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F02E76" w:rsidRPr="002403CE" w14:paraId="060A6A70" w14:textId="77777777" w:rsidTr="003C1BD8">
        <w:trPr>
          <w:trHeight w:hRule="exact" w:val="418"/>
          <w:jc w:val="center"/>
        </w:trPr>
        <w:tc>
          <w:tcPr>
            <w:tcW w:w="8721" w:type="dxa"/>
            <w:gridSpan w:val="2"/>
          </w:tcPr>
          <w:p w14:paraId="25609A41" w14:textId="77777777" w:rsidR="00F02E76" w:rsidRPr="002403CE" w:rsidRDefault="00F02E76" w:rsidP="00B77D29">
            <w:pPr>
              <w:pStyle w:val="a3"/>
              <w:jc w:val="center"/>
              <w:rPr>
                <w:rFonts w:ascii="Tahoma" w:hAnsi="Tahoma" w:cs="Tahoma"/>
                <w:color w:val="000080"/>
                <w:rtl/>
              </w:rPr>
            </w:pPr>
            <w:bookmarkStart w:id="0" w:name="LastJudge"/>
            <w:r w:rsidRPr="002403CE">
              <w:rPr>
                <w:rFonts w:ascii="Tahoma" w:hAnsi="Tahoma" w:cs="Tahoma"/>
                <w:b/>
                <w:bCs/>
                <w:color w:val="000080"/>
                <w:rtl/>
              </w:rPr>
              <w:t>בית משפט השלום בכפר סבא</w:t>
            </w:r>
          </w:p>
        </w:tc>
      </w:tr>
      <w:tr w:rsidR="00F02E76" w:rsidRPr="002403CE" w14:paraId="5C9FE7A3" w14:textId="77777777" w:rsidTr="003C1BD8">
        <w:trPr>
          <w:trHeight w:val="337"/>
          <w:jc w:val="center"/>
        </w:trPr>
        <w:tc>
          <w:tcPr>
            <w:tcW w:w="5054" w:type="dxa"/>
          </w:tcPr>
          <w:p w14:paraId="58A1EE5A" w14:textId="77777777" w:rsidR="00F02E76" w:rsidRPr="002403CE" w:rsidRDefault="00F02E76" w:rsidP="00B77D29">
            <w:pPr>
              <w:rPr>
                <w:rFonts w:cs="FrankRuehl"/>
                <w:sz w:val="28"/>
                <w:szCs w:val="28"/>
                <w:rtl/>
              </w:rPr>
            </w:pPr>
            <w:r w:rsidRPr="002403CE">
              <w:rPr>
                <w:rFonts w:cs="FrankRuehl"/>
                <w:sz w:val="28"/>
                <w:szCs w:val="28"/>
                <w:rtl/>
              </w:rPr>
              <w:t>ת"פ</w:t>
            </w:r>
            <w:r w:rsidRPr="002403CE">
              <w:rPr>
                <w:rFonts w:cs="FrankRuehl" w:hint="cs"/>
                <w:sz w:val="28"/>
                <w:szCs w:val="28"/>
                <w:rtl/>
              </w:rPr>
              <w:t xml:space="preserve"> </w:t>
            </w:r>
            <w:r w:rsidRPr="002403CE">
              <w:rPr>
                <w:rFonts w:cs="FrankRuehl"/>
                <w:sz w:val="28"/>
                <w:szCs w:val="28"/>
                <w:rtl/>
              </w:rPr>
              <w:t>65958-12-15</w:t>
            </w:r>
            <w:r w:rsidRPr="002403CE">
              <w:rPr>
                <w:rFonts w:cs="FrankRuehl" w:hint="cs"/>
                <w:sz w:val="28"/>
                <w:szCs w:val="28"/>
                <w:rtl/>
              </w:rPr>
              <w:t xml:space="preserve"> </w:t>
            </w:r>
            <w:r w:rsidRPr="002403CE">
              <w:rPr>
                <w:rFonts w:cs="FrankRuehl"/>
                <w:sz w:val="28"/>
                <w:szCs w:val="28"/>
                <w:rtl/>
              </w:rPr>
              <w:t>מדינת ישראל נ' חאג יחיא</w:t>
            </w:r>
          </w:p>
          <w:p w14:paraId="5741DE37" w14:textId="77777777" w:rsidR="00F02E76" w:rsidRPr="002403CE" w:rsidRDefault="00F02E76" w:rsidP="00B77D29">
            <w:pPr>
              <w:pStyle w:val="a3"/>
              <w:rPr>
                <w:rFonts w:cs="FrankRuehl"/>
                <w:sz w:val="28"/>
                <w:szCs w:val="28"/>
                <w:rtl/>
              </w:rPr>
            </w:pPr>
          </w:p>
        </w:tc>
        <w:tc>
          <w:tcPr>
            <w:tcW w:w="3667" w:type="dxa"/>
          </w:tcPr>
          <w:p w14:paraId="14F6D6EC" w14:textId="77777777" w:rsidR="00F02E76" w:rsidRPr="002403CE" w:rsidRDefault="00F02E76" w:rsidP="00B77D29">
            <w:pPr>
              <w:pStyle w:val="a3"/>
              <w:jc w:val="right"/>
              <w:rPr>
                <w:rFonts w:cs="FrankRuehl"/>
                <w:sz w:val="28"/>
                <w:szCs w:val="28"/>
                <w:rtl/>
              </w:rPr>
            </w:pPr>
          </w:p>
        </w:tc>
      </w:tr>
    </w:tbl>
    <w:p w14:paraId="7D863220" w14:textId="77777777" w:rsidR="00F02E76" w:rsidRPr="002403CE" w:rsidRDefault="00F02E76" w:rsidP="00F02E76">
      <w:pPr>
        <w:pStyle w:val="a3"/>
        <w:rPr>
          <w:rtl/>
        </w:rPr>
      </w:pPr>
      <w:r w:rsidRPr="002403CE">
        <w:rPr>
          <w:rFonts w:hint="cs"/>
          <w:rtl/>
        </w:rPr>
        <w:t xml:space="preserve"> </w:t>
      </w:r>
    </w:p>
    <w:p w14:paraId="203DF4A1" w14:textId="77777777" w:rsidR="00F02E76" w:rsidRPr="002403CE" w:rsidRDefault="00F02E76" w:rsidP="00F02E76">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02E76" w:rsidRPr="002403CE" w14:paraId="26AE0F64" w14:textId="77777777" w:rsidTr="00F02E76">
        <w:trPr>
          <w:trHeight w:val="295"/>
          <w:jc w:val="center"/>
        </w:trPr>
        <w:tc>
          <w:tcPr>
            <w:tcW w:w="923" w:type="dxa"/>
            <w:tcBorders>
              <w:top w:val="nil"/>
              <w:left w:val="nil"/>
              <w:bottom w:val="nil"/>
              <w:right w:val="nil"/>
            </w:tcBorders>
            <w:shd w:val="clear" w:color="auto" w:fill="auto"/>
          </w:tcPr>
          <w:p w14:paraId="03DE99D6" w14:textId="77777777" w:rsidR="00F02E76" w:rsidRPr="002403CE" w:rsidRDefault="00F02E76" w:rsidP="00F02E76">
            <w:pPr>
              <w:jc w:val="both"/>
              <w:rPr>
                <w:rFonts w:ascii="Arial" w:hAnsi="Arial" w:cs="FrankRuehl"/>
                <w:sz w:val="28"/>
                <w:szCs w:val="28"/>
              </w:rPr>
            </w:pPr>
            <w:r w:rsidRPr="002403CE">
              <w:rPr>
                <w:rFonts w:ascii="Arial" w:hAnsi="Arial" w:cs="FrankRuehl" w:hint="cs"/>
                <w:sz w:val="28"/>
                <w:szCs w:val="28"/>
                <w:rtl/>
              </w:rPr>
              <w:t>ב</w:t>
            </w:r>
            <w:r w:rsidRPr="002403CE">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DC055F3" w14:textId="77777777" w:rsidR="00F02E76" w:rsidRPr="002403CE" w:rsidRDefault="00F02E76" w:rsidP="00B77D29">
            <w:pPr>
              <w:rPr>
                <w:rFonts w:ascii="Arial" w:hAnsi="Arial"/>
                <w:b/>
                <w:bCs/>
              </w:rPr>
            </w:pPr>
            <w:r w:rsidRPr="002403CE">
              <w:rPr>
                <w:rFonts w:ascii="Arial" w:hAnsi="Arial" w:hint="cs"/>
                <w:b/>
                <w:bCs/>
                <w:rtl/>
              </w:rPr>
              <w:t>כבוד ה</w:t>
            </w:r>
            <w:r w:rsidRPr="002403CE">
              <w:rPr>
                <w:rFonts w:ascii="Arial" w:hAnsi="Arial"/>
                <w:b/>
                <w:bCs/>
                <w:rtl/>
              </w:rPr>
              <w:t>שופטת</w:t>
            </w:r>
            <w:r w:rsidRPr="002403CE">
              <w:rPr>
                <w:rFonts w:ascii="Arial" w:hAnsi="Arial" w:hint="cs"/>
                <w:b/>
                <w:bCs/>
                <w:rtl/>
              </w:rPr>
              <w:t xml:space="preserve">  </w:t>
            </w:r>
            <w:r w:rsidRPr="002403CE">
              <w:rPr>
                <w:rFonts w:ascii="Arial" w:hAnsi="Arial"/>
                <w:b/>
                <w:bCs/>
                <w:rtl/>
              </w:rPr>
              <w:t>מרב גרינברג</w:t>
            </w:r>
          </w:p>
        </w:tc>
      </w:tr>
      <w:tr w:rsidR="00F02E76" w:rsidRPr="002403CE" w14:paraId="45FE950D" w14:textId="77777777" w:rsidTr="00F02E76">
        <w:trPr>
          <w:trHeight w:val="355"/>
          <w:jc w:val="center"/>
        </w:trPr>
        <w:tc>
          <w:tcPr>
            <w:tcW w:w="923" w:type="dxa"/>
            <w:tcBorders>
              <w:top w:val="nil"/>
              <w:left w:val="nil"/>
              <w:bottom w:val="nil"/>
              <w:right w:val="nil"/>
            </w:tcBorders>
            <w:shd w:val="clear" w:color="auto" w:fill="auto"/>
          </w:tcPr>
          <w:p w14:paraId="7E912712" w14:textId="77777777" w:rsidR="00F02E76" w:rsidRPr="002403CE" w:rsidRDefault="00F02E76" w:rsidP="00F02E76">
            <w:pPr>
              <w:jc w:val="both"/>
              <w:rPr>
                <w:rFonts w:ascii="Arial" w:hAnsi="Arial" w:cs="FrankRuehl"/>
                <w:sz w:val="28"/>
                <w:szCs w:val="28"/>
              </w:rPr>
            </w:pPr>
            <w:bookmarkStart w:id="1" w:name="FirstAppellant"/>
            <w:r w:rsidRPr="002403CE">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194E323" w14:textId="77777777" w:rsidR="00F02E76" w:rsidRPr="002403CE" w:rsidRDefault="00F02E76" w:rsidP="00B77D29">
            <w:r w:rsidRPr="002403CE">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67DA8A75" w14:textId="77777777" w:rsidR="00F02E76" w:rsidRPr="002403CE" w:rsidRDefault="00F02E76" w:rsidP="00F02E76">
            <w:pPr>
              <w:jc w:val="both"/>
              <w:rPr>
                <w:rFonts w:ascii="Arial" w:hAnsi="Arial" w:cs="FrankRuehl"/>
                <w:sz w:val="28"/>
                <w:szCs w:val="28"/>
              </w:rPr>
            </w:pPr>
          </w:p>
        </w:tc>
      </w:tr>
      <w:bookmarkEnd w:id="1"/>
      <w:tr w:rsidR="00F02E76" w:rsidRPr="002403CE" w14:paraId="69795DD3" w14:textId="77777777" w:rsidTr="00F02E76">
        <w:trPr>
          <w:trHeight w:val="355"/>
          <w:jc w:val="center"/>
        </w:trPr>
        <w:tc>
          <w:tcPr>
            <w:tcW w:w="923" w:type="dxa"/>
            <w:tcBorders>
              <w:top w:val="nil"/>
              <w:left w:val="nil"/>
              <w:bottom w:val="nil"/>
              <w:right w:val="nil"/>
            </w:tcBorders>
            <w:shd w:val="clear" w:color="auto" w:fill="auto"/>
          </w:tcPr>
          <w:p w14:paraId="52A8F8CD" w14:textId="77777777" w:rsidR="00F02E76" w:rsidRPr="002403CE" w:rsidRDefault="00F02E76" w:rsidP="00F02E76">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75DAB96" w14:textId="77777777" w:rsidR="00F02E76" w:rsidRPr="002403CE" w:rsidRDefault="00F02E76" w:rsidP="00F02E76">
            <w:pPr>
              <w:jc w:val="both"/>
              <w:rPr>
                <w:rtl/>
              </w:rPr>
            </w:pPr>
          </w:p>
        </w:tc>
        <w:tc>
          <w:tcPr>
            <w:tcW w:w="3771" w:type="dxa"/>
            <w:tcBorders>
              <w:top w:val="nil"/>
              <w:left w:val="nil"/>
              <w:bottom w:val="nil"/>
              <w:right w:val="nil"/>
            </w:tcBorders>
            <w:shd w:val="clear" w:color="auto" w:fill="auto"/>
          </w:tcPr>
          <w:p w14:paraId="1F8C6E8A" w14:textId="77777777" w:rsidR="00F02E76" w:rsidRPr="002403CE" w:rsidRDefault="00F02E76" w:rsidP="00F02E76">
            <w:pPr>
              <w:jc w:val="right"/>
              <w:rPr>
                <w:rFonts w:ascii="Arial" w:hAnsi="Arial" w:cs="FrankRuehl"/>
                <w:sz w:val="28"/>
                <w:szCs w:val="28"/>
                <w:rtl/>
              </w:rPr>
            </w:pPr>
            <w:r w:rsidRPr="002403CE">
              <w:rPr>
                <w:rFonts w:ascii="Arial" w:hAnsi="Arial" w:cs="FrankRuehl" w:hint="cs"/>
                <w:sz w:val="28"/>
                <w:szCs w:val="28"/>
                <w:rtl/>
              </w:rPr>
              <w:t>ה</w:t>
            </w:r>
            <w:r w:rsidRPr="002403CE">
              <w:rPr>
                <w:rFonts w:ascii="Arial" w:hAnsi="Arial" w:cs="FrankRuehl"/>
                <w:sz w:val="28"/>
                <w:szCs w:val="28"/>
                <w:rtl/>
              </w:rPr>
              <w:t>מאשימה</w:t>
            </w:r>
          </w:p>
        </w:tc>
      </w:tr>
      <w:tr w:rsidR="00F02E76" w:rsidRPr="002403CE" w14:paraId="403851A9" w14:textId="77777777" w:rsidTr="00F02E76">
        <w:trPr>
          <w:trHeight w:val="355"/>
          <w:jc w:val="center"/>
        </w:trPr>
        <w:tc>
          <w:tcPr>
            <w:tcW w:w="923" w:type="dxa"/>
            <w:tcBorders>
              <w:top w:val="nil"/>
              <w:left w:val="nil"/>
              <w:bottom w:val="nil"/>
              <w:right w:val="nil"/>
            </w:tcBorders>
            <w:shd w:val="clear" w:color="auto" w:fill="auto"/>
          </w:tcPr>
          <w:p w14:paraId="7011629B" w14:textId="77777777" w:rsidR="00F02E76" w:rsidRPr="002403CE" w:rsidRDefault="00F02E76" w:rsidP="00F02E76">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600D748" w14:textId="77777777" w:rsidR="00F02E76" w:rsidRPr="002403CE" w:rsidRDefault="00F02E76" w:rsidP="00F02E76">
            <w:pPr>
              <w:jc w:val="center"/>
              <w:rPr>
                <w:rFonts w:ascii="Arial" w:hAnsi="Arial" w:cs="FrankRuehl"/>
                <w:b/>
                <w:bCs/>
                <w:sz w:val="28"/>
                <w:szCs w:val="28"/>
                <w:rtl/>
              </w:rPr>
            </w:pPr>
          </w:p>
          <w:p w14:paraId="494FD27A" w14:textId="77777777" w:rsidR="00F02E76" w:rsidRPr="002403CE" w:rsidRDefault="00F02E76" w:rsidP="00F02E76">
            <w:pPr>
              <w:jc w:val="center"/>
              <w:rPr>
                <w:rFonts w:ascii="Arial" w:hAnsi="Arial" w:cs="FrankRuehl"/>
                <w:b/>
                <w:bCs/>
                <w:sz w:val="28"/>
                <w:szCs w:val="28"/>
                <w:rtl/>
              </w:rPr>
            </w:pPr>
            <w:r w:rsidRPr="002403CE">
              <w:rPr>
                <w:rFonts w:ascii="Arial" w:hAnsi="Arial" w:cs="FrankRuehl"/>
                <w:b/>
                <w:bCs/>
                <w:sz w:val="28"/>
                <w:szCs w:val="28"/>
                <w:rtl/>
              </w:rPr>
              <w:t>נגד</w:t>
            </w:r>
          </w:p>
          <w:p w14:paraId="164A6CB0" w14:textId="77777777" w:rsidR="00F02E76" w:rsidRPr="002403CE" w:rsidRDefault="00F02E76" w:rsidP="00F02E76">
            <w:pPr>
              <w:jc w:val="both"/>
              <w:rPr>
                <w:rFonts w:ascii="Arial" w:hAnsi="Arial" w:cs="FrankRuehl"/>
                <w:sz w:val="28"/>
                <w:szCs w:val="28"/>
              </w:rPr>
            </w:pPr>
          </w:p>
        </w:tc>
      </w:tr>
      <w:tr w:rsidR="00F02E76" w:rsidRPr="002403CE" w14:paraId="0F5A074F" w14:textId="77777777" w:rsidTr="00F02E76">
        <w:trPr>
          <w:trHeight w:val="355"/>
          <w:jc w:val="center"/>
        </w:trPr>
        <w:tc>
          <w:tcPr>
            <w:tcW w:w="923" w:type="dxa"/>
            <w:tcBorders>
              <w:top w:val="nil"/>
              <w:left w:val="nil"/>
              <w:bottom w:val="nil"/>
              <w:right w:val="nil"/>
            </w:tcBorders>
            <w:shd w:val="clear" w:color="auto" w:fill="auto"/>
          </w:tcPr>
          <w:p w14:paraId="4BA1A34D" w14:textId="77777777" w:rsidR="00F02E76" w:rsidRPr="002403CE" w:rsidRDefault="00F02E76" w:rsidP="00B77D29">
            <w:pPr>
              <w:rPr>
                <w:rFonts w:ascii="Arial" w:hAnsi="Arial" w:cs="FrankRuehl"/>
                <w:sz w:val="28"/>
                <w:szCs w:val="28"/>
                <w:rtl/>
              </w:rPr>
            </w:pPr>
          </w:p>
        </w:tc>
        <w:tc>
          <w:tcPr>
            <w:tcW w:w="4126" w:type="dxa"/>
            <w:tcBorders>
              <w:top w:val="nil"/>
              <w:left w:val="nil"/>
              <w:bottom w:val="nil"/>
              <w:right w:val="nil"/>
            </w:tcBorders>
            <w:shd w:val="clear" w:color="auto" w:fill="auto"/>
          </w:tcPr>
          <w:p w14:paraId="130291D3" w14:textId="77777777" w:rsidR="00F02E76" w:rsidRPr="002403CE" w:rsidRDefault="00F02E76" w:rsidP="00B77D29">
            <w:pPr>
              <w:rPr>
                <w:rtl/>
              </w:rPr>
            </w:pPr>
            <w:r w:rsidRPr="002403CE">
              <w:rPr>
                <w:rFonts w:ascii="Arial" w:hAnsi="Arial" w:cs="FrankRuehl"/>
                <w:sz w:val="28"/>
                <w:szCs w:val="28"/>
                <w:rtl/>
              </w:rPr>
              <w:t>נור חאג יחיא</w:t>
            </w:r>
            <w:r w:rsidRPr="002403CE">
              <w:rPr>
                <w:rFonts w:hint="cs"/>
                <w:rtl/>
              </w:rPr>
              <w:t xml:space="preserve"> </w:t>
            </w:r>
          </w:p>
        </w:tc>
        <w:tc>
          <w:tcPr>
            <w:tcW w:w="3771" w:type="dxa"/>
            <w:tcBorders>
              <w:top w:val="nil"/>
              <w:left w:val="nil"/>
              <w:bottom w:val="nil"/>
              <w:right w:val="nil"/>
            </w:tcBorders>
            <w:shd w:val="clear" w:color="auto" w:fill="auto"/>
          </w:tcPr>
          <w:p w14:paraId="64A0FEC0" w14:textId="77777777" w:rsidR="00F02E76" w:rsidRPr="002403CE" w:rsidRDefault="00F02E76" w:rsidP="00F02E76">
            <w:pPr>
              <w:jc w:val="right"/>
              <w:rPr>
                <w:rFonts w:ascii="Arial" w:hAnsi="Arial" w:cs="FrankRuehl"/>
                <w:sz w:val="28"/>
                <w:szCs w:val="28"/>
              </w:rPr>
            </w:pPr>
          </w:p>
        </w:tc>
      </w:tr>
      <w:tr w:rsidR="00F02E76" w:rsidRPr="002403CE" w14:paraId="21331407" w14:textId="77777777" w:rsidTr="00F02E76">
        <w:trPr>
          <w:trHeight w:val="355"/>
          <w:jc w:val="center"/>
        </w:trPr>
        <w:tc>
          <w:tcPr>
            <w:tcW w:w="923" w:type="dxa"/>
            <w:tcBorders>
              <w:top w:val="nil"/>
              <w:left w:val="nil"/>
              <w:bottom w:val="nil"/>
              <w:right w:val="nil"/>
            </w:tcBorders>
            <w:shd w:val="clear" w:color="auto" w:fill="auto"/>
          </w:tcPr>
          <w:p w14:paraId="0BD72956" w14:textId="77777777" w:rsidR="00F02E76" w:rsidRPr="002403CE" w:rsidRDefault="00F02E76" w:rsidP="00F02E76">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8596E3B" w14:textId="77777777" w:rsidR="00F02E76" w:rsidRPr="002403CE" w:rsidRDefault="00F02E76" w:rsidP="00F02E76">
            <w:pPr>
              <w:jc w:val="both"/>
              <w:rPr>
                <w:rtl/>
              </w:rPr>
            </w:pPr>
          </w:p>
        </w:tc>
        <w:tc>
          <w:tcPr>
            <w:tcW w:w="3771" w:type="dxa"/>
            <w:tcBorders>
              <w:top w:val="nil"/>
              <w:left w:val="nil"/>
              <w:bottom w:val="nil"/>
              <w:right w:val="nil"/>
            </w:tcBorders>
            <w:shd w:val="clear" w:color="auto" w:fill="auto"/>
          </w:tcPr>
          <w:p w14:paraId="79E6AACB" w14:textId="77777777" w:rsidR="00F02E76" w:rsidRPr="002403CE" w:rsidRDefault="00F02E76" w:rsidP="00F02E76">
            <w:pPr>
              <w:jc w:val="right"/>
              <w:rPr>
                <w:rFonts w:ascii="Arial" w:hAnsi="Arial" w:cs="FrankRuehl"/>
                <w:sz w:val="28"/>
                <w:szCs w:val="28"/>
              </w:rPr>
            </w:pPr>
            <w:r w:rsidRPr="002403CE">
              <w:rPr>
                <w:rFonts w:ascii="Arial" w:hAnsi="Arial" w:cs="FrankRuehl" w:hint="cs"/>
                <w:sz w:val="28"/>
                <w:szCs w:val="28"/>
                <w:rtl/>
              </w:rPr>
              <w:t>ה</w:t>
            </w:r>
            <w:r w:rsidRPr="002403CE">
              <w:rPr>
                <w:rFonts w:ascii="Arial" w:hAnsi="Arial" w:cs="FrankRuehl"/>
                <w:sz w:val="28"/>
                <w:szCs w:val="28"/>
                <w:rtl/>
              </w:rPr>
              <w:t>נאשם</w:t>
            </w:r>
          </w:p>
        </w:tc>
      </w:tr>
    </w:tbl>
    <w:p w14:paraId="3F9401C5" w14:textId="77777777" w:rsidR="00F02E76" w:rsidRPr="002403CE" w:rsidRDefault="00F02E76" w:rsidP="00F02E76">
      <w:pPr>
        <w:rPr>
          <w:b/>
          <w:bCs/>
          <w:rtl/>
        </w:rPr>
      </w:pPr>
      <w:r w:rsidRPr="002403CE">
        <w:rPr>
          <w:rFonts w:hint="cs"/>
          <w:b/>
          <w:bCs/>
          <w:rtl/>
        </w:rPr>
        <w:t>נוכחים:</w:t>
      </w:r>
    </w:p>
    <w:p w14:paraId="2C14C95F" w14:textId="77777777" w:rsidR="00F02E76" w:rsidRPr="002403CE" w:rsidRDefault="00F02E76" w:rsidP="00F02E76">
      <w:pPr>
        <w:rPr>
          <w:b/>
          <w:bCs/>
          <w:rtl/>
        </w:rPr>
      </w:pPr>
      <w:bookmarkStart w:id="2" w:name="FirstLawyer"/>
      <w:r w:rsidRPr="002403CE">
        <w:rPr>
          <w:rFonts w:hint="cs"/>
          <w:b/>
          <w:bCs/>
          <w:rtl/>
        </w:rPr>
        <w:t>ב"כ</w:t>
      </w:r>
      <w:bookmarkEnd w:id="2"/>
      <w:r w:rsidRPr="002403CE">
        <w:rPr>
          <w:rFonts w:hint="cs"/>
          <w:b/>
          <w:bCs/>
          <w:rtl/>
        </w:rPr>
        <w:t xml:space="preserve"> המאשימה עו"ד שירה סוכצקי</w:t>
      </w:r>
    </w:p>
    <w:p w14:paraId="347DFD15" w14:textId="77777777" w:rsidR="00F02E76" w:rsidRPr="002403CE" w:rsidRDefault="00F02E76" w:rsidP="00F02E76">
      <w:pPr>
        <w:rPr>
          <w:b/>
          <w:bCs/>
          <w:rtl/>
        </w:rPr>
      </w:pPr>
      <w:r w:rsidRPr="002403CE">
        <w:rPr>
          <w:rFonts w:hint="cs"/>
          <w:b/>
          <w:bCs/>
          <w:rtl/>
        </w:rPr>
        <w:t>ב"כ הנאשם עו"ד מנדלמן</w:t>
      </w:r>
    </w:p>
    <w:p w14:paraId="6062D19D" w14:textId="77777777" w:rsidR="00F02E76" w:rsidRPr="002403CE" w:rsidRDefault="00F02E76" w:rsidP="00F02E76">
      <w:pPr>
        <w:rPr>
          <w:b/>
          <w:bCs/>
          <w:rtl/>
        </w:rPr>
      </w:pPr>
      <w:r w:rsidRPr="002403CE">
        <w:rPr>
          <w:rFonts w:hint="cs"/>
          <w:b/>
          <w:bCs/>
          <w:rtl/>
        </w:rPr>
        <w:t>הנאשם בעצמו</w:t>
      </w:r>
    </w:p>
    <w:p w14:paraId="4A105CB6" w14:textId="77777777" w:rsidR="003C1BD8" w:rsidRDefault="003C1BD8" w:rsidP="00F02E76">
      <w:pPr>
        <w:rPr>
          <w:rtl/>
        </w:rPr>
      </w:pPr>
      <w:bookmarkStart w:id="3" w:name="LawTable"/>
      <w:bookmarkEnd w:id="3"/>
    </w:p>
    <w:p w14:paraId="70C18270" w14:textId="77777777" w:rsidR="003C1BD8" w:rsidRPr="003C1BD8" w:rsidRDefault="003C1BD8" w:rsidP="003C1BD8">
      <w:pPr>
        <w:spacing w:after="120" w:line="240" w:lineRule="exact"/>
        <w:ind w:left="283" w:hanging="283"/>
        <w:jc w:val="both"/>
        <w:rPr>
          <w:rFonts w:ascii="FrankRuehl" w:hAnsi="FrankRuehl" w:cs="FrankRuehl"/>
          <w:rtl/>
        </w:rPr>
      </w:pPr>
    </w:p>
    <w:p w14:paraId="4AB5F81A" w14:textId="77777777" w:rsidR="003C1BD8" w:rsidRPr="003C1BD8" w:rsidRDefault="003C1BD8" w:rsidP="003C1BD8">
      <w:pPr>
        <w:spacing w:after="120" w:line="240" w:lineRule="exact"/>
        <w:ind w:left="283" w:hanging="283"/>
        <w:jc w:val="both"/>
        <w:rPr>
          <w:rFonts w:ascii="FrankRuehl" w:hAnsi="FrankRuehl" w:cs="FrankRuehl"/>
          <w:rtl/>
        </w:rPr>
      </w:pPr>
      <w:r w:rsidRPr="003C1BD8">
        <w:rPr>
          <w:rFonts w:ascii="FrankRuehl" w:hAnsi="FrankRuehl" w:cs="FrankRuehl"/>
          <w:rtl/>
        </w:rPr>
        <w:t xml:space="preserve">חקיקה שאוזכרה: </w:t>
      </w:r>
    </w:p>
    <w:p w14:paraId="41FBC933" w14:textId="77777777" w:rsidR="003C1BD8" w:rsidRPr="003C1BD8" w:rsidRDefault="003C1BD8" w:rsidP="003C1BD8">
      <w:pPr>
        <w:spacing w:after="120" w:line="240" w:lineRule="exact"/>
        <w:ind w:left="283" w:hanging="283"/>
        <w:jc w:val="both"/>
        <w:rPr>
          <w:rFonts w:ascii="FrankRuehl" w:hAnsi="FrankRuehl" w:cs="FrankRuehl"/>
          <w:rtl/>
        </w:rPr>
      </w:pPr>
      <w:hyperlink r:id="rId7" w:history="1">
        <w:r w:rsidRPr="003C1BD8">
          <w:rPr>
            <w:rFonts w:ascii="FrankRuehl" w:hAnsi="FrankRuehl" w:cs="FrankRuehl"/>
            <w:color w:val="0000FF"/>
            <w:u w:val="single"/>
            <w:rtl/>
          </w:rPr>
          <w:t>חוק העונשין, תשל"ז-1977</w:t>
        </w:r>
      </w:hyperlink>
      <w:r w:rsidRPr="003C1BD8">
        <w:rPr>
          <w:rFonts w:ascii="FrankRuehl" w:hAnsi="FrankRuehl" w:cs="FrankRuehl"/>
          <w:rtl/>
        </w:rPr>
        <w:t xml:space="preserve">: סע'  </w:t>
      </w:r>
      <w:hyperlink r:id="rId8" w:history="1">
        <w:r w:rsidRPr="003C1BD8">
          <w:rPr>
            <w:rFonts w:ascii="FrankRuehl" w:hAnsi="FrankRuehl" w:cs="FrankRuehl"/>
            <w:color w:val="0000FF"/>
            <w:u w:val="single"/>
            <w:rtl/>
          </w:rPr>
          <w:t>144 (א)</w:t>
        </w:r>
      </w:hyperlink>
    </w:p>
    <w:p w14:paraId="73627580" w14:textId="77777777" w:rsidR="003C1BD8" w:rsidRPr="003C1BD8" w:rsidRDefault="003C1BD8" w:rsidP="003C1BD8">
      <w:pPr>
        <w:spacing w:after="120" w:line="240" w:lineRule="exact"/>
        <w:ind w:left="283" w:hanging="283"/>
        <w:jc w:val="both"/>
        <w:rPr>
          <w:rFonts w:ascii="FrankRuehl" w:hAnsi="FrankRuehl" w:cs="FrankRuehl"/>
          <w:rtl/>
        </w:rPr>
      </w:pPr>
    </w:p>
    <w:p w14:paraId="2342B6BF" w14:textId="77777777" w:rsidR="003C1BD8" w:rsidRPr="003C1BD8" w:rsidRDefault="003C1BD8" w:rsidP="00F02E76">
      <w:pPr>
        <w:rPr>
          <w:rtl/>
        </w:rPr>
      </w:pPr>
      <w:bookmarkStart w:id="4" w:name="LawTable_End"/>
      <w:bookmarkEnd w:id="4"/>
    </w:p>
    <w:p w14:paraId="516991FB" w14:textId="77777777" w:rsidR="00F02E76" w:rsidRPr="002403CE" w:rsidRDefault="00F02E76" w:rsidP="00F02E76">
      <w:pPr>
        <w:rPr>
          <w:rFonts w:ascii="Arial" w:hAnsi="Aria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02E76" w14:paraId="6152918A" w14:textId="77777777" w:rsidTr="00F02E76">
        <w:trPr>
          <w:trHeight w:val="355"/>
          <w:jc w:val="center"/>
        </w:trPr>
        <w:tc>
          <w:tcPr>
            <w:tcW w:w="8820" w:type="dxa"/>
            <w:tcBorders>
              <w:top w:val="nil"/>
              <w:left w:val="nil"/>
              <w:bottom w:val="nil"/>
              <w:right w:val="nil"/>
            </w:tcBorders>
            <w:shd w:val="clear" w:color="auto" w:fill="auto"/>
          </w:tcPr>
          <w:p w14:paraId="5A1226CB" w14:textId="77777777" w:rsidR="002403CE" w:rsidRPr="002403CE" w:rsidRDefault="002403CE" w:rsidP="002403CE">
            <w:pPr>
              <w:jc w:val="center"/>
              <w:rPr>
                <w:rFonts w:ascii="Arial" w:hAnsi="Arial" w:cs="FrankRuehl"/>
                <w:b/>
                <w:bCs/>
                <w:sz w:val="32"/>
                <w:szCs w:val="32"/>
                <w:u w:val="single"/>
                <w:rtl/>
              </w:rPr>
            </w:pPr>
            <w:bookmarkStart w:id="5" w:name="PsakDin" w:colFirst="0" w:colLast="0"/>
            <w:bookmarkEnd w:id="0"/>
            <w:r w:rsidRPr="002403CE">
              <w:rPr>
                <w:rFonts w:ascii="Arial" w:hAnsi="Arial" w:cs="FrankRuehl"/>
                <w:b/>
                <w:bCs/>
                <w:sz w:val="32"/>
                <w:szCs w:val="32"/>
                <w:u w:val="single"/>
                <w:rtl/>
              </w:rPr>
              <w:t>גזר דין</w:t>
            </w:r>
          </w:p>
          <w:p w14:paraId="05672712" w14:textId="77777777" w:rsidR="00F02E76" w:rsidRPr="002403CE" w:rsidRDefault="00F02E76" w:rsidP="002403CE">
            <w:pPr>
              <w:jc w:val="center"/>
              <w:rPr>
                <w:rFonts w:ascii="Arial" w:hAnsi="Arial" w:cs="FrankRuehl"/>
                <w:bCs/>
                <w:sz w:val="32"/>
                <w:szCs w:val="32"/>
                <w:u w:val="single"/>
                <w:rtl/>
              </w:rPr>
            </w:pPr>
          </w:p>
        </w:tc>
      </w:tr>
      <w:bookmarkEnd w:id="5"/>
    </w:tbl>
    <w:p w14:paraId="37A63738" w14:textId="77777777" w:rsidR="00F02E76" w:rsidRPr="00B05847" w:rsidRDefault="00F02E76" w:rsidP="00F02E76">
      <w:pPr>
        <w:rPr>
          <w:rFonts w:ascii="Arial" w:hAnsi="Arial"/>
          <w:rtl/>
        </w:rPr>
      </w:pPr>
    </w:p>
    <w:p w14:paraId="7EA1423F" w14:textId="77777777" w:rsidR="00F02E76" w:rsidRPr="00B05847" w:rsidRDefault="00F02E76" w:rsidP="00F02E76">
      <w:pPr>
        <w:rPr>
          <w:rtl/>
        </w:rPr>
      </w:pPr>
    </w:p>
    <w:p w14:paraId="0B77621A" w14:textId="77777777" w:rsidR="00F02E76" w:rsidRPr="00B05847" w:rsidRDefault="00F02E76" w:rsidP="00F02E76">
      <w:pPr>
        <w:rPr>
          <w:rtl/>
        </w:rPr>
      </w:pPr>
    </w:p>
    <w:p w14:paraId="7DFB329E" w14:textId="77777777" w:rsidR="00F02E76" w:rsidRDefault="00F02E76" w:rsidP="00F02E76">
      <w:pPr>
        <w:pStyle w:val="a9"/>
        <w:numPr>
          <w:ilvl w:val="0"/>
          <w:numId w:val="1"/>
        </w:numPr>
        <w:spacing w:line="360" w:lineRule="auto"/>
        <w:ind w:left="360"/>
        <w:jc w:val="both"/>
        <w:rPr>
          <w:rFonts w:cs="David"/>
          <w:sz w:val="24"/>
          <w:szCs w:val="24"/>
        </w:rPr>
      </w:pPr>
      <w:bookmarkStart w:id="6" w:name="ABSTRACT_START"/>
      <w:bookmarkEnd w:id="6"/>
      <w:r>
        <w:rPr>
          <w:rFonts w:cs="David" w:hint="cs"/>
          <w:sz w:val="24"/>
          <w:szCs w:val="24"/>
          <w:rtl/>
        </w:rPr>
        <w:t xml:space="preserve">הנאשם, יליד 1984, הורשע על יסוד הודאתו, בעובדות כתב האישום מתוקן, בשלוש עבירות של החזקת נשק ותחמושת </w:t>
      </w:r>
      <w:r>
        <w:rPr>
          <w:rFonts w:cs="David" w:hint="cs"/>
          <w:sz w:val="24"/>
          <w:szCs w:val="24"/>
          <w:u w:val="single"/>
          <w:rtl/>
        </w:rPr>
        <w:t xml:space="preserve">לפי </w:t>
      </w:r>
      <w:hyperlink r:id="rId9" w:history="1">
        <w:r w:rsidR="003C1BD8" w:rsidRPr="003C1BD8">
          <w:rPr>
            <w:rFonts w:cs="David" w:hint="cs"/>
            <w:color w:val="0000FF"/>
            <w:sz w:val="24"/>
            <w:szCs w:val="24"/>
            <w:u w:val="single"/>
            <w:rtl/>
          </w:rPr>
          <w:t>סעיף</w:t>
        </w:r>
        <w:r w:rsidR="003C1BD8" w:rsidRPr="003C1BD8">
          <w:rPr>
            <w:rFonts w:cs="David"/>
            <w:color w:val="0000FF"/>
            <w:sz w:val="24"/>
            <w:szCs w:val="24"/>
            <w:u w:val="single"/>
            <w:rtl/>
          </w:rPr>
          <w:t xml:space="preserve"> 144 (</w:t>
        </w:r>
        <w:r w:rsidR="003C1BD8" w:rsidRPr="003C1BD8">
          <w:rPr>
            <w:rFonts w:cs="David" w:hint="cs"/>
            <w:color w:val="0000FF"/>
            <w:sz w:val="24"/>
            <w:szCs w:val="24"/>
            <w:u w:val="single"/>
            <w:rtl/>
          </w:rPr>
          <w:t>א</w:t>
        </w:r>
        <w:r w:rsidR="003C1BD8" w:rsidRPr="003C1BD8">
          <w:rPr>
            <w:rFonts w:cs="David"/>
            <w:color w:val="0000FF"/>
            <w:sz w:val="24"/>
            <w:szCs w:val="24"/>
            <w:u w:val="single"/>
            <w:rtl/>
          </w:rPr>
          <w:t>)</w:t>
        </w:r>
      </w:hyperlink>
      <w:r>
        <w:rPr>
          <w:rFonts w:cs="David" w:hint="cs"/>
          <w:sz w:val="24"/>
          <w:szCs w:val="24"/>
          <w:u w:val="single"/>
          <w:rtl/>
        </w:rPr>
        <w:t xml:space="preserve"> רישא וסיפא ל</w:t>
      </w:r>
      <w:hyperlink r:id="rId10" w:history="1">
        <w:r w:rsidR="002403CE" w:rsidRPr="002403CE">
          <w:rPr>
            <w:rFonts w:cs="David" w:hint="cs"/>
            <w:color w:val="0000FF"/>
            <w:sz w:val="24"/>
            <w:szCs w:val="24"/>
            <w:u w:val="single"/>
            <w:rtl/>
          </w:rPr>
          <w:t>חוק</w:t>
        </w:r>
        <w:r w:rsidR="002403CE" w:rsidRPr="002403CE">
          <w:rPr>
            <w:rFonts w:cs="David"/>
            <w:color w:val="0000FF"/>
            <w:sz w:val="24"/>
            <w:szCs w:val="24"/>
            <w:u w:val="single"/>
            <w:rtl/>
          </w:rPr>
          <w:t xml:space="preserve"> </w:t>
        </w:r>
        <w:r w:rsidR="002403CE" w:rsidRPr="002403CE">
          <w:rPr>
            <w:rFonts w:cs="David" w:hint="cs"/>
            <w:color w:val="0000FF"/>
            <w:sz w:val="24"/>
            <w:szCs w:val="24"/>
            <w:u w:val="single"/>
            <w:rtl/>
          </w:rPr>
          <w:t>העונשין</w:t>
        </w:r>
      </w:hyperlink>
      <w:r>
        <w:rPr>
          <w:rFonts w:cs="David" w:hint="cs"/>
          <w:sz w:val="24"/>
          <w:szCs w:val="24"/>
          <w:u w:val="single"/>
          <w:rtl/>
        </w:rPr>
        <w:t xml:space="preserve"> התשל"ז-</w:t>
      </w:r>
      <w:r>
        <w:rPr>
          <w:rFonts w:cs="David" w:hint="cs"/>
          <w:sz w:val="24"/>
          <w:szCs w:val="24"/>
          <w:rtl/>
        </w:rPr>
        <w:t>1977.</w:t>
      </w:r>
    </w:p>
    <w:p w14:paraId="28D1D9ED" w14:textId="77777777" w:rsidR="00F02E76" w:rsidRPr="00451655" w:rsidRDefault="00F02E76" w:rsidP="00F02E76">
      <w:pPr>
        <w:pStyle w:val="a9"/>
        <w:spacing w:line="360" w:lineRule="auto"/>
        <w:ind w:left="360"/>
        <w:jc w:val="both"/>
        <w:rPr>
          <w:rFonts w:cs="David"/>
          <w:sz w:val="24"/>
          <w:szCs w:val="24"/>
        </w:rPr>
      </w:pPr>
    </w:p>
    <w:p w14:paraId="15A21CC3" w14:textId="77777777" w:rsidR="00F02E76" w:rsidRDefault="00F02E76" w:rsidP="00F02E76">
      <w:pPr>
        <w:pStyle w:val="a9"/>
        <w:numPr>
          <w:ilvl w:val="0"/>
          <w:numId w:val="1"/>
        </w:numPr>
        <w:spacing w:line="360" w:lineRule="auto"/>
        <w:ind w:left="360"/>
        <w:jc w:val="both"/>
        <w:rPr>
          <w:rFonts w:cs="David"/>
          <w:sz w:val="24"/>
          <w:szCs w:val="24"/>
        </w:rPr>
      </w:pPr>
      <w:r>
        <w:rPr>
          <w:rFonts w:cs="David" w:hint="cs"/>
          <w:sz w:val="24"/>
          <w:szCs w:val="24"/>
          <w:rtl/>
        </w:rPr>
        <w:t xml:space="preserve">לפי עובדות כתב האישום, ביום 24.12.15, החזיק הנאשם בביתו בטייבה אקדח זיג זאוור טעון במחסנית ו-8 כדורי אקדח בקוטר 9 מ"מ. עוד החזיק במקום מסתור מעל ארון במטבח ביתו, נשק מאולתר מסוג קרלו טעון במחסנית ובה 15 כדורי 9 מ"מ. באותו מועד, החזיק הנאשם אקדח נוסף ושתי מחסניות האחת ריקה ואחת מלאה ב-6 כדורי אקדח בקוטר 7.65 בתוך קופסה בספרייה בביתו. </w:t>
      </w:r>
    </w:p>
    <w:p w14:paraId="07361925" w14:textId="77777777" w:rsidR="00F02E76" w:rsidRDefault="00F02E76" w:rsidP="00F02E76">
      <w:pPr>
        <w:pStyle w:val="a9"/>
        <w:spacing w:line="360" w:lineRule="auto"/>
        <w:ind w:left="360"/>
        <w:jc w:val="both"/>
        <w:rPr>
          <w:rFonts w:cs="David"/>
          <w:sz w:val="24"/>
          <w:szCs w:val="24"/>
        </w:rPr>
      </w:pPr>
      <w:bookmarkStart w:id="7" w:name="ABSTRACT_END"/>
      <w:bookmarkEnd w:id="7"/>
    </w:p>
    <w:p w14:paraId="416F4BAD" w14:textId="77777777" w:rsidR="00F02E76" w:rsidRDefault="00F02E76" w:rsidP="00F02E76">
      <w:pPr>
        <w:pStyle w:val="a9"/>
        <w:spacing w:line="360" w:lineRule="auto"/>
        <w:ind w:left="360"/>
        <w:jc w:val="both"/>
        <w:rPr>
          <w:rFonts w:cs="David"/>
          <w:b/>
          <w:bCs/>
          <w:sz w:val="24"/>
          <w:szCs w:val="24"/>
          <w:u w:val="single"/>
        </w:rPr>
      </w:pPr>
      <w:r>
        <w:rPr>
          <w:rFonts w:cs="David" w:hint="cs"/>
          <w:b/>
          <w:bCs/>
          <w:sz w:val="24"/>
          <w:szCs w:val="24"/>
          <w:u w:val="single"/>
          <w:rtl/>
        </w:rPr>
        <w:t>תסקיר שירות מבחן</w:t>
      </w:r>
    </w:p>
    <w:p w14:paraId="65B6FE44" w14:textId="77777777" w:rsidR="00F02E76" w:rsidRDefault="00F02E76" w:rsidP="00F02E76">
      <w:pPr>
        <w:pStyle w:val="a9"/>
        <w:spacing w:line="360" w:lineRule="auto"/>
        <w:ind w:left="360"/>
        <w:jc w:val="both"/>
        <w:rPr>
          <w:rFonts w:cs="David"/>
          <w:b/>
          <w:bCs/>
          <w:sz w:val="24"/>
          <w:szCs w:val="24"/>
          <w:u w:val="single"/>
          <w:rtl/>
        </w:rPr>
      </w:pPr>
    </w:p>
    <w:p w14:paraId="38456F6A" w14:textId="77777777" w:rsidR="00F02E76" w:rsidRDefault="00F02E76" w:rsidP="00F02E76">
      <w:pPr>
        <w:pStyle w:val="a9"/>
        <w:numPr>
          <w:ilvl w:val="0"/>
          <w:numId w:val="1"/>
        </w:numPr>
        <w:spacing w:line="360" w:lineRule="auto"/>
        <w:ind w:left="360"/>
        <w:jc w:val="both"/>
        <w:rPr>
          <w:rFonts w:cs="David"/>
          <w:sz w:val="24"/>
          <w:szCs w:val="24"/>
          <w:rtl/>
        </w:rPr>
      </w:pPr>
      <w:r>
        <w:rPr>
          <w:rFonts w:cs="David" w:hint="cs"/>
          <w:sz w:val="24"/>
          <w:szCs w:val="24"/>
          <w:rtl/>
        </w:rPr>
        <w:lastRenderedPageBreak/>
        <w:t xml:space="preserve">בהתאם להסכמת הצדדים, התקבל תסקיר בעניינו של הנאשם ממנו עולה כי הינו בן למשפחה נורמטיבית ומכובדת, כבן 32 נשוי ואב לשני ילדים. הנאשם בעל חברת ניקיון, למד לימודים אקדמאיים. באשר לרקע לביצוע המעשים, טען שמצא את כלי הנשק ושלל החזקתם להגנה על משפחתו. לצד זאת הוסיף, שבאותה עת אביו שהתמודד על ראשות עיריית טייבה נקלע לאירוע ירי לעבר רכבו, מצב שעורר חשש רב במשפחתו ודאגה עמוקה לאב. שירות המבחן התרשם מקשרים אמיצים בין הנאשם לאביו, שהובילו להזדהות טוטלית עם שאיפות האב ומצוקותיו. עוד סבורים שהנאשם נטל על עצמו את תפקיד שמירת האב ואבטחתו וכי בתקופת ביצוע העבירות היה שרוי בלחצים בשל האיומים כלפי אביו ושאיפתו לניצחונו בבחירות. </w:t>
      </w:r>
    </w:p>
    <w:p w14:paraId="5AD000E2" w14:textId="77777777" w:rsidR="00F02E76" w:rsidRDefault="00F02E76" w:rsidP="00F02E76">
      <w:pPr>
        <w:pStyle w:val="a9"/>
        <w:numPr>
          <w:ilvl w:val="0"/>
          <w:numId w:val="1"/>
        </w:numPr>
        <w:spacing w:line="360" w:lineRule="auto"/>
        <w:ind w:left="360"/>
        <w:jc w:val="both"/>
        <w:rPr>
          <w:rFonts w:cs="David"/>
          <w:sz w:val="24"/>
          <w:szCs w:val="24"/>
          <w:rtl/>
        </w:rPr>
      </w:pPr>
      <w:r>
        <w:rPr>
          <w:rFonts w:cs="David" w:hint="cs"/>
          <w:sz w:val="24"/>
          <w:szCs w:val="24"/>
          <w:rtl/>
        </w:rPr>
        <w:t xml:space="preserve">הנאשם הביע חרטה וצער על מעורבותו במעשים, שוהה תקופה ארוכה בתנאים מגבילים ונראה כי ההליך המשפטי גרם לו לטלטלה עמוקה בחייו. שירות המבחן התרשם עוד, שאין מדובר בנאשם בעל דפוסים עבריינים ונשקף ממנו סיכון נמוך להישנות התנהגות דומה. לצד זאת, התקשה הנאשם להעמיק בנסיבות וברקע למעשיו וצמצם שיתוף הפעולה הטיפולי עם שירות המבחן. באשר לעונש, סבורה קצינת המבחן, שהנאשם אינו בשל להליך טיפולי משמעותי והמליצה על ענישה מתונה לצד צו של"צ. </w:t>
      </w:r>
    </w:p>
    <w:p w14:paraId="78BED3F6" w14:textId="77777777" w:rsidR="00F02E76" w:rsidRDefault="00F02E76" w:rsidP="00F02E76">
      <w:pPr>
        <w:pStyle w:val="a9"/>
        <w:spacing w:line="360" w:lineRule="auto"/>
        <w:ind w:left="360"/>
        <w:jc w:val="both"/>
        <w:rPr>
          <w:rFonts w:cs="David"/>
          <w:sz w:val="24"/>
          <w:szCs w:val="24"/>
        </w:rPr>
      </w:pPr>
    </w:p>
    <w:p w14:paraId="4BD679DB" w14:textId="77777777" w:rsidR="00F02E76" w:rsidRDefault="00F02E76" w:rsidP="00F02E76">
      <w:pPr>
        <w:pStyle w:val="a9"/>
        <w:spacing w:line="360" w:lineRule="auto"/>
        <w:ind w:left="360"/>
        <w:jc w:val="both"/>
        <w:rPr>
          <w:rFonts w:cs="David"/>
          <w:sz w:val="24"/>
          <w:szCs w:val="24"/>
          <w:rtl/>
        </w:rPr>
      </w:pPr>
      <w:r>
        <w:rPr>
          <w:rFonts w:cs="David" w:hint="cs"/>
          <w:b/>
          <w:bCs/>
          <w:sz w:val="24"/>
          <w:szCs w:val="24"/>
          <w:u w:val="single"/>
          <w:rtl/>
        </w:rPr>
        <w:t>טיעוני הצדדים</w:t>
      </w:r>
    </w:p>
    <w:p w14:paraId="7E0D9933" w14:textId="77777777" w:rsidR="00F02E76" w:rsidRDefault="00F02E76" w:rsidP="00F02E76">
      <w:pPr>
        <w:pStyle w:val="a9"/>
        <w:numPr>
          <w:ilvl w:val="0"/>
          <w:numId w:val="1"/>
        </w:numPr>
        <w:spacing w:line="360" w:lineRule="auto"/>
        <w:ind w:left="360"/>
        <w:jc w:val="both"/>
        <w:rPr>
          <w:rFonts w:cs="David"/>
          <w:sz w:val="24"/>
          <w:szCs w:val="24"/>
          <w:rtl/>
        </w:rPr>
      </w:pPr>
      <w:r>
        <w:rPr>
          <w:rFonts w:cs="David" w:hint="cs"/>
          <w:sz w:val="24"/>
          <w:szCs w:val="24"/>
          <w:rtl/>
        </w:rPr>
        <w:t xml:space="preserve">ב"כ המאשימה, עו"ד ערד, עמדה על החומרה הגלומה במעשי הנאשם והחובה להחמיר בעונש מחזיקי נשק שלא כדין. לשיטתה, הפגיעה בערך המוגן חמורה נוכח ריבוי כלי הנשק. עוד סבורה שהרקע לביצוע העבירות שבא לידי ביטוי בהגשת תלונות מצד הנאשם ומשפחתו על הצתות רכבם וירי אינו מצדיק המעשים. המאשימה עתרה למתחם ענישה שנע בין 3-5 שנים, מבקשת למקם עונשו בתחתית המתחם בשל נסיבותיו, לצד מאסר על תנאי וקנס. </w:t>
      </w:r>
    </w:p>
    <w:p w14:paraId="6ABB4724" w14:textId="77777777" w:rsidR="00F02E76" w:rsidRDefault="00F02E76" w:rsidP="00F02E76">
      <w:pPr>
        <w:pStyle w:val="a9"/>
        <w:spacing w:line="360" w:lineRule="auto"/>
        <w:ind w:left="360"/>
        <w:jc w:val="both"/>
        <w:rPr>
          <w:rFonts w:cs="David"/>
          <w:sz w:val="24"/>
          <w:szCs w:val="24"/>
        </w:rPr>
      </w:pPr>
    </w:p>
    <w:p w14:paraId="2DA5159B" w14:textId="77777777" w:rsidR="00F02E76" w:rsidRDefault="00F02E76" w:rsidP="00F02E76">
      <w:pPr>
        <w:pStyle w:val="a9"/>
        <w:numPr>
          <w:ilvl w:val="0"/>
          <w:numId w:val="1"/>
        </w:numPr>
        <w:spacing w:line="360" w:lineRule="auto"/>
        <w:ind w:left="360"/>
        <w:jc w:val="both"/>
        <w:rPr>
          <w:rFonts w:cs="David"/>
          <w:sz w:val="24"/>
          <w:szCs w:val="24"/>
        </w:rPr>
      </w:pPr>
      <w:r>
        <w:rPr>
          <w:rFonts w:cs="David" w:hint="cs"/>
          <w:sz w:val="24"/>
          <w:szCs w:val="24"/>
          <w:rtl/>
        </w:rPr>
        <w:t xml:space="preserve">מנגד, עתר ב"כ הנאשם, עו"ד מנדלמן, להקל עם הנאשם. ב"כ הנאשם הפנה לנסיבותיו החיוביות, כשהאירוע נשוא כתב אישום חריג מאד בנוף חייו. ב"כ הנאשם עמד על המצוקה וחוסר האונים בהם היה שרוי הנאשם, עת אחרים פעלו באלימות כנגד משפחתו ותלונותיהם לא טופלו ע"י המשטרה (הוצגה רשימת תלונות שהוגשו ע"י משפחת הנאשם בשנים 2012-2015, סומן נ/1). באשר למעשי הנאשם סבור, שנעשו על רקע הגנה עצמית ומכורח הנסיבות ועתר להסתפק בענישה שאינה כוללת מאסר ממש או לסטייה ממתחם הענישה לצרכי שיקום.  </w:t>
      </w:r>
    </w:p>
    <w:p w14:paraId="313AB9DF" w14:textId="77777777" w:rsidR="00F02E76" w:rsidRDefault="00F02E76" w:rsidP="00F02E76">
      <w:pPr>
        <w:pStyle w:val="a9"/>
        <w:spacing w:line="360" w:lineRule="auto"/>
        <w:ind w:left="360"/>
        <w:jc w:val="both"/>
        <w:rPr>
          <w:rFonts w:cs="David"/>
          <w:sz w:val="24"/>
          <w:szCs w:val="24"/>
        </w:rPr>
      </w:pPr>
    </w:p>
    <w:p w14:paraId="34F95C54" w14:textId="77777777" w:rsidR="00F02E76" w:rsidRDefault="00F02E76" w:rsidP="00F02E76">
      <w:pPr>
        <w:pStyle w:val="a9"/>
        <w:numPr>
          <w:ilvl w:val="0"/>
          <w:numId w:val="1"/>
        </w:numPr>
        <w:spacing w:line="360" w:lineRule="auto"/>
        <w:ind w:left="360"/>
        <w:jc w:val="both"/>
        <w:rPr>
          <w:rFonts w:cs="David"/>
          <w:sz w:val="24"/>
          <w:szCs w:val="24"/>
        </w:rPr>
      </w:pPr>
      <w:r>
        <w:rPr>
          <w:rFonts w:cs="David" w:hint="cs"/>
          <w:sz w:val="24"/>
          <w:szCs w:val="24"/>
          <w:rtl/>
        </w:rPr>
        <w:t xml:space="preserve">עוד שמעתי את אבי הנאשם ורעייתו. האב, המשמש שנים רבות כמנהל בית ספר תיכון בעיר טירה, סיפר, כי בסמיכות למועד מציאת הנשק חש סיכון רב לחייו ולחיי משפחתו וכי המשטרה לא טיפלה בתלונותיהם. עוד הסתייג מהחזקת הנשק אך הסביר על תפקידו המרכזי של הנאשם במשפחה המורחבת והקשר החם ביניהם. אשת הנאשם, מחנכת בבית ספר בלוד, סיפרה </w:t>
      </w:r>
      <w:r>
        <w:rPr>
          <w:rFonts w:cs="David" w:hint="cs"/>
          <w:sz w:val="24"/>
          <w:szCs w:val="24"/>
          <w:rtl/>
        </w:rPr>
        <w:lastRenderedPageBreak/>
        <w:t>שהנאשם הינו אדם נורמטיבי ומסור מאד למשפחה. עוד הסבירה שבאותה תקופה הייתה נתונה בחשש ופחד מפני פגיעה בה וילדיה.</w:t>
      </w:r>
    </w:p>
    <w:p w14:paraId="5D57E4D2" w14:textId="77777777" w:rsidR="00F02E76" w:rsidRDefault="00F02E76" w:rsidP="00F02E76">
      <w:pPr>
        <w:pStyle w:val="a9"/>
        <w:spacing w:line="360" w:lineRule="auto"/>
        <w:ind w:left="360"/>
        <w:jc w:val="both"/>
        <w:rPr>
          <w:rFonts w:cs="David"/>
          <w:sz w:val="24"/>
          <w:szCs w:val="24"/>
        </w:rPr>
      </w:pPr>
    </w:p>
    <w:p w14:paraId="0FF2321F" w14:textId="77777777" w:rsidR="00F02E76" w:rsidRDefault="00F02E76" w:rsidP="00F02E76">
      <w:pPr>
        <w:pStyle w:val="a9"/>
        <w:numPr>
          <w:ilvl w:val="0"/>
          <w:numId w:val="1"/>
        </w:numPr>
        <w:spacing w:line="360" w:lineRule="auto"/>
        <w:ind w:left="360"/>
        <w:jc w:val="both"/>
        <w:rPr>
          <w:rFonts w:cs="David"/>
          <w:sz w:val="24"/>
          <w:szCs w:val="24"/>
        </w:rPr>
      </w:pPr>
      <w:r>
        <w:rPr>
          <w:rFonts w:cs="David" w:hint="cs"/>
          <w:sz w:val="24"/>
          <w:szCs w:val="24"/>
          <w:rtl/>
        </w:rPr>
        <w:t xml:space="preserve"> הנאשם עצמו, בדברים כנים ומרגשים, הביע חרטה עמוקה על מעשיו, הסביר שעובד כמנהל עסק גדול וחש אחראי לכל משפחתו. הנאשם סיפר כי הליך המשפטי והתנאים המגבילים היוו עבורו טלטלה קשה וביקש להתחשב בו. </w:t>
      </w:r>
    </w:p>
    <w:p w14:paraId="59797CF7" w14:textId="77777777" w:rsidR="00F02E76" w:rsidRDefault="00F02E76" w:rsidP="00F02E76">
      <w:pPr>
        <w:pStyle w:val="a9"/>
        <w:spacing w:line="360" w:lineRule="auto"/>
        <w:ind w:left="360"/>
        <w:jc w:val="both"/>
        <w:rPr>
          <w:rFonts w:cs="David"/>
          <w:sz w:val="24"/>
          <w:szCs w:val="24"/>
        </w:rPr>
      </w:pPr>
    </w:p>
    <w:p w14:paraId="24BC084B" w14:textId="77777777" w:rsidR="00F02E76" w:rsidRDefault="00F02E76" w:rsidP="00F02E76">
      <w:pPr>
        <w:pStyle w:val="a9"/>
        <w:spacing w:line="360" w:lineRule="auto"/>
        <w:ind w:left="360"/>
        <w:jc w:val="both"/>
        <w:rPr>
          <w:rFonts w:cs="David"/>
          <w:b/>
          <w:bCs/>
          <w:sz w:val="24"/>
          <w:szCs w:val="24"/>
          <w:u w:val="single"/>
          <w:rtl/>
        </w:rPr>
      </w:pPr>
      <w:r>
        <w:rPr>
          <w:rFonts w:cs="David" w:hint="cs"/>
          <w:b/>
          <w:bCs/>
          <w:sz w:val="24"/>
          <w:szCs w:val="24"/>
          <w:u w:val="single"/>
          <w:rtl/>
        </w:rPr>
        <w:t xml:space="preserve">דיון והכרעה </w:t>
      </w:r>
    </w:p>
    <w:p w14:paraId="5C96E2B0" w14:textId="77777777" w:rsidR="00F02E76" w:rsidRDefault="00F02E76" w:rsidP="00F02E76">
      <w:pPr>
        <w:pStyle w:val="a9"/>
        <w:spacing w:line="360" w:lineRule="auto"/>
        <w:ind w:left="360"/>
        <w:jc w:val="both"/>
        <w:rPr>
          <w:rFonts w:cs="David"/>
          <w:sz w:val="24"/>
          <w:szCs w:val="24"/>
          <w:rtl/>
        </w:rPr>
      </w:pPr>
    </w:p>
    <w:p w14:paraId="238351AE" w14:textId="77777777" w:rsidR="00F02E76" w:rsidRDefault="00F02E76" w:rsidP="00F02E76">
      <w:pPr>
        <w:pStyle w:val="a9"/>
        <w:numPr>
          <w:ilvl w:val="0"/>
          <w:numId w:val="1"/>
        </w:numPr>
        <w:spacing w:line="360" w:lineRule="auto"/>
        <w:ind w:left="360"/>
        <w:jc w:val="both"/>
        <w:rPr>
          <w:rFonts w:cs="David"/>
          <w:sz w:val="24"/>
          <w:szCs w:val="24"/>
        </w:rPr>
      </w:pPr>
      <w:r>
        <w:rPr>
          <w:rFonts w:cs="David" w:hint="cs"/>
          <w:sz w:val="24"/>
          <w:szCs w:val="24"/>
          <w:rtl/>
        </w:rPr>
        <w:t xml:space="preserve">אין חולק שמעשיו של הנאשם חמורים ומקימים סכנה ניכרת לשלום הציבור. הפסיקה כינתה ובצדק מעשים אלו בגדר "מכת אזור" המחייבת הרתעת הנאשם ואחרים שכמותו באמצעות ענישה קשה. נוכח הסיכון הממשי הנשקף לביטחון הציבור מעבירות נשק, מורה הפסיקה כי במסגרת שיקולי הענישה יינתן על דרך הכלל משקל רב יותר לאינטרס הציבורי על פני נסיבותיו האישיות של הנאשם (ראו: </w:t>
      </w:r>
      <w:r>
        <w:rPr>
          <w:rFonts w:cs="David" w:hint="cs"/>
          <w:sz w:val="24"/>
          <w:szCs w:val="24"/>
          <w:u w:val="single"/>
          <w:rtl/>
        </w:rPr>
        <w:t xml:space="preserve">רע"פ 6583/06 </w:t>
      </w:r>
      <w:r>
        <w:rPr>
          <w:rFonts w:cs="Miriam" w:hint="cs"/>
          <w:sz w:val="24"/>
          <w:szCs w:val="24"/>
          <w:rtl/>
        </w:rPr>
        <w:t>אגא אדהאם נ' מדינת ישראל</w:t>
      </w:r>
      <w:r>
        <w:rPr>
          <w:rFonts w:cs="David" w:hint="cs"/>
          <w:sz w:val="24"/>
          <w:szCs w:val="24"/>
          <w:rtl/>
        </w:rPr>
        <w:t xml:space="preserve">, 5.12.06). מחזיקי נשק לא מורשים, כדוגמת הנאשם, שאינם מתאפיינים ברגיל בדפוסי התנהגות עבריינים, נוטלים את החוק לידיהם ומטעמי הגנה על חייהם או חיי משפחתם, רוכשים בדרך לא דרך תתי מקלע, רובים ואקדחים לצד תחמושת מתאימה ומסתירים הנשק בביתם במטרה לעשות בו שימוש קטלני בעת צורך. </w:t>
      </w:r>
    </w:p>
    <w:p w14:paraId="7FE14E95" w14:textId="77777777" w:rsidR="00F02E76" w:rsidRDefault="00F02E76" w:rsidP="00F02E76">
      <w:pPr>
        <w:pStyle w:val="a9"/>
        <w:spacing w:line="360" w:lineRule="auto"/>
        <w:ind w:left="360"/>
        <w:jc w:val="both"/>
        <w:rPr>
          <w:rFonts w:cs="David"/>
          <w:sz w:val="24"/>
          <w:szCs w:val="24"/>
        </w:rPr>
      </w:pPr>
      <w:r>
        <w:rPr>
          <w:rFonts w:cs="David" w:hint="cs"/>
          <w:sz w:val="24"/>
          <w:szCs w:val="24"/>
          <w:rtl/>
        </w:rPr>
        <w:t xml:space="preserve"> </w:t>
      </w:r>
    </w:p>
    <w:p w14:paraId="0190AA2F" w14:textId="77777777" w:rsidR="00F02E76" w:rsidRDefault="00F02E76" w:rsidP="00F02E76">
      <w:pPr>
        <w:pStyle w:val="a9"/>
        <w:numPr>
          <w:ilvl w:val="0"/>
          <w:numId w:val="1"/>
        </w:numPr>
        <w:spacing w:line="360" w:lineRule="auto"/>
        <w:ind w:left="360"/>
        <w:jc w:val="both"/>
        <w:rPr>
          <w:rFonts w:cs="David"/>
          <w:sz w:val="24"/>
          <w:szCs w:val="24"/>
        </w:rPr>
      </w:pPr>
      <w:r>
        <w:rPr>
          <w:rFonts w:cs="David" w:hint="cs"/>
          <w:sz w:val="24"/>
          <w:szCs w:val="24"/>
          <w:rtl/>
        </w:rPr>
        <w:t xml:space="preserve">בתי המשפט עמדו, חזור ושנה, על החומרה הרבה הגלומה בהחזקת נשק שלא כדין. עוד נפסק, כי חומרתן של העבירות בנשק אינה מסתכמת רק בנזק שאירע בפועל אלא בפוטנציאל הטמון בחובן לסיכון של פגיעה בשלום הציבור ובטחונו (ראו </w:t>
      </w:r>
      <w:hyperlink r:id="rId11" w:history="1">
        <w:r w:rsidR="002403CE" w:rsidRPr="002403CE">
          <w:rPr>
            <w:rFonts w:cs="David" w:hint="cs"/>
            <w:color w:val="0000FF"/>
            <w:sz w:val="24"/>
            <w:szCs w:val="24"/>
            <w:u w:val="single"/>
            <w:rtl/>
          </w:rPr>
          <w:t>ע</w:t>
        </w:r>
        <w:r w:rsidR="002403CE" w:rsidRPr="002403CE">
          <w:rPr>
            <w:rFonts w:cs="David"/>
            <w:color w:val="0000FF"/>
            <w:sz w:val="24"/>
            <w:szCs w:val="24"/>
            <w:u w:val="single"/>
            <w:rtl/>
          </w:rPr>
          <w:t>"</w:t>
        </w:r>
        <w:r w:rsidR="002403CE" w:rsidRPr="002403CE">
          <w:rPr>
            <w:rFonts w:cs="David" w:hint="cs"/>
            <w:color w:val="0000FF"/>
            <w:sz w:val="24"/>
            <w:szCs w:val="24"/>
            <w:u w:val="single"/>
            <w:rtl/>
          </w:rPr>
          <w:t>פ</w:t>
        </w:r>
        <w:r w:rsidR="002403CE" w:rsidRPr="002403CE">
          <w:rPr>
            <w:rFonts w:cs="David"/>
            <w:color w:val="0000FF"/>
            <w:sz w:val="24"/>
            <w:szCs w:val="24"/>
            <w:u w:val="single"/>
            <w:rtl/>
          </w:rPr>
          <w:t xml:space="preserve"> 116/13</w:t>
        </w:r>
      </w:hyperlink>
      <w:r>
        <w:rPr>
          <w:rFonts w:cs="David" w:hint="cs"/>
          <w:sz w:val="24"/>
          <w:szCs w:val="24"/>
          <w:u w:val="single"/>
          <w:rtl/>
        </w:rPr>
        <w:t xml:space="preserve"> </w:t>
      </w:r>
      <w:r>
        <w:rPr>
          <w:rFonts w:cs="Miriam" w:hint="cs"/>
          <w:sz w:val="24"/>
          <w:szCs w:val="24"/>
          <w:rtl/>
        </w:rPr>
        <w:t>וקנין נ' מדינת ישראל</w:t>
      </w:r>
      <w:r>
        <w:rPr>
          <w:rFonts w:cs="David" w:hint="cs"/>
          <w:sz w:val="24"/>
          <w:szCs w:val="24"/>
          <w:rtl/>
        </w:rPr>
        <w:t>, מיום 31.07.13). כך נקבע שעבירת החזקת נשק ללא רשות כדין, עקב חומרתה, מצדיקה הטלת עונשי מאסר בפועל, גם על נאשמים שזו להם מעורבותם הראשונה עם החוק וכי  "</w:t>
      </w:r>
      <w:r>
        <w:rPr>
          <w:rFonts w:cs="David" w:hint="cs"/>
          <w:b/>
          <w:bCs/>
          <w:sz w:val="24"/>
          <w:szCs w:val="24"/>
          <w:rtl/>
        </w:rPr>
        <w:t>עצם החזקת נשק בעל פוטנציאל קטילה מבלי שיש עליו ועל בעליו פיקוח מוסדר של הרשויות טומן בחובו סיכון, כאשר המחזיק בו נתון תמיד לחשש שיתפתה לעשות בו שימוש, ולו ברגעי  לחץ ופחד</w:t>
      </w:r>
      <w:r>
        <w:rPr>
          <w:rFonts w:cs="David" w:hint="cs"/>
          <w:sz w:val="24"/>
          <w:szCs w:val="24"/>
          <w:rtl/>
        </w:rPr>
        <w:t>" (</w:t>
      </w:r>
      <w:hyperlink r:id="rId12" w:history="1">
        <w:r w:rsidR="002403CE" w:rsidRPr="002403CE">
          <w:rPr>
            <w:rFonts w:cs="David" w:hint="cs"/>
            <w:color w:val="0000FF"/>
            <w:sz w:val="24"/>
            <w:szCs w:val="24"/>
            <w:u w:val="single"/>
            <w:rtl/>
          </w:rPr>
          <w:t>ע</w:t>
        </w:r>
        <w:r w:rsidR="002403CE" w:rsidRPr="002403CE">
          <w:rPr>
            <w:rFonts w:cs="David"/>
            <w:color w:val="0000FF"/>
            <w:sz w:val="24"/>
            <w:szCs w:val="24"/>
            <w:u w:val="single"/>
            <w:rtl/>
          </w:rPr>
          <w:t>"</w:t>
        </w:r>
        <w:r w:rsidR="002403CE" w:rsidRPr="002403CE">
          <w:rPr>
            <w:rFonts w:cs="David" w:hint="cs"/>
            <w:color w:val="0000FF"/>
            <w:sz w:val="24"/>
            <w:szCs w:val="24"/>
            <w:u w:val="single"/>
            <w:rtl/>
          </w:rPr>
          <w:t>פ</w:t>
        </w:r>
        <w:r w:rsidR="002403CE" w:rsidRPr="002403CE">
          <w:rPr>
            <w:rFonts w:cs="David"/>
            <w:color w:val="0000FF"/>
            <w:sz w:val="24"/>
            <w:szCs w:val="24"/>
            <w:u w:val="single"/>
            <w:rtl/>
          </w:rPr>
          <w:t xml:space="preserve"> 4945/13</w:t>
        </w:r>
      </w:hyperlink>
      <w:r>
        <w:rPr>
          <w:rFonts w:cs="David" w:hint="cs"/>
          <w:sz w:val="24"/>
          <w:szCs w:val="24"/>
          <w:rtl/>
        </w:rPr>
        <w:t xml:space="preserve"> </w:t>
      </w:r>
      <w:r>
        <w:rPr>
          <w:rFonts w:cs="Miriam" w:hint="cs"/>
          <w:sz w:val="24"/>
          <w:szCs w:val="24"/>
          <w:rtl/>
        </w:rPr>
        <w:t>מדינת ישראל נ' עבד אלכרים</w:t>
      </w:r>
      <w:r>
        <w:rPr>
          <w:rFonts w:cs="David" w:hint="cs"/>
          <w:sz w:val="24"/>
          <w:szCs w:val="24"/>
          <w:rtl/>
        </w:rPr>
        <w:t xml:space="preserve"> (19.1.14) ).</w:t>
      </w:r>
      <w:r>
        <w:rPr>
          <w:rFonts w:ascii="Times New Roman" w:hAnsi="Times New Roman" w:cs="Times New Roman"/>
          <w:sz w:val="24"/>
          <w:szCs w:val="24"/>
          <w:rtl/>
        </w:rPr>
        <w:t xml:space="preserve"> </w:t>
      </w:r>
    </w:p>
    <w:p w14:paraId="25DD90E3" w14:textId="77777777" w:rsidR="00F02E76" w:rsidRDefault="00F02E76" w:rsidP="00F02E76">
      <w:pPr>
        <w:pStyle w:val="a9"/>
        <w:spacing w:line="360" w:lineRule="auto"/>
        <w:ind w:left="360"/>
        <w:jc w:val="both"/>
        <w:rPr>
          <w:rFonts w:cs="David"/>
          <w:sz w:val="24"/>
          <w:szCs w:val="24"/>
        </w:rPr>
      </w:pPr>
    </w:p>
    <w:p w14:paraId="400C16B4" w14:textId="77777777" w:rsidR="00F02E76" w:rsidRDefault="00F02E76" w:rsidP="00F02E76">
      <w:pPr>
        <w:pStyle w:val="a9"/>
        <w:numPr>
          <w:ilvl w:val="0"/>
          <w:numId w:val="1"/>
        </w:numPr>
        <w:spacing w:line="360" w:lineRule="auto"/>
        <w:ind w:left="360"/>
        <w:jc w:val="both"/>
        <w:rPr>
          <w:rFonts w:cs="David"/>
          <w:sz w:val="24"/>
          <w:szCs w:val="24"/>
          <w:rtl/>
        </w:rPr>
      </w:pPr>
      <w:r>
        <w:rPr>
          <w:rFonts w:cs="David" w:hint="cs"/>
          <w:sz w:val="24"/>
          <w:szCs w:val="24"/>
          <w:rtl/>
        </w:rPr>
        <w:t xml:space="preserve">בענייננו, החזיק הנאשם בשלושה כלי נשק - שני אקדחים ותת מקלע מאולתר מסוג "קרלו", לצד תחמושת מתאימה. התנהלות זו, הבאה לידי ביטוי בהסתרת כלי הנשק, החזקת כלי נשק טעונים ומוכנים להפעלה במקומות שונים בביתו ותחמושת תואמת, מעצימה את פגיעתו בערכים המוגנים. עוצמת הפגיעה באה לידי ביטוי במספר היבטים: </w:t>
      </w:r>
      <w:r>
        <w:rPr>
          <w:rFonts w:cs="David" w:hint="cs"/>
          <w:b/>
          <w:bCs/>
          <w:sz w:val="24"/>
          <w:szCs w:val="24"/>
          <w:rtl/>
        </w:rPr>
        <w:t>הראשון</w:t>
      </w:r>
      <w:r>
        <w:rPr>
          <w:rFonts w:cs="David" w:hint="cs"/>
          <w:sz w:val="24"/>
          <w:szCs w:val="24"/>
          <w:rtl/>
        </w:rPr>
        <w:t xml:space="preserve"> בהם- ריבוי כלי הנשק. כאמור, עסקינן בשלושה כלי נשק שונים; </w:t>
      </w:r>
      <w:r>
        <w:rPr>
          <w:rFonts w:cs="David" w:hint="cs"/>
          <w:b/>
          <w:bCs/>
          <w:sz w:val="24"/>
          <w:szCs w:val="24"/>
          <w:rtl/>
        </w:rPr>
        <w:t>השני</w:t>
      </w:r>
      <w:r>
        <w:rPr>
          <w:rFonts w:cs="David" w:hint="cs"/>
          <w:sz w:val="24"/>
          <w:szCs w:val="24"/>
          <w:rtl/>
        </w:rPr>
        <w:t xml:space="preserve"> -המדובר בכלי נשק התקפיים ופוגעניים, לרבות תת מקלע; </w:t>
      </w:r>
      <w:r>
        <w:rPr>
          <w:rFonts w:cs="David" w:hint="cs"/>
          <w:b/>
          <w:bCs/>
          <w:sz w:val="24"/>
          <w:szCs w:val="24"/>
          <w:rtl/>
        </w:rPr>
        <w:t>השלישי</w:t>
      </w:r>
      <w:r>
        <w:rPr>
          <w:rFonts w:cs="David" w:hint="cs"/>
          <w:sz w:val="24"/>
          <w:szCs w:val="24"/>
          <w:rtl/>
        </w:rPr>
        <w:t>, החזקת כלי נשק טעונים ותחמושת נגישה המעידים על כוונה ברורה לעשות בהם שימוש, ו</w:t>
      </w:r>
      <w:r>
        <w:rPr>
          <w:rFonts w:cs="David" w:hint="cs"/>
          <w:b/>
          <w:bCs/>
          <w:sz w:val="24"/>
          <w:szCs w:val="24"/>
          <w:rtl/>
        </w:rPr>
        <w:t>האחרון</w:t>
      </w:r>
      <w:r>
        <w:rPr>
          <w:rFonts w:cs="David" w:hint="cs"/>
          <w:sz w:val="24"/>
          <w:szCs w:val="24"/>
          <w:rtl/>
        </w:rPr>
        <w:t xml:space="preserve">- תכנון המעשים הבא לידי ביטוי ברכישת הנשק, חימושו והסתרתו.  </w:t>
      </w:r>
    </w:p>
    <w:p w14:paraId="2ACFCC40" w14:textId="77777777" w:rsidR="00F02E76" w:rsidRDefault="00F02E76" w:rsidP="00F02E76">
      <w:pPr>
        <w:pStyle w:val="a9"/>
        <w:ind w:left="360"/>
        <w:rPr>
          <w:rFonts w:cs="David"/>
          <w:sz w:val="24"/>
          <w:szCs w:val="24"/>
        </w:rPr>
      </w:pPr>
    </w:p>
    <w:p w14:paraId="00DB6EBF" w14:textId="77777777" w:rsidR="00F02E76" w:rsidRDefault="00F02E76" w:rsidP="00F02E76">
      <w:pPr>
        <w:pStyle w:val="a9"/>
        <w:ind w:left="360"/>
        <w:rPr>
          <w:rFonts w:cs="David"/>
          <w:b/>
          <w:bCs/>
          <w:sz w:val="24"/>
          <w:szCs w:val="24"/>
          <w:u w:val="single"/>
          <w:rtl/>
        </w:rPr>
      </w:pPr>
      <w:r>
        <w:rPr>
          <w:rFonts w:cs="David" w:hint="cs"/>
          <w:b/>
          <w:bCs/>
          <w:sz w:val="24"/>
          <w:szCs w:val="24"/>
          <w:u w:val="single"/>
          <w:rtl/>
        </w:rPr>
        <w:t>החזקת נשק לצרכי הגנה עצמית</w:t>
      </w:r>
    </w:p>
    <w:p w14:paraId="7D345167" w14:textId="77777777" w:rsidR="00F02E76" w:rsidRDefault="00F02E76" w:rsidP="00F02E76">
      <w:pPr>
        <w:pStyle w:val="a9"/>
        <w:spacing w:line="360" w:lineRule="auto"/>
        <w:ind w:left="360"/>
        <w:jc w:val="both"/>
        <w:rPr>
          <w:rFonts w:cs="David"/>
          <w:sz w:val="24"/>
          <w:szCs w:val="24"/>
          <w:rtl/>
        </w:rPr>
      </w:pPr>
    </w:p>
    <w:p w14:paraId="5B23C937" w14:textId="77777777" w:rsidR="00F02E76" w:rsidRDefault="00F02E76" w:rsidP="00F02E76">
      <w:pPr>
        <w:pStyle w:val="a9"/>
        <w:numPr>
          <w:ilvl w:val="0"/>
          <w:numId w:val="1"/>
        </w:numPr>
        <w:spacing w:line="360" w:lineRule="auto"/>
        <w:ind w:left="360"/>
        <w:jc w:val="both"/>
        <w:rPr>
          <w:rFonts w:cs="David"/>
          <w:sz w:val="24"/>
          <w:szCs w:val="24"/>
        </w:rPr>
      </w:pPr>
      <w:r>
        <w:rPr>
          <w:rFonts w:cs="David" w:hint="cs"/>
          <w:sz w:val="24"/>
          <w:szCs w:val="24"/>
          <w:rtl/>
        </w:rPr>
        <w:t xml:space="preserve"> ב"כ הנאשם, בטיעוניו, לא הקהה מחומרת מעשי הנאשם אך סבור, שמשהוחזקו למטרות הגנה על משפחתו הקרובה בלבד ולא לצורך ביצוע עבירות פליליות או למטרות עוינות, יש בכך כדי להביא להקלה עם הנאשם. לשיטתו, הנאשם שברגיל הינו אדם נורמטיבי ונעדר דפוסים עבריינים, נאלץ בלית ברירה להחזיק בכלי נשק כדי להגן על בני משפחתו ובראשם אביו, כשבאותה תקופה, ככל הנראה על רקע התמודדות האב על ראשות העירייה בעיר ישובו, חווה האב איומים ואף ירי לעבר רכבו. </w:t>
      </w:r>
    </w:p>
    <w:p w14:paraId="06EB1E79" w14:textId="77777777" w:rsidR="00F02E76" w:rsidRDefault="00F02E76" w:rsidP="00F02E76">
      <w:pPr>
        <w:pStyle w:val="a9"/>
        <w:spacing w:line="360" w:lineRule="auto"/>
        <w:ind w:left="360"/>
        <w:jc w:val="both"/>
        <w:rPr>
          <w:rFonts w:cs="David"/>
          <w:sz w:val="24"/>
          <w:szCs w:val="24"/>
        </w:rPr>
      </w:pPr>
    </w:p>
    <w:p w14:paraId="04FCB31F" w14:textId="77777777" w:rsidR="00F02E76" w:rsidRDefault="00F02E76" w:rsidP="00F02E76">
      <w:pPr>
        <w:pStyle w:val="a9"/>
        <w:numPr>
          <w:ilvl w:val="0"/>
          <w:numId w:val="1"/>
        </w:numPr>
        <w:spacing w:line="360" w:lineRule="auto"/>
        <w:ind w:left="360"/>
        <w:jc w:val="both"/>
        <w:rPr>
          <w:rFonts w:cs="David"/>
          <w:sz w:val="24"/>
          <w:szCs w:val="24"/>
          <w:rtl/>
        </w:rPr>
      </w:pPr>
      <w:r>
        <w:rPr>
          <w:rFonts w:cs="David" w:hint="cs"/>
          <w:sz w:val="24"/>
          <w:szCs w:val="24"/>
          <w:rtl/>
        </w:rPr>
        <w:t>בעבירות מסוג זה מייחסת הפסיקה חשיבות רבה לרקע והנסיבות אופפות ביצוען ואף סיווגה העבירה של החזקה נשק שלא כדין, בהתאם לחומרת נסיבות ביצועה, במדרג חומרה מהכבד אל הקל. החל מהחזקת נשק לצורך ביצוע עבירות ביטחון ועבירות פליליות, עבור להחזקת נשק לצרכי הגנה על הנאשם או משפחתו וכלה בהחזקת נשק ללא רישיון. עניינה של החזקת נשק בשל תחושת איום, ממוקמת במרכז המדרג וההתייחסות אליה מתונה יותר מהחזקת נשק למטרות פליליות או ביטחוניות.(</w:t>
      </w:r>
      <w:r>
        <w:rPr>
          <w:rFonts w:cs="David" w:hint="cs"/>
          <w:sz w:val="24"/>
          <w:szCs w:val="24"/>
          <w:u w:val="single"/>
          <w:rtl/>
        </w:rPr>
        <w:t>ב"ש</w:t>
      </w:r>
      <w:r>
        <w:rPr>
          <w:rFonts w:cs="David" w:hint="cs"/>
          <w:sz w:val="24"/>
          <w:szCs w:val="24"/>
          <w:rtl/>
        </w:rPr>
        <w:t xml:space="preserve"> </w:t>
      </w:r>
      <w:r>
        <w:rPr>
          <w:rFonts w:cs="David" w:hint="cs"/>
          <w:sz w:val="24"/>
          <w:szCs w:val="24"/>
          <w:u w:val="single"/>
          <w:rtl/>
        </w:rPr>
        <w:t>652/85</w:t>
      </w:r>
      <w:r>
        <w:rPr>
          <w:rFonts w:cs="David" w:hint="cs"/>
          <w:sz w:val="24"/>
          <w:szCs w:val="24"/>
          <w:rtl/>
        </w:rPr>
        <w:t xml:space="preserve"> </w:t>
      </w:r>
      <w:r>
        <w:rPr>
          <w:rFonts w:cs="Miriam" w:hint="cs"/>
          <w:sz w:val="24"/>
          <w:szCs w:val="24"/>
          <w:rtl/>
        </w:rPr>
        <w:t>אבו מוך נ' מדינת ישראל</w:t>
      </w:r>
      <w:r>
        <w:rPr>
          <w:rFonts w:cs="David" w:hint="cs"/>
          <w:sz w:val="24"/>
          <w:szCs w:val="24"/>
          <w:rtl/>
        </w:rPr>
        <w:t>)</w:t>
      </w:r>
    </w:p>
    <w:p w14:paraId="6D705159" w14:textId="77777777" w:rsidR="00F02E76" w:rsidRDefault="00F02E76" w:rsidP="00F02E76">
      <w:pPr>
        <w:pStyle w:val="a9"/>
        <w:ind w:left="360"/>
        <w:rPr>
          <w:rFonts w:cs="David"/>
          <w:sz w:val="24"/>
          <w:szCs w:val="24"/>
        </w:rPr>
      </w:pPr>
    </w:p>
    <w:p w14:paraId="08EDC02B" w14:textId="77777777" w:rsidR="00F02E76" w:rsidRDefault="00F02E76" w:rsidP="00F02E76">
      <w:pPr>
        <w:pStyle w:val="a9"/>
        <w:numPr>
          <w:ilvl w:val="0"/>
          <w:numId w:val="1"/>
        </w:numPr>
        <w:spacing w:line="360" w:lineRule="auto"/>
        <w:ind w:left="360"/>
        <w:jc w:val="both"/>
        <w:rPr>
          <w:rFonts w:cs="David"/>
          <w:sz w:val="24"/>
          <w:szCs w:val="24"/>
          <w:rtl/>
        </w:rPr>
      </w:pPr>
      <w:r>
        <w:rPr>
          <w:rFonts w:cs="David" w:hint="cs"/>
          <w:sz w:val="24"/>
          <w:szCs w:val="24"/>
          <w:u w:val="single"/>
          <w:rtl/>
        </w:rPr>
        <w:t>ב</w:t>
      </w:r>
      <w:hyperlink r:id="rId13" w:history="1">
        <w:r w:rsidR="002403CE" w:rsidRPr="002403CE">
          <w:rPr>
            <w:rFonts w:cs="David" w:hint="cs"/>
            <w:color w:val="0000FF"/>
            <w:sz w:val="24"/>
            <w:szCs w:val="24"/>
            <w:u w:val="single"/>
            <w:rtl/>
          </w:rPr>
          <w:t>ע</w:t>
        </w:r>
        <w:r w:rsidR="002403CE" w:rsidRPr="002403CE">
          <w:rPr>
            <w:rFonts w:cs="David"/>
            <w:color w:val="0000FF"/>
            <w:sz w:val="24"/>
            <w:szCs w:val="24"/>
            <w:u w:val="single"/>
            <w:rtl/>
          </w:rPr>
          <w:t>"</w:t>
        </w:r>
        <w:r w:rsidR="002403CE" w:rsidRPr="002403CE">
          <w:rPr>
            <w:rFonts w:cs="David" w:hint="cs"/>
            <w:color w:val="0000FF"/>
            <w:sz w:val="24"/>
            <w:szCs w:val="24"/>
            <w:u w:val="single"/>
            <w:rtl/>
          </w:rPr>
          <w:t>פ</w:t>
        </w:r>
        <w:r w:rsidR="002403CE" w:rsidRPr="002403CE">
          <w:rPr>
            <w:rFonts w:cs="David"/>
            <w:color w:val="0000FF"/>
            <w:sz w:val="24"/>
            <w:szCs w:val="24"/>
            <w:u w:val="single"/>
            <w:rtl/>
          </w:rPr>
          <w:t xml:space="preserve"> 4945/13</w:t>
        </w:r>
      </w:hyperlink>
      <w:r>
        <w:rPr>
          <w:rFonts w:cs="David" w:hint="cs"/>
          <w:sz w:val="24"/>
          <w:szCs w:val="24"/>
          <w:rtl/>
        </w:rPr>
        <w:t xml:space="preserve"> </w:t>
      </w:r>
      <w:r>
        <w:rPr>
          <w:rFonts w:cs="Miriam" w:hint="cs"/>
          <w:sz w:val="24"/>
          <w:szCs w:val="24"/>
          <w:rtl/>
        </w:rPr>
        <w:t>מדינת ישראל נ' סולימאן</w:t>
      </w:r>
      <w:r>
        <w:rPr>
          <w:rFonts w:cs="David" w:hint="cs"/>
          <w:sz w:val="24"/>
          <w:szCs w:val="24"/>
          <w:rtl/>
        </w:rPr>
        <w:t xml:space="preserve"> (19.1.14) נדרשה כב' השופטת ארבל לשאלת השפעתה של החזקת נשק לצרכי הגנה עצמית, על רמת הענישה ומידת אשמו של הנאשם. סולימאן, שלא הייתה מחלוקת שביצע את המיוחס לו (ובין היתר נשיאת והובלת נשק וירי באוויר) מתוך תחושת פחד וחשש לחייו על רקע איומים שקיבל ולא מתוך מניע עברייני טהור, נדון למאסר בן 6 חודשים בדרך של עבודות שירות. במסגרת ערעור על קולת העונש מטעם המדינה קבעה, כי אמנם הרקע לביצוע העבירות אינו מעמיד את מעשי המערער ברף העליון של החומרה אלא שלנוכח מגמת ההחמרה בענישה לצד הסכנה הנשקפת לציבור כתוצאה מעבירות נשק, יש להחמיר מתחם הענישה ולהעמידו על 12-36 חודשי מאסר, אם כי דחתה הערעור מטעמי שיקום.  </w:t>
      </w:r>
    </w:p>
    <w:p w14:paraId="23F1D66A" w14:textId="77777777" w:rsidR="00F02E76" w:rsidRDefault="00F02E76" w:rsidP="00F02E76">
      <w:pPr>
        <w:pStyle w:val="a9"/>
        <w:ind w:left="360"/>
        <w:rPr>
          <w:rFonts w:cs="David"/>
          <w:sz w:val="24"/>
          <w:szCs w:val="24"/>
        </w:rPr>
      </w:pPr>
    </w:p>
    <w:p w14:paraId="0FBB5B1B" w14:textId="77777777" w:rsidR="00F02E76" w:rsidRDefault="00F02E76" w:rsidP="00F02E76">
      <w:pPr>
        <w:pStyle w:val="a9"/>
        <w:numPr>
          <w:ilvl w:val="0"/>
          <w:numId w:val="1"/>
        </w:numPr>
        <w:spacing w:line="360" w:lineRule="auto"/>
        <w:ind w:left="360"/>
        <w:jc w:val="both"/>
        <w:rPr>
          <w:rFonts w:cs="David"/>
          <w:sz w:val="24"/>
          <w:szCs w:val="24"/>
          <w:rtl/>
        </w:rPr>
      </w:pPr>
      <w:r>
        <w:rPr>
          <w:rFonts w:cs="David" w:hint="cs"/>
          <w:sz w:val="24"/>
          <w:szCs w:val="24"/>
          <w:rtl/>
        </w:rPr>
        <w:t>המשך למגמה זו, ניתן למצוא גם בפסיקה שונה של בית העליון (ראו:</w:t>
      </w:r>
      <w:r>
        <w:rPr>
          <w:rFonts w:cs="David" w:hint="cs"/>
          <w:sz w:val="24"/>
          <w:szCs w:val="24"/>
          <w:u w:val="single"/>
          <w:rtl/>
        </w:rPr>
        <w:t xml:space="preserve"> </w:t>
      </w:r>
      <w:hyperlink r:id="rId14" w:history="1">
        <w:r w:rsidR="002403CE" w:rsidRPr="002403CE">
          <w:rPr>
            <w:rFonts w:cs="David" w:hint="cs"/>
            <w:color w:val="0000FF"/>
            <w:sz w:val="24"/>
            <w:szCs w:val="24"/>
            <w:u w:val="single"/>
            <w:rtl/>
          </w:rPr>
          <w:t>ע</w:t>
        </w:r>
        <w:r w:rsidR="002403CE" w:rsidRPr="002403CE">
          <w:rPr>
            <w:rFonts w:cs="David"/>
            <w:color w:val="0000FF"/>
            <w:sz w:val="24"/>
            <w:szCs w:val="24"/>
            <w:u w:val="single"/>
            <w:rtl/>
          </w:rPr>
          <w:t>"</w:t>
        </w:r>
        <w:r w:rsidR="002403CE" w:rsidRPr="002403CE">
          <w:rPr>
            <w:rFonts w:cs="David" w:hint="cs"/>
            <w:color w:val="0000FF"/>
            <w:sz w:val="24"/>
            <w:szCs w:val="24"/>
            <w:u w:val="single"/>
            <w:rtl/>
          </w:rPr>
          <w:t>פ</w:t>
        </w:r>
        <w:r w:rsidR="002403CE" w:rsidRPr="002403CE">
          <w:rPr>
            <w:rFonts w:cs="David"/>
            <w:color w:val="0000FF"/>
            <w:sz w:val="24"/>
            <w:szCs w:val="24"/>
            <w:u w:val="single"/>
            <w:rtl/>
          </w:rPr>
          <w:t xml:space="preserve"> 7502/12</w:t>
        </w:r>
      </w:hyperlink>
      <w:r>
        <w:rPr>
          <w:rFonts w:cs="David" w:hint="cs"/>
          <w:sz w:val="24"/>
          <w:szCs w:val="24"/>
          <w:rtl/>
        </w:rPr>
        <w:t xml:space="preserve"> </w:t>
      </w:r>
      <w:r>
        <w:rPr>
          <w:rFonts w:cs="Miriam" w:hint="cs"/>
          <w:sz w:val="24"/>
          <w:szCs w:val="24"/>
          <w:rtl/>
        </w:rPr>
        <w:t>כוויס נ' מדינת</w:t>
      </w:r>
      <w:r>
        <w:rPr>
          <w:rFonts w:cs="David" w:hint="cs"/>
          <w:sz w:val="24"/>
          <w:szCs w:val="24"/>
          <w:rtl/>
        </w:rPr>
        <w:t xml:space="preserve"> </w:t>
      </w:r>
      <w:r>
        <w:rPr>
          <w:rFonts w:cs="Miriam" w:hint="cs"/>
          <w:sz w:val="24"/>
          <w:szCs w:val="24"/>
          <w:rtl/>
        </w:rPr>
        <w:t>ישראל,</w:t>
      </w:r>
      <w:r>
        <w:rPr>
          <w:rFonts w:cs="David" w:hint="cs"/>
          <w:sz w:val="24"/>
          <w:szCs w:val="24"/>
          <w:rtl/>
        </w:rPr>
        <w:t xml:space="preserve"> 25.6.13; </w:t>
      </w:r>
      <w:hyperlink r:id="rId15" w:history="1">
        <w:r w:rsidR="002403CE" w:rsidRPr="002403CE">
          <w:rPr>
            <w:rFonts w:cs="David" w:hint="cs"/>
            <w:color w:val="0000FF"/>
            <w:sz w:val="24"/>
            <w:szCs w:val="24"/>
            <w:u w:val="single"/>
            <w:rtl/>
          </w:rPr>
          <w:t>רע</w:t>
        </w:r>
        <w:r w:rsidR="002403CE" w:rsidRPr="002403CE">
          <w:rPr>
            <w:rFonts w:cs="David"/>
            <w:color w:val="0000FF"/>
            <w:sz w:val="24"/>
            <w:szCs w:val="24"/>
            <w:u w:val="single"/>
            <w:rtl/>
          </w:rPr>
          <w:t>"</w:t>
        </w:r>
        <w:r w:rsidR="002403CE" w:rsidRPr="002403CE">
          <w:rPr>
            <w:rFonts w:cs="David" w:hint="cs"/>
            <w:color w:val="0000FF"/>
            <w:sz w:val="24"/>
            <w:szCs w:val="24"/>
            <w:u w:val="single"/>
            <w:rtl/>
          </w:rPr>
          <w:t>פ</w:t>
        </w:r>
        <w:r w:rsidR="002403CE" w:rsidRPr="002403CE">
          <w:rPr>
            <w:rFonts w:cs="David"/>
            <w:color w:val="0000FF"/>
            <w:sz w:val="24"/>
            <w:szCs w:val="24"/>
            <w:u w:val="single"/>
            <w:rtl/>
          </w:rPr>
          <w:t xml:space="preserve"> 2822/12</w:t>
        </w:r>
      </w:hyperlink>
      <w:r>
        <w:rPr>
          <w:rFonts w:cs="David" w:hint="cs"/>
          <w:sz w:val="24"/>
          <w:szCs w:val="24"/>
          <w:u w:val="single"/>
          <w:rtl/>
        </w:rPr>
        <w:t xml:space="preserve"> </w:t>
      </w:r>
      <w:r>
        <w:rPr>
          <w:rFonts w:cs="Miriam" w:hint="cs"/>
          <w:sz w:val="24"/>
          <w:szCs w:val="24"/>
          <w:rtl/>
        </w:rPr>
        <w:t>דוהארי נ' מדינת ישראל,</w:t>
      </w:r>
      <w:r>
        <w:rPr>
          <w:rFonts w:cs="David" w:hint="cs"/>
          <w:sz w:val="24"/>
          <w:szCs w:val="24"/>
          <w:rtl/>
        </w:rPr>
        <w:t xml:space="preserve"> 25.4.12) ובתי המשפט המחוזיים. </w:t>
      </w:r>
      <w:r>
        <w:rPr>
          <w:rFonts w:cs="David" w:hint="cs"/>
          <w:sz w:val="24"/>
          <w:szCs w:val="24"/>
          <w:u w:val="single"/>
          <w:rtl/>
        </w:rPr>
        <w:t>ב</w:t>
      </w:r>
      <w:hyperlink r:id="rId16" w:history="1">
        <w:r w:rsidR="002403CE" w:rsidRPr="002403CE">
          <w:rPr>
            <w:rFonts w:cs="David" w:hint="cs"/>
            <w:color w:val="0000FF"/>
            <w:sz w:val="24"/>
            <w:szCs w:val="24"/>
            <w:u w:val="single"/>
            <w:rtl/>
          </w:rPr>
          <w:t>רע</w:t>
        </w:r>
        <w:r w:rsidR="002403CE" w:rsidRPr="002403CE">
          <w:rPr>
            <w:rFonts w:cs="David"/>
            <w:color w:val="0000FF"/>
            <w:sz w:val="24"/>
            <w:szCs w:val="24"/>
            <w:u w:val="single"/>
            <w:rtl/>
          </w:rPr>
          <w:t>"</w:t>
        </w:r>
        <w:r w:rsidR="002403CE" w:rsidRPr="002403CE">
          <w:rPr>
            <w:rFonts w:cs="David" w:hint="cs"/>
            <w:color w:val="0000FF"/>
            <w:sz w:val="24"/>
            <w:szCs w:val="24"/>
            <w:u w:val="single"/>
            <w:rtl/>
          </w:rPr>
          <w:t>פ</w:t>
        </w:r>
        <w:r w:rsidR="002403CE" w:rsidRPr="002403CE">
          <w:rPr>
            <w:rFonts w:cs="David"/>
            <w:color w:val="0000FF"/>
            <w:sz w:val="24"/>
            <w:szCs w:val="24"/>
            <w:u w:val="single"/>
            <w:rtl/>
          </w:rPr>
          <w:t xml:space="preserve"> 1246/17</w:t>
        </w:r>
      </w:hyperlink>
      <w:r>
        <w:rPr>
          <w:rFonts w:cs="David" w:hint="cs"/>
          <w:sz w:val="24"/>
          <w:szCs w:val="24"/>
          <w:rtl/>
        </w:rPr>
        <w:t xml:space="preserve"> </w:t>
      </w:r>
      <w:r>
        <w:rPr>
          <w:rFonts w:cs="Miriam" w:hint="cs"/>
          <w:sz w:val="24"/>
          <w:szCs w:val="24"/>
          <w:rtl/>
        </w:rPr>
        <w:t>מטר נ' מדינת ישראל</w:t>
      </w:r>
      <w:r>
        <w:rPr>
          <w:rFonts w:cs="David" w:hint="cs"/>
          <w:sz w:val="24"/>
          <w:szCs w:val="24"/>
          <w:rtl/>
        </w:rPr>
        <w:t xml:space="preserve"> (12.03.17)  נדון עניינו של נאשם שנקבע שהחזיק בנשק למטרת הגנה עצמית ועונשו הוחמר ע"י ערכאת הערעור (</w:t>
      </w:r>
      <w:hyperlink r:id="rId17" w:history="1">
        <w:r w:rsidR="002403CE" w:rsidRPr="002403CE">
          <w:rPr>
            <w:rFonts w:cs="Miriam" w:hint="cs"/>
            <w:color w:val="0000FF"/>
            <w:sz w:val="24"/>
            <w:szCs w:val="24"/>
            <w:u w:val="single"/>
            <w:rtl/>
          </w:rPr>
          <w:t>עפ</w:t>
        </w:r>
        <w:r w:rsidR="002403CE" w:rsidRPr="002403CE">
          <w:rPr>
            <w:rFonts w:cs="Miriam"/>
            <w:color w:val="0000FF"/>
            <w:sz w:val="24"/>
            <w:szCs w:val="24"/>
            <w:u w:val="single"/>
            <w:rtl/>
          </w:rPr>
          <w:t>"</w:t>
        </w:r>
        <w:r w:rsidR="002403CE" w:rsidRPr="002403CE">
          <w:rPr>
            <w:rFonts w:cs="Miriam" w:hint="cs"/>
            <w:color w:val="0000FF"/>
            <w:sz w:val="24"/>
            <w:szCs w:val="24"/>
            <w:u w:val="single"/>
            <w:rtl/>
          </w:rPr>
          <w:t>ג</w:t>
        </w:r>
        <w:r w:rsidR="002403CE" w:rsidRPr="002403CE">
          <w:rPr>
            <w:rFonts w:cs="Miriam"/>
            <w:color w:val="0000FF"/>
            <w:sz w:val="24"/>
            <w:szCs w:val="24"/>
            <w:u w:val="single"/>
            <w:rtl/>
          </w:rPr>
          <w:t xml:space="preserve">  41929-07-16</w:t>
        </w:r>
      </w:hyperlink>
      <w:r>
        <w:rPr>
          <w:rFonts w:cs="David" w:hint="cs"/>
          <w:sz w:val="24"/>
          <w:szCs w:val="24"/>
          <w:rtl/>
        </w:rPr>
        <w:t xml:space="preserve"> (מח-מרכז)), מ-6 חודשי עבודות שירות, ל-9 חודשי מאסר מהטעם, שאין לראות בנסיבות המעשה כמצדיקות סטייה לקולא מהמתחם שנקבע. </w:t>
      </w:r>
    </w:p>
    <w:p w14:paraId="21A2CFEF" w14:textId="77777777" w:rsidR="00F02E76" w:rsidRDefault="00F02E76" w:rsidP="00F02E76">
      <w:pPr>
        <w:pStyle w:val="a9"/>
        <w:spacing w:line="360" w:lineRule="auto"/>
        <w:ind w:left="360"/>
        <w:jc w:val="both"/>
        <w:rPr>
          <w:rFonts w:cs="David"/>
          <w:sz w:val="24"/>
          <w:szCs w:val="24"/>
        </w:rPr>
      </w:pPr>
    </w:p>
    <w:p w14:paraId="7E0FD558" w14:textId="77777777" w:rsidR="00F02E76" w:rsidRDefault="00F02E76" w:rsidP="00F02E76">
      <w:pPr>
        <w:pStyle w:val="a9"/>
        <w:numPr>
          <w:ilvl w:val="0"/>
          <w:numId w:val="1"/>
        </w:numPr>
        <w:spacing w:line="360" w:lineRule="auto"/>
        <w:ind w:left="360"/>
        <w:jc w:val="both"/>
        <w:rPr>
          <w:rFonts w:cs="David"/>
          <w:sz w:val="24"/>
          <w:szCs w:val="24"/>
        </w:rPr>
      </w:pPr>
      <w:r>
        <w:rPr>
          <w:rFonts w:cs="David" w:hint="cs"/>
          <w:sz w:val="24"/>
          <w:szCs w:val="24"/>
          <w:rtl/>
        </w:rPr>
        <w:t xml:space="preserve">בענייננו, התרשמתי שאכן הנאשם ובני משפחתו חשו חשש אמיתי לפגיעה בשלומם. הנאשם, בדבריו לפניי (העומדים בסתירה לדבריו לשירות המבחן, לפיהם מצא הנשק), ובני משפחתו, תארו תחושת איום כנה וחוסר אונים משלא טופלו תלונותיהם(רובן, אמנם, לא בסמיכות זמנים למועד העבירות),  כיאות ע"י המשטרה. לצד זאת, אין בנתונים אלו כדי לספק הסבר מניח את הדעת מדוע בחר הנאשם להחזיק בשלושה כלי נשק, ביניהם תת- מקלע, טעונים ומוכנים לשימוש. בנסיבות אלו, מצאתי ליתן משקל מסוים לקולא למטרת החזקת כלי הנשק. </w:t>
      </w:r>
    </w:p>
    <w:p w14:paraId="407882C9" w14:textId="77777777" w:rsidR="00F02E76" w:rsidRDefault="00F02E76" w:rsidP="00F02E76">
      <w:pPr>
        <w:pStyle w:val="a9"/>
        <w:spacing w:line="360" w:lineRule="auto"/>
        <w:ind w:left="360"/>
        <w:jc w:val="both"/>
        <w:rPr>
          <w:rFonts w:cs="David"/>
          <w:sz w:val="24"/>
          <w:szCs w:val="24"/>
        </w:rPr>
      </w:pPr>
    </w:p>
    <w:p w14:paraId="6A3E2F8F" w14:textId="77777777" w:rsidR="00F02E76" w:rsidRDefault="00F02E76" w:rsidP="00F02E76">
      <w:pPr>
        <w:pStyle w:val="a9"/>
        <w:ind w:left="360"/>
        <w:rPr>
          <w:rFonts w:cs="David"/>
          <w:sz w:val="24"/>
          <w:szCs w:val="24"/>
        </w:rPr>
      </w:pPr>
    </w:p>
    <w:p w14:paraId="6EB37948" w14:textId="77777777" w:rsidR="00F02E76" w:rsidRDefault="00F02E76" w:rsidP="00F02E76">
      <w:pPr>
        <w:pStyle w:val="a9"/>
        <w:spacing w:line="360" w:lineRule="auto"/>
        <w:ind w:left="360"/>
        <w:jc w:val="both"/>
        <w:rPr>
          <w:rFonts w:cs="David"/>
          <w:b/>
          <w:bCs/>
          <w:sz w:val="24"/>
          <w:szCs w:val="24"/>
          <w:u w:val="single"/>
          <w:rtl/>
        </w:rPr>
      </w:pPr>
      <w:r>
        <w:rPr>
          <w:rFonts w:cs="David" w:hint="cs"/>
          <w:b/>
          <w:bCs/>
          <w:sz w:val="24"/>
          <w:szCs w:val="24"/>
          <w:u w:val="single"/>
          <w:rtl/>
        </w:rPr>
        <w:t>קביעת מתחם העונש ההולם</w:t>
      </w:r>
    </w:p>
    <w:p w14:paraId="7640B46B" w14:textId="77777777" w:rsidR="00F02E76" w:rsidRDefault="00F02E76" w:rsidP="00F02E76">
      <w:pPr>
        <w:pStyle w:val="a9"/>
        <w:spacing w:line="360" w:lineRule="auto"/>
        <w:ind w:left="360"/>
        <w:jc w:val="both"/>
        <w:rPr>
          <w:rFonts w:cs="David"/>
          <w:b/>
          <w:bCs/>
          <w:sz w:val="24"/>
          <w:szCs w:val="24"/>
          <w:u w:val="single"/>
          <w:rtl/>
        </w:rPr>
      </w:pPr>
    </w:p>
    <w:p w14:paraId="2B56510D" w14:textId="77777777" w:rsidR="00F02E76" w:rsidRDefault="00F02E76" w:rsidP="00F02E76">
      <w:pPr>
        <w:pStyle w:val="a9"/>
        <w:numPr>
          <w:ilvl w:val="0"/>
          <w:numId w:val="1"/>
        </w:numPr>
        <w:spacing w:line="360" w:lineRule="auto"/>
        <w:ind w:left="360"/>
        <w:jc w:val="both"/>
        <w:rPr>
          <w:rFonts w:cs="David"/>
          <w:b/>
          <w:bCs/>
          <w:sz w:val="24"/>
          <w:szCs w:val="24"/>
        </w:rPr>
      </w:pPr>
      <w:r>
        <w:rPr>
          <w:rFonts w:cs="David" w:hint="cs"/>
          <w:sz w:val="24"/>
          <w:szCs w:val="24"/>
          <w:rtl/>
        </w:rPr>
        <w:t xml:space="preserve">מגמת ההחמרה אכן משתקפת בעונשים שמוטלים על המבצעים עבירות בנשק. כך נקבע </w:t>
      </w:r>
      <w:r>
        <w:rPr>
          <w:rFonts w:cs="David" w:hint="cs"/>
          <w:sz w:val="24"/>
          <w:szCs w:val="24"/>
          <w:u w:val="single"/>
          <w:rtl/>
        </w:rPr>
        <w:t>ב</w:t>
      </w:r>
      <w:hyperlink r:id="rId18" w:history="1">
        <w:r w:rsidR="002403CE" w:rsidRPr="002403CE">
          <w:rPr>
            <w:rFonts w:cs="David" w:hint="cs"/>
            <w:color w:val="0000FF"/>
            <w:sz w:val="24"/>
            <w:szCs w:val="24"/>
            <w:u w:val="single"/>
            <w:rtl/>
          </w:rPr>
          <w:t>רע</w:t>
        </w:r>
        <w:r w:rsidR="002403CE" w:rsidRPr="002403CE">
          <w:rPr>
            <w:rFonts w:cs="David"/>
            <w:color w:val="0000FF"/>
            <w:sz w:val="24"/>
            <w:szCs w:val="24"/>
            <w:u w:val="single"/>
            <w:rtl/>
          </w:rPr>
          <w:t>"</w:t>
        </w:r>
        <w:r w:rsidR="002403CE" w:rsidRPr="002403CE">
          <w:rPr>
            <w:rFonts w:cs="David" w:hint="cs"/>
            <w:color w:val="0000FF"/>
            <w:sz w:val="24"/>
            <w:szCs w:val="24"/>
            <w:u w:val="single"/>
            <w:rtl/>
          </w:rPr>
          <w:t>פ</w:t>
        </w:r>
        <w:r w:rsidR="002403CE" w:rsidRPr="002403CE">
          <w:rPr>
            <w:rFonts w:cs="David"/>
            <w:color w:val="0000FF"/>
            <w:sz w:val="24"/>
            <w:szCs w:val="24"/>
            <w:u w:val="single"/>
            <w:rtl/>
          </w:rPr>
          <w:t xml:space="preserve"> 2718/04</w:t>
        </w:r>
      </w:hyperlink>
      <w:r>
        <w:rPr>
          <w:rFonts w:cs="David" w:hint="cs"/>
          <w:sz w:val="24"/>
          <w:szCs w:val="24"/>
          <w:u w:val="single"/>
          <w:rtl/>
        </w:rPr>
        <w:t xml:space="preserve"> </w:t>
      </w:r>
      <w:r>
        <w:rPr>
          <w:rFonts w:cs="Miriam" w:hint="cs"/>
          <w:sz w:val="24"/>
          <w:szCs w:val="24"/>
          <w:rtl/>
        </w:rPr>
        <w:t>אבו דאחל  נ' מדינת ישראל</w:t>
      </w:r>
      <w:r>
        <w:rPr>
          <w:rFonts w:cs="David" w:hint="cs"/>
          <w:sz w:val="24"/>
          <w:szCs w:val="24"/>
          <w:rtl/>
        </w:rPr>
        <w:t xml:space="preserve"> כי "</w:t>
      </w:r>
      <w:r>
        <w:rPr>
          <w:rFonts w:cs="David" w:hint="cs"/>
          <w:b/>
          <w:bCs/>
          <w:sz w:val="24"/>
          <w:szCs w:val="24"/>
          <w:rtl/>
        </w:rPr>
        <w:t>הסכנה הטמונה בעבירה חמורה של החזקת נשק מצדיקה הטלת עונשי מאסר לריצוי בפועל גם על מי שזו עבירתו הראשונה. בבוא בית המשפט לשקול את הענישה מסוג זה, עליו לתת משקל נכבד יותר לאינטרס הציבורי ולצורך להרתיע עבריינים בכח מלבצע עבירות דומות, על פני נסיבות האישיות של העבריין".</w:t>
      </w:r>
    </w:p>
    <w:p w14:paraId="29703405" w14:textId="77777777" w:rsidR="00F02E76" w:rsidRDefault="00F02E76" w:rsidP="00F02E76">
      <w:pPr>
        <w:pStyle w:val="a9"/>
        <w:spacing w:line="360" w:lineRule="auto"/>
        <w:ind w:left="360"/>
        <w:jc w:val="both"/>
        <w:rPr>
          <w:rFonts w:cs="David"/>
          <w:b/>
          <w:bCs/>
          <w:sz w:val="24"/>
          <w:szCs w:val="24"/>
        </w:rPr>
      </w:pPr>
    </w:p>
    <w:p w14:paraId="5088648E" w14:textId="77777777" w:rsidR="00F02E76" w:rsidRDefault="00F02E76" w:rsidP="00F02E76">
      <w:pPr>
        <w:pStyle w:val="a9"/>
        <w:numPr>
          <w:ilvl w:val="0"/>
          <w:numId w:val="1"/>
        </w:numPr>
        <w:spacing w:line="360" w:lineRule="auto"/>
        <w:ind w:left="360"/>
        <w:jc w:val="both"/>
        <w:rPr>
          <w:rFonts w:cs="David"/>
          <w:sz w:val="24"/>
          <w:szCs w:val="24"/>
        </w:rPr>
      </w:pPr>
      <w:r>
        <w:rPr>
          <w:rFonts w:cs="David" w:hint="cs"/>
          <w:sz w:val="24"/>
          <w:szCs w:val="24"/>
          <w:rtl/>
        </w:rPr>
        <w:t>בפסיקה רבה וענפה נגזר על מחזיקי נשק, חלקם נטולי עבר פלילי, מאסר מאחורי סורג ובריח שנע בין מספר חודשים ועד 18 חודשים. כך אפנה ל</w:t>
      </w:r>
      <w:hyperlink r:id="rId19" w:history="1">
        <w:r w:rsidR="002403CE" w:rsidRPr="002403CE">
          <w:rPr>
            <w:rFonts w:cs="David" w:hint="cs"/>
            <w:color w:val="0000FF"/>
            <w:sz w:val="24"/>
            <w:szCs w:val="24"/>
            <w:u w:val="single"/>
            <w:rtl/>
          </w:rPr>
          <w:t>רע</w:t>
        </w:r>
        <w:r w:rsidR="002403CE" w:rsidRPr="002403CE">
          <w:rPr>
            <w:rFonts w:cs="David"/>
            <w:color w:val="0000FF"/>
            <w:sz w:val="24"/>
            <w:szCs w:val="24"/>
            <w:u w:val="single"/>
            <w:rtl/>
          </w:rPr>
          <w:t>"</w:t>
        </w:r>
        <w:r w:rsidR="002403CE" w:rsidRPr="002403CE">
          <w:rPr>
            <w:rFonts w:cs="David" w:hint="cs"/>
            <w:color w:val="0000FF"/>
            <w:sz w:val="24"/>
            <w:szCs w:val="24"/>
            <w:u w:val="single"/>
            <w:rtl/>
          </w:rPr>
          <w:t>פ</w:t>
        </w:r>
        <w:r w:rsidR="002403CE" w:rsidRPr="002403CE">
          <w:rPr>
            <w:rFonts w:cs="David"/>
            <w:color w:val="0000FF"/>
            <w:sz w:val="24"/>
            <w:szCs w:val="24"/>
            <w:u w:val="single"/>
            <w:rtl/>
          </w:rPr>
          <w:t xml:space="preserve"> 4559/16</w:t>
        </w:r>
      </w:hyperlink>
      <w:r>
        <w:rPr>
          <w:rFonts w:cs="David" w:hint="cs"/>
          <w:sz w:val="24"/>
          <w:szCs w:val="24"/>
          <w:rtl/>
        </w:rPr>
        <w:t xml:space="preserve"> </w:t>
      </w:r>
      <w:r>
        <w:rPr>
          <w:rFonts w:cs="Miriam" w:hint="cs"/>
          <w:sz w:val="24"/>
          <w:szCs w:val="24"/>
          <w:rtl/>
        </w:rPr>
        <w:t>נוסיראת נ' מדינת ישראל</w:t>
      </w:r>
      <w:r>
        <w:rPr>
          <w:rFonts w:cs="David" w:hint="cs"/>
          <w:sz w:val="24"/>
          <w:szCs w:val="24"/>
          <w:rtl/>
        </w:rPr>
        <w:t xml:space="preserve"> (22.6.16)), שם נדחתה בקשת ערעור של המבקש שעונשו הוחמר </w:t>
      </w:r>
      <w:r>
        <w:rPr>
          <w:rFonts w:cs="Miriam" w:hint="cs"/>
          <w:sz w:val="24"/>
          <w:szCs w:val="24"/>
          <w:rtl/>
        </w:rPr>
        <w:t>(</w:t>
      </w:r>
      <w:hyperlink r:id="rId20" w:history="1">
        <w:r w:rsidR="002403CE" w:rsidRPr="002403CE">
          <w:rPr>
            <w:rFonts w:cs="Miriam" w:hint="cs"/>
            <w:color w:val="0000FF"/>
            <w:sz w:val="24"/>
            <w:szCs w:val="24"/>
            <w:u w:val="single"/>
            <w:rtl/>
          </w:rPr>
          <w:t>עפ</w:t>
        </w:r>
        <w:r w:rsidR="002403CE" w:rsidRPr="002403CE">
          <w:rPr>
            <w:rFonts w:cs="Miriam"/>
            <w:color w:val="0000FF"/>
            <w:sz w:val="24"/>
            <w:szCs w:val="24"/>
            <w:u w:val="single"/>
            <w:rtl/>
          </w:rPr>
          <w:t>"</w:t>
        </w:r>
        <w:r w:rsidR="002403CE" w:rsidRPr="002403CE">
          <w:rPr>
            <w:rFonts w:cs="Miriam" w:hint="cs"/>
            <w:color w:val="0000FF"/>
            <w:sz w:val="24"/>
            <w:szCs w:val="24"/>
            <w:u w:val="single"/>
            <w:rtl/>
          </w:rPr>
          <w:t>ג</w:t>
        </w:r>
        <w:r w:rsidR="002403CE" w:rsidRPr="002403CE">
          <w:rPr>
            <w:rFonts w:cs="Miriam"/>
            <w:color w:val="0000FF"/>
            <w:sz w:val="24"/>
            <w:szCs w:val="24"/>
            <w:u w:val="single"/>
            <w:rtl/>
          </w:rPr>
          <w:t xml:space="preserve"> 27108-01-16</w:t>
        </w:r>
      </w:hyperlink>
      <w:r>
        <w:rPr>
          <w:rFonts w:cs="David" w:hint="cs"/>
          <w:sz w:val="24"/>
          <w:szCs w:val="24"/>
          <w:u w:val="single"/>
          <w:rtl/>
        </w:rPr>
        <w:t xml:space="preserve"> מח-מרכז</w:t>
      </w:r>
      <w:r>
        <w:rPr>
          <w:rFonts w:cs="David" w:hint="cs"/>
          <w:sz w:val="24"/>
          <w:szCs w:val="24"/>
          <w:rtl/>
        </w:rPr>
        <w:t xml:space="preserve">) מ-6 חודשי עבודות שירות למאסר בן -9 חודשים. בית המשפט קבע, כי אין די בנסיבותיו האישיות של הנאשם, עברו הנקי ותסקיר חיובי במיוחד, כדי להביא לחריגה לקולא ממתחם הענישה, אף לא מטעמי שיקום. עוד ראו בעניין זה </w:t>
      </w:r>
      <w:hyperlink r:id="rId21" w:history="1">
        <w:r w:rsidR="002403CE" w:rsidRPr="002403CE">
          <w:rPr>
            <w:rFonts w:cs="David" w:hint="cs"/>
            <w:color w:val="0000FF"/>
            <w:sz w:val="24"/>
            <w:szCs w:val="24"/>
            <w:u w:val="single"/>
            <w:rtl/>
          </w:rPr>
          <w:t>עפ</w:t>
        </w:r>
        <w:r w:rsidR="002403CE" w:rsidRPr="002403CE">
          <w:rPr>
            <w:rFonts w:cs="David"/>
            <w:color w:val="0000FF"/>
            <w:sz w:val="24"/>
            <w:szCs w:val="24"/>
            <w:u w:val="single"/>
            <w:rtl/>
          </w:rPr>
          <w:t>"</w:t>
        </w:r>
        <w:r w:rsidR="002403CE" w:rsidRPr="002403CE">
          <w:rPr>
            <w:rFonts w:cs="David" w:hint="cs"/>
            <w:color w:val="0000FF"/>
            <w:sz w:val="24"/>
            <w:szCs w:val="24"/>
            <w:u w:val="single"/>
            <w:rtl/>
          </w:rPr>
          <w:t>ג</w:t>
        </w:r>
        <w:r w:rsidR="002403CE" w:rsidRPr="002403CE">
          <w:rPr>
            <w:rFonts w:cs="David"/>
            <w:color w:val="0000FF"/>
            <w:sz w:val="24"/>
            <w:szCs w:val="24"/>
            <w:u w:val="single"/>
            <w:rtl/>
          </w:rPr>
          <w:t xml:space="preserve"> 50329-10-15</w:t>
        </w:r>
      </w:hyperlink>
      <w:r>
        <w:rPr>
          <w:rFonts w:cs="David" w:hint="cs"/>
          <w:sz w:val="24"/>
          <w:szCs w:val="24"/>
          <w:rtl/>
        </w:rPr>
        <w:t xml:space="preserve"> (מח-מרכז) </w:t>
      </w:r>
      <w:r>
        <w:rPr>
          <w:rFonts w:cs="Miriam" w:hint="cs"/>
          <w:sz w:val="24"/>
          <w:szCs w:val="24"/>
          <w:rtl/>
        </w:rPr>
        <w:t>מדינת ישראל נ' ענזי</w:t>
      </w:r>
      <w:r>
        <w:rPr>
          <w:rFonts w:cs="David" w:hint="cs"/>
          <w:b/>
          <w:bCs/>
          <w:sz w:val="24"/>
          <w:szCs w:val="24"/>
          <w:rtl/>
        </w:rPr>
        <w:t>,</w:t>
      </w:r>
      <w:r>
        <w:rPr>
          <w:rFonts w:cs="David" w:hint="cs"/>
          <w:sz w:val="24"/>
          <w:szCs w:val="24"/>
          <w:rtl/>
        </w:rPr>
        <w:t xml:space="preserve"> שם הוחמר עונשו של בגיר צעיר, נטול עבר, ששירות המבחן המליץ להימנע בעניינו ממאסר ממש, מ-6 חודשי עבודות שירות ל-10 חודשי מאסר. </w:t>
      </w:r>
    </w:p>
    <w:p w14:paraId="1B867308" w14:textId="77777777" w:rsidR="00F02E76" w:rsidRDefault="00F02E76" w:rsidP="00F02E76">
      <w:pPr>
        <w:pStyle w:val="a9"/>
        <w:ind w:left="360"/>
        <w:rPr>
          <w:rFonts w:cs="David"/>
          <w:sz w:val="24"/>
          <w:szCs w:val="24"/>
        </w:rPr>
      </w:pPr>
    </w:p>
    <w:p w14:paraId="0FF7AC69" w14:textId="77777777" w:rsidR="00F02E76" w:rsidRDefault="00F02E76" w:rsidP="00F02E76">
      <w:pPr>
        <w:pStyle w:val="a9"/>
        <w:numPr>
          <w:ilvl w:val="0"/>
          <w:numId w:val="1"/>
        </w:numPr>
        <w:spacing w:line="360" w:lineRule="auto"/>
        <w:ind w:left="360"/>
        <w:jc w:val="both"/>
        <w:rPr>
          <w:rFonts w:cs="David"/>
          <w:sz w:val="24"/>
          <w:szCs w:val="24"/>
          <w:rtl/>
        </w:rPr>
      </w:pPr>
      <w:r>
        <w:rPr>
          <w:rFonts w:cs="David" w:hint="cs"/>
          <w:b/>
          <w:bCs/>
          <w:sz w:val="24"/>
          <w:szCs w:val="24"/>
          <w:rtl/>
        </w:rPr>
        <w:t>ריבוי כלי הנשק</w:t>
      </w:r>
      <w:r>
        <w:rPr>
          <w:rFonts w:cs="David" w:hint="cs"/>
          <w:sz w:val="24"/>
          <w:szCs w:val="24"/>
          <w:rtl/>
        </w:rPr>
        <w:t xml:space="preserve"> משליך אף הוא משמעותית על רמת הענישה. ב</w:t>
      </w:r>
      <w:hyperlink r:id="rId22" w:history="1">
        <w:r w:rsidR="002403CE" w:rsidRPr="002403CE">
          <w:rPr>
            <w:rFonts w:cs="David" w:hint="cs"/>
            <w:color w:val="0000FF"/>
            <w:sz w:val="24"/>
            <w:szCs w:val="24"/>
            <w:u w:val="single"/>
            <w:rtl/>
          </w:rPr>
          <w:t>עפ</w:t>
        </w:r>
        <w:r w:rsidR="002403CE" w:rsidRPr="002403CE">
          <w:rPr>
            <w:rFonts w:cs="David"/>
            <w:color w:val="0000FF"/>
            <w:sz w:val="24"/>
            <w:szCs w:val="24"/>
            <w:u w:val="single"/>
            <w:rtl/>
          </w:rPr>
          <w:t>"</w:t>
        </w:r>
        <w:r w:rsidR="002403CE" w:rsidRPr="002403CE">
          <w:rPr>
            <w:rFonts w:cs="David" w:hint="cs"/>
            <w:color w:val="0000FF"/>
            <w:sz w:val="24"/>
            <w:szCs w:val="24"/>
            <w:u w:val="single"/>
            <w:rtl/>
          </w:rPr>
          <w:t>ג</w:t>
        </w:r>
        <w:r w:rsidR="002403CE" w:rsidRPr="002403CE">
          <w:rPr>
            <w:rFonts w:cs="David"/>
            <w:color w:val="0000FF"/>
            <w:sz w:val="24"/>
            <w:szCs w:val="24"/>
            <w:u w:val="single"/>
            <w:rtl/>
          </w:rPr>
          <w:t xml:space="preserve"> (</w:t>
        </w:r>
        <w:r w:rsidR="002403CE" w:rsidRPr="002403CE">
          <w:rPr>
            <w:rFonts w:cs="David" w:hint="cs"/>
            <w:color w:val="0000FF"/>
            <w:sz w:val="24"/>
            <w:szCs w:val="24"/>
            <w:u w:val="single"/>
            <w:rtl/>
          </w:rPr>
          <w:t>מח</w:t>
        </w:r>
        <w:r w:rsidR="002403CE" w:rsidRPr="002403CE">
          <w:rPr>
            <w:rFonts w:cs="David"/>
            <w:color w:val="0000FF"/>
            <w:sz w:val="24"/>
            <w:szCs w:val="24"/>
            <w:u w:val="single"/>
            <w:rtl/>
          </w:rPr>
          <w:t>-</w:t>
        </w:r>
        <w:r w:rsidR="002403CE" w:rsidRPr="002403CE">
          <w:rPr>
            <w:rFonts w:cs="David" w:hint="cs"/>
            <w:color w:val="0000FF"/>
            <w:sz w:val="24"/>
            <w:szCs w:val="24"/>
            <w:u w:val="single"/>
            <w:rtl/>
          </w:rPr>
          <w:t>מרכז</w:t>
        </w:r>
        <w:r w:rsidR="002403CE" w:rsidRPr="002403CE">
          <w:rPr>
            <w:rFonts w:cs="David"/>
            <w:color w:val="0000FF"/>
            <w:sz w:val="24"/>
            <w:szCs w:val="24"/>
            <w:u w:val="single"/>
            <w:rtl/>
          </w:rPr>
          <w:t>) 27417-11-15</w:t>
        </w:r>
      </w:hyperlink>
      <w:r>
        <w:rPr>
          <w:rFonts w:cs="David" w:hint="cs"/>
          <w:sz w:val="24"/>
          <w:szCs w:val="24"/>
          <w:u w:val="single"/>
          <w:rtl/>
        </w:rPr>
        <w:t xml:space="preserve"> </w:t>
      </w:r>
      <w:r>
        <w:rPr>
          <w:rFonts w:cs="Miriam" w:hint="cs"/>
          <w:sz w:val="24"/>
          <w:szCs w:val="24"/>
          <w:rtl/>
        </w:rPr>
        <w:t>מדינת ישראל נ' עבד אל רחים</w:t>
      </w:r>
      <w:r>
        <w:rPr>
          <w:rFonts w:cs="David" w:hint="cs"/>
          <w:sz w:val="24"/>
          <w:szCs w:val="24"/>
          <w:rtl/>
        </w:rPr>
        <w:t xml:space="preserve">, נדון עניינו של נאשם נעדר עבר פלילי שהחזיק ברובה, תת מקלע "עוזי" ותחמושת מתאימה, ונגזרו עליו 14 חודשי מאסר. בית המשפט המחוזי החמיר בעונשו, קבע מתחם ענישה שנע בין 18-36 חודשי מאסר והעמיד עונשו על 20 חודשי מאסר. עוד ראה: </w:t>
      </w:r>
      <w:hyperlink r:id="rId23" w:history="1">
        <w:r w:rsidR="002403CE" w:rsidRPr="002403CE">
          <w:rPr>
            <w:rFonts w:cs="David" w:hint="cs"/>
            <w:color w:val="0000FF"/>
            <w:sz w:val="24"/>
            <w:szCs w:val="24"/>
            <w:u w:val="single"/>
            <w:rtl/>
          </w:rPr>
          <w:t>עפ</w:t>
        </w:r>
        <w:r w:rsidR="002403CE" w:rsidRPr="002403CE">
          <w:rPr>
            <w:rFonts w:cs="David"/>
            <w:color w:val="0000FF"/>
            <w:sz w:val="24"/>
            <w:szCs w:val="24"/>
            <w:u w:val="single"/>
            <w:rtl/>
          </w:rPr>
          <w:t>"</w:t>
        </w:r>
        <w:r w:rsidR="002403CE" w:rsidRPr="002403CE">
          <w:rPr>
            <w:rFonts w:cs="David" w:hint="cs"/>
            <w:color w:val="0000FF"/>
            <w:sz w:val="24"/>
            <w:szCs w:val="24"/>
            <w:u w:val="single"/>
            <w:rtl/>
          </w:rPr>
          <w:t>ג</w:t>
        </w:r>
        <w:r w:rsidR="002403CE" w:rsidRPr="002403CE">
          <w:rPr>
            <w:rFonts w:cs="David"/>
            <w:color w:val="0000FF"/>
            <w:sz w:val="24"/>
            <w:szCs w:val="24"/>
            <w:u w:val="single"/>
            <w:rtl/>
          </w:rPr>
          <w:t xml:space="preserve"> 47302-09-11</w:t>
        </w:r>
      </w:hyperlink>
      <w:r>
        <w:rPr>
          <w:rFonts w:cs="David" w:hint="cs"/>
          <w:sz w:val="24"/>
          <w:szCs w:val="24"/>
          <w:u w:val="single"/>
          <w:rtl/>
        </w:rPr>
        <w:t xml:space="preserve"> (מח-מרכז)</w:t>
      </w:r>
      <w:r>
        <w:rPr>
          <w:rFonts w:cs="David" w:hint="cs"/>
          <w:sz w:val="24"/>
          <w:szCs w:val="24"/>
          <w:rtl/>
        </w:rPr>
        <w:t xml:space="preserve"> </w:t>
      </w:r>
      <w:r>
        <w:rPr>
          <w:rFonts w:cs="Miriam" w:hint="cs"/>
          <w:sz w:val="24"/>
          <w:szCs w:val="24"/>
          <w:rtl/>
        </w:rPr>
        <w:t>אבו ג'אבר נ' מדינת ישראל</w:t>
      </w:r>
      <w:r>
        <w:rPr>
          <w:rFonts w:cs="David" w:hint="cs"/>
          <w:sz w:val="24"/>
          <w:szCs w:val="24"/>
          <w:rtl/>
        </w:rPr>
        <w:t xml:space="preserve">, נאשם שהחזיק בשני אקדחים ונשק מאולתר מסוג "קרל גוסטב" נדון ל-18 חודשי מאסר; </w:t>
      </w:r>
      <w:hyperlink r:id="rId24" w:history="1">
        <w:r w:rsidR="002403CE" w:rsidRPr="002403CE">
          <w:rPr>
            <w:rFonts w:cs="David" w:hint="cs"/>
            <w:color w:val="0000FF"/>
            <w:sz w:val="24"/>
            <w:szCs w:val="24"/>
            <w:u w:val="single"/>
            <w:rtl/>
          </w:rPr>
          <w:t>ת</w:t>
        </w:r>
        <w:r w:rsidR="002403CE" w:rsidRPr="002403CE">
          <w:rPr>
            <w:rFonts w:cs="David"/>
            <w:color w:val="0000FF"/>
            <w:sz w:val="24"/>
            <w:szCs w:val="24"/>
            <w:u w:val="single"/>
            <w:rtl/>
          </w:rPr>
          <w:t>"</w:t>
        </w:r>
        <w:r w:rsidR="002403CE" w:rsidRPr="002403CE">
          <w:rPr>
            <w:rFonts w:cs="David" w:hint="cs"/>
            <w:color w:val="0000FF"/>
            <w:sz w:val="24"/>
            <w:szCs w:val="24"/>
            <w:u w:val="single"/>
            <w:rtl/>
          </w:rPr>
          <w:t>פ</w:t>
        </w:r>
        <w:r w:rsidR="002403CE" w:rsidRPr="002403CE">
          <w:rPr>
            <w:rFonts w:cs="David"/>
            <w:color w:val="0000FF"/>
            <w:sz w:val="24"/>
            <w:szCs w:val="24"/>
            <w:u w:val="single"/>
            <w:rtl/>
          </w:rPr>
          <w:t xml:space="preserve"> (</w:t>
        </w:r>
        <w:r w:rsidR="002403CE" w:rsidRPr="002403CE">
          <w:rPr>
            <w:rFonts w:cs="David" w:hint="cs"/>
            <w:color w:val="0000FF"/>
            <w:sz w:val="24"/>
            <w:szCs w:val="24"/>
            <w:u w:val="single"/>
            <w:rtl/>
          </w:rPr>
          <w:t>שלום</w:t>
        </w:r>
        <w:r w:rsidR="002403CE" w:rsidRPr="002403CE">
          <w:rPr>
            <w:rFonts w:cs="David"/>
            <w:color w:val="0000FF"/>
            <w:sz w:val="24"/>
            <w:szCs w:val="24"/>
            <w:u w:val="single"/>
            <w:rtl/>
          </w:rPr>
          <w:t xml:space="preserve"> </w:t>
        </w:r>
        <w:r w:rsidR="002403CE" w:rsidRPr="002403CE">
          <w:rPr>
            <w:rFonts w:cs="David" w:hint="cs"/>
            <w:color w:val="0000FF"/>
            <w:sz w:val="24"/>
            <w:szCs w:val="24"/>
            <w:u w:val="single"/>
            <w:rtl/>
          </w:rPr>
          <w:t>כפר</w:t>
        </w:r>
        <w:r w:rsidR="002403CE" w:rsidRPr="002403CE">
          <w:rPr>
            <w:rFonts w:cs="David"/>
            <w:color w:val="0000FF"/>
            <w:sz w:val="24"/>
            <w:szCs w:val="24"/>
            <w:u w:val="single"/>
            <w:rtl/>
          </w:rPr>
          <w:t>-</w:t>
        </w:r>
        <w:r w:rsidR="002403CE" w:rsidRPr="002403CE">
          <w:rPr>
            <w:rFonts w:cs="David" w:hint="cs"/>
            <w:color w:val="0000FF"/>
            <w:sz w:val="24"/>
            <w:szCs w:val="24"/>
            <w:u w:val="single"/>
            <w:rtl/>
          </w:rPr>
          <w:t>סבא</w:t>
        </w:r>
        <w:r w:rsidR="002403CE" w:rsidRPr="002403CE">
          <w:rPr>
            <w:rFonts w:cs="David"/>
            <w:color w:val="0000FF"/>
            <w:sz w:val="24"/>
            <w:szCs w:val="24"/>
            <w:u w:val="single"/>
            <w:rtl/>
          </w:rPr>
          <w:t>) 47362-06-16</w:t>
        </w:r>
      </w:hyperlink>
      <w:r>
        <w:rPr>
          <w:rFonts w:cs="David" w:hint="cs"/>
          <w:sz w:val="24"/>
          <w:szCs w:val="24"/>
          <w:u w:val="single"/>
          <w:rtl/>
        </w:rPr>
        <w:t xml:space="preserve"> </w:t>
      </w:r>
      <w:r>
        <w:rPr>
          <w:rFonts w:cs="Miriam" w:hint="cs"/>
          <w:sz w:val="24"/>
          <w:szCs w:val="24"/>
          <w:rtl/>
        </w:rPr>
        <w:t>מדינת ישראל נ' עיראקי</w:t>
      </w:r>
      <w:r>
        <w:rPr>
          <w:rFonts w:cs="David" w:hint="cs"/>
          <w:sz w:val="24"/>
          <w:szCs w:val="24"/>
          <w:rtl/>
        </w:rPr>
        <w:t xml:space="preserve">- החזקת תת מקלע ואקדח, נאשם בעל עבר, נדון ל-24 חודשי מאסר; </w:t>
      </w:r>
      <w:hyperlink r:id="rId25" w:history="1">
        <w:r w:rsidR="002403CE" w:rsidRPr="002403CE">
          <w:rPr>
            <w:rFonts w:cs="David" w:hint="cs"/>
            <w:color w:val="0000FF"/>
            <w:sz w:val="24"/>
            <w:szCs w:val="24"/>
            <w:u w:val="single"/>
            <w:rtl/>
          </w:rPr>
          <w:t>ת</w:t>
        </w:r>
        <w:r w:rsidR="002403CE" w:rsidRPr="002403CE">
          <w:rPr>
            <w:rFonts w:cs="David"/>
            <w:color w:val="0000FF"/>
            <w:sz w:val="24"/>
            <w:szCs w:val="24"/>
            <w:u w:val="single"/>
            <w:rtl/>
          </w:rPr>
          <w:t>"</w:t>
        </w:r>
        <w:r w:rsidR="002403CE" w:rsidRPr="002403CE">
          <w:rPr>
            <w:rFonts w:cs="David" w:hint="cs"/>
            <w:color w:val="0000FF"/>
            <w:sz w:val="24"/>
            <w:szCs w:val="24"/>
            <w:u w:val="single"/>
            <w:rtl/>
          </w:rPr>
          <w:t>פ</w:t>
        </w:r>
        <w:r w:rsidR="002403CE" w:rsidRPr="002403CE">
          <w:rPr>
            <w:rFonts w:cs="David"/>
            <w:color w:val="0000FF"/>
            <w:sz w:val="24"/>
            <w:szCs w:val="24"/>
            <w:u w:val="single"/>
            <w:rtl/>
          </w:rPr>
          <w:t xml:space="preserve"> 33552-09-16</w:t>
        </w:r>
      </w:hyperlink>
      <w:r>
        <w:rPr>
          <w:rFonts w:cs="David" w:hint="cs"/>
          <w:sz w:val="24"/>
          <w:szCs w:val="24"/>
          <w:rtl/>
        </w:rPr>
        <w:t xml:space="preserve"> (שלום-רמלה) </w:t>
      </w:r>
      <w:r>
        <w:rPr>
          <w:rFonts w:cs="Miriam" w:hint="cs"/>
          <w:sz w:val="24"/>
          <w:szCs w:val="24"/>
          <w:rtl/>
        </w:rPr>
        <w:t>מדינת ישראל נ' חאמד</w:t>
      </w:r>
      <w:r>
        <w:rPr>
          <w:rFonts w:cs="David" w:hint="cs"/>
          <w:b/>
          <w:bCs/>
          <w:sz w:val="24"/>
          <w:szCs w:val="24"/>
          <w:rtl/>
        </w:rPr>
        <w:t>-</w:t>
      </w:r>
      <w:r>
        <w:rPr>
          <w:rFonts w:cs="David" w:hint="cs"/>
          <w:sz w:val="24"/>
          <w:szCs w:val="24"/>
          <w:rtl/>
        </w:rPr>
        <w:t xml:space="preserve"> נאשם נדון על החזקת אקדח ו-</w:t>
      </w:r>
      <w:r>
        <w:rPr>
          <w:rFonts w:cs="David"/>
          <w:sz w:val="24"/>
          <w:szCs w:val="24"/>
        </w:rPr>
        <w:t>M</w:t>
      </w:r>
      <w:r>
        <w:rPr>
          <w:rFonts w:cs="David" w:hint="cs"/>
          <w:sz w:val="24"/>
          <w:szCs w:val="24"/>
          <w:rtl/>
        </w:rPr>
        <w:t xml:space="preserve">-16 מאולתר ל-19 חודשי מאסר, תחתית המתחם שנקבע בין 18-42 חודשי מאסר. </w:t>
      </w:r>
    </w:p>
    <w:p w14:paraId="2B9DFBF5" w14:textId="77777777" w:rsidR="00F02E76" w:rsidRDefault="00F02E76" w:rsidP="00F02E76">
      <w:pPr>
        <w:pStyle w:val="a9"/>
        <w:ind w:left="360"/>
        <w:rPr>
          <w:rFonts w:cs="David"/>
          <w:sz w:val="24"/>
          <w:szCs w:val="24"/>
        </w:rPr>
      </w:pPr>
    </w:p>
    <w:p w14:paraId="66D7A83D" w14:textId="77777777" w:rsidR="00F02E76" w:rsidRDefault="00F02E76" w:rsidP="00F02E76">
      <w:pPr>
        <w:pStyle w:val="a9"/>
        <w:spacing w:line="360" w:lineRule="auto"/>
        <w:ind w:left="360"/>
        <w:jc w:val="both"/>
        <w:rPr>
          <w:rFonts w:cs="David"/>
          <w:sz w:val="24"/>
          <w:szCs w:val="24"/>
          <w:rtl/>
        </w:rPr>
      </w:pPr>
    </w:p>
    <w:p w14:paraId="7A5E1BE0" w14:textId="77777777" w:rsidR="00F02E76" w:rsidRDefault="00F02E76" w:rsidP="00F02E76">
      <w:pPr>
        <w:pStyle w:val="a9"/>
        <w:numPr>
          <w:ilvl w:val="0"/>
          <w:numId w:val="1"/>
        </w:numPr>
        <w:spacing w:line="360" w:lineRule="auto"/>
        <w:ind w:left="360"/>
        <w:jc w:val="both"/>
        <w:rPr>
          <w:rFonts w:cs="David"/>
          <w:sz w:val="24"/>
          <w:szCs w:val="24"/>
        </w:rPr>
      </w:pPr>
      <w:r>
        <w:rPr>
          <w:rFonts w:cs="David" w:hint="cs"/>
          <w:sz w:val="24"/>
          <w:szCs w:val="24"/>
          <w:rtl/>
        </w:rPr>
        <w:t xml:space="preserve">אשר על כן, לאחר שבחנתי נסיבות מעשי הנאשם לצד הרקע להחזקת הנשק, </w:t>
      </w:r>
      <w:r>
        <w:rPr>
          <w:rFonts w:cs="David" w:hint="cs"/>
          <w:b/>
          <w:bCs/>
          <w:sz w:val="24"/>
          <w:szCs w:val="24"/>
          <w:rtl/>
        </w:rPr>
        <w:t>מצאתי לקבוע מתחם ענישה שנע בין 18-36 חודשי מאסר</w:t>
      </w:r>
      <w:r>
        <w:rPr>
          <w:rFonts w:cs="David" w:hint="cs"/>
          <w:sz w:val="24"/>
          <w:szCs w:val="24"/>
          <w:rtl/>
        </w:rPr>
        <w:t xml:space="preserve">. </w:t>
      </w:r>
    </w:p>
    <w:p w14:paraId="076059EA" w14:textId="77777777" w:rsidR="00F02E76" w:rsidRDefault="00F02E76" w:rsidP="00F02E76">
      <w:pPr>
        <w:pStyle w:val="a9"/>
        <w:ind w:left="360"/>
        <w:rPr>
          <w:rFonts w:cs="David"/>
          <w:sz w:val="24"/>
          <w:szCs w:val="24"/>
        </w:rPr>
      </w:pPr>
    </w:p>
    <w:p w14:paraId="16660B1A" w14:textId="77777777" w:rsidR="00F02E76" w:rsidRDefault="00F02E76" w:rsidP="00F02E76">
      <w:pPr>
        <w:pStyle w:val="a9"/>
        <w:numPr>
          <w:ilvl w:val="0"/>
          <w:numId w:val="1"/>
        </w:numPr>
        <w:spacing w:line="360" w:lineRule="auto"/>
        <w:ind w:left="360"/>
        <w:jc w:val="both"/>
        <w:rPr>
          <w:rFonts w:cs="David"/>
          <w:sz w:val="24"/>
          <w:szCs w:val="24"/>
          <w:rtl/>
        </w:rPr>
      </w:pPr>
      <w:r>
        <w:rPr>
          <w:rFonts w:cs="David" w:hint="cs"/>
          <w:sz w:val="24"/>
          <w:szCs w:val="24"/>
          <w:rtl/>
        </w:rPr>
        <w:t xml:space="preserve">הנאשם שלפניי אדם נורמטיבי ובעל מעמד וייחוס, שברגיל מנהל חייו באופן מסודר ותקין. נראה שדאגתו של הנאשם לאביו ולמשפחתו כולה וההתמסרות הטוטלית לשמירה על משפחתו, גררו אותו לקבלת שורה של החלטות שגויות ללא תובנה מלאה להשלכותיהן הפליליות וחשיפת משפחתו לסיכון רב. ניכר כי כיום מבין היטב את הפסול במעשיו, מביע על כך חרטה, כשלהליך המשפטי ושהייתו הממושכת בתנאים מגבילים, אפקט מטלטל ומרתיע. </w:t>
      </w:r>
    </w:p>
    <w:p w14:paraId="63C4948C" w14:textId="77777777" w:rsidR="00F02E76" w:rsidRDefault="00F02E76" w:rsidP="00F02E76">
      <w:pPr>
        <w:pStyle w:val="a9"/>
        <w:ind w:left="360"/>
        <w:rPr>
          <w:rFonts w:cs="David"/>
          <w:sz w:val="24"/>
          <w:szCs w:val="24"/>
        </w:rPr>
      </w:pPr>
    </w:p>
    <w:p w14:paraId="0783B03B" w14:textId="77777777" w:rsidR="00F02E76" w:rsidRDefault="00F02E76" w:rsidP="00F02E76">
      <w:pPr>
        <w:pStyle w:val="a9"/>
        <w:numPr>
          <w:ilvl w:val="0"/>
          <w:numId w:val="1"/>
        </w:numPr>
        <w:spacing w:line="360" w:lineRule="auto"/>
        <w:ind w:left="360"/>
        <w:jc w:val="both"/>
        <w:rPr>
          <w:rFonts w:cs="David"/>
          <w:sz w:val="24"/>
          <w:szCs w:val="24"/>
          <w:rtl/>
        </w:rPr>
      </w:pPr>
      <w:r>
        <w:rPr>
          <w:rFonts w:cs="David" w:hint="cs"/>
          <w:sz w:val="24"/>
          <w:szCs w:val="24"/>
          <w:rtl/>
        </w:rPr>
        <w:t>שירות המבחן התרשם מנאשם שאינו בעל דפוסים עבריינים, המביע חרטה וצער על מעשיו ואינו צופה מעורבות חוזרת של הנאשם בהתנהלות פורצת חוק. הנאשם אמנם לא היה נכון להשתלב בהליך טיפולי מעמיק ועל כן לא בא שירות המבחן בהמלצה טיפולית, עם זאת סבור שיש להטיל עליו ענישה מקלה ביותר בדמות מאסר על תנאי וצו של"צ.</w:t>
      </w:r>
    </w:p>
    <w:p w14:paraId="620C7417" w14:textId="77777777" w:rsidR="00F02E76" w:rsidRDefault="00F02E76" w:rsidP="00F02E76">
      <w:pPr>
        <w:pStyle w:val="a9"/>
        <w:spacing w:line="360" w:lineRule="auto"/>
        <w:ind w:left="360"/>
        <w:jc w:val="both"/>
        <w:rPr>
          <w:rFonts w:cs="David"/>
          <w:sz w:val="24"/>
          <w:szCs w:val="24"/>
        </w:rPr>
      </w:pPr>
    </w:p>
    <w:p w14:paraId="12CE7A17" w14:textId="77777777" w:rsidR="00F02E76" w:rsidRDefault="00F02E76" w:rsidP="00F02E76">
      <w:pPr>
        <w:pStyle w:val="a9"/>
        <w:numPr>
          <w:ilvl w:val="0"/>
          <w:numId w:val="1"/>
        </w:numPr>
        <w:spacing w:line="360" w:lineRule="auto"/>
        <w:ind w:left="360"/>
        <w:jc w:val="both"/>
        <w:rPr>
          <w:rFonts w:cs="David"/>
          <w:sz w:val="24"/>
          <w:szCs w:val="24"/>
        </w:rPr>
      </w:pPr>
      <w:r>
        <w:rPr>
          <w:rFonts w:cs="David" w:hint="cs"/>
          <w:sz w:val="24"/>
          <w:szCs w:val="24"/>
          <w:rtl/>
        </w:rPr>
        <w:t>אין בידי לקבל עתירת ההגנה לסטייה ממתחם הענישה לצרכי השיקום, כל שכן המלצת שירות המבחן. הנאשם לא מצוי בהליך שיקום ואף התקשה בהעמקת הקשר הטיפולי עם שירות המבחן. המדובר בעתירות עונשיות שאינן מעניקות משקל ראוי לאינטרס הציבור, למלחמת החורמה שיש לנהל כנגד מחזיקי נשק ללא רשות ולכך שאין מדובר בנאשם שנתקבלה בעניינו המלצה טיפולית.</w:t>
      </w:r>
    </w:p>
    <w:p w14:paraId="162E6EC5" w14:textId="77777777" w:rsidR="00F02E76" w:rsidRDefault="00F02E76" w:rsidP="00F02E76">
      <w:pPr>
        <w:pStyle w:val="a9"/>
        <w:ind w:left="360"/>
        <w:rPr>
          <w:rFonts w:cs="David"/>
          <w:sz w:val="24"/>
          <w:szCs w:val="24"/>
        </w:rPr>
      </w:pPr>
    </w:p>
    <w:p w14:paraId="0E5C27B4" w14:textId="77777777" w:rsidR="00F02E76" w:rsidRDefault="00F02E76" w:rsidP="00F02E76">
      <w:pPr>
        <w:pStyle w:val="a9"/>
        <w:ind w:left="360"/>
        <w:rPr>
          <w:rFonts w:cs="David"/>
          <w:sz w:val="24"/>
          <w:szCs w:val="24"/>
          <w:rtl/>
        </w:rPr>
      </w:pPr>
    </w:p>
    <w:p w14:paraId="006BD759" w14:textId="77777777" w:rsidR="00F02E76" w:rsidRDefault="00F02E76" w:rsidP="00F02E76">
      <w:pPr>
        <w:pStyle w:val="a9"/>
        <w:numPr>
          <w:ilvl w:val="0"/>
          <w:numId w:val="1"/>
        </w:numPr>
        <w:spacing w:line="360" w:lineRule="auto"/>
        <w:ind w:left="360"/>
        <w:jc w:val="both"/>
        <w:rPr>
          <w:rFonts w:cs="David"/>
          <w:sz w:val="24"/>
          <w:szCs w:val="24"/>
          <w:rtl/>
        </w:rPr>
      </w:pPr>
      <w:r>
        <w:rPr>
          <w:rFonts w:cs="David" w:hint="cs"/>
          <w:sz w:val="24"/>
          <w:szCs w:val="24"/>
          <w:rtl/>
        </w:rPr>
        <w:t>אין אלא להביע תקווה שהנאשם למד את לקחו ולא יחזור על מעשיו, אך לעת זו כשהמעשים שביצע הן בבחינת "מכת מדינה" של ממש, הפסיקה מצווה עלינו להחמיר ולהרתיע עם מחזיקי הנשק שלא ברשות, גם אלו שזו מעורבותם הפלילית הראשונה ולסייע למאבק הממושך של גורמי אכיפת החוק כנגד תופעה פסולה זו, על הנאשם לתת את דינו.</w:t>
      </w:r>
    </w:p>
    <w:p w14:paraId="4431123A" w14:textId="77777777" w:rsidR="00F02E76" w:rsidRDefault="00F02E76" w:rsidP="00F02E76">
      <w:pPr>
        <w:pStyle w:val="a9"/>
        <w:spacing w:line="360" w:lineRule="auto"/>
        <w:ind w:left="360"/>
        <w:jc w:val="both"/>
        <w:rPr>
          <w:rFonts w:cs="David"/>
          <w:sz w:val="24"/>
          <w:szCs w:val="24"/>
        </w:rPr>
      </w:pPr>
    </w:p>
    <w:p w14:paraId="29950AF2" w14:textId="77777777" w:rsidR="00F02E76" w:rsidRDefault="00F02E76" w:rsidP="00F02E76">
      <w:pPr>
        <w:pStyle w:val="a9"/>
        <w:spacing w:line="360" w:lineRule="auto"/>
        <w:ind w:left="360"/>
        <w:jc w:val="both"/>
        <w:rPr>
          <w:rFonts w:cs="David"/>
          <w:b/>
          <w:bCs/>
          <w:sz w:val="24"/>
          <w:szCs w:val="24"/>
          <w:u w:val="single"/>
        </w:rPr>
      </w:pPr>
      <w:r>
        <w:rPr>
          <w:rFonts w:cs="David" w:hint="cs"/>
          <w:b/>
          <w:bCs/>
          <w:sz w:val="24"/>
          <w:szCs w:val="24"/>
          <w:u w:val="single"/>
          <w:rtl/>
        </w:rPr>
        <w:t>סוף דבר</w:t>
      </w:r>
    </w:p>
    <w:p w14:paraId="55D1BCFB" w14:textId="77777777" w:rsidR="00F02E76" w:rsidRDefault="00F02E76" w:rsidP="00F02E76">
      <w:pPr>
        <w:pStyle w:val="a9"/>
        <w:numPr>
          <w:ilvl w:val="0"/>
          <w:numId w:val="1"/>
        </w:numPr>
        <w:spacing w:line="360" w:lineRule="auto"/>
        <w:ind w:left="360"/>
        <w:jc w:val="both"/>
        <w:rPr>
          <w:rFonts w:cs="David"/>
          <w:b/>
          <w:bCs/>
          <w:sz w:val="24"/>
          <w:szCs w:val="24"/>
        </w:rPr>
      </w:pPr>
      <w:r>
        <w:rPr>
          <w:rFonts w:cs="David" w:hint="cs"/>
          <w:b/>
          <w:bCs/>
          <w:sz w:val="24"/>
          <w:szCs w:val="24"/>
          <w:rtl/>
        </w:rPr>
        <w:t>לאחר ששקלתי כלל השיקולים לקולא ולחומרא, נסיבות המעשים, הרקע לביצוע העבירות, נסיבותיו החיוביות של הנאשם, חלוף הזמן, עמידתו בתנאים מגבילים, שיתוף פעולה חלקי בלבד עם שירות המבחן וסיכון נמוך להישנות התנהגות דומה, מצאתי למקם עונשו של הנאשם בתחתית מתחם הענישה.</w:t>
      </w:r>
    </w:p>
    <w:p w14:paraId="6A4BC591" w14:textId="77777777" w:rsidR="00F02E76" w:rsidRDefault="00F02E76" w:rsidP="00F02E76">
      <w:pPr>
        <w:pStyle w:val="a9"/>
        <w:ind w:left="360"/>
        <w:rPr>
          <w:rFonts w:cs="David"/>
          <w:sz w:val="24"/>
          <w:szCs w:val="24"/>
        </w:rPr>
      </w:pPr>
    </w:p>
    <w:p w14:paraId="77E74A74" w14:textId="77777777" w:rsidR="00F02E76" w:rsidRDefault="00F02E76" w:rsidP="00F02E76">
      <w:pPr>
        <w:pStyle w:val="a9"/>
        <w:numPr>
          <w:ilvl w:val="0"/>
          <w:numId w:val="1"/>
        </w:numPr>
        <w:spacing w:line="360" w:lineRule="auto"/>
        <w:ind w:left="360"/>
        <w:jc w:val="both"/>
        <w:rPr>
          <w:rFonts w:cs="David"/>
          <w:b/>
          <w:bCs/>
          <w:sz w:val="24"/>
          <w:szCs w:val="24"/>
          <w:rtl/>
        </w:rPr>
      </w:pPr>
      <w:r>
        <w:rPr>
          <w:rFonts w:cs="David" w:hint="cs"/>
          <w:b/>
          <w:bCs/>
          <w:sz w:val="24"/>
          <w:szCs w:val="24"/>
          <w:rtl/>
        </w:rPr>
        <w:t>אשר על כן אני גוזרת על הנאשם את העונשים הבאים:</w:t>
      </w:r>
    </w:p>
    <w:p w14:paraId="7F202ADD" w14:textId="77777777" w:rsidR="00F02E76" w:rsidRDefault="00F02E76" w:rsidP="00F02E76">
      <w:pPr>
        <w:pStyle w:val="a9"/>
        <w:ind w:left="360"/>
        <w:rPr>
          <w:rFonts w:cs="David"/>
          <w:sz w:val="24"/>
          <w:szCs w:val="24"/>
        </w:rPr>
      </w:pPr>
    </w:p>
    <w:p w14:paraId="101961B1" w14:textId="77777777" w:rsidR="00F02E76" w:rsidRDefault="00F02E76" w:rsidP="00F02E76">
      <w:pPr>
        <w:pStyle w:val="a9"/>
        <w:numPr>
          <w:ilvl w:val="0"/>
          <w:numId w:val="2"/>
        </w:numPr>
        <w:spacing w:line="360" w:lineRule="auto"/>
        <w:ind w:left="720"/>
        <w:jc w:val="both"/>
        <w:rPr>
          <w:rFonts w:cs="David"/>
          <w:sz w:val="24"/>
          <w:szCs w:val="24"/>
          <w:rtl/>
        </w:rPr>
      </w:pPr>
      <w:r>
        <w:rPr>
          <w:rFonts w:cs="David" w:hint="cs"/>
          <w:sz w:val="24"/>
          <w:szCs w:val="24"/>
          <w:rtl/>
        </w:rPr>
        <w:t xml:space="preserve">20 חודשי מאסר בפועל, בניכוי ימי מעצרו 24.12.15-20.1.16. </w:t>
      </w:r>
    </w:p>
    <w:p w14:paraId="38C56B17" w14:textId="77777777" w:rsidR="00F02E76" w:rsidRDefault="00F02E76" w:rsidP="00F02E76">
      <w:pPr>
        <w:pStyle w:val="a9"/>
        <w:numPr>
          <w:ilvl w:val="0"/>
          <w:numId w:val="2"/>
        </w:numPr>
        <w:spacing w:line="360" w:lineRule="auto"/>
        <w:ind w:left="720"/>
        <w:jc w:val="both"/>
        <w:rPr>
          <w:rFonts w:cs="David"/>
          <w:sz w:val="24"/>
          <w:szCs w:val="24"/>
        </w:rPr>
      </w:pPr>
      <w:r>
        <w:rPr>
          <w:rFonts w:cs="David" w:hint="cs"/>
          <w:sz w:val="24"/>
          <w:szCs w:val="24"/>
          <w:rtl/>
        </w:rPr>
        <w:t xml:space="preserve">מאסר על תנאי בן 7 חודשים לבל יעבור הנאשם עבירת נשק תוך 3 שנים מיום שחרורו. </w:t>
      </w:r>
    </w:p>
    <w:p w14:paraId="08AA1625" w14:textId="77777777" w:rsidR="00F02E76" w:rsidRDefault="00F02E76" w:rsidP="00F02E76">
      <w:pPr>
        <w:pStyle w:val="a9"/>
        <w:numPr>
          <w:ilvl w:val="0"/>
          <w:numId w:val="2"/>
        </w:numPr>
        <w:spacing w:line="360" w:lineRule="auto"/>
        <w:ind w:left="720"/>
        <w:jc w:val="both"/>
        <w:rPr>
          <w:rFonts w:cs="David"/>
          <w:sz w:val="24"/>
          <w:szCs w:val="24"/>
        </w:rPr>
      </w:pPr>
      <w:r>
        <w:rPr>
          <w:rFonts w:cs="David" w:hint="cs"/>
          <w:sz w:val="24"/>
          <w:szCs w:val="24"/>
          <w:rtl/>
        </w:rPr>
        <w:t>קנס בסך 5000 ₪ או 30 ימי מאסר. הקנס ישולם עד ליום 1.9.17.</w:t>
      </w:r>
    </w:p>
    <w:p w14:paraId="0020332E" w14:textId="77777777" w:rsidR="00F02E76" w:rsidRPr="002403CE" w:rsidRDefault="002403CE" w:rsidP="00F02E76">
      <w:pPr>
        <w:pStyle w:val="a9"/>
        <w:spacing w:line="360" w:lineRule="auto"/>
        <w:jc w:val="both"/>
        <w:rPr>
          <w:rFonts w:cs="David"/>
          <w:color w:val="FFFFFF"/>
          <w:sz w:val="2"/>
          <w:szCs w:val="2"/>
          <w:rtl/>
        </w:rPr>
      </w:pPr>
      <w:r w:rsidRPr="002403CE">
        <w:rPr>
          <w:rFonts w:cs="David"/>
          <w:color w:val="FFFFFF"/>
          <w:sz w:val="2"/>
          <w:szCs w:val="2"/>
          <w:rtl/>
        </w:rPr>
        <w:t>5129371</w:t>
      </w:r>
    </w:p>
    <w:p w14:paraId="6E5825DA" w14:textId="77777777" w:rsidR="00F02E76" w:rsidRDefault="002403CE" w:rsidP="00F02E76">
      <w:pPr>
        <w:rPr>
          <w:rFonts w:cs="FrankRuehl"/>
          <w:sz w:val="28"/>
          <w:szCs w:val="28"/>
          <w:rtl/>
        </w:rPr>
      </w:pPr>
      <w:r w:rsidRPr="002403CE">
        <w:rPr>
          <w:rFonts w:ascii="Arial" w:hAnsi="Arial"/>
          <w:color w:val="FFFFFF"/>
          <w:sz w:val="2"/>
          <w:szCs w:val="2"/>
          <w:rtl/>
        </w:rPr>
        <w:t>54678313</w:t>
      </w:r>
      <w:r>
        <w:rPr>
          <w:rFonts w:ascii="Arial" w:hAnsi="Arial"/>
          <w:rtl/>
        </w:rPr>
        <w:t xml:space="preserve">ניתן היום,  כ"ז סיוון תשע"ז, 21 יוני 2017, במעמד הצדדים. </w:t>
      </w:r>
    </w:p>
    <w:p w14:paraId="46B11A9A" w14:textId="77777777" w:rsidR="00F02E76" w:rsidRDefault="00F02E76" w:rsidP="00F02E7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356584B" w14:textId="77777777" w:rsidR="00F02E76" w:rsidRDefault="00F02E76" w:rsidP="00F02E76">
      <w:pPr>
        <w:jc w:val="center"/>
        <w:rPr>
          <w:rFonts w:ascii="Arial" w:hAnsi="Arial" w:cs="FrankRuehl"/>
          <w:sz w:val="28"/>
          <w:szCs w:val="28"/>
          <w:rtl/>
        </w:rPr>
      </w:pPr>
    </w:p>
    <w:p w14:paraId="7286009F" w14:textId="77777777" w:rsidR="00F02E76" w:rsidRDefault="00F02E76" w:rsidP="00F02E76">
      <w:pPr>
        <w:rPr>
          <w:rFonts w:cs="FrankRuehl"/>
          <w:sz w:val="28"/>
          <w:szCs w:val="28"/>
          <w:rtl/>
        </w:rPr>
      </w:pPr>
    </w:p>
    <w:p w14:paraId="19D2C9A0" w14:textId="77777777" w:rsidR="00F02E76" w:rsidRPr="003C1BD8" w:rsidRDefault="003C1BD8" w:rsidP="00F02E76">
      <w:pPr>
        <w:pStyle w:val="a3"/>
        <w:jc w:val="center"/>
        <w:rPr>
          <w:color w:val="FFFFFF"/>
          <w:sz w:val="2"/>
          <w:szCs w:val="2"/>
          <w:rtl/>
        </w:rPr>
      </w:pPr>
      <w:r w:rsidRPr="003C1BD8">
        <w:rPr>
          <w:color w:val="FFFFFF"/>
          <w:sz w:val="2"/>
          <w:szCs w:val="2"/>
          <w:rtl/>
        </w:rPr>
        <w:t>5129371</w:t>
      </w:r>
    </w:p>
    <w:p w14:paraId="468DCE53" w14:textId="77777777" w:rsidR="002D7B2F" w:rsidRPr="003C1BD8" w:rsidRDefault="003C1BD8" w:rsidP="002403CE">
      <w:pPr>
        <w:keepNext/>
        <w:rPr>
          <w:rFonts w:ascii="David" w:hAnsi="David"/>
          <w:color w:val="FFFFFF"/>
          <w:sz w:val="2"/>
          <w:szCs w:val="2"/>
          <w:rtl/>
        </w:rPr>
      </w:pPr>
      <w:r w:rsidRPr="003C1BD8">
        <w:rPr>
          <w:rFonts w:ascii="David" w:hAnsi="David"/>
          <w:color w:val="FFFFFF"/>
          <w:sz w:val="2"/>
          <w:szCs w:val="2"/>
          <w:rtl/>
        </w:rPr>
        <w:t>54678313</w:t>
      </w:r>
    </w:p>
    <w:p w14:paraId="49311FC4" w14:textId="77777777" w:rsidR="002403CE" w:rsidRPr="002403CE" w:rsidRDefault="002403CE" w:rsidP="002403CE">
      <w:pPr>
        <w:keepNext/>
        <w:rPr>
          <w:rFonts w:ascii="David" w:hAnsi="David"/>
          <w:color w:val="000000"/>
          <w:sz w:val="22"/>
          <w:szCs w:val="22"/>
          <w:rtl/>
        </w:rPr>
      </w:pPr>
      <w:r w:rsidRPr="002403CE">
        <w:rPr>
          <w:rFonts w:ascii="David" w:hAnsi="David"/>
          <w:color w:val="000000"/>
          <w:sz w:val="22"/>
          <w:szCs w:val="22"/>
          <w:rtl/>
        </w:rPr>
        <w:t>מרב גרינברג 54678313</w:t>
      </w:r>
    </w:p>
    <w:p w14:paraId="7C9C8554" w14:textId="77777777" w:rsidR="002403CE" w:rsidRDefault="002403CE" w:rsidP="002403CE">
      <w:r w:rsidRPr="002403CE">
        <w:rPr>
          <w:color w:val="000000"/>
          <w:rtl/>
        </w:rPr>
        <w:t>נוסח מסמך זה כפוף לשינויי ניסוח ועריכה</w:t>
      </w:r>
    </w:p>
    <w:p w14:paraId="1BB3F3A2" w14:textId="77777777" w:rsidR="002403CE" w:rsidRDefault="002403CE" w:rsidP="002403CE">
      <w:pPr>
        <w:rPr>
          <w:rtl/>
        </w:rPr>
      </w:pPr>
    </w:p>
    <w:p w14:paraId="61965B1A" w14:textId="77777777" w:rsidR="002403CE" w:rsidRDefault="002403CE" w:rsidP="002403CE">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6031D8B3" w14:textId="77777777" w:rsidR="002403CE" w:rsidRPr="002403CE" w:rsidRDefault="002403CE" w:rsidP="003C1BD8">
      <w:pPr>
        <w:rPr>
          <w:color w:val="0000FF"/>
          <w:u w:val="single"/>
        </w:rPr>
      </w:pPr>
    </w:p>
    <w:sectPr w:rsidR="002403CE" w:rsidRPr="002403CE" w:rsidSect="003C1BD8">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CD2D8" w14:textId="77777777" w:rsidR="0047596C" w:rsidRDefault="0047596C" w:rsidP="00E13560">
      <w:r>
        <w:separator/>
      </w:r>
    </w:p>
  </w:endnote>
  <w:endnote w:type="continuationSeparator" w:id="0">
    <w:p w14:paraId="3C3CDE3C" w14:textId="77777777" w:rsidR="0047596C" w:rsidRDefault="0047596C" w:rsidP="00E13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19C2C" w14:textId="77777777" w:rsidR="0047596C" w:rsidRDefault="0047596C" w:rsidP="003C1BD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7D40ED91" w14:textId="77777777" w:rsidR="0047596C" w:rsidRPr="003C1BD8" w:rsidRDefault="0047596C" w:rsidP="003C1BD8">
    <w:pPr>
      <w:pStyle w:val="a5"/>
      <w:pBdr>
        <w:top w:val="single" w:sz="4" w:space="1" w:color="auto"/>
        <w:between w:val="single" w:sz="4" w:space="0" w:color="auto"/>
      </w:pBdr>
      <w:spacing w:after="60"/>
      <w:jc w:val="center"/>
      <w:rPr>
        <w:rFonts w:ascii="FrankRuehl" w:hAnsi="FrankRuehl" w:cs="FrankRuehl"/>
        <w:color w:val="000000"/>
      </w:rPr>
    </w:pPr>
    <w:r w:rsidRPr="003C1BD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45D1B" w14:textId="77777777" w:rsidR="0047596C" w:rsidRDefault="0047596C" w:rsidP="003C1BD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6628C">
      <w:rPr>
        <w:rFonts w:ascii="FrankRuehl" w:hAnsi="FrankRuehl" w:cs="FrankRuehl"/>
        <w:noProof/>
        <w:rtl/>
      </w:rPr>
      <w:t>1</w:t>
    </w:r>
    <w:r>
      <w:rPr>
        <w:rFonts w:ascii="FrankRuehl" w:hAnsi="FrankRuehl" w:cs="FrankRuehl"/>
        <w:rtl/>
      </w:rPr>
      <w:fldChar w:fldCharType="end"/>
    </w:r>
  </w:p>
  <w:p w14:paraId="54B4A5E1" w14:textId="77777777" w:rsidR="0047596C" w:rsidRPr="003C1BD8" w:rsidRDefault="0047596C" w:rsidP="003C1BD8">
    <w:pPr>
      <w:pStyle w:val="a5"/>
      <w:pBdr>
        <w:top w:val="single" w:sz="4" w:space="1" w:color="auto"/>
        <w:between w:val="single" w:sz="4" w:space="0" w:color="auto"/>
      </w:pBdr>
      <w:spacing w:after="60"/>
      <w:jc w:val="center"/>
      <w:rPr>
        <w:rFonts w:ascii="FrankRuehl" w:hAnsi="FrankRuehl" w:cs="FrankRuehl"/>
        <w:color w:val="000000"/>
      </w:rPr>
    </w:pPr>
    <w:r w:rsidRPr="003C1BD8">
      <w:rPr>
        <w:rFonts w:ascii="FrankRuehl" w:hAnsi="FrankRuehl" w:cs="FrankRuehl"/>
        <w:color w:val="000000"/>
      </w:rPr>
      <w:pict w14:anchorId="5F17AD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DE7FE" w14:textId="77777777" w:rsidR="0047596C" w:rsidRDefault="0047596C" w:rsidP="00E13560">
      <w:r>
        <w:separator/>
      </w:r>
    </w:p>
  </w:footnote>
  <w:footnote w:type="continuationSeparator" w:id="0">
    <w:p w14:paraId="11F20797" w14:textId="77777777" w:rsidR="0047596C" w:rsidRDefault="0047596C" w:rsidP="00E135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85A3" w14:textId="77777777" w:rsidR="0047596C" w:rsidRPr="003C1BD8" w:rsidRDefault="0047596C" w:rsidP="003C1BD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65958-12-15</w:t>
    </w:r>
    <w:r>
      <w:rPr>
        <w:rFonts w:ascii="David" w:hAnsi="David"/>
        <w:color w:val="000000"/>
        <w:sz w:val="22"/>
        <w:szCs w:val="22"/>
        <w:rtl/>
      </w:rPr>
      <w:tab/>
      <w:t xml:space="preserve"> מדינת ישראל נ' נור חאג יחיא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DF926" w14:textId="77777777" w:rsidR="0047596C" w:rsidRPr="003C1BD8" w:rsidRDefault="0047596C" w:rsidP="003C1BD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65958-12-15</w:t>
    </w:r>
    <w:r>
      <w:rPr>
        <w:rFonts w:ascii="David" w:hAnsi="David"/>
        <w:color w:val="000000"/>
        <w:sz w:val="22"/>
        <w:szCs w:val="22"/>
        <w:rtl/>
      </w:rPr>
      <w:tab/>
      <w:t xml:space="preserve"> מדינת ישראל נ' נור חאג יחיא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A0D32"/>
    <w:multiLevelType w:val="hybridMultilevel"/>
    <w:tmpl w:val="98E4CE56"/>
    <w:lvl w:ilvl="0" w:tplc="BEDC841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4F6C25C2"/>
    <w:multiLevelType w:val="hybridMultilevel"/>
    <w:tmpl w:val="8688A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128349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472796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02E76"/>
    <w:rsid w:val="001E628B"/>
    <w:rsid w:val="002403CE"/>
    <w:rsid w:val="002D7B2F"/>
    <w:rsid w:val="003C1BD8"/>
    <w:rsid w:val="0047596C"/>
    <w:rsid w:val="0096628C"/>
    <w:rsid w:val="00B51FC4"/>
    <w:rsid w:val="00B77D29"/>
    <w:rsid w:val="00BA16A0"/>
    <w:rsid w:val="00C47F13"/>
    <w:rsid w:val="00E13560"/>
    <w:rsid w:val="00F02E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CFAF8A2"/>
  <w15:chartTrackingRefBased/>
  <w15:docId w15:val="{5A043212-5476-4C5D-A6D1-34222B97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02E7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02E76"/>
    <w:pPr>
      <w:tabs>
        <w:tab w:val="center" w:pos="4153"/>
        <w:tab w:val="right" w:pos="8306"/>
      </w:tabs>
    </w:pPr>
  </w:style>
  <w:style w:type="character" w:customStyle="1" w:styleId="a4">
    <w:name w:val="כותרת עליונה תו"/>
    <w:link w:val="a3"/>
    <w:rsid w:val="00F02E76"/>
    <w:rPr>
      <w:rFonts w:ascii="Times New Roman" w:eastAsia="Times New Roman" w:hAnsi="Times New Roman" w:cs="David"/>
      <w:sz w:val="24"/>
      <w:szCs w:val="24"/>
    </w:rPr>
  </w:style>
  <w:style w:type="paragraph" w:styleId="a5">
    <w:name w:val="footer"/>
    <w:basedOn w:val="a"/>
    <w:link w:val="a6"/>
    <w:rsid w:val="00F02E76"/>
    <w:pPr>
      <w:tabs>
        <w:tab w:val="center" w:pos="4153"/>
        <w:tab w:val="right" w:pos="8306"/>
      </w:tabs>
    </w:pPr>
  </w:style>
  <w:style w:type="character" w:customStyle="1" w:styleId="a6">
    <w:name w:val="כותרת תחתונה תו"/>
    <w:link w:val="a5"/>
    <w:rsid w:val="00F02E76"/>
    <w:rPr>
      <w:rFonts w:ascii="Times New Roman" w:eastAsia="Times New Roman" w:hAnsi="Times New Roman" w:cs="David"/>
      <w:sz w:val="24"/>
      <w:szCs w:val="24"/>
    </w:rPr>
  </w:style>
  <w:style w:type="table" w:styleId="a7">
    <w:name w:val="Table Grid"/>
    <w:basedOn w:val="a1"/>
    <w:rsid w:val="00F02E7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02E76"/>
  </w:style>
  <w:style w:type="paragraph" w:styleId="a9">
    <w:name w:val="List Paragraph"/>
    <w:basedOn w:val="a"/>
    <w:qFormat/>
    <w:rsid w:val="00F02E76"/>
    <w:pPr>
      <w:spacing w:after="160" w:line="256" w:lineRule="auto"/>
      <w:ind w:left="720"/>
      <w:contextualSpacing/>
    </w:pPr>
    <w:rPr>
      <w:rFonts w:ascii="Calibri" w:eastAsia="Calibri" w:hAnsi="Calibri" w:cs="Arial"/>
      <w:sz w:val="22"/>
      <w:szCs w:val="22"/>
    </w:rPr>
  </w:style>
  <w:style w:type="character" w:styleId="Hyperlink">
    <w:name w:val="Hyperlink"/>
    <w:rsid w:val="002403CE"/>
    <w:rPr>
      <w:color w:val="0563C1"/>
      <w:u w:val="single"/>
    </w:rPr>
  </w:style>
  <w:style w:type="character" w:styleId="aa">
    <w:name w:val="Unresolved Mention"/>
    <w:rsid w:val="002403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7791493" TargetMode="External"/><Relationship Id="rId18" Type="http://schemas.openxmlformats.org/officeDocument/2006/relationships/hyperlink" Target="http://www.nevo.co.il/case/5852404"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0658167" TargetMode="External"/><Relationship Id="rId7" Type="http://schemas.openxmlformats.org/officeDocument/2006/relationships/hyperlink" Target="http://www.nevo.co.il/law/70301" TargetMode="External"/><Relationship Id="rId12" Type="http://schemas.openxmlformats.org/officeDocument/2006/relationships/hyperlink" Target="http://www.nevo.co.il/case/7791493" TargetMode="External"/><Relationship Id="rId17" Type="http://schemas.openxmlformats.org/officeDocument/2006/relationships/hyperlink" Target="http://www.nevo.co.il/case/22017595" TargetMode="External"/><Relationship Id="rId25" Type="http://schemas.openxmlformats.org/officeDocument/2006/relationships/hyperlink" Target="http://www.nevo.co.il/case/21735914" TargetMode="External"/><Relationship Id="rId2" Type="http://schemas.openxmlformats.org/officeDocument/2006/relationships/styles" Target="styles.xml"/><Relationship Id="rId16" Type="http://schemas.openxmlformats.org/officeDocument/2006/relationships/hyperlink" Target="http://www.nevo.co.il/case/22228298" TargetMode="External"/><Relationship Id="rId20" Type="http://schemas.openxmlformats.org/officeDocument/2006/relationships/hyperlink" Target="http://www.nevo.co.il/case/20881655"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568354" TargetMode="External"/><Relationship Id="rId24" Type="http://schemas.openxmlformats.org/officeDocument/2006/relationships/hyperlink" Target="http://www.nevo.co.il/case/22033482"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5580781" TargetMode="External"/><Relationship Id="rId23" Type="http://schemas.openxmlformats.org/officeDocument/2006/relationships/hyperlink" Target="http://www.nevo.co.il/case/2857037" TargetMode="External"/><Relationship Id="rId28"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21475135"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5601503" TargetMode="External"/><Relationship Id="rId22" Type="http://schemas.openxmlformats.org/officeDocument/2006/relationships/hyperlink" Target="http://www.nevo.co.il/case/20723375"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2093</Words>
  <Characters>10467</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12535</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3211391</vt:i4>
      </vt:variant>
      <vt:variant>
        <vt:i4>54</vt:i4>
      </vt:variant>
      <vt:variant>
        <vt:i4>0</vt:i4>
      </vt:variant>
      <vt:variant>
        <vt:i4>5</vt:i4>
      </vt:variant>
      <vt:variant>
        <vt:lpwstr>http://www.nevo.co.il/case/21735914</vt:lpwstr>
      </vt:variant>
      <vt:variant>
        <vt:lpwstr/>
      </vt:variant>
      <vt:variant>
        <vt:i4>3735665</vt:i4>
      </vt:variant>
      <vt:variant>
        <vt:i4>51</vt:i4>
      </vt:variant>
      <vt:variant>
        <vt:i4>0</vt:i4>
      </vt:variant>
      <vt:variant>
        <vt:i4>5</vt:i4>
      </vt:variant>
      <vt:variant>
        <vt:lpwstr>http://www.nevo.co.il/case/22033482</vt:lpwstr>
      </vt:variant>
      <vt:variant>
        <vt:lpwstr/>
      </vt:variant>
      <vt:variant>
        <vt:i4>3145848</vt:i4>
      </vt:variant>
      <vt:variant>
        <vt:i4>48</vt:i4>
      </vt:variant>
      <vt:variant>
        <vt:i4>0</vt:i4>
      </vt:variant>
      <vt:variant>
        <vt:i4>5</vt:i4>
      </vt:variant>
      <vt:variant>
        <vt:lpwstr>http://www.nevo.co.il/case/2857037</vt:lpwstr>
      </vt:variant>
      <vt:variant>
        <vt:lpwstr/>
      </vt:variant>
      <vt:variant>
        <vt:i4>3211381</vt:i4>
      </vt:variant>
      <vt:variant>
        <vt:i4>45</vt:i4>
      </vt:variant>
      <vt:variant>
        <vt:i4>0</vt:i4>
      </vt:variant>
      <vt:variant>
        <vt:i4>5</vt:i4>
      </vt:variant>
      <vt:variant>
        <vt:lpwstr>http://www.nevo.co.il/case/20723375</vt:lpwstr>
      </vt:variant>
      <vt:variant>
        <vt:lpwstr/>
      </vt:variant>
      <vt:variant>
        <vt:i4>3801200</vt:i4>
      </vt:variant>
      <vt:variant>
        <vt:i4>42</vt:i4>
      </vt:variant>
      <vt:variant>
        <vt:i4>0</vt:i4>
      </vt:variant>
      <vt:variant>
        <vt:i4>5</vt:i4>
      </vt:variant>
      <vt:variant>
        <vt:lpwstr>http://www.nevo.co.il/case/20658167</vt:lpwstr>
      </vt:variant>
      <vt:variant>
        <vt:lpwstr/>
      </vt:variant>
      <vt:variant>
        <vt:i4>4063354</vt:i4>
      </vt:variant>
      <vt:variant>
        <vt:i4>39</vt:i4>
      </vt:variant>
      <vt:variant>
        <vt:i4>0</vt:i4>
      </vt:variant>
      <vt:variant>
        <vt:i4>5</vt:i4>
      </vt:variant>
      <vt:variant>
        <vt:lpwstr>http://www.nevo.co.il/case/20881655</vt:lpwstr>
      </vt:variant>
      <vt:variant>
        <vt:lpwstr/>
      </vt:variant>
      <vt:variant>
        <vt:i4>3145843</vt:i4>
      </vt:variant>
      <vt:variant>
        <vt:i4>36</vt:i4>
      </vt:variant>
      <vt:variant>
        <vt:i4>0</vt:i4>
      </vt:variant>
      <vt:variant>
        <vt:i4>5</vt:i4>
      </vt:variant>
      <vt:variant>
        <vt:lpwstr>http://www.nevo.co.il/case/21475135</vt:lpwstr>
      </vt:variant>
      <vt:variant>
        <vt:lpwstr/>
      </vt:variant>
      <vt:variant>
        <vt:i4>3145854</vt:i4>
      </vt:variant>
      <vt:variant>
        <vt:i4>33</vt:i4>
      </vt:variant>
      <vt:variant>
        <vt:i4>0</vt:i4>
      </vt:variant>
      <vt:variant>
        <vt:i4>5</vt:i4>
      </vt:variant>
      <vt:variant>
        <vt:lpwstr>http://www.nevo.co.il/case/5852404</vt:lpwstr>
      </vt:variant>
      <vt:variant>
        <vt:lpwstr/>
      </vt:variant>
      <vt:variant>
        <vt:i4>3932274</vt:i4>
      </vt:variant>
      <vt:variant>
        <vt:i4>30</vt:i4>
      </vt:variant>
      <vt:variant>
        <vt:i4>0</vt:i4>
      </vt:variant>
      <vt:variant>
        <vt:i4>5</vt:i4>
      </vt:variant>
      <vt:variant>
        <vt:lpwstr>http://www.nevo.co.il/case/22017595</vt:lpwstr>
      </vt:variant>
      <vt:variant>
        <vt:lpwstr/>
      </vt:variant>
      <vt:variant>
        <vt:i4>3211382</vt:i4>
      </vt:variant>
      <vt:variant>
        <vt:i4>27</vt:i4>
      </vt:variant>
      <vt:variant>
        <vt:i4>0</vt:i4>
      </vt:variant>
      <vt:variant>
        <vt:i4>5</vt:i4>
      </vt:variant>
      <vt:variant>
        <vt:lpwstr>http://www.nevo.co.il/case/22228298</vt:lpwstr>
      </vt:variant>
      <vt:variant>
        <vt:lpwstr/>
      </vt:variant>
      <vt:variant>
        <vt:i4>3866745</vt:i4>
      </vt:variant>
      <vt:variant>
        <vt:i4>24</vt:i4>
      </vt:variant>
      <vt:variant>
        <vt:i4>0</vt:i4>
      </vt:variant>
      <vt:variant>
        <vt:i4>5</vt:i4>
      </vt:variant>
      <vt:variant>
        <vt:lpwstr>http://www.nevo.co.il/case/5580781</vt:lpwstr>
      </vt:variant>
      <vt:variant>
        <vt:lpwstr/>
      </vt:variant>
      <vt:variant>
        <vt:i4>3342451</vt:i4>
      </vt:variant>
      <vt:variant>
        <vt:i4>21</vt:i4>
      </vt:variant>
      <vt:variant>
        <vt:i4>0</vt:i4>
      </vt:variant>
      <vt:variant>
        <vt:i4>5</vt:i4>
      </vt:variant>
      <vt:variant>
        <vt:lpwstr>http://www.nevo.co.il/case/5601503</vt:lpwstr>
      </vt:variant>
      <vt:variant>
        <vt:lpwstr/>
      </vt:variant>
      <vt:variant>
        <vt:i4>3735675</vt:i4>
      </vt:variant>
      <vt:variant>
        <vt:i4>18</vt:i4>
      </vt:variant>
      <vt:variant>
        <vt:i4>0</vt:i4>
      </vt:variant>
      <vt:variant>
        <vt:i4>5</vt:i4>
      </vt:variant>
      <vt:variant>
        <vt:lpwstr>http://www.nevo.co.il/case/7791493</vt:lpwstr>
      </vt:variant>
      <vt:variant>
        <vt:lpwstr/>
      </vt:variant>
      <vt:variant>
        <vt:i4>3735675</vt:i4>
      </vt:variant>
      <vt:variant>
        <vt:i4>15</vt:i4>
      </vt:variant>
      <vt:variant>
        <vt:i4>0</vt:i4>
      </vt:variant>
      <vt:variant>
        <vt:i4>5</vt:i4>
      </vt:variant>
      <vt:variant>
        <vt:lpwstr>http://www.nevo.co.il/case/7791493</vt:lpwstr>
      </vt:variant>
      <vt:variant>
        <vt:lpwstr/>
      </vt:variant>
      <vt:variant>
        <vt:i4>3407996</vt:i4>
      </vt:variant>
      <vt:variant>
        <vt:i4>12</vt:i4>
      </vt:variant>
      <vt:variant>
        <vt:i4>0</vt:i4>
      </vt:variant>
      <vt:variant>
        <vt:i4>5</vt:i4>
      </vt:variant>
      <vt:variant>
        <vt:lpwstr>http://www.nevo.co.il/case/5568354</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2024-01-07T12:15:00Z</dcterms:created>
  <dcterms:modified xsi:type="dcterms:W3CDTF">2024-01-07T12:15:00Z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65958</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נור חאג יחיא</vt:lpwstr>
  </property>
  <property fmtid="{D5CDD505-2E9C-101B-9397-08002B2CF9AE}" pid="10" name="LAWYER">
    <vt:lpwstr>שירה סוכצקי;מנדלמן</vt:lpwstr>
  </property>
  <property fmtid="{D5CDD505-2E9C-101B-9397-08002B2CF9AE}" pid="11" name="JUDGE">
    <vt:lpwstr>מרב גרינברג</vt:lpwstr>
  </property>
  <property fmtid="{D5CDD505-2E9C-101B-9397-08002B2CF9AE}" pid="12" name="CITY">
    <vt:lpwstr>כ"ס</vt:lpwstr>
  </property>
  <property fmtid="{D5CDD505-2E9C-101B-9397-08002B2CF9AE}" pid="13" name="DATE">
    <vt:lpwstr>20170621</vt:lpwstr>
  </property>
  <property fmtid="{D5CDD505-2E9C-101B-9397-08002B2CF9AE}" pid="14" name="TYPE_N_DATE">
    <vt:lpwstr>38020170621</vt:lpwstr>
  </property>
  <property fmtid="{D5CDD505-2E9C-101B-9397-08002B2CF9AE}" pid="15" name="CASESLISTTMP1">
    <vt:lpwstr>5568354;7791493:2;5601503;5580781;22228298;22017595;5852404;21475135;20881655;20658167;20723375;2857037;22033482;21735914</vt:lpwstr>
  </property>
  <property fmtid="{D5CDD505-2E9C-101B-9397-08002B2CF9AE}" pid="16" name="CASENOTES1">
    <vt:lpwstr>ProcID=174&amp;PartA=6583&amp;PartC=06</vt:lpwstr>
  </property>
  <property fmtid="{D5CDD505-2E9C-101B-9397-08002B2CF9AE}" pid="17" name="CASENOTES2">
    <vt:lpwstr>ProcID=25;179&amp;PartA=652&amp;PartC=85</vt:lpwstr>
  </property>
  <property fmtid="{D5CDD505-2E9C-101B-9397-08002B2CF9AE}" pid="18" name="CASENOTES3">
    <vt:lpwstr>ProcID=235&amp;PartA=12&amp;PartC=36</vt:lpwstr>
  </property>
  <property fmtid="{D5CDD505-2E9C-101B-9397-08002B2CF9AE}" pid="19" name="WORDNUMPAGES">
    <vt:lpwstr>7</vt:lpwstr>
  </property>
  <property fmtid="{D5CDD505-2E9C-101B-9397-08002B2CF9AE}" pid="20" name="TYPE_ABS_DATE">
    <vt:lpwstr>380020170621</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ISABSTRACT">
    <vt:lpwstr>Y</vt:lpwstr>
  </property>
  <property fmtid="{D5CDD505-2E9C-101B-9397-08002B2CF9AE}" pid="39" name="LAWLISTTMP1">
    <vt:lpwstr>70301/144.a</vt:lpwstr>
  </property>
</Properties>
</file>