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8A653A" w:rsidRPr="0015722D" w14:paraId="313DB50B" w14:textId="77777777" w:rsidTr="0021097C">
        <w:trPr>
          <w:trHeight w:hRule="exact" w:val="418"/>
          <w:jc w:val="center"/>
        </w:trPr>
        <w:tc>
          <w:tcPr>
            <w:tcW w:w="8720" w:type="dxa"/>
            <w:gridSpan w:val="3"/>
          </w:tcPr>
          <w:p w14:paraId="4BB671EF" w14:textId="77777777" w:rsidR="008A653A" w:rsidRPr="0015722D" w:rsidRDefault="008A653A" w:rsidP="0021097C">
            <w:pPr>
              <w:pStyle w:val="a3"/>
              <w:tabs>
                <w:tab w:val="clear" w:pos="8306"/>
              </w:tabs>
              <w:jc w:val="center"/>
              <w:rPr>
                <w:rFonts w:ascii="Tahoma" w:hAnsi="Tahoma" w:cs="Tahoma"/>
                <w:b/>
                <w:bCs/>
                <w:color w:val="000080"/>
                <w:sz w:val="20"/>
                <w:szCs w:val="20"/>
                <w:rtl/>
              </w:rPr>
            </w:pPr>
            <w:r w:rsidRPr="0015722D">
              <w:rPr>
                <w:rFonts w:ascii="Tahoma" w:hAnsi="Tahoma" w:cs="Tahoma"/>
                <w:b/>
                <w:bCs/>
                <w:color w:val="000080"/>
                <w:sz w:val="20"/>
                <w:szCs w:val="20"/>
                <w:rtl/>
              </w:rPr>
              <w:t>בית משפט השלום בירושלים</w:t>
            </w:r>
          </w:p>
        </w:tc>
      </w:tr>
      <w:tr w:rsidR="008A653A" w:rsidRPr="0015722D" w14:paraId="7ADF3492" w14:textId="77777777" w:rsidTr="0021097C">
        <w:trPr>
          <w:trHeight w:val="337"/>
          <w:jc w:val="center"/>
        </w:trPr>
        <w:tc>
          <w:tcPr>
            <w:tcW w:w="3973" w:type="dxa"/>
          </w:tcPr>
          <w:p w14:paraId="27572AF5" w14:textId="77777777" w:rsidR="008A653A" w:rsidRPr="0015722D" w:rsidRDefault="008A653A" w:rsidP="0021097C">
            <w:pPr>
              <w:rPr>
                <w:b/>
                <w:bCs/>
                <w:sz w:val="26"/>
                <w:szCs w:val="26"/>
                <w:rtl/>
              </w:rPr>
            </w:pPr>
            <w:r w:rsidRPr="0015722D">
              <w:rPr>
                <w:b/>
                <w:bCs/>
                <w:sz w:val="26"/>
                <w:szCs w:val="26"/>
                <w:rtl/>
              </w:rPr>
              <w:t>ת"פ</w:t>
            </w:r>
            <w:r w:rsidRPr="0015722D">
              <w:rPr>
                <w:rFonts w:hint="cs"/>
                <w:b/>
                <w:bCs/>
                <w:sz w:val="26"/>
                <w:szCs w:val="26"/>
                <w:rtl/>
              </w:rPr>
              <w:t xml:space="preserve"> </w:t>
            </w:r>
            <w:r w:rsidRPr="0015722D">
              <w:rPr>
                <w:b/>
                <w:bCs/>
                <w:sz w:val="26"/>
                <w:szCs w:val="26"/>
                <w:rtl/>
              </w:rPr>
              <w:t>10556-10-17</w:t>
            </w:r>
            <w:r w:rsidRPr="0015722D">
              <w:rPr>
                <w:rFonts w:hint="cs"/>
                <w:b/>
                <w:bCs/>
                <w:sz w:val="26"/>
                <w:szCs w:val="26"/>
                <w:rtl/>
              </w:rPr>
              <w:t xml:space="preserve"> </w:t>
            </w:r>
            <w:r w:rsidRPr="0015722D">
              <w:rPr>
                <w:b/>
                <w:bCs/>
                <w:sz w:val="26"/>
                <w:szCs w:val="26"/>
                <w:rtl/>
              </w:rPr>
              <w:t>מדינת ישראל נ' עואד(עציר)</w:t>
            </w:r>
          </w:p>
        </w:tc>
        <w:tc>
          <w:tcPr>
            <w:tcW w:w="1068" w:type="dxa"/>
          </w:tcPr>
          <w:p w14:paraId="5617C92D" w14:textId="77777777" w:rsidR="008A653A" w:rsidRPr="0015722D" w:rsidRDefault="008A653A" w:rsidP="0021097C">
            <w:pPr>
              <w:pStyle w:val="a3"/>
              <w:jc w:val="right"/>
              <w:rPr>
                <w:b/>
                <w:bCs/>
                <w:sz w:val="26"/>
                <w:szCs w:val="26"/>
                <w:rtl/>
              </w:rPr>
            </w:pPr>
          </w:p>
        </w:tc>
        <w:tc>
          <w:tcPr>
            <w:tcW w:w="3679" w:type="dxa"/>
          </w:tcPr>
          <w:p w14:paraId="698DAAD2" w14:textId="77777777" w:rsidR="008A653A" w:rsidRPr="0015722D" w:rsidRDefault="008A653A" w:rsidP="0021097C">
            <w:pPr>
              <w:pStyle w:val="a3"/>
              <w:tabs>
                <w:tab w:val="clear" w:pos="4153"/>
              </w:tabs>
              <w:jc w:val="right"/>
              <w:rPr>
                <w:b/>
                <w:bCs/>
                <w:sz w:val="26"/>
                <w:szCs w:val="26"/>
                <w:rtl/>
              </w:rPr>
            </w:pPr>
            <w:r w:rsidRPr="0015722D">
              <w:rPr>
                <w:b/>
                <w:bCs/>
                <w:sz w:val="26"/>
                <w:szCs w:val="26"/>
                <w:rtl/>
              </w:rPr>
              <w:t>27 דצמבר 2017</w:t>
            </w:r>
          </w:p>
        </w:tc>
      </w:tr>
    </w:tbl>
    <w:p w14:paraId="5FF0AFA9" w14:textId="77777777" w:rsidR="008A653A" w:rsidRPr="0015722D" w:rsidRDefault="008A653A" w:rsidP="008A653A">
      <w:pPr>
        <w:pStyle w:val="a3"/>
        <w:jc w:val="center"/>
        <w:rPr>
          <w:rFonts w:ascii="Tahoma" w:hAnsi="Tahoma" w:cs="Tahoma"/>
          <w:b/>
          <w:bCs/>
          <w:color w:val="000080"/>
          <w:sz w:val="20"/>
          <w:szCs w:val="20"/>
          <w:rtl/>
        </w:rPr>
      </w:pPr>
    </w:p>
    <w:p w14:paraId="2F8FD284" w14:textId="77777777" w:rsidR="008A653A" w:rsidRPr="0015722D" w:rsidRDefault="008A653A" w:rsidP="008A653A">
      <w:pPr>
        <w:spacing w:line="360" w:lineRule="auto"/>
        <w:jc w:val="both"/>
        <w:rPr>
          <w:sz w:val="6"/>
          <w:szCs w:val="6"/>
          <w:rtl/>
        </w:rPr>
      </w:pPr>
    </w:p>
    <w:tbl>
      <w:tblPr>
        <w:bidiVisual/>
        <w:tblW w:w="8979" w:type="dxa"/>
        <w:tblInd w:w="-28" w:type="dxa"/>
        <w:tblLook w:val="01E0" w:firstRow="1" w:lastRow="1" w:firstColumn="1" w:lastColumn="1" w:noHBand="0" w:noVBand="0"/>
      </w:tblPr>
      <w:tblGrid>
        <w:gridCol w:w="3057"/>
        <w:gridCol w:w="5839"/>
        <w:gridCol w:w="83"/>
      </w:tblGrid>
      <w:tr w:rsidR="0021097C" w:rsidRPr="0015722D" w14:paraId="027FB54F" w14:textId="77777777" w:rsidTr="008A653A">
        <w:trPr>
          <w:gridAfter w:val="1"/>
          <w:wAfter w:w="55" w:type="dxa"/>
        </w:trPr>
        <w:tc>
          <w:tcPr>
            <w:tcW w:w="8896" w:type="dxa"/>
            <w:gridSpan w:val="2"/>
            <w:shd w:val="clear" w:color="auto" w:fill="auto"/>
          </w:tcPr>
          <w:p w14:paraId="3B8BEFEA" w14:textId="77777777" w:rsidR="008A653A" w:rsidRPr="0015722D" w:rsidRDefault="008A653A" w:rsidP="008A653A">
            <w:pPr>
              <w:spacing w:line="360" w:lineRule="auto"/>
              <w:jc w:val="both"/>
              <w:rPr>
                <w:b/>
                <w:bCs/>
                <w:sz w:val="26"/>
                <w:szCs w:val="26"/>
                <w:rtl/>
              </w:rPr>
            </w:pPr>
            <w:r w:rsidRPr="0015722D">
              <w:rPr>
                <w:rFonts w:hint="cs"/>
                <w:b/>
                <w:bCs/>
                <w:sz w:val="26"/>
                <w:szCs w:val="26"/>
                <w:rtl/>
              </w:rPr>
              <w:t>לפני כבוד השופט מרדכי כדורי, סגן הנשיא</w:t>
            </w:r>
          </w:p>
        </w:tc>
      </w:tr>
      <w:tr w:rsidR="0021097C" w:rsidRPr="0015722D" w14:paraId="1F732C17" w14:textId="77777777" w:rsidTr="008A653A">
        <w:tc>
          <w:tcPr>
            <w:tcW w:w="3057" w:type="dxa"/>
            <w:shd w:val="clear" w:color="auto" w:fill="auto"/>
          </w:tcPr>
          <w:p w14:paraId="785B4E3E" w14:textId="77777777" w:rsidR="008A653A" w:rsidRPr="0015722D" w:rsidRDefault="008A653A" w:rsidP="008A653A">
            <w:pPr>
              <w:ind w:left="26"/>
              <w:rPr>
                <w:b/>
                <w:bCs/>
                <w:sz w:val="26"/>
                <w:szCs w:val="26"/>
                <w:rtl/>
              </w:rPr>
            </w:pPr>
            <w:bookmarkStart w:id="0" w:name="FirstAppellant"/>
            <w:bookmarkStart w:id="1" w:name="LastJudge"/>
            <w:bookmarkEnd w:id="1"/>
            <w:r w:rsidRPr="0015722D">
              <w:rPr>
                <w:rFonts w:hint="cs"/>
                <w:b/>
                <w:bCs/>
                <w:sz w:val="26"/>
                <w:szCs w:val="26"/>
                <w:rtl/>
              </w:rPr>
              <w:t>ה</w:t>
            </w:r>
            <w:r w:rsidRPr="0015722D">
              <w:rPr>
                <w:b/>
                <w:bCs/>
                <w:sz w:val="26"/>
                <w:szCs w:val="26"/>
                <w:rtl/>
              </w:rPr>
              <w:t>מאשימה</w:t>
            </w:r>
          </w:p>
        </w:tc>
        <w:tc>
          <w:tcPr>
            <w:tcW w:w="5922" w:type="dxa"/>
            <w:gridSpan w:val="2"/>
            <w:shd w:val="clear" w:color="auto" w:fill="auto"/>
          </w:tcPr>
          <w:p w14:paraId="61D5A9B8" w14:textId="77777777" w:rsidR="008A653A" w:rsidRPr="0015722D" w:rsidRDefault="008A653A" w:rsidP="0021097C">
            <w:pPr>
              <w:rPr>
                <w:b/>
                <w:bCs/>
                <w:sz w:val="26"/>
                <w:szCs w:val="26"/>
                <w:rtl/>
              </w:rPr>
            </w:pPr>
            <w:r w:rsidRPr="0015722D">
              <w:rPr>
                <w:rFonts w:hint="cs"/>
                <w:b/>
                <w:bCs/>
                <w:sz w:val="26"/>
                <w:szCs w:val="26"/>
                <w:rtl/>
              </w:rPr>
              <w:t xml:space="preserve"> </w:t>
            </w:r>
            <w:r w:rsidRPr="0015722D">
              <w:rPr>
                <w:rFonts w:hint="eastAsia"/>
                <w:b/>
                <w:bCs/>
                <w:sz w:val="26"/>
                <w:szCs w:val="26"/>
                <w:rtl/>
              </w:rPr>
              <w:t>מדינת ישראל</w:t>
            </w:r>
          </w:p>
          <w:p w14:paraId="5CDCD8B9" w14:textId="77777777" w:rsidR="008A653A" w:rsidRPr="0015722D" w:rsidRDefault="008A653A" w:rsidP="0021097C">
            <w:pPr>
              <w:rPr>
                <w:b/>
                <w:bCs/>
                <w:sz w:val="26"/>
                <w:szCs w:val="26"/>
                <w:rtl/>
              </w:rPr>
            </w:pPr>
          </w:p>
        </w:tc>
      </w:tr>
      <w:bookmarkEnd w:id="0"/>
      <w:tr w:rsidR="0021097C" w:rsidRPr="0015722D" w14:paraId="0945293A" w14:textId="77777777" w:rsidTr="008A653A">
        <w:tc>
          <w:tcPr>
            <w:tcW w:w="8979" w:type="dxa"/>
            <w:gridSpan w:val="3"/>
            <w:shd w:val="clear" w:color="auto" w:fill="auto"/>
          </w:tcPr>
          <w:p w14:paraId="206F4400" w14:textId="77777777" w:rsidR="008A653A" w:rsidRPr="0015722D" w:rsidRDefault="008A653A" w:rsidP="008A653A">
            <w:pPr>
              <w:jc w:val="both"/>
              <w:rPr>
                <w:rFonts w:ascii="Arial" w:hAnsi="Arial"/>
                <w:b/>
                <w:bCs/>
                <w:sz w:val="26"/>
                <w:szCs w:val="26"/>
                <w:rtl/>
              </w:rPr>
            </w:pPr>
          </w:p>
          <w:p w14:paraId="67907F13" w14:textId="77777777" w:rsidR="008A653A" w:rsidRPr="0015722D" w:rsidRDefault="008A653A" w:rsidP="008A653A">
            <w:pPr>
              <w:jc w:val="center"/>
              <w:rPr>
                <w:rFonts w:ascii="Arial" w:hAnsi="Arial"/>
                <w:b/>
                <w:bCs/>
                <w:sz w:val="26"/>
                <w:szCs w:val="26"/>
                <w:rtl/>
              </w:rPr>
            </w:pPr>
            <w:r w:rsidRPr="0015722D">
              <w:rPr>
                <w:rFonts w:ascii="Arial" w:hAnsi="Arial"/>
                <w:b/>
                <w:bCs/>
                <w:sz w:val="26"/>
                <w:szCs w:val="26"/>
                <w:rtl/>
              </w:rPr>
              <w:t>נגד</w:t>
            </w:r>
          </w:p>
          <w:p w14:paraId="2D67FC42" w14:textId="77777777" w:rsidR="008A653A" w:rsidRPr="0015722D" w:rsidRDefault="008A653A" w:rsidP="008A653A">
            <w:pPr>
              <w:jc w:val="center"/>
              <w:rPr>
                <w:rFonts w:ascii="Arial" w:hAnsi="Arial"/>
                <w:b/>
                <w:bCs/>
                <w:sz w:val="26"/>
                <w:szCs w:val="26"/>
              </w:rPr>
            </w:pPr>
          </w:p>
        </w:tc>
      </w:tr>
      <w:tr w:rsidR="0021097C" w:rsidRPr="0015722D" w14:paraId="09EAB3D1" w14:textId="77777777" w:rsidTr="008A653A">
        <w:tc>
          <w:tcPr>
            <w:tcW w:w="3057" w:type="dxa"/>
            <w:shd w:val="clear" w:color="auto" w:fill="auto"/>
          </w:tcPr>
          <w:p w14:paraId="3D4B40DB" w14:textId="77777777" w:rsidR="008A653A" w:rsidRPr="0015722D" w:rsidRDefault="008A653A" w:rsidP="008A653A">
            <w:pPr>
              <w:ind w:left="26"/>
              <w:rPr>
                <w:b/>
                <w:bCs/>
                <w:sz w:val="26"/>
                <w:szCs w:val="26"/>
                <w:rtl/>
              </w:rPr>
            </w:pPr>
            <w:r w:rsidRPr="0015722D">
              <w:rPr>
                <w:rFonts w:hint="cs"/>
                <w:b/>
                <w:bCs/>
                <w:sz w:val="26"/>
                <w:szCs w:val="26"/>
                <w:rtl/>
              </w:rPr>
              <w:t>ה</w:t>
            </w:r>
            <w:r w:rsidRPr="0015722D">
              <w:rPr>
                <w:b/>
                <w:bCs/>
                <w:sz w:val="26"/>
                <w:szCs w:val="26"/>
                <w:rtl/>
              </w:rPr>
              <w:t>נאשם</w:t>
            </w:r>
          </w:p>
        </w:tc>
        <w:tc>
          <w:tcPr>
            <w:tcW w:w="5922" w:type="dxa"/>
            <w:gridSpan w:val="2"/>
            <w:shd w:val="clear" w:color="auto" w:fill="auto"/>
          </w:tcPr>
          <w:p w14:paraId="0B03E089" w14:textId="77777777" w:rsidR="008A653A" w:rsidRPr="0015722D" w:rsidRDefault="008A653A" w:rsidP="0021097C">
            <w:pPr>
              <w:rPr>
                <w:b/>
                <w:bCs/>
                <w:sz w:val="26"/>
                <w:szCs w:val="26"/>
                <w:rtl/>
              </w:rPr>
            </w:pPr>
            <w:r w:rsidRPr="0015722D">
              <w:rPr>
                <w:rFonts w:hint="cs"/>
                <w:b/>
                <w:bCs/>
                <w:sz w:val="26"/>
                <w:szCs w:val="26"/>
                <w:rtl/>
              </w:rPr>
              <w:t xml:space="preserve"> </w:t>
            </w:r>
            <w:r w:rsidRPr="0015722D">
              <w:rPr>
                <w:b/>
                <w:bCs/>
                <w:sz w:val="26"/>
                <w:szCs w:val="26"/>
                <w:rtl/>
              </w:rPr>
              <w:t>אחמד עואד (עציר)</w:t>
            </w:r>
          </w:p>
          <w:p w14:paraId="2EC9AC7B" w14:textId="77777777" w:rsidR="008A653A" w:rsidRPr="0015722D" w:rsidRDefault="008A653A" w:rsidP="0021097C">
            <w:pPr>
              <w:rPr>
                <w:b/>
                <w:bCs/>
                <w:sz w:val="26"/>
                <w:szCs w:val="26"/>
                <w:rtl/>
              </w:rPr>
            </w:pPr>
          </w:p>
        </w:tc>
      </w:tr>
    </w:tbl>
    <w:p w14:paraId="0C011732" w14:textId="77777777" w:rsidR="008A653A" w:rsidRPr="0015722D" w:rsidRDefault="008A653A" w:rsidP="008A653A">
      <w:pPr>
        <w:spacing w:line="360" w:lineRule="auto"/>
        <w:jc w:val="both"/>
        <w:rPr>
          <w:sz w:val="6"/>
          <w:szCs w:val="6"/>
          <w:rtl/>
        </w:rPr>
      </w:pPr>
      <w:r w:rsidRPr="0015722D">
        <w:rPr>
          <w:sz w:val="6"/>
          <w:szCs w:val="6"/>
          <w:rtl/>
        </w:rPr>
        <w:t xml:space="preserve"> &lt;#2#&gt;</w:t>
      </w:r>
    </w:p>
    <w:p w14:paraId="20E38A78" w14:textId="77777777" w:rsidR="008A653A" w:rsidRPr="0015722D" w:rsidRDefault="008A653A" w:rsidP="008A653A">
      <w:pPr>
        <w:pStyle w:val="12"/>
        <w:rPr>
          <w:u w:val="none"/>
          <w:rtl/>
        </w:rPr>
      </w:pPr>
      <w:r w:rsidRPr="0015722D">
        <w:rPr>
          <w:rFonts w:hint="cs"/>
          <w:u w:val="none"/>
          <w:rtl/>
        </w:rPr>
        <w:t>נוכחים:</w:t>
      </w:r>
    </w:p>
    <w:p w14:paraId="5443E500" w14:textId="77777777" w:rsidR="008A653A" w:rsidRPr="0015722D" w:rsidRDefault="008A653A" w:rsidP="008A653A">
      <w:pPr>
        <w:pStyle w:val="12"/>
        <w:rPr>
          <w:b w:val="0"/>
          <w:bCs w:val="0"/>
          <w:u w:val="none"/>
          <w:rtl/>
        </w:rPr>
      </w:pPr>
      <w:bookmarkStart w:id="2" w:name="FirstLawyer"/>
      <w:r w:rsidRPr="0015722D">
        <w:rPr>
          <w:rFonts w:hint="cs"/>
          <w:b w:val="0"/>
          <w:bCs w:val="0"/>
          <w:u w:val="none"/>
          <w:rtl/>
        </w:rPr>
        <w:t>ב"כ</w:t>
      </w:r>
      <w:bookmarkEnd w:id="2"/>
      <w:r w:rsidRPr="0015722D">
        <w:rPr>
          <w:rFonts w:hint="cs"/>
          <w:b w:val="0"/>
          <w:bCs w:val="0"/>
          <w:u w:val="none"/>
          <w:rtl/>
        </w:rPr>
        <w:t xml:space="preserve"> המאשימה עו"ד עומרי כהן</w:t>
      </w:r>
    </w:p>
    <w:p w14:paraId="4BB50ECF" w14:textId="77777777" w:rsidR="008A653A" w:rsidRPr="0015722D" w:rsidRDefault="008A653A" w:rsidP="008A653A">
      <w:pPr>
        <w:pStyle w:val="12"/>
        <w:rPr>
          <w:b w:val="0"/>
          <w:bCs w:val="0"/>
          <w:u w:val="none"/>
          <w:rtl/>
        </w:rPr>
      </w:pPr>
      <w:r w:rsidRPr="0015722D">
        <w:rPr>
          <w:rFonts w:hint="cs"/>
          <w:b w:val="0"/>
          <w:bCs w:val="0"/>
          <w:u w:val="none"/>
          <w:rtl/>
        </w:rPr>
        <w:t>הנאשם הובא באמצעות שב"ס</w:t>
      </w:r>
    </w:p>
    <w:p w14:paraId="7C0604EB" w14:textId="77777777" w:rsidR="008A653A" w:rsidRPr="0015722D" w:rsidRDefault="008A653A" w:rsidP="008A653A">
      <w:pPr>
        <w:pStyle w:val="12"/>
        <w:rPr>
          <w:b w:val="0"/>
          <w:bCs w:val="0"/>
          <w:u w:val="none"/>
          <w:rtl/>
        </w:rPr>
      </w:pPr>
      <w:r w:rsidRPr="0015722D">
        <w:rPr>
          <w:rFonts w:hint="cs"/>
          <w:b w:val="0"/>
          <w:bCs w:val="0"/>
          <w:u w:val="none"/>
          <w:rtl/>
        </w:rPr>
        <w:t>ב"כ הנאשם עו"ד חליחל</w:t>
      </w:r>
    </w:p>
    <w:p w14:paraId="0DF7B6E4" w14:textId="77777777" w:rsidR="008A653A" w:rsidRPr="0015722D" w:rsidRDefault="008A653A" w:rsidP="008A653A">
      <w:pPr>
        <w:pStyle w:val="12"/>
        <w:rPr>
          <w:b w:val="0"/>
          <w:bCs w:val="0"/>
          <w:u w:val="none"/>
          <w:rtl/>
        </w:rPr>
      </w:pPr>
      <w:r w:rsidRPr="0015722D">
        <w:rPr>
          <w:rFonts w:hint="cs"/>
          <w:b w:val="0"/>
          <w:bCs w:val="0"/>
          <w:u w:val="none"/>
          <w:rtl/>
        </w:rPr>
        <w:t>מתורגמן ביהמ"ש לשפה הערבית</w:t>
      </w:r>
    </w:p>
    <w:p w14:paraId="733004B1" w14:textId="77777777" w:rsidR="008A653A" w:rsidRPr="0015722D" w:rsidRDefault="008A653A" w:rsidP="008A653A">
      <w:pPr>
        <w:pStyle w:val="12"/>
        <w:rPr>
          <w:b w:val="0"/>
          <w:bCs w:val="0"/>
          <w:u w:val="none"/>
          <w:rtl/>
        </w:rPr>
      </w:pPr>
    </w:p>
    <w:p w14:paraId="1430FF87" w14:textId="77777777" w:rsidR="001B531D" w:rsidRDefault="008A653A" w:rsidP="001B531D">
      <w:pPr>
        <w:spacing w:line="360" w:lineRule="auto"/>
        <w:jc w:val="center"/>
        <w:rPr>
          <w:rFonts w:ascii="Arial" w:hAnsi="Arial"/>
          <w:color w:val="FF0000"/>
          <w:sz w:val="28"/>
          <w:rtl/>
        </w:rPr>
      </w:pPr>
      <w:r w:rsidRPr="0015722D">
        <w:rPr>
          <w:rFonts w:ascii="Arial" w:hAnsi="Arial"/>
          <w:b/>
          <w:color w:val="FF0000"/>
          <w:sz w:val="28"/>
          <w:rtl/>
        </w:rPr>
        <w:t>במסמך זה הושמטו פרוטוקולי</w:t>
      </w:r>
      <w:bookmarkStart w:id="3" w:name="LawTable"/>
      <w:bookmarkEnd w:id="3"/>
    </w:p>
    <w:p w14:paraId="36C79005" w14:textId="77777777" w:rsidR="001B531D" w:rsidRPr="001B531D" w:rsidRDefault="001B531D" w:rsidP="001B531D">
      <w:pPr>
        <w:spacing w:after="120" w:line="240" w:lineRule="exact"/>
        <w:ind w:left="283" w:hanging="283"/>
        <w:jc w:val="both"/>
        <w:rPr>
          <w:rFonts w:ascii="FrankRuehl" w:hAnsi="FrankRuehl" w:cs="FrankRuehl"/>
          <w:color w:val="FF0000"/>
          <w:rtl/>
        </w:rPr>
      </w:pPr>
    </w:p>
    <w:p w14:paraId="20ECEF94" w14:textId="77777777" w:rsidR="001B531D" w:rsidRPr="001B531D" w:rsidRDefault="001B531D" w:rsidP="001B531D">
      <w:pPr>
        <w:spacing w:after="120" w:line="240" w:lineRule="exact"/>
        <w:ind w:left="283" w:hanging="283"/>
        <w:jc w:val="both"/>
        <w:rPr>
          <w:rFonts w:ascii="FrankRuehl" w:hAnsi="FrankRuehl" w:cs="FrankRuehl"/>
          <w:color w:val="FF0000"/>
          <w:rtl/>
        </w:rPr>
      </w:pPr>
      <w:r w:rsidRPr="001B531D">
        <w:rPr>
          <w:rFonts w:ascii="FrankRuehl" w:hAnsi="FrankRuehl" w:cs="FrankRuehl"/>
          <w:color w:val="FF0000"/>
          <w:rtl/>
        </w:rPr>
        <w:t xml:space="preserve">חקיקה שאוזכרה: </w:t>
      </w:r>
    </w:p>
    <w:p w14:paraId="3CAFB97D" w14:textId="77777777" w:rsidR="001B531D" w:rsidRPr="001B531D" w:rsidRDefault="001B531D" w:rsidP="001B531D">
      <w:pPr>
        <w:spacing w:after="120" w:line="240" w:lineRule="exact"/>
        <w:ind w:left="283" w:hanging="283"/>
        <w:jc w:val="both"/>
        <w:rPr>
          <w:rFonts w:ascii="FrankRuehl" w:hAnsi="FrankRuehl" w:cs="FrankRuehl"/>
          <w:rtl/>
        </w:rPr>
      </w:pPr>
      <w:hyperlink r:id="rId6" w:history="1">
        <w:r w:rsidRPr="001B531D">
          <w:rPr>
            <w:rFonts w:ascii="FrankRuehl" w:hAnsi="FrankRuehl" w:cs="FrankRuehl"/>
            <w:color w:val="0000FF"/>
            <w:u w:val="single"/>
            <w:rtl/>
          </w:rPr>
          <w:t>חוק העונשין, תשל"ז-1977</w:t>
        </w:r>
      </w:hyperlink>
      <w:r w:rsidRPr="001B531D">
        <w:rPr>
          <w:rFonts w:ascii="FrankRuehl" w:hAnsi="FrankRuehl" w:cs="FrankRuehl"/>
          <w:rtl/>
        </w:rPr>
        <w:t xml:space="preserve">: סע'  </w:t>
      </w:r>
      <w:hyperlink r:id="rId7" w:history="1">
        <w:r w:rsidRPr="001B531D">
          <w:rPr>
            <w:rFonts w:ascii="FrankRuehl" w:hAnsi="FrankRuehl" w:cs="FrankRuehl"/>
            <w:color w:val="0000FF"/>
            <w:u w:val="single"/>
            <w:rtl/>
          </w:rPr>
          <w:t>144(א)</w:t>
        </w:r>
      </w:hyperlink>
    </w:p>
    <w:p w14:paraId="3C6BB725" w14:textId="77777777" w:rsidR="001B531D" w:rsidRPr="001B531D" w:rsidRDefault="001B531D" w:rsidP="001B531D">
      <w:pPr>
        <w:spacing w:after="120" w:line="240" w:lineRule="exact"/>
        <w:ind w:left="283" w:hanging="283"/>
        <w:jc w:val="both"/>
        <w:rPr>
          <w:rFonts w:ascii="FrankRuehl" w:hAnsi="FrankRuehl" w:cs="FrankRuehl"/>
          <w:rtl/>
        </w:rPr>
      </w:pPr>
    </w:p>
    <w:p w14:paraId="0B5DCBE7" w14:textId="77777777" w:rsidR="001B531D" w:rsidRPr="001B531D" w:rsidRDefault="001B531D" w:rsidP="001B531D">
      <w:pPr>
        <w:spacing w:line="360" w:lineRule="auto"/>
        <w:jc w:val="center"/>
        <w:rPr>
          <w:rFonts w:ascii="Arial" w:hAnsi="Arial"/>
          <w:sz w:val="28"/>
          <w:rtl/>
        </w:rPr>
      </w:pPr>
      <w:bookmarkStart w:id="4" w:name="LawTable_End"/>
      <w:bookmarkEnd w:id="4"/>
    </w:p>
    <w:p w14:paraId="28641F02" w14:textId="77777777" w:rsidR="001B531D" w:rsidRPr="001B531D" w:rsidRDefault="001B531D" w:rsidP="001B531D">
      <w:pPr>
        <w:spacing w:line="360" w:lineRule="auto"/>
        <w:jc w:val="center"/>
        <w:rPr>
          <w:rFonts w:ascii="Arial" w:hAnsi="Arial"/>
          <w:b/>
          <w:color w:val="FF0000"/>
          <w:sz w:val="28"/>
          <w:rtl/>
        </w:rPr>
      </w:pPr>
    </w:p>
    <w:p w14:paraId="24064B26" w14:textId="77777777" w:rsidR="00277A5C" w:rsidRPr="00277A5C" w:rsidRDefault="008A653A" w:rsidP="001B531D">
      <w:pPr>
        <w:spacing w:line="360" w:lineRule="auto"/>
        <w:jc w:val="center"/>
        <w:rPr>
          <w:rFonts w:ascii="FrankRuehl" w:hAnsi="FrankRuehl" w:cs="FrankRuehl"/>
          <w:rtl/>
        </w:rPr>
      </w:pPr>
      <w:r w:rsidRPr="001B531D">
        <w:rPr>
          <w:rFonts w:ascii="Arial" w:hAnsi="Arial"/>
          <w:b/>
          <w:color w:val="FF0000"/>
          <w:sz w:val="28"/>
          <w:rtl/>
        </w:rPr>
        <w:t>ם</w:t>
      </w:r>
    </w:p>
    <w:p w14:paraId="207DA5DB" w14:textId="77777777" w:rsidR="0015722D" w:rsidRPr="0015722D" w:rsidRDefault="0015722D" w:rsidP="008A653A">
      <w:pPr>
        <w:spacing w:line="360" w:lineRule="auto"/>
        <w:jc w:val="center"/>
        <w:rPr>
          <w:rFonts w:ascii="Arial" w:hAnsi="Arial"/>
          <w:b/>
          <w:bCs/>
          <w:sz w:val="28"/>
          <w:szCs w:val="28"/>
          <w:rtl/>
        </w:rPr>
      </w:pPr>
    </w:p>
    <w:p w14:paraId="0F508D1E" w14:textId="77777777" w:rsidR="0015722D" w:rsidRPr="0015722D" w:rsidRDefault="0015722D" w:rsidP="0015722D">
      <w:pPr>
        <w:spacing w:line="360" w:lineRule="auto"/>
        <w:jc w:val="center"/>
        <w:rPr>
          <w:rFonts w:ascii="Arial" w:hAnsi="Arial"/>
          <w:b/>
          <w:bCs/>
          <w:sz w:val="28"/>
          <w:szCs w:val="28"/>
          <w:u w:val="single"/>
          <w:rtl/>
        </w:rPr>
      </w:pPr>
      <w:bookmarkStart w:id="5" w:name="PsakDin"/>
      <w:r w:rsidRPr="0015722D">
        <w:rPr>
          <w:rFonts w:ascii="Arial" w:hAnsi="Arial"/>
          <w:b/>
          <w:bCs/>
          <w:sz w:val="28"/>
          <w:szCs w:val="28"/>
          <w:u w:val="single"/>
          <w:rtl/>
        </w:rPr>
        <w:t>החלטה</w:t>
      </w:r>
    </w:p>
    <w:bookmarkEnd w:id="5"/>
    <w:p w14:paraId="2042611C" w14:textId="77777777" w:rsidR="008A653A" w:rsidRDefault="008A653A" w:rsidP="008A653A">
      <w:pPr>
        <w:spacing w:line="360" w:lineRule="auto"/>
        <w:jc w:val="both"/>
        <w:rPr>
          <w:rtl/>
        </w:rPr>
      </w:pPr>
    </w:p>
    <w:p w14:paraId="2D944544" w14:textId="77777777" w:rsidR="008A653A" w:rsidRDefault="008A653A" w:rsidP="008A653A">
      <w:pPr>
        <w:spacing w:line="360" w:lineRule="auto"/>
        <w:jc w:val="both"/>
        <w:rPr>
          <w:rtl/>
        </w:rPr>
      </w:pPr>
      <w:r>
        <w:rPr>
          <w:rFonts w:hint="cs"/>
          <w:rtl/>
        </w:rPr>
        <w:t xml:space="preserve">גזר הדין יינתן בשעה 11:00. </w:t>
      </w:r>
    </w:p>
    <w:p w14:paraId="2C32103B" w14:textId="77777777" w:rsidR="008A653A" w:rsidRDefault="008A653A" w:rsidP="008A653A">
      <w:pPr>
        <w:spacing w:line="360" w:lineRule="auto"/>
        <w:jc w:val="both"/>
        <w:rPr>
          <w:rtl/>
        </w:rPr>
      </w:pPr>
    </w:p>
    <w:p w14:paraId="17A568B3" w14:textId="77777777" w:rsidR="008A653A" w:rsidRPr="00B26E94" w:rsidRDefault="008A653A" w:rsidP="008A653A">
      <w:pPr>
        <w:spacing w:line="360" w:lineRule="auto"/>
        <w:jc w:val="both"/>
        <w:rPr>
          <w:sz w:val="6"/>
          <w:szCs w:val="6"/>
          <w:rtl/>
        </w:rPr>
      </w:pPr>
      <w:r>
        <w:rPr>
          <w:sz w:val="6"/>
          <w:szCs w:val="6"/>
          <w:rtl/>
        </w:rPr>
        <w:t>&lt;#4#&gt;</w:t>
      </w:r>
    </w:p>
    <w:p w14:paraId="3FAE5685" w14:textId="77777777" w:rsidR="008A653A" w:rsidRDefault="008A653A" w:rsidP="008A653A">
      <w:pPr>
        <w:spacing w:line="360" w:lineRule="auto"/>
        <w:rPr>
          <w:rtl/>
        </w:rPr>
      </w:pPr>
      <w:r>
        <w:rPr>
          <w:rFonts w:hint="cs"/>
          <w:b/>
          <w:bCs/>
          <w:rtl/>
        </w:rPr>
        <w:t xml:space="preserve">ניתנה והודעה היום </w:t>
      </w:r>
      <w:r>
        <w:rPr>
          <w:b/>
          <w:bCs/>
          <w:rtl/>
        </w:rPr>
        <w:t>ט' טבת תשע"ח</w:t>
      </w:r>
      <w:r>
        <w:rPr>
          <w:rFonts w:hint="cs"/>
          <w:b/>
          <w:bCs/>
          <w:rtl/>
        </w:rPr>
        <w:t xml:space="preserve">, </w:t>
      </w:r>
      <w:r>
        <w:rPr>
          <w:b/>
          <w:bCs/>
        </w:rPr>
        <w:t>27/12/2017</w:t>
      </w:r>
      <w:r>
        <w:rPr>
          <w:rFonts w:hint="cs"/>
          <w:b/>
          <w:bCs/>
          <w:rtl/>
        </w:rPr>
        <w:t xml:space="preserve"> במעמד הנוכחים.</w:t>
      </w:r>
    </w:p>
    <w:p w14:paraId="1E3A0EB3" w14:textId="77777777" w:rsidR="008A653A" w:rsidRDefault="008A653A" w:rsidP="008A653A">
      <w:pPr>
        <w:spacing w:line="360" w:lineRule="auto"/>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1097C" w14:paraId="632211D0" w14:textId="77777777" w:rsidTr="008A653A">
        <w:trPr>
          <w:trHeight w:val="316"/>
          <w:jc w:val="right"/>
        </w:trPr>
        <w:tc>
          <w:tcPr>
            <w:tcW w:w="3936" w:type="dxa"/>
            <w:shd w:val="clear" w:color="auto" w:fill="auto"/>
            <w:vAlign w:val="bottom"/>
          </w:tcPr>
          <w:p w14:paraId="3452AF76" w14:textId="77777777" w:rsidR="008A653A" w:rsidRDefault="008A653A" w:rsidP="008A653A">
            <w:pPr>
              <w:jc w:val="center"/>
              <w:rPr>
                <w:rtl/>
              </w:rPr>
            </w:pPr>
            <w:r>
              <w:rPr>
                <w:rtl/>
              </w:rPr>
              <w:t xml:space="preserve">     </w:t>
            </w:r>
          </w:p>
        </w:tc>
      </w:tr>
      <w:tr w:rsidR="0021097C" w14:paraId="32CD556C" w14:textId="77777777" w:rsidTr="008A653A">
        <w:trPr>
          <w:trHeight w:val="361"/>
          <w:jc w:val="right"/>
        </w:trPr>
        <w:tc>
          <w:tcPr>
            <w:tcW w:w="3936" w:type="dxa"/>
            <w:shd w:val="clear" w:color="auto" w:fill="auto"/>
          </w:tcPr>
          <w:p w14:paraId="2D125180" w14:textId="77777777" w:rsidR="008A653A" w:rsidRPr="008A653A" w:rsidRDefault="008A653A" w:rsidP="008A653A">
            <w:pPr>
              <w:jc w:val="center"/>
              <w:rPr>
                <w:b/>
                <w:bCs/>
                <w:rtl/>
              </w:rPr>
            </w:pPr>
            <w:r w:rsidRPr="008A653A">
              <w:rPr>
                <w:b/>
                <w:bCs/>
                <w:rtl/>
              </w:rPr>
              <w:t>מרדכי</w:t>
            </w:r>
            <w:r w:rsidRPr="008A653A">
              <w:rPr>
                <w:rFonts w:hint="cs"/>
                <w:b/>
                <w:bCs/>
                <w:rtl/>
              </w:rPr>
              <w:t xml:space="preserve"> </w:t>
            </w:r>
            <w:r w:rsidRPr="008A653A">
              <w:rPr>
                <w:b/>
                <w:bCs/>
                <w:rtl/>
              </w:rPr>
              <w:t>כדורי</w:t>
            </w:r>
            <w:r w:rsidRPr="008A653A">
              <w:rPr>
                <w:rFonts w:hint="cs"/>
                <w:b/>
                <w:bCs/>
                <w:rtl/>
              </w:rPr>
              <w:t xml:space="preserve">, </w:t>
            </w:r>
            <w:r w:rsidRPr="008A653A">
              <w:rPr>
                <w:b/>
                <w:bCs/>
                <w:rtl/>
              </w:rPr>
              <w:t>סגן נשיא</w:t>
            </w:r>
          </w:p>
        </w:tc>
      </w:tr>
    </w:tbl>
    <w:p w14:paraId="0A52D360" w14:textId="77777777" w:rsidR="008A653A" w:rsidRDefault="008A653A" w:rsidP="008A653A">
      <w:pPr>
        <w:spacing w:line="360" w:lineRule="auto"/>
        <w:jc w:val="both"/>
        <w:rPr>
          <w:rtl/>
        </w:rPr>
      </w:pPr>
    </w:p>
    <w:p w14:paraId="2683B3C3" w14:textId="77777777" w:rsidR="008A653A" w:rsidRDefault="008A653A" w:rsidP="008A653A">
      <w:pPr>
        <w:spacing w:line="360" w:lineRule="auto"/>
        <w:jc w:val="both"/>
        <w:rPr>
          <w:sz w:val="6"/>
          <w:szCs w:val="6"/>
          <w:rtl/>
        </w:rPr>
      </w:pPr>
      <w:r>
        <w:rPr>
          <w:sz w:val="6"/>
          <w:szCs w:val="6"/>
          <w:rtl/>
        </w:rPr>
        <w:t>#5#&gt;</w:t>
      </w:r>
    </w:p>
    <w:p w14:paraId="259407EC" w14:textId="77777777" w:rsidR="008A653A" w:rsidRDefault="008A653A" w:rsidP="008A653A">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3B00B889" w14:textId="77777777" w:rsidR="008A653A" w:rsidRDefault="008A653A" w:rsidP="008A653A">
      <w:pPr>
        <w:spacing w:line="360" w:lineRule="auto"/>
        <w:jc w:val="both"/>
        <w:rPr>
          <w:rFonts w:ascii="Arial" w:hAnsi="Arial"/>
        </w:rPr>
      </w:pPr>
    </w:p>
    <w:p w14:paraId="25B42468" w14:textId="77777777" w:rsidR="008A653A" w:rsidRPr="008A653A" w:rsidRDefault="008A653A" w:rsidP="008A653A">
      <w:pPr>
        <w:spacing w:line="360" w:lineRule="auto"/>
        <w:jc w:val="both"/>
        <w:rPr>
          <w:rFonts w:ascii="Calibri" w:hAnsi="Calibri"/>
          <w:rtl/>
        </w:rPr>
      </w:pPr>
      <w:bookmarkStart w:id="6" w:name="ABSTRACT_START"/>
      <w:bookmarkEnd w:id="6"/>
      <w:r>
        <w:rPr>
          <w:rFonts w:hint="cs"/>
          <w:rtl/>
        </w:rPr>
        <w:t xml:space="preserve">הנאשם שלפני הורשע, על פי הודאתו במסגרת הסדר טיעון, בעבירות של החזקת נשק, על פי </w:t>
      </w:r>
      <w:hyperlink r:id="rId8" w:history="1">
        <w:r w:rsidR="00277A5C" w:rsidRPr="00277A5C">
          <w:rPr>
            <w:color w:val="0000FF"/>
            <w:u w:val="single"/>
            <w:rtl/>
          </w:rPr>
          <w:t>סעיף 144(א)</w:t>
        </w:r>
      </w:hyperlink>
      <w:r>
        <w:rPr>
          <w:rFonts w:hint="cs"/>
          <w:rtl/>
        </w:rPr>
        <w:t xml:space="preserve"> רישא ל</w:t>
      </w:r>
      <w:hyperlink r:id="rId9" w:history="1">
        <w:r w:rsidR="0015722D" w:rsidRPr="0015722D">
          <w:rPr>
            <w:color w:val="0000FF"/>
            <w:u w:val="single"/>
            <w:rtl/>
          </w:rPr>
          <w:t>חוק העונשין</w:t>
        </w:r>
      </w:hyperlink>
      <w:r>
        <w:rPr>
          <w:rFonts w:hint="cs"/>
          <w:rtl/>
        </w:rPr>
        <w:t xml:space="preserve"> תשל"ז </w:t>
      </w:r>
      <w:r>
        <w:rPr>
          <w:rtl/>
        </w:rPr>
        <w:t>–</w:t>
      </w:r>
      <w:r>
        <w:rPr>
          <w:rFonts w:hint="cs"/>
          <w:rtl/>
        </w:rPr>
        <w:t xml:space="preserve"> 1977, והחזקת אביזר נשק לתחמושת, לפי </w:t>
      </w:r>
      <w:hyperlink r:id="rId10" w:history="1">
        <w:r w:rsidR="00277A5C" w:rsidRPr="00277A5C">
          <w:rPr>
            <w:color w:val="0000FF"/>
            <w:u w:val="single"/>
            <w:rtl/>
          </w:rPr>
          <w:t>סעיף 144(א)</w:t>
        </w:r>
      </w:hyperlink>
      <w:r>
        <w:rPr>
          <w:rFonts w:hint="cs"/>
          <w:rtl/>
        </w:rPr>
        <w:t xml:space="preserve"> סיפא </w:t>
      </w:r>
      <w:r>
        <w:rPr>
          <w:rFonts w:hint="cs"/>
          <w:rtl/>
        </w:rPr>
        <w:lastRenderedPageBreak/>
        <w:t xml:space="preserve">לחוק האמור. </w:t>
      </w:r>
      <w:r w:rsidRPr="008A653A">
        <w:rPr>
          <w:rFonts w:ascii="Calibri" w:hAnsi="Calibri" w:hint="cs"/>
          <w:rtl/>
        </w:rPr>
        <w:t>הסדר הטיעון כלל הסכמה לפיה תעתור המאשימה לעונש מאסר למשך 16 חודשים בתוספת רכיבים נלווים, ואילו ההגנה חופשית בטיעוניה.</w:t>
      </w:r>
    </w:p>
    <w:p w14:paraId="0AE56BF2" w14:textId="77777777" w:rsidR="008A653A" w:rsidRDefault="008A653A" w:rsidP="008A653A">
      <w:pPr>
        <w:pStyle w:val="David"/>
        <w:rPr>
          <w:rtl/>
        </w:rPr>
      </w:pPr>
      <w:bookmarkStart w:id="7" w:name="ABSTRACT_END"/>
      <w:bookmarkEnd w:id="7"/>
    </w:p>
    <w:p w14:paraId="1E6AE54E" w14:textId="77777777" w:rsidR="008A653A" w:rsidRDefault="008A653A" w:rsidP="008A653A">
      <w:pPr>
        <w:spacing w:line="360" w:lineRule="auto"/>
        <w:jc w:val="both"/>
        <w:rPr>
          <w:rtl/>
        </w:rPr>
      </w:pPr>
      <w:r>
        <w:rPr>
          <w:rtl/>
        </w:rPr>
        <w:t xml:space="preserve"> </w:t>
      </w:r>
      <w:r>
        <w:rPr>
          <w:rFonts w:hint="cs"/>
          <w:rtl/>
        </w:rPr>
        <w:t>על פי עובדות כתב האישום, עובר ליום 28/08/2017 החזיק הנאשם באקדח ובתוכו מחסנית ובה 10 קליעים בקוטר 8 מ"מ. האקדח היה בבעלותו של אחר והוחזק על ידי הנאשם בתוך שקית בחצר הסמוכה לביתו. עוד במועד האמור החזיק הנאשם באקדח ובתוכו מחסנית לא טעונה. הנאשם החזיק את האקדח בתוך כפפה מתחת למזרון בתוך ערימת זבל, במרחק של כ-100 מטרים מביתו.</w:t>
      </w:r>
    </w:p>
    <w:p w14:paraId="05EB9245" w14:textId="77777777" w:rsidR="008A653A" w:rsidRDefault="008A653A" w:rsidP="008A653A">
      <w:pPr>
        <w:spacing w:line="360" w:lineRule="auto"/>
        <w:jc w:val="both"/>
        <w:rPr>
          <w:rtl/>
        </w:rPr>
      </w:pPr>
    </w:p>
    <w:p w14:paraId="395705A2" w14:textId="77777777" w:rsidR="008A653A" w:rsidRDefault="008A653A" w:rsidP="008A653A">
      <w:pPr>
        <w:spacing w:line="360" w:lineRule="auto"/>
        <w:jc w:val="both"/>
        <w:rPr>
          <w:rtl/>
        </w:rPr>
      </w:pPr>
      <w:r>
        <w:rPr>
          <w:rFonts w:hint="cs"/>
          <w:rtl/>
        </w:rPr>
        <w:t xml:space="preserve">המאשימה טענה כי מתחם העונש ההולם למעשי העבירה שביצע הנאשם נע בין שנת מאסר לבין 3.5 שנות מאסר וכי העונש המתאים לנאשם הינו 16 חודשי מאסר בפועל. לעניין זה ציינה המאשימה כי מתחם העונש ההולם שנקבע בפסיקה להחזקה של אקדח אחד נע בין 9 חודשי מאסר בפועל לבין 24 עד 36 חודשי מאסר בפועל. </w:t>
      </w:r>
    </w:p>
    <w:p w14:paraId="5A7FE3E7" w14:textId="77777777" w:rsidR="008A653A" w:rsidRDefault="008A653A" w:rsidP="008A653A">
      <w:pPr>
        <w:spacing w:line="360" w:lineRule="auto"/>
        <w:jc w:val="both"/>
        <w:rPr>
          <w:rtl/>
        </w:rPr>
      </w:pPr>
    </w:p>
    <w:p w14:paraId="7756FCC4" w14:textId="77777777" w:rsidR="008A653A" w:rsidRDefault="008A653A" w:rsidP="008A653A">
      <w:pPr>
        <w:spacing w:line="360" w:lineRule="auto"/>
        <w:jc w:val="both"/>
        <w:rPr>
          <w:rtl/>
        </w:rPr>
      </w:pPr>
      <w:r>
        <w:rPr>
          <w:rFonts w:hint="cs"/>
          <w:rtl/>
        </w:rPr>
        <w:t xml:space="preserve">בטיעוניה, עמדה המאשימה על נסיבות ביצוע העבירה, על הערכים המוגנים בעבירות נשק, כפי שנקבעו בפסיקה, על הצורך בהחמרת הענישה בעניין, וטענה כי אין נפקות לעובדה שאחד האקדחים היה בבעלותו של אחר. עוד הפנתה המאשימה לעברו הפלילי של הנאשם, הכולל שתי הרשעות בעבירות סמים, החזקת סכין ועוד. </w:t>
      </w:r>
    </w:p>
    <w:p w14:paraId="5F2BE1F7" w14:textId="77777777" w:rsidR="008A653A" w:rsidRDefault="008A653A" w:rsidP="008A653A">
      <w:pPr>
        <w:spacing w:line="360" w:lineRule="auto"/>
        <w:jc w:val="both"/>
        <w:rPr>
          <w:rtl/>
        </w:rPr>
      </w:pPr>
    </w:p>
    <w:p w14:paraId="318896D3" w14:textId="77777777" w:rsidR="008A653A" w:rsidRDefault="008A653A" w:rsidP="008A653A">
      <w:pPr>
        <w:spacing w:line="360" w:lineRule="auto"/>
        <w:jc w:val="both"/>
        <w:rPr>
          <w:rtl/>
        </w:rPr>
      </w:pPr>
      <w:r>
        <w:rPr>
          <w:rFonts w:hint="cs"/>
          <w:rtl/>
        </w:rPr>
        <w:t xml:space="preserve">הסניגור מצידו טען כי מתחם העונש ההולם למעשי העבירה שביצע הנאשם נע בין 6 חודשי מאסר בפועל לבין 24 חודשי מאסר בפועל, וכי העונש המתאים לנאשם עומד על 8 חודשי מאסר בפועל. </w:t>
      </w:r>
    </w:p>
    <w:p w14:paraId="600EEB2D" w14:textId="77777777" w:rsidR="008A653A" w:rsidRDefault="008A653A" w:rsidP="008A653A">
      <w:pPr>
        <w:spacing w:line="360" w:lineRule="auto"/>
        <w:jc w:val="both"/>
        <w:rPr>
          <w:rtl/>
        </w:rPr>
      </w:pPr>
    </w:p>
    <w:p w14:paraId="376104F9" w14:textId="77777777" w:rsidR="008A653A" w:rsidRDefault="008A653A" w:rsidP="008A653A">
      <w:pPr>
        <w:spacing w:line="360" w:lineRule="auto"/>
        <w:jc w:val="both"/>
        <w:rPr>
          <w:rtl/>
        </w:rPr>
      </w:pPr>
      <w:r>
        <w:rPr>
          <w:rFonts w:hint="cs"/>
          <w:rtl/>
        </w:rPr>
        <w:t xml:space="preserve">הסניגור ציין כי יש לזקוף לטובתו של הנאשם את הודאתו, על אף שהראיה היחידה הקושרת את הנאשם לכלי הנשק הינה דגימת </w:t>
      </w:r>
      <w:r>
        <w:rPr>
          <w:rFonts w:hint="cs"/>
        </w:rPr>
        <w:t>DNA</w:t>
      </w:r>
      <w:r>
        <w:rPr>
          <w:rFonts w:hint="cs"/>
          <w:rtl/>
        </w:rPr>
        <w:t xml:space="preserve">. עוד ציין הסניגור כי המועד בו אחז הנאשם באקדחים בפועל אינו ידוע, כי האקדחים לא הוחזקו בביתו של הנאשם, בחצריו או ברכבו, וכי אין ראיה למטרה בגינה החזיק הנאשם באקדחים. </w:t>
      </w:r>
    </w:p>
    <w:p w14:paraId="2008A651" w14:textId="77777777" w:rsidR="008A653A" w:rsidRDefault="008A653A" w:rsidP="008A653A">
      <w:pPr>
        <w:spacing w:line="360" w:lineRule="auto"/>
        <w:jc w:val="both"/>
        <w:rPr>
          <w:rtl/>
        </w:rPr>
      </w:pPr>
    </w:p>
    <w:p w14:paraId="06E12D72" w14:textId="77777777" w:rsidR="008A653A" w:rsidRDefault="008A653A" w:rsidP="008A653A">
      <w:pPr>
        <w:spacing w:line="360" w:lineRule="auto"/>
        <w:jc w:val="both"/>
        <w:rPr>
          <w:rtl/>
        </w:rPr>
      </w:pPr>
      <w:r>
        <w:rPr>
          <w:rFonts w:hint="cs"/>
          <w:rtl/>
        </w:rPr>
        <w:t xml:space="preserve">הסניגור ציין עוד כי הנאשם הינו אדם צעיר, אשר עברו הפלילי רחוק, ונקבע בהיותו נער. מאז, כך נטען, הנאשם השתקם, התחתן והקים משפחה. </w:t>
      </w:r>
    </w:p>
    <w:p w14:paraId="079934DA" w14:textId="77777777" w:rsidR="008A653A" w:rsidRDefault="008A653A" w:rsidP="008A653A">
      <w:pPr>
        <w:spacing w:line="360" w:lineRule="auto"/>
        <w:jc w:val="both"/>
        <w:rPr>
          <w:rtl/>
        </w:rPr>
      </w:pPr>
    </w:p>
    <w:p w14:paraId="1B8D38C8" w14:textId="77777777" w:rsidR="008A653A" w:rsidRDefault="008A653A" w:rsidP="008A653A">
      <w:pPr>
        <w:spacing w:line="360" w:lineRule="auto"/>
        <w:jc w:val="both"/>
        <w:rPr>
          <w:rtl/>
        </w:rPr>
      </w:pPr>
      <w:r>
        <w:rPr>
          <w:rFonts w:hint="cs"/>
          <w:rtl/>
        </w:rPr>
        <w:t xml:space="preserve">הנאשם הביע צער וחרטה על מעשיו, ועל הנזקים שנגרמו בשלהם למשפחתו. </w:t>
      </w:r>
    </w:p>
    <w:p w14:paraId="13C8233B" w14:textId="77777777" w:rsidR="008A653A" w:rsidRDefault="008A653A" w:rsidP="008A653A">
      <w:pPr>
        <w:spacing w:line="360" w:lineRule="auto"/>
        <w:jc w:val="both"/>
        <w:rPr>
          <w:rtl/>
        </w:rPr>
      </w:pPr>
    </w:p>
    <w:p w14:paraId="7FFC4859" w14:textId="77777777" w:rsidR="008A653A" w:rsidRDefault="008A653A" w:rsidP="008A653A">
      <w:pPr>
        <w:spacing w:line="360" w:lineRule="auto"/>
        <w:jc w:val="both"/>
      </w:pPr>
      <w:r>
        <w:rPr>
          <w:rFonts w:hint="cs"/>
          <w:rtl/>
        </w:rPr>
        <w:t xml:space="preserve">עבירת נשק פוגעת בשלום הציבור ובביטחונו. העובדה שכלי בו גלום פוטנציאל קטלני מוחזק ללא פיקוח רשויות המדינה ומבלי שנבחנו מראש מיומנותו של המחזיק לעשות בו שימוש וכשירותו להחזיק בו, כשהיא לעצמה, מהווה סכנה ממשית לשלומו וביטחונו של הציבור. סכנה זו עומדת בתוקפה גם אם אין בדעתו של המחזיק בנשק לעשות בו שימוש לצורך ביצוע עבירה. מדובר אפוא בעבירה חמורה, בה טמונה סכנה של ממש לחיי אדם, לשלמות החיים לגוף ולנפש האדם ולביטחון הציבור. </w:t>
      </w:r>
    </w:p>
    <w:p w14:paraId="0C708E33" w14:textId="77777777" w:rsidR="008A653A" w:rsidRDefault="008A653A" w:rsidP="008A653A">
      <w:pPr>
        <w:spacing w:line="360" w:lineRule="auto"/>
        <w:jc w:val="both"/>
      </w:pPr>
    </w:p>
    <w:p w14:paraId="550BE469" w14:textId="77777777" w:rsidR="008A653A" w:rsidRPr="00AC3C84" w:rsidRDefault="008A653A" w:rsidP="008A653A">
      <w:pPr>
        <w:spacing w:line="360" w:lineRule="auto"/>
        <w:jc w:val="both"/>
        <w:rPr>
          <w:rtl/>
        </w:rPr>
      </w:pPr>
      <w:r>
        <w:rPr>
          <w:rFonts w:hint="cs"/>
          <w:rtl/>
        </w:rPr>
        <w:t>העובדה שהנאשם החזיק בשני אקדחים, כאשר אחד מהם טעון במחסנית טעונה בקליעים, מעצימה את עוצמת הפגיעה בערכים החברתיים המוגנים. יחד עם זאת, מדובר בפגיעה במידה נמוכה מאשר מידת הפגיעה של עבירות הנשק במדרג הגבוה. כך, הנאשם לא נשא את הנשק, לא הובילו ולא סחר בו. הנאשם לא החזיק את הנשק על גופו, לא שהה עמו ברחובה של עיר, ואחד הנשקים לא היה טעון ולא מוכן לירי. עובדה זו מכרסמת בהנחה המתקיימת ברגיל בעבירות נשק, לפיה אדם המחזיק ללא רישיון בנשק ובתחמושת מתאימה עושה זאת שלא למטרות כשרות</w:t>
      </w:r>
      <w:r w:rsidR="0015722D">
        <w:rPr>
          <w:rFonts w:hint="cs"/>
          <w:rtl/>
        </w:rPr>
        <w:t xml:space="preserve"> </w:t>
      </w:r>
      <w:r>
        <w:rPr>
          <w:rFonts w:hint="cs"/>
          <w:rtl/>
        </w:rPr>
        <w:t xml:space="preserve"> (ראו: </w:t>
      </w:r>
      <w:hyperlink r:id="rId11" w:history="1">
        <w:r w:rsidR="0015722D" w:rsidRPr="0015722D">
          <w:rPr>
            <w:color w:val="0000FF"/>
            <w:u w:val="single"/>
            <w:rtl/>
          </w:rPr>
          <w:t>ע"פ 761/07</w:t>
        </w:r>
      </w:hyperlink>
      <w:r>
        <w:rPr>
          <w:rFonts w:hint="cs"/>
          <w:rtl/>
        </w:rPr>
        <w:t xml:space="preserve"> </w:t>
      </w:r>
      <w:r>
        <w:rPr>
          <w:rFonts w:hint="cs"/>
          <w:b/>
          <w:bCs/>
          <w:rtl/>
        </w:rPr>
        <w:t>מדינת ישראל נ' אדרי</w:t>
      </w:r>
      <w:r>
        <w:rPr>
          <w:rFonts w:hint="cs"/>
          <w:rtl/>
        </w:rPr>
        <w:t xml:space="preserve"> 22/2/2007), בכל הנוגע לאקדח שלא היה טעון. עוד יש להביא בחשבון שהנאשם החזיק במחסנית טעונה אחת, ובה 10 קליעים בלבד. </w:t>
      </w:r>
    </w:p>
    <w:p w14:paraId="44467E97" w14:textId="77777777" w:rsidR="008A653A" w:rsidRDefault="008A653A" w:rsidP="008A653A">
      <w:pPr>
        <w:spacing w:line="360" w:lineRule="auto"/>
        <w:jc w:val="both"/>
        <w:rPr>
          <w:rtl/>
        </w:rPr>
      </w:pPr>
    </w:p>
    <w:p w14:paraId="5F7336A7" w14:textId="77777777" w:rsidR="008A653A" w:rsidRDefault="008A653A" w:rsidP="008A653A">
      <w:pPr>
        <w:spacing w:line="360" w:lineRule="auto"/>
        <w:jc w:val="both"/>
        <w:rPr>
          <w:rtl/>
        </w:rPr>
      </w:pPr>
      <w:r>
        <w:rPr>
          <w:rFonts w:hint="cs"/>
          <w:rtl/>
        </w:rPr>
        <w:t>הנאשם בלבד הוא זה שביצע את העבירה, וחלקו היחסי בביצועה הוא מלא.</w:t>
      </w:r>
    </w:p>
    <w:p w14:paraId="62048FAA" w14:textId="77777777" w:rsidR="008A653A" w:rsidRDefault="008A653A" w:rsidP="008A653A">
      <w:pPr>
        <w:spacing w:line="360" w:lineRule="auto"/>
        <w:jc w:val="both"/>
        <w:rPr>
          <w:rtl/>
        </w:rPr>
      </w:pPr>
    </w:p>
    <w:p w14:paraId="64085548" w14:textId="77777777" w:rsidR="008A653A" w:rsidRDefault="008A653A" w:rsidP="008A653A">
      <w:pPr>
        <w:spacing w:line="360" w:lineRule="auto"/>
        <w:jc w:val="both"/>
        <w:rPr>
          <w:rtl/>
        </w:rPr>
      </w:pPr>
      <w:r>
        <w:rPr>
          <w:rFonts w:hint="cs"/>
          <w:rtl/>
        </w:rPr>
        <w:t>על הנזק הצפוי מביצוע העבירה עמדנו לעיל. הלכה למעשה לא נגרם נזק כתוצאה מהעבירה, אולם הדבר היה בשל כך שכלי הנשק והתחמושת נתפסו על ידי גורמי האכיפה, ולא בשל חרטתו של הנאשם.</w:t>
      </w:r>
    </w:p>
    <w:p w14:paraId="2EBC93E8" w14:textId="77777777" w:rsidR="008A653A" w:rsidRDefault="008A653A" w:rsidP="008A653A">
      <w:pPr>
        <w:spacing w:line="360" w:lineRule="auto"/>
        <w:jc w:val="both"/>
        <w:rPr>
          <w:rtl/>
        </w:rPr>
      </w:pPr>
    </w:p>
    <w:p w14:paraId="13830293" w14:textId="77777777" w:rsidR="008A653A" w:rsidRDefault="008A653A" w:rsidP="008A653A">
      <w:pPr>
        <w:spacing w:line="360" w:lineRule="auto"/>
        <w:jc w:val="both"/>
        <w:rPr>
          <w:rtl/>
        </w:rPr>
      </w:pPr>
      <w:r>
        <w:rPr>
          <w:rFonts w:hint="cs"/>
          <w:rtl/>
        </w:rPr>
        <w:t xml:space="preserve">במסגרת קביעת מתחם העונש ההולם יש להתחשב גם במגמת ההחמרה ההדרגתית בעונשים המושתים על עברייני נשק, עליה עמד בית המשפט העליון פעם אחר פעם (ראו לדוגמא: </w:t>
      </w:r>
      <w:hyperlink r:id="rId12" w:history="1">
        <w:r w:rsidR="0015722D" w:rsidRPr="0015722D">
          <w:rPr>
            <w:color w:val="0000FF"/>
            <w:u w:val="single"/>
            <w:rtl/>
          </w:rPr>
          <w:t>ע"פ 135/17</w:t>
        </w:r>
      </w:hyperlink>
      <w:r>
        <w:rPr>
          <w:rFonts w:hint="cs"/>
          <w:rtl/>
        </w:rPr>
        <w:t xml:space="preserve"> </w:t>
      </w:r>
      <w:r>
        <w:rPr>
          <w:rFonts w:hint="cs"/>
          <w:b/>
          <w:bCs/>
          <w:rtl/>
        </w:rPr>
        <w:t>מדינת ישראל נ' בסל</w:t>
      </w:r>
      <w:r>
        <w:rPr>
          <w:rFonts w:hint="cs"/>
          <w:rtl/>
        </w:rPr>
        <w:t xml:space="preserve"> 8/3/2017).</w:t>
      </w:r>
    </w:p>
    <w:p w14:paraId="24068C55" w14:textId="77777777" w:rsidR="008A653A" w:rsidRDefault="008A653A" w:rsidP="008A653A">
      <w:pPr>
        <w:spacing w:line="360" w:lineRule="auto"/>
        <w:jc w:val="both"/>
        <w:rPr>
          <w:rtl/>
        </w:rPr>
      </w:pPr>
    </w:p>
    <w:p w14:paraId="2A4264EF" w14:textId="77777777" w:rsidR="008A653A" w:rsidRDefault="008A653A" w:rsidP="008A653A">
      <w:pPr>
        <w:spacing w:line="360" w:lineRule="auto"/>
        <w:jc w:val="both"/>
        <w:rPr>
          <w:rtl/>
        </w:rPr>
      </w:pPr>
      <w:r>
        <w:rPr>
          <w:rFonts w:hint="cs"/>
          <w:rtl/>
        </w:rPr>
        <w:t>אין בידי לקבל את עמדת המאשימה לפיה נקבע בפסיקה מתחם ענישה הנע בין 9 חודשי מאסר בפועל לבין 24 עד 36 חודשי מאסר בפועל ביחס להחזקתו של נשק אחד. בכל מקרה ומקרה נקבע מתחם עונש הולם בהתחשב במידת הפגיעה בערכים החברתיים המוגנים במקרה הקונקרטי הנדון, כפי שנעשה לעיל. כך לדוגמא, ב</w:t>
      </w:r>
      <w:hyperlink r:id="rId13" w:history="1">
        <w:r w:rsidR="0015722D" w:rsidRPr="0015722D">
          <w:rPr>
            <w:color w:val="0000FF"/>
            <w:u w:val="single"/>
            <w:rtl/>
          </w:rPr>
          <w:t>עפ"ג (י-ם) 26254-06-17</w:t>
        </w:r>
      </w:hyperlink>
      <w:r>
        <w:rPr>
          <w:rFonts w:hint="cs"/>
          <w:rtl/>
        </w:rPr>
        <w:t xml:space="preserve"> </w:t>
      </w:r>
      <w:r>
        <w:rPr>
          <w:rFonts w:hint="cs"/>
          <w:b/>
          <w:bCs/>
          <w:rtl/>
        </w:rPr>
        <w:t xml:space="preserve">אבו זיאד נגד מדינת ישראל </w:t>
      </w:r>
      <w:r>
        <w:rPr>
          <w:rFonts w:hint="cs"/>
          <w:rtl/>
        </w:rPr>
        <w:t>29/10/2017, הפחית בית המשפט בעונשו של נאשם אשר החזיק בביתו תת מקלע מאולתר מסוג קרל גוסטב ועשרות כדורים תואמים, מ-8 חודשי מאסר בפועל ל-6 חודשי מאסר בפועל.</w:t>
      </w:r>
    </w:p>
    <w:p w14:paraId="5026E650" w14:textId="77777777" w:rsidR="008A653A" w:rsidRDefault="008A653A" w:rsidP="008A653A">
      <w:pPr>
        <w:spacing w:line="360" w:lineRule="auto"/>
        <w:jc w:val="both"/>
        <w:rPr>
          <w:rtl/>
        </w:rPr>
      </w:pPr>
      <w:r>
        <w:rPr>
          <w:rFonts w:hint="cs"/>
          <w:rtl/>
        </w:rPr>
        <w:t xml:space="preserve">לאור האמור, בהתחשב בערך החברתי שנפגע מביצוע העבירה, במידת הפגיעה בו ובמדיניות הענישה הנהוגה (ראו: </w:t>
      </w:r>
      <w:hyperlink r:id="rId14" w:history="1">
        <w:r w:rsidR="0015722D" w:rsidRPr="0015722D">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30/12/2009, </w:t>
      </w:r>
      <w:hyperlink r:id="rId15" w:history="1">
        <w:r w:rsidR="0015722D" w:rsidRPr="0015722D">
          <w:rPr>
            <w:color w:val="0000FF"/>
            <w:u w:val="single"/>
            <w:rtl/>
          </w:rPr>
          <w:t>רע"פ 5921/08</w:t>
        </w:r>
      </w:hyperlink>
      <w:r>
        <w:rPr>
          <w:rFonts w:hint="cs"/>
          <w:rtl/>
        </w:rPr>
        <w:t xml:space="preserve"> </w:t>
      </w:r>
      <w:r>
        <w:rPr>
          <w:rFonts w:hint="cs"/>
          <w:b/>
          <w:bCs/>
          <w:rtl/>
        </w:rPr>
        <w:t>רג'בי נ' מדינת ישראל</w:t>
      </w:r>
      <w:r w:rsidR="0015722D">
        <w:rPr>
          <w:rFonts w:hint="cs"/>
          <w:rtl/>
        </w:rPr>
        <w:t xml:space="preserve"> </w:t>
      </w:r>
      <w:r>
        <w:rPr>
          <w:rFonts w:hint="cs"/>
          <w:rtl/>
        </w:rPr>
        <w:t xml:space="preserve"> 6/5/2009, </w:t>
      </w:r>
      <w:hyperlink r:id="rId16" w:history="1">
        <w:r w:rsidR="0015722D" w:rsidRPr="0015722D">
          <w:rPr>
            <w:color w:val="0000FF"/>
            <w:u w:val="single"/>
            <w:rtl/>
          </w:rPr>
          <w:t>ע"פ 7955/06</w:t>
        </w:r>
      </w:hyperlink>
      <w:r>
        <w:rPr>
          <w:rFonts w:hint="cs"/>
          <w:rtl/>
        </w:rPr>
        <w:t xml:space="preserve"> </w:t>
      </w:r>
      <w:r>
        <w:rPr>
          <w:rFonts w:hint="cs"/>
          <w:b/>
          <w:bCs/>
          <w:rtl/>
        </w:rPr>
        <w:t>כרכור נ'</w:t>
      </w:r>
      <w:r>
        <w:rPr>
          <w:rFonts w:hint="cs"/>
          <w:rtl/>
        </w:rPr>
        <w:t xml:space="preserve"> </w:t>
      </w:r>
      <w:r>
        <w:rPr>
          <w:rFonts w:hint="cs"/>
          <w:b/>
          <w:bCs/>
          <w:rtl/>
        </w:rPr>
        <w:t>מדינת ישראל</w:t>
      </w:r>
      <w:r>
        <w:rPr>
          <w:rFonts w:hint="cs"/>
          <w:rtl/>
        </w:rPr>
        <w:t xml:space="preserve"> 1/1/2007, </w:t>
      </w:r>
      <w:hyperlink r:id="rId17" w:history="1">
        <w:r w:rsidR="0015722D" w:rsidRPr="0015722D">
          <w:rPr>
            <w:color w:val="0000FF"/>
            <w:u w:val="single"/>
            <w:rtl/>
          </w:rPr>
          <w:t>ת.פ. (מחוזי חי') 13999-11-16</w:t>
        </w:r>
      </w:hyperlink>
      <w:r>
        <w:rPr>
          <w:rFonts w:hint="cs"/>
          <w:rtl/>
        </w:rPr>
        <w:t xml:space="preserve"> </w:t>
      </w:r>
      <w:r>
        <w:rPr>
          <w:rFonts w:hint="cs"/>
          <w:b/>
          <w:bCs/>
          <w:rtl/>
        </w:rPr>
        <w:t>מדינת ישראל נ' טרבייה</w:t>
      </w:r>
      <w:r>
        <w:rPr>
          <w:rFonts w:hint="cs"/>
          <w:rtl/>
        </w:rPr>
        <w:t xml:space="preserve"> 2/3/2017, </w:t>
      </w:r>
      <w:hyperlink r:id="rId18" w:history="1">
        <w:r w:rsidR="0015722D" w:rsidRPr="0015722D">
          <w:rPr>
            <w:color w:val="0000FF"/>
            <w:u w:val="single"/>
            <w:rtl/>
          </w:rPr>
          <w:t>ע"פ (חי') 4318-10-11</w:t>
        </w:r>
      </w:hyperlink>
      <w:r>
        <w:rPr>
          <w:rFonts w:hint="cs"/>
          <w:rtl/>
        </w:rPr>
        <w:t xml:space="preserve"> </w:t>
      </w:r>
      <w:r>
        <w:rPr>
          <w:rFonts w:hint="cs"/>
          <w:b/>
          <w:bCs/>
          <w:rtl/>
        </w:rPr>
        <w:t>מדינת ישראל נ' רפאלוב</w:t>
      </w:r>
      <w:r>
        <w:rPr>
          <w:rFonts w:hint="cs"/>
          <w:rtl/>
        </w:rPr>
        <w:t xml:space="preserve"> 5/1/2012, ת.פ. (מחוזי י-ם) </w:t>
      </w:r>
      <w:hyperlink r:id="rId19" w:history="1">
        <w:r w:rsidR="001B531D" w:rsidRPr="001B531D">
          <w:rPr>
            <w:color w:val="0000FF"/>
            <w:u w:val="single"/>
            <w:rtl/>
          </w:rPr>
          <w:t xml:space="preserve">207/08 </w:t>
        </w:r>
      </w:hyperlink>
      <w:r>
        <w:rPr>
          <w:rFonts w:hint="cs"/>
          <w:rtl/>
        </w:rPr>
        <w:t xml:space="preserve"> </w:t>
      </w:r>
      <w:r>
        <w:rPr>
          <w:rFonts w:hint="cs"/>
          <w:b/>
          <w:bCs/>
          <w:rtl/>
        </w:rPr>
        <w:t>מדינת ישראל נ' בלטי</w:t>
      </w:r>
      <w:r>
        <w:rPr>
          <w:rFonts w:hint="cs"/>
          <w:rtl/>
        </w:rPr>
        <w:t xml:space="preserve"> 2/11/2008, עפ"ג 22065/09 </w:t>
      </w:r>
      <w:r>
        <w:rPr>
          <w:rFonts w:hint="cs"/>
          <w:b/>
          <w:bCs/>
          <w:rtl/>
        </w:rPr>
        <w:t>מדינת ישראל נ' ריאד</w:t>
      </w:r>
      <w:r>
        <w:rPr>
          <w:rFonts w:hint="cs"/>
          <w:rtl/>
        </w:rPr>
        <w:t xml:space="preserve"> 26/10/2009, </w:t>
      </w:r>
      <w:hyperlink r:id="rId20" w:history="1">
        <w:r w:rsidR="0015722D" w:rsidRPr="0015722D">
          <w:rPr>
            <w:color w:val="0000FF"/>
            <w:u w:val="single"/>
            <w:rtl/>
          </w:rPr>
          <w:t>ת"פ (מחוזי חי') 4206-01-09</w:t>
        </w:r>
      </w:hyperlink>
      <w:r>
        <w:rPr>
          <w:rFonts w:hint="cs"/>
          <w:rtl/>
        </w:rPr>
        <w:t xml:space="preserve"> </w:t>
      </w:r>
      <w:r>
        <w:rPr>
          <w:rFonts w:hint="cs"/>
          <w:b/>
          <w:bCs/>
          <w:rtl/>
        </w:rPr>
        <w:t>מדינת ישראל נ' עלוואי</w:t>
      </w:r>
      <w:r w:rsidR="0015722D">
        <w:rPr>
          <w:rFonts w:hint="cs"/>
          <w:rtl/>
        </w:rPr>
        <w:t xml:space="preserve"> </w:t>
      </w:r>
      <w:r>
        <w:rPr>
          <w:rFonts w:hint="cs"/>
          <w:rtl/>
        </w:rPr>
        <w:t xml:space="preserve"> 3/3/2010, </w:t>
      </w:r>
      <w:hyperlink r:id="rId21" w:history="1">
        <w:r w:rsidR="0015722D" w:rsidRPr="0015722D">
          <w:rPr>
            <w:color w:val="0000FF"/>
            <w:u w:val="single"/>
            <w:rtl/>
          </w:rPr>
          <w:t>ת"פ (מחוזי חי') 10774-06-09</w:t>
        </w:r>
      </w:hyperlink>
      <w:r>
        <w:rPr>
          <w:rFonts w:hint="cs"/>
          <w:rtl/>
        </w:rPr>
        <w:t xml:space="preserve"> </w:t>
      </w:r>
      <w:r>
        <w:rPr>
          <w:rFonts w:hint="cs"/>
          <w:b/>
          <w:bCs/>
          <w:rtl/>
        </w:rPr>
        <w:t>מדינת ישראל נ' אגבריה</w:t>
      </w:r>
      <w:r w:rsidR="0015722D">
        <w:rPr>
          <w:rFonts w:hint="cs"/>
          <w:rtl/>
        </w:rPr>
        <w:t xml:space="preserve"> </w:t>
      </w:r>
      <w:r>
        <w:rPr>
          <w:rFonts w:hint="cs"/>
          <w:rtl/>
        </w:rPr>
        <w:t xml:space="preserve"> 21/10/2009, ת"פ (מחוזי נצ') </w:t>
      </w:r>
      <w:hyperlink r:id="rId22" w:history="1">
        <w:r w:rsidR="001B531D" w:rsidRPr="001B531D">
          <w:rPr>
            <w:color w:val="0000FF"/>
            <w:u w:val="single"/>
            <w:rtl/>
          </w:rPr>
          <w:t xml:space="preserve">134/09 </w:t>
        </w:r>
      </w:hyperlink>
      <w:r>
        <w:rPr>
          <w:rFonts w:hint="cs"/>
          <w:rtl/>
        </w:rPr>
        <w:t xml:space="preserve"> </w:t>
      </w:r>
      <w:r>
        <w:rPr>
          <w:rFonts w:hint="cs"/>
          <w:b/>
          <w:bCs/>
          <w:rtl/>
        </w:rPr>
        <w:t>מדינת ישראל נ' אמין</w:t>
      </w:r>
      <w:r w:rsidR="0015722D">
        <w:rPr>
          <w:rFonts w:hint="cs"/>
          <w:rtl/>
        </w:rPr>
        <w:t xml:space="preserve"> </w:t>
      </w:r>
      <w:r>
        <w:rPr>
          <w:rFonts w:hint="cs"/>
          <w:rtl/>
        </w:rPr>
        <w:t xml:space="preserve"> 3/11/2009, ת"פ (מחוזי נצ') </w:t>
      </w:r>
      <w:hyperlink r:id="rId23" w:history="1">
        <w:r w:rsidR="001B531D" w:rsidRPr="001B531D">
          <w:rPr>
            <w:color w:val="0000FF"/>
            <w:u w:val="single"/>
            <w:rtl/>
          </w:rPr>
          <w:t xml:space="preserve">1074/07 </w:t>
        </w:r>
      </w:hyperlink>
      <w:r>
        <w:rPr>
          <w:rFonts w:hint="cs"/>
          <w:rtl/>
        </w:rPr>
        <w:t xml:space="preserve"> </w:t>
      </w:r>
      <w:r>
        <w:rPr>
          <w:rFonts w:hint="cs"/>
          <w:b/>
          <w:bCs/>
          <w:rtl/>
        </w:rPr>
        <w:t xml:space="preserve">מדינת ישראל נ' שלבי </w:t>
      </w:r>
      <w:r>
        <w:rPr>
          <w:rFonts w:hint="cs"/>
          <w:rtl/>
        </w:rPr>
        <w:t xml:space="preserve">6/3/2008, </w:t>
      </w:r>
      <w:hyperlink r:id="rId24" w:history="1">
        <w:r w:rsidR="0015722D" w:rsidRPr="0015722D">
          <w:rPr>
            <w:color w:val="0000FF"/>
            <w:u w:val="single"/>
            <w:rtl/>
          </w:rPr>
          <w:t>ע"פ (חי') 11877-07-09</w:t>
        </w:r>
      </w:hyperlink>
      <w:r>
        <w:rPr>
          <w:rFonts w:hint="cs"/>
          <w:rtl/>
        </w:rPr>
        <w:t xml:space="preserve"> </w:t>
      </w:r>
      <w:r>
        <w:rPr>
          <w:rFonts w:hint="cs"/>
          <w:b/>
          <w:bCs/>
          <w:rtl/>
        </w:rPr>
        <w:t>מדינת ישראל נ' כהן</w:t>
      </w:r>
      <w:r w:rsidR="0015722D">
        <w:rPr>
          <w:rFonts w:hint="cs"/>
          <w:rtl/>
        </w:rPr>
        <w:t xml:space="preserve"> </w:t>
      </w:r>
      <w:r>
        <w:rPr>
          <w:rFonts w:hint="cs"/>
          <w:rtl/>
        </w:rPr>
        <w:t xml:space="preserve"> 26/11/2009, </w:t>
      </w:r>
      <w:hyperlink r:id="rId25" w:history="1">
        <w:r w:rsidR="0015722D" w:rsidRPr="0015722D">
          <w:rPr>
            <w:color w:val="0000FF"/>
            <w:u w:val="single"/>
            <w:rtl/>
          </w:rPr>
          <w:t>עפ"ג (י-ם) 26254-06-17</w:t>
        </w:r>
      </w:hyperlink>
      <w:r>
        <w:rPr>
          <w:rFonts w:hint="cs"/>
          <w:rtl/>
        </w:rPr>
        <w:t xml:space="preserve"> </w:t>
      </w:r>
      <w:r>
        <w:rPr>
          <w:rFonts w:hint="cs"/>
          <w:b/>
          <w:bCs/>
          <w:rtl/>
        </w:rPr>
        <w:t>אבו זיאד נגד מדינת ישראל</w:t>
      </w:r>
      <w:r>
        <w:rPr>
          <w:rFonts w:hint="cs"/>
          <w:rtl/>
        </w:rPr>
        <w:t xml:space="preserve"> 29/10/2017), נראה לי כי מתחם הענישה ההולם למעשי העבירה שביצע הנאשם נע בין 8 חודשי מאסר לבין 24 חודשי מאסר בפועל.</w:t>
      </w:r>
    </w:p>
    <w:p w14:paraId="7F5E5B75" w14:textId="77777777" w:rsidR="008A653A" w:rsidRDefault="008A653A" w:rsidP="008A653A">
      <w:pPr>
        <w:spacing w:line="360" w:lineRule="auto"/>
        <w:jc w:val="both"/>
        <w:rPr>
          <w:rFonts w:cs="Times New Roman"/>
        </w:rPr>
      </w:pPr>
    </w:p>
    <w:p w14:paraId="61E793E2" w14:textId="77777777" w:rsidR="008A653A" w:rsidRDefault="008A653A" w:rsidP="008A653A">
      <w:pPr>
        <w:spacing w:line="360" w:lineRule="auto"/>
        <w:jc w:val="both"/>
        <w:rPr>
          <w:rtl/>
        </w:rPr>
      </w:pPr>
      <w:r>
        <w:rPr>
          <w:rFonts w:hint="cs"/>
          <w:rtl/>
        </w:rPr>
        <w:t>לצורך קביעת העונש המתאים לנאשם בתוך מתחם הענישה הנ"ל יש להביא בחשבון, לטובתו של הנאשם, את הנזק שיגרם לו ולמשפחתו, מטבע הדברים, כתוצאה מהרשעתו והעונש שיוטל עליו, את הודאתו בשלב מוקדם של ההליכים נגדו, אשר חסכה מזמנם של העדים הרבים המפורטים בכתב האישום, זמנם של הצדדים ומשאבי המערכת, את האחריות שנטל על מעשיו לפני ביהמ"ש, ואת הצער שהביע עליהם. כמו כן יש להביא בחשבון את נסיבותיו האישיות של הנאשם, עליהן עמד הסניגור בטיעוניו לעונש. יחד עם זאת, כבר נפסק כי בעבירות נשק על בית המשפט לתת משקל נכבד יותר לאינטרס הציבורי ולצורך להרתיע עבריינים בכוח מלבצע עבירות דומות, על פני נסיבותיו האישיות של העבריין (</w:t>
      </w:r>
      <w:hyperlink r:id="rId26" w:history="1">
        <w:r w:rsidR="0015722D" w:rsidRPr="0015722D">
          <w:rPr>
            <w:color w:val="0000FF"/>
            <w:u w:val="single"/>
            <w:rtl/>
          </w:rPr>
          <w:t>ע"פ 6924/12</w:t>
        </w:r>
      </w:hyperlink>
      <w:r>
        <w:rPr>
          <w:rFonts w:hint="cs"/>
          <w:rtl/>
        </w:rPr>
        <w:t xml:space="preserve"> </w:t>
      </w:r>
      <w:r>
        <w:rPr>
          <w:rFonts w:hint="cs"/>
          <w:b/>
          <w:bCs/>
          <w:rtl/>
        </w:rPr>
        <w:t>בעארני נ' מדינת ישראל</w:t>
      </w:r>
      <w:r>
        <w:rPr>
          <w:rFonts w:hint="cs"/>
          <w:rtl/>
        </w:rPr>
        <w:t xml:space="preserve"> 29/10/2013).</w:t>
      </w:r>
    </w:p>
    <w:p w14:paraId="0C213306" w14:textId="77777777" w:rsidR="008A653A" w:rsidRDefault="008A653A" w:rsidP="008A653A">
      <w:pPr>
        <w:spacing w:line="360" w:lineRule="auto"/>
        <w:jc w:val="both"/>
        <w:rPr>
          <w:rtl/>
        </w:rPr>
      </w:pPr>
    </w:p>
    <w:p w14:paraId="70AF3290" w14:textId="77777777" w:rsidR="008A653A" w:rsidRDefault="008A653A" w:rsidP="008A653A">
      <w:pPr>
        <w:spacing w:line="360" w:lineRule="auto"/>
        <w:jc w:val="both"/>
        <w:rPr>
          <w:rtl/>
        </w:rPr>
      </w:pPr>
      <w:r>
        <w:rPr>
          <w:rFonts w:hint="cs"/>
          <w:rtl/>
        </w:rPr>
        <w:t xml:space="preserve">לחובתו של הנאשם עומד עברו הפלילי הכולל שתי הרשעות קודמות, בלא פחות מ-11 עבירות, רבות ומגוונות, ובהן עבירות סמים, החזקת סכין, הפרעה לשוטר ועבירות רכב. עם זאת, לעבר הפלילי האמור משקל מוגבל בלבד, לנוכח פרק הזמן הרב שחלף מאז הרשעתו האחרונה. העובדה כי מאז הנאשם לא הורשע בעבירות דומות נוספות, תומכת בטענת ההגנה כי הנאשם שינה את דרכו, נגמל משימוש בסמים והשתקם. </w:t>
      </w:r>
    </w:p>
    <w:p w14:paraId="0C339FCC" w14:textId="77777777" w:rsidR="008A653A" w:rsidRDefault="008A653A" w:rsidP="008A653A">
      <w:pPr>
        <w:bidi w:val="0"/>
        <w:rPr>
          <w:b/>
          <w:bCs/>
          <w:rtl/>
        </w:rPr>
      </w:pPr>
    </w:p>
    <w:p w14:paraId="338614B9" w14:textId="77777777" w:rsidR="008A653A" w:rsidRDefault="008A653A" w:rsidP="008A653A">
      <w:pPr>
        <w:ind w:left="720" w:hanging="720"/>
        <w:jc w:val="both"/>
        <w:rPr>
          <w:b/>
          <w:bCs/>
          <w:rtl/>
        </w:rPr>
      </w:pPr>
    </w:p>
    <w:p w14:paraId="39D5DF37" w14:textId="77777777" w:rsidR="008A653A" w:rsidRDefault="008A653A" w:rsidP="008A653A">
      <w:pPr>
        <w:ind w:left="720" w:hanging="720"/>
        <w:jc w:val="both"/>
        <w:rPr>
          <w:b/>
          <w:bCs/>
          <w:rtl/>
        </w:rPr>
      </w:pPr>
      <w:r>
        <w:rPr>
          <w:rFonts w:hint="cs"/>
          <w:b/>
          <w:bCs/>
          <w:rtl/>
        </w:rPr>
        <w:t>לאור כל האמור אני דן</w:t>
      </w:r>
      <w:r>
        <w:rPr>
          <w:b/>
          <w:bCs/>
          <w:rtl/>
        </w:rPr>
        <w:t xml:space="preserve"> את הנאשם לעונשים הבאים:</w:t>
      </w:r>
    </w:p>
    <w:p w14:paraId="5CE10AEF" w14:textId="77777777" w:rsidR="008A653A" w:rsidRDefault="008A653A" w:rsidP="008A653A">
      <w:pPr>
        <w:spacing w:line="360" w:lineRule="auto"/>
        <w:ind w:left="720" w:hanging="720"/>
        <w:jc w:val="both"/>
        <w:rPr>
          <w:b/>
          <w:bCs/>
          <w:rtl/>
        </w:rPr>
      </w:pPr>
    </w:p>
    <w:p w14:paraId="406D5761" w14:textId="77777777" w:rsidR="008A653A" w:rsidRDefault="008A653A" w:rsidP="008A653A">
      <w:pPr>
        <w:spacing w:line="360" w:lineRule="auto"/>
        <w:ind w:left="720" w:hanging="720"/>
        <w:jc w:val="both"/>
        <w:rPr>
          <w:rtl/>
        </w:rPr>
      </w:pPr>
      <w:r>
        <w:rPr>
          <w:b/>
          <w:bCs/>
          <w:rtl/>
        </w:rPr>
        <w:t>1.</w:t>
      </w:r>
      <w:r>
        <w:rPr>
          <w:b/>
          <w:bCs/>
          <w:rtl/>
        </w:rPr>
        <w:tab/>
      </w:r>
      <w:r>
        <w:rPr>
          <w:rFonts w:hint="cs"/>
          <w:rtl/>
        </w:rPr>
        <w:t>מאסר בפועל</w:t>
      </w:r>
      <w:r>
        <w:rPr>
          <w:rtl/>
        </w:rPr>
        <w:t xml:space="preserve"> למשך</w:t>
      </w:r>
      <w:r>
        <w:rPr>
          <w:rFonts w:hint="cs"/>
          <w:rtl/>
        </w:rPr>
        <w:t xml:space="preserve"> 10</w:t>
      </w:r>
      <w:r>
        <w:rPr>
          <w:rtl/>
        </w:rPr>
        <w:t xml:space="preserve"> חודשים</w:t>
      </w:r>
      <w:r>
        <w:rPr>
          <w:rFonts w:hint="cs"/>
          <w:rtl/>
        </w:rPr>
        <w:t>, החל מיום מעצרו (25/9/2017).</w:t>
      </w:r>
    </w:p>
    <w:p w14:paraId="3DBDF4F0" w14:textId="77777777" w:rsidR="008A653A" w:rsidRDefault="008A653A" w:rsidP="008A653A">
      <w:pPr>
        <w:spacing w:line="360" w:lineRule="auto"/>
        <w:ind w:left="720" w:hanging="720"/>
        <w:jc w:val="both"/>
        <w:rPr>
          <w:rtl/>
        </w:rPr>
      </w:pPr>
    </w:p>
    <w:p w14:paraId="3B6A66B7" w14:textId="77777777" w:rsidR="008A653A" w:rsidRDefault="008A653A" w:rsidP="008A653A">
      <w:pPr>
        <w:spacing w:line="360" w:lineRule="auto"/>
        <w:ind w:left="720" w:hanging="720"/>
        <w:jc w:val="both"/>
        <w:rPr>
          <w:b/>
          <w:bCs/>
          <w:rtl/>
        </w:rPr>
      </w:pPr>
      <w:r w:rsidRPr="00C72672">
        <w:rPr>
          <w:rFonts w:hint="cs"/>
          <w:b/>
          <w:bCs/>
          <w:rtl/>
        </w:rPr>
        <w:t>2.</w:t>
      </w:r>
      <w:r w:rsidRPr="00C72672">
        <w:rPr>
          <w:rFonts w:hint="cs"/>
          <w:b/>
          <w:bCs/>
          <w:rtl/>
        </w:rPr>
        <w:tab/>
      </w:r>
      <w:r>
        <w:rPr>
          <w:rtl/>
        </w:rPr>
        <w:t>מאסר למשך</w:t>
      </w:r>
      <w:r>
        <w:rPr>
          <w:rFonts w:hint="cs"/>
          <w:rtl/>
        </w:rPr>
        <w:t xml:space="preserve"> 12</w:t>
      </w:r>
      <w:r>
        <w:rPr>
          <w:rtl/>
        </w:rPr>
        <w:t xml:space="preserve"> </w:t>
      </w:r>
      <w:r>
        <w:rPr>
          <w:rFonts w:hint="cs"/>
          <w:rtl/>
        </w:rPr>
        <w:t xml:space="preserve"> חודשים</w:t>
      </w:r>
      <w:r>
        <w:rPr>
          <w:rtl/>
        </w:rPr>
        <w:t xml:space="preserve"> וזאת על תנאי למשך </w:t>
      </w:r>
      <w:r>
        <w:rPr>
          <w:rFonts w:hint="cs"/>
          <w:rtl/>
        </w:rPr>
        <w:t>שלוש שנים</w:t>
      </w:r>
      <w:r>
        <w:rPr>
          <w:rtl/>
        </w:rPr>
        <w:t xml:space="preserve">, אם יעבור </w:t>
      </w:r>
      <w:r>
        <w:rPr>
          <w:rFonts w:hint="cs"/>
          <w:rtl/>
        </w:rPr>
        <w:t>על כל עבירת נשק.</w:t>
      </w:r>
    </w:p>
    <w:p w14:paraId="7BF357EA" w14:textId="77777777" w:rsidR="008A653A" w:rsidRDefault="008A653A" w:rsidP="008A653A">
      <w:pPr>
        <w:spacing w:line="360" w:lineRule="auto"/>
        <w:ind w:left="720" w:hanging="720"/>
        <w:jc w:val="both"/>
        <w:rPr>
          <w:b/>
          <w:bCs/>
          <w:rtl/>
        </w:rPr>
      </w:pPr>
    </w:p>
    <w:p w14:paraId="41809941" w14:textId="77777777" w:rsidR="008A653A" w:rsidRDefault="008A653A" w:rsidP="008A653A">
      <w:pPr>
        <w:spacing w:line="360" w:lineRule="auto"/>
        <w:ind w:left="720" w:hanging="720"/>
        <w:jc w:val="both"/>
        <w:rPr>
          <w:rtl/>
        </w:rPr>
      </w:pPr>
      <w:r>
        <w:rPr>
          <w:rFonts w:hint="cs"/>
          <w:b/>
          <w:bCs/>
          <w:rtl/>
        </w:rPr>
        <w:t>3.</w:t>
      </w:r>
      <w:r>
        <w:rPr>
          <w:rFonts w:hint="cs"/>
          <w:b/>
          <w:bCs/>
          <w:rtl/>
        </w:rPr>
        <w:tab/>
      </w:r>
      <w:r>
        <w:rPr>
          <w:rtl/>
        </w:rPr>
        <w:t xml:space="preserve">קנס בסך </w:t>
      </w:r>
      <w:r>
        <w:rPr>
          <w:rFonts w:hint="cs"/>
          <w:rtl/>
        </w:rPr>
        <w:t>6,000</w:t>
      </w:r>
      <w:r>
        <w:rPr>
          <w:rtl/>
        </w:rPr>
        <w:t xml:space="preserve"> </w:t>
      </w:r>
      <w:r>
        <w:rPr>
          <w:rFonts w:hint="cs"/>
          <w:rtl/>
        </w:rPr>
        <w:t xml:space="preserve">₪, או שני חודשי מאסר תמורתו. הקנס </w:t>
      </w:r>
      <w:r>
        <w:rPr>
          <w:rtl/>
        </w:rPr>
        <w:t>ישולם ב</w:t>
      </w:r>
      <w:r>
        <w:rPr>
          <w:rFonts w:hint="cs"/>
          <w:rtl/>
        </w:rPr>
        <w:t xml:space="preserve">-6 </w:t>
      </w:r>
      <w:r>
        <w:rPr>
          <w:rtl/>
        </w:rPr>
        <w:t xml:space="preserve">תשלומים חודשיים החל מיום </w:t>
      </w:r>
      <w:r>
        <w:rPr>
          <w:rFonts w:hint="cs"/>
          <w:rtl/>
        </w:rPr>
        <w:t>4/1/2018. אולם, אם איזה מן התשלומים לא יבוצע במלואו או במועדו תעמוד מלוא יתרת הקנס לתשלום מידי.</w:t>
      </w:r>
    </w:p>
    <w:p w14:paraId="7D842628" w14:textId="77777777" w:rsidR="008A653A" w:rsidRDefault="008A653A" w:rsidP="008A653A">
      <w:pPr>
        <w:spacing w:line="360" w:lineRule="auto"/>
        <w:jc w:val="both"/>
        <w:rPr>
          <w:rtl/>
        </w:rPr>
      </w:pPr>
    </w:p>
    <w:p w14:paraId="51B8BAAD" w14:textId="77777777" w:rsidR="008A653A" w:rsidRPr="00F47C2D" w:rsidRDefault="008A653A" w:rsidP="008A653A">
      <w:pPr>
        <w:spacing w:line="360" w:lineRule="auto"/>
        <w:ind w:left="720" w:hanging="720"/>
        <w:jc w:val="both"/>
        <w:rPr>
          <w:b/>
          <w:bCs/>
          <w:rtl/>
        </w:rPr>
      </w:pPr>
      <w:r w:rsidRPr="00F47C2D">
        <w:rPr>
          <w:b/>
          <w:bCs/>
          <w:rtl/>
        </w:rPr>
        <w:t>זכות ערעור לבי</w:t>
      </w:r>
      <w:r w:rsidRPr="00F47C2D">
        <w:rPr>
          <w:rFonts w:hint="cs"/>
          <w:b/>
          <w:bCs/>
          <w:rtl/>
        </w:rPr>
        <w:t xml:space="preserve">ת המשפט </w:t>
      </w:r>
      <w:r w:rsidRPr="00F47C2D">
        <w:rPr>
          <w:b/>
          <w:bCs/>
          <w:rtl/>
        </w:rPr>
        <w:t>המחוזי בירושלים תוך 45 יום מהיום.</w:t>
      </w:r>
    </w:p>
    <w:p w14:paraId="36DE5949" w14:textId="77777777" w:rsidR="008A653A" w:rsidRDefault="008A653A" w:rsidP="008A653A">
      <w:pPr>
        <w:spacing w:line="360" w:lineRule="auto"/>
        <w:jc w:val="both"/>
        <w:rPr>
          <w:rtl/>
        </w:rPr>
      </w:pPr>
    </w:p>
    <w:p w14:paraId="0B142894" w14:textId="77777777" w:rsidR="008A653A" w:rsidRDefault="008A653A" w:rsidP="008A653A">
      <w:pPr>
        <w:spacing w:line="360" w:lineRule="auto"/>
        <w:jc w:val="both"/>
        <w:rPr>
          <w:sz w:val="6"/>
          <w:szCs w:val="6"/>
          <w:rtl/>
        </w:rPr>
      </w:pPr>
      <w:r>
        <w:rPr>
          <w:sz w:val="6"/>
          <w:szCs w:val="6"/>
          <w:rtl/>
        </w:rPr>
        <w:t>&lt;#6#&gt;</w:t>
      </w:r>
    </w:p>
    <w:p w14:paraId="1F656E30" w14:textId="77777777" w:rsidR="008A653A" w:rsidRDefault="0015722D" w:rsidP="008A653A">
      <w:pPr>
        <w:rPr>
          <w:rtl/>
        </w:rPr>
      </w:pPr>
      <w:r w:rsidRPr="0015722D">
        <w:rPr>
          <w:b/>
          <w:bCs/>
          <w:color w:val="FFFFFF"/>
          <w:sz w:val="2"/>
          <w:szCs w:val="2"/>
          <w:rtl/>
        </w:rPr>
        <w:t>5129371</w:t>
      </w:r>
      <w:r>
        <w:rPr>
          <w:b/>
          <w:bCs/>
          <w:rtl/>
        </w:rPr>
        <w:t xml:space="preserve">ניתנה והודעה היום ט' טבת תשע"ח, 27/12/2017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1097C" w14:paraId="04904157" w14:textId="77777777" w:rsidTr="008A653A">
        <w:trPr>
          <w:trHeight w:val="316"/>
          <w:jc w:val="right"/>
        </w:trPr>
        <w:tc>
          <w:tcPr>
            <w:tcW w:w="3936" w:type="dxa"/>
            <w:shd w:val="clear" w:color="auto" w:fill="auto"/>
            <w:vAlign w:val="bottom"/>
          </w:tcPr>
          <w:p w14:paraId="1140F8AA" w14:textId="77777777" w:rsidR="008A653A" w:rsidRPr="0015722D" w:rsidRDefault="0015722D" w:rsidP="008A653A">
            <w:pPr>
              <w:jc w:val="center"/>
              <w:rPr>
                <w:color w:val="FFFFFF"/>
                <w:sz w:val="2"/>
                <w:szCs w:val="2"/>
                <w:rtl/>
              </w:rPr>
            </w:pPr>
            <w:r w:rsidRPr="0015722D">
              <w:rPr>
                <w:color w:val="FFFFFF"/>
                <w:sz w:val="2"/>
                <w:szCs w:val="2"/>
                <w:rtl/>
              </w:rPr>
              <w:t>54678313</w:t>
            </w:r>
            <w:r w:rsidR="008A653A" w:rsidRPr="0015722D">
              <w:rPr>
                <w:color w:val="FFFFFF"/>
                <w:sz w:val="2"/>
                <w:szCs w:val="2"/>
                <w:rtl/>
              </w:rPr>
              <w:t xml:space="preserve">     </w:t>
            </w:r>
          </w:p>
        </w:tc>
      </w:tr>
      <w:tr w:rsidR="0021097C" w14:paraId="5BAEB2AB" w14:textId="77777777" w:rsidTr="008A653A">
        <w:trPr>
          <w:trHeight w:val="361"/>
          <w:jc w:val="right"/>
        </w:trPr>
        <w:tc>
          <w:tcPr>
            <w:tcW w:w="3936" w:type="dxa"/>
            <w:shd w:val="clear" w:color="auto" w:fill="auto"/>
          </w:tcPr>
          <w:p w14:paraId="2D276732" w14:textId="77777777" w:rsidR="008A653A" w:rsidRPr="008A653A" w:rsidRDefault="008A653A" w:rsidP="008A653A">
            <w:pPr>
              <w:jc w:val="center"/>
              <w:rPr>
                <w:b/>
                <w:bCs/>
                <w:rtl/>
              </w:rPr>
            </w:pPr>
            <w:r w:rsidRPr="008A653A">
              <w:rPr>
                <w:b/>
                <w:bCs/>
                <w:rtl/>
              </w:rPr>
              <w:t>מרדכי</w:t>
            </w:r>
            <w:r w:rsidRPr="008A653A">
              <w:rPr>
                <w:rFonts w:hint="cs"/>
                <w:b/>
                <w:bCs/>
                <w:rtl/>
              </w:rPr>
              <w:t xml:space="preserve"> </w:t>
            </w:r>
            <w:r w:rsidRPr="008A653A">
              <w:rPr>
                <w:b/>
                <w:bCs/>
                <w:rtl/>
              </w:rPr>
              <w:t>כדורי</w:t>
            </w:r>
            <w:r w:rsidRPr="008A653A">
              <w:rPr>
                <w:rFonts w:hint="cs"/>
                <w:b/>
                <w:bCs/>
                <w:rtl/>
              </w:rPr>
              <w:t xml:space="preserve">, </w:t>
            </w:r>
            <w:r w:rsidRPr="008A653A">
              <w:rPr>
                <w:b/>
                <w:bCs/>
                <w:rtl/>
              </w:rPr>
              <w:t>סגן נשיא</w:t>
            </w:r>
          </w:p>
        </w:tc>
      </w:tr>
    </w:tbl>
    <w:p w14:paraId="58092B3A" w14:textId="77777777" w:rsidR="008A653A" w:rsidRPr="00B04E8A" w:rsidRDefault="008A653A" w:rsidP="008A653A">
      <w:pPr>
        <w:spacing w:line="360" w:lineRule="auto"/>
        <w:jc w:val="both"/>
        <w:rPr>
          <w:rtl/>
        </w:rPr>
      </w:pPr>
      <w:r>
        <w:rPr>
          <w:rtl/>
        </w:rPr>
        <w:t xml:space="preserve"> </w:t>
      </w:r>
    </w:p>
    <w:p w14:paraId="72CC397E" w14:textId="77777777" w:rsidR="002D7B2F" w:rsidRPr="0015722D" w:rsidRDefault="002D7B2F" w:rsidP="0015722D">
      <w:pPr>
        <w:keepNext/>
        <w:rPr>
          <w:color w:val="000000"/>
          <w:sz w:val="22"/>
          <w:szCs w:val="22"/>
          <w:rtl/>
        </w:rPr>
      </w:pPr>
    </w:p>
    <w:p w14:paraId="1FC6866B" w14:textId="77777777" w:rsidR="0015722D" w:rsidRPr="0015722D" w:rsidRDefault="0015722D" w:rsidP="0015722D">
      <w:pPr>
        <w:keepNext/>
        <w:rPr>
          <w:color w:val="000000"/>
          <w:sz w:val="22"/>
          <w:szCs w:val="22"/>
          <w:rtl/>
        </w:rPr>
      </w:pPr>
      <w:r w:rsidRPr="0015722D">
        <w:rPr>
          <w:color w:val="000000"/>
          <w:sz w:val="22"/>
          <w:szCs w:val="22"/>
          <w:rtl/>
        </w:rPr>
        <w:t>מרדכי כדורי 54678313</w:t>
      </w:r>
    </w:p>
    <w:p w14:paraId="1E1F833A" w14:textId="77777777" w:rsidR="0015722D" w:rsidRDefault="0015722D" w:rsidP="0015722D">
      <w:r w:rsidRPr="0015722D">
        <w:rPr>
          <w:color w:val="000000"/>
          <w:rtl/>
        </w:rPr>
        <w:t>נוסח מסמך זה כפוף לשינויי ניסוח ועריכה</w:t>
      </w:r>
    </w:p>
    <w:p w14:paraId="39F9FF12" w14:textId="77777777" w:rsidR="0015722D" w:rsidRDefault="0015722D" w:rsidP="0015722D">
      <w:pPr>
        <w:rPr>
          <w:rtl/>
        </w:rPr>
      </w:pPr>
    </w:p>
    <w:p w14:paraId="46BB1574" w14:textId="77777777" w:rsidR="0015722D" w:rsidRDefault="0015722D" w:rsidP="0015722D">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232DAA9" w14:textId="77777777" w:rsidR="0015722D" w:rsidRPr="0015722D" w:rsidRDefault="0015722D" w:rsidP="0015722D">
      <w:pPr>
        <w:jc w:val="center"/>
        <w:rPr>
          <w:color w:val="0000FF"/>
          <w:u w:val="single"/>
        </w:rPr>
      </w:pPr>
    </w:p>
    <w:sectPr w:rsidR="0015722D" w:rsidRPr="0015722D" w:rsidSect="0015722D">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47F8" w14:textId="77777777" w:rsidR="00402CCD" w:rsidRDefault="00402CCD" w:rsidP="00CE69BE">
      <w:r>
        <w:separator/>
      </w:r>
    </w:p>
  </w:endnote>
  <w:endnote w:type="continuationSeparator" w:id="0">
    <w:p w14:paraId="0F7EB28D" w14:textId="77777777" w:rsidR="00402CCD" w:rsidRDefault="00402CCD" w:rsidP="00CE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645C" w14:textId="77777777" w:rsidR="00526943" w:rsidRDefault="00526943" w:rsidP="001572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F822BA2" w14:textId="77777777" w:rsidR="00526943" w:rsidRPr="0015722D" w:rsidRDefault="00526943" w:rsidP="001572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08CC" w14:textId="77777777" w:rsidR="00526943" w:rsidRDefault="00526943" w:rsidP="001572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7F27">
      <w:rPr>
        <w:rFonts w:ascii="FrankRuehl" w:hAnsi="FrankRuehl" w:cs="FrankRuehl"/>
        <w:noProof/>
        <w:rtl/>
      </w:rPr>
      <w:t>1</w:t>
    </w:r>
    <w:r>
      <w:rPr>
        <w:rFonts w:ascii="FrankRuehl" w:hAnsi="FrankRuehl" w:cs="FrankRuehl"/>
        <w:rtl/>
      </w:rPr>
      <w:fldChar w:fldCharType="end"/>
    </w:r>
  </w:p>
  <w:p w14:paraId="0B08396D" w14:textId="77777777" w:rsidR="00526943" w:rsidRPr="0015722D" w:rsidRDefault="00526943" w:rsidP="001572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4AECF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8A57" w14:textId="77777777" w:rsidR="00402CCD" w:rsidRDefault="00402CCD" w:rsidP="00CE69BE">
      <w:r>
        <w:separator/>
      </w:r>
    </w:p>
  </w:footnote>
  <w:footnote w:type="continuationSeparator" w:id="0">
    <w:p w14:paraId="4A29A02D" w14:textId="77777777" w:rsidR="00402CCD" w:rsidRDefault="00402CCD" w:rsidP="00CE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26798" w14:textId="77777777" w:rsidR="00526943" w:rsidRPr="0015722D" w:rsidRDefault="00526943" w:rsidP="0015722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10556-10-17</w:t>
    </w:r>
    <w:r>
      <w:rPr>
        <w:color w:val="000000"/>
        <w:sz w:val="22"/>
        <w:szCs w:val="22"/>
        <w:rtl/>
      </w:rPr>
      <w:tab/>
      <w:t xml:space="preserve"> מדינת ישראל נ' אחמד עואד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120A" w14:textId="77777777" w:rsidR="00526943" w:rsidRPr="0015722D" w:rsidRDefault="00526943" w:rsidP="0015722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10556-10-17</w:t>
    </w:r>
    <w:r>
      <w:rPr>
        <w:color w:val="000000"/>
        <w:sz w:val="22"/>
        <w:szCs w:val="22"/>
        <w:rtl/>
      </w:rPr>
      <w:tab/>
      <w:t xml:space="preserve"> מדינת ישראל נ' אחמד עואד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653A"/>
    <w:rsid w:val="000A6520"/>
    <w:rsid w:val="0015722D"/>
    <w:rsid w:val="001B531D"/>
    <w:rsid w:val="0021097C"/>
    <w:rsid w:val="00277A5C"/>
    <w:rsid w:val="002D7B2F"/>
    <w:rsid w:val="003C18BF"/>
    <w:rsid w:val="00402CCD"/>
    <w:rsid w:val="00417F27"/>
    <w:rsid w:val="004753D3"/>
    <w:rsid w:val="00526943"/>
    <w:rsid w:val="008A653A"/>
    <w:rsid w:val="00BA16A0"/>
    <w:rsid w:val="00CE69BE"/>
    <w:rsid w:val="00DA4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799C17"/>
  <w15:chartTrackingRefBased/>
  <w15:docId w15:val="{58E7BE3D-1B67-4984-86A6-321DCEAD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653A"/>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653A"/>
    <w:pPr>
      <w:tabs>
        <w:tab w:val="center" w:pos="4153"/>
        <w:tab w:val="right" w:pos="8306"/>
      </w:tabs>
    </w:pPr>
  </w:style>
  <w:style w:type="character" w:customStyle="1" w:styleId="a4">
    <w:name w:val="כותרת עליונה תו"/>
    <w:link w:val="a3"/>
    <w:rsid w:val="008A653A"/>
    <w:rPr>
      <w:rFonts w:ascii="David" w:eastAsia="David" w:hAnsi="David" w:cs="David"/>
      <w:sz w:val="24"/>
      <w:szCs w:val="24"/>
    </w:rPr>
  </w:style>
  <w:style w:type="paragraph" w:styleId="a5">
    <w:name w:val="footer"/>
    <w:basedOn w:val="a"/>
    <w:link w:val="a6"/>
    <w:rsid w:val="008A653A"/>
    <w:pPr>
      <w:tabs>
        <w:tab w:val="center" w:pos="4153"/>
        <w:tab w:val="right" w:pos="8306"/>
      </w:tabs>
    </w:pPr>
  </w:style>
  <w:style w:type="character" w:customStyle="1" w:styleId="a6">
    <w:name w:val="כותרת תחתונה תו"/>
    <w:link w:val="a5"/>
    <w:rsid w:val="008A653A"/>
    <w:rPr>
      <w:rFonts w:ascii="David" w:eastAsia="David" w:hAnsi="David" w:cs="David"/>
      <w:sz w:val="24"/>
      <w:szCs w:val="24"/>
    </w:rPr>
  </w:style>
  <w:style w:type="table" w:styleId="a7">
    <w:name w:val="Table Grid"/>
    <w:basedOn w:val="a1"/>
    <w:rsid w:val="008A653A"/>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653A"/>
  </w:style>
  <w:style w:type="paragraph" w:customStyle="1" w:styleId="12">
    <w:name w:val="רגיל + ‏12 נק'"/>
    <w:aliases w:val="מיושר לשני הצדדים,מרווח בין שורות:  שורה וחצי"/>
    <w:basedOn w:val="a"/>
    <w:rsid w:val="008A653A"/>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8A653A"/>
    <w:pPr>
      <w:spacing w:line="360" w:lineRule="auto"/>
      <w:jc w:val="both"/>
    </w:pPr>
    <w:rPr>
      <w:rFonts w:ascii="Times New Roman" w:eastAsia="Times New Roman" w:hAnsi="Times New Roman"/>
    </w:rPr>
  </w:style>
  <w:style w:type="character" w:styleId="a9">
    <w:name w:val="line number"/>
    <w:rsid w:val="0015722D"/>
  </w:style>
  <w:style w:type="character" w:styleId="Hyperlink">
    <w:name w:val="Hyperlink"/>
    <w:rsid w:val="0015722D"/>
    <w:rPr>
      <w:color w:val="0563C1"/>
      <w:u w:val="single"/>
    </w:rPr>
  </w:style>
  <w:style w:type="character" w:styleId="aa">
    <w:name w:val="Unresolved Mention"/>
    <w:rsid w:val="001572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727906" TargetMode="External"/><Relationship Id="rId18" Type="http://schemas.openxmlformats.org/officeDocument/2006/relationships/hyperlink" Target="http://www.nevo.co.il/case/2894643" TargetMode="External"/><Relationship Id="rId26" Type="http://schemas.openxmlformats.org/officeDocument/2006/relationships/hyperlink" Target="http://www.nevo.co.il/case/5580733" TargetMode="External"/><Relationship Id="rId3" Type="http://schemas.openxmlformats.org/officeDocument/2006/relationships/webSettings" Target="webSettings.xml"/><Relationship Id="rId21" Type="http://schemas.openxmlformats.org/officeDocument/2006/relationships/hyperlink" Target="http://www.nevo.co.il/case/4687681" TargetMode="External"/><Relationship Id="rId7" Type="http://schemas.openxmlformats.org/officeDocument/2006/relationships/hyperlink" Target="http://www.nevo.co.il/law/70301/144.a" TargetMode="External"/><Relationship Id="rId12" Type="http://schemas.openxmlformats.org/officeDocument/2006/relationships/hyperlink" Target="http://www.nevo.co.il/case/22006503" TargetMode="External"/><Relationship Id="rId17" Type="http://schemas.openxmlformats.org/officeDocument/2006/relationships/hyperlink" Target="http://www.nevo.co.il/case/21966952" TargetMode="External"/><Relationship Id="rId25" Type="http://schemas.openxmlformats.org/officeDocument/2006/relationships/hyperlink" Target="http://www.nevo.co.il/case/22727906"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6104546" TargetMode="External"/><Relationship Id="rId20" Type="http://schemas.openxmlformats.org/officeDocument/2006/relationships/hyperlink" Target="http://www.nevo.co.il/case/5499066"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24364" TargetMode="External"/><Relationship Id="rId24" Type="http://schemas.openxmlformats.org/officeDocument/2006/relationships/hyperlink" Target="http://www.nevo.co.il/case/4772529"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6040482" TargetMode="External"/><Relationship Id="rId23" Type="http://schemas.openxmlformats.org/officeDocument/2006/relationships/hyperlink" Target="http://www.nevo.co.il/case/540835"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case/687125"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6000182" TargetMode="External"/><Relationship Id="rId22" Type="http://schemas.openxmlformats.org/officeDocument/2006/relationships/hyperlink" Target="http://www.nevo.co.il/case/2523707"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1339</Words>
  <Characters>6695</Characters>
  <Application>Microsoft Office Word</Application>
  <DocSecurity>0</DocSecurity>
  <Lines>55</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8018</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3735666</vt:i4>
      </vt:variant>
      <vt:variant>
        <vt:i4>60</vt:i4>
      </vt:variant>
      <vt:variant>
        <vt:i4>0</vt:i4>
      </vt:variant>
      <vt:variant>
        <vt:i4>5</vt:i4>
      </vt:variant>
      <vt:variant>
        <vt:lpwstr>http://www.nevo.co.il/case/5580733</vt:lpwstr>
      </vt:variant>
      <vt:variant>
        <vt:lpwstr/>
      </vt:variant>
      <vt:variant>
        <vt:i4>3276925</vt:i4>
      </vt:variant>
      <vt:variant>
        <vt:i4>57</vt:i4>
      </vt:variant>
      <vt:variant>
        <vt:i4>0</vt:i4>
      </vt:variant>
      <vt:variant>
        <vt:i4>5</vt:i4>
      </vt:variant>
      <vt:variant>
        <vt:lpwstr>http://www.nevo.co.il/case/22727906</vt:lpwstr>
      </vt:variant>
      <vt:variant>
        <vt:lpwstr/>
      </vt:variant>
      <vt:variant>
        <vt:i4>4128883</vt:i4>
      </vt:variant>
      <vt:variant>
        <vt:i4>54</vt:i4>
      </vt:variant>
      <vt:variant>
        <vt:i4>0</vt:i4>
      </vt:variant>
      <vt:variant>
        <vt:i4>5</vt:i4>
      </vt:variant>
      <vt:variant>
        <vt:lpwstr>http://www.nevo.co.il/case/4772529</vt:lpwstr>
      </vt:variant>
      <vt:variant>
        <vt:lpwstr/>
      </vt:variant>
      <vt:variant>
        <vt:i4>393288</vt:i4>
      </vt:variant>
      <vt:variant>
        <vt:i4>51</vt:i4>
      </vt:variant>
      <vt:variant>
        <vt:i4>0</vt:i4>
      </vt:variant>
      <vt:variant>
        <vt:i4>5</vt:i4>
      </vt:variant>
      <vt:variant>
        <vt:lpwstr>http://www.nevo.co.il/case/540835</vt:lpwstr>
      </vt:variant>
      <vt:variant>
        <vt:lpwstr/>
      </vt:variant>
      <vt:variant>
        <vt:i4>3145842</vt:i4>
      </vt:variant>
      <vt:variant>
        <vt:i4>48</vt:i4>
      </vt:variant>
      <vt:variant>
        <vt:i4>0</vt:i4>
      </vt:variant>
      <vt:variant>
        <vt:i4>5</vt:i4>
      </vt:variant>
      <vt:variant>
        <vt:lpwstr>http://www.nevo.co.il/case/2523707</vt:lpwstr>
      </vt:variant>
      <vt:variant>
        <vt:lpwstr/>
      </vt:variant>
      <vt:variant>
        <vt:i4>3866749</vt:i4>
      </vt:variant>
      <vt:variant>
        <vt:i4>45</vt:i4>
      </vt:variant>
      <vt:variant>
        <vt:i4>0</vt:i4>
      </vt:variant>
      <vt:variant>
        <vt:i4>5</vt:i4>
      </vt:variant>
      <vt:variant>
        <vt:lpwstr>http://www.nevo.co.il/case/4687681</vt:lpwstr>
      </vt:variant>
      <vt:variant>
        <vt:lpwstr/>
      </vt:variant>
      <vt:variant>
        <vt:i4>3801215</vt:i4>
      </vt:variant>
      <vt:variant>
        <vt:i4>42</vt:i4>
      </vt:variant>
      <vt:variant>
        <vt:i4>0</vt:i4>
      </vt:variant>
      <vt:variant>
        <vt:i4>5</vt:i4>
      </vt:variant>
      <vt:variant>
        <vt:lpwstr>http://www.nevo.co.il/case/5499066</vt:lpwstr>
      </vt:variant>
      <vt:variant>
        <vt:lpwstr/>
      </vt:variant>
      <vt:variant>
        <vt:i4>196685</vt:i4>
      </vt:variant>
      <vt:variant>
        <vt:i4>39</vt:i4>
      </vt:variant>
      <vt:variant>
        <vt:i4>0</vt:i4>
      </vt:variant>
      <vt:variant>
        <vt:i4>5</vt:i4>
      </vt:variant>
      <vt:variant>
        <vt:lpwstr>http://www.nevo.co.il/case/687125</vt:lpwstr>
      </vt:variant>
      <vt:variant>
        <vt:lpwstr/>
      </vt:variant>
      <vt:variant>
        <vt:i4>4063356</vt:i4>
      </vt:variant>
      <vt:variant>
        <vt:i4>36</vt:i4>
      </vt:variant>
      <vt:variant>
        <vt:i4>0</vt:i4>
      </vt:variant>
      <vt:variant>
        <vt:i4>5</vt:i4>
      </vt:variant>
      <vt:variant>
        <vt:lpwstr>http://www.nevo.co.il/case/2894643</vt:lpwstr>
      </vt:variant>
      <vt:variant>
        <vt:lpwstr/>
      </vt:variant>
      <vt:variant>
        <vt:i4>3670138</vt:i4>
      </vt:variant>
      <vt:variant>
        <vt:i4>33</vt:i4>
      </vt:variant>
      <vt:variant>
        <vt:i4>0</vt:i4>
      </vt:variant>
      <vt:variant>
        <vt:i4>5</vt:i4>
      </vt:variant>
      <vt:variant>
        <vt:lpwstr>http://www.nevo.co.il/case/21966952</vt:lpwstr>
      </vt:variant>
      <vt:variant>
        <vt:lpwstr/>
      </vt:variant>
      <vt:variant>
        <vt:i4>3473525</vt:i4>
      </vt:variant>
      <vt:variant>
        <vt:i4>30</vt:i4>
      </vt:variant>
      <vt:variant>
        <vt:i4>0</vt:i4>
      </vt:variant>
      <vt:variant>
        <vt:i4>5</vt:i4>
      </vt:variant>
      <vt:variant>
        <vt:lpwstr>http://www.nevo.co.il/case/6104546</vt:lpwstr>
      </vt:variant>
      <vt:variant>
        <vt:lpwstr/>
      </vt:variant>
      <vt:variant>
        <vt:i4>3407996</vt:i4>
      </vt:variant>
      <vt:variant>
        <vt:i4>27</vt:i4>
      </vt:variant>
      <vt:variant>
        <vt:i4>0</vt:i4>
      </vt:variant>
      <vt:variant>
        <vt:i4>5</vt:i4>
      </vt:variant>
      <vt:variant>
        <vt:lpwstr>http://www.nevo.co.il/case/6040482</vt:lpwstr>
      </vt:variant>
      <vt:variant>
        <vt:lpwstr/>
      </vt:variant>
      <vt:variant>
        <vt:i4>3473532</vt:i4>
      </vt:variant>
      <vt:variant>
        <vt:i4>24</vt:i4>
      </vt:variant>
      <vt:variant>
        <vt:i4>0</vt:i4>
      </vt:variant>
      <vt:variant>
        <vt:i4>5</vt:i4>
      </vt:variant>
      <vt:variant>
        <vt:lpwstr>http://www.nevo.co.il/case/6000182</vt:lpwstr>
      </vt:variant>
      <vt:variant>
        <vt:lpwstr/>
      </vt:variant>
      <vt:variant>
        <vt:i4>3276925</vt:i4>
      </vt:variant>
      <vt:variant>
        <vt:i4>21</vt:i4>
      </vt:variant>
      <vt:variant>
        <vt:i4>0</vt:i4>
      </vt:variant>
      <vt:variant>
        <vt:i4>5</vt:i4>
      </vt:variant>
      <vt:variant>
        <vt:lpwstr>http://www.nevo.co.il/case/22727906</vt:lpwstr>
      </vt:variant>
      <vt:variant>
        <vt:lpwstr/>
      </vt:variant>
      <vt:variant>
        <vt:i4>3407987</vt:i4>
      </vt:variant>
      <vt:variant>
        <vt:i4>18</vt:i4>
      </vt:variant>
      <vt:variant>
        <vt:i4>0</vt:i4>
      </vt:variant>
      <vt:variant>
        <vt:i4>5</vt:i4>
      </vt:variant>
      <vt:variant>
        <vt:lpwstr>http://www.nevo.co.il/case/22006503</vt:lpwstr>
      </vt:variant>
      <vt:variant>
        <vt:lpwstr/>
      </vt:variant>
      <vt:variant>
        <vt:i4>3145841</vt:i4>
      </vt:variant>
      <vt:variant>
        <vt:i4>15</vt:i4>
      </vt:variant>
      <vt:variant>
        <vt:i4>0</vt:i4>
      </vt:variant>
      <vt:variant>
        <vt:i4>5</vt:i4>
      </vt:variant>
      <vt:variant>
        <vt:lpwstr>http://www.nevo.co.il/case/5724364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2024-01-07T12:16:00Z</dcterms:created>
  <dcterms:modified xsi:type="dcterms:W3CDTF">2024-01-07T12:16:00Z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10556</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עואד</vt:lpwstr>
  </property>
  <property fmtid="{D5CDD505-2E9C-101B-9397-08002B2CF9AE}" pid="10" name="LAWYER">
    <vt:lpwstr>עומרי כהן;חליחל</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20171227</vt:lpwstr>
  </property>
  <property fmtid="{D5CDD505-2E9C-101B-9397-08002B2CF9AE}" pid="14" name="TYPE_N_DATE">
    <vt:lpwstr>38020171227</vt:lpwstr>
  </property>
  <property fmtid="{D5CDD505-2E9C-101B-9397-08002B2CF9AE}" pid="15" name="WORDNUMPAGES">
    <vt:lpwstr>4</vt:lpwstr>
  </property>
  <property fmtid="{D5CDD505-2E9C-101B-9397-08002B2CF9AE}" pid="16" name="TYPE_ABS_DATE">
    <vt:lpwstr>380020171227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5724364;22006503;22727906:2;6000182;6040482;6104546;21966952;2894643;687125;5499066;4687681;2523707;540835;4772529;5580733</vt:lpwstr>
  </property>
  <property fmtid="{D5CDD505-2E9C-101B-9397-08002B2CF9AE}" pid="36" name="LAWLISTTMP1">
    <vt:lpwstr>70301/144.a:2</vt:lpwstr>
  </property>
</Properties>
</file>