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6B75" w14:textId="77777777" w:rsidR="00063BAC" w:rsidRDefault="00063BAC">
      <w:pPr>
        <w:pStyle w:val="a3"/>
        <w:framePr w:wrap="auto" w:vAnchor="text" w:hAnchor="margin" w:xAlign="center" w:y="1"/>
        <w:spacing w:after="80" w:line="260" w:lineRule="exact"/>
        <w:ind w:firstLine="283"/>
        <w:rPr>
          <w:sz w:val="22"/>
          <w:rtl/>
        </w:rPr>
      </w:pPr>
      <w:bookmarkStart w:id="0" w:name="סוג_מסמך"/>
      <w:bookmarkEnd w:id="0"/>
    </w:p>
    <w:p w14:paraId="363B5161" w14:textId="77777777" w:rsidR="00063BAC" w:rsidRDefault="00063BAC">
      <w:pPr>
        <w:spacing w:after="80" w:line="260" w:lineRule="exact"/>
        <w:ind w:firstLine="283"/>
        <w:jc w:val="center"/>
        <w:rPr>
          <w:rFonts w:hint="cs"/>
          <w:bCs/>
          <w:sz w:val="22"/>
          <w:rtl/>
        </w:rPr>
      </w:pPr>
    </w:p>
    <w:p w14:paraId="1CADC2F8" w14:textId="77777777" w:rsidR="00063BAC" w:rsidRDefault="00063BAC">
      <w:pPr>
        <w:spacing w:after="80" w:line="260" w:lineRule="exact"/>
        <w:ind w:firstLine="283"/>
        <w:jc w:val="center"/>
        <w:rPr>
          <w:rFonts w:hint="cs"/>
          <w:sz w:val="22"/>
          <w:rtl/>
        </w:rPr>
      </w:pPr>
    </w:p>
    <w:p w14:paraId="511D5792" w14:textId="77777777" w:rsidR="00063BAC" w:rsidRDefault="00063BAC">
      <w:pPr>
        <w:spacing w:after="80" w:line="260" w:lineRule="exact"/>
        <w:ind w:firstLine="283"/>
        <w:jc w:val="center"/>
        <w:rPr>
          <w:sz w:val="22"/>
          <w:rtl/>
        </w:rPr>
      </w:pPr>
      <w:r>
        <w:rPr>
          <w:rFonts w:hint="cs"/>
          <w:b/>
          <w:bCs/>
          <w:sz w:val="22"/>
          <w:rtl/>
        </w:rPr>
        <w:t>בתי המשפט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66"/>
        <w:gridCol w:w="4848"/>
        <w:gridCol w:w="822"/>
        <w:gridCol w:w="2093"/>
      </w:tblGrid>
      <w:tr w:rsidR="00063BAC" w14:paraId="5D800186" w14:textId="77777777" w:rsidTr="00063BAC">
        <w:trPr>
          <w:cantSplit/>
          <w:trHeight w:val="195"/>
        </w:trPr>
        <w:tc>
          <w:tcPr>
            <w:tcW w:w="5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4DB5" w14:textId="77777777" w:rsidR="00063BAC" w:rsidRDefault="00063BAC">
            <w:pPr>
              <w:spacing w:after="80" w:line="260" w:lineRule="exact"/>
              <w:ind w:firstLine="283"/>
              <w:rPr>
                <w:bCs/>
                <w:sz w:val="22"/>
              </w:rPr>
            </w:pPr>
            <w:r>
              <w:rPr>
                <w:rFonts w:hint="cs"/>
                <w:bCs/>
                <w:sz w:val="22"/>
                <w:rtl/>
              </w:rPr>
              <w:t>בבית משפט השלום בתל אביב-יפו</w:t>
            </w:r>
          </w:p>
        </w:tc>
        <w:tc>
          <w:tcPr>
            <w:tcW w:w="2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1881" w14:textId="77777777" w:rsidR="00063BAC" w:rsidRDefault="00063BAC">
            <w:pPr>
              <w:spacing w:after="80" w:line="260" w:lineRule="exact"/>
              <w:ind w:firstLine="283"/>
              <w:rPr>
                <w:bCs/>
                <w:sz w:val="22"/>
              </w:rPr>
            </w:pPr>
            <w:r>
              <w:rPr>
                <w:rFonts w:hint="cs"/>
                <w:bCs/>
                <w:sz w:val="22"/>
                <w:rtl/>
              </w:rPr>
              <w:t xml:space="preserve">                      ת.פ.  4354/02</w:t>
            </w:r>
          </w:p>
        </w:tc>
      </w:tr>
      <w:tr w:rsidR="00063BAC" w14:paraId="48FD85B5" w14:textId="77777777" w:rsidTr="00063BAC">
        <w:trPr>
          <w:cantSplit/>
          <w:trHeight w:val="19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76AC4" w14:textId="77777777" w:rsidR="00063BAC" w:rsidRDefault="00063BAC">
            <w:pPr>
              <w:spacing w:after="80" w:line="260" w:lineRule="exact"/>
              <w:ind w:firstLine="283"/>
              <w:rPr>
                <w:bCs/>
                <w:sz w:val="22"/>
              </w:rPr>
            </w:pPr>
          </w:p>
        </w:tc>
        <w:tc>
          <w:tcPr>
            <w:tcW w:w="2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A910" w14:textId="77777777" w:rsidR="00063BAC" w:rsidRDefault="00063BAC">
            <w:pPr>
              <w:spacing w:after="80" w:line="260" w:lineRule="exact"/>
              <w:ind w:firstLine="283"/>
              <w:rPr>
                <w:bCs/>
                <w:sz w:val="22"/>
              </w:rPr>
            </w:pPr>
            <w:r>
              <w:rPr>
                <w:sz w:val="22"/>
                <w:rtl/>
              </w:rPr>
              <w:t> </w:t>
            </w:r>
          </w:p>
        </w:tc>
      </w:tr>
      <w:tr w:rsidR="00063BAC" w14:paraId="38A01740" w14:textId="77777777" w:rsidTr="00063BAC">
        <w:trPr>
          <w:trHeight w:val="286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41C0" w14:textId="77777777" w:rsidR="00063BAC" w:rsidRDefault="00063BAC">
            <w:pPr>
              <w:spacing w:after="80" w:line="260" w:lineRule="exact"/>
              <w:ind w:firstLine="283"/>
              <w:rPr>
                <w:bCs/>
                <w:sz w:val="22"/>
              </w:rPr>
            </w:pPr>
            <w:r>
              <w:rPr>
                <w:rFonts w:hint="cs"/>
                <w:bCs/>
                <w:sz w:val="22"/>
                <w:rtl/>
              </w:rPr>
              <w:t>בפני</w:t>
            </w:r>
            <w:r>
              <w:rPr>
                <w:rFonts w:hint="cs"/>
                <w:bCs/>
                <w:sz w:val="24"/>
                <w:rtl/>
              </w:rPr>
              <w:t>:</w:t>
            </w:r>
            <w:r>
              <w:rPr>
                <w:bCs/>
                <w:color w:val="FFFFFF"/>
                <w:sz w:val="4"/>
                <w:szCs w:val="4"/>
                <w:rtl/>
              </w:rPr>
              <w:t>נ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4A27" w14:textId="77777777" w:rsidR="00063BAC" w:rsidRDefault="00063BAC">
            <w:pPr>
              <w:pStyle w:val="4"/>
              <w:spacing w:after="80" w:line="260" w:lineRule="exact"/>
              <w:ind w:firstLine="283"/>
              <w:rPr>
                <w:sz w:val="22"/>
                <w:szCs w:val="24"/>
                <w:u w:val="none"/>
              </w:rPr>
            </w:pPr>
            <w:r>
              <w:rPr>
                <w:rFonts w:hint="cs"/>
                <w:sz w:val="22"/>
                <w:szCs w:val="24"/>
                <w:u w:val="none"/>
                <w:rtl/>
              </w:rPr>
              <w:t>כב' השופט גלעד נויטל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34B871F" w14:textId="77777777" w:rsidR="00063BAC" w:rsidRDefault="00063BAC">
            <w:pPr>
              <w:spacing w:after="80" w:line="260" w:lineRule="exact"/>
              <w:ind w:firstLine="283"/>
              <w:rPr>
                <w:bCs/>
                <w:sz w:val="22"/>
              </w:rPr>
            </w:pPr>
            <w:r>
              <w:rPr>
                <w:sz w:val="22"/>
                <w:rtl/>
              </w:rPr>
              <w:t> 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78A5" w14:textId="77777777" w:rsidR="00063BAC" w:rsidRDefault="00063BAC">
            <w:pPr>
              <w:spacing w:after="80" w:line="260" w:lineRule="exact"/>
              <w:ind w:firstLine="283"/>
              <w:rPr>
                <w:bCs/>
                <w:sz w:val="22"/>
              </w:rPr>
            </w:pPr>
            <w:r>
              <w:rPr>
                <w:rFonts w:hint="cs"/>
                <w:bCs/>
                <w:sz w:val="22"/>
                <w:rtl/>
              </w:rPr>
              <w:t>21/11/2002</w:t>
            </w:r>
          </w:p>
        </w:tc>
      </w:tr>
    </w:tbl>
    <w:p w14:paraId="70A8CCC3" w14:textId="77777777" w:rsidR="00063BAC" w:rsidRDefault="00063BAC">
      <w:pPr>
        <w:pStyle w:val="a3"/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sz w:val="22"/>
          <w:rtl/>
        </w:rPr>
        <w:t> </w:t>
      </w:r>
    </w:p>
    <w:p w14:paraId="16C43EDE" w14:textId="77777777" w:rsidR="00063BAC" w:rsidRDefault="00063BAC">
      <w:pPr>
        <w:spacing w:after="80" w:line="260" w:lineRule="exact"/>
        <w:ind w:firstLine="283"/>
        <w:rPr>
          <w:rFonts w:hint="cs"/>
          <w:b/>
          <w:bCs/>
          <w:sz w:val="22"/>
          <w:rtl/>
        </w:rPr>
      </w:pPr>
      <w:r>
        <w:rPr>
          <w:rFonts w:hint="cs"/>
          <w:b/>
          <w:bCs/>
          <w:sz w:val="22"/>
          <w:rtl/>
        </w:rPr>
        <w:t> </w:t>
      </w:r>
    </w:p>
    <w:tbl>
      <w:tblPr>
        <w:bidiVisual/>
        <w:tblW w:w="8591" w:type="dxa"/>
        <w:tblInd w:w="56" w:type="dxa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62"/>
        <w:gridCol w:w="4820"/>
        <w:gridCol w:w="2409"/>
      </w:tblGrid>
      <w:tr w:rsidR="00063BAC" w14:paraId="3D088BA9" w14:textId="77777777" w:rsidTr="00063BAC">
        <w:tc>
          <w:tcPr>
            <w:tcW w:w="1362" w:type="dxa"/>
          </w:tcPr>
          <w:p w14:paraId="01AC7F07" w14:textId="77777777" w:rsidR="00063BAC" w:rsidRDefault="00063BAC">
            <w:pPr>
              <w:spacing w:after="80" w:line="260" w:lineRule="exact"/>
              <w:ind w:firstLine="283"/>
              <w:rPr>
                <w:b/>
                <w:bCs/>
                <w:sz w:val="22"/>
              </w:rPr>
            </w:pPr>
            <w:r>
              <w:rPr>
                <w:rFonts w:hint="cs"/>
                <w:b/>
                <w:bCs/>
                <w:sz w:val="22"/>
                <w:rtl/>
              </w:rPr>
              <w:t>בעניין</w:t>
            </w:r>
            <w:r>
              <w:rPr>
                <w:rFonts w:hint="cs"/>
                <w:b/>
                <w:bCs/>
                <w:sz w:val="24"/>
                <w:rtl/>
              </w:rPr>
              <w:t>:</w:t>
            </w:r>
            <w:r>
              <w:rPr>
                <w:b/>
                <w:bCs/>
                <w:color w:val="FFFFFF"/>
                <w:sz w:val="4"/>
                <w:szCs w:val="4"/>
                <w:rtl/>
              </w:rPr>
              <w:t>ב</w:t>
            </w:r>
          </w:p>
        </w:tc>
        <w:tc>
          <w:tcPr>
            <w:tcW w:w="4820" w:type="dxa"/>
          </w:tcPr>
          <w:p w14:paraId="5191E1BF" w14:textId="77777777" w:rsidR="00063BAC" w:rsidRDefault="00063BAC">
            <w:pPr>
              <w:pStyle w:val="a6"/>
              <w:suppressLineNumbers w:val="0"/>
              <w:spacing w:after="80" w:line="260" w:lineRule="exact"/>
              <w:ind w:firstLine="283"/>
            </w:pPr>
            <w:r>
              <w:rPr>
                <w:rFonts w:hint="cs"/>
                <w:rtl/>
              </w:rPr>
              <w:t>מדינת ישראל-ע"י פרקליטות מחוז ת"א (פלילי)</w:t>
            </w:r>
          </w:p>
        </w:tc>
        <w:tc>
          <w:tcPr>
            <w:tcW w:w="2409" w:type="dxa"/>
          </w:tcPr>
          <w:p w14:paraId="648E2AB0" w14:textId="77777777" w:rsidR="00063BAC" w:rsidRDefault="00063BAC">
            <w:pPr>
              <w:pStyle w:val="a6"/>
              <w:suppressLineNumbers w:val="0"/>
              <w:spacing w:after="80" w:line="260" w:lineRule="exact"/>
              <w:ind w:firstLine="283"/>
            </w:pPr>
            <w:r>
              <w:rPr>
                <w:rFonts w:hint="cs"/>
                <w:rtl/>
              </w:rPr>
              <w:t>המאשימה</w:t>
            </w:r>
          </w:p>
        </w:tc>
      </w:tr>
      <w:tr w:rsidR="00063BAC" w14:paraId="5FA0C763" w14:textId="77777777" w:rsidTr="00063BAC">
        <w:tc>
          <w:tcPr>
            <w:tcW w:w="1362" w:type="dxa"/>
          </w:tcPr>
          <w:p w14:paraId="0BE2B78D" w14:textId="77777777" w:rsidR="00063BAC" w:rsidRDefault="00063BAC">
            <w:pPr>
              <w:pStyle w:val="a6"/>
              <w:suppressLineNumbers w:val="0"/>
              <w:spacing w:after="80" w:line="260" w:lineRule="exact"/>
              <w:ind w:firstLine="283"/>
            </w:pPr>
            <w:r>
              <w:rPr>
                <w:rtl/>
              </w:rPr>
              <w:t> </w:t>
            </w:r>
          </w:p>
        </w:tc>
        <w:tc>
          <w:tcPr>
            <w:tcW w:w="4820" w:type="dxa"/>
          </w:tcPr>
          <w:p w14:paraId="13A857F2" w14:textId="77777777" w:rsidR="00063BAC" w:rsidRDefault="00063BAC">
            <w:pPr>
              <w:pStyle w:val="a6"/>
              <w:suppressLineNumbers w:val="0"/>
              <w:spacing w:after="80" w:line="260" w:lineRule="exact"/>
              <w:ind w:firstLine="283"/>
            </w:pPr>
            <w:r>
              <w:rPr>
                <w:rFonts w:hint="cs"/>
                <w:rtl/>
              </w:rPr>
              <w:t>נ  ג  ד</w:t>
            </w:r>
          </w:p>
        </w:tc>
        <w:tc>
          <w:tcPr>
            <w:tcW w:w="2409" w:type="dxa"/>
          </w:tcPr>
          <w:p w14:paraId="3C428979" w14:textId="77777777" w:rsidR="00063BAC" w:rsidRDefault="00063BAC">
            <w:pPr>
              <w:pStyle w:val="a6"/>
              <w:suppressLineNumbers w:val="0"/>
              <w:spacing w:after="80" w:line="260" w:lineRule="exact"/>
              <w:ind w:firstLine="283"/>
            </w:pPr>
            <w:r>
              <w:rPr>
                <w:rtl/>
              </w:rPr>
              <w:t> </w:t>
            </w:r>
          </w:p>
        </w:tc>
      </w:tr>
      <w:tr w:rsidR="00063BAC" w14:paraId="46EDD1B7" w14:textId="77777777" w:rsidTr="00063BAC">
        <w:tc>
          <w:tcPr>
            <w:tcW w:w="1362" w:type="dxa"/>
          </w:tcPr>
          <w:p w14:paraId="360E1867" w14:textId="77777777" w:rsidR="00063BAC" w:rsidRDefault="00063BAC">
            <w:pPr>
              <w:pStyle w:val="a6"/>
              <w:suppressLineNumbers w:val="0"/>
              <w:spacing w:after="80" w:line="260" w:lineRule="exact"/>
              <w:ind w:firstLine="283"/>
            </w:pPr>
            <w:bookmarkStart w:id="1" w:name="שם_ב" w:colFirst="1" w:colLast="1"/>
            <w:bookmarkStart w:id="2" w:name="FirstLawyer"/>
            <w:bookmarkStart w:id="3" w:name="LastJudge"/>
            <w:r>
              <w:rPr>
                <w:rtl/>
              </w:rPr>
              <w:t> </w:t>
            </w:r>
          </w:p>
        </w:tc>
        <w:tc>
          <w:tcPr>
            <w:tcW w:w="4820" w:type="dxa"/>
          </w:tcPr>
          <w:p w14:paraId="55CAEF6C" w14:textId="77777777" w:rsidR="00063BAC" w:rsidRDefault="00063BAC">
            <w:pPr>
              <w:pStyle w:val="a6"/>
              <w:suppressLineNumbers w:val="0"/>
              <w:spacing w:after="80" w:line="260" w:lineRule="exact"/>
              <w:ind w:firstLine="283"/>
            </w:pPr>
            <w:r>
              <w:rPr>
                <w:rFonts w:hint="cs"/>
                <w:rtl/>
              </w:rPr>
              <w:t xml:space="preserve">שניר (שמעון) מקייטן – ע"י ב"כ עו"ד נעמי כהן </w:t>
            </w:r>
          </w:p>
        </w:tc>
        <w:tc>
          <w:tcPr>
            <w:tcW w:w="2409" w:type="dxa"/>
          </w:tcPr>
          <w:p w14:paraId="654FF16D" w14:textId="77777777" w:rsidR="00063BAC" w:rsidRDefault="00063BAC">
            <w:pPr>
              <w:pStyle w:val="a6"/>
              <w:suppressLineNumbers w:val="0"/>
              <w:spacing w:after="80" w:line="260" w:lineRule="exact"/>
              <w:ind w:firstLine="283"/>
            </w:pPr>
            <w:r>
              <w:rPr>
                <w:rFonts w:hint="cs"/>
                <w:rtl/>
              </w:rPr>
              <w:t>הנאשם</w:t>
            </w:r>
          </w:p>
        </w:tc>
      </w:tr>
      <w:bookmarkEnd w:id="1"/>
      <w:bookmarkEnd w:id="2"/>
      <w:bookmarkEnd w:id="3"/>
    </w:tbl>
    <w:p w14:paraId="2C9341A2" w14:textId="77777777" w:rsidR="00063BAC" w:rsidRDefault="00063BAC">
      <w:pPr>
        <w:spacing w:after="80" w:line="260" w:lineRule="exact"/>
        <w:ind w:firstLine="283"/>
        <w:rPr>
          <w:rFonts w:hint="cs"/>
          <w:b/>
          <w:bCs/>
          <w:sz w:val="22"/>
          <w:rtl/>
        </w:rPr>
      </w:pPr>
    </w:p>
    <w:p w14:paraId="2849A9C3" w14:textId="77777777" w:rsidR="00063BAC" w:rsidRDefault="00063BAC">
      <w:pPr>
        <w:pBdr>
          <w:top w:val="single" w:sz="4" w:space="1" w:color="auto"/>
          <w:bottom w:val="single" w:sz="4" w:space="1" w:color="auto"/>
        </w:pBdr>
        <w:spacing w:line="260" w:lineRule="exact"/>
        <w:rPr>
          <w:rFonts w:cs="FrankRuehl" w:hint="cs"/>
          <w:rtl/>
        </w:rPr>
      </w:pPr>
      <w:bookmarkStart w:id="4" w:name="ABSTRACT_START"/>
      <w:bookmarkEnd w:id="4"/>
      <w:r>
        <w:rPr>
          <w:rFonts w:cs="FrankRuehl" w:hint="cs"/>
          <w:rtl/>
        </w:rPr>
        <w:t>הנאשם הודה בעובדות כתב האישום, והורשע בעבירה של החזקת נשק בלא רשות על פי דין לפי סעיף 144 (א) לחוק העונשין,תשל"ז–1977, ובעבירה של החזקת נכס חשוד לפי סעיף 413 לחוק</w:t>
      </w:r>
      <w:bookmarkStart w:id="5" w:name="ABSTRACT_END"/>
      <w:bookmarkEnd w:id="5"/>
      <w:r>
        <w:rPr>
          <w:rFonts w:cs="FrankRuehl" w:hint="cs"/>
          <w:rtl/>
        </w:rPr>
        <w:t>.</w:t>
      </w:r>
    </w:p>
    <w:p w14:paraId="2D026360" w14:textId="77777777" w:rsidR="00063BAC" w:rsidRDefault="00063BAC">
      <w:pPr>
        <w:pStyle w:val="5"/>
        <w:spacing w:after="80" w:line="260" w:lineRule="exact"/>
        <w:ind w:firstLine="283"/>
        <w:jc w:val="both"/>
        <w:rPr>
          <w:sz w:val="22"/>
          <w:szCs w:val="24"/>
          <w:u w:val="none"/>
          <w:rtl/>
        </w:rPr>
      </w:pPr>
    </w:p>
    <w:p w14:paraId="4FAB22EE" w14:textId="77777777" w:rsidR="00063BAC" w:rsidRDefault="00063BAC">
      <w:pPr>
        <w:spacing w:after="80" w:line="260" w:lineRule="exact"/>
        <w:ind w:firstLine="283"/>
        <w:jc w:val="center"/>
        <w:rPr>
          <w:b/>
          <w:bCs/>
          <w:sz w:val="22"/>
          <w:u w:val="single"/>
          <w:rtl/>
        </w:rPr>
      </w:pPr>
      <w:bookmarkStart w:id="6" w:name="PsakDin"/>
      <w:r>
        <w:rPr>
          <w:b/>
          <w:bCs/>
          <w:sz w:val="22"/>
          <w:u w:val="single"/>
          <w:rtl/>
        </w:rPr>
        <w:t>גזר דין</w:t>
      </w:r>
    </w:p>
    <w:bookmarkEnd w:id="6"/>
    <w:p w14:paraId="7367E21E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sz w:val="22"/>
          <w:rtl/>
        </w:rPr>
        <w:t> </w:t>
      </w:r>
    </w:p>
    <w:p w14:paraId="735A9B0C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sz w:val="22"/>
          <w:rtl/>
        </w:rPr>
        <w:t xml:space="preserve">הנאשם הודה בעובדות כתב האישום, והורשע בעבירה של </w:t>
      </w:r>
      <w:r>
        <w:rPr>
          <w:rFonts w:hint="cs"/>
          <w:b/>
          <w:bCs/>
          <w:sz w:val="22"/>
          <w:rtl/>
        </w:rPr>
        <w:t>החזקת נשק בלא רשות על פי דין</w:t>
      </w:r>
      <w:r>
        <w:rPr>
          <w:rFonts w:hint="cs"/>
          <w:sz w:val="22"/>
          <w:rtl/>
        </w:rPr>
        <w:t xml:space="preserve"> לפי סעיף</w:t>
      </w:r>
      <w:r>
        <w:rPr>
          <w:rFonts w:hint="cs"/>
          <w:b/>
          <w:bCs/>
          <w:sz w:val="22"/>
          <w:rtl/>
        </w:rPr>
        <w:t xml:space="preserve"> 144 (א)</w:t>
      </w:r>
      <w:r>
        <w:rPr>
          <w:rFonts w:hint="cs"/>
          <w:sz w:val="22"/>
          <w:rtl/>
        </w:rPr>
        <w:t xml:space="preserve"> לחוק העונשין,תשל"ז – 1977 (להלן-</w:t>
      </w:r>
      <w:r>
        <w:rPr>
          <w:rFonts w:hint="cs"/>
          <w:b/>
          <w:bCs/>
          <w:sz w:val="22"/>
          <w:rtl/>
        </w:rPr>
        <w:t>החוק</w:t>
      </w:r>
      <w:r>
        <w:rPr>
          <w:rFonts w:hint="cs"/>
          <w:sz w:val="22"/>
          <w:rtl/>
        </w:rPr>
        <w:t>), ובעבירה של החזקת נכס חשוד לפי סעיף</w:t>
      </w:r>
      <w:r>
        <w:rPr>
          <w:rFonts w:hint="cs"/>
          <w:b/>
          <w:bCs/>
          <w:sz w:val="22"/>
          <w:rtl/>
        </w:rPr>
        <w:t xml:space="preserve"> 413 </w:t>
      </w:r>
      <w:r>
        <w:rPr>
          <w:rFonts w:hint="cs"/>
          <w:sz w:val="22"/>
          <w:rtl/>
        </w:rPr>
        <w:t xml:space="preserve">לחוק [כל </w:t>
      </w:r>
      <w:r>
        <w:rPr>
          <w:rFonts w:hint="cs"/>
          <w:b/>
          <w:bCs/>
          <w:sz w:val="22"/>
          <w:rtl/>
        </w:rPr>
        <w:t>ההדגשות</w:t>
      </w:r>
      <w:r>
        <w:rPr>
          <w:rFonts w:hint="cs"/>
          <w:sz w:val="22"/>
          <w:rtl/>
        </w:rPr>
        <w:t xml:space="preserve"> שבגזר הדין הן שלי-ג'נ']. </w:t>
      </w:r>
    </w:p>
    <w:p w14:paraId="75FB08D4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sz w:val="22"/>
          <w:rtl/>
        </w:rPr>
        <w:t> </w:t>
      </w:r>
    </w:p>
    <w:p w14:paraId="3A8E9564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b/>
          <w:bCs/>
          <w:sz w:val="22"/>
          <w:u w:val="single"/>
          <w:rtl/>
        </w:rPr>
        <w:t>התביעה</w:t>
      </w:r>
      <w:r>
        <w:rPr>
          <w:rFonts w:hint="cs"/>
          <w:sz w:val="22"/>
          <w:rtl/>
        </w:rPr>
        <w:t xml:space="preserve"> ביקשה, שעל הנאשם יוטל עונש מאסר בפועל לתקופה ממשית, ומאסר על תנאי. </w:t>
      </w:r>
      <w:r>
        <w:rPr>
          <w:rFonts w:hint="cs"/>
          <w:b/>
          <w:bCs/>
          <w:sz w:val="22"/>
          <w:u w:val="single"/>
          <w:rtl/>
        </w:rPr>
        <w:t>ההגנה</w:t>
      </w:r>
      <w:r>
        <w:rPr>
          <w:rFonts w:hint="cs"/>
          <w:sz w:val="22"/>
          <w:rtl/>
        </w:rPr>
        <w:t xml:space="preserve"> ביקשה עונש הרתעתי, ולכל היותר עבודת שירות (בעמ' 5, שו' 3; בעמ' 7, ש' 9, 17). </w:t>
      </w:r>
    </w:p>
    <w:p w14:paraId="0B05F838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sz w:val="22"/>
          <w:rtl/>
        </w:rPr>
        <w:t> </w:t>
      </w:r>
    </w:p>
    <w:p w14:paraId="7F103C7B" w14:textId="77777777" w:rsidR="00063BAC" w:rsidRDefault="00063BAC">
      <w:pPr>
        <w:spacing w:after="80" w:line="260" w:lineRule="exact"/>
        <w:ind w:firstLine="283"/>
        <w:rPr>
          <w:rFonts w:hint="cs"/>
          <w:b/>
          <w:bCs/>
          <w:sz w:val="22"/>
          <w:rtl/>
        </w:rPr>
      </w:pPr>
      <w:r>
        <w:rPr>
          <w:rFonts w:hint="cs"/>
          <w:b/>
          <w:bCs/>
          <w:sz w:val="22"/>
          <w:u w:val="single"/>
          <w:rtl/>
        </w:rPr>
        <w:t>שקלתי לנאשם לחומרא</w:t>
      </w:r>
      <w:r>
        <w:rPr>
          <w:rFonts w:hint="cs"/>
          <w:b/>
          <w:bCs/>
          <w:sz w:val="24"/>
          <w:rtl/>
        </w:rPr>
        <w:t>:</w:t>
      </w:r>
      <w:r>
        <w:rPr>
          <w:b/>
          <w:bCs/>
          <w:color w:val="FFFFFF"/>
          <w:sz w:val="4"/>
          <w:szCs w:val="4"/>
          <w:rtl/>
        </w:rPr>
        <w:t>ו</w:t>
      </w:r>
      <w:r>
        <w:rPr>
          <w:rFonts w:hint="cs"/>
          <w:b/>
          <w:bCs/>
          <w:sz w:val="22"/>
          <w:rtl/>
        </w:rPr>
        <w:t xml:space="preserve">  </w:t>
      </w:r>
    </w:p>
    <w:p w14:paraId="2CED271B" w14:textId="77777777" w:rsidR="00063BAC" w:rsidRDefault="00063BAC">
      <w:pPr>
        <w:spacing w:after="80" w:line="260" w:lineRule="exact"/>
        <w:ind w:firstLine="283"/>
        <w:rPr>
          <w:rFonts w:hint="cs"/>
          <w:b/>
          <w:bCs/>
          <w:sz w:val="22"/>
          <w:rtl/>
        </w:rPr>
      </w:pPr>
      <w:r>
        <w:rPr>
          <w:rFonts w:hint="cs"/>
          <w:b/>
          <w:bCs/>
          <w:sz w:val="22"/>
          <w:rtl/>
        </w:rPr>
        <w:t xml:space="preserve">1. </w:t>
      </w:r>
      <w:r>
        <w:rPr>
          <w:rFonts w:hint="cs"/>
          <w:b/>
          <w:bCs/>
          <w:sz w:val="22"/>
          <w:u w:val="single"/>
          <w:rtl/>
        </w:rPr>
        <w:t>חומרת העבירה של החזקת נשק שביצע</w:t>
      </w:r>
      <w:r>
        <w:rPr>
          <w:rFonts w:hint="cs"/>
          <w:b/>
          <w:bCs/>
          <w:sz w:val="24"/>
          <w:rtl/>
        </w:rPr>
        <w:t>:</w:t>
      </w:r>
      <w:r>
        <w:rPr>
          <w:b/>
          <w:bCs/>
          <w:color w:val="FFFFFF"/>
          <w:sz w:val="4"/>
          <w:szCs w:val="4"/>
          <w:rtl/>
        </w:rPr>
        <w:t>נ</w:t>
      </w:r>
      <w:r>
        <w:rPr>
          <w:rFonts w:hint="cs"/>
          <w:b/>
          <w:bCs/>
          <w:sz w:val="22"/>
          <w:rtl/>
        </w:rPr>
        <w:t xml:space="preserve"> </w:t>
      </w:r>
      <w:r>
        <w:rPr>
          <w:rFonts w:hint="cs"/>
          <w:sz w:val="22"/>
          <w:rtl/>
        </w:rPr>
        <w:t xml:space="preserve">לפי עובדות כתב האישום שבו הודה הנאשם, הנאשם החזיק </w:t>
      </w:r>
      <w:r>
        <w:rPr>
          <w:rFonts w:hint="cs"/>
          <w:b/>
          <w:bCs/>
          <w:sz w:val="22"/>
          <w:rtl/>
        </w:rPr>
        <w:t xml:space="preserve">באקדח </w:t>
      </w:r>
      <w:r>
        <w:rPr>
          <w:rFonts w:hint="cs"/>
          <w:sz w:val="22"/>
          <w:rtl/>
        </w:rPr>
        <w:t xml:space="preserve">(גנוב), כשהוא </w:t>
      </w:r>
      <w:r>
        <w:rPr>
          <w:rFonts w:hint="cs"/>
          <w:b/>
          <w:bCs/>
          <w:sz w:val="22"/>
          <w:rtl/>
        </w:rPr>
        <w:t>טעון במחסנית ובה חמישה כדורים</w:t>
      </w:r>
      <w:r>
        <w:rPr>
          <w:rFonts w:hint="cs"/>
          <w:sz w:val="22"/>
          <w:rtl/>
        </w:rPr>
        <w:t xml:space="preserve"> ובעל </w:t>
      </w:r>
      <w:r>
        <w:rPr>
          <w:rFonts w:hint="cs"/>
          <w:b/>
          <w:bCs/>
          <w:sz w:val="22"/>
          <w:rtl/>
        </w:rPr>
        <w:t xml:space="preserve">תבריג למשתיק קול. </w:t>
      </w:r>
      <w:r>
        <w:rPr>
          <w:rFonts w:hint="cs"/>
          <w:sz w:val="22"/>
          <w:rtl/>
        </w:rPr>
        <w:t xml:space="preserve">העבירה של </w:t>
      </w:r>
      <w:r>
        <w:rPr>
          <w:rFonts w:hint="cs"/>
          <w:b/>
          <w:bCs/>
          <w:sz w:val="22"/>
          <w:rtl/>
        </w:rPr>
        <w:t>החזקת נשק</w:t>
      </w:r>
      <w:r>
        <w:rPr>
          <w:rFonts w:hint="cs"/>
          <w:sz w:val="22"/>
          <w:rtl/>
        </w:rPr>
        <w:t xml:space="preserve"> בלא רשות על פי דין, היא </w:t>
      </w:r>
      <w:r>
        <w:rPr>
          <w:rFonts w:hint="cs"/>
          <w:b/>
          <w:bCs/>
          <w:sz w:val="22"/>
          <w:rtl/>
        </w:rPr>
        <w:t>כשלעצמה</w:t>
      </w:r>
      <w:r>
        <w:rPr>
          <w:rFonts w:hint="cs"/>
          <w:sz w:val="22"/>
          <w:rtl/>
        </w:rPr>
        <w:t xml:space="preserve"> עבירה </w:t>
      </w:r>
      <w:r>
        <w:rPr>
          <w:rFonts w:hint="cs"/>
          <w:b/>
          <w:bCs/>
          <w:sz w:val="22"/>
          <w:rtl/>
        </w:rPr>
        <w:t>חמורה</w:t>
      </w:r>
      <w:r>
        <w:rPr>
          <w:rFonts w:hint="cs"/>
          <w:sz w:val="22"/>
          <w:rtl/>
        </w:rPr>
        <w:t xml:space="preserve">,שככלל,מבצעה צפוי לעונש מחמיר ומכאיב[ע"פ 356/87 </w:t>
      </w:r>
      <w:r>
        <w:rPr>
          <w:rFonts w:hint="cs"/>
          <w:b/>
          <w:bCs/>
          <w:sz w:val="22"/>
          <w:u w:val="single"/>
          <w:rtl/>
        </w:rPr>
        <w:t>תופיק</w:t>
      </w:r>
      <w:r>
        <w:rPr>
          <w:rFonts w:hint="cs"/>
          <w:sz w:val="22"/>
          <w:rtl/>
        </w:rPr>
        <w:t xml:space="preserve">;ע"פ 910/85 </w:t>
      </w:r>
      <w:r>
        <w:rPr>
          <w:rFonts w:hint="cs"/>
          <w:b/>
          <w:bCs/>
          <w:sz w:val="22"/>
          <w:u w:val="single"/>
          <w:rtl/>
        </w:rPr>
        <w:t>קונדוס</w:t>
      </w:r>
      <w:r>
        <w:rPr>
          <w:rFonts w:hint="cs"/>
          <w:sz w:val="22"/>
          <w:rtl/>
        </w:rPr>
        <w:t xml:space="preserve"> (תק-על)]</w:t>
      </w:r>
      <w:r>
        <w:rPr>
          <w:rFonts w:hint="cs"/>
          <w:b/>
          <w:bCs/>
          <w:sz w:val="22"/>
          <w:rtl/>
        </w:rPr>
        <w:t xml:space="preserve">. </w:t>
      </w:r>
      <w:r>
        <w:rPr>
          <w:rFonts w:hint="cs"/>
          <w:sz w:val="22"/>
          <w:rtl/>
        </w:rPr>
        <w:t xml:space="preserve">גם אין לדעת שמא בעתיד, עבריינות אחרת תהיה כרוכה באותו אקדח, כדורים, ותבריג של משתיק קול. בצד העבירה שביצע הנאשם, נקבע עונש מאסר מקסימלי </w:t>
      </w:r>
      <w:r>
        <w:rPr>
          <w:rFonts w:hint="cs"/>
          <w:b/>
          <w:bCs/>
          <w:sz w:val="22"/>
          <w:rtl/>
        </w:rPr>
        <w:t xml:space="preserve">מחמיר </w:t>
      </w:r>
      <w:r>
        <w:rPr>
          <w:rFonts w:hint="cs"/>
          <w:sz w:val="22"/>
          <w:rtl/>
        </w:rPr>
        <w:t xml:space="preserve">של עד </w:t>
      </w:r>
      <w:r>
        <w:rPr>
          <w:rFonts w:hint="cs"/>
          <w:b/>
          <w:bCs/>
          <w:sz w:val="22"/>
          <w:u w:val="single"/>
          <w:rtl/>
        </w:rPr>
        <w:t>7</w:t>
      </w:r>
      <w:r>
        <w:rPr>
          <w:rFonts w:hint="cs"/>
          <w:b/>
          <w:bCs/>
          <w:sz w:val="22"/>
          <w:rtl/>
        </w:rPr>
        <w:t xml:space="preserve"> שנות מאסר</w:t>
      </w:r>
      <w:r>
        <w:rPr>
          <w:rFonts w:hint="cs"/>
          <w:sz w:val="22"/>
          <w:rtl/>
        </w:rPr>
        <w:t xml:space="preserve">. </w:t>
      </w:r>
    </w:p>
    <w:p w14:paraId="21020A5B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b/>
          <w:bCs/>
          <w:sz w:val="22"/>
          <w:rtl/>
        </w:rPr>
        <w:t xml:space="preserve">2. </w:t>
      </w:r>
      <w:r>
        <w:rPr>
          <w:rFonts w:hint="cs"/>
          <w:b/>
          <w:bCs/>
          <w:sz w:val="22"/>
          <w:u w:val="single"/>
          <w:rtl/>
        </w:rPr>
        <w:t>עברו הפלילי של הנאשם</w:t>
      </w:r>
      <w:r>
        <w:rPr>
          <w:rFonts w:hint="cs"/>
          <w:b/>
          <w:bCs/>
          <w:sz w:val="24"/>
          <w:rtl/>
        </w:rPr>
        <w:t>:</w:t>
      </w:r>
      <w:r>
        <w:rPr>
          <w:b/>
          <w:bCs/>
          <w:color w:val="FFFFFF"/>
          <w:sz w:val="4"/>
          <w:szCs w:val="4"/>
          <w:rtl/>
        </w:rPr>
        <w:t>ב</w:t>
      </w:r>
      <w:r>
        <w:rPr>
          <w:rFonts w:hint="cs"/>
          <w:b/>
          <w:bCs/>
          <w:sz w:val="22"/>
          <w:rtl/>
        </w:rPr>
        <w:t xml:space="preserve"> </w:t>
      </w:r>
      <w:r>
        <w:rPr>
          <w:rFonts w:hint="cs"/>
          <w:sz w:val="22"/>
          <w:rtl/>
        </w:rPr>
        <w:t>לפי גיליון</w:t>
      </w:r>
      <w:r>
        <w:rPr>
          <w:rFonts w:hint="cs"/>
          <w:b/>
          <w:bCs/>
          <w:sz w:val="22"/>
          <w:rtl/>
        </w:rPr>
        <w:t xml:space="preserve"> הר"פ </w:t>
      </w:r>
      <w:r>
        <w:rPr>
          <w:rFonts w:hint="cs"/>
          <w:b/>
          <w:bCs/>
          <w:sz w:val="22"/>
          <w:u w:val="single"/>
          <w:rtl/>
        </w:rPr>
        <w:t>ת/1</w:t>
      </w:r>
      <w:r>
        <w:rPr>
          <w:rFonts w:hint="cs"/>
          <w:b/>
          <w:bCs/>
          <w:sz w:val="22"/>
          <w:rtl/>
        </w:rPr>
        <w:t xml:space="preserve">, </w:t>
      </w:r>
      <w:r>
        <w:rPr>
          <w:rFonts w:hint="cs"/>
          <w:sz w:val="22"/>
          <w:rtl/>
        </w:rPr>
        <w:t xml:space="preserve">כבר רשומות לחובת הנאשם בעברו גם עבירות </w:t>
      </w:r>
      <w:r>
        <w:rPr>
          <w:rFonts w:hint="cs"/>
          <w:b/>
          <w:bCs/>
          <w:sz w:val="22"/>
          <w:rtl/>
        </w:rPr>
        <w:t>אלימות והחזקת נשק</w:t>
      </w:r>
      <w:r>
        <w:rPr>
          <w:rFonts w:hint="cs"/>
          <w:b/>
          <w:bCs/>
          <w:sz w:val="24"/>
          <w:rtl/>
        </w:rPr>
        <w:t>:</w:t>
      </w:r>
      <w:r>
        <w:rPr>
          <w:b/>
          <w:bCs/>
          <w:color w:val="FFFFFF"/>
          <w:sz w:val="4"/>
          <w:szCs w:val="4"/>
          <w:rtl/>
        </w:rPr>
        <w:t>ו</w:t>
      </w:r>
      <w:r>
        <w:rPr>
          <w:rFonts w:hint="cs"/>
          <w:sz w:val="22"/>
          <w:rtl/>
        </w:rPr>
        <w:t xml:space="preserve"> שוד מזויין, ניסיון לתקיפת אדם לשם שוד בתנאים מחמירים (2 עבירות), תקיפה (2 עבירות), תקיפה בתנאים מחמירים, איומים (3 עבירות),</w:t>
      </w:r>
      <w:r>
        <w:rPr>
          <w:rFonts w:hint="cs"/>
          <w:b/>
          <w:bCs/>
          <w:sz w:val="22"/>
          <w:rtl/>
        </w:rPr>
        <w:t xml:space="preserve"> החזקת נשק שלא כדין</w:t>
      </w:r>
      <w:r>
        <w:rPr>
          <w:rFonts w:hint="cs"/>
          <w:sz w:val="22"/>
          <w:rtl/>
        </w:rPr>
        <w:t xml:space="preserve"> (2 עבירות)</w:t>
      </w:r>
      <w:r>
        <w:rPr>
          <w:rFonts w:hint="cs"/>
          <w:b/>
          <w:bCs/>
          <w:sz w:val="22"/>
          <w:rtl/>
        </w:rPr>
        <w:t xml:space="preserve">, </w:t>
      </w:r>
      <w:r>
        <w:rPr>
          <w:rFonts w:hint="cs"/>
          <w:sz w:val="22"/>
          <w:rtl/>
        </w:rPr>
        <w:t xml:space="preserve">תקיפת שוטר; </w:t>
      </w:r>
      <w:r>
        <w:rPr>
          <w:rFonts w:hint="cs"/>
          <w:b/>
          <w:bCs/>
          <w:sz w:val="22"/>
          <w:rtl/>
        </w:rPr>
        <w:t>בנוסף,</w:t>
      </w:r>
      <w:r>
        <w:rPr>
          <w:rFonts w:hint="cs"/>
          <w:sz w:val="22"/>
          <w:rtl/>
        </w:rPr>
        <w:t xml:space="preserve"> רשומות לחובת הנאשם גם </w:t>
      </w:r>
      <w:r>
        <w:rPr>
          <w:rFonts w:hint="cs"/>
          <w:b/>
          <w:bCs/>
          <w:sz w:val="22"/>
          <w:rtl/>
        </w:rPr>
        <w:t>עבירות אחרות</w:t>
      </w:r>
      <w:r>
        <w:rPr>
          <w:rFonts w:hint="cs"/>
          <w:b/>
          <w:bCs/>
          <w:sz w:val="24"/>
          <w:rtl/>
        </w:rPr>
        <w:t>:</w:t>
      </w:r>
      <w:r>
        <w:rPr>
          <w:b/>
          <w:bCs/>
          <w:color w:val="FFFFFF"/>
          <w:sz w:val="4"/>
          <w:szCs w:val="4"/>
          <w:rtl/>
        </w:rPr>
        <w:t>נ</w:t>
      </w:r>
      <w:r>
        <w:rPr>
          <w:rFonts w:hint="cs"/>
          <w:b/>
          <w:bCs/>
          <w:sz w:val="22"/>
          <w:rtl/>
        </w:rPr>
        <w:t xml:space="preserve"> </w:t>
      </w:r>
      <w:r>
        <w:rPr>
          <w:rFonts w:hint="cs"/>
          <w:sz w:val="22"/>
          <w:rtl/>
        </w:rPr>
        <w:t xml:space="preserve">פריצה לבנין שאינו דירה וגניבה, הפרת הוראה חוקית, הפרעה לשוטר במילוי תפקידו, הפרעה לעובד ציבור, העסקה והלנה שלא כדין. הוטלו על הנאשם בעבר עונשי מאסר בפועל (סע' 3 ו-4 בגיליון </w:t>
      </w:r>
      <w:r>
        <w:rPr>
          <w:rFonts w:hint="cs"/>
          <w:b/>
          <w:bCs/>
          <w:sz w:val="22"/>
          <w:rtl/>
        </w:rPr>
        <w:t>הר"פ</w:t>
      </w:r>
      <w:r>
        <w:rPr>
          <w:rFonts w:hint="cs"/>
          <w:sz w:val="22"/>
          <w:rtl/>
        </w:rPr>
        <w:t xml:space="preserve"> </w:t>
      </w:r>
      <w:r>
        <w:rPr>
          <w:rFonts w:hint="cs"/>
          <w:b/>
          <w:bCs/>
          <w:sz w:val="22"/>
          <w:u w:val="single"/>
          <w:rtl/>
        </w:rPr>
        <w:t>ת/1</w:t>
      </w:r>
      <w:r>
        <w:rPr>
          <w:rFonts w:hint="cs"/>
          <w:sz w:val="22"/>
          <w:rtl/>
        </w:rPr>
        <w:t xml:space="preserve">).  </w:t>
      </w:r>
      <w:r>
        <w:rPr>
          <w:rFonts w:hint="cs"/>
          <w:b/>
          <w:bCs/>
          <w:sz w:val="22"/>
          <w:rtl/>
        </w:rPr>
        <w:t xml:space="preserve"> </w:t>
      </w:r>
    </w:p>
    <w:p w14:paraId="66540CD6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b/>
          <w:bCs/>
          <w:sz w:val="22"/>
          <w:rtl/>
        </w:rPr>
        <w:t xml:space="preserve">3. </w:t>
      </w:r>
      <w:r>
        <w:rPr>
          <w:rFonts w:hint="cs"/>
          <w:sz w:val="22"/>
          <w:rtl/>
        </w:rPr>
        <w:t xml:space="preserve">הצורך </w:t>
      </w:r>
      <w:r>
        <w:rPr>
          <w:rFonts w:hint="cs"/>
          <w:b/>
          <w:bCs/>
          <w:sz w:val="22"/>
          <w:u w:val="single"/>
          <w:rtl/>
        </w:rPr>
        <w:t>בהרתעה</w:t>
      </w:r>
      <w:r>
        <w:rPr>
          <w:rFonts w:hint="cs"/>
          <w:sz w:val="22"/>
          <w:rtl/>
        </w:rPr>
        <w:t xml:space="preserve"> של הנאשם, וגם של אחרים כמותו, מלבצע עבירות </w:t>
      </w:r>
      <w:r>
        <w:rPr>
          <w:rFonts w:hint="cs"/>
          <w:b/>
          <w:bCs/>
          <w:sz w:val="22"/>
          <w:rtl/>
        </w:rPr>
        <w:t xml:space="preserve">בנשק </w:t>
      </w:r>
      <w:r>
        <w:rPr>
          <w:rFonts w:hint="cs"/>
          <w:sz w:val="22"/>
          <w:rtl/>
        </w:rPr>
        <w:t xml:space="preserve">מסוג זה. </w:t>
      </w:r>
    </w:p>
    <w:p w14:paraId="417D6E65" w14:textId="77777777" w:rsidR="00063BAC" w:rsidRDefault="00063BAC">
      <w:pPr>
        <w:spacing w:after="80" w:line="260" w:lineRule="exact"/>
        <w:ind w:firstLine="283"/>
        <w:rPr>
          <w:rFonts w:hint="cs"/>
          <w:b/>
          <w:bCs/>
          <w:sz w:val="22"/>
          <w:u w:val="single"/>
          <w:rtl/>
        </w:rPr>
      </w:pPr>
      <w:r>
        <w:rPr>
          <w:rFonts w:hint="cs"/>
          <w:b/>
          <w:bCs/>
          <w:sz w:val="22"/>
          <w:u w:val="single"/>
          <w:rtl/>
        </w:rPr>
        <w:t> </w:t>
      </w:r>
    </w:p>
    <w:p w14:paraId="0400EDD0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b/>
          <w:bCs/>
          <w:sz w:val="22"/>
          <w:u w:val="single"/>
          <w:rtl/>
        </w:rPr>
        <w:t>ואולם</w:t>
      </w:r>
      <w:r>
        <w:rPr>
          <w:rFonts w:hint="cs"/>
          <w:sz w:val="22"/>
          <w:rtl/>
        </w:rPr>
        <w:t xml:space="preserve">, על אף השיקולים לחומרא, הרי שלאור השיקולים לקולא שלהלן, ולאור פסיקה בסוגיה, </w:t>
      </w:r>
      <w:r>
        <w:rPr>
          <w:rFonts w:hint="cs"/>
          <w:b/>
          <w:bCs/>
          <w:sz w:val="22"/>
          <w:rtl/>
        </w:rPr>
        <w:t>אטיל</w:t>
      </w:r>
      <w:r>
        <w:rPr>
          <w:rFonts w:hint="cs"/>
          <w:sz w:val="22"/>
          <w:rtl/>
        </w:rPr>
        <w:t xml:space="preserve"> על הנאשם (גם) עונש מאסר בפועל, אך שניתן יהיה לרצותו בעבודת שירות (</w:t>
      </w:r>
      <w:r>
        <w:rPr>
          <w:rFonts w:hint="cs"/>
          <w:b/>
          <w:bCs/>
          <w:sz w:val="22"/>
          <w:u w:val="single"/>
          <w:rtl/>
        </w:rPr>
        <w:t>אם</w:t>
      </w:r>
      <w:r>
        <w:rPr>
          <w:rFonts w:hint="cs"/>
          <w:sz w:val="22"/>
          <w:rtl/>
        </w:rPr>
        <w:t xml:space="preserve"> הנאשם יימצא כשיר ומתאים לכך). </w:t>
      </w:r>
      <w:r>
        <w:rPr>
          <w:rFonts w:hint="cs"/>
          <w:b/>
          <w:bCs/>
          <w:sz w:val="22"/>
          <w:rtl/>
        </w:rPr>
        <w:t>אלה נימוקיי</w:t>
      </w:r>
      <w:r>
        <w:rPr>
          <w:rFonts w:hint="cs"/>
          <w:b/>
          <w:bCs/>
          <w:sz w:val="24"/>
          <w:rtl/>
        </w:rPr>
        <w:t>:</w:t>
      </w:r>
      <w:r>
        <w:rPr>
          <w:b/>
          <w:bCs/>
          <w:color w:val="FFFFFF"/>
          <w:sz w:val="4"/>
          <w:szCs w:val="4"/>
          <w:rtl/>
        </w:rPr>
        <w:t>ב</w:t>
      </w:r>
      <w:r>
        <w:rPr>
          <w:rFonts w:hint="cs"/>
          <w:b/>
          <w:bCs/>
          <w:sz w:val="22"/>
          <w:rtl/>
        </w:rPr>
        <w:t xml:space="preserve"> </w:t>
      </w:r>
      <w:r>
        <w:rPr>
          <w:rFonts w:hint="cs"/>
          <w:sz w:val="22"/>
          <w:rtl/>
        </w:rPr>
        <w:t xml:space="preserve">  </w:t>
      </w:r>
    </w:p>
    <w:p w14:paraId="32B0053A" w14:textId="77777777" w:rsidR="00063BAC" w:rsidRDefault="00063BAC">
      <w:pPr>
        <w:spacing w:after="80" w:line="260" w:lineRule="exact"/>
        <w:ind w:firstLine="283"/>
        <w:rPr>
          <w:rFonts w:hint="cs"/>
          <w:b/>
          <w:bCs/>
          <w:sz w:val="22"/>
          <w:rtl/>
        </w:rPr>
      </w:pPr>
      <w:r>
        <w:rPr>
          <w:rFonts w:hint="cs"/>
          <w:b/>
          <w:bCs/>
          <w:sz w:val="22"/>
          <w:u w:val="single"/>
          <w:rtl/>
        </w:rPr>
        <w:t>שקלתי לנאשם לקולא</w:t>
      </w:r>
      <w:r>
        <w:rPr>
          <w:rFonts w:hint="cs"/>
          <w:b/>
          <w:bCs/>
          <w:sz w:val="24"/>
          <w:rtl/>
        </w:rPr>
        <w:t>:</w:t>
      </w:r>
      <w:r>
        <w:rPr>
          <w:b/>
          <w:bCs/>
          <w:color w:val="FFFFFF"/>
          <w:sz w:val="4"/>
          <w:szCs w:val="4"/>
          <w:rtl/>
        </w:rPr>
        <w:t>ו</w:t>
      </w:r>
      <w:r>
        <w:rPr>
          <w:rFonts w:hint="cs"/>
          <w:b/>
          <w:bCs/>
          <w:sz w:val="22"/>
          <w:rtl/>
        </w:rPr>
        <w:t xml:space="preserve"> </w:t>
      </w:r>
    </w:p>
    <w:p w14:paraId="25C5528C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b/>
          <w:bCs/>
          <w:sz w:val="22"/>
          <w:rtl/>
        </w:rPr>
        <w:t xml:space="preserve">1. </w:t>
      </w:r>
      <w:r>
        <w:rPr>
          <w:rFonts w:hint="cs"/>
          <w:b/>
          <w:bCs/>
          <w:sz w:val="22"/>
          <w:u w:val="single"/>
          <w:rtl/>
        </w:rPr>
        <w:t>הודאת הנאשם</w:t>
      </w:r>
      <w:r>
        <w:rPr>
          <w:rFonts w:hint="cs"/>
          <w:b/>
          <w:bCs/>
          <w:sz w:val="22"/>
          <w:rtl/>
        </w:rPr>
        <w:t xml:space="preserve"> </w:t>
      </w:r>
      <w:r>
        <w:rPr>
          <w:rFonts w:hint="cs"/>
          <w:sz w:val="22"/>
          <w:rtl/>
        </w:rPr>
        <w:t xml:space="preserve">בעובדות האישום, וזאת כבר בישיבה </w:t>
      </w:r>
      <w:r>
        <w:rPr>
          <w:rFonts w:hint="cs"/>
          <w:b/>
          <w:bCs/>
          <w:sz w:val="22"/>
          <w:rtl/>
        </w:rPr>
        <w:t xml:space="preserve">הראשונה </w:t>
      </w:r>
      <w:r>
        <w:rPr>
          <w:rFonts w:hint="cs"/>
          <w:sz w:val="22"/>
          <w:rtl/>
        </w:rPr>
        <w:t xml:space="preserve">בתיק זה (בעמ' 1 לפר'). </w:t>
      </w:r>
    </w:p>
    <w:p w14:paraId="1DFC7B7C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sz w:val="22"/>
          <w:rtl/>
        </w:rPr>
        <w:lastRenderedPageBreak/>
        <w:t> </w:t>
      </w:r>
    </w:p>
    <w:p w14:paraId="7A1A077B" w14:textId="77777777" w:rsidR="00063BAC" w:rsidRDefault="00063BAC">
      <w:pPr>
        <w:spacing w:after="80" w:line="260" w:lineRule="exact"/>
        <w:ind w:firstLine="283"/>
        <w:rPr>
          <w:rFonts w:hint="cs"/>
          <w:b/>
          <w:bCs/>
          <w:sz w:val="22"/>
          <w:rtl/>
        </w:rPr>
      </w:pPr>
      <w:r>
        <w:rPr>
          <w:rFonts w:hint="cs"/>
          <w:b/>
          <w:bCs/>
          <w:sz w:val="22"/>
          <w:rtl/>
        </w:rPr>
        <w:t>2.</w:t>
      </w:r>
      <w:r>
        <w:rPr>
          <w:rFonts w:hint="cs"/>
          <w:sz w:val="22"/>
          <w:rtl/>
        </w:rPr>
        <w:t xml:space="preserve"> </w:t>
      </w:r>
      <w:r>
        <w:rPr>
          <w:rFonts w:hint="cs"/>
          <w:b/>
          <w:bCs/>
          <w:sz w:val="22"/>
          <w:u w:val="single"/>
          <w:rtl/>
        </w:rPr>
        <w:t>נסיבות מקילות שברקע העבירה של החזקת נשק שביצע הנאשם</w:t>
      </w:r>
      <w:r>
        <w:rPr>
          <w:rFonts w:hint="cs"/>
          <w:b/>
          <w:bCs/>
          <w:sz w:val="24"/>
          <w:rtl/>
        </w:rPr>
        <w:t>:</w:t>
      </w:r>
      <w:r>
        <w:rPr>
          <w:b/>
          <w:bCs/>
          <w:color w:val="FFFFFF"/>
          <w:sz w:val="4"/>
          <w:szCs w:val="4"/>
          <w:rtl/>
        </w:rPr>
        <w:t>נ</w:t>
      </w:r>
      <w:r>
        <w:rPr>
          <w:rFonts w:hint="cs"/>
          <w:b/>
          <w:bCs/>
          <w:sz w:val="22"/>
          <w:rtl/>
        </w:rPr>
        <w:t xml:space="preserve"> </w:t>
      </w:r>
    </w:p>
    <w:p w14:paraId="539DE5CE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b/>
          <w:bCs/>
          <w:sz w:val="22"/>
          <w:u w:val="single"/>
          <w:rtl/>
        </w:rPr>
        <w:t>2.1</w:t>
      </w:r>
      <w:r>
        <w:rPr>
          <w:rFonts w:hint="cs"/>
          <w:b/>
          <w:bCs/>
          <w:sz w:val="22"/>
          <w:rtl/>
        </w:rPr>
        <w:t xml:space="preserve">. </w:t>
      </w:r>
      <w:r>
        <w:rPr>
          <w:rFonts w:hint="cs"/>
          <w:sz w:val="22"/>
          <w:rtl/>
        </w:rPr>
        <w:t>הנאשם שימש</w:t>
      </w:r>
      <w:r>
        <w:rPr>
          <w:rFonts w:hint="cs"/>
          <w:b/>
          <w:bCs/>
          <w:sz w:val="22"/>
          <w:rtl/>
        </w:rPr>
        <w:t xml:space="preserve"> </w:t>
      </w:r>
      <w:r>
        <w:rPr>
          <w:rFonts w:hint="cs"/>
          <w:b/>
          <w:bCs/>
          <w:sz w:val="22"/>
          <w:u w:val="single"/>
          <w:rtl/>
        </w:rPr>
        <w:t>עד מדינה</w:t>
      </w:r>
      <w:r>
        <w:rPr>
          <w:rFonts w:hint="cs"/>
          <w:sz w:val="22"/>
          <w:rtl/>
        </w:rPr>
        <w:t xml:space="preserve"> בפרשת </w:t>
      </w:r>
      <w:r>
        <w:rPr>
          <w:rFonts w:hint="cs"/>
          <w:b/>
          <w:bCs/>
          <w:sz w:val="22"/>
          <w:rtl/>
        </w:rPr>
        <w:t>קשירת הקשר</w:t>
      </w:r>
      <w:r>
        <w:rPr>
          <w:rFonts w:hint="cs"/>
          <w:sz w:val="22"/>
          <w:rtl/>
        </w:rPr>
        <w:t xml:space="preserve"> </w:t>
      </w:r>
      <w:r>
        <w:rPr>
          <w:rFonts w:hint="cs"/>
          <w:b/>
          <w:bCs/>
          <w:sz w:val="22"/>
          <w:u w:val="single"/>
          <w:rtl/>
        </w:rPr>
        <w:t>לרצח וניסיון הרצח</w:t>
      </w:r>
      <w:r>
        <w:rPr>
          <w:rFonts w:hint="cs"/>
          <w:sz w:val="22"/>
          <w:rtl/>
        </w:rPr>
        <w:t xml:space="preserve"> של מנחם </w:t>
      </w:r>
      <w:r>
        <w:rPr>
          <w:rFonts w:hint="cs"/>
          <w:b/>
          <w:bCs/>
          <w:sz w:val="22"/>
          <w:rtl/>
        </w:rPr>
        <w:t>אסלן</w:t>
      </w:r>
      <w:r>
        <w:rPr>
          <w:rFonts w:hint="cs"/>
          <w:sz w:val="22"/>
          <w:rtl/>
        </w:rPr>
        <w:t xml:space="preserve"> [ראה</w:t>
      </w:r>
      <w:r>
        <w:rPr>
          <w:rFonts w:hint="cs"/>
          <w:sz w:val="24"/>
          <w:rtl/>
        </w:rPr>
        <w:t>:</w:t>
      </w:r>
      <w:r>
        <w:rPr>
          <w:color w:val="FFFFFF"/>
          <w:sz w:val="4"/>
          <w:szCs w:val="4"/>
          <w:rtl/>
        </w:rPr>
        <w:t>ב</w:t>
      </w:r>
      <w:r>
        <w:rPr>
          <w:rFonts w:hint="cs"/>
          <w:sz w:val="22"/>
          <w:rtl/>
        </w:rPr>
        <w:t xml:space="preserve"> </w:t>
      </w:r>
      <w:r>
        <w:rPr>
          <w:rFonts w:hint="cs"/>
          <w:b/>
          <w:bCs/>
          <w:sz w:val="22"/>
          <w:rtl/>
        </w:rPr>
        <w:t>הסכם עד מדינה עם הנאשם</w:t>
      </w:r>
      <w:r>
        <w:rPr>
          <w:rFonts w:hint="cs"/>
          <w:sz w:val="22"/>
          <w:rtl/>
        </w:rPr>
        <w:t xml:space="preserve"> – </w:t>
      </w:r>
      <w:r>
        <w:rPr>
          <w:rFonts w:hint="cs"/>
          <w:b/>
          <w:bCs/>
          <w:sz w:val="22"/>
          <w:u w:val="single"/>
          <w:rtl/>
        </w:rPr>
        <w:t>נ/5</w:t>
      </w:r>
      <w:r>
        <w:rPr>
          <w:rFonts w:hint="cs"/>
          <w:sz w:val="22"/>
          <w:rtl/>
        </w:rPr>
        <w:t xml:space="preserve">; ע"פ 4720/98 </w:t>
      </w:r>
      <w:r>
        <w:rPr>
          <w:rFonts w:hint="cs"/>
          <w:b/>
          <w:bCs/>
          <w:sz w:val="22"/>
          <w:u w:val="single"/>
          <w:rtl/>
        </w:rPr>
        <w:t>כהן, סוטחי, קאין</w:t>
      </w:r>
      <w:r>
        <w:rPr>
          <w:rFonts w:hint="cs"/>
          <w:sz w:val="22"/>
          <w:rtl/>
        </w:rPr>
        <w:t xml:space="preserve"> (להלן-</w:t>
      </w:r>
      <w:r>
        <w:rPr>
          <w:rFonts w:hint="cs"/>
          <w:b/>
          <w:bCs/>
          <w:sz w:val="22"/>
          <w:u w:val="single"/>
          <w:rtl/>
        </w:rPr>
        <w:t>פרשת כהן</w:t>
      </w:r>
      <w:r>
        <w:rPr>
          <w:rFonts w:hint="cs"/>
          <w:sz w:val="22"/>
          <w:rtl/>
        </w:rPr>
        <w:t xml:space="preserve">), פס"ד מיום 6.7.99, בסע' 2(ג) ו-(ד), ובסע' 3-4 לפסה"ד; ראה </w:t>
      </w:r>
      <w:r>
        <w:rPr>
          <w:rFonts w:hint="cs"/>
          <w:b/>
          <w:bCs/>
          <w:sz w:val="22"/>
          <w:rtl/>
        </w:rPr>
        <w:t>בהחלטת בית המשפט המחוזי</w:t>
      </w:r>
      <w:r>
        <w:rPr>
          <w:rFonts w:hint="cs"/>
          <w:sz w:val="22"/>
          <w:rtl/>
        </w:rPr>
        <w:t xml:space="preserve"> בב"ש </w:t>
      </w:r>
      <w:r>
        <w:rPr>
          <w:rFonts w:hint="cs"/>
          <w:b/>
          <w:bCs/>
          <w:sz w:val="22"/>
          <w:rtl/>
        </w:rPr>
        <w:t xml:space="preserve">91732/02, מיום 7.7.02 </w:t>
      </w:r>
      <w:r>
        <w:rPr>
          <w:rFonts w:hint="cs"/>
          <w:sz w:val="22"/>
          <w:rtl/>
        </w:rPr>
        <w:t>(להלן-</w:t>
      </w:r>
      <w:r>
        <w:rPr>
          <w:rFonts w:hint="cs"/>
          <w:b/>
          <w:bCs/>
          <w:sz w:val="22"/>
          <w:u w:val="single"/>
          <w:rtl/>
        </w:rPr>
        <w:t>ההחלטה</w:t>
      </w:r>
      <w:r>
        <w:rPr>
          <w:rFonts w:hint="cs"/>
          <w:sz w:val="22"/>
          <w:rtl/>
        </w:rPr>
        <w:t xml:space="preserve">), בעמ' 3 לפר', ש' 6]. </w:t>
      </w:r>
      <w:r>
        <w:rPr>
          <w:rFonts w:hint="cs"/>
          <w:b/>
          <w:bCs/>
          <w:sz w:val="22"/>
          <w:rtl/>
        </w:rPr>
        <w:t>הנאשם העיד</w:t>
      </w:r>
      <w:r>
        <w:rPr>
          <w:rFonts w:hint="cs"/>
          <w:sz w:val="22"/>
          <w:rtl/>
        </w:rPr>
        <w:t xml:space="preserve"> בבית המשפט </w:t>
      </w:r>
      <w:r>
        <w:rPr>
          <w:rFonts w:hint="cs"/>
          <w:b/>
          <w:bCs/>
          <w:sz w:val="22"/>
          <w:rtl/>
        </w:rPr>
        <w:t>המחוזי</w:t>
      </w:r>
      <w:r>
        <w:rPr>
          <w:rFonts w:hint="cs"/>
          <w:sz w:val="22"/>
          <w:rtl/>
        </w:rPr>
        <w:t xml:space="preserve">, ועדותו נמצאה </w:t>
      </w:r>
      <w:r>
        <w:rPr>
          <w:rFonts w:hint="cs"/>
          <w:b/>
          <w:bCs/>
          <w:sz w:val="22"/>
          <w:rtl/>
        </w:rPr>
        <w:t>אמינה ומהימנה.</w:t>
      </w:r>
      <w:r>
        <w:rPr>
          <w:rFonts w:hint="cs"/>
          <w:sz w:val="22"/>
          <w:rtl/>
        </w:rPr>
        <w:t xml:space="preserve"> בסוף ההליך שבו העיד הנאשם כאמור, נדונו רוב הנאשמים שם לתקופות </w:t>
      </w:r>
      <w:r>
        <w:rPr>
          <w:rFonts w:hint="cs"/>
          <w:b/>
          <w:bCs/>
          <w:sz w:val="22"/>
          <w:rtl/>
        </w:rPr>
        <w:t>מאסר</w:t>
      </w:r>
      <w:r>
        <w:rPr>
          <w:rFonts w:hint="cs"/>
          <w:sz w:val="22"/>
          <w:rtl/>
        </w:rPr>
        <w:t xml:space="preserve"> של בין</w:t>
      </w:r>
      <w:r>
        <w:rPr>
          <w:rFonts w:hint="cs"/>
          <w:b/>
          <w:bCs/>
          <w:sz w:val="22"/>
          <w:rtl/>
        </w:rPr>
        <w:t xml:space="preserve"> 7 שנים ל – 15 שנים</w:t>
      </w:r>
      <w:r>
        <w:rPr>
          <w:rFonts w:hint="cs"/>
          <w:sz w:val="22"/>
          <w:rtl/>
        </w:rPr>
        <w:t xml:space="preserve"> [</w:t>
      </w:r>
      <w:r>
        <w:rPr>
          <w:rFonts w:hint="cs"/>
          <w:b/>
          <w:bCs/>
          <w:sz w:val="22"/>
          <w:rtl/>
        </w:rPr>
        <w:t xml:space="preserve">בפרשת </w:t>
      </w:r>
      <w:r>
        <w:rPr>
          <w:rFonts w:hint="cs"/>
          <w:b/>
          <w:bCs/>
          <w:sz w:val="22"/>
          <w:u w:val="single"/>
          <w:rtl/>
        </w:rPr>
        <w:t>כהן</w:t>
      </w:r>
      <w:r>
        <w:rPr>
          <w:rFonts w:hint="cs"/>
          <w:b/>
          <w:bCs/>
          <w:sz w:val="22"/>
          <w:rtl/>
        </w:rPr>
        <w:t xml:space="preserve"> דלעיל,</w:t>
      </w:r>
      <w:r>
        <w:rPr>
          <w:rFonts w:hint="cs"/>
          <w:sz w:val="22"/>
          <w:rtl/>
        </w:rPr>
        <w:t xml:space="preserve"> בסע' 1, 3 ו-8 לפסה"ד]. </w:t>
      </w:r>
    </w:p>
    <w:p w14:paraId="6B85EDDE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b/>
          <w:bCs/>
          <w:sz w:val="22"/>
          <w:u w:val="single"/>
          <w:rtl/>
        </w:rPr>
        <w:t>2.2</w:t>
      </w:r>
      <w:r>
        <w:rPr>
          <w:rFonts w:hint="cs"/>
          <w:sz w:val="22"/>
          <w:rtl/>
        </w:rPr>
        <w:t xml:space="preserve">. לפני כשנה נמלט האדם שנגדו העיד הנאשם, </w:t>
      </w:r>
      <w:r>
        <w:rPr>
          <w:rFonts w:hint="cs"/>
          <w:b/>
          <w:bCs/>
          <w:sz w:val="22"/>
          <w:rtl/>
        </w:rPr>
        <w:t xml:space="preserve">והמשטרה הזהירה את הנאשם, כי </w:t>
      </w:r>
      <w:r>
        <w:rPr>
          <w:rFonts w:hint="cs"/>
          <w:b/>
          <w:bCs/>
          <w:sz w:val="22"/>
          <w:u w:val="single"/>
          <w:rtl/>
        </w:rPr>
        <w:t>צפוייה סכנה לחייו</w:t>
      </w:r>
      <w:r>
        <w:rPr>
          <w:rFonts w:hint="cs"/>
          <w:b/>
          <w:bCs/>
          <w:sz w:val="22"/>
          <w:rtl/>
        </w:rPr>
        <w:t xml:space="preserve"> עקב מתן עדותו</w:t>
      </w:r>
      <w:r>
        <w:rPr>
          <w:rFonts w:hint="cs"/>
          <w:sz w:val="22"/>
          <w:rtl/>
        </w:rPr>
        <w:t xml:space="preserve"> (ראה </w:t>
      </w:r>
      <w:r>
        <w:rPr>
          <w:rFonts w:hint="cs"/>
          <w:b/>
          <w:bCs/>
          <w:sz w:val="22"/>
          <w:u w:val="single"/>
          <w:rtl/>
        </w:rPr>
        <w:t>בהחלטה</w:t>
      </w:r>
      <w:r>
        <w:rPr>
          <w:rFonts w:hint="cs"/>
          <w:b/>
          <w:bCs/>
          <w:sz w:val="22"/>
          <w:rtl/>
        </w:rPr>
        <w:t xml:space="preserve"> דלעיל</w:t>
      </w:r>
      <w:r>
        <w:rPr>
          <w:rFonts w:hint="cs"/>
          <w:sz w:val="22"/>
          <w:rtl/>
        </w:rPr>
        <w:t xml:space="preserve">, בעמ' 3 לפר', שו' 7-8; ראה בדברי </w:t>
      </w:r>
      <w:r>
        <w:rPr>
          <w:rFonts w:hint="cs"/>
          <w:b/>
          <w:bCs/>
          <w:sz w:val="22"/>
          <w:rtl/>
        </w:rPr>
        <w:t>הסניגורית</w:t>
      </w:r>
      <w:r>
        <w:rPr>
          <w:rFonts w:hint="cs"/>
          <w:sz w:val="22"/>
          <w:rtl/>
        </w:rPr>
        <w:t>-בע' 6 לפר', ש' 6-14, 20-21, 27-29). ב</w:t>
      </w:r>
      <w:r>
        <w:rPr>
          <w:rFonts w:hint="cs"/>
          <w:b/>
          <w:bCs/>
          <w:sz w:val="22"/>
          <w:rtl/>
        </w:rPr>
        <w:t>זכ"ד</w:t>
      </w:r>
      <w:r>
        <w:rPr>
          <w:rFonts w:hint="cs"/>
          <w:sz w:val="22"/>
          <w:rtl/>
        </w:rPr>
        <w:t xml:space="preserve"> </w:t>
      </w:r>
      <w:r>
        <w:rPr>
          <w:rFonts w:hint="cs"/>
          <w:b/>
          <w:bCs/>
          <w:sz w:val="22"/>
          <w:u w:val="single"/>
          <w:rtl/>
        </w:rPr>
        <w:t>נ/2</w:t>
      </w:r>
      <w:r>
        <w:rPr>
          <w:rFonts w:hint="cs"/>
          <w:sz w:val="22"/>
          <w:rtl/>
        </w:rPr>
        <w:t xml:space="preserve">, אומר </w:t>
      </w:r>
      <w:r>
        <w:rPr>
          <w:rFonts w:hint="cs"/>
          <w:b/>
          <w:bCs/>
          <w:sz w:val="22"/>
          <w:u w:val="single"/>
          <w:rtl/>
        </w:rPr>
        <w:t>פקד ניסים דאודי מימ"ר ת"א</w:t>
      </w:r>
      <w:r>
        <w:rPr>
          <w:rFonts w:hint="cs"/>
          <w:sz w:val="22"/>
          <w:rtl/>
        </w:rPr>
        <w:t xml:space="preserve"> בין השאר, </w:t>
      </w:r>
      <w:r>
        <w:rPr>
          <w:rFonts w:hint="cs"/>
          <w:b/>
          <w:bCs/>
          <w:sz w:val="22"/>
          <w:rtl/>
        </w:rPr>
        <w:t>ש"</w:t>
      </w:r>
      <w:r>
        <w:rPr>
          <w:rFonts w:hint="cs"/>
          <w:b/>
          <w:bCs/>
          <w:sz w:val="22"/>
          <w:u w:val="single"/>
          <w:rtl/>
        </w:rPr>
        <w:t>שניר</w:t>
      </w:r>
      <w:r>
        <w:rPr>
          <w:rFonts w:hint="cs"/>
          <w:sz w:val="22"/>
          <w:rtl/>
        </w:rPr>
        <w:t xml:space="preserve"> (הנאשם-ג'נ'),</w:t>
      </w:r>
      <w:r>
        <w:rPr>
          <w:rFonts w:hint="cs"/>
          <w:b/>
          <w:bCs/>
          <w:sz w:val="22"/>
          <w:rtl/>
        </w:rPr>
        <w:t xml:space="preserve"> </w:t>
      </w:r>
      <w:r>
        <w:rPr>
          <w:rFonts w:hint="cs"/>
          <w:b/>
          <w:bCs/>
          <w:sz w:val="22"/>
          <w:u w:val="single"/>
          <w:rtl/>
        </w:rPr>
        <w:t>הוזהר</w:t>
      </w:r>
      <w:r>
        <w:rPr>
          <w:rFonts w:hint="cs"/>
          <w:sz w:val="22"/>
          <w:rtl/>
        </w:rPr>
        <w:t xml:space="preserve"> ביולי 2001 </w:t>
      </w:r>
      <w:r>
        <w:rPr>
          <w:rFonts w:hint="cs"/>
          <w:b/>
          <w:bCs/>
          <w:sz w:val="22"/>
          <w:u w:val="single"/>
          <w:rtl/>
        </w:rPr>
        <w:t>לגבי חשש לחייו</w:t>
      </w:r>
      <w:r>
        <w:rPr>
          <w:rFonts w:hint="cs"/>
          <w:b/>
          <w:bCs/>
          <w:sz w:val="22"/>
          <w:rtl/>
        </w:rPr>
        <w:t xml:space="preserve">" </w:t>
      </w:r>
      <w:r>
        <w:rPr>
          <w:rFonts w:hint="cs"/>
          <w:sz w:val="22"/>
          <w:rtl/>
        </w:rPr>
        <w:t>(</w:t>
      </w:r>
      <w:r>
        <w:rPr>
          <w:rFonts w:hint="cs"/>
          <w:b/>
          <w:bCs/>
          <w:sz w:val="22"/>
          <w:u w:val="single"/>
          <w:rtl/>
        </w:rPr>
        <w:t>נ/2</w:t>
      </w:r>
      <w:r>
        <w:rPr>
          <w:rFonts w:hint="cs"/>
          <w:b/>
          <w:bCs/>
          <w:sz w:val="22"/>
          <w:rtl/>
        </w:rPr>
        <w:t xml:space="preserve">, </w:t>
      </w:r>
      <w:r>
        <w:rPr>
          <w:rFonts w:hint="cs"/>
          <w:sz w:val="22"/>
          <w:rtl/>
        </w:rPr>
        <w:t xml:space="preserve">אמצע העמוד). ועוד </w:t>
      </w:r>
      <w:r>
        <w:rPr>
          <w:rFonts w:hint="cs"/>
          <w:b/>
          <w:bCs/>
          <w:sz w:val="22"/>
          <w:rtl/>
        </w:rPr>
        <w:t xml:space="preserve">נאמר בזכ"ד </w:t>
      </w:r>
      <w:r>
        <w:rPr>
          <w:rFonts w:hint="cs"/>
          <w:b/>
          <w:bCs/>
          <w:sz w:val="22"/>
          <w:u w:val="single"/>
          <w:rtl/>
        </w:rPr>
        <w:t>נ/2</w:t>
      </w:r>
      <w:r>
        <w:rPr>
          <w:rFonts w:hint="cs"/>
          <w:b/>
          <w:bCs/>
          <w:sz w:val="24"/>
          <w:rtl/>
        </w:rPr>
        <w:t>:</w:t>
      </w:r>
      <w:r>
        <w:rPr>
          <w:b/>
          <w:bCs/>
          <w:color w:val="FFFFFF"/>
          <w:sz w:val="4"/>
          <w:szCs w:val="4"/>
          <w:rtl/>
        </w:rPr>
        <w:t>ו</w:t>
      </w:r>
      <w:r>
        <w:rPr>
          <w:rFonts w:hint="cs"/>
          <w:b/>
          <w:bCs/>
          <w:sz w:val="22"/>
          <w:rtl/>
        </w:rPr>
        <w:t xml:space="preserve"> "</w:t>
      </w:r>
      <w:r>
        <w:rPr>
          <w:rFonts w:hint="cs"/>
          <w:sz w:val="22"/>
          <w:rtl/>
        </w:rPr>
        <w:t xml:space="preserve">ייתכן </w:t>
      </w:r>
      <w:r>
        <w:rPr>
          <w:rFonts w:hint="cs"/>
          <w:b/>
          <w:bCs/>
          <w:sz w:val="22"/>
          <w:rtl/>
        </w:rPr>
        <w:t>שלפני מס' חודשים הוזהר שוב</w:t>
      </w:r>
      <w:r>
        <w:rPr>
          <w:rFonts w:hint="cs"/>
          <w:sz w:val="22"/>
          <w:rtl/>
        </w:rPr>
        <w:t xml:space="preserve"> אך לא בטוח בכך." (שם, שם; ראה גם </w:t>
      </w:r>
      <w:r>
        <w:rPr>
          <w:rFonts w:hint="cs"/>
          <w:b/>
          <w:bCs/>
          <w:sz w:val="22"/>
          <w:u w:val="single"/>
          <w:rtl/>
        </w:rPr>
        <w:t>בהחלטה</w:t>
      </w:r>
      <w:r>
        <w:rPr>
          <w:rFonts w:hint="cs"/>
          <w:b/>
          <w:bCs/>
          <w:sz w:val="22"/>
          <w:rtl/>
        </w:rPr>
        <w:t xml:space="preserve"> דלעיל,</w:t>
      </w:r>
      <w:r>
        <w:rPr>
          <w:rFonts w:hint="cs"/>
          <w:sz w:val="22"/>
          <w:rtl/>
        </w:rPr>
        <w:t xml:space="preserve"> בדברי ב"כ </w:t>
      </w:r>
      <w:r>
        <w:rPr>
          <w:rFonts w:hint="cs"/>
          <w:b/>
          <w:bCs/>
          <w:sz w:val="22"/>
          <w:rtl/>
        </w:rPr>
        <w:t>המדינה,</w:t>
      </w:r>
      <w:r>
        <w:rPr>
          <w:rFonts w:hint="cs"/>
          <w:sz w:val="22"/>
          <w:rtl/>
        </w:rPr>
        <w:t xml:space="preserve"> בעמ' 2 לפר', שו' 11-12). </w:t>
      </w:r>
    </w:p>
    <w:p w14:paraId="0C035C48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b/>
          <w:bCs/>
          <w:sz w:val="22"/>
          <w:u w:val="single"/>
          <w:rtl/>
        </w:rPr>
        <w:t>2.3</w:t>
      </w:r>
      <w:r>
        <w:rPr>
          <w:rFonts w:hint="cs"/>
          <w:sz w:val="22"/>
          <w:rtl/>
        </w:rPr>
        <w:t xml:space="preserve">. </w:t>
      </w:r>
      <w:r>
        <w:rPr>
          <w:rFonts w:hint="cs"/>
          <w:b/>
          <w:bCs/>
          <w:sz w:val="22"/>
          <w:rtl/>
        </w:rPr>
        <w:t xml:space="preserve">טענת הנאשם, </w:t>
      </w:r>
      <w:r>
        <w:rPr>
          <w:rFonts w:hint="cs"/>
          <w:sz w:val="22"/>
          <w:rtl/>
        </w:rPr>
        <w:t xml:space="preserve">כי הוא </w:t>
      </w:r>
      <w:r>
        <w:rPr>
          <w:rFonts w:hint="cs"/>
          <w:b/>
          <w:bCs/>
          <w:sz w:val="22"/>
          <w:rtl/>
        </w:rPr>
        <w:t xml:space="preserve">נזקק להחזיק בנשק </w:t>
      </w:r>
      <w:r>
        <w:rPr>
          <w:rFonts w:hint="cs"/>
          <w:sz w:val="22"/>
          <w:rtl/>
        </w:rPr>
        <w:t xml:space="preserve">לצורך </w:t>
      </w:r>
      <w:r>
        <w:rPr>
          <w:rFonts w:hint="cs"/>
          <w:b/>
          <w:bCs/>
          <w:sz w:val="22"/>
          <w:u w:val="single"/>
          <w:rtl/>
        </w:rPr>
        <w:t>הגנה עצמית</w:t>
      </w:r>
      <w:r>
        <w:rPr>
          <w:rFonts w:hint="cs"/>
          <w:sz w:val="22"/>
          <w:rtl/>
        </w:rPr>
        <w:t xml:space="preserve">, טענה זו </w:t>
      </w:r>
      <w:r>
        <w:rPr>
          <w:rFonts w:hint="cs"/>
          <w:b/>
          <w:bCs/>
          <w:sz w:val="22"/>
          <w:u w:val="single"/>
          <w:rtl/>
        </w:rPr>
        <w:t>לא נסתרה</w:t>
      </w:r>
      <w:r>
        <w:rPr>
          <w:rFonts w:hint="cs"/>
          <w:sz w:val="22"/>
          <w:rtl/>
        </w:rPr>
        <w:t xml:space="preserve"> [ראה </w:t>
      </w:r>
      <w:r>
        <w:rPr>
          <w:rFonts w:hint="cs"/>
          <w:b/>
          <w:bCs/>
          <w:sz w:val="22"/>
          <w:u w:val="single"/>
          <w:rtl/>
        </w:rPr>
        <w:t>בהחלטה</w:t>
      </w:r>
      <w:r>
        <w:rPr>
          <w:rFonts w:hint="cs"/>
          <w:b/>
          <w:bCs/>
          <w:sz w:val="22"/>
          <w:rtl/>
        </w:rPr>
        <w:t xml:space="preserve"> דלעיל, </w:t>
      </w:r>
      <w:r>
        <w:rPr>
          <w:rFonts w:hint="cs"/>
          <w:sz w:val="22"/>
          <w:rtl/>
        </w:rPr>
        <w:t xml:space="preserve">בעמ' 3 לפר', שו' 9-10; </w:t>
      </w:r>
      <w:r>
        <w:rPr>
          <w:rFonts w:hint="cs"/>
          <w:b/>
          <w:bCs/>
          <w:sz w:val="22"/>
          <w:u w:val="single"/>
          <w:rtl/>
        </w:rPr>
        <w:t>השווה</w:t>
      </w:r>
      <w:r>
        <w:rPr>
          <w:rFonts w:hint="cs"/>
          <w:b/>
          <w:bCs/>
          <w:sz w:val="24"/>
          <w:rtl/>
        </w:rPr>
        <w:t>:</w:t>
      </w:r>
      <w:r>
        <w:rPr>
          <w:b/>
          <w:bCs/>
          <w:color w:val="FFFFFF"/>
          <w:sz w:val="4"/>
          <w:szCs w:val="4"/>
          <w:rtl/>
        </w:rPr>
        <w:t>נ</w:t>
      </w:r>
      <w:r>
        <w:rPr>
          <w:rFonts w:hint="cs"/>
          <w:sz w:val="22"/>
          <w:rtl/>
        </w:rPr>
        <w:t xml:space="preserve"> ע"פ (י-ם) 2129/01 </w:t>
      </w:r>
      <w:r>
        <w:rPr>
          <w:rFonts w:hint="cs"/>
          <w:b/>
          <w:bCs/>
          <w:sz w:val="22"/>
          <w:u w:val="single"/>
          <w:rtl/>
        </w:rPr>
        <w:t>אחמד אבו דוויח</w:t>
      </w:r>
      <w:r>
        <w:rPr>
          <w:rFonts w:hint="cs"/>
          <w:sz w:val="22"/>
          <w:rtl/>
        </w:rPr>
        <w:t xml:space="preserve">, מיום 15.7.01 (תק-מח)]. </w:t>
      </w:r>
      <w:r>
        <w:rPr>
          <w:rFonts w:hint="cs"/>
          <w:b/>
          <w:bCs/>
          <w:sz w:val="22"/>
          <w:rtl/>
        </w:rPr>
        <w:t>הרקע לעבירה</w:t>
      </w:r>
      <w:r>
        <w:rPr>
          <w:rFonts w:hint="cs"/>
          <w:sz w:val="22"/>
          <w:rtl/>
        </w:rPr>
        <w:t xml:space="preserve"> בעניינו של </w:t>
      </w:r>
      <w:r>
        <w:rPr>
          <w:rFonts w:hint="cs"/>
          <w:b/>
          <w:bCs/>
          <w:sz w:val="22"/>
          <w:u w:val="single"/>
          <w:rtl/>
        </w:rPr>
        <w:t>הנאשם</w:t>
      </w:r>
      <w:r>
        <w:rPr>
          <w:rFonts w:hint="cs"/>
          <w:sz w:val="22"/>
          <w:rtl/>
        </w:rPr>
        <w:t xml:space="preserve">, </w:t>
      </w:r>
      <w:r>
        <w:rPr>
          <w:rFonts w:hint="cs"/>
          <w:b/>
          <w:bCs/>
          <w:sz w:val="22"/>
          <w:u w:val="single"/>
          <w:rtl/>
        </w:rPr>
        <w:t>איננו</w:t>
      </w:r>
      <w:r>
        <w:rPr>
          <w:rFonts w:hint="cs"/>
          <w:sz w:val="22"/>
          <w:rtl/>
        </w:rPr>
        <w:t xml:space="preserve"> נטול פרטים או ראיות כפי שהיה בת.פ. (כ"ס) 2099/02 </w:t>
      </w:r>
      <w:r>
        <w:rPr>
          <w:rFonts w:hint="cs"/>
          <w:b/>
          <w:bCs/>
          <w:sz w:val="22"/>
          <w:u w:val="single"/>
          <w:rtl/>
        </w:rPr>
        <w:t>קוסאי</w:t>
      </w:r>
      <w:r>
        <w:rPr>
          <w:rFonts w:hint="cs"/>
          <w:sz w:val="22"/>
          <w:rtl/>
        </w:rPr>
        <w:t xml:space="preserve"> (גזר דין מיום 4.11.02, בעמ' 1-2 לפר', שם, ובעמ' 4 לפר', שו' 13-14), או רקע מסוכן </w:t>
      </w:r>
      <w:r>
        <w:rPr>
          <w:rFonts w:hint="cs"/>
          <w:b/>
          <w:bCs/>
          <w:sz w:val="22"/>
          <w:rtl/>
        </w:rPr>
        <w:t>באופן כללי</w:t>
      </w:r>
      <w:r>
        <w:rPr>
          <w:rFonts w:hint="cs"/>
          <w:sz w:val="22"/>
          <w:rtl/>
        </w:rPr>
        <w:t xml:space="preserve"> </w:t>
      </w:r>
      <w:r>
        <w:rPr>
          <w:rFonts w:hint="cs"/>
          <w:b/>
          <w:bCs/>
          <w:sz w:val="22"/>
          <w:rtl/>
        </w:rPr>
        <w:t>ללא איום ספציפי ממוקד</w:t>
      </w:r>
      <w:r>
        <w:rPr>
          <w:rFonts w:hint="cs"/>
          <w:sz w:val="22"/>
          <w:rtl/>
        </w:rPr>
        <w:t xml:space="preserve"> כפי שהיה בע"פ 5304/01 </w:t>
      </w:r>
      <w:r>
        <w:rPr>
          <w:rFonts w:hint="cs"/>
          <w:b/>
          <w:bCs/>
          <w:sz w:val="22"/>
          <w:u w:val="single"/>
          <w:rtl/>
        </w:rPr>
        <w:t>שרביט</w:t>
      </w:r>
      <w:r>
        <w:rPr>
          <w:rFonts w:hint="cs"/>
          <w:sz w:val="22"/>
          <w:rtl/>
        </w:rPr>
        <w:t xml:space="preserve"> [פ"ד נו (1) 817, 819, מול האות א']. </w:t>
      </w:r>
    </w:p>
    <w:p w14:paraId="77F7E8BB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b/>
          <w:bCs/>
          <w:sz w:val="22"/>
          <w:u w:val="single"/>
          <w:rtl/>
        </w:rPr>
        <w:t>2.4</w:t>
      </w:r>
      <w:r>
        <w:rPr>
          <w:rFonts w:hint="cs"/>
          <w:sz w:val="22"/>
          <w:rtl/>
        </w:rPr>
        <w:t xml:space="preserve">. </w:t>
      </w:r>
      <w:r>
        <w:rPr>
          <w:rFonts w:hint="cs"/>
          <w:b/>
          <w:bCs/>
          <w:sz w:val="22"/>
          <w:rtl/>
        </w:rPr>
        <w:t xml:space="preserve">הנאשם </w:t>
      </w:r>
      <w:r>
        <w:rPr>
          <w:rFonts w:hint="cs"/>
          <w:b/>
          <w:bCs/>
          <w:sz w:val="22"/>
          <w:u w:val="single"/>
          <w:rtl/>
        </w:rPr>
        <w:t>לא עבר</w:t>
      </w:r>
      <w:r>
        <w:rPr>
          <w:rFonts w:hint="cs"/>
          <w:b/>
          <w:bCs/>
          <w:sz w:val="22"/>
          <w:rtl/>
        </w:rPr>
        <w:t xml:space="preserve"> עבירה כלשהי באמצעות הנשק, וגם </w:t>
      </w:r>
      <w:r>
        <w:rPr>
          <w:rFonts w:hint="cs"/>
          <w:b/>
          <w:bCs/>
          <w:sz w:val="22"/>
          <w:u w:val="single"/>
          <w:rtl/>
        </w:rPr>
        <w:t>אין</w:t>
      </w:r>
      <w:r>
        <w:rPr>
          <w:rFonts w:hint="cs"/>
          <w:b/>
          <w:bCs/>
          <w:sz w:val="22"/>
          <w:rtl/>
        </w:rPr>
        <w:t xml:space="preserve"> טענה כזו</w:t>
      </w:r>
      <w:r>
        <w:rPr>
          <w:rFonts w:hint="cs"/>
          <w:sz w:val="22"/>
          <w:rtl/>
        </w:rPr>
        <w:t xml:space="preserve"> (</w:t>
      </w:r>
      <w:r>
        <w:rPr>
          <w:rFonts w:hint="cs"/>
          <w:b/>
          <w:bCs/>
          <w:sz w:val="22"/>
          <w:u w:val="single"/>
          <w:rtl/>
        </w:rPr>
        <w:t>בהחלטה</w:t>
      </w:r>
      <w:r>
        <w:rPr>
          <w:rFonts w:hint="cs"/>
          <w:b/>
          <w:bCs/>
          <w:sz w:val="22"/>
          <w:rtl/>
        </w:rPr>
        <w:t xml:space="preserve"> דלעיל,</w:t>
      </w:r>
      <w:r>
        <w:rPr>
          <w:rFonts w:hint="cs"/>
          <w:sz w:val="22"/>
          <w:rtl/>
        </w:rPr>
        <w:t xml:space="preserve"> בעמ' 3 לפר', שו' 10). </w:t>
      </w:r>
      <w:r>
        <w:rPr>
          <w:rFonts w:hint="cs"/>
          <w:b/>
          <w:bCs/>
          <w:sz w:val="22"/>
          <w:u w:val="single"/>
          <w:rtl/>
        </w:rPr>
        <w:t>בזכ"ד נ/3</w:t>
      </w:r>
      <w:r>
        <w:rPr>
          <w:rFonts w:hint="cs"/>
          <w:b/>
          <w:bCs/>
          <w:sz w:val="22"/>
          <w:rtl/>
        </w:rPr>
        <w:t>, נאמר</w:t>
      </w:r>
      <w:r>
        <w:rPr>
          <w:rFonts w:hint="cs"/>
          <w:sz w:val="22"/>
          <w:rtl/>
        </w:rPr>
        <w:t>, בין השאר</w:t>
      </w:r>
      <w:r>
        <w:rPr>
          <w:rFonts w:hint="cs"/>
          <w:b/>
          <w:bCs/>
          <w:sz w:val="24"/>
          <w:rtl/>
        </w:rPr>
        <w:t>:</w:t>
      </w:r>
      <w:r>
        <w:rPr>
          <w:b/>
          <w:bCs/>
          <w:color w:val="FFFFFF"/>
          <w:sz w:val="4"/>
          <w:szCs w:val="4"/>
          <w:rtl/>
        </w:rPr>
        <w:t>ב</w:t>
      </w:r>
      <w:r>
        <w:rPr>
          <w:rFonts w:hint="cs"/>
          <w:b/>
          <w:bCs/>
          <w:sz w:val="22"/>
          <w:rtl/>
        </w:rPr>
        <w:t xml:space="preserve"> "</w:t>
      </w:r>
      <w:r>
        <w:rPr>
          <w:rFonts w:hint="cs"/>
          <w:sz w:val="22"/>
          <w:rtl/>
        </w:rPr>
        <w:t>...</w:t>
      </w:r>
      <w:r>
        <w:rPr>
          <w:rFonts w:hint="cs"/>
          <w:b/>
          <w:bCs/>
          <w:sz w:val="22"/>
          <w:u w:val="single"/>
          <w:rtl/>
        </w:rPr>
        <w:t>האקדח לא קשור</w:t>
      </w:r>
      <w:r>
        <w:rPr>
          <w:rFonts w:hint="cs"/>
          <w:sz w:val="22"/>
          <w:rtl/>
        </w:rPr>
        <w:t xml:space="preserve"> </w:t>
      </w:r>
      <w:r>
        <w:rPr>
          <w:rFonts w:hint="cs"/>
          <w:b/>
          <w:bCs/>
          <w:sz w:val="22"/>
          <w:rtl/>
        </w:rPr>
        <w:t>לארוע מסויים (רצח ניסיון לרצח)..."</w:t>
      </w:r>
      <w:r>
        <w:rPr>
          <w:rFonts w:hint="cs"/>
          <w:sz w:val="22"/>
          <w:rtl/>
        </w:rPr>
        <w:t xml:space="preserve"> (</w:t>
      </w:r>
      <w:r>
        <w:rPr>
          <w:rFonts w:hint="cs"/>
          <w:b/>
          <w:bCs/>
          <w:sz w:val="22"/>
          <w:u w:val="single"/>
          <w:rtl/>
        </w:rPr>
        <w:t>נ/3</w:t>
      </w:r>
      <w:r>
        <w:rPr>
          <w:rFonts w:hint="cs"/>
          <w:sz w:val="22"/>
          <w:rtl/>
        </w:rPr>
        <w:t>, שו' 2-3 מסוף העמוד).</w:t>
      </w:r>
    </w:p>
    <w:p w14:paraId="7CA83F12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sz w:val="22"/>
          <w:rtl/>
        </w:rPr>
        <w:t> </w:t>
      </w:r>
    </w:p>
    <w:p w14:paraId="5D88A088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b/>
          <w:bCs/>
          <w:sz w:val="22"/>
          <w:rtl/>
        </w:rPr>
        <w:t xml:space="preserve">3. </w:t>
      </w:r>
      <w:r>
        <w:rPr>
          <w:rFonts w:hint="cs"/>
          <w:b/>
          <w:bCs/>
          <w:sz w:val="22"/>
          <w:u w:val="single"/>
          <w:rtl/>
        </w:rPr>
        <w:t>בלי לגרוע</w:t>
      </w:r>
      <w:r>
        <w:rPr>
          <w:rFonts w:hint="cs"/>
          <w:sz w:val="22"/>
          <w:rtl/>
        </w:rPr>
        <w:t xml:space="preserve"> מחומרת העבירה, </w:t>
      </w:r>
      <w:r>
        <w:rPr>
          <w:rFonts w:hint="cs"/>
          <w:b/>
          <w:bCs/>
          <w:sz w:val="22"/>
          <w:rtl/>
        </w:rPr>
        <w:t>בתיק זה</w:t>
      </w:r>
      <w:r>
        <w:rPr>
          <w:rFonts w:hint="cs"/>
          <w:sz w:val="22"/>
          <w:rtl/>
        </w:rPr>
        <w:t xml:space="preserve"> המדובר בהחזקת </w:t>
      </w:r>
      <w:r>
        <w:rPr>
          <w:rFonts w:hint="cs"/>
          <w:b/>
          <w:bCs/>
          <w:sz w:val="22"/>
          <w:rtl/>
        </w:rPr>
        <w:t>אקדח ומחסנית ובה 5 כדורים.</w:t>
      </w:r>
      <w:r>
        <w:rPr>
          <w:rFonts w:hint="cs"/>
          <w:sz w:val="22"/>
          <w:rtl/>
        </w:rPr>
        <w:t xml:space="preserve"> </w:t>
      </w:r>
      <w:r>
        <w:rPr>
          <w:rFonts w:hint="cs"/>
          <w:b/>
          <w:bCs/>
          <w:sz w:val="22"/>
          <w:rtl/>
        </w:rPr>
        <w:t>אין</w:t>
      </w:r>
      <w:r>
        <w:rPr>
          <w:rFonts w:hint="cs"/>
          <w:sz w:val="22"/>
          <w:rtl/>
        </w:rPr>
        <w:t xml:space="preserve"> זה </w:t>
      </w:r>
      <w:r>
        <w:rPr>
          <w:rFonts w:hint="cs"/>
          <w:b/>
          <w:bCs/>
          <w:sz w:val="22"/>
          <w:u w:val="single"/>
          <w:rtl/>
        </w:rPr>
        <w:t>רובה ציד</w:t>
      </w:r>
      <w:r>
        <w:rPr>
          <w:rFonts w:hint="cs"/>
          <w:b/>
          <w:bCs/>
          <w:sz w:val="22"/>
          <w:rtl/>
        </w:rPr>
        <w:t>,</w:t>
      </w:r>
      <w:r>
        <w:rPr>
          <w:rFonts w:hint="cs"/>
          <w:sz w:val="22"/>
          <w:rtl/>
        </w:rPr>
        <w:t xml:space="preserve"> כדורי רובה,</w:t>
      </w:r>
      <w:r>
        <w:rPr>
          <w:rFonts w:hint="cs"/>
          <w:b/>
          <w:bCs/>
          <w:sz w:val="22"/>
          <w:rtl/>
        </w:rPr>
        <w:t xml:space="preserve"> וכדור בקנה</w:t>
      </w:r>
      <w:r>
        <w:rPr>
          <w:rFonts w:hint="cs"/>
          <w:sz w:val="22"/>
          <w:rtl/>
        </w:rPr>
        <w:t xml:space="preserve"> [ת"פ (מחוזי-י-ם) 1127/01 </w:t>
      </w:r>
      <w:r>
        <w:rPr>
          <w:rFonts w:hint="cs"/>
          <w:b/>
          <w:bCs/>
          <w:sz w:val="22"/>
          <w:u w:val="single"/>
          <w:rtl/>
        </w:rPr>
        <w:t>שרביט</w:t>
      </w:r>
      <w:r>
        <w:rPr>
          <w:rFonts w:hint="cs"/>
          <w:sz w:val="22"/>
          <w:rtl/>
        </w:rPr>
        <w:t>; ע"פ 5304/01</w:t>
      </w:r>
      <w:r>
        <w:rPr>
          <w:rFonts w:hint="cs"/>
          <w:b/>
          <w:bCs/>
          <w:sz w:val="22"/>
          <w:rtl/>
        </w:rPr>
        <w:t xml:space="preserve"> </w:t>
      </w:r>
      <w:r>
        <w:rPr>
          <w:rFonts w:hint="cs"/>
          <w:b/>
          <w:bCs/>
          <w:sz w:val="22"/>
          <w:u w:val="single"/>
          <w:rtl/>
        </w:rPr>
        <w:t>שרביט</w:t>
      </w:r>
      <w:r>
        <w:rPr>
          <w:rFonts w:hint="cs"/>
          <w:sz w:val="22"/>
          <w:rtl/>
        </w:rPr>
        <w:t xml:space="preserve">, פ"ד נו(1) 817, 818, מול האות ו']; </w:t>
      </w:r>
      <w:r>
        <w:rPr>
          <w:rFonts w:hint="cs"/>
          <w:b/>
          <w:bCs/>
          <w:sz w:val="22"/>
          <w:rtl/>
        </w:rPr>
        <w:t>אין</w:t>
      </w:r>
      <w:r>
        <w:rPr>
          <w:rFonts w:hint="cs"/>
          <w:sz w:val="22"/>
          <w:rtl/>
        </w:rPr>
        <w:t xml:space="preserve"> זו החזקה של אקדח, </w:t>
      </w:r>
      <w:r>
        <w:rPr>
          <w:rFonts w:hint="cs"/>
          <w:b/>
          <w:bCs/>
          <w:sz w:val="22"/>
          <w:u w:val="single"/>
          <w:rtl/>
        </w:rPr>
        <w:t>117</w:t>
      </w:r>
      <w:r>
        <w:rPr>
          <w:rFonts w:hint="cs"/>
          <w:sz w:val="22"/>
          <w:rtl/>
        </w:rPr>
        <w:t xml:space="preserve"> כדורים, ומחסנית </w:t>
      </w:r>
      <w:r>
        <w:rPr>
          <w:rFonts w:hint="cs"/>
          <w:b/>
          <w:bCs/>
          <w:sz w:val="22"/>
          <w:rtl/>
        </w:rPr>
        <w:t xml:space="preserve">לרובה טעונה </w:t>
      </w:r>
      <w:r>
        <w:rPr>
          <w:rFonts w:hint="cs"/>
          <w:sz w:val="22"/>
          <w:rtl/>
        </w:rPr>
        <w:t xml:space="preserve">[ת"פ (כ"ס) 2099/02 </w:t>
      </w:r>
      <w:r>
        <w:rPr>
          <w:rFonts w:hint="cs"/>
          <w:b/>
          <w:bCs/>
          <w:sz w:val="22"/>
          <w:u w:val="single"/>
          <w:rtl/>
        </w:rPr>
        <w:t>קוסאי</w:t>
      </w:r>
      <w:r>
        <w:rPr>
          <w:rFonts w:hint="cs"/>
          <w:sz w:val="22"/>
          <w:rtl/>
        </w:rPr>
        <w:t xml:space="preserve">], ואין זו החזקה של </w:t>
      </w:r>
      <w:r>
        <w:rPr>
          <w:rFonts w:hint="cs"/>
          <w:b/>
          <w:bCs/>
          <w:sz w:val="22"/>
          <w:u w:val="single"/>
          <w:rtl/>
        </w:rPr>
        <w:t>תת מקלע מסוג מיני עוזי</w:t>
      </w:r>
      <w:r>
        <w:rPr>
          <w:rFonts w:hint="cs"/>
          <w:sz w:val="22"/>
          <w:rtl/>
        </w:rPr>
        <w:t xml:space="preserve">, </w:t>
      </w:r>
      <w:r>
        <w:rPr>
          <w:rFonts w:hint="cs"/>
          <w:b/>
          <w:bCs/>
          <w:sz w:val="22"/>
          <w:rtl/>
        </w:rPr>
        <w:t xml:space="preserve">אקדח ושתי מחסניות </w:t>
      </w:r>
      <w:r>
        <w:rPr>
          <w:rFonts w:hint="cs"/>
          <w:sz w:val="22"/>
          <w:rtl/>
        </w:rPr>
        <w:t xml:space="preserve">[ת.פ. (מחוזי-י-ם) 3089/02 </w:t>
      </w:r>
      <w:r>
        <w:rPr>
          <w:rFonts w:hint="cs"/>
          <w:b/>
          <w:bCs/>
          <w:sz w:val="22"/>
          <w:u w:val="single"/>
          <w:rtl/>
        </w:rPr>
        <w:t>ג'מאל</w:t>
      </w:r>
      <w:r>
        <w:rPr>
          <w:rFonts w:hint="cs"/>
          <w:sz w:val="22"/>
          <w:rtl/>
        </w:rPr>
        <w:t xml:space="preserve">, (תק-מח)]. </w:t>
      </w:r>
    </w:p>
    <w:p w14:paraId="5D835925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sz w:val="22"/>
          <w:rtl/>
        </w:rPr>
        <w:t> </w:t>
      </w:r>
    </w:p>
    <w:p w14:paraId="12FFD52F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b/>
          <w:bCs/>
          <w:sz w:val="22"/>
          <w:rtl/>
        </w:rPr>
        <w:t xml:space="preserve">4. </w:t>
      </w:r>
      <w:r>
        <w:rPr>
          <w:rFonts w:hint="cs"/>
          <w:b/>
          <w:bCs/>
          <w:sz w:val="22"/>
          <w:u w:val="single"/>
          <w:rtl/>
        </w:rPr>
        <w:t>עברו הפלילי של הנאשם</w:t>
      </w:r>
      <w:r>
        <w:rPr>
          <w:rFonts w:hint="cs"/>
          <w:b/>
          <w:bCs/>
          <w:sz w:val="24"/>
          <w:rtl/>
        </w:rPr>
        <w:t>:</w:t>
      </w:r>
      <w:r>
        <w:rPr>
          <w:b/>
          <w:bCs/>
          <w:color w:val="FFFFFF"/>
          <w:sz w:val="4"/>
          <w:szCs w:val="4"/>
          <w:rtl/>
        </w:rPr>
        <w:t>ו</w:t>
      </w:r>
      <w:r>
        <w:rPr>
          <w:rFonts w:hint="cs"/>
          <w:b/>
          <w:bCs/>
          <w:sz w:val="22"/>
          <w:rtl/>
        </w:rPr>
        <w:t xml:space="preserve"> </w:t>
      </w:r>
      <w:r>
        <w:rPr>
          <w:rFonts w:hint="cs"/>
          <w:sz w:val="22"/>
          <w:rtl/>
        </w:rPr>
        <w:t xml:space="preserve">הנאשם הוא יליד שנת </w:t>
      </w:r>
      <w:r>
        <w:rPr>
          <w:rFonts w:hint="cs"/>
          <w:b/>
          <w:bCs/>
          <w:sz w:val="22"/>
          <w:u w:val="single"/>
          <w:rtl/>
        </w:rPr>
        <w:t>1979</w:t>
      </w:r>
      <w:r>
        <w:rPr>
          <w:rFonts w:hint="cs"/>
          <w:sz w:val="22"/>
          <w:rtl/>
        </w:rPr>
        <w:t xml:space="preserve">. רוב העבירות </w:t>
      </w:r>
      <w:r>
        <w:rPr>
          <w:rFonts w:hint="cs"/>
          <w:b/>
          <w:bCs/>
          <w:sz w:val="22"/>
          <w:rtl/>
        </w:rPr>
        <w:t>החמורות</w:t>
      </w:r>
      <w:r>
        <w:rPr>
          <w:rFonts w:hint="cs"/>
          <w:sz w:val="22"/>
          <w:rtl/>
        </w:rPr>
        <w:t xml:space="preserve"> יותר שבעברו של הנאשם, לרבות העבירות של </w:t>
      </w:r>
      <w:r>
        <w:rPr>
          <w:rFonts w:hint="cs"/>
          <w:b/>
          <w:bCs/>
          <w:sz w:val="22"/>
          <w:rtl/>
        </w:rPr>
        <w:t xml:space="preserve">שוד, ניסיון לתקיפת אדם לשם שוד, </w:t>
      </w:r>
      <w:r>
        <w:rPr>
          <w:rFonts w:hint="cs"/>
          <w:b/>
          <w:bCs/>
          <w:sz w:val="22"/>
          <w:u w:val="single"/>
          <w:rtl/>
        </w:rPr>
        <w:t>והחזקת נשק שלא כדין</w:t>
      </w:r>
      <w:r>
        <w:rPr>
          <w:rFonts w:hint="cs"/>
          <w:b/>
          <w:bCs/>
          <w:sz w:val="22"/>
          <w:rtl/>
        </w:rPr>
        <w:t>,</w:t>
      </w:r>
      <w:r>
        <w:rPr>
          <w:rFonts w:hint="cs"/>
          <w:sz w:val="22"/>
          <w:rtl/>
        </w:rPr>
        <w:t xml:space="preserve"> בוצעו כאשר הנאשם היה </w:t>
      </w:r>
      <w:r>
        <w:rPr>
          <w:rFonts w:hint="cs"/>
          <w:b/>
          <w:bCs/>
          <w:sz w:val="22"/>
          <w:u w:val="single"/>
          <w:rtl/>
        </w:rPr>
        <w:t>קטין</w:t>
      </w:r>
      <w:r>
        <w:rPr>
          <w:rFonts w:hint="cs"/>
          <w:b/>
          <w:bCs/>
          <w:sz w:val="22"/>
          <w:rtl/>
        </w:rPr>
        <w:t>,</w:t>
      </w:r>
      <w:r>
        <w:rPr>
          <w:rFonts w:hint="cs"/>
          <w:sz w:val="22"/>
          <w:rtl/>
        </w:rPr>
        <w:t xml:space="preserve"> או </w:t>
      </w:r>
      <w:r>
        <w:rPr>
          <w:rFonts w:hint="cs"/>
          <w:b/>
          <w:bCs/>
          <w:sz w:val="22"/>
          <w:rtl/>
        </w:rPr>
        <w:t>סמוך לאחר בגירותו</w:t>
      </w:r>
      <w:r>
        <w:rPr>
          <w:rFonts w:hint="cs"/>
          <w:sz w:val="22"/>
          <w:rtl/>
        </w:rPr>
        <w:t>, וכך גם</w:t>
      </w:r>
      <w:r>
        <w:rPr>
          <w:rFonts w:hint="cs"/>
          <w:b/>
          <w:bCs/>
          <w:sz w:val="22"/>
          <w:rtl/>
        </w:rPr>
        <w:t xml:space="preserve"> עונשי המאסר בפועל</w:t>
      </w:r>
      <w:r>
        <w:rPr>
          <w:rFonts w:hint="cs"/>
          <w:sz w:val="22"/>
          <w:rtl/>
        </w:rPr>
        <w:t xml:space="preserve"> שהוטלו עליו (ראה בסע' 1-5 בגיליון </w:t>
      </w:r>
      <w:r>
        <w:rPr>
          <w:rFonts w:hint="cs"/>
          <w:b/>
          <w:bCs/>
          <w:sz w:val="22"/>
          <w:rtl/>
        </w:rPr>
        <w:t>הר"פ</w:t>
      </w:r>
      <w:r>
        <w:rPr>
          <w:rFonts w:hint="cs"/>
          <w:sz w:val="22"/>
          <w:rtl/>
        </w:rPr>
        <w:t xml:space="preserve"> </w:t>
      </w:r>
      <w:r>
        <w:rPr>
          <w:rFonts w:hint="cs"/>
          <w:b/>
          <w:bCs/>
          <w:sz w:val="22"/>
          <w:u w:val="single"/>
          <w:rtl/>
        </w:rPr>
        <w:t>ת/1</w:t>
      </w:r>
      <w:r>
        <w:rPr>
          <w:rFonts w:hint="cs"/>
          <w:sz w:val="22"/>
          <w:rtl/>
        </w:rPr>
        <w:t xml:space="preserve">). </w:t>
      </w:r>
      <w:r>
        <w:rPr>
          <w:rFonts w:hint="cs"/>
          <w:b/>
          <w:bCs/>
          <w:sz w:val="22"/>
          <w:u w:val="single"/>
          <w:rtl/>
        </w:rPr>
        <w:t>בנוסף</w:t>
      </w:r>
      <w:r>
        <w:rPr>
          <w:rFonts w:hint="cs"/>
          <w:b/>
          <w:bCs/>
          <w:sz w:val="24"/>
          <w:rtl/>
        </w:rPr>
        <w:t>:</w:t>
      </w:r>
      <w:r>
        <w:rPr>
          <w:b/>
          <w:bCs/>
          <w:color w:val="FFFFFF"/>
          <w:sz w:val="4"/>
          <w:szCs w:val="4"/>
          <w:rtl/>
        </w:rPr>
        <w:t>נ</w:t>
      </w:r>
      <w:r>
        <w:rPr>
          <w:rFonts w:hint="cs"/>
          <w:sz w:val="22"/>
          <w:rtl/>
        </w:rPr>
        <w:t xml:space="preserve"> הנאשם </w:t>
      </w:r>
      <w:r>
        <w:rPr>
          <w:rFonts w:hint="cs"/>
          <w:b/>
          <w:bCs/>
          <w:sz w:val="22"/>
          <w:rtl/>
        </w:rPr>
        <w:t>לא</w:t>
      </w:r>
      <w:r>
        <w:rPr>
          <w:rFonts w:hint="cs"/>
          <w:sz w:val="22"/>
          <w:rtl/>
        </w:rPr>
        <w:t xml:space="preserve"> ביצע את העבירות נושא גז"ד </w:t>
      </w:r>
      <w:r>
        <w:rPr>
          <w:rFonts w:hint="cs"/>
          <w:b/>
          <w:bCs/>
          <w:sz w:val="22"/>
          <w:rtl/>
        </w:rPr>
        <w:t>זה</w:t>
      </w:r>
      <w:r>
        <w:rPr>
          <w:rFonts w:hint="cs"/>
          <w:sz w:val="22"/>
          <w:rtl/>
        </w:rPr>
        <w:t xml:space="preserve"> </w:t>
      </w:r>
      <w:r>
        <w:rPr>
          <w:rFonts w:hint="cs"/>
          <w:b/>
          <w:bCs/>
          <w:sz w:val="22"/>
          <w:rtl/>
        </w:rPr>
        <w:t xml:space="preserve">סמוך </w:t>
      </w:r>
      <w:r>
        <w:rPr>
          <w:rFonts w:hint="cs"/>
          <w:sz w:val="22"/>
          <w:rtl/>
        </w:rPr>
        <w:t xml:space="preserve">לגזירת דינו בעבירות הקודמות </w:t>
      </w:r>
      <w:r>
        <w:rPr>
          <w:rFonts w:hint="cs"/>
          <w:b/>
          <w:bCs/>
          <w:sz w:val="22"/>
          <w:rtl/>
        </w:rPr>
        <w:t>מאותו סוג</w:t>
      </w:r>
      <w:r>
        <w:rPr>
          <w:rFonts w:hint="cs"/>
          <w:sz w:val="22"/>
          <w:rtl/>
        </w:rPr>
        <w:t xml:space="preserve"> שביצע בעברו [זאת </w:t>
      </w:r>
      <w:r>
        <w:rPr>
          <w:rFonts w:hint="cs"/>
          <w:b/>
          <w:bCs/>
          <w:sz w:val="22"/>
          <w:u w:val="single"/>
          <w:rtl/>
        </w:rPr>
        <w:t>בשונה</w:t>
      </w:r>
      <w:r>
        <w:rPr>
          <w:rFonts w:hint="cs"/>
          <w:b/>
          <w:bCs/>
          <w:sz w:val="22"/>
          <w:rtl/>
        </w:rPr>
        <w:t xml:space="preserve"> </w:t>
      </w:r>
      <w:r>
        <w:rPr>
          <w:rFonts w:hint="cs"/>
          <w:sz w:val="22"/>
          <w:rtl/>
        </w:rPr>
        <w:t xml:space="preserve">מע"פ 5304/01 </w:t>
      </w:r>
      <w:r>
        <w:rPr>
          <w:rFonts w:hint="cs"/>
          <w:b/>
          <w:bCs/>
          <w:sz w:val="22"/>
          <w:u w:val="single"/>
          <w:rtl/>
        </w:rPr>
        <w:t>שרביט</w:t>
      </w:r>
      <w:r>
        <w:rPr>
          <w:rFonts w:hint="cs"/>
          <w:sz w:val="22"/>
          <w:rtl/>
        </w:rPr>
        <w:t xml:space="preserve">, שם הנאשם ביצע את העבירה </w:t>
      </w:r>
      <w:r>
        <w:rPr>
          <w:rFonts w:hint="cs"/>
          <w:b/>
          <w:bCs/>
          <w:sz w:val="22"/>
          <w:u w:val="single"/>
          <w:rtl/>
        </w:rPr>
        <w:t>מספר חודשים לאחר ששוחרר</w:t>
      </w:r>
      <w:r>
        <w:rPr>
          <w:rFonts w:hint="cs"/>
          <w:b/>
          <w:bCs/>
          <w:sz w:val="22"/>
          <w:rtl/>
        </w:rPr>
        <w:t xml:space="preserve"> ממאסר של </w:t>
      </w:r>
      <w:r>
        <w:rPr>
          <w:rFonts w:hint="cs"/>
          <w:b/>
          <w:bCs/>
          <w:sz w:val="22"/>
          <w:u w:val="single"/>
          <w:rtl/>
        </w:rPr>
        <w:t>חמש שנים וחצי</w:t>
      </w:r>
      <w:r>
        <w:rPr>
          <w:rFonts w:hint="cs"/>
          <w:sz w:val="22"/>
          <w:rtl/>
        </w:rPr>
        <w:t xml:space="preserve"> שהוטל עליו בגין עבירה עם נשק –</w:t>
      </w:r>
      <w:r>
        <w:rPr>
          <w:rFonts w:hint="cs"/>
          <w:sz w:val="22"/>
          <w:rtl/>
        </w:rPr>
        <w:t xml:space="preserve"> פ"ד נו (1) 817, 819, מול האות ה']. </w:t>
      </w:r>
      <w:r>
        <w:rPr>
          <w:rFonts w:hint="cs"/>
          <w:b/>
          <w:bCs/>
          <w:sz w:val="22"/>
          <w:u w:val="single"/>
          <w:rtl/>
        </w:rPr>
        <w:t>בנוסף</w:t>
      </w:r>
      <w:r>
        <w:rPr>
          <w:rFonts w:hint="cs"/>
          <w:b/>
          <w:bCs/>
          <w:sz w:val="24"/>
          <w:rtl/>
        </w:rPr>
        <w:t>:</w:t>
      </w:r>
      <w:r>
        <w:rPr>
          <w:b/>
          <w:bCs/>
          <w:color w:val="FFFFFF"/>
          <w:sz w:val="4"/>
          <w:szCs w:val="4"/>
          <w:rtl/>
        </w:rPr>
        <w:t>ב</w:t>
      </w:r>
      <w:r>
        <w:rPr>
          <w:rFonts w:hint="cs"/>
          <w:b/>
          <w:bCs/>
          <w:sz w:val="22"/>
          <w:rtl/>
        </w:rPr>
        <w:t xml:space="preserve"> </w:t>
      </w:r>
      <w:r>
        <w:rPr>
          <w:rFonts w:hint="cs"/>
          <w:b/>
          <w:bCs/>
          <w:sz w:val="22"/>
          <w:u w:val="single"/>
          <w:rtl/>
        </w:rPr>
        <w:t>לא נטען</w:t>
      </w:r>
      <w:r>
        <w:rPr>
          <w:rFonts w:hint="cs"/>
          <w:sz w:val="22"/>
          <w:rtl/>
        </w:rPr>
        <w:t xml:space="preserve"> שעבירות </w:t>
      </w:r>
      <w:r>
        <w:rPr>
          <w:rFonts w:hint="cs"/>
          <w:b/>
          <w:bCs/>
          <w:sz w:val="22"/>
          <w:rtl/>
        </w:rPr>
        <w:t>הנשק שבעברו</w:t>
      </w:r>
      <w:r>
        <w:rPr>
          <w:rFonts w:hint="cs"/>
          <w:sz w:val="22"/>
          <w:rtl/>
        </w:rPr>
        <w:t xml:space="preserve"> של הנאשם היו בכך שהנאשם גם </w:t>
      </w:r>
      <w:r>
        <w:rPr>
          <w:rFonts w:hint="cs"/>
          <w:b/>
          <w:bCs/>
          <w:sz w:val="22"/>
          <w:u w:val="single"/>
          <w:rtl/>
        </w:rPr>
        <w:t>הפעיל</w:t>
      </w:r>
      <w:r>
        <w:rPr>
          <w:rFonts w:hint="cs"/>
          <w:sz w:val="22"/>
          <w:rtl/>
        </w:rPr>
        <w:t xml:space="preserve"> את כלי הנשק באותן עבירות [זאת, שוב, </w:t>
      </w:r>
      <w:r>
        <w:rPr>
          <w:rFonts w:hint="cs"/>
          <w:b/>
          <w:bCs/>
          <w:sz w:val="22"/>
          <w:u w:val="single"/>
          <w:rtl/>
        </w:rPr>
        <w:t>בשונה</w:t>
      </w:r>
      <w:r>
        <w:rPr>
          <w:rFonts w:hint="cs"/>
          <w:sz w:val="22"/>
          <w:rtl/>
        </w:rPr>
        <w:t xml:space="preserve"> מהנסיבות שבע"פ 5304/01 </w:t>
      </w:r>
      <w:r>
        <w:rPr>
          <w:rFonts w:hint="cs"/>
          <w:b/>
          <w:bCs/>
          <w:sz w:val="22"/>
          <w:u w:val="single"/>
          <w:rtl/>
        </w:rPr>
        <w:t>שרביט</w:t>
      </w:r>
      <w:r>
        <w:rPr>
          <w:rFonts w:hint="cs"/>
          <w:sz w:val="22"/>
          <w:rtl/>
        </w:rPr>
        <w:t xml:space="preserve">, פ"ד נו (1) 817, 819, מול האותיות ג'-ה']. </w:t>
      </w:r>
    </w:p>
    <w:p w14:paraId="7BA21F66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sz w:val="22"/>
          <w:rtl/>
        </w:rPr>
        <w:t> </w:t>
      </w:r>
    </w:p>
    <w:p w14:paraId="159B7628" w14:textId="77777777" w:rsidR="00063BAC" w:rsidRDefault="00063BAC">
      <w:pPr>
        <w:spacing w:after="80" w:line="260" w:lineRule="exact"/>
        <w:ind w:firstLine="283"/>
        <w:rPr>
          <w:rFonts w:hint="cs"/>
          <w:b/>
          <w:bCs/>
          <w:sz w:val="22"/>
          <w:rtl/>
        </w:rPr>
      </w:pPr>
      <w:r>
        <w:rPr>
          <w:rFonts w:hint="cs"/>
          <w:b/>
          <w:bCs/>
          <w:sz w:val="22"/>
          <w:rtl/>
        </w:rPr>
        <w:t xml:space="preserve">5. </w:t>
      </w:r>
      <w:r>
        <w:rPr>
          <w:rFonts w:hint="cs"/>
          <w:sz w:val="22"/>
          <w:rtl/>
        </w:rPr>
        <w:t>הנאשם נתון במה שקרוי</w:t>
      </w:r>
      <w:r>
        <w:rPr>
          <w:rFonts w:hint="cs"/>
          <w:b/>
          <w:bCs/>
          <w:sz w:val="22"/>
          <w:rtl/>
        </w:rPr>
        <w:t xml:space="preserve"> "</w:t>
      </w:r>
      <w:r>
        <w:rPr>
          <w:rFonts w:hint="cs"/>
          <w:b/>
          <w:bCs/>
          <w:sz w:val="22"/>
          <w:u w:val="single"/>
          <w:rtl/>
        </w:rPr>
        <w:t>מעצר בית</w:t>
      </w:r>
      <w:r>
        <w:rPr>
          <w:rFonts w:hint="cs"/>
          <w:b/>
          <w:bCs/>
          <w:sz w:val="22"/>
          <w:rtl/>
        </w:rPr>
        <w:t xml:space="preserve"> חלקי", </w:t>
      </w:r>
      <w:r>
        <w:rPr>
          <w:rFonts w:hint="cs"/>
          <w:sz w:val="22"/>
          <w:rtl/>
        </w:rPr>
        <w:t xml:space="preserve">מחודש </w:t>
      </w:r>
      <w:r>
        <w:rPr>
          <w:rFonts w:hint="cs"/>
          <w:b/>
          <w:bCs/>
          <w:sz w:val="22"/>
          <w:rtl/>
        </w:rPr>
        <w:t xml:space="preserve">יולי 2002, </w:t>
      </w:r>
      <w:r>
        <w:rPr>
          <w:rFonts w:hint="cs"/>
          <w:sz w:val="22"/>
          <w:rtl/>
        </w:rPr>
        <w:t xml:space="preserve">ועד היום (ראה </w:t>
      </w:r>
      <w:r>
        <w:rPr>
          <w:rFonts w:hint="cs"/>
          <w:b/>
          <w:bCs/>
          <w:sz w:val="22"/>
          <w:u w:val="single"/>
          <w:rtl/>
        </w:rPr>
        <w:t>בהחלטה</w:t>
      </w:r>
      <w:r>
        <w:rPr>
          <w:rFonts w:hint="cs"/>
          <w:b/>
          <w:bCs/>
          <w:sz w:val="22"/>
          <w:rtl/>
        </w:rPr>
        <w:t xml:space="preserve"> דלעיל, </w:t>
      </w:r>
      <w:r>
        <w:rPr>
          <w:rFonts w:hint="cs"/>
          <w:sz w:val="22"/>
          <w:rtl/>
        </w:rPr>
        <w:t xml:space="preserve">בעמ' 4-5). </w:t>
      </w:r>
      <w:r>
        <w:rPr>
          <w:rFonts w:hint="cs"/>
          <w:b/>
          <w:bCs/>
          <w:sz w:val="22"/>
          <w:rtl/>
        </w:rPr>
        <w:t xml:space="preserve">   </w:t>
      </w:r>
    </w:p>
    <w:p w14:paraId="081097CE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b/>
          <w:bCs/>
          <w:sz w:val="22"/>
          <w:rtl/>
        </w:rPr>
        <w:t xml:space="preserve">6. </w:t>
      </w:r>
      <w:r>
        <w:rPr>
          <w:rFonts w:hint="cs"/>
          <w:sz w:val="22"/>
          <w:rtl/>
        </w:rPr>
        <w:t xml:space="preserve">אשר </w:t>
      </w:r>
      <w:r>
        <w:rPr>
          <w:rFonts w:hint="cs"/>
          <w:b/>
          <w:bCs/>
          <w:sz w:val="22"/>
          <w:rtl/>
        </w:rPr>
        <w:t xml:space="preserve">לתבריג למשתיק קול - </w:t>
      </w:r>
      <w:r>
        <w:rPr>
          <w:rFonts w:hint="cs"/>
          <w:b/>
          <w:bCs/>
          <w:sz w:val="22"/>
          <w:u w:val="single"/>
          <w:rtl/>
        </w:rPr>
        <w:t>לא נמצא</w:t>
      </w:r>
      <w:r>
        <w:rPr>
          <w:rFonts w:hint="cs"/>
          <w:b/>
          <w:bCs/>
          <w:sz w:val="22"/>
          <w:rtl/>
        </w:rPr>
        <w:t xml:space="preserve"> </w:t>
      </w:r>
      <w:r>
        <w:rPr>
          <w:rFonts w:hint="cs"/>
          <w:sz w:val="22"/>
          <w:rtl/>
        </w:rPr>
        <w:t>משתיק קול (</w:t>
      </w:r>
      <w:r>
        <w:rPr>
          <w:rFonts w:hint="cs"/>
          <w:b/>
          <w:bCs/>
          <w:sz w:val="22"/>
          <w:rtl/>
        </w:rPr>
        <w:t>הסניגורית</w:t>
      </w:r>
      <w:r>
        <w:rPr>
          <w:rFonts w:hint="cs"/>
          <w:sz w:val="22"/>
          <w:rtl/>
        </w:rPr>
        <w:t xml:space="preserve">-בעמ' 7 לפר', שו' 3-4). </w:t>
      </w:r>
    </w:p>
    <w:p w14:paraId="7F9C60F2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b/>
          <w:bCs/>
          <w:sz w:val="22"/>
          <w:rtl/>
        </w:rPr>
        <w:t xml:space="preserve">7. מתוך טיעון </w:t>
      </w:r>
      <w:r>
        <w:rPr>
          <w:rFonts w:hint="cs"/>
          <w:b/>
          <w:bCs/>
          <w:sz w:val="22"/>
          <w:u w:val="single"/>
          <w:rtl/>
        </w:rPr>
        <w:t>הסניגורית</w:t>
      </w:r>
      <w:r>
        <w:rPr>
          <w:rFonts w:hint="cs"/>
          <w:b/>
          <w:bCs/>
          <w:sz w:val="22"/>
          <w:rtl/>
        </w:rPr>
        <w:t xml:space="preserve"> (בנוסף</w:t>
      </w:r>
      <w:r>
        <w:rPr>
          <w:rFonts w:hint="cs"/>
          <w:sz w:val="22"/>
          <w:rtl/>
        </w:rPr>
        <w:t xml:space="preserve"> לאמור לעיל-תמצית העיקר)</w:t>
      </w:r>
      <w:r>
        <w:rPr>
          <w:rFonts w:hint="cs"/>
          <w:sz w:val="24"/>
          <w:rtl/>
        </w:rPr>
        <w:t>:</w:t>
      </w:r>
      <w:r>
        <w:rPr>
          <w:color w:val="FFFFFF"/>
          <w:sz w:val="4"/>
          <w:szCs w:val="4"/>
          <w:rtl/>
        </w:rPr>
        <w:t>ו</w:t>
      </w:r>
      <w:r>
        <w:rPr>
          <w:rFonts w:hint="cs"/>
          <w:sz w:val="22"/>
          <w:rtl/>
        </w:rPr>
        <w:t xml:space="preserve"> הנאשם לא עבר עבירה אחרת עם האקדח, ואין ראייה לכוונה כזו מצידו. חיי הנאשם בבית הסוהר יהיו בסכנה.  הנאשם לומד בישיבה בירושלים (ראה גם במסמך </w:t>
      </w:r>
      <w:r>
        <w:rPr>
          <w:rFonts w:hint="cs"/>
          <w:b/>
          <w:bCs/>
          <w:sz w:val="22"/>
          <w:u w:val="single"/>
          <w:rtl/>
        </w:rPr>
        <w:t>נ/3</w:t>
      </w:r>
      <w:r>
        <w:rPr>
          <w:rFonts w:hint="cs"/>
          <w:sz w:val="22"/>
          <w:rtl/>
        </w:rPr>
        <w:t xml:space="preserve">, </w:t>
      </w:r>
      <w:r>
        <w:rPr>
          <w:rFonts w:hint="cs"/>
          <w:b/>
          <w:bCs/>
          <w:sz w:val="22"/>
          <w:u w:val="single"/>
          <w:rtl/>
        </w:rPr>
        <w:t>נ/4</w:t>
      </w:r>
      <w:r>
        <w:rPr>
          <w:rFonts w:hint="cs"/>
          <w:sz w:val="22"/>
          <w:rtl/>
        </w:rPr>
        <w:t xml:space="preserve">; בעדות </w:t>
      </w:r>
      <w:r>
        <w:rPr>
          <w:rFonts w:hint="cs"/>
          <w:b/>
          <w:bCs/>
          <w:sz w:val="22"/>
          <w:u w:val="single"/>
          <w:rtl/>
        </w:rPr>
        <w:t>רענן סייג</w:t>
      </w:r>
      <w:r>
        <w:rPr>
          <w:rFonts w:hint="cs"/>
          <w:sz w:val="22"/>
          <w:rtl/>
        </w:rPr>
        <w:t xml:space="preserve">-בעמ' 8-9 לפר'). גם במפגשים אקראיים עם שוטרים, מוזהרים בני משפחתו של הנאשם, שחייו של הנאשם בסכנה (ראה גם בעדות </w:t>
      </w:r>
      <w:r>
        <w:rPr>
          <w:rFonts w:hint="cs"/>
          <w:b/>
          <w:bCs/>
          <w:sz w:val="22"/>
          <w:u w:val="single"/>
          <w:rtl/>
        </w:rPr>
        <w:t>רענן סייג</w:t>
      </w:r>
      <w:r>
        <w:rPr>
          <w:rFonts w:hint="cs"/>
          <w:sz w:val="22"/>
          <w:rtl/>
        </w:rPr>
        <w:t xml:space="preserve">-בע' 9 לפר',ש' 2-3).אין לנאשם הגנה מהמשטרה. אין לגיטימציה לעבירה שביצע הנאשם אך ניתן להבין את נסיבותיה. הנאשם נישא בחודש אוגוסט 2002, ואשתו חוותה הפסקת הריון (המסמכים </w:t>
      </w:r>
      <w:r>
        <w:rPr>
          <w:rFonts w:hint="cs"/>
          <w:b/>
          <w:bCs/>
          <w:sz w:val="22"/>
          <w:u w:val="single"/>
          <w:rtl/>
        </w:rPr>
        <w:t>נ/1</w:t>
      </w:r>
      <w:r>
        <w:rPr>
          <w:rFonts w:hint="cs"/>
          <w:sz w:val="22"/>
          <w:rtl/>
        </w:rPr>
        <w:t>). האינטרס הציבו</w:t>
      </w:r>
      <w:r>
        <w:rPr>
          <w:rFonts w:hint="cs"/>
          <w:sz w:val="22"/>
          <w:rtl/>
        </w:rPr>
        <w:t xml:space="preserve">רי ייפגע אם עד מדינה יישלח לכלא (בעמ' 5-7 לפר'). </w:t>
      </w:r>
      <w:r>
        <w:rPr>
          <w:rFonts w:hint="cs"/>
          <w:b/>
          <w:bCs/>
          <w:sz w:val="22"/>
          <w:u w:val="single"/>
          <w:rtl/>
        </w:rPr>
        <w:t>הנאשם</w:t>
      </w:r>
      <w:r>
        <w:rPr>
          <w:rFonts w:hint="cs"/>
          <w:b/>
          <w:bCs/>
          <w:sz w:val="22"/>
          <w:rtl/>
        </w:rPr>
        <w:t xml:space="preserve"> </w:t>
      </w:r>
      <w:r>
        <w:rPr>
          <w:rFonts w:hint="cs"/>
          <w:sz w:val="22"/>
          <w:rtl/>
        </w:rPr>
        <w:t>טען</w:t>
      </w:r>
      <w:r>
        <w:rPr>
          <w:rFonts w:hint="cs"/>
          <w:b/>
          <w:bCs/>
          <w:sz w:val="24"/>
          <w:rtl/>
        </w:rPr>
        <w:t>:</w:t>
      </w:r>
      <w:r>
        <w:rPr>
          <w:b/>
          <w:bCs/>
          <w:color w:val="FFFFFF"/>
          <w:sz w:val="4"/>
          <w:szCs w:val="4"/>
          <w:rtl/>
        </w:rPr>
        <w:t>נ</w:t>
      </w:r>
      <w:r>
        <w:rPr>
          <w:rFonts w:hint="cs"/>
          <w:b/>
          <w:bCs/>
          <w:sz w:val="22"/>
          <w:rtl/>
        </w:rPr>
        <w:t xml:space="preserve"> </w:t>
      </w:r>
      <w:r>
        <w:rPr>
          <w:rFonts w:hint="cs"/>
          <w:sz w:val="22"/>
          <w:rtl/>
        </w:rPr>
        <w:t xml:space="preserve">הוא החזיק בנשק מפחד שיפגעו בו. הוא מתמודד גם עם עבריינים וגם עם המשטרה (בעמ' 14 לפר', שו' 11-12).   </w:t>
      </w:r>
    </w:p>
    <w:p w14:paraId="2D401D13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sz w:val="22"/>
          <w:rtl/>
        </w:rPr>
        <w:lastRenderedPageBreak/>
        <w:t> </w:t>
      </w:r>
    </w:p>
    <w:p w14:paraId="0FA830CE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b/>
          <w:bCs/>
          <w:sz w:val="22"/>
          <w:u w:val="single"/>
          <w:rtl/>
        </w:rPr>
        <w:t>סיכומם של דברים</w:t>
      </w:r>
      <w:r>
        <w:rPr>
          <w:rFonts w:hint="cs"/>
          <w:b/>
          <w:bCs/>
          <w:sz w:val="24"/>
          <w:rtl/>
        </w:rPr>
        <w:t>:</w:t>
      </w:r>
      <w:r>
        <w:rPr>
          <w:b/>
          <w:bCs/>
          <w:color w:val="FFFFFF"/>
          <w:sz w:val="4"/>
          <w:szCs w:val="4"/>
          <w:rtl/>
        </w:rPr>
        <w:t>ב</w:t>
      </w:r>
      <w:r>
        <w:rPr>
          <w:rFonts w:hint="cs"/>
          <w:b/>
          <w:bCs/>
          <w:sz w:val="22"/>
          <w:rtl/>
        </w:rPr>
        <w:t xml:space="preserve"> על אף </w:t>
      </w:r>
      <w:r>
        <w:rPr>
          <w:rFonts w:hint="cs"/>
          <w:sz w:val="22"/>
          <w:rtl/>
        </w:rPr>
        <w:t xml:space="preserve">חומרת העבירה שביצע הנאשם - החזקת נשק בלא רשות על פי דין להחזיקו, על רקע עברו הפלילי של הנאשם והצורך בענישה הולמת ומרתיעה בעבירות מסוג זה, הרי שלאור </w:t>
      </w:r>
      <w:r>
        <w:rPr>
          <w:rFonts w:hint="cs"/>
          <w:b/>
          <w:bCs/>
          <w:sz w:val="22"/>
          <w:rtl/>
        </w:rPr>
        <w:t>השיקולים לקולא</w:t>
      </w:r>
      <w:r>
        <w:rPr>
          <w:rFonts w:hint="cs"/>
          <w:sz w:val="22"/>
          <w:rtl/>
        </w:rPr>
        <w:t xml:space="preserve"> שפורטו לעיל </w:t>
      </w:r>
      <w:r>
        <w:rPr>
          <w:rFonts w:hint="cs"/>
          <w:b/>
          <w:bCs/>
          <w:sz w:val="22"/>
          <w:rtl/>
        </w:rPr>
        <w:t xml:space="preserve">ופסיקה </w:t>
      </w:r>
      <w:r>
        <w:rPr>
          <w:rFonts w:hint="cs"/>
          <w:sz w:val="22"/>
          <w:rtl/>
        </w:rPr>
        <w:t xml:space="preserve">בסוגיה, </w:t>
      </w:r>
      <w:r>
        <w:rPr>
          <w:rFonts w:hint="cs"/>
          <w:b/>
          <w:bCs/>
          <w:sz w:val="22"/>
          <w:rtl/>
        </w:rPr>
        <w:t>ניתן ואף סביר</w:t>
      </w:r>
      <w:r>
        <w:rPr>
          <w:rFonts w:hint="cs"/>
          <w:sz w:val="22"/>
          <w:rtl/>
        </w:rPr>
        <w:t xml:space="preserve"> להסתפק בעניינו של נאשם </w:t>
      </w:r>
      <w:r>
        <w:rPr>
          <w:rFonts w:hint="cs"/>
          <w:b/>
          <w:bCs/>
          <w:sz w:val="22"/>
          <w:u w:val="single"/>
          <w:rtl/>
        </w:rPr>
        <w:t>זה</w:t>
      </w:r>
      <w:r>
        <w:rPr>
          <w:rFonts w:hint="cs"/>
          <w:b/>
          <w:bCs/>
          <w:sz w:val="22"/>
          <w:rtl/>
        </w:rPr>
        <w:t>,</w:t>
      </w:r>
      <w:r>
        <w:rPr>
          <w:rFonts w:hint="cs"/>
          <w:sz w:val="22"/>
          <w:rtl/>
        </w:rPr>
        <w:t xml:space="preserve"> במאסר בפועל שניתן יהיה לרצותו בעבודת שירות, וכן מאסר על תנאי וקנס [</w:t>
      </w:r>
      <w:r>
        <w:rPr>
          <w:rFonts w:hint="cs"/>
          <w:b/>
          <w:bCs/>
          <w:sz w:val="22"/>
          <w:u w:val="single"/>
          <w:rtl/>
        </w:rPr>
        <w:t>השווה ואבחן</w:t>
      </w:r>
      <w:r>
        <w:rPr>
          <w:rFonts w:hint="cs"/>
          <w:b/>
          <w:bCs/>
          <w:sz w:val="22"/>
          <w:rtl/>
        </w:rPr>
        <w:t>,</w:t>
      </w:r>
      <w:r>
        <w:rPr>
          <w:rFonts w:hint="cs"/>
          <w:sz w:val="22"/>
          <w:rtl/>
        </w:rPr>
        <w:t xml:space="preserve"> לפי הענין, </w:t>
      </w:r>
      <w:r>
        <w:rPr>
          <w:rFonts w:hint="cs"/>
          <w:b/>
          <w:bCs/>
          <w:sz w:val="22"/>
          <w:rtl/>
        </w:rPr>
        <w:t>להסבר ולרקע</w:t>
      </w:r>
      <w:r>
        <w:rPr>
          <w:rFonts w:hint="cs"/>
          <w:sz w:val="22"/>
          <w:rtl/>
        </w:rPr>
        <w:t xml:space="preserve"> להחזקת הנשק, לקיומו של </w:t>
      </w:r>
      <w:r>
        <w:rPr>
          <w:rFonts w:hint="cs"/>
          <w:b/>
          <w:bCs/>
          <w:sz w:val="22"/>
          <w:rtl/>
        </w:rPr>
        <w:t>עבר פלילי</w:t>
      </w:r>
      <w:r>
        <w:rPr>
          <w:rFonts w:hint="cs"/>
          <w:sz w:val="22"/>
          <w:rtl/>
        </w:rPr>
        <w:t xml:space="preserve"> </w:t>
      </w:r>
      <w:r>
        <w:rPr>
          <w:rFonts w:hint="cs"/>
          <w:b/>
          <w:bCs/>
          <w:sz w:val="22"/>
          <w:rtl/>
        </w:rPr>
        <w:t xml:space="preserve">וטיבו </w:t>
      </w:r>
      <w:r>
        <w:rPr>
          <w:rFonts w:hint="cs"/>
          <w:sz w:val="22"/>
          <w:rtl/>
        </w:rPr>
        <w:t xml:space="preserve">או </w:t>
      </w:r>
      <w:r>
        <w:rPr>
          <w:rFonts w:hint="cs"/>
          <w:b/>
          <w:bCs/>
          <w:sz w:val="22"/>
          <w:rtl/>
        </w:rPr>
        <w:t>עבר נקי,</w:t>
      </w:r>
      <w:r>
        <w:rPr>
          <w:rFonts w:hint="cs"/>
          <w:sz w:val="22"/>
          <w:rtl/>
        </w:rPr>
        <w:t xml:space="preserve"> </w:t>
      </w:r>
      <w:r>
        <w:rPr>
          <w:rFonts w:hint="cs"/>
          <w:b/>
          <w:bCs/>
          <w:sz w:val="22"/>
          <w:rtl/>
        </w:rPr>
        <w:t xml:space="preserve">לסוג הנשק וכמותו, </w:t>
      </w:r>
      <w:r>
        <w:rPr>
          <w:rFonts w:hint="cs"/>
          <w:sz w:val="22"/>
          <w:rtl/>
        </w:rPr>
        <w:t>והאם זו עבירה לפי סעיף 144</w:t>
      </w:r>
      <w:r>
        <w:rPr>
          <w:rFonts w:hint="cs"/>
          <w:b/>
          <w:bCs/>
          <w:sz w:val="22"/>
          <w:rtl/>
        </w:rPr>
        <w:t>(א)</w:t>
      </w:r>
      <w:r>
        <w:rPr>
          <w:rFonts w:hint="cs"/>
          <w:sz w:val="22"/>
          <w:rtl/>
        </w:rPr>
        <w:t xml:space="preserve"> או 144</w:t>
      </w:r>
      <w:r>
        <w:rPr>
          <w:rFonts w:hint="cs"/>
          <w:b/>
          <w:bCs/>
          <w:sz w:val="22"/>
          <w:rtl/>
        </w:rPr>
        <w:t>(ב)</w:t>
      </w:r>
      <w:r>
        <w:rPr>
          <w:rFonts w:hint="cs"/>
          <w:sz w:val="22"/>
          <w:rtl/>
        </w:rPr>
        <w:t xml:space="preserve"> רישא לחוק (החמורה יותר)</w:t>
      </w:r>
      <w:r>
        <w:rPr>
          <w:rFonts w:hint="cs"/>
          <w:b/>
          <w:bCs/>
          <w:sz w:val="22"/>
          <w:rtl/>
        </w:rPr>
        <w:t xml:space="preserve"> בפרשות הבאות – </w:t>
      </w:r>
      <w:r>
        <w:rPr>
          <w:rFonts w:hint="cs"/>
          <w:sz w:val="22"/>
          <w:rtl/>
        </w:rPr>
        <w:t>ע"פ</w:t>
      </w:r>
      <w:r>
        <w:rPr>
          <w:rFonts w:hint="cs"/>
          <w:b/>
          <w:bCs/>
          <w:sz w:val="22"/>
          <w:rtl/>
        </w:rPr>
        <w:t xml:space="preserve"> </w:t>
      </w:r>
      <w:r>
        <w:rPr>
          <w:rFonts w:hint="cs"/>
          <w:sz w:val="22"/>
          <w:rtl/>
        </w:rPr>
        <w:t xml:space="preserve">5304/01 </w:t>
      </w:r>
      <w:r>
        <w:rPr>
          <w:rFonts w:hint="cs"/>
          <w:b/>
          <w:bCs/>
          <w:sz w:val="22"/>
          <w:u w:val="single"/>
          <w:rtl/>
        </w:rPr>
        <w:t>שרביט</w:t>
      </w:r>
      <w:r>
        <w:rPr>
          <w:rFonts w:hint="cs"/>
          <w:sz w:val="22"/>
          <w:rtl/>
        </w:rPr>
        <w:t>,פ"ד</w:t>
      </w:r>
      <w:r>
        <w:rPr>
          <w:rFonts w:hint="cs"/>
          <w:sz w:val="22"/>
          <w:rtl/>
        </w:rPr>
        <w:t xml:space="preserve"> נו(1) 817; ת"פ (כ"ס) 2099/02 </w:t>
      </w:r>
      <w:r>
        <w:rPr>
          <w:rFonts w:hint="cs"/>
          <w:b/>
          <w:bCs/>
          <w:sz w:val="22"/>
          <w:u w:val="single"/>
          <w:rtl/>
        </w:rPr>
        <w:t>קוסאי</w:t>
      </w:r>
      <w:r>
        <w:rPr>
          <w:rFonts w:hint="cs"/>
          <w:sz w:val="22"/>
          <w:rtl/>
        </w:rPr>
        <w:t xml:space="preserve">, מיום 4.11.02; ת.פ. (מחוזי-י-ם) 3089/02 </w:t>
      </w:r>
      <w:r>
        <w:rPr>
          <w:rFonts w:hint="cs"/>
          <w:b/>
          <w:bCs/>
          <w:sz w:val="22"/>
          <w:u w:val="single"/>
          <w:rtl/>
        </w:rPr>
        <w:t>בדאר ג'מאל</w:t>
      </w:r>
      <w:r>
        <w:rPr>
          <w:rFonts w:hint="cs"/>
          <w:sz w:val="22"/>
          <w:rtl/>
        </w:rPr>
        <w:t xml:space="preserve">, מיום 24.10.02, </w:t>
      </w:r>
      <w:r>
        <w:rPr>
          <w:rFonts w:hint="cs"/>
          <w:b/>
          <w:bCs/>
          <w:sz w:val="22"/>
          <w:rtl/>
        </w:rPr>
        <w:t>"</w:t>
      </w:r>
      <w:r>
        <w:rPr>
          <w:rFonts w:hint="cs"/>
          <w:b/>
          <w:bCs/>
          <w:sz w:val="22"/>
          <w:u w:val="single"/>
          <w:rtl/>
        </w:rPr>
        <w:t>מול</w:t>
      </w:r>
      <w:r>
        <w:rPr>
          <w:rFonts w:hint="cs"/>
          <w:b/>
          <w:bCs/>
          <w:sz w:val="22"/>
          <w:rtl/>
        </w:rPr>
        <w:t>" הפרשות הבאות</w:t>
      </w:r>
      <w:r>
        <w:rPr>
          <w:rFonts w:hint="cs"/>
          <w:b/>
          <w:bCs/>
          <w:sz w:val="24"/>
          <w:rtl/>
        </w:rPr>
        <w:t>:</w:t>
      </w:r>
      <w:r>
        <w:rPr>
          <w:b/>
          <w:bCs/>
          <w:color w:val="FFFFFF"/>
          <w:sz w:val="4"/>
          <w:szCs w:val="4"/>
          <w:rtl/>
        </w:rPr>
        <w:t>ו</w:t>
      </w:r>
      <w:r>
        <w:rPr>
          <w:rFonts w:hint="cs"/>
          <w:b/>
          <w:bCs/>
          <w:sz w:val="22"/>
          <w:rtl/>
        </w:rPr>
        <w:t xml:space="preserve"> </w:t>
      </w:r>
      <w:r>
        <w:rPr>
          <w:rFonts w:hint="cs"/>
          <w:sz w:val="22"/>
          <w:rtl/>
        </w:rPr>
        <w:t xml:space="preserve">ע"פ (י-ם) 2129/01 </w:t>
      </w:r>
      <w:r>
        <w:rPr>
          <w:rFonts w:hint="cs"/>
          <w:b/>
          <w:bCs/>
          <w:sz w:val="22"/>
          <w:u w:val="single"/>
          <w:rtl/>
        </w:rPr>
        <w:t>אחמד אבו דוויח</w:t>
      </w:r>
      <w:r>
        <w:rPr>
          <w:rFonts w:hint="cs"/>
          <w:sz w:val="22"/>
          <w:rtl/>
        </w:rPr>
        <w:t xml:space="preserve">; ת.פ. (מחוזי-ב"ש) 8068/00 </w:t>
      </w:r>
      <w:r>
        <w:rPr>
          <w:rFonts w:hint="cs"/>
          <w:b/>
          <w:bCs/>
          <w:sz w:val="22"/>
          <w:u w:val="single"/>
          <w:rtl/>
        </w:rPr>
        <w:t>אבו עאיש סאלם</w:t>
      </w:r>
      <w:r>
        <w:rPr>
          <w:rFonts w:hint="cs"/>
          <w:sz w:val="22"/>
          <w:rtl/>
        </w:rPr>
        <w:t xml:space="preserve">, מיום 7.5.02; ת.פ. (מחוזי-י-ם) 1211/00 </w:t>
      </w:r>
      <w:r>
        <w:rPr>
          <w:rFonts w:hint="cs"/>
          <w:b/>
          <w:bCs/>
          <w:sz w:val="22"/>
          <w:u w:val="single"/>
          <w:rtl/>
        </w:rPr>
        <w:t>סוויתי מאג'ד</w:t>
      </w:r>
      <w:r>
        <w:rPr>
          <w:rFonts w:hint="cs"/>
          <w:sz w:val="22"/>
          <w:rtl/>
        </w:rPr>
        <w:t xml:space="preserve">, מיום 14.11.01 – כולן לא פורסמו בפ"מ].  </w:t>
      </w:r>
    </w:p>
    <w:p w14:paraId="42650C94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sz w:val="22"/>
          <w:rtl/>
        </w:rPr>
        <w:t> </w:t>
      </w:r>
    </w:p>
    <w:p w14:paraId="39A05704" w14:textId="77777777" w:rsidR="00063BAC" w:rsidRDefault="00063BAC">
      <w:pPr>
        <w:spacing w:after="80" w:line="260" w:lineRule="exact"/>
        <w:ind w:firstLine="283"/>
        <w:rPr>
          <w:rFonts w:hint="cs"/>
          <w:b/>
          <w:bCs/>
          <w:sz w:val="22"/>
          <w:rtl/>
        </w:rPr>
      </w:pPr>
      <w:r>
        <w:rPr>
          <w:rFonts w:hint="cs"/>
          <w:b/>
          <w:bCs/>
          <w:sz w:val="22"/>
          <w:u w:val="single"/>
          <w:rtl/>
        </w:rPr>
        <w:t>אשר על כן, אני גוזר על הנאשם, שניר (שמעון) מקייטן, את העונשים הבאים</w:t>
      </w:r>
      <w:r>
        <w:rPr>
          <w:rFonts w:hint="cs"/>
          <w:b/>
          <w:bCs/>
          <w:sz w:val="22"/>
          <w:rtl/>
        </w:rPr>
        <w:t xml:space="preserve">: </w:t>
      </w:r>
    </w:p>
    <w:p w14:paraId="573718B5" w14:textId="77777777" w:rsidR="00063BAC" w:rsidRDefault="00063BAC">
      <w:pPr>
        <w:spacing w:after="80" w:line="260" w:lineRule="exact"/>
        <w:ind w:firstLine="283"/>
        <w:rPr>
          <w:rFonts w:hint="cs"/>
          <w:b/>
          <w:bCs/>
          <w:sz w:val="22"/>
          <w:rtl/>
        </w:rPr>
      </w:pPr>
      <w:r>
        <w:rPr>
          <w:rFonts w:hint="cs"/>
          <w:b/>
          <w:bCs/>
          <w:sz w:val="22"/>
          <w:rtl/>
        </w:rPr>
        <w:t> </w:t>
      </w:r>
    </w:p>
    <w:p w14:paraId="77BBB2F0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b/>
          <w:bCs/>
          <w:sz w:val="22"/>
          <w:rtl/>
        </w:rPr>
        <w:t>1. 5 חודשי מאסר בפועל</w:t>
      </w:r>
      <w:r>
        <w:rPr>
          <w:rFonts w:hint="cs"/>
          <w:sz w:val="22"/>
          <w:rtl/>
        </w:rPr>
        <w:t xml:space="preserve">, שירוצו בעבודת שירות, וזאת </w:t>
      </w:r>
      <w:r>
        <w:rPr>
          <w:rFonts w:hint="cs"/>
          <w:b/>
          <w:bCs/>
          <w:sz w:val="22"/>
          <w:u w:val="single"/>
          <w:rtl/>
        </w:rPr>
        <w:t>אם</w:t>
      </w:r>
      <w:r>
        <w:rPr>
          <w:rFonts w:hint="cs"/>
          <w:sz w:val="22"/>
          <w:rtl/>
        </w:rPr>
        <w:t xml:space="preserve"> תתקבל חוות דעת חיובית ממליצה מהממונה על עבודת שירות. </w:t>
      </w:r>
    </w:p>
    <w:p w14:paraId="76CCA38F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sz w:val="22"/>
          <w:rtl/>
        </w:rPr>
        <w:t> </w:t>
      </w:r>
    </w:p>
    <w:p w14:paraId="23ABA740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b/>
          <w:bCs/>
          <w:sz w:val="22"/>
          <w:rtl/>
        </w:rPr>
        <w:t>2. 10 חודשי מאסר על תנאי</w:t>
      </w:r>
      <w:r>
        <w:rPr>
          <w:rFonts w:hint="cs"/>
          <w:sz w:val="22"/>
          <w:rtl/>
        </w:rPr>
        <w:t xml:space="preserve">, והתנאי הוא שהנאשם לא יישא את עונשו זה אלא אם עבר תוך </w:t>
      </w:r>
      <w:r>
        <w:rPr>
          <w:rFonts w:hint="cs"/>
          <w:b/>
          <w:bCs/>
          <w:sz w:val="22"/>
          <w:rtl/>
        </w:rPr>
        <w:t>3 שנים מהיום</w:t>
      </w:r>
      <w:r>
        <w:rPr>
          <w:rFonts w:hint="cs"/>
          <w:sz w:val="22"/>
          <w:rtl/>
        </w:rPr>
        <w:t xml:space="preserve"> עבירה לפי סעיף </w:t>
      </w:r>
      <w:r>
        <w:rPr>
          <w:rFonts w:hint="cs"/>
          <w:b/>
          <w:bCs/>
          <w:sz w:val="22"/>
          <w:rtl/>
        </w:rPr>
        <w:t xml:space="preserve">144 </w:t>
      </w:r>
      <w:r>
        <w:rPr>
          <w:rFonts w:hint="cs"/>
          <w:sz w:val="22"/>
          <w:rtl/>
        </w:rPr>
        <w:t xml:space="preserve">לחוק העונשין, תשל"ז – 1977, לרבות ניסיון.  </w:t>
      </w:r>
    </w:p>
    <w:p w14:paraId="0B3C174C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sz w:val="22"/>
          <w:rtl/>
        </w:rPr>
        <w:t> </w:t>
      </w:r>
    </w:p>
    <w:p w14:paraId="1B56784F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b/>
          <w:bCs/>
          <w:sz w:val="22"/>
          <w:rtl/>
        </w:rPr>
        <w:t>3. 4 חודשי מאסר על תנאי</w:t>
      </w:r>
      <w:r>
        <w:rPr>
          <w:rFonts w:hint="cs"/>
          <w:sz w:val="22"/>
          <w:rtl/>
        </w:rPr>
        <w:t xml:space="preserve">, והתנאי הוא שהנאשם לא יישא את עונשו זה אלא אם עבר תוך </w:t>
      </w:r>
      <w:r>
        <w:rPr>
          <w:rFonts w:hint="cs"/>
          <w:b/>
          <w:bCs/>
          <w:sz w:val="22"/>
          <w:rtl/>
        </w:rPr>
        <w:t>3 שנים מהיום</w:t>
      </w:r>
      <w:r>
        <w:rPr>
          <w:rFonts w:hint="cs"/>
          <w:sz w:val="22"/>
          <w:rtl/>
        </w:rPr>
        <w:t xml:space="preserve"> עבירה לפי סעיף</w:t>
      </w:r>
      <w:r>
        <w:rPr>
          <w:rFonts w:hint="cs"/>
          <w:b/>
          <w:bCs/>
          <w:sz w:val="22"/>
          <w:rtl/>
        </w:rPr>
        <w:t xml:space="preserve"> 413 </w:t>
      </w:r>
      <w:r>
        <w:rPr>
          <w:rFonts w:hint="cs"/>
          <w:sz w:val="22"/>
          <w:rtl/>
        </w:rPr>
        <w:t>לחוק העונשין, תשל"ז – 1977, לרבות ניסיון.</w:t>
      </w:r>
    </w:p>
    <w:p w14:paraId="5F521CEE" w14:textId="77777777" w:rsidR="00063BAC" w:rsidRDefault="00063BAC">
      <w:pPr>
        <w:spacing w:after="80" w:line="260" w:lineRule="exact"/>
        <w:ind w:firstLine="283"/>
        <w:rPr>
          <w:rFonts w:hint="cs"/>
          <w:b/>
          <w:bCs/>
          <w:sz w:val="22"/>
          <w:u w:val="single"/>
          <w:rtl/>
        </w:rPr>
      </w:pPr>
    </w:p>
    <w:p w14:paraId="6C2CB312" w14:textId="77777777" w:rsidR="00063BAC" w:rsidRDefault="00063BAC">
      <w:pPr>
        <w:spacing w:after="80" w:line="260" w:lineRule="exact"/>
        <w:ind w:firstLine="283"/>
        <w:rPr>
          <w:sz w:val="22"/>
          <w:rtl/>
        </w:rPr>
      </w:pPr>
      <w:r>
        <w:rPr>
          <w:rFonts w:hint="cs"/>
          <w:b/>
          <w:bCs/>
          <w:sz w:val="22"/>
          <w:rtl/>
        </w:rPr>
        <w:t xml:space="preserve">4. קנס </w:t>
      </w:r>
      <w:r>
        <w:rPr>
          <w:rFonts w:hint="cs"/>
          <w:sz w:val="22"/>
          <w:rtl/>
        </w:rPr>
        <w:t xml:space="preserve">בסך של </w:t>
      </w:r>
      <w:r>
        <w:rPr>
          <w:rFonts w:hint="cs"/>
          <w:b/>
          <w:bCs/>
          <w:sz w:val="22"/>
          <w:rtl/>
        </w:rPr>
        <w:t>2,000 ₪ או חודשיים מאסר</w:t>
      </w:r>
      <w:r>
        <w:rPr>
          <w:rFonts w:hint="cs"/>
          <w:sz w:val="22"/>
          <w:rtl/>
        </w:rPr>
        <w:t xml:space="preserve"> במקום הקנס למקרה שהקנס כולו או מקצתו לא ישולם במועדו. הקנס ישולם תוך</w:t>
      </w:r>
      <w:r>
        <w:rPr>
          <w:rFonts w:hint="cs"/>
          <w:b/>
          <w:bCs/>
          <w:sz w:val="22"/>
          <w:rtl/>
        </w:rPr>
        <w:t xml:space="preserve"> 60 יום מהיום.</w:t>
      </w:r>
      <w:r>
        <w:rPr>
          <w:rFonts w:hint="cs"/>
          <w:sz w:val="22"/>
          <w:rtl/>
        </w:rPr>
        <w:t xml:space="preserve">   </w:t>
      </w:r>
    </w:p>
    <w:p w14:paraId="09DEA6DD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sz w:val="22"/>
          <w:rtl/>
        </w:rPr>
        <w:t> </w:t>
      </w:r>
    </w:p>
    <w:p w14:paraId="3DB4205C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sz w:val="22"/>
          <w:rtl/>
        </w:rPr>
        <w:t> </w:t>
      </w:r>
    </w:p>
    <w:p w14:paraId="424A4C7A" w14:textId="77777777" w:rsidR="00063BAC" w:rsidRDefault="00063BAC">
      <w:pPr>
        <w:spacing w:after="80" w:line="260" w:lineRule="exact"/>
        <w:ind w:firstLine="283"/>
        <w:rPr>
          <w:rFonts w:hint="cs"/>
          <w:b/>
          <w:bCs/>
          <w:sz w:val="22"/>
          <w:rtl/>
        </w:rPr>
      </w:pPr>
      <w:r>
        <w:rPr>
          <w:rFonts w:hint="cs"/>
          <w:b/>
          <w:bCs/>
          <w:sz w:val="22"/>
          <w:rtl/>
        </w:rPr>
        <w:t xml:space="preserve">ניתן והודע במעמד ב"כ התביעה עו"ד___, ובמעמד הנאשם והסניגורית, היום, 21.11.02.  </w:t>
      </w:r>
    </w:p>
    <w:p w14:paraId="3764C31B" w14:textId="77777777" w:rsidR="00063BAC" w:rsidRDefault="00063BAC">
      <w:pPr>
        <w:spacing w:after="80" w:line="260" w:lineRule="exact"/>
        <w:ind w:firstLine="283"/>
        <w:rPr>
          <w:rFonts w:hint="cs"/>
          <w:b/>
          <w:bCs/>
          <w:sz w:val="22"/>
          <w:rtl/>
        </w:rPr>
      </w:pPr>
      <w:r>
        <w:rPr>
          <w:rFonts w:hint="cs"/>
          <w:b/>
          <w:bCs/>
          <w:sz w:val="22"/>
          <w:rtl/>
        </w:rPr>
        <w:t> </w:t>
      </w:r>
    </w:p>
    <w:p w14:paraId="2F9DB408" w14:textId="77777777" w:rsidR="00063BAC" w:rsidRDefault="00063BAC">
      <w:pPr>
        <w:spacing w:after="80" w:line="260" w:lineRule="exact"/>
        <w:ind w:firstLine="283"/>
        <w:rPr>
          <w:rFonts w:hint="cs"/>
          <w:b/>
          <w:bCs/>
          <w:color w:val="FFFFFF"/>
          <w:sz w:val="4"/>
          <w:szCs w:val="4"/>
          <w:rtl/>
        </w:rPr>
      </w:pPr>
    </w:p>
    <w:p w14:paraId="50106CD9" w14:textId="77777777" w:rsidR="00063BAC" w:rsidRDefault="00063BAC">
      <w:pPr>
        <w:spacing w:after="80" w:line="260" w:lineRule="exact"/>
        <w:ind w:firstLine="283"/>
        <w:rPr>
          <w:rFonts w:hint="cs"/>
          <w:b/>
          <w:bCs/>
          <w:sz w:val="22"/>
          <w:rtl/>
        </w:rPr>
      </w:pPr>
      <w:r>
        <w:rPr>
          <w:b/>
          <w:bCs/>
          <w:color w:val="FFFFFF"/>
          <w:sz w:val="4"/>
          <w:szCs w:val="4"/>
          <w:rtl/>
        </w:rPr>
        <w:t>5129371</w:t>
      </w:r>
      <w:r>
        <w:rPr>
          <w:rFonts w:hint="cs"/>
          <w:b/>
          <w:bCs/>
          <w:sz w:val="24"/>
          <w:rtl/>
        </w:rPr>
        <w:t> </w:t>
      </w:r>
    </w:p>
    <w:p w14:paraId="212CA7C9" w14:textId="77777777" w:rsidR="00063BAC" w:rsidRDefault="00063BAC">
      <w:pPr>
        <w:spacing w:after="80" w:line="260" w:lineRule="exact"/>
        <w:ind w:firstLine="283"/>
        <w:rPr>
          <w:rFonts w:hint="cs"/>
          <w:b/>
          <w:bCs/>
          <w:sz w:val="22"/>
          <w:rtl/>
        </w:rPr>
      </w:pPr>
      <w:r>
        <w:rPr>
          <w:rFonts w:hint="cs"/>
          <w:b/>
          <w:bCs/>
          <w:sz w:val="22"/>
          <w:rtl/>
        </w:rPr>
        <w:tab/>
      </w:r>
      <w:r>
        <w:rPr>
          <w:rFonts w:hint="cs"/>
          <w:b/>
          <w:bCs/>
          <w:sz w:val="22"/>
          <w:rtl/>
        </w:rPr>
        <w:tab/>
      </w:r>
      <w:r>
        <w:rPr>
          <w:rFonts w:hint="cs"/>
          <w:b/>
          <w:bCs/>
          <w:sz w:val="22"/>
          <w:rtl/>
        </w:rPr>
        <w:tab/>
      </w:r>
      <w:r>
        <w:rPr>
          <w:rFonts w:hint="cs"/>
          <w:b/>
          <w:bCs/>
          <w:sz w:val="22"/>
          <w:rtl/>
        </w:rPr>
        <w:tab/>
      </w:r>
      <w:r>
        <w:rPr>
          <w:rFonts w:hint="cs"/>
          <w:b/>
          <w:bCs/>
          <w:sz w:val="22"/>
          <w:rtl/>
        </w:rPr>
        <w:tab/>
      </w:r>
      <w:r>
        <w:rPr>
          <w:rFonts w:hint="cs"/>
          <w:b/>
          <w:bCs/>
          <w:sz w:val="22"/>
          <w:rtl/>
        </w:rPr>
        <w:tab/>
      </w:r>
      <w:r>
        <w:rPr>
          <w:rFonts w:hint="cs"/>
          <w:b/>
          <w:bCs/>
          <w:sz w:val="22"/>
          <w:rtl/>
        </w:rPr>
        <w:tab/>
      </w:r>
      <w:r>
        <w:rPr>
          <w:rFonts w:hint="cs"/>
          <w:b/>
          <w:bCs/>
          <w:sz w:val="22"/>
          <w:rtl/>
        </w:rPr>
        <w:tab/>
        <w:t xml:space="preserve">              _____________</w:t>
      </w:r>
      <w:r>
        <w:rPr>
          <w:rFonts w:hint="cs"/>
          <w:b/>
          <w:bCs/>
          <w:sz w:val="22"/>
          <w:rtl/>
        </w:rPr>
        <w:tab/>
        <w:t xml:space="preserve">   </w:t>
      </w:r>
      <w:r>
        <w:rPr>
          <w:rFonts w:hint="cs"/>
          <w:b/>
          <w:bCs/>
          <w:sz w:val="22"/>
          <w:rtl/>
        </w:rPr>
        <w:tab/>
      </w:r>
      <w:r>
        <w:rPr>
          <w:rFonts w:hint="cs"/>
          <w:b/>
          <w:bCs/>
          <w:sz w:val="22"/>
          <w:rtl/>
        </w:rPr>
        <w:tab/>
      </w:r>
      <w:r>
        <w:rPr>
          <w:rFonts w:hint="cs"/>
          <w:b/>
          <w:bCs/>
          <w:sz w:val="22"/>
          <w:rtl/>
        </w:rPr>
        <w:tab/>
      </w:r>
      <w:r>
        <w:rPr>
          <w:rFonts w:hint="cs"/>
          <w:b/>
          <w:bCs/>
          <w:sz w:val="22"/>
          <w:rtl/>
        </w:rPr>
        <w:tab/>
      </w:r>
      <w:r>
        <w:rPr>
          <w:rFonts w:hint="cs"/>
          <w:b/>
          <w:bCs/>
          <w:sz w:val="22"/>
          <w:rtl/>
        </w:rPr>
        <w:tab/>
      </w:r>
      <w:r>
        <w:rPr>
          <w:rFonts w:hint="cs"/>
          <w:b/>
          <w:bCs/>
          <w:sz w:val="22"/>
          <w:rtl/>
        </w:rPr>
        <w:tab/>
      </w:r>
      <w:r>
        <w:rPr>
          <w:rFonts w:hint="cs"/>
          <w:b/>
          <w:bCs/>
          <w:sz w:val="22"/>
          <w:rtl/>
        </w:rPr>
        <w:tab/>
        <w:t xml:space="preserve">              גלעד נויטל, שופט</w:t>
      </w:r>
    </w:p>
    <w:p w14:paraId="492D9386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sz w:val="22"/>
          <w:rtl/>
        </w:rPr>
        <w:t> </w:t>
      </w:r>
    </w:p>
    <w:p w14:paraId="74815CC9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rFonts w:hint="cs"/>
          <w:sz w:val="22"/>
          <w:rtl/>
        </w:rPr>
        <w:t xml:space="preserve">מותר לפרסום מיום 21.11.02. </w:t>
      </w:r>
    </w:p>
    <w:p w14:paraId="21D17472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</w:p>
    <w:p w14:paraId="7B6D02C4" w14:textId="77777777" w:rsidR="00063BAC" w:rsidRDefault="00063BAC">
      <w:pPr>
        <w:spacing w:after="80" w:line="260" w:lineRule="exact"/>
        <w:ind w:firstLine="283"/>
        <w:rPr>
          <w:rFonts w:hint="cs"/>
          <w:sz w:val="22"/>
          <w:rtl/>
        </w:rPr>
      </w:pPr>
      <w:r>
        <w:rPr>
          <w:sz w:val="22"/>
          <w:rtl/>
        </w:rPr>
        <w:t>נוסח זה כפוף לשינויי עריכה וניסוח</w:t>
      </w:r>
    </w:p>
    <w:sectPr w:rsidR="00000000">
      <w:headerReference w:type="even" r:id="rId6"/>
      <w:headerReference w:type="default" r:id="rId7"/>
      <w:footerReference w:type="even" r:id="rId8"/>
      <w:footerReference w:type="default" r:id="rId9"/>
      <w:endnotePr>
        <w:numFmt w:val="lowerLetter"/>
      </w:endnotePr>
      <w:pgSz w:w="11907" w:h="16840"/>
      <w:pgMar w:top="1134" w:right="1701" w:bottom="1134" w:left="1134" w:header="850" w:footer="567" w:gutter="0"/>
      <w:pgNumType w:start="1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04659" w14:textId="77777777" w:rsidR="00063BAC" w:rsidRDefault="00063BAC">
      <w:pPr>
        <w:spacing w:line="240" w:lineRule="auto"/>
      </w:pPr>
      <w:r>
        <w:separator/>
      </w:r>
    </w:p>
  </w:endnote>
  <w:endnote w:type="continuationSeparator" w:id="0">
    <w:p w14:paraId="2CCFBD3E" w14:textId="77777777" w:rsidR="00063BAC" w:rsidRDefault="00063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A5869" w14:textId="77777777" w:rsidR="00063BAC" w:rsidRDefault="00063BAC">
    <w:pPr>
      <w:pStyle w:val="a4"/>
      <w:jc w:val="center"/>
      <w:rPr>
        <w:rFonts w:hAnsi="FrankRuehl" w:cs="FrankRuehl"/>
        <w:sz w:val="24"/>
        <w:rtl/>
      </w:rPr>
    </w:pPr>
    <w:r>
      <w:rPr>
        <w:rFonts w:hAnsi="FrankRuehl" w:cs="FrankRuehl"/>
        <w:sz w:val="24"/>
        <w:rtl/>
      </w:rPr>
      <w:fldChar w:fldCharType="begin"/>
    </w:r>
    <w:r>
      <w:rPr>
        <w:rFonts w:hAnsi="FrankRuehl" w:cs="FrankRuehl"/>
        <w:sz w:val="24"/>
        <w:rtl/>
      </w:rPr>
      <w:instrText xml:space="preserve"> </w:instrText>
    </w:r>
    <w:r>
      <w:rPr>
        <w:rFonts w:hAnsi="FrankRuehl" w:cs="FrankRuehl"/>
        <w:sz w:val="24"/>
      </w:rPr>
      <w:instrText xml:space="preserve">PAGE </w:instrText>
    </w:r>
    <w:r>
      <w:rPr>
        <w:rFonts w:hAnsi="FrankRuehl" w:cs="FrankRuehl"/>
        <w:sz w:val="24"/>
        <w:rtl/>
      </w:rPr>
      <w:instrText xml:space="preserve"> \* </w:instrText>
    </w:r>
    <w:r>
      <w:rPr>
        <w:rFonts w:hAnsi="FrankRuehl" w:cs="FrankRuehl"/>
        <w:sz w:val="24"/>
      </w:rPr>
      <w:instrText>MERGEFORMAT</w:instrText>
    </w:r>
    <w:r>
      <w:rPr>
        <w:rFonts w:hAnsi="FrankRuehl" w:cs="FrankRuehl"/>
        <w:sz w:val="24"/>
        <w:rtl/>
      </w:rPr>
      <w:instrText xml:space="preserve"> </w:instrText>
    </w:r>
    <w:r>
      <w:rPr>
        <w:rFonts w:hAnsi="FrankRuehl" w:cs="FrankRuehl"/>
        <w:sz w:val="24"/>
        <w:rtl/>
      </w:rPr>
      <w:fldChar w:fldCharType="separate"/>
    </w:r>
    <w:r>
      <w:rPr>
        <w:rFonts w:hAnsi="FrankRuehl" w:cs="FrankRuehl"/>
        <w:sz w:val="24"/>
        <w:rtl/>
      </w:rPr>
      <w:t>1</w:t>
    </w:r>
    <w:r>
      <w:rPr>
        <w:rFonts w:hAnsi="FrankRuehl" w:cs="FrankRuehl"/>
        <w:sz w:val="24"/>
        <w:rtl/>
      </w:rPr>
      <w:fldChar w:fldCharType="end"/>
    </w:r>
  </w:p>
  <w:p w14:paraId="7D3E72B5" w14:textId="77777777" w:rsidR="00063BAC" w:rsidRDefault="00063BA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FC37D4B" w14:textId="77777777" w:rsidR="00063BAC" w:rsidRDefault="00063BAC">
    <w:pPr>
      <w:pStyle w:val="a4"/>
      <w:pBdr>
        <w:top w:val="single" w:sz="4" w:space="1" w:color="auto"/>
        <w:between w:val="single" w:sz="4" w:space="0" w:color="auto"/>
      </w:pBdr>
      <w:spacing w:line="240" w:lineRule="auto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M:\-000-shay\3-shalom\02-11-24\OutDoc\s024354.doc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9775" w14:textId="77777777" w:rsidR="00063BAC" w:rsidRDefault="00063BAC">
    <w:pPr>
      <w:pStyle w:val="a4"/>
      <w:jc w:val="center"/>
      <w:rPr>
        <w:rFonts w:hAnsi="FrankRuehl" w:cs="FrankRuehl"/>
        <w:sz w:val="24"/>
        <w:rtl/>
      </w:rPr>
    </w:pPr>
    <w:r>
      <w:rPr>
        <w:rFonts w:hAnsi="FrankRuehl" w:cs="FrankRuehl"/>
        <w:sz w:val="24"/>
        <w:rtl/>
      </w:rPr>
      <w:fldChar w:fldCharType="begin"/>
    </w:r>
    <w:r>
      <w:rPr>
        <w:rFonts w:hAnsi="FrankRuehl" w:cs="FrankRuehl"/>
        <w:sz w:val="24"/>
        <w:rtl/>
      </w:rPr>
      <w:instrText xml:space="preserve"> </w:instrText>
    </w:r>
    <w:r>
      <w:rPr>
        <w:rFonts w:hAnsi="FrankRuehl" w:cs="FrankRuehl"/>
        <w:sz w:val="24"/>
      </w:rPr>
      <w:instrText xml:space="preserve">PAGE </w:instrText>
    </w:r>
    <w:r>
      <w:rPr>
        <w:rFonts w:hAnsi="FrankRuehl" w:cs="FrankRuehl"/>
        <w:sz w:val="24"/>
        <w:rtl/>
      </w:rPr>
      <w:instrText xml:space="preserve"> \* </w:instrText>
    </w:r>
    <w:r>
      <w:rPr>
        <w:rFonts w:hAnsi="FrankRuehl" w:cs="FrankRuehl"/>
        <w:sz w:val="24"/>
      </w:rPr>
      <w:instrText>MERGEFORMAT</w:instrText>
    </w:r>
    <w:r>
      <w:rPr>
        <w:rFonts w:hAnsi="FrankRuehl" w:cs="FrankRuehl"/>
        <w:sz w:val="24"/>
        <w:rtl/>
      </w:rPr>
      <w:instrText xml:space="preserve"> </w:instrText>
    </w:r>
    <w:r>
      <w:rPr>
        <w:rFonts w:hAnsi="FrankRuehl" w:cs="FrankRuehl"/>
        <w:sz w:val="24"/>
        <w:rtl/>
      </w:rPr>
      <w:fldChar w:fldCharType="separate"/>
    </w:r>
    <w:r>
      <w:rPr>
        <w:rFonts w:hAnsi="FrankRuehl" w:cs="FrankRuehl"/>
        <w:sz w:val="24"/>
        <w:rtl/>
      </w:rPr>
      <w:t>1</w:t>
    </w:r>
    <w:r>
      <w:rPr>
        <w:rFonts w:hAnsi="FrankRuehl" w:cs="FrankRuehl"/>
        <w:sz w:val="24"/>
        <w:rtl/>
      </w:rPr>
      <w:fldChar w:fldCharType="end"/>
    </w:r>
  </w:p>
  <w:p w14:paraId="58E136E6" w14:textId="77777777" w:rsidR="00063BAC" w:rsidRDefault="00063BA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303F5C3" w14:textId="77777777" w:rsidR="00063BAC" w:rsidRDefault="00063BAC">
    <w:pPr>
      <w:pStyle w:val="a4"/>
      <w:pBdr>
        <w:top w:val="single" w:sz="4" w:space="1" w:color="auto"/>
        <w:between w:val="single" w:sz="4" w:space="0" w:color="auto"/>
      </w:pBdr>
      <w:spacing w:line="240" w:lineRule="auto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M:\-000-shay\3-shalom\02-11-24\OutDoc\s024354.doc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BA81D" w14:textId="77777777" w:rsidR="00063BAC" w:rsidRDefault="00063BAC">
      <w:pPr>
        <w:spacing w:line="240" w:lineRule="auto"/>
      </w:pPr>
      <w:r>
        <w:separator/>
      </w:r>
    </w:p>
  </w:footnote>
  <w:footnote w:type="continuationSeparator" w:id="0">
    <w:p w14:paraId="1213EC5F" w14:textId="77777777" w:rsidR="00063BAC" w:rsidRDefault="00063B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50586" w14:textId="77777777" w:rsidR="00063BAC" w:rsidRDefault="00063BA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9071"/>
      </w:tabs>
      <w:spacing w:line="220" w:lineRule="exact"/>
      <w:jc w:val="left"/>
      <w:rPr>
        <w:rFonts w:hAnsi="David"/>
        <w:color w:val="000000"/>
        <w:sz w:val="22"/>
        <w:szCs w:val="22"/>
        <w:rtl/>
      </w:rPr>
    </w:pPr>
    <w:r>
      <w:rPr>
        <w:rFonts w:hAnsi="David"/>
        <w:color w:val="000000"/>
        <w:sz w:val="22"/>
        <w:szCs w:val="22"/>
        <w:rtl/>
      </w:rPr>
      <w:t>תפ (ת"א) 4354/02</w:t>
    </w:r>
    <w:r>
      <w:rPr>
        <w:rFonts w:hAnsi="David"/>
        <w:color w:val="000000"/>
        <w:sz w:val="22"/>
        <w:szCs w:val="22"/>
        <w:rtl/>
      </w:rPr>
      <w:tab/>
      <w:t xml:space="preserve"> מדינת ישראל-ע"י פרקליטות מחוז ת"א (פלילי) נ' שניר (שמעון) מקייטן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B92E4" w14:textId="77777777" w:rsidR="00063BAC" w:rsidRDefault="00063BA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9071"/>
      </w:tabs>
      <w:spacing w:line="220" w:lineRule="exact"/>
      <w:jc w:val="left"/>
      <w:rPr>
        <w:rFonts w:hAnsi="David"/>
        <w:color w:val="000000"/>
        <w:sz w:val="22"/>
        <w:szCs w:val="22"/>
        <w:rtl/>
      </w:rPr>
    </w:pPr>
    <w:r>
      <w:rPr>
        <w:rFonts w:hAnsi="David"/>
        <w:color w:val="000000"/>
        <w:sz w:val="22"/>
        <w:szCs w:val="22"/>
        <w:rtl/>
      </w:rPr>
      <w:t>תפ (ת"א) 4354/02</w:t>
    </w:r>
    <w:r>
      <w:rPr>
        <w:rFonts w:hAnsi="David"/>
        <w:color w:val="000000"/>
        <w:sz w:val="22"/>
        <w:szCs w:val="22"/>
        <w:rtl/>
      </w:rPr>
      <w:tab/>
      <w:t xml:space="preserve"> מדינת ישראל-ע"י פרקליטות מחוז ת"א (פלילי) נ' שניר (שמעון) מקייטן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footnoteLayoutLikeWW8/>
    <w:shapeLayoutLikeWW8/>
    <w:alignTablesRowByRow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lastQuoteMode" w:val="חזור ל-Normal"/>
  </w:docVars>
  <w:rsids>
    <w:rsidRoot w:val="00063BAC"/>
    <w:rsid w:val="0006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,2"/>
    </o:shapelayout>
  </w:shapeDefaults>
  <w:decimalSymbol w:val="."/>
  <w:listSeparator w:val=","/>
  <w14:docId w14:val="4663E585"/>
  <w15:chartTrackingRefBased/>
  <w15:docId w15:val="{04B6428D-6FE2-4B8F-A293-7F040B50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line="360" w:lineRule="auto"/>
      <w:jc w:val="both"/>
    </w:pPr>
    <w:rPr>
      <w:rFonts w:cs="David"/>
      <w:szCs w:val="24"/>
      <w:lang w:eastAsia="he-IL"/>
    </w:rPr>
  </w:style>
  <w:style w:type="paragraph" w:styleId="1">
    <w:name w:val="heading 1"/>
    <w:basedOn w:val="a"/>
    <w:next w:val="a"/>
    <w:qFormat/>
    <w:pPr>
      <w:jc w:val="center"/>
      <w:outlineLvl w:val="0"/>
    </w:pPr>
    <w:rPr>
      <w:b/>
      <w:bCs/>
      <w:sz w:val="32"/>
      <w:szCs w:val="32"/>
      <w:u w:val="single"/>
    </w:rPr>
  </w:style>
  <w:style w:type="paragraph" w:styleId="2">
    <w:name w:val="heading 2"/>
    <w:basedOn w:val="a"/>
    <w:next w:val="a"/>
    <w:qFormat/>
    <w:pPr>
      <w:snapToGrid w:val="0"/>
      <w:spacing w:before="240" w:after="60"/>
      <w:jc w:val="center"/>
      <w:outlineLvl w:val="1"/>
    </w:pPr>
    <w:rPr>
      <w:rFonts w:ascii="Arial"/>
      <w:b/>
      <w:bCs/>
      <w:sz w:val="24"/>
      <w:szCs w:val="28"/>
      <w:u w:val="single"/>
    </w:rPr>
  </w:style>
  <w:style w:type="paragraph" w:styleId="3">
    <w:name w:val="heading 3"/>
    <w:basedOn w:val="a"/>
    <w:next w:val="a"/>
    <w:qFormat/>
    <w:pPr>
      <w:outlineLvl w:val="2"/>
    </w:pPr>
    <w:rPr>
      <w:b/>
      <w:bCs/>
    </w:rPr>
  </w:style>
  <w:style w:type="paragraph" w:styleId="4">
    <w:name w:val="heading 4"/>
    <w:basedOn w:val="a"/>
    <w:next w:val="a"/>
    <w:qFormat/>
    <w:pPr>
      <w:outlineLvl w:val="3"/>
    </w:pPr>
    <w:rPr>
      <w:bCs/>
      <w:szCs w:val="26"/>
      <w:u w:val="single"/>
    </w:rPr>
  </w:style>
  <w:style w:type="paragraph" w:styleId="5">
    <w:name w:val="heading 5"/>
    <w:basedOn w:val="a"/>
    <w:next w:val="a"/>
    <w:qFormat/>
    <w:pPr>
      <w:jc w:val="center"/>
      <w:outlineLvl w:val="4"/>
    </w:pPr>
    <w:rPr>
      <w:b/>
      <w:bCs/>
      <w:sz w:val="44"/>
      <w:szCs w:val="44"/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  <w:snapToGrid w:val="0"/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2"/>
    </w:rPr>
  </w:style>
  <w:style w:type="paragraph" w:styleId="a5">
    <w:name w:val="Normal"/>
    <w:pPr>
      <w:bidi/>
      <w:snapToGrid w:val="0"/>
    </w:pPr>
    <w:rPr>
      <w:rFonts w:cs="David"/>
      <w:szCs w:val="24"/>
      <w:lang w:eastAsia="he-IL"/>
    </w:rPr>
  </w:style>
  <w:style w:type="paragraph" w:customStyle="1" w:styleId="a6">
    <w:name w:val="שמות"/>
    <w:basedOn w:val="a"/>
    <w:pPr>
      <w:suppressLineNumbers/>
      <w:snapToGrid w:val="0"/>
    </w:pPr>
    <w:rPr>
      <w:b/>
      <w:bCs/>
      <w:sz w:val="22"/>
    </w:rPr>
  </w:style>
  <w:style w:type="paragraph" w:styleId="a7">
    <w:name w:val="Signature"/>
    <w:basedOn w:val="2"/>
    <w:pPr>
      <w:suppressLineNumbers/>
    </w:pPr>
    <w:rPr>
      <w:rFonts w:hAnsi="Arial"/>
      <w:bCs w:val="0"/>
      <w:szCs w:val="24"/>
    </w:rPr>
  </w:style>
  <w:style w:type="paragraph" w:customStyle="1" w:styleId="a8">
    <w:name w:val="החלטה"/>
    <w:basedOn w:val="a5"/>
    <w:pPr>
      <w:suppressLineNumbers/>
    </w:pPr>
    <w:rPr>
      <w:bCs/>
    </w:rPr>
  </w:style>
  <w:style w:type="paragraph" w:customStyle="1" w:styleId="a9">
    <w:name w:val="חקירה"/>
    <w:basedOn w:val="a5"/>
    <w:pPr>
      <w:suppressLineNumbers/>
    </w:pPr>
  </w:style>
  <w:style w:type="character" w:styleId="aa">
    <w:name w:val="page number"/>
    <w:basedOn w:val="a0"/>
    <w:semiHidden/>
    <w:rPr>
      <w:rFonts w:cs="Dav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1255</Words>
  <Characters>6278</Characters>
  <Application>Microsoft Office Word</Application>
  <DocSecurity>0</DocSecurity>
  <Lines>52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בעניין:</vt:lpstr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בעניין:</dc:title>
  <dc:subject/>
  <dc:creator>***</dc:creator>
  <cp:keywords/>
  <dc:description/>
  <cp:lastModifiedBy>ליאור קובי</cp:lastModifiedBy>
  <cp:revision>2</cp:revision>
  <cp:lastPrinted>2002-11-13T05:58:00Z</cp:lastPrinted>
  <dcterms:created xsi:type="dcterms:W3CDTF">2024-01-07T12:17:00Z</dcterms:created>
  <dcterms:modified xsi:type="dcterms:W3CDTF">2024-01-07T12:17:00Z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PROCESS">
    <vt:lpwstr>תפ</vt:lpwstr>
  </property>
  <property fmtid="{D5CDD505-2E9C-101B-9397-08002B2CF9AE}" pid="5" name="PROCNUM">
    <vt:lpwstr>4354</vt:lpwstr>
  </property>
  <property fmtid="{D5CDD505-2E9C-101B-9397-08002B2CF9AE}" pid="6" name="PROCYEAR">
    <vt:lpwstr>02</vt:lpwstr>
  </property>
  <property fmtid="{D5CDD505-2E9C-101B-9397-08002B2CF9AE}" pid="7" name="APPELLEE">
    <vt:lpwstr>שניר (שמעון) מקייטן</vt:lpwstr>
  </property>
  <property fmtid="{D5CDD505-2E9C-101B-9397-08002B2CF9AE}" pid="8" name="LAWYER">
    <vt:lpwstr>נעמי כהן</vt:lpwstr>
  </property>
  <property fmtid="{D5CDD505-2E9C-101B-9397-08002B2CF9AE}" pid="9" name="JUDGE">
    <vt:lpwstr>גלעד נויטל</vt:lpwstr>
  </property>
  <property fmtid="{D5CDD505-2E9C-101B-9397-08002B2CF9AE}" pid="10" name="CITY">
    <vt:lpwstr>ת"א</vt:lpwstr>
  </property>
  <property fmtid="{D5CDD505-2E9C-101B-9397-08002B2CF9AE}" pid="11" name="DATE">
    <vt:lpwstr>20021121</vt:lpwstr>
  </property>
  <property fmtid="{D5CDD505-2E9C-101B-9397-08002B2CF9AE}" pid="12" name="WORDNUMPAGES">
    <vt:lpwstr>3</vt:lpwstr>
  </property>
  <property fmtid="{D5CDD505-2E9C-101B-9397-08002B2CF9AE}" pid="13" name="ISABSTRACT">
    <vt:lpwstr>Y</vt:lpwstr>
  </property>
  <property fmtid="{D5CDD505-2E9C-101B-9397-08002B2CF9AE}" pid="14" name="APPELLANT">
    <vt:lpwstr>מדינת ישראל-ע#י פרקליטות מחוז ת#א (פלילי)</vt:lpwstr>
  </property>
  <property fmtid="{D5CDD505-2E9C-101B-9397-08002B2CF9AE}" pid="15" name="VOLUME">
    <vt:lpwstr/>
  </property>
  <property fmtid="{D5CDD505-2E9C-101B-9397-08002B2CF9AE}" pid="16" name="PART">
    <vt:lpwstr/>
  </property>
  <property fmtid="{D5CDD505-2E9C-101B-9397-08002B2CF9AE}" pid="17" name="PAGE">
    <vt:lpwstr/>
  </property>
</Properties>
</file>