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3B1A8A" w:rsidRPr="001C767E" w14:paraId="4DE7BA6B" w14:textId="77777777">
        <w:trPr>
          <w:trHeight w:hRule="exact" w:val="418"/>
          <w:jc w:val="center"/>
        </w:trPr>
        <w:tc>
          <w:tcPr>
            <w:tcW w:w="8721" w:type="dxa"/>
            <w:gridSpan w:val="2"/>
          </w:tcPr>
          <w:p w14:paraId="2050916D" w14:textId="77777777" w:rsidR="003B1A8A" w:rsidRPr="001C767E" w:rsidRDefault="001C767E">
            <w:pPr>
              <w:pStyle w:val="a3"/>
              <w:jc w:val="center"/>
              <w:rPr>
                <w:rFonts w:ascii="Tahoma" w:hAnsi="Tahoma" w:cs="Tahoma"/>
                <w:color w:val="000080"/>
                <w:rtl/>
              </w:rPr>
            </w:pPr>
            <w:bookmarkStart w:id="0" w:name="FirstLawyer"/>
            <w:r w:rsidRPr="001C767E">
              <w:rPr>
                <w:rFonts w:ascii="Tahoma" w:hAnsi="Tahoma" w:cs="Tahoma"/>
                <w:b/>
                <w:bCs/>
                <w:color w:val="000080"/>
                <w:rtl/>
              </w:rPr>
              <w:t>בית המשפט המחוזי בבאר שבע</w:t>
            </w:r>
          </w:p>
        </w:tc>
      </w:tr>
      <w:tr w:rsidR="003B1A8A" w:rsidRPr="001C767E" w14:paraId="16E5CDBC" w14:textId="77777777">
        <w:trPr>
          <w:trHeight w:val="337"/>
          <w:jc w:val="center"/>
        </w:trPr>
        <w:tc>
          <w:tcPr>
            <w:tcW w:w="5049" w:type="dxa"/>
          </w:tcPr>
          <w:p w14:paraId="4DE78113" w14:textId="77777777" w:rsidR="003B1A8A" w:rsidRPr="001C767E" w:rsidRDefault="003B1A8A">
            <w:pPr>
              <w:rPr>
                <w:rFonts w:cs="FrankRuehl"/>
                <w:sz w:val="28"/>
                <w:szCs w:val="28"/>
                <w:rtl/>
              </w:rPr>
            </w:pPr>
          </w:p>
        </w:tc>
        <w:tc>
          <w:tcPr>
            <w:tcW w:w="3672" w:type="dxa"/>
          </w:tcPr>
          <w:p w14:paraId="454F8673" w14:textId="77777777" w:rsidR="003B1A8A" w:rsidRPr="001C767E" w:rsidRDefault="001C767E">
            <w:pPr>
              <w:pStyle w:val="a3"/>
              <w:jc w:val="right"/>
              <w:rPr>
                <w:rFonts w:cs="FrankRuehl"/>
                <w:sz w:val="28"/>
                <w:szCs w:val="28"/>
                <w:rtl/>
              </w:rPr>
            </w:pPr>
            <w:r w:rsidRPr="001C767E">
              <w:rPr>
                <w:rtl/>
              </w:rPr>
              <w:t xml:space="preserve">     </w:t>
            </w:r>
          </w:p>
        </w:tc>
      </w:tr>
    </w:tbl>
    <w:p w14:paraId="0912649D" w14:textId="77777777" w:rsidR="003B1A8A" w:rsidRPr="001C767E" w:rsidRDefault="001C767E" w:rsidP="00596499">
      <w:pPr>
        <w:pStyle w:val="a3"/>
        <w:rPr>
          <w:rtl/>
        </w:rPr>
      </w:pPr>
      <w:r w:rsidRPr="001C767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B1A8A" w:rsidRPr="001C767E" w14:paraId="546B2BFC" w14:textId="77777777">
        <w:trPr>
          <w:trHeight w:val="295"/>
          <w:jc w:val="center"/>
        </w:trPr>
        <w:tc>
          <w:tcPr>
            <w:tcW w:w="923" w:type="dxa"/>
            <w:tcBorders>
              <w:top w:val="nil"/>
              <w:left w:val="nil"/>
              <w:bottom w:val="nil"/>
              <w:right w:val="nil"/>
            </w:tcBorders>
          </w:tcPr>
          <w:p w14:paraId="21AAA12C" w14:textId="77777777" w:rsidR="003B1A8A" w:rsidRPr="001C767E" w:rsidRDefault="001C767E">
            <w:pPr>
              <w:jc w:val="both"/>
              <w:rPr>
                <w:rFonts w:ascii="Arial" w:hAnsi="Arial" w:cs="Arial"/>
                <w:b/>
                <w:bCs/>
              </w:rPr>
            </w:pPr>
            <w:r w:rsidRPr="001C767E">
              <w:rPr>
                <w:rFonts w:ascii="Arial" w:hAnsi="Arial" w:cs="Arial"/>
                <w:b/>
                <w:bCs/>
                <w:rtl/>
              </w:rPr>
              <w:t>בפני:</w:t>
            </w:r>
          </w:p>
        </w:tc>
        <w:tc>
          <w:tcPr>
            <w:tcW w:w="7897" w:type="dxa"/>
            <w:gridSpan w:val="2"/>
            <w:tcBorders>
              <w:top w:val="nil"/>
              <w:left w:val="nil"/>
              <w:bottom w:val="nil"/>
              <w:right w:val="nil"/>
            </w:tcBorders>
          </w:tcPr>
          <w:p w14:paraId="29F5C910" w14:textId="77777777" w:rsidR="003B1A8A" w:rsidRPr="001C767E" w:rsidRDefault="001C767E">
            <w:pPr>
              <w:rPr>
                <w:rFonts w:ascii="Arial" w:hAnsi="Arial" w:cs="Arial"/>
                <w:b/>
                <w:bCs/>
                <w:rtl/>
              </w:rPr>
            </w:pPr>
            <w:r w:rsidRPr="001C767E">
              <w:rPr>
                <w:rFonts w:ascii="Arial" w:hAnsi="Arial" w:cs="Arial"/>
                <w:b/>
                <w:bCs/>
                <w:rtl/>
              </w:rPr>
              <w:t>כב'</w:t>
            </w:r>
            <w:r w:rsidRPr="001C767E">
              <w:rPr>
                <w:rFonts w:ascii="Arial" w:hAnsi="Arial" w:cs="Arial" w:hint="cs"/>
                <w:b/>
                <w:bCs/>
                <w:rtl/>
              </w:rPr>
              <w:t xml:space="preserve"> ס. הנשיא השופטת ר.</w:t>
            </w:r>
            <w:r w:rsidRPr="001C767E">
              <w:rPr>
                <w:rFonts w:ascii="Arial" w:hAnsi="Arial" w:cs="Arial"/>
                <w:b/>
                <w:bCs/>
                <w:rtl/>
              </w:rPr>
              <w:t xml:space="preserve"> </w:t>
            </w:r>
            <w:r w:rsidRPr="001C767E">
              <w:rPr>
                <w:rFonts w:ascii="Arial" w:hAnsi="Arial" w:cs="Arial" w:hint="cs"/>
                <w:b/>
                <w:bCs/>
                <w:rtl/>
              </w:rPr>
              <w:t>יפה- כ"ץ, אב"ד                                  תפח 1161/08</w:t>
            </w:r>
          </w:p>
          <w:p w14:paraId="552F2781" w14:textId="77777777" w:rsidR="003B1A8A" w:rsidRPr="001C767E" w:rsidRDefault="001C767E">
            <w:pPr>
              <w:rPr>
                <w:rFonts w:ascii="Arial" w:hAnsi="Arial" w:cs="Arial"/>
                <w:b/>
                <w:bCs/>
                <w:rtl/>
              </w:rPr>
            </w:pPr>
            <w:r w:rsidRPr="001C767E">
              <w:rPr>
                <w:rFonts w:ascii="Arial" w:hAnsi="Arial" w:cs="Arial"/>
                <w:b/>
                <w:bCs/>
                <w:rtl/>
              </w:rPr>
              <w:t>כב' ה</w:t>
            </w:r>
            <w:r w:rsidRPr="001C767E">
              <w:rPr>
                <w:rFonts w:ascii="Arial" w:hAnsi="Arial" w:cs="Arial" w:hint="cs"/>
                <w:rtl/>
              </w:rPr>
              <w:t>שופט</w:t>
            </w:r>
            <w:r w:rsidRPr="001C767E">
              <w:rPr>
                <w:rFonts w:ascii="Arial" w:hAnsi="Arial" w:cs="Arial"/>
                <w:b/>
                <w:bCs/>
                <w:rtl/>
              </w:rPr>
              <w:t xml:space="preserve"> </w:t>
            </w:r>
            <w:r w:rsidRPr="001C767E">
              <w:rPr>
                <w:rFonts w:ascii="Arial" w:hAnsi="Arial" w:cs="Arial" w:hint="cs"/>
                <w:b/>
                <w:bCs/>
                <w:rtl/>
              </w:rPr>
              <w:t>א.</w:t>
            </w:r>
            <w:r w:rsidRPr="001C767E">
              <w:rPr>
                <w:rFonts w:ascii="Arial" w:hAnsi="Arial" w:cs="Arial"/>
                <w:b/>
                <w:bCs/>
                <w:rtl/>
              </w:rPr>
              <w:t xml:space="preserve"> </w:t>
            </w:r>
            <w:r w:rsidRPr="001C767E">
              <w:rPr>
                <w:rFonts w:ascii="Arial" w:hAnsi="Arial" w:cs="Arial" w:hint="cs"/>
                <w:rtl/>
              </w:rPr>
              <w:t>ואגו</w:t>
            </w:r>
          </w:p>
          <w:p w14:paraId="0D0B5EA7" w14:textId="77777777" w:rsidR="003B1A8A" w:rsidRPr="001C767E" w:rsidRDefault="001C767E">
            <w:pPr>
              <w:rPr>
                <w:rFonts w:ascii="Arial" w:hAnsi="Arial" w:cs="Arial"/>
                <w:b/>
                <w:bCs/>
                <w:rtl/>
              </w:rPr>
            </w:pPr>
            <w:r w:rsidRPr="001C767E">
              <w:rPr>
                <w:rFonts w:ascii="Arial" w:hAnsi="Arial" w:cs="Arial"/>
                <w:b/>
                <w:bCs/>
                <w:rtl/>
              </w:rPr>
              <w:t>כב' ה</w:t>
            </w:r>
            <w:r w:rsidRPr="001C767E">
              <w:rPr>
                <w:rFonts w:ascii="Arial" w:hAnsi="Arial" w:cs="Arial" w:hint="cs"/>
                <w:rtl/>
              </w:rPr>
              <w:t>שופט</w:t>
            </w:r>
            <w:r w:rsidRPr="001C767E">
              <w:rPr>
                <w:rFonts w:ascii="Arial" w:hAnsi="Arial" w:cs="Arial"/>
                <w:b/>
                <w:bCs/>
                <w:rtl/>
              </w:rPr>
              <w:t xml:space="preserve"> </w:t>
            </w:r>
            <w:r w:rsidRPr="001C767E">
              <w:rPr>
                <w:rFonts w:ascii="Arial" w:hAnsi="Arial" w:cs="Arial" w:hint="cs"/>
                <w:b/>
                <w:bCs/>
                <w:rtl/>
              </w:rPr>
              <w:t xml:space="preserve"> י.</w:t>
            </w:r>
            <w:r w:rsidRPr="001C767E">
              <w:rPr>
                <w:rFonts w:ascii="Arial" w:hAnsi="Arial" w:cs="Arial"/>
                <w:b/>
                <w:bCs/>
                <w:rtl/>
              </w:rPr>
              <w:t xml:space="preserve"> </w:t>
            </w:r>
            <w:r w:rsidRPr="001C767E">
              <w:rPr>
                <w:rFonts w:ascii="Arial" w:hAnsi="Arial" w:cs="Arial" w:hint="cs"/>
                <w:rtl/>
              </w:rPr>
              <w:t>צלקובניק</w:t>
            </w:r>
          </w:p>
          <w:p w14:paraId="083AD788" w14:textId="77777777" w:rsidR="003B1A8A" w:rsidRPr="001C767E" w:rsidRDefault="003B1A8A">
            <w:pPr>
              <w:rPr>
                <w:rFonts w:ascii="Arial" w:hAnsi="Arial" w:cs="Arial"/>
                <w:rtl/>
              </w:rPr>
            </w:pPr>
          </w:p>
        </w:tc>
      </w:tr>
      <w:tr w:rsidR="003B1A8A" w:rsidRPr="001C767E" w14:paraId="7497AA18" w14:textId="77777777">
        <w:trPr>
          <w:trHeight w:val="355"/>
          <w:jc w:val="center"/>
        </w:trPr>
        <w:tc>
          <w:tcPr>
            <w:tcW w:w="923" w:type="dxa"/>
            <w:tcBorders>
              <w:top w:val="nil"/>
              <w:left w:val="nil"/>
              <w:bottom w:val="nil"/>
              <w:right w:val="nil"/>
            </w:tcBorders>
          </w:tcPr>
          <w:p w14:paraId="2E834980" w14:textId="77777777" w:rsidR="003B1A8A" w:rsidRPr="001C767E" w:rsidRDefault="003B1A8A">
            <w:pPr>
              <w:jc w:val="both"/>
              <w:rPr>
                <w:rFonts w:ascii="Arial" w:hAnsi="Arial" w:cs="Arial"/>
                <w:b/>
                <w:bCs/>
                <w:rtl/>
              </w:rPr>
            </w:pPr>
            <w:bookmarkStart w:id="1" w:name="FirstAppellant"/>
            <w:bookmarkStart w:id="2" w:name="LastJudge"/>
            <w:bookmarkEnd w:id="2"/>
          </w:p>
          <w:p w14:paraId="7DA77D00" w14:textId="77777777" w:rsidR="003B1A8A" w:rsidRPr="001C767E" w:rsidRDefault="001C767E">
            <w:pPr>
              <w:jc w:val="both"/>
              <w:rPr>
                <w:rFonts w:ascii="Arial" w:hAnsi="Arial" w:cs="Arial"/>
                <w:b/>
                <w:bCs/>
              </w:rPr>
            </w:pPr>
            <w:r w:rsidRPr="001C767E">
              <w:rPr>
                <w:rFonts w:ascii="Arial" w:hAnsi="Arial" w:cs="Arial"/>
                <w:b/>
                <w:bCs/>
                <w:rtl/>
              </w:rPr>
              <w:t>בעניין:</w:t>
            </w:r>
          </w:p>
        </w:tc>
        <w:tc>
          <w:tcPr>
            <w:tcW w:w="4126" w:type="dxa"/>
            <w:tcBorders>
              <w:top w:val="nil"/>
              <w:left w:val="nil"/>
              <w:bottom w:val="nil"/>
              <w:right w:val="nil"/>
            </w:tcBorders>
          </w:tcPr>
          <w:p w14:paraId="1D737079" w14:textId="77777777" w:rsidR="003B1A8A" w:rsidRPr="001C767E" w:rsidRDefault="001C767E">
            <w:pPr>
              <w:rPr>
                <w:rFonts w:ascii="Arial" w:hAnsi="Arial" w:cs="Arial"/>
                <w:b/>
                <w:bCs/>
              </w:rPr>
            </w:pPr>
            <w:r w:rsidRPr="001C767E">
              <w:rPr>
                <w:rFonts w:ascii="Arial" w:hAnsi="Arial" w:cs="Arial" w:hint="cs"/>
                <w:b/>
                <w:bCs/>
                <w:rtl/>
              </w:rPr>
              <w:br/>
              <w:t>מדינת ישראל</w:t>
            </w:r>
            <w:r w:rsidRPr="001C767E">
              <w:rPr>
                <w:rFonts w:ascii="Arial" w:hAnsi="Arial" w:cs="Arial" w:hint="cs"/>
                <w:b/>
                <w:bCs/>
                <w:rtl/>
              </w:rPr>
              <w:br/>
              <w:t>ע"י ב"כ עו"ד מורן גז</w:t>
            </w:r>
          </w:p>
        </w:tc>
        <w:tc>
          <w:tcPr>
            <w:tcW w:w="3771" w:type="dxa"/>
            <w:tcBorders>
              <w:top w:val="nil"/>
              <w:left w:val="nil"/>
              <w:bottom w:val="nil"/>
              <w:right w:val="nil"/>
            </w:tcBorders>
          </w:tcPr>
          <w:p w14:paraId="70AE9504" w14:textId="77777777" w:rsidR="003B1A8A" w:rsidRPr="001C767E" w:rsidRDefault="003B1A8A">
            <w:pPr>
              <w:jc w:val="both"/>
              <w:rPr>
                <w:rFonts w:ascii="Arial" w:hAnsi="Arial" w:cs="Arial"/>
                <w:b/>
                <w:bCs/>
              </w:rPr>
            </w:pPr>
          </w:p>
        </w:tc>
      </w:tr>
      <w:bookmarkEnd w:id="1"/>
      <w:tr w:rsidR="003B1A8A" w:rsidRPr="001C767E" w14:paraId="0155477A" w14:textId="77777777">
        <w:trPr>
          <w:trHeight w:val="355"/>
          <w:jc w:val="center"/>
        </w:trPr>
        <w:tc>
          <w:tcPr>
            <w:tcW w:w="923" w:type="dxa"/>
            <w:tcBorders>
              <w:top w:val="nil"/>
              <w:left w:val="nil"/>
              <w:bottom w:val="nil"/>
              <w:right w:val="nil"/>
            </w:tcBorders>
          </w:tcPr>
          <w:p w14:paraId="79654D6E" w14:textId="77777777" w:rsidR="003B1A8A" w:rsidRPr="001C767E" w:rsidRDefault="003B1A8A">
            <w:pPr>
              <w:jc w:val="both"/>
              <w:rPr>
                <w:rFonts w:ascii="Arial" w:hAnsi="Arial" w:cs="Arial"/>
                <w:b/>
                <w:bCs/>
                <w:rtl/>
              </w:rPr>
            </w:pPr>
          </w:p>
        </w:tc>
        <w:tc>
          <w:tcPr>
            <w:tcW w:w="4126" w:type="dxa"/>
            <w:tcBorders>
              <w:top w:val="nil"/>
              <w:left w:val="nil"/>
              <w:bottom w:val="nil"/>
              <w:right w:val="nil"/>
            </w:tcBorders>
          </w:tcPr>
          <w:p w14:paraId="3E5878C3" w14:textId="77777777" w:rsidR="003B1A8A" w:rsidRPr="001C767E" w:rsidRDefault="003B1A8A">
            <w:pPr>
              <w:jc w:val="both"/>
              <w:rPr>
                <w:rFonts w:ascii="Arial" w:hAnsi="Arial" w:cs="Arial"/>
                <w:b/>
                <w:bCs/>
                <w:rtl/>
              </w:rPr>
            </w:pPr>
          </w:p>
        </w:tc>
        <w:tc>
          <w:tcPr>
            <w:tcW w:w="3771" w:type="dxa"/>
            <w:tcBorders>
              <w:top w:val="nil"/>
              <w:left w:val="nil"/>
              <w:bottom w:val="nil"/>
              <w:right w:val="nil"/>
            </w:tcBorders>
          </w:tcPr>
          <w:p w14:paraId="631D97CC" w14:textId="77777777" w:rsidR="003B1A8A" w:rsidRPr="001C767E" w:rsidRDefault="001C767E">
            <w:pPr>
              <w:jc w:val="right"/>
              <w:rPr>
                <w:rFonts w:ascii="Arial" w:hAnsi="Arial" w:cs="Arial"/>
                <w:b/>
                <w:bCs/>
                <w:rtl/>
              </w:rPr>
            </w:pPr>
            <w:r w:rsidRPr="001C767E">
              <w:rPr>
                <w:rFonts w:ascii="Arial" w:hAnsi="Arial" w:cs="Arial"/>
                <w:b/>
                <w:bCs/>
                <w:rtl/>
              </w:rPr>
              <w:t>ה</w:t>
            </w:r>
            <w:r w:rsidRPr="001C767E">
              <w:rPr>
                <w:rFonts w:ascii="Arial" w:hAnsi="Arial" w:cs="Arial" w:hint="cs"/>
                <w:b/>
                <w:bCs/>
                <w:rtl/>
              </w:rPr>
              <w:t>מאשימה</w:t>
            </w:r>
          </w:p>
        </w:tc>
      </w:tr>
      <w:tr w:rsidR="003B1A8A" w:rsidRPr="001C767E" w14:paraId="087435AA" w14:textId="77777777">
        <w:trPr>
          <w:trHeight w:val="355"/>
          <w:jc w:val="center"/>
        </w:trPr>
        <w:tc>
          <w:tcPr>
            <w:tcW w:w="923" w:type="dxa"/>
            <w:tcBorders>
              <w:top w:val="nil"/>
              <w:left w:val="nil"/>
              <w:bottom w:val="nil"/>
              <w:right w:val="nil"/>
            </w:tcBorders>
          </w:tcPr>
          <w:p w14:paraId="3FA3C90B" w14:textId="77777777" w:rsidR="003B1A8A" w:rsidRPr="001C767E" w:rsidRDefault="003B1A8A">
            <w:pPr>
              <w:jc w:val="both"/>
              <w:rPr>
                <w:rFonts w:ascii="Arial" w:hAnsi="Arial" w:cs="Arial"/>
                <w:b/>
                <w:bCs/>
                <w:rtl/>
              </w:rPr>
            </w:pPr>
          </w:p>
        </w:tc>
        <w:tc>
          <w:tcPr>
            <w:tcW w:w="7897" w:type="dxa"/>
            <w:gridSpan w:val="2"/>
            <w:tcBorders>
              <w:top w:val="nil"/>
              <w:left w:val="nil"/>
              <w:bottom w:val="nil"/>
              <w:right w:val="nil"/>
            </w:tcBorders>
          </w:tcPr>
          <w:p w14:paraId="09648DE8" w14:textId="77777777" w:rsidR="003B1A8A" w:rsidRPr="001C767E" w:rsidRDefault="003B1A8A">
            <w:pPr>
              <w:jc w:val="center"/>
              <w:rPr>
                <w:rFonts w:ascii="Arial" w:hAnsi="Arial" w:cs="Arial"/>
                <w:b/>
                <w:bCs/>
                <w:rtl/>
              </w:rPr>
            </w:pPr>
          </w:p>
          <w:p w14:paraId="71A4B33A" w14:textId="77777777" w:rsidR="003B1A8A" w:rsidRPr="001C767E" w:rsidRDefault="001C767E">
            <w:pPr>
              <w:jc w:val="center"/>
              <w:rPr>
                <w:rFonts w:ascii="Arial" w:hAnsi="Arial" w:cs="Arial"/>
                <w:b/>
                <w:bCs/>
                <w:rtl/>
              </w:rPr>
            </w:pPr>
            <w:r w:rsidRPr="001C767E">
              <w:rPr>
                <w:rFonts w:ascii="Arial" w:hAnsi="Arial" w:cs="Arial"/>
                <w:b/>
                <w:bCs/>
                <w:rtl/>
              </w:rPr>
              <w:t>נגד</w:t>
            </w:r>
          </w:p>
          <w:p w14:paraId="567CAFE1" w14:textId="77777777" w:rsidR="003B1A8A" w:rsidRPr="001C767E" w:rsidRDefault="003B1A8A">
            <w:pPr>
              <w:jc w:val="both"/>
              <w:rPr>
                <w:rFonts w:ascii="Arial" w:hAnsi="Arial" w:cs="Arial"/>
                <w:b/>
                <w:bCs/>
              </w:rPr>
            </w:pPr>
          </w:p>
        </w:tc>
      </w:tr>
      <w:tr w:rsidR="003B1A8A" w:rsidRPr="001C767E" w14:paraId="65A06787" w14:textId="77777777">
        <w:trPr>
          <w:trHeight w:val="355"/>
          <w:jc w:val="center"/>
        </w:trPr>
        <w:tc>
          <w:tcPr>
            <w:tcW w:w="923" w:type="dxa"/>
            <w:tcBorders>
              <w:top w:val="nil"/>
              <w:left w:val="nil"/>
              <w:bottom w:val="nil"/>
              <w:right w:val="nil"/>
            </w:tcBorders>
          </w:tcPr>
          <w:p w14:paraId="6D3B75F3" w14:textId="77777777" w:rsidR="003B1A8A" w:rsidRPr="001C767E" w:rsidRDefault="003B1A8A">
            <w:pPr>
              <w:rPr>
                <w:rFonts w:ascii="Arial" w:hAnsi="Arial" w:cs="Arial"/>
                <w:b/>
                <w:bCs/>
                <w:rtl/>
              </w:rPr>
            </w:pPr>
          </w:p>
        </w:tc>
        <w:tc>
          <w:tcPr>
            <w:tcW w:w="4126" w:type="dxa"/>
            <w:tcBorders>
              <w:top w:val="nil"/>
              <w:left w:val="nil"/>
              <w:bottom w:val="nil"/>
              <w:right w:val="nil"/>
            </w:tcBorders>
          </w:tcPr>
          <w:p w14:paraId="1D28D827" w14:textId="77777777" w:rsidR="003B1A8A" w:rsidRPr="001C767E" w:rsidRDefault="00952A78">
            <w:pPr>
              <w:rPr>
                <w:rFonts w:ascii="Arial" w:hAnsi="Arial" w:cs="Arial"/>
                <w:b/>
                <w:bCs/>
                <w:rtl/>
              </w:rPr>
            </w:pPr>
            <w:r>
              <w:rPr>
                <w:rFonts w:ascii="Arial" w:hAnsi="Arial" w:cs="Arial" w:hint="cs"/>
                <w:b/>
                <w:bCs/>
                <w:rtl/>
              </w:rPr>
              <w:t>פלוני</w:t>
            </w:r>
            <w:r w:rsidR="001C767E" w:rsidRPr="001C767E">
              <w:rPr>
                <w:rFonts w:ascii="Arial" w:hAnsi="Arial" w:cs="Arial" w:hint="cs"/>
                <w:b/>
                <w:bCs/>
                <w:rtl/>
              </w:rPr>
              <w:t xml:space="preserve"> </w:t>
            </w:r>
            <w:r w:rsidR="001C767E" w:rsidRPr="001C767E">
              <w:rPr>
                <w:rFonts w:ascii="Arial" w:hAnsi="Arial" w:cs="Arial" w:hint="cs"/>
                <w:b/>
                <w:bCs/>
                <w:rtl/>
              </w:rPr>
              <w:br/>
              <w:t>ע"י ב"כ עו"ד לאה צמל</w:t>
            </w:r>
          </w:p>
        </w:tc>
        <w:tc>
          <w:tcPr>
            <w:tcW w:w="3771" w:type="dxa"/>
            <w:tcBorders>
              <w:top w:val="nil"/>
              <w:left w:val="nil"/>
              <w:bottom w:val="nil"/>
              <w:right w:val="nil"/>
            </w:tcBorders>
          </w:tcPr>
          <w:p w14:paraId="42F900CC" w14:textId="77777777" w:rsidR="003B1A8A" w:rsidRPr="001C767E" w:rsidRDefault="003B1A8A">
            <w:pPr>
              <w:jc w:val="right"/>
              <w:rPr>
                <w:rFonts w:ascii="Arial" w:hAnsi="Arial" w:cs="Arial"/>
                <w:b/>
                <w:bCs/>
              </w:rPr>
            </w:pPr>
          </w:p>
        </w:tc>
      </w:tr>
      <w:tr w:rsidR="003B1A8A" w:rsidRPr="001C767E" w14:paraId="5C899263" w14:textId="77777777">
        <w:trPr>
          <w:trHeight w:val="355"/>
          <w:jc w:val="center"/>
        </w:trPr>
        <w:tc>
          <w:tcPr>
            <w:tcW w:w="923" w:type="dxa"/>
            <w:tcBorders>
              <w:top w:val="nil"/>
              <w:left w:val="nil"/>
              <w:bottom w:val="nil"/>
              <w:right w:val="nil"/>
            </w:tcBorders>
          </w:tcPr>
          <w:p w14:paraId="55B08294" w14:textId="77777777" w:rsidR="003B1A8A" w:rsidRPr="001C767E" w:rsidRDefault="003B1A8A">
            <w:pPr>
              <w:jc w:val="both"/>
              <w:rPr>
                <w:rFonts w:ascii="Arial" w:hAnsi="Arial" w:cs="Arial"/>
                <w:b/>
                <w:bCs/>
                <w:rtl/>
              </w:rPr>
            </w:pPr>
          </w:p>
        </w:tc>
        <w:tc>
          <w:tcPr>
            <w:tcW w:w="4126" w:type="dxa"/>
            <w:tcBorders>
              <w:top w:val="nil"/>
              <w:left w:val="nil"/>
              <w:bottom w:val="nil"/>
              <w:right w:val="nil"/>
            </w:tcBorders>
          </w:tcPr>
          <w:p w14:paraId="6F8E4E1D" w14:textId="77777777" w:rsidR="003B1A8A" w:rsidRPr="001C767E" w:rsidRDefault="003B1A8A">
            <w:pPr>
              <w:jc w:val="both"/>
              <w:rPr>
                <w:rFonts w:ascii="Arial" w:hAnsi="Arial" w:cs="Arial"/>
                <w:b/>
                <w:bCs/>
                <w:rtl/>
              </w:rPr>
            </w:pPr>
          </w:p>
        </w:tc>
        <w:tc>
          <w:tcPr>
            <w:tcW w:w="3771" w:type="dxa"/>
            <w:tcBorders>
              <w:top w:val="nil"/>
              <w:left w:val="nil"/>
              <w:bottom w:val="nil"/>
              <w:right w:val="nil"/>
            </w:tcBorders>
          </w:tcPr>
          <w:p w14:paraId="4157B362" w14:textId="77777777" w:rsidR="003B1A8A" w:rsidRPr="001C767E" w:rsidRDefault="001C767E">
            <w:pPr>
              <w:jc w:val="right"/>
              <w:rPr>
                <w:rFonts w:ascii="Arial" w:hAnsi="Arial" w:cs="Arial"/>
                <w:b/>
                <w:bCs/>
              </w:rPr>
            </w:pPr>
            <w:r w:rsidRPr="001C767E">
              <w:rPr>
                <w:rFonts w:ascii="Arial" w:hAnsi="Arial" w:cs="Arial"/>
                <w:b/>
                <w:bCs/>
                <w:rtl/>
              </w:rPr>
              <w:t>ה</w:t>
            </w:r>
            <w:r w:rsidRPr="001C767E">
              <w:rPr>
                <w:rFonts w:ascii="Arial" w:hAnsi="Arial" w:cs="Arial" w:hint="cs"/>
                <w:b/>
                <w:bCs/>
                <w:rtl/>
              </w:rPr>
              <w:t>נאשם</w:t>
            </w:r>
          </w:p>
        </w:tc>
      </w:tr>
    </w:tbl>
    <w:p w14:paraId="24C1CD5D" w14:textId="77777777" w:rsidR="00E02600" w:rsidRDefault="00E02600">
      <w:pPr>
        <w:rPr>
          <w:rFonts w:ascii="Arial" w:hAnsi="Arial" w:cs="Arial"/>
          <w:rtl/>
        </w:rPr>
      </w:pPr>
      <w:bookmarkStart w:id="3" w:name="LawTable"/>
      <w:bookmarkEnd w:id="3"/>
    </w:p>
    <w:p w14:paraId="39F023C1" w14:textId="77777777" w:rsidR="00E02600" w:rsidRPr="00E02600" w:rsidRDefault="00E02600" w:rsidP="00E02600">
      <w:pPr>
        <w:spacing w:after="120" w:line="240" w:lineRule="exact"/>
        <w:ind w:left="283" w:hanging="283"/>
        <w:jc w:val="both"/>
        <w:rPr>
          <w:rFonts w:ascii="FrankRuehl" w:hAnsi="FrankRuehl" w:cs="FrankRuehl"/>
          <w:rtl/>
        </w:rPr>
      </w:pPr>
    </w:p>
    <w:p w14:paraId="4C987B14" w14:textId="77777777" w:rsidR="00E02600" w:rsidRPr="00E02600" w:rsidRDefault="00E02600" w:rsidP="00E02600">
      <w:pPr>
        <w:spacing w:after="120" w:line="240" w:lineRule="exact"/>
        <w:ind w:left="283" w:hanging="283"/>
        <w:jc w:val="both"/>
        <w:rPr>
          <w:rFonts w:ascii="FrankRuehl" w:hAnsi="FrankRuehl" w:cs="FrankRuehl"/>
          <w:rtl/>
        </w:rPr>
      </w:pPr>
      <w:r w:rsidRPr="00E02600">
        <w:rPr>
          <w:rFonts w:ascii="FrankRuehl" w:hAnsi="FrankRuehl" w:cs="FrankRuehl"/>
          <w:rtl/>
        </w:rPr>
        <w:t xml:space="preserve">חקיקה שאוזכרה: </w:t>
      </w:r>
    </w:p>
    <w:p w14:paraId="10B6918C" w14:textId="77777777" w:rsidR="00E02600" w:rsidRPr="00E02600" w:rsidRDefault="00E02600" w:rsidP="00E02600">
      <w:pPr>
        <w:spacing w:after="120" w:line="240" w:lineRule="exact"/>
        <w:ind w:left="283" w:hanging="283"/>
        <w:jc w:val="both"/>
        <w:rPr>
          <w:rFonts w:ascii="FrankRuehl" w:hAnsi="FrankRuehl" w:cs="FrankRuehl"/>
          <w:rtl/>
        </w:rPr>
      </w:pPr>
      <w:hyperlink r:id="rId6" w:history="1">
        <w:r w:rsidRPr="00E02600">
          <w:rPr>
            <w:rFonts w:ascii="FrankRuehl" w:hAnsi="FrankRuehl" w:cs="FrankRuehl"/>
            <w:color w:val="0000FF"/>
            <w:u w:val="single"/>
            <w:rtl/>
          </w:rPr>
          <w:t>חוק העונשין, תשל"ז-1977</w:t>
        </w:r>
      </w:hyperlink>
      <w:r w:rsidRPr="00E02600">
        <w:rPr>
          <w:rFonts w:ascii="FrankRuehl" w:hAnsi="FrankRuehl" w:cs="FrankRuehl"/>
          <w:rtl/>
        </w:rPr>
        <w:t xml:space="preserve">: סע'  </w:t>
      </w:r>
      <w:hyperlink r:id="rId7" w:history="1">
        <w:r w:rsidRPr="00E02600">
          <w:rPr>
            <w:rFonts w:ascii="FrankRuehl" w:hAnsi="FrankRuehl" w:cs="FrankRuehl"/>
            <w:color w:val="0000FF"/>
            <w:u w:val="single"/>
            <w:rtl/>
          </w:rPr>
          <w:t>40ב</w:t>
        </w:r>
      </w:hyperlink>
      <w:r w:rsidRPr="00E02600">
        <w:rPr>
          <w:rFonts w:ascii="FrankRuehl" w:hAnsi="FrankRuehl" w:cs="FrankRuehl"/>
          <w:rtl/>
        </w:rPr>
        <w:t xml:space="preserve">, </w:t>
      </w:r>
      <w:hyperlink r:id="rId8" w:history="1">
        <w:r w:rsidRPr="00E02600">
          <w:rPr>
            <w:rFonts w:ascii="FrankRuehl" w:hAnsi="FrankRuehl" w:cs="FrankRuehl"/>
            <w:color w:val="0000FF"/>
            <w:u w:val="single"/>
            <w:rtl/>
          </w:rPr>
          <w:t>40ג(א)</w:t>
        </w:r>
      </w:hyperlink>
      <w:r w:rsidRPr="00E02600">
        <w:rPr>
          <w:rFonts w:ascii="FrankRuehl" w:hAnsi="FrankRuehl" w:cs="FrankRuehl"/>
          <w:rtl/>
        </w:rPr>
        <w:t xml:space="preserve">, </w:t>
      </w:r>
      <w:hyperlink r:id="rId9" w:history="1">
        <w:r w:rsidRPr="00E02600">
          <w:rPr>
            <w:rFonts w:ascii="FrankRuehl" w:hAnsi="FrankRuehl" w:cs="FrankRuehl"/>
            <w:color w:val="0000FF"/>
            <w:u w:val="single"/>
            <w:rtl/>
          </w:rPr>
          <w:t>40ג(ב)</w:t>
        </w:r>
      </w:hyperlink>
      <w:r w:rsidRPr="00E02600">
        <w:rPr>
          <w:rFonts w:ascii="FrankRuehl" w:hAnsi="FrankRuehl" w:cs="FrankRuehl"/>
          <w:rtl/>
        </w:rPr>
        <w:t xml:space="preserve">, </w:t>
      </w:r>
      <w:hyperlink r:id="rId10" w:history="1">
        <w:r w:rsidRPr="00E02600">
          <w:rPr>
            <w:rFonts w:ascii="FrankRuehl" w:hAnsi="FrankRuehl" w:cs="FrankRuehl"/>
            <w:color w:val="0000FF"/>
            <w:u w:val="single"/>
            <w:rtl/>
          </w:rPr>
          <w:t>144(ב)</w:t>
        </w:r>
      </w:hyperlink>
      <w:r w:rsidRPr="00E02600">
        <w:rPr>
          <w:rFonts w:ascii="FrankRuehl" w:hAnsi="FrankRuehl" w:cs="FrankRuehl"/>
          <w:rtl/>
        </w:rPr>
        <w:t xml:space="preserve">, </w:t>
      </w:r>
      <w:hyperlink r:id="rId11" w:history="1">
        <w:r w:rsidRPr="00E02600">
          <w:rPr>
            <w:rFonts w:ascii="FrankRuehl" w:hAnsi="FrankRuehl" w:cs="FrankRuehl"/>
            <w:color w:val="0000FF"/>
            <w:u w:val="single"/>
            <w:rtl/>
          </w:rPr>
          <w:t>305(1)</w:t>
        </w:r>
      </w:hyperlink>
      <w:r w:rsidRPr="00E02600">
        <w:rPr>
          <w:rFonts w:ascii="FrankRuehl" w:hAnsi="FrankRuehl" w:cs="FrankRuehl"/>
          <w:rtl/>
        </w:rPr>
        <w:t xml:space="preserve">, </w:t>
      </w:r>
      <w:hyperlink r:id="rId12" w:history="1">
        <w:r w:rsidRPr="00E02600">
          <w:rPr>
            <w:rFonts w:ascii="FrankRuehl" w:hAnsi="FrankRuehl" w:cs="FrankRuehl"/>
            <w:color w:val="0000FF"/>
            <w:u w:val="single"/>
            <w:rtl/>
          </w:rPr>
          <w:t>40יג</w:t>
        </w:r>
      </w:hyperlink>
      <w:r w:rsidRPr="00E02600">
        <w:rPr>
          <w:rFonts w:ascii="FrankRuehl" w:hAnsi="FrankRuehl" w:cs="FrankRuehl"/>
          <w:rtl/>
        </w:rPr>
        <w:t xml:space="preserve">, </w:t>
      </w:r>
      <w:hyperlink r:id="rId13" w:history="1">
        <w:r w:rsidRPr="00E02600">
          <w:rPr>
            <w:rFonts w:ascii="FrankRuehl" w:hAnsi="FrankRuehl" w:cs="FrankRuehl"/>
            <w:color w:val="0000FF"/>
            <w:u w:val="single"/>
            <w:rtl/>
          </w:rPr>
          <w:t>499(א)(1)</w:t>
        </w:r>
      </w:hyperlink>
    </w:p>
    <w:p w14:paraId="46FA752F" w14:textId="77777777" w:rsidR="00E02600" w:rsidRPr="00E02600" w:rsidRDefault="00E02600" w:rsidP="00E02600">
      <w:pPr>
        <w:spacing w:after="120" w:line="240" w:lineRule="exact"/>
        <w:ind w:left="283" w:hanging="283"/>
        <w:jc w:val="both"/>
        <w:rPr>
          <w:rFonts w:ascii="FrankRuehl" w:hAnsi="FrankRuehl" w:cs="FrankRuehl"/>
          <w:rtl/>
        </w:rPr>
      </w:pPr>
      <w:hyperlink r:id="rId14" w:history="1">
        <w:r w:rsidRPr="00E02600">
          <w:rPr>
            <w:rFonts w:ascii="FrankRuehl" w:hAnsi="FrankRuehl" w:cs="FrankRuehl"/>
            <w:color w:val="0000FF"/>
            <w:u w:val="single"/>
            <w:rtl/>
          </w:rPr>
          <w:t>תקנות ההגנה (שעת-חירום), 1945</w:t>
        </w:r>
      </w:hyperlink>
      <w:r w:rsidRPr="00E02600">
        <w:rPr>
          <w:rFonts w:ascii="FrankRuehl" w:hAnsi="FrankRuehl" w:cs="FrankRuehl"/>
          <w:rtl/>
        </w:rPr>
        <w:t xml:space="preserve">: סע'  </w:t>
      </w:r>
      <w:hyperlink r:id="rId15" w:history="1">
        <w:r w:rsidRPr="00E02600">
          <w:rPr>
            <w:rFonts w:ascii="FrankRuehl" w:hAnsi="FrankRuehl" w:cs="FrankRuehl"/>
            <w:color w:val="0000FF"/>
            <w:u w:val="single"/>
            <w:rtl/>
          </w:rPr>
          <w:t>85(1)(א)</w:t>
        </w:r>
      </w:hyperlink>
    </w:p>
    <w:p w14:paraId="116E774D" w14:textId="77777777" w:rsidR="00E02600" w:rsidRPr="00E02600" w:rsidRDefault="00E02600" w:rsidP="00E02600">
      <w:pPr>
        <w:spacing w:after="120" w:line="240" w:lineRule="exact"/>
        <w:ind w:left="283" w:hanging="283"/>
        <w:jc w:val="both"/>
        <w:rPr>
          <w:rFonts w:ascii="FrankRuehl" w:hAnsi="FrankRuehl" w:cs="FrankRuehl"/>
          <w:rtl/>
        </w:rPr>
      </w:pPr>
    </w:p>
    <w:p w14:paraId="55E375AD" w14:textId="77777777" w:rsidR="00E02600" w:rsidRPr="00E02600" w:rsidRDefault="00E02600">
      <w:pPr>
        <w:rPr>
          <w:rFonts w:ascii="Arial" w:hAnsi="Arial" w:cs="Arial"/>
          <w:rtl/>
        </w:rPr>
      </w:pPr>
      <w:bookmarkStart w:id="4" w:name="LawTable_End"/>
      <w:bookmarkEnd w:id="4"/>
    </w:p>
    <w:p w14:paraId="12264A3D" w14:textId="77777777" w:rsidR="00E02600" w:rsidRPr="00E02600" w:rsidRDefault="00E02600">
      <w:pPr>
        <w:rPr>
          <w:rFonts w:ascii="Arial" w:hAnsi="Arial" w:cs="Arial"/>
          <w:rtl/>
        </w:rPr>
      </w:pPr>
    </w:p>
    <w:p w14:paraId="61FAB836" w14:textId="77777777" w:rsidR="00C67501" w:rsidRPr="00C67501" w:rsidRDefault="00C67501">
      <w:pPr>
        <w:rPr>
          <w:rFonts w:ascii="Arial" w:hAnsi="Arial" w:cs="Arial"/>
          <w:rtl/>
        </w:rPr>
      </w:pPr>
    </w:p>
    <w:p w14:paraId="6A79D657" w14:textId="77777777" w:rsidR="00C67501" w:rsidRPr="00C67501" w:rsidRDefault="00C67501">
      <w:pPr>
        <w:rPr>
          <w:rFonts w:ascii="Arial" w:hAnsi="Arial" w:cs="Arial"/>
          <w:rtl/>
        </w:rPr>
      </w:pPr>
    </w:p>
    <w:p w14:paraId="5F20C8EE" w14:textId="77777777" w:rsidR="003B1A8A" w:rsidRPr="00C67501" w:rsidRDefault="003B1A8A">
      <w:pPr>
        <w:rPr>
          <w:rFonts w:ascii="Arial" w:hAnsi="Arial" w:cs="Aria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B1A8A" w14:paraId="63008DAF" w14:textId="77777777">
        <w:trPr>
          <w:trHeight w:val="80"/>
          <w:jc w:val="center"/>
        </w:trPr>
        <w:tc>
          <w:tcPr>
            <w:tcW w:w="8820" w:type="dxa"/>
            <w:tcBorders>
              <w:top w:val="nil"/>
              <w:left w:val="nil"/>
              <w:bottom w:val="nil"/>
              <w:right w:val="nil"/>
            </w:tcBorders>
          </w:tcPr>
          <w:p w14:paraId="07C93FEF" w14:textId="77777777" w:rsidR="001C767E" w:rsidRPr="001C767E" w:rsidRDefault="001C767E" w:rsidP="001C767E">
            <w:pPr>
              <w:jc w:val="center"/>
              <w:rPr>
                <w:rFonts w:ascii="Arial" w:hAnsi="Arial" w:cs="Arial"/>
                <w:b/>
                <w:bCs/>
                <w:sz w:val="32"/>
                <w:szCs w:val="32"/>
                <w:u w:val="single"/>
                <w:rtl/>
              </w:rPr>
            </w:pPr>
            <w:bookmarkStart w:id="5" w:name="PsakDin" w:colFirst="0" w:colLast="0"/>
            <w:bookmarkEnd w:id="0"/>
            <w:r w:rsidRPr="001C767E">
              <w:rPr>
                <w:rFonts w:ascii="Arial" w:hAnsi="Arial" w:cs="Arial"/>
                <w:b/>
                <w:bCs/>
                <w:sz w:val="32"/>
                <w:szCs w:val="32"/>
                <w:u w:val="single"/>
                <w:rtl/>
              </w:rPr>
              <w:t>גזר דין</w:t>
            </w:r>
          </w:p>
          <w:p w14:paraId="4EA675C3" w14:textId="77777777" w:rsidR="003B1A8A" w:rsidRPr="001C767E" w:rsidRDefault="003B1A8A" w:rsidP="001C767E">
            <w:pPr>
              <w:jc w:val="center"/>
              <w:rPr>
                <w:rFonts w:ascii="Arial" w:hAnsi="Arial" w:cs="Arial"/>
                <w:bCs/>
                <w:sz w:val="32"/>
                <w:szCs w:val="32"/>
                <w:u w:val="single"/>
                <w:rtl/>
              </w:rPr>
            </w:pPr>
          </w:p>
        </w:tc>
      </w:tr>
      <w:bookmarkEnd w:id="5"/>
    </w:tbl>
    <w:p w14:paraId="2748563B" w14:textId="77777777" w:rsidR="003B1A8A" w:rsidRDefault="003B1A8A">
      <w:pPr>
        <w:rPr>
          <w:rFonts w:ascii="Arial" w:hAnsi="Arial" w:cs="Arial"/>
          <w:rtl/>
        </w:rPr>
      </w:pPr>
    </w:p>
    <w:p w14:paraId="1D20DF3E" w14:textId="77777777" w:rsidR="003B1A8A" w:rsidRDefault="001C767E">
      <w:pPr>
        <w:rPr>
          <w:rFonts w:ascii="Arial" w:hAnsi="Arial" w:cs="Arial"/>
          <w:u w:val="single"/>
          <w:rtl/>
        </w:rPr>
      </w:pPr>
      <w:r>
        <w:rPr>
          <w:rFonts w:ascii="Arial" w:hAnsi="Arial" w:cs="Arial" w:hint="cs"/>
          <w:u w:val="single"/>
          <w:rtl/>
        </w:rPr>
        <w:t>השופט י. צלקובניק:</w:t>
      </w:r>
    </w:p>
    <w:p w14:paraId="1120FDC8" w14:textId="77777777" w:rsidR="003B1A8A" w:rsidRDefault="003B1A8A">
      <w:pPr>
        <w:rPr>
          <w:rtl/>
        </w:rPr>
      </w:pPr>
    </w:p>
    <w:p w14:paraId="39B4943C" w14:textId="77777777" w:rsidR="003B1A8A" w:rsidRDefault="001C767E">
      <w:pPr>
        <w:spacing w:line="360" w:lineRule="auto"/>
        <w:jc w:val="both"/>
        <w:rPr>
          <w:rFonts w:ascii="Arial" w:hAnsi="Arial" w:cs="Arial"/>
          <w:rtl/>
        </w:rPr>
      </w:pPr>
      <w:bookmarkStart w:id="6" w:name="ABSTRACT_START"/>
      <w:bookmarkEnd w:id="6"/>
      <w:r>
        <w:rPr>
          <w:rFonts w:ascii="Arial" w:hAnsi="Arial" w:cs="Arial"/>
          <w:rtl/>
        </w:rPr>
        <w:t xml:space="preserve">הנאשם, יליד </w:t>
      </w:r>
      <w:r>
        <w:rPr>
          <w:rFonts w:ascii="Arial" w:hAnsi="Arial" w:cs="Arial" w:hint="cs"/>
          <w:rtl/>
        </w:rPr>
        <w:t xml:space="preserve">30.3.1988, </w:t>
      </w:r>
      <w:r>
        <w:rPr>
          <w:rFonts w:ascii="Arial" w:hAnsi="Arial" w:cs="Arial"/>
          <w:rtl/>
        </w:rPr>
        <w:t>תושב סג'עיה ב</w:t>
      </w:r>
      <w:r>
        <w:rPr>
          <w:rFonts w:ascii="Arial" w:hAnsi="Arial" w:cs="Arial" w:hint="cs"/>
          <w:rtl/>
        </w:rPr>
        <w:t xml:space="preserve">רצועת </w:t>
      </w:r>
      <w:r>
        <w:rPr>
          <w:rFonts w:ascii="Arial" w:hAnsi="Arial" w:cs="Arial"/>
          <w:rtl/>
        </w:rPr>
        <w:t xml:space="preserve">עזה, הודה בעובדות המפורטות בשלושה אישומים הכלולים בכתב האישום שתוקן במהלך ניהול המשפט, לאחר סיום פרשת התביעה. הנאשם הודה כי העובדות בהן הודה מבססות את העבירות שיוחסו לו בפרטי האישום - למעט עבירות של ניסיון לרצח, לפי </w:t>
      </w:r>
      <w:hyperlink r:id="rId16" w:history="1">
        <w:r w:rsidR="00E02600" w:rsidRPr="00E02600">
          <w:rPr>
            <w:rFonts w:ascii="Arial" w:hAnsi="Arial" w:cs="Arial"/>
            <w:color w:val="0000FF"/>
            <w:u w:val="single"/>
            <w:rtl/>
          </w:rPr>
          <w:t>סעיף 305(1)</w:t>
        </w:r>
      </w:hyperlink>
      <w:r>
        <w:rPr>
          <w:rFonts w:ascii="Arial" w:hAnsi="Arial" w:cs="Arial"/>
          <w:rtl/>
        </w:rPr>
        <w:t xml:space="preserve"> ל</w:t>
      </w:r>
      <w:hyperlink r:id="rId17" w:history="1">
        <w:r w:rsidR="00C67501" w:rsidRPr="00C67501">
          <w:rPr>
            <w:rStyle w:val="Hyperlink"/>
            <w:rFonts w:ascii="Arial" w:hAnsi="Arial" w:cs="Arial"/>
            <w:rtl/>
          </w:rPr>
          <w:t>חוק העונשין</w:t>
        </w:r>
      </w:hyperlink>
      <w:r>
        <w:rPr>
          <w:rFonts w:ascii="Arial" w:hAnsi="Arial" w:cs="Arial"/>
          <w:rtl/>
        </w:rPr>
        <w:t>, תשל"ז- 1977 (להלן: "החוק"), שיוחסו לו באישומים השני והשלישי</w:t>
      </w:r>
      <w:bookmarkStart w:id="7" w:name="ABSTRACT_END"/>
      <w:bookmarkEnd w:id="7"/>
      <w:r>
        <w:rPr>
          <w:rFonts w:ascii="Arial" w:hAnsi="Arial" w:cs="Arial"/>
          <w:rtl/>
        </w:rPr>
        <w:t xml:space="preserve">. </w:t>
      </w:r>
    </w:p>
    <w:p w14:paraId="5FA78C93" w14:textId="77777777" w:rsidR="003B1A8A" w:rsidRDefault="001C767E">
      <w:pPr>
        <w:spacing w:line="360" w:lineRule="auto"/>
        <w:jc w:val="both"/>
        <w:rPr>
          <w:rFonts w:ascii="Arial" w:hAnsi="Arial" w:cs="Arial"/>
          <w:rtl/>
        </w:rPr>
      </w:pPr>
      <w:r>
        <w:rPr>
          <w:rFonts w:ascii="Arial" w:hAnsi="Arial" w:cs="Arial"/>
          <w:rtl/>
        </w:rPr>
        <w:lastRenderedPageBreak/>
        <w:t xml:space="preserve">בהכרעת דין שניתנה ביום 4.12.2012, על יסוד העובדות שלא היו שנויות במחלוקת, כאמור, קבענו כי יש מקום להרשעת הנאשם גם בעבירות של ניסיון לרצח, בשני אישומים אלה. </w:t>
      </w:r>
    </w:p>
    <w:p w14:paraId="39C8C7E2" w14:textId="77777777" w:rsidR="003B1A8A" w:rsidRDefault="003B1A8A">
      <w:pPr>
        <w:spacing w:line="360" w:lineRule="auto"/>
        <w:jc w:val="both"/>
        <w:rPr>
          <w:rFonts w:ascii="Arial" w:hAnsi="Arial" w:cs="Arial"/>
          <w:rtl/>
        </w:rPr>
      </w:pPr>
    </w:p>
    <w:p w14:paraId="66A8F2D4" w14:textId="77777777" w:rsidR="003B1A8A" w:rsidRDefault="001C767E">
      <w:pPr>
        <w:spacing w:line="360" w:lineRule="auto"/>
        <w:jc w:val="both"/>
        <w:rPr>
          <w:rFonts w:ascii="Arial" w:hAnsi="Arial" w:cs="Arial"/>
          <w:rtl/>
        </w:rPr>
      </w:pPr>
      <w:r>
        <w:rPr>
          <w:rFonts w:ascii="Arial" w:hAnsi="Arial" w:cs="Arial"/>
          <w:rtl/>
        </w:rPr>
        <w:t xml:space="preserve">על פי עובדות </w:t>
      </w:r>
      <w:r>
        <w:rPr>
          <w:rFonts w:ascii="Arial" w:hAnsi="Arial" w:cs="Arial"/>
          <w:b/>
          <w:bCs/>
          <w:rtl/>
        </w:rPr>
        <w:t>האישום הראשון</w:t>
      </w:r>
      <w:r>
        <w:rPr>
          <w:rFonts w:ascii="Arial" w:hAnsi="Arial" w:cs="Arial"/>
          <w:rtl/>
        </w:rPr>
        <w:t xml:space="preserve">, בסוף שנת 2006 חבר הנאשם לגדודי עז א- דין אלקסאם שהינם פלג של אירגון החמאס - שהוכרז כארגון טרוריסטי והתאחדות בלתי מותרת -  המהווים את הזרוע הצבאית של הארגון. סמוך לאחר מכן, לאחר שנודע לנאשם מפי פעיל החמאס, ראמז זהארנה, כי כוחות צה"ל נכנסו לאיזור סג'עיה, קשר הנאשם קשר עם שלושה מפעילי החמאס (בלאל פרחאת, סאאד בסאם חילס וראמז זהארנה), להתעמת עם כוחות צה"ל ולגרום למותם של חיילים, בכוונה לפגוע בביטחון המדינה; הנאשם והפעילים, חמושים ברובי קלצ'ניקוב, יצאו לאיזור במזרח סג'עיה, אולם לא פגשו את כוחות צה"ל במקום. הנאשם ירה באוויר שבעה כדורים, כדי למנוע כניסת חיילים לאזור. </w:t>
      </w:r>
    </w:p>
    <w:p w14:paraId="7A78A506" w14:textId="77777777" w:rsidR="003B1A8A" w:rsidRDefault="001C767E">
      <w:pPr>
        <w:spacing w:line="360" w:lineRule="auto"/>
        <w:jc w:val="both"/>
        <w:rPr>
          <w:rFonts w:ascii="Arial" w:hAnsi="Arial" w:cs="Arial"/>
          <w:rtl/>
        </w:rPr>
      </w:pPr>
      <w:r>
        <w:rPr>
          <w:rFonts w:ascii="Arial" w:hAnsi="Arial" w:cs="Arial"/>
          <w:rtl/>
        </w:rPr>
        <w:t xml:space="preserve">נוכח האמור, הורשע הנאשם במסגרת פרט האישום הראשון, בעבירות של </w:t>
      </w:r>
      <w:r>
        <w:rPr>
          <w:rFonts w:ascii="Arial" w:hAnsi="Arial" w:cs="Arial"/>
          <w:b/>
          <w:bCs/>
          <w:rtl/>
        </w:rPr>
        <w:t>חברות ופעילות בהתאחדות בלתי מותרת,</w:t>
      </w:r>
      <w:r>
        <w:rPr>
          <w:rFonts w:ascii="Arial" w:hAnsi="Arial" w:cs="Arial"/>
          <w:rtl/>
        </w:rPr>
        <w:t xml:space="preserve"> לפי </w:t>
      </w:r>
      <w:hyperlink r:id="rId18" w:history="1">
        <w:r w:rsidR="00E02600" w:rsidRPr="00E02600">
          <w:rPr>
            <w:rFonts w:ascii="Arial" w:hAnsi="Arial" w:cs="Arial"/>
            <w:color w:val="0000FF"/>
            <w:u w:val="single"/>
            <w:rtl/>
          </w:rPr>
          <w:t>סעיף 85(1)(א)</w:t>
        </w:r>
      </w:hyperlink>
      <w:r>
        <w:rPr>
          <w:rFonts w:ascii="Arial" w:hAnsi="Arial" w:cs="Arial"/>
          <w:rtl/>
        </w:rPr>
        <w:t xml:space="preserve"> ל</w:t>
      </w:r>
      <w:hyperlink r:id="rId19" w:history="1">
        <w:r w:rsidR="00C67501" w:rsidRPr="00C67501">
          <w:rPr>
            <w:rStyle w:val="Hyperlink"/>
            <w:rFonts w:ascii="Arial" w:hAnsi="Arial" w:cs="Arial"/>
            <w:rtl/>
          </w:rPr>
          <w:t>תקנות ההגנה (שעת חירום)</w:t>
        </w:r>
      </w:hyperlink>
      <w:r>
        <w:rPr>
          <w:rFonts w:ascii="Arial" w:hAnsi="Arial" w:cs="Arial"/>
          <w:rtl/>
        </w:rPr>
        <w:t xml:space="preserve"> 1945; </w:t>
      </w:r>
      <w:r>
        <w:rPr>
          <w:rFonts w:ascii="Arial" w:hAnsi="Arial" w:cs="Arial"/>
          <w:b/>
          <w:bCs/>
          <w:rtl/>
        </w:rPr>
        <w:t>קשירת קשר לפשע (רצח),</w:t>
      </w:r>
      <w:r>
        <w:rPr>
          <w:rFonts w:ascii="Arial" w:hAnsi="Arial" w:cs="Arial"/>
          <w:rtl/>
        </w:rPr>
        <w:t xml:space="preserve"> לפי </w:t>
      </w:r>
      <w:hyperlink r:id="rId20" w:history="1">
        <w:r w:rsidR="00E02600" w:rsidRPr="00E02600">
          <w:rPr>
            <w:rFonts w:ascii="Arial" w:hAnsi="Arial" w:cs="Arial"/>
            <w:color w:val="0000FF"/>
            <w:u w:val="single"/>
            <w:rtl/>
          </w:rPr>
          <w:t>סעיף 499(א)(1)</w:t>
        </w:r>
      </w:hyperlink>
      <w:r>
        <w:rPr>
          <w:rFonts w:ascii="Arial" w:hAnsi="Arial" w:cs="Arial"/>
          <w:rtl/>
        </w:rPr>
        <w:t xml:space="preserve"> לחוק; </w:t>
      </w:r>
      <w:r>
        <w:rPr>
          <w:rFonts w:ascii="Arial" w:hAnsi="Arial" w:cs="Arial"/>
          <w:b/>
          <w:bCs/>
          <w:rtl/>
        </w:rPr>
        <w:t>עבירות בנשק (נשיאת נשק ותחמושת)</w:t>
      </w:r>
      <w:r>
        <w:rPr>
          <w:rFonts w:ascii="Arial" w:hAnsi="Arial" w:cs="Arial"/>
          <w:rtl/>
        </w:rPr>
        <w:t xml:space="preserve">, לפי </w:t>
      </w:r>
      <w:hyperlink r:id="rId21" w:history="1">
        <w:r w:rsidR="00E02600" w:rsidRPr="00E02600">
          <w:rPr>
            <w:rFonts w:ascii="Arial" w:hAnsi="Arial" w:cs="Arial"/>
            <w:color w:val="0000FF"/>
            <w:u w:val="single"/>
            <w:rtl/>
          </w:rPr>
          <w:t>סעיף 144(ב)</w:t>
        </w:r>
      </w:hyperlink>
      <w:r>
        <w:rPr>
          <w:rFonts w:ascii="Arial" w:hAnsi="Arial" w:cs="Arial"/>
          <w:rtl/>
        </w:rPr>
        <w:t xml:space="preserve"> לחוק. </w:t>
      </w:r>
    </w:p>
    <w:p w14:paraId="015FDA9C" w14:textId="77777777" w:rsidR="003B1A8A" w:rsidRDefault="003B1A8A">
      <w:pPr>
        <w:spacing w:line="360" w:lineRule="auto"/>
        <w:jc w:val="both"/>
        <w:rPr>
          <w:rFonts w:ascii="Arial" w:hAnsi="Arial" w:cs="Arial"/>
          <w:rtl/>
        </w:rPr>
      </w:pPr>
    </w:p>
    <w:p w14:paraId="555236DC" w14:textId="77777777" w:rsidR="003B1A8A" w:rsidRDefault="001C767E">
      <w:pPr>
        <w:spacing w:line="360" w:lineRule="auto"/>
        <w:jc w:val="both"/>
        <w:rPr>
          <w:rFonts w:ascii="Arial" w:hAnsi="Arial" w:cs="Arial"/>
          <w:rtl/>
        </w:rPr>
      </w:pPr>
      <w:r>
        <w:rPr>
          <w:rFonts w:ascii="Arial" w:hAnsi="Arial" w:cs="Arial"/>
          <w:rtl/>
        </w:rPr>
        <w:t xml:space="preserve">על פי עובדות </w:t>
      </w:r>
      <w:r>
        <w:rPr>
          <w:rFonts w:ascii="Arial" w:hAnsi="Arial" w:cs="Arial"/>
          <w:b/>
          <w:bCs/>
          <w:rtl/>
        </w:rPr>
        <w:t>האישום השני</w:t>
      </w:r>
      <w:r>
        <w:rPr>
          <w:rFonts w:ascii="Arial" w:hAnsi="Arial" w:cs="Arial"/>
          <w:rtl/>
        </w:rPr>
        <w:t>, במהלך שנת 2007, קשר הנאשם קשר עם רמזי תופיק חילס, לרכוש טיל מפעיל בחטיבות אל נאצר צלאח א-דין, שהינן הזרוע הצבאית של ארגון ועדת ההתנגדות העממית (</w:t>
      </w:r>
      <w:r>
        <w:rPr>
          <w:rFonts w:ascii="Arial" w:hAnsi="Arial" w:cs="Arial"/>
          <w:sz w:val="22"/>
          <w:szCs w:val="22"/>
          <w:rtl/>
        </w:rPr>
        <w:t>שהוכרז כהתאחדות בלתי מותרת</w:t>
      </w:r>
      <w:r>
        <w:rPr>
          <w:rFonts w:ascii="Arial" w:hAnsi="Arial" w:cs="Arial"/>
          <w:rtl/>
        </w:rPr>
        <w:t xml:space="preserve">), במטרה לפגוע בביטחון המדינה. השניים רכשו, תמורת 300 ₪, טיל באורך של חצי מטר, הנושא עליו את כיתוב החטיבות. הטיל הוחזק בביתו של הנאשם, ולמחרת היום קשר הנאשם קשר עם פעילי החמאס, בלאל פרחאת וראמז זהארנה, וכן עם טארק אבו שקפה, פעיל החטיבות, לשגר טיל לעבר תחומי מדינת ישראל כדי לגרום למותם של תושבי מדינת ישראל; הנאשם והקושרים האחרים, יצאו לאיזור המזרחי בסג'עיה, כשהם נושאים עימם את הטיל, ולאחר מכן הציבו את הטיל כשהוא מכוון לשטחי מדינת ישראל; מהטיל מתחו חוט חשמל, באורך של כ- </w:t>
      </w:r>
      <w:smartTag w:uri="urn:schemas-microsoft-com:office:smarttags" w:element="metricconverter">
        <w:smartTagPr>
          <w:attr w:name="ProductID" w:val="20 מ'"/>
        </w:smartTagPr>
        <w:r>
          <w:rPr>
            <w:rFonts w:ascii="Arial" w:hAnsi="Arial" w:cs="Arial"/>
            <w:rtl/>
          </w:rPr>
          <w:t>20 מ'</w:t>
        </w:r>
      </w:smartTag>
      <w:r>
        <w:rPr>
          <w:rFonts w:ascii="Arial" w:hAnsi="Arial" w:cs="Arial"/>
          <w:rtl/>
        </w:rPr>
        <w:t xml:space="preserve">, אליו חוברו סוללות שנועדו לשמש כמתג הפעלה, וניסו לשגרו מרחוק. עקב תקלה, נכשל השיגור, ופרחאת לקח את הטיל, ואחסנו בביתו. </w:t>
      </w:r>
    </w:p>
    <w:p w14:paraId="4E0F8BDC" w14:textId="77777777" w:rsidR="003B1A8A" w:rsidRDefault="003B1A8A">
      <w:pPr>
        <w:spacing w:line="360" w:lineRule="auto"/>
        <w:jc w:val="both"/>
        <w:rPr>
          <w:rFonts w:ascii="Arial" w:hAnsi="Arial" w:cs="Arial"/>
          <w:rtl/>
        </w:rPr>
      </w:pPr>
    </w:p>
    <w:p w14:paraId="4575587A" w14:textId="77777777" w:rsidR="003B1A8A" w:rsidRDefault="001C767E">
      <w:pPr>
        <w:spacing w:line="360" w:lineRule="auto"/>
        <w:jc w:val="both"/>
        <w:rPr>
          <w:rFonts w:ascii="Arial" w:hAnsi="Arial" w:cs="Arial"/>
          <w:rtl/>
        </w:rPr>
      </w:pPr>
      <w:r>
        <w:rPr>
          <w:rFonts w:ascii="Arial" w:hAnsi="Arial" w:cs="Arial"/>
          <w:rtl/>
        </w:rPr>
        <w:t xml:space="preserve">כעבור שבוע, פנה הנאשם לפעיל הגדודים, בסאם חילס, וקשר עימו קשר לשיגור טיל לעבר תחומי מדינת ישראל, כדי לגרום למותם של תושבי ישראל, ובכך לפגוע בביטחון המדינה; </w:t>
      </w:r>
      <w:r>
        <w:rPr>
          <w:rFonts w:ascii="Arial" w:hAnsi="Arial" w:cs="Arial"/>
          <w:rtl/>
        </w:rPr>
        <w:lastRenderedPageBreak/>
        <w:t xml:space="preserve">הנאשם לקח מבסאם חילס טיל נוסף, קצר מהטיל הראשון, שנשא עליו את כיתוב החטיבות. סמוך לאחר מכן הבחינו הנאשם ובאסם, כי ראש הנפץ של הטיל אינו תקין. השניים העבירו את הטיל לביתו של אבו שקפה, שהחליף את ראש הנפץ, וסמוך לאחר מכן יצאו הנאשם, באסם, אבו שקפה ופרחאת, ברכבו של הנאשם, שנהג ברכב, לאיזור המזרחי בסג'עיה, והורידו את הטיל. בשלב זה, עזב הנאשם את המקום ברכבו. סמוך לאחר מכן, במסגרת הקשר, שיגרו השלושה את הטיל בהצלחה לכיוון שטחי מדינת ישראל, בכדי לגרום למותם של תושבי מדינת ישראל. </w:t>
      </w:r>
    </w:p>
    <w:p w14:paraId="41D02D31" w14:textId="77777777" w:rsidR="003B1A8A" w:rsidRDefault="001C767E">
      <w:pPr>
        <w:spacing w:line="360" w:lineRule="auto"/>
        <w:jc w:val="both"/>
        <w:rPr>
          <w:rFonts w:ascii="Arial" w:hAnsi="Arial" w:cs="Arial"/>
          <w:rtl/>
        </w:rPr>
      </w:pPr>
      <w:r>
        <w:rPr>
          <w:rFonts w:ascii="Arial" w:hAnsi="Arial" w:cs="Arial"/>
          <w:rtl/>
        </w:rPr>
        <w:t xml:space="preserve">נוכח המתואר, הורשע הנאשם במסגרת פרט האישום השני, בעבירות </w:t>
      </w:r>
      <w:r>
        <w:rPr>
          <w:rFonts w:ascii="Arial" w:hAnsi="Arial" w:cs="Arial"/>
          <w:b/>
          <w:bCs/>
          <w:rtl/>
        </w:rPr>
        <w:t>של קשירת קשר לפשע (רצח),</w:t>
      </w:r>
      <w:r>
        <w:rPr>
          <w:rFonts w:ascii="Arial" w:hAnsi="Arial" w:cs="Arial"/>
          <w:rtl/>
        </w:rPr>
        <w:t xml:space="preserve"> לפי </w:t>
      </w:r>
      <w:hyperlink r:id="rId22" w:history="1">
        <w:r w:rsidR="00E02600" w:rsidRPr="00E02600">
          <w:rPr>
            <w:rFonts w:ascii="Arial" w:hAnsi="Arial" w:cs="Arial"/>
            <w:color w:val="0000FF"/>
            <w:u w:val="single"/>
            <w:rtl/>
          </w:rPr>
          <w:t>סעיף 499(א)(1)</w:t>
        </w:r>
      </w:hyperlink>
      <w:r>
        <w:rPr>
          <w:rFonts w:ascii="Arial" w:hAnsi="Arial" w:cs="Arial"/>
          <w:rtl/>
        </w:rPr>
        <w:t xml:space="preserve"> לחוק; </w:t>
      </w:r>
      <w:r>
        <w:rPr>
          <w:rFonts w:ascii="Arial" w:hAnsi="Arial" w:cs="Arial"/>
          <w:b/>
          <w:bCs/>
          <w:rtl/>
        </w:rPr>
        <w:t>עבירות בנשק (הובלת נשק)</w:t>
      </w:r>
      <w:r>
        <w:rPr>
          <w:rFonts w:ascii="Arial" w:hAnsi="Arial" w:cs="Arial"/>
          <w:rtl/>
        </w:rPr>
        <w:t>,</w:t>
      </w:r>
      <w:r>
        <w:rPr>
          <w:rFonts w:ascii="Arial" w:hAnsi="Arial" w:cs="Arial"/>
          <w:b/>
          <w:bCs/>
          <w:rtl/>
        </w:rPr>
        <w:t xml:space="preserve"> </w:t>
      </w:r>
      <w:r>
        <w:rPr>
          <w:rFonts w:ascii="Arial" w:hAnsi="Arial" w:cs="Arial"/>
          <w:rtl/>
        </w:rPr>
        <w:t xml:space="preserve">לפי </w:t>
      </w:r>
      <w:hyperlink r:id="rId23" w:history="1">
        <w:r w:rsidR="00E02600" w:rsidRPr="00E02600">
          <w:rPr>
            <w:rFonts w:ascii="Arial" w:hAnsi="Arial" w:cs="Arial"/>
            <w:color w:val="0000FF"/>
            <w:u w:val="single"/>
            <w:rtl/>
          </w:rPr>
          <w:t>סעיף 144(ב)</w:t>
        </w:r>
      </w:hyperlink>
      <w:r>
        <w:rPr>
          <w:rFonts w:ascii="Arial" w:hAnsi="Arial" w:cs="Arial"/>
          <w:rtl/>
        </w:rPr>
        <w:t xml:space="preserve"> לחוק; </w:t>
      </w:r>
      <w:r>
        <w:rPr>
          <w:rFonts w:ascii="Arial" w:hAnsi="Arial" w:cs="Arial"/>
          <w:b/>
          <w:bCs/>
          <w:rtl/>
        </w:rPr>
        <w:t>ניסיון לרצח,</w:t>
      </w:r>
      <w:r>
        <w:rPr>
          <w:rFonts w:ascii="Arial" w:hAnsi="Arial" w:cs="Arial"/>
          <w:rtl/>
        </w:rPr>
        <w:t xml:space="preserve"> לפי </w:t>
      </w:r>
      <w:hyperlink r:id="rId24" w:history="1">
        <w:r w:rsidR="00E02600" w:rsidRPr="00E02600">
          <w:rPr>
            <w:rFonts w:ascii="Arial" w:hAnsi="Arial" w:cs="Arial"/>
            <w:color w:val="0000FF"/>
            <w:u w:val="single"/>
            <w:rtl/>
          </w:rPr>
          <w:t>סעיף 305(1)</w:t>
        </w:r>
      </w:hyperlink>
      <w:r>
        <w:rPr>
          <w:rFonts w:ascii="Arial" w:hAnsi="Arial" w:cs="Arial"/>
          <w:rtl/>
        </w:rPr>
        <w:t xml:space="preserve"> לחוק. </w:t>
      </w:r>
    </w:p>
    <w:p w14:paraId="6A6287B7" w14:textId="77777777" w:rsidR="003B1A8A" w:rsidRDefault="003B1A8A">
      <w:pPr>
        <w:spacing w:line="360" w:lineRule="auto"/>
        <w:jc w:val="both"/>
        <w:rPr>
          <w:rFonts w:ascii="Arial" w:hAnsi="Arial" w:cs="Arial"/>
          <w:rtl/>
        </w:rPr>
      </w:pPr>
    </w:p>
    <w:p w14:paraId="60FD6C4B" w14:textId="77777777" w:rsidR="003B1A8A" w:rsidRDefault="001C767E">
      <w:pPr>
        <w:spacing w:line="360" w:lineRule="auto"/>
        <w:jc w:val="both"/>
        <w:rPr>
          <w:rFonts w:ascii="Arial" w:hAnsi="Arial" w:cs="Arial"/>
          <w:rtl/>
        </w:rPr>
      </w:pPr>
      <w:r>
        <w:rPr>
          <w:rFonts w:ascii="Arial" w:hAnsi="Arial" w:cs="Arial"/>
          <w:rtl/>
        </w:rPr>
        <w:t xml:space="preserve">על פי </w:t>
      </w:r>
      <w:r>
        <w:rPr>
          <w:rFonts w:ascii="Arial" w:hAnsi="Arial" w:cs="Arial"/>
          <w:b/>
          <w:bCs/>
          <w:rtl/>
        </w:rPr>
        <w:t>האישום השלישי,</w:t>
      </w:r>
      <w:r>
        <w:rPr>
          <w:rFonts w:ascii="Arial" w:hAnsi="Arial" w:cs="Arial"/>
          <w:rtl/>
        </w:rPr>
        <w:t xml:space="preserve"> במועד שאינו ידוע, בתחילת שנת 2007, ובעקבות מידע שהגיע לידי הנאשם כי כוחות צה"ל נכנסו לאיזור סג'עיה, קשר הנאשם קשר עם ארבעה נוספים (ראזק פאיק חילס, אחמד אלבול, מחמד באסם, ועדנאן אלערעיר), להתעמת עם כוחות צה"ל, ולגרום למותם של חיילי צה"ל בכוונה לפגוע בביטחון המדינה. במסגרת הקשר יצאו הקושרים בשני כלי רכב, שאחד מהם שייך לנאשם, כשהם נושאים עימם אפודים וחמושים ברובי קלצ'ניקוב, מקלע, וארבע פצצות מרגמה, לאזור בו תוכנן להתבצע העימות. בעת הגיעם למסגד אל תאופיק, ירדו הקושרים מכלי הרכב, והנאשם וראזק, שהיו לבושים בבגדים אזרחיים, חצו את הכביש. סמוך לאחר מכן, ניסה גם עדנאן, שהיה בלבוש צבאי, לחצות את הכביש, ואז נפגע מפגז טנק של צה"ל, ובכך סוכלה התכנית. הנאשם וחבריו פינו את עדנאן לבית חולים, שם נקבע מותו. </w:t>
      </w:r>
    </w:p>
    <w:p w14:paraId="753059E7" w14:textId="77777777" w:rsidR="003B1A8A" w:rsidRDefault="001C767E">
      <w:pPr>
        <w:spacing w:line="360" w:lineRule="auto"/>
        <w:jc w:val="both"/>
        <w:rPr>
          <w:rFonts w:ascii="Arial" w:hAnsi="Arial" w:cs="Arial"/>
          <w:rtl/>
        </w:rPr>
      </w:pPr>
      <w:r>
        <w:rPr>
          <w:rFonts w:ascii="Arial" w:hAnsi="Arial" w:cs="Arial"/>
          <w:rtl/>
        </w:rPr>
        <w:t xml:space="preserve">נוכח האמור, הורשע הנאשם במסגרת פרט האישום השלישי, בעבירות של </w:t>
      </w:r>
      <w:r>
        <w:rPr>
          <w:rFonts w:ascii="Arial" w:hAnsi="Arial" w:cs="Arial"/>
          <w:b/>
          <w:bCs/>
          <w:rtl/>
        </w:rPr>
        <w:t>קשירת קשר לפשע (רצח)</w:t>
      </w:r>
      <w:r>
        <w:rPr>
          <w:rFonts w:ascii="Arial" w:hAnsi="Arial" w:cs="Arial"/>
          <w:rtl/>
        </w:rPr>
        <w:t xml:space="preserve">, לפי </w:t>
      </w:r>
      <w:hyperlink r:id="rId25" w:history="1">
        <w:r w:rsidR="00E02600" w:rsidRPr="00E02600">
          <w:rPr>
            <w:rFonts w:ascii="Arial" w:hAnsi="Arial" w:cs="Arial"/>
            <w:color w:val="0000FF"/>
            <w:u w:val="single"/>
            <w:rtl/>
          </w:rPr>
          <w:t>סעיף 499(א)(1)</w:t>
        </w:r>
      </w:hyperlink>
      <w:r>
        <w:rPr>
          <w:rFonts w:ascii="Arial" w:hAnsi="Arial" w:cs="Arial"/>
          <w:rtl/>
        </w:rPr>
        <w:t xml:space="preserve"> לחוק; </w:t>
      </w:r>
      <w:r>
        <w:rPr>
          <w:rFonts w:ascii="Arial" w:hAnsi="Arial" w:cs="Arial"/>
          <w:b/>
          <w:bCs/>
          <w:rtl/>
        </w:rPr>
        <w:t>עבירות בנשק (הובלת נשק)</w:t>
      </w:r>
      <w:r>
        <w:rPr>
          <w:rFonts w:ascii="Arial" w:hAnsi="Arial" w:cs="Arial"/>
          <w:rtl/>
        </w:rPr>
        <w:t xml:space="preserve">, לפי </w:t>
      </w:r>
      <w:hyperlink r:id="rId26" w:history="1">
        <w:r w:rsidR="00E02600" w:rsidRPr="00E02600">
          <w:rPr>
            <w:rFonts w:ascii="Arial" w:hAnsi="Arial" w:cs="Arial"/>
            <w:color w:val="0000FF"/>
            <w:u w:val="single"/>
            <w:rtl/>
          </w:rPr>
          <w:t>סעיף 144(ב)</w:t>
        </w:r>
      </w:hyperlink>
      <w:r>
        <w:rPr>
          <w:rFonts w:ascii="Arial" w:hAnsi="Arial" w:cs="Arial"/>
          <w:rtl/>
        </w:rPr>
        <w:t xml:space="preserve"> לחוק; </w:t>
      </w:r>
      <w:r>
        <w:rPr>
          <w:rFonts w:ascii="Arial" w:hAnsi="Arial" w:cs="Arial"/>
          <w:b/>
          <w:bCs/>
          <w:rtl/>
        </w:rPr>
        <w:t>ניסיון לרצח</w:t>
      </w:r>
      <w:r>
        <w:rPr>
          <w:rFonts w:ascii="Arial" w:hAnsi="Arial" w:cs="Arial"/>
          <w:rtl/>
        </w:rPr>
        <w:t xml:space="preserve">, לפי </w:t>
      </w:r>
      <w:hyperlink r:id="rId27" w:history="1">
        <w:r w:rsidR="00E02600" w:rsidRPr="00E02600">
          <w:rPr>
            <w:rFonts w:ascii="Arial" w:hAnsi="Arial" w:cs="Arial"/>
            <w:color w:val="0000FF"/>
            <w:u w:val="single"/>
            <w:rtl/>
          </w:rPr>
          <w:t>סעיף 305(1)</w:t>
        </w:r>
      </w:hyperlink>
      <w:r>
        <w:rPr>
          <w:rFonts w:ascii="Arial" w:hAnsi="Arial" w:cs="Arial"/>
          <w:rtl/>
        </w:rPr>
        <w:t xml:space="preserve"> לחוק. </w:t>
      </w:r>
    </w:p>
    <w:p w14:paraId="5AF5D8E5" w14:textId="77777777" w:rsidR="003B1A8A" w:rsidRDefault="003B1A8A">
      <w:pPr>
        <w:spacing w:line="360" w:lineRule="auto"/>
        <w:jc w:val="both"/>
        <w:rPr>
          <w:rFonts w:ascii="Arial" w:hAnsi="Arial" w:cs="Arial"/>
          <w:rtl/>
        </w:rPr>
      </w:pPr>
    </w:p>
    <w:p w14:paraId="248EAB46" w14:textId="77777777" w:rsidR="003B1A8A" w:rsidRDefault="001C767E">
      <w:pPr>
        <w:spacing w:line="360" w:lineRule="auto"/>
        <w:jc w:val="both"/>
        <w:rPr>
          <w:rFonts w:ascii="Arial" w:hAnsi="Arial" w:cs="Arial"/>
          <w:rtl/>
        </w:rPr>
      </w:pPr>
      <w:r>
        <w:rPr>
          <w:rFonts w:ascii="Arial" w:hAnsi="Arial" w:cs="Arial"/>
          <w:rtl/>
        </w:rPr>
        <w:t>הנאשם נעצר ביום 2.8.2008.</w:t>
      </w:r>
    </w:p>
    <w:p w14:paraId="104D6D5B" w14:textId="77777777" w:rsidR="003B1A8A" w:rsidRDefault="003B1A8A">
      <w:pPr>
        <w:spacing w:line="360" w:lineRule="auto"/>
        <w:jc w:val="both"/>
        <w:rPr>
          <w:rFonts w:ascii="Arial" w:hAnsi="Arial" w:cs="Arial"/>
          <w:rtl/>
        </w:rPr>
      </w:pPr>
    </w:p>
    <w:p w14:paraId="0568F622" w14:textId="77777777" w:rsidR="003B1A8A" w:rsidRDefault="001C767E">
      <w:pPr>
        <w:spacing w:line="360" w:lineRule="auto"/>
        <w:jc w:val="both"/>
        <w:rPr>
          <w:rFonts w:ascii="Arial" w:hAnsi="Arial" w:cs="Arial"/>
          <w:rtl/>
        </w:rPr>
      </w:pPr>
      <w:r>
        <w:rPr>
          <w:rFonts w:ascii="Arial" w:hAnsi="Arial" w:cs="Arial" w:hint="cs"/>
          <w:rtl/>
        </w:rPr>
        <w:t xml:space="preserve">הנאשם הופנה לקבלת תסקיר שירות המבחן נוכח טענת ההגנה כי בעת ביצוע העבירות היה עדיין קטין. יצויין כי התביעה חולקת על קטינותו של הנאשם, בעת ביצוע המעשים, ואכן, נוכח עובדות כתב האישום בהן הודה, ומשהנאשם הינו יליד חודש מרס, 1988, עולה, כי הנאשם היה בן למעלה מ- 18 שנים, בעת ביצוע העבירות באישומים השונים. </w:t>
      </w:r>
    </w:p>
    <w:p w14:paraId="26B72110" w14:textId="77777777" w:rsidR="003B1A8A" w:rsidRDefault="001C767E">
      <w:pPr>
        <w:spacing w:line="360" w:lineRule="auto"/>
        <w:jc w:val="both"/>
        <w:rPr>
          <w:rFonts w:ascii="Arial" w:hAnsi="Arial" w:cs="Arial"/>
          <w:rtl/>
        </w:rPr>
      </w:pPr>
      <w:r>
        <w:rPr>
          <w:rFonts w:ascii="Arial" w:hAnsi="Arial" w:cs="Arial"/>
          <w:rtl/>
        </w:rPr>
        <w:t xml:space="preserve">מתסקיר שירות מבחן (מיום 10.3.2013) עולה כי הנאשם, כיום כבן 25, נשוי ואב לילד קטן, גדל במשפחה בת 12 נפשות </w:t>
      </w:r>
      <w:r>
        <w:rPr>
          <w:rFonts w:ascii="Arial" w:hAnsi="Arial" w:cs="Arial"/>
          <w:sz w:val="22"/>
          <w:szCs w:val="22"/>
          <w:rtl/>
        </w:rPr>
        <w:t>(על פי דברי ב"כ הנאשם, נולד בנו של הנאשם כשבועיים לאחר מעצרו, והנאשם אף מגדל את בן אחיו המנוח).</w:t>
      </w:r>
      <w:r>
        <w:rPr>
          <w:rFonts w:ascii="Arial" w:hAnsi="Arial" w:cs="Arial"/>
          <w:rtl/>
        </w:rPr>
        <w:t xml:space="preserve"> הנאשם לא סיים מסגרת לימודים, והחל לעבוד עם אביו בחנות ירקות, על רקע מצוקה כלכלית; לדבריו, חבר לחברה שולית וביצע עבירות רכוש שונות. אביו משתייך, פוליטית, לארגון החמאס; שניים מאחיו של הנאשם, המכונים על ידו "שהידים", שהשתייכו לחמאס, נהרגו בשנת 2006, בעקבות פעילות של חיילי צה"ל בעזה. הנאשם טען כי החמאס מתנכל כיום לבני משפחתו המורחבת, אשר משתייכים לארגונים אחרים.</w:t>
      </w:r>
    </w:p>
    <w:p w14:paraId="5A7C2AD1" w14:textId="77777777" w:rsidR="003B1A8A" w:rsidRDefault="001C767E">
      <w:pPr>
        <w:spacing w:line="360" w:lineRule="auto"/>
        <w:jc w:val="both"/>
        <w:rPr>
          <w:rFonts w:ascii="Arial" w:hAnsi="Arial" w:cs="Arial"/>
          <w:rtl/>
        </w:rPr>
      </w:pPr>
      <w:r>
        <w:rPr>
          <w:rFonts w:ascii="Arial" w:hAnsi="Arial" w:cs="Arial"/>
          <w:rtl/>
        </w:rPr>
        <w:t>באשר לאירועי כתב האישום, אישר הנאשם כי בשנת 2006 הצטרף לארגון החמאס, מתוך שיקולים של קבלת הטבות למיניהן, יוקרה ותדמית חברתית. הנאשם טען בפני שירות המבחן כי פעילותו ארכה מספר חדשים בלבד, שלא מתוך מטרה לפגוע בחיילים, הגם שאישר את  מעורבותו בפעילות הכרוכה בירי (</w:t>
      </w:r>
      <w:r>
        <w:rPr>
          <w:rFonts w:ascii="Arial" w:hAnsi="Arial" w:cs="Arial"/>
          <w:sz w:val="22"/>
          <w:szCs w:val="22"/>
          <w:rtl/>
        </w:rPr>
        <w:t>וכן "בהנחת מטען נפץ", שאין לה כל ביטוי בכתב האישום המתוקן, וממילא, אין מקום להתייחס לעניין זה</w:t>
      </w:r>
      <w:r>
        <w:rPr>
          <w:rFonts w:ascii="Arial" w:hAnsi="Arial" w:cs="Arial"/>
          <w:rtl/>
        </w:rPr>
        <w:t>). עוד טען כי בדה דברים בהם הודה בחקירתו. שירות מבחן התרשם כי הנאשם מוסר "</w:t>
      </w:r>
      <w:r>
        <w:rPr>
          <w:rFonts w:ascii="Arial" w:hAnsi="Arial" w:cs="Miriam"/>
          <w:rtl/>
        </w:rPr>
        <w:t xml:space="preserve">מידע חלקי", ומתקשה לקחת אחריות על מעשיו. </w:t>
      </w:r>
      <w:r>
        <w:rPr>
          <w:rFonts w:ascii="Arial" w:hAnsi="Arial" w:cs="Arial"/>
          <w:rtl/>
        </w:rPr>
        <w:t>המלצת</w:t>
      </w:r>
      <w:r>
        <w:rPr>
          <w:rFonts w:ascii="Arial" w:hAnsi="Arial" w:cs="Miriam"/>
          <w:rtl/>
        </w:rPr>
        <w:t xml:space="preserve"> </w:t>
      </w:r>
      <w:r>
        <w:rPr>
          <w:rFonts w:ascii="Arial" w:hAnsi="Arial" w:cs="Arial"/>
          <w:rtl/>
        </w:rPr>
        <w:t xml:space="preserve">שירות המבחן הינה להטיל על הנאשם עונש מוחשי ומרתיע. </w:t>
      </w:r>
    </w:p>
    <w:p w14:paraId="6883831E" w14:textId="77777777" w:rsidR="003B1A8A" w:rsidRDefault="001C767E">
      <w:pPr>
        <w:spacing w:line="360" w:lineRule="auto"/>
        <w:jc w:val="both"/>
        <w:rPr>
          <w:rFonts w:ascii="Arial" w:hAnsi="Arial" w:cs="Arial"/>
          <w:rtl/>
        </w:rPr>
      </w:pPr>
      <w:r>
        <w:rPr>
          <w:rFonts w:ascii="Arial" w:hAnsi="Arial" w:cs="Arial"/>
          <w:rtl/>
        </w:rPr>
        <w:t>יצויין, כי ב"כ הנאשם הבהירה - לאחר שהנאשם נתבקש להתייחס לאמור בתסקיר - כי אינו חוזר בו מהודייתו בעובדות כתב האישום (ע' 77 לפר').</w:t>
      </w:r>
    </w:p>
    <w:p w14:paraId="184A0505" w14:textId="77777777" w:rsidR="003B1A8A" w:rsidRDefault="003B1A8A">
      <w:pPr>
        <w:spacing w:line="360" w:lineRule="auto"/>
        <w:jc w:val="both"/>
        <w:rPr>
          <w:rFonts w:ascii="Arial" w:hAnsi="Arial" w:cs="Arial"/>
          <w:rtl/>
        </w:rPr>
      </w:pPr>
    </w:p>
    <w:p w14:paraId="6AAF529A" w14:textId="77777777" w:rsidR="003B1A8A" w:rsidRDefault="001C767E">
      <w:pPr>
        <w:spacing w:line="360" w:lineRule="auto"/>
        <w:jc w:val="both"/>
        <w:rPr>
          <w:rFonts w:ascii="Arial" w:hAnsi="Arial" w:cs="Arial"/>
          <w:rtl/>
        </w:rPr>
      </w:pPr>
      <w:r>
        <w:rPr>
          <w:rFonts w:ascii="Arial" w:hAnsi="Arial" w:cs="Arial"/>
          <w:rtl/>
        </w:rPr>
        <w:t>ב"כ המאשימה</w:t>
      </w:r>
      <w:r>
        <w:rPr>
          <w:rFonts w:ascii="Arial" w:hAnsi="Arial" w:cs="Arial" w:hint="cs"/>
          <w:rtl/>
        </w:rPr>
        <w:t>, עו"ד מ' גז,</w:t>
      </w:r>
      <w:r>
        <w:rPr>
          <w:rFonts w:ascii="Arial" w:hAnsi="Arial" w:cs="Arial"/>
          <w:rtl/>
        </w:rPr>
        <w:t xml:space="preserve"> עמדה על חומרת העבירות ונסיבות ביצוען, כמפורט בכתב האישום, ועל מעורבותו הרבה של הנאשם בתכנון ובביצוע המעשים, בזיקה למגוון של כלי נשק, שאך בדרך מקרה, לא הסתיימו בפגיעות בחיי אדם. הוטעם, כי בעבירות כנגד בטחון המדינה, יש ליתן משקל בכורה לצורכי הגנה על חיי אדם, וליתן משקל מועט לנסיבות האישיות, לאחר קביעת מתחם העונש הראוי, הנגזר מחומרת המעשים, ומידת האשם שנתגלתה. </w:t>
      </w:r>
    </w:p>
    <w:p w14:paraId="6300CA37" w14:textId="77777777" w:rsidR="003B1A8A" w:rsidRDefault="001C767E">
      <w:pPr>
        <w:spacing w:line="360" w:lineRule="auto"/>
        <w:jc w:val="both"/>
        <w:rPr>
          <w:rFonts w:ascii="Arial" w:hAnsi="Arial" w:cs="Arial"/>
          <w:rtl/>
        </w:rPr>
      </w:pPr>
      <w:r>
        <w:rPr>
          <w:rFonts w:ascii="Arial" w:hAnsi="Arial" w:cs="Arial"/>
          <w:rtl/>
        </w:rPr>
        <w:t>נטען, כי אין לזקוף לזכות</w:t>
      </w:r>
      <w:r>
        <w:rPr>
          <w:rFonts w:ascii="Arial" w:hAnsi="Arial" w:cs="Arial" w:hint="cs"/>
          <w:rtl/>
        </w:rPr>
        <w:t xml:space="preserve"> את הנאשם </w:t>
      </w:r>
      <w:r>
        <w:rPr>
          <w:rFonts w:ascii="Arial" w:hAnsi="Arial" w:cs="Arial"/>
          <w:rtl/>
        </w:rPr>
        <w:t xml:space="preserve">את חלוף הזמן, משבחר לנהל הוכחות במשך למעלה מארבע שנים; את ההודאה שבאה רק לאחר שנשמעו כל עדי התביעה, ומשבית המשפט נדרש להכריע, בשאלת ביצוען של עבירות הניסיון לרצח בשני אישומים. עוד צויינה המלצת שירות המבחן להטלת עונש מוחשי. </w:t>
      </w:r>
    </w:p>
    <w:p w14:paraId="305A8BE1" w14:textId="77777777" w:rsidR="003B1A8A" w:rsidRDefault="001C767E">
      <w:pPr>
        <w:spacing w:line="360" w:lineRule="auto"/>
        <w:jc w:val="both"/>
        <w:rPr>
          <w:rFonts w:ascii="Arial" w:hAnsi="Arial" w:cs="Arial"/>
          <w:rtl/>
        </w:rPr>
      </w:pPr>
      <w:r>
        <w:rPr>
          <w:rFonts w:ascii="Arial" w:hAnsi="Arial" w:cs="Arial"/>
          <w:rtl/>
        </w:rPr>
        <w:t xml:space="preserve">ב"כ המאשימה מפנה לרמת הענישה שנקבעה לעבירה של ניסיון לרצח, בשני פסקי דין שניתנו על ידי בית משפט זה, במסגרת </w:t>
      </w:r>
      <w:hyperlink r:id="rId28" w:history="1">
        <w:r w:rsidR="00E02600" w:rsidRPr="00E02600">
          <w:rPr>
            <w:rFonts w:ascii="Arial" w:hAnsi="Arial" w:cs="Arial"/>
            <w:color w:val="0000FF"/>
            <w:u w:val="single"/>
            <w:rtl/>
          </w:rPr>
          <w:t xml:space="preserve">תפח(ב"ש) 1103/06 </w:t>
        </w:r>
      </w:hyperlink>
      <w:r>
        <w:rPr>
          <w:rFonts w:ascii="Arial" w:hAnsi="Arial" w:cs="Arial"/>
          <w:rtl/>
        </w:rPr>
        <w:t xml:space="preserve"> </w:t>
      </w:r>
      <w:r>
        <w:rPr>
          <w:rFonts w:ascii="Arial" w:hAnsi="Arial" w:cs="Arial"/>
          <w:u w:val="single"/>
          <w:rtl/>
        </w:rPr>
        <w:t>מדינת ישראל נ' יאסר אבו חמד</w:t>
      </w:r>
      <w:r>
        <w:rPr>
          <w:rFonts w:ascii="Arial" w:hAnsi="Arial" w:cs="Arial"/>
          <w:rtl/>
        </w:rPr>
        <w:t xml:space="preserve"> (ניתן ביום 22.10.2012); </w:t>
      </w:r>
      <w:hyperlink r:id="rId29" w:history="1">
        <w:r w:rsidR="00E02600" w:rsidRPr="00E02600">
          <w:rPr>
            <w:rFonts w:ascii="Arial" w:hAnsi="Arial" w:cs="Arial"/>
            <w:color w:val="0000FF"/>
            <w:u w:val="single"/>
            <w:rtl/>
          </w:rPr>
          <w:t>תפח(ב"ש) 1057/07</w:t>
        </w:r>
      </w:hyperlink>
      <w:r>
        <w:rPr>
          <w:rFonts w:ascii="Arial" w:hAnsi="Arial" w:cs="Arial"/>
          <w:rtl/>
        </w:rPr>
        <w:t xml:space="preserve"> </w:t>
      </w:r>
      <w:r>
        <w:rPr>
          <w:rFonts w:ascii="Arial" w:hAnsi="Arial" w:cs="Arial"/>
          <w:u w:val="single"/>
          <w:rtl/>
        </w:rPr>
        <w:t>מדינת ישראל נ' אחמד אל-צופי</w:t>
      </w:r>
      <w:r>
        <w:rPr>
          <w:rFonts w:ascii="Arial" w:hAnsi="Arial" w:cs="Arial"/>
          <w:rtl/>
        </w:rPr>
        <w:t xml:space="preserve"> (ניתן ביום 18.2.2013). בעניין אבו חמד נקבע מתחם ענישה בין עשר לחמש עשרה שנות מאסר, ובעניין אל צופי, בין עשר לשמונה עשרה שנות מאסר. </w:t>
      </w:r>
    </w:p>
    <w:p w14:paraId="1CB4FFCC" w14:textId="77777777" w:rsidR="003B1A8A" w:rsidRDefault="001C767E">
      <w:pPr>
        <w:spacing w:line="360" w:lineRule="auto"/>
        <w:jc w:val="both"/>
        <w:rPr>
          <w:rFonts w:ascii="Arial" w:hAnsi="Arial" w:cs="Arial"/>
          <w:rtl/>
        </w:rPr>
      </w:pPr>
      <w:r>
        <w:rPr>
          <w:rFonts w:ascii="Arial" w:hAnsi="Arial" w:cs="Arial"/>
          <w:rtl/>
        </w:rPr>
        <w:t>ב"כ המאשימה, סבורה, כי בגין העבירות באישום הראשון בו הורשע הנאשם, יש לקבוע מתחם ענישה שבין שש עד עשר שנות מאסר. בעניין זה מפנה ב"כ המאשימה ל</w:t>
      </w:r>
      <w:hyperlink r:id="rId30" w:history="1">
        <w:r w:rsidR="00C67501" w:rsidRPr="00C67501">
          <w:rPr>
            <w:rStyle w:val="Hyperlink"/>
            <w:rFonts w:ascii="Arial" w:hAnsi="Arial" w:cs="Arial"/>
            <w:rtl/>
          </w:rPr>
          <w:t>ע"פ 1220/08</w:t>
        </w:r>
      </w:hyperlink>
      <w:r>
        <w:rPr>
          <w:rFonts w:ascii="Arial" w:hAnsi="Arial" w:cs="Arial"/>
          <w:rtl/>
        </w:rPr>
        <w:t xml:space="preserve"> </w:t>
      </w:r>
      <w:r>
        <w:rPr>
          <w:rFonts w:ascii="Arial" w:hAnsi="Arial" w:cs="Arial"/>
          <w:u w:val="single"/>
          <w:rtl/>
        </w:rPr>
        <w:t>פלוני נ' מדינת ישראל</w:t>
      </w:r>
      <w:r>
        <w:rPr>
          <w:rFonts w:ascii="Arial" w:hAnsi="Arial" w:cs="Arial"/>
          <w:rtl/>
        </w:rPr>
        <w:t xml:space="preserve"> (ניתן ביום 31.1.2010), שם הוטלו על פלוני, שהורשע בגין הובלת מטען, שלא הופעל בסופו של דבר, עשר שנות מאסר. </w:t>
      </w:r>
    </w:p>
    <w:p w14:paraId="66C5EC68" w14:textId="77777777" w:rsidR="003B1A8A" w:rsidRDefault="001C767E">
      <w:pPr>
        <w:spacing w:line="360" w:lineRule="auto"/>
        <w:jc w:val="both"/>
        <w:rPr>
          <w:rFonts w:ascii="Arial" w:hAnsi="Arial" w:cs="Arial"/>
          <w:rtl/>
        </w:rPr>
      </w:pPr>
      <w:r>
        <w:rPr>
          <w:rFonts w:ascii="Arial" w:hAnsi="Arial" w:cs="Arial"/>
          <w:rtl/>
        </w:rPr>
        <w:t>ב"כ המאשימה עותרת להטלת עונש מאסר ממשי "ברף הגבוה של מתחם הענישה", בצד מאסר מותנה ממושך.</w:t>
      </w:r>
    </w:p>
    <w:p w14:paraId="520B2D91" w14:textId="77777777" w:rsidR="003B1A8A" w:rsidRDefault="003B1A8A">
      <w:pPr>
        <w:spacing w:line="360" w:lineRule="auto"/>
        <w:jc w:val="both"/>
        <w:rPr>
          <w:rFonts w:ascii="Arial" w:hAnsi="Arial" w:cs="Arial"/>
          <w:rtl/>
        </w:rPr>
      </w:pPr>
    </w:p>
    <w:p w14:paraId="11E00113" w14:textId="77777777" w:rsidR="003B1A8A" w:rsidRDefault="001C767E">
      <w:pPr>
        <w:spacing w:line="360" w:lineRule="auto"/>
        <w:jc w:val="both"/>
        <w:rPr>
          <w:rFonts w:ascii="Arial" w:hAnsi="Arial" w:cs="Arial"/>
          <w:rtl/>
        </w:rPr>
      </w:pPr>
      <w:r>
        <w:rPr>
          <w:rFonts w:ascii="Arial" w:hAnsi="Arial" w:cs="Arial"/>
          <w:rtl/>
        </w:rPr>
        <w:t>ב"כ הנאשם</w:t>
      </w:r>
      <w:r>
        <w:rPr>
          <w:rFonts w:ascii="Arial" w:hAnsi="Arial" w:cs="Arial" w:hint="cs"/>
          <w:rtl/>
        </w:rPr>
        <w:t xml:space="preserve">, עו"ד ל' צמל, </w:t>
      </w:r>
      <w:r>
        <w:rPr>
          <w:rFonts w:ascii="Arial" w:hAnsi="Arial" w:cs="Arial"/>
          <w:rtl/>
        </w:rPr>
        <w:t xml:space="preserve">טענה </w:t>
      </w:r>
      <w:r>
        <w:rPr>
          <w:rFonts w:ascii="Arial" w:hAnsi="Arial" w:cs="Arial" w:hint="cs"/>
          <w:rtl/>
        </w:rPr>
        <w:t>בסיכומים בעל פה ובכתב (</w:t>
      </w:r>
      <w:r>
        <w:rPr>
          <w:rFonts w:ascii="Arial" w:hAnsi="Arial" w:cs="Arial" w:hint="cs"/>
          <w:sz w:val="22"/>
          <w:szCs w:val="22"/>
          <w:rtl/>
        </w:rPr>
        <w:t>השלמת סיכומים בכתב הועברה על ידי ב"כ הנאשם ביום 8.5.2013</w:t>
      </w:r>
      <w:r>
        <w:rPr>
          <w:rFonts w:ascii="Arial" w:hAnsi="Arial" w:cs="Arial" w:hint="cs"/>
          <w:rtl/>
        </w:rPr>
        <w:t xml:space="preserve">), </w:t>
      </w:r>
      <w:r>
        <w:rPr>
          <w:rFonts w:ascii="Arial" w:hAnsi="Arial" w:cs="Arial"/>
          <w:rtl/>
        </w:rPr>
        <w:t>כי הנאשם חדל מפעילותו עם נישואיו</w:t>
      </w:r>
      <w:r>
        <w:rPr>
          <w:rFonts w:ascii="Arial" w:hAnsi="Arial" w:cs="Arial" w:hint="cs"/>
          <w:rtl/>
        </w:rPr>
        <w:t xml:space="preserve">, שנה וחצי קודם למעצרו. </w:t>
      </w:r>
      <w:r>
        <w:rPr>
          <w:rFonts w:ascii="Arial" w:hAnsi="Arial" w:cs="Arial"/>
          <w:rtl/>
        </w:rPr>
        <w:t>הוא ובני משפחתו נמלטו מעזה בשל התנכלות החמאס, ואז נעצר הנאשם בעקבות מעורבותו בפעילות המתוארת. יש לראות את הנאשם כמי שהסגיר עצמו לישראל, ובחר להודות ולתאר את מעשיו, מתוך "בקשת הגנה", והודאתו בעובדות כתב האישום היא בבחינת "מודה ועוזב...".</w:t>
      </w:r>
      <w:r>
        <w:rPr>
          <w:rFonts w:ascii="Arial" w:hAnsi="Arial" w:cs="Arial" w:hint="cs"/>
          <w:rtl/>
        </w:rPr>
        <w:t xml:space="preserve"> עוד צויין כי חרף כך שהנאשם כפר תחילה בביצוע העבירות, הרי שלא מדובר בכפירת סרק נוכח תיקונו וצמצומו של כתב האישום המקורי (שכלל שמונה סעיפי אישום).</w:t>
      </w:r>
    </w:p>
    <w:p w14:paraId="5995F0DF" w14:textId="77777777" w:rsidR="003B1A8A" w:rsidRDefault="001C767E">
      <w:pPr>
        <w:spacing w:line="360" w:lineRule="auto"/>
        <w:jc w:val="both"/>
        <w:rPr>
          <w:rFonts w:ascii="Arial" w:hAnsi="Arial" w:cs="Arial"/>
          <w:highlight w:val="yellow"/>
          <w:rtl/>
        </w:rPr>
      </w:pPr>
      <w:r>
        <w:rPr>
          <w:rFonts w:ascii="Arial" w:hAnsi="Arial" w:cs="Arial" w:hint="cs"/>
          <w:rtl/>
        </w:rPr>
        <w:t xml:space="preserve">באשר לנסיבות העבירות, טוענת ההגנה, כי </w:t>
      </w:r>
      <w:r>
        <w:rPr>
          <w:rFonts w:ascii="Arial" w:hAnsi="Arial" w:cs="Arial"/>
          <w:rtl/>
        </w:rPr>
        <w:t>בשנת 2006 גוייס הנאשם עם צעירים נוספים, לגדודי החמאס שבשכונתו, מתוך רצון לשאת נשק כיתר הצעירים, וממילא "לא הייתה לו שום אפשרות אחרת"; מעשיו אינם ברף חומרה גבוה: ירי של שבעה כדורים באוויר, שעה שחיילי צה"ל לא נכחו במקום, כמתואר באישום הראשון; הנאשם גם לא נכח בעת שיגור הטיל, כמפורט באישום השני</w:t>
      </w:r>
      <w:r>
        <w:rPr>
          <w:rFonts w:ascii="Arial" w:hAnsi="Arial" w:cs="Arial" w:hint="cs"/>
          <w:rtl/>
        </w:rPr>
        <w:t>, ואין כל ודאות כי הטיל שנורה פגע במטרה כלשהי, או הסב נזק</w:t>
      </w:r>
      <w:r>
        <w:rPr>
          <w:rFonts w:ascii="Arial" w:hAnsi="Arial" w:cs="Arial"/>
          <w:rtl/>
        </w:rPr>
        <w:t xml:space="preserve">; אירועי האישום השלישי, שהתרחשו כשנה וחצי לפני מעצרו של הנאשם, מלמדים כי הנאשם וחבריו התפזרו בלא שתקפו את כוחות צה"ל, וממילא לא היה להם כל סיכוי לפגוע בכוח הצבאי, נוכח נחיתותם מול הכוח הצבאי העדיף, המלווה בטנק. </w:t>
      </w:r>
      <w:r>
        <w:rPr>
          <w:rFonts w:ascii="Arial" w:hAnsi="Arial" w:cs="Arial" w:hint="cs"/>
          <w:rtl/>
        </w:rPr>
        <w:t>בנוסף צויין, כי אין כל ודאות כי נוצר מגע בין חיילי צה"ל לבין הנאשם וחבריו, וייתכן כי פגז הטנק נורה מרחוק.</w:t>
      </w:r>
    </w:p>
    <w:p w14:paraId="684672FA" w14:textId="77777777" w:rsidR="003B1A8A" w:rsidRDefault="003B1A8A">
      <w:pPr>
        <w:spacing w:line="360" w:lineRule="auto"/>
        <w:jc w:val="both"/>
        <w:rPr>
          <w:rFonts w:ascii="Arial" w:hAnsi="Arial" w:cs="Arial"/>
          <w:rtl/>
        </w:rPr>
      </w:pPr>
    </w:p>
    <w:p w14:paraId="71B5C419" w14:textId="77777777" w:rsidR="003B1A8A" w:rsidRDefault="001C767E">
      <w:pPr>
        <w:spacing w:line="360" w:lineRule="auto"/>
        <w:jc w:val="both"/>
        <w:rPr>
          <w:rFonts w:ascii="Arial" w:hAnsi="Arial" w:cs="Arial"/>
          <w:rtl/>
        </w:rPr>
      </w:pPr>
      <w:r>
        <w:rPr>
          <w:rFonts w:ascii="Arial" w:hAnsi="Arial" w:cs="Arial"/>
          <w:rtl/>
        </w:rPr>
        <w:t>ב"כ הנאשם טוענת כי יש להטיל על הנאשם עונש סביר ומידתי, וכי הענישה המבוקשת על ידי המאשימה מחמירה, ואינה עולה בקנה אחד עם נסיבות ביצוע העבירות; עוד נטען כי יש ליתן משקל לקולא, גם לחלוף הזמן מאז ביצוע העבירות</w:t>
      </w:r>
      <w:r>
        <w:rPr>
          <w:rFonts w:ascii="Arial" w:hAnsi="Arial" w:cs="Arial" w:hint="cs"/>
          <w:rtl/>
        </w:rPr>
        <w:t>.</w:t>
      </w:r>
    </w:p>
    <w:p w14:paraId="6530E6C5" w14:textId="77777777" w:rsidR="003B1A8A" w:rsidRDefault="001C767E">
      <w:pPr>
        <w:spacing w:line="360" w:lineRule="auto"/>
        <w:jc w:val="both"/>
        <w:rPr>
          <w:rFonts w:ascii="Arial" w:hAnsi="Arial" w:cs="Arial"/>
          <w:rtl/>
        </w:rPr>
      </w:pPr>
      <w:r>
        <w:rPr>
          <w:rFonts w:ascii="Arial" w:hAnsi="Arial" w:cs="Arial" w:hint="cs"/>
          <w:rtl/>
        </w:rPr>
        <w:t xml:space="preserve">לדברי עו"ד צמל, </w:t>
      </w:r>
      <w:r>
        <w:rPr>
          <w:rFonts w:ascii="Arial" w:hAnsi="Arial" w:cs="Arial"/>
          <w:rtl/>
        </w:rPr>
        <w:t xml:space="preserve">יש להשוות את עונשו של הנאשם לזה שהוטל במסגרת </w:t>
      </w:r>
      <w:hyperlink r:id="rId31" w:history="1">
        <w:r w:rsidR="00C67501" w:rsidRPr="00C67501">
          <w:rPr>
            <w:rStyle w:val="Hyperlink"/>
            <w:rFonts w:ascii="Arial" w:hAnsi="Arial" w:cs="Arial"/>
            <w:rtl/>
          </w:rPr>
          <w:t>תפ"ח (ב"ש) 1158/08</w:t>
        </w:r>
      </w:hyperlink>
      <w:r>
        <w:rPr>
          <w:rFonts w:ascii="Arial" w:hAnsi="Arial" w:cs="Arial"/>
          <w:rtl/>
        </w:rPr>
        <w:t>, על בן דודו</w:t>
      </w:r>
      <w:r>
        <w:rPr>
          <w:rFonts w:ascii="Arial" w:hAnsi="Arial" w:cs="Arial" w:hint="cs"/>
          <w:rtl/>
        </w:rPr>
        <w:t xml:space="preserve"> של הנאשם,</w:t>
      </w:r>
      <w:r>
        <w:rPr>
          <w:rFonts w:ascii="Arial" w:hAnsi="Arial" w:cs="Arial"/>
          <w:rtl/>
        </w:rPr>
        <w:t xml:space="preserve"> חוסאם עימאד חילס</w:t>
      </w:r>
      <w:r>
        <w:rPr>
          <w:rFonts w:ascii="Arial" w:hAnsi="Arial" w:cs="Arial" w:hint="cs"/>
          <w:rtl/>
        </w:rPr>
        <w:t xml:space="preserve"> (להלן- </w:t>
      </w:r>
      <w:r>
        <w:rPr>
          <w:rFonts w:ascii="Arial" w:hAnsi="Arial" w:cs="Miriam" w:hint="cs"/>
          <w:rtl/>
        </w:rPr>
        <w:t>ענין חוסאם חילס)</w:t>
      </w:r>
      <w:r>
        <w:rPr>
          <w:rFonts w:ascii="Arial" w:hAnsi="Arial" w:cs="Arial"/>
          <w:rtl/>
        </w:rPr>
        <w:t>, שהיה, כנטען, חבר בחולייתו של הנאשם, ונדון לשש שנות מאסר. חוסאם הורשע בגין חברות בחמאס</w:t>
      </w:r>
      <w:r>
        <w:rPr>
          <w:rFonts w:ascii="Arial" w:hAnsi="Arial" w:cs="Arial" w:hint="cs"/>
          <w:rtl/>
        </w:rPr>
        <w:t>;</w:t>
      </w:r>
      <w:r>
        <w:rPr>
          <w:rFonts w:ascii="Arial" w:hAnsi="Arial" w:cs="Arial"/>
          <w:rtl/>
        </w:rPr>
        <w:t xml:space="preserve"> שמירות חמושות "נגד כניסת חיילי צה"ל"; ירי באחד המקרים, של 5 כדורים נגד טנק ישראלי, בעת כניסת כוחות צה"ל לעזה; </w:t>
      </w:r>
      <w:r>
        <w:rPr>
          <w:rFonts w:ascii="Arial" w:hAnsi="Arial" w:cs="Arial" w:hint="cs"/>
          <w:rtl/>
        </w:rPr>
        <w:t>מעורבות פעילה ב</w:t>
      </w:r>
      <w:r>
        <w:rPr>
          <w:rFonts w:ascii="Arial" w:hAnsi="Arial" w:cs="Arial"/>
          <w:rtl/>
        </w:rPr>
        <w:t>הטמנת מטען חבלה כנגד טנקים</w:t>
      </w:r>
      <w:r>
        <w:rPr>
          <w:rFonts w:ascii="Arial" w:hAnsi="Arial" w:cs="Arial" w:hint="cs"/>
          <w:rtl/>
        </w:rPr>
        <w:t>;</w:t>
      </w:r>
      <w:r>
        <w:rPr>
          <w:rFonts w:ascii="Arial" w:hAnsi="Arial" w:cs="Arial"/>
          <w:rtl/>
        </w:rPr>
        <w:t xml:space="preserve"> נשיאת </w:t>
      </w:r>
      <w:r>
        <w:rPr>
          <w:rFonts w:ascii="Arial" w:hAnsi="Arial" w:cs="Arial" w:hint="cs"/>
          <w:rtl/>
        </w:rPr>
        <w:t xml:space="preserve">שתי </w:t>
      </w:r>
      <w:r>
        <w:rPr>
          <w:rFonts w:ascii="Arial" w:hAnsi="Arial" w:cs="Arial"/>
          <w:rtl/>
        </w:rPr>
        <w:t>פצצות מרגמה, ו</w:t>
      </w:r>
      <w:r>
        <w:rPr>
          <w:rFonts w:ascii="Arial" w:hAnsi="Arial" w:cs="Arial" w:hint="cs"/>
          <w:rtl/>
        </w:rPr>
        <w:t xml:space="preserve">מעורבות בירי הפצצות </w:t>
      </w:r>
      <w:r>
        <w:rPr>
          <w:rFonts w:ascii="Arial" w:hAnsi="Arial" w:cs="Arial"/>
          <w:rtl/>
        </w:rPr>
        <w:t>על ידי חבר חוליה אחר, לעבר טנק ישראלי, בכוונה לגרום למותם של חיילים</w:t>
      </w:r>
      <w:r>
        <w:rPr>
          <w:rFonts w:ascii="Arial" w:hAnsi="Arial" w:cs="Arial" w:hint="cs"/>
          <w:rtl/>
        </w:rPr>
        <w:t>.</w:t>
      </w:r>
      <w:r>
        <w:rPr>
          <w:rFonts w:ascii="Arial" w:hAnsi="Arial" w:cs="Arial"/>
          <w:rtl/>
        </w:rPr>
        <w:t xml:space="preserve"> בית המשפט </w:t>
      </w:r>
      <w:r>
        <w:rPr>
          <w:rFonts w:ascii="Arial" w:hAnsi="Arial" w:cs="Arial" w:hint="cs"/>
          <w:rtl/>
        </w:rPr>
        <w:t xml:space="preserve">שדן בעניינו </w:t>
      </w:r>
      <w:r>
        <w:rPr>
          <w:rFonts w:ascii="Arial" w:hAnsi="Arial" w:cs="Arial"/>
          <w:rtl/>
        </w:rPr>
        <w:t xml:space="preserve">ציין, כי חוסאם נעצר בחודש אוגוסט 2008 </w:t>
      </w:r>
      <w:r>
        <w:rPr>
          <w:rFonts w:ascii="Arial" w:hAnsi="Arial" w:cs="Arial" w:hint="cs"/>
          <w:rtl/>
        </w:rPr>
        <w:t>לאחר</w:t>
      </w:r>
      <w:r>
        <w:rPr>
          <w:rFonts w:ascii="Arial" w:hAnsi="Arial" w:cs="Arial"/>
          <w:rtl/>
        </w:rPr>
        <w:t xml:space="preserve"> </w:t>
      </w:r>
      <w:r>
        <w:rPr>
          <w:rFonts w:ascii="Arial" w:hAnsi="Arial" w:cs="Arial" w:hint="cs"/>
          <w:rtl/>
        </w:rPr>
        <w:t>ש</w:t>
      </w:r>
      <w:r>
        <w:rPr>
          <w:rFonts w:ascii="Arial" w:hAnsi="Arial" w:cs="Arial"/>
          <w:rtl/>
        </w:rPr>
        <w:t xml:space="preserve">ברח עם בני משפחתו מרצועת עזה, "בשל כך שחמאס הרג 19 איש מבני משפחתו".  </w:t>
      </w:r>
    </w:p>
    <w:p w14:paraId="2011FECB" w14:textId="77777777" w:rsidR="003B1A8A" w:rsidRDefault="001C767E">
      <w:pPr>
        <w:spacing w:line="360" w:lineRule="auto"/>
        <w:jc w:val="both"/>
        <w:rPr>
          <w:rFonts w:ascii="Arial" w:hAnsi="Arial" w:cs="Arial"/>
          <w:rtl/>
        </w:rPr>
      </w:pPr>
      <w:r>
        <w:rPr>
          <w:rFonts w:ascii="Arial" w:hAnsi="Arial" w:cs="Arial" w:hint="cs"/>
          <w:rtl/>
        </w:rPr>
        <w:t xml:space="preserve">עוד </w:t>
      </w:r>
      <w:r>
        <w:rPr>
          <w:rFonts w:ascii="Arial" w:hAnsi="Arial" w:cs="Arial"/>
          <w:rtl/>
        </w:rPr>
        <w:t>טענה ב"כ הנאשם, כי אין ל</w:t>
      </w:r>
      <w:r>
        <w:rPr>
          <w:rFonts w:ascii="Arial" w:hAnsi="Arial" w:cs="Arial" w:hint="cs"/>
          <w:rtl/>
        </w:rPr>
        <w:t xml:space="preserve">השליך מרמת הענישה שנקבעה </w:t>
      </w:r>
      <w:r>
        <w:rPr>
          <w:rFonts w:ascii="Arial" w:hAnsi="Arial" w:cs="Arial"/>
          <w:rtl/>
        </w:rPr>
        <w:t>ב</w:t>
      </w:r>
      <w:hyperlink r:id="rId32" w:history="1">
        <w:r w:rsidR="00C67501" w:rsidRPr="00C67501">
          <w:rPr>
            <w:rStyle w:val="Hyperlink"/>
            <w:rFonts w:ascii="Arial" w:hAnsi="Arial" w:cs="Arial"/>
            <w:rtl/>
          </w:rPr>
          <w:t>ע"פ 1220/08</w:t>
        </w:r>
      </w:hyperlink>
      <w:r>
        <w:rPr>
          <w:rFonts w:ascii="Arial" w:hAnsi="Arial" w:cs="Arial"/>
          <w:rtl/>
        </w:rPr>
        <w:t xml:space="preserve"> </w:t>
      </w:r>
      <w:hyperlink r:id="rId33" w:history="1">
        <w:r w:rsidR="00E02600" w:rsidRPr="00E02600">
          <w:rPr>
            <w:rFonts w:ascii="Arial" w:hAnsi="Arial" w:cs="Arial"/>
            <w:color w:val="0000FF"/>
            <w:u w:val="single"/>
            <w:rtl/>
          </w:rPr>
          <w:t>ובתפח 110</w:t>
        </w:r>
        <w:r w:rsidR="00E02600" w:rsidRPr="00E02600">
          <w:rPr>
            <w:rFonts w:ascii="Arial" w:hAnsi="Arial" w:cs="Arial"/>
            <w:color w:val="0000FF"/>
            <w:u w:val="single"/>
            <w:rtl/>
          </w:rPr>
          <w:t>3</w:t>
        </w:r>
        <w:r w:rsidR="00E02600" w:rsidRPr="00E02600">
          <w:rPr>
            <w:rFonts w:ascii="Arial" w:hAnsi="Arial" w:cs="Arial"/>
            <w:color w:val="0000FF"/>
            <w:u w:val="single"/>
            <w:rtl/>
          </w:rPr>
          <w:t>/06</w:t>
        </w:r>
      </w:hyperlink>
      <w:r>
        <w:rPr>
          <w:rFonts w:ascii="Arial" w:hAnsi="Arial" w:cs="Arial"/>
          <w:rtl/>
        </w:rPr>
        <w:t xml:space="preserve"> </w:t>
      </w:r>
      <w:r>
        <w:rPr>
          <w:rFonts w:ascii="Arial" w:hAnsi="Arial" w:cs="Arial" w:hint="cs"/>
          <w:rtl/>
        </w:rPr>
        <w:t xml:space="preserve">על מתחם ענישתו של הנאשם, שכן </w:t>
      </w:r>
      <w:r>
        <w:rPr>
          <w:rFonts w:ascii="Arial" w:hAnsi="Arial" w:cs="Arial"/>
          <w:rtl/>
        </w:rPr>
        <w:t>הנסיבות שנדונו ב</w:t>
      </w:r>
      <w:r>
        <w:rPr>
          <w:rFonts w:ascii="Arial" w:hAnsi="Arial" w:cs="Arial" w:hint="cs"/>
          <w:rtl/>
        </w:rPr>
        <w:t xml:space="preserve">אותם </w:t>
      </w:r>
      <w:r>
        <w:rPr>
          <w:rFonts w:ascii="Arial" w:hAnsi="Arial" w:cs="Arial"/>
          <w:rtl/>
        </w:rPr>
        <w:t>מקרים חמורות יותר</w:t>
      </w:r>
      <w:r>
        <w:rPr>
          <w:rFonts w:ascii="Arial" w:hAnsi="Arial" w:cs="Arial" w:hint="cs"/>
          <w:rtl/>
        </w:rPr>
        <w:t xml:space="preserve">, וכי במקרים נוספים שנדונו בפסיקה, הוטלו עונשי מאסר מתונים ביחס. </w:t>
      </w:r>
    </w:p>
    <w:p w14:paraId="6D686272" w14:textId="77777777" w:rsidR="003B1A8A" w:rsidRDefault="003B1A8A">
      <w:pPr>
        <w:spacing w:line="360" w:lineRule="auto"/>
        <w:jc w:val="both"/>
        <w:rPr>
          <w:rFonts w:ascii="Arial" w:hAnsi="Arial" w:cs="Arial"/>
          <w:rtl/>
        </w:rPr>
      </w:pPr>
    </w:p>
    <w:p w14:paraId="5895B22A" w14:textId="77777777" w:rsidR="003B1A8A" w:rsidRDefault="001C767E">
      <w:pPr>
        <w:spacing w:line="360" w:lineRule="auto"/>
        <w:jc w:val="both"/>
        <w:rPr>
          <w:rFonts w:ascii="Arial" w:hAnsi="Arial" w:cs="Arial"/>
          <w:rtl/>
        </w:rPr>
      </w:pPr>
      <w:r>
        <w:rPr>
          <w:rFonts w:ascii="Arial" w:hAnsi="Arial" w:cs="Arial"/>
          <w:rtl/>
        </w:rPr>
        <w:t>הנאשם, בדברו האחרון, הביע חרטה, וביקש להקל בעונשו נוכח הצורך לטפל בילדו ובבן אחיו, ולסייע להוריו המבוגרים, שמצבם הבריאותי לקוי.</w:t>
      </w:r>
    </w:p>
    <w:p w14:paraId="01E0CDC1" w14:textId="77777777" w:rsidR="003B1A8A" w:rsidRDefault="003B1A8A">
      <w:pPr>
        <w:spacing w:line="360" w:lineRule="auto"/>
        <w:jc w:val="both"/>
        <w:rPr>
          <w:rFonts w:ascii="Arial" w:hAnsi="Arial" w:cs="Arial"/>
          <w:rtl/>
        </w:rPr>
      </w:pPr>
    </w:p>
    <w:p w14:paraId="28420615" w14:textId="77777777" w:rsidR="003B1A8A" w:rsidRDefault="001C767E">
      <w:pPr>
        <w:spacing w:line="360" w:lineRule="auto"/>
        <w:jc w:val="both"/>
        <w:rPr>
          <w:rFonts w:ascii="Arial" w:hAnsi="Arial" w:cs="Arial"/>
          <w:u w:val="single"/>
          <w:rtl/>
        </w:rPr>
      </w:pPr>
      <w:r>
        <w:rPr>
          <w:rFonts w:ascii="Arial" w:hAnsi="Arial" w:cs="Arial"/>
          <w:u w:val="single"/>
          <w:rtl/>
        </w:rPr>
        <w:t>דיון</w:t>
      </w:r>
    </w:p>
    <w:p w14:paraId="07F02A7A" w14:textId="77777777" w:rsidR="003B1A8A" w:rsidRDefault="003B1A8A">
      <w:pPr>
        <w:spacing w:line="360" w:lineRule="auto"/>
        <w:jc w:val="both"/>
        <w:rPr>
          <w:rFonts w:ascii="Arial" w:hAnsi="Arial" w:cs="Arial"/>
          <w:u w:val="single"/>
          <w:rtl/>
        </w:rPr>
      </w:pPr>
    </w:p>
    <w:p w14:paraId="239A4272" w14:textId="77777777" w:rsidR="003B1A8A" w:rsidRDefault="001C767E">
      <w:pPr>
        <w:tabs>
          <w:tab w:val="right" w:pos="6686"/>
        </w:tabs>
        <w:spacing w:line="360" w:lineRule="auto"/>
        <w:jc w:val="both"/>
        <w:textAlignment w:val="top"/>
        <w:rPr>
          <w:rFonts w:ascii="Arial" w:hAnsi="Arial" w:cs="Arial"/>
          <w:rtl/>
        </w:rPr>
      </w:pPr>
      <w:r>
        <w:rPr>
          <w:rFonts w:ascii="Arial" w:hAnsi="Arial" w:cs="Arial"/>
          <w:rtl/>
        </w:rPr>
        <w:t xml:space="preserve">על פי עקרונות הבניית שיקול הדעת השיפוטי בענישה, יש לקבוע </w:t>
      </w:r>
      <w:r>
        <w:rPr>
          <w:rFonts w:ascii="Arial" w:hAnsi="Arial" w:cs="Arial"/>
          <w:b/>
          <w:bCs/>
          <w:rtl/>
        </w:rPr>
        <w:t>"יחס הולם בין חומרת מעשה העבירה בנסיבותיו ומידת אשמו של הנאשם ובין סוג ומידת העונש המוטל עליו"</w:t>
      </w:r>
      <w:r>
        <w:rPr>
          <w:rFonts w:ascii="Arial" w:hAnsi="Arial" w:cs="Arial"/>
          <w:rtl/>
        </w:rPr>
        <w:t xml:space="preserve"> (</w:t>
      </w:r>
      <w:hyperlink r:id="rId34" w:history="1">
        <w:r w:rsidR="00E02600" w:rsidRPr="00E02600">
          <w:rPr>
            <w:rFonts w:ascii="Arial" w:hAnsi="Arial" w:cs="Arial"/>
            <w:color w:val="0000FF"/>
            <w:u w:val="single"/>
            <w:rtl/>
          </w:rPr>
          <w:t>סעיף 40ב</w:t>
        </w:r>
      </w:hyperlink>
      <w:r>
        <w:rPr>
          <w:rFonts w:ascii="Arial" w:hAnsi="Arial" w:cs="Arial"/>
          <w:rtl/>
        </w:rPr>
        <w:t xml:space="preserve"> לחוק). </w:t>
      </w:r>
      <w:hyperlink r:id="rId35" w:history="1">
        <w:r w:rsidR="00E02600" w:rsidRPr="00E02600">
          <w:rPr>
            <w:rFonts w:ascii="Arial" w:hAnsi="Arial" w:cs="Arial"/>
            <w:color w:val="0000FF"/>
            <w:u w:val="single"/>
            <w:rtl/>
          </w:rPr>
          <w:t>סעיף 40ג(א)</w:t>
        </w:r>
      </w:hyperlink>
      <w:r>
        <w:rPr>
          <w:rFonts w:ascii="Arial" w:hAnsi="Arial" w:cs="Arial"/>
          <w:rtl/>
        </w:rPr>
        <w:t xml:space="preserve"> קובע כי </w:t>
      </w:r>
      <w:r>
        <w:rPr>
          <w:rFonts w:ascii="Arial" w:hAnsi="Arial" w:cs="Arial"/>
          <w:b/>
          <w:bCs/>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Pr>
          <w:rFonts w:ascii="Arial" w:hAnsi="Arial" w:cs="Arial"/>
          <w:rtl/>
        </w:rPr>
        <w:t xml:space="preserve"> על פי </w:t>
      </w:r>
      <w:hyperlink r:id="rId36" w:history="1">
        <w:r w:rsidR="00E02600" w:rsidRPr="00E02600">
          <w:rPr>
            <w:rFonts w:ascii="Arial" w:hAnsi="Arial" w:cs="Arial"/>
            <w:color w:val="0000FF"/>
            <w:u w:val="single"/>
            <w:rtl/>
          </w:rPr>
          <w:t>סעיף 40ג(ב)</w:t>
        </w:r>
      </w:hyperlink>
      <w:r>
        <w:rPr>
          <w:rFonts w:ascii="Arial" w:hAnsi="Arial" w:cs="Arial"/>
          <w:rtl/>
        </w:rPr>
        <w:t xml:space="preserve">, בית המשפט רשאי לחרוג ממתחם העונש ההולם, בנסיבות שאינן קשורות בביצוע העבירה, </w:t>
      </w:r>
      <w:r>
        <w:rPr>
          <w:rFonts w:ascii="Arial" w:hAnsi="Arial" w:cs="Arial"/>
          <w:b/>
          <w:bCs/>
          <w:rtl/>
        </w:rPr>
        <w:t xml:space="preserve">"בשל שיקולי שיקום או הגנה על שלום הציבור לפי הוראות סעיפים 40ד ו–40ה". </w:t>
      </w:r>
    </w:p>
    <w:p w14:paraId="6FF3C4C3" w14:textId="77777777" w:rsidR="003B1A8A" w:rsidRDefault="003B1A8A">
      <w:pPr>
        <w:spacing w:line="360" w:lineRule="auto"/>
        <w:jc w:val="both"/>
        <w:textAlignment w:val="top"/>
        <w:rPr>
          <w:rFonts w:ascii="Arial" w:hAnsi="Arial" w:cs="Arial"/>
          <w:b/>
          <w:bCs/>
          <w:sz w:val="22"/>
          <w:szCs w:val="22"/>
          <w:rtl/>
        </w:rPr>
      </w:pPr>
    </w:p>
    <w:p w14:paraId="75D05344"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בית המשפט העליון עמד בשורה ארוכה של פסקי דין על החומרה הרבה הנודעת לביצוע מעשי עבירה כנגד ביטחון המדינה, אשר תכליתם זריעת טרור,</w:t>
      </w:r>
      <w:r>
        <w:rPr>
          <w:rFonts w:ascii="Arial" w:hAnsi="Arial" w:cs="Arial" w:hint="cs"/>
          <w:rtl/>
        </w:rPr>
        <w:t xml:space="preserve"> </w:t>
      </w:r>
      <w:r>
        <w:rPr>
          <w:rFonts w:ascii="Arial" w:hAnsi="Arial" w:cs="Arial"/>
          <w:rtl/>
        </w:rPr>
        <w:t xml:space="preserve">הרס וקטל, ומכאן גם על הצורך להטיל ענישה מחמירה ומרתיעה לצורך סיכול והרחקת מבצעי העבירות מן האפשרות לביצוע המעשים בעתיד. </w:t>
      </w:r>
    </w:p>
    <w:p w14:paraId="54173D3B"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בעניין זה, ראו פסקי דין שניתנו בעת האחרונה, על ידי בית המשפט העליון:</w:t>
      </w:r>
      <w:r>
        <w:rPr>
          <w:rFonts w:ascii="Arial" w:hAnsi="Arial" w:cs="Arial"/>
          <w:b/>
          <w:bCs/>
          <w:sz w:val="22"/>
          <w:szCs w:val="22"/>
          <w:rtl/>
        </w:rPr>
        <w:t xml:space="preserve"> </w:t>
      </w:r>
      <w:hyperlink r:id="rId37" w:history="1">
        <w:r w:rsidR="00C67501" w:rsidRPr="00C67501">
          <w:rPr>
            <w:rStyle w:val="Hyperlink"/>
            <w:rFonts w:ascii="Arial" w:hAnsi="Arial" w:cs="Arial"/>
            <w:rtl/>
          </w:rPr>
          <w:t>ע"פ 3197/11</w:t>
        </w:r>
      </w:hyperlink>
      <w:r>
        <w:rPr>
          <w:rFonts w:ascii="Arial" w:hAnsi="Arial" w:cs="Arial"/>
          <w:rtl/>
        </w:rPr>
        <w:t xml:space="preserve"> </w:t>
      </w:r>
      <w:r>
        <w:rPr>
          <w:rFonts w:ascii="Arial" w:hAnsi="Arial" w:cs="Arial"/>
          <w:u w:val="single"/>
          <w:rtl/>
        </w:rPr>
        <w:t>פלוני נ' מדינת ישראל</w:t>
      </w:r>
      <w:r>
        <w:rPr>
          <w:rFonts w:ascii="Arial" w:hAnsi="Arial" w:cs="Arial"/>
          <w:rtl/>
        </w:rPr>
        <w:t>, פסקה 7, ניתן ביום 23.4.2013;</w:t>
      </w:r>
      <w:r>
        <w:rPr>
          <w:rFonts w:ascii="Arial" w:hAnsi="Arial" w:cs="Arial"/>
        </w:rPr>
        <w:t xml:space="preserve"> </w:t>
      </w:r>
      <w:hyperlink r:id="rId38" w:history="1">
        <w:r w:rsidR="00C67501" w:rsidRPr="00C67501">
          <w:rPr>
            <w:rStyle w:val="Hyperlink"/>
            <w:rFonts w:ascii="Arial" w:hAnsi="Arial" w:cs="Arial"/>
            <w:rtl/>
          </w:rPr>
          <w:t>ע"פ 2560/11</w:t>
        </w:r>
      </w:hyperlink>
      <w:r>
        <w:rPr>
          <w:rFonts w:ascii="Arial" w:hAnsi="Arial" w:cs="Arial"/>
          <w:rtl/>
        </w:rPr>
        <w:t xml:space="preserve"> </w:t>
      </w:r>
      <w:r>
        <w:rPr>
          <w:rFonts w:ascii="Arial" w:hAnsi="Arial" w:cs="Arial"/>
          <w:u w:val="single"/>
          <w:rtl/>
        </w:rPr>
        <w:t>שאקר אבו מור נ' מדינת ישראל</w:t>
      </w:r>
      <w:r>
        <w:rPr>
          <w:rFonts w:ascii="Arial" w:hAnsi="Arial" w:cs="Arial"/>
          <w:rtl/>
        </w:rPr>
        <w:t xml:space="preserve">, פסקה 5, ניתן ביום 7.2.2013; </w:t>
      </w:r>
      <w:hyperlink r:id="rId39" w:history="1">
        <w:r w:rsidR="00C67501" w:rsidRPr="00C67501">
          <w:rPr>
            <w:rStyle w:val="Hyperlink"/>
            <w:rFonts w:ascii="Arial" w:hAnsi="Arial" w:cs="Arial"/>
            <w:rtl/>
          </w:rPr>
          <w:t>ע"פ 2152/11</w:t>
        </w:r>
      </w:hyperlink>
      <w:r>
        <w:rPr>
          <w:rFonts w:ascii="Arial" w:hAnsi="Arial" w:cs="Arial"/>
        </w:rPr>
        <w:t xml:space="preserve"> </w:t>
      </w:r>
      <w:r>
        <w:rPr>
          <w:rFonts w:ascii="Arial" w:hAnsi="Arial" w:cs="Arial"/>
          <w:u w:val="single"/>
          <w:rtl/>
        </w:rPr>
        <w:t>מדינת</w:t>
      </w:r>
      <w:r>
        <w:rPr>
          <w:rFonts w:ascii="Arial" w:hAnsi="Arial" w:cs="Arial"/>
          <w:u w:val="single"/>
        </w:rPr>
        <w:t xml:space="preserve"> </w:t>
      </w:r>
      <w:r>
        <w:rPr>
          <w:rFonts w:ascii="Arial" w:hAnsi="Arial" w:cs="Arial"/>
          <w:u w:val="single"/>
          <w:rtl/>
        </w:rPr>
        <w:t>ישראל</w:t>
      </w:r>
      <w:r>
        <w:rPr>
          <w:rFonts w:ascii="Arial" w:hAnsi="Arial" w:cs="Arial"/>
          <w:u w:val="single"/>
        </w:rPr>
        <w:t xml:space="preserve"> </w:t>
      </w:r>
      <w:r>
        <w:rPr>
          <w:rFonts w:ascii="Arial" w:hAnsi="Arial" w:cs="Arial"/>
          <w:u w:val="single"/>
          <w:rtl/>
        </w:rPr>
        <w:t>נ</w:t>
      </w:r>
      <w:r>
        <w:rPr>
          <w:rFonts w:ascii="Arial" w:hAnsi="Arial" w:cs="Arial"/>
          <w:u w:val="single"/>
        </w:rPr>
        <w:t xml:space="preserve"> </w:t>
      </w:r>
      <w:r>
        <w:rPr>
          <w:rFonts w:ascii="Arial" w:hAnsi="Arial" w:cs="Arial"/>
          <w:u w:val="single"/>
          <w:rtl/>
        </w:rPr>
        <w:t>אחמד</w:t>
      </w:r>
      <w:r>
        <w:rPr>
          <w:rFonts w:ascii="Arial" w:hAnsi="Arial" w:cs="Arial"/>
          <w:u w:val="single"/>
        </w:rPr>
        <w:t xml:space="preserve"> </w:t>
      </w:r>
      <w:r>
        <w:rPr>
          <w:rFonts w:ascii="Arial" w:hAnsi="Arial" w:cs="Arial"/>
          <w:u w:val="single"/>
          <w:rtl/>
        </w:rPr>
        <w:t>אבו</w:t>
      </w:r>
      <w:r>
        <w:rPr>
          <w:rFonts w:ascii="Arial" w:hAnsi="Arial" w:cs="Arial"/>
          <w:u w:val="single"/>
        </w:rPr>
        <w:t xml:space="preserve"> </w:t>
      </w:r>
      <w:r>
        <w:rPr>
          <w:rFonts w:ascii="Arial" w:hAnsi="Arial" w:cs="Arial"/>
          <w:u w:val="single"/>
          <w:rtl/>
        </w:rPr>
        <w:t>דאהר</w:t>
      </w:r>
      <w:r>
        <w:rPr>
          <w:rFonts w:ascii="Arial" w:hAnsi="Arial" w:cs="Arial"/>
          <w:rtl/>
        </w:rPr>
        <w:t>, פסקה 7,</w:t>
      </w:r>
      <w:r>
        <w:rPr>
          <w:rFonts w:ascii="Arial" w:hAnsi="Arial" w:cs="Arial"/>
        </w:rPr>
        <w:t xml:space="preserve"> </w:t>
      </w:r>
      <w:r>
        <w:rPr>
          <w:rFonts w:ascii="Arial" w:hAnsi="Arial" w:cs="Arial"/>
          <w:rtl/>
        </w:rPr>
        <w:t>ניתן</w:t>
      </w:r>
      <w:r>
        <w:rPr>
          <w:rFonts w:ascii="Arial" w:hAnsi="Arial" w:cs="Arial"/>
        </w:rPr>
        <w:t xml:space="preserve"> </w:t>
      </w:r>
      <w:r>
        <w:rPr>
          <w:rFonts w:ascii="Arial" w:hAnsi="Arial" w:cs="Arial"/>
          <w:rtl/>
        </w:rPr>
        <w:t xml:space="preserve">ביום 1.7.2012; </w:t>
      </w:r>
      <w:hyperlink r:id="rId40" w:history="1">
        <w:r w:rsidR="00C67501" w:rsidRPr="00C67501">
          <w:rPr>
            <w:rStyle w:val="Hyperlink"/>
            <w:rFonts w:ascii="Arial" w:hAnsi="Arial" w:cs="Arial"/>
            <w:rtl/>
          </w:rPr>
          <w:t>ע"פ 6807/09</w:t>
        </w:r>
      </w:hyperlink>
      <w:r>
        <w:rPr>
          <w:rFonts w:ascii="Arial" w:hAnsi="Arial" w:cs="Arial"/>
          <w:rtl/>
        </w:rPr>
        <w:t xml:space="preserve"> </w:t>
      </w:r>
      <w:r>
        <w:rPr>
          <w:rFonts w:ascii="Arial" w:hAnsi="Arial" w:cs="Arial"/>
          <w:u w:val="single"/>
          <w:rtl/>
        </w:rPr>
        <w:t>פלוני נ' מדינת ישראל</w:t>
      </w:r>
      <w:r>
        <w:rPr>
          <w:rFonts w:ascii="Arial" w:hAnsi="Arial" w:cs="Arial"/>
          <w:rtl/>
        </w:rPr>
        <w:t>, פסקו</w:t>
      </w:r>
      <w:r w:rsidRPr="00A6228E">
        <w:rPr>
          <w:rFonts w:ascii="Arial" w:hAnsi="Arial" w:cs="Arial"/>
          <w:color w:val="000000"/>
          <w:rtl/>
        </w:rPr>
        <w:t>ת 11-10</w:t>
      </w:r>
      <w:r>
        <w:rPr>
          <w:rFonts w:ascii="Arial" w:hAnsi="Arial" w:cs="Arial"/>
          <w:rtl/>
        </w:rPr>
        <w:t xml:space="preserve">, ניתן ביום 15.3.2012; </w:t>
      </w:r>
      <w:hyperlink r:id="rId41" w:history="1">
        <w:r w:rsidR="00C67501" w:rsidRPr="00C67501">
          <w:rPr>
            <w:rStyle w:val="Hyperlink"/>
            <w:rFonts w:ascii="Arial" w:hAnsi="Arial" w:cs="Arial"/>
            <w:rtl/>
          </w:rPr>
          <w:t>ע"פ 9198/09</w:t>
        </w:r>
      </w:hyperlink>
      <w:r>
        <w:rPr>
          <w:rFonts w:ascii="Arial" w:hAnsi="Arial" w:cs="Arial"/>
          <w:rtl/>
        </w:rPr>
        <w:t xml:space="preserve"> </w:t>
      </w:r>
      <w:r>
        <w:rPr>
          <w:rFonts w:ascii="Arial" w:hAnsi="Arial" w:cs="Arial"/>
          <w:u w:val="single"/>
          <w:rtl/>
        </w:rPr>
        <w:t>ראג'י עבד רבו נ. מדינת ישראל</w:t>
      </w:r>
      <w:r>
        <w:rPr>
          <w:rFonts w:ascii="Arial" w:hAnsi="Arial" w:cs="Arial"/>
          <w:b/>
          <w:bCs/>
          <w:rtl/>
        </w:rPr>
        <w:t>,</w:t>
      </w:r>
      <w:r>
        <w:rPr>
          <w:rFonts w:ascii="Arial" w:hAnsi="Arial" w:cs="Arial"/>
          <w:rtl/>
        </w:rPr>
        <w:t xml:space="preserve"> ניתן ביום 5.4.2011. </w:t>
      </w:r>
    </w:p>
    <w:p w14:paraId="1A94DF12" w14:textId="77777777" w:rsidR="003B1A8A" w:rsidRDefault="003B1A8A">
      <w:pPr>
        <w:overflowPunct w:val="0"/>
        <w:autoSpaceDE w:val="0"/>
        <w:autoSpaceDN w:val="0"/>
        <w:spacing w:line="360" w:lineRule="auto"/>
        <w:jc w:val="both"/>
        <w:rPr>
          <w:rFonts w:ascii="Arial" w:hAnsi="Arial" w:cs="Arial"/>
          <w:rtl/>
        </w:rPr>
      </w:pPr>
    </w:p>
    <w:p w14:paraId="5C3E78D3"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בנוסף, נקבע, כי חשיבותם של שיקולי ההרתעה אינה מותנית "</w:t>
      </w:r>
      <w:r>
        <w:rPr>
          <w:rFonts w:ascii="Arial" w:hAnsi="Arial" w:cs="Arial"/>
          <w:b/>
          <w:bCs/>
          <w:rtl/>
        </w:rPr>
        <w:t>בהצלחת המעשים בפועל"</w:t>
      </w:r>
      <w:r>
        <w:rPr>
          <w:rFonts w:ascii="Arial" w:hAnsi="Arial" w:cs="Arial"/>
          <w:rtl/>
        </w:rPr>
        <w:t xml:space="preserve"> נוכח </w:t>
      </w:r>
      <w:r>
        <w:rPr>
          <w:rFonts w:ascii="Arial" w:hAnsi="Arial" w:cs="Arial"/>
          <w:b/>
          <w:bCs/>
          <w:rtl/>
        </w:rPr>
        <w:t>"פוטנציאל הפגיעה"</w:t>
      </w:r>
      <w:r>
        <w:rPr>
          <w:rFonts w:ascii="Arial" w:hAnsi="Arial" w:cs="Arial"/>
          <w:rtl/>
        </w:rPr>
        <w:t xml:space="preserve"> הקיים (</w:t>
      </w:r>
      <w:hyperlink r:id="rId42" w:history="1">
        <w:r w:rsidR="00C67501" w:rsidRPr="00C67501">
          <w:rPr>
            <w:rStyle w:val="Hyperlink"/>
            <w:rFonts w:ascii="Arial" w:hAnsi="Arial" w:cs="Arial"/>
            <w:rtl/>
          </w:rPr>
          <w:t>ע"פ 3370/09</w:t>
        </w:r>
      </w:hyperlink>
      <w:r>
        <w:rPr>
          <w:rFonts w:ascii="Arial" w:hAnsi="Arial" w:cs="Arial"/>
          <w:rtl/>
        </w:rPr>
        <w:t xml:space="preserve"> </w:t>
      </w:r>
      <w:r>
        <w:rPr>
          <w:rFonts w:ascii="Arial" w:hAnsi="Arial" w:cs="Arial"/>
          <w:u w:val="single"/>
          <w:rtl/>
        </w:rPr>
        <w:t>עליאן אלעמור נ' מדינת ישראל</w:t>
      </w:r>
      <w:r>
        <w:rPr>
          <w:rFonts w:ascii="Arial" w:hAnsi="Arial" w:cs="Arial"/>
          <w:rtl/>
        </w:rPr>
        <w:t xml:space="preserve">, פסקה ט"ו, ניתן ביום 26.12.2011; </w:t>
      </w:r>
      <w:hyperlink r:id="rId43" w:history="1">
        <w:r w:rsidR="00C67501" w:rsidRPr="00C67501">
          <w:rPr>
            <w:rStyle w:val="Hyperlink"/>
            <w:rFonts w:ascii="Arial" w:hAnsi="Arial" w:cs="Arial"/>
            <w:rtl/>
          </w:rPr>
          <w:t>ע"פ 5778/09</w:t>
        </w:r>
      </w:hyperlink>
      <w:r>
        <w:rPr>
          <w:rFonts w:ascii="Arial" w:hAnsi="Arial" w:cs="Arial"/>
          <w:rtl/>
        </w:rPr>
        <w:t xml:space="preserve"> </w:t>
      </w:r>
      <w:r>
        <w:rPr>
          <w:rFonts w:ascii="Arial" w:hAnsi="Arial" w:cs="Arial"/>
          <w:u w:val="single"/>
          <w:rtl/>
        </w:rPr>
        <w:t>אכרם אבו סנימה נ' מדינת ישראל</w:t>
      </w:r>
      <w:r>
        <w:rPr>
          <w:rFonts w:ascii="Arial" w:hAnsi="Arial" w:cs="Arial"/>
          <w:rtl/>
        </w:rPr>
        <w:t xml:space="preserve">, פסקה 4, ניתן ביום 1.3.2010;  </w:t>
      </w:r>
      <w:hyperlink r:id="rId44" w:history="1">
        <w:r w:rsidR="00C67501" w:rsidRPr="00C67501">
          <w:rPr>
            <w:rStyle w:val="Hyperlink"/>
            <w:rFonts w:ascii="Arial" w:hAnsi="Arial" w:cs="Arial"/>
            <w:rtl/>
          </w:rPr>
          <w:t>ע"פ 2359/11</w:t>
        </w:r>
      </w:hyperlink>
      <w:r>
        <w:rPr>
          <w:rFonts w:ascii="Arial" w:hAnsi="Arial" w:cs="Arial"/>
          <w:rtl/>
        </w:rPr>
        <w:t xml:space="preserve"> </w:t>
      </w:r>
      <w:r>
        <w:rPr>
          <w:rFonts w:ascii="Arial" w:hAnsi="Arial" w:cs="Arial"/>
          <w:u w:val="single"/>
          <w:rtl/>
        </w:rPr>
        <w:t>עימאד חמד נ' מדינת ישראל</w:t>
      </w:r>
      <w:r>
        <w:rPr>
          <w:rFonts w:ascii="Arial" w:hAnsi="Arial" w:cs="Arial"/>
          <w:rtl/>
        </w:rPr>
        <w:t>, פסקה 5, ניתן ביום 28.6.2012).</w:t>
      </w:r>
    </w:p>
    <w:p w14:paraId="63AE14D6"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אף מניעיהם של מבצעי המעשים, אינם בעלי חשיבות, מטבע הדברים. כך, למשל, נפסק, כי גם אם המעשים בוצעו מתוך מניע כלכלי "גרידא", הרי שדווקא</w:t>
      </w:r>
      <w:r>
        <w:rPr>
          <w:rFonts w:ascii="Arial" w:hAnsi="Arial" w:cs="Arial" w:hint="cs"/>
          <w:rtl/>
        </w:rPr>
        <w:t xml:space="preserve"> </w:t>
      </w:r>
      <w:r>
        <w:rPr>
          <w:rFonts w:ascii="Arial" w:hAnsi="Arial" w:cs="Arial"/>
          <w:rtl/>
        </w:rPr>
        <w:t>"</w:t>
      </w:r>
      <w:r>
        <w:rPr>
          <w:rFonts w:ascii="Arial" w:hAnsi="Arial" w:cs="Arial"/>
          <w:b/>
          <w:bCs/>
          <w:spacing w:val="10"/>
          <w:rtl/>
        </w:rPr>
        <w:t>...הגמול הכספי הצפוי ללוקחים חלק בפעילות הטרור מהווה תמריץ, אשר על בית המשפט להציב לו משקל נגד בדמותה של ענישה קשה</w:t>
      </w:r>
      <w:r>
        <w:rPr>
          <w:rFonts w:ascii="Arial" w:hAnsi="Arial" w:cs="Arial"/>
          <w:b/>
          <w:bCs/>
          <w:rtl/>
        </w:rPr>
        <w:t xml:space="preserve">..." </w:t>
      </w:r>
      <w:r>
        <w:rPr>
          <w:rFonts w:ascii="Arial" w:hAnsi="Arial" w:cs="Arial"/>
          <w:rtl/>
        </w:rPr>
        <w:t>(</w:t>
      </w:r>
      <w:hyperlink r:id="rId45" w:history="1">
        <w:r w:rsidR="00C67501" w:rsidRPr="00C67501">
          <w:rPr>
            <w:rStyle w:val="Hyperlink"/>
            <w:rFonts w:ascii="Arial" w:hAnsi="Arial" w:cs="Arial"/>
            <w:rtl/>
          </w:rPr>
          <w:t>ע"פ 2985/10</w:t>
        </w:r>
      </w:hyperlink>
      <w:r>
        <w:rPr>
          <w:rFonts w:ascii="Arial" w:hAnsi="Arial" w:cs="Arial"/>
          <w:rtl/>
        </w:rPr>
        <w:t xml:space="preserve"> </w:t>
      </w:r>
      <w:r>
        <w:rPr>
          <w:rFonts w:ascii="Arial" w:hAnsi="Arial" w:cs="Arial"/>
          <w:u w:val="single"/>
          <w:rtl/>
        </w:rPr>
        <w:t>סאלם חאמד נ' מדינת ישראל</w:t>
      </w:r>
      <w:r>
        <w:rPr>
          <w:rFonts w:ascii="Arial" w:hAnsi="Arial" w:cs="Arial"/>
          <w:rtl/>
        </w:rPr>
        <w:t xml:space="preserve">, פסקה 11, ניתן ביום 20.1.2011). </w:t>
      </w:r>
    </w:p>
    <w:p w14:paraId="28623BF2" w14:textId="77777777" w:rsidR="003B1A8A" w:rsidRDefault="001C767E">
      <w:pPr>
        <w:spacing w:line="360" w:lineRule="auto"/>
        <w:jc w:val="both"/>
        <w:rPr>
          <w:rFonts w:ascii="Arial" w:hAnsi="Arial" w:cs="Arial"/>
          <w:rtl/>
        </w:rPr>
      </w:pPr>
      <w:r>
        <w:rPr>
          <w:rFonts w:ascii="Arial" w:hAnsi="Arial" w:cs="Arial"/>
          <w:rtl/>
        </w:rPr>
        <w:t xml:space="preserve"> </w:t>
      </w:r>
    </w:p>
    <w:p w14:paraId="5BA28376" w14:textId="77777777" w:rsidR="003B1A8A" w:rsidRDefault="001C767E">
      <w:pPr>
        <w:spacing w:line="360" w:lineRule="auto"/>
        <w:jc w:val="both"/>
        <w:rPr>
          <w:rFonts w:ascii="Arial" w:hAnsi="Arial" w:cs="Arial"/>
          <w:b/>
          <w:bCs/>
          <w:rtl/>
        </w:rPr>
      </w:pPr>
      <w:r>
        <w:rPr>
          <w:rFonts w:ascii="Arial" w:hAnsi="Arial" w:cs="Arial"/>
          <w:rtl/>
        </w:rPr>
        <w:t>לנסיבותיהם האישיות של מבצעי פעילות הטרור, יינתן משקל פחות, נוכח צרכי ההגנה על ביטחון הציבור. ב</w:t>
      </w:r>
      <w:hyperlink r:id="rId46" w:history="1">
        <w:r w:rsidR="00C67501" w:rsidRPr="00C67501">
          <w:rPr>
            <w:rStyle w:val="Hyperlink"/>
            <w:rFonts w:ascii="Arial" w:hAnsi="Arial" w:cs="Arial"/>
            <w:rtl/>
          </w:rPr>
          <w:t>ע"פ 9349/07</w:t>
        </w:r>
      </w:hyperlink>
      <w:r>
        <w:rPr>
          <w:rFonts w:ascii="Arial" w:hAnsi="Arial" w:cs="Arial"/>
          <w:rtl/>
        </w:rPr>
        <w:t xml:space="preserve"> </w:t>
      </w:r>
      <w:r>
        <w:rPr>
          <w:rFonts w:ascii="Arial" w:hAnsi="Arial" w:cs="Arial"/>
          <w:u w:val="single"/>
          <w:rtl/>
        </w:rPr>
        <w:t>אסמעיל חאמד נ' מדינת ישראל</w:t>
      </w:r>
      <w:r>
        <w:rPr>
          <w:rFonts w:ascii="Arial" w:hAnsi="Arial" w:cs="Arial"/>
          <w:rtl/>
        </w:rPr>
        <w:t xml:space="preserve">, </w:t>
      </w:r>
      <w:r>
        <w:rPr>
          <w:rFonts w:ascii="Arial" w:hAnsi="Arial" w:cs="Arial" w:hint="cs"/>
          <w:rtl/>
        </w:rPr>
        <w:t xml:space="preserve">פסקה 6, </w:t>
      </w:r>
      <w:r>
        <w:rPr>
          <w:rFonts w:ascii="Arial" w:hAnsi="Arial" w:cs="Arial"/>
          <w:rtl/>
        </w:rPr>
        <w:t xml:space="preserve">ניתן ביום 23.6.2008, הודגש כי </w:t>
      </w:r>
      <w:r>
        <w:rPr>
          <w:rFonts w:ascii="Arial" w:hAnsi="Arial" w:cs="Arial"/>
          <w:b/>
          <w:bCs/>
          <w:spacing w:val="10"/>
          <w:rtl/>
        </w:rPr>
        <w:t>"בסוג זה של עבירות הנסיבות האישיות של הנאשם מתגמדות במשקלן לנוכח חומרת המעשים והסיכונים הטמונים בהם, למען יידע כל גורם עוין למדינה ולתושביה כי הוא צפוי לעונש חמור ביותר אם יימצא מעורב בפעולות טרור שנועדו לפגוע בביטחון אזרחי ישראל, ולקטול חיים".</w:t>
      </w:r>
    </w:p>
    <w:p w14:paraId="049A29D3"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יש לציין, עם זאת, כי כיום, לאחר תיקון 113 ל</w:t>
      </w:r>
      <w:hyperlink r:id="rId47" w:history="1">
        <w:r w:rsidR="00C67501" w:rsidRPr="00C67501">
          <w:rPr>
            <w:rStyle w:val="Hyperlink"/>
            <w:rFonts w:ascii="Arial" w:hAnsi="Arial" w:cs="Arial"/>
            <w:rtl/>
          </w:rPr>
          <w:t>חוק העונשין</w:t>
        </w:r>
      </w:hyperlink>
      <w:r>
        <w:rPr>
          <w:rFonts w:ascii="Arial" w:hAnsi="Arial" w:cs="Arial"/>
          <w:rtl/>
        </w:rPr>
        <w:t xml:space="preserve">, השיקולים הקשורים בנסיבות האישיות של הנאשם, יילקחו בחשבון בעת קביעת העונש בתוך מתחם העונש ההולם שייקבע, כמפורט לעיל. </w:t>
      </w:r>
    </w:p>
    <w:p w14:paraId="294342F8"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(לעניין משקלן של נסיבות אישיות בעבירות כנגד הביטחון</w:t>
      </w:r>
      <w:r>
        <w:rPr>
          <w:rFonts w:ascii="Arial" w:hAnsi="Arial" w:cs="Arial"/>
          <w:sz w:val="22"/>
          <w:szCs w:val="22"/>
          <w:rtl/>
        </w:rPr>
        <w:t xml:space="preserve">, </w:t>
      </w:r>
      <w:r>
        <w:rPr>
          <w:rFonts w:ascii="Arial" w:hAnsi="Arial" w:cs="Arial"/>
          <w:rtl/>
        </w:rPr>
        <w:t xml:space="preserve">ראו גם: </w:t>
      </w:r>
      <w:hyperlink r:id="rId48" w:history="1">
        <w:r w:rsidR="00C67501" w:rsidRPr="00C67501">
          <w:rPr>
            <w:rStyle w:val="Hyperlink"/>
            <w:rFonts w:ascii="Arial" w:hAnsi="Arial" w:cs="Arial"/>
            <w:rtl/>
          </w:rPr>
          <w:t>ע"פ 3417/10</w:t>
        </w:r>
      </w:hyperlink>
      <w:r>
        <w:rPr>
          <w:rFonts w:ascii="Arial" w:hAnsi="Arial" w:cs="Arial"/>
          <w:rtl/>
        </w:rPr>
        <w:t xml:space="preserve"> </w:t>
      </w:r>
      <w:r>
        <w:rPr>
          <w:rFonts w:ascii="Arial" w:hAnsi="Arial" w:cs="Arial"/>
          <w:u w:val="single"/>
          <w:rtl/>
        </w:rPr>
        <w:t>מדינת ישראל נ' פלוני</w:t>
      </w:r>
      <w:r>
        <w:rPr>
          <w:rFonts w:ascii="Arial" w:hAnsi="Arial" w:cs="Arial"/>
          <w:rtl/>
        </w:rPr>
        <w:t xml:space="preserve">, פסקה 5, ניתן ביום 31.1.2011; </w:t>
      </w:r>
      <w:hyperlink r:id="rId49" w:history="1">
        <w:r w:rsidR="00C67501" w:rsidRPr="00C67501">
          <w:rPr>
            <w:rStyle w:val="Hyperlink"/>
            <w:rFonts w:ascii="Arial" w:hAnsi="Arial" w:cs="Arial"/>
            <w:rtl/>
          </w:rPr>
          <w:t>ע"פ 7403/07</w:t>
        </w:r>
      </w:hyperlink>
      <w:r>
        <w:rPr>
          <w:rFonts w:ascii="Arial" w:hAnsi="Arial" w:cs="Arial"/>
          <w:rtl/>
        </w:rPr>
        <w:t xml:space="preserve"> </w:t>
      </w:r>
      <w:r>
        <w:rPr>
          <w:rFonts w:ascii="Arial" w:hAnsi="Arial" w:cs="Arial"/>
          <w:u w:val="single"/>
          <w:rtl/>
        </w:rPr>
        <w:t>פאדי</w:t>
      </w:r>
      <w:r>
        <w:rPr>
          <w:rFonts w:ascii="Arial" w:hAnsi="Arial" w:cs="Arial"/>
          <w:u w:val="single"/>
        </w:rPr>
        <w:t xml:space="preserve"> </w:t>
      </w:r>
      <w:r>
        <w:rPr>
          <w:rFonts w:ascii="Arial" w:hAnsi="Arial" w:cs="Arial"/>
          <w:u w:val="single"/>
          <w:rtl/>
        </w:rPr>
        <w:t>נג</w:t>
      </w:r>
      <w:r>
        <w:rPr>
          <w:rFonts w:ascii="Arial" w:hAnsi="Arial" w:cs="Arial"/>
          <w:u w:val="single"/>
        </w:rPr>
        <w:t>'</w:t>
      </w:r>
      <w:r>
        <w:rPr>
          <w:rFonts w:ascii="Arial" w:hAnsi="Arial" w:cs="Arial"/>
          <w:u w:val="single"/>
          <w:rtl/>
        </w:rPr>
        <w:t>אר</w:t>
      </w:r>
      <w:r>
        <w:rPr>
          <w:rFonts w:ascii="Arial" w:hAnsi="Arial" w:cs="Arial"/>
          <w:u w:val="single"/>
        </w:rPr>
        <w:t xml:space="preserve"> </w:t>
      </w:r>
      <w:r>
        <w:rPr>
          <w:rFonts w:ascii="Arial" w:hAnsi="Arial" w:cs="Arial"/>
          <w:u w:val="single"/>
          <w:rtl/>
        </w:rPr>
        <w:t>נ' מדינת ישראל</w:t>
      </w:r>
      <w:r>
        <w:rPr>
          <w:rFonts w:ascii="Arial" w:hAnsi="Arial" w:cs="Arial"/>
          <w:rtl/>
        </w:rPr>
        <w:t>, פסקה 4, ניתן</w:t>
      </w:r>
      <w:r>
        <w:rPr>
          <w:rFonts w:ascii="Arial" w:hAnsi="Arial" w:cs="Arial"/>
        </w:rPr>
        <w:t xml:space="preserve"> </w:t>
      </w:r>
      <w:r>
        <w:rPr>
          <w:rFonts w:ascii="Arial" w:hAnsi="Arial" w:cs="Arial"/>
          <w:rtl/>
        </w:rPr>
        <w:t xml:space="preserve">ביום 30.3.2008; </w:t>
      </w:r>
      <w:hyperlink r:id="rId50" w:history="1">
        <w:r w:rsidR="00C67501" w:rsidRPr="00C67501">
          <w:rPr>
            <w:rStyle w:val="Hyperlink"/>
            <w:rFonts w:ascii="Arial" w:hAnsi="Arial" w:cs="Arial"/>
            <w:rtl/>
          </w:rPr>
          <w:t>ע"פ 2651/10</w:t>
        </w:r>
      </w:hyperlink>
      <w:r>
        <w:rPr>
          <w:rFonts w:ascii="Arial" w:hAnsi="Arial" w:cs="Arial"/>
          <w:rtl/>
        </w:rPr>
        <w:t xml:space="preserve"> </w:t>
      </w:r>
      <w:r>
        <w:rPr>
          <w:rFonts w:ascii="Arial" w:hAnsi="Arial" w:cs="Arial"/>
          <w:u w:val="single"/>
          <w:rtl/>
        </w:rPr>
        <w:t>אבו</w:t>
      </w:r>
      <w:r>
        <w:rPr>
          <w:rFonts w:ascii="Arial" w:hAnsi="Arial" w:cs="Arial"/>
          <w:u w:val="single"/>
        </w:rPr>
        <w:t xml:space="preserve"> </w:t>
      </w:r>
      <w:r>
        <w:rPr>
          <w:rFonts w:ascii="Arial" w:hAnsi="Arial" w:cs="Arial"/>
          <w:u w:val="single"/>
          <w:rtl/>
        </w:rPr>
        <w:t>ואדי</w:t>
      </w:r>
      <w:r>
        <w:rPr>
          <w:rFonts w:ascii="Arial" w:hAnsi="Arial" w:cs="Arial"/>
          <w:u w:val="single"/>
        </w:rPr>
        <w:t xml:space="preserve"> </w:t>
      </w:r>
      <w:r>
        <w:rPr>
          <w:rFonts w:ascii="Arial" w:hAnsi="Arial" w:cs="Arial"/>
          <w:u w:val="single"/>
          <w:rtl/>
        </w:rPr>
        <w:t>שריף</w:t>
      </w:r>
      <w:r>
        <w:rPr>
          <w:rFonts w:ascii="Arial" w:hAnsi="Arial" w:cs="Arial"/>
          <w:u w:val="single"/>
        </w:rPr>
        <w:t xml:space="preserve"> </w:t>
      </w:r>
      <w:r>
        <w:rPr>
          <w:rFonts w:ascii="Arial" w:hAnsi="Arial" w:cs="Arial"/>
          <w:u w:val="single"/>
          <w:rtl/>
        </w:rPr>
        <w:t>נ'</w:t>
      </w:r>
      <w:r>
        <w:rPr>
          <w:rFonts w:ascii="Arial" w:hAnsi="Arial" w:cs="Arial"/>
          <w:u w:val="single"/>
        </w:rPr>
        <w:t xml:space="preserve"> </w:t>
      </w:r>
      <w:r>
        <w:rPr>
          <w:rFonts w:ascii="Arial" w:hAnsi="Arial" w:cs="Arial"/>
          <w:u w:val="single"/>
          <w:rtl/>
        </w:rPr>
        <w:t>מדינת</w:t>
      </w:r>
      <w:r>
        <w:rPr>
          <w:rFonts w:ascii="Arial" w:hAnsi="Arial" w:cs="Arial"/>
          <w:u w:val="single"/>
        </w:rPr>
        <w:t xml:space="preserve"> </w:t>
      </w:r>
      <w:r>
        <w:rPr>
          <w:rFonts w:ascii="Arial" w:hAnsi="Arial" w:cs="Arial"/>
          <w:u w:val="single"/>
          <w:rtl/>
        </w:rPr>
        <w:t xml:space="preserve"> ישראל</w:t>
      </w:r>
      <w:r>
        <w:rPr>
          <w:rFonts w:ascii="Arial" w:hAnsi="Arial" w:cs="Arial"/>
          <w:rtl/>
        </w:rPr>
        <w:t>, פסקה 6, ניתן</w:t>
      </w:r>
      <w:r>
        <w:rPr>
          <w:rFonts w:ascii="Arial" w:hAnsi="Arial" w:cs="Arial"/>
        </w:rPr>
        <w:t xml:space="preserve"> </w:t>
      </w:r>
      <w:r>
        <w:rPr>
          <w:rFonts w:ascii="Arial" w:hAnsi="Arial" w:cs="Arial"/>
          <w:rtl/>
        </w:rPr>
        <w:t>ביום 28.2.2011; והשוו לנאמר ב</w:t>
      </w:r>
      <w:hyperlink r:id="rId51" w:history="1">
        <w:r w:rsidR="00C67501" w:rsidRPr="00C67501">
          <w:rPr>
            <w:rStyle w:val="Hyperlink"/>
            <w:rFonts w:ascii="Arial" w:hAnsi="Arial" w:cs="Arial"/>
            <w:rtl/>
          </w:rPr>
          <w:t>ע"פ 3834/07</w:t>
        </w:r>
      </w:hyperlink>
      <w:r>
        <w:rPr>
          <w:rFonts w:ascii="Arial" w:hAnsi="Arial" w:cs="Arial"/>
          <w:rtl/>
        </w:rPr>
        <w:t xml:space="preserve"> </w:t>
      </w:r>
      <w:r>
        <w:rPr>
          <w:rFonts w:ascii="Arial" w:hAnsi="Arial" w:cs="Arial"/>
          <w:u w:val="single"/>
          <w:rtl/>
        </w:rPr>
        <w:t>מוחמד אבו שלוף נ' מדינת ישראל</w:t>
      </w:r>
      <w:r>
        <w:rPr>
          <w:rFonts w:ascii="Arial" w:hAnsi="Arial" w:cs="Arial"/>
          <w:rtl/>
        </w:rPr>
        <w:t>, פסקה 7, ניתן ביום 29.3.2009).</w:t>
      </w:r>
    </w:p>
    <w:p w14:paraId="146CEA3B" w14:textId="77777777" w:rsidR="003B1A8A" w:rsidRDefault="003B1A8A">
      <w:pPr>
        <w:overflowPunct w:val="0"/>
        <w:autoSpaceDE w:val="0"/>
        <w:autoSpaceDN w:val="0"/>
        <w:spacing w:line="360" w:lineRule="auto"/>
        <w:jc w:val="both"/>
        <w:rPr>
          <w:rFonts w:ascii="Arial" w:hAnsi="Arial" w:cs="Arial"/>
          <w:rtl/>
        </w:rPr>
      </w:pPr>
    </w:p>
    <w:p w14:paraId="31628D83" w14:textId="77777777" w:rsidR="003B1A8A" w:rsidRDefault="001C767E">
      <w:pPr>
        <w:overflowPunct w:val="0"/>
        <w:autoSpaceDE w:val="0"/>
        <w:autoSpaceDN w:val="0"/>
        <w:spacing w:line="360" w:lineRule="auto"/>
        <w:jc w:val="both"/>
        <w:rPr>
          <w:rFonts w:ascii="Arial" w:hAnsi="Arial" w:cs="Arial"/>
          <w:rtl/>
        </w:rPr>
      </w:pPr>
      <w:r>
        <w:rPr>
          <w:rFonts w:ascii="Arial" w:hAnsi="Arial" w:cs="Arial"/>
          <w:rtl/>
        </w:rPr>
        <w:t xml:space="preserve">גילם הצעיר של מבצעי עבירות, העשוי להוות לעיתים, נתון בעל משקל רב לצורך קביעת העונש בעבריינות פלילית "רגילה", אינו בעל משקל סגולי גבוה, בעת קציבת העונש למי שנותן ידו לפעילות טרוריסטית, שכן </w:t>
      </w:r>
      <w:r>
        <w:rPr>
          <w:rFonts w:ascii="Arial" w:hAnsi="Arial" w:cs="Arial"/>
          <w:b/>
          <w:bCs/>
          <w:rtl/>
        </w:rPr>
        <w:t>"....תשתיות הטרור מתבססות במידה רבה על פעילותם של צעירים וקטינים, אשר מגויסים למטרותיו הרצחניות של הארגון כבר מגיל צעיר"</w:t>
      </w:r>
      <w:r>
        <w:rPr>
          <w:rFonts w:ascii="Arial" w:hAnsi="Arial" w:cs="Arial"/>
          <w:rtl/>
        </w:rPr>
        <w:t xml:space="preserve"> (</w:t>
      </w:r>
      <w:hyperlink r:id="rId52" w:history="1">
        <w:r w:rsidR="00C67501" w:rsidRPr="00C67501">
          <w:rPr>
            <w:rStyle w:val="Hyperlink"/>
            <w:rFonts w:ascii="Arial" w:hAnsi="Arial" w:cs="Arial"/>
            <w:rtl/>
          </w:rPr>
          <w:t>ע"פ 3627/11</w:t>
        </w:r>
      </w:hyperlink>
      <w:r>
        <w:rPr>
          <w:rFonts w:ascii="Arial" w:hAnsi="Arial" w:cs="Arial"/>
          <w:rtl/>
        </w:rPr>
        <w:t xml:space="preserve"> </w:t>
      </w:r>
      <w:r>
        <w:rPr>
          <w:rFonts w:ascii="Arial" w:hAnsi="Arial" w:cs="Arial"/>
          <w:u w:val="single"/>
          <w:rtl/>
        </w:rPr>
        <w:t>יוסף</w:t>
      </w:r>
      <w:r>
        <w:rPr>
          <w:rFonts w:ascii="Arial" w:hAnsi="Arial" w:cs="Arial"/>
          <w:u w:val="single"/>
        </w:rPr>
        <w:t xml:space="preserve"> </w:t>
      </w:r>
      <w:r>
        <w:rPr>
          <w:rFonts w:ascii="Arial" w:hAnsi="Arial" w:cs="Arial"/>
          <w:u w:val="single"/>
          <w:rtl/>
        </w:rPr>
        <w:t>פיאד</w:t>
      </w:r>
      <w:r>
        <w:rPr>
          <w:rFonts w:ascii="Arial" w:hAnsi="Arial" w:cs="Arial"/>
          <w:u w:val="single"/>
        </w:rPr>
        <w:t xml:space="preserve"> </w:t>
      </w:r>
      <w:r>
        <w:rPr>
          <w:rFonts w:ascii="Arial" w:hAnsi="Arial" w:cs="Arial"/>
          <w:u w:val="single"/>
          <w:rtl/>
        </w:rPr>
        <w:t>נ'</w:t>
      </w:r>
      <w:r>
        <w:rPr>
          <w:rFonts w:ascii="Arial" w:hAnsi="Arial" w:cs="Arial"/>
          <w:u w:val="single"/>
        </w:rPr>
        <w:t xml:space="preserve"> </w:t>
      </w:r>
      <w:r>
        <w:rPr>
          <w:rFonts w:ascii="Arial" w:hAnsi="Arial" w:cs="Arial"/>
          <w:u w:val="single"/>
          <w:rtl/>
        </w:rPr>
        <w:t>מדינת</w:t>
      </w:r>
      <w:r>
        <w:rPr>
          <w:rFonts w:ascii="Arial" w:hAnsi="Arial" w:cs="Arial"/>
          <w:u w:val="single"/>
        </w:rPr>
        <w:t xml:space="preserve"> </w:t>
      </w:r>
      <w:r>
        <w:rPr>
          <w:rFonts w:ascii="Arial" w:hAnsi="Arial" w:cs="Arial"/>
          <w:u w:val="single"/>
          <w:rtl/>
        </w:rPr>
        <w:t>ישראל</w:t>
      </w:r>
      <w:r>
        <w:rPr>
          <w:rFonts w:ascii="Arial" w:hAnsi="Arial" w:cs="Arial"/>
          <w:rtl/>
        </w:rPr>
        <w:t>, ניתן</w:t>
      </w:r>
      <w:r>
        <w:rPr>
          <w:rFonts w:ascii="Arial" w:hAnsi="Arial" w:cs="Arial"/>
        </w:rPr>
        <w:t xml:space="preserve"> </w:t>
      </w:r>
      <w:r>
        <w:rPr>
          <w:rFonts w:ascii="Arial" w:hAnsi="Arial" w:cs="Arial"/>
          <w:rtl/>
        </w:rPr>
        <w:t xml:space="preserve">ביום 21.3.2012) ובמקרה אחר נאמר, כי </w:t>
      </w:r>
      <w:r>
        <w:rPr>
          <w:rFonts w:ascii="Arial" w:hAnsi="Arial" w:cs="Arial"/>
          <w:b/>
          <w:bCs/>
          <w:rtl/>
        </w:rPr>
        <w:t>"הגם שמדובר במי שהיה קטין בשעת ביצוע העבירות, הרי שמעשים ועבירות מסוג זה שביצע המערער, גוררים מידת התחשבות מוגבלת בגילו, בוודאי כשמדובר במי שהיה על סף בגירות"</w:t>
      </w:r>
      <w:r>
        <w:rPr>
          <w:rFonts w:ascii="Arial" w:hAnsi="Arial" w:cs="Arial"/>
          <w:rtl/>
        </w:rPr>
        <w:t xml:space="preserve"> (</w:t>
      </w:r>
      <w:hyperlink r:id="rId53" w:history="1">
        <w:r w:rsidR="00C67501" w:rsidRPr="00C67501">
          <w:rPr>
            <w:rStyle w:val="Hyperlink"/>
            <w:rFonts w:ascii="Arial" w:hAnsi="Arial" w:cs="Arial"/>
            <w:rtl/>
          </w:rPr>
          <w:t>ע"פ 3197/11</w:t>
        </w:r>
      </w:hyperlink>
      <w:r>
        <w:rPr>
          <w:rFonts w:ascii="Arial" w:hAnsi="Arial" w:cs="Arial"/>
          <w:rtl/>
        </w:rPr>
        <w:t xml:space="preserve"> </w:t>
      </w:r>
      <w:r>
        <w:rPr>
          <w:rFonts w:ascii="Arial" w:hAnsi="Arial" w:cs="Arial"/>
          <w:u w:val="single"/>
          <w:rtl/>
        </w:rPr>
        <w:t>פלוני נ' מדינת ישראל</w:t>
      </w:r>
      <w:r>
        <w:rPr>
          <w:rFonts w:ascii="Arial" w:hAnsi="Arial" w:cs="Arial"/>
          <w:rtl/>
        </w:rPr>
        <w:t>, פסקה 7, ניתן ביום 23.4.2013).</w:t>
      </w:r>
      <w:r>
        <w:rPr>
          <w:rFonts w:ascii="Arial" w:hAnsi="Arial" w:cs="Arial"/>
          <w:sz w:val="22"/>
          <w:szCs w:val="22"/>
          <w:rtl/>
        </w:rPr>
        <w:t xml:space="preserve"> </w:t>
      </w:r>
      <w:r>
        <w:rPr>
          <w:rFonts w:ascii="Arial" w:hAnsi="Arial" w:cs="Arial"/>
          <w:rtl/>
        </w:rPr>
        <w:t>ועוד נאמר:</w:t>
      </w:r>
      <w:r>
        <w:rPr>
          <w:rFonts w:ascii="Arial" w:hAnsi="Arial" w:cs="Arial"/>
          <w:sz w:val="22"/>
          <w:szCs w:val="22"/>
          <w:rtl/>
        </w:rPr>
        <w:t xml:space="preserve"> </w:t>
      </w:r>
      <w:r>
        <w:rPr>
          <w:rFonts w:ascii="Arial" w:hAnsi="Arial" w:cs="Arial"/>
          <w:b/>
          <w:bCs/>
          <w:rtl/>
        </w:rPr>
        <w:t>"גילו של המערער אינו יכול להוות עילה להקלה בעונשו מאחר שלמעלה ממחצית האישומים המיוחסים לו התרחשו...בהיותו בן 18"</w:t>
      </w:r>
      <w:r>
        <w:rPr>
          <w:rFonts w:ascii="Arial" w:hAnsi="Arial" w:cs="Arial"/>
          <w:rtl/>
        </w:rPr>
        <w:t xml:space="preserve"> (</w:t>
      </w:r>
      <w:hyperlink r:id="rId54" w:history="1">
        <w:r w:rsidR="00C67501" w:rsidRPr="00C67501">
          <w:rPr>
            <w:rStyle w:val="Hyperlink"/>
            <w:rFonts w:ascii="Arial" w:hAnsi="Arial" w:cs="Arial"/>
            <w:rtl/>
          </w:rPr>
          <w:t>ע"פ 6859/09</w:t>
        </w:r>
      </w:hyperlink>
      <w:r>
        <w:rPr>
          <w:rFonts w:ascii="Arial" w:hAnsi="Arial" w:cs="Arial"/>
          <w:rtl/>
        </w:rPr>
        <w:t xml:space="preserve"> </w:t>
      </w:r>
      <w:r>
        <w:rPr>
          <w:rFonts w:ascii="Arial" w:hAnsi="Arial" w:cs="Arial"/>
          <w:u w:val="single"/>
          <w:rtl/>
        </w:rPr>
        <w:t>פלוני נ' מדינת ישראל</w:t>
      </w:r>
      <w:r>
        <w:rPr>
          <w:rFonts w:ascii="Arial" w:hAnsi="Arial" w:cs="Arial"/>
          <w:rtl/>
        </w:rPr>
        <w:t xml:space="preserve">, פסקה 4, ניתן ביום 2.1.2011). </w:t>
      </w:r>
    </w:p>
    <w:p w14:paraId="2CDB9749" w14:textId="77777777" w:rsidR="003B1A8A" w:rsidRDefault="003B1A8A">
      <w:pPr>
        <w:spacing w:line="360" w:lineRule="auto"/>
        <w:jc w:val="both"/>
        <w:rPr>
          <w:rFonts w:ascii="Arial" w:hAnsi="Arial" w:cs="Arial"/>
          <w:rtl/>
        </w:rPr>
      </w:pPr>
    </w:p>
    <w:p w14:paraId="7F4783F0" w14:textId="77777777" w:rsidR="003B1A8A" w:rsidRDefault="001C767E">
      <w:pPr>
        <w:spacing w:line="360" w:lineRule="auto"/>
        <w:jc w:val="both"/>
        <w:rPr>
          <w:rFonts w:ascii="Arial" w:hAnsi="Arial" w:cs="Arial"/>
          <w:rtl/>
        </w:rPr>
      </w:pPr>
      <w:r>
        <w:rPr>
          <w:rFonts w:ascii="Arial" w:hAnsi="Arial" w:cs="Arial"/>
          <w:rtl/>
        </w:rPr>
        <w:t xml:space="preserve">מתחם העונש </w:t>
      </w:r>
    </w:p>
    <w:p w14:paraId="759D85C5" w14:textId="77777777" w:rsidR="003B1A8A" w:rsidRDefault="003B1A8A">
      <w:pPr>
        <w:spacing w:line="360" w:lineRule="auto"/>
        <w:jc w:val="both"/>
        <w:textAlignment w:val="top"/>
        <w:rPr>
          <w:rFonts w:ascii="Arial" w:hAnsi="Arial" w:cs="Arial"/>
          <w:b/>
          <w:bCs/>
          <w:rtl/>
        </w:rPr>
      </w:pPr>
    </w:p>
    <w:p w14:paraId="3721D2E0" w14:textId="77777777" w:rsidR="003B1A8A" w:rsidRDefault="001C767E">
      <w:pPr>
        <w:spacing w:line="360" w:lineRule="auto"/>
        <w:jc w:val="both"/>
        <w:rPr>
          <w:rFonts w:ascii="Arial" w:hAnsi="Arial" w:cs="Arial"/>
          <w:spacing w:val="10"/>
          <w:rtl/>
        </w:rPr>
      </w:pPr>
      <w:r>
        <w:rPr>
          <w:rFonts w:ascii="Arial" w:hAnsi="Arial" w:cs="Arial"/>
          <w:rtl/>
        </w:rPr>
        <w:t xml:space="preserve">על פי עובדות האישום הראשון, הנאשם, בשנת 2006, בהיותו בן למעלה מ- 18 שנים,  הצטרף לפלג הצבאי של ארגון החמאס, </w:t>
      </w:r>
      <w:r>
        <w:rPr>
          <w:rFonts w:ascii="Arial" w:hAnsi="Arial" w:cs="Arial"/>
          <w:spacing w:val="10"/>
          <w:rtl/>
        </w:rPr>
        <w:t xml:space="preserve">ואף קשר קשר עם פעילים נוספים, להתעמת ולבצע רצח של חיילים ישראליים. לצורך כך נשאו הנאשם וחבריו נשק ותחמושת, והנאשם ירה באוויר לצורכי הרתעה, לאחר שלא נוצר מגע מזויין עם חיילים ישראליים. </w:t>
      </w:r>
    </w:p>
    <w:p w14:paraId="27A39C0A" w14:textId="77777777" w:rsidR="003B1A8A" w:rsidRDefault="001C767E">
      <w:pPr>
        <w:spacing w:line="360" w:lineRule="auto"/>
        <w:jc w:val="both"/>
        <w:rPr>
          <w:rFonts w:ascii="Arial" w:hAnsi="Arial" w:cs="Arial"/>
          <w:spacing w:val="10"/>
          <w:rtl/>
        </w:rPr>
      </w:pPr>
      <w:r>
        <w:rPr>
          <w:rFonts w:ascii="Arial" w:hAnsi="Arial" w:cs="Arial"/>
          <w:spacing w:val="10"/>
          <w:rtl/>
        </w:rPr>
        <w:t>בשים לב למתחם הענישה שנקבע בשלושה פסקי דין</w:t>
      </w:r>
      <w:r>
        <w:rPr>
          <w:rFonts w:ascii="Arial" w:hAnsi="Arial" w:cs="Arial" w:hint="cs"/>
          <w:spacing w:val="10"/>
          <w:rtl/>
        </w:rPr>
        <w:t xml:space="preserve"> </w:t>
      </w:r>
      <w:r>
        <w:rPr>
          <w:rFonts w:ascii="Arial" w:hAnsi="Arial" w:cs="Arial"/>
          <w:spacing w:val="10"/>
          <w:rtl/>
        </w:rPr>
        <w:t xml:space="preserve">שניתנו על ידינו לאחרונה (עניין יאסר אבו חמד הנ"ל, </w:t>
      </w:r>
      <w:hyperlink r:id="rId55" w:history="1">
        <w:r w:rsidR="00C67501" w:rsidRPr="00C67501">
          <w:rPr>
            <w:rStyle w:val="Hyperlink"/>
            <w:rFonts w:ascii="Arial" w:hAnsi="Arial" w:cs="Arial"/>
            <w:spacing w:val="10"/>
            <w:rtl/>
          </w:rPr>
          <w:t>תפח(ב"ש) 1152/07</w:t>
        </w:r>
      </w:hyperlink>
      <w:r>
        <w:rPr>
          <w:rFonts w:ascii="Arial" w:hAnsi="Arial" w:cs="Arial"/>
          <w:spacing w:val="10"/>
          <w:rtl/>
        </w:rPr>
        <w:t xml:space="preserve"> </w:t>
      </w:r>
      <w:r>
        <w:rPr>
          <w:rFonts w:ascii="Arial" w:hAnsi="Arial" w:cs="Arial"/>
          <w:spacing w:val="10"/>
          <w:u w:val="single"/>
          <w:rtl/>
        </w:rPr>
        <w:t>מדינת ישראל נ' זכריא סמירי</w:t>
      </w:r>
      <w:r>
        <w:rPr>
          <w:rFonts w:ascii="Arial" w:hAnsi="Arial" w:cs="Arial"/>
          <w:spacing w:val="10"/>
          <w:rtl/>
        </w:rPr>
        <w:t xml:space="preserve">, ניתן ביום 2.5.2013, וכן </w:t>
      </w:r>
      <w:hyperlink r:id="rId56" w:history="1">
        <w:r w:rsidR="00E02600" w:rsidRPr="00E02600">
          <w:rPr>
            <w:rFonts w:ascii="Arial" w:hAnsi="Arial" w:cs="Arial"/>
            <w:color w:val="0000FF"/>
            <w:spacing w:val="10"/>
            <w:u w:val="single"/>
            <w:rtl/>
          </w:rPr>
          <w:t>תפח(ב"ש) 1010/09</w:t>
        </w:r>
      </w:hyperlink>
      <w:r>
        <w:rPr>
          <w:rFonts w:ascii="Arial" w:hAnsi="Arial" w:cs="Arial"/>
          <w:spacing w:val="10"/>
          <w:u w:val="single"/>
          <w:rtl/>
        </w:rPr>
        <w:t>מדינת ישראל נ' חוסאם עטאר</w:t>
      </w:r>
      <w:r>
        <w:rPr>
          <w:rFonts w:ascii="Arial" w:hAnsi="Arial" w:cs="Arial"/>
          <w:spacing w:val="10"/>
          <w:rtl/>
        </w:rPr>
        <w:t xml:space="preserve">, ניתן ביום 8.4.2013), קובעים אנו כי מתחם הענישה בגין העבירות הכלולות באישום הראשון הינו בין חמש שנות מאסר לעשר שנות מאסר. </w:t>
      </w:r>
    </w:p>
    <w:p w14:paraId="4AA5FC1B" w14:textId="77777777" w:rsidR="003B1A8A" w:rsidRDefault="003B1A8A">
      <w:pPr>
        <w:spacing w:line="360" w:lineRule="auto"/>
        <w:jc w:val="both"/>
        <w:rPr>
          <w:rFonts w:ascii="Arial" w:hAnsi="Arial" w:cs="Arial"/>
          <w:spacing w:val="10"/>
          <w:rtl/>
        </w:rPr>
      </w:pPr>
    </w:p>
    <w:p w14:paraId="5CC574CB" w14:textId="77777777" w:rsidR="003B1A8A" w:rsidRDefault="001C767E">
      <w:pPr>
        <w:spacing w:line="360" w:lineRule="auto"/>
        <w:jc w:val="both"/>
        <w:rPr>
          <w:rFonts w:ascii="Arial" w:hAnsi="Arial" w:cs="Arial"/>
          <w:rtl/>
        </w:rPr>
      </w:pPr>
      <w:r>
        <w:rPr>
          <w:rFonts w:ascii="Arial" w:hAnsi="Arial" w:cs="Arial"/>
          <w:spacing w:val="10"/>
          <w:rtl/>
        </w:rPr>
        <w:t xml:space="preserve">באירועים המתוארים בפרטי האישום השני והשלישי, הורשע הנאשם, בנוסף לעבירות בנשק וקשירת קשר לרצח, גם בעבירות של ניסיון לרצח. כפי שעלה מאותם אירועים, </w:t>
      </w:r>
      <w:r>
        <w:rPr>
          <w:rFonts w:ascii="Arial" w:hAnsi="Arial" w:cs="Arial"/>
          <w:rtl/>
        </w:rPr>
        <w:t xml:space="preserve">הנאשם גילה מעורבות עמוקה במעשים, ושימש מרכיב מרכזי בתכנונם ובביצועם. </w:t>
      </w:r>
    </w:p>
    <w:p w14:paraId="1E1E798C" w14:textId="77777777" w:rsidR="003B1A8A" w:rsidRDefault="003B1A8A">
      <w:pPr>
        <w:spacing w:line="360" w:lineRule="auto"/>
        <w:jc w:val="both"/>
        <w:rPr>
          <w:rFonts w:ascii="Arial" w:hAnsi="Arial" w:cs="Arial"/>
          <w:spacing w:val="10"/>
          <w:rtl/>
        </w:rPr>
      </w:pPr>
    </w:p>
    <w:p w14:paraId="1229B59F" w14:textId="77777777" w:rsidR="003B1A8A" w:rsidRDefault="001C767E">
      <w:pPr>
        <w:spacing w:line="360" w:lineRule="auto"/>
        <w:jc w:val="both"/>
        <w:rPr>
          <w:rFonts w:ascii="Arial" w:hAnsi="Arial" w:cs="Arial"/>
          <w:spacing w:val="10"/>
          <w:rtl/>
        </w:rPr>
      </w:pPr>
      <w:r>
        <w:rPr>
          <w:rFonts w:ascii="Arial" w:hAnsi="Arial" w:cs="Arial"/>
          <w:spacing w:val="10"/>
          <w:rtl/>
        </w:rPr>
        <w:t xml:space="preserve">באשר לעבירות הקשורות בשיגור הטיל, עלה, כי הנאשם פעל </w:t>
      </w:r>
      <w:r>
        <w:rPr>
          <w:rFonts w:ascii="Arial" w:hAnsi="Arial" w:cs="Arial" w:hint="cs"/>
          <w:spacing w:val="10"/>
          <w:rtl/>
        </w:rPr>
        <w:t>באופן נמרץ ונחוש</w:t>
      </w:r>
      <w:r>
        <w:rPr>
          <w:rFonts w:ascii="Arial" w:hAnsi="Arial" w:cs="Arial"/>
          <w:spacing w:val="10"/>
          <w:rtl/>
        </w:rPr>
        <w:t>, במספר הזדמנויות, תוך ניסיון להתגבר על מכשלות טכניות אלה ואחרות ושיתוף פעולה "בין ארגוני", להצלחת שיגורו של טיל לעבר ישראל. הנאשם לא נכח אומנם בעת רגע השיגור של הטיל השני, אולם הודה בכך כי הכשיר את הקרקע לשיגור הטיל; היה בין הקושרים לביצוע רצח באמצעות הטיל; עסק באיתור הטילים; איחסן אחד מהם בביתו; היה מעורב ישירות בניסיון שיגור הטיל הראשון שפעולתו כשלה, תרם תרומה ממשית ועקבית להשלמתו המוצלחת של שיגור הטיל הנוסף, ואף הסיע את הפעילים האחרים למקום השיגור הסופי. הגם שלא הובהר אם נגרמו נזקים עקב שיגור הטיל לישראל, הרי שכאמור, נוכח "פוטנציאל הפגיעה" הטמון בירי טיל בעל ראש נפץ לעבר מטרה רחבה, אין לדברים משמעות ניכרת לקול</w:t>
      </w:r>
      <w:r>
        <w:rPr>
          <w:rFonts w:ascii="Arial" w:hAnsi="Arial" w:cs="Arial" w:hint="cs"/>
          <w:spacing w:val="10"/>
          <w:rtl/>
        </w:rPr>
        <w:t>א</w:t>
      </w:r>
      <w:r>
        <w:rPr>
          <w:rFonts w:ascii="Arial" w:hAnsi="Arial" w:cs="Arial"/>
          <w:spacing w:val="10"/>
          <w:rtl/>
        </w:rPr>
        <w:t xml:space="preserve">. </w:t>
      </w:r>
    </w:p>
    <w:p w14:paraId="65294C5B" w14:textId="77777777" w:rsidR="003B1A8A" w:rsidRDefault="001C767E">
      <w:pPr>
        <w:spacing w:line="360" w:lineRule="auto"/>
        <w:jc w:val="both"/>
        <w:rPr>
          <w:rFonts w:ascii="Arial" w:hAnsi="Arial" w:cs="Arial"/>
          <w:spacing w:val="10"/>
          <w:rtl/>
        </w:rPr>
      </w:pPr>
      <w:r>
        <w:rPr>
          <w:rFonts w:ascii="Arial" w:hAnsi="Arial" w:cs="Arial"/>
          <w:spacing w:val="10"/>
          <w:rtl/>
        </w:rPr>
        <w:t xml:space="preserve">נסיבות האירוע הנוסף לו היה שותף הנאשם, המפורט באישום השלישי, מצביעות אף הן על גמירות דעתו של הנאשם, לפגוע פגיעה קטלנית בחיילים, בצוותא חדא עם חברי החוליה האחרים, שהצטיידו לצורך כך במגוון כלי נשק, והנאשם אף הסיעם לצורך העימות הקטלני עם חיילי צה"ל. התמזל המזל, ותכניתם של הנאשם וחבריו לא התממשה, לאחר שהכוח הצבאי הכריעם, ואחד מחברי חוליית הטרור אף מצא מותו מירי של צה"ל. </w:t>
      </w:r>
    </w:p>
    <w:p w14:paraId="7C6336B7" w14:textId="77777777" w:rsidR="003B1A8A" w:rsidRDefault="001C767E">
      <w:pPr>
        <w:spacing w:line="360" w:lineRule="auto"/>
        <w:jc w:val="both"/>
        <w:rPr>
          <w:rFonts w:ascii="Arial" w:hAnsi="Arial" w:cs="Arial"/>
          <w:spacing w:val="10"/>
          <w:rtl/>
        </w:rPr>
      </w:pPr>
      <w:r>
        <w:rPr>
          <w:rFonts w:ascii="Arial" w:hAnsi="Arial" w:cs="Arial"/>
          <w:spacing w:val="10"/>
          <w:rtl/>
        </w:rPr>
        <w:t xml:space="preserve">בעניין אבו חאמד ועניין זכריא סמירי, ולאחר סקירת הפסיקה הנוגעת לעניין, קבענו כי במקרים של שיגור טיל, בנסיבות דומות לאלה בהן פעל הנאשם, יש מקום לקביעת מתחם ענישה שבין עשר לחמש עשרה שנות מאסר </w:t>
      </w:r>
      <w:r>
        <w:rPr>
          <w:rFonts w:ascii="Arial" w:hAnsi="Arial" w:cs="Arial" w:hint="cs"/>
          <w:spacing w:val="10"/>
          <w:rtl/>
        </w:rPr>
        <w:t>(השוו בעניין זה:</w:t>
      </w:r>
      <w:r>
        <w:rPr>
          <w:rFonts w:ascii="Arial" w:hAnsi="Arial" w:cs="Arial"/>
          <w:rtl/>
        </w:rPr>
        <w:t xml:space="preserve"> </w:t>
      </w:r>
      <w:hyperlink r:id="rId57" w:history="1">
        <w:r w:rsidR="00C67501" w:rsidRPr="00C67501">
          <w:rPr>
            <w:rStyle w:val="Hyperlink"/>
            <w:rFonts w:ascii="Arial" w:hAnsi="Arial" w:cs="Arial"/>
            <w:rtl/>
          </w:rPr>
          <w:t>ע"פ 2560/11</w:t>
        </w:r>
      </w:hyperlink>
      <w:r>
        <w:rPr>
          <w:rFonts w:ascii="Arial" w:hAnsi="Arial" w:cs="Arial"/>
          <w:rtl/>
        </w:rPr>
        <w:t xml:space="preserve"> </w:t>
      </w:r>
      <w:r>
        <w:rPr>
          <w:rFonts w:ascii="Arial" w:hAnsi="Arial" w:cs="Arial"/>
          <w:u w:val="single"/>
          <w:rtl/>
        </w:rPr>
        <w:t>שאקר אבו מור נ' מדינת ישראל</w:t>
      </w:r>
      <w:r>
        <w:rPr>
          <w:rFonts w:ascii="Arial" w:hAnsi="Arial" w:cs="Arial"/>
          <w:rtl/>
        </w:rPr>
        <w:t>,</w:t>
      </w:r>
      <w:r>
        <w:rPr>
          <w:rFonts w:ascii="Arial" w:hAnsi="Arial" w:cs="Arial" w:hint="cs"/>
          <w:spacing w:val="10"/>
          <w:rtl/>
        </w:rPr>
        <w:t xml:space="preserve"> ניתן ביום 7.2.2013</w:t>
      </w:r>
      <w:r>
        <w:rPr>
          <w:rFonts w:ascii="Arial" w:hAnsi="Arial" w:cs="Arial"/>
          <w:rtl/>
        </w:rPr>
        <w:t>;</w:t>
      </w:r>
      <w:r>
        <w:rPr>
          <w:rFonts w:ascii="Arial" w:hAnsi="Arial" w:cs="Arial"/>
        </w:rPr>
        <w:t xml:space="preserve"> </w:t>
      </w:r>
      <w:hyperlink r:id="rId58" w:history="1">
        <w:r w:rsidR="00C67501" w:rsidRPr="00C67501">
          <w:rPr>
            <w:rStyle w:val="Hyperlink"/>
            <w:rFonts w:ascii="Arial" w:hAnsi="Arial" w:cs="Arial"/>
            <w:rtl/>
          </w:rPr>
          <w:t>ע"פ 6807/09</w:t>
        </w:r>
      </w:hyperlink>
      <w:r>
        <w:rPr>
          <w:rFonts w:ascii="Arial" w:hAnsi="Arial" w:cs="Arial"/>
        </w:rPr>
        <w:t xml:space="preserve"> </w:t>
      </w:r>
      <w:r>
        <w:rPr>
          <w:rFonts w:ascii="Arial" w:hAnsi="Arial" w:cs="Arial"/>
          <w:u w:val="single"/>
          <w:rtl/>
        </w:rPr>
        <w:t>פלוני</w:t>
      </w:r>
      <w:r>
        <w:rPr>
          <w:rFonts w:ascii="Arial" w:hAnsi="Arial" w:cs="Arial"/>
          <w:u w:val="single"/>
        </w:rPr>
        <w:t xml:space="preserve"> </w:t>
      </w:r>
      <w:r>
        <w:rPr>
          <w:rFonts w:ascii="Arial" w:hAnsi="Arial" w:cs="Arial"/>
          <w:u w:val="single"/>
          <w:rtl/>
        </w:rPr>
        <w:t>נ</w:t>
      </w:r>
      <w:r>
        <w:rPr>
          <w:rFonts w:ascii="Arial" w:hAnsi="Arial" w:cs="Arial"/>
          <w:u w:val="single"/>
        </w:rPr>
        <w:t>'</w:t>
      </w:r>
      <w:r>
        <w:rPr>
          <w:rFonts w:ascii="Arial" w:hAnsi="Arial" w:cs="Arial"/>
          <w:u w:val="single"/>
          <w:rtl/>
        </w:rPr>
        <w:t xml:space="preserve"> מדינת</w:t>
      </w:r>
      <w:r>
        <w:rPr>
          <w:rFonts w:ascii="Arial" w:hAnsi="Arial" w:cs="Arial"/>
          <w:u w:val="single"/>
        </w:rPr>
        <w:t xml:space="preserve"> </w:t>
      </w:r>
      <w:r>
        <w:rPr>
          <w:rFonts w:ascii="Arial" w:hAnsi="Arial" w:cs="Arial"/>
          <w:u w:val="single"/>
          <w:rtl/>
        </w:rPr>
        <w:t>ישראל</w:t>
      </w:r>
      <w:r>
        <w:rPr>
          <w:rFonts w:ascii="Arial" w:hAnsi="Arial" w:cs="Arial"/>
          <w:rtl/>
        </w:rPr>
        <w:t>, ניתן</w:t>
      </w:r>
      <w:r>
        <w:rPr>
          <w:rFonts w:ascii="Arial" w:hAnsi="Arial" w:cs="Arial"/>
        </w:rPr>
        <w:t xml:space="preserve"> </w:t>
      </w:r>
      <w:r>
        <w:rPr>
          <w:rFonts w:ascii="Arial" w:hAnsi="Arial" w:cs="Arial"/>
          <w:rtl/>
        </w:rPr>
        <w:t>ביום 15.3.2012;</w:t>
      </w:r>
      <w:r>
        <w:rPr>
          <w:rFonts w:ascii="Arial" w:hAnsi="Arial" w:cs="Arial" w:hint="cs"/>
          <w:spacing w:val="10"/>
          <w:rtl/>
        </w:rPr>
        <w:t xml:space="preserve"> </w:t>
      </w:r>
      <w:hyperlink r:id="rId59" w:history="1">
        <w:r w:rsidR="00C67501" w:rsidRPr="00C67501">
          <w:rPr>
            <w:rStyle w:val="Hyperlink"/>
            <w:rFonts w:ascii="Arial" w:hAnsi="Arial" w:cs="Arial"/>
            <w:rtl/>
          </w:rPr>
          <w:t>ע"פ 2651/10</w:t>
        </w:r>
      </w:hyperlink>
      <w:r>
        <w:rPr>
          <w:rFonts w:ascii="Arial" w:hAnsi="Arial" w:cs="Arial"/>
          <w:rtl/>
        </w:rPr>
        <w:t xml:space="preserve"> </w:t>
      </w:r>
      <w:r>
        <w:rPr>
          <w:rFonts w:ascii="Arial" w:hAnsi="Arial" w:cs="Arial"/>
          <w:u w:val="single"/>
          <w:rtl/>
        </w:rPr>
        <w:t>אבו</w:t>
      </w:r>
      <w:r>
        <w:rPr>
          <w:rFonts w:ascii="Arial" w:hAnsi="Arial" w:cs="Arial"/>
          <w:u w:val="single"/>
        </w:rPr>
        <w:t xml:space="preserve"> </w:t>
      </w:r>
      <w:r>
        <w:rPr>
          <w:rFonts w:ascii="Arial" w:hAnsi="Arial" w:cs="Arial"/>
          <w:u w:val="single"/>
          <w:rtl/>
        </w:rPr>
        <w:t>ואדי</w:t>
      </w:r>
      <w:r>
        <w:rPr>
          <w:rFonts w:ascii="Arial" w:hAnsi="Arial" w:cs="Arial"/>
          <w:u w:val="single"/>
        </w:rPr>
        <w:t xml:space="preserve"> </w:t>
      </w:r>
      <w:r>
        <w:rPr>
          <w:rFonts w:ascii="Arial" w:hAnsi="Arial" w:cs="Arial"/>
          <w:u w:val="single"/>
          <w:rtl/>
        </w:rPr>
        <w:t>שריף</w:t>
      </w:r>
      <w:r>
        <w:rPr>
          <w:rFonts w:ascii="Arial" w:hAnsi="Arial" w:cs="Arial"/>
          <w:u w:val="single"/>
        </w:rPr>
        <w:t xml:space="preserve"> </w:t>
      </w:r>
      <w:r>
        <w:rPr>
          <w:rFonts w:ascii="Arial" w:hAnsi="Arial" w:cs="Arial"/>
          <w:u w:val="single"/>
          <w:rtl/>
        </w:rPr>
        <w:t>נ'</w:t>
      </w:r>
      <w:r>
        <w:rPr>
          <w:rFonts w:ascii="Arial" w:hAnsi="Arial" w:cs="Arial"/>
          <w:u w:val="single"/>
        </w:rPr>
        <w:t xml:space="preserve"> </w:t>
      </w:r>
      <w:r>
        <w:rPr>
          <w:rFonts w:ascii="Arial" w:hAnsi="Arial" w:cs="Arial"/>
          <w:u w:val="single"/>
          <w:rtl/>
        </w:rPr>
        <w:t>מדינת</w:t>
      </w:r>
      <w:r>
        <w:rPr>
          <w:rFonts w:ascii="Arial" w:hAnsi="Arial" w:cs="Arial"/>
          <w:u w:val="single"/>
        </w:rPr>
        <w:t xml:space="preserve"> </w:t>
      </w:r>
      <w:r>
        <w:rPr>
          <w:rFonts w:ascii="Arial" w:hAnsi="Arial" w:cs="Arial"/>
          <w:u w:val="single"/>
          <w:rtl/>
        </w:rPr>
        <w:t xml:space="preserve"> ישראל</w:t>
      </w:r>
      <w:r>
        <w:rPr>
          <w:rFonts w:ascii="Arial" w:hAnsi="Arial" w:cs="Arial"/>
          <w:rtl/>
        </w:rPr>
        <w:t>, ניתן</w:t>
      </w:r>
      <w:r>
        <w:rPr>
          <w:rFonts w:ascii="Arial" w:hAnsi="Arial" w:cs="Arial"/>
        </w:rPr>
        <w:t xml:space="preserve"> </w:t>
      </w:r>
      <w:r>
        <w:rPr>
          <w:rFonts w:ascii="Arial" w:hAnsi="Arial" w:cs="Arial"/>
          <w:rtl/>
        </w:rPr>
        <w:t>ביום 28.2.2011</w:t>
      </w:r>
      <w:r>
        <w:rPr>
          <w:rFonts w:ascii="Arial" w:hAnsi="Arial" w:cs="Arial" w:hint="cs"/>
          <w:spacing w:val="10"/>
          <w:rtl/>
        </w:rPr>
        <w:t>).</w:t>
      </w:r>
    </w:p>
    <w:p w14:paraId="05370DC2" w14:textId="77777777" w:rsidR="003B1A8A" w:rsidRDefault="003B1A8A">
      <w:pPr>
        <w:spacing w:line="360" w:lineRule="auto"/>
        <w:jc w:val="both"/>
        <w:rPr>
          <w:rFonts w:ascii="Arial" w:hAnsi="Arial" w:cs="Arial"/>
          <w:spacing w:val="10"/>
          <w:rtl/>
        </w:rPr>
      </w:pPr>
    </w:p>
    <w:p w14:paraId="2C1787F2" w14:textId="77777777" w:rsidR="003B1A8A" w:rsidRDefault="001C767E">
      <w:pPr>
        <w:spacing w:line="360" w:lineRule="auto"/>
        <w:jc w:val="both"/>
        <w:rPr>
          <w:rFonts w:ascii="Arial" w:hAnsi="Arial" w:cs="Arial"/>
          <w:spacing w:val="10"/>
          <w:rtl/>
        </w:rPr>
      </w:pPr>
      <w:r>
        <w:rPr>
          <w:rFonts w:ascii="Arial" w:hAnsi="Arial" w:cs="Arial"/>
          <w:spacing w:val="10"/>
          <w:rtl/>
        </w:rPr>
        <w:t xml:space="preserve">העבירות באישום השלישי, המצביעות על כך שהנאשם פעל בצוותא חדא עם אחרים, תוך תכנון והכנה קפדניים, מתוך כוונה לפגוע פגיעה קטלנית בחיילים, מחייבות אף הן קביעת מתחם ענישה דומה, של עשר עד חמש עשרה שנות מאסר. </w:t>
      </w:r>
    </w:p>
    <w:p w14:paraId="1DC718CC" w14:textId="77777777" w:rsidR="003B1A8A" w:rsidRDefault="003B1A8A">
      <w:pPr>
        <w:spacing w:line="360" w:lineRule="auto"/>
        <w:jc w:val="both"/>
        <w:rPr>
          <w:rFonts w:ascii="Arial" w:hAnsi="Arial" w:cs="Arial"/>
          <w:spacing w:val="10"/>
          <w:rtl/>
        </w:rPr>
      </w:pPr>
    </w:p>
    <w:p w14:paraId="7A0F0154" w14:textId="77777777" w:rsidR="003B1A8A" w:rsidRDefault="001C767E">
      <w:pPr>
        <w:spacing w:line="360" w:lineRule="auto"/>
        <w:jc w:val="both"/>
        <w:rPr>
          <w:rFonts w:ascii="Arial" w:hAnsi="Arial" w:cs="Arial"/>
          <w:spacing w:val="10"/>
          <w:rtl/>
        </w:rPr>
      </w:pPr>
      <w:r>
        <w:rPr>
          <w:rFonts w:ascii="Arial" w:hAnsi="Arial" w:cs="Arial" w:hint="cs"/>
          <w:spacing w:val="10"/>
          <w:rtl/>
        </w:rPr>
        <w:t xml:space="preserve">עיינו בפסקי הדין אליהם הופנינו על ידי ב"כ הנאשם, ואולם לא מצאנו כי אלה משמשים בסיס להשוואת העונשים. כל מקרה לנסיבותיו הייחודיות, ולאיפיוניו השונים. באשר לעניין חוסאם חילס, הרי שבמעשי העבירה בהם הורשע הנאשם, לא עלה שמו של חוסאם חילס. עם זאת נציין, כי מגזר דינו של חוסאם חילס, עולה, כי הורשע בעבירה אחת של </w:t>
      </w:r>
      <w:r>
        <w:rPr>
          <w:rFonts w:ascii="Arial" w:hAnsi="Arial" w:cs="Miriam" w:hint="cs"/>
          <w:spacing w:val="10"/>
          <w:rtl/>
        </w:rPr>
        <w:t xml:space="preserve">סיוע </w:t>
      </w:r>
      <w:r>
        <w:rPr>
          <w:rFonts w:ascii="Arial" w:hAnsi="Arial" w:cs="Arial" w:hint="cs"/>
          <w:spacing w:val="10"/>
          <w:rtl/>
        </w:rPr>
        <w:t xml:space="preserve">לניסיון לרצח, בשונה מהנאשם שהורשע כאמור בשתי עבירות של ניסיון לרצח, וכי תיאור מעלליו של חוסאם, אינו מצביע על מידת מעורבות דומיננטית במעשי העבירה בהם הורשע, הדומה לזו שגילה הנאשם דנא, ואין מקום להשוואת העונשים כנטען על ידי ההגנה. </w:t>
      </w:r>
    </w:p>
    <w:p w14:paraId="2CB2EEB3" w14:textId="77777777" w:rsidR="003B1A8A" w:rsidRDefault="003B1A8A">
      <w:pPr>
        <w:spacing w:line="360" w:lineRule="auto"/>
        <w:jc w:val="both"/>
        <w:rPr>
          <w:rFonts w:ascii="Arial" w:hAnsi="Arial" w:cs="Arial"/>
          <w:spacing w:val="10"/>
          <w:rtl/>
        </w:rPr>
      </w:pPr>
    </w:p>
    <w:p w14:paraId="677C142E" w14:textId="77777777" w:rsidR="003B1A8A" w:rsidRDefault="001C767E">
      <w:pPr>
        <w:spacing w:line="360" w:lineRule="auto"/>
        <w:jc w:val="both"/>
        <w:rPr>
          <w:rFonts w:ascii="Arial" w:hAnsi="Arial" w:cs="Arial"/>
          <w:spacing w:val="10"/>
          <w:rtl/>
        </w:rPr>
      </w:pPr>
      <w:r>
        <w:rPr>
          <w:rFonts w:ascii="Arial" w:hAnsi="Arial" w:cs="Arial"/>
          <w:spacing w:val="10"/>
          <w:rtl/>
        </w:rPr>
        <w:t>הכרעה</w:t>
      </w:r>
    </w:p>
    <w:p w14:paraId="1E1F09AC" w14:textId="77777777" w:rsidR="003B1A8A" w:rsidRDefault="003B1A8A">
      <w:pPr>
        <w:spacing w:line="360" w:lineRule="auto"/>
        <w:jc w:val="both"/>
        <w:rPr>
          <w:rFonts w:ascii="Arial" w:hAnsi="Arial" w:cs="Arial"/>
          <w:spacing w:val="10"/>
          <w:rtl/>
        </w:rPr>
      </w:pPr>
    </w:p>
    <w:p w14:paraId="27C2C09C" w14:textId="77777777" w:rsidR="003B1A8A" w:rsidRDefault="001C767E">
      <w:pPr>
        <w:spacing w:line="360" w:lineRule="auto"/>
        <w:jc w:val="both"/>
        <w:rPr>
          <w:rFonts w:ascii="Arial" w:hAnsi="Arial" w:cs="Arial"/>
          <w:spacing w:val="10"/>
          <w:rtl/>
        </w:rPr>
      </w:pPr>
      <w:r>
        <w:rPr>
          <w:rFonts w:ascii="Arial" w:hAnsi="Arial" w:cs="Arial"/>
          <w:spacing w:val="10"/>
          <w:rtl/>
        </w:rPr>
        <w:t xml:space="preserve">הנאשם הינו אדם צעיר, שהחל את חייו הבוגרים בביצועם של מעשי העבירה. יהיה עליו לרצות מאסר ממושך, תוך ניתוק מבני משפחתו וילדו, ואין הדברים פשוטים. עוד יש לתת את הדעת שהמעשים בוצעו תוך פרק זמן של כשנה, והנאשם נעצר למעלה משנה לאחר שחדל ממעשיו. </w:t>
      </w:r>
    </w:p>
    <w:p w14:paraId="7563F231" w14:textId="77777777" w:rsidR="003B1A8A" w:rsidRDefault="001C767E">
      <w:pPr>
        <w:spacing w:line="360" w:lineRule="auto"/>
        <w:jc w:val="both"/>
        <w:rPr>
          <w:rFonts w:ascii="Arial" w:hAnsi="Arial" w:cs="Arial"/>
          <w:spacing w:val="10"/>
          <w:rtl/>
        </w:rPr>
      </w:pPr>
      <w:r>
        <w:rPr>
          <w:rFonts w:ascii="Arial" w:hAnsi="Arial" w:cs="Arial"/>
          <w:spacing w:val="10"/>
          <w:rtl/>
        </w:rPr>
        <w:t>עם זאת, נוכח הנחרצות שגילה הנאשם במעשיו הנפשעים, במטרה לגרום לפגיעה וקטל, הרי שמשקלן של נסיבות אלה לא יהיה מרובה. עוד יש לציין, כי קשה להסכים עם דברי ב"כ הנאשם, בדבר התרצותו של הנאשם במסירת הודייה, על רקע שינוי מצבה של המשפחה בעזה והניתוק מחמאס, שכן הודאת הנאשם באה לאחר שנים של ניהול משפט, ואף בפני שירות המבחן נקט הנאשם בלשון מתחמקת, שאינה מעידה כלל ועיקר על נטילת אחריות</w:t>
      </w:r>
      <w:r>
        <w:rPr>
          <w:rFonts w:ascii="Arial" w:hAnsi="Arial" w:cs="Arial" w:hint="cs"/>
          <w:spacing w:val="10"/>
          <w:rtl/>
        </w:rPr>
        <w:t xml:space="preserve"> ממשית</w:t>
      </w:r>
      <w:r>
        <w:rPr>
          <w:rFonts w:ascii="Arial" w:hAnsi="Arial" w:cs="Arial"/>
          <w:spacing w:val="10"/>
          <w:rtl/>
        </w:rPr>
        <w:t xml:space="preserve">, כפי שאף התרשם שירות המבחן. </w:t>
      </w:r>
    </w:p>
    <w:p w14:paraId="164F339F" w14:textId="77777777" w:rsidR="003B1A8A" w:rsidRDefault="003B1A8A">
      <w:pPr>
        <w:spacing w:line="360" w:lineRule="auto"/>
        <w:jc w:val="both"/>
        <w:rPr>
          <w:rFonts w:ascii="Arial" w:hAnsi="Arial" w:cs="Arial"/>
          <w:rtl/>
        </w:rPr>
      </w:pPr>
    </w:p>
    <w:p w14:paraId="777C0AF0" w14:textId="77777777" w:rsidR="003B1A8A" w:rsidRDefault="001C767E">
      <w:pPr>
        <w:spacing w:line="360" w:lineRule="auto"/>
        <w:jc w:val="both"/>
        <w:rPr>
          <w:rFonts w:ascii="Arial" w:hAnsi="Arial" w:cs="Arial"/>
          <w:rtl/>
        </w:rPr>
      </w:pPr>
      <w:r>
        <w:rPr>
          <w:rFonts w:ascii="Arial" w:hAnsi="Arial" w:cs="Arial"/>
          <w:rtl/>
        </w:rPr>
        <w:t xml:space="preserve">בהתחשב בנסיבות העבירות וסוגיהן, מתחמי הענישה שפורטו, </w:t>
      </w:r>
      <w:r>
        <w:rPr>
          <w:rFonts w:ascii="Arial" w:hAnsi="Arial" w:cs="Arial" w:hint="cs"/>
          <w:rtl/>
        </w:rPr>
        <w:t>ומש</w:t>
      </w:r>
      <w:r>
        <w:rPr>
          <w:rFonts w:ascii="Arial" w:hAnsi="Arial" w:cs="Arial"/>
          <w:rtl/>
        </w:rPr>
        <w:t xml:space="preserve">פעילות </w:t>
      </w:r>
      <w:r>
        <w:rPr>
          <w:rFonts w:ascii="Arial" w:hAnsi="Arial" w:cs="Arial" w:hint="cs"/>
          <w:rtl/>
        </w:rPr>
        <w:t xml:space="preserve">הנאשם </w:t>
      </w:r>
      <w:r>
        <w:rPr>
          <w:rFonts w:ascii="Arial" w:hAnsi="Arial" w:cs="Arial"/>
          <w:rtl/>
        </w:rPr>
        <w:t xml:space="preserve">נמשכה תקופה קצרה יחסית, וכן תוך התחשבות מסויימת בנסיבות האישיות שתוארו ובהודאתו של הנאשם בעובדות כתב האישום המתוקן, ובשים לב לרמת הענישה שננקטה במקרים אחרים, ולנוכח הוראת </w:t>
      </w:r>
      <w:hyperlink r:id="rId60" w:history="1">
        <w:r w:rsidR="00E02600" w:rsidRPr="00E02600">
          <w:rPr>
            <w:rFonts w:ascii="Arial" w:hAnsi="Arial" w:cs="Arial"/>
            <w:color w:val="0000FF"/>
            <w:u w:val="single"/>
            <w:rtl/>
          </w:rPr>
          <w:t>סעיף 40יג</w:t>
        </w:r>
      </w:hyperlink>
      <w:r>
        <w:rPr>
          <w:rFonts w:ascii="Arial" w:hAnsi="Arial" w:cs="Arial"/>
          <w:rtl/>
        </w:rPr>
        <w:t xml:space="preserve"> לחוק, גוזרים אנו על הנאשם עונש כולל של </w:t>
      </w:r>
      <w:r>
        <w:rPr>
          <w:rFonts w:ascii="Arial" w:hAnsi="Arial" w:cs="Arial" w:hint="cs"/>
          <w:rtl/>
        </w:rPr>
        <w:t>עשרים (20)</w:t>
      </w:r>
      <w:r>
        <w:rPr>
          <w:rFonts w:ascii="Arial" w:hAnsi="Arial" w:cs="Arial"/>
          <w:rtl/>
        </w:rPr>
        <w:t xml:space="preserve"> שנות מאסר, שמניינן מיום מעצרו 2.8.2008.</w:t>
      </w:r>
    </w:p>
    <w:p w14:paraId="6CBC9185" w14:textId="77777777" w:rsidR="003B1A8A" w:rsidRDefault="001C767E">
      <w:pPr>
        <w:spacing w:line="360" w:lineRule="auto"/>
        <w:jc w:val="both"/>
        <w:rPr>
          <w:rFonts w:ascii="Arial" w:hAnsi="Arial" w:cs="Arial"/>
          <w:rtl/>
        </w:rPr>
      </w:pPr>
      <w:r>
        <w:rPr>
          <w:rFonts w:ascii="Arial" w:hAnsi="Arial" w:cs="Arial"/>
          <w:rtl/>
        </w:rPr>
        <w:t xml:space="preserve">בנוסף מוטלות על הנאשם שתי שנות מאסר מותנות למשך שלוש שנים, מתום מאסרו, שלא יעבור אחת כל עבירה כנגד הביטחון שהינה עבירת פשע.   </w:t>
      </w:r>
    </w:p>
    <w:p w14:paraId="192790BB" w14:textId="77777777" w:rsidR="003B1A8A" w:rsidRDefault="003B1A8A">
      <w:pPr>
        <w:spacing w:line="360" w:lineRule="auto"/>
        <w:jc w:val="both"/>
        <w:rPr>
          <w:rFonts w:ascii="Arial" w:hAnsi="Arial" w:cs="Arial"/>
          <w:rtl/>
        </w:rPr>
      </w:pPr>
    </w:p>
    <w:p w14:paraId="1DE821B0" w14:textId="77777777" w:rsidR="003B1A8A" w:rsidRDefault="001C767E">
      <w:pPr>
        <w:overflowPunct w:val="0"/>
        <w:autoSpaceDE w:val="0"/>
        <w:autoSpaceDN w:val="0"/>
        <w:spacing w:line="360" w:lineRule="auto"/>
        <w:jc w:val="both"/>
        <w:rPr>
          <w:rFonts w:ascii="Arial" w:hAnsi="Arial" w:cs="Arial"/>
          <w:b/>
          <w:bCs/>
          <w:rtl/>
        </w:rPr>
      </w:pPr>
      <w:r>
        <w:rPr>
          <w:rFonts w:ascii="Arial" w:hAnsi="Arial" w:cs="Arial" w:hint="cs"/>
          <w:b/>
          <w:bCs/>
          <w:rtl/>
        </w:rPr>
        <w:t>זכות ערעור תוך 45 יום מהיום לבית המשפט העליון.</w:t>
      </w:r>
    </w:p>
    <w:p w14:paraId="6D6128EA" w14:textId="77777777" w:rsidR="003B1A8A" w:rsidRDefault="003B1A8A"/>
    <w:p w14:paraId="436B79E4" w14:textId="77777777" w:rsidR="003B1A8A" w:rsidRDefault="003B1A8A">
      <w:pPr>
        <w:rPr>
          <w:rtl/>
        </w:rPr>
      </w:pPr>
    </w:p>
    <w:p w14:paraId="0D2FF46D" w14:textId="77777777" w:rsidR="003B1A8A" w:rsidRDefault="001C767E">
      <w:pPr>
        <w:spacing w:line="360" w:lineRule="auto"/>
        <w:jc w:val="both"/>
        <w:rPr>
          <w:rFonts w:ascii="Arial" w:hAnsi="Arial" w:cs="Arial"/>
          <w:b/>
          <w:bCs/>
          <w:u w:val="single"/>
          <w:rtl/>
        </w:rPr>
      </w:pPr>
      <w:r>
        <w:rPr>
          <w:rFonts w:ascii="Arial" w:hAnsi="Arial" w:cs="Arial"/>
          <w:b/>
          <w:bCs/>
          <w:u w:val="single"/>
          <w:rtl/>
        </w:rPr>
        <w:t xml:space="preserve">ניתן היום,  ז' סיון תשע"ג ( 16 מאי 2013), במעמד הצדדים. </w:t>
      </w:r>
    </w:p>
    <w:p w14:paraId="03C0AFDA" w14:textId="77777777" w:rsidR="003B1A8A" w:rsidRDefault="003B1A8A">
      <w:pPr>
        <w:rPr>
          <w:rtl/>
        </w:rPr>
      </w:pPr>
    </w:p>
    <w:tbl>
      <w:tblPr>
        <w:bidiVisual/>
        <w:tblW w:w="0" w:type="auto"/>
        <w:tblLook w:val="01E0" w:firstRow="1" w:lastRow="1" w:firstColumn="1" w:lastColumn="1" w:noHBand="0" w:noVBand="0"/>
      </w:tblPr>
      <w:tblGrid>
        <w:gridCol w:w="2654"/>
        <w:gridCol w:w="236"/>
        <w:gridCol w:w="2104"/>
        <w:gridCol w:w="236"/>
        <w:gridCol w:w="2464"/>
      </w:tblGrid>
      <w:tr w:rsidR="003B1A8A" w14:paraId="5D6B6E93" w14:textId="77777777">
        <w:tc>
          <w:tcPr>
            <w:tcW w:w="2654" w:type="dxa"/>
            <w:tcBorders>
              <w:top w:val="nil"/>
              <w:left w:val="nil"/>
              <w:bottom w:val="single" w:sz="4" w:space="0" w:color="auto"/>
              <w:right w:val="nil"/>
            </w:tcBorders>
            <w:vAlign w:val="center"/>
          </w:tcPr>
          <w:p w14:paraId="1226DECB" w14:textId="77777777" w:rsidR="003B1A8A" w:rsidRDefault="003B1A8A">
            <w:pPr>
              <w:jc w:val="center"/>
              <w:rPr>
                <w:rFonts w:ascii="Courier New" w:hAnsi="Courier New"/>
                <w:b/>
                <w:bCs/>
              </w:rPr>
            </w:pPr>
          </w:p>
        </w:tc>
        <w:tc>
          <w:tcPr>
            <w:tcW w:w="236" w:type="dxa"/>
            <w:vAlign w:val="center"/>
          </w:tcPr>
          <w:p w14:paraId="783DC5BE" w14:textId="77777777" w:rsidR="003B1A8A" w:rsidRDefault="003B1A8A">
            <w:pPr>
              <w:jc w:val="center"/>
              <w:rPr>
                <w:rFonts w:ascii="Courier New" w:hAnsi="Courier New"/>
                <w:b/>
                <w:bCs/>
              </w:rPr>
            </w:pPr>
          </w:p>
        </w:tc>
        <w:tc>
          <w:tcPr>
            <w:tcW w:w="2104" w:type="dxa"/>
            <w:tcBorders>
              <w:top w:val="nil"/>
              <w:left w:val="nil"/>
              <w:bottom w:val="single" w:sz="4" w:space="0" w:color="auto"/>
              <w:right w:val="nil"/>
            </w:tcBorders>
            <w:vAlign w:val="center"/>
          </w:tcPr>
          <w:p w14:paraId="74D80C78" w14:textId="77777777" w:rsidR="003B1A8A" w:rsidRDefault="003B1A8A">
            <w:pPr>
              <w:jc w:val="center"/>
              <w:rPr>
                <w:rFonts w:ascii="Courier New" w:hAnsi="Courier New"/>
                <w:b/>
                <w:bCs/>
                <w:sz w:val="20"/>
                <w:szCs w:val="20"/>
              </w:rPr>
            </w:pPr>
          </w:p>
        </w:tc>
        <w:tc>
          <w:tcPr>
            <w:tcW w:w="236" w:type="dxa"/>
            <w:vAlign w:val="center"/>
          </w:tcPr>
          <w:p w14:paraId="1F6360F1" w14:textId="77777777" w:rsidR="003B1A8A" w:rsidRDefault="003B1A8A">
            <w:pPr>
              <w:jc w:val="center"/>
              <w:rPr>
                <w:rFonts w:ascii="Courier New" w:hAnsi="Courier New"/>
                <w:b/>
                <w:bCs/>
              </w:rPr>
            </w:pPr>
          </w:p>
        </w:tc>
        <w:tc>
          <w:tcPr>
            <w:tcW w:w="2464" w:type="dxa"/>
            <w:tcBorders>
              <w:top w:val="nil"/>
              <w:left w:val="nil"/>
              <w:bottom w:val="single" w:sz="4" w:space="0" w:color="auto"/>
              <w:right w:val="nil"/>
            </w:tcBorders>
            <w:vAlign w:val="center"/>
          </w:tcPr>
          <w:p w14:paraId="428AAF14" w14:textId="77777777" w:rsidR="003B1A8A" w:rsidRDefault="003B1A8A">
            <w:pPr>
              <w:jc w:val="center"/>
              <w:rPr>
                <w:rFonts w:ascii="Courier New" w:hAnsi="Courier New"/>
                <w:b/>
                <w:bCs/>
                <w:sz w:val="20"/>
                <w:szCs w:val="20"/>
              </w:rPr>
            </w:pPr>
          </w:p>
        </w:tc>
      </w:tr>
      <w:tr w:rsidR="003B1A8A" w14:paraId="5B37512B" w14:textId="77777777">
        <w:tc>
          <w:tcPr>
            <w:tcW w:w="2654" w:type="dxa"/>
            <w:tcBorders>
              <w:top w:val="single" w:sz="4" w:space="0" w:color="auto"/>
              <w:left w:val="nil"/>
              <w:bottom w:val="nil"/>
              <w:right w:val="nil"/>
            </w:tcBorders>
            <w:vAlign w:val="bottom"/>
          </w:tcPr>
          <w:p w14:paraId="7D7DF536" w14:textId="77777777" w:rsidR="003B1A8A" w:rsidRDefault="001C767E">
            <w:pPr>
              <w:jc w:val="center"/>
            </w:pPr>
            <w:r>
              <w:rPr>
                <w:rFonts w:ascii="Arial" w:hAnsi="Arial" w:cs="Arial"/>
                <w:b/>
                <w:bCs/>
                <w:rtl/>
              </w:rPr>
              <w:t>ס.הנשיא, ר</w:t>
            </w:r>
            <w:r>
              <w:rPr>
                <w:rFonts w:ascii="Arial" w:hAnsi="Arial" w:cs="Arial" w:hint="cs"/>
                <w:b/>
                <w:bCs/>
                <w:rtl/>
              </w:rPr>
              <w:t xml:space="preserve">ויטל </w:t>
            </w:r>
            <w:r>
              <w:rPr>
                <w:rFonts w:ascii="Arial" w:hAnsi="Arial" w:cs="Arial"/>
                <w:b/>
                <w:bCs/>
                <w:rtl/>
              </w:rPr>
              <w:t>יפה-כ"ץ</w:t>
            </w:r>
          </w:p>
          <w:p w14:paraId="64350377" w14:textId="77777777" w:rsidR="003B1A8A" w:rsidRDefault="001C767E">
            <w:pPr>
              <w:jc w:val="center"/>
              <w:rPr>
                <w:rtl/>
              </w:rPr>
            </w:pPr>
            <w:r>
              <w:rPr>
                <w:rFonts w:ascii="Arial" w:hAnsi="Arial" w:cs="Arial"/>
                <w:b/>
                <w:bCs/>
                <w:rtl/>
              </w:rPr>
              <w:t>אב"ד</w:t>
            </w:r>
          </w:p>
          <w:p w14:paraId="60D2C6F8" w14:textId="77777777" w:rsidR="003B1A8A" w:rsidRDefault="003B1A8A">
            <w:pPr>
              <w:jc w:val="center"/>
              <w:rPr>
                <w:rFonts w:ascii="Courier New" w:hAnsi="Courier New"/>
                <w:b/>
                <w:bCs/>
              </w:rPr>
            </w:pPr>
          </w:p>
        </w:tc>
        <w:tc>
          <w:tcPr>
            <w:tcW w:w="236" w:type="dxa"/>
            <w:vAlign w:val="bottom"/>
          </w:tcPr>
          <w:p w14:paraId="1127F0AA" w14:textId="77777777" w:rsidR="003B1A8A" w:rsidRDefault="003B1A8A">
            <w:pPr>
              <w:jc w:val="center"/>
              <w:rPr>
                <w:rFonts w:ascii="Courier New" w:hAnsi="Courier New"/>
                <w:b/>
                <w:bCs/>
              </w:rPr>
            </w:pPr>
          </w:p>
        </w:tc>
        <w:tc>
          <w:tcPr>
            <w:tcW w:w="2104" w:type="dxa"/>
            <w:tcBorders>
              <w:top w:val="single" w:sz="4" w:space="0" w:color="auto"/>
              <w:left w:val="nil"/>
              <w:bottom w:val="nil"/>
              <w:right w:val="nil"/>
            </w:tcBorders>
          </w:tcPr>
          <w:p w14:paraId="444851B2" w14:textId="77777777" w:rsidR="003B1A8A" w:rsidRDefault="001C767E">
            <w:pPr>
              <w:jc w:val="center"/>
              <w:rPr>
                <w:rFonts w:ascii="Arial" w:hAnsi="Arial" w:cs="Arial"/>
                <w:b/>
                <w:bCs/>
              </w:rPr>
            </w:pPr>
            <w:r>
              <w:rPr>
                <w:rFonts w:ascii="Arial" w:hAnsi="Arial" w:cs="Arial"/>
                <w:b/>
                <w:bCs/>
                <w:rtl/>
              </w:rPr>
              <w:t>אריאל ואגו, שופט</w:t>
            </w:r>
          </w:p>
        </w:tc>
        <w:tc>
          <w:tcPr>
            <w:tcW w:w="236" w:type="dxa"/>
          </w:tcPr>
          <w:p w14:paraId="2572EC63" w14:textId="77777777" w:rsidR="003B1A8A" w:rsidRDefault="003B1A8A">
            <w:pPr>
              <w:jc w:val="center"/>
              <w:rPr>
                <w:rFonts w:ascii="Arial" w:hAnsi="Arial" w:cs="Arial"/>
                <w:b/>
                <w:bCs/>
              </w:rPr>
            </w:pPr>
          </w:p>
        </w:tc>
        <w:tc>
          <w:tcPr>
            <w:tcW w:w="2464" w:type="dxa"/>
            <w:tcBorders>
              <w:top w:val="single" w:sz="4" w:space="0" w:color="auto"/>
              <w:left w:val="nil"/>
              <w:bottom w:val="nil"/>
              <w:right w:val="nil"/>
            </w:tcBorders>
          </w:tcPr>
          <w:p w14:paraId="44E359D2" w14:textId="77777777" w:rsidR="001C767E" w:rsidRDefault="001C767E">
            <w:pPr>
              <w:jc w:val="center"/>
              <w:rPr>
                <w:rFonts w:ascii="Arial" w:hAnsi="Arial" w:cs="Arial"/>
                <w:b/>
                <w:bCs/>
              </w:rPr>
            </w:pPr>
            <w:r>
              <w:rPr>
                <w:rFonts w:ascii="Arial" w:hAnsi="Arial" w:cs="Arial"/>
                <w:b/>
                <w:bCs/>
                <w:rtl/>
              </w:rPr>
              <w:t>יורם צלקובניק, שופט</w:t>
            </w:r>
          </w:p>
          <w:p w14:paraId="60F9AE8B" w14:textId="77777777" w:rsidR="001C767E" w:rsidRDefault="001C767E">
            <w:pPr>
              <w:jc w:val="center"/>
              <w:rPr>
                <w:rFonts w:ascii="Arial" w:hAnsi="Arial" w:cs="Arial"/>
                <w:b/>
                <w:bCs/>
                <w:rtl/>
              </w:rPr>
            </w:pPr>
          </w:p>
          <w:p w14:paraId="65AA01DB" w14:textId="77777777" w:rsidR="00596499" w:rsidRDefault="00596499">
            <w:pPr>
              <w:jc w:val="center"/>
              <w:rPr>
                <w:rFonts w:ascii="Arial" w:hAnsi="Arial" w:cs="Arial"/>
                <w:b/>
                <w:bCs/>
                <w:rtl/>
              </w:rPr>
            </w:pPr>
          </w:p>
          <w:p w14:paraId="461615F6" w14:textId="77777777" w:rsidR="00952A78" w:rsidRDefault="00952A78">
            <w:pPr>
              <w:jc w:val="center"/>
              <w:rPr>
                <w:rFonts w:ascii="Arial" w:hAnsi="Arial" w:cs="Arial"/>
                <w:b/>
                <w:bCs/>
                <w:rtl/>
              </w:rPr>
            </w:pPr>
          </w:p>
          <w:p w14:paraId="58554B51" w14:textId="77777777" w:rsidR="003B1A8A" w:rsidRDefault="003B1A8A">
            <w:pPr>
              <w:jc w:val="center"/>
              <w:rPr>
                <w:rFonts w:ascii="Arial" w:hAnsi="Arial" w:cs="Arial"/>
                <w:b/>
                <w:bCs/>
              </w:rPr>
            </w:pPr>
          </w:p>
        </w:tc>
      </w:tr>
    </w:tbl>
    <w:p w14:paraId="7431CA4A" w14:textId="77777777" w:rsidR="00952A78" w:rsidRPr="00952A78" w:rsidRDefault="00952A78" w:rsidP="00952A78">
      <w:pPr>
        <w:keepNext/>
        <w:rPr>
          <w:rFonts w:ascii="David" w:hAnsi="David"/>
          <w:color w:val="000000"/>
          <w:sz w:val="22"/>
          <w:szCs w:val="22"/>
          <w:rtl/>
        </w:rPr>
      </w:pPr>
    </w:p>
    <w:p w14:paraId="352A79C3" w14:textId="77777777" w:rsidR="00596499" w:rsidRPr="00596499" w:rsidRDefault="00596499" w:rsidP="00596499">
      <w:pPr>
        <w:keepNext/>
        <w:rPr>
          <w:rFonts w:ascii="David" w:hAnsi="David"/>
          <w:color w:val="000000"/>
          <w:sz w:val="22"/>
          <w:szCs w:val="22"/>
          <w:rtl/>
        </w:rPr>
      </w:pPr>
    </w:p>
    <w:p w14:paraId="398DF180" w14:textId="77777777" w:rsidR="00596499" w:rsidRPr="00596499" w:rsidRDefault="00596499" w:rsidP="00596499">
      <w:pPr>
        <w:keepNext/>
        <w:rPr>
          <w:rFonts w:ascii="David" w:hAnsi="David"/>
          <w:color w:val="000000"/>
          <w:sz w:val="22"/>
          <w:szCs w:val="22"/>
          <w:rtl/>
        </w:rPr>
      </w:pPr>
      <w:r w:rsidRPr="00596499">
        <w:rPr>
          <w:rFonts w:ascii="David" w:hAnsi="David"/>
          <w:color w:val="000000"/>
          <w:sz w:val="22"/>
          <w:szCs w:val="22"/>
          <w:rtl/>
        </w:rPr>
        <w:t>ר. יפה כ#ץ 54678313-1161/08</w:t>
      </w:r>
    </w:p>
    <w:p w14:paraId="1576962B" w14:textId="77777777" w:rsidR="001C767E" w:rsidRPr="00952A78" w:rsidRDefault="00952A78" w:rsidP="001C767E">
      <w:pPr>
        <w:keepNext/>
        <w:rPr>
          <w:rFonts w:ascii="David" w:hAnsi="David"/>
          <w:color w:val="FFFFFF"/>
          <w:sz w:val="2"/>
          <w:szCs w:val="2"/>
          <w:rtl/>
        </w:rPr>
      </w:pPr>
      <w:r w:rsidRPr="00952A78">
        <w:rPr>
          <w:rFonts w:ascii="David" w:hAnsi="David"/>
          <w:color w:val="FFFFFF"/>
          <w:sz w:val="2"/>
          <w:szCs w:val="2"/>
          <w:rtl/>
        </w:rPr>
        <w:t>5129371</w:t>
      </w:r>
    </w:p>
    <w:p w14:paraId="016B9ADC" w14:textId="77777777" w:rsidR="003B1A8A" w:rsidRPr="001C767E" w:rsidRDefault="00952A78">
      <w:pPr>
        <w:rPr>
          <w:color w:val="FFFFFF"/>
          <w:sz w:val="2"/>
          <w:szCs w:val="2"/>
        </w:rPr>
      </w:pPr>
      <w:r w:rsidRPr="00952A78">
        <w:rPr>
          <w:color w:val="FFFFFF"/>
          <w:sz w:val="2"/>
          <w:szCs w:val="2"/>
          <w:rtl/>
        </w:rPr>
        <w:t>54678313</w:t>
      </w:r>
      <w:r w:rsidR="00596499" w:rsidRPr="00596499">
        <w:rPr>
          <w:color w:val="FFFFFF"/>
          <w:sz w:val="2"/>
          <w:szCs w:val="2"/>
          <w:rtl/>
        </w:rPr>
        <w:t>54678313</w:t>
      </w:r>
      <w:r w:rsidR="001C767E" w:rsidRPr="001C767E">
        <w:rPr>
          <w:color w:val="FFFFFF"/>
          <w:sz w:val="2"/>
          <w:szCs w:val="2"/>
          <w:rtl/>
        </w:rPr>
        <w:t>5129371</w:t>
      </w:r>
    </w:p>
    <w:p w14:paraId="182095FC" w14:textId="77777777" w:rsidR="003B1A8A" w:rsidRPr="001C767E" w:rsidRDefault="001C767E">
      <w:pPr>
        <w:jc w:val="right"/>
        <w:rPr>
          <w:color w:val="FFFFFF"/>
          <w:sz w:val="2"/>
          <w:szCs w:val="2"/>
          <w:rtl/>
        </w:rPr>
      </w:pPr>
      <w:r w:rsidRPr="001C767E">
        <w:rPr>
          <w:color w:val="FFFFFF"/>
          <w:sz w:val="2"/>
          <w:szCs w:val="2"/>
          <w:rtl/>
        </w:rPr>
        <w:t>54678313</w:t>
      </w:r>
      <w:r w:rsidRPr="001C767E">
        <w:rPr>
          <w:rFonts w:hint="cs"/>
          <w:color w:val="FFFFFF"/>
          <w:sz w:val="2"/>
          <w:szCs w:val="2"/>
          <w:rtl/>
        </w:rPr>
        <w:t xml:space="preserve">  </w:t>
      </w:r>
      <w:r w:rsidRPr="001C767E">
        <w:rPr>
          <w:rFonts w:hint="cs"/>
          <w:color w:val="FFFFFF"/>
          <w:sz w:val="2"/>
          <w:szCs w:val="2"/>
          <w:rtl/>
        </w:rPr>
        <w:tab/>
      </w:r>
      <w:r w:rsidRPr="001C767E">
        <w:rPr>
          <w:rFonts w:hint="cs"/>
          <w:color w:val="FFFFFF"/>
          <w:sz w:val="2"/>
          <w:szCs w:val="2"/>
          <w:rtl/>
        </w:rPr>
        <w:tab/>
      </w:r>
      <w:r w:rsidRPr="001C767E">
        <w:rPr>
          <w:rFonts w:hint="cs"/>
          <w:color w:val="FFFFFF"/>
          <w:sz w:val="2"/>
          <w:szCs w:val="2"/>
          <w:rtl/>
        </w:rPr>
        <w:tab/>
      </w:r>
    </w:p>
    <w:p w14:paraId="35269088" w14:textId="77777777" w:rsidR="001C767E" w:rsidRDefault="001C767E" w:rsidP="001C767E">
      <w:pPr>
        <w:rPr>
          <w:rtl/>
        </w:rPr>
      </w:pPr>
    </w:p>
    <w:p w14:paraId="2383884A" w14:textId="77777777" w:rsidR="00952A78" w:rsidRPr="00952A78" w:rsidRDefault="001C767E" w:rsidP="00952A78">
      <w:pPr>
        <w:rPr>
          <w:color w:val="000000"/>
          <w:u w:val="single"/>
        </w:rPr>
      </w:pPr>
      <w:r w:rsidRPr="00A6228E">
        <w:rPr>
          <w:color w:val="000000"/>
          <w:rtl/>
        </w:rPr>
        <w:t>בעניין עריכה ושינויים במסמכי פסיקה, חקיקה ועוד באתר נבו – הקש כאן</w:t>
      </w:r>
    </w:p>
    <w:p w14:paraId="081036AC" w14:textId="77777777" w:rsidR="001C767E" w:rsidRDefault="00952A78" w:rsidP="00952A78">
      <w:pPr>
        <w:rPr>
          <w:color w:val="0000FF"/>
          <w:u w:val="single"/>
        </w:rPr>
      </w:pPr>
      <w:r w:rsidRPr="00952A78">
        <w:rPr>
          <w:color w:val="000000"/>
          <w:u w:val="single"/>
          <w:rtl/>
        </w:rPr>
        <w:t>נוסח מסמך זה כפוף לשינויי ניסוח ועריכה</w:t>
      </w:r>
    </w:p>
    <w:sectPr w:rsidR="001C767E" w:rsidSect="00952A78">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A546B" w14:textId="77777777" w:rsidR="006051F6" w:rsidRPr="00DC0E20" w:rsidRDefault="006051F6">
      <w:pPr>
        <w:rPr>
          <w:rFonts w:cs="Arial"/>
          <w:szCs w:val="20"/>
        </w:rPr>
      </w:pPr>
      <w:r>
        <w:separator/>
      </w:r>
    </w:p>
  </w:endnote>
  <w:endnote w:type="continuationSeparator" w:id="0">
    <w:p w14:paraId="362B1206" w14:textId="77777777" w:rsidR="006051F6" w:rsidRPr="00DC0E20" w:rsidRDefault="006051F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4FD0F" w14:textId="77777777" w:rsidR="000C6DC3" w:rsidRDefault="000C6DC3" w:rsidP="00952A7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ED1D31" w14:textId="77777777" w:rsidR="000C6DC3" w:rsidRPr="00952A78" w:rsidRDefault="000C6DC3" w:rsidP="00952A78">
    <w:pPr>
      <w:pStyle w:val="a4"/>
      <w:pBdr>
        <w:top w:val="single" w:sz="4" w:space="1" w:color="auto"/>
        <w:between w:val="single" w:sz="4" w:space="0" w:color="auto"/>
      </w:pBdr>
      <w:spacing w:after="60"/>
      <w:jc w:val="center"/>
      <w:rPr>
        <w:rFonts w:ascii="FrankRuehl" w:hAnsi="FrankRuehl" w:cs="FrankRuehl"/>
        <w:color w:val="000000"/>
      </w:rPr>
    </w:pPr>
    <w:r w:rsidRPr="00952A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079B9" w14:textId="77777777" w:rsidR="000C6DC3" w:rsidRDefault="000C6DC3" w:rsidP="00952A7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5406">
      <w:rPr>
        <w:rFonts w:ascii="FrankRuehl" w:hAnsi="FrankRuehl" w:cs="FrankRuehl"/>
        <w:noProof/>
        <w:rtl/>
      </w:rPr>
      <w:t>1</w:t>
    </w:r>
    <w:r>
      <w:rPr>
        <w:rFonts w:ascii="FrankRuehl" w:hAnsi="FrankRuehl" w:cs="FrankRuehl"/>
        <w:rtl/>
      </w:rPr>
      <w:fldChar w:fldCharType="end"/>
    </w:r>
  </w:p>
  <w:p w14:paraId="729A8FD6" w14:textId="77777777" w:rsidR="000C6DC3" w:rsidRPr="00952A78" w:rsidRDefault="000C6DC3" w:rsidP="00952A78">
    <w:pPr>
      <w:pStyle w:val="a4"/>
      <w:pBdr>
        <w:top w:val="single" w:sz="4" w:space="1" w:color="auto"/>
        <w:between w:val="single" w:sz="4" w:space="0" w:color="auto"/>
      </w:pBdr>
      <w:spacing w:after="60"/>
      <w:jc w:val="center"/>
      <w:rPr>
        <w:rFonts w:ascii="FrankRuehl" w:hAnsi="FrankRuehl" w:cs="FrankRuehl"/>
        <w:color w:val="000000"/>
      </w:rPr>
    </w:pPr>
    <w:r w:rsidRPr="00952A78">
      <w:rPr>
        <w:rFonts w:ascii="FrankRuehl" w:hAnsi="FrankRuehl" w:cs="FrankRuehl"/>
        <w:color w:val="000000"/>
      </w:rPr>
      <w:pict w14:anchorId="56659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ECBD2" w14:textId="77777777" w:rsidR="006051F6" w:rsidRPr="00DC0E20" w:rsidRDefault="006051F6">
      <w:pPr>
        <w:rPr>
          <w:rFonts w:cs="Arial"/>
          <w:szCs w:val="20"/>
        </w:rPr>
      </w:pPr>
      <w:r>
        <w:separator/>
      </w:r>
    </w:p>
  </w:footnote>
  <w:footnote w:type="continuationSeparator" w:id="0">
    <w:p w14:paraId="50751F54" w14:textId="77777777" w:rsidR="006051F6" w:rsidRPr="00DC0E20" w:rsidRDefault="006051F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7C01B" w14:textId="77777777" w:rsidR="000C6DC3" w:rsidRPr="00952A78" w:rsidRDefault="000C6DC3" w:rsidP="00952A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1161/08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47FBE" w14:textId="77777777" w:rsidR="000C6DC3" w:rsidRPr="00952A78" w:rsidRDefault="000C6DC3" w:rsidP="00952A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1161/08 </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B1A8A"/>
    <w:rsid w:val="000C6DC3"/>
    <w:rsid w:val="00166C31"/>
    <w:rsid w:val="001C767E"/>
    <w:rsid w:val="003B1A8A"/>
    <w:rsid w:val="00455406"/>
    <w:rsid w:val="004C2437"/>
    <w:rsid w:val="00596499"/>
    <w:rsid w:val="006051F6"/>
    <w:rsid w:val="008C558C"/>
    <w:rsid w:val="00952A78"/>
    <w:rsid w:val="00A6228E"/>
    <w:rsid w:val="00C3393D"/>
    <w:rsid w:val="00C67501"/>
    <w:rsid w:val="00CA5A7A"/>
    <w:rsid w:val="00D11DDB"/>
    <w:rsid w:val="00E026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6A64687"/>
  <w15:chartTrackingRefBased/>
  <w15:docId w15:val="{B912F5FC-8E9E-4038-8B80-89DF9AEA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1A8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B1A8A"/>
    <w:pPr>
      <w:tabs>
        <w:tab w:val="center" w:pos="4153"/>
        <w:tab w:val="right" w:pos="8306"/>
      </w:tabs>
    </w:pPr>
  </w:style>
  <w:style w:type="paragraph" w:styleId="a4">
    <w:name w:val="footer"/>
    <w:basedOn w:val="a"/>
    <w:rsid w:val="003B1A8A"/>
    <w:pPr>
      <w:tabs>
        <w:tab w:val="center" w:pos="4153"/>
        <w:tab w:val="right" w:pos="8306"/>
      </w:tabs>
    </w:pPr>
  </w:style>
  <w:style w:type="character" w:styleId="a5">
    <w:name w:val="page number"/>
    <w:basedOn w:val="a0"/>
    <w:rsid w:val="003B1A8A"/>
  </w:style>
  <w:style w:type="character" w:styleId="Hyperlink">
    <w:name w:val="Hyperlink"/>
    <w:rsid w:val="001C7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law/70301/40b" TargetMode="External"/><Relationship Id="rId42" Type="http://schemas.openxmlformats.org/officeDocument/2006/relationships/hyperlink" Target="http://www.nevo.co.il/case/5874024"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5849275" TargetMode="External"/><Relationship Id="rId55" Type="http://schemas.openxmlformats.org/officeDocument/2006/relationships/hyperlink" Target="http://www.nevo.co.il/case/5586007" TargetMode="External"/><Relationship Id="rId63" Type="http://schemas.openxmlformats.org/officeDocument/2006/relationships/footer" Target="footer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305.1" TargetMode="External"/><Relationship Id="rId29" Type="http://schemas.openxmlformats.org/officeDocument/2006/relationships/hyperlink" Target="http://www.nevo.co.il/case/2533802" TargetMode="External"/><Relationship Id="rId11" Type="http://schemas.openxmlformats.org/officeDocument/2006/relationships/hyperlink" Target="http://www.nevo.co.il/law/70301/305.1" TargetMode="External"/><Relationship Id="rId24" Type="http://schemas.openxmlformats.org/officeDocument/2006/relationships/hyperlink" Target="http://www.nevo.co.il/law/70301/305.1" TargetMode="External"/><Relationship Id="rId32" Type="http://schemas.openxmlformats.org/officeDocument/2006/relationships/hyperlink" Target="http://www.nevo.co.il/case/6068576" TargetMode="External"/><Relationship Id="rId37" Type="http://schemas.openxmlformats.org/officeDocument/2006/relationships/hyperlink" Target="http://www.nevo.co.il/case/5881170" TargetMode="External"/><Relationship Id="rId40" Type="http://schemas.openxmlformats.org/officeDocument/2006/relationships/hyperlink" Target="http://www.nevo.co.il/case/5838257" TargetMode="External"/><Relationship Id="rId45" Type="http://schemas.openxmlformats.org/officeDocument/2006/relationships/hyperlink" Target="http://www.nevo.co.il/case/5868889" TargetMode="External"/><Relationship Id="rId53" Type="http://schemas.openxmlformats.org/officeDocument/2006/relationships/hyperlink" Target="http://www.nevo.co.il/case/5881170" TargetMode="External"/><Relationship Id="rId58" Type="http://schemas.openxmlformats.org/officeDocument/2006/relationships/hyperlink" Target="http://www.nevo.co.il/case/5838257"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www.nevo.co.il/law/73729" TargetMode="External"/><Relationship Id="rId14" Type="http://schemas.openxmlformats.org/officeDocument/2006/relationships/hyperlink" Target="http://www.nevo.co.il/law/73729"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305.1" TargetMode="External"/><Relationship Id="rId30" Type="http://schemas.openxmlformats.org/officeDocument/2006/relationships/hyperlink" Target="http://www.nevo.co.il/case/6068576"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6032353" TargetMode="External"/><Relationship Id="rId48" Type="http://schemas.openxmlformats.org/officeDocument/2006/relationships/hyperlink" Target="http://www.nevo.co.il/case/6244928" TargetMode="External"/><Relationship Id="rId56" Type="http://schemas.openxmlformats.org/officeDocument/2006/relationships/hyperlink" Target="http://www.nevo.co.il/case/2374680" TargetMode="External"/><Relationship Id="rId64" Type="http://schemas.openxmlformats.org/officeDocument/2006/relationships/footer" Target="footer2.xml"/><Relationship Id="rId8" Type="http://schemas.openxmlformats.org/officeDocument/2006/relationships/hyperlink" Target="http://www.nevo.co.il/law/70301/40c.a" TargetMode="External"/><Relationship Id="rId51" Type="http://schemas.openxmlformats.org/officeDocument/2006/relationships/hyperlink" Target="http://www.nevo.co.il/case/5918236" TargetMode="External"/><Relationship Id="rId3" Type="http://schemas.openxmlformats.org/officeDocument/2006/relationships/webSettings" Target="web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case/2378644" TargetMode="External"/><Relationship Id="rId38" Type="http://schemas.openxmlformats.org/officeDocument/2006/relationships/hyperlink" Target="http://www.nevo.co.il/case/5840472" TargetMode="External"/><Relationship Id="rId46" Type="http://schemas.openxmlformats.org/officeDocument/2006/relationships/hyperlink" Target="http://www.nevo.co.il/case/6150971" TargetMode="External"/><Relationship Id="rId59" Type="http://schemas.openxmlformats.org/officeDocument/2006/relationships/hyperlink" Target="http://www.nevo.co.il/case/5849275"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case/6147314" TargetMode="External"/><Relationship Id="rId54" Type="http://schemas.openxmlformats.org/officeDocument/2006/relationships/hyperlink" Target="http://www.nevo.co.il/case/6004092" TargetMode="External"/><Relationship Id="rId62"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3729/85.1.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378644" TargetMode="External"/><Relationship Id="rId36" Type="http://schemas.openxmlformats.org/officeDocument/2006/relationships/hyperlink" Target="http://www.nevo.co.il/law/70301/40c.b" TargetMode="External"/><Relationship Id="rId49" Type="http://schemas.openxmlformats.org/officeDocument/2006/relationships/hyperlink" Target="http://www.nevo.co.il/case/6102964" TargetMode="External"/><Relationship Id="rId57" Type="http://schemas.openxmlformats.org/officeDocument/2006/relationships/hyperlink" Target="http://www.nevo.co.il/case/5840472"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533473" TargetMode="External"/><Relationship Id="rId44" Type="http://schemas.openxmlformats.org/officeDocument/2006/relationships/hyperlink" Target="http://www.nevo.co.il/case/5828405" TargetMode="External"/><Relationship Id="rId52" Type="http://schemas.openxmlformats.org/officeDocument/2006/relationships/hyperlink" Target="http://www.nevo.co.il/case/5906340" TargetMode="External"/><Relationship Id="rId60" Type="http://schemas.openxmlformats.org/officeDocument/2006/relationships/hyperlink" Target="http://www.nevo.co.il/law/70301/40jc"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c.b"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3729/85.1.a" TargetMode="External"/><Relationship Id="rId39" Type="http://schemas.openxmlformats.org/officeDocument/2006/relationships/hyperlink" Target="http://www.nevo.co.il/case/58154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3458</Words>
  <Characters>17294</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20711</CharactersWithSpaces>
  <SharedDoc>false</SharedDoc>
  <HLinks>
    <vt:vector size="330" baseType="variant">
      <vt:variant>
        <vt:i4>393227</vt:i4>
      </vt:variant>
      <vt:variant>
        <vt:i4>162</vt:i4>
      </vt:variant>
      <vt:variant>
        <vt:i4>0</vt:i4>
      </vt:variant>
      <vt:variant>
        <vt:i4>5</vt:i4>
      </vt:variant>
      <vt:variant>
        <vt:lpwstr>http://www.nevo.co.il/law/70301/40jc</vt:lpwstr>
      </vt:variant>
      <vt:variant>
        <vt:lpwstr/>
      </vt:variant>
      <vt:variant>
        <vt:i4>3539058</vt:i4>
      </vt:variant>
      <vt:variant>
        <vt:i4>159</vt:i4>
      </vt:variant>
      <vt:variant>
        <vt:i4>0</vt:i4>
      </vt:variant>
      <vt:variant>
        <vt:i4>5</vt:i4>
      </vt:variant>
      <vt:variant>
        <vt:lpwstr>http://www.nevo.co.il/case/5849275</vt:lpwstr>
      </vt:variant>
      <vt:variant>
        <vt:lpwstr/>
      </vt:variant>
      <vt:variant>
        <vt:i4>3342449</vt:i4>
      </vt:variant>
      <vt:variant>
        <vt:i4>156</vt:i4>
      </vt:variant>
      <vt:variant>
        <vt:i4>0</vt:i4>
      </vt:variant>
      <vt:variant>
        <vt:i4>5</vt:i4>
      </vt:variant>
      <vt:variant>
        <vt:lpwstr>http://www.nevo.co.il/case/5838257</vt:lpwstr>
      </vt:variant>
      <vt:variant>
        <vt:lpwstr/>
      </vt:variant>
      <vt:variant>
        <vt:i4>3604603</vt:i4>
      </vt:variant>
      <vt:variant>
        <vt:i4>153</vt:i4>
      </vt:variant>
      <vt:variant>
        <vt:i4>0</vt:i4>
      </vt:variant>
      <vt:variant>
        <vt:i4>5</vt:i4>
      </vt:variant>
      <vt:variant>
        <vt:lpwstr>http://www.nevo.co.il/case/5840472</vt:lpwstr>
      </vt:variant>
      <vt:variant>
        <vt:lpwstr/>
      </vt:variant>
      <vt:variant>
        <vt:i4>3342459</vt:i4>
      </vt:variant>
      <vt:variant>
        <vt:i4>150</vt:i4>
      </vt:variant>
      <vt:variant>
        <vt:i4>0</vt:i4>
      </vt:variant>
      <vt:variant>
        <vt:i4>5</vt:i4>
      </vt:variant>
      <vt:variant>
        <vt:lpwstr>http://www.nevo.co.il/case/2374680</vt:lpwstr>
      </vt:variant>
      <vt:variant>
        <vt:lpwstr/>
      </vt:variant>
      <vt:variant>
        <vt:i4>3801207</vt:i4>
      </vt:variant>
      <vt:variant>
        <vt:i4>147</vt:i4>
      </vt:variant>
      <vt:variant>
        <vt:i4>0</vt:i4>
      </vt:variant>
      <vt:variant>
        <vt:i4>5</vt:i4>
      </vt:variant>
      <vt:variant>
        <vt:lpwstr>http://www.nevo.co.il/case/5586007</vt:lpwstr>
      </vt:variant>
      <vt:variant>
        <vt:lpwstr/>
      </vt:variant>
      <vt:variant>
        <vt:i4>3407993</vt:i4>
      </vt:variant>
      <vt:variant>
        <vt:i4>144</vt:i4>
      </vt:variant>
      <vt:variant>
        <vt:i4>0</vt:i4>
      </vt:variant>
      <vt:variant>
        <vt:i4>5</vt:i4>
      </vt:variant>
      <vt:variant>
        <vt:lpwstr>http://www.nevo.co.il/case/6004092</vt:lpwstr>
      </vt:variant>
      <vt:variant>
        <vt:lpwstr/>
      </vt:variant>
      <vt:variant>
        <vt:i4>3932282</vt:i4>
      </vt:variant>
      <vt:variant>
        <vt:i4>141</vt:i4>
      </vt:variant>
      <vt:variant>
        <vt:i4>0</vt:i4>
      </vt:variant>
      <vt:variant>
        <vt:i4>5</vt:i4>
      </vt:variant>
      <vt:variant>
        <vt:lpwstr>http://www.nevo.co.il/case/5881170</vt:lpwstr>
      </vt:variant>
      <vt:variant>
        <vt:lpwstr/>
      </vt:variant>
      <vt:variant>
        <vt:i4>3539071</vt:i4>
      </vt:variant>
      <vt:variant>
        <vt:i4>138</vt:i4>
      </vt:variant>
      <vt:variant>
        <vt:i4>0</vt:i4>
      </vt:variant>
      <vt:variant>
        <vt:i4>5</vt:i4>
      </vt:variant>
      <vt:variant>
        <vt:lpwstr>http://www.nevo.co.il/case/5906340</vt:lpwstr>
      </vt:variant>
      <vt:variant>
        <vt:lpwstr/>
      </vt:variant>
      <vt:variant>
        <vt:i4>3145846</vt:i4>
      </vt:variant>
      <vt:variant>
        <vt:i4>135</vt:i4>
      </vt:variant>
      <vt:variant>
        <vt:i4>0</vt:i4>
      </vt:variant>
      <vt:variant>
        <vt:i4>5</vt:i4>
      </vt:variant>
      <vt:variant>
        <vt:lpwstr>http://www.nevo.co.il/case/5918236</vt:lpwstr>
      </vt:variant>
      <vt:variant>
        <vt:lpwstr/>
      </vt:variant>
      <vt:variant>
        <vt:i4>3539058</vt:i4>
      </vt:variant>
      <vt:variant>
        <vt:i4>132</vt:i4>
      </vt:variant>
      <vt:variant>
        <vt:i4>0</vt:i4>
      </vt:variant>
      <vt:variant>
        <vt:i4>5</vt:i4>
      </vt:variant>
      <vt:variant>
        <vt:lpwstr>http://www.nevo.co.il/case/5849275</vt:lpwstr>
      </vt:variant>
      <vt:variant>
        <vt:lpwstr/>
      </vt:variant>
      <vt:variant>
        <vt:i4>3866737</vt:i4>
      </vt:variant>
      <vt:variant>
        <vt:i4>129</vt:i4>
      </vt:variant>
      <vt:variant>
        <vt:i4>0</vt:i4>
      </vt:variant>
      <vt:variant>
        <vt:i4>5</vt:i4>
      </vt:variant>
      <vt:variant>
        <vt:lpwstr>http://www.nevo.co.il/case/6102964</vt:lpwstr>
      </vt:variant>
      <vt:variant>
        <vt:lpwstr/>
      </vt:variant>
      <vt:variant>
        <vt:i4>3342448</vt:i4>
      </vt:variant>
      <vt:variant>
        <vt:i4>126</vt:i4>
      </vt:variant>
      <vt:variant>
        <vt:i4>0</vt:i4>
      </vt:variant>
      <vt:variant>
        <vt:i4>5</vt:i4>
      </vt:variant>
      <vt:variant>
        <vt:lpwstr>http://www.nevo.co.il/case/6244928</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3866738</vt:i4>
      </vt:variant>
      <vt:variant>
        <vt:i4>120</vt:i4>
      </vt:variant>
      <vt:variant>
        <vt:i4>0</vt:i4>
      </vt:variant>
      <vt:variant>
        <vt:i4>5</vt:i4>
      </vt:variant>
      <vt:variant>
        <vt:lpwstr>http://www.nevo.co.il/case/6150971</vt:lpwstr>
      </vt:variant>
      <vt:variant>
        <vt:lpwstr/>
      </vt:variant>
      <vt:variant>
        <vt:i4>3276924</vt:i4>
      </vt:variant>
      <vt:variant>
        <vt:i4>117</vt:i4>
      </vt:variant>
      <vt:variant>
        <vt:i4>0</vt:i4>
      </vt:variant>
      <vt:variant>
        <vt:i4>5</vt:i4>
      </vt:variant>
      <vt:variant>
        <vt:lpwstr>http://www.nevo.co.il/case/5868889</vt:lpwstr>
      </vt:variant>
      <vt:variant>
        <vt:lpwstr/>
      </vt:variant>
      <vt:variant>
        <vt:i4>3539060</vt:i4>
      </vt:variant>
      <vt:variant>
        <vt:i4>114</vt:i4>
      </vt:variant>
      <vt:variant>
        <vt:i4>0</vt:i4>
      </vt:variant>
      <vt:variant>
        <vt:i4>5</vt:i4>
      </vt:variant>
      <vt:variant>
        <vt:lpwstr>http://www.nevo.co.il/case/5828405</vt:lpwstr>
      </vt:variant>
      <vt:variant>
        <vt:lpwstr/>
      </vt:variant>
      <vt:variant>
        <vt:i4>3473523</vt:i4>
      </vt:variant>
      <vt:variant>
        <vt:i4>111</vt:i4>
      </vt:variant>
      <vt:variant>
        <vt:i4>0</vt:i4>
      </vt:variant>
      <vt:variant>
        <vt:i4>5</vt:i4>
      </vt:variant>
      <vt:variant>
        <vt:lpwstr>http://www.nevo.co.il/case/6032353</vt:lpwstr>
      </vt:variant>
      <vt:variant>
        <vt:lpwstr/>
      </vt:variant>
      <vt:variant>
        <vt:i4>3539066</vt:i4>
      </vt:variant>
      <vt:variant>
        <vt:i4>108</vt:i4>
      </vt:variant>
      <vt:variant>
        <vt:i4>0</vt:i4>
      </vt:variant>
      <vt:variant>
        <vt:i4>5</vt:i4>
      </vt:variant>
      <vt:variant>
        <vt:lpwstr>http://www.nevo.co.il/case/5874024</vt:lpwstr>
      </vt:variant>
      <vt:variant>
        <vt:lpwstr/>
      </vt:variant>
      <vt:variant>
        <vt:i4>3473523</vt:i4>
      </vt:variant>
      <vt:variant>
        <vt:i4>105</vt:i4>
      </vt:variant>
      <vt:variant>
        <vt:i4>0</vt:i4>
      </vt:variant>
      <vt:variant>
        <vt:i4>5</vt:i4>
      </vt:variant>
      <vt:variant>
        <vt:lpwstr>http://www.nevo.co.il/case/6147314</vt:lpwstr>
      </vt:variant>
      <vt:variant>
        <vt:lpwstr/>
      </vt:variant>
      <vt:variant>
        <vt:i4>3342449</vt:i4>
      </vt:variant>
      <vt:variant>
        <vt:i4>102</vt:i4>
      </vt:variant>
      <vt:variant>
        <vt:i4>0</vt:i4>
      </vt:variant>
      <vt:variant>
        <vt:i4>5</vt:i4>
      </vt:variant>
      <vt:variant>
        <vt:lpwstr>http://www.nevo.co.il/case/5838257</vt:lpwstr>
      </vt:variant>
      <vt:variant>
        <vt:lpwstr/>
      </vt:variant>
      <vt:variant>
        <vt:i4>3473530</vt:i4>
      </vt:variant>
      <vt:variant>
        <vt:i4>99</vt:i4>
      </vt:variant>
      <vt:variant>
        <vt:i4>0</vt:i4>
      </vt:variant>
      <vt:variant>
        <vt:i4>5</vt:i4>
      </vt:variant>
      <vt:variant>
        <vt:lpwstr>http://www.nevo.co.il/case/5815435</vt:lpwstr>
      </vt:variant>
      <vt:variant>
        <vt:lpwstr/>
      </vt:variant>
      <vt:variant>
        <vt:i4>3604603</vt:i4>
      </vt:variant>
      <vt:variant>
        <vt:i4>96</vt:i4>
      </vt:variant>
      <vt:variant>
        <vt:i4>0</vt:i4>
      </vt:variant>
      <vt:variant>
        <vt:i4>5</vt:i4>
      </vt:variant>
      <vt:variant>
        <vt:lpwstr>http://www.nevo.co.il/case/5840472</vt:lpwstr>
      </vt:variant>
      <vt:variant>
        <vt:lpwstr/>
      </vt:variant>
      <vt:variant>
        <vt:i4>3932282</vt:i4>
      </vt:variant>
      <vt:variant>
        <vt:i4>93</vt:i4>
      </vt:variant>
      <vt:variant>
        <vt:i4>0</vt:i4>
      </vt:variant>
      <vt:variant>
        <vt:i4>5</vt:i4>
      </vt:variant>
      <vt:variant>
        <vt:lpwstr>http://www.nevo.co.il/case/5881170</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3604603</vt:i4>
      </vt:variant>
      <vt:variant>
        <vt:i4>81</vt:i4>
      </vt:variant>
      <vt:variant>
        <vt:i4>0</vt:i4>
      </vt:variant>
      <vt:variant>
        <vt:i4>5</vt:i4>
      </vt:variant>
      <vt:variant>
        <vt:lpwstr>http://www.nevo.co.il/case/2378644</vt:lpwstr>
      </vt:variant>
      <vt:variant>
        <vt:lpwstr/>
      </vt:variant>
      <vt:variant>
        <vt:i4>3342459</vt:i4>
      </vt:variant>
      <vt:variant>
        <vt:i4>78</vt:i4>
      </vt:variant>
      <vt:variant>
        <vt:i4>0</vt:i4>
      </vt:variant>
      <vt:variant>
        <vt:i4>5</vt:i4>
      </vt:variant>
      <vt:variant>
        <vt:lpwstr>http://www.nevo.co.il/case/6068576</vt:lpwstr>
      </vt:variant>
      <vt:variant>
        <vt:lpwstr/>
      </vt:variant>
      <vt:variant>
        <vt:i4>3539061</vt:i4>
      </vt:variant>
      <vt:variant>
        <vt:i4>75</vt:i4>
      </vt:variant>
      <vt:variant>
        <vt:i4>0</vt:i4>
      </vt:variant>
      <vt:variant>
        <vt:i4>5</vt:i4>
      </vt:variant>
      <vt:variant>
        <vt:lpwstr>http://www.nevo.co.il/case/2533473</vt:lpwstr>
      </vt:variant>
      <vt:variant>
        <vt:lpwstr/>
      </vt:variant>
      <vt:variant>
        <vt:i4>3342459</vt:i4>
      </vt:variant>
      <vt:variant>
        <vt:i4>72</vt:i4>
      </vt:variant>
      <vt:variant>
        <vt:i4>0</vt:i4>
      </vt:variant>
      <vt:variant>
        <vt:i4>5</vt:i4>
      </vt:variant>
      <vt:variant>
        <vt:lpwstr>http://www.nevo.co.il/case/6068576</vt:lpwstr>
      </vt:variant>
      <vt:variant>
        <vt:lpwstr/>
      </vt:variant>
      <vt:variant>
        <vt:i4>3866738</vt:i4>
      </vt:variant>
      <vt:variant>
        <vt:i4>69</vt:i4>
      </vt:variant>
      <vt:variant>
        <vt:i4>0</vt:i4>
      </vt:variant>
      <vt:variant>
        <vt:i4>5</vt:i4>
      </vt:variant>
      <vt:variant>
        <vt:lpwstr>http://www.nevo.co.il/case/2533802</vt:lpwstr>
      </vt:variant>
      <vt:variant>
        <vt:lpwstr/>
      </vt:variant>
      <vt:variant>
        <vt:i4>3604603</vt:i4>
      </vt:variant>
      <vt:variant>
        <vt:i4>66</vt:i4>
      </vt:variant>
      <vt:variant>
        <vt:i4>0</vt:i4>
      </vt:variant>
      <vt:variant>
        <vt:i4>5</vt:i4>
      </vt:variant>
      <vt:variant>
        <vt:lpwstr>http://www.nevo.co.il/case/2378644</vt:lpwstr>
      </vt:variant>
      <vt:variant>
        <vt:lpwstr/>
      </vt:variant>
      <vt:variant>
        <vt:i4>4915283</vt:i4>
      </vt:variant>
      <vt:variant>
        <vt:i4>63</vt:i4>
      </vt:variant>
      <vt:variant>
        <vt:i4>0</vt:i4>
      </vt:variant>
      <vt:variant>
        <vt:i4>5</vt:i4>
      </vt:variant>
      <vt:variant>
        <vt:lpwstr>http://www.nevo.co.il/law/70301/305.1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4915283</vt:i4>
      </vt:variant>
      <vt:variant>
        <vt:i4>54</vt:i4>
      </vt:variant>
      <vt:variant>
        <vt:i4>0</vt:i4>
      </vt:variant>
      <vt:variant>
        <vt:i4>5</vt:i4>
      </vt:variant>
      <vt:variant>
        <vt:lpwstr>http://www.nevo.co.il/law/70301/305.1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8061024</vt:i4>
      </vt:variant>
      <vt:variant>
        <vt:i4>39</vt:i4>
      </vt:variant>
      <vt:variant>
        <vt:i4>0</vt:i4>
      </vt:variant>
      <vt:variant>
        <vt:i4>5</vt:i4>
      </vt:variant>
      <vt:variant>
        <vt:lpwstr>http://www.nevo.co.il/law/73729</vt:lpwstr>
      </vt:variant>
      <vt:variant>
        <vt:lpwstr/>
      </vt:variant>
      <vt:variant>
        <vt:i4>3211361</vt:i4>
      </vt:variant>
      <vt:variant>
        <vt:i4>36</vt:i4>
      </vt:variant>
      <vt:variant>
        <vt:i4>0</vt:i4>
      </vt:variant>
      <vt:variant>
        <vt:i4>5</vt:i4>
      </vt:variant>
      <vt:variant>
        <vt:lpwstr>http://www.nevo.co.il/law/73729/85.1.a</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4915283</vt:i4>
      </vt:variant>
      <vt:variant>
        <vt:i4>30</vt:i4>
      </vt:variant>
      <vt:variant>
        <vt:i4>0</vt:i4>
      </vt:variant>
      <vt:variant>
        <vt:i4>5</vt:i4>
      </vt:variant>
      <vt:variant>
        <vt:lpwstr>http://www.nevo.co.il/law/70301/305.1</vt:lpwstr>
      </vt:variant>
      <vt:variant>
        <vt:lpwstr/>
      </vt:variant>
      <vt:variant>
        <vt:i4>3211361</vt:i4>
      </vt:variant>
      <vt:variant>
        <vt:i4>27</vt:i4>
      </vt:variant>
      <vt:variant>
        <vt:i4>0</vt:i4>
      </vt:variant>
      <vt:variant>
        <vt:i4>5</vt:i4>
      </vt:variant>
      <vt:variant>
        <vt:lpwstr>http://www.nevo.co.il/law/73729/85.1.a</vt:lpwstr>
      </vt:variant>
      <vt:variant>
        <vt:lpwstr/>
      </vt:variant>
      <vt:variant>
        <vt:i4>8061024</vt:i4>
      </vt:variant>
      <vt:variant>
        <vt:i4>24</vt:i4>
      </vt:variant>
      <vt:variant>
        <vt:i4>0</vt:i4>
      </vt:variant>
      <vt:variant>
        <vt:i4>5</vt:i4>
      </vt:variant>
      <vt:variant>
        <vt:lpwstr>http://www.nevo.co.il/law/73729</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4915283</vt:i4>
      </vt:variant>
      <vt:variant>
        <vt:i4>15</vt:i4>
      </vt:variant>
      <vt:variant>
        <vt:i4>0</vt:i4>
      </vt:variant>
      <vt:variant>
        <vt:i4>5</vt:i4>
      </vt:variant>
      <vt:variant>
        <vt:lpwstr>http://www.nevo.co.il/law/70301/305.1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2025-04-25T10:24:00Z</dcterms:created>
  <dcterms:modified xsi:type="dcterms:W3CDTF">2025-04-25T10:24:00Z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תפח</vt:lpwstr>
  </property>
  <property fmtid="{D5CDD505-2E9C-101B-9397-08002B2CF9AE}" pid="5" name="PROCNUM">
    <vt:lpwstr>1161</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מורן גז;לאה צמל</vt:lpwstr>
  </property>
  <property fmtid="{D5CDD505-2E9C-101B-9397-08002B2CF9AE}" pid="10" name="JUDGE">
    <vt:lpwstr>ר. יפה כ#ץ;א. ואגו;י. צלקובניק</vt:lpwstr>
  </property>
  <property fmtid="{D5CDD505-2E9C-101B-9397-08002B2CF9AE}" pid="11" name="CITY">
    <vt:lpwstr>ב"ש</vt:lpwstr>
  </property>
  <property fmtid="{D5CDD505-2E9C-101B-9397-08002B2CF9AE}" pid="12" name="DATE">
    <vt:lpwstr>20130516</vt:lpwstr>
  </property>
  <property fmtid="{D5CDD505-2E9C-101B-9397-08002B2CF9AE}" pid="13" name="TYPE_N_DATE">
    <vt:lpwstr>39020130516</vt:lpwstr>
  </property>
  <property fmtid="{D5CDD505-2E9C-101B-9397-08002B2CF9AE}" pid="14" name="WORDNUMPAGES">
    <vt:lpwstr>11</vt:lpwstr>
  </property>
  <property fmtid="{D5CDD505-2E9C-101B-9397-08002B2CF9AE}" pid="15" name="TYPE_ABS_DATE">
    <vt:lpwstr>390020130516</vt:lpwstr>
  </property>
  <property fmtid="{D5CDD505-2E9C-101B-9397-08002B2CF9AE}" pid="16" name="ISABSTRACT">
    <vt:lpwstr>Y</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SLISTTMP1">
    <vt:lpwstr>2378644:2;2533802;6068576:2;2533473;5881170:2;5840472:2;5815435;5838257:2;6147314;5874024;6032353;5828405;5868889;6150971;6244928;6102964;5849275:2;5918236;5906340;6004092;5586007;2374680</vt:lpwstr>
  </property>
  <property fmtid="{D5CDD505-2E9C-101B-9397-08002B2CF9AE}" pid="36" name="LAWLISTTMP1">
    <vt:lpwstr>70301/305.1:3;499.a.1:3;144.b:3;040b;040c.a;040c.b;40jc</vt:lpwstr>
  </property>
  <property fmtid="{D5CDD505-2E9C-101B-9397-08002B2CF9AE}" pid="37" name="LAWLISTTMP2">
    <vt:lpwstr>73729/085.1.a</vt:lpwstr>
  </property>
</Properties>
</file>