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628"/>
        <w:gridCol w:w="2093"/>
      </w:tblGrid>
      <w:tr w:rsidR="00D32147" w:rsidRPr="00D32147" w14:paraId="3EED6352" w14:textId="77777777">
        <w:trPr>
          <w:trHeight w:hRule="exact" w:val="418"/>
          <w:jc w:val="center"/>
        </w:trPr>
        <w:tc>
          <w:tcPr>
            <w:tcW w:w="8721" w:type="dxa"/>
            <w:gridSpan w:val="2"/>
          </w:tcPr>
          <w:p w14:paraId="3DCB64F8" w14:textId="77777777" w:rsidR="00D32147" w:rsidRPr="00D32147" w:rsidRDefault="00D32147" w:rsidP="00D32147">
            <w:pPr>
              <w:pStyle w:val="a3"/>
              <w:jc w:val="center"/>
              <w:rPr>
                <w:rFonts w:ascii="Tahoma" w:hAnsi="Tahoma"/>
                <w:color w:val="000080"/>
                <w:sz w:val="28"/>
                <w:szCs w:val="28"/>
              </w:rPr>
            </w:pPr>
            <w:r w:rsidRPr="00D32147">
              <w:rPr>
                <w:rFonts w:ascii="Tahoma" w:hAnsi="Tahoma"/>
                <w:b/>
                <w:bCs/>
                <w:color w:val="000080"/>
                <w:sz w:val="28"/>
                <w:szCs w:val="28"/>
                <w:rtl/>
              </w:rPr>
              <w:t>בית המשפט המחוזי בירושלים</w:t>
            </w:r>
          </w:p>
        </w:tc>
      </w:tr>
      <w:tr w:rsidR="00D32147" w:rsidRPr="00D32147" w14:paraId="5BD39B0B" w14:textId="77777777">
        <w:trPr>
          <w:trHeight w:val="337"/>
          <w:jc w:val="center"/>
        </w:trPr>
        <w:tc>
          <w:tcPr>
            <w:tcW w:w="6628" w:type="dxa"/>
          </w:tcPr>
          <w:p w14:paraId="340829D7" w14:textId="77777777" w:rsidR="00D32147" w:rsidRPr="00D32147" w:rsidRDefault="00D32147" w:rsidP="00D32147">
            <w:pPr>
              <w:rPr>
                <w:b/>
                <w:bCs/>
                <w:sz w:val="26"/>
                <w:szCs w:val="26"/>
                <w:rtl/>
              </w:rPr>
            </w:pPr>
            <w:r w:rsidRPr="00D32147">
              <w:rPr>
                <w:b/>
                <w:bCs/>
                <w:sz w:val="26"/>
                <w:szCs w:val="26"/>
                <w:rtl/>
              </w:rPr>
              <w:t>תפ"ח</w:t>
            </w:r>
            <w:r w:rsidRPr="00D32147">
              <w:rPr>
                <w:rFonts w:hint="cs"/>
                <w:b/>
                <w:bCs/>
                <w:sz w:val="26"/>
                <w:szCs w:val="26"/>
                <w:rtl/>
              </w:rPr>
              <w:t xml:space="preserve"> </w:t>
            </w:r>
            <w:r w:rsidRPr="00D32147">
              <w:rPr>
                <w:b/>
                <w:bCs/>
                <w:sz w:val="26"/>
                <w:szCs w:val="26"/>
                <w:rtl/>
              </w:rPr>
              <w:t>657-09</w:t>
            </w:r>
            <w:r w:rsidRPr="00D32147">
              <w:rPr>
                <w:rFonts w:hint="cs"/>
                <w:b/>
                <w:bCs/>
                <w:sz w:val="26"/>
                <w:szCs w:val="26"/>
                <w:rtl/>
              </w:rPr>
              <w:t xml:space="preserve"> </w:t>
            </w:r>
            <w:r w:rsidRPr="00D32147">
              <w:rPr>
                <w:b/>
                <w:bCs/>
                <w:sz w:val="26"/>
                <w:szCs w:val="26"/>
                <w:rtl/>
              </w:rPr>
              <w:t>מדינת ישראל  נ' איוון טייטל</w:t>
            </w:r>
          </w:p>
          <w:p w14:paraId="3839E9E8" w14:textId="77777777" w:rsidR="00D32147" w:rsidRPr="00D32147" w:rsidRDefault="00D32147" w:rsidP="00D32147">
            <w:pPr>
              <w:pStyle w:val="a3"/>
              <w:rPr>
                <w:sz w:val="26"/>
                <w:szCs w:val="26"/>
                <w:rtl/>
              </w:rPr>
            </w:pPr>
          </w:p>
          <w:p w14:paraId="20CF4A17" w14:textId="77777777" w:rsidR="00D32147" w:rsidRPr="00D32147" w:rsidRDefault="00D32147" w:rsidP="00D32147">
            <w:pPr>
              <w:rPr>
                <w:sz w:val="26"/>
                <w:szCs w:val="26"/>
              </w:rPr>
            </w:pPr>
          </w:p>
        </w:tc>
        <w:tc>
          <w:tcPr>
            <w:tcW w:w="2093" w:type="dxa"/>
          </w:tcPr>
          <w:p w14:paraId="4B5A21E8" w14:textId="77777777" w:rsidR="00D32147" w:rsidRPr="00D32147" w:rsidRDefault="00D32147" w:rsidP="00D32147">
            <w:pPr>
              <w:pStyle w:val="a3"/>
              <w:jc w:val="right"/>
              <w:rPr>
                <w:sz w:val="26"/>
                <w:szCs w:val="26"/>
              </w:rPr>
            </w:pPr>
            <w:r w:rsidRPr="00D32147">
              <w:rPr>
                <w:b/>
                <w:bCs/>
                <w:sz w:val="26"/>
                <w:szCs w:val="26"/>
              </w:rPr>
              <w:t>09</w:t>
            </w:r>
            <w:r w:rsidRPr="00D32147">
              <w:rPr>
                <w:b/>
                <w:bCs/>
                <w:sz w:val="26"/>
                <w:szCs w:val="26"/>
                <w:rtl/>
              </w:rPr>
              <w:t xml:space="preserve"> אפריל 2013</w:t>
            </w:r>
          </w:p>
        </w:tc>
      </w:tr>
    </w:tbl>
    <w:p w14:paraId="5FEFE610" w14:textId="77777777" w:rsidR="00D32147" w:rsidRPr="00D32147" w:rsidRDefault="00D32147" w:rsidP="00D32147">
      <w:pPr>
        <w:pStyle w:val="a3"/>
        <w:rPr>
          <w:sz w:val="28"/>
          <w:szCs w:val="28"/>
          <w:rtl/>
        </w:rPr>
      </w:pPr>
    </w:p>
    <w:p w14:paraId="1159D154" w14:textId="77777777" w:rsidR="00D32147" w:rsidRPr="00D32147" w:rsidRDefault="00D32147" w:rsidP="006D58FE">
      <w:pPr>
        <w:rPr>
          <w:rFonts w:ascii="David" w:hAnsi="David"/>
          <w:sz w:val="28"/>
          <w:szCs w:val="28"/>
          <w:rtl/>
        </w:rPr>
      </w:pPr>
    </w:p>
    <w:tbl>
      <w:tblPr>
        <w:bidiVisual/>
        <w:tblW w:w="8802" w:type="dxa"/>
        <w:tblLook w:val="01E0" w:firstRow="1" w:lastRow="1" w:firstColumn="1" w:lastColumn="1" w:noHBand="0" w:noVBand="0"/>
      </w:tblPr>
      <w:tblGrid>
        <w:gridCol w:w="28"/>
        <w:gridCol w:w="2852"/>
        <w:gridCol w:w="5867"/>
        <w:gridCol w:w="55"/>
      </w:tblGrid>
      <w:tr w:rsidR="00D32147" w:rsidRPr="00D32147" w14:paraId="4BD911CC" w14:textId="77777777">
        <w:trPr>
          <w:gridBefore w:val="1"/>
          <w:gridAfter w:val="1"/>
          <w:wBefore w:w="28" w:type="dxa"/>
          <w:wAfter w:w="55" w:type="dxa"/>
        </w:trPr>
        <w:tc>
          <w:tcPr>
            <w:tcW w:w="8719" w:type="dxa"/>
            <w:gridSpan w:val="2"/>
          </w:tcPr>
          <w:p w14:paraId="3DC02B01" w14:textId="77777777" w:rsidR="00D32147" w:rsidRPr="00D32147" w:rsidRDefault="00D32147" w:rsidP="00D32147">
            <w:pPr>
              <w:spacing w:line="360" w:lineRule="auto"/>
              <w:jc w:val="both"/>
              <w:rPr>
                <w:rFonts w:ascii="Arial" w:hAnsi="Arial"/>
                <w:sz w:val="28"/>
                <w:szCs w:val="28"/>
                <w:rtl/>
              </w:rPr>
            </w:pPr>
            <w:r w:rsidRPr="00D32147">
              <w:rPr>
                <w:b/>
                <w:bCs/>
                <w:sz w:val="28"/>
                <w:szCs w:val="28"/>
                <w:rtl/>
              </w:rPr>
              <w:t>בפני כבוד השופט הבכיר, צבי סגל – אב"ד, והשופטים משה דרורי ומשה יועד הכהן</w:t>
            </w:r>
          </w:p>
          <w:p w14:paraId="103E94A4" w14:textId="77777777" w:rsidR="00D32147" w:rsidRPr="00D32147" w:rsidRDefault="00D32147" w:rsidP="00D32147">
            <w:pPr>
              <w:spacing w:line="360" w:lineRule="auto"/>
              <w:jc w:val="both"/>
              <w:rPr>
                <w:rFonts w:ascii="Arial" w:hAnsi="Arial"/>
                <w:sz w:val="28"/>
                <w:szCs w:val="28"/>
              </w:rPr>
            </w:pPr>
          </w:p>
        </w:tc>
      </w:tr>
      <w:tr w:rsidR="00D32147" w:rsidRPr="00D32147" w14:paraId="7EE0FE8B" w14:textId="77777777">
        <w:tc>
          <w:tcPr>
            <w:tcW w:w="2880" w:type="dxa"/>
            <w:gridSpan w:val="2"/>
          </w:tcPr>
          <w:p w14:paraId="618C9E1E" w14:textId="77777777" w:rsidR="00D32147" w:rsidRPr="00D32147" w:rsidRDefault="00D32147" w:rsidP="00D32147">
            <w:pPr>
              <w:ind w:left="26"/>
              <w:rPr>
                <w:b/>
                <w:bCs/>
                <w:sz w:val="28"/>
                <w:szCs w:val="28"/>
              </w:rPr>
            </w:pPr>
            <w:bookmarkStart w:id="0" w:name="FirstAppellant"/>
            <w:bookmarkStart w:id="1" w:name="FirstLawyer"/>
            <w:bookmarkStart w:id="2" w:name="LastJudge"/>
            <w:bookmarkEnd w:id="2"/>
            <w:r w:rsidRPr="00D32147">
              <w:rPr>
                <w:b/>
                <w:bCs/>
                <w:sz w:val="28"/>
                <w:szCs w:val="28"/>
                <w:rtl/>
              </w:rPr>
              <w:t>המאשימה</w:t>
            </w:r>
          </w:p>
        </w:tc>
        <w:tc>
          <w:tcPr>
            <w:tcW w:w="5922" w:type="dxa"/>
            <w:gridSpan w:val="2"/>
          </w:tcPr>
          <w:p w14:paraId="6A9ACB06" w14:textId="77777777" w:rsidR="00D32147" w:rsidRPr="00D32147" w:rsidRDefault="00D32147" w:rsidP="00D32147">
            <w:pPr>
              <w:rPr>
                <w:rFonts w:ascii="David" w:hAnsi="David"/>
                <w:b/>
                <w:bCs/>
                <w:sz w:val="28"/>
                <w:szCs w:val="28"/>
                <w:rtl/>
              </w:rPr>
            </w:pPr>
            <w:r w:rsidRPr="00D32147">
              <w:rPr>
                <w:b/>
                <w:bCs/>
                <w:sz w:val="28"/>
                <w:szCs w:val="28"/>
                <w:rtl/>
              </w:rPr>
              <w:t>מדינת ישראל</w:t>
            </w:r>
          </w:p>
          <w:p w14:paraId="4F6B951F" w14:textId="77777777" w:rsidR="00D32147" w:rsidRPr="00D32147" w:rsidRDefault="00D32147" w:rsidP="00D32147">
            <w:pPr>
              <w:rPr>
                <w:sz w:val="28"/>
                <w:szCs w:val="28"/>
                <w:rtl/>
              </w:rPr>
            </w:pPr>
            <w:r w:rsidRPr="00D32147">
              <w:rPr>
                <w:sz w:val="28"/>
                <w:szCs w:val="28"/>
                <w:rtl/>
              </w:rPr>
              <w:t>ע"י ב"כ עו"ד שגיא אופיר</w:t>
            </w:r>
          </w:p>
          <w:p w14:paraId="6D44AE56" w14:textId="77777777" w:rsidR="00D32147" w:rsidRPr="00D32147" w:rsidRDefault="00D32147" w:rsidP="00D32147">
            <w:pPr>
              <w:rPr>
                <w:b/>
                <w:bCs/>
                <w:sz w:val="28"/>
                <w:szCs w:val="28"/>
              </w:rPr>
            </w:pPr>
            <w:r w:rsidRPr="00D32147">
              <w:rPr>
                <w:sz w:val="28"/>
                <w:szCs w:val="28"/>
                <w:rtl/>
              </w:rPr>
              <w:t>מפרקליטות מחוז ירושלים (פלילי)</w:t>
            </w:r>
          </w:p>
        </w:tc>
      </w:tr>
      <w:bookmarkEnd w:id="0"/>
      <w:bookmarkEnd w:id="1"/>
      <w:tr w:rsidR="00D32147" w:rsidRPr="00D32147" w14:paraId="014F5732" w14:textId="77777777">
        <w:tc>
          <w:tcPr>
            <w:tcW w:w="8802" w:type="dxa"/>
            <w:gridSpan w:val="4"/>
          </w:tcPr>
          <w:p w14:paraId="18920A84" w14:textId="77777777" w:rsidR="00D32147" w:rsidRPr="00D32147" w:rsidRDefault="00D32147" w:rsidP="00D32147">
            <w:pPr>
              <w:jc w:val="both"/>
              <w:rPr>
                <w:rFonts w:ascii="Arial" w:hAnsi="Arial"/>
                <w:b/>
                <w:bCs/>
                <w:sz w:val="28"/>
                <w:szCs w:val="28"/>
                <w:rtl/>
              </w:rPr>
            </w:pPr>
          </w:p>
          <w:p w14:paraId="35AA32B6" w14:textId="77777777" w:rsidR="00D32147" w:rsidRPr="00D32147" w:rsidRDefault="00D32147" w:rsidP="00D32147">
            <w:pPr>
              <w:jc w:val="center"/>
              <w:rPr>
                <w:rFonts w:ascii="Arial" w:hAnsi="Arial"/>
                <w:b/>
                <w:bCs/>
                <w:sz w:val="28"/>
                <w:szCs w:val="28"/>
                <w:rtl/>
              </w:rPr>
            </w:pPr>
            <w:r w:rsidRPr="00D32147">
              <w:rPr>
                <w:rFonts w:ascii="Arial" w:hAnsi="Arial"/>
                <w:b/>
                <w:bCs/>
                <w:sz w:val="28"/>
                <w:szCs w:val="28"/>
                <w:rtl/>
              </w:rPr>
              <w:t>נגד</w:t>
            </w:r>
          </w:p>
          <w:p w14:paraId="5D6831E7" w14:textId="77777777" w:rsidR="00D32147" w:rsidRPr="00D32147" w:rsidRDefault="00D32147" w:rsidP="00D32147">
            <w:pPr>
              <w:jc w:val="center"/>
              <w:rPr>
                <w:rFonts w:ascii="Arial" w:hAnsi="Arial"/>
                <w:b/>
                <w:bCs/>
                <w:sz w:val="28"/>
                <w:szCs w:val="28"/>
              </w:rPr>
            </w:pPr>
          </w:p>
        </w:tc>
      </w:tr>
      <w:tr w:rsidR="00D32147" w:rsidRPr="00D32147" w14:paraId="203C4025" w14:textId="77777777">
        <w:tc>
          <w:tcPr>
            <w:tcW w:w="2880" w:type="dxa"/>
            <w:gridSpan w:val="2"/>
          </w:tcPr>
          <w:p w14:paraId="5BD0B855" w14:textId="77777777" w:rsidR="00D32147" w:rsidRPr="00D32147" w:rsidRDefault="00D32147" w:rsidP="00D32147">
            <w:pPr>
              <w:ind w:left="26"/>
              <w:rPr>
                <w:b/>
                <w:bCs/>
                <w:sz w:val="28"/>
                <w:szCs w:val="28"/>
              </w:rPr>
            </w:pPr>
            <w:r w:rsidRPr="00D32147">
              <w:rPr>
                <w:b/>
                <w:bCs/>
                <w:sz w:val="28"/>
                <w:szCs w:val="28"/>
                <w:rtl/>
              </w:rPr>
              <w:t>הנאשם</w:t>
            </w:r>
          </w:p>
        </w:tc>
        <w:tc>
          <w:tcPr>
            <w:tcW w:w="5922" w:type="dxa"/>
            <w:gridSpan w:val="2"/>
          </w:tcPr>
          <w:p w14:paraId="713C844C" w14:textId="77777777" w:rsidR="00D32147" w:rsidRPr="00D32147" w:rsidRDefault="00D32147" w:rsidP="00D32147">
            <w:pPr>
              <w:rPr>
                <w:rFonts w:ascii="David" w:hAnsi="David"/>
                <w:b/>
                <w:bCs/>
                <w:sz w:val="28"/>
                <w:szCs w:val="28"/>
                <w:rtl/>
              </w:rPr>
            </w:pPr>
            <w:r w:rsidRPr="00D32147">
              <w:rPr>
                <w:b/>
                <w:bCs/>
                <w:sz w:val="28"/>
                <w:szCs w:val="28"/>
                <w:rtl/>
              </w:rPr>
              <w:t>יעקב ג'ק איוון טייטל (עציר</w:t>
            </w:r>
            <w:r w:rsidRPr="00D32147">
              <w:rPr>
                <w:rFonts w:ascii="David" w:hAnsi="David"/>
                <w:b/>
                <w:bCs/>
                <w:sz w:val="28"/>
                <w:szCs w:val="28"/>
                <w:rtl/>
              </w:rPr>
              <w:t>)</w:t>
            </w:r>
          </w:p>
          <w:p w14:paraId="39AC40BC" w14:textId="77777777" w:rsidR="00D32147" w:rsidRPr="00D32147" w:rsidRDefault="00D32147" w:rsidP="00D32147">
            <w:pPr>
              <w:rPr>
                <w:sz w:val="28"/>
                <w:szCs w:val="28"/>
              </w:rPr>
            </w:pPr>
            <w:r w:rsidRPr="00D32147">
              <w:rPr>
                <w:sz w:val="28"/>
                <w:szCs w:val="28"/>
                <w:rtl/>
              </w:rPr>
              <w:t>ע"י ב"כ עו"ד אשר אוחיון, עו"ד מיכאל עירוני</w:t>
            </w:r>
          </w:p>
        </w:tc>
      </w:tr>
    </w:tbl>
    <w:p w14:paraId="427588BC" w14:textId="77777777" w:rsidR="00BF727B" w:rsidRPr="00D32147" w:rsidRDefault="00BF727B" w:rsidP="006D58FE">
      <w:pPr>
        <w:rPr>
          <w:rFonts w:ascii="David" w:hAnsi="David"/>
          <w:sz w:val="28"/>
          <w:szCs w:val="28"/>
        </w:rPr>
      </w:pPr>
    </w:p>
    <w:p w14:paraId="320B5E1A" w14:textId="77777777" w:rsidR="00BF727B" w:rsidRPr="00D32147" w:rsidRDefault="00BF727B" w:rsidP="006D58FE">
      <w:pPr>
        <w:rPr>
          <w:sz w:val="28"/>
          <w:szCs w:val="28"/>
        </w:rPr>
      </w:pPr>
    </w:p>
    <w:p w14:paraId="7925E20F" w14:textId="77777777" w:rsidR="008B4C34" w:rsidRDefault="008B4C34" w:rsidP="00BF02FD">
      <w:pPr>
        <w:spacing w:before="120" w:after="120" w:line="360" w:lineRule="auto"/>
        <w:jc w:val="both"/>
        <w:rPr>
          <w:b/>
          <w:bCs/>
          <w:sz w:val="28"/>
          <w:szCs w:val="28"/>
          <w:rtl/>
        </w:rPr>
      </w:pPr>
    </w:p>
    <w:p w14:paraId="3D5E58C1" w14:textId="77777777" w:rsidR="008B4C34" w:rsidRPr="008B4C34" w:rsidRDefault="008B4C34" w:rsidP="008B4C34">
      <w:pPr>
        <w:spacing w:before="120" w:after="120" w:line="240" w:lineRule="exact"/>
        <w:ind w:left="283" w:hanging="283"/>
        <w:jc w:val="both"/>
        <w:rPr>
          <w:rFonts w:ascii="FrankRuehl" w:hAnsi="FrankRuehl" w:cs="FrankRuehl"/>
          <w:rtl/>
        </w:rPr>
      </w:pPr>
    </w:p>
    <w:p w14:paraId="677FAEF7" w14:textId="77777777" w:rsidR="008B4C34" w:rsidRPr="008B4C34" w:rsidRDefault="008B4C34" w:rsidP="00BF02FD">
      <w:pPr>
        <w:spacing w:before="120" w:after="120" w:line="360" w:lineRule="auto"/>
        <w:jc w:val="both"/>
        <w:rPr>
          <w:sz w:val="28"/>
          <w:szCs w:val="28"/>
          <w:rtl/>
        </w:rPr>
      </w:pPr>
    </w:p>
    <w:p w14:paraId="2868252E" w14:textId="77777777" w:rsidR="008B4C34" w:rsidRPr="008B4C34" w:rsidRDefault="008B4C34" w:rsidP="00BF02FD">
      <w:pPr>
        <w:spacing w:before="120" w:after="120" w:line="360" w:lineRule="auto"/>
        <w:jc w:val="both"/>
        <w:rPr>
          <w:sz w:val="28"/>
          <w:szCs w:val="28"/>
          <w:rtl/>
        </w:rPr>
      </w:pPr>
    </w:p>
    <w:p w14:paraId="3E671B52" w14:textId="77777777" w:rsidR="008B4C34" w:rsidRDefault="008B4C34" w:rsidP="00BF02FD">
      <w:pPr>
        <w:spacing w:before="120" w:after="120" w:line="360" w:lineRule="auto"/>
        <w:jc w:val="both"/>
        <w:rPr>
          <w:sz w:val="28"/>
          <w:szCs w:val="28"/>
          <w:rtl/>
        </w:rPr>
      </w:pPr>
    </w:p>
    <w:p w14:paraId="148FE8D1" w14:textId="77777777" w:rsidR="008B4C34" w:rsidRPr="008B4C34" w:rsidRDefault="008B4C34" w:rsidP="008B4C34">
      <w:pPr>
        <w:spacing w:before="120" w:after="120" w:line="240" w:lineRule="exact"/>
        <w:ind w:left="283" w:hanging="283"/>
        <w:jc w:val="both"/>
        <w:rPr>
          <w:rFonts w:ascii="FrankRuehl" w:hAnsi="FrankRuehl" w:cs="FrankRuehl"/>
          <w:rtl/>
        </w:rPr>
      </w:pPr>
    </w:p>
    <w:p w14:paraId="6FE34D19" w14:textId="77777777" w:rsidR="008B4C34" w:rsidRPr="008B4C34" w:rsidRDefault="008B4C34" w:rsidP="008B4C34">
      <w:pPr>
        <w:spacing w:before="120" w:after="120" w:line="240" w:lineRule="exact"/>
        <w:ind w:left="283" w:hanging="283"/>
        <w:jc w:val="both"/>
        <w:rPr>
          <w:rStyle w:val="Hyperlink"/>
          <w:rFonts w:ascii="FrankRuehl" w:hAnsi="FrankRuehl" w:cs="FrankRuehl"/>
          <w:rtl/>
        </w:rPr>
      </w:pPr>
      <w:r w:rsidRPr="008B4C34">
        <w:rPr>
          <w:rFonts w:ascii="FrankRuehl" w:hAnsi="FrankRuehl" w:cs="FrankRuehl"/>
          <w:rtl/>
        </w:rPr>
        <w:t>ספרות:</w:t>
      </w:r>
      <w:r w:rsidRPr="008B4C34">
        <w:rPr>
          <w:rFonts w:ascii="FrankRuehl" w:hAnsi="FrankRuehl" w:cs="FrankRuehl"/>
          <w:u w:val="single"/>
          <w:rtl/>
        </w:rPr>
        <w:fldChar w:fldCharType="begin"/>
      </w:r>
      <w:r w:rsidRPr="008B4C34">
        <w:rPr>
          <w:rFonts w:ascii="FrankRuehl" w:hAnsi="FrankRuehl" w:cs="FrankRuehl"/>
          <w:u w:val="single"/>
          <w:rtl/>
        </w:rPr>
        <w:instrText xml:space="preserve"> </w:instrText>
      </w:r>
      <w:r w:rsidRPr="008B4C34">
        <w:rPr>
          <w:rFonts w:ascii="FrankRuehl" w:hAnsi="FrankRuehl" w:cs="FrankRuehl"/>
          <w:u w:val="single"/>
        </w:rPr>
        <w:instrText>HYPERLINK</w:instrText>
      </w:r>
      <w:r w:rsidRPr="008B4C34">
        <w:rPr>
          <w:rFonts w:ascii="FrankRuehl" w:hAnsi="FrankRuehl" w:cs="FrankRuehl"/>
          <w:u w:val="single"/>
          <w:rtl/>
        </w:rPr>
        <w:instrText xml:space="preserve"> "</w:instrText>
      </w:r>
      <w:r w:rsidRPr="008B4C34">
        <w:rPr>
          <w:rFonts w:ascii="FrankRuehl" w:hAnsi="FrankRuehl" w:cs="FrankRuehl"/>
          <w:u w:val="single"/>
        </w:rPr>
        <w:instrText>http://www.nevo.co.il/safrut/bookgroup/412</w:instrText>
      </w:r>
      <w:r w:rsidRPr="008B4C34">
        <w:rPr>
          <w:rFonts w:ascii="FrankRuehl" w:hAnsi="FrankRuehl" w:cs="FrankRuehl"/>
          <w:u w:val="single"/>
          <w:rtl/>
        </w:rPr>
        <w:instrText xml:space="preserve">" </w:instrText>
      </w:r>
      <w:r w:rsidRPr="008B4C34">
        <w:rPr>
          <w:rFonts w:ascii="FrankRuehl" w:hAnsi="FrankRuehl" w:cs="FrankRuehl"/>
          <w:u w:val="single"/>
        </w:rPr>
      </w:r>
      <w:r w:rsidRPr="008B4C34">
        <w:rPr>
          <w:rFonts w:ascii="FrankRuehl" w:hAnsi="FrankRuehl" w:cs="FrankRuehl"/>
          <w:u w:val="single"/>
          <w:rtl/>
        </w:rPr>
        <w:fldChar w:fldCharType="separate"/>
      </w:r>
    </w:p>
    <w:p w14:paraId="7E11BA9B" w14:textId="77777777" w:rsidR="008B4C34" w:rsidRPr="008B4C34" w:rsidRDefault="008B4C34" w:rsidP="008B4C34">
      <w:pPr>
        <w:spacing w:before="120" w:after="120" w:line="240" w:lineRule="exact"/>
        <w:ind w:left="283" w:hanging="283"/>
        <w:jc w:val="both"/>
        <w:rPr>
          <w:rFonts w:ascii="FrankRuehl" w:hAnsi="FrankRuehl" w:cs="FrankRuehl"/>
          <w:u w:val="single"/>
          <w:rtl/>
        </w:rPr>
      </w:pPr>
      <w:r w:rsidRPr="008B4C34">
        <w:rPr>
          <w:rStyle w:val="Hyperlink"/>
          <w:rFonts w:ascii="FrankRuehl" w:hAnsi="FrankRuehl" w:cs="FrankRuehl"/>
          <w:rtl/>
        </w:rPr>
        <w:t>ש"ז פלר, יסודות בדיני עונשין (כרך א, תשמ"ד)</w:t>
      </w:r>
      <w:r w:rsidRPr="008B4C34">
        <w:rPr>
          <w:rFonts w:ascii="FrankRuehl" w:hAnsi="FrankRuehl" w:cs="FrankRuehl"/>
          <w:u w:val="single"/>
          <w:rtl/>
        </w:rPr>
        <w:fldChar w:fldCharType="end"/>
      </w:r>
    </w:p>
    <w:p w14:paraId="0930B656" w14:textId="77777777" w:rsidR="008B4C34" w:rsidRPr="008B4C34" w:rsidRDefault="008B4C34" w:rsidP="008B4C34">
      <w:pPr>
        <w:spacing w:before="120" w:after="120" w:line="240" w:lineRule="exact"/>
        <w:ind w:left="283" w:hanging="283"/>
        <w:jc w:val="both"/>
        <w:rPr>
          <w:rFonts w:ascii="FrankRuehl" w:hAnsi="FrankRuehl" w:cs="FrankRuehl"/>
          <w:u w:val="single"/>
          <w:rtl/>
        </w:rPr>
      </w:pPr>
      <w:hyperlink r:id="rId7" w:history="1">
        <w:r w:rsidRPr="008B4C34">
          <w:rPr>
            <w:rStyle w:val="Hyperlink"/>
            <w:rFonts w:ascii="FrankRuehl" w:hAnsi="FrankRuehl" w:cs="FrankRuehl"/>
            <w:rtl/>
          </w:rPr>
          <w:t>א' כרמי, בריאות ומשפט (2003)</w:t>
        </w:r>
      </w:hyperlink>
    </w:p>
    <w:p w14:paraId="2CCFB59E" w14:textId="77777777" w:rsidR="003566EC" w:rsidRDefault="003566EC" w:rsidP="00BF02FD">
      <w:pPr>
        <w:spacing w:before="120" w:after="120" w:line="360" w:lineRule="auto"/>
        <w:jc w:val="both"/>
        <w:rPr>
          <w:sz w:val="28"/>
          <w:szCs w:val="28"/>
          <w:rtl/>
        </w:rPr>
      </w:pPr>
    </w:p>
    <w:p w14:paraId="377746F7" w14:textId="77777777" w:rsidR="003566EC" w:rsidRPr="003566EC" w:rsidRDefault="003566EC" w:rsidP="003566EC">
      <w:pPr>
        <w:spacing w:before="120" w:after="120" w:line="240" w:lineRule="exact"/>
        <w:ind w:left="283" w:hanging="283"/>
        <w:jc w:val="both"/>
        <w:rPr>
          <w:rFonts w:ascii="FrankRuehl" w:hAnsi="FrankRuehl" w:cs="FrankRuehl"/>
          <w:rtl/>
        </w:rPr>
      </w:pPr>
    </w:p>
    <w:p w14:paraId="75EA4007" w14:textId="77777777" w:rsidR="003566EC" w:rsidRPr="003566EC" w:rsidRDefault="003566EC" w:rsidP="003566EC">
      <w:pPr>
        <w:spacing w:before="120" w:after="120" w:line="240" w:lineRule="exact"/>
        <w:ind w:left="283" w:hanging="283"/>
        <w:jc w:val="both"/>
        <w:rPr>
          <w:rStyle w:val="Hyperlink"/>
          <w:rFonts w:ascii="FrankRuehl" w:hAnsi="FrankRuehl" w:cs="FrankRuehl"/>
          <w:rtl/>
        </w:rPr>
      </w:pPr>
      <w:r w:rsidRPr="003566EC">
        <w:rPr>
          <w:rFonts w:ascii="FrankRuehl" w:hAnsi="FrankRuehl" w:cs="FrankRuehl"/>
          <w:rtl/>
        </w:rPr>
        <w:t>ספרות:</w:t>
      </w:r>
      <w:r w:rsidRPr="003566EC">
        <w:rPr>
          <w:rFonts w:ascii="FrankRuehl" w:hAnsi="FrankRuehl" w:cs="FrankRuehl"/>
          <w:u w:val="single"/>
          <w:rtl/>
        </w:rPr>
        <w:fldChar w:fldCharType="begin"/>
      </w:r>
      <w:r w:rsidRPr="003566EC">
        <w:rPr>
          <w:rFonts w:ascii="FrankRuehl" w:hAnsi="FrankRuehl" w:cs="FrankRuehl"/>
          <w:u w:val="single"/>
          <w:rtl/>
        </w:rPr>
        <w:instrText xml:space="preserve"> </w:instrText>
      </w:r>
      <w:r w:rsidRPr="003566EC">
        <w:rPr>
          <w:rFonts w:ascii="FrankRuehl" w:hAnsi="FrankRuehl" w:cs="FrankRuehl"/>
          <w:u w:val="single"/>
        </w:rPr>
        <w:instrText>HYPERLINK</w:instrText>
      </w:r>
      <w:r w:rsidRPr="003566EC">
        <w:rPr>
          <w:rFonts w:ascii="FrankRuehl" w:hAnsi="FrankRuehl" w:cs="FrankRuehl"/>
          <w:u w:val="single"/>
          <w:rtl/>
        </w:rPr>
        <w:instrText xml:space="preserve"> "</w:instrText>
      </w:r>
      <w:r w:rsidRPr="003566EC">
        <w:rPr>
          <w:rFonts w:ascii="FrankRuehl" w:hAnsi="FrankRuehl" w:cs="FrankRuehl"/>
          <w:u w:val="single"/>
        </w:rPr>
        <w:instrText>http://www.nevo.co.il/safrut/bookgroup/412</w:instrText>
      </w:r>
      <w:r w:rsidRPr="003566EC">
        <w:rPr>
          <w:rFonts w:ascii="FrankRuehl" w:hAnsi="FrankRuehl" w:cs="FrankRuehl"/>
          <w:u w:val="single"/>
          <w:rtl/>
        </w:rPr>
        <w:instrText xml:space="preserve">" </w:instrText>
      </w:r>
      <w:r w:rsidRPr="003566EC">
        <w:rPr>
          <w:rFonts w:ascii="FrankRuehl" w:hAnsi="FrankRuehl" w:cs="FrankRuehl"/>
          <w:u w:val="single"/>
          <w:rtl/>
        </w:rPr>
      </w:r>
      <w:r w:rsidRPr="003566EC">
        <w:rPr>
          <w:rFonts w:ascii="FrankRuehl" w:hAnsi="FrankRuehl" w:cs="FrankRuehl"/>
          <w:u w:val="single"/>
          <w:rtl/>
        </w:rPr>
        <w:fldChar w:fldCharType="separate"/>
      </w:r>
    </w:p>
    <w:p w14:paraId="36A745A1" w14:textId="77777777" w:rsidR="003566EC" w:rsidRPr="003566EC" w:rsidRDefault="003566EC" w:rsidP="003566EC">
      <w:pPr>
        <w:spacing w:before="120" w:after="120" w:line="240" w:lineRule="exact"/>
        <w:ind w:left="283" w:hanging="283"/>
        <w:jc w:val="both"/>
        <w:rPr>
          <w:rFonts w:ascii="FrankRuehl" w:hAnsi="FrankRuehl" w:cs="FrankRuehl"/>
          <w:rtl/>
        </w:rPr>
      </w:pPr>
      <w:r w:rsidRPr="003566EC">
        <w:rPr>
          <w:rStyle w:val="Hyperlink"/>
          <w:rFonts w:ascii="FrankRuehl" w:hAnsi="FrankRuehl" w:cs="FrankRuehl"/>
          <w:rtl/>
        </w:rPr>
        <w:t>ש"ז פלר, יסודות בדיני עונשין (כרך א, תשמ"ד)</w:t>
      </w:r>
      <w:r w:rsidRPr="003566EC">
        <w:rPr>
          <w:rFonts w:ascii="FrankRuehl" w:hAnsi="FrankRuehl" w:cs="FrankRuehl"/>
          <w:u w:val="single"/>
          <w:rtl/>
        </w:rPr>
        <w:fldChar w:fldCharType="end"/>
      </w:r>
    </w:p>
    <w:p w14:paraId="4A26F958" w14:textId="77777777" w:rsidR="003566EC" w:rsidRPr="003566EC" w:rsidRDefault="003566EC" w:rsidP="003566EC">
      <w:pPr>
        <w:spacing w:before="120" w:after="120" w:line="240" w:lineRule="exact"/>
        <w:ind w:left="283" w:hanging="283"/>
        <w:jc w:val="both"/>
        <w:rPr>
          <w:rFonts w:ascii="FrankRuehl" w:hAnsi="FrankRuehl" w:cs="FrankRuehl"/>
          <w:rtl/>
        </w:rPr>
      </w:pPr>
      <w:hyperlink r:id="rId8" w:history="1">
        <w:r w:rsidRPr="003566EC">
          <w:rPr>
            <w:rStyle w:val="Hyperlink"/>
            <w:rFonts w:ascii="FrankRuehl" w:hAnsi="FrankRuehl" w:cs="FrankRuehl"/>
            <w:rtl/>
          </w:rPr>
          <w:t>א' כרמי, בריאות ומשפט (2003)</w:t>
        </w:r>
      </w:hyperlink>
    </w:p>
    <w:p w14:paraId="5438863A" w14:textId="77777777" w:rsidR="003566EC" w:rsidRDefault="003566EC" w:rsidP="00BF02FD">
      <w:pPr>
        <w:spacing w:before="120" w:after="120" w:line="360" w:lineRule="auto"/>
        <w:jc w:val="both"/>
        <w:rPr>
          <w:sz w:val="28"/>
          <w:szCs w:val="28"/>
          <w:rtl/>
        </w:rPr>
      </w:pPr>
      <w:bookmarkStart w:id="3" w:name="LawTable"/>
      <w:bookmarkEnd w:id="3"/>
    </w:p>
    <w:p w14:paraId="17823012" w14:textId="77777777" w:rsidR="003566EC" w:rsidRPr="003566EC" w:rsidRDefault="003566EC" w:rsidP="003566EC">
      <w:pPr>
        <w:spacing w:before="120" w:after="120" w:line="240" w:lineRule="exact"/>
        <w:ind w:left="283" w:hanging="283"/>
        <w:jc w:val="both"/>
        <w:rPr>
          <w:rFonts w:ascii="FrankRuehl" w:hAnsi="FrankRuehl" w:cs="FrankRuehl"/>
          <w:rtl/>
        </w:rPr>
      </w:pPr>
    </w:p>
    <w:p w14:paraId="787AE393" w14:textId="77777777" w:rsidR="003566EC" w:rsidRPr="003566EC" w:rsidRDefault="003566EC" w:rsidP="003566EC">
      <w:pPr>
        <w:spacing w:before="120" w:after="120" w:line="240" w:lineRule="exact"/>
        <w:ind w:left="283" w:hanging="283"/>
        <w:jc w:val="both"/>
        <w:rPr>
          <w:rFonts w:ascii="FrankRuehl" w:hAnsi="FrankRuehl" w:cs="FrankRuehl"/>
          <w:rtl/>
        </w:rPr>
      </w:pPr>
      <w:r w:rsidRPr="003566EC">
        <w:rPr>
          <w:rFonts w:ascii="FrankRuehl" w:hAnsi="FrankRuehl" w:cs="FrankRuehl"/>
          <w:rtl/>
        </w:rPr>
        <w:lastRenderedPageBreak/>
        <w:t xml:space="preserve">חקיקה שאוזכרה: </w:t>
      </w:r>
    </w:p>
    <w:p w14:paraId="1D7971B8" w14:textId="77777777" w:rsidR="003566EC" w:rsidRPr="003566EC" w:rsidRDefault="003566EC" w:rsidP="003566EC">
      <w:pPr>
        <w:spacing w:before="120" w:after="120" w:line="240" w:lineRule="exact"/>
        <w:ind w:left="283" w:hanging="283"/>
        <w:jc w:val="both"/>
        <w:rPr>
          <w:rFonts w:ascii="FrankRuehl" w:hAnsi="FrankRuehl" w:cs="FrankRuehl"/>
          <w:rtl/>
        </w:rPr>
      </w:pPr>
      <w:hyperlink r:id="rId9" w:history="1">
        <w:r w:rsidRPr="003566EC">
          <w:rPr>
            <w:rFonts w:ascii="FrankRuehl" w:hAnsi="FrankRuehl" w:cs="FrankRuehl"/>
            <w:color w:val="0000FF"/>
            <w:u w:val="single"/>
            <w:rtl/>
          </w:rPr>
          <w:t>חוק העונשין, תשל"ז-1977</w:t>
        </w:r>
      </w:hyperlink>
      <w:r w:rsidRPr="003566EC">
        <w:rPr>
          <w:rFonts w:ascii="FrankRuehl" w:hAnsi="FrankRuehl" w:cs="FrankRuehl"/>
          <w:rtl/>
        </w:rPr>
        <w:t xml:space="preserve">: סע'  </w:t>
      </w:r>
      <w:hyperlink r:id="rId10" w:history="1">
        <w:r w:rsidRPr="003566EC">
          <w:rPr>
            <w:rFonts w:ascii="FrankRuehl" w:hAnsi="FrankRuehl" w:cs="FrankRuehl"/>
            <w:color w:val="0000FF"/>
            <w:u w:val="single"/>
            <w:rtl/>
          </w:rPr>
          <w:t>34(ח)</w:t>
        </w:r>
      </w:hyperlink>
      <w:r w:rsidRPr="003566EC">
        <w:rPr>
          <w:rFonts w:ascii="FrankRuehl" w:hAnsi="FrankRuehl" w:cs="FrankRuehl"/>
          <w:rtl/>
        </w:rPr>
        <w:t xml:space="preserve">, </w:t>
      </w:r>
      <w:hyperlink r:id="rId11" w:history="1">
        <w:r w:rsidRPr="003566EC">
          <w:rPr>
            <w:rFonts w:ascii="FrankRuehl" w:hAnsi="FrankRuehl" w:cs="FrankRuehl"/>
            <w:color w:val="0000FF"/>
            <w:u w:val="single"/>
            <w:rtl/>
          </w:rPr>
          <w:t>34ח</w:t>
        </w:r>
      </w:hyperlink>
      <w:r w:rsidRPr="003566EC">
        <w:rPr>
          <w:rFonts w:ascii="FrankRuehl" w:hAnsi="FrankRuehl" w:cs="FrankRuehl"/>
          <w:rtl/>
        </w:rPr>
        <w:t xml:space="preserve">, </w:t>
      </w:r>
      <w:hyperlink r:id="rId12" w:history="1">
        <w:r w:rsidRPr="003566EC">
          <w:rPr>
            <w:rFonts w:ascii="FrankRuehl" w:hAnsi="FrankRuehl" w:cs="FrankRuehl"/>
            <w:color w:val="0000FF"/>
            <w:u w:val="single"/>
            <w:rtl/>
          </w:rPr>
          <w:t>40א</w:t>
        </w:r>
      </w:hyperlink>
      <w:r w:rsidRPr="003566EC">
        <w:rPr>
          <w:rFonts w:ascii="FrankRuehl" w:hAnsi="FrankRuehl" w:cs="FrankRuehl"/>
          <w:rtl/>
        </w:rPr>
        <w:t xml:space="preserve">, </w:t>
      </w:r>
      <w:hyperlink r:id="rId13" w:history="1">
        <w:r w:rsidRPr="003566EC">
          <w:rPr>
            <w:rFonts w:ascii="FrankRuehl" w:hAnsi="FrankRuehl" w:cs="FrankRuehl"/>
            <w:color w:val="0000FF"/>
            <w:u w:val="single"/>
            <w:rtl/>
          </w:rPr>
          <w:t>40ב</w:t>
        </w:r>
      </w:hyperlink>
      <w:r w:rsidRPr="003566EC">
        <w:rPr>
          <w:rFonts w:ascii="FrankRuehl" w:hAnsi="FrankRuehl" w:cs="FrankRuehl"/>
          <w:rtl/>
        </w:rPr>
        <w:t xml:space="preserve">, </w:t>
      </w:r>
      <w:hyperlink r:id="rId14" w:history="1">
        <w:r w:rsidRPr="003566EC">
          <w:rPr>
            <w:rFonts w:ascii="FrankRuehl" w:hAnsi="FrankRuehl" w:cs="FrankRuehl"/>
            <w:color w:val="0000FF"/>
            <w:u w:val="single"/>
            <w:rtl/>
          </w:rPr>
          <w:t>40ג</w:t>
        </w:r>
      </w:hyperlink>
      <w:r w:rsidRPr="003566EC">
        <w:rPr>
          <w:rFonts w:ascii="FrankRuehl" w:hAnsi="FrankRuehl" w:cs="FrankRuehl"/>
          <w:rtl/>
        </w:rPr>
        <w:t xml:space="preserve">, </w:t>
      </w:r>
      <w:hyperlink r:id="rId15" w:history="1">
        <w:r w:rsidRPr="003566EC">
          <w:rPr>
            <w:rFonts w:ascii="FrankRuehl" w:hAnsi="FrankRuehl" w:cs="FrankRuehl"/>
            <w:color w:val="0000FF"/>
            <w:u w:val="single"/>
            <w:rtl/>
          </w:rPr>
          <w:t>40ג(א)</w:t>
        </w:r>
      </w:hyperlink>
      <w:r w:rsidRPr="003566EC">
        <w:rPr>
          <w:rFonts w:ascii="FrankRuehl" w:hAnsi="FrankRuehl" w:cs="FrankRuehl"/>
          <w:rtl/>
        </w:rPr>
        <w:t xml:space="preserve">, </w:t>
      </w:r>
      <w:hyperlink r:id="rId16" w:history="1">
        <w:r w:rsidRPr="003566EC">
          <w:rPr>
            <w:rFonts w:ascii="FrankRuehl" w:hAnsi="FrankRuehl" w:cs="FrankRuehl"/>
            <w:color w:val="0000FF"/>
            <w:u w:val="single"/>
            <w:rtl/>
          </w:rPr>
          <w:t>40ג(ב)</w:t>
        </w:r>
      </w:hyperlink>
      <w:r w:rsidRPr="003566EC">
        <w:rPr>
          <w:rFonts w:ascii="FrankRuehl" w:hAnsi="FrankRuehl" w:cs="FrankRuehl"/>
          <w:rtl/>
        </w:rPr>
        <w:t xml:space="preserve">, </w:t>
      </w:r>
      <w:hyperlink r:id="rId17" w:history="1">
        <w:r w:rsidRPr="003566EC">
          <w:rPr>
            <w:rFonts w:ascii="FrankRuehl" w:hAnsi="FrankRuehl" w:cs="FrankRuehl"/>
            <w:color w:val="0000FF"/>
            <w:u w:val="single"/>
            <w:rtl/>
          </w:rPr>
          <w:t>40ד</w:t>
        </w:r>
      </w:hyperlink>
      <w:r w:rsidRPr="003566EC">
        <w:rPr>
          <w:rFonts w:ascii="FrankRuehl" w:hAnsi="FrankRuehl" w:cs="FrankRuehl"/>
          <w:rtl/>
        </w:rPr>
        <w:t xml:space="preserve">, </w:t>
      </w:r>
      <w:hyperlink r:id="rId18" w:history="1">
        <w:r w:rsidRPr="003566EC">
          <w:rPr>
            <w:rFonts w:ascii="FrankRuehl" w:hAnsi="FrankRuehl" w:cs="FrankRuehl"/>
            <w:color w:val="0000FF"/>
            <w:u w:val="single"/>
            <w:rtl/>
          </w:rPr>
          <w:t>40ה</w:t>
        </w:r>
      </w:hyperlink>
      <w:r w:rsidRPr="003566EC">
        <w:rPr>
          <w:rFonts w:ascii="FrankRuehl" w:hAnsi="FrankRuehl" w:cs="FrankRuehl"/>
          <w:rtl/>
        </w:rPr>
        <w:t xml:space="preserve">, </w:t>
      </w:r>
      <w:hyperlink r:id="rId19" w:history="1">
        <w:r w:rsidRPr="003566EC">
          <w:rPr>
            <w:rFonts w:ascii="FrankRuehl" w:hAnsi="FrankRuehl" w:cs="FrankRuehl"/>
            <w:color w:val="0000FF"/>
            <w:u w:val="single"/>
            <w:rtl/>
          </w:rPr>
          <w:t>40ו</w:t>
        </w:r>
      </w:hyperlink>
      <w:r w:rsidRPr="003566EC">
        <w:rPr>
          <w:rFonts w:ascii="FrankRuehl" w:hAnsi="FrankRuehl" w:cs="FrankRuehl"/>
          <w:rtl/>
        </w:rPr>
        <w:t xml:space="preserve">, </w:t>
      </w:r>
      <w:hyperlink r:id="rId20" w:history="1">
        <w:r w:rsidRPr="003566EC">
          <w:rPr>
            <w:rFonts w:ascii="FrankRuehl" w:hAnsi="FrankRuehl" w:cs="FrankRuehl"/>
            <w:color w:val="0000FF"/>
            <w:u w:val="single"/>
            <w:rtl/>
          </w:rPr>
          <w:t>40ז</w:t>
        </w:r>
      </w:hyperlink>
      <w:r w:rsidRPr="003566EC">
        <w:rPr>
          <w:rFonts w:ascii="FrankRuehl" w:hAnsi="FrankRuehl" w:cs="FrankRuehl"/>
          <w:rtl/>
        </w:rPr>
        <w:t xml:space="preserve">, </w:t>
      </w:r>
      <w:hyperlink r:id="rId21" w:history="1">
        <w:r w:rsidRPr="003566EC">
          <w:rPr>
            <w:rFonts w:ascii="FrankRuehl" w:hAnsi="FrankRuehl" w:cs="FrankRuehl"/>
            <w:color w:val="0000FF"/>
            <w:u w:val="single"/>
            <w:rtl/>
          </w:rPr>
          <w:t>40ח</w:t>
        </w:r>
      </w:hyperlink>
      <w:r w:rsidRPr="003566EC">
        <w:rPr>
          <w:rFonts w:ascii="FrankRuehl" w:hAnsi="FrankRuehl" w:cs="FrankRuehl"/>
          <w:rtl/>
        </w:rPr>
        <w:t xml:space="preserve">, </w:t>
      </w:r>
      <w:hyperlink r:id="rId22" w:history="1">
        <w:r w:rsidRPr="003566EC">
          <w:rPr>
            <w:rFonts w:ascii="FrankRuehl" w:hAnsi="FrankRuehl" w:cs="FrankRuehl"/>
            <w:color w:val="0000FF"/>
            <w:u w:val="single"/>
            <w:rtl/>
          </w:rPr>
          <w:t>40ט</w:t>
        </w:r>
      </w:hyperlink>
      <w:r w:rsidRPr="003566EC">
        <w:rPr>
          <w:rFonts w:ascii="FrankRuehl" w:hAnsi="FrankRuehl" w:cs="FrankRuehl"/>
          <w:rtl/>
        </w:rPr>
        <w:t xml:space="preserve">, </w:t>
      </w:r>
      <w:hyperlink r:id="rId23" w:history="1">
        <w:r w:rsidRPr="003566EC">
          <w:rPr>
            <w:rFonts w:ascii="FrankRuehl" w:hAnsi="FrankRuehl" w:cs="FrankRuehl"/>
            <w:color w:val="0000FF"/>
            <w:u w:val="single"/>
            <w:rtl/>
          </w:rPr>
          <w:t>40ט(א)</w:t>
        </w:r>
      </w:hyperlink>
      <w:r w:rsidRPr="003566EC">
        <w:rPr>
          <w:rFonts w:ascii="FrankRuehl" w:hAnsi="FrankRuehl" w:cs="FrankRuehl"/>
          <w:rtl/>
        </w:rPr>
        <w:t xml:space="preserve">, </w:t>
      </w:r>
      <w:hyperlink r:id="rId24" w:history="1">
        <w:r w:rsidRPr="003566EC">
          <w:rPr>
            <w:rFonts w:ascii="FrankRuehl" w:hAnsi="FrankRuehl" w:cs="FrankRuehl"/>
            <w:color w:val="0000FF"/>
            <w:u w:val="single"/>
            <w:rtl/>
          </w:rPr>
          <w:t>40ט(א)(1)</w:t>
        </w:r>
      </w:hyperlink>
      <w:r w:rsidRPr="003566EC">
        <w:rPr>
          <w:rFonts w:ascii="FrankRuehl" w:hAnsi="FrankRuehl" w:cs="FrankRuehl"/>
          <w:rtl/>
        </w:rPr>
        <w:t xml:space="preserve">, </w:t>
      </w:r>
      <w:hyperlink r:id="rId25" w:history="1">
        <w:r w:rsidRPr="003566EC">
          <w:rPr>
            <w:rFonts w:ascii="FrankRuehl" w:hAnsi="FrankRuehl" w:cs="FrankRuehl"/>
            <w:color w:val="0000FF"/>
            <w:u w:val="single"/>
            <w:rtl/>
          </w:rPr>
          <w:t>40ט(א)(10)</w:t>
        </w:r>
      </w:hyperlink>
      <w:r w:rsidRPr="003566EC">
        <w:rPr>
          <w:rFonts w:ascii="FrankRuehl" w:hAnsi="FrankRuehl" w:cs="FrankRuehl"/>
          <w:rtl/>
        </w:rPr>
        <w:t xml:space="preserve">, </w:t>
      </w:r>
      <w:hyperlink r:id="rId26" w:history="1">
        <w:r w:rsidRPr="003566EC">
          <w:rPr>
            <w:rFonts w:ascii="FrankRuehl" w:hAnsi="FrankRuehl" w:cs="FrankRuehl"/>
            <w:color w:val="0000FF"/>
            <w:u w:val="single"/>
            <w:rtl/>
          </w:rPr>
          <w:t>40ט(א)(2)</w:t>
        </w:r>
      </w:hyperlink>
      <w:r w:rsidRPr="003566EC">
        <w:rPr>
          <w:rFonts w:ascii="FrankRuehl" w:hAnsi="FrankRuehl" w:cs="FrankRuehl"/>
          <w:rtl/>
        </w:rPr>
        <w:t xml:space="preserve">, </w:t>
      </w:r>
      <w:hyperlink r:id="rId27" w:history="1">
        <w:r w:rsidRPr="003566EC">
          <w:rPr>
            <w:rFonts w:ascii="FrankRuehl" w:hAnsi="FrankRuehl" w:cs="FrankRuehl"/>
            <w:color w:val="0000FF"/>
            <w:u w:val="single"/>
            <w:rtl/>
          </w:rPr>
          <w:t>40ט(א)(3)</w:t>
        </w:r>
      </w:hyperlink>
      <w:r w:rsidRPr="003566EC">
        <w:rPr>
          <w:rFonts w:ascii="FrankRuehl" w:hAnsi="FrankRuehl" w:cs="FrankRuehl"/>
          <w:rtl/>
        </w:rPr>
        <w:t xml:space="preserve">, </w:t>
      </w:r>
      <w:hyperlink r:id="rId28" w:history="1">
        <w:r w:rsidRPr="003566EC">
          <w:rPr>
            <w:rFonts w:ascii="FrankRuehl" w:hAnsi="FrankRuehl" w:cs="FrankRuehl"/>
            <w:color w:val="0000FF"/>
            <w:u w:val="single"/>
            <w:rtl/>
          </w:rPr>
          <w:t>40ט(א)(4)</w:t>
        </w:r>
      </w:hyperlink>
      <w:r w:rsidRPr="003566EC">
        <w:rPr>
          <w:rFonts w:ascii="FrankRuehl" w:hAnsi="FrankRuehl" w:cs="FrankRuehl"/>
          <w:rtl/>
        </w:rPr>
        <w:t xml:space="preserve">, </w:t>
      </w:r>
      <w:hyperlink r:id="rId29" w:history="1">
        <w:r w:rsidRPr="003566EC">
          <w:rPr>
            <w:rFonts w:ascii="FrankRuehl" w:hAnsi="FrankRuehl" w:cs="FrankRuehl"/>
            <w:color w:val="0000FF"/>
            <w:u w:val="single"/>
            <w:rtl/>
          </w:rPr>
          <w:t>40ט(א)(5)</w:t>
        </w:r>
      </w:hyperlink>
      <w:r w:rsidRPr="003566EC">
        <w:rPr>
          <w:rFonts w:ascii="FrankRuehl" w:hAnsi="FrankRuehl" w:cs="FrankRuehl"/>
          <w:rtl/>
        </w:rPr>
        <w:t xml:space="preserve">, </w:t>
      </w:r>
      <w:hyperlink r:id="rId30" w:history="1">
        <w:r w:rsidRPr="003566EC">
          <w:rPr>
            <w:rFonts w:ascii="FrankRuehl" w:hAnsi="FrankRuehl" w:cs="FrankRuehl"/>
            <w:color w:val="0000FF"/>
            <w:u w:val="single"/>
            <w:rtl/>
          </w:rPr>
          <w:t>40ט(א)(6)</w:t>
        </w:r>
      </w:hyperlink>
      <w:r w:rsidRPr="003566EC">
        <w:rPr>
          <w:rFonts w:ascii="FrankRuehl" w:hAnsi="FrankRuehl" w:cs="FrankRuehl"/>
          <w:rtl/>
        </w:rPr>
        <w:t xml:space="preserve">, </w:t>
      </w:r>
      <w:hyperlink r:id="rId31" w:history="1">
        <w:r w:rsidRPr="003566EC">
          <w:rPr>
            <w:rFonts w:ascii="FrankRuehl" w:hAnsi="FrankRuehl" w:cs="FrankRuehl"/>
            <w:color w:val="0000FF"/>
            <w:u w:val="single"/>
            <w:rtl/>
          </w:rPr>
          <w:t>40ט(א)(7)</w:t>
        </w:r>
      </w:hyperlink>
      <w:r w:rsidRPr="003566EC">
        <w:rPr>
          <w:rFonts w:ascii="FrankRuehl" w:hAnsi="FrankRuehl" w:cs="FrankRuehl"/>
          <w:rtl/>
        </w:rPr>
        <w:t xml:space="preserve">, </w:t>
      </w:r>
      <w:hyperlink r:id="rId32" w:history="1">
        <w:r w:rsidRPr="003566EC">
          <w:rPr>
            <w:rFonts w:ascii="FrankRuehl" w:hAnsi="FrankRuehl" w:cs="FrankRuehl"/>
            <w:color w:val="0000FF"/>
            <w:u w:val="single"/>
            <w:rtl/>
          </w:rPr>
          <w:t>40ט(א)(8)</w:t>
        </w:r>
      </w:hyperlink>
      <w:r w:rsidRPr="003566EC">
        <w:rPr>
          <w:rFonts w:ascii="FrankRuehl" w:hAnsi="FrankRuehl" w:cs="FrankRuehl"/>
          <w:rtl/>
        </w:rPr>
        <w:t xml:space="preserve">, </w:t>
      </w:r>
      <w:hyperlink r:id="rId33" w:history="1">
        <w:r w:rsidRPr="003566EC">
          <w:rPr>
            <w:rFonts w:ascii="FrankRuehl" w:hAnsi="FrankRuehl" w:cs="FrankRuehl"/>
            <w:color w:val="0000FF"/>
            <w:u w:val="single"/>
            <w:rtl/>
          </w:rPr>
          <w:t>40ט(ב)</w:t>
        </w:r>
      </w:hyperlink>
      <w:r w:rsidRPr="003566EC">
        <w:rPr>
          <w:rFonts w:ascii="FrankRuehl" w:hAnsi="FrankRuehl" w:cs="FrankRuehl"/>
          <w:rtl/>
        </w:rPr>
        <w:t xml:space="preserve">, </w:t>
      </w:r>
      <w:hyperlink r:id="rId34" w:history="1">
        <w:r w:rsidRPr="003566EC">
          <w:rPr>
            <w:rFonts w:ascii="FrankRuehl" w:hAnsi="FrankRuehl" w:cs="FrankRuehl"/>
            <w:color w:val="0000FF"/>
            <w:u w:val="single"/>
            <w:rtl/>
          </w:rPr>
          <w:t>40י</w:t>
        </w:r>
      </w:hyperlink>
      <w:r w:rsidRPr="003566EC">
        <w:rPr>
          <w:rFonts w:ascii="FrankRuehl" w:hAnsi="FrankRuehl" w:cs="FrankRuehl"/>
          <w:rtl/>
        </w:rPr>
        <w:t xml:space="preserve">, </w:t>
      </w:r>
      <w:hyperlink r:id="rId35" w:history="1">
        <w:r w:rsidRPr="003566EC">
          <w:rPr>
            <w:rFonts w:ascii="FrankRuehl" w:hAnsi="FrankRuehl" w:cs="FrankRuehl"/>
            <w:color w:val="0000FF"/>
            <w:u w:val="single"/>
            <w:rtl/>
          </w:rPr>
          <w:t>144(א)</w:t>
        </w:r>
      </w:hyperlink>
      <w:r w:rsidRPr="003566EC">
        <w:rPr>
          <w:rFonts w:ascii="FrankRuehl" w:hAnsi="FrankRuehl" w:cs="FrankRuehl"/>
          <w:rtl/>
        </w:rPr>
        <w:t xml:space="preserve">, </w:t>
      </w:r>
      <w:hyperlink r:id="rId36" w:history="1">
        <w:r w:rsidRPr="003566EC">
          <w:rPr>
            <w:rFonts w:ascii="FrankRuehl" w:hAnsi="FrankRuehl" w:cs="FrankRuehl"/>
            <w:color w:val="0000FF"/>
            <w:u w:val="single"/>
            <w:rtl/>
          </w:rPr>
          <w:t>144 (ב2)</w:t>
        </w:r>
      </w:hyperlink>
      <w:r w:rsidRPr="003566EC">
        <w:rPr>
          <w:rFonts w:ascii="FrankRuehl" w:hAnsi="FrankRuehl" w:cs="FrankRuehl"/>
          <w:rtl/>
        </w:rPr>
        <w:t xml:space="preserve">, </w:t>
      </w:r>
      <w:hyperlink r:id="rId37" w:history="1">
        <w:r w:rsidRPr="003566EC">
          <w:rPr>
            <w:rFonts w:ascii="FrankRuehl" w:hAnsi="FrankRuehl" w:cs="FrankRuehl"/>
            <w:color w:val="0000FF"/>
            <w:u w:val="single"/>
            <w:rtl/>
          </w:rPr>
          <w:t>144ד2</w:t>
        </w:r>
      </w:hyperlink>
      <w:r w:rsidRPr="003566EC">
        <w:rPr>
          <w:rFonts w:ascii="FrankRuehl" w:hAnsi="FrankRuehl" w:cs="FrankRuehl"/>
          <w:rtl/>
        </w:rPr>
        <w:t xml:space="preserve">, </w:t>
      </w:r>
      <w:hyperlink r:id="rId38" w:history="1">
        <w:r w:rsidRPr="003566EC">
          <w:rPr>
            <w:rFonts w:ascii="FrankRuehl" w:hAnsi="FrankRuehl" w:cs="FrankRuehl"/>
            <w:color w:val="0000FF"/>
            <w:u w:val="single"/>
            <w:rtl/>
          </w:rPr>
          <w:t>300(א)(2)</w:t>
        </w:r>
      </w:hyperlink>
      <w:r w:rsidRPr="003566EC">
        <w:rPr>
          <w:rFonts w:ascii="FrankRuehl" w:hAnsi="FrankRuehl" w:cs="FrankRuehl"/>
          <w:rtl/>
        </w:rPr>
        <w:t xml:space="preserve">, </w:t>
      </w:r>
      <w:hyperlink r:id="rId39" w:history="1">
        <w:r w:rsidRPr="003566EC">
          <w:rPr>
            <w:rFonts w:ascii="FrankRuehl" w:hAnsi="FrankRuehl" w:cs="FrankRuehl"/>
            <w:color w:val="0000FF"/>
            <w:u w:val="single"/>
            <w:rtl/>
          </w:rPr>
          <w:t>300א</w:t>
        </w:r>
      </w:hyperlink>
      <w:r w:rsidRPr="003566EC">
        <w:rPr>
          <w:rFonts w:ascii="FrankRuehl" w:hAnsi="FrankRuehl" w:cs="FrankRuehl"/>
          <w:rtl/>
        </w:rPr>
        <w:t xml:space="preserve">, </w:t>
      </w:r>
      <w:hyperlink r:id="rId40" w:history="1">
        <w:r w:rsidRPr="003566EC">
          <w:rPr>
            <w:rFonts w:ascii="FrankRuehl" w:hAnsi="FrankRuehl" w:cs="FrankRuehl"/>
            <w:color w:val="0000FF"/>
            <w:u w:val="single"/>
            <w:rtl/>
          </w:rPr>
          <w:t>300 א(א)</w:t>
        </w:r>
      </w:hyperlink>
      <w:r w:rsidRPr="003566EC">
        <w:rPr>
          <w:rFonts w:ascii="FrankRuehl" w:hAnsi="FrankRuehl" w:cs="FrankRuehl"/>
          <w:rtl/>
        </w:rPr>
        <w:t xml:space="preserve">, </w:t>
      </w:r>
      <w:hyperlink r:id="rId41" w:history="1">
        <w:r w:rsidRPr="003566EC">
          <w:rPr>
            <w:rFonts w:ascii="FrankRuehl" w:hAnsi="FrankRuehl" w:cs="FrankRuehl"/>
            <w:color w:val="0000FF"/>
            <w:u w:val="single"/>
            <w:rtl/>
          </w:rPr>
          <w:t>305(1)</w:t>
        </w:r>
      </w:hyperlink>
      <w:r w:rsidRPr="003566EC">
        <w:rPr>
          <w:rFonts w:ascii="FrankRuehl" w:hAnsi="FrankRuehl" w:cs="FrankRuehl"/>
          <w:rtl/>
        </w:rPr>
        <w:t xml:space="preserve">, </w:t>
      </w:r>
      <w:hyperlink r:id="rId42" w:history="1">
        <w:r w:rsidRPr="003566EC">
          <w:rPr>
            <w:rFonts w:ascii="FrankRuehl" w:hAnsi="FrankRuehl" w:cs="FrankRuehl"/>
            <w:color w:val="0000FF"/>
            <w:u w:val="single"/>
            <w:rtl/>
          </w:rPr>
          <w:t>329</w:t>
        </w:r>
      </w:hyperlink>
      <w:r w:rsidRPr="003566EC">
        <w:rPr>
          <w:rFonts w:ascii="FrankRuehl" w:hAnsi="FrankRuehl" w:cs="FrankRuehl"/>
          <w:rtl/>
        </w:rPr>
        <w:t xml:space="preserve">, </w:t>
      </w:r>
      <w:hyperlink r:id="rId43" w:history="1">
        <w:r w:rsidRPr="003566EC">
          <w:rPr>
            <w:rFonts w:ascii="FrankRuehl" w:hAnsi="FrankRuehl" w:cs="FrankRuehl"/>
            <w:color w:val="0000FF"/>
            <w:u w:val="single"/>
            <w:rtl/>
          </w:rPr>
          <w:t>329(א)</w:t>
        </w:r>
      </w:hyperlink>
      <w:r w:rsidRPr="003566EC">
        <w:rPr>
          <w:rFonts w:ascii="FrankRuehl" w:hAnsi="FrankRuehl" w:cs="FrankRuehl"/>
          <w:rtl/>
        </w:rPr>
        <w:t xml:space="preserve">, </w:t>
      </w:r>
      <w:hyperlink r:id="rId44" w:history="1">
        <w:r w:rsidRPr="003566EC">
          <w:rPr>
            <w:rFonts w:ascii="FrankRuehl" w:hAnsi="FrankRuehl" w:cs="FrankRuehl"/>
            <w:color w:val="0000FF"/>
            <w:u w:val="single"/>
            <w:rtl/>
          </w:rPr>
          <w:t>329(א)(5)</w:t>
        </w:r>
      </w:hyperlink>
      <w:r w:rsidRPr="003566EC">
        <w:rPr>
          <w:rFonts w:ascii="FrankRuehl" w:hAnsi="FrankRuehl" w:cs="FrankRuehl"/>
          <w:rtl/>
        </w:rPr>
        <w:t xml:space="preserve">, </w:t>
      </w:r>
      <w:hyperlink r:id="rId45" w:history="1">
        <w:r w:rsidRPr="003566EC">
          <w:rPr>
            <w:rFonts w:ascii="FrankRuehl" w:hAnsi="FrankRuehl" w:cs="FrankRuehl"/>
            <w:color w:val="0000FF"/>
            <w:u w:val="single"/>
            <w:rtl/>
          </w:rPr>
          <w:t>40טו</w:t>
        </w:r>
      </w:hyperlink>
      <w:r w:rsidRPr="003566EC">
        <w:rPr>
          <w:rFonts w:ascii="FrankRuehl" w:hAnsi="FrankRuehl" w:cs="FrankRuehl"/>
          <w:rtl/>
        </w:rPr>
        <w:t xml:space="preserve">, </w:t>
      </w:r>
      <w:hyperlink r:id="rId46" w:history="1">
        <w:r w:rsidRPr="003566EC">
          <w:rPr>
            <w:rFonts w:ascii="FrankRuehl" w:hAnsi="FrankRuehl" w:cs="FrankRuehl"/>
            <w:color w:val="0000FF"/>
            <w:u w:val="single"/>
            <w:rtl/>
          </w:rPr>
          <w:t>40יא</w:t>
        </w:r>
      </w:hyperlink>
      <w:r w:rsidRPr="003566EC">
        <w:rPr>
          <w:rFonts w:ascii="FrankRuehl" w:hAnsi="FrankRuehl" w:cs="FrankRuehl"/>
          <w:rtl/>
        </w:rPr>
        <w:t xml:space="preserve">, </w:t>
      </w:r>
      <w:hyperlink r:id="rId47" w:history="1">
        <w:r w:rsidRPr="003566EC">
          <w:rPr>
            <w:rFonts w:ascii="FrankRuehl" w:hAnsi="FrankRuehl" w:cs="FrankRuehl"/>
            <w:color w:val="0000FF"/>
            <w:u w:val="single"/>
            <w:rtl/>
          </w:rPr>
          <w:t>40יא(10)</w:t>
        </w:r>
      </w:hyperlink>
      <w:r w:rsidRPr="003566EC">
        <w:rPr>
          <w:rFonts w:ascii="FrankRuehl" w:hAnsi="FrankRuehl" w:cs="FrankRuehl"/>
          <w:rtl/>
        </w:rPr>
        <w:t xml:space="preserve">, </w:t>
      </w:r>
      <w:hyperlink r:id="rId48" w:history="1">
        <w:r w:rsidRPr="003566EC">
          <w:rPr>
            <w:rFonts w:ascii="FrankRuehl" w:hAnsi="FrankRuehl" w:cs="FrankRuehl"/>
            <w:color w:val="0000FF"/>
            <w:u w:val="single"/>
            <w:rtl/>
          </w:rPr>
          <w:t>40יא(11)</w:t>
        </w:r>
      </w:hyperlink>
      <w:r w:rsidRPr="003566EC">
        <w:rPr>
          <w:rFonts w:ascii="FrankRuehl" w:hAnsi="FrankRuehl" w:cs="FrankRuehl"/>
          <w:rtl/>
        </w:rPr>
        <w:t xml:space="preserve">, </w:t>
      </w:r>
      <w:hyperlink r:id="rId49" w:history="1">
        <w:r w:rsidRPr="003566EC">
          <w:rPr>
            <w:rFonts w:ascii="FrankRuehl" w:hAnsi="FrankRuehl" w:cs="FrankRuehl"/>
            <w:color w:val="0000FF"/>
            <w:u w:val="single"/>
            <w:rtl/>
          </w:rPr>
          <w:t>40יא(2)</w:t>
        </w:r>
      </w:hyperlink>
      <w:r w:rsidRPr="003566EC">
        <w:rPr>
          <w:rFonts w:ascii="FrankRuehl" w:hAnsi="FrankRuehl" w:cs="FrankRuehl"/>
          <w:rtl/>
        </w:rPr>
        <w:t xml:space="preserve">, </w:t>
      </w:r>
      <w:hyperlink r:id="rId50" w:history="1">
        <w:r w:rsidRPr="003566EC">
          <w:rPr>
            <w:rFonts w:ascii="FrankRuehl" w:hAnsi="FrankRuehl" w:cs="FrankRuehl"/>
            <w:color w:val="0000FF"/>
            <w:u w:val="single"/>
            <w:rtl/>
          </w:rPr>
          <w:t>40יא(3)</w:t>
        </w:r>
      </w:hyperlink>
      <w:r w:rsidRPr="003566EC">
        <w:rPr>
          <w:rFonts w:ascii="FrankRuehl" w:hAnsi="FrankRuehl" w:cs="FrankRuehl"/>
          <w:rtl/>
        </w:rPr>
        <w:t xml:space="preserve">, </w:t>
      </w:r>
      <w:hyperlink r:id="rId51" w:history="1">
        <w:r w:rsidRPr="003566EC">
          <w:rPr>
            <w:rFonts w:ascii="FrankRuehl" w:hAnsi="FrankRuehl" w:cs="FrankRuehl"/>
            <w:color w:val="0000FF"/>
            <w:u w:val="single"/>
            <w:rtl/>
          </w:rPr>
          <w:t>40יא(4)</w:t>
        </w:r>
      </w:hyperlink>
      <w:r w:rsidRPr="003566EC">
        <w:rPr>
          <w:rFonts w:ascii="FrankRuehl" w:hAnsi="FrankRuehl" w:cs="FrankRuehl"/>
          <w:rtl/>
        </w:rPr>
        <w:t xml:space="preserve">, </w:t>
      </w:r>
      <w:hyperlink r:id="rId52" w:history="1">
        <w:r w:rsidRPr="003566EC">
          <w:rPr>
            <w:rFonts w:ascii="FrankRuehl" w:hAnsi="FrankRuehl" w:cs="FrankRuehl"/>
            <w:color w:val="0000FF"/>
            <w:u w:val="single"/>
            <w:rtl/>
          </w:rPr>
          <w:t>40יא(5)</w:t>
        </w:r>
      </w:hyperlink>
      <w:r w:rsidRPr="003566EC">
        <w:rPr>
          <w:rFonts w:ascii="FrankRuehl" w:hAnsi="FrankRuehl" w:cs="FrankRuehl"/>
          <w:rtl/>
        </w:rPr>
        <w:t xml:space="preserve">, </w:t>
      </w:r>
      <w:hyperlink r:id="rId53" w:history="1">
        <w:r w:rsidRPr="003566EC">
          <w:rPr>
            <w:rFonts w:ascii="FrankRuehl" w:hAnsi="FrankRuehl" w:cs="FrankRuehl"/>
            <w:color w:val="0000FF"/>
            <w:u w:val="single"/>
            <w:rtl/>
          </w:rPr>
          <w:t>40יא(6)</w:t>
        </w:r>
      </w:hyperlink>
      <w:r w:rsidRPr="003566EC">
        <w:rPr>
          <w:rFonts w:ascii="FrankRuehl" w:hAnsi="FrankRuehl" w:cs="FrankRuehl"/>
          <w:rtl/>
        </w:rPr>
        <w:t xml:space="preserve">, </w:t>
      </w:r>
      <w:hyperlink r:id="rId54" w:history="1">
        <w:r w:rsidRPr="003566EC">
          <w:rPr>
            <w:rFonts w:ascii="FrankRuehl" w:hAnsi="FrankRuehl" w:cs="FrankRuehl"/>
            <w:color w:val="0000FF"/>
            <w:u w:val="single"/>
            <w:rtl/>
          </w:rPr>
          <w:t>40יא(7)</w:t>
        </w:r>
      </w:hyperlink>
      <w:r w:rsidRPr="003566EC">
        <w:rPr>
          <w:rFonts w:ascii="FrankRuehl" w:hAnsi="FrankRuehl" w:cs="FrankRuehl"/>
          <w:rtl/>
        </w:rPr>
        <w:t xml:space="preserve">, </w:t>
      </w:r>
      <w:hyperlink r:id="rId55" w:history="1">
        <w:r w:rsidRPr="003566EC">
          <w:rPr>
            <w:rFonts w:ascii="FrankRuehl" w:hAnsi="FrankRuehl" w:cs="FrankRuehl"/>
            <w:color w:val="0000FF"/>
            <w:u w:val="single"/>
            <w:rtl/>
          </w:rPr>
          <w:t>40יא(8)</w:t>
        </w:r>
      </w:hyperlink>
      <w:r w:rsidRPr="003566EC">
        <w:rPr>
          <w:rFonts w:ascii="FrankRuehl" w:hAnsi="FrankRuehl" w:cs="FrankRuehl"/>
          <w:rtl/>
        </w:rPr>
        <w:t xml:space="preserve">, </w:t>
      </w:r>
      <w:hyperlink r:id="rId56" w:history="1">
        <w:r w:rsidRPr="003566EC">
          <w:rPr>
            <w:rFonts w:ascii="FrankRuehl" w:hAnsi="FrankRuehl" w:cs="FrankRuehl"/>
            <w:color w:val="0000FF"/>
            <w:u w:val="single"/>
            <w:rtl/>
          </w:rPr>
          <w:t>40יא(9)</w:t>
        </w:r>
      </w:hyperlink>
      <w:r w:rsidRPr="003566EC">
        <w:rPr>
          <w:rFonts w:ascii="FrankRuehl" w:hAnsi="FrankRuehl" w:cs="FrankRuehl"/>
          <w:rtl/>
        </w:rPr>
        <w:t xml:space="preserve">, </w:t>
      </w:r>
      <w:hyperlink r:id="rId57" w:history="1">
        <w:r w:rsidRPr="003566EC">
          <w:rPr>
            <w:rFonts w:ascii="FrankRuehl" w:hAnsi="FrankRuehl" w:cs="FrankRuehl"/>
            <w:color w:val="0000FF"/>
            <w:u w:val="single"/>
            <w:rtl/>
          </w:rPr>
          <w:t>40יב</w:t>
        </w:r>
      </w:hyperlink>
      <w:r w:rsidRPr="003566EC">
        <w:rPr>
          <w:rFonts w:ascii="FrankRuehl" w:hAnsi="FrankRuehl" w:cs="FrankRuehl"/>
          <w:rtl/>
        </w:rPr>
        <w:t xml:space="preserve">, </w:t>
      </w:r>
      <w:hyperlink r:id="rId58" w:history="1">
        <w:r w:rsidRPr="003566EC">
          <w:rPr>
            <w:rFonts w:ascii="FrankRuehl" w:hAnsi="FrankRuehl" w:cs="FrankRuehl"/>
            <w:color w:val="0000FF"/>
            <w:u w:val="single"/>
            <w:rtl/>
          </w:rPr>
          <w:t>40יג</w:t>
        </w:r>
      </w:hyperlink>
      <w:r w:rsidRPr="003566EC">
        <w:rPr>
          <w:rFonts w:ascii="FrankRuehl" w:hAnsi="FrankRuehl" w:cs="FrankRuehl"/>
          <w:rtl/>
        </w:rPr>
        <w:t xml:space="preserve">, </w:t>
      </w:r>
      <w:hyperlink r:id="rId59" w:history="1">
        <w:r w:rsidRPr="003566EC">
          <w:rPr>
            <w:rFonts w:ascii="FrankRuehl" w:hAnsi="FrankRuehl" w:cs="FrankRuehl"/>
            <w:color w:val="0000FF"/>
            <w:u w:val="single"/>
            <w:rtl/>
          </w:rPr>
          <w:t>40יג(א)</w:t>
        </w:r>
      </w:hyperlink>
      <w:r w:rsidRPr="003566EC">
        <w:rPr>
          <w:rFonts w:ascii="FrankRuehl" w:hAnsi="FrankRuehl" w:cs="FrankRuehl"/>
          <w:rtl/>
        </w:rPr>
        <w:t xml:space="preserve">, </w:t>
      </w:r>
      <w:hyperlink r:id="rId60" w:history="1">
        <w:r w:rsidRPr="003566EC">
          <w:rPr>
            <w:rFonts w:ascii="FrankRuehl" w:hAnsi="FrankRuehl" w:cs="FrankRuehl"/>
            <w:color w:val="0000FF"/>
            <w:u w:val="single"/>
            <w:rtl/>
          </w:rPr>
          <w:t>40יג(ב)</w:t>
        </w:r>
      </w:hyperlink>
      <w:r w:rsidRPr="003566EC">
        <w:rPr>
          <w:rFonts w:ascii="FrankRuehl" w:hAnsi="FrankRuehl" w:cs="FrankRuehl"/>
          <w:rtl/>
        </w:rPr>
        <w:t xml:space="preserve">, </w:t>
      </w:r>
      <w:hyperlink r:id="rId61" w:history="1">
        <w:r w:rsidRPr="003566EC">
          <w:rPr>
            <w:rFonts w:ascii="FrankRuehl" w:hAnsi="FrankRuehl" w:cs="FrankRuehl"/>
            <w:color w:val="0000FF"/>
            <w:u w:val="single"/>
            <w:rtl/>
          </w:rPr>
          <w:t>40יג(ג)</w:t>
        </w:r>
      </w:hyperlink>
      <w:r w:rsidRPr="003566EC">
        <w:rPr>
          <w:rFonts w:ascii="FrankRuehl" w:hAnsi="FrankRuehl" w:cs="FrankRuehl"/>
          <w:rtl/>
        </w:rPr>
        <w:t xml:space="preserve">, </w:t>
      </w:r>
      <w:hyperlink r:id="rId62" w:history="1">
        <w:r w:rsidRPr="003566EC">
          <w:rPr>
            <w:rFonts w:ascii="FrankRuehl" w:hAnsi="FrankRuehl" w:cs="FrankRuehl"/>
            <w:color w:val="0000FF"/>
            <w:u w:val="single"/>
            <w:rtl/>
          </w:rPr>
          <w:t>40יד</w:t>
        </w:r>
      </w:hyperlink>
      <w:r w:rsidRPr="003566EC">
        <w:rPr>
          <w:rFonts w:ascii="FrankRuehl" w:hAnsi="FrankRuehl" w:cs="FrankRuehl"/>
          <w:rtl/>
        </w:rPr>
        <w:t xml:space="preserve">, </w:t>
      </w:r>
      <w:hyperlink r:id="rId63" w:history="1">
        <w:r w:rsidRPr="003566EC">
          <w:rPr>
            <w:rFonts w:ascii="FrankRuehl" w:hAnsi="FrankRuehl" w:cs="FrankRuehl"/>
            <w:color w:val="0000FF"/>
            <w:u w:val="single"/>
            <w:rtl/>
          </w:rPr>
          <w:t>א'1</w:t>
        </w:r>
      </w:hyperlink>
      <w:r w:rsidRPr="003566EC">
        <w:rPr>
          <w:rFonts w:ascii="FrankRuehl" w:hAnsi="FrankRuehl" w:cs="FrankRuehl"/>
          <w:rtl/>
        </w:rPr>
        <w:t xml:space="preserve">, </w:t>
      </w:r>
      <w:hyperlink r:id="rId64" w:history="1">
        <w:r w:rsidRPr="003566EC">
          <w:rPr>
            <w:rFonts w:ascii="FrankRuehl" w:hAnsi="FrankRuehl" w:cs="FrankRuehl"/>
            <w:color w:val="0000FF"/>
            <w:u w:val="single"/>
            <w:rtl/>
          </w:rPr>
          <w:t>פרק א'1</w:t>
        </w:r>
      </w:hyperlink>
    </w:p>
    <w:p w14:paraId="570C684C" w14:textId="77777777" w:rsidR="003566EC" w:rsidRPr="003566EC" w:rsidRDefault="003566EC" w:rsidP="003566EC">
      <w:pPr>
        <w:spacing w:before="120" w:after="120" w:line="240" w:lineRule="exact"/>
        <w:ind w:left="283" w:hanging="283"/>
        <w:jc w:val="both"/>
        <w:rPr>
          <w:rFonts w:ascii="FrankRuehl" w:hAnsi="FrankRuehl" w:cs="FrankRuehl"/>
          <w:rtl/>
        </w:rPr>
      </w:pPr>
    </w:p>
    <w:p w14:paraId="120A1E41" w14:textId="77777777" w:rsidR="003566EC" w:rsidRPr="003566EC" w:rsidRDefault="003566EC" w:rsidP="00BF02FD">
      <w:pPr>
        <w:spacing w:before="120" w:after="120" w:line="360" w:lineRule="auto"/>
        <w:jc w:val="both"/>
        <w:rPr>
          <w:sz w:val="28"/>
          <w:szCs w:val="28"/>
          <w:rtl/>
        </w:rPr>
      </w:pPr>
      <w:bookmarkStart w:id="4" w:name="LawTable_End"/>
      <w:bookmarkEnd w:id="4"/>
    </w:p>
    <w:p w14:paraId="293753A5" w14:textId="77777777" w:rsidR="003566EC" w:rsidRPr="003566EC" w:rsidRDefault="003566EC" w:rsidP="00BF02FD">
      <w:pPr>
        <w:spacing w:before="120" w:after="120" w:line="360" w:lineRule="auto"/>
        <w:jc w:val="both"/>
        <w:rPr>
          <w:sz w:val="28"/>
          <w:szCs w:val="28"/>
          <w:rtl/>
        </w:rPr>
      </w:pPr>
    </w:p>
    <w:p w14:paraId="4A90A4FA" w14:textId="77777777" w:rsidR="003566EC" w:rsidRPr="003566EC" w:rsidRDefault="003566EC" w:rsidP="00BF02FD">
      <w:pPr>
        <w:spacing w:before="120" w:after="120" w:line="360" w:lineRule="auto"/>
        <w:jc w:val="both"/>
        <w:rPr>
          <w:sz w:val="28"/>
          <w:szCs w:val="28"/>
          <w:rtl/>
        </w:rPr>
      </w:pPr>
    </w:p>
    <w:p w14:paraId="2A15E1F7" w14:textId="77777777" w:rsidR="003566EC" w:rsidRPr="003566EC" w:rsidRDefault="003566EC" w:rsidP="003566EC">
      <w:pPr>
        <w:spacing w:before="120" w:after="120" w:line="240" w:lineRule="exact"/>
        <w:ind w:left="283" w:hanging="283"/>
        <w:jc w:val="both"/>
        <w:rPr>
          <w:rFonts w:ascii="FrankRuehl" w:hAnsi="FrankRuehl" w:cs="FrankRuehl"/>
          <w:rtl/>
        </w:rPr>
      </w:pPr>
    </w:p>
    <w:p w14:paraId="248A7DB9" w14:textId="77777777" w:rsidR="003566EC" w:rsidRPr="003566EC" w:rsidRDefault="003566EC" w:rsidP="003566EC">
      <w:pPr>
        <w:spacing w:before="120" w:after="120" w:line="240" w:lineRule="exact"/>
        <w:ind w:left="283" w:hanging="283"/>
        <w:jc w:val="both"/>
        <w:rPr>
          <w:rFonts w:ascii="FrankRuehl" w:hAnsi="FrankRuehl" w:cs="FrankRuehl"/>
          <w:rtl/>
        </w:rPr>
      </w:pPr>
    </w:p>
    <w:p w14:paraId="7005F680" w14:textId="77777777" w:rsidR="003566EC" w:rsidRPr="003566EC" w:rsidRDefault="003566EC" w:rsidP="003566EC">
      <w:pPr>
        <w:spacing w:before="120" w:after="120" w:line="240" w:lineRule="exact"/>
        <w:ind w:left="283" w:hanging="283"/>
        <w:jc w:val="both"/>
        <w:rPr>
          <w:rFonts w:ascii="FrankRuehl" w:hAnsi="FrankRuehl" w:cs="FrankRuehl"/>
          <w:rtl/>
        </w:rPr>
      </w:pPr>
    </w:p>
    <w:p w14:paraId="2FCE739A" w14:textId="77777777" w:rsidR="003566EC" w:rsidRPr="003566EC" w:rsidRDefault="003566EC" w:rsidP="00BF02FD">
      <w:pPr>
        <w:spacing w:before="120" w:after="120" w:line="360" w:lineRule="auto"/>
        <w:jc w:val="both"/>
        <w:rPr>
          <w:sz w:val="28"/>
          <w:szCs w:val="28"/>
          <w:rtl/>
        </w:rPr>
      </w:pPr>
    </w:p>
    <w:p w14:paraId="1E35B264" w14:textId="77777777" w:rsidR="003566EC" w:rsidRPr="003566EC" w:rsidRDefault="003566EC" w:rsidP="00BF02FD">
      <w:pPr>
        <w:spacing w:before="120" w:after="120" w:line="360" w:lineRule="auto"/>
        <w:jc w:val="both"/>
        <w:rPr>
          <w:sz w:val="28"/>
          <w:szCs w:val="28"/>
          <w:rtl/>
        </w:rPr>
      </w:pPr>
    </w:p>
    <w:p w14:paraId="0D0958D5" w14:textId="77777777" w:rsidR="003566EC" w:rsidRDefault="003566EC" w:rsidP="00BF02FD">
      <w:pPr>
        <w:spacing w:before="120" w:after="120" w:line="360" w:lineRule="auto"/>
        <w:jc w:val="both"/>
        <w:rPr>
          <w:sz w:val="28"/>
          <w:szCs w:val="28"/>
          <w:rtl/>
        </w:rPr>
      </w:pPr>
    </w:p>
    <w:p w14:paraId="3AA1A731" w14:textId="77777777" w:rsidR="003566EC" w:rsidRPr="003566EC" w:rsidRDefault="003566EC" w:rsidP="003566EC">
      <w:pPr>
        <w:spacing w:before="120" w:after="120" w:line="240" w:lineRule="exact"/>
        <w:ind w:left="283" w:hanging="283"/>
        <w:jc w:val="both"/>
        <w:rPr>
          <w:rFonts w:ascii="FrankRuehl" w:hAnsi="FrankRuehl" w:cs="FrankRuehl"/>
          <w:rtl/>
        </w:rPr>
      </w:pPr>
    </w:p>
    <w:p w14:paraId="6697C509" w14:textId="77777777" w:rsidR="003566EC" w:rsidRPr="003566EC" w:rsidRDefault="003566EC" w:rsidP="003566EC">
      <w:pPr>
        <w:spacing w:before="120" w:after="120" w:line="240" w:lineRule="exact"/>
        <w:ind w:left="283" w:hanging="283"/>
        <w:jc w:val="both"/>
        <w:rPr>
          <w:rStyle w:val="Hyperlink"/>
          <w:rFonts w:ascii="FrankRuehl" w:hAnsi="FrankRuehl" w:cs="FrankRuehl"/>
          <w:rtl/>
        </w:rPr>
      </w:pPr>
      <w:r w:rsidRPr="003566EC">
        <w:rPr>
          <w:rFonts w:ascii="FrankRuehl" w:hAnsi="FrankRuehl" w:cs="FrankRuehl"/>
          <w:rtl/>
        </w:rPr>
        <w:t>ספרות:</w:t>
      </w:r>
      <w:r w:rsidRPr="003566EC">
        <w:rPr>
          <w:rFonts w:ascii="FrankRuehl" w:hAnsi="FrankRuehl" w:cs="FrankRuehl"/>
          <w:u w:val="single"/>
          <w:rtl/>
        </w:rPr>
        <w:fldChar w:fldCharType="begin"/>
      </w:r>
      <w:r w:rsidRPr="003566EC">
        <w:rPr>
          <w:rFonts w:ascii="FrankRuehl" w:hAnsi="FrankRuehl" w:cs="FrankRuehl"/>
          <w:u w:val="single"/>
          <w:rtl/>
        </w:rPr>
        <w:instrText xml:space="preserve"> </w:instrText>
      </w:r>
      <w:r w:rsidRPr="003566EC">
        <w:rPr>
          <w:rFonts w:ascii="FrankRuehl" w:hAnsi="FrankRuehl" w:cs="FrankRuehl"/>
          <w:u w:val="single"/>
        </w:rPr>
        <w:instrText>HYPERLINK</w:instrText>
      </w:r>
      <w:r w:rsidRPr="003566EC">
        <w:rPr>
          <w:rFonts w:ascii="FrankRuehl" w:hAnsi="FrankRuehl" w:cs="FrankRuehl"/>
          <w:u w:val="single"/>
          <w:rtl/>
        </w:rPr>
        <w:instrText xml:space="preserve"> "</w:instrText>
      </w:r>
      <w:r w:rsidRPr="003566EC">
        <w:rPr>
          <w:rFonts w:ascii="FrankRuehl" w:hAnsi="FrankRuehl" w:cs="FrankRuehl"/>
          <w:u w:val="single"/>
        </w:rPr>
        <w:instrText>http://www.nevo.co.il/safrut/bookgroup/412</w:instrText>
      </w:r>
      <w:r w:rsidRPr="003566EC">
        <w:rPr>
          <w:rFonts w:ascii="FrankRuehl" w:hAnsi="FrankRuehl" w:cs="FrankRuehl"/>
          <w:u w:val="single"/>
          <w:rtl/>
        </w:rPr>
        <w:instrText xml:space="preserve">" </w:instrText>
      </w:r>
      <w:r w:rsidRPr="003566EC">
        <w:rPr>
          <w:rFonts w:ascii="FrankRuehl" w:hAnsi="FrankRuehl" w:cs="FrankRuehl"/>
          <w:u w:val="single"/>
          <w:rtl/>
        </w:rPr>
      </w:r>
      <w:r w:rsidRPr="003566EC">
        <w:rPr>
          <w:rFonts w:ascii="FrankRuehl" w:hAnsi="FrankRuehl" w:cs="FrankRuehl"/>
          <w:u w:val="single"/>
          <w:rtl/>
        </w:rPr>
        <w:fldChar w:fldCharType="separate"/>
      </w:r>
    </w:p>
    <w:p w14:paraId="676ED9FC" w14:textId="77777777" w:rsidR="003566EC" w:rsidRPr="003566EC" w:rsidRDefault="003566EC" w:rsidP="003566EC">
      <w:pPr>
        <w:spacing w:before="120" w:after="120" w:line="240" w:lineRule="exact"/>
        <w:ind w:left="283" w:hanging="283"/>
        <w:jc w:val="both"/>
        <w:rPr>
          <w:rFonts w:ascii="FrankRuehl" w:hAnsi="FrankRuehl" w:cs="FrankRuehl"/>
          <w:rtl/>
        </w:rPr>
      </w:pPr>
      <w:r w:rsidRPr="003566EC">
        <w:rPr>
          <w:rStyle w:val="Hyperlink"/>
          <w:rFonts w:ascii="FrankRuehl" w:hAnsi="FrankRuehl" w:cs="FrankRuehl"/>
          <w:rtl/>
        </w:rPr>
        <w:t>ש"ז פלר, יסודות בדיני עונשין (כרך א, תשמ"ד)</w:t>
      </w:r>
      <w:r w:rsidRPr="003566EC">
        <w:rPr>
          <w:rFonts w:ascii="FrankRuehl" w:hAnsi="FrankRuehl" w:cs="FrankRuehl"/>
          <w:u w:val="single"/>
          <w:rtl/>
        </w:rPr>
        <w:fldChar w:fldCharType="end"/>
      </w:r>
    </w:p>
    <w:p w14:paraId="22AD9215" w14:textId="77777777" w:rsidR="003566EC" w:rsidRPr="003566EC" w:rsidRDefault="003566EC" w:rsidP="003566EC">
      <w:pPr>
        <w:spacing w:before="120" w:after="120" w:line="240" w:lineRule="exact"/>
        <w:ind w:left="283" w:hanging="283"/>
        <w:jc w:val="both"/>
        <w:rPr>
          <w:rFonts w:ascii="FrankRuehl" w:hAnsi="FrankRuehl" w:cs="FrankRuehl"/>
          <w:rtl/>
        </w:rPr>
      </w:pPr>
      <w:hyperlink r:id="rId65" w:history="1">
        <w:r w:rsidRPr="003566EC">
          <w:rPr>
            <w:rStyle w:val="Hyperlink"/>
            <w:rFonts w:ascii="FrankRuehl" w:hAnsi="FrankRuehl" w:cs="FrankRuehl"/>
            <w:rtl/>
          </w:rPr>
          <w:t>א' כרמי, בריאות ומשפט (2003)</w:t>
        </w:r>
      </w:hyperlink>
    </w:p>
    <w:p w14:paraId="77C9FAEE" w14:textId="77777777" w:rsidR="003566EC" w:rsidRDefault="003566EC" w:rsidP="00BF02FD">
      <w:pPr>
        <w:spacing w:before="120" w:after="120" w:line="360" w:lineRule="auto"/>
        <w:jc w:val="both"/>
        <w:rPr>
          <w:sz w:val="28"/>
          <w:szCs w:val="28"/>
          <w:rtl/>
        </w:rPr>
      </w:pPr>
    </w:p>
    <w:p w14:paraId="1AAC6B5B" w14:textId="77777777" w:rsidR="003566EC" w:rsidRPr="003566EC" w:rsidRDefault="003566EC" w:rsidP="003566EC">
      <w:pPr>
        <w:spacing w:before="120" w:after="120" w:line="240" w:lineRule="exact"/>
        <w:ind w:left="283" w:hanging="283"/>
        <w:jc w:val="both"/>
        <w:rPr>
          <w:rFonts w:ascii="FrankRuehl" w:hAnsi="FrankRuehl" w:cs="FrankRuehl"/>
          <w:rtl/>
        </w:rPr>
      </w:pPr>
    </w:p>
    <w:p w14:paraId="639F554D" w14:textId="77777777" w:rsidR="003566EC" w:rsidRDefault="003566EC" w:rsidP="00BF02FD">
      <w:pPr>
        <w:spacing w:before="120" w:after="120" w:line="360" w:lineRule="auto"/>
        <w:jc w:val="both"/>
        <w:rPr>
          <w:sz w:val="28"/>
          <w:szCs w:val="28"/>
          <w:rtl/>
        </w:rPr>
      </w:pPr>
    </w:p>
    <w:p w14:paraId="7298639B" w14:textId="77777777" w:rsidR="003566EC" w:rsidRPr="003566EC" w:rsidRDefault="003566EC" w:rsidP="003566EC">
      <w:pPr>
        <w:spacing w:before="120" w:after="120" w:line="240" w:lineRule="exact"/>
        <w:ind w:left="283" w:hanging="283"/>
        <w:jc w:val="both"/>
        <w:rPr>
          <w:rFonts w:ascii="FrankRuehl" w:hAnsi="FrankRuehl" w:cs="FrankRuehl"/>
          <w:rtl/>
        </w:rPr>
      </w:pPr>
    </w:p>
    <w:p w14:paraId="5B321C15" w14:textId="77777777" w:rsidR="003566EC" w:rsidRPr="003566EC" w:rsidRDefault="003566EC" w:rsidP="003566EC">
      <w:pPr>
        <w:spacing w:before="120" w:after="120" w:line="240" w:lineRule="exact"/>
        <w:ind w:left="283" w:hanging="283"/>
        <w:jc w:val="both"/>
        <w:rPr>
          <w:rStyle w:val="Hyperlink"/>
          <w:rFonts w:ascii="FrankRuehl" w:hAnsi="FrankRuehl" w:cs="FrankRuehl"/>
          <w:rtl/>
        </w:rPr>
      </w:pPr>
      <w:bookmarkStart w:id="5" w:name="Links_Start"/>
      <w:bookmarkEnd w:id="5"/>
      <w:r w:rsidRPr="003566EC">
        <w:rPr>
          <w:rFonts w:ascii="FrankRuehl" w:hAnsi="FrankRuehl" w:cs="FrankRuehl"/>
          <w:rtl/>
        </w:rPr>
        <w:t>ספרות:</w:t>
      </w:r>
      <w:r w:rsidRPr="003566EC">
        <w:rPr>
          <w:rFonts w:ascii="FrankRuehl" w:hAnsi="FrankRuehl" w:cs="FrankRuehl"/>
          <w:u w:val="single"/>
          <w:rtl/>
        </w:rPr>
        <w:fldChar w:fldCharType="begin"/>
      </w:r>
      <w:r w:rsidRPr="003566EC">
        <w:rPr>
          <w:rFonts w:ascii="FrankRuehl" w:hAnsi="FrankRuehl" w:cs="FrankRuehl"/>
          <w:u w:val="single"/>
          <w:rtl/>
        </w:rPr>
        <w:instrText xml:space="preserve"> </w:instrText>
      </w:r>
      <w:r w:rsidRPr="003566EC">
        <w:rPr>
          <w:rFonts w:ascii="FrankRuehl" w:hAnsi="FrankRuehl" w:cs="FrankRuehl"/>
          <w:u w:val="single"/>
        </w:rPr>
        <w:instrText>HYPERLINK</w:instrText>
      </w:r>
      <w:r w:rsidRPr="003566EC">
        <w:rPr>
          <w:rFonts w:ascii="FrankRuehl" w:hAnsi="FrankRuehl" w:cs="FrankRuehl"/>
          <w:u w:val="single"/>
          <w:rtl/>
        </w:rPr>
        <w:instrText xml:space="preserve"> "</w:instrText>
      </w:r>
      <w:r w:rsidRPr="003566EC">
        <w:rPr>
          <w:rFonts w:ascii="FrankRuehl" w:hAnsi="FrankRuehl" w:cs="FrankRuehl"/>
          <w:u w:val="single"/>
        </w:rPr>
        <w:instrText>http://www.nevo.co.il/safrut/bookgroup/412</w:instrText>
      </w:r>
      <w:r w:rsidRPr="003566EC">
        <w:rPr>
          <w:rFonts w:ascii="FrankRuehl" w:hAnsi="FrankRuehl" w:cs="FrankRuehl"/>
          <w:u w:val="single"/>
          <w:rtl/>
        </w:rPr>
        <w:instrText xml:space="preserve">" </w:instrText>
      </w:r>
      <w:r w:rsidRPr="003566EC">
        <w:rPr>
          <w:rFonts w:ascii="FrankRuehl" w:hAnsi="FrankRuehl" w:cs="FrankRuehl"/>
          <w:u w:val="single"/>
          <w:rtl/>
        </w:rPr>
      </w:r>
      <w:r w:rsidRPr="003566EC">
        <w:rPr>
          <w:rFonts w:ascii="FrankRuehl" w:hAnsi="FrankRuehl" w:cs="FrankRuehl"/>
          <w:u w:val="single"/>
          <w:rtl/>
        </w:rPr>
        <w:fldChar w:fldCharType="separate"/>
      </w:r>
    </w:p>
    <w:p w14:paraId="2C6C2553" w14:textId="77777777" w:rsidR="003566EC" w:rsidRPr="003566EC" w:rsidRDefault="003566EC" w:rsidP="003566EC">
      <w:pPr>
        <w:spacing w:before="120" w:after="120" w:line="240" w:lineRule="exact"/>
        <w:ind w:left="283" w:hanging="283"/>
        <w:jc w:val="both"/>
        <w:rPr>
          <w:rFonts w:ascii="FrankRuehl" w:hAnsi="FrankRuehl" w:cs="FrankRuehl"/>
          <w:rtl/>
        </w:rPr>
      </w:pPr>
      <w:r w:rsidRPr="003566EC">
        <w:rPr>
          <w:rStyle w:val="Hyperlink"/>
          <w:rFonts w:ascii="FrankRuehl" w:hAnsi="FrankRuehl" w:cs="FrankRuehl"/>
          <w:rtl/>
        </w:rPr>
        <w:t>ש"ז פלר, יסודות בדיני עונשין (כרך א, תשמ"ד)</w:t>
      </w:r>
      <w:r w:rsidRPr="003566EC">
        <w:rPr>
          <w:rFonts w:ascii="FrankRuehl" w:hAnsi="FrankRuehl" w:cs="FrankRuehl"/>
          <w:u w:val="single"/>
          <w:rtl/>
        </w:rPr>
        <w:fldChar w:fldCharType="end"/>
      </w:r>
    </w:p>
    <w:p w14:paraId="4BE0B6DF" w14:textId="77777777" w:rsidR="003566EC" w:rsidRPr="003566EC" w:rsidRDefault="003566EC" w:rsidP="003566EC">
      <w:pPr>
        <w:spacing w:before="120" w:after="120" w:line="240" w:lineRule="exact"/>
        <w:ind w:left="283" w:hanging="283"/>
        <w:jc w:val="both"/>
        <w:rPr>
          <w:rFonts w:ascii="FrankRuehl" w:hAnsi="FrankRuehl" w:cs="FrankRuehl"/>
          <w:rtl/>
        </w:rPr>
      </w:pPr>
      <w:hyperlink r:id="rId66" w:history="1">
        <w:r w:rsidRPr="003566EC">
          <w:rPr>
            <w:rStyle w:val="Hyperlink"/>
            <w:rFonts w:ascii="FrankRuehl" w:hAnsi="FrankRuehl" w:cs="FrankRuehl"/>
            <w:rtl/>
          </w:rPr>
          <w:t>א' כרמי, בריאות ומשפט (2003)</w:t>
        </w:r>
      </w:hyperlink>
    </w:p>
    <w:p w14:paraId="06D45B10" w14:textId="77777777" w:rsidR="003566EC" w:rsidRDefault="003566EC" w:rsidP="00BF02FD">
      <w:pPr>
        <w:spacing w:before="120" w:after="120" w:line="360" w:lineRule="auto"/>
        <w:jc w:val="both"/>
        <w:rPr>
          <w:sz w:val="28"/>
          <w:szCs w:val="28"/>
          <w:rtl/>
        </w:rPr>
      </w:pPr>
      <w:bookmarkStart w:id="6" w:name="Links_End"/>
      <w:bookmarkStart w:id="7" w:name="Links_Kitvei_Start"/>
      <w:bookmarkEnd w:id="6"/>
    </w:p>
    <w:p w14:paraId="1BB62452" w14:textId="77777777" w:rsidR="003566EC" w:rsidRPr="003566EC" w:rsidRDefault="003566EC" w:rsidP="003566EC">
      <w:pPr>
        <w:spacing w:before="120" w:after="120" w:line="240" w:lineRule="exact"/>
        <w:ind w:left="283" w:hanging="283"/>
        <w:jc w:val="both"/>
        <w:rPr>
          <w:rFonts w:ascii="FrankRuehl" w:hAnsi="FrankRuehl" w:cs="FrankRuehl"/>
          <w:rtl/>
        </w:rPr>
      </w:pPr>
    </w:p>
    <w:bookmarkEnd w:id="7"/>
    <w:p w14:paraId="359C1769" w14:textId="77777777" w:rsidR="003566EC" w:rsidRPr="003566EC" w:rsidRDefault="003566EC" w:rsidP="003566EC">
      <w:pPr>
        <w:spacing w:before="120" w:after="120" w:line="240" w:lineRule="exact"/>
        <w:ind w:left="283" w:hanging="283"/>
        <w:jc w:val="both"/>
        <w:rPr>
          <w:rStyle w:val="Hyperlink"/>
          <w:rFonts w:ascii="FrankRuehl" w:hAnsi="FrankRuehl" w:cs="FrankRuehl"/>
          <w:rtl/>
        </w:rPr>
      </w:pPr>
      <w:r w:rsidRPr="003566EC">
        <w:rPr>
          <w:rFonts w:ascii="FrankRuehl" w:hAnsi="FrankRuehl" w:cs="FrankRuehl"/>
          <w:rtl/>
        </w:rPr>
        <w:t>כתבי עת:</w:t>
      </w:r>
      <w:r w:rsidRPr="003566EC">
        <w:rPr>
          <w:rFonts w:ascii="FrankRuehl" w:hAnsi="FrankRuehl" w:cs="FrankRuehl"/>
          <w:u w:val="single"/>
          <w:rtl/>
        </w:rPr>
        <w:fldChar w:fldCharType="begin"/>
      </w:r>
      <w:r w:rsidRPr="003566EC">
        <w:rPr>
          <w:rFonts w:ascii="FrankRuehl" w:hAnsi="FrankRuehl" w:cs="FrankRuehl"/>
          <w:u w:val="single"/>
          <w:rtl/>
        </w:rPr>
        <w:instrText xml:space="preserve"> </w:instrText>
      </w:r>
      <w:r w:rsidRPr="003566EC">
        <w:rPr>
          <w:rFonts w:ascii="FrankRuehl" w:hAnsi="FrankRuehl" w:cs="FrankRuehl"/>
          <w:u w:val="single"/>
        </w:rPr>
        <w:instrText>HYPERLINK</w:instrText>
      </w:r>
      <w:r w:rsidRPr="003566EC">
        <w:rPr>
          <w:rFonts w:ascii="FrankRuehl" w:hAnsi="FrankRuehl" w:cs="FrankRuehl"/>
          <w:u w:val="single"/>
          <w:rtl/>
        </w:rPr>
        <w:instrText xml:space="preserve"> "</w:instrText>
      </w:r>
      <w:r w:rsidRPr="003566EC">
        <w:rPr>
          <w:rFonts w:ascii="FrankRuehl" w:hAnsi="FrankRuehl" w:cs="FrankRuehl"/>
          <w:u w:val="single"/>
        </w:rPr>
        <w:instrText>http://www.nevo.co.il/safrut/book/3354</w:instrText>
      </w:r>
      <w:r w:rsidRPr="003566EC">
        <w:rPr>
          <w:rFonts w:ascii="FrankRuehl" w:hAnsi="FrankRuehl" w:cs="FrankRuehl"/>
          <w:u w:val="single"/>
          <w:rtl/>
        </w:rPr>
        <w:instrText xml:space="preserve">" </w:instrText>
      </w:r>
      <w:r w:rsidRPr="003566EC">
        <w:rPr>
          <w:rFonts w:ascii="FrankRuehl" w:hAnsi="FrankRuehl" w:cs="FrankRuehl"/>
          <w:u w:val="single"/>
          <w:rtl/>
        </w:rPr>
      </w:r>
      <w:r w:rsidRPr="003566EC">
        <w:rPr>
          <w:rFonts w:ascii="FrankRuehl" w:hAnsi="FrankRuehl" w:cs="FrankRuehl"/>
          <w:u w:val="single"/>
          <w:rtl/>
        </w:rPr>
        <w:fldChar w:fldCharType="separate"/>
      </w:r>
    </w:p>
    <w:p w14:paraId="403AE4C5" w14:textId="77777777" w:rsidR="003566EC" w:rsidRPr="003566EC" w:rsidRDefault="003566EC" w:rsidP="003566EC">
      <w:pPr>
        <w:spacing w:before="120" w:after="120" w:line="240" w:lineRule="exact"/>
        <w:ind w:left="283" w:hanging="283"/>
        <w:jc w:val="both"/>
        <w:rPr>
          <w:rFonts w:ascii="FrankRuehl" w:hAnsi="FrankRuehl" w:cs="FrankRuehl"/>
          <w:rtl/>
        </w:rPr>
      </w:pPr>
      <w:r w:rsidRPr="003566EC">
        <w:rPr>
          <w:rStyle w:val="Hyperlink"/>
          <w:rFonts w:ascii="FrankRuehl" w:hAnsi="FrankRuehl" w:cs="FrankRuehl"/>
          <w:rtl/>
        </w:rPr>
        <w:t>אסף טויב, "ענישה מופחתת ברצח -", הפרקליט, כרך מח 214</w:t>
      </w:r>
      <w:r w:rsidRPr="003566EC">
        <w:rPr>
          <w:rFonts w:ascii="FrankRuehl" w:hAnsi="FrankRuehl" w:cs="FrankRuehl"/>
          <w:u w:val="single"/>
          <w:rtl/>
        </w:rPr>
        <w:fldChar w:fldCharType="end"/>
      </w:r>
    </w:p>
    <w:p w14:paraId="2E673A4D" w14:textId="77777777" w:rsidR="00D32147" w:rsidRPr="003566EC" w:rsidRDefault="00D32147" w:rsidP="00BF02FD">
      <w:pPr>
        <w:spacing w:before="120" w:after="120" w:line="360" w:lineRule="auto"/>
        <w:jc w:val="both"/>
        <w:rPr>
          <w:sz w:val="28"/>
          <w:szCs w:val="28"/>
          <w:rtl/>
        </w:rPr>
      </w:pPr>
      <w:bookmarkStart w:id="8" w:name="Links_Kitvei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2147" w:rsidRPr="00387D1E" w14:paraId="4C7F4F49" w14:textId="77777777">
        <w:trPr>
          <w:trHeight w:val="355"/>
          <w:jc w:val="center"/>
        </w:trPr>
        <w:tc>
          <w:tcPr>
            <w:tcW w:w="8820" w:type="dxa"/>
            <w:tcBorders>
              <w:top w:val="nil"/>
              <w:left w:val="nil"/>
              <w:bottom w:val="nil"/>
              <w:right w:val="nil"/>
            </w:tcBorders>
          </w:tcPr>
          <w:p w14:paraId="4934628E" w14:textId="77777777" w:rsidR="00D32147" w:rsidRPr="00D32147" w:rsidRDefault="00D32147" w:rsidP="00D32147">
            <w:pPr>
              <w:jc w:val="center"/>
              <w:rPr>
                <w:rFonts w:ascii="Arial" w:hAnsi="Arial"/>
                <w:b/>
                <w:bCs/>
                <w:sz w:val="30"/>
                <w:szCs w:val="30"/>
                <w:u w:val="single"/>
                <w:rtl/>
              </w:rPr>
            </w:pPr>
            <w:bookmarkStart w:id="9" w:name="PsakDin" w:colFirst="0" w:colLast="0"/>
            <w:r w:rsidRPr="00D32147">
              <w:rPr>
                <w:rFonts w:ascii="Arial" w:hAnsi="Arial"/>
                <w:b/>
                <w:bCs/>
                <w:sz w:val="30"/>
                <w:szCs w:val="30"/>
                <w:u w:val="single"/>
                <w:rtl/>
              </w:rPr>
              <w:lastRenderedPageBreak/>
              <w:t>גזר-דין</w:t>
            </w:r>
          </w:p>
          <w:p w14:paraId="79B5BF78" w14:textId="77777777" w:rsidR="00D32147" w:rsidRPr="00D32147" w:rsidRDefault="00D32147" w:rsidP="00D32147">
            <w:pPr>
              <w:jc w:val="center"/>
              <w:rPr>
                <w:rFonts w:ascii="Arial" w:hAnsi="Arial"/>
                <w:bCs/>
                <w:sz w:val="30"/>
                <w:szCs w:val="30"/>
                <w:u w:val="single"/>
              </w:rPr>
            </w:pPr>
          </w:p>
        </w:tc>
      </w:tr>
      <w:bookmarkEnd w:id="9"/>
    </w:tbl>
    <w:p w14:paraId="4B11848D" w14:textId="77777777" w:rsidR="00BF727B" w:rsidRPr="00387D1E" w:rsidRDefault="00BF727B" w:rsidP="00BF02FD">
      <w:pPr>
        <w:spacing w:before="120" w:after="120" w:line="360" w:lineRule="auto"/>
        <w:jc w:val="both"/>
        <w:rPr>
          <w:b/>
          <w:bCs/>
          <w:sz w:val="28"/>
          <w:szCs w:val="28"/>
          <w:u w:val="single"/>
          <w:rtl/>
        </w:rPr>
      </w:pPr>
    </w:p>
    <w:p w14:paraId="7A16F7AD" w14:textId="77777777" w:rsidR="00BF727B" w:rsidRDefault="00BF727B" w:rsidP="00BF02FD">
      <w:pPr>
        <w:spacing w:before="120" w:after="120" w:line="360" w:lineRule="auto"/>
        <w:jc w:val="both"/>
        <w:rPr>
          <w:sz w:val="28"/>
          <w:szCs w:val="28"/>
          <w:rtl/>
        </w:rPr>
      </w:pPr>
      <w:r w:rsidRPr="00387D1E">
        <w:rPr>
          <w:b/>
          <w:bCs/>
          <w:sz w:val="28"/>
          <w:szCs w:val="28"/>
          <w:u w:val="single"/>
          <w:rtl/>
        </w:rPr>
        <w:t>סגן הנשיא, השופט משה דרורי</w:t>
      </w:r>
      <w:r w:rsidRPr="00387D1E">
        <w:rPr>
          <w:sz w:val="28"/>
          <w:szCs w:val="28"/>
          <w:rtl/>
        </w:rPr>
        <w:t>:</w:t>
      </w:r>
    </w:p>
    <w:p w14:paraId="5E289B9C" w14:textId="77777777" w:rsidR="00BF727B" w:rsidRPr="0034377A" w:rsidRDefault="00BF727B" w:rsidP="00BF02FD">
      <w:pPr>
        <w:spacing w:before="120" w:after="120" w:line="360" w:lineRule="auto"/>
        <w:jc w:val="both"/>
        <w:rPr>
          <w:sz w:val="28"/>
          <w:szCs w:val="28"/>
          <w:rtl/>
        </w:rPr>
      </w:pPr>
      <w:r>
        <w:rPr>
          <w:b/>
          <w:bCs/>
          <w:sz w:val="28"/>
          <w:szCs w:val="28"/>
          <w:u w:val="single"/>
          <w:rtl/>
        </w:rPr>
        <w:t>כללי</w:t>
      </w:r>
    </w:p>
    <w:p w14:paraId="56E6A1F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bookmarkStart w:id="10" w:name="ABSTRACT_START"/>
      <w:bookmarkEnd w:id="10"/>
      <w:r w:rsidRPr="00387D1E">
        <w:rPr>
          <w:sz w:val="28"/>
          <w:szCs w:val="28"/>
          <w:rtl/>
        </w:rPr>
        <w:t>כנגד הנאשם הוגש כתב אישום בגין עבירות אלימות קשות ובהן: שני מעשי רצח, ניסיון לרצח, חבלה בכוונה מחמירה, והסתה לאלימות</w:t>
      </w:r>
      <w:bookmarkStart w:id="11" w:name="ABSTRACT_END"/>
      <w:bookmarkEnd w:id="11"/>
      <w:r w:rsidRPr="00387D1E">
        <w:rPr>
          <w:sz w:val="28"/>
          <w:szCs w:val="28"/>
          <w:rtl/>
        </w:rPr>
        <w:t xml:space="preserve">. </w:t>
      </w:r>
    </w:p>
    <w:p w14:paraId="68DF4E19" w14:textId="77777777" w:rsidR="00BF727B" w:rsidRPr="00387D1E" w:rsidRDefault="00BF727B" w:rsidP="00BF02FD">
      <w:pPr>
        <w:spacing w:before="120" w:after="120" w:line="360" w:lineRule="auto"/>
        <w:ind w:left="585" w:hanging="154"/>
        <w:jc w:val="both"/>
        <w:rPr>
          <w:sz w:val="28"/>
          <w:szCs w:val="28"/>
        </w:rPr>
      </w:pPr>
      <w:r w:rsidRPr="00387D1E">
        <w:rPr>
          <w:sz w:val="28"/>
          <w:szCs w:val="28"/>
          <w:rtl/>
        </w:rPr>
        <w:t xml:space="preserve">   לאחר הסכמת הצדדים ביחס לעובדות המקימות את המעשים, נותרה המחלוקת בין הצדדים בעניין אחריותו הפלילית של הנאשם, הן מבחינת </w:t>
      </w:r>
      <w:r w:rsidRPr="00387D1E">
        <w:rPr>
          <w:sz w:val="28"/>
          <w:szCs w:val="28"/>
          <w:u w:val="single"/>
          <w:rtl/>
        </w:rPr>
        <w:t>כשרותו לעמוד לדין</w:t>
      </w:r>
      <w:r w:rsidRPr="00387D1E">
        <w:rPr>
          <w:sz w:val="28"/>
          <w:szCs w:val="28"/>
          <w:rtl/>
        </w:rPr>
        <w:t xml:space="preserve">, והן מבחינת </w:t>
      </w:r>
      <w:r w:rsidRPr="00387D1E">
        <w:rPr>
          <w:sz w:val="28"/>
          <w:szCs w:val="28"/>
          <w:u w:val="single"/>
          <w:rtl/>
        </w:rPr>
        <w:t>אחריותו למעשיו בעת ביצוע המעשים</w:t>
      </w:r>
      <w:r w:rsidRPr="00387D1E">
        <w:rPr>
          <w:sz w:val="28"/>
          <w:szCs w:val="28"/>
          <w:rtl/>
        </w:rPr>
        <w:t xml:space="preserve"> שייחסו לו. </w:t>
      </w:r>
    </w:p>
    <w:p w14:paraId="59C4141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ביום יא כסלו תשע"ב ( 7.12.11), ניתנה על ידינו החלטה, הקובעת כי הנאשם כשיר לעמוד לדין. </w:t>
      </w:r>
    </w:p>
    <w:p w14:paraId="5243654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ביום ה שבט תשע"ג (</w:t>
      </w:r>
      <w:r>
        <w:rPr>
          <w:sz w:val="28"/>
          <w:szCs w:val="28"/>
          <w:rtl/>
        </w:rPr>
        <w:t xml:space="preserve">16.1.13), ניתנה על ידינו הכרעת </w:t>
      </w:r>
      <w:r w:rsidRPr="00387D1E">
        <w:rPr>
          <w:sz w:val="28"/>
          <w:szCs w:val="28"/>
          <w:rtl/>
        </w:rPr>
        <w:t xml:space="preserve">דין מפורטת, ובגדרה הורשע הנאשם בעבירות המתוארות להלן (על פי הסדר שבכתב האישום): </w:t>
      </w:r>
    </w:p>
    <w:p w14:paraId="7E9089F0"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בחודש מאי 1997, החליט הנאשם להרוג ערבי. המנוח, סמיר אכרם בלביסי ז"ל, יליד 1975, ששימש באותה העת כנהג הסעות, פנה אל הנאשם והציע להסיעו למחוז חפצו, באזור ירושלים. הנאשם הסכים, והתיישב בצידו הימני של הספסל האחורי ברכב. הנאשם הורה למנוח לעצור בנקודה מסוימת, כדי לצרף לנסיעה חבר, שאמור לחכות שם. כאשר ראה הנאשם כי עיניו של המנוח מופנות קדימה, וכי אין עוברי אורח באזור. ירה הנאשם במנוח, מטווח קצר, קליע, אשר חדר למוחו, וגרם למותו של המנוח. באישום זה מואשם הנאשם בעבירות אלו: </w:t>
      </w:r>
      <w:r w:rsidRPr="00387D1E">
        <w:rPr>
          <w:b/>
          <w:bCs/>
          <w:sz w:val="28"/>
          <w:szCs w:val="28"/>
          <w:rtl/>
        </w:rPr>
        <w:t>ברצח בכוונה תחילה</w:t>
      </w:r>
      <w:r w:rsidRPr="00387D1E">
        <w:rPr>
          <w:sz w:val="28"/>
          <w:szCs w:val="28"/>
          <w:rtl/>
        </w:rPr>
        <w:t xml:space="preserve"> - עבירה לפי </w:t>
      </w:r>
      <w:hyperlink r:id="rId67" w:history="1">
        <w:r w:rsidR="00C1570B" w:rsidRPr="00C1570B">
          <w:rPr>
            <w:color w:val="0000FF"/>
            <w:sz w:val="28"/>
            <w:szCs w:val="28"/>
            <w:u w:val="single"/>
            <w:rtl/>
          </w:rPr>
          <w:t>סעיף 300(א)(2)</w:t>
        </w:r>
      </w:hyperlink>
      <w:r w:rsidRPr="00387D1E">
        <w:rPr>
          <w:sz w:val="28"/>
          <w:szCs w:val="28"/>
          <w:rtl/>
        </w:rPr>
        <w:t xml:space="preserve"> ל</w:t>
      </w:r>
      <w:hyperlink r:id="rId68" w:history="1">
        <w:r w:rsidR="008B4C34" w:rsidRPr="008B4C34">
          <w:rPr>
            <w:rStyle w:val="Hyperlink"/>
            <w:rFonts w:cs="David"/>
            <w:sz w:val="28"/>
            <w:szCs w:val="28"/>
            <w:rtl/>
          </w:rPr>
          <w:t>חוק העונשין</w:t>
        </w:r>
      </w:hyperlink>
      <w:r w:rsidRPr="00387D1E">
        <w:rPr>
          <w:sz w:val="28"/>
          <w:szCs w:val="28"/>
          <w:rtl/>
        </w:rPr>
        <w:t xml:space="preserve"> התשל"ד-1977 (להלן – "החוק" או "חוק העונשין"), שעונש החובה עליה הוא מאסר עולם</w:t>
      </w:r>
      <w:r w:rsidRPr="00387D1E">
        <w:rPr>
          <w:b/>
          <w:bCs/>
          <w:sz w:val="28"/>
          <w:szCs w:val="28"/>
          <w:rtl/>
        </w:rPr>
        <w:t>; ובעבירות נשק</w:t>
      </w:r>
      <w:r w:rsidRPr="00387D1E">
        <w:rPr>
          <w:sz w:val="28"/>
          <w:szCs w:val="28"/>
          <w:rtl/>
        </w:rPr>
        <w:t xml:space="preserve">, לפי </w:t>
      </w:r>
      <w:hyperlink r:id="rId69" w:history="1">
        <w:r w:rsidR="00C1570B" w:rsidRPr="00C1570B">
          <w:rPr>
            <w:color w:val="0000FF"/>
            <w:sz w:val="28"/>
            <w:szCs w:val="28"/>
            <w:u w:val="single"/>
            <w:rtl/>
          </w:rPr>
          <w:t>סעיף 144 (ב2)</w:t>
        </w:r>
      </w:hyperlink>
      <w:r w:rsidRPr="00387D1E">
        <w:rPr>
          <w:sz w:val="28"/>
          <w:szCs w:val="28"/>
          <w:rtl/>
        </w:rPr>
        <w:t xml:space="preserve"> לחוק, עבירה שהעונש המירבי בגינה הוא חמש שנות מאסר. </w:t>
      </w:r>
    </w:p>
    <w:p w14:paraId="0A08AAC9"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כשלושה חודשים לאחר האירוע הראשון, החליט הנאשם להרוג פלסטיני נוסף. הוא חיפש את מבוקשו, בסביבות היישוב סוסיא, שבאזור יהודה ושומרון. הנאשם הבחין בצאן בסמוך לכביש, והוא פנה לאתר את רועה הצאן, כדי לפגוע בו, ולהמיתו. משראה הנאשם כי רועי הצאן הינם ילדים, זנח הנאשם את תוכניתו להמיתם, וביקש למצוא לו קורבן אחר. כעבור דקות אחדות, עבר המנוח, עיסא ג'ברין ז"ל ,יליד שנת 1940, בגפו, צפונית ליישוב כרמל, המצוי באותה סביבה. הנאשם הסתיר את נשקו, ופנה למנוח בשאלה. משרכן המנוח אל הנאשם, כדי להבין טוב יותר את דברי הנאשם, ירה הנאשם במנוח שתי יריות, מטווח קצר. היריות פגעו בחזהו של המנוח וגרמו למותו. בגין מעשה זה מואשם הנאשם </w:t>
      </w:r>
      <w:r w:rsidRPr="00387D1E">
        <w:rPr>
          <w:b/>
          <w:bCs/>
          <w:sz w:val="28"/>
          <w:szCs w:val="28"/>
          <w:rtl/>
        </w:rPr>
        <w:t>ברצח</w:t>
      </w:r>
      <w:r w:rsidRPr="00387D1E">
        <w:rPr>
          <w:sz w:val="28"/>
          <w:szCs w:val="28"/>
          <w:rtl/>
        </w:rPr>
        <w:t xml:space="preserve">, בעבירה לפי </w:t>
      </w:r>
      <w:hyperlink r:id="rId70" w:history="1">
        <w:r w:rsidR="00C1570B" w:rsidRPr="00C1570B">
          <w:rPr>
            <w:color w:val="0000FF"/>
            <w:sz w:val="28"/>
            <w:szCs w:val="28"/>
            <w:u w:val="single"/>
            <w:rtl/>
          </w:rPr>
          <w:t>סעיף 300(א)(2)</w:t>
        </w:r>
      </w:hyperlink>
      <w:r w:rsidRPr="00387D1E">
        <w:rPr>
          <w:sz w:val="28"/>
          <w:szCs w:val="28"/>
          <w:rtl/>
        </w:rPr>
        <w:t xml:space="preserve"> ל</w:t>
      </w:r>
      <w:hyperlink r:id="rId71" w:history="1">
        <w:r w:rsidR="008B4C34" w:rsidRPr="008B4C34">
          <w:rPr>
            <w:rStyle w:val="Hyperlink"/>
            <w:rFonts w:cs="David"/>
            <w:sz w:val="28"/>
            <w:szCs w:val="28"/>
            <w:rtl/>
          </w:rPr>
          <w:t>חוק העונשין</w:t>
        </w:r>
      </w:hyperlink>
      <w:r w:rsidRPr="00387D1E">
        <w:rPr>
          <w:sz w:val="28"/>
          <w:szCs w:val="28"/>
          <w:rtl/>
        </w:rPr>
        <w:t xml:space="preserve">, עבירה שהעונש עליה הוא עונש מנדטורי של מאסר עולם בלבד. </w:t>
      </w:r>
    </w:p>
    <w:p w14:paraId="098C9865"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במועד כלשהו, בחודש יולי 2006, הדפיס הנאשם כרוזים, הקוראים להריגתם של אנשי הקהילה ההומו-לסבית, אותם כינה </w:t>
      </w:r>
      <w:r w:rsidRPr="00387D1E">
        <w:rPr>
          <w:b/>
          <w:bCs/>
          <w:sz w:val="28"/>
          <w:szCs w:val="28"/>
          <w:rtl/>
        </w:rPr>
        <w:t>"סדומאים"</w:t>
      </w:r>
      <w:r w:rsidRPr="00387D1E">
        <w:rPr>
          <w:sz w:val="28"/>
          <w:szCs w:val="28"/>
          <w:rtl/>
        </w:rPr>
        <w:t xml:space="preserve">. בכרוז נכתב כי </w:t>
      </w:r>
      <w:r w:rsidRPr="00387D1E">
        <w:rPr>
          <w:b/>
          <w:bCs/>
          <w:sz w:val="28"/>
          <w:szCs w:val="28"/>
          <w:rtl/>
        </w:rPr>
        <w:t>"20,000 ₪ מובטחים לכל מי שיגרום למותו של אחד מאנשי סדום ועמורה"</w:t>
      </w:r>
      <w:r w:rsidRPr="00387D1E">
        <w:rPr>
          <w:sz w:val="28"/>
          <w:szCs w:val="28"/>
          <w:rtl/>
        </w:rPr>
        <w:t xml:space="preserve">. הנאשם פירט, במסגרת הכרוז האמור, שיטות להכנת בקבוקי תבערה, דוקרן ואלה מאולתרת, וכן את השיטות לשימוש באותם אמצעים. הנאשם הפיץ את הכרוזים הללו בשכונות חרדיות בירושלים, במטרה להניע את יושביהן לפעול כנגד "מצעד הגאווה", שאמור היה להתקיים בסמוך לאותו מועד. בגין מעשים אלו מואשם הנאשם בעבירה של </w:t>
      </w:r>
      <w:r w:rsidRPr="00387D1E">
        <w:rPr>
          <w:b/>
          <w:bCs/>
          <w:sz w:val="28"/>
          <w:szCs w:val="28"/>
          <w:rtl/>
        </w:rPr>
        <w:t>הסתה לאלימות או טרור</w:t>
      </w:r>
      <w:r w:rsidRPr="00387D1E">
        <w:rPr>
          <w:sz w:val="28"/>
          <w:szCs w:val="28"/>
          <w:rtl/>
        </w:rPr>
        <w:t xml:space="preserve">, לפי </w:t>
      </w:r>
      <w:hyperlink r:id="rId72" w:history="1">
        <w:r w:rsidR="00C1570B" w:rsidRPr="00C1570B">
          <w:rPr>
            <w:color w:val="0000FF"/>
            <w:sz w:val="28"/>
            <w:szCs w:val="28"/>
            <w:u w:val="single"/>
            <w:rtl/>
          </w:rPr>
          <w:t>סעי</w:t>
        </w:r>
        <w:r w:rsidR="00C1570B" w:rsidRPr="00C1570B">
          <w:rPr>
            <w:color w:val="0000FF"/>
            <w:sz w:val="28"/>
            <w:szCs w:val="28"/>
            <w:u w:val="single"/>
            <w:rtl/>
          </w:rPr>
          <w:t>ף</w:t>
        </w:r>
        <w:r w:rsidR="00C1570B" w:rsidRPr="00C1570B">
          <w:rPr>
            <w:color w:val="0000FF"/>
            <w:sz w:val="28"/>
            <w:szCs w:val="28"/>
            <w:u w:val="single"/>
            <w:rtl/>
          </w:rPr>
          <w:t xml:space="preserve"> 144ד2</w:t>
        </w:r>
      </w:hyperlink>
      <w:r w:rsidRPr="00387D1E">
        <w:rPr>
          <w:sz w:val="28"/>
          <w:szCs w:val="28"/>
          <w:rtl/>
        </w:rPr>
        <w:t xml:space="preserve"> ל</w:t>
      </w:r>
      <w:hyperlink r:id="rId73" w:history="1">
        <w:r w:rsidR="008B4C34" w:rsidRPr="008B4C34">
          <w:rPr>
            <w:rStyle w:val="Hyperlink"/>
            <w:rFonts w:cs="David"/>
            <w:sz w:val="28"/>
            <w:szCs w:val="28"/>
            <w:rtl/>
          </w:rPr>
          <w:t>חוק העונשין</w:t>
        </w:r>
      </w:hyperlink>
      <w:r w:rsidRPr="00387D1E">
        <w:rPr>
          <w:sz w:val="28"/>
          <w:szCs w:val="28"/>
          <w:rtl/>
        </w:rPr>
        <w:t xml:space="preserve">, עבירה שהעונש המירבי בגינה הוא חמש שנות מאסר. </w:t>
      </w:r>
    </w:p>
    <w:p w14:paraId="71BF1715"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לאחר מכן, החליט הנאשם לפעול כנגד משטרת ישראל, המאפשרת את קיומו של "מצעד הגאווה". בסמוך ליום 2.11.06, בנה הנאשם מטען חבלה מאולתר, שבכוחו להמית אדם. הנאשם הניח את המטען בנקודת המשטרה שביישוב עלי באזור יהודה ושומרון. זממו של הנאשם לא יצא אל הפועל, עת גילה אחד המתנדבים מן המשטרה את המטען; המטען פוצץ, באופן מבוקר. בגין מעשה זה מואשם הנאשם בעבירות של </w:t>
      </w:r>
      <w:r w:rsidRPr="00387D1E">
        <w:rPr>
          <w:b/>
          <w:bCs/>
          <w:sz w:val="28"/>
          <w:szCs w:val="28"/>
          <w:rtl/>
        </w:rPr>
        <w:t>יצור נשק שלא כדין</w:t>
      </w:r>
      <w:r w:rsidRPr="00387D1E">
        <w:rPr>
          <w:sz w:val="28"/>
          <w:szCs w:val="28"/>
          <w:rtl/>
        </w:rPr>
        <w:t xml:space="preserve">, לפי </w:t>
      </w:r>
      <w:hyperlink r:id="rId74" w:history="1">
        <w:r w:rsidR="00C1570B" w:rsidRPr="00C1570B">
          <w:rPr>
            <w:color w:val="0000FF"/>
            <w:sz w:val="28"/>
            <w:szCs w:val="28"/>
            <w:u w:val="single"/>
            <w:rtl/>
          </w:rPr>
          <w:t>סעיף 144 (ב2)</w:t>
        </w:r>
      </w:hyperlink>
      <w:r w:rsidRPr="00387D1E">
        <w:rPr>
          <w:sz w:val="28"/>
          <w:szCs w:val="28"/>
          <w:rtl/>
        </w:rPr>
        <w:t xml:space="preserve"> ל</w:t>
      </w:r>
      <w:hyperlink r:id="rId75" w:history="1">
        <w:r w:rsidR="008B4C34" w:rsidRPr="008B4C34">
          <w:rPr>
            <w:rStyle w:val="Hyperlink"/>
            <w:rFonts w:cs="David"/>
            <w:sz w:val="28"/>
            <w:szCs w:val="28"/>
            <w:rtl/>
          </w:rPr>
          <w:t>חוק העונשין</w:t>
        </w:r>
      </w:hyperlink>
      <w:r w:rsidRPr="00387D1E">
        <w:rPr>
          <w:sz w:val="28"/>
          <w:szCs w:val="28"/>
          <w:rtl/>
        </w:rPr>
        <w:t>, עבירות אשר העונש המירבי על כל אחת מהן בנפרד הינו חמש עשרה שנות מאסר.</w:t>
      </w:r>
    </w:p>
    <w:p w14:paraId="4AE569E7"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הנאשם החליט להרוג את מי מיושבי מנזר בית ג'מאל, הסמוך לבית שמש, וזאת בשל סברתו כי מתקיימת במנזר האמור פעילות מסיונרית, אשר במסגרתה מפתים יושבי המנזר, ילדים יהודים. ביום 19.4.07, הגיע הנאשם אל סביבות המנזר, מתוך כוונה לפגוע במי מיושביו. הנאשם הניח מטען חבלה, אשר התפוצץ, ביום 20.4.07, ופגע בנהג טרקטור, תושב בית ג'אלה. בגין מעשה זה מואשם הנאשם </w:t>
      </w:r>
      <w:r w:rsidRPr="00387D1E">
        <w:rPr>
          <w:b/>
          <w:bCs/>
          <w:sz w:val="28"/>
          <w:szCs w:val="28"/>
          <w:rtl/>
        </w:rPr>
        <w:t>בניסיון רצח</w:t>
      </w:r>
      <w:r w:rsidRPr="00387D1E">
        <w:rPr>
          <w:sz w:val="28"/>
          <w:szCs w:val="28"/>
          <w:rtl/>
        </w:rPr>
        <w:t xml:space="preserve">, עבירה לפי </w:t>
      </w:r>
      <w:hyperlink r:id="rId76" w:history="1">
        <w:r w:rsidR="00C1570B" w:rsidRPr="00C1570B">
          <w:rPr>
            <w:color w:val="0000FF"/>
            <w:sz w:val="28"/>
            <w:szCs w:val="28"/>
            <w:u w:val="single"/>
            <w:rtl/>
          </w:rPr>
          <w:t>סעיף 305(1)</w:t>
        </w:r>
      </w:hyperlink>
      <w:r w:rsidRPr="00387D1E">
        <w:rPr>
          <w:sz w:val="28"/>
          <w:szCs w:val="28"/>
          <w:rtl/>
        </w:rPr>
        <w:t xml:space="preserve"> ל</w:t>
      </w:r>
      <w:hyperlink r:id="rId77" w:history="1">
        <w:r w:rsidR="008B4C34" w:rsidRPr="008B4C34">
          <w:rPr>
            <w:rStyle w:val="Hyperlink"/>
            <w:rFonts w:cs="David"/>
            <w:sz w:val="28"/>
            <w:szCs w:val="28"/>
            <w:rtl/>
          </w:rPr>
          <w:t>חוק העונשין</w:t>
        </w:r>
      </w:hyperlink>
      <w:r w:rsidRPr="00387D1E">
        <w:rPr>
          <w:sz w:val="28"/>
          <w:szCs w:val="28"/>
          <w:rtl/>
        </w:rPr>
        <w:t xml:space="preserve">,  עבירה שהעונש המירבי בגינה הוא 20 שנות מאסר.  </w:t>
      </w:r>
    </w:p>
    <w:p w14:paraId="5E1CA4B3"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בליל 14.5.07, בסמוך לשעה 00:30, הניח הנאשם מטען חבלה מתחת לרכב השייך למשפחת בן חור, המתגוררת באזור שכונת רמות בירושלים. הטעם לבחירת רכב זה היה, כי הנאשם האמין שפגיעה בו תוביל לביטול "מצעד הגאווה" על ידי המשטרה. המטען התפוצץ, ביום 15.5.07, בסמוך לשעה 17:30, מבלי לגרום נזק בגוף או ברכוש. הנאשם התאכזב מכך שלא היו הדים לפעולתו. ביום 15.6.07, ייצר הנאשם מטען חבלה דומה לזה הקודם, ומיקם אותו בסמוך לשפת הכביש המוביל משכונת רמות אל צומת הגבעה הצרפתית בירושלים. משחלפה במקום ניידת משטרה, הפעיל הנאשם את המטען, מתוך מטרה לגרום נזק לאותה ניידת משטרה. המטען התפוצץ, אך לא גרם כל נזק לבני אדם או לרכוש. בגין מעשים אלה מואשם הנאשם בשתי עבירות של </w:t>
      </w:r>
      <w:r w:rsidRPr="00387D1E">
        <w:rPr>
          <w:b/>
          <w:bCs/>
          <w:sz w:val="28"/>
          <w:szCs w:val="28"/>
          <w:rtl/>
        </w:rPr>
        <w:t>ייצור נשק שלא כדין</w:t>
      </w:r>
      <w:r w:rsidRPr="00387D1E">
        <w:rPr>
          <w:sz w:val="28"/>
          <w:szCs w:val="28"/>
          <w:rtl/>
        </w:rPr>
        <w:t xml:space="preserve">, לפי </w:t>
      </w:r>
      <w:hyperlink r:id="rId78" w:history="1">
        <w:r w:rsidR="00C1570B" w:rsidRPr="00C1570B">
          <w:rPr>
            <w:color w:val="0000FF"/>
            <w:sz w:val="28"/>
            <w:szCs w:val="28"/>
            <w:u w:val="single"/>
            <w:rtl/>
          </w:rPr>
          <w:t>סעיף 144(ב2)</w:t>
        </w:r>
      </w:hyperlink>
      <w:r w:rsidRPr="00387D1E">
        <w:rPr>
          <w:sz w:val="28"/>
          <w:szCs w:val="28"/>
          <w:rtl/>
        </w:rPr>
        <w:t xml:space="preserve"> ל</w:t>
      </w:r>
      <w:hyperlink r:id="rId79" w:history="1">
        <w:r w:rsidR="008B4C34" w:rsidRPr="008B4C34">
          <w:rPr>
            <w:rStyle w:val="Hyperlink"/>
            <w:rFonts w:cs="David"/>
            <w:sz w:val="28"/>
            <w:szCs w:val="28"/>
            <w:rtl/>
          </w:rPr>
          <w:t>חוק העונשין</w:t>
        </w:r>
      </w:hyperlink>
      <w:r w:rsidRPr="00387D1E">
        <w:rPr>
          <w:sz w:val="28"/>
          <w:szCs w:val="28"/>
          <w:rtl/>
        </w:rPr>
        <w:t xml:space="preserve">, עבירות אשר העונש המירבי על כל אחת מהן בנפרד הינו חמש עשרה שנות מאסר. </w:t>
      </w:r>
    </w:p>
    <w:p w14:paraId="0BE74272"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ביום 20.3.2008, הטמין הנאשם מטען חבלה שבנה, בתוך סלסלת "משלוח מנות", לה צורפה ברכה. את סלסלת משלוח המנות הניח הנאשם בסמוך לדלת ביתו של מר דיויד אורטיז ומשפחתו, בישוב אריאל, אשר בשומרון, מתוך כוונה לפגוע בדיויד אורטיז עצמו. בחירתו של דיויד אורטיז נעשתה, משום שהנאשם סבר כי הוא מנהיג קבוצת "יהודים משיחיים", אשר, להשקפת הנאשם, מקיימת פעילות מיסיונרית בקרב יהודים, כדי להביאם להמיר את דתם. עוזרת הבית, הכניסה את "משלוח המנות" לביתו של דיויד אורטיז. בצהרי אותו יום, משך בנו של דיויד אורטיז, הנער דאז (וכיום הבגיר) עמי אורטיז, יליד פברואר 1993, את "משלוח המנות", כדי לראות מה מונח בו, ובכך גרם להפעלתו של מטען החבלה, המוסתר בתוכו. פיצוץ המטען גרם לנער חבלות קשות בכל חלקי גופו: שברים בצלעות ובאגן; פצעי חדירת רסיסים בכל חלקי גופו, לרבות: בעיניו; קרע של התופית באוזניו; כוויה עמוקה בחזה ובבטן; וכריתת 2 אצבעות ברגליו. בגין מעשה זה מואשם הנאשם בעבירה של </w:t>
      </w:r>
      <w:r w:rsidRPr="00387D1E">
        <w:rPr>
          <w:b/>
          <w:bCs/>
          <w:sz w:val="28"/>
          <w:szCs w:val="28"/>
          <w:rtl/>
        </w:rPr>
        <w:t>ניסיון לרצח</w:t>
      </w:r>
      <w:r w:rsidRPr="00387D1E">
        <w:rPr>
          <w:sz w:val="28"/>
          <w:szCs w:val="28"/>
          <w:rtl/>
        </w:rPr>
        <w:t xml:space="preserve">, לפי </w:t>
      </w:r>
      <w:hyperlink r:id="rId80" w:history="1">
        <w:r w:rsidR="00C1570B" w:rsidRPr="00C1570B">
          <w:rPr>
            <w:color w:val="0000FF"/>
            <w:sz w:val="28"/>
            <w:szCs w:val="28"/>
            <w:u w:val="single"/>
            <w:rtl/>
          </w:rPr>
          <w:t>סעיף 305(1)</w:t>
        </w:r>
      </w:hyperlink>
      <w:r w:rsidRPr="00387D1E">
        <w:rPr>
          <w:sz w:val="28"/>
          <w:szCs w:val="28"/>
          <w:rtl/>
        </w:rPr>
        <w:t xml:space="preserve"> ל</w:t>
      </w:r>
      <w:hyperlink r:id="rId81" w:history="1">
        <w:r w:rsidR="008B4C34" w:rsidRPr="008B4C34">
          <w:rPr>
            <w:rStyle w:val="Hyperlink"/>
            <w:rFonts w:cs="David"/>
            <w:sz w:val="28"/>
            <w:szCs w:val="28"/>
            <w:rtl/>
          </w:rPr>
          <w:t>חוק העונשין</w:t>
        </w:r>
      </w:hyperlink>
      <w:r w:rsidRPr="00387D1E">
        <w:rPr>
          <w:sz w:val="28"/>
          <w:szCs w:val="28"/>
          <w:rtl/>
        </w:rPr>
        <w:t xml:space="preserve">, עבירה שהעונש המירבי בגינה הוא 20 שנות מאסר.  </w:t>
      </w:r>
    </w:p>
    <w:p w14:paraId="41ECB39B"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בליל ה-24.9.08, בסמוך לשעה 23:30, הניח הנאשם מטען חבלה, המוחבא בתוך עציץ, והמיועד לפגוע בחלק הגוף התחתון של אדם, בסמוך לפתח ביתו של פרופ' זאב שטרנהל, ברח' עגנון, שבירושלים. בחירתו של פרופ' שטרנהל נעשתה, עקב השקפותיו של הפרופסור, שפורסמו ברבים, ואשר לא תאמו את השקפותיו של הנאשם. המטען כוון כך שאדם הפותח את דלת הבית ימשוך את לוחית הבידוד, יסגור מעגל חשמלי ויביא לפיצוץ המטען. ביום 25.9.2008, פתח פרופ' שטרנהל את דלת ביתו, הביא לפיצוץ המטען, ונפגע ברגליו ממנו. בגין מעשה זה הואשם הנאשם בעבירה של </w:t>
      </w:r>
      <w:r w:rsidRPr="00387D1E">
        <w:rPr>
          <w:b/>
          <w:bCs/>
          <w:sz w:val="28"/>
          <w:szCs w:val="28"/>
          <w:rtl/>
        </w:rPr>
        <w:t>חבלה בכוונה מחמירה</w:t>
      </w:r>
      <w:r w:rsidRPr="00387D1E">
        <w:rPr>
          <w:sz w:val="28"/>
          <w:szCs w:val="28"/>
          <w:rtl/>
        </w:rPr>
        <w:t xml:space="preserve">, לפי </w:t>
      </w:r>
      <w:hyperlink r:id="rId82" w:history="1">
        <w:r w:rsidR="00C1570B" w:rsidRPr="00C1570B">
          <w:rPr>
            <w:color w:val="0000FF"/>
            <w:sz w:val="28"/>
            <w:szCs w:val="28"/>
            <w:u w:val="single"/>
            <w:rtl/>
          </w:rPr>
          <w:t>סעיף 329(א)(5)</w:t>
        </w:r>
      </w:hyperlink>
      <w:r w:rsidRPr="00387D1E">
        <w:rPr>
          <w:sz w:val="28"/>
          <w:szCs w:val="28"/>
          <w:rtl/>
        </w:rPr>
        <w:t xml:space="preserve"> ל</w:t>
      </w:r>
      <w:hyperlink r:id="rId83" w:history="1">
        <w:r w:rsidR="008B4C34" w:rsidRPr="008B4C34">
          <w:rPr>
            <w:rStyle w:val="Hyperlink"/>
            <w:rFonts w:cs="David"/>
            <w:sz w:val="28"/>
            <w:szCs w:val="28"/>
            <w:rtl/>
          </w:rPr>
          <w:t>חוק העונשין</w:t>
        </w:r>
      </w:hyperlink>
      <w:r w:rsidRPr="00387D1E">
        <w:rPr>
          <w:sz w:val="28"/>
          <w:szCs w:val="28"/>
          <w:rtl/>
        </w:rPr>
        <w:t xml:space="preserve">, עבירה שהעונש המירבי הקבוע בצידה בחוק, הוא 20 שנות מאסר.  </w:t>
      </w:r>
    </w:p>
    <w:p w14:paraId="30B310E2"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ביום 11.10.09, וביום 17.10.09, החזיק הנאשם, שלא כדין, נשק שהביא לישראל, בשנת 2000, כמפורט להלן: </w:t>
      </w:r>
    </w:p>
    <w:p w14:paraId="609B8431" w14:textId="77777777" w:rsidR="00BF727B" w:rsidRPr="00387D1E" w:rsidRDefault="00BF727B" w:rsidP="00BF02FD">
      <w:pPr>
        <w:spacing w:before="120" w:after="120" w:line="360" w:lineRule="auto"/>
        <w:ind w:left="2160" w:hanging="720"/>
        <w:jc w:val="both"/>
        <w:rPr>
          <w:sz w:val="28"/>
          <w:szCs w:val="28"/>
          <w:rtl/>
        </w:rPr>
      </w:pPr>
      <w:r w:rsidRPr="00387D1E">
        <w:rPr>
          <w:sz w:val="28"/>
          <w:szCs w:val="28"/>
          <w:rtl/>
        </w:rPr>
        <w:t>(1)</w:t>
      </w:r>
      <w:r w:rsidRPr="00387D1E">
        <w:rPr>
          <w:sz w:val="28"/>
          <w:szCs w:val="28"/>
          <w:rtl/>
        </w:rPr>
        <w:tab/>
        <w:t>נשק שקבר הנאשם בחצר ביתו, הכולל: רובה צלפים – רוגר; רובה  סער-</w:t>
      </w:r>
      <w:r w:rsidRPr="00387D1E">
        <w:rPr>
          <w:sz w:val="28"/>
          <w:szCs w:val="28"/>
        </w:rPr>
        <w:t>AK47</w:t>
      </w:r>
      <w:r w:rsidRPr="00387D1E">
        <w:rPr>
          <w:sz w:val="28"/>
          <w:szCs w:val="28"/>
          <w:rtl/>
        </w:rPr>
        <w:t>; רובה סער-</w:t>
      </w:r>
      <w:r w:rsidRPr="00387D1E">
        <w:rPr>
          <w:sz w:val="28"/>
          <w:szCs w:val="28"/>
        </w:rPr>
        <w:t>AK44</w:t>
      </w:r>
      <w:r w:rsidRPr="00387D1E">
        <w:rPr>
          <w:sz w:val="28"/>
          <w:szCs w:val="28"/>
          <w:rtl/>
        </w:rPr>
        <w:t>; רוב"צ-סטייר; רובה סער-</w:t>
      </w:r>
      <w:r w:rsidRPr="00387D1E">
        <w:rPr>
          <w:sz w:val="28"/>
          <w:szCs w:val="28"/>
        </w:rPr>
        <w:t>M15</w:t>
      </w:r>
      <w:r w:rsidRPr="00387D1E">
        <w:rPr>
          <w:sz w:val="28"/>
          <w:szCs w:val="28"/>
          <w:rtl/>
        </w:rPr>
        <w:t>; 16 מחסניות לרובה סער-</w:t>
      </w:r>
      <w:r w:rsidRPr="00387D1E">
        <w:rPr>
          <w:sz w:val="28"/>
          <w:szCs w:val="28"/>
        </w:rPr>
        <w:t>AK47</w:t>
      </w:r>
      <w:r w:rsidRPr="00387D1E">
        <w:rPr>
          <w:sz w:val="28"/>
          <w:szCs w:val="28"/>
          <w:rtl/>
        </w:rPr>
        <w:t xml:space="preserve">. </w:t>
      </w:r>
    </w:p>
    <w:p w14:paraId="492B40B0" w14:textId="77777777" w:rsidR="00BF727B" w:rsidRPr="00387D1E" w:rsidRDefault="00BF727B" w:rsidP="00BF02FD">
      <w:pPr>
        <w:spacing w:before="120" w:after="120" w:line="360" w:lineRule="auto"/>
        <w:ind w:left="2160" w:hanging="720"/>
        <w:jc w:val="both"/>
        <w:rPr>
          <w:sz w:val="28"/>
          <w:szCs w:val="28"/>
          <w:rtl/>
        </w:rPr>
      </w:pPr>
      <w:r w:rsidRPr="00387D1E">
        <w:rPr>
          <w:sz w:val="28"/>
          <w:szCs w:val="28"/>
          <w:rtl/>
        </w:rPr>
        <w:t xml:space="preserve">(2) </w:t>
      </w:r>
      <w:r w:rsidRPr="00387D1E">
        <w:rPr>
          <w:sz w:val="28"/>
          <w:szCs w:val="28"/>
          <w:rtl/>
        </w:rPr>
        <w:tab/>
        <w:t xml:space="preserve">נשק שהסליק הנאשם בעליית גג ביתו, הכולל: רובה סער – </w:t>
      </w:r>
      <w:r w:rsidRPr="00387D1E">
        <w:rPr>
          <w:sz w:val="28"/>
          <w:szCs w:val="28"/>
        </w:rPr>
        <w:t>AR15</w:t>
      </w:r>
      <w:r w:rsidRPr="00387D1E">
        <w:rPr>
          <w:sz w:val="28"/>
          <w:szCs w:val="28"/>
          <w:rtl/>
        </w:rPr>
        <w:t xml:space="preserve">; אקדח </w:t>
      </w:r>
      <w:r w:rsidRPr="00387D1E">
        <w:rPr>
          <w:sz w:val="28"/>
          <w:szCs w:val="28"/>
        </w:rPr>
        <w:t>AR15</w:t>
      </w:r>
      <w:r w:rsidRPr="00387D1E">
        <w:rPr>
          <w:sz w:val="28"/>
          <w:szCs w:val="28"/>
          <w:rtl/>
        </w:rPr>
        <w:t xml:space="preserve">; אקדח גלוק-17; מחסניות; תחמושת; כוונות טלסקופיות לרובים. </w:t>
      </w:r>
    </w:p>
    <w:p w14:paraId="1B5D8791" w14:textId="77777777" w:rsidR="00BF727B" w:rsidRPr="00387D1E" w:rsidRDefault="00BF727B" w:rsidP="00BF02FD">
      <w:pPr>
        <w:spacing w:before="120" w:after="120" w:line="360" w:lineRule="auto"/>
        <w:ind w:left="1106"/>
        <w:jc w:val="both"/>
        <w:rPr>
          <w:sz w:val="28"/>
          <w:szCs w:val="28"/>
        </w:rPr>
      </w:pPr>
      <w:r w:rsidRPr="00387D1E">
        <w:rPr>
          <w:sz w:val="28"/>
          <w:szCs w:val="28"/>
          <w:rtl/>
        </w:rPr>
        <w:t xml:space="preserve">הנשק האמור הוטמן בביתו של הנאשם במהלך השנים 2000-2001. בגין מעשה זה מואשם הנאשם בעבירה של </w:t>
      </w:r>
      <w:r w:rsidRPr="00387D1E">
        <w:rPr>
          <w:b/>
          <w:bCs/>
          <w:sz w:val="28"/>
          <w:szCs w:val="28"/>
          <w:rtl/>
        </w:rPr>
        <w:t>החזקת נשק שלא כדין</w:t>
      </w:r>
      <w:r w:rsidRPr="00387D1E">
        <w:rPr>
          <w:sz w:val="28"/>
          <w:szCs w:val="28"/>
          <w:rtl/>
        </w:rPr>
        <w:t xml:space="preserve">, לפי </w:t>
      </w:r>
      <w:hyperlink r:id="rId84" w:history="1">
        <w:r w:rsidR="00C1570B" w:rsidRPr="00C1570B">
          <w:rPr>
            <w:color w:val="0000FF"/>
            <w:sz w:val="28"/>
            <w:szCs w:val="28"/>
            <w:u w:val="single"/>
            <w:rtl/>
          </w:rPr>
          <w:t>סעיף 144(א)</w:t>
        </w:r>
      </w:hyperlink>
      <w:r w:rsidRPr="00387D1E">
        <w:rPr>
          <w:sz w:val="28"/>
          <w:szCs w:val="28"/>
          <w:rtl/>
        </w:rPr>
        <w:t xml:space="preserve"> רישא ל</w:t>
      </w:r>
      <w:hyperlink r:id="rId85" w:history="1">
        <w:r w:rsidR="008B4C34" w:rsidRPr="008B4C34">
          <w:rPr>
            <w:rStyle w:val="Hyperlink"/>
            <w:rFonts w:cs="David"/>
            <w:sz w:val="28"/>
            <w:szCs w:val="28"/>
            <w:rtl/>
          </w:rPr>
          <w:t>חוק העונשין</w:t>
        </w:r>
      </w:hyperlink>
      <w:r w:rsidRPr="00387D1E">
        <w:rPr>
          <w:sz w:val="28"/>
          <w:szCs w:val="28"/>
          <w:rtl/>
        </w:rPr>
        <w:t xml:space="preserve">, עבירה שהעונש המירבי בגינה הוא 7 שנות מאסר.  </w:t>
      </w:r>
    </w:p>
    <w:p w14:paraId="6E26812B" w14:textId="77777777" w:rsidR="00BF727B" w:rsidRPr="00387D1E" w:rsidRDefault="00BF727B" w:rsidP="00BF02FD">
      <w:pPr>
        <w:numPr>
          <w:ilvl w:val="1"/>
          <w:numId w:val="3"/>
        </w:numPr>
        <w:tabs>
          <w:tab w:val="clear" w:pos="1440"/>
        </w:tabs>
        <w:spacing w:before="120" w:after="120" w:line="360" w:lineRule="auto"/>
        <w:ind w:left="1106" w:hanging="540"/>
        <w:jc w:val="both"/>
        <w:rPr>
          <w:sz w:val="28"/>
          <w:szCs w:val="28"/>
        </w:rPr>
      </w:pPr>
      <w:r w:rsidRPr="00387D1E">
        <w:rPr>
          <w:sz w:val="28"/>
          <w:szCs w:val="28"/>
          <w:rtl/>
        </w:rPr>
        <w:t xml:space="preserve">בחודש אוקטובר 2009, ערך הנאשם והדפיס כרוז המכיל דברי שבח לרצח שביצע אלמוני, אותו הוא מכנה "הדוב השחור", בליל 1.8.09, במועדון "בר נוער", שבתל אביב. בנוסף על כך, קרא הנאשם לציבור ללכת בדרכי "הדוב השחור", ולהרוג מי שהוא מכנה "הבהמות הרשעיות". את הכרוז חתם הנאשם בשם "חברה שליסל", לכבודו של דוקר הצועדים ב"מצעד הגאווה", שנערך בירושלים, בשנת 2005. הנאשם לא השלים את הפצת הכרוזים, נוכח מעצרו. בגין מעשים אלו מואשם הנאשם בעבירה של </w:t>
      </w:r>
      <w:r w:rsidRPr="00387D1E">
        <w:rPr>
          <w:b/>
          <w:bCs/>
          <w:sz w:val="28"/>
          <w:szCs w:val="28"/>
          <w:rtl/>
        </w:rPr>
        <w:t>הסתה לאלימות או טרור</w:t>
      </w:r>
      <w:r w:rsidRPr="00387D1E">
        <w:rPr>
          <w:sz w:val="28"/>
          <w:szCs w:val="28"/>
          <w:rtl/>
        </w:rPr>
        <w:t xml:space="preserve">, לפי </w:t>
      </w:r>
      <w:hyperlink r:id="rId86" w:history="1">
        <w:r w:rsidR="00C1570B" w:rsidRPr="00C1570B">
          <w:rPr>
            <w:color w:val="0000FF"/>
            <w:sz w:val="28"/>
            <w:szCs w:val="28"/>
            <w:u w:val="single"/>
            <w:rtl/>
          </w:rPr>
          <w:t>סעיף 144ד2</w:t>
        </w:r>
      </w:hyperlink>
      <w:r w:rsidRPr="00387D1E">
        <w:rPr>
          <w:sz w:val="28"/>
          <w:szCs w:val="28"/>
          <w:rtl/>
        </w:rPr>
        <w:t xml:space="preserve"> ל</w:t>
      </w:r>
      <w:hyperlink r:id="rId87" w:history="1">
        <w:r w:rsidR="008B4C34" w:rsidRPr="008B4C34">
          <w:rPr>
            <w:rStyle w:val="Hyperlink"/>
            <w:rFonts w:cs="David"/>
            <w:sz w:val="28"/>
            <w:szCs w:val="28"/>
            <w:rtl/>
          </w:rPr>
          <w:t>חוק העונשין</w:t>
        </w:r>
      </w:hyperlink>
      <w:r w:rsidRPr="00387D1E">
        <w:rPr>
          <w:sz w:val="28"/>
          <w:szCs w:val="28"/>
          <w:rtl/>
        </w:rPr>
        <w:t>, עבירה שהעונש המירבי שנקבע בחוק לגביה הוא חמש שנות מאסר.</w:t>
      </w:r>
    </w:p>
    <w:p w14:paraId="5636310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טענת ההגנה שהייתה בפי הנאשם נגעה למצבו הנפשי בעת ביצוע העבירות המיוחסות לו. באי  כוחו של הנאשם, עורכי הדין אוחיון ועירוני, טענו כי הנאשם לקה במחלת נפש, אשר הובילה אותו לביצוע מעשי הרצח. במסגרת מחלת נפש זו, אשר התאפיינה בהזיות, ראה הנאשם בעיניי רוחו מלאך, אשר ציווה עליו לבצע את המעשים בהם הורשע, באם לא יעשה כן, יהיה הוא עצמו חשוף לפגיעתו הרעה של אותו המלאך. פחדו של הנאשם מן המלאך היה הגורם המניע מאחרי פעולותיו. </w:t>
      </w:r>
    </w:p>
    <w:p w14:paraId="7802B9DE"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בגין הזיות אלו, להן טען הנאשם, טענו באי כוחו כי יש להחיל עליו את </w:t>
      </w:r>
      <w:hyperlink r:id="rId88" w:history="1">
        <w:r w:rsidR="00C1570B" w:rsidRPr="00C1570B">
          <w:rPr>
            <w:color w:val="0000FF"/>
            <w:sz w:val="28"/>
            <w:szCs w:val="28"/>
            <w:u w:val="single"/>
            <w:rtl/>
          </w:rPr>
          <w:t>סעיף 34(ח)</w:t>
        </w:r>
      </w:hyperlink>
      <w:r w:rsidRPr="00387D1E">
        <w:rPr>
          <w:sz w:val="28"/>
          <w:szCs w:val="28"/>
          <w:rtl/>
        </w:rPr>
        <w:t xml:space="preserve"> ל</w:t>
      </w:r>
      <w:hyperlink r:id="rId89" w:history="1">
        <w:r w:rsidR="008B4C34" w:rsidRPr="008B4C34">
          <w:rPr>
            <w:rStyle w:val="Hyperlink"/>
            <w:rFonts w:cs="David"/>
            <w:sz w:val="28"/>
            <w:szCs w:val="28"/>
            <w:rtl/>
          </w:rPr>
          <w:t>חוק העונשין</w:t>
        </w:r>
      </w:hyperlink>
      <w:r w:rsidRPr="00387D1E">
        <w:rPr>
          <w:sz w:val="28"/>
          <w:szCs w:val="28"/>
          <w:rtl/>
        </w:rPr>
        <w:t xml:space="preserve">, הפוטר כליל מאחריות פלילית, בגין העדר מסוגלות נפשית של הנאשם להבין את הפסול שבמעשיו או להימנע מהם.  </w:t>
      </w:r>
    </w:p>
    <w:p w14:paraId="1BA176EE" w14:textId="77777777" w:rsidR="00BF727B" w:rsidRPr="00387D1E" w:rsidRDefault="00BF727B" w:rsidP="00BF02FD">
      <w:pPr>
        <w:numPr>
          <w:ilvl w:val="0"/>
          <w:numId w:val="3"/>
        </w:numPr>
        <w:tabs>
          <w:tab w:val="num" w:pos="26"/>
        </w:tabs>
        <w:spacing w:before="240" w:line="360" w:lineRule="auto"/>
        <w:ind w:left="566" w:hanging="566"/>
        <w:jc w:val="both"/>
        <w:rPr>
          <w:sz w:val="28"/>
          <w:szCs w:val="28"/>
        </w:rPr>
      </w:pPr>
      <w:r w:rsidRPr="00387D1E">
        <w:rPr>
          <w:sz w:val="28"/>
          <w:szCs w:val="28"/>
          <w:rtl/>
        </w:rPr>
        <w:t>טענה זו נדחתה על ידינו, בשלב הכרעת הדין. מסקנתנו הייתה כי מדובר במעשי רצח וניסיונות לרצח, אשר תוכננו מראש. הנימוק העיקרי לקביעה זו היה כי הנאשם, לא נמצא על ידינו כלוקה בנפשו, באופן הסותר את מודעותו, הבנתו, או רצונו ביחס למעשיו, וכי נראה היה מן הראיות כי לנאשם היו מניעים אידיאולוגיים ואחרים לביצוע מעשיו (עוד אתייחס, להלן, בהקשרים שונים, לנימוקי הכרעת הדין).</w:t>
      </w:r>
    </w:p>
    <w:p w14:paraId="1C5C56EA" w14:textId="77777777" w:rsidR="00BF727B" w:rsidRPr="00387D1E" w:rsidRDefault="00BF727B" w:rsidP="00BF02FD">
      <w:pPr>
        <w:spacing w:before="240" w:line="360" w:lineRule="auto"/>
        <w:jc w:val="both"/>
        <w:rPr>
          <w:b/>
          <w:bCs/>
          <w:sz w:val="28"/>
          <w:szCs w:val="28"/>
        </w:rPr>
      </w:pPr>
      <w:r w:rsidRPr="00387D1E">
        <w:rPr>
          <w:b/>
          <w:bCs/>
          <w:sz w:val="28"/>
          <w:szCs w:val="28"/>
          <w:u w:val="single"/>
          <w:rtl/>
        </w:rPr>
        <w:t xml:space="preserve">תמצית טיעוני המאשימה לעונש </w:t>
      </w:r>
    </w:p>
    <w:p w14:paraId="1D7F094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ב"כ המאשימה, עו"ד שגיא אופיר, פתח את סיכומיו בתיאור הערכים המוגנים, אשר אותם רמס הנאשם במהלך חייו, אותה כינה בשם "עבריינית". לדבריו, מסכת חיים זו פגעה בכל ערך מוגן עליו מושתתת החברה האנושית, בכלל, והדמוקרטיה היהודית במדינת ישראל, בפרט.  </w:t>
      </w:r>
    </w:p>
    <w:p w14:paraId="2D94B4F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המשיך ב"כ המאשימה וטען, כי במעשי הרצח שלו, בז הנאשם לקדושת החיים. בפעולות ההסתה ובקריאותיו של הנאשם, כפי שהורשע בהכרעת הדין, רצה הוא למסד מלכות חלופית למדינת ישראל. בקריאה ובעידוד של הציבור לנקוט מעשי אלימות ורצח נגד קבוצות, אשר אינן חולקות עימו את אותה השקפת עולם, חתר הנאשם תחת אושיותיו של השלטון הדמוקרטי.  </w:t>
      </w:r>
    </w:p>
    <w:p w14:paraId="3CEEB04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האינטרסים המוגנים הללו מקבלים משנה תוקף, גם לנוכח העובדה שמעבר למעשיו פעל הנאשם להפיץ ולהרחיב את בשורת השנאה, תוך ניסיון להביא אנשים לנהוג כמוהו. </w:t>
      </w:r>
    </w:p>
    <w:p w14:paraId="2BEDAA7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לדעת ב"כ המאשימה, עקרון ההלימה, העומד בבסיסו של תיקון 113 ל</w:t>
      </w:r>
      <w:hyperlink r:id="rId90" w:history="1">
        <w:r w:rsidR="008B4C34" w:rsidRPr="008B4C34">
          <w:rPr>
            <w:rStyle w:val="Hyperlink"/>
            <w:rFonts w:cs="David"/>
            <w:sz w:val="28"/>
            <w:szCs w:val="28"/>
            <w:rtl/>
          </w:rPr>
          <w:t>חוק העונשין</w:t>
        </w:r>
      </w:hyperlink>
      <w:r w:rsidRPr="00387D1E">
        <w:rPr>
          <w:sz w:val="28"/>
          <w:szCs w:val="28"/>
          <w:rtl/>
        </w:rPr>
        <w:t xml:space="preserve">, מטיל לפתחו של בית המשפט דיון בשאלה כיצד ניתן להגדיר ולהטיל עונש הולם בהתייחס למסכת חיים עבריינית כה חמורה, אשר אותה חי הנאשם. במסגרת השיקולים לעונש, התבקש בית המשפט על ידי ב"כ המדינה, ליתן משקל רב להרתעת הרבים, כחלק מהיסודות בהחלת הבניית שיקול הדעת בענישה. </w:t>
      </w:r>
    </w:p>
    <w:p w14:paraId="57B1C88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ב"כ המאשימה התייחס גם להוראות </w:t>
      </w:r>
      <w:hyperlink r:id="rId91" w:history="1">
        <w:r w:rsidR="00C1570B" w:rsidRPr="00C1570B">
          <w:rPr>
            <w:color w:val="0000FF"/>
            <w:sz w:val="28"/>
            <w:szCs w:val="28"/>
            <w:u w:val="single"/>
            <w:rtl/>
          </w:rPr>
          <w:t>סעיף 40יג</w:t>
        </w:r>
      </w:hyperlink>
      <w:r w:rsidRPr="00387D1E">
        <w:rPr>
          <w:sz w:val="28"/>
          <w:szCs w:val="28"/>
          <w:rtl/>
        </w:rPr>
        <w:t xml:space="preserve"> ל</w:t>
      </w:r>
      <w:hyperlink r:id="rId92" w:history="1">
        <w:r w:rsidR="008B4C34" w:rsidRPr="008B4C34">
          <w:rPr>
            <w:rStyle w:val="Hyperlink"/>
            <w:rFonts w:cs="David"/>
            <w:sz w:val="28"/>
            <w:szCs w:val="28"/>
            <w:rtl/>
          </w:rPr>
          <w:t>חוק העונשין</w:t>
        </w:r>
      </w:hyperlink>
      <w:r w:rsidRPr="00387D1E">
        <w:rPr>
          <w:sz w:val="28"/>
          <w:szCs w:val="28"/>
          <w:rtl/>
        </w:rPr>
        <w:t xml:space="preserve">. במסגרתו, נדרש בית המשפט לקבוע מתחמים לכל עבירה ועבירה שאינה מהווה חלק ממסכת מעשים אחת. זאת, מכיוון שהנאשם הודה במעשים הפרושים על פני 12 שנים, שהמכנה המשותף לכולם הוא השנאה. </w:t>
      </w:r>
    </w:p>
    <w:p w14:paraId="5A661A4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ביחס לכל אחד ממעשי הרצח, עמדת המאשימה היא יש להטיל על הנאשם עונש מנדטורי של מאסר עולם. </w:t>
      </w:r>
    </w:p>
    <w:p w14:paraId="1A0B546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בנוסף, ביקש ב"כ המאשימה, עו"ד שגיא אופיר, להתייחס לשתי נקודות משמעותיות: </w:t>
      </w:r>
    </w:p>
    <w:p w14:paraId="3FB21D95" w14:textId="77777777" w:rsidR="00BF727B" w:rsidRPr="00387D1E" w:rsidRDefault="00BF727B" w:rsidP="00BF02FD">
      <w:pPr>
        <w:spacing w:before="120" w:after="120" w:line="360" w:lineRule="auto"/>
        <w:ind w:left="566"/>
        <w:jc w:val="both"/>
        <w:rPr>
          <w:sz w:val="28"/>
          <w:szCs w:val="28"/>
          <w:rtl/>
        </w:rPr>
      </w:pPr>
      <w:r w:rsidRPr="00387D1E">
        <w:rPr>
          <w:sz w:val="28"/>
          <w:szCs w:val="28"/>
          <w:rtl/>
        </w:rPr>
        <w:t>א. היש מקום לעונש מופחת?</w:t>
      </w:r>
    </w:p>
    <w:p w14:paraId="2F25A403"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בשאלה, האם זכאי הנאשם לעונש מופחת שאינו מאסר עולם חובה, בעבירות הרצח שבהן הורשע, עקב הוראות </w:t>
      </w:r>
      <w:hyperlink r:id="rId93" w:history="1">
        <w:r w:rsidR="00C1570B" w:rsidRPr="00C1570B">
          <w:rPr>
            <w:color w:val="0000FF"/>
            <w:sz w:val="28"/>
            <w:szCs w:val="28"/>
            <w:u w:val="single"/>
            <w:rtl/>
          </w:rPr>
          <w:t>סעיף 300 א(א)</w:t>
        </w:r>
      </w:hyperlink>
      <w:r w:rsidRPr="00387D1E">
        <w:rPr>
          <w:sz w:val="28"/>
          <w:szCs w:val="28"/>
          <w:rtl/>
        </w:rPr>
        <w:t xml:space="preserve"> ל</w:t>
      </w:r>
      <w:hyperlink r:id="rId94" w:history="1">
        <w:r w:rsidR="008B4C34" w:rsidRPr="008B4C34">
          <w:rPr>
            <w:rStyle w:val="Hyperlink"/>
            <w:rFonts w:cs="David"/>
            <w:sz w:val="28"/>
            <w:szCs w:val="28"/>
            <w:rtl/>
          </w:rPr>
          <w:t>חוק העונשין</w:t>
        </w:r>
      </w:hyperlink>
      <w:r w:rsidRPr="00387D1E">
        <w:rPr>
          <w:sz w:val="28"/>
          <w:szCs w:val="28"/>
          <w:rtl/>
        </w:rPr>
        <w:t xml:space="preserve">, סבור ב"כ המאשימה, לא רק כי אין מקום להחלת </w:t>
      </w:r>
      <w:hyperlink r:id="rId95" w:history="1">
        <w:r w:rsidR="00C1570B" w:rsidRPr="00C1570B">
          <w:rPr>
            <w:color w:val="0000FF"/>
            <w:sz w:val="28"/>
            <w:szCs w:val="28"/>
            <w:u w:val="single"/>
            <w:rtl/>
          </w:rPr>
          <w:t>סעיף 300 א(א)</w:t>
        </w:r>
      </w:hyperlink>
      <w:r w:rsidRPr="00387D1E">
        <w:rPr>
          <w:sz w:val="28"/>
          <w:szCs w:val="28"/>
          <w:rtl/>
        </w:rPr>
        <w:t xml:space="preserve">, אלא גם שלא מדובר במקרה גבולי, אשר מאפשר למתוח את גבולותיו של </w:t>
      </w:r>
      <w:hyperlink r:id="rId96" w:history="1">
        <w:r w:rsidR="00C1570B" w:rsidRPr="00C1570B">
          <w:rPr>
            <w:color w:val="0000FF"/>
            <w:sz w:val="28"/>
            <w:szCs w:val="28"/>
            <w:u w:val="single"/>
            <w:rtl/>
          </w:rPr>
          <w:t>סעיף 300א</w:t>
        </w:r>
      </w:hyperlink>
      <w:r w:rsidRPr="00387D1E">
        <w:rPr>
          <w:sz w:val="28"/>
          <w:szCs w:val="28"/>
          <w:rtl/>
        </w:rPr>
        <w:t xml:space="preserve"> הנ"ל. </w:t>
      </w:r>
    </w:p>
    <w:p w14:paraId="5211DA7C" w14:textId="77777777" w:rsidR="00BF727B" w:rsidRPr="00387D1E" w:rsidRDefault="00BF727B" w:rsidP="00BF02FD">
      <w:pPr>
        <w:spacing w:before="120" w:after="120" w:line="360" w:lineRule="auto"/>
        <w:ind w:left="566"/>
        <w:jc w:val="both"/>
        <w:rPr>
          <w:sz w:val="28"/>
          <w:szCs w:val="28"/>
          <w:rtl/>
        </w:rPr>
      </w:pPr>
      <w:r w:rsidRPr="00387D1E">
        <w:rPr>
          <w:sz w:val="28"/>
          <w:szCs w:val="28"/>
          <w:rtl/>
        </w:rPr>
        <w:t xml:space="preserve">טעמו של ב"כ המאשימה לקביעה נחרצת זו הוא, כי לשם בדיקת תחולתו של </w:t>
      </w:r>
      <w:hyperlink r:id="rId97" w:history="1">
        <w:r w:rsidR="00C1570B" w:rsidRPr="00C1570B">
          <w:rPr>
            <w:color w:val="0000FF"/>
            <w:sz w:val="28"/>
            <w:szCs w:val="28"/>
            <w:u w:val="single"/>
            <w:rtl/>
          </w:rPr>
          <w:t>סעיף 300 א(א)</w:t>
        </w:r>
      </w:hyperlink>
      <w:r w:rsidRPr="00387D1E">
        <w:rPr>
          <w:sz w:val="28"/>
          <w:szCs w:val="28"/>
          <w:rtl/>
        </w:rPr>
        <w:t xml:space="preserve"> לא די בהפרעה נפשית חמורה אלא צריך להראות שבגין ההפרעה המוכחת, נפגעה </w:t>
      </w:r>
      <w:r w:rsidRPr="00387D1E">
        <w:rPr>
          <w:sz w:val="28"/>
          <w:szCs w:val="28"/>
          <w:u w:val="single"/>
          <w:rtl/>
        </w:rPr>
        <w:t>באופן ניכר</w:t>
      </w:r>
      <w:r w:rsidRPr="00387D1E">
        <w:rPr>
          <w:sz w:val="28"/>
          <w:szCs w:val="28"/>
          <w:rtl/>
        </w:rPr>
        <w:t xml:space="preserve"> היכולת של הנאשם להבין את הפסול או להימנע מביצוע מעשיו. </w:t>
      </w:r>
    </w:p>
    <w:p w14:paraId="11F7A742" w14:textId="77777777" w:rsidR="00BF727B" w:rsidRPr="00387D1E" w:rsidRDefault="00BF727B" w:rsidP="00BF02FD">
      <w:pPr>
        <w:spacing w:before="120" w:after="120" w:line="360" w:lineRule="auto"/>
        <w:ind w:left="566"/>
        <w:jc w:val="both"/>
        <w:rPr>
          <w:sz w:val="28"/>
          <w:szCs w:val="28"/>
          <w:rtl/>
        </w:rPr>
      </w:pPr>
      <w:r w:rsidRPr="00387D1E">
        <w:rPr>
          <w:sz w:val="28"/>
          <w:szCs w:val="28"/>
          <w:rtl/>
        </w:rPr>
        <w:t xml:space="preserve">התשתית המתוארת בהכרעת הדין היא התשתית הקיימת גם לצורך קביעתו של גזר הדין. לטענת ב"כ המאשימה, הכרעת הדין קובעת שלא נותר ספק ביחס ליכולתו של הנאשם להבין את מעשיו, וביחס ליכולתו של הנאשם להימנע מעשיית המעשים בהם הורשע. </w:t>
      </w:r>
    </w:p>
    <w:p w14:paraId="64D84B24"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הקביעה בהכרעת הדין היא כי הנאשם ביצע את הפעולות מתוך תחכום והבנה מלאה, המעידים על מודעותו של הנאשם למעשיו. בשל כך, טוען ב"כ המאשימה, לא נפגעה מסוגלותו של הנאשם להבין את הפסול שבמעשיו או להימנע  מהן. לכן, מבקש ב"כ המאשימה, כי לא יוחלו הוראות  </w:t>
      </w:r>
      <w:hyperlink r:id="rId98" w:history="1">
        <w:r w:rsidR="00C1570B" w:rsidRPr="00C1570B">
          <w:rPr>
            <w:color w:val="0000FF"/>
            <w:sz w:val="28"/>
            <w:szCs w:val="28"/>
            <w:u w:val="single"/>
            <w:rtl/>
          </w:rPr>
          <w:t>סעיף 300א(א)</w:t>
        </w:r>
      </w:hyperlink>
      <w:r w:rsidRPr="00387D1E">
        <w:rPr>
          <w:sz w:val="28"/>
          <w:szCs w:val="28"/>
          <w:rtl/>
        </w:rPr>
        <w:t>, על הנאשם שבפנינו.</w:t>
      </w:r>
    </w:p>
    <w:p w14:paraId="58C79ECF" w14:textId="77777777" w:rsidR="00BF727B" w:rsidRPr="00387D1E" w:rsidRDefault="00BF727B" w:rsidP="00BF02FD">
      <w:pPr>
        <w:spacing w:before="120" w:after="120" w:line="360" w:lineRule="auto"/>
        <w:ind w:left="566"/>
        <w:jc w:val="both"/>
        <w:rPr>
          <w:sz w:val="28"/>
          <w:szCs w:val="28"/>
          <w:rtl/>
        </w:rPr>
      </w:pPr>
      <w:r w:rsidRPr="00387D1E">
        <w:rPr>
          <w:sz w:val="28"/>
          <w:szCs w:val="28"/>
          <w:rtl/>
        </w:rPr>
        <w:t xml:space="preserve">ב. צבירתם של מאסרי עולם. </w:t>
      </w:r>
    </w:p>
    <w:p w14:paraId="7D245944" w14:textId="77777777" w:rsidR="00BF727B" w:rsidRPr="00387D1E" w:rsidRDefault="00BF727B" w:rsidP="00BF02FD">
      <w:pPr>
        <w:spacing w:before="120" w:after="120" w:line="360" w:lineRule="auto"/>
        <w:ind w:left="566"/>
        <w:jc w:val="both"/>
        <w:rPr>
          <w:sz w:val="28"/>
          <w:szCs w:val="28"/>
        </w:rPr>
      </w:pPr>
      <w:r w:rsidRPr="00387D1E">
        <w:rPr>
          <w:sz w:val="28"/>
          <w:szCs w:val="28"/>
          <w:rtl/>
        </w:rPr>
        <w:t>בהנחה שבית המשפט יקבל את עמדת המדינה, לפיה יש להטיל על הנאשם עונש מאסר עולם בגין מעשי הרצח, ולא עונש מופחת, ביקש ב"כ המאשימה  לצבור את העונשים, משום שבנסיבות של מעשים קיצוניים כל כך, הענישה הראויה היא דווקא ענישה הצוברת את המאסרים, ולא זו החופפת אותם.</w:t>
      </w:r>
    </w:p>
    <w:p w14:paraId="76817F62" w14:textId="77777777" w:rsidR="00BF727B" w:rsidRPr="00387D1E" w:rsidRDefault="00BF727B" w:rsidP="00BF02FD">
      <w:pPr>
        <w:numPr>
          <w:ilvl w:val="0"/>
          <w:numId w:val="3"/>
        </w:numPr>
        <w:spacing w:before="120" w:after="120" w:line="360" w:lineRule="auto"/>
        <w:jc w:val="both"/>
        <w:rPr>
          <w:sz w:val="28"/>
          <w:szCs w:val="28"/>
        </w:rPr>
      </w:pPr>
      <w:r w:rsidRPr="00387D1E">
        <w:rPr>
          <w:sz w:val="28"/>
          <w:szCs w:val="28"/>
          <w:rtl/>
        </w:rPr>
        <w:t>ב"כ המאשימה, הוסיף וטען, לעניין הצורך להחמיר בעונשו של הנאשם, כי הנאשם הוא היוזם, המתכנן, היצרן והמבצע של המעשים. אף הנזק שהוא גרם לקורבנותיו, הוא קשה מנשוא, בגוף ובנפש, דוגמת הנער עמי אורטיז, שנפגע ממטען החבלה שהכניס הנאשם בתוך משלוח המנות, ואשר איבד חלקים מאצבעותיו, ויכולת השמיעה והראיה שלו נפגעו (ראה: פיסקה 3(ז) לעיל).</w:t>
      </w:r>
    </w:p>
    <w:p w14:paraId="6100D234" w14:textId="77777777" w:rsidR="00BF727B" w:rsidRPr="00387D1E" w:rsidRDefault="00BF727B" w:rsidP="00BF02FD">
      <w:pPr>
        <w:numPr>
          <w:ilvl w:val="0"/>
          <w:numId w:val="3"/>
        </w:numPr>
        <w:spacing w:before="120" w:after="120" w:line="360" w:lineRule="auto"/>
        <w:jc w:val="both"/>
        <w:rPr>
          <w:sz w:val="28"/>
          <w:szCs w:val="28"/>
        </w:rPr>
      </w:pPr>
      <w:r w:rsidRPr="00387D1E">
        <w:rPr>
          <w:sz w:val="28"/>
          <w:szCs w:val="28"/>
          <w:rtl/>
        </w:rPr>
        <w:t xml:space="preserve">לדעת ב"כ המאשימה, גם המניע האידיאולוגי  המובהק, שבבסיס המעשים של הנאשם, מגביר את חומרת המעשים: סיווג האדם השונה כ"ערב רב"; ניסיונות גיוס של הציבור למעשים דומים; קור הדם המקפיא בעת ביצוע מעשי הרצח ובעת הטמנת המטענים הקטלניים; כל אלו, מצביעים על אכזריות הקיימת בליבו של הנאשם, המצדיקה את ההחמרה בעונשו. </w:t>
      </w:r>
    </w:p>
    <w:p w14:paraId="778CFB9D" w14:textId="77777777" w:rsidR="00BF727B" w:rsidRPr="00387D1E" w:rsidRDefault="00BF727B" w:rsidP="00BF02FD">
      <w:pPr>
        <w:numPr>
          <w:ilvl w:val="0"/>
          <w:numId w:val="3"/>
        </w:numPr>
        <w:spacing w:before="240" w:after="120" w:line="360" w:lineRule="auto"/>
        <w:jc w:val="both"/>
        <w:rPr>
          <w:sz w:val="28"/>
          <w:szCs w:val="28"/>
        </w:rPr>
      </w:pPr>
      <w:r w:rsidRPr="00387D1E">
        <w:rPr>
          <w:sz w:val="28"/>
          <w:szCs w:val="28"/>
          <w:rtl/>
        </w:rPr>
        <w:t xml:space="preserve">אשר על כן, עתרה המדינה להשית על הנאשם עונש של 2 מאסרי עולם מצטברים (בגין שני מעשי הרצח), ובנוסף, עוד 70 שנות מאסר במצטבר (בגין הניסיונות לרצח ושאר העבירות), וכן פיצוי לטובת נפגעי העבירה. </w:t>
      </w:r>
    </w:p>
    <w:p w14:paraId="769DB75C" w14:textId="77777777" w:rsidR="00BF727B" w:rsidRPr="00387D1E" w:rsidRDefault="00BF727B" w:rsidP="00BF02FD">
      <w:pPr>
        <w:spacing w:before="240" w:after="120" w:line="360" w:lineRule="auto"/>
        <w:jc w:val="both"/>
        <w:rPr>
          <w:b/>
          <w:bCs/>
          <w:sz w:val="28"/>
          <w:szCs w:val="28"/>
          <w:rtl/>
        </w:rPr>
      </w:pPr>
      <w:r w:rsidRPr="00387D1E">
        <w:rPr>
          <w:b/>
          <w:bCs/>
          <w:sz w:val="28"/>
          <w:szCs w:val="28"/>
          <w:u w:val="single"/>
          <w:rtl/>
        </w:rPr>
        <w:t xml:space="preserve">תמצית טיעוני הנאשם  </w:t>
      </w:r>
    </w:p>
    <w:p w14:paraId="1B90320B" w14:textId="77777777" w:rsidR="00BF727B" w:rsidRPr="00387D1E" w:rsidRDefault="00BF727B" w:rsidP="00BF02FD">
      <w:pPr>
        <w:numPr>
          <w:ilvl w:val="0"/>
          <w:numId w:val="3"/>
        </w:numPr>
        <w:tabs>
          <w:tab w:val="num" w:pos="26"/>
        </w:tabs>
        <w:spacing w:before="120" w:after="120" w:line="360" w:lineRule="auto"/>
        <w:ind w:left="566" w:hanging="425"/>
        <w:jc w:val="both"/>
        <w:rPr>
          <w:sz w:val="28"/>
          <w:szCs w:val="28"/>
        </w:rPr>
      </w:pPr>
      <w:r w:rsidRPr="00387D1E">
        <w:rPr>
          <w:sz w:val="28"/>
          <w:szCs w:val="28"/>
          <w:rtl/>
        </w:rPr>
        <w:t xml:space="preserve">באי כוח הנאשם, עו"ד אשר אוחיון ועו"ד מיכאל עירוני, טענו כי חוות הדעת עליה נסמך בית המשפט בהכרעת הדין, ובגינה דחה את הטענה בדבר מחלת נפש, שעמדה ברקע בביצוע העבירות בהן הודה הנאשם, הייתה חוות הדעת של פאנל המומחים הפסיכיאטרים המחוזיים שמונה מטעם בית המשפט. הבקשה להחיל את </w:t>
      </w:r>
      <w:hyperlink r:id="rId99" w:history="1">
        <w:r w:rsidR="00C1570B" w:rsidRPr="00C1570B">
          <w:rPr>
            <w:color w:val="0000FF"/>
            <w:sz w:val="28"/>
            <w:szCs w:val="28"/>
            <w:u w:val="single"/>
            <w:rtl/>
          </w:rPr>
          <w:t>סעיף 300א(א)</w:t>
        </w:r>
      </w:hyperlink>
      <w:r w:rsidRPr="00387D1E">
        <w:rPr>
          <w:sz w:val="28"/>
          <w:szCs w:val="28"/>
          <w:rtl/>
        </w:rPr>
        <w:t xml:space="preserve"> ל</w:t>
      </w:r>
      <w:hyperlink r:id="rId100" w:history="1">
        <w:r w:rsidR="008B4C34" w:rsidRPr="008B4C34">
          <w:rPr>
            <w:rStyle w:val="Hyperlink"/>
            <w:rFonts w:cs="David"/>
            <w:sz w:val="28"/>
            <w:szCs w:val="28"/>
            <w:rtl/>
          </w:rPr>
          <w:t>חוק העונשין</w:t>
        </w:r>
      </w:hyperlink>
      <w:r w:rsidRPr="00387D1E">
        <w:rPr>
          <w:sz w:val="28"/>
          <w:szCs w:val="28"/>
          <w:rtl/>
        </w:rPr>
        <w:t xml:space="preserve">, נסמכת אף היא על אותה חוות דעת, אשר בה נכתב כי הנאשם סובל, כיום, מהפרעת אישיות קשה, פסיכופטית, עם קווים סכיזואידים, נרקיסיסטית, ועם אידיאולוגיה קיצונית פנאטית. </w:t>
      </w:r>
    </w:p>
    <w:p w14:paraId="05DC9FF3" w14:textId="77777777" w:rsidR="00BF727B" w:rsidRPr="00387D1E" w:rsidRDefault="00BF727B" w:rsidP="00BF02FD">
      <w:pPr>
        <w:numPr>
          <w:ilvl w:val="0"/>
          <w:numId w:val="3"/>
        </w:numPr>
        <w:tabs>
          <w:tab w:val="num" w:pos="26"/>
        </w:tabs>
        <w:spacing w:before="120" w:after="120" w:line="360" w:lineRule="auto"/>
        <w:ind w:left="566" w:hanging="425"/>
        <w:jc w:val="both"/>
        <w:rPr>
          <w:sz w:val="28"/>
          <w:szCs w:val="28"/>
        </w:rPr>
      </w:pPr>
      <w:r w:rsidRPr="00387D1E">
        <w:rPr>
          <w:sz w:val="28"/>
          <w:szCs w:val="28"/>
          <w:rtl/>
        </w:rPr>
        <w:t xml:space="preserve">עוד טענו ב"כ הנאשם, בהקשר זה, כי הסבירות שהנאשם סבל, גם בעת ביצוע המעשים, מאותה הפרעה נפשית ממנה סובל כיום, הינה גבוהה ביותר, ועל כן, עומדת טענה זו בדרישות הראייתיות הנחוצות להפעלת </w:t>
      </w:r>
      <w:hyperlink r:id="rId101" w:history="1">
        <w:r w:rsidR="00C1570B" w:rsidRPr="00C1570B">
          <w:rPr>
            <w:color w:val="0000FF"/>
            <w:sz w:val="28"/>
            <w:szCs w:val="28"/>
            <w:u w:val="single"/>
            <w:rtl/>
          </w:rPr>
          <w:t>סעיף 300א</w:t>
        </w:r>
      </w:hyperlink>
      <w:r w:rsidRPr="00387D1E">
        <w:rPr>
          <w:sz w:val="28"/>
          <w:szCs w:val="28"/>
          <w:rtl/>
        </w:rPr>
        <w:t xml:space="preserve"> הנ"ל.</w:t>
      </w:r>
    </w:p>
    <w:p w14:paraId="7BF0D97B" w14:textId="77777777" w:rsidR="00BF727B" w:rsidRPr="00387D1E" w:rsidRDefault="00BF727B" w:rsidP="00BF02FD">
      <w:pPr>
        <w:numPr>
          <w:ilvl w:val="0"/>
          <w:numId w:val="3"/>
        </w:numPr>
        <w:tabs>
          <w:tab w:val="num" w:pos="26"/>
        </w:tabs>
        <w:spacing w:before="120" w:after="120" w:line="360" w:lineRule="auto"/>
        <w:ind w:left="566" w:hanging="425"/>
        <w:jc w:val="both"/>
        <w:rPr>
          <w:sz w:val="28"/>
          <w:szCs w:val="28"/>
        </w:rPr>
      </w:pPr>
      <w:r w:rsidRPr="00387D1E">
        <w:rPr>
          <w:sz w:val="28"/>
          <w:szCs w:val="28"/>
          <w:rtl/>
        </w:rPr>
        <w:t xml:space="preserve">ב"כ הנאשם התייחסו לטענת המאשימה שיש להוכיח כי הפרעת אישיות קשה השפיעה על הנאשם בזמן ביצוע העבירות, וענו, כי המועד שנקבע בהכרעת הדין, כמועד שבו התגלו התופעות, היה מועד מוקדם הרבה יותר מאשר תקופת ביצוע המעשים. להוכחת דבריהם,  מצטטים ב"כ הנאשם את פיסקה 166 להכרעת הדין, אשר לשונו היא זו:   </w:t>
      </w:r>
    </w:p>
    <w:p w14:paraId="61D44A54"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 xml:space="preserve">"כעולה מן העדויות, מחשבותיו של הנאשם בתקופת ילדותו לא הופיעו 'יש מאין'. אימו של הנאשם, אף היא התיימרה לתקשר עם ישויות על טבעיות, והשליכה מכך על חייה המעשיים. גם אביו של הנאשם דיבר על אינפורמציה המועברת אליו באמצעות קליטה על חושית". </w:t>
      </w:r>
    </w:p>
    <w:p w14:paraId="28346217"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מפיסקה זו, מסיקים ב"כ הנאשם, כי יש לפרוס את הפרעת האישיות גם על תקופת ביצוע המעשים, שהנאשם הודה בהם, משום שראשיתה של ההפרעה הנפשית נעוצה בתקופת ילדותו. על רקע זה, הבחינה איננה יכולה להיעשות רק לתקופה מוגבלת של 5 או 6 שנים לאחור.   </w:t>
      </w:r>
    </w:p>
    <w:p w14:paraId="7CA3E39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לטענתם של ב"כ הנאשם, חוות דעת פאנל המומחים קובעת כי יש קשר סיבתי בין הפרעת האישיות החמורה, לבין ביצוע העבירה, והמאשימה לא חלקה על קביעה זו של הפאנל. </w:t>
      </w:r>
    </w:p>
    <w:p w14:paraId="365E425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יתירה מכך, הראיות בדבר התנהגותו המשונה של הנאשם ומחשבותיו על תקשורת עם עולמות עליונים, המקבלות ביטוי בהכרעת הדין (פיסקאות 169,171,173), לא באו בפני הפאנל, אלא בפני בית המשפט בלבד. אילו היו הראיות באות גם בפני הפאנל, הרי שהקשר הסיבתי גם בעיניו, היה חזק יותר. </w:t>
      </w:r>
    </w:p>
    <w:p w14:paraId="5924BA0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ביחס </w:t>
      </w:r>
      <w:hyperlink r:id="rId102" w:history="1">
        <w:r w:rsidR="00C1570B" w:rsidRPr="00C1570B">
          <w:rPr>
            <w:color w:val="0000FF"/>
            <w:sz w:val="28"/>
            <w:szCs w:val="28"/>
            <w:u w:val="single"/>
            <w:rtl/>
          </w:rPr>
          <w:t>לסעיף 300א(א)</w:t>
        </w:r>
      </w:hyperlink>
      <w:r w:rsidRPr="00387D1E">
        <w:rPr>
          <w:sz w:val="28"/>
          <w:szCs w:val="28"/>
          <w:rtl/>
        </w:rPr>
        <w:t xml:space="preserve"> ל</w:t>
      </w:r>
      <w:hyperlink r:id="rId103" w:history="1">
        <w:r w:rsidR="008B4C34" w:rsidRPr="008B4C34">
          <w:rPr>
            <w:rStyle w:val="Hyperlink"/>
            <w:rFonts w:cs="David"/>
            <w:sz w:val="28"/>
            <w:szCs w:val="28"/>
            <w:rtl/>
          </w:rPr>
          <w:t>חוק העונשין</w:t>
        </w:r>
      </w:hyperlink>
      <w:r w:rsidRPr="00387D1E">
        <w:rPr>
          <w:sz w:val="28"/>
          <w:szCs w:val="28"/>
          <w:rtl/>
        </w:rPr>
        <w:t xml:space="preserve">, טוענים ב"כ הנאשם כי התנאים העקרוניים להחלת הסעיף המאפשר ענישה מופחתת - מתקיימים כולם במקרה שלפנינו. כל שנותר הוא המיקוד בשאלה האם הפרעת האישיות הגבילה </w:t>
      </w:r>
      <w:r w:rsidRPr="00387D1E">
        <w:rPr>
          <w:b/>
          <w:bCs/>
          <w:sz w:val="28"/>
          <w:szCs w:val="28"/>
          <w:u w:val="single"/>
          <w:rtl/>
        </w:rPr>
        <w:t>"במידה ניכרת</w:t>
      </w:r>
      <w:r w:rsidRPr="00387D1E">
        <w:rPr>
          <w:b/>
          <w:bCs/>
          <w:sz w:val="28"/>
          <w:szCs w:val="28"/>
          <w:rtl/>
        </w:rPr>
        <w:t>"</w:t>
      </w:r>
      <w:r w:rsidRPr="00387D1E">
        <w:rPr>
          <w:sz w:val="28"/>
          <w:szCs w:val="28"/>
          <w:rtl/>
        </w:rPr>
        <w:t xml:space="preserve"> את יכולתו של הנאשם למנוע את מעשיו. </w:t>
      </w:r>
    </w:p>
    <w:p w14:paraId="7101B35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בסוגיה זו, הציעו ב"כ הנאשם לבית המשפט לתת פרשנות מרחיבה לתיבות </w:t>
      </w:r>
      <w:r w:rsidRPr="00387D1E">
        <w:rPr>
          <w:b/>
          <w:bCs/>
          <w:sz w:val="28"/>
          <w:szCs w:val="28"/>
          <w:rtl/>
        </w:rPr>
        <w:t>"במידה ניכרת".</w:t>
      </w:r>
      <w:r w:rsidRPr="00387D1E">
        <w:rPr>
          <w:sz w:val="28"/>
          <w:szCs w:val="28"/>
          <w:rtl/>
        </w:rPr>
        <w:t xml:space="preserve"> הפרשנות המרחיבה מתחייבת דווקא מכללי הפרשנות הרגילים. זאת, משום שהענישה המנדטורית של מאסר עולם בעבירת רצח בכוונה תחילה, היא חריג לכלל, שעל פיו בית המשפט מפעיל, בעת מתן גזר הדין, שיקול דעת עצמאי. </w:t>
      </w:r>
    </w:p>
    <w:p w14:paraId="694A537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הענישה המנדטורית בעבירת הרצח מוחקת כל אבחנה לנסיבות מיוחדות. לפיכך, כאשר מתקיימים התנאים הבסיסיים </w:t>
      </w:r>
      <w:hyperlink r:id="rId104" w:history="1">
        <w:r w:rsidR="00C1570B" w:rsidRPr="00C1570B">
          <w:rPr>
            <w:color w:val="0000FF"/>
            <w:sz w:val="28"/>
            <w:szCs w:val="28"/>
            <w:u w:val="single"/>
            <w:rtl/>
          </w:rPr>
          <w:t>שבסעיף 300א</w:t>
        </w:r>
      </w:hyperlink>
      <w:r w:rsidRPr="00387D1E">
        <w:rPr>
          <w:sz w:val="28"/>
          <w:szCs w:val="28"/>
          <w:rtl/>
        </w:rPr>
        <w:t xml:space="preserve">, הפרשנות שיש לצקת לתיבה "במידה ניכרת" צריכה לשאוף לחזור לכלל הבסיסי, הוא הכלל בדבר הפעלת שיקול הדעת בדבר העונש הראוי, על ידי בית המשפט.  </w:t>
      </w:r>
    </w:p>
    <w:p w14:paraId="6371F3D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 צמד המילים </w:t>
      </w:r>
      <w:r w:rsidRPr="00387D1E">
        <w:rPr>
          <w:b/>
          <w:bCs/>
          <w:sz w:val="28"/>
          <w:szCs w:val="28"/>
          <w:rtl/>
        </w:rPr>
        <w:t>"במידה ניכרת"</w:t>
      </w:r>
      <w:r w:rsidRPr="00387D1E">
        <w:rPr>
          <w:sz w:val="28"/>
          <w:szCs w:val="28"/>
          <w:rtl/>
        </w:rPr>
        <w:t xml:space="preserve">, בלשון בני אדם, מכוונים למידה שהייתה לה השפעה משמעותית. מבחינה זו, הפרשנות שההפרעה הנפשית צריכה להיות קרובה למצב של חוסר יכולת ממש היא פרשנות שגויה. הפסיקה פרשה את המילים </w:t>
      </w:r>
      <w:r w:rsidRPr="00387D1E">
        <w:rPr>
          <w:sz w:val="28"/>
          <w:szCs w:val="28"/>
          <w:u w:val="single"/>
          <w:rtl/>
        </w:rPr>
        <w:t>חוסר יכולת של ממש</w:t>
      </w:r>
      <w:r w:rsidRPr="00387D1E">
        <w:rPr>
          <w:sz w:val="28"/>
          <w:szCs w:val="28"/>
          <w:rtl/>
        </w:rPr>
        <w:t xml:space="preserve"> בצורה מרחיבה, הכוללת גם השפעה ממשית, ולא נטרול גמור של היכולת להבין את הפסול או להימנע מהמעשה. זו הייתה כוונת המחוקק, שענישה מנדטורית - שהיא חריג - תצומצם למקרים שבהם אין מנוס מכך. </w:t>
      </w:r>
    </w:p>
    <w:p w14:paraId="25A494F7"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אולם, במקרים בהם יש אפשרות לסטות מן החקיקה המנדטורית הכובלת, אסור להקשות יותר, שהרי שיקול הדעת, בכל אופן, נותר בידי בית המשפט, ובמסגרתו ניתן גם לגזור ענישה חמורה ביותר, במדרג. </w:t>
      </w:r>
    </w:p>
    <w:p w14:paraId="35F385FF"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לדעת ב"כ הנאשם, בכל מקום בו לא מדובר בפגיעה שטחית בלבד, ביכולת להבין את הפסול שבמעשה או להימנע מלעשותו, יש להחיל את </w:t>
      </w:r>
      <w:hyperlink r:id="rId105" w:history="1">
        <w:r w:rsidR="00C1570B" w:rsidRPr="00C1570B">
          <w:rPr>
            <w:color w:val="0000FF"/>
            <w:sz w:val="28"/>
            <w:szCs w:val="28"/>
            <w:u w:val="single"/>
            <w:rtl/>
          </w:rPr>
          <w:t>סעיף 300א(א)</w:t>
        </w:r>
      </w:hyperlink>
      <w:r w:rsidRPr="00387D1E">
        <w:rPr>
          <w:sz w:val="28"/>
          <w:szCs w:val="28"/>
          <w:rtl/>
        </w:rPr>
        <w:t xml:space="preserve"> ל</w:t>
      </w:r>
      <w:hyperlink r:id="rId106" w:history="1">
        <w:r w:rsidR="008B4C34" w:rsidRPr="008B4C34">
          <w:rPr>
            <w:rStyle w:val="Hyperlink"/>
            <w:rFonts w:cs="David"/>
            <w:sz w:val="28"/>
            <w:szCs w:val="28"/>
            <w:rtl/>
          </w:rPr>
          <w:t>חוק העונשין</w:t>
        </w:r>
      </w:hyperlink>
      <w:r w:rsidRPr="00387D1E">
        <w:rPr>
          <w:sz w:val="28"/>
          <w:szCs w:val="28"/>
          <w:rtl/>
        </w:rPr>
        <w:t xml:space="preserve">, ולקבוע מדרג ענישה הולם, כפי שעושים בכל עבירה ועבירה. יש לזכור, כי גם במתכונת זו, בית המשפט יכול להותיר בידו סמכות לענישה כבדה מאוד. </w:t>
      </w:r>
    </w:p>
    <w:p w14:paraId="5A685F4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בקשתם החלופית של ב"כ הנאשם הייתה, כי אם לא תתקבל טענתם בקשתם לענישה מופחתת במסגרת </w:t>
      </w:r>
      <w:hyperlink r:id="rId107" w:history="1">
        <w:r w:rsidR="00C1570B" w:rsidRPr="00C1570B">
          <w:rPr>
            <w:color w:val="0000FF"/>
            <w:sz w:val="28"/>
            <w:szCs w:val="28"/>
            <w:u w:val="single"/>
            <w:rtl/>
          </w:rPr>
          <w:t>סעיף 300א(א)</w:t>
        </w:r>
      </w:hyperlink>
      <w:r w:rsidRPr="00387D1E">
        <w:rPr>
          <w:sz w:val="28"/>
          <w:szCs w:val="28"/>
          <w:rtl/>
        </w:rPr>
        <w:t xml:space="preserve">, כי אז, בית המשפט יחפוף את העונשים בגין העבירות בהן הואשם הנאשם.  </w:t>
      </w:r>
    </w:p>
    <w:p w14:paraId="711CFAB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בסיום דבריו, ביקש ב"כ הנאשם, עו"ד אוחיון, להוסיף, כי אומנם נשמעו עדויות בתיק, מתוכן עולה כי הנאשם הביע שנאה כלפי קבוצות מסוימות באוכלוסייה, אשר אינן תואמות את השקפת עולמו. אך, לאמיתו של דבר, מדובר באדם המשוכנע כי הוא מקבל הנחיות כאלו ואחרות (אין זה משנה אם בחלום או בגלוי) מפי גורמים עליונים. לדברי הסנגור, אין מדובר בשנאה הבאה מתוך יוזמה שלו. מנקודת מבטו של ב"כ הנאשם, אף שאין הבדל בין אדם המבצע רצח של הומוסקסואל או רצח יהודי משיחי, מבחינת חומרת המעשה, אך עדיין יש הבדל מבחינת המניע למעשה, וכאן היה המניע - הוראה מפי גורם עליון. </w:t>
      </w:r>
    </w:p>
    <w:p w14:paraId="7FCC28D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הנאשם בחר שלא לשאת דברים אחרונים, על אף שהחוק מעניק לו זכות זו. </w:t>
      </w:r>
    </w:p>
    <w:p w14:paraId="56475D1A" w14:textId="77777777" w:rsidR="00BF727B" w:rsidRPr="00387D1E" w:rsidRDefault="00BF727B" w:rsidP="00BF02FD">
      <w:pPr>
        <w:spacing w:before="240" w:after="120" w:line="360" w:lineRule="auto"/>
        <w:ind w:left="585" w:hanging="19"/>
        <w:jc w:val="both"/>
        <w:rPr>
          <w:sz w:val="28"/>
          <w:szCs w:val="28"/>
          <w:rtl/>
        </w:rPr>
      </w:pPr>
      <w:r w:rsidRPr="00387D1E">
        <w:rPr>
          <w:sz w:val="28"/>
          <w:szCs w:val="28"/>
          <w:rtl/>
        </w:rPr>
        <w:t xml:space="preserve">ממילא, הנאשם לא הביע כל חרטה או צער על מה שעשה, ולא כל שכן, שלא התנצל בפני משפחות הנרצחים והאנשים שניסה לרצוח ופגע בהם קשות.  </w:t>
      </w:r>
    </w:p>
    <w:p w14:paraId="0ACB93AD"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מבנה גזר הדין</w:t>
      </w:r>
    </w:p>
    <w:p w14:paraId="3EED168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הכרעת הדין ניתנה בתחילת שנת 2013, ועל כן חלות על גזר הדין הוראות תיקון 113 ל</w:t>
      </w:r>
      <w:hyperlink r:id="rId108" w:history="1">
        <w:r w:rsidR="008B4C34" w:rsidRPr="008B4C34">
          <w:rPr>
            <w:rStyle w:val="Hyperlink"/>
            <w:rFonts w:cs="David"/>
            <w:sz w:val="28"/>
            <w:szCs w:val="28"/>
            <w:rtl/>
          </w:rPr>
          <w:t>חוק העונשין</w:t>
        </w:r>
      </w:hyperlink>
      <w:r w:rsidRPr="00387D1E">
        <w:rPr>
          <w:sz w:val="28"/>
          <w:szCs w:val="28"/>
          <w:rtl/>
        </w:rPr>
        <w:t xml:space="preserve">, שהוסיף את </w:t>
      </w:r>
      <w:hyperlink r:id="rId109" w:history="1">
        <w:r w:rsidR="00C1570B" w:rsidRPr="00C1570B">
          <w:rPr>
            <w:color w:val="0000FF"/>
            <w:sz w:val="28"/>
            <w:szCs w:val="28"/>
            <w:u w:val="single"/>
            <w:rtl/>
          </w:rPr>
          <w:t>פרק א'1</w:t>
        </w:r>
      </w:hyperlink>
      <w:r w:rsidRPr="00387D1E">
        <w:rPr>
          <w:sz w:val="28"/>
          <w:szCs w:val="28"/>
          <w:rtl/>
        </w:rPr>
        <w:t xml:space="preserve"> לפרק ו לחוק העונשין, שכותרתו: "</w:t>
      </w:r>
      <w:r w:rsidRPr="00387D1E">
        <w:rPr>
          <w:b/>
          <w:bCs/>
          <w:sz w:val="28"/>
          <w:szCs w:val="28"/>
          <w:rtl/>
        </w:rPr>
        <w:t>הבניית שיקול הדעת השיפוטי בענישה</w:t>
      </w:r>
      <w:r w:rsidRPr="00387D1E">
        <w:rPr>
          <w:sz w:val="28"/>
          <w:szCs w:val="28"/>
          <w:rtl/>
        </w:rPr>
        <w:t>" (הסעיפים שהוספו –</w:t>
      </w:r>
      <w:hyperlink r:id="rId110" w:history="1">
        <w:r w:rsidR="00EB3402" w:rsidRPr="00EB3402">
          <w:rPr>
            <w:color w:val="0000FF"/>
            <w:sz w:val="28"/>
            <w:szCs w:val="28"/>
            <w:u w:val="single"/>
            <w:rtl/>
          </w:rPr>
          <w:t xml:space="preserve"> 40א עד 40טו</w:t>
        </w:r>
      </w:hyperlink>
      <w:r w:rsidRPr="00387D1E">
        <w:rPr>
          <w:sz w:val="28"/>
          <w:szCs w:val="28"/>
          <w:rtl/>
        </w:rPr>
        <w:t xml:space="preserve"> – יצוטטו ויוזכרו להלן, כסעיפי החוק).</w:t>
      </w:r>
    </w:p>
    <w:p w14:paraId="2886529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כמתואר בפיסקה 3 לעיל, מעשיו של הנאשם כוללים 10 פרטי אישום, ומכאן שמדובר במספר עבירות, הכל כפי שפורט בסיומם של כל תתי הסעיפים של פיסקה 3 לעיל.</w:t>
      </w:r>
    </w:p>
    <w:p w14:paraId="441A8BD9" w14:textId="77777777" w:rsidR="00BF727B" w:rsidRPr="00387D1E" w:rsidRDefault="00EB3402" w:rsidP="00BF02FD">
      <w:pPr>
        <w:numPr>
          <w:ilvl w:val="0"/>
          <w:numId w:val="3"/>
        </w:numPr>
        <w:tabs>
          <w:tab w:val="num" w:pos="26"/>
        </w:tabs>
        <w:spacing w:before="120" w:after="120" w:line="360" w:lineRule="auto"/>
        <w:ind w:left="566" w:hanging="566"/>
        <w:jc w:val="both"/>
        <w:rPr>
          <w:sz w:val="28"/>
          <w:szCs w:val="28"/>
        </w:rPr>
      </w:pPr>
      <w:hyperlink r:id="rId111" w:history="1">
        <w:r w:rsidRPr="00EB3402">
          <w:rPr>
            <w:color w:val="0000FF"/>
            <w:sz w:val="28"/>
            <w:szCs w:val="28"/>
            <w:u w:val="single"/>
            <w:rtl/>
          </w:rPr>
          <w:t>סעיף 40יג</w:t>
        </w:r>
      </w:hyperlink>
      <w:r w:rsidR="00BF727B" w:rsidRPr="00387D1E">
        <w:rPr>
          <w:sz w:val="28"/>
          <w:szCs w:val="28"/>
          <w:rtl/>
        </w:rPr>
        <w:t xml:space="preserve"> לחוק, שכותרתו: "</w:t>
      </w:r>
      <w:r w:rsidR="00BF727B" w:rsidRPr="00387D1E">
        <w:rPr>
          <w:b/>
          <w:bCs/>
          <w:sz w:val="28"/>
          <w:szCs w:val="28"/>
          <w:rtl/>
        </w:rPr>
        <w:t>ריבוי עבירות</w:t>
      </w:r>
      <w:r w:rsidR="00BF727B" w:rsidRPr="00387D1E">
        <w:rPr>
          <w:sz w:val="28"/>
          <w:szCs w:val="28"/>
          <w:rtl/>
        </w:rPr>
        <w:t xml:space="preserve">", קובע שתי חלופות: </w:t>
      </w:r>
    </w:p>
    <w:p w14:paraId="4973D162" w14:textId="77777777" w:rsidR="00BF727B" w:rsidRPr="00387D1E" w:rsidRDefault="00BF727B" w:rsidP="00BF02FD">
      <w:pPr>
        <w:numPr>
          <w:ilvl w:val="1"/>
          <w:numId w:val="3"/>
        </w:numPr>
        <w:spacing w:before="120" w:after="120" w:line="360" w:lineRule="auto"/>
        <w:jc w:val="both"/>
        <w:rPr>
          <w:sz w:val="28"/>
          <w:szCs w:val="28"/>
          <w:rtl/>
        </w:rPr>
      </w:pPr>
      <w:r w:rsidRPr="00387D1E">
        <w:rPr>
          <w:sz w:val="28"/>
          <w:szCs w:val="28"/>
          <w:rtl/>
        </w:rPr>
        <w:t xml:space="preserve">אם מדובר במספר עבירות המהוות אירוע אחד, יש לקבוע מתחם עונש הולם (כאמור </w:t>
      </w:r>
      <w:hyperlink r:id="rId112" w:history="1">
        <w:r w:rsidR="00EB3402" w:rsidRPr="00EB3402">
          <w:rPr>
            <w:color w:val="0000FF"/>
            <w:sz w:val="28"/>
            <w:szCs w:val="28"/>
            <w:u w:val="single"/>
            <w:rtl/>
          </w:rPr>
          <w:t>בסעיף 40ג(א)</w:t>
        </w:r>
      </w:hyperlink>
      <w:r w:rsidRPr="00387D1E">
        <w:rPr>
          <w:sz w:val="28"/>
          <w:szCs w:val="28"/>
          <w:rtl/>
        </w:rPr>
        <w:t xml:space="preserve"> לחוק), לאירוע כולו, ולגזור עונש כולל לכל העבירות בשל אותו אירוע (זו הוראת </w:t>
      </w:r>
      <w:hyperlink r:id="rId113" w:history="1">
        <w:r w:rsidR="00EB3402" w:rsidRPr="00EB3402">
          <w:rPr>
            <w:color w:val="0000FF"/>
            <w:sz w:val="28"/>
            <w:szCs w:val="28"/>
            <w:u w:val="single"/>
            <w:rtl/>
          </w:rPr>
          <w:t>סעיף 40יג(א)</w:t>
        </w:r>
      </w:hyperlink>
      <w:r w:rsidRPr="00387D1E">
        <w:rPr>
          <w:sz w:val="28"/>
          <w:szCs w:val="28"/>
          <w:rtl/>
        </w:rPr>
        <w:t xml:space="preserve"> לחוק). דוגמא לכך היא גזר הדין שניתן על ידי השופט חאלד כבוב, מבית המשפט המחוזי בתל-אביב-יפו, ב</w:t>
      </w:r>
      <w:hyperlink r:id="rId114" w:history="1">
        <w:r w:rsidR="008B4C34" w:rsidRPr="008B4C34">
          <w:rPr>
            <w:rStyle w:val="Hyperlink"/>
            <w:rFonts w:cs="David"/>
            <w:sz w:val="28"/>
            <w:szCs w:val="28"/>
            <w:rtl/>
          </w:rPr>
          <w:t>ת"פ 410-02-11</w:t>
        </w:r>
      </w:hyperlink>
      <w:r w:rsidRPr="00387D1E">
        <w:rPr>
          <w:sz w:val="28"/>
          <w:szCs w:val="28"/>
          <w:rtl/>
        </w:rPr>
        <w:t xml:space="preserve"> </w:t>
      </w:r>
      <w:r w:rsidRPr="00387D1E">
        <w:rPr>
          <w:sz w:val="28"/>
          <w:szCs w:val="28"/>
          <w:u w:val="single"/>
          <w:rtl/>
        </w:rPr>
        <w:t>מדינת ישראל</w:t>
      </w:r>
      <w:r w:rsidRPr="00387D1E">
        <w:rPr>
          <w:sz w:val="28"/>
          <w:szCs w:val="28"/>
          <w:rtl/>
        </w:rPr>
        <w:t xml:space="preserve"> נ' </w:t>
      </w:r>
      <w:r w:rsidRPr="00387D1E">
        <w:rPr>
          <w:sz w:val="28"/>
          <w:szCs w:val="28"/>
          <w:u w:val="single"/>
          <w:rtl/>
        </w:rPr>
        <w:t>פסיפיקה אחזקות בע"מ</w:t>
      </w:r>
      <w:r w:rsidRPr="00387D1E">
        <w:rPr>
          <w:sz w:val="28"/>
          <w:szCs w:val="28"/>
          <w:rtl/>
        </w:rPr>
        <w:t xml:space="preserve"> (2012).</w:t>
      </w:r>
    </w:p>
    <w:p w14:paraId="7B34765D" w14:textId="77777777" w:rsidR="00BF727B" w:rsidRPr="00387D1E" w:rsidRDefault="00BF727B" w:rsidP="00BF02FD">
      <w:pPr>
        <w:numPr>
          <w:ilvl w:val="1"/>
          <w:numId w:val="3"/>
        </w:numPr>
        <w:spacing w:before="120" w:after="120" w:line="360" w:lineRule="auto"/>
        <w:jc w:val="both"/>
        <w:rPr>
          <w:sz w:val="28"/>
          <w:szCs w:val="28"/>
        </w:rPr>
      </w:pPr>
      <w:r w:rsidRPr="00387D1E">
        <w:rPr>
          <w:sz w:val="28"/>
          <w:szCs w:val="28"/>
          <w:rtl/>
        </w:rPr>
        <w:t xml:space="preserve">לעומת זאת, אם המצב הוא שהעבירות מהוות כמה אירועים, מורה לנו </w:t>
      </w:r>
      <w:hyperlink r:id="rId115" w:history="1">
        <w:r w:rsidR="00EB3402" w:rsidRPr="00EB3402">
          <w:rPr>
            <w:color w:val="0000FF"/>
            <w:sz w:val="28"/>
            <w:szCs w:val="28"/>
            <w:u w:val="single"/>
            <w:rtl/>
          </w:rPr>
          <w:t>סעיף 40יג(ב)</w:t>
        </w:r>
      </w:hyperlink>
      <w:r w:rsidRPr="00387D1E">
        <w:rPr>
          <w:sz w:val="28"/>
          <w:szCs w:val="28"/>
          <w:rtl/>
        </w:rPr>
        <w:t xml:space="preserve"> לחוק, כי יש לקבוע מתחם עונש הולם (כאמור </w:t>
      </w:r>
      <w:hyperlink r:id="rId116" w:history="1">
        <w:r w:rsidR="00EB3402" w:rsidRPr="00EB3402">
          <w:rPr>
            <w:color w:val="0000FF"/>
            <w:sz w:val="28"/>
            <w:szCs w:val="28"/>
            <w:u w:val="single"/>
            <w:rtl/>
          </w:rPr>
          <w:t>בסעיף 40ג(א)</w:t>
        </w:r>
      </w:hyperlink>
      <w:r w:rsidRPr="00387D1E">
        <w:rPr>
          <w:sz w:val="28"/>
          <w:szCs w:val="28"/>
          <w:rtl/>
        </w:rPr>
        <w:t xml:space="preserve"> הנ"ל), לכל אירוע בנפרד, בהתחשב בשיקולים הספציפיים של כל אירוע בנפרד. לאחר קביעת מתחם העונש ההולם, יש לקבוע עונש לכל אירוע בנפרד, ועל פי </w:t>
      </w:r>
      <w:hyperlink r:id="rId117" w:history="1">
        <w:r w:rsidR="00EB3402" w:rsidRPr="00EB3402">
          <w:rPr>
            <w:color w:val="0000FF"/>
            <w:sz w:val="28"/>
            <w:szCs w:val="28"/>
            <w:u w:val="single"/>
            <w:rtl/>
          </w:rPr>
          <w:t>סעיף 40יג(ב)</w:t>
        </w:r>
      </w:hyperlink>
      <w:r w:rsidRPr="00387D1E">
        <w:rPr>
          <w:sz w:val="28"/>
          <w:szCs w:val="28"/>
          <w:rtl/>
        </w:rPr>
        <w:t xml:space="preserve"> סיפא, אמליץ לחבריי, האם העונשים הללו יהיו חופפים או מצטברים, כולם או מקצתם. יש לזכור, את הוראת </w:t>
      </w:r>
      <w:hyperlink r:id="rId118" w:history="1">
        <w:r w:rsidR="00EB3402" w:rsidRPr="00EB3402">
          <w:rPr>
            <w:color w:val="0000FF"/>
            <w:sz w:val="28"/>
            <w:szCs w:val="28"/>
            <w:u w:val="single"/>
            <w:rtl/>
          </w:rPr>
          <w:t>סעיף 40יג(ג)</w:t>
        </w:r>
      </w:hyperlink>
      <w:r w:rsidRPr="00387D1E">
        <w:rPr>
          <w:sz w:val="28"/>
          <w:szCs w:val="28"/>
          <w:rtl/>
        </w:rPr>
        <w:t>, המורה לבית המשפט להתחשב, בעת גזירת העונש, בין השאר, "</w:t>
      </w:r>
      <w:r w:rsidRPr="00387D1E">
        <w:rPr>
          <w:b/>
          <w:bCs/>
          <w:sz w:val="28"/>
          <w:szCs w:val="28"/>
          <w:rtl/>
        </w:rPr>
        <w:t>במספר העבירות, בתדירותן ובזיקה ביניהן</w:t>
      </w:r>
      <w:r w:rsidRPr="00387D1E">
        <w:rPr>
          <w:sz w:val="28"/>
          <w:szCs w:val="28"/>
          <w:rtl/>
        </w:rPr>
        <w:t>", ובעקבות זאת, על בית המשפט לשמור "</w:t>
      </w:r>
      <w:r w:rsidRPr="00387D1E">
        <w:rPr>
          <w:b/>
          <w:bCs/>
          <w:sz w:val="28"/>
          <w:szCs w:val="28"/>
          <w:rtl/>
        </w:rPr>
        <w:t>על יחס הולם בין חומרת מכלול המעשים ומידת אשמתו של הנאשם לבין סוג העונש, ואם גזר עונש מאסר – לבין תקופת המאסר שעל הנאשם לשאת</w:t>
      </w:r>
      <w:r w:rsidRPr="00387D1E">
        <w:rPr>
          <w:sz w:val="28"/>
          <w:szCs w:val="28"/>
          <w:rtl/>
        </w:rPr>
        <w:t>" (</w:t>
      </w:r>
      <w:hyperlink r:id="rId119" w:history="1">
        <w:r w:rsidR="00EB3402" w:rsidRPr="00EB3402">
          <w:rPr>
            <w:color w:val="0000FF"/>
            <w:sz w:val="28"/>
            <w:szCs w:val="28"/>
            <w:u w:val="single"/>
            <w:rtl/>
          </w:rPr>
          <w:t>סעיף 40יג(ג)</w:t>
        </w:r>
      </w:hyperlink>
      <w:r w:rsidRPr="00387D1E">
        <w:rPr>
          <w:sz w:val="28"/>
          <w:szCs w:val="28"/>
          <w:rtl/>
        </w:rPr>
        <w:t xml:space="preserve"> לחוק). דוגמא לכך היא גזר הדין שניתן בהרכב פשעים חמורים, בבית המשפט המחוזי תל-אביב-יפו (בהרכב השופטים: גלעד נויטל, אב"ד, השופט מאיר יפרח והשופטת גיליה רביד), ב</w:t>
      </w:r>
      <w:hyperlink r:id="rId120" w:history="1">
        <w:r w:rsidR="008B4C34" w:rsidRPr="008B4C34">
          <w:rPr>
            <w:rStyle w:val="Hyperlink"/>
            <w:rFonts w:cs="David"/>
            <w:sz w:val="28"/>
            <w:szCs w:val="28"/>
            <w:rtl/>
          </w:rPr>
          <w:t>תפ"ח 12445-06-11</w:t>
        </w:r>
      </w:hyperlink>
      <w:r w:rsidRPr="00387D1E">
        <w:rPr>
          <w:sz w:val="28"/>
          <w:szCs w:val="28"/>
          <w:rtl/>
        </w:rPr>
        <w:t xml:space="preserve"> </w:t>
      </w:r>
      <w:r w:rsidRPr="00387D1E">
        <w:rPr>
          <w:sz w:val="28"/>
          <w:szCs w:val="28"/>
          <w:u w:val="single"/>
          <w:rtl/>
        </w:rPr>
        <w:t>מדינת ישראל</w:t>
      </w:r>
      <w:r w:rsidRPr="00387D1E">
        <w:rPr>
          <w:sz w:val="28"/>
          <w:szCs w:val="28"/>
          <w:rtl/>
        </w:rPr>
        <w:t xml:space="preserve"> נ' </w:t>
      </w:r>
      <w:r w:rsidRPr="00387D1E">
        <w:rPr>
          <w:sz w:val="28"/>
          <w:szCs w:val="28"/>
          <w:u w:val="single"/>
          <w:rtl/>
        </w:rPr>
        <w:t>איסלאם איברהים עיסא</w:t>
      </w:r>
      <w:r w:rsidRPr="00387D1E">
        <w:rPr>
          <w:sz w:val="28"/>
          <w:szCs w:val="28"/>
          <w:rtl/>
        </w:rPr>
        <w:t xml:space="preserve"> (2012). </w:t>
      </w:r>
    </w:p>
    <w:p w14:paraId="26ADBED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כעולה מתיאור המעשים בהם הורשע הנאשם (ראה פיסקה 3 לעיל), מסקנתי היא, כי המעשים אותם ביצע הנאשם מהווים לא רק מעשים נפרדים אלא גם "</w:t>
      </w:r>
      <w:r w:rsidRPr="00387D1E">
        <w:rPr>
          <w:b/>
          <w:bCs/>
          <w:sz w:val="28"/>
          <w:szCs w:val="28"/>
          <w:rtl/>
        </w:rPr>
        <w:t>אירועים נפרדים</w:t>
      </w:r>
      <w:r w:rsidRPr="00387D1E">
        <w:rPr>
          <w:sz w:val="28"/>
          <w:szCs w:val="28"/>
          <w:rtl/>
        </w:rPr>
        <w:t xml:space="preserve">", לעניין </w:t>
      </w:r>
      <w:hyperlink r:id="rId121" w:history="1">
        <w:r w:rsidR="00EB3402" w:rsidRPr="00EB3402">
          <w:rPr>
            <w:color w:val="0000FF"/>
            <w:sz w:val="28"/>
            <w:szCs w:val="28"/>
            <w:u w:val="single"/>
            <w:rtl/>
          </w:rPr>
          <w:t>סעיף 40יג(ב)</w:t>
        </w:r>
      </w:hyperlink>
      <w:r w:rsidRPr="00387D1E">
        <w:rPr>
          <w:sz w:val="28"/>
          <w:szCs w:val="28"/>
          <w:rtl/>
        </w:rPr>
        <w:t xml:space="preserve"> לחוק, וזאת, לא רק בשל לוח הזמנים השונה לכל אחד מהם, אלא גם על פי כל קנה מידה שנקבע בפסיקה, משום ניתן לקבוע שכל עבירה עומדת בפני עצמה, ולנאשם הייתה האפשרות לבצע רק חלק ממעשיו, או לחדול, </w:t>
      </w:r>
      <w:r w:rsidRPr="00387D1E">
        <w:rPr>
          <w:b/>
          <w:bCs/>
          <w:sz w:val="28"/>
          <w:szCs w:val="28"/>
          <w:rtl/>
        </w:rPr>
        <w:t>בכל עת</w:t>
      </w:r>
      <w:r w:rsidRPr="00387D1E">
        <w:rPr>
          <w:sz w:val="28"/>
          <w:szCs w:val="28"/>
          <w:rtl/>
        </w:rPr>
        <w:t xml:space="preserve">, מהמשך ביצוע המעשים. ראה, בעניין זה, למשל, </w:t>
      </w:r>
      <w:hyperlink r:id="rId122" w:history="1">
        <w:r w:rsidR="008B4C34" w:rsidRPr="008B4C34">
          <w:rPr>
            <w:rStyle w:val="Hyperlink"/>
            <w:rFonts w:cs="David"/>
            <w:sz w:val="28"/>
            <w:szCs w:val="28"/>
            <w:rtl/>
          </w:rPr>
          <w:t>ע"פ 104/89 דרורי נ' מדינת ישראל, פ"ד מד</w:t>
        </w:r>
      </w:hyperlink>
      <w:r w:rsidRPr="00387D1E">
        <w:rPr>
          <w:sz w:val="28"/>
          <w:szCs w:val="28"/>
          <w:rtl/>
        </w:rPr>
        <w:t xml:space="preserve">(1) 843, 849-850 (1990); </w:t>
      </w:r>
      <w:hyperlink r:id="rId123" w:history="1">
        <w:r w:rsidR="003566EC" w:rsidRPr="003566EC">
          <w:rPr>
            <w:color w:val="0000FF"/>
            <w:sz w:val="28"/>
            <w:szCs w:val="28"/>
            <w:u w:val="single"/>
            <w:rtl/>
          </w:rPr>
          <w:t>ע"פ 6867/06</w:t>
        </w:r>
      </w:hyperlink>
      <w:r w:rsidRPr="00387D1E">
        <w:rPr>
          <w:sz w:val="28"/>
          <w:szCs w:val="28"/>
          <w:u w:val="single"/>
          <w:rtl/>
        </w:rPr>
        <w:t>עזאם</w:t>
      </w:r>
      <w:r w:rsidRPr="00387D1E">
        <w:rPr>
          <w:sz w:val="28"/>
          <w:szCs w:val="28"/>
          <w:rtl/>
        </w:rPr>
        <w:t xml:space="preserve"> נ'</w:t>
      </w:r>
      <w:r w:rsidRPr="00387D1E">
        <w:rPr>
          <w:sz w:val="28"/>
          <w:szCs w:val="28"/>
          <w:u w:val="single"/>
          <w:rtl/>
        </w:rPr>
        <w:t>מדינת ישראל</w:t>
      </w:r>
      <w:r w:rsidRPr="00387D1E">
        <w:rPr>
          <w:sz w:val="28"/>
          <w:szCs w:val="28"/>
          <w:rtl/>
        </w:rPr>
        <w:t xml:space="preserve"> (2008); </w:t>
      </w:r>
      <w:hyperlink r:id="rId124" w:history="1">
        <w:r w:rsidR="003566EC" w:rsidRPr="003566EC">
          <w:rPr>
            <w:color w:val="0000FF"/>
            <w:sz w:val="28"/>
            <w:szCs w:val="28"/>
            <w:u w:val="single"/>
            <w:rtl/>
          </w:rPr>
          <w:t>ע"א 1742/91</w:t>
        </w:r>
      </w:hyperlink>
      <w:r w:rsidRPr="00B82DD5">
        <w:rPr>
          <w:color w:val="000000"/>
          <w:sz w:val="28"/>
          <w:szCs w:val="28"/>
          <w:rtl/>
        </w:rPr>
        <w:t xml:space="preserve"> פופר נ' מדינת ישראל, פ"ד נא</w:t>
      </w:r>
      <w:r w:rsidRPr="00387D1E">
        <w:rPr>
          <w:sz w:val="28"/>
          <w:szCs w:val="28"/>
          <w:rtl/>
        </w:rPr>
        <w:t>(5) 289, 303(1997).</w:t>
      </w:r>
    </w:p>
    <w:p w14:paraId="727F8EC7"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 xml:space="preserve">במסגרת זו של גזר הדין, אדון, איפוא, בכל אחד מן האירועים, כאשר הראשון, בחשיבותו, הוא שתי עבירות הרצח (ראה: פיסקה 3(א) ו-3(ב) לעיל), ובמסגרתו אדון בשאלות שהעלו הצדדים לענין </w:t>
      </w:r>
      <w:hyperlink r:id="rId125" w:history="1">
        <w:r w:rsidR="00EB3402" w:rsidRPr="00EB3402">
          <w:rPr>
            <w:color w:val="0000FF"/>
            <w:sz w:val="28"/>
            <w:szCs w:val="28"/>
            <w:u w:val="single"/>
            <w:rtl/>
          </w:rPr>
          <w:t>סעיף 300א</w:t>
        </w:r>
      </w:hyperlink>
      <w:r w:rsidRPr="00387D1E">
        <w:rPr>
          <w:sz w:val="28"/>
          <w:szCs w:val="28"/>
          <w:rtl/>
        </w:rPr>
        <w:t xml:space="preserve"> ל</w:t>
      </w:r>
      <w:hyperlink r:id="rId126" w:history="1">
        <w:r w:rsidR="008B4C34" w:rsidRPr="008B4C34">
          <w:rPr>
            <w:rStyle w:val="Hyperlink"/>
            <w:rFonts w:cs="David"/>
            <w:sz w:val="28"/>
            <w:szCs w:val="28"/>
            <w:rtl/>
          </w:rPr>
          <w:t>חוק העונשין</w:t>
        </w:r>
      </w:hyperlink>
      <w:r w:rsidRPr="00387D1E">
        <w:rPr>
          <w:sz w:val="28"/>
          <w:szCs w:val="28"/>
          <w:rtl/>
        </w:rPr>
        <w:t xml:space="preserve">, וסוגיית הצטברות או חפיפה של ענישת שני מעשי הרצח האמורים. לאחר מכן, אדון בעבירות האחרות, כל אירוע בנפרד, כפי שמורה לנו </w:t>
      </w:r>
      <w:hyperlink r:id="rId127" w:history="1">
        <w:r w:rsidR="00EB3402" w:rsidRPr="00EB3402">
          <w:rPr>
            <w:color w:val="0000FF"/>
            <w:sz w:val="28"/>
            <w:szCs w:val="28"/>
            <w:u w:val="single"/>
            <w:rtl/>
          </w:rPr>
          <w:t>סעיף 40יג(ב)</w:t>
        </w:r>
      </w:hyperlink>
      <w:r w:rsidRPr="00387D1E">
        <w:rPr>
          <w:sz w:val="28"/>
          <w:szCs w:val="28"/>
          <w:rtl/>
        </w:rPr>
        <w:t xml:space="preserve">, ובדרך שמתווה לנו </w:t>
      </w:r>
      <w:hyperlink r:id="rId128" w:history="1">
        <w:r w:rsidR="00EB3402" w:rsidRPr="00EB3402">
          <w:rPr>
            <w:color w:val="0000FF"/>
            <w:sz w:val="28"/>
            <w:szCs w:val="28"/>
            <w:u w:val="single"/>
            <w:rtl/>
          </w:rPr>
          <w:t>סימן א'1</w:t>
        </w:r>
      </w:hyperlink>
      <w:r w:rsidRPr="00387D1E">
        <w:rPr>
          <w:sz w:val="28"/>
          <w:szCs w:val="28"/>
          <w:rtl/>
        </w:rPr>
        <w:t xml:space="preserve"> לחוק, בדבר הבניית שיקול הדעת השיפוטי בענישה.</w:t>
      </w:r>
    </w:p>
    <w:p w14:paraId="2295637A"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עבירות הרצח</w:t>
      </w:r>
    </w:p>
    <w:p w14:paraId="58160A79"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הדיון להלן מתייחס לשתי עבירות הרצח שבוצעו על ידי הנאשם בשנת 1997. בשניהם החליט הנאשם להרוג ערבי, ובפועל, שני מעשי הרצח בוצעו על ידי הנאשם ביריה מטווח קצר, בשני אירועים שונים, בהפרש של שלושה חודשים. במקרה הראשון, מדובר ברציחת הנהג סמיר אכרם בלביסי ז"ל, יליד 1975, בירושלים; במקרה השני, רצח הנאשם את עיסא ג'ברין ז"ל, יליד 1940, רועה צאן,  ליד היישוב כרמל שביהודה ושומרון.</w:t>
      </w:r>
    </w:p>
    <w:p w14:paraId="609CA4EA" w14:textId="77777777" w:rsidR="00BF727B" w:rsidRPr="00387D1E" w:rsidRDefault="00BF727B" w:rsidP="00BF02FD">
      <w:pPr>
        <w:spacing w:before="240" w:after="120" w:line="360" w:lineRule="auto"/>
        <w:jc w:val="both"/>
        <w:rPr>
          <w:b/>
          <w:bCs/>
          <w:sz w:val="28"/>
          <w:szCs w:val="28"/>
          <w:rtl/>
        </w:rPr>
      </w:pPr>
      <w:r w:rsidRPr="00387D1E">
        <w:rPr>
          <w:b/>
          <w:bCs/>
          <w:sz w:val="28"/>
          <w:szCs w:val="28"/>
          <w:u w:val="single"/>
          <w:rtl/>
        </w:rPr>
        <w:t xml:space="preserve">תחולתו של </w:t>
      </w:r>
      <w:hyperlink r:id="rId129" w:history="1">
        <w:r w:rsidR="00EB3402" w:rsidRPr="00EB3402">
          <w:rPr>
            <w:b/>
            <w:bCs/>
            <w:color w:val="0000FF"/>
            <w:sz w:val="28"/>
            <w:szCs w:val="28"/>
            <w:u w:val="single"/>
            <w:rtl/>
          </w:rPr>
          <w:t>סעיף 300א(א)</w:t>
        </w:r>
      </w:hyperlink>
      <w:r w:rsidRPr="00387D1E">
        <w:rPr>
          <w:b/>
          <w:bCs/>
          <w:sz w:val="28"/>
          <w:szCs w:val="28"/>
          <w:u w:val="single"/>
          <w:rtl/>
        </w:rPr>
        <w:t xml:space="preserve"> ל</w:t>
      </w:r>
      <w:hyperlink r:id="rId130" w:history="1">
        <w:r w:rsidR="008B4C34" w:rsidRPr="008B4C34">
          <w:rPr>
            <w:rStyle w:val="Hyperlink"/>
            <w:rFonts w:cs="David"/>
            <w:b/>
            <w:bCs/>
            <w:sz w:val="28"/>
            <w:szCs w:val="28"/>
            <w:rtl/>
          </w:rPr>
          <w:t>חוק העונשין</w:t>
        </w:r>
      </w:hyperlink>
      <w:r w:rsidRPr="00387D1E">
        <w:rPr>
          <w:b/>
          <w:bCs/>
          <w:sz w:val="28"/>
          <w:szCs w:val="28"/>
          <w:u w:val="single"/>
          <w:rtl/>
        </w:rPr>
        <w:t xml:space="preserve">  </w:t>
      </w:r>
    </w:p>
    <w:p w14:paraId="746F807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הנושא המרכזי בו חלוקים הצדדים (מעבר לעניין צבירת או חפיפת העונשים, נושא אשר יידון להלן) היא שאלת תחולתו של </w:t>
      </w:r>
      <w:hyperlink r:id="rId131" w:history="1">
        <w:r w:rsidR="00EB3402" w:rsidRPr="00EB3402">
          <w:rPr>
            <w:color w:val="0000FF"/>
            <w:sz w:val="28"/>
            <w:szCs w:val="28"/>
            <w:u w:val="single"/>
            <w:rtl/>
          </w:rPr>
          <w:t>סעיף 300א(א)</w:t>
        </w:r>
      </w:hyperlink>
      <w:r w:rsidRPr="00387D1E">
        <w:rPr>
          <w:sz w:val="28"/>
          <w:szCs w:val="28"/>
          <w:rtl/>
        </w:rPr>
        <w:t xml:space="preserve"> ל</w:t>
      </w:r>
      <w:hyperlink r:id="rId132" w:history="1">
        <w:r w:rsidR="008B4C34" w:rsidRPr="008B4C34">
          <w:rPr>
            <w:rStyle w:val="Hyperlink"/>
            <w:rFonts w:cs="David"/>
            <w:sz w:val="28"/>
            <w:szCs w:val="28"/>
            <w:rtl/>
          </w:rPr>
          <w:t>חוק העונשין</w:t>
        </w:r>
      </w:hyperlink>
      <w:r w:rsidRPr="00387D1E">
        <w:rPr>
          <w:sz w:val="28"/>
          <w:szCs w:val="28"/>
          <w:rtl/>
        </w:rPr>
        <w:t xml:space="preserve"> על המקרה שבפנינו, והאפשרות להפחתת ענישה, במסגרתו. </w:t>
      </w:r>
    </w:p>
    <w:p w14:paraId="74A159A8"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tl/>
        </w:rPr>
      </w:pPr>
      <w:r w:rsidRPr="00387D1E">
        <w:rPr>
          <w:sz w:val="28"/>
          <w:szCs w:val="28"/>
          <w:rtl/>
        </w:rPr>
        <w:t xml:space="preserve">בהכרעת הדין, כזכור, עמדה בפנינו סוגיית תחולתו של </w:t>
      </w:r>
      <w:hyperlink r:id="rId133" w:history="1">
        <w:r w:rsidR="00EB3402" w:rsidRPr="00EB3402">
          <w:rPr>
            <w:color w:val="0000FF"/>
            <w:sz w:val="28"/>
            <w:szCs w:val="28"/>
            <w:u w:val="single"/>
            <w:rtl/>
          </w:rPr>
          <w:t>סעיף 34ח</w:t>
        </w:r>
      </w:hyperlink>
      <w:r w:rsidRPr="00387D1E">
        <w:rPr>
          <w:sz w:val="28"/>
          <w:szCs w:val="28"/>
          <w:rtl/>
        </w:rPr>
        <w:t xml:space="preserve"> ל</w:t>
      </w:r>
      <w:hyperlink r:id="rId134" w:history="1">
        <w:r w:rsidR="008B4C34" w:rsidRPr="008B4C34">
          <w:rPr>
            <w:rStyle w:val="Hyperlink"/>
            <w:rFonts w:cs="David"/>
            <w:sz w:val="28"/>
            <w:szCs w:val="28"/>
            <w:rtl/>
          </w:rPr>
          <w:t>חוק העונשין</w:t>
        </w:r>
      </w:hyperlink>
      <w:r w:rsidRPr="00387D1E">
        <w:rPr>
          <w:sz w:val="28"/>
          <w:szCs w:val="28"/>
          <w:rtl/>
        </w:rPr>
        <w:t>, העוסק בהעדר אחריות פלילית. שאלה זו, הוכרעה בשלילה. בהכרעת הדין אמרנו, כי לא התעורר בלבנו ספק סביר לכך שהנאשם עמד על הפסול שבמעשיו. על פי קביעתנו, הנאשם היה מסוגל, פעמים מספר לפני כל עבירה, להימנע מביצועה (ראה: פיסקאות 239, 265, 266-270 ו- 274 להכרעת הדין). עם זאת, נקבע כי הנאשם סבל מהפרעה נפשית מסוימת, אשר הייתה אחד המקורות למעשיו של הנאשם (ראה: פיסקאו</w:t>
      </w:r>
      <w:r w:rsidR="00D32147" w:rsidRPr="00B82DD5">
        <w:rPr>
          <w:color w:val="000000"/>
          <w:sz w:val="28"/>
          <w:szCs w:val="28"/>
          <w:rtl/>
        </w:rPr>
        <w:t>ת 231-23</w:t>
      </w:r>
      <w:r w:rsidRPr="00387D1E">
        <w:rPr>
          <w:sz w:val="28"/>
          <w:szCs w:val="28"/>
          <w:rtl/>
        </w:rPr>
        <w:t xml:space="preserve">3 להכרעת הדין). </w:t>
      </w:r>
    </w:p>
    <w:p w14:paraId="6CF973D8" w14:textId="77777777" w:rsidR="00BF727B" w:rsidRPr="00387D1E" w:rsidRDefault="00EB3402" w:rsidP="00BF02FD">
      <w:pPr>
        <w:spacing w:before="240" w:after="120" w:line="360" w:lineRule="auto"/>
        <w:jc w:val="both"/>
        <w:rPr>
          <w:b/>
          <w:bCs/>
          <w:sz w:val="28"/>
          <w:szCs w:val="28"/>
          <w:u w:val="single"/>
          <w:rtl/>
        </w:rPr>
      </w:pPr>
      <w:hyperlink r:id="rId135" w:history="1">
        <w:r w:rsidRPr="00EB3402">
          <w:rPr>
            <w:b/>
            <w:bCs/>
            <w:color w:val="0000FF"/>
            <w:sz w:val="28"/>
            <w:szCs w:val="28"/>
            <w:u w:val="single"/>
            <w:rtl/>
          </w:rPr>
          <w:t>סעיף 300א(א)</w:t>
        </w:r>
      </w:hyperlink>
      <w:r w:rsidR="00BF727B" w:rsidRPr="00387D1E">
        <w:rPr>
          <w:b/>
          <w:bCs/>
          <w:sz w:val="28"/>
          <w:szCs w:val="28"/>
          <w:u w:val="single"/>
          <w:rtl/>
        </w:rPr>
        <w:t xml:space="preserve"> – ניתוח נורמטיבי</w:t>
      </w:r>
    </w:p>
    <w:p w14:paraId="38DE226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כעת, עומדת בפנינו ההכרעה בשאלה הבאה: האם די בהפרעה נפשית, כגון זו ממנה סבל הנאשם, כדי להכניסו בגדריו של </w:t>
      </w:r>
      <w:hyperlink r:id="rId136" w:history="1">
        <w:r w:rsidR="00EB3402" w:rsidRPr="00EB3402">
          <w:rPr>
            <w:color w:val="0000FF"/>
            <w:sz w:val="28"/>
            <w:szCs w:val="28"/>
            <w:u w:val="single"/>
            <w:rtl/>
          </w:rPr>
          <w:t>סעיף 300א(א)</w:t>
        </w:r>
      </w:hyperlink>
      <w:r w:rsidRPr="00387D1E">
        <w:rPr>
          <w:sz w:val="28"/>
          <w:szCs w:val="28"/>
          <w:rtl/>
        </w:rPr>
        <w:t xml:space="preserve"> ל</w:t>
      </w:r>
      <w:hyperlink r:id="rId137" w:history="1">
        <w:r w:rsidR="008B4C34" w:rsidRPr="008B4C34">
          <w:rPr>
            <w:rStyle w:val="Hyperlink"/>
            <w:rFonts w:cs="David"/>
            <w:sz w:val="28"/>
            <w:szCs w:val="28"/>
            <w:rtl/>
          </w:rPr>
          <w:t>חוק העונשין</w:t>
        </w:r>
      </w:hyperlink>
      <w:r w:rsidRPr="00387D1E">
        <w:rPr>
          <w:sz w:val="28"/>
          <w:szCs w:val="28"/>
          <w:rtl/>
        </w:rPr>
        <w:t xml:space="preserve">. </w:t>
      </w:r>
    </w:p>
    <w:p w14:paraId="3CD98EEC"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tl/>
        </w:rPr>
      </w:pPr>
      <w:r w:rsidRPr="00387D1E">
        <w:rPr>
          <w:sz w:val="28"/>
          <w:szCs w:val="28"/>
          <w:rtl/>
        </w:rPr>
        <w:t xml:space="preserve">לצורך כך, יש לעמוד על הדרישות הנקובות </w:t>
      </w:r>
      <w:hyperlink r:id="rId138" w:history="1">
        <w:r w:rsidR="00EB3402" w:rsidRPr="00EB3402">
          <w:rPr>
            <w:color w:val="0000FF"/>
            <w:sz w:val="28"/>
            <w:szCs w:val="28"/>
            <w:u w:val="single"/>
            <w:rtl/>
          </w:rPr>
          <w:t>בסעיף 300א(א)</w:t>
        </w:r>
      </w:hyperlink>
      <w:r w:rsidRPr="00387D1E">
        <w:rPr>
          <w:sz w:val="28"/>
          <w:szCs w:val="28"/>
          <w:rtl/>
        </w:rPr>
        <w:t xml:space="preserve"> לחוק, ועל ההבדלים הקיימים בין </w:t>
      </w:r>
      <w:hyperlink r:id="rId139" w:history="1">
        <w:r w:rsidR="00EB3402" w:rsidRPr="00EB3402">
          <w:rPr>
            <w:color w:val="0000FF"/>
            <w:sz w:val="28"/>
            <w:szCs w:val="28"/>
            <w:u w:val="single"/>
            <w:rtl/>
          </w:rPr>
          <w:t>סעיף 34ח</w:t>
        </w:r>
      </w:hyperlink>
      <w:r w:rsidRPr="00387D1E">
        <w:rPr>
          <w:sz w:val="28"/>
          <w:szCs w:val="28"/>
          <w:rtl/>
        </w:rPr>
        <w:t xml:space="preserve">, אשר נידון בהכרעת הדין, לבין </w:t>
      </w:r>
      <w:hyperlink r:id="rId140" w:history="1">
        <w:r w:rsidR="00EB3402" w:rsidRPr="00EB3402">
          <w:rPr>
            <w:color w:val="0000FF"/>
            <w:sz w:val="28"/>
            <w:szCs w:val="28"/>
            <w:u w:val="single"/>
            <w:rtl/>
          </w:rPr>
          <w:t>סעיף 300א</w:t>
        </w:r>
      </w:hyperlink>
      <w:r w:rsidRPr="00387D1E">
        <w:rPr>
          <w:sz w:val="28"/>
          <w:szCs w:val="28"/>
          <w:rtl/>
        </w:rPr>
        <w:t xml:space="preserve">, אשר בשאלת תחולתו אדון כעת, במסגרת גזר הדין. </w:t>
      </w:r>
    </w:p>
    <w:p w14:paraId="014CC99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וזה נוסח </w:t>
      </w:r>
      <w:hyperlink r:id="rId141" w:history="1">
        <w:r w:rsidR="00EB3402" w:rsidRPr="00EB3402">
          <w:rPr>
            <w:color w:val="0000FF"/>
            <w:sz w:val="28"/>
            <w:szCs w:val="28"/>
            <w:u w:val="single"/>
            <w:rtl/>
          </w:rPr>
          <w:t>סעיף 300א(א)</w:t>
        </w:r>
      </w:hyperlink>
      <w:r w:rsidRPr="00387D1E">
        <w:rPr>
          <w:sz w:val="28"/>
          <w:szCs w:val="28"/>
          <w:rtl/>
        </w:rPr>
        <w:t xml:space="preserve"> ל</w:t>
      </w:r>
      <w:hyperlink r:id="rId142" w:history="1">
        <w:r w:rsidR="008B4C34" w:rsidRPr="008B4C34">
          <w:rPr>
            <w:rStyle w:val="Hyperlink"/>
            <w:rFonts w:cs="David"/>
            <w:sz w:val="28"/>
            <w:szCs w:val="28"/>
            <w:rtl/>
          </w:rPr>
          <w:t>חוק העונשין</w:t>
        </w:r>
      </w:hyperlink>
      <w:r w:rsidRPr="00387D1E">
        <w:rPr>
          <w:sz w:val="28"/>
          <w:szCs w:val="28"/>
          <w:rtl/>
        </w:rPr>
        <w:t xml:space="preserve">:  </w:t>
      </w:r>
    </w:p>
    <w:p w14:paraId="79DEF8ED" w14:textId="77777777" w:rsidR="00BF727B" w:rsidRPr="00387D1E" w:rsidRDefault="00BF727B" w:rsidP="00BF02FD">
      <w:pPr>
        <w:pStyle w:val="Ruller5"/>
        <w:spacing w:before="120" w:after="120" w:line="360" w:lineRule="auto"/>
        <w:ind w:right="0"/>
        <w:rPr>
          <w:rStyle w:val="default"/>
          <w:rFonts w:cs="David"/>
          <w:b/>
          <w:bCs/>
          <w:sz w:val="28"/>
          <w:szCs w:val="28"/>
          <w:rtl/>
        </w:rPr>
      </w:pPr>
      <w:r w:rsidRPr="00387D1E">
        <w:rPr>
          <w:rStyle w:val="default"/>
          <w:rFonts w:cs="David"/>
          <w:b/>
          <w:bCs/>
          <w:sz w:val="28"/>
          <w:szCs w:val="28"/>
          <w:rtl/>
        </w:rPr>
        <w:t>על אף האמור בסעיף 300, ניתן להטיל עונש קל מהקבוע בו, אם נעברה העבירה באחד מאלה:</w:t>
      </w:r>
    </w:p>
    <w:p w14:paraId="7A009016" w14:textId="77777777" w:rsidR="00BF727B" w:rsidRPr="00387D1E" w:rsidRDefault="00BF727B" w:rsidP="00BF02FD">
      <w:pPr>
        <w:pStyle w:val="Ruller5"/>
        <w:spacing w:before="120" w:after="120" w:line="360" w:lineRule="auto"/>
        <w:ind w:right="0"/>
        <w:rPr>
          <w:rStyle w:val="default"/>
          <w:rFonts w:cs="David"/>
          <w:b/>
          <w:bCs/>
          <w:sz w:val="28"/>
          <w:szCs w:val="28"/>
          <w:rtl/>
        </w:rPr>
      </w:pPr>
      <w:r w:rsidRPr="00387D1E">
        <w:rPr>
          <w:rStyle w:val="default"/>
          <w:rFonts w:cs="David"/>
          <w:b/>
          <w:bCs/>
          <w:sz w:val="28"/>
          <w:szCs w:val="28"/>
          <w:rtl/>
        </w:rPr>
        <w:t>(א)</w:t>
      </w:r>
      <w:r w:rsidRPr="00387D1E">
        <w:rPr>
          <w:rStyle w:val="default"/>
          <w:rFonts w:cs="David"/>
          <w:b/>
          <w:bCs/>
          <w:sz w:val="28"/>
          <w:szCs w:val="28"/>
          <w:rtl/>
        </w:rPr>
        <w:tab/>
        <w:t>במצב שבו, בשל הפרעה נפשית חמורה או בשל ליקוי בכושרו השכלי, הוגבלה יכולתו של הנאשם במידה ניכרת, אך לא עד כדי חוסר יכולת של ממש כאמור בסעיף 34ח –</w:t>
      </w:r>
    </w:p>
    <w:p w14:paraId="02A48845" w14:textId="77777777" w:rsidR="00BF727B" w:rsidRPr="00387D1E" w:rsidRDefault="00BF727B" w:rsidP="00BF02FD">
      <w:pPr>
        <w:pStyle w:val="Ruller5"/>
        <w:spacing w:before="120" w:after="120" w:line="360" w:lineRule="auto"/>
        <w:ind w:left="2160" w:right="0"/>
        <w:rPr>
          <w:rStyle w:val="default"/>
          <w:rFonts w:cs="David"/>
          <w:b/>
          <w:bCs/>
          <w:sz w:val="28"/>
          <w:szCs w:val="28"/>
          <w:rtl/>
        </w:rPr>
      </w:pPr>
      <w:r w:rsidRPr="00387D1E">
        <w:rPr>
          <w:rStyle w:val="default"/>
          <w:rFonts w:cs="David"/>
          <w:b/>
          <w:bCs/>
          <w:sz w:val="28"/>
          <w:szCs w:val="28"/>
          <w:rtl/>
        </w:rPr>
        <w:t>(1)</w:t>
      </w:r>
      <w:r w:rsidRPr="00387D1E">
        <w:rPr>
          <w:rStyle w:val="default"/>
          <w:rFonts w:cs="David"/>
          <w:b/>
          <w:bCs/>
          <w:sz w:val="28"/>
          <w:szCs w:val="28"/>
          <w:rtl/>
        </w:rPr>
        <w:tab/>
        <w:t>להבין את אשר הוא עושה או את הפסול שבמעשהו; או</w:t>
      </w:r>
    </w:p>
    <w:p w14:paraId="7D0C5E4F" w14:textId="77777777" w:rsidR="00BF727B" w:rsidRPr="00387D1E" w:rsidRDefault="00BF727B" w:rsidP="00BF02FD">
      <w:pPr>
        <w:pStyle w:val="Ruller5"/>
        <w:spacing w:before="120" w:after="120" w:line="360" w:lineRule="auto"/>
        <w:ind w:right="0" w:firstLine="518"/>
        <w:rPr>
          <w:rStyle w:val="default"/>
          <w:rFonts w:cs="David"/>
          <w:b/>
          <w:bCs/>
          <w:sz w:val="28"/>
          <w:szCs w:val="28"/>
          <w:rtl/>
        </w:rPr>
      </w:pPr>
      <w:r w:rsidRPr="00387D1E">
        <w:rPr>
          <w:rStyle w:val="default"/>
          <w:rFonts w:cs="David"/>
          <w:b/>
          <w:bCs/>
          <w:sz w:val="28"/>
          <w:szCs w:val="28"/>
          <w:rtl/>
        </w:rPr>
        <w:t>(2)</w:t>
      </w:r>
      <w:r w:rsidRPr="00387D1E">
        <w:rPr>
          <w:rStyle w:val="default"/>
          <w:rFonts w:cs="David"/>
          <w:b/>
          <w:bCs/>
          <w:sz w:val="28"/>
          <w:szCs w:val="28"/>
          <w:rtl/>
        </w:rPr>
        <w:tab/>
        <w:t>להימנע מעשיית המעשה".</w:t>
      </w:r>
    </w:p>
    <w:p w14:paraId="5E8AF31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מלשון הסעיף עולה, כי לצורך החלתו, יש לבחון שלושה תנאים מצטברים: </w:t>
      </w:r>
    </w:p>
    <w:p w14:paraId="139C839D" w14:textId="77777777" w:rsidR="00BF727B" w:rsidRPr="00387D1E" w:rsidRDefault="00BF727B" w:rsidP="00BF02FD">
      <w:pPr>
        <w:pStyle w:val="ListParagraph"/>
        <w:spacing w:before="120" w:after="120" w:line="360" w:lineRule="auto"/>
        <w:ind w:left="540"/>
        <w:jc w:val="both"/>
        <w:rPr>
          <w:noProof w:val="0"/>
          <w:sz w:val="28"/>
          <w:szCs w:val="28"/>
          <w:u w:val="single"/>
          <w:rtl/>
        </w:rPr>
      </w:pPr>
      <w:r w:rsidRPr="00387D1E">
        <w:rPr>
          <w:noProof w:val="0"/>
          <w:sz w:val="28"/>
          <w:szCs w:val="28"/>
          <w:u w:val="single"/>
          <w:rtl/>
        </w:rPr>
        <w:t>האחד</w:t>
      </w:r>
      <w:r w:rsidRPr="00387D1E">
        <w:rPr>
          <w:noProof w:val="0"/>
          <w:sz w:val="28"/>
          <w:szCs w:val="28"/>
          <w:rtl/>
        </w:rPr>
        <w:t xml:space="preserve">, קיומה של הפרעה נפשית חמורה; </w:t>
      </w:r>
    </w:p>
    <w:p w14:paraId="7671D1BC" w14:textId="77777777" w:rsidR="00BF727B" w:rsidRPr="00387D1E" w:rsidRDefault="00BF727B" w:rsidP="00BF02FD">
      <w:pPr>
        <w:pStyle w:val="ListParagraph"/>
        <w:spacing w:before="120" w:after="120" w:line="360" w:lineRule="auto"/>
        <w:ind w:left="540"/>
        <w:jc w:val="both"/>
        <w:rPr>
          <w:noProof w:val="0"/>
          <w:sz w:val="28"/>
          <w:szCs w:val="28"/>
          <w:u w:val="single"/>
          <w:rtl/>
        </w:rPr>
      </w:pPr>
      <w:r w:rsidRPr="00387D1E">
        <w:rPr>
          <w:noProof w:val="0"/>
          <w:sz w:val="28"/>
          <w:szCs w:val="28"/>
          <w:u w:val="single"/>
          <w:rtl/>
        </w:rPr>
        <w:t>התנאי השני</w:t>
      </w:r>
      <w:r w:rsidRPr="00387D1E">
        <w:rPr>
          <w:noProof w:val="0"/>
          <w:sz w:val="28"/>
          <w:szCs w:val="28"/>
          <w:rtl/>
        </w:rPr>
        <w:t xml:space="preserve">, הוא כי ההפרעה הנפשית תהווה גורם המגביל את יכולתו של הנאשם, במידה ניכרת, להבין את הפסול שבמעשהו או את יכולתו להימנע ממנו; </w:t>
      </w:r>
    </w:p>
    <w:p w14:paraId="0787FFE1" w14:textId="77777777" w:rsidR="00BF727B" w:rsidRPr="00387D1E" w:rsidRDefault="00BF727B" w:rsidP="00BF02FD">
      <w:pPr>
        <w:pStyle w:val="ListParagraph"/>
        <w:spacing w:before="120" w:after="120" w:line="360" w:lineRule="auto"/>
        <w:ind w:left="540"/>
        <w:jc w:val="both"/>
        <w:rPr>
          <w:sz w:val="28"/>
          <w:szCs w:val="28"/>
        </w:rPr>
      </w:pPr>
      <w:r w:rsidRPr="00387D1E">
        <w:rPr>
          <w:noProof w:val="0"/>
          <w:sz w:val="28"/>
          <w:szCs w:val="28"/>
          <w:u w:val="single"/>
          <w:rtl/>
        </w:rPr>
        <w:t>התנאי השלישי</w:t>
      </w:r>
      <w:r w:rsidRPr="00387D1E">
        <w:rPr>
          <w:noProof w:val="0"/>
          <w:sz w:val="28"/>
          <w:szCs w:val="28"/>
          <w:rtl/>
        </w:rPr>
        <w:t xml:space="preserve">, הוא הוכחת הקשר הסיבתי בין שני התנאים האמורים. </w:t>
      </w:r>
    </w:p>
    <w:p w14:paraId="0770017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כך סוכמו הדברים ב</w:t>
      </w:r>
      <w:hyperlink r:id="rId143" w:history="1">
        <w:r w:rsidR="008B4C34" w:rsidRPr="008B4C34">
          <w:rPr>
            <w:rStyle w:val="Hyperlink"/>
            <w:rFonts w:cs="David"/>
            <w:sz w:val="28"/>
            <w:szCs w:val="28"/>
            <w:rtl/>
          </w:rPr>
          <w:t>ע"פ 7010/09</w:t>
        </w:r>
      </w:hyperlink>
      <w:r w:rsidRPr="00387D1E">
        <w:rPr>
          <w:sz w:val="28"/>
          <w:szCs w:val="28"/>
          <w:rtl/>
        </w:rPr>
        <w:t xml:space="preserve"> </w:t>
      </w:r>
      <w:r w:rsidRPr="00387D1E">
        <w:rPr>
          <w:sz w:val="28"/>
          <w:szCs w:val="28"/>
          <w:u w:val="single"/>
          <w:rtl/>
        </w:rPr>
        <w:t>איבתור אבשלומוב</w:t>
      </w:r>
      <w:r w:rsidRPr="00387D1E">
        <w:rPr>
          <w:sz w:val="28"/>
          <w:szCs w:val="28"/>
          <w:rtl/>
        </w:rPr>
        <w:t xml:space="preserve"> נ' </w:t>
      </w:r>
      <w:r w:rsidRPr="00387D1E">
        <w:rPr>
          <w:sz w:val="28"/>
          <w:szCs w:val="28"/>
          <w:u w:val="single"/>
          <w:rtl/>
        </w:rPr>
        <w:t>מדינת ישראל</w:t>
      </w:r>
      <w:r w:rsidRPr="00387D1E">
        <w:rPr>
          <w:sz w:val="28"/>
          <w:szCs w:val="28"/>
          <w:rtl/>
        </w:rPr>
        <w:t xml:space="preserve"> (2012), לחוות דעתו של השופט יצחק עמית (שלדבריו הסכים השופט עוזי פוגלמן; השופט אליקים רובינשטיין הסכים אף הוא, והעיר והוסיף דברים, שאינם רלבנטיים לתיק שבפנינו), בפיסקה 33 (להלן: "פרשת </w:t>
      </w:r>
      <w:r w:rsidRPr="00387D1E">
        <w:rPr>
          <w:sz w:val="28"/>
          <w:szCs w:val="28"/>
          <w:u w:val="single"/>
          <w:rtl/>
        </w:rPr>
        <w:t>אבשלומוב"</w:t>
      </w:r>
      <w:r w:rsidRPr="00387D1E">
        <w:rPr>
          <w:sz w:val="28"/>
          <w:szCs w:val="28"/>
          <w:rtl/>
        </w:rPr>
        <w:t xml:space="preserve">):    </w:t>
      </w:r>
    </w:p>
    <w:p w14:paraId="6EF57BA3"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"הסמכות להקל בעונש על פי סעיף 300א מותנית בשלושה תנאים מצטברים: הראשון, כי הפגם הנפשי ממנו סובל הנאשם הוא 'הפרעה נפשית חמורה' או 'ליקוי בכושר השכלי'; השני, כי מתקיימת אחת החלופות - הנאשם לא הבין את אשר הוא עושה או את הפסול המוסרי שטמון במעשהו, או, לא יכול להימנע מלנהוג כפי שנהג; והשלישי, קיומו של קשר סיבתי בין שני התנאים האמורים (</w:t>
      </w:r>
      <w:r w:rsidRPr="00B82DD5">
        <w:rPr>
          <w:b/>
          <w:bCs/>
          <w:color w:val="000000"/>
          <w:sz w:val="28"/>
          <w:szCs w:val="28"/>
          <w:rtl/>
        </w:rPr>
        <w:t>ע"פ 10669/05</w:t>
      </w:r>
      <w:r w:rsidRPr="00387D1E">
        <w:rPr>
          <w:b/>
          <w:bCs/>
          <w:sz w:val="28"/>
          <w:szCs w:val="28"/>
          <w:u w:val="single"/>
          <w:rtl/>
        </w:rPr>
        <w:t xml:space="preserve">מטטוב </w:t>
      </w:r>
      <w:r w:rsidRPr="00387D1E">
        <w:rPr>
          <w:b/>
          <w:bCs/>
          <w:sz w:val="28"/>
          <w:szCs w:val="28"/>
          <w:rtl/>
        </w:rPr>
        <w:t xml:space="preserve">נ' </w:t>
      </w:r>
      <w:r w:rsidRPr="00387D1E">
        <w:rPr>
          <w:b/>
          <w:bCs/>
          <w:sz w:val="28"/>
          <w:szCs w:val="28"/>
          <w:u w:val="single"/>
          <w:rtl/>
        </w:rPr>
        <w:t>היועץ המשפטי לממשלה</w:t>
      </w:r>
      <w:r w:rsidRPr="00387D1E">
        <w:rPr>
          <w:b/>
          <w:bCs/>
          <w:sz w:val="28"/>
          <w:szCs w:val="28"/>
          <w:rtl/>
        </w:rPr>
        <w:t>, פסקה 13 לפסק דינו של השופט ע' פוגלמן, 7.2.2008) ... ניתן לראות כי תנאים אלו מקבילים לתנאים המצטברים בגדרי סעיף 34ח לחוק".</w:t>
      </w:r>
    </w:p>
    <w:p w14:paraId="5A94FFA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עוד קובע פסק דין זה, כי בנוסף לשלושת התנאים המצטברים הנקובים לעיל, על בית המשפט להתרשם גם כי הצדק מחייב הפחתה בעונש, וכי נסיבות המעשה מעידות על כך שבית המשפט ייעשה עוול עם הנאשם, באם לא יתחשב, בגזירת עונשו, גם במסוגלותו הנפשית, במועד ביצוע הפשע שהורשע בו. </w:t>
      </w:r>
    </w:p>
    <w:p w14:paraId="2120384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שוב אביא, בהקשר זה, את דבריו של השופט יצחק עמית בפרשת </w:t>
      </w:r>
      <w:r w:rsidRPr="00387D1E">
        <w:rPr>
          <w:sz w:val="28"/>
          <w:szCs w:val="28"/>
          <w:u w:val="single"/>
          <w:rtl/>
        </w:rPr>
        <w:t>אבשלומוב</w:t>
      </w:r>
      <w:r w:rsidRPr="00387D1E">
        <w:rPr>
          <w:sz w:val="28"/>
          <w:szCs w:val="28"/>
          <w:rtl/>
        </w:rPr>
        <w:t xml:space="preserve">, הנזכר לעיל (פיסקה 39):    </w:t>
      </w:r>
      <w:r w:rsidRPr="00387D1E">
        <w:rPr>
          <w:sz w:val="28"/>
          <w:szCs w:val="28"/>
        </w:rPr>
        <w:tab/>
      </w:r>
      <w:r w:rsidRPr="00387D1E">
        <w:rPr>
          <w:sz w:val="28"/>
          <w:szCs w:val="28"/>
          <w:rtl/>
        </w:rPr>
        <w:tab/>
      </w:r>
    </w:p>
    <w:p w14:paraId="6C1BE5BD" w14:textId="77777777" w:rsidR="00BF727B" w:rsidRPr="00387D1E" w:rsidRDefault="00BF727B" w:rsidP="00BF02FD">
      <w:pPr>
        <w:spacing w:before="120" w:after="120" w:line="360" w:lineRule="auto"/>
        <w:ind w:left="1440"/>
        <w:jc w:val="both"/>
        <w:rPr>
          <w:sz w:val="28"/>
          <w:szCs w:val="28"/>
        </w:rPr>
      </w:pPr>
      <w:r w:rsidRPr="00387D1E">
        <w:rPr>
          <w:b/>
          <w:bCs/>
          <w:sz w:val="28"/>
          <w:szCs w:val="28"/>
          <w:rtl/>
        </w:rPr>
        <w:t xml:space="preserve">"ולבסוף, ולא אחרון בסדר חשיבותו, נזכיר כי סעיף 300א(א) הוא סעיף שכל כולו מסור לשיקול דעת בית המשפט, בהיותו מצוי בשלב הענישה - הן לעצם ההפחתה בענישה והן למידת ההפחתה (פרשת </w:t>
      </w:r>
      <w:r w:rsidRPr="00387D1E">
        <w:rPr>
          <w:b/>
          <w:bCs/>
          <w:sz w:val="28"/>
          <w:szCs w:val="28"/>
          <w:u w:val="single"/>
          <w:rtl/>
        </w:rPr>
        <w:t>בחטרזה</w:t>
      </w:r>
      <w:r w:rsidRPr="00387D1E">
        <w:rPr>
          <w:sz w:val="28"/>
          <w:szCs w:val="28"/>
          <w:rtl/>
        </w:rPr>
        <w:t>[ראה פיסקה 47 להלן]</w:t>
      </w:r>
      <w:r w:rsidRPr="00387D1E">
        <w:rPr>
          <w:b/>
          <w:bCs/>
          <w:sz w:val="28"/>
          <w:szCs w:val="28"/>
          <w:rtl/>
        </w:rPr>
        <w:t xml:space="preserve">, בפסקה 14א והאסמכתאות שם). דהיינו, התקיימות שלושת רכיבי סעיף 300א הם אך תנאי הכרחי אך לא מספיק להפעלתו של הסעיף, ובנוסף לכך, על בית המשפט לבחון אם כלל נסיבות המקרה ותחושת הצדק הולמים הפחתה בעונש (ראו: </w:t>
      </w:r>
      <w:hyperlink r:id="rId144" w:history="1">
        <w:r w:rsidR="008B4C34" w:rsidRPr="008B4C34">
          <w:rPr>
            <w:rStyle w:val="Hyperlink"/>
            <w:rFonts w:cs="David"/>
            <w:b/>
            <w:bCs/>
            <w:sz w:val="28"/>
            <w:szCs w:val="28"/>
            <w:rtl/>
          </w:rPr>
          <w:t>ע"פ 2457/98 שמן נ' מדינת ישראל, פ"ד נו</w:t>
        </w:r>
      </w:hyperlink>
      <w:r w:rsidRPr="00387D1E">
        <w:rPr>
          <w:b/>
          <w:bCs/>
          <w:sz w:val="28"/>
          <w:szCs w:val="28"/>
          <w:rtl/>
        </w:rPr>
        <w:t>(4) (4) 289, 298 (2002)). בפסיקה אנו אף מוצאים התייחסות לסעיף 300א כאל סוג של 'סעד מן הצדק' (</w:t>
      </w:r>
      <w:r w:rsidRPr="00B82DD5">
        <w:rPr>
          <w:b/>
          <w:bCs/>
          <w:color w:val="000000"/>
          <w:sz w:val="28"/>
          <w:szCs w:val="28"/>
          <w:rtl/>
        </w:rPr>
        <w:t>ע"פ 3071/01</w:t>
      </w:r>
      <w:r w:rsidRPr="00387D1E">
        <w:rPr>
          <w:b/>
          <w:bCs/>
          <w:sz w:val="28"/>
          <w:szCs w:val="28"/>
          <w:u w:val="single"/>
          <w:rtl/>
        </w:rPr>
        <w:t xml:space="preserve">מאירוב </w:t>
      </w:r>
      <w:r w:rsidRPr="00387D1E">
        <w:rPr>
          <w:b/>
          <w:bCs/>
          <w:sz w:val="28"/>
          <w:szCs w:val="28"/>
          <w:rtl/>
        </w:rPr>
        <w:t xml:space="preserve">נ' </w:t>
      </w:r>
      <w:r w:rsidRPr="00387D1E">
        <w:rPr>
          <w:b/>
          <w:bCs/>
          <w:sz w:val="28"/>
          <w:szCs w:val="28"/>
          <w:u w:val="single"/>
          <w:rtl/>
        </w:rPr>
        <w:t>מדינת ישראל</w:t>
      </w:r>
      <w:r w:rsidRPr="00387D1E">
        <w:rPr>
          <w:b/>
          <w:bCs/>
          <w:sz w:val="28"/>
          <w:szCs w:val="28"/>
          <w:rtl/>
        </w:rPr>
        <w:t>, 20.12.2006))".</w:t>
      </w:r>
    </w:p>
    <w:p w14:paraId="05497DB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אשר על כן, אם אכן יוכרע כי התקיימו התנאים המצטברים הנקובים </w:t>
      </w:r>
      <w:hyperlink r:id="rId145" w:history="1">
        <w:r w:rsidR="00EB3402" w:rsidRPr="00EB3402">
          <w:rPr>
            <w:color w:val="0000FF"/>
            <w:sz w:val="28"/>
            <w:szCs w:val="28"/>
            <w:u w:val="single"/>
            <w:rtl/>
          </w:rPr>
          <w:t>בסעיף 300א(א)</w:t>
        </w:r>
      </w:hyperlink>
      <w:r w:rsidRPr="00387D1E">
        <w:rPr>
          <w:sz w:val="28"/>
          <w:szCs w:val="28"/>
          <w:rtl/>
        </w:rPr>
        <w:t xml:space="preserve"> ל</w:t>
      </w:r>
      <w:hyperlink r:id="rId146" w:history="1">
        <w:r w:rsidR="008B4C34" w:rsidRPr="008B4C34">
          <w:rPr>
            <w:rStyle w:val="Hyperlink"/>
            <w:rFonts w:cs="David"/>
            <w:sz w:val="28"/>
            <w:szCs w:val="28"/>
            <w:rtl/>
          </w:rPr>
          <w:t>חוק העונשין</w:t>
        </w:r>
      </w:hyperlink>
      <w:r w:rsidRPr="00387D1E">
        <w:rPr>
          <w:sz w:val="28"/>
          <w:szCs w:val="28"/>
          <w:rtl/>
        </w:rPr>
        <w:t xml:space="preserve">, יהיה צורך לבחון גם את השאלה האם תחושת הצדק הולמת את הפחתה בעונש. במילים אחרות: האם גזירת העונש על פי המתחייב מהדין, יצרה בליבנו תחושה כי נעשה עוול עם הנאשם. </w:t>
      </w:r>
    </w:p>
    <w:p w14:paraId="6F68D1A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במה שונה הבחינה ביחס </w:t>
      </w:r>
      <w:hyperlink r:id="rId147" w:history="1">
        <w:r w:rsidR="00EB3402" w:rsidRPr="00EB3402">
          <w:rPr>
            <w:color w:val="0000FF"/>
            <w:sz w:val="28"/>
            <w:szCs w:val="28"/>
            <w:u w:val="single"/>
            <w:rtl/>
          </w:rPr>
          <w:t>לסעיף 300א(א)</w:t>
        </w:r>
      </w:hyperlink>
      <w:r w:rsidRPr="00387D1E">
        <w:rPr>
          <w:sz w:val="28"/>
          <w:szCs w:val="28"/>
          <w:rtl/>
        </w:rPr>
        <w:t xml:space="preserve"> לחוק, מאשר הבחינה שנעשתה, במסגרת הכרעת הדין, ביחס </w:t>
      </w:r>
      <w:hyperlink r:id="rId148" w:history="1">
        <w:r w:rsidR="00EB3402" w:rsidRPr="00EB3402">
          <w:rPr>
            <w:color w:val="0000FF"/>
            <w:sz w:val="28"/>
            <w:szCs w:val="28"/>
            <w:u w:val="single"/>
            <w:rtl/>
          </w:rPr>
          <w:t>לסעיף 34(ח)</w:t>
        </w:r>
      </w:hyperlink>
      <w:r w:rsidRPr="00387D1E">
        <w:rPr>
          <w:sz w:val="28"/>
          <w:szCs w:val="28"/>
          <w:rtl/>
        </w:rPr>
        <w:t xml:space="preserve"> לחוק? </w:t>
      </w:r>
    </w:p>
    <w:p w14:paraId="233F333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ההבדלים בין הסעיפים נימנו על ידי כב' השופט  יצחק עמית, בפיסקה 14, ב</w:t>
      </w:r>
      <w:hyperlink r:id="rId149" w:history="1">
        <w:r w:rsidR="008B4C34" w:rsidRPr="008B4C34">
          <w:rPr>
            <w:rStyle w:val="Hyperlink"/>
            <w:rFonts w:ascii="Arial" w:hAnsi="Arial" w:cs="David"/>
            <w:kern w:val="36"/>
            <w:sz w:val="28"/>
            <w:szCs w:val="28"/>
            <w:rtl/>
          </w:rPr>
          <w:t>ע"פ 8287/05</w:t>
        </w:r>
      </w:hyperlink>
      <w:r w:rsidRPr="00387D1E">
        <w:rPr>
          <w:rFonts w:ascii="Arial" w:hAnsi="Arial"/>
          <w:kern w:val="36"/>
          <w:sz w:val="28"/>
          <w:szCs w:val="28"/>
          <w:rtl/>
        </w:rPr>
        <w:t xml:space="preserve"> </w:t>
      </w:r>
      <w:r w:rsidRPr="00387D1E">
        <w:rPr>
          <w:rFonts w:ascii="Arial" w:hAnsi="Arial"/>
          <w:kern w:val="36"/>
          <w:sz w:val="28"/>
          <w:szCs w:val="28"/>
          <w:u w:val="single"/>
          <w:rtl/>
        </w:rPr>
        <w:t>גורם בחטרזה</w:t>
      </w:r>
      <w:r w:rsidRPr="00387D1E">
        <w:rPr>
          <w:rFonts w:ascii="Arial" w:hAnsi="Arial"/>
          <w:kern w:val="36"/>
          <w:sz w:val="28"/>
          <w:szCs w:val="28"/>
          <w:rtl/>
        </w:rPr>
        <w:t xml:space="preserve"> נ' </w:t>
      </w:r>
      <w:r w:rsidRPr="00387D1E">
        <w:rPr>
          <w:rFonts w:ascii="Arial" w:hAnsi="Arial"/>
          <w:kern w:val="36"/>
          <w:sz w:val="28"/>
          <w:szCs w:val="28"/>
          <w:u w:val="single"/>
          <w:rtl/>
        </w:rPr>
        <w:t>מדינת ישראל</w:t>
      </w:r>
      <w:r w:rsidRPr="00387D1E">
        <w:rPr>
          <w:sz w:val="28"/>
          <w:szCs w:val="28"/>
          <w:rtl/>
        </w:rPr>
        <w:t xml:space="preserve"> (2011), שלדבריו הסכימו השופט אדמונד לוי והשופטת אסתר חיות (ההדגשות – במקור; ראיתי לנכון להביא את הפיסקה, כמעט במלואה, על אף אריכותה, בשל חשיבותה להמשך הדיון) (להלן -  "פרשת </w:t>
      </w:r>
      <w:r w:rsidRPr="00387D1E">
        <w:rPr>
          <w:b/>
          <w:bCs/>
          <w:sz w:val="28"/>
          <w:szCs w:val="28"/>
          <w:rtl/>
        </w:rPr>
        <w:t>בחטרזה</w:t>
      </w:r>
      <w:r w:rsidRPr="00387D1E">
        <w:rPr>
          <w:sz w:val="28"/>
          <w:szCs w:val="28"/>
          <w:rtl/>
        </w:rPr>
        <w:t xml:space="preserve">"):  </w:t>
      </w:r>
    </w:p>
    <w:p w14:paraId="4A9D302E" w14:textId="77777777" w:rsidR="00BF727B" w:rsidRPr="00387D1E" w:rsidRDefault="00BF727B" w:rsidP="00BF02FD">
      <w:pPr>
        <w:pStyle w:val="Ruller40"/>
        <w:spacing w:before="120" w:after="120"/>
        <w:ind w:left="1440"/>
        <w:rPr>
          <w:rFonts w:cs="David"/>
          <w:b/>
          <w:bCs/>
          <w:rtl/>
        </w:rPr>
      </w:pPr>
      <w:r w:rsidRPr="00387D1E">
        <w:rPr>
          <w:rFonts w:ascii="Times New Roman" w:hAnsi="Times New Roman" w:cs="David"/>
          <w:rtl/>
        </w:rPr>
        <w:t>"</w:t>
      </w:r>
      <w:r w:rsidRPr="00387D1E">
        <w:rPr>
          <w:rFonts w:ascii="Times New Roman" w:hAnsi="Times New Roman" w:cs="David"/>
          <w:b/>
          <w:bCs/>
          <w:rtl/>
        </w:rPr>
        <w:t>א</w:t>
      </w:r>
      <w:r w:rsidRPr="00387D1E">
        <w:rPr>
          <w:rFonts w:cs="David"/>
          <w:b/>
          <w:bCs/>
          <w:rtl/>
        </w:rPr>
        <w:t xml:space="preserve">. </w:t>
      </w:r>
      <w:r w:rsidRPr="00387D1E">
        <w:rPr>
          <w:rFonts w:ascii="Times New Roman" w:hAnsi="Times New Roman" w:cs="David"/>
          <w:b/>
          <w:bCs/>
          <w:u w:val="single"/>
          <w:rtl/>
        </w:rPr>
        <w:t>התכלית</w:t>
      </w:r>
      <w:r w:rsidRPr="00387D1E">
        <w:rPr>
          <w:rFonts w:cs="David"/>
          <w:b/>
          <w:bCs/>
          <w:u w:val="single"/>
          <w:rtl/>
        </w:rPr>
        <w:t xml:space="preserve">: </w:t>
      </w:r>
      <w:r w:rsidRPr="00387D1E">
        <w:rPr>
          <w:rFonts w:ascii="Times New Roman" w:hAnsi="Times New Roman" w:cs="David"/>
          <w:b/>
          <w:bCs/>
          <w:u w:val="single"/>
          <w:rtl/>
        </w:rPr>
        <w:t>הגנה מהותית מול הפחתה בענישה</w:t>
      </w:r>
      <w:r w:rsidRPr="00387D1E">
        <w:rPr>
          <w:rFonts w:ascii="Times New Roman" w:hAnsi="Times New Roman" w:cs="David"/>
          <w:b/>
          <w:bCs/>
          <w:rtl/>
        </w:rPr>
        <w:t xml:space="preserve"> – סעיף </w:t>
      </w:r>
      <w:r w:rsidRPr="00387D1E">
        <w:rPr>
          <w:rFonts w:cs="David"/>
          <w:b/>
          <w:bCs/>
          <w:rtl/>
        </w:rPr>
        <w:t>34</w:t>
      </w:r>
      <w:r w:rsidRPr="00387D1E">
        <w:rPr>
          <w:rFonts w:ascii="Times New Roman" w:hAnsi="Times New Roman" w:cs="David"/>
          <w:b/>
          <w:bCs/>
          <w:rtl/>
        </w:rPr>
        <w:t xml:space="preserve">ח עניינו </w:t>
      </w:r>
      <w:r w:rsidRPr="00387D1E">
        <w:rPr>
          <w:rFonts w:ascii="Times New Roman" w:hAnsi="Times New Roman" w:cs="David"/>
          <w:b/>
          <w:bCs/>
          <w:u w:val="single"/>
          <w:rtl/>
        </w:rPr>
        <w:t>הרשעה בפלילים</w:t>
      </w:r>
      <w:r w:rsidRPr="00387D1E">
        <w:rPr>
          <w:rFonts w:ascii="Times New Roman" w:hAnsi="Times New Roman" w:cs="David"/>
          <w:b/>
          <w:bCs/>
          <w:rtl/>
        </w:rPr>
        <w:t xml:space="preserve"> והוא מקים הגנה מהותית לנאשם בדמות סייג לאחריות פלילית וחל על כלל העבירות</w:t>
      </w:r>
      <w:r w:rsidRPr="00387D1E">
        <w:rPr>
          <w:rFonts w:cs="David"/>
          <w:b/>
          <w:bCs/>
          <w:rtl/>
        </w:rPr>
        <w:t xml:space="preserve">. </w:t>
      </w:r>
      <w:r w:rsidRPr="00387D1E">
        <w:rPr>
          <w:rFonts w:ascii="Times New Roman" w:hAnsi="Times New Roman" w:cs="David"/>
          <w:b/>
          <w:bCs/>
          <w:rtl/>
        </w:rPr>
        <w:t xml:space="preserve">סעיף </w:t>
      </w:r>
      <w:r w:rsidRPr="00387D1E">
        <w:rPr>
          <w:rFonts w:cs="David"/>
          <w:b/>
          <w:bCs/>
          <w:rtl/>
        </w:rPr>
        <w:t>300</w:t>
      </w:r>
      <w:r w:rsidRPr="00387D1E">
        <w:rPr>
          <w:rFonts w:ascii="Times New Roman" w:hAnsi="Times New Roman" w:cs="David"/>
          <w:b/>
          <w:bCs/>
          <w:rtl/>
        </w:rPr>
        <w:t>א ל</w:t>
      </w:r>
      <w:hyperlink r:id="rId150" w:history="1">
        <w:r w:rsidR="008B4C34" w:rsidRPr="008B4C34">
          <w:rPr>
            <w:rStyle w:val="Hyperlink"/>
            <w:rFonts w:ascii="Times New Roman" w:hAnsi="Times New Roman" w:cs="David"/>
            <w:b/>
            <w:bCs/>
            <w:rtl/>
          </w:rPr>
          <w:t>חוק העונשין</w:t>
        </w:r>
      </w:hyperlink>
      <w:r w:rsidRPr="00387D1E">
        <w:rPr>
          <w:rFonts w:ascii="Times New Roman" w:hAnsi="Times New Roman" w:cs="David"/>
          <w:b/>
          <w:bCs/>
          <w:rtl/>
        </w:rPr>
        <w:t xml:space="preserve">, עניינו </w:t>
      </w:r>
      <w:r w:rsidRPr="00387D1E">
        <w:rPr>
          <w:rFonts w:ascii="Times New Roman" w:hAnsi="Times New Roman" w:cs="David"/>
          <w:b/>
          <w:bCs/>
          <w:u w:val="single"/>
          <w:rtl/>
        </w:rPr>
        <w:t>ענישה בפלילים</w:t>
      </w:r>
      <w:r w:rsidRPr="00387D1E">
        <w:rPr>
          <w:rFonts w:ascii="Times New Roman" w:hAnsi="Times New Roman" w:cs="David"/>
          <w:b/>
          <w:bCs/>
          <w:rtl/>
        </w:rPr>
        <w:t xml:space="preserve"> והוא חל על עבירת הרצח בלבד</w:t>
      </w:r>
      <w:r w:rsidRPr="00387D1E">
        <w:rPr>
          <w:rFonts w:cs="David"/>
          <w:b/>
          <w:bCs/>
          <w:rtl/>
        </w:rPr>
        <w:t xml:space="preserve">, </w:t>
      </w:r>
      <w:r w:rsidRPr="00387D1E">
        <w:rPr>
          <w:rFonts w:ascii="Times New Roman" w:hAnsi="Times New Roman" w:cs="David"/>
          <w:b/>
          <w:bCs/>
          <w:rtl/>
        </w:rPr>
        <w:t xml:space="preserve">לגביה נקבע </w:t>
      </w:r>
      <w:r w:rsidRPr="00387D1E">
        <w:rPr>
          <w:rFonts w:cs="David"/>
          <w:b/>
          <w:bCs/>
          <w:rtl/>
        </w:rPr>
        <w:t xml:space="preserve">עונש של מאסר עולם חובה. </w:t>
      </w:r>
    </w:p>
    <w:p w14:paraId="0B4E3512" w14:textId="77777777" w:rsidR="00BF727B" w:rsidRPr="00387D1E" w:rsidRDefault="00BF727B" w:rsidP="00BF02FD">
      <w:pPr>
        <w:pStyle w:val="Ruller40"/>
        <w:spacing w:before="120" w:after="120"/>
        <w:ind w:left="1440"/>
        <w:rPr>
          <w:rFonts w:ascii="Times New Roman" w:hAnsi="Times New Roman" w:cs="David"/>
          <w:b/>
          <w:bCs/>
          <w:rtl/>
        </w:rPr>
      </w:pPr>
      <w:r w:rsidRPr="00387D1E">
        <w:rPr>
          <w:rFonts w:ascii="Times New Roman" w:hAnsi="Times New Roman" w:cs="David"/>
          <w:b/>
          <w:bCs/>
          <w:rtl/>
        </w:rPr>
        <w:t xml:space="preserve">סעיף </w:t>
      </w:r>
      <w:r w:rsidRPr="00387D1E">
        <w:rPr>
          <w:rFonts w:cs="David"/>
          <w:b/>
          <w:bCs/>
          <w:rtl/>
        </w:rPr>
        <w:t>300</w:t>
      </w:r>
      <w:r w:rsidRPr="00387D1E">
        <w:rPr>
          <w:rFonts w:ascii="Times New Roman" w:hAnsi="Times New Roman" w:cs="David"/>
          <w:b/>
          <w:bCs/>
          <w:rtl/>
        </w:rPr>
        <w:t xml:space="preserve">א הוא סעיף שבשיקול דעת הן </w:t>
      </w:r>
      <w:r w:rsidRPr="00387D1E">
        <w:rPr>
          <w:rFonts w:ascii="Times New Roman" w:hAnsi="Times New Roman" w:cs="David"/>
          <w:b/>
          <w:bCs/>
          <w:u w:val="single"/>
          <w:rtl/>
        </w:rPr>
        <w:t>לעצם האפשרות להפחית בעונש והן למידת ההפחתה</w:t>
      </w:r>
      <w:r w:rsidRPr="00387D1E">
        <w:rPr>
          <w:rFonts w:ascii="Times New Roman" w:hAnsi="Times New Roman" w:cs="David"/>
          <w:b/>
          <w:bCs/>
          <w:rtl/>
        </w:rPr>
        <w:t xml:space="preserve"> (</w:t>
      </w:r>
      <w:hyperlink r:id="rId151" w:history="1">
        <w:r w:rsidR="008B4C34" w:rsidRPr="008B4C34">
          <w:rPr>
            <w:rStyle w:val="Hyperlink"/>
            <w:rFonts w:ascii="Times New Roman" w:hAnsi="Times New Roman" w:cs="David"/>
            <w:b/>
            <w:bCs/>
            <w:rtl/>
          </w:rPr>
          <w:t>ע"פ 2457/98 שמן נ' מדינת ישראל, פ"ד נו</w:t>
        </w:r>
      </w:hyperlink>
      <w:r w:rsidRPr="00387D1E">
        <w:rPr>
          <w:rFonts w:ascii="Times New Roman" w:hAnsi="Times New Roman" w:cs="David"/>
          <w:b/>
          <w:bCs/>
          <w:rtl/>
        </w:rPr>
        <w:t>(4) (4) 289, 298 (2002)). הסעיף מעניק לבית המשפט שיקול דעת לסטות מהעונש של מאסר עולם</w:t>
      </w:r>
      <w:r w:rsidRPr="00387D1E">
        <w:rPr>
          <w:rFonts w:cs="David"/>
          <w:b/>
          <w:bCs/>
          <w:rtl/>
        </w:rPr>
        <w:t xml:space="preserve">, </w:t>
      </w:r>
      <w:r w:rsidRPr="00387D1E">
        <w:rPr>
          <w:rFonts w:ascii="Times New Roman" w:hAnsi="Times New Roman" w:cs="David"/>
          <w:b/>
          <w:bCs/>
          <w:rtl/>
        </w:rPr>
        <w:t xml:space="preserve">במקרים בהם תחושת הצדק לא מתיישבת עם הטלת מאסר עולם בשל מצבו הנפשי של מבצע העבירה בעת ביצועה </w:t>
      </w:r>
      <w:r w:rsidRPr="00387D1E">
        <w:rPr>
          <w:rFonts w:cs="David"/>
          <w:b/>
          <w:bCs/>
          <w:rtl/>
        </w:rPr>
        <w:t xml:space="preserve">– </w:t>
      </w:r>
      <w:r w:rsidRPr="00B82DD5">
        <w:rPr>
          <w:rFonts w:ascii="Times New Roman" w:hAnsi="Times New Roman" w:cs="David"/>
          <w:b/>
          <w:bCs/>
          <w:color w:val="000000"/>
          <w:rtl/>
        </w:rPr>
        <w:t>ע</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10669</w:t>
      </w:r>
      <w:r w:rsidRPr="00B82DD5">
        <w:rPr>
          <w:rFonts w:ascii="Times New Roman" w:hAnsi="Times New Roman" w:cs="David"/>
          <w:b/>
          <w:bCs/>
          <w:color w:val="000000"/>
          <w:rtl/>
        </w:rPr>
        <w:t>/05</w:t>
      </w:r>
      <w:r w:rsidRPr="00387D1E">
        <w:rPr>
          <w:rFonts w:ascii="Times New Roman" w:hAnsi="Times New Roman" w:cs="David"/>
          <w:b/>
          <w:bCs/>
          <w:u w:val="single"/>
          <w:rtl/>
        </w:rPr>
        <w:t>מטטוב</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xml:space="preserve">, פסקה </w:t>
      </w:r>
      <w:r w:rsidRPr="00387D1E">
        <w:rPr>
          <w:rFonts w:cs="David"/>
          <w:b/>
          <w:bCs/>
          <w:rtl/>
        </w:rPr>
        <w:t xml:space="preserve">12 </w:t>
      </w:r>
      <w:r w:rsidRPr="00387D1E">
        <w:rPr>
          <w:rFonts w:ascii="Times New Roman" w:hAnsi="Times New Roman" w:cs="David"/>
          <w:b/>
          <w:bCs/>
          <w:rtl/>
        </w:rPr>
        <w:t>לפסק דינו של השופט פוגלמן והאסמכתאות שם (7.2.2008) (להלן</w:t>
      </w:r>
      <w:r w:rsidRPr="00387D1E">
        <w:rPr>
          <w:rFonts w:cs="David"/>
          <w:b/>
          <w:bCs/>
          <w:rtl/>
        </w:rPr>
        <w:t xml:space="preserve">: </w:t>
      </w:r>
      <w:r w:rsidRPr="00387D1E">
        <w:rPr>
          <w:rFonts w:ascii="Times New Roman" w:hAnsi="Times New Roman" w:cs="David"/>
          <w:b/>
          <w:bCs/>
          <w:rtl/>
        </w:rPr>
        <w:t xml:space="preserve">עניין </w:t>
      </w:r>
      <w:r w:rsidRPr="00387D1E">
        <w:rPr>
          <w:rFonts w:ascii="Times New Roman" w:hAnsi="Times New Roman" w:cs="David"/>
          <w:b/>
          <w:bCs/>
          <w:u w:val="single"/>
          <w:rtl/>
        </w:rPr>
        <w:t>מטטוב</w:t>
      </w:r>
      <w:r w:rsidRPr="00387D1E">
        <w:rPr>
          <w:rFonts w:ascii="Times New Roman" w:hAnsi="Times New Roman" w:cs="David"/>
          <w:b/>
          <w:bCs/>
          <w:rtl/>
        </w:rPr>
        <w:t xml:space="preserve">); </w:t>
      </w:r>
      <w:r w:rsidRPr="00B82DD5">
        <w:rPr>
          <w:rFonts w:ascii="Times New Roman" w:hAnsi="Times New Roman" w:cs="David"/>
          <w:b/>
          <w:bCs/>
          <w:color w:val="000000"/>
          <w:rtl/>
        </w:rPr>
        <w:t>ע</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1526</w:t>
      </w:r>
      <w:r w:rsidRPr="00B82DD5">
        <w:rPr>
          <w:rFonts w:ascii="Times New Roman" w:hAnsi="Times New Roman" w:cs="David"/>
          <w:b/>
          <w:bCs/>
          <w:color w:val="000000"/>
          <w:rtl/>
        </w:rPr>
        <w:t>/02</w:t>
      </w:r>
      <w:r w:rsidRPr="00387D1E">
        <w:rPr>
          <w:rFonts w:ascii="Times New Roman" w:hAnsi="Times New Roman" w:cs="David"/>
          <w:b/>
          <w:bCs/>
          <w:u w:val="single"/>
          <w:rtl/>
        </w:rPr>
        <w:t>פלוני</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xml:space="preserve"> (22.11.2006). ודוק</w:t>
      </w:r>
      <w:r w:rsidRPr="00387D1E">
        <w:rPr>
          <w:rFonts w:cs="David"/>
          <w:b/>
          <w:bCs/>
          <w:rtl/>
        </w:rPr>
        <w:t xml:space="preserve">: </w:t>
      </w:r>
      <w:r w:rsidRPr="00387D1E">
        <w:rPr>
          <w:rFonts w:ascii="Times New Roman" w:hAnsi="Times New Roman" w:cs="David"/>
          <w:b/>
          <w:bCs/>
          <w:rtl/>
        </w:rPr>
        <w:t xml:space="preserve">לא סגי בהתקיימותם 'הטכנית' של כל התנאים הנדרשים לתחולתו של סעיף </w:t>
      </w:r>
      <w:r w:rsidRPr="00387D1E">
        <w:rPr>
          <w:rFonts w:cs="David"/>
          <w:b/>
          <w:bCs/>
          <w:rtl/>
        </w:rPr>
        <w:t>300</w:t>
      </w:r>
      <w:r w:rsidRPr="00387D1E">
        <w:rPr>
          <w:rFonts w:ascii="Times New Roman" w:hAnsi="Times New Roman" w:cs="David"/>
          <w:b/>
          <w:bCs/>
          <w:rtl/>
        </w:rPr>
        <w:t>א</w:t>
      </w:r>
      <w:r w:rsidRPr="00387D1E">
        <w:rPr>
          <w:rFonts w:cs="David"/>
          <w:b/>
          <w:bCs/>
          <w:rtl/>
        </w:rPr>
        <w:t xml:space="preserve">, </w:t>
      </w:r>
      <w:r w:rsidRPr="00387D1E">
        <w:rPr>
          <w:rFonts w:ascii="Times New Roman" w:hAnsi="Times New Roman" w:cs="David"/>
          <w:b/>
          <w:bCs/>
          <w:rtl/>
        </w:rPr>
        <w:t>וההכרעה לגבי תחולת הסעיף נגזרת מכלל נסיבות העניין</w:t>
      </w:r>
      <w:r w:rsidRPr="00387D1E">
        <w:rPr>
          <w:rFonts w:cs="David"/>
          <w:b/>
          <w:bCs/>
          <w:rtl/>
        </w:rPr>
        <w:t xml:space="preserve">, </w:t>
      </w:r>
      <w:r w:rsidRPr="00387D1E">
        <w:rPr>
          <w:rFonts w:ascii="Times New Roman" w:hAnsi="Times New Roman" w:cs="David"/>
          <w:b/>
          <w:bCs/>
          <w:rtl/>
        </w:rPr>
        <w:t xml:space="preserve">מקום בו בית המשפט משתכנע כי נסיבות המקרה מתאימות והולמות הפחתה בעונש </w:t>
      </w:r>
      <w:r w:rsidRPr="00387D1E">
        <w:rPr>
          <w:rFonts w:cs="David"/>
          <w:b/>
          <w:bCs/>
          <w:rtl/>
        </w:rPr>
        <w:t>(</w:t>
      </w:r>
      <w:r w:rsidRPr="00B82DD5">
        <w:rPr>
          <w:rFonts w:ascii="Times New Roman" w:hAnsi="Times New Roman" w:cs="David"/>
          <w:b/>
          <w:bCs/>
          <w:color w:val="000000"/>
          <w:rtl/>
        </w:rPr>
        <w:t>דנ</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3220</w:t>
      </w:r>
      <w:r w:rsidRPr="00B82DD5">
        <w:rPr>
          <w:rFonts w:ascii="Times New Roman" w:hAnsi="Times New Roman" w:cs="David"/>
          <w:b/>
          <w:bCs/>
          <w:color w:val="000000"/>
          <w:rtl/>
        </w:rPr>
        <w:t>/08</w:t>
      </w:r>
      <w:r w:rsidRPr="00387D1E">
        <w:rPr>
          <w:rFonts w:ascii="Times New Roman" w:hAnsi="Times New Roman" w:cs="David"/>
          <w:b/>
          <w:bCs/>
          <w:u w:val="single"/>
          <w:rtl/>
        </w:rPr>
        <w:t>פרישקין</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xml:space="preserve"> בפסקה </w:t>
      </w:r>
      <w:r w:rsidRPr="00387D1E">
        <w:rPr>
          <w:rFonts w:cs="David"/>
          <w:b/>
          <w:bCs/>
          <w:rtl/>
        </w:rPr>
        <w:t xml:space="preserve">14 </w:t>
      </w:r>
      <w:r w:rsidRPr="00387D1E">
        <w:rPr>
          <w:rFonts w:ascii="Times New Roman" w:hAnsi="Times New Roman" w:cs="David"/>
          <w:b/>
          <w:bCs/>
          <w:rtl/>
        </w:rPr>
        <w:t xml:space="preserve">לפסק דינה של הנשיאה ביניש </w:t>
      </w:r>
      <w:r w:rsidRPr="00387D1E">
        <w:rPr>
          <w:rFonts w:cs="David"/>
          <w:b/>
          <w:bCs/>
          <w:rtl/>
        </w:rPr>
        <w:t>(</w:t>
      </w:r>
      <w:r w:rsidRPr="00387D1E">
        <w:rPr>
          <w:rFonts w:ascii="Times New Roman" w:hAnsi="Times New Roman" w:cs="David"/>
          <w:b/>
          <w:bCs/>
          <w:rtl/>
        </w:rPr>
        <w:t>7.9.2008)). הסעיף מאפשר לבית המשפט 'תחנת ביניים' בדמותה של הענישה המופחתת</w:t>
      </w:r>
      <w:r w:rsidRPr="00387D1E">
        <w:rPr>
          <w:rFonts w:cs="David"/>
          <w:b/>
          <w:bCs/>
          <w:rtl/>
        </w:rPr>
        <w:t xml:space="preserve">, </w:t>
      </w:r>
      <w:r w:rsidRPr="00387D1E">
        <w:rPr>
          <w:rFonts w:ascii="Times New Roman" w:hAnsi="Times New Roman" w:cs="David"/>
          <w:b/>
          <w:bCs/>
          <w:rtl/>
        </w:rPr>
        <w:t>שהיא נקודת ייחוס במשרעת שבין פטור מוחלט מאחריות פלילית לבין הרשעה ברצח שבצידה מאסר עולם חובה</w:t>
      </w:r>
      <w:r w:rsidRPr="00387D1E">
        <w:rPr>
          <w:rFonts w:cs="David"/>
          <w:b/>
          <w:bCs/>
          <w:rtl/>
        </w:rPr>
        <w:t xml:space="preserve">. </w:t>
      </w:r>
      <w:r w:rsidRPr="00387D1E">
        <w:rPr>
          <w:rFonts w:ascii="Times New Roman" w:hAnsi="Times New Roman" w:cs="David"/>
          <w:b/>
          <w:bCs/>
          <w:rtl/>
        </w:rPr>
        <w:t xml:space="preserve">למרות שמבחינה מושגית סעיף </w:t>
      </w:r>
      <w:r w:rsidRPr="00387D1E">
        <w:rPr>
          <w:rFonts w:cs="David"/>
          <w:b/>
          <w:bCs/>
          <w:rtl/>
        </w:rPr>
        <w:t>34</w:t>
      </w:r>
      <w:r w:rsidRPr="00387D1E">
        <w:rPr>
          <w:rFonts w:ascii="Times New Roman" w:hAnsi="Times New Roman" w:cs="David"/>
          <w:b/>
          <w:bCs/>
          <w:rtl/>
        </w:rPr>
        <w:t xml:space="preserve">ח עניינו באחריות בעוד סעיף </w:t>
      </w:r>
      <w:r w:rsidRPr="00387D1E">
        <w:rPr>
          <w:rFonts w:cs="David"/>
          <w:b/>
          <w:bCs/>
          <w:rtl/>
        </w:rPr>
        <w:t>300</w:t>
      </w:r>
      <w:r w:rsidRPr="00387D1E">
        <w:rPr>
          <w:rFonts w:ascii="Times New Roman" w:hAnsi="Times New Roman" w:cs="David"/>
          <w:b/>
          <w:bCs/>
          <w:rtl/>
        </w:rPr>
        <w:t>א עניינו בענישה</w:t>
      </w:r>
      <w:r w:rsidRPr="00387D1E">
        <w:rPr>
          <w:rFonts w:cs="David"/>
          <w:b/>
          <w:bCs/>
          <w:rtl/>
        </w:rPr>
        <w:t xml:space="preserve">, </w:t>
      </w:r>
      <w:r w:rsidRPr="00387D1E">
        <w:rPr>
          <w:rFonts w:ascii="Times New Roman" w:hAnsi="Times New Roman" w:cs="David"/>
          <w:b/>
          <w:bCs/>
          <w:rtl/>
        </w:rPr>
        <w:t xml:space="preserve">יש הרואים בסעיף </w:t>
      </w:r>
      <w:r w:rsidRPr="00387D1E">
        <w:rPr>
          <w:rFonts w:cs="David"/>
          <w:b/>
          <w:bCs/>
          <w:rtl/>
        </w:rPr>
        <w:t>300</w:t>
      </w:r>
      <w:r w:rsidRPr="00387D1E">
        <w:rPr>
          <w:rFonts w:ascii="Times New Roman" w:hAnsi="Times New Roman" w:cs="David"/>
          <w:b/>
          <w:bCs/>
          <w:rtl/>
        </w:rPr>
        <w:t>א תחליף למעשה</w:t>
      </w:r>
      <w:r w:rsidRPr="00387D1E">
        <w:rPr>
          <w:rFonts w:cs="David"/>
          <w:b/>
          <w:bCs/>
          <w:rtl/>
        </w:rPr>
        <w:t xml:space="preserve">, </w:t>
      </w:r>
      <w:r w:rsidRPr="00387D1E">
        <w:rPr>
          <w:rFonts w:ascii="Times New Roman" w:hAnsi="Times New Roman" w:cs="David"/>
          <w:b/>
          <w:bCs/>
          <w:rtl/>
        </w:rPr>
        <w:t>גם אם לא להלכה</w:t>
      </w:r>
      <w:r w:rsidRPr="00387D1E">
        <w:rPr>
          <w:rFonts w:cs="David"/>
          <w:b/>
          <w:bCs/>
          <w:rtl/>
        </w:rPr>
        <w:t xml:space="preserve">, </w:t>
      </w:r>
      <w:r w:rsidRPr="00387D1E">
        <w:rPr>
          <w:rFonts w:ascii="Times New Roman" w:hAnsi="Times New Roman" w:cs="David"/>
          <w:b/>
          <w:bCs/>
          <w:rtl/>
        </w:rPr>
        <w:t>לרעיון הרצח בדרגה שניה</w:t>
      </w:r>
      <w:r w:rsidRPr="00387D1E">
        <w:rPr>
          <w:rFonts w:cs="David"/>
          <w:b/>
          <w:bCs/>
          <w:rtl/>
        </w:rPr>
        <w:t xml:space="preserve">, </w:t>
      </w:r>
      <w:r w:rsidRPr="00387D1E">
        <w:rPr>
          <w:rFonts w:ascii="Times New Roman" w:hAnsi="Times New Roman" w:cs="David"/>
          <w:b/>
          <w:bCs/>
          <w:rtl/>
        </w:rPr>
        <w:t>הנהוג</w:t>
      </w:r>
      <w:r w:rsidRPr="00387D1E">
        <w:rPr>
          <w:rFonts w:cs="David"/>
          <w:b/>
          <w:bCs/>
          <w:rtl/>
        </w:rPr>
        <w:t xml:space="preserve">, </w:t>
      </w:r>
      <w:r w:rsidRPr="00387D1E">
        <w:rPr>
          <w:rFonts w:ascii="Times New Roman" w:hAnsi="Times New Roman" w:cs="David"/>
          <w:b/>
          <w:bCs/>
          <w:rtl/>
        </w:rPr>
        <w:t>לדוגמה</w:t>
      </w:r>
      <w:r w:rsidRPr="00387D1E">
        <w:rPr>
          <w:rFonts w:cs="David"/>
          <w:b/>
          <w:bCs/>
          <w:rtl/>
        </w:rPr>
        <w:t xml:space="preserve">, </w:t>
      </w:r>
      <w:r w:rsidRPr="00387D1E">
        <w:rPr>
          <w:rFonts w:ascii="Times New Roman" w:hAnsi="Times New Roman" w:cs="David"/>
          <w:b/>
          <w:bCs/>
          <w:rtl/>
        </w:rPr>
        <w:t>בדין האמריקאי</w:t>
      </w:r>
      <w:r w:rsidRPr="00387D1E">
        <w:rPr>
          <w:rFonts w:cs="David"/>
          <w:b/>
          <w:bCs/>
          <w:rtl/>
        </w:rPr>
        <w:t xml:space="preserve">, </w:t>
      </w:r>
      <w:r w:rsidRPr="00387D1E">
        <w:rPr>
          <w:rFonts w:ascii="Times New Roman" w:hAnsi="Times New Roman" w:cs="David"/>
          <w:b/>
          <w:bCs/>
          <w:rtl/>
        </w:rPr>
        <w:t xml:space="preserve">ואציין כי הצעת החוק שקדמה לחקיקת סעיף </w:t>
      </w:r>
      <w:r w:rsidRPr="00387D1E">
        <w:rPr>
          <w:rFonts w:cs="David"/>
          <w:b/>
          <w:bCs/>
          <w:rtl/>
        </w:rPr>
        <w:t>300</w:t>
      </w:r>
      <w:r w:rsidRPr="00387D1E">
        <w:rPr>
          <w:rFonts w:ascii="Times New Roman" w:hAnsi="Times New Roman" w:cs="David"/>
          <w:b/>
          <w:bCs/>
          <w:rtl/>
        </w:rPr>
        <w:t xml:space="preserve">א עסקה באחריות מופחתת </w:t>
      </w:r>
      <w:r w:rsidRPr="00387D1E">
        <w:rPr>
          <w:rFonts w:cs="David"/>
          <w:b/>
          <w:bCs/>
          <w:rtl/>
        </w:rPr>
        <w:t>(</w:t>
      </w:r>
      <w:r w:rsidRPr="00387D1E">
        <w:rPr>
          <w:rFonts w:ascii="Times New Roman" w:hAnsi="Times New Roman" w:cs="David"/>
          <w:b/>
          <w:bCs/>
          <w:rtl/>
        </w:rPr>
        <w:t>ראו פסקה ג</w:t>
      </w:r>
      <w:r w:rsidRPr="00387D1E">
        <w:rPr>
          <w:rFonts w:cs="David"/>
          <w:b/>
          <w:bCs/>
          <w:rtl/>
        </w:rPr>
        <w:t xml:space="preserve">' </w:t>
      </w:r>
      <w:r w:rsidRPr="00387D1E">
        <w:rPr>
          <w:rFonts w:ascii="Times New Roman" w:hAnsi="Times New Roman" w:cs="David"/>
          <w:b/>
          <w:bCs/>
          <w:rtl/>
        </w:rPr>
        <w:t xml:space="preserve">לפסק דינו של השופט רובינשטיין בעניין </w:t>
      </w:r>
      <w:r w:rsidRPr="00387D1E">
        <w:rPr>
          <w:rFonts w:ascii="Times New Roman" w:hAnsi="Times New Roman" w:cs="David"/>
          <w:b/>
          <w:bCs/>
          <w:u w:val="single"/>
          <w:rtl/>
        </w:rPr>
        <w:t>מטטוב</w:t>
      </w:r>
      <w:r w:rsidRPr="00387D1E">
        <w:rPr>
          <w:rFonts w:ascii="Times New Roman" w:hAnsi="Times New Roman" w:cs="David"/>
          <w:b/>
          <w:bCs/>
          <w:rtl/>
        </w:rPr>
        <w:t xml:space="preserve">; אסף </w:t>
      </w:r>
      <w:hyperlink r:id="rId152" w:history="1">
        <w:r w:rsidR="008B4C34" w:rsidRPr="008B4C34">
          <w:rPr>
            <w:rStyle w:val="Hyperlink"/>
            <w:rFonts w:cs="David"/>
            <w:b/>
            <w:bCs/>
            <w:rtl/>
          </w:rPr>
          <w:t xml:space="preserve">טויב 'ענישה מופחתת ברצח – </w:t>
        </w:r>
      </w:hyperlink>
      <w:r w:rsidRPr="00B82DD5">
        <w:rPr>
          <w:rFonts w:cs="David"/>
          <w:b/>
          <w:bCs/>
          <w:color w:val="000000"/>
          <w:rtl/>
        </w:rPr>
        <w:t xml:space="preserve"> </w:t>
      </w:r>
      <w:r w:rsidRPr="00387D1E">
        <w:rPr>
          <w:rFonts w:ascii="Times New Roman" w:hAnsi="Times New Roman" w:cs="David"/>
          <w:b/>
          <w:bCs/>
          <w:rtl/>
        </w:rPr>
        <w:t xml:space="preserve"> סעיף </w:t>
      </w:r>
      <w:r w:rsidRPr="00387D1E">
        <w:rPr>
          <w:rFonts w:cs="David"/>
          <w:b/>
          <w:bCs/>
          <w:rtl/>
        </w:rPr>
        <w:t>300</w:t>
      </w:r>
      <w:r w:rsidRPr="00387D1E">
        <w:rPr>
          <w:rFonts w:ascii="Times New Roman" w:hAnsi="Times New Roman" w:cs="David"/>
          <w:b/>
          <w:bCs/>
          <w:rtl/>
        </w:rPr>
        <w:t>א</w:t>
      </w:r>
      <w:r w:rsidRPr="00387D1E">
        <w:rPr>
          <w:rFonts w:cs="David"/>
          <w:b/>
          <w:bCs/>
          <w:rtl/>
        </w:rPr>
        <w:t>(</w:t>
      </w:r>
      <w:r w:rsidRPr="00387D1E">
        <w:rPr>
          <w:rFonts w:ascii="Times New Roman" w:hAnsi="Times New Roman" w:cs="David"/>
          <w:b/>
          <w:bCs/>
          <w:rtl/>
        </w:rPr>
        <w:t>א</w:t>
      </w:r>
      <w:r w:rsidRPr="00387D1E">
        <w:rPr>
          <w:rFonts w:cs="David"/>
          <w:b/>
          <w:bCs/>
          <w:rtl/>
        </w:rPr>
        <w:t xml:space="preserve">) </w:t>
      </w:r>
      <w:r w:rsidRPr="00387D1E">
        <w:rPr>
          <w:rFonts w:ascii="Times New Roman" w:hAnsi="Times New Roman" w:cs="David"/>
          <w:b/>
          <w:bCs/>
          <w:rtl/>
        </w:rPr>
        <w:t>ל</w:t>
      </w:r>
      <w:hyperlink r:id="rId153" w:history="1">
        <w:r w:rsidR="008B4C34" w:rsidRPr="008B4C34">
          <w:rPr>
            <w:rStyle w:val="Hyperlink"/>
            <w:rFonts w:ascii="Times New Roman" w:hAnsi="Times New Roman" w:cs="David"/>
            <w:b/>
            <w:bCs/>
            <w:rtl/>
          </w:rPr>
          <w:t>חוק העונשין</w:t>
        </w:r>
      </w:hyperlink>
      <w:r w:rsidRPr="00387D1E">
        <w:rPr>
          <w:rFonts w:ascii="Times New Roman" w:hAnsi="Times New Roman" w:cs="David"/>
          <w:b/>
          <w:bCs/>
          <w:rtl/>
        </w:rPr>
        <w:t>, תשל</w:t>
      </w:r>
      <w:r w:rsidRPr="00387D1E">
        <w:rPr>
          <w:rFonts w:cs="David"/>
          <w:b/>
          <w:bCs/>
          <w:rtl/>
        </w:rPr>
        <w:t>"</w:t>
      </w:r>
      <w:r w:rsidRPr="00387D1E">
        <w:rPr>
          <w:rFonts w:ascii="Times New Roman" w:hAnsi="Times New Roman" w:cs="David"/>
          <w:b/>
          <w:bCs/>
          <w:rtl/>
        </w:rPr>
        <w:t>ז</w:t>
      </w:r>
      <w:r w:rsidRPr="00387D1E">
        <w:rPr>
          <w:rFonts w:cs="David"/>
          <w:b/>
          <w:bCs/>
          <w:rtl/>
        </w:rPr>
        <w:t>-</w:t>
      </w:r>
      <w:r w:rsidRPr="00387D1E">
        <w:rPr>
          <w:rFonts w:ascii="Times New Roman" w:hAnsi="Times New Roman" w:cs="David"/>
          <w:b/>
          <w:bCs/>
          <w:rtl/>
        </w:rPr>
        <w:t xml:space="preserve">1977, </w:t>
      </w:r>
      <w:r w:rsidRPr="00387D1E">
        <w:rPr>
          <w:rFonts w:ascii="Times New Roman" w:hAnsi="Times New Roman" w:cs="David"/>
          <w:b/>
          <w:bCs/>
          <w:u w:val="single"/>
          <w:rtl/>
        </w:rPr>
        <w:t>הפרקליט</w:t>
      </w:r>
      <w:r w:rsidRPr="00387D1E">
        <w:rPr>
          <w:rFonts w:ascii="Times New Roman" w:hAnsi="Times New Roman" w:cs="David"/>
          <w:b/>
          <w:bCs/>
          <w:rtl/>
        </w:rPr>
        <w:t xml:space="preserve"> מח </w:t>
      </w:r>
      <w:r w:rsidRPr="00387D1E">
        <w:rPr>
          <w:rFonts w:cs="David"/>
          <w:b/>
          <w:bCs/>
          <w:rtl/>
        </w:rPr>
        <w:t xml:space="preserve">214 </w:t>
      </w:r>
      <w:r w:rsidRPr="00387D1E">
        <w:rPr>
          <w:rFonts w:ascii="Times New Roman" w:hAnsi="Times New Roman" w:cs="David"/>
          <w:b/>
          <w:bCs/>
          <w:rtl/>
        </w:rPr>
        <w:t>(תשס</w:t>
      </w:r>
      <w:r w:rsidRPr="00387D1E">
        <w:rPr>
          <w:rFonts w:cs="David"/>
          <w:b/>
          <w:bCs/>
          <w:rtl/>
        </w:rPr>
        <w:t>"</w:t>
      </w:r>
      <w:r w:rsidRPr="00387D1E">
        <w:rPr>
          <w:rFonts w:ascii="Times New Roman" w:hAnsi="Times New Roman" w:cs="David"/>
          <w:b/>
          <w:bCs/>
          <w:rtl/>
        </w:rPr>
        <w:t>ה</w:t>
      </w:r>
      <w:r w:rsidRPr="00387D1E">
        <w:rPr>
          <w:rFonts w:cs="David"/>
          <w:b/>
          <w:bCs/>
          <w:rtl/>
        </w:rPr>
        <w:t>-</w:t>
      </w:r>
      <w:r w:rsidRPr="00387D1E">
        <w:rPr>
          <w:rFonts w:ascii="Times New Roman" w:hAnsi="Times New Roman" w:cs="David"/>
          <w:b/>
          <w:bCs/>
          <w:rtl/>
        </w:rPr>
        <w:t>תשס</w:t>
      </w:r>
      <w:r w:rsidRPr="00387D1E">
        <w:rPr>
          <w:rFonts w:cs="David"/>
          <w:b/>
          <w:bCs/>
          <w:rtl/>
        </w:rPr>
        <w:t>"</w:t>
      </w:r>
      <w:r w:rsidRPr="00387D1E">
        <w:rPr>
          <w:rFonts w:ascii="Times New Roman" w:hAnsi="Times New Roman" w:cs="David"/>
          <w:b/>
          <w:bCs/>
          <w:rtl/>
        </w:rPr>
        <w:t>ו</w:t>
      </w:r>
      <w:r w:rsidRPr="00387D1E">
        <w:rPr>
          <w:rFonts w:cs="David"/>
          <w:b/>
          <w:bCs/>
          <w:rtl/>
        </w:rPr>
        <w:t>) (</w:t>
      </w:r>
      <w:r w:rsidRPr="00387D1E">
        <w:rPr>
          <w:rFonts w:ascii="Times New Roman" w:hAnsi="Times New Roman" w:cs="David"/>
          <w:b/>
          <w:bCs/>
          <w:rtl/>
        </w:rPr>
        <w:t>להלן</w:t>
      </w:r>
      <w:r w:rsidRPr="00387D1E">
        <w:rPr>
          <w:rFonts w:cs="David"/>
          <w:b/>
          <w:bCs/>
          <w:rtl/>
        </w:rPr>
        <w:t xml:space="preserve">: </w:t>
      </w:r>
      <w:r w:rsidRPr="00387D1E">
        <w:rPr>
          <w:rFonts w:ascii="Times New Roman" w:hAnsi="Times New Roman" w:cs="David"/>
          <w:b/>
          <w:bCs/>
          <w:rtl/>
        </w:rPr>
        <w:t>טויב</w:t>
      </w:r>
      <w:r w:rsidRPr="00387D1E">
        <w:rPr>
          <w:rFonts w:cs="David"/>
          <w:b/>
          <w:bCs/>
          <w:rtl/>
        </w:rPr>
        <w:t xml:space="preserve">)). </w:t>
      </w:r>
    </w:p>
    <w:p w14:paraId="5256BDA4" w14:textId="77777777" w:rsidR="00BF727B" w:rsidRPr="00387D1E" w:rsidRDefault="00BF727B" w:rsidP="00BF02FD">
      <w:pPr>
        <w:pStyle w:val="Ruller40"/>
        <w:spacing w:before="120" w:after="120"/>
        <w:ind w:left="1440"/>
        <w:rPr>
          <w:rFonts w:cs="David"/>
          <w:b/>
          <w:bCs/>
          <w:rtl/>
        </w:rPr>
      </w:pPr>
      <w:r w:rsidRPr="00387D1E">
        <w:rPr>
          <w:rFonts w:cs="David"/>
          <w:b/>
          <w:bCs/>
          <w:rtl/>
        </w:rPr>
        <w:t xml:space="preserve">ב. </w:t>
      </w:r>
      <w:r w:rsidRPr="00387D1E">
        <w:rPr>
          <w:rFonts w:cs="David"/>
          <w:b/>
          <w:bCs/>
          <w:u w:val="single"/>
          <w:rtl/>
        </w:rPr>
        <w:t>שלב העלאת הטענה</w:t>
      </w:r>
      <w:r w:rsidRPr="00387D1E">
        <w:rPr>
          <w:rFonts w:cs="David"/>
          <w:b/>
          <w:bCs/>
          <w:rtl/>
        </w:rPr>
        <w:t xml:space="preserve"> – לאור ההבחנה המהותית בין שני הסעיפים, הרי שהטענה לאי שפיות לפי סעיף 34ח מהווה חלק מהותי מהגנתו של הנאשם, והיא נדונה במהלך משפטו. הטענה לענישה מופחתת לפי סעיף 300א, נדונה ברגיל לאחר הכרעת הדין, לאחר שנדחתה טענת הנאשם לפטור מאחריות פלילית, במסגרת הטיעון לעונש... </w:t>
      </w:r>
    </w:p>
    <w:p w14:paraId="64B62F11" w14:textId="77777777" w:rsidR="00BF727B" w:rsidRPr="00387D1E" w:rsidRDefault="00BF727B" w:rsidP="00BF02FD">
      <w:pPr>
        <w:pStyle w:val="Ruller40"/>
        <w:spacing w:before="120" w:after="120"/>
        <w:ind w:left="1440"/>
        <w:rPr>
          <w:rFonts w:cs="David"/>
          <w:b/>
          <w:bCs/>
          <w:rtl/>
        </w:rPr>
      </w:pPr>
      <w:r w:rsidRPr="00387D1E">
        <w:rPr>
          <w:rFonts w:ascii="Times New Roman" w:hAnsi="Times New Roman" w:cs="David"/>
          <w:b/>
          <w:bCs/>
          <w:rtl/>
        </w:rPr>
        <w:t>ג</w:t>
      </w:r>
      <w:r w:rsidRPr="00387D1E">
        <w:rPr>
          <w:rFonts w:cs="David"/>
          <w:b/>
          <w:bCs/>
          <w:rtl/>
        </w:rPr>
        <w:t xml:space="preserve">. </w:t>
      </w:r>
      <w:r w:rsidRPr="00387D1E">
        <w:rPr>
          <w:rFonts w:ascii="Times New Roman" w:hAnsi="Times New Roman" w:cs="David"/>
          <w:b/>
          <w:bCs/>
          <w:u w:val="single"/>
          <w:rtl/>
        </w:rPr>
        <w:t>נטל השכנוע</w:t>
      </w:r>
      <w:r w:rsidRPr="00387D1E">
        <w:rPr>
          <w:rFonts w:cs="David"/>
          <w:b/>
          <w:bCs/>
          <w:rtl/>
        </w:rPr>
        <w:t xml:space="preserve"> – על מנת ליהנות מהסייג בסעיף 34ח די לעורר ספק סביר בחזקת שפיות הדעת, בעוד שעל מנת להיכנס לגדרו של סעיף 300א יש להטות את כף המאזניים אל מעבר למאזן ההסתברויות (ראו, למשל עניין </w:t>
      </w:r>
      <w:r w:rsidRPr="00387D1E">
        <w:rPr>
          <w:rFonts w:ascii="Times New Roman" w:hAnsi="Times New Roman" w:cs="David"/>
          <w:b/>
          <w:bCs/>
          <w:spacing w:val="0"/>
          <w:rtl/>
        </w:rPr>
        <w:t xml:space="preserve">רוזוב </w:t>
      </w:r>
      <w:r w:rsidRPr="00387D1E">
        <w:rPr>
          <w:rFonts w:cs="David"/>
          <w:rtl/>
        </w:rPr>
        <w:t>[</w:t>
      </w:r>
      <w:hyperlink r:id="rId154" w:history="1">
        <w:r w:rsidR="008B4C34" w:rsidRPr="008B4C34">
          <w:rPr>
            <w:rStyle w:val="Hyperlink"/>
            <w:rFonts w:cs="David"/>
            <w:rtl/>
          </w:rPr>
          <w:t>ע"פ 4675/97 רוזוב נ' מדינת ישראל, פ"ד נג</w:t>
        </w:r>
      </w:hyperlink>
      <w:r w:rsidRPr="00387D1E">
        <w:rPr>
          <w:rFonts w:cs="David"/>
          <w:rtl/>
        </w:rPr>
        <w:t>(4) 337, 370 (1999)]</w:t>
      </w:r>
      <w:r w:rsidRPr="00387D1E">
        <w:rPr>
          <w:rFonts w:ascii="Times New Roman" w:hAnsi="Times New Roman" w:cs="David"/>
          <w:b/>
          <w:bCs/>
          <w:rtl/>
        </w:rPr>
        <w:t>, בעמ</w:t>
      </w:r>
      <w:r w:rsidRPr="00387D1E">
        <w:rPr>
          <w:rFonts w:cs="David"/>
          <w:b/>
          <w:bCs/>
          <w:rtl/>
        </w:rPr>
        <w:t xml:space="preserve">' </w:t>
      </w:r>
      <w:r w:rsidRPr="00387D1E">
        <w:rPr>
          <w:rFonts w:ascii="Times New Roman" w:hAnsi="Times New Roman" w:cs="David"/>
          <w:b/>
          <w:bCs/>
          <w:rtl/>
        </w:rPr>
        <w:t xml:space="preserve">371-369; עניין </w:t>
      </w:r>
      <w:r w:rsidRPr="00387D1E">
        <w:rPr>
          <w:rFonts w:ascii="Times New Roman" w:hAnsi="Times New Roman" w:cs="David"/>
          <w:b/>
          <w:bCs/>
          <w:spacing w:val="0"/>
          <w:rtl/>
        </w:rPr>
        <w:t xml:space="preserve">זלנצקי </w:t>
      </w:r>
      <w:r w:rsidRPr="00387D1E">
        <w:rPr>
          <w:rFonts w:cs="David"/>
          <w:rtl/>
        </w:rPr>
        <w:t>[</w:t>
      </w:r>
      <w:r w:rsidRPr="00B82DD5">
        <w:rPr>
          <w:rFonts w:cs="David"/>
          <w:color w:val="000000"/>
          <w:rtl/>
        </w:rPr>
        <w:t>ע"פ 5266/05</w:t>
      </w:r>
      <w:r w:rsidRPr="00387D1E">
        <w:rPr>
          <w:rFonts w:cs="David"/>
          <w:u w:val="single"/>
          <w:rtl/>
        </w:rPr>
        <w:t>זלנצקי</w:t>
      </w:r>
      <w:r w:rsidRPr="00387D1E">
        <w:rPr>
          <w:rFonts w:cs="David"/>
          <w:rtl/>
        </w:rPr>
        <w:t xml:space="preserve"> נ' </w:t>
      </w:r>
      <w:r w:rsidRPr="00387D1E">
        <w:rPr>
          <w:rFonts w:cs="David"/>
          <w:u w:val="single"/>
          <w:rtl/>
        </w:rPr>
        <w:t>מדינת ישראל</w:t>
      </w:r>
      <w:r w:rsidRPr="00387D1E">
        <w:rPr>
          <w:rFonts w:cs="David"/>
          <w:rtl/>
        </w:rPr>
        <w:t xml:space="preserve">, (2007)] </w:t>
      </w:r>
      <w:r w:rsidRPr="00387D1E">
        <w:rPr>
          <w:rFonts w:cs="David"/>
          <w:b/>
          <w:bCs/>
          <w:rtl/>
        </w:rPr>
        <w:t>בפסקה 61 לפסק דינה של השופטת ארבל;</w:t>
      </w:r>
      <w:hyperlink r:id="rId155" w:history="1">
        <w:r w:rsidR="008B4C34" w:rsidRPr="008B4C34">
          <w:rPr>
            <w:rStyle w:val="Hyperlink"/>
            <w:rFonts w:cs="David"/>
            <w:b/>
            <w:bCs/>
            <w:rtl/>
          </w:rPr>
          <w:t>ע"פ 7926/00 דפני נ' מדינת ישראל, פ"ד נט</w:t>
        </w:r>
      </w:hyperlink>
      <w:r w:rsidRPr="00387D1E">
        <w:rPr>
          <w:rFonts w:ascii="Times New Roman" w:hAnsi="Times New Roman" w:cs="David"/>
          <w:b/>
          <w:bCs/>
          <w:rtl/>
        </w:rPr>
        <w:t>(1) 817, 825-824 (2004) (להלן</w:t>
      </w:r>
      <w:r w:rsidRPr="00387D1E">
        <w:rPr>
          <w:rFonts w:cs="David"/>
          <w:b/>
          <w:bCs/>
          <w:rtl/>
        </w:rPr>
        <w:t xml:space="preserve">: </w:t>
      </w:r>
      <w:r w:rsidRPr="00387D1E">
        <w:rPr>
          <w:rFonts w:ascii="Times New Roman" w:hAnsi="Times New Roman" w:cs="David"/>
          <w:b/>
          <w:bCs/>
          <w:spacing w:val="0"/>
          <w:rtl/>
        </w:rPr>
        <w:t xml:space="preserve">עניין </w:t>
      </w:r>
      <w:r w:rsidRPr="00387D1E">
        <w:rPr>
          <w:rFonts w:ascii="Times New Roman" w:hAnsi="Times New Roman" w:cs="David"/>
          <w:b/>
          <w:bCs/>
          <w:spacing w:val="0"/>
          <w:u w:val="single"/>
          <w:rtl/>
        </w:rPr>
        <w:t>דפני</w:t>
      </w:r>
      <w:r w:rsidRPr="00387D1E">
        <w:rPr>
          <w:rFonts w:ascii="Times New Roman" w:hAnsi="Times New Roman" w:cs="David"/>
          <w:b/>
          <w:bCs/>
          <w:rtl/>
        </w:rPr>
        <w:t xml:space="preserve">); עניין </w:t>
      </w:r>
      <w:r w:rsidRPr="00387D1E">
        <w:rPr>
          <w:rFonts w:ascii="Times New Roman" w:hAnsi="Times New Roman" w:cs="David"/>
          <w:b/>
          <w:bCs/>
          <w:spacing w:val="0"/>
          <w:u w:val="single"/>
          <w:rtl/>
        </w:rPr>
        <w:t>ארשיד</w:t>
      </w:r>
      <w:r w:rsidRPr="00387D1E">
        <w:rPr>
          <w:rFonts w:ascii="Times New Roman" w:hAnsi="Times New Roman" w:cs="David"/>
          <w:b/>
          <w:bCs/>
          <w:rtl/>
        </w:rPr>
        <w:t xml:space="preserve">, בפסקה </w:t>
      </w:r>
      <w:r w:rsidRPr="00387D1E">
        <w:rPr>
          <w:rFonts w:cs="David"/>
          <w:b/>
          <w:bCs/>
          <w:rtl/>
        </w:rPr>
        <w:t xml:space="preserve">6 </w:t>
      </w:r>
      <w:r w:rsidRPr="00387D1E">
        <w:rPr>
          <w:rFonts w:ascii="Times New Roman" w:hAnsi="Times New Roman" w:cs="David"/>
          <w:b/>
          <w:bCs/>
          <w:rtl/>
        </w:rPr>
        <w:t>לפסק דינה של השופטת חיות</w:t>
      </w:r>
      <w:r w:rsidRPr="00387D1E">
        <w:rPr>
          <w:rFonts w:ascii="Times New Roman" w:hAnsi="Times New Roman" w:cs="David"/>
          <w:b/>
          <w:bCs/>
          <w:u w:val="single"/>
          <w:rtl/>
        </w:rPr>
        <w:t xml:space="preserve">; </w:t>
      </w:r>
      <w:hyperlink r:id="rId156" w:history="1">
        <w:r w:rsidR="008B4C34" w:rsidRPr="008B4C34">
          <w:rPr>
            <w:rStyle w:val="Hyperlink"/>
            <w:rFonts w:ascii="Times New Roman" w:hAnsi="Times New Roman" w:cs="David"/>
            <w:b/>
            <w:bCs/>
            <w:rtl/>
          </w:rPr>
          <w:t>ע"פ 5031/01 פלונית נ' מדינת ישראל, פ"ד נז</w:t>
        </w:r>
      </w:hyperlink>
      <w:r w:rsidRPr="00387D1E">
        <w:rPr>
          <w:rFonts w:ascii="Times New Roman" w:hAnsi="Times New Roman" w:cs="David"/>
          <w:b/>
          <w:bCs/>
          <w:rtl/>
        </w:rPr>
        <w:t>(6) 625, 640 (2003) (להלן</w:t>
      </w:r>
      <w:r w:rsidRPr="00387D1E">
        <w:rPr>
          <w:rFonts w:cs="David"/>
          <w:b/>
          <w:bCs/>
          <w:rtl/>
        </w:rPr>
        <w:t xml:space="preserve">: </w:t>
      </w:r>
      <w:r w:rsidRPr="00387D1E">
        <w:rPr>
          <w:rFonts w:ascii="Times New Roman" w:hAnsi="Times New Roman" w:cs="David"/>
          <w:b/>
          <w:bCs/>
          <w:rtl/>
        </w:rPr>
        <w:t xml:space="preserve">עניין </w:t>
      </w:r>
      <w:r w:rsidRPr="00387D1E">
        <w:rPr>
          <w:rFonts w:ascii="Times New Roman" w:hAnsi="Times New Roman" w:cs="David"/>
          <w:b/>
          <w:bCs/>
          <w:u w:val="single"/>
          <w:rtl/>
        </w:rPr>
        <w:t>פלונית</w:t>
      </w:r>
      <w:r w:rsidRPr="00387D1E">
        <w:rPr>
          <w:rFonts w:ascii="Times New Roman" w:hAnsi="Times New Roman" w:cs="David"/>
          <w:b/>
          <w:bCs/>
          <w:rtl/>
        </w:rPr>
        <w:t xml:space="preserve">); </w:t>
      </w:r>
      <w:hyperlink r:id="rId157" w:history="1">
        <w:r w:rsidR="008B4C34" w:rsidRPr="008B4C34">
          <w:rPr>
            <w:rStyle w:val="Hyperlink"/>
            <w:rFonts w:ascii="Times New Roman" w:hAnsi="Times New Roman" w:cs="David"/>
            <w:b/>
            <w:bCs/>
            <w:rtl/>
          </w:rPr>
          <w:t>ע"פ 3243/95 צאלח נ' מדינת ישראל, פ"ד נב</w:t>
        </w:r>
      </w:hyperlink>
      <w:r w:rsidRPr="00387D1E">
        <w:rPr>
          <w:rFonts w:cs="David"/>
          <w:b/>
          <w:bCs/>
          <w:rtl/>
        </w:rPr>
        <w:t xml:space="preserve"> (1) 769, 790 (1998)). </w:t>
      </w:r>
    </w:p>
    <w:p w14:paraId="3C388DFF" w14:textId="77777777" w:rsidR="00BF727B" w:rsidRPr="00387D1E" w:rsidRDefault="00BF727B" w:rsidP="00BF02FD">
      <w:pPr>
        <w:pStyle w:val="Ruller40"/>
        <w:spacing w:before="120" w:after="120"/>
        <w:ind w:left="1440"/>
        <w:rPr>
          <w:rFonts w:ascii="Times New Roman" w:hAnsi="Times New Roman" w:cs="David"/>
          <w:b/>
          <w:bCs/>
          <w:rtl/>
        </w:rPr>
      </w:pPr>
      <w:r w:rsidRPr="00387D1E">
        <w:rPr>
          <w:rFonts w:cs="David"/>
          <w:b/>
          <w:bCs/>
          <w:rtl/>
        </w:rPr>
        <w:t xml:space="preserve">ד. </w:t>
      </w:r>
      <w:r w:rsidRPr="00387D1E">
        <w:rPr>
          <w:rFonts w:cs="David"/>
          <w:b/>
          <w:bCs/>
          <w:u w:val="single"/>
          <w:rtl/>
        </w:rPr>
        <w:t>ההגדרה הקלינית: מחלת נפש לעומת הפרעה נפשית</w:t>
      </w:r>
      <w:r w:rsidRPr="00387D1E">
        <w:rPr>
          <w:rFonts w:cs="David"/>
          <w:b/>
          <w:bCs/>
          <w:rtl/>
        </w:rPr>
        <w:t xml:space="preserve"> – סעיף 34ח דורש כתנאי לתחולתו מחלת נפש או ליקוי בכושרו השכלי של הנאשם, בעוד סעיף 300א מסתפק בהפרעה נפשית (</w:t>
      </w:r>
      <w:r w:rsidRPr="00387D1E">
        <w:rPr>
          <w:rFonts w:ascii="Times New Roman" w:hAnsi="Times New Roman" w:cs="David"/>
          <w:b/>
          <w:bCs/>
        </w:rPr>
        <w:t>disorder</w:t>
      </w:r>
      <w:r w:rsidRPr="00387D1E">
        <w:rPr>
          <w:rFonts w:cs="David"/>
          <w:b/>
          <w:bCs/>
          <w:rtl/>
        </w:rPr>
        <w:t>) חמורה או ליקוי בכושרו השכלי של הנאשם</w:t>
      </w:r>
      <w:r w:rsidRPr="00387D1E">
        <w:rPr>
          <w:rFonts w:ascii="Times New Roman" w:hAnsi="Times New Roman" w:cs="David"/>
          <w:b/>
          <w:bCs/>
          <w:rtl/>
        </w:rPr>
        <w:t xml:space="preserve">. נראה כי בכך נתכוון המחוקק להבחין בין קבוצת המחלות הפסיכוטיות לבין קבוצת ההפרעות הנפשיות </w:t>
      </w:r>
      <w:r w:rsidRPr="00387D1E">
        <w:rPr>
          <w:rFonts w:cs="David"/>
          <w:b/>
          <w:bCs/>
          <w:rtl/>
        </w:rPr>
        <w:t>(</w:t>
      </w:r>
      <w:r w:rsidRPr="00387D1E">
        <w:rPr>
          <w:rFonts w:ascii="Times New Roman" w:hAnsi="Times New Roman" w:cs="David"/>
          <w:b/>
          <w:bCs/>
          <w:rtl/>
        </w:rPr>
        <w:t>לביקורת על ההבחנה הדיכוטומית בין 'מחלה' ל'הפרעה' ראו טויב, בעמ</w:t>
      </w:r>
      <w:r w:rsidRPr="00387D1E">
        <w:rPr>
          <w:rFonts w:cs="David"/>
          <w:b/>
          <w:bCs/>
          <w:rtl/>
        </w:rPr>
        <w:t xml:space="preserve">' </w:t>
      </w:r>
      <w:r w:rsidRPr="00387D1E">
        <w:rPr>
          <w:rFonts w:ascii="Times New Roman" w:hAnsi="Times New Roman" w:cs="David"/>
          <w:b/>
          <w:bCs/>
          <w:rtl/>
        </w:rPr>
        <w:t>230-225). ברי כי הדרישה להפרעה נפשית</w:t>
      </w:r>
      <w:r w:rsidRPr="00387D1E">
        <w:rPr>
          <w:rFonts w:cs="David"/>
          <w:b/>
          <w:bCs/>
          <w:rtl/>
        </w:rPr>
        <w:t xml:space="preserve">, </w:t>
      </w:r>
      <w:r w:rsidRPr="00387D1E">
        <w:rPr>
          <w:rFonts w:ascii="Times New Roman" w:hAnsi="Times New Roman" w:cs="David"/>
          <w:b/>
          <w:bCs/>
          <w:rtl/>
        </w:rPr>
        <w:t>להבדיל מהדרישה למחלת נפש</w:t>
      </w:r>
      <w:r w:rsidRPr="00387D1E">
        <w:rPr>
          <w:rFonts w:cs="David"/>
          <w:b/>
          <w:bCs/>
          <w:rtl/>
        </w:rPr>
        <w:t xml:space="preserve">, </w:t>
      </w:r>
      <w:r w:rsidRPr="00387D1E">
        <w:rPr>
          <w:rFonts w:ascii="Times New Roman" w:hAnsi="Times New Roman" w:cs="David"/>
          <w:b/>
          <w:bCs/>
          <w:rtl/>
        </w:rPr>
        <w:t>היא דרישת מינימום</w:t>
      </w:r>
      <w:r w:rsidRPr="00387D1E">
        <w:rPr>
          <w:rFonts w:cs="David"/>
          <w:b/>
          <w:bCs/>
          <w:rtl/>
        </w:rPr>
        <w:t xml:space="preserve">, </w:t>
      </w:r>
      <w:r w:rsidRPr="00387D1E">
        <w:rPr>
          <w:rFonts w:ascii="Times New Roman" w:hAnsi="Times New Roman" w:cs="David"/>
          <w:b/>
          <w:bCs/>
          <w:rtl/>
        </w:rPr>
        <w:t xml:space="preserve">כך שאין מניעה כי לגדרו של סעיף </w:t>
      </w:r>
      <w:r w:rsidRPr="00387D1E">
        <w:rPr>
          <w:rFonts w:cs="David"/>
          <w:b/>
          <w:bCs/>
          <w:rtl/>
        </w:rPr>
        <w:t>300</w:t>
      </w:r>
      <w:r w:rsidRPr="00387D1E">
        <w:rPr>
          <w:rFonts w:ascii="Times New Roman" w:hAnsi="Times New Roman" w:cs="David"/>
          <w:b/>
          <w:bCs/>
          <w:rtl/>
        </w:rPr>
        <w:t>א ייכנס גם מי שסובל ממחלת נפש</w:t>
      </w:r>
      <w:r w:rsidRPr="00387D1E">
        <w:rPr>
          <w:rFonts w:cs="David"/>
          <w:b/>
          <w:bCs/>
          <w:rtl/>
        </w:rPr>
        <w:t xml:space="preserve">, </w:t>
      </w:r>
      <w:r w:rsidRPr="00387D1E">
        <w:rPr>
          <w:rFonts w:ascii="Times New Roman" w:hAnsi="Times New Roman" w:cs="David"/>
          <w:b/>
          <w:bCs/>
          <w:rtl/>
        </w:rPr>
        <w:t>אך אינו עומד במינון הנדרש של עוצמת ההגבלה עליה אעמוד להלן</w:t>
      </w:r>
      <w:r w:rsidRPr="00387D1E">
        <w:rPr>
          <w:rFonts w:cs="David"/>
          <w:b/>
          <w:bCs/>
          <w:rtl/>
        </w:rPr>
        <w:t xml:space="preserve">. </w:t>
      </w:r>
      <w:r w:rsidRPr="00387D1E">
        <w:rPr>
          <w:rFonts w:ascii="Times New Roman" w:hAnsi="Times New Roman" w:cs="David"/>
          <w:b/>
          <w:bCs/>
          <w:rtl/>
        </w:rPr>
        <w:t>מנגד</w:t>
      </w:r>
      <w:r w:rsidRPr="00387D1E">
        <w:rPr>
          <w:rFonts w:cs="David"/>
          <w:b/>
          <w:bCs/>
          <w:rtl/>
        </w:rPr>
        <w:t xml:space="preserve">, </w:t>
      </w:r>
      <w:r w:rsidRPr="00387D1E">
        <w:rPr>
          <w:rFonts w:ascii="Times New Roman" w:hAnsi="Times New Roman" w:cs="David"/>
          <w:b/>
          <w:bCs/>
          <w:rtl/>
        </w:rPr>
        <w:t xml:space="preserve">ברי כי לא כל הפרעה נפשית ראויה להיכנס לגדרו של סעיף </w:t>
      </w:r>
      <w:r w:rsidRPr="00387D1E">
        <w:rPr>
          <w:rFonts w:cs="David"/>
          <w:b/>
          <w:bCs/>
          <w:rtl/>
        </w:rPr>
        <w:t>300</w:t>
      </w:r>
      <w:r w:rsidRPr="00387D1E">
        <w:rPr>
          <w:rFonts w:ascii="Times New Roman" w:hAnsi="Times New Roman" w:cs="David"/>
          <w:b/>
          <w:bCs/>
          <w:rtl/>
        </w:rPr>
        <w:t>א</w:t>
      </w:r>
      <w:r w:rsidRPr="00387D1E">
        <w:rPr>
          <w:rFonts w:cs="David"/>
          <w:b/>
          <w:bCs/>
          <w:rtl/>
        </w:rPr>
        <w:t xml:space="preserve">, </w:t>
      </w:r>
      <w:r w:rsidRPr="00387D1E">
        <w:rPr>
          <w:rFonts w:ascii="Times New Roman" w:hAnsi="Times New Roman" w:cs="David"/>
          <w:b/>
          <w:bCs/>
          <w:rtl/>
        </w:rPr>
        <w:t>באשר קיימת קשת של הפרעות אישיות ברמות שונות</w:t>
      </w:r>
      <w:r w:rsidRPr="00387D1E">
        <w:rPr>
          <w:rFonts w:cs="David"/>
          <w:b/>
          <w:bCs/>
          <w:rtl/>
        </w:rPr>
        <w:t xml:space="preserve">, </w:t>
      </w:r>
      <w:r w:rsidRPr="00387D1E">
        <w:rPr>
          <w:rFonts w:ascii="Times New Roman" w:hAnsi="Times New Roman" w:cs="David"/>
          <w:b/>
          <w:bCs/>
          <w:rtl/>
        </w:rPr>
        <w:t xml:space="preserve">ואין לייחס למחוקק כוונה להקל בעונשו של </w:t>
      </w:r>
      <w:r w:rsidR="008B4C34">
        <w:rPr>
          <w:rFonts w:ascii="Times New Roman" w:hAnsi="Times New Roman" w:cs="David"/>
          <w:b/>
          <w:bCs/>
          <w:rtl/>
        </w:rPr>
        <w:t xml:space="preserve"> </w:t>
      </w:r>
      <w:r w:rsidRPr="00387D1E">
        <w:rPr>
          <w:rFonts w:ascii="Times New Roman" w:hAnsi="Times New Roman" w:cs="David"/>
          <w:b/>
          <w:bCs/>
          <w:rtl/>
        </w:rPr>
        <w:t>כל קלפטומן או מציצן או אובססיבי והפרעות אישיות כיו</w:t>
      </w:r>
      <w:r w:rsidRPr="00387D1E">
        <w:rPr>
          <w:rFonts w:cs="David"/>
          <w:b/>
          <w:bCs/>
          <w:rtl/>
        </w:rPr>
        <w:t>"</w:t>
      </w:r>
      <w:r w:rsidRPr="00387D1E">
        <w:rPr>
          <w:rFonts w:ascii="Times New Roman" w:hAnsi="Times New Roman" w:cs="David"/>
          <w:b/>
          <w:bCs/>
          <w:rtl/>
        </w:rPr>
        <w:t>ב</w:t>
      </w:r>
      <w:r w:rsidRPr="00387D1E">
        <w:rPr>
          <w:rFonts w:cs="David"/>
          <w:b/>
          <w:bCs/>
          <w:rtl/>
        </w:rPr>
        <w:t>.</w:t>
      </w:r>
    </w:p>
    <w:p w14:paraId="60AC3BE9" w14:textId="77777777" w:rsidR="00BF727B" w:rsidRPr="00387D1E" w:rsidRDefault="00BF727B" w:rsidP="00BF02FD">
      <w:pPr>
        <w:pStyle w:val="Ruller40"/>
        <w:spacing w:before="120" w:after="120"/>
        <w:ind w:left="1440"/>
        <w:rPr>
          <w:rFonts w:cs="David"/>
          <w:b/>
          <w:bCs/>
          <w:rtl/>
        </w:rPr>
      </w:pPr>
      <w:r w:rsidRPr="00387D1E">
        <w:rPr>
          <w:rFonts w:ascii="Times New Roman" w:hAnsi="Times New Roman" w:cs="David"/>
          <w:b/>
          <w:bCs/>
          <w:rtl/>
        </w:rPr>
        <w:t>ה</w:t>
      </w:r>
      <w:r w:rsidRPr="00387D1E">
        <w:rPr>
          <w:rFonts w:cs="David"/>
          <w:b/>
          <w:bCs/>
          <w:rtl/>
        </w:rPr>
        <w:t xml:space="preserve">. </w:t>
      </w:r>
      <w:r w:rsidRPr="00387D1E">
        <w:rPr>
          <w:rFonts w:ascii="Times New Roman" w:hAnsi="Times New Roman" w:cs="David"/>
          <w:b/>
          <w:bCs/>
          <w:u w:val="single"/>
          <w:rtl/>
        </w:rPr>
        <w:t>עוצמת ההגבלה</w:t>
      </w:r>
      <w:r w:rsidRPr="00387D1E">
        <w:rPr>
          <w:rFonts w:ascii="Times New Roman" w:hAnsi="Times New Roman" w:cs="David"/>
          <w:b/>
          <w:bCs/>
          <w:rtl/>
        </w:rPr>
        <w:t xml:space="preserve"> – סעיף </w:t>
      </w:r>
      <w:r w:rsidRPr="00387D1E">
        <w:rPr>
          <w:rFonts w:cs="David"/>
          <w:b/>
          <w:bCs/>
          <w:rtl/>
        </w:rPr>
        <w:t>34</w:t>
      </w:r>
      <w:r w:rsidRPr="00387D1E">
        <w:rPr>
          <w:rFonts w:ascii="Times New Roman" w:hAnsi="Times New Roman" w:cs="David"/>
          <w:b/>
          <w:bCs/>
          <w:rtl/>
        </w:rPr>
        <w:t xml:space="preserve">ח לחוק דורש כתנאי לפטור מאחריות כי המחלה </w:t>
      </w:r>
      <w:r w:rsidRPr="00387D1E">
        <w:rPr>
          <w:rFonts w:cs="David"/>
          <w:b/>
          <w:bCs/>
          <w:rtl/>
        </w:rPr>
        <w:t>גרמה ל'חוסר יכולת של ממש' להימנע מהעבירה, ואילו סעיף 300א מדבר בהגבלה 'במידה ניכרת'. ההבדל בין השניים הוא בעוצמת ההגבלה, ברף הנדרש לשם כניסה לאחד מהסעיפים.</w:t>
      </w:r>
    </w:p>
    <w:p w14:paraId="4A835666" w14:textId="77777777" w:rsidR="00BF727B" w:rsidRPr="00387D1E" w:rsidRDefault="00BF727B" w:rsidP="00BF02FD">
      <w:pPr>
        <w:pStyle w:val="Ruller40"/>
        <w:spacing w:before="120" w:after="120"/>
        <w:ind w:left="1440"/>
        <w:rPr>
          <w:rFonts w:ascii="Times New Roman" w:hAnsi="Times New Roman" w:cs="David"/>
          <w:b/>
          <w:bCs/>
          <w:rtl/>
        </w:rPr>
      </w:pPr>
      <w:r w:rsidRPr="00387D1E">
        <w:rPr>
          <w:rFonts w:ascii="Times New Roman" w:hAnsi="Times New Roman" w:cs="David"/>
          <w:b/>
          <w:bCs/>
          <w:rtl/>
        </w:rPr>
        <w:t xml:space="preserve">הביטוי 'חוסר יכולת של ממש' לצורך סעיף </w:t>
      </w:r>
      <w:r w:rsidRPr="00387D1E">
        <w:rPr>
          <w:rFonts w:cs="David"/>
          <w:b/>
          <w:bCs/>
          <w:rtl/>
        </w:rPr>
        <w:t>34</w:t>
      </w:r>
      <w:r w:rsidRPr="00387D1E">
        <w:rPr>
          <w:rFonts w:ascii="Times New Roman" w:hAnsi="Times New Roman" w:cs="David"/>
          <w:b/>
          <w:bCs/>
          <w:rtl/>
        </w:rPr>
        <w:t>ח פורש בתחילת הדרך כשלילה טוטאלית</w:t>
      </w:r>
      <w:r w:rsidRPr="00387D1E">
        <w:rPr>
          <w:rFonts w:cs="David"/>
          <w:b/>
          <w:bCs/>
          <w:rtl/>
        </w:rPr>
        <w:t>-</w:t>
      </w:r>
      <w:r w:rsidRPr="00387D1E">
        <w:rPr>
          <w:rFonts w:ascii="Times New Roman" w:hAnsi="Times New Roman" w:cs="David"/>
          <w:b/>
          <w:bCs/>
          <w:rtl/>
        </w:rPr>
        <w:t xml:space="preserve">מוחלטת של יכולת ההבנה או יכולת הרצייה </w:t>
      </w:r>
      <w:r w:rsidRPr="00387D1E">
        <w:rPr>
          <w:rFonts w:cs="David"/>
          <w:b/>
          <w:bCs/>
          <w:rtl/>
        </w:rPr>
        <w:t>(</w:t>
      </w:r>
      <w:r w:rsidRPr="00387D1E">
        <w:rPr>
          <w:rFonts w:ascii="Times New Roman" w:hAnsi="Times New Roman" w:cs="David"/>
          <w:b/>
          <w:bCs/>
          <w:rtl/>
        </w:rPr>
        <w:t>ש</w:t>
      </w:r>
      <w:r w:rsidRPr="00387D1E">
        <w:rPr>
          <w:rFonts w:cs="David"/>
          <w:b/>
          <w:bCs/>
          <w:rtl/>
        </w:rPr>
        <w:t>.</w:t>
      </w:r>
      <w:r w:rsidRPr="00387D1E">
        <w:rPr>
          <w:rFonts w:ascii="Times New Roman" w:hAnsi="Times New Roman" w:cs="David"/>
          <w:b/>
          <w:bCs/>
          <w:rtl/>
        </w:rPr>
        <w:t xml:space="preserve">ז. </w:t>
      </w:r>
      <w:hyperlink r:id="rId158" w:history="1">
        <w:r w:rsidR="008B4C34" w:rsidRPr="008B4C34">
          <w:rPr>
            <w:rStyle w:val="Hyperlink"/>
            <w:rFonts w:ascii="Times New Roman" w:hAnsi="Times New Roman" w:cs="David"/>
            <w:b/>
            <w:bCs/>
            <w:rtl/>
          </w:rPr>
          <w:t>פלר יסודות בדיני עונשין</w:t>
        </w:r>
      </w:hyperlink>
      <w:r w:rsidRPr="00387D1E">
        <w:rPr>
          <w:rFonts w:ascii="Times New Roman" w:hAnsi="Times New Roman" w:cs="David"/>
          <w:b/>
          <w:bCs/>
          <w:u w:val="single"/>
          <w:rtl/>
        </w:rPr>
        <w:t>,</w:t>
      </w:r>
      <w:r w:rsidRPr="00387D1E">
        <w:rPr>
          <w:rFonts w:ascii="Times New Roman" w:hAnsi="Times New Roman" w:cs="David"/>
          <w:b/>
          <w:bCs/>
          <w:rtl/>
        </w:rPr>
        <w:t xml:space="preserve"> כרך א</w:t>
      </w:r>
      <w:r w:rsidRPr="00387D1E">
        <w:rPr>
          <w:rFonts w:cs="David"/>
          <w:b/>
          <w:bCs/>
          <w:rtl/>
        </w:rPr>
        <w:t xml:space="preserve">' </w:t>
      </w:r>
      <w:r w:rsidRPr="00387D1E">
        <w:rPr>
          <w:rFonts w:ascii="Times New Roman" w:hAnsi="Times New Roman" w:cs="David"/>
          <w:b/>
          <w:bCs/>
          <w:rtl/>
        </w:rPr>
        <w:t>685 (תשמ</w:t>
      </w:r>
      <w:r w:rsidRPr="00387D1E">
        <w:rPr>
          <w:rFonts w:cs="David"/>
          <w:b/>
          <w:bCs/>
          <w:rtl/>
        </w:rPr>
        <w:t>"</w:t>
      </w:r>
      <w:r w:rsidRPr="00387D1E">
        <w:rPr>
          <w:rFonts w:ascii="Times New Roman" w:hAnsi="Times New Roman" w:cs="David"/>
          <w:b/>
          <w:bCs/>
          <w:rtl/>
        </w:rPr>
        <w:t>ד</w:t>
      </w:r>
      <w:r w:rsidRPr="00387D1E">
        <w:rPr>
          <w:rFonts w:cs="David"/>
          <w:b/>
          <w:bCs/>
          <w:rtl/>
        </w:rPr>
        <w:t>)</w:t>
      </w:r>
      <w:r w:rsidRPr="00387D1E">
        <w:rPr>
          <w:rFonts w:ascii="Times New Roman" w:hAnsi="Times New Roman" w:cs="David"/>
          <w:b/>
          <w:bCs/>
          <w:rtl/>
        </w:rPr>
        <w:t xml:space="preserve">; מרדכי קרמניצר 'תיקון </w:t>
      </w:r>
      <w:r w:rsidRPr="00387D1E">
        <w:rPr>
          <w:rFonts w:cs="David"/>
          <w:b/>
          <w:bCs/>
          <w:rtl/>
        </w:rPr>
        <w:t xml:space="preserve">39 </w:t>
      </w:r>
      <w:r w:rsidRPr="00387D1E">
        <w:rPr>
          <w:rFonts w:ascii="Times New Roman" w:hAnsi="Times New Roman" w:cs="David"/>
          <w:b/>
          <w:bCs/>
          <w:rtl/>
        </w:rPr>
        <w:t>ל</w:t>
      </w:r>
      <w:hyperlink r:id="rId159" w:history="1">
        <w:r w:rsidR="008B4C34" w:rsidRPr="008B4C34">
          <w:rPr>
            <w:rStyle w:val="Hyperlink"/>
            <w:rFonts w:ascii="Times New Roman" w:hAnsi="Times New Roman" w:cs="David"/>
            <w:b/>
            <w:bCs/>
            <w:rtl/>
          </w:rPr>
          <w:t>חוק העונשין</w:t>
        </w:r>
      </w:hyperlink>
      <w:r w:rsidRPr="00387D1E">
        <w:rPr>
          <w:rFonts w:ascii="Times New Roman" w:hAnsi="Times New Roman" w:cs="David"/>
          <w:b/>
          <w:bCs/>
          <w:rtl/>
        </w:rPr>
        <w:t xml:space="preserve"> – חמש שנים לחקיקתו' </w:t>
      </w:r>
      <w:r w:rsidRPr="00387D1E">
        <w:rPr>
          <w:rFonts w:ascii="Times New Roman" w:hAnsi="Times New Roman" w:cs="David"/>
          <w:b/>
          <w:bCs/>
          <w:u w:val="single"/>
          <w:rtl/>
        </w:rPr>
        <w:t xml:space="preserve">מגמות בפלילים </w:t>
      </w:r>
      <w:r w:rsidRPr="00387D1E">
        <w:rPr>
          <w:rFonts w:cs="David"/>
          <w:b/>
          <w:bCs/>
          <w:u w:val="single"/>
          <w:rtl/>
        </w:rPr>
        <w:t xml:space="preserve">– </w:t>
      </w:r>
      <w:r w:rsidRPr="00387D1E">
        <w:rPr>
          <w:rFonts w:ascii="Times New Roman" w:hAnsi="Times New Roman" w:cs="David"/>
          <w:b/>
          <w:bCs/>
          <w:u w:val="single"/>
          <w:rtl/>
        </w:rPr>
        <w:t>עיונים בתורת האחריות הפלילית,</w:t>
      </w:r>
      <w:r w:rsidRPr="00387D1E">
        <w:rPr>
          <w:rFonts w:ascii="Times New Roman" w:hAnsi="Times New Roman" w:cs="David"/>
          <w:b/>
          <w:bCs/>
          <w:rtl/>
        </w:rPr>
        <w:t xml:space="preserve"> 55, 81 (אלי לדרמן עורך</w:t>
      </w:r>
      <w:r w:rsidRPr="00387D1E">
        <w:rPr>
          <w:rFonts w:cs="David"/>
          <w:b/>
          <w:bCs/>
          <w:rtl/>
        </w:rPr>
        <w:t xml:space="preserve">, </w:t>
      </w:r>
      <w:r w:rsidRPr="00387D1E">
        <w:rPr>
          <w:rFonts w:ascii="Times New Roman" w:hAnsi="Times New Roman" w:cs="David"/>
          <w:b/>
          <w:bCs/>
          <w:rtl/>
        </w:rPr>
        <w:t xml:space="preserve">2001)), אך בעניין </w:t>
      </w:r>
      <w:r w:rsidRPr="00387D1E">
        <w:rPr>
          <w:rFonts w:ascii="Times New Roman" w:hAnsi="Times New Roman" w:cs="David"/>
          <w:b/>
          <w:bCs/>
          <w:u w:val="single"/>
          <w:rtl/>
        </w:rPr>
        <w:t>אבלים</w:t>
      </w:r>
      <w:r w:rsidRPr="00387D1E">
        <w:rPr>
          <w:rFonts w:ascii="Times New Roman" w:hAnsi="Times New Roman" w:cs="David"/>
          <w:b/>
          <w:bCs/>
          <w:rtl/>
        </w:rPr>
        <w:t xml:space="preserve"> הביע השופט קדמי את דעתו כי אין צורך באי שליטה מוחלטת אלא בהיעדר </w:t>
      </w:r>
      <w:r w:rsidRPr="00387D1E">
        <w:rPr>
          <w:rFonts w:cs="David"/>
          <w:b/>
          <w:bCs/>
          <w:rtl/>
        </w:rPr>
        <w:t>'</w:t>
      </w:r>
      <w:r w:rsidRPr="00387D1E">
        <w:rPr>
          <w:rFonts w:ascii="Times New Roman" w:hAnsi="Times New Roman" w:cs="David"/>
          <w:b/>
          <w:bCs/>
          <w:rtl/>
        </w:rPr>
        <w:t>יכולת של ממש</w:t>
      </w:r>
      <w:r w:rsidRPr="00387D1E">
        <w:rPr>
          <w:rFonts w:cs="David"/>
          <w:b/>
          <w:bCs/>
          <w:rtl/>
        </w:rPr>
        <w:t xml:space="preserve">' </w:t>
      </w:r>
      <w:r w:rsidRPr="00387D1E">
        <w:rPr>
          <w:rFonts w:ascii="Times New Roman" w:hAnsi="Times New Roman" w:cs="David"/>
          <w:b/>
          <w:bCs/>
          <w:rtl/>
        </w:rPr>
        <w:t>להימנע מהמעשה</w:t>
      </w:r>
      <w:r w:rsidRPr="00387D1E">
        <w:rPr>
          <w:rFonts w:cs="David"/>
          <w:b/>
          <w:bCs/>
          <w:rtl/>
        </w:rPr>
        <w:t xml:space="preserve">. </w:t>
      </w:r>
      <w:r w:rsidRPr="00387D1E">
        <w:rPr>
          <w:rFonts w:ascii="Times New Roman" w:hAnsi="Times New Roman" w:cs="David"/>
          <w:b/>
          <w:bCs/>
          <w:rtl/>
        </w:rPr>
        <w:t>ב</w:t>
      </w:r>
      <w:hyperlink r:id="rId160" w:history="1">
        <w:r w:rsidR="008B4C34" w:rsidRPr="008B4C34">
          <w:rPr>
            <w:rStyle w:val="Hyperlink"/>
            <w:rFonts w:ascii="Times New Roman" w:hAnsi="Times New Roman" w:cs="David"/>
            <w:b/>
            <w:bCs/>
            <w:rtl/>
          </w:rPr>
          <w:t>ע"פ 3795/97 פלוני נ' מדינת ישראל, פ"ד נד</w:t>
        </w:r>
      </w:hyperlink>
      <w:r w:rsidRPr="00387D1E">
        <w:rPr>
          <w:rFonts w:ascii="Times New Roman" w:hAnsi="Times New Roman" w:cs="David"/>
          <w:b/>
          <w:bCs/>
          <w:rtl/>
        </w:rPr>
        <w:t xml:space="preserve">(3) 97 (2000) הותיר הנשיא ברק בצריך עיון את השאלה אם בסעיף </w:t>
      </w:r>
      <w:r w:rsidRPr="00387D1E">
        <w:rPr>
          <w:rFonts w:cs="David"/>
          <w:b/>
          <w:bCs/>
          <w:rtl/>
        </w:rPr>
        <w:t>34</w:t>
      </w:r>
      <w:r w:rsidRPr="00387D1E">
        <w:rPr>
          <w:rFonts w:ascii="Times New Roman" w:hAnsi="Times New Roman" w:cs="David"/>
          <w:b/>
          <w:bCs/>
          <w:rtl/>
        </w:rPr>
        <w:t xml:space="preserve">ח נדרשת שלילה מוחלטת של היכולת או די בחוסר שליטה ברמה נמוכה יותר </w:t>
      </w:r>
      <w:r w:rsidRPr="00387D1E">
        <w:rPr>
          <w:rFonts w:cs="David"/>
          <w:b/>
          <w:bCs/>
          <w:rtl/>
        </w:rPr>
        <w:t>(</w:t>
      </w:r>
      <w:r w:rsidRPr="00387D1E">
        <w:rPr>
          <w:rFonts w:ascii="Times New Roman" w:hAnsi="Times New Roman" w:cs="David"/>
          <w:b/>
          <w:bCs/>
          <w:rtl/>
        </w:rPr>
        <w:t>וראו</w:t>
      </w:r>
      <w:r w:rsidRPr="00387D1E">
        <w:rPr>
          <w:rFonts w:cs="David"/>
          <w:b/>
          <w:bCs/>
          <w:rtl/>
        </w:rPr>
        <w:t xml:space="preserve">, </w:t>
      </w:r>
      <w:r w:rsidRPr="00387D1E">
        <w:rPr>
          <w:rFonts w:ascii="Times New Roman" w:hAnsi="Times New Roman" w:cs="David"/>
          <w:b/>
          <w:bCs/>
          <w:rtl/>
        </w:rPr>
        <w:t>בדומה</w:t>
      </w:r>
      <w:r w:rsidRPr="00387D1E">
        <w:rPr>
          <w:rFonts w:cs="David"/>
          <w:b/>
          <w:bCs/>
          <w:rtl/>
        </w:rPr>
        <w:t xml:space="preserve">, </w:t>
      </w:r>
      <w:r w:rsidRPr="00387D1E">
        <w:rPr>
          <w:rFonts w:ascii="Times New Roman" w:hAnsi="Times New Roman" w:cs="David"/>
          <w:b/>
          <w:bCs/>
          <w:rtl/>
        </w:rPr>
        <w:t>ב</w:t>
      </w:r>
      <w:hyperlink r:id="rId161" w:history="1">
        <w:r w:rsidR="008B4C34" w:rsidRPr="008B4C34">
          <w:rPr>
            <w:rStyle w:val="Hyperlink"/>
            <w:rFonts w:ascii="Times New Roman" w:hAnsi="Times New Roman" w:cs="David"/>
            <w:b/>
            <w:bCs/>
            <w:rtl/>
          </w:rPr>
          <w:t>ע"פ 8562/99 וענונו נ' מדינת ישראל, פ"ד נז</w:t>
        </w:r>
      </w:hyperlink>
      <w:r w:rsidRPr="00387D1E">
        <w:rPr>
          <w:rFonts w:ascii="Times New Roman" w:hAnsi="Times New Roman" w:cs="David"/>
          <w:b/>
          <w:bCs/>
          <w:rtl/>
        </w:rPr>
        <w:t>(4) 759 (2003). אולם ב</w:t>
      </w:r>
      <w:hyperlink r:id="rId162" w:history="1">
        <w:r w:rsidR="008B4C34" w:rsidRPr="008B4C34">
          <w:rPr>
            <w:rStyle w:val="Hyperlink"/>
            <w:rFonts w:ascii="Times New Roman" w:hAnsi="Times New Roman" w:cs="David"/>
            <w:b/>
            <w:bCs/>
            <w:rtl/>
          </w:rPr>
          <w:t>ע"פ 9258/00 נטרלשווילי נ' מדינת ישראל, פ"ד נו</w:t>
        </w:r>
      </w:hyperlink>
      <w:r w:rsidRPr="00387D1E">
        <w:rPr>
          <w:rFonts w:ascii="Times New Roman" w:hAnsi="Times New Roman" w:cs="David"/>
          <w:b/>
          <w:bCs/>
          <w:rtl/>
        </w:rPr>
        <w:t xml:space="preserve">(2) 673, 680 (2002) מצטטת השופטת נאור בהסכמה את דברי השופט קדמי בפרשת </w:t>
      </w:r>
      <w:r w:rsidRPr="00387D1E">
        <w:rPr>
          <w:rFonts w:ascii="Times New Roman" w:hAnsi="Times New Roman" w:cs="David"/>
          <w:b/>
          <w:bCs/>
          <w:u w:val="single"/>
          <w:rtl/>
        </w:rPr>
        <w:t>אבלים</w:t>
      </w:r>
      <w:r w:rsidRPr="00387D1E">
        <w:rPr>
          <w:rFonts w:ascii="Times New Roman" w:hAnsi="Times New Roman" w:cs="David"/>
          <w:b/>
          <w:bCs/>
          <w:rtl/>
        </w:rPr>
        <w:t>, והשופטים מצא ופרוקצ</w:t>
      </w:r>
      <w:r w:rsidRPr="00387D1E">
        <w:rPr>
          <w:rFonts w:cs="David"/>
          <w:b/>
          <w:bCs/>
          <w:rtl/>
        </w:rPr>
        <w:t>'</w:t>
      </w:r>
      <w:r w:rsidRPr="00387D1E">
        <w:rPr>
          <w:rFonts w:ascii="Times New Roman" w:hAnsi="Times New Roman" w:cs="David"/>
          <w:b/>
          <w:bCs/>
          <w:rtl/>
        </w:rPr>
        <w:t>יה הצטרפו לדעתה</w:t>
      </w:r>
      <w:r w:rsidRPr="00387D1E">
        <w:rPr>
          <w:rFonts w:cs="David"/>
          <w:b/>
          <w:bCs/>
          <w:rtl/>
        </w:rPr>
        <w:t xml:space="preserve">. </w:t>
      </w:r>
      <w:r w:rsidRPr="00387D1E">
        <w:rPr>
          <w:rFonts w:ascii="Times New Roman" w:hAnsi="Times New Roman" w:cs="David"/>
          <w:b/>
          <w:bCs/>
          <w:rtl/>
        </w:rPr>
        <w:t>דומה אפוא כי ההלכה כיום מצדדת בפירוש המקל לפיו חוסר יכולת של ממש</w:t>
      </w:r>
      <w:r w:rsidRPr="00387D1E">
        <w:rPr>
          <w:rFonts w:cs="David"/>
          <w:b/>
          <w:bCs/>
          <w:rtl/>
        </w:rPr>
        <w:t xml:space="preserve">, </w:t>
      </w:r>
      <w:r w:rsidRPr="00387D1E">
        <w:rPr>
          <w:rFonts w:ascii="Times New Roman" w:hAnsi="Times New Roman" w:cs="David"/>
          <w:b/>
          <w:bCs/>
          <w:rtl/>
        </w:rPr>
        <w:t>אין פירושו שלילה מוחלטת של היכולת אלא גריעה ממשית ממנה</w:t>
      </w:r>
      <w:r w:rsidRPr="00387D1E">
        <w:rPr>
          <w:rFonts w:cs="David"/>
          <w:b/>
          <w:bCs/>
          <w:rtl/>
        </w:rPr>
        <w:t xml:space="preserve">, </w:t>
      </w:r>
      <w:r w:rsidRPr="00387D1E">
        <w:rPr>
          <w:rFonts w:ascii="Times New Roman" w:hAnsi="Times New Roman" w:cs="David"/>
          <w:b/>
          <w:bCs/>
          <w:rtl/>
        </w:rPr>
        <w:t>פגיעה מסיבית ועמוקה ביכולת ההבנה או הרצייה</w:t>
      </w:r>
      <w:r w:rsidRPr="00387D1E">
        <w:rPr>
          <w:rFonts w:cs="David"/>
          <w:b/>
          <w:bCs/>
          <w:rtl/>
        </w:rPr>
        <w:t xml:space="preserve">. </w:t>
      </w:r>
      <w:r w:rsidRPr="00387D1E">
        <w:rPr>
          <w:rFonts w:ascii="Times New Roman" w:hAnsi="Times New Roman" w:cs="David"/>
          <w:b/>
          <w:bCs/>
          <w:rtl/>
        </w:rPr>
        <w:t xml:space="preserve">פירוש מקל זה אומץ בהסכמה גם בפסיקה מאוחרת יותר </w:t>
      </w:r>
      <w:r w:rsidRPr="00387D1E">
        <w:rPr>
          <w:rFonts w:cs="David"/>
          <w:b/>
          <w:bCs/>
          <w:rtl/>
        </w:rPr>
        <w:t>(</w:t>
      </w:r>
      <w:r w:rsidRPr="00387D1E">
        <w:rPr>
          <w:rFonts w:ascii="Times New Roman" w:hAnsi="Times New Roman" w:cs="David"/>
          <w:b/>
          <w:bCs/>
          <w:rtl/>
        </w:rPr>
        <w:t xml:space="preserve">עניין </w:t>
      </w:r>
      <w:r w:rsidRPr="00387D1E">
        <w:rPr>
          <w:rFonts w:ascii="Times New Roman" w:hAnsi="Times New Roman" w:cs="David"/>
          <w:b/>
          <w:bCs/>
          <w:u w:val="single"/>
          <w:rtl/>
        </w:rPr>
        <w:t>ברוכים</w:t>
      </w:r>
      <w:r w:rsidRPr="00387D1E">
        <w:rPr>
          <w:rFonts w:ascii="Times New Roman" w:hAnsi="Times New Roman" w:cs="David"/>
          <w:b/>
          <w:bCs/>
          <w:rtl/>
        </w:rPr>
        <w:t>, בעמ</w:t>
      </w:r>
      <w:r w:rsidRPr="00387D1E">
        <w:rPr>
          <w:rFonts w:cs="David"/>
          <w:b/>
          <w:bCs/>
          <w:rtl/>
        </w:rPr>
        <w:t xml:space="preserve">' </w:t>
      </w:r>
      <w:r w:rsidRPr="00387D1E">
        <w:rPr>
          <w:rFonts w:ascii="Times New Roman" w:hAnsi="Times New Roman" w:cs="David"/>
          <w:b/>
          <w:bCs/>
          <w:rtl/>
        </w:rPr>
        <w:t>733 מול אותיות ב</w:t>
      </w:r>
      <w:r w:rsidRPr="00387D1E">
        <w:rPr>
          <w:rFonts w:cs="David"/>
          <w:b/>
          <w:bCs/>
          <w:rtl/>
        </w:rPr>
        <w:t>-</w:t>
      </w:r>
      <w:r w:rsidRPr="00387D1E">
        <w:rPr>
          <w:rFonts w:ascii="Times New Roman" w:hAnsi="Times New Roman" w:cs="David"/>
          <w:b/>
          <w:bCs/>
          <w:rtl/>
        </w:rPr>
        <w:t>ג בפסק דינו של המשנה לנשיא אור</w:t>
      </w:r>
      <w:r w:rsidRPr="00387D1E">
        <w:rPr>
          <w:rFonts w:cs="David"/>
          <w:b/>
          <w:bCs/>
          <w:rtl/>
        </w:rPr>
        <w:t xml:space="preserve">; </w:t>
      </w:r>
      <w:r w:rsidRPr="00B82DD5">
        <w:rPr>
          <w:rFonts w:ascii="Times New Roman" w:hAnsi="Times New Roman" w:cs="David"/>
          <w:b/>
          <w:bCs/>
          <w:color w:val="000000"/>
          <w:rtl/>
        </w:rPr>
        <w:t>ע</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5570</w:t>
      </w:r>
      <w:r w:rsidRPr="00B82DD5">
        <w:rPr>
          <w:rFonts w:ascii="Times New Roman" w:hAnsi="Times New Roman" w:cs="David"/>
          <w:b/>
          <w:bCs/>
          <w:color w:val="000000"/>
          <w:rtl/>
        </w:rPr>
        <w:t>/01</w:t>
      </w:r>
      <w:r w:rsidRPr="00387D1E">
        <w:rPr>
          <w:rFonts w:ascii="Times New Roman" w:hAnsi="Times New Roman" w:cs="David"/>
          <w:b/>
          <w:bCs/>
          <w:u w:val="single"/>
          <w:rtl/>
        </w:rPr>
        <w:t>מיכאלי</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בפסקה ע</w:t>
      </w:r>
      <w:r w:rsidRPr="00387D1E">
        <w:rPr>
          <w:rFonts w:cs="David"/>
          <w:b/>
          <w:bCs/>
          <w:rtl/>
        </w:rPr>
        <w:t xml:space="preserve">' </w:t>
      </w:r>
      <w:r w:rsidRPr="00387D1E">
        <w:rPr>
          <w:rFonts w:ascii="Times New Roman" w:hAnsi="Times New Roman" w:cs="David"/>
          <w:b/>
          <w:bCs/>
          <w:rtl/>
        </w:rPr>
        <w:t xml:space="preserve">לפסק דינו של השופט רובינשטיין </w:t>
      </w:r>
      <w:r w:rsidRPr="00387D1E">
        <w:rPr>
          <w:rFonts w:cs="David"/>
          <w:b/>
          <w:bCs/>
          <w:rtl/>
        </w:rPr>
        <w:t>(</w:t>
      </w:r>
      <w:r w:rsidRPr="00387D1E">
        <w:rPr>
          <w:rFonts w:ascii="Times New Roman" w:hAnsi="Times New Roman" w:cs="David"/>
          <w:b/>
          <w:bCs/>
          <w:rtl/>
        </w:rPr>
        <w:t xml:space="preserve">5.2.2007); </w:t>
      </w:r>
      <w:r w:rsidRPr="00B82DD5">
        <w:rPr>
          <w:rFonts w:ascii="Times New Roman" w:hAnsi="Times New Roman" w:cs="David"/>
          <w:b/>
          <w:bCs/>
          <w:color w:val="000000"/>
          <w:rtl/>
        </w:rPr>
        <w:t>ע</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2965</w:t>
      </w:r>
      <w:r w:rsidRPr="00B82DD5">
        <w:rPr>
          <w:rFonts w:ascii="Times New Roman" w:hAnsi="Times New Roman" w:cs="David"/>
          <w:b/>
          <w:bCs/>
          <w:color w:val="000000"/>
          <w:rtl/>
        </w:rPr>
        <w:t>/06</w:t>
      </w:r>
      <w:r w:rsidRPr="00387D1E">
        <w:rPr>
          <w:rFonts w:ascii="Times New Roman" w:hAnsi="Times New Roman" w:cs="David"/>
          <w:b/>
          <w:bCs/>
          <w:u w:val="single"/>
          <w:rtl/>
        </w:rPr>
        <w:t>חאמד</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בפסקה י</w:t>
      </w:r>
      <w:r w:rsidRPr="00387D1E">
        <w:rPr>
          <w:rFonts w:cs="David"/>
          <w:b/>
          <w:bCs/>
          <w:rtl/>
        </w:rPr>
        <w:t>(</w:t>
      </w:r>
      <w:r w:rsidRPr="00387D1E">
        <w:rPr>
          <w:rFonts w:ascii="Times New Roman" w:hAnsi="Times New Roman" w:cs="David"/>
          <w:b/>
          <w:bCs/>
          <w:rtl/>
        </w:rPr>
        <w:t xml:space="preserve">5) לפסק דינו של השופט רובינשטיין </w:t>
      </w:r>
      <w:r w:rsidRPr="00387D1E">
        <w:rPr>
          <w:rFonts w:cs="David"/>
          <w:b/>
          <w:bCs/>
          <w:rtl/>
        </w:rPr>
        <w:t>(</w:t>
      </w:r>
      <w:r w:rsidRPr="00387D1E">
        <w:rPr>
          <w:rFonts w:ascii="Times New Roman" w:hAnsi="Times New Roman" w:cs="David"/>
          <w:b/>
          <w:bCs/>
          <w:rtl/>
        </w:rPr>
        <w:t>19.9.2007) (להלן</w:t>
      </w:r>
      <w:r w:rsidRPr="00387D1E">
        <w:rPr>
          <w:rFonts w:cs="David"/>
          <w:b/>
          <w:bCs/>
          <w:rtl/>
        </w:rPr>
        <w:t xml:space="preserve">: </w:t>
      </w:r>
      <w:r w:rsidRPr="00387D1E">
        <w:rPr>
          <w:rFonts w:ascii="Times New Roman" w:hAnsi="Times New Roman" w:cs="David"/>
          <w:b/>
          <w:bCs/>
          <w:rtl/>
        </w:rPr>
        <w:t xml:space="preserve">עניין </w:t>
      </w:r>
      <w:r w:rsidRPr="00387D1E">
        <w:rPr>
          <w:rFonts w:ascii="Times New Roman" w:hAnsi="Times New Roman" w:cs="David"/>
          <w:b/>
          <w:bCs/>
          <w:u w:val="single"/>
          <w:rtl/>
        </w:rPr>
        <w:t>חאמד</w:t>
      </w:r>
      <w:r w:rsidRPr="00387D1E">
        <w:rPr>
          <w:rFonts w:ascii="Times New Roman" w:hAnsi="Times New Roman" w:cs="David"/>
          <w:b/>
          <w:bCs/>
          <w:rtl/>
        </w:rPr>
        <w:t xml:space="preserve">); </w:t>
      </w:r>
      <w:r w:rsidRPr="00B82DD5">
        <w:rPr>
          <w:rFonts w:ascii="Times New Roman" w:hAnsi="Times New Roman" w:cs="David"/>
          <w:b/>
          <w:bCs/>
          <w:color w:val="000000"/>
          <w:rtl/>
        </w:rPr>
        <w:t>ע</w:t>
      </w:r>
      <w:r w:rsidRPr="00B82DD5">
        <w:rPr>
          <w:rFonts w:cs="David"/>
          <w:b/>
          <w:bCs/>
          <w:color w:val="000000"/>
          <w:rtl/>
        </w:rPr>
        <w:t>"</w:t>
      </w:r>
      <w:r w:rsidRPr="00B82DD5">
        <w:rPr>
          <w:rFonts w:ascii="Times New Roman" w:hAnsi="Times New Roman" w:cs="David"/>
          <w:b/>
          <w:bCs/>
          <w:color w:val="000000"/>
          <w:rtl/>
        </w:rPr>
        <w:t xml:space="preserve">פ </w:t>
      </w:r>
      <w:r w:rsidRPr="00B82DD5">
        <w:rPr>
          <w:rFonts w:cs="David"/>
          <w:b/>
          <w:bCs/>
          <w:color w:val="000000"/>
          <w:rtl/>
        </w:rPr>
        <w:t>7924</w:t>
      </w:r>
      <w:r w:rsidRPr="00B82DD5">
        <w:rPr>
          <w:rFonts w:ascii="Times New Roman" w:hAnsi="Times New Roman" w:cs="David"/>
          <w:b/>
          <w:bCs/>
          <w:color w:val="000000"/>
          <w:rtl/>
        </w:rPr>
        <w:t>/07</w:t>
      </w:r>
      <w:r w:rsidRPr="00387D1E">
        <w:rPr>
          <w:rFonts w:ascii="Times New Roman" w:hAnsi="Times New Roman" w:cs="David"/>
          <w:b/>
          <w:bCs/>
          <w:u w:val="single"/>
          <w:rtl/>
        </w:rPr>
        <w:t>פלוני</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מדינת ישראל</w:t>
      </w:r>
      <w:r w:rsidRPr="00387D1E">
        <w:rPr>
          <w:rFonts w:ascii="Times New Roman" w:hAnsi="Times New Roman" w:cs="David"/>
          <w:b/>
          <w:bCs/>
          <w:rtl/>
        </w:rPr>
        <w:t xml:space="preserve">, בפסקה </w:t>
      </w:r>
      <w:r w:rsidRPr="00387D1E">
        <w:rPr>
          <w:rFonts w:cs="David"/>
          <w:b/>
          <w:bCs/>
          <w:rtl/>
        </w:rPr>
        <w:t xml:space="preserve">80 </w:t>
      </w:r>
      <w:r w:rsidRPr="00387D1E">
        <w:rPr>
          <w:rFonts w:ascii="Times New Roman" w:hAnsi="Times New Roman" w:cs="David"/>
          <w:b/>
          <w:bCs/>
          <w:rtl/>
        </w:rPr>
        <w:t xml:space="preserve">לפסק דינו של השופט דנציגר </w:t>
      </w:r>
      <w:r w:rsidRPr="00387D1E">
        <w:rPr>
          <w:rFonts w:cs="David"/>
          <w:b/>
          <w:bCs/>
          <w:rtl/>
        </w:rPr>
        <w:t>(</w:t>
      </w:r>
      <w:r w:rsidRPr="00387D1E">
        <w:rPr>
          <w:rFonts w:ascii="Times New Roman" w:hAnsi="Times New Roman" w:cs="David"/>
          <w:b/>
          <w:bCs/>
          <w:rtl/>
        </w:rPr>
        <w:t>5.5.2008); פסק דיני ב</w:t>
      </w:r>
      <w:r w:rsidRPr="00B82DD5">
        <w:rPr>
          <w:rFonts w:ascii="Times New Roman" w:hAnsi="Times New Roman" w:cs="David"/>
          <w:b/>
          <w:bCs/>
          <w:color w:val="000000"/>
          <w:rtl/>
        </w:rPr>
        <w:t>ת</w:t>
      </w:r>
      <w:r w:rsidRPr="00B82DD5">
        <w:rPr>
          <w:rFonts w:cs="David"/>
          <w:b/>
          <w:bCs/>
          <w:color w:val="000000"/>
          <w:rtl/>
        </w:rPr>
        <w:t>.</w:t>
      </w:r>
      <w:r w:rsidRPr="00B82DD5">
        <w:rPr>
          <w:rFonts w:ascii="Times New Roman" w:hAnsi="Times New Roman" w:cs="David"/>
          <w:b/>
          <w:bCs/>
          <w:color w:val="000000"/>
          <w:rtl/>
        </w:rPr>
        <w:t>פ</w:t>
      </w:r>
      <w:r w:rsidRPr="00B82DD5">
        <w:rPr>
          <w:rFonts w:cs="David"/>
          <w:b/>
          <w:bCs/>
          <w:color w:val="000000"/>
          <w:rtl/>
        </w:rPr>
        <w:t>. (</w:t>
      </w:r>
      <w:r w:rsidRPr="00B82DD5">
        <w:rPr>
          <w:rFonts w:ascii="Times New Roman" w:hAnsi="Times New Roman" w:cs="David"/>
          <w:b/>
          <w:bCs/>
          <w:color w:val="000000"/>
          <w:rtl/>
        </w:rPr>
        <w:t>חיפה</w:t>
      </w:r>
      <w:r w:rsidRPr="00B82DD5">
        <w:rPr>
          <w:rFonts w:cs="David"/>
          <w:b/>
          <w:bCs/>
          <w:color w:val="000000"/>
          <w:rtl/>
        </w:rPr>
        <w:t xml:space="preserve">) </w:t>
      </w:r>
      <w:r w:rsidRPr="00B82DD5">
        <w:rPr>
          <w:rFonts w:ascii="Times New Roman" w:hAnsi="Times New Roman" w:cs="David"/>
          <w:b/>
          <w:bCs/>
          <w:color w:val="000000"/>
          <w:rtl/>
        </w:rPr>
        <w:t>126/03</w:t>
      </w:r>
      <w:r w:rsidRPr="00387D1E">
        <w:rPr>
          <w:rFonts w:ascii="Times New Roman" w:hAnsi="Times New Roman" w:cs="David"/>
          <w:b/>
          <w:bCs/>
          <w:u w:val="single"/>
          <w:rtl/>
        </w:rPr>
        <w:t>מדינת ישראל</w:t>
      </w:r>
      <w:r w:rsidRPr="00387D1E">
        <w:rPr>
          <w:rFonts w:ascii="Times New Roman" w:hAnsi="Times New Roman" w:cs="David"/>
          <w:b/>
          <w:bCs/>
          <w:rtl/>
        </w:rPr>
        <w:t xml:space="preserve"> נ</w:t>
      </w:r>
      <w:r w:rsidRPr="00387D1E">
        <w:rPr>
          <w:rFonts w:cs="David"/>
          <w:b/>
          <w:bCs/>
          <w:rtl/>
        </w:rPr>
        <w:t xml:space="preserve">' </w:t>
      </w:r>
      <w:r w:rsidRPr="00387D1E">
        <w:rPr>
          <w:rFonts w:ascii="Times New Roman" w:hAnsi="Times New Roman" w:cs="David"/>
          <w:b/>
          <w:bCs/>
          <w:u w:val="single"/>
          <w:rtl/>
        </w:rPr>
        <w:t>סקורצ</w:t>
      </w:r>
      <w:r w:rsidRPr="00387D1E">
        <w:rPr>
          <w:rFonts w:cs="David"/>
          <w:b/>
          <w:bCs/>
          <w:u w:val="single"/>
          <w:rtl/>
        </w:rPr>
        <w:t>'</w:t>
      </w:r>
      <w:r w:rsidRPr="00387D1E">
        <w:rPr>
          <w:rFonts w:ascii="Times New Roman" w:hAnsi="Times New Roman" w:cs="David"/>
          <w:b/>
          <w:bCs/>
          <w:u w:val="single"/>
          <w:rtl/>
        </w:rPr>
        <w:t>רו</w:t>
      </w:r>
      <w:r w:rsidRPr="00387D1E">
        <w:rPr>
          <w:rFonts w:ascii="Times New Roman" w:hAnsi="Times New Roman" w:cs="David"/>
          <w:b/>
          <w:bCs/>
          <w:rtl/>
        </w:rPr>
        <w:t xml:space="preserve"> (21.3.2004) (להלן</w:t>
      </w:r>
      <w:r w:rsidRPr="00387D1E">
        <w:rPr>
          <w:rFonts w:cs="David"/>
          <w:b/>
          <w:bCs/>
          <w:rtl/>
        </w:rPr>
        <w:t xml:space="preserve">: </w:t>
      </w:r>
      <w:r w:rsidRPr="00387D1E">
        <w:rPr>
          <w:rFonts w:ascii="Times New Roman" w:hAnsi="Times New Roman" w:cs="David"/>
          <w:b/>
          <w:bCs/>
          <w:rtl/>
        </w:rPr>
        <w:t xml:space="preserve">עניין </w:t>
      </w:r>
      <w:r w:rsidRPr="00387D1E">
        <w:rPr>
          <w:rFonts w:ascii="Times New Roman" w:hAnsi="Times New Roman" w:cs="David"/>
          <w:b/>
          <w:bCs/>
          <w:u w:val="single"/>
          <w:rtl/>
        </w:rPr>
        <w:t>סקורצ'רו</w:t>
      </w:r>
      <w:r w:rsidRPr="00387D1E">
        <w:rPr>
          <w:rFonts w:ascii="Times New Roman" w:hAnsi="Times New Roman" w:cs="David"/>
          <w:b/>
          <w:bCs/>
          <w:rtl/>
        </w:rPr>
        <w:t>), שם פירטתי את הנימוקים לאימוץ הפירוש המקל</w:t>
      </w:r>
      <w:r w:rsidRPr="00387D1E">
        <w:rPr>
          <w:rFonts w:cs="David"/>
          <w:b/>
          <w:bCs/>
          <w:rtl/>
        </w:rPr>
        <w:t xml:space="preserve">. </w:t>
      </w:r>
      <w:r w:rsidRPr="00387D1E">
        <w:rPr>
          <w:rFonts w:ascii="Times New Roman" w:hAnsi="Times New Roman" w:cs="David"/>
          <w:b/>
          <w:bCs/>
          <w:rtl/>
        </w:rPr>
        <w:t xml:space="preserve">לביקורת חריפה על הפירוש המקל ועל פסק הדין בעניין </w:t>
      </w:r>
      <w:r w:rsidRPr="00387D1E">
        <w:rPr>
          <w:rFonts w:ascii="Times New Roman" w:hAnsi="Times New Roman" w:cs="David"/>
          <w:b/>
          <w:bCs/>
          <w:u w:val="single"/>
          <w:rtl/>
        </w:rPr>
        <w:t>סקורצ</w:t>
      </w:r>
      <w:r w:rsidRPr="00387D1E">
        <w:rPr>
          <w:rFonts w:cs="David"/>
          <w:b/>
          <w:bCs/>
          <w:u w:val="single"/>
          <w:rtl/>
        </w:rPr>
        <w:t>'</w:t>
      </w:r>
      <w:r w:rsidRPr="00387D1E">
        <w:rPr>
          <w:rFonts w:ascii="Times New Roman" w:hAnsi="Times New Roman" w:cs="David"/>
          <w:b/>
          <w:bCs/>
          <w:u w:val="single"/>
          <w:rtl/>
        </w:rPr>
        <w:t>רו</w:t>
      </w:r>
      <w:r w:rsidRPr="00387D1E">
        <w:rPr>
          <w:rFonts w:ascii="Times New Roman" w:hAnsi="Times New Roman" w:cs="David"/>
          <w:b/>
          <w:bCs/>
          <w:rtl/>
        </w:rPr>
        <w:t xml:space="preserve"> ראו עדי פרוש </w:t>
      </w:r>
      <w:r w:rsidRPr="00387D1E">
        <w:rPr>
          <w:rFonts w:cs="David"/>
          <w:b/>
          <w:bCs/>
          <w:rtl/>
        </w:rPr>
        <w:t>"</w:t>
      </w:r>
      <w:r w:rsidRPr="00387D1E">
        <w:rPr>
          <w:rFonts w:ascii="Times New Roman" w:hAnsi="Times New Roman" w:cs="David"/>
          <w:b/>
          <w:bCs/>
          <w:rtl/>
        </w:rPr>
        <w:t xml:space="preserve">משמעות הביטוי </w:t>
      </w:r>
      <w:r w:rsidRPr="00387D1E">
        <w:rPr>
          <w:rFonts w:cs="David"/>
          <w:b/>
          <w:bCs/>
          <w:rtl/>
        </w:rPr>
        <w:t>'</w:t>
      </w:r>
      <w:r w:rsidRPr="00387D1E">
        <w:rPr>
          <w:rFonts w:ascii="Times New Roman" w:hAnsi="Times New Roman" w:cs="David"/>
          <w:b/>
          <w:bCs/>
          <w:rtl/>
        </w:rPr>
        <w:t>חסר יכולת של ממש</w:t>
      </w:r>
      <w:r w:rsidRPr="00387D1E">
        <w:rPr>
          <w:rFonts w:cs="David"/>
          <w:b/>
          <w:bCs/>
          <w:rtl/>
        </w:rPr>
        <w:t xml:space="preserve">' </w:t>
      </w:r>
      <w:r w:rsidRPr="00387D1E">
        <w:rPr>
          <w:rFonts w:ascii="Times New Roman" w:hAnsi="Times New Roman" w:cs="David"/>
          <w:b/>
          <w:bCs/>
          <w:rtl/>
        </w:rPr>
        <w:t xml:space="preserve">בתיקון </w:t>
      </w:r>
      <w:r w:rsidRPr="00387D1E">
        <w:rPr>
          <w:rFonts w:cs="David"/>
          <w:b/>
          <w:bCs/>
          <w:rtl/>
        </w:rPr>
        <w:t xml:space="preserve">39 </w:t>
      </w:r>
      <w:r w:rsidRPr="00387D1E">
        <w:rPr>
          <w:rFonts w:ascii="Times New Roman" w:hAnsi="Times New Roman" w:cs="David"/>
          <w:b/>
          <w:bCs/>
          <w:rtl/>
        </w:rPr>
        <w:t>וגבולות האחריות הפלילית</w:t>
      </w:r>
      <w:r w:rsidRPr="00387D1E">
        <w:rPr>
          <w:rFonts w:cs="David"/>
          <w:b/>
          <w:bCs/>
          <w:rtl/>
        </w:rPr>
        <w:t xml:space="preserve">" </w:t>
      </w:r>
      <w:r w:rsidRPr="00387D1E">
        <w:rPr>
          <w:rFonts w:ascii="Times New Roman" w:hAnsi="Times New Roman" w:cs="David"/>
          <w:b/>
          <w:bCs/>
          <w:u w:val="single"/>
          <w:rtl/>
        </w:rPr>
        <w:t xml:space="preserve">מגמות בפלילים </w:t>
      </w:r>
      <w:r w:rsidRPr="00387D1E">
        <w:rPr>
          <w:rFonts w:cs="David"/>
          <w:b/>
          <w:bCs/>
          <w:u w:val="single"/>
          <w:rtl/>
        </w:rPr>
        <w:t xml:space="preserve">– </w:t>
      </w:r>
      <w:r w:rsidRPr="00387D1E">
        <w:rPr>
          <w:rFonts w:ascii="Times New Roman" w:hAnsi="Times New Roman" w:cs="David"/>
          <w:b/>
          <w:bCs/>
          <w:u w:val="single"/>
          <w:rtl/>
        </w:rPr>
        <w:t xml:space="preserve">לאחר עשור לתיקון </w:t>
      </w:r>
      <w:r w:rsidRPr="00387D1E">
        <w:rPr>
          <w:rFonts w:cs="David"/>
          <w:b/>
          <w:bCs/>
          <w:u w:val="single"/>
          <w:rtl/>
        </w:rPr>
        <w:t xml:space="preserve">39 </w:t>
      </w:r>
      <w:r w:rsidRPr="00387D1E">
        <w:rPr>
          <w:rFonts w:ascii="Times New Roman" w:hAnsi="Times New Roman" w:cs="David"/>
          <w:b/>
          <w:bCs/>
          <w:u w:val="single"/>
          <w:rtl/>
        </w:rPr>
        <w:t>ל</w:t>
      </w:r>
      <w:hyperlink r:id="rId163" w:history="1">
        <w:r w:rsidR="008B4C34" w:rsidRPr="008B4C34">
          <w:rPr>
            <w:rStyle w:val="Hyperlink"/>
            <w:rFonts w:ascii="Times New Roman" w:hAnsi="Times New Roman" w:cs="David"/>
            <w:b/>
            <w:bCs/>
            <w:rtl/>
          </w:rPr>
          <w:t>חוק העונשין</w:t>
        </w:r>
      </w:hyperlink>
      <w:r w:rsidRPr="00387D1E">
        <w:rPr>
          <w:rFonts w:ascii="Times New Roman" w:hAnsi="Times New Roman" w:cs="David"/>
          <w:b/>
          <w:bCs/>
          <w:rtl/>
        </w:rPr>
        <w:t xml:space="preserve"> (אלי לדרמן</w:t>
      </w:r>
      <w:r w:rsidRPr="00387D1E">
        <w:rPr>
          <w:rFonts w:cs="David"/>
          <w:b/>
          <w:bCs/>
          <w:rtl/>
        </w:rPr>
        <w:t xml:space="preserve">, </w:t>
      </w:r>
      <w:r w:rsidRPr="00387D1E">
        <w:rPr>
          <w:rFonts w:ascii="Times New Roman" w:hAnsi="Times New Roman" w:cs="David"/>
          <w:b/>
          <w:bCs/>
          <w:rtl/>
        </w:rPr>
        <w:t>קרן שפירא</w:t>
      </w:r>
      <w:r w:rsidRPr="00387D1E">
        <w:rPr>
          <w:rFonts w:cs="David"/>
          <w:b/>
          <w:bCs/>
          <w:rtl/>
        </w:rPr>
        <w:t>-</w:t>
      </w:r>
      <w:r w:rsidRPr="00387D1E">
        <w:rPr>
          <w:rFonts w:ascii="Times New Roman" w:hAnsi="Times New Roman" w:cs="David"/>
          <w:b/>
          <w:bCs/>
          <w:rtl/>
        </w:rPr>
        <w:t>אטינגר ושי לביא עורכים</w:t>
      </w:r>
      <w:r w:rsidRPr="00387D1E">
        <w:rPr>
          <w:rFonts w:cs="David"/>
          <w:b/>
          <w:bCs/>
          <w:rtl/>
        </w:rPr>
        <w:t xml:space="preserve">, </w:t>
      </w:r>
      <w:r w:rsidRPr="00387D1E">
        <w:rPr>
          <w:rFonts w:ascii="Times New Roman" w:hAnsi="Times New Roman" w:cs="David"/>
          <w:b/>
          <w:bCs/>
          <w:rtl/>
        </w:rPr>
        <w:t>2010) (להלן</w:t>
      </w:r>
      <w:r w:rsidRPr="00387D1E">
        <w:rPr>
          <w:rFonts w:cs="David"/>
          <w:b/>
          <w:bCs/>
          <w:rtl/>
        </w:rPr>
        <w:t xml:space="preserve">: </w:t>
      </w:r>
      <w:r w:rsidRPr="00387D1E">
        <w:rPr>
          <w:rFonts w:ascii="Times New Roman" w:hAnsi="Times New Roman" w:cs="David"/>
          <w:b/>
          <w:bCs/>
          <w:u w:val="single"/>
          <w:rtl/>
        </w:rPr>
        <w:t>פרוש</w:t>
      </w:r>
      <w:r w:rsidRPr="00387D1E">
        <w:rPr>
          <w:rFonts w:ascii="Times New Roman" w:hAnsi="Times New Roman" w:cs="David"/>
          <w:b/>
          <w:bCs/>
          <w:rtl/>
        </w:rPr>
        <w:t xml:space="preserve">). כן ראו טויב בעמ' 223-224 שם מדמה המחבר את חוסר היכולת בסעיף </w:t>
      </w:r>
      <w:r w:rsidRPr="00387D1E">
        <w:rPr>
          <w:rFonts w:cs="David"/>
          <w:b/>
          <w:bCs/>
          <w:rtl/>
        </w:rPr>
        <w:t>34</w:t>
      </w:r>
      <w:r w:rsidRPr="00387D1E">
        <w:rPr>
          <w:rFonts w:ascii="Times New Roman" w:hAnsi="Times New Roman" w:cs="David"/>
          <w:b/>
          <w:bCs/>
          <w:rtl/>
        </w:rPr>
        <w:t>ח למצב בו כל הבלמים אצל העבריין אינם מתפקדים</w:t>
      </w:r>
      <w:r w:rsidRPr="00387D1E">
        <w:rPr>
          <w:rFonts w:cs="David"/>
          <w:b/>
          <w:bCs/>
          <w:rtl/>
        </w:rPr>
        <w:t xml:space="preserve">, </w:t>
      </w:r>
      <w:r w:rsidRPr="00387D1E">
        <w:rPr>
          <w:rFonts w:ascii="Times New Roman" w:hAnsi="Times New Roman" w:cs="David"/>
          <w:b/>
          <w:bCs/>
          <w:rtl/>
        </w:rPr>
        <w:t xml:space="preserve">ואילו כאשר חלק קטן מן הבלמים עדיין מתפקד ורוב הבלמים אינם מתפקדים אזי יחול סעיף </w:t>
      </w:r>
      <w:r w:rsidRPr="00387D1E">
        <w:rPr>
          <w:rFonts w:cs="David"/>
          <w:b/>
          <w:bCs/>
          <w:rtl/>
        </w:rPr>
        <w:t>300</w:t>
      </w:r>
      <w:r w:rsidRPr="00387D1E">
        <w:rPr>
          <w:rFonts w:ascii="Times New Roman" w:hAnsi="Times New Roman" w:cs="David"/>
          <w:b/>
          <w:bCs/>
          <w:rtl/>
        </w:rPr>
        <w:t>א</w:t>
      </w:r>
      <w:r w:rsidRPr="00387D1E">
        <w:rPr>
          <w:rFonts w:cs="David"/>
          <w:b/>
          <w:bCs/>
          <w:rtl/>
        </w:rPr>
        <w:t xml:space="preserve">). </w:t>
      </w:r>
    </w:p>
    <w:p w14:paraId="2B967174" w14:textId="77777777" w:rsidR="00BF727B" w:rsidRPr="00387D1E" w:rsidRDefault="00BF727B" w:rsidP="00BF02FD">
      <w:pPr>
        <w:pStyle w:val="Ruller40"/>
        <w:spacing w:before="120" w:after="120"/>
        <w:ind w:left="1440"/>
        <w:rPr>
          <w:rFonts w:ascii="Times New Roman" w:hAnsi="Times New Roman" w:cs="David"/>
          <w:b/>
          <w:bCs/>
          <w:rtl/>
        </w:rPr>
      </w:pPr>
      <w:r w:rsidRPr="00387D1E">
        <w:rPr>
          <w:rFonts w:ascii="Times New Roman" w:hAnsi="Times New Roman" w:cs="David"/>
          <w:b/>
          <w:bCs/>
          <w:rtl/>
        </w:rPr>
        <w:t xml:space="preserve">'המידה הניכרת' של חוסר שליטה או חוסר הבנה הנדרשת לצורך סעיף </w:t>
      </w:r>
      <w:r w:rsidRPr="00387D1E">
        <w:rPr>
          <w:rFonts w:cs="David"/>
          <w:b/>
          <w:bCs/>
          <w:rtl/>
        </w:rPr>
        <w:t>300</w:t>
      </w:r>
      <w:r w:rsidRPr="00387D1E">
        <w:rPr>
          <w:rFonts w:ascii="Times New Roman" w:hAnsi="Times New Roman" w:cs="David"/>
          <w:b/>
          <w:bCs/>
          <w:rtl/>
        </w:rPr>
        <w:t xml:space="preserve">א היא בעוצמה נמוכה מזו הקבועה בסעיף </w:t>
      </w:r>
      <w:r w:rsidRPr="00387D1E">
        <w:rPr>
          <w:rFonts w:cs="David"/>
          <w:b/>
          <w:bCs/>
          <w:rtl/>
        </w:rPr>
        <w:t>34</w:t>
      </w:r>
      <w:r w:rsidRPr="00387D1E">
        <w:rPr>
          <w:rFonts w:ascii="Times New Roman" w:hAnsi="Times New Roman" w:cs="David"/>
          <w:b/>
          <w:bCs/>
          <w:rtl/>
        </w:rPr>
        <w:t>ח לחוק</w:t>
      </w:r>
      <w:r w:rsidRPr="00387D1E">
        <w:rPr>
          <w:rFonts w:cs="David"/>
          <w:b/>
          <w:bCs/>
          <w:rtl/>
        </w:rPr>
        <w:t xml:space="preserve">. </w:t>
      </w:r>
      <w:r w:rsidRPr="00387D1E">
        <w:rPr>
          <w:rFonts w:ascii="Times New Roman" w:hAnsi="Times New Roman" w:cs="David"/>
          <w:b/>
          <w:bCs/>
          <w:rtl/>
        </w:rPr>
        <w:t xml:space="preserve">סעיף </w:t>
      </w:r>
      <w:r w:rsidRPr="00387D1E">
        <w:rPr>
          <w:rFonts w:cs="David"/>
          <w:b/>
          <w:bCs/>
          <w:rtl/>
        </w:rPr>
        <w:t>300</w:t>
      </w:r>
      <w:r w:rsidRPr="00387D1E">
        <w:rPr>
          <w:rFonts w:ascii="Times New Roman" w:hAnsi="Times New Roman" w:cs="David"/>
          <w:b/>
          <w:bCs/>
          <w:rtl/>
        </w:rPr>
        <w:t>א נועד לשמש</w:t>
      </w:r>
      <w:r w:rsidRPr="00387D1E">
        <w:rPr>
          <w:rFonts w:cs="David"/>
          <w:b/>
          <w:bCs/>
          <w:rtl/>
        </w:rPr>
        <w:t xml:space="preserve">, </w:t>
      </w:r>
      <w:r w:rsidRPr="00387D1E">
        <w:rPr>
          <w:rFonts w:ascii="Times New Roman" w:hAnsi="Times New Roman" w:cs="David"/>
          <w:b/>
          <w:bCs/>
          <w:rtl/>
        </w:rPr>
        <w:t>כדברי השופט מצא ב</w:t>
      </w:r>
      <w:hyperlink r:id="rId164" w:history="1">
        <w:r w:rsidR="008B4C34" w:rsidRPr="008B4C34">
          <w:rPr>
            <w:rStyle w:val="Hyperlink"/>
            <w:rFonts w:ascii="Times New Roman" w:hAnsi="Times New Roman" w:cs="David"/>
            <w:b/>
            <w:bCs/>
            <w:rtl/>
          </w:rPr>
          <w:t>ע"פ 5951/98 מליסה נ' מדינת ישראל, פ"ד נד</w:t>
        </w:r>
      </w:hyperlink>
      <w:r w:rsidRPr="00387D1E">
        <w:rPr>
          <w:rFonts w:ascii="Times New Roman" w:hAnsi="Times New Roman" w:cs="David"/>
          <w:b/>
          <w:bCs/>
          <w:rtl/>
        </w:rPr>
        <w:t xml:space="preserve">(5) 49, 58-57 (2000) - </w:t>
      </w:r>
    </w:p>
    <w:p w14:paraId="458B4648" w14:textId="77777777" w:rsidR="00BF727B" w:rsidRPr="00387D1E" w:rsidRDefault="00BF727B" w:rsidP="00BF02FD">
      <w:pPr>
        <w:pStyle w:val="Ruller40"/>
        <w:spacing w:before="120" w:after="120"/>
        <w:ind w:left="2160" w:hanging="720"/>
        <w:rPr>
          <w:rFonts w:ascii="Times New Roman" w:hAnsi="Times New Roman" w:cs="David"/>
          <w:b/>
          <w:bCs/>
          <w:rtl/>
        </w:rPr>
      </w:pPr>
      <w:r w:rsidRPr="00387D1E">
        <w:rPr>
          <w:rFonts w:ascii="Times New Roman" w:hAnsi="Times New Roman" w:cs="David"/>
          <w:b/>
          <w:bCs/>
          <w:rtl/>
        </w:rPr>
        <w:tab/>
        <w:t xml:space="preserve">'באותם מקרי גבול שבהם עומד הנאשם על סף העמידה בתנאי סעיף </w:t>
      </w:r>
      <w:r w:rsidRPr="00387D1E">
        <w:rPr>
          <w:rFonts w:cs="David"/>
          <w:b/>
          <w:bCs/>
          <w:rtl/>
        </w:rPr>
        <w:t>34</w:t>
      </w:r>
      <w:r w:rsidRPr="00387D1E">
        <w:rPr>
          <w:rFonts w:ascii="Times New Roman" w:hAnsi="Times New Roman" w:cs="David"/>
          <w:b/>
          <w:bCs/>
          <w:rtl/>
        </w:rPr>
        <w:t>ח לחוק</w:t>
      </w:r>
      <w:r w:rsidRPr="00387D1E">
        <w:rPr>
          <w:rFonts w:cs="David"/>
          <w:b/>
          <w:bCs/>
          <w:rtl/>
        </w:rPr>
        <w:t xml:space="preserve">, </w:t>
      </w:r>
      <w:r w:rsidRPr="00387D1E">
        <w:rPr>
          <w:rFonts w:ascii="Times New Roman" w:hAnsi="Times New Roman" w:cs="David"/>
          <w:b/>
          <w:bCs/>
          <w:rtl/>
        </w:rPr>
        <w:t>אך בשל עוצמתם הפחותה של תסמיני ליקויו</w:t>
      </w:r>
      <w:r w:rsidRPr="00387D1E">
        <w:rPr>
          <w:rFonts w:cs="David"/>
          <w:b/>
          <w:bCs/>
          <w:rtl/>
        </w:rPr>
        <w:t xml:space="preserve">, </w:t>
      </w:r>
      <w:r w:rsidRPr="00387D1E">
        <w:rPr>
          <w:rFonts w:ascii="Times New Roman" w:hAnsi="Times New Roman" w:cs="David"/>
          <w:b/>
          <w:bCs/>
          <w:rtl/>
        </w:rPr>
        <w:t>אינו חוצה אותו'.</w:t>
      </w:r>
    </w:p>
    <w:p w14:paraId="0B141B84" w14:textId="77777777" w:rsidR="00BF727B" w:rsidRPr="00387D1E" w:rsidRDefault="00BF727B" w:rsidP="00BF02FD">
      <w:pPr>
        <w:pStyle w:val="Ruller40"/>
        <w:spacing w:before="120" w:after="120"/>
        <w:ind w:left="1440"/>
        <w:rPr>
          <w:rFonts w:ascii="Times New Roman" w:hAnsi="Times New Roman" w:cs="David"/>
          <w:b/>
          <w:bCs/>
          <w:rtl/>
        </w:rPr>
      </w:pPr>
      <w:r w:rsidRPr="00387D1E">
        <w:rPr>
          <w:rFonts w:ascii="Times New Roman" w:hAnsi="Times New Roman" w:cs="David"/>
          <w:b/>
          <w:bCs/>
          <w:rtl/>
        </w:rPr>
        <w:t xml:space="preserve">סעיף </w:t>
      </w:r>
      <w:r w:rsidRPr="00387D1E">
        <w:rPr>
          <w:rFonts w:cs="David"/>
          <w:b/>
          <w:bCs/>
          <w:rtl/>
        </w:rPr>
        <w:t>300</w:t>
      </w:r>
      <w:r w:rsidRPr="00387D1E">
        <w:rPr>
          <w:rFonts w:ascii="Times New Roman" w:hAnsi="Times New Roman" w:cs="David"/>
          <w:b/>
          <w:bCs/>
          <w:rtl/>
        </w:rPr>
        <w:t>א יחול על אלו</w:t>
      </w:r>
      <w:r w:rsidR="008B4C34">
        <w:rPr>
          <w:rFonts w:cs="David"/>
          <w:b/>
          <w:bCs/>
          <w:rtl/>
        </w:rPr>
        <w:t xml:space="preserve"> </w:t>
      </w:r>
      <w:r w:rsidRPr="00387D1E">
        <w:rPr>
          <w:rFonts w:ascii="Times New Roman" w:hAnsi="Times New Roman" w:cs="David"/>
          <w:b/>
          <w:bCs/>
          <w:rtl/>
        </w:rPr>
        <w:t xml:space="preserve">– </w:t>
      </w:r>
    </w:p>
    <w:p w14:paraId="1D7044E3" w14:textId="77777777" w:rsidR="00BF727B" w:rsidRPr="00387D1E" w:rsidRDefault="00BF727B" w:rsidP="00BF02FD">
      <w:pPr>
        <w:pStyle w:val="Ruller40"/>
        <w:spacing w:before="120" w:after="120"/>
        <w:ind w:left="2160" w:hanging="720"/>
        <w:rPr>
          <w:rFonts w:ascii="Times New Roman" w:hAnsi="Times New Roman" w:cs="David"/>
          <w:b/>
          <w:bCs/>
          <w:rtl/>
        </w:rPr>
      </w:pPr>
      <w:r w:rsidRPr="00387D1E">
        <w:rPr>
          <w:rFonts w:ascii="Times New Roman" w:hAnsi="Times New Roman" w:cs="David"/>
          <w:b/>
          <w:bCs/>
          <w:rtl/>
        </w:rPr>
        <w:tab/>
        <w:t>'שמצבם הנפשי מוציאם</w:t>
      </w:r>
      <w:r w:rsidRPr="00387D1E">
        <w:rPr>
          <w:rFonts w:cs="David"/>
          <w:b/>
          <w:bCs/>
          <w:rtl/>
        </w:rPr>
        <w:t xml:space="preserve">, </w:t>
      </w:r>
      <w:r w:rsidRPr="00387D1E">
        <w:rPr>
          <w:rFonts w:ascii="Times New Roman" w:hAnsi="Times New Roman" w:cs="David"/>
          <w:b/>
          <w:bCs/>
          <w:rtl/>
        </w:rPr>
        <w:t>לכאורה</w:t>
      </w:r>
      <w:r w:rsidRPr="00387D1E">
        <w:rPr>
          <w:rFonts w:cs="David"/>
          <w:b/>
          <w:bCs/>
          <w:rtl/>
        </w:rPr>
        <w:t xml:space="preserve">, </w:t>
      </w:r>
      <w:r w:rsidRPr="00387D1E">
        <w:rPr>
          <w:rFonts w:ascii="Times New Roman" w:hAnsi="Times New Roman" w:cs="David"/>
          <w:b/>
          <w:bCs/>
          <w:rtl/>
        </w:rPr>
        <w:t>מקהל השפויים בדעתם</w:t>
      </w:r>
      <w:r w:rsidRPr="00387D1E">
        <w:rPr>
          <w:rFonts w:cs="David"/>
          <w:b/>
          <w:bCs/>
          <w:rtl/>
        </w:rPr>
        <w:t xml:space="preserve">, </w:t>
      </w:r>
      <w:r w:rsidRPr="00387D1E">
        <w:rPr>
          <w:rFonts w:ascii="Times New Roman" w:hAnsi="Times New Roman" w:cs="David"/>
          <w:b/>
          <w:bCs/>
          <w:rtl/>
        </w:rPr>
        <w:t>אך אינו מכניסם לקהל הבלתי שפויים' (</w:t>
      </w:r>
      <w:r w:rsidRPr="00387D1E">
        <w:rPr>
          <w:rFonts w:ascii="Times New Roman" w:hAnsi="Times New Roman" w:cs="David"/>
          <w:b/>
          <w:bCs/>
          <w:u w:val="single"/>
          <w:rtl/>
        </w:rPr>
        <w:t>שם</w:t>
      </w:r>
      <w:r w:rsidRPr="00387D1E">
        <w:rPr>
          <w:rFonts w:ascii="Times New Roman" w:hAnsi="Times New Roman" w:cs="David"/>
          <w:b/>
          <w:bCs/>
          <w:rtl/>
        </w:rPr>
        <w:t>, בעמ</w:t>
      </w:r>
      <w:r w:rsidRPr="00387D1E">
        <w:rPr>
          <w:rFonts w:cs="David"/>
          <w:b/>
          <w:bCs/>
          <w:rtl/>
        </w:rPr>
        <w:t xml:space="preserve">' </w:t>
      </w:r>
      <w:r w:rsidRPr="00387D1E">
        <w:rPr>
          <w:rFonts w:ascii="Times New Roman" w:hAnsi="Times New Roman" w:cs="David"/>
          <w:b/>
          <w:bCs/>
          <w:rtl/>
        </w:rPr>
        <w:t xml:space="preserve">67) ... </w:t>
      </w:r>
      <w:r w:rsidRPr="00387D1E">
        <w:rPr>
          <w:rFonts w:ascii="Times New Roman" w:hAnsi="Times New Roman" w:cs="David"/>
          <w:rtl/>
        </w:rPr>
        <w:t>[המשך הקטע יובא להלן</w:t>
      </w:r>
      <w:r w:rsidRPr="00387D1E">
        <w:rPr>
          <w:rFonts w:cs="David"/>
          <w:rtl/>
        </w:rPr>
        <w:t xml:space="preserve">, </w:t>
      </w:r>
      <w:r w:rsidRPr="00387D1E">
        <w:rPr>
          <w:rFonts w:ascii="Times New Roman" w:hAnsi="Times New Roman" w:cs="David"/>
          <w:rtl/>
        </w:rPr>
        <w:t xml:space="preserve">בפיסקה </w:t>
      </w:r>
      <w:r w:rsidRPr="00387D1E">
        <w:rPr>
          <w:rFonts w:cs="David"/>
          <w:rtl/>
        </w:rPr>
        <w:t>80</w:t>
      </w:r>
      <w:r w:rsidRPr="00387D1E">
        <w:rPr>
          <w:rFonts w:ascii="Times New Roman" w:hAnsi="Times New Roman" w:cs="David"/>
          <w:rtl/>
        </w:rPr>
        <w:t>]</w:t>
      </w:r>
      <w:r w:rsidRPr="00387D1E">
        <w:rPr>
          <w:rFonts w:ascii="Times New Roman" w:hAnsi="Times New Roman" w:cs="David"/>
          <w:b/>
          <w:bCs/>
          <w:rtl/>
        </w:rPr>
        <w:t>".</w:t>
      </w:r>
    </w:p>
    <w:p w14:paraId="770F793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הסיפא של הציטוט (תת פסקה (ה)) משקפת את המצב המשפטי. לפיכך, טיעוני הסנגורים בדבר פרשנות המונח 'במידה ניכרת' (ראה פיסקאו</w:t>
      </w:r>
      <w:r w:rsidR="00D32147" w:rsidRPr="00B82DD5">
        <w:rPr>
          <w:color w:val="000000"/>
          <w:sz w:val="28"/>
          <w:szCs w:val="28"/>
          <w:rtl/>
        </w:rPr>
        <w:t>ת 23-27</w:t>
      </w:r>
      <w:r w:rsidRPr="00387D1E">
        <w:rPr>
          <w:sz w:val="28"/>
          <w:szCs w:val="28"/>
          <w:rtl/>
        </w:rPr>
        <w:t xml:space="preserve"> לעיל), אינם מתיישבים עם הדין המצוי. </w:t>
      </w:r>
    </w:p>
    <w:p w14:paraId="27A9975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מההבחנה בין הסעיפים, המוסברת לעיל באופן בהיר, נמצאנו למדים, הלכה למעשה, כי לגדר </w:t>
      </w:r>
      <w:hyperlink r:id="rId165" w:history="1">
        <w:r w:rsidR="00127F46" w:rsidRPr="00127F46">
          <w:rPr>
            <w:color w:val="0000FF"/>
            <w:sz w:val="28"/>
            <w:szCs w:val="28"/>
            <w:u w:val="single"/>
            <w:rtl/>
          </w:rPr>
          <w:t>סעיף 300א(א)</w:t>
        </w:r>
      </w:hyperlink>
      <w:r w:rsidRPr="00387D1E">
        <w:rPr>
          <w:sz w:val="28"/>
          <w:szCs w:val="28"/>
          <w:rtl/>
        </w:rPr>
        <w:t xml:space="preserve"> לחוק, נכנס גם נאשם הסובל מהפרעה הנפשית חמורה, ואין צורך לטעון לקיומה של מחלת נפש דווקא. </w:t>
      </w:r>
    </w:p>
    <w:p w14:paraId="301F70D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בנוסף, למדנו כי הרף הראייתי, המוטל על הנאשם בעניין זה, הינו הרף הראייתי הקיים במשפט האזרחי, דהיינו: על הנאשם להוכיח, בעמידה במאזן ההסתברויות, כי סבל מהפרעת אישיות קשה, וכי זו הייתה הגורם, בילתו אין, למעשיו. </w:t>
      </w:r>
    </w:p>
    <w:p w14:paraId="4137F311"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עוד למדנו כי עוצמת הגריעה ממסוגלותו הנפשית של הנאשם איננה צריכה להיות זהה לעצמת הגריעה ממסוגלותו, הנדרשת בכדי להוציאו מגדרו של בר אחריות פלילית, אלא נמוכה ממנה במקצת. </w:t>
      </w:r>
    </w:p>
    <w:p w14:paraId="1A74B7A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לאחר סיכום הדברים, עלי לקבוע </w:t>
      </w:r>
      <w:r w:rsidRPr="00387D1E">
        <w:rPr>
          <w:sz w:val="28"/>
          <w:szCs w:val="28"/>
          <w:u w:val="single"/>
          <w:rtl/>
        </w:rPr>
        <w:t>תחילה,</w:t>
      </w:r>
      <w:r w:rsidRPr="00387D1E">
        <w:rPr>
          <w:sz w:val="28"/>
          <w:szCs w:val="28"/>
          <w:rtl/>
        </w:rPr>
        <w:t xml:space="preserve"> האם ההפרעה הנפשית המיוחסת לנאשם בהכרעת הדין, עולה כדי הפרעה נפשית חמורה, המצדיקה את החלתו של </w:t>
      </w:r>
      <w:hyperlink r:id="rId166" w:history="1">
        <w:r w:rsidR="00127F46" w:rsidRPr="00127F46">
          <w:rPr>
            <w:color w:val="0000FF"/>
            <w:sz w:val="28"/>
            <w:szCs w:val="28"/>
            <w:u w:val="single"/>
            <w:rtl/>
          </w:rPr>
          <w:t>סעיף 300א(א)</w:t>
        </w:r>
      </w:hyperlink>
      <w:r w:rsidRPr="00387D1E">
        <w:rPr>
          <w:sz w:val="28"/>
          <w:szCs w:val="28"/>
          <w:rtl/>
        </w:rPr>
        <w:t xml:space="preserve"> לחוק. </w:t>
      </w:r>
    </w:p>
    <w:p w14:paraId="0AB671C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האם די בכך שנקבע, בהכרעת הדין כי הנאשם סובל מהפרעה נפשית, כדי לקבוע כי אותה הפרעה נפשית הינה "</w:t>
      </w:r>
      <w:r w:rsidRPr="00387D1E">
        <w:rPr>
          <w:sz w:val="28"/>
          <w:szCs w:val="28"/>
          <w:u w:val="single"/>
          <w:rtl/>
        </w:rPr>
        <w:t>הפרעה נפשית חמורה</w:t>
      </w:r>
      <w:r w:rsidRPr="00387D1E">
        <w:rPr>
          <w:sz w:val="28"/>
          <w:szCs w:val="28"/>
          <w:rtl/>
        </w:rPr>
        <w:t xml:space="preserve">" דווקא? </w:t>
      </w:r>
    </w:p>
    <w:p w14:paraId="1437157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tl/>
        </w:rPr>
      </w:pPr>
      <w:r w:rsidRPr="00387D1E">
        <w:rPr>
          <w:sz w:val="28"/>
          <w:szCs w:val="28"/>
          <w:rtl/>
        </w:rPr>
        <w:t xml:space="preserve">בשאלה זו עסקו גם שלושת הפסיכיאטרים, ד"ר שמואל פניג, ד"ר יוסף לריה וד"ר דיוויד רועה במאמרם "הפרעות אישיות וענישה מופחתת מזווית משפטית", </w:t>
      </w:r>
      <w:r w:rsidRPr="00387D1E">
        <w:rPr>
          <w:sz w:val="28"/>
          <w:szCs w:val="28"/>
          <w:u w:val="single"/>
          <w:rtl/>
        </w:rPr>
        <w:t>רפואה ומשפט,</w:t>
      </w:r>
      <w:r w:rsidRPr="00387D1E">
        <w:rPr>
          <w:sz w:val="28"/>
          <w:szCs w:val="28"/>
          <w:rtl/>
        </w:rPr>
        <w:t xml:space="preserve"> גליון מס' 23 (אוקטובר 2000): </w:t>
      </w:r>
    </w:p>
    <w:p w14:paraId="20403979"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 xml:space="preserve">"האם קיומה של הפרעת אישיות מספיק לקבוע שמדובר בהפרעה נפשית חמורה? בסוגיה זו יש דעות שונות של בית המשפט: </w:t>
      </w:r>
    </w:p>
    <w:p w14:paraId="5AE9A15C"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קביעת בית המשפט שעצם קיומה של הפרעת אישיות יש בה משום קיום התנאי של הפרעה נפשית חמורה. בית המשפט העליון בשבתו כבית משפט לערעורים פליליים (13.7.97) כב' השופטים לוין חשין ודורנר, בערעור על פסק דין בית המשפט המחוזי בירושלים ב</w:t>
      </w:r>
      <w:r w:rsidR="00D32147" w:rsidRPr="00B82DD5">
        <w:rPr>
          <w:b/>
          <w:bCs/>
          <w:color w:val="000000"/>
          <w:sz w:val="28"/>
          <w:szCs w:val="28"/>
          <w:rtl/>
        </w:rPr>
        <w:t>ת"פ 259/94</w:t>
      </w:r>
      <w:r w:rsidRPr="00387D1E">
        <w:rPr>
          <w:b/>
          <w:bCs/>
          <w:sz w:val="28"/>
          <w:szCs w:val="28"/>
          <w:rtl/>
        </w:rPr>
        <w:t xml:space="preserve"> קובע: 'המערער נבדק על ידי הרופאים שטפלו בו. שני הרופאים קבעו בחוות הדעת משותפת כי לא חל שינוי במצבו הרפואי, וכבעבר אף עתה הוא אינו סובל מפסיכוזה אלא מהפרעת אישיות... במהלך מעצרו החליט בית המשפט המחוזי על עריכת בדיקה פסיכיאטרית על ידי הפסיכיאטר המחוזי, ולצורך כך הועבר המערער להסתכלות בבית החולים הפסיכיאטרי בכפר שאול. בחוות הדעת שניתנה על ידי ד"ר א. אושרה אבחנתם של הרופאים הפסיכיאטרים המטפלים. נקבע כי המערער סובל מהפרעות אישיות עם קווים פאסיביים – אגרסיביים". בית המשפט העליון, בהסתמכו על גזר הדין של בית המשפט המחוזי, מקבל איפוא שקיומה של הפרעת אישיות מתאים לתנאי בסעיף 300א(א) של קיום הפרעה נפשית חמורה. </w:t>
      </w:r>
    </w:p>
    <w:p w14:paraId="4FE02E6C"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 xml:space="preserve">לעומת זאת בפסה"ד בערעורו של עמי </w:t>
      </w:r>
      <w:r w:rsidRPr="00387D1E">
        <w:rPr>
          <w:b/>
          <w:bCs/>
          <w:sz w:val="28"/>
          <w:szCs w:val="28"/>
          <w:u w:val="single"/>
          <w:rtl/>
        </w:rPr>
        <w:t>פופר</w:t>
      </w:r>
      <w:r w:rsidRPr="00387D1E">
        <w:rPr>
          <w:b/>
          <w:bCs/>
          <w:sz w:val="28"/>
          <w:szCs w:val="28"/>
          <w:rtl/>
        </w:rPr>
        <w:t xml:space="preserve"> (</w:t>
      </w:r>
      <w:r w:rsidR="00D32147" w:rsidRPr="00B82DD5">
        <w:rPr>
          <w:b/>
          <w:bCs/>
          <w:color w:val="000000"/>
          <w:sz w:val="28"/>
          <w:szCs w:val="28"/>
          <w:rtl/>
        </w:rPr>
        <w:t>ע"פ 01742/91</w:t>
      </w:r>
      <w:r w:rsidRPr="00387D1E">
        <w:rPr>
          <w:b/>
          <w:bCs/>
          <w:sz w:val="28"/>
          <w:szCs w:val="28"/>
          <w:rtl/>
        </w:rPr>
        <w:t>) (כב' השופטים הנשיא ברק, חשין, דורנר) מציין בהמ"ש כי 'הפרעת שלעצמה אינה ממלאת את יסודותיה של הוראת סעיף 300א(א) ל</w:t>
      </w:r>
      <w:hyperlink r:id="rId167" w:history="1">
        <w:r w:rsidR="008B4C34" w:rsidRPr="008B4C34">
          <w:rPr>
            <w:rStyle w:val="Hyperlink"/>
            <w:rFonts w:cs="David"/>
            <w:b/>
            <w:bCs/>
            <w:sz w:val="28"/>
            <w:szCs w:val="28"/>
            <w:rtl/>
          </w:rPr>
          <w:t>חוק העונשין</w:t>
        </w:r>
      </w:hyperlink>
      <w:r w:rsidRPr="00387D1E">
        <w:rPr>
          <w:b/>
          <w:bCs/>
          <w:sz w:val="28"/>
          <w:szCs w:val="28"/>
          <w:rtl/>
        </w:rPr>
        <w:t>, ומטעם זה בלבד דין הטענה בדבר תחולתו של סעיף 300א לחוק העונשין להדחות' גישה דומה הביע השופט ברק ב</w:t>
      </w:r>
      <w:r w:rsidR="00D32147" w:rsidRPr="00B82DD5">
        <w:rPr>
          <w:b/>
          <w:bCs/>
          <w:color w:val="000000"/>
          <w:sz w:val="28"/>
          <w:szCs w:val="28"/>
          <w:rtl/>
        </w:rPr>
        <w:t>ע"פ 3489/93</w:t>
      </w:r>
      <w:r w:rsidRPr="00387D1E">
        <w:rPr>
          <w:b/>
          <w:bCs/>
          <w:sz w:val="28"/>
          <w:szCs w:val="28"/>
          <w:rtl/>
        </w:rPr>
        <w:t xml:space="preserve"> </w:t>
      </w:r>
      <w:r w:rsidRPr="00387D1E">
        <w:rPr>
          <w:b/>
          <w:bCs/>
          <w:sz w:val="28"/>
          <w:szCs w:val="28"/>
          <w:u w:val="single"/>
          <w:rtl/>
        </w:rPr>
        <w:t xml:space="preserve">מרדכי </w:t>
      </w:r>
      <w:r w:rsidRPr="00387D1E">
        <w:rPr>
          <w:b/>
          <w:bCs/>
          <w:sz w:val="28"/>
          <w:szCs w:val="28"/>
          <w:rtl/>
        </w:rPr>
        <w:t xml:space="preserve">ואח' נ' </w:t>
      </w:r>
      <w:r w:rsidRPr="00387D1E">
        <w:rPr>
          <w:b/>
          <w:bCs/>
          <w:sz w:val="28"/>
          <w:szCs w:val="28"/>
          <w:u w:val="single"/>
          <w:rtl/>
        </w:rPr>
        <w:t>מדינת ישראל</w:t>
      </w:r>
      <w:r w:rsidRPr="00387D1E">
        <w:rPr>
          <w:b/>
          <w:bCs/>
          <w:sz w:val="28"/>
          <w:szCs w:val="28"/>
          <w:rtl/>
        </w:rPr>
        <w:t xml:space="preserve"> בעמ' 249". </w:t>
      </w:r>
    </w:p>
    <w:p w14:paraId="6661C391"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 ההלכה המעודכנת, שנקבעה בפסיקה, הובעה יפה, לאחרונה, ב</w:t>
      </w:r>
      <w:hyperlink r:id="rId168" w:history="1">
        <w:r w:rsidR="008B4C34" w:rsidRPr="008B4C34">
          <w:rPr>
            <w:rStyle w:val="Hyperlink"/>
            <w:rFonts w:cs="David"/>
            <w:sz w:val="28"/>
            <w:szCs w:val="28"/>
            <w:rtl/>
          </w:rPr>
          <w:t>ע"פ 2933/08</w:t>
        </w:r>
      </w:hyperlink>
      <w:r w:rsidRPr="00387D1E">
        <w:rPr>
          <w:sz w:val="28"/>
          <w:szCs w:val="28"/>
          <w:rtl/>
        </w:rPr>
        <w:t xml:space="preserve"> </w:t>
      </w:r>
      <w:r w:rsidRPr="00387D1E">
        <w:rPr>
          <w:sz w:val="28"/>
          <w:szCs w:val="28"/>
          <w:u w:val="single"/>
          <w:rtl/>
        </w:rPr>
        <w:t xml:space="preserve">שלגין אנג'ל </w:t>
      </w:r>
      <w:r w:rsidRPr="00387D1E">
        <w:rPr>
          <w:sz w:val="28"/>
          <w:szCs w:val="28"/>
          <w:rtl/>
        </w:rPr>
        <w:t xml:space="preserve">נ' </w:t>
      </w:r>
      <w:r w:rsidRPr="00387D1E">
        <w:rPr>
          <w:sz w:val="28"/>
          <w:szCs w:val="28"/>
          <w:u w:val="single"/>
          <w:rtl/>
        </w:rPr>
        <w:t>מדינת ישראל</w:t>
      </w:r>
      <w:r w:rsidRPr="00387D1E">
        <w:rPr>
          <w:sz w:val="28"/>
          <w:szCs w:val="28"/>
          <w:rtl/>
        </w:rPr>
        <w:t xml:space="preserve"> (5.12.12), מפי השופט נועם סולברג (בהסכמת השופטים סאלים ג'ובראן ויורם דנציגר):  </w:t>
      </w:r>
    </w:p>
    <w:p w14:paraId="4F9885D0" w14:textId="77777777" w:rsidR="00BF727B" w:rsidRPr="00387D1E" w:rsidRDefault="00BF727B" w:rsidP="00BF02FD">
      <w:pPr>
        <w:spacing w:before="120" w:after="120" w:line="360" w:lineRule="auto"/>
        <w:ind w:left="1440"/>
        <w:jc w:val="both"/>
        <w:rPr>
          <w:b/>
          <w:bCs/>
          <w:spacing w:val="10"/>
          <w:sz w:val="28"/>
          <w:szCs w:val="28"/>
          <w:rtl/>
        </w:rPr>
      </w:pPr>
      <w:r w:rsidRPr="00387D1E">
        <w:rPr>
          <w:b/>
          <w:bCs/>
          <w:spacing w:val="10"/>
          <w:sz w:val="28"/>
          <w:szCs w:val="28"/>
          <w:rtl/>
        </w:rPr>
        <w:t xml:space="preserve">"יצויין, כי עצם העובדה שהמערערת סובלת </w:t>
      </w:r>
      <w:r w:rsidRPr="00387D1E">
        <w:rPr>
          <w:b/>
          <w:bCs/>
          <w:sz w:val="28"/>
          <w:szCs w:val="28"/>
          <w:rtl/>
        </w:rPr>
        <w:t>מהפרעתאישיות</w:t>
      </w:r>
      <w:r w:rsidRPr="00387D1E">
        <w:rPr>
          <w:b/>
          <w:bCs/>
          <w:spacing w:val="10"/>
          <w:sz w:val="28"/>
          <w:szCs w:val="28"/>
          <w:rtl/>
        </w:rPr>
        <w:t xml:space="preserve">, עובדה שאינה שנויה במחלוקת בין הצדדים, אין בה כדי להראות כי המערערת סובלת </w:t>
      </w:r>
      <w:r w:rsidRPr="00387D1E">
        <w:rPr>
          <w:b/>
          <w:bCs/>
          <w:sz w:val="28"/>
          <w:szCs w:val="28"/>
          <w:rtl/>
        </w:rPr>
        <w:t>מהפרעהנפשית</w:t>
      </w:r>
      <w:r w:rsidRPr="00387D1E">
        <w:rPr>
          <w:b/>
          <w:bCs/>
          <w:spacing w:val="10"/>
          <w:sz w:val="28"/>
          <w:szCs w:val="28"/>
          <w:rtl/>
        </w:rPr>
        <w:t xml:space="preserve"> המצדיקה את החלת סעיף 300א(א) בעניינה (השוו: </w:t>
      </w:r>
      <w:hyperlink r:id="rId169" w:history="1">
        <w:r w:rsidR="008B4C34" w:rsidRPr="008B4C34">
          <w:rPr>
            <w:rStyle w:val="Hyperlink"/>
            <w:rFonts w:cs="David"/>
            <w:b/>
            <w:bCs/>
            <w:spacing w:val="10"/>
            <w:sz w:val="28"/>
            <w:szCs w:val="28"/>
            <w:rtl/>
          </w:rPr>
          <w:t>ע"פ 1742/91 פופר נ' מדינת ישראל, פ"ד נא</w:t>
        </w:r>
      </w:hyperlink>
      <w:r w:rsidRPr="00387D1E">
        <w:rPr>
          <w:b/>
          <w:bCs/>
          <w:spacing w:val="10"/>
          <w:sz w:val="28"/>
          <w:szCs w:val="28"/>
          <w:rtl/>
        </w:rPr>
        <w:t xml:space="preserve">(5) 289, 299-300 (1997); </w:t>
      </w:r>
      <w:hyperlink r:id="rId170" w:history="1">
        <w:r w:rsidR="008B4C34" w:rsidRPr="008B4C34">
          <w:rPr>
            <w:rStyle w:val="Hyperlink"/>
            <w:rFonts w:cs="David"/>
            <w:b/>
            <w:bCs/>
            <w:spacing w:val="10"/>
            <w:sz w:val="28"/>
            <w:szCs w:val="28"/>
            <w:rtl/>
          </w:rPr>
          <w:t>ע"פ 1839/98 רייב נ' מדינת ישראל, פ"ד נז</w:t>
        </w:r>
      </w:hyperlink>
      <w:r w:rsidRPr="00387D1E">
        <w:rPr>
          <w:b/>
          <w:bCs/>
          <w:spacing w:val="10"/>
          <w:sz w:val="28"/>
          <w:szCs w:val="28"/>
          <w:rtl/>
        </w:rPr>
        <w:t>(4) 613, 623 (2003)). לצורך החלת סייג ההקלה בעונשו של אדם מעבירת הרצח, יש להראות כי מצבו הרפואי חסר אך במעט מזה של בעל 'חסר יכולת של ממש' המקבל פטור מאחריות פלילית על פי סעיף 34ח ל</w:t>
      </w:r>
      <w:hyperlink r:id="rId171" w:history="1">
        <w:r w:rsidR="008B4C34" w:rsidRPr="008B4C34">
          <w:rPr>
            <w:rStyle w:val="Hyperlink"/>
            <w:rFonts w:cs="David"/>
            <w:b/>
            <w:bCs/>
            <w:spacing w:val="10"/>
            <w:sz w:val="28"/>
            <w:szCs w:val="28"/>
            <w:rtl/>
          </w:rPr>
          <w:t>חוק העונשין</w:t>
        </w:r>
      </w:hyperlink>
      <w:r w:rsidRPr="00387D1E">
        <w:rPr>
          <w:b/>
          <w:bCs/>
          <w:spacing w:val="10"/>
          <w:sz w:val="28"/>
          <w:szCs w:val="28"/>
          <w:rtl/>
        </w:rPr>
        <w:t xml:space="preserve">(השוו: </w:t>
      </w:r>
      <w:hyperlink r:id="rId172" w:history="1">
        <w:r w:rsidR="008B4C34" w:rsidRPr="008B4C34">
          <w:rPr>
            <w:rStyle w:val="Hyperlink"/>
            <w:rFonts w:cs="David"/>
            <w:b/>
            <w:bCs/>
            <w:spacing w:val="10"/>
            <w:sz w:val="28"/>
            <w:szCs w:val="28"/>
            <w:rtl/>
          </w:rPr>
          <w:t>ע"פ 3243/95 צאלח נ' מדינת ישראל, פ"ד נב</w:t>
        </w:r>
      </w:hyperlink>
      <w:r w:rsidRPr="00387D1E">
        <w:rPr>
          <w:b/>
          <w:bCs/>
          <w:spacing w:val="10"/>
          <w:sz w:val="28"/>
          <w:szCs w:val="28"/>
          <w:rtl/>
        </w:rPr>
        <w:t>(1) 769, 789 (1998);</w:t>
      </w:r>
      <w:r w:rsidRPr="00B82DD5">
        <w:rPr>
          <w:b/>
          <w:bCs/>
          <w:color w:val="000000"/>
          <w:spacing w:val="10"/>
          <w:sz w:val="28"/>
          <w:szCs w:val="28"/>
          <w:rtl/>
        </w:rPr>
        <w:t>ע"פ 5570/01</w:t>
      </w:r>
      <w:r w:rsidRPr="00387D1E">
        <w:rPr>
          <w:b/>
          <w:bCs/>
          <w:sz w:val="28"/>
          <w:szCs w:val="28"/>
          <w:u w:val="single"/>
          <w:rtl/>
        </w:rPr>
        <w:t>מיכאלי</w:t>
      </w:r>
      <w:r w:rsidRPr="00387D1E">
        <w:rPr>
          <w:b/>
          <w:bCs/>
          <w:sz w:val="28"/>
          <w:szCs w:val="28"/>
          <w:rtl/>
        </w:rPr>
        <w:t xml:space="preserve"> נ' </w:t>
      </w:r>
      <w:r w:rsidRPr="00387D1E">
        <w:rPr>
          <w:b/>
          <w:bCs/>
          <w:sz w:val="28"/>
          <w:szCs w:val="28"/>
          <w:u w:val="single"/>
          <w:rtl/>
        </w:rPr>
        <w:t>מדינת ישראל</w:t>
      </w:r>
      <w:r w:rsidRPr="00387D1E">
        <w:rPr>
          <w:b/>
          <w:bCs/>
          <w:spacing w:val="10"/>
          <w:sz w:val="28"/>
          <w:szCs w:val="28"/>
          <w:rtl/>
        </w:rPr>
        <w:t>, סעיף ע"ח לפסק הדין (5.2.2007))</w:t>
      </w:r>
      <w:r w:rsidRPr="00387D1E">
        <w:rPr>
          <w:b/>
          <w:bCs/>
          <w:sz w:val="28"/>
          <w:szCs w:val="28"/>
          <w:rtl/>
        </w:rPr>
        <w:t xml:space="preserve">. </w:t>
      </w:r>
      <w:r w:rsidRPr="00387D1E">
        <w:rPr>
          <w:b/>
          <w:bCs/>
          <w:spacing w:val="10"/>
          <w:sz w:val="28"/>
          <w:szCs w:val="28"/>
          <w:rtl/>
        </w:rPr>
        <w:t xml:space="preserve">המצב בענייננו איננו כך". </w:t>
      </w:r>
    </w:p>
    <w:p w14:paraId="29526B3C"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כלומר, אין זה מובן מאליו כי הפרעה נפשית, ככלל, תהווה הפרעה נפשית חמורה, הנכנסת בגדרו של </w:t>
      </w:r>
      <w:hyperlink r:id="rId173" w:history="1">
        <w:r w:rsidR="00127F46" w:rsidRPr="00127F46">
          <w:rPr>
            <w:color w:val="0000FF"/>
            <w:sz w:val="28"/>
            <w:szCs w:val="28"/>
            <w:u w:val="single"/>
            <w:rtl/>
          </w:rPr>
          <w:t>סעיף 300א(א)</w:t>
        </w:r>
      </w:hyperlink>
      <w:r w:rsidRPr="00387D1E">
        <w:rPr>
          <w:sz w:val="28"/>
          <w:szCs w:val="28"/>
          <w:rtl/>
        </w:rPr>
        <w:t xml:space="preserve"> לחוק, אלא, נטל ההוכחה, המוטל על הנאשם, הינו להוכיח כי ההפרעה הנפשית המיוחסת לו בהכרעת הדין, על סמך חוות הדעת של המומחים הפסיכיאטרים, היא "הפרעה נפשית חמורה", כלשון </w:t>
      </w:r>
      <w:hyperlink r:id="rId174" w:history="1">
        <w:r w:rsidR="00127F46" w:rsidRPr="00127F46">
          <w:rPr>
            <w:color w:val="0000FF"/>
            <w:sz w:val="28"/>
            <w:szCs w:val="28"/>
            <w:u w:val="single"/>
            <w:rtl/>
          </w:rPr>
          <w:t>סעיף 300א(א)</w:t>
        </w:r>
      </w:hyperlink>
      <w:r w:rsidRPr="00387D1E">
        <w:rPr>
          <w:sz w:val="28"/>
          <w:szCs w:val="28"/>
          <w:rtl/>
        </w:rPr>
        <w:t xml:space="preserve"> רישא ל</w:t>
      </w:r>
      <w:hyperlink r:id="rId175" w:history="1">
        <w:r w:rsidR="008B4C34" w:rsidRPr="008B4C34">
          <w:rPr>
            <w:rStyle w:val="Hyperlink"/>
            <w:rFonts w:cs="David"/>
            <w:sz w:val="28"/>
            <w:szCs w:val="28"/>
            <w:rtl/>
          </w:rPr>
          <w:t>חוק העונשין</w:t>
        </w:r>
      </w:hyperlink>
      <w:r w:rsidRPr="00387D1E">
        <w:rPr>
          <w:sz w:val="28"/>
          <w:szCs w:val="28"/>
          <w:rtl/>
        </w:rPr>
        <w:t xml:space="preserve">.  </w:t>
      </w:r>
    </w:p>
    <w:p w14:paraId="59E89B23"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לעניין הוכחת ההפרעה הנפשית, יש לתת משקל גם לרקע של עברו הפסיכיאטרי של הנאשם. לעניין זה התייחסתי ב</w:t>
      </w:r>
      <w:hyperlink r:id="rId176" w:history="1">
        <w:r w:rsidR="008B4C34" w:rsidRPr="008B4C34">
          <w:rPr>
            <w:rStyle w:val="Hyperlink"/>
            <w:rFonts w:cs="David"/>
            <w:sz w:val="28"/>
            <w:szCs w:val="28"/>
            <w:rtl/>
          </w:rPr>
          <w:t>תפ"ח 527/08</w:t>
        </w:r>
      </w:hyperlink>
      <w:r w:rsidRPr="00387D1E">
        <w:rPr>
          <w:sz w:val="28"/>
          <w:szCs w:val="28"/>
          <w:rtl/>
        </w:rPr>
        <w:t xml:space="preserve"> </w:t>
      </w:r>
      <w:r w:rsidRPr="00387D1E">
        <w:rPr>
          <w:sz w:val="28"/>
          <w:szCs w:val="28"/>
          <w:u w:val="single"/>
          <w:rtl/>
        </w:rPr>
        <w:t>מדינת ישראל</w:t>
      </w:r>
      <w:r w:rsidRPr="00387D1E">
        <w:rPr>
          <w:sz w:val="28"/>
          <w:szCs w:val="28"/>
          <w:rtl/>
        </w:rPr>
        <w:t xml:space="preserve"> נ' </w:t>
      </w:r>
      <w:r w:rsidRPr="00387D1E">
        <w:rPr>
          <w:sz w:val="28"/>
          <w:szCs w:val="28"/>
          <w:u w:val="single"/>
          <w:rtl/>
        </w:rPr>
        <w:t>אברהם אביאור</w:t>
      </w:r>
      <w:r w:rsidRPr="00387D1E">
        <w:rPr>
          <w:sz w:val="28"/>
          <w:szCs w:val="28"/>
          <w:rtl/>
        </w:rPr>
        <w:t xml:space="preserve"> (2010) (חבריי להרכב היו סגן הנשיא, השופט צבי סגל, והשופט יורם נועם), ועמדה זו אושרה על ידי בית המשפט העליון בפסק דין שניתן אך לפני מספר שבועות (</w:t>
      </w:r>
      <w:hyperlink r:id="rId177" w:history="1">
        <w:r w:rsidR="008B4C34" w:rsidRPr="008B4C34">
          <w:rPr>
            <w:rStyle w:val="Hyperlink"/>
            <w:rFonts w:cs="David"/>
            <w:sz w:val="28"/>
            <w:szCs w:val="28"/>
            <w:rtl/>
          </w:rPr>
          <w:t>ע"פ 5224/10</w:t>
        </w:r>
      </w:hyperlink>
      <w:r w:rsidRPr="00387D1E">
        <w:rPr>
          <w:sz w:val="28"/>
          <w:szCs w:val="28"/>
          <w:rtl/>
        </w:rPr>
        <w:t xml:space="preserve"> </w:t>
      </w:r>
      <w:r w:rsidRPr="00387D1E">
        <w:rPr>
          <w:sz w:val="28"/>
          <w:szCs w:val="28"/>
          <w:u w:val="single"/>
          <w:rtl/>
        </w:rPr>
        <w:t>אביאור אברהם</w:t>
      </w:r>
      <w:r w:rsidRPr="00387D1E">
        <w:rPr>
          <w:sz w:val="28"/>
          <w:szCs w:val="28"/>
          <w:rtl/>
        </w:rPr>
        <w:t xml:space="preserve"> נ' </w:t>
      </w:r>
      <w:r w:rsidRPr="00387D1E">
        <w:rPr>
          <w:sz w:val="28"/>
          <w:szCs w:val="28"/>
          <w:u w:val="single"/>
          <w:rtl/>
        </w:rPr>
        <w:t>מדינת ישראל</w:t>
      </w:r>
      <w:r w:rsidRPr="00387D1E">
        <w:rPr>
          <w:sz w:val="28"/>
          <w:szCs w:val="28"/>
          <w:rtl/>
        </w:rPr>
        <w:t xml:space="preserve"> (2013), מפי השופט סלים ג'וברין; וראה גם את הערת השופטת דפנה ברק-ארז, לה הסכים השופט ניל הנדל, בדבר מעמד נייר העמדה של איגוד הפסיכיאטריה בישראל, המוזכר בגזר דין ובחוות דעתו של השופט ג'ובראן).</w:t>
      </w:r>
    </w:p>
    <w:p w14:paraId="4B946C59" w14:textId="77777777" w:rsidR="00BF727B" w:rsidRPr="00387D1E" w:rsidRDefault="00127F46" w:rsidP="00BF02FD">
      <w:pPr>
        <w:spacing w:before="240" w:after="120" w:line="360" w:lineRule="auto"/>
        <w:jc w:val="both"/>
        <w:rPr>
          <w:b/>
          <w:bCs/>
          <w:sz w:val="28"/>
          <w:szCs w:val="28"/>
          <w:u w:val="single"/>
          <w:rtl/>
        </w:rPr>
      </w:pPr>
      <w:hyperlink r:id="rId178" w:history="1">
        <w:r w:rsidRPr="00127F46">
          <w:rPr>
            <w:b/>
            <w:bCs/>
            <w:color w:val="0000FF"/>
            <w:sz w:val="28"/>
            <w:szCs w:val="28"/>
            <w:u w:val="single"/>
            <w:rtl/>
          </w:rPr>
          <w:t>סעיף 300א(א)</w:t>
        </w:r>
      </w:hyperlink>
      <w:r w:rsidR="00BF727B" w:rsidRPr="00387D1E">
        <w:rPr>
          <w:b/>
          <w:bCs/>
          <w:sz w:val="28"/>
          <w:szCs w:val="28"/>
          <w:u w:val="single"/>
          <w:rtl/>
        </w:rPr>
        <w:t xml:space="preserve"> – יישום במקרה שבפנינו</w:t>
      </w:r>
    </w:p>
    <w:p w14:paraId="180D7BFC" w14:textId="77777777" w:rsidR="00BF727B" w:rsidRPr="00387D1E" w:rsidRDefault="00BF727B" w:rsidP="00BF02FD">
      <w:pPr>
        <w:spacing w:before="120" w:after="120" w:line="360" w:lineRule="auto"/>
        <w:jc w:val="both"/>
        <w:rPr>
          <w:b/>
          <w:bCs/>
          <w:sz w:val="28"/>
          <w:szCs w:val="28"/>
          <w:u w:val="single"/>
          <w:rtl/>
        </w:rPr>
      </w:pPr>
      <w:r w:rsidRPr="00387D1E">
        <w:rPr>
          <w:b/>
          <w:bCs/>
          <w:sz w:val="28"/>
          <w:szCs w:val="28"/>
          <w:u w:val="single"/>
          <w:rtl/>
        </w:rPr>
        <w:t>קיומה של הפרעה נפשית חמורה</w:t>
      </w:r>
    </w:p>
    <w:p w14:paraId="585A2A5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אבחן כעת את קביעותיהם של המומחים הפסיכיאטרים אשר בדקו את הנאשם, ואף הסיקו כי הוא סובל מהפרעה נפשית כלשהיא, כדי לברר, האם ניתן להסיק מדבריהם כי הנאשם היה תחת השפעה נפשית חמורה, כאשר ביצע את המעשים בהם הורשע.  </w:t>
      </w:r>
    </w:p>
    <w:p w14:paraId="16183E5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חוות הדעת הראשונה, ניתנה ביום3.5.10,על ידי פרופ' ראוכברגר, בה נכתב, מבלי להתייחס למצבו של הנאשם בעת ביצוע המעשים, כדלקמן: </w:t>
      </w:r>
    </w:p>
    <w:p w14:paraId="3B1CD33E" w14:textId="77777777" w:rsidR="00BF727B" w:rsidRPr="00387D1E" w:rsidRDefault="00BF727B" w:rsidP="00BF02FD">
      <w:pPr>
        <w:spacing w:before="120" w:after="120" w:line="360" w:lineRule="auto"/>
        <w:ind w:left="1440"/>
        <w:jc w:val="both"/>
        <w:rPr>
          <w:sz w:val="28"/>
          <w:szCs w:val="28"/>
          <w:rtl/>
        </w:rPr>
      </w:pPr>
      <w:r w:rsidRPr="00387D1E">
        <w:rPr>
          <w:b/>
          <w:bCs/>
          <w:sz w:val="28"/>
          <w:szCs w:val="28"/>
          <w:rtl/>
        </w:rPr>
        <w:t>"הנ"ל שרוי היום במצב פסיכוטי פרנואידי ומגלה מערכת מגובשת ומאורגנת פרנואידית של מחשבות שווא (גדלות, השפעה, יחס ורדיפה). שיפוטו ובוחן המציאות שלו פגומים באופן ניכר".</w:t>
      </w:r>
    </w:p>
    <w:p w14:paraId="5BE0D57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 פרופ' פטר סילפן, המומחה מטעם ההגנה, קבע בחוות דעתו, כי הנאשם סובל מתסמונת סכיזו אפקטיבית, עבר מספר אפיזודות פסיכוטיות, ולפחות 2 אפיזודות ארוכות של מצב מניאקלי ותקופה דכאונית אחת, כאשר סבל, תמידית, מתסמונת פרודומאלית, שהיא בשלב תת קליני ממושך לפני פרוץ המצבים והאפיזודות הפסיכוטיות. לגבי המועדים הרלבנטיים למעשי הנאשם, קובעת חוות הדעת של פרופ' סילפן כי יש חשש (המצריך עדיין אימות), שבמועדים הרלבנטיים היה הנאשם תחת השפעה פסיכוטית. </w:t>
      </w:r>
    </w:p>
    <w:p w14:paraId="5B6A8EFF"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בהתייחסות לחוות הדעת של פרופ' ראוכברגר, קבע ד"ר משה קליאן, הפסיכיאטר המחוזי, ביום 26.5.10, כי נצפתה אצל הנאשם </w:t>
      </w:r>
      <w:r w:rsidRPr="00387D1E">
        <w:rPr>
          <w:b/>
          <w:bCs/>
          <w:sz w:val="28"/>
          <w:szCs w:val="28"/>
          <w:rtl/>
        </w:rPr>
        <w:t>פתולוגיה אישיותית קשה</w:t>
      </w:r>
      <w:r w:rsidRPr="00387D1E">
        <w:rPr>
          <w:sz w:val="28"/>
          <w:szCs w:val="28"/>
          <w:rtl/>
        </w:rPr>
        <w:t>. בהתייחסותו של ד"ר קליאן לחוות דעתו של פטר פרופ' סילפן, הסכים עימו ד"ר קליאן, כי הנאשם סובל מ</w:t>
      </w:r>
      <w:r w:rsidRPr="00387D1E">
        <w:rPr>
          <w:b/>
          <w:bCs/>
          <w:sz w:val="28"/>
          <w:szCs w:val="28"/>
          <w:rtl/>
        </w:rPr>
        <w:t>"הפרעת אישיות המורכבת מאלמנטים פרנואידים ואנטי סוציאליים".</w:t>
      </w:r>
    </w:p>
    <w:p w14:paraId="21FCB92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עוד הבהיר ד"ר קליאן, בהתייחסותו זו: </w:t>
      </w:r>
      <w:r w:rsidRPr="00387D1E">
        <w:rPr>
          <w:b/>
          <w:bCs/>
          <w:sz w:val="28"/>
          <w:szCs w:val="28"/>
          <w:rtl/>
        </w:rPr>
        <w:t>"קיימים לא מעט פסיכיאטרים בין אלה שבדקו את הנאשם בהווה (רק מיעוטם מוזכר, כבדרך-אגב, ע"י פרופ' סילפן) שלא שוכנעו כלל שהנבדק הינו חולה נפש, אך הינם משוכנעים בוודאות כי הוא בעל הפרעת אישיות קשה וכי אימץ לעצמו, כחלק מביטויי מופרעותו, השקפת עולם קיצונית פנאטית".</w:t>
      </w:r>
    </w:p>
    <w:p w14:paraId="775727C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בחוות דעתם, מיום 13.8.10, של מומחי הפאנל הפסיכיאטרי שמונה על ידי בית המשפט, נקבעו הדברים הבאים ( עמ' 6 לחוות הדעת):   </w:t>
      </w:r>
    </w:p>
    <w:p w14:paraId="659E5370"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"ההתרשמות הקלינית במהלך שהותו של הנבדק במב"ן - כלא מגן, הן מהתצפית הקלינית והן ממבדקי העזר הינה כי מדובר בהפרעת אישיות קשה, פסיכופטית עם קווים סכיזואידיים, זעם נרציסיסטי ועם אידיאולוגיה קיצונית פנאטית".</w:t>
      </w:r>
    </w:p>
    <w:p w14:paraId="05F3CEA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אציין, כי התרשמותם של חברי פאנל המומחים מהפרעת האישיות ממנה סובל הנאשם, נעשתה ביחס למועד הבדיקה, אך לא ביחס למועד בו ביצע את המעשים. על כן, תחולתה של ההפרעה הנפשית בתקופה דאז, נותרה בספק. </w:t>
      </w:r>
    </w:p>
    <w:p w14:paraId="754A88E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עם זאת, היות ואוזכרה במספר חוות דעת המילים </w:t>
      </w:r>
      <w:r w:rsidRPr="00387D1E">
        <w:rPr>
          <w:b/>
          <w:bCs/>
          <w:sz w:val="28"/>
          <w:szCs w:val="28"/>
          <w:rtl/>
        </w:rPr>
        <w:t>"הפרעת אישיות קשה"</w:t>
      </w:r>
      <w:r w:rsidRPr="00387D1E">
        <w:rPr>
          <w:sz w:val="28"/>
          <w:szCs w:val="28"/>
          <w:rtl/>
        </w:rPr>
        <w:t xml:space="preserve">. אני מניח, לטובתו של הנאשם, כי ההפרעה הנפשית ממנה הוא סבל, עולה כדי </w:t>
      </w:r>
      <w:r w:rsidRPr="00387D1E">
        <w:rPr>
          <w:b/>
          <w:bCs/>
          <w:sz w:val="28"/>
          <w:szCs w:val="28"/>
          <w:rtl/>
        </w:rPr>
        <w:t>"הפרעת אישיות קשה"</w:t>
      </w:r>
      <w:r w:rsidRPr="00387D1E">
        <w:rPr>
          <w:sz w:val="28"/>
          <w:szCs w:val="28"/>
          <w:rtl/>
        </w:rPr>
        <w:t xml:space="preserve"> הנקובה </w:t>
      </w:r>
      <w:hyperlink r:id="rId179" w:history="1">
        <w:r w:rsidR="00127F46" w:rsidRPr="00127F46">
          <w:rPr>
            <w:color w:val="0000FF"/>
            <w:sz w:val="28"/>
            <w:szCs w:val="28"/>
            <w:u w:val="single"/>
            <w:rtl/>
          </w:rPr>
          <w:t>בסעיף 300א(א)</w:t>
        </w:r>
      </w:hyperlink>
      <w:r w:rsidRPr="00387D1E">
        <w:rPr>
          <w:sz w:val="28"/>
          <w:szCs w:val="28"/>
          <w:rtl/>
        </w:rPr>
        <w:t xml:space="preserve"> לחוק.  </w:t>
      </w:r>
    </w:p>
    <w:p w14:paraId="4773936F"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 xml:space="preserve">משהונח יסוד זה (הראשון ברשימה שהובאה בפיסקה 41, לעיל), אפנה לבחינת יתר התנאים, אשר קיומם נדרש לשם החלתו של </w:t>
      </w:r>
      <w:hyperlink r:id="rId180" w:history="1">
        <w:r w:rsidR="00127F46" w:rsidRPr="00127F46">
          <w:rPr>
            <w:color w:val="0000FF"/>
            <w:sz w:val="28"/>
            <w:szCs w:val="28"/>
            <w:u w:val="single"/>
            <w:rtl/>
          </w:rPr>
          <w:t>סעיף 300א(א)</w:t>
        </w:r>
      </w:hyperlink>
      <w:r w:rsidRPr="00387D1E">
        <w:rPr>
          <w:sz w:val="28"/>
          <w:szCs w:val="28"/>
          <w:rtl/>
        </w:rPr>
        <w:t xml:space="preserve"> ל</w:t>
      </w:r>
      <w:hyperlink r:id="rId181" w:history="1">
        <w:r w:rsidR="008B4C34" w:rsidRPr="008B4C34">
          <w:rPr>
            <w:rStyle w:val="Hyperlink"/>
            <w:rFonts w:cs="David"/>
            <w:sz w:val="28"/>
            <w:szCs w:val="28"/>
            <w:rtl/>
          </w:rPr>
          <w:t>חוק העונשין</w:t>
        </w:r>
      </w:hyperlink>
      <w:r w:rsidRPr="00387D1E">
        <w:rPr>
          <w:sz w:val="28"/>
          <w:szCs w:val="28"/>
          <w:rtl/>
        </w:rPr>
        <w:t xml:space="preserve">.   </w:t>
      </w:r>
    </w:p>
    <w:p w14:paraId="37EBF11A"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האם ההפרעה הנפשית הגבילה את יכולת הנאשם במידה ניכרת?</w:t>
      </w:r>
    </w:p>
    <w:p w14:paraId="718D3BDF"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הבירור הבא שעלי לקיים, עוסק </w:t>
      </w:r>
      <w:r w:rsidRPr="00387D1E">
        <w:rPr>
          <w:sz w:val="28"/>
          <w:szCs w:val="28"/>
          <w:u w:val="single"/>
          <w:rtl/>
        </w:rPr>
        <w:t>בתנאי השני</w:t>
      </w:r>
      <w:r w:rsidRPr="00387D1E">
        <w:rPr>
          <w:sz w:val="28"/>
          <w:szCs w:val="28"/>
          <w:rtl/>
        </w:rPr>
        <w:t xml:space="preserve"> להחלתו של הסעיף, והוא בחינת השאלה: האם ההפרעה הנפשית ממנה סבל הנאשם הגבילה את יכולתו של הנאשם </w:t>
      </w:r>
      <w:r w:rsidRPr="00387D1E">
        <w:rPr>
          <w:sz w:val="28"/>
          <w:szCs w:val="28"/>
          <w:u w:val="single"/>
          <w:rtl/>
        </w:rPr>
        <w:t>במידה ניכרת</w:t>
      </w:r>
      <w:r w:rsidRPr="00387D1E">
        <w:rPr>
          <w:sz w:val="28"/>
          <w:szCs w:val="28"/>
          <w:rtl/>
        </w:rPr>
        <w:t xml:space="preserve"> מכדי להבין את מעשיו או מכדי להימנע מלעשותם.  </w:t>
      </w:r>
    </w:p>
    <w:p w14:paraId="523EDA8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יצוין, כי הדרישה להגבלה בסעיף זה הינה מצומצמת יותר מן דרישת הגבלה הקיימת </w:t>
      </w:r>
      <w:hyperlink r:id="rId182" w:history="1">
        <w:r w:rsidR="00127F46" w:rsidRPr="00127F46">
          <w:rPr>
            <w:color w:val="0000FF"/>
            <w:sz w:val="28"/>
            <w:szCs w:val="28"/>
            <w:u w:val="single"/>
            <w:rtl/>
          </w:rPr>
          <w:t>בסעיף 34(ח)</w:t>
        </w:r>
      </w:hyperlink>
      <w:r w:rsidRPr="00387D1E">
        <w:rPr>
          <w:sz w:val="28"/>
          <w:szCs w:val="28"/>
          <w:rtl/>
        </w:rPr>
        <w:t xml:space="preserve">, אשר קיומה נבחן במסגרת הכרעת הדין. </w:t>
      </w:r>
    </w:p>
    <w:p w14:paraId="5051C13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האבחנה בין הסעיפים, הצריכה לעניינו כעת, התחדדה בפרשת</w:t>
      </w:r>
      <w:r w:rsidRPr="00387D1E">
        <w:rPr>
          <w:sz w:val="28"/>
          <w:szCs w:val="28"/>
          <w:u w:val="single"/>
          <w:rtl/>
        </w:rPr>
        <w:t xml:space="preserve"> אבשלומוב</w:t>
      </w:r>
      <w:r w:rsidRPr="00387D1E">
        <w:rPr>
          <w:sz w:val="28"/>
          <w:szCs w:val="28"/>
          <w:rtl/>
        </w:rPr>
        <w:t xml:space="preserve"> (פיסקה 33):</w:t>
      </w:r>
    </w:p>
    <w:p w14:paraId="6B6E047D"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 xml:space="preserve">"הקרבה בין הסעיפים מתחדדת באשר סעיף 300א(א) נתפרש בפסיקה בצמצום, למקרים גבוליים במיוחד, בהם היה הנאשם קרוב מאוד לפטור מאחריות לפי סעיף 34ח (עניין </w:t>
      </w:r>
      <w:r w:rsidRPr="00387D1E">
        <w:rPr>
          <w:b/>
          <w:bCs/>
          <w:sz w:val="28"/>
          <w:szCs w:val="28"/>
          <w:u w:val="single"/>
          <w:rtl/>
        </w:rPr>
        <w:t>מטטוב</w:t>
      </w:r>
      <w:r w:rsidRPr="00387D1E">
        <w:rPr>
          <w:b/>
          <w:bCs/>
          <w:sz w:val="28"/>
          <w:szCs w:val="28"/>
          <w:rtl/>
        </w:rPr>
        <w:t>, פסקה 12 לפסק דינו של השופט פוגלמן;</w:t>
      </w:r>
      <w:hyperlink r:id="rId183" w:history="1">
        <w:r w:rsidR="008B4C34" w:rsidRPr="008B4C34">
          <w:rPr>
            <w:rStyle w:val="Hyperlink"/>
            <w:rFonts w:cs="David"/>
            <w:b/>
            <w:bCs/>
            <w:sz w:val="28"/>
            <w:szCs w:val="28"/>
            <w:rtl/>
          </w:rPr>
          <w:t>ע"פ 5253/07</w:t>
        </w:r>
      </w:hyperlink>
      <w:r w:rsidRPr="00387D1E">
        <w:rPr>
          <w:b/>
          <w:bCs/>
          <w:sz w:val="28"/>
          <w:szCs w:val="28"/>
          <w:u w:val="single"/>
          <w:rtl/>
        </w:rPr>
        <w:t xml:space="preserve"> ארשיד</w:t>
      </w:r>
      <w:r w:rsidRPr="00387D1E">
        <w:rPr>
          <w:b/>
          <w:bCs/>
          <w:sz w:val="28"/>
          <w:szCs w:val="28"/>
          <w:rtl/>
        </w:rPr>
        <w:t xml:space="preserve"> נ' </w:t>
      </w:r>
      <w:r w:rsidRPr="00387D1E">
        <w:rPr>
          <w:b/>
          <w:bCs/>
          <w:sz w:val="28"/>
          <w:szCs w:val="28"/>
          <w:u w:val="single"/>
          <w:rtl/>
        </w:rPr>
        <w:t>מדינת ישראל</w:t>
      </w:r>
      <w:r w:rsidRPr="00387D1E">
        <w:rPr>
          <w:b/>
          <w:bCs/>
          <w:sz w:val="28"/>
          <w:szCs w:val="28"/>
          <w:rtl/>
        </w:rPr>
        <w:t xml:space="preserve">, פסקה 5 לפסק דינה של השופטת חיות ([פורסם בנבו], 22.12.2008); וכן </w:t>
      </w:r>
      <w:hyperlink r:id="rId184" w:history="1">
        <w:r w:rsidR="008B4C34" w:rsidRPr="008B4C34">
          <w:rPr>
            <w:rStyle w:val="Hyperlink"/>
            <w:rFonts w:cs="David"/>
            <w:b/>
            <w:bCs/>
            <w:sz w:val="28"/>
            <w:szCs w:val="28"/>
            <w:rtl/>
          </w:rPr>
          <w:t>ע"פ 1839/98 רייב נ' מדינת ישראל, פ"ד נז</w:t>
        </w:r>
      </w:hyperlink>
      <w:r w:rsidRPr="00387D1E">
        <w:rPr>
          <w:b/>
          <w:bCs/>
          <w:sz w:val="28"/>
          <w:szCs w:val="28"/>
          <w:rtl/>
        </w:rPr>
        <w:t>(4) 613, פסקה 9 לפסק דינה של הנשיאה ביניש (2003))".</w:t>
      </w:r>
    </w:p>
    <w:p w14:paraId="76AF216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בהכרעת הדין, עמדנו על כך שעובר לביצוע מעשי הרצח או מעשי החבלה וההסתה האחרים בהם הורשע הנאשם, הוא הבין היטב את הפסול שבמעשהו, ונמנע מלספר על כך לאשתו או אף לבני משפחתו, אשר (כמפורט בהכרעת הדין) היו עשויים, מחמת השיח בנושאים הפרא - פסיכולוגיים שהתנהל בביתו, להבין את מקורן של ההזיות מהן סבל הנאשם.  </w:t>
      </w:r>
    </w:p>
    <w:p w14:paraId="37A0445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tl/>
        </w:rPr>
      </w:pPr>
      <w:r w:rsidRPr="00387D1E">
        <w:rPr>
          <w:sz w:val="28"/>
          <w:szCs w:val="28"/>
          <w:rtl/>
        </w:rPr>
        <w:t xml:space="preserve">עוד ראינו, כי הנאשם נקט אמצעים להסתרת המעשים הן לפני ביצועם והן לאחריהם. כמו כן, הוא התכונן נפשית וטכנית לביצוע המעשים, וקבענו כי הייתה לנאשם האפשרות להימנע מעשיית מעשים אלו.  </w:t>
      </w:r>
    </w:p>
    <w:p w14:paraId="1A6B20D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בפסקאו</w:t>
      </w:r>
      <w:r w:rsidR="00D32147" w:rsidRPr="00B82DD5">
        <w:rPr>
          <w:color w:val="000000"/>
          <w:sz w:val="28"/>
          <w:szCs w:val="28"/>
          <w:rtl/>
        </w:rPr>
        <w:t>ת 266-26</w:t>
      </w:r>
      <w:r w:rsidRPr="00387D1E">
        <w:rPr>
          <w:sz w:val="28"/>
          <w:szCs w:val="28"/>
          <w:rtl/>
        </w:rPr>
        <w:t xml:space="preserve">8 להכרעת הדין, קבעתי, בהתבסס על עדותו של פרופ' פטר סילפן, המומחה מטעם ההגנה, את הקביעה הבאה:     </w:t>
      </w:r>
    </w:p>
    <w:p w14:paraId="1AD894E8"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 xml:space="preserve">"כלומר: גם לפי מחשבות השווא הנטענות של הנאשם, נותר הקונטקסט של דיבור עם יישות עליונה אבל במסגרתו קיימת גם האופציה שלא להיענות להוראה, </w:t>
      </w:r>
      <w:r w:rsidRPr="00387D1E">
        <w:rPr>
          <w:b/>
          <w:bCs/>
          <w:sz w:val="28"/>
          <w:szCs w:val="28"/>
          <w:u w:val="single"/>
          <w:rtl/>
        </w:rPr>
        <w:t>וזאת משיקולים הנובעים מהמציאות העובדתית ולא מאותן מחשבות השווא</w:t>
      </w:r>
      <w:r w:rsidRPr="00387D1E">
        <w:rPr>
          <w:b/>
          <w:bCs/>
          <w:sz w:val="28"/>
          <w:szCs w:val="28"/>
          <w:rtl/>
        </w:rPr>
        <w:t xml:space="preserve">. בכך אני עונה לטענת ב"כ הנאשם בסיכומיו (ראה פיסקה 90 לעיל) כי במסגרת הציווי המלאך, </w:t>
      </w:r>
      <w:r w:rsidRPr="00387D1E">
        <w:rPr>
          <w:b/>
          <w:bCs/>
          <w:sz w:val="28"/>
          <w:szCs w:val="28"/>
          <w:u w:val="single"/>
          <w:rtl/>
        </w:rPr>
        <w:t>ובתוך מחשבות השווא שלו</w:t>
      </w:r>
      <w:r w:rsidRPr="00387D1E">
        <w:rPr>
          <w:b/>
          <w:bCs/>
          <w:sz w:val="28"/>
          <w:szCs w:val="28"/>
          <w:rtl/>
        </w:rPr>
        <w:t xml:space="preserve">, ניתן לנאשם שיקול דעת לגבי אופי ואופן הפעולה.    </w:t>
      </w:r>
    </w:p>
    <w:p w14:paraId="01D53ADD"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 xml:space="preserve">משמעות הדברים, מבחינה עובדתית ומשפטית, היא, כי הנאשם, גם בקונטקסט של חלומותיו והזיותיו, מסוגל היה להמרות את פיו של המלאך המצווה, במקרים בהם האלטרנטיבה הייתה מרתיעה מספיק. </w:t>
      </w:r>
    </w:p>
    <w:p w14:paraId="6C3FD4B3"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מכך אני מסיק, כי הנאשם לא איבד קשר עם המציאות, הוא היה מודע לפסול שבמעשיו, לפחות בעיני החוק, היה מודע לאפשרות מעצרו ואף לתוצאות מעצרו הפוטנציאלי, מבחינתו ומבחינת משפחתו".</w:t>
      </w:r>
    </w:p>
    <w:p w14:paraId="67CFBB8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נותר לבחון האם היכולת של הנאשם לסרב לדרישת המלאך, המצויה בתוך הקונטקסט של ההזיות ומחשבות השווא הנטענות, עולה כדי התיבה </w:t>
      </w:r>
      <w:r w:rsidRPr="00387D1E">
        <w:rPr>
          <w:b/>
          <w:bCs/>
          <w:sz w:val="28"/>
          <w:szCs w:val="28"/>
          <w:rtl/>
        </w:rPr>
        <w:t>"הגבלה ניכרת"</w:t>
      </w:r>
      <w:r w:rsidRPr="00387D1E">
        <w:rPr>
          <w:sz w:val="28"/>
          <w:szCs w:val="28"/>
          <w:rtl/>
        </w:rPr>
        <w:t xml:space="preserve"> הקבועה </w:t>
      </w:r>
      <w:hyperlink r:id="rId185" w:history="1">
        <w:r w:rsidR="00127F46" w:rsidRPr="00127F46">
          <w:rPr>
            <w:color w:val="0000FF"/>
            <w:sz w:val="28"/>
            <w:szCs w:val="28"/>
            <w:u w:val="single"/>
            <w:rtl/>
          </w:rPr>
          <w:t>בסעיף 300א(א)</w:t>
        </w:r>
      </w:hyperlink>
      <w:r w:rsidRPr="00387D1E">
        <w:rPr>
          <w:sz w:val="28"/>
          <w:szCs w:val="28"/>
          <w:rtl/>
        </w:rPr>
        <w:t xml:space="preserve"> ל</w:t>
      </w:r>
      <w:hyperlink r:id="rId186" w:history="1">
        <w:r w:rsidR="008B4C34" w:rsidRPr="008B4C34">
          <w:rPr>
            <w:rStyle w:val="Hyperlink"/>
            <w:rFonts w:cs="David"/>
            <w:sz w:val="28"/>
            <w:szCs w:val="28"/>
            <w:rtl/>
          </w:rPr>
          <w:t>חוק העונשין</w:t>
        </w:r>
      </w:hyperlink>
      <w:r w:rsidRPr="00387D1E">
        <w:rPr>
          <w:sz w:val="28"/>
          <w:szCs w:val="28"/>
          <w:rtl/>
        </w:rPr>
        <w:t xml:space="preserve">. במילים אחרות, האם הפקודה מאת המלאך, כפי שנתפסה בתודעתו של הנאשם הגבילה, </w:t>
      </w:r>
      <w:r w:rsidRPr="00387D1E">
        <w:rPr>
          <w:sz w:val="28"/>
          <w:szCs w:val="28"/>
          <w:u w:val="single"/>
          <w:rtl/>
        </w:rPr>
        <w:t>במידה ניכרת דווקא</w:t>
      </w:r>
      <w:r w:rsidRPr="00387D1E">
        <w:rPr>
          <w:sz w:val="28"/>
          <w:szCs w:val="28"/>
          <w:rtl/>
        </w:rPr>
        <w:t xml:space="preserve">, את מסוגלותו לסרב לה. </w:t>
      </w:r>
    </w:p>
    <w:p w14:paraId="27594AF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גם שאלה זו נבחנה על ידינו במסגרת הכרעת הדין, שם אמרתי את הדברים הבאים (סעיף 276):   </w:t>
      </w:r>
    </w:p>
    <w:p w14:paraId="279D85F4" w14:textId="77777777" w:rsidR="00BF727B" w:rsidRPr="00387D1E" w:rsidRDefault="00BF727B" w:rsidP="00BF02FD">
      <w:pPr>
        <w:spacing w:before="120" w:after="120" w:line="360" w:lineRule="auto"/>
        <w:ind w:left="1466"/>
        <w:jc w:val="both"/>
        <w:rPr>
          <w:b/>
          <w:bCs/>
          <w:sz w:val="28"/>
          <w:szCs w:val="28"/>
        </w:rPr>
      </w:pPr>
      <w:r w:rsidRPr="00387D1E">
        <w:rPr>
          <w:b/>
          <w:bCs/>
          <w:sz w:val="28"/>
          <w:szCs w:val="28"/>
          <w:rtl/>
        </w:rPr>
        <w:t xml:space="preserve">"אשר על כן, אני סבור כי הענישה השמיימית הייתה, לכל אורך הדרך, איום בדרגת חומרה מסוימת, אשר נראה, כי הנאשם היה מסוגל לגבור עליו, כאשר ניצב למולו איום ממשי יותר בדמות מעצרו על ידי המשטרה. זאת ייאמר, על אף שייתכן ובשל מחשבות השווא, אף בהנחה כי אלו היו קיימות במועד ביצוע המעשים, הייתה ההתמודדות שהונחה בפני הנאשם קשה יותר מאשר זו שהייתה מונחת בפני כל אדם אחר". </w:t>
      </w:r>
    </w:p>
    <w:p w14:paraId="6128992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כמו אז, גם כעת, אני סבור כי מסוגלותו של הנאשם ל"המרות את פי המלאך" הוגבלה במידת מה, אך מידה זו רחוקה מאוד מאמת המידה של </w:t>
      </w:r>
      <w:r w:rsidRPr="00387D1E">
        <w:rPr>
          <w:b/>
          <w:bCs/>
          <w:sz w:val="28"/>
          <w:szCs w:val="28"/>
          <w:rtl/>
        </w:rPr>
        <w:t>"המידה הניכרת"</w:t>
      </w:r>
      <w:r w:rsidRPr="00387D1E">
        <w:rPr>
          <w:sz w:val="28"/>
          <w:szCs w:val="28"/>
          <w:rtl/>
        </w:rPr>
        <w:t xml:space="preserve"> הנזכרת בסעיף.  </w:t>
      </w:r>
    </w:p>
    <w:p w14:paraId="6D88AA9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בהקשר זה אצטט שוב, את דבריו של הנאשם עצמו, כפי שהובאו בפרוטוקול התשאול באמצעות הגב' יעלה דרורי, מיום 14.7.10 (ההדגשה הוספה):  </w:t>
      </w:r>
    </w:p>
    <w:p w14:paraId="2F051D87"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w:t>
      </w:r>
      <w:r w:rsidRPr="00387D1E">
        <w:rPr>
          <w:b/>
          <w:bCs/>
          <w:sz w:val="28"/>
          <w:szCs w:val="28"/>
          <w:u w:val="single"/>
          <w:rtl/>
        </w:rPr>
        <w:t>אני שולט בעצמי באופן מלא כי אני פוחד יותר מדי כי אז אולי אני אהרוג משהו. כשאני משחרר פיסה ממה שיש לי בפנים, מהאלימות, זה רק אם אני רוצה בזה</w:t>
      </w:r>
      <w:r w:rsidRPr="00387D1E">
        <w:rPr>
          <w:b/>
          <w:bCs/>
          <w:sz w:val="28"/>
          <w:szCs w:val="28"/>
          <w:rtl/>
        </w:rPr>
        <w:t xml:space="preserve">. כמו למשל שאני יודע להכין פצצות בצורה מושלמת (מתלהב) והשב"כ אומר לי איך אתה יודע לעשות ככה פצצות בצורה טובה...". </w:t>
      </w:r>
    </w:p>
    <w:p w14:paraId="724A803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כאשר מונח בפנינו ציטוט כגון זה, שיצא מפיו של הנאשם, לא ניתן לקבוע כי מן הנאשם נגרעה, </w:t>
      </w:r>
      <w:r w:rsidRPr="00387D1E">
        <w:rPr>
          <w:sz w:val="28"/>
          <w:szCs w:val="28"/>
          <w:u w:val="single"/>
          <w:rtl/>
        </w:rPr>
        <w:t>במידה ניכרת</w:t>
      </w:r>
      <w:r w:rsidRPr="00387D1E">
        <w:rPr>
          <w:sz w:val="28"/>
          <w:szCs w:val="28"/>
          <w:rtl/>
        </w:rPr>
        <w:t xml:space="preserve">, היכולת להימנע מביצוע המעשים בהם הורשע. </w:t>
      </w:r>
    </w:p>
    <w:p w14:paraId="2F256BF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ההבדל בין </w:t>
      </w:r>
      <w:hyperlink r:id="rId187" w:history="1">
        <w:r w:rsidR="00127F46" w:rsidRPr="00127F46">
          <w:rPr>
            <w:color w:val="0000FF"/>
            <w:sz w:val="28"/>
            <w:szCs w:val="28"/>
            <w:u w:val="single"/>
            <w:rtl/>
          </w:rPr>
          <w:t>סעיף 300א(א)</w:t>
        </w:r>
      </w:hyperlink>
      <w:r w:rsidRPr="00387D1E">
        <w:rPr>
          <w:sz w:val="28"/>
          <w:szCs w:val="28"/>
          <w:rtl/>
        </w:rPr>
        <w:t xml:space="preserve"> ל</w:t>
      </w:r>
      <w:hyperlink r:id="rId188" w:history="1">
        <w:r w:rsidR="008B4C34" w:rsidRPr="008B4C34">
          <w:rPr>
            <w:rStyle w:val="Hyperlink"/>
            <w:rFonts w:cs="David"/>
            <w:sz w:val="28"/>
            <w:szCs w:val="28"/>
            <w:rtl/>
          </w:rPr>
          <w:t>חוק העונשין</w:t>
        </w:r>
      </w:hyperlink>
      <w:r w:rsidRPr="00387D1E">
        <w:rPr>
          <w:sz w:val="28"/>
          <w:szCs w:val="28"/>
          <w:rtl/>
        </w:rPr>
        <w:t xml:space="preserve"> לבין </w:t>
      </w:r>
      <w:hyperlink r:id="rId189" w:history="1">
        <w:r w:rsidR="00127F46" w:rsidRPr="00127F46">
          <w:rPr>
            <w:color w:val="0000FF"/>
            <w:sz w:val="28"/>
            <w:szCs w:val="28"/>
            <w:u w:val="single"/>
            <w:rtl/>
          </w:rPr>
          <w:t>סעיף 34(ח)</w:t>
        </w:r>
      </w:hyperlink>
      <w:r w:rsidRPr="00387D1E">
        <w:rPr>
          <w:sz w:val="28"/>
          <w:szCs w:val="28"/>
          <w:rtl/>
        </w:rPr>
        <w:t xml:space="preserve"> לאותו חוק הינו דק מאוד, כך </w:t>
      </w:r>
      <w:hyperlink r:id="rId190" w:history="1">
        <w:r w:rsidR="00127F46" w:rsidRPr="00127F46">
          <w:rPr>
            <w:color w:val="0000FF"/>
            <w:sz w:val="28"/>
            <w:szCs w:val="28"/>
            <w:u w:val="single"/>
            <w:rtl/>
          </w:rPr>
          <w:t>שסעיף 300א(א)</w:t>
        </w:r>
      </w:hyperlink>
      <w:r w:rsidRPr="00387D1E">
        <w:rPr>
          <w:sz w:val="28"/>
          <w:szCs w:val="28"/>
          <w:rtl/>
        </w:rPr>
        <w:t xml:space="preserve"> מוחל על מקרים בהם היה הנאשם קרוב מאוד לחציית הקו הגודר את </w:t>
      </w:r>
      <w:hyperlink r:id="rId191" w:history="1">
        <w:r w:rsidR="00127F46" w:rsidRPr="00127F46">
          <w:rPr>
            <w:color w:val="0000FF"/>
            <w:sz w:val="28"/>
            <w:szCs w:val="28"/>
            <w:u w:val="single"/>
            <w:rtl/>
          </w:rPr>
          <w:t>סעיף 34(ח)</w:t>
        </w:r>
      </w:hyperlink>
      <w:r w:rsidRPr="00387D1E">
        <w:rPr>
          <w:sz w:val="28"/>
          <w:szCs w:val="28"/>
          <w:rtl/>
        </w:rPr>
        <w:t xml:space="preserve"> הפוטר אותו כליל מאחריות פלילית, אך לבסוף לא חצה אותו (ראה הגדרה זו הקבועה בפיסקה 5 לפסק דינו של השופט יעקב קדמי ב</w:t>
      </w:r>
      <w:hyperlink r:id="rId192" w:history="1">
        <w:r w:rsidR="008B4C34" w:rsidRPr="008B4C34">
          <w:rPr>
            <w:rStyle w:val="Hyperlink"/>
            <w:rFonts w:cs="David"/>
            <w:sz w:val="28"/>
            <w:szCs w:val="28"/>
            <w:rtl/>
          </w:rPr>
          <w:t>ע"פ 5951/98 גד מליסה נ' מדינת ישראל, פ"ד נד</w:t>
        </w:r>
      </w:hyperlink>
      <w:r w:rsidRPr="00387D1E">
        <w:rPr>
          <w:sz w:val="28"/>
          <w:szCs w:val="28"/>
          <w:rtl/>
        </w:rPr>
        <w:t xml:space="preserve">(5) 49). </w:t>
      </w:r>
    </w:p>
    <w:p w14:paraId="49AC90C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אזכיר מקצת מן הפסיקה הקובעת, לעניין הכניסה לגדרי </w:t>
      </w:r>
      <w:hyperlink r:id="rId193" w:history="1">
        <w:r w:rsidR="00127F46" w:rsidRPr="00127F46">
          <w:rPr>
            <w:color w:val="0000FF"/>
            <w:sz w:val="28"/>
            <w:szCs w:val="28"/>
            <w:u w:val="single"/>
            <w:rtl/>
          </w:rPr>
          <w:t>סעיף 300א(א)</w:t>
        </w:r>
      </w:hyperlink>
      <w:r w:rsidRPr="00387D1E">
        <w:rPr>
          <w:sz w:val="28"/>
          <w:szCs w:val="28"/>
          <w:rtl/>
        </w:rPr>
        <w:t xml:space="preserve"> לחוק, אשר כאמור, הינו נמוך אך במעט מן הרף הנדרש לכניסה לגדרי </w:t>
      </w:r>
      <w:hyperlink r:id="rId194" w:history="1">
        <w:r w:rsidR="00127F46" w:rsidRPr="00127F46">
          <w:rPr>
            <w:color w:val="0000FF"/>
            <w:sz w:val="28"/>
            <w:szCs w:val="28"/>
            <w:u w:val="single"/>
            <w:rtl/>
          </w:rPr>
          <w:t>סעיף 34(ח)</w:t>
        </w:r>
      </w:hyperlink>
      <w:r w:rsidRPr="00387D1E">
        <w:rPr>
          <w:sz w:val="28"/>
          <w:szCs w:val="28"/>
          <w:rtl/>
        </w:rPr>
        <w:t xml:space="preserve"> לחוק.  </w:t>
      </w:r>
    </w:p>
    <w:p w14:paraId="7C3A907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כך הוגדר רף זה בפרשת</w:t>
      </w:r>
      <w:r w:rsidRPr="00387D1E">
        <w:rPr>
          <w:rFonts w:ascii="Arial" w:hAnsi="Arial"/>
          <w:kern w:val="36"/>
          <w:sz w:val="28"/>
          <w:szCs w:val="28"/>
          <w:u w:val="single"/>
          <w:rtl/>
        </w:rPr>
        <w:t>בחטרזה</w:t>
      </w:r>
      <w:r w:rsidRPr="00387D1E">
        <w:rPr>
          <w:sz w:val="28"/>
          <w:szCs w:val="28"/>
          <w:rtl/>
        </w:rPr>
        <w:t xml:space="preserve">(פיסקה 14 לפסק הדין, שרובה הובאה לעיל, בפיסקה 47; ההדגשות הוספו): </w:t>
      </w:r>
    </w:p>
    <w:p w14:paraId="6DC4CFDD" w14:textId="77777777" w:rsidR="00BF727B" w:rsidRPr="00387D1E" w:rsidRDefault="00BF727B" w:rsidP="00BF02FD">
      <w:pPr>
        <w:pStyle w:val="Ruller40"/>
        <w:spacing w:before="120" w:after="120"/>
        <w:ind w:left="1440"/>
        <w:rPr>
          <w:rFonts w:cs="David"/>
          <w:b/>
          <w:bCs/>
          <w:rtl/>
        </w:rPr>
      </w:pPr>
      <w:r w:rsidRPr="00387D1E">
        <w:rPr>
          <w:rFonts w:ascii="Times New Roman" w:hAnsi="Times New Roman" w:cs="David"/>
          <w:b/>
          <w:bCs/>
          <w:rtl/>
        </w:rPr>
        <w:t>"</w:t>
      </w:r>
      <w:r w:rsidRPr="00387D1E">
        <w:rPr>
          <w:rFonts w:cs="David"/>
          <w:b/>
          <w:bCs/>
          <w:rtl/>
        </w:rPr>
        <w:t xml:space="preserve">כלומר, </w:t>
      </w:r>
      <w:r w:rsidRPr="00387D1E">
        <w:rPr>
          <w:rFonts w:cs="David"/>
          <w:b/>
          <w:bCs/>
          <w:u w:val="single"/>
          <w:rtl/>
        </w:rPr>
        <w:t>האפשרות להקל בענישה מכוח סעיף 300א נועדה למקרים בהם המינון והעוצמה של הפגיעה בכושר ההבנה או ביכולת להימנע מעשיית המעשה, נמוכים במעט מהרף הנדרש לצורך פטור מוחלט לפי סעיף 34ח</w:t>
      </w:r>
      <w:r w:rsidRPr="00387D1E">
        <w:rPr>
          <w:rFonts w:cs="David"/>
          <w:b/>
          <w:bCs/>
          <w:rtl/>
        </w:rPr>
        <w:t>. השוני לעומת סעיף 34ח הוא שוני כמותי ולא שוני איכותי (</w:t>
      </w:r>
      <w:r w:rsidRPr="00B82DD5">
        <w:rPr>
          <w:rFonts w:cs="David"/>
          <w:b/>
          <w:bCs/>
          <w:color w:val="000000"/>
          <w:rtl/>
        </w:rPr>
        <w:t>דנ"פ 2156/98</w:t>
      </w:r>
      <w:r w:rsidRPr="00387D1E">
        <w:rPr>
          <w:rFonts w:ascii="Times New Roman" w:hAnsi="Times New Roman" w:cs="David"/>
          <w:b/>
          <w:bCs/>
          <w:spacing w:val="0"/>
          <w:u w:val="single"/>
          <w:rtl/>
        </w:rPr>
        <w:t>צלאח</w:t>
      </w:r>
      <w:r w:rsidRPr="00387D1E">
        <w:rPr>
          <w:rFonts w:ascii="Times New Roman" w:hAnsi="Times New Roman" w:cs="David"/>
          <w:b/>
          <w:bCs/>
          <w:spacing w:val="0"/>
          <w:rtl/>
        </w:rPr>
        <w:t xml:space="preserve"> נ</w:t>
      </w:r>
      <w:r w:rsidRPr="00387D1E">
        <w:rPr>
          <w:rFonts w:cs="David"/>
          <w:b/>
          <w:bCs/>
          <w:spacing w:val="0"/>
          <w:rtl/>
        </w:rPr>
        <w:t xml:space="preserve">' </w:t>
      </w:r>
      <w:r w:rsidRPr="00387D1E">
        <w:rPr>
          <w:rFonts w:ascii="Times New Roman" w:hAnsi="Times New Roman" w:cs="David"/>
          <w:b/>
          <w:bCs/>
          <w:spacing w:val="0"/>
          <w:u w:val="single"/>
          <w:rtl/>
        </w:rPr>
        <w:t>מדינת ישראל</w:t>
      </w:r>
      <w:r w:rsidRPr="00387D1E">
        <w:rPr>
          <w:rFonts w:cs="David"/>
          <w:b/>
          <w:bCs/>
          <w:rtl/>
        </w:rPr>
        <w:t xml:space="preserve"> בפסקה 4 להחלטה (18.6.98) </w:t>
      </w:r>
      <w:r w:rsidRPr="00387D1E">
        <w:rPr>
          <w:rFonts w:cs="David"/>
          <w:b/>
          <w:bCs/>
          <w:u w:val="single"/>
          <w:rtl/>
        </w:rPr>
        <w:t>והרף שנקבע בפסיקה לגבי עוצמת הפגיעה הוא 'מרחק פסע בלבד מחוסר יכולת של ממש',</w:t>
      </w:r>
      <w:r w:rsidRPr="00387D1E">
        <w:rPr>
          <w:rFonts w:cs="David"/>
          <w:b/>
          <w:bCs/>
          <w:rtl/>
        </w:rPr>
        <w:t xml:space="preserve"> מה שמשקף עמדה מחמירה של הפסיקה ביחס לפרשנות סעיף 300א לחוק (עניין </w:t>
      </w:r>
      <w:r w:rsidRPr="00387D1E">
        <w:rPr>
          <w:rFonts w:cs="David"/>
          <w:b/>
          <w:bCs/>
          <w:u w:val="single"/>
          <w:rtl/>
        </w:rPr>
        <w:t>מטטוב</w:t>
      </w:r>
      <w:r w:rsidRPr="00387D1E">
        <w:rPr>
          <w:rFonts w:ascii="Times New Roman" w:hAnsi="Times New Roman" w:cs="David"/>
          <w:b/>
          <w:bCs/>
          <w:u w:val="single"/>
          <w:rtl/>
        </w:rPr>
        <w:t>,</w:t>
      </w:r>
      <w:r w:rsidRPr="00387D1E">
        <w:rPr>
          <w:rFonts w:cs="David"/>
          <w:b/>
          <w:bCs/>
          <w:rtl/>
        </w:rPr>
        <w:t xml:space="preserve"> בפסקה 14 לפסק דינו של השופט פוגלמן; וראו גם עניין </w:t>
      </w:r>
      <w:r w:rsidRPr="00387D1E">
        <w:rPr>
          <w:rFonts w:ascii="Times New Roman" w:hAnsi="Times New Roman" w:cs="David"/>
          <w:b/>
          <w:bCs/>
          <w:spacing w:val="0"/>
          <w:u w:val="single"/>
          <w:rtl/>
        </w:rPr>
        <w:t>זלנצקי</w:t>
      </w:r>
      <w:r w:rsidRPr="00387D1E">
        <w:rPr>
          <w:rFonts w:ascii="Times New Roman" w:hAnsi="Times New Roman" w:cs="David"/>
          <w:b/>
          <w:bCs/>
          <w:rtl/>
        </w:rPr>
        <w:t xml:space="preserve">, בפסקה </w:t>
      </w:r>
      <w:r w:rsidRPr="00387D1E">
        <w:rPr>
          <w:rFonts w:cs="David"/>
          <w:b/>
          <w:bCs/>
          <w:rtl/>
        </w:rPr>
        <w:t xml:space="preserve">60 </w:t>
      </w:r>
      <w:r w:rsidRPr="00387D1E">
        <w:rPr>
          <w:rFonts w:ascii="Times New Roman" w:hAnsi="Times New Roman" w:cs="David"/>
          <w:b/>
          <w:bCs/>
          <w:rtl/>
        </w:rPr>
        <w:t>לפסק דינה של השופטת ארבל</w:t>
      </w:r>
      <w:r w:rsidRPr="00387D1E">
        <w:rPr>
          <w:rFonts w:cs="David"/>
          <w:b/>
          <w:bCs/>
          <w:rtl/>
        </w:rPr>
        <w:t xml:space="preserve">; </w:t>
      </w:r>
      <w:hyperlink r:id="rId195" w:history="1">
        <w:r w:rsidR="008B4C34" w:rsidRPr="008B4C34">
          <w:rPr>
            <w:rStyle w:val="Hyperlink"/>
            <w:rFonts w:ascii="Times New Roman" w:hAnsi="Times New Roman" w:cs="David"/>
            <w:b/>
            <w:bCs/>
            <w:rtl/>
          </w:rPr>
          <w:t>ע"פ 1839/98 רייב נ' מדינת ישראל, פ"ד נז</w:t>
        </w:r>
      </w:hyperlink>
      <w:r w:rsidRPr="00387D1E">
        <w:rPr>
          <w:rFonts w:cs="David"/>
          <w:b/>
          <w:bCs/>
          <w:rtl/>
        </w:rPr>
        <w:t xml:space="preserve">(4) 613, 622 (2003): עניין </w:t>
      </w:r>
      <w:r w:rsidRPr="00387D1E">
        <w:rPr>
          <w:rFonts w:cs="David"/>
          <w:b/>
          <w:bCs/>
          <w:u w:val="single"/>
          <w:rtl/>
        </w:rPr>
        <w:t>חמאד</w:t>
      </w:r>
      <w:r w:rsidRPr="00387D1E">
        <w:rPr>
          <w:rFonts w:ascii="Times New Roman" w:hAnsi="Times New Roman" w:cs="David"/>
          <w:b/>
          <w:bCs/>
          <w:rtl/>
        </w:rPr>
        <w:t>,</w:t>
      </w:r>
      <w:r w:rsidRPr="00387D1E">
        <w:rPr>
          <w:rFonts w:cs="David"/>
          <w:b/>
          <w:bCs/>
          <w:rtl/>
        </w:rPr>
        <w:t xml:space="preserve"> בעמ' 251; </w:t>
      </w:r>
      <w:r w:rsidRPr="00387D1E">
        <w:rPr>
          <w:rFonts w:ascii="Times New Roman" w:hAnsi="Times New Roman" w:cs="David"/>
          <w:b/>
          <w:bCs/>
          <w:rtl/>
        </w:rPr>
        <w:t xml:space="preserve">אמנון </w:t>
      </w:r>
      <w:hyperlink r:id="rId196" w:history="1">
        <w:r w:rsidR="008B4C34" w:rsidRPr="008B4C34">
          <w:rPr>
            <w:rStyle w:val="Hyperlink"/>
            <w:rFonts w:ascii="Times New Roman" w:hAnsi="Times New Roman" w:cs="David"/>
            <w:b/>
            <w:bCs/>
            <w:rtl/>
          </w:rPr>
          <w:t>כרמי בריאות ומשפט</w:t>
        </w:r>
      </w:hyperlink>
      <w:r w:rsidRPr="00387D1E">
        <w:rPr>
          <w:rFonts w:ascii="Times New Roman" w:hAnsi="Times New Roman" w:cs="David"/>
          <w:b/>
          <w:bCs/>
          <w:rtl/>
        </w:rPr>
        <w:t xml:space="preserve"> שער רביעי</w:t>
      </w:r>
      <w:r w:rsidRPr="00387D1E">
        <w:rPr>
          <w:rFonts w:cs="David"/>
          <w:b/>
          <w:bCs/>
          <w:rtl/>
        </w:rPr>
        <w:t xml:space="preserve">: </w:t>
      </w:r>
      <w:r w:rsidRPr="00387D1E">
        <w:rPr>
          <w:rFonts w:ascii="Times New Roman" w:hAnsi="Times New Roman" w:cs="David"/>
          <w:b/>
          <w:bCs/>
          <w:rtl/>
        </w:rPr>
        <w:t xml:space="preserve">המטופלים </w:t>
      </w:r>
      <w:r w:rsidRPr="00387D1E">
        <w:rPr>
          <w:rFonts w:cs="David"/>
          <w:b/>
          <w:bCs/>
          <w:rtl/>
        </w:rPr>
        <w:t xml:space="preserve">849 </w:t>
      </w:r>
      <w:r w:rsidRPr="00387D1E">
        <w:rPr>
          <w:rFonts w:ascii="Times New Roman" w:hAnsi="Times New Roman" w:cs="David"/>
          <w:b/>
          <w:bCs/>
          <w:rtl/>
        </w:rPr>
        <w:t xml:space="preserve">(2003); </w:t>
      </w:r>
      <w:r w:rsidRPr="00387D1E">
        <w:rPr>
          <w:rFonts w:ascii="Times New Roman" w:hAnsi="Times New Roman" w:cs="David"/>
          <w:b/>
          <w:bCs/>
          <w:spacing w:val="0"/>
          <w:u w:val="single"/>
          <w:rtl/>
        </w:rPr>
        <w:t>טויב</w:t>
      </w:r>
      <w:r w:rsidRPr="00387D1E">
        <w:rPr>
          <w:rFonts w:ascii="Times New Roman" w:hAnsi="Times New Roman" w:cs="David"/>
          <w:b/>
          <w:bCs/>
          <w:rtl/>
        </w:rPr>
        <w:t xml:space="preserve"> בעמ</w:t>
      </w:r>
      <w:r w:rsidRPr="00387D1E">
        <w:rPr>
          <w:rFonts w:cs="David"/>
          <w:b/>
          <w:bCs/>
          <w:rtl/>
        </w:rPr>
        <w:t xml:space="preserve">' </w:t>
      </w:r>
      <w:r w:rsidRPr="00387D1E">
        <w:rPr>
          <w:rFonts w:ascii="Times New Roman" w:hAnsi="Times New Roman" w:cs="David"/>
          <w:b/>
          <w:bCs/>
          <w:rtl/>
        </w:rPr>
        <w:t>224-223)</w:t>
      </w:r>
      <w:r w:rsidRPr="00387D1E">
        <w:rPr>
          <w:rFonts w:cs="David"/>
          <w:b/>
          <w:bCs/>
          <w:rtl/>
        </w:rPr>
        <w:t xml:space="preserve">. </w:t>
      </w:r>
    </w:p>
    <w:p w14:paraId="326738C3" w14:textId="77777777" w:rsidR="00BF727B" w:rsidRPr="00387D1E" w:rsidRDefault="00BF727B" w:rsidP="00BF02FD">
      <w:pPr>
        <w:pStyle w:val="Ruller40"/>
        <w:spacing w:before="120" w:after="120"/>
        <w:ind w:left="1440"/>
        <w:rPr>
          <w:rFonts w:cs="David"/>
          <w:b/>
          <w:bCs/>
          <w:rtl/>
        </w:rPr>
      </w:pPr>
      <w:r w:rsidRPr="00387D1E">
        <w:rPr>
          <w:rFonts w:cs="David"/>
          <w:b/>
          <w:bCs/>
          <w:rtl/>
        </w:rPr>
        <w:t>מכאן, שניתן להצביע על 3 דרגות של פגיעה ביכולת: דרגה חמורה מאוד (לפי</w:t>
      </w:r>
      <w:r w:rsidR="008B4C34">
        <w:rPr>
          <w:rFonts w:cs="David"/>
          <w:b/>
          <w:bCs/>
          <w:rtl/>
        </w:rPr>
        <w:t xml:space="preserve"> </w:t>
      </w:r>
      <w:r w:rsidRPr="00387D1E">
        <w:rPr>
          <w:rFonts w:cs="David"/>
          <w:b/>
          <w:bCs/>
          <w:rtl/>
        </w:rPr>
        <w:t xml:space="preserve"> הפירוש המקל בפסיקה, לפיו אין לדרוש שלילה מוחלטת של היכולת) נכנסת לגדרו של סעיף 34ח, ותביא לזיכוי מאשמה;</w:t>
      </w:r>
      <w:r w:rsidRPr="00387D1E">
        <w:rPr>
          <w:rFonts w:cs="David"/>
          <w:b/>
          <w:bCs/>
          <w:u w:val="single"/>
          <w:rtl/>
        </w:rPr>
        <w:t xml:space="preserve"> דרגה חמורה במעט מדרגה חמורה מאוד נכנסת לגדרו של סעיף 300א ותביא להפחתה בענישה בגין עבירת הרצח</w:t>
      </w:r>
      <w:r w:rsidRPr="00387D1E">
        <w:rPr>
          <w:rFonts w:cs="David"/>
          <w:b/>
          <w:bCs/>
          <w:rtl/>
        </w:rPr>
        <w:t xml:space="preserve">; כל מה שמתחת לשתי דרגות אלה לא יובא בחשבון לצורך האחריות הפלילית או הענישה בעבירת הרצח. עם זאת, אחזור ואדגיש כי מבחינה מושגית, סעיף 300א עניינו בענישה והוא לא נמצא על ציר האחריות הפלילית בעבירות ההמתה, אשר נע בין פטור מלא מאחריות לפי סעיף 34ח ועד אחריות מופחתת בעבירת ההריגה". </w:t>
      </w:r>
    </w:p>
    <w:p w14:paraId="3CF964D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אינני סבור כי זה המצב שתואר בפנינו. </w:t>
      </w:r>
    </w:p>
    <w:p w14:paraId="469E30F8" w14:textId="77777777" w:rsidR="00BF727B" w:rsidRPr="00387D1E" w:rsidRDefault="00BF727B" w:rsidP="003F48A5">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הנאשם, במקרה דנן, לא עמד בפני חציית קו העדר האחריות הפלילית. הראיות והעדויות בתיק הצביעו על כך שהוא היה מודע למעשיו, ושלט בהם בכל שלב משלבי ביצועם. </w:t>
      </w:r>
    </w:p>
    <w:p w14:paraId="3DC98205" w14:textId="77777777" w:rsidR="00BF727B" w:rsidRPr="00387D1E" w:rsidRDefault="00BF727B" w:rsidP="00BF02FD">
      <w:pPr>
        <w:numPr>
          <w:ilvl w:val="0"/>
          <w:numId w:val="3"/>
        </w:numPr>
        <w:tabs>
          <w:tab w:val="num" w:pos="26"/>
        </w:tabs>
        <w:spacing w:before="240" w:line="360" w:lineRule="auto"/>
        <w:ind w:left="566" w:hanging="566"/>
        <w:jc w:val="both"/>
        <w:rPr>
          <w:sz w:val="28"/>
          <w:szCs w:val="28"/>
        </w:rPr>
      </w:pPr>
      <w:r w:rsidRPr="00387D1E">
        <w:rPr>
          <w:sz w:val="28"/>
          <w:szCs w:val="28"/>
          <w:rtl/>
        </w:rPr>
        <w:t xml:space="preserve">עם זאת, בהמשך דבריי, אתייחס גם לכך שהנאשם הרגיש כי קיימות אצלו אגרסיות רבות יותר מאלו הקיימות אצל אדם מן היישוב, וכי הקושי שעמד בפניו היה שונה מן הקושי שהיה עומד בפני אחד אשר איננו סובל כלל מהפרעה כלשהי, המחזיק באותן דעות קיצוניות ופנאטיות כשל הנאשם.  </w:t>
      </w:r>
    </w:p>
    <w:p w14:paraId="768DD12E" w14:textId="77777777" w:rsidR="00BF727B" w:rsidRPr="00387D1E" w:rsidRDefault="00BF727B" w:rsidP="00BF02FD">
      <w:pPr>
        <w:spacing w:before="240" w:line="360" w:lineRule="auto"/>
        <w:jc w:val="both"/>
        <w:rPr>
          <w:b/>
          <w:bCs/>
          <w:sz w:val="28"/>
          <w:szCs w:val="28"/>
          <w:u w:val="single"/>
        </w:rPr>
      </w:pPr>
      <w:r w:rsidRPr="00387D1E">
        <w:rPr>
          <w:b/>
          <w:bCs/>
          <w:sz w:val="28"/>
          <w:szCs w:val="28"/>
          <w:u w:val="single"/>
          <w:rtl/>
        </w:rPr>
        <w:t>הקשר הסיבתי</w:t>
      </w:r>
    </w:p>
    <w:p w14:paraId="399EC9F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לבסוף, אני סבור כי לא מתקיים </w:t>
      </w:r>
      <w:r w:rsidRPr="00387D1E">
        <w:rPr>
          <w:sz w:val="28"/>
          <w:szCs w:val="28"/>
          <w:u w:val="single"/>
          <w:rtl/>
        </w:rPr>
        <w:t>הקשר הסיבתי</w:t>
      </w:r>
      <w:r w:rsidRPr="00387D1E">
        <w:rPr>
          <w:sz w:val="28"/>
          <w:szCs w:val="28"/>
          <w:rtl/>
        </w:rPr>
        <w:t xml:space="preserve"> הנדרש בין ההזיות מהן סבל הנאשם לבין המעשים אותם ביצע, וזאת ולו מן הטעם הפשוט, שלא הוכח, במאזן ההסתברויות - כי ההפרעה הנפשית הייתה </w:t>
      </w:r>
      <w:r w:rsidRPr="00387D1E">
        <w:rPr>
          <w:sz w:val="28"/>
          <w:szCs w:val="28"/>
          <w:u w:val="single"/>
          <w:rtl/>
        </w:rPr>
        <w:t>הסיבה בלעדיה אין</w:t>
      </w:r>
      <w:r w:rsidRPr="00387D1E">
        <w:rPr>
          <w:sz w:val="28"/>
          <w:szCs w:val="28"/>
          <w:rtl/>
        </w:rPr>
        <w:t xml:space="preserve">, להחלטתו של הנאשם לרצוח את קורבנותיו,  ולבצע את מעשי החבלה בהם הורשע. </w:t>
      </w:r>
    </w:p>
    <w:p w14:paraId="1BB71D77"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טעמיי לקביעה בדבר העדר קשר סיבתי, פורטו במלואם בפסקאו</w:t>
      </w:r>
      <w:r w:rsidR="00D32147" w:rsidRPr="00B82DD5">
        <w:rPr>
          <w:color w:val="000000"/>
          <w:sz w:val="28"/>
          <w:szCs w:val="28"/>
          <w:rtl/>
        </w:rPr>
        <w:t>ת 285-28</w:t>
      </w:r>
      <w:r w:rsidRPr="00387D1E">
        <w:rPr>
          <w:sz w:val="28"/>
          <w:szCs w:val="28"/>
          <w:rtl/>
        </w:rPr>
        <w:t xml:space="preserve">9 להכרעת הדין. בסעיפים אלו, סרקתי את גילויי האלימות של הנאשם, אשר נפרשו במהלך חייו, והופנו גם כלפי גורמים שלא נטען כי נכללו בהוראותיו של המלאך. </w:t>
      </w:r>
    </w:p>
    <w:p w14:paraId="5AF2270F" w14:textId="77777777" w:rsidR="00BF727B" w:rsidRPr="00387D1E" w:rsidRDefault="00BF727B" w:rsidP="00BF02FD">
      <w:pPr>
        <w:spacing w:before="240" w:after="120" w:line="360" w:lineRule="auto"/>
        <w:ind w:left="566"/>
        <w:jc w:val="both"/>
        <w:rPr>
          <w:sz w:val="28"/>
          <w:szCs w:val="28"/>
          <w:rtl/>
        </w:rPr>
      </w:pPr>
      <w:r w:rsidRPr="00387D1E">
        <w:rPr>
          <w:sz w:val="28"/>
          <w:szCs w:val="28"/>
          <w:rtl/>
        </w:rPr>
        <w:t xml:space="preserve">משם הסקתי כי גילויי אלימות, אצל הנאשם, ככלל, לא נבעו מן ההפרעה הנפשית של הנאשם, ובכל מקרה, לא מאותה הפרעה נפשית לה טען במסגרת הגנתו - היא ההפרעה הנפשית הגורמת להזיות ולמחשבות השווא שלו.  </w:t>
      </w:r>
    </w:p>
    <w:p w14:paraId="16D15992" w14:textId="77777777" w:rsidR="00BF727B" w:rsidRPr="00387D1E" w:rsidRDefault="00127F46" w:rsidP="00BF02FD">
      <w:pPr>
        <w:spacing w:before="240" w:after="120" w:line="360" w:lineRule="auto"/>
        <w:jc w:val="both"/>
        <w:rPr>
          <w:b/>
          <w:bCs/>
          <w:sz w:val="28"/>
          <w:szCs w:val="28"/>
          <w:u w:val="single"/>
          <w:rtl/>
        </w:rPr>
      </w:pPr>
      <w:hyperlink r:id="rId197" w:history="1">
        <w:r w:rsidRPr="00127F46">
          <w:rPr>
            <w:b/>
            <w:bCs/>
            <w:color w:val="0000FF"/>
            <w:sz w:val="28"/>
            <w:szCs w:val="28"/>
            <w:u w:val="single"/>
            <w:rtl/>
          </w:rPr>
          <w:t>סעיף 300א(א)</w:t>
        </w:r>
      </w:hyperlink>
      <w:r w:rsidR="00BF727B" w:rsidRPr="00387D1E">
        <w:rPr>
          <w:b/>
          <w:bCs/>
          <w:sz w:val="28"/>
          <w:szCs w:val="28"/>
          <w:u w:val="single"/>
          <w:rtl/>
        </w:rPr>
        <w:t xml:space="preserve"> – סיכום</w:t>
      </w:r>
    </w:p>
    <w:p w14:paraId="7865F7D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סוף דבר; בענייננו הונח, אם כי לא הוכח, כי ההפרעה הנפשית ממנה סבל הנאשם, עולה כדי הגדרת </w:t>
      </w:r>
      <w:r w:rsidRPr="00387D1E">
        <w:rPr>
          <w:b/>
          <w:bCs/>
          <w:sz w:val="28"/>
          <w:szCs w:val="28"/>
          <w:rtl/>
        </w:rPr>
        <w:t>"ההפרעה הנפשית החמורה"</w:t>
      </w:r>
      <w:r w:rsidRPr="00387D1E">
        <w:rPr>
          <w:sz w:val="28"/>
          <w:szCs w:val="28"/>
          <w:rtl/>
        </w:rPr>
        <w:t xml:space="preserve">, הנדרשת לשם תחולתו של </w:t>
      </w:r>
      <w:hyperlink r:id="rId198" w:history="1">
        <w:r w:rsidR="00127F46" w:rsidRPr="00127F46">
          <w:rPr>
            <w:color w:val="0000FF"/>
            <w:sz w:val="28"/>
            <w:szCs w:val="28"/>
            <w:u w:val="single"/>
            <w:rtl/>
          </w:rPr>
          <w:t>סעיף 300א(א)</w:t>
        </w:r>
      </w:hyperlink>
      <w:r w:rsidRPr="00387D1E">
        <w:rPr>
          <w:sz w:val="28"/>
          <w:szCs w:val="28"/>
          <w:rtl/>
        </w:rPr>
        <w:t xml:space="preserve"> ל</w:t>
      </w:r>
      <w:hyperlink r:id="rId199" w:history="1">
        <w:r w:rsidR="008B4C34" w:rsidRPr="008B4C34">
          <w:rPr>
            <w:rStyle w:val="Hyperlink"/>
            <w:rFonts w:cs="David"/>
            <w:sz w:val="28"/>
            <w:szCs w:val="28"/>
            <w:rtl/>
          </w:rPr>
          <w:t>חוק העונשין</w:t>
        </w:r>
      </w:hyperlink>
      <w:r w:rsidRPr="00387D1E">
        <w:rPr>
          <w:sz w:val="28"/>
          <w:szCs w:val="28"/>
          <w:rtl/>
        </w:rPr>
        <w:t xml:space="preserve">.  </w:t>
      </w:r>
    </w:p>
    <w:p w14:paraId="7AE145EC"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אולם, לא הוכח, ברמת ההוכחה הנדרשת, כי הפרעה נפשית זו הגבילה במידה ממשית, את מסוגלותו של הנאשם להימנע מעשיית מעשיו. </w:t>
      </w:r>
    </w:p>
    <w:p w14:paraId="2F445AB5" w14:textId="77777777" w:rsidR="00BF727B" w:rsidRPr="00387D1E" w:rsidRDefault="00BF727B" w:rsidP="00BF02FD">
      <w:pPr>
        <w:spacing w:before="120" w:after="120" w:line="360" w:lineRule="auto"/>
        <w:ind w:left="566"/>
        <w:jc w:val="both"/>
        <w:rPr>
          <w:sz w:val="28"/>
          <w:szCs w:val="28"/>
        </w:rPr>
      </w:pPr>
      <w:r w:rsidRPr="00387D1E">
        <w:rPr>
          <w:sz w:val="28"/>
          <w:szCs w:val="28"/>
          <w:rtl/>
        </w:rPr>
        <w:t xml:space="preserve">מכל מקום לא הוכח כי התקיים קשר סיבתי בין ההפרעה הנפשית ובין ביצוע המעשים בהם הורשע הנאשם.    </w:t>
      </w:r>
    </w:p>
    <w:p w14:paraId="6C58A1D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לפיכך, גם אם אניח כי היסוד הראשון לתחולת </w:t>
      </w:r>
      <w:hyperlink r:id="rId200" w:history="1">
        <w:r w:rsidR="00127F46" w:rsidRPr="00127F46">
          <w:rPr>
            <w:color w:val="0000FF"/>
            <w:sz w:val="28"/>
            <w:szCs w:val="28"/>
            <w:u w:val="single"/>
            <w:rtl/>
          </w:rPr>
          <w:t>סעיף 300א(א)</w:t>
        </w:r>
      </w:hyperlink>
      <w:r w:rsidRPr="00387D1E">
        <w:rPr>
          <w:sz w:val="28"/>
          <w:szCs w:val="28"/>
          <w:rtl/>
        </w:rPr>
        <w:t xml:space="preserve"> ל</w:t>
      </w:r>
      <w:hyperlink r:id="rId201" w:history="1">
        <w:r w:rsidR="008B4C34" w:rsidRPr="008B4C34">
          <w:rPr>
            <w:rStyle w:val="Hyperlink"/>
            <w:rFonts w:cs="David"/>
            <w:sz w:val="28"/>
            <w:szCs w:val="28"/>
            <w:rtl/>
          </w:rPr>
          <w:t>חוק העונשין</w:t>
        </w:r>
      </w:hyperlink>
      <w:r w:rsidRPr="00387D1E">
        <w:rPr>
          <w:sz w:val="28"/>
          <w:szCs w:val="28"/>
          <w:rtl/>
        </w:rPr>
        <w:t xml:space="preserve"> (על פי המיון שבפסיקה 41 לעיל), אכן קיים, הרי לאור מסקנתי כי שני היסודות האחרים לא הוכחו, ויש צורך בהוכחתם המצטברת של שלושת היסודות, המסקנה היא כי </w:t>
      </w:r>
      <w:hyperlink r:id="rId202" w:history="1">
        <w:r w:rsidR="00127F46" w:rsidRPr="00127F46">
          <w:rPr>
            <w:color w:val="0000FF"/>
            <w:sz w:val="28"/>
            <w:szCs w:val="28"/>
            <w:u w:val="single"/>
            <w:rtl/>
          </w:rPr>
          <w:t>סעיף 300א(א)</w:t>
        </w:r>
      </w:hyperlink>
      <w:r w:rsidRPr="00387D1E">
        <w:rPr>
          <w:sz w:val="28"/>
          <w:szCs w:val="28"/>
          <w:rtl/>
        </w:rPr>
        <w:t xml:space="preserve"> לחוק אינו חל על הנאשם שבפנינו. </w:t>
      </w:r>
    </w:p>
    <w:p w14:paraId="1F4608B5"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 xml:space="preserve">מכאן המסקנה, כי יש להשית על נאשם עונש של מאסר עולם חובה, בגין שני מעשי הרצח שבהם הורשע. </w:t>
      </w:r>
    </w:p>
    <w:p w14:paraId="5CC8B96E"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שני מאסרי העולם - מצטברים או חופפים?</w:t>
      </w:r>
    </w:p>
    <w:p w14:paraId="1B7E9B3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עתה, אעבור לשאלה הבאה, האם מאסרי עולם אלה יהיו מצטברים או חופפים.</w:t>
      </w:r>
    </w:p>
    <w:p w14:paraId="63152FD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נקודת המוצא לדיון היא חומרתה המופלגת של עבירת הרצח, הניצבת בראש סולם העבירות, והנחשבת כחמורה ביותר בדין הפלילי.</w:t>
      </w:r>
    </w:p>
    <w:p w14:paraId="3ED876E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הערך המוגן בו פגע הנאשם, המבצע רצח, הוא הערך של חיי אדם, הנחשב מקודש יותר מכל ערך מוגן אחר. </w:t>
      </w:r>
    </w:p>
    <w:p w14:paraId="1155B60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אשר על כן, עבירת הרצח הינה העבירה החמורה, הנתעבת והשפלה ביותר, על-פי כל אמת-מידה מוסרית של כל חברה אנושית. </w:t>
      </w:r>
    </w:p>
    <w:p w14:paraId="203458E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המקרא, עוד בנורמות הראשונות המוטלות על האנושות, מיד לאחר יציאת נח ובניו מן התיבה, לאחר המבול, רואה בשפיכות דמים פגיעה בצלם אלוקים, כפי שנאמר בפרשת נח, ספר בראשית, פרק ט, פסוק ו: </w:t>
      </w:r>
      <w:r w:rsidRPr="00387D1E">
        <w:rPr>
          <w:b/>
          <w:bCs/>
          <w:sz w:val="28"/>
          <w:szCs w:val="28"/>
          <w:rtl/>
        </w:rPr>
        <w:t>"שֹפך דם האדם באדם דמו ישפך כי בצלם אלוקים עשה את האדם"</w:t>
      </w:r>
      <w:r w:rsidRPr="00387D1E">
        <w:rPr>
          <w:sz w:val="28"/>
          <w:szCs w:val="28"/>
          <w:rtl/>
        </w:rPr>
        <w:t xml:space="preserve">. </w:t>
      </w:r>
    </w:p>
    <w:p w14:paraId="13423D4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על חומרתה של שפיכות הדמים </w:t>
      </w:r>
      <w:r w:rsidRPr="00387D1E">
        <w:rPr>
          <w:rFonts w:ascii="Arial" w:hAnsi="Arial"/>
          <w:sz w:val="28"/>
          <w:szCs w:val="28"/>
          <w:rtl/>
        </w:rPr>
        <w:t>נאמר במדרש רבא, דברים, פרשת ואתחנן, כה (ההדגשה הוספה):</w:t>
      </w:r>
    </w:p>
    <w:p w14:paraId="6F368817" w14:textId="77777777" w:rsidR="00BF727B" w:rsidRPr="00387D1E" w:rsidRDefault="00BF727B" w:rsidP="00BF02FD">
      <w:pPr>
        <w:spacing w:before="120" w:after="120" w:line="360" w:lineRule="auto"/>
        <w:ind w:left="1440"/>
        <w:jc w:val="both"/>
        <w:rPr>
          <w:b/>
          <w:bCs/>
          <w:sz w:val="28"/>
          <w:szCs w:val="28"/>
          <w:rtl/>
        </w:rPr>
      </w:pPr>
      <w:r w:rsidRPr="00387D1E">
        <w:rPr>
          <w:rFonts w:ascii="Arial" w:hAnsi="Arial"/>
          <w:b/>
          <w:bCs/>
          <w:sz w:val="28"/>
          <w:szCs w:val="28"/>
          <w:rtl/>
        </w:rPr>
        <w:t xml:space="preserve">"שנו חכמים: על ששה דברים נצטווה אדם הראשון על עבודת כוכבים ועל חלול השם ועל הדינים ועל שפיכת דמים ועל גילוי עריות ועל הגזל... </w:t>
      </w:r>
      <w:r w:rsidRPr="00387D1E">
        <w:rPr>
          <w:rFonts w:ascii="Arial" w:hAnsi="Arial"/>
          <w:b/>
          <w:bCs/>
          <w:sz w:val="28"/>
          <w:szCs w:val="28"/>
          <w:u w:val="single"/>
          <w:rtl/>
        </w:rPr>
        <w:t>ועל כלן יש סליחה, חוץ משפיכות דמים</w:t>
      </w:r>
      <w:r w:rsidRPr="00387D1E">
        <w:rPr>
          <w:rFonts w:ascii="Arial" w:hAnsi="Arial"/>
          <w:b/>
          <w:bCs/>
          <w:sz w:val="28"/>
          <w:szCs w:val="28"/>
          <w:rtl/>
        </w:rPr>
        <w:t xml:space="preserve">, שנאמר (בראשית ט): 'שופך דם האדם באדם דמו ישפך' ". </w:t>
      </w:r>
    </w:p>
    <w:p w14:paraId="1A0FC16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בעבר ראו שיטות משפט רבות ברצח - פגיעה כה חמורה עד כי אין עליה מחילה כלל, והיא הייתה מחייבת, כעונש מצד הדין, את הריגתו של הפוגע בגין מעשיו, אלא, שאין נוהגים כן כיום. דברים אלו, הובהרו היטב על ידי השופט יעקב קדמי ב</w:t>
      </w:r>
      <w:hyperlink r:id="rId203" w:history="1">
        <w:r w:rsidR="008B4C34" w:rsidRPr="008B4C34">
          <w:rPr>
            <w:rStyle w:val="Hyperlink"/>
            <w:rFonts w:cs="David"/>
            <w:sz w:val="28"/>
            <w:szCs w:val="28"/>
            <w:rtl/>
          </w:rPr>
          <w:t>ע"פ 4419/95, שחר חדד נ' מדינת ישראל, פ"ד נ</w:t>
        </w:r>
      </w:hyperlink>
      <w:r w:rsidRPr="00387D1E">
        <w:rPr>
          <w:sz w:val="28"/>
          <w:szCs w:val="28"/>
          <w:rtl/>
        </w:rPr>
        <w:t xml:space="preserve"> (2) 752, בעמ' 764): </w:t>
      </w:r>
    </w:p>
    <w:p w14:paraId="697A9D26"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 xml:space="preserve">"קדושת החיים היא שהניעה את המחוקק לקבוע עונש של מאסר עולם חובה לצדהשל עבירה הרצח, והיא העומדת בבסיס קביעת עונש של עשרים שנים מאסר - שהיא התקופה הקצובה בחוק למאסר עולם שאינו עונש חובה - לצדה של עבירת ההריגה. השמירה על קדושת החיים - לרבות קביעתה של קדושה זו בהכרת הכול - היא העומדת בראש תכליות הענישה במקום שמדובר בנטילת חיי אדם, ועל בית המשפט לשוות זאת לנגד עיניו בגוזרו את הדין בעבירות רצח והריגה. לא בכדי הוצב הדיבור 'לא תרצח' בראש הדיברות המבטאים את הכללים הבסיסיים של חיים בחברה מתוקנת, שאין לך מעשה נורא הימנו. ולא למיותר יהיה להזכיר כי עד לשנת </w:t>
      </w:r>
      <w:r w:rsidRPr="00387D1E">
        <w:rPr>
          <w:b/>
          <w:bCs/>
          <w:sz w:val="28"/>
          <w:szCs w:val="28"/>
        </w:rPr>
        <w:t>1954</w:t>
      </w:r>
      <w:r w:rsidRPr="00387D1E">
        <w:rPr>
          <w:b/>
          <w:bCs/>
          <w:sz w:val="28"/>
          <w:szCs w:val="28"/>
          <w:rtl/>
        </w:rPr>
        <w:t>, העונש שקבע הדין לרוצח היה עונש מוות, והמרתו במאסר עולם חובה לא באה לבטא פיחות בחומרת המעשה, אלא תפיסת עולם הנגזרת אף היא מקדושת החיים ומן האיסור הבסיסי של נטילתם בידי אדם".</w:t>
      </w:r>
    </w:p>
    <w:p w14:paraId="1FEB9EC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נמצאנו למדים, כי הערך המוגן של חיי אדם, נמצא מבחינת חשיבותו, בראש סולם הערכים המוגנים של החברה האנושית. מבחינה זו, העונש ההולם את חומרתו הוא העונש הקשה והחמור ביותר המתאפשר על פי ספר החוקים של מדינת ישראל, שהוא העונש של מאסר עולם חובה. </w:t>
      </w:r>
    </w:p>
    <w:p w14:paraId="2D365E2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השאלה שמעסיקה אותנו עתה היא, האם כאשר מבצע נאשם פלוני שני מעשי רצח, האם ניתן לצבור את מאסרי העולם, או שהם חופפים, שכן שניהם הם "מאסרי עולם".</w:t>
      </w:r>
    </w:p>
    <w:p w14:paraId="19C6EAA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בעניין זה, התפתחה הפסיקה. תחילה, הנוהג המקובל היה ליתן עונש מאסר עולם אחד על מקרי רצח רבים.</w:t>
      </w:r>
    </w:p>
    <w:p w14:paraId="7F255631"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ברם, הנשיא שמגר ב</w:t>
      </w:r>
      <w:hyperlink r:id="rId204" w:history="1">
        <w:r w:rsidR="008B4C34" w:rsidRPr="008B4C34">
          <w:rPr>
            <w:rStyle w:val="Hyperlink"/>
            <w:rFonts w:cs="David"/>
            <w:sz w:val="28"/>
            <w:szCs w:val="28"/>
            <w:rtl/>
          </w:rPr>
          <w:t>ע"פ 399/89 מדינת ישראל נ' זלום, פ"ד מו</w:t>
        </w:r>
      </w:hyperlink>
      <w:r w:rsidRPr="00387D1E">
        <w:rPr>
          <w:sz w:val="28"/>
          <w:szCs w:val="28"/>
          <w:rtl/>
        </w:rPr>
        <w:t>(2) 187, בעמ' 192, אמר את הדברים הבאים (ההדגשה במקור):</w:t>
      </w:r>
    </w:p>
    <w:p w14:paraId="56689F38"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 xml:space="preserve">"גזירת עונשי מאסר חופפים על </w:t>
      </w:r>
      <w:r w:rsidRPr="00387D1E">
        <w:rPr>
          <w:b/>
          <w:bCs/>
          <w:sz w:val="28"/>
          <w:szCs w:val="28"/>
          <w:u w:val="single"/>
          <w:rtl/>
        </w:rPr>
        <w:t>מספר</w:t>
      </w:r>
      <w:r w:rsidRPr="00387D1E">
        <w:rPr>
          <w:b/>
          <w:bCs/>
          <w:sz w:val="28"/>
          <w:szCs w:val="28"/>
          <w:rtl/>
        </w:rPr>
        <w:t xml:space="preserve"> מעשי רצח – אף אם מדובר בכאלה שבוצעו ברצף אחד – יש בה מכללא משום מיזעור של הזוועה שבגרם המוות הזדוני והמכוון של שורה של אנשים.</w:t>
      </w:r>
    </w:p>
    <w:p w14:paraId="06B10648"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 xml:space="preserve">... </w:t>
      </w:r>
    </w:p>
    <w:p w14:paraId="504AB0F4"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...האמונה שלנו בקדושת חיי אדם חייבת למצוא ביטויה גם בענישה של עבריין ובהדגשת משמעותו של כל קיפוח של חיי אדם בעינינו.</w:t>
      </w:r>
    </w:p>
    <w:p w14:paraId="5C734E57" w14:textId="77777777" w:rsidR="00BF727B" w:rsidRPr="00387D1E" w:rsidRDefault="00BF727B" w:rsidP="00BF02FD">
      <w:pPr>
        <w:spacing w:before="120" w:after="120" w:line="360" w:lineRule="auto"/>
        <w:ind w:left="1440"/>
        <w:jc w:val="both"/>
        <w:rPr>
          <w:b/>
          <w:bCs/>
          <w:sz w:val="28"/>
          <w:szCs w:val="28"/>
        </w:rPr>
      </w:pPr>
      <w:r w:rsidRPr="00387D1E">
        <w:rPr>
          <w:b/>
          <w:bCs/>
          <w:sz w:val="28"/>
          <w:szCs w:val="28"/>
          <w:rtl/>
        </w:rPr>
        <w:t>מקובלת עלי, על-כן, השקפה, כי לא רק שיש לגזור עונש נפרד על כל עבי</w:t>
      </w:r>
      <w:r>
        <w:rPr>
          <w:noProof/>
        </w:rPr>
        <w:pict w14:anchorId="316D8B32">
          <v:group id="קבוצה 2" o:spid="_x0000_s1026" style="position:absolute;left:0;text-align:left;margin-left:-36.85pt;margin-top:25.5pt;width:14.25pt;height:408.3pt;z-index:251657728;mso-position-horizontal-relative:text;mso-position-vertical-relative:margin" coordsize="20000,20000" o:allowincell="f">
            <v:rect id="Rectangle 3" o:spid="_x0000_s1027" style="position:absolute;width:20000;height:698;visibility:visible" filled="f" stroked="f" strokeweight=".25pt">
              <v:textbox inset="1pt,1pt,1pt,1pt">
                <w:txbxContent>
                  <w:p w14:paraId="6C4FD6B5" w14:textId="77777777" w:rsidR="00127F46" w:rsidRPr="006258A7" w:rsidRDefault="00127F46" w:rsidP="00BF02FD">
                    <w:pPr>
                      <w:rPr>
                        <w:rtl/>
                      </w:rPr>
                    </w:pPr>
                  </w:p>
                </w:txbxContent>
              </v:textbox>
            </v:rect>
            <v:rect id="Rectangle 4" o:spid="_x0000_s1028" style="position:absolute;top:3262;width:20000;height:698;visibility:visible" filled="f" stroked="f">
              <v:textbox inset="1pt,1pt,1pt,1pt">
                <w:txbxContent>
                  <w:p w14:paraId="10AD4CF7" w14:textId="77777777" w:rsidR="00127F46" w:rsidRDefault="00127F46" w:rsidP="00BF02FD">
                    <w:pPr>
                      <w:rPr>
                        <w:rtl/>
                      </w:rPr>
                    </w:pPr>
                  </w:p>
                </w:txbxContent>
              </v:textbox>
            </v:rect>
            <v:rect id="Rectangle 5" o:spid="_x0000_s1029" style="position:absolute;top:6458;width:20000;height:698;visibility:visible" filled="f" stroked="f">
              <v:textbox inset="1pt,1pt,1pt,1pt">
                <w:txbxContent>
                  <w:p w14:paraId="1E3DDE9B" w14:textId="77777777" w:rsidR="00127F46" w:rsidRPr="006258A7" w:rsidRDefault="00127F46" w:rsidP="00BF02FD">
                    <w:pPr>
                      <w:rPr>
                        <w:rtl/>
                      </w:rPr>
                    </w:pPr>
                  </w:p>
                </w:txbxContent>
              </v:textbox>
            </v:rect>
            <v:rect id="Rectangle 6" o:spid="_x0000_s1030" style="position:absolute;top:9652;width:20000;height:698;visibility:visible" filled="f" stroked="f">
              <v:textbox inset="1pt,1pt,1pt,1pt">
                <w:txbxContent>
                  <w:p w14:paraId="59E23790" w14:textId="77777777" w:rsidR="00127F46" w:rsidRDefault="00127F46" w:rsidP="00BF02FD">
                    <w:pPr>
                      <w:rPr>
                        <w:rtl/>
                      </w:rPr>
                    </w:pPr>
                  </w:p>
                </w:txbxContent>
              </v:textbox>
            </v:rect>
            <v:rect id="Rectangle 7" o:spid="_x0000_s1031" style="position:absolute;top:12846;width:20000;height:698;visibility:visible" filled="f" stroked="f">
              <v:textbox inset="1pt,1pt,1pt,1pt">
                <w:txbxContent>
                  <w:p w14:paraId="307176BB" w14:textId="77777777" w:rsidR="00127F46" w:rsidRDefault="00127F46" w:rsidP="00BF02FD">
                    <w:pPr>
                      <w:rPr>
                        <w:rtl/>
                      </w:rPr>
                    </w:pPr>
                  </w:p>
                </w:txbxContent>
              </v:textbox>
            </v:rect>
            <v:rect id="Rectangle 8" o:spid="_x0000_s1032" style="position:absolute;top:16108;width:20000;height:698;visibility:visible" filled="f" stroked="f">
              <v:textbox inset="1pt,1pt,1pt,1pt">
                <w:txbxContent>
                  <w:p w14:paraId="5EADA4FE" w14:textId="77777777" w:rsidR="00127F46" w:rsidRDefault="00127F46" w:rsidP="00BF02FD">
                    <w:pPr>
                      <w:rPr>
                        <w:rtl/>
                      </w:rPr>
                    </w:pPr>
                  </w:p>
                </w:txbxContent>
              </v:textbox>
            </v:rect>
            <v:rect id="Rectangle 9" o:spid="_x0000_s1033" style="position:absolute;top:19302;width:20000;height:698;visibility:visible" filled="f" stroked="f">
              <v:textbox inset="1pt,1pt,1pt,1pt">
                <w:txbxContent>
                  <w:p w14:paraId="710C00D1" w14:textId="77777777" w:rsidR="00127F46" w:rsidRDefault="00127F46" w:rsidP="00BF02FD">
                    <w:pPr>
                      <w:rPr>
                        <w:rtl/>
                      </w:rPr>
                    </w:pPr>
                  </w:p>
                </w:txbxContent>
              </v:textbox>
            </v:rect>
            <w10:wrap anchory="margin"/>
          </v:group>
        </w:pict>
      </w:r>
      <w:r w:rsidRPr="00387D1E">
        <w:rPr>
          <w:b/>
          <w:bCs/>
          <w:sz w:val="28"/>
          <w:szCs w:val="28"/>
          <w:rtl/>
        </w:rPr>
        <w:t xml:space="preserve">רה, אלא כי מעשי פגיעה נפרדים בחיי אדם צריכים גם למצוא ביטויים בעונשים </w:t>
      </w:r>
      <w:r w:rsidRPr="00387D1E">
        <w:rPr>
          <w:b/>
          <w:bCs/>
          <w:sz w:val="28"/>
          <w:szCs w:val="28"/>
          <w:u w:val="single"/>
          <w:rtl/>
        </w:rPr>
        <w:t>המצטברים</w:t>
      </w:r>
      <w:r w:rsidRPr="00387D1E">
        <w:rPr>
          <w:b/>
          <w:bCs/>
          <w:sz w:val="28"/>
          <w:szCs w:val="28"/>
          <w:rtl/>
        </w:rPr>
        <w:t xml:space="preserve"> זה לזה".</w:t>
      </w:r>
    </w:p>
    <w:p w14:paraId="4E91474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ואכן, לאחר קביעה זו, במרבית המקרים העונש שהוטל על מספר מעשי רצח, היה מאסרי עולם מצטברים. ראה גם הדיון המפורט ב</w:t>
      </w:r>
      <w:hyperlink r:id="rId205" w:history="1">
        <w:r w:rsidR="008B4C34" w:rsidRPr="008B4C34">
          <w:rPr>
            <w:rStyle w:val="Hyperlink"/>
            <w:rFonts w:cs="David"/>
            <w:sz w:val="28"/>
            <w:szCs w:val="28"/>
            <w:rtl/>
          </w:rPr>
          <w:t>ע"פ 1742/91 עמי פופר נ' מדינת ישראל, פ"ד נא</w:t>
        </w:r>
      </w:hyperlink>
      <w:r w:rsidRPr="00387D1E">
        <w:rPr>
          <w:sz w:val="28"/>
          <w:szCs w:val="28"/>
          <w:rtl/>
        </w:rPr>
        <w:t>(5) 289; בפסקי הדין של השופטת דליה דורנר והשופט – כתוארו אז – מישאל חשין, להם הסכים הנשיא אהרן ברק. ראיתי לנכון להביא את הפיסקה האחרונה של דברי השופט חשין, המשקפים את ההתלבטות והבעייתיות של מאסרי עולם מצטברים, והמסבירים מדוע יש צורך לנהוג כך (</w:t>
      </w:r>
      <w:r w:rsidRPr="00387D1E">
        <w:rPr>
          <w:sz w:val="28"/>
          <w:szCs w:val="28"/>
          <w:u w:val="single"/>
          <w:rtl/>
        </w:rPr>
        <w:t>שם</w:t>
      </w:r>
      <w:r w:rsidRPr="00387D1E">
        <w:rPr>
          <w:sz w:val="28"/>
          <w:szCs w:val="28"/>
          <w:rtl/>
        </w:rPr>
        <w:t>, בעמ' 307, בין האותיות ד-ה, בפיסקה 8):</w:t>
      </w:r>
    </w:p>
    <w:p w14:paraId="36696429" w14:textId="77777777" w:rsidR="00BF727B" w:rsidRPr="00387D1E" w:rsidRDefault="00BF727B" w:rsidP="00BF02FD">
      <w:pPr>
        <w:spacing w:before="120" w:after="120" w:line="360" w:lineRule="auto"/>
        <w:ind w:left="1440"/>
        <w:jc w:val="both"/>
        <w:rPr>
          <w:b/>
          <w:bCs/>
          <w:sz w:val="28"/>
          <w:szCs w:val="28"/>
          <w:rtl/>
        </w:rPr>
      </w:pPr>
      <w:r w:rsidRPr="00387D1E">
        <w:rPr>
          <w:b/>
          <w:bCs/>
          <w:sz w:val="28"/>
          <w:szCs w:val="28"/>
          <w:rtl/>
        </w:rPr>
        <w:t>"כך הוא באשר לעבירת הרצח. כך הוא גם באשר לעונש שיוטל על מי שרצח. אכן, מאסר עולם בעבירת רצח הוא מאסר עד צאת הנשמה. מבחינה מושגית – וזה דרך הטבע – אין מאסרי עולם מצטברים. ואולם דומה כי לא נוכל לבטא את עומק הזוועה שבמעשהו של מי שרצח את הרבים אלא אם נטיל עליו עונשים מצטברים. 'שּׁפֵךְ דַם הָאָדָם בָּאָדָם דָמוֹ יִשָׂפֵך' (בראשית, ט, ו). בימינו ובמקומנו אין עוד שופכים – כמעשה-ממלכה – את דם האדם. גם אין ניתן להוציא להורג אותו אדם שתי פעמים. אך מאסרי עולם במצטבר ניתן להטיל על מי שקיפח חיים בזדון. מאסר עולם תחת כל נפש ונשמה".</w:t>
      </w:r>
    </w:p>
    <w:p w14:paraId="0434572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התלבטות רבה יותר הייתה כאשר מדובר במעשה אחד, כמו שריפה או השלכת רימון, שבו נהרגו מספר אנשים. גם אז קבע בית המשפט, שיש להטיל מאסרי עולם מצטברים (ראה את הניתוח של השופט – כתוארו אז – מישאל חשין, שלדבריו הסכימו השופט – כתוארו אז – אליעזר ריבלין, והשופט אדמונד לוי, ב</w:t>
      </w:r>
      <w:hyperlink r:id="rId206" w:history="1">
        <w:r w:rsidR="008B4C34" w:rsidRPr="008B4C34">
          <w:rPr>
            <w:rStyle w:val="Hyperlink"/>
            <w:rFonts w:cs="David"/>
            <w:sz w:val="28"/>
            <w:szCs w:val="28"/>
            <w:rtl/>
          </w:rPr>
          <w:t>ע"פ 9804/02</w:t>
        </w:r>
      </w:hyperlink>
      <w:r w:rsidRPr="00387D1E">
        <w:rPr>
          <w:sz w:val="28"/>
          <w:szCs w:val="28"/>
          <w:rtl/>
        </w:rPr>
        <w:t xml:space="preserve"> </w:t>
      </w:r>
      <w:r w:rsidRPr="00387D1E">
        <w:rPr>
          <w:sz w:val="28"/>
          <w:szCs w:val="28"/>
          <w:u w:val="single"/>
          <w:rtl/>
        </w:rPr>
        <w:t>שמעון שר</w:t>
      </w:r>
      <w:r w:rsidRPr="00387D1E">
        <w:rPr>
          <w:sz w:val="28"/>
          <w:szCs w:val="28"/>
          <w:rtl/>
        </w:rPr>
        <w:t xml:space="preserve"> נ' </w:t>
      </w:r>
      <w:r w:rsidRPr="00387D1E">
        <w:rPr>
          <w:sz w:val="28"/>
          <w:szCs w:val="28"/>
          <w:u w:val="single"/>
          <w:rtl/>
        </w:rPr>
        <w:t>מדינת ישראל</w:t>
      </w:r>
      <w:r w:rsidRPr="00387D1E">
        <w:rPr>
          <w:sz w:val="28"/>
          <w:szCs w:val="28"/>
          <w:rtl/>
        </w:rPr>
        <w:t xml:space="preserve"> (2004); ראוי להעיר, כי בבית המשפט המחוזי נחלקו הדעות, ודעת הרוב הטילה עונש מאסרי עולם מצטברים, ודעת המיעוט סברה שיש להטיל עונש מאסר אחד חופף בגין כל הנרצחים.</w:t>
      </w:r>
    </w:p>
    <w:p w14:paraId="6700605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אולם, במקרה שבפנינו, אין אותו קושי מושגי של מעשה אחד היוצר מיתות רבות. שכן, כפי שכבר הוזכר לעיל, הנאשם רצח שני אנשים, באירועים שונים, בהפרש של כשלושה חודשים. בנתונים כאלה, אין כל סיבה לסטות מקו הפסיקה הקובע מאסרי עולם מצטברים, ובקל וחומר: אם באירוע אחד ובמעשה אחד שבו נהרגים כמה נפשות, נושא נאשם בעונשי מאסרי עולם מצטברים, כמספר הנפשות שנטל, לא כל שכן שיש לעשות כן במקרה שלפנינו, בו מדובר באירועים שונים ונפרדים.</w:t>
      </w:r>
    </w:p>
    <w:p w14:paraId="147CB60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מעבר לפסיקת בית המשפט העליון שהוזכרה, ראיתי לנכון להביא פסק הדין הדומה, מבחינת נסיבותיו, הן במניעים לביצוע העבירות והן בעבירות בהן הורשע הנאשם, והוא גזר הדין ב</w:t>
      </w:r>
      <w:hyperlink r:id="rId207" w:history="1">
        <w:r w:rsidR="008B4C34" w:rsidRPr="008B4C34">
          <w:rPr>
            <w:rStyle w:val="Hyperlink"/>
            <w:rFonts w:cs="David"/>
            <w:sz w:val="28"/>
            <w:szCs w:val="28"/>
            <w:rtl/>
          </w:rPr>
          <w:t>פ"ח 861/05</w:t>
        </w:r>
      </w:hyperlink>
      <w:r w:rsidRPr="00387D1E">
        <w:rPr>
          <w:sz w:val="28"/>
          <w:szCs w:val="28"/>
          <w:rtl/>
        </w:rPr>
        <w:t xml:space="preserve"> </w:t>
      </w:r>
      <w:r w:rsidRPr="00387D1E">
        <w:rPr>
          <w:sz w:val="28"/>
          <w:szCs w:val="28"/>
          <w:u w:val="single"/>
          <w:rtl/>
        </w:rPr>
        <w:t>מדינת ישראל</w:t>
      </w:r>
      <w:r w:rsidRPr="00387D1E">
        <w:rPr>
          <w:sz w:val="28"/>
          <w:szCs w:val="28"/>
          <w:rtl/>
        </w:rPr>
        <w:t xml:space="preserve"> נ' </w:t>
      </w:r>
      <w:r w:rsidRPr="00387D1E">
        <w:rPr>
          <w:sz w:val="28"/>
          <w:szCs w:val="28"/>
          <w:u w:val="single"/>
          <w:rtl/>
        </w:rPr>
        <w:t>אשר (בן דוד) ויזגן</w:t>
      </w:r>
      <w:r w:rsidRPr="00387D1E">
        <w:rPr>
          <w:sz w:val="28"/>
          <w:szCs w:val="28"/>
          <w:rtl/>
        </w:rPr>
        <w:t xml:space="preserve"> (2006), שניתן בבית משפט זה על ידי חבריי, השופט משה רביד, אב"ד, השופטת אורית אפעל גבאי, והשופט  - כתוארו אז - אהרון פרקש, אשר בו היו הנסיבות כדלקמן: הנאשם - תושב היישוב שבות רחל - הואשם ברצח של חמישה פועלים ערבים אשר עבדו עימו באותו המפעל. המניע לרצח מחומש זה היה כוונתו של הנאשם לסכל את תוכנית ההתנתקות, עליה החליטה ממשלת ישראל. טענת ההגנה שהייתה בפי הנאשם הייתה הגנת הצורך, לפיה מעשיו נבעו מהצורך למנוע אסון אשר עתיד להתרחש על עם ישראל מידי שמים, בשל מסירת חלקי הארץ לנוכרים. </w:t>
      </w:r>
    </w:p>
    <w:p w14:paraId="0F60353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בית המשפט, בהרכב השופטים הנזכר, קבע כי טענת הגנה זו אומצה בידי הנאשם רק בשלב הבאת הראיות, וקודם לכן הוא הודה כי ביצע את מעשי הרצח, כדי, לשיטתו, למנוע את ההתנתקות ולנקום בערבים. מסקנת השופטים הייתה, כי מדובר במעשי רצח מתוכננים, המבטאים אידיאולוגיה פרטית של הנאשם, כי עצירת ההתנתקות חשובה יותר מחייהם של חמישה פועלים ערבים, וניתן לרצוח אותם למען מטרה זו. </w:t>
      </w:r>
    </w:p>
    <w:p w14:paraId="78E720F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עונשו של הנאשם נגזר לחמישה עונשי מאסר עולם, שירוצו במצטבר, ובנוסף 12 שנות מאסר בגין עבירות של ניסיון לרצח וחבלה ופציעה בנסיבות מחמירות, אשר אף הן ירוצו במצטבר לעונשי מאסר עולם (המצטברים ביניהם, כאמור). לעניין אחרון זה, אתייחס בהמשך גזר הדין.</w:t>
      </w:r>
    </w:p>
    <w:p w14:paraId="55E8088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גזר הדין הנ"ל תומך אף הוא במסקנה, לפיה הן רמת ההגנה הנדרשת על הערך המוגן של חיי אדם, והן מדיניות הענישה הנהוגה בעבירות דומות, מצביע על הצורך ברף העליון של הענישה האפשרי על פי החוק, ולכן, העונש ההולם הוא מאסרי עולם מצטברים. </w:t>
      </w:r>
    </w:p>
    <w:p w14:paraId="419C25C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לא ראיתי לנכון להתייחס לעבירת הנשק המוזכרת באחד ממעשי הרצח, שכן הרצח בוצע באמצעות נשק, ואינו עניין נפרד המחייב ענישה, שונה או מצטברת.</w:t>
      </w:r>
    </w:p>
    <w:p w14:paraId="1E62B52A" w14:textId="77777777" w:rsidR="00BF727B" w:rsidRPr="00387D1E" w:rsidRDefault="00127F46" w:rsidP="00BF02FD">
      <w:pPr>
        <w:numPr>
          <w:ilvl w:val="0"/>
          <w:numId w:val="3"/>
        </w:numPr>
        <w:tabs>
          <w:tab w:val="num" w:pos="26"/>
        </w:tabs>
        <w:spacing w:before="120" w:after="120" w:line="360" w:lineRule="auto"/>
        <w:ind w:left="566" w:hanging="566"/>
        <w:jc w:val="both"/>
        <w:rPr>
          <w:sz w:val="28"/>
          <w:szCs w:val="28"/>
          <w:u w:val="single"/>
        </w:rPr>
      </w:pPr>
      <w:hyperlink r:id="rId208" w:history="1">
        <w:r w:rsidRPr="00127F46">
          <w:rPr>
            <w:color w:val="0000FF"/>
            <w:sz w:val="28"/>
            <w:szCs w:val="28"/>
            <w:u w:val="single"/>
            <w:rtl/>
          </w:rPr>
          <w:t>סעיף 40ח</w:t>
        </w:r>
      </w:hyperlink>
      <w:r w:rsidR="00BF727B" w:rsidRPr="00387D1E">
        <w:rPr>
          <w:sz w:val="28"/>
          <w:szCs w:val="28"/>
          <w:rtl/>
        </w:rPr>
        <w:t xml:space="preserve"> לחוק קובע כי במקרה ונגזר על הנאשם עונש של קנס - יתחשב בית המשפט במצבו הכלכלי של הנאשם. ברם, בנסיבות תיק זה, אין כלל מקום לכלול בעונש על מעשי הרצח, ועל יתר העניינים המוזכרים בהכרעת הדין, קנס כספי. ערכם של חיי אדם אינו נמדד בכסף. מכל מקום, נראה מנסיבות חייו של הנאשם כי כל קנס או שיושת עליו ייפול לנטל על משפחתו, אשר איננה אשמה במעשיו. אשר על כן, אינני רואה מקום לקבוע קנס במקרה זה. </w:t>
      </w:r>
    </w:p>
    <w:p w14:paraId="4BCCCC9F"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לעניין הפיצוי, אומנם הצדדים לא האריכו בטיעוניהם, אך נראה לי, כי מבחינה עקרונית, ולו באופן סמלי, יש להשית על הנאשם עונש של 180,000 ₪, פיצוי לכל אחת ממשפחות הנרצחים, וביחד: 360,000 ₪ (קביעה זו של 180,000 ₪, כפיצוי לחיי אדם נקבעה על ידי בעבר, במסגרת תביעת נזיקין, ב</w:t>
      </w:r>
      <w:hyperlink r:id="rId209" w:history="1">
        <w:r w:rsidR="008B4C34" w:rsidRPr="008B4C34">
          <w:rPr>
            <w:rStyle w:val="Hyperlink"/>
            <w:rFonts w:cs="David"/>
            <w:sz w:val="28"/>
            <w:szCs w:val="28"/>
            <w:rtl/>
          </w:rPr>
          <w:t>ת.א. 3169/01</w:t>
        </w:r>
      </w:hyperlink>
      <w:r w:rsidRPr="00387D1E">
        <w:rPr>
          <w:sz w:val="28"/>
          <w:szCs w:val="28"/>
          <w:rtl/>
        </w:rPr>
        <w:t xml:space="preserve"> </w:t>
      </w:r>
      <w:r w:rsidRPr="00387D1E">
        <w:rPr>
          <w:sz w:val="28"/>
          <w:szCs w:val="28"/>
          <w:u w:val="single"/>
          <w:rtl/>
        </w:rPr>
        <w:t>עזבון המנוח שמואל בורנשטיין ז"ל</w:t>
      </w:r>
      <w:r w:rsidRPr="00387D1E">
        <w:rPr>
          <w:sz w:val="28"/>
          <w:szCs w:val="28"/>
          <w:rtl/>
        </w:rPr>
        <w:t xml:space="preserve"> נ' </w:t>
      </w:r>
      <w:r w:rsidRPr="00387D1E">
        <w:rPr>
          <w:sz w:val="28"/>
          <w:szCs w:val="28"/>
          <w:u w:val="single"/>
          <w:rtl/>
        </w:rPr>
        <w:t>המרכז הרפואי על שם רבין (בית חולים בלינסון)</w:t>
      </w:r>
      <w:r w:rsidRPr="00387D1E">
        <w:rPr>
          <w:sz w:val="28"/>
          <w:szCs w:val="28"/>
          <w:rtl/>
        </w:rPr>
        <w:t xml:space="preserve"> (2005).</w:t>
      </w:r>
    </w:p>
    <w:p w14:paraId="0AD2CABA"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 xml:space="preserve">לסיכום, אמליץ בפני חבריי, כי ביחס לשני האישומים הראשונים בהם הורשע הנאשם, דהיינו: שני מעשי הרצח שפורטו בפיסקה 3(א) ו-3(ב) לעיל, יוטלו עליו שני מאסרי עולם מצטברים ופיצוי בסך 36,000 ₪ (18,000 ₪ לכל אחת ממשפחות הנרצחים). </w:t>
      </w:r>
    </w:p>
    <w:p w14:paraId="53B808AD"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ענישה בגין הניסיון לרצח באריאל</w:t>
      </w:r>
    </w:p>
    <w:p w14:paraId="5631BD2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עתה, אעבור לעבירות האחרות שבהן הורשע הנאשם, ואתייחס תחילה לניסיון הרצח שבוצע ביום 20.3.08 בישוב אריאל (פיסקה 3(ז) לעיל). אנתח את הענישה בעבירה זו, על פי תיקון 113 הנ"ל.</w:t>
      </w:r>
    </w:p>
    <w:p w14:paraId="4D322EA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על פי תיקון 113 ל</w:t>
      </w:r>
      <w:hyperlink r:id="rId210" w:history="1">
        <w:r w:rsidR="008B4C34" w:rsidRPr="008B4C34">
          <w:rPr>
            <w:rStyle w:val="Hyperlink"/>
            <w:rFonts w:cs="David"/>
            <w:sz w:val="28"/>
            <w:szCs w:val="28"/>
            <w:rtl/>
          </w:rPr>
          <w:t>חוק העונשין</w:t>
        </w:r>
      </w:hyperlink>
      <w:r w:rsidRPr="00387D1E">
        <w:rPr>
          <w:sz w:val="28"/>
          <w:szCs w:val="28"/>
          <w:rtl/>
        </w:rPr>
        <w:t xml:space="preserve">, יש לקבוע את </w:t>
      </w:r>
      <w:r w:rsidRPr="00387D1E">
        <w:rPr>
          <w:b/>
          <w:bCs/>
          <w:sz w:val="28"/>
          <w:szCs w:val="28"/>
          <w:rtl/>
        </w:rPr>
        <w:t>"מתחם העונש ההולם למעשה העבירה שביצע הנאשם"</w:t>
      </w:r>
      <w:r w:rsidRPr="00387D1E">
        <w:rPr>
          <w:sz w:val="28"/>
          <w:szCs w:val="28"/>
          <w:rtl/>
        </w:rPr>
        <w:t xml:space="preserve">, בהתאם לעיקרון המנחה, שהוא עיקרון ההלימה. לשם כך, בית המשפט מתחשב, כאמור </w:t>
      </w:r>
      <w:hyperlink r:id="rId211" w:history="1">
        <w:r w:rsidR="00127F46" w:rsidRPr="00127F46">
          <w:rPr>
            <w:color w:val="0000FF"/>
            <w:sz w:val="28"/>
            <w:szCs w:val="28"/>
            <w:u w:val="single"/>
            <w:rtl/>
          </w:rPr>
          <w:t>בסעיף 40ג(א)</w:t>
        </w:r>
      </w:hyperlink>
      <w:r w:rsidRPr="00387D1E">
        <w:rPr>
          <w:sz w:val="28"/>
          <w:szCs w:val="28"/>
          <w:rtl/>
        </w:rPr>
        <w:t xml:space="preserve"> סיפא, בנתונים אלה: </w:t>
      </w:r>
      <w:r w:rsidRPr="00387D1E">
        <w:rPr>
          <w:b/>
          <w:bCs/>
          <w:sz w:val="28"/>
          <w:szCs w:val="28"/>
          <w:rtl/>
        </w:rPr>
        <w:t xml:space="preserve">"בערך החברתי שנפגע מביצוע העבירה, במידת הפגיעה בו, במדיניות הענישה הנהוגה ובנסיבות הקשורות בביצוע העבירה, כאמור בסעיף 40ט" </w:t>
      </w:r>
      <w:r w:rsidRPr="00387D1E">
        <w:rPr>
          <w:sz w:val="28"/>
          <w:szCs w:val="28"/>
          <w:rtl/>
        </w:rPr>
        <w:t>(ראה לעניין זה את הספרות ואת היישום שלה בגזר הדין שניתן על ידי, בהסכמת חבריי, ב</w:t>
      </w:r>
      <w:hyperlink r:id="rId212" w:history="1">
        <w:r w:rsidR="008B4C34" w:rsidRPr="008B4C34">
          <w:rPr>
            <w:rStyle w:val="Hyperlink"/>
            <w:rFonts w:cs="David"/>
            <w:sz w:val="28"/>
            <w:szCs w:val="28"/>
            <w:rtl/>
          </w:rPr>
          <w:t>תפ"ח 667/09</w:t>
        </w:r>
      </w:hyperlink>
      <w:r w:rsidRPr="00387D1E">
        <w:rPr>
          <w:sz w:val="28"/>
          <w:szCs w:val="28"/>
          <w:rtl/>
        </w:rPr>
        <w:t xml:space="preserve"> </w:t>
      </w:r>
      <w:r w:rsidRPr="00387D1E">
        <w:rPr>
          <w:sz w:val="28"/>
          <w:szCs w:val="28"/>
          <w:u w:val="single"/>
          <w:rtl/>
        </w:rPr>
        <w:t>מדינת ישראל</w:t>
      </w:r>
      <w:r w:rsidRPr="00387D1E">
        <w:rPr>
          <w:sz w:val="28"/>
          <w:szCs w:val="28"/>
          <w:rtl/>
        </w:rPr>
        <w:t xml:space="preserve"> נ' </w:t>
      </w:r>
      <w:r w:rsidRPr="00387D1E">
        <w:rPr>
          <w:sz w:val="28"/>
          <w:szCs w:val="28"/>
          <w:u w:val="single"/>
          <w:rtl/>
        </w:rPr>
        <w:t>פלוני</w:t>
      </w:r>
      <w:r w:rsidRPr="00387D1E">
        <w:rPr>
          <w:sz w:val="28"/>
          <w:szCs w:val="28"/>
          <w:rtl/>
        </w:rPr>
        <w:t xml:space="preserve">, ביום ו ניסן תשע"ב (29.3.12)).  </w:t>
      </w:r>
    </w:p>
    <w:p w14:paraId="193479F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הערך המוגן של עבירת ניסיון רצח, הוא הגנה על חיי אדם. ההנחה שבהרשעה בנסיון ברצח היא, כי מבחינת הנאשם, התקיימו כל היסודות הנפשיים והעובדתיים, התלויים בנאשם, כדי שמי שהוא רצה – ימות. ברם, הקרבן לא מת אלא "רק" נפצע או נחבל, ולכן לפנינו ניסיון לרצח ולא רצח מושלם. לכן, מערכת הערכים המוגנים, זהה לזו של עבירת הרצח, אם כי התוצאה שלא קרתה, משליכה על גובה העונש, בכך שאין מדובר במאסר עולם חובה אלא בעונש מירבי של 20 שנות מאסר, אשר יש לקבוע, בכל מקרה על פי נסיבותיו, את מתחם העונש ההולם.</w:t>
      </w:r>
    </w:p>
    <w:p w14:paraId="0D379C2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ככל שמדובר בניסיון הרצח באריאל, מדובר בפגיעה חמורה בערך החברתי, משתי נקודות מבט:</w:t>
      </w:r>
    </w:p>
    <w:p w14:paraId="296F1A9A" w14:textId="77777777" w:rsidR="00BF727B" w:rsidRPr="00387D1E" w:rsidRDefault="00BF727B" w:rsidP="00BF02FD">
      <w:pPr>
        <w:spacing w:before="120" w:after="120" w:line="360" w:lineRule="auto"/>
        <w:ind w:left="585"/>
        <w:jc w:val="both"/>
        <w:rPr>
          <w:sz w:val="28"/>
          <w:szCs w:val="28"/>
          <w:rtl/>
        </w:rPr>
      </w:pPr>
      <w:r w:rsidRPr="00387D1E">
        <w:rPr>
          <w:sz w:val="28"/>
          <w:szCs w:val="28"/>
          <w:u w:val="single"/>
          <w:rtl/>
        </w:rPr>
        <w:t>הראשונה</w:t>
      </w:r>
      <w:r w:rsidRPr="00387D1E">
        <w:rPr>
          <w:sz w:val="28"/>
          <w:szCs w:val="28"/>
          <w:rtl/>
        </w:rPr>
        <w:t>, בחירת דרך רצח של "משלוח מנות", באופן שממטען החבלה יכול היה להיפגע לא רק "הנמען" המקורי של הנאשם, שהוא האב דוד אורטז (בשל הנימוק האידיאולוגי, שהוא, מנקודת מבטו של הנאשם, "יהודי משיחי" המקיים פעילות מיסיונרית בקרב יהודים), אלא כל אחד אחר הנמצא בבית. ואכן, בפועל, תחילה הכניסה את "משלוח המנות" העוזרת, שלא נפגעה, ומי שנפגע היה הבן, הנער, עמי אורטז.</w:t>
      </w:r>
    </w:p>
    <w:p w14:paraId="265C5EE3" w14:textId="77777777" w:rsidR="00BF727B" w:rsidRPr="00387D1E" w:rsidRDefault="00BF727B" w:rsidP="00BF02FD">
      <w:pPr>
        <w:spacing w:before="120" w:after="120" w:line="360" w:lineRule="auto"/>
        <w:ind w:left="585"/>
        <w:jc w:val="both"/>
        <w:rPr>
          <w:sz w:val="28"/>
          <w:szCs w:val="28"/>
          <w:rtl/>
        </w:rPr>
      </w:pPr>
      <w:r w:rsidRPr="00387D1E">
        <w:rPr>
          <w:sz w:val="28"/>
          <w:szCs w:val="28"/>
          <w:u w:val="single"/>
          <w:rtl/>
        </w:rPr>
        <w:t>השנייה</w:t>
      </w:r>
      <w:r w:rsidRPr="00387D1E">
        <w:rPr>
          <w:sz w:val="28"/>
          <w:szCs w:val="28"/>
          <w:rtl/>
        </w:rPr>
        <w:t>, מידת הפגיעה בפועל הייתה קשה. הדברים כבר פורטו לעיל, בפיסקה 3(ז), וכללו פגיעות בכל חלקי הגוף, כולל שברים, שהצריכו טיפול רפואי. לא זו אף זו, בעקבות ניסיון הרצח האמור, נגרמו לעמי אורטז נזקים בריאותיים ונכות עד היום, הן בשמיעה ובעיניים והן בכריתת שתי אצבעות רגליו.</w:t>
      </w:r>
    </w:p>
    <w:p w14:paraId="40B0F53E" w14:textId="77777777" w:rsidR="00BF727B" w:rsidRPr="00387D1E" w:rsidRDefault="00127F46" w:rsidP="00BF02FD">
      <w:pPr>
        <w:numPr>
          <w:ilvl w:val="0"/>
          <w:numId w:val="3"/>
        </w:numPr>
        <w:tabs>
          <w:tab w:val="num" w:pos="26"/>
        </w:tabs>
        <w:spacing w:before="120" w:after="120" w:line="360" w:lineRule="auto"/>
        <w:ind w:left="566" w:hanging="566"/>
        <w:jc w:val="both"/>
        <w:rPr>
          <w:sz w:val="28"/>
          <w:szCs w:val="28"/>
        </w:rPr>
      </w:pPr>
      <w:hyperlink r:id="rId213" w:history="1">
        <w:r w:rsidRPr="00127F46">
          <w:rPr>
            <w:color w:val="0000FF"/>
            <w:sz w:val="28"/>
            <w:szCs w:val="28"/>
            <w:u w:val="single"/>
            <w:rtl/>
          </w:rPr>
          <w:t>סעיף 40ג(א)</w:t>
        </w:r>
      </w:hyperlink>
      <w:r w:rsidR="00BF727B" w:rsidRPr="00387D1E">
        <w:rPr>
          <w:sz w:val="28"/>
          <w:szCs w:val="28"/>
          <w:rtl/>
        </w:rPr>
        <w:t xml:space="preserve"> לחוק, מחייב במסגרת קביעת מתחם העונש ההולם, להתייחס לנסיבות הקשורות לביצוע העבירה, כאמור </w:t>
      </w:r>
      <w:hyperlink r:id="rId214" w:history="1">
        <w:r w:rsidRPr="00127F46">
          <w:rPr>
            <w:color w:val="0000FF"/>
            <w:sz w:val="28"/>
            <w:szCs w:val="28"/>
            <w:u w:val="single"/>
            <w:rtl/>
          </w:rPr>
          <w:t>בסעיף 40ט</w:t>
        </w:r>
      </w:hyperlink>
      <w:r w:rsidR="00BF727B" w:rsidRPr="00387D1E">
        <w:rPr>
          <w:sz w:val="28"/>
          <w:szCs w:val="28"/>
          <w:rtl/>
        </w:rPr>
        <w:t xml:space="preserve"> לחוק.</w:t>
      </w:r>
    </w:p>
    <w:p w14:paraId="5FBD300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במסגרת </w:t>
      </w:r>
      <w:hyperlink r:id="rId215" w:history="1">
        <w:r w:rsidR="00127F46" w:rsidRPr="00127F46">
          <w:rPr>
            <w:color w:val="0000FF"/>
            <w:sz w:val="28"/>
            <w:szCs w:val="28"/>
            <w:u w:val="single"/>
            <w:rtl/>
          </w:rPr>
          <w:t>סעיף 40ט</w:t>
        </w:r>
      </w:hyperlink>
      <w:r w:rsidRPr="00387D1E">
        <w:rPr>
          <w:sz w:val="28"/>
          <w:szCs w:val="28"/>
          <w:rtl/>
        </w:rPr>
        <w:t xml:space="preserve"> האמור, חלות על הנאשם הפיסקאות הבאות:</w:t>
      </w:r>
    </w:p>
    <w:p w14:paraId="77E76017"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(1)</w:t>
      </w:r>
      <w:r w:rsidRPr="00387D1E">
        <w:rPr>
          <w:sz w:val="28"/>
          <w:szCs w:val="28"/>
          <w:rtl/>
        </w:rPr>
        <w:tab/>
        <w:t>"</w:t>
      </w:r>
      <w:r w:rsidRPr="00387D1E">
        <w:rPr>
          <w:b/>
          <w:bCs/>
          <w:sz w:val="28"/>
          <w:szCs w:val="28"/>
          <w:rtl/>
        </w:rPr>
        <w:t>התכנון שקדם לביצוע העבירה</w:t>
      </w:r>
      <w:r w:rsidRPr="00387D1E">
        <w:rPr>
          <w:sz w:val="28"/>
          <w:szCs w:val="28"/>
          <w:rtl/>
        </w:rPr>
        <w:t>" - יסוד זה מתקיים במלואו, שכן הנאשם עשה את הפעולה במתכוון ובתכנון, כולל הכנת מטען החבלה והסתרתו בסלסלת "משלוח המנות", יחד עם כרטיס ברכה.</w:t>
      </w:r>
    </w:p>
    <w:p w14:paraId="025E485F"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(2)</w:t>
      </w:r>
      <w:r w:rsidRPr="00387D1E">
        <w:rPr>
          <w:sz w:val="28"/>
          <w:szCs w:val="28"/>
          <w:rtl/>
        </w:rPr>
        <w:tab/>
        <w:t>"</w:t>
      </w:r>
      <w:r w:rsidRPr="00387D1E">
        <w:rPr>
          <w:b/>
          <w:bCs/>
          <w:sz w:val="28"/>
          <w:szCs w:val="28"/>
          <w:rtl/>
        </w:rPr>
        <w:t>חלקו היחסי של הנאשם בביצוע העבירה"</w:t>
      </w:r>
      <w:r w:rsidRPr="00387D1E">
        <w:rPr>
          <w:sz w:val="28"/>
          <w:szCs w:val="28"/>
          <w:rtl/>
        </w:rPr>
        <w:t xml:space="preserve"> – גם יסוד זה מתקיים, שכן הנאשם היה המבצע היחיד של המעשים. אין תחולה לסיפא של הפיסקה, בדבר השפעה של אדם אחר על הנאשם בביצוע העבירה.</w:t>
      </w:r>
    </w:p>
    <w:p w14:paraId="760B1B48"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(3)</w:t>
      </w:r>
      <w:r w:rsidRPr="00387D1E">
        <w:rPr>
          <w:sz w:val="28"/>
          <w:szCs w:val="28"/>
          <w:rtl/>
        </w:rPr>
        <w:tab/>
        <w:t>"</w:t>
      </w:r>
      <w:r w:rsidRPr="00387D1E">
        <w:rPr>
          <w:b/>
          <w:bCs/>
          <w:sz w:val="28"/>
          <w:szCs w:val="28"/>
          <w:rtl/>
        </w:rPr>
        <w:t>הנזק שצפוי היה להיגרם מביצוע העבירה</w:t>
      </w:r>
      <w:r w:rsidRPr="00387D1E">
        <w:rPr>
          <w:sz w:val="28"/>
          <w:szCs w:val="28"/>
          <w:rtl/>
        </w:rPr>
        <w:t>" - הנזק המצופה, מנקודת מבטו של הנאשם, היה רצון להרוג.</w:t>
      </w:r>
    </w:p>
    <w:p w14:paraId="232290E5"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 xml:space="preserve">(4) </w:t>
      </w:r>
      <w:r w:rsidRPr="00387D1E">
        <w:rPr>
          <w:sz w:val="28"/>
          <w:szCs w:val="28"/>
          <w:rtl/>
        </w:rPr>
        <w:tab/>
        <w:t>"</w:t>
      </w:r>
      <w:r w:rsidRPr="00387D1E">
        <w:rPr>
          <w:b/>
          <w:bCs/>
          <w:sz w:val="28"/>
          <w:szCs w:val="28"/>
          <w:rtl/>
        </w:rPr>
        <w:t>הנזק שנגרם מביצוע העבירה</w:t>
      </w:r>
      <w:r w:rsidRPr="00387D1E">
        <w:rPr>
          <w:sz w:val="28"/>
          <w:szCs w:val="28"/>
          <w:rtl/>
        </w:rPr>
        <w:t xml:space="preserve">" - נזקים בריאותיים חמורים וקשים לעמי אורטז, כמפורט לעיל. </w:t>
      </w:r>
    </w:p>
    <w:p w14:paraId="001D75CA"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(5)</w:t>
      </w:r>
      <w:r w:rsidRPr="00387D1E">
        <w:rPr>
          <w:sz w:val="28"/>
          <w:szCs w:val="28"/>
          <w:rtl/>
        </w:rPr>
        <w:tab/>
        <w:t>"</w:t>
      </w:r>
      <w:r w:rsidRPr="00387D1E">
        <w:rPr>
          <w:b/>
          <w:bCs/>
          <w:sz w:val="28"/>
          <w:szCs w:val="28"/>
          <w:rtl/>
        </w:rPr>
        <w:t>הסיבות שהביאו את הנאשם לביצוע העבירה</w:t>
      </w:r>
      <w:r w:rsidRPr="00387D1E">
        <w:rPr>
          <w:sz w:val="28"/>
          <w:szCs w:val="28"/>
          <w:rtl/>
        </w:rPr>
        <w:t xml:space="preserve">" - אידיאולוגיה קיצונית מעוותת, המחייבת ענישה מחמירה. </w:t>
      </w:r>
    </w:p>
    <w:p w14:paraId="053C7CA3"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(6)</w:t>
      </w:r>
      <w:r w:rsidRPr="00387D1E">
        <w:rPr>
          <w:sz w:val="28"/>
          <w:szCs w:val="28"/>
          <w:rtl/>
        </w:rPr>
        <w:tab/>
        <w:t>"</w:t>
      </w:r>
      <w:r w:rsidRPr="00387D1E">
        <w:rPr>
          <w:b/>
          <w:bCs/>
          <w:sz w:val="28"/>
          <w:szCs w:val="28"/>
          <w:rtl/>
        </w:rPr>
        <w:t>יכולתו של הנאשם להבין את אשר הוא עושה</w:t>
      </w:r>
      <w:r w:rsidRPr="00387D1E">
        <w:rPr>
          <w:sz w:val="28"/>
          <w:szCs w:val="28"/>
          <w:rtl/>
        </w:rPr>
        <w:t xml:space="preserve">, </w:t>
      </w:r>
      <w:r w:rsidRPr="00387D1E">
        <w:rPr>
          <w:b/>
          <w:bCs/>
          <w:sz w:val="28"/>
          <w:szCs w:val="28"/>
          <w:rtl/>
        </w:rPr>
        <w:t>את הפסול במעשהו או את משמעות מעשהו</w:t>
      </w:r>
      <w:r w:rsidRPr="00387D1E">
        <w:rPr>
          <w:sz w:val="28"/>
          <w:szCs w:val="28"/>
          <w:rtl/>
        </w:rPr>
        <w:t>" - בעניין זה, כבר נקבע בהכרעת הדין, כי הפעולות היו מכוונות ונועדו להשיג את המטרה האידיאולוגית של הנאשם, והוא הבין אותה וחתר אליה.</w:t>
      </w:r>
    </w:p>
    <w:p w14:paraId="7C8619CF"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(7)</w:t>
      </w:r>
      <w:r w:rsidRPr="00387D1E">
        <w:rPr>
          <w:sz w:val="28"/>
          <w:szCs w:val="28"/>
          <w:rtl/>
        </w:rPr>
        <w:tab/>
        <w:t>"</w:t>
      </w:r>
      <w:r w:rsidRPr="00387D1E">
        <w:rPr>
          <w:b/>
          <w:bCs/>
          <w:sz w:val="28"/>
          <w:szCs w:val="28"/>
          <w:rtl/>
        </w:rPr>
        <w:t>יכולתו של הנאשם להימנע מן המעשה ומידת השליטה שלו על מעשהו, לרבות עקב התגרות של נפגע העבירה</w:t>
      </w:r>
      <w:r w:rsidRPr="00387D1E">
        <w:rPr>
          <w:sz w:val="28"/>
          <w:szCs w:val="28"/>
          <w:rtl/>
        </w:rPr>
        <w:t xml:space="preserve">" – קבענו כי הנאשם יכול היה להימנע מביצוע העבירה, ושלט על מעשיו גם אם נתן הסבר ש"מלאך" אמר לו לעשות כן. בכל מקרה, הסיפא אינה חלה, שכן נפגע העבירה בכלל לא הכיר את הנאשם, וממילא לא התגרה בו. </w:t>
      </w:r>
    </w:p>
    <w:p w14:paraId="3F9902EF" w14:textId="77777777" w:rsidR="00BF727B" w:rsidRPr="00387D1E" w:rsidRDefault="00BF727B" w:rsidP="00BF02FD">
      <w:pPr>
        <w:spacing w:before="120" w:after="120" w:line="360" w:lineRule="auto"/>
        <w:ind w:left="1440"/>
        <w:jc w:val="both"/>
        <w:rPr>
          <w:sz w:val="28"/>
          <w:szCs w:val="28"/>
        </w:rPr>
      </w:pPr>
      <w:r w:rsidRPr="00387D1E">
        <w:rPr>
          <w:sz w:val="28"/>
          <w:szCs w:val="28"/>
          <w:rtl/>
        </w:rPr>
        <w:t xml:space="preserve">אולם, בנקודה זו עלי להתייחס למידת השליטה של הנאשם במעשיו, שאני סבור, שהייתה נמוכה, במידה מה, מאשר שליטה המפגין אדם הבריא בנפשו, במעשיו. בפיסקה 276 להכרעת הדין קבעתי:  </w:t>
      </w:r>
    </w:p>
    <w:p w14:paraId="6C1271B3" w14:textId="77777777" w:rsidR="00BF727B" w:rsidRPr="00387D1E" w:rsidRDefault="00BF727B" w:rsidP="00BF02FD">
      <w:pPr>
        <w:spacing w:before="120" w:after="120" w:line="360" w:lineRule="auto"/>
        <w:ind w:left="2160"/>
        <w:jc w:val="both"/>
        <w:rPr>
          <w:b/>
          <w:bCs/>
          <w:sz w:val="28"/>
          <w:szCs w:val="28"/>
        </w:rPr>
      </w:pPr>
      <w:r w:rsidRPr="00387D1E">
        <w:rPr>
          <w:b/>
          <w:bCs/>
          <w:sz w:val="28"/>
          <w:szCs w:val="28"/>
          <w:rtl/>
        </w:rPr>
        <w:t xml:space="preserve">"אשר על כן, אני סבור כי הענישה השמיימית הייתה, לכל אורך הדרך, איום בדרגת חומרה מסוימת, אשר נראה, כי הנאשם היה מסוגל לגבור עליו, כאשר ניצב למולו איום ממשי יותר בדמות מעצרו על ידי המשטרה. זאת יאמר, על אף שייתכן ובשל מחשבות השווא, אף בהנחה כי אלו היו קיימות במועד ביצוע המעשים, הייתה ההתמודדות שהונחה בפני הנאשם קשה יותר מאשר זו שהייתה מונחת בפני כל אדם אחר". </w:t>
      </w:r>
    </w:p>
    <w:p w14:paraId="1AA0C8EE" w14:textId="77777777" w:rsidR="00BF727B" w:rsidRPr="00387D1E" w:rsidRDefault="00BF727B" w:rsidP="00BF02FD">
      <w:pPr>
        <w:spacing w:before="120" w:after="120" w:line="360" w:lineRule="auto"/>
        <w:ind w:left="1440"/>
        <w:jc w:val="both"/>
        <w:rPr>
          <w:sz w:val="28"/>
          <w:szCs w:val="28"/>
          <w:rtl/>
        </w:rPr>
      </w:pPr>
      <w:r w:rsidRPr="00387D1E">
        <w:rPr>
          <w:sz w:val="28"/>
          <w:szCs w:val="28"/>
          <w:rtl/>
        </w:rPr>
        <w:t xml:space="preserve">מבחינה זו, של קושי ההתמודדות שהונחה בפני הנאשם, אני סבור, כי ההפרעה הנפשית ממנה סבל, גרמה לכך ששליטתו העצמית תהיה נמוכה מאשר שליטתו העצמית של כל אדם אחר. נסיבה זו היא נסיבה מינורית בלבד לקולת עונשו (שכפי שנראה במכלול הדברים, "מתקזזת" כנגד שיקולי החומרא).   </w:t>
      </w:r>
    </w:p>
    <w:p w14:paraId="25491154"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 xml:space="preserve"> (8)</w:t>
      </w:r>
      <w:r w:rsidRPr="00387D1E">
        <w:rPr>
          <w:sz w:val="28"/>
          <w:szCs w:val="28"/>
          <w:rtl/>
        </w:rPr>
        <w:tab/>
        <w:t>"</w:t>
      </w:r>
      <w:r w:rsidRPr="00387D1E">
        <w:rPr>
          <w:b/>
          <w:bCs/>
          <w:sz w:val="28"/>
          <w:szCs w:val="28"/>
          <w:rtl/>
        </w:rPr>
        <w:t>מצוקתו הנפשית של הנאשם עקב התעללות בו על ידי נפגע העבירה</w:t>
      </w:r>
      <w:r w:rsidRPr="00387D1E">
        <w:rPr>
          <w:sz w:val="28"/>
          <w:szCs w:val="28"/>
          <w:rtl/>
        </w:rPr>
        <w:t>" – אינה חלה.</w:t>
      </w:r>
    </w:p>
    <w:p w14:paraId="7F2A8633"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(9)</w:t>
      </w:r>
      <w:r w:rsidRPr="00387D1E">
        <w:rPr>
          <w:sz w:val="28"/>
          <w:szCs w:val="28"/>
          <w:rtl/>
        </w:rPr>
        <w:tab/>
        <w:t>"</w:t>
      </w:r>
      <w:r w:rsidRPr="00387D1E">
        <w:rPr>
          <w:b/>
          <w:bCs/>
          <w:sz w:val="28"/>
          <w:szCs w:val="28"/>
          <w:rtl/>
        </w:rPr>
        <w:t>הקרבה לסייג לאחריות פלילית</w:t>
      </w:r>
      <w:r w:rsidRPr="00387D1E">
        <w:rPr>
          <w:sz w:val="28"/>
          <w:szCs w:val="28"/>
          <w:rtl/>
        </w:rPr>
        <w:t xml:space="preserve">" – כבר דנתי בעניין במסגרת טענת ההגנה בדבר תחולת </w:t>
      </w:r>
      <w:hyperlink r:id="rId216" w:history="1">
        <w:r w:rsidR="00127F46" w:rsidRPr="00127F46">
          <w:rPr>
            <w:color w:val="0000FF"/>
            <w:sz w:val="28"/>
            <w:szCs w:val="28"/>
            <w:u w:val="single"/>
            <w:rtl/>
          </w:rPr>
          <w:t>סעיף 300א(א)</w:t>
        </w:r>
      </w:hyperlink>
      <w:r w:rsidRPr="00387D1E">
        <w:rPr>
          <w:sz w:val="28"/>
          <w:szCs w:val="28"/>
          <w:rtl/>
        </w:rPr>
        <w:t xml:space="preserve"> ל</w:t>
      </w:r>
      <w:hyperlink r:id="rId217" w:history="1">
        <w:r w:rsidR="008B4C34" w:rsidRPr="008B4C34">
          <w:rPr>
            <w:rStyle w:val="Hyperlink"/>
            <w:rFonts w:cs="David"/>
            <w:sz w:val="28"/>
            <w:szCs w:val="28"/>
            <w:rtl/>
          </w:rPr>
          <w:t>חוק העונשין</w:t>
        </w:r>
      </w:hyperlink>
      <w:r w:rsidRPr="00387D1E">
        <w:rPr>
          <w:sz w:val="28"/>
          <w:szCs w:val="28"/>
          <w:rtl/>
        </w:rPr>
        <w:t>, ודחיתי את טענות הנאשם.</w:t>
      </w:r>
    </w:p>
    <w:p w14:paraId="1D6B45B2"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(10)</w:t>
      </w:r>
      <w:r w:rsidRPr="00387D1E">
        <w:rPr>
          <w:sz w:val="28"/>
          <w:szCs w:val="28"/>
          <w:rtl/>
        </w:rPr>
        <w:tab/>
        <w:t>"</w:t>
      </w:r>
      <w:r w:rsidRPr="00387D1E">
        <w:rPr>
          <w:b/>
          <w:bCs/>
          <w:sz w:val="28"/>
          <w:szCs w:val="28"/>
          <w:rtl/>
        </w:rPr>
        <w:t>האכזריות, האלימות וההתעללות של הנאשם בנפגע עבירה או ניצולו"</w:t>
      </w:r>
      <w:r w:rsidRPr="00387D1E">
        <w:rPr>
          <w:sz w:val="28"/>
          <w:szCs w:val="28"/>
          <w:rtl/>
        </w:rPr>
        <w:t xml:space="preserve"> – עצם בחירת דרך ההריגה על ידי הטמנת מטען חבלה ב"משלוח מנות" – מעיד על אלימות ואכזריות קיצונית, שהם יסוד לחומרא. </w:t>
      </w:r>
    </w:p>
    <w:p w14:paraId="375D782F" w14:textId="77777777" w:rsidR="00BF727B" w:rsidRPr="00387D1E" w:rsidRDefault="00BF727B" w:rsidP="00BF02FD">
      <w:pPr>
        <w:spacing w:before="120" w:after="120" w:line="360" w:lineRule="auto"/>
        <w:ind w:left="1440" w:hanging="874"/>
        <w:jc w:val="both"/>
        <w:rPr>
          <w:sz w:val="28"/>
          <w:szCs w:val="28"/>
          <w:rtl/>
        </w:rPr>
      </w:pPr>
      <w:r w:rsidRPr="00387D1E">
        <w:rPr>
          <w:sz w:val="28"/>
          <w:szCs w:val="28"/>
          <w:rtl/>
        </w:rPr>
        <w:t>(11)</w:t>
      </w:r>
      <w:r w:rsidRPr="00387D1E">
        <w:rPr>
          <w:sz w:val="28"/>
          <w:szCs w:val="28"/>
          <w:rtl/>
        </w:rPr>
        <w:tab/>
        <w:t>"</w:t>
      </w:r>
      <w:r w:rsidRPr="00387D1E">
        <w:rPr>
          <w:b/>
          <w:bCs/>
          <w:sz w:val="28"/>
          <w:szCs w:val="28"/>
          <w:rtl/>
        </w:rPr>
        <w:t>הניצול לרעה של כוחו או מעמדו של הנאשם או של יחסיו עם נפגע העבירה</w:t>
      </w:r>
      <w:r w:rsidRPr="00387D1E">
        <w:rPr>
          <w:sz w:val="28"/>
          <w:szCs w:val="28"/>
          <w:rtl/>
        </w:rPr>
        <w:t>" – אין יחס ישיר עם נפגע העבירה, אך כוחו של הנאשם להכין מטען חבלה, מעיד על יכולת של ניצול המעמד לצורך ביצוע העבירה, שאף הוא יסוד לחומרא.</w:t>
      </w:r>
    </w:p>
    <w:p w14:paraId="17D8779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לפיכך, במסגרת הנסיבות הקשורות בביצוע העבירה, על פי הרשימה </w:t>
      </w:r>
      <w:hyperlink r:id="rId218" w:history="1">
        <w:r w:rsidR="00127F46" w:rsidRPr="00127F46">
          <w:rPr>
            <w:color w:val="0000FF"/>
            <w:sz w:val="28"/>
            <w:szCs w:val="28"/>
            <w:u w:val="single"/>
            <w:rtl/>
          </w:rPr>
          <w:t>שבסעיף 40ט(א)</w:t>
        </w:r>
      </w:hyperlink>
      <w:r w:rsidRPr="00387D1E">
        <w:rPr>
          <w:sz w:val="28"/>
          <w:szCs w:val="28"/>
          <w:rtl/>
        </w:rPr>
        <w:t xml:space="preserve"> לחוק, מצאנו נסיבת קולא אחת המפחיתה את חומרת מעשה העבירה (כאמור </w:t>
      </w:r>
      <w:hyperlink r:id="rId219" w:history="1">
        <w:r w:rsidR="00127F46" w:rsidRPr="00127F46">
          <w:rPr>
            <w:color w:val="0000FF"/>
            <w:sz w:val="28"/>
            <w:szCs w:val="28"/>
            <w:u w:val="single"/>
            <w:rtl/>
          </w:rPr>
          <w:t>בסעיף 40ט(ב)</w:t>
        </w:r>
      </w:hyperlink>
      <w:r w:rsidRPr="00387D1E">
        <w:rPr>
          <w:sz w:val="28"/>
          <w:szCs w:val="28"/>
          <w:rtl/>
        </w:rPr>
        <w:t xml:space="preserve"> רישא לחוק), ולעומת זאת, יש שתי נסיבות לחומרה (כאמור </w:t>
      </w:r>
      <w:hyperlink r:id="rId220" w:history="1">
        <w:r w:rsidR="00127F46" w:rsidRPr="00127F46">
          <w:rPr>
            <w:color w:val="0000FF"/>
            <w:sz w:val="28"/>
            <w:szCs w:val="28"/>
            <w:u w:val="single"/>
            <w:rtl/>
          </w:rPr>
          <w:t>בסעיף 40ט(ב)</w:t>
        </w:r>
      </w:hyperlink>
      <w:r w:rsidRPr="00387D1E">
        <w:rPr>
          <w:sz w:val="28"/>
          <w:szCs w:val="28"/>
          <w:rtl/>
        </w:rPr>
        <w:t xml:space="preserve"> סיפא לחוק).</w:t>
      </w:r>
    </w:p>
    <w:p w14:paraId="6670D7DC"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הענישה בעבירות של ניסיון לרצח היא מגוונת, ולכן לא ראיתי מקום לפרטה.</w:t>
      </w:r>
    </w:p>
    <w:p w14:paraId="1216045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לאור האמור לעיל, מתחם העונש ההולם של עבירת ניסיון הרצח שבוצעה על ידי הנאשם ביום 20.3.08 באריאל, הוא בין 12 ל-20 שנות מאסר. </w:t>
      </w:r>
    </w:p>
    <w:p w14:paraId="71B23DC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לאחר קביעת מתחם העונש ההולם יש לגזור את העונש המתאים לנאשם, כאמור </w:t>
      </w:r>
      <w:hyperlink r:id="rId221" w:history="1">
        <w:r w:rsidR="00127F46" w:rsidRPr="00127F46">
          <w:rPr>
            <w:color w:val="0000FF"/>
            <w:sz w:val="28"/>
            <w:szCs w:val="28"/>
            <w:u w:val="single"/>
            <w:rtl/>
          </w:rPr>
          <w:t>בסעיף 40ג(ב)</w:t>
        </w:r>
      </w:hyperlink>
      <w:r w:rsidRPr="00387D1E">
        <w:rPr>
          <w:sz w:val="28"/>
          <w:szCs w:val="28"/>
          <w:rtl/>
        </w:rPr>
        <w:t xml:space="preserve">, תוך התחשבות בנסיבות שאינן קשורות לביצוע העבירה, כאמור </w:t>
      </w:r>
      <w:hyperlink r:id="rId222" w:history="1">
        <w:r w:rsidR="00127F46" w:rsidRPr="00127F46">
          <w:rPr>
            <w:color w:val="0000FF"/>
            <w:sz w:val="28"/>
            <w:szCs w:val="28"/>
            <w:u w:val="single"/>
            <w:rtl/>
          </w:rPr>
          <w:t>בסעיף 40יא</w:t>
        </w:r>
      </w:hyperlink>
      <w:r w:rsidRPr="00387D1E">
        <w:rPr>
          <w:sz w:val="28"/>
          <w:szCs w:val="28"/>
          <w:rtl/>
        </w:rPr>
        <w:t xml:space="preserve">, וניתן לחרוג מן המתחם של העונש ההולם בשל שיקולי שיקום או הגנה על שלום הציבור. </w:t>
      </w:r>
    </w:p>
    <w:p w14:paraId="5DF8B48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וזו בחינת הנסיבות שאינן קשורות בביצוע העבירה המפורטות </w:t>
      </w:r>
      <w:hyperlink r:id="rId223" w:history="1">
        <w:r w:rsidR="00127F46" w:rsidRPr="00127F46">
          <w:rPr>
            <w:color w:val="0000FF"/>
            <w:sz w:val="28"/>
            <w:szCs w:val="28"/>
            <w:u w:val="single"/>
            <w:rtl/>
          </w:rPr>
          <w:t>בסעיף 40יא</w:t>
        </w:r>
      </w:hyperlink>
      <w:r w:rsidRPr="00387D1E">
        <w:rPr>
          <w:sz w:val="28"/>
          <w:szCs w:val="28"/>
          <w:rtl/>
        </w:rPr>
        <w:t xml:space="preserve">, על פי סדר הפיסקאות שבו: </w:t>
      </w:r>
    </w:p>
    <w:p w14:paraId="2932E348" w14:textId="77777777" w:rsidR="00BF727B" w:rsidRPr="00387D1E" w:rsidRDefault="00BF727B" w:rsidP="00BF02FD">
      <w:pPr>
        <w:numPr>
          <w:ilvl w:val="2"/>
          <w:numId w:val="3"/>
        </w:numPr>
        <w:tabs>
          <w:tab w:val="clear" w:pos="2340"/>
          <w:tab w:val="num" w:pos="1125"/>
        </w:tabs>
        <w:spacing w:before="120" w:after="120" w:line="360" w:lineRule="auto"/>
        <w:ind w:left="1125" w:hanging="540"/>
        <w:jc w:val="both"/>
        <w:rPr>
          <w:sz w:val="28"/>
          <w:szCs w:val="28"/>
          <w:rtl/>
        </w:rPr>
      </w:pPr>
      <w:r w:rsidRPr="00387D1E">
        <w:rPr>
          <w:sz w:val="28"/>
          <w:szCs w:val="28"/>
          <w:rtl/>
        </w:rPr>
        <w:t>"</w:t>
      </w:r>
      <w:r w:rsidRPr="00387D1E">
        <w:rPr>
          <w:b/>
          <w:bCs/>
          <w:sz w:val="28"/>
          <w:szCs w:val="28"/>
          <w:rtl/>
        </w:rPr>
        <w:t xml:space="preserve">הפגיעה של העונש בנאשם, לרבות בשל גילו" </w:t>
      </w:r>
      <w:r w:rsidRPr="00387D1E">
        <w:rPr>
          <w:sz w:val="28"/>
          <w:szCs w:val="28"/>
          <w:rtl/>
        </w:rPr>
        <w:t xml:space="preserve">- אינו שיקול משמעותי, שכן בין כך הנאשם יהיה כלוא במסגרת שני מאסרי עולם מצטברים, ולכן הדבר אינו מהווה שיקול לקולא.  </w:t>
      </w:r>
    </w:p>
    <w:p w14:paraId="20461022"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b/>
          <w:bCs/>
          <w:sz w:val="28"/>
          <w:szCs w:val="28"/>
          <w:rtl/>
        </w:rPr>
        <w:t xml:space="preserve">"הפגיעה של העונש במשפחתו של הנאשם" </w:t>
      </w:r>
      <w:r w:rsidRPr="00387D1E">
        <w:rPr>
          <w:sz w:val="28"/>
          <w:szCs w:val="28"/>
          <w:rtl/>
        </w:rPr>
        <w:t xml:space="preserve">- אינו רלבנטי בשל היותו בכלא, כאמור. בכל מקרה, הנאשם לא פרנס את בני משפחתו, בפועל, והם התקיימו מכספים שקבלו מחו"ל; מכל מקום, שיקול זה אינו יכול להוות שיקול לקולא משום שפגיעה בפרנסת המשפחה היא הפועל היוצא המחויב כאשר מוטל עונש מאסר על אדם, והיה על הנאשם לקחת אפשרות זו בחשבון בטרם ביצע את מעשיו.  </w:t>
      </w:r>
    </w:p>
    <w:p w14:paraId="3AE5AD10"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b/>
          <w:bCs/>
          <w:sz w:val="28"/>
          <w:szCs w:val="28"/>
          <w:rtl/>
        </w:rPr>
        <w:t xml:space="preserve">"הנזקים שנגרמו לנאשם מביצוע העבירה ומהרשעתו" </w:t>
      </w:r>
      <w:r w:rsidRPr="00387D1E">
        <w:rPr>
          <w:sz w:val="28"/>
          <w:szCs w:val="28"/>
          <w:rtl/>
        </w:rPr>
        <w:t xml:space="preserve">- אינו רלבנטי </w:t>
      </w:r>
    </w:p>
    <w:p w14:paraId="182D07F2"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אין לתת כל משקל לשיקול הרביעי, דהיינו: </w:t>
      </w:r>
      <w:r w:rsidRPr="00387D1E">
        <w:rPr>
          <w:b/>
          <w:bCs/>
          <w:sz w:val="28"/>
          <w:szCs w:val="28"/>
          <w:rtl/>
        </w:rPr>
        <w:t>"נטילת האחריות של הנאשם על מעשיו, וחזרתו למוטב או מאמציו לחזור למוטב"</w:t>
      </w:r>
      <w:r w:rsidRPr="00387D1E">
        <w:rPr>
          <w:sz w:val="28"/>
          <w:szCs w:val="28"/>
          <w:rtl/>
        </w:rPr>
        <w:t xml:space="preserve"> (</w:t>
      </w:r>
      <w:hyperlink r:id="rId224" w:history="1">
        <w:r w:rsidR="00127F46" w:rsidRPr="00127F46">
          <w:rPr>
            <w:color w:val="0000FF"/>
            <w:sz w:val="28"/>
            <w:szCs w:val="28"/>
            <w:u w:val="single"/>
            <w:rtl/>
          </w:rPr>
          <w:t>סעיף 40יא(4)</w:t>
        </w:r>
      </w:hyperlink>
      <w:r w:rsidRPr="00387D1E">
        <w:rPr>
          <w:sz w:val="28"/>
          <w:szCs w:val="28"/>
          <w:rtl/>
        </w:rPr>
        <w:t xml:space="preserve"> לחוק). לא הובאו כל ראיות לגבי חזרתו למוטב או מאמציו לחזור למוטב של הנאשם, ולא נטען כזאת. ההיפך הוא הנכון! הנאשם, כך ניתן להבין מהתנהגותו בבית המשפט ומהעדר החרטה מצידו, סבור עדיין כי מעשיו רצויים, לפחות מנקודת מבטו, כמגשים את רצון המלאך, לשיטתו. </w:t>
      </w:r>
    </w:p>
    <w:p w14:paraId="12968D2F"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b/>
          <w:bCs/>
          <w:sz w:val="28"/>
          <w:szCs w:val="28"/>
          <w:rtl/>
        </w:rPr>
        <w:t>"מאמצי הנאשם לתיקון תוצאות העבירה לפיצוי על הנזק שנגרם בשלה"</w:t>
      </w:r>
      <w:r w:rsidRPr="00387D1E">
        <w:rPr>
          <w:sz w:val="28"/>
          <w:szCs w:val="28"/>
          <w:rtl/>
        </w:rPr>
        <w:t xml:space="preserve">. הנאשם, לא הכיר בחטאו, ומכל שכן שלא עשה דבר לתיקון תוצאות העבירה או לפיצוי הקורבנות . </w:t>
      </w:r>
    </w:p>
    <w:p w14:paraId="34B2F561" w14:textId="77777777" w:rsidR="00BF727B" w:rsidRPr="00387D1E" w:rsidRDefault="00127F46" w:rsidP="00BF02FD">
      <w:pPr>
        <w:numPr>
          <w:ilvl w:val="2"/>
          <w:numId w:val="3"/>
        </w:numPr>
        <w:tabs>
          <w:tab w:val="clear" w:pos="2340"/>
        </w:tabs>
        <w:spacing w:before="120" w:after="120" w:line="360" w:lineRule="auto"/>
        <w:ind w:left="1125" w:hanging="540"/>
        <w:jc w:val="both"/>
        <w:rPr>
          <w:b/>
          <w:bCs/>
          <w:sz w:val="28"/>
          <w:szCs w:val="28"/>
        </w:rPr>
      </w:pPr>
      <w:hyperlink r:id="rId225" w:history="1">
        <w:r w:rsidRPr="00127F46">
          <w:rPr>
            <w:color w:val="0000FF"/>
            <w:sz w:val="28"/>
            <w:szCs w:val="28"/>
            <w:u w:val="single"/>
            <w:rtl/>
          </w:rPr>
          <w:t>סעיף 40יא(6)</w:t>
        </w:r>
      </w:hyperlink>
      <w:r w:rsidR="00BF727B" w:rsidRPr="00387D1E">
        <w:rPr>
          <w:sz w:val="28"/>
          <w:szCs w:val="28"/>
          <w:rtl/>
        </w:rPr>
        <w:t xml:space="preserve"> לחוק מתייחס לנסיבות אלה: </w:t>
      </w:r>
      <w:r w:rsidR="00BF727B" w:rsidRPr="00387D1E">
        <w:rPr>
          <w:b/>
          <w:bCs/>
          <w:sz w:val="28"/>
          <w:szCs w:val="28"/>
          <w:rtl/>
        </w:rPr>
        <w:t>"שיתוף הפעולה של הנאשם עם רשויות אכיפת החוק; ואולם כפירה באשמה וניהול משפט על ידי הנאשם לא ייזקפו לחובתו"</w:t>
      </w:r>
      <w:r w:rsidR="00BF727B" w:rsidRPr="00387D1E">
        <w:rPr>
          <w:sz w:val="28"/>
          <w:szCs w:val="28"/>
          <w:rtl/>
        </w:rPr>
        <w:t xml:space="preserve">. במקרה שלפנינו, הנאשם כפר בסמכות בית המשפט לדונו, אולם הודה בנסיבות העובדתיות של ביצוע העבירות, דבר שמנע את הצורך לקיים הוכחות. היות ובגין הודאה זו נמחקו מכתב האישום ארבעה אישומים, אינני רואה כי יש בשיקול זה להוות טעם מקל (בפעם השנייה) בנסיבות עונשו של הנאשם. </w:t>
      </w:r>
    </w:p>
    <w:p w14:paraId="507C51A5"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הפרמטר השביעי </w:t>
      </w:r>
      <w:r w:rsidRPr="00387D1E">
        <w:rPr>
          <w:b/>
          <w:bCs/>
          <w:sz w:val="28"/>
          <w:szCs w:val="28"/>
          <w:rtl/>
        </w:rPr>
        <w:t>"התנהגותו החיובית של הנאשם ותרומתו לחברה"</w:t>
      </w:r>
      <w:r w:rsidRPr="00387D1E">
        <w:rPr>
          <w:sz w:val="28"/>
          <w:szCs w:val="28"/>
          <w:rtl/>
        </w:rPr>
        <w:t xml:space="preserve"> (</w:t>
      </w:r>
      <w:hyperlink r:id="rId226" w:history="1">
        <w:r w:rsidR="00127F46" w:rsidRPr="00127F46">
          <w:rPr>
            <w:color w:val="0000FF"/>
            <w:sz w:val="28"/>
            <w:szCs w:val="28"/>
            <w:u w:val="single"/>
            <w:rtl/>
          </w:rPr>
          <w:t>סעיף 40יא(7)</w:t>
        </w:r>
      </w:hyperlink>
      <w:r w:rsidRPr="00387D1E">
        <w:rPr>
          <w:sz w:val="28"/>
          <w:szCs w:val="28"/>
          <w:rtl/>
        </w:rPr>
        <w:t xml:space="preserve"> לחוק) - אינו רלבנטי בתיק זה. </w:t>
      </w:r>
    </w:p>
    <w:p w14:paraId="4C5504C0"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הפרמטר השמיני המופיע בחוק, </w:t>
      </w:r>
      <w:r w:rsidRPr="00387D1E">
        <w:rPr>
          <w:b/>
          <w:bCs/>
          <w:sz w:val="28"/>
          <w:szCs w:val="28"/>
          <w:rtl/>
        </w:rPr>
        <w:t>"נסיבות חיים קשות של הנאשם שהייתה להן השפעה על ביצוע מעשה העבירה"</w:t>
      </w:r>
      <w:r w:rsidRPr="00387D1E">
        <w:rPr>
          <w:sz w:val="28"/>
          <w:szCs w:val="28"/>
          <w:rtl/>
        </w:rPr>
        <w:t xml:space="preserve"> (</w:t>
      </w:r>
      <w:hyperlink r:id="rId227" w:history="1">
        <w:r w:rsidR="00127F46" w:rsidRPr="00127F46">
          <w:rPr>
            <w:color w:val="0000FF"/>
            <w:sz w:val="28"/>
            <w:szCs w:val="28"/>
            <w:u w:val="single"/>
            <w:rtl/>
          </w:rPr>
          <w:t>סעיף 40יא(8)</w:t>
        </w:r>
      </w:hyperlink>
      <w:r w:rsidRPr="00387D1E">
        <w:rPr>
          <w:sz w:val="28"/>
          <w:szCs w:val="28"/>
          <w:rtl/>
        </w:rPr>
        <w:t xml:space="preserve"> לחוק), אינו מתקיים בענייננו, וגם לא נטען לזאת. </w:t>
      </w:r>
    </w:p>
    <w:p w14:paraId="74A42379"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לא מצאנו כל טענות בתיק זה בדבר </w:t>
      </w:r>
      <w:r w:rsidRPr="00387D1E">
        <w:rPr>
          <w:b/>
          <w:bCs/>
          <w:sz w:val="28"/>
          <w:szCs w:val="28"/>
          <w:rtl/>
        </w:rPr>
        <w:t>"התנהגות רשויות אכיפת החוק"</w:t>
      </w:r>
      <w:r w:rsidRPr="00387D1E">
        <w:rPr>
          <w:sz w:val="28"/>
          <w:szCs w:val="28"/>
          <w:rtl/>
        </w:rPr>
        <w:t xml:space="preserve"> (</w:t>
      </w:r>
      <w:hyperlink r:id="rId228" w:history="1">
        <w:r w:rsidR="00127F46" w:rsidRPr="00127F46">
          <w:rPr>
            <w:color w:val="0000FF"/>
            <w:sz w:val="28"/>
            <w:szCs w:val="28"/>
            <w:u w:val="single"/>
            <w:rtl/>
          </w:rPr>
          <w:t>סעיף 40יא(9)</w:t>
        </w:r>
      </w:hyperlink>
      <w:r w:rsidRPr="00387D1E">
        <w:rPr>
          <w:sz w:val="28"/>
          <w:szCs w:val="28"/>
          <w:rtl/>
        </w:rPr>
        <w:t xml:space="preserve"> לחוק), ולכן, אין בשיקול זה כדי לשנות את התמונה. </w:t>
      </w:r>
    </w:p>
    <w:p w14:paraId="57F1BE1C"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אכן, התקיים הנתון העובדתי של </w:t>
      </w:r>
      <w:r w:rsidRPr="00387D1E">
        <w:rPr>
          <w:b/>
          <w:bCs/>
          <w:sz w:val="28"/>
          <w:szCs w:val="28"/>
          <w:rtl/>
        </w:rPr>
        <w:t>"חלוף הזמן מעת ביצוע העבירה"</w:t>
      </w:r>
      <w:r w:rsidRPr="00387D1E">
        <w:rPr>
          <w:sz w:val="28"/>
          <w:szCs w:val="28"/>
          <w:rtl/>
        </w:rPr>
        <w:t xml:space="preserve"> (</w:t>
      </w:r>
      <w:hyperlink r:id="rId229" w:history="1">
        <w:r w:rsidR="00127F46" w:rsidRPr="00127F46">
          <w:rPr>
            <w:color w:val="0000FF"/>
            <w:sz w:val="28"/>
            <w:szCs w:val="28"/>
            <w:u w:val="single"/>
            <w:rtl/>
          </w:rPr>
          <w:t>סעיף 40יא(9)</w:t>
        </w:r>
      </w:hyperlink>
      <w:r w:rsidRPr="00387D1E">
        <w:rPr>
          <w:sz w:val="28"/>
          <w:szCs w:val="28"/>
          <w:rtl/>
        </w:rPr>
        <w:t xml:space="preserve"> לחוק), אך הדבר נבע מהקושי לאתר ולמצוא את הנאשם (אף שנתפס בעבר בפרשת הברחת הנשק לישראל, ושוחרר). לכן, אין למצוא בכך שיקול לקולא.</w:t>
      </w:r>
    </w:p>
    <w:p w14:paraId="70171A66" w14:textId="77777777" w:rsidR="00BF727B" w:rsidRPr="00387D1E" w:rsidRDefault="00BF727B" w:rsidP="00BF02FD">
      <w:pPr>
        <w:numPr>
          <w:ilvl w:val="2"/>
          <w:numId w:val="3"/>
        </w:numPr>
        <w:tabs>
          <w:tab w:val="clear" w:pos="2340"/>
        </w:tabs>
        <w:spacing w:before="120" w:after="120" w:line="360" w:lineRule="auto"/>
        <w:ind w:left="1125" w:hanging="540"/>
        <w:jc w:val="both"/>
        <w:rPr>
          <w:b/>
          <w:bCs/>
          <w:sz w:val="28"/>
          <w:szCs w:val="28"/>
        </w:rPr>
      </w:pPr>
      <w:r w:rsidRPr="00387D1E">
        <w:rPr>
          <w:sz w:val="28"/>
          <w:szCs w:val="28"/>
          <w:rtl/>
        </w:rPr>
        <w:t xml:space="preserve">השיקול האחרון, על פי </w:t>
      </w:r>
      <w:hyperlink r:id="rId230" w:history="1">
        <w:r w:rsidR="00127F46" w:rsidRPr="00127F46">
          <w:rPr>
            <w:color w:val="0000FF"/>
            <w:sz w:val="28"/>
            <w:szCs w:val="28"/>
            <w:u w:val="single"/>
            <w:rtl/>
          </w:rPr>
          <w:t>סעיף 40יא(11)</w:t>
        </w:r>
      </w:hyperlink>
      <w:r w:rsidRPr="00387D1E">
        <w:rPr>
          <w:sz w:val="28"/>
          <w:szCs w:val="28"/>
          <w:rtl/>
        </w:rPr>
        <w:t xml:space="preserve"> הוא: </w:t>
      </w:r>
      <w:r w:rsidRPr="00387D1E">
        <w:rPr>
          <w:b/>
          <w:bCs/>
          <w:sz w:val="28"/>
          <w:szCs w:val="28"/>
          <w:rtl/>
        </w:rPr>
        <w:t>"עברו הפלילי של הנאשם או העדרו"</w:t>
      </w:r>
      <w:r w:rsidRPr="00387D1E">
        <w:rPr>
          <w:sz w:val="28"/>
          <w:szCs w:val="28"/>
          <w:rtl/>
        </w:rPr>
        <w:t xml:space="preserve">. אני סבור כי שיקול זה איננו יכול להילקח בחשבון לקולא או לחומרא, שכן, הנאשם הואשם בקובץ עבירות, הפרושות על פני כ- 12 שנים. בנסיבות אלו, השאלה האם קודם לכן היה לנאשם עבר פלילי הופכת שולית ולא רלבנטית. מעבר לכך, לא הובאו בפנינו נתונים על חייו, בהקשר הפלילי, קודם לביצוע עבירות אלו, ויש להניח כי לא היה לו עבר פלילי, אך כאמור, שיקול זה מתגמד אל מול רצף העבירות במשך 12 שנים. </w:t>
      </w:r>
    </w:p>
    <w:p w14:paraId="415CC047"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במסגרת גזירת העונש, לא מצאתי מקום לחרוג לקולא בשל שיקולי שיקום, כאמור </w:t>
      </w:r>
      <w:hyperlink r:id="rId231" w:history="1">
        <w:r w:rsidR="00127F46" w:rsidRPr="00127F46">
          <w:rPr>
            <w:color w:val="0000FF"/>
            <w:sz w:val="28"/>
            <w:szCs w:val="28"/>
            <w:u w:val="single"/>
            <w:rtl/>
          </w:rPr>
          <w:t>בסעיף 40ד</w:t>
        </w:r>
      </w:hyperlink>
      <w:r w:rsidRPr="00387D1E">
        <w:rPr>
          <w:sz w:val="28"/>
          <w:szCs w:val="28"/>
          <w:rtl/>
        </w:rPr>
        <w:t xml:space="preserve"> לחוק, שכן הנאשם לא הביע כל חרטה ואין כל סיכוי שישתקם. </w:t>
      </w:r>
    </w:p>
    <w:p w14:paraId="1E493C2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ענישתו של הנאשם, ולענייננו - ניסיון הרצח של יהודי משיחי בדרך של משלוח מנות ממולכד - מתוך התחשבות בשיקול של הגנה על הציבור בשל החשש הממשי </w:t>
      </w:r>
      <w:r w:rsidRPr="00387D1E">
        <w:rPr>
          <w:b/>
          <w:bCs/>
          <w:sz w:val="28"/>
          <w:szCs w:val="28"/>
          <w:rtl/>
        </w:rPr>
        <w:t>"שהנאשם יחזור ויבצע עבירות, וכי ההחמרה בעונשו והרחקתו מן הציבור נדרשת כדי להגן על שלום הציבור"</w:t>
      </w:r>
      <w:r w:rsidRPr="00387D1E">
        <w:rPr>
          <w:sz w:val="28"/>
          <w:szCs w:val="28"/>
          <w:rtl/>
        </w:rPr>
        <w:t xml:space="preserve">, האמור </w:t>
      </w:r>
      <w:hyperlink r:id="rId232" w:history="1">
        <w:r w:rsidR="00127F46" w:rsidRPr="00127F46">
          <w:rPr>
            <w:color w:val="0000FF"/>
            <w:sz w:val="28"/>
            <w:szCs w:val="28"/>
            <w:u w:val="single"/>
            <w:rtl/>
          </w:rPr>
          <w:t>בסעיף 40ה</w:t>
        </w:r>
      </w:hyperlink>
      <w:r w:rsidRPr="00387D1E">
        <w:rPr>
          <w:sz w:val="28"/>
          <w:szCs w:val="28"/>
          <w:rtl/>
        </w:rPr>
        <w:t xml:space="preserve"> רישא לחוק.  </w:t>
      </w:r>
    </w:p>
    <w:p w14:paraId="7A94C41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תיאורטית, ניתן היה לחרוג ממתחם העונש ההולם לחומרה, אם כי לא במידה ניכרת, כאשר מדובר בהגנה על שלום הציבור, כאמור </w:t>
      </w:r>
      <w:hyperlink r:id="rId233" w:history="1">
        <w:r w:rsidR="00127F46" w:rsidRPr="00127F46">
          <w:rPr>
            <w:color w:val="0000FF"/>
            <w:sz w:val="28"/>
            <w:szCs w:val="28"/>
            <w:u w:val="single"/>
            <w:rtl/>
          </w:rPr>
          <w:t>בסעיף 40ה</w:t>
        </w:r>
      </w:hyperlink>
      <w:r w:rsidRPr="00387D1E">
        <w:rPr>
          <w:sz w:val="28"/>
          <w:szCs w:val="28"/>
          <w:rtl/>
        </w:rPr>
        <w:t xml:space="preserve"> מציעתא לחוק, אך מאחר ולא הוכח שלנאשם יש עבר פלילי קודם, ולא הוצגה לנו חוות דעת מקצועית בעניין (ובתנאים הקבועים </w:t>
      </w:r>
      <w:hyperlink r:id="rId234" w:history="1">
        <w:r w:rsidR="00127F46" w:rsidRPr="00127F46">
          <w:rPr>
            <w:color w:val="0000FF"/>
            <w:sz w:val="28"/>
            <w:szCs w:val="28"/>
            <w:u w:val="single"/>
            <w:rtl/>
          </w:rPr>
          <w:t>בסעיף 40ה</w:t>
        </w:r>
      </w:hyperlink>
      <w:r w:rsidRPr="00387D1E">
        <w:rPr>
          <w:sz w:val="28"/>
          <w:szCs w:val="28"/>
          <w:rtl/>
        </w:rPr>
        <w:t xml:space="preserve"> סיפא לחוק) , אין מקום לסטות ממתחם העונש ההולם. </w:t>
      </w:r>
    </w:p>
    <w:p w14:paraId="3834454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בכל מקרה, מתחם העונש ההולם מגיע לעונש המירבי הקבוע בחוק, ולפיכך, אין צורך בעניין זה לעשות שימוש </w:t>
      </w:r>
      <w:hyperlink r:id="rId235" w:history="1">
        <w:r w:rsidR="00127F46" w:rsidRPr="00127F46">
          <w:rPr>
            <w:color w:val="0000FF"/>
            <w:sz w:val="28"/>
            <w:szCs w:val="28"/>
            <w:u w:val="single"/>
            <w:rtl/>
          </w:rPr>
          <w:t>בסעיף 40ה</w:t>
        </w:r>
      </w:hyperlink>
      <w:r w:rsidRPr="00387D1E">
        <w:rPr>
          <w:sz w:val="28"/>
          <w:szCs w:val="28"/>
          <w:rtl/>
        </w:rPr>
        <w:t xml:space="preserve"> לחוק.</w:t>
      </w:r>
    </w:p>
    <w:p w14:paraId="4851BBC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b/>
          <w:bCs/>
          <w:sz w:val="28"/>
          <w:szCs w:val="28"/>
          <w:rtl/>
        </w:rPr>
        <w:t>"יש צורך בהרתעת הנאשם מפני ביצוע עבירה נוספת, וכי יש סיכוי של ממש שהטלת עונש מסוים תביא להרתעתו"</w:t>
      </w:r>
      <w:r w:rsidRPr="00387D1E">
        <w:rPr>
          <w:sz w:val="28"/>
          <w:szCs w:val="28"/>
          <w:rtl/>
        </w:rPr>
        <w:t xml:space="preserve">, כאמור </w:t>
      </w:r>
      <w:hyperlink r:id="rId236" w:history="1">
        <w:r w:rsidR="00127F46" w:rsidRPr="00127F46">
          <w:rPr>
            <w:color w:val="0000FF"/>
            <w:sz w:val="28"/>
            <w:szCs w:val="28"/>
            <w:u w:val="single"/>
            <w:rtl/>
          </w:rPr>
          <w:t>בסעיף 40ו</w:t>
        </w:r>
      </w:hyperlink>
      <w:r w:rsidRPr="00387D1E">
        <w:rPr>
          <w:sz w:val="28"/>
          <w:szCs w:val="28"/>
          <w:rtl/>
        </w:rPr>
        <w:t xml:space="preserve"> לחוק. אנו בתוך מתחם העונש ההולם, האמור </w:t>
      </w:r>
      <w:hyperlink r:id="rId237" w:history="1">
        <w:r w:rsidR="00127F46" w:rsidRPr="00127F46">
          <w:rPr>
            <w:color w:val="0000FF"/>
            <w:sz w:val="28"/>
            <w:szCs w:val="28"/>
            <w:u w:val="single"/>
            <w:rtl/>
          </w:rPr>
          <w:t>בסעיף 40ו</w:t>
        </w:r>
      </w:hyperlink>
      <w:r w:rsidRPr="00387D1E">
        <w:rPr>
          <w:sz w:val="28"/>
          <w:szCs w:val="28"/>
          <w:rtl/>
        </w:rPr>
        <w:t xml:space="preserve"> לחוק, ולכן, בשל השיקול האמור, אנו מתקרבים מאוד לרף העליון של המתחם. </w:t>
      </w:r>
    </w:p>
    <w:p w14:paraId="029DDA7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ביתר שאת ובאופן ברור ומובהק, חל, לעניות דעתי, הרציונל של </w:t>
      </w:r>
      <w:hyperlink r:id="rId238" w:history="1">
        <w:r w:rsidR="00127F46" w:rsidRPr="00127F46">
          <w:rPr>
            <w:color w:val="0000FF"/>
            <w:sz w:val="28"/>
            <w:szCs w:val="28"/>
            <w:u w:val="single"/>
            <w:rtl/>
          </w:rPr>
          <w:t>סעיף 40ז</w:t>
        </w:r>
      </w:hyperlink>
      <w:r w:rsidRPr="00387D1E">
        <w:rPr>
          <w:sz w:val="28"/>
          <w:szCs w:val="28"/>
          <w:rtl/>
        </w:rPr>
        <w:t xml:space="preserve"> לחוק בדבר הרתעת הרבים. עבירות אידיאולוגיות אינן נדירות וראוי שכל אדם ידע כי על כך נענשים בחומרה. אכן, לדעתי, יש צורך בהרתעת הרבים מפני ביצוע עבירה מסוג העבירות שביצע הנאשם, ועל כן </w:t>
      </w:r>
      <w:r w:rsidRPr="00387D1E">
        <w:rPr>
          <w:b/>
          <w:bCs/>
          <w:sz w:val="28"/>
          <w:szCs w:val="28"/>
          <w:rtl/>
        </w:rPr>
        <w:t>"יש סיכוי של ממש שהחמרה בעונשו של הנאשם תביא להרתעת הרבים</w:t>
      </w:r>
      <w:r w:rsidRPr="00387D1E">
        <w:rPr>
          <w:sz w:val="28"/>
          <w:szCs w:val="28"/>
          <w:rtl/>
        </w:rPr>
        <w:t xml:space="preserve">". תנאים אלה של </w:t>
      </w:r>
      <w:hyperlink r:id="rId239" w:history="1">
        <w:r w:rsidR="00127F46" w:rsidRPr="00127F46">
          <w:rPr>
            <w:color w:val="0000FF"/>
            <w:sz w:val="28"/>
            <w:szCs w:val="28"/>
            <w:u w:val="single"/>
            <w:rtl/>
          </w:rPr>
          <w:t>סעיף 40ז</w:t>
        </w:r>
      </w:hyperlink>
      <w:r w:rsidRPr="00387D1E">
        <w:rPr>
          <w:sz w:val="28"/>
          <w:szCs w:val="28"/>
          <w:rtl/>
        </w:rPr>
        <w:t xml:space="preserve"> לחוק התקיימו, ועדיין אנו מצויים בתוך מתחם הענישה ההולם (כאמור </w:t>
      </w:r>
      <w:hyperlink r:id="rId240" w:history="1">
        <w:r w:rsidR="00127F46" w:rsidRPr="00127F46">
          <w:rPr>
            <w:color w:val="0000FF"/>
            <w:sz w:val="28"/>
            <w:szCs w:val="28"/>
            <w:u w:val="single"/>
            <w:rtl/>
          </w:rPr>
          <w:t>בסעיף 40ז</w:t>
        </w:r>
      </w:hyperlink>
      <w:r w:rsidRPr="00387D1E">
        <w:rPr>
          <w:sz w:val="28"/>
          <w:szCs w:val="28"/>
          <w:rtl/>
        </w:rPr>
        <w:t xml:space="preserve"> סיפא לחוק), ובכך, הגענו, לפי הבנתי, לרף העליון של המתחם. </w:t>
      </w:r>
    </w:p>
    <w:p w14:paraId="7CD22BB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לאור האמור לעיל, אמליץ לחבריי כי העונש שיוטל על הנאשם בגין עבירת ניסיון הרצח האמור בפיסקה 3ז לעיל, יהיה עונש של 20 שנות מאסר, שהוא הרף העליון של מתחם העונש המירבי הקבוע בחוק, ובנוסף על כך פיצויים לעמי אורטיז בסך של 150,000 ₪. </w:t>
      </w:r>
    </w:p>
    <w:p w14:paraId="25E4FA2F" w14:textId="77777777" w:rsidR="00BF727B" w:rsidRPr="00387D1E" w:rsidRDefault="00BF727B" w:rsidP="00BF02FD">
      <w:pPr>
        <w:spacing w:before="120" w:after="120" w:line="360" w:lineRule="auto"/>
        <w:jc w:val="both"/>
        <w:rPr>
          <w:b/>
          <w:bCs/>
          <w:sz w:val="28"/>
          <w:szCs w:val="28"/>
          <w:u w:val="single"/>
          <w:rtl/>
        </w:rPr>
      </w:pPr>
    </w:p>
    <w:p w14:paraId="5C5EA5AE" w14:textId="77777777" w:rsidR="00BF727B" w:rsidRPr="00387D1E" w:rsidRDefault="00BF727B" w:rsidP="00BF02FD">
      <w:pPr>
        <w:spacing w:before="120" w:after="120" w:line="360" w:lineRule="auto"/>
        <w:jc w:val="both"/>
        <w:rPr>
          <w:b/>
          <w:bCs/>
          <w:sz w:val="28"/>
          <w:szCs w:val="28"/>
          <w:u w:val="single"/>
        </w:rPr>
      </w:pPr>
      <w:r w:rsidRPr="00387D1E">
        <w:rPr>
          <w:b/>
          <w:bCs/>
          <w:sz w:val="28"/>
          <w:szCs w:val="28"/>
          <w:u w:val="single"/>
          <w:rtl/>
        </w:rPr>
        <w:t xml:space="preserve">ענישה בגין הניסיון לרצח במנזר בית ג'מאל </w:t>
      </w:r>
    </w:p>
    <w:p w14:paraId="3606DE6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בפיסקאו</w:t>
      </w:r>
      <w:r w:rsidR="00D32147" w:rsidRPr="00B82DD5">
        <w:rPr>
          <w:color w:val="000000"/>
          <w:sz w:val="28"/>
          <w:szCs w:val="28"/>
          <w:rtl/>
        </w:rPr>
        <w:t>ת 111-12</w:t>
      </w:r>
      <w:r w:rsidRPr="00387D1E">
        <w:rPr>
          <w:sz w:val="28"/>
          <w:szCs w:val="28"/>
          <w:rtl/>
        </w:rPr>
        <w:t xml:space="preserve">8 דנתי בניסיון הרצח באריאל, תוך התייחסות לכל שלבי גזירת הדין על פי תיקון 113. </w:t>
      </w:r>
    </w:p>
    <w:p w14:paraId="408FC9C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הדברים דומים מאוד לעניין ניסיון הרצח במנזר בבית ג'מאל. גם שם מדובר בבחירת דרך טכנית של רצח לא בירי כלפי פלוני , אלא בדרך של הנחת מטען חבלה, שיכול לפגוע גם באדם שלכתחילה הנאשם לא רצה דווקא במותו. ואכן, גם באירוע זה מי שנפצע היה נהג טרקטור, ולא אותם נזירים אשר לשיטתו האידיאולוגית (המעוותת) של הנאשם, היו צריכים להיפגע עקב הפעילות המיסיונרית במנזר. </w:t>
      </w:r>
    </w:p>
    <w:p w14:paraId="673B8F88"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אותם שיקולים של קביעת מתחם ענישה ושל גזירת הדין יחולו גם כאן, כאשר אין כל שוני בין פגיעה באדם ממוצא יהודי או באדם ממוצא ערבי, ובשניהם חל דין אחד שווה. </w:t>
      </w:r>
    </w:p>
    <w:p w14:paraId="72FE4ADD"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rPr>
      </w:pPr>
      <w:r w:rsidRPr="00387D1E">
        <w:rPr>
          <w:sz w:val="28"/>
          <w:szCs w:val="28"/>
          <w:rtl/>
        </w:rPr>
        <w:t xml:space="preserve">לפיכך, אני ממליץ לחברי כי גם בעבירה זו של הניסיון לרצח במנזר בית ג'מאל, העונש יהיה 20 שנות מאסר ופיצויים בסך 150,000 ₪. </w:t>
      </w:r>
    </w:p>
    <w:p w14:paraId="208B0729" w14:textId="77777777" w:rsidR="00BF727B" w:rsidRPr="00387D1E" w:rsidRDefault="00BF727B" w:rsidP="00BF02FD">
      <w:pPr>
        <w:spacing w:before="240" w:after="120" w:line="360" w:lineRule="auto"/>
        <w:jc w:val="both"/>
        <w:rPr>
          <w:b/>
          <w:bCs/>
          <w:sz w:val="28"/>
          <w:szCs w:val="28"/>
          <w:u w:val="single"/>
          <w:rtl/>
        </w:rPr>
      </w:pPr>
    </w:p>
    <w:p w14:paraId="109E6193" w14:textId="77777777" w:rsidR="00BF727B" w:rsidRPr="00387D1E" w:rsidRDefault="00BF727B" w:rsidP="00BF02FD">
      <w:pPr>
        <w:spacing w:before="240" w:after="120" w:line="360" w:lineRule="auto"/>
        <w:jc w:val="both"/>
        <w:rPr>
          <w:b/>
          <w:bCs/>
          <w:sz w:val="28"/>
          <w:szCs w:val="28"/>
          <w:u w:val="single"/>
          <w:rtl/>
        </w:rPr>
      </w:pPr>
    </w:p>
    <w:p w14:paraId="2712084A" w14:textId="77777777" w:rsidR="00BF727B" w:rsidRPr="00387D1E" w:rsidRDefault="00BF727B" w:rsidP="00BF02FD">
      <w:pPr>
        <w:spacing w:before="240" w:after="120" w:line="360" w:lineRule="auto"/>
        <w:jc w:val="both"/>
        <w:rPr>
          <w:b/>
          <w:bCs/>
          <w:sz w:val="28"/>
          <w:szCs w:val="28"/>
          <w:u w:val="single"/>
        </w:rPr>
      </w:pPr>
      <w:r w:rsidRPr="00387D1E">
        <w:rPr>
          <w:b/>
          <w:bCs/>
          <w:sz w:val="28"/>
          <w:szCs w:val="28"/>
          <w:u w:val="single"/>
          <w:rtl/>
        </w:rPr>
        <w:t xml:space="preserve">חבלה בכוונה מחמירה כלפי פרופ' שטרנהל     </w:t>
      </w:r>
    </w:p>
    <w:p w14:paraId="79D4C81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העבירה של חבלה בכוונה מחמירה, על פי </w:t>
      </w:r>
      <w:hyperlink r:id="rId241" w:history="1">
        <w:r w:rsidR="00127F46" w:rsidRPr="00127F46">
          <w:rPr>
            <w:color w:val="0000FF"/>
            <w:sz w:val="28"/>
            <w:szCs w:val="28"/>
            <w:u w:val="single"/>
            <w:rtl/>
          </w:rPr>
          <w:t>סעיף 329(א)(5)</w:t>
        </w:r>
      </w:hyperlink>
      <w:r w:rsidRPr="00387D1E">
        <w:rPr>
          <w:sz w:val="28"/>
          <w:szCs w:val="28"/>
          <w:rtl/>
        </w:rPr>
        <w:t xml:space="preserve"> ל</w:t>
      </w:r>
      <w:hyperlink r:id="rId242" w:history="1">
        <w:r w:rsidR="008B4C34" w:rsidRPr="008B4C34">
          <w:rPr>
            <w:rStyle w:val="Hyperlink"/>
            <w:rFonts w:cs="David"/>
            <w:sz w:val="28"/>
            <w:szCs w:val="28"/>
            <w:rtl/>
          </w:rPr>
          <w:t>חוק העונשין</w:t>
        </w:r>
      </w:hyperlink>
      <w:r w:rsidRPr="00387D1E">
        <w:rPr>
          <w:sz w:val="28"/>
          <w:szCs w:val="28"/>
          <w:rtl/>
        </w:rPr>
        <w:t xml:space="preserve">, בו הורשע הנאשם, בהנחת מטען חבלה בפתח דירתו של פרופ' זאב שטרנהל, אינה ניסיון לרצח, אלא, כלשון </w:t>
      </w:r>
      <w:hyperlink r:id="rId243" w:history="1">
        <w:r w:rsidR="00B7551E" w:rsidRPr="00B7551E">
          <w:rPr>
            <w:color w:val="0000FF"/>
            <w:sz w:val="28"/>
            <w:szCs w:val="28"/>
            <w:u w:val="single"/>
            <w:rtl/>
          </w:rPr>
          <w:t>סעיף 329(א)</w:t>
        </w:r>
      </w:hyperlink>
      <w:r w:rsidRPr="00387D1E">
        <w:rPr>
          <w:sz w:val="28"/>
          <w:szCs w:val="28"/>
          <w:rtl/>
        </w:rPr>
        <w:t xml:space="preserve"> רישא לחוק: עשיית מעשה </w:t>
      </w:r>
      <w:r w:rsidRPr="00387D1E">
        <w:rPr>
          <w:b/>
          <w:bCs/>
          <w:sz w:val="28"/>
          <w:szCs w:val="28"/>
          <w:rtl/>
        </w:rPr>
        <w:t>"בכוונה להטיל באדם נכות או מום או לגרום לו חבלה חמורה"</w:t>
      </w:r>
      <w:r w:rsidRPr="00387D1E">
        <w:rPr>
          <w:sz w:val="28"/>
          <w:szCs w:val="28"/>
          <w:rtl/>
        </w:rPr>
        <w:t xml:space="preserve">, והאמצעי לכך הוא זה: </w:t>
      </w:r>
      <w:r w:rsidRPr="00387D1E">
        <w:rPr>
          <w:b/>
          <w:bCs/>
          <w:sz w:val="28"/>
          <w:szCs w:val="28"/>
          <w:rtl/>
        </w:rPr>
        <w:t>"מניח, בכל מקום שהוא, חומר מרסק או נפיץ..."</w:t>
      </w:r>
      <w:r w:rsidRPr="00387D1E">
        <w:rPr>
          <w:sz w:val="28"/>
          <w:szCs w:val="28"/>
          <w:rtl/>
        </w:rPr>
        <w:t xml:space="preserve"> (</w:t>
      </w:r>
      <w:hyperlink r:id="rId244" w:history="1">
        <w:r w:rsidR="00B7551E" w:rsidRPr="00B7551E">
          <w:rPr>
            <w:color w:val="0000FF"/>
            <w:sz w:val="28"/>
            <w:szCs w:val="28"/>
            <w:u w:val="single"/>
            <w:rtl/>
          </w:rPr>
          <w:t>סעיף 329(א)(5)</w:t>
        </w:r>
      </w:hyperlink>
      <w:r w:rsidRPr="00387D1E">
        <w:rPr>
          <w:sz w:val="28"/>
          <w:szCs w:val="28"/>
          <w:rtl/>
        </w:rPr>
        <w:t xml:space="preserve"> לחוק). </w:t>
      </w:r>
    </w:p>
    <w:p w14:paraId="730CDF9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אכן העונש המירבי בגין עבירה זו הוא 20 שנות מאסר, כמו בעבירת הניסיון לרצח, אך הערך המוגן הוא שונה: בעוד ניסיון לרצח הוא חלק מהגנת החיים עצמם, הערך המוגן בעבירת החבלה החמורה, על פי </w:t>
      </w:r>
      <w:hyperlink r:id="rId245" w:history="1">
        <w:r w:rsidR="00B7551E" w:rsidRPr="00B7551E">
          <w:rPr>
            <w:color w:val="0000FF"/>
            <w:sz w:val="28"/>
            <w:szCs w:val="28"/>
            <w:u w:val="single"/>
            <w:rtl/>
          </w:rPr>
          <w:t>סעיף 329</w:t>
        </w:r>
      </w:hyperlink>
      <w:r w:rsidRPr="00387D1E">
        <w:rPr>
          <w:sz w:val="28"/>
          <w:szCs w:val="28"/>
          <w:rtl/>
        </w:rPr>
        <w:t xml:space="preserve"> לחוק הוא הערך של שלמות הגוף.  </w:t>
      </w:r>
    </w:p>
    <w:p w14:paraId="4FEA776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מבלי לפגוע בערך חשוב זה, מוטלת על בית המשפט המשימה להצביע על המדרג בין החיים עצמם, לבין החיים של אדם כנכה או כבעל מום. </w:t>
      </w:r>
    </w:p>
    <w:p w14:paraId="70F37246"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tl/>
        </w:rPr>
      </w:pPr>
      <w:r w:rsidRPr="00387D1E">
        <w:rPr>
          <w:rFonts w:ascii="Arial" w:hAnsi="Arial"/>
          <w:sz w:val="28"/>
          <w:szCs w:val="28"/>
          <w:rtl/>
        </w:rPr>
        <w:t>ב</w:t>
      </w:r>
      <w:hyperlink r:id="rId246" w:history="1">
        <w:r w:rsidR="008B4C34" w:rsidRPr="008B4C34">
          <w:rPr>
            <w:rStyle w:val="Hyperlink"/>
            <w:rFonts w:ascii="Arial" w:hAnsi="Arial" w:cs="David"/>
            <w:sz w:val="28"/>
            <w:szCs w:val="28"/>
            <w:rtl/>
          </w:rPr>
          <w:t>ע"פ 8314/03</w:t>
        </w:r>
      </w:hyperlink>
      <w:r w:rsidRPr="00387D1E">
        <w:rPr>
          <w:rFonts w:ascii="Arial" w:hAnsi="Arial"/>
          <w:sz w:val="28"/>
          <w:szCs w:val="28"/>
          <w:rtl/>
        </w:rPr>
        <w:t xml:space="preserve"> </w:t>
      </w:r>
      <w:r w:rsidRPr="00387D1E">
        <w:rPr>
          <w:rFonts w:ascii="Arial" w:hAnsi="Arial"/>
          <w:sz w:val="28"/>
          <w:szCs w:val="28"/>
          <w:u w:val="single"/>
          <w:rtl/>
        </w:rPr>
        <w:t>רג'אח שיהד בן עווד</w:t>
      </w:r>
      <w:r w:rsidRPr="00387D1E">
        <w:rPr>
          <w:rFonts w:ascii="Arial" w:hAnsi="Arial"/>
          <w:sz w:val="28"/>
          <w:szCs w:val="28"/>
          <w:rtl/>
        </w:rPr>
        <w:t xml:space="preserve"> נגד </w:t>
      </w:r>
      <w:r w:rsidRPr="00387D1E">
        <w:rPr>
          <w:rFonts w:ascii="Arial" w:hAnsi="Arial"/>
          <w:sz w:val="28"/>
          <w:szCs w:val="28"/>
          <w:u w:val="single"/>
          <w:rtl/>
        </w:rPr>
        <w:t>מדינת ישראל</w:t>
      </w:r>
      <w:r w:rsidRPr="00387D1E">
        <w:rPr>
          <w:rFonts w:ascii="Arial" w:hAnsi="Arial"/>
          <w:sz w:val="28"/>
          <w:szCs w:val="28"/>
          <w:rtl/>
        </w:rPr>
        <w:t xml:space="preserve"> (2005), עמד המשנה לנשיא, השופט  מישאל חשין על מדיניות הענישה הרצויה בעבירות של חבלה נגד גופו של אדם (פיסקה 6): </w:t>
      </w:r>
    </w:p>
    <w:p w14:paraId="4673C8B0" w14:textId="77777777" w:rsidR="00BF727B" w:rsidRPr="00387D1E" w:rsidRDefault="00BF727B" w:rsidP="00BF02FD">
      <w:pPr>
        <w:spacing w:line="360" w:lineRule="auto"/>
        <w:ind w:left="1440"/>
        <w:jc w:val="both"/>
        <w:rPr>
          <w:rFonts w:ascii="Arial" w:hAnsi="Arial"/>
          <w:b/>
          <w:bCs/>
          <w:sz w:val="28"/>
          <w:szCs w:val="28"/>
          <w:rtl/>
        </w:rPr>
      </w:pPr>
      <w:r w:rsidRPr="00387D1E">
        <w:rPr>
          <w:rFonts w:ascii="Arial" w:hAnsi="Arial"/>
          <w:b/>
          <w:bCs/>
          <w:sz w:val="28"/>
          <w:szCs w:val="28"/>
          <w:rtl/>
        </w:rPr>
        <w:t xml:space="preserve">"בית-המשפט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 </w:t>
      </w:r>
    </w:p>
    <w:p w14:paraId="62E6D91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rFonts w:ascii="Arial" w:hAnsi="Arial"/>
          <w:sz w:val="28"/>
          <w:szCs w:val="28"/>
          <w:rtl/>
        </w:rPr>
        <w:t xml:space="preserve">האם המדיניות הרצויה, היא אף המדיניות </w:t>
      </w:r>
      <w:r w:rsidRPr="00387D1E">
        <w:rPr>
          <w:sz w:val="28"/>
          <w:szCs w:val="28"/>
          <w:rtl/>
        </w:rPr>
        <w:t xml:space="preserve">הנהוגה בענישת העבירה של חבלה בכוונה מחמירה? </w:t>
      </w:r>
    </w:p>
    <w:p w14:paraId="4D22EFF7" w14:textId="77777777" w:rsidR="00BF727B" w:rsidRPr="00387D1E" w:rsidRDefault="00BF727B" w:rsidP="00BF02FD">
      <w:pPr>
        <w:spacing w:before="120" w:after="120" w:line="360" w:lineRule="auto"/>
        <w:ind w:left="566"/>
        <w:jc w:val="both"/>
        <w:rPr>
          <w:sz w:val="28"/>
          <w:szCs w:val="28"/>
          <w:rtl/>
        </w:rPr>
      </w:pPr>
      <w:r w:rsidRPr="00387D1E">
        <w:rPr>
          <w:sz w:val="28"/>
          <w:szCs w:val="28"/>
          <w:rtl/>
        </w:rPr>
        <w:t>התשובה על כך, הינה, בעיקרה, תלוית נסיבות. מכל מקום ב</w:t>
      </w:r>
      <w:hyperlink r:id="rId247" w:history="1">
        <w:r w:rsidR="008B4C34" w:rsidRPr="008B4C34">
          <w:rPr>
            <w:rStyle w:val="Hyperlink"/>
            <w:rFonts w:ascii="David" w:hAnsi="David" w:cs="David"/>
            <w:sz w:val="28"/>
            <w:szCs w:val="28"/>
            <w:rtl/>
          </w:rPr>
          <w:t>ע"פ  1552/08</w:t>
        </w:r>
      </w:hyperlink>
      <w:r w:rsidRPr="00387D1E">
        <w:rPr>
          <w:rFonts w:ascii="David" w:hAnsi="David"/>
          <w:color w:val="000000"/>
          <w:sz w:val="28"/>
          <w:szCs w:val="28"/>
          <w:rtl/>
        </w:rPr>
        <w:t xml:space="preserve"> </w:t>
      </w:r>
      <w:r w:rsidRPr="00387D1E">
        <w:rPr>
          <w:rFonts w:ascii="David" w:hAnsi="David" w:hint="eastAsia"/>
          <w:color w:val="000000"/>
          <w:sz w:val="28"/>
          <w:szCs w:val="28"/>
          <w:u w:val="single"/>
          <w:rtl/>
        </w:rPr>
        <w:t>משהפרטוש</w:t>
      </w:r>
      <w:r w:rsidRPr="00387D1E">
        <w:rPr>
          <w:rFonts w:ascii="David" w:hAnsi="David" w:hint="eastAsia"/>
          <w:color w:val="000000"/>
          <w:sz w:val="28"/>
          <w:szCs w:val="28"/>
          <w:rtl/>
        </w:rPr>
        <w:t>נ</w:t>
      </w:r>
      <w:r w:rsidRPr="00387D1E">
        <w:rPr>
          <w:rFonts w:ascii="David" w:hAnsi="David"/>
          <w:color w:val="000000"/>
          <w:sz w:val="28"/>
          <w:szCs w:val="28"/>
          <w:rtl/>
        </w:rPr>
        <w:t xml:space="preserve">' </w:t>
      </w:r>
      <w:r w:rsidRPr="00387D1E">
        <w:rPr>
          <w:rFonts w:ascii="David" w:hAnsi="David" w:hint="eastAsia"/>
          <w:color w:val="000000"/>
          <w:sz w:val="28"/>
          <w:szCs w:val="28"/>
          <w:u w:val="single"/>
          <w:rtl/>
        </w:rPr>
        <w:t>מדינתישראל</w:t>
      </w:r>
      <w:r w:rsidRPr="00387D1E">
        <w:rPr>
          <w:sz w:val="28"/>
          <w:szCs w:val="28"/>
          <w:rtl/>
        </w:rPr>
        <w:t xml:space="preserve"> (2008) (פיסקה 19 לפסק הדין) סקר כב' השופט דנציגר את מדיניות הענישה הנהוגה בעבירות של חבלה בכוונה מחמירה, וקבע כי הענישה בגין עבירה זו עומדת על חמש וחצי שנות מאסר עד תשע שנות מאסר. </w:t>
      </w:r>
    </w:p>
    <w:p w14:paraId="505CC1CD" w14:textId="77777777" w:rsidR="00BF727B" w:rsidRPr="00387D1E" w:rsidRDefault="00BF727B" w:rsidP="00BF02FD">
      <w:pPr>
        <w:spacing w:before="120" w:after="120" w:line="360" w:lineRule="auto"/>
        <w:ind w:left="566"/>
        <w:jc w:val="both"/>
        <w:rPr>
          <w:sz w:val="28"/>
          <w:szCs w:val="28"/>
        </w:rPr>
      </w:pPr>
      <w:r w:rsidRPr="00387D1E">
        <w:rPr>
          <w:sz w:val="28"/>
          <w:szCs w:val="28"/>
          <w:rtl/>
        </w:rPr>
        <w:t>אני מאמץ את דבריו וקובע כי זהו טווח הענישה הראוי גם בגין העבירה אותה ביצע הנאשם דנן.</w:t>
      </w:r>
    </w:p>
    <w:p w14:paraId="1183C4F8" w14:textId="77777777" w:rsidR="00BF727B" w:rsidRPr="00387D1E" w:rsidRDefault="00BF727B" w:rsidP="00BF02FD">
      <w:pPr>
        <w:numPr>
          <w:ilvl w:val="0"/>
          <w:numId w:val="3"/>
        </w:numPr>
        <w:tabs>
          <w:tab w:val="num" w:pos="26"/>
        </w:tabs>
        <w:spacing w:before="120" w:after="240" w:line="360" w:lineRule="auto"/>
        <w:ind w:left="566" w:hanging="566"/>
        <w:jc w:val="both"/>
        <w:rPr>
          <w:sz w:val="28"/>
          <w:szCs w:val="28"/>
        </w:rPr>
      </w:pPr>
      <w:r w:rsidRPr="00387D1E">
        <w:rPr>
          <w:sz w:val="28"/>
          <w:szCs w:val="28"/>
          <w:rtl/>
        </w:rPr>
        <w:t xml:space="preserve">מאחר ובפועל הנזק הבריאותי שנגרם לפרופ' שטרנהל היה נמוך יחסית (לבטח, בהשוואה לחומרה של עמי אורטיז, כמוסבר לעיל), אני ממליץ לחברי כי ענישת הנאשם ביחס לעבירה זו תעמוד על 8 שנות מאסר ופיצוי של 50,000 ₪. </w:t>
      </w:r>
    </w:p>
    <w:p w14:paraId="07281C5D" w14:textId="77777777" w:rsidR="00BF727B" w:rsidRPr="00387D1E" w:rsidRDefault="00BF727B" w:rsidP="00BF02FD">
      <w:pPr>
        <w:spacing w:before="120" w:after="240" w:line="360" w:lineRule="auto"/>
        <w:jc w:val="both"/>
        <w:rPr>
          <w:b/>
          <w:bCs/>
          <w:sz w:val="28"/>
          <w:szCs w:val="28"/>
          <w:u w:val="single"/>
          <w:rtl/>
        </w:rPr>
      </w:pPr>
      <w:r w:rsidRPr="00387D1E">
        <w:rPr>
          <w:b/>
          <w:bCs/>
          <w:sz w:val="28"/>
          <w:szCs w:val="28"/>
          <w:u w:val="single"/>
          <w:rtl/>
        </w:rPr>
        <w:t xml:space="preserve">עבירות ייצור והחזקת הנשק </w:t>
      </w:r>
    </w:p>
    <w:p w14:paraId="28D4CD17"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noProof w:val="0"/>
          <w:sz w:val="28"/>
          <w:szCs w:val="28"/>
          <w:rtl/>
        </w:rPr>
        <w:t>הנאשם הואשם ב-</w:t>
      </w:r>
      <w:r w:rsidRPr="00387D1E">
        <w:rPr>
          <w:rFonts w:ascii="Arial TUR" w:hAnsi="Arial TUR"/>
          <w:noProof w:val="0"/>
          <w:spacing w:val="10"/>
          <w:sz w:val="28"/>
          <w:szCs w:val="28"/>
          <w:rtl/>
        </w:rPr>
        <w:t>3 עבירות של ייצור נשק שלא כדין, אשר העונש המירבי עליהן הוא 15 שנות מאסר בגין כל אחת, ועבירה של החזקת נשק שלא כדין שהעונש המירבי עליה הוא 7 שנות מאסר. גם את הענישה בעבירות אלו, יש לבחון בהתאם לתיקון 113 ל</w:t>
      </w:r>
      <w:hyperlink r:id="rId248" w:history="1">
        <w:r w:rsidR="008B4C34" w:rsidRPr="008B4C34">
          <w:rPr>
            <w:rStyle w:val="Hyperlink"/>
            <w:rFonts w:ascii="Arial TUR" w:hAnsi="Arial TUR" w:cs="David"/>
            <w:noProof w:val="0"/>
            <w:spacing w:val="10"/>
            <w:sz w:val="28"/>
            <w:szCs w:val="28"/>
            <w:rtl/>
          </w:rPr>
          <w:t>חוק העונשין</w:t>
        </w:r>
      </w:hyperlink>
      <w:r w:rsidRPr="00387D1E">
        <w:rPr>
          <w:rFonts w:ascii="Arial TUR" w:hAnsi="Arial TUR"/>
          <w:noProof w:val="0"/>
          <w:spacing w:val="10"/>
          <w:sz w:val="28"/>
          <w:szCs w:val="28"/>
          <w:rtl/>
        </w:rPr>
        <w:t xml:space="preserve">, כאשר, תחילה, יש לזהות את הערכים החברתיים המוגנים על ידי עבירות הנשק לסוגיהן. </w:t>
      </w:r>
    </w:p>
    <w:p w14:paraId="06CCB2C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tl/>
        </w:rPr>
      </w:pPr>
      <w:r w:rsidRPr="00387D1E">
        <w:rPr>
          <w:rFonts w:ascii="Arial TUR" w:hAnsi="Arial TUR"/>
          <w:spacing w:val="10"/>
          <w:sz w:val="28"/>
          <w:szCs w:val="28"/>
          <w:rtl/>
        </w:rPr>
        <w:t>ב</w:t>
      </w:r>
      <w:hyperlink r:id="rId249" w:history="1">
        <w:r w:rsidR="008B4C34" w:rsidRPr="008B4C34">
          <w:rPr>
            <w:rStyle w:val="Hyperlink"/>
            <w:rFonts w:ascii="Arial TUR" w:hAnsi="Arial TUR" w:cs="David"/>
            <w:spacing w:val="10"/>
            <w:sz w:val="28"/>
            <w:szCs w:val="28"/>
            <w:rtl/>
          </w:rPr>
          <w:t>ב"ש 625/82 חלמי אבו מוך בן עבדול רחמן נ' מדינת ישראל, פ"ד לז</w:t>
        </w:r>
      </w:hyperlink>
      <w:r w:rsidRPr="00387D1E">
        <w:rPr>
          <w:rFonts w:ascii="Arial TUR" w:hAnsi="Arial TUR"/>
          <w:spacing w:val="10"/>
          <w:sz w:val="28"/>
          <w:szCs w:val="28"/>
          <w:rtl/>
        </w:rPr>
        <w:t xml:space="preserve">(3) 668  (פיסקה 6 לפסק הדין) עסק השופט גבריאל בך, במסגרת בקשה למעצר, בסיווגן של </w:t>
      </w:r>
      <w:r w:rsidRPr="00387D1E">
        <w:rPr>
          <w:sz w:val="28"/>
          <w:szCs w:val="28"/>
          <w:rtl/>
        </w:rPr>
        <w:t xml:space="preserve">עבירות החזקת הנשק לקבוצות, מבחינת חומרתן, וכך כתב: </w:t>
      </w:r>
    </w:p>
    <w:p w14:paraId="75F2C0A6"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"אנסה לסווג את העבירות של החזקת נשק שלא כדין לקטיגוריות הבולטות שביניהן, אם כי ער אני לכך, שלא ניתן לכלול את כל האפשרויות במסגרת סיווג כזה</w:t>
      </w:r>
      <w:r w:rsidRPr="00387D1E">
        <w:rPr>
          <w:b/>
          <w:bCs/>
          <w:sz w:val="28"/>
          <w:szCs w:val="28"/>
        </w:rPr>
        <w:t>.</w:t>
      </w:r>
      <w:r w:rsidRPr="00387D1E">
        <w:rPr>
          <w:b/>
          <w:bCs/>
          <w:noProof w:val="0"/>
          <w:sz w:val="28"/>
          <w:szCs w:val="28"/>
          <w:rtl/>
        </w:rPr>
        <w:t xml:space="preserve"> אלך מהכבד אל הקל מבחינת חומרתן של העבירות</w:t>
      </w:r>
      <w:r w:rsidRPr="00387D1E">
        <w:rPr>
          <w:b/>
          <w:bCs/>
          <w:sz w:val="28"/>
          <w:szCs w:val="28"/>
        </w:rPr>
        <w:t>:</w:t>
      </w:r>
    </w:p>
    <w:p w14:paraId="7CD58A06"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א) החזקת הנשק לשם ביצוע מעשים, המיועדים לפגוע בביטחון המדינה או בביטחון הציבור.</w:t>
      </w:r>
    </w:p>
    <w:p w14:paraId="271D13C6"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sz w:val="28"/>
          <w:szCs w:val="28"/>
        </w:rPr>
      </w:pPr>
      <w:r w:rsidRPr="00387D1E">
        <w:rPr>
          <w:b/>
          <w:bCs/>
          <w:noProof w:val="0"/>
          <w:sz w:val="28"/>
          <w:szCs w:val="28"/>
          <w:rtl/>
        </w:rPr>
        <w:t>ב) החזקת הנשק לשם ביצוע עבירה פלילית ספציפית כגון רצח, שוד, התפרצות, תקיפה וכו</w:t>
      </w:r>
      <w:r w:rsidRPr="00387D1E">
        <w:rPr>
          <w:b/>
          <w:bCs/>
          <w:sz w:val="28"/>
          <w:szCs w:val="28"/>
        </w:rPr>
        <w:t>'.</w:t>
      </w:r>
    </w:p>
    <w:p w14:paraId="218C55B1"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ג) החזקת הנשק "לעת מצוא" כדי לאפשר פעילות פלילית אפשרית בעתיד</w:t>
      </w:r>
      <w:r w:rsidRPr="00387D1E">
        <w:rPr>
          <w:b/>
          <w:bCs/>
          <w:sz w:val="28"/>
          <w:szCs w:val="28"/>
        </w:rPr>
        <w:t>.</w:t>
      </w:r>
    </w:p>
    <w:p w14:paraId="1FC03B13"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ד) צבירת נשק על-ידי קבוצה פוליטית, עדתית או אידיאולוגית, במטרה לחזק בדרך זו את כוחה כנגד קבוצות יריבות.</w:t>
      </w:r>
    </w:p>
    <w:p w14:paraId="2CA6FE3A"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ה) החזקת הנשק לצורך הגנה עצמית או לצורך הגנה על הציבור</w:t>
      </w:r>
      <w:r w:rsidRPr="00387D1E">
        <w:rPr>
          <w:b/>
          <w:bCs/>
          <w:sz w:val="28"/>
          <w:szCs w:val="28"/>
        </w:rPr>
        <w:t>,</w:t>
      </w:r>
      <w:r w:rsidRPr="00387D1E">
        <w:rPr>
          <w:b/>
          <w:bCs/>
          <w:noProof w:val="0"/>
          <w:sz w:val="28"/>
          <w:szCs w:val="28"/>
          <w:rtl/>
        </w:rPr>
        <w:t xml:space="preserve"> המשפחה או ה"חמולה", אליהם הנאשם משתייך</w:t>
      </w:r>
      <w:r w:rsidRPr="00387D1E">
        <w:rPr>
          <w:b/>
          <w:bCs/>
          <w:sz w:val="28"/>
          <w:szCs w:val="28"/>
        </w:rPr>
        <w:t>.</w:t>
      </w:r>
    </w:p>
    <w:p w14:paraId="1D73C500"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noProof w:val="0"/>
          <w:sz w:val="28"/>
          <w:szCs w:val="28"/>
          <w:rtl/>
        </w:rPr>
      </w:pPr>
      <w:r w:rsidRPr="00387D1E">
        <w:rPr>
          <w:b/>
          <w:bCs/>
          <w:noProof w:val="0"/>
          <w:sz w:val="28"/>
          <w:szCs w:val="28"/>
          <w:rtl/>
        </w:rPr>
        <w:t>ו) החזקת כלי הנשק לצורך ספורט, ציד או שעשוע</w:t>
      </w:r>
      <w:r w:rsidRPr="00387D1E">
        <w:rPr>
          <w:b/>
          <w:bCs/>
          <w:sz w:val="28"/>
          <w:szCs w:val="28"/>
        </w:rPr>
        <w:t>.</w:t>
      </w:r>
    </w:p>
    <w:p w14:paraId="7D5940E0"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b/>
          <w:bCs/>
          <w:sz w:val="28"/>
          <w:szCs w:val="28"/>
        </w:rPr>
      </w:pPr>
      <w:r w:rsidRPr="00387D1E">
        <w:rPr>
          <w:b/>
          <w:bCs/>
          <w:noProof w:val="0"/>
          <w:sz w:val="28"/>
          <w:szCs w:val="28"/>
          <w:rtl/>
        </w:rPr>
        <w:t>ז) החזקת כלי נשק על-ידי הנאשם בתור מזכרת או כאספן של כלים כאלה</w:t>
      </w:r>
      <w:r w:rsidRPr="00387D1E">
        <w:rPr>
          <w:b/>
          <w:bCs/>
          <w:sz w:val="28"/>
          <w:szCs w:val="28"/>
        </w:rPr>
        <w:t>.</w:t>
      </w:r>
    </w:p>
    <w:p w14:paraId="641AD433" w14:textId="77777777" w:rsidR="00BF727B" w:rsidRPr="00387D1E" w:rsidRDefault="00BF727B" w:rsidP="00BF02FD">
      <w:pPr>
        <w:pStyle w:val="ListParagraph"/>
        <w:tabs>
          <w:tab w:val="left" w:pos="576"/>
          <w:tab w:val="left" w:pos="1152"/>
          <w:tab w:val="left" w:pos="1296"/>
        </w:tabs>
        <w:autoSpaceDE w:val="0"/>
        <w:autoSpaceDN w:val="0"/>
        <w:adjustRightInd w:val="0"/>
        <w:spacing w:before="120" w:line="360" w:lineRule="auto"/>
        <w:ind w:left="1298"/>
        <w:jc w:val="both"/>
        <w:rPr>
          <w:noProof w:val="0"/>
          <w:sz w:val="28"/>
          <w:szCs w:val="28"/>
          <w:rtl/>
        </w:rPr>
      </w:pPr>
      <w:r w:rsidRPr="00387D1E">
        <w:rPr>
          <w:b/>
          <w:bCs/>
          <w:noProof w:val="0"/>
          <w:sz w:val="28"/>
          <w:szCs w:val="28"/>
          <w:rtl/>
        </w:rPr>
        <w:t>ח) החזקת כלי הנשק, שפג תוקף רישיונו, והנאשם נמנע מלחדש את הרישיון בעתו</w:t>
      </w:r>
      <w:r w:rsidRPr="00387D1E">
        <w:rPr>
          <w:b/>
          <w:bCs/>
          <w:sz w:val="28"/>
          <w:szCs w:val="28"/>
        </w:rPr>
        <w:t>.</w:t>
      </w:r>
    </w:p>
    <w:p w14:paraId="744B880F"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חומרתן של העבירות (שנבחנה מבחינת ההצדקה למתן צו מעצר) נחלקה על ידי השופט בך לשני חלקים, עבירות החזקת נשק הגבוהות בחומרתן היו העבירות המנויות בסעיפים א-ד; ואילו העבירות בעלות מידת החומרה הפחותה, היו העבירות המנויות בסעיפים ה-ח לדבריו (פיסקה 6 לפסק הדין האמור). </w:t>
      </w:r>
    </w:p>
    <w:p w14:paraId="10AF97FF"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בענייננו, מדובר בעבירות ייצור נשק לשם </w:t>
      </w:r>
      <w:r w:rsidRPr="00387D1E">
        <w:rPr>
          <w:noProof w:val="0"/>
          <w:sz w:val="28"/>
          <w:szCs w:val="28"/>
          <w:rtl/>
        </w:rPr>
        <w:t xml:space="preserve">ביצוע מעשים, המיועדים לפגוע בביטחון המדינה או בביטחון הציבור ואף לשם ביצוע עבירה פלילית ספציפית. </w:t>
      </w:r>
      <w:r w:rsidRPr="00387D1E">
        <w:rPr>
          <w:rFonts w:ascii="Arial TUR" w:hAnsi="Arial TUR"/>
          <w:noProof w:val="0"/>
          <w:spacing w:val="10"/>
          <w:sz w:val="28"/>
          <w:szCs w:val="28"/>
          <w:rtl/>
        </w:rPr>
        <w:t xml:space="preserve">אלו שתי הדרגות החמורות ביותר של החזקת הנשק על פי הסיווג האמור. </w:t>
      </w:r>
    </w:p>
    <w:p w14:paraId="3B66BE85"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בנוסף הואשם הנאשם בעבירה של החזקת נשק שלא כדין. החזקה זו לא נעשתה לשם ביצוע פעילות ספציפית מתוכננת, אלא נועדה לאפשר פעילויות נוספות שיתוכננו על ידי הנאשם בעתיד, קטגוריה זו היא הקטגוריה השלישית אותה הזכיר השופט בך: </w:t>
      </w:r>
      <w:r w:rsidRPr="00387D1E">
        <w:rPr>
          <w:rFonts w:ascii="Arial TUR" w:hAnsi="Arial TUR"/>
          <w:b/>
          <w:bCs/>
          <w:noProof w:val="0"/>
          <w:spacing w:val="10"/>
          <w:sz w:val="28"/>
          <w:szCs w:val="28"/>
          <w:rtl/>
        </w:rPr>
        <w:t>"</w:t>
      </w:r>
      <w:r w:rsidRPr="00387D1E">
        <w:rPr>
          <w:b/>
          <w:bCs/>
          <w:noProof w:val="0"/>
          <w:sz w:val="28"/>
          <w:szCs w:val="28"/>
          <w:rtl/>
        </w:rPr>
        <w:t>החזקת הנשק 'לעת מצוא' כדי לאפשר פעילות פלילית אפשרית בעתיד"</w:t>
      </w:r>
      <w:r w:rsidRPr="00387D1E">
        <w:rPr>
          <w:noProof w:val="0"/>
          <w:sz w:val="28"/>
          <w:szCs w:val="28"/>
          <w:rtl/>
        </w:rPr>
        <w:t xml:space="preserve">. </w:t>
      </w:r>
    </w:p>
    <w:p w14:paraId="6FA7C696" w14:textId="77777777" w:rsidR="00BF727B" w:rsidRPr="00387D1E" w:rsidRDefault="00BF727B" w:rsidP="00BF02FD">
      <w:pPr>
        <w:pStyle w:val="ListParagraph"/>
        <w:tabs>
          <w:tab w:val="left" w:pos="800"/>
        </w:tabs>
        <w:overflowPunct w:val="0"/>
        <w:autoSpaceDE w:val="0"/>
        <w:autoSpaceDN w:val="0"/>
        <w:adjustRightInd w:val="0"/>
        <w:spacing w:before="120" w:after="120" w:line="360" w:lineRule="auto"/>
        <w:ind w:left="567"/>
        <w:jc w:val="both"/>
        <w:rPr>
          <w:rFonts w:ascii="Arial TUR" w:hAnsi="Arial TUR"/>
          <w:spacing w:val="10"/>
          <w:sz w:val="28"/>
          <w:szCs w:val="28"/>
        </w:rPr>
      </w:pPr>
      <w:r w:rsidRPr="00387D1E">
        <w:rPr>
          <w:rFonts w:ascii="Arial TUR" w:hAnsi="Arial TUR"/>
          <w:noProof w:val="0"/>
          <w:spacing w:val="10"/>
          <w:sz w:val="28"/>
          <w:szCs w:val="28"/>
          <w:rtl/>
        </w:rPr>
        <w:t xml:space="preserve">מכל מקום, שלושת הקטגוריות המוזכרות מצויות בטווח עבירות הנשק בעלות החומרה הגבוהה, שכן על פי הסיווג של השופט בך הן חלק מארבעת הסוגים החמורים יותר של החזקת הנשק. </w:t>
      </w:r>
    </w:p>
    <w:p w14:paraId="127A5345"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הערך המוגן על ידי עבירות החזקת הנשק בצורתן החמורה יותר, הוא הערך החברתי של שמירה על חיי אדם ושלמות הגוף (במובחן מאשר הקטגוריה השניה של עבירות הנשק הפחות חמורות, אשר שם הערכים המוגנים אינם קשורים דווקא לשמירה על חיי אדם ושלמות גופו). ערך חברתי זה נחשב, כאמור, לערך חברתי חשוב ביותר, והפגיעה בו - לאחת הפגיעות החמורות ביותר. </w:t>
      </w:r>
    </w:p>
    <w:p w14:paraId="79D92B65"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לאחר זיהוי הערך המוגן, יש לבחון את חומרת הפגיעה בו על ידי הנאשם ואת טווח הענישה, מבחינת מדיניות הענישה, ההולם את הפגיעה האמורה. </w:t>
      </w:r>
    </w:p>
    <w:p w14:paraId="1B62BDC6"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ב</w:t>
      </w:r>
      <w:hyperlink r:id="rId250" w:history="1">
        <w:r w:rsidR="008B4C34" w:rsidRPr="008B4C34">
          <w:rPr>
            <w:rStyle w:val="Hyperlink"/>
            <w:rFonts w:ascii="Arial TUR" w:hAnsi="Arial TUR" w:cs="David"/>
            <w:noProof w:val="0"/>
            <w:spacing w:val="10"/>
            <w:sz w:val="28"/>
            <w:szCs w:val="28"/>
            <w:rtl/>
          </w:rPr>
          <w:t>ע"פ 6542/11</w:t>
        </w:r>
      </w:hyperlink>
      <w:r w:rsidRPr="00387D1E">
        <w:rPr>
          <w:rFonts w:ascii="Arial TUR" w:hAnsi="Arial TUR"/>
          <w:noProof w:val="0"/>
          <w:spacing w:val="10"/>
          <w:sz w:val="28"/>
          <w:szCs w:val="28"/>
          <w:rtl/>
        </w:rPr>
        <w:t xml:space="preserve"> </w:t>
      </w:r>
      <w:r w:rsidRPr="00387D1E">
        <w:rPr>
          <w:rFonts w:ascii="Arial TUR" w:hAnsi="Arial TUR"/>
          <w:noProof w:val="0"/>
          <w:spacing w:val="10"/>
          <w:sz w:val="28"/>
          <w:szCs w:val="28"/>
          <w:u w:val="single"/>
          <w:rtl/>
        </w:rPr>
        <w:t>באסל מוקטראן</w:t>
      </w:r>
      <w:r w:rsidRPr="00387D1E">
        <w:rPr>
          <w:rFonts w:ascii="Arial TUR" w:hAnsi="Arial TUR"/>
          <w:noProof w:val="0"/>
          <w:spacing w:val="10"/>
          <w:sz w:val="28"/>
          <w:szCs w:val="28"/>
          <w:rtl/>
        </w:rPr>
        <w:t xml:space="preserve"> נ' </w:t>
      </w:r>
      <w:r w:rsidRPr="00387D1E">
        <w:rPr>
          <w:rFonts w:ascii="Arial TUR" w:hAnsi="Arial TUR"/>
          <w:noProof w:val="0"/>
          <w:spacing w:val="10"/>
          <w:sz w:val="28"/>
          <w:szCs w:val="28"/>
          <w:u w:val="single"/>
          <w:rtl/>
        </w:rPr>
        <w:t>מדינת ישראל</w:t>
      </w:r>
      <w:r w:rsidRPr="00387D1E">
        <w:rPr>
          <w:rFonts w:ascii="Arial TUR" w:hAnsi="Arial TUR"/>
          <w:noProof w:val="0"/>
          <w:spacing w:val="10"/>
          <w:sz w:val="28"/>
          <w:szCs w:val="28"/>
          <w:rtl/>
        </w:rPr>
        <w:t xml:space="preserve"> (2013), אמרה השופטת אסתר חיות (בהסכמת השופטים ניל הנדל וצבי זילברטל), את הדברים הבאים, הקשורים לסחר בנשק בלתי חוקי, והשייכים אף לענייננו מבחינת הסכנה של המצאותם של כלי נשק בידי אנשים שאינם מורשים לכך (</w:t>
      </w:r>
      <w:r w:rsidRPr="00387D1E">
        <w:rPr>
          <w:rFonts w:ascii="Arial TUR" w:hAnsi="Arial TUR"/>
          <w:noProof w:val="0"/>
          <w:spacing w:val="10"/>
          <w:sz w:val="28"/>
          <w:szCs w:val="28"/>
          <w:u w:val="single"/>
          <w:rtl/>
        </w:rPr>
        <w:t>שם</w:t>
      </w:r>
      <w:r w:rsidRPr="00387D1E">
        <w:rPr>
          <w:rFonts w:ascii="Arial TUR" w:hAnsi="Arial TUR"/>
          <w:noProof w:val="0"/>
          <w:spacing w:val="10"/>
          <w:sz w:val="28"/>
          <w:szCs w:val="28"/>
          <w:rtl/>
        </w:rPr>
        <w:t xml:space="preserve">, בפיסקה 6):  </w:t>
      </w:r>
    </w:p>
    <w:p w14:paraId="361726FA" w14:textId="77777777" w:rsidR="00BF727B" w:rsidRPr="00387D1E" w:rsidRDefault="00BF727B" w:rsidP="00BF02FD">
      <w:pPr>
        <w:pStyle w:val="ListParagraph"/>
        <w:tabs>
          <w:tab w:val="left" w:pos="800"/>
        </w:tabs>
        <w:overflowPunct w:val="0"/>
        <w:autoSpaceDE w:val="0"/>
        <w:autoSpaceDN w:val="0"/>
        <w:adjustRightInd w:val="0"/>
        <w:spacing w:before="120" w:after="120" w:line="360" w:lineRule="auto"/>
        <w:ind w:left="1440"/>
        <w:jc w:val="both"/>
        <w:rPr>
          <w:b/>
          <w:bCs/>
          <w:noProof w:val="0"/>
          <w:sz w:val="28"/>
          <w:szCs w:val="28"/>
          <w:rtl/>
        </w:rPr>
      </w:pPr>
      <w:r w:rsidRPr="00387D1E">
        <w:rPr>
          <w:b/>
          <w:bCs/>
          <w:noProof w:val="0"/>
          <w:sz w:val="28"/>
          <w:szCs w:val="28"/>
          <w:rtl/>
        </w:rPr>
        <w:t>"בית משפט זה כבר עמד פעמים הרבה על החומרה שבה יש לראות את תופעת הסחר הבלתי-חוקי בנשק ועל החשיבות הציבורית שבמניעתה. לא ניתן להשלים עם קיומו של "שוק" מחתרתי בלתי-חוקי למכירת כלי נשק, וגדיעתו היא תנאי הכרחי למיגור מעשי אלימות חמורים המתרחשים במקומותינו בתדירות מדאיגה והמתאפשרים, בין היתר, בשל הימצאותם של כלי נשק בידי עבריינים ופורעי חוק. ב</w:t>
      </w:r>
      <w:r w:rsidRPr="00B82DD5">
        <w:rPr>
          <w:b/>
          <w:bCs/>
          <w:noProof w:val="0"/>
          <w:color w:val="000000"/>
          <w:sz w:val="28"/>
          <w:szCs w:val="28"/>
          <w:rtl/>
        </w:rPr>
        <w:t>ע"פ 2251/11</w:t>
      </w:r>
      <w:r w:rsidRPr="00387D1E">
        <w:rPr>
          <w:b/>
          <w:bCs/>
          <w:noProof w:val="0"/>
          <w:sz w:val="28"/>
          <w:szCs w:val="28"/>
          <w:u w:val="single"/>
          <w:rtl/>
        </w:rPr>
        <w:t>נפאע</w:t>
      </w:r>
      <w:r w:rsidRPr="00387D1E">
        <w:rPr>
          <w:b/>
          <w:bCs/>
          <w:noProof w:val="0"/>
          <w:sz w:val="28"/>
          <w:szCs w:val="28"/>
          <w:rtl/>
        </w:rPr>
        <w:t xml:space="preserve"> נ' </w:t>
      </w:r>
      <w:r w:rsidRPr="00387D1E">
        <w:rPr>
          <w:b/>
          <w:bCs/>
          <w:noProof w:val="0"/>
          <w:sz w:val="28"/>
          <w:szCs w:val="28"/>
          <w:u w:val="single"/>
          <w:rtl/>
        </w:rPr>
        <w:t>מדינת ישראל</w:t>
      </w:r>
      <w:r w:rsidRPr="00387D1E">
        <w:rPr>
          <w:b/>
          <w:bCs/>
          <w:noProof w:val="0"/>
          <w:sz w:val="28"/>
          <w:szCs w:val="28"/>
          <w:rtl/>
        </w:rPr>
        <w:t xml:space="preserve">, פס' 7 (4.12.2011) פסקנו כי 'נוכח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 (וראו גם: </w:t>
      </w:r>
      <w:r w:rsidRPr="00B82DD5">
        <w:rPr>
          <w:b/>
          <w:bCs/>
          <w:noProof w:val="0"/>
          <w:color w:val="000000"/>
          <w:sz w:val="28"/>
          <w:szCs w:val="28"/>
          <w:rtl/>
        </w:rPr>
        <w:t>ע"פ 1332/04</w:t>
      </w:r>
      <w:r w:rsidRPr="00387D1E">
        <w:rPr>
          <w:b/>
          <w:bCs/>
          <w:noProof w:val="0"/>
          <w:sz w:val="28"/>
          <w:szCs w:val="28"/>
          <w:rtl/>
        </w:rPr>
        <w:t xml:space="preserve"> מדינת ישראל נ' פס, פסקה 4 (19.4.2004); </w:t>
      </w:r>
      <w:r w:rsidRPr="00B82DD5">
        <w:rPr>
          <w:b/>
          <w:bCs/>
          <w:noProof w:val="0"/>
          <w:color w:val="000000"/>
          <w:sz w:val="28"/>
          <w:szCs w:val="28"/>
          <w:rtl/>
        </w:rPr>
        <w:t>ע"פ 8012/04</w:t>
      </w:r>
      <w:r w:rsidRPr="00387D1E">
        <w:rPr>
          <w:b/>
          <w:bCs/>
          <w:noProof w:val="0"/>
          <w:sz w:val="28"/>
          <w:szCs w:val="28"/>
          <w:u w:val="single"/>
          <w:rtl/>
        </w:rPr>
        <w:t>מתאני</w:t>
      </w:r>
      <w:r w:rsidRPr="00387D1E">
        <w:rPr>
          <w:b/>
          <w:bCs/>
          <w:noProof w:val="0"/>
          <w:sz w:val="28"/>
          <w:szCs w:val="28"/>
          <w:rtl/>
        </w:rPr>
        <w:t xml:space="preserve"> נ' </w:t>
      </w:r>
      <w:r w:rsidRPr="00387D1E">
        <w:rPr>
          <w:b/>
          <w:bCs/>
          <w:noProof w:val="0"/>
          <w:sz w:val="28"/>
          <w:szCs w:val="28"/>
          <w:u w:val="single"/>
          <w:rtl/>
        </w:rPr>
        <w:t>מדינת ישראל</w:t>
      </w:r>
      <w:r w:rsidRPr="00387D1E">
        <w:rPr>
          <w:b/>
          <w:bCs/>
          <w:noProof w:val="0"/>
          <w:sz w:val="28"/>
          <w:szCs w:val="28"/>
          <w:rtl/>
        </w:rPr>
        <w:t xml:space="preserve">, פסקה 6 (16.11.2005); </w:t>
      </w:r>
      <w:r w:rsidRPr="00B82DD5">
        <w:rPr>
          <w:b/>
          <w:bCs/>
          <w:noProof w:val="0"/>
          <w:color w:val="000000"/>
          <w:sz w:val="28"/>
          <w:szCs w:val="28"/>
          <w:rtl/>
        </w:rPr>
        <w:t>ע"פ 4460/11</w:t>
      </w:r>
      <w:r w:rsidRPr="00387D1E">
        <w:rPr>
          <w:b/>
          <w:bCs/>
          <w:noProof w:val="0"/>
          <w:sz w:val="28"/>
          <w:szCs w:val="28"/>
          <w:u w:val="single"/>
          <w:rtl/>
        </w:rPr>
        <w:t>מדינת ישראל</w:t>
      </w:r>
      <w:r w:rsidRPr="00387D1E">
        <w:rPr>
          <w:b/>
          <w:bCs/>
          <w:noProof w:val="0"/>
          <w:sz w:val="28"/>
          <w:szCs w:val="28"/>
          <w:rtl/>
        </w:rPr>
        <w:t xml:space="preserve"> נ' </w:t>
      </w:r>
      <w:r w:rsidRPr="00387D1E">
        <w:rPr>
          <w:b/>
          <w:bCs/>
          <w:noProof w:val="0"/>
          <w:sz w:val="28"/>
          <w:szCs w:val="28"/>
          <w:u w:val="single"/>
          <w:rtl/>
        </w:rPr>
        <w:t>פאיד</w:t>
      </w:r>
      <w:r w:rsidRPr="00387D1E">
        <w:rPr>
          <w:b/>
          <w:bCs/>
          <w:noProof w:val="0"/>
          <w:sz w:val="28"/>
          <w:szCs w:val="28"/>
          <w:rtl/>
        </w:rPr>
        <w:t xml:space="preserve">, פסקה 9 (28.11.2011))". </w:t>
      </w:r>
    </w:p>
    <w:p w14:paraId="313F1AB0" w14:textId="77777777" w:rsidR="00BF727B" w:rsidRPr="00387D1E" w:rsidRDefault="00BF727B" w:rsidP="00BF02FD">
      <w:pPr>
        <w:pStyle w:val="ListParagraph"/>
        <w:numPr>
          <w:ilvl w:val="0"/>
          <w:numId w:val="3"/>
        </w:numPr>
        <w:tabs>
          <w:tab w:val="clear" w:pos="540"/>
          <w:tab w:val="left" w:pos="585"/>
        </w:tabs>
        <w:overflowPunct w:val="0"/>
        <w:autoSpaceDE w:val="0"/>
        <w:autoSpaceDN w:val="0"/>
        <w:adjustRightInd w:val="0"/>
        <w:spacing w:before="120" w:after="120" w:line="360" w:lineRule="auto"/>
        <w:ind w:left="585" w:hanging="540"/>
        <w:jc w:val="both"/>
        <w:rPr>
          <w:rFonts w:ascii="Arial TUR" w:hAnsi="Arial TUR"/>
          <w:spacing w:val="10"/>
          <w:sz w:val="28"/>
          <w:szCs w:val="28"/>
        </w:rPr>
      </w:pPr>
      <w:r w:rsidRPr="00387D1E">
        <w:rPr>
          <w:rFonts w:ascii="Arial TUR" w:hAnsi="Arial TUR"/>
          <w:noProof w:val="0"/>
          <w:spacing w:val="10"/>
          <w:sz w:val="28"/>
          <w:szCs w:val="28"/>
          <w:rtl/>
        </w:rPr>
        <w:t xml:space="preserve">בהתאם לקביעתה זו של השופטת אסתר חיות, הימצאותם של כלי נשק בידי עבריינים (או אף עבריינים פוטנציאלים) גורמת, באופן ישיר,למעשי אלימות חמורים. מבחינה זו - הפגיעה, אותה פגע הנאשם בערך המוגן (מניעת מעשי אלימות בנשק) הינה פגיעה חמורה. </w:t>
      </w:r>
    </w:p>
    <w:p w14:paraId="5CEFB1EB" w14:textId="77777777" w:rsidR="00BF727B" w:rsidRPr="00387D1E" w:rsidRDefault="00BF727B" w:rsidP="00BF02FD">
      <w:pPr>
        <w:pStyle w:val="ListParagraph"/>
        <w:numPr>
          <w:ilvl w:val="0"/>
          <w:numId w:val="3"/>
        </w:numPr>
        <w:tabs>
          <w:tab w:val="clear" w:pos="540"/>
          <w:tab w:val="num" w:pos="585"/>
        </w:tabs>
        <w:overflowPunct w:val="0"/>
        <w:autoSpaceDE w:val="0"/>
        <w:autoSpaceDN w:val="0"/>
        <w:adjustRightInd w:val="0"/>
        <w:spacing w:before="120" w:after="120" w:line="360" w:lineRule="auto"/>
        <w:ind w:hanging="495"/>
        <w:jc w:val="both"/>
        <w:rPr>
          <w:rFonts w:ascii="Arial TUR" w:hAnsi="Arial TUR"/>
          <w:spacing w:val="10"/>
          <w:sz w:val="28"/>
          <w:szCs w:val="28"/>
        </w:rPr>
      </w:pPr>
      <w:r w:rsidRPr="00387D1E">
        <w:rPr>
          <w:rFonts w:ascii="Arial TUR" w:hAnsi="Arial TUR"/>
          <w:noProof w:val="0"/>
          <w:spacing w:val="10"/>
          <w:sz w:val="28"/>
          <w:szCs w:val="28"/>
          <w:rtl/>
        </w:rPr>
        <w:t xml:space="preserve">ומה היא מדיניות הענישה בגין החמורות שבעבירות הנשק? על שאלה זו ענתה   השופטת חיות, בהמשך דבריה:  </w:t>
      </w:r>
    </w:p>
    <w:p w14:paraId="7289785B" w14:textId="77777777" w:rsidR="00BF727B" w:rsidRPr="00387D1E" w:rsidRDefault="00BF727B" w:rsidP="00BF02FD">
      <w:pPr>
        <w:pStyle w:val="ListParagraph"/>
        <w:tabs>
          <w:tab w:val="left" w:pos="800"/>
        </w:tabs>
        <w:overflowPunct w:val="0"/>
        <w:autoSpaceDE w:val="0"/>
        <w:autoSpaceDN w:val="0"/>
        <w:adjustRightInd w:val="0"/>
        <w:spacing w:before="120" w:after="120" w:line="360" w:lineRule="auto"/>
        <w:ind w:left="1440"/>
        <w:jc w:val="both"/>
        <w:rPr>
          <w:rFonts w:ascii="Arial TUR" w:hAnsi="Arial TUR"/>
          <w:b/>
          <w:bCs/>
          <w:spacing w:val="10"/>
          <w:sz w:val="28"/>
          <w:szCs w:val="28"/>
          <w:u w:val="single"/>
        </w:rPr>
      </w:pPr>
      <w:r w:rsidRPr="00387D1E">
        <w:rPr>
          <w:b/>
          <w:bCs/>
          <w:noProof w:val="0"/>
          <w:sz w:val="28"/>
          <w:szCs w:val="28"/>
          <w:rtl/>
        </w:rPr>
        <w:t xml:space="preserve">"קביעה עקרונית זו הקוראת להחמרה בענישת עברייני הנשק והמציבה רף ענישה ממשי ומשמעותי אותו יש לגזור על מי המבצעים עבירות אלה, אכן יושמה בפסקי דין נוספים שניתנו לאחר פסק הדין בענין </w:t>
      </w:r>
      <w:r w:rsidRPr="00387D1E">
        <w:rPr>
          <w:b/>
          <w:bCs/>
          <w:noProof w:val="0"/>
          <w:sz w:val="28"/>
          <w:szCs w:val="28"/>
          <w:u w:val="single"/>
          <w:rtl/>
        </w:rPr>
        <w:t>נפאע</w:t>
      </w:r>
      <w:r w:rsidRPr="00387D1E">
        <w:rPr>
          <w:b/>
          <w:bCs/>
          <w:noProof w:val="0"/>
          <w:sz w:val="28"/>
          <w:szCs w:val="28"/>
          <w:rtl/>
        </w:rPr>
        <w:t xml:space="preserve"> (ראו למשל: </w:t>
      </w:r>
      <w:r w:rsidRPr="00B82DD5">
        <w:rPr>
          <w:b/>
          <w:bCs/>
          <w:noProof w:val="0"/>
          <w:color w:val="000000"/>
          <w:sz w:val="28"/>
          <w:szCs w:val="28"/>
          <w:rtl/>
        </w:rPr>
        <w:t>ע"פ 3663/11</w:t>
      </w:r>
      <w:r w:rsidRPr="00387D1E">
        <w:rPr>
          <w:b/>
          <w:bCs/>
          <w:noProof w:val="0"/>
          <w:sz w:val="28"/>
          <w:szCs w:val="28"/>
          <w:u w:val="single"/>
          <w:rtl/>
        </w:rPr>
        <w:t>מדינת ישראל</w:t>
      </w:r>
      <w:r w:rsidRPr="00387D1E">
        <w:rPr>
          <w:b/>
          <w:bCs/>
          <w:noProof w:val="0"/>
          <w:sz w:val="28"/>
          <w:szCs w:val="28"/>
          <w:rtl/>
        </w:rPr>
        <w:t xml:space="preserve"> נ' </w:t>
      </w:r>
      <w:r w:rsidRPr="00387D1E">
        <w:rPr>
          <w:b/>
          <w:bCs/>
          <w:noProof w:val="0"/>
          <w:sz w:val="28"/>
          <w:szCs w:val="28"/>
          <w:u w:val="single"/>
          <w:rtl/>
        </w:rPr>
        <w:t>סח</w:t>
      </w:r>
      <w:r w:rsidRPr="00387D1E">
        <w:rPr>
          <w:b/>
          <w:bCs/>
          <w:noProof w:val="0"/>
          <w:sz w:val="28"/>
          <w:szCs w:val="28"/>
          <w:rtl/>
        </w:rPr>
        <w:t xml:space="preserve"> (5.12.2011); </w:t>
      </w:r>
      <w:r w:rsidRPr="00B82DD5">
        <w:rPr>
          <w:b/>
          <w:bCs/>
          <w:noProof w:val="0"/>
          <w:color w:val="000000"/>
          <w:sz w:val="28"/>
          <w:szCs w:val="28"/>
          <w:rtl/>
        </w:rPr>
        <w:t>ע"פ 318/11</w:t>
      </w:r>
      <w:r w:rsidRPr="00387D1E">
        <w:rPr>
          <w:b/>
          <w:bCs/>
          <w:noProof w:val="0"/>
          <w:sz w:val="28"/>
          <w:szCs w:val="28"/>
          <w:u w:val="single"/>
          <w:rtl/>
        </w:rPr>
        <w:t>מדינת ישראל</w:t>
      </w:r>
      <w:r w:rsidRPr="00387D1E">
        <w:rPr>
          <w:b/>
          <w:bCs/>
          <w:noProof w:val="0"/>
          <w:sz w:val="28"/>
          <w:szCs w:val="28"/>
          <w:rtl/>
        </w:rPr>
        <w:t xml:space="preserve"> נ' </w:t>
      </w:r>
      <w:r w:rsidRPr="00387D1E">
        <w:rPr>
          <w:b/>
          <w:bCs/>
          <w:noProof w:val="0"/>
          <w:sz w:val="28"/>
          <w:szCs w:val="28"/>
          <w:u w:val="single"/>
          <w:rtl/>
        </w:rPr>
        <w:t>אבו ערב</w:t>
      </w:r>
      <w:r w:rsidRPr="00387D1E">
        <w:rPr>
          <w:b/>
          <w:bCs/>
          <w:noProof w:val="0"/>
          <w:sz w:val="28"/>
          <w:szCs w:val="28"/>
          <w:rtl/>
        </w:rPr>
        <w:t xml:space="preserve"> (5.12.2011); </w:t>
      </w:r>
      <w:r w:rsidRPr="00B82DD5">
        <w:rPr>
          <w:b/>
          <w:bCs/>
          <w:noProof w:val="0"/>
          <w:color w:val="000000"/>
          <w:sz w:val="28"/>
          <w:szCs w:val="28"/>
          <w:rtl/>
        </w:rPr>
        <w:t>ע"פ 5234/11</w:t>
      </w:r>
      <w:r w:rsidRPr="00387D1E">
        <w:rPr>
          <w:b/>
          <w:bCs/>
          <w:noProof w:val="0"/>
          <w:sz w:val="28"/>
          <w:szCs w:val="28"/>
          <w:u w:val="single"/>
          <w:rtl/>
        </w:rPr>
        <w:t>מדינת ישראל</w:t>
      </w:r>
      <w:r w:rsidRPr="00387D1E">
        <w:rPr>
          <w:b/>
          <w:bCs/>
          <w:noProof w:val="0"/>
          <w:sz w:val="28"/>
          <w:szCs w:val="28"/>
          <w:rtl/>
        </w:rPr>
        <w:t xml:space="preserve"> נ' </w:t>
      </w:r>
      <w:r w:rsidRPr="00387D1E">
        <w:rPr>
          <w:b/>
          <w:bCs/>
          <w:noProof w:val="0"/>
          <w:sz w:val="28"/>
          <w:szCs w:val="28"/>
          <w:u w:val="single"/>
          <w:rtl/>
        </w:rPr>
        <w:t>מנסור</w:t>
      </w:r>
      <w:r w:rsidRPr="00387D1E">
        <w:rPr>
          <w:b/>
          <w:bCs/>
          <w:noProof w:val="0"/>
          <w:sz w:val="28"/>
          <w:szCs w:val="28"/>
          <w:rtl/>
        </w:rPr>
        <w:t xml:space="preserve"> (5.12.2011); </w:t>
      </w:r>
      <w:r w:rsidRPr="00B82DD5">
        <w:rPr>
          <w:b/>
          <w:bCs/>
          <w:noProof w:val="0"/>
          <w:color w:val="000000"/>
          <w:sz w:val="28"/>
          <w:szCs w:val="28"/>
          <w:rtl/>
        </w:rPr>
        <w:t>ע"פ 4450/11</w:t>
      </w:r>
      <w:r w:rsidRPr="00387D1E">
        <w:rPr>
          <w:b/>
          <w:bCs/>
          <w:noProof w:val="0"/>
          <w:sz w:val="28"/>
          <w:szCs w:val="28"/>
          <w:u w:val="single"/>
          <w:rtl/>
        </w:rPr>
        <w:t>עספור</w:t>
      </w:r>
      <w:r w:rsidRPr="00387D1E">
        <w:rPr>
          <w:b/>
          <w:bCs/>
          <w:noProof w:val="0"/>
          <w:sz w:val="28"/>
          <w:szCs w:val="28"/>
          <w:rtl/>
        </w:rPr>
        <w:t xml:space="preserve"> נ' </w:t>
      </w:r>
      <w:r w:rsidRPr="00387D1E">
        <w:rPr>
          <w:b/>
          <w:bCs/>
          <w:noProof w:val="0"/>
          <w:sz w:val="28"/>
          <w:szCs w:val="28"/>
          <w:u w:val="single"/>
          <w:rtl/>
        </w:rPr>
        <w:t>מדינת ישראל</w:t>
      </w:r>
      <w:r w:rsidRPr="00387D1E">
        <w:rPr>
          <w:b/>
          <w:bCs/>
          <w:noProof w:val="0"/>
          <w:sz w:val="28"/>
          <w:szCs w:val="28"/>
          <w:rtl/>
        </w:rPr>
        <w:t xml:space="preserve"> (8.2.2012); </w:t>
      </w:r>
      <w:r w:rsidRPr="00B82DD5">
        <w:rPr>
          <w:b/>
          <w:bCs/>
          <w:noProof w:val="0"/>
          <w:color w:val="000000"/>
          <w:sz w:val="28"/>
          <w:szCs w:val="28"/>
          <w:rtl/>
        </w:rPr>
        <w:t>ע"פ 7268/11</w:t>
      </w:r>
      <w:r w:rsidRPr="00387D1E">
        <w:rPr>
          <w:b/>
          <w:bCs/>
          <w:noProof w:val="0"/>
          <w:sz w:val="28"/>
          <w:szCs w:val="28"/>
          <w:u w:val="single"/>
          <w:rtl/>
        </w:rPr>
        <w:t>גרבאן</w:t>
      </w:r>
      <w:r w:rsidRPr="00387D1E">
        <w:rPr>
          <w:b/>
          <w:bCs/>
          <w:noProof w:val="0"/>
          <w:sz w:val="28"/>
          <w:szCs w:val="28"/>
          <w:rtl/>
        </w:rPr>
        <w:t xml:space="preserve"> נ' </w:t>
      </w:r>
      <w:r w:rsidRPr="00387D1E">
        <w:rPr>
          <w:b/>
          <w:bCs/>
          <w:noProof w:val="0"/>
          <w:sz w:val="28"/>
          <w:szCs w:val="28"/>
          <w:u w:val="single"/>
          <w:rtl/>
        </w:rPr>
        <w:t>מדינת ישראל</w:t>
      </w:r>
      <w:r w:rsidRPr="00387D1E">
        <w:rPr>
          <w:b/>
          <w:bCs/>
          <w:noProof w:val="0"/>
          <w:sz w:val="28"/>
          <w:szCs w:val="28"/>
          <w:rtl/>
        </w:rPr>
        <w:t xml:space="preserve"> (8.8.2012)), ומן הראוי להתמיד בכך". </w:t>
      </w:r>
    </w:p>
    <w:p w14:paraId="1EDB4228" w14:textId="77777777" w:rsidR="00BF727B" w:rsidRPr="00387D1E" w:rsidRDefault="00BF727B" w:rsidP="00BF02FD">
      <w:pPr>
        <w:pStyle w:val="ListParagraph"/>
        <w:numPr>
          <w:ilvl w:val="0"/>
          <w:numId w:val="3"/>
        </w:numPr>
        <w:tabs>
          <w:tab w:val="left" w:pos="800"/>
        </w:tabs>
        <w:overflowPunct w:val="0"/>
        <w:autoSpaceDE w:val="0"/>
        <w:autoSpaceDN w:val="0"/>
        <w:adjustRightInd w:val="0"/>
        <w:spacing w:before="120" w:after="120" w:line="360" w:lineRule="auto"/>
        <w:ind w:left="567" w:hanging="567"/>
        <w:jc w:val="both"/>
        <w:rPr>
          <w:rFonts w:ascii="Arial TUR" w:hAnsi="Arial TUR"/>
          <w:spacing w:val="10"/>
          <w:sz w:val="28"/>
          <w:szCs w:val="28"/>
        </w:rPr>
      </w:pPr>
      <w:r w:rsidRPr="00387D1E">
        <w:rPr>
          <w:rFonts w:ascii="Arial TUR" w:hAnsi="Arial TUR"/>
          <w:noProof w:val="0"/>
          <w:spacing w:val="10"/>
          <w:sz w:val="28"/>
          <w:szCs w:val="28"/>
          <w:rtl/>
        </w:rPr>
        <w:t xml:space="preserve"> בשל חומרת הפגיעה בערך המוגן עם מדיניות הענישה הנהוגה בעבירות החזקת נשק, טווח הענישה ההולם את מעשיו של הנאשם הינו הטווח שבין ארבע לשתיים עשרה שנות מאסר בגין כל אחת מעבירות ייצור הנשק בהן הוא מואשם, והטווח שבין שנה לבין שש שנות מאסר בגין עבירות החזקת הנשק האמורות. </w:t>
      </w:r>
    </w:p>
    <w:p w14:paraId="5C85BF3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בשלב זה, לצורך גזירת העונש, עלי לבחון את תחולתו של </w:t>
      </w:r>
      <w:hyperlink r:id="rId251" w:history="1">
        <w:r w:rsidR="00B7551E" w:rsidRPr="00B7551E">
          <w:rPr>
            <w:color w:val="0000FF"/>
            <w:sz w:val="28"/>
            <w:szCs w:val="28"/>
            <w:u w:val="single"/>
            <w:rtl/>
          </w:rPr>
          <w:t>סעיף 40ט</w:t>
        </w:r>
      </w:hyperlink>
      <w:r w:rsidRPr="00387D1E">
        <w:rPr>
          <w:sz w:val="28"/>
          <w:szCs w:val="28"/>
          <w:rtl/>
        </w:rPr>
        <w:t xml:space="preserve">, והנסיבות המפורטות בו אשר יכולות להשפיע על חומרת המעשה ועל כן להחמיר או להקל את עונשו של הנאשם. עיון בנסיבות אלו מעלה כי חלק מהן חלות על המקרה שבפנינו, וחלק מהן אינן מתאימות, כאמור להלן:  </w:t>
      </w:r>
    </w:p>
    <w:p w14:paraId="1204794B" w14:textId="77777777" w:rsidR="00BF727B" w:rsidRPr="00387D1E" w:rsidRDefault="00B7551E" w:rsidP="00BF02FD">
      <w:pPr>
        <w:numPr>
          <w:ilvl w:val="1"/>
          <w:numId w:val="3"/>
        </w:numPr>
        <w:tabs>
          <w:tab w:val="clear" w:pos="1440"/>
          <w:tab w:val="num" w:pos="1106"/>
        </w:tabs>
        <w:spacing w:before="120" w:after="120" w:line="360" w:lineRule="auto"/>
        <w:ind w:left="1106" w:hanging="540"/>
        <w:jc w:val="both"/>
        <w:rPr>
          <w:sz w:val="28"/>
          <w:szCs w:val="28"/>
        </w:rPr>
      </w:pPr>
      <w:hyperlink r:id="rId252" w:history="1">
        <w:r w:rsidRPr="00B7551E">
          <w:rPr>
            <w:color w:val="0000FF"/>
            <w:sz w:val="28"/>
            <w:szCs w:val="28"/>
            <w:u w:val="single"/>
            <w:rtl/>
          </w:rPr>
          <w:t>סעיף 40ט(א)(1)</w:t>
        </w:r>
      </w:hyperlink>
      <w:r w:rsidR="00BF727B" w:rsidRPr="00387D1E">
        <w:rPr>
          <w:sz w:val="28"/>
          <w:szCs w:val="28"/>
          <w:rtl/>
        </w:rPr>
        <w:t xml:space="preserve"> לחוק מתייחס לנסיבה הראשונה של </w:t>
      </w:r>
      <w:r w:rsidR="00BF727B" w:rsidRPr="00387D1E">
        <w:rPr>
          <w:b/>
          <w:bCs/>
          <w:sz w:val="28"/>
          <w:szCs w:val="28"/>
          <w:rtl/>
        </w:rPr>
        <w:t>"התכנון שקדם לביצוע העבירה".</w:t>
      </w:r>
      <w:r w:rsidR="00BF727B" w:rsidRPr="00387D1E">
        <w:rPr>
          <w:sz w:val="28"/>
          <w:szCs w:val="28"/>
          <w:rtl/>
        </w:rPr>
        <w:t xml:space="preserve"> בעניין זה, נראה כי היה קיים תכנון מפורט ומלא של אופן ביצוע העבירה של העברת הנשק ושל הסתרתו. כאן יש חומרה רבה גם של דרך ההסתרה ומקום המסתור במשך שנים רבות מבלי שהתגלה. </w:t>
      </w:r>
    </w:p>
    <w:p w14:paraId="50ADF874"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הנסיבה השנייה עוסקת ב</w:t>
      </w:r>
      <w:r w:rsidRPr="00387D1E">
        <w:rPr>
          <w:b/>
          <w:bCs/>
          <w:sz w:val="28"/>
          <w:szCs w:val="28"/>
          <w:rtl/>
        </w:rPr>
        <w:t>"חלקו היחסי של הנאשם בביצוע העבירה ומידת השפעה של אחר על הנאשם בביצוע העבירה"</w:t>
      </w:r>
      <w:r w:rsidRPr="00387D1E">
        <w:rPr>
          <w:sz w:val="28"/>
          <w:szCs w:val="28"/>
          <w:rtl/>
        </w:rPr>
        <w:t xml:space="preserve"> (</w:t>
      </w:r>
      <w:hyperlink r:id="rId253" w:history="1">
        <w:r w:rsidR="00B7551E" w:rsidRPr="00B7551E">
          <w:rPr>
            <w:color w:val="0000FF"/>
            <w:sz w:val="28"/>
            <w:szCs w:val="28"/>
            <w:u w:val="single"/>
            <w:rtl/>
          </w:rPr>
          <w:t>סעיף 40ט(א)(2)</w:t>
        </w:r>
      </w:hyperlink>
      <w:r w:rsidRPr="00387D1E">
        <w:rPr>
          <w:sz w:val="28"/>
          <w:szCs w:val="28"/>
          <w:rtl/>
        </w:rPr>
        <w:t xml:space="preserve"> לחוק). כעולה מן הראיות, היה חלקו של הנאשם חלק מלא בביצוע העבירות המיוחסות לו, הוא שמר על מידור ופעל לבדו. </w:t>
      </w:r>
    </w:p>
    <w:p w14:paraId="3D215B8C"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הנסיבה השלישית והרביעית באותו סעיף</w:t>
      </w:r>
      <w:r w:rsidRPr="00387D1E">
        <w:rPr>
          <w:b/>
          <w:bCs/>
          <w:sz w:val="28"/>
          <w:szCs w:val="28"/>
          <w:rtl/>
        </w:rPr>
        <w:t xml:space="preserve"> "הנזק שהיה צפוי להיגרם מביצוע העבירה"</w:t>
      </w:r>
      <w:r w:rsidRPr="00387D1E">
        <w:rPr>
          <w:sz w:val="28"/>
          <w:szCs w:val="28"/>
          <w:rtl/>
        </w:rPr>
        <w:t xml:space="preserve"> - </w:t>
      </w:r>
      <w:hyperlink r:id="rId254" w:history="1">
        <w:r w:rsidR="00B7551E" w:rsidRPr="00B7551E">
          <w:rPr>
            <w:color w:val="0000FF"/>
            <w:sz w:val="28"/>
            <w:szCs w:val="28"/>
            <w:u w:val="single"/>
            <w:rtl/>
          </w:rPr>
          <w:t>סעיף 40ט(א)(3)</w:t>
        </w:r>
      </w:hyperlink>
      <w:r w:rsidRPr="00387D1E">
        <w:rPr>
          <w:sz w:val="28"/>
          <w:szCs w:val="28"/>
          <w:rtl/>
        </w:rPr>
        <w:t xml:space="preserve"> ו- </w:t>
      </w:r>
      <w:r w:rsidRPr="00387D1E">
        <w:rPr>
          <w:b/>
          <w:bCs/>
          <w:sz w:val="28"/>
          <w:szCs w:val="28"/>
          <w:rtl/>
        </w:rPr>
        <w:t>"הנזק שנגרם מביצוע העבירה"</w:t>
      </w:r>
      <w:r w:rsidRPr="00387D1E">
        <w:rPr>
          <w:sz w:val="28"/>
          <w:szCs w:val="28"/>
          <w:rtl/>
        </w:rPr>
        <w:t xml:space="preserve"> - </w:t>
      </w:r>
      <w:hyperlink r:id="rId255" w:history="1">
        <w:r w:rsidR="00B7551E" w:rsidRPr="00B7551E">
          <w:rPr>
            <w:color w:val="0000FF"/>
            <w:sz w:val="28"/>
            <w:szCs w:val="28"/>
            <w:u w:val="single"/>
            <w:rtl/>
          </w:rPr>
          <w:t>סעיף 40ט(א)(4)</w:t>
        </w:r>
      </w:hyperlink>
      <w:r w:rsidRPr="00387D1E">
        <w:rPr>
          <w:sz w:val="28"/>
          <w:szCs w:val="28"/>
          <w:rtl/>
        </w:rPr>
        <w:t xml:space="preserve">, הן ברורות, החזקת הנשק באופן בלתי חוקי היה הגורם המאפשר את ביצוע עבירות האלימות והרצח. בגין אפשרות זו נחקקה קבוצת עבירות הנשק.  </w:t>
      </w:r>
    </w:p>
    <w:p w14:paraId="43C1E8CB"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החמישית, דהיינו: </w:t>
      </w:r>
      <w:r w:rsidRPr="00387D1E">
        <w:rPr>
          <w:b/>
          <w:bCs/>
          <w:sz w:val="28"/>
          <w:szCs w:val="28"/>
          <w:rtl/>
        </w:rPr>
        <w:t>"הסיבות שהביאו את הנאשם לבצע את העבירה"</w:t>
      </w:r>
      <w:r w:rsidRPr="00387D1E">
        <w:rPr>
          <w:sz w:val="28"/>
          <w:szCs w:val="28"/>
          <w:rtl/>
        </w:rPr>
        <w:t xml:space="preserve"> (</w:t>
      </w:r>
      <w:hyperlink r:id="rId256" w:history="1">
        <w:r w:rsidR="00B7551E" w:rsidRPr="00B7551E">
          <w:rPr>
            <w:color w:val="0000FF"/>
            <w:sz w:val="28"/>
            <w:szCs w:val="28"/>
            <w:u w:val="single"/>
            <w:rtl/>
          </w:rPr>
          <w:t>סעיף 40ט(א)(5)</w:t>
        </w:r>
      </w:hyperlink>
      <w:r w:rsidRPr="00387D1E">
        <w:rPr>
          <w:sz w:val="28"/>
          <w:szCs w:val="28"/>
          <w:rtl/>
        </w:rPr>
        <w:t xml:space="preserve"> לחוק), היא, שוב, האידיאולוגיה הקיצונית בה דגל הנאשם.   </w:t>
      </w:r>
    </w:p>
    <w:p w14:paraId="010C92E9"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לגבי הנסיבה השישית (</w:t>
      </w:r>
      <w:hyperlink r:id="rId257" w:history="1">
        <w:r w:rsidR="00B7551E" w:rsidRPr="00B7551E">
          <w:rPr>
            <w:color w:val="0000FF"/>
            <w:sz w:val="28"/>
            <w:szCs w:val="28"/>
            <w:u w:val="single"/>
            <w:rtl/>
          </w:rPr>
          <w:t>סעיף 40ט(א)(6)</w:t>
        </w:r>
      </w:hyperlink>
      <w:r w:rsidRPr="00387D1E">
        <w:rPr>
          <w:sz w:val="28"/>
          <w:szCs w:val="28"/>
          <w:rtl/>
        </w:rPr>
        <w:t xml:space="preserve"> לחוק) הוכרע כי הנאשם הבין את אשר עשה ואת הפסול במעשהו. </w:t>
      </w:r>
    </w:p>
    <w:p w14:paraId="5A6C9BFB"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b/>
          <w:bCs/>
          <w:sz w:val="28"/>
          <w:szCs w:val="28"/>
          <w:rtl/>
        </w:rPr>
        <w:t>"יכולתו של הנאשם להימנע מהמעשה ומידת השליטה שלו על מעשהו, לרבות עקב התגרות של נפגע העבירה"</w:t>
      </w:r>
      <w:r w:rsidRPr="00387D1E">
        <w:rPr>
          <w:sz w:val="28"/>
          <w:szCs w:val="28"/>
          <w:rtl/>
        </w:rPr>
        <w:t xml:space="preserve"> (</w:t>
      </w:r>
      <w:hyperlink r:id="rId258" w:history="1">
        <w:r w:rsidR="00B7551E" w:rsidRPr="00B7551E">
          <w:rPr>
            <w:color w:val="0000FF"/>
            <w:sz w:val="28"/>
            <w:szCs w:val="28"/>
            <w:u w:val="single"/>
            <w:rtl/>
          </w:rPr>
          <w:t>סעיף 40ט(א)(7)</w:t>
        </w:r>
      </w:hyperlink>
      <w:r w:rsidRPr="00387D1E">
        <w:rPr>
          <w:sz w:val="28"/>
          <w:szCs w:val="28"/>
          <w:rtl/>
        </w:rPr>
        <w:t xml:space="preserve"> לחוק) - הנאשם אף לא טען לביצוע של עבירות אלו משום שפחד מזעמו של המלאך, ואני סבור כי מסוגלותו הנפשית להימנע מביצוע העבירה שקולה למסוגלותו של כל אדם אחר. אינני רואה בנסיבה זו נסיבה לקולת העונש</w:t>
      </w:r>
    </w:p>
    <w:p w14:paraId="13A8D3E3"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השמינית היא </w:t>
      </w:r>
      <w:r w:rsidRPr="00387D1E">
        <w:rPr>
          <w:b/>
          <w:bCs/>
          <w:sz w:val="28"/>
          <w:szCs w:val="28"/>
          <w:rtl/>
        </w:rPr>
        <w:t>"מצוקתו הנפשית של הנאשם עקב התעללות של נפגע העבירה"</w:t>
      </w:r>
      <w:r w:rsidRPr="00387D1E">
        <w:rPr>
          <w:sz w:val="28"/>
          <w:szCs w:val="28"/>
          <w:rtl/>
        </w:rPr>
        <w:t xml:space="preserve"> (</w:t>
      </w:r>
      <w:hyperlink r:id="rId259" w:history="1">
        <w:r w:rsidR="00B7551E" w:rsidRPr="00B7551E">
          <w:rPr>
            <w:color w:val="0000FF"/>
            <w:sz w:val="28"/>
            <w:szCs w:val="28"/>
            <w:u w:val="single"/>
            <w:rtl/>
          </w:rPr>
          <w:t>סעיף 40ט(א)(8)</w:t>
        </w:r>
      </w:hyperlink>
      <w:r w:rsidRPr="00387D1E">
        <w:rPr>
          <w:sz w:val="28"/>
          <w:szCs w:val="28"/>
          <w:rtl/>
        </w:rPr>
        <w:t xml:space="preserve"> לחוק; כמובן שנסיבה אינה רלבנטית כלל בענייננו, בהעדר נפגע עבירה ספציפי ככל שמדובר בהחזקת נשק. </w:t>
      </w:r>
    </w:p>
    <w:p w14:paraId="4ED57964"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התשיעית </w:t>
      </w:r>
      <w:r w:rsidRPr="00387D1E">
        <w:rPr>
          <w:b/>
          <w:bCs/>
          <w:sz w:val="28"/>
          <w:szCs w:val="28"/>
          <w:rtl/>
        </w:rPr>
        <w:t>"הקרבה סייג לאחריות פלילית"</w:t>
      </w:r>
      <w:r w:rsidRPr="00387D1E">
        <w:rPr>
          <w:sz w:val="28"/>
          <w:szCs w:val="28"/>
          <w:rtl/>
        </w:rPr>
        <w:t xml:space="preserve">, כבר נותחה במסגרת הדיון של </w:t>
      </w:r>
      <w:hyperlink r:id="rId260" w:history="1">
        <w:r w:rsidR="00B7551E" w:rsidRPr="00B7551E">
          <w:rPr>
            <w:color w:val="0000FF"/>
            <w:sz w:val="28"/>
            <w:szCs w:val="28"/>
            <w:u w:val="single"/>
            <w:rtl/>
          </w:rPr>
          <w:t>סעיף 300א(א)</w:t>
        </w:r>
      </w:hyperlink>
      <w:r w:rsidRPr="00387D1E">
        <w:rPr>
          <w:sz w:val="28"/>
          <w:szCs w:val="28"/>
          <w:rtl/>
        </w:rPr>
        <w:t xml:space="preserve"> והזיקה בינו לבין </w:t>
      </w:r>
      <w:hyperlink r:id="rId261" w:history="1">
        <w:r w:rsidR="00B7551E" w:rsidRPr="00B7551E">
          <w:rPr>
            <w:color w:val="0000FF"/>
            <w:sz w:val="28"/>
            <w:szCs w:val="28"/>
            <w:u w:val="single"/>
            <w:rtl/>
          </w:rPr>
          <w:t>סעיף 34ח</w:t>
        </w:r>
      </w:hyperlink>
      <w:r w:rsidRPr="00387D1E">
        <w:rPr>
          <w:sz w:val="28"/>
          <w:szCs w:val="28"/>
          <w:rtl/>
        </w:rPr>
        <w:t xml:space="preserve"> לחוק, ואין כאן מקום לחזור על כך. </w:t>
      </w:r>
    </w:p>
    <w:p w14:paraId="6E9EC791"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העשירית </w:t>
      </w:r>
      <w:r w:rsidRPr="00387D1E">
        <w:rPr>
          <w:b/>
          <w:bCs/>
          <w:sz w:val="28"/>
          <w:szCs w:val="28"/>
          <w:rtl/>
        </w:rPr>
        <w:t xml:space="preserve">"האכזריות, האלימות וההתעללות של הנאשם בנפגע העבירה או ניצולו" </w:t>
      </w:r>
      <w:r w:rsidRPr="00387D1E">
        <w:rPr>
          <w:sz w:val="28"/>
          <w:szCs w:val="28"/>
          <w:rtl/>
        </w:rPr>
        <w:t>(</w:t>
      </w:r>
      <w:hyperlink r:id="rId262" w:history="1">
        <w:r w:rsidR="00B7551E" w:rsidRPr="00B7551E">
          <w:rPr>
            <w:color w:val="0000FF"/>
            <w:sz w:val="28"/>
            <w:szCs w:val="28"/>
            <w:u w:val="single"/>
            <w:rtl/>
          </w:rPr>
          <w:t>סעיף 40ט(א)(10)</w:t>
        </w:r>
      </w:hyperlink>
      <w:r w:rsidRPr="00387D1E">
        <w:rPr>
          <w:sz w:val="28"/>
          <w:szCs w:val="28"/>
          <w:rtl/>
        </w:rPr>
        <w:t xml:space="preserve"> איננה רלבנטית לענייננו.   </w:t>
      </w:r>
    </w:p>
    <w:p w14:paraId="5C5B088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מבין הנסיבות אשר על פי </w:t>
      </w:r>
      <w:hyperlink r:id="rId263" w:history="1">
        <w:r w:rsidR="00B7551E" w:rsidRPr="00B7551E">
          <w:rPr>
            <w:color w:val="0000FF"/>
            <w:sz w:val="28"/>
            <w:szCs w:val="28"/>
            <w:u w:val="single"/>
            <w:rtl/>
          </w:rPr>
          <w:t>סעיף 40ט(ב)</w:t>
        </w:r>
      </w:hyperlink>
      <w:r w:rsidRPr="00387D1E">
        <w:rPr>
          <w:sz w:val="28"/>
          <w:szCs w:val="28"/>
          <w:rtl/>
        </w:rPr>
        <w:t xml:space="preserve"> רישא לחוק, הנסיבות השניה, השלישית, הרביעית הן נסיבות לחומרא, החלות באופן חלקי. </w:t>
      </w:r>
    </w:p>
    <w:p w14:paraId="2B61F609" w14:textId="77777777" w:rsidR="00BF727B" w:rsidRPr="00387D1E" w:rsidRDefault="00B7551E" w:rsidP="00BF02FD">
      <w:pPr>
        <w:numPr>
          <w:ilvl w:val="0"/>
          <w:numId w:val="3"/>
        </w:numPr>
        <w:tabs>
          <w:tab w:val="num" w:pos="26"/>
        </w:tabs>
        <w:spacing w:before="120" w:after="120" w:line="360" w:lineRule="auto"/>
        <w:ind w:left="566" w:hanging="566"/>
        <w:jc w:val="both"/>
        <w:rPr>
          <w:sz w:val="28"/>
          <w:szCs w:val="28"/>
          <w:u w:val="single"/>
        </w:rPr>
      </w:pPr>
      <w:hyperlink r:id="rId264" w:history="1">
        <w:r w:rsidRPr="00B7551E">
          <w:rPr>
            <w:color w:val="0000FF"/>
            <w:sz w:val="28"/>
            <w:szCs w:val="28"/>
            <w:u w:val="single"/>
            <w:rtl/>
          </w:rPr>
          <w:t>סעיף 40יא</w:t>
        </w:r>
      </w:hyperlink>
      <w:r w:rsidR="00BF727B" w:rsidRPr="00387D1E">
        <w:rPr>
          <w:sz w:val="28"/>
          <w:szCs w:val="28"/>
          <w:rtl/>
        </w:rPr>
        <w:t xml:space="preserve"> לחוק קובע כי בית המשפט רשאי להתחשב בקיומן של הנסיבות המפורטות באותו סעיף, שאינן קשורות בביצוע העבירה, אך אני סבור כי נסיבות כאלו לא מתקיימות בענייננו משום הטעמים המנויים לעיל במסגרת הניתוח שנעשה לעבירות ניסיון הרצח (ראה פיסקאו</w:t>
      </w:r>
      <w:r w:rsidR="00D32147" w:rsidRPr="00B82DD5">
        <w:rPr>
          <w:color w:val="000000"/>
          <w:sz w:val="28"/>
          <w:szCs w:val="28"/>
          <w:rtl/>
        </w:rPr>
        <w:t>ת 121-12</w:t>
      </w:r>
      <w:r w:rsidR="00BF727B" w:rsidRPr="00387D1E">
        <w:rPr>
          <w:sz w:val="28"/>
          <w:szCs w:val="28"/>
          <w:rtl/>
        </w:rPr>
        <w:t xml:space="preserve">7 לעיל). </w:t>
      </w:r>
    </w:p>
    <w:p w14:paraId="68288172" w14:textId="77777777" w:rsidR="00BF727B" w:rsidRPr="00387D1E" w:rsidRDefault="00BF727B" w:rsidP="00BF02FD">
      <w:pPr>
        <w:numPr>
          <w:ilvl w:val="0"/>
          <w:numId w:val="3"/>
        </w:numPr>
        <w:tabs>
          <w:tab w:val="num" w:pos="26"/>
        </w:tabs>
        <w:spacing w:before="240" w:after="120" w:line="360" w:lineRule="auto"/>
        <w:ind w:left="566" w:hanging="566"/>
        <w:jc w:val="both"/>
        <w:rPr>
          <w:sz w:val="28"/>
          <w:szCs w:val="28"/>
          <w:u w:val="single"/>
        </w:rPr>
      </w:pPr>
      <w:r w:rsidRPr="00387D1E">
        <w:rPr>
          <w:sz w:val="28"/>
          <w:szCs w:val="28"/>
          <w:rtl/>
        </w:rPr>
        <w:t xml:space="preserve">לא ראיתי מקום לחלק ולהפריד בין כל עבירת נשק ונשק בנפרד, ואני סבור כי העונש הכללי המתייחס למכלול עבירות הנשק הוא 10 שנות מאסר.  </w:t>
      </w:r>
    </w:p>
    <w:p w14:paraId="74FAEBDF" w14:textId="77777777" w:rsidR="00BF727B" w:rsidRPr="00387D1E" w:rsidRDefault="00BF727B" w:rsidP="00BF02FD">
      <w:pPr>
        <w:spacing w:before="240" w:after="120" w:line="360" w:lineRule="auto"/>
        <w:jc w:val="both"/>
        <w:rPr>
          <w:b/>
          <w:bCs/>
          <w:sz w:val="28"/>
          <w:szCs w:val="28"/>
          <w:u w:val="single"/>
          <w:rtl/>
        </w:rPr>
      </w:pPr>
      <w:r w:rsidRPr="00387D1E">
        <w:rPr>
          <w:b/>
          <w:bCs/>
          <w:sz w:val="28"/>
          <w:szCs w:val="28"/>
          <w:u w:val="single"/>
          <w:rtl/>
        </w:rPr>
        <w:t>עבירות ההסתה לאלימות או לטרור</w:t>
      </w:r>
    </w:p>
    <w:p w14:paraId="5937B4B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rFonts w:ascii="Arial TUR" w:hAnsi="Arial TUR"/>
          <w:spacing w:val="10"/>
          <w:sz w:val="28"/>
          <w:szCs w:val="28"/>
          <w:rtl/>
        </w:rPr>
        <w:t xml:space="preserve">גם בקבוצת עבירות זו, הכוללות את הדפסת הכרוזים הקוראים להריגתם של אנשי הקהילה ההומו לסבית, ואת הדפסת הכרוז המכיל דברי שבח לרצח שביצע אלמוני במועדון בר הנוער לפי </w:t>
      </w:r>
      <w:hyperlink r:id="rId265" w:history="1">
        <w:r w:rsidR="00B7551E" w:rsidRPr="00B7551E">
          <w:rPr>
            <w:rFonts w:ascii="Arial TUR" w:hAnsi="Arial TUR"/>
            <w:color w:val="0000FF"/>
            <w:spacing w:val="10"/>
            <w:sz w:val="28"/>
            <w:szCs w:val="28"/>
            <w:u w:val="single"/>
            <w:rtl/>
          </w:rPr>
          <w:t>סעיף 144ד2</w:t>
        </w:r>
      </w:hyperlink>
      <w:r w:rsidRPr="00387D1E">
        <w:rPr>
          <w:rFonts w:ascii="Arial TUR" w:hAnsi="Arial TUR"/>
          <w:spacing w:val="10"/>
          <w:sz w:val="28"/>
          <w:szCs w:val="28"/>
          <w:rtl/>
        </w:rPr>
        <w:t xml:space="preserve"> ל</w:t>
      </w:r>
      <w:hyperlink r:id="rId266" w:history="1">
        <w:r w:rsidR="008B4C34" w:rsidRPr="008B4C34">
          <w:rPr>
            <w:rStyle w:val="Hyperlink"/>
            <w:rFonts w:ascii="Arial TUR" w:hAnsi="Arial TUR" w:cs="David"/>
            <w:spacing w:val="10"/>
            <w:sz w:val="28"/>
            <w:szCs w:val="28"/>
            <w:rtl/>
          </w:rPr>
          <w:t>חוק העונשין</w:t>
        </w:r>
      </w:hyperlink>
      <w:r w:rsidRPr="00387D1E">
        <w:rPr>
          <w:rFonts w:ascii="Arial TUR" w:hAnsi="Arial TUR"/>
          <w:spacing w:val="10"/>
          <w:sz w:val="28"/>
          <w:szCs w:val="28"/>
          <w:rtl/>
        </w:rPr>
        <w:t xml:space="preserve">, מחייבת את בחינתה בהתאם לתיקון 113. כאשר השלב הראשון בבחינה זו הוא זיהוי הערך החברתי המוגן בו פגע הנאשם. </w:t>
      </w:r>
    </w:p>
    <w:p w14:paraId="491C76C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rFonts w:ascii="Arial TUR" w:hAnsi="Arial TUR"/>
          <w:spacing w:val="10"/>
          <w:sz w:val="28"/>
          <w:szCs w:val="28"/>
          <w:rtl/>
        </w:rPr>
        <w:t>ערך זה תואר ב</w:t>
      </w:r>
      <w:hyperlink r:id="rId267" w:history="1">
        <w:r w:rsidR="008B4C34" w:rsidRPr="008B4C34">
          <w:rPr>
            <w:rStyle w:val="Hyperlink"/>
            <w:rFonts w:ascii="Arial TUR" w:hAnsi="Arial TUR" w:cs="David"/>
            <w:spacing w:val="10"/>
            <w:sz w:val="28"/>
            <w:szCs w:val="28"/>
            <w:rtl/>
          </w:rPr>
          <w:t>רע"פ 2533/10</w:t>
        </w:r>
      </w:hyperlink>
      <w:r w:rsidRPr="00387D1E">
        <w:rPr>
          <w:rFonts w:ascii="Arial TUR" w:hAnsi="Arial TUR"/>
          <w:spacing w:val="10"/>
          <w:sz w:val="28"/>
          <w:szCs w:val="28"/>
          <w:rtl/>
        </w:rPr>
        <w:t xml:space="preserve"> </w:t>
      </w:r>
      <w:r w:rsidRPr="00387D1E">
        <w:rPr>
          <w:rFonts w:ascii="Arial TUR" w:hAnsi="Arial TUR"/>
          <w:spacing w:val="10"/>
          <w:sz w:val="28"/>
          <w:szCs w:val="28"/>
          <w:u w:val="single"/>
          <w:rtl/>
        </w:rPr>
        <w:t>מדינת ישראל</w:t>
      </w:r>
      <w:r w:rsidRPr="00387D1E">
        <w:rPr>
          <w:rFonts w:ascii="Arial TUR" w:hAnsi="Arial TUR"/>
          <w:spacing w:val="10"/>
          <w:sz w:val="28"/>
          <w:szCs w:val="28"/>
          <w:rtl/>
        </w:rPr>
        <w:t xml:space="preserve"> נ' </w:t>
      </w:r>
      <w:r w:rsidRPr="00387D1E">
        <w:rPr>
          <w:rFonts w:ascii="Arial TUR" w:hAnsi="Arial TUR"/>
          <w:spacing w:val="10"/>
          <w:sz w:val="28"/>
          <w:szCs w:val="28"/>
          <w:u w:val="single"/>
          <w:rtl/>
        </w:rPr>
        <w:t>מיכאל בן חורין</w:t>
      </w:r>
      <w:r w:rsidRPr="00387D1E">
        <w:rPr>
          <w:rFonts w:ascii="Arial TUR" w:hAnsi="Arial TUR"/>
          <w:spacing w:val="10"/>
          <w:sz w:val="28"/>
          <w:szCs w:val="28"/>
          <w:rtl/>
        </w:rPr>
        <w:t xml:space="preserve"> (2011) פיסקה 5 לפסק הדין של השופט ניל הנדל (בהסכמת השופטים – כתוארם אז- אליעזר ריבלין ודורית בייניש), באופן הבא:  </w:t>
      </w:r>
    </w:p>
    <w:p w14:paraId="6405366F" w14:textId="77777777" w:rsidR="00BF727B" w:rsidRPr="00387D1E" w:rsidRDefault="00BF727B" w:rsidP="00BF02FD">
      <w:pPr>
        <w:pStyle w:val="ListParagraph"/>
        <w:spacing w:before="120" w:after="120" w:line="360" w:lineRule="auto"/>
        <w:ind w:left="1440"/>
        <w:jc w:val="both"/>
        <w:rPr>
          <w:b/>
          <w:bCs/>
          <w:noProof w:val="0"/>
          <w:sz w:val="28"/>
          <w:szCs w:val="28"/>
          <w:rtl/>
        </w:rPr>
      </w:pPr>
      <w:r w:rsidRPr="00387D1E">
        <w:rPr>
          <w:b/>
          <w:bCs/>
          <w:noProof w:val="0"/>
          <w:sz w:val="28"/>
          <w:szCs w:val="28"/>
          <w:rtl/>
        </w:rPr>
        <w:t xml:space="preserve">"... הנה כי כן, הערך המוגן בעבירה הנידונה </w:t>
      </w:r>
      <w:r w:rsidRPr="00387D1E">
        <w:rPr>
          <w:noProof w:val="0"/>
          <w:sz w:val="28"/>
          <w:szCs w:val="28"/>
          <w:rtl/>
        </w:rPr>
        <w:t>[הסתה לאלימות או לטרור</w:t>
      </w:r>
      <w:r w:rsidRPr="00387D1E">
        <w:rPr>
          <w:b/>
          <w:bCs/>
          <w:noProof w:val="0"/>
          <w:sz w:val="28"/>
          <w:szCs w:val="28"/>
          <w:rtl/>
        </w:rPr>
        <w:t xml:space="preserve">] הוא מניעת אלימות, וחשיבותו ומרכזיותו מעצבות את מרכיבי העבירה ואת דרישותיה. נדמה, כי עצם השאיפה למנוע אלימות בחברה אינה יכולה להיות שנויה במחלוקת. לעתים, הקשר בין הביטוי לבין המעשה האלים הדוק ביותר. די לפנות לאמרה המפורסמת בפסיקת בית המשפט העליון בארצות הברית, לפיה ההגנה האדוקה ביותר על חופש הביטוי לא תגן על אדם הצועק לשווא "אש" באולם תיאטרון הומה אדם (כדברי השופט הולמס בפרשת </w:t>
      </w:r>
      <w:r w:rsidRPr="00387D1E">
        <w:rPr>
          <w:b/>
          <w:bCs/>
          <w:i/>
          <w:iCs/>
          <w:sz w:val="28"/>
          <w:szCs w:val="28"/>
        </w:rPr>
        <w:t>Schenck v. United States</w:t>
      </w:r>
      <w:r w:rsidRPr="00387D1E">
        <w:rPr>
          <w:b/>
          <w:bCs/>
          <w:sz w:val="28"/>
          <w:szCs w:val="28"/>
        </w:rPr>
        <w:t>, 249 U.S. 47 (1919)</w:t>
      </w:r>
      <w:r w:rsidRPr="00387D1E">
        <w:rPr>
          <w:b/>
          <w:bCs/>
          <w:noProof w:val="0"/>
          <w:sz w:val="28"/>
          <w:szCs w:val="28"/>
          <w:rtl/>
        </w:rPr>
        <w:t>:</w:t>
      </w:r>
      <w:r w:rsidRPr="00387D1E">
        <w:rPr>
          <w:b/>
          <w:bCs/>
          <w:sz w:val="28"/>
          <w:szCs w:val="28"/>
        </w:rPr>
        <w:t>"</w:t>
      </w:r>
      <w:r w:rsidRPr="00387D1E">
        <w:rPr>
          <w:b/>
          <w:bCs/>
          <w:sz w:val="28"/>
          <w:szCs w:val="28"/>
          <w:lang w:val="en"/>
        </w:rPr>
        <w:t>The most stringent protection of free speech would not protect a man falsely shouting fire in a theater and causing a panic</w:t>
      </w:r>
      <w:r w:rsidRPr="00387D1E">
        <w:rPr>
          <w:b/>
          <w:bCs/>
          <w:sz w:val="28"/>
          <w:szCs w:val="28"/>
        </w:rPr>
        <w:t>"</w:t>
      </w:r>
      <w:r w:rsidRPr="00387D1E">
        <w:rPr>
          <w:b/>
          <w:bCs/>
          <w:noProof w:val="0"/>
          <w:sz w:val="28"/>
          <w:szCs w:val="28"/>
          <w:rtl/>
        </w:rPr>
        <w:t>).</w:t>
      </w:r>
    </w:p>
    <w:p w14:paraId="37063C7B" w14:textId="77777777" w:rsidR="00BF727B" w:rsidRPr="00387D1E" w:rsidRDefault="00BF727B" w:rsidP="00BF02FD">
      <w:pPr>
        <w:pStyle w:val="ListParagraph"/>
        <w:spacing w:before="120" w:after="120" w:line="360" w:lineRule="auto"/>
        <w:ind w:left="1440"/>
        <w:jc w:val="both"/>
        <w:rPr>
          <w:noProof w:val="0"/>
          <w:sz w:val="28"/>
          <w:szCs w:val="28"/>
          <w:u w:val="single"/>
          <w:rtl/>
        </w:rPr>
      </w:pPr>
      <w:r w:rsidRPr="00387D1E">
        <w:rPr>
          <w:b/>
          <w:bCs/>
          <w:noProof w:val="0"/>
          <w:sz w:val="28"/>
          <w:szCs w:val="28"/>
          <w:rtl/>
        </w:rPr>
        <w:t>אגב, המשפט העברי הכיר היטב בכוחה הרב של המילה והנזק העצום שהיא יכולה לגרום. די בהפניה לחומרת הלבנת פניו של חבר ברבים שמשולה לשפיכות דמים (תלמוד בבלי, בבא מציעא, נח, ב; שו"ת מנחת שלמה, חלק א סימן ז), לאיסור אונאת דברים (רמב"ם, הלכות מכירה, פרק יד הלכות יב-יח), לעבירת לשון הרע (ויקרא יט, 16) ולכך שהמעמד נורא ההוד של יום הכיפורים בבתי הכנסת נפתח בתפילת "כל נדרי", שעניינה ביטול תוקפם של נדרים ושבועות שאדם קיבל על עצמו בפיו (מחזור יום הכיפורים; תוספות נדרים כג, ב ד"ה ואת).</w:t>
      </w:r>
    </w:p>
    <w:p w14:paraId="054B13B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הערך המוגן בעבירת ההסתה לאלימות או לטרור הינו הערך של </w:t>
      </w:r>
      <w:r w:rsidRPr="00387D1E">
        <w:rPr>
          <w:sz w:val="28"/>
          <w:szCs w:val="28"/>
          <w:u w:val="single"/>
          <w:rtl/>
        </w:rPr>
        <w:t>מניעת אלימות</w:t>
      </w:r>
      <w:r w:rsidRPr="00387D1E">
        <w:rPr>
          <w:sz w:val="28"/>
          <w:szCs w:val="28"/>
          <w:rtl/>
        </w:rPr>
        <w:t>. ערך זה נגזר מן השאיפה לשמור על חייו ועל שלמות גופו של האדם. דבר זה הנלמד גם מן ההגדרה שניתנה, בסעיף החוק עצמו:</w:t>
      </w:r>
      <w:r w:rsidRPr="00387D1E">
        <w:rPr>
          <w:b/>
          <w:bCs/>
          <w:sz w:val="28"/>
          <w:szCs w:val="28"/>
          <w:rtl/>
        </w:rPr>
        <w:t>" 'מעשה אלימות או טרור' - עבירה הפוגעת בגופו של אדם או המעמידה אדם בסכנת מוות או בסכנת חבלה חמורה' "</w:t>
      </w:r>
      <w:r w:rsidRPr="00387D1E">
        <w:rPr>
          <w:sz w:val="28"/>
          <w:szCs w:val="28"/>
          <w:rtl/>
        </w:rPr>
        <w:t xml:space="preserve">, דהיינו: מעשה הבא בגדרה של עבירה זו הוא מעשה העלול להעמיד אדם בסכנה לחייו או לשלמות איבר מאיברי גופו.   </w:t>
      </w:r>
    </w:p>
    <w:p w14:paraId="2C3F8BC7"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במסגרת קביעת מתחם הענישה ההולם, אבדוק את הנסיבות הקשורות בביצוע העבירה כאמור </w:t>
      </w:r>
      <w:hyperlink r:id="rId268" w:history="1">
        <w:r w:rsidR="00B7551E" w:rsidRPr="00B7551E">
          <w:rPr>
            <w:color w:val="0000FF"/>
            <w:sz w:val="28"/>
            <w:szCs w:val="28"/>
            <w:u w:val="single"/>
            <w:rtl/>
          </w:rPr>
          <w:t>בסעיף 40ט</w:t>
        </w:r>
      </w:hyperlink>
      <w:r w:rsidRPr="00387D1E">
        <w:rPr>
          <w:sz w:val="28"/>
          <w:szCs w:val="28"/>
          <w:rtl/>
        </w:rPr>
        <w:t xml:space="preserve"> לחוק:</w:t>
      </w:r>
    </w:p>
    <w:p w14:paraId="1CE20B4A" w14:textId="77777777" w:rsidR="00BF727B" w:rsidRPr="00387D1E" w:rsidRDefault="00B7551E" w:rsidP="00BF02FD">
      <w:pPr>
        <w:numPr>
          <w:ilvl w:val="1"/>
          <w:numId w:val="3"/>
        </w:numPr>
        <w:tabs>
          <w:tab w:val="clear" w:pos="1440"/>
          <w:tab w:val="num" w:pos="1106"/>
        </w:tabs>
        <w:spacing w:before="120" w:after="120" w:line="360" w:lineRule="auto"/>
        <w:ind w:left="1106" w:hanging="540"/>
        <w:jc w:val="both"/>
        <w:rPr>
          <w:sz w:val="28"/>
          <w:szCs w:val="28"/>
        </w:rPr>
      </w:pPr>
      <w:hyperlink r:id="rId269" w:history="1">
        <w:r w:rsidRPr="00B7551E">
          <w:rPr>
            <w:color w:val="0000FF"/>
            <w:sz w:val="28"/>
            <w:szCs w:val="28"/>
            <w:u w:val="single"/>
            <w:rtl/>
          </w:rPr>
          <w:t>סעיף 40ט(א)(1)</w:t>
        </w:r>
      </w:hyperlink>
      <w:r w:rsidR="00BF727B" w:rsidRPr="00387D1E">
        <w:rPr>
          <w:sz w:val="28"/>
          <w:szCs w:val="28"/>
          <w:rtl/>
        </w:rPr>
        <w:t xml:space="preserve"> לחוק מתייחס לנסיבה הראשונה של </w:t>
      </w:r>
      <w:r w:rsidR="00BF727B" w:rsidRPr="00387D1E">
        <w:rPr>
          <w:b/>
          <w:bCs/>
          <w:sz w:val="28"/>
          <w:szCs w:val="28"/>
          <w:rtl/>
        </w:rPr>
        <w:t>"התכנון שקדם לביצוע העבירה".</w:t>
      </w:r>
      <w:r w:rsidR="00BF727B" w:rsidRPr="00387D1E">
        <w:rPr>
          <w:sz w:val="28"/>
          <w:szCs w:val="28"/>
          <w:rtl/>
        </w:rPr>
        <w:t xml:space="preserve"> בעניין זה, נראה כי היה קיים תכנון מפורט ומלא של העבירות בהן הואשם, גם כאן העבירה הצריכה תכנון מוקדם של ניסוח הכרוזים וההחלטה היכן לפזרם.   </w:t>
      </w:r>
    </w:p>
    <w:p w14:paraId="26D7DFFD"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הנסיבה השנייה, עוסקת ב</w:t>
      </w:r>
      <w:r w:rsidRPr="00387D1E">
        <w:rPr>
          <w:b/>
          <w:bCs/>
          <w:sz w:val="28"/>
          <w:szCs w:val="28"/>
          <w:rtl/>
        </w:rPr>
        <w:t>"חלקו היחסי של הנאשם בביצוע העבירה ומידת השפעה של אחר על הנאשם בביצוע העבירה"</w:t>
      </w:r>
      <w:r w:rsidRPr="00387D1E">
        <w:rPr>
          <w:sz w:val="28"/>
          <w:szCs w:val="28"/>
          <w:rtl/>
        </w:rPr>
        <w:t xml:space="preserve"> הנאשם בלבד הוא שהגה את הרעיון והיה אחראי על ביצועו. </w:t>
      </w:r>
    </w:p>
    <w:p w14:paraId="42B8B90A"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השלישית והרביעית באותו סעיף </w:t>
      </w:r>
      <w:r w:rsidRPr="00387D1E">
        <w:rPr>
          <w:b/>
          <w:bCs/>
          <w:sz w:val="28"/>
          <w:szCs w:val="28"/>
          <w:rtl/>
        </w:rPr>
        <w:t>"הנזק שהיה צפוי להיגרם מביצוע העבירה"</w:t>
      </w:r>
      <w:r w:rsidRPr="00387D1E">
        <w:rPr>
          <w:sz w:val="28"/>
          <w:szCs w:val="28"/>
          <w:rtl/>
        </w:rPr>
        <w:t xml:space="preserve"> - </w:t>
      </w:r>
      <w:hyperlink r:id="rId270" w:history="1">
        <w:r w:rsidR="00B7551E" w:rsidRPr="00B7551E">
          <w:rPr>
            <w:color w:val="0000FF"/>
            <w:sz w:val="28"/>
            <w:szCs w:val="28"/>
            <w:u w:val="single"/>
            <w:rtl/>
          </w:rPr>
          <w:t>סעיף 40ט(א)(3)</w:t>
        </w:r>
      </w:hyperlink>
      <w:r w:rsidRPr="00387D1E">
        <w:rPr>
          <w:sz w:val="28"/>
          <w:szCs w:val="28"/>
          <w:rtl/>
        </w:rPr>
        <w:t xml:space="preserve">; ו - </w:t>
      </w:r>
      <w:r w:rsidRPr="00387D1E">
        <w:rPr>
          <w:b/>
          <w:bCs/>
          <w:sz w:val="28"/>
          <w:szCs w:val="28"/>
          <w:rtl/>
        </w:rPr>
        <w:t>"הנזק שנגרם מביצוע העבירה"</w:t>
      </w:r>
      <w:r w:rsidRPr="00387D1E">
        <w:rPr>
          <w:sz w:val="28"/>
          <w:szCs w:val="28"/>
          <w:rtl/>
        </w:rPr>
        <w:t xml:space="preserve"> - </w:t>
      </w:r>
      <w:hyperlink r:id="rId271" w:history="1">
        <w:r w:rsidR="00B7551E" w:rsidRPr="00B7551E">
          <w:rPr>
            <w:rStyle w:val="Hyperlink"/>
            <w:rFonts w:cs="David"/>
            <w:sz w:val="28"/>
            <w:szCs w:val="28"/>
            <w:rtl/>
          </w:rPr>
          <w:t>סעיף 40ט(א)(4)</w:t>
        </w:r>
      </w:hyperlink>
      <w:r w:rsidRPr="00387D1E">
        <w:rPr>
          <w:sz w:val="28"/>
          <w:szCs w:val="28"/>
          <w:rtl/>
        </w:rPr>
        <w:t xml:space="preserve">), שונות בעבירת ההסתה לאלימות מאשר בעבירות האחרות (שנותחו לעיל). הנזק שהיה צפוי להיגרם מביצוע העבירה הוא התפרצויות אלימות של גורמים קיצוניים באוכלוסיה, ואילו ביחס לפרסום הכרוזים הנוגעים לפגיעה בקהילה ההומו לסבית, לא ידוע כי היה הדים, בדמות התפרצויות אלימות, לפרסום הכרוזים על ידי הנאשם, וביחס לכרוזים בהם היו דברי שבח לרצח שביצע אלמוני במועדון- הרי שלא הייתה כל תוצאה לעבירה המדוברת, מפני שתפיסתו של הנאשם מנעה לבסוף את פרסומם של הכרוזים. על כן,  הסבירות היא כי לא נגרמו נזקים של ממש מביצוע עבירות ההסתה לאלימות.  </w:t>
      </w:r>
    </w:p>
    <w:p w14:paraId="439F7D17"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אין שינוי בנסיבה החמישית </w:t>
      </w:r>
      <w:r w:rsidRPr="00387D1E">
        <w:rPr>
          <w:b/>
          <w:bCs/>
          <w:sz w:val="28"/>
          <w:szCs w:val="28"/>
          <w:rtl/>
        </w:rPr>
        <w:t>"הסיבות שהביאו את הנאשם לבצע את העבירה"</w:t>
      </w:r>
      <w:r w:rsidRPr="00387D1E">
        <w:rPr>
          <w:sz w:val="28"/>
          <w:szCs w:val="28"/>
          <w:rtl/>
        </w:rPr>
        <w:t xml:space="preserve"> (</w:t>
      </w:r>
      <w:hyperlink r:id="rId272" w:history="1">
        <w:r w:rsidR="00B7551E" w:rsidRPr="00B7551E">
          <w:rPr>
            <w:rStyle w:val="Hyperlink"/>
            <w:rFonts w:cs="David"/>
            <w:sz w:val="28"/>
            <w:szCs w:val="28"/>
            <w:rtl/>
          </w:rPr>
          <w:t>סעיף 40ט(א)(5)</w:t>
        </w:r>
      </w:hyperlink>
      <w:r w:rsidRPr="00387D1E">
        <w:rPr>
          <w:sz w:val="28"/>
          <w:szCs w:val="28"/>
          <w:rtl/>
        </w:rPr>
        <w:t xml:space="preserve"> לחוק), היא הייתה ונותרה האידיאולוגיה הקיצונית בה דגל הנאשם.   </w:t>
      </w:r>
    </w:p>
    <w:p w14:paraId="588EA7A2"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אינני סבור כי יש שינוי בנסיבה השישית, </w:t>
      </w:r>
      <w:r w:rsidRPr="00387D1E">
        <w:rPr>
          <w:b/>
          <w:bCs/>
          <w:sz w:val="28"/>
          <w:szCs w:val="28"/>
          <w:rtl/>
        </w:rPr>
        <w:t>"יכולתו של הנאשם להבין את אשר הוא עושה, את הפסול במעשהו או את משמעות מעשהו, לרבות בשל גילו"</w:t>
      </w:r>
      <w:r w:rsidRPr="00387D1E">
        <w:rPr>
          <w:sz w:val="28"/>
          <w:szCs w:val="28"/>
          <w:rtl/>
        </w:rPr>
        <w:t xml:space="preserve"> (</w:t>
      </w:r>
      <w:hyperlink r:id="rId273" w:history="1">
        <w:r w:rsidR="00B7551E" w:rsidRPr="00B7551E">
          <w:rPr>
            <w:rStyle w:val="Hyperlink"/>
            <w:rFonts w:cs="David"/>
            <w:sz w:val="28"/>
            <w:szCs w:val="28"/>
            <w:rtl/>
          </w:rPr>
          <w:t>סעיף 40ט(א)(6)</w:t>
        </w:r>
      </w:hyperlink>
      <w:r w:rsidRPr="00387D1E">
        <w:rPr>
          <w:sz w:val="28"/>
          <w:szCs w:val="28"/>
          <w:rtl/>
        </w:rPr>
        <w:t xml:space="preserve"> לחוק). הנאשם הבין את משמעות מעשיו וקיווה להשיג בעזרתם את התוצאות הטבעיות לפרסום הסתה למעשי אלימות.  </w:t>
      </w:r>
    </w:p>
    <w:p w14:paraId="73C1C83E"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b/>
          <w:bCs/>
          <w:sz w:val="28"/>
          <w:szCs w:val="28"/>
        </w:rPr>
      </w:pPr>
      <w:r w:rsidRPr="00387D1E">
        <w:rPr>
          <w:sz w:val="28"/>
          <w:szCs w:val="28"/>
          <w:rtl/>
        </w:rPr>
        <w:t xml:space="preserve">הנסיבה השביעית </w:t>
      </w:r>
      <w:r w:rsidRPr="00387D1E">
        <w:rPr>
          <w:b/>
          <w:bCs/>
          <w:sz w:val="28"/>
          <w:szCs w:val="28"/>
          <w:rtl/>
        </w:rPr>
        <w:t>"יכולתו של הנאשם להימנע מהמעשה ומידת השליטה שלו על מעשהו, לרבות עקב התגרות של נפגע העבירה"</w:t>
      </w:r>
      <w:r w:rsidRPr="00387D1E">
        <w:rPr>
          <w:sz w:val="28"/>
          <w:szCs w:val="28"/>
          <w:rtl/>
        </w:rPr>
        <w:t xml:space="preserve"> (</w:t>
      </w:r>
      <w:hyperlink r:id="rId274" w:history="1">
        <w:r w:rsidR="00B7551E" w:rsidRPr="00B7551E">
          <w:rPr>
            <w:rStyle w:val="Hyperlink"/>
            <w:rFonts w:cs="David"/>
            <w:sz w:val="28"/>
            <w:szCs w:val="28"/>
            <w:rtl/>
          </w:rPr>
          <w:t>סעיף 40ט(א)(7)</w:t>
        </w:r>
      </w:hyperlink>
      <w:r w:rsidRPr="00387D1E">
        <w:rPr>
          <w:sz w:val="28"/>
          <w:szCs w:val="28"/>
          <w:rtl/>
        </w:rPr>
        <w:t xml:space="preserve"> לחוק, גם היא אינה משתנה. מידת השליטה של הנאשם במעשיו, הייתה נמוכה, במידה מה, מאשר שליטה המפגין אדם הבריא בנפשו, במעשיו. בפיסקה 128 להכרעת הדין, ציטטתי את דבריו של הנאשם שהיה סבור כי משפחתו תסבול מידי גורמים עליונים באם לא יקיים "מצוות" בדמות הסתה לפגיעה ב"אוייבי השם". </w:t>
      </w:r>
    </w:p>
    <w:p w14:paraId="6C2BDCEB" w14:textId="77777777" w:rsidR="00BF727B" w:rsidRPr="00387D1E" w:rsidRDefault="00BF727B" w:rsidP="00BF02FD">
      <w:pPr>
        <w:spacing w:before="120" w:after="120" w:line="360" w:lineRule="auto"/>
        <w:ind w:left="1106"/>
        <w:jc w:val="both"/>
        <w:rPr>
          <w:sz w:val="28"/>
          <w:szCs w:val="28"/>
          <w:rtl/>
        </w:rPr>
      </w:pPr>
      <w:r w:rsidRPr="00387D1E">
        <w:rPr>
          <w:sz w:val="28"/>
          <w:szCs w:val="28"/>
          <w:rtl/>
        </w:rPr>
        <w:t xml:space="preserve">גם כאן אני סבור, כי ההפרעה הנפשית ממנה סבל, גרמה לכך ששליטתו העצמית תהיה נמוכה, במידה מסוימת, מאשר שליטתו העצמית של כל אדם אחר. נסיבה זו היא נסיבה המועילה לקולת עונשו.   </w:t>
      </w:r>
    </w:p>
    <w:p w14:paraId="69C720E0"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אין שינוי בנסיבות השמינית, תשיעית ועשירית ביחס לניתוח שבוצע לגביהן בהקשר עם עבירות הרצח. </w:t>
      </w:r>
    </w:p>
    <w:p w14:paraId="174514CF"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הנסיבה ה- 11 אינה רלבנטית בהעדר נפגע עבירה ספציפי. </w:t>
      </w:r>
    </w:p>
    <w:p w14:paraId="503BFE19"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מבין הנסיבות אשר על פי </w:t>
      </w:r>
      <w:hyperlink r:id="rId275" w:history="1">
        <w:r w:rsidR="00B7551E" w:rsidRPr="00B7551E">
          <w:rPr>
            <w:rStyle w:val="Hyperlink"/>
            <w:rFonts w:cs="David"/>
            <w:sz w:val="28"/>
            <w:szCs w:val="28"/>
            <w:rtl/>
          </w:rPr>
          <w:t>סעיף 40ט(ב)</w:t>
        </w:r>
      </w:hyperlink>
      <w:r w:rsidRPr="00387D1E">
        <w:rPr>
          <w:sz w:val="28"/>
          <w:szCs w:val="28"/>
          <w:rtl/>
        </w:rPr>
        <w:t xml:space="preserve"> רישא לחוק, אשר הן מפחיתות את חומרת מעשה העבירה ואת אשמו של הנאשם, מצאתי רק את הנסיבות השביעית והתשיעית- נסיבות לקולא, כחלות באופן חלקי. הנסיבות החלקיות לחומרת העונש הן הנסיבות השניה, השלישית, הרביעית והעשירית שהן נסיבות לחומרא.   </w:t>
      </w:r>
    </w:p>
    <w:p w14:paraId="288FE810"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בהתחשב בחשיבותו של הערך המוגן ובמדיניות הענישה הנהוגה ובנסיבות הקשורות לביצוע העבירה, אני סבור כי מתחם הענישה ההולם את מעשי ההסתה לאלימות הוא בין חצי שנת מאסר לבין שלוש שנות מאסר. </w:t>
      </w:r>
    </w:p>
    <w:p w14:paraId="33C685A1"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להלן אבחן האם התקיימו שינויים בתחולתו של </w:t>
      </w:r>
      <w:hyperlink r:id="rId276" w:history="1">
        <w:r w:rsidR="00B7551E" w:rsidRPr="00B7551E">
          <w:rPr>
            <w:rStyle w:val="Hyperlink"/>
            <w:rFonts w:cs="David"/>
            <w:sz w:val="28"/>
            <w:szCs w:val="28"/>
            <w:rtl/>
          </w:rPr>
          <w:t>סעיף 40יא</w:t>
        </w:r>
      </w:hyperlink>
      <w:r w:rsidRPr="00387D1E">
        <w:rPr>
          <w:sz w:val="28"/>
          <w:szCs w:val="28"/>
          <w:rtl/>
        </w:rPr>
        <w:t xml:space="preserve"> לחוק, בנוגע לעבירת ההסתה לאלימות. </w:t>
      </w:r>
    </w:p>
    <w:p w14:paraId="620146D4"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אני סבור כי גם כאן, הפגיעה של העונש בנאשם, לרבות בשל גילו (פיסקה (1) בתוך </w:t>
      </w:r>
      <w:hyperlink r:id="rId277" w:history="1">
        <w:r w:rsidR="00B7551E" w:rsidRPr="00B7551E">
          <w:rPr>
            <w:rStyle w:val="Hyperlink"/>
            <w:rFonts w:cs="David"/>
            <w:sz w:val="28"/>
            <w:szCs w:val="28"/>
            <w:rtl/>
          </w:rPr>
          <w:t>סעיף 40יא</w:t>
        </w:r>
      </w:hyperlink>
      <w:r w:rsidRPr="00387D1E">
        <w:rPr>
          <w:sz w:val="28"/>
          <w:szCs w:val="28"/>
          <w:rtl/>
        </w:rPr>
        <w:t xml:space="preserve"> לחוק), אינה רלבנטית, וכנ"ל בנוגע לשיקול </w:t>
      </w:r>
      <w:r w:rsidRPr="00387D1E">
        <w:rPr>
          <w:b/>
          <w:bCs/>
          <w:sz w:val="28"/>
          <w:szCs w:val="28"/>
          <w:rtl/>
        </w:rPr>
        <w:t>בדבר "הפגיעה של העונש במשפחתו של הנאשם"</w:t>
      </w:r>
      <w:r w:rsidRPr="00387D1E">
        <w:rPr>
          <w:sz w:val="28"/>
          <w:szCs w:val="28"/>
          <w:rtl/>
        </w:rPr>
        <w:t xml:space="preserve"> ו- </w:t>
      </w:r>
      <w:r w:rsidRPr="00387D1E">
        <w:rPr>
          <w:b/>
          <w:bCs/>
          <w:sz w:val="28"/>
          <w:szCs w:val="28"/>
          <w:rtl/>
        </w:rPr>
        <w:t>"הנזקים שנגרמו לנאשם מביצוע העבירה ומהרשעתו"</w:t>
      </w:r>
      <w:r w:rsidRPr="00387D1E">
        <w:rPr>
          <w:sz w:val="28"/>
          <w:szCs w:val="28"/>
          <w:rtl/>
        </w:rPr>
        <w:t xml:space="preserve"> (</w:t>
      </w:r>
      <w:hyperlink r:id="rId278" w:history="1">
        <w:r w:rsidR="00B7551E" w:rsidRPr="00B7551E">
          <w:rPr>
            <w:rStyle w:val="Hyperlink"/>
            <w:rFonts w:cs="David"/>
            <w:sz w:val="28"/>
            <w:szCs w:val="28"/>
            <w:rtl/>
          </w:rPr>
          <w:t>סעיף 40יא(2)</w:t>
        </w:r>
      </w:hyperlink>
      <w:r w:rsidRPr="00387D1E">
        <w:rPr>
          <w:sz w:val="28"/>
          <w:szCs w:val="28"/>
          <w:rtl/>
        </w:rPr>
        <w:t xml:space="preserve">  </w:t>
      </w:r>
      <w:hyperlink r:id="rId279" w:history="1">
        <w:r w:rsidR="00B7551E" w:rsidRPr="00B7551E">
          <w:rPr>
            <w:color w:val="0000FF"/>
            <w:sz w:val="28"/>
            <w:szCs w:val="28"/>
            <w:u w:val="single"/>
            <w:rtl/>
          </w:rPr>
          <w:t>וסעיף 40יא(3)</w:t>
        </w:r>
      </w:hyperlink>
      <w:r w:rsidRPr="00387D1E">
        <w:rPr>
          <w:sz w:val="28"/>
          <w:szCs w:val="28"/>
          <w:rtl/>
        </w:rPr>
        <w:t xml:space="preserve">). </w:t>
      </w:r>
    </w:p>
    <w:p w14:paraId="66072EF2"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גם השיקולים הרביעי והחמישי דהיינו</w:t>
      </w:r>
      <w:r w:rsidRPr="00387D1E">
        <w:rPr>
          <w:b/>
          <w:bCs/>
          <w:sz w:val="28"/>
          <w:szCs w:val="28"/>
          <w:rtl/>
        </w:rPr>
        <w:t>: "נטילת האחריות של הנאשם על מעשיו, וחזרתו למוטב או מאמציו לחזור למוטב"</w:t>
      </w:r>
      <w:r w:rsidRPr="00387D1E">
        <w:rPr>
          <w:sz w:val="28"/>
          <w:szCs w:val="28"/>
          <w:rtl/>
        </w:rPr>
        <w:t xml:space="preserve"> (</w:t>
      </w:r>
      <w:hyperlink r:id="rId280" w:history="1">
        <w:r w:rsidR="00B7551E" w:rsidRPr="00B7551E">
          <w:rPr>
            <w:color w:val="0000FF"/>
            <w:sz w:val="28"/>
            <w:szCs w:val="28"/>
            <w:u w:val="single"/>
            <w:rtl/>
          </w:rPr>
          <w:t>סעיף 40יא(4)</w:t>
        </w:r>
      </w:hyperlink>
      <w:r w:rsidRPr="00387D1E">
        <w:rPr>
          <w:sz w:val="28"/>
          <w:szCs w:val="28"/>
          <w:rtl/>
        </w:rPr>
        <w:t xml:space="preserve"> לחוק), ו- </w:t>
      </w:r>
      <w:r w:rsidRPr="00387D1E">
        <w:rPr>
          <w:b/>
          <w:bCs/>
          <w:sz w:val="28"/>
          <w:szCs w:val="28"/>
          <w:rtl/>
        </w:rPr>
        <w:t>"מאמצי הנאשם לתיקון תוצאות העבירה לפיצוי על הנזק שנגרם בשלה"</w:t>
      </w:r>
      <w:r w:rsidRPr="00387D1E">
        <w:rPr>
          <w:sz w:val="28"/>
          <w:szCs w:val="28"/>
          <w:rtl/>
        </w:rPr>
        <w:t xml:space="preserve"> (</w:t>
      </w:r>
      <w:hyperlink r:id="rId281" w:history="1">
        <w:r w:rsidR="00B7551E" w:rsidRPr="00B7551E">
          <w:rPr>
            <w:color w:val="0000FF"/>
            <w:sz w:val="28"/>
            <w:szCs w:val="28"/>
            <w:u w:val="single"/>
            <w:rtl/>
          </w:rPr>
          <w:t>סעיף 40יא(5)</w:t>
        </w:r>
      </w:hyperlink>
      <w:r w:rsidRPr="00387D1E">
        <w:rPr>
          <w:sz w:val="28"/>
          <w:szCs w:val="28"/>
          <w:rtl/>
        </w:rPr>
        <w:t xml:space="preserve"> לחוק). לא השתנו כלל - הנאשם נותר סבור כי מעשיו רצויים וממילא לא הביע נכונות לתיקון תוצאות העבירה או לפיצוי הקורבנות. </w:t>
      </w:r>
    </w:p>
    <w:p w14:paraId="3CA0E463" w14:textId="77777777" w:rsidR="00BF727B" w:rsidRPr="00387D1E" w:rsidRDefault="00B7551E" w:rsidP="00BF02FD">
      <w:pPr>
        <w:numPr>
          <w:ilvl w:val="1"/>
          <w:numId w:val="3"/>
        </w:numPr>
        <w:tabs>
          <w:tab w:val="clear" w:pos="1440"/>
          <w:tab w:val="num" w:pos="1106"/>
        </w:tabs>
        <w:spacing w:before="120" w:after="120" w:line="360" w:lineRule="auto"/>
        <w:ind w:left="1106" w:hanging="540"/>
        <w:jc w:val="both"/>
        <w:rPr>
          <w:sz w:val="28"/>
          <w:szCs w:val="28"/>
        </w:rPr>
      </w:pPr>
      <w:hyperlink r:id="rId282" w:history="1">
        <w:r w:rsidRPr="00B7551E">
          <w:rPr>
            <w:color w:val="0000FF"/>
            <w:sz w:val="28"/>
            <w:szCs w:val="28"/>
            <w:u w:val="single"/>
            <w:rtl/>
          </w:rPr>
          <w:t>סעיפים 40יא(6)</w:t>
        </w:r>
      </w:hyperlink>
      <w:r w:rsidR="00BF727B" w:rsidRPr="00387D1E">
        <w:rPr>
          <w:sz w:val="28"/>
          <w:szCs w:val="28"/>
          <w:rtl/>
        </w:rPr>
        <w:t xml:space="preserve"> , </w:t>
      </w:r>
      <w:hyperlink r:id="rId283" w:history="1">
        <w:r w:rsidRPr="00B7551E">
          <w:rPr>
            <w:color w:val="0000FF"/>
            <w:sz w:val="28"/>
            <w:szCs w:val="28"/>
            <w:u w:val="single"/>
            <w:rtl/>
          </w:rPr>
          <w:t>40יא(7)</w:t>
        </w:r>
      </w:hyperlink>
      <w:r w:rsidR="00BF727B" w:rsidRPr="00387D1E">
        <w:rPr>
          <w:sz w:val="28"/>
          <w:szCs w:val="28"/>
          <w:rtl/>
        </w:rPr>
        <w:t xml:space="preserve"> ו - </w:t>
      </w:r>
      <w:hyperlink r:id="rId284" w:history="1">
        <w:r w:rsidRPr="00B7551E">
          <w:rPr>
            <w:color w:val="0000FF"/>
            <w:sz w:val="28"/>
            <w:szCs w:val="28"/>
            <w:u w:val="single"/>
            <w:rtl/>
          </w:rPr>
          <w:t>40יא(8)</w:t>
        </w:r>
      </w:hyperlink>
      <w:r w:rsidR="00BF727B" w:rsidRPr="00387D1E">
        <w:rPr>
          <w:sz w:val="28"/>
          <w:szCs w:val="28"/>
          <w:rtl/>
        </w:rPr>
        <w:t xml:space="preserve"> לחוק</w:t>
      </w:r>
      <w:r w:rsidR="00BF727B" w:rsidRPr="00387D1E">
        <w:rPr>
          <w:b/>
          <w:bCs/>
          <w:sz w:val="28"/>
          <w:szCs w:val="28"/>
          <w:rtl/>
        </w:rPr>
        <w:t>: "שיתוף הפעולה של הנאשם עם רשויות אכיפת החוק"</w:t>
      </w:r>
      <w:r w:rsidR="00BF727B" w:rsidRPr="00387D1E">
        <w:rPr>
          <w:sz w:val="28"/>
          <w:szCs w:val="28"/>
          <w:rtl/>
        </w:rPr>
        <w:t xml:space="preserve">, </w:t>
      </w:r>
      <w:r w:rsidR="00BF727B" w:rsidRPr="00387D1E">
        <w:rPr>
          <w:b/>
          <w:bCs/>
          <w:sz w:val="28"/>
          <w:szCs w:val="28"/>
          <w:rtl/>
        </w:rPr>
        <w:t>"התנהגותו החיובית של הנאשם ותרומתו לחברה"</w:t>
      </w:r>
      <w:r w:rsidR="00BF727B" w:rsidRPr="00387D1E">
        <w:rPr>
          <w:sz w:val="28"/>
          <w:szCs w:val="28"/>
          <w:rtl/>
        </w:rPr>
        <w:t xml:space="preserve">,  ו - </w:t>
      </w:r>
      <w:r w:rsidR="00BF727B" w:rsidRPr="00387D1E">
        <w:rPr>
          <w:b/>
          <w:bCs/>
          <w:sz w:val="28"/>
          <w:szCs w:val="28"/>
          <w:rtl/>
        </w:rPr>
        <w:t>"נסיבות חיים קשות של הנאשם שהייתה להן השפעה על ביצוע מעשה העבירה"</w:t>
      </w:r>
      <w:r w:rsidR="00BF727B" w:rsidRPr="00387D1E">
        <w:rPr>
          <w:sz w:val="28"/>
          <w:szCs w:val="28"/>
          <w:rtl/>
        </w:rPr>
        <w:t xml:space="preserve">, אינם רלבנטיים בעניננו משום הטעמים שפורטו במסגרת ניתוח עבירות ניסיון הרצח (פיסקה121 לעיל) </w:t>
      </w:r>
    </w:p>
    <w:p w14:paraId="03668814" w14:textId="77777777" w:rsidR="00BF727B" w:rsidRPr="00387D1E" w:rsidRDefault="00BF727B" w:rsidP="00BF02FD">
      <w:pPr>
        <w:numPr>
          <w:ilvl w:val="1"/>
          <w:numId w:val="3"/>
        </w:numPr>
        <w:tabs>
          <w:tab w:val="clear" w:pos="1440"/>
          <w:tab w:val="num" w:pos="1106"/>
        </w:tabs>
        <w:spacing w:before="120" w:after="120" w:line="360" w:lineRule="auto"/>
        <w:ind w:left="1106" w:hanging="540"/>
        <w:jc w:val="both"/>
        <w:rPr>
          <w:sz w:val="28"/>
          <w:szCs w:val="28"/>
        </w:rPr>
      </w:pPr>
      <w:r w:rsidRPr="00387D1E">
        <w:rPr>
          <w:sz w:val="28"/>
          <w:szCs w:val="28"/>
          <w:rtl/>
        </w:rPr>
        <w:t xml:space="preserve">גם השיקולים הקבועים </w:t>
      </w:r>
      <w:hyperlink r:id="rId285" w:history="1">
        <w:r w:rsidR="00B7551E" w:rsidRPr="00B7551E">
          <w:rPr>
            <w:color w:val="0000FF"/>
            <w:sz w:val="28"/>
            <w:szCs w:val="28"/>
            <w:u w:val="single"/>
            <w:rtl/>
          </w:rPr>
          <w:t>בסעיפים 40יא(9)</w:t>
        </w:r>
      </w:hyperlink>
      <w:r w:rsidRPr="00387D1E">
        <w:rPr>
          <w:sz w:val="28"/>
          <w:szCs w:val="28"/>
          <w:rtl/>
        </w:rPr>
        <w:t xml:space="preserve">, </w:t>
      </w:r>
      <w:hyperlink r:id="rId286" w:history="1">
        <w:r w:rsidR="00B7551E" w:rsidRPr="00B7551E">
          <w:rPr>
            <w:rStyle w:val="Hyperlink"/>
            <w:rFonts w:cs="David"/>
            <w:sz w:val="28"/>
            <w:szCs w:val="28"/>
            <w:rtl/>
          </w:rPr>
          <w:t>40יא(10)</w:t>
        </w:r>
      </w:hyperlink>
      <w:r w:rsidRPr="00387D1E">
        <w:rPr>
          <w:sz w:val="28"/>
          <w:szCs w:val="28"/>
          <w:rtl/>
        </w:rPr>
        <w:t xml:space="preserve"> ו- </w:t>
      </w:r>
      <w:hyperlink r:id="rId287" w:history="1">
        <w:r w:rsidR="00B7551E" w:rsidRPr="00B7551E">
          <w:rPr>
            <w:color w:val="0000FF"/>
            <w:sz w:val="28"/>
            <w:szCs w:val="28"/>
            <w:u w:val="single"/>
            <w:rtl/>
          </w:rPr>
          <w:t>40יא(11)</w:t>
        </w:r>
      </w:hyperlink>
      <w:r w:rsidRPr="00387D1E">
        <w:rPr>
          <w:sz w:val="28"/>
          <w:szCs w:val="28"/>
          <w:rtl/>
        </w:rPr>
        <w:t xml:space="preserve"> לחוק אינם משתנים, ולטעמי אינם יכולים להוות, בענייננו, שיקולים לקולא או לחומרא (ראה פירוט בפיסקה 121 לעיל).  </w:t>
      </w:r>
    </w:p>
    <w:p w14:paraId="0F7F2024"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אשר לשיקום, אין הוא רלבנטי כמוסבר לעיל. </w:t>
      </w:r>
    </w:p>
    <w:p w14:paraId="1B00B363"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למרות זאת, הרתעת היחיד ובמיוחד הרתעת הרבים רלבנטית מאוד בימינו אלה וראוי לתת לה ביטוי בענישה מחמירה יותר, במסגרת המתחם ההולם. </w:t>
      </w:r>
    </w:p>
    <w:p w14:paraId="04EE9A2F"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tl/>
        </w:rPr>
      </w:pPr>
      <w:r w:rsidRPr="00387D1E">
        <w:rPr>
          <w:sz w:val="28"/>
          <w:szCs w:val="28"/>
          <w:rtl/>
        </w:rPr>
        <w:t xml:space="preserve">לאור האמור לעיל, אמליץ לחברי כי העונש שיוטל על הנאשם בגין עבירות ההסתה יעמוד על שנתיים מאסר. </w:t>
      </w:r>
    </w:p>
    <w:p w14:paraId="509DBFE9" w14:textId="77777777" w:rsidR="00BF727B" w:rsidRPr="00387D1E" w:rsidRDefault="00BF727B" w:rsidP="00BF02FD">
      <w:pPr>
        <w:spacing w:before="120" w:after="120" w:line="360" w:lineRule="auto"/>
        <w:jc w:val="both"/>
        <w:rPr>
          <w:sz w:val="28"/>
          <w:szCs w:val="28"/>
          <w:u w:val="single"/>
          <w:rtl/>
        </w:rPr>
      </w:pPr>
      <w:r w:rsidRPr="00387D1E">
        <w:rPr>
          <w:sz w:val="28"/>
          <w:szCs w:val="28"/>
          <w:u w:val="single"/>
          <w:rtl/>
        </w:rPr>
        <w:t>סיכום</w:t>
      </w:r>
    </w:p>
    <w:p w14:paraId="4ED82862"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העונש המומלץ על ידי לשתי עבירות הרצח הוא שני מאסרי עולם מצטברים, ופיצוי של 360,000 ₪ (180,000 ₪ לכל משפחה של קורבנות העבירה)</w:t>
      </w:r>
    </w:p>
    <w:p w14:paraId="5592102A"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u w:val="single"/>
        </w:rPr>
      </w:pPr>
      <w:r w:rsidRPr="00387D1E">
        <w:rPr>
          <w:sz w:val="28"/>
          <w:szCs w:val="28"/>
          <w:rtl/>
        </w:rPr>
        <w:t xml:space="preserve">ביחס </w:t>
      </w:r>
      <w:r w:rsidRPr="00387D1E">
        <w:rPr>
          <w:b/>
          <w:bCs/>
          <w:sz w:val="28"/>
          <w:szCs w:val="28"/>
          <w:rtl/>
        </w:rPr>
        <w:t xml:space="preserve">לשתי עבירות של ניסיון רצח, לפי </w:t>
      </w:r>
      <w:hyperlink r:id="rId288" w:history="1">
        <w:r w:rsidR="00B7551E" w:rsidRPr="00B7551E">
          <w:rPr>
            <w:b/>
            <w:bCs/>
            <w:color w:val="0000FF"/>
            <w:sz w:val="28"/>
            <w:szCs w:val="28"/>
            <w:u w:val="single"/>
            <w:rtl/>
          </w:rPr>
          <w:t>סעיף 305(1)</w:t>
        </w:r>
      </w:hyperlink>
      <w:r w:rsidRPr="00387D1E">
        <w:rPr>
          <w:b/>
          <w:bCs/>
          <w:sz w:val="28"/>
          <w:szCs w:val="28"/>
          <w:rtl/>
        </w:rPr>
        <w:t xml:space="preserve"> ל</w:t>
      </w:r>
      <w:hyperlink r:id="rId289" w:history="1">
        <w:r w:rsidR="008B4C34" w:rsidRPr="008B4C34">
          <w:rPr>
            <w:rStyle w:val="Hyperlink"/>
            <w:rFonts w:cs="David"/>
            <w:b/>
            <w:bCs/>
            <w:sz w:val="28"/>
            <w:szCs w:val="28"/>
            <w:rtl/>
          </w:rPr>
          <w:t>חוק העונשין</w:t>
        </w:r>
      </w:hyperlink>
      <w:r w:rsidRPr="00387D1E">
        <w:rPr>
          <w:sz w:val="28"/>
          <w:szCs w:val="28"/>
          <w:rtl/>
        </w:rPr>
        <w:t xml:space="preserve"> , העונש המומלץ על ידי הוא 20 שנות מאסר לכל עבירה ופיצוי של 150,000 ₪ לכל אחד מן הנפגעים. </w:t>
      </w:r>
    </w:p>
    <w:p w14:paraId="5F830FEB"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ביחס לעבירה של </w:t>
      </w:r>
      <w:r w:rsidRPr="00387D1E">
        <w:rPr>
          <w:b/>
          <w:bCs/>
          <w:sz w:val="28"/>
          <w:szCs w:val="28"/>
          <w:rtl/>
        </w:rPr>
        <w:t xml:space="preserve">חבלה בכוונה מחמירה לפי </w:t>
      </w:r>
      <w:hyperlink r:id="rId290" w:history="1">
        <w:r w:rsidR="00B7551E" w:rsidRPr="00B7551E">
          <w:rPr>
            <w:b/>
            <w:bCs/>
            <w:color w:val="0000FF"/>
            <w:sz w:val="28"/>
            <w:szCs w:val="28"/>
            <w:u w:val="single"/>
            <w:rtl/>
          </w:rPr>
          <w:t>סעיף 329(א)(5)</w:t>
        </w:r>
      </w:hyperlink>
      <w:r w:rsidRPr="00387D1E">
        <w:rPr>
          <w:b/>
          <w:bCs/>
          <w:sz w:val="28"/>
          <w:szCs w:val="28"/>
          <w:rtl/>
        </w:rPr>
        <w:t xml:space="preserve"> ל</w:t>
      </w:r>
      <w:hyperlink r:id="rId291" w:history="1">
        <w:r w:rsidR="008B4C34" w:rsidRPr="008B4C34">
          <w:rPr>
            <w:rStyle w:val="Hyperlink"/>
            <w:rFonts w:cs="David"/>
            <w:b/>
            <w:bCs/>
            <w:sz w:val="28"/>
            <w:szCs w:val="28"/>
            <w:rtl/>
          </w:rPr>
          <w:t>חוק העונשין</w:t>
        </w:r>
      </w:hyperlink>
      <w:r w:rsidRPr="00387D1E">
        <w:rPr>
          <w:sz w:val="28"/>
          <w:szCs w:val="28"/>
          <w:rtl/>
        </w:rPr>
        <w:t xml:space="preserve">, העונש המומלץ על ידי הוא 8 שנות מאסר ופיצויים בסך 50,000 ₪ לפרופ' שטרנהל. </w:t>
      </w:r>
    </w:p>
    <w:p w14:paraId="4206A375"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ביחס </w:t>
      </w:r>
      <w:r w:rsidRPr="00387D1E">
        <w:rPr>
          <w:b/>
          <w:bCs/>
          <w:sz w:val="28"/>
          <w:szCs w:val="28"/>
          <w:rtl/>
        </w:rPr>
        <w:t xml:space="preserve">לקבוצת עבירות הנשק לפי </w:t>
      </w:r>
      <w:hyperlink r:id="rId292" w:history="1">
        <w:r w:rsidR="00B7551E" w:rsidRPr="00B7551E">
          <w:rPr>
            <w:b/>
            <w:bCs/>
            <w:color w:val="0000FF"/>
            <w:sz w:val="28"/>
            <w:szCs w:val="28"/>
            <w:u w:val="single"/>
            <w:rtl/>
          </w:rPr>
          <w:t>סעיפים 144(א)</w:t>
        </w:r>
      </w:hyperlink>
      <w:r w:rsidRPr="00387D1E">
        <w:rPr>
          <w:b/>
          <w:bCs/>
          <w:sz w:val="28"/>
          <w:szCs w:val="28"/>
          <w:rtl/>
        </w:rPr>
        <w:t xml:space="preserve"> ו- </w:t>
      </w:r>
      <w:hyperlink r:id="rId293" w:history="1">
        <w:r w:rsidR="00B7551E" w:rsidRPr="00B7551E">
          <w:rPr>
            <w:b/>
            <w:bCs/>
            <w:color w:val="0000FF"/>
            <w:sz w:val="28"/>
            <w:szCs w:val="28"/>
            <w:u w:val="single"/>
            <w:rtl/>
          </w:rPr>
          <w:t>144(ב2)</w:t>
        </w:r>
      </w:hyperlink>
      <w:r w:rsidRPr="00387D1E">
        <w:rPr>
          <w:b/>
          <w:bCs/>
          <w:sz w:val="28"/>
          <w:szCs w:val="28"/>
          <w:rtl/>
        </w:rPr>
        <w:t xml:space="preserve"> ל</w:t>
      </w:r>
      <w:hyperlink r:id="rId294" w:history="1">
        <w:r w:rsidR="008B4C34" w:rsidRPr="008B4C34">
          <w:rPr>
            <w:rStyle w:val="Hyperlink"/>
            <w:rFonts w:cs="David"/>
            <w:b/>
            <w:bCs/>
            <w:sz w:val="28"/>
            <w:szCs w:val="28"/>
            <w:rtl/>
          </w:rPr>
          <w:t>חוק העונשין</w:t>
        </w:r>
      </w:hyperlink>
      <w:r w:rsidRPr="00387D1E">
        <w:rPr>
          <w:sz w:val="28"/>
          <w:szCs w:val="28"/>
          <w:rtl/>
        </w:rPr>
        <w:t xml:space="preserve">, העונש המומלץ הוא 10 שנות מאסר. </w:t>
      </w:r>
    </w:p>
    <w:p w14:paraId="13B9875D"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ביחס </w:t>
      </w:r>
      <w:r w:rsidRPr="00387D1E">
        <w:rPr>
          <w:b/>
          <w:bCs/>
          <w:sz w:val="28"/>
          <w:szCs w:val="28"/>
          <w:rtl/>
        </w:rPr>
        <w:t xml:space="preserve">לשתי עבירות של הסתה לאלימות או טרור, לפי </w:t>
      </w:r>
      <w:hyperlink r:id="rId295" w:history="1">
        <w:r w:rsidR="00B7551E" w:rsidRPr="00B7551E">
          <w:rPr>
            <w:b/>
            <w:bCs/>
            <w:color w:val="0000FF"/>
            <w:sz w:val="28"/>
            <w:szCs w:val="28"/>
            <w:u w:val="single"/>
            <w:rtl/>
          </w:rPr>
          <w:t>סעיף 144ד2</w:t>
        </w:r>
      </w:hyperlink>
      <w:r w:rsidRPr="00387D1E">
        <w:rPr>
          <w:b/>
          <w:bCs/>
          <w:sz w:val="28"/>
          <w:szCs w:val="28"/>
          <w:rtl/>
        </w:rPr>
        <w:t xml:space="preserve"> ל</w:t>
      </w:r>
      <w:hyperlink r:id="rId296" w:history="1">
        <w:r w:rsidR="008B4C34" w:rsidRPr="008B4C34">
          <w:rPr>
            <w:rStyle w:val="Hyperlink"/>
            <w:rFonts w:cs="David"/>
            <w:b/>
            <w:bCs/>
            <w:sz w:val="28"/>
            <w:szCs w:val="28"/>
            <w:rtl/>
          </w:rPr>
          <w:t>חוק העונשין</w:t>
        </w:r>
      </w:hyperlink>
      <w:r w:rsidRPr="00387D1E">
        <w:rPr>
          <w:sz w:val="28"/>
          <w:szCs w:val="28"/>
          <w:rtl/>
        </w:rPr>
        <w:t xml:space="preserve">, העונש המומלץ הוא שנתיים מאסר. </w:t>
      </w:r>
    </w:p>
    <w:p w14:paraId="4F8AB5AE" w14:textId="77777777" w:rsidR="00BF727B"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העונשים המצטברים הם ביחד 60 שנות מאסר, אך על פי המבחן </w:t>
      </w:r>
      <w:hyperlink r:id="rId297" w:history="1">
        <w:r w:rsidR="00B7551E" w:rsidRPr="00B7551E">
          <w:rPr>
            <w:color w:val="0000FF"/>
            <w:sz w:val="28"/>
            <w:szCs w:val="28"/>
            <w:u w:val="single"/>
            <w:rtl/>
          </w:rPr>
          <w:t>שבסעיף 40יג(ג)</w:t>
        </w:r>
      </w:hyperlink>
      <w:r w:rsidRPr="00387D1E">
        <w:rPr>
          <w:sz w:val="28"/>
          <w:szCs w:val="28"/>
          <w:rtl/>
        </w:rPr>
        <w:t xml:space="preserve"> לחוק, נראה לי הולם כי כל העונשים (פרט למאסרי העולם) יעמדו יחד על 30 שנות מאסר, וזאת בנוסף, לשני מאסרי עולם מצטברים, והפיצויים יהיו אף הם מצטברים, שכן מדובר בפיצויים לאנשים שונים.  </w:t>
      </w:r>
    </w:p>
    <w:p w14:paraId="1768A536" w14:textId="77777777" w:rsidR="00BF727B" w:rsidRDefault="00BF727B" w:rsidP="009F34AE">
      <w:pPr>
        <w:spacing w:before="120" w:after="120" w:line="360" w:lineRule="auto"/>
        <w:ind w:left="566"/>
        <w:jc w:val="both"/>
        <w:rPr>
          <w:sz w:val="28"/>
          <w:szCs w:val="28"/>
          <w:rtl/>
        </w:rPr>
      </w:pPr>
    </w:p>
    <w:p w14:paraId="2496C9A8" w14:textId="77777777" w:rsidR="00BF727B" w:rsidRDefault="00BF727B" w:rsidP="009F34AE">
      <w:pPr>
        <w:spacing w:before="120" w:after="120" w:line="360" w:lineRule="auto"/>
        <w:ind w:left="566"/>
        <w:jc w:val="both"/>
        <w:rPr>
          <w:sz w:val="28"/>
          <w:szCs w:val="28"/>
          <w:rtl/>
        </w:rPr>
      </w:pPr>
    </w:p>
    <w:p w14:paraId="47C2FEFC" w14:textId="77777777" w:rsidR="00BF727B" w:rsidRPr="00387D1E" w:rsidRDefault="00BF727B" w:rsidP="009F34AE">
      <w:pPr>
        <w:spacing w:before="120" w:after="120" w:line="360" w:lineRule="auto"/>
        <w:ind w:left="566"/>
        <w:jc w:val="both"/>
        <w:rPr>
          <w:sz w:val="28"/>
          <w:szCs w:val="28"/>
        </w:rPr>
      </w:pPr>
    </w:p>
    <w:p w14:paraId="1EBCD1EE" w14:textId="77777777" w:rsidR="00BF727B" w:rsidRPr="00387D1E" w:rsidRDefault="00BF727B" w:rsidP="00BF02FD">
      <w:pPr>
        <w:numPr>
          <w:ilvl w:val="0"/>
          <w:numId w:val="3"/>
        </w:numPr>
        <w:tabs>
          <w:tab w:val="num" w:pos="26"/>
        </w:tabs>
        <w:spacing w:before="120" w:after="120" w:line="360" w:lineRule="auto"/>
        <w:ind w:left="566" w:hanging="566"/>
        <w:jc w:val="both"/>
        <w:rPr>
          <w:sz w:val="28"/>
          <w:szCs w:val="28"/>
        </w:rPr>
      </w:pPr>
      <w:r w:rsidRPr="00387D1E">
        <w:rPr>
          <w:sz w:val="28"/>
          <w:szCs w:val="28"/>
          <w:rtl/>
        </w:rPr>
        <w:t xml:space="preserve">שנות המאסר יספרו ממועד תחילת מעצרו של הנאשם. </w:t>
      </w:r>
    </w:p>
    <w:tbl>
      <w:tblPr>
        <w:bidiVisual/>
        <w:tblW w:w="2691" w:type="dxa"/>
        <w:tblLook w:val="01E0" w:firstRow="1" w:lastRow="1" w:firstColumn="1" w:lastColumn="1" w:noHBand="0" w:noVBand="0"/>
      </w:tblPr>
      <w:tblGrid>
        <w:gridCol w:w="2691"/>
      </w:tblGrid>
      <w:tr w:rsidR="00BF727B" w14:paraId="23C9CC15" w14:textId="77777777">
        <w:tc>
          <w:tcPr>
            <w:tcW w:w="2691" w:type="dxa"/>
            <w:tcBorders>
              <w:top w:val="nil"/>
              <w:left w:val="nil"/>
              <w:bottom w:val="single" w:sz="4" w:space="0" w:color="auto"/>
              <w:right w:val="nil"/>
            </w:tcBorders>
            <w:vAlign w:val="center"/>
          </w:tcPr>
          <w:p w14:paraId="4CCE5CC5" w14:textId="77777777" w:rsidR="00BF727B" w:rsidRPr="00364E28" w:rsidRDefault="00BF727B" w:rsidP="00364E28">
            <w:pPr>
              <w:jc w:val="center"/>
              <w:rPr>
                <w:rFonts w:ascii="Courier New" w:hAnsi="Courier New"/>
                <w:b/>
                <w:bCs/>
              </w:rPr>
            </w:pPr>
            <w:r w:rsidRPr="00364E28">
              <w:rPr>
                <w:rFonts w:ascii="Courier New" w:hAnsi="Courier New"/>
                <w:b/>
                <w:bCs/>
                <w:noProof/>
              </w:rPr>
              <w:pict w14:anchorId="467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000706945" style="width:110.4pt;height:57pt;visibility:visible">
                  <v:imagedata r:id="rId298" o:title=""/>
                </v:shape>
              </w:pict>
            </w:r>
          </w:p>
        </w:tc>
      </w:tr>
      <w:tr w:rsidR="00BF727B" w14:paraId="546E4675" w14:textId="77777777">
        <w:tc>
          <w:tcPr>
            <w:tcW w:w="2691" w:type="dxa"/>
            <w:tcBorders>
              <w:top w:val="single" w:sz="4" w:space="0" w:color="auto"/>
              <w:left w:val="nil"/>
              <w:bottom w:val="nil"/>
              <w:right w:val="nil"/>
            </w:tcBorders>
          </w:tcPr>
          <w:p w14:paraId="0FA7054B" w14:textId="77777777" w:rsidR="00BF727B" w:rsidRPr="00364E28" w:rsidRDefault="00BF727B" w:rsidP="00364E28">
            <w:pPr>
              <w:pStyle w:val="3"/>
              <w:jc w:val="center"/>
              <w:rPr>
                <w:noProof w:val="0"/>
                <w:sz w:val="28"/>
                <w:rtl/>
              </w:rPr>
            </w:pPr>
            <w:r w:rsidRPr="00364E28">
              <w:rPr>
                <w:noProof w:val="0"/>
                <w:sz w:val="28"/>
                <w:rtl/>
              </w:rPr>
              <w:t>משה דרורי, שופט</w:t>
            </w:r>
          </w:p>
          <w:p w14:paraId="1582C28D" w14:textId="77777777" w:rsidR="00BF727B" w:rsidRPr="00364E28" w:rsidRDefault="00BF727B" w:rsidP="00364E28">
            <w:pPr>
              <w:jc w:val="center"/>
              <w:rPr>
                <w:b/>
                <w:bCs/>
                <w:noProof/>
                <w:sz w:val="28"/>
              </w:rPr>
            </w:pPr>
            <w:r w:rsidRPr="00364E28">
              <w:rPr>
                <w:b/>
                <w:bCs/>
                <w:noProof/>
                <w:sz w:val="28"/>
                <w:rtl/>
              </w:rPr>
              <w:t>סגן נשיא</w:t>
            </w:r>
          </w:p>
        </w:tc>
      </w:tr>
    </w:tbl>
    <w:p w14:paraId="2591C8ED" w14:textId="77777777" w:rsidR="00BF727B" w:rsidRDefault="00BF727B">
      <w:pPr>
        <w:jc w:val="center"/>
        <w:rPr>
          <w:rtl/>
        </w:rPr>
      </w:pPr>
    </w:p>
    <w:p w14:paraId="64D5FE71" w14:textId="77777777" w:rsidR="00BF727B" w:rsidRPr="00387D1E" w:rsidRDefault="00BF727B">
      <w:pPr>
        <w:rPr>
          <w:sz w:val="28"/>
          <w:szCs w:val="28"/>
          <w:rtl/>
        </w:rPr>
      </w:pPr>
    </w:p>
    <w:p w14:paraId="008F26CC" w14:textId="77777777" w:rsidR="00BF727B" w:rsidRDefault="00BF727B" w:rsidP="00806B4F">
      <w:pPr>
        <w:spacing w:line="360" w:lineRule="auto"/>
        <w:jc w:val="both"/>
        <w:rPr>
          <w:sz w:val="28"/>
          <w:szCs w:val="28"/>
          <w:rtl/>
        </w:rPr>
      </w:pPr>
      <w:r w:rsidRPr="00806B4F">
        <w:rPr>
          <w:b/>
          <w:bCs/>
          <w:sz w:val="28"/>
          <w:szCs w:val="28"/>
          <w:u w:val="single"/>
          <w:rtl/>
        </w:rPr>
        <w:t xml:space="preserve">השופט </w:t>
      </w:r>
      <w:r>
        <w:rPr>
          <w:b/>
          <w:bCs/>
          <w:sz w:val="28"/>
          <w:szCs w:val="28"/>
          <w:u w:val="single"/>
          <w:rtl/>
        </w:rPr>
        <w:t xml:space="preserve">הבכיר </w:t>
      </w:r>
      <w:r w:rsidRPr="00806B4F">
        <w:rPr>
          <w:b/>
          <w:bCs/>
          <w:sz w:val="28"/>
          <w:szCs w:val="28"/>
          <w:u w:val="single"/>
          <w:rtl/>
        </w:rPr>
        <w:t>צבי סגל – אב"ד</w:t>
      </w:r>
      <w:r>
        <w:rPr>
          <w:b/>
          <w:bCs/>
          <w:sz w:val="28"/>
          <w:szCs w:val="28"/>
          <w:rtl/>
        </w:rPr>
        <w:t>:</w:t>
      </w:r>
    </w:p>
    <w:p w14:paraId="0ED00940" w14:textId="77777777" w:rsidR="00BF727B" w:rsidRPr="00D222E0" w:rsidRDefault="00BF727B" w:rsidP="00D222E0">
      <w:pPr>
        <w:spacing w:line="360" w:lineRule="auto"/>
        <w:jc w:val="both"/>
        <w:rPr>
          <w:color w:val="800080"/>
          <w:sz w:val="28"/>
          <w:szCs w:val="28"/>
          <w:rtl/>
        </w:rPr>
      </w:pPr>
    </w:p>
    <w:p w14:paraId="5DFF8503" w14:textId="77777777" w:rsidR="00BF727B" w:rsidRPr="00D222E0" w:rsidRDefault="00BF727B" w:rsidP="00D222E0">
      <w:pPr>
        <w:spacing w:line="360" w:lineRule="auto"/>
        <w:ind w:firstLine="720"/>
        <w:jc w:val="both"/>
        <w:rPr>
          <w:color w:val="000000"/>
          <w:sz w:val="28"/>
          <w:szCs w:val="28"/>
          <w:rtl/>
        </w:rPr>
      </w:pPr>
      <w:r w:rsidRPr="00D222E0">
        <w:rPr>
          <w:color w:val="000000"/>
          <w:sz w:val="28"/>
          <w:szCs w:val="28"/>
          <w:rtl/>
        </w:rPr>
        <w:t>אני מסכים לתוצאה</w:t>
      </w:r>
      <w:r w:rsidR="008B4C34">
        <w:rPr>
          <w:color w:val="000000"/>
          <w:sz w:val="28"/>
          <w:szCs w:val="28"/>
          <w:rtl/>
        </w:rPr>
        <w:t xml:space="preserve"> </w:t>
      </w:r>
      <w:r w:rsidRPr="00D222E0">
        <w:rPr>
          <w:color w:val="000000"/>
          <w:sz w:val="28"/>
          <w:szCs w:val="28"/>
          <w:rtl/>
        </w:rPr>
        <w:t>העונשית הסופית אליה הגיע חברי הנכבד, סגן הנשיא השופט משה דרורי, בכל אחת מן העבירות</w:t>
      </w:r>
      <w:r w:rsidR="008B4C34">
        <w:rPr>
          <w:color w:val="000000"/>
          <w:sz w:val="28"/>
          <w:szCs w:val="28"/>
          <w:rtl/>
        </w:rPr>
        <w:t xml:space="preserve"> </w:t>
      </w:r>
      <w:r w:rsidRPr="00D222E0">
        <w:rPr>
          <w:color w:val="000000"/>
          <w:sz w:val="28"/>
          <w:szCs w:val="28"/>
          <w:rtl/>
        </w:rPr>
        <w:t>בהן הורשע הנאשם,</w:t>
      </w:r>
      <w:r w:rsidR="008B4C34">
        <w:rPr>
          <w:color w:val="000000"/>
          <w:sz w:val="28"/>
          <w:szCs w:val="28"/>
          <w:rtl/>
        </w:rPr>
        <w:t xml:space="preserve"> </w:t>
      </w:r>
      <w:r w:rsidRPr="00D222E0">
        <w:rPr>
          <w:color w:val="000000"/>
          <w:sz w:val="28"/>
          <w:szCs w:val="28"/>
          <w:rtl/>
        </w:rPr>
        <w:t>כמו גם</w:t>
      </w:r>
      <w:r w:rsidR="008B4C34">
        <w:rPr>
          <w:color w:val="000000"/>
          <w:sz w:val="28"/>
          <w:szCs w:val="28"/>
          <w:rtl/>
        </w:rPr>
        <w:t xml:space="preserve">  </w:t>
      </w:r>
      <w:r w:rsidRPr="00D222E0">
        <w:rPr>
          <w:color w:val="000000"/>
          <w:sz w:val="28"/>
          <w:szCs w:val="28"/>
          <w:rtl/>
        </w:rPr>
        <w:t>באשר לאופן צבירת העונשים.</w:t>
      </w:r>
      <w:r w:rsidR="008B4C34">
        <w:rPr>
          <w:color w:val="000000"/>
          <w:sz w:val="28"/>
          <w:szCs w:val="28"/>
          <w:rtl/>
        </w:rPr>
        <w:t xml:space="preserve"> </w:t>
      </w:r>
    </w:p>
    <w:p w14:paraId="2E9EA23D"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16C2CDBD" w14:textId="77777777" w:rsidR="00BF727B" w:rsidRDefault="00BF727B" w:rsidP="009712C6">
      <w:pPr>
        <w:spacing w:line="360" w:lineRule="auto"/>
        <w:ind w:firstLine="720"/>
        <w:jc w:val="both"/>
        <w:rPr>
          <w:color w:val="000000"/>
          <w:sz w:val="28"/>
          <w:szCs w:val="28"/>
          <w:rtl/>
        </w:rPr>
      </w:pPr>
      <w:r w:rsidRPr="00D222E0">
        <w:rPr>
          <w:color w:val="000000"/>
          <w:sz w:val="28"/>
          <w:szCs w:val="28"/>
          <w:rtl/>
        </w:rPr>
        <w:t xml:space="preserve">מקובל עלי כי </w:t>
      </w:r>
      <w:hyperlink r:id="rId299" w:history="1">
        <w:r w:rsidR="00B7551E" w:rsidRPr="00B7551E">
          <w:rPr>
            <w:color w:val="0000FF"/>
            <w:sz w:val="28"/>
            <w:szCs w:val="28"/>
            <w:u w:val="single"/>
            <w:rtl/>
          </w:rPr>
          <w:t>סעיף 300א</w:t>
        </w:r>
      </w:hyperlink>
      <w:r w:rsidRPr="00D222E0">
        <w:rPr>
          <w:color w:val="000000"/>
          <w:sz w:val="28"/>
          <w:szCs w:val="28"/>
          <w:rtl/>
        </w:rPr>
        <w:t xml:space="preserve"> ל</w:t>
      </w:r>
      <w:hyperlink r:id="rId300" w:history="1">
        <w:r w:rsidR="008B4C34" w:rsidRPr="008B4C34">
          <w:rPr>
            <w:rStyle w:val="Hyperlink"/>
            <w:rFonts w:cs="David"/>
            <w:sz w:val="28"/>
            <w:szCs w:val="28"/>
            <w:rtl/>
          </w:rPr>
          <w:t>חוק העונשין</w:t>
        </w:r>
      </w:hyperlink>
      <w:r w:rsidRPr="00D222E0">
        <w:rPr>
          <w:color w:val="000000"/>
          <w:sz w:val="28"/>
          <w:szCs w:val="28"/>
          <w:rtl/>
        </w:rPr>
        <w:t xml:space="preserve"> מסמיך את בית המשפט לגזור על מורשע בעב</w:t>
      </w:r>
      <w:r>
        <w:rPr>
          <w:color w:val="000000"/>
          <w:sz w:val="28"/>
          <w:szCs w:val="28"/>
          <w:rtl/>
        </w:rPr>
        <w:t xml:space="preserve">ירת הרצח עונש מופחת מעונש מאסר </w:t>
      </w:r>
      <w:r w:rsidRPr="00D222E0">
        <w:rPr>
          <w:color w:val="000000"/>
          <w:sz w:val="28"/>
          <w:szCs w:val="28"/>
          <w:rtl/>
        </w:rPr>
        <w:t>עולם הקבוע לצדה של עבירה זו. במסגרתזו, ניתן לבית המשפט שיקול דעת להתחשב במצבו הנפשי של הנאשם</w:t>
      </w:r>
      <w:r w:rsidR="008B4C34">
        <w:rPr>
          <w:color w:val="000000"/>
          <w:sz w:val="28"/>
          <w:szCs w:val="28"/>
          <w:rtl/>
        </w:rPr>
        <w:t xml:space="preserve"> </w:t>
      </w:r>
      <w:r w:rsidRPr="00D222E0">
        <w:rPr>
          <w:color w:val="000000"/>
          <w:sz w:val="28"/>
          <w:szCs w:val="28"/>
          <w:rtl/>
        </w:rPr>
        <w:t>ולהפחית מעונש החובה שבחוק, מבלי לגרוע מאחריותו הפלילית. תנאי סעיף זה דומים לתנאי הסייג של היעדר שפיות הדעת, אלא שחלף "מחלה שפגעה ברוחו" נדרשת "הפרעה נפשית חמורה", או "ליקוי בכושרו השכלי"</w:t>
      </w:r>
      <w:r>
        <w:rPr>
          <w:color w:val="000000"/>
          <w:sz w:val="28"/>
          <w:szCs w:val="28"/>
          <w:rtl/>
        </w:rPr>
        <w:t>,</w:t>
      </w:r>
      <w:r w:rsidRPr="00D222E0">
        <w:rPr>
          <w:color w:val="000000"/>
          <w:sz w:val="28"/>
          <w:szCs w:val="28"/>
          <w:rtl/>
        </w:rPr>
        <w:t xml:space="preserve"> וחלף "ח</w:t>
      </w:r>
      <w:r>
        <w:rPr>
          <w:color w:val="000000"/>
          <w:sz w:val="28"/>
          <w:szCs w:val="28"/>
          <w:rtl/>
        </w:rPr>
        <w:t>ו</w:t>
      </w:r>
      <w:r w:rsidRPr="00D222E0">
        <w:rPr>
          <w:color w:val="000000"/>
          <w:sz w:val="28"/>
          <w:szCs w:val="28"/>
          <w:rtl/>
        </w:rPr>
        <w:t>סר יכולת של ממש" קיים מבחן מקל יותר</w:t>
      </w:r>
      <w:r w:rsidR="008B4C34">
        <w:rPr>
          <w:color w:val="000000"/>
          <w:sz w:val="28"/>
          <w:szCs w:val="28"/>
          <w:rtl/>
        </w:rPr>
        <w:t xml:space="preserve"> </w:t>
      </w:r>
      <w:r w:rsidRPr="00D222E0">
        <w:rPr>
          <w:color w:val="000000"/>
          <w:sz w:val="28"/>
          <w:szCs w:val="28"/>
          <w:rtl/>
        </w:rPr>
        <w:t>הדורש הגבלת יכולת "במידה ניכרת".</w:t>
      </w:r>
      <w:r w:rsidR="008B4C34">
        <w:rPr>
          <w:color w:val="000000"/>
          <w:sz w:val="28"/>
          <w:szCs w:val="28"/>
          <w:rtl/>
        </w:rPr>
        <w:t xml:space="preserve"> </w:t>
      </w:r>
    </w:p>
    <w:p w14:paraId="4A5B7B64" w14:textId="77777777" w:rsidR="00BF727B" w:rsidRDefault="00BF727B" w:rsidP="00D222E0">
      <w:pPr>
        <w:spacing w:line="360" w:lineRule="auto"/>
        <w:ind w:firstLine="720"/>
        <w:jc w:val="both"/>
        <w:rPr>
          <w:color w:val="000000"/>
          <w:sz w:val="28"/>
          <w:szCs w:val="28"/>
          <w:rtl/>
        </w:rPr>
      </w:pPr>
    </w:p>
    <w:p w14:paraId="329979DB" w14:textId="77777777" w:rsidR="00BF727B" w:rsidRPr="00D222E0" w:rsidRDefault="00BF727B" w:rsidP="009712C6">
      <w:pPr>
        <w:spacing w:line="360" w:lineRule="auto"/>
        <w:ind w:firstLine="720"/>
        <w:jc w:val="both"/>
        <w:rPr>
          <w:color w:val="000000"/>
          <w:sz w:val="28"/>
          <w:szCs w:val="28"/>
          <w:rtl/>
        </w:rPr>
      </w:pPr>
      <w:r w:rsidRPr="00D222E0">
        <w:rPr>
          <w:color w:val="000000"/>
          <w:sz w:val="28"/>
          <w:szCs w:val="28"/>
          <w:rtl/>
        </w:rPr>
        <w:t xml:space="preserve">אכן, האפשרות להקל בענישה מכוח </w:t>
      </w:r>
      <w:hyperlink r:id="rId301" w:history="1">
        <w:r w:rsidR="00B7551E" w:rsidRPr="00B7551E">
          <w:rPr>
            <w:color w:val="0000FF"/>
            <w:sz w:val="28"/>
            <w:szCs w:val="28"/>
            <w:u w:val="single"/>
            <w:rtl/>
          </w:rPr>
          <w:t>סעיף 300א</w:t>
        </w:r>
      </w:hyperlink>
      <w:r w:rsidRPr="00D222E0">
        <w:rPr>
          <w:color w:val="000000"/>
          <w:sz w:val="28"/>
          <w:szCs w:val="28"/>
          <w:rtl/>
        </w:rPr>
        <w:t xml:space="preserve"> נועדה למקרים בהם המינון והעוצמה של הפגיעה בכושר ההבנה או ביכולת להימנע מעשיית המעשה, נמוכים </w:t>
      </w:r>
      <w:r>
        <w:rPr>
          <w:color w:val="000000"/>
          <w:sz w:val="28"/>
          <w:szCs w:val="28"/>
          <w:rtl/>
        </w:rPr>
        <w:t xml:space="preserve">אך </w:t>
      </w:r>
      <w:r w:rsidRPr="00D222E0">
        <w:rPr>
          <w:color w:val="000000"/>
          <w:sz w:val="28"/>
          <w:szCs w:val="28"/>
          <w:rtl/>
        </w:rPr>
        <w:t xml:space="preserve">במעט מהרף הנדרש לצורך </w:t>
      </w:r>
      <w:r>
        <w:rPr>
          <w:color w:val="000000"/>
          <w:sz w:val="28"/>
          <w:szCs w:val="28"/>
          <w:rtl/>
        </w:rPr>
        <w:t xml:space="preserve">קבלת </w:t>
      </w:r>
      <w:r w:rsidRPr="00D222E0">
        <w:rPr>
          <w:color w:val="000000"/>
          <w:sz w:val="28"/>
          <w:szCs w:val="28"/>
          <w:rtl/>
        </w:rPr>
        <w:t xml:space="preserve">פטור מוחלט לפי </w:t>
      </w:r>
      <w:hyperlink r:id="rId302" w:history="1">
        <w:r w:rsidR="00B7551E" w:rsidRPr="00B7551E">
          <w:rPr>
            <w:color w:val="0000FF"/>
            <w:sz w:val="28"/>
            <w:szCs w:val="28"/>
            <w:u w:val="single"/>
            <w:rtl/>
          </w:rPr>
          <w:t>סעיף 34ח</w:t>
        </w:r>
      </w:hyperlink>
      <w:r w:rsidRPr="00D222E0">
        <w:rPr>
          <w:color w:val="000000"/>
          <w:sz w:val="28"/>
          <w:szCs w:val="28"/>
          <w:rtl/>
        </w:rPr>
        <w:t>. ה</w:t>
      </w:r>
      <w:r>
        <w:rPr>
          <w:color w:val="000000"/>
          <w:sz w:val="28"/>
          <w:szCs w:val="28"/>
          <w:rtl/>
        </w:rPr>
        <w:t xml:space="preserve">הבחנה </w:t>
      </w:r>
      <w:hyperlink r:id="rId303" w:history="1">
        <w:r w:rsidR="00B7551E" w:rsidRPr="00B7551E">
          <w:rPr>
            <w:color w:val="0000FF"/>
            <w:sz w:val="28"/>
            <w:szCs w:val="28"/>
            <w:u w:val="single"/>
            <w:rtl/>
          </w:rPr>
          <w:t>מסעיף 34ח</w:t>
        </w:r>
      </w:hyperlink>
      <w:r w:rsidRPr="00D222E0">
        <w:rPr>
          <w:color w:val="000000"/>
          <w:sz w:val="28"/>
          <w:szCs w:val="28"/>
          <w:rtl/>
        </w:rPr>
        <w:t xml:space="preserve"> ה</w:t>
      </w:r>
      <w:r>
        <w:rPr>
          <w:color w:val="000000"/>
          <w:sz w:val="28"/>
          <w:szCs w:val="28"/>
          <w:rtl/>
        </w:rPr>
        <w:t xml:space="preserve">ינה </w:t>
      </w:r>
      <w:r w:rsidRPr="00D222E0">
        <w:rPr>
          <w:color w:val="000000"/>
          <w:sz w:val="28"/>
          <w:szCs w:val="28"/>
          <w:rtl/>
        </w:rPr>
        <w:t>כמותי</w:t>
      </w:r>
      <w:r>
        <w:rPr>
          <w:color w:val="000000"/>
          <w:sz w:val="28"/>
          <w:szCs w:val="28"/>
          <w:rtl/>
        </w:rPr>
        <w:t>ת</w:t>
      </w:r>
      <w:r w:rsidRPr="00D222E0">
        <w:rPr>
          <w:color w:val="000000"/>
          <w:sz w:val="28"/>
          <w:szCs w:val="28"/>
          <w:rtl/>
        </w:rPr>
        <w:t xml:space="preserve"> ולא איכותי</w:t>
      </w:r>
      <w:r>
        <w:rPr>
          <w:color w:val="000000"/>
          <w:sz w:val="28"/>
          <w:szCs w:val="28"/>
          <w:rtl/>
        </w:rPr>
        <w:t>ת,</w:t>
      </w:r>
      <w:r w:rsidRPr="00D222E0">
        <w:rPr>
          <w:color w:val="000000"/>
          <w:sz w:val="28"/>
          <w:szCs w:val="28"/>
          <w:rtl/>
        </w:rPr>
        <w:t xml:space="preserve"> והרף שנקבע בפסיקה לגבי עוצמת הפגיעה</w:t>
      </w:r>
      <w:r w:rsidR="008B4C34">
        <w:rPr>
          <w:color w:val="000000"/>
          <w:sz w:val="28"/>
          <w:szCs w:val="28"/>
          <w:rtl/>
        </w:rPr>
        <w:t xml:space="preserve"> </w:t>
      </w:r>
      <w:r w:rsidRPr="00D222E0">
        <w:rPr>
          <w:color w:val="000000"/>
          <w:sz w:val="28"/>
          <w:szCs w:val="28"/>
          <w:rtl/>
        </w:rPr>
        <w:t xml:space="preserve"> </w:t>
      </w:r>
      <w:r>
        <w:rPr>
          <w:color w:val="000000"/>
          <w:sz w:val="28"/>
          <w:szCs w:val="28"/>
          <w:rtl/>
        </w:rPr>
        <w:t>ממוקם</w:t>
      </w:r>
      <w:r w:rsidR="008B4C34">
        <w:rPr>
          <w:color w:val="000000"/>
          <w:sz w:val="28"/>
          <w:szCs w:val="28"/>
          <w:rtl/>
        </w:rPr>
        <w:t xml:space="preserve"> </w:t>
      </w:r>
      <w:r>
        <w:rPr>
          <w:color w:val="000000"/>
          <w:sz w:val="28"/>
          <w:szCs w:val="28"/>
          <w:rtl/>
        </w:rPr>
        <w:t>במרחק</w:t>
      </w:r>
      <w:r w:rsidR="008B4C34">
        <w:rPr>
          <w:color w:val="000000"/>
          <w:sz w:val="28"/>
          <w:szCs w:val="28"/>
          <w:rtl/>
        </w:rPr>
        <w:t xml:space="preserve">  </w:t>
      </w:r>
      <w:r w:rsidRPr="00D222E0">
        <w:rPr>
          <w:color w:val="000000"/>
          <w:sz w:val="28"/>
          <w:szCs w:val="28"/>
          <w:rtl/>
        </w:rPr>
        <w:t>מזערי בלבד מ</w:t>
      </w:r>
      <w:r>
        <w:rPr>
          <w:color w:val="000000"/>
          <w:sz w:val="28"/>
          <w:szCs w:val="28"/>
          <w:rtl/>
        </w:rPr>
        <w:t xml:space="preserve">רף </w:t>
      </w:r>
      <w:r w:rsidRPr="00D222E0">
        <w:rPr>
          <w:color w:val="000000"/>
          <w:sz w:val="28"/>
          <w:szCs w:val="28"/>
          <w:rtl/>
        </w:rPr>
        <w:t>חוסר יכולת של ממש, מה שמ</w:t>
      </w:r>
      <w:r>
        <w:rPr>
          <w:color w:val="000000"/>
          <w:sz w:val="28"/>
          <w:szCs w:val="28"/>
          <w:rtl/>
        </w:rPr>
        <w:t>צביע על</w:t>
      </w:r>
      <w:r w:rsidRPr="00D222E0">
        <w:rPr>
          <w:color w:val="000000"/>
          <w:sz w:val="28"/>
          <w:szCs w:val="28"/>
          <w:rtl/>
        </w:rPr>
        <w:t xml:space="preserve"> עמדה מחמירה של הפסיקה ב</w:t>
      </w:r>
      <w:r>
        <w:rPr>
          <w:color w:val="000000"/>
          <w:sz w:val="28"/>
          <w:szCs w:val="28"/>
          <w:rtl/>
        </w:rPr>
        <w:t>אשר</w:t>
      </w:r>
      <w:r w:rsidRPr="00D222E0">
        <w:rPr>
          <w:color w:val="000000"/>
          <w:sz w:val="28"/>
          <w:szCs w:val="28"/>
          <w:rtl/>
        </w:rPr>
        <w:t xml:space="preserve"> לפרשנות </w:t>
      </w:r>
      <w:r>
        <w:rPr>
          <w:color w:val="000000"/>
          <w:sz w:val="28"/>
          <w:szCs w:val="28"/>
          <w:rtl/>
        </w:rPr>
        <w:t xml:space="preserve">אותה יש ליתן </w:t>
      </w:r>
      <w:hyperlink r:id="rId304" w:history="1">
        <w:r w:rsidR="00B7551E" w:rsidRPr="00B7551E">
          <w:rPr>
            <w:color w:val="0000FF"/>
            <w:sz w:val="28"/>
            <w:szCs w:val="28"/>
            <w:u w:val="single"/>
            <w:rtl/>
          </w:rPr>
          <w:t>לסעיף 300א</w:t>
        </w:r>
      </w:hyperlink>
      <w:r w:rsidRPr="00D222E0">
        <w:rPr>
          <w:color w:val="000000"/>
          <w:sz w:val="28"/>
          <w:szCs w:val="28"/>
          <w:rtl/>
        </w:rPr>
        <w:t xml:space="preserve"> לחוק.</w:t>
      </w:r>
      <w:r w:rsidR="008B4C34">
        <w:rPr>
          <w:color w:val="000000"/>
          <w:sz w:val="28"/>
          <w:szCs w:val="28"/>
          <w:rtl/>
        </w:rPr>
        <w:t xml:space="preserve"> </w:t>
      </w:r>
    </w:p>
    <w:p w14:paraId="44E487D2"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0E3B6526" w14:textId="77777777" w:rsidR="00BF727B" w:rsidRDefault="00BF727B" w:rsidP="009712C6">
      <w:pPr>
        <w:spacing w:line="360" w:lineRule="auto"/>
        <w:ind w:firstLine="720"/>
        <w:jc w:val="both"/>
        <w:rPr>
          <w:color w:val="000000"/>
          <w:sz w:val="28"/>
          <w:szCs w:val="28"/>
          <w:rtl/>
        </w:rPr>
      </w:pPr>
      <w:r w:rsidRPr="00D222E0">
        <w:rPr>
          <w:color w:val="000000"/>
          <w:sz w:val="28"/>
          <w:szCs w:val="28"/>
          <w:rtl/>
        </w:rPr>
        <w:t>כפי שפירט בהרחבה</w:t>
      </w:r>
      <w:r w:rsidR="008B4C34">
        <w:rPr>
          <w:color w:val="000000"/>
          <w:sz w:val="28"/>
          <w:szCs w:val="28"/>
          <w:rtl/>
        </w:rPr>
        <w:t xml:space="preserve"> </w:t>
      </w:r>
      <w:r w:rsidRPr="00D222E0">
        <w:rPr>
          <w:color w:val="000000"/>
          <w:sz w:val="28"/>
          <w:szCs w:val="28"/>
          <w:rtl/>
        </w:rPr>
        <w:t xml:space="preserve">חברי הנכבד, גם בהתקיים איזו מן הקטגוריות הקבועות </w:t>
      </w:r>
      <w:hyperlink r:id="rId305" w:history="1">
        <w:r w:rsidR="00B7551E" w:rsidRPr="00B7551E">
          <w:rPr>
            <w:color w:val="0000FF"/>
            <w:sz w:val="28"/>
            <w:szCs w:val="28"/>
            <w:u w:val="single"/>
            <w:rtl/>
          </w:rPr>
          <w:t>בסעיף 300א</w:t>
        </w:r>
      </w:hyperlink>
      <w:r w:rsidRPr="00D222E0">
        <w:rPr>
          <w:color w:val="000000"/>
          <w:sz w:val="28"/>
          <w:szCs w:val="28"/>
          <w:rtl/>
        </w:rPr>
        <w:t xml:space="preserve"> ל</w:t>
      </w:r>
      <w:hyperlink r:id="rId306" w:history="1">
        <w:r w:rsidR="008B4C34" w:rsidRPr="008B4C34">
          <w:rPr>
            <w:rStyle w:val="Hyperlink"/>
            <w:rFonts w:cs="David"/>
            <w:sz w:val="28"/>
            <w:szCs w:val="28"/>
            <w:rtl/>
          </w:rPr>
          <w:t>חוק העונשין</w:t>
        </w:r>
      </w:hyperlink>
      <w:r w:rsidRPr="00D222E0">
        <w:rPr>
          <w:color w:val="000000"/>
          <w:sz w:val="28"/>
          <w:szCs w:val="28"/>
          <w:rtl/>
        </w:rPr>
        <w:t>, עדיין הענישה המופחתת הי</w:t>
      </w:r>
      <w:r>
        <w:rPr>
          <w:color w:val="000000"/>
          <w:sz w:val="28"/>
          <w:szCs w:val="28"/>
          <w:rtl/>
        </w:rPr>
        <w:t>נה</w:t>
      </w:r>
      <w:r w:rsidRPr="00D222E0">
        <w:rPr>
          <w:color w:val="000000"/>
          <w:sz w:val="28"/>
          <w:szCs w:val="28"/>
          <w:rtl/>
        </w:rPr>
        <w:t xml:space="preserve"> בבחינת סייג נדיר ויוצא דופן לכלל הרחב של עונש מאסר עולם חובה בעבירת הרצח.</w:t>
      </w:r>
    </w:p>
    <w:p w14:paraId="17A41ED3" w14:textId="77777777" w:rsidR="00BF727B" w:rsidRDefault="00BF727B" w:rsidP="00D222E0">
      <w:pPr>
        <w:spacing w:line="360" w:lineRule="auto"/>
        <w:ind w:firstLine="720"/>
        <w:jc w:val="both"/>
        <w:rPr>
          <w:color w:val="000000"/>
          <w:sz w:val="28"/>
          <w:szCs w:val="28"/>
          <w:rtl/>
        </w:rPr>
      </w:pPr>
    </w:p>
    <w:p w14:paraId="0E3F4B17" w14:textId="77777777" w:rsidR="00BF727B" w:rsidRPr="00D222E0" w:rsidRDefault="00BF727B" w:rsidP="009712C6">
      <w:pPr>
        <w:spacing w:line="360" w:lineRule="auto"/>
        <w:ind w:firstLine="720"/>
        <w:jc w:val="both"/>
        <w:rPr>
          <w:color w:val="000000"/>
          <w:sz w:val="28"/>
          <w:szCs w:val="28"/>
          <w:rtl/>
        </w:rPr>
      </w:pPr>
      <w:r w:rsidRPr="00D222E0">
        <w:rPr>
          <w:color w:val="000000"/>
          <w:sz w:val="28"/>
          <w:szCs w:val="28"/>
          <w:rtl/>
        </w:rPr>
        <w:t>בדומה לחברי, אף דעתי הינה כי במקרה דנן הנאשם לא הצליח, אף</w:t>
      </w:r>
      <w:r w:rsidR="008B4C34">
        <w:rPr>
          <w:color w:val="000000"/>
          <w:sz w:val="28"/>
          <w:szCs w:val="28"/>
          <w:rtl/>
        </w:rPr>
        <w:t xml:space="preserve"> </w:t>
      </w:r>
      <w:r w:rsidRPr="00D222E0">
        <w:rPr>
          <w:color w:val="000000"/>
          <w:sz w:val="28"/>
          <w:szCs w:val="28"/>
          <w:rtl/>
        </w:rPr>
        <w:t>לא ברמה של העלאת ספק סביר,</w:t>
      </w:r>
      <w:r w:rsidR="008B4C34">
        <w:rPr>
          <w:color w:val="0000FF"/>
          <w:sz w:val="28"/>
          <w:szCs w:val="28"/>
          <w:rtl/>
        </w:rPr>
        <w:t xml:space="preserve"> </w:t>
      </w:r>
      <w:r w:rsidRPr="00D222E0">
        <w:rPr>
          <w:color w:val="000000"/>
          <w:sz w:val="28"/>
          <w:szCs w:val="28"/>
          <w:rtl/>
        </w:rPr>
        <w:t xml:space="preserve"> להוכיח</w:t>
      </w:r>
      <w:r w:rsidR="008B4C34">
        <w:rPr>
          <w:color w:val="000000"/>
          <w:sz w:val="28"/>
          <w:szCs w:val="28"/>
          <w:rtl/>
        </w:rPr>
        <w:t xml:space="preserve"> </w:t>
      </w:r>
      <w:r w:rsidRPr="00D222E0">
        <w:rPr>
          <w:color w:val="000000"/>
          <w:sz w:val="28"/>
          <w:szCs w:val="28"/>
          <w:rtl/>
        </w:rPr>
        <w:t>כי סבל ממחלת נפש, כמובנה בדין,במועד ביצוע שני מעשיהרצח.</w:t>
      </w:r>
      <w:r w:rsidR="008B4C34">
        <w:rPr>
          <w:color w:val="000000"/>
          <w:sz w:val="28"/>
          <w:szCs w:val="28"/>
          <w:rtl/>
        </w:rPr>
        <w:t xml:space="preserve"> </w:t>
      </w:r>
      <w:r w:rsidRPr="00D222E0">
        <w:rPr>
          <w:color w:val="000000"/>
          <w:sz w:val="28"/>
          <w:szCs w:val="28"/>
          <w:rtl/>
        </w:rPr>
        <w:t>משכך,</w:t>
      </w:r>
      <w:r>
        <w:rPr>
          <w:color w:val="000000"/>
          <w:sz w:val="28"/>
          <w:szCs w:val="28"/>
          <w:rtl/>
        </w:rPr>
        <w:t>ה</w:t>
      </w:r>
      <w:r w:rsidRPr="00D222E0">
        <w:rPr>
          <w:color w:val="000000"/>
          <w:sz w:val="28"/>
          <w:szCs w:val="28"/>
          <w:rtl/>
        </w:rPr>
        <w:t>נאשםאף</w:t>
      </w:r>
      <w:r w:rsidR="008B4C34">
        <w:rPr>
          <w:color w:val="000000"/>
          <w:sz w:val="28"/>
          <w:szCs w:val="28"/>
          <w:rtl/>
        </w:rPr>
        <w:t xml:space="preserve"> </w:t>
      </w:r>
      <w:r>
        <w:rPr>
          <w:color w:val="000000"/>
          <w:sz w:val="28"/>
          <w:szCs w:val="28"/>
          <w:rtl/>
        </w:rPr>
        <w:t>אינו ממוקם</w:t>
      </w:r>
      <w:r w:rsidRPr="00D222E0">
        <w:rPr>
          <w:color w:val="000000"/>
          <w:sz w:val="28"/>
          <w:szCs w:val="28"/>
          <w:rtl/>
        </w:rPr>
        <w:t xml:space="preserve"> סמוך לחציית קו ה</w:t>
      </w:r>
      <w:r>
        <w:rPr>
          <w:color w:val="000000"/>
          <w:sz w:val="28"/>
          <w:szCs w:val="28"/>
          <w:rtl/>
        </w:rPr>
        <w:t>י</w:t>
      </w:r>
      <w:r w:rsidRPr="00D222E0">
        <w:rPr>
          <w:color w:val="000000"/>
          <w:sz w:val="28"/>
          <w:szCs w:val="28"/>
          <w:rtl/>
        </w:rPr>
        <w:t>עדר האחריות הפלילית.</w:t>
      </w:r>
      <w:r w:rsidR="008B4C34">
        <w:rPr>
          <w:color w:val="000000"/>
          <w:sz w:val="28"/>
          <w:szCs w:val="28"/>
          <w:rtl/>
        </w:rPr>
        <w:t xml:space="preserve"> </w:t>
      </w:r>
      <w:r w:rsidRPr="00D222E0">
        <w:rPr>
          <w:color w:val="000000"/>
          <w:sz w:val="28"/>
          <w:szCs w:val="28"/>
          <w:rtl/>
        </w:rPr>
        <w:t>מ</w:t>
      </w:r>
      <w:r>
        <w:rPr>
          <w:color w:val="000000"/>
          <w:sz w:val="28"/>
          <w:szCs w:val="28"/>
          <w:rtl/>
        </w:rPr>
        <w:t>קבץ</w:t>
      </w:r>
      <w:r w:rsidRPr="00D222E0">
        <w:rPr>
          <w:color w:val="000000"/>
          <w:sz w:val="28"/>
          <w:szCs w:val="28"/>
          <w:rtl/>
        </w:rPr>
        <w:t xml:space="preserve"> הראיות והעדויות</w:t>
      </w:r>
      <w:r w:rsidR="008B4C34">
        <w:rPr>
          <w:color w:val="000000"/>
          <w:sz w:val="28"/>
          <w:szCs w:val="28"/>
          <w:rtl/>
        </w:rPr>
        <w:t xml:space="preserve">  </w:t>
      </w:r>
      <w:r w:rsidRPr="00D222E0">
        <w:rPr>
          <w:color w:val="000000"/>
          <w:sz w:val="28"/>
          <w:szCs w:val="28"/>
          <w:rtl/>
        </w:rPr>
        <w:t xml:space="preserve">שהונח לפנינו </w:t>
      </w:r>
      <w:r w:rsidR="008B4C34">
        <w:rPr>
          <w:color w:val="000000"/>
          <w:sz w:val="28"/>
          <w:szCs w:val="28"/>
          <w:rtl/>
        </w:rPr>
        <w:t xml:space="preserve"> </w:t>
      </w:r>
      <w:r w:rsidRPr="00D222E0">
        <w:rPr>
          <w:color w:val="000000"/>
          <w:sz w:val="28"/>
          <w:szCs w:val="28"/>
          <w:rtl/>
        </w:rPr>
        <w:t xml:space="preserve">הוביל למסקנה שהוא היה מודע למעשיו ושלט בהם בכל </w:t>
      </w:r>
      <w:r>
        <w:rPr>
          <w:color w:val="000000"/>
          <w:sz w:val="28"/>
          <w:szCs w:val="28"/>
          <w:rtl/>
        </w:rPr>
        <w:t>אחד</w:t>
      </w:r>
      <w:r w:rsidRPr="00D222E0">
        <w:rPr>
          <w:color w:val="000000"/>
          <w:sz w:val="28"/>
          <w:szCs w:val="28"/>
          <w:rtl/>
        </w:rPr>
        <w:t xml:space="preserve"> משלבי ביצועם (ראו פסקאו</w:t>
      </w:r>
      <w:r w:rsidR="00D32147" w:rsidRPr="00B82DD5">
        <w:rPr>
          <w:color w:val="000000"/>
          <w:sz w:val="28"/>
          <w:szCs w:val="28"/>
          <w:rtl/>
        </w:rPr>
        <w:t>ת 271-27</w:t>
      </w:r>
      <w:r w:rsidRPr="00D222E0">
        <w:rPr>
          <w:color w:val="000000"/>
          <w:sz w:val="28"/>
          <w:szCs w:val="28"/>
          <w:rtl/>
        </w:rPr>
        <w:t>4 להכרעת הדין). לא זו אף זו, הנאשם גם לא הצליח להוכיח</w:t>
      </w:r>
      <w:r>
        <w:rPr>
          <w:color w:val="000000"/>
          <w:sz w:val="28"/>
          <w:szCs w:val="28"/>
          <w:rtl/>
        </w:rPr>
        <w:t>,</w:t>
      </w:r>
      <w:r w:rsidRPr="00D222E0">
        <w:rPr>
          <w:color w:val="000000"/>
          <w:sz w:val="28"/>
          <w:szCs w:val="28"/>
          <w:rtl/>
        </w:rPr>
        <w:t>ולו ברמה של מאזן ההסתברויות</w:t>
      </w:r>
      <w:r>
        <w:rPr>
          <w:color w:val="000000"/>
          <w:sz w:val="28"/>
          <w:szCs w:val="28"/>
          <w:rtl/>
        </w:rPr>
        <w:t xml:space="preserve">,את </w:t>
      </w:r>
      <w:r w:rsidRPr="00D222E0">
        <w:rPr>
          <w:color w:val="000000"/>
          <w:sz w:val="28"/>
          <w:szCs w:val="28"/>
          <w:rtl/>
        </w:rPr>
        <w:t xml:space="preserve">קיומה של "הפרעה נפשית חמורה", כנדרש על מנת להיכנס לגדרי </w:t>
      </w:r>
      <w:hyperlink r:id="rId307" w:history="1">
        <w:r w:rsidR="00B7551E" w:rsidRPr="00B7551E">
          <w:rPr>
            <w:color w:val="0000FF"/>
            <w:sz w:val="28"/>
            <w:szCs w:val="28"/>
            <w:u w:val="single"/>
            <w:rtl/>
          </w:rPr>
          <w:t>סעיף 300א</w:t>
        </w:r>
      </w:hyperlink>
      <w:r w:rsidRPr="00D222E0">
        <w:rPr>
          <w:color w:val="000000"/>
          <w:sz w:val="28"/>
          <w:szCs w:val="28"/>
          <w:rtl/>
        </w:rPr>
        <w:t xml:space="preserve"> לחוק.</w:t>
      </w:r>
    </w:p>
    <w:p w14:paraId="2D305AF1"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331DA21F" w14:textId="77777777" w:rsidR="00BF727B" w:rsidRPr="00D222E0" w:rsidRDefault="00BF727B" w:rsidP="003C13B5">
      <w:pPr>
        <w:spacing w:line="360" w:lineRule="auto"/>
        <w:ind w:firstLine="720"/>
        <w:jc w:val="both"/>
        <w:rPr>
          <w:color w:val="000000"/>
          <w:sz w:val="28"/>
          <w:szCs w:val="28"/>
          <w:rtl/>
        </w:rPr>
      </w:pPr>
      <w:r w:rsidRPr="00D222E0">
        <w:rPr>
          <w:color w:val="000000"/>
          <w:sz w:val="28"/>
          <w:szCs w:val="28"/>
          <w:rtl/>
        </w:rPr>
        <w:t>למעלה מן הנדרש</w:t>
      </w:r>
      <w:r>
        <w:rPr>
          <w:color w:val="000000"/>
          <w:sz w:val="28"/>
          <w:szCs w:val="28"/>
          <w:rtl/>
        </w:rPr>
        <w:t xml:space="preserve">, מצאתי </w:t>
      </w:r>
      <w:r w:rsidRPr="00D222E0">
        <w:rPr>
          <w:color w:val="000000"/>
          <w:sz w:val="28"/>
          <w:szCs w:val="28"/>
          <w:rtl/>
        </w:rPr>
        <w:t>להוסיף על דברי חברי כי</w:t>
      </w:r>
      <w:r w:rsidR="008B4C34">
        <w:rPr>
          <w:color w:val="000000"/>
          <w:sz w:val="28"/>
          <w:szCs w:val="28"/>
          <w:rtl/>
        </w:rPr>
        <w:t xml:space="preserve"> </w:t>
      </w:r>
      <w:r w:rsidRPr="00D222E0">
        <w:rPr>
          <w:color w:val="000000"/>
          <w:sz w:val="28"/>
          <w:szCs w:val="28"/>
          <w:rtl/>
        </w:rPr>
        <w:t>גם</w:t>
      </w:r>
      <w:r w:rsidR="008B4C34">
        <w:rPr>
          <w:color w:val="000000"/>
          <w:sz w:val="28"/>
          <w:szCs w:val="28"/>
          <w:rtl/>
        </w:rPr>
        <w:t xml:space="preserve"> </w:t>
      </w:r>
      <w:r w:rsidRPr="00D222E0">
        <w:rPr>
          <w:color w:val="000000"/>
          <w:sz w:val="28"/>
          <w:szCs w:val="28"/>
          <w:rtl/>
        </w:rPr>
        <w:t>אילו סברנו שהתקיימו תנאי הסעיף הנ"ל בנאשם,</w:t>
      </w:r>
      <w:r w:rsidR="008B4C34">
        <w:rPr>
          <w:color w:val="000000"/>
          <w:sz w:val="28"/>
          <w:szCs w:val="28"/>
          <w:rtl/>
        </w:rPr>
        <w:t xml:space="preserve"> </w:t>
      </w:r>
      <w:r w:rsidRPr="00D222E0">
        <w:rPr>
          <w:color w:val="000000"/>
          <w:sz w:val="28"/>
          <w:szCs w:val="28"/>
          <w:rtl/>
        </w:rPr>
        <w:t xml:space="preserve">עדיין נתון </w:t>
      </w:r>
      <w:r>
        <w:rPr>
          <w:color w:val="000000"/>
          <w:sz w:val="28"/>
          <w:szCs w:val="28"/>
          <w:rtl/>
        </w:rPr>
        <w:t xml:space="preserve">בידי בית המשפט </w:t>
      </w:r>
      <w:r w:rsidRPr="00D222E0">
        <w:rPr>
          <w:color w:val="000000"/>
          <w:sz w:val="28"/>
          <w:szCs w:val="28"/>
          <w:rtl/>
        </w:rPr>
        <w:t>שיקול הדעת להחליט</w:t>
      </w:r>
      <w:r>
        <w:rPr>
          <w:color w:val="000000"/>
          <w:sz w:val="28"/>
          <w:szCs w:val="28"/>
          <w:rtl/>
        </w:rPr>
        <w:t>,</w:t>
      </w:r>
      <w:r w:rsidRPr="00D222E0">
        <w:rPr>
          <w:color w:val="000000"/>
          <w:sz w:val="28"/>
          <w:szCs w:val="28"/>
          <w:rtl/>
        </w:rPr>
        <w:t xml:space="preserve"> האם בנסיבות המקרה מחייבת תחושת הצדק הפחתה מעונש החובה הקבוע בחוק בגזירת עונשו של הנאש</w:t>
      </w:r>
      <w:r>
        <w:rPr>
          <w:color w:val="000000"/>
          <w:sz w:val="28"/>
          <w:szCs w:val="28"/>
          <w:rtl/>
        </w:rPr>
        <w:t>ם בשתי עבירות הרצח שביצע.</w:t>
      </w:r>
      <w:r w:rsidR="008B4C34">
        <w:rPr>
          <w:color w:val="000000"/>
          <w:sz w:val="28"/>
          <w:szCs w:val="28"/>
          <w:rtl/>
        </w:rPr>
        <w:t xml:space="preserve"> </w:t>
      </w:r>
      <w:r w:rsidRPr="00D222E0">
        <w:rPr>
          <w:color w:val="000000"/>
          <w:sz w:val="28"/>
          <w:szCs w:val="28"/>
          <w:rtl/>
        </w:rPr>
        <w:t xml:space="preserve">אין די בהתקיימות התנאים הנדרשים לתחולתו של </w:t>
      </w:r>
      <w:hyperlink r:id="rId308" w:history="1">
        <w:r w:rsidR="00B7551E" w:rsidRPr="00B7551E">
          <w:rPr>
            <w:color w:val="0000FF"/>
            <w:sz w:val="28"/>
            <w:szCs w:val="28"/>
            <w:u w:val="single"/>
            <w:rtl/>
          </w:rPr>
          <w:t>סעיף 300א</w:t>
        </w:r>
      </w:hyperlink>
      <w:r w:rsidRPr="00D222E0">
        <w:rPr>
          <w:color w:val="000000"/>
          <w:sz w:val="28"/>
          <w:szCs w:val="28"/>
          <w:rtl/>
        </w:rPr>
        <w:t>,</w:t>
      </w:r>
      <w:r w:rsidR="008B4C34">
        <w:rPr>
          <w:color w:val="000000"/>
          <w:sz w:val="28"/>
          <w:szCs w:val="28"/>
          <w:rtl/>
        </w:rPr>
        <w:t xml:space="preserve"> </w:t>
      </w:r>
      <w:r w:rsidRPr="00D222E0">
        <w:rPr>
          <w:color w:val="000000"/>
          <w:sz w:val="28"/>
          <w:szCs w:val="28"/>
          <w:rtl/>
        </w:rPr>
        <w:t xml:space="preserve">שכן בסופו של יום ההכרעה לגבי תחולת הסעיף נגזרת מכלל נסיבות העניין, גם מקום בו בית המשפט משתכנע כי נסיבות המקרה מתאימות והולמות הפחתה בעונש (ראו: </w:t>
      </w:r>
      <w:hyperlink r:id="rId309" w:history="1">
        <w:r w:rsidR="008B4C34" w:rsidRPr="008B4C34">
          <w:rPr>
            <w:rStyle w:val="Hyperlink"/>
            <w:rFonts w:cs="David"/>
            <w:sz w:val="28"/>
            <w:szCs w:val="28"/>
            <w:rtl/>
          </w:rPr>
          <w:t>דנ"פ 3220/08</w:t>
        </w:r>
      </w:hyperlink>
      <w:r w:rsidRPr="00D222E0">
        <w:rPr>
          <w:color w:val="000000"/>
          <w:sz w:val="28"/>
          <w:szCs w:val="28"/>
          <w:rtl/>
        </w:rPr>
        <w:t xml:space="preserve"> </w:t>
      </w:r>
      <w:r w:rsidRPr="00D222E0">
        <w:rPr>
          <w:b/>
          <w:bCs/>
          <w:color w:val="000000"/>
          <w:sz w:val="28"/>
          <w:szCs w:val="28"/>
          <w:rtl/>
        </w:rPr>
        <w:t>פרישקין נ' מדינת ישראל</w:t>
      </w:r>
      <w:r w:rsidRPr="00D222E0">
        <w:rPr>
          <w:color w:val="000000"/>
          <w:sz w:val="28"/>
          <w:szCs w:val="28"/>
          <w:rtl/>
        </w:rPr>
        <w:t xml:space="preserve"> (לא פורסם, 7.9.08)); </w:t>
      </w:r>
      <w:hyperlink r:id="rId310" w:history="1">
        <w:r w:rsidR="008B4C34" w:rsidRPr="008B4C34">
          <w:rPr>
            <w:rStyle w:val="Hyperlink"/>
            <w:rFonts w:cs="David"/>
            <w:sz w:val="28"/>
            <w:szCs w:val="28"/>
            <w:rtl/>
          </w:rPr>
          <w:t>ע"פ 8287/05</w:t>
        </w:r>
      </w:hyperlink>
      <w:r w:rsidRPr="00D222E0">
        <w:rPr>
          <w:color w:val="000000"/>
          <w:sz w:val="28"/>
          <w:szCs w:val="28"/>
          <w:rtl/>
        </w:rPr>
        <w:t xml:space="preserve"> </w:t>
      </w:r>
      <w:r w:rsidRPr="00D222E0">
        <w:rPr>
          <w:b/>
          <w:bCs/>
          <w:color w:val="000000"/>
          <w:sz w:val="28"/>
          <w:szCs w:val="28"/>
          <w:rtl/>
        </w:rPr>
        <w:t>בחטרזה נ' מדינת ישראל</w:t>
      </w:r>
      <w:r w:rsidR="008B4C34">
        <w:rPr>
          <w:color w:val="000000"/>
          <w:sz w:val="28"/>
          <w:szCs w:val="28"/>
          <w:rtl/>
        </w:rPr>
        <w:t xml:space="preserve"> </w:t>
      </w:r>
      <w:r w:rsidRPr="00D222E0">
        <w:rPr>
          <w:color w:val="000000"/>
          <w:sz w:val="28"/>
          <w:szCs w:val="28"/>
          <w:rtl/>
        </w:rPr>
        <w:t>(לא פורסם,11.8.11)).</w:t>
      </w:r>
      <w:r w:rsidR="008B4C34">
        <w:rPr>
          <w:color w:val="000000"/>
          <w:sz w:val="28"/>
          <w:szCs w:val="28"/>
          <w:rtl/>
        </w:rPr>
        <w:t xml:space="preserve">  </w:t>
      </w:r>
    </w:p>
    <w:p w14:paraId="12E15F8C"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6B1B40FE" w14:textId="77777777" w:rsidR="00BF727B" w:rsidRPr="00D222E0" w:rsidRDefault="00BF727B" w:rsidP="00725EFE">
      <w:pPr>
        <w:spacing w:line="360" w:lineRule="auto"/>
        <w:ind w:firstLine="720"/>
        <w:jc w:val="both"/>
        <w:rPr>
          <w:color w:val="000000"/>
          <w:sz w:val="28"/>
          <w:szCs w:val="28"/>
          <w:rtl/>
        </w:rPr>
      </w:pPr>
      <w:r w:rsidRPr="00D222E0">
        <w:rPr>
          <w:color w:val="000000"/>
          <w:sz w:val="28"/>
          <w:szCs w:val="28"/>
          <w:rtl/>
        </w:rPr>
        <w:t>דעתי הינה, אפוא, כי באיזון המתחייב</w:t>
      </w:r>
      <w:r w:rsidR="008B4C34">
        <w:rPr>
          <w:color w:val="000000"/>
          <w:sz w:val="28"/>
          <w:szCs w:val="28"/>
          <w:rtl/>
        </w:rPr>
        <w:t xml:space="preserve"> </w:t>
      </w:r>
      <w:r w:rsidRPr="00D222E0">
        <w:rPr>
          <w:color w:val="000000"/>
          <w:sz w:val="28"/>
          <w:szCs w:val="28"/>
          <w:rtl/>
        </w:rPr>
        <w:t>בין מידת החסד לבין מידת הדין</w:t>
      </w:r>
      <w:r>
        <w:rPr>
          <w:color w:val="000000"/>
          <w:sz w:val="28"/>
          <w:szCs w:val="28"/>
          <w:rtl/>
        </w:rPr>
        <w:t>,</w:t>
      </w:r>
      <w:r w:rsidR="008B4C34">
        <w:rPr>
          <w:color w:val="000000"/>
          <w:sz w:val="28"/>
          <w:szCs w:val="28"/>
          <w:rtl/>
        </w:rPr>
        <w:t xml:space="preserve"> </w:t>
      </w:r>
      <w:r w:rsidRPr="00D222E0">
        <w:rPr>
          <w:color w:val="000000"/>
          <w:sz w:val="28"/>
          <w:szCs w:val="28"/>
          <w:rtl/>
        </w:rPr>
        <w:t>יש בכל</w:t>
      </w:r>
      <w:r w:rsidR="008B4C34">
        <w:rPr>
          <w:color w:val="000000"/>
          <w:sz w:val="28"/>
          <w:szCs w:val="28"/>
          <w:rtl/>
        </w:rPr>
        <w:t xml:space="preserve"> </w:t>
      </w:r>
      <w:r w:rsidRPr="00D222E0">
        <w:rPr>
          <w:color w:val="000000"/>
          <w:sz w:val="28"/>
          <w:szCs w:val="28"/>
          <w:rtl/>
        </w:rPr>
        <w:t xml:space="preserve">אחד משני מעשי הרצח </w:t>
      </w:r>
      <w:r>
        <w:rPr>
          <w:color w:val="000000"/>
          <w:sz w:val="28"/>
          <w:szCs w:val="28"/>
          <w:rtl/>
        </w:rPr>
        <w:t xml:space="preserve">המתוכננים </w:t>
      </w:r>
      <w:r w:rsidRPr="00D222E0">
        <w:rPr>
          <w:color w:val="000000"/>
          <w:sz w:val="28"/>
          <w:szCs w:val="28"/>
          <w:rtl/>
        </w:rPr>
        <w:t>שביצע הנאשם</w:t>
      </w:r>
      <w:r>
        <w:rPr>
          <w:color w:val="000000"/>
          <w:sz w:val="28"/>
          <w:szCs w:val="28"/>
          <w:rtl/>
        </w:rPr>
        <w:t xml:space="preserve"> כלפי שני ערבים אך בשל מוצאם</w:t>
      </w:r>
      <w:r w:rsidRPr="00D222E0">
        <w:rPr>
          <w:color w:val="000000"/>
          <w:sz w:val="28"/>
          <w:szCs w:val="28"/>
          <w:rtl/>
        </w:rPr>
        <w:t xml:space="preserve">, בהם </w:t>
      </w:r>
      <w:r>
        <w:rPr>
          <w:color w:val="000000"/>
          <w:sz w:val="28"/>
          <w:szCs w:val="28"/>
          <w:rtl/>
        </w:rPr>
        <w:t xml:space="preserve">הוא </w:t>
      </w:r>
      <w:r w:rsidRPr="00D222E0">
        <w:rPr>
          <w:color w:val="000000"/>
          <w:sz w:val="28"/>
          <w:szCs w:val="28"/>
          <w:rtl/>
        </w:rPr>
        <w:t>הודה</w:t>
      </w:r>
      <w:r>
        <w:rPr>
          <w:color w:val="000000"/>
          <w:sz w:val="28"/>
          <w:szCs w:val="28"/>
          <w:rtl/>
        </w:rPr>
        <w:t>,</w:t>
      </w:r>
      <w:r w:rsidRPr="00D222E0">
        <w:rPr>
          <w:color w:val="000000"/>
          <w:sz w:val="28"/>
          <w:szCs w:val="28"/>
          <w:rtl/>
        </w:rPr>
        <w:t xml:space="preserve"> כמתואר לעיל,כדי להיזקף לחובתו</w:t>
      </w:r>
      <w:r>
        <w:rPr>
          <w:color w:val="000000"/>
          <w:sz w:val="28"/>
          <w:szCs w:val="28"/>
          <w:rtl/>
        </w:rPr>
        <w:t xml:space="preserve"> במידה מכרעת</w:t>
      </w:r>
      <w:r w:rsidRPr="00D222E0">
        <w:rPr>
          <w:color w:val="000000"/>
          <w:sz w:val="28"/>
          <w:szCs w:val="28"/>
          <w:rtl/>
        </w:rPr>
        <w:t xml:space="preserve">, ולכן גם </w:t>
      </w:r>
      <w:r>
        <w:rPr>
          <w:color w:val="000000"/>
          <w:sz w:val="28"/>
          <w:szCs w:val="28"/>
          <w:rtl/>
        </w:rPr>
        <w:t>אי</w:t>
      </w:r>
      <w:r w:rsidRPr="00D222E0">
        <w:rPr>
          <w:color w:val="000000"/>
          <w:sz w:val="28"/>
          <w:szCs w:val="28"/>
          <w:rtl/>
        </w:rPr>
        <w:t xml:space="preserve">לו היה הנאשם </w:t>
      </w:r>
      <w:r>
        <w:rPr>
          <w:color w:val="000000"/>
          <w:sz w:val="28"/>
          <w:szCs w:val="28"/>
          <w:rtl/>
        </w:rPr>
        <w:t xml:space="preserve">עומד </w:t>
      </w:r>
      <w:r w:rsidRPr="00D222E0">
        <w:rPr>
          <w:color w:val="000000"/>
          <w:sz w:val="28"/>
          <w:szCs w:val="28"/>
          <w:rtl/>
        </w:rPr>
        <w:t xml:space="preserve">בתנאיו הפורמאליים של </w:t>
      </w:r>
      <w:hyperlink r:id="rId311" w:history="1">
        <w:r w:rsidR="00B7551E" w:rsidRPr="00B7551E">
          <w:rPr>
            <w:color w:val="0000FF"/>
            <w:sz w:val="28"/>
            <w:szCs w:val="28"/>
            <w:u w:val="single"/>
            <w:rtl/>
          </w:rPr>
          <w:t>סעיף 300א</w:t>
        </w:r>
      </w:hyperlink>
      <w:r w:rsidRPr="00D222E0">
        <w:rPr>
          <w:color w:val="000000"/>
          <w:sz w:val="28"/>
          <w:szCs w:val="28"/>
          <w:rtl/>
        </w:rPr>
        <w:t xml:space="preserve"> לחוק, לא היה ראוי להפחית בעונשו.</w:t>
      </w:r>
    </w:p>
    <w:p w14:paraId="0F9946E3"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06413AA0" w14:textId="77777777" w:rsidR="00BF727B" w:rsidRPr="00D222E0" w:rsidRDefault="00BF727B" w:rsidP="009712C6">
      <w:pPr>
        <w:spacing w:line="360" w:lineRule="auto"/>
        <w:ind w:firstLine="720"/>
        <w:jc w:val="both"/>
        <w:rPr>
          <w:color w:val="000000"/>
          <w:sz w:val="28"/>
          <w:szCs w:val="28"/>
          <w:rtl/>
        </w:rPr>
      </w:pPr>
      <w:r w:rsidRPr="00D222E0">
        <w:rPr>
          <w:color w:val="000000"/>
          <w:sz w:val="28"/>
          <w:szCs w:val="28"/>
          <w:rtl/>
        </w:rPr>
        <w:t>סיכומו של דבר, בנסיבות שפורטו</w:t>
      </w:r>
      <w:r w:rsidR="008B4C34">
        <w:rPr>
          <w:color w:val="000000"/>
          <w:sz w:val="28"/>
          <w:szCs w:val="28"/>
          <w:rtl/>
        </w:rPr>
        <w:t xml:space="preserve"> </w:t>
      </w:r>
      <w:r w:rsidRPr="00D222E0">
        <w:rPr>
          <w:color w:val="000000"/>
          <w:sz w:val="28"/>
          <w:szCs w:val="28"/>
          <w:rtl/>
        </w:rPr>
        <w:t xml:space="preserve">מקובלת עלי </w:t>
      </w:r>
      <w:r>
        <w:rPr>
          <w:color w:val="000000"/>
          <w:sz w:val="28"/>
          <w:szCs w:val="28"/>
          <w:rtl/>
        </w:rPr>
        <w:t>מסקנת</w:t>
      </w:r>
      <w:r w:rsidRPr="00D222E0">
        <w:rPr>
          <w:color w:val="000000"/>
          <w:sz w:val="28"/>
          <w:szCs w:val="28"/>
          <w:rtl/>
        </w:rPr>
        <w:t xml:space="preserve"> חברי כי יש לדחות את בקשת הנאשם להחיל בעניינו את הוראת </w:t>
      </w:r>
      <w:hyperlink r:id="rId312" w:history="1">
        <w:r w:rsidR="00B7551E" w:rsidRPr="00B7551E">
          <w:rPr>
            <w:color w:val="0000FF"/>
            <w:sz w:val="28"/>
            <w:szCs w:val="28"/>
            <w:u w:val="single"/>
            <w:rtl/>
          </w:rPr>
          <w:t>סעיף 300א</w:t>
        </w:r>
      </w:hyperlink>
      <w:r w:rsidRPr="00D222E0">
        <w:rPr>
          <w:color w:val="000000"/>
          <w:sz w:val="28"/>
          <w:szCs w:val="28"/>
          <w:rtl/>
        </w:rPr>
        <w:t xml:space="preserve"> ל</w:t>
      </w:r>
      <w:hyperlink r:id="rId313" w:history="1">
        <w:r w:rsidR="008B4C34" w:rsidRPr="008B4C34">
          <w:rPr>
            <w:rStyle w:val="Hyperlink"/>
            <w:rFonts w:cs="David"/>
            <w:sz w:val="28"/>
            <w:szCs w:val="28"/>
            <w:rtl/>
          </w:rPr>
          <w:t>חוק העונשין</w:t>
        </w:r>
      </w:hyperlink>
      <w:r w:rsidRPr="00D222E0">
        <w:rPr>
          <w:color w:val="000000"/>
          <w:sz w:val="28"/>
          <w:szCs w:val="28"/>
          <w:rtl/>
        </w:rPr>
        <w:t>,</w:t>
      </w:r>
      <w:r w:rsidR="008B4C34">
        <w:rPr>
          <w:color w:val="000000"/>
          <w:sz w:val="28"/>
          <w:szCs w:val="28"/>
          <w:rtl/>
        </w:rPr>
        <w:t xml:space="preserve"> </w:t>
      </w:r>
      <w:r w:rsidRPr="00D222E0">
        <w:rPr>
          <w:color w:val="000000"/>
          <w:sz w:val="28"/>
          <w:szCs w:val="28"/>
          <w:rtl/>
        </w:rPr>
        <w:t>שכן הוראה זו</w:t>
      </w:r>
      <w:r w:rsidR="008B4C34">
        <w:rPr>
          <w:color w:val="000000"/>
          <w:sz w:val="28"/>
          <w:szCs w:val="28"/>
          <w:rtl/>
        </w:rPr>
        <w:t xml:space="preserve"> </w:t>
      </w:r>
      <w:r w:rsidRPr="00D222E0">
        <w:rPr>
          <w:color w:val="000000"/>
          <w:sz w:val="28"/>
          <w:szCs w:val="28"/>
          <w:rtl/>
        </w:rPr>
        <w:t>איננה מתקיימת בענייננו, על פי הדין וההלכה הפסוקה.</w:t>
      </w:r>
      <w:r w:rsidR="008B4C34">
        <w:rPr>
          <w:color w:val="000000"/>
          <w:sz w:val="28"/>
          <w:szCs w:val="28"/>
          <w:rtl/>
        </w:rPr>
        <w:t xml:space="preserve"> </w:t>
      </w:r>
    </w:p>
    <w:p w14:paraId="0F72BC88" w14:textId="77777777" w:rsidR="00BF727B" w:rsidRPr="00D222E0" w:rsidRDefault="008B4C34" w:rsidP="00D222E0">
      <w:pPr>
        <w:spacing w:line="360" w:lineRule="auto"/>
        <w:jc w:val="both"/>
        <w:rPr>
          <w:color w:val="000000"/>
          <w:sz w:val="28"/>
          <w:szCs w:val="28"/>
          <w:rtl/>
        </w:rPr>
      </w:pPr>
      <w:r>
        <w:rPr>
          <w:color w:val="000000"/>
          <w:sz w:val="28"/>
          <w:szCs w:val="28"/>
          <w:rtl/>
        </w:rPr>
        <w:t xml:space="preserve"> </w:t>
      </w:r>
    </w:p>
    <w:p w14:paraId="3FB76DEB" w14:textId="77777777" w:rsidR="00BF727B" w:rsidRPr="00D222E0" w:rsidRDefault="00BF727B" w:rsidP="009712C6">
      <w:pPr>
        <w:spacing w:line="360" w:lineRule="auto"/>
        <w:ind w:firstLine="720"/>
        <w:jc w:val="both"/>
        <w:rPr>
          <w:color w:val="000000"/>
          <w:sz w:val="28"/>
          <w:szCs w:val="28"/>
          <w:rtl/>
        </w:rPr>
      </w:pPr>
      <w:r w:rsidRPr="00D222E0">
        <w:rPr>
          <w:color w:val="000000"/>
          <w:sz w:val="28"/>
          <w:szCs w:val="28"/>
          <w:rtl/>
        </w:rPr>
        <w:t>כ</w:t>
      </w:r>
      <w:r>
        <w:rPr>
          <w:color w:val="000000"/>
          <w:sz w:val="28"/>
          <w:szCs w:val="28"/>
          <w:rtl/>
        </w:rPr>
        <w:t>נאמר לעיל</w:t>
      </w:r>
      <w:r w:rsidRPr="00D222E0">
        <w:rPr>
          <w:color w:val="000000"/>
          <w:sz w:val="28"/>
          <w:szCs w:val="28"/>
          <w:rtl/>
        </w:rPr>
        <w:t xml:space="preserve">, גם לתוצאות העונשיות אליהן הגיע חברי הנכבד אני מצטרף, </w:t>
      </w:r>
      <w:r>
        <w:rPr>
          <w:color w:val="000000"/>
          <w:sz w:val="28"/>
          <w:szCs w:val="28"/>
          <w:rtl/>
        </w:rPr>
        <w:t xml:space="preserve">אך </w:t>
      </w:r>
      <w:r w:rsidRPr="00D222E0">
        <w:rPr>
          <w:color w:val="000000"/>
          <w:sz w:val="28"/>
          <w:szCs w:val="28"/>
          <w:rtl/>
        </w:rPr>
        <w:t>מבקש</w:t>
      </w:r>
      <w:r w:rsidR="008B4C34">
        <w:rPr>
          <w:color w:val="000000"/>
          <w:sz w:val="28"/>
          <w:szCs w:val="28"/>
          <w:rtl/>
        </w:rPr>
        <w:t xml:space="preserve">  </w:t>
      </w:r>
      <w:r>
        <w:rPr>
          <w:color w:val="000000"/>
          <w:sz w:val="28"/>
          <w:szCs w:val="28"/>
          <w:rtl/>
        </w:rPr>
        <w:t xml:space="preserve">אני </w:t>
      </w:r>
      <w:r w:rsidRPr="00D222E0">
        <w:rPr>
          <w:color w:val="000000"/>
          <w:sz w:val="28"/>
          <w:szCs w:val="28"/>
          <w:rtl/>
        </w:rPr>
        <w:t>עם זאת, בעקבות הניסיון הקצר י</w:t>
      </w:r>
      <w:r>
        <w:rPr>
          <w:color w:val="000000"/>
          <w:sz w:val="28"/>
          <w:szCs w:val="28"/>
          <w:rtl/>
        </w:rPr>
        <w:t>חסית שהצטבר לאחר קבלת תיקון 113 (הבניית הענישה),</w:t>
      </w:r>
      <w:r w:rsidRPr="00D222E0">
        <w:rPr>
          <w:color w:val="000000"/>
          <w:sz w:val="28"/>
          <w:szCs w:val="28"/>
          <w:rtl/>
        </w:rPr>
        <w:t xml:space="preserve"> אם כי מטבע הדברים טרם סותתו אבני דרך בנדון על ידי בית המשפט העליון,לשוב ולומר בלשון ברורה (כפי שנעשה </w:t>
      </w:r>
      <w:r>
        <w:rPr>
          <w:color w:val="000000"/>
          <w:sz w:val="28"/>
          <w:szCs w:val="28"/>
          <w:rtl/>
        </w:rPr>
        <w:t xml:space="preserve">על ידי </w:t>
      </w:r>
      <w:r w:rsidRPr="00D222E0">
        <w:rPr>
          <w:color w:val="000000"/>
          <w:sz w:val="28"/>
          <w:szCs w:val="28"/>
          <w:rtl/>
        </w:rPr>
        <w:t>בעבר ב</w:t>
      </w:r>
      <w:hyperlink r:id="rId314" w:history="1">
        <w:r w:rsidR="008B4C34" w:rsidRPr="008B4C34">
          <w:rPr>
            <w:rStyle w:val="Hyperlink"/>
            <w:rFonts w:cs="David"/>
            <w:sz w:val="28"/>
            <w:szCs w:val="28"/>
            <w:rtl/>
          </w:rPr>
          <w:t>תפ"ח 667/09</w:t>
        </w:r>
      </w:hyperlink>
      <w:r w:rsidRPr="00D222E0">
        <w:rPr>
          <w:color w:val="000000"/>
          <w:sz w:val="28"/>
          <w:szCs w:val="28"/>
          <w:rtl/>
        </w:rPr>
        <w:t xml:space="preserve"> </w:t>
      </w:r>
      <w:r w:rsidRPr="00D222E0">
        <w:rPr>
          <w:b/>
          <w:bCs/>
          <w:color w:val="000000"/>
          <w:sz w:val="28"/>
          <w:szCs w:val="28"/>
          <w:rtl/>
        </w:rPr>
        <w:t>מדינת ישראל נ' פלוני</w:t>
      </w:r>
      <w:r w:rsidRPr="00D222E0">
        <w:rPr>
          <w:color w:val="000000"/>
          <w:sz w:val="28"/>
          <w:szCs w:val="28"/>
          <w:rtl/>
        </w:rPr>
        <w:t xml:space="preserve"> (לא פורסם, 29.3.12) – אם כי במקרה התם הדבר בלט עוד יותר מכפי המקרה הכא), כי ככל שיהיה על בית המשפט להידרש באורח כה רחב-היקף לכל גזר דין שערב כניסתו של החוק לתוקפו נכתב היה במתכונת מצומצמת לאין שיעור, או-אז יגבר מאוד העומס המוטל גם כך על כתפיהן של כלל הערכאות השיפוטיות, ושכרו של החוק במתכונתו הנוכחית יצא בהפסדו. שהרי, כלשון האמרה הידועה, </w:t>
      </w:r>
      <w:r w:rsidRPr="00D222E0">
        <w:rPr>
          <w:color w:val="000000"/>
          <w:sz w:val="28"/>
          <w:szCs w:val="28"/>
        </w:rPr>
        <w:t>Justice delayed is justice denied</w:t>
      </w:r>
      <w:r w:rsidRPr="00D222E0">
        <w:rPr>
          <w:color w:val="000000"/>
          <w:sz w:val="28"/>
          <w:szCs w:val="28"/>
          <w:rtl/>
        </w:rPr>
        <w:t xml:space="preserve">, ואין צורך להכביר מלים. אני שב אפוא וממליץ כי טוב ייעשה אם כל הנוגעים והאחראים לדבר יתנו על כך את הדעת, ויפה שעה אחת קודם. </w:t>
      </w:r>
    </w:p>
    <w:p w14:paraId="7B00B944" w14:textId="77777777" w:rsidR="00BF727B" w:rsidRPr="00D222E0" w:rsidRDefault="00BF727B" w:rsidP="00D222E0">
      <w:pPr>
        <w:spacing w:line="360" w:lineRule="auto"/>
        <w:jc w:val="both"/>
        <w:rPr>
          <w:color w:val="800080"/>
          <w:sz w:val="28"/>
          <w:szCs w:val="28"/>
          <w:rtl/>
        </w:rPr>
      </w:pPr>
    </w:p>
    <w:p w14:paraId="65D0714B" w14:textId="77777777" w:rsidR="00BF727B" w:rsidRPr="00D222E0" w:rsidRDefault="00BF727B" w:rsidP="00D222E0">
      <w:pPr>
        <w:spacing w:line="360" w:lineRule="auto"/>
        <w:jc w:val="both"/>
        <w:rPr>
          <w:color w:val="800080"/>
          <w:sz w:val="28"/>
          <w:szCs w:val="28"/>
          <w:rtl/>
        </w:rPr>
      </w:pPr>
      <w:r w:rsidRPr="00D222E0">
        <w:rPr>
          <w:color w:val="000000"/>
          <w:sz w:val="28"/>
          <w:szCs w:val="28"/>
          <w:rtl/>
        </w:rPr>
        <w:tab/>
        <w:t xml:space="preserve">נוכח היקפה של חוות-דעת חברי בדבר העונשים המוצעים על-ידו לכל אחת מן העבירות, אמנע מלהכביד ולהאריך את הדיון עוד יותר, ומשכך, בחרתי שלא להתייחס בפירוט, גם לא לחלקים בחוות הדעת העוסקים בקביעת מתחמי העונשים ההולמים,לשיקולי הענישה השונים ולגזירת העונשים הראויים ,למעט הערה אחת אותה </w:t>
      </w:r>
      <w:r>
        <w:rPr>
          <w:color w:val="000000"/>
          <w:sz w:val="28"/>
          <w:szCs w:val="28"/>
          <w:rtl/>
        </w:rPr>
        <w:t>לדעתי מן ה</w:t>
      </w:r>
      <w:r w:rsidRPr="00D222E0">
        <w:rPr>
          <w:color w:val="000000"/>
          <w:sz w:val="28"/>
          <w:szCs w:val="28"/>
          <w:rtl/>
        </w:rPr>
        <w:t>ראוי לציין:</w:t>
      </w:r>
      <w:r w:rsidR="008B4C34">
        <w:rPr>
          <w:color w:val="000000"/>
          <w:sz w:val="28"/>
          <w:szCs w:val="28"/>
          <w:rtl/>
        </w:rPr>
        <w:t xml:space="preserve">  </w:t>
      </w:r>
      <w:r w:rsidRPr="00D222E0">
        <w:rPr>
          <w:color w:val="000000"/>
          <w:sz w:val="28"/>
          <w:szCs w:val="28"/>
          <w:rtl/>
        </w:rPr>
        <w:t>הצורך</w:t>
      </w:r>
      <w:r w:rsidR="008B4C34">
        <w:rPr>
          <w:color w:val="000000"/>
          <w:sz w:val="28"/>
          <w:szCs w:val="28"/>
          <w:rtl/>
        </w:rPr>
        <w:t xml:space="preserve"> </w:t>
      </w:r>
      <w:r w:rsidRPr="00D222E0">
        <w:rPr>
          <w:color w:val="000000"/>
          <w:sz w:val="28"/>
          <w:szCs w:val="28"/>
          <w:rtl/>
        </w:rPr>
        <w:t>בהבניה אנליטית של מערך</w:t>
      </w:r>
      <w:r w:rsidR="008B4C34">
        <w:rPr>
          <w:color w:val="000000"/>
          <w:sz w:val="28"/>
          <w:szCs w:val="28"/>
          <w:rtl/>
        </w:rPr>
        <w:t xml:space="preserve"> </w:t>
      </w:r>
      <w:r w:rsidRPr="00D222E0">
        <w:rPr>
          <w:color w:val="000000"/>
          <w:sz w:val="28"/>
          <w:szCs w:val="28"/>
          <w:rtl/>
        </w:rPr>
        <w:t>מכלול השיקולים, מחייב את המסקנה כי מתחם עונש הולם הנקבע למעשה העבירה, חייב לאפשר לקשת של נאשמים, בעלי נתונים שונים ונסיבות חיים שונות, לחסות</w:t>
      </w:r>
      <w:r w:rsidR="008B4C34">
        <w:rPr>
          <w:color w:val="000000"/>
          <w:sz w:val="28"/>
          <w:szCs w:val="28"/>
          <w:rtl/>
        </w:rPr>
        <w:t xml:space="preserve"> </w:t>
      </w:r>
      <w:r w:rsidRPr="00D222E0">
        <w:rPr>
          <w:color w:val="000000"/>
          <w:sz w:val="28"/>
          <w:szCs w:val="28"/>
          <w:rtl/>
        </w:rPr>
        <w:t xml:space="preserve">תחת קורתו (ראו: </w:t>
      </w:r>
      <w:hyperlink r:id="rId315" w:history="1">
        <w:r w:rsidR="008B4C34" w:rsidRPr="008B4C34">
          <w:rPr>
            <w:rStyle w:val="Hyperlink"/>
            <w:rFonts w:cs="David"/>
            <w:sz w:val="28"/>
            <w:szCs w:val="28"/>
            <w:rtl/>
          </w:rPr>
          <w:t>ת"פ (שלום-ת"א) 57968-01-13</w:t>
        </w:r>
      </w:hyperlink>
      <w:r w:rsidRPr="00D222E0">
        <w:rPr>
          <w:color w:val="000000"/>
          <w:sz w:val="28"/>
          <w:szCs w:val="28"/>
          <w:rtl/>
        </w:rPr>
        <w:t xml:space="preserve"> </w:t>
      </w:r>
      <w:r w:rsidRPr="00D222E0">
        <w:rPr>
          <w:b/>
          <w:bCs/>
          <w:color w:val="000000"/>
          <w:sz w:val="28"/>
          <w:szCs w:val="28"/>
          <w:rtl/>
        </w:rPr>
        <w:t>מדינת ישראל נ' עויס</w:t>
      </w:r>
      <w:r w:rsidRPr="00D222E0">
        <w:rPr>
          <w:color w:val="000000"/>
          <w:sz w:val="28"/>
          <w:szCs w:val="28"/>
          <w:rtl/>
        </w:rPr>
        <w:t>, ניתן על ידי כב' השופט בני שגיא ביום 19.2.2013). קביעת מתחם צר מדי למעשה עבירה, ולא כך הם פני הדברים בפנינו, עלול להיות בלתי אפשרי או בלתי צודק להחלה, שכן מטבע הדברים, קיים שוני משמעותי בין נתוניהם האישיים של הנאשמים המבצעים את אותו מעשה עבירה בדיוק.</w:t>
      </w:r>
      <w:r w:rsidR="008B4C34">
        <w:rPr>
          <w:color w:val="000000"/>
          <w:sz w:val="28"/>
          <w:szCs w:val="28"/>
          <w:rtl/>
        </w:rPr>
        <w:t xml:space="preserve"> </w:t>
      </w:r>
      <w:r w:rsidRPr="00D222E0">
        <w:rPr>
          <w:color w:val="000000"/>
          <w:sz w:val="28"/>
          <w:szCs w:val="28"/>
          <w:rtl/>
        </w:rPr>
        <w:t>לפיכך, על</w:t>
      </w:r>
      <w:r w:rsidR="008B4C34">
        <w:rPr>
          <w:color w:val="000000"/>
          <w:sz w:val="28"/>
          <w:szCs w:val="28"/>
          <w:rtl/>
        </w:rPr>
        <w:t xml:space="preserve"> </w:t>
      </w:r>
      <w:r w:rsidRPr="00D222E0">
        <w:rPr>
          <w:color w:val="000000"/>
          <w:sz w:val="28"/>
          <w:szCs w:val="28"/>
          <w:rtl/>
        </w:rPr>
        <w:t>המתחם שייקבע למעשה העבירה בנסיבותיה</w:t>
      </w:r>
      <w:r w:rsidR="008B4C34">
        <w:rPr>
          <w:color w:val="000000"/>
          <w:sz w:val="28"/>
          <w:szCs w:val="28"/>
          <w:rtl/>
        </w:rPr>
        <w:t xml:space="preserve"> </w:t>
      </w:r>
      <w:r w:rsidRPr="00D222E0">
        <w:rPr>
          <w:color w:val="000000"/>
          <w:sz w:val="28"/>
          <w:szCs w:val="28"/>
          <w:rtl/>
        </w:rPr>
        <w:t>להיות רחב דיו, באופן אשר ייתן ביטוי הולם הן לעיקרון המנחה בענישה וליתר השיקולים הרלוונטיים לקביעת המתחם,</w:t>
      </w:r>
      <w:r w:rsidR="008B4C34">
        <w:rPr>
          <w:color w:val="000000"/>
          <w:sz w:val="28"/>
          <w:szCs w:val="28"/>
          <w:rtl/>
        </w:rPr>
        <w:t xml:space="preserve"> </w:t>
      </w:r>
      <w:r w:rsidRPr="00D222E0">
        <w:rPr>
          <w:color w:val="000000"/>
          <w:sz w:val="28"/>
          <w:szCs w:val="28"/>
          <w:rtl/>
        </w:rPr>
        <w:t>והן באופן</w:t>
      </w:r>
      <w:r w:rsidR="008B4C34">
        <w:rPr>
          <w:color w:val="000000"/>
          <w:sz w:val="28"/>
          <w:szCs w:val="28"/>
          <w:rtl/>
        </w:rPr>
        <w:t xml:space="preserve"> </w:t>
      </w:r>
      <w:r w:rsidRPr="00D222E0">
        <w:rPr>
          <w:color w:val="000000"/>
          <w:sz w:val="28"/>
          <w:szCs w:val="28"/>
          <w:rtl/>
        </w:rPr>
        <w:t>שיאפשר</w:t>
      </w:r>
      <w:r w:rsidR="008B4C34">
        <w:rPr>
          <w:color w:val="000000"/>
          <w:sz w:val="28"/>
          <w:szCs w:val="28"/>
          <w:rtl/>
        </w:rPr>
        <w:t xml:space="preserve"> </w:t>
      </w:r>
      <w:r w:rsidRPr="00D222E0">
        <w:rPr>
          <w:color w:val="000000"/>
          <w:sz w:val="28"/>
          <w:szCs w:val="28"/>
          <w:rtl/>
        </w:rPr>
        <w:t xml:space="preserve">להעניק ביטוי בענישה לנתוניו הקונקרטיים של כל נאשם ונאשם. </w:t>
      </w:r>
    </w:p>
    <w:p w14:paraId="08973360" w14:textId="77777777" w:rsidR="00BF727B" w:rsidRPr="00D222E0" w:rsidRDefault="008B4C34" w:rsidP="00D222E0">
      <w:pPr>
        <w:spacing w:line="360" w:lineRule="auto"/>
        <w:jc w:val="both"/>
        <w:rPr>
          <w:color w:val="800080"/>
          <w:sz w:val="28"/>
          <w:szCs w:val="28"/>
          <w:rtl/>
        </w:rPr>
      </w:pPr>
      <w:r>
        <w:rPr>
          <w:color w:val="800080"/>
          <w:sz w:val="28"/>
          <w:szCs w:val="28"/>
          <w:rtl/>
        </w:rPr>
        <w:t xml:space="preserve"> </w:t>
      </w:r>
    </w:p>
    <w:p w14:paraId="2B9A9748" w14:textId="77777777" w:rsidR="00BF727B" w:rsidRPr="00D222E0" w:rsidRDefault="00BF727B" w:rsidP="00D222E0">
      <w:pPr>
        <w:spacing w:line="360" w:lineRule="auto"/>
        <w:jc w:val="both"/>
        <w:rPr>
          <w:color w:val="800080"/>
          <w:sz w:val="28"/>
          <w:szCs w:val="28"/>
          <w:rtl/>
        </w:rPr>
      </w:pPr>
      <w:r w:rsidRPr="00D222E0">
        <w:rPr>
          <w:color w:val="000000"/>
          <w:sz w:val="28"/>
          <w:szCs w:val="28"/>
          <w:rtl/>
        </w:rPr>
        <w:t>לגופם של דברים</w:t>
      </w:r>
      <w:r>
        <w:rPr>
          <w:color w:val="000000"/>
          <w:sz w:val="28"/>
          <w:szCs w:val="28"/>
          <w:rtl/>
        </w:rPr>
        <w:t>,</w:t>
      </w:r>
      <w:r w:rsidRPr="00D222E0">
        <w:rPr>
          <w:color w:val="000000"/>
          <w:sz w:val="28"/>
          <w:szCs w:val="28"/>
          <w:rtl/>
        </w:rPr>
        <w:t xml:space="preserve"> ומבחינה עקרונית, מקובלת עלי אפוא התוצאה הסופית אליה הגיע חברי הנכבד, על כל רכיביה, ולפיכך אני מצטרף אליה.</w:t>
      </w:r>
    </w:p>
    <w:p w14:paraId="64AA81D7" w14:textId="77777777" w:rsidR="00BF727B" w:rsidRPr="00D222E0" w:rsidRDefault="008B4C34" w:rsidP="00D222E0">
      <w:pPr>
        <w:spacing w:line="360" w:lineRule="auto"/>
        <w:jc w:val="both"/>
        <w:rPr>
          <w:color w:val="800080"/>
          <w:sz w:val="28"/>
          <w:szCs w:val="28"/>
          <w:rtl/>
        </w:rPr>
      </w:pPr>
      <w:r>
        <w:rPr>
          <w:color w:val="800080"/>
          <w:sz w:val="28"/>
          <w:szCs w:val="28"/>
          <w:rtl/>
        </w:rPr>
        <w:t xml:space="preserve"> </w:t>
      </w:r>
    </w:p>
    <w:tbl>
      <w:tblPr>
        <w:bidiVisual/>
        <w:tblW w:w="3431" w:type="dxa"/>
        <w:tblLook w:val="01E0" w:firstRow="1" w:lastRow="1" w:firstColumn="1" w:lastColumn="1" w:noHBand="0" w:noVBand="0"/>
      </w:tblPr>
      <w:tblGrid>
        <w:gridCol w:w="3431"/>
      </w:tblGrid>
      <w:tr w:rsidR="00BF727B" w14:paraId="59293DEF" w14:textId="77777777">
        <w:trPr>
          <w:trHeight w:val="1438"/>
        </w:trPr>
        <w:tc>
          <w:tcPr>
            <w:tcW w:w="3431" w:type="dxa"/>
            <w:tcBorders>
              <w:top w:val="nil"/>
              <w:left w:val="nil"/>
              <w:bottom w:val="single" w:sz="4" w:space="0" w:color="auto"/>
              <w:right w:val="nil"/>
            </w:tcBorders>
            <w:vAlign w:val="center"/>
          </w:tcPr>
          <w:p w14:paraId="7C440964" w14:textId="77777777" w:rsidR="00BF727B" w:rsidRPr="00364E28" w:rsidRDefault="00BF727B" w:rsidP="00364E28">
            <w:pPr>
              <w:jc w:val="center"/>
              <w:rPr>
                <w:rFonts w:ascii="Courier New" w:hAnsi="Courier New"/>
                <w:b/>
                <w:bCs/>
              </w:rPr>
            </w:pPr>
            <w:r w:rsidRPr="00364E28">
              <w:rPr>
                <w:rFonts w:ascii="Courier New" w:hAnsi="Courier New"/>
                <w:b/>
                <w:bCs/>
                <w:noProof/>
              </w:rPr>
              <w:pict w14:anchorId="08F18B7E">
                <v:shape id="_x0000_i1027" type="#_x0000_t75" alt="005069497" style="width:119.4pt;height:64.8pt;visibility:visible">
                  <v:imagedata r:id="rId316" o:title=""/>
                </v:shape>
              </w:pict>
            </w:r>
          </w:p>
        </w:tc>
      </w:tr>
      <w:tr w:rsidR="00BF727B" w:rsidRPr="000A2C8D" w14:paraId="2BE16DC7" w14:textId="77777777">
        <w:tc>
          <w:tcPr>
            <w:tcW w:w="3431" w:type="dxa"/>
            <w:tcBorders>
              <w:top w:val="single" w:sz="4" w:space="0" w:color="auto"/>
              <w:left w:val="nil"/>
              <w:bottom w:val="nil"/>
              <w:right w:val="nil"/>
            </w:tcBorders>
          </w:tcPr>
          <w:p w14:paraId="1E39D65D" w14:textId="77777777" w:rsidR="00BF727B" w:rsidRPr="00364E28" w:rsidRDefault="00BF727B" w:rsidP="00364E28">
            <w:pPr>
              <w:pStyle w:val="3"/>
              <w:spacing w:line="240" w:lineRule="auto"/>
              <w:jc w:val="center"/>
              <w:rPr>
                <w:noProof w:val="0"/>
                <w:sz w:val="32"/>
                <w:szCs w:val="28"/>
              </w:rPr>
            </w:pPr>
            <w:r w:rsidRPr="00364E28">
              <w:rPr>
                <w:noProof w:val="0"/>
                <w:sz w:val="24"/>
                <w:szCs w:val="28"/>
                <w:rtl/>
              </w:rPr>
              <w:t>צבי סגל, שופט בכיר</w:t>
            </w:r>
            <w:r w:rsidRPr="00364E28">
              <w:rPr>
                <w:noProof w:val="0"/>
                <w:sz w:val="32"/>
                <w:szCs w:val="28"/>
                <w:rtl/>
              </w:rPr>
              <w:t>– אב"ד</w:t>
            </w:r>
          </w:p>
        </w:tc>
      </w:tr>
    </w:tbl>
    <w:p w14:paraId="023D236B" w14:textId="77777777" w:rsidR="00BF727B" w:rsidRPr="000A2C8D" w:rsidRDefault="00BF727B">
      <w:pPr>
        <w:jc w:val="center"/>
        <w:rPr>
          <w:b/>
          <w:bCs/>
          <w:sz w:val="28"/>
          <w:szCs w:val="28"/>
          <w:rtl/>
        </w:rPr>
      </w:pPr>
    </w:p>
    <w:p w14:paraId="7E847537" w14:textId="77777777" w:rsidR="00BF727B" w:rsidRPr="00806B4F" w:rsidRDefault="008B4C34" w:rsidP="00806B4F">
      <w:pPr>
        <w:spacing w:line="360" w:lineRule="auto"/>
        <w:jc w:val="both"/>
        <w:rPr>
          <w:color w:val="800080"/>
          <w:sz w:val="28"/>
          <w:szCs w:val="28"/>
          <w:rtl/>
        </w:rPr>
      </w:pPr>
      <w:r>
        <w:rPr>
          <w:color w:val="800080"/>
          <w:sz w:val="28"/>
          <w:szCs w:val="28"/>
          <w:rtl/>
        </w:rPr>
        <w:t xml:space="preserve"> </w:t>
      </w:r>
    </w:p>
    <w:p w14:paraId="3A91CBC6" w14:textId="77777777" w:rsidR="00BF727B" w:rsidRDefault="00BF727B" w:rsidP="0096291D">
      <w:pPr>
        <w:spacing w:line="360" w:lineRule="auto"/>
        <w:jc w:val="both"/>
        <w:rPr>
          <w:b/>
          <w:bCs/>
          <w:sz w:val="28"/>
          <w:szCs w:val="28"/>
          <w:u w:val="single"/>
          <w:rtl/>
        </w:rPr>
      </w:pPr>
    </w:p>
    <w:p w14:paraId="06434107" w14:textId="77777777" w:rsidR="00BF727B" w:rsidRPr="00806B4F" w:rsidRDefault="00BF727B" w:rsidP="0096291D">
      <w:pPr>
        <w:spacing w:line="360" w:lineRule="auto"/>
        <w:jc w:val="both"/>
        <w:rPr>
          <w:sz w:val="28"/>
          <w:szCs w:val="28"/>
          <w:rtl/>
        </w:rPr>
      </w:pPr>
      <w:r w:rsidRPr="000A2C8D">
        <w:rPr>
          <w:b/>
          <w:bCs/>
          <w:sz w:val="28"/>
          <w:szCs w:val="28"/>
          <w:u w:val="single"/>
          <w:rtl/>
        </w:rPr>
        <w:t>השופט משה יועד הכהן</w:t>
      </w:r>
      <w:r>
        <w:rPr>
          <w:sz w:val="28"/>
          <w:szCs w:val="28"/>
          <w:rtl/>
        </w:rPr>
        <w:t>:</w:t>
      </w:r>
    </w:p>
    <w:p w14:paraId="5D2251B4" w14:textId="77777777" w:rsidR="00BF727B" w:rsidRDefault="00BF727B" w:rsidP="0096291D">
      <w:pPr>
        <w:spacing w:line="360" w:lineRule="auto"/>
        <w:ind w:firstLine="720"/>
        <w:jc w:val="both"/>
        <w:rPr>
          <w:sz w:val="28"/>
          <w:szCs w:val="28"/>
          <w:rtl/>
        </w:rPr>
      </w:pPr>
    </w:p>
    <w:p w14:paraId="08A54E05"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גם אני מסכים לתוצאה העונשית הסופית אליה הגיע חברי הנכבד, סגן הנשיא השופט משה דרורי, בכל אחת מן העבירות בהן הורשע הנאשם, כמו גם לאופן צבירת העונשים המוצע על ידו. </w:t>
      </w:r>
    </w:p>
    <w:p w14:paraId="48AED14F" w14:textId="77777777" w:rsidR="00BF727B" w:rsidRPr="0096291D" w:rsidRDefault="00BF727B" w:rsidP="0096291D">
      <w:pPr>
        <w:spacing w:line="360" w:lineRule="auto"/>
        <w:jc w:val="both"/>
        <w:rPr>
          <w:sz w:val="28"/>
          <w:szCs w:val="28"/>
          <w:rtl/>
        </w:rPr>
      </w:pPr>
    </w:p>
    <w:p w14:paraId="75A0A614"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לאור הסכמתי לתוצאה ולנוכח היקפה המשמעותי של חוות הדעת, אמנע גם אני מהתייחסות נרחבת לשתי סוגיות מרכזיות העולות מחוות הדעת ואשר באו לידי ביטוי גם בחוות דעתו המשלימה של אב בית הדין, כב' השופט צבי סגל. האחת, עניינה תחולתה לענייננו של הוראת </w:t>
      </w:r>
      <w:hyperlink r:id="rId317" w:history="1">
        <w:r w:rsidR="00B7551E" w:rsidRPr="00B7551E">
          <w:rPr>
            <w:color w:val="0000FF"/>
            <w:sz w:val="28"/>
            <w:szCs w:val="28"/>
            <w:u w:val="single"/>
            <w:rtl/>
          </w:rPr>
          <w:t>סעיף 300א</w:t>
        </w:r>
      </w:hyperlink>
      <w:r w:rsidRPr="0096291D">
        <w:rPr>
          <w:sz w:val="28"/>
          <w:szCs w:val="28"/>
          <w:rtl/>
        </w:rPr>
        <w:t xml:space="preserve"> ל</w:t>
      </w:r>
      <w:hyperlink r:id="rId318" w:history="1">
        <w:r w:rsidR="008B4C34" w:rsidRPr="008B4C34">
          <w:rPr>
            <w:rStyle w:val="Hyperlink"/>
            <w:rFonts w:cs="David"/>
            <w:sz w:val="28"/>
            <w:szCs w:val="28"/>
            <w:rtl/>
          </w:rPr>
          <w:t>חוק העונשין</w:t>
        </w:r>
      </w:hyperlink>
      <w:r w:rsidRPr="0096291D">
        <w:rPr>
          <w:sz w:val="28"/>
          <w:szCs w:val="28"/>
          <w:rtl/>
        </w:rPr>
        <w:t xml:space="preserve"> המסמיכה את בית המשפט לגזור עונש מופחת מעונש מאסר עולם על מי שהורשע בעבירת רצח בהתחשב במצבו הנפשי, זאת מבלי לגרוע מאחריותו הפלילית. השנייה עניינה, אופן קביעתם של מתחמי הענישה ההולמים, כמתחייב מהוראות תיקון 113 ל</w:t>
      </w:r>
      <w:hyperlink r:id="rId319" w:history="1">
        <w:r w:rsidR="008B4C34" w:rsidRPr="008B4C34">
          <w:rPr>
            <w:rStyle w:val="Hyperlink"/>
            <w:rFonts w:cs="David"/>
            <w:sz w:val="28"/>
            <w:szCs w:val="28"/>
            <w:rtl/>
          </w:rPr>
          <w:t>חוק העונשין</w:t>
        </w:r>
      </w:hyperlink>
      <w:r w:rsidRPr="0096291D">
        <w:rPr>
          <w:sz w:val="28"/>
          <w:szCs w:val="28"/>
          <w:rtl/>
        </w:rPr>
        <w:t xml:space="preserve"> בדבר הבניית הענישה. אולם פטור בלא כלום אי אפשר. </w:t>
      </w:r>
    </w:p>
    <w:p w14:paraId="2F103A10" w14:textId="77777777" w:rsidR="00BF727B" w:rsidRPr="0096291D" w:rsidRDefault="00BF727B" w:rsidP="0096291D">
      <w:pPr>
        <w:spacing w:line="360" w:lineRule="auto"/>
        <w:jc w:val="both"/>
        <w:rPr>
          <w:sz w:val="28"/>
          <w:szCs w:val="28"/>
          <w:rtl/>
        </w:rPr>
      </w:pPr>
    </w:p>
    <w:p w14:paraId="1C9047C3"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באשר לסוגיה הראשונה, דעתי היא,כי אכן הוכח שהנאשם סבל מהפרעת אישיות קשה, פסיכופטית עם קווים סכיזואידים וזעם נרציסיסטי המלווה באידיאולוגיה קיצונית פנאטית, כעולה מחוות הדעת מיום 13.8.10 של הפאנל הפסיכיאטרי שמונה על ידי בית המשפט. עוד מקובלת עליי עמדת חברי השופט דרורי, כי על אף שהערכת פאנל המומחים באשר להפרעת האישיות ממנה סובל הנאשם נעשתה בהתייחס למועד הבדיקה ולא למועד ביצוע המעשים, הרי לנוכח מכלול הראיות שהוצגו בפנינו וכן על פי תוכנן של חוות הדעת הפסיכיאטריות השונות, ראוי להניח לטובת הנאשם, כי אכן סבל מהפרעה נפשית חמורה בעת ביצוע העבירות. יחד עם זאת, מקובל עליי כי לנוכח הראיות עליהן עמד חברי, לא ניתן לקבוע שעקב אותה הפרעת האישיות היה מוגבל הנאשם </w:t>
      </w:r>
      <w:r w:rsidRPr="0096291D">
        <w:rPr>
          <w:sz w:val="28"/>
          <w:szCs w:val="28"/>
          <w:u w:val="single"/>
          <w:rtl/>
        </w:rPr>
        <w:t>במידה ניכרת</w:t>
      </w:r>
      <w:r w:rsidRPr="0096291D">
        <w:rPr>
          <w:sz w:val="28"/>
          <w:szCs w:val="28"/>
          <w:rtl/>
        </w:rPr>
        <w:t xml:space="preserve"> לגבי הבנת הפסול במעשהו או לגבי יכולתו להימנע ממנו. ראו לעניין זה במיוחד את דבריו המפורשים בתשאול שערכה לו הגב' יעלה דרורי ביום 14.7.10, המובאים בפסקה 76 לחוות דעתו של חברי. ראיה זו וכן נתונים נוספים עליהם עמד חברי בחוות דעתו, מלמדים כי הנאשם היה מודע למעשיו ושלט בהם בכל שלב בעת ביצועם, על אף "הוראות המלאך". בנוסף, מקובל עליי, כי לא הוכח במידה הנדרשת הקשר הסיבתי בין הפרעת האישיות ממנה סבל הנאשם לבין החלטתו לרצוח את קורבנותיו ולבצע את מעשי החבלה בהם הורשע. אציין, בהקשר זה, כי על פי הראיות שהובאו בנדון ואשר פורטו בהרחבה בפסקאו</w:t>
      </w:r>
      <w:r w:rsidR="00D32147" w:rsidRPr="00B82DD5">
        <w:rPr>
          <w:color w:val="000000"/>
          <w:sz w:val="28"/>
          <w:szCs w:val="28"/>
          <w:rtl/>
        </w:rPr>
        <w:t>ת 285-28</w:t>
      </w:r>
      <w:r w:rsidRPr="0096291D">
        <w:rPr>
          <w:sz w:val="28"/>
          <w:szCs w:val="28"/>
          <w:rtl/>
        </w:rPr>
        <w:t xml:space="preserve">9 להכרעת הדין, מכלול גילויי האלימות אצל הנאשם לא נבעו בהכרח מהפרעה נפשית שגרמה לו למחשבות שווא דלוזיונאליות, אלא גם מקווים אלימים המלווים באידיאולוגיה קיצונית פנאטית, שאפיינו אותו לאורך שנות חייו כבוגר. משכך, מקובל עליי, כי גם בהנחה שהנאשם סבל מהפרעה נפשית חמורה בעת ביצוע המעשים, לא הוכח על ידי ההגנה, ברמה הנדרשת כי הפרעה זו הגבילה במידה ממשית את יכולתו להימנע מביצוע המעשים וגם לא הוכח קשר סיבתי בלעדי בין ההפרעה הנפשית הנטענת לבין ביצוע אותם מעשים. עוד מקובל עליי, בהמשך לדברים שהוסיף אב בית הדין בחוות דעתו, כי גם אילו עמד הנאשם בתנאי </w:t>
      </w:r>
      <w:hyperlink r:id="rId320" w:history="1">
        <w:r w:rsidR="00B7551E" w:rsidRPr="00B7551E">
          <w:rPr>
            <w:color w:val="0000FF"/>
            <w:sz w:val="28"/>
            <w:szCs w:val="28"/>
            <w:u w:val="single"/>
            <w:rtl/>
          </w:rPr>
          <w:t>סעיף 300א</w:t>
        </w:r>
      </w:hyperlink>
      <w:r w:rsidRPr="0096291D">
        <w:rPr>
          <w:sz w:val="28"/>
          <w:szCs w:val="28"/>
          <w:rtl/>
        </w:rPr>
        <w:t xml:space="preserve">, הרי שהעונש הראוי לכל אחד ממעשי הרצח שביצע, הינו עונש של מאסר עולם. הקביעה שנאשם עומד בתנאי </w:t>
      </w:r>
      <w:hyperlink r:id="rId321" w:history="1">
        <w:r w:rsidR="00B7551E" w:rsidRPr="00B7551E">
          <w:rPr>
            <w:color w:val="0000FF"/>
            <w:sz w:val="28"/>
            <w:szCs w:val="28"/>
            <w:u w:val="single"/>
            <w:rtl/>
          </w:rPr>
          <w:t>סעיף 300א</w:t>
        </w:r>
      </w:hyperlink>
      <w:r w:rsidRPr="0096291D">
        <w:rPr>
          <w:sz w:val="28"/>
          <w:szCs w:val="28"/>
          <w:rtl/>
        </w:rPr>
        <w:t xml:space="preserve"> איננה תחנת הסיום אלא רק תחנת המוצא לגזירת העונש בעניינו. כפי שנקבע בפסיקה, ההכרעה לעניין מידת העונש של מי שעמד בתנאי הסעיף, אינה הכרעה טכנית, אלא הכרעה הדורשת בחינה מהותית של מכלול נסיבות העניין, כאשר על בית המשפט להשתכנע ,כי נסיבות המקרה ייחודיות דיין וכי הן מתאימות והולמות הפחתה בעונש. ראו דברי כב' הנשיאה ד. בייניש ב</w:t>
      </w:r>
      <w:hyperlink r:id="rId322" w:history="1">
        <w:r w:rsidR="008B4C34" w:rsidRPr="008B4C34">
          <w:rPr>
            <w:rStyle w:val="Hyperlink"/>
            <w:rFonts w:cs="David"/>
            <w:sz w:val="28"/>
            <w:szCs w:val="28"/>
            <w:rtl/>
          </w:rPr>
          <w:t>דנ"פ 3220/08</w:t>
        </w:r>
      </w:hyperlink>
      <w:r w:rsidRPr="0096291D">
        <w:rPr>
          <w:sz w:val="28"/>
          <w:szCs w:val="28"/>
          <w:rtl/>
        </w:rPr>
        <w:t xml:space="preserve"> </w:t>
      </w:r>
      <w:r w:rsidRPr="0096291D">
        <w:rPr>
          <w:b/>
          <w:bCs/>
          <w:sz w:val="28"/>
          <w:szCs w:val="28"/>
          <w:rtl/>
        </w:rPr>
        <w:t>אריקה פרישקין נ' מדינת ישראל,</w:t>
      </w:r>
      <w:r w:rsidRPr="0096291D">
        <w:rPr>
          <w:sz w:val="28"/>
          <w:szCs w:val="28"/>
          <w:rtl/>
        </w:rPr>
        <w:t xml:space="preserve"> (לא פורסם) 7.9.08, בפסקה 14. בעניין זה, על בית המשפט לבחון אם כלל נסיבות המקרה ותחושת הצדק הולמים הפחתה בעונש. ראו </w:t>
      </w:r>
      <w:hyperlink r:id="rId323" w:history="1">
        <w:r w:rsidR="008B4C34" w:rsidRPr="008B4C34">
          <w:rPr>
            <w:rStyle w:val="Hyperlink"/>
            <w:rFonts w:cs="David"/>
            <w:sz w:val="28"/>
            <w:szCs w:val="28"/>
            <w:rtl/>
          </w:rPr>
          <w:t>ע"פ 7010/09</w:t>
        </w:r>
      </w:hyperlink>
      <w:r w:rsidRPr="0096291D">
        <w:rPr>
          <w:sz w:val="28"/>
          <w:szCs w:val="28"/>
          <w:rtl/>
        </w:rPr>
        <w:t xml:space="preserve"> </w:t>
      </w:r>
      <w:r w:rsidRPr="0096291D">
        <w:rPr>
          <w:b/>
          <w:bCs/>
          <w:sz w:val="28"/>
          <w:szCs w:val="28"/>
          <w:rtl/>
        </w:rPr>
        <w:t xml:space="preserve">אבשלומוב, </w:t>
      </w:r>
      <w:r w:rsidRPr="0096291D">
        <w:rPr>
          <w:sz w:val="28"/>
          <w:szCs w:val="28"/>
          <w:rtl/>
        </w:rPr>
        <w:t xml:space="preserve">שצוטט על ידי כב' השופט דרורי בפסקאות 42 ו-44 לחוות דעתו. </w:t>
      </w:r>
    </w:p>
    <w:p w14:paraId="661DD669" w14:textId="77777777" w:rsidR="00BF727B" w:rsidRPr="0096291D" w:rsidRDefault="00BF727B" w:rsidP="0096291D">
      <w:pPr>
        <w:spacing w:line="360" w:lineRule="auto"/>
        <w:jc w:val="both"/>
        <w:rPr>
          <w:sz w:val="28"/>
          <w:szCs w:val="28"/>
          <w:rtl/>
        </w:rPr>
      </w:pPr>
    </w:p>
    <w:p w14:paraId="21B75A6E" w14:textId="77777777" w:rsidR="00BF727B" w:rsidRPr="0096291D" w:rsidRDefault="00BF727B" w:rsidP="0096291D">
      <w:pPr>
        <w:spacing w:line="360" w:lineRule="auto"/>
        <w:ind w:firstLine="720"/>
        <w:jc w:val="both"/>
        <w:rPr>
          <w:sz w:val="28"/>
          <w:szCs w:val="28"/>
          <w:rtl/>
        </w:rPr>
      </w:pPr>
      <w:r w:rsidRPr="0096291D">
        <w:rPr>
          <w:sz w:val="28"/>
          <w:szCs w:val="28"/>
          <w:rtl/>
        </w:rPr>
        <w:t>בהקשר זה  על בית המשפט לקבוע, לטעמי, כמקובל וכנדרש בעת גזירת הדין, הן את מתחם הענישה ההולם, הנגזר מן הערך המוגן - חיי אדם ומידת הפגיעה בו, מנסיבות ביצוע המעשה ומרמת הענישה הנוהגת והן את העונש הקונקרטי שיש לגזור על הנאשם, בנסיבותיו האישיות, בתוך המתחם. מאחר שהדברים נאמרים במידה רבה למעלה מן הצורך, אינני מוצא לנכון להציע קביעת מתחם ענישה הולם לעבירות הרצח בהן הורשע הנאשם, בנסיבותיהן, כאשר כתולדה של הפעלת התיקון העונש של מאסר עולם איננו עונש מנדטורי. אסתפק בהערה, כי הניתוח אותו ראוי היה להפעיל בענייננו, דומה לניתוח המפורט  שעשה חברי כב' השופט דרורי בעניין ניסיון הרצח באריאל, שבו הורשע הנאשם, הן לעניין קביעת מתחם העונש ההולם והן לעניין גזירת  העונש בתוך המתחם ,עקב משלוח המנות הממולכד למשפחת אורטז (פסקאו</w:t>
      </w:r>
      <w:r w:rsidR="00D32147" w:rsidRPr="00B82DD5">
        <w:rPr>
          <w:color w:val="000000"/>
          <w:sz w:val="28"/>
          <w:szCs w:val="28"/>
          <w:rtl/>
        </w:rPr>
        <w:t>ת 111-12</w:t>
      </w:r>
      <w:r w:rsidRPr="0096291D">
        <w:rPr>
          <w:sz w:val="28"/>
          <w:szCs w:val="28"/>
          <w:rtl/>
        </w:rPr>
        <w:t xml:space="preserve">8 לחוות הדעת). בסיכומו של ניתוח זה נקבע טווח ענישה שבין 12 ל-20 שנות מאסר (שהוא העונש המירבי לעבירה) ועל אף שנלקחה בחשבון, כנימוק לקולא, רמת השליטה המופחתת של הנאשם במעשיו, עקב "הוראות המלאך", הציע כב' השופט דרורי ודעתו מקובלת עליי, לגזור על הנאשם 20 שנות מאסר, שהוא העונש המירבי לעבירה. </w:t>
      </w:r>
    </w:p>
    <w:p w14:paraId="1214F11A" w14:textId="77777777" w:rsidR="00BF727B" w:rsidRPr="0096291D" w:rsidRDefault="00BF727B" w:rsidP="0096291D">
      <w:pPr>
        <w:spacing w:line="360" w:lineRule="auto"/>
        <w:jc w:val="both"/>
        <w:rPr>
          <w:sz w:val="28"/>
          <w:szCs w:val="28"/>
          <w:rtl/>
        </w:rPr>
      </w:pPr>
    </w:p>
    <w:p w14:paraId="48721C54"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בענייננו יצויין, כי מעשי הרצח שביצע הנאשם בוצעו בתכנון מדוקדק כלפי קורבנות אקראיים, האחד נהג מונית מירושלים שהסיע את הנאשם לפי בקשתו והשני עובר אורח שצעד לצד הדרך בסביבות הישוב סוסיא. כל חטאם של שני הקורבנות היה היותם ערבים. הנאשם לא הכיר את הקורבנות טרם מעשה, הם לא עשו לו כל רע ונסיבת הרקע הנוספת לרציחתם, מעבר למוצאם הלאומי, היתה הקלות שבה ניתן היה, לשיטתו, לבצע את המעשים תוך התחמקות מגילוי העבירה. יצויין כי רצח המנוח אכרם בלביסי ז"ל נעשה גם תוך שימוש בעובדה שהיה נהג מונית שהנאשם ביקש ממנו להסיעו וכבר נפסק כי מעשי עבירה המבוצעים כלפי נהגי תחבורה ציבורית, תוך ניצול חובתם להסיע נוסעים עקב תפקידם, כונפים  בחובם חומרה מיוחדת. </w:t>
      </w:r>
    </w:p>
    <w:p w14:paraId="5CB5B0F5" w14:textId="77777777" w:rsidR="00BF727B" w:rsidRPr="0096291D" w:rsidRDefault="00BF727B" w:rsidP="0096291D">
      <w:pPr>
        <w:spacing w:line="360" w:lineRule="auto"/>
        <w:jc w:val="both"/>
        <w:rPr>
          <w:sz w:val="28"/>
          <w:szCs w:val="28"/>
          <w:rtl/>
        </w:rPr>
      </w:pPr>
    </w:p>
    <w:p w14:paraId="41529D2B" w14:textId="77777777" w:rsidR="00BF727B" w:rsidRPr="0096291D" w:rsidRDefault="00BF727B" w:rsidP="0096291D">
      <w:pPr>
        <w:spacing w:line="360" w:lineRule="auto"/>
        <w:ind w:firstLine="720"/>
        <w:jc w:val="both"/>
        <w:rPr>
          <w:sz w:val="28"/>
          <w:szCs w:val="28"/>
          <w:rtl/>
        </w:rPr>
      </w:pPr>
      <w:r w:rsidRPr="0096291D">
        <w:rPr>
          <w:sz w:val="28"/>
          <w:szCs w:val="28"/>
          <w:rtl/>
        </w:rPr>
        <w:t>רק אתמול ציינה מדינת ישראל את יום השואה והגבורה,שנועד להזכיר לכולנו את אימי שואת היהודים בשנים 1939-1945 , שבה רק על רקע אידיאולוגיה גזענית מטורפת, מבית מדרשו של הצורר הנאצי, נרצחו באכזריות  מיליוני יהודים-אנשים, נשים וטף- שלא חטאו במאום . אדם בהיותו אדם ובוודאי יהודי בהיותו יהודי, חייב לשאת לנגד עיניו את הציווי של "לא תרצח"  על רקע גזעני, בוודאי ובוודאי לנוכח גורלו המר והטרגי של העם היהודי בדורות האחרונים. גזענות על רקע  מוצאו הלאומי של אדם או השתייכותו הדתית פסולה בתכלית גם בעיני היהדות , כמובא מפי רבי עקיבא בפרקי אבות, פרק ג', משנה י"ד "חביב אדם שנברא בצלם. חיבה יתרה נודעת לו שנברא בצלם, שנאמר (בראשית ט  ו): 'כי בצלם אלוהים עשה את האדם'".</w:t>
      </w:r>
    </w:p>
    <w:p w14:paraId="19643F42" w14:textId="77777777" w:rsidR="00BF727B" w:rsidRPr="0096291D" w:rsidRDefault="00BF727B" w:rsidP="0096291D">
      <w:pPr>
        <w:spacing w:line="360" w:lineRule="auto"/>
        <w:jc w:val="both"/>
        <w:rPr>
          <w:sz w:val="28"/>
          <w:szCs w:val="28"/>
          <w:rtl/>
        </w:rPr>
      </w:pPr>
    </w:p>
    <w:p w14:paraId="35DB8924" w14:textId="77777777" w:rsidR="00BF727B" w:rsidRPr="0096291D" w:rsidRDefault="00BF727B" w:rsidP="0096291D">
      <w:pPr>
        <w:spacing w:line="360" w:lineRule="auto"/>
        <w:jc w:val="both"/>
        <w:rPr>
          <w:sz w:val="8"/>
          <w:szCs w:val="8"/>
          <w:rtl/>
        </w:rPr>
      </w:pPr>
    </w:p>
    <w:p w14:paraId="4228EC77"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רצח של אדם רק על רקע מוצאו או גזעו - בנוסף לפסול המוחלט שבכל מעשה רצח - הוא מעשה מאוס, החותר תחת אושיותיה של כל חברה בת תרבות. לפיכך, הרקע הגזעני המובהק של המעשים מחדד ומדגיש את השיקול לחומרה שבענישת הנאשם בענייננו. זאת בנוסף לשיקול של ההגנה על הציבור מפני חזרת הנאשם על המעשים לפי </w:t>
      </w:r>
      <w:hyperlink r:id="rId324" w:history="1">
        <w:r w:rsidR="00B7551E" w:rsidRPr="00B7551E">
          <w:rPr>
            <w:color w:val="0000FF"/>
            <w:sz w:val="28"/>
            <w:szCs w:val="28"/>
            <w:u w:val="single"/>
            <w:rtl/>
          </w:rPr>
          <w:t>סעיף 40ה</w:t>
        </w:r>
      </w:hyperlink>
      <w:r w:rsidRPr="0096291D">
        <w:rPr>
          <w:sz w:val="28"/>
          <w:szCs w:val="28"/>
          <w:rtl/>
        </w:rPr>
        <w:t xml:space="preserve"> רישא לחוק. שני שיקולים אלה "מקזזים" את הנימוק לקולא הנובע מיכולתו המופחתת של הנאשם לשלוט במעשיו ומצדיקים את גזירת העונש המירבי. </w:t>
      </w:r>
    </w:p>
    <w:p w14:paraId="37046886" w14:textId="77777777" w:rsidR="00BF727B" w:rsidRPr="0096291D" w:rsidRDefault="00BF727B" w:rsidP="0096291D">
      <w:pPr>
        <w:spacing w:line="360" w:lineRule="auto"/>
        <w:jc w:val="both"/>
        <w:rPr>
          <w:sz w:val="28"/>
          <w:szCs w:val="28"/>
          <w:rtl/>
        </w:rPr>
      </w:pPr>
    </w:p>
    <w:p w14:paraId="3F2AA79C" w14:textId="77777777" w:rsidR="00BF727B" w:rsidRPr="0096291D" w:rsidRDefault="00BF727B" w:rsidP="0096291D">
      <w:pPr>
        <w:spacing w:line="360" w:lineRule="auto"/>
        <w:ind w:firstLine="720"/>
        <w:jc w:val="both"/>
        <w:rPr>
          <w:sz w:val="28"/>
          <w:szCs w:val="28"/>
          <w:rtl/>
        </w:rPr>
      </w:pPr>
      <w:r w:rsidRPr="0096291D">
        <w:rPr>
          <w:sz w:val="28"/>
          <w:szCs w:val="28"/>
          <w:rtl/>
        </w:rPr>
        <w:t xml:space="preserve">לאור האמור, גם אילו הוכח כי הנאשם עמד בתנאי </w:t>
      </w:r>
      <w:hyperlink r:id="rId325" w:history="1">
        <w:r w:rsidR="00B7551E" w:rsidRPr="00B7551E">
          <w:rPr>
            <w:color w:val="0000FF"/>
            <w:sz w:val="28"/>
            <w:szCs w:val="28"/>
            <w:u w:val="single"/>
            <w:rtl/>
          </w:rPr>
          <w:t>סעיף 300א</w:t>
        </w:r>
      </w:hyperlink>
      <w:r w:rsidRPr="0096291D">
        <w:rPr>
          <w:sz w:val="28"/>
          <w:szCs w:val="28"/>
          <w:rtl/>
        </w:rPr>
        <w:t xml:space="preserve">, וכאמור הדבר לא הוכח, הייתי מציע לחבריי, בנסיבות העבירות הנדונות, להטיל עליו עונש מאסר עולם בגין כל אחד ממעשי הרצח. </w:t>
      </w:r>
    </w:p>
    <w:p w14:paraId="626CD7B9" w14:textId="77777777" w:rsidR="00BF727B" w:rsidRPr="0096291D" w:rsidRDefault="00BF727B" w:rsidP="0096291D">
      <w:pPr>
        <w:spacing w:line="360" w:lineRule="auto"/>
        <w:jc w:val="both"/>
        <w:rPr>
          <w:sz w:val="28"/>
          <w:szCs w:val="28"/>
          <w:rtl/>
        </w:rPr>
      </w:pPr>
    </w:p>
    <w:p w14:paraId="049CBC10" w14:textId="77777777" w:rsidR="00BF727B" w:rsidRPr="0096291D" w:rsidRDefault="00BF727B" w:rsidP="0096291D">
      <w:pPr>
        <w:spacing w:line="360" w:lineRule="auto"/>
        <w:ind w:firstLine="720"/>
        <w:jc w:val="both"/>
        <w:rPr>
          <w:sz w:val="28"/>
          <w:szCs w:val="28"/>
          <w:rtl/>
        </w:rPr>
      </w:pPr>
      <w:r w:rsidRPr="0096291D">
        <w:rPr>
          <w:sz w:val="28"/>
          <w:szCs w:val="28"/>
          <w:rtl/>
        </w:rPr>
        <w:t>בנוסף, מקובלת עליי עמדת חברי, ס. הנשיא דרורי, שאליה הצטרף אב בית הדין, כי יש לצבור את שני עונשי מאסר העולם זה לזה, מהטעמים המפורטים בפסקאו</w:t>
      </w:r>
      <w:r w:rsidR="00D32147" w:rsidRPr="00B82DD5">
        <w:rPr>
          <w:color w:val="000000"/>
          <w:sz w:val="28"/>
          <w:szCs w:val="28"/>
          <w:rtl/>
        </w:rPr>
        <w:t>ת 89-10</w:t>
      </w:r>
      <w:r w:rsidRPr="0096291D">
        <w:rPr>
          <w:sz w:val="28"/>
          <w:szCs w:val="28"/>
          <w:rtl/>
        </w:rPr>
        <w:t xml:space="preserve">6 לחוות הדעת האמורה. </w:t>
      </w:r>
    </w:p>
    <w:p w14:paraId="0BE75BDA" w14:textId="77777777" w:rsidR="00BF727B" w:rsidRPr="0096291D" w:rsidRDefault="00BF727B" w:rsidP="0096291D">
      <w:pPr>
        <w:spacing w:before="240" w:line="360" w:lineRule="auto"/>
        <w:ind w:firstLine="720"/>
        <w:jc w:val="both"/>
        <w:rPr>
          <w:sz w:val="28"/>
          <w:szCs w:val="28"/>
          <w:rtl/>
        </w:rPr>
      </w:pPr>
      <w:r w:rsidRPr="0096291D">
        <w:rPr>
          <w:sz w:val="28"/>
          <w:szCs w:val="28"/>
          <w:rtl/>
        </w:rPr>
        <w:t>לאור רוחב היריעה של חוות דעתו של כב' ס. הנשיא ולאור הסכמתי לתוצאה העונשית, גם אני , כמו אב בית הדין, אינני מוצא לנכון להתייחס באופן מפורט לחלקי חוות הדעת העוסקים במתחמי הענישה, בשיקולי הענישה ובגזירת העונשים הראויים. יחד עם זאת, מוצא אני לנכון להתייחס להערתו של חברי, השופט סגל בחוות דעתו , בעניין רוחב מתחם הענישה ההולם. חברי הביע את הדעה, כי הצורך בהבניה אנליטית של מערך מכלול השיקולים המתחייבים בגזירת הדין על פי תיקון 113, מצדיק קביעת מתחם ענישה רחב שיאפשר לתת ביטוי בענישה גם לנתוניו הקונקרטיים של כל נאשם ונאשם. בעניין זה, היפנה חברי לדבריו של כב' השופט ב' שגיא מבית המשפט השלום בתל-אביב-יפו (כיום ס. נשיא) ב</w:t>
      </w:r>
      <w:hyperlink r:id="rId326" w:history="1">
        <w:r w:rsidR="008B4C34" w:rsidRPr="008B4C34">
          <w:rPr>
            <w:rStyle w:val="Hyperlink"/>
            <w:rFonts w:cs="David"/>
            <w:sz w:val="28"/>
            <w:szCs w:val="28"/>
            <w:rtl/>
          </w:rPr>
          <w:t>ת"פ  57968-01-13</w:t>
        </w:r>
      </w:hyperlink>
      <w:r w:rsidRPr="0096291D">
        <w:rPr>
          <w:sz w:val="28"/>
          <w:szCs w:val="28"/>
          <w:rtl/>
        </w:rPr>
        <w:t xml:space="preserve"> </w:t>
      </w:r>
      <w:r w:rsidRPr="0096291D">
        <w:rPr>
          <w:b/>
          <w:bCs/>
          <w:sz w:val="28"/>
          <w:szCs w:val="28"/>
          <w:rtl/>
        </w:rPr>
        <w:t>מדינת ישראל נ' עוויס</w:t>
      </w:r>
      <w:r w:rsidRPr="0096291D">
        <w:rPr>
          <w:sz w:val="28"/>
          <w:szCs w:val="28"/>
          <w:rtl/>
        </w:rPr>
        <w:t xml:space="preserve">, מיום 19.2.13. </w:t>
      </w:r>
    </w:p>
    <w:p w14:paraId="45BB69DA" w14:textId="77777777" w:rsidR="00BF727B" w:rsidRPr="0096291D" w:rsidRDefault="00BF727B" w:rsidP="0096291D">
      <w:pPr>
        <w:spacing w:before="240" w:line="360" w:lineRule="auto"/>
        <w:ind w:firstLine="720"/>
        <w:jc w:val="both"/>
        <w:rPr>
          <w:sz w:val="28"/>
          <w:szCs w:val="28"/>
          <w:rtl/>
        </w:rPr>
      </w:pPr>
      <w:r w:rsidRPr="0096291D">
        <w:rPr>
          <w:sz w:val="28"/>
          <w:szCs w:val="28"/>
          <w:rtl/>
        </w:rPr>
        <w:t xml:space="preserve">כפי שציין כב' השופט שגיא באותו עניין, על פי התיקון מתחייבים שני שלבים מרכזיים בגזירת הדין. השלב הראשון, הוא קביעת מתחם העונש ההולם. בקביעת אותו מתחם על בית המשפט להתחשב בערך החברתי שנפגע מביצוע העבירה, במידת הפגיעה בו, במדיניות הענישה הנהוגה וכן בנסיבות נוספות הקשורות בביצוע העבירה. כמודגש בגזר הדין, באותו שלב בית המשפט </w:t>
      </w:r>
      <w:r w:rsidRPr="0096291D">
        <w:rPr>
          <w:sz w:val="28"/>
          <w:szCs w:val="28"/>
          <w:u w:val="single"/>
          <w:rtl/>
        </w:rPr>
        <w:t>אינו</w:t>
      </w:r>
      <w:r w:rsidRPr="0096291D">
        <w:rPr>
          <w:sz w:val="28"/>
          <w:szCs w:val="28"/>
          <w:rtl/>
        </w:rPr>
        <w:t xml:space="preserve"> נותן ביטוי לנתונים האישיים של הנאשם, שאינם קשורים למעשה העבירה. השלב השני, הוא שלב גזירת הדין ,שבו בית המשפט נותן ביטוי לנתוניו של נאשם שאינם קשורים למעשה העבירה, כגון גילו, עברו הפלילי, מידת נטילת אחריות, פגיעת העונש בו ובמשפחתו, נסיבות חיים קשות שהיתה להם בביצוע העבירה, שיתוף פעולה עם רשויות החוק ועוד. גזירת הדין בשלב זה נעשית </w:t>
      </w:r>
      <w:r w:rsidRPr="0096291D">
        <w:rPr>
          <w:b/>
          <w:bCs/>
          <w:sz w:val="28"/>
          <w:szCs w:val="28"/>
          <w:rtl/>
        </w:rPr>
        <w:t>בתוך המתחם</w:t>
      </w:r>
      <w:r w:rsidRPr="0096291D">
        <w:rPr>
          <w:sz w:val="28"/>
          <w:szCs w:val="28"/>
          <w:rtl/>
        </w:rPr>
        <w:t xml:space="preserve">, אשר נקבע, כאמור, ללא התייחסות לנסיבותיו האישיות של עושה העבירה. שני שיקולים בלבד מאפשרים לבית המשפט לגזור עונש החורג ממתחם הענישה ההולם שקבע, שיקול שיקומי המאפשר חריגה לקולא והגנה על שלום הציבור, המאפשרת חריגה, במידה שאינה ניכרת, לחומרה. כב' השופט שגיא קבע, כי הדיכוטומיה הברורה שיצר התיקון בין השיקולים הרלוונטיים לקביעת המתחם למעשה העבירה לבין השיקולים הרלוונטיים לגזירת העונש בתוך המתחם, </w:t>
      </w:r>
      <w:r w:rsidRPr="0096291D">
        <w:rPr>
          <w:b/>
          <w:bCs/>
          <w:sz w:val="28"/>
          <w:szCs w:val="28"/>
          <w:rtl/>
        </w:rPr>
        <w:t>"מחייבים מסקנה, כי מתחם עונש הולם הנקבע למעשה עבירה, חייב להיות כזה אשר יוכל לאפשר לקשת של נאשמים, בעלי נתונים שונים ונסיבות חיים שונות, לחסות בצל קורתו"</w:t>
      </w:r>
      <w:r w:rsidRPr="0096291D">
        <w:rPr>
          <w:sz w:val="28"/>
          <w:szCs w:val="28"/>
          <w:rtl/>
        </w:rPr>
        <w:t xml:space="preserve"> (פסקה 8 לגזר הדין).</w:t>
      </w:r>
    </w:p>
    <w:p w14:paraId="41D897C1" w14:textId="77777777" w:rsidR="00BF727B" w:rsidRPr="0096291D" w:rsidRDefault="00BF727B" w:rsidP="0096291D">
      <w:pPr>
        <w:spacing w:before="240" w:line="360" w:lineRule="auto"/>
        <w:ind w:firstLine="720"/>
        <w:jc w:val="both"/>
        <w:rPr>
          <w:sz w:val="28"/>
          <w:szCs w:val="28"/>
          <w:rtl/>
        </w:rPr>
      </w:pPr>
      <w:r w:rsidRPr="0096291D">
        <w:rPr>
          <w:sz w:val="28"/>
          <w:szCs w:val="28"/>
          <w:rtl/>
        </w:rPr>
        <w:t xml:space="preserve"> כך למשל מביא כב' השופט שגיא דוגמא של שני נאשמים בעבירה של גניבת קטנוע מחניון בשעת לילה מאוחרת, הנעצרים כשהם רוכבים על הקטנוע מבלי שהם מנסים להימלט. הנאשם הראשון הוא בן 50, אינו נוטל אחריות למעשיו, ריצה בעבר עונש מאסר בגין עבירות רכוש ולחובתו 3 הרשעות קודמות. לעומת זאת, הנאשם השני הינו יתום בן 19, ללא הרשעות קודמות, המטפל לבדו בשני אחים צעירים והודה בישיבה הראשונה שהתקיימה בבית המשפט. באותה דוגמא, קביעת רף עליון נמוך לא תיתן, לשיטתו, מענה לצורך בהשתת עונש משמעותי על הנאשם הראשון ולעומתה, קביעת רף תחתון גבוה לא תיתן אפשרות ביטוי משמעותי בגזירת העונש לנתוניו של הנאשם השני.</w:t>
      </w:r>
    </w:p>
    <w:p w14:paraId="2D428C80" w14:textId="77777777" w:rsidR="00BF727B" w:rsidRPr="0096291D" w:rsidRDefault="00BF727B" w:rsidP="0096291D">
      <w:pPr>
        <w:spacing w:before="240" w:line="360" w:lineRule="auto"/>
        <w:ind w:firstLine="720"/>
        <w:jc w:val="both"/>
        <w:rPr>
          <w:sz w:val="28"/>
          <w:szCs w:val="28"/>
          <w:rtl/>
        </w:rPr>
      </w:pPr>
      <w:r w:rsidRPr="0096291D">
        <w:rPr>
          <w:sz w:val="28"/>
          <w:szCs w:val="28"/>
          <w:rtl/>
        </w:rPr>
        <w:t xml:space="preserve"> הניתוח האמור, יוצר, במידה מסויימת, קושי אנליטי משום שגזירת המחוקק היא, לכאורה, שקביעת מתחם הענישה תיעשה ללא התייחסות לנתוניו האישיים של העבריין, אלא רק תוך התחשבות בערך המוגן, במידת הפגיעה בו וברמת הענישה הנהוגה. לפיכך, קביעה מלאכותית של רף ענישה, המתחשבת גם בנתונים אישיים פוטנציאליים של עבריין טיפוסי, מביאה במניין השיקולים שיקול שלא בא זכרו </w:t>
      </w:r>
      <w:hyperlink r:id="rId327" w:history="1">
        <w:r w:rsidR="003566EC" w:rsidRPr="003566EC">
          <w:rPr>
            <w:color w:val="0000FF"/>
            <w:sz w:val="28"/>
            <w:szCs w:val="28"/>
            <w:u w:val="single"/>
            <w:rtl/>
          </w:rPr>
          <w:t>בסעיף 40ג(א)</w:t>
        </w:r>
      </w:hyperlink>
      <w:r w:rsidRPr="0096291D">
        <w:rPr>
          <w:sz w:val="28"/>
          <w:szCs w:val="28"/>
          <w:rtl/>
        </w:rPr>
        <w:t xml:space="preserve">, המתווה את קביעת המתחם ואף אינו יכול להיחשב כ"נסיבה נוספת" לפי </w:t>
      </w:r>
      <w:hyperlink r:id="rId328" w:history="1">
        <w:r w:rsidR="003566EC" w:rsidRPr="003566EC">
          <w:rPr>
            <w:color w:val="0000FF"/>
            <w:sz w:val="28"/>
            <w:szCs w:val="28"/>
            <w:u w:val="single"/>
            <w:rtl/>
          </w:rPr>
          <w:t>סעיף 40יב</w:t>
        </w:r>
      </w:hyperlink>
      <w:r w:rsidRPr="0096291D">
        <w:rPr>
          <w:sz w:val="28"/>
          <w:szCs w:val="28"/>
          <w:rtl/>
        </w:rPr>
        <w:t>.</w:t>
      </w:r>
    </w:p>
    <w:p w14:paraId="6D14C59E" w14:textId="77777777" w:rsidR="00BF727B" w:rsidRPr="0096291D" w:rsidRDefault="00BF727B" w:rsidP="0096291D">
      <w:pPr>
        <w:spacing w:before="240" w:line="360" w:lineRule="auto"/>
        <w:ind w:firstLine="720"/>
        <w:jc w:val="both"/>
        <w:rPr>
          <w:sz w:val="28"/>
          <w:szCs w:val="28"/>
          <w:rtl/>
        </w:rPr>
      </w:pPr>
      <w:r w:rsidRPr="0096291D">
        <w:rPr>
          <w:sz w:val="28"/>
          <w:szCs w:val="28"/>
          <w:rtl/>
        </w:rPr>
        <w:t xml:space="preserve">ייתכן כי פתרון מסויים לדילמה מצוי בעובדה, שעל בית המשפט להתייחס בקביעת מתחם העונש ההולם ל"רמת הענישה הנוהגת" והכוונה גם לרמת הענישה שנקבעה בפסיקת בית המשפט העליון ובפסיקת הערכאות הנמוכות יותר, טרם התיקון. הענישה שנקבעה בפסקי הדין שניתנו טרם התיקון, התייחסה, ככלל, בגזירת העונש ובתוצאה הסופית גם לנתונים אישיים מקלים של הנאשם, כגון גיל צעיר, עבר נקי ,קבלת אחריות וכדומה, גם כשלא אותר לו אופק שיקומי ספציפי ושיקללה אותם לתוך גזר הדין, תוך קביעת תוצאה סופית מקלה . במקביל ,במקרים אחרים, התייחסה אותה פסיקה גם לנתונים אישיים  מחמירים של הנאשם כגון  אישיות עבריינית ,עבר פלילי ,ריצוי עונשי מאסר בעבר ,קיומם של מאסרים על תנאי ועוד , כנתונים המצדיקים החמרה בענישה. לפיכך, לשיטתי, מקום שבו ניתן לאתר בתוך הפסיקה הקיימת משרעת רחבה של ענישה לגבי עבירה נתונה, הכוללת הן ענישה מקלה המבוססת במידה רבה על נתונים אישיים חיוביים של הנאשם, והן ענישה מחמירה המבוססת גם על מאפיינים שליליים של הנאשם, ניתן לבסס את מתחם העונש ההולם, במידה משמעותית, על משרעת זו  ,המביאה כאמור בחשבון בקביעת רף הענישה גם את נתוניו האישיים של הנאשם, לחיוב ולשלילה,  ולא רק נתונים הנוגעים לנסיבות העבירה ולערך החברתי המוגן ולמידת הפגיעה בו. כך יוכלו לדור בכפיפה אחת הנחיית המחוקק </w:t>
      </w:r>
      <w:hyperlink r:id="rId329" w:history="1">
        <w:r w:rsidR="003566EC" w:rsidRPr="003566EC">
          <w:rPr>
            <w:color w:val="0000FF"/>
            <w:sz w:val="28"/>
            <w:szCs w:val="28"/>
            <w:u w:val="single"/>
            <w:rtl/>
          </w:rPr>
          <w:t>בסעיף 40ג(א)</w:t>
        </w:r>
      </w:hyperlink>
      <w:r w:rsidRPr="0096291D">
        <w:rPr>
          <w:sz w:val="28"/>
          <w:szCs w:val="28"/>
          <w:rtl/>
        </w:rPr>
        <w:t xml:space="preserve"> לחוק לצד הרצון לקבוע מתחם ענישה רחב שיאפשר התחשבות גם בנתונים אישיים של נאשמים שונים המבצעים את אותו מעשה עבירה. הסתמכות על משרעת רחבה  כזו, הקיימת  לגבי עבירות פליליות רבות תאפשרקביעת טווח ענישה רחב לעבירה נתונה ,זאת מבלי לחרוג מהמתווה שקבע המחוקק לגבי עיצובו של טווח הענישה ההולם.</w:t>
      </w:r>
    </w:p>
    <w:p w14:paraId="50EE244D" w14:textId="77777777" w:rsidR="00BF727B" w:rsidRPr="0096291D" w:rsidRDefault="00BF727B" w:rsidP="0096291D">
      <w:pPr>
        <w:spacing w:before="240" w:line="360" w:lineRule="auto"/>
        <w:ind w:firstLine="720"/>
        <w:jc w:val="both"/>
        <w:rPr>
          <w:sz w:val="28"/>
          <w:szCs w:val="28"/>
          <w:rtl/>
        </w:rPr>
      </w:pPr>
      <w:r w:rsidRPr="0096291D">
        <w:rPr>
          <w:sz w:val="28"/>
          <w:szCs w:val="28"/>
          <w:rtl/>
        </w:rPr>
        <w:t xml:space="preserve">בכפוף לאמור לעיל, אני מצטרף, כאמור, </w:t>
      </w:r>
      <w:r>
        <w:rPr>
          <w:sz w:val="28"/>
          <w:szCs w:val="28"/>
          <w:rtl/>
        </w:rPr>
        <w:t>לתוצאה העונשית אליה הגיע חברי סגן</w:t>
      </w:r>
      <w:r w:rsidRPr="0096291D">
        <w:rPr>
          <w:sz w:val="28"/>
          <w:szCs w:val="28"/>
          <w:rtl/>
        </w:rPr>
        <w:t xml:space="preserve"> הנשיא. </w:t>
      </w:r>
    </w:p>
    <w:p w14:paraId="5AF37902" w14:textId="77777777" w:rsidR="00BF727B" w:rsidRDefault="00BF727B" w:rsidP="00BA0403">
      <w:pPr>
        <w:spacing w:line="360" w:lineRule="auto"/>
        <w:ind w:left="6480"/>
        <w:jc w:val="center"/>
        <w:rPr>
          <w:sz w:val="28"/>
          <w:szCs w:val="28"/>
          <w:rtl/>
        </w:rPr>
      </w:pPr>
    </w:p>
    <w:tbl>
      <w:tblPr>
        <w:bidiVisual/>
        <w:tblW w:w="3006" w:type="dxa"/>
        <w:tblLook w:val="01E0" w:firstRow="1" w:lastRow="1" w:firstColumn="1" w:lastColumn="1" w:noHBand="0" w:noVBand="0"/>
      </w:tblPr>
      <w:tblGrid>
        <w:gridCol w:w="3006"/>
      </w:tblGrid>
      <w:tr w:rsidR="00BF727B" w14:paraId="5708CD70" w14:textId="77777777">
        <w:tc>
          <w:tcPr>
            <w:tcW w:w="3006" w:type="dxa"/>
            <w:tcBorders>
              <w:top w:val="nil"/>
              <w:left w:val="nil"/>
              <w:bottom w:val="single" w:sz="4" w:space="0" w:color="auto"/>
              <w:right w:val="nil"/>
            </w:tcBorders>
            <w:vAlign w:val="center"/>
          </w:tcPr>
          <w:p w14:paraId="4976362A" w14:textId="77777777" w:rsidR="00BF727B" w:rsidRPr="00364E28" w:rsidRDefault="00BF727B" w:rsidP="00364E28">
            <w:pPr>
              <w:jc w:val="center"/>
              <w:rPr>
                <w:rFonts w:ascii="Courier New" w:hAnsi="Courier New"/>
                <w:b/>
                <w:bCs/>
              </w:rPr>
            </w:pPr>
            <w:r w:rsidRPr="00364E28">
              <w:rPr>
                <w:rFonts w:ascii="Courier New" w:hAnsi="Courier New"/>
                <w:b/>
                <w:bCs/>
                <w:noProof/>
              </w:rPr>
              <w:pict w14:anchorId="3581081D">
                <v:shape id="_x0000_i1028" type="#_x0000_t75" alt="054719604" style="width:139.8pt;height:45pt;visibility:visible">
                  <v:imagedata r:id="rId330" o:title=""/>
                </v:shape>
              </w:pict>
            </w:r>
          </w:p>
        </w:tc>
      </w:tr>
      <w:tr w:rsidR="00BF727B" w14:paraId="225B456B" w14:textId="77777777">
        <w:tc>
          <w:tcPr>
            <w:tcW w:w="3006" w:type="dxa"/>
            <w:tcBorders>
              <w:top w:val="single" w:sz="4" w:space="0" w:color="auto"/>
              <w:left w:val="nil"/>
              <w:bottom w:val="nil"/>
              <w:right w:val="nil"/>
            </w:tcBorders>
          </w:tcPr>
          <w:p w14:paraId="07BE15E9" w14:textId="77777777" w:rsidR="00BF727B" w:rsidRPr="00364E28" w:rsidRDefault="00BF727B" w:rsidP="00364E28">
            <w:pPr>
              <w:pStyle w:val="3"/>
              <w:jc w:val="center"/>
              <w:rPr>
                <w:noProof w:val="0"/>
                <w:sz w:val="28"/>
              </w:rPr>
            </w:pPr>
            <w:r w:rsidRPr="00364E28">
              <w:rPr>
                <w:noProof w:val="0"/>
                <w:sz w:val="32"/>
                <w:szCs w:val="28"/>
                <w:rtl/>
              </w:rPr>
              <w:t>משה יועד הכהן, שופט</w:t>
            </w:r>
          </w:p>
        </w:tc>
      </w:tr>
    </w:tbl>
    <w:p w14:paraId="2282CF13" w14:textId="77777777" w:rsidR="00BF727B" w:rsidRDefault="00BF727B">
      <w:pPr>
        <w:jc w:val="center"/>
        <w:rPr>
          <w:rtl/>
        </w:rPr>
      </w:pPr>
    </w:p>
    <w:p w14:paraId="0F4EBE08" w14:textId="77777777" w:rsidR="00BF727B" w:rsidRDefault="00BF727B" w:rsidP="00806B4F">
      <w:pPr>
        <w:spacing w:line="360" w:lineRule="auto"/>
        <w:jc w:val="both"/>
        <w:rPr>
          <w:sz w:val="28"/>
          <w:szCs w:val="28"/>
          <w:rtl/>
        </w:rPr>
      </w:pPr>
    </w:p>
    <w:p w14:paraId="5ADD003D" w14:textId="77777777" w:rsidR="00BF727B" w:rsidRDefault="00BF727B" w:rsidP="004B79B1">
      <w:pPr>
        <w:tabs>
          <w:tab w:val="num" w:pos="1106"/>
        </w:tabs>
        <w:spacing w:line="360" w:lineRule="auto"/>
        <w:jc w:val="both"/>
        <w:rPr>
          <w:sz w:val="28"/>
          <w:szCs w:val="28"/>
          <w:rtl/>
        </w:rPr>
      </w:pPr>
      <w:r>
        <w:rPr>
          <w:rFonts w:ascii="Arial" w:hAnsi="Arial"/>
          <w:sz w:val="28"/>
          <w:szCs w:val="28"/>
          <w:rtl/>
        </w:rPr>
        <w:tab/>
        <w:t xml:space="preserve">בטרם סיום, נשוב ונדגיש: </w:t>
      </w:r>
      <w:r w:rsidRPr="009F35A2">
        <w:rPr>
          <w:rFonts w:ascii="Arial" w:hAnsi="Arial"/>
          <w:sz w:val="28"/>
          <w:szCs w:val="28"/>
          <w:rtl/>
        </w:rPr>
        <w:t>הוכח לפנינו, כי רִגְשות משטמה ותס</w:t>
      </w:r>
      <w:r>
        <w:rPr>
          <w:rFonts w:ascii="Arial" w:hAnsi="Arial"/>
          <w:sz w:val="28"/>
          <w:szCs w:val="28"/>
          <w:rtl/>
        </w:rPr>
        <w:t xml:space="preserve">כול שימשו לנאשם בביצוע עבירותיו, עת </w:t>
      </w:r>
      <w:r w:rsidRPr="009F35A2">
        <w:rPr>
          <w:rFonts w:ascii="Arial" w:hAnsi="Arial"/>
          <w:sz w:val="28"/>
          <w:szCs w:val="28"/>
          <w:rtl/>
        </w:rPr>
        <w:t xml:space="preserve">ערכים </w:t>
      </w:r>
      <w:r>
        <w:rPr>
          <w:rFonts w:ascii="Arial" w:hAnsi="Arial"/>
          <w:sz w:val="28"/>
          <w:szCs w:val="28"/>
          <w:rtl/>
        </w:rPr>
        <w:t xml:space="preserve">מקודשים הפכו </w:t>
      </w:r>
      <w:r w:rsidRPr="009F35A2">
        <w:rPr>
          <w:rFonts w:ascii="Arial" w:hAnsi="Arial"/>
          <w:sz w:val="28"/>
          <w:szCs w:val="28"/>
          <w:rtl/>
        </w:rPr>
        <w:t>כאבק לרגליו. ידענו כי קדושים הם החיים ויש לכבדם בכל צורה – אך לא מצאנו סימן וזכר לידיעתנו זו באמתחתו של הנאשם;</w:t>
      </w:r>
      <w:r w:rsidR="008B4C34">
        <w:rPr>
          <w:rFonts w:ascii="Arial" w:hAnsi="Arial"/>
          <w:sz w:val="28"/>
          <w:szCs w:val="28"/>
          <w:rtl/>
        </w:rPr>
        <w:t xml:space="preserve">  </w:t>
      </w:r>
      <w:r w:rsidRPr="009F35A2">
        <w:rPr>
          <w:rFonts w:ascii="Arial" w:hAnsi="Arial"/>
          <w:sz w:val="28"/>
          <w:szCs w:val="28"/>
          <w:rtl/>
        </w:rPr>
        <w:t>מקורותינו ציוו</w:t>
      </w:r>
      <w:r w:rsidR="008B4C34">
        <w:rPr>
          <w:rFonts w:ascii="Arial" w:hAnsi="Arial"/>
          <w:sz w:val="28"/>
          <w:szCs w:val="28"/>
          <w:rtl/>
        </w:rPr>
        <w:t xml:space="preserve"> </w:t>
      </w:r>
      <w:r w:rsidRPr="009F35A2">
        <w:rPr>
          <w:rFonts w:ascii="Arial" w:hAnsi="Arial"/>
          <w:sz w:val="28"/>
          <w:szCs w:val="28"/>
          <w:rtl/>
        </w:rPr>
        <w:t>: "לא תרצח" – אך</w:t>
      </w:r>
      <w:r w:rsidR="008B4C34">
        <w:rPr>
          <w:rFonts w:ascii="Arial" w:hAnsi="Arial"/>
          <w:sz w:val="28"/>
          <w:szCs w:val="28"/>
          <w:rtl/>
        </w:rPr>
        <w:t xml:space="preserve"> </w:t>
      </w:r>
      <w:r w:rsidRPr="009F35A2">
        <w:rPr>
          <w:rFonts w:ascii="Arial" w:hAnsi="Arial"/>
          <w:sz w:val="28"/>
          <w:szCs w:val="28"/>
          <w:rtl/>
        </w:rPr>
        <w:t>הנאשם סכר אוזניו וע</w:t>
      </w:r>
      <w:r>
        <w:rPr>
          <w:rFonts w:ascii="Arial" w:hAnsi="Arial"/>
          <w:sz w:val="28"/>
          <w:szCs w:val="28"/>
          <w:rtl/>
        </w:rPr>
        <w:t>יניו, רצח וניסה לרצוח</w:t>
      </w:r>
      <w:r w:rsidR="008B4C34">
        <w:rPr>
          <w:rFonts w:ascii="Arial" w:hAnsi="Arial"/>
          <w:sz w:val="28"/>
          <w:szCs w:val="28"/>
          <w:rtl/>
        </w:rPr>
        <w:t xml:space="preserve"> </w:t>
      </w:r>
      <w:r>
        <w:rPr>
          <w:rFonts w:ascii="Arial" w:hAnsi="Arial"/>
          <w:sz w:val="28"/>
          <w:szCs w:val="28"/>
          <w:rtl/>
        </w:rPr>
        <w:t>בדם קר.</w:t>
      </w:r>
      <w:r w:rsidR="008B4C34">
        <w:rPr>
          <w:rFonts w:ascii="Arial" w:hAnsi="Arial"/>
          <w:sz w:val="28"/>
          <w:szCs w:val="28"/>
          <w:rtl/>
        </w:rPr>
        <w:t xml:space="preserve"> </w:t>
      </w:r>
      <w:r w:rsidRPr="009F35A2">
        <w:rPr>
          <w:rFonts w:ascii="Arial" w:hAnsi="Arial"/>
          <w:sz w:val="28"/>
          <w:szCs w:val="28"/>
          <w:rtl/>
        </w:rPr>
        <w:t>כל</w:t>
      </w:r>
      <w:r w:rsidR="008B4C34">
        <w:rPr>
          <w:rFonts w:ascii="Arial" w:hAnsi="Arial"/>
          <w:sz w:val="28"/>
          <w:szCs w:val="28"/>
          <w:rtl/>
        </w:rPr>
        <w:t xml:space="preserve"> </w:t>
      </w:r>
      <w:r w:rsidRPr="009F35A2">
        <w:rPr>
          <w:rFonts w:ascii="Arial" w:hAnsi="Arial"/>
          <w:sz w:val="28"/>
          <w:szCs w:val="28"/>
          <w:rtl/>
        </w:rPr>
        <w:t>עבירה שביצע, גובלת ב"זיהום" של הלב והמחשבה כאחד. הדבר מקבל משנה תוקף רועם, שעה שלפנינו</w:t>
      </w:r>
      <w:r w:rsidR="008B4C34">
        <w:rPr>
          <w:rFonts w:ascii="Arial" w:hAnsi="Arial"/>
          <w:sz w:val="28"/>
          <w:szCs w:val="28"/>
          <w:rtl/>
        </w:rPr>
        <w:t xml:space="preserve"> </w:t>
      </w:r>
      <w:r w:rsidRPr="009F35A2">
        <w:rPr>
          <w:rFonts w:ascii="Arial" w:hAnsi="Arial"/>
          <w:sz w:val="28"/>
          <w:szCs w:val="28"/>
          <w:rtl/>
        </w:rPr>
        <w:t>מעשי רצח אך ורק על רקע</w:t>
      </w:r>
      <w:r w:rsidR="008B4C34">
        <w:rPr>
          <w:rFonts w:ascii="Arial" w:hAnsi="Arial"/>
          <w:sz w:val="28"/>
          <w:szCs w:val="28"/>
          <w:rtl/>
        </w:rPr>
        <w:t xml:space="preserve">  </w:t>
      </w:r>
      <w:r w:rsidRPr="009F35A2">
        <w:rPr>
          <w:rFonts w:ascii="Arial" w:hAnsi="Arial"/>
          <w:sz w:val="28"/>
          <w:szCs w:val="28"/>
          <w:rtl/>
        </w:rPr>
        <w:t>מוצאם הערבי של</w:t>
      </w:r>
      <w:r w:rsidR="008B4C34">
        <w:rPr>
          <w:rFonts w:ascii="Arial" w:hAnsi="Arial"/>
          <w:sz w:val="28"/>
          <w:szCs w:val="28"/>
          <w:rtl/>
        </w:rPr>
        <w:t xml:space="preserve"> </w:t>
      </w:r>
      <w:r w:rsidRPr="009F35A2">
        <w:rPr>
          <w:rFonts w:ascii="Arial" w:hAnsi="Arial"/>
          <w:sz w:val="28"/>
          <w:szCs w:val="28"/>
          <w:rtl/>
        </w:rPr>
        <w:t>הקורבנות</w:t>
      </w:r>
      <w:r w:rsidR="008B4C34">
        <w:rPr>
          <w:rFonts w:ascii="Arial" w:hAnsi="Arial"/>
          <w:sz w:val="28"/>
          <w:szCs w:val="28"/>
          <w:rtl/>
        </w:rPr>
        <w:t xml:space="preserve"> </w:t>
      </w:r>
      <w:r w:rsidRPr="009F35A2">
        <w:rPr>
          <w:rFonts w:ascii="Arial" w:hAnsi="Arial"/>
          <w:sz w:val="28"/>
          <w:szCs w:val="28"/>
          <w:rtl/>
        </w:rPr>
        <w:t xml:space="preserve">, </w:t>
      </w:r>
      <w:r w:rsidR="008B4C34">
        <w:rPr>
          <w:rFonts w:ascii="Arial" w:hAnsi="Arial"/>
          <w:sz w:val="28"/>
          <w:szCs w:val="28"/>
          <w:rtl/>
        </w:rPr>
        <w:t xml:space="preserve"> </w:t>
      </w:r>
      <w:r w:rsidRPr="009F35A2">
        <w:rPr>
          <w:rFonts w:ascii="Arial" w:hAnsi="Arial"/>
          <w:sz w:val="28"/>
          <w:szCs w:val="28"/>
          <w:rtl/>
        </w:rPr>
        <w:t>ללא כל איום נצפה של נשק או הפחדה מצידם כלפיו. גם שאר העבירות שעבר</w:t>
      </w:r>
      <w:r w:rsidR="008B4C34">
        <w:rPr>
          <w:rFonts w:ascii="Arial" w:hAnsi="Arial"/>
          <w:sz w:val="28"/>
          <w:szCs w:val="28"/>
          <w:rtl/>
        </w:rPr>
        <w:t xml:space="preserve">  </w:t>
      </w:r>
      <w:r w:rsidRPr="009F35A2">
        <w:rPr>
          <w:rFonts w:ascii="Arial" w:hAnsi="Arial"/>
          <w:sz w:val="28"/>
          <w:szCs w:val="28"/>
          <w:rtl/>
        </w:rPr>
        <w:t xml:space="preserve">הנאשם </w:t>
      </w:r>
      <w:r w:rsidR="008B4C34">
        <w:rPr>
          <w:rFonts w:ascii="Arial" w:hAnsi="Arial"/>
          <w:sz w:val="28"/>
          <w:szCs w:val="28"/>
          <w:rtl/>
        </w:rPr>
        <w:t xml:space="preserve"> </w:t>
      </w:r>
      <w:r w:rsidRPr="009F35A2">
        <w:rPr>
          <w:rFonts w:ascii="Arial" w:hAnsi="Arial"/>
          <w:sz w:val="28"/>
          <w:szCs w:val="28"/>
          <w:rtl/>
        </w:rPr>
        <w:t>בוצעו על רקע אידיאולוגי. אין המדובר במקרה בדיד או בתקלה</w:t>
      </w:r>
      <w:r>
        <w:rPr>
          <w:rFonts w:ascii="Arial" w:hAnsi="Arial"/>
          <w:sz w:val="28"/>
          <w:szCs w:val="28"/>
          <w:rtl/>
        </w:rPr>
        <w:t>,</w:t>
      </w:r>
      <w:r w:rsidRPr="009F35A2">
        <w:rPr>
          <w:rFonts w:ascii="Arial" w:hAnsi="Arial"/>
          <w:sz w:val="28"/>
          <w:szCs w:val="28"/>
          <w:rtl/>
        </w:rPr>
        <w:t xml:space="preserve"> שכן לפנינו - תופעה.</w:t>
      </w:r>
      <w:r w:rsidR="008B4C34">
        <w:rPr>
          <w:rFonts w:ascii="Arial" w:hAnsi="Arial"/>
          <w:sz w:val="28"/>
          <w:szCs w:val="28"/>
          <w:rtl/>
        </w:rPr>
        <w:t xml:space="preserve"> </w:t>
      </w:r>
    </w:p>
    <w:p w14:paraId="6B5EFB00" w14:textId="77777777" w:rsidR="00BF727B" w:rsidRDefault="00BF727B" w:rsidP="004B79B1">
      <w:pPr>
        <w:tabs>
          <w:tab w:val="num" w:pos="1106"/>
        </w:tabs>
        <w:spacing w:line="360" w:lineRule="auto"/>
        <w:rPr>
          <w:sz w:val="28"/>
          <w:szCs w:val="28"/>
          <w:rtl/>
        </w:rPr>
      </w:pPr>
    </w:p>
    <w:p w14:paraId="35D01CD9" w14:textId="77777777" w:rsidR="00BF727B" w:rsidRDefault="00BF727B" w:rsidP="004B79B1">
      <w:pPr>
        <w:spacing w:line="360" w:lineRule="auto"/>
        <w:ind w:firstLine="720"/>
        <w:jc w:val="both"/>
        <w:rPr>
          <w:rFonts w:ascii="Arial" w:hAnsi="Arial"/>
          <w:sz w:val="28"/>
          <w:szCs w:val="28"/>
          <w:rtl/>
        </w:rPr>
      </w:pPr>
      <w:r w:rsidRPr="009F35A2">
        <w:rPr>
          <w:rFonts w:ascii="Arial" w:hAnsi="Arial"/>
          <w:sz w:val="28"/>
          <w:szCs w:val="28"/>
          <w:rtl/>
        </w:rPr>
        <w:t>שיטת משטר דמוקרטית ראויה</w:t>
      </w:r>
      <w:r>
        <w:rPr>
          <w:rFonts w:ascii="Arial" w:hAnsi="Arial"/>
          <w:sz w:val="28"/>
          <w:szCs w:val="28"/>
          <w:rtl/>
        </w:rPr>
        <w:t>,</w:t>
      </w:r>
      <w:r w:rsidRPr="009F35A2">
        <w:rPr>
          <w:rFonts w:ascii="Arial" w:hAnsi="Arial"/>
          <w:sz w:val="28"/>
          <w:szCs w:val="28"/>
          <w:rtl/>
        </w:rPr>
        <w:t xml:space="preserve"> היא זו בה קשרי הגומלין בין</w:t>
      </w:r>
      <w:r w:rsidR="008B4C34">
        <w:rPr>
          <w:rFonts w:ascii="Arial" w:hAnsi="Arial"/>
          <w:sz w:val="28"/>
          <w:szCs w:val="28"/>
          <w:rtl/>
        </w:rPr>
        <w:t xml:space="preserve"> </w:t>
      </w:r>
      <w:r w:rsidRPr="009F35A2">
        <w:rPr>
          <w:rFonts w:ascii="Arial" w:hAnsi="Arial"/>
          <w:sz w:val="28"/>
          <w:szCs w:val="28"/>
          <w:rtl/>
        </w:rPr>
        <w:t>חלקי העם היושב במדינה, יהודים וערבים כאחד,</w:t>
      </w:r>
      <w:r>
        <w:rPr>
          <w:rFonts w:ascii="Arial" w:hAnsi="Arial"/>
          <w:sz w:val="28"/>
          <w:szCs w:val="28"/>
          <w:rtl/>
        </w:rPr>
        <w:t xml:space="preserve"> לבין </w:t>
      </w:r>
      <w:r w:rsidRPr="009F35A2">
        <w:rPr>
          <w:rFonts w:ascii="Arial" w:hAnsi="Arial"/>
          <w:sz w:val="28"/>
          <w:szCs w:val="28"/>
          <w:rtl/>
        </w:rPr>
        <w:t>מוסדות המדינה</w:t>
      </w:r>
      <w:r>
        <w:rPr>
          <w:rFonts w:ascii="Arial" w:hAnsi="Arial"/>
          <w:sz w:val="28"/>
          <w:szCs w:val="28"/>
          <w:rtl/>
        </w:rPr>
        <w:t>,</w:t>
      </w:r>
      <w:r w:rsidRPr="009F35A2">
        <w:rPr>
          <w:rFonts w:ascii="Arial" w:hAnsi="Arial"/>
          <w:sz w:val="28"/>
          <w:szCs w:val="28"/>
          <w:rtl/>
        </w:rPr>
        <w:t xml:space="preserve"> מלוּוים בתחושת אמון וב</w:t>
      </w:r>
      <w:r>
        <w:rPr>
          <w:rFonts w:ascii="Arial" w:hAnsi="Arial"/>
          <w:sz w:val="28"/>
          <w:szCs w:val="28"/>
          <w:rtl/>
        </w:rPr>
        <w:t>יטחון כללי השׁוֹרֶה על האזרח,</w:t>
      </w:r>
      <w:r w:rsidR="008B4C34">
        <w:rPr>
          <w:rFonts w:ascii="Arial" w:hAnsi="Arial"/>
          <w:sz w:val="28"/>
          <w:szCs w:val="28"/>
          <w:rtl/>
        </w:rPr>
        <w:t xml:space="preserve"> </w:t>
      </w:r>
      <w:r w:rsidRPr="009F35A2">
        <w:rPr>
          <w:rFonts w:ascii="Arial" w:hAnsi="Arial"/>
          <w:sz w:val="28"/>
          <w:szCs w:val="28"/>
          <w:rtl/>
        </w:rPr>
        <w:t>יהא מוצאו אשר יהא</w:t>
      </w:r>
      <w:r>
        <w:rPr>
          <w:rFonts w:ascii="Arial" w:hAnsi="Arial"/>
          <w:sz w:val="28"/>
          <w:szCs w:val="28"/>
          <w:rtl/>
        </w:rPr>
        <w:t xml:space="preserve">; </w:t>
      </w:r>
      <w:r w:rsidRPr="009F35A2">
        <w:rPr>
          <w:rFonts w:ascii="Arial" w:hAnsi="Arial"/>
          <w:sz w:val="28"/>
          <w:szCs w:val="28"/>
          <w:rtl/>
        </w:rPr>
        <w:t xml:space="preserve">כי לא היא שרירות הלב שמנחה </w:t>
      </w:r>
      <w:r>
        <w:rPr>
          <w:rFonts w:ascii="Arial" w:hAnsi="Arial"/>
          <w:sz w:val="28"/>
          <w:szCs w:val="28"/>
          <w:rtl/>
        </w:rPr>
        <w:t xml:space="preserve">את </w:t>
      </w:r>
      <w:r w:rsidRPr="009F35A2">
        <w:rPr>
          <w:rFonts w:ascii="Arial" w:hAnsi="Arial"/>
          <w:sz w:val="28"/>
          <w:szCs w:val="28"/>
          <w:rtl/>
        </w:rPr>
        <w:t>פעולתם</w:t>
      </w:r>
      <w:r>
        <w:rPr>
          <w:rFonts w:ascii="Arial" w:hAnsi="Arial"/>
          <w:sz w:val="28"/>
          <w:szCs w:val="28"/>
          <w:rtl/>
        </w:rPr>
        <w:t>,</w:t>
      </w:r>
      <w:r w:rsidRPr="009F35A2">
        <w:rPr>
          <w:rFonts w:ascii="Arial" w:hAnsi="Arial"/>
          <w:sz w:val="28"/>
          <w:szCs w:val="28"/>
          <w:rtl/>
        </w:rPr>
        <w:t xml:space="preserve"> אלא </w:t>
      </w:r>
      <w:r>
        <w:rPr>
          <w:rFonts w:ascii="Arial" w:hAnsi="Arial"/>
          <w:sz w:val="28"/>
          <w:szCs w:val="28"/>
          <w:rtl/>
        </w:rPr>
        <w:t xml:space="preserve">רק </w:t>
      </w:r>
      <w:r w:rsidRPr="009F35A2">
        <w:rPr>
          <w:rFonts w:ascii="Arial" w:hAnsi="Arial"/>
          <w:sz w:val="28"/>
          <w:szCs w:val="28"/>
          <w:rtl/>
        </w:rPr>
        <w:t>ערכים ראויים</w:t>
      </w:r>
      <w:r>
        <w:rPr>
          <w:rFonts w:ascii="Arial" w:hAnsi="Arial"/>
          <w:sz w:val="28"/>
          <w:szCs w:val="28"/>
          <w:rtl/>
        </w:rPr>
        <w:t>,</w:t>
      </w:r>
      <w:r w:rsidRPr="009F35A2">
        <w:rPr>
          <w:rFonts w:ascii="Arial" w:hAnsi="Arial"/>
          <w:sz w:val="28"/>
          <w:szCs w:val="28"/>
          <w:rtl/>
        </w:rPr>
        <w:t xml:space="preserve"> בהם נבקש כולנו להיתלות. נתברכה בהקשר זה מדינת ישראל במוסדות שלטוניים הפועלים על-פי דין, בסביבה משפטית חוקתית בה משמשים ערכים מקודשים נר לרגליה</w:t>
      </w:r>
      <w:r>
        <w:rPr>
          <w:rFonts w:ascii="Arial" w:hAnsi="Arial"/>
          <w:sz w:val="28"/>
          <w:szCs w:val="28"/>
          <w:rtl/>
        </w:rPr>
        <w:t>,ו</w:t>
      </w:r>
      <w:r w:rsidRPr="009F35A2">
        <w:rPr>
          <w:rFonts w:ascii="Arial" w:hAnsi="Arial"/>
          <w:sz w:val="28"/>
          <w:szCs w:val="28"/>
          <w:rtl/>
        </w:rPr>
        <w:t>כבוד הא</w:t>
      </w:r>
      <w:r>
        <w:rPr>
          <w:rFonts w:ascii="Arial" w:hAnsi="Arial"/>
          <w:sz w:val="28"/>
          <w:szCs w:val="28"/>
          <w:rtl/>
        </w:rPr>
        <w:t xml:space="preserve">דם וחירותו הינו </w:t>
      </w:r>
      <w:r w:rsidRPr="009F35A2">
        <w:rPr>
          <w:rFonts w:ascii="Arial" w:hAnsi="Arial"/>
          <w:sz w:val="28"/>
          <w:szCs w:val="28"/>
          <w:rtl/>
        </w:rPr>
        <w:t xml:space="preserve">מן המובילים שביניהם. אך הנה, פלשה הפרשה דנן למעמקי תודעתנו, ואכן - הֵפֵרה באחת </w:t>
      </w:r>
      <w:r>
        <w:rPr>
          <w:rFonts w:ascii="Arial" w:hAnsi="Arial"/>
          <w:sz w:val="28"/>
          <w:szCs w:val="28"/>
          <w:rtl/>
        </w:rPr>
        <w:t xml:space="preserve">את </w:t>
      </w:r>
      <w:r w:rsidRPr="009F35A2">
        <w:rPr>
          <w:rFonts w:ascii="Arial" w:hAnsi="Arial"/>
          <w:sz w:val="28"/>
          <w:szCs w:val="28"/>
          <w:rtl/>
        </w:rPr>
        <w:t>הנחות המוצ</w:t>
      </w:r>
      <w:r>
        <w:rPr>
          <w:rFonts w:ascii="Arial" w:hAnsi="Arial"/>
          <w:sz w:val="28"/>
          <w:szCs w:val="28"/>
          <w:rtl/>
        </w:rPr>
        <w:t>א עמן פסענו מידי יום</w:t>
      </w:r>
      <w:r w:rsidRPr="009F35A2">
        <w:rPr>
          <w:rFonts w:ascii="Arial" w:hAnsi="Arial"/>
          <w:sz w:val="28"/>
          <w:szCs w:val="28"/>
          <w:rtl/>
        </w:rPr>
        <w:t>. ההכרעה בפרשה אינה מותירה כל מקום לספק:</w:t>
      </w:r>
      <w:r w:rsidR="008B4C34">
        <w:rPr>
          <w:rFonts w:ascii="Arial" w:hAnsi="Arial"/>
          <w:sz w:val="28"/>
          <w:szCs w:val="28"/>
          <w:rtl/>
        </w:rPr>
        <w:t xml:space="preserve"> </w:t>
      </w:r>
      <w:r w:rsidRPr="009F35A2">
        <w:rPr>
          <w:rFonts w:ascii="Arial" w:hAnsi="Arial"/>
          <w:sz w:val="28"/>
          <w:szCs w:val="28"/>
          <w:rtl/>
        </w:rPr>
        <w:t>מעשי הרצח,</w:t>
      </w:r>
      <w:r w:rsidR="008B4C34">
        <w:rPr>
          <w:rFonts w:ascii="Arial" w:hAnsi="Arial"/>
          <w:sz w:val="28"/>
          <w:szCs w:val="28"/>
          <w:rtl/>
        </w:rPr>
        <w:t xml:space="preserve"> </w:t>
      </w:r>
      <w:r w:rsidRPr="009F35A2">
        <w:rPr>
          <w:rFonts w:ascii="Arial" w:hAnsi="Arial"/>
          <w:sz w:val="28"/>
          <w:szCs w:val="28"/>
          <w:rtl/>
        </w:rPr>
        <w:t>נ</w:t>
      </w:r>
      <w:r>
        <w:rPr>
          <w:rFonts w:ascii="Arial" w:hAnsi="Arial"/>
          <w:sz w:val="28"/>
          <w:szCs w:val="28"/>
          <w:rtl/>
        </w:rPr>
        <w:t>י</w:t>
      </w:r>
      <w:r w:rsidRPr="009F35A2">
        <w:rPr>
          <w:rFonts w:ascii="Arial" w:hAnsi="Arial"/>
          <w:sz w:val="28"/>
          <w:szCs w:val="28"/>
          <w:rtl/>
        </w:rPr>
        <w:t>סיונות הרצח וכל שאר העבירות שביצע הנאשם כוונו ללב</w:t>
      </w:r>
      <w:r w:rsidR="008B4C34">
        <w:rPr>
          <w:rFonts w:ascii="Arial" w:hAnsi="Arial"/>
          <w:sz w:val="28"/>
          <w:szCs w:val="28"/>
          <w:rtl/>
        </w:rPr>
        <w:t xml:space="preserve"> </w:t>
      </w:r>
      <w:r w:rsidRPr="009F35A2">
        <w:rPr>
          <w:rFonts w:ascii="Arial" w:hAnsi="Arial"/>
          <w:sz w:val="28"/>
          <w:szCs w:val="28"/>
          <w:rtl/>
        </w:rPr>
        <w:t xml:space="preserve">ערכיה האמורים של המדינה; אך יודגש – כוונות זדון אלו לא יוכלו לה לחברה הנאבקת בחורמה בקמים עליה. </w:t>
      </w:r>
    </w:p>
    <w:p w14:paraId="0BEF6F67" w14:textId="77777777" w:rsidR="00BF727B" w:rsidRPr="009F35A2" w:rsidRDefault="00BF727B" w:rsidP="004B79B1">
      <w:pPr>
        <w:spacing w:line="360" w:lineRule="auto"/>
        <w:ind w:firstLine="720"/>
        <w:rPr>
          <w:rFonts w:ascii="Arial" w:hAnsi="Arial"/>
          <w:sz w:val="28"/>
          <w:szCs w:val="28"/>
        </w:rPr>
      </w:pPr>
    </w:p>
    <w:p w14:paraId="7B91693A" w14:textId="77777777" w:rsidR="00BF727B" w:rsidRDefault="00BF727B" w:rsidP="004B79B1">
      <w:pPr>
        <w:tabs>
          <w:tab w:val="num" w:pos="1106"/>
        </w:tabs>
        <w:spacing w:line="360" w:lineRule="auto"/>
        <w:rPr>
          <w:sz w:val="28"/>
          <w:szCs w:val="28"/>
          <w:rtl/>
        </w:rPr>
      </w:pPr>
      <w:r>
        <w:rPr>
          <w:sz w:val="28"/>
          <w:szCs w:val="28"/>
          <w:rtl/>
        </w:rPr>
        <w:tab/>
        <w:t>דברים אלה נכונים כל השנה, לא כל שכן וביתר שאת בימים אלה שבין יום הזיכרון לשואה ולגבורה לבין יום הזיכרון לחללי צה"ל ויום העצמאות.</w:t>
      </w:r>
    </w:p>
    <w:p w14:paraId="147ED9B9" w14:textId="77777777" w:rsidR="00BF727B" w:rsidRDefault="00BF727B" w:rsidP="004B79B1">
      <w:pPr>
        <w:tabs>
          <w:tab w:val="num" w:pos="1106"/>
        </w:tabs>
        <w:spacing w:line="360" w:lineRule="auto"/>
        <w:rPr>
          <w:sz w:val="28"/>
          <w:szCs w:val="28"/>
          <w:rtl/>
        </w:rPr>
      </w:pPr>
      <w:r>
        <w:rPr>
          <w:sz w:val="28"/>
          <w:szCs w:val="28"/>
          <w:rtl/>
        </w:rPr>
        <w:tab/>
      </w:r>
    </w:p>
    <w:p w14:paraId="6173473A" w14:textId="77777777" w:rsidR="00BF727B" w:rsidRDefault="00BF727B" w:rsidP="004B79B1">
      <w:pPr>
        <w:tabs>
          <w:tab w:val="num" w:pos="1106"/>
        </w:tabs>
        <w:spacing w:line="360" w:lineRule="auto"/>
        <w:jc w:val="both"/>
        <w:rPr>
          <w:b/>
          <w:bCs/>
          <w:sz w:val="28"/>
          <w:szCs w:val="28"/>
          <w:rtl/>
        </w:rPr>
      </w:pPr>
      <w:r>
        <w:rPr>
          <w:b/>
          <w:bCs/>
          <w:sz w:val="28"/>
          <w:szCs w:val="28"/>
          <w:rtl/>
        </w:rPr>
        <w:tab/>
      </w:r>
    </w:p>
    <w:p w14:paraId="1E805EAE" w14:textId="77777777" w:rsidR="00BF727B" w:rsidRPr="00034D8D" w:rsidRDefault="00BF727B" w:rsidP="004B79B1">
      <w:pPr>
        <w:tabs>
          <w:tab w:val="num" w:pos="1106"/>
        </w:tabs>
        <w:spacing w:line="360" w:lineRule="auto"/>
        <w:jc w:val="both"/>
        <w:rPr>
          <w:b/>
          <w:bCs/>
          <w:sz w:val="28"/>
          <w:szCs w:val="28"/>
          <w:rtl/>
        </w:rPr>
      </w:pPr>
      <w:r>
        <w:rPr>
          <w:b/>
          <w:bCs/>
          <w:sz w:val="28"/>
          <w:szCs w:val="28"/>
          <w:rtl/>
        </w:rPr>
        <w:tab/>
        <w:t>לאור כל האמור לעיל, ובמידת האיזון המתחייבת בין האינטרסים המנוגדים, הציבורי מזה, והאישי-פרטי של הנאשם מזה,החלטנו</w:t>
      </w:r>
      <w:r w:rsidRPr="00034D8D">
        <w:rPr>
          <w:b/>
          <w:bCs/>
          <w:sz w:val="28"/>
          <w:szCs w:val="28"/>
          <w:rtl/>
        </w:rPr>
        <w:t xml:space="preserve"> לגזור על הנאשם את העונשים כדלקמן:</w:t>
      </w:r>
    </w:p>
    <w:p w14:paraId="3DBCEE30" w14:textId="77777777" w:rsidR="00BF727B" w:rsidRDefault="00BF727B" w:rsidP="009F1E95">
      <w:pPr>
        <w:spacing w:before="120" w:after="120" w:line="360" w:lineRule="auto"/>
        <w:ind w:firstLine="720"/>
        <w:jc w:val="both"/>
        <w:rPr>
          <w:sz w:val="28"/>
          <w:szCs w:val="28"/>
          <w:rtl/>
        </w:rPr>
      </w:pPr>
    </w:p>
    <w:p w14:paraId="140A6B07" w14:textId="77777777" w:rsidR="00BF727B" w:rsidRPr="00387D1E" w:rsidRDefault="00BF727B" w:rsidP="00F45C23">
      <w:pPr>
        <w:spacing w:before="120" w:after="120" w:line="360" w:lineRule="auto"/>
        <w:ind w:firstLine="720"/>
        <w:jc w:val="both"/>
        <w:rPr>
          <w:sz w:val="28"/>
          <w:szCs w:val="28"/>
        </w:rPr>
      </w:pPr>
      <w:r w:rsidRPr="00034D8D">
        <w:rPr>
          <w:sz w:val="28"/>
          <w:szCs w:val="28"/>
          <w:rtl/>
        </w:rPr>
        <w:t>בגין</w:t>
      </w:r>
      <w:r w:rsidRPr="00034D8D">
        <w:rPr>
          <w:b/>
          <w:bCs/>
          <w:sz w:val="28"/>
          <w:szCs w:val="28"/>
          <w:rtl/>
        </w:rPr>
        <w:t>שתי עבירות הרצח</w:t>
      </w:r>
      <w:r>
        <w:rPr>
          <w:sz w:val="28"/>
          <w:szCs w:val="28"/>
          <w:rtl/>
        </w:rPr>
        <w:t xml:space="preserve">של סמיר אקרם בלביסי ז"ל, ועיסא ג'בארין ז"ל - </w:t>
      </w:r>
      <w:r w:rsidRPr="00387D1E">
        <w:rPr>
          <w:sz w:val="28"/>
          <w:szCs w:val="28"/>
          <w:rtl/>
        </w:rPr>
        <w:t xml:space="preserve">שני מאסרי עולם מצטברים, ופיצוי </w:t>
      </w:r>
      <w:r>
        <w:rPr>
          <w:sz w:val="28"/>
          <w:szCs w:val="28"/>
          <w:rtl/>
        </w:rPr>
        <w:t xml:space="preserve">בסך 180,000 ₪ לכל אחת ממשפחות קורבנות העבירה (ובסך הכל 360,000 ₪). </w:t>
      </w:r>
    </w:p>
    <w:p w14:paraId="6EB898DF" w14:textId="77777777" w:rsidR="00BF727B" w:rsidRDefault="00BF727B" w:rsidP="00034D8D">
      <w:pPr>
        <w:spacing w:before="120" w:after="120" w:line="360" w:lineRule="auto"/>
        <w:ind w:firstLine="720"/>
        <w:jc w:val="both"/>
        <w:rPr>
          <w:sz w:val="28"/>
          <w:szCs w:val="28"/>
          <w:rtl/>
        </w:rPr>
      </w:pPr>
    </w:p>
    <w:p w14:paraId="3ACD9F18" w14:textId="77777777" w:rsidR="00BF727B" w:rsidRPr="00387D1E" w:rsidRDefault="00BF727B" w:rsidP="009F1E95">
      <w:pPr>
        <w:spacing w:before="120" w:after="120" w:line="360" w:lineRule="auto"/>
        <w:ind w:firstLine="720"/>
        <w:jc w:val="both"/>
        <w:rPr>
          <w:sz w:val="28"/>
          <w:szCs w:val="28"/>
          <w:u w:val="single"/>
        </w:rPr>
      </w:pPr>
      <w:r>
        <w:rPr>
          <w:sz w:val="28"/>
          <w:szCs w:val="28"/>
          <w:rtl/>
        </w:rPr>
        <w:t>בגין</w:t>
      </w:r>
      <w:r w:rsidRPr="00387D1E">
        <w:rPr>
          <w:b/>
          <w:bCs/>
          <w:sz w:val="28"/>
          <w:szCs w:val="28"/>
          <w:rtl/>
        </w:rPr>
        <w:t xml:space="preserve">שתי עבירות של ניסיון רצח, </w:t>
      </w:r>
      <w:r>
        <w:rPr>
          <w:b/>
          <w:bCs/>
          <w:sz w:val="28"/>
          <w:szCs w:val="28"/>
          <w:rtl/>
        </w:rPr>
        <w:t xml:space="preserve">של עמי אורטיז ושל נהג הטרקטור במנזר בית ג'מאל, </w:t>
      </w:r>
      <w:r w:rsidRPr="00387D1E">
        <w:rPr>
          <w:b/>
          <w:bCs/>
          <w:sz w:val="28"/>
          <w:szCs w:val="28"/>
          <w:rtl/>
        </w:rPr>
        <w:t xml:space="preserve">לפי </w:t>
      </w:r>
      <w:hyperlink r:id="rId331" w:history="1">
        <w:r w:rsidR="003566EC" w:rsidRPr="003566EC">
          <w:rPr>
            <w:b/>
            <w:bCs/>
            <w:color w:val="0000FF"/>
            <w:sz w:val="28"/>
            <w:szCs w:val="28"/>
            <w:u w:val="single"/>
            <w:rtl/>
          </w:rPr>
          <w:t>סעיף 305(1)</w:t>
        </w:r>
      </w:hyperlink>
      <w:r w:rsidRPr="00387D1E">
        <w:rPr>
          <w:b/>
          <w:bCs/>
          <w:sz w:val="28"/>
          <w:szCs w:val="28"/>
          <w:rtl/>
        </w:rPr>
        <w:t xml:space="preserve"> ל</w:t>
      </w:r>
      <w:hyperlink r:id="rId332" w:history="1">
        <w:r w:rsidR="008B4C34" w:rsidRPr="008B4C34">
          <w:rPr>
            <w:rStyle w:val="Hyperlink"/>
            <w:rFonts w:cs="David"/>
            <w:b/>
            <w:bCs/>
            <w:sz w:val="28"/>
            <w:szCs w:val="28"/>
            <w:rtl/>
          </w:rPr>
          <w:t>חוק העונשין</w:t>
        </w:r>
      </w:hyperlink>
      <w:r>
        <w:rPr>
          <w:sz w:val="28"/>
          <w:szCs w:val="28"/>
          <w:rtl/>
        </w:rPr>
        <w:t xml:space="preserve"> -</w:t>
      </w:r>
      <w:r w:rsidRPr="00387D1E">
        <w:rPr>
          <w:sz w:val="28"/>
          <w:szCs w:val="28"/>
          <w:rtl/>
        </w:rPr>
        <w:t xml:space="preserve"> 20 שנות מאסר לכל עבירה ופיצוי </w:t>
      </w:r>
      <w:r>
        <w:rPr>
          <w:sz w:val="28"/>
          <w:szCs w:val="28"/>
          <w:rtl/>
        </w:rPr>
        <w:t>בסך</w:t>
      </w:r>
      <w:r w:rsidRPr="00387D1E">
        <w:rPr>
          <w:sz w:val="28"/>
          <w:szCs w:val="28"/>
          <w:rtl/>
        </w:rPr>
        <w:t xml:space="preserve"> 150,000 ₪ לכל אחד מן הנפגעים. </w:t>
      </w:r>
    </w:p>
    <w:p w14:paraId="7D5D2DC3" w14:textId="77777777" w:rsidR="00BF727B" w:rsidRDefault="00BF727B" w:rsidP="00B6648C">
      <w:pPr>
        <w:spacing w:before="120" w:after="120" w:line="360" w:lineRule="auto"/>
        <w:jc w:val="both"/>
        <w:rPr>
          <w:sz w:val="28"/>
          <w:szCs w:val="28"/>
          <w:rtl/>
        </w:rPr>
      </w:pPr>
    </w:p>
    <w:p w14:paraId="7AB18E11" w14:textId="77777777" w:rsidR="00BF727B" w:rsidRDefault="00BF727B" w:rsidP="00034D8D">
      <w:pPr>
        <w:spacing w:before="120" w:after="120" w:line="360" w:lineRule="auto"/>
        <w:ind w:firstLine="720"/>
        <w:jc w:val="both"/>
        <w:rPr>
          <w:sz w:val="28"/>
          <w:szCs w:val="28"/>
          <w:rtl/>
        </w:rPr>
      </w:pPr>
      <w:r>
        <w:rPr>
          <w:sz w:val="28"/>
          <w:szCs w:val="28"/>
          <w:rtl/>
        </w:rPr>
        <w:t xml:space="preserve">בגין </w:t>
      </w:r>
      <w:r w:rsidRPr="00034D8D">
        <w:rPr>
          <w:b/>
          <w:bCs/>
          <w:sz w:val="28"/>
          <w:szCs w:val="28"/>
          <w:rtl/>
        </w:rPr>
        <w:t xml:space="preserve">העבירה של </w:t>
      </w:r>
      <w:r w:rsidRPr="00387D1E">
        <w:rPr>
          <w:b/>
          <w:bCs/>
          <w:sz w:val="28"/>
          <w:szCs w:val="28"/>
          <w:rtl/>
        </w:rPr>
        <w:t xml:space="preserve">חבלה בכוונה מחמירה לפי </w:t>
      </w:r>
      <w:hyperlink r:id="rId333" w:history="1">
        <w:r w:rsidR="003566EC" w:rsidRPr="003566EC">
          <w:rPr>
            <w:b/>
            <w:bCs/>
            <w:color w:val="0000FF"/>
            <w:sz w:val="28"/>
            <w:szCs w:val="28"/>
            <w:u w:val="single"/>
            <w:rtl/>
          </w:rPr>
          <w:t>סעיף 329(א)(5)</w:t>
        </w:r>
      </w:hyperlink>
      <w:r w:rsidRPr="00387D1E">
        <w:rPr>
          <w:b/>
          <w:bCs/>
          <w:sz w:val="28"/>
          <w:szCs w:val="28"/>
          <w:rtl/>
        </w:rPr>
        <w:t xml:space="preserve"> ל</w:t>
      </w:r>
      <w:hyperlink r:id="rId334" w:history="1">
        <w:r w:rsidR="008B4C34" w:rsidRPr="008B4C34">
          <w:rPr>
            <w:rStyle w:val="Hyperlink"/>
            <w:rFonts w:cs="David"/>
            <w:b/>
            <w:bCs/>
            <w:sz w:val="28"/>
            <w:szCs w:val="28"/>
            <w:rtl/>
          </w:rPr>
          <w:t>חוק העונשין</w:t>
        </w:r>
      </w:hyperlink>
      <w:r>
        <w:rPr>
          <w:sz w:val="28"/>
          <w:szCs w:val="28"/>
          <w:rtl/>
        </w:rPr>
        <w:t xml:space="preserve"> -</w:t>
      </w:r>
      <w:r w:rsidRPr="00387D1E">
        <w:rPr>
          <w:sz w:val="28"/>
          <w:szCs w:val="28"/>
          <w:rtl/>
        </w:rPr>
        <w:t xml:space="preserve"> 8 שנות מאסר ופיצויים בסך 50,000 ₪ לפרופ' </w:t>
      </w:r>
      <w:r>
        <w:rPr>
          <w:sz w:val="28"/>
          <w:szCs w:val="28"/>
          <w:rtl/>
        </w:rPr>
        <w:t xml:space="preserve">זאב </w:t>
      </w:r>
      <w:r w:rsidRPr="00387D1E">
        <w:rPr>
          <w:sz w:val="28"/>
          <w:szCs w:val="28"/>
          <w:rtl/>
        </w:rPr>
        <w:t xml:space="preserve">שטרנהל. </w:t>
      </w:r>
    </w:p>
    <w:p w14:paraId="08A428AD" w14:textId="77777777" w:rsidR="00BF727B" w:rsidRDefault="00BF727B" w:rsidP="005A6C16">
      <w:pPr>
        <w:spacing w:before="120" w:after="120" w:line="360" w:lineRule="auto"/>
        <w:ind w:firstLine="720"/>
        <w:jc w:val="both"/>
        <w:rPr>
          <w:sz w:val="28"/>
          <w:szCs w:val="28"/>
          <w:rtl/>
        </w:rPr>
      </w:pPr>
    </w:p>
    <w:p w14:paraId="1CB92A20" w14:textId="77777777" w:rsidR="00BF727B" w:rsidRDefault="00BF727B" w:rsidP="005A6C16">
      <w:pPr>
        <w:spacing w:before="120" w:after="120" w:line="360" w:lineRule="auto"/>
        <w:ind w:firstLine="720"/>
        <w:jc w:val="both"/>
        <w:rPr>
          <w:sz w:val="28"/>
          <w:szCs w:val="28"/>
          <w:rtl/>
        </w:rPr>
      </w:pPr>
      <w:r>
        <w:rPr>
          <w:sz w:val="28"/>
          <w:szCs w:val="28"/>
          <w:rtl/>
        </w:rPr>
        <w:t>בגין</w:t>
      </w:r>
      <w:r w:rsidRPr="00387D1E">
        <w:rPr>
          <w:b/>
          <w:bCs/>
          <w:sz w:val="28"/>
          <w:szCs w:val="28"/>
          <w:rtl/>
        </w:rPr>
        <w:t xml:space="preserve">קבוצת עבירות הנשק לפי </w:t>
      </w:r>
      <w:hyperlink r:id="rId335" w:history="1">
        <w:r w:rsidR="003566EC" w:rsidRPr="003566EC">
          <w:rPr>
            <w:b/>
            <w:bCs/>
            <w:color w:val="0000FF"/>
            <w:sz w:val="28"/>
            <w:szCs w:val="28"/>
            <w:u w:val="single"/>
            <w:rtl/>
          </w:rPr>
          <w:t>סעיפים 144(א)</w:t>
        </w:r>
      </w:hyperlink>
      <w:r w:rsidRPr="00387D1E">
        <w:rPr>
          <w:b/>
          <w:bCs/>
          <w:sz w:val="28"/>
          <w:szCs w:val="28"/>
          <w:rtl/>
        </w:rPr>
        <w:t xml:space="preserve"> ו- </w:t>
      </w:r>
      <w:hyperlink r:id="rId336" w:history="1">
        <w:r w:rsidR="003566EC" w:rsidRPr="003566EC">
          <w:rPr>
            <w:b/>
            <w:bCs/>
            <w:color w:val="0000FF"/>
            <w:sz w:val="28"/>
            <w:szCs w:val="28"/>
            <w:u w:val="single"/>
            <w:rtl/>
          </w:rPr>
          <w:t>144(ב2)</w:t>
        </w:r>
      </w:hyperlink>
      <w:r w:rsidRPr="00387D1E">
        <w:rPr>
          <w:b/>
          <w:bCs/>
          <w:sz w:val="28"/>
          <w:szCs w:val="28"/>
          <w:rtl/>
        </w:rPr>
        <w:t xml:space="preserve"> ל</w:t>
      </w:r>
      <w:hyperlink r:id="rId337" w:history="1">
        <w:r w:rsidR="008B4C34" w:rsidRPr="008B4C34">
          <w:rPr>
            <w:rStyle w:val="Hyperlink"/>
            <w:rFonts w:cs="David"/>
            <w:b/>
            <w:bCs/>
            <w:sz w:val="28"/>
            <w:szCs w:val="28"/>
            <w:rtl/>
          </w:rPr>
          <w:t>חוק העונשין</w:t>
        </w:r>
      </w:hyperlink>
      <w:r>
        <w:rPr>
          <w:sz w:val="28"/>
          <w:szCs w:val="28"/>
          <w:rtl/>
        </w:rPr>
        <w:t xml:space="preserve"> -</w:t>
      </w:r>
      <w:r w:rsidRPr="00387D1E">
        <w:rPr>
          <w:sz w:val="28"/>
          <w:szCs w:val="28"/>
          <w:rtl/>
        </w:rPr>
        <w:t xml:space="preserve"> 10 שנות מאסר. </w:t>
      </w:r>
    </w:p>
    <w:p w14:paraId="0691C6B9" w14:textId="77777777" w:rsidR="00BF727B" w:rsidRDefault="00BF727B" w:rsidP="00B6648C">
      <w:pPr>
        <w:spacing w:before="120" w:after="120" w:line="360" w:lineRule="auto"/>
        <w:jc w:val="both"/>
        <w:rPr>
          <w:sz w:val="28"/>
          <w:szCs w:val="28"/>
          <w:rtl/>
        </w:rPr>
      </w:pPr>
    </w:p>
    <w:p w14:paraId="21816A6B" w14:textId="77777777" w:rsidR="00BF727B" w:rsidRPr="00387D1E" w:rsidRDefault="00BF727B" w:rsidP="00034D8D">
      <w:pPr>
        <w:spacing w:before="120" w:after="120" w:line="360" w:lineRule="auto"/>
        <w:ind w:firstLine="720"/>
        <w:jc w:val="both"/>
        <w:rPr>
          <w:sz w:val="28"/>
          <w:szCs w:val="28"/>
        </w:rPr>
      </w:pPr>
      <w:r>
        <w:rPr>
          <w:sz w:val="28"/>
          <w:szCs w:val="28"/>
          <w:rtl/>
        </w:rPr>
        <w:t>בגין</w:t>
      </w:r>
      <w:r w:rsidRPr="00387D1E">
        <w:rPr>
          <w:b/>
          <w:bCs/>
          <w:sz w:val="28"/>
          <w:szCs w:val="28"/>
          <w:rtl/>
        </w:rPr>
        <w:t xml:space="preserve">שתי עבירות של הסתה לאלימות או טרור, לפי </w:t>
      </w:r>
      <w:hyperlink r:id="rId338" w:history="1">
        <w:r w:rsidR="003566EC" w:rsidRPr="003566EC">
          <w:rPr>
            <w:b/>
            <w:bCs/>
            <w:color w:val="0000FF"/>
            <w:sz w:val="28"/>
            <w:szCs w:val="28"/>
            <w:u w:val="single"/>
            <w:rtl/>
          </w:rPr>
          <w:t>סעיף 144ד2</w:t>
        </w:r>
      </w:hyperlink>
      <w:r w:rsidRPr="00387D1E">
        <w:rPr>
          <w:b/>
          <w:bCs/>
          <w:sz w:val="28"/>
          <w:szCs w:val="28"/>
          <w:rtl/>
        </w:rPr>
        <w:t xml:space="preserve"> ל</w:t>
      </w:r>
      <w:hyperlink r:id="rId339" w:history="1">
        <w:r w:rsidR="008B4C34" w:rsidRPr="008B4C34">
          <w:rPr>
            <w:rStyle w:val="Hyperlink"/>
            <w:rFonts w:cs="David"/>
            <w:b/>
            <w:bCs/>
            <w:sz w:val="28"/>
            <w:szCs w:val="28"/>
            <w:rtl/>
          </w:rPr>
          <w:t>חוק העונשין</w:t>
        </w:r>
      </w:hyperlink>
      <w:r>
        <w:rPr>
          <w:sz w:val="28"/>
          <w:szCs w:val="28"/>
          <w:rtl/>
        </w:rPr>
        <w:t xml:space="preserve"> -</w:t>
      </w:r>
      <w:r w:rsidRPr="00387D1E">
        <w:rPr>
          <w:sz w:val="28"/>
          <w:szCs w:val="28"/>
          <w:rtl/>
        </w:rPr>
        <w:t xml:space="preserve"> שנתיים מאסר. </w:t>
      </w:r>
    </w:p>
    <w:p w14:paraId="7CDC6216" w14:textId="77777777" w:rsidR="00BF727B" w:rsidRDefault="00BF727B" w:rsidP="00B6648C">
      <w:pPr>
        <w:spacing w:before="120" w:after="120" w:line="360" w:lineRule="auto"/>
        <w:jc w:val="both"/>
        <w:rPr>
          <w:sz w:val="28"/>
          <w:szCs w:val="28"/>
          <w:rtl/>
        </w:rPr>
      </w:pPr>
    </w:p>
    <w:p w14:paraId="2DABD051" w14:textId="77777777" w:rsidR="00BF727B" w:rsidRDefault="00BF727B" w:rsidP="005A6C16">
      <w:pPr>
        <w:spacing w:before="120" w:after="120" w:line="360" w:lineRule="auto"/>
        <w:ind w:firstLine="720"/>
        <w:jc w:val="both"/>
        <w:rPr>
          <w:sz w:val="28"/>
          <w:szCs w:val="28"/>
          <w:rtl/>
        </w:rPr>
      </w:pPr>
      <w:r>
        <w:rPr>
          <w:sz w:val="28"/>
          <w:szCs w:val="28"/>
          <w:rtl/>
        </w:rPr>
        <w:t xml:space="preserve">העונשים </w:t>
      </w:r>
      <w:r w:rsidRPr="00387D1E">
        <w:rPr>
          <w:sz w:val="28"/>
          <w:szCs w:val="28"/>
          <w:rtl/>
        </w:rPr>
        <w:t xml:space="preserve">מצטברים </w:t>
      </w:r>
      <w:r>
        <w:rPr>
          <w:sz w:val="28"/>
          <w:szCs w:val="28"/>
          <w:rtl/>
        </w:rPr>
        <w:t xml:space="preserve">לכדי </w:t>
      </w:r>
      <w:r w:rsidRPr="00387D1E">
        <w:rPr>
          <w:sz w:val="28"/>
          <w:szCs w:val="28"/>
          <w:rtl/>
        </w:rPr>
        <w:t>60 שנות מאסר</w:t>
      </w:r>
      <w:r>
        <w:rPr>
          <w:sz w:val="28"/>
          <w:szCs w:val="28"/>
          <w:rtl/>
        </w:rPr>
        <w:t>; אלא, ש</w:t>
      </w:r>
      <w:r w:rsidRPr="00387D1E">
        <w:rPr>
          <w:sz w:val="28"/>
          <w:szCs w:val="28"/>
          <w:rtl/>
        </w:rPr>
        <w:t xml:space="preserve">על פי המבחן </w:t>
      </w:r>
      <w:hyperlink r:id="rId340" w:history="1">
        <w:r w:rsidR="003566EC" w:rsidRPr="003566EC">
          <w:rPr>
            <w:color w:val="0000FF"/>
            <w:sz w:val="28"/>
            <w:szCs w:val="28"/>
            <w:u w:val="single"/>
            <w:rtl/>
          </w:rPr>
          <w:t>שבסעיף 40יג(ג)</w:t>
        </w:r>
      </w:hyperlink>
      <w:r w:rsidRPr="00387D1E">
        <w:rPr>
          <w:sz w:val="28"/>
          <w:szCs w:val="28"/>
          <w:rtl/>
        </w:rPr>
        <w:t xml:space="preserve"> לחוק, כל העונשים (פרט למאסרי העולם) יעמדו </w:t>
      </w:r>
      <w:r>
        <w:rPr>
          <w:sz w:val="28"/>
          <w:szCs w:val="28"/>
          <w:rtl/>
        </w:rPr>
        <w:t>יחד על 30 שנות מאסר, וזאת בנוסף</w:t>
      </w:r>
      <w:r w:rsidRPr="00387D1E">
        <w:rPr>
          <w:sz w:val="28"/>
          <w:szCs w:val="28"/>
          <w:rtl/>
        </w:rPr>
        <w:t xml:space="preserve"> לשני מאסרי עולם מצטברים</w:t>
      </w:r>
      <w:r>
        <w:rPr>
          <w:sz w:val="28"/>
          <w:szCs w:val="28"/>
          <w:rtl/>
        </w:rPr>
        <w:t>.</w:t>
      </w:r>
    </w:p>
    <w:p w14:paraId="336383AD" w14:textId="77777777" w:rsidR="00BF727B" w:rsidRDefault="00BF727B" w:rsidP="00B6648C">
      <w:pPr>
        <w:spacing w:before="120" w:after="120" w:line="360" w:lineRule="auto"/>
        <w:jc w:val="both"/>
        <w:rPr>
          <w:sz w:val="28"/>
          <w:szCs w:val="28"/>
          <w:rtl/>
        </w:rPr>
      </w:pPr>
    </w:p>
    <w:p w14:paraId="0BBF4BEF" w14:textId="77777777" w:rsidR="00BF727B" w:rsidRDefault="00BF727B" w:rsidP="00034D8D">
      <w:pPr>
        <w:spacing w:before="120" w:after="120" w:line="360" w:lineRule="auto"/>
        <w:ind w:firstLine="720"/>
        <w:jc w:val="both"/>
        <w:rPr>
          <w:sz w:val="28"/>
          <w:szCs w:val="28"/>
          <w:rtl/>
        </w:rPr>
      </w:pPr>
      <w:r w:rsidRPr="00387D1E">
        <w:rPr>
          <w:sz w:val="28"/>
          <w:szCs w:val="28"/>
          <w:rtl/>
        </w:rPr>
        <w:t xml:space="preserve">הפיצויים יהיו אף הם מצטברים, שכן מדובר בפיצויים לאנשים שונים.  </w:t>
      </w:r>
    </w:p>
    <w:p w14:paraId="44D0B942" w14:textId="77777777" w:rsidR="00BF727B" w:rsidRDefault="00BF727B" w:rsidP="00E21124">
      <w:pPr>
        <w:spacing w:before="120" w:after="120" w:line="360" w:lineRule="auto"/>
        <w:ind w:firstLine="720"/>
        <w:jc w:val="both"/>
        <w:rPr>
          <w:sz w:val="28"/>
          <w:szCs w:val="28"/>
        </w:rPr>
      </w:pPr>
      <w:r>
        <w:rPr>
          <w:sz w:val="28"/>
          <w:szCs w:val="28"/>
          <w:rtl/>
        </w:rPr>
        <w:t>תקופת המאסר תימנה החל מיום מעצרו של הנאשם 7.10.2009.</w:t>
      </w:r>
    </w:p>
    <w:p w14:paraId="166003FA" w14:textId="77777777" w:rsidR="00BF727B" w:rsidRPr="00BD64B1" w:rsidRDefault="00BF727B" w:rsidP="005A6C16">
      <w:pPr>
        <w:pStyle w:val="7"/>
        <w:rPr>
          <w:rFonts w:cs="David"/>
          <w:color w:val="000000"/>
          <w:sz w:val="28"/>
          <w:szCs w:val="28"/>
          <w:rtl/>
        </w:rPr>
      </w:pPr>
      <w:r w:rsidRPr="003C47DF">
        <w:rPr>
          <w:rtl/>
        </w:rPr>
        <w:tab/>
      </w:r>
      <w:r w:rsidRPr="003C47DF">
        <w:rPr>
          <w:rtl/>
        </w:rPr>
        <w:tab/>
      </w:r>
      <w:r w:rsidRPr="003C47DF">
        <w:rPr>
          <w:rtl/>
        </w:rPr>
        <w:tab/>
      </w:r>
      <w:r w:rsidRPr="003C47DF">
        <w:rPr>
          <w:rtl/>
        </w:rPr>
        <w:tab/>
      </w:r>
    </w:p>
    <w:p w14:paraId="7C854FFB" w14:textId="77777777" w:rsidR="00BF727B" w:rsidRPr="003C47DF" w:rsidRDefault="00BF727B" w:rsidP="00722B77">
      <w:pPr>
        <w:rPr>
          <w:b/>
          <w:bCs/>
          <w:sz w:val="28"/>
          <w:szCs w:val="28"/>
          <w:u w:val="single"/>
          <w:rtl/>
        </w:rPr>
      </w:pPr>
      <w:r>
        <w:rPr>
          <w:b/>
          <w:bCs/>
          <w:sz w:val="28"/>
          <w:szCs w:val="28"/>
          <w:u w:val="single"/>
          <w:rtl/>
        </w:rPr>
        <w:t>הו</w:t>
      </w:r>
      <w:r w:rsidRPr="003C47DF">
        <w:rPr>
          <w:b/>
          <w:bCs/>
          <w:sz w:val="28"/>
          <w:szCs w:val="28"/>
          <w:u w:val="single"/>
          <w:rtl/>
        </w:rPr>
        <w:t>דעה לנאשם זכותו לערער לבית-המשפט העליון תוך 45 יום.</w:t>
      </w:r>
    </w:p>
    <w:p w14:paraId="215A38F0" w14:textId="77777777" w:rsidR="00BF727B" w:rsidRDefault="00BF727B">
      <w:pPr>
        <w:spacing w:line="360" w:lineRule="auto"/>
        <w:jc w:val="both"/>
        <w:rPr>
          <w:rFonts w:ascii="Arial" w:hAnsi="Arial"/>
          <w:sz w:val="28"/>
          <w:szCs w:val="28"/>
          <w:rtl/>
        </w:rPr>
      </w:pPr>
    </w:p>
    <w:p w14:paraId="1D470045" w14:textId="77777777" w:rsidR="00BF727B" w:rsidRDefault="00BF727B" w:rsidP="00BA0403">
      <w:pPr>
        <w:spacing w:line="360" w:lineRule="auto"/>
        <w:jc w:val="both"/>
        <w:rPr>
          <w:rFonts w:ascii="Arial" w:hAnsi="Arial"/>
          <w:b/>
          <w:bCs/>
          <w:sz w:val="28"/>
          <w:szCs w:val="28"/>
          <w:rtl/>
        </w:rPr>
      </w:pPr>
    </w:p>
    <w:p w14:paraId="47E20991" w14:textId="77777777" w:rsidR="00BF727B" w:rsidRPr="00387D1E" w:rsidRDefault="00D32147" w:rsidP="00BA0403">
      <w:pPr>
        <w:spacing w:line="360" w:lineRule="auto"/>
        <w:jc w:val="both"/>
        <w:rPr>
          <w:sz w:val="28"/>
          <w:szCs w:val="28"/>
          <w:rtl/>
        </w:rPr>
      </w:pPr>
      <w:r w:rsidRPr="00D32147">
        <w:rPr>
          <w:rFonts w:ascii="Arial" w:hAnsi="Arial"/>
          <w:b/>
          <w:bCs/>
          <w:color w:val="FFFFFF"/>
          <w:sz w:val="2"/>
          <w:szCs w:val="2"/>
          <w:rtl/>
        </w:rPr>
        <w:t>5129371</w:t>
      </w:r>
      <w:r>
        <w:rPr>
          <w:rFonts w:ascii="Arial" w:hAnsi="Arial"/>
          <w:b/>
          <w:bCs/>
          <w:sz w:val="28"/>
          <w:szCs w:val="28"/>
          <w:rtl/>
        </w:rPr>
        <w:t xml:space="preserve">ניתן היום, כ"ט ניסן תשע"ג, 09 אפריל 2013, במעמד הנוכחים.  </w:t>
      </w:r>
    </w:p>
    <w:tbl>
      <w:tblPr>
        <w:bidiVisual/>
        <w:tblW w:w="0" w:type="auto"/>
        <w:tblLayout w:type="fixed"/>
        <w:tblLook w:val="01E0" w:firstRow="1" w:lastRow="1" w:firstColumn="1" w:lastColumn="1" w:noHBand="0" w:noVBand="0"/>
      </w:tblPr>
      <w:tblGrid>
        <w:gridCol w:w="2294"/>
        <w:gridCol w:w="236"/>
        <w:gridCol w:w="2284"/>
        <w:gridCol w:w="236"/>
        <w:gridCol w:w="2464"/>
      </w:tblGrid>
      <w:tr w:rsidR="00BF727B" w14:paraId="57A03DD0" w14:textId="77777777">
        <w:tc>
          <w:tcPr>
            <w:tcW w:w="2294" w:type="dxa"/>
            <w:tcBorders>
              <w:top w:val="nil"/>
              <w:left w:val="nil"/>
              <w:bottom w:val="single" w:sz="4" w:space="0" w:color="auto"/>
              <w:right w:val="nil"/>
            </w:tcBorders>
            <w:vAlign w:val="center"/>
          </w:tcPr>
          <w:p w14:paraId="4595E9D9" w14:textId="77777777" w:rsidR="00BF727B" w:rsidRPr="00364E28" w:rsidRDefault="00D32147" w:rsidP="00364E28">
            <w:pPr>
              <w:jc w:val="center"/>
              <w:rPr>
                <w:rFonts w:ascii="Courier New" w:hAnsi="Courier New"/>
                <w:b/>
                <w:bCs/>
              </w:rPr>
            </w:pPr>
            <w:r w:rsidRPr="00D32147">
              <w:rPr>
                <w:rFonts w:ascii="Courier New" w:hAnsi="Courier New"/>
                <w:b/>
                <w:bCs/>
                <w:noProof/>
                <w:color w:val="FFFFFF"/>
                <w:sz w:val="2"/>
                <w:szCs w:val="2"/>
              </w:rPr>
              <w:t>54678313</w:t>
            </w:r>
            <w:r w:rsidR="00BF727B" w:rsidRPr="00364E28">
              <w:rPr>
                <w:rFonts w:ascii="Courier New" w:hAnsi="Courier New"/>
                <w:b/>
                <w:bCs/>
                <w:noProof/>
              </w:rPr>
              <w:pict w14:anchorId="322101E0">
                <v:shape id="_x0000_i1029" type="#_x0000_t75" alt="005069497" style="width:109.2pt;height:58.8pt;visibility:visible">
                  <v:imagedata r:id="rId341" o:title=""/>
                </v:shape>
              </w:pict>
            </w:r>
          </w:p>
        </w:tc>
        <w:tc>
          <w:tcPr>
            <w:tcW w:w="236" w:type="dxa"/>
            <w:vAlign w:val="center"/>
          </w:tcPr>
          <w:p w14:paraId="2339126F" w14:textId="77777777" w:rsidR="00BF727B" w:rsidRPr="00364E28" w:rsidRDefault="00BF727B" w:rsidP="00364E28">
            <w:pPr>
              <w:jc w:val="center"/>
              <w:rPr>
                <w:rFonts w:ascii="Courier New" w:hAnsi="Courier New"/>
                <w:b/>
                <w:bCs/>
              </w:rPr>
            </w:pPr>
          </w:p>
        </w:tc>
        <w:tc>
          <w:tcPr>
            <w:tcW w:w="2284" w:type="dxa"/>
            <w:tcBorders>
              <w:top w:val="nil"/>
              <w:left w:val="nil"/>
              <w:bottom w:val="single" w:sz="4" w:space="0" w:color="auto"/>
              <w:right w:val="nil"/>
            </w:tcBorders>
            <w:vAlign w:val="center"/>
          </w:tcPr>
          <w:p w14:paraId="5F84F5AD" w14:textId="77777777" w:rsidR="00BF727B" w:rsidRPr="00364E28" w:rsidRDefault="00BF727B" w:rsidP="00364E28">
            <w:pPr>
              <w:jc w:val="center"/>
              <w:rPr>
                <w:rFonts w:ascii="Courier New" w:hAnsi="Courier New"/>
                <w:b/>
                <w:bCs/>
              </w:rPr>
            </w:pPr>
            <w:r w:rsidRPr="00364E28">
              <w:rPr>
                <w:rFonts w:ascii="Courier New" w:hAnsi="Courier New"/>
                <w:b/>
                <w:bCs/>
                <w:noProof/>
              </w:rPr>
              <w:pict w14:anchorId="3751B0D6">
                <v:shape id="Picture 2" o:spid="_x0000_i1030" type="#_x0000_t75" alt="000706945" style="width:93.6pt;height:48.6pt;visibility:visible">
                  <v:imagedata r:id="rId342" o:title=""/>
                </v:shape>
              </w:pict>
            </w:r>
          </w:p>
        </w:tc>
        <w:tc>
          <w:tcPr>
            <w:tcW w:w="236" w:type="dxa"/>
            <w:vAlign w:val="center"/>
          </w:tcPr>
          <w:p w14:paraId="0AD1E763" w14:textId="77777777" w:rsidR="00BF727B" w:rsidRPr="00364E28" w:rsidRDefault="00BF727B" w:rsidP="00364E28">
            <w:pPr>
              <w:jc w:val="center"/>
              <w:rPr>
                <w:rFonts w:ascii="Courier New" w:hAnsi="Courier New"/>
                <w:b/>
                <w:bCs/>
              </w:rPr>
            </w:pPr>
          </w:p>
        </w:tc>
        <w:tc>
          <w:tcPr>
            <w:tcW w:w="2464" w:type="dxa"/>
            <w:tcBorders>
              <w:top w:val="nil"/>
              <w:left w:val="nil"/>
              <w:bottom w:val="single" w:sz="4" w:space="0" w:color="auto"/>
              <w:right w:val="nil"/>
            </w:tcBorders>
            <w:vAlign w:val="center"/>
          </w:tcPr>
          <w:p w14:paraId="31A665E8" w14:textId="77777777" w:rsidR="00BF727B" w:rsidRPr="00364E28" w:rsidRDefault="00BF727B" w:rsidP="00364E28">
            <w:pPr>
              <w:jc w:val="center"/>
              <w:rPr>
                <w:rFonts w:ascii="Courier New" w:hAnsi="Courier New"/>
                <w:b/>
                <w:bCs/>
              </w:rPr>
            </w:pPr>
            <w:r w:rsidRPr="00364E28">
              <w:rPr>
                <w:rFonts w:ascii="Courier New" w:hAnsi="Courier New"/>
                <w:b/>
                <w:bCs/>
                <w:noProof/>
              </w:rPr>
              <w:pict w14:anchorId="53F9E000">
                <v:shape id="Picture 3" o:spid="_x0000_i1031" type="#_x0000_t75" alt="054719604" style="width:108.6pt;height:34.8pt;visibility:visible">
                  <v:imagedata r:id="rId330" o:title=""/>
                </v:shape>
              </w:pict>
            </w:r>
          </w:p>
        </w:tc>
      </w:tr>
      <w:tr w:rsidR="00BF727B" w14:paraId="139253A0" w14:textId="77777777">
        <w:tc>
          <w:tcPr>
            <w:tcW w:w="2294" w:type="dxa"/>
            <w:tcBorders>
              <w:top w:val="single" w:sz="4" w:space="0" w:color="auto"/>
              <w:left w:val="nil"/>
              <w:bottom w:val="nil"/>
              <w:right w:val="nil"/>
            </w:tcBorders>
          </w:tcPr>
          <w:p w14:paraId="397027CF" w14:textId="77777777" w:rsidR="00BF727B" w:rsidRPr="00364E28" w:rsidRDefault="00BF727B" w:rsidP="00364E28">
            <w:pPr>
              <w:jc w:val="center"/>
              <w:rPr>
                <w:b/>
                <w:bCs/>
                <w:noProof/>
                <w:sz w:val="28"/>
                <w:rtl/>
              </w:rPr>
            </w:pPr>
            <w:r w:rsidRPr="00364E28">
              <w:rPr>
                <w:b/>
                <w:bCs/>
                <w:sz w:val="28"/>
                <w:rtl/>
              </w:rPr>
              <w:t>צבי סגל, שופט בכיר</w:t>
            </w:r>
          </w:p>
          <w:p w14:paraId="1EB40279" w14:textId="77777777" w:rsidR="00BF727B" w:rsidRPr="00364E28" w:rsidRDefault="00BF727B" w:rsidP="00364E28">
            <w:pPr>
              <w:jc w:val="center"/>
              <w:rPr>
                <w:b/>
                <w:bCs/>
                <w:noProof/>
                <w:sz w:val="28"/>
              </w:rPr>
            </w:pPr>
            <w:r w:rsidRPr="00364E28">
              <w:rPr>
                <w:b/>
                <w:bCs/>
                <w:sz w:val="28"/>
                <w:rtl/>
              </w:rPr>
              <w:t>[אב"ד]</w:t>
            </w:r>
          </w:p>
        </w:tc>
        <w:tc>
          <w:tcPr>
            <w:tcW w:w="236" w:type="dxa"/>
          </w:tcPr>
          <w:p w14:paraId="7ACFA05D" w14:textId="77777777" w:rsidR="00BF727B" w:rsidRPr="00364E28" w:rsidRDefault="00BF727B" w:rsidP="00364E28">
            <w:pPr>
              <w:jc w:val="center"/>
              <w:rPr>
                <w:b/>
                <w:bCs/>
                <w:noProof/>
                <w:color w:val="FF0000"/>
                <w:sz w:val="28"/>
              </w:rPr>
            </w:pPr>
          </w:p>
        </w:tc>
        <w:tc>
          <w:tcPr>
            <w:tcW w:w="2284" w:type="dxa"/>
            <w:tcBorders>
              <w:top w:val="single" w:sz="4" w:space="0" w:color="auto"/>
              <w:left w:val="nil"/>
              <w:bottom w:val="nil"/>
              <w:right w:val="nil"/>
            </w:tcBorders>
          </w:tcPr>
          <w:p w14:paraId="0A4809C6" w14:textId="77777777" w:rsidR="00BF727B" w:rsidRPr="00364E28" w:rsidRDefault="00BF727B" w:rsidP="00364E28">
            <w:pPr>
              <w:pStyle w:val="3"/>
              <w:jc w:val="center"/>
              <w:rPr>
                <w:noProof w:val="0"/>
                <w:sz w:val="28"/>
              </w:rPr>
            </w:pPr>
            <w:r w:rsidRPr="00364E28">
              <w:rPr>
                <w:noProof w:val="0"/>
                <w:sz w:val="28"/>
                <w:rtl/>
              </w:rPr>
              <w:t>משה דרורי, שופט</w:t>
            </w:r>
          </w:p>
        </w:tc>
        <w:tc>
          <w:tcPr>
            <w:tcW w:w="236" w:type="dxa"/>
          </w:tcPr>
          <w:p w14:paraId="08AB9952" w14:textId="77777777" w:rsidR="00BF727B" w:rsidRPr="00364E28" w:rsidRDefault="00BF727B" w:rsidP="00364E28">
            <w:pPr>
              <w:jc w:val="center"/>
              <w:rPr>
                <w:b/>
                <w:bCs/>
                <w:noProof/>
                <w:color w:val="FF0000"/>
                <w:sz w:val="28"/>
              </w:rPr>
            </w:pPr>
          </w:p>
        </w:tc>
        <w:tc>
          <w:tcPr>
            <w:tcW w:w="2464" w:type="dxa"/>
            <w:tcBorders>
              <w:top w:val="single" w:sz="4" w:space="0" w:color="auto"/>
              <w:left w:val="nil"/>
              <w:bottom w:val="nil"/>
              <w:right w:val="nil"/>
            </w:tcBorders>
          </w:tcPr>
          <w:p w14:paraId="3A258E98" w14:textId="77777777" w:rsidR="00D32147" w:rsidRDefault="00BF727B" w:rsidP="00364E28">
            <w:pPr>
              <w:jc w:val="center"/>
              <w:rPr>
                <w:b/>
                <w:bCs/>
                <w:noProof/>
                <w:sz w:val="28"/>
              </w:rPr>
            </w:pPr>
            <w:r w:rsidRPr="00364E28">
              <w:rPr>
                <w:b/>
                <w:bCs/>
                <w:sz w:val="28"/>
                <w:rtl/>
              </w:rPr>
              <w:t>משה הכהן, שופט</w:t>
            </w:r>
          </w:p>
          <w:p w14:paraId="4DDC32B6" w14:textId="77777777" w:rsidR="00BF727B" w:rsidRPr="00364E28" w:rsidRDefault="00BF727B" w:rsidP="00364E28">
            <w:pPr>
              <w:jc w:val="center"/>
              <w:rPr>
                <w:b/>
                <w:bCs/>
                <w:noProof/>
                <w:sz w:val="28"/>
              </w:rPr>
            </w:pPr>
          </w:p>
        </w:tc>
      </w:tr>
    </w:tbl>
    <w:p w14:paraId="6F9EDCFD" w14:textId="77777777" w:rsidR="00D32147" w:rsidRPr="00D32147" w:rsidRDefault="00D32147" w:rsidP="00D32147">
      <w:pPr>
        <w:pStyle w:val="a3"/>
        <w:keepNext/>
        <w:rPr>
          <w:rFonts w:ascii="David" w:hAnsi="David"/>
          <w:color w:val="000000"/>
          <w:sz w:val="22"/>
          <w:szCs w:val="22"/>
          <w:rtl/>
        </w:rPr>
      </w:pPr>
      <w:bookmarkStart w:id="12" w:name="_GoBack"/>
      <w:bookmarkEnd w:id="12"/>
    </w:p>
    <w:p w14:paraId="3C90DB22" w14:textId="77777777" w:rsidR="00D32147" w:rsidRPr="00D32147" w:rsidRDefault="00D32147" w:rsidP="00D32147">
      <w:pPr>
        <w:pStyle w:val="a3"/>
        <w:keepNext/>
        <w:rPr>
          <w:rFonts w:ascii="David" w:hAnsi="David"/>
          <w:color w:val="000000"/>
          <w:sz w:val="22"/>
          <w:szCs w:val="22"/>
          <w:rtl/>
        </w:rPr>
      </w:pPr>
      <w:r w:rsidRPr="00D32147">
        <w:rPr>
          <w:rFonts w:ascii="David" w:hAnsi="David"/>
          <w:color w:val="000000"/>
          <w:sz w:val="22"/>
          <w:szCs w:val="22"/>
          <w:rtl/>
        </w:rPr>
        <w:t>צבי סגל 54678313</w:t>
      </w:r>
    </w:p>
    <w:p w14:paraId="1C337FB2" w14:textId="77777777" w:rsidR="00D32147" w:rsidRDefault="00D32147" w:rsidP="00D32147">
      <w:pPr>
        <w:pStyle w:val="a3"/>
        <w:rPr>
          <w:sz w:val="28"/>
          <w:szCs w:val="28"/>
          <w:rtl/>
        </w:rPr>
      </w:pPr>
      <w:r w:rsidRPr="00D32147">
        <w:rPr>
          <w:color w:val="000000"/>
          <w:sz w:val="28"/>
          <w:szCs w:val="28"/>
          <w:rtl/>
        </w:rPr>
        <w:t>נוסח מסמך זה כפוף לשינויי ניסוח ועריכה</w:t>
      </w:r>
    </w:p>
    <w:p w14:paraId="7EB6890E" w14:textId="77777777" w:rsidR="00D32147" w:rsidRDefault="00D32147" w:rsidP="00D32147">
      <w:pPr>
        <w:pStyle w:val="a3"/>
        <w:rPr>
          <w:sz w:val="28"/>
          <w:szCs w:val="28"/>
          <w:rtl/>
        </w:rPr>
      </w:pPr>
    </w:p>
    <w:p w14:paraId="3BB4E389" w14:textId="77777777" w:rsidR="00D32147" w:rsidRDefault="00D32147" w:rsidP="00D32147">
      <w:pPr>
        <w:pStyle w:val="a3"/>
        <w:jc w:val="center"/>
        <w:rPr>
          <w:color w:val="0000FF"/>
          <w:sz w:val="28"/>
          <w:u w:val="single"/>
          <w:rtl/>
        </w:rPr>
      </w:pPr>
      <w:r w:rsidRPr="00B82DD5">
        <w:rPr>
          <w:color w:val="000000"/>
          <w:sz w:val="28"/>
          <w:rtl/>
        </w:rPr>
        <w:t>בעניין עריכה ושינויים במסמכי פסיקה, חקיקה ועוד באתר נבו – הקש כאן</w:t>
      </w:r>
    </w:p>
    <w:p w14:paraId="2589C594" w14:textId="77777777" w:rsidR="00BF727B" w:rsidRPr="00D32147" w:rsidRDefault="00BF727B" w:rsidP="00D32147">
      <w:pPr>
        <w:pStyle w:val="a3"/>
        <w:jc w:val="center"/>
        <w:rPr>
          <w:color w:val="0000FF"/>
          <w:sz w:val="28"/>
          <w:u w:val="single"/>
          <w:rtl/>
        </w:rPr>
      </w:pPr>
    </w:p>
    <w:sectPr w:rsidR="00BF727B" w:rsidRPr="00D32147" w:rsidSect="00D32147">
      <w:headerReference w:type="even" r:id="rId343"/>
      <w:headerReference w:type="default" r:id="rId344"/>
      <w:footerReference w:type="even" r:id="rId345"/>
      <w:footerReference w:type="default" r:id="rId3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83BC" w14:textId="77777777" w:rsidR="00040E57" w:rsidRDefault="00040E57">
      <w:r>
        <w:separator/>
      </w:r>
    </w:p>
  </w:endnote>
  <w:endnote w:type="continuationSeparator" w:id="0">
    <w:p w14:paraId="46A8D818" w14:textId="77777777" w:rsidR="00040E57" w:rsidRDefault="0004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29F83" w14:textId="77777777" w:rsidR="00127F46" w:rsidRDefault="00127F46" w:rsidP="00D321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64</w:t>
    </w:r>
    <w:r>
      <w:rPr>
        <w:rFonts w:ascii="FrankRuehl" w:hAnsi="FrankRuehl" w:cs="FrankRuehl"/>
        <w:rtl/>
      </w:rPr>
      <w:fldChar w:fldCharType="end"/>
    </w:r>
  </w:p>
  <w:p w14:paraId="64BE1990" w14:textId="77777777" w:rsidR="00127F46" w:rsidRPr="00D32147" w:rsidRDefault="00127F46" w:rsidP="00D32147">
    <w:pPr>
      <w:pStyle w:val="a5"/>
      <w:pBdr>
        <w:top w:val="single" w:sz="4" w:space="1" w:color="auto"/>
        <w:between w:val="single" w:sz="4" w:space="0" w:color="auto"/>
      </w:pBdr>
      <w:spacing w:after="60"/>
      <w:jc w:val="center"/>
      <w:rPr>
        <w:rFonts w:ascii="FrankRuehl" w:hAnsi="FrankRuehl" w:cs="FrankRuehl"/>
        <w:color w:val="000000"/>
      </w:rPr>
    </w:pPr>
    <w:r w:rsidRPr="00D321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94509" w14:textId="77777777" w:rsidR="00127F46" w:rsidRDefault="00127F46" w:rsidP="00D321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5618">
      <w:rPr>
        <w:rFonts w:ascii="FrankRuehl" w:hAnsi="FrankRuehl" w:cs="FrankRuehl"/>
        <w:noProof/>
        <w:rtl/>
      </w:rPr>
      <w:t>1</w:t>
    </w:r>
    <w:r>
      <w:rPr>
        <w:rFonts w:ascii="FrankRuehl" w:hAnsi="FrankRuehl" w:cs="FrankRuehl"/>
        <w:rtl/>
      </w:rPr>
      <w:fldChar w:fldCharType="end"/>
    </w:r>
  </w:p>
  <w:p w14:paraId="34AA4010" w14:textId="77777777" w:rsidR="00127F46" w:rsidRPr="00D32147" w:rsidRDefault="00127F46" w:rsidP="00D32147">
    <w:pPr>
      <w:pStyle w:val="a5"/>
      <w:pBdr>
        <w:top w:val="single" w:sz="4" w:space="1" w:color="auto"/>
        <w:between w:val="single" w:sz="4" w:space="0" w:color="auto"/>
      </w:pBdr>
      <w:spacing w:after="60"/>
      <w:jc w:val="center"/>
      <w:rPr>
        <w:rFonts w:ascii="FrankRuehl" w:hAnsi="FrankRuehl" w:cs="FrankRuehl"/>
        <w:color w:val="000000"/>
      </w:rPr>
    </w:pPr>
    <w:r w:rsidRPr="00D32147">
      <w:rPr>
        <w:rFonts w:ascii="FrankRuehl" w:hAnsi="FrankRuehl" w:cs="FrankRuehl"/>
        <w:color w:val="000000"/>
      </w:rPr>
      <w:pict w14:anchorId="23B18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4C325" w14:textId="77777777" w:rsidR="00040E57" w:rsidRDefault="00040E57">
      <w:r>
        <w:separator/>
      </w:r>
    </w:p>
  </w:footnote>
  <w:footnote w:type="continuationSeparator" w:id="0">
    <w:p w14:paraId="599DAB30" w14:textId="77777777" w:rsidR="00040E57" w:rsidRDefault="00040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2C750" w14:textId="77777777" w:rsidR="00127F46" w:rsidRPr="00D32147" w:rsidRDefault="00127F46" w:rsidP="00D32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657/09 תפח (י-ם) 657-09</w:t>
    </w:r>
    <w:r>
      <w:rPr>
        <w:rFonts w:ascii="David" w:hAnsi="David"/>
        <w:color w:val="000000"/>
        <w:sz w:val="22"/>
        <w:szCs w:val="22"/>
        <w:rtl/>
      </w:rPr>
      <w:tab/>
      <w:t xml:space="preserve"> מדינת ישראל נ' יעקב ג'ק איוון טייטל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EBF78" w14:textId="77777777" w:rsidR="00127F46" w:rsidRPr="00D32147" w:rsidRDefault="00127F46" w:rsidP="00D32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657/09 תפח (י-ם) 657-09</w:t>
    </w:r>
    <w:r>
      <w:rPr>
        <w:rFonts w:ascii="David" w:hAnsi="David"/>
        <w:color w:val="000000"/>
        <w:sz w:val="22"/>
        <w:szCs w:val="22"/>
        <w:rtl/>
      </w:rPr>
      <w:tab/>
      <w:t xml:space="preserve"> מדינת ישראל נ' יעקב ג'ק איוון טייטל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9C9"/>
    <w:multiLevelType w:val="hybridMultilevel"/>
    <w:tmpl w:val="4D785856"/>
    <w:lvl w:ilvl="0" w:tplc="74102150">
      <w:start w:val="3"/>
      <w:numFmt w:val="hebrew1"/>
      <w:lvlText w:val="%1."/>
      <w:lvlJc w:val="left"/>
      <w:pPr>
        <w:tabs>
          <w:tab w:val="num" w:pos="1080"/>
        </w:tabs>
        <w:ind w:left="1080" w:hanging="360"/>
      </w:pPr>
      <w:rPr>
        <w:rFonts w:cs="Times New Roman"/>
        <w:b/>
        <w:sz w:val="2"/>
        <w:szCs w:val="24"/>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4D865B9"/>
    <w:multiLevelType w:val="hybridMultilevel"/>
    <w:tmpl w:val="945C3870"/>
    <w:lvl w:ilvl="0" w:tplc="EE4200E0">
      <w:start w:val="1"/>
      <w:numFmt w:val="decimal"/>
      <w:lvlText w:val="%1."/>
      <w:lvlJc w:val="left"/>
      <w:pPr>
        <w:tabs>
          <w:tab w:val="num" w:pos="540"/>
        </w:tabs>
        <w:ind w:left="540" w:hanging="360"/>
      </w:pPr>
      <w:rPr>
        <w:rFonts w:cs="David" w:hint="default"/>
        <w:b w:val="0"/>
        <w:bCs w:val="0"/>
      </w:rPr>
    </w:lvl>
    <w:lvl w:ilvl="1" w:tplc="EAB0018E">
      <w:start w:val="1"/>
      <w:numFmt w:val="hebrew1"/>
      <w:lvlText w:val="%2."/>
      <w:lvlJc w:val="left"/>
      <w:pPr>
        <w:tabs>
          <w:tab w:val="num" w:pos="1440"/>
        </w:tabs>
        <w:ind w:left="1440" w:hanging="360"/>
      </w:pPr>
      <w:rPr>
        <w:rFonts w:cs="David"/>
        <w:sz w:val="2"/>
        <w:szCs w:val="24"/>
      </w:rPr>
    </w:lvl>
    <w:lvl w:ilvl="2" w:tplc="8CEA6642">
      <w:start w:val="1"/>
      <w:numFmt w:val="decimal"/>
      <w:lvlText w:val="(%3)"/>
      <w:lvlJc w:val="left"/>
      <w:pPr>
        <w:tabs>
          <w:tab w:val="num" w:pos="2340"/>
        </w:tabs>
        <w:ind w:left="2340" w:hanging="360"/>
      </w:pPr>
      <w:rPr>
        <w:rFonts w:cs="David" w:hint="default"/>
        <w:b w:val="0"/>
        <w:bCs w:val="0"/>
      </w:rPr>
    </w:lvl>
    <w:lvl w:ilvl="3" w:tplc="EDDA67D4">
      <w:start w:val="2"/>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46118379">
    <w:abstractNumId w:val="3"/>
  </w:num>
  <w:num w:numId="2" w16cid:durableId="1260606654">
    <w:abstractNumId w:val="1"/>
  </w:num>
  <w:num w:numId="3" w16cid:durableId="992560651">
    <w:abstractNumId w:val="2"/>
  </w:num>
  <w:num w:numId="4" w16cid:durableId="130974270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44783507"/>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44783507&amp;lt;/CaseID&amp;gt;_x005f_x000d__x005f_x000a_        &amp;lt;CaseMonth&amp;gt;23&amp;lt;/CaseMonth&amp;gt;_x005f_x000d__x005f_x000a_        &amp;lt;CaseYear&amp;gt;2009&amp;lt;/CaseYear&amp;gt;_x005f_x000d__x005f_x000a_        &amp;lt;CaseNumber&amp;gt;278702&amp;lt;/CaseNumber&amp;gt;_x005f_x000d__x005f_x000a_        &amp;lt;NumeratorGroupID&amp;gt;1&amp;lt;/NumeratorGroupID&amp;gt;_x005f_x000d__x005f_x000a_        &amp;lt;CaseName&amp;gt;î.é. ôø÷ìéèåú îçåæ éøåùìéí ð&amp;#39; àéååï èééèì&amp;lt;/CaseName&amp;gt;_x005f_x000d__x005f_x000a_        &amp;lt;CourtID&amp;gt;14&amp;lt;/CourtID&amp;gt;_x005f_x000d__x005f_x000a_        &amp;lt;CaseTypeID&amp;gt;10077&amp;lt;/CaseTypeID&amp;gt;_x005f_x000d__x005f_x000a_        &amp;lt;CaseJudgeName&amp;gt;öáé  ñâì&amp;lt;/CaseJudgeName&amp;gt;_x005f_x000d__x005f_x000a_        &amp;lt;CaseLinkTypeID&amp;gt;10&amp;lt;/CaseLinkTypeID&amp;gt;_x005f_x000d__x005f_x000a_        &amp;lt;ProcedureID&amp;gt;2&amp;lt;/ProcedureID&amp;gt;_x005f_x000d__x005f_x000a_        &amp;lt;PreviousCaseYear&amp;gt;2009&amp;lt;/PreviousCaseYear&amp;gt;_x005f_x000d__x005f_x000a_        &amp;lt;PreviousCaseNumber&amp;gt;657&amp;lt;/PreviousCaseNumber&amp;gt;_x005f_x000d__x005f_x000a_        &amp;lt;CaseStatusID&amp;gt;1&amp;lt;/CaseStatusID&amp;gt;_x005f_x000d__x005f_x000a_        &amp;lt;ProceedingID&amp;gt;2&amp;lt;/ProceedingID&amp;gt;_x005f_x000d__x005f_x000a_        &amp;lt;IsCaseLinked&amp;gt;true&amp;lt;/IsCaseLinked&amp;gt;_x005f_x000d__x005f_x000a_        &amp;lt;IsCaseConverted&amp;gt;true&amp;lt;/IsCaseConverted&amp;gt;_x005f_x000d__x005f_x000a_        &amp;lt;PrivilegeID&amp;gt;1&amp;lt;/PrivilegeID&amp;gt;_x005f_x000d__x005f_x000a_        &amp;lt;IsAppealingCaseExist&amp;gt;false&amp;lt;/IsAppealingCaseExist&amp;gt;_x005f_x000d__x005f_x000a_        &amp;lt;CaseDisplayIdentifier&amp;gt;657-09&amp;lt;/CaseDisplayIdentifier&amp;gt;_x005f_x000d__x005f_x000a_        &amp;lt;CaseTypeDesc&amp;gt;úô&amp;quot;ç&amp;lt;/CaseTypeDesc&amp;gt;_x005f_x000d__x005f_x000a_        &amp;lt;CourtDesc&amp;gt;äîçåæé éøåùìéí&amp;lt;/CourtDesc&amp;gt;_x005f_x000d__x005f_x000a_        &amp;lt;CaseStageDesc&amp;gt;úé÷ àì÷èøåðé îåñá&amp;lt;/CaseStageDesc&amp;gt;_x005f_x000d__x005f_x000a_        &amp;lt;CaseNextDeterminingTask&amp;gt;153&amp;lt;/CaseNextDeterminingTask&amp;gt;_x005f_x000d__x005f_x000a_        &amp;lt;CaseOpenDate&amp;gt;2009-11-12T00:00:00+02:00&amp;lt;/CaseOpenDate&amp;gt;_x005f_x000d__x005f_x000a_        &amp;lt;PleaTypeID&amp;gt;8&amp;lt;/PleaTypeID&amp;gt;_x005f_x000d__x005f_x000a_        &amp;lt;CourtLevelID&amp;gt;2&amp;lt;/CourtLevelID&amp;gt;_x005f_x000d__x005f_x000a_        &amp;lt;CaseJudgeFirstName&amp;gt;öáé&amp;lt;/CaseJudgeFirstName&amp;gt;_x005f_x000d__x005f_x000a_        &amp;lt;CaseJudgeLastName&amp;gt;ñâì&amp;lt;/CaseJudgeLastName&amp;gt;_x005f_x000d__x005f_x000a_        &amp;lt;JudicalPersonID&amp;gt;005069497@GOV.IL&amp;lt;/JudicalPersonID&amp;gt;_x005f_x000d__x005f_x000a_        &amp;lt;IsJudicalPanel&amp;gt;true&amp;lt;/IsJudicalPanel&amp;gt;_x005f_x000d__x005f_x000a_        &amp;lt;CourtDisplayName&amp;gt;áéú äîùôè äîçåæé áéøåùìéí&amp;lt;/CourtDisplayName&amp;gt;_x005f_x000d__x005f_x000a_        &amp;lt;IsAllStartDataCollected&amp;gt;true&amp;lt;/IsAllStartDataCollected&amp;gt;_x005f_x000d__x005f_x000a_        &amp;lt;IsMainCase&amp;gt;false&amp;lt;/IsMainCase&amp;gt;_x005f_x000d__x005f_x000a_        &amp;lt;PreviousCourtID&amp;gt;53&amp;lt;/PreviousCourtID&amp;gt;_x005f_x000d__x005f_x000a_        &amp;lt;PreviousCaseTypeID&amp;gt;74&amp;lt;/PreviousCaseTypeID&amp;gt;_x005f_x000d__x005f_x000a_        &amp;lt;CaseDesc&amp;gt;ôøåèå÷åì îúåîìì îéåí 20.9.12 ðùìç ìòå&amp;quot;ã òéøåðé åìòå&amp;quot;ã àåôéø áàîöòåú äîééì.&amp;lt;/CaseDesc&amp;gt;_x005f_x000d__x005f_x000a_        &amp;lt;isExistMinorSide&amp;gt;false&amp;lt;/isExistMinorSide&amp;gt;_x005f_x000d__x005f_x000a_        &amp;lt;isExistMinorWitness&amp;gt;false&amp;lt;/isExistMinorWitness&amp;gt;_x005f_x000d__x005f_x000a_        &amp;lt;PreviousCaseIdentifier&amp;gt;053ôç 200900065700&amp;lt;/PreviousCaseIdentifier&amp;gt;_x005f_x000d__x005f_x000a_        &amp;lt;IsDecisionTypeZaveElyon&amp;gt;false&amp;lt;/IsDecisionTypeZaveElyon&amp;gt;_x005f_x000d__x005f_x000a_        &amp;lt;IsGuaranteeDeposit&amp;gt;true&amp;lt;/IsGuaranteeDeposit&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3-04-09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44783507&amp;lt;/CaseID&amp;gt;_x005f_x000d__x005f_x000a_        &amp;lt;CaseMonth&amp;gt;23&amp;lt;/CaseMonth&amp;gt;_x005f_x000d__x005f_x000a_        &amp;lt;CaseYear&amp;gt;2009&amp;lt;/CaseYear&amp;gt;_x005f_x000d__x005f_x000a_        &amp;lt;CaseNumber&amp;gt;278702&amp;lt;/CaseNumber&amp;gt;_x005f_x000d__x005f_x000a_        &amp;lt;NumeratorGroupID&amp;gt;1&amp;lt;/NumeratorGroupID&amp;gt;_x005f_x000d__x005f_x000a_        &amp;lt;CaseName&amp;gt;î.é. ôø÷ìéèåú îçåæ éøåùìéí ð&amp;#39; àéååï èééèì&amp;lt;/CaseName&amp;gt;_x005f_x000d__x005f_x000a_        &amp;lt;CourtID&amp;gt;14&amp;lt;/CourtID&amp;gt;_x005f_x000d__x005f_x000a_        &amp;lt;CaseTypeID&amp;gt;10077&amp;lt;/CaseTypeID&amp;gt;_x005f_x000d__x005f_x000a_        &amp;lt;CaseJudgeName&amp;gt;öáé  ñâì&amp;lt;/CaseJudgeName&amp;gt;_x005f_x000d__x005f_x000a_        &amp;lt;CaseLinkTypeID&amp;gt;10&amp;lt;/CaseLinkTypeID&amp;gt;_x005f_x000d__x005f_x000a_        &amp;lt;ProcedureID&amp;gt;2&amp;lt;/ProcedureID&amp;gt;_x005f_x000d__x005f_x000a_        &amp;lt;PreviousCaseYear&amp;gt;2009&amp;lt;/PreviousCaseYear&amp;gt;_x005f_x000d__x005f_x000a_        &amp;lt;PreviousCaseNumber&amp;gt;657&amp;lt;/PreviousCaseNumber&amp;gt;_x005f_x000d__x005f_x000a_        &amp;lt;CaseStatusID&amp;gt;1&amp;lt;/CaseStatusID&amp;gt;_x005f_x000d__x005f_x000a_        &amp;lt;ProceedingID&amp;gt;2&amp;lt;/ProceedingID&amp;gt;_x005f_x000d__x005f_x000a_        &amp;lt;IsCaseLinked&amp;gt;true&amp;lt;/IsCaseLinked&amp;gt;_x005f_x000d__x005f_x000a_        &amp;lt;IsCaseConverted&amp;gt;true&amp;lt;/IsCaseConverted&amp;gt;_x005f_x000d__x005f_x000a_        &amp;lt;PrivilegeID&amp;gt;1&amp;lt;/PrivilegeID&amp;gt;_x005f_x000d__x005f_x000a_        &amp;lt;IsAppealingCaseExist&amp;gt;false&amp;lt;/IsAppealingCaseExist&amp;gt;_x005f_x000d__x005f_x000a_        &amp;lt;CaseDisplayIdentifier&amp;gt;657-09&amp;lt;/CaseDisplayIdentifier&amp;gt;_x005f_x000d__x005f_x000a_        &amp;lt;CaseTypeDesc&amp;gt;úô&amp;quot;ç&amp;lt;/CaseTypeDesc&amp;gt;_x005f_x000d__x005f_x000a_        &amp;lt;CourtDesc&amp;gt;äîçåæé éøåùìéí&amp;lt;/CourtDesc&amp;gt;_x005f_x000d__x005f_x000a_        &amp;lt;CaseStageDesc&amp;gt;úé÷ àì÷èøåðé îåñá&amp;lt;/CaseStageDesc&amp;gt;_x005f_x000d__x005f_x000a_        &amp;lt;CaseNextDeterminingTask&amp;gt;153&amp;lt;/CaseNextDeterminingTask&amp;gt;_x005f_x000d__x005f_x000a_        &amp;lt;CaseOpenDate&amp;gt;2009-11-12T00:00:00+02:00&amp;lt;/CaseOpenDate&amp;gt;_x005f_x000d__x005f_x000a_        &amp;lt;PleaTypeID&amp;gt;8&amp;lt;/PleaTypeID&amp;gt;_x005f_x000d__x005f_x000a_        &amp;lt;CourtLevelID&amp;gt;2&amp;lt;/CourtLevelID&amp;gt;_x005f_x000d__x005f_x000a_        &amp;lt;CaseJudgeFirstName&amp;gt;öáé&amp;lt;/CaseJudgeFirstName&amp;gt;_x005f_x000d__x005f_x000a_        &amp;lt;CaseJudgeLastName&amp;gt;ñâì&amp;lt;/CaseJudgeLastName&amp;gt;_x005f_x000d__x005f_x000a_        &amp;lt;JudicalPersonID&amp;gt;005069497@GOV.IL&amp;lt;/JudicalPersonID&amp;gt;_x005f_x000d__x005f_x000a_        &amp;lt;IsJudicalPanel&amp;gt;true&amp;lt;/IsJudicalPanel&amp;gt;_x005f_x000d__x005f_x000a_        &amp;lt;CourtDisplayName&amp;gt;áéú äîùôè äîçåæé áéøåùìéí&amp;lt;/CourtDisplayName&amp;gt;_x005f_x000d__x005f_x000a_        &amp;lt;IsAllStartDataCollected&amp;gt;true&amp;lt;/IsAllStartDataCollected&amp;gt;_x005f_x000d__x005f_x000a_        &amp;lt;IsMainCase&amp;gt;false&amp;lt;/IsMainCase&amp;gt;_x005f_x000d__x005f_x000a_        &amp;lt;PreviousCourtID&amp;gt;53&amp;lt;/PreviousCourtID&amp;gt;_x005f_x000d__x005f_x000a_        &amp;lt;PreviousCaseTypeID&amp;gt;74&amp;lt;/PreviousCaseTypeID&amp;gt;_x005f_x000d__x005f_x000a_        &amp;lt;CaseDesc&amp;gt;ôøåèå÷åì îúåîìì îéåí 20.9.12 ðùìç ìòå&amp;quot;ã òéøåðé åìòå&amp;quot;ã àåôéø áàîöòåú äîééì.&amp;lt;/CaseDesc&amp;gt;_x005f_x000d__x005f_x000a_        &amp;lt;PreviousCaseIdentifier&amp;gt;053ôç 200900065700&amp;lt;/PreviousCaseIdentifier&amp;gt;_x005f_x000d__x005f_x000a_      &amp;lt;/CasePresentationDataSet&amp;gt;_x005f_x000d__x005f_x000a_    &amp;lt;/diffgr:before&amp;gt;_x005f_x000d__x005f_x000a_  &amp;lt;/diffgr:diffgram&amp;gt;_x005f_x000d__x005f_x000a_&amp;lt;/CasePresentationDS&amp;gt;"/>
    <w:docVar w:name="CourtID" w:val="14"/>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4890454&amp;lt;/DecisionID&amp;gt;_x005f_x000d__x005f_x000a_        &amp;lt;DecisionName&amp;gt;âæø ãéï  îúàøéê  08/04/13  ùðéúðä ò&amp;quot;é  öáé  ñâì&amp;lt;/DecisionName&amp;gt;_x005f_x000d__x005f_x000a_        &amp;lt;DecisionStatusID&amp;gt;1&amp;lt;/DecisionStatusID&amp;gt;_x005f_x000d__x005f_x000a_        &amp;lt;DecisionStatusChangeDate&amp;gt;2013-04-09T14:33:11.327+03:00&amp;lt;/DecisionStatusChangeDate&amp;gt;_x005f_x000d__x005f_x000a_        &amp;lt;DecisionSignatureDate&amp;gt;2013-04-08T12:25:14.18+03:00&amp;lt;/DecisionSignatureDate&amp;gt;_x005f_x000d__x005f_x000a_        &amp;lt;DecisionSignatureUserID&amp;gt;005069497@GOV.IL&amp;lt;/DecisionSignatureUserID&amp;gt;_x005f_x000d__x005f_x000a_        &amp;lt;DecisionCreateDate&amp;gt;2013-04-08T12:28:29.467+03:00&amp;lt;/DecisionCreateDate&amp;gt;_x005f_x000d__x005f_x000a_        &amp;lt;DecisionChangeDate&amp;gt;2013-04-09T14:33:11.56+03:00&amp;lt;/DecisionChangeDate&amp;gt;_x005f_x000d__x005f_x000a_        &amp;lt;DecisionChangeUserID&amp;gt;005069497@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58597801&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05069497@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28795656@GOV.IL&amp;lt;/DecisionCreationUserID&amp;gt;_x005f_x000d__x005f_x000a_        &amp;lt;DecisionDisplayName&amp;gt;âæø ãéï  îúàøéê  08/04/13  ùðéúðä ò&amp;quot;é  öáé  ñâì&amp;lt;/DecisionDisplayName&amp;gt;_x005f_x000d__x005f_x000a_        &amp;lt;IsScanned&amp;gt;false&amp;lt;/IsScanned&amp;gt;_x005f_x000d__x005f_x000a_        &amp;lt;DecisionSignatureUserName&amp;gt;öáé  ñâì&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4890454&amp;lt;/DecisionID&amp;gt;_x005f_x000d__x005f_x000a_        &amp;lt;CaseID&amp;gt;44783507&amp;lt;/CaseID&amp;gt;_x005f_x000d__x005f_x000a_        &amp;lt;IsOriginal&amp;gt;true&amp;lt;/IsOriginal&amp;gt;_x005f_x000d__x005f_x000a_        &amp;lt;IsDeleted&amp;gt;false&amp;lt;/IsDeleted&amp;gt;_x005f_x000d__x005f_x000a_        &amp;lt;CaseName&amp;gt;î.é. ôø÷ìéèåú îçåæ éøåùìéí ð&amp;#39; àéååï èééèì&amp;lt;/CaseName&amp;gt;_x005f_x000d__x005f_x000a_        &amp;lt;CaseDisplayIdentifier&amp;gt;657-09 úô&amp;quot;ç&amp;lt;/CaseDisplayIdentifier&amp;gt;_x005f_x000d__x005f_x000a_      &amp;lt;/dt_DecisionCase&amp;gt;_x005f_x000d__x005f_x000a_      &amp;lt;dt_DecisionJudgePanel diffgr:id=&amp;quot;dt_DecisionJudgePanel1&amp;quot; msdata:rowOrder=&amp;quot;0&amp;quot;&amp;gt;_x005f_x000d__x005f_x000a_        &amp;lt;DecisionID&amp;gt;84890454&amp;lt;/DecisionID&amp;gt;_x005f_x000d__x005f_x000a_        &amp;lt;JudgeID&amp;gt;005069497@GOV.IL&amp;lt;/JudgeID&amp;gt;_x005f_x000d__x005f_x000a_        &amp;lt;OrdinalNumber&amp;gt;1&amp;lt;/OrdinalNumber&amp;gt;_x005f_x000d__x005f_x000a_      &amp;lt;/dt_DecisionJudgePanel&amp;gt;_x005f_x000d__x005f_x000a_      &amp;lt;dt_DecisionJudgePanel diffgr:id=&amp;quot;dt_DecisionJudgePanel2&amp;quot; msdata:rowOrder=&amp;quot;1&amp;quot;&amp;gt;_x005f_x000d__x005f_x000a_        &amp;lt;DecisionID&amp;gt;84890454&amp;lt;/DecisionID&amp;gt;_x005f_x000d__x005f_x000a_        &amp;lt;JudgeID&amp;gt;000706945@GOV.IL&amp;lt;/JudgeID&amp;gt;_x005f_x000d__x005f_x000a_        &amp;lt;OrdinalNumber&amp;gt;2&amp;lt;/OrdinalNumber&amp;gt;_x005f_x000d__x005f_x000a_      &amp;lt;/dt_DecisionJudgePanel&amp;gt;_x005f_x000d__x005f_x000a_      &amp;lt;dt_DecisionJudgePanel diffgr:id=&amp;quot;dt_DecisionJudgePanel3&amp;quot; msdata:rowOrder=&amp;quot;2&amp;quot;&amp;gt;_x005f_x000d__x005f_x000a_        &amp;lt;DecisionID&amp;gt;84890454&amp;lt;/DecisionID&amp;gt;_x005f_x000d__x005f_x000a_        &amp;lt;JudgeID&amp;gt;054719604@GOV.IL&amp;lt;/JudgeID&amp;gt;_x005f_x000d__x005f_x000a_        &amp;lt;OrdinalNumber&amp;gt;3&amp;lt;/OrdinalNumber&amp;gt;_x005f_x000d__x005f_x000a_      &amp;lt;/dt_DecisionJudgePanel&amp;gt;_x005f_x000d__x005f_x000a_    &amp;lt;/DecisionDS&amp;gt;_x005f_x000d__x005f_x000a_  &amp;lt;/diffgr:diffgram&amp;gt;_x005f_x000d__x005f_x000a_&amp;lt;/DecisionDS&amp;gt;"/>
    <w:docVar w:name="DecisionID" w:val="84890454"/>
    <w:docVar w:name="docID" w:val="158597801"/>
    <w:docVar w:name="judgeUPN" w:val="005069497@GOV.IL"/>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77"/>
    <w:docVar w:name="NGCS.TemplateCategoryID" w:val="80"/>
    <w:docVar w:name="NGCS.TemplateCourtID" w:val="14"/>
    <w:docVar w:name="NGCS.TemplateProceedingID" w:val="2"/>
    <w:docVar w:name="NGCS.userUPN" w:val="ëåìí"/>
    <w:docVar w:name="noteDocID" w:val="158597801"/>
    <w:docVar w:name="WordClientAssemblyName" w:val="NGCS.Decision.ClientWordBL"/>
    <w:docVar w:name="WordClientClassName" w:val="NGCS.Decision.ClientWordBL.JudgePanelSignDecisionClient"/>
  </w:docVars>
  <w:rsids>
    <w:rsidRoot w:val="00507694"/>
    <w:rsid w:val="00034D8D"/>
    <w:rsid w:val="00040E57"/>
    <w:rsid w:val="00054FC4"/>
    <w:rsid w:val="0006726A"/>
    <w:rsid w:val="00072154"/>
    <w:rsid w:val="000A2C8D"/>
    <w:rsid w:val="000B6D4D"/>
    <w:rsid w:val="00100577"/>
    <w:rsid w:val="00105B10"/>
    <w:rsid w:val="00127F46"/>
    <w:rsid w:val="00143867"/>
    <w:rsid w:val="001F5B7D"/>
    <w:rsid w:val="00212125"/>
    <w:rsid w:val="0028051C"/>
    <w:rsid w:val="002D0479"/>
    <w:rsid w:val="002D1A1F"/>
    <w:rsid w:val="002D4937"/>
    <w:rsid w:val="002D6C61"/>
    <w:rsid w:val="00311DAE"/>
    <w:rsid w:val="003356B9"/>
    <w:rsid w:val="0034377A"/>
    <w:rsid w:val="003566EC"/>
    <w:rsid w:val="00364E28"/>
    <w:rsid w:val="00367565"/>
    <w:rsid w:val="00387D1E"/>
    <w:rsid w:val="003C13B5"/>
    <w:rsid w:val="003C32F6"/>
    <w:rsid w:val="003C47DF"/>
    <w:rsid w:val="003E0C9F"/>
    <w:rsid w:val="003F2EA2"/>
    <w:rsid w:val="003F48A5"/>
    <w:rsid w:val="00404B62"/>
    <w:rsid w:val="0041270C"/>
    <w:rsid w:val="00435618"/>
    <w:rsid w:val="00461348"/>
    <w:rsid w:val="00490CB4"/>
    <w:rsid w:val="004B79B1"/>
    <w:rsid w:val="004C27B6"/>
    <w:rsid w:val="004F6B52"/>
    <w:rsid w:val="0050002F"/>
    <w:rsid w:val="00507694"/>
    <w:rsid w:val="00523BBC"/>
    <w:rsid w:val="005A6C16"/>
    <w:rsid w:val="005B7724"/>
    <w:rsid w:val="005C7B0B"/>
    <w:rsid w:val="005F57B7"/>
    <w:rsid w:val="006258A7"/>
    <w:rsid w:val="00633E4C"/>
    <w:rsid w:val="00683ABD"/>
    <w:rsid w:val="00684E84"/>
    <w:rsid w:val="006A1929"/>
    <w:rsid w:val="006B4E31"/>
    <w:rsid w:val="006D58FE"/>
    <w:rsid w:val="006F2679"/>
    <w:rsid w:val="00701E41"/>
    <w:rsid w:val="00722B77"/>
    <w:rsid w:val="00725EFE"/>
    <w:rsid w:val="00731AD2"/>
    <w:rsid w:val="007572DA"/>
    <w:rsid w:val="00757983"/>
    <w:rsid w:val="007B3D6E"/>
    <w:rsid w:val="007C4DF7"/>
    <w:rsid w:val="007D46DD"/>
    <w:rsid w:val="007D6B1D"/>
    <w:rsid w:val="00806B4F"/>
    <w:rsid w:val="00832D73"/>
    <w:rsid w:val="0084463C"/>
    <w:rsid w:val="00876CAE"/>
    <w:rsid w:val="008869A8"/>
    <w:rsid w:val="008936CA"/>
    <w:rsid w:val="008B4C34"/>
    <w:rsid w:val="008C2816"/>
    <w:rsid w:val="008E40F9"/>
    <w:rsid w:val="00905F31"/>
    <w:rsid w:val="00933270"/>
    <w:rsid w:val="0096291D"/>
    <w:rsid w:val="009712C6"/>
    <w:rsid w:val="009B7CF6"/>
    <w:rsid w:val="009E35A7"/>
    <w:rsid w:val="009E49A1"/>
    <w:rsid w:val="009F1523"/>
    <w:rsid w:val="009F1E95"/>
    <w:rsid w:val="009F34AE"/>
    <w:rsid w:val="009F35A2"/>
    <w:rsid w:val="00A24A57"/>
    <w:rsid w:val="00A37CCC"/>
    <w:rsid w:val="00A41182"/>
    <w:rsid w:val="00A504C4"/>
    <w:rsid w:val="00A75FED"/>
    <w:rsid w:val="00A835AD"/>
    <w:rsid w:val="00AB1CAD"/>
    <w:rsid w:val="00AC5D14"/>
    <w:rsid w:val="00AE5112"/>
    <w:rsid w:val="00B05847"/>
    <w:rsid w:val="00B174AD"/>
    <w:rsid w:val="00B6648C"/>
    <w:rsid w:val="00B7551E"/>
    <w:rsid w:val="00B82DD5"/>
    <w:rsid w:val="00BA0403"/>
    <w:rsid w:val="00BA16E2"/>
    <w:rsid w:val="00BD2771"/>
    <w:rsid w:val="00BD64B1"/>
    <w:rsid w:val="00BD67E7"/>
    <w:rsid w:val="00BE0015"/>
    <w:rsid w:val="00BF02FD"/>
    <w:rsid w:val="00BF3F3F"/>
    <w:rsid w:val="00BF727B"/>
    <w:rsid w:val="00C02463"/>
    <w:rsid w:val="00C1570B"/>
    <w:rsid w:val="00C55E62"/>
    <w:rsid w:val="00C572E8"/>
    <w:rsid w:val="00C83619"/>
    <w:rsid w:val="00D202F4"/>
    <w:rsid w:val="00D222E0"/>
    <w:rsid w:val="00D3203D"/>
    <w:rsid w:val="00D32147"/>
    <w:rsid w:val="00D941A6"/>
    <w:rsid w:val="00DD0895"/>
    <w:rsid w:val="00DF443E"/>
    <w:rsid w:val="00E06F8B"/>
    <w:rsid w:val="00E21124"/>
    <w:rsid w:val="00E34824"/>
    <w:rsid w:val="00E70F9C"/>
    <w:rsid w:val="00E7357D"/>
    <w:rsid w:val="00EB3402"/>
    <w:rsid w:val="00F13EAC"/>
    <w:rsid w:val="00F45C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BE2FB98"/>
  <w15:chartTrackingRefBased/>
  <w15:docId w15:val="{D045A966-4D11-4331-8493-E13A1E99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line number" w:locked="1"/>
    <w:lsdException w:name="page number" w:locked="1"/>
    <w:lsdException w:name="Title" w:locked="1" w:qFormat="1"/>
    <w:lsdException w:name="Subtitle" w:locked="1" w:qFormat="1"/>
    <w:lsdException w:name="Hyperlink" w:locked="1"/>
    <w:lsdException w:name="Strong" w:locked="1" w:qFormat="1"/>
    <w:lsdException w:name="Emphasis" w:locked="1" w:qFormat="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F34AE"/>
    <w:pPr>
      <w:keepNext/>
      <w:spacing w:line="360" w:lineRule="auto"/>
      <w:jc w:val="both"/>
      <w:outlineLvl w:val="2"/>
    </w:pPr>
    <w:rPr>
      <w:b/>
      <w:bCs/>
      <w:noProof/>
      <w:sz w:val="20"/>
      <w:lang w:eastAsia="he-IL"/>
    </w:rPr>
  </w:style>
  <w:style w:type="paragraph" w:styleId="4">
    <w:name w:val="heading 4"/>
    <w:basedOn w:val="a"/>
    <w:next w:val="a"/>
    <w:link w:val="40"/>
    <w:qFormat/>
    <w:pPr>
      <w:keepNext/>
      <w:ind w:left="5760" w:firstLine="720"/>
      <w:outlineLvl w:val="3"/>
    </w:pPr>
    <w:rPr>
      <w:rFonts w:cs="Narkisim"/>
      <w:b/>
      <w:bCs/>
    </w:rPr>
  </w:style>
  <w:style w:type="paragraph" w:styleId="7">
    <w:name w:val="heading 7"/>
    <w:basedOn w:val="a"/>
    <w:next w:val="a"/>
    <w:link w:val="70"/>
    <w:qFormat/>
    <w:rsid w:val="00722B77"/>
    <w:pPr>
      <w:keepNext/>
      <w:keepLines/>
      <w:spacing w:before="200"/>
      <w:outlineLvl w:val="6"/>
    </w:pPr>
    <w:rPr>
      <w:rFonts w:ascii="Cambria" w:hAnsi="Cambria" w:cs="Times New Roman"/>
      <w:i/>
      <w:iCs/>
      <w:color w:val="40404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semiHidden/>
    <w:rPr>
      <w:rFonts w:cs="Times New Roman"/>
      <w:sz w:val="16"/>
      <w:szCs w:val="16"/>
    </w:rPr>
  </w:style>
  <w:style w:type="paragraph" w:styleId="a8">
    <w:name w:val="annotation text"/>
    <w:basedOn w:val="a"/>
    <w:link w:val="a9"/>
    <w:semiHidden/>
    <w:rPr>
      <w:rFonts w:cs="Times New Roman"/>
      <w:lang w:eastAsia="he-IL"/>
    </w:rPr>
  </w:style>
  <w:style w:type="paragraph" w:styleId="aa">
    <w:name w:val="Balloon Text"/>
    <w:basedOn w:val="a"/>
    <w:link w:val="ab"/>
    <w:semiHidden/>
    <w:rPr>
      <w:rFonts w:ascii="Tahoma" w:hAnsi="Tahoma" w:cs="Tahoma"/>
      <w:sz w:val="16"/>
      <w:szCs w:val="16"/>
    </w:rPr>
  </w:style>
  <w:style w:type="table" w:styleId="ac">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D67E7"/>
    <w:rPr>
      <w:rFonts w:cs="Times New Roman"/>
    </w:rPr>
  </w:style>
  <w:style w:type="character" w:customStyle="1" w:styleId="40">
    <w:name w:val="כותרת 4 תו"/>
    <w:link w:val="4"/>
    <w:locked/>
    <w:rsid w:val="00BF02FD"/>
    <w:rPr>
      <w:rFonts w:cs="Narkisim"/>
      <w:b/>
      <w:bCs/>
      <w:sz w:val="24"/>
      <w:szCs w:val="24"/>
      <w:lang w:bidi="he-IL"/>
    </w:rPr>
  </w:style>
  <w:style w:type="character" w:customStyle="1" w:styleId="a4">
    <w:name w:val="כותרת עליונה תו"/>
    <w:link w:val="a3"/>
    <w:locked/>
    <w:rsid w:val="00BF02FD"/>
    <w:rPr>
      <w:rFonts w:cs="David"/>
      <w:sz w:val="24"/>
      <w:szCs w:val="24"/>
      <w:lang w:bidi="he-IL"/>
    </w:rPr>
  </w:style>
  <w:style w:type="character" w:customStyle="1" w:styleId="a6">
    <w:name w:val="כותרת תחתונה תו"/>
    <w:link w:val="a5"/>
    <w:locked/>
    <w:rsid w:val="00BF02FD"/>
    <w:rPr>
      <w:rFonts w:cs="David"/>
      <w:sz w:val="24"/>
      <w:szCs w:val="24"/>
      <w:lang w:bidi="he-IL"/>
    </w:rPr>
  </w:style>
  <w:style w:type="paragraph" w:customStyle="1" w:styleId="ae">
    <w:name w:val="סעיפים"/>
    <w:basedOn w:val="a"/>
    <w:rsid w:val="00BF02FD"/>
    <w:pPr>
      <w:tabs>
        <w:tab w:val="left" w:pos="567"/>
        <w:tab w:val="left" w:pos="1134"/>
        <w:tab w:val="left" w:pos="1701"/>
        <w:tab w:val="left" w:pos="2268"/>
        <w:tab w:val="left" w:pos="2835"/>
        <w:tab w:val="left" w:pos="3402"/>
        <w:tab w:val="left" w:pos="3969"/>
      </w:tabs>
      <w:spacing w:line="360" w:lineRule="auto"/>
      <w:jc w:val="both"/>
    </w:pPr>
  </w:style>
  <w:style w:type="character" w:customStyle="1" w:styleId="a9">
    <w:name w:val="טקסט הערה תו"/>
    <w:link w:val="a8"/>
    <w:semiHidden/>
    <w:locked/>
    <w:rsid w:val="00BF02FD"/>
    <w:rPr>
      <w:rFonts w:cs="Times New Roman"/>
      <w:sz w:val="24"/>
      <w:szCs w:val="24"/>
      <w:lang w:val="x-none" w:eastAsia="he-IL" w:bidi="he-IL"/>
    </w:rPr>
  </w:style>
  <w:style w:type="character" w:customStyle="1" w:styleId="ab">
    <w:name w:val="טקסט בלונים תו"/>
    <w:link w:val="aa"/>
    <w:semiHidden/>
    <w:locked/>
    <w:rsid w:val="00BF02FD"/>
    <w:rPr>
      <w:rFonts w:ascii="Tahoma" w:hAnsi="Tahoma" w:cs="Tahoma"/>
      <w:sz w:val="16"/>
      <w:szCs w:val="16"/>
    </w:rPr>
  </w:style>
  <w:style w:type="character" w:styleId="af">
    <w:name w:val="line number"/>
    <w:rsid w:val="00BF02FD"/>
    <w:rPr>
      <w:rFonts w:cs="Times New Roman"/>
    </w:rPr>
  </w:style>
  <w:style w:type="paragraph" w:customStyle="1" w:styleId="10">
    <w:name w:val="ציטוט1"/>
    <w:basedOn w:val="a"/>
    <w:rsid w:val="00BF02FD"/>
    <w:pPr>
      <w:spacing w:line="360" w:lineRule="auto"/>
      <w:ind w:left="1418" w:right="1418"/>
      <w:jc w:val="both"/>
    </w:pPr>
    <w:rPr>
      <w:rFonts w:ascii="Helvetica" w:hAnsi="Helvetica"/>
      <w:bCs/>
    </w:rPr>
  </w:style>
  <w:style w:type="paragraph" w:customStyle="1" w:styleId="Ruller5">
    <w:name w:val="Ruller5"/>
    <w:basedOn w:val="a"/>
    <w:link w:val="Ruller50"/>
    <w:rsid w:val="00BF02FD"/>
    <w:pPr>
      <w:overflowPunct w:val="0"/>
      <w:autoSpaceDE w:val="0"/>
      <w:autoSpaceDN w:val="0"/>
      <w:adjustRightInd w:val="0"/>
      <w:ind w:left="1642" w:right="1282"/>
      <w:jc w:val="both"/>
    </w:pPr>
    <w:rPr>
      <w:rFonts w:ascii="Arial TUR" w:hAnsi="Arial TUR" w:cs="FrankRuehl"/>
      <w:spacing w:val="10"/>
      <w:sz w:val="22"/>
      <w:szCs w:val="28"/>
      <w:lang w:eastAsia="he-IL"/>
    </w:rPr>
  </w:style>
  <w:style w:type="character" w:customStyle="1" w:styleId="Ruller50">
    <w:name w:val="Ruller5 תו"/>
    <w:link w:val="Ruller5"/>
    <w:locked/>
    <w:rsid w:val="00BF02FD"/>
    <w:rPr>
      <w:rFonts w:ascii="Arial TUR" w:hAnsi="Arial TUR" w:cs="FrankRuehl"/>
      <w:spacing w:val="10"/>
      <w:sz w:val="28"/>
      <w:szCs w:val="28"/>
      <w:lang w:val="x-none" w:eastAsia="he-IL" w:bidi="he-IL"/>
    </w:rPr>
  </w:style>
  <w:style w:type="character" w:styleId="Hyperlink">
    <w:name w:val="Hyperlink"/>
    <w:rsid w:val="00BF02FD"/>
    <w:rPr>
      <w:rFonts w:cs="Times New Roman"/>
      <w:color w:val="0000FF"/>
      <w:u w:val="single"/>
    </w:rPr>
  </w:style>
  <w:style w:type="character" w:customStyle="1" w:styleId="Ruller4">
    <w:name w:val="Ruller4 תו"/>
    <w:link w:val="Ruller40"/>
    <w:locked/>
    <w:rsid w:val="00BF02FD"/>
    <w:rPr>
      <w:rFonts w:ascii="Arial TUR" w:hAnsi="Arial TUR" w:cs="FrankRuehl"/>
      <w:spacing w:val="10"/>
      <w:sz w:val="28"/>
      <w:szCs w:val="28"/>
      <w:lang w:bidi="he-IL"/>
    </w:rPr>
  </w:style>
  <w:style w:type="paragraph" w:customStyle="1" w:styleId="Ruller40">
    <w:name w:val="Ruller4"/>
    <w:basedOn w:val="a"/>
    <w:link w:val="Ruller4"/>
    <w:rsid w:val="00BF02FD"/>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character" w:customStyle="1" w:styleId="default">
    <w:name w:val="default"/>
    <w:rsid w:val="00BF02FD"/>
    <w:rPr>
      <w:rFonts w:ascii="Times New Roman" w:hAnsi="Times New Roman" w:cs="Times New Roman"/>
      <w:sz w:val="26"/>
      <w:szCs w:val="26"/>
    </w:rPr>
  </w:style>
  <w:style w:type="paragraph" w:customStyle="1" w:styleId="ListParagraph">
    <w:name w:val="List Paragraph"/>
    <w:basedOn w:val="a"/>
    <w:rsid w:val="00BF02FD"/>
    <w:pPr>
      <w:ind w:left="720"/>
    </w:pPr>
    <w:rPr>
      <w:noProof/>
    </w:rPr>
  </w:style>
  <w:style w:type="paragraph" w:customStyle="1" w:styleId="Quote">
    <w:name w:val="Quote"/>
    <w:basedOn w:val="a"/>
    <w:link w:val="QuoteChar"/>
    <w:rsid w:val="00BF02FD"/>
    <w:pPr>
      <w:overflowPunct w:val="0"/>
      <w:autoSpaceDE w:val="0"/>
      <w:autoSpaceDN w:val="0"/>
      <w:adjustRightInd w:val="0"/>
      <w:spacing w:after="190" w:line="266" w:lineRule="exact"/>
      <w:ind w:left="454" w:right="454"/>
      <w:jc w:val="both"/>
      <w:textAlignment w:val="baseline"/>
    </w:pPr>
    <w:rPr>
      <w:rFonts w:cs="FrankRuehl"/>
      <w:sz w:val="20"/>
      <w:lang w:eastAsia="he-IL"/>
    </w:rPr>
  </w:style>
  <w:style w:type="character" w:customStyle="1" w:styleId="QuoteChar">
    <w:name w:val="Quote Char"/>
    <w:link w:val="Quote"/>
    <w:locked/>
    <w:rsid w:val="00BF02FD"/>
    <w:rPr>
      <w:rFonts w:cs="FrankRuehl"/>
      <w:sz w:val="24"/>
      <w:szCs w:val="24"/>
      <w:lang w:val="x-none" w:eastAsia="he-IL" w:bidi="he-IL"/>
    </w:rPr>
  </w:style>
  <w:style w:type="paragraph" w:customStyle="1" w:styleId="af0">
    <w:name w:val="כללי"/>
    <w:basedOn w:val="a"/>
    <w:rsid w:val="00BF02FD"/>
    <w:pPr>
      <w:overflowPunct w:val="0"/>
      <w:autoSpaceDE w:val="0"/>
      <w:autoSpaceDN w:val="0"/>
      <w:adjustRightInd w:val="0"/>
      <w:spacing w:after="190" w:line="266" w:lineRule="exact"/>
      <w:ind w:firstLine="284"/>
      <w:jc w:val="both"/>
      <w:textAlignment w:val="baseline"/>
    </w:pPr>
    <w:rPr>
      <w:rFonts w:cs="FrankRuehl"/>
      <w:sz w:val="20"/>
      <w:lang w:eastAsia="he-IL"/>
    </w:rPr>
  </w:style>
  <w:style w:type="character" w:customStyle="1" w:styleId="30">
    <w:name w:val="כותרת 3 תו"/>
    <w:link w:val="3"/>
    <w:locked/>
    <w:rsid w:val="009F34AE"/>
    <w:rPr>
      <w:rFonts w:cs="David"/>
      <w:b/>
      <w:bCs/>
      <w:noProof/>
      <w:sz w:val="24"/>
      <w:szCs w:val="24"/>
      <w:lang w:eastAsia="he-IL" w:bidi="he-IL"/>
    </w:rPr>
  </w:style>
  <w:style w:type="character" w:customStyle="1" w:styleId="70">
    <w:name w:val="כותרת 7 תו"/>
    <w:link w:val="7"/>
    <w:semiHidden/>
    <w:locked/>
    <w:rsid w:val="00722B77"/>
    <w:rPr>
      <w:rFonts w:ascii="Cambria" w:hAnsi="Cambria" w:cs="Times New Roman"/>
      <w:i/>
      <w:iCs/>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40jc.b" TargetMode="External"/><Relationship Id="rId299" Type="http://schemas.openxmlformats.org/officeDocument/2006/relationships/hyperlink" Target="http://www.nevo.co.il/law/70301/300a" TargetMode="External"/><Relationship Id="rId21" Type="http://schemas.openxmlformats.org/officeDocument/2006/relationships/hyperlink" Target="http://www.nevo.co.il/law/70301/40h" TargetMode="External"/><Relationship Id="rId63" Type="http://schemas.openxmlformats.org/officeDocument/2006/relationships/hyperlink" Target="http://www.nevo.co.il/law/70301/a1S" TargetMode="External"/><Relationship Id="rId159" Type="http://schemas.openxmlformats.org/officeDocument/2006/relationships/hyperlink" Target="http://www.nevo.co.il/law/70301" TargetMode="External"/><Relationship Id="rId324" Type="http://schemas.openxmlformats.org/officeDocument/2006/relationships/hyperlink" Target="http://www.nevo.co.il/law/70301/40e" TargetMode="External"/><Relationship Id="rId170" Type="http://schemas.openxmlformats.org/officeDocument/2006/relationships/hyperlink" Target="http://www.nevo.co.il/case/5794814" TargetMode="External"/><Relationship Id="rId226" Type="http://schemas.openxmlformats.org/officeDocument/2006/relationships/hyperlink" Target="http://www.nevo.co.il/law/70301/40ja.7" TargetMode="External"/><Relationship Id="rId268" Type="http://schemas.openxmlformats.org/officeDocument/2006/relationships/hyperlink" Target="http://www.nevo.co.il/law/70301/40i" TargetMode="External"/><Relationship Id="rId32" Type="http://schemas.openxmlformats.org/officeDocument/2006/relationships/hyperlink" Target="http://www.nevo.co.il/law/70301/40i.a.8" TargetMode="External"/><Relationship Id="rId74" Type="http://schemas.openxmlformats.org/officeDocument/2006/relationships/hyperlink" Target="http://www.nevo.co.il/law/70301/144.b2" TargetMode="External"/><Relationship Id="rId128" Type="http://schemas.openxmlformats.org/officeDocument/2006/relationships/hyperlink" Target="http://www.nevo.co.il/law/70301/a1S" TargetMode="External"/><Relationship Id="rId335" Type="http://schemas.openxmlformats.org/officeDocument/2006/relationships/hyperlink" Target="http://www.nevo.co.il/law/70301/144.a" TargetMode="External"/><Relationship Id="rId5" Type="http://schemas.openxmlformats.org/officeDocument/2006/relationships/footnotes" Target="footnotes.xml"/><Relationship Id="rId181" Type="http://schemas.openxmlformats.org/officeDocument/2006/relationships/hyperlink" Target="http://www.nevo.co.il/law/70301" TargetMode="External"/><Relationship Id="rId237" Type="http://schemas.openxmlformats.org/officeDocument/2006/relationships/hyperlink" Target="http://www.nevo.co.il/law/70301/40f" TargetMode="External"/><Relationship Id="rId279" Type="http://schemas.openxmlformats.org/officeDocument/2006/relationships/hyperlink" Target="http://www.nevo.co.il/law/70301/40ja.3" TargetMode="External"/><Relationship Id="rId43" Type="http://schemas.openxmlformats.org/officeDocument/2006/relationships/hyperlink" Target="http://www.nevo.co.il/law/70301/329.a" TargetMode="External"/><Relationship Id="rId139" Type="http://schemas.openxmlformats.org/officeDocument/2006/relationships/hyperlink" Target="http://www.nevo.co.il/law/70301/34h" TargetMode="External"/><Relationship Id="rId290" Type="http://schemas.openxmlformats.org/officeDocument/2006/relationships/hyperlink" Target="http://www.nevo.co.il/law/70301/329.a.5" TargetMode="External"/><Relationship Id="rId304" Type="http://schemas.openxmlformats.org/officeDocument/2006/relationships/hyperlink" Target="http://www.nevo.co.il/law/70301/300a" TargetMode="External"/><Relationship Id="rId346" Type="http://schemas.openxmlformats.org/officeDocument/2006/relationships/footer" Target="footer2.xml"/><Relationship Id="rId85" Type="http://schemas.openxmlformats.org/officeDocument/2006/relationships/hyperlink" Target="http://www.nevo.co.il/law/70301" TargetMode="External"/><Relationship Id="rId150" Type="http://schemas.openxmlformats.org/officeDocument/2006/relationships/hyperlink" Target="http://www.nevo.co.il/law/70301" TargetMode="External"/><Relationship Id="rId192" Type="http://schemas.openxmlformats.org/officeDocument/2006/relationships/hyperlink" Target="http://www.nevo.co.il/case/5969322" TargetMode="External"/><Relationship Id="rId206" Type="http://schemas.openxmlformats.org/officeDocument/2006/relationships/hyperlink" Target="http://www.nevo.co.il/case/6159983" TargetMode="External"/><Relationship Id="rId248" Type="http://schemas.openxmlformats.org/officeDocument/2006/relationships/hyperlink" Target="http://www.nevo.co.il/law/70301" TargetMode="External"/><Relationship Id="rId12" Type="http://schemas.openxmlformats.org/officeDocument/2006/relationships/hyperlink" Target="http://www.nevo.co.il/law/70301/40a" TargetMode="External"/><Relationship Id="rId108" Type="http://schemas.openxmlformats.org/officeDocument/2006/relationships/hyperlink" Target="http://www.nevo.co.il/law/70301" TargetMode="External"/><Relationship Id="rId315" Type="http://schemas.openxmlformats.org/officeDocument/2006/relationships/hyperlink" Target="http://www.nevo.co.il/case/5173880" TargetMode="External"/><Relationship Id="rId54" Type="http://schemas.openxmlformats.org/officeDocument/2006/relationships/hyperlink" Target="http://www.nevo.co.il/law/70301/40ja.7" TargetMode="External"/><Relationship Id="rId96" Type="http://schemas.openxmlformats.org/officeDocument/2006/relationships/hyperlink" Target="http://www.nevo.co.il/law/70301/300a" TargetMode="External"/><Relationship Id="rId161" Type="http://schemas.openxmlformats.org/officeDocument/2006/relationships/hyperlink" Target="http://www.nevo.co.il/case/6132255" TargetMode="External"/><Relationship Id="rId217" Type="http://schemas.openxmlformats.org/officeDocument/2006/relationships/hyperlink" Target="http://www.nevo.co.il/law/70301" TargetMode="External"/><Relationship Id="rId259" Type="http://schemas.openxmlformats.org/officeDocument/2006/relationships/hyperlink" Target="http://www.nevo.co.il/law/70301/40i.a.8" TargetMode="External"/><Relationship Id="rId23" Type="http://schemas.openxmlformats.org/officeDocument/2006/relationships/hyperlink" Target="http://www.nevo.co.il/law/70301/40i.a" TargetMode="External"/><Relationship Id="rId119" Type="http://schemas.openxmlformats.org/officeDocument/2006/relationships/hyperlink" Target="http://www.nevo.co.il/law/70301/40jc.c" TargetMode="External"/><Relationship Id="rId270" Type="http://schemas.openxmlformats.org/officeDocument/2006/relationships/hyperlink" Target="http://www.nevo.co.il/law/70301/40i.a.3" TargetMode="External"/><Relationship Id="rId326" Type="http://schemas.openxmlformats.org/officeDocument/2006/relationships/hyperlink" Target="http://www.nevo.co.il/case/5173880" TargetMode="External"/><Relationship Id="rId65" Type="http://schemas.openxmlformats.org/officeDocument/2006/relationships/hyperlink" Target="http://www.nevo.co.il/safrut/bookgroup/398" TargetMode="External"/><Relationship Id="rId130" Type="http://schemas.openxmlformats.org/officeDocument/2006/relationships/hyperlink" Target="http://www.nevo.co.il/law/70301" TargetMode="External"/><Relationship Id="rId172" Type="http://schemas.openxmlformats.org/officeDocument/2006/relationships/hyperlink" Target="http://www.nevo.co.il/case/5815566" TargetMode="External"/><Relationship Id="rId228" Type="http://schemas.openxmlformats.org/officeDocument/2006/relationships/hyperlink" Target="http://www.nevo.co.il/law/70301/40ja.9" TargetMode="External"/><Relationship Id="rId281" Type="http://schemas.openxmlformats.org/officeDocument/2006/relationships/hyperlink" Target="http://www.nevo.co.il/law/70301/40ja.5" TargetMode="External"/><Relationship Id="rId337" Type="http://schemas.openxmlformats.org/officeDocument/2006/relationships/hyperlink" Target="http://www.nevo.co.il/law/70301" TargetMode="External"/><Relationship Id="rId34" Type="http://schemas.openxmlformats.org/officeDocument/2006/relationships/hyperlink" Target="http://www.nevo.co.il/law/70301/40j" TargetMode="External"/><Relationship Id="rId76" Type="http://schemas.openxmlformats.org/officeDocument/2006/relationships/hyperlink" Target="http://www.nevo.co.il/law/70301/305.1" TargetMode="External"/><Relationship Id="rId141" Type="http://schemas.openxmlformats.org/officeDocument/2006/relationships/hyperlink" Target="http://www.nevo.co.il/law/70301/300a.a" TargetMode="External"/><Relationship Id="rId7" Type="http://schemas.openxmlformats.org/officeDocument/2006/relationships/hyperlink" Target="http://www.nevo.co.il/safrut/bookgroup/398" TargetMode="External"/><Relationship Id="rId183" Type="http://schemas.openxmlformats.org/officeDocument/2006/relationships/hyperlink" Target="http://www.nevo.co.il/case/5831178" TargetMode="External"/><Relationship Id="rId239" Type="http://schemas.openxmlformats.org/officeDocument/2006/relationships/hyperlink" Target="http://www.nevo.co.il/law/70301/40g" TargetMode="External"/><Relationship Id="rId250" Type="http://schemas.openxmlformats.org/officeDocument/2006/relationships/hyperlink" Target="http://www.nevo.co.il/case/5594979" TargetMode="External"/><Relationship Id="rId292" Type="http://schemas.openxmlformats.org/officeDocument/2006/relationships/hyperlink" Target="http://www.nevo.co.il/law/70301/144.a" TargetMode="External"/><Relationship Id="rId306" Type="http://schemas.openxmlformats.org/officeDocument/2006/relationships/hyperlink" Target="http://www.nevo.co.il/law/70301" TargetMode="External"/><Relationship Id="rId45" Type="http://schemas.openxmlformats.org/officeDocument/2006/relationships/hyperlink" Target="http://www.nevo.co.il/law/70301/40if"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40a;40b;40c;40d;40e;40f;40g;40h;40i;40j;40ja;40jb;40jc;40jd;40if" TargetMode="External"/><Relationship Id="rId348" Type="http://schemas.openxmlformats.org/officeDocument/2006/relationships/theme" Target="theme/theme1.xml"/><Relationship Id="rId152" Type="http://schemas.openxmlformats.org/officeDocument/2006/relationships/hyperlink" Target="http://www.nevo.co.il/safrut/book/3354" TargetMode="External"/><Relationship Id="rId194" Type="http://schemas.openxmlformats.org/officeDocument/2006/relationships/hyperlink" Target="http://www.nevo.co.il/law/70301/34.h" TargetMode="External"/><Relationship Id="rId208" Type="http://schemas.openxmlformats.org/officeDocument/2006/relationships/hyperlink" Target="http://www.nevo.co.il/law/70301/40h" TargetMode="External"/><Relationship Id="rId261" Type="http://schemas.openxmlformats.org/officeDocument/2006/relationships/hyperlink" Target="http://www.nevo.co.il/law/70301/34h" TargetMode="External"/><Relationship Id="rId14" Type="http://schemas.openxmlformats.org/officeDocument/2006/relationships/hyperlink" Target="http://www.nevo.co.il/law/70301/40c" TargetMode="External"/><Relationship Id="rId35" Type="http://schemas.openxmlformats.org/officeDocument/2006/relationships/hyperlink" Target="http://www.nevo.co.il/law/70301/144.a" TargetMode="External"/><Relationship Id="rId56" Type="http://schemas.openxmlformats.org/officeDocument/2006/relationships/hyperlink" Target="http://www.nevo.co.il/law/70301/40ja.9"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 TargetMode="External"/><Relationship Id="rId282" Type="http://schemas.openxmlformats.org/officeDocument/2006/relationships/hyperlink" Target="http://www.nevo.co.il/law/70301/40ja.6" TargetMode="External"/><Relationship Id="rId317" Type="http://schemas.openxmlformats.org/officeDocument/2006/relationships/hyperlink" Target="http://www.nevo.co.il/law/70301/300a" TargetMode="External"/><Relationship Id="rId338" Type="http://schemas.openxmlformats.org/officeDocument/2006/relationships/hyperlink" Target="http://www.nevo.co.il/law/70301/144d2" TargetMode="External"/><Relationship Id="rId8" Type="http://schemas.openxmlformats.org/officeDocument/2006/relationships/hyperlink" Target="http://www.nevo.co.il/safrut/bookgroup/398" TargetMode="External"/><Relationship Id="rId98" Type="http://schemas.openxmlformats.org/officeDocument/2006/relationships/hyperlink" Target="http://www.nevo.co.il/law/70301/300a.a" TargetMode="External"/><Relationship Id="rId121" Type="http://schemas.openxmlformats.org/officeDocument/2006/relationships/hyperlink" Target="http://www.nevo.co.il/law/70301/40jc.b"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 TargetMode="External"/><Relationship Id="rId184" Type="http://schemas.openxmlformats.org/officeDocument/2006/relationships/hyperlink" Target="http://www.nevo.co.il/case/5794814" TargetMode="External"/><Relationship Id="rId219" Type="http://schemas.openxmlformats.org/officeDocument/2006/relationships/hyperlink" Target="http://www.nevo.co.il/law/70301/40i.b" TargetMode="External"/><Relationship Id="rId230" Type="http://schemas.openxmlformats.org/officeDocument/2006/relationships/hyperlink" Target="http://www.nevo.co.il/law/70301/40ja.11" TargetMode="External"/><Relationship Id="rId251" Type="http://schemas.openxmlformats.org/officeDocument/2006/relationships/hyperlink" Target="http://www.nevo.co.il/law/70301/40i" TargetMode="External"/><Relationship Id="rId25" Type="http://schemas.openxmlformats.org/officeDocument/2006/relationships/hyperlink" Target="http://www.nevo.co.il/law/70301/40i.a.10"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aw/70301/300.a.2" TargetMode="External"/><Relationship Id="rId272" Type="http://schemas.openxmlformats.org/officeDocument/2006/relationships/hyperlink" Target="http://www.nevo.co.il/law/70301/40i.a.5" TargetMode="External"/><Relationship Id="rId293" Type="http://schemas.openxmlformats.org/officeDocument/2006/relationships/hyperlink" Target="http://www.nevo.co.il/law/70301/144.b2" TargetMode="External"/><Relationship Id="rId307" Type="http://schemas.openxmlformats.org/officeDocument/2006/relationships/hyperlink" Target="http://www.nevo.co.il/law/70301/300a" TargetMode="External"/><Relationship Id="rId328" Type="http://schemas.openxmlformats.org/officeDocument/2006/relationships/hyperlink" Target="http://www.nevo.co.il/law/70301/40jb" TargetMode="External"/><Relationship Id="rId88" Type="http://schemas.openxmlformats.org/officeDocument/2006/relationships/hyperlink" Target="http://www.nevo.co.il/law/70301/34.h" TargetMode="External"/><Relationship Id="rId111" Type="http://schemas.openxmlformats.org/officeDocument/2006/relationships/hyperlink" Target="http://www.nevo.co.il/law/70301/40jc" TargetMode="External"/><Relationship Id="rId132" Type="http://schemas.openxmlformats.org/officeDocument/2006/relationships/hyperlink" Target="http://www.nevo.co.il/law/70301"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300a.a" TargetMode="External"/><Relationship Id="rId195" Type="http://schemas.openxmlformats.org/officeDocument/2006/relationships/hyperlink" Target="http://www.nevo.co.il/case/5794814" TargetMode="External"/><Relationship Id="rId209" Type="http://schemas.openxmlformats.org/officeDocument/2006/relationships/hyperlink" Target="http://www.nevo.co.il/case/217276" TargetMode="External"/><Relationship Id="rId220" Type="http://schemas.openxmlformats.org/officeDocument/2006/relationships/hyperlink" Target="http://www.nevo.co.il/law/70301/40i.b" TargetMode="External"/><Relationship Id="rId241" Type="http://schemas.openxmlformats.org/officeDocument/2006/relationships/hyperlink" Target="http://www.nevo.co.il/law/70301/329.a.5" TargetMode="External"/><Relationship Id="rId15" Type="http://schemas.openxmlformats.org/officeDocument/2006/relationships/hyperlink" Target="http://www.nevo.co.il/law/70301/40c.a" TargetMode="External"/><Relationship Id="rId36" Type="http://schemas.openxmlformats.org/officeDocument/2006/relationships/hyperlink" Target="http://www.nevo.co.il/law/70301/144.b2" TargetMode="External"/><Relationship Id="rId57" Type="http://schemas.openxmlformats.org/officeDocument/2006/relationships/hyperlink" Target="http://www.nevo.co.il/law/70301/40jb" TargetMode="External"/><Relationship Id="rId262" Type="http://schemas.openxmlformats.org/officeDocument/2006/relationships/hyperlink" Target="http://www.nevo.co.il/law/70301/40i.a.10" TargetMode="External"/><Relationship Id="rId283" Type="http://schemas.openxmlformats.org/officeDocument/2006/relationships/hyperlink" Target="http://www.nevo.co.il/law/70301/40ja.7" TargetMode="External"/><Relationship Id="rId318" Type="http://schemas.openxmlformats.org/officeDocument/2006/relationships/hyperlink" Target="http://www.nevo.co.il/law/70301" TargetMode="External"/><Relationship Id="rId339" Type="http://schemas.openxmlformats.org/officeDocument/2006/relationships/hyperlink" Target="http://www.nevo.co.il/law/70301" TargetMode="External"/><Relationship Id="rId78" Type="http://schemas.openxmlformats.org/officeDocument/2006/relationships/hyperlink" Target="http://www.nevo.co.il/law/70301/144.b2" TargetMode="External"/><Relationship Id="rId99" Type="http://schemas.openxmlformats.org/officeDocument/2006/relationships/hyperlink" Target="http://www.nevo.co.il/law/70301/300a.a" TargetMode="External"/><Relationship Id="rId101" Type="http://schemas.openxmlformats.org/officeDocument/2006/relationships/hyperlink" Target="http://www.nevo.co.il/law/70301/300a" TargetMode="External"/><Relationship Id="rId122" Type="http://schemas.openxmlformats.org/officeDocument/2006/relationships/hyperlink" Target="http://www.nevo.co.il/case/17947441" TargetMode="External"/><Relationship Id="rId143" Type="http://schemas.openxmlformats.org/officeDocument/2006/relationships/hyperlink" Target="http://www.nevo.co.il/case/5713776" TargetMode="External"/><Relationship Id="rId164" Type="http://schemas.openxmlformats.org/officeDocument/2006/relationships/hyperlink" Target="http://www.nevo.co.il/case/5969322" TargetMode="External"/><Relationship Id="rId185" Type="http://schemas.openxmlformats.org/officeDocument/2006/relationships/hyperlink" Target="http://www.nevo.co.il/law/70301/300a.a" TargetMode="External"/><Relationship Id="rId9" Type="http://schemas.openxmlformats.org/officeDocument/2006/relationships/hyperlink" Target="http://www.nevo.co.il/law/70301" TargetMode="External"/><Relationship Id="rId210" Type="http://schemas.openxmlformats.org/officeDocument/2006/relationships/hyperlink" Target="http://www.nevo.co.il/law/70301" TargetMode="External"/><Relationship Id="rId26" Type="http://schemas.openxmlformats.org/officeDocument/2006/relationships/hyperlink" Target="http://www.nevo.co.il/law/70301/40i.a.2" TargetMode="External"/><Relationship Id="rId231" Type="http://schemas.openxmlformats.org/officeDocument/2006/relationships/hyperlink" Target="http://www.nevo.co.il/law/70301/40d" TargetMode="External"/><Relationship Id="rId252" Type="http://schemas.openxmlformats.org/officeDocument/2006/relationships/hyperlink" Target="http://www.nevo.co.il/law/70301/40i.a.1" TargetMode="External"/><Relationship Id="rId273" Type="http://schemas.openxmlformats.org/officeDocument/2006/relationships/hyperlink" Target="http://www.nevo.co.il/law/70301/40i.a.6" TargetMode="External"/><Relationship Id="rId294" Type="http://schemas.openxmlformats.org/officeDocument/2006/relationships/hyperlink" Target="http://www.nevo.co.il/law/70301" TargetMode="External"/><Relationship Id="rId308" Type="http://schemas.openxmlformats.org/officeDocument/2006/relationships/hyperlink" Target="http://www.nevo.co.il/law/70301/300a" TargetMode="External"/><Relationship Id="rId329" Type="http://schemas.openxmlformats.org/officeDocument/2006/relationships/hyperlink" Target="http://www.nevo.co.il/law/70301/40c.a" TargetMode="External"/><Relationship Id="rId47" Type="http://schemas.openxmlformats.org/officeDocument/2006/relationships/hyperlink" Target="http://www.nevo.co.il/law/70301/40ja.10"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40c.a" TargetMode="External"/><Relationship Id="rId133" Type="http://schemas.openxmlformats.org/officeDocument/2006/relationships/hyperlink" Target="http://www.nevo.co.il/law/70301/34h" TargetMode="External"/><Relationship Id="rId154" Type="http://schemas.openxmlformats.org/officeDocument/2006/relationships/hyperlink" Target="http://www.nevo.co.il/case/5970742" TargetMode="External"/><Relationship Id="rId175" Type="http://schemas.openxmlformats.org/officeDocument/2006/relationships/hyperlink" Target="http://www.nevo.co.il/law/70301" TargetMode="External"/><Relationship Id="rId340" Type="http://schemas.openxmlformats.org/officeDocument/2006/relationships/hyperlink" Target="http://www.nevo.co.il/law/70301/40jc.c" TargetMode="External"/><Relationship Id="rId196" Type="http://schemas.openxmlformats.org/officeDocument/2006/relationships/hyperlink" Target="http://www.nevo.co.il/safrut/bookgroup/398" TargetMode="External"/><Relationship Id="rId200" Type="http://schemas.openxmlformats.org/officeDocument/2006/relationships/hyperlink" Target="http://www.nevo.co.il/law/70301/300a.a" TargetMode="External"/><Relationship Id="rId16" Type="http://schemas.openxmlformats.org/officeDocument/2006/relationships/hyperlink" Target="http://www.nevo.co.il/law/70301/40c.b" TargetMode="External"/><Relationship Id="rId221" Type="http://schemas.openxmlformats.org/officeDocument/2006/relationships/hyperlink" Target="http://www.nevo.co.il/law/70301/40c.b" TargetMode="External"/><Relationship Id="rId242" Type="http://schemas.openxmlformats.org/officeDocument/2006/relationships/hyperlink" Target="http://www.nevo.co.il/law/70301" TargetMode="External"/><Relationship Id="rId263" Type="http://schemas.openxmlformats.org/officeDocument/2006/relationships/hyperlink" Target="http://www.nevo.co.il/law/70301/40i.b" TargetMode="External"/><Relationship Id="rId284" Type="http://schemas.openxmlformats.org/officeDocument/2006/relationships/hyperlink" Target="http://www.nevo.co.il/law/70301/40ja.8" TargetMode="External"/><Relationship Id="rId319" Type="http://schemas.openxmlformats.org/officeDocument/2006/relationships/hyperlink" Target="http://www.nevo.co.il/law/70301" TargetMode="External"/><Relationship Id="rId37" Type="http://schemas.openxmlformats.org/officeDocument/2006/relationships/hyperlink" Target="http://www.nevo.co.il/law/70301/144d2" TargetMode="External"/><Relationship Id="rId58" Type="http://schemas.openxmlformats.org/officeDocument/2006/relationships/hyperlink" Target="http://www.nevo.co.il/law/70301/40jc"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300a.a" TargetMode="External"/><Relationship Id="rId123" Type="http://schemas.openxmlformats.org/officeDocument/2006/relationships/hyperlink" Target="http://www.nevo.co.il/case/6087473" TargetMode="External"/><Relationship Id="rId144" Type="http://schemas.openxmlformats.org/officeDocument/2006/relationships/hyperlink" Target="http://www.nevo.co.il/case/5834975" TargetMode="External"/><Relationship Id="rId330" Type="http://schemas.openxmlformats.org/officeDocument/2006/relationships/image" Target="media/image3.png"/><Relationship Id="rId90" Type="http://schemas.openxmlformats.org/officeDocument/2006/relationships/hyperlink" Target="http://www.nevo.co.il/law/70301" TargetMode="External"/><Relationship Id="rId165" Type="http://schemas.openxmlformats.org/officeDocument/2006/relationships/hyperlink" Target="http://www.nevo.co.il/law/70301/300a.a" TargetMode="External"/><Relationship Id="rId186" Type="http://schemas.openxmlformats.org/officeDocument/2006/relationships/hyperlink" Target="http://www.nevo.co.il/law/70301" TargetMode="External"/><Relationship Id="rId211" Type="http://schemas.openxmlformats.org/officeDocument/2006/relationships/hyperlink" Target="http://www.nevo.co.il/law/70301/40c.a" TargetMode="External"/><Relationship Id="rId232" Type="http://schemas.openxmlformats.org/officeDocument/2006/relationships/hyperlink" Target="http://www.nevo.co.il/law/70301/40e" TargetMode="External"/><Relationship Id="rId253" Type="http://schemas.openxmlformats.org/officeDocument/2006/relationships/hyperlink" Target="http://www.nevo.co.il/law/70301/40i.a.2" TargetMode="External"/><Relationship Id="rId274" Type="http://schemas.openxmlformats.org/officeDocument/2006/relationships/hyperlink" Target="http://www.nevo.co.il/law/70301/40i.a.7" TargetMode="External"/><Relationship Id="rId295" Type="http://schemas.openxmlformats.org/officeDocument/2006/relationships/hyperlink" Target="http://www.nevo.co.il/law/70301/144d2" TargetMode="External"/><Relationship Id="rId309" Type="http://schemas.openxmlformats.org/officeDocument/2006/relationships/hyperlink" Target="http://www.nevo.co.il/case/5796422" TargetMode="External"/><Relationship Id="rId27" Type="http://schemas.openxmlformats.org/officeDocument/2006/relationships/hyperlink" Target="http://www.nevo.co.il/law/70301/40i.a.3" TargetMode="External"/><Relationship Id="rId48" Type="http://schemas.openxmlformats.org/officeDocument/2006/relationships/hyperlink" Target="http://www.nevo.co.il/law/70301/40ja.11" TargetMode="External"/><Relationship Id="rId69" Type="http://schemas.openxmlformats.org/officeDocument/2006/relationships/hyperlink" Target="http://www.nevo.co.il/law/70301/144.b2" TargetMode="External"/><Relationship Id="rId113" Type="http://schemas.openxmlformats.org/officeDocument/2006/relationships/hyperlink" Target="http://www.nevo.co.il/law/70301/40jc.a" TargetMode="External"/><Relationship Id="rId134" Type="http://schemas.openxmlformats.org/officeDocument/2006/relationships/hyperlink" Target="http://www.nevo.co.il/law/70301" TargetMode="External"/><Relationship Id="rId320" Type="http://schemas.openxmlformats.org/officeDocument/2006/relationships/hyperlink" Target="http://www.nevo.co.il/law/70301/300a" TargetMode="External"/><Relationship Id="rId80" Type="http://schemas.openxmlformats.org/officeDocument/2006/relationships/hyperlink" Target="http://www.nevo.co.il/law/70301/305.1" TargetMode="External"/><Relationship Id="rId155" Type="http://schemas.openxmlformats.org/officeDocument/2006/relationships/hyperlink" Target="http://www.nevo.co.il/case/5706299" TargetMode="External"/><Relationship Id="rId176" Type="http://schemas.openxmlformats.org/officeDocument/2006/relationships/hyperlink" Target="http://www.nevo.co.il/case/2267718" TargetMode="External"/><Relationship Id="rId197" Type="http://schemas.openxmlformats.org/officeDocument/2006/relationships/hyperlink" Target="http://www.nevo.co.il/law/70301/300a.a" TargetMode="External"/><Relationship Id="rId341" Type="http://schemas.openxmlformats.org/officeDocument/2006/relationships/image" Target="media/image4.png"/><Relationship Id="rId201" Type="http://schemas.openxmlformats.org/officeDocument/2006/relationships/hyperlink" Target="http://www.nevo.co.il/law/70301" TargetMode="External"/><Relationship Id="rId222" Type="http://schemas.openxmlformats.org/officeDocument/2006/relationships/hyperlink" Target="http://www.nevo.co.il/law/70301/40ja" TargetMode="External"/><Relationship Id="rId243" Type="http://schemas.openxmlformats.org/officeDocument/2006/relationships/hyperlink" Target="http://www.nevo.co.il/law/70301/329.a" TargetMode="External"/><Relationship Id="rId264" Type="http://schemas.openxmlformats.org/officeDocument/2006/relationships/hyperlink" Target="http://www.nevo.co.il/law/70301/40ja" TargetMode="External"/><Relationship Id="rId285" Type="http://schemas.openxmlformats.org/officeDocument/2006/relationships/hyperlink" Target="http://www.nevo.co.il/law/70301/40ja.9" TargetMode="External"/><Relationship Id="rId17" Type="http://schemas.openxmlformats.org/officeDocument/2006/relationships/hyperlink" Target="http://www.nevo.co.il/law/70301/40d" TargetMode="External"/><Relationship Id="rId38" Type="http://schemas.openxmlformats.org/officeDocument/2006/relationships/hyperlink" Target="http://www.nevo.co.il/law/70301/300.a.2" TargetMode="External"/><Relationship Id="rId59" Type="http://schemas.openxmlformats.org/officeDocument/2006/relationships/hyperlink" Target="http://www.nevo.co.il/law/70301/40jc.a" TargetMode="External"/><Relationship Id="rId103" Type="http://schemas.openxmlformats.org/officeDocument/2006/relationships/hyperlink" Target="http://www.nevo.co.il/law/70301" TargetMode="External"/><Relationship Id="rId124" Type="http://schemas.openxmlformats.org/officeDocument/2006/relationships/hyperlink" Target="http://www.nevo.co.il/case/5788915" TargetMode="External"/><Relationship Id="rId310" Type="http://schemas.openxmlformats.org/officeDocument/2006/relationships/hyperlink" Target="http://www.nevo.co.il/case/5872984" TargetMode="External"/><Relationship Id="rId70" Type="http://schemas.openxmlformats.org/officeDocument/2006/relationships/hyperlink" Target="http://www.nevo.co.il/law/70301/300.a.2" TargetMode="External"/><Relationship Id="rId91" Type="http://schemas.openxmlformats.org/officeDocument/2006/relationships/hyperlink" Target="http://www.nevo.co.il/law/70301/40jc" TargetMode="External"/><Relationship Id="rId145" Type="http://schemas.openxmlformats.org/officeDocument/2006/relationships/hyperlink" Target="http://www.nevo.co.il/law/70301/300a.a" TargetMode="External"/><Relationship Id="rId166" Type="http://schemas.openxmlformats.org/officeDocument/2006/relationships/hyperlink" Target="http://www.nevo.co.il/law/70301/300a.a" TargetMode="External"/><Relationship Id="rId187" Type="http://schemas.openxmlformats.org/officeDocument/2006/relationships/hyperlink" Target="http://www.nevo.co.il/law/70301/300a.a" TargetMode="External"/><Relationship Id="rId331" Type="http://schemas.openxmlformats.org/officeDocument/2006/relationships/hyperlink" Target="http://www.nevo.co.il/law/70301/305.1" TargetMode="External"/><Relationship Id="rId1" Type="http://schemas.openxmlformats.org/officeDocument/2006/relationships/numbering" Target="numbering.xml"/><Relationship Id="rId212" Type="http://schemas.openxmlformats.org/officeDocument/2006/relationships/hyperlink" Target="http://www.nevo.co.il/case/2473464" TargetMode="External"/><Relationship Id="rId233" Type="http://schemas.openxmlformats.org/officeDocument/2006/relationships/hyperlink" Target="http://www.nevo.co.il/law/70301/40e" TargetMode="External"/><Relationship Id="rId254" Type="http://schemas.openxmlformats.org/officeDocument/2006/relationships/hyperlink" Target="http://www.nevo.co.il/law/70301/40i.a.3" TargetMode="External"/><Relationship Id="rId28" Type="http://schemas.openxmlformats.org/officeDocument/2006/relationships/hyperlink" Target="http://www.nevo.co.il/law/70301/40i.a.4" TargetMode="External"/><Relationship Id="rId49" Type="http://schemas.openxmlformats.org/officeDocument/2006/relationships/hyperlink" Target="http://www.nevo.co.il/law/70301/40ja.2" TargetMode="External"/><Relationship Id="rId114" Type="http://schemas.openxmlformats.org/officeDocument/2006/relationships/hyperlink" Target="http://www.nevo.co.il/case/2891674" TargetMode="External"/><Relationship Id="rId275" Type="http://schemas.openxmlformats.org/officeDocument/2006/relationships/hyperlink" Target="http://www.nevo.co.il/law/70301/40i.b" TargetMode="External"/><Relationship Id="rId296" Type="http://schemas.openxmlformats.org/officeDocument/2006/relationships/hyperlink" Target="http://www.nevo.co.il/law/70301" TargetMode="External"/><Relationship Id="rId300" Type="http://schemas.openxmlformats.org/officeDocument/2006/relationships/hyperlink" Target="http://www.nevo.co.il/law/70301" TargetMode="External"/><Relationship Id="rId60" Type="http://schemas.openxmlformats.org/officeDocument/2006/relationships/hyperlink" Target="http://www.nevo.co.il/law/70301/40jc.b" TargetMode="External"/><Relationship Id="rId81" Type="http://schemas.openxmlformats.org/officeDocument/2006/relationships/hyperlink" Target="http://www.nevo.co.il/law/70301" TargetMode="External"/><Relationship Id="rId135" Type="http://schemas.openxmlformats.org/officeDocument/2006/relationships/hyperlink" Target="http://www.nevo.co.il/law/70301/300a.a" TargetMode="External"/><Relationship Id="rId156" Type="http://schemas.openxmlformats.org/officeDocument/2006/relationships/hyperlink" Target="http://www.nevo.co.il/case/5990314" TargetMode="External"/><Relationship Id="rId177" Type="http://schemas.openxmlformats.org/officeDocument/2006/relationships/hyperlink" Target="http://www.nevo.co.il/case/5766160" TargetMode="External"/><Relationship Id="rId198" Type="http://schemas.openxmlformats.org/officeDocument/2006/relationships/hyperlink" Target="http://www.nevo.co.il/law/70301/300a.a" TargetMode="External"/><Relationship Id="rId321" Type="http://schemas.openxmlformats.org/officeDocument/2006/relationships/hyperlink" Target="http://www.nevo.co.il/law/70301/300a" TargetMode="External"/><Relationship Id="rId342" Type="http://schemas.openxmlformats.org/officeDocument/2006/relationships/image" Target="media/image5.png"/><Relationship Id="rId202" Type="http://schemas.openxmlformats.org/officeDocument/2006/relationships/hyperlink" Target="http://www.nevo.co.il/law/70301/300a.a" TargetMode="External"/><Relationship Id="rId223" Type="http://schemas.openxmlformats.org/officeDocument/2006/relationships/hyperlink" Target="http://www.nevo.co.il/law/70301/40ja" TargetMode="External"/><Relationship Id="rId244" Type="http://schemas.openxmlformats.org/officeDocument/2006/relationships/hyperlink" Target="http://www.nevo.co.il/law/70301/329.a.5" TargetMode="External"/><Relationship Id="rId18" Type="http://schemas.openxmlformats.org/officeDocument/2006/relationships/hyperlink" Target="http://www.nevo.co.il/law/70301/40e" TargetMode="External"/><Relationship Id="rId39" Type="http://schemas.openxmlformats.org/officeDocument/2006/relationships/hyperlink" Target="http://www.nevo.co.il/law/70301/300a" TargetMode="External"/><Relationship Id="rId265" Type="http://schemas.openxmlformats.org/officeDocument/2006/relationships/hyperlink" Target="http://www.nevo.co.il/law/70301/144d2" TargetMode="External"/><Relationship Id="rId286" Type="http://schemas.openxmlformats.org/officeDocument/2006/relationships/hyperlink" Target="http://www.nevo.co.il/law/70301/40ja.10" TargetMode="External"/><Relationship Id="rId50" Type="http://schemas.openxmlformats.org/officeDocument/2006/relationships/hyperlink" Target="http://www.nevo.co.il/law/70301/40ja.3" TargetMode="External"/><Relationship Id="rId104" Type="http://schemas.openxmlformats.org/officeDocument/2006/relationships/hyperlink" Target="http://www.nevo.co.il/law/70301/300a" TargetMode="External"/><Relationship Id="rId125" Type="http://schemas.openxmlformats.org/officeDocument/2006/relationships/hyperlink" Target="http://www.nevo.co.il/law/70301/300a" TargetMode="External"/><Relationship Id="rId146" Type="http://schemas.openxmlformats.org/officeDocument/2006/relationships/hyperlink" Target="http://www.nevo.co.il/law/70301" TargetMode="External"/><Relationship Id="rId167" Type="http://schemas.openxmlformats.org/officeDocument/2006/relationships/hyperlink" Target="http://www.nevo.co.il/law/70301" TargetMode="External"/><Relationship Id="rId188" Type="http://schemas.openxmlformats.org/officeDocument/2006/relationships/hyperlink" Target="http://www.nevo.co.il/law/70301" TargetMode="External"/><Relationship Id="rId311" Type="http://schemas.openxmlformats.org/officeDocument/2006/relationships/hyperlink" Target="http://www.nevo.co.il/law/70301/300a" TargetMode="External"/><Relationship Id="rId332"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13" Type="http://schemas.openxmlformats.org/officeDocument/2006/relationships/hyperlink" Target="http://www.nevo.co.il/law/70301/40c.a" TargetMode="External"/><Relationship Id="rId234" Type="http://schemas.openxmlformats.org/officeDocument/2006/relationships/hyperlink" Target="http://www.nevo.co.il/law/70301/40e" TargetMode="External"/><Relationship Id="rId2" Type="http://schemas.openxmlformats.org/officeDocument/2006/relationships/styles" Target="styles.xml"/><Relationship Id="rId29" Type="http://schemas.openxmlformats.org/officeDocument/2006/relationships/hyperlink" Target="http://www.nevo.co.il/law/70301/40i.a.5" TargetMode="External"/><Relationship Id="rId255" Type="http://schemas.openxmlformats.org/officeDocument/2006/relationships/hyperlink" Target="http://www.nevo.co.il/law/70301/40i.a.4" TargetMode="External"/><Relationship Id="rId276" Type="http://schemas.openxmlformats.org/officeDocument/2006/relationships/hyperlink" Target="http://www.nevo.co.il/law/70301/40ja" TargetMode="External"/><Relationship Id="rId297" Type="http://schemas.openxmlformats.org/officeDocument/2006/relationships/hyperlink" Target="http://www.nevo.co.il/law/70301/40jc.c" TargetMode="External"/><Relationship Id="rId40" Type="http://schemas.openxmlformats.org/officeDocument/2006/relationships/hyperlink" Target="http://www.nevo.co.il/law/70301/300a.a" TargetMode="External"/><Relationship Id="rId115" Type="http://schemas.openxmlformats.org/officeDocument/2006/relationships/hyperlink" Target="http://www.nevo.co.il/law/70301/40jc.b" TargetMode="External"/><Relationship Id="rId136" Type="http://schemas.openxmlformats.org/officeDocument/2006/relationships/hyperlink" Target="http://www.nevo.co.il/law/70301/300a.a" TargetMode="External"/><Relationship Id="rId157" Type="http://schemas.openxmlformats.org/officeDocument/2006/relationships/hyperlink" Target="http://www.nevo.co.il/case/5815566" TargetMode="External"/><Relationship Id="rId178" Type="http://schemas.openxmlformats.org/officeDocument/2006/relationships/hyperlink" Target="http://www.nevo.co.il/law/70301/300a.a" TargetMode="External"/><Relationship Id="rId301" Type="http://schemas.openxmlformats.org/officeDocument/2006/relationships/hyperlink" Target="http://www.nevo.co.il/law/70301/300a" TargetMode="External"/><Relationship Id="rId322" Type="http://schemas.openxmlformats.org/officeDocument/2006/relationships/hyperlink" Target="http://www.nevo.co.il/case/5796422" TargetMode="External"/><Relationship Id="rId343" Type="http://schemas.openxmlformats.org/officeDocument/2006/relationships/header" Target="header1.xml"/><Relationship Id="rId61" Type="http://schemas.openxmlformats.org/officeDocument/2006/relationships/hyperlink" Target="http://www.nevo.co.il/law/70301/40jc.c" TargetMode="External"/><Relationship Id="rId82" Type="http://schemas.openxmlformats.org/officeDocument/2006/relationships/hyperlink" Target="http://www.nevo.co.il/law/70301/329.a.5" TargetMode="External"/><Relationship Id="rId199" Type="http://schemas.openxmlformats.org/officeDocument/2006/relationships/hyperlink" Target="http://www.nevo.co.il/law/70301" TargetMode="External"/><Relationship Id="rId203" Type="http://schemas.openxmlformats.org/officeDocument/2006/relationships/hyperlink" Target="http://www.nevo.co.il/case/17923198" TargetMode="External"/><Relationship Id="rId19" Type="http://schemas.openxmlformats.org/officeDocument/2006/relationships/hyperlink" Target="http://www.nevo.co.il/law/70301/40f" TargetMode="External"/><Relationship Id="rId224" Type="http://schemas.openxmlformats.org/officeDocument/2006/relationships/hyperlink" Target="http://www.nevo.co.il/law/70301/40ja.4" TargetMode="External"/><Relationship Id="rId245" Type="http://schemas.openxmlformats.org/officeDocument/2006/relationships/hyperlink" Target="http://www.nevo.co.il/law/70301/329" TargetMode="External"/><Relationship Id="rId266" Type="http://schemas.openxmlformats.org/officeDocument/2006/relationships/hyperlink" Target="http://www.nevo.co.il/law/70301" TargetMode="External"/><Relationship Id="rId287" Type="http://schemas.openxmlformats.org/officeDocument/2006/relationships/hyperlink" Target="http://www.nevo.co.il/law/70301/40ja.11" TargetMode="External"/><Relationship Id="rId30" Type="http://schemas.openxmlformats.org/officeDocument/2006/relationships/hyperlink" Target="http://www.nevo.co.il/law/70301/40i.a.6" TargetMode="External"/><Relationship Id="rId105" Type="http://schemas.openxmlformats.org/officeDocument/2006/relationships/hyperlink" Target="http://www.nevo.co.il/law/70301/300a.a"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0301/300a.a" TargetMode="External"/><Relationship Id="rId168" Type="http://schemas.openxmlformats.org/officeDocument/2006/relationships/hyperlink" Target="http://www.nevo.co.il/case/5670786" TargetMode="External"/><Relationship Id="rId312" Type="http://schemas.openxmlformats.org/officeDocument/2006/relationships/hyperlink" Target="http://www.nevo.co.il/law/70301/300a" TargetMode="External"/><Relationship Id="rId333" Type="http://schemas.openxmlformats.org/officeDocument/2006/relationships/hyperlink" Target="http://www.nevo.co.il/law/70301/329.a.5" TargetMode="External"/><Relationship Id="rId51" Type="http://schemas.openxmlformats.org/officeDocument/2006/relationships/hyperlink" Target="http://www.nevo.co.il/law/70301/40ja.4" TargetMode="External"/><Relationship Id="rId72" Type="http://schemas.openxmlformats.org/officeDocument/2006/relationships/hyperlink" Target="http://www.nevo.co.il/law/70301/144d2" TargetMode="External"/><Relationship Id="rId93" Type="http://schemas.openxmlformats.org/officeDocument/2006/relationships/hyperlink" Target="http://www.nevo.co.il/law/70301/300a.a" TargetMode="External"/><Relationship Id="rId189" Type="http://schemas.openxmlformats.org/officeDocument/2006/relationships/hyperlink" Target="http://www.nevo.co.il/law/70301/34.h" TargetMode="External"/><Relationship Id="rId3" Type="http://schemas.openxmlformats.org/officeDocument/2006/relationships/settings" Target="settings.xml"/><Relationship Id="rId214" Type="http://schemas.openxmlformats.org/officeDocument/2006/relationships/hyperlink" Target="http://www.nevo.co.il/law/70301/40i" TargetMode="External"/><Relationship Id="rId235" Type="http://schemas.openxmlformats.org/officeDocument/2006/relationships/hyperlink" Target="http://www.nevo.co.il/law/70301/40e" TargetMode="External"/><Relationship Id="rId256" Type="http://schemas.openxmlformats.org/officeDocument/2006/relationships/hyperlink" Target="http://www.nevo.co.il/law/70301/40i.a.5" TargetMode="External"/><Relationship Id="rId277" Type="http://schemas.openxmlformats.org/officeDocument/2006/relationships/hyperlink" Target="http://www.nevo.co.il/law/70301/40ja" TargetMode="External"/><Relationship Id="rId298" Type="http://schemas.openxmlformats.org/officeDocument/2006/relationships/image" Target="media/image1.png"/><Relationship Id="rId116" Type="http://schemas.openxmlformats.org/officeDocument/2006/relationships/hyperlink" Target="http://www.nevo.co.il/law/70301/40c.a" TargetMode="External"/><Relationship Id="rId137" Type="http://schemas.openxmlformats.org/officeDocument/2006/relationships/hyperlink" Target="http://www.nevo.co.il/law/70301" TargetMode="External"/><Relationship Id="rId158" Type="http://schemas.openxmlformats.org/officeDocument/2006/relationships/hyperlink" Target="http://www.nevo.co.il/safrut/bookgroup/412" TargetMode="External"/><Relationship Id="rId302" Type="http://schemas.openxmlformats.org/officeDocument/2006/relationships/hyperlink" Target="http://www.nevo.co.il/law/70301/34h" TargetMode="External"/><Relationship Id="rId323" Type="http://schemas.openxmlformats.org/officeDocument/2006/relationships/hyperlink" Target="http://www.nevo.co.il/case/5713776" TargetMode="External"/><Relationship Id="rId344" Type="http://schemas.openxmlformats.org/officeDocument/2006/relationships/header" Target="header2.xml"/><Relationship Id="rId20" Type="http://schemas.openxmlformats.org/officeDocument/2006/relationships/hyperlink" Target="http://www.nevo.co.il/law/70301/40g" TargetMode="External"/><Relationship Id="rId41" Type="http://schemas.openxmlformats.org/officeDocument/2006/relationships/hyperlink" Target="http://www.nevo.co.il/law/70301/305.1" TargetMode="External"/><Relationship Id="rId62" Type="http://schemas.openxmlformats.org/officeDocument/2006/relationships/hyperlink" Target="http://www.nevo.co.il/law/70301/40jd" TargetMode="External"/><Relationship Id="rId83" Type="http://schemas.openxmlformats.org/officeDocument/2006/relationships/hyperlink" Target="http://www.nevo.co.il/law/70301" TargetMode="External"/><Relationship Id="rId179" Type="http://schemas.openxmlformats.org/officeDocument/2006/relationships/hyperlink" Target="http://www.nevo.co.il/law/70301/300a.a" TargetMode="External"/><Relationship Id="rId190" Type="http://schemas.openxmlformats.org/officeDocument/2006/relationships/hyperlink" Target="http://www.nevo.co.il/law/70301/300a.a" TargetMode="External"/><Relationship Id="rId204" Type="http://schemas.openxmlformats.org/officeDocument/2006/relationships/hyperlink" Target="http://www.nevo.co.il/case/17937515" TargetMode="External"/><Relationship Id="rId225" Type="http://schemas.openxmlformats.org/officeDocument/2006/relationships/hyperlink" Target="http://www.nevo.co.il/law/70301/40ja.6" TargetMode="External"/><Relationship Id="rId246" Type="http://schemas.openxmlformats.org/officeDocument/2006/relationships/hyperlink" Target="http://www.nevo.co.il/case/5731188" TargetMode="External"/><Relationship Id="rId267" Type="http://schemas.openxmlformats.org/officeDocument/2006/relationships/hyperlink" Target="http://www.nevo.co.il/case/5839570" TargetMode="External"/><Relationship Id="rId288" Type="http://schemas.openxmlformats.org/officeDocument/2006/relationships/hyperlink" Target="http://www.nevo.co.il/law/70301/305.1"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0301/40jc.b" TargetMode="External"/><Relationship Id="rId313" Type="http://schemas.openxmlformats.org/officeDocument/2006/relationships/hyperlink" Target="http://www.nevo.co.il/law/70301" TargetMode="External"/><Relationship Id="rId10" Type="http://schemas.openxmlformats.org/officeDocument/2006/relationships/hyperlink" Target="http://www.nevo.co.il/law/70301/34.h" TargetMode="External"/><Relationship Id="rId31" Type="http://schemas.openxmlformats.org/officeDocument/2006/relationships/hyperlink" Target="http://www.nevo.co.il/law/70301/40i.a.7" TargetMode="External"/><Relationship Id="rId52" Type="http://schemas.openxmlformats.org/officeDocument/2006/relationships/hyperlink" Target="http://www.nevo.co.il/law/70301/40ja.5" TargetMode="External"/><Relationship Id="rId73"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148" Type="http://schemas.openxmlformats.org/officeDocument/2006/relationships/hyperlink" Target="http://www.nevo.co.il/law/70301/34.h" TargetMode="External"/><Relationship Id="rId169" Type="http://schemas.openxmlformats.org/officeDocument/2006/relationships/hyperlink" Target="http://www.nevo.co.il/case/5788915" TargetMode="External"/><Relationship Id="rId334" Type="http://schemas.openxmlformats.org/officeDocument/2006/relationships/hyperlink" Target="http://www.nevo.co.il/law/70301" TargetMode="External"/><Relationship Id="rId4" Type="http://schemas.openxmlformats.org/officeDocument/2006/relationships/webSettings" Target="webSettings.xml"/><Relationship Id="rId180" Type="http://schemas.openxmlformats.org/officeDocument/2006/relationships/hyperlink" Target="http://www.nevo.co.il/law/70301/300a.a" TargetMode="External"/><Relationship Id="rId215" Type="http://schemas.openxmlformats.org/officeDocument/2006/relationships/hyperlink" Target="http://www.nevo.co.il/law/70301/40i" TargetMode="External"/><Relationship Id="rId236" Type="http://schemas.openxmlformats.org/officeDocument/2006/relationships/hyperlink" Target="http://www.nevo.co.il/law/70301/40f" TargetMode="External"/><Relationship Id="rId257" Type="http://schemas.openxmlformats.org/officeDocument/2006/relationships/hyperlink" Target="http://www.nevo.co.il/law/70301/40i.a.6" TargetMode="External"/><Relationship Id="rId278" Type="http://schemas.openxmlformats.org/officeDocument/2006/relationships/hyperlink" Target="http://www.nevo.co.il/law/70301/40ja.2" TargetMode="External"/><Relationship Id="rId303" Type="http://schemas.openxmlformats.org/officeDocument/2006/relationships/hyperlink" Target="http://www.nevo.co.il/law/70301/34h" TargetMode="External"/><Relationship Id="rId42" Type="http://schemas.openxmlformats.org/officeDocument/2006/relationships/hyperlink" Target="http://www.nevo.co.il/law/70301/329" TargetMode="External"/><Relationship Id="rId84" Type="http://schemas.openxmlformats.org/officeDocument/2006/relationships/hyperlink" Target="http://www.nevo.co.il/law/70301/144.a" TargetMode="External"/><Relationship Id="rId138" Type="http://schemas.openxmlformats.org/officeDocument/2006/relationships/hyperlink" Target="http://www.nevo.co.il/law/70301/300a.a" TargetMode="External"/><Relationship Id="rId345" Type="http://schemas.openxmlformats.org/officeDocument/2006/relationships/footer" Target="footer1.xml"/><Relationship Id="rId191" Type="http://schemas.openxmlformats.org/officeDocument/2006/relationships/hyperlink" Target="http://www.nevo.co.il/law/70301/34.h" TargetMode="External"/><Relationship Id="rId205" Type="http://schemas.openxmlformats.org/officeDocument/2006/relationships/hyperlink" Target="http://www.nevo.co.il/case/5788915" TargetMode="External"/><Relationship Id="rId247" Type="http://schemas.openxmlformats.org/officeDocument/2006/relationships/hyperlink" Target="http://www.nevo.co.il/case/5743421" TargetMode="External"/><Relationship Id="rId107" Type="http://schemas.openxmlformats.org/officeDocument/2006/relationships/hyperlink" Target="http://www.nevo.co.il/law/70301/300a.a" TargetMode="External"/><Relationship Id="rId289" Type="http://schemas.openxmlformats.org/officeDocument/2006/relationships/hyperlink" Target="http://www.nevo.co.il/law/70301" TargetMode="External"/><Relationship Id="rId11" Type="http://schemas.openxmlformats.org/officeDocument/2006/relationships/hyperlink" Target="http://www.nevo.co.il/law/70301/34h" TargetMode="External"/><Relationship Id="rId53" Type="http://schemas.openxmlformats.org/officeDocument/2006/relationships/hyperlink" Target="http://www.nevo.co.il/law/70301/40ja.6" TargetMode="External"/><Relationship Id="rId149" Type="http://schemas.openxmlformats.org/officeDocument/2006/relationships/hyperlink" Target="http://www.nevo.co.il/case/5872984" TargetMode="External"/><Relationship Id="rId314" Type="http://schemas.openxmlformats.org/officeDocument/2006/relationships/hyperlink" Target="http://www.nevo.co.il/case/2473464" TargetMode="External"/><Relationship Id="rId95" Type="http://schemas.openxmlformats.org/officeDocument/2006/relationships/hyperlink" Target="http://www.nevo.co.il/law/70301/300a.a" TargetMode="External"/><Relationship Id="rId160" Type="http://schemas.openxmlformats.org/officeDocument/2006/relationships/hyperlink" Target="http://www.nevo.co.il/case/6216051" TargetMode="External"/><Relationship Id="rId216" Type="http://schemas.openxmlformats.org/officeDocument/2006/relationships/hyperlink" Target="http://www.nevo.co.il/law/70301/300a.a" TargetMode="External"/><Relationship Id="rId258" Type="http://schemas.openxmlformats.org/officeDocument/2006/relationships/hyperlink" Target="http://www.nevo.co.il/law/70301/40i.a.7" TargetMode="External"/><Relationship Id="rId22" Type="http://schemas.openxmlformats.org/officeDocument/2006/relationships/hyperlink" Target="http://www.nevo.co.il/law/70301/40i" TargetMode="External"/><Relationship Id="rId64" Type="http://schemas.openxmlformats.org/officeDocument/2006/relationships/hyperlink" Target="http://www.nevo.co.il/law/70301/fCa1S" TargetMode="External"/><Relationship Id="rId118" Type="http://schemas.openxmlformats.org/officeDocument/2006/relationships/hyperlink" Target="http://www.nevo.co.il/law/70301/40jc.c" TargetMode="External"/><Relationship Id="rId325" Type="http://schemas.openxmlformats.org/officeDocument/2006/relationships/hyperlink" Target="http://www.nevo.co.il/law/70301/300a" TargetMode="External"/><Relationship Id="rId171" Type="http://schemas.openxmlformats.org/officeDocument/2006/relationships/hyperlink" Target="http://www.nevo.co.il/law/70301" TargetMode="External"/><Relationship Id="rId227" Type="http://schemas.openxmlformats.org/officeDocument/2006/relationships/hyperlink" Target="http://www.nevo.co.il/law/70301/40ja.8" TargetMode="External"/><Relationship Id="rId269" Type="http://schemas.openxmlformats.org/officeDocument/2006/relationships/hyperlink" Target="http://www.nevo.co.il/law/70301/40i.a.1" TargetMode="External"/><Relationship Id="rId33" Type="http://schemas.openxmlformats.org/officeDocument/2006/relationships/hyperlink" Target="http://www.nevo.co.il/law/70301/40i.b" TargetMode="External"/><Relationship Id="rId129" Type="http://schemas.openxmlformats.org/officeDocument/2006/relationships/hyperlink" Target="http://www.nevo.co.il/law/70301/300a.a" TargetMode="External"/><Relationship Id="rId280" Type="http://schemas.openxmlformats.org/officeDocument/2006/relationships/hyperlink" Target="http://www.nevo.co.il/law/70301/40ja.4" TargetMode="External"/><Relationship Id="rId336" Type="http://schemas.openxmlformats.org/officeDocument/2006/relationships/hyperlink" Target="http://www.nevo.co.il/law/70301/144.b2" TargetMode="External"/><Relationship Id="rId75" Type="http://schemas.openxmlformats.org/officeDocument/2006/relationships/hyperlink" Target="http://www.nevo.co.il/law/70301" TargetMode="External"/><Relationship Id="rId140" Type="http://schemas.openxmlformats.org/officeDocument/2006/relationships/hyperlink" Target="http://www.nevo.co.il/law/70301/300a" TargetMode="External"/><Relationship Id="rId182" Type="http://schemas.openxmlformats.org/officeDocument/2006/relationships/hyperlink" Target="http://www.nevo.co.il/law/70301/34.h" TargetMode="External"/><Relationship Id="rId6" Type="http://schemas.openxmlformats.org/officeDocument/2006/relationships/endnotes" Target="endnotes.xml"/><Relationship Id="rId238" Type="http://schemas.openxmlformats.org/officeDocument/2006/relationships/hyperlink" Target="http://www.nevo.co.il/law/70301/40g" TargetMode="External"/><Relationship Id="rId291" Type="http://schemas.openxmlformats.org/officeDocument/2006/relationships/hyperlink" Target="http://www.nevo.co.il/law/70301" TargetMode="External"/><Relationship Id="rId305" Type="http://schemas.openxmlformats.org/officeDocument/2006/relationships/hyperlink" Target="http://www.nevo.co.il/law/70301/300a" TargetMode="External"/><Relationship Id="rId347" Type="http://schemas.openxmlformats.org/officeDocument/2006/relationships/fontTable" Target="fontTable.xml"/><Relationship Id="rId44" Type="http://schemas.openxmlformats.org/officeDocument/2006/relationships/hyperlink" Target="http://www.nevo.co.il/law/70301/329.a.5" TargetMode="External"/><Relationship Id="rId86" Type="http://schemas.openxmlformats.org/officeDocument/2006/relationships/hyperlink" Target="http://www.nevo.co.il/law/70301/144d2" TargetMode="External"/><Relationship Id="rId151" Type="http://schemas.openxmlformats.org/officeDocument/2006/relationships/hyperlink" Target="http://www.nevo.co.il/case/5834975" TargetMode="External"/><Relationship Id="rId193" Type="http://schemas.openxmlformats.org/officeDocument/2006/relationships/hyperlink" Target="http://www.nevo.co.il/law/70301/300a.a" TargetMode="External"/><Relationship Id="rId207" Type="http://schemas.openxmlformats.org/officeDocument/2006/relationships/hyperlink" Target="http://www.nevo.co.il/case/408511" TargetMode="External"/><Relationship Id="rId249" Type="http://schemas.openxmlformats.org/officeDocument/2006/relationships/hyperlink" Target="http://www.nevo.co.il/case/17929065" TargetMode="External"/><Relationship Id="rId13" Type="http://schemas.openxmlformats.org/officeDocument/2006/relationships/hyperlink" Target="http://www.nevo.co.il/law/70301/40b" TargetMode="External"/><Relationship Id="rId109" Type="http://schemas.openxmlformats.org/officeDocument/2006/relationships/hyperlink" Target="http://www.nevo.co.il/law/70301/fCa1S" TargetMode="External"/><Relationship Id="rId260" Type="http://schemas.openxmlformats.org/officeDocument/2006/relationships/hyperlink" Target="http://www.nevo.co.il/law/70301/300a.a" TargetMode="External"/><Relationship Id="rId316" Type="http://schemas.openxmlformats.org/officeDocument/2006/relationships/image" Target="media/image2.png"/><Relationship Id="rId55" Type="http://schemas.openxmlformats.org/officeDocument/2006/relationships/hyperlink" Target="http://www.nevo.co.il/law/70301/40ja.8" TargetMode="External"/><Relationship Id="rId97" Type="http://schemas.openxmlformats.org/officeDocument/2006/relationships/hyperlink" Target="http://www.nevo.co.il/law/70301/300a.a" TargetMode="External"/><Relationship Id="rId120" Type="http://schemas.openxmlformats.org/officeDocument/2006/relationships/hyperlink" Target="http://www.nevo.co.il/case/2587089" TargetMode="External"/><Relationship Id="rId162" Type="http://schemas.openxmlformats.org/officeDocument/2006/relationships/hyperlink" Target="http://www.nevo.co.il/case/5880918" TargetMode="External"/><Relationship Id="rId218" Type="http://schemas.openxmlformats.org/officeDocument/2006/relationships/hyperlink" Target="http://www.nevo.co.il/law/70301/40i.a" TargetMode="External"/><Relationship Id="rId271" Type="http://schemas.openxmlformats.org/officeDocument/2006/relationships/hyperlink" Target="http://www.nevo.co.il/law/70301/40i.a.4" TargetMode="External"/><Relationship Id="rId24" Type="http://schemas.openxmlformats.org/officeDocument/2006/relationships/hyperlink" Target="http://www.nevo.co.il/law/70301/40i.a.1" TargetMode="External"/><Relationship Id="rId66" Type="http://schemas.openxmlformats.org/officeDocument/2006/relationships/hyperlink" Target="http://www.nevo.co.il/safrut/bookgroup/398" TargetMode="External"/><Relationship Id="rId131" Type="http://schemas.openxmlformats.org/officeDocument/2006/relationships/hyperlink" Target="http://www.nevo.co.il/law/70301/300a.a" TargetMode="External"/><Relationship Id="rId327" Type="http://schemas.openxmlformats.org/officeDocument/2006/relationships/hyperlink" Target="http://www.nevo.co.il/law/70301/40c.a" TargetMode="External"/><Relationship Id="rId173" Type="http://schemas.openxmlformats.org/officeDocument/2006/relationships/hyperlink" Target="http://www.nevo.co.il/law/70301/300a.a" TargetMode="External"/><Relationship Id="rId229" Type="http://schemas.openxmlformats.org/officeDocument/2006/relationships/hyperlink" Target="http://www.nevo.co.il/law/70301/40ja.9" TargetMode="External"/><Relationship Id="rId240"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18922</Words>
  <Characters>94613</Characters>
  <Application>Microsoft Office Word</Application>
  <DocSecurity>0</DocSecurity>
  <Lines>788</Lines>
  <Paragraphs>226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113309</CharactersWithSpaces>
  <SharedDoc>false</SharedDoc>
  <HLinks>
    <vt:vector size="2016" baseType="variant">
      <vt:variant>
        <vt:i4>6619173</vt:i4>
      </vt:variant>
      <vt:variant>
        <vt:i4>1005</vt:i4>
      </vt:variant>
      <vt:variant>
        <vt:i4>0</vt:i4>
      </vt:variant>
      <vt:variant>
        <vt:i4>5</vt:i4>
      </vt:variant>
      <vt:variant>
        <vt:lpwstr>http://www.nevo.co.il/law/70301/40jc.c</vt:lpwstr>
      </vt:variant>
      <vt:variant>
        <vt:lpwstr/>
      </vt:variant>
      <vt:variant>
        <vt:i4>7995492</vt:i4>
      </vt:variant>
      <vt:variant>
        <vt:i4>1002</vt:i4>
      </vt:variant>
      <vt:variant>
        <vt:i4>0</vt:i4>
      </vt:variant>
      <vt:variant>
        <vt:i4>5</vt:i4>
      </vt:variant>
      <vt:variant>
        <vt:lpwstr>http://www.nevo.co.il/law/70301</vt:lpwstr>
      </vt:variant>
      <vt:variant>
        <vt:lpwstr/>
      </vt:variant>
      <vt:variant>
        <vt:i4>327760</vt:i4>
      </vt:variant>
      <vt:variant>
        <vt:i4>999</vt:i4>
      </vt:variant>
      <vt:variant>
        <vt:i4>0</vt:i4>
      </vt:variant>
      <vt:variant>
        <vt:i4>5</vt:i4>
      </vt:variant>
      <vt:variant>
        <vt:lpwstr>http://www.nevo.co.il/law/70301/144d2</vt:lpwstr>
      </vt:variant>
      <vt:variant>
        <vt:lpwstr/>
      </vt:variant>
      <vt:variant>
        <vt:i4>7995492</vt:i4>
      </vt:variant>
      <vt:variant>
        <vt:i4>996</vt:i4>
      </vt:variant>
      <vt:variant>
        <vt:i4>0</vt:i4>
      </vt:variant>
      <vt:variant>
        <vt:i4>5</vt:i4>
      </vt:variant>
      <vt:variant>
        <vt:lpwstr>http://www.nevo.co.il/law/70301</vt:lpwstr>
      </vt:variant>
      <vt:variant>
        <vt:lpwstr/>
      </vt:variant>
      <vt:variant>
        <vt:i4>8192050</vt:i4>
      </vt:variant>
      <vt:variant>
        <vt:i4>993</vt:i4>
      </vt:variant>
      <vt:variant>
        <vt:i4>0</vt:i4>
      </vt:variant>
      <vt:variant>
        <vt:i4>5</vt:i4>
      </vt:variant>
      <vt:variant>
        <vt:lpwstr>http://www.nevo.co.il/law/70301/144.b2</vt:lpwstr>
      </vt:variant>
      <vt:variant>
        <vt:lpwstr/>
      </vt:variant>
      <vt:variant>
        <vt:i4>5177424</vt:i4>
      </vt:variant>
      <vt:variant>
        <vt:i4>990</vt:i4>
      </vt:variant>
      <vt:variant>
        <vt:i4>0</vt:i4>
      </vt:variant>
      <vt:variant>
        <vt:i4>5</vt:i4>
      </vt:variant>
      <vt:variant>
        <vt:lpwstr>http://www.nevo.co.il/law/70301/144.a</vt:lpwstr>
      </vt:variant>
      <vt:variant>
        <vt:lpwstr/>
      </vt:variant>
      <vt:variant>
        <vt:i4>7995492</vt:i4>
      </vt:variant>
      <vt:variant>
        <vt:i4>987</vt:i4>
      </vt:variant>
      <vt:variant>
        <vt:i4>0</vt:i4>
      </vt:variant>
      <vt:variant>
        <vt:i4>5</vt:i4>
      </vt:variant>
      <vt:variant>
        <vt:lpwstr>http://www.nevo.co.il/law/70301</vt:lpwstr>
      </vt:variant>
      <vt:variant>
        <vt:lpwstr/>
      </vt:variant>
      <vt:variant>
        <vt:i4>6750270</vt:i4>
      </vt:variant>
      <vt:variant>
        <vt:i4>984</vt:i4>
      </vt:variant>
      <vt:variant>
        <vt:i4>0</vt:i4>
      </vt:variant>
      <vt:variant>
        <vt:i4>5</vt:i4>
      </vt:variant>
      <vt:variant>
        <vt:lpwstr>http://www.nevo.co.il/law/70301/329.a.5</vt:lpwstr>
      </vt:variant>
      <vt:variant>
        <vt:lpwstr/>
      </vt:variant>
      <vt:variant>
        <vt:i4>7995492</vt:i4>
      </vt:variant>
      <vt:variant>
        <vt:i4>981</vt:i4>
      </vt:variant>
      <vt:variant>
        <vt:i4>0</vt:i4>
      </vt:variant>
      <vt:variant>
        <vt:i4>5</vt:i4>
      </vt:variant>
      <vt:variant>
        <vt:lpwstr>http://www.nevo.co.il/law/70301</vt:lpwstr>
      </vt:variant>
      <vt:variant>
        <vt:lpwstr/>
      </vt:variant>
      <vt:variant>
        <vt:i4>4915283</vt:i4>
      </vt:variant>
      <vt:variant>
        <vt:i4>978</vt:i4>
      </vt:variant>
      <vt:variant>
        <vt:i4>0</vt:i4>
      </vt:variant>
      <vt:variant>
        <vt:i4>5</vt:i4>
      </vt:variant>
      <vt:variant>
        <vt:lpwstr>http://www.nevo.co.il/law/70301/305.1</vt:lpwstr>
      </vt:variant>
      <vt:variant>
        <vt:lpwstr/>
      </vt:variant>
      <vt:variant>
        <vt:i4>4915202</vt:i4>
      </vt:variant>
      <vt:variant>
        <vt:i4>975</vt:i4>
      </vt:variant>
      <vt:variant>
        <vt:i4>0</vt:i4>
      </vt:variant>
      <vt:variant>
        <vt:i4>5</vt:i4>
      </vt:variant>
      <vt:variant>
        <vt:lpwstr>http://www.nevo.co.il/law/70301/40c.a</vt:lpwstr>
      </vt:variant>
      <vt:variant>
        <vt:lpwstr/>
      </vt:variant>
      <vt:variant>
        <vt:i4>458763</vt:i4>
      </vt:variant>
      <vt:variant>
        <vt:i4>972</vt:i4>
      </vt:variant>
      <vt:variant>
        <vt:i4>0</vt:i4>
      </vt:variant>
      <vt:variant>
        <vt:i4>5</vt:i4>
      </vt:variant>
      <vt:variant>
        <vt:lpwstr>http://www.nevo.co.il/law/70301/40jb</vt:lpwstr>
      </vt:variant>
      <vt:variant>
        <vt:lpwstr/>
      </vt:variant>
      <vt:variant>
        <vt:i4>4915202</vt:i4>
      </vt:variant>
      <vt:variant>
        <vt:i4>969</vt:i4>
      </vt:variant>
      <vt:variant>
        <vt:i4>0</vt:i4>
      </vt:variant>
      <vt:variant>
        <vt:i4>5</vt:i4>
      </vt:variant>
      <vt:variant>
        <vt:lpwstr>http://www.nevo.co.il/law/70301/40c.a</vt:lpwstr>
      </vt:variant>
      <vt:variant>
        <vt:lpwstr/>
      </vt:variant>
      <vt:variant>
        <vt:i4>3801214</vt:i4>
      </vt:variant>
      <vt:variant>
        <vt:i4>966</vt:i4>
      </vt:variant>
      <vt:variant>
        <vt:i4>0</vt:i4>
      </vt:variant>
      <vt:variant>
        <vt:i4>5</vt:i4>
      </vt:variant>
      <vt:variant>
        <vt:lpwstr>http://www.nevo.co.il/case/5173880</vt:lpwstr>
      </vt:variant>
      <vt:variant>
        <vt:lpwstr/>
      </vt:variant>
      <vt:variant>
        <vt:i4>262230</vt:i4>
      </vt:variant>
      <vt:variant>
        <vt:i4>963</vt:i4>
      </vt:variant>
      <vt:variant>
        <vt:i4>0</vt:i4>
      </vt:variant>
      <vt:variant>
        <vt:i4>5</vt:i4>
      </vt:variant>
      <vt:variant>
        <vt:lpwstr>http://www.nevo.co.il/law/70301/300a</vt:lpwstr>
      </vt:variant>
      <vt:variant>
        <vt:lpwstr/>
      </vt:variant>
      <vt:variant>
        <vt:i4>6619233</vt:i4>
      </vt:variant>
      <vt:variant>
        <vt:i4>960</vt:i4>
      </vt:variant>
      <vt:variant>
        <vt:i4>0</vt:i4>
      </vt:variant>
      <vt:variant>
        <vt:i4>5</vt:i4>
      </vt:variant>
      <vt:variant>
        <vt:lpwstr>http://www.nevo.co.il/law/70301/40e</vt:lpwstr>
      </vt:variant>
      <vt:variant>
        <vt:lpwstr/>
      </vt:variant>
      <vt:variant>
        <vt:i4>3473527</vt:i4>
      </vt:variant>
      <vt:variant>
        <vt:i4>957</vt:i4>
      </vt:variant>
      <vt:variant>
        <vt:i4>0</vt:i4>
      </vt:variant>
      <vt:variant>
        <vt:i4>5</vt:i4>
      </vt:variant>
      <vt:variant>
        <vt:lpwstr>http://www.nevo.co.il/case/5713776</vt:lpwstr>
      </vt:variant>
      <vt:variant>
        <vt:lpwstr/>
      </vt:variant>
      <vt:variant>
        <vt:i4>3801207</vt:i4>
      </vt:variant>
      <vt:variant>
        <vt:i4>954</vt:i4>
      </vt:variant>
      <vt:variant>
        <vt:i4>0</vt:i4>
      </vt:variant>
      <vt:variant>
        <vt:i4>5</vt:i4>
      </vt:variant>
      <vt:variant>
        <vt:lpwstr>http://www.nevo.co.il/case/5796422</vt:lpwstr>
      </vt:variant>
      <vt:variant>
        <vt:lpwstr/>
      </vt:variant>
      <vt:variant>
        <vt:i4>262230</vt:i4>
      </vt:variant>
      <vt:variant>
        <vt:i4>951</vt:i4>
      </vt:variant>
      <vt:variant>
        <vt:i4>0</vt:i4>
      </vt:variant>
      <vt:variant>
        <vt:i4>5</vt:i4>
      </vt:variant>
      <vt:variant>
        <vt:lpwstr>http://www.nevo.co.il/law/70301/300a</vt:lpwstr>
      </vt:variant>
      <vt:variant>
        <vt:lpwstr/>
      </vt:variant>
      <vt:variant>
        <vt:i4>262230</vt:i4>
      </vt:variant>
      <vt:variant>
        <vt:i4>948</vt:i4>
      </vt:variant>
      <vt:variant>
        <vt:i4>0</vt:i4>
      </vt:variant>
      <vt:variant>
        <vt:i4>5</vt:i4>
      </vt:variant>
      <vt:variant>
        <vt:lpwstr>http://www.nevo.co.il/law/70301/300a</vt:lpwstr>
      </vt:variant>
      <vt:variant>
        <vt:lpwstr/>
      </vt:variant>
      <vt:variant>
        <vt:i4>7995492</vt:i4>
      </vt:variant>
      <vt:variant>
        <vt:i4>945</vt:i4>
      </vt:variant>
      <vt:variant>
        <vt:i4>0</vt:i4>
      </vt:variant>
      <vt:variant>
        <vt:i4>5</vt:i4>
      </vt:variant>
      <vt:variant>
        <vt:lpwstr>http://www.nevo.co.il/law/70301</vt:lpwstr>
      </vt:variant>
      <vt:variant>
        <vt:lpwstr/>
      </vt:variant>
      <vt:variant>
        <vt:i4>7995492</vt:i4>
      </vt:variant>
      <vt:variant>
        <vt:i4>942</vt:i4>
      </vt:variant>
      <vt:variant>
        <vt:i4>0</vt:i4>
      </vt:variant>
      <vt:variant>
        <vt:i4>5</vt:i4>
      </vt:variant>
      <vt:variant>
        <vt:lpwstr>http://www.nevo.co.il/law/70301</vt:lpwstr>
      </vt:variant>
      <vt:variant>
        <vt:lpwstr/>
      </vt:variant>
      <vt:variant>
        <vt:i4>262230</vt:i4>
      </vt:variant>
      <vt:variant>
        <vt:i4>939</vt:i4>
      </vt:variant>
      <vt:variant>
        <vt:i4>0</vt:i4>
      </vt:variant>
      <vt:variant>
        <vt:i4>5</vt:i4>
      </vt:variant>
      <vt:variant>
        <vt:lpwstr>http://www.nevo.co.il/law/70301/300a</vt:lpwstr>
      </vt:variant>
      <vt:variant>
        <vt:lpwstr/>
      </vt:variant>
      <vt:variant>
        <vt:i4>3801214</vt:i4>
      </vt:variant>
      <vt:variant>
        <vt:i4>936</vt:i4>
      </vt:variant>
      <vt:variant>
        <vt:i4>0</vt:i4>
      </vt:variant>
      <vt:variant>
        <vt:i4>5</vt:i4>
      </vt:variant>
      <vt:variant>
        <vt:lpwstr>http://www.nevo.co.il/case/5173880</vt:lpwstr>
      </vt:variant>
      <vt:variant>
        <vt:lpwstr/>
      </vt:variant>
      <vt:variant>
        <vt:i4>3473525</vt:i4>
      </vt:variant>
      <vt:variant>
        <vt:i4>933</vt:i4>
      </vt:variant>
      <vt:variant>
        <vt:i4>0</vt:i4>
      </vt:variant>
      <vt:variant>
        <vt:i4>5</vt:i4>
      </vt:variant>
      <vt:variant>
        <vt:lpwstr>http://www.nevo.co.il/case/2473464</vt:lpwstr>
      </vt:variant>
      <vt:variant>
        <vt:lpwstr/>
      </vt:variant>
      <vt:variant>
        <vt:i4>7995492</vt:i4>
      </vt:variant>
      <vt:variant>
        <vt:i4>930</vt:i4>
      </vt:variant>
      <vt:variant>
        <vt:i4>0</vt:i4>
      </vt:variant>
      <vt:variant>
        <vt:i4>5</vt:i4>
      </vt:variant>
      <vt:variant>
        <vt:lpwstr>http://www.nevo.co.il/law/70301</vt:lpwstr>
      </vt:variant>
      <vt:variant>
        <vt:lpwstr/>
      </vt:variant>
      <vt:variant>
        <vt:i4>262230</vt:i4>
      </vt:variant>
      <vt:variant>
        <vt:i4>927</vt:i4>
      </vt:variant>
      <vt:variant>
        <vt:i4>0</vt:i4>
      </vt:variant>
      <vt:variant>
        <vt:i4>5</vt:i4>
      </vt:variant>
      <vt:variant>
        <vt:lpwstr>http://www.nevo.co.il/law/70301/300a</vt:lpwstr>
      </vt:variant>
      <vt:variant>
        <vt:lpwstr/>
      </vt:variant>
      <vt:variant>
        <vt:i4>262230</vt:i4>
      </vt:variant>
      <vt:variant>
        <vt:i4>924</vt:i4>
      </vt:variant>
      <vt:variant>
        <vt:i4>0</vt:i4>
      </vt:variant>
      <vt:variant>
        <vt:i4>5</vt:i4>
      </vt:variant>
      <vt:variant>
        <vt:lpwstr>http://www.nevo.co.il/law/70301/300a</vt:lpwstr>
      </vt:variant>
      <vt:variant>
        <vt:lpwstr/>
      </vt:variant>
      <vt:variant>
        <vt:i4>4128886</vt:i4>
      </vt:variant>
      <vt:variant>
        <vt:i4>921</vt:i4>
      </vt:variant>
      <vt:variant>
        <vt:i4>0</vt:i4>
      </vt:variant>
      <vt:variant>
        <vt:i4>5</vt:i4>
      </vt:variant>
      <vt:variant>
        <vt:lpwstr>http://www.nevo.co.il/case/5872984</vt:lpwstr>
      </vt:variant>
      <vt:variant>
        <vt:lpwstr/>
      </vt:variant>
      <vt:variant>
        <vt:i4>3801207</vt:i4>
      </vt:variant>
      <vt:variant>
        <vt:i4>918</vt:i4>
      </vt:variant>
      <vt:variant>
        <vt:i4>0</vt:i4>
      </vt:variant>
      <vt:variant>
        <vt:i4>5</vt:i4>
      </vt:variant>
      <vt:variant>
        <vt:lpwstr>http://www.nevo.co.il/case/5796422</vt:lpwstr>
      </vt:variant>
      <vt:variant>
        <vt:lpwstr/>
      </vt:variant>
      <vt:variant>
        <vt:i4>262230</vt:i4>
      </vt:variant>
      <vt:variant>
        <vt:i4>915</vt:i4>
      </vt:variant>
      <vt:variant>
        <vt:i4>0</vt:i4>
      </vt:variant>
      <vt:variant>
        <vt:i4>5</vt:i4>
      </vt:variant>
      <vt:variant>
        <vt:lpwstr>http://www.nevo.co.il/law/70301/300a</vt:lpwstr>
      </vt:variant>
      <vt:variant>
        <vt:lpwstr/>
      </vt:variant>
      <vt:variant>
        <vt:i4>262230</vt:i4>
      </vt:variant>
      <vt:variant>
        <vt:i4>912</vt:i4>
      </vt:variant>
      <vt:variant>
        <vt:i4>0</vt:i4>
      </vt:variant>
      <vt:variant>
        <vt:i4>5</vt:i4>
      </vt:variant>
      <vt:variant>
        <vt:lpwstr>http://www.nevo.co.il/law/70301/300a</vt:lpwstr>
      </vt:variant>
      <vt:variant>
        <vt:lpwstr/>
      </vt:variant>
      <vt:variant>
        <vt:i4>7995492</vt:i4>
      </vt:variant>
      <vt:variant>
        <vt:i4>909</vt:i4>
      </vt:variant>
      <vt:variant>
        <vt:i4>0</vt:i4>
      </vt:variant>
      <vt:variant>
        <vt:i4>5</vt:i4>
      </vt:variant>
      <vt:variant>
        <vt:lpwstr>http://www.nevo.co.il/law/70301</vt:lpwstr>
      </vt:variant>
      <vt:variant>
        <vt:lpwstr/>
      </vt:variant>
      <vt:variant>
        <vt:i4>262230</vt:i4>
      </vt:variant>
      <vt:variant>
        <vt:i4>906</vt:i4>
      </vt:variant>
      <vt:variant>
        <vt:i4>0</vt:i4>
      </vt:variant>
      <vt:variant>
        <vt:i4>5</vt:i4>
      </vt:variant>
      <vt:variant>
        <vt:lpwstr>http://www.nevo.co.il/law/70301/300a</vt:lpwstr>
      </vt:variant>
      <vt:variant>
        <vt:lpwstr/>
      </vt:variant>
      <vt:variant>
        <vt:i4>262230</vt:i4>
      </vt:variant>
      <vt:variant>
        <vt:i4>903</vt:i4>
      </vt:variant>
      <vt:variant>
        <vt:i4>0</vt:i4>
      </vt:variant>
      <vt:variant>
        <vt:i4>5</vt:i4>
      </vt:variant>
      <vt:variant>
        <vt:lpwstr>http://www.nevo.co.il/law/70301/300a</vt:lpwstr>
      </vt:variant>
      <vt:variant>
        <vt:lpwstr/>
      </vt:variant>
      <vt:variant>
        <vt:i4>6357094</vt:i4>
      </vt:variant>
      <vt:variant>
        <vt:i4>900</vt:i4>
      </vt:variant>
      <vt:variant>
        <vt:i4>0</vt:i4>
      </vt:variant>
      <vt:variant>
        <vt:i4>5</vt:i4>
      </vt:variant>
      <vt:variant>
        <vt:lpwstr>http://www.nevo.co.il/law/70301/34h</vt:lpwstr>
      </vt:variant>
      <vt:variant>
        <vt:lpwstr/>
      </vt:variant>
      <vt:variant>
        <vt:i4>6357094</vt:i4>
      </vt:variant>
      <vt:variant>
        <vt:i4>897</vt:i4>
      </vt:variant>
      <vt:variant>
        <vt:i4>0</vt:i4>
      </vt:variant>
      <vt:variant>
        <vt:i4>5</vt:i4>
      </vt:variant>
      <vt:variant>
        <vt:lpwstr>http://www.nevo.co.il/law/70301/34h</vt:lpwstr>
      </vt:variant>
      <vt:variant>
        <vt:lpwstr/>
      </vt:variant>
      <vt:variant>
        <vt:i4>262230</vt:i4>
      </vt:variant>
      <vt:variant>
        <vt:i4>894</vt:i4>
      </vt:variant>
      <vt:variant>
        <vt:i4>0</vt:i4>
      </vt:variant>
      <vt:variant>
        <vt:i4>5</vt:i4>
      </vt:variant>
      <vt:variant>
        <vt:lpwstr>http://www.nevo.co.il/law/70301/300a</vt:lpwstr>
      </vt:variant>
      <vt:variant>
        <vt:lpwstr/>
      </vt:variant>
      <vt:variant>
        <vt:i4>7995492</vt:i4>
      </vt:variant>
      <vt:variant>
        <vt:i4>891</vt:i4>
      </vt:variant>
      <vt:variant>
        <vt:i4>0</vt:i4>
      </vt:variant>
      <vt:variant>
        <vt:i4>5</vt:i4>
      </vt:variant>
      <vt:variant>
        <vt:lpwstr>http://www.nevo.co.il/law/70301</vt:lpwstr>
      </vt:variant>
      <vt:variant>
        <vt:lpwstr/>
      </vt:variant>
      <vt:variant>
        <vt:i4>262230</vt:i4>
      </vt:variant>
      <vt:variant>
        <vt:i4>888</vt:i4>
      </vt:variant>
      <vt:variant>
        <vt:i4>0</vt:i4>
      </vt:variant>
      <vt:variant>
        <vt:i4>5</vt:i4>
      </vt:variant>
      <vt:variant>
        <vt:lpwstr>http://www.nevo.co.il/law/70301/300a</vt:lpwstr>
      </vt:variant>
      <vt:variant>
        <vt:lpwstr/>
      </vt:variant>
      <vt:variant>
        <vt:i4>6619173</vt:i4>
      </vt:variant>
      <vt:variant>
        <vt:i4>885</vt:i4>
      </vt:variant>
      <vt:variant>
        <vt:i4>0</vt:i4>
      </vt:variant>
      <vt:variant>
        <vt:i4>5</vt:i4>
      </vt:variant>
      <vt:variant>
        <vt:lpwstr>http://www.nevo.co.il/law/70301/40jc.c</vt:lpwstr>
      </vt:variant>
      <vt:variant>
        <vt:lpwstr/>
      </vt:variant>
      <vt:variant>
        <vt:i4>7995492</vt:i4>
      </vt:variant>
      <vt:variant>
        <vt:i4>882</vt:i4>
      </vt:variant>
      <vt:variant>
        <vt:i4>0</vt:i4>
      </vt:variant>
      <vt:variant>
        <vt:i4>5</vt:i4>
      </vt:variant>
      <vt:variant>
        <vt:lpwstr>http://www.nevo.co.il/law/70301</vt:lpwstr>
      </vt:variant>
      <vt:variant>
        <vt:lpwstr/>
      </vt:variant>
      <vt:variant>
        <vt:i4>327760</vt:i4>
      </vt:variant>
      <vt:variant>
        <vt:i4>879</vt:i4>
      </vt:variant>
      <vt:variant>
        <vt:i4>0</vt:i4>
      </vt:variant>
      <vt:variant>
        <vt:i4>5</vt:i4>
      </vt:variant>
      <vt:variant>
        <vt:lpwstr>http://www.nevo.co.il/law/70301/144d2</vt:lpwstr>
      </vt:variant>
      <vt:variant>
        <vt:lpwstr/>
      </vt:variant>
      <vt:variant>
        <vt:i4>7995492</vt:i4>
      </vt:variant>
      <vt:variant>
        <vt:i4>876</vt:i4>
      </vt:variant>
      <vt:variant>
        <vt:i4>0</vt:i4>
      </vt:variant>
      <vt:variant>
        <vt:i4>5</vt:i4>
      </vt:variant>
      <vt:variant>
        <vt:lpwstr>http://www.nevo.co.il/law/70301</vt:lpwstr>
      </vt:variant>
      <vt:variant>
        <vt:lpwstr/>
      </vt:variant>
      <vt:variant>
        <vt:i4>8192050</vt:i4>
      </vt:variant>
      <vt:variant>
        <vt:i4>873</vt:i4>
      </vt:variant>
      <vt:variant>
        <vt:i4>0</vt:i4>
      </vt:variant>
      <vt:variant>
        <vt:i4>5</vt:i4>
      </vt:variant>
      <vt:variant>
        <vt:lpwstr>http://www.nevo.co.il/law/70301/144.b2</vt:lpwstr>
      </vt:variant>
      <vt:variant>
        <vt:lpwstr/>
      </vt:variant>
      <vt:variant>
        <vt:i4>5177424</vt:i4>
      </vt:variant>
      <vt:variant>
        <vt:i4>870</vt:i4>
      </vt:variant>
      <vt:variant>
        <vt:i4>0</vt:i4>
      </vt:variant>
      <vt:variant>
        <vt:i4>5</vt:i4>
      </vt:variant>
      <vt:variant>
        <vt:lpwstr>http://www.nevo.co.il/law/70301/144.a</vt:lpwstr>
      </vt:variant>
      <vt:variant>
        <vt:lpwstr/>
      </vt:variant>
      <vt:variant>
        <vt:i4>7995492</vt:i4>
      </vt:variant>
      <vt:variant>
        <vt:i4>867</vt:i4>
      </vt:variant>
      <vt:variant>
        <vt:i4>0</vt:i4>
      </vt:variant>
      <vt:variant>
        <vt:i4>5</vt:i4>
      </vt:variant>
      <vt:variant>
        <vt:lpwstr>http://www.nevo.co.il/law/70301</vt:lpwstr>
      </vt:variant>
      <vt:variant>
        <vt:lpwstr/>
      </vt:variant>
      <vt:variant>
        <vt:i4>6750270</vt:i4>
      </vt:variant>
      <vt:variant>
        <vt:i4>864</vt:i4>
      </vt:variant>
      <vt:variant>
        <vt:i4>0</vt:i4>
      </vt:variant>
      <vt:variant>
        <vt:i4>5</vt:i4>
      </vt:variant>
      <vt:variant>
        <vt:lpwstr>http://www.nevo.co.il/law/70301/329.a.5</vt:lpwstr>
      </vt:variant>
      <vt:variant>
        <vt:lpwstr/>
      </vt:variant>
      <vt:variant>
        <vt:i4>7995492</vt:i4>
      </vt:variant>
      <vt:variant>
        <vt:i4>861</vt:i4>
      </vt:variant>
      <vt:variant>
        <vt:i4>0</vt:i4>
      </vt:variant>
      <vt:variant>
        <vt:i4>5</vt:i4>
      </vt:variant>
      <vt:variant>
        <vt:lpwstr>http://www.nevo.co.il/law/70301</vt:lpwstr>
      </vt:variant>
      <vt:variant>
        <vt:lpwstr/>
      </vt:variant>
      <vt:variant>
        <vt:i4>4915283</vt:i4>
      </vt:variant>
      <vt:variant>
        <vt:i4>858</vt:i4>
      </vt:variant>
      <vt:variant>
        <vt:i4>0</vt:i4>
      </vt:variant>
      <vt:variant>
        <vt:i4>5</vt:i4>
      </vt:variant>
      <vt:variant>
        <vt:lpwstr>http://www.nevo.co.il/law/70301/305.1</vt:lpwstr>
      </vt:variant>
      <vt:variant>
        <vt:lpwstr/>
      </vt:variant>
      <vt:variant>
        <vt:i4>3473445</vt:i4>
      </vt:variant>
      <vt:variant>
        <vt:i4>855</vt:i4>
      </vt:variant>
      <vt:variant>
        <vt:i4>0</vt:i4>
      </vt:variant>
      <vt:variant>
        <vt:i4>5</vt:i4>
      </vt:variant>
      <vt:variant>
        <vt:lpwstr>http://www.nevo.co.il/law/70301/40ja.11</vt:lpwstr>
      </vt:variant>
      <vt:variant>
        <vt:lpwstr/>
      </vt:variant>
      <vt:variant>
        <vt:i4>3473445</vt:i4>
      </vt:variant>
      <vt:variant>
        <vt:i4>852</vt:i4>
      </vt:variant>
      <vt:variant>
        <vt:i4>0</vt:i4>
      </vt:variant>
      <vt:variant>
        <vt:i4>5</vt:i4>
      </vt:variant>
      <vt:variant>
        <vt:lpwstr>http://www.nevo.co.il/law/70301/40ja.10</vt:lpwstr>
      </vt:variant>
      <vt:variant>
        <vt:lpwstr/>
      </vt:variant>
      <vt:variant>
        <vt:i4>3997733</vt:i4>
      </vt:variant>
      <vt:variant>
        <vt:i4>849</vt:i4>
      </vt:variant>
      <vt:variant>
        <vt:i4>0</vt:i4>
      </vt:variant>
      <vt:variant>
        <vt:i4>5</vt:i4>
      </vt:variant>
      <vt:variant>
        <vt:lpwstr>http://www.nevo.co.il/law/70301/40ja.9</vt:lpwstr>
      </vt:variant>
      <vt:variant>
        <vt:lpwstr/>
      </vt:variant>
      <vt:variant>
        <vt:i4>3932197</vt:i4>
      </vt:variant>
      <vt:variant>
        <vt:i4>846</vt:i4>
      </vt:variant>
      <vt:variant>
        <vt:i4>0</vt:i4>
      </vt:variant>
      <vt:variant>
        <vt:i4>5</vt:i4>
      </vt:variant>
      <vt:variant>
        <vt:lpwstr>http://www.nevo.co.il/law/70301/40ja.8</vt:lpwstr>
      </vt:variant>
      <vt:variant>
        <vt:lpwstr/>
      </vt:variant>
      <vt:variant>
        <vt:i4>3342373</vt:i4>
      </vt:variant>
      <vt:variant>
        <vt:i4>843</vt:i4>
      </vt:variant>
      <vt:variant>
        <vt:i4>0</vt:i4>
      </vt:variant>
      <vt:variant>
        <vt:i4>5</vt:i4>
      </vt:variant>
      <vt:variant>
        <vt:lpwstr>http://www.nevo.co.il/law/70301/40ja.7</vt:lpwstr>
      </vt:variant>
      <vt:variant>
        <vt:lpwstr/>
      </vt:variant>
      <vt:variant>
        <vt:i4>3276837</vt:i4>
      </vt:variant>
      <vt:variant>
        <vt:i4>840</vt:i4>
      </vt:variant>
      <vt:variant>
        <vt:i4>0</vt:i4>
      </vt:variant>
      <vt:variant>
        <vt:i4>5</vt:i4>
      </vt:variant>
      <vt:variant>
        <vt:lpwstr>http://www.nevo.co.il/law/70301/40ja.6</vt:lpwstr>
      </vt:variant>
      <vt:variant>
        <vt:lpwstr/>
      </vt:variant>
      <vt:variant>
        <vt:i4>3211301</vt:i4>
      </vt:variant>
      <vt:variant>
        <vt:i4>837</vt:i4>
      </vt:variant>
      <vt:variant>
        <vt:i4>0</vt:i4>
      </vt:variant>
      <vt:variant>
        <vt:i4>5</vt:i4>
      </vt:variant>
      <vt:variant>
        <vt:lpwstr>http://www.nevo.co.il/law/70301/40ja.5</vt:lpwstr>
      </vt:variant>
      <vt:variant>
        <vt:lpwstr/>
      </vt:variant>
      <vt:variant>
        <vt:i4>3145765</vt:i4>
      </vt:variant>
      <vt:variant>
        <vt:i4>834</vt:i4>
      </vt:variant>
      <vt:variant>
        <vt:i4>0</vt:i4>
      </vt:variant>
      <vt:variant>
        <vt:i4>5</vt:i4>
      </vt:variant>
      <vt:variant>
        <vt:lpwstr>http://www.nevo.co.il/law/70301/40ja.4</vt:lpwstr>
      </vt:variant>
      <vt:variant>
        <vt:lpwstr/>
      </vt:variant>
      <vt:variant>
        <vt:i4>3604517</vt:i4>
      </vt:variant>
      <vt:variant>
        <vt:i4>831</vt:i4>
      </vt:variant>
      <vt:variant>
        <vt:i4>0</vt:i4>
      </vt:variant>
      <vt:variant>
        <vt:i4>5</vt:i4>
      </vt:variant>
      <vt:variant>
        <vt:lpwstr>http://www.nevo.co.il/law/70301/40ja.3</vt:lpwstr>
      </vt:variant>
      <vt:variant>
        <vt:lpwstr/>
      </vt:variant>
      <vt:variant>
        <vt:i4>3538981</vt:i4>
      </vt:variant>
      <vt:variant>
        <vt:i4>828</vt:i4>
      </vt:variant>
      <vt:variant>
        <vt:i4>0</vt:i4>
      </vt:variant>
      <vt:variant>
        <vt:i4>5</vt:i4>
      </vt:variant>
      <vt:variant>
        <vt:lpwstr>http://www.nevo.co.il/law/70301/40ja.2</vt:lpwstr>
      </vt:variant>
      <vt:variant>
        <vt:lpwstr/>
      </vt:variant>
      <vt:variant>
        <vt:i4>262155</vt:i4>
      </vt:variant>
      <vt:variant>
        <vt:i4>825</vt:i4>
      </vt:variant>
      <vt:variant>
        <vt:i4>0</vt:i4>
      </vt:variant>
      <vt:variant>
        <vt:i4>5</vt:i4>
      </vt:variant>
      <vt:variant>
        <vt:lpwstr>http://www.nevo.co.il/law/70301/40ja</vt:lpwstr>
      </vt:variant>
      <vt:variant>
        <vt:lpwstr/>
      </vt:variant>
      <vt:variant>
        <vt:i4>262155</vt:i4>
      </vt:variant>
      <vt:variant>
        <vt:i4>822</vt:i4>
      </vt:variant>
      <vt:variant>
        <vt:i4>0</vt:i4>
      </vt:variant>
      <vt:variant>
        <vt:i4>5</vt:i4>
      </vt:variant>
      <vt:variant>
        <vt:lpwstr>http://www.nevo.co.il/law/70301/40ja</vt:lpwstr>
      </vt:variant>
      <vt:variant>
        <vt:lpwstr/>
      </vt:variant>
      <vt:variant>
        <vt:i4>4915208</vt:i4>
      </vt:variant>
      <vt:variant>
        <vt:i4>819</vt:i4>
      </vt:variant>
      <vt:variant>
        <vt:i4>0</vt:i4>
      </vt:variant>
      <vt:variant>
        <vt:i4>5</vt:i4>
      </vt:variant>
      <vt:variant>
        <vt:lpwstr>http://www.nevo.co.il/law/70301/40i.b</vt:lpwstr>
      </vt:variant>
      <vt:variant>
        <vt:lpwstr/>
      </vt:variant>
      <vt:variant>
        <vt:i4>6619241</vt:i4>
      </vt:variant>
      <vt:variant>
        <vt:i4>816</vt:i4>
      </vt:variant>
      <vt:variant>
        <vt:i4>0</vt:i4>
      </vt:variant>
      <vt:variant>
        <vt:i4>5</vt:i4>
      </vt:variant>
      <vt:variant>
        <vt:lpwstr>http://www.nevo.co.il/law/70301/40i.a.7</vt:lpwstr>
      </vt:variant>
      <vt:variant>
        <vt:lpwstr/>
      </vt:variant>
      <vt:variant>
        <vt:i4>6619241</vt:i4>
      </vt:variant>
      <vt:variant>
        <vt:i4>813</vt:i4>
      </vt:variant>
      <vt:variant>
        <vt:i4>0</vt:i4>
      </vt:variant>
      <vt:variant>
        <vt:i4>5</vt:i4>
      </vt:variant>
      <vt:variant>
        <vt:lpwstr>http://www.nevo.co.il/law/70301/40i.a.6</vt:lpwstr>
      </vt:variant>
      <vt:variant>
        <vt:lpwstr/>
      </vt:variant>
      <vt:variant>
        <vt:i4>6619241</vt:i4>
      </vt:variant>
      <vt:variant>
        <vt:i4>810</vt:i4>
      </vt:variant>
      <vt:variant>
        <vt:i4>0</vt:i4>
      </vt:variant>
      <vt:variant>
        <vt:i4>5</vt:i4>
      </vt:variant>
      <vt:variant>
        <vt:lpwstr>http://www.nevo.co.il/law/70301/40i.a.5</vt:lpwstr>
      </vt:variant>
      <vt:variant>
        <vt:lpwstr/>
      </vt:variant>
      <vt:variant>
        <vt:i4>6619241</vt:i4>
      </vt:variant>
      <vt:variant>
        <vt:i4>807</vt:i4>
      </vt:variant>
      <vt:variant>
        <vt:i4>0</vt:i4>
      </vt:variant>
      <vt:variant>
        <vt:i4>5</vt:i4>
      </vt:variant>
      <vt:variant>
        <vt:lpwstr>http://www.nevo.co.il/law/70301/40i.a.4</vt:lpwstr>
      </vt:variant>
      <vt:variant>
        <vt:lpwstr/>
      </vt:variant>
      <vt:variant>
        <vt:i4>6619241</vt:i4>
      </vt:variant>
      <vt:variant>
        <vt:i4>804</vt:i4>
      </vt:variant>
      <vt:variant>
        <vt:i4>0</vt:i4>
      </vt:variant>
      <vt:variant>
        <vt:i4>5</vt:i4>
      </vt:variant>
      <vt:variant>
        <vt:lpwstr>http://www.nevo.co.il/law/70301/40i.a.3</vt:lpwstr>
      </vt:variant>
      <vt:variant>
        <vt:lpwstr/>
      </vt:variant>
      <vt:variant>
        <vt:i4>6619241</vt:i4>
      </vt:variant>
      <vt:variant>
        <vt:i4>801</vt:i4>
      </vt:variant>
      <vt:variant>
        <vt:i4>0</vt:i4>
      </vt:variant>
      <vt:variant>
        <vt:i4>5</vt:i4>
      </vt:variant>
      <vt:variant>
        <vt:lpwstr>http://www.nevo.co.il/law/70301/40i.a.1</vt:lpwstr>
      </vt:variant>
      <vt:variant>
        <vt:lpwstr/>
      </vt:variant>
      <vt:variant>
        <vt:i4>6619233</vt:i4>
      </vt:variant>
      <vt:variant>
        <vt:i4>798</vt:i4>
      </vt:variant>
      <vt:variant>
        <vt:i4>0</vt:i4>
      </vt:variant>
      <vt:variant>
        <vt:i4>5</vt:i4>
      </vt:variant>
      <vt:variant>
        <vt:lpwstr>http://www.nevo.co.il/law/70301/40i</vt:lpwstr>
      </vt:variant>
      <vt:variant>
        <vt:lpwstr/>
      </vt:variant>
      <vt:variant>
        <vt:i4>3342450</vt:i4>
      </vt:variant>
      <vt:variant>
        <vt:i4>795</vt:i4>
      </vt:variant>
      <vt:variant>
        <vt:i4>0</vt:i4>
      </vt:variant>
      <vt:variant>
        <vt:i4>5</vt:i4>
      </vt:variant>
      <vt:variant>
        <vt:lpwstr>http://www.nevo.co.il/case/5839570</vt:lpwstr>
      </vt:variant>
      <vt:variant>
        <vt:lpwstr/>
      </vt:variant>
      <vt:variant>
        <vt:i4>7995492</vt:i4>
      </vt:variant>
      <vt:variant>
        <vt:i4>792</vt:i4>
      </vt:variant>
      <vt:variant>
        <vt:i4>0</vt:i4>
      </vt:variant>
      <vt:variant>
        <vt:i4>5</vt:i4>
      </vt:variant>
      <vt:variant>
        <vt:lpwstr>http://www.nevo.co.il/law/70301</vt:lpwstr>
      </vt:variant>
      <vt:variant>
        <vt:lpwstr/>
      </vt:variant>
      <vt:variant>
        <vt:i4>327760</vt:i4>
      </vt:variant>
      <vt:variant>
        <vt:i4>789</vt:i4>
      </vt:variant>
      <vt:variant>
        <vt:i4>0</vt:i4>
      </vt:variant>
      <vt:variant>
        <vt:i4>5</vt:i4>
      </vt:variant>
      <vt:variant>
        <vt:lpwstr>http://www.nevo.co.il/law/70301/144d2</vt:lpwstr>
      </vt:variant>
      <vt:variant>
        <vt:lpwstr/>
      </vt:variant>
      <vt:variant>
        <vt:i4>262155</vt:i4>
      </vt:variant>
      <vt:variant>
        <vt:i4>786</vt:i4>
      </vt:variant>
      <vt:variant>
        <vt:i4>0</vt:i4>
      </vt:variant>
      <vt:variant>
        <vt:i4>5</vt:i4>
      </vt:variant>
      <vt:variant>
        <vt:lpwstr>http://www.nevo.co.il/law/70301/40ja</vt:lpwstr>
      </vt:variant>
      <vt:variant>
        <vt:lpwstr/>
      </vt:variant>
      <vt:variant>
        <vt:i4>4915208</vt:i4>
      </vt:variant>
      <vt:variant>
        <vt:i4>783</vt:i4>
      </vt:variant>
      <vt:variant>
        <vt:i4>0</vt:i4>
      </vt:variant>
      <vt:variant>
        <vt:i4>5</vt:i4>
      </vt:variant>
      <vt:variant>
        <vt:lpwstr>http://www.nevo.co.il/law/70301/40i.b</vt:lpwstr>
      </vt:variant>
      <vt:variant>
        <vt:lpwstr/>
      </vt:variant>
      <vt:variant>
        <vt:i4>5570648</vt:i4>
      </vt:variant>
      <vt:variant>
        <vt:i4>780</vt:i4>
      </vt:variant>
      <vt:variant>
        <vt:i4>0</vt:i4>
      </vt:variant>
      <vt:variant>
        <vt:i4>5</vt:i4>
      </vt:variant>
      <vt:variant>
        <vt:lpwstr>http://www.nevo.co.il/law/70301/40i.a.10</vt:lpwstr>
      </vt:variant>
      <vt:variant>
        <vt:lpwstr/>
      </vt:variant>
      <vt:variant>
        <vt:i4>6357094</vt:i4>
      </vt:variant>
      <vt:variant>
        <vt:i4>777</vt:i4>
      </vt:variant>
      <vt:variant>
        <vt:i4>0</vt:i4>
      </vt:variant>
      <vt:variant>
        <vt:i4>5</vt:i4>
      </vt:variant>
      <vt:variant>
        <vt:lpwstr>http://www.nevo.co.il/law/70301/34h</vt:lpwstr>
      </vt:variant>
      <vt:variant>
        <vt:lpwstr/>
      </vt:variant>
      <vt:variant>
        <vt:i4>6619256</vt:i4>
      </vt:variant>
      <vt:variant>
        <vt:i4>774</vt:i4>
      </vt:variant>
      <vt:variant>
        <vt:i4>0</vt:i4>
      </vt:variant>
      <vt:variant>
        <vt:i4>5</vt:i4>
      </vt:variant>
      <vt:variant>
        <vt:lpwstr>http://www.nevo.co.il/law/70301/300a.a</vt:lpwstr>
      </vt:variant>
      <vt:variant>
        <vt:lpwstr/>
      </vt:variant>
      <vt:variant>
        <vt:i4>6619241</vt:i4>
      </vt:variant>
      <vt:variant>
        <vt:i4>771</vt:i4>
      </vt:variant>
      <vt:variant>
        <vt:i4>0</vt:i4>
      </vt:variant>
      <vt:variant>
        <vt:i4>5</vt:i4>
      </vt:variant>
      <vt:variant>
        <vt:lpwstr>http://www.nevo.co.il/law/70301/40i.a.8</vt:lpwstr>
      </vt:variant>
      <vt:variant>
        <vt:lpwstr/>
      </vt:variant>
      <vt:variant>
        <vt:i4>6619241</vt:i4>
      </vt:variant>
      <vt:variant>
        <vt:i4>768</vt:i4>
      </vt:variant>
      <vt:variant>
        <vt:i4>0</vt:i4>
      </vt:variant>
      <vt:variant>
        <vt:i4>5</vt:i4>
      </vt:variant>
      <vt:variant>
        <vt:lpwstr>http://www.nevo.co.il/law/70301/40i.a.7</vt:lpwstr>
      </vt:variant>
      <vt:variant>
        <vt:lpwstr/>
      </vt:variant>
      <vt:variant>
        <vt:i4>6619241</vt:i4>
      </vt:variant>
      <vt:variant>
        <vt:i4>765</vt:i4>
      </vt:variant>
      <vt:variant>
        <vt:i4>0</vt:i4>
      </vt:variant>
      <vt:variant>
        <vt:i4>5</vt:i4>
      </vt:variant>
      <vt:variant>
        <vt:lpwstr>http://www.nevo.co.il/law/70301/40i.a.6</vt:lpwstr>
      </vt:variant>
      <vt:variant>
        <vt:lpwstr/>
      </vt:variant>
      <vt:variant>
        <vt:i4>6619241</vt:i4>
      </vt:variant>
      <vt:variant>
        <vt:i4>762</vt:i4>
      </vt:variant>
      <vt:variant>
        <vt:i4>0</vt:i4>
      </vt:variant>
      <vt:variant>
        <vt:i4>5</vt:i4>
      </vt:variant>
      <vt:variant>
        <vt:lpwstr>http://www.nevo.co.il/law/70301/40i.a.5</vt:lpwstr>
      </vt:variant>
      <vt:variant>
        <vt:lpwstr/>
      </vt:variant>
      <vt:variant>
        <vt:i4>6619241</vt:i4>
      </vt:variant>
      <vt:variant>
        <vt:i4>759</vt:i4>
      </vt:variant>
      <vt:variant>
        <vt:i4>0</vt:i4>
      </vt:variant>
      <vt:variant>
        <vt:i4>5</vt:i4>
      </vt:variant>
      <vt:variant>
        <vt:lpwstr>http://www.nevo.co.il/law/70301/40i.a.4</vt:lpwstr>
      </vt:variant>
      <vt:variant>
        <vt:lpwstr/>
      </vt:variant>
      <vt:variant>
        <vt:i4>6619241</vt:i4>
      </vt:variant>
      <vt:variant>
        <vt:i4>756</vt:i4>
      </vt:variant>
      <vt:variant>
        <vt:i4>0</vt:i4>
      </vt:variant>
      <vt:variant>
        <vt:i4>5</vt:i4>
      </vt:variant>
      <vt:variant>
        <vt:lpwstr>http://www.nevo.co.il/law/70301/40i.a.3</vt:lpwstr>
      </vt:variant>
      <vt:variant>
        <vt:lpwstr/>
      </vt:variant>
      <vt:variant>
        <vt:i4>6619241</vt:i4>
      </vt:variant>
      <vt:variant>
        <vt:i4>753</vt:i4>
      </vt:variant>
      <vt:variant>
        <vt:i4>0</vt:i4>
      </vt:variant>
      <vt:variant>
        <vt:i4>5</vt:i4>
      </vt:variant>
      <vt:variant>
        <vt:lpwstr>http://www.nevo.co.il/law/70301/40i.a.2</vt:lpwstr>
      </vt:variant>
      <vt:variant>
        <vt:lpwstr/>
      </vt:variant>
      <vt:variant>
        <vt:i4>6619241</vt:i4>
      </vt:variant>
      <vt:variant>
        <vt:i4>750</vt:i4>
      </vt:variant>
      <vt:variant>
        <vt:i4>0</vt:i4>
      </vt:variant>
      <vt:variant>
        <vt:i4>5</vt:i4>
      </vt:variant>
      <vt:variant>
        <vt:lpwstr>http://www.nevo.co.il/law/70301/40i.a.1</vt:lpwstr>
      </vt:variant>
      <vt:variant>
        <vt:lpwstr/>
      </vt:variant>
      <vt:variant>
        <vt:i4>6619233</vt:i4>
      </vt:variant>
      <vt:variant>
        <vt:i4>747</vt:i4>
      </vt:variant>
      <vt:variant>
        <vt:i4>0</vt:i4>
      </vt:variant>
      <vt:variant>
        <vt:i4>5</vt:i4>
      </vt:variant>
      <vt:variant>
        <vt:lpwstr>http://www.nevo.co.il/law/70301/40i</vt:lpwstr>
      </vt:variant>
      <vt:variant>
        <vt:lpwstr/>
      </vt:variant>
      <vt:variant>
        <vt:i4>3932274</vt:i4>
      </vt:variant>
      <vt:variant>
        <vt:i4>744</vt:i4>
      </vt:variant>
      <vt:variant>
        <vt:i4>0</vt:i4>
      </vt:variant>
      <vt:variant>
        <vt:i4>5</vt:i4>
      </vt:variant>
      <vt:variant>
        <vt:lpwstr>http://www.nevo.co.il/case/5594979</vt:lpwstr>
      </vt:variant>
      <vt:variant>
        <vt:lpwstr/>
      </vt:variant>
      <vt:variant>
        <vt:i4>3604593</vt:i4>
      </vt:variant>
      <vt:variant>
        <vt:i4>741</vt:i4>
      </vt:variant>
      <vt:variant>
        <vt:i4>0</vt:i4>
      </vt:variant>
      <vt:variant>
        <vt:i4>5</vt:i4>
      </vt:variant>
      <vt:variant>
        <vt:lpwstr>http://www.nevo.co.il/case/17929065</vt:lpwstr>
      </vt:variant>
      <vt:variant>
        <vt:lpwstr/>
      </vt:variant>
      <vt:variant>
        <vt:i4>7995492</vt:i4>
      </vt:variant>
      <vt:variant>
        <vt:i4>738</vt:i4>
      </vt:variant>
      <vt:variant>
        <vt:i4>0</vt:i4>
      </vt:variant>
      <vt:variant>
        <vt:i4>5</vt:i4>
      </vt:variant>
      <vt:variant>
        <vt:lpwstr>http://www.nevo.co.il/law/70301</vt:lpwstr>
      </vt:variant>
      <vt:variant>
        <vt:lpwstr/>
      </vt:variant>
      <vt:variant>
        <vt:i4>3407986</vt:i4>
      </vt:variant>
      <vt:variant>
        <vt:i4>735</vt:i4>
      </vt:variant>
      <vt:variant>
        <vt:i4>0</vt:i4>
      </vt:variant>
      <vt:variant>
        <vt:i4>5</vt:i4>
      </vt:variant>
      <vt:variant>
        <vt:lpwstr>http://www.nevo.co.il/case/5743421</vt:lpwstr>
      </vt:variant>
      <vt:variant>
        <vt:lpwstr/>
      </vt:variant>
      <vt:variant>
        <vt:i4>4128890</vt:i4>
      </vt:variant>
      <vt:variant>
        <vt:i4>732</vt:i4>
      </vt:variant>
      <vt:variant>
        <vt:i4>0</vt:i4>
      </vt:variant>
      <vt:variant>
        <vt:i4>5</vt:i4>
      </vt:variant>
      <vt:variant>
        <vt:lpwstr>http://www.nevo.co.il/case/5731188</vt:lpwstr>
      </vt:variant>
      <vt:variant>
        <vt:lpwstr/>
      </vt:variant>
      <vt:variant>
        <vt:i4>6750310</vt:i4>
      </vt:variant>
      <vt:variant>
        <vt:i4>729</vt:i4>
      </vt:variant>
      <vt:variant>
        <vt:i4>0</vt:i4>
      </vt:variant>
      <vt:variant>
        <vt:i4>5</vt:i4>
      </vt:variant>
      <vt:variant>
        <vt:lpwstr>http://www.nevo.co.il/law/70301/329</vt:lpwstr>
      </vt:variant>
      <vt:variant>
        <vt:lpwstr/>
      </vt:variant>
      <vt:variant>
        <vt:i4>6750270</vt:i4>
      </vt:variant>
      <vt:variant>
        <vt:i4>726</vt:i4>
      </vt:variant>
      <vt:variant>
        <vt:i4>0</vt:i4>
      </vt:variant>
      <vt:variant>
        <vt:i4>5</vt:i4>
      </vt:variant>
      <vt:variant>
        <vt:lpwstr>http://www.nevo.co.il/law/70301/329.a.5</vt:lpwstr>
      </vt:variant>
      <vt:variant>
        <vt:lpwstr/>
      </vt:variant>
      <vt:variant>
        <vt:i4>4784223</vt:i4>
      </vt:variant>
      <vt:variant>
        <vt:i4>723</vt:i4>
      </vt:variant>
      <vt:variant>
        <vt:i4>0</vt:i4>
      </vt:variant>
      <vt:variant>
        <vt:i4>5</vt:i4>
      </vt:variant>
      <vt:variant>
        <vt:lpwstr>http://www.nevo.co.il/law/70301/329.a</vt:lpwstr>
      </vt:variant>
      <vt:variant>
        <vt:lpwstr/>
      </vt:variant>
      <vt:variant>
        <vt:i4>7995492</vt:i4>
      </vt:variant>
      <vt:variant>
        <vt:i4>720</vt:i4>
      </vt:variant>
      <vt:variant>
        <vt:i4>0</vt:i4>
      </vt:variant>
      <vt:variant>
        <vt:i4>5</vt:i4>
      </vt:variant>
      <vt:variant>
        <vt:lpwstr>http://www.nevo.co.il/law/70301</vt:lpwstr>
      </vt:variant>
      <vt:variant>
        <vt:lpwstr/>
      </vt:variant>
      <vt:variant>
        <vt:i4>6750270</vt:i4>
      </vt:variant>
      <vt:variant>
        <vt:i4>717</vt:i4>
      </vt:variant>
      <vt:variant>
        <vt:i4>0</vt:i4>
      </vt:variant>
      <vt:variant>
        <vt:i4>5</vt:i4>
      </vt:variant>
      <vt:variant>
        <vt:lpwstr>http://www.nevo.co.il/law/70301/329.a.5</vt:lpwstr>
      </vt:variant>
      <vt:variant>
        <vt:lpwstr/>
      </vt:variant>
      <vt:variant>
        <vt:i4>6619233</vt:i4>
      </vt:variant>
      <vt:variant>
        <vt:i4>714</vt:i4>
      </vt:variant>
      <vt:variant>
        <vt:i4>0</vt:i4>
      </vt:variant>
      <vt:variant>
        <vt:i4>5</vt:i4>
      </vt:variant>
      <vt:variant>
        <vt:lpwstr>http://www.nevo.co.il/law/70301/40g</vt:lpwstr>
      </vt:variant>
      <vt:variant>
        <vt:lpwstr/>
      </vt:variant>
      <vt:variant>
        <vt:i4>6619233</vt:i4>
      </vt:variant>
      <vt:variant>
        <vt:i4>711</vt:i4>
      </vt:variant>
      <vt:variant>
        <vt:i4>0</vt:i4>
      </vt:variant>
      <vt:variant>
        <vt:i4>5</vt:i4>
      </vt:variant>
      <vt:variant>
        <vt:lpwstr>http://www.nevo.co.il/law/70301/40g</vt:lpwstr>
      </vt:variant>
      <vt:variant>
        <vt:lpwstr/>
      </vt:variant>
      <vt:variant>
        <vt:i4>6619233</vt:i4>
      </vt:variant>
      <vt:variant>
        <vt:i4>708</vt:i4>
      </vt:variant>
      <vt:variant>
        <vt:i4>0</vt:i4>
      </vt:variant>
      <vt:variant>
        <vt:i4>5</vt:i4>
      </vt:variant>
      <vt:variant>
        <vt:lpwstr>http://www.nevo.co.il/law/70301/40g</vt:lpwstr>
      </vt:variant>
      <vt:variant>
        <vt:lpwstr/>
      </vt:variant>
      <vt:variant>
        <vt:i4>6619233</vt:i4>
      </vt:variant>
      <vt:variant>
        <vt:i4>705</vt:i4>
      </vt:variant>
      <vt:variant>
        <vt:i4>0</vt:i4>
      </vt:variant>
      <vt:variant>
        <vt:i4>5</vt:i4>
      </vt:variant>
      <vt:variant>
        <vt:lpwstr>http://www.nevo.co.il/law/70301/40f</vt:lpwstr>
      </vt:variant>
      <vt:variant>
        <vt:lpwstr/>
      </vt:variant>
      <vt:variant>
        <vt:i4>6619233</vt:i4>
      </vt:variant>
      <vt:variant>
        <vt:i4>702</vt:i4>
      </vt:variant>
      <vt:variant>
        <vt:i4>0</vt:i4>
      </vt:variant>
      <vt:variant>
        <vt:i4>5</vt:i4>
      </vt:variant>
      <vt:variant>
        <vt:lpwstr>http://www.nevo.co.il/law/70301/40f</vt:lpwstr>
      </vt:variant>
      <vt:variant>
        <vt:lpwstr/>
      </vt:variant>
      <vt:variant>
        <vt:i4>6619233</vt:i4>
      </vt:variant>
      <vt:variant>
        <vt:i4>699</vt:i4>
      </vt:variant>
      <vt:variant>
        <vt:i4>0</vt:i4>
      </vt:variant>
      <vt:variant>
        <vt:i4>5</vt:i4>
      </vt:variant>
      <vt:variant>
        <vt:lpwstr>http://www.nevo.co.il/law/70301/40e</vt:lpwstr>
      </vt:variant>
      <vt:variant>
        <vt:lpwstr/>
      </vt:variant>
      <vt:variant>
        <vt:i4>6619233</vt:i4>
      </vt:variant>
      <vt:variant>
        <vt:i4>696</vt:i4>
      </vt:variant>
      <vt:variant>
        <vt:i4>0</vt:i4>
      </vt:variant>
      <vt:variant>
        <vt:i4>5</vt:i4>
      </vt:variant>
      <vt:variant>
        <vt:lpwstr>http://www.nevo.co.il/law/70301/40e</vt:lpwstr>
      </vt:variant>
      <vt:variant>
        <vt:lpwstr/>
      </vt:variant>
      <vt:variant>
        <vt:i4>6619233</vt:i4>
      </vt:variant>
      <vt:variant>
        <vt:i4>693</vt:i4>
      </vt:variant>
      <vt:variant>
        <vt:i4>0</vt:i4>
      </vt:variant>
      <vt:variant>
        <vt:i4>5</vt:i4>
      </vt:variant>
      <vt:variant>
        <vt:lpwstr>http://www.nevo.co.il/law/70301/40e</vt:lpwstr>
      </vt:variant>
      <vt:variant>
        <vt:lpwstr/>
      </vt:variant>
      <vt:variant>
        <vt:i4>6619233</vt:i4>
      </vt:variant>
      <vt:variant>
        <vt:i4>690</vt:i4>
      </vt:variant>
      <vt:variant>
        <vt:i4>0</vt:i4>
      </vt:variant>
      <vt:variant>
        <vt:i4>5</vt:i4>
      </vt:variant>
      <vt:variant>
        <vt:lpwstr>http://www.nevo.co.il/law/70301/40e</vt:lpwstr>
      </vt:variant>
      <vt:variant>
        <vt:lpwstr/>
      </vt:variant>
      <vt:variant>
        <vt:i4>6619233</vt:i4>
      </vt:variant>
      <vt:variant>
        <vt:i4>687</vt:i4>
      </vt:variant>
      <vt:variant>
        <vt:i4>0</vt:i4>
      </vt:variant>
      <vt:variant>
        <vt:i4>5</vt:i4>
      </vt:variant>
      <vt:variant>
        <vt:lpwstr>http://www.nevo.co.il/law/70301/40d</vt:lpwstr>
      </vt:variant>
      <vt:variant>
        <vt:lpwstr/>
      </vt:variant>
      <vt:variant>
        <vt:i4>3473445</vt:i4>
      </vt:variant>
      <vt:variant>
        <vt:i4>684</vt:i4>
      </vt:variant>
      <vt:variant>
        <vt:i4>0</vt:i4>
      </vt:variant>
      <vt:variant>
        <vt:i4>5</vt:i4>
      </vt:variant>
      <vt:variant>
        <vt:lpwstr>http://www.nevo.co.il/law/70301/40ja.11</vt:lpwstr>
      </vt:variant>
      <vt:variant>
        <vt:lpwstr/>
      </vt:variant>
      <vt:variant>
        <vt:i4>3997733</vt:i4>
      </vt:variant>
      <vt:variant>
        <vt:i4>681</vt:i4>
      </vt:variant>
      <vt:variant>
        <vt:i4>0</vt:i4>
      </vt:variant>
      <vt:variant>
        <vt:i4>5</vt:i4>
      </vt:variant>
      <vt:variant>
        <vt:lpwstr>http://www.nevo.co.il/law/70301/40ja.9</vt:lpwstr>
      </vt:variant>
      <vt:variant>
        <vt:lpwstr/>
      </vt:variant>
      <vt:variant>
        <vt:i4>3997733</vt:i4>
      </vt:variant>
      <vt:variant>
        <vt:i4>678</vt:i4>
      </vt:variant>
      <vt:variant>
        <vt:i4>0</vt:i4>
      </vt:variant>
      <vt:variant>
        <vt:i4>5</vt:i4>
      </vt:variant>
      <vt:variant>
        <vt:lpwstr>http://www.nevo.co.il/law/70301/40ja.9</vt:lpwstr>
      </vt:variant>
      <vt:variant>
        <vt:lpwstr/>
      </vt:variant>
      <vt:variant>
        <vt:i4>3932197</vt:i4>
      </vt:variant>
      <vt:variant>
        <vt:i4>675</vt:i4>
      </vt:variant>
      <vt:variant>
        <vt:i4>0</vt:i4>
      </vt:variant>
      <vt:variant>
        <vt:i4>5</vt:i4>
      </vt:variant>
      <vt:variant>
        <vt:lpwstr>http://www.nevo.co.il/law/70301/40ja.8</vt:lpwstr>
      </vt:variant>
      <vt:variant>
        <vt:lpwstr/>
      </vt:variant>
      <vt:variant>
        <vt:i4>3342373</vt:i4>
      </vt:variant>
      <vt:variant>
        <vt:i4>672</vt:i4>
      </vt:variant>
      <vt:variant>
        <vt:i4>0</vt:i4>
      </vt:variant>
      <vt:variant>
        <vt:i4>5</vt:i4>
      </vt:variant>
      <vt:variant>
        <vt:lpwstr>http://www.nevo.co.il/law/70301/40ja.7</vt:lpwstr>
      </vt:variant>
      <vt:variant>
        <vt:lpwstr/>
      </vt:variant>
      <vt:variant>
        <vt:i4>3276837</vt:i4>
      </vt:variant>
      <vt:variant>
        <vt:i4>669</vt:i4>
      </vt:variant>
      <vt:variant>
        <vt:i4>0</vt:i4>
      </vt:variant>
      <vt:variant>
        <vt:i4>5</vt:i4>
      </vt:variant>
      <vt:variant>
        <vt:lpwstr>http://www.nevo.co.il/law/70301/40ja.6</vt:lpwstr>
      </vt:variant>
      <vt:variant>
        <vt:lpwstr/>
      </vt:variant>
      <vt:variant>
        <vt:i4>3145765</vt:i4>
      </vt:variant>
      <vt:variant>
        <vt:i4>666</vt:i4>
      </vt:variant>
      <vt:variant>
        <vt:i4>0</vt:i4>
      </vt:variant>
      <vt:variant>
        <vt:i4>5</vt:i4>
      </vt:variant>
      <vt:variant>
        <vt:lpwstr>http://www.nevo.co.il/law/70301/40ja.4</vt:lpwstr>
      </vt:variant>
      <vt:variant>
        <vt:lpwstr/>
      </vt:variant>
      <vt:variant>
        <vt:i4>262155</vt:i4>
      </vt:variant>
      <vt:variant>
        <vt:i4>663</vt:i4>
      </vt:variant>
      <vt:variant>
        <vt:i4>0</vt:i4>
      </vt:variant>
      <vt:variant>
        <vt:i4>5</vt:i4>
      </vt:variant>
      <vt:variant>
        <vt:lpwstr>http://www.nevo.co.il/law/70301/40ja</vt:lpwstr>
      </vt:variant>
      <vt:variant>
        <vt:lpwstr/>
      </vt:variant>
      <vt:variant>
        <vt:i4>262155</vt:i4>
      </vt:variant>
      <vt:variant>
        <vt:i4>660</vt:i4>
      </vt:variant>
      <vt:variant>
        <vt:i4>0</vt:i4>
      </vt:variant>
      <vt:variant>
        <vt:i4>5</vt:i4>
      </vt:variant>
      <vt:variant>
        <vt:lpwstr>http://www.nevo.co.il/law/70301/40ja</vt:lpwstr>
      </vt:variant>
      <vt:variant>
        <vt:lpwstr/>
      </vt:variant>
      <vt:variant>
        <vt:i4>4915202</vt:i4>
      </vt:variant>
      <vt:variant>
        <vt:i4>657</vt:i4>
      </vt:variant>
      <vt:variant>
        <vt:i4>0</vt:i4>
      </vt:variant>
      <vt:variant>
        <vt:i4>5</vt:i4>
      </vt:variant>
      <vt:variant>
        <vt:lpwstr>http://www.nevo.co.il/law/70301/40c.b</vt:lpwstr>
      </vt:variant>
      <vt:variant>
        <vt:lpwstr/>
      </vt:variant>
      <vt:variant>
        <vt:i4>4915208</vt:i4>
      </vt:variant>
      <vt:variant>
        <vt:i4>654</vt:i4>
      </vt:variant>
      <vt:variant>
        <vt:i4>0</vt:i4>
      </vt:variant>
      <vt:variant>
        <vt:i4>5</vt:i4>
      </vt:variant>
      <vt:variant>
        <vt:lpwstr>http://www.nevo.co.il/law/70301/40i.b</vt:lpwstr>
      </vt:variant>
      <vt:variant>
        <vt:lpwstr/>
      </vt:variant>
      <vt:variant>
        <vt:i4>4915208</vt:i4>
      </vt:variant>
      <vt:variant>
        <vt:i4>651</vt:i4>
      </vt:variant>
      <vt:variant>
        <vt:i4>0</vt:i4>
      </vt:variant>
      <vt:variant>
        <vt:i4>5</vt:i4>
      </vt:variant>
      <vt:variant>
        <vt:lpwstr>http://www.nevo.co.il/law/70301/40i.b</vt:lpwstr>
      </vt:variant>
      <vt:variant>
        <vt:lpwstr/>
      </vt:variant>
      <vt:variant>
        <vt:i4>4915208</vt:i4>
      </vt:variant>
      <vt:variant>
        <vt:i4>648</vt:i4>
      </vt:variant>
      <vt:variant>
        <vt:i4>0</vt:i4>
      </vt:variant>
      <vt:variant>
        <vt:i4>5</vt:i4>
      </vt:variant>
      <vt:variant>
        <vt:lpwstr>http://www.nevo.co.il/law/70301/40i.a</vt:lpwstr>
      </vt:variant>
      <vt:variant>
        <vt:lpwstr/>
      </vt:variant>
      <vt:variant>
        <vt:i4>7995492</vt:i4>
      </vt:variant>
      <vt:variant>
        <vt:i4>645</vt:i4>
      </vt:variant>
      <vt:variant>
        <vt:i4>0</vt:i4>
      </vt:variant>
      <vt:variant>
        <vt:i4>5</vt:i4>
      </vt:variant>
      <vt:variant>
        <vt:lpwstr>http://www.nevo.co.il/law/70301</vt:lpwstr>
      </vt:variant>
      <vt:variant>
        <vt:lpwstr/>
      </vt:variant>
      <vt:variant>
        <vt:i4>6619256</vt:i4>
      </vt:variant>
      <vt:variant>
        <vt:i4>642</vt:i4>
      </vt:variant>
      <vt:variant>
        <vt:i4>0</vt:i4>
      </vt:variant>
      <vt:variant>
        <vt:i4>5</vt:i4>
      </vt:variant>
      <vt:variant>
        <vt:lpwstr>http://www.nevo.co.il/law/70301/300a.a</vt:lpwstr>
      </vt:variant>
      <vt:variant>
        <vt:lpwstr/>
      </vt:variant>
      <vt:variant>
        <vt:i4>6619233</vt:i4>
      </vt:variant>
      <vt:variant>
        <vt:i4>639</vt:i4>
      </vt:variant>
      <vt:variant>
        <vt:i4>0</vt:i4>
      </vt:variant>
      <vt:variant>
        <vt:i4>5</vt:i4>
      </vt:variant>
      <vt:variant>
        <vt:lpwstr>http://www.nevo.co.il/law/70301/40i</vt:lpwstr>
      </vt:variant>
      <vt:variant>
        <vt:lpwstr/>
      </vt:variant>
      <vt:variant>
        <vt:i4>6619233</vt:i4>
      </vt:variant>
      <vt:variant>
        <vt:i4>636</vt:i4>
      </vt:variant>
      <vt:variant>
        <vt:i4>0</vt:i4>
      </vt:variant>
      <vt:variant>
        <vt:i4>5</vt:i4>
      </vt:variant>
      <vt:variant>
        <vt:lpwstr>http://www.nevo.co.il/law/70301/40i</vt:lpwstr>
      </vt:variant>
      <vt:variant>
        <vt:lpwstr/>
      </vt:variant>
      <vt:variant>
        <vt:i4>4915202</vt:i4>
      </vt:variant>
      <vt:variant>
        <vt:i4>633</vt:i4>
      </vt:variant>
      <vt:variant>
        <vt:i4>0</vt:i4>
      </vt:variant>
      <vt:variant>
        <vt:i4>5</vt:i4>
      </vt:variant>
      <vt:variant>
        <vt:lpwstr>http://www.nevo.co.il/law/70301/40c.a</vt:lpwstr>
      </vt:variant>
      <vt:variant>
        <vt:lpwstr/>
      </vt:variant>
      <vt:variant>
        <vt:i4>3473525</vt:i4>
      </vt:variant>
      <vt:variant>
        <vt:i4>630</vt:i4>
      </vt:variant>
      <vt:variant>
        <vt:i4>0</vt:i4>
      </vt:variant>
      <vt:variant>
        <vt:i4>5</vt:i4>
      </vt:variant>
      <vt:variant>
        <vt:lpwstr>http://www.nevo.co.il/case/2473464</vt:lpwstr>
      </vt:variant>
      <vt:variant>
        <vt:lpwstr/>
      </vt:variant>
      <vt:variant>
        <vt:i4>4915202</vt:i4>
      </vt:variant>
      <vt:variant>
        <vt:i4>627</vt:i4>
      </vt:variant>
      <vt:variant>
        <vt:i4>0</vt:i4>
      </vt:variant>
      <vt:variant>
        <vt:i4>5</vt:i4>
      </vt:variant>
      <vt:variant>
        <vt:lpwstr>http://www.nevo.co.il/law/70301/40c.a</vt:lpwstr>
      </vt:variant>
      <vt:variant>
        <vt:lpwstr/>
      </vt:variant>
      <vt:variant>
        <vt:i4>7995492</vt:i4>
      </vt:variant>
      <vt:variant>
        <vt:i4>624</vt:i4>
      </vt:variant>
      <vt:variant>
        <vt:i4>0</vt:i4>
      </vt:variant>
      <vt:variant>
        <vt:i4>5</vt:i4>
      </vt:variant>
      <vt:variant>
        <vt:lpwstr>http://www.nevo.co.il/law/70301</vt:lpwstr>
      </vt:variant>
      <vt:variant>
        <vt:lpwstr/>
      </vt:variant>
      <vt:variant>
        <vt:i4>131143</vt:i4>
      </vt:variant>
      <vt:variant>
        <vt:i4>621</vt:i4>
      </vt:variant>
      <vt:variant>
        <vt:i4>0</vt:i4>
      </vt:variant>
      <vt:variant>
        <vt:i4>5</vt:i4>
      </vt:variant>
      <vt:variant>
        <vt:lpwstr>http://www.nevo.co.il/case/217276</vt:lpwstr>
      </vt:variant>
      <vt:variant>
        <vt:lpwstr/>
      </vt:variant>
      <vt:variant>
        <vt:i4>6619233</vt:i4>
      </vt:variant>
      <vt:variant>
        <vt:i4>618</vt:i4>
      </vt:variant>
      <vt:variant>
        <vt:i4>0</vt:i4>
      </vt:variant>
      <vt:variant>
        <vt:i4>5</vt:i4>
      </vt:variant>
      <vt:variant>
        <vt:lpwstr>http://www.nevo.co.il/law/70301/40h</vt:lpwstr>
      </vt:variant>
      <vt:variant>
        <vt:lpwstr/>
      </vt:variant>
      <vt:variant>
        <vt:i4>852033</vt:i4>
      </vt:variant>
      <vt:variant>
        <vt:i4>615</vt:i4>
      </vt:variant>
      <vt:variant>
        <vt:i4>0</vt:i4>
      </vt:variant>
      <vt:variant>
        <vt:i4>5</vt:i4>
      </vt:variant>
      <vt:variant>
        <vt:lpwstr>http://www.nevo.co.il/case/408511</vt:lpwstr>
      </vt:variant>
      <vt:variant>
        <vt:lpwstr/>
      </vt:variant>
      <vt:variant>
        <vt:i4>3735668</vt:i4>
      </vt:variant>
      <vt:variant>
        <vt:i4>612</vt:i4>
      </vt:variant>
      <vt:variant>
        <vt:i4>0</vt:i4>
      </vt:variant>
      <vt:variant>
        <vt:i4>5</vt:i4>
      </vt:variant>
      <vt:variant>
        <vt:lpwstr>http://www.nevo.co.il/case/6159983</vt:lpwstr>
      </vt:variant>
      <vt:variant>
        <vt:lpwstr/>
      </vt:variant>
      <vt:variant>
        <vt:i4>3211386</vt:i4>
      </vt:variant>
      <vt:variant>
        <vt:i4>609</vt:i4>
      </vt:variant>
      <vt:variant>
        <vt:i4>0</vt:i4>
      </vt:variant>
      <vt:variant>
        <vt:i4>5</vt:i4>
      </vt:variant>
      <vt:variant>
        <vt:lpwstr>http://www.nevo.co.il/case/5788915</vt:lpwstr>
      </vt:variant>
      <vt:variant>
        <vt:lpwstr/>
      </vt:variant>
      <vt:variant>
        <vt:i4>4063349</vt:i4>
      </vt:variant>
      <vt:variant>
        <vt:i4>606</vt:i4>
      </vt:variant>
      <vt:variant>
        <vt:i4>0</vt:i4>
      </vt:variant>
      <vt:variant>
        <vt:i4>5</vt:i4>
      </vt:variant>
      <vt:variant>
        <vt:lpwstr>http://www.nevo.co.il/case/17937515</vt:lpwstr>
      </vt:variant>
      <vt:variant>
        <vt:lpwstr/>
      </vt:variant>
      <vt:variant>
        <vt:i4>3276912</vt:i4>
      </vt:variant>
      <vt:variant>
        <vt:i4>603</vt:i4>
      </vt:variant>
      <vt:variant>
        <vt:i4>0</vt:i4>
      </vt:variant>
      <vt:variant>
        <vt:i4>5</vt:i4>
      </vt:variant>
      <vt:variant>
        <vt:lpwstr>http://www.nevo.co.il/case/17923198</vt:lpwstr>
      </vt:variant>
      <vt:variant>
        <vt:lpwstr/>
      </vt:variant>
      <vt:variant>
        <vt:i4>6619256</vt:i4>
      </vt:variant>
      <vt:variant>
        <vt:i4>600</vt:i4>
      </vt:variant>
      <vt:variant>
        <vt:i4>0</vt:i4>
      </vt:variant>
      <vt:variant>
        <vt:i4>5</vt:i4>
      </vt:variant>
      <vt:variant>
        <vt:lpwstr>http://www.nevo.co.il/law/70301/300a.a</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6619256</vt:i4>
      </vt:variant>
      <vt:variant>
        <vt:i4>594</vt:i4>
      </vt:variant>
      <vt:variant>
        <vt:i4>0</vt:i4>
      </vt:variant>
      <vt:variant>
        <vt:i4>5</vt:i4>
      </vt:variant>
      <vt:variant>
        <vt:lpwstr>http://www.nevo.co.il/law/70301/300a.a</vt:lpwstr>
      </vt:variant>
      <vt:variant>
        <vt:lpwstr/>
      </vt:variant>
      <vt:variant>
        <vt:i4>7995492</vt:i4>
      </vt:variant>
      <vt:variant>
        <vt:i4>591</vt:i4>
      </vt:variant>
      <vt:variant>
        <vt:i4>0</vt:i4>
      </vt:variant>
      <vt:variant>
        <vt:i4>5</vt:i4>
      </vt:variant>
      <vt:variant>
        <vt:lpwstr>http://www.nevo.co.il/law/70301</vt:lpwstr>
      </vt:variant>
      <vt:variant>
        <vt:lpwstr/>
      </vt:variant>
      <vt:variant>
        <vt:i4>6619256</vt:i4>
      </vt:variant>
      <vt:variant>
        <vt:i4>588</vt:i4>
      </vt:variant>
      <vt:variant>
        <vt:i4>0</vt:i4>
      </vt:variant>
      <vt:variant>
        <vt:i4>5</vt:i4>
      </vt:variant>
      <vt:variant>
        <vt:lpwstr>http://www.nevo.co.il/law/70301/300a.a</vt:lpwstr>
      </vt:variant>
      <vt:variant>
        <vt:lpwstr/>
      </vt:variant>
      <vt:variant>
        <vt:i4>6619256</vt:i4>
      </vt:variant>
      <vt:variant>
        <vt:i4>585</vt:i4>
      </vt:variant>
      <vt:variant>
        <vt:i4>0</vt:i4>
      </vt:variant>
      <vt:variant>
        <vt:i4>5</vt:i4>
      </vt:variant>
      <vt:variant>
        <vt:lpwstr>http://www.nevo.co.il/law/70301/300a.a</vt:lpwstr>
      </vt:variant>
      <vt:variant>
        <vt:lpwstr/>
      </vt:variant>
      <vt:variant>
        <vt:i4>2949153</vt:i4>
      </vt:variant>
      <vt:variant>
        <vt:i4>582</vt:i4>
      </vt:variant>
      <vt:variant>
        <vt:i4>0</vt:i4>
      </vt:variant>
      <vt:variant>
        <vt:i4>5</vt:i4>
      </vt:variant>
      <vt:variant>
        <vt:lpwstr>http://www.nevo.co.il/safrut/bookgroup/398</vt:lpwstr>
      </vt:variant>
      <vt:variant>
        <vt:lpwstr/>
      </vt:variant>
      <vt:variant>
        <vt:i4>3145846</vt:i4>
      </vt:variant>
      <vt:variant>
        <vt:i4>579</vt:i4>
      </vt:variant>
      <vt:variant>
        <vt:i4>0</vt:i4>
      </vt:variant>
      <vt:variant>
        <vt:i4>5</vt:i4>
      </vt:variant>
      <vt:variant>
        <vt:lpwstr>http://www.nevo.co.il/case/5794814</vt:lpwstr>
      </vt:variant>
      <vt:variant>
        <vt:lpwstr/>
      </vt:variant>
      <vt:variant>
        <vt:i4>589896</vt:i4>
      </vt:variant>
      <vt:variant>
        <vt:i4>576</vt:i4>
      </vt:variant>
      <vt:variant>
        <vt:i4>0</vt:i4>
      </vt:variant>
      <vt:variant>
        <vt:i4>5</vt:i4>
      </vt:variant>
      <vt:variant>
        <vt:lpwstr>http://www.nevo.co.il/law/70301/34.h</vt:lpwstr>
      </vt:variant>
      <vt:variant>
        <vt:lpwstr/>
      </vt:variant>
      <vt:variant>
        <vt:i4>6619256</vt:i4>
      </vt:variant>
      <vt:variant>
        <vt:i4>573</vt:i4>
      </vt:variant>
      <vt:variant>
        <vt:i4>0</vt:i4>
      </vt:variant>
      <vt:variant>
        <vt:i4>5</vt:i4>
      </vt:variant>
      <vt:variant>
        <vt:lpwstr>http://www.nevo.co.il/law/70301/300a.a</vt:lpwstr>
      </vt:variant>
      <vt:variant>
        <vt:lpwstr/>
      </vt:variant>
      <vt:variant>
        <vt:i4>3276918</vt:i4>
      </vt:variant>
      <vt:variant>
        <vt:i4>570</vt:i4>
      </vt:variant>
      <vt:variant>
        <vt:i4>0</vt:i4>
      </vt:variant>
      <vt:variant>
        <vt:i4>5</vt:i4>
      </vt:variant>
      <vt:variant>
        <vt:lpwstr>http://www.nevo.co.il/case/5969322</vt:lpwstr>
      </vt:variant>
      <vt:variant>
        <vt:lpwstr/>
      </vt:variant>
      <vt:variant>
        <vt:i4>589896</vt:i4>
      </vt:variant>
      <vt:variant>
        <vt:i4>567</vt:i4>
      </vt:variant>
      <vt:variant>
        <vt:i4>0</vt:i4>
      </vt:variant>
      <vt:variant>
        <vt:i4>5</vt:i4>
      </vt:variant>
      <vt:variant>
        <vt:lpwstr>http://www.nevo.co.il/law/70301/34.h</vt:lpwstr>
      </vt:variant>
      <vt:variant>
        <vt:lpwstr/>
      </vt:variant>
      <vt:variant>
        <vt:i4>6619256</vt:i4>
      </vt:variant>
      <vt:variant>
        <vt:i4>564</vt:i4>
      </vt:variant>
      <vt:variant>
        <vt:i4>0</vt:i4>
      </vt:variant>
      <vt:variant>
        <vt:i4>5</vt:i4>
      </vt:variant>
      <vt:variant>
        <vt:lpwstr>http://www.nevo.co.il/law/70301/300a.a</vt:lpwstr>
      </vt:variant>
      <vt:variant>
        <vt:lpwstr/>
      </vt:variant>
      <vt:variant>
        <vt:i4>589896</vt:i4>
      </vt:variant>
      <vt:variant>
        <vt:i4>561</vt:i4>
      </vt:variant>
      <vt:variant>
        <vt:i4>0</vt:i4>
      </vt:variant>
      <vt:variant>
        <vt:i4>5</vt:i4>
      </vt:variant>
      <vt:variant>
        <vt:lpwstr>http://www.nevo.co.il/law/70301/34.h</vt:lpwstr>
      </vt:variant>
      <vt:variant>
        <vt:lpwstr/>
      </vt:variant>
      <vt:variant>
        <vt:i4>7995492</vt:i4>
      </vt:variant>
      <vt:variant>
        <vt:i4>558</vt:i4>
      </vt:variant>
      <vt:variant>
        <vt:i4>0</vt:i4>
      </vt:variant>
      <vt:variant>
        <vt:i4>5</vt:i4>
      </vt:variant>
      <vt:variant>
        <vt:lpwstr>http://www.nevo.co.il/law/70301</vt:lpwstr>
      </vt:variant>
      <vt:variant>
        <vt:lpwstr/>
      </vt:variant>
      <vt:variant>
        <vt:i4>6619256</vt:i4>
      </vt:variant>
      <vt:variant>
        <vt:i4>555</vt:i4>
      </vt:variant>
      <vt:variant>
        <vt:i4>0</vt:i4>
      </vt:variant>
      <vt:variant>
        <vt:i4>5</vt:i4>
      </vt:variant>
      <vt:variant>
        <vt:lpwstr>http://www.nevo.co.il/law/70301/300a.a</vt:lpwstr>
      </vt:variant>
      <vt:variant>
        <vt:lpwstr/>
      </vt:variant>
      <vt:variant>
        <vt:i4>7995492</vt:i4>
      </vt:variant>
      <vt:variant>
        <vt:i4>552</vt:i4>
      </vt:variant>
      <vt:variant>
        <vt:i4>0</vt:i4>
      </vt:variant>
      <vt:variant>
        <vt:i4>5</vt:i4>
      </vt:variant>
      <vt:variant>
        <vt:lpwstr>http://www.nevo.co.il/law/70301</vt:lpwstr>
      </vt:variant>
      <vt:variant>
        <vt:lpwstr/>
      </vt:variant>
      <vt:variant>
        <vt:i4>6619256</vt:i4>
      </vt:variant>
      <vt:variant>
        <vt:i4>549</vt:i4>
      </vt:variant>
      <vt:variant>
        <vt:i4>0</vt:i4>
      </vt:variant>
      <vt:variant>
        <vt:i4>5</vt:i4>
      </vt:variant>
      <vt:variant>
        <vt:lpwstr>http://www.nevo.co.il/law/70301/300a.a</vt:lpwstr>
      </vt:variant>
      <vt:variant>
        <vt:lpwstr/>
      </vt:variant>
      <vt:variant>
        <vt:i4>3145846</vt:i4>
      </vt:variant>
      <vt:variant>
        <vt:i4>546</vt:i4>
      </vt:variant>
      <vt:variant>
        <vt:i4>0</vt:i4>
      </vt:variant>
      <vt:variant>
        <vt:i4>5</vt:i4>
      </vt:variant>
      <vt:variant>
        <vt:lpwstr>http://www.nevo.co.il/case/5794814</vt:lpwstr>
      </vt:variant>
      <vt:variant>
        <vt:lpwstr/>
      </vt:variant>
      <vt:variant>
        <vt:i4>4128890</vt:i4>
      </vt:variant>
      <vt:variant>
        <vt:i4>543</vt:i4>
      </vt:variant>
      <vt:variant>
        <vt:i4>0</vt:i4>
      </vt:variant>
      <vt:variant>
        <vt:i4>5</vt:i4>
      </vt:variant>
      <vt:variant>
        <vt:lpwstr>http://www.nevo.co.il/case/5831178</vt:lpwstr>
      </vt:variant>
      <vt:variant>
        <vt:lpwstr/>
      </vt:variant>
      <vt:variant>
        <vt:i4>589896</vt:i4>
      </vt:variant>
      <vt:variant>
        <vt:i4>540</vt:i4>
      </vt:variant>
      <vt:variant>
        <vt:i4>0</vt:i4>
      </vt:variant>
      <vt:variant>
        <vt:i4>5</vt:i4>
      </vt:variant>
      <vt:variant>
        <vt:lpwstr>http://www.nevo.co.il/law/70301/34.h</vt:lpwstr>
      </vt:variant>
      <vt:variant>
        <vt:lpwstr/>
      </vt:variant>
      <vt:variant>
        <vt:i4>7995492</vt:i4>
      </vt:variant>
      <vt:variant>
        <vt:i4>537</vt:i4>
      </vt:variant>
      <vt:variant>
        <vt:i4>0</vt:i4>
      </vt:variant>
      <vt:variant>
        <vt:i4>5</vt:i4>
      </vt:variant>
      <vt:variant>
        <vt:lpwstr>http://www.nevo.co.il/law/70301</vt:lpwstr>
      </vt:variant>
      <vt:variant>
        <vt:lpwstr/>
      </vt:variant>
      <vt:variant>
        <vt:i4>6619256</vt:i4>
      </vt:variant>
      <vt:variant>
        <vt:i4>534</vt:i4>
      </vt:variant>
      <vt:variant>
        <vt:i4>0</vt:i4>
      </vt:variant>
      <vt:variant>
        <vt:i4>5</vt:i4>
      </vt:variant>
      <vt:variant>
        <vt:lpwstr>http://www.nevo.co.il/law/70301/300a.a</vt:lpwstr>
      </vt:variant>
      <vt:variant>
        <vt:lpwstr/>
      </vt:variant>
      <vt:variant>
        <vt:i4>6619256</vt:i4>
      </vt:variant>
      <vt:variant>
        <vt:i4>531</vt:i4>
      </vt:variant>
      <vt:variant>
        <vt:i4>0</vt:i4>
      </vt:variant>
      <vt:variant>
        <vt:i4>5</vt:i4>
      </vt:variant>
      <vt:variant>
        <vt:lpwstr>http://www.nevo.co.il/law/70301/300a.a</vt:lpwstr>
      </vt:variant>
      <vt:variant>
        <vt:lpwstr/>
      </vt:variant>
      <vt:variant>
        <vt:i4>6619256</vt:i4>
      </vt:variant>
      <vt:variant>
        <vt:i4>528</vt:i4>
      </vt:variant>
      <vt:variant>
        <vt:i4>0</vt:i4>
      </vt:variant>
      <vt:variant>
        <vt:i4>5</vt:i4>
      </vt:variant>
      <vt:variant>
        <vt:lpwstr>http://www.nevo.co.il/law/70301/300a.a</vt:lpwstr>
      </vt:variant>
      <vt:variant>
        <vt:lpwstr/>
      </vt:variant>
      <vt:variant>
        <vt:i4>3276915</vt:i4>
      </vt:variant>
      <vt:variant>
        <vt:i4>525</vt:i4>
      </vt:variant>
      <vt:variant>
        <vt:i4>0</vt:i4>
      </vt:variant>
      <vt:variant>
        <vt:i4>5</vt:i4>
      </vt:variant>
      <vt:variant>
        <vt:lpwstr>http://www.nevo.co.il/case/5766160</vt:lpwstr>
      </vt:variant>
      <vt:variant>
        <vt:lpwstr/>
      </vt:variant>
      <vt:variant>
        <vt:i4>3866736</vt:i4>
      </vt:variant>
      <vt:variant>
        <vt:i4>522</vt:i4>
      </vt:variant>
      <vt:variant>
        <vt:i4>0</vt:i4>
      </vt:variant>
      <vt:variant>
        <vt:i4>5</vt:i4>
      </vt:variant>
      <vt:variant>
        <vt:lpwstr>http://www.nevo.co.il/case/2267718</vt:lpwstr>
      </vt:variant>
      <vt:variant>
        <vt:lpwstr/>
      </vt:variant>
      <vt:variant>
        <vt:i4>7995492</vt:i4>
      </vt:variant>
      <vt:variant>
        <vt:i4>519</vt:i4>
      </vt:variant>
      <vt:variant>
        <vt:i4>0</vt:i4>
      </vt:variant>
      <vt:variant>
        <vt:i4>5</vt:i4>
      </vt:variant>
      <vt:variant>
        <vt:lpwstr>http://www.nevo.co.il/law/70301</vt:lpwstr>
      </vt:variant>
      <vt:variant>
        <vt:lpwstr/>
      </vt:variant>
      <vt:variant>
        <vt:i4>6619256</vt:i4>
      </vt:variant>
      <vt:variant>
        <vt:i4>516</vt:i4>
      </vt:variant>
      <vt:variant>
        <vt:i4>0</vt:i4>
      </vt:variant>
      <vt:variant>
        <vt:i4>5</vt:i4>
      </vt:variant>
      <vt:variant>
        <vt:lpwstr>http://www.nevo.co.il/law/70301/300a.a</vt:lpwstr>
      </vt:variant>
      <vt:variant>
        <vt:lpwstr/>
      </vt:variant>
      <vt:variant>
        <vt:i4>6619256</vt:i4>
      </vt:variant>
      <vt:variant>
        <vt:i4>513</vt:i4>
      </vt:variant>
      <vt:variant>
        <vt:i4>0</vt:i4>
      </vt:variant>
      <vt:variant>
        <vt:i4>5</vt:i4>
      </vt:variant>
      <vt:variant>
        <vt:lpwstr>http://www.nevo.co.il/law/70301/300a.a</vt:lpwstr>
      </vt:variant>
      <vt:variant>
        <vt:lpwstr/>
      </vt:variant>
      <vt:variant>
        <vt:i4>3604607</vt:i4>
      </vt:variant>
      <vt:variant>
        <vt:i4>510</vt:i4>
      </vt:variant>
      <vt:variant>
        <vt:i4>0</vt:i4>
      </vt:variant>
      <vt:variant>
        <vt:i4>5</vt:i4>
      </vt:variant>
      <vt:variant>
        <vt:lpwstr>http://www.nevo.co.il/case/5815566</vt:lpwstr>
      </vt:variant>
      <vt:variant>
        <vt:lpwstr/>
      </vt:variant>
      <vt:variant>
        <vt:i4>7995492</vt:i4>
      </vt:variant>
      <vt:variant>
        <vt:i4>507</vt:i4>
      </vt:variant>
      <vt:variant>
        <vt:i4>0</vt:i4>
      </vt:variant>
      <vt:variant>
        <vt:i4>5</vt:i4>
      </vt:variant>
      <vt:variant>
        <vt:lpwstr>http://www.nevo.co.il/law/70301</vt:lpwstr>
      </vt:variant>
      <vt:variant>
        <vt:lpwstr/>
      </vt:variant>
      <vt:variant>
        <vt:i4>3145846</vt:i4>
      </vt:variant>
      <vt:variant>
        <vt:i4>504</vt:i4>
      </vt:variant>
      <vt:variant>
        <vt:i4>0</vt:i4>
      </vt:variant>
      <vt:variant>
        <vt:i4>5</vt:i4>
      </vt:variant>
      <vt:variant>
        <vt:lpwstr>http://www.nevo.co.il/case/5794814</vt:lpwstr>
      </vt:variant>
      <vt:variant>
        <vt:lpwstr/>
      </vt:variant>
      <vt:variant>
        <vt:i4>3211386</vt:i4>
      </vt:variant>
      <vt:variant>
        <vt:i4>501</vt:i4>
      </vt:variant>
      <vt:variant>
        <vt:i4>0</vt:i4>
      </vt:variant>
      <vt:variant>
        <vt:i4>5</vt:i4>
      </vt:variant>
      <vt:variant>
        <vt:lpwstr>http://www.nevo.co.il/case/5788915</vt:lpwstr>
      </vt:variant>
      <vt:variant>
        <vt:lpwstr/>
      </vt:variant>
      <vt:variant>
        <vt:i4>3342458</vt:i4>
      </vt:variant>
      <vt:variant>
        <vt:i4>498</vt:i4>
      </vt:variant>
      <vt:variant>
        <vt:i4>0</vt:i4>
      </vt:variant>
      <vt:variant>
        <vt:i4>5</vt:i4>
      </vt:variant>
      <vt:variant>
        <vt:lpwstr>http://www.nevo.co.il/case/5670786</vt:lpwstr>
      </vt:variant>
      <vt:variant>
        <vt:lpwstr/>
      </vt:variant>
      <vt:variant>
        <vt:i4>7995492</vt:i4>
      </vt:variant>
      <vt:variant>
        <vt:i4>495</vt:i4>
      </vt:variant>
      <vt:variant>
        <vt:i4>0</vt:i4>
      </vt:variant>
      <vt:variant>
        <vt:i4>5</vt:i4>
      </vt:variant>
      <vt:variant>
        <vt:lpwstr>http://www.nevo.co.il/law/70301</vt:lpwstr>
      </vt:variant>
      <vt:variant>
        <vt:lpwstr/>
      </vt:variant>
      <vt:variant>
        <vt:i4>6619256</vt:i4>
      </vt:variant>
      <vt:variant>
        <vt:i4>492</vt:i4>
      </vt:variant>
      <vt:variant>
        <vt:i4>0</vt:i4>
      </vt:variant>
      <vt:variant>
        <vt:i4>5</vt:i4>
      </vt:variant>
      <vt:variant>
        <vt:lpwstr>http://www.nevo.co.il/law/70301/300a.a</vt:lpwstr>
      </vt:variant>
      <vt:variant>
        <vt:lpwstr/>
      </vt:variant>
      <vt:variant>
        <vt:i4>6619256</vt:i4>
      </vt:variant>
      <vt:variant>
        <vt:i4>489</vt:i4>
      </vt:variant>
      <vt:variant>
        <vt:i4>0</vt:i4>
      </vt:variant>
      <vt:variant>
        <vt:i4>5</vt:i4>
      </vt:variant>
      <vt:variant>
        <vt:lpwstr>http://www.nevo.co.il/law/70301/300a.a</vt:lpwstr>
      </vt:variant>
      <vt:variant>
        <vt:lpwstr/>
      </vt:variant>
      <vt:variant>
        <vt:i4>3276918</vt:i4>
      </vt:variant>
      <vt:variant>
        <vt:i4>486</vt:i4>
      </vt:variant>
      <vt:variant>
        <vt:i4>0</vt:i4>
      </vt:variant>
      <vt:variant>
        <vt:i4>5</vt:i4>
      </vt:variant>
      <vt:variant>
        <vt:lpwstr>http://www.nevo.co.il/case/5969322</vt:lpwstr>
      </vt:variant>
      <vt:variant>
        <vt:lpwstr/>
      </vt:variant>
      <vt:variant>
        <vt:i4>7995492</vt:i4>
      </vt:variant>
      <vt:variant>
        <vt:i4>483</vt:i4>
      </vt:variant>
      <vt:variant>
        <vt:i4>0</vt:i4>
      </vt:variant>
      <vt:variant>
        <vt:i4>5</vt:i4>
      </vt:variant>
      <vt:variant>
        <vt:lpwstr>http://www.nevo.co.il/law/70301</vt:lpwstr>
      </vt:variant>
      <vt:variant>
        <vt:lpwstr/>
      </vt:variant>
      <vt:variant>
        <vt:i4>3932285</vt:i4>
      </vt:variant>
      <vt:variant>
        <vt:i4>480</vt:i4>
      </vt:variant>
      <vt:variant>
        <vt:i4>0</vt:i4>
      </vt:variant>
      <vt:variant>
        <vt:i4>5</vt:i4>
      </vt:variant>
      <vt:variant>
        <vt:lpwstr>http://www.nevo.co.il/case/5880918</vt:lpwstr>
      </vt:variant>
      <vt:variant>
        <vt:lpwstr/>
      </vt:variant>
      <vt:variant>
        <vt:i4>3276914</vt:i4>
      </vt:variant>
      <vt:variant>
        <vt:i4>477</vt:i4>
      </vt:variant>
      <vt:variant>
        <vt:i4>0</vt:i4>
      </vt:variant>
      <vt:variant>
        <vt:i4>5</vt:i4>
      </vt:variant>
      <vt:variant>
        <vt:lpwstr>http://www.nevo.co.il/case/6132255</vt:lpwstr>
      </vt:variant>
      <vt:variant>
        <vt:lpwstr/>
      </vt:variant>
      <vt:variant>
        <vt:i4>3539061</vt:i4>
      </vt:variant>
      <vt:variant>
        <vt:i4>474</vt:i4>
      </vt:variant>
      <vt:variant>
        <vt:i4>0</vt:i4>
      </vt:variant>
      <vt:variant>
        <vt:i4>5</vt:i4>
      </vt:variant>
      <vt:variant>
        <vt:lpwstr>http://www.nevo.co.il/case/6216051</vt:lpwstr>
      </vt:variant>
      <vt:variant>
        <vt:lpwstr/>
      </vt:variant>
      <vt:variant>
        <vt:i4>7995492</vt:i4>
      </vt:variant>
      <vt:variant>
        <vt:i4>471</vt:i4>
      </vt:variant>
      <vt:variant>
        <vt:i4>0</vt:i4>
      </vt:variant>
      <vt:variant>
        <vt:i4>5</vt:i4>
      </vt:variant>
      <vt:variant>
        <vt:lpwstr>http://www.nevo.co.il/law/70301</vt:lpwstr>
      </vt:variant>
      <vt:variant>
        <vt:lpwstr/>
      </vt:variant>
      <vt:variant>
        <vt:i4>2097193</vt:i4>
      </vt:variant>
      <vt:variant>
        <vt:i4>468</vt:i4>
      </vt:variant>
      <vt:variant>
        <vt:i4>0</vt:i4>
      </vt:variant>
      <vt:variant>
        <vt:i4>5</vt:i4>
      </vt:variant>
      <vt:variant>
        <vt:lpwstr>http://www.nevo.co.il/safrut/bookgroup/412</vt:lpwstr>
      </vt:variant>
      <vt:variant>
        <vt:lpwstr/>
      </vt:variant>
      <vt:variant>
        <vt:i4>3604607</vt:i4>
      </vt:variant>
      <vt:variant>
        <vt:i4>465</vt:i4>
      </vt:variant>
      <vt:variant>
        <vt:i4>0</vt:i4>
      </vt:variant>
      <vt:variant>
        <vt:i4>5</vt:i4>
      </vt:variant>
      <vt:variant>
        <vt:lpwstr>http://www.nevo.co.il/case/5815566</vt:lpwstr>
      </vt:variant>
      <vt:variant>
        <vt:lpwstr/>
      </vt:variant>
      <vt:variant>
        <vt:i4>3866748</vt:i4>
      </vt:variant>
      <vt:variant>
        <vt:i4>462</vt:i4>
      </vt:variant>
      <vt:variant>
        <vt:i4>0</vt:i4>
      </vt:variant>
      <vt:variant>
        <vt:i4>5</vt:i4>
      </vt:variant>
      <vt:variant>
        <vt:lpwstr>http://www.nevo.co.il/case/5990314</vt:lpwstr>
      </vt:variant>
      <vt:variant>
        <vt:lpwstr/>
      </vt:variant>
      <vt:variant>
        <vt:i4>4063356</vt:i4>
      </vt:variant>
      <vt:variant>
        <vt:i4>459</vt:i4>
      </vt:variant>
      <vt:variant>
        <vt:i4>0</vt:i4>
      </vt:variant>
      <vt:variant>
        <vt:i4>5</vt:i4>
      </vt:variant>
      <vt:variant>
        <vt:lpwstr>http://www.nevo.co.il/case/5706299</vt:lpwstr>
      </vt:variant>
      <vt:variant>
        <vt:lpwstr/>
      </vt:variant>
      <vt:variant>
        <vt:i4>3604601</vt:i4>
      </vt:variant>
      <vt:variant>
        <vt:i4>456</vt:i4>
      </vt:variant>
      <vt:variant>
        <vt:i4>0</vt:i4>
      </vt:variant>
      <vt:variant>
        <vt:i4>5</vt:i4>
      </vt:variant>
      <vt:variant>
        <vt:lpwstr>http://www.nevo.co.il/case/5970742</vt:lpwstr>
      </vt:variant>
      <vt:variant>
        <vt:lpwstr/>
      </vt:variant>
      <vt:variant>
        <vt:i4>7995492</vt:i4>
      </vt:variant>
      <vt:variant>
        <vt:i4>453</vt:i4>
      </vt:variant>
      <vt:variant>
        <vt:i4>0</vt:i4>
      </vt:variant>
      <vt:variant>
        <vt:i4>5</vt:i4>
      </vt:variant>
      <vt:variant>
        <vt:lpwstr>http://www.nevo.co.il/law/70301</vt:lpwstr>
      </vt:variant>
      <vt:variant>
        <vt:lpwstr/>
      </vt:variant>
      <vt:variant>
        <vt:i4>7733302</vt:i4>
      </vt:variant>
      <vt:variant>
        <vt:i4>450</vt:i4>
      </vt:variant>
      <vt:variant>
        <vt:i4>0</vt:i4>
      </vt:variant>
      <vt:variant>
        <vt:i4>5</vt:i4>
      </vt:variant>
      <vt:variant>
        <vt:lpwstr>http://www.nevo.co.il/safrut/book/3354</vt:lpwstr>
      </vt:variant>
      <vt:variant>
        <vt:lpwstr/>
      </vt:variant>
      <vt:variant>
        <vt:i4>3801215</vt:i4>
      </vt:variant>
      <vt:variant>
        <vt:i4>447</vt:i4>
      </vt:variant>
      <vt:variant>
        <vt:i4>0</vt:i4>
      </vt:variant>
      <vt:variant>
        <vt:i4>5</vt:i4>
      </vt:variant>
      <vt:variant>
        <vt:lpwstr>http://www.nevo.co.il/case/5834975</vt:lpwstr>
      </vt:variant>
      <vt:variant>
        <vt:lpwstr/>
      </vt:variant>
      <vt:variant>
        <vt:i4>7995492</vt:i4>
      </vt:variant>
      <vt:variant>
        <vt:i4>444</vt:i4>
      </vt:variant>
      <vt:variant>
        <vt:i4>0</vt:i4>
      </vt:variant>
      <vt:variant>
        <vt:i4>5</vt:i4>
      </vt:variant>
      <vt:variant>
        <vt:lpwstr>http://www.nevo.co.il/law/70301</vt:lpwstr>
      </vt:variant>
      <vt:variant>
        <vt:lpwstr/>
      </vt:variant>
      <vt:variant>
        <vt:i4>4128886</vt:i4>
      </vt:variant>
      <vt:variant>
        <vt:i4>441</vt:i4>
      </vt:variant>
      <vt:variant>
        <vt:i4>0</vt:i4>
      </vt:variant>
      <vt:variant>
        <vt:i4>5</vt:i4>
      </vt:variant>
      <vt:variant>
        <vt:lpwstr>http://www.nevo.co.il/case/5872984</vt:lpwstr>
      </vt:variant>
      <vt:variant>
        <vt:lpwstr/>
      </vt:variant>
      <vt:variant>
        <vt:i4>589896</vt:i4>
      </vt:variant>
      <vt:variant>
        <vt:i4>438</vt:i4>
      </vt:variant>
      <vt:variant>
        <vt:i4>0</vt:i4>
      </vt:variant>
      <vt:variant>
        <vt:i4>5</vt:i4>
      </vt:variant>
      <vt:variant>
        <vt:lpwstr>http://www.nevo.co.il/law/70301/34.h</vt:lpwstr>
      </vt:variant>
      <vt:variant>
        <vt:lpwstr/>
      </vt:variant>
      <vt:variant>
        <vt:i4>6619256</vt:i4>
      </vt:variant>
      <vt:variant>
        <vt:i4>435</vt:i4>
      </vt:variant>
      <vt:variant>
        <vt:i4>0</vt:i4>
      </vt:variant>
      <vt:variant>
        <vt:i4>5</vt:i4>
      </vt:variant>
      <vt:variant>
        <vt:lpwstr>http://www.nevo.co.il/law/70301/300a.a</vt:lpwstr>
      </vt:variant>
      <vt:variant>
        <vt:lpwstr/>
      </vt:variant>
      <vt:variant>
        <vt:i4>7995492</vt:i4>
      </vt:variant>
      <vt:variant>
        <vt:i4>432</vt:i4>
      </vt:variant>
      <vt:variant>
        <vt:i4>0</vt:i4>
      </vt:variant>
      <vt:variant>
        <vt:i4>5</vt:i4>
      </vt:variant>
      <vt:variant>
        <vt:lpwstr>http://www.nevo.co.il/law/70301</vt:lpwstr>
      </vt:variant>
      <vt:variant>
        <vt:lpwstr/>
      </vt:variant>
      <vt:variant>
        <vt:i4>6619256</vt:i4>
      </vt:variant>
      <vt:variant>
        <vt:i4>429</vt:i4>
      </vt:variant>
      <vt:variant>
        <vt:i4>0</vt:i4>
      </vt:variant>
      <vt:variant>
        <vt:i4>5</vt:i4>
      </vt:variant>
      <vt:variant>
        <vt:lpwstr>http://www.nevo.co.il/law/70301/300a.a</vt:lpwstr>
      </vt:variant>
      <vt:variant>
        <vt:lpwstr/>
      </vt:variant>
      <vt:variant>
        <vt:i4>3801215</vt:i4>
      </vt:variant>
      <vt:variant>
        <vt:i4>426</vt:i4>
      </vt:variant>
      <vt:variant>
        <vt:i4>0</vt:i4>
      </vt:variant>
      <vt:variant>
        <vt:i4>5</vt:i4>
      </vt:variant>
      <vt:variant>
        <vt:lpwstr>http://www.nevo.co.il/case/5834975</vt:lpwstr>
      </vt:variant>
      <vt:variant>
        <vt:lpwstr/>
      </vt:variant>
      <vt:variant>
        <vt:i4>3473527</vt:i4>
      </vt:variant>
      <vt:variant>
        <vt:i4>423</vt:i4>
      </vt:variant>
      <vt:variant>
        <vt:i4>0</vt:i4>
      </vt:variant>
      <vt:variant>
        <vt:i4>5</vt:i4>
      </vt:variant>
      <vt:variant>
        <vt:lpwstr>http://www.nevo.co.il/case/5713776</vt:lpwstr>
      </vt:variant>
      <vt:variant>
        <vt:lpwstr/>
      </vt:variant>
      <vt:variant>
        <vt:i4>7995492</vt:i4>
      </vt:variant>
      <vt:variant>
        <vt:i4>420</vt:i4>
      </vt:variant>
      <vt:variant>
        <vt:i4>0</vt:i4>
      </vt:variant>
      <vt:variant>
        <vt:i4>5</vt:i4>
      </vt:variant>
      <vt:variant>
        <vt:lpwstr>http://www.nevo.co.il/law/70301</vt:lpwstr>
      </vt:variant>
      <vt:variant>
        <vt:lpwstr/>
      </vt:variant>
      <vt:variant>
        <vt:i4>6619256</vt:i4>
      </vt:variant>
      <vt:variant>
        <vt:i4>417</vt:i4>
      </vt:variant>
      <vt:variant>
        <vt:i4>0</vt:i4>
      </vt:variant>
      <vt:variant>
        <vt:i4>5</vt:i4>
      </vt:variant>
      <vt:variant>
        <vt:lpwstr>http://www.nevo.co.il/law/70301/300a.a</vt:lpwstr>
      </vt:variant>
      <vt:variant>
        <vt:lpwstr/>
      </vt:variant>
      <vt:variant>
        <vt:i4>262230</vt:i4>
      </vt:variant>
      <vt:variant>
        <vt:i4>414</vt:i4>
      </vt:variant>
      <vt:variant>
        <vt:i4>0</vt:i4>
      </vt:variant>
      <vt:variant>
        <vt:i4>5</vt:i4>
      </vt:variant>
      <vt:variant>
        <vt:lpwstr>http://www.nevo.co.il/law/70301/300a</vt:lpwstr>
      </vt:variant>
      <vt:variant>
        <vt:lpwstr/>
      </vt:variant>
      <vt:variant>
        <vt:i4>6357094</vt:i4>
      </vt:variant>
      <vt:variant>
        <vt:i4>411</vt:i4>
      </vt:variant>
      <vt:variant>
        <vt:i4>0</vt:i4>
      </vt:variant>
      <vt:variant>
        <vt:i4>5</vt:i4>
      </vt:variant>
      <vt:variant>
        <vt:lpwstr>http://www.nevo.co.il/law/70301/34h</vt:lpwstr>
      </vt:variant>
      <vt:variant>
        <vt:lpwstr/>
      </vt:variant>
      <vt:variant>
        <vt:i4>6619256</vt:i4>
      </vt:variant>
      <vt:variant>
        <vt:i4>408</vt:i4>
      </vt:variant>
      <vt:variant>
        <vt:i4>0</vt:i4>
      </vt:variant>
      <vt:variant>
        <vt:i4>5</vt:i4>
      </vt:variant>
      <vt:variant>
        <vt:lpwstr>http://www.nevo.co.il/law/70301/300a.a</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6619256</vt:i4>
      </vt:variant>
      <vt:variant>
        <vt:i4>402</vt:i4>
      </vt:variant>
      <vt:variant>
        <vt:i4>0</vt:i4>
      </vt:variant>
      <vt:variant>
        <vt:i4>5</vt:i4>
      </vt:variant>
      <vt:variant>
        <vt:lpwstr>http://www.nevo.co.il/law/70301/300a.a</vt:lpwstr>
      </vt:variant>
      <vt:variant>
        <vt:lpwstr/>
      </vt:variant>
      <vt:variant>
        <vt:i4>6619256</vt:i4>
      </vt:variant>
      <vt:variant>
        <vt:i4>399</vt:i4>
      </vt:variant>
      <vt:variant>
        <vt:i4>0</vt:i4>
      </vt:variant>
      <vt:variant>
        <vt:i4>5</vt:i4>
      </vt:variant>
      <vt:variant>
        <vt:lpwstr>http://www.nevo.co.il/law/70301/300a.a</vt:lpwstr>
      </vt:variant>
      <vt:variant>
        <vt:lpwstr/>
      </vt:variant>
      <vt:variant>
        <vt:i4>7995492</vt:i4>
      </vt:variant>
      <vt:variant>
        <vt:i4>396</vt:i4>
      </vt:variant>
      <vt:variant>
        <vt:i4>0</vt:i4>
      </vt:variant>
      <vt:variant>
        <vt:i4>5</vt:i4>
      </vt:variant>
      <vt:variant>
        <vt:lpwstr>http://www.nevo.co.il/law/70301</vt:lpwstr>
      </vt:variant>
      <vt:variant>
        <vt:lpwstr/>
      </vt:variant>
      <vt:variant>
        <vt:i4>6357094</vt:i4>
      </vt:variant>
      <vt:variant>
        <vt:i4>393</vt:i4>
      </vt:variant>
      <vt:variant>
        <vt:i4>0</vt:i4>
      </vt:variant>
      <vt:variant>
        <vt:i4>5</vt:i4>
      </vt:variant>
      <vt:variant>
        <vt:lpwstr>http://www.nevo.co.il/law/70301/34h</vt:lpwstr>
      </vt:variant>
      <vt:variant>
        <vt:lpwstr/>
      </vt:variant>
      <vt:variant>
        <vt:i4>7995492</vt:i4>
      </vt:variant>
      <vt:variant>
        <vt:i4>390</vt:i4>
      </vt:variant>
      <vt:variant>
        <vt:i4>0</vt:i4>
      </vt:variant>
      <vt:variant>
        <vt:i4>5</vt:i4>
      </vt:variant>
      <vt:variant>
        <vt:lpwstr>http://www.nevo.co.il/law/70301</vt:lpwstr>
      </vt:variant>
      <vt:variant>
        <vt:lpwstr/>
      </vt:variant>
      <vt:variant>
        <vt:i4>6619256</vt:i4>
      </vt:variant>
      <vt:variant>
        <vt:i4>387</vt:i4>
      </vt:variant>
      <vt:variant>
        <vt:i4>0</vt:i4>
      </vt:variant>
      <vt:variant>
        <vt:i4>5</vt:i4>
      </vt:variant>
      <vt:variant>
        <vt:lpwstr>http://www.nevo.co.il/law/70301/300a.a</vt:lpwstr>
      </vt:variant>
      <vt:variant>
        <vt:lpwstr/>
      </vt:variant>
      <vt:variant>
        <vt:i4>7995492</vt:i4>
      </vt:variant>
      <vt:variant>
        <vt:i4>384</vt:i4>
      </vt:variant>
      <vt:variant>
        <vt:i4>0</vt:i4>
      </vt:variant>
      <vt:variant>
        <vt:i4>5</vt:i4>
      </vt:variant>
      <vt:variant>
        <vt:lpwstr>http://www.nevo.co.il/law/70301</vt:lpwstr>
      </vt:variant>
      <vt:variant>
        <vt:lpwstr/>
      </vt:variant>
      <vt:variant>
        <vt:i4>6619256</vt:i4>
      </vt:variant>
      <vt:variant>
        <vt:i4>381</vt:i4>
      </vt:variant>
      <vt:variant>
        <vt:i4>0</vt:i4>
      </vt:variant>
      <vt:variant>
        <vt:i4>5</vt:i4>
      </vt:variant>
      <vt:variant>
        <vt:lpwstr>http://www.nevo.co.il/law/70301/300a.a</vt:lpwstr>
      </vt:variant>
      <vt:variant>
        <vt:lpwstr/>
      </vt:variant>
      <vt:variant>
        <vt:i4>6553652</vt:i4>
      </vt:variant>
      <vt:variant>
        <vt:i4>378</vt:i4>
      </vt:variant>
      <vt:variant>
        <vt:i4>0</vt:i4>
      </vt:variant>
      <vt:variant>
        <vt:i4>5</vt:i4>
      </vt:variant>
      <vt:variant>
        <vt:lpwstr>http://www.nevo.co.il/law/70301/a1S</vt:lpwstr>
      </vt:variant>
      <vt:variant>
        <vt:lpwstr/>
      </vt:variant>
      <vt:variant>
        <vt:i4>6553637</vt:i4>
      </vt:variant>
      <vt:variant>
        <vt:i4>375</vt:i4>
      </vt:variant>
      <vt:variant>
        <vt:i4>0</vt:i4>
      </vt:variant>
      <vt:variant>
        <vt:i4>5</vt:i4>
      </vt:variant>
      <vt:variant>
        <vt:lpwstr>http://www.nevo.co.il/law/70301/40jc.b</vt:lpwstr>
      </vt:variant>
      <vt:variant>
        <vt:lpwstr/>
      </vt:variant>
      <vt:variant>
        <vt:i4>7995492</vt:i4>
      </vt:variant>
      <vt:variant>
        <vt:i4>372</vt:i4>
      </vt:variant>
      <vt:variant>
        <vt:i4>0</vt:i4>
      </vt:variant>
      <vt:variant>
        <vt:i4>5</vt:i4>
      </vt:variant>
      <vt:variant>
        <vt:lpwstr>http://www.nevo.co.il/law/70301</vt:lpwstr>
      </vt:variant>
      <vt:variant>
        <vt:lpwstr/>
      </vt:variant>
      <vt:variant>
        <vt:i4>262230</vt:i4>
      </vt:variant>
      <vt:variant>
        <vt:i4>369</vt:i4>
      </vt:variant>
      <vt:variant>
        <vt:i4>0</vt:i4>
      </vt:variant>
      <vt:variant>
        <vt:i4>5</vt:i4>
      </vt:variant>
      <vt:variant>
        <vt:lpwstr>http://www.nevo.co.il/law/70301/300a</vt:lpwstr>
      </vt:variant>
      <vt:variant>
        <vt:lpwstr/>
      </vt:variant>
      <vt:variant>
        <vt:i4>3211386</vt:i4>
      </vt:variant>
      <vt:variant>
        <vt:i4>366</vt:i4>
      </vt:variant>
      <vt:variant>
        <vt:i4>0</vt:i4>
      </vt:variant>
      <vt:variant>
        <vt:i4>5</vt:i4>
      </vt:variant>
      <vt:variant>
        <vt:lpwstr>http://www.nevo.co.il/case/5788915</vt:lpwstr>
      </vt:variant>
      <vt:variant>
        <vt:lpwstr/>
      </vt:variant>
      <vt:variant>
        <vt:i4>3735668</vt:i4>
      </vt:variant>
      <vt:variant>
        <vt:i4>363</vt:i4>
      </vt:variant>
      <vt:variant>
        <vt:i4>0</vt:i4>
      </vt:variant>
      <vt:variant>
        <vt:i4>5</vt:i4>
      </vt:variant>
      <vt:variant>
        <vt:lpwstr>http://www.nevo.co.il/case/6087473</vt:lpwstr>
      </vt:variant>
      <vt:variant>
        <vt:lpwstr/>
      </vt:variant>
      <vt:variant>
        <vt:i4>3866739</vt:i4>
      </vt:variant>
      <vt:variant>
        <vt:i4>360</vt:i4>
      </vt:variant>
      <vt:variant>
        <vt:i4>0</vt:i4>
      </vt:variant>
      <vt:variant>
        <vt:i4>5</vt:i4>
      </vt:variant>
      <vt:variant>
        <vt:lpwstr>http://www.nevo.co.il/case/17947441</vt:lpwstr>
      </vt:variant>
      <vt:variant>
        <vt:lpwstr/>
      </vt:variant>
      <vt:variant>
        <vt:i4>6553637</vt:i4>
      </vt:variant>
      <vt:variant>
        <vt:i4>357</vt:i4>
      </vt:variant>
      <vt:variant>
        <vt:i4>0</vt:i4>
      </vt:variant>
      <vt:variant>
        <vt:i4>5</vt:i4>
      </vt:variant>
      <vt:variant>
        <vt:lpwstr>http://www.nevo.co.il/law/70301/40jc.b</vt:lpwstr>
      </vt:variant>
      <vt:variant>
        <vt:lpwstr/>
      </vt:variant>
      <vt:variant>
        <vt:i4>3342462</vt:i4>
      </vt:variant>
      <vt:variant>
        <vt:i4>354</vt:i4>
      </vt:variant>
      <vt:variant>
        <vt:i4>0</vt:i4>
      </vt:variant>
      <vt:variant>
        <vt:i4>5</vt:i4>
      </vt:variant>
      <vt:variant>
        <vt:lpwstr>http://www.nevo.co.il/case/2587089</vt:lpwstr>
      </vt:variant>
      <vt:variant>
        <vt:lpwstr/>
      </vt:variant>
      <vt:variant>
        <vt:i4>6619173</vt:i4>
      </vt:variant>
      <vt:variant>
        <vt:i4>351</vt:i4>
      </vt:variant>
      <vt:variant>
        <vt:i4>0</vt:i4>
      </vt:variant>
      <vt:variant>
        <vt:i4>5</vt:i4>
      </vt:variant>
      <vt:variant>
        <vt:lpwstr>http://www.nevo.co.il/law/70301/40jc.c</vt:lpwstr>
      </vt:variant>
      <vt:variant>
        <vt:lpwstr/>
      </vt:variant>
      <vt:variant>
        <vt:i4>6619173</vt:i4>
      </vt:variant>
      <vt:variant>
        <vt:i4>348</vt:i4>
      </vt:variant>
      <vt:variant>
        <vt:i4>0</vt:i4>
      </vt:variant>
      <vt:variant>
        <vt:i4>5</vt:i4>
      </vt:variant>
      <vt:variant>
        <vt:lpwstr>http://www.nevo.co.il/law/70301/40jc.c</vt:lpwstr>
      </vt:variant>
      <vt:variant>
        <vt:lpwstr/>
      </vt:variant>
      <vt:variant>
        <vt:i4>6553637</vt:i4>
      </vt:variant>
      <vt:variant>
        <vt:i4>345</vt:i4>
      </vt:variant>
      <vt:variant>
        <vt:i4>0</vt:i4>
      </vt:variant>
      <vt:variant>
        <vt:i4>5</vt:i4>
      </vt:variant>
      <vt:variant>
        <vt:lpwstr>http://www.nevo.co.il/law/70301/40jc.b</vt:lpwstr>
      </vt:variant>
      <vt:variant>
        <vt:lpwstr/>
      </vt:variant>
      <vt:variant>
        <vt:i4>4915202</vt:i4>
      </vt:variant>
      <vt:variant>
        <vt:i4>342</vt:i4>
      </vt:variant>
      <vt:variant>
        <vt:i4>0</vt:i4>
      </vt:variant>
      <vt:variant>
        <vt:i4>5</vt:i4>
      </vt:variant>
      <vt:variant>
        <vt:lpwstr>http://www.nevo.co.il/law/70301/40c.a</vt:lpwstr>
      </vt:variant>
      <vt:variant>
        <vt:lpwstr/>
      </vt:variant>
      <vt:variant>
        <vt:i4>6553637</vt:i4>
      </vt:variant>
      <vt:variant>
        <vt:i4>339</vt:i4>
      </vt:variant>
      <vt:variant>
        <vt:i4>0</vt:i4>
      </vt:variant>
      <vt:variant>
        <vt:i4>5</vt:i4>
      </vt:variant>
      <vt:variant>
        <vt:lpwstr>http://www.nevo.co.il/law/70301/40jc.b</vt:lpwstr>
      </vt:variant>
      <vt:variant>
        <vt:lpwstr/>
      </vt:variant>
      <vt:variant>
        <vt:i4>3735674</vt:i4>
      </vt:variant>
      <vt:variant>
        <vt:i4>336</vt:i4>
      </vt:variant>
      <vt:variant>
        <vt:i4>0</vt:i4>
      </vt:variant>
      <vt:variant>
        <vt:i4>5</vt:i4>
      </vt:variant>
      <vt:variant>
        <vt:lpwstr>http://www.nevo.co.il/case/2891674</vt:lpwstr>
      </vt:variant>
      <vt:variant>
        <vt:lpwstr/>
      </vt:variant>
      <vt:variant>
        <vt:i4>6750245</vt:i4>
      </vt:variant>
      <vt:variant>
        <vt:i4>333</vt:i4>
      </vt:variant>
      <vt:variant>
        <vt:i4>0</vt:i4>
      </vt:variant>
      <vt:variant>
        <vt:i4>5</vt:i4>
      </vt:variant>
      <vt:variant>
        <vt:lpwstr>http://www.nevo.co.il/law/70301/40jc.a</vt:lpwstr>
      </vt:variant>
      <vt:variant>
        <vt:lpwstr/>
      </vt:variant>
      <vt:variant>
        <vt:i4>4915202</vt:i4>
      </vt:variant>
      <vt:variant>
        <vt:i4>330</vt:i4>
      </vt:variant>
      <vt:variant>
        <vt:i4>0</vt:i4>
      </vt:variant>
      <vt:variant>
        <vt:i4>5</vt:i4>
      </vt:variant>
      <vt:variant>
        <vt:lpwstr>http://www.nevo.co.il/law/70301/40c.a</vt:lpwstr>
      </vt:variant>
      <vt:variant>
        <vt:lpwstr/>
      </vt:variant>
      <vt:variant>
        <vt:i4>393227</vt:i4>
      </vt:variant>
      <vt:variant>
        <vt:i4>327</vt:i4>
      </vt:variant>
      <vt:variant>
        <vt:i4>0</vt:i4>
      </vt:variant>
      <vt:variant>
        <vt:i4>5</vt:i4>
      </vt:variant>
      <vt:variant>
        <vt:lpwstr>http://www.nevo.co.il/law/70301/40jc</vt:lpwstr>
      </vt:variant>
      <vt:variant>
        <vt:lpwstr/>
      </vt:variant>
      <vt:variant>
        <vt:i4>65541</vt:i4>
      </vt:variant>
      <vt:variant>
        <vt:i4>324</vt:i4>
      </vt:variant>
      <vt:variant>
        <vt:i4>0</vt:i4>
      </vt:variant>
      <vt:variant>
        <vt:i4>5</vt:i4>
      </vt:variant>
      <vt:variant>
        <vt:lpwstr>http://www.nevo.co.il/law/70301/40a;40b;40c;40d;40e;40f;40g;40h;40i;40j;40ja;40jb;40jc;40jd;40if</vt:lpwstr>
      </vt:variant>
      <vt:variant>
        <vt:lpwstr/>
      </vt:variant>
      <vt:variant>
        <vt:i4>458834</vt:i4>
      </vt:variant>
      <vt:variant>
        <vt:i4>321</vt:i4>
      </vt:variant>
      <vt:variant>
        <vt:i4>0</vt:i4>
      </vt:variant>
      <vt:variant>
        <vt:i4>5</vt:i4>
      </vt:variant>
      <vt:variant>
        <vt:lpwstr>http://www.nevo.co.il/law/70301/fCa1S</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6619256</vt:i4>
      </vt:variant>
      <vt:variant>
        <vt:i4>315</vt:i4>
      </vt:variant>
      <vt:variant>
        <vt:i4>0</vt:i4>
      </vt:variant>
      <vt:variant>
        <vt:i4>5</vt:i4>
      </vt:variant>
      <vt:variant>
        <vt:lpwstr>http://www.nevo.co.il/law/70301/300a.a</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6619256</vt:i4>
      </vt:variant>
      <vt:variant>
        <vt:i4>309</vt:i4>
      </vt:variant>
      <vt:variant>
        <vt:i4>0</vt:i4>
      </vt:variant>
      <vt:variant>
        <vt:i4>5</vt:i4>
      </vt:variant>
      <vt:variant>
        <vt:lpwstr>http://www.nevo.co.il/law/70301/300a.a</vt:lpwstr>
      </vt:variant>
      <vt:variant>
        <vt:lpwstr/>
      </vt:variant>
      <vt:variant>
        <vt:i4>262230</vt:i4>
      </vt:variant>
      <vt:variant>
        <vt:i4>306</vt:i4>
      </vt:variant>
      <vt:variant>
        <vt:i4>0</vt:i4>
      </vt:variant>
      <vt:variant>
        <vt:i4>5</vt:i4>
      </vt:variant>
      <vt:variant>
        <vt:lpwstr>http://www.nevo.co.il/law/70301/300a</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6619256</vt:i4>
      </vt:variant>
      <vt:variant>
        <vt:i4>300</vt:i4>
      </vt:variant>
      <vt:variant>
        <vt:i4>0</vt:i4>
      </vt:variant>
      <vt:variant>
        <vt:i4>5</vt:i4>
      </vt:variant>
      <vt:variant>
        <vt:lpwstr>http://www.nevo.co.il/law/70301/300a.a</vt:lpwstr>
      </vt:variant>
      <vt:variant>
        <vt:lpwstr/>
      </vt:variant>
      <vt:variant>
        <vt:i4>262230</vt:i4>
      </vt:variant>
      <vt:variant>
        <vt:i4>297</vt:i4>
      </vt:variant>
      <vt:variant>
        <vt:i4>0</vt:i4>
      </vt:variant>
      <vt:variant>
        <vt:i4>5</vt:i4>
      </vt:variant>
      <vt:variant>
        <vt:lpwstr>http://www.nevo.co.il/law/70301/300a</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6619256</vt:i4>
      </vt:variant>
      <vt:variant>
        <vt:i4>291</vt:i4>
      </vt:variant>
      <vt:variant>
        <vt:i4>0</vt:i4>
      </vt:variant>
      <vt:variant>
        <vt:i4>5</vt:i4>
      </vt:variant>
      <vt:variant>
        <vt:lpwstr>http://www.nevo.co.il/law/70301/300a.a</vt:lpwstr>
      </vt:variant>
      <vt:variant>
        <vt:lpwstr/>
      </vt:variant>
      <vt:variant>
        <vt:i4>6619256</vt:i4>
      </vt:variant>
      <vt:variant>
        <vt:i4>288</vt:i4>
      </vt:variant>
      <vt:variant>
        <vt:i4>0</vt:i4>
      </vt:variant>
      <vt:variant>
        <vt:i4>5</vt:i4>
      </vt:variant>
      <vt:variant>
        <vt:lpwstr>http://www.nevo.co.il/law/70301/300a.a</vt:lpwstr>
      </vt:variant>
      <vt:variant>
        <vt:lpwstr/>
      </vt:variant>
      <vt:variant>
        <vt:i4>6619256</vt:i4>
      </vt:variant>
      <vt:variant>
        <vt:i4>285</vt:i4>
      </vt:variant>
      <vt:variant>
        <vt:i4>0</vt:i4>
      </vt:variant>
      <vt:variant>
        <vt:i4>5</vt:i4>
      </vt:variant>
      <vt:variant>
        <vt:lpwstr>http://www.nevo.co.il/law/70301/300a.a</vt:lpwstr>
      </vt:variant>
      <vt:variant>
        <vt:lpwstr/>
      </vt:variant>
      <vt:variant>
        <vt:i4>262230</vt:i4>
      </vt:variant>
      <vt:variant>
        <vt:i4>282</vt:i4>
      </vt:variant>
      <vt:variant>
        <vt:i4>0</vt:i4>
      </vt:variant>
      <vt:variant>
        <vt:i4>5</vt:i4>
      </vt:variant>
      <vt:variant>
        <vt:lpwstr>http://www.nevo.co.il/law/70301/300a</vt:lpwstr>
      </vt:variant>
      <vt:variant>
        <vt:lpwstr/>
      </vt:variant>
      <vt:variant>
        <vt:i4>6619256</vt:i4>
      </vt:variant>
      <vt:variant>
        <vt:i4>279</vt:i4>
      </vt:variant>
      <vt:variant>
        <vt:i4>0</vt:i4>
      </vt:variant>
      <vt:variant>
        <vt:i4>5</vt:i4>
      </vt:variant>
      <vt:variant>
        <vt:lpwstr>http://www.nevo.co.il/law/70301/300a.a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6619256</vt:i4>
      </vt:variant>
      <vt:variant>
        <vt:i4>273</vt:i4>
      </vt:variant>
      <vt:variant>
        <vt:i4>0</vt:i4>
      </vt:variant>
      <vt:variant>
        <vt:i4>5</vt:i4>
      </vt:variant>
      <vt:variant>
        <vt:lpwstr>http://www.nevo.co.il/law/70301/300a.a</vt:lpwstr>
      </vt:variant>
      <vt:variant>
        <vt:lpwstr/>
      </vt:variant>
      <vt:variant>
        <vt:i4>7995492</vt:i4>
      </vt:variant>
      <vt:variant>
        <vt:i4>270</vt:i4>
      </vt:variant>
      <vt:variant>
        <vt:i4>0</vt:i4>
      </vt:variant>
      <vt:variant>
        <vt:i4>5</vt:i4>
      </vt:variant>
      <vt:variant>
        <vt:lpwstr>http://www.nevo.co.il/law/70301</vt:lpwstr>
      </vt:variant>
      <vt:variant>
        <vt:lpwstr/>
      </vt:variant>
      <vt:variant>
        <vt:i4>393227</vt:i4>
      </vt:variant>
      <vt:variant>
        <vt:i4>267</vt:i4>
      </vt:variant>
      <vt:variant>
        <vt:i4>0</vt:i4>
      </vt:variant>
      <vt:variant>
        <vt:i4>5</vt:i4>
      </vt:variant>
      <vt:variant>
        <vt:lpwstr>http://www.nevo.co.il/law/70301/40jc</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589896</vt:i4>
      </vt:variant>
      <vt:variant>
        <vt:i4>258</vt:i4>
      </vt:variant>
      <vt:variant>
        <vt:i4>0</vt:i4>
      </vt:variant>
      <vt:variant>
        <vt:i4>5</vt:i4>
      </vt:variant>
      <vt:variant>
        <vt:lpwstr>http://www.nevo.co.il/law/70301/34.h</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327760</vt:i4>
      </vt:variant>
      <vt:variant>
        <vt:i4>252</vt:i4>
      </vt:variant>
      <vt:variant>
        <vt:i4>0</vt:i4>
      </vt:variant>
      <vt:variant>
        <vt:i4>5</vt:i4>
      </vt:variant>
      <vt:variant>
        <vt:lpwstr>http://www.nevo.co.il/law/70301/144d2</vt:lpwstr>
      </vt:variant>
      <vt:variant>
        <vt:lpwstr/>
      </vt:variant>
      <vt:variant>
        <vt:i4>7995492</vt:i4>
      </vt:variant>
      <vt:variant>
        <vt:i4>249</vt:i4>
      </vt:variant>
      <vt:variant>
        <vt:i4>0</vt:i4>
      </vt:variant>
      <vt:variant>
        <vt:i4>5</vt:i4>
      </vt:variant>
      <vt:variant>
        <vt:lpwstr>http://www.nevo.co.il/law/70301</vt:lpwstr>
      </vt:variant>
      <vt:variant>
        <vt:lpwstr/>
      </vt:variant>
      <vt:variant>
        <vt:i4>5177424</vt:i4>
      </vt:variant>
      <vt:variant>
        <vt:i4>246</vt:i4>
      </vt:variant>
      <vt:variant>
        <vt:i4>0</vt:i4>
      </vt:variant>
      <vt:variant>
        <vt:i4>5</vt:i4>
      </vt:variant>
      <vt:variant>
        <vt:lpwstr>http://www.nevo.co.il/law/70301/144.a</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6750270</vt:i4>
      </vt:variant>
      <vt:variant>
        <vt:i4>240</vt:i4>
      </vt:variant>
      <vt:variant>
        <vt:i4>0</vt:i4>
      </vt:variant>
      <vt:variant>
        <vt:i4>5</vt:i4>
      </vt:variant>
      <vt:variant>
        <vt:lpwstr>http://www.nevo.co.il/law/70301/329.a.5</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4915283</vt:i4>
      </vt:variant>
      <vt:variant>
        <vt:i4>234</vt:i4>
      </vt:variant>
      <vt:variant>
        <vt:i4>0</vt:i4>
      </vt:variant>
      <vt:variant>
        <vt:i4>5</vt:i4>
      </vt:variant>
      <vt:variant>
        <vt:lpwstr>http://www.nevo.co.il/law/70301/305.1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8192050</vt:i4>
      </vt:variant>
      <vt:variant>
        <vt:i4>228</vt:i4>
      </vt:variant>
      <vt:variant>
        <vt:i4>0</vt:i4>
      </vt:variant>
      <vt:variant>
        <vt:i4>5</vt:i4>
      </vt:variant>
      <vt:variant>
        <vt:lpwstr>http://www.nevo.co.il/law/70301/144.b2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4915283</vt:i4>
      </vt:variant>
      <vt:variant>
        <vt:i4>222</vt:i4>
      </vt:variant>
      <vt:variant>
        <vt:i4>0</vt:i4>
      </vt:variant>
      <vt:variant>
        <vt:i4>5</vt:i4>
      </vt:variant>
      <vt:variant>
        <vt:lpwstr>http://www.nevo.co.il/law/70301/305.1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8192050</vt:i4>
      </vt:variant>
      <vt:variant>
        <vt:i4>216</vt:i4>
      </vt:variant>
      <vt:variant>
        <vt:i4>0</vt:i4>
      </vt:variant>
      <vt:variant>
        <vt:i4>5</vt:i4>
      </vt:variant>
      <vt:variant>
        <vt:lpwstr>http://www.nevo.co.il/law/70301/144.b2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327760</vt:i4>
      </vt:variant>
      <vt:variant>
        <vt:i4>210</vt:i4>
      </vt:variant>
      <vt:variant>
        <vt:i4>0</vt:i4>
      </vt:variant>
      <vt:variant>
        <vt:i4>5</vt:i4>
      </vt:variant>
      <vt:variant>
        <vt:lpwstr>http://www.nevo.co.il/law/70301/144d2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6619191</vt:i4>
      </vt:variant>
      <vt:variant>
        <vt:i4>204</vt:i4>
      </vt:variant>
      <vt:variant>
        <vt:i4>0</vt:i4>
      </vt:variant>
      <vt:variant>
        <vt:i4>5</vt:i4>
      </vt:variant>
      <vt:variant>
        <vt:lpwstr>http://www.nevo.co.il/law/70301/300.a.2</vt:lpwstr>
      </vt:variant>
      <vt:variant>
        <vt:lpwstr/>
      </vt:variant>
      <vt:variant>
        <vt:i4>8192050</vt:i4>
      </vt:variant>
      <vt:variant>
        <vt:i4>201</vt:i4>
      </vt:variant>
      <vt:variant>
        <vt:i4>0</vt:i4>
      </vt:variant>
      <vt:variant>
        <vt:i4>5</vt:i4>
      </vt:variant>
      <vt:variant>
        <vt:lpwstr>http://www.nevo.co.il/law/70301/144.b2</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6619191</vt:i4>
      </vt:variant>
      <vt:variant>
        <vt:i4>195</vt:i4>
      </vt:variant>
      <vt:variant>
        <vt:i4>0</vt:i4>
      </vt:variant>
      <vt:variant>
        <vt:i4>5</vt:i4>
      </vt:variant>
      <vt:variant>
        <vt:lpwstr>http://www.nevo.co.il/law/70301/300.a.2</vt:lpwstr>
      </vt:variant>
      <vt:variant>
        <vt:lpwstr/>
      </vt:variant>
      <vt:variant>
        <vt:i4>7733302</vt:i4>
      </vt:variant>
      <vt:variant>
        <vt:i4>192</vt:i4>
      </vt:variant>
      <vt:variant>
        <vt:i4>0</vt:i4>
      </vt:variant>
      <vt:variant>
        <vt:i4>5</vt:i4>
      </vt:variant>
      <vt:variant>
        <vt:lpwstr>http://www.nevo.co.il/safrut/book/3354</vt:lpwstr>
      </vt:variant>
      <vt:variant>
        <vt:lpwstr/>
      </vt:variant>
      <vt:variant>
        <vt:i4>2949153</vt:i4>
      </vt:variant>
      <vt:variant>
        <vt:i4>189</vt:i4>
      </vt:variant>
      <vt:variant>
        <vt:i4>0</vt:i4>
      </vt:variant>
      <vt:variant>
        <vt:i4>5</vt:i4>
      </vt:variant>
      <vt:variant>
        <vt:lpwstr>http://www.nevo.co.il/safrut/bookgroup/398</vt:lpwstr>
      </vt:variant>
      <vt:variant>
        <vt:lpwstr/>
      </vt:variant>
      <vt:variant>
        <vt:i4>2097193</vt:i4>
      </vt:variant>
      <vt:variant>
        <vt:i4>186</vt:i4>
      </vt:variant>
      <vt:variant>
        <vt:i4>0</vt:i4>
      </vt:variant>
      <vt:variant>
        <vt:i4>5</vt:i4>
      </vt:variant>
      <vt:variant>
        <vt:lpwstr>http://www.nevo.co.il/safrut/bookgroup/412</vt:lpwstr>
      </vt:variant>
      <vt:variant>
        <vt:lpwstr/>
      </vt:variant>
      <vt:variant>
        <vt:i4>2949153</vt:i4>
      </vt:variant>
      <vt:variant>
        <vt:i4>183</vt:i4>
      </vt:variant>
      <vt:variant>
        <vt:i4>0</vt:i4>
      </vt:variant>
      <vt:variant>
        <vt:i4>5</vt:i4>
      </vt:variant>
      <vt:variant>
        <vt:lpwstr>http://www.nevo.co.il/safrut/bookgroup/398</vt:lpwstr>
      </vt:variant>
      <vt:variant>
        <vt:lpwstr/>
      </vt:variant>
      <vt:variant>
        <vt:i4>2097193</vt:i4>
      </vt:variant>
      <vt:variant>
        <vt:i4>180</vt:i4>
      </vt:variant>
      <vt:variant>
        <vt:i4>0</vt:i4>
      </vt:variant>
      <vt:variant>
        <vt:i4>5</vt:i4>
      </vt:variant>
      <vt:variant>
        <vt:lpwstr>http://www.nevo.co.il/safrut/bookgroup/412</vt:lpwstr>
      </vt:variant>
      <vt:variant>
        <vt:lpwstr/>
      </vt:variant>
      <vt:variant>
        <vt:i4>458834</vt:i4>
      </vt:variant>
      <vt:variant>
        <vt:i4>177</vt:i4>
      </vt:variant>
      <vt:variant>
        <vt:i4>0</vt:i4>
      </vt:variant>
      <vt:variant>
        <vt:i4>5</vt:i4>
      </vt:variant>
      <vt:variant>
        <vt:lpwstr>http://www.nevo.co.il/law/70301/fCa1S</vt:lpwstr>
      </vt:variant>
      <vt:variant>
        <vt:lpwstr/>
      </vt:variant>
      <vt:variant>
        <vt:i4>6553652</vt:i4>
      </vt:variant>
      <vt:variant>
        <vt:i4>174</vt:i4>
      </vt:variant>
      <vt:variant>
        <vt:i4>0</vt:i4>
      </vt:variant>
      <vt:variant>
        <vt:i4>5</vt:i4>
      </vt:variant>
      <vt:variant>
        <vt:lpwstr>http://www.nevo.co.il/law/70301/a1S</vt:lpwstr>
      </vt:variant>
      <vt:variant>
        <vt:lpwstr/>
      </vt:variant>
      <vt:variant>
        <vt:i4>65547</vt:i4>
      </vt:variant>
      <vt:variant>
        <vt:i4>171</vt:i4>
      </vt:variant>
      <vt:variant>
        <vt:i4>0</vt:i4>
      </vt:variant>
      <vt:variant>
        <vt:i4>5</vt:i4>
      </vt:variant>
      <vt:variant>
        <vt:lpwstr>http://www.nevo.co.il/law/70301/40jd</vt:lpwstr>
      </vt:variant>
      <vt:variant>
        <vt:lpwstr/>
      </vt:variant>
      <vt:variant>
        <vt:i4>6619173</vt:i4>
      </vt:variant>
      <vt:variant>
        <vt:i4>168</vt:i4>
      </vt:variant>
      <vt:variant>
        <vt:i4>0</vt:i4>
      </vt:variant>
      <vt:variant>
        <vt:i4>5</vt:i4>
      </vt:variant>
      <vt:variant>
        <vt:lpwstr>http://www.nevo.co.il/law/70301/40jc.c</vt:lpwstr>
      </vt:variant>
      <vt:variant>
        <vt:lpwstr/>
      </vt:variant>
      <vt:variant>
        <vt:i4>6553637</vt:i4>
      </vt:variant>
      <vt:variant>
        <vt:i4>165</vt:i4>
      </vt:variant>
      <vt:variant>
        <vt:i4>0</vt:i4>
      </vt:variant>
      <vt:variant>
        <vt:i4>5</vt:i4>
      </vt:variant>
      <vt:variant>
        <vt:lpwstr>http://www.nevo.co.il/law/70301/40jc.b</vt:lpwstr>
      </vt:variant>
      <vt:variant>
        <vt:lpwstr/>
      </vt:variant>
      <vt:variant>
        <vt:i4>6750245</vt:i4>
      </vt:variant>
      <vt:variant>
        <vt:i4>162</vt:i4>
      </vt:variant>
      <vt:variant>
        <vt:i4>0</vt:i4>
      </vt:variant>
      <vt:variant>
        <vt:i4>5</vt:i4>
      </vt:variant>
      <vt:variant>
        <vt:lpwstr>http://www.nevo.co.il/law/70301/40jc.a</vt:lpwstr>
      </vt:variant>
      <vt:variant>
        <vt:lpwstr/>
      </vt:variant>
      <vt:variant>
        <vt:i4>393227</vt:i4>
      </vt:variant>
      <vt:variant>
        <vt:i4>159</vt:i4>
      </vt:variant>
      <vt:variant>
        <vt:i4>0</vt:i4>
      </vt:variant>
      <vt:variant>
        <vt:i4>5</vt:i4>
      </vt:variant>
      <vt:variant>
        <vt:lpwstr>http://www.nevo.co.il/law/70301/40jc</vt:lpwstr>
      </vt:variant>
      <vt:variant>
        <vt:lpwstr/>
      </vt:variant>
      <vt:variant>
        <vt:i4>458763</vt:i4>
      </vt:variant>
      <vt:variant>
        <vt:i4>156</vt:i4>
      </vt:variant>
      <vt:variant>
        <vt:i4>0</vt:i4>
      </vt:variant>
      <vt:variant>
        <vt:i4>5</vt:i4>
      </vt:variant>
      <vt:variant>
        <vt:lpwstr>http://www.nevo.co.il/law/70301/40jb</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3932197</vt:i4>
      </vt:variant>
      <vt:variant>
        <vt:i4>150</vt:i4>
      </vt:variant>
      <vt:variant>
        <vt:i4>0</vt:i4>
      </vt:variant>
      <vt:variant>
        <vt:i4>5</vt:i4>
      </vt:variant>
      <vt:variant>
        <vt:lpwstr>http://www.nevo.co.il/law/70301/40ja.8</vt:lpwstr>
      </vt:variant>
      <vt:variant>
        <vt:lpwstr/>
      </vt:variant>
      <vt:variant>
        <vt:i4>3342373</vt:i4>
      </vt:variant>
      <vt:variant>
        <vt:i4>147</vt:i4>
      </vt:variant>
      <vt:variant>
        <vt:i4>0</vt:i4>
      </vt:variant>
      <vt:variant>
        <vt:i4>5</vt:i4>
      </vt:variant>
      <vt:variant>
        <vt:lpwstr>http://www.nevo.co.il/law/70301/40ja.7</vt:lpwstr>
      </vt:variant>
      <vt:variant>
        <vt:lpwstr/>
      </vt:variant>
      <vt:variant>
        <vt:i4>3276837</vt:i4>
      </vt:variant>
      <vt:variant>
        <vt:i4>144</vt:i4>
      </vt:variant>
      <vt:variant>
        <vt:i4>0</vt:i4>
      </vt:variant>
      <vt:variant>
        <vt:i4>5</vt:i4>
      </vt:variant>
      <vt:variant>
        <vt:lpwstr>http://www.nevo.co.il/law/70301/40ja.6</vt:lpwstr>
      </vt:variant>
      <vt:variant>
        <vt:lpwstr/>
      </vt:variant>
      <vt:variant>
        <vt:i4>3211301</vt:i4>
      </vt:variant>
      <vt:variant>
        <vt:i4>141</vt:i4>
      </vt:variant>
      <vt:variant>
        <vt:i4>0</vt:i4>
      </vt:variant>
      <vt:variant>
        <vt:i4>5</vt:i4>
      </vt:variant>
      <vt:variant>
        <vt:lpwstr>http://www.nevo.co.il/law/70301/40ja.5</vt:lpwstr>
      </vt:variant>
      <vt:variant>
        <vt:lpwstr/>
      </vt:variant>
      <vt:variant>
        <vt:i4>3145765</vt:i4>
      </vt:variant>
      <vt:variant>
        <vt:i4>138</vt:i4>
      </vt:variant>
      <vt:variant>
        <vt:i4>0</vt:i4>
      </vt:variant>
      <vt:variant>
        <vt:i4>5</vt:i4>
      </vt:variant>
      <vt:variant>
        <vt:lpwstr>http://www.nevo.co.il/law/70301/40ja.4</vt:lpwstr>
      </vt:variant>
      <vt:variant>
        <vt:lpwstr/>
      </vt:variant>
      <vt:variant>
        <vt:i4>3604517</vt:i4>
      </vt:variant>
      <vt:variant>
        <vt:i4>135</vt:i4>
      </vt:variant>
      <vt:variant>
        <vt:i4>0</vt:i4>
      </vt:variant>
      <vt:variant>
        <vt:i4>5</vt:i4>
      </vt:variant>
      <vt:variant>
        <vt:lpwstr>http://www.nevo.co.il/law/70301/40ja.3</vt:lpwstr>
      </vt:variant>
      <vt:variant>
        <vt:lpwstr/>
      </vt:variant>
      <vt:variant>
        <vt:i4>3538981</vt:i4>
      </vt:variant>
      <vt:variant>
        <vt:i4>132</vt:i4>
      </vt:variant>
      <vt:variant>
        <vt:i4>0</vt:i4>
      </vt:variant>
      <vt:variant>
        <vt:i4>5</vt:i4>
      </vt:variant>
      <vt:variant>
        <vt:lpwstr>http://www.nevo.co.il/law/70301/40ja.2</vt:lpwstr>
      </vt:variant>
      <vt:variant>
        <vt:lpwstr/>
      </vt:variant>
      <vt:variant>
        <vt:i4>3473445</vt:i4>
      </vt:variant>
      <vt:variant>
        <vt:i4>129</vt:i4>
      </vt:variant>
      <vt:variant>
        <vt:i4>0</vt:i4>
      </vt:variant>
      <vt:variant>
        <vt:i4>5</vt:i4>
      </vt:variant>
      <vt:variant>
        <vt:lpwstr>http://www.nevo.co.il/law/70301/40ja.11</vt:lpwstr>
      </vt:variant>
      <vt:variant>
        <vt:lpwstr/>
      </vt:variant>
      <vt:variant>
        <vt:i4>3473445</vt:i4>
      </vt:variant>
      <vt:variant>
        <vt:i4>126</vt:i4>
      </vt:variant>
      <vt:variant>
        <vt:i4>0</vt:i4>
      </vt:variant>
      <vt:variant>
        <vt:i4>5</vt:i4>
      </vt:variant>
      <vt:variant>
        <vt:lpwstr>http://www.nevo.co.il/law/70301/40ja.10</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196616</vt:i4>
      </vt:variant>
      <vt:variant>
        <vt:i4>120</vt:i4>
      </vt:variant>
      <vt:variant>
        <vt:i4>0</vt:i4>
      </vt:variant>
      <vt:variant>
        <vt:i4>5</vt:i4>
      </vt:variant>
      <vt:variant>
        <vt:lpwstr>http://www.nevo.co.il/law/70301/40if</vt:lpwstr>
      </vt:variant>
      <vt:variant>
        <vt:lpwstr/>
      </vt:variant>
      <vt:variant>
        <vt:i4>6750270</vt:i4>
      </vt:variant>
      <vt:variant>
        <vt:i4>117</vt:i4>
      </vt:variant>
      <vt:variant>
        <vt:i4>0</vt:i4>
      </vt:variant>
      <vt:variant>
        <vt:i4>5</vt:i4>
      </vt:variant>
      <vt:variant>
        <vt:lpwstr>http://www.nevo.co.il/law/70301/329.a.5</vt:lpwstr>
      </vt:variant>
      <vt:variant>
        <vt:lpwstr/>
      </vt:variant>
      <vt:variant>
        <vt:i4>4784223</vt:i4>
      </vt:variant>
      <vt:variant>
        <vt:i4>114</vt:i4>
      </vt:variant>
      <vt:variant>
        <vt:i4>0</vt:i4>
      </vt:variant>
      <vt:variant>
        <vt:i4>5</vt:i4>
      </vt:variant>
      <vt:variant>
        <vt:lpwstr>http://www.nevo.co.il/law/70301/329.a</vt:lpwstr>
      </vt:variant>
      <vt:variant>
        <vt:lpwstr/>
      </vt:variant>
      <vt:variant>
        <vt:i4>6750310</vt:i4>
      </vt:variant>
      <vt:variant>
        <vt:i4>111</vt:i4>
      </vt:variant>
      <vt:variant>
        <vt:i4>0</vt:i4>
      </vt:variant>
      <vt:variant>
        <vt:i4>5</vt:i4>
      </vt:variant>
      <vt:variant>
        <vt:lpwstr>http://www.nevo.co.il/law/70301/329</vt:lpwstr>
      </vt:variant>
      <vt:variant>
        <vt:lpwstr/>
      </vt:variant>
      <vt:variant>
        <vt:i4>4915283</vt:i4>
      </vt:variant>
      <vt:variant>
        <vt:i4>108</vt:i4>
      </vt:variant>
      <vt:variant>
        <vt:i4>0</vt:i4>
      </vt:variant>
      <vt:variant>
        <vt:i4>5</vt:i4>
      </vt:variant>
      <vt:variant>
        <vt:lpwstr>http://www.nevo.co.il/law/70301/305.1</vt:lpwstr>
      </vt:variant>
      <vt:variant>
        <vt:lpwstr/>
      </vt:variant>
      <vt:variant>
        <vt:i4>6619256</vt:i4>
      </vt:variant>
      <vt:variant>
        <vt:i4>105</vt:i4>
      </vt:variant>
      <vt:variant>
        <vt:i4>0</vt:i4>
      </vt:variant>
      <vt:variant>
        <vt:i4>5</vt:i4>
      </vt:variant>
      <vt:variant>
        <vt:lpwstr>http://www.nevo.co.il/law/70301/300a.a</vt:lpwstr>
      </vt:variant>
      <vt:variant>
        <vt:lpwstr/>
      </vt:variant>
      <vt:variant>
        <vt:i4>262230</vt:i4>
      </vt:variant>
      <vt:variant>
        <vt:i4>102</vt:i4>
      </vt:variant>
      <vt:variant>
        <vt:i4>0</vt:i4>
      </vt:variant>
      <vt:variant>
        <vt:i4>5</vt:i4>
      </vt:variant>
      <vt:variant>
        <vt:lpwstr>http://www.nevo.co.il/law/70301/300a</vt:lpwstr>
      </vt:variant>
      <vt:variant>
        <vt:lpwstr/>
      </vt:variant>
      <vt:variant>
        <vt:i4>6619191</vt:i4>
      </vt:variant>
      <vt:variant>
        <vt:i4>99</vt:i4>
      </vt:variant>
      <vt:variant>
        <vt:i4>0</vt:i4>
      </vt:variant>
      <vt:variant>
        <vt:i4>5</vt:i4>
      </vt:variant>
      <vt:variant>
        <vt:lpwstr>http://www.nevo.co.il/law/70301/300.a.2</vt:lpwstr>
      </vt:variant>
      <vt:variant>
        <vt:lpwstr/>
      </vt:variant>
      <vt:variant>
        <vt:i4>327760</vt:i4>
      </vt:variant>
      <vt:variant>
        <vt:i4>96</vt:i4>
      </vt:variant>
      <vt:variant>
        <vt:i4>0</vt:i4>
      </vt:variant>
      <vt:variant>
        <vt:i4>5</vt:i4>
      </vt:variant>
      <vt:variant>
        <vt:lpwstr>http://www.nevo.co.il/law/70301/144d2</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6619233</vt:i4>
      </vt:variant>
      <vt:variant>
        <vt:i4>87</vt:i4>
      </vt:variant>
      <vt:variant>
        <vt:i4>0</vt:i4>
      </vt:variant>
      <vt:variant>
        <vt:i4>5</vt:i4>
      </vt:variant>
      <vt:variant>
        <vt:lpwstr>http://www.nevo.co.il/law/70301/40j</vt:lpwstr>
      </vt:variant>
      <vt:variant>
        <vt:lpwstr/>
      </vt:variant>
      <vt:variant>
        <vt:i4>4915208</vt:i4>
      </vt:variant>
      <vt:variant>
        <vt:i4>84</vt:i4>
      </vt:variant>
      <vt:variant>
        <vt:i4>0</vt:i4>
      </vt:variant>
      <vt:variant>
        <vt:i4>5</vt:i4>
      </vt:variant>
      <vt:variant>
        <vt:lpwstr>http://www.nevo.co.il/law/70301/40i.b</vt:lpwstr>
      </vt:variant>
      <vt:variant>
        <vt:lpwstr/>
      </vt:variant>
      <vt:variant>
        <vt:i4>6619241</vt:i4>
      </vt:variant>
      <vt:variant>
        <vt:i4>81</vt:i4>
      </vt:variant>
      <vt:variant>
        <vt:i4>0</vt:i4>
      </vt:variant>
      <vt:variant>
        <vt:i4>5</vt:i4>
      </vt:variant>
      <vt:variant>
        <vt:lpwstr>http://www.nevo.co.il/law/70301/40i.a.8</vt:lpwstr>
      </vt:variant>
      <vt:variant>
        <vt:lpwstr/>
      </vt:variant>
      <vt:variant>
        <vt:i4>6619241</vt:i4>
      </vt:variant>
      <vt:variant>
        <vt:i4>78</vt:i4>
      </vt:variant>
      <vt:variant>
        <vt:i4>0</vt:i4>
      </vt:variant>
      <vt:variant>
        <vt:i4>5</vt:i4>
      </vt:variant>
      <vt:variant>
        <vt:lpwstr>http://www.nevo.co.il/law/70301/40i.a.7</vt:lpwstr>
      </vt:variant>
      <vt:variant>
        <vt:lpwstr/>
      </vt:variant>
      <vt:variant>
        <vt:i4>6619241</vt:i4>
      </vt:variant>
      <vt:variant>
        <vt:i4>75</vt:i4>
      </vt:variant>
      <vt:variant>
        <vt:i4>0</vt:i4>
      </vt:variant>
      <vt:variant>
        <vt:i4>5</vt:i4>
      </vt:variant>
      <vt:variant>
        <vt:lpwstr>http://www.nevo.co.il/law/70301/40i.a.6</vt:lpwstr>
      </vt:variant>
      <vt:variant>
        <vt:lpwstr/>
      </vt:variant>
      <vt:variant>
        <vt:i4>6619241</vt:i4>
      </vt:variant>
      <vt:variant>
        <vt:i4>72</vt:i4>
      </vt:variant>
      <vt:variant>
        <vt:i4>0</vt:i4>
      </vt:variant>
      <vt:variant>
        <vt:i4>5</vt:i4>
      </vt:variant>
      <vt:variant>
        <vt:lpwstr>http://www.nevo.co.il/law/70301/40i.a.5</vt:lpwstr>
      </vt:variant>
      <vt:variant>
        <vt:lpwstr/>
      </vt:variant>
      <vt:variant>
        <vt:i4>6619241</vt:i4>
      </vt:variant>
      <vt:variant>
        <vt:i4>69</vt:i4>
      </vt:variant>
      <vt:variant>
        <vt:i4>0</vt:i4>
      </vt:variant>
      <vt:variant>
        <vt:i4>5</vt:i4>
      </vt:variant>
      <vt:variant>
        <vt:lpwstr>http://www.nevo.co.il/law/70301/40i.a.4</vt:lpwstr>
      </vt:variant>
      <vt:variant>
        <vt:lpwstr/>
      </vt:variant>
      <vt:variant>
        <vt:i4>6619241</vt:i4>
      </vt:variant>
      <vt:variant>
        <vt:i4>66</vt:i4>
      </vt:variant>
      <vt:variant>
        <vt:i4>0</vt:i4>
      </vt:variant>
      <vt:variant>
        <vt:i4>5</vt:i4>
      </vt:variant>
      <vt:variant>
        <vt:lpwstr>http://www.nevo.co.il/law/70301/40i.a.3</vt:lpwstr>
      </vt:variant>
      <vt:variant>
        <vt:lpwstr/>
      </vt:variant>
      <vt:variant>
        <vt:i4>6619241</vt:i4>
      </vt:variant>
      <vt:variant>
        <vt:i4>63</vt:i4>
      </vt:variant>
      <vt:variant>
        <vt:i4>0</vt:i4>
      </vt:variant>
      <vt:variant>
        <vt:i4>5</vt:i4>
      </vt:variant>
      <vt:variant>
        <vt:lpwstr>http://www.nevo.co.il/law/70301/40i.a.2</vt:lpwstr>
      </vt:variant>
      <vt:variant>
        <vt:lpwstr/>
      </vt:variant>
      <vt:variant>
        <vt:i4>5570648</vt:i4>
      </vt:variant>
      <vt:variant>
        <vt:i4>60</vt:i4>
      </vt:variant>
      <vt:variant>
        <vt:i4>0</vt:i4>
      </vt:variant>
      <vt:variant>
        <vt:i4>5</vt:i4>
      </vt:variant>
      <vt:variant>
        <vt:lpwstr>http://www.nevo.co.il/law/70301/40i.a.10</vt:lpwstr>
      </vt:variant>
      <vt:variant>
        <vt:lpwstr/>
      </vt:variant>
      <vt:variant>
        <vt:i4>6619241</vt:i4>
      </vt:variant>
      <vt:variant>
        <vt:i4>57</vt:i4>
      </vt:variant>
      <vt:variant>
        <vt:i4>0</vt:i4>
      </vt:variant>
      <vt:variant>
        <vt:i4>5</vt:i4>
      </vt:variant>
      <vt:variant>
        <vt:lpwstr>http://www.nevo.co.il/law/70301/40i.a.1</vt:lpwstr>
      </vt:variant>
      <vt:variant>
        <vt:lpwstr/>
      </vt:variant>
      <vt:variant>
        <vt:i4>4915208</vt:i4>
      </vt:variant>
      <vt:variant>
        <vt:i4>54</vt:i4>
      </vt:variant>
      <vt:variant>
        <vt:i4>0</vt:i4>
      </vt:variant>
      <vt:variant>
        <vt:i4>5</vt:i4>
      </vt:variant>
      <vt:variant>
        <vt:lpwstr>http://www.nevo.co.il/law/70301/40i.a</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http://www.nevo.co.il/law/70301/40h</vt:lpwstr>
      </vt:variant>
      <vt:variant>
        <vt:lpwstr/>
      </vt:variant>
      <vt:variant>
        <vt:i4>6619233</vt:i4>
      </vt:variant>
      <vt:variant>
        <vt:i4>45</vt:i4>
      </vt:variant>
      <vt:variant>
        <vt:i4>0</vt:i4>
      </vt:variant>
      <vt:variant>
        <vt:i4>5</vt:i4>
      </vt:variant>
      <vt:variant>
        <vt:lpwstr>http://www.nevo.co.il/law/70301/40g</vt:lpwstr>
      </vt:variant>
      <vt:variant>
        <vt:lpwstr/>
      </vt:variant>
      <vt:variant>
        <vt:i4>6619233</vt:i4>
      </vt:variant>
      <vt:variant>
        <vt:i4>42</vt:i4>
      </vt:variant>
      <vt:variant>
        <vt:i4>0</vt:i4>
      </vt:variant>
      <vt:variant>
        <vt:i4>5</vt:i4>
      </vt:variant>
      <vt:variant>
        <vt:lpwstr>http://www.nevo.co.il/law/70301/40f</vt:lpwstr>
      </vt:variant>
      <vt:variant>
        <vt:lpwstr/>
      </vt:variant>
      <vt:variant>
        <vt:i4>6619233</vt:i4>
      </vt:variant>
      <vt:variant>
        <vt:i4>39</vt:i4>
      </vt:variant>
      <vt:variant>
        <vt:i4>0</vt:i4>
      </vt:variant>
      <vt:variant>
        <vt:i4>5</vt:i4>
      </vt:variant>
      <vt:variant>
        <vt:lpwstr>http://www.nevo.co.il/law/70301/40e</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4915202</vt:i4>
      </vt:variant>
      <vt:variant>
        <vt:i4>33</vt:i4>
      </vt:variant>
      <vt:variant>
        <vt:i4>0</vt:i4>
      </vt:variant>
      <vt:variant>
        <vt:i4>5</vt:i4>
      </vt:variant>
      <vt:variant>
        <vt:lpwstr>http://www.nevo.co.il/law/70301/40c.b</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6619233</vt:i4>
      </vt:variant>
      <vt:variant>
        <vt:i4>21</vt:i4>
      </vt:variant>
      <vt:variant>
        <vt:i4>0</vt:i4>
      </vt:variant>
      <vt:variant>
        <vt:i4>5</vt:i4>
      </vt:variant>
      <vt:variant>
        <vt:lpwstr>http://www.nevo.co.il/law/70301/40a</vt:lpwstr>
      </vt:variant>
      <vt:variant>
        <vt:lpwstr/>
      </vt:variant>
      <vt:variant>
        <vt:i4>6357094</vt:i4>
      </vt:variant>
      <vt:variant>
        <vt:i4>18</vt:i4>
      </vt:variant>
      <vt:variant>
        <vt:i4>0</vt:i4>
      </vt:variant>
      <vt:variant>
        <vt:i4>5</vt:i4>
      </vt:variant>
      <vt:variant>
        <vt:lpwstr>http://www.nevo.co.il/law/70301/34h</vt:lpwstr>
      </vt:variant>
      <vt:variant>
        <vt:lpwstr/>
      </vt:variant>
      <vt:variant>
        <vt:i4>589896</vt:i4>
      </vt:variant>
      <vt:variant>
        <vt:i4>15</vt:i4>
      </vt:variant>
      <vt:variant>
        <vt:i4>0</vt:i4>
      </vt:variant>
      <vt:variant>
        <vt:i4>5</vt:i4>
      </vt:variant>
      <vt:variant>
        <vt:lpwstr>http://www.nevo.co.il/law/70301/34.h</vt:lpwstr>
      </vt:variant>
      <vt:variant>
        <vt:lpwstr/>
      </vt:variant>
      <vt:variant>
        <vt:i4>7995492</vt:i4>
      </vt:variant>
      <vt:variant>
        <vt:i4>12</vt:i4>
      </vt:variant>
      <vt:variant>
        <vt:i4>0</vt:i4>
      </vt:variant>
      <vt:variant>
        <vt:i4>5</vt:i4>
      </vt:variant>
      <vt:variant>
        <vt:lpwstr>http://www.nevo.co.il/law/70301</vt:lpwstr>
      </vt:variant>
      <vt:variant>
        <vt:lpwstr/>
      </vt:variant>
      <vt:variant>
        <vt:i4>2949153</vt:i4>
      </vt:variant>
      <vt:variant>
        <vt:i4>9</vt:i4>
      </vt:variant>
      <vt:variant>
        <vt:i4>0</vt:i4>
      </vt:variant>
      <vt:variant>
        <vt:i4>5</vt:i4>
      </vt:variant>
      <vt:variant>
        <vt:lpwstr>http://www.nevo.co.il/safrut/bookgroup/398</vt:lpwstr>
      </vt:variant>
      <vt:variant>
        <vt:lpwstr/>
      </vt:variant>
      <vt:variant>
        <vt:i4>2097193</vt:i4>
      </vt:variant>
      <vt:variant>
        <vt:i4>6</vt:i4>
      </vt:variant>
      <vt:variant>
        <vt:i4>0</vt:i4>
      </vt:variant>
      <vt:variant>
        <vt:i4>5</vt:i4>
      </vt:variant>
      <vt:variant>
        <vt:lpwstr>http://www.nevo.co.il/safrut/bookgroup/412</vt:lpwstr>
      </vt:variant>
      <vt:variant>
        <vt:lpwstr/>
      </vt:variant>
      <vt:variant>
        <vt:i4>2949153</vt:i4>
      </vt:variant>
      <vt:variant>
        <vt:i4>3</vt:i4>
      </vt:variant>
      <vt:variant>
        <vt:i4>0</vt:i4>
      </vt:variant>
      <vt:variant>
        <vt:i4>5</vt:i4>
      </vt:variant>
      <vt:variant>
        <vt:lpwstr>http://www.nevo.co.il/safrut/bookgroup/398</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2013-04-09T11:34:00Z</cp:lastPrinted>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657</vt:lpwstr>
  </property>
  <property fmtid="{D5CDD505-2E9C-101B-9397-08002B2CF9AE}" pid="6" name="NEWPARTC">
    <vt:lpwstr>09</vt:lpwstr>
  </property>
  <property fmtid="{D5CDD505-2E9C-101B-9397-08002B2CF9AE}" pid="7" name="PROCNUM">
    <vt:lpwstr>657</vt:lpwstr>
  </property>
  <property fmtid="{D5CDD505-2E9C-101B-9397-08002B2CF9AE}" pid="8" name="PROCYEAR">
    <vt:lpwstr>09</vt:lpwstr>
  </property>
  <property fmtid="{D5CDD505-2E9C-101B-9397-08002B2CF9AE}" pid="9" name="APPELLANT">
    <vt:lpwstr>מדינת ישראל</vt:lpwstr>
  </property>
  <property fmtid="{D5CDD505-2E9C-101B-9397-08002B2CF9AE}" pid="10" name="APPELLEE">
    <vt:lpwstr>יעקב ג'ק איוון טייטל</vt:lpwstr>
  </property>
  <property fmtid="{D5CDD505-2E9C-101B-9397-08002B2CF9AE}" pid="11" name="LAWYER">
    <vt:lpwstr>שגיא אופיר;אשר אוחיון;מיכאל עירוני</vt:lpwstr>
  </property>
  <property fmtid="{D5CDD505-2E9C-101B-9397-08002B2CF9AE}" pid="12" name="JUDGE">
    <vt:lpwstr>צבי סגל;וים משה דרורי ומשה יועד הכהן</vt:lpwstr>
  </property>
  <property fmtid="{D5CDD505-2E9C-101B-9397-08002B2CF9AE}" pid="13" name="CITY">
    <vt:lpwstr>י-ם</vt:lpwstr>
  </property>
  <property fmtid="{D5CDD505-2E9C-101B-9397-08002B2CF9AE}" pid="14" name="DATE">
    <vt:lpwstr>20130409</vt:lpwstr>
  </property>
  <property fmtid="{D5CDD505-2E9C-101B-9397-08002B2CF9AE}" pid="15" name="TYPE_N_DATE">
    <vt:lpwstr>39020130409</vt:lpwstr>
  </property>
  <property fmtid="{D5CDD505-2E9C-101B-9397-08002B2CF9AE}" pid="16" name="WORDNUMPAGES">
    <vt:lpwstr>64</vt:lpwstr>
  </property>
  <property fmtid="{D5CDD505-2E9C-101B-9397-08002B2CF9AE}" pid="17" name="TYPE_ABS_DATE">
    <vt:lpwstr>390020130409</vt:lpwstr>
  </property>
  <property fmtid="{D5CDD505-2E9C-101B-9397-08002B2CF9AE}" pid="18" name="ISABSTRACT">
    <vt:lpwstr>Y</vt:lpwstr>
  </property>
  <property fmtid="{D5CDD505-2E9C-101B-9397-08002B2CF9AE}" pid="19" name="BOOKGROUPTMP">
    <vt:lpwstr>412:4;398:4</vt:lpwstr>
  </property>
  <property fmtid="{D5CDD505-2E9C-101B-9397-08002B2CF9AE}" pid="20" name="BOOKLISTTMP">
    <vt:lpwstr>3354</vt:lpwstr>
  </property>
  <property fmtid="{D5CDD505-2E9C-101B-9397-08002B2CF9AE}" pid="21" name="CASESLISTTMP1">
    <vt:lpwstr>2891674;2587089;17947441;6087473;5788915:3;5713776:2;5834975:2;5872984:2;5970742;5706299;5990314;5815566:2;6216051;6132255;5880918;5969322:2;5670786;5794814:3;2267718;5766160;5831178;17923198;17937515;6159983;408511;217276;2473464:2;5731188;5743421</vt:lpwstr>
  </property>
  <property fmtid="{D5CDD505-2E9C-101B-9397-08002B2CF9AE}" pid="22" name="CASESLISTTMP2">
    <vt:lpwstr>17929065;5594979;5839570;5796422:2;5173880:2</vt:lpwstr>
  </property>
  <property fmtid="{D5CDD505-2E9C-101B-9397-08002B2CF9AE}" pid="23" name="LAWLISTTMP1">
    <vt:lpwstr>70301/300.a.2:2;144.b2:5;144d2:5;305.1:4;329.a.5:5;144.a:3;034.h:6;40jc:3;300a.a:33;300a:17;fCa1S;040a;040b;040c;040d:2;040e:6;040f:3;040g:4;040h:2;040i:5;040j;40ja:6;40jb:2;40jd;40if;040c.a:6;40jc.a;40jc.b:4;40jc.c:4;a1S;034h:5;040i.a;040i.b:4;040c.b</vt:lpwstr>
  </property>
  <property fmtid="{D5CDD505-2E9C-101B-9397-08002B2CF9AE}" pid="24" name="LAWLISTTMP2">
    <vt:lpwstr>70301/40ja.4:2;40ja.6:2;40ja.7:2;40ja.8:2;40ja.9:3;40ja.11:2;329.a;329;040i.a.1:2;040i.a.2;040i.a.3:2;040i.a.4:2;040i.a.5:2;040i.a.6:2;040i.a.7:2;040i.a.8;040i.a.10;40ja.2;40ja.3;40ja.5;40ja.10</vt:lpwstr>
  </property>
</Properties>
</file>