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946" w:type="dxa"/>
        <w:jc w:val="center"/>
        <w:tblLook w:val="0000" w:firstRow="0" w:lastRow="0" w:firstColumn="0" w:lastColumn="0" w:noHBand="0" w:noVBand="0"/>
      </w:tblPr>
      <w:tblGrid>
        <w:gridCol w:w="5278"/>
        <w:gridCol w:w="3668"/>
      </w:tblGrid>
      <w:tr w:rsidR="002827E2" w:rsidRPr="002827E2" w14:paraId="2F8590C7" w14:textId="77777777">
        <w:trPr>
          <w:trHeight w:hRule="exact" w:val="418"/>
          <w:jc w:val="center"/>
        </w:trPr>
        <w:tc>
          <w:tcPr>
            <w:tcW w:w="8946" w:type="dxa"/>
            <w:gridSpan w:val="2"/>
          </w:tcPr>
          <w:p w14:paraId="7E2A1571" w14:textId="77777777" w:rsidR="002827E2" w:rsidRPr="002827E2" w:rsidRDefault="002827E2" w:rsidP="002827E2">
            <w:pPr>
              <w:pStyle w:val="a3"/>
              <w:jc w:val="center"/>
              <w:rPr>
                <w:rFonts w:ascii="Tahoma" w:hAnsi="Tahoma"/>
                <w:b/>
                <w:bCs/>
                <w:color w:val="000080"/>
              </w:rPr>
            </w:pPr>
            <w:r w:rsidRPr="002827E2">
              <w:rPr>
                <w:rFonts w:ascii="Tahoma" w:hAnsi="Tahoma"/>
                <w:b/>
                <w:bCs/>
                <w:color w:val="000080"/>
                <w:rtl/>
              </w:rPr>
              <w:t>בית המשפט המחוזי בתל אביב - יפו</w:t>
            </w:r>
          </w:p>
        </w:tc>
      </w:tr>
      <w:tr w:rsidR="002827E2" w:rsidRPr="002827E2" w14:paraId="1F07BEC1" w14:textId="77777777">
        <w:trPr>
          <w:trHeight w:val="337"/>
          <w:jc w:val="center"/>
        </w:trPr>
        <w:tc>
          <w:tcPr>
            <w:tcW w:w="5278" w:type="dxa"/>
          </w:tcPr>
          <w:p w14:paraId="320FFE88" w14:textId="77777777" w:rsidR="002827E2" w:rsidRPr="002827E2" w:rsidRDefault="002827E2" w:rsidP="002827E2">
            <w:pPr>
              <w:rPr>
                <w:b/>
                <w:bCs/>
                <w:rtl/>
              </w:rPr>
            </w:pPr>
            <w:r w:rsidRPr="002827E2">
              <w:rPr>
                <w:b/>
                <w:bCs/>
                <w:rtl/>
              </w:rPr>
              <w:t>תפ"ח</w:t>
            </w:r>
            <w:r w:rsidRPr="002827E2">
              <w:rPr>
                <w:rFonts w:hint="cs"/>
                <w:b/>
                <w:bCs/>
                <w:rtl/>
              </w:rPr>
              <w:t xml:space="preserve"> </w:t>
            </w:r>
            <w:r w:rsidRPr="002827E2">
              <w:rPr>
                <w:b/>
                <w:bCs/>
                <w:rtl/>
              </w:rPr>
              <w:t>27955-05-10</w:t>
            </w:r>
            <w:r w:rsidRPr="002827E2">
              <w:rPr>
                <w:rFonts w:hint="cs"/>
                <w:b/>
                <w:bCs/>
                <w:rtl/>
              </w:rPr>
              <w:t xml:space="preserve"> </w:t>
            </w:r>
            <w:r w:rsidRPr="002827E2">
              <w:rPr>
                <w:b/>
                <w:bCs/>
                <w:rtl/>
              </w:rPr>
              <w:t>מדינת ישראל נ' גורביץ(עציר) ואח'</w:t>
            </w:r>
          </w:p>
          <w:p w14:paraId="2AA471E3" w14:textId="77777777" w:rsidR="002827E2" w:rsidRPr="002827E2" w:rsidRDefault="002827E2" w:rsidP="002827E2">
            <w:pPr>
              <w:rPr>
                <w:b/>
                <w:bCs/>
              </w:rPr>
            </w:pPr>
          </w:p>
        </w:tc>
        <w:tc>
          <w:tcPr>
            <w:tcW w:w="3668" w:type="dxa"/>
          </w:tcPr>
          <w:p w14:paraId="01B1DA13" w14:textId="77777777" w:rsidR="002827E2" w:rsidRPr="002827E2" w:rsidRDefault="002827E2" w:rsidP="002827E2">
            <w:pPr>
              <w:pStyle w:val="a3"/>
              <w:jc w:val="right"/>
              <w:rPr>
                <w:rFonts w:hint="cs"/>
                <w:b/>
                <w:bCs/>
                <w:rtl/>
              </w:rPr>
            </w:pPr>
            <w:r w:rsidRPr="002827E2">
              <w:rPr>
                <w:b/>
                <w:bCs/>
                <w:rtl/>
              </w:rPr>
              <w:t xml:space="preserve">13 מאי 2013 </w:t>
            </w:r>
          </w:p>
        </w:tc>
      </w:tr>
    </w:tbl>
    <w:p w14:paraId="072DC045" w14:textId="77777777" w:rsidR="002827E2" w:rsidRPr="002827E2" w:rsidRDefault="002827E2" w:rsidP="002827E2">
      <w:pPr>
        <w:pStyle w:val="a3"/>
        <w:rPr>
          <w:b/>
          <w:bCs/>
          <w:rtl/>
        </w:rPr>
      </w:pPr>
    </w:p>
    <w:p w14:paraId="0135CC7F" w14:textId="77777777" w:rsidR="002827E2" w:rsidRPr="002827E2" w:rsidRDefault="002827E2" w:rsidP="00387AFE">
      <w:pPr>
        <w:spacing w:line="360" w:lineRule="auto"/>
        <w:rPr>
          <w:rtl/>
        </w:rPr>
      </w:pPr>
    </w:p>
    <w:tbl>
      <w:tblPr>
        <w:bidiVisual/>
        <w:tblW w:w="8802" w:type="dxa"/>
        <w:tblLook w:val="01E0" w:firstRow="1" w:lastRow="1" w:firstColumn="1" w:lastColumn="1" w:noHBand="0" w:noVBand="0"/>
      </w:tblPr>
      <w:tblGrid>
        <w:gridCol w:w="28"/>
        <w:gridCol w:w="2852"/>
        <w:gridCol w:w="5867"/>
        <w:gridCol w:w="55"/>
      </w:tblGrid>
      <w:tr w:rsidR="002827E2" w:rsidRPr="002827E2" w14:paraId="6BFBD578" w14:textId="77777777">
        <w:trPr>
          <w:gridBefore w:val="1"/>
          <w:gridAfter w:val="1"/>
          <w:wBefore w:w="28" w:type="dxa"/>
          <w:wAfter w:w="55" w:type="dxa"/>
        </w:trPr>
        <w:tc>
          <w:tcPr>
            <w:tcW w:w="8719" w:type="dxa"/>
            <w:gridSpan w:val="2"/>
          </w:tcPr>
          <w:p w14:paraId="07F2C4CF" w14:textId="77777777" w:rsidR="002827E2" w:rsidRPr="002827E2" w:rsidRDefault="002827E2" w:rsidP="002827E2">
            <w:pPr>
              <w:spacing w:line="360" w:lineRule="auto"/>
              <w:jc w:val="both"/>
              <w:rPr>
                <w:b/>
                <w:bCs/>
                <w:rtl/>
              </w:rPr>
            </w:pPr>
            <w:bookmarkStart w:id="0" w:name="_GoBack"/>
            <w:bookmarkEnd w:id="0"/>
            <w:r w:rsidRPr="002827E2">
              <w:rPr>
                <w:b/>
                <w:bCs/>
                <w:rtl/>
              </w:rPr>
              <w:t>בפני כב' השופטת שרה דותן – אב"ד</w:t>
            </w:r>
          </w:p>
          <w:p w14:paraId="0774F42C" w14:textId="77777777" w:rsidR="002827E2" w:rsidRPr="002827E2" w:rsidRDefault="002827E2" w:rsidP="002827E2">
            <w:pPr>
              <w:spacing w:line="360" w:lineRule="auto"/>
              <w:jc w:val="both"/>
              <w:rPr>
                <w:b/>
                <w:bCs/>
              </w:rPr>
            </w:pPr>
            <w:r w:rsidRPr="002827E2">
              <w:rPr>
                <w:b/>
                <w:bCs/>
                <w:rtl/>
              </w:rPr>
              <w:t>כב' השופט שאול שוחט</w:t>
            </w:r>
          </w:p>
          <w:p w14:paraId="2CC7F917" w14:textId="77777777" w:rsidR="002827E2" w:rsidRPr="002827E2" w:rsidRDefault="002827E2" w:rsidP="002827E2">
            <w:pPr>
              <w:spacing w:line="360" w:lineRule="auto"/>
              <w:jc w:val="both"/>
              <w:rPr>
                <w:b/>
                <w:bCs/>
                <w:rtl/>
              </w:rPr>
            </w:pPr>
            <w:r w:rsidRPr="002827E2">
              <w:rPr>
                <w:b/>
                <w:bCs/>
                <w:rtl/>
              </w:rPr>
              <w:t>כב' השופטת ד"ר דפנה אבניאלי</w:t>
            </w:r>
          </w:p>
          <w:p w14:paraId="0EABB2ED" w14:textId="77777777" w:rsidR="002827E2" w:rsidRPr="002827E2" w:rsidRDefault="002827E2" w:rsidP="002827E2">
            <w:pPr>
              <w:spacing w:line="360" w:lineRule="auto"/>
              <w:jc w:val="both"/>
              <w:rPr>
                <w:b/>
                <w:bCs/>
              </w:rPr>
            </w:pPr>
          </w:p>
        </w:tc>
      </w:tr>
      <w:tr w:rsidR="002827E2" w:rsidRPr="002827E2" w14:paraId="5B8B5D74" w14:textId="77777777">
        <w:tc>
          <w:tcPr>
            <w:tcW w:w="2880" w:type="dxa"/>
            <w:gridSpan w:val="2"/>
          </w:tcPr>
          <w:p w14:paraId="37395AF6" w14:textId="77777777" w:rsidR="002827E2" w:rsidRPr="002827E2" w:rsidRDefault="002827E2" w:rsidP="002827E2">
            <w:pPr>
              <w:spacing w:line="360" w:lineRule="auto"/>
              <w:ind w:left="26"/>
              <w:rPr>
                <w:b/>
                <w:bCs/>
              </w:rPr>
            </w:pPr>
            <w:bookmarkStart w:id="1" w:name="FirstAppellant"/>
            <w:bookmarkStart w:id="2" w:name="FirstLawyer"/>
            <w:bookmarkStart w:id="3" w:name="LastJudge"/>
            <w:bookmarkEnd w:id="3"/>
            <w:r w:rsidRPr="002827E2">
              <w:rPr>
                <w:b/>
                <w:bCs/>
                <w:rtl/>
              </w:rPr>
              <w:t>המאשימה</w:t>
            </w:r>
          </w:p>
        </w:tc>
        <w:tc>
          <w:tcPr>
            <w:tcW w:w="5922" w:type="dxa"/>
            <w:gridSpan w:val="2"/>
          </w:tcPr>
          <w:p w14:paraId="2E636310" w14:textId="77777777" w:rsidR="002827E2" w:rsidRPr="002827E2" w:rsidRDefault="002827E2" w:rsidP="002827E2">
            <w:pPr>
              <w:spacing w:line="360" w:lineRule="auto"/>
              <w:rPr>
                <w:b/>
                <w:bCs/>
                <w:rtl/>
              </w:rPr>
            </w:pPr>
            <w:r w:rsidRPr="002827E2">
              <w:rPr>
                <w:b/>
                <w:bCs/>
                <w:rtl/>
              </w:rPr>
              <w:t>מדינת ישראל</w:t>
            </w:r>
          </w:p>
          <w:p w14:paraId="35DC3288" w14:textId="77777777" w:rsidR="002827E2" w:rsidRPr="002827E2" w:rsidRDefault="002827E2" w:rsidP="002827E2">
            <w:pPr>
              <w:spacing w:line="360" w:lineRule="auto"/>
              <w:rPr>
                <w:b/>
                <w:bCs/>
                <w:color w:val="000000"/>
              </w:rPr>
            </w:pPr>
            <w:r w:rsidRPr="002827E2">
              <w:rPr>
                <w:b/>
                <w:bCs/>
                <w:rtl/>
              </w:rPr>
              <w:t>ע"י ב"כ עו"ד ענת בן זאב ועו"ד יעל הראל</w:t>
            </w:r>
          </w:p>
        </w:tc>
      </w:tr>
      <w:bookmarkEnd w:id="1"/>
      <w:bookmarkEnd w:id="2"/>
      <w:tr w:rsidR="002827E2" w:rsidRPr="002827E2" w14:paraId="186C89B6" w14:textId="77777777">
        <w:tc>
          <w:tcPr>
            <w:tcW w:w="8802" w:type="dxa"/>
            <w:gridSpan w:val="4"/>
          </w:tcPr>
          <w:p w14:paraId="0C8D0103" w14:textId="77777777" w:rsidR="002827E2" w:rsidRPr="002827E2" w:rsidRDefault="002827E2" w:rsidP="002827E2">
            <w:pPr>
              <w:spacing w:line="360" w:lineRule="auto"/>
              <w:jc w:val="center"/>
              <w:rPr>
                <w:rFonts w:ascii="Arial" w:hAnsi="Arial"/>
                <w:b/>
                <w:bCs/>
              </w:rPr>
            </w:pPr>
            <w:r w:rsidRPr="002827E2">
              <w:rPr>
                <w:rFonts w:ascii="Arial" w:hAnsi="Arial"/>
                <w:b/>
                <w:bCs/>
                <w:rtl/>
              </w:rPr>
              <w:t>נגד</w:t>
            </w:r>
          </w:p>
        </w:tc>
      </w:tr>
      <w:tr w:rsidR="002827E2" w:rsidRPr="002827E2" w14:paraId="68D911DA" w14:textId="77777777">
        <w:tc>
          <w:tcPr>
            <w:tcW w:w="2880" w:type="dxa"/>
            <w:gridSpan w:val="2"/>
          </w:tcPr>
          <w:p w14:paraId="16EBD8BF" w14:textId="77777777" w:rsidR="002827E2" w:rsidRPr="002827E2" w:rsidRDefault="002827E2" w:rsidP="002827E2">
            <w:pPr>
              <w:spacing w:line="360" w:lineRule="auto"/>
              <w:ind w:left="26"/>
              <w:rPr>
                <w:b/>
                <w:bCs/>
              </w:rPr>
            </w:pPr>
            <w:r w:rsidRPr="002827E2">
              <w:rPr>
                <w:b/>
                <w:bCs/>
                <w:rtl/>
              </w:rPr>
              <w:t>הנאשמים</w:t>
            </w:r>
          </w:p>
        </w:tc>
        <w:tc>
          <w:tcPr>
            <w:tcW w:w="5922" w:type="dxa"/>
            <w:gridSpan w:val="2"/>
          </w:tcPr>
          <w:p w14:paraId="70E6D1C1" w14:textId="77777777" w:rsidR="002827E2" w:rsidRPr="002827E2" w:rsidRDefault="002827E2" w:rsidP="002827E2">
            <w:pPr>
              <w:spacing w:line="360" w:lineRule="auto"/>
              <w:rPr>
                <w:b/>
                <w:bCs/>
                <w:rtl/>
              </w:rPr>
            </w:pPr>
            <w:r w:rsidRPr="002827E2">
              <w:rPr>
                <w:b/>
                <w:bCs/>
                <w:rtl/>
              </w:rPr>
              <w:t>1.מקסים גורביץ (עציר)</w:t>
            </w:r>
          </w:p>
          <w:p w14:paraId="6209C60F" w14:textId="77777777" w:rsidR="002827E2" w:rsidRPr="002827E2" w:rsidRDefault="002827E2" w:rsidP="002827E2">
            <w:pPr>
              <w:autoSpaceDE w:val="0"/>
              <w:autoSpaceDN w:val="0"/>
              <w:adjustRightInd w:val="0"/>
              <w:spacing w:line="360" w:lineRule="auto"/>
              <w:rPr>
                <w:rFonts w:ascii="FrankRuehl"/>
                <w:b/>
                <w:bCs/>
                <w:color w:val="000000"/>
              </w:rPr>
            </w:pPr>
            <w:r w:rsidRPr="002827E2">
              <w:rPr>
                <w:b/>
                <w:bCs/>
                <w:color w:val="000000"/>
                <w:rtl/>
              </w:rPr>
              <w:t xml:space="preserve">ע"י ב"כ עו"ד אבי חימי ועו"ד משה וייס </w:t>
            </w:r>
          </w:p>
          <w:p w14:paraId="2C000B7C" w14:textId="77777777" w:rsidR="002827E2" w:rsidRPr="002827E2" w:rsidRDefault="002827E2" w:rsidP="002827E2">
            <w:pPr>
              <w:spacing w:line="360" w:lineRule="auto"/>
              <w:rPr>
                <w:b/>
                <w:bCs/>
                <w:rtl/>
              </w:rPr>
            </w:pPr>
            <w:r w:rsidRPr="002827E2">
              <w:rPr>
                <w:b/>
                <w:bCs/>
                <w:rtl/>
              </w:rPr>
              <w:t>2.מיכאל יארוסלבסקי (עציר)</w:t>
            </w:r>
          </w:p>
          <w:p w14:paraId="18C56C51" w14:textId="77777777" w:rsidR="002827E2" w:rsidRPr="002827E2" w:rsidRDefault="002827E2" w:rsidP="002827E2">
            <w:pPr>
              <w:autoSpaceDE w:val="0"/>
              <w:autoSpaceDN w:val="0"/>
              <w:adjustRightInd w:val="0"/>
              <w:spacing w:line="360" w:lineRule="auto"/>
              <w:rPr>
                <w:rFonts w:ascii="FrankRuehl"/>
                <w:b/>
                <w:bCs/>
                <w:color w:val="000000"/>
              </w:rPr>
            </w:pPr>
            <w:r w:rsidRPr="002827E2">
              <w:rPr>
                <w:b/>
                <w:bCs/>
                <w:color w:val="000000"/>
                <w:rtl/>
              </w:rPr>
              <w:t xml:space="preserve">ע"י ב"כעו"ד ניל סיימון </w:t>
            </w:r>
          </w:p>
        </w:tc>
      </w:tr>
    </w:tbl>
    <w:p w14:paraId="6A8EBB66" w14:textId="77777777" w:rsidR="004F5529" w:rsidRDefault="004F5529" w:rsidP="00387AFE">
      <w:pPr>
        <w:spacing w:line="360" w:lineRule="auto"/>
        <w:rPr>
          <w:rtl/>
        </w:rPr>
      </w:pPr>
      <w:bookmarkStart w:id="4" w:name="LawTable"/>
      <w:bookmarkEnd w:id="4"/>
    </w:p>
    <w:p w14:paraId="00B824C8" w14:textId="77777777" w:rsidR="004F5529" w:rsidRPr="004F5529" w:rsidRDefault="004F5529" w:rsidP="004F5529">
      <w:pPr>
        <w:spacing w:after="120" w:line="240" w:lineRule="exact"/>
        <w:ind w:left="283" w:hanging="283"/>
        <w:jc w:val="both"/>
        <w:rPr>
          <w:rFonts w:ascii="FrankRuehl" w:hAnsi="FrankRuehl" w:cs="FrankRuehl"/>
          <w:rtl/>
        </w:rPr>
      </w:pPr>
    </w:p>
    <w:p w14:paraId="3367AF46" w14:textId="77777777" w:rsidR="004F5529" w:rsidRPr="004F5529" w:rsidRDefault="004F5529" w:rsidP="004F5529">
      <w:pPr>
        <w:spacing w:after="120" w:line="240" w:lineRule="exact"/>
        <w:ind w:left="283" w:hanging="283"/>
        <w:jc w:val="both"/>
        <w:rPr>
          <w:rFonts w:ascii="FrankRuehl" w:hAnsi="FrankRuehl" w:cs="FrankRuehl"/>
          <w:rtl/>
        </w:rPr>
      </w:pPr>
      <w:r w:rsidRPr="004F5529">
        <w:rPr>
          <w:rFonts w:ascii="FrankRuehl" w:hAnsi="FrankRuehl" w:cs="FrankRuehl"/>
          <w:rtl/>
        </w:rPr>
        <w:t xml:space="preserve">חקיקה שאוזכרה: </w:t>
      </w:r>
    </w:p>
    <w:p w14:paraId="2BBBE720" w14:textId="77777777" w:rsidR="004F5529" w:rsidRPr="004F5529" w:rsidRDefault="004F5529" w:rsidP="004F5529">
      <w:pPr>
        <w:spacing w:after="120" w:line="240" w:lineRule="exact"/>
        <w:ind w:left="283" w:hanging="283"/>
        <w:jc w:val="both"/>
        <w:rPr>
          <w:rFonts w:ascii="FrankRuehl" w:hAnsi="FrankRuehl" w:cs="FrankRuehl"/>
          <w:color w:val="0000FF"/>
          <w:u w:val="single"/>
          <w:rtl/>
        </w:rPr>
      </w:pPr>
      <w:hyperlink r:id="rId7" w:history="1">
        <w:r w:rsidRPr="004F5529">
          <w:rPr>
            <w:rStyle w:val="Hyperlink"/>
            <w:rFonts w:ascii="FrankRuehl" w:hAnsi="FrankRuehl" w:cs="FrankRuehl"/>
            <w:rtl/>
          </w:rPr>
          <w:t>חוק העונשין, תשל"ז-1977</w:t>
        </w:r>
      </w:hyperlink>
      <w:r w:rsidRPr="004F5529">
        <w:rPr>
          <w:rFonts w:ascii="FrankRuehl" w:hAnsi="FrankRuehl" w:cs="FrankRuehl"/>
          <w:color w:val="0000FF"/>
          <w:u w:val="single"/>
          <w:rtl/>
        </w:rPr>
        <w:t xml:space="preserve">: סע'  </w:t>
      </w:r>
      <w:hyperlink r:id="rId8" w:history="1">
        <w:r w:rsidRPr="004F5529">
          <w:rPr>
            <w:rStyle w:val="Hyperlink"/>
            <w:rFonts w:ascii="FrankRuehl" w:hAnsi="FrankRuehl" w:cs="FrankRuehl"/>
          </w:rPr>
          <w:t>40</w:t>
        </w:r>
        <w:r w:rsidRPr="004F5529">
          <w:rPr>
            <w:rStyle w:val="Hyperlink"/>
            <w:rFonts w:ascii="FrankRuehl" w:hAnsi="FrankRuehl" w:cs="FrankRuehl"/>
            <w:rtl/>
          </w:rPr>
          <w:t>ב</w:t>
        </w:r>
      </w:hyperlink>
      <w:r w:rsidRPr="004F5529">
        <w:rPr>
          <w:rFonts w:ascii="FrankRuehl" w:hAnsi="FrankRuehl" w:cs="FrankRuehl"/>
          <w:color w:val="0000FF"/>
          <w:u w:val="single"/>
          <w:rtl/>
        </w:rPr>
        <w:t xml:space="preserve">, </w:t>
      </w:r>
      <w:hyperlink r:id="rId9" w:history="1">
        <w:r w:rsidRPr="004F5529">
          <w:rPr>
            <w:rStyle w:val="Hyperlink"/>
            <w:rFonts w:ascii="FrankRuehl" w:hAnsi="FrankRuehl" w:cs="FrankRuehl"/>
          </w:rPr>
          <w:t>40</w:t>
        </w:r>
        <w:r w:rsidRPr="004F5529">
          <w:rPr>
            <w:rStyle w:val="Hyperlink"/>
            <w:rFonts w:ascii="FrankRuehl" w:hAnsi="FrankRuehl" w:cs="FrankRuehl"/>
            <w:rtl/>
          </w:rPr>
          <w:t>ג(א)</w:t>
        </w:r>
      </w:hyperlink>
      <w:r w:rsidRPr="004F5529">
        <w:rPr>
          <w:rFonts w:ascii="FrankRuehl" w:hAnsi="FrankRuehl" w:cs="FrankRuehl"/>
          <w:color w:val="0000FF"/>
          <w:u w:val="single"/>
          <w:rtl/>
        </w:rPr>
        <w:t xml:space="preserve">, </w:t>
      </w:r>
      <w:hyperlink r:id="rId10" w:history="1">
        <w:r w:rsidRPr="004F5529">
          <w:rPr>
            <w:rStyle w:val="Hyperlink"/>
            <w:rFonts w:ascii="FrankRuehl" w:hAnsi="FrankRuehl" w:cs="FrankRuehl"/>
          </w:rPr>
          <w:t>40</w:t>
        </w:r>
        <w:r w:rsidRPr="004F5529">
          <w:rPr>
            <w:rStyle w:val="Hyperlink"/>
            <w:rFonts w:ascii="FrankRuehl" w:hAnsi="FrankRuehl" w:cs="FrankRuehl"/>
            <w:rtl/>
          </w:rPr>
          <w:t>ג(ב)</w:t>
        </w:r>
      </w:hyperlink>
      <w:r w:rsidRPr="004F5529">
        <w:rPr>
          <w:rFonts w:ascii="FrankRuehl" w:hAnsi="FrankRuehl" w:cs="FrankRuehl"/>
          <w:color w:val="0000FF"/>
          <w:u w:val="single"/>
          <w:rtl/>
        </w:rPr>
        <w:t xml:space="preserve">, </w:t>
      </w:r>
      <w:hyperlink r:id="rId11" w:history="1">
        <w:r w:rsidRPr="004F5529">
          <w:rPr>
            <w:rStyle w:val="Hyperlink"/>
            <w:rFonts w:ascii="FrankRuehl" w:hAnsi="FrankRuehl" w:cs="FrankRuehl"/>
          </w:rPr>
          <w:t>44(</w:t>
        </w:r>
        <w:r w:rsidRPr="004F5529">
          <w:rPr>
            <w:rStyle w:val="Hyperlink"/>
            <w:rFonts w:ascii="FrankRuehl" w:hAnsi="FrankRuehl" w:cs="FrankRuehl"/>
            <w:rtl/>
          </w:rPr>
          <w:t>א</w:t>
        </w:r>
        <w:r w:rsidRPr="004F5529">
          <w:rPr>
            <w:rStyle w:val="Hyperlink"/>
            <w:rFonts w:ascii="FrankRuehl" w:hAnsi="FrankRuehl" w:cs="FrankRuehl"/>
          </w:rPr>
          <w:t>)</w:t>
        </w:r>
      </w:hyperlink>
      <w:r w:rsidRPr="004F5529">
        <w:rPr>
          <w:rFonts w:ascii="FrankRuehl" w:hAnsi="FrankRuehl" w:cs="FrankRuehl"/>
          <w:color w:val="0000FF"/>
          <w:u w:val="single"/>
          <w:rtl/>
        </w:rPr>
        <w:t xml:space="preserve">, </w:t>
      </w:r>
      <w:hyperlink r:id="rId12" w:history="1">
        <w:r w:rsidRPr="004F5529">
          <w:rPr>
            <w:rStyle w:val="Hyperlink"/>
            <w:rFonts w:ascii="FrankRuehl" w:hAnsi="FrankRuehl" w:cs="FrankRuehl"/>
          </w:rPr>
          <w:t>144(</w:t>
        </w:r>
        <w:r w:rsidRPr="004F5529">
          <w:rPr>
            <w:rStyle w:val="Hyperlink"/>
            <w:rFonts w:ascii="FrankRuehl" w:hAnsi="FrankRuehl" w:cs="FrankRuehl"/>
            <w:rtl/>
          </w:rPr>
          <w:t>א</w:t>
        </w:r>
        <w:r w:rsidRPr="004F5529">
          <w:rPr>
            <w:rStyle w:val="Hyperlink"/>
            <w:rFonts w:ascii="FrankRuehl" w:hAnsi="FrankRuehl" w:cs="FrankRuehl"/>
          </w:rPr>
          <w:t>)</w:t>
        </w:r>
      </w:hyperlink>
      <w:r w:rsidRPr="004F5529">
        <w:rPr>
          <w:rFonts w:ascii="FrankRuehl" w:hAnsi="FrankRuehl" w:cs="FrankRuehl"/>
          <w:color w:val="0000FF"/>
          <w:u w:val="single"/>
          <w:rtl/>
        </w:rPr>
        <w:t xml:space="preserve">, </w:t>
      </w:r>
      <w:hyperlink r:id="rId13" w:history="1">
        <w:r w:rsidRPr="004F5529">
          <w:rPr>
            <w:rStyle w:val="Hyperlink"/>
            <w:rFonts w:ascii="FrankRuehl" w:hAnsi="FrankRuehl" w:cs="FrankRuehl"/>
          </w:rPr>
          <w:t>144(</w:t>
        </w:r>
        <w:r w:rsidRPr="004F5529">
          <w:rPr>
            <w:rStyle w:val="Hyperlink"/>
            <w:rFonts w:ascii="FrankRuehl" w:hAnsi="FrankRuehl" w:cs="FrankRuehl"/>
            <w:rtl/>
          </w:rPr>
          <w:t>ב</w:t>
        </w:r>
        <w:r w:rsidRPr="004F5529">
          <w:rPr>
            <w:rStyle w:val="Hyperlink"/>
            <w:rFonts w:ascii="FrankRuehl" w:hAnsi="FrankRuehl" w:cs="FrankRuehl"/>
          </w:rPr>
          <w:t>)</w:t>
        </w:r>
      </w:hyperlink>
      <w:r w:rsidRPr="004F5529">
        <w:rPr>
          <w:rFonts w:ascii="FrankRuehl" w:hAnsi="FrankRuehl" w:cs="FrankRuehl"/>
          <w:color w:val="0000FF"/>
          <w:u w:val="single"/>
          <w:rtl/>
        </w:rPr>
        <w:t xml:space="preserve">, </w:t>
      </w:r>
      <w:hyperlink r:id="rId14" w:history="1">
        <w:r w:rsidRPr="004F5529">
          <w:rPr>
            <w:rStyle w:val="Hyperlink"/>
            <w:rFonts w:ascii="FrankRuehl" w:hAnsi="FrankRuehl" w:cs="FrankRuehl"/>
          </w:rPr>
          <w:t>192</w:t>
        </w:r>
      </w:hyperlink>
      <w:r w:rsidRPr="004F5529">
        <w:rPr>
          <w:rFonts w:ascii="FrankRuehl" w:hAnsi="FrankRuehl" w:cs="FrankRuehl"/>
          <w:color w:val="0000FF"/>
          <w:u w:val="single"/>
          <w:rtl/>
        </w:rPr>
        <w:t xml:space="preserve">, </w:t>
      </w:r>
      <w:hyperlink r:id="rId15" w:history="1">
        <w:r w:rsidRPr="004F5529">
          <w:rPr>
            <w:rStyle w:val="Hyperlink"/>
            <w:rFonts w:ascii="FrankRuehl" w:hAnsi="FrankRuehl" w:cs="FrankRuehl"/>
          </w:rPr>
          <w:t>257(1)</w:t>
        </w:r>
      </w:hyperlink>
      <w:r w:rsidRPr="004F5529">
        <w:rPr>
          <w:rFonts w:ascii="FrankRuehl" w:hAnsi="FrankRuehl" w:cs="FrankRuehl"/>
          <w:color w:val="0000FF"/>
          <w:u w:val="single"/>
          <w:rtl/>
        </w:rPr>
        <w:t xml:space="preserve">, </w:t>
      </w:r>
      <w:hyperlink r:id="rId16" w:history="1">
        <w:r w:rsidRPr="004F5529">
          <w:rPr>
            <w:rStyle w:val="Hyperlink"/>
            <w:rFonts w:ascii="FrankRuehl" w:hAnsi="FrankRuehl" w:cs="FrankRuehl"/>
          </w:rPr>
          <w:t>305(1)</w:t>
        </w:r>
      </w:hyperlink>
      <w:r w:rsidRPr="004F5529">
        <w:rPr>
          <w:rFonts w:ascii="FrankRuehl" w:hAnsi="FrankRuehl" w:cs="FrankRuehl"/>
          <w:color w:val="0000FF"/>
          <w:u w:val="single"/>
          <w:rtl/>
        </w:rPr>
        <w:t xml:space="preserve">, </w:t>
      </w:r>
      <w:hyperlink r:id="rId17" w:history="1">
        <w:r w:rsidRPr="004F5529">
          <w:rPr>
            <w:rStyle w:val="Hyperlink"/>
            <w:rFonts w:ascii="FrankRuehl" w:hAnsi="FrankRuehl" w:cs="FrankRuehl"/>
          </w:rPr>
          <w:t>333</w:t>
        </w:r>
      </w:hyperlink>
      <w:r w:rsidRPr="004F5529">
        <w:rPr>
          <w:rFonts w:ascii="FrankRuehl" w:hAnsi="FrankRuehl" w:cs="FrankRuehl"/>
          <w:color w:val="0000FF"/>
          <w:u w:val="single"/>
          <w:rtl/>
        </w:rPr>
        <w:t xml:space="preserve">, </w:t>
      </w:r>
      <w:hyperlink r:id="rId18" w:history="1">
        <w:r w:rsidRPr="004F5529">
          <w:rPr>
            <w:rStyle w:val="Hyperlink"/>
            <w:rFonts w:ascii="FrankRuehl" w:hAnsi="FrankRuehl" w:cs="FrankRuehl"/>
          </w:rPr>
          <w:t>335(</w:t>
        </w:r>
        <w:r w:rsidRPr="004F5529">
          <w:rPr>
            <w:rStyle w:val="Hyperlink"/>
            <w:rFonts w:ascii="FrankRuehl" w:hAnsi="FrankRuehl" w:cs="FrankRuehl"/>
            <w:rtl/>
          </w:rPr>
          <w:t>א)</w:t>
        </w:r>
        <w:r w:rsidRPr="004F5529">
          <w:rPr>
            <w:rStyle w:val="Hyperlink"/>
            <w:rFonts w:ascii="FrankRuehl" w:hAnsi="FrankRuehl" w:cs="FrankRuehl"/>
          </w:rPr>
          <w:t>(1)</w:t>
        </w:r>
      </w:hyperlink>
      <w:r w:rsidRPr="004F5529">
        <w:rPr>
          <w:rFonts w:ascii="FrankRuehl" w:hAnsi="FrankRuehl" w:cs="FrankRuehl"/>
          <w:color w:val="0000FF"/>
          <w:u w:val="single"/>
          <w:rtl/>
        </w:rPr>
        <w:t xml:space="preserve">, </w:t>
      </w:r>
      <w:hyperlink r:id="rId19" w:history="1">
        <w:r w:rsidRPr="004F5529">
          <w:rPr>
            <w:rStyle w:val="Hyperlink"/>
            <w:rFonts w:ascii="FrankRuehl" w:hAnsi="FrankRuehl" w:cs="FrankRuehl"/>
          </w:rPr>
          <w:t>338(</w:t>
        </w:r>
        <w:r w:rsidRPr="004F5529">
          <w:rPr>
            <w:rStyle w:val="Hyperlink"/>
            <w:rFonts w:ascii="FrankRuehl" w:hAnsi="FrankRuehl" w:cs="FrankRuehl"/>
            <w:rtl/>
          </w:rPr>
          <w:t>א)</w:t>
        </w:r>
        <w:r w:rsidRPr="004F5529">
          <w:rPr>
            <w:rStyle w:val="Hyperlink"/>
            <w:rFonts w:ascii="FrankRuehl" w:hAnsi="FrankRuehl" w:cs="FrankRuehl"/>
          </w:rPr>
          <w:t>(5)</w:t>
        </w:r>
      </w:hyperlink>
      <w:r w:rsidRPr="004F5529">
        <w:rPr>
          <w:rFonts w:ascii="FrankRuehl" w:hAnsi="FrankRuehl" w:cs="FrankRuehl"/>
          <w:color w:val="0000FF"/>
          <w:u w:val="single"/>
          <w:rtl/>
        </w:rPr>
        <w:t xml:space="preserve">, </w:t>
      </w:r>
      <w:hyperlink r:id="rId20" w:history="1">
        <w:r w:rsidRPr="004F5529">
          <w:rPr>
            <w:rStyle w:val="Hyperlink"/>
            <w:rFonts w:ascii="FrankRuehl" w:hAnsi="FrankRuehl" w:cs="FrankRuehl"/>
          </w:rPr>
          <w:t>369</w:t>
        </w:r>
      </w:hyperlink>
      <w:r w:rsidRPr="004F5529">
        <w:rPr>
          <w:rFonts w:ascii="FrankRuehl" w:hAnsi="FrankRuehl" w:cs="FrankRuehl"/>
          <w:color w:val="0000FF"/>
          <w:u w:val="single"/>
          <w:rtl/>
        </w:rPr>
        <w:t xml:space="preserve">, </w:t>
      </w:r>
      <w:hyperlink r:id="rId21" w:history="1">
        <w:r w:rsidRPr="004F5529">
          <w:rPr>
            <w:rStyle w:val="Hyperlink"/>
            <w:rFonts w:ascii="FrankRuehl" w:hAnsi="FrankRuehl" w:cs="FrankRuehl"/>
          </w:rPr>
          <w:t>372</w:t>
        </w:r>
      </w:hyperlink>
      <w:r w:rsidRPr="004F5529">
        <w:rPr>
          <w:rFonts w:ascii="FrankRuehl" w:hAnsi="FrankRuehl" w:cs="FrankRuehl"/>
          <w:color w:val="0000FF"/>
          <w:u w:val="single"/>
          <w:rtl/>
        </w:rPr>
        <w:t xml:space="preserve">, </w:t>
      </w:r>
      <w:hyperlink r:id="rId22" w:history="1">
        <w:r w:rsidRPr="004F5529">
          <w:rPr>
            <w:rStyle w:val="Hyperlink"/>
            <w:rFonts w:ascii="FrankRuehl" w:hAnsi="FrankRuehl" w:cs="FrankRuehl"/>
          </w:rPr>
          <w:t>377</w:t>
        </w:r>
      </w:hyperlink>
      <w:r w:rsidRPr="004F5529">
        <w:rPr>
          <w:rFonts w:ascii="FrankRuehl" w:hAnsi="FrankRuehl" w:cs="FrankRuehl"/>
          <w:color w:val="0000FF"/>
          <w:u w:val="single"/>
          <w:rtl/>
        </w:rPr>
        <w:t xml:space="preserve">, </w:t>
      </w:r>
      <w:hyperlink r:id="rId23" w:history="1">
        <w:r w:rsidRPr="004F5529">
          <w:rPr>
            <w:rStyle w:val="Hyperlink"/>
            <w:rFonts w:ascii="FrankRuehl" w:hAnsi="FrankRuehl" w:cs="FrankRuehl"/>
          </w:rPr>
          <w:t>384</w:t>
        </w:r>
      </w:hyperlink>
      <w:r w:rsidRPr="004F5529">
        <w:rPr>
          <w:rFonts w:ascii="FrankRuehl" w:hAnsi="FrankRuehl" w:cs="FrankRuehl"/>
          <w:color w:val="0000FF"/>
          <w:u w:val="single"/>
          <w:rtl/>
        </w:rPr>
        <w:t xml:space="preserve">, </w:t>
      </w:r>
      <w:hyperlink r:id="rId24" w:history="1">
        <w:r w:rsidRPr="004F5529">
          <w:rPr>
            <w:rStyle w:val="Hyperlink"/>
            <w:rFonts w:ascii="FrankRuehl" w:hAnsi="FrankRuehl" w:cs="FrankRuehl"/>
          </w:rPr>
          <w:t>402(</w:t>
        </w:r>
        <w:r w:rsidRPr="004F5529">
          <w:rPr>
            <w:rStyle w:val="Hyperlink"/>
            <w:rFonts w:ascii="FrankRuehl" w:hAnsi="FrankRuehl" w:cs="FrankRuehl"/>
            <w:rtl/>
          </w:rPr>
          <w:t>ב</w:t>
        </w:r>
        <w:r w:rsidRPr="004F5529">
          <w:rPr>
            <w:rStyle w:val="Hyperlink"/>
            <w:rFonts w:ascii="FrankRuehl" w:hAnsi="FrankRuehl" w:cs="FrankRuehl"/>
          </w:rPr>
          <w:t>)</w:t>
        </w:r>
      </w:hyperlink>
      <w:r w:rsidRPr="004F5529">
        <w:rPr>
          <w:rFonts w:ascii="FrankRuehl" w:hAnsi="FrankRuehl" w:cs="FrankRuehl"/>
          <w:color w:val="0000FF"/>
          <w:u w:val="single"/>
          <w:rtl/>
        </w:rPr>
        <w:t xml:space="preserve">, </w:t>
      </w:r>
      <w:hyperlink r:id="rId25" w:history="1">
        <w:r w:rsidRPr="004F5529">
          <w:rPr>
            <w:rStyle w:val="Hyperlink"/>
            <w:rFonts w:ascii="FrankRuehl" w:hAnsi="FrankRuehl" w:cs="FrankRuehl"/>
          </w:rPr>
          <w:t>40</w:t>
        </w:r>
        <w:r w:rsidRPr="004F5529">
          <w:rPr>
            <w:rStyle w:val="Hyperlink"/>
            <w:rFonts w:ascii="FrankRuehl" w:hAnsi="FrankRuehl" w:cs="FrankRuehl"/>
            <w:rtl/>
          </w:rPr>
          <w:t>יג(א)</w:t>
        </w:r>
      </w:hyperlink>
      <w:r w:rsidRPr="004F5529">
        <w:rPr>
          <w:rFonts w:ascii="FrankRuehl" w:hAnsi="FrankRuehl" w:cs="FrankRuehl"/>
          <w:color w:val="0000FF"/>
          <w:u w:val="single"/>
          <w:rtl/>
        </w:rPr>
        <w:t xml:space="preserve">, </w:t>
      </w:r>
      <w:hyperlink r:id="rId26" w:history="1">
        <w:r w:rsidRPr="004F5529">
          <w:rPr>
            <w:rStyle w:val="Hyperlink"/>
            <w:rFonts w:ascii="FrankRuehl" w:hAnsi="FrankRuehl" w:cs="FrankRuehl"/>
          </w:rPr>
          <w:t>40</w:t>
        </w:r>
        <w:r w:rsidRPr="004F5529">
          <w:rPr>
            <w:rStyle w:val="Hyperlink"/>
            <w:rFonts w:ascii="FrankRuehl" w:hAnsi="FrankRuehl" w:cs="FrankRuehl"/>
            <w:rtl/>
          </w:rPr>
          <w:t>יג(ב)</w:t>
        </w:r>
      </w:hyperlink>
      <w:r w:rsidRPr="004F5529">
        <w:rPr>
          <w:rFonts w:ascii="FrankRuehl" w:hAnsi="FrankRuehl" w:cs="FrankRuehl"/>
          <w:color w:val="0000FF"/>
          <w:u w:val="single"/>
          <w:rtl/>
        </w:rPr>
        <w:t xml:space="preserve">, </w:t>
      </w:r>
      <w:hyperlink r:id="rId27" w:history="1">
        <w:r w:rsidRPr="004F5529">
          <w:rPr>
            <w:rStyle w:val="Hyperlink"/>
            <w:rFonts w:ascii="FrankRuehl" w:hAnsi="FrankRuehl" w:cs="FrankRuehl"/>
          </w:rPr>
          <w:t>40</w:t>
        </w:r>
        <w:r w:rsidRPr="004F5529">
          <w:rPr>
            <w:rStyle w:val="Hyperlink"/>
            <w:rFonts w:ascii="FrankRuehl" w:hAnsi="FrankRuehl" w:cs="FrankRuehl"/>
            <w:rtl/>
          </w:rPr>
          <w:t>יג(ג)</w:t>
        </w:r>
      </w:hyperlink>
      <w:r w:rsidRPr="004F5529">
        <w:rPr>
          <w:rFonts w:ascii="FrankRuehl" w:hAnsi="FrankRuehl" w:cs="FrankRuehl"/>
          <w:color w:val="0000FF"/>
          <w:u w:val="single"/>
          <w:rtl/>
        </w:rPr>
        <w:t xml:space="preserve">, </w:t>
      </w:r>
      <w:hyperlink r:id="rId28" w:history="1">
        <w:r w:rsidRPr="004F5529">
          <w:rPr>
            <w:rStyle w:val="Hyperlink"/>
            <w:rFonts w:ascii="FrankRuehl" w:hAnsi="FrankRuehl" w:cs="FrankRuehl"/>
          </w:rPr>
          <w:t xml:space="preserve">413 </w:t>
        </w:r>
        <w:r w:rsidRPr="004F5529">
          <w:rPr>
            <w:rStyle w:val="Hyperlink"/>
            <w:rFonts w:ascii="FrankRuehl" w:hAnsi="FrankRuehl" w:cs="FrankRuehl"/>
            <w:rtl/>
          </w:rPr>
          <w:t>ט</w:t>
        </w:r>
      </w:hyperlink>
      <w:r w:rsidRPr="004F5529">
        <w:rPr>
          <w:rFonts w:ascii="FrankRuehl" w:hAnsi="FrankRuehl" w:cs="FrankRuehl"/>
          <w:color w:val="0000FF"/>
          <w:u w:val="single"/>
          <w:rtl/>
        </w:rPr>
        <w:t xml:space="preserve">, </w:t>
      </w:r>
      <w:hyperlink r:id="rId29" w:history="1">
        <w:r w:rsidRPr="004F5529">
          <w:rPr>
            <w:rStyle w:val="Hyperlink"/>
            <w:rFonts w:ascii="FrankRuehl" w:hAnsi="FrankRuehl" w:cs="FrankRuehl"/>
          </w:rPr>
          <w:t>420</w:t>
        </w:r>
      </w:hyperlink>
      <w:r w:rsidRPr="004F5529">
        <w:rPr>
          <w:rFonts w:ascii="FrankRuehl" w:hAnsi="FrankRuehl" w:cs="FrankRuehl"/>
          <w:color w:val="0000FF"/>
          <w:u w:val="single"/>
          <w:rtl/>
        </w:rPr>
        <w:t xml:space="preserve">, </w:t>
      </w:r>
      <w:hyperlink r:id="rId30" w:history="1">
        <w:r w:rsidRPr="004F5529">
          <w:rPr>
            <w:rStyle w:val="Hyperlink"/>
            <w:rFonts w:ascii="FrankRuehl" w:hAnsi="FrankRuehl" w:cs="FrankRuehl"/>
          </w:rPr>
          <w:t>428</w:t>
        </w:r>
      </w:hyperlink>
      <w:r w:rsidRPr="004F5529">
        <w:rPr>
          <w:rFonts w:ascii="FrankRuehl" w:hAnsi="FrankRuehl" w:cs="FrankRuehl"/>
          <w:color w:val="0000FF"/>
          <w:u w:val="single"/>
          <w:rtl/>
        </w:rPr>
        <w:t xml:space="preserve">, </w:t>
      </w:r>
      <w:hyperlink r:id="rId31" w:history="1">
        <w:r w:rsidRPr="004F5529">
          <w:rPr>
            <w:rStyle w:val="Hyperlink"/>
            <w:rFonts w:ascii="FrankRuehl" w:hAnsi="FrankRuehl" w:cs="FrankRuehl"/>
          </w:rPr>
          <w:t>498(</w:t>
        </w:r>
        <w:r w:rsidRPr="004F5529">
          <w:rPr>
            <w:rStyle w:val="Hyperlink"/>
            <w:rFonts w:ascii="FrankRuehl" w:hAnsi="FrankRuehl" w:cs="FrankRuehl"/>
            <w:rtl/>
          </w:rPr>
          <w:t>א</w:t>
        </w:r>
        <w:r w:rsidRPr="004F5529">
          <w:rPr>
            <w:rStyle w:val="Hyperlink"/>
            <w:rFonts w:ascii="FrankRuehl" w:hAnsi="FrankRuehl" w:cs="FrankRuehl"/>
          </w:rPr>
          <w:t>)</w:t>
        </w:r>
      </w:hyperlink>
      <w:r w:rsidRPr="004F5529">
        <w:rPr>
          <w:rFonts w:ascii="FrankRuehl" w:hAnsi="FrankRuehl" w:cs="FrankRuehl"/>
          <w:color w:val="0000FF"/>
          <w:u w:val="single"/>
          <w:rtl/>
        </w:rPr>
        <w:t xml:space="preserve">, </w:t>
      </w:r>
      <w:hyperlink r:id="rId32" w:history="1">
        <w:r w:rsidRPr="004F5529">
          <w:rPr>
            <w:rStyle w:val="Hyperlink"/>
            <w:rFonts w:ascii="FrankRuehl" w:hAnsi="FrankRuehl" w:cs="FrankRuehl"/>
          </w:rPr>
          <w:t>499(</w:t>
        </w:r>
        <w:r w:rsidRPr="004F5529">
          <w:rPr>
            <w:rStyle w:val="Hyperlink"/>
            <w:rFonts w:ascii="FrankRuehl" w:hAnsi="FrankRuehl" w:cs="FrankRuehl"/>
            <w:rtl/>
          </w:rPr>
          <w:t>א)</w:t>
        </w:r>
        <w:r w:rsidRPr="004F5529">
          <w:rPr>
            <w:rStyle w:val="Hyperlink"/>
            <w:rFonts w:ascii="FrankRuehl" w:hAnsi="FrankRuehl" w:cs="FrankRuehl"/>
          </w:rPr>
          <w:t>(1)</w:t>
        </w:r>
      </w:hyperlink>
      <w:r w:rsidRPr="004F5529">
        <w:rPr>
          <w:rFonts w:ascii="FrankRuehl" w:hAnsi="FrankRuehl" w:cs="FrankRuehl"/>
          <w:color w:val="0000FF"/>
          <w:u w:val="single"/>
          <w:rtl/>
        </w:rPr>
        <w:t xml:space="preserve">, </w:t>
      </w:r>
      <w:hyperlink r:id="rId33" w:history="1">
        <w:r w:rsidRPr="004F5529">
          <w:rPr>
            <w:rStyle w:val="Hyperlink"/>
            <w:rFonts w:ascii="FrankRuehl" w:hAnsi="FrankRuehl" w:cs="FrankRuehl"/>
            <w:rtl/>
          </w:rPr>
          <w:t>א</w:t>
        </w:r>
        <w:r w:rsidRPr="004F5529">
          <w:rPr>
            <w:rStyle w:val="Hyperlink"/>
            <w:rFonts w:ascii="FrankRuehl" w:hAnsi="FrankRuehl" w:cs="FrankRuehl"/>
          </w:rPr>
          <w:t>'</w:t>
        </w:r>
      </w:hyperlink>
      <w:r w:rsidRPr="004F5529">
        <w:rPr>
          <w:rFonts w:ascii="FrankRuehl" w:hAnsi="FrankRuehl" w:cs="FrankRuehl"/>
          <w:color w:val="0000FF"/>
          <w:u w:val="single"/>
          <w:rtl/>
        </w:rPr>
        <w:t xml:space="preserve">, </w:t>
      </w:r>
      <w:hyperlink r:id="rId34" w:history="1">
        <w:r w:rsidRPr="004F5529">
          <w:rPr>
            <w:rStyle w:val="Hyperlink"/>
            <w:rFonts w:ascii="FrankRuehl" w:hAnsi="FrankRuehl" w:cs="FrankRuehl"/>
            <w:rtl/>
          </w:rPr>
          <w:t>בפרק י</w:t>
        </w:r>
        <w:r w:rsidRPr="004F5529">
          <w:rPr>
            <w:rStyle w:val="Hyperlink"/>
            <w:rFonts w:ascii="FrankRuehl" w:hAnsi="FrankRuehl" w:cs="FrankRuehl"/>
          </w:rPr>
          <w:t>'</w:t>
        </w:r>
      </w:hyperlink>
      <w:r w:rsidRPr="004F5529">
        <w:rPr>
          <w:rFonts w:ascii="FrankRuehl" w:hAnsi="FrankRuehl" w:cs="FrankRuehl"/>
          <w:color w:val="0000FF"/>
          <w:u w:val="single"/>
          <w:rtl/>
        </w:rPr>
        <w:t xml:space="preserve">, </w:t>
      </w:r>
      <w:hyperlink r:id="rId35" w:history="1">
        <w:r w:rsidRPr="004F5529">
          <w:rPr>
            <w:rStyle w:val="Hyperlink"/>
            <w:rFonts w:ascii="FrankRuehl" w:hAnsi="FrankRuehl" w:cs="FrankRuehl"/>
            <w:rtl/>
          </w:rPr>
          <w:t>ז</w:t>
        </w:r>
        <w:r w:rsidRPr="004F5529">
          <w:rPr>
            <w:rStyle w:val="Hyperlink"/>
            <w:rFonts w:ascii="FrankRuehl" w:hAnsi="FrankRuehl" w:cs="FrankRuehl"/>
          </w:rPr>
          <w:t>'</w:t>
        </w:r>
      </w:hyperlink>
      <w:r w:rsidRPr="004F5529">
        <w:rPr>
          <w:rFonts w:ascii="FrankRuehl" w:hAnsi="FrankRuehl" w:cs="FrankRuehl"/>
          <w:color w:val="0000FF"/>
          <w:u w:val="single"/>
          <w:rtl/>
        </w:rPr>
        <w:t xml:space="preserve">, </w:t>
      </w:r>
      <w:hyperlink r:id="rId36" w:history="1">
        <w:r w:rsidRPr="004F5529">
          <w:rPr>
            <w:rStyle w:val="Hyperlink"/>
            <w:rFonts w:ascii="FrankRuehl" w:hAnsi="FrankRuehl" w:cs="FrankRuehl"/>
            <w:rtl/>
          </w:rPr>
          <w:t>בפרק יא</w:t>
        </w:r>
      </w:hyperlink>
      <w:r w:rsidRPr="004F5529">
        <w:rPr>
          <w:rFonts w:ascii="FrankRuehl" w:hAnsi="FrankRuehl" w:cs="FrankRuehl"/>
          <w:color w:val="0000FF"/>
          <w:u w:val="single"/>
          <w:rtl/>
        </w:rPr>
        <w:t xml:space="preserve">, </w:t>
      </w:r>
      <w:hyperlink r:id="rId37" w:history="1">
        <w:r w:rsidRPr="004F5529">
          <w:rPr>
            <w:rStyle w:val="Hyperlink"/>
            <w:rFonts w:ascii="FrankRuehl" w:hAnsi="FrankRuehl" w:cs="FrankRuehl"/>
            <w:rtl/>
          </w:rPr>
          <w:t>ו</w:t>
        </w:r>
        <w:r w:rsidRPr="004F5529">
          <w:rPr>
            <w:rStyle w:val="Hyperlink"/>
            <w:rFonts w:ascii="FrankRuehl" w:hAnsi="FrankRuehl" w:cs="FrankRuehl"/>
          </w:rPr>
          <w:t>'</w:t>
        </w:r>
      </w:hyperlink>
    </w:p>
    <w:p w14:paraId="629E7BAB" w14:textId="77777777" w:rsidR="004F5529" w:rsidRPr="004F5529" w:rsidRDefault="004F5529" w:rsidP="004F5529">
      <w:pPr>
        <w:spacing w:after="120" w:line="240" w:lineRule="exact"/>
        <w:ind w:left="283" w:hanging="283"/>
        <w:jc w:val="both"/>
        <w:rPr>
          <w:rFonts w:ascii="FrankRuehl" w:hAnsi="FrankRuehl" w:cs="FrankRuehl"/>
          <w:color w:val="0000FF"/>
          <w:u w:val="single"/>
          <w:rtl/>
        </w:rPr>
      </w:pPr>
      <w:hyperlink r:id="rId38" w:history="1">
        <w:r w:rsidRPr="004F5529">
          <w:rPr>
            <w:rStyle w:val="Hyperlink"/>
            <w:rFonts w:ascii="FrankRuehl" w:hAnsi="FrankRuehl" w:cs="FrankRuehl"/>
            <w:rtl/>
          </w:rPr>
          <w:t>חוק כרטיסי חיוב, תשמ"ו-1986</w:t>
        </w:r>
      </w:hyperlink>
      <w:r w:rsidRPr="004F5529">
        <w:rPr>
          <w:rFonts w:ascii="FrankRuehl" w:hAnsi="FrankRuehl" w:cs="FrankRuehl"/>
          <w:color w:val="0000FF"/>
          <w:u w:val="single"/>
          <w:rtl/>
        </w:rPr>
        <w:t xml:space="preserve">: סע'  </w:t>
      </w:r>
      <w:hyperlink r:id="rId39" w:history="1">
        <w:r w:rsidRPr="004F5529">
          <w:rPr>
            <w:rStyle w:val="Hyperlink"/>
            <w:rFonts w:ascii="FrankRuehl" w:hAnsi="FrankRuehl" w:cs="FrankRuehl"/>
          </w:rPr>
          <w:t>16(</w:t>
        </w:r>
        <w:r w:rsidRPr="004F5529">
          <w:rPr>
            <w:rStyle w:val="Hyperlink"/>
            <w:rFonts w:ascii="FrankRuehl" w:hAnsi="FrankRuehl" w:cs="FrankRuehl"/>
            <w:rtl/>
          </w:rPr>
          <w:t>א</w:t>
        </w:r>
        <w:r w:rsidRPr="004F5529">
          <w:rPr>
            <w:rStyle w:val="Hyperlink"/>
            <w:rFonts w:ascii="FrankRuehl" w:hAnsi="FrankRuehl" w:cs="FrankRuehl"/>
          </w:rPr>
          <w:t>)</w:t>
        </w:r>
      </w:hyperlink>
      <w:r w:rsidRPr="004F5529">
        <w:rPr>
          <w:rFonts w:ascii="FrankRuehl" w:hAnsi="FrankRuehl" w:cs="FrankRuehl"/>
          <w:color w:val="0000FF"/>
          <w:u w:val="single"/>
          <w:rtl/>
        </w:rPr>
        <w:t xml:space="preserve">, </w:t>
      </w:r>
      <w:hyperlink r:id="rId40" w:history="1">
        <w:r w:rsidRPr="004F5529">
          <w:rPr>
            <w:rStyle w:val="Hyperlink"/>
            <w:rFonts w:ascii="FrankRuehl" w:hAnsi="FrankRuehl" w:cs="FrankRuehl"/>
          </w:rPr>
          <w:t>17</w:t>
        </w:r>
      </w:hyperlink>
    </w:p>
    <w:p w14:paraId="74FB4ACA" w14:textId="77777777" w:rsidR="004F5529" w:rsidRPr="004F5529" w:rsidRDefault="004F5529" w:rsidP="004F5529">
      <w:pPr>
        <w:spacing w:after="120" w:line="240" w:lineRule="exact"/>
        <w:ind w:left="283" w:hanging="283"/>
        <w:jc w:val="both"/>
        <w:rPr>
          <w:rFonts w:ascii="FrankRuehl" w:hAnsi="FrankRuehl" w:cs="FrankRuehl"/>
          <w:color w:val="0000FF"/>
          <w:u w:val="single"/>
          <w:rtl/>
        </w:rPr>
      </w:pPr>
      <w:hyperlink r:id="rId41" w:history="1">
        <w:r w:rsidRPr="004F5529">
          <w:rPr>
            <w:rStyle w:val="Hyperlink"/>
            <w:rFonts w:ascii="FrankRuehl" w:hAnsi="FrankRuehl" w:cs="FrankRuehl"/>
            <w:rtl/>
          </w:rPr>
          <w:t>חוק-יסוד: כבוד האדם וחירותו</w:t>
        </w:r>
      </w:hyperlink>
      <w:r w:rsidRPr="004F5529">
        <w:rPr>
          <w:rFonts w:ascii="FrankRuehl" w:hAnsi="FrankRuehl" w:cs="FrankRuehl"/>
          <w:color w:val="0000FF"/>
          <w:u w:val="single"/>
          <w:rtl/>
        </w:rPr>
        <w:t xml:space="preserve">: סע'  </w:t>
      </w:r>
      <w:hyperlink r:id="rId42" w:history="1">
        <w:r w:rsidRPr="004F5529">
          <w:rPr>
            <w:rStyle w:val="Hyperlink"/>
            <w:rFonts w:ascii="FrankRuehl" w:hAnsi="FrankRuehl" w:cs="FrankRuehl"/>
          </w:rPr>
          <w:t>1</w:t>
        </w:r>
      </w:hyperlink>
      <w:r w:rsidRPr="004F5529">
        <w:rPr>
          <w:rFonts w:ascii="FrankRuehl" w:hAnsi="FrankRuehl" w:cs="FrankRuehl"/>
          <w:color w:val="0000FF"/>
          <w:u w:val="single"/>
          <w:rtl/>
        </w:rPr>
        <w:t xml:space="preserve">, </w:t>
      </w:r>
      <w:hyperlink r:id="rId43" w:history="1">
        <w:r w:rsidRPr="004F5529">
          <w:rPr>
            <w:rStyle w:val="Hyperlink"/>
            <w:rFonts w:ascii="FrankRuehl" w:hAnsi="FrankRuehl" w:cs="FrankRuehl"/>
          </w:rPr>
          <w:t>1</w:t>
        </w:r>
        <w:r w:rsidRPr="004F5529">
          <w:rPr>
            <w:rStyle w:val="Hyperlink"/>
            <w:rFonts w:ascii="FrankRuehl" w:hAnsi="FrankRuehl" w:cs="FrankRuehl"/>
            <w:rtl/>
          </w:rPr>
          <w:t>א</w:t>
        </w:r>
      </w:hyperlink>
      <w:r w:rsidRPr="004F5529">
        <w:rPr>
          <w:rFonts w:ascii="FrankRuehl" w:hAnsi="FrankRuehl" w:cs="FrankRuehl"/>
          <w:color w:val="0000FF"/>
          <w:u w:val="single"/>
          <w:rtl/>
        </w:rPr>
        <w:t xml:space="preserve">, </w:t>
      </w:r>
      <w:hyperlink r:id="rId44" w:history="1">
        <w:r w:rsidRPr="004F5529">
          <w:rPr>
            <w:rStyle w:val="Hyperlink"/>
            <w:rFonts w:ascii="FrankRuehl" w:hAnsi="FrankRuehl" w:cs="FrankRuehl"/>
          </w:rPr>
          <w:t>2</w:t>
        </w:r>
      </w:hyperlink>
      <w:r w:rsidRPr="004F5529">
        <w:rPr>
          <w:rFonts w:ascii="FrankRuehl" w:hAnsi="FrankRuehl" w:cs="FrankRuehl"/>
          <w:color w:val="0000FF"/>
          <w:u w:val="single"/>
          <w:rtl/>
        </w:rPr>
        <w:t xml:space="preserve">, </w:t>
      </w:r>
      <w:hyperlink r:id="rId45" w:history="1">
        <w:r w:rsidRPr="004F5529">
          <w:rPr>
            <w:rStyle w:val="Hyperlink"/>
            <w:rFonts w:ascii="FrankRuehl" w:hAnsi="FrankRuehl" w:cs="FrankRuehl"/>
          </w:rPr>
          <w:t>3</w:t>
        </w:r>
      </w:hyperlink>
      <w:r w:rsidRPr="004F5529">
        <w:rPr>
          <w:rFonts w:ascii="FrankRuehl" w:hAnsi="FrankRuehl" w:cs="FrankRuehl"/>
          <w:color w:val="0000FF"/>
          <w:u w:val="single"/>
          <w:rtl/>
        </w:rPr>
        <w:t xml:space="preserve">, </w:t>
      </w:r>
      <w:hyperlink r:id="rId46" w:history="1">
        <w:r w:rsidRPr="004F5529">
          <w:rPr>
            <w:rStyle w:val="Hyperlink"/>
            <w:rFonts w:ascii="FrankRuehl" w:hAnsi="FrankRuehl" w:cs="FrankRuehl"/>
          </w:rPr>
          <w:t>4</w:t>
        </w:r>
      </w:hyperlink>
      <w:r w:rsidRPr="004F5529">
        <w:rPr>
          <w:rFonts w:ascii="FrankRuehl" w:hAnsi="FrankRuehl" w:cs="FrankRuehl"/>
          <w:color w:val="0000FF"/>
          <w:u w:val="single"/>
          <w:rtl/>
        </w:rPr>
        <w:t xml:space="preserve">, </w:t>
      </w:r>
      <w:hyperlink r:id="rId47" w:history="1">
        <w:r w:rsidRPr="004F5529">
          <w:rPr>
            <w:rStyle w:val="Hyperlink"/>
            <w:rFonts w:ascii="FrankRuehl" w:hAnsi="FrankRuehl" w:cs="FrankRuehl"/>
          </w:rPr>
          <w:t>5</w:t>
        </w:r>
      </w:hyperlink>
    </w:p>
    <w:p w14:paraId="67710CAF" w14:textId="77777777" w:rsidR="004F5529" w:rsidRPr="004F5529" w:rsidRDefault="004F5529" w:rsidP="004F5529">
      <w:pPr>
        <w:spacing w:after="120" w:line="240" w:lineRule="exact"/>
        <w:ind w:left="283" w:hanging="283"/>
        <w:jc w:val="both"/>
        <w:rPr>
          <w:rFonts w:ascii="FrankRuehl" w:hAnsi="FrankRuehl" w:cs="FrankRuehl"/>
          <w:rtl/>
        </w:rPr>
      </w:pPr>
    </w:p>
    <w:p w14:paraId="77008597" w14:textId="77777777" w:rsidR="004F5529" w:rsidRPr="004F5529" w:rsidRDefault="004F5529" w:rsidP="00387AFE">
      <w:pPr>
        <w:spacing w:line="360" w:lineRule="auto"/>
        <w:rPr>
          <w:rtl/>
        </w:rPr>
      </w:pPr>
      <w:bookmarkStart w:id="5" w:name="LawTable_End"/>
      <w:bookmarkEnd w:id="5"/>
    </w:p>
    <w:p w14:paraId="6A11E0E6" w14:textId="77777777" w:rsidR="004F5529" w:rsidRPr="004F5529" w:rsidRDefault="004F5529" w:rsidP="00387AFE">
      <w:pPr>
        <w:spacing w:line="360" w:lineRule="auto"/>
        <w:rPr>
          <w:rtl/>
        </w:rPr>
      </w:pPr>
    </w:p>
    <w:p w14:paraId="4AEDB8E3" w14:textId="77777777" w:rsidR="004F5529" w:rsidRPr="004F5529" w:rsidRDefault="004F5529" w:rsidP="00387AFE">
      <w:pPr>
        <w:spacing w:line="360" w:lineRule="auto"/>
        <w:rPr>
          <w:rtl/>
        </w:rPr>
      </w:pPr>
    </w:p>
    <w:p w14:paraId="1CDAB46F" w14:textId="77777777" w:rsidR="004D1769" w:rsidRPr="004F5529" w:rsidRDefault="004D1769" w:rsidP="00387AFE">
      <w:pPr>
        <w:spacing w:line="360" w:lineRule="auto"/>
      </w:pPr>
    </w:p>
    <w:p w14:paraId="0D48C33F" w14:textId="77777777" w:rsidR="00B54DDA" w:rsidRPr="00B54DDA" w:rsidRDefault="00B54DDA" w:rsidP="006A1C9A">
      <w:pPr>
        <w:rPr>
          <w:rtl/>
        </w:rPr>
      </w:pPr>
    </w:p>
    <w:p w14:paraId="3B76EEDA" w14:textId="77777777" w:rsidR="00B54DDA" w:rsidRPr="00B54DDA" w:rsidRDefault="00B54DDA" w:rsidP="006A1C9A">
      <w:pPr>
        <w:rPr>
          <w:rtl/>
        </w:rPr>
      </w:pPr>
    </w:p>
    <w:p w14:paraId="5CB5E60E" w14:textId="77777777" w:rsidR="002827E2" w:rsidRPr="00B54DDA" w:rsidRDefault="002827E2" w:rsidP="006A1C9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827E2" w:rsidRPr="00387AFE" w14:paraId="56BF7A8E" w14:textId="77777777">
        <w:trPr>
          <w:trHeight w:val="355"/>
          <w:jc w:val="center"/>
        </w:trPr>
        <w:tc>
          <w:tcPr>
            <w:tcW w:w="8820" w:type="dxa"/>
            <w:tcBorders>
              <w:top w:val="nil"/>
              <w:left w:val="nil"/>
              <w:bottom w:val="nil"/>
              <w:right w:val="nil"/>
            </w:tcBorders>
          </w:tcPr>
          <w:p w14:paraId="49477E27" w14:textId="77777777" w:rsidR="002827E2" w:rsidRPr="002827E2" w:rsidRDefault="002827E2" w:rsidP="002827E2">
            <w:pPr>
              <w:spacing w:line="360" w:lineRule="auto"/>
              <w:jc w:val="center"/>
              <w:rPr>
                <w:rFonts w:ascii="Arial" w:hAnsi="Arial"/>
                <w:bCs/>
                <w:u w:val="single"/>
              </w:rPr>
            </w:pPr>
            <w:bookmarkStart w:id="6" w:name="PsakDin" w:colFirst="0" w:colLast="0"/>
            <w:r w:rsidRPr="002827E2">
              <w:rPr>
                <w:rFonts w:ascii="Arial" w:hAnsi="Arial"/>
                <w:b/>
                <w:bCs/>
                <w:sz w:val="28"/>
                <w:szCs w:val="28"/>
                <w:u w:val="single"/>
                <w:rtl/>
              </w:rPr>
              <w:t>גזר דין</w:t>
            </w:r>
          </w:p>
        </w:tc>
      </w:tr>
      <w:bookmarkEnd w:id="6"/>
    </w:tbl>
    <w:p w14:paraId="0ACD7201" w14:textId="77777777" w:rsidR="006A1C9A" w:rsidRDefault="006A1C9A" w:rsidP="006A1C9A"/>
    <w:p w14:paraId="069B50BB" w14:textId="77777777" w:rsidR="006A1C9A" w:rsidRDefault="006A1C9A" w:rsidP="006A1C9A">
      <w:pPr>
        <w:spacing w:line="360" w:lineRule="auto"/>
        <w:jc w:val="both"/>
      </w:pPr>
    </w:p>
    <w:p w14:paraId="0F74CA89" w14:textId="77777777" w:rsidR="006A1C9A" w:rsidRPr="006A1C9A" w:rsidRDefault="006A1C9A" w:rsidP="006A1C9A">
      <w:pPr>
        <w:numPr>
          <w:ilvl w:val="0"/>
          <w:numId w:val="9"/>
        </w:numPr>
        <w:spacing w:line="360" w:lineRule="auto"/>
        <w:contextualSpacing/>
        <w:jc w:val="both"/>
        <w:rPr>
          <w:rFonts w:cs="Times New Roman" w:hint="cs"/>
          <w:rtl/>
        </w:rPr>
      </w:pPr>
      <w:r>
        <w:rPr>
          <w:rFonts w:hint="cs"/>
          <w:rtl/>
        </w:rPr>
        <w:t>ביום 21.1.13 הורשעו הנאשמים, לאחר הליך הוכחות, בעבירות הבאות:</w:t>
      </w:r>
    </w:p>
    <w:p w14:paraId="0E8AB0E1" w14:textId="77777777" w:rsidR="006A1C9A" w:rsidRDefault="006A1C9A" w:rsidP="006A1C9A">
      <w:pPr>
        <w:spacing w:before="100" w:beforeAutospacing="1" w:after="100" w:afterAutospacing="1" w:line="360" w:lineRule="auto"/>
        <w:jc w:val="both"/>
      </w:pPr>
    </w:p>
    <w:p w14:paraId="79B069AC" w14:textId="77777777" w:rsidR="006A1C9A" w:rsidRDefault="006A1C9A" w:rsidP="006A1C9A">
      <w:pPr>
        <w:spacing w:before="100" w:beforeAutospacing="1" w:after="100" w:afterAutospacing="1" w:line="360" w:lineRule="auto"/>
        <w:jc w:val="both"/>
        <w:rPr>
          <w:rFonts w:hint="cs"/>
          <w:rtl/>
        </w:rPr>
      </w:pPr>
      <w:r w:rsidRPr="006A1C9A">
        <w:rPr>
          <w:rFonts w:hint="cs"/>
          <w:u w:val="single"/>
          <w:rtl/>
        </w:rPr>
        <w:t>הנאשם 1</w:t>
      </w:r>
      <w:r>
        <w:rPr>
          <w:rFonts w:hint="cs"/>
          <w:rtl/>
        </w:rPr>
        <w:t xml:space="preserve"> – </w:t>
      </w:r>
      <w:r w:rsidRPr="006A1C9A">
        <w:rPr>
          <w:rFonts w:hint="cs"/>
          <w:b/>
          <w:bCs/>
          <w:rtl/>
        </w:rPr>
        <w:t>קשירת קשר לביצוע פשע</w:t>
      </w:r>
      <w:r>
        <w:rPr>
          <w:rFonts w:hint="cs"/>
          <w:rtl/>
        </w:rPr>
        <w:t xml:space="preserve"> לפי </w:t>
      </w:r>
      <w:hyperlink r:id="rId48" w:history="1">
        <w:r w:rsidR="00657B2A" w:rsidRPr="00657B2A">
          <w:rPr>
            <w:rStyle w:val="Hyperlink"/>
            <w:rFonts w:hint="eastAsia"/>
            <w:rtl/>
          </w:rPr>
          <w:t>סעיף</w:t>
        </w:r>
        <w:r w:rsidR="00657B2A" w:rsidRPr="00657B2A">
          <w:rPr>
            <w:rStyle w:val="Hyperlink"/>
            <w:rtl/>
          </w:rPr>
          <w:t xml:space="preserve"> 499(א)(1)</w:t>
        </w:r>
      </w:hyperlink>
      <w:r>
        <w:rPr>
          <w:rFonts w:hint="cs"/>
          <w:rtl/>
        </w:rPr>
        <w:t xml:space="preserve"> </w:t>
      </w:r>
      <w:r w:rsidRPr="006A1C9A">
        <w:rPr>
          <w:rFonts w:hint="cs"/>
          <w:b/>
          <w:bCs/>
          <w:rtl/>
        </w:rPr>
        <w:t>ל</w:t>
      </w:r>
      <w:hyperlink r:id="rId49" w:history="1">
        <w:r w:rsidR="00B54DDA" w:rsidRPr="00B54DDA">
          <w:rPr>
            <w:rStyle w:val="Hyperlink"/>
            <w:b/>
            <w:bCs/>
            <w:rtl/>
          </w:rPr>
          <w:t>חוק העונשין</w:t>
        </w:r>
      </w:hyperlink>
      <w:r>
        <w:rPr>
          <w:rFonts w:hint="cs"/>
          <w:rtl/>
        </w:rPr>
        <w:t>, התשל"ז-1977 (להלן: "</w:t>
      </w:r>
      <w:r w:rsidRPr="006A1C9A">
        <w:rPr>
          <w:rFonts w:hint="cs"/>
          <w:b/>
          <w:bCs/>
          <w:rtl/>
        </w:rPr>
        <w:t>החוק</w:t>
      </w:r>
      <w:r>
        <w:rPr>
          <w:rFonts w:hint="cs"/>
          <w:rtl/>
        </w:rPr>
        <w:t xml:space="preserve">"); </w:t>
      </w:r>
      <w:r w:rsidRPr="006A1C9A">
        <w:rPr>
          <w:rFonts w:hint="cs"/>
          <w:b/>
          <w:bCs/>
          <w:rtl/>
        </w:rPr>
        <w:t>חטיפה לשם סחיטה</w:t>
      </w:r>
      <w:r>
        <w:rPr>
          <w:rFonts w:hint="cs"/>
          <w:rtl/>
        </w:rPr>
        <w:t xml:space="preserve"> לפי </w:t>
      </w:r>
      <w:hyperlink r:id="rId50" w:history="1">
        <w:r w:rsidR="00657B2A" w:rsidRPr="00657B2A">
          <w:rPr>
            <w:rStyle w:val="Hyperlink"/>
            <w:rFonts w:hint="eastAsia"/>
            <w:rtl/>
          </w:rPr>
          <w:t>סעיף</w:t>
        </w:r>
        <w:r w:rsidR="00657B2A" w:rsidRPr="00657B2A">
          <w:rPr>
            <w:rStyle w:val="Hyperlink"/>
            <w:rtl/>
          </w:rPr>
          <w:t xml:space="preserve"> 372</w:t>
        </w:r>
      </w:hyperlink>
      <w:r>
        <w:rPr>
          <w:rFonts w:hint="cs"/>
          <w:rtl/>
        </w:rPr>
        <w:t xml:space="preserve"> סיפה לחוק; </w:t>
      </w:r>
      <w:r w:rsidRPr="006A1C9A">
        <w:rPr>
          <w:rFonts w:hint="cs"/>
          <w:b/>
          <w:bCs/>
          <w:rtl/>
        </w:rPr>
        <w:t>סחיטה באיומים</w:t>
      </w:r>
      <w:r>
        <w:rPr>
          <w:rFonts w:hint="cs"/>
          <w:rtl/>
        </w:rPr>
        <w:t xml:space="preserve"> לפי </w:t>
      </w:r>
      <w:hyperlink r:id="rId51" w:history="1">
        <w:r w:rsidR="00657B2A" w:rsidRPr="00657B2A">
          <w:rPr>
            <w:rStyle w:val="Hyperlink"/>
            <w:rFonts w:hint="eastAsia"/>
            <w:rtl/>
          </w:rPr>
          <w:t>סעיף</w:t>
        </w:r>
        <w:r w:rsidR="00657B2A" w:rsidRPr="00657B2A">
          <w:rPr>
            <w:rStyle w:val="Hyperlink"/>
            <w:rtl/>
          </w:rPr>
          <w:t xml:space="preserve"> 420</w:t>
        </w:r>
      </w:hyperlink>
      <w:r>
        <w:rPr>
          <w:rFonts w:hint="cs"/>
          <w:rtl/>
        </w:rPr>
        <w:t xml:space="preserve"> סיפה לחוק; </w:t>
      </w:r>
      <w:r w:rsidRPr="006A1C9A">
        <w:rPr>
          <w:rFonts w:hint="cs"/>
          <w:b/>
          <w:bCs/>
          <w:rtl/>
        </w:rPr>
        <w:t>כליאת שווא</w:t>
      </w:r>
      <w:r>
        <w:rPr>
          <w:rFonts w:hint="cs"/>
          <w:rtl/>
        </w:rPr>
        <w:t xml:space="preserve"> לפי </w:t>
      </w:r>
      <w:hyperlink r:id="rId52" w:history="1">
        <w:r w:rsidR="00657B2A" w:rsidRPr="00657B2A">
          <w:rPr>
            <w:rStyle w:val="Hyperlink"/>
            <w:rFonts w:hint="eastAsia"/>
            <w:rtl/>
          </w:rPr>
          <w:t>סעיף</w:t>
        </w:r>
        <w:r w:rsidR="00657B2A" w:rsidRPr="00657B2A">
          <w:rPr>
            <w:rStyle w:val="Hyperlink"/>
            <w:rtl/>
          </w:rPr>
          <w:t xml:space="preserve"> 377</w:t>
        </w:r>
      </w:hyperlink>
      <w:r>
        <w:rPr>
          <w:rFonts w:hint="cs"/>
          <w:rtl/>
        </w:rPr>
        <w:t xml:space="preserve"> סיפה לחוק.</w:t>
      </w:r>
    </w:p>
    <w:p w14:paraId="7FD2E5B0" w14:textId="77777777" w:rsidR="006A1C9A" w:rsidRDefault="006A1C9A" w:rsidP="006A1C9A">
      <w:pPr>
        <w:spacing w:before="100" w:beforeAutospacing="1" w:after="100" w:afterAutospacing="1" w:line="360" w:lineRule="auto"/>
        <w:jc w:val="both"/>
        <w:rPr>
          <w:rFonts w:hint="cs"/>
          <w:rtl/>
        </w:rPr>
      </w:pPr>
    </w:p>
    <w:p w14:paraId="58C29B07" w14:textId="77777777" w:rsidR="006A1C9A" w:rsidRDefault="006A1C9A" w:rsidP="006A1C9A">
      <w:pPr>
        <w:spacing w:before="100" w:beforeAutospacing="1" w:after="100" w:afterAutospacing="1" w:line="360" w:lineRule="auto"/>
        <w:jc w:val="both"/>
        <w:rPr>
          <w:rFonts w:hint="cs"/>
          <w:rtl/>
        </w:rPr>
      </w:pPr>
      <w:r w:rsidRPr="006A1C9A">
        <w:rPr>
          <w:rFonts w:hint="cs"/>
          <w:u w:val="single"/>
          <w:rtl/>
        </w:rPr>
        <w:t>הנאשם 2</w:t>
      </w:r>
      <w:r>
        <w:rPr>
          <w:rFonts w:hint="cs"/>
          <w:rtl/>
        </w:rPr>
        <w:t xml:space="preserve"> - </w:t>
      </w:r>
    </w:p>
    <w:p w14:paraId="3CC252C1" w14:textId="77777777" w:rsidR="006A1C9A" w:rsidRDefault="006A1C9A" w:rsidP="006A1C9A">
      <w:pPr>
        <w:spacing w:line="360" w:lineRule="auto"/>
        <w:ind w:firstLine="720"/>
        <w:jc w:val="both"/>
        <w:rPr>
          <w:rFonts w:hint="cs"/>
          <w:rtl/>
        </w:rPr>
      </w:pPr>
      <w:r w:rsidRPr="006A1C9A">
        <w:rPr>
          <w:rFonts w:hint="cs"/>
          <w:b/>
          <w:bCs/>
          <w:rtl/>
        </w:rPr>
        <w:t>אישום</w:t>
      </w:r>
      <w:r w:rsidRPr="006A1C9A">
        <w:rPr>
          <w:rFonts w:hint="cs"/>
          <w:b/>
          <w:bCs/>
        </w:rPr>
        <w:t xml:space="preserve"> </w:t>
      </w:r>
      <w:r w:rsidRPr="006A1C9A">
        <w:rPr>
          <w:rFonts w:hint="cs"/>
          <w:b/>
          <w:bCs/>
          <w:rtl/>
        </w:rPr>
        <w:t>ראשון</w:t>
      </w:r>
      <w:r w:rsidRPr="006A1C9A">
        <w:rPr>
          <w:rFonts w:hint="cs"/>
          <w:b/>
          <w:bCs/>
        </w:rPr>
        <w:t xml:space="preserve"> </w:t>
      </w:r>
      <w:r w:rsidR="002827E2">
        <w:rPr>
          <w:rFonts w:hint="cs"/>
          <w:b/>
          <w:bCs/>
          <w:rtl/>
        </w:rPr>
        <w:t xml:space="preserve">  </w:t>
      </w:r>
      <w:r w:rsidRPr="006A1C9A">
        <w:rPr>
          <w:rFonts w:hint="cs"/>
          <w:b/>
          <w:bCs/>
          <w:rtl/>
        </w:rPr>
        <w:t xml:space="preserve"> ניסיון</w:t>
      </w:r>
      <w:r w:rsidRPr="006A1C9A">
        <w:rPr>
          <w:rFonts w:hint="cs"/>
          <w:b/>
          <w:bCs/>
        </w:rPr>
        <w:t xml:space="preserve"> </w:t>
      </w:r>
      <w:r w:rsidRPr="006A1C9A">
        <w:rPr>
          <w:rFonts w:hint="cs"/>
          <w:b/>
          <w:bCs/>
          <w:rtl/>
        </w:rPr>
        <w:t>רצח</w:t>
      </w:r>
      <w:r>
        <w:rPr>
          <w:rFonts w:hint="cs"/>
          <w:rtl/>
        </w:rPr>
        <w:t>, לפי</w:t>
      </w:r>
      <w:r>
        <w:rPr>
          <w:rFonts w:hint="cs"/>
        </w:rPr>
        <w:t xml:space="preserve"> </w:t>
      </w:r>
      <w:hyperlink r:id="rId53" w:history="1">
        <w:r w:rsidR="00657B2A" w:rsidRPr="00657B2A">
          <w:rPr>
            <w:rStyle w:val="Hyperlink"/>
            <w:rFonts w:hint="eastAsia"/>
            <w:rtl/>
          </w:rPr>
          <w:t>סעיף</w:t>
        </w:r>
        <w:r w:rsidR="00657B2A" w:rsidRPr="00657B2A">
          <w:rPr>
            <w:rStyle w:val="Hyperlink"/>
            <w:rtl/>
          </w:rPr>
          <w:t xml:space="preserve"> 305(1)</w:t>
        </w:r>
      </w:hyperlink>
      <w:r>
        <w:rPr>
          <w:rFonts w:hint="cs"/>
          <w:rtl/>
        </w:rPr>
        <w:t xml:space="preserve"> לחוק;</w:t>
      </w:r>
    </w:p>
    <w:p w14:paraId="05ED8F95" w14:textId="77777777" w:rsidR="006A1C9A" w:rsidRPr="006A1C9A" w:rsidRDefault="006A1C9A" w:rsidP="006A1C9A">
      <w:pPr>
        <w:spacing w:line="360" w:lineRule="auto"/>
        <w:ind w:left="2880"/>
        <w:jc w:val="both"/>
        <w:rPr>
          <w:rFonts w:ascii="Calibri" w:hAnsi="Calibri" w:cs="Times New Roman" w:hint="cs"/>
        </w:rPr>
      </w:pPr>
      <w:r w:rsidRPr="006A1C9A">
        <w:rPr>
          <w:rFonts w:hint="cs"/>
          <w:b/>
          <w:bCs/>
          <w:rtl/>
        </w:rPr>
        <w:t>חבלה</w:t>
      </w:r>
      <w:r w:rsidRPr="006A1C9A">
        <w:rPr>
          <w:rFonts w:hint="cs"/>
          <w:b/>
          <w:bCs/>
        </w:rPr>
        <w:t xml:space="preserve"> </w:t>
      </w:r>
      <w:r w:rsidRPr="006A1C9A">
        <w:rPr>
          <w:rFonts w:hint="cs"/>
          <w:b/>
          <w:bCs/>
          <w:rtl/>
        </w:rPr>
        <w:t>חמורה</w:t>
      </w:r>
      <w:r w:rsidRPr="006A1C9A">
        <w:rPr>
          <w:rFonts w:hint="cs"/>
          <w:b/>
          <w:bCs/>
        </w:rPr>
        <w:t xml:space="preserve"> </w:t>
      </w:r>
      <w:r w:rsidRPr="006A1C9A">
        <w:rPr>
          <w:rFonts w:hint="cs"/>
          <w:b/>
          <w:bCs/>
          <w:rtl/>
        </w:rPr>
        <w:t>בנסיבות</w:t>
      </w:r>
      <w:r w:rsidRPr="006A1C9A">
        <w:rPr>
          <w:rFonts w:hint="cs"/>
          <w:b/>
          <w:bCs/>
        </w:rPr>
        <w:t xml:space="preserve"> </w:t>
      </w:r>
      <w:r w:rsidRPr="006A1C9A">
        <w:rPr>
          <w:rFonts w:hint="cs"/>
          <w:b/>
          <w:bCs/>
          <w:rtl/>
        </w:rPr>
        <w:t>מחמירות</w:t>
      </w:r>
      <w:r>
        <w:rPr>
          <w:rFonts w:hint="cs"/>
          <w:rtl/>
        </w:rPr>
        <w:t>, לפי</w:t>
      </w:r>
      <w:r>
        <w:rPr>
          <w:rFonts w:hint="cs"/>
        </w:rPr>
        <w:t xml:space="preserve"> </w:t>
      </w:r>
      <w:r>
        <w:rPr>
          <w:rFonts w:hint="cs"/>
          <w:rtl/>
        </w:rPr>
        <w:t>סעיף</w:t>
      </w:r>
      <w:hyperlink r:id="rId54" w:history="1">
        <w:r w:rsidR="00657B2A" w:rsidRPr="00657B2A">
          <w:rPr>
            <w:rStyle w:val="Hyperlink"/>
          </w:rPr>
          <w:t>333</w:t>
        </w:r>
      </w:hyperlink>
      <w:r>
        <w:rPr>
          <w:rFonts w:hint="cs"/>
          <w:rtl/>
        </w:rPr>
        <w:t xml:space="preserve"> בנסיבות </w:t>
      </w:r>
      <w:hyperlink r:id="rId55" w:history="1">
        <w:r w:rsidR="00657B2A" w:rsidRPr="00657B2A">
          <w:rPr>
            <w:rStyle w:val="Hyperlink"/>
            <w:rFonts w:hint="eastAsia"/>
            <w:rtl/>
          </w:rPr>
          <w:t>סעיף</w:t>
        </w:r>
        <w:r w:rsidR="00657B2A" w:rsidRPr="00657B2A">
          <w:rPr>
            <w:rStyle w:val="Hyperlink"/>
            <w:rtl/>
          </w:rPr>
          <w:t xml:space="preserve"> 335(א)(1)</w:t>
        </w:r>
      </w:hyperlink>
      <w:r>
        <w:rPr>
          <w:rFonts w:hint="cs"/>
          <w:rtl/>
        </w:rPr>
        <w:t xml:space="preserve"> לחוק</w:t>
      </w:r>
      <w:r>
        <w:rPr>
          <w:rFonts w:hint="cs"/>
        </w:rPr>
        <w:t>;</w:t>
      </w:r>
    </w:p>
    <w:p w14:paraId="05A9F5F7" w14:textId="77777777" w:rsidR="006A1C9A" w:rsidRDefault="006A1C9A" w:rsidP="006A1C9A">
      <w:pPr>
        <w:spacing w:line="360" w:lineRule="auto"/>
        <w:ind w:left="2160" w:firstLine="720"/>
        <w:jc w:val="both"/>
      </w:pPr>
      <w:r w:rsidRPr="006A1C9A">
        <w:rPr>
          <w:rFonts w:hint="cs"/>
          <w:b/>
          <w:bCs/>
          <w:rtl/>
        </w:rPr>
        <w:t>נשיאת</w:t>
      </w:r>
      <w:r w:rsidRPr="006A1C9A">
        <w:rPr>
          <w:rFonts w:hint="cs"/>
          <w:b/>
          <w:bCs/>
        </w:rPr>
        <w:t xml:space="preserve"> </w:t>
      </w:r>
      <w:r w:rsidRPr="006A1C9A">
        <w:rPr>
          <w:rFonts w:hint="cs"/>
          <w:b/>
          <w:bCs/>
          <w:rtl/>
        </w:rPr>
        <w:t>נשק בלא רשות</w:t>
      </w:r>
      <w:r>
        <w:rPr>
          <w:rFonts w:hint="cs"/>
          <w:rtl/>
        </w:rPr>
        <w:t>, לפי</w:t>
      </w:r>
      <w:r>
        <w:rPr>
          <w:rFonts w:hint="cs"/>
        </w:rPr>
        <w:t xml:space="preserve"> </w:t>
      </w:r>
      <w:hyperlink r:id="rId56" w:history="1">
        <w:r w:rsidR="00657B2A" w:rsidRPr="00657B2A">
          <w:rPr>
            <w:rStyle w:val="Hyperlink"/>
            <w:rFonts w:hint="eastAsia"/>
            <w:rtl/>
          </w:rPr>
          <w:t>סעיף</w:t>
        </w:r>
        <w:r w:rsidR="00657B2A" w:rsidRPr="00657B2A">
          <w:rPr>
            <w:rStyle w:val="Hyperlink"/>
            <w:rtl/>
          </w:rPr>
          <w:t xml:space="preserve"> 144(ב)</w:t>
        </w:r>
      </w:hyperlink>
      <w:r>
        <w:rPr>
          <w:rFonts w:hint="cs"/>
          <w:rtl/>
        </w:rPr>
        <w:t xml:space="preserve"> לחוק</w:t>
      </w:r>
      <w:r>
        <w:rPr>
          <w:rFonts w:hint="cs"/>
        </w:rPr>
        <w:t>;</w:t>
      </w:r>
    </w:p>
    <w:p w14:paraId="644DA5FF" w14:textId="77777777" w:rsidR="006A1C9A" w:rsidRDefault="006A1C9A" w:rsidP="00657B2A">
      <w:pPr>
        <w:spacing w:line="360" w:lineRule="auto"/>
        <w:ind w:left="2160" w:firstLine="720"/>
        <w:jc w:val="both"/>
        <w:rPr>
          <w:rFonts w:hint="cs"/>
        </w:rPr>
      </w:pPr>
      <w:r w:rsidRPr="006A1C9A">
        <w:rPr>
          <w:rFonts w:hint="cs"/>
          <w:b/>
          <w:bCs/>
          <w:rtl/>
        </w:rPr>
        <w:t>שינוי</w:t>
      </w:r>
      <w:r w:rsidRPr="006A1C9A">
        <w:rPr>
          <w:rFonts w:hint="cs"/>
          <w:b/>
          <w:bCs/>
        </w:rPr>
        <w:t xml:space="preserve"> </w:t>
      </w:r>
      <w:r w:rsidRPr="006A1C9A">
        <w:rPr>
          <w:rFonts w:hint="cs"/>
          <w:b/>
          <w:bCs/>
          <w:rtl/>
        </w:rPr>
        <w:t>זהות</w:t>
      </w:r>
      <w:r w:rsidRPr="006A1C9A">
        <w:rPr>
          <w:rFonts w:hint="cs"/>
          <w:b/>
          <w:bCs/>
        </w:rPr>
        <w:t xml:space="preserve"> </w:t>
      </w:r>
      <w:r w:rsidRPr="006A1C9A">
        <w:rPr>
          <w:rFonts w:hint="cs"/>
          <w:b/>
          <w:bCs/>
          <w:rtl/>
        </w:rPr>
        <w:t>של</w:t>
      </w:r>
      <w:r w:rsidRPr="006A1C9A">
        <w:rPr>
          <w:rFonts w:hint="cs"/>
          <w:b/>
          <w:bCs/>
        </w:rPr>
        <w:t xml:space="preserve"> </w:t>
      </w:r>
      <w:r w:rsidRPr="006A1C9A">
        <w:rPr>
          <w:rFonts w:hint="cs"/>
          <w:b/>
          <w:bCs/>
          <w:rtl/>
        </w:rPr>
        <w:t>רכב</w:t>
      </w:r>
      <w:r>
        <w:rPr>
          <w:rFonts w:hint="cs"/>
          <w:rtl/>
        </w:rPr>
        <w:t>, לפי</w:t>
      </w:r>
      <w:r>
        <w:rPr>
          <w:rFonts w:hint="cs"/>
        </w:rPr>
        <w:t xml:space="preserve"> </w:t>
      </w:r>
      <w:r>
        <w:rPr>
          <w:rFonts w:hint="cs"/>
          <w:rtl/>
        </w:rPr>
        <w:t>סעיף</w:t>
      </w:r>
      <w:hyperlink r:id="rId57" w:history="1">
        <w:r w:rsidR="00657B2A" w:rsidRPr="00657B2A">
          <w:rPr>
            <w:rStyle w:val="Hyperlink"/>
            <w:rtl/>
          </w:rPr>
          <w:t>413 ט</w:t>
        </w:r>
      </w:hyperlink>
      <w:r>
        <w:rPr>
          <w:rFonts w:hint="cs"/>
        </w:rPr>
        <w:t xml:space="preserve"> </w:t>
      </w:r>
      <w:r>
        <w:rPr>
          <w:rFonts w:hint="cs"/>
          <w:rtl/>
        </w:rPr>
        <w:t>לחוק</w:t>
      </w:r>
      <w:r>
        <w:rPr>
          <w:rFonts w:hint="cs"/>
        </w:rPr>
        <w:t>;</w:t>
      </w:r>
    </w:p>
    <w:p w14:paraId="11E61A5B" w14:textId="77777777" w:rsidR="006A1C9A" w:rsidRPr="006A1C9A" w:rsidRDefault="006A1C9A" w:rsidP="006A1C9A">
      <w:pPr>
        <w:spacing w:line="360" w:lineRule="auto"/>
        <w:ind w:firstLine="720"/>
        <w:jc w:val="both"/>
        <w:rPr>
          <w:rFonts w:ascii="Calibri" w:hAnsi="Calibri" w:cs="Times New Roman" w:hint="cs"/>
          <w:b/>
          <w:bCs/>
        </w:rPr>
      </w:pPr>
      <w:r w:rsidRPr="006A1C9A">
        <w:rPr>
          <w:rFonts w:hint="cs"/>
          <w:b/>
          <w:bCs/>
          <w:rtl/>
        </w:rPr>
        <w:t>אישום</w:t>
      </w:r>
      <w:r w:rsidRPr="006A1C9A">
        <w:rPr>
          <w:rFonts w:hint="cs"/>
          <w:b/>
          <w:bCs/>
        </w:rPr>
        <w:t xml:space="preserve"> </w:t>
      </w:r>
      <w:r w:rsidRPr="006A1C9A">
        <w:rPr>
          <w:rFonts w:hint="cs"/>
          <w:b/>
          <w:bCs/>
          <w:rtl/>
        </w:rPr>
        <w:t>שני</w:t>
      </w:r>
      <w:r w:rsidRPr="006A1C9A">
        <w:rPr>
          <w:rFonts w:hint="cs"/>
          <w:b/>
          <w:bCs/>
        </w:rPr>
        <w:t xml:space="preserve"> </w:t>
      </w:r>
      <w:r w:rsidR="002827E2">
        <w:rPr>
          <w:rFonts w:hint="cs"/>
          <w:b/>
          <w:bCs/>
          <w:rtl/>
        </w:rPr>
        <w:t xml:space="preserve">                      </w:t>
      </w:r>
      <w:r w:rsidRPr="006A1C9A">
        <w:rPr>
          <w:rFonts w:hint="cs"/>
          <w:b/>
          <w:bCs/>
          <w:rtl/>
        </w:rPr>
        <w:t xml:space="preserve"> קשירת</w:t>
      </w:r>
      <w:r w:rsidRPr="006A1C9A">
        <w:rPr>
          <w:rFonts w:hint="cs"/>
          <w:b/>
          <w:bCs/>
        </w:rPr>
        <w:t xml:space="preserve"> </w:t>
      </w:r>
      <w:r w:rsidRPr="006A1C9A">
        <w:rPr>
          <w:rFonts w:hint="cs"/>
          <w:b/>
          <w:bCs/>
          <w:rtl/>
        </w:rPr>
        <w:t>קשר</w:t>
      </w:r>
      <w:r w:rsidRPr="006A1C9A">
        <w:rPr>
          <w:rFonts w:hint="cs"/>
          <w:b/>
          <w:bCs/>
        </w:rPr>
        <w:t xml:space="preserve"> </w:t>
      </w:r>
      <w:r w:rsidRPr="006A1C9A">
        <w:rPr>
          <w:rFonts w:hint="cs"/>
          <w:b/>
          <w:bCs/>
          <w:rtl/>
        </w:rPr>
        <w:t>לביצוע</w:t>
      </w:r>
      <w:r w:rsidRPr="006A1C9A">
        <w:rPr>
          <w:rFonts w:hint="cs"/>
          <w:b/>
          <w:bCs/>
        </w:rPr>
        <w:t xml:space="preserve"> </w:t>
      </w:r>
      <w:r w:rsidRPr="006A1C9A">
        <w:rPr>
          <w:rFonts w:hint="cs"/>
          <w:b/>
          <w:bCs/>
          <w:rtl/>
        </w:rPr>
        <w:t>פשע</w:t>
      </w:r>
      <w:r>
        <w:rPr>
          <w:rFonts w:hint="cs"/>
          <w:rtl/>
        </w:rPr>
        <w:t>, לפי</w:t>
      </w:r>
      <w:r>
        <w:rPr>
          <w:rFonts w:hint="cs"/>
        </w:rPr>
        <w:t xml:space="preserve"> </w:t>
      </w:r>
      <w:r w:rsidR="00657B2A">
        <w:rPr>
          <w:rFonts w:hint="cs"/>
          <w:rtl/>
        </w:rPr>
        <w:t xml:space="preserve">סעיף </w:t>
      </w:r>
      <w:hyperlink r:id="rId58" w:history="1">
        <w:r w:rsidR="00657B2A" w:rsidRPr="00657B2A">
          <w:rPr>
            <w:rStyle w:val="Hyperlink"/>
            <w:rtl/>
          </w:rPr>
          <w:t>499(א)(1)</w:t>
        </w:r>
      </w:hyperlink>
      <w:r>
        <w:rPr>
          <w:rFonts w:hint="cs"/>
          <w:rtl/>
        </w:rPr>
        <w:t xml:space="preserve"> לחוק</w:t>
      </w:r>
      <w:r>
        <w:rPr>
          <w:rFonts w:hint="cs"/>
        </w:rPr>
        <w:t xml:space="preserve"> </w:t>
      </w:r>
    </w:p>
    <w:p w14:paraId="438DCC0E" w14:textId="77777777" w:rsidR="006A1C9A" w:rsidRDefault="006A1C9A" w:rsidP="006A1C9A">
      <w:pPr>
        <w:spacing w:line="360" w:lineRule="auto"/>
        <w:ind w:left="2160" w:firstLine="720"/>
        <w:jc w:val="both"/>
      </w:pPr>
      <w:r w:rsidRPr="006A1C9A">
        <w:rPr>
          <w:rFonts w:hint="cs"/>
          <w:b/>
          <w:bCs/>
          <w:rtl/>
        </w:rPr>
        <w:t>חטיפה</w:t>
      </w:r>
      <w:r>
        <w:rPr>
          <w:rFonts w:hint="cs"/>
          <w:rtl/>
        </w:rPr>
        <w:t>, לפי</w:t>
      </w:r>
      <w:r>
        <w:rPr>
          <w:rFonts w:hint="cs"/>
        </w:rPr>
        <w:t xml:space="preserve"> </w:t>
      </w:r>
      <w:hyperlink r:id="rId59" w:history="1">
        <w:r w:rsidR="00657B2A" w:rsidRPr="00657B2A">
          <w:rPr>
            <w:rStyle w:val="Hyperlink"/>
            <w:rFonts w:hint="eastAsia"/>
            <w:rtl/>
          </w:rPr>
          <w:t>סעיף</w:t>
        </w:r>
        <w:r w:rsidR="00657B2A" w:rsidRPr="00657B2A">
          <w:rPr>
            <w:rStyle w:val="Hyperlink"/>
            <w:rtl/>
          </w:rPr>
          <w:t xml:space="preserve"> 369</w:t>
        </w:r>
      </w:hyperlink>
      <w:r>
        <w:rPr>
          <w:rFonts w:hint="cs"/>
        </w:rPr>
        <w:t xml:space="preserve"> </w:t>
      </w:r>
      <w:r>
        <w:rPr>
          <w:rFonts w:hint="cs"/>
          <w:rtl/>
        </w:rPr>
        <w:t>לחוק</w:t>
      </w:r>
      <w:r>
        <w:rPr>
          <w:rFonts w:hint="cs"/>
        </w:rPr>
        <w:t>;</w:t>
      </w:r>
    </w:p>
    <w:p w14:paraId="31DA1B5D" w14:textId="77777777" w:rsidR="006A1C9A" w:rsidRDefault="006A1C9A" w:rsidP="006A1C9A">
      <w:pPr>
        <w:spacing w:line="360" w:lineRule="auto"/>
        <w:ind w:left="2160" w:firstLine="720"/>
        <w:jc w:val="both"/>
        <w:rPr>
          <w:rFonts w:hint="cs"/>
          <w:rtl/>
        </w:rPr>
      </w:pPr>
      <w:r w:rsidRPr="006A1C9A">
        <w:rPr>
          <w:rFonts w:hint="cs"/>
          <w:b/>
          <w:bCs/>
          <w:rtl/>
        </w:rPr>
        <w:t>שוד</w:t>
      </w:r>
      <w:r w:rsidRPr="006A1C9A">
        <w:rPr>
          <w:rFonts w:hint="cs"/>
          <w:b/>
          <w:bCs/>
        </w:rPr>
        <w:t xml:space="preserve"> </w:t>
      </w:r>
      <w:r w:rsidRPr="006A1C9A">
        <w:rPr>
          <w:rFonts w:hint="cs"/>
          <w:b/>
          <w:bCs/>
          <w:rtl/>
        </w:rPr>
        <w:t>בנסיבות</w:t>
      </w:r>
      <w:r w:rsidRPr="006A1C9A">
        <w:rPr>
          <w:rFonts w:hint="cs"/>
          <w:b/>
          <w:bCs/>
        </w:rPr>
        <w:t xml:space="preserve"> </w:t>
      </w:r>
      <w:r w:rsidRPr="006A1C9A">
        <w:rPr>
          <w:rFonts w:hint="cs"/>
          <w:b/>
          <w:bCs/>
          <w:rtl/>
        </w:rPr>
        <w:t>מחמירות</w:t>
      </w:r>
      <w:r>
        <w:rPr>
          <w:rFonts w:hint="cs"/>
          <w:rtl/>
        </w:rPr>
        <w:t>, לפי</w:t>
      </w:r>
      <w:r>
        <w:rPr>
          <w:rFonts w:hint="cs"/>
        </w:rPr>
        <w:t xml:space="preserve"> </w:t>
      </w:r>
      <w:hyperlink r:id="rId60" w:history="1">
        <w:r w:rsidR="00657B2A" w:rsidRPr="00657B2A">
          <w:rPr>
            <w:rStyle w:val="Hyperlink"/>
            <w:rFonts w:hint="eastAsia"/>
            <w:rtl/>
          </w:rPr>
          <w:t>סעיף</w:t>
        </w:r>
        <w:r w:rsidR="00657B2A" w:rsidRPr="00657B2A">
          <w:rPr>
            <w:rStyle w:val="Hyperlink"/>
            <w:rtl/>
          </w:rPr>
          <w:t xml:space="preserve"> 402(ב)</w:t>
        </w:r>
      </w:hyperlink>
      <w:r>
        <w:rPr>
          <w:rFonts w:hint="cs"/>
          <w:rtl/>
        </w:rPr>
        <w:t xml:space="preserve"> לחוק</w:t>
      </w:r>
      <w:r>
        <w:rPr>
          <w:rFonts w:hint="cs"/>
        </w:rPr>
        <w:t>;</w:t>
      </w:r>
    </w:p>
    <w:p w14:paraId="1758964E" w14:textId="77777777" w:rsidR="006A1C9A" w:rsidRPr="006A1C9A" w:rsidRDefault="006A1C9A" w:rsidP="006A1C9A">
      <w:pPr>
        <w:spacing w:line="360" w:lineRule="auto"/>
        <w:ind w:left="2160" w:firstLine="720"/>
        <w:jc w:val="both"/>
        <w:rPr>
          <w:rFonts w:ascii="Calibri" w:hAnsi="Calibri" w:cs="Times New Roman" w:hint="cs"/>
        </w:rPr>
      </w:pPr>
      <w:r w:rsidRPr="006A1C9A">
        <w:rPr>
          <w:rFonts w:hint="cs"/>
          <w:b/>
          <w:bCs/>
          <w:rtl/>
        </w:rPr>
        <w:t>איומים</w:t>
      </w:r>
      <w:r>
        <w:rPr>
          <w:rFonts w:hint="cs"/>
          <w:rtl/>
        </w:rPr>
        <w:t>, לפי</w:t>
      </w:r>
      <w:r>
        <w:rPr>
          <w:rFonts w:hint="cs"/>
        </w:rPr>
        <w:t xml:space="preserve"> </w:t>
      </w:r>
      <w:r>
        <w:rPr>
          <w:rFonts w:hint="cs"/>
          <w:rtl/>
        </w:rPr>
        <w:t>סעיף</w:t>
      </w:r>
      <w:r>
        <w:rPr>
          <w:rFonts w:hint="cs"/>
        </w:rPr>
        <w:t xml:space="preserve"> </w:t>
      </w:r>
      <w:hyperlink r:id="rId61" w:history="1">
        <w:r w:rsidR="00657B2A" w:rsidRPr="00657B2A">
          <w:rPr>
            <w:rStyle w:val="Hyperlink"/>
          </w:rPr>
          <w:t>192</w:t>
        </w:r>
      </w:hyperlink>
      <w:r>
        <w:rPr>
          <w:rFonts w:hint="cs"/>
        </w:rPr>
        <w:t xml:space="preserve"> </w:t>
      </w:r>
      <w:r>
        <w:rPr>
          <w:rFonts w:hint="cs"/>
          <w:rtl/>
        </w:rPr>
        <w:t>לחוק</w:t>
      </w:r>
      <w:r>
        <w:rPr>
          <w:rFonts w:hint="cs"/>
        </w:rPr>
        <w:t>;</w:t>
      </w:r>
    </w:p>
    <w:p w14:paraId="3C8AE7CE" w14:textId="77777777" w:rsidR="006A1C9A" w:rsidRDefault="006A1C9A" w:rsidP="006A1C9A">
      <w:pPr>
        <w:spacing w:line="360" w:lineRule="auto"/>
        <w:ind w:left="2880"/>
        <w:jc w:val="both"/>
      </w:pPr>
      <w:r w:rsidRPr="006A1C9A">
        <w:rPr>
          <w:rFonts w:hint="cs"/>
          <w:b/>
          <w:bCs/>
          <w:rtl/>
        </w:rPr>
        <w:t>שינוי</w:t>
      </w:r>
      <w:r w:rsidRPr="006A1C9A">
        <w:rPr>
          <w:rFonts w:hint="cs"/>
          <w:b/>
          <w:bCs/>
        </w:rPr>
        <w:t xml:space="preserve"> </w:t>
      </w:r>
      <w:r w:rsidRPr="006A1C9A">
        <w:rPr>
          <w:rFonts w:hint="cs"/>
          <w:b/>
          <w:bCs/>
          <w:rtl/>
        </w:rPr>
        <w:t>זהות</w:t>
      </w:r>
      <w:r w:rsidRPr="006A1C9A">
        <w:rPr>
          <w:rFonts w:hint="cs"/>
          <w:b/>
          <w:bCs/>
        </w:rPr>
        <w:t xml:space="preserve"> </w:t>
      </w:r>
      <w:r w:rsidRPr="006A1C9A">
        <w:rPr>
          <w:rFonts w:hint="cs"/>
          <w:b/>
          <w:bCs/>
          <w:rtl/>
        </w:rPr>
        <w:t>של</w:t>
      </w:r>
      <w:r w:rsidRPr="006A1C9A">
        <w:rPr>
          <w:rFonts w:hint="cs"/>
          <w:b/>
          <w:bCs/>
        </w:rPr>
        <w:t xml:space="preserve"> </w:t>
      </w:r>
      <w:r w:rsidRPr="006A1C9A">
        <w:rPr>
          <w:rFonts w:hint="cs"/>
          <w:b/>
          <w:bCs/>
          <w:rtl/>
        </w:rPr>
        <w:t>רכב</w:t>
      </w:r>
      <w:r>
        <w:rPr>
          <w:rFonts w:hint="cs"/>
          <w:rtl/>
        </w:rPr>
        <w:t>, לפי</w:t>
      </w:r>
      <w:r>
        <w:rPr>
          <w:rFonts w:hint="cs"/>
        </w:rPr>
        <w:t xml:space="preserve"> </w:t>
      </w:r>
      <w:r>
        <w:rPr>
          <w:rFonts w:hint="cs"/>
          <w:rtl/>
        </w:rPr>
        <w:t>סעיף</w:t>
      </w:r>
      <w:r w:rsidR="00657B2A">
        <w:rPr>
          <w:rFonts w:hint="cs"/>
          <w:rtl/>
        </w:rPr>
        <w:t xml:space="preserve"> </w:t>
      </w:r>
      <w:hyperlink r:id="rId62" w:history="1">
        <w:r w:rsidR="00657B2A" w:rsidRPr="00657B2A">
          <w:rPr>
            <w:rStyle w:val="Hyperlink"/>
            <w:rtl/>
          </w:rPr>
          <w:t>413ט</w:t>
        </w:r>
      </w:hyperlink>
      <w:r>
        <w:rPr>
          <w:rFonts w:hint="cs"/>
        </w:rPr>
        <w:t xml:space="preserve"> </w:t>
      </w:r>
      <w:r>
        <w:rPr>
          <w:rFonts w:hint="cs"/>
          <w:rtl/>
        </w:rPr>
        <w:t>לחוק</w:t>
      </w:r>
      <w:r>
        <w:rPr>
          <w:rFonts w:hint="cs"/>
        </w:rPr>
        <w:t>;</w:t>
      </w:r>
    </w:p>
    <w:p w14:paraId="37EBAFE4" w14:textId="77777777" w:rsidR="006A1C9A" w:rsidRDefault="006A1C9A" w:rsidP="006A1C9A">
      <w:pPr>
        <w:spacing w:line="360" w:lineRule="auto"/>
        <w:ind w:left="720"/>
        <w:contextualSpacing/>
        <w:jc w:val="both"/>
        <w:rPr>
          <w:rFonts w:hint="cs"/>
        </w:rPr>
      </w:pPr>
      <w:r w:rsidRPr="006A1C9A">
        <w:rPr>
          <w:rFonts w:hint="cs"/>
          <w:b/>
          <w:bCs/>
          <w:rtl/>
        </w:rPr>
        <w:t>אישום</w:t>
      </w:r>
      <w:r w:rsidRPr="006A1C9A">
        <w:rPr>
          <w:rFonts w:hint="cs"/>
          <w:b/>
          <w:bCs/>
        </w:rPr>
        <w:t xml:space="preserve"> </w:t>
      </w:r>
      <w:r w:rsidRPr="006A1C9A">
        <w:rPr>
          <w:rFonts w:hint="cs"/>
          <w:b/>
          <w:bCs/>
          <w:rtl/>
        </w:rPr>
        <w:t>שלישי</w:t>
      </w:r>
      <w:r w:rsidRPr="006A1C9A">
        <w:rPr>
          <w:rFonts w:hint="cs"/>
          <w:b/>
          <w:bCs/>
        </w:rPr>
        <w:t xml:space="preserve"> </w:t>
      </w:r>
      <w:r w:rsidR="002827E2">
        <w:rPr>
          <w:rFonts w:hint="cs"/>
          <w:b/>
          <w:bCs/>
          <w:rtl/>
        </w:rPr>
        <w:t xml:space="preserve"> </w:t>
      </w:r>
      <w:r w:rsidRPr="006A1C9A">
        <w:rPr>
          <w:rFonts w:hint="cs"/>
          <w:b/>
          <w:bCs/>
          <w:rtl/>
        </w:rPr>
        <w:t xml:space="preserve"> החזקת</w:t>
      </w:r>
      <w:r w:rsidRPr="006A1C9A">
        <w:rPr>
          <w:rFonts w:hint="cs"/>
          <w:b/>
          <w:bCs/>
        </w:rPr>
        <w:t xml:space="preserve"> </w:t>
      </w:r>
      <w:r w:rsidRPr="006A1C9A">
        <w:rPr>
          <w:rFonts w:hint="cs"/>
          <w:b/>
          <w:bCs/>
          <w:rtl/>
        </w:rPr>
        <w:t>נשק</w:t>
      </w:r>
      <w:r>
        <w:rPr>
          <w:rFonts w:hint="cs"/>
          <w:rtl/>
        </w:rPr>
        <w:t>, לפי</w:t>
      </w:r>
      <w:r>
        <w:rPr>
          <w:rFonts w:hint="cs"/>
        </w:rPr>
        <w:t xml:space="preserve"> </w:t>
      </w:r>
      <w:hyperlink r:id="rId63" w:history="1">
        <w:r w:rsidR="00657B2A" w:rsidRPr="00657B2A">
          <w:rPr>
            <w:rStyle w:val="Hyperlink"/>
            <w:rFonts w:hint="eastAsia"/>
            <w:rtl/>
          </w:rPr>
          <w:t>סעיף</w:t>
        </w:r>
        <w:r w:rsidR="00657B2A" w:rsidRPr="00657B2A">
          <w:rPr>
            <w:rStyle w:val="Hyperlink"/>
            <w:rtl/>
          </w:rPr>
          <w:t xml:space="preserve"> 144(א)</w:t>
        </w:r>
      </w:hyperlink>
      <w:r>
        <w:rPr>
          <w:rFonts w:hint="cs"/>
        </w:rPr>
        <w:t xml:space="preserve"> </w:t>
      </w:r>
      <w:r>
        <w:rPr>
          <w:rFonts w:hint="cs"/>
          <w:rtl/>
        </w:rPr>
        <w:t>לחוק</w:t>
      </w:r>
      <w:r>
        <w:rPr>
          <w:rFonts w:hint="cs"/>
        </w:rPr>
        <w:t>;</w:t>
      </w:r>
    </w:p>
    <w:p w14:paraId="67C78070" w14:textId="77777777" w:rsidR="006A1C9A" w:rsidRDefault="006A1C9A" w:rsidP="006A1C9A">
      <w:pPr>
        <w:spacing w:before="100" w:beforeAutospacing="1" w:after="100" w:afterAutospacing="1" w:line="360" w:lineRule="auto"/>
        <w:jc w:val="both"/>
        <w:rPr>
          <w:rFonts w:hint="cs"/>
          <w:rtl/>
        </w:rPr>
      </w:pPr>
      <w:r w:rsidRPr="006A1C9A">
        <w:rPr>
          <w:rFonts w:hint="cs"/>
          <w:b/>
          <w:bCs/>
          <w:rtl/>
        </w:rPr>
        <w:t>אישום רביעי</w:t>
      </w:r>
      <w:r w:rsidR="002827E2">
        <w:rPr>
          <w:rFonts w:hint="cs"/>
          <w:b/>
          <w:bCs/>
          <w:rtl/>
        </w:rPr>
        <w:t xml:space="preserve">                    </w:t>
      </w:r>
      <w:r w:rsidRPr="006A1C9A">
        <w:rPr>
          <w:rFonts w:hint="cs"/>
          <w:b/>
          <w:bCs/>
          <w:rtl/>
        </w:rPr>
        <w:t xml:space="preserve"> קשירת קשר לביצוע פשע, </w:t>
      </w:r>
      <w:r>
        <w:rPr>
          <w:rFonts w:hint="cs"/>
          <w:rtl/>
        </w:rPr>
        <w:t xml:space="preserve">לפי </w:t>
      </w:r>
      <w:hyperlink r:id="rId64" w:history="1">
        <w:r w:rsidR="00657B2A" w:rsidRPr="00657B2A">
          <w:rPr>
            <w:rStyle w:val="Hyperlink"/>
            <w:rFonts w:hint="eastAsia"/>
            <w:rtl/>
          </w:rPr>
          <w:t>סעיף</w:t>
        </w:r>
        <w:r w:rsidR="00657B2A" w:rsidRPr="00657B2A">
          <w:rPr>
            <w:rStyle w:val="Hyperlink"/>
            <w:rtl/>
          </w:rPr>
          <w:t xml:space="preserve"> 499(א)(1)</w:t>
        </w:r>
      </w:hyperlink>
      <w:r>
        <w:rPr>
          <w:rFonts w:hint="cs"/>
          <w:rtl/>
        </w:rPr>
        <w:t xml:space="preserve"> לחוק;</w:t>
      </w:r>
    </w:p>
    <w:p w14:paraId="6B9734E2" w14:textId="77777777" w:rsidR="006A1C9A" w:rsidRDefault="002827E2" w:rsidP="006A1C9A">
      <w:pPr>
        <w:spacing w:before="100" w:beforeAutospacing="1" w:after="100" w:afterAutospacing="1" w:line="360" w:lineRule="auto"/>
        <w:jc w:val="both"/>
        <w:rPr>
          <w:rFonts w:hint="cs"/>
          <w:rtl/>
        </w:rPr>
      </w:pPr>
      <w:r>
        <w:rPr>
          <w:rFonts w:hint="cs"/>
          <w:b/>
          <w:bCs/>
          <w:rtl/>
        </w:rPr>
        <w:t xml:space="preserve">                                            </w:t>
      </w:r>
      <w:r w:rsidR="006A1C9A" w:rsidRPr="006A1C9A">
        <w:rPr>
          <w:rFonts w:hint="cs"/>
          <w:b/>
          <w:bCs/>
          <w:rtl/>
        </w:rPr>
        <w:t xml:space="preserve"> חטיפה לשם סחיטה, </w:t>
      </w:r>
      <w:r w:rsidR="006A1C9A">
        <w:rPr>
          <w:rFonts w:hint="cs"/>
          <w:rtl/>
        </w:rPr>
        <w:t xml:space="preserve">לפי </w:t>
      </w:r>
      <w:hyperlink r:id="rId65" w:history="1">
        <w:r w:rsidR="00657B2A" w:rsidRPr="00657B2A">
          <w:rPr>
            <w:rStyle w:val="Hyperlink"/>
            <w:rFonts w:hint="eastAsia"/>
            <w:rtl/>
          </w:rPr>
          <w:t>סעיף</w:t>
        </w:r>
        <w:r w:rsidR="00657B2A" w:rsidRPr="00657B2A">
          <w:rPr>
            <w:rStyle w:val="Hyperlink"/>
            <w:rtl/>
          </w:rPr>
          <w:t xml:space="preserve"> 372</w:t>
        </w:r>
      </w:hyperlink>
      <w:r w:rsidR="006A1C9A">
        <w:rPr>
          <w:rFonts w:hint="cs"/>
          <w:rtl/>
        </w:rPr>
        <w:t xml:space="preserve"> סיפה לחוק;</w:t>
      </w:r>
    </w:p>
    <w:p w14:paraId="22D4A708" w14:textId="77777777" w:rsidR="006A1C9A" w:rsidRDefault="002827E2" w:rsidP="006A1C9A">
      <w:pPr>
        <w:spacing w:before="100" w:beforeAutospacing="1" w:after="100" w:afterAutospacing="1" w:line="360" w:lineRule="auto"/>
        <w:jc w:val="both"/>
        <w:rPr>
          <w:rFonts w:hint="cs"/>
          <w:rtl/>
        </w:rPr>
      </w:pPr>
      <w:r>
        <w:rPr>
          <w:rFonts w:hint="cs"/>
          <w:b/>
          <w:bCs/>
          <w:rtl/>
        </w:rPr>
        <w:t xml:space="preserve">                                            </w:t>
      </w:r>
      <w:r w:rsidR="006A1C9A" w:rsidRPr="006A1C9A">
        <w:rPr>
          <w:rFonts w:hint="cs"/>
          <w:b/>
          <w:bCs/>
          <w:rtl/>
        </w:rPr>
        <w:t xml:space="preserve"> נשיאת נשק בלא רשות, </w:t>
      </w:r>
      <w:r w:rsidR="006A1C9A">
        <w:rPr>
          <w:rFonts w:hint="cs"/>
          <w:rtl/>
        </w:rPr>
        <w:t xml:space="preserve">לפי </w:t>
      </w:r>
      <w:hyperlink r:id="rId66" w:history="1">
        <w:r w:rsidR="00657B2A" w:rsidRPr="00657B2A">
          <w:rPr>
            <w:rStyle w:val="Hyperlink"/>
            <w:rFonts w:hint="eastAsia"/>
            <w:rtl/>
          </w:rPr>
          <w:t>סעיף</w:t>
        </w:r>
        <w:r w:rsidR="00657B2A" w:rsidRPr="00657B2A">
          <w:rPr>
            <w:rStyle w:val="Hyperlink"/>
            <w:rtl/>
          </w:rPr>
          <w:t xml:space="preserve"> 144(ב)</w:t>
        </w:r>
      </w:hyperlink>
      <w:r w:rsidR="006A1C9A">
        <w:rPr>
          <w:rFonts w:hint="cs"/>
          <w:rtl/>
        </w:rPr>
        <w:t xml:space="preserve"> לחוק;</w:t>
      </w:r>
    </w:p>
    <w:p w14:paraId="5318AB28" w14:textId="77777777" w:rsidR="006A1C9A" w:rsidRDefault="002827E2" w:rsidP="006A1C9A">
      <w:pPr>
        <w:spacing w:before="100" w:beforeAutospacing="1" w:after="100" w:afterAutospacing="1" w:line="360" w:lineRule="auto"/>
        <w:jc w:val="both"/>
        <w:rPr>
          <w:rFonts w:hint="cs"/>
          <w:rtl/>
        </w:rPr>
      </w:pPr>
      <w:r>
        <w:rPr>
          <w:rFonts w:hint="cs"/>
          <w:b/>
          <w:bCs/>
          <w:rtl/>
        </w:rPr>
        <w:t xml:space="preserve">                                            </w:t>
      </w:r>
      <w:r w:rsidR="006A1C9A" w:rsidRPr="006A1C9A">
        <w:rPr>
          <w:rFonts w:hint="cs"/>
          <w:b/>
          <w:bCs/>
          <w:rtl/>
        </w:rPr>
        <w:t xml:space="preserve"> סחיטה באיומים, </w:t>
      </w:r>
      <w:r w:rsidR="006A1C9A">
        <w:rPr>
          <w:rFonts w:hint="cs"/>
          <w:rtl/>
        </w:rPr>
        <w:t xml:space="preserve">לפי </w:t>
      </w:r>
      <w:hyperlink r:id="rId67" w:history="1">
        <w:r w:rsidR="00657B2A" w:rsidRPr="00657B2A">
          <w:rPr>
            <w:rStyle w:val="Hyperlink"/>
            <w:rFonts w:hint="eastAsia"/>
            <w:rtl/>
          </w:rPr>
          <w:t>סעיף</w:t>
        </w:r>
        <w:r w:rsidR="00657B2A" w:rsidRPr="00657B2A">
          <w:rPr>
            <w:rStyle w:val="Hyperlink"/>
            <w:rtl/>
          </w:rPr>
          <w:t xml:space="preserve"> 428</w:t>
        </w:r>
      </w:hyperlink>
      <w:r w:rsidR="006A1C9A">
        <w:rPr>
          <w:rFonts w:hint="cs"/>
          <w:rtl/>
        </w:rPr>
        <w:t xml:space="preserve"> סיפה לחוק;</w:t>
      </w:r>
    </w:p>
    <w:p w14:paraId="746B01C8" w14:textId="77777777" w:rsidR="006A1C9A" w:rsidRDefault="002827E2" w:rsidP="006A1C9A">
      <w:pPr>
        <w:spacing w:before="100" w:beforeAutospacing="1" w:after="100" w:afterAutospacing="1" w:line="360" w:lineRule="auto"/>
        <w:jc w:val="both"/>
        <w:rPr>
          <w:rFonts w:hint="cs"/>
          <w:rtl/>
        </w:rPr>
      </w:pPr>
      <w:r>
        <w:rPr>
          <w:rFonts w:hint="cs"/>
          <w:b/>
          <w:bCs/>
          <w:rtl/>
        </w:rPr>
        <w:t xml:space="preserve">                                            </w:t>
      </w:r>
      <w:r w:rsidR="006A1C9A" w:rsidRPr="006A1C9A">
        <w:rPr>
          <w:rFonts w:hint="cs"/>
          <w:b/>
          <w:bCs/>
          <w:rtl/>
        </w:rPr>
        <w:t xml:space="preserve"> כליאת שווא, </w:t>
      </w:r>
      <w:r w:rsidR="006A1C9A">
        <w:rPr>
          <w:rFonts w:hint="cs"/>
          <w:rtl/>
        </w:rPr>
        <w:t xml:space="preserve">לפי </w:t>
      </w:r>
      <w:hyperlink r:id="rId68" w:history="1">
        <w:r w:rsidR="00657B2A" w:rsidRPr="00657B2A">
          <w:rPr>
            <w:rStyle w:val="Hyperlink"/>
            <w:rFonts w:hint="eastAsia"/>
            <w:rtl/>
          </w:rPr>
          <w:t>סעיף</w:t>
        </w:r>
        <w:r w:rsidR="00657B2A" w:rsidRPr="00657B2A">
          <w:rPr>
            <w:rStyle w:val="Hyperlink"/>
            <w:rtl/>
          </w:rPr>
          <w:t xml:space="preserve"> 377</w:t>
        </w:r>
      </w:hyperlink>
      <w:r w:rsidR="006A1C9A">
        <w:rPr>
          <w:rFonts w:hint="cs"/>
          <w:rtl/>
        </w:rPr>
        <w:t xml:space="preserve"> סיפה לחוק;</w:t>
      </w:r>
    </w:p>
    <w:p w14:paraId="48305735" w14:textId="77777777" w:rsidR="006A1C9A" w:rsidRDefault="002827E2" w:rsidP="006A1C9A">
      <w:pPr>
        <w:spacing w:before="100" w:beforeAutospacing="1" w:after="100" w:afterAutospacing="1" w:line="360" w:lineRule="auto"/>
        <w:jc w:val="both"/>
        <w:rPr>
          <w:rFonts w:hint="cs"/>
          <w:rtl/>
        </w:rPr>
      </w:pPr>
      <w:r>
        <w:rPr>
          <w:rFonts w:hint="cs"/>
          <w:b/>
          <w:bCs/>
          <w:rtl/>
        </w:rPr>
        <w:t xml:space="preserve">                                            </w:t>
      </w:r>
      <w:r w:rsidR="006A1C9A" w:rsidRPr="006A1C9A">
        <w:rPr>
          <w:rFonts w:hint="cs"/>
          <w:b/>
          <w:bCs/>
          <w:rtl/>
        </w:rPr>
        <w:t xml:space="preserve"> גניבה, </w:t>
      </w:r>
      <w:r w:rsidR="006A1C9A">
        <w:rPr>
          <w:rFonts w:hint="cs"/>
          <w:rtl/>
        </w:rPr>
        <w:t xml:space="preserve">לפי </w:t>
      </w:r>
      <w:hyperlink r:id="rId69" w:history="1">
        <w:r w:rsidR="00657B2A" w:rsidRPr="00657B2A">
          <w:rPr>
            <w:rStyle w:val="Hyperlink"/>
            <w:rFonts w:hint="eastAsia"/>
            <w:rtl/>
          </w:rPr>
          <w:t>סעיף</w:t>
        </w:r>
        <w:r w:rsidR="00657B2A" w:rsidRPr="00657B2A">
          <w:rPr>
            <w:rStyle w:val="Hyperlink"/>
            <w:rtl/>
          </w:rPr>
          <w:t xml:space="preserve"> 384</w:t>
        </w:r>
      </w:hyperlink>
      <w:r w:rsidR="006A1C9A">
        <w:rPr>
          <w:rFonts w:hint="cs"/>
          <w:rtl/>
        </w:rPr>
        <w:t xml:space="preserve"> לחוק;</w:t>
      </w:r>
    </w:p>
    <w:p w14:paraId="018E6858" w14:textId="77777777" w:rsidR="006A1C9A" w:rsidRDefault="006A1C9A" w:rsidP="006A1C9A">
      <w:pPr>
        <w:spacing w:before="100" w:beforeAutospacing="1" w:after="100" w:afterAutospacing="1" w:line="360" w:lineRule="auto"/>
        <w:ind w:left="2880"/>
        <w:contextualSpacing/>
        <w:jc w:val="both"/>
        <w:rPr>
          <w:rFonts w:hint="cs"/>
          <w:rtl/>
        </w:rPr>
      </w:pPr>
      <w:r w:rsidRPr="006A1C9A">
        <w:rPr>
          <w:rFonts w:hint="cs"/>
          <w:b/>
          <w:bCs/>
          <w:rtl/>
        </w:rPr>
        <w:t>גניבת כרטיסי חיוב והונאה בכרטיס חיוב</w:t>
      </w:r>
      <w:r>
        <w:rPr>
          <w:rFonts w:hint="cs"/>
          <w:rtl/>
        </w:rPr>
        <w:t xml:space="preserve">, לפי </w:t>
      </w:r>
      <w:hyperlink r:id="rId70" w:history="1">
        <w:r w:rsidR="00657B2A" w:rsidRPr="00657B2A">
          <w:rPr>
            <w:rStyle w:val="Hyperlink"/>
            <w:rFonts w:hint="eastAsia"/>
            <w:rtl/>
          </w:rPr>
          <w:t>סעיפים</w:t>
        </w:r>
        <w:r w:rsidR="00657B2A" w:rsidRPr="00657B2A">
          <w:rPr>
            <w:rStyle w:val="Hyperlink"/>
            <w:rtl/>
          </w:rPr>
          <w:t xml:space="preserve"> 16(א)</w:t>
        </w:r>
      </w:hyperlink>
      <w:r>
        <w:rPr>
          <w:rFonts w:hint="cs"/>
          <w:rtl/>
        </w:rPr>
        <w:t xml:space="preserve"> ו-</w:t>
      </w:r>
      <w:hyperlink r:id="rId71" w:history="1">
        <w:r w:rsidR="00657B2A" w:rsidRPr="00657B2A">
          <w:rPr>
            <w:rStyle w:val="Hyperlink"/>
            <w:rtl/>
          </w:rPr>
          <w:t>17</w:t>
        </w:r>
      </w:hyperlink>
      <w:r>
        <w:rPr>
          <w:rFonts w:hint="cs"/>
          <w:rtl/>
        </w:rPr>
        <w:t xml:space="preserve"> לחוק;</w:t>
      </w:r>
    </w:p>
    <w:p w14:paraId="4F45B483" w14:textId="77777777" w:rsidR="006A1C9A" w:rsidRDefault="006A1C9A" w:rsidP="006A1C9A">
      <w:pPr>
        <w:spacing w:before="100" w:beforeAutospacing="1" w:after="100" w:afterAutospacing="1" w:line="360" w:lineRule="auto"/>
        <w:ind w:firstLine="142"/>
        <w:contextualSpacing/>
        <w:jc w:val="both"/>
        <w:rPr>
          <w:rFonts w:hint="cs"/>
          <w:rtl/>
        </w:rPr>
      </w:pPr>
    </w:p>
    <w:p w14:paraId="402AD670" w14:textId="77777777" w:rsidR="006A1C9A" w:rsidRDefault="006A1C9A" w:rsidP="006A1C9A">
      <w:pPr>
        <w:numPr>
          <w:ilvl w:val="0"/>
          <w:numId w:val="9"/>
        </w:numPr>
        <w:spacing w:before="100" w:beforeAutospacing="1" w:after="100" w:afterAutospacing="1" w:line="360" w:lineRule="auto"/>
        <w:ind w:right="720"/>
        <w:jc w:val="both"/>
        <w:rPr>
          <w:rFonts w:hint="cs"/>
          <w:rtl/>
        </w:rPr>
      </w:pPr>
      <w:bookmarkStart w:id="7" w:name="ABSTRACT_START"/>
      <w:bookmarkEnd w:id="7"/>
      <w:r>
        <w:rPr>
          <w:rFonts w:hint="cs"/>
          <w:rtl/>
        </w:rPr>
        <w:t>ביום 28.3.13, לאחר חצות, בהיותו עצור עד תום ההליכים בגין האישומים בהם הורשע, ברח הנאשם 2 מהמשמורת החוקית בה היה נתון. הנאשם 2 נתפס כעבור מספר שעות.</w:t>
      </w:r>
      <w:bookmarkStart w:id="8" w:name="ABSTRACT_END"/>
      <w:bookmarkEnd w:id="8"/>
      <w:r>
        <w:rPr>
          <w:rFonts w:hint="cs"/>
          <w:rtl/>
        </w:rPr>
        <w:t xml:space="preserve"> בגין בריחתו ועבירות נלוות לה הוגש נגדו כתב אישום המייחס לו את העבירות הבאות:</w:t>
      </w:r>
    </w:p>
    <w:p w14:paraId="46716B9E" w14:textId="77777777" w:rsidR="006A1C9A" w:rsidRDefault="006A1C9A" w:rsidP="006A1C9A">
      <w:pPr>
        <w:spacing w:before="100" w:beforeAutospacing="1" w:after="100" w:afterAutospacing="1" w:line="360" w:lineRule="auto"/>
        <w:jc w:val="both"/>
        <w:rPr>
          <w:rFonts w:hint="cs"/>
          <w:rtl/>
        </w:rPr>
      </w:pPr>
      <w:r w:rsidRPr="006A1C9A">
        <w:rPr>
          <w:rFonts w:hint="cs"/>
          <w:b/>
          <w:bCs/>
          <w:rtl/>
        </w:rPr>
        <w:t>1</w:t>
      </w:r>
      <w:r>
        <w:rPr>
          <w:rFonts w:hint="cs"/>
          <w:rtl/>
        </w:rPr>
        <w:t>.</w:t>
      </w:r>
      <w:r w:rsidR="002827E2">
        <w:rPr>
          <w:rFonts w:hint="cs"/>
          <w:rtl/>
        </w:rPr>
        <w:t xml:space="preserve">                                         </w:t>
      </w:r>
      <w:r>
        <w:rPr>
          <w:rFonts w:hint="cs"/>
          <w:rtl/>
        </w:rPr>
        <w:t xml:space="preserve"> </w:t>
      </w:r>
      <w:r w:rsidRPr="006A1C9A">
        <w:rPr>
          <w:rFonts w:hint="cs"/>
          <w:b/>
          <w:bCs/>
          <w:rtl/>
        </w:rPr>
        <w:t>בריחה</w:t>
      </w:r>
      <w:r>
        <w:rPr>
          <w:rFonts w:hint="cs"/>
          <w:rtl/>
        </w:rPr>
        <w:t xml:space="preserve">, לפי </w:t>
      </w:r>
      <w:hyperlink r:id="rId72" w:history="1">
        <w:r w:rsidR="00657B2A" w:rsidRPr="00657B2A">
          <w:rPr>
            <w:rStyle w:val="Hyperlink"/>
            <w:rFonts w:hint="eastAsia"/>
            <w:rtl/>
          </w:rPr>
          <w:t>סעיף</w:t>
        </w:r>
        <w:r w:rsidR="00657B2A" w:rsidRPr="00657B2A">
          <w:rPr>
            <w:rStyle w:val="Hyperlink"/>
            <w:rtl/>
          </w:rPr>
          <w:t xml:space="preserve"> 257(1)</w:t>
        </w:r>
      </w:hyperlink>
      <w:r>
        <w:rPr>
          <w:rFonts w:hint="cs"/>
          <w:rtl/>
        </w:rPr>
        <w:t xml:space="preserve"> לחוק;</w:t>
      </w:r>
    </w:p>
    <w:p w14:paraId="083A5994" w14:textId="77777777" w:rsidR="006A1C9A" w:rsidRDefault="006A1C9A" w:rsidP="006A1C9A">
      <w:pPr>
        <w:spacing w:before="100" w:beforeAutospacing="1" w:after="100" w:afterAutospacing="1" w:line="360" w:lineRule="auto"/>
        <w:ind w:left="2880" w:hanging="2160"/>
        <w:contextualSpacing/>
        <w:jc w:val="both"/>
        <w:rPr>
          <w:rFonts w:hint="cs"/>
          <w:rtl/>
        </w:rPr>
      </w:pPr>
      <w:r w:rsidRPr="006A1C9A">
        <w:rPr>
          <w:rFonts w:hint="cs"/>
          <w:b/>
          <w:bCs/>
          <w:rtl/>
        </w:rPr>
        <w:t>2.</w:t>
      </w:r>
      <w:r w:rsidR="002827E2">
        <w:rPr>
          <w:rFonts w:hint="cs"/>
          <w:b/>
          <w:bCs/>
          <w:rtl/>
        </w:rPr>
        <w:t xml:space="preserve">                                        </w:t>
      </w:r>
      <w:r w:rsidRPr="006A1C9A">
        <w:rPr>
          <w:rFonts w:hint="cs"/>
          <w:b/>
          <w:bCs/>
          <w:rtl/>
        </w:rPr>
        <w:t xml:space="preserve"> החזקת נשק ותחמושת בלא רשות על פי דין</w:t>
      </w:r>
      <w:r>
        <w:rPr>
          <w:rFonts w:hint="cs"/>
          <w:rtl/>
        </w:rPr>
        <w:t xml:space="preserve"> – לפי </w:t>
      </w:r>
      <w:hyperlink r:id="rId73" w:history="1">
        <w:r w:rsidR="00657B2A" w:rsidRPr="00657B2A">
          <w:rPr>
            <w:rStyle w:val="Hyperlink"/>
            <w:rFonts w:hint="eastAsia"/>
            <w:rtl/>
          </w:rPr>
          <w:t>סעיף</w:t>
        </w:r>
        <w:r w:rsidR="00657B2A" w:rsidRPr="00657B2A">
          <w:rPr>
            <w:rStyle w:val="Hyperlink"/>
            <w:rtl/>
          </w:rPr>
          <w:t xml:space="preserve"> 44(א)</w:t>
        </w:r>
      </w:hyperlink>
      <w:r>
        <w:rPr>
          <w:rFonts w:hint="cs"/>
          <w:rtl/>
        </w:rPr>
        <w:t xml:space="preserve"> רישא וסיפא לחוק;</w:t>
      </w:r>
    </w:p>
    <w:p w14:paraId="418B39B0" w14:textId="77777777" w:rsidR="006A1C9A" w:rsidRDefault="006A1C9A" w:rsidP="006A1C9A">
      <w:pPr>
        <w:spacing w:before="100" w:beforeAutospacing="1" w:after="100" w:afterAutospacing="1" w:line="360" w:lineRule="auto"/>
        <w:ind w:left="2880" w:hanging="2160"/>
        <w:contextualSpacing/>
        <w:jc w:val="both"/>
        <w:rPr>
          <w:rFonts w:hint="cs"/>
          <w:rtl/>
        </w:rPr>
      </w:pPr>
      <w:r w:rsidRPr="006A1C9A">
        <w:rPr>
          <w:rFonts w:hint="cs"/>
          <w:b/>
          <w:bCs/>
          <w:rtl/>
        </w:rPr>
        <w:t>3</w:t>
      </w:r>
      <w:r>
        <w:rPr>
          <w:rFonts w:hint="cs"/>
          <w:rtl/>
        </w:rPr>
        <w:t xml:space="preserve">. </w:t>
      </w:r>
      <w:r w:rsidR="002827E2">
        <w:rPr>
          <w:rFonts w:hint="cs"/>
          <w:rtl/>
        </w:rPr>
        <w:t xml:space="preserve">                                        </w:t>
      </w:r>
      <w:r>
        <w:rPr>
          <w:rFonts w:hint="cs"/>
          <w:rtl/>
        </w:rPr>
        <w:t xml:space="preserve"> </w:t>
      </w:r>
      <w:r w:rsidRPr="006A1C9A">
        <w:rPr>
          <w:rFonts w:hint="cs"/>
          <w:b/>
          <w:bCs/>
          <w:rtl/>
        </w:rPr>
        <w:t>מעשה פזיזות ורשלנות</w:t>
      </w:r>
      <w:r>
        <w:rPr>
          <w:rFonts w:hint="cs"/>
          <w:rtl/>
        </w:rPr>
        <w:t xml:space="preserve"> – לפי </w:t>
      </w:r>
      <w:hyperlink r:id="rId74" w:history="1">
        <w:r w:rsidR="00657B2A" w:rsidRPr="00657B2A">
          <w:rPr>
            <w:rStyle w:val="Hyperlink"/>
            <w:rFonts w:hint="eastAsia"/>
            <w:rtl/>
          </w:rPr>
          <w:t>סעיף</w:t>
        </w:r>
        <w:r w:rsidR="00657B2A" w:rsidRPr="00657B2A">
          <w:rPr>
            <w:rStyle w:val="Hyperlink"/>
            <w:rtl/>
          </w:rPr>
          <w:t xml:space="preserve"> 338(א)(5)</w:t>
        </w:r>
      </w:hyperlink>
      <w:r>
        <w:rPr>
          <w:rFonts w:hint="cs"/>
          <w:rtl/>
        </w:rPr>
        <w:t xml:space="preserve"> לחוק;</w:t>
      </w:r>
    </w:p>
    <w:p w14:paraId="1530F440" w14:textId="77777777" w:rsidR="006A1C9A" w:rsidRDefault="006A1C9A" w:rsidP="006A1C9A">
      <w:pPr>
        <w:spacing w:before="100" w:beforeAutospacing="1" w:after="100" w:afterAutospacing="1" w:line="360" w:lineRule="auto"/>
        <w:ind w:left="2880" w:hanging="2160"/>
        <w:contextualSpacing/>
        <w:jc w:val="both"/>
        <w:rPr>
          <w:rFonts w:hint="cs"/>
          <w:rtl/>
        </w:rPr>
      </w:pPr>
      <w:r w:rsidRPr="006A1C9A">
        <w:rPr>
          <w:rFonts w:hint="cs"/>
          <w:b/>
          <w:bCs/>
          <w:rtl/>
        </w:rPr>
        <w:t>4</w:t>
      </w:r>
      <w:r>
        <w:rPr>
          <w:rFonts w:hint="cs"/>
          <w:rtl/>
        </w:rPr>
        <w:t>.</w:t>
      </w:r>
      <w:r w:rsidR="002827E2">
        <w:rPr>
          <w:rFonts w:hint="cs"/>
          <w:rtl/>
        </w:rPr>
        <w:t xml:space="preserve">                                         </w:t>
      </w:r>
      <w:r>
        <w:rPr>
          <w:rFonts w:hint="cs"/>
          <w:rtl/>
        </w:rPr>
        <w:t xml:space="preserve"> </w:t>
      </w:r>
      <w:r w:rsidRPr="006A1C9A">
        <w:rPr>
          <w:rFonts w:hint="cs"/>
          <w:b/>
          <w:bCs/>
          <w:rtl/>
        </w:rPr>
        <w:t>איומים</w:t>
      </w:r>
      <w:r>
        <w:rPr>
          <w:rFonts w:hint="cs"/>
          <w:rtl/>
        </w:rPr>
        <w:t xml:space="preserve"> – לפי </w:t>
      </w:r>
      <w:hyperlink r:id="rId75" w:history="1">
        <w:r w:rsidR="00657B2A" w:rsidRPr="00657B2A">
          <w:rPr>
            <w:rStyle w:val="Hyperlink"/>
            <w:rFonts w:hint="eastAsia"/>
            <w:rtl/>
          </w:rPr>
          <w:t>סעיף</w:t>
        </w:r>
        <w:r w:rsidR="00657B2A" w:rsidRPr="00657B2A">
          <w:rPr>
            <w:rStyle w:val="Hyperlink"/>
            <w:rtl/>
          </w:rPr>
          <w:t xml:space="preserve"> 192</w:t>
        </w:r>
      </w:hyperlink>
      <w:r>
        <w:rPr>
          <w:rFonts w:hint="cs"/>
          <w:rtl/>
        </w:rPr>
        <w:t xml:space="preserve"> לחוק.</w:t>
      </w:r>
    </w:p>
    <w:p w14:paraId="1216F087" w14:textId="77777777" w:rsidR="006A1C9A" w:rsidRDefault="006A1C9A" w:rsidP="006A1C9A">
      <w:pPr>
        <w:spacing w:before="100" w:beforeAutospacing="1" w:after="100" w:afterAutospacing="1" w:line="360" w:lineRule="auto"/>
        <w:ind w:left="2880" w:hanging="2160"/>
        <w:contextualSpacing/>
        <w:jc w:val="both"/>
        <w:rPr>
          <w:rFonts w:hint="cs"/>
          <w:rtl/>
        </w:rPr>
      </w:pPr>
    </w:p>
    <w:p w14:paraId="15162424" w14:textId="77777777" w:rsidR="006A1C9A" w:rsidRDefault="006A1C9A" w:rsidP="006A1C9A">
      <w:pPr>
        <w:spacing w:before="100" w:beforeAutospacing="1" w:after="100" w:afterAutospacing="1" w:line="360" w:lineRule="auto"/>
        <w:jc w:val="both"/>
        <w:rPr>
          <w:rFonts w:hint="cs"/>
          <w:rtl/>
        </w:rPr>
      </w:pPr>
      <w:r>
        <w:rPr>
          <w:rFonts w:hint="cs"/>
          <w:rtl/>
        </w:rPr>
        <w:t>הנאשם 2, שביקש לצרף את כתב האישום האמור לאישומים שלפנינו, הודה והורשע ביום 7.5.13, בעבירות הנ"ל.</w:t>
      </w:r>
    </w:p>
    <w:p w14:paraId="0D753C4B" w14:textId="77777777" w:rsidR="006A1C9A" w:rsidRDefault="006A1C9A" w:rsidP="006A1C9A">
      <w:pPr>
        <w:spacing w:before="100" w:beforeAutospacing="1" w:after="100" w:afterAutospacing="1" w:line="360" w:lineRule="auto"/>
        <w:contextualSpacing/>
        <w:jc w:val="both"/>
        <w:rPr>
          <w:rFonts w:hint="cs"/>
          <w:rtl/>
        </w:rPr>
      </w:pPr>
    </w:p>
    <w:p w14:paraId="6596BA19" w14:textId="77777777" w:rsidR="006A1C9A" w:rsidRDefault="006A1C9A" w:rsidP="006A1C9A">
      <w:pPr>
        <w:spacing w:before="100" w:beforeAutospacing="1" w:after="100" w:afterAutospacing="1" w:line="360" w:lineRule="auto"/>
        <w:ind w:firstLine="720"/>
        <w:contextualSpacing/>
        <w:jc w:val="both"/>
        <w:rPr>
          <w:rFonts w:hint="cs"/>
          <w:rtl/>
        </w:rPr>
      </w:pPr>
      <w:r>
        <w:rPr>
          <w:rFonts w:hint="cs"/>
          <w:rtl/>
        </w:rPr>
        <w:t>על פי כתב האישום:</w:t>
      </w:r>
    </w:p>
    <w:p w14:paraId="626E3B67" w14:textId="77777777" w:rsidR="006A1C9A" w:rsidRDefault="006A1C9A" w:rsidP="006A1C9A">
      <w:pPr>
        <w:spacing w:before="100" w:beforeAutospacing="1" w:after="100" w:afterAutospacing="1" w:line="360" w:lineRule="auto"/>
        <w:jc w:val="both"/>
        <w:rPr>
          <w:rFonts w:hint="cs"/>
          <w:rtl/>
        </w:rPr>
      </w:pPr>
      <w:r>
        <w:rPr>
          <w:rFonts w:hint="cs"/>
          <w:rtl/>
        </w:rPr>
        <w:t>ביום 27.3.13, סמוך לשעה 17:00, נפל הנאשם במדרגות בית הסוהר ונחבל בגבו וברגלו. עקב כך, הובל הנאשם לבית החולים מאיר בכפר סבא ושם הוחלט לאשפזו למשך הלילה. בתאריך 28.3.13, סמוך לחצות, הובל הנאשם לחדר אשפוז במחלקת עמוד שדרה בבית החולים. אותה עת, ליוו אותו הסוהרים אייל מכלוף וניב זוהר. עת הגיעו לחדר, אזקו הסוהרים את הנאשם למיטת בית החולים עליה שכב בידו וברגלו. במהלך כבילתו של הנאשם, נפל מפתח האזיקים מכיסו של אחד הסוהרים למיטה. הסוהרים לא הבחינו כי המפתח נפל והנאשם נטל בידו את המפתח והטמינו בין בגדיו. סמוך לשעה 1:00, החליטו הסוהרים כי ניב ישכב לישון וכי אייל ישמור על הנאשם. לפני שנשכב במיטה הסמוכה לנאשם, הוריד ניב את אקדחו האישי מסוג יריחו מס' 148355 והניחו מתחת למיטה עליה שכב. סמוך לשעה 2:00, יצא אייל מהחדר והתהלך במחלקה. הנאשם ניצל עובדה זו, שיחרר עצמו מהאזיקים באמצעות המפתח, נטל את האקדח בידו, טען אותו במחסנית, דרך ונצר אותו. לאחר מכן החליף הנאשם את בגדי בית החולים לבגדיו האישיים. מיד לאחר שסיים להתלבש, נכנס אייל לחדר. משהבחין בו הנאשם, כיוון הנאשם את האקדח לעברו של אייל ואמר לו "תתרחק או שאני יורה בך". בתגובה, שאל אותו אייל מה הוא מתכוון לעשות והנאשם השיב "אני בורח עם הנשק, אל תנסה לעשות שטויות ולהיות גיבור, הרגתי הרבה אנשים באפגניסטן, אני לא רוצה לקחת לכם חיים אבל אם תעשה שטויות אני אפגע בך". במהלך השיחה בין הנאשם לאייל, התעורר ניב משנתו. הנאשם הורה לסוהרים לשבת על המיטה ולכבול אחד את השני באזיקים, תוך שהוא ממשיך לכוון את הנשק לעברם. הסוהרים צייתו לדבריו, ישבו על המיטה ואזקו אחד את השני באזיקים. לאחר מכן, לבקשת הסוהרים הניח הנאשם את האקדח על המיטה, כיסה את הסוהרים בשמיכה ונמלט מבית החולים.</w:t>
      </w:r>
    </w:p>
    <w:p w14:paraId="39E9D4F5" w14:textId="77777777" w:rsidR="006A1C9A" w:rsidRDefault="006A1C9A" w:rsidP="006A1C9A">
      <w:pPr>
        <w:spacing w:before="100" w:beforeAutospacing="1" w:after="100" w:afterAutospacing="1" w:line="360" w:lineRule="auto"/>
        <w:ind w:hanging="720"/>
        <w:jc w:val="both"/>
        <w:rPr>
          <w:rFonts w:hint="cs"/>
          <w:rtl/>
        </w:rPr>
      </w:pPr>
    </w:p>
    <w:p w14:paraId="5A9B7C1E" w14:textId="77777777" w:rsidR="006A1C9A" w:rsidRDefault="006A1C9A" w:rsidP="006A1C9A">
      <w:pPr>
        <w:spacing w:before="100" w:beforeAutospacing="1" w:after="100" w:afterAutospacing="1" w:line="360" w:lineRule="auto"/>
        <w:jc w:val="both"/>
        <w:rPr>
          <w:rFonts w:hint="cs"/>
          <w:rtl/>
        </w:rPr>
      </w:pPr>
      <w:r>
        <w:rPr>
          <w:rFonts w:hint="cs"/>
          <w:rtl/>
        </w:rPr>
        <w:t xml:space="preserve">במעשיו האמורים לעיל, החזיק הנאשם נשק ותחמושת, בלא רשות על פי דין להחזקתם, עשה מעשה בכלי יריה שבהחזקתו בדרך נמהרת ורשלנית שיש בה כדי לסכן חיי אדם או לגרום לו חבלה, איים על אדם בפגיעה שלא כדין בגופו ובחירותו, בכוונה להפחיד את האדם או להקניטו וברח ממשמורת חוקית שהוא נתון בה בשל עבירה פלילית מסוג פשע – ומכאן כתב האישום (להלן: </w:t>
      </w:r>
      <w:r w:rsidRPr="006A1C9A">
        <w:rPr>
          <w:rFonts w:hint="cs"/>
          <w:b/>
          <w:bCs/>
          <w:rtl/>
        </w:rPr>
        <w:t>"כתב האישום המצורף"</w:t>
      </w:r>
      <w:r>
        <w:rPr>
          <w:rFonts w:hint="cs"/>
          <w:rtl/>
        </w:rPr>
        <w:t>).</w:t>
      </w:r>
    </w:p>
    <w:p w14:paraId="19F55ED2" w14:textId="77777777" w:rsidR="006A1C9A" w:rsidRDefault="006A1C9A" w:rsidP="006A1C9A">
      <w:pPr>
        <w:spacing w:before="100" w:beforeAutospacing="1" w:after="100" w:afterAutospacing="1" w:line="360" w:lineRule="auto"/>
        <w:jc w:val="both"/>
        <w:rPr>
          <w:rFonts w:hint="cs"/>
          <w:rtl/>
        </w:rPr>
      </w:pPr>
    </w:p>
    <w:p w14:paraId="7543628C" w14:textId="77777777" w:rsidR="006A1C9A" w:rsidRPr="006A1C9A" w:rsidRDefault="006A1C9A" w:rsidP="006A1C9A">
      <w:pPr>
        <w:spacing w:line="360" w:lineRule="auto"/>
        <w:ind w:firstLine="360"/>
        <w:jc w:val="both"/>
        <w:rPr>
          <w:rFonts w:hint="cs"/>
          <w:b/>
          <w:bCs/>
          <w:u w:val="single"/>
          <w:rtl/>
        </w:rPr>
      </w:pPr>
      <w:r w:rsidRPr="006A1C9A">
        <w:rPr>
          <w:rFonts w:hint="cs"/>
          <w:b/>
          <w:bCs/>
          <w:u w:val="single"/>
          <w:rtl/>
        </w:rPr>
        <w:t>הנאשם 1</w:t>
      </w:r>
    </w:p>
    <w:p w14:paraId="352880E8" w14:textId="77777777" w:rsidR="006A1C9A" w:rsidRPr="006A1C9A" w:rsidRDefault="006A1C9A" w:rsidP="006A1C9A">
      <w:pPr>
        <w:spacing w:line="360" w:lineRule="auto"/>
        <w:ind w:firstLine="360"/>
        <w:jc w:val="both"/>
        <w:rPr>
          <w:rFonts w:hint="cs"/>
          <w:b/>
          <w:bCs/>
          <w:u w:val="single"/>
          <w:rtl/>
        </w:rPr>
      </w:pPr>
    </w:p>
    <w:p w14:paraId="6DE61B6C" w14:textId="77777777" w:rsidR="006A1C9A" w:rsidRPr="006A1C9A" w:rsidRDefault="006A1C9A" w:rsidP="006A1C9A">
      <w:pPr>
        <w:numPr>
          <w:ilvl w:val="0"/>
          <w:numId w:val="9"/>
        </w:numPr>
        <w:spacing w:line="360" w:lineRule="auto"/>
        <w:contextualSpacing/>
        <w:jc w:val="both"/>
        <w:rPr>
          <w:rFonts w:hint="cs"/>
          <w:b/>
          <w:bCs/>
          <w:u w:val="single"/>
          <w:rtl/>
        </w:rPr>
      </w:pPr>
      <w:r>
        <w:rPr>
          <w:rFonts w:hint="cs"/>
          <w:rtl/>
        </w:rPr>
        <w:t xml:space="preserve">במועד שאינו ידוע לתביעה קשרו נאשם 1 ונאשם 2 קשר עם רוברט אבייב (להלן: </w:t>
      </w:r>
      <w:r w:rsidRPr="006A1C9A">
        <w:rPr>
          <w:rFonts w:hint="cs"/>
          <w:b/>
          <w:bCs/>
          <w:rtl/>
        </w:rPr>
        <w:t>"רוברט"</w:t>
      </w:r>
      <w:r>
        <w:rPr>
          <w:rFonts w:hint="cs"/>
          <w:rtl/>
        </w:rPr>
        <w:t xml:space="preserve">) ואנטון פטרקוב (להלן: </w:t>
      </w:r>
      <w:r w:rsidRPr="006A1C9A">
        <w:rPr>
          <w:rFonts w:hint="cs"/>
          <w:b/>
          <w:bCs/>
          <w:rtl/>
        </w:rPr>
        <w:t>"אנטון"</w:t>
      </w:r>
      <w:r>
        <w:rPr>
          <w:rFonts w:hint="cs"/>
          <w:rtl/>
        </w:rPr>
        <w:t xml:space="preserve">) לחטוף את א' מ', אשת עסקים, מדירתה בירושלים (להלן: </w:t>
      </w:r>
      <w:r w:rsidRPr="006A1C9A">
        <w:rPr>
          <w:rFonts w:hint="cs"/>
          <w:b/>
          <w:bCs/>
          <w:rtl/>
        </w:rPr>
        <w:t>"הדירה בירושלים"</w:t>
      </w:r>
      <w:r>
        <w:rPr>
          <w:rFonts w:hint="cs"/>
          <w:rtl/>
        </w:rPr>
        <w:t xml:space="preserve">). זאת, על פי מידע מוקדם שאספו עליה הנאשמים, שלפיו היא בעלת ממון. במסגרת הקשר ולשם קידומו ערכו הנאשמים, רוברט ואנטון סיורי הכנה בקרבת הדירה בירושלים ובמקום עבודתה של א' מ', עקבו אחריה, למדו את סביבת עבודתה ומגוריה, בדקו מיקום מצלמות ונוכחות מאבטחים והתחקו אחר שגרת חייה, וכל זאת כדי להוציא את תכניות הקשר לפועל. במסגרת הקשר ולשם קידומו ולאחר ריכוז האינפורמציה על אודות א' מ', החליטו הנאשמים, רוברט ואנטון על אופן חטיפתה של א' מ' וכן על כליאתה בדירתו של נאשם 2, ברחוב רצון 34 פינת רחוב הזוהר 20 בפתח תקווה (להלן: </w:t>
      </w:r>
      <w:r w:rsidRPr="006A1C9A">
        <w:rPr>
          <w:rFonts w:hint="cs"/>
          <w:b/>
          <w:bCs/>
          <w:rtl/>
        </w:rPr>
        <w:t>"הדירה בפתח תקוה"</w:t>
      </w:r>
      <w:r>
        <w:rPr>
          <w:rFonts w:hint="cs"/>
          <w:rtl/>
        </w:rPr>
        <w:t xml:space="preserve">) לפרק זמן שבמהלכו יסחטו ממנה כספים שלא כדין. הנאשמים, רוברט ואנטון תכננו להגיע לביתה של א' מ' באופן שלא יעורר את חשדם של המאבטחים במקום, להיכנס לביתה באמתלת שווא, לחטוף אותה לדירה בפתח תקווה ושם לכלוא אותה עד שתיכנע לדרישותיהם הכספיות. במועד שאינו ידוע לפני 11.4.10 הצטיידו נאשם 2 רוברט ואנטון באקדחים, בווסט שעליו הדפס זוהר "בטחון", בסלוטייפ, בכובעי קסקט ובחבילה הנחזית כמשלוח מבית דואר (להלן: </w:t>
      </w:r>
      <w:r w:rsidRPr="006A1C9A">
        <w:rPr>
          <w:rFonts w:hint="cs"/>
          <w:b/>
          <w:bCs/>
          <w:rtl/>
        </w:rPr>
        <w:t>"החבילה"</w:t>
      </w:r>
      <w:r>
        <w:rPr>
          <w:rFonts w:hint="cs"/>
          <w:rtl/>
        </w:rPr>
        <w:t xml:space="preserve">). בתאריך 11.4.10, בשעה 09:15 או סמוך לה, הגיעו נאשם 2, רוברט ואנטון לדירה בירושלים כשבאמתחתם אקדחים שנשאו בלא רשות על פי דין והציוד המתואר לעיל. באותה עת שהתה בדירה א' א', המועסקת כעובדת משק בית בדירה בירושלים. לפי התכנון המוקדם בין הנאשמים לבין רוברט ואנטון, נקש רוברט על דלת הכניסה של הדירה כשהחבילה בידו. א' א', שהוטעתה לחשוב כי מדובר במשלוח, אפשרה לרוברט להיכנס אל תוך הדירה ואמרה ל א' מ' כי הגיעה חבילה המיועדת אליה. רוברט השאיר את הדלת פתוחה כדי לאפשר את כניסתם של נאשם 2 ואנטון. השניים נכנסו לדירה מיד אחריו, הורו ל א' מ' ול א' א' </w:t>
      </w:r>
      <w:r w:rsidRPr="006A1C9A">
        <w:rPr>
          <w:rFonts w:hint="cs"/>
          <w:b/>
          <w:bCs/>
          <w:rtl/>
        </w:rPr>
        <w:t>"לשבת בשקט"</w:t>
      </w:r>
      <w:r>
        <w:rPr>
          <w:rFonts w:hint="cs"/>
          <w:rtl/>
        </w:rPr>
        <w:t xml:space="preserve"> ודרשו לדעת אם יש בדירה מצלמות, כפתור מצוקה או כספת והיכן נמצאים כסף ותכשיטים, וכל זאת כשרוברט מכוון לעברן אקדח אשר נשא בלא רשות על פי דין לנשיאתו. רוברט נטל את הסרט הדביק וקשר באמצעותו את ידיה של א' מ' מלפנים למשך מספר דקות. נאשם 2, רוברט ואנטון ניתקו את המכשירים הניידים של א' מ' ושל א' א', ערכו חיפוש מקיף בדירה ונטלו עמם שלא כדין חפצי ערך, ביניהם 2 מחשבים ניידים, תכשיטים, שתי ביצי פברז'ה ומסמכים שונים. נאשם 2, רוברט ואנטון כפו על א' מ' ועל א' א' באיומים לעזוב את הדירה ולהתלוות אליהם כשהם נותנים בידיהן שהות לקחת עמן תרופות, מצעי מיטה וחפצים חיוניים. השלושה הובילו את א' מ' ואת א' א' לרכב של נאשם 2, אשר המתין בחניה, כשהם מורים להן להתנהג באופן שלא יעורר חשד. הם הסיעו את א' מ' ואת א' א' לדירה בפתח תקווה, ושם נעלו את דלת הכניסה וכלאו את השתיים שלא כדין למשך שלושה ימים, כשהם שומרים עליהן לסירוגין. בדירה בפתח תקווה מסר נאשם 2 לא' מ' ולא' א' טלפון נייד שהיה ברשותו והורה להן להתקשר לקרוביהן ולהודיע על היעדרותן, הכול כדי שלא לעורר חשד. במהלך תקופת כליאתן בפתח תקווה הגיע למקום נאשם 1, כשהוא עוטה מסכת סקי שחורה על פניו ובידיו חבילה גדולה של מסמכים. ב-11.4.10, בשעה 22:15 או סמוך לה, נטלו נאשם 2 ורוברט את כרטיס האשראי של א' מ', שאליו היה צמוד הקוד האישי, הגיעו לסניף בנק ברחוב ש"י עגנון בבת ים והשתמשו בכרטיס לרעה ושלא כדין, באופן שפנו לאחר והנחו אותו למשוך למענם 7,000 ₪ מחשבונה של א' מ'. כתנאי לשחרורן של א' מ' ושל א' א' מהדירה בפתח תקווה ותוך כדי הטלת אימה, דרשו הנאשמים מא' מ' לכתוב מכתב הנחזה כהוראה המיועדת למנהל החשבונות שלה, שמקום מושבו בלוקסמבורג, להעביר 3,500,000 דולר מחשבונה לחשבונו של נאשם 2 בבולגריה (להלן: </w:t>
      </w:r>
      <w:r w:rsidRPr="006A1C9A">
        <w:rPr>
          <w:rFonts w:hint="cs"/>
          <w:b/>
          <w:bCs/>
          <w:rtl/>
        </w:rPr>
        <w:t>"הוראת התשלום"</w:t>
      </w:r>
      <w:r>
        <w:rPr>
          <w:rFonts w:hint="cs"/>
          <w:rtl/>
        </w:rPr>
        <w:t>). בשל חששה מהנאשמים, מרוברט ומאנטון עשתה א' מ' כמצוותם. בתאריך 12.4.10, בשעה 18:00 או סמוך לה, שלח נאשם 1 ממלון 'הילטון' בתל אביב באמצעות מכשיר פקסימיליה את הוראת התשלום למנהל החשבונות של א' מ', הכול בהנחיית נאשם 2 ועל דעתם של רוברט ואנטון. נוסף לאמור לעיל הורה נאשם 2 לא' מ' לכתוב מכתב שבו היא מאשרת כביכול את קיומו של חוב כספי שלה כלפיו. בתאריך 13.4.10 הסיע נאשם 2 את א' מ' ואת א' א' לביתה של א' א' בבית שמש, ובמהלך הנסיעה נעצר בידי אנשי משטרה.</w:t>
      </w:r>
    </w:p>
    <w:p w14:paraId="2FB6E197" w14:textId="77777777" w:rsidR="006A1C9A" w:rsidRDefault="006A1C9A" w:rsidP="006A1C9A">
      <w:pPr>
        <w:spacing w:line="360" w:lineRule="auto"/>
        <w:ind w:left="708"/>
        <w:jc w:val="both"/>
        <w:rPr>
          <w:rFonts w:hint="cs"/>
          <w:rtl/>
        </w:rPr>
      </w:pPr>
    </w:p>
    <w:p w14:paraId="15F9324D" w14:textId="77777777" w:rsidR="006A1C9A" w:rsidRPr="006A1C9A" w:rsidRDefault="006A1C9A" w:rsidP="006A1C9A">
      <w:pPr>
        <w:numPr>
          <w:ilvl w:val="0"/>
          <w:numId w:val="9"/>
        </w:numPr>
        <w:spacing w:line="360" w:lineRule="auto"/>
        <w:contextualSpacing/>
        <w:jc w:val="both"/>
        <w:rPr>
          <w:rFonts w:cs="Times New Roman" w:hint="cs"/>
          <w:rtl/>
        </w:rPr>
      </w:pPr>
      <w:r>
        <w:rPr>
          <w:rFonts w:hint="cs"/>
          <w:rtl/>
        </w:rPr>
        <w:t>לאחר הליך הוכחות ארוך, הורשע הנאשם 1 בארבע מן העבירות שיוחסו לו בכתב האישום, כמפורט בסעיף 1 לעיל.</w:t>
      </w:r>
    </w:p>
    <w:p w14:paraId="140B82A6" w14:textId="77777777" w:rsidR="006A1C9A" w:rsidRPr="006A1C9A" w:rsidRDefault="006A1C9A" w:rsidP="006A1C9A">
      <w:pPr>
        <w:spacing w:before="100" w:beforeAutospacing="1" w:after="100" w:afterAutospacing="1" w:line="360" w:lineRule="auto"/>
        <w:jc w:val="both"/>
        <w:rPr>
          <w:rFonts w:cs="Times New Roman"/>
        </w:rPr>
      </w:pPr>
    </w:p>
    <w:p w14:paraId="189FE982" w14:textId="77777777" w:rsidR="006A1C9A" w:rsidRPr="006A1C9A" w:rsidRDefault="006A1C9A" w:rsidP="006A1C9A">
      <w:pPr>
        <w:numPr>
          <w:ilvl w:val="0"/>
          <w:numId w:val="9"/>
        </w:numPr>
        <w:spacing w:before="100" w:beforeAutospacing="1" w:after="100" w:afterAutospacing="1" w:line="360" w:lineRule="auto"/>
        <w:ind w:right="720"/>
        <w:jc w:val="both"/>
        <w:rPr>
          <w:rFonts w:cs="Times New Roman"/>
        </w:rPr>
      </w:pPr>
      <w:r>
        <w:rPr>
          <w:rFonts w:hint="cs"/>
          <w:rtl/>
        </w:rPr>
        <w:t>בכל הנוגע לעבירות הקשר והחטיפה לשם סחיטה, קבענו את העובדות הבאות:</w:t>
      </w:r>
    </w:p>
    <w:p w14:paraId="49CDD37A" w14:textId="77777777" w:rsidR="006A1C9A" w:rsidRDefault="006A1C9A" w:rsidP="006A1C9A">
      <w:pPr>
        <w:spacing w:before="100" w:beforeAutospacing="1" w:after="100" w:afterAutospacing="1" w:line="360" w:lineRule="auto"/>
        <w:jc w:val="both"/>
      </w:pPr>
    </w:p>
    <w:p w14:paraId="7836D273" w14:textId="77777777" w:rsidR="006A1C9A" w:rsidRPr="006A1C9A" w:rsidRDefault="006A1C9A" w:rsidP="006A1C9A">
      <w:pPr>
        <w:numPr>
          <w:ilvl w:val="1"/>
          <w:numId w:val="9"/>
        </w:numPr>
        <w:spacing w:before="100" w:beforeAutospacing="1" w:after="100" w:afterAutospacing="1" w:line="360" w:lineRule="auto"/>
        <w:ind w:right="1440"/>
        <w:contextualSpacing/>
        <w:jc w:val="both"/>
        <w:rPr>
          <w:rFonts w:cs="Times New Roman" w:hint="cs"/>
          <w:rtl/>
        </w:rPr>
      </w:pPr>
      <w:r>
        <w:rPr>
          <w:rFonts w:hint="cs"/>
          <w:rtl/>
        </w:rPr>
        <w:t>הנאשם 1 לא השתתף במעשה החטיפה עצמו, שאותו ביצעו נאשם 2, אנטון ורוברט (פיסקא 74 להכרעת הדין).</w:t>
      </w:r>
    </w:p>
    <w:p w14:paraId="6A346B87" w14:textId="77777777" w:rsidR="006A1C9A" w:rsidRPr="006A1C9A" w:rsidRDefault="006A1C9A" w:rsidP="006A1C9A">
      <w:pPr>
        <w:spacing w:before="100" w:beforeAutospacing="1" w:after="100" w:afterAutospacing="1" w:line="360" w:lineRule="auto"/>
        <w:ind w:left="1440"/>
        <w:contextualSpacing/>
        <w:jc w:val="both"/>
        <w:rPr>
          <w:rFonts w:cs="Times New Roman"/>
        </w:rPr>
      </w:pPr>
    </w:p>
    <w:p w14:paraId="780E0DA7" w14:textId="77777777" w:rsidR="006A1C9A" w:rsidRPr="006A1C9A" w:rsidRDefault="006A1C9A" w:rsidP="006A1C9A">
      <w:pPr>
        <w:numPr>
          <w:ilvl w:val="1"/>
          <w:numId w:val="9"/>
        </w:numPr>
        <w:spacing w:before="100" w:beforeAutospacing="1" w:after="100" w:afterAutospacing="1" w:line="360" w:lineRule="auto"/>
        <w:ind w:right="1440"/>
        <w:contextualSpacing/>
        <w:jc w:val="both"/>
        <w:rPr>
          <w:rFonts w:cs="Times New Roman"/>
        </w:rPr>
      </w:pPr>
      <w:r>
        <w:rPr>
          <w:rFonts w:hint="cs"/>
          <w:rtl/>
        </w:rPr>
        <w:t>הנאשם 1 ערך תחקיר בכל הנוגע לא'מ' וסיפק לנאשם מידע על אודותיה, לרבות הכתובת שממנה נחטפה (פיסקא 74(א) להכרעת הדין).</w:t>
      </w:r>
    </w:p>
    <w:p w14:paraId="4E2ECA49" w14:textId="77777777" w:rsidR="006A1C9A" w:rsidRPr="006A1C9A" w:rsidRDefault="006A1C9A" w:rsidP="006A1C9A">
      <w:pPr>
        <w:spacing w:before="100" w:beforeAutospacing="1" w:after="100" w:afterAutospacing="1" w:line="360" w:lineRule="auto"/>
        <w:ind w:left="1440"/>
        <w:contextualSpacing/>
        <w:jc w:val="both"/>
        <w:rPr>
          <w:rFonts w:cs="Times New Roman"/>
        </w:rPr>
      </w:pPr>
    </w:p>
    <w:p w14:paraId="74132DDB" w14:textId="77777777" w:rsidR="006A1C9A" w:rsidRPr="006A1C9A" w:rsidRDefault="006A1C9A" w:rsidP="006A1C9A">
      <w:pPr>
        <w:numPr>
          <w:ilvl w:val="1"/>
          <w:numId w:val="9"/>
        </w:numPr>
        <w:spacing w:before="100" w:beforeAutospacing="1" w:after="100" w:afterAutospacing="1" w:line="360" w:lineRule="auto"/>
        <w:ind w:right="1440"/>
        <w:contextualSpacing/>
        <w:jc w:val="both"/>
        <w:rPr>
          <w:rFonts w:cs="Times New Roman"/>
        </w:rPr>
      </w:pPr>
      <w:r>
        <w:rPr>
          <w:rFonts w:hint="cs"/>
          <w:rtl/>
        </w:rPr>
        <w:t>הנאשם 1 יחד עם נאשם 2, הכינו את הקרקע למעשה החטיפה, עד שחברו אליהם אנטון ורוברט בשלב מאוחר יותר, לקראת הוצאתה לפועל (פיסקא 74(א) להכרעת הדין).</w:t>
      </w:r>
    </w:p>
    <w:p w14:paraId="1ED31482" w14:textId="77777777" w:rsidR="006A1C9A" w:rsidRPr="006A1C9A" w:rsidRDefault="006A1C9A" w:rsidP="006A1C9A">
      <w:pPr>
        <w:spacing w:before="100" w:beforeAutospacing="1" w:after="100" w:afterAutospacing="1" w:line="360" w:lineRule="auto"/>
        <w:ind w:left="1440"/>
        <w:contextualSpacing/>
        <w:jc w:val="both"/>
        <w:rPr>
          <w:rFonts w:cs="Times New Roman"/>
        </w:rPr>
      </w:pPr>
    </w:p>
    <w:p w14:paraId="22C69313" w14:textId="77777777" w:rsidR="006A1C9A" w:rsidRPr="006A1C9A" w:rsidRDefault="006A1C9A" w:rsidP="006A1C9A">
      <w:pPr>
        <w:numPr>
          <w:ilvl w:val="1"/>
          <w:numId w:val="9"/>
        </w:numPr>
        <w:spacing w:before="100" w:beforeAutospacing="1" w:after="100" w:afterAutospacing="1" w:line="360" w:lineRule="auto"/>
        <w:ind w:right="1440"/>
        <w:contextualSpacing/>
        <w:jc w:val="both"/>
        <w:rPr>
          <w:rFonts w:cs="Times New Roman"/>
        </w:rPr>
      </w:pPr>
      <w:r>
        <w:rPr>
          <w:rFonts w:hint="cs"/>
          <w:rtl/>
        </w:rPr>
        <w:t>על אף שלא נמצאה כל "ראיית סיוע" (אף לא "דבר לחיזוק") שיש בה כדי להצביע על השתתפותו של נאשם 1 בסיורי ההכנה בירושלים, אין בכך כדי לשלול את המסקנה כי נאשם 1 השתתף בתכנון החטיפה ואף נפגש עם הנאשם 2 ואנטון טרם ביצועה (פיסקה 76 להכרעת הדין) דבר הנלמד גם מהקשר הטלפוני האינטנסיבי שהתקיים בינו לבין נאשם 2 בימים שקדמו לביצועה (עמ' 98 להכרעת הדין).</w:t>
      </w:r>
    </w:p>
    <w:p w14:paraId="3704FD32" w14:textId="77777777" w:rsidR="006A1C9A" w:rsidRPr="006A1C9A" w:rsidRDefault="006A1C9A" w:rsidP="006A1C9A">
      <w:pPr>
        <w:spacing w:before="100" w:beforeAutospacing="1" w:after="100" w:afterAutospacing="1" w:line="360" w:lineRule="auto"/>
        <w:jc w:val="both"/>
        <w:rPr>
          <w:rFonts w:cs="Times New Roman"/>
        </w:rPr>
      </w:pPr>
    </w:p>
    <w:p w14:paraId="557230F8" w14:textId="77777777" w:rsidR="006A1C9A" w:rsidRPr="006A1C9A" w:rsidRDefault="006A1C9A" w:rsidP="006A1C9A">
      <w:pPr>
        <w:numPr>
          <w:ilvl w:val="0"/>
          <w:numId w:val="9"/>
        </w:numPr>
        <w:spacing w:before="100" w:beforeAutospacing="1" w:after="100" w:afterAutospacing="1" w:line="360" w:lineRule="auto"/>
        <w:ind w:right="720"/>
        <w:jc w:val="both"/>
        <w:rPr>
          <w:rFonts w:cs="Times New Roman"/>
        </w:rPr>
      </w:pPr>
      <w:r>
        <w:rPr>
          <w:rFonts w:hint="cs"/>
          <w:rtl/>
        </w:rPr>
        <w:t>בכל הנוגע לעבירת הסחיטה באיומים נקבע, כי:</w:t>
      </w:r>
    </w:p>
    <w:p w14:paraId="18CD70B7" w14:textId="77777777" w:rsidR="006A1C9A" w:rsidRPr="006A1C9A" w:rsidRDefault="006A1C9A" w:rsidP="006A1C9A">
      <w:pPr>
        <w:spacing w:before="100" w:beforeAutospacing="1" w:after="100" w:afterAutospacing="1" w:line="360" w:lineRule="auto"/>
        <w:jc w:val="both"/>
        <w:rPr>
          <w:rFonts w:cs="Times New Roman"/>
        </w:rPr>
      </w:pPr>
    </w:p>
    <w:p w14:paraId="1C69CF0F" w14:textId="77777777" w:rsidR="006A1C9A" w:rsidRPr="006A1C9A" w:rsidRDefault="006A1C9A" w:rsidP="006A1C9A">
      <w:pPr>
        <w:spacing w:line="360" w:lineRule="auto"/>
        <w:ind w:left="1440" w:hanging="360"/>
        <w:jc w:val="both"/>
        <w:rPr>
          <w:rFonts w:cs="Times New Roman"/>
        </w:rPr>
      </w:pPr>
      <w:r>
        <w:rPr>
          <w:rFonts w:hint="cs"/>
          <w:rtl/>
        </w:rPr>
        <w:t>א.</w:t>
      </w:r>
      <w:r w:rsidR="002827E2">
        <w:rPr>
          <w:rFonts w:hint="cs"/>
          <w:rtl/>
        </w:rPr>
        <w:t xml:space="preserve">  </w:t>
      </w:r>
      <w:r>
        <w:rPr>
          <w:rFonts w:hint="cs"/>
          <w:rtl/>
        </w:rPr>
        <w:t xml:space="preserve"> הנאשם 1 והנאשם 2 היו בקשר טלפוני אינטנסיבי ביומיים שבהם שהו החטופות בדירה בפתח תקוה.</w:t>
      </w:r>
    </w:p>
    <w:p w14:paraId="22393D3B" w14:textId="77777777" w:rsidR="006A1C9A" w:rsidRPr="006A1C9A" w:rsidRDefault="006A1C9A" w:rsidP="006A1C9A">
      <w:pPr>
        <w:spacing w:line="360" w:lineRule="auto"/>
        <w:ind w:left="1440"/>
        <w:contextualSpacing/>
        <w:jc w:val="both"/>
        <w:rPr>
          <w:rFonts w:cs="Times New Roman"/>
        </w:rPr>
      </w:pPr>
    </w:p>
    <w:p w14:paraId="08EEBE8E" w14:textId="77777777" w:rsidR="006A1C9A" w:rsidRPr="006A1C9A" w:rsidRDefault="006A1C9A" w:rsidP="006A1C9A">
      <w:pPr>
        <w:spacing w:line="360" w:lineRule="auto"/>
        <w:ind w:left="1440" w:hanging="360"/>
        <w:jc w:val="both"/>
        <w:rPr>
          <w:rFonts w:cs="Times New Roman"/>
        </w:rPr>
      </w:pPr>
      <w:r>
        <w:rPr>
          <w:rFonts w:hint="cs"/>
          <w:rtl/>
        </w:rPr>
        <w:t>ב.</w:t>
      </w:r>
      <w:r w:rsidR="002827E2">
        <w:rPr>
          <w:rFonts w:hint="cs"/>
          <w:rtl/>
        </w:rPr>
        <w:t xml:space="preserve">   </w:t>
      </w:r>
      <w:r>
        <w:rPr>
          <w:rFonts w:hint="cs"/>
          <w:rtl/>
        </w:rPr>
        <w:t xml:space="preserve"> הנאשם 1 הגיע לדירה בפתח תקוה, פעמיים ופגש את החטופות</w:t>
      </w:r>
      <w:r w:rsidRPr="006A1C9A">
        <w:rPr>
          <w:rFonts w:hint="cs"/>
          <w:b/>
          <w:bCs/>
          <w:rtl/>
        </w:rPr>
        <w:t xml:space="preserve">. </w:t>
      </w:r>
      <w:r>
        <w:rPr>
          <w:rFonts w:hint="cs"/>
          <w:rtl/>
        </w:rPr>
        <w:t>הוא בא בדברים עם א'מ' בנוכחות נאשם 2 ובעקבות חילופי הדברים נכתב, בנוכחותו, הפקס שהוא עצמו שלח אחר כך, ממלון הילטון, ליעדו.</w:t>
      </w:r>
    </w:p>
    <w:p w14:paraId="4A10F0F4" w14:textId="77777777" w:rsidR="006A1C9A" w:rsidRPr="006A1C9A" w:rsidRDefault="006A1C9A" w:rsidP="006A1C9A">
      <w:pPr>
        <w:spacing w:line="360" w:lineRule="auto"/>
        <w:ind w:left="1440"/>
        <w:contextualSpacing/>
        <w:jc w:val="both"/>
        <w:rPr>
          <w:rFonts w:cs="Times New Roman"/>
        </w:rPr>
      </w:pPr>
    </w:p>
    <w:p w14:paraId="06F8904B" w14:textId="77777777" w:rsidR="006A1C9A" w:rsidRPr="006A1C9A" w:rsidRDefault="006A1C9A" w:rsidP="006A1C9A">
      <w:pPr>
        <w:spacing w:line="360" w:lineRule="auto"/>
        <w:ind w:left="1080"/>
        <w:jc w:val="both"/>
        <w:rPr>
          <w:rFonts w:cs="Times New Roman"/>
        </w:rPr>
      </w:pPr>
      <w:r>
        <w:rPr>
          <w:rFonts w:hint="cs"/>
          <w:rtl/>
        </w:rPr>
        <w:t>ג.</w:t>
      </w:r>
      <w:r w:rsidR="002827E2">
        <w:rPr>
          <w:rFonts w:hint="cs"/>
          <w:rtl/>
        </w:rPr>
        <w:t xml:space="preserve">    </w:t>
      </w:r>
      <w:r>
        <w:rPr>
          <w:rFonts w:hint="cs"/>
          <w:rtl/>
        </w:rPr>
        <w:t xml:space="preserve"> הוא הגיע לדירה, נושא תיק מסמכים ושוחח עם א'מ' בענייני כספים.</w:t>
      </w:r>
    </w:p>
    <w:p w14:paraId="08C443F3" w14:textId="77777777" w:rsidR="006A1C9A" w:rsidRPr="006A1C9A" w:rsidRDefault="006A1C9A" w:rsidP="006A1C9A">
      <w:pPr>
        <w:spacing w:line="360" w:lineRule="auto"/>
        <w:ind w:left="1440"/>
        <w:contextualSpacing/>
        <w:jc w:val="both"/>
        <w:rPr>
          <w:rFonts w:cs="Times New Roman"/>
        </w:rPr>
      </w:pPr>
    </w:p>
    <w:p w14:paraId="6C6F6551" w14:textId="77777777" w:rsidR="006A1C9A" w:rsidRDefault="006A1C9A" w:rsidP="006A1C9A">
      <w:pPr>
        <w:spacing w:line="360" w:lineRule="auto"/>
        <w:ind w:left="1440" w:hanging="360"/>
        <w:jc w:val="both"/>
      </w:pPr>
      <w:r>
        <w:rPr>
          <w:rFonts w:hint="cs"/>
          <w:rtl/>
        </w:rPr>
        <w:t>ד.</w:t>
      </w:r>
      <w:r w:rsidR="002827E2">
        <w:rPr>
          <w:rFonts w:hint="cs"/>
          <w:rtl/>
        </w:rPr>
        <w:t xml:space="preserve">   </w:t>
      </w:r>
      <w:r>
        <w:rPr>
          <w:rFonts w:hint="cs"/>
          <w:rtl/>
        </w:rPr>
        <w:t xml:space="preserve"> הנאשם 1 אמור היה לקבל סכום כסף תמורת חלקו בפרשה והוא אף התייעץ בנוגע להשקעתו של סכום זה.</w:t>
      </w:r>
    </w:p>
    <w:p w14:paraId="088EBC6E" w14:textId="77777777" w:rsidR="006A1C9A" w:rsidRPr="006A1C9A" w:rsidRDefault="006A1C9A" w:rsidP="006A1C9A">
      <w:pPr>
        <w:spacing w:line="360" w:lineRule="auto"/>
        <w:ind w:left="720"/>
        <w:contextualSpacing/>
        <w:jc w:val="both"/>
        <w:rPr>
          <w:rFonts w:cs="Times New Roman" w:hint="cs"/>
          <w:rtl/>
        </w:rPr>
      </w:pPr>
    </w:p>
    <w:p w14:paraId="66DF7FEE" w14:textId="77777777" w:rsidR="006A1C9A" w:rsidRDefault="006A1C9A" w:rsidP="006A1C9A">
      <w:pPr>
        <w:numPr>
          <w:ilvl w:val="0"/>
          <w:numId w:val="9"/>
        </w:numPr>
        <w:spacing w:before="100" w:beforeAutospacing="1" w:after="100" w:afterAutospacing="1" w:line="360" w:lineRule="auto"/>
        <w:ind w:right="720"/>
        <w:jc w:val="both"/>
      </w:pPr>
      <w:r>
        <w:rPr>
          <w:rFonts w:hint="cs"/>
          <w:rtl/>
        </w:rPr>
        <w:t xml:space="preserve">בעבירת כליאת השווא הורשע הנאשם מכוח דיני השותפות. </w:t>
      </w:r>
    </w:p>
    <w:p w14:paraId="273BC19A" w14:textId="77777777" w:rsidR="006A1C9A" w:rsidRPr="006A1C9A" w:rsidRDefault="006A1C9A" w:rsidP="006A1C9A">
      <w:pPr>
        <w:spacing w:line="360" w:lineRule="auto"/>
        <w:ind w:left="360"/>
        <w:jc w:val="both"/>
        <w:rPr>
          <w:rFonts w:hint="cs"/>
          <w:b/>
          <w:bCs/>
          <w:rtl/>
        </w:rPr>
      </w:pPr>
    </w:p>
    <w:p w14:paraId="3A7EF940" w14:textId="77777777" w:rsidR="006A1C9A" w:rsidRPr="006A1C9A" w:rsidRDefault="006A1C9A" w:rsidP="006A1C9A">
      <w:pPr>
        <w:numPr>
          <w:ilvl w:val="0"/>
          <w:numId w:val="9"/>
        </w:numPr>
        <w:spacing w:line="360" w:lineRule="auto"/>
        <w:contextualSpacing/>
        <w:jc w:val="both"/>
        <w:rPr>
          <w:rFonts w:cs="Times New Roman" w:hint="cs"/>
          <w:rtl/>
        </w:rPr>
      </w:pPr>
      <w:r>
        <w:rPr>
          <w:rFonts w:hint="cs"/>
          <w:rtl/>
        </w:rPr>
        <w:t>את עונשו של הנאשם 1 יש לגזור בהתאם לתיקון מספר 113 ל</w:t>
      </w:r>
      <w:hyperlink r:id="rId76" w:history="1">
        <w:r w:rsidR="00B54DDA" w:rsidRPr="00B54DDA">
          <w:rPr>
            <w:rStyle w:val="Hyperlink"/>
            <w:rtl/>
          </w:rPr>
          <w:t>חוק העונשין</w:t>
        </w:r>
      </w:hyperlink>
      <w:r>
        <w:rPr>
          <w:rFonts w:hint="cs"/>
          <w:rtl/>
        </w:rPr>
        <w:t xml:space="preserve"> בדבר </w:t>
      </w:r>
      <w:r w:rsidRPr="006A1C9A">
        <w:rPr>
          <w:rFonts w:hint="cs"/>
          <w:b/>
          <w:bCs/>
          <w:rtl/>
        </w:rPr>
        <w:t>"הבניית שיקול הדעת השיפוטי בענישה"</w:t>
      </w:r>
      <w:r>
        <w:rPr>
          <w:rFonts w:hint="cs"/>
          <w:rtl/>
        </w:rPr>
        <w:t xml:space="preserve">. בהתאם לתיקון, </w:t>
      </w:r>
      <w:r w:rsidRPr="006A1C9A">
        <w:rPr>
          <w:rFonts w:hint="cs"/>
          <w:b/>
          <w:bCs/>
          <w:rtl/>
        </w:rPr>
        <w:t>העיקרון המנחה בגזירת הדין הוא "קיומו של יחס הולם בין חומרת מעשה העבירה בנסיבותיו ומידת אשמו של הנאשם ובין סוג ומידת העונש המוטל עליו</w:t>
      </w:r>
      <w:r>
        <w:rPr>
          <w:rFonts w:hint="cs"/>
          <w:rtl/>
        </w:rPr>
        <w:t xml:space="preserve">" (סעיף </w:t>
      </w:r>
      <w:hyperlink r:id="rId77" w:history="1">
        <w:r w:rsidR="00657B2A" w:rsidRPr="00657B2A">
          <w:rPr>
            <w:rStyle w:val="Hyperlink"/>
            <w:rtl/>
          </w:rPr>
          <w:t>40ב</w:t>
        </w:r>
      </w:hyperlink>
      <w:r>
        <w:rPr>
          <w:rFonts w:hint="cs"/>
          <w:rtl/>
        </w:rPr>
        <w:t xml:space="preserve">' לחוק). בהתאם לעיקרון זה – עיקרון ההלימה – יש לקבוע מתחם ענישה שיהלום את מעשה העבירה שביצע הנאשם 1, בהתאם לפרמטרים המפורטים </w:t>
      </w:r>
      <w:hyperlink r:id="rId78" w:history="1">
        <w:r w:rsidR="00657B2A" w:rsidRPr="00657B2A">
          <w:rPr>
            <w:rStyle w:val="Hyperlink"/>
            <w:rFonts w:hint="eastAsia"/>
            <w:rtl/>
          </w:rPr>
          <w:t>בסעיף</w:t>
        </w:r>
        <w:r w:rsidR="00657B2A" w:rsidRPr="00657B2A">
          <w:rPr>
            <w:rStyle w:val="Hyperlink"/>
            <w:rtl/>
          </w:rPr>
          <w:t xml:space="preserve"> 40ג(א)</w:t>
        </w:r>
      </w:hyperlink>
      <w:r>
        <w:rPr>
          <w:rFonts w:hint="cs"/>
          <w:rtl/>
        </w:rPr>
        <w:t xml:space="preserve"> לחוק ולגזור את עונשו בתוך מתחם זה, או בחריגה ממנו. בהתחשב בנסיבות המפורטות </w:t>
      </w:r>
      <w:hyperlink r:id="rId79" w:history="1">
        <w:r w:rsidR="00657B2A" w:rsidRPr="00657B2A">
          <w:rPr>
            <w:rStyle w:val="Hyperlink"/>
            <w:rFonts w:hint="eastAsia"/>
            <w:rtl/>
          </w:rPr>
          <w:t>בסעיף</w:t>
        </w:r>
        <w:r w:rsidR="00657B2A" w:rsidRPr="00657B2A">
          <w:rPr>
            <w:rStyle w:val="Hyperlink"/>
            <w:rtl/>
          </w:rPr>
          <w:t xml:space="preserve"> 40ג(ב)</w:t>
        </w:r>
      </w:hyperlink>
      <w:r>
        <w:rPr>
          <w:rFonts w:hint="cs"/>
          <w:rtl/>
        </w:rPr>
        <w:t xml:space="preserve"> לחוק. עם זה, בטרם אפעל כאמור יש לבדוק אם עניין לנו בריבוי עבירות המהוות אירוע אחד או המהוות כמה אירועים. לקביעה זו השלכה על </w:t>
      </w:r>
      <w:r w:rsidR="00657B2A">
        <w:rPr>
          <w:rFonts w:hint="cs"/>
          <w:rtl/>
        </w:rPr>
        <w:t xml:space="preserve">אופן קביעת מתחם הענישה (סעיף </w:t>
      </w:r>
      <w:hyperlink r:id="rId80" w:history="1">
        <w:r w:rsidR="00657B2A" w:rsidRPr="00657B2A">
          <w:rPr>
            <w:rStyle w:val="Hyperlink"/>
            <w:rtl/>
          </w:rPr>
          <w:t>40יג(א)</w:t>
        </w:r>
      </w:hyperlink>
      <w:r>
        <w:rPr>
          <w:rFonts w:hint="cs"/>
          <w:rtl/>
        </w:rPr>
        <w:t>;(ב) לחוק) וממילא על גזירת העונש (סעיף</w:t>
      </w:r>
      <w:r w:rsidR="00657B2A">
        <w:rPr>
          <w:rFonts w:hint="cs"/>
          <w:rtl/>
        </w:rPr>
        <w:t xml:space="preserve"> </w:t>
      </w:r>
      <w:hyperlink r:id="rId81" w:history="1">
        <w:r w:rsidR="00657B2A" w:rsidRPr="00657B2A">
          <w:rPr>
            <w:rStyle w:val="Hyperlink"/>
            <w:rtl/>
          </w:rPr>
          <w:t>40יג(ג)</w:t>
        </w:r>
      </w:hyperlink>
      <w:r>
        <w:rPr>
          <w:rFonts w:hint="cs"/>
          <w:rtl/>
        </w:rPr>
        <w:t xml:space="preserve"> לחוק).</w:t>
      </w:r>
    </w:p>
    <w:p w14:paraId="342CF0F4" w14:textId="77777777" w:rsidR="006A1C9A" w:rsidRDefault="006A1C9A" w:rsidP="006A1C9A">
      <w:pPr>
        <w:spacing w:before="100" w:beforeAutospacing="1" w:after="100" w:afterAutospacing="1" w:line="360" w:lineRule="auto"/>
        <w:jc w:val="both"/>
      </w:pPr>
    </w:p>
    <w:p w14:paraId="3B249F47" w14:textId="77777777" w:rsidR="006A1C9A" w:rsidRDefault="006A1C9A" w:rsidP="006A1C9A">
      <w:pPr>
        <w:spacing w:line="360" w:lineRule="auto"/>
        <w:ind w:left="720"/>
        <w:jc w:val="both"/>
        <w:rPr>
          <w:rFonts w:hint="cs"/>
          <w:rtl/>
        </w:rPr>
      </w:pPr>
      <w:r>
        <w:rPr>
          <w:rFonts w:hint="cs"/>
          <w:rtl/>
        </w:rPr>
        <w:t>בעניינו, הורשע הנאשם 1 במספר עבירות המהוות לטעמי אירוע אחד. הנאשם 1 הורשע, במסגרת אישום אחד, בעבירה של חטיפה לשם סחיטה ובקשירת קשר לביצועה במהלכה, ובמטרה לקדמה, נכלאו א' מ' וא' א' ונסחטו תחת איומים. על פי מבחנים של זמן, מקום ומהות מדובר ב"</w:t>
      </w:r>
      <w:r w:rsidRPr="006A1C9A">
        <w:rPr>
          <w:rFonts w:hint="cs"/>
          <w:b/>
          <w:bCs/>
          <w:rtl/>
        </w:rPr>
        <w:t>כמה עבירות המהוות אירוע אחד</w:t>
      </w:r>
      <w:r>
        <w:rPr>
          <w:rFonts w:hint="cs"/>
          <w:rtl/>
        </w:rPr>
        <w:t xml:space="preserve">". לפיכך, ייקבע מתחם ענישה הולם לאירוע כולו וייגזר עונש כולל לכל </w:t>
      </w:r>
      <w:r w:rsidR="00657B2A">
        <w:rPr>
          <w:rFonts w:hint="cs"/>
          <w:rtl/>
        </w:rPr>
        <w:t xml:space="preserve">העבירות בשל אותו אירוע (סעיף </w:t>
      </w:r>
      <w:hyperlink r:id="rId82" w:history="1">
        <w:r w:rsidR="00657B2A" w:rsidRPr="00657B2A">
          <w:rPr>
            <w:rStyle w:val="Hyperlink"/>
            <w:rtl/>
          </w:rPr>
          <w:t>40יג(א)</w:t>
        </w:r>
      </w:hyperlink>
      <w:r>
        <w:rPr>
          <w:rFonts w:hint="cs"/>
          <w:rtl/>
        </w:rPr>
        <w:t xml:space="preserve"> לחוק), תוך שימ</w:t>
      </w:r>
      <w:r w:rsidR="00657B2A">
        <w:rPr>
          <w:rFonts w:hint="cs"/>
          <w:rtl/>
        </w:rPr>
        <w:t xml:space="preserve">ת לב לשיקולים המפורטים בסעיף </w:t>
      </w:r>
      <w:hyperlink r:id="rId83" w:history="1">
        <w:r w:rsidR="00657B2A" w:rsidRPr="00657B2A">
          <w:rPr>
            <w:rStyle w:val="Hyperlink"/>
            <w:rtl/>
          </w:rPr>
          <w:t>40יג(ג)</w:t>
        </w:r>
      </w:hyperlink>
      <w:r>
        <w:rPr>
          <w:rFonts w:hint="cs"/>
          <w:rtl/>
        </w:rPr>
        <w:t xml:space="preserve"> לחוק – מספר העבירות; תדירותן; הזיקה ביניהן והכל, לשם שמירת יחס הולם בין חומרת מכלול המעשים ומידת אשמו של הנאשם 1 לבין סוג העונש שיוטל עליו.</w:t>
      </w:r>
    </w:p>
    <w:p w14:paraId="06FF2A15" w14:textId="77777777" w:rsidR="006A1C9A" w:rsidRDefault="006A1C9A" w:rsidP="006A1C9A">
      <w:pPr>
        <w:spacing w:line="360" w:lineRule="auto"/>
        <w:ind w:left="360"/>
        <w:jc w:val="both"/>
        <w:rPr>
          <w:rFonts w:hint="cs"/>
          <w:rtl/>
        </w:rPr>
      </w:pPr>
    </w:p>
    <w:p w14:paraId="05FE1F74" w14:textId="77777777" w:rsidR="006A1C9A" w:rsidRDefault="006A1C9A" w:rsidP="006A1C9A">
      <w:pPr>
        <w:numPr>
          <w:ilvl w:val="0"/>
          <w:numId w:val="9"/>
        </w:numPr>
        <w:spacing w:line="360" w:lineRule="auto"/>
        <w:contextualSpacing/>
        <w:jc w:val="both"/>
        <w:rPr>
          <w:rFonts w:hint="cs"/>
          <w:rtl/>
        </w:rPr>
      </w:pPr>
      <w:r>
        <w:rPr>
          <w:rFonts w:hint="cs"/>
          <w:rtl/>
        </w:rPr>
        <w:t xml:space="preserve">עבירת החטיפה לשם סחיטה, בה הורשע הנאשם 1, הינה הציר המרכזי שסביבו בוצעו העבירות האחרות. הקשר נקשר לשם ביצועה והכליאה לשם הגשמתה. לא בכדי מקובל לדבר על המונח "חטיפה" בנשימה אחת עם מונחים כמו "כליאה"; "שבייה"; "לקיחה" וכיוצ"ב. בכל אלה, ובפרט בחטיפה יש משום פגיעה חמורה בערך האדם, בכבודו, בחירותו האישית ואף בגופו (חוק יסוד כב' האדם וחירותו סעיפים </w:t>
      </w:r>
      <w:hyperlink r:id="rId84" w:history="1">
        <w:r w:rsidR="004F5529" w:rsidRPr="004F5529">
          <w:rPr>
            <w:rStyle w:val="Hyperlink"/>
            <w:rtl/>
          </w:rPr>
          <w:t>1</w:t>
        </w:r>
      </w:hyperlink>
      <w:r>
        <w:rPr>
          <w:rFonts w:hint="cs"/>
          <w:rtl/>
        </w:rPr>
        <w:t xml:space="preserve">, </w:t>
      </w:r>
      <w:hyperlink r:id="rId85" w:history="1">
        <w:r w:rsidR="004F5529" w:rsidRPr="004F5529">
          <w:rPr>
            <w:rStyle w:val="Hyperlink"/>
            <w:rtl/>
          </w:rPr>
          <w:t>1א</w:t>
        </w:r>
      </w:hyperlink>
      <w:r>
        <w:rPr>
          <w:rFonts w:hint="cs"/>
          <w:rtl/>
        </w:rPr>
        <w:t xml:space="preserve">, </w:t>
      </w:r>
      <w:hyperlink r:id="rId86" w:history="1">
        <w:r w:rsidR="004F5529" w:rsidRPr="004F5529">
          <w:rPr>
            <w:rStyle w:val="Hyperlink"/>
            <w:rtl/>
          </w:rPr>
          <w:t>2</w:t>
        </w:r>
      </w:hyperlink>
      <w:r>
        <w:rPr>
          <w:rFonts w:hint="cs"/>
          <w:rtl/>
        </w:rPr>
        <w:t xml:space="preserve">, </w:t>
      </w:r>
      <w:hyperlink r:id="rId87" w:history="1">
        <w:r w:rsidR="004F5529" w:rsidRPr="004F5529">
          <w:rPr>
            <w:rStyle w:val="Hyperlink"/>
            <w:rtl/>
          </w:rPr>
          <w:t>3-5</w:t>
        </w:r>
      </w:hyperlink>
      <w:r>
        <w:rPr>
          <w:rFonts w:hint="cs"/>
          <w:rtl/>
        </w:rPr>
        <w:t>). מדובר בערכים חברתיים חוקתיים שהפגיעה ומידת הפגיעה בהם מחייבת ענישה הולמת. בענייננו בוצעה החטיפה למטרת סחיטה. חומרתה היתרה של עבירה זו באה לידי ביטוי בעונש הנקוב לצידה - עשרים שנות מאסר, כפול מזה הנקוב בצידה של חטיפה סתם (</w:t>
      </w:r>
      <w:hyperlink r:id="rId88" w:history="1">
        <w:r w:rsidR="00657B2A" w:rsidRPr="00657B2A">
          <w:rPr>
            <w:rStyle w:val="Hyperlink"/>
            <w:rFonts w:hint="eastAsia"/>
            <w:rtl/>
          </w:rPr>
          <w:t>ס</w:t>
        </w:r>
        <w:r w:rsidR="00657B2A" w:rsidRPr="00657B2A">
          <w:rPr>
            <w:rStyle w:val="Hyperlink"/>
            <w:rtl/>
          </w:rPr>
          <w:t>' 369</w:t>
        </w:r>
      </w:hyperlink>
      <w:r>
        <w:rPr>
          <w:rFonts w:hint="cs"/>
          <w:rtl/>
        </w:rPr>
        <w:t xml:space="preserve"> לחוק). לא בכדי הסחיטה כמטרת החטיפה הועמדה בשורה אחת עם חטיפה למטרת רצח או העמדת הנחטף בסכנת רצח (</w:t>
      </w:r>
      <w:hyperlink r:id="rId89" w:history="1">
        <w:r w:rsidR="00657B2A" w:rsidRPr="00657B2A">
          <w:rPr>
            <w:rStyle w:val="Hyperlink"/>
            <w:rFonts w:hint="eastAsia"/>
            <w:rtl/>
          </w:rPr>
          <w:t>ס</w:t>
        </w:r>
        <w:r w:rsidR="00657B2A" w:rsidRPr="00657B2A">
          <w:rPr>
            <w:rStyle w:val="Hyperlink"/>
            <w:rtl/>
          </w:rPr>
          <w:t>' 372</w:t>
        </w:r>
      </w:hyperlink>
      <w:r>
        <w:rPr>
          <w:rFonts w:hint="cs"/>
          <w:rtl/>
        </w:rPr>
        <w:t xml:space="preserve"> לחוק). לקיחתן של א' מ' וא' א', בבוקרו של יום, מביתה מבצרה של א' מ', בירושלים, העברתן לדירה בפתח תקווה וכליאתן שם במשך יומיים תמימים, תוך שיבוש מוחלט של מהלך חייהן מהווה פגיעה קשה בערכים החברתיים שעבירת החטיפה לשם סחיטה נועדה להגן.</w:t>
      </w:r>
    </w:p>
    <w:p w14:paraId="010964FC" w14:textId="77777777" w:rsidR="006A1C9A" w:rsidRDefault="006A1C9A" w:rsidP="006A1C9A">
      <w:pPr>
        <w:spacing w:line="360" w:lineRule="auto"/>
        <w:ind w:left="360"/>
        <w:jc w:val="both"/>
        <w:rPr>
          <w:rFonts w:hint="cs"/>
          <w:rtl/>
        </w:rPr>
      </w:pPr>
    </w:p>
    <w:p w14:paraId="6073C1BB" w14:textId="77777777" w:rsidR="006A1C9A" w:rsidRDefault="006A1C9A" w:rsidP="006A1C9A">
      <w:pPr>
        <w:spacing w:line="360" w:lineRule="auto"/>
        <w:ind w:left="720"/>
        <w:jc w:val="both"/>
        <w:rPr>
          <w:rFonts w:hint="cs"/>
          <w:rtl/>
        </w:rPr>
      </w:pPr>
      <w:r>
        <w:rPr>
          <w:rFonts w:hint="cs"/>
          <w:rtl/>
        </w:rPr>
        <w:t xml:space="preserve">מעשה החטיפה עצמו היה פרי של תכנון מוקדם שנעשה על ידי קבוצת עבריינים. תחילתו בכניסה של שלושה אנשים (הנאשם 2, אנטון ורוברט), בתרמית, מצויידים באקדחים, לביתה של א' מ', לקיחתה, יחד עם העוזרת, באיומים, תוך גניבת תכשיטים וחפצים שונים מהדירה, לדירה קטנה בפתח תקווה וכליאתן שם תחת שמירה מזוינת למשך יומיים תמימים. הנאשם 1, שהורשע גם בקשירת קשר, אמנם לא השתתף במעשה החטיפה עצמו אך הוא היה זה שעשה תחקיר בכל הנוגע לא' מ' ונתן בידו של נאשם 2 את מלוא המידע אודותיה שאפשר את תכנון החטיפה עצמה. במעשיו אלה הכין למעשה הנאשם 1 את הקרקע לחטיפה, עד לחבירתם של אנטון ורוברט בשלב מאוחר יותר תוך שהוא ממשיך לעמוד בקשר טלפוני עם הנאשם 2 בימים שקדמו לביצוע העבירה. הנאשם 1, היה מעורב, אם כן, בשלבי ההכנה לחטיפה ובמהלכה, הוא היה שותף ליתר הקושרים הן בשלב החטיפה הן בעת הסחיטה באיומים. "טביעת האצבע" שלנו, נתגלתה בעוצמה כזו או אחרת בכל שלביה של הפרשה (עמ' 100 להכרעת הדין). </w:t>
      </w:r>
    </w:p>
    <w:p w14:paraId="53DC06E3" w14:textId="77777777" w:rsidR="006A1C9A" w:rsidRDefault="006A1C9A" w:rsidP="006A1C9A">
      <w:pPr>
        <w:spacing w:line="360" w:lineRule="auto"/>
        <w:ind w:left="360"/>
        <w:jc w:val="both"/>
        <w:rPr>
          <w:rFonts w:hint="cs"/>
          <w:rtl/>
        </w:rPr>
      </w:pPr>
    </w:p>
    <w:p w14:paraId="3B01239B" w14:textId="77777777" w:rsidR="006A1C9A" w:rsidRDefault="006A1C9A" w:rsidP="006A1C9A">
      <w:pPr>
        <w:spacing w:line="360" w:lineRule="auto"/>
        <w:ind w:left="720"/>
        <w:jc w:val="both"/>
        <w:rPr>
          <w:rFonts w:hint="cs"/>
          <w:rtl/>
        </w:rPr>
      </w:pPr>
      <w:r>
        <w:rPr>
          <w:rFonts w:hint="cs"/>
          <w:rtl/>
        </w:rPr>
        <w:t xml:space="preserve">הנאשם 1 היה מודע לאופיה העברייני של החטיפה, וניסה, לאורך כל הדרך להרחיק עצמו ממנה. הוא הצטייד בטלפון דיסקרטי, שאינו רשום על שמו, לביצוע השיחות עם נאשם 2 וכאשר השתבשו העניינים השליכו כדי להעלים ראיות. במהלך כל חקירותיו במשטרה שיקר במצח נחושה. שקריו היו מכווני מטרה, ברורים וחד משמעיים והם סופרו בעניינים מהותיים במטרה לסכל את החקירה ולהוליך שולל את רשויות האכיפה ואת בית המשפט. כל שקריו היו קשורים לעבירות עליהן נסוב ההליך המשפטי והם נועדו לקדם את פניו של הסיכון ולשם כך בלבד (מתוך הכרעת הדין, עמ' 109). עניין לנו, אפוא, בנאשם מתוחכם, מניפולטיבי שלא רק שלא שיתף פעולה בחקירה אלא עשה הכל כדי להכשילה. </w:t>
      </w:r>
    </w:p>
    <w:p w14:paraId="35BFD5CA" w14:textId="77777777" w:rsidR="006A1C9A" w:rsidRDefault="006A1C9A" w:rsidP="006A1C9A">
      <w:pPr>
        <w:spacing w:line="360" w:lineRule="auto"/>
        <w:ind w:left="360"/>
        <w:jc w:val="both"/>
        <w:rPr>
          <w:rFonts w:hint="cs"/>
          <w:rtl/>
        </w:rPr>
      </w:pPr>
    </w:p>
    <w:p w14:paraId="1B79701D" w14:textId="77777777" w:rsidR="006A1C9A" w:rsidRDefault="006A1C9A" w:rsidP="006A1C9A">
      <w:pPr>
        <w:spacing w:line="360" w:lineRule="auto"/>
        <w:ind w:left="720"/>
        <w:jc w:val="both"/>
        <w:rPr>
          <w:rFonts w:hint="cs"/>
          <w:rtl/>
        </w:rPr>
      </w:pPr>
      <w:r>
        <w:rPr>
          <w:rFonts w:hint="cs"/>
          <w:rtl/>
        </w:rPr>
        <w:t>הנאשם 1 חבר לנאשם 2 לשם ביצוע העבירה מתוך בצע כסף. אין מחלוקת שהוא היה אמור לקבל לידיו סכום כסף גדול עבור חלקו בפרשה והוא אף בדק במשרד להמרת מטבע חוץ אפיקי השקעה או אפשרויות רכישה בכסף שיתקבל. הנאשם 1 נטל חלק פעיל בעבירת הסחיטה באיומים. הוא הגיע לדירה בפתח תקווה פעמיים והיה מודע להימצאותן של א' מ' וא' א' שם בתנאי כליאה. הוא הגיע לשם עם תיק ובו מסמכים ושוחח עם א' מ' בענייני כספים. הוא היה נוכח בכתיבת הפקס אותו שלח, לא ממכשיר הפקס בביתו, אלא ממלון 'הילטון'.</w:t>
      </w:r>
    </w:p>
    <w:p w14:paraId="1CCED830" w14:textId="77777777" w:rsidR="006A1C9A" w:rsidRDefault="006A1C9A" w:rsidP="006A1C9A">
      <w:pPr>
        <w:spacing w:line="360" w:lineRule="auto"/>
        <w:ind w:left="360"/>
        <w:jc w:val="both"/>
        <w:rPr>
          <w:rFonts w:hint="cs"/>
          <w:rtl/>
        </w:rPr>
      </w:pPr>
    </w:p>
    <w:p w14:paraId="46486023" w14:textId="77777777" w:rsidR="006A1C9A" w:rsidRDefault="006A1C9A" w:rsidP="006A1C9A">
      <w:pPr>
        <w:spacing w:line="360" w:lineRule="auto"/>
        <w:ind w:left="720"/>
        <w:jc w:val="both"/>
        <w:rPr>
          <w:rFonts w:hint="cs"/>
          <w:rtl/>
        </w:rPr>
      </w:pPr>
      <w:r>
        <w:rPr>
          <w:rFonts w:hint="cs"/>
          <w:rtl/>
        </w:rPr>
        <w:t xml:space="preserve">הנזק שנגרם מביצוע העבירה לא' מ' ולא' א' ברור ואין צורך להרחיב את הדיבור לגביו. עם זה, מעגל הנפגעים רחב יותר וכולל גם בני משפחה וחברים שחלקם העידו לפנינו. </w:t>
      </w:r>
    </w:p>
    <w:p w14:paraId="619CE91E" w14:textId="77777777" w:rsidR="006A1C9A" w:rsidRDefault="006A1C9A" w:rsidP="006A1C9A">
      <w:pPr>
        <w:spacing w:line="360" w:lineRule="auto"/>
        <w:ind w:left="360"/>
        <w:jc w:val="both"/>
        <w:rPr>
          <w:rFonts w:hint="cs"/>
          <w:rtl/>
        </w:rPr>
      </w:pPr>
    </w:p>
    <w:p w14:paraId="5BA80BE6" w14:textId="77777777" w:rsidR="006A1C9A" w:rsidRDefault="006A1C9A" w:rsidP="006A1C9A">
      <w:pPr>
        <w:spacing w:line="360" w:lineRule="auto"/>
        <w:ind w:left="720"/>
        <w:jc w:val="both"/>
        <w:rPr>
          <w:rFonts w:hint="cs"/>
          <w:rtl/>
        </w:rPr>
      </w:pPr>
      <w:r>
        <w:rPr>
          <w:rFonts w:hint="cs"/>
          <w:rtl/>
        </w:rPr>
        <w:t>על בסיס כל הנתונים הנ"ל יש לקבוע כעת את מתחם העונש ההולם אותם, תוך התחשבות במדיניות הענישה הנהוגה, ולגזור את עונשו של נאשם 1 בתוך המתחם, או בחריגה ממנו.</w:t>
      </w:r>
    </w:p>
    <w:p w14:paraId="58DD54E3" w14:textId="77777777" w:rsidR="006A1C9A" w:rsidRDefault="006A1C9A" w:rsidP="006A1C9A">
      <w:pPr>
        <w:spacing w:line="360" w:lineRule="auto"/>
        <w:ind w:left="360"/>
        <w:jc w:val="both"/>
        <w:rPr>
          <w:rFonts w:hint="cs"/>
          <w:rtl/>
        </w:rPr>
      </w:pPr>
    </w:p>
    <w:p w14:paraId="3E0E7C9B" w14:textId="77777777" w:rsidR="006A1C9A" w:rsidRDefault="006A1C9A" w:rsidP="006A1C9A">
      <w:pPr>
        <w:spacing w:line="360" w:lineRule="auto"/>
        <w:ind w:left="720"/>
        <w:jc w:val="both"/>
        <w:rPr>
          <w:rFonts w:hint="cs"/>
          <w:rtl/>
        </w:rPr>
      </w:pPr>
      <w:r>
        <w:rPr>
          <w:rFonts w:hint="cs"/>
          <w:rtl/>
        </w:rPr>
        <w:t xml:space="preserve">ב"כ המאשימה עתרה לקביעת מתחם ענישה של בין 6-12 שנים בגין עבירת החטיפה לשם סחיטה בלבד, תוך עתירה לשקלול העבירות האחרות בהן הורשע על פי שיקול דעת בית המשפט (עמ' 1681-1682 לפרוטוקול). בהקשר זה הסכימה ב"כ המאשימה, כי חלקו של נאשם 1 בפרשה קטן מחלקו של נאשם 2 אך סברה, כי חלקו גדול מחלקם של אנטון ורוברט ששימשו רק "שכירי חרב" כלשונה. מטעם זה ביקשה שלא להקיש לקולא מגזר הדין שניתן בעניינם, מה גם שניתן הוא במסגרת עסקת טיעון. מנגד, לא טען ב"כ הנאשם 1 למתחם ענישה נמוך יותר (רק ציין כי לדעתו המשיבה הפריזה בקביעתו), ובחר למקד את טענותיו לעונש שיש לגזור על מרשו בתוך המתחם האמור. ב"כ הנאשם 1 עתר לראות את חלקו של מרשו כקטן יותר מחלקם של רוברט ואנטון ולהקיש לקולא מעונשם על עונשו. לטענתו, הנאשם 1 לא ייזם את החטיפה; לא היה לו כל קשר קודם עם אנטון ורוברט; הוא לא נתן להם הוראות; חלקו בשלל היה נמוך בהרבה מחלקם שלהם; הוא לא נכח במעשה החטיפה; לא נשא נשק; לא היה שותף פעיל בכליאתן של א' מ' וא' א' ולא עבר את העבירה הנלווית של גניבה והונאה בכרטיס אשראי. על כל אלה ובהינתן העובדה, כי העונשים שנגזרו על רוברט ואנטון (רוברט 12 שנים; אנטון 10 שנים - שנה נוספת בשל הפעלת מאסר על תנאי) היו לא רק על האירוע נשוא האישום שמיוחס לנאשם 1 אלא גם על אירוע נוסף (שוד עסק להמרת כספים בפתח תקווה) וחרף עברם הפלילי המכביד, הרי שיש לגזור על מרשו עונש קל הרבה יותר. </w:t>
      </w:r>
    </w:p>
    <w:p w14:paraId="4CCF0E9D" w14:textId="77777777" w:rsidR="006A1C9A" w:rsidRDefault="006A1C9A" w:rsidP="006A1C9A">
      <w:pPr>
        <w:spacing w:line="360" w:lineRule="auto"/>
        <w:ind w:left="360"/>
        <w:jc w:val="both"/>
        <w:rPr>
          <w:rFonts w:hint="cs"/>
          <w:rtl/>
        </w:rPr>
      </w:pPr>
    </w:p>
    <w:p w14:paraId="3E7081BD" w14:textId="77777777" w:rsidR="006A1C9A" w:rsidRDefault="006A1C9A" w:rsidP="006A1C9A">
      <w:pPr>
        <w:numPr>
          <w:ilvl w:val="0"/>
          <w:numId w:val="9"/>
        </w:numPr>
        <w:spacing w:line="360" w:lineRule="auto"/>
        <w:contextualSpacing/>
        <w:jc w:val="both"/>
        <w:rPr>
          <w:rFonts w:hint="cs"/>
          <w:rtl/>
        </w:rPr>
      </w:pPr>
      <w:r>
        <w:rPr>
          <w:rFonts w:hint="cs"/>
          <w:rtl/>
        </w:rPr>
        <w:t xml:space="preserve">משקבענו, כי העבירות בהן הורשע הנאשם 1 מהוות אירוע אחד, נראה כי מתחם העונש אותו הציעה ב"כ המאשימה, הולם את האירוע כולו, על כל העבירות בהן הורשע הנאשם 1, במסגרתו. </w:t>
      </w:r>
    </w:p>
    <w:p w14:paraId="7D2E0E4B" w14:textId="77777777" w:rsidR="006A1C9A" w:rsidRDefault="006A1C9A" w:rsidP="006A1C9A">
      <w:pPr>
        <w:spacing w:line="360" w:lineRule="auto"/>
        <w:ind w:left="360"/>
        <w:jc w:val="both"/>
        <w:rPr>
          <w:rFonts w:hint="cs"/>
          <w:rtl/>
        </w:rPr>
      </w:pPr>
    </w:p>
    <w:p w14:paraId="6AE73CE5" w14:textId="77777777" w:rsidR="006A1C9A" w:rsidRDefault="006A1C9A" w:rsidP="006A1C9A">
      <w:pPr>
        <w:spacing w:line="360" w:lineRule="auto"/>
        <w:ind w:left="720"/>
        <w:jc w:val="both"/>
        <w:rPr>
          <w:rFonts w:hint="cs"/>
          <w:rtl/>
        </w:rPr>
      </w:pPr>
      <w:r>
        <w:rPr>
          <w:rFonts w:hint="cs"/>
          <w:rtl/>
        </w:rPr>
        <w:t xml:space="preserve">אשר לעונש שיש לגזור על הנאשם 1 - אמנם, כפירה באשמה וניהול המשפט על ידי הנאשם 1 לא ייזקפו לחובתו, מה גם שבפועל ניהול המשפט על ידו הביא לזיכויו מחמת הספק מעבירה שיוחסה לו באירוע אחר (מתן אמצעים לביצוע פשע לפי </w:t>
      </w:r>
      <w:hyperlink r:id="rId90" w:history="1">
        <w:r w:rsidR="00657B2A" w:rsidRPr="00657B2A">
          <w:rPr>
            <w:rStyle w:val="Hyperlink"/>
            <w:rFonts w:hint="eastAsia"/>
            <w:rtl/>
          </w:rPr>
          <w:t>סעיף</w:t>
        </w:r>
        <w:r w:rsidR="00657B2A" w:rsidRPr="00657B2A">
          <w:rPr>
            <w:rStyle w:val="Hyperlink"/>
            <w:rtl/>
          </w:rPr>
          <w:t xml:space="preserve"> 498(א)</w:t>
        </w:r>
      </w:hyperlink>
      <w:r>
        <w:rPr>
          <w:rFonts w:hint="cs"/>
          <w:rtl/>
        </w:rPr>
        <w:t xml:space="preserve"> לחוק) ובעבירות הנלוות לאישום בו הורשע (נשיאת נשק בלא רשות לפי </w:t>
      </w:r>
      <w:hyperlink r:id="rId91" w:history="1">
        <w:r w:rsidR="00657B2A" w:rsidRPr="00657B2A">
          <w:rPr>
            <w:rStyle w:val="Hyperlink"/>
            <w:rFonts w:hint="eastAsia"/>
            <w:rtl/>
          </w:rPr>
          <w:t>סעיף</w:t>
        </w:r>
        <w:r w:rsidR="00657B2A" w:rsidRPr="00657B2A">
          <w:rPr>
            <w:rStyle w:val="Hyperlink"/>
            <w:rtl/>
          </w:rPr>
          <w:t xml:space="preserve"> 144(ב)</w:t>
        </w:r>
      </w:hyperlink>
      <w:r>
        <w:rPr>
          <w:rFonts w:hint="cs"/>
          <w:rtl/>
        </w:rPr>
        <w:t xml:space="preserve"> לחוק; גניבה לפי </w:t>
      </w:r>
      <w:hyperlink r:id="rId92" w:history="1">
        <w:r w:rsidR="00657B2A" w:rsidRPr="00657B2A">
          <w:rPr>
            <w:rStyle w:val="Hyperlink"/>
            <w:rFonts w:hint="eastAsia"/>
            <w:rtl/>
          </w:rPr>
          <w:t>סעיף</w:t>
        </w:r>
        <w:r w:rsidR="00657B2A" w:rsidRPr="00657B2A">
          <w:rPr>
            <w:rStyle w:val="Hyperlink"/>
            <w:rtl/>
          </w:rPr>
          <w:t xml:space="preserve"> 384</w:t>
        </w:r>
      </w:hyperlink>
      <w:r>
        <w:rPr>
          <w:rFonts w:hint="cs"/>
          <w:rtl/>
        </w:rPr>
        <w:t xml:space="preserve"> לחוק; גניבת כרטיס אשראי והונאה בכרטיס חיוב לפי </w:t>
      </w:r>
      <w:hyperlink r:id="rId93" w:history="1">
        <w:r w:rsidR="00657B2A" w:rsidRPr="00657B2A">
          <w:rPr>
            <w:rStyle w:val="Hyperlink"/>
            <w:rFonts w:hint="eastAsia"/>
            <w:rtl/>
          </w:rPr>
          <w:t>סעיפים</w:t>
        </w:r>
        <w:r w:rsidR="00657B2A" w:rsidRPr="00657B2A">
          <w:rPr>
            <w:rStyle w:val="Hyperlink"/>
            <w:rtl/>
          </w:rPr>
          <w:t xml:space="preserve"> 16(א)</w:t>
        </w:r>
      </w:hyperlink>
      <w:r>
        <w:rPr>
          <w:rFonts w:hint="cs"/>
          <w:rtl/>
        </w:rPr>
        <w:t xml:space="preserve"> ו-</w:t>
      </w:r>
      <w:hyperlink r:id="rId94" w:history="1">
        <w:r w:rsidR="00657B2A" w:rsidRPr="00657B2A">
          <w:rPr>
            <w:rStyle w:val="Hyperlink"/>
            <w:rtl/>
          </w:rPr>
          <w:t>17</w:t>
        </w:r>
      </w:hyperlink>
      <w:r>
        <w:rPr>
          <w:rFonts w:hint="cs"/>
          <w:rtl/>
        </w:rPr>
        <w:t xml:space="preserve"> ל</w:t>
      </w:r>
      <w:hyperlink r:id="rId95" w:history="1">
        <w:r w:rsidR="00B54DDA" w:rsidRPr="00B54DDA">
          <w:rPr>
            <w:rStyle w:val="Hyperlink"/>
            <w:rtl/>
          </w:rPr>
          <w:t>חוק כרטיסי חיוב</w:t>
        </w:r>
      </w:hyperlink>
      <w:r>
        <w:rPr>
          <w:rFonts w:hint="cs"/>
          <w:rtl/>
        </w:rPr>
        <w:t>, התשמ"א-1980). עם זה, הנאשם עשה כל שיכול היה כדי לשבש ולסכל את החקירה ואין לנו בעניין זה אלא להפנות לממצאים ולקביעות בהכרעת הדין. אשר לעברו הפלילי – לנאשם, בן 38, אין עבר פלילי מכביד. הוא צבר לחובתו שתי הרשעות בגין עבירות משנת 2007, אך ההרשעות מאוחרות למועד הגשת כתב האישום. העבירות בהן הורשע הן במסגרת עבודתו כחוקר פרטי (פגיעה בפרטיות והאזנת סתר) מה שמלמד על טשטוש גבולות בין מותר לאסור בעבודתו, אך דומה שבפרשה שלפנינו הלך הנאשם צעד אחד (או יותר) רחוק מדי. עם זה, יש לזכור, שרשיונו של הנאשם כחוקר פרטי נשלל; הוא לא יוכל לעסוק במקצועו יותר, ויצטרך, לאחר שחרורו, למצוא לעצמו עיסוק אחר. בהקשר זה יש לומר, כי נראה שהנאשם 1 קיבל את הכרעת הדין, הפנים את חומרת מעשהו ולמד את הלקח (ר' דברי בא כוחו בעמ' 1697-1698 לפרוט' ודבריו הוא בעמ' 1699 ש' 5-6). מבחינה זו, יש לו משפחה תומכת שעמדה לצדו לאורך כל ההליך המשפטי. אשתו, שהעידה לפנינו, התייצבה לכל הדיונים ונראה שיש ביכולתה, יחד עם ההפנמה הקיימת בנאשם 1, להציב לו גבולות בעתיד. אשת הנאשם פירטה את מסכת חייו של הנאשם, את הקשיים שחוותה המשפחה מאז מעצרו ואת ההחמרה במצבו של בנם המשותף תוך שהיא תומכת דברים אלה בחוות דעת של מומחה. לדברי בא כוחו הנאשם היה נאשם 1 עציר למופת, עשה קורסים בהורות, בתקשורת ובהבנת האדם, והסכים לכל הארכות המעצר שלו. אכן קיימת תחושה שמדובר באדם שהבין, הפנים, ועם זה אין בכל אלה, כאמור כדי להצדיק, נוכח חומרת העבירה, חריגה לקולא (ב"כ המאשימה לא עתרה לחריגה לחומרא) מתוך מתחם הע</w:t>
      </w:r>
      <w:r w:rsidR="00657B2A">
        <w:rPr>
          <w:rFonts w:hint="cs"/>
          <w:rtl/>
        </w:rPr>
        <w:t xml:space="preserve">ונש ההולם שנקבע (ס' </w:t>
      </w:r>
      <w:hyperlink r:id="rId96" w:history="1">
        <w:r w:rsidR="00657B2A" w:rsidRPr="00657B2A">
          <w:rPr>
            <w:rStyle w:val="Hyperlink"/>
            <w:rtl/>
          </w:rPr>
          <w:t>40ג(ב)</w:t>
        </w:r>
      </w:hyperlink>
      <w:r>
        <w:rPr>
          <w:rFonts w:hint="cs"/>
          <w:rtl/>
        </w:rPr>
        <w:t xml:space="preserve"> לחוק).</w:t>
      </w:r>
    </w:p>
    <w:p w14:paraId="4417FB87" w14:textId="77777777" w:rsidR="006A1C9A" w:rsidRDefault="006A1C9A" w:rsidP="006A1C9A">
      <w:pPr>
        <w:spacing w:line="360" w:lineRule="auto"/>
        <w:ind w:left="360"/>
        <w:jc w:val="both"/>
        <w:rPr>
          <w:rFonts w:hint="cs"/>
          <w:rtl/>
        </w:rPr>
      </w:pPr>
    </w:p>
    <w:p w14:paraId="671937E4" w14:textId="77777777" w:rsidR="006A1C9A" w:rsidRDefault="006A1C9A" w:rsidP="006A1C9A">
      <w:pPr>
        <w:numPr>
          <w:ilvl w:val="0"/>
          <w:numId w:val="9"/>
        </w:numPr>
        <w:spacing w:line="360" w:lineRule="auto"/>
        <w:contextualSpacing/>
        <w:jc w:val="both"/>
        <w:rPr>
          <w:rFonts w:hint="cs"/>
          <w:rtl/>
        </w:rPr>
      </w:pPr>
      <w:r>
        <w:rPr>
          <w:rFonts w:hint="cs"/>
          <w:rtl/>
        </w:rPr>
        <w:t>אשר על כן אמליץ לחברותיי להרכב לגזור על הנאשם 1:</w:t>
      </w:r>
    </w:p>
    <w:p w14:paraId="4D821B77" w14:textId="77777777" w:rsidR="006A1C9A" w:rsidRDefault="006A1C9A" w:rsidP="006A1C9A">
      <w:pPr>
        <w:spacing w:line="360" w:lineRule="auto"/>
        <w:ind w:left="360"/>
        <w:jc w:val="both"/>
        <w:rPr>
          <w:rFonts w:hint="cs"/>
          <w:rtl/>
        </w:rPr>
      </w:pPr>
    </w:p>
    <w:p w14:paraId="136484D1" w14:textId="77777777" w:rsidR="006A1C9A" w:rsidRDefault="006A1C9A" w:rsidP="006A1C9A">
      <w:pPr>
        <w:spacing w:line="360" w:lineRule="auto"/>
        <w:ind w:left="1440" w:hanging="720"/>
        <w:jc w:val="both"/>
        <w:rPr>
          <w:rFonts w:hint="cs"/>
          <w:rtl/>
        </w:rPr>
      </w:pPr>
      <w:r>
        <w:rPr>
          <w:rFonts w:hint="cs"/>
          <w:rtl/>
        </w:rPr>
        <w:t xml:space="preserve">א. </w:t>
      </w:r>
      <w:r w:rsidR="002827E2">
        <w:rPr>
          <w:rFonts w:hint="cs"/>
          <w:rtl/>
        </w:rPr>
        <w:t xml:space="preserve">         </w:t>
      </w:r>
      <w:r>
        <w:rPr>
          <w:rFonts w:hint="cs"/>
          <w:rtl/>
        </w:rPr>
        <w:t xml:space="preserve"> עונש מאסר של 9 שנים מתוכם 7 שנים בפועל, שיימנו מיום מעצרו, והיתרה על תנאי שלא יעבור, בתוך 3 שנים מיום שחרורו מהמאסר, עבירה של קשירת קשר לביצוע פשע לפי </w:t>
      </w:r>
      <w:hyperlink r:id="rId97" w:history="1">
        <w:r w:rsidR="00657B2A" w:rsidRPr="00657B2A">
          <w:rPr>
            <w:rStyle w:val="Hyperlink"/>
            <w:rFonts w:hint="eastAsia"/>
            <w:rtl/>
          </w:rPr>
          <w:t>סעיף</w:t>
        </w:r>
        <w:r w:rsidR="00657B2A" w:rsidRPr="00657B2A">
          <w:rPr>
            <w:rStyle w:val="Hyperlink"/>
            <w:rtl/>
          </w:rPr>
          <w:t xml:space="preserve"> 499(א)(1)</w:t>
        </w:r>
      </w:hyperlink>
      <w:r>
        <w:rPr>
          <w:rFonts w:hint="cs"/>
          <w:rtl/>
        </w:rPr>
        <w:t xml:space="preserve"> לחוק; עבירה לפי </w:t>
      </w:r>
      <w:hyperlink r:id="rId98" w:history="1">
        <w:r w:rsidR="00657B2A" w:rsidRPr="00657B2A">
          <w:rPr>
            <w:rStyle w:val="Hyperlink"/>
            <w:rFonts w:hint="eastAsia"/>
            <w:rtl/>
          </w:rPr>
          <w:t>סימן</w:t>
        </w:r>
        <w:r w:rsidR="00657B2A" w:rsidRPr="00657B2A">
          <w:rPr>
            <w:rStyle w:val="Hyperlink"/>
            <w:rtl/>
          </w:rPr>
          <w:t xml:space="preserve"> ז'</w:t>
        </w:r>
      </w:hyperlink>
      <w:r>
        <w:rPr>
          <w:rFonts w:hint="cs"/>
          <w:rtl/>
        </w:rPr>
        <w:t xml:space="preserve"> לפרק י' לחוק ולפי </w:t>
      </w:r>
      <w:hyperlink r:id="rId99" w:history="1">
        <w:r w:rsidR="00657B2A" w:rsidRPr="00657B2A">
          <w:rPr>
            <w:rStyle w:val="Hyperlink"/>
            <w:rFonts w:hint="eastAsia"/>
            <w:rtl/>
          </w:rPr>
          <w:t>סימן</w:t>
        </w:r>
        <w:r w:rsidR="00657B2A" w:rsidRPr="00657B2A">
          <w:rPr>
            <w:rStyle w:val="Hyperlink"/>
            <w:rtl/>
          </w:rPr>
          <w:t xml:space="preserve"> ו'</w:t>
        </w:r>
      </w:hyperlink>
      <w:r>
        <w:rPr>
          <w:rFonts w:hint="cs"/>
          <w:rtl/>
        </w:rPr>
        <w:t xml:space="preserve"> לפרק י"א לחוק.</w:t>
      </w:r>
    </w:p>
    <w:p w14:paraId="1247FE93" w14:textId="77777777" w:rsidR="006A1C9A" w:rsidRDefault="006A1C9A" w:rsidP="006A1C9A">
      <w:pPr>
        <w:spacing w:line="360" w:lineRule="auto"/>
        <w:ind w:left="720"/>
        <w:jc w:val="both"/>
        <w:rPr>
          <w:rFonts w:hint="cs"/>
          <w:rtl/>
        </w:rPr>
      </w:pPr>
      <w:r>
        <w:rPr>
          <w:rFonts w:hint="cs"/>
          <w:rtl/>
        </w:rPr>
        <w:t xml:space="preserve">ב. </w:t>
      </w:r>
      <w:r w:rsidR="002827E2">
        <w:rPr>
          <w:rFonts w:hint="cs"/>
          <w:rtl/>
        </w:rPr>
        <w:t xml:space="preserve">          </w:t>
      </w:r>
      <w:r>
        <w:rPr>
          <w:rFonts w:hint="cs"/>
          <w:rtl/>
        </w:rPr>
        <w:t xml:space="preserve"> פיצוי כספי למתלוננות א' מ' וא' א' בסך של 25,000 ₪ לכל אחת מהן.</w:t>
      </w:r>
    </w:p>
    <w:p w14:paraId="6EFE0D2A" w14:textId="77777777" w:rsidR="006A1C9A" w:rsidRDefault="006A1C9A" w:rsidP="006A1C9A">
      <w:pPr>
        <w:spacing w:line="360" w:lineRule="auto"/>
        <w:ind w:left="360"/>
        <w:jc w:val="both"/>
        <w:rPr>
          <w:rFonts w:hint="cs"/>
          <w:rtl/>
        </w:rPr>
      </w:pPr>
    </w:p>
    <w:p w14:paraId="234BF434" w14:textId="77777777" w:rsidR="006A1C9A" w:rsidRPr="006A1C9A" w:rsidRDefault="006A1C9A" w:rsidP="006A1C9A">
      <w:pPr>
        <w:spacing w:line="360" w:lineRule="auto"/>
        <w:ind w:left="360"/>
        <w:jc w:val="both"/>
        <w:rPr>
          <w:rFonts w:hint="cs"/>
          <w:b/>
          <w:bCs/>
          <w:u w:val="single"/>
          <w:rtl/>
        </w:rPr>
      </w:pPr>
      <w:r w:rsidRPr="006A1C9A">
        <w:rPr>
          <w:rFonts w:hint="cs"/>
          <w:b/>
          <w:bCs/>
          <w:u w:val="single"/>
          <w:rtl/>
        </w:rPr>
        <w:t>הנאשם 2</w:t>
      </w:r>
    </w:p>
    <w:p w14:paraId="33E430C1" w14:textId="77777777" w:rsidR="006A1C9A" w:rsidRDefault="006A1C9A" w:rsidP="006A1C9A">
      <w:pPr>
        <w:spacing w:line="360" w:lineRule="auto"/>
        <w:ind w:left="360"/>
        <w:jc w:val="both"/>
        <w:rPr>
          <w:rFonts w:hint="cs"/>
          <w:rtl/>
        </w:rPr>
      </w:pPr>
    </w:p>
    <w:p w14:paraId="542F28FD" w14:textId="77777777" w:rsidR="006A1C9A" w:rsidRDefault="006A1C9A" w:rsidP="006A1C9A">
      <w:pPr>
        <w:numPr>
          <w:ilvl w:val="0"/>
          <w:numId w:val="9"/>
        </w:numPr>
        <w:spacing w:line="360" w:lineRule="auto"/>
        <w:contextualSpacing/>
        <w:jc w:val="both"/>
        <w:rPr>
          <w:rFonts w:hint="cs"/>
          <w:rtl/>
        </w:rPr>
      </w:pPr>
      <w:r>
        <w:rPr>
          <w:rFonts w:hint="cs"/>
          <w:rtl/>
        </w:rPr>
        <w:t>הנאשם 2 הורשע בעבירות רבות ושונות מבין שלל העבירות שיוחסו לו ב-4 אישומים שונים, הכל כמפורט בסעיף 1 לעיל. להלן העובדות שבבסיס כל אישום מארבעת האישומים.</w:t>
      </w:r>
    </w:p>
    <w:p w14:paraId="304459B0" w14:textId="77777777" w:rsidR="006A1C9A" w:rsidRDefault="006A1C9A" w:rsidP="006A1C9A">
      <w:pPr>
        <w:spacing w:line="360" w:lineRule="auto"/>
        <w:ind w:left="360"/>
        <w:jc w:val="both"/>
        <w:rPr>
          <w:rFonts w:hint="cs"/>
          <w:rtl/>
        </w:rPr>
      </w:pPr>
    </w:p>
    <w:p w14:paraId="49317E5E" w14:textId="77777777" w:rsidR="006A1C9A" w:rsidRDefault="006A1C9A" w:rsidP="006A1C9A">
      <w:pPr>
        <w:spacing w:line="360" w:lineRule="auto"/>
        <w:ind w:left="360"/>
        <w:jc w:val="both"/>
        <w:rPr>
          <w:rFonts w:hint="cs"/>
          <w:rtl/>
        </w:rPr>
      </w:pPr>
    </w:p>
    <w:p w14:paraId="0AC9B64A" w14:textId="77777777" w:rsidR="006A1C9A" w:rsidRDefault="006A1C9A" w:rsidP="006A1C9A">
      <w:pPr>
        <w:spacing w:line="360" w:lineRule="auto"/>
        <w:ind w:left="360" w:firstLine="360"/>
        <w:jc w:val="both"/>
        <w:rPr>
          <w:rFonts w:hint="cs"/>
          <w:rtl/>
        </w:rPr>
      </w:pPr>
      <w:r w:rsidRPr="006A1C9A">
        <w:rPr>
          <w:rFonts w:hint="cs"/>
          <w:b/>
          <w:bCs/>
          <w:u w:val="single"/>
          <w:rtl/>
        </w:rPr>
        <w:t>אישום ראשון</w:t>
      </w:r>
    </w:p>
    <w:p w14:paraId="7762FC10" w14:textId="77777777" w:rsidR="006A1C9A" w:rsidRDefault="006A1C9A" w:rsidP="006A1C9A">
      <w:pPr>
        <w:spacing w:line="360" w:lineRule="auto"/>
        <w:ind w:left="360"/>
        <w:jc w:val="both"/>
        <w:rPr>
          <w:rFonts w:hint="cs"/>
          <w:rtl/>
        </w:rPr>
      </w:pPr>
    </w:p>
    <w:p w14:paraId="2B6CE115" w14:textId="77777777" w:rsidR="006A1C9A" w:rsidRDefault="006A1C9A" w:rsidP="006A1C9A">
      <w:pPr>
        <w:spacing w:line="360" w:lineRule="auto"/>
        <w:ind w:left="720"/>
        <w:jc w:val="both"/>
        <w:rPr>
          <w:rFonts w:hint="cs"/>
          <w:rtl/>
        </w:rPr>
      </w:pPr>
      <w:r>
        <w:rPr>
          <w:rFonts w:hint="cs"/>
          <w:rtl/>
        </w:rPr>
        <w:t xml:space="preserve">במועד שאינו ידוע, לפני 8.10.09, גמלה בלבו של נאשם 2 ההחלטה לגרום למותו של ל' כ'. לצורך הוצאת כוונתו אל הפועל, פנה נאשם 2 לנאשם 1 וביקש ממנו כי יאסוף למענו מידע על אודות ל' כ' ובני משפחתו. במועד שאינו ידוע, לפני 8.10.09, ביצע נאשם 1 בשביל נאשם 2 מעקבים אחר ל' כ' ובני משפחתו, שאותם תיעד במצלמה. נאשם 1 העביר לנאשם 2 מידע על ל' כ' שכלל את כתובתו, תצלומים של בני משפחתו, בית מגוריו ומכוניתו וכן מפות המתארות מסלול הגעה אל בתי המגורים שלו ושל אחיו, ע' כ' (להלן: </w:t>
      </w:r>
      <w:r w:rsidRPr="006A1C9A">
        <w:rPr>
          <w:rFonts w:hint="cs"/>
          <w:b/>
          <w:bCs/>
          <w:rtl/>
        </w:rPr>
        <w:t>"המידע"</w:t>
      </w:r>
      <w:r>
        <w:rPr>
          <w:rFonts w:hint="cs"/>
          <w:rtl/>
        </w:rPr>
        <w:t>). כחלק מפעולות ההכנה לקראת ביצוע הרצח, אסף נאשם 2 אביזרים שונים שיטשטשו את זהותו, ביניהם זקן ופאה מלאכותיים ולוחיות רישוי משוכפלות של רכב שבבעלות אחר, נושאות המספר 90-374-28, אשר הרכיב על רכבו, מדגם 'סוזוקי גרנד ויטרה', שנת 2004 (להלן</w:t>
      </w:r>
      <w:r w:rsidRPr="006A1C9A">
        <w:rPr>
          <w:rFonts w:cs="Times New Roman"/>
        </w:rPr>
        <w:t>:</w:t>
      </w:r>
      <w:r>
        <w:rPr>
          <w:rFonts w:hint="cs"/>
          <w:rtl/>
        </w:rPr>
        <w:t xml:space="preserve"> </w:t>
      </w:r>
      <w:r w:rsidRPr="006A1C9A">
        <w:rPr>
          <w:rFonts w:hint="cs"/>
          <w:b/>
          <w:bCs/>
          <w:rtl/>
        </w:rPr>
        <w:t>"הרכב"</w:t>
      </w:r>
      <w:r>
        <w:rPr>
          <w:rFonts w:hint="cs"/>
          <w:rtl/>
        </w:rPr>
        <w:t xml:space="preserve">), במטרה להקשות על זיהויו. בתאריך 8.10.09, סמוך לשעה 21:30, הגיע נאשם 2 ברכב כשעל פניו זקן ופאה, על בסיס המידע המקדים שהיה באמתחתו, למקום מגוריו של ל' כ' (להלן: </w:t>
      </w:r>
      <w:r w:rsidRPr="006A1C9A">
        <w:rPr>
          <w:rFonts w:hint="cs"/>
          <w:b/>
          <w:bCs/>
          <w:rtl/>
        </w:rPr>
        <w:t>"הרחוב"</w:t>
      </w:r>
      <w:r>
        <w:rPr>
          <w:rFonts w:hint="cs"/>
          <w:rtl/>
        </w:rPr>
        <w:t xml:space="preserve">),מצויד במידע ובאקדח ברטה 7.65 מ"מ עם משתיק קול (להלן: </w:t>
      </w:r>
      <w:r w:rsidRPr="006A1C9A">
        <w:rPr>
          <w:rFonts w:hint="cs"/>
          <w:b/>
          <w:bCs/>
          <w:rtl/>
        </w:rPr>
        <w:t>"האקדח"</w:t>
      </w:r>
      <w:r>
        <w:rPr>
          <w:rFonts w:hint="cs"/>
          <w:rtl/>
        </w:rPr>
        <w:t xml:space="preserve">), שאותו החזיק שלא כדין. נאשם 2 ערך סיור מקדים ברחוב והמתין לחזרתו של ל' כ' לביתו. כשהגיע ל' כ' אל הבית והחנה את מכוניתו ברחוב, התקרב נאשם 2 אל המכונית ועצר את הרכב במקביל אליה. הוא פנה אל ל' כ' באמתלת שווא, כאילו ברצונו לברר עמו דבר מה, וכל זאת כדי שיפתח את חלון מכוניתו. כשפתח ל' כ' את חלון המכונית ירה הנאשם 2 באקדח שני כדורים לעבר פלג גופו העליון בכוונה לגרום למותו. עקב הירי נגרמו לל' כ' פצע בזרוע השמאלית ופצע בחזה השמאלי לטראלי והוא הובהל לבית חולים. שם בוצע בו ניתוח, שבמהלכו הוצא קליע מדופן בית חזה שמאל. קליע נוסף נותר בריאה. </w:t>
      </w:r>
    </w:p>
    <w:p w14:paraId="0B03B26E" w14:textId="77777777" w:rsidR="006A1C9A" w:rsidRDefault="006A1C9A" w:rsidP="006A1C9A">
      <w:pPr>
        <w:spacing w:line="360" w:lineRule="auto"/>
        <w:ind w:left="360"/>
        <w:jc w:val="both"/>
        <w:rPr>
          <w:rFonts w:hint="cs"/>
          <w:rtl/>
        </w:rPr>
      </w:pPr>
    </w:p>
    <w:p w14:paraId="27E0EA99" w14:textId="77777777" w:rsidR="006A1C9A" w:rsidRDefault="006A1C9A" w:rsidP="006A1C9A">
      <w:pPr>
        <w:spacing w:line="360" w:lineRule="auto"/>
        <w:ind w:left="720"/>
        <w:jc w:val="both"/>
        <w:rPr>
          <w:rFonts w:hint="cs"/>
          <w:rtl/>
        </w:rPr>
      </w:pPr>
      <w:r w:rsidRPr="006A1C9A">
        <w:rPr>
          <w:rFonts w:hint="cs"/>
          <w:b/>
          <w:bCs/>
          <w:u w:val="single"/>
          <w:rtl/>
        </w:rPr>
        <w:t>אישום שני</w:t>
      </w:r>
      <w:r>
        <w:rPr>
          <w:rFonts w:hint="cs"/>
          <w:rtl/>
        </w:rPr>
        <w:t xml:space="preserve"> </w:t>
      </w:r>
    </w:p>
    <w:p w14:paraId="7A94B1BE" w14:textId="77777777" w:rsidR="006A1C9A" w:rsidRDefault="006A1C9A" w:rsidP="006A1C9A">
      <w:pPr>
        <w:spacing w:line="360" w:lineRule="auto"/>
        <w:ind w:left="360"/>
        <w:jc w:val="both"/>
        <w:rPr>
          <w:rFonts w:hint="cs"/>
          <w:rtl/>
        </w:rPr>
      </w:pPr>
    </w:p>
    <w:p w14:paraId="3573AEC6" w14:textId="77777777" w:rsidR="006A1C9A" w:rsidRDefault="006A1C9A" w:rsidP="006A1C9A">
      <w:pPr>
        <w:spacing w:line="360" w:lineRule="auto"/>
        <w:ind w:left="720"/>
        <w:jc w:val="both"/>
        <w:rPr>
          <w:rFonts w:hint="cs"/>
          <w:rtl/>
        </w:rPr>
      </w:pPr>
      <w:r>
        <w:rPr>
          <w:rFonts w:hint="cs"/>
          <w:rtl/>
        </w:rPr>
        <w:t>מרינה פישמן (להלן: "</w:t>
      </w:r>
      <w:r w:rsidRPr="006A1C9A">
        <w:rPr>
          <w:rFonts w:hint="cs"/>
          <w:b/>
          <w:bCs/>
          <w:rtl/>
        </w:rPr>
        <w:t>מרינה</w:t>
      </w:r>
      <w:r>
        <w:rPr>
          <w:rFonts w:hint="cs"/>
          <w:rtl/>
        </w:rPr>
        <w:t>") היא ידידה של נאשם 2 זה שנים. בתקופה הרלוונטית לכתב האישום השכירה מרינה לנאשם 2 דירת מגורים השייכת לאמה ונמצאת קומה מעל דירתה, ברח' מנחם רצון 24 פינת רח' הזוהר 20 בפתח תקווה (להלן: "</w:t>
      </w:r>
      <w:r w:rsidRPr="006A1C9A">
        <w:rPr>
          <w:rFonts w:hint="cs"/>
          <w:b/>
          <w:bCs/>
          <w:rtl/>
        </w:rPr>
        <w:t>הדירה</w:t>
      </w:r>
      <w:r>
        <w:rPr>
          <w:rFonts w:hint="cs"/>
          <w:rtl/>
        </w:rPr>
        <w:t>"). מחודש נובמבר 2008 ועד לפיטוריה ביוני 2009 או סמוך לכך, עבדה מרינה בעסק להמרת כסף ברח' אשכנזי 3 בפתח תקווה (להלן: "</w:t>
      </w:r>
      <w:r w:rsidRPr="006A1C9A">
        <w:rPr>
          <w:rFonts w:hint="cs"/>
          <w:b/>
          <w:bCs/>
          <w:rtl/>
        </w:rPr>
        <w:t>הצ'יינג'</w:t>
      </w:r>
      <w:r>
        <w:rPr>
          <w:rFonts w:hint="cs"/>
          <w:rtl/>
        </w:rPr>
        <w:t>") ובסניף נוסף בגני תקווה, השייך לאותם בעלים. בתוקף תפקידה של מרינה ובמסגרת יחסי האמון עם מעסיקיה בצ'יינג', היא נחשפה למידע פנימי הנוגע לעסק, לרבות אופן פתיחת הכספות, נטרול מערכת האזעקה המותקנת בצ'יינג',</w:t>
      </w:r>
    </w:p>
    <w:p w14:paraId="3204B95F" w14:textId="77777777" w:rsidR="006A1C9A" w:rsidRDefault="006A1C9A" w:rsidP="006A1C9A">
      <w:pPr>
        <w:spacing w:line="360" w:lineRule="auto"/>
        <w:ind w:left="720"/>
        <w:jc w:val="both"/>
        <w:rPr>
          <w:rFonts w:hint="cs"/>
          <w:rtl/>
        </w:rPr>
      </w:pPr>
      <w:r>
        <w:rPr>
          <w:rFonts w:hint="cs"/>
          <w:rtl/>
        </w:rPr>
        <w:t>עובדת הימצאן של מצלמות המצלמות את מתחם הצ'יינג', נוהלי עבודה ועוד. במסגרת עבודתה הופקד בידיה צרור מפתחות לפתיחת שני הסניפים. במועד שאינו ידוע לתביעה קשרו נאשם 2 ומרינה קשר לשדוד את הסניפים אגב שימוש במידע הפנימי שמסרה מרינה לנאשם 2, ובהחלטה משותפת לעשות כן לאחר סיום העסקתה בצ'יינג', וכל זאת כדי שלא ידבק בה חשד. במסגרת הקשר ולשם קידומו הציגה מרינה את נאשם 2 לפני העובדים בשני סניפי הצ'יינג' כאדם בעל אמצעים בשם יורי. נאשם 2 הגיע מפעם לפעם לסניפים והמיר בהם כספים, וכל זאת כחלק מהקשר ובמסגרת סיור מקדים שערך בשני המקומות. מיד לאחר פיטוריה של מרינה מעבודתה בצ'יינג' היא פנתה לנאשם 2, עדכנה אותו בדבר סיום העסקתה ומסרה לו את מפתחות הסניף בגני תקווה שנותרו בידה, כדי שישכפלם לצורך ביצוע השוד.</w:t>
      </w:r>
    </w:p>
    <w:p w14:paraId="7A484A60" w14:textId="77777777" w:rsidR="006A1C9A" w:rsidRDefault="006A1C9A" w:rsidP="006A1C9A">
      <w:pPr>
        <w:spacing w:line="360" w:lineRule="auto"/>
        <w:ind w:left="360"/>
        <w:jc w:val="both"/>
        <w:rPr>
          <w:rFonts w:hint="cs"/>
          <w:rtl/>
        </w:rPr>
      </w:pPr>
    </w:p>
    <w:p w14:paraId="425A2F0C" w14:textId="77777777" w:rsidR="006A1C9A" w:rsidRDefault="006A1C9A" w:rsidP="006A1C9A">
      <w:pPr>
        <w:spacing w:line="360" w:lineRule="auto"/>
        <w:ind w:left="720"/>
        <w:jc w:val="both"/>
        <w:rPr>
          <w:rFonts w:hint="cs"/>
          <w:rtl/>
        </w:rPr>
      </w:pPr>
      <w:r>
        <w:rPr>
          <w:rFonts w:hint="cs"/>
          <w:rtl/>
        </w:rPr>
        <w:t>במועד שאינו ידוע לתביעה, בהמשך למתואר לעיל, קשר נאשם 2 קשר עם רוברט אבייב (להלן: "</w:t>
      </w:r>
      <w:r w:rsidRPr="006A1C9A">
        <w:rPr>
          <w:rFonts w:hint="cs"/>
          <w:b/>
          <w:bCs/>
          <w:rtl/>
        </w:rPr>
        <w:t>רוברט</w:t>
      </w:r>
      <w:r>
        <w:rPr>
          <w:rFonts w:hint="cs"/>
          <w:rtl/>
        </w:rPr>
        <w:t>") ועם אנטון פטרקוב (להלן: "</w:t>
      </w:r>
      <w:r w:rsidRPr="006A1C9A">
        <w:rPr>
          <w:rFonts w:hint="cs"/>
          <w:b/>
          <w:bCs/>
          <w:rtl/>
        </w:rPr>
        <w:t>אנטון</w:t>
      </w:r>
      <w:r>
        <w:rPr>
          <w:rFonts w:hint="cs"/>
          <w:rtl/>
        </w:rPr>
        <w:t>") לחטוף בכוח ובאיומים את ל' ז', עובדת הצ'יינג', ולשדוד בצוותא חדא את כספי הסניף בפתח תקווה. במסגרת הקשר ולשם קידומו הצטיידו נאשם 2, רוברט ואנטון בשני אקדחים שלאחד מהם חובר משתיק קול, בשוקר חשמלי, במסכות ובכפפות. במסגרת הקשר ולשם קידומו הכינו השלושה, בעצמם או על ידי אחרים, פתקים שבהם תוכן מאיים על שלמות גופה של ל' ז' ועל שלומם של בני משפחתה אם לא תיענה לדרישותיהם. בתאריך 5.2.10, בשעה 08:05 או סמוך לה, הגיעו נאשם 2, רוברט ואנטון ברכבו של נאשם 2, מדגם 'סוזוקי גרנד ויטרה', אשר עליו הרכיב נאשם 2 לוחיות רישוי שמספרן 90-374-28 במטרה להקשות על זיהויו (להלן: "</w:t>
      </w:r>
      <w:r w:rsidRPr="006A1C9A">
        <w:rPr>
          <w:rFonts w:hint="cs"/>
          <w:b/>
          <w:bCs/>
          <w:rtl/>
        </w:rPr>
        <w:t>הרכב</w:t>
      </w:r>
      <w:r>
        <w:rPr>
          <w:rFonts w:hint="cs"/>
          <w:rtl/>
        </w:rPr>
        <w:t>"), לכתובתה של ל' ז' בפתח תקווה וארבו לה. זמן מה לאחר שיצאה ל' ז' מהבית לכיוון הצ'יינג' עצר נאשם 2 את הרכב. רוברט ואנטון ירדו מהרכב, התקרבו אל ל' ז', משכו אותה בכוח, סתמו את פיה, משכו בשׂער ראשה, הכו אותה בראשה כשאינם שועים לצעקותיה ותחינותיה וכפו עליה בכוח להיכנס לרכב. מיד עם היכנסה לרכב הצמיד רוברט לצווארה את השוקר החשמלי וכיסה את ראשה במגבת, ואנטון חשף לפניה את אחד האקדחים, אשר היה צמוד למותנו, בכוונה להפחידה ולגרום לה לשתף פעולה עם השלושה. רוברט ואנטון ישבו במושב האחורי של הרכב משני צדיה של ל' ז', ואילו נאשם 2 ישב בכיסא הנהג ונסע לכיוון הצ'יינג'. במהלך הנסיעה, כשראשה של ל' ז' שפוף, הודיע נאשם 2 לל' ז', במטרה להפחידה ולגרום לה לשתף עמם פעולה, שהוא יודע מי היא, מי ילדיה ומי הוריה ושהם לוקחים אותה לצ'יינג'. כשהגיעו לצ'יינג' ובטרם יצאו מהרכב, עטו רוברט ואנטון כפפות וחבשו כובעי גרב. אנטון הכניס את אקדחו לתוך מכנסיו, צמוד לבטנו. נאשם 2, רוברט ואנטון איימו על ל' ז' שלא כדין ובכוונה להפחידה, באמרם כי אם תסתכל לצדדים יירו בה. השלושה נצמדו לגופה של ל' ז' והורו לה לצאת מהרכב, לפתוח את משרד הצ'יינג' ולנטרל את האזעקה, והיא עשתה כן. רוברט ואנטון הורו לה לפתוח את הכספת. בזמן ההמתנה עד לפתיחת הכספת, שנמשך עשר דקות, ניתק אנטון את חוטי הטלפון והחשמל ונטל את מכשיר הטלפון הנייד של ל' ז', ורוברט ואנטון נטלו שלא כדין כסף מתוך תיק פאוץ', מכשירי טלפון ניידים ושוקר חשמלי השייכים לצ'יינג'. מיד עם פתיחת הכספת נטלו רוברט ואנטון, על דעת נאשם 2 ושלא כדין, את הכספים שהיו בכספת, שערך סכומם הכולל היה כמיליון ש"ח. טרם יציאתם מהצ'יינג' נטל אנטון חבל וקשר באמצעותו את ל' ז' בידיה לכיסא, כדי למנוע ממנה להזעיק למקום עזרה. רוברט ואנטון יצאו מהצ'יינג' עם שלל השוד בידיהם, הצטרפו לנאשם 2 שהמתין להם כמתוכנן ברכבו ונמלטו לדירה בפתח תקווה. שם חילקו ביניהם השלושה את שלל השוד, כשנאשם 2 מורה לאנטון ולרוברט להפריש כל אחד 1,111 דולר למרינה.</w:t>
      </w:r>
    </w:p>
    <w:p w14:paraId="18CBC809" w14:textId="77777777" w:rsidR="006A1C9A" w:rsidRDefault="006A1C9A" w:rsidP="006A1C9A">
      <w:pPr>
        <w:spacing w:line="360" w:lineRule="auto"/>
        <w:ind w:left="360"/>
        <w:jc w:val="both"/>
        <w:rPr>
          <w:rFonts w:hint="cs"/>
          <w:rtl/>
        </w:rPr>
      </w:pPr>
    </w:p>
    <w:p w14:paraId="5CC5D197" w14:textId="77777777" w:rsidR="006A1C9A" w:rsidRPr="006A1C9A" w:rsidRDefault="006A1C9A" w:rsidP="006A1C9A">
      <w:pPr>
        <w:spacing w:line="360" w:lineRule="auto"/>
        <w:ind w:left="720"/>
        <w:jc w:val="both"/>
        <w:rPr>
          <w:rFonts w:hint="cs"/>
          <w:b/>
          <w:bCs/>
          <w:u w:val="single"/>
          <w:rtl/>
        </w:rPr>
      </w:pPr>
      <w:r w:rsidRPr="006A1C9A">
        <w:rPr>
          <w:rFonts w:hint="cs"/>
          <w:b/>
          <w:bCs/>
          <w:u w:val="single"/>
          <w:rtl/>
        </w:rPr>
        <w:t>אישום שלישי</w:t>
      </w:r>
    </w:p>
    <w:p w14:paraId="2C068345" w14:textId="77777777" w:rsidR="006A1C9A" w:rsidRDefault="006A1C9A" w:rsidP="006A1C9A">
      <w:pPr>
        <w:spacing w:line="360" w:lineRule="auto"/>
        <w:ind w:left="720"/>
        <w:jc w:val="both"/>
        <w:rPr>
          <w:rFonts w:hint="cs"/>
          <w:rtl/>
        </w:rPr>
      </w:pPr>
      <w:r>
        <w:rPr>
          <w:rFonts w:hint="cs"/>
          <w:rtl/>
        </w:rPr>
        <w:t xml:space="preserve">על פי אישום זה, החזיק הנאשם 2, ממועד בלתי ידוע ועד לתאריך 13.4.10, בדירה ברח' רצון 34 פינת רח' הזוהר בפתח תקווה, כלי נשק רבים ומגוונים, הכל כמפורט בס' 4 להכרעת הדין מיום 21.1.13. </w:t>
      </w:r>
    </w:p>
    <w:p w14:paraId="10E6B9BF" w14:textId="77777777" w:rsidR="006A1C9A" w:rsidRDefault="006A1C9A" w:rsidP="006A1C9A">
      <w:pPr>
        <w:spacing w:line="360" w:lineRule="auto"/>
        <w:ind w:left="720"/>
        <w:jc w:val="both"/>
        <w:rPr>
          <w:rFonts w:hint="cs"/>
          <w:rtl/>
        </w:rPr>
      </w:pPr>
    </w:p>
    <w:p w14:paraId="7E709964" w14:textId="77777777" w:rsidR="006A1C9A" w:rsidRDefault="006A1C9A" w:rsidP="006A1C9A">
      <w:pPr>
        <w:spacing w:line="360" w:lineRule="auto"/>
        <w:ind w:left="720"/>
        <w:jc w:val="both"/>
        <w:rPr>
          <w:rFonts w:hint="cs"/>
          <w:rtl/>
        </w:rPr>
      </w:pPr>
      <w:r w:rsidRPr="006A1C9A">
        <w:rPr>
          <w:rFonts w:hint="cs"/>
          <w:b/>
          <w:bCs/>
          <w:u w:val="single"/>
          <w:rtl/>
        </w:rPr>
        <w:t>אישום רביעי</w:t>
      </w:r>
    </w:p>
    <w:p w14:paraId="40B99CB2" w14:textId="77777777" w:rsidR="006A1C9A" w:rsidRDefault="006A1C9A" w:rsidP="006A1C9A">
      <w:pPr>
        <w:spacing w:line="360" w:lineRule="auto"/>
        <w:ind w:left="720"/>
        <w:jc w:val="both"/>
        <w:rPr>
          <w:rFonts w:hint="cs"/>
          <w:rtl/>
        </w:rPr>
      </w:pPr>
      <w:r>
        <w:rPr>
          <w:rFonts w:hint="cs"/>
          <w:rtl/>
        </w:rPr>
        <w:t xml:space="preserve">עובדות האישום הרביעי פורטו לעיל (בהתייחס לנאשם 1) ולאחר הליך הוכחות </w:t>
      </w:r>
      <w:r w:rsidR="002827E2">
        <w:rPr>
          <w:rFonts w:hint="cs"/>
          <w:rtl/>
        </w:rPr>
        <w:t xml:space="preserve"> </w:t>
      </w:r>
      <w:r>
        <w:rPr>
          <w:rFonts w:hint="cs"/>
          <w:rtl/>
        </w:rPr>
        <w:t xml:space="preserve">ארוך, הורשע הנאשם 2 – הכל כמפורט בסעיף 1 לעיל. </w:t>
      </w:r>
    </w:p>
    <w:p w14:paraId="2BBD2CCF" w14:textId="77777777" w:rsidR="006A1C9A" w:rsidRPr="006A1C9A" w:rsidRDefault="006A1C9A" w:rsidP="006A1C9A">
      <w:pPr>
        <w:spacing w:line="360" w:lineRule="auto"/>
        <w:ind w:left="708" w:hanging="708"/>
        <w:contextualSpacing/>
        <w:jc w:val="both"/>
        <w:rPr>
          <w:rFonts w:hint="cs"/>
          <w:b/>
          <w:bCs/>
          <w:rtl/>
        </w:rPr>
      </w:pPr>
    </w:p>
    <w:p w14:paraId="136CDA5E" w14:textId="77777777" w:rsidR="006A1C9A" w:rsidRDefault="006A1C9A" w:rsidP="006A1C9A">
      <w:pPr>
        <w:spacing w:before="100" w:beforeAutospacing="1" w:after="100" w:afterAutospacing="1" w:line="360" w:lineRule="auto"/>
        <w:ind w:left="708" w:hanging="708"/>
        <w:contextualSpacing/>
        <w:jc w:val="both"/>
        <w:rPr>
          <w:rFonts w:hint="cs"/>
          <w:rtl/>
        </w:rPr>
      </w:pPr>
      <w:r w:rsidRPr="006A1C9A">
        <w:rPr>
          <w:rFonts w:hint="cs"/>
          <w:b/>
          <w:bCs/>
          <w:u w:val="single"/>
          <w:rtl/>
        </w:rPr>
        <w:t>ריבוי עבירות</w:t>
      </w:r>
    </w:p>
    <w:p w14:paraId="52020178" w14:textId="77777777" w:rsidR="006A1C9A" w:rsidRDefault="006A1C9A" w:rsidP="006A1C9A">
      <w:pPr>
        <w:spacing w:before="100" w:beforeAutospacing="1" w:after="100" w:afterAutospacing="1" w:line="360" w:lineRule="auto"/>
        <w:ind w:left="708" w:hanging="708"/>
        <w:contextualSpacing/>
        <w:jc w:val="both"/>
        <w:rPr>
          <w:rFonts w:hint="cs"/>
          <w:rtl/>
        </w:rPr>
      </w:pPr>
    </w:p>
    <w:p w14:paraId="31FF30B6" w14:textId="77777777" w:rsidR="006A1C9A" w:rsidRDefault="006A1C9A" w:rsidP="006A1C9A">
      <w:pPr>
        <w:numPr>
          <w:ilvl w:val="0"/>
          <w:numId w:val="9"/>
        </w:numPr>
        <w:spacing w:before="100" w:beforeAutospacing="1" w:after="100" w:afterAutospacing="1" w:line="360" w:lineRule="auto"/>
        <w:ind w:right="720"/>
        <w:jc w:val="both"/>
        <w:rPr>
          <w:rFonts w:hint="cs"/>
          <w:rtl/>
        </w:rPr>
      </w:pPr>
      <w:r>
        <w:rPr>
          <w:rFonts w:hint="cs"/>
          <w:rtl/>
        </w:rPr>
        <w:t>נגד נאשם 2 הוגש כתב אישום בארבעה אירועים שונים. בכל אירוע יוחסו לנאשם מספר עבירות. הרשעתו של הנאשם 2 בכל אחד ואחד מארבעת האירועים שפורטו בכתב האישום מחייבת, על פי המבחנים של זמן, מקום ומהות, קביעת "מתחם עונש הולם" לכל אירוע ואירוע בנפרד. עם זה, העבירות שיוחסו לנאשם 2 בכל אחד מארבעת האירועים מהווים, בהקשר לאותו אירוע, אירוע אחד. משכך, קביעת מתחם העונש ההולם ל</w:t>
      </w:r>
      <w:r w:rsidR="00657B2A">
        <w:rPr>
          <w:rFonts w:hint="cs"/>
          <w:rtl/>
        </w:rPr>
        <w:t xml:space="preserve">כל אחד מארבעת האירועים (סעיף </w:t>
      </w:r>
      <w:hyperlink r:id="rId100" w:history="1">
        <w:r w:rsidR="00657B2A" w:rsidRPr="00657B2A">
          <w:rPr>
            <w:rStyle w:val="Hyperlink"/>
            <w:rtl/>
          </w:rPr>
          <w:t>40יג(ב)</w:t>
        </w:r>
      </w:hyperlink>
      <w:r>
        <w:rPr>
          <w:rFonts w:hint="cs"/>
          <w:rtl/>
        </w:rPr>
        <w:t xml:space="preserve"> לחוק) יוביל לגזירת עונש כולל </w:t>
      </w:r>
      <w:r w:rsidR="00657B2A">
        <w:rPr>
          <w:rFonts w:hint="cs"/>
          <w:rtl/>
        </w:rPr>
        <w:t xml:space="preserve">לכל העבירות שבאותו אירוע (ס' </w:t>
      </w:r>
      <w:hyperlink r:id="rId101" w:history="1">
        <w:r w:rsidR="00657B2A" w:rsidRPr="00657B2A">
          <w:rPr>
            <w:rStyle w:val="Hyperlink"/>
            <w:rtl/>
          </w:rPr>
          <w:t>40יג(א)</w:t>
        </w:r>
      </w:hyperlink>
      <w:r>
        <w:rPr>
          <w:rFonts w:hint="cs"/>
          <w:rtl/>
        </w:rPr>
        <w:t xml:space="preserve"> לחוק) תוך קביעת מידת החפיפה או הצבירה בין העונשים שנגזרו</w:t>
      </w:r>
      <w:r w:rsidR="00657B2A">
        <w:rPr>
          <w:rFonts w:hint="cs"/>
          <w:rtl/>
        </w:rPr>
        <w:t xml:space="preserve"> בכל אחד מארבעת האירועים (ס' </w:t>
      </w:r>
      <w:hyperlink r:id="rId102" w:history="1">
        <w:r w:rsidR="004F5529" w:rsidRPr="004F5529">
          <w:rPr>
            <w:rStyle w:val="Hyperlink"/>
            <w:rtl/>
          </w:rPr>
          <w:t>40יג(ב)</w:t>
        </w:r>
      </w:hyperlink>
      <w:r>
        <w:rPr>
          <w:rFonts w:hint="cs"/>
          <w:rtl/>
        </w:rPr>
        <w:t xml:space="preserve"> לחוק) </w:t>
      </w:r>
      <w:r w:rsidRPr="006A1C9A">
        <w:rPr>
          <w:rFonts w:hint="cs"/>
          <w:b/>
          <w:bCs/>
          <w:u w:val="single"/>
          <w:rtl/>
        </w:rPr>
        <w:t>או</w:t>
      </w:r>
      <w:r>
        <w:rPr>
          <w:rFonts w:hint="cs"/>
          <w:rtl/>
        </w:rPr>
        <w:t xml:space="preserve"> לגזירת עונש כולל לכל האירועים, תוך שי</w:t>
      </w:r>
      <w:r w:rsidR="004F5529">
        <w:rPr>
          <w:rFonts w:hint="cs"/>
          <w:rtl/>
        </w:rPr>
        <w:t xml:space="preserve">מת לב להנחיות המפורטות בסעיף </w:t>
      </w:r>
      <w:hyperlink r:id="rId103" w:history="1">
        <w:r w:rsidR="004F5529" w:rsidRPr="004F5529">
          <w:rPr>
            <w:rStyle w:val="Hyperlink"/>
            <w:rtl/>
          </w:rPr>
          <w:t>40יג(ג)</w:t>
        </w:r>
      </w:hyperlink>
      <w:r>
        <w:rPr>
          <w:rFonts w:hint="cs"/>
          <w:rtl/>
        </w:rPr>
        <w:t xml:space="preserve"> לחוק – מספר העבירות; תדירותן; הזיקה ביניהן והכל לשמירת "</w:t>
      </w:r>
      <w:r w:rsidRPr="006A1C9A">
        <w:rPr>
          <w:rFonts w:hint="cs"/>
          <w:b/>
          <w:bCs/>
          <w:rtl/>
        </w:rPr>
        <w:t>יחס הולם בין חומרת מכלול המעשים ומידת אשמו של הנאשם לבין סוג העונש ואם גזר עונש מאסר – לבין תקופת המאסר שעל הנאשם לשאת"</w:t>
      </w:r>
      <w:r>
        <w:rPr>
          <w:rFonts w:hint="cs"/>
          <w:rtl/>
        </w:rPr>
        <w:t xml:space="preserve">. </w:t>
      </w:r>
    </w:p>
    <w:p w14:paraId="25FC80F9" w14:textId="77777777" w:rsidR="006A1C9A" w:rsidRPr="006A1C9A" w:rsidRDefault="006A1C9A" w:rsidP="006A1C9A">
      <w:pPr>
        <w:spacing w:before="100" w:beforeAutospacing="1" w:after="100" w:afterAutospacing="1" w:line="360" w:lineRule="auto"/>
        <w:ind w:left="708" w:hanging="708"/>
        <w:contextualSpacing/>
        <w:jc w:val="both"/>
        <w:rPr>
          <w:rFonts w:hint="cs"/>
          <w:b/>
          <w:bCs/>
          <w:u w:val="single"/>
          <w:rtl/>
        </w:rPr>
      </w:pPr>
    </w:p>
    <w:p w14:paraId="62EC958A" w14:textId="77777777" w:rsidR="006A1C9A" w:rsidRPr="006A1C9A" w:rsidRDefault="006A1C9A" w:rsidP="006A1C9A">
      <w:pPr>
        <w:spacing w:before="100" w:beforeAutospacing="1" w:after="100" w:afterAutospacing="1" w:line="360" w:lineRule="auto"/>
        <w:ind w:left="708" w:hanging="708"/>
        <w:contextualSpacing/>
        <w:jc w:val="both"/>
        <w:rPr>
          <w:rFonts w:hint="cs"/>
          <w:b/>
          <w:bCs/>
          <w:u w:val="single"/>
          <w:rtl/>
        </w:rPr>
      </w:pPr>
    </w:p>
    <w:p w14:paraId="2931BB1B" w14:textId="77777777" w:rsidR="006A1C9A" w:rsidRPr="006A1C9A" w:rsidRDefault="006A1C9A" w:rsidP="006A1C9A">
      <w:pPr>
        <w:spacing w:before="100" w:beforeAutospacing="1" w:after="100" w:afterAutospacing="1" w:line="360" w:lineRule="auto"/>
        <w:ind w:left="708" w:hanging="708"/>
        <w:contextualSpacing/>
        <w:jc w:val="both"/>
        <w:rPr>
          <w:rFonts w:hint="cs"/>
          <w:b/>
          <w:bCs/>
          <w:u w:val="single"/>
          <w:rtl/>
        </w:rPr>
      </w:pPr>
    </w:p>
    <w:p w14:paraId="73E3CAD4" w14:textId="77777777" w:rsidR="006A1C9A" w:rsidRPr="006A1C9A" w:rsidRDefault="006A1C9A" w:rsidP="006A1C9A">
      <w:pPr>
        <w:spacing w:before="100" w:beforeAutospacing="1" w:after="100" w:afterAutospacing="1" w:line="360" w:lineRule="auto"/>
        <w:ind w:left="708" w:hanging="708"/>
        <w:contextualSpacing/>
        <w:jc w:val="both"/>
        <w:rPr>
          <w:rFonts w:hint="cs"/>
          <w:b/>
          <w:bCs/>
          <w:u w:val="single"/>
          <w:rtl/>
        </w:rPr>
      </w:pPr>
    </w:p>
    <w:p w14:paraId="04E926EC" w14:textId="77777777" w:rsidR="006A1C9A" w:rsidRPr="006A1C9A" w:rsidRDefault="006A1C9A" w:rsidP="006A1C9A">
      <w:pPr>
        <w:spacing w:before="100" w:beforeAutospacing="1" w:after="100" w:afterAutospacing="1" w:line="360" w:lineRule="auto"/>
        <w:ind w:left="708" w:hanging="708"/>
        <w:contextualSpacing/>
        <w:jc w:val="both"/>
        <w:rPr>
          <w:rFonts w:hint="cs"/>
          <w:b/>
          <w:bCs/>
          <w:u w:val="single"/>
          <w:rtl/>
        </w:rPr>
      </w:pPr>
      <w:r w:rsidRPr="006A1C9A">
        <w:rPr>
          <w:rFonts w:hint="cs"/>
          <w:b/>
          <w:bCs/>
          <w:u w:val="single"/>
          <w:rtl/>
        </w:rPr>
        <w:t>דיון והכרעה</w:t>
      </w:r>
    </w:p>
    <w:p w14:paraId="7F86E19B" w14:textId="77777777" w:rsidR="006A1C9A" w:rsidRPr="006A1C9A" w:rsidRDefault="006A1C9A" w:rsidP="006A1C9A">
      <w:pPr>
        <w:spacing w:before="100" w:beforeAutospacing="1" w:after="100" w:afterAutospacing="1" w:line="360" w:lineRule="auto"/>
        <w:ind w:left="708" w:hanging="708"/>
        <w:contextualSpacing/>
        <w:jc w:val="both"/>
        <w:rPr>
          <w:rFonts w:hint="cs"/>
          <w:b/>
          <w:bCs/>
          <w:u w:val="single"/>
          <w:rtl/>
        </w:rPr>
      </w:pPr>
    </w:p>
    <w:p w14:paraId="7489E826" w14:textId="77777777" w:rsidR="006A1C9A" w:rsidRPr="006A1C9A" w:rsidRDefault="006A1C9A" w:rsidP="006A1C9A">
      <w:pPr>
        <w:spacing w:before="100" w:beforeAutospacing="1" w:after="100" w:afterAutospacing="1" w:line="360" w:lineRule="auto"/>
        <w:ind w:left="708" w:hanging="708"/>
        <w:contextualSpacing/>
        <w:jc w:val="both"/>
        <w:rPr>
          <w:rFonts w:hint="cs"/>
          <w:b/>
          <w:bCs/>
          <w:u w:val="single"/>
          <w:rtl/>
        </w:rPr>
      </w:pPr>
      <w:r w:rsidRPr="006A1C9A">
        <w:rPr>
          <w:rFonts w:hint="cs"/>
          <w:b/>
          <w:bCs/>
          <w:u w:val="single"/>
          <w:rtl/>
        </w:rPr>
        <w:t>אישום ראשון</w:t>
      </w:r>
    </w:p>
    <w:p w14:paraId="699BE8EC" w14:textId="77777777" w:rsidR="006A1C9A" w:rsidRPr="006A1C9A" w:rsidRDefault="006A1C9A" w:rsidP="006A1C9A">
      <w:pPr>
        <w:spacing w:before="100" w:beforeAutospacing="1" w:after="100" w:afterAutospacing="1" w:line="360" w:lineRule="auto"/>
        <w:ind w:left="708" w:hanging="708"/>
        <w:contextualSpacing/>
        <w:jc w:val="both"/>
        <w:rPr>
          <w:rFonts w:hint="cs"/>
          <w:b/>
          <w:bCs/>
          <w:u w:val="single"/>
          <w:rtl/>
        </w:rPr>
      </w:pPr>
    </w:p>
    <w:p w14:paraId="1D438DF6" w14:textId="77777777" w:rsidR="006A1C9A" w:rsidRDefault="006A1C9A" w:rsidP="006A1C9A">
      <w:pPr>
        <w:numPr>
          <w:ilvl w:val="0"/>
          <w:numId w:val="9"/>
        </w:numPr>
        <w:spacing w:before="100" w:beforeAutospacing="1" w:after="100" w:afterAutospacing="1" w:line="360" w:lineRule="auto"/>
        <w:ind w:right="720"/>
        <w:jc w:val="both"/>
        <w:rPr>
          <w:rFonts w:hint="cs"/>
          <w:rtl/>
        </w:rPr>
      </w:pPr>
      <w:r>
        <w:rPr>
          <w:rFonts w:hint="cs"/>
          <w:rtl/>
        </w:rPr>
        <w:t xml:space="preserve">אין צורך להרחיב את הדיבור על הערך החברתי שעבירות הנסיון לרצח לפי </w:t>
      </w:r>
      <w:hyperlink r:id="rId104" w:history="1">
        <w:r w:rsidR="004F5529" w:rsidRPr="004F5529">
          <w:rPr>
            <w:rStyle w:val="Hyperlink"/>
            <w:rFonts w:hint="eastAsia"/>
            <w:rtl/>
          </w:rPr>
          <w:t>סעיף</w:t>
        </w:r>
        <w:r w:rsidR="004F5529" w:rsidRPr="004F5529">
          <w:rPr>
            <w:rStyle w:val="Hyperlink"/>
            <w:rtl/>
          </w:rPr>
          <w:t xml:space="preserve"> 305(1)</w:t>
        </w:r>
      </w:hyperlink>
      <w:r>
        <w:rPr>
          <w:rFonts w:hint="cs"/>
          <w:rtl/>
        </w:rPr>
        <w:t xml:space="preserve"> לחוק והחבלה חמורה בנסיבות מחמירות לפי </w:t>
      </w:r>
      <w:hyperlink r:id="rId105" w:history="1">
        <w:r w:rsidR="004F5529" w:rsidRPr="004F5529">
          <w:rPr>
            <w:rStyle w:val="Hyperlink"/>
            <w:rFonts w:hint="eastAsia"/>
            <w:rtl/>
          </w:rPr>
          <w:t>סעיף</w:t>
        </w:r>
        <w:r w:rsidR="004F5529" w:rsidRPr="004F5529">
          <w:rPr>
            <w:rStyle w:val="Hyperlink"/>
            <w:rtl/>
          </w:rPr>
          <w:t xml:space="preserve"> 333</w:t>
        </w:r>
      </w:hyperlink>
      <w:r>
        <w:rPr>
          <w:rFonts w:hint="cs"/>
          <w:rtl/>
        </w:rPr>
        <w:t xml:space="preserve"> בנסיבות </w:t>
      </w:r>
      <w:hyperlink r:id="rId106" w:history="1">
        <w:r w:rsidR="004F5529" w:rsidRPr="004F5529">
          <w:rPr>
            <w:rStyle w:val="Hyperlink"/>
            <w:rFonts w:hint="eastAsia"/>
            <w:rtl/>
          </w:rPr>
          <w:t>סעיף</w:t>
        </w:r>
        <w:r w:rsidR="004F5529" w:rsidRPr="004F5529">
          <w:rPr>
            <w:rStyle w:val="Hyperlink"/>
            <w:rtl/>
          </w:rPr>
          <w:t xml:space="preserve"> 335(א)(1)</w:t>
        </w:r>
      </w:hyperlink>
      <w:r>
        <w:rPr>
          <w:rFonts w:hint="cs"/>
          <w:rtl/>
        </w:rPr>
        <w:t xml:space="preserve"> לחוק, נועדו להגן כמו גם על מידת הפגיעה בו. עבירות אלה, הנמצאות </w:t>
      </w:r>
      <w:hyperlink r:id="rId107" w:history="1">
        <w:r w:rsidR="004F5529" w:rsidRPr="004F5529">
          <w:rPr>
            <w:rStyle w:val="Hyperlink"/>
            <w:rFonts w:hint="eastAsia"/>
            <w:rtl/>
          </w:rPr>
          <w:t>בפרק</w:t>
        </w:r>
        <w:r w:rsidR="004F5529" w:rsidRPr="004F5529">
          <w:rPr>
            <w:rStyle w:val="Hyperlink"/>
            <w:rtl/>
          </w:rPr>
          <w:t xml:space="preserve"> י'</w:t>
        </w:r>
      </w:hyperlink>
      <w:r>
        <w:rPr>
          <w:rFonts w:hint="cs"/>
          <w:rtl/>
        </w:rPr>
        <w:t xml:space="preserve">, שעניינו פגיעות בגוף, נועדו להגן על הערך של קדושת החיים ושלמות הגוף והנפש המהווים ערכי יסוד של החברה האנושית (ר' </w:t>
      </w:r>
      <w:hyperlink r:id="rId108" w:history="1">
        <w:r w:rsidR="004F5529" w:rsidRPr="004F5529">
          <w:rPr>
            <w:rStyle w:val="Hyperlink"/>
            <w:rFonts w:hint="eastAsia"/>
            <w:rtl/>
          </w:rPr>
          <w:t>חוק</w:t>
        </w:r>
        <w:r w:rsidR="004F5529" w:rsidRPr="004F5529">
          <w:rPr>
            <w:rStyle w:val="Hyperlink"/>
            <w:rtl/>
          </w:rPr>
          <w:t xml:space="preserve"> יסוד כב' האדם וחירותו</w:t>
        </w:r>
      </w:hyperlink>
      <w:r>
        <w:rPr>
          <w:rFonts w:hint="cs"/>
          <w:rtl/>
        </w:rPr>
        <w:t xml:space="preserve">). העבירות הללו, בהן הורשע הנאשם, פוגעות, מבחינת חומרתן, פגיעה קשה בערך החברתי האמור ולא בכדי נקב המחוקק עונשים של 20 שנה ו-14 שנה, בהתאמה, בצידן. </w:t>
      </w:r>
    </w:p>
    <w:p w14:paraId="43A9E33E" w14:textId="77777777" w:rsidR="006A1C9A" w:rsidRDefault="006A1C9A" w:rsidP="006A1C9A">
      <w:pPr>
        <w:spacing w:before="100" w:beforeAutospacing="1" w:after="100" w:afterAutospacing="1" w:line="360" w:lineRule="auto"/>
        <w:ind w:left="708" w:hanging="708"/>
        <w:contextualSpacing/>
        <w:jc w:val="both"/>
        <w:rPr>
          <w:rFonts w:hint="cs"/>
          <w:rtl/>
        </w:rPr>
      </w:pPr>
    </w:p>
    <w:p w14:paraId="677FA94C" w14:textId="77777777" w:rsidR="006A1C9A" w:rsidRDefault="002827E2" w:rsidP="006A1C9A">
      <w:pPr>
        <w:spacing w:before="100" w:beforeAutospacing="1" w:after="100" w:afterAutospacing="1" w:line="360" w:lineRule="auto"/>
        <w:ind w:left="708" w:hanging="708"/>
        <w:contextualSpacing/>
        <w:jc w:val="both"/>
        <w:rPr>
          <w:rFonts w:hint="cs"/>
          <w:rtl/>
        </w:rPr>
      </w:pPr>
      <w:r>
        <w:rPr>
          <w:rFonts w:hint="cs"/>
          <w:rtl/>
        </w:rPr>
        <w:t xml:space="preserve">              </w:t>
      </w:r>
      <w:r w:rsidR="006A1C9A">
        <w:rPr>
          <w:rFonts w:hint="cs"/>
          <w:rtl/>
        </w:rPr>
        <w:t xml:space="preserve"> בענייננו, מדובר בעבירה של איש אחד – הנאשם 2. התכנון המוקדם של העבירה, שכלל פניה לחוקר פרטי (הנאשם 1) לקבלת מידע אודות אורחות חייו של ל' כ'; ההכנה שקדמה לביצוע המעשה, שכללה הצטיידות באביזרי "תחפושת" ובכלי נשק עם משתיק קול, בידיעה שהמעשה עומד להיות מבוצע במרכזה של עיר, ברחוב הומה אדם; הביצוע של המעשה, בקור רוח, ליד בית קפה מלא באנשים; הירי של שני כדורים לעבר פלג הגוף העליון בכוונה להמית והנזק שנגרם למתלונן, שהיה בסכנת חיים (כעולה מהמסמכים הרפואיים שהונחו לעיוננו) ואשר הותיר אותו עם אחוזי נכות גבוהים; בהקשר זה גם את שינוי הזהות של הרכב – עבירה עצמאית בה הורשע הנאשם 2, במסגרת אירוע זה – באמצעות לוחית זיהוי משוכפלת המותקנת על מתקן מאולתר שנמצא על הרכב ששימש אותו לביצוע המעשה, לטשטש עקבות והשמוש שנעשה בה באירוע זה היווה חלק מהתכנון המוקדם במטרה למנוע את זיהויו. כל אלה מלמדים על חומרת העבירה ומכוונים לקביעת מתחם עונש הולם של בין 15 ל-20 שנה, זאת על פי מדיניות הענישה הנוהגת בעבירות מסוג זה, בנסיבות הקשורות בביצוען, כפי שפורטו לעיל. </w:t>
      </w:r>
    </w:p>
    <w:p w14:paraId="278EB867" w14:textId="77777777" w:rsidR="006A1C9A" w:rsidRDefault="006A1C9A" w:rsidP="006A1C9A">
      <w:pPr>
        <w:spacing w:before="100" w:beforeAutospacing="1" w:after="100" w:afterAutospacing="1" w:line="360" w:lineRule="auto"/>
        <w:ind w:left="708" w:hanging="708"/>
        <w:contextualSpacing/>
        <w:jc w:val="both"/>
        <w:rPr>
          <w:rFonts w:hint="cs"/>
          <w:rtl/>
        </w:rPr>
      </w:pPr>
    </w:p>
    <w:p w14:paraId="2945218F" w14:textId="77777777" w:rsidR="006A1C9A" w:rsidRPr="006A1C9A" w:rsidRDefault="006A1C9A" w:rsidP="006A1C9A">
      <w:pPr>
        <w:spacing w:before="100" w:beforeAutospacing="1" w:after="100" w:afterAutospacing="1" w:line="360" w:lineRule="auto"/>
        <w:ind w:left="708" w:hanging="708"/>
        <w:contextualSpacing/>
        <w:jc w:val="both"/>
        <w:rPr>
          <w:rFonts w:hint="cs"/>
          <w:b/>
          <w:bCs/>
          <w:u w:val="single"/>
          <w:rtl/>
        </w:rPr>
      </w:pPr>
      <w:r w:rsidRPr="006A1C9A">
        <w:rPr>
          <w:rFonts w:hint="cs"/>
          <w:b/>
          <w:bCs/>
          <w:u w:val="single"/>
          <w:rtl/>
        </w:rPr>
        <w:t>אישום שני</w:t>
      </w:r>
    </w:p>
    <w:p w14:paraId="5C253221" w14:textId="77777777" w:rsidR="006A1C9A" w:rsidRPr="006A1C9A" w:rsidRDefault="006A1C9A" w:rsidP="006A1C9A">
      <w:pPr>
        <w:spacing w:before="100" w:beforeAutospacing="1" w:after="100" w:afterAutospacing="1" w:line="360" w:lineRule="auto"/>
        <w:ind w:left="708" w:hanging="708"/>
        <w:contextualSpacing/>
        <w:jc w:val="both"/>
        <w:rPr>
          <w:rFonts w:hint="cs"/>
          <w:b/>
          <w:bCs/>
          <w:u w:val="single"/>
          <w:rtl/>
        </w:rPr>
      </w:pPr>
    </w:p>
    <w:p w14:paraId="1A010B42" w14:textId="77777777" w:rsidR="006A1C9A" w:rsidRDefault="006A1C9A" w:rsidP="006A1C9A">
      <w:pPr>
        <w:numPr>
          <w:ilvl w:val="0"/>
          <w:numId w:val="9"/>
        </w:numPr>
        <w:spacing w:before="100" w:beforeAutospacing="1" w:after="100" w:afterAutospacing="1" w:line="360" w:lineRule="auto"/>
        <w:ind w:right="720"/>
        <w:jc w:val="both"/>
        <w:rPr>
          <w:rFonts w:hint="cs"/>
          <w:rtl/>
        </w:rPr>
      </w:pPr>
      <w:r>
        <w:rPr>
          <w:rFonts w:hint="cs"/>
          <w:rtl/>
        </w:rPr>
        <w:t>שתי עבירות, כל אחת חמורה כשלעצמה, חברו יחד לביצוע המעשה המיוחס לנאשם 2 באישום זה. חטיפה לאור יום של אישה, צעירה, שכל פשעה היותה עובדת בעסק להמרת כספים, אותו ביקשו הנאשם 2 ושני שכיריו, אנטון ורוברט, לשדוד, ושוד אלים של אותו עסק. שתי העבירות לוו באיומים ובוצעו תוך שימוש בנשק. לביצוע "השוד המושלם" עשה הנאשם שימוש ברכב ששונתה זהותו.</w:t>
      </w:r>
    </w:p>
    <w:p w14:paraId="3519B2B4" w14:textId="77777777" w:rsidR="006A1C9A" w:rsidRDefault="006A1C9A" w:rsidP="006A1C9A">
      <w:pPr>
        <w:spacing w:before="100" w:beforeAutospacing="1" w:after="100" w:afterAutospacing="1" w:line="360" w:lineRule="auto"/>
        <w:ind w:left="708" w:hanging="708"/>
        <w:contextualSpacing/>
        <w:jc w:val="both"/>
        <w:rPr>
          <w:rFonts w:hint="cs"/>
          <w:rtl/>
        </w:rPr>
      </w:pPr>
    </w:p>
    <w:p w14:paraId="35E9610F" w14:textId="77777777" w:rsidR="006A1C9A" w:rsidRPr="006A1C9A" w:rsidRDefault="002827E2" w:rsidP="006A1C9A">
      <w:pPr>
        <w:spacing w:before="100" w:beforeAutospacing="1" w:after="100" w:afterAutospacing="1" w:line="360" w:lineRule="auto"/>
        <w:ind w:left="708" w:hanging="708"/>
        <w:contextualSpacing/>
        <w:jc w:val="both"/>
        <w:rPr>
          <w:rFonts w:hint="cs"/>
          <w:u w:val="single"/>
          <w:rtl/>
        </w:rPr>
      </w:pPr>
      <w:r>
        <w:rPr>
          <w:rFonts w:hint="cs"/>
          <w:rtl/>
        </w:rPr>
        <w:t xml:space="preserve">              </w:t>
      </w:r>
      <w:r w:rsidR="006A1C9A">
        <w:rPr>
          <w:rFonts w:hint="cs"/>
          <w:rtl/>
        </w:rPr>
        <w:t xml:space="preserve"> גם כאן, פגע הנאשם בערכים חברתיים מוגנים – שלמות הגוף והנפש של ל' ז' ופגיעה קשה בקניינו של בעל העסק. אף נסיבות ביצוע העבירות הללו חמורות, ואין לי אלא להפנות לנטען בכתב האישום, אותו אימצנו, במלואו, בהכרעת הדין ואף פירטתי אותו לעיל: התכנון המוקדם והממוקד שכלל איסוף "מידע פנים" ממרינה פישמן שעבדה בעסק; ביצוע מעקבים אחר ל'ז'; הצטיידות בכלי נשק, מסיכות, שוקרים חשמליים ושכפול של מפתחות הצ'יינג'; לוחית הזיהוי המשוכפלת; האלימות שהופעלה כלפי ל' ז'; האיומים בנשק, קשירתה של ל' ז' לכסא עד לפתיחת הכספת, ועוד. על כל המלאכה ניצח הנאשם 2 אשר אסף את המידע אודות סדרי העבודה של העסק וסיפק את כלי הנשק ואת האביזרים הנוספים לביצוע המעשה, לרבות הרכב (אותו רכב ששימש אותו בביצוע העבירות נשוא האישום הראשון) והדירה ששימשה מקום מחסה לו ולשכיריו. הנאשם 2 היה ההוגה, היוזם, המתכנן, והקושר הראשי אליו חברו אנטון ורוברט, לבקשתו – והכל לשם בצע כסף ולשם כך בלבד. </w:t>
      </w:r>
    </w:p>
    <w:p w14:paraId="553D42BB" w14:textId="77777777" w:rsidR="006A1C9A" w:rsidRDefault="006A1C9A" w:rsidP="006A1C9A">
      <w:pPr>
        <w:spacing w:before="100" w:beforeAutospacing="1" w:after="100" w:afterAutospacing="1" w:line="360" w:lineRule="auto"/>
        <w:jc w:val="both"/>
        <w:rPr>
          <w:rFonts w:hint="cs"/>
          <w:rtl/>
        </w:rPr>
      </w:pPr>
    </w:p>
    <w:p w14:paraId="2A35E84F" w14:textId="77777777" w:rsidR="006A1C9A" w:rsidRDefault="006A1C9A" w:rsidP="006A1C9A">
      <w:pPr>
        <w:spacing w:before="100" w:beforeAutospacing="1" w:after="100" w:afterAutospacing="1" w:line="360" w:lineRule="auto"/>
        <w:jc w:val="both"/>
        <w:rPr>
          <w:rFonts w:hint="cs"/>
          <w:rtl/>
        </w:rPr>
      </w:pPr>
      <w:r>
        <w:rPr>
          <w:rFonts w:hint="cs"/>
          <w:rtl/>
        </w:rPr>
        <w:t>האירוע נתן את אותותיו בל' ז'. מאז האירוע סובלת היא מתגובה פוסט טראומטית חריפה שמתבטאת בחרדה קשה, רגישות לרעש, התפרצויות בכי, הפרעות בשינה ובתיאבון. מידי פעם מציפים אותה תמונות מהאירוע. היא נזקקת לטיפול תרופתי באופן קבוע, ובמשך תקופה, הסמוכה לאירוע, אף היתה בחופשת מחלה (ראו המסמכים הרפואיים שצורפו בעניינה). ל' ז' העידה לפנינו כעדת תביעה. ניכרו עליה היטב מוראותיו של האירוע ועדותה לוותה ברעידות ובבכי (עמ' 206-207 לפרוט'). נזק כספי משמעותי נגרם אף לבעל העסק שנשדד. הסכום שנשדד היה כמליון ₪ ולא כולו היה מבוטח.</w:t>
      </w:r>
    </w:p>
    <w:p w14:paraId="711DF982" w14:textId="77777777" w:rsidR="006A1C9A" w:rsidRDefault="006A1C9A" w:rsidP="006A1C9A">
      <w:pPr>
        <w:spacing w:before="100" w:beforeAutospacing="1" w:after="100" w:afterAutospacing="1" w:line="360" w:lineRule="auto"/>
        <w:jc w:val="both"/>
        <w:rPr>
          <w:rFonts w:hint="cs"/>
          <w:rtl/>
        </w:rPr>
      </w:pPr>
    </w:p>
    <w:p w14:paraId="25F9F620" w14:textId="77777777" w:rsidR="006A1C9A" w:rsidRDefault="006A1C9A" w:rsidP="006A1C9A">
      <w:pPr>
        <w:spacing w:before="100" w:beforeAutospacing="1" w:after="100" w:afterAutospacing="1" w:line="360" w:lineRule="auto"/>
        <w:jc w:val="both"/>
        <w:rPr>
          <w:rFonts w:hint="cs"/>
          <w:rtl/>
        </w:rPr>
      </w:pPr>
      <w:r>
        <w:rPr>
          <w:rFonts w:hint="cs"/>
          <w:rtl/>
        </w:rPr>
        <w:t>המחוקק נקב בצידה של עבירת החטיפה (</w:t>
      </w:r>
      <w:hyperlink r:id="rId109" w:history="1">
        <w:r w:rsidR="004F5529" w:rsidRPr="004F5529">
          <w:rPr>
            <w:rStyle w:val="Hyperlink"/>
            <w:rFonts w:hint="eastAsia"/>
            <w:rtl/>
          </w:rPr>
          <w:t>סעיף</w:t>
        </w:r>
        <w:r w:rsidR="004F5529" w:rsidRPr="004F5529">
          <w:rPr>
            <w:rStyle w:val="Hyperlink"/>
            <w:rtl/>
          </w:rPr>
          <w:t xml:space="preserve"> 369</w:t>
        </w:r>
      </w:hyperlink>
      <w:r>
        <w:rPr>
          <w:rFonts w:hint="cs"/>
          <w:rtl/>
        </w:rPr>
        <w:t xml:space="preserve"> לחוק) עונש של עשר שנים; בצידה של עבירת השוד בנסיבות מחמירות (</w:t>
      </w:r>
      <w:hyperlink r:id="rId110" w:history="1">
        <w:r w:rsidR="004F5529" w:rsidRPr="004F5529">
          <w:rPr>
            <w:rStyle w:val="Hyperlink"/>
            <w:rFonts w:hint="eastAsia"/>
            <w:rtl/>
          </w:rPr>
          <w:t>ס</w:t>
        </w:r>
        <w:r w:rsidR="004F5529" w:rsidRPr="004F5529">
          <w:rPr>
            <w:rStyle w:val="Hyperlink"/>
            <w:rtl/>
          </w:rPr>
          <w:t>' 402(ב)</w:t>
        </w:r>
      </w:hyperlink>
      <w:r>
        <w:rPr>
          <w:rFonts w:hint="cs"/>
          <w:rtl/>
        </w:rPr>
        <w:t xml:space="preserve"> לחוק) עונש של 20 שנה; בעבירת האיומים (</w:t>
      </w:r>
      <w:hyperlink r:id="rId111" w:history="1">
        <w:r w:rsidR="004F5529" w:rsidRPr="004F5529">
          <w:rPr>
            <w:rStyle w:val="Hyperlink"/>
            <w:rFonts w:hint="eastAsia"/>
            <w:rtl/>
          </w:rPr>
          <w:t>ס</w:t>
        </w:r>
        <w:r w:rsidR="004F5529" w:rsidRPr="004F5529">
          <w:rPr>
            <w:rStyle w:val="Hyperlink"/>
            <w:rtl/>
          </w:rPr>
          <w:t>' 192</w:t>
        </w:r>
      </w:hyperlink>
      <w:r>
        <w:rPr>
          <w:rFonts w:hint="cs"/>
          <w:rtl/>
        </w:rPr>
        <w:t xml:space="preserve"> לחוק) עונש של שלוש שנים. בנסיבות החמורות בהן בוצעו עבירות אלה ובהתחשב בעבירות קשירת הקשר ושינוי זהות רכב שגם בהן הורשע הנאשם, אני סבור שמתחם העונש ההולם צריך לעמוד בטווח של 10 שנים ל-15 שנים. מתחם עונש זה תואם את מדיניות הענישה הנוהגת בסוג זה של עבירות שבוצעו כולן במסגרת אירוע אחד.</w:t>
      </w:r>
    </w:p>
    <w:p w14:paraId="0163F3E2" w14:textId="77777777" w:rsidR="006A1C9A" w:rsidRDefault="006A1C9A" w:rsidP="006A1C9A">
      <w:pPr>
        <w:spacing w:before="100" w:beforeAutospacing="1" w:after="100" w:afterAutospacing="1" w:line="360" w:lineRule="auto"/>
        <w:jc w:val="both"/>
        <w:rPr>
          <w:rFonts w:hint="cs"/>
          <w:rtl/>
        </w:rPr>
      </w:pPr>
    </w:p>
    <w:p w14:paraId="728FD8CD" w14:textId="77777777" w:rsidR="006A1C9A" w:rsidRPr="006A1C9A" w:rsidRDefault="006A1C9A" w:rsidP="006A1C9A">
      <w:pPr>
        <w:spacing w:before="100" w:beforeAutospacing="1" w:after="100" w:afterAutospacing="1" w:line="360" w:lineRule="auto"/>
        <w:ind w:hanging="720"/>
        <w:jc w:val="both"/>
        <w:rPr>
          <w:rFonts w:hint="cs"/>
          <w:b/>
          <w:bCs/>
          <w:u w:val="single"/>
          <w:rtl/>
        </w:rPr>
      </w:pPr>
      <w:r w:rsidRPr="006A1C9A">
        <w:rPr>
          <w:rFonts w:hint="cs"/>
          <w:b/>
          <w:bCs/>
          <w:u w:val="single"/>
          <w:rtl/>
        </w:rPr>
        <w:t>אישום שלישי</w:t>
      </w:r>
    </w:p>
    <w:p w14:paraId="137D170E" w14:textId="77777777" w:rsidR="006A1C9A" w:rsidRPr="006A1C9A" w:rsidRDefault="006A1C9A" w:rsidP="006A1C9A">
      <w:pPr>
        <w:spacing w:before="100" w:beforeAutospacing="1" w:after="100" w:afterAutospacing="1" w:line="360" w:lineRule="auto"/>
        <w:ind w:hanging="720"/>
        <w:jc w:val="both"/>
        <w:rPr>
          <w:rFonts w:hint="cs"/>
          <w:b/>
          <w:bCs/>
          <w:u w:val="single"/>
          <w:rtl/>
        </w:rPr>
      </w:pPr>
    </w:p>
    <w:p w14:paraId="40EA265D" w14:textId="77777777" w:rsidR="006A1C9A" w:rsidRDefault="006A1C9A" w:rsidP="006A1C9A">
      <w:pPr>
        <w:numPr>
          <w:ilvl w:val="0"/>
          <w:numId w:val="9"/>
        </w:numPr>
        <w:spacing w:before="100" w:beforeAutospacing="1" w:after="100" w:afterAutospacing="1" w:line="360" w:lineRule="auto"/>
        <w:ind w:right="720"/>
        <w:jc w:val="both"/>
        <w:rPr>
          <w:rFonts w:hint="cs"/>
          <w:rtl/>
        </w:rPr>
      </w:pPr>
      <w:r>
        <w:rPr>
          <w:rFonts w:hint="cs"/>
          <w:rtl/>
        </w:rPr>
        <w:t xml:space="preserve">הנאשם הורשע, במסגרת האישום השלישי, בהחזקת נשק, שבעה אקדחים ושני רובים, בדירה בפתח תקווה. </w:t>
      </w:r>
    </w:p>
    <w:p w14:paraId="71CE930D" w14:textId="77777777" w:rsidR="006A1C9A" w:rsidRDefault="006A1C9A" w:rsidP="006A1C9A">
      <w:pPr>
        <w:spacing w:before="100" w:beforeAutospacing="1" w:after="100" w:afterAutospacing="1" w:line="360" w:lineRule="auto"/>
        <w:ind w:hanging="720"/>
        <w:jc w:val="both"/>
        <w:rPr>
          <w:rFonts w:hint="cs"/>
          <w:rtl/>
        </w:rPr>
      </w:pPr>
    </w:p>
    <w:p w14:paraId="1CEC4EB0" w14:textId="77777777" w:rsidR="006A1C9A" w:rsidRDefault="006A1C9A" w:rsidP="006A1C9A">
      <w:pPr>
        <w:spacing w:before="100" w:beforeAutospacing="1" w:after="100" w:afterAutospacing="1" w:line="360" w:lineRule="auto"/>
        <w:jc w:val="both"/>
        <w:rPr>
          <w:rFonts w:hint="cs"/>
          <w:rtl/>
        </w:rPr>
      </w:pPr>
      <w:r>
        <w:rPr>
          <w:rFonts w:hint="cs"/>
          <w:rtl/>
        </w:rPr>
        <w:t xml:space="preserve">בטיעוניה לעונש עתרה ב"כ המאשימה לתיקון הכרעת הדין באופן שהנאשם 2 יורשע, במסגרת אישום זה, בריבוי עבירות, משום כמות כלי הנשק שהחזיק. אינני סבור </w:t>
      </w:r>
      <w:hyperlink r:id="rId112" w:history="1">
        <w:r w:rsidR="004F5529" w:rsidRPr="004F5529">
          <w:rPr>
            <w:rStyle w:val="Hyperlink"/>
            <w:rFonts w:hint="eastAsia"/>
            <w:rtl/>
          </w:rPr>
          <w:t>שסעיף</w:t>
        </w:r>
        <w:r w:rsidR="004F5529" w:rsidRPr="004F5529">
          <w:rPr>
            <w:rStyle w:val="Hyperlink"/>
            <w:rtl/>
          </w:rPr>
          <w:t xml:space="preserve"> 144(ב)</w:t>
        </w:r>
      </w:hyperlink>
      <w:r>
        <w:rPr>
          <w:rFonts w:hint="cs"/>
          <w:rtl/>
        </w:rPr>
        <w:t xml:space="preserve"> לחוק מחייב הרשעה בריבוי עבירות מקום שהנאשם מחזיק ביותר מכלי נשק אחד. לכמות כלי הנשק תהא השלכה בקביעת מתחם העונש ההולם וגזירת העונש במסגרתו.</w:t>
      </w:r>
    </w:p>
    <w:p w14:paraId="30937E3F" w14:textId="77777777" w:rsidR="006A1C9A" w:rsidRDefault="006A1C9A" w:rsidP="006A1C9A">
      <w:pPr>
        <w:spacing w:before="100" w:beforeAutospacing="1" w:after="100" w:afterAutospacing="1" w:line="360" w:lineRule="auto"/>
        <w:jc w:val="both"/>
        <w:rPr>
          <w:rFonts w:hint="cs"/>
          <w:rtl/>
        </w:rPr>
      </w:pPr>
    </w:p>
    <w:p w14:paraId="255EF53B" w14:textId="77777777" w:rsidR="006A1C9A" w:rsidRDefault="006A1C9A" w:rsidP="006A1C9A">
      <w:pPr>
        <w:spacing w:before="100" w:beforeAutospacing="1" w:after="100" w:afterAutospacing="1" w:line="360" w:lineRule="auto"/>
        <w:jc w:val="both"/>
        <w:rPr>
          <w:rFonts w:hint="cs"/>
          <w:rtl/>
        </w:rPr>
      </w:pPr>
      <w:r>
        <w:rPr>
          <w:rFonts w:hint="cs"/>
          <w:rtl/>
        </w:rPr>
        <w:t xml:space="preserve">עניין לנו במגוון של כלי נשק, לחלקם מחובר משתיק קול, לאחר כוונת ולאחר מכשיר מפצה סטייה שנועד לסייע בדיוק בפגיעה. בחלק מכלי הנשק שונו, נמחקו או טושטשו המספרים הסידוריים – דבר המקשה על שיוכם. </w:t>
      </w:r>
    </w:p>
    <w:p w14:paraId="46F290B4" w14:textId="77777777" w:rsidR="006A1C9A" w:rsidRDefault="006A1C9A" w:rsidP="006A1C9A">
      <w:pPr>
        <w:spacing w:before="100" w:beforeAutospacing="1" w:after="100" w:afterAutospacing="1" w:line="360" w:lineRule="auto"/>
        <w:ind w:hanging="720"/>
        <w:jc w:val="both"/>
        <w:rPr>
          <w:rFonts w:hint="cs"/>
          <w:rtl/>
        </w:rPr>
      </w:pPr>
    </w:p>
    <w:p w14:paraId="62A6330A" w14:textId="77777777" w:rsidR="006A1C9A" w:rsidRDefault="002827E2" w:rsidP="006A1C9A">
      <w:pPr>
        <w:spacing w:before="100" w:beforeAutospacing="1" w:after="100" w:afterAutospacing="1" w:line="360" w:lineRule="auto"/>
        <w:ind w:hanging="720"/>
        <w:jc w:val="both"/>
        <w:rPr>
          <w:rFonts w:hint="cs"/>
          <w:rtl/>
        </w:rPr>
      </w:pPr>
      <w:r>
        <w:rPr>
          <w:rFonts w:hint="cs"/>
          <w:rtl/>
        </w:rPr>
        <w:t xml:space="preserve">              </w:t>
      </w:r>
      <w:r w:rsidR="006A1C9A">
        <w:rPr>
          <w:rFonts w:hint="cs"/>
          <w:rtl/>
        </w:rPr>
        <w:t xml:space="preserve"> לעבירת החזקת נשק ולמסוכנות הנשקפת מאדם אשר בוחר להחזיק בו כאשר הוא אינו מורשה לכך, נובעת חומרה יתרה. לא בכדי נקב המחוקק, לצידה של עבירה זו, עונש של 7 שנות מאסר (</w:t>
      </w:r>
      <w:hyperlink r:id="rId113" w:history="1">
        <w:r w:rsidR="004F5529" w:rsidRPr="004F5529">
          <w:rPr>
            <w:rStyle w:val="Hyperlink"/>
            <w:rFonts w:hint="eastAsia"/>
            <w:rtl/>
          </w:rPr>
          <w:t>ס</w:t>
        </w:r>
        <w:r w:rsidR="004F5529" w:rsidRPr="004F5529">
          <w:rPr>
            <w:rStyle w:val="Hyperlink"/>
            <w:rtl/>
          </w:rPr>
          <w:t>' 144(ב)</w:t>
        </w:r>
      </w:hyperlink>
      <w:r w:rsidR="006A1C9A">
        <w:rPr>
          <w:rFonts w:hint="cs"/>
          <w:rtl/>
        </w:rPr>
        <w:t xml:space="preserve"> לחוק). בתי המשפט, על ערכאותיהם השונות, חזרו וציינו שיש להחמיר בענישתם של אלה המחזיקים בנשק בעבירה, נוכח היקפן הרחב והצורך בבלימתן משום הסכנות הנשקפות מהן ותוצאותיהן הקשות (</w:t>
      </w:r>
      <w:hyperlink r:id="rId114" w:history="1">
        <w:r w:rsidR="00B54DDA" w:rsidRPr="00B54DDA">
          <w:rPr>
            <w:rStyle w:val="Hyperlink"/>
            <w:rtl/>
          </w:rPr>
          <w:t>ע"פ 4450/11;</w:t>
        </w:r>
      </w:hyperlink>
      <w:r w:rsidR="006A1C9A">
        <w:rPr>
          <w:rFonts w:hint="cs"/>
          <w:rtl/>
        </w:rPr>
        <w:t xml:space="preserve"> 4841; 4871; </w:t>
      </w:r>
      <w:r w:rsidR="006A1C9A" w:rsidRPr="006A1C9A">
        <w:rPr>
          <w:rFonts w:hint="cs"/>
          <w:b/>
          <w:bCs/>
          <w:rtl/>
        </w:rPr>
        <w:t>עספור ואח' נ' מדינת ישראל</w:t>
      </w:r>
      <w:r w:rsidR="006A1C9A">
        <w:rPr>
          <w:rFonts w:hint="cs"/>
          <w:rtl/>
        </w:rPr>
        <w:t xml:space="preserve">; 8/2/19). </w:t>
      </w:r>
    </w:p>
    <w:p w14:paraId="1D00E4D2" w14:textId="77777777" w:rsidR="006A1C9A" w:rsidRDefault="006A1C9A" w:rsidP="006A1C9A">
      <w:pPr>
        <w:spacing w:before="100" w:beforeAutospacing="1" w:after="100" w:afterAutospacing="1" w:line="360" w:lineRule="auto"/>
        <w:ind w:hanging="720"/>
        <w:jc w:val="both"/>
        <w:rPr>
          <w:rFonts w:hint="cs"/>
          <w:rtl/>
        </w:rPr>
      </w:pPr>
    </w:p>
    <w:p w14:paraId="46570C21" w14:textId="77777777" w:rsidR="006A1C9A" w:rsidRDefault="002827E2" w:rsidP="006A1C9A">
      <w:pPr>
        <w:spacing w:before="100" w:beforeAutospacing="1" w:after="100" w:afterAutospacing="1" w:line="360" w:lineRule="auto"/>
        <w:ind w:hanging="720"/>
        <w:jc w:val="both"/>
        <w:rPr>
          <w:rFonts w:hint="cs"/>
          <w:rtl/>
        </w:rPr>
      </w:pPr>
      <w:r>
        <w:rPr>
          <w:rFonts w:hint="cs"/>
          <w:rtl/>
        </w:rPr>
        <w:t xml:space="preserve">              </w:t>
      </w:r>
      <w:r w:rsidR="006A1C9A">
        <w:rPr>
          <w:rFonts w:hint="cs"/>
          <w:rtl/>
        </w:rPr>
        <w:t xml:space="preserve"> בענייננו, לא מדובר בכלי נשק שנועדו לתצוגה בלבד. החזקתם נועדה לביצוע עבירות פליליות. בפועל, נעשה שימוש בחלק מהם בעת ביצוע העבירות נשוא האישום הראשון, השני והרביעי (</w:t>
      </w:r>
      <w:hyperlink r:id="rId115" w:history="1">
        <w:r w:rsidR="00B54DDA" w:rsidRPr="00B54DDA">
          <w:rPr>
            <w:rStyle w:val="Hyperlink"/>
            <w:rtl/>
          </w:rPr>
          <w:t>ב"ש 625/82</w:t>
        </w:r>
      </w:hyperlink>
      <w:r w:rsidR="006A1C9A">
        <w:rPr>
          <w:rFonts w:hint="cs"/>
          <w:rtl/>
        </w:rPr>
        <w:t xml:space="preserve"> </w:t>
      </w:r>
      <w:r w:rsidR="006A1C9A" w:rsidRPr="006A1C9A">
        <w:rPr>
          <w:rFonts w:hint="cs"/>
          <w:b/>
          <w:bCs/>
          <w:u w:val="single"/>
          <w:rtl/>
        </w:rPr>
        <w:t>אבו מוך נ' מדינת ישראל</w:t>
      </w:r>
      <w:r w:rsidR="006A1C9A">
        <w:rPr>
          <w:rFonts w:hint="cs"/>
          <w:rtl/>
        </w:rPr>
        <w:t xml:space="preserve">; 16.8.82). </w:t>
      </w:r>
    </w:p>
    <w:p w14:paraId="14791E8A" w14:textId="77777777" w:rsidR="006A1C9A" w:rsidRDefault="006A1C9A" w:rsidP="006A1C9A">
      <w:pPr>
        <w:spacing w:before="100" w:beforeAutospacing="1" w:after="100" w:afterAutospacing="1" w:line="360" w:lineRule="auto"/>
        <w:ind w:hanging="720"/>
        <w:jc w:val="both"/>
        <w:rPr>
          <w:rFonts w:hint="cs"/>
          <w:rtl/>
        </w:rPr>
      </w:pPr>
    </w:p>
    <w:p w14:paraId="059551BA" w14:textId="77777777" w:rsidR="006A1C9A" w:rsidRDefault="002827E2" w:rsidP="006A1C9A">
      <w:pPr>
        <w:spacing w:before="100" w:beforeAutospacing="1" w:after="100" w:afterAutospacing="1" w:line="360" w:lineRule="auto"/>
        <w:ind w:hanging="720"/>
        <w:jc w:val="both"/>
        <w:rPr>
          <w:rFonts w:hint="cs"/>
          <w:rtl/>
        </w:rPr>
      </w:pPr>
      <w:r>
        <w:rPr>
          <w:rFonts w:hint="cs"/>
          <w:rtl/>
        </w:rPr>
        <w:t xml:space="preserve">              </w:t>
      </w:r>
      <w:r w:rsidR="006A1C9A">
        <w:rPr>
          <w:rFonts w:hint="cs"/>
          <w:rtl/>
        </w:rPr>
        <w:t xml:space="preserve"> בהתחשב בכמות הרבה ובמגוון של כלי נשק שהחזיק הנאשם, ונוכח מדיניות הענישה הנהוגה בעבירות מסוג זה, אני סבור כי מתחם העונש ההולם צריך לעמוד על טווח של בין שנתיים לארבע שנים. </w:t>
      </w:r>
    </w:p>
    <w:p w14:paraId="4C6D0BE2" w14:textId="77777777" w:rsidR="006A1C9A" w:rsidRDefault="006A1C9A" w:rsidP="006A1C9A">
      <w:pPr>
        <w:spacing w:before="100" w:beforeAutospacing="1" w:after="100" w:afterAutospacing="1" w:line="360" w:lineRule="auto"/>
        <w:ind w:hanging="720"/>
        <w:jc w:val="both"/>
        <w:rPr>
          <w:rFonts w:hint="cs"/>
          <w:rtl/>
        </w:rPr>
      </w:pPr>
    </w:p>
    <w:p w14:paraId="0E6DC99A" w14:textId="77777777" w:rsidR="006A1C9A" w:rsidRDefault="006A1C9A" w:rsidP="006A1C9A">
      <w:pPr>
        <w:spacing w:before="100" w:beforeAutospacing="1" w:after="100" w:afterAutospacing="1" w:line="360" w:lineRule="auto"/>
        <w:ind w:hanging="720"/>
        <w:jc w:val="both"/>
        <w:rPr>
          <w:rFonts w:hint="cs"/>
          <w:rtl/>
        </w:rPr>
      </w:pPr>
      <w:r w:rsidRPr="006A1C9A">
        <w:rPr>
          <w:rFonts w:hint="cs"/>
          <w:b/>
          <w:bCs/>
          <w:u w:val="single"/>
          <w:rtl/>
        </w:rPr>
        <w:t>אישום רביעי</w:t>
      </w:r>
    </w:p>
    <w:p w14:paraId="24DBCD06" w14:textId="77777777" w:rsidR="006A1C9A" w:rsidRDefault="006A1C9A" w:rsidP="006A1C9A">
      <w:pPr>
        <w:spacing w:before="100" w:beforeAutospacing="1" w:after="100" w:afterAutospacing="1" w:line="360" w:lineRule="auto"/>
        <w:ind w:hanging="720"/>
        <w:jc w:val="both"/>
        <w:rPr>
          <w:rFonts w:hint="cs"/>
          <w:rtl/>
        </w:rPr>
      </w:pPr>
    </w:p>
    <w:p w14:paraId="1F551BE0" w14:textId="77777777" w:rsidR="006A1C9A" w:rsidRDefault="006A1C9A" w:rsidP="006A1C9A">
      <w:pPr>
        <w:numPr>
          <w:ilvl w:val="0"/>
          <w:numId w:val="9"/>
        </w:numPr>
        <w:spacing w:before="100" w:beforeAutospacing="1" w:after="100" w:afterAutospacing="1" w:line="360" w:lineRule="auto"/>
        <w:ind w:right="720"/>
        <w:jc w:val="both"/>
        <w:rPr>
          <w:rFonts w:hint="cs"/>
          <w:rtl/>
        </w:rPr>
      </w:pPr>
      <w:r>
        <w:rPr>
          <w:rFonts w:hint="cs"/>
          <w:rtl/>
        </w:rPr>
        <w:t>על הערכים החברתיים המוגנים שעבירת החטיפה לשם סחיטה נועדה להגן ועל מידת הפגיעה בהם, בנסיבות האירוע נושא אישום זה, עמדנו לעיל עת בחנו את מתחם העונש ההולם בעבירה זו ביחס לנאשם 1. כך גם בנוגע לנזק שנגרם מביצוע העבירה.</w:t>
      </w:r>
    </w:p>
    <w:p w14:paraId="1F1B18CC" w14:textId="77777777" w:rsidR="006A1C9A" w:rsidRDefault="006A1C9A" w:rsidP="006A1C9A">
      <w:pPr>
        <w:spacing w:line="360" w:lineRule="auto"/>
        <w:ind w:left="720" w:hanging="720"/>
        <w:jc w:val="both"/>
        <w:rPr>
          <w:rFonts w:hint="cs"/>
          <w:rtl/>
        </w:rPr>
      </w:pPr>
    </w:p>
    <w:p w14:paraId="6D931B54" w14:textId="77777777" w:rsidR="006A1C9A" w:rsidRDefault="006A1C9A" w:rsidP="006A1C9A">
      <w:pPr>
        <w:spacing w:line="360" w:lineRule="auto"/>
        <w:ind w:left="720"/>
        <w:jc w:val="both"/>
        <w:rPr>
          <w:rFonts w:hint="cs"/>
          <w:rtl/>
        </w:rPr>
      </w:pPr>
      <w:r>
        <w:rPr>
          <w:rFonts w:hint="cs"/>
          <w:rtl/>
        </w:rPr>
        <w:t xml:space="preserve">אשר לנסיבות הקשורות בביצוע העבירה ובעבירות הנלוות לה, בהן הורשע נאשם 2, במסגרת אישום זה, שונים פני הדברים: הנאשם 2 היה המוציא והמביא בכל הנוגע לפרשת החטיפה של א' מ' וא' א'. הוא היה זה ששכר את שירותיו של נאשם 1 לקבלת מידע אודותיה; שכר את שירותיהם של אנטון ורוברט; ארגן את סיורי ההכנה בירושלים, ערך תצפיות והתווה את הדרך יחד עם שני האחרים, לכניסת השלושה לדירת של א' מ'; סיפק את דירת 'המסתור' בפתח תקווה אליה הובאו החטופות; סיפק את הרכב, את כלי הנשק ואת הציוד הנלווה (הצלוטייפ, הווסט עליו ההדפס "בטחון", החבילה שנחזתה כמשלוח מבית הדואר ועוד). הוא היה, כלשון ב"כ המאשימה, </w:t>
      </w:r>
      <w:r w:rsidRPr="006A1C9A">
        <w:rPr>
          <w:rFonts w:hint="cs"/>
          <w:b/>
          <w:bCs/>
          <w:rtl/>
        </w:rPr>
        <w:t>"הסיבה והמסובב לאישום זה</w:t>
      </w:r>
      <w:r>
        <w:rPr>
          <w:rFonts w:hint="cs"/>
          <w:rtl/>
        </w:rPr>
        <w:t xml:space="preserve">" (עמ' 615 לפרו' ש' 3) – והכל למטרת הוצאת כספים, סכום לא מבוטל של שלושה וחצי מליון דולר, בסחיטה באיומים מהמתלוננת א' מ'. </w:t>
      </w:r>
    </w:p>
    <w:p w14:paraId="3F8C61D2" w14:textId="77777777" w:rsidR="006A1C9A" w:rsidRDefault="006A1C9A" w:rsidP="006A1C9A">
      <w:pPr>
        <w:spacing w:line="360" w:lineRule="auto"/>
        <w:ind w:left="720"/>
        <w:jc w:val="both"/>
        <w:rPr>
          <w:rFonts w:hint="cs"/>
          <w:rtl/>
        </w:rPr>
      </w:pPr>
    </w:p>
    <w:p w14:paraId="07919C52" w14:textId="77777777" w:rsidR="006A1C9A" w:rsidRDefault="006A1C9A" w:rsidP="006A1C9A">
      <w:pPr>
        <w:spacing w:line="360" w:lineRule="auto"/>
        <w:ind w:left="720"/>
        <w:jc w:val="both"/>
        <w:rPr>
          <w:rFonts w:hint="cs"/>
          <w:rtl/>
        </w:rPr>
      </w:pPr>
      <w:r>
        <w:rPr>
          <w:rFonts w:hint="cs"/>
          <w:rtl/>
        </w:rPr>
        <w:t xml:space="preserve">לעבירת החטיפה לשם סחיטה שלצידה 20 שנות מאסר, נלוו עבירת הקשר שבצידה 7 שנות מאסר, עבירת הכליאה שבצידה 3 שנות מאסר, עבירת הסחיטה באיומים שלצידה 9 שנות מאסר ובנוסף עבירות נלוות של נשיאת נשק, גניבה והונאה בכרטיס אשראי. </w:t>
      </w:r>
    </w:p>
    <w:p w14:paraId="78269FE5" w14:textId="77777777" w:rsidR="006A1C9A" w:rsidRDefault="006A1C9A" w:rsidP="006A1C9A">
      <w:pPr>
        <w:spacing w:line="360" w:lineRule="auto"/>
        <w:ind w:left="720"/>
        <w:jc w:val="both"/>
        <w:rPr>
          <w:rFonts w:hint="cs"/>
          <w:rtl/>
        </w:rPr>
      </w:pPr>
    </w:p>
    <w:p w14:paraId="7CD1178A" w14:textId="77777777" w:rsidR="006A1C9A" w:rsidRDefault="006A1C9A" w:rsidP="006A1C9A">
      <w:pPr>
        <w:spacing w:line="360" w:lineRule="auto"/>
        <w:ind w:left="720"/>
        <w:jc w:val="both"/>
        <w:rPr>
          <w:rFonts w:hint="cs"/>
          <w:rtl/>
        </w:rPr>
      </w:pPr>
      <w:r>
        <w:rPr>
          <w:rFonts w:hint="cs"/>
          <w:rtl/>
        </w:rPr>
        <w:t xml:space="preserve">לא יכולה להיות מחלוקת שהמעורבות של נאשם 2 בביצוע העבירות הללו מעמידה אותו בראש הפירמידה, מה שמביא לקביעת מתחם עונש הולם גבוה שלטעמי צריך לעמוד על טווח של 12 שנים עד 18 שנים. </w:t>
      </w:r>
    </w:p>
    <w:p w14:paraId="7C80F301" w14:textId="77777777" w:rsidR="006A1C9A" w:rsidRDefault="006A1C9A" w:rsidP="006A1C9A">
      <w:pPr>
        <w:spacing w:line="360" w:lineRule="auto"/>
        <w:ind w:left="720"/>
        <w:jc w:val="both"/>
        <w:rPr>
          <w:rFonts w:hint="cs"/>
          <w:rtl/>
        </w:rPr>
      </w:pPr>
    </w:p>
    <w:p w14:paraId="79F76086" w14:textId="77777777" w:rsidR="006A1C9A" w:rsidRDefault="006A1C9A" w:rsidP="006A1C9A">
      <w:pPr>
        <w:numPr>
          <w:ilvl w:val="0"/>
          <w:numId w:val="9"/>
        </w:numPr>
        <w:spacing w:line="360" w:lineRule="auto"/>
        <w:contextualSpacing/>
        <w:jc w:val="both"/>
        <w:rPr>
          <w:rFonts w:hint="cs"/>
          <w:rtl/>
        </w:rPr>
      </w:pPr>
      <w:r>
        <w:rPr>
          <w:rFonts w:hint="cs"/>
          <w:rtl/>
        </w:rPr>
        <w:t xml:space="preserve">בטיעוניו לעונש כיוון ב"כ הנאשם 2 למתחם הולם נמוך יותר בכל הנוגע לאישומים השני והרביעי וזאת נוכח העונש שנגזר על אנטון ורוברט. לטעמו, מדובר באותו כתב אישום כשחלקם של אנטון ורוברט זהה כמעט לחלוטין לחלקו של מרשו. לפיכך, </w:t>
      </w:r>
      <w:r w:rsidRPr="006A1C9A">
        <w:rPr>
          <w:rFonts w:hint="cs"/>
          <w:b/>
          <w:bCs/>
          <w:rtl/>
        </w:rPr>
        <w:t>"בית המשפט לא יוכל לתת יותר מעשר עד שתים עשרה שנה..."</w:t>
      </w:r>
      <w:r>
        <w:rPr>
          <w:rFonts w:hint="cs"/>
          <w:rtl/>
        </w:rPr>
        <w:t xml:space="preserve"> (עמ' 1701 לפרו' ש' 24). בגין חלקו של נאשם 2 בשני אישומים אלה, בפרט נוכח העונש שנגזר על מרינה פישמן בגין חלקה באישום השני שהיה לא פחות חמור, לטעמו, מחלקו של נאשם 2 כמי שמעלה באמון שניתן בה על ידי מעבידה ובלעדיה לא היה מתבצע השוד (עמ' 1703 לפרוט'). </w:t>
      </w:r>
    </w:p>
    <w:p w14:paraId="223EFBED" w14:textId="77777777" w:rsidR="006A1C9A" w:rsidRDefault="006A1C9A" w:rsidP="006A1C9A">
      <w:pPr>
        <w:spacing w:line="360" w:lineRule="auto"/>
        <w:ind w:left="720"/>
        <w:jc w:val="both"/>
        <w:rPr>
          <w:rFonts w:hint="cs"/>
          <w:rtl/>
        </w:rPr>
      </w:pPr>
    </w:p>
    <w:p w14:paraId="655387B1" w14:textId="77777777" w:rsidR="006A1C9A" w:rsidRDefault="006A1C9A" w:rsidP="006A1C9A">
      <w:pPr>
        <w:spacing w:line="360" w:lineRule="auto"/>
        <w:ind w:left="720"/>
        <w:jc w:val="both"/>
        <w:rPr>
          <w:rFonts w:hint="cs"/>
          <w:rtl/>
        </w:rPr>
      </w:pPr>
      <w:r>
        <w:rPr>
          <w:rFonts w:hint="cs"/>
          <w:rtl/>
        </w:rPr>
        <w:t>אין הנידון דומה לראייה.</w:t>
      </w:r>
    </w:p>
    <w:p w14:paraId="50896DE9" w14:textId="77777777" w:rsidR="006A1C9A" w:rsidRDefault="006A1C9A" w:rsidP="006A1C9A">
      <w:pPr>
        <w:spacing w:line="360" w:lineRule="auto"/>
        <w:ind w:left="720"/>
        <w:jc w:val="both"/>
        <w:rPr>
          <w:rFonts w:hint="cs"/>
          <w:rtl/>
        </w:rPr>
      </w:pPr>
    </w:p>
    <w:p w14:paraId="434A70F7" w14:textId="77777777" w:rsidR="006A1C9A" w:rsidRDefault="006A1C9A" w:rsidP="006A1C9A">
      <w:pPr>
        <w:spacing w:line="360" w:lineRule="auto"/>
        <w:ind w:left="720"/>
        <w:jc w:val="both"/>
        <w:rPr>
          <w:rFonts w:hint="cs"/>
          <w:rtl/>
        </w:rPr>
      </w:pPr>
      <w:r>
        <w:rPr>
          <w:rFonts w:hint="cs"/>
          <w:rtl/>
        </w:rPr>
        <w:t xml:space="preserve">אשר למרינה פישמן – זו הורשעה, בסופו של יום, בעבירה של סיוע לשוד בנסיבות מחמירות, וגם זאת במסגרת הסדר טיעון, בו הודתה בעבירה שיוחסה לה במסגרתו. גם כתב האישום שהוגש נגדה, מלכתחילה, כלל רק את עבירת קשירת הקשר והשוד בנסיבות מחמירות. הוא לא כלל את עבירת החטיפה, איומים ושינוי זהות של הרכב. מכאן רב השוני על הדמיון. </w:t>
      </w:r>
    </w:p>
    <w:p w14:paraId="19DC8E19" w14:textId="77777777" w:rsidR="006A1C9A" w:rsidRDefault="006A1C9A" w:rsidP="006A1C9A">
      <w:pPr>
        <w:spacing w:line="360" w:lineRule="auto"/>
        <w:ind w:left="720"/>
        <w:jc w:val="both"/>
        <w:rPr>
          <w:rFonts w:hint="cs"/>
          <w:rtl/>
        </w:rPr>
      </w:pPr>
    </w:p>
    <w:p w14:paraId="3D440ACE" w14:textId="77777777" w:rsidR="006A1C9A" w:rsidRDefault="006A1C9A" w:rsidP="006A1C9A">
      <w:pPr>
        <w:spacing w:line="360" w:lineRule="auto"/>
        <w:ind w:left="720"/>
        <w:jc w:val="both"/>
        <w:rPr>
          <w:rFonts w:hint="cs"/>
          <w:rtl/>
        </w:rPr>
      </w:pPr>
      <w:r>
        <w:rPr>
          <w:rFonts w:hint="cs"/>
          <w:rtl/>
        </w:rPr>
        <w:t xml:space="preserve">אשר לאנטון ורוברט – אכן, הם הורשעו באותן עבירות שיוחסו לנאשם 2, באישומים השני והרביעי, למעט שינוי זהות של רכב, באישום השני. עם זה, כבר אמרנו שהנאשם 2 היה "הסיבה והמסובב" לכל פרשת החטיפה והעבירות הנלוות לה ומכאן שחלקו בה חמור יותר. כך גם לגבי שוד העסק להמרת כספים בו היה הנאשם ההוגה, היוזם והמבצע (יחד עם אנטון ורוברט) של העבירה. זאת ועוד, אנטון ורוברט הורשעו במסגרת הסדר טיעון. הם הודו בחלקם בעבירות הללו. הנאשם 2, ניהל הוכחות – וזו זכותו - אך בוודאי שאין לו לצפות שעובדה זו תלקח בחשבון לקולא מבחינתו. </w:t>
      </w:r>
    </w:p>
    <w:p w14:paraId="765F63BD" w14:textId="77777777" w:rsidR="006A1C9A" w:rsidRDefault="006A1C9A" w:rsidP="006A1C9A">
      <w:pPr>
        <w:spacing w:line="360" w:lineRule="auto"/>
        <w:ind w:left="720"/>
        <w:jc w:val="both"/>
        <w:rPr>
          <w:rFonts w:hint="cs"/>
          <w:rtl/>
        </w:rPr>
      </w:pPr>
    </w:p>
    <w:p w14:paraId="448240DF" w14:textId="77777777" w:rsidR="006A1C9A" w:rsidRDefault="006A1C9A" w:rsidP="006A1C9A">
      <w:pPr>
        <w:spacing w:line="360" w:lineRule="auto"/>
        <w:ind w:left="720"/>
        <w:jc w:val="both"/>
        <w:rPr>
          <w:rFonts w:hint="cs"/>
          <w:rtl/>
        </w:rPr>
      </w:pPr>
      <w:r>
        <w:rPr>
          <w:rFonts w:hint="cs"/>
          <w:rtl/>
        </w:rPr>
        <w:t xml:space="preserve">אשר לגזירת העונש – כל שביקש ב"כ הנאשם 2 היה להשאיר למרשו (בן 50) פתח תקווה, אופק אליו יוכל לשאת את עיניו ולגזור עליו עונש מאסר מידתי שלא ישימו מאחורי סורג ובריח לכל ימי חייו. </w:t>
      </w:r>
    </w:p>
    <w:p w14:paraId="53FF848D" w14:textId="77777777" w:rsidR="006A1C9A" w:rsidRDefault="006A1C9A" w:rsidP="006A1C9A">
      <w:pPr>
        <w:spacing w:line="360" w:lineRule="auto"/>
        <w:ind w:left="360"/>
        <w:jc w:val="both"/>
        <w:rPr>
          <w:rFonts w:hint="cs"/>
          <w:rtl/>
        </w:rPr>
      </w:pPr>
    </w:p>
    <w:p w14:paraId="0C8CF163" w14:textId="77777777" w:rsidR="006A1C9A" w:rsidRPr="006A1C9A" w:rsidRDefault="006A1C9A" w:rsidP="006A1C9A">
      <w:pPr>
        <w:numPr>
          <w:ilvl w:val="0"/>
          <w:numId w:val="9"/>
        </w:numPr>
        <w:spacing w:line="360" w:lineRule="auto"/>
        <w:contextualSpacing/>
        <w:jc w:val="both"/>
        <w:rPr>
          <w:rFonts w:hint="cs"/>
          <w:b/>
          <w:bCs/>
          <w:u w:val="single"/>
          <w:rtl/>
        </w:rPr>
      </w:pPr>
      <w:r w:rsidRPr="006A1C9A">
        <w:rPr>
          <w:rFonts w:hint="cs"/>
          <w:b/>
          <w:bCs/>
          <w:u w:val="single"/>
          <w:rtl/>
        </w:rPr>
        <w:t>ועתה לגזירת העונש</w:t>
      </w:r>
    </w:p>
    <w:p w14:paraId="1615267A" w14:textId="77777777" w:rsidR="006A1C9A" w:rsidRPr="006A1C9A" w:rsidRDefault="006A1C9A" w:rsidP="006A1C9A">
      <w:pPr>
        <w:spacing w:line="360" w:lineRule="auto"/>
        <w:ind w:left="360" w:hanging="360"/>
        <w:jc w:val="both"/>
        <w:rPr>
          <w:rFonts w:hint="cs"/>
          <w:b/>
          <w:bCs/>
          <w:u w:val="single"/>
          <w:rtl/>
        </w:rPr>
      </w:pPr>
    </w:p>
    <w:p w14:paraId="4471E30C" w14:textId="77777777" w:rsidR="006A1C9A" w:rsidRDefault="006A1C9A" w:rsidP="006A1C9A">
      <w:pPr>
        <w:spacing w:line="360" w:lineRule="auto"/>
        <w:ind w:left="720"/>
        <w:jc w:val="both"/>
        <w:rPr>
          <w:rFonts w:hint="cs"/>
          <w:rtl/>
        </w:rPr>
      </w:pPr>
      <w:r>
        <w:rPr>
          <w:rFonts w:hint="cs"/>
          <w:rtl/>
        </w:rPr>
        <w:t xml:space="preserve">משקבענו מתחם עונש הולם לכל אירוע ואירוע עומדות בפנינו שתי אפשרויות לגזירת העונש. לגזור עונש נפרד לכל אירוע ולקבוע את מידת החפיפה בין העונשים או הצטברותם או לגזור על הנאשם 2 עונש כולל לכל האירועים. </w:t>
      </w:r>
    </w:p>
    <w:p w14:paraId="60201D32" w14:textId="77777777" w:rsidR="006A1C9A" w:rsidRDefault="006A1C9A" w:rsidP="006A1C9A">
      <w:pPr>
        <w:spacing w:line="360" w:lineRule="auto"/>
        <w:ind w:left="720"/>
        <w:jc w:val="both"/>
        <w:rPr>
          <w:rFonts w:hint="cs"/>
          <w:rtl/>
        </w:rPr>
      </w:pPr>
    </w:p>
    <w:p w14:paraId="4B0CFF33" w14:textId="77777777" w:rsidR="006A1C9A" w:rsidRDefault="006A1C9A" w:rsidP="006A1C9A">
      <w:pPr>
        <w:spacing w:line="360" w:lineRule="auto"/>
        <w:ind w:left="720"/>
        <w:jc w:val="both"/>
        <w:rPr>
          <w:rFonts w:hint="cs"/>
          <w:rtl/>
        </w:rPr>
      </w:pPr>
      <w:r>
        <w:rPr>
          <w:rFonts w:hint="cs"/>
          <w:rtl/>
        </w:rPr>
        <w:t>בנסיבות שלפנינו אני סבור שראוי לגזור על הנאשם 2 עונש כולל לכל האירועים. אמליץ לחברותיי להרכב להעמיד עונש זה על 24 שנות מאסר בפועל; שלוש שנות מאסר על תנאי, שלא יעבור בתוך 3 שנים מיום שחרורו מהמאסר, עבירה מהעבירות המנויות בסימנים א', ד', ז', ח' לפרק י' לחוק או בפרק י"א לחוק או בסימנים א' ו-ט' לפרק ח' לחוק; פיצוי כספי למתלוננות א' מ' וא' א' בסך של 50,000 ₪ לכל אחת מהן, 100,000 ₪ לל' ז' ו-20,000 ש"ח לגיא זיו.</w:t>
      </w:r>
    </w:p>
    <w:p w14:paraId="4CA720EB" w14:textId="77777777" w:rsidR="006A1C9A" w:rsidRDefault="006A1C9A" w:rsidP="006A1C9A">
      <w:pPr>
        <w:spacing w:line="360" w:lineRule="auto"/>
        <w:ind w:left="720"/>
        <w:jc w:val="both"/>
        <w:rPr>
          <w:rFonts w:hint="cs"/>
          <w:rtl/>
        </w:rPr>
      </w:pPr>
    </w:p>
    <w:p w14:paraId="42A6A599" w14:textId="77777777" w:rsidR="006A1C9A" w:rsidRPr="006A1C9A" w:rsidRDefault="006A1C9A" w:rsidP="006A1C9A">
      <w:pPr>
        <w:spacing w:line="360" w:lineRule="auto"/>
        <w:jc w:val="both"/>
        <w:rPr>
          <w:rFonts w:hint="cs"/>
          <w:b/>
          <w:bCs/>
          <w:u w:val="single"/>
          <w:rtl/>
        </w:rPr>
      </w:pPr>
      <w:r w:rsidRPr="006A1C9A">
        <w:rPr>
          <w:rFonts w:hint="cs"/>
          <w:b/>
          <w:bCs/>
          <w:u w:val="single"/>
          <w:rtl/>
        </w:rPr>
        <w:t>הבריחה ממשמורת</w:t>
      </w:r>
    </w:p>
    <w:p w14:paraId="0E2BAA57" w14:textId="77777777" w:rsidR="006A1C9A" w:rsidRPr="006A1C9A" w:rsidRDefault="006A1C9A" w:rsidP="006A1C9A">
      <w:pPr>
        <w:spacing w:line="360" w:lineRule="auto"/>
        <w:jc w:val="both"/>
        <w:rPr>
          <w:rFonts w:hint="cs"/>
          <w:b/>
          <w:bCs/>
          <w:u w:val="single"/>
          <w:rtl/>
        </w:rPr>
      </w:pPr>
    </w:p>
    <w:p w14:paraId="3C327138" w14:textId="77777777" w:rsidR="006A1C9A" w:rsidRDefault="006A1C9A" w:rsidP="006A1C9A">
      <w:pPr>
        <w:numPr>
          <w:ilvl w:val="0"/>
          <w:numId w:val="9"/>
        </w:numPr>
        <w:spacing w:line="360" w:lineRule="auto"/>
        <w:contextualSpacing/>
        <w:jc w:val="both"/>
        <w:rPr>
          <w:rFonts w:hint="cs"/>
          <w:rtl/>
        </w:rPr>
      </w:pPr>
      <w:r>
        <w:rPr>
          <w:rFonts w:hint="cs"/>
          <w:rtl/>
        </w:rPr>
        <w:t xml:space="preserve">במהלך ביצוע עבירת הבריחה ממשמורת חוקית עבר הנאשם 2 עבירות נוספות שנועדו לאפשר את בריחתו. יש לראות את כל העבירות כולן כאירוע אחד. </w:t>
      </w:r>
    </w:p>
    <w:p w14:paraId="762E5239" w14:textId="77777777" w:rsidR="006A1C9A" w:rsidRDefault="006A1C9A" w:rsidP="006A1C9A">
      <w:pPr>
        <w:spacing w:line="360" w:lineRule="auto"/>
        <w:ind w:left="720" w:hanging="720"/>
        <w:jc w:val="both"/>
        <w:rPr>
          <w:rFonts w:hint="cs"/>
          <w:rtl/>
        </w:rPr>
      </w:pPr>
    </w:p>
    <w:p w14:paraId="6A154F96" w14:textId="77777777" w:rsidR="006A1C9A" w:rsidRDefault="002827E2" w:rsidP="006A1C9A">
      <w:pPr>
        <w:spacing w:line="360" w:lineRule="auto"/>
        <w:ind w:left="720" w:hanging="720"/>
        <w:jc w:val="both"/>
        <w:rPr>
          <w:rFonts w:hint="cs"/>
          <w:rtl/>
        </w:rPr>
      </w:pPr>
      <w:r>
        <w:rPr>
          <w:rFonts w:hint="cs"/>
          <w:rtl/>
        </w:rPr>
        <w:t xml:space="preserve">              </w:t>
      </w:r>
      <w:r w:rsidR="006A1C9A">
        <w:rPr>
          <w:rFonts w:hint="cs"/>
          <w:rtl/>
        </w:rPr>
        <w:t xml:space="preserve"> עבירת הבריחה ממשמורת היתה הציר המרכזי סביבו נסובו העבירות הנוספות באירוע הבריחה. עבירה זו פוגעת בסדרי השלטון והמשפט ומשבשת את עשיית המשפט – ערכים חברתיים, חשובים כשלעצמם. הנאשם 2 ביצע את בריחתו, טרם שנגזר דינו, במטרה להתחמק מהעונש שצפוי להיגזר עליו בגין המעשים החמורים בהם הורשע. אכן, הבריחה לא היתה מתוכננת. עם זה, משנפלה בידיו ההזדמנות הוא לא היסס לרגע. משהבחין הנאשם 2 במפתח האזיקים שנפל הוא נטל אותו, הטמינו בין בגדיו וחיכה לשעת כושר. זו נפלה בידיו בשל רשלנות של הסוהרים ששמרו עליו – הכל כמפורט לעיל. אכן הנאשם 2 לא פגע באיש במהלך הבריחה אך הוא לא היסס לאיים על הסוהרים בכלי נשק שנטל מאחד מהם, על מנת לנטרל אותם ולברוח. אכן, הוא לא לקח עמו את כלי הנשק, אך הוא החזיק בו ללא רשות גם אם לזמן קצר, ונהג בו בפזיזות וברשלנות עת הסתייע בו בבריחתו. מבחינה זו, העבירות הנוספות שעבר הנאשם 2 על מנת לאפשר את בריחתו, מעבר להיותן עבירות עצמאיות, מהוות נסיבות לחומרא מבחינת עבירת הבריחה ממשמורת עצמה.</w:t>
      </w:r>
    </w:p>
    <w:p w14:paraId="4E9B297F" w14:textId="77777777" w:rsidR="006A1C9A" w:rsidRDefault="006A1C9A" w:rsidP="006A1C9A">
      <w:pPr>
        <w:spacing w:line="360" w:lineRule="auto"/>
        <w:ind w:left="720" w:hanging="720"/>
        <w:jc w:val="both"/>
        <w:rPr>
          <w:rFonts w:hint="cs"/>
          <w:rtl/>
        </w:rPr>
      </w:pPr>
    </w:p>
    <w:p w14:paraId="3193DE94" w14:textId="77777777" w:rsidR="006A1C9A" w:rsidRDefault="002827E2" w:rsidP="006A1C9A">
      <w:pPr>
        <w:spacing w:line="360" w:lineRule="auto"/>
        <w:ind w:left="720" w:hanging="720"/>
        <w:jc w:val="both"/>
        <w:rPr>
          <w:rFonts w:hint="cs"/>
          <w:rtl/>
        </w:rPr>
      </w:pPr>
      <w:r>
        <w:rPr>
          <w:rFonts w:hint="cs"/>
          <w:rtl/>
        </w:rPr>
        <w:t xml:space="preserve">              </w:t>
      </w:r>
      <w:r w:rsidR="006A1C9A">
        <w:rPr>
          <w:rFonts w:hint="cs"/>
          <w:rtl/>
        </w:rPr>
        <w:t xml:space="preserve"> בריחה ממשמורת, בודאי בנסיבות שתוארו לעיל, מחייבת, גם על פי מדיניות הענישה הנוהגת עונש של מאסר בפועל. אסופת הפסיקה שהניחה לפנינו ב"כ המאשימה מכוונת למתחם עונש הולם של שנה – עד ארבע שנים. אני סבור שבנסיבות המיוחדות של המקרה ונוכח מסוכנותו של הנאשם 2, שאין חולק עליה לאור העבירות בהן הורשע, יש לגזור עליו עונש מאסר בפועל של שנתיים שמחציתו תרוצה במצטבר ומחציתו בחופף וכן שנה מאסר על תנאי למשך 3 שנים שלא יעבור עבירה לפי </w:t>
      </w:r>
      <w:hyperlink r:id="rId116" w:history="1">
        <w:r w:rsidR="004F5529" w:rsidRPr="004F5529">
          <w:rPr>
            <w:rStyle w:val="Hyperlink"/>
            <w:rFonts w:hint="eastAsia"/>
            <w:rtl/>
          </w:rPr>
          <w:t>סימן</w:t>
        </w:r>
        <w:r w:rsidR="004F5529" w:rsidRPr="004F5529">
          <w:rPr>
            <w:rStyle w:val="Hyperlink"/>
            <w:rtl/>
          </w:rPr>
          <w:t xml:space="preserve"> א'</w:t>
        </w:r>
      </w:hyperlink>
      <w:r w:rsidR="006A1C9A">
        <w:rPr>
          <w:rFonts w:hint="cs"/>
          <w:rtl/>
        </w:rPr>
        <w:t xml:space="preserve"> לפרק ט' לחוק.</w:t>
      </w:r>
    </w:p>
    <w:p w14:paraId="10CEADC2" w14:textId="77777777" w:rsidR="006A1C9A" w:rsidRDefault="006A1C9A" w:rsidP="006A1C9A">
      <w:pPr>
        <w:spacing w:line="360" w:lineRule="auto"/>
        <w:ind w:left="720"/>
        <w:jc w:val="both"/>
        <w:rPr>
          <w:rFonts w:hint="cs"/>
          <w:rtl/>
        </w:rPr>
      </w:pPr>
    </w:p>
    <w:p w14:paraId="63ECA4B8" w14:textId="77777777" w:rsidR="006A1C9A" w:rsidRDefault="006A1C9A" w:rsidP="006A1C9A">
      <w:pPr>
        <w:spacing w:line="360" w:lineRule="auto"/>
        <w:ind w:left="720"/>
        <w:jc w:val="both"/>
        <w:rPr>
          <w:rFonts w:hint="cs"/>
          <w:rtl/>
        </w:rPr>
      </w:pPr>
      <w:r>
        <w:rPr>
          <w:rFonts w:hint="cs"/>
          <w:rtl/>
        </w:rPr>
        <w:t>המאסר בפועל יימנה מיום מעצרו.</w:t>
      </w:r>
    </w:p>
    <w:p w14:paraId="08781E5C" w14:textId="77777777" w:rsidR="006A1C9A" w:rsidRDefault="002827E2" w:rsidP="006A1C9A">
      <w:pPr>
        <w:ind w:left="720" w:hanging="720"/>
        <w:jc w:val="both"/>
        <w:rPr>
          <w:rFonts w:hint="cs"/>
          <w:rtl/>
        </w:rPr>
      </w:pPr>
      <w:r>
        <w:rPr>
          <w:rFonts w:hint="cs"/>
          <w:rtl/>
        </w:rPr>
        <w:t xml:space="preserve">                                                                                                        </w:t>
      </w:r>
      <w:r w:rsidR="006A1C9A">
        <w:rPr>
          <w:rFonts w:hint="cs"/>
          <w:rtl/>
        </w:rPr>
        <w:t xml:space="preserve"> </w:t>
      </w:r>
      <w:r w:rsidR="006A1C9A" w:rsidRPr="006A1C9A">
        <w:rPr>
          <w:rFonts w:cs="Times New Roman"/>
        </w:rPr>
        <w:fldChar w:fldCharType="begin"/>
      </w:r>
      <w:r w:rsidR="006A1C9A" w:rsidRPr="006A1C9A">
        <w:rPr>
          <w:rFonts w:cs="Times New Roman"/>
        </w:rPr>
        <w:instrText xml:space="preserve"> INCLUDEPICTURE "cid:image001.png@01CE4FD0.4C497F00" \* MERGEFORMATINET </w:instrText>
      </w:r>
      <w:r w:rsidR="006A1C9A" w:rsidRPr="006A1C9A">
        <w:rPr>
          <w:rFonts w:cs="Times New Roman"/>
        </w:rPr>
        <w:fldChar w:fldCharType="separate"/>
      </w:r>
      <w:r w:rsidR="006A1C9A" w:rsidRPr="006A1C9A">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_x0020_6" o:spid="_x0000_i1026" type="#_x0000_t75" style="width:144.6pt;height:72.6pt"/>
        </w:pict>
      </w:r>
      <w:r w:rsidR="006A1C9A" w:rsidRPr="006A1C9A">
        <w:rPr>
          <w:rFonts w:cs="Times New Roman"/>
        </w:rPr>
        <w:fldChar w:fldCharType="end"/>
      </w:r>
    </w:p>
    <w:p w14:paraId="03315809" w14:textId="77777777" w:rsidR="006A1C9A" w:rsidRDefault="002827E2" w:rsidP="006A1C9A">
      <w:pPr>
        <w:ind w:left="720" w:hanging="720"/>
        <w:jc w:val="both"/>
        <w:rPr>
          <w:rFonts w:hint="cs"/>
          <w:rtl/>
        </w:rPr>
      </w:pPr>
      <w:r>
        <w:rPr>
          <w:rFonts w:hint="cs"/>
          <w:rtl/>
        </w:rPr>
        <w:t xml:space="preserve">                             </w:t>
      </w:r>
      <w:r w:rsidR="006A1C9A">
        <w:rPr>
          <w:rFonts w:hint="cs"/>
          <w:rtl/>
        </w:rPr>
        <w:t xml:space="preserve"> </w:t>
      </w:r>
      <w:r>
        <w:rPr>
          <w:rFonts w:hint="cs"/>
          <w:rtl/>
        </w:rPr>
        <w:t xml:space="preserve">                                                                          </w:t>
      </w:r>
      <w:r w:rsidR="006A1C9A">
        <w:rPr>
          <w:rFonts w:hint="cs"/>
          <w:rtl/>
        </w:rPr>
        <w:t xml:space="preserve"> ______________________</w:t>
      </w:r>
    </w:p>
    <w:p w14:paraId="170B15FB" w14:textId="77777777" w:rsidR="006A1C9A" w:rsidRDefault="002827E2" w:rsidP="006A1C9A">
      <w:pPr>
        <w:ind w:left="720" w:hanging="720"/>
        <w:jc w:val="both"/>
        <w:rPr>
          <w:rFonts w:hint="cs"/>
          <w:rtl/>
        </w:rPr>
      </w:pPr>
      <w:r>
        <w:rPr>
          <w:rFonts w:hint="cs"/>
          <w:rtl/>
        </w:rPr>
        <w:t xml:space="preserve">                                                                                                        </w:t>
      </w:r>
      <w:r w:rsidR="006A1C9A">
        <w:rPr>
          <w:rFonts w:hint="cs"/>
          <w:rtl/>
        </w:rPr>
        <w:t xml:space="preserve"> </w:t>
      </w:r>
      <w:r>
        <w:rPr>
          <w:rFonts w:hint="cs"/>
          <w:rtl/>
        </w:rPr>
        <w:t xml:space="preserve">        </w:t>
      </w:r>
      <w:r w:rsidR="006A1C9A">
        <w:rPr>
          <w:rFonts w:hint="cs"/>
          <w:rtl/>
        </w:rPr>
        <w:t xml:space="preserve"> שאול שוחט, שופט</w:t>
      </w:r>
    </w:p>
    <w:p w14:paraId="1F570751" w14:textId="77777777" w:rsidR="006A1C9A" w:rsidRPr="006A1C9A" w:rsidRDefault="006A1C9A" w:rsidP="006A1C9A">
      <w:pPr>
        <w:spacing w:line="360" w:lineRule="auto"/>
        <w:ind w:left="720" w:hanging="720"/>
        <w:jc w:val="both"/>
        <w:rPr>
          <w:rFonts w:hint="cs"/>
          <w:b/>
          <w:bCs/>
          <w:u w:val="single"/>
          <w:rtl/>
        </w:rPr>
      </w:pPr>
      <w:r w:rsidRPr="006A1C9A">
        <w:rPr>
          <w:rFonts w:hint="cs"/>
          <w:b/>
          <w:bCs/>
          <w:u w:val="single"/>
          <w:rtl/>
        </w:rPr>
        <w:t>כב' הש' שרה דותן – אב"ד</w:t>
      </w:r>
    </w:p>
    <w:p w14:paraId="68C083B1" w14:textId="77777777" w:rsidR="006A1C9A" w:rsidRDefault="006A1C9A" w:rsidP="006A1C9A">
      <w:pPr>
        <w:spacing w:line="360" w:lineRule="auto"/>
        <w:ind w:left="720" w:hanging="720"/>
        <w:jc w:val="both"/>
        <w:rPr>
          <w:rFonts w:hint="cs"/>
          <w:rtl/>
        </w:rPr>
      </w:pPr>
      <w:r>
        <w:rPr>
          <w:rFonts w:hint="cs"/>
          <w:rtl/>
        </w:rPr>
        <w:t>אני מסכימה.</w:t>
      </w:r>
    </w:p>
    <w:p w14:paraId="3C891244" w14:textId="77777777" w:rsidR="006A1C9A" w:rsidRDefault="006A1C9A" w:rsidP="006A1C9A">
      <w:pPr>
        <w:ind w:left="5760" w:hanging="720"/>
        <w:jc w:val="both"/>
        <w:rPr>
          <w:rFonts w:hint="cs"/>
          <w:rtl/>
        </w:rPr>
      </w:pPr>
      <w:r w:rsidRPr="006A1C9A">
        <w:rPr>
          <w:rFonts w:cs="Times New Roman"/>
        </w:rPr>
        <w:fldChar w:fldCharType="begin"/>
      </w:r>
      <w:r w:rsidRPr="006A1C9A">
        <w:rPr>
          <w:rFonts w:cs="Times New Roman"/>
        </w:rPr>
        <w:instrText xml:space="preserve"> INCLUDEPICTURE "cid:image002.png@01CE4FD0.4C497F00" \* MERGEFORMATINET </w:instrText>
      </w:r>
      <w:r w:rsidRPr="006A1C9A">
        <w:rPr>
          <w:rFonts w:cs="Times New Roman"/>
        </w:rPr>
        <w:fldChar w:fldCharType="separate"/>
      </w:r>
      <w:r w:rsidRPr="006A1C9A">
        <w:rPr>
          <w:rFonts w:cs="Times New Roman"/>
        </w:rPr>
        <w:pict>
          <v:shape id="תמונה_x0020_5" o:spid="_x0000_i1027" type="#_x0000_t75" style="width:106.2pt;height:86.4pt"/>
        </w:pict>
      </w:r>
      <w:r w:rsidRPr="006A1C9A">
        <w:rPr>
          <w:rFonts w:cs="Times New Roman"/>
        </w:rPr>
        <w:fldChar w:fldCharType="end"/>
      </w:r>
    </w:p>
    <w:p w14:paraId="718E82EE" w14:textId="77777777" w:rsidR="006A1C9A" w:rsidRDefault="006A1C9A" w:rsidP="006A1C9A">
      <w:pPr>
        <w:ind w:left="5760" w:hanging="720"/>
        <w:jc w:val="both"/>
        <w:rPr>
          <w:rFonts w:hint="cs"/>
          <w:rtl/>
        </w:rPr>
      </w:pPr>
      <w:r>
        <w:rPr>
          <w:rFonts w:hint="cs"/>
          <w:rtl/>
        </w:rPr>
        <w:t>______________________</w:t>
      </w:r>
      <w:r w:rsidR="002827E2">
        <w:rPr>
          <w:rFonts w:hint="cs"/>
          <w:rtl/>
        </w:rPr>
        <w:t xml:space="preserve">    </w:t>
      </w:r>
      <w:r>
        <w:rPr>
          <w:rFonts w:hint="cs"/>
          <w:rtl/>
        </w:rPr>
        <w:t xml:space="preserve"> </w:t>
      </w:r>
    </w:p>
    <w:p w14:paraId="0341E890" w14:textId="77777777" w:rsidR="006A1C9A" w:rsidRDefault="002827E2" w:rsidP="006A1C9A">
      <w:pPr>
        <w:ind w:left="5760" w:hanging="720"/>
        <w:jc w:val="both"/>
        <w:rPr>
          <w:rFonts w:hint="cs"/>
          <w:rtl/>
        </w:rPr>
      </w:pPr>
      <w:r>
        <w:rPr>
          <w:rFonts w:hint="cs"/>
          <w:rtl/>
        </w:rPr>
        <w:t xml:space="preserve"> </w:t>
      </w:r>
      <w:r w:rsidR="006A1C9A">
        <w:rPr>
          <w:rFonts w:hint="cs"/>
          <w:rtl/>
        </w:rPr>
        <w:t xml:space="preserve"> שרה דותן, שופטת – אב"ד</w:t>
      </w:r>
    </w:p>
    <w:p w14:paraId="128398C8" w14:textId="77777777" w:rsidR="006A1C9A" w:rsidRDefault="006A1C9A" w:rsidP="006A1C9A">
      <w:pPr>
        <w:spacing w:line="360" w:lineRule="auto"/>
        <w:ind w:left="720" w:hanging="720"/>
        <w:jc w:val="both"/>
        <w:rPr>
          <w:rFonts w:hint="cs"/>
          <w:rtl/>
        </w:rPr>
      </w:pPr>
      <w:r w:rsidRPr="006A1C9A">
        <w:rPr>
          <w:rFonts w:hint="cs"/>
          <w:b/>
          <w:bCs/>
          <w:u w:val="single"/>
          <w:rtl/>
        </w:rPr>
        <w:t>כב' הש' ד"ר דפנה אבניאלי</w:t>
      </w:r>
    </w:p>
    <w:p w14:paraId="5D88FA89" w14:textId="77777777" w:rsidR="006A1C9A" w:rsidRDefault="006A1C9A" w:rsidP="006A1C9A">
      <w:pPr>
        <w:spacing w:line="360" w:lineRule="auto"/>
        <w:ind w:left="720" w:hanging="720"/>
        <w:jc w:val="both"/>
        <w:rPr>
          <w:rFonts w:hint="cs"/>
          <w:rtl/>
        </w:rPr>
      </w:pPr>
      <w:r>
        <w:rPr>
          <w:rFonts w:hint="cs"/>
          <w:rtl/>
        </w:rPr>
        <w:t xml:space="preserve">אני מסכימה. </w:t>
      </w:r>
    </w:p>
    <w:p w14:paraId="6B004E5B" w14:textId="77777777" w:rsidR="006A1C9A" w:rsidRDefault="006A1C9A" w:rsidP="006A1C9A">
      <w:pPr>
        <w:spacing w:line="360" w:lineRule="auto"/>
        <w:ind w:left="5760" w:hanging="720"/>
        <w:jc w:val="both"/>
        <w:rPr>
          <w:rFonts w:hint="cs"/>
          <w:rtl/>
        </w:rPr>
      </w:pPr>
      <w:r w:rsidRPr="006A1C9A">
        <w:rPr>
          <w:rFonts w:cs="Times New Roman"/>
        </w:rPr>
        <w:fldChar w:fldCharType="begin"/>
      </w:r>
      <w:r w:rsidRPr="006A1C9A">
        <w:rPr>
          <w:rFonts w:cs="Times New Roman"/>
        </w:rPr>
        <w:instrText xml:space="preserve"> INCLUDEPICTURE "cid:image003.png@01CE4FD0.4C497F00" \* MERGEFORMATINET </w:instrText>
      </w:r>
      <w:r w:rsidRPr="006A1C9A">
        <w:rPr>
          <w:rFonts w:cs="Times New Roman"/>
        </w:rPr>
        <w:fldChar w:fldCharType="separate"/>
      </w:r>
      <w:r w:rsidRPr="006A1C9A">
        <w:rPr>
          <w:rFonts w:cs="Times New Roman"/>
        </w:rPr>
        <w:pict>
          <v:shape id="תמונה_x0020_4" o:spid="_x0000_i1028" type="#_x0000_t75" style="width:112.8pt;height:27.6pt"/>
        </w:pict>
      </w:r>
      <w:r w:rsidRPr="006A1C9A">
        <w:rPr>
          <w:rFonts w:cs="Times New Roman"/>
        </w:rPr>
        <w:fldChar w:fldCharType="end"/>
      </w:r>
    </w:p>
    <w:p w14:paraId="05CAEB2E" w14:textId="77777777" w:rsidR="006A1C9A" w:rsidRDefault="006A1C9A" w:rsidP="006A1C9A">
      <w:pPr>
        <w:spacing w:line="360" w:lineRule="auto"/>
        <w:ind w:left="5760" w:hanging="720"/>
        <w:jc w:val="both"/>
        <w:rPr>
          <w:rFonts w:hint="cs"/>
          <w:rtl/>
        </w:rPr>
      </w:pPr>
      <w:r>
        <w:rPr>
          <w:rFonts w:hint="cs"/>
          <w:rtl/>
        </w:rPr>
        <w:t>____________________</w:t>
      </w:r>
    </w:p>
    <w:p w14:paraId="54ACE966" w14:textId="77777777" w:rsidR="006A1C9A" w:rsidRDefault="006A1C9A" w:rsidP="006A1C9A">
      <w:pPr>
        <w:spacing w:line="360" w:lineRule="auto"/>
        <w:ind w:left="5760" w:hanging="720"/>
        <w:jc w:val="both"/>
        <w:rPr>
          <w:rFonts w:hint="cs"/>
          <w:rtl/>
        </w:rPr>
      </w:pPr>
      <w:r>
        <w:rPr>
          <w:rFonts w:hint="cs"/>
          <w:rtl/>
        </w:rPr>
        <w:t>ד"ר דפנה אבניאלי, שופטת</w:t>
      </w:r>
    </w:p>
    <w:p w14:paraId="0882D5E9" w14:textId="77777777" w:rsidR="006A1C9A" w:rsidRPr="006A1C9A" w:rsidRDefault="006A1C9A" w:rsidP="006A1C9A">
      <w:pPr>
        <w:spacing w:line="360" w:lineRule="auto"/>
        <w:ind w:left="720" w:hanging="720"/>
        <w:jc w:val="both"/>
        <w:rPr>
          <w:rFonts w:hint="cs"/>
          <w:b/>
          <w:bCs/>
          <w:u w:val="single"/>
          <w:rtl/>
        </w:rPr>
      </w:pPr>
    </w:p>
    <w:p w14:paraId="1E54F5AF" w14:textId="77777777" w:rsidR="006A1C9A" w:rsidRPr="006A1C9A" w:rsidRDefault="006A1C9A" w:rsidP="006A1C9A">
      <w:pPr>
        <w:spacing w:line="360" w:lineRule="auto"/>
        <w:ind w:left="720" w:hanging="720"/>
        <w:jc w:val="both"/>
        <w:rPr>
          <w:rFonts w:hint="cs"/>
          <w:b/>
          <w:bCs/>
          <w:u w:val="single"/>
          <w:rtl/>
        </w:rPr>
      </w:pPr>
      <w:r w:rsidRPr="006A1C9A">
        <w:rPr>
          <w:rFonts w:hint="cs"/>
          <w:b/>
          <w:bCs/>
          <w:u w:val="single"/>
          <w:rtl/>
        </w:rPr>
        <w:t>סוף דבר</w:t>
      </w:r>
    </w:p>
    <w:p w14:paraId="3C61EA3B" w14:textId="77777777" w:rsidR="006A1C9A" w:rsidRPr="006A1C9A" w:rsidRDefault="006A1C9A" w:rsidP="006A1C9A">
      <w:pPr>
        <w:spacing w:line="360" w:lineRule="auto"/>
        <w:ind w:left="720" w:hanging="720"/>
        <w:jc w:val="both"/>
        <w:rPr>
          <w:rFonts w:hint="cs"/>
          <w:b/>
          <w:bCs/>
          <w:u w:val="single"/>
          <w:rtl/>
        </w:rPr>
      </w:pPr>
    </w:p>
    <w:p w14:paraId="1363A0FE" w14:textId="77777777" w:rsidR="006A1C9A" w:rsidRDefault="006A1C9A" w:rsidP="006A1C9A">
      <w:pPr>
        <w:numPr>
          <w:ilvl w:val="0"/>
          <w:numId w:val="9"/>
        </w:numPr>
        <w:spacing w:line="360" w:lineRule="auto"/>
        <w:contextualSpacing/>
        <w:jc w:val="both"/>
        <w:rPr>
          <w:rFonts w:hint="cs"/>
          <w:rtl/>
        </w:rPr>
      </w:pPr>
      <w:r>
        <w:rPr>
          <w:rFonts w:hint="cs"/>
          <w:rtl/>
        </w:rPr>
        <w:t>אנו גוזרים על הנאשם 1 את העונשים הבאים:</w:t>
      </w:r>
    </w:p>
    <w:p w14:paraId="7023F5A8" w14:textId="77777777" w:rsidR="006A1C9A" w:rsidRDefault="006A1C9A" w:rsidP="006A1C9A">
      <w:pPr>
        <w:spacing w:line="360" w:lineRule="auto"/>
        <w:ind w:left="1440" w:hanging="720"/>
        <w:jc w:val="both"/>
        <w:rPr>
          <w:rFonts w:hint="cs"/>
          <w:rtl/>
        </w:rPr>
      </w:pPr>
      <w:r>
        <w:rPr>
          <w:rFonts w:hint="cs"/>
          <w:rtl/>
        </w:rPr>
        <w:t>א.</w:t>
      </w:r>
      <w:r w:rsidR="002827E2">
        <w:rPr>
          <w:rFonts w:hint="cs"/>
          <w:rtl/>
        </w:rPr>
        <w:t xml:space="preserve">          </w:t>
      </w:r>
      <w:r>
        <w:rPr>
          <w:rFonts w:hint="cs"/>
          <w:rtl/>
        </w:rPr>
        <w:t xml:space="preserve"> עונש מאסר של 9 שנים מתוכם 7 שנים בפועל, שיימנו מיום מעצרו, והיתרה על תנאי, שלא יעבור בתוך 3 שנים מיום שחרורו מהמאסר עבירה של קשירת קשר לביצוע פשע לפי </w:t>
      </w:r>
      <w:hyperlink r:id="rId117" w:history="1">
        <w:r w:rsidR="004F5529" w:rsidRPr="004F5529">
          <w:rPr>
            <w:rStyle w:val="Hyperlink"/>
            <w:rFonts w:hint="eastAsia"/>
            <w:rtl/>
          </w:rPr>
          <w:t>סעיף</w:t>
        </w:r>
        <w:r w:rsidR="004F5529" w:rsidRPr="004F5529">
          <w:rPr>
            <w:rStyle w:val="Hyperlink"/>
            <w:rtl/>
          </w:rPr>
          <w:t xml:space="preserve"> 499(א)(1)</w:t>
        </w:r>
      </w:hyperlink>
      <w:r>
        <w:rPr>
          <w:rFonts w:hint="cs"/>
          <w:rtl/>
        </w:rPr>
        <w:t xml:space="preserve"> לחוק ו/או עבירה לפי </w:t>
      </w:r>
      <w:hyperlink r:id="rId118" w:history="1">
        <w:r w:rsidR="004F5529" w:rsidRPr="004F5529">
          <w:rPr>
            <w:rStyle w:val="Hyperlink"/>
            <w:rFonts w:hint="eastAsia"/>
            <w:rtl/>
          </w:rPr>
          <w:t>סימן</w:t>
        </w:r>
        <w:r w:rsidR="004F5529" w:rsidRPr="004F5529">
          <w:rPr>
            <w:rStyle w:val="Hyperlink"/>
            <w:rtl/>
          </w:rPr>
          <w:t xml:space="preserve"> ז'</w:t>
        </w:r>
      </w:hyperlink>
      <w:r>
        <w:rPr>
          <w:rFonts w:hint="cs"/>
          <w:rtl/>
        </w:rPr>
        <w:t xml:space="preserve"> לפרק י' לחוק ולפי </w:t>
      </w:r>
      <w:hyperlink r:id="rId119" w:history="1">
        <w:r w:rsidR="004F5529" w:rsidRPr="004F5529">
          <w:rPr>
            <w:rStyle w:val="Hyperlink"/>
            <w:rFonts w:hint="eastAsia"/>
            <w:rtl/>
          </w:rPr>
          <w:t>סימן</w:t>
        </w:r>
        <w:r w:rsidR="004F5529" w:rsidRPr="004F5529">
          <w:rPr>
            <w:rStyle w:val="Hyperlink"/>
            <w:rtl/>
          </w:rPr>
          <w:t xml:space="preserve"> ו'</w:t>
        </w:r>
      </w:hyperlink>
      <w:r>
        <w:rPr>
          <w:rFonts w:hint="cs"/>
          <w:rtl/>
        </w:rPr>
        <w:t xml:space="preserve"> לפרק י"א לחוק.</w:t>
      </w:r>
    </w:p>
    <w:p w14:paraId="2E940F84" w14:textId="77777777" w:rsidR="006A1C9A" w:rsidRDefault="006A1C9A" w:rsidP="006A1C9A">
      <w:pPr>
        <w:spacing w:line="360" w:lineRule="auto"/>
        <w:ind w:firstLine="720"/>
        <w:jc w:val="both"/>
        <w:rPr>
          <w:rFonts w:hint="cs"/>
          <w:rtl/>
        </w:rPr>
      </w:pPr>
      <w:r>
        <w:rPr>
          <w:rFonts w:hint="cs"/>
          <w:rtl/>
        </w:rPr>
        <w:t>ב.</w:t>
      </w:r>
      <w:r w:rsidR="002827E2">
        <w:rPr>
          <w:rFonts w:hint="cs"/>
          <w:rtl/>
        </w:rPr>
        <w:t xml:space="preserve">           </w:t>
      </w:r>
      <w:r>
        <w:rPr>
          <w:rFonts w:hint="cs"/>
          <w:rtl/>
        </w:rPr>
        <w:t xml:space="preserve"> פיצוי כספי למתלוננות א' מ' וא' א' של 25,000 ₪ לכל אחת מהן.</w:t>
      </w:r>
    </w:p>
    <w:p w14:paraId="0123FA92" w14:textId="77777777" w:rsidR="006A1C9A" w:rsidRDefault="006A1C9A" w:rsidP="006A1C9A">
      <w:pPr>
        <w:spacing w:line="360" w:lineRule="auto"/>
        <w:ind w:left="720" w:hanging="720"/>
        <w:jc w:val="both"/>
        <w:rPr>
          <w:rFonts w:hint="cs"/>
          <w:rtl/>
        </w:rPr>
      </w:pPr>
    </w:p>
    <w:p w14:paraId="5C506EAE" w14:textId="77777777" w:rsidR="006A1C9A" w:rsidRDefault="006A1C9A" w:rsidP="006A1C9A">
      <w:pPr>
        <w:spacing w:line="360" w:lineRule="auto"/>
        <w:ind w:left="1440" w:hanging="720"/>
        <w:jc w:val="both"/>
        <w:rPr>
          <w:rFonts w:hint="cs"/>
          <w:rtl/>
        </w:rPr>
      </w:pPr>
      <w:r>
        <w:rPr>
          <w:rFonts w:hint="cs"/>
          <w:rtl/>
        </w:rPr>
        <w:t>אנו גוזרים על הנאשם 2 את העונשים הבאים:</w:t>
      </w:r>
    </w:p>
    <w:p w14:paraId="14B2F988" w14:textId="77777777" w:rsidR="006A1C9A" w:rsidRDefault="006A1C9A" w:rsidP="006A1C9A">
      <w:pPr>
        <w:spacing w:line="360" w:lineRule="auto"/>
        <w:ind w:left="1440" w:hanging="720"/>
        <w:jc w:val="both"/>
        <w:rPr>
          <w:rFonts w:hint="cs"/>
          <w:rtl/>
        </w:rPr>
      </w:pPr>
      <w:r>
        <w:rPr>
          <w:rFonts w:hint="cs"/>
          <w:rtl/>
        </w:rPr>
        <w:t>א.</w:t>
      </w:r>
      <w:r w:rsidR="002827E2">
        <w:rPr>
          <w:rFonts w:hint="cs"/>
          <w:rtl/>
        </w:rPr>
        <w:t xml:space="preserve">          </w:t>
      </w:r>
      <w:r>
        <w:rPr>
          <w:rFonts w:hint="cs"/>
          <w:rtl/>
        </w:rPr>
        <w:t xml:space="preserve"> בגין ארבעת האישומים בהן הורשע במסגרת כתב האישום 27 שנות מאסר מתוכן 24 שנים בפועל, ושלוש שנים על תנאי שלא יעבור במשך 3 שנים מיום שחרורו מהמאסר עבירה מהעבירות המנויות בסימנים א', ד', ז', ח' לפרק י' לחוק ו/או </w:t>
      </w:r>
      <w:hyperlink r:id="rId120" w:history="1">
        <w:r w:rsidR="004F5529" w:rsidRPr="004F5529">
          <w:rPr>
            <w:rStyle w:val="Hyperlink"/>
            <w:rFonts w:hint="eastAsia"/>
            <w:rtl/>
          </w:rPr>
          <w:t>בפרק</w:t>
        </w:r>
        <w:r w:rsidR="004F5529" w:rsidRPr="004F5529">
          <w:rPr>
            <w:rStyle w:val="Hyperlink"/>
            <w:rtl/>
          </w:rPr>
          <w:t xml:space="preserve"> י"א</w:t>
        </w:r>
      </w:hyperlink>
      <w:r>
        <w:rPr>
          <w:rFonts w:hint="cs"/>
          <w:rtl/>
        </w:rPr>
        <w:t xml:space="preserve"> לחוק ו/או בסימנים א' ו-ט' לפרק ח' לחוק. </w:t>
      </w:r>
    </w:p>
    <w:p w14:paraId="311BA010" w14:textId="77777777" w:rsidR="006A1C9A" w:rsidRDefault="006A1C9A" w:rsidP="006A1C9A">
      <w:pPr>
        <w:spacing w:line="360" w:lineRule="auto"/>
        <w:ind w:left="1440" w:hanging="720"/>
        <w:jc w:val="both"/>
        <w:rPr>
          <w:rFonts w:hint="cs"/>
          <w:rtl/>
        </w:rPr>
      </w:pPr>
      <w:r>
        <w:rPr>
          <w:rFonts w:hint="cs"/>
          <w:rtl/>
        </w:rPr>
        <w:t>ב.</w:t>
      </w:r>
      <w:r w:rsidR="002827E2">
        <w:rPr>
          <w:rFonts w:hint="cs"/>
          <w:rtl/>
        </w:rPr>
        <w:t xml:space="preserve">           </w:t>
      </w:r>
      <w:r>
        <w:rPr>
          <w:rFonts w:hint="cs"/>
          <w:rtl/>
        </w:rPr>
        <w:t xml:space="preserve"> בגין האישום בו הורשע, במסגרת כתב האישום המצורף, שנתיים מאסר בפועל, שירוצו מחצית במצטבר לעונש שנגזר עליו בגין ארבעת האישומים הנ"ל ומחציתו בחופף וכן עונש מאסר על תנאי של שנה למשך 3 שנים מיום שחרורו שלא יעבור עבירה לפי </w:t>
      </w:r>
      <w:hyperlink r:id="rId121" w:history="1">
        <w:r w:rsidR="004F5529" w:rsidRPr="004F5529">
          <w:rPr>
            <w:rStyle w:val="Hyperlink"/>
            <w:rFonts w:hint="eastAsia"/>
            <w:rtl/>
          </w:rPr>
          <w:t>סימן</w:t>
        </w:r>
        <w:r w:rsidR="004F5529" w:rsidRPr="004F5529">
          <w:rPr>
            <w:rStyle w:val="Hyperlink"/>
            <w:rtl/>
          </w:rPr>
          <w:t xml:space="preserve"> א'</w:t>
        </w:r>
      </w:hyperlink>
      <w:r>
        <w:rPr>
          <w:rFonts w:hint="cs"/>
          <w:rtl/>
        </w:rPr>
        <w:t xml:space="preserve"> לפרק ט' לחוק. </w:t>
      </w:r>
    </w:p>
    <w:p w14:paraId="0BD84E7F" w14:textId="77777777" w:rsidR="006A1C9A" w:rsidRDefault="002827E2" w:rsidP="006A1C9A">
      <w:pPr>
        <w:spacing w:line="360" w:lineRule="auto"/>
        <w:ind w:left="1440" w:hanging="720"/>
        <w:jc w:val="both"/>
        <w:rPr>
          <w:rFonts w:hint="cs"/>
          <w:rtl/>
        </w:rPr>
      </w:pPr>
      <w:r>
        <w:rPr>
          <w:rFonts w:hint="cs"/>
          <w:rtl/>
        </w:rPr>
        <w:t xml:space="preserve">              </w:t>
      </w:r>
      <w:r w:rsidR="006A1C9A">
        <w:rPr>
          <w:rFonts w:hint="cs"/>
          <w:rtl/>
        </w:rPr>
        <w:t xml:space="preserve"> בסה"כ ירצה הנאשם 25 שנות מאסר בפועל שיימנו מיום מעצרו.</w:t>
      </w:r>
    </w:p>
    <w:p w14:paraId="044818F6" w14:textId="77777777" w:rsidR="006A1C9A" w:rsidRDefault="006A1C9A" w:rsidP="006A1C9A">
      <w:pPr>
        <w:spacing w:line="360" w:lineRule="auto"/>
        <w:ind w:left="1440" w:hanging="720"/>
        <w:jc w:val="both"/>
        <w:rPr>
          <w:rFonts w:hint="cs"/>
          <w:rtl/>
        </w:rPr>
      </w:pPr>
      <w:r>
        <w:rPr>
          <w:rFonts w:hint="cs"/>
          <w:rtl/>
        </w:rPr>
        <w:t>ג.</w:t>
      </w:r>
      <w:r w:rsidR="002827E2">
        <w:rPr>
          <w:rFonts w:hint="cs"/>
          <w:rtl/>
        </w:rPr>
        <w:t xml:space="preserve">           </w:t>
      </w:r>
      <w:r>
        <w:rPr>
          <w:rFonts w:hint="cs"/>
          <w:rtl/>
        </w:rPr>
        <w:t xml:space="preserve"> פיצוי כספי למתלוננות א' מ' וא' א' בסך של 50,000 ₪ לכל אחת מהן; פיצוי כספי בסך של 100,000 ₪ לל' ז' ופיצוי כספי של 20,000 ₪ לגיא זיו.</w:t>
      </w:r>
    </w:p>
    <w:p w14:paraId="5CF23908" w14:textId="77777777" w:rsidR="006A1C9A" w:rsidRDefault="006A1C9A" w:rsidP="006A1C9A">
      <w:pPr>
        <w:spacing w:line="360" w:lineRule="auto"/>
        <w:ind w:left="720" w:hanging="720"/>
        <w:jc w:val="both"/>
        <w:rPr>
          <w:rFonts w:hint="cs"/>
          <w:rtl/>
        </w:rPr>
      </w:pPr>
    </w:p>
    <w:p w14:paraId="5382D36D" w14:textId="77777777" w:rsidR="006A1C9A" w:rsidRDefault="006A1C9A" w:rsidP="006A1C9A">
      <w:pPr>
        <w:spacing w:line="360" w:lineRule="auto"/>
        <w:ind w:left="720" w:hanging="720"/>
        <w:jc w:val="both"/>
        <w:rPr>
          <w:rFonts w:hint="cs"/>
          <w:rtl/>
        </w:rPr>
      </w:pPr>
      <w:r w:rsidRPr="006A1C9A">
        <w:rPr>
          <w:rFonts w:hint="cs"/>
          <w:b/>
          <w:bCs/>
          <w:u w:val="single"/>
          <w:rtl/>
        </w:rPr>
        <w:t>הודעה לנאשמים זכותם לערער לבימ"ש העליון בתוך 45 יום מהיום.</w:t>
      </w:r>
    </w:p>
    <w:p w14:paraId="5CF5EF89" w14:textId="77777777" w:rsidR="006A1C9A" w:rsidRDefault="006A1C9A" w:rsidP="006A1C9A">
      <w:pPr>
        <w:spacing w:line="360" w:lineRule="auto"/>
        <w:ind w:left="720" w:hanging="720"/>
        <w:jc w:val="both"/>
        <w:rPr>
          <w:rFonts w:hint="cs"/>
          <w:rtl/>
        </w:rPr>
      </w:pPr>
    </w:p>
    <w:p w14:paraId="61F34D09" w14:textId="77777777" w:rsidR="006A1C9A" w:rsidRDefault="002827E2" w:rsidP="006A1C9A">
      <w:pPr>
        <w:spacing w:line="360" w:lineRule="auto"/>
        <w:ind w:left="720" w:hanging="720"/>
        <w:jc w:val="both"/>
        <w:rPr>
          <w:rFonts w:hint="cs"/>
          <w:rtl/>
        </w:rPr>
      </w:pPr>
      <w:r>
        <w:rPr>
          <w:rtl/>
        </w:rPr>
        <w:t xml:space="preserve">ניתן היום, ד' סיון תשע"ג, 13 מאי 2013, במעמד ______________________________ </w:t>
      </w:r>
    </w:p>
    <w:p w14:paraId="4DDF2C2F" w14:textId="77777777" w:rsidR="006A1C9A" w:rsidRPr="002827E2" w:rsidRDefault="002827E2" w:rsidP="006A1C9A">
      <w:pPr>
        <w:rPr>
          <w:rFonts w:hint="cs"/>
          <w:color w:val="FFFFFF"/>
          <w:sz w:val="2"/>
          <w:szCs w:val="2"/>
          <w:rtl/>
        </w:rPr>
      </w:pPr>
      <w:r w:rsidRPr="002827E2">
        <w:rPr>
          <w:color w:val="FFFFFF"/>
          <w:sz w:val="2"/>
          <w:szCs w:val="2"/>
          <w:rtl/>
        </w:rPr>
        <w:t>5129371</w:t>
      </w:r>
    </w:p>
    <w:tbl>
      <w:tblPr>
        <w:bidiVisual/>
        <w:tblW w:w="0" w:type="auto"/>
        <w:tblCellMar>
          <w:left w:w="0" w:type="dxa"/>
          <w:right w:w="0" w:type="dxa"/>
        </w:tblCellMar>
        <w:tblLook w:val="0000" w:firstRow="0" w:lastRow="0" w:firstColumn="0" w:lastColumn="0" w:noHBand="0" w:noVBand="0"/>
      </w:tblPr>
      <w:tblGrid>
        <w:gridCol w:w="2654"/>
        <w:gridCol w:w="236"/>
        <w:gridCol w:w="2644"/>
        <w:gridCol w:w="236"/>
        <w:gridCol w:w="2752"/>
      </w:tblGrid>
      <w:tr w:rsidR="006A1C9A" w:rsidRPr="006A1C9A" w14:paraId="5015D722" w14:textId="77777777">
        <w:tc>
          <w:tcPr>
            <w:tcW w:w="2654" w:type="dxa"/>
            <w:tcBorders>
              <w:top w:val="nil"/>
              <w:left w:val="nil"/>
              <w:bottom w:val="single" w:sz="8" w:space="0" w:color="auto"/>
              <w:right w:val="nil"/>
            </w:tcBorders>
            <w:tcMar>
              <w:top w:w="0" w:type="dxa"/>
              <w:left w:w="108" w:type="dxa"/>
              <w:bottom w:w="0" w:type="dxa"/>
              <w:right w:w="108" w:type="dxa"/>
            </w:tcMar>
            <w:vAlign w:val="center"/>
          </w:tcPr>
          <w:p w14:paraId="05AEDFB8" w14:textId="77777777" w:rsidR="006A1C9A" w:rsidRPr="002827E2" w:rsidRDefault="002827E2" w:rsidP="006A1C9A">
            <w:pPr>
              <w:jc w:val="center"/>
              <w:rPr>
                <w:b/>
                <w:bCs/>
                <w:color w:val="FFFFFF"/>
                <w:sz w:val="2"/>
                <w:szCs w:val="2"/>
              </w:rPr>
            </w:pPr>
            <w:r w:rsidRPr="002827E2">
              <w:rPr>
                <w:b/>
                <w:bCs/>
                <w:color w:val="FFFFFF"/>
                <w:sz w:val="2"/>
                <w:szCs w:val="2"/>
                <w:rtl/>
              </w:rPr>
              <w:t>54678313</w:t>
            </w:r>
          </w:p>
        </w:tc>
        <w:tc>
          <w:tcPr>
            <w:tcW w:w="236" w:type="dxa"/>
            <w:tcMar>
              <w:top w:w="0" w:type="dxa"/>
              <w:left w:w="108" w:type="dxa"/>
              <w:bottom w:w="0" w:type="dxa"/>
              <w:right w:w="108" w:type="dxa"/>
            </w:tcMar>
            <w:vAlign w:val="center"/>
          </w:tcPr>
          <w:p w14:paraId="20C944C0" w14:textId="77777777" w:rsidR="006A1C9A" w:rsidRPr="006A1C9A" w:rsidRDefault="006A1C9A" w:rsidP="006A1C9A">
            <w:pPr>
              <w:jc w:val="center"/>
              <w:rPr>
                <w:rFonts w:ascii="Courier New" w:hAnsi="Courier New" w:cs="Courier New"/>
                <w:b/>
                <w:bCs/>
              </w:rPr>
            </w:pPr>
          </w:p>
        </w:tc>
        <w:tc>
          <w:tcPr>
            <w:tcW w:w="2644" w:type="dxa"/>
            <w:tcBorders>
              <w:top w:val="nil"/>
              <w:left w:val="nil"/>
              <w:bottom w:val="single" w:sz="8" w:space="0" w:color="auto"/>
              <w:right w:val="nil"/>
            </w:tcBorders>
            <w:tcMar>
              <w:top w:w="0" w:type="dxa"/>
              <w:left w:w="108" w:type="dxa"/>
              <w:bottom w:w="0" w:type="dxa"/>
              <w:right w:w="108" w:type="dxa"/>
            </w:tcMar>
            <w:vAlign w:val="center"/>
          </w:tcPr>
          <w:p w14:paraId="645F4859" w14:textId="77777777" w:rsidR="006A1C9A" w:rsidRPr="006A1C9A" w:rsidRDefault="006A1C9A" w:rsidP="006A1C9A">
            <w:pPr>
              <w:jc w:val="center"/>
              <w:rPr>
                <w:rFonts w:ascii="Courier New" w:hAnsi="Courier New" w:cs="Courier New"/>
                <w:b/>
                <w:bCs/>
                <w:sz w:val="20"/>
                <w:szCs w:val="20"/>
              </w:rPr>
            </w:pPr>
          </w:p>
        </w:tc>
        <w:tc>
          <w:tcPr>
            <w:tcW w:w="236" w:type="dxa"/>
            <w:tcMar>
              <w:top w:w="0" w:type="dxa"/>
              <w:left w:w="108" w:type="dxa"/>
              <w:bottom w:w="0" w:type="dxa"/>
              <w:right w:w="108" w:type="dxa"/>
            </w:tcMar>
            <w:vAlign w:val="center"/>
          </w:tcPr>
          <w:p w14:paraId="36676CED" w14:textId="77777777" w:rsidR="006A1C9A" w:rsidRPr="006A1C9A" w:rsidRDefault="006A1C9A" w:rsidP="006A1C9A">
            <w:pPr>
              <w:jc w:val="center"/>
              <w:rPr>
                <w:rFonts w:ascii="Courier New" w:hAnsi="Courier New" w:cs="Courier New"/>
                <w:b/>
                <w:bCs/>
              </w:rPr>
            </w:pPr>
          </w:p>
        </w:tc>
        <w:tc>
          <w:tcPr>
            <w:tcW w:w="2752" w:type="dxa"/>
            <w:tcBorders>
              <w:top w:val="nil"/>
              <w:left w:val="nil"/>
              <w:bottom w:val="single" w:sz="8" w:space="0" w:color="auto"/>
              <w:right w:val="nil"/>
            </w:tcBorders>
            <w:tcMar>
              <w:top w:w="0" w:type="dxa"/>
              <w:left w:w="108" w:type="dxa"/>
              <w:bottom w:w="0" w:type="dxa"/>
              <w:right w:w="108" w:type="dxa"/>
            </w:tcMar>
            <w:vAlign w:val="center"/>
          </w:tcPr>
          <w:p w14:paraId="38CA9DD5" w14:textId="77777777" w:rsidR="006A1C9A" w:rsidRPr="006A1C9A" w:rsidRDefault="006A1C9A" w:rsidP="006A1C9A">
            <w:pPr>
              <w:jc w:val="center"/>
              <w:rPr>
                <w:rFonts w:ascii="Courier New" w:hAnsi="Courier New" w:cs="Courier New"/>
                <w:b/>
                <w:bCs/>
                <w:sz w:val="20"/>
                <w:szCs w:val="20"/>
              </w:rPr>
            </w:pPr>
          </w:p>
        </w:tc>
      </w:tr>
      <w:tr w:rsidR="006A1C9A" w:rsidRPr="006A1C9A" w14:paraId="6CADF179" w14:textId="77777777">
        <w:tc>
          <w:tcPr>
            <w:tcW w:w="2654" w:type="dxa"/>
            <w:tcBorders>
              <w:top w:val="nil"/>
              <w:left w:val="nil"/>
              <w:bottom w:val="nil"/>
              <w:right w:val="nil"/>
            </w:tcBorders>
            <w:tcMar>
              <w:top w:w="0" w:type="dxa"/>
              <w:left w:w="108" w:type="dxa"/>
              <w:bottom w:w="0" w:type="dxa"/>
              <w:right w:w="108" w:type="dxa"/>
            </w:tcMar>
            <w:vAlign w:val="bottom"/>
          </w:tcPr>
          <w:p w14:paraId="70EB1CA0" w14:textId="77777777" w:rsidR="006A1C9A" w:rsidRPr="006A1C9A" w:rsidRDefault="006A1C9A" w:rsidP="006A1C9A">
            <w:pPr>
              <w:jc w:val="center"/>
              <w:rPr>
                <w:b/>
                <w:bCs/>
                <w:rtl/>
              </w:rPr>
            </w:pPr>
            <w:r w:rsidRPr="006A1C9A">
              <w:rPr>
                <w:rFonts w:hint="cs"/>
                <w:b/>
                <w:bCs/>
                <w:rtl/>
              </w:rPr>
              <w:t>שרה דותן, שופטת</w:t>
            </w:r>
          </w:p>
          <w:p w14:paraId="06B607D6" w14:textId="77777777" w:rsidR="006A1C9A" w:rsidRPr="006A1C9A" w:rsidRDefault="006A1C9A" w:rsidP="006A1C9A">
            <w:pPr>
              <w:jc w:val="center"/>
              <w:rPr>
                <w:rFonts w:ascii="Courier New" w:hAnsi="Courier New" w:cs="Courier New"/>
                <w:b/>
                <w:bCs/>
              </w:rPr>
            </w:pPr>
            <w:r w:rsidRPr="006A1C9A">
              <w:rPr>
                <w:rFonts w:hint="cs"/>
                <w:b/>
                <w:bCs/>
                <w:rtl/>
              </w:rPr>
              <w:t>אב"ד</w:t>
            </w:r>
          </w:p>
        </w:tc>
        <w:tc>
          <w:tcPr>
            <w:tcW w:w="236" w:type="dxa"/>
            <w:tcMar>
              <w:top w:w="0" w:type="dxa"/>
              <w:left w:w="108" w:type="dxa"/>
              <w:bottom w:w="0" w:type="dxa"/>
              <w:right w:w="108" w:type="dxa"/>
            </w:tcMar>
            <w:vAlign w:val="bottom"/>
          </w:tcPr>
          <w:p w14:paraId="10574AD4" w14:textId="77777777" w:rsidR="006A1C9A" w:rsidRPr="006A1C9A" w:rsidRDefault="006A1C9A" w:rsidP="006A1C9A">
            <w:pPr>
              <w:jc w:val="center"/>
              <w:rPr>
                <w:rFonts w:ascii="Courier New" w:hAnsi="Courier New" w:cs="Courier New"/>
                <w:b/>
                <w:bCs/>
              </w:rPr>
            </w:pPr>
          </w:p>
        </w:tc>
        <w:tc>
          <w:tcPr>
            <w:tcW w:w="2644" w:type="dxa"/>
            <w:tcBorders>
              <w:top w:val="nil"/>
              <w:left w:val="nil"/>
              <w:bottom w:val="nil"/>
              <w:right w:val="nil"/>
            </w:tcBorders>
            <w:tcMar>
              <w:top w:w="0" w:type="dxa"/>
              <w:left w:w="108" w:type="dxa"/>
              <w:bottom w:w="0" w:type="dxa"/>
              <w:right w:w="108" w:type="dxa"/>
            </w:tcMar>
          </w:tcPr>
          <w:p w14:paraId="7FDE4F53" w14:textId="77777777" w:rsidR="006A1C9A" w:rsidRPr="006A1C9A" w:rsidRDefault="006A1C9A" w:rsidP="006A1C9A">
            <w:pPr>
              <w:jc w:val="center"/>
              <w:rPr>
                <w:rFonts w:ascii="Courier New" w:hAnsi="Courier New" w:cs="Courier New"/>
                <w:b/>
                <w:bCs/>
              </w:rPr>
            </w:pPr>
            <w:r w:rsidRPr="006A1C9A">
              <w:rPr>
                <w:rFonts w:hint="cs"/>
                <w:b/>
                <w:bCs/>
                <w:rtl/>
              </w:rPr>
              <w:t>שאול שוחט, שופט</w:t>
            </w:r>
          </w:p>
        </w:tc>
        <w:tc>
          <w:tcPr>
            <w:tcW w:w="236" w:type="dxa"/>
            <w:tcMar>
              <w:top w:w="0" w:type="dxa"/>
              <w:left w:w="108" w:type="dxa"/>
              <w:bottom w:w="0" w:type="dxa"/>
              <w:right w:w="108" w:type="dxa"/>
            </w:tcMar>
          </w:tcPr>
          <w:p w14:paraId="0E9618B8" w14:textId="77777777" w:rsidR="006A1C9A" w:rsidRPr="006A1C9A" w:rsidRDefault="006A1C9A" w:rsidP="006A1C9A">
            <w:pPr>
              <w:jc w:val="center"/>
              <w:rPr>
                <w:rFonts w:ascii="Courier New" w:hAnsi="Courier New" w:cs="Courier New"/>
                <w:b/>
                <w:bCs/>
              </w:rPr>
            </w:pPr>
          </w:p>
        </w:tc>
        <w:tc>
          <w:tcPr>
            <w:tcW w:w="2752" w:type="dxa"/>
            <w:tcBorders>
              <w:top w:val="nil"/>
              <w:left w:val="nil"/>
              <w:bottom w:val="nil"/>
              <w:right w:val="nil"/>
            </w:tcBorders>
            <w:tcMar>
              <w:top w:w="0" w:type="dxa"/>
              <w:left w:w="108" w:type="dxa"/>
              <w:bottom w:w="0" w:type="dxa"/>
              <w:right w:w="108" w:type="dxa"/>
            </w:tcMar>
          </w:tcPr>
          <w:p w14:paraId="2F3EFE2C" w14:textId="77777777" w:rsidR="002827E2" w:rsidRDefault="006A1C9A" w:rsidP="006A1C9A">
            <w:pPr>
              <w:jc w:val="center"/>
              <w:rPr>
                <w:rFonts w:ascii="Courier New" w:hAnsi="Courier New" w:cs="Courier New"/>
                <w:b/>
                <w:bCs/>
              </w:rPr>
            </w:pPr>
            <w:r w:rsidRPr="006A1C9A">
              <w:rPr>
                <w:rFonts w:hint="cs"/>
                <w:b/>
                <w:bCs/>
                <w:rtl/>
              </w:rPr>
              <w:t>ד"ר דפנה אבניאלי, שופטת</w:t>
            </w:r>
          </w:p>
          <w:p w14:paraId="1EA9A1B9" w14:textId="77777777" w:rsidR="006A1C9A" w:rsidRPr="006A1C9A" w:rsidRDefault="006A1C9A" w:rsidP="006A1C9A">
            <w:pPr>
              <w:jc w:val="center"/>
              <w:rPr>
                <w:rFonts w:ascii="Courier New" w:hAnsi="Courier New" w:cs="Courier New"/>
                <w:b/>
                <w:bCs/>
              </w:rPr>
            </w:pPr>
          </w:p>
        </w:tc>
      </w:tr>
    </w:tbl>
    <w:p w14:paraId="6815A2CB" w14:textId="77777777" w:rsidR="002827E2" w:rsidRPr="002827E2" w:rsidRDefault="002827E2" w:rsidP="002827E2">
      <w:pPr>
        <w:keepNext/>
        <w:spacing w:line="360" w:lineRule="auto"/>
        <w:rPr>
          <w:rFonts w:ascii="David" w:hAnsi="David" w:hint="cs"/>
          <w:color w:val="000000"/>
          <w:sz w:val="22"/>
          <w:szCs w:val="22"/>
          <w:rtl/>
        </w:rPr>
      </w:pPr>
    </w:p>
    <w:p w14:paraId="21133F0F" w14:textId="77777777" w:rsidR="002827E2" w:rsidRPr="002827E2" w:rsidRDefault="002827E2" w:rsidP="002827E2">
      <w:pPr>
        <w:keepNext/>
        <w:spacing w:line="360" w:lineRule="auto"/>
        <w:rPr>
          <w:rFonts w:ascii="David" w:hAnsi="David"/>
          <w:color w:val="000000"/>
          <w:sz w:val="22"/>
          <w:szCs w:val="22"/>
          <w:rtl/>
        </w:rPr>
      </w:pPr>
      <w:r w:rsidRPr="002827E2">
        <w:rPr>
          <w:rFonts w:ascii="David" w:hAnsi="David"/>
          <w:color w:val="000000"/>
          <w:sz w:val="22"/>
          <w:szCs w:val="22"/>
          <w:rtl/>
        </w:rPr>
        <w:t>שרה דותן 54678313</w:t>
      </w:r>
    </w:p>
    <w:p w14:paraId="7A66D8D8" w14:textId="77777777" w:rsidR="002827E2" w:rsidRDefault="002827E2" w:rsidP="002827E2">
      <w:pPr>
        <w:spacing w:line="360" w:lineRule="auto"/>
        <w:rPr>
          <w:rFonts w:ascii="Arial" w:hAnsi="Arial"/>
          <w:rtl/>
        </w:rPr>
      </w:pPr>
      <w:r w:rsidRPr="002827E2">
        <w:rPr>
          <w:rFonts w:ascii="Arial" w:hAnsi="Arial"/>
          <w:color w:val="000000"/>
          <w:rtl/>
        </w:rPr>
        <w:t>נוסח מסמך זה כפוף לשינויי ניסוח ועריכה</w:t>
      </w:r>
    </w:p>
    <w:p w14:paraId="5699D1BA" w14:textId="77777777" w:rsidR="002827E2" w:rsidRDefault="002827E2" w:rsidP="002827E2">
      <w:pPr>
        <w:spacing w:line="360" w:lineRule="auto"/>
        <w:rPr>
          <w:rFonts w:ascii="Arial" w:hAnsi="Arial"/>
          <w:rtl/>
        </w:rPr>
      </w:pPr>
    </w:p>
    <w:p w14:paraId="660F9EC4" w14:textId="77777777" w:rsidR="002827E2" w:rsidRDefault="002827E2" w:rsidP="002827E2">
      <w:pPr>
        <w:spacing w:line="360" w:lineRule="auto"/>
        <w:jc w:val="center"/>
        <w:rPr>
          <w:rFonts w:ascii="Arial" w:hAnsi="Arial"/>
          <w:color w:val="0000FF"/>
          <w:u w:val="single"/>
          <w:rtl/>
        </w:rPr>
      </w:pPr>
      <w:r w:rsidRPr="00A56F47">
        <w:rPr>
          <w:rFonts w:ascii="Arial" w:hAnsi="Arial"/>
          <w:color w:val="000000"/>
          <w:rtl/>
        </w:rPr>
        <w:t>בעניין עריכה ושינויים במסמכי פסיקה, חקיקה ועוד באתר נבו – הקש כאן</w:t>
      </w:r>
    </w:p>
    <w:p w14:paraId="004AA903" w14:textId="77777777" w:rsidR="004D1769" w:rsidRPr="002827E2" w:rsidRDefault="004D1769" w:rsidP="002827E2">
      <w:pPr>
        <w:spacing w:line="360" w:lineRule="auto"/>
        <w:jc w:val="center"/>
        <w:rPr>
          <w:rFonts w:ascii="Arial" w:hAnsi="Arial"/>
          <w:color w:val="0000FF"/>
          <w:u w:val="single"/>
          <w:rtl/>
        </w:rPr>
      </w:pPr>
    </w:p>
    <w:sectPr w:rsidR="004D1769" w:rsidRPr="002827E2" w:rsidSect="002827E2">
      <w:headerReference w:type="even" r:id="rId122"/>
      <w:headerReference w:type="default" r:id="rId123"/>
      <w:footerReference w:type="even" r:id="rId124"/>
      <w:footerReference w:type="default" r:id="rId1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07BCC" w14:textId="77777777" w:rsidR="00A306BF" w:rsidRDefault="00A306BF">
      <w:r>
        <w:separator/>
      </w:r>
    </w:p>
  </w:endnote>
  <w:endnote w:type="continuationSeparator" w:id="0">
    <w:p w14:paraId="27F2A37E" w14:textId="77777777" w:rsidR="00A306BF" w:rsidRDefault="00A30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BBA2C" w14:textId="77777777" w:rsidR="0016582F" w:rsidRDefault="0016582F" w:rsidP="002827E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3C21EF3" w14:textId="77777777" w:rsidR="0016582F" w:rsidRPr="002827E2" w:rsidRDefault="0016582F" w:rsidP="002827E2">
    <w:pPr>
      <w:pStyle w:val="a4"/>
      <w:pBdr>
        <w:top w:val="single" w:sz="4" w:space="1" w:color="auto"/>
        <w:between w:val="single" w:sz="4" w:space="0" w:color="auto"/>
      </w:pBdr>
      <w:spacing w:after="60"/>
      <w:jc w:val="center"/>
      <w:rPr>
        <w:rFonts w:ascii="FrankRuehl" w:hAnsi="FrankRuehl" w:cs="FrankRuehl"/>
        <w:color w:val="000000"/>
      </w:rPr>
    </w:pPr>
    <w:r w:rsidRPr="002827E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B10F7" w14:textId="77777777" w:rsidR="0016582F" w:rsidRDefault="0016582F" w:rsidP="002827E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A7DD8">
      <w:rPr>
        <w:rFonts w:ascii="FrankRuehl" w:hAnsi="FrankRuehl" w:cs="FrankRuehl"/>
        <w:noProof/>
        <w:rtl/>
      </w:rPr>
      <w:t>1</w:t>
    </w:r>
    <w:r>
      <w:rPr>
        <w:rFonts w:ascii="FrankRuehl" w:hAnsi="FrankRuehl" w:cs="FrankRuehl"/>
        <w:rtl/>
      </w:rPr>
      <w:fldChar w:fldCharType="end"/>
    </w:r>
  </w:p>
  <w:p w14:paraId="50C6901F" w14:textId="77777777" w:rsidR="0016582F" w:rsidRPr="002827E2" w:rsidRDefault="0016582F" w:rsidP="002827E2">
    <w:pPr>
      <w:pStyle w:val="a4"/>
      <w:pBdr>
        <w:top w:val="single" w:sz="4" w:space="1" w:color="auto"/>
        <w:between w:val="single" w:sz="4" w:space="0" w:color="auto"/>
      </w:pBdr>
      <w:spacing w:after="60"/>
      <w:jc w:val="center"/>
      <w:rPr>
        <w:rFonts w:ascii="FrankRuehl" w:hAnsi="FrankRuehl" w:cs="FrankRuehl"/>
        <w:color w:val="000000"/>
      </w:rPr>
    </w:pPr>
    <w:r w:rsidRPr="002827E2">
      <w:rPr>
        <w:rFonts w:ascii="FrankRuehl" w:hAnsi="FrankRuehl" w:cs="FrankRuehl"/>
        <w:color w:val="000000"/>
      </w:rPr>
      <w:pict w14:anchorId="78D78F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08EF8" w14:textId="77777777" w:rsidR="00A306BF" w:rsidRDefault="00A306BF">
      <w:r>
        <w:separator/>
      </w:r>
    </w:p>
  </w:footnote>
  <w:footnote w:type="continuationSeparator" w:id="0">
    <w:p w14:paraId="45D55EED" w14:textId="77777777" w:rsidR="00A306BF" w:rsidRDefault="00A306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CE667" w14:textId="77777777" w:rsidR="0016582F" w:rsidRPr="002827E2" w:rsidRDefault="0016582F" w:rsidP="002827E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27955-05-10</w:t>
    </w:r>
    <w:r>
      <w:rPr>
        <w:rFonts w:ascii="David" w:hAnsi="David"/>
        <w:color w:val="000000"/>
        <w:sz w:val="22"/>
        <w:szCs w:val="22"/>
        <w:rtl/>
      </w:rPr>
      <w:tab/>
      <w:t xml:space="preserve"> מדינת ישראל נ' מקסים גורביץ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B28B4" w14:textId="77777777" w:rsidR="0016582F" w:rsidRPr="002827E2" w:rsidRDefault="0016582F" w:rsidP="002827E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27955-05-10</w:t>
    </w:r>
    <w:r>
      <w:rPr>
        <w:rFonts w:ascii="David" w:hAnsi="David"/>
        <w:color w:val="000000"/>
        <w:sz w:val="22"/>
        <w:szCs w:val="22"/>
        <w:rtl/>
      </w:rPr>
      <w:tab/>
      <w:t xml:space="preserve"> מדינת ישראל נ' מקסים גורביץ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41F65"/>
    <w:multiLevelType w:val="hybridMultilevel"/>
    <w:tmpl w:val="36D018C6"/>
    <w:lvl w:ilvl="0" w:tplc="0409000F">
      <w:start w:val="1"/>
      <w:numFmt w:val="decimal"/>
      <w:lvlText w:val="%1."/>
      <w:lvlJc w:val="left"/>
      <w:pPr>
        <w:ind w:left="720" w:hanging="360"/>
      </w:pPr>
      <w:rPr>
        <w:rFonts w:cs="Times New Roman"/>
      </w:rPr>
    </w:lvl>
    <w:lvl w:ilvl="1" w:tplc="5BECDE98">
      <w:start w:val="1"/>
      <w:numFmt w:val="hebrew1"/>
      <w:lvlText w:val="%2."/>
      <w:lvlJc w:val="left"/>
      <w:pPr>
        <w:ind w:left="1440" w:hanging="360"/>
      </w:pPr>
      <w:rPr>
        <w:rFonts w:cs="Times New Roman" w:hint="default"/>
        <w:szCs w:val="24"/>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19AB6FA0"/>
    <w:multiLevelType w:val="hybridMultilevel"/>
    <w:tmpl w:val="4B345D8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26B647C8"/>
    <w:multiLevelType w:val="hybridMultilevel"/>
    <w:tmpl w:val="13481BCA"/>
    <w:lvl w:ilvl="0" w:tplc="821E2574">
      <w:start w:val="19"/>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3CEA1336"/>
    <w:multiLevelType w:val="multilevel"/>
    <w:tmpl w:val="3C70219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 w15:restartNumberingAfterBreak="0">
    <w:nsid w:val="410E75D0"/>
    <w:multiLevelType w:val="hybridMultilevel"/>
    <w:tmpl w:val="1F4E631A"/>
    <w:lvl w:ilvl="0" w:tplc="8F508284">
      <w:start w:val="22"/>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7140763C"/>
    <w:multiLevelType w:val="hybridMultilevel"/>
    <w:tmpl w:val="7ABE327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375273573">
    <w:abstractNumId w:val="6"/>
  </w:num>
  <w:num w:numId="2" w16cid:durableId="44793769">
    <w:abstractNumId w:val="1"/>
  </w:num>
  <w:num w:numId="3" w16cid:durableId="1037242149">
    <w:abstractNumId w:val="0"/>
  </w:num>
  <w:num w:numId="4" w16cid:durableId="685862606">
    <w:abstractNumId w:val="4"/>
  </w:num>
  <w:num w:numId="5" w16cid:durableId="303513754">
    <w:abstractNumId w:val="3"/>
  </w:num>
  <w:num w:numId="6" w16cid:durableId="81536253">
    <w:abstractNumId w:val="7"/>
  </w:num>
  <w:num w:numId="7" w16cid:durableId="1056927446">
    <w:abstractNumId w:val="2"/>
  </w:num>
  <w:num w:numId="8" w16cid:durableId="1503929864">
    <w:abstractNumId w:val="5"/>
  </w:num>
  <w:num w:numId="9" w16cid:durableId="11063832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68734905"/>
    <w:docVar w:name="CasePresentationDS" w:val="&amp;lt;?xml version=&amp;quot;1.0&amp;quot;?&amp;gt;_x005f_x000d__x005f_x000a_&amp;lt;CasePresentationDS&amp;gt;_x005f_x000d__x005f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5f_x000d__x005f_x000a_    &amp;lt;xs:element name=&amp;quot;CasePresentationDS&amp;quot; msdata:IsDataSet=&amp;quot;true&amp;quot; msdata:Locale=&amp;quot;&amp;quot;&amp;gt;_x005f_x000d__x005f_x000a_      &amp;lt;xs:complexType&amp;gt;_x005f_x000d__x005f_x000a_        &amp;lt;xs:choice minOccurs=&amp;quot;0&amp;quot; maxOccurs=&amp;quot;unbounded&amp;quot;&amp;gt;_x005f_x000d__x005f_x000a_          &amp;lt;xs:element name=&amp;quot;CasePresentationDataSet&amp;quot;&amp;gt;_x005f_x000d__x005f_x000a_            &amp;lt;xs:complexType&amp;gt;_x005f_x000d__x005f_x000a_              &amp;lt;xs:sequence&amp;gt;_x005f_x000d__x005f_x000a_                &amp;lt;xs:element name=&amp;quot;CaseID&amp;quot; type=&amp;quot;xs:int&amp;quot; /&amp;gt;_x005f_x000d__x005f_x000a_                &amp;lt;xs:element name=&amp;quot;CaseMonth&amp;quot; type=&amp;quot;xs:int&amp;quot; /&amp;gt;_x005f_x000d__x005f_x000a_                &amp;lt;xs:element name=&amp;quot;CaseYear&amp;quot; type=&amp;quot;xs:int&amp;quot; /&amp;gt;_x005f_x000d__x005f_x000a_                &amp;lt;xs:element name=&amp;quot;CaseNumber&amp;quot; type=&amp;quot;xs:int&amp;quot; /&amp;gt;_x005f_x000d__x005f_x000a_                &amp;lt;xs:element name=&amp;quot;NumeratorGroupID&amp;quot; type=&amp;quot;xs:int&amp;quot; /&amp;gt;_x005f_x000d__x005f_x000a_                &amp;lt;xs:element name=&amp;quot;CaseName&amp;quot; type=&amp;quot;xs:string&amp;quot; /&amp;gt;_x005f_x000d__x005f_x000a_                &amp;lt;xs:element name=&amp;quot;CourtID&amp;quot; type=&amp;quot;xs:int&amp;quot; /&amp;gt;_x005f_x000d__x005f_x000a_                &amp;lt;xs:element name=&amp;quot;CaseTypeID&amp;quot; type=&amp;quot;xs:int&amp;quot; /&amp;gt;_x005f_x000d__x005f_x000a_                &amp;lt;xs:element name=&amp;quot;CaseInterestID&amp;quot; type=&amp;quot;xs:int&amp;quot; minOccurs=&amp;quot;0&amp;quot; /&amp;gt;_x005f_x000d__x005f_x000a_                &amp;lt;xs:element name=&amp;quot;CaseJudgeName&amp;quot; type=&amp;quot;xs:string&amp;quot; minOccurs=&amp;quot;0&amp;quot; /&amp;gt;_x005f_x000d__x005f_x000a_                &amp;lt;xs:element name=&amp;quot;CaseLinkTypeID&amp;quot; type=&amp;quot;xs:int&amp;quot; minOccurs=&amp;quot;0&amp;quot; /&amp;gt;_x005f_x000d__x005f_x000a_                &amp;lt;xs:element name=&amp;quot;ProcedureID&amp;quot; type=&amp;quot;xs:int&amp;quot; minOccurs=&amp;quot;0&amp;quot; /&amp;gt;_x005f_x000d__x005f_x000a_                &amp;lt;xs:element name=&amp;quot;PreviousCaseYear&amp;quot; type=&amp;quot;xs:string&amp;quot; minOccurs=&amp;quot;0&amp;quot; /&amp;gt;_x005f_x000d__x005f_x000a_                &amp;lt;xs:element name=&amp;quot;PreviousCaseNumber&amp;quot; type=&amp;quot;xs:int&amp;quot; minOccurs=&amp;quot;0&amp;quot; /&amp;gt;_x005f_x000d__x005f_x000a_                &amp;lt;xs:element name=&amp;quot;CaseStatusID&amp;quot; type=&amp;quot;xs:int&amp;quot; /&amp;gt;_x005f_x000d__x005f_x000a_                &amp;lt;xs:element name=&amp;quot;ProceedingID&amp;quot; type=&amp;quot;xs:int&amp;quot; /&amp;gt;_x005f_x000d__x005f_x000a_                &amp;lt;xs:element name=&amp;quot;IsCaseLinked&amp;quot; type=&amp;quot;xs:boolean&amp;quot; /&amp;gt;_x005f_x000d__x005f_x000a_                &amp;lt;xs:element name=&amp;quot;IsCaseConverted&amp;quot; type=&amp;quot;xs:boolean&amp;quot; minOccurs=&amp;quot;0&amp;quot; /&amp;gt;_x005f_x000d__x005f_x000a_                &amp;lt;xs:element name=&amp;quot;PrivilegeID&amp;quot; type=&amp;quot;xs:int&amp;quot; /&amp;gt;_x005f_x000d__x005f_x000a_                &amp;lt;xs:element name=&amp;quot;IsAppealingCaseExist&amp;quot; type=&amp;quot;xs:boolean&amp;quot; minOccurs=&amp;quot;0&amp;quot; /&amp;gt;_x005f_x000d__x005f_x000a_                &amp;lt;xs:element name=&amp;quot;CaseDisplayIdentifier&amp;quot; type=&amp;quot;xs:string&amp;quot; minOccurs=&amp;quot;0&amp;quot; /&amp;gt;_x005f_x000d__x005f_x000a_                &amp;lt;xs:element name=&amp;quot;CaseTypeDesc&amp;quot; type=&amp;quot;xs:string&amp;quot; minOccurs=&amp;quot;0&amp;quot; /&amp;gt;_x005f_x000d__x005f_x000a_                &amp;lt;xs:element name=&amp;quot;CourtDesc&amp;quot; type=&amp;quot;xs:string&amp;quot; minOccurs=&amp;quot;0&amp;quot; /&amp;gt;_x005f_x000d__x005f_x000a_                &amp;lt;xs:element name=&amp;quot;CaseStageDesc&amp;quot; type=&amp;quot;xs:string&amp;quot; /&amp;gt;_x005f_x000d__x005f_x000a_                &amp;lt;xs:element name=&amp;quot;IsPendingExemptionDecision&amp;quot; type=&amp;quot;xs:boolean&amp;quot; minOccurs=&amp;quot;0&amp;quot; /&amp;gt;_x005f_x000d__x005f_x000a_                &amp;lt;xs:element name=&amp;quot;IsPendingEntitlementDecision&amp;quot; type=&amp;quot;xs:boolean&amp;quot; minOccurs=&amp;quot;0&amp;quot; /&amp;gt;_x005f_x000d__x005f_x000a_                &amp;lt;xs:element name=&amp;quot;IsPendingDifferentCaseVerdict&amp;quot; type=&amp;quot;xs:boolean&amp;quot; minOccurs=&amp;quot;0&amp;quot; /&amp;gt;_x005f_x000d__x005f_x000a_                &amp;lt;xs:element name=&amp;quot;IsUnpaidFeeExist&amp;quot; type=&amp;quot;xs:boolean&amp;quot; minOccurs=&amp;quot;0&amp;quot; /&amp;gt;_x005f_x000d__x005f_x000a_                &amp;lt;xs:element name=&amp;quot;IsExecutionDelayed&amp;quot; type=&amp;quot;xs:boolean&amp;quot; minOccurs=&amp;quot;0&amp;quot; /&amp;gt;_x005f_x000d__x005f_x000a_                &amp;lt;xs:element name=&amp;quot;CaseEntitiesArrestResult&amp;quot; type=&amp;quot;xs:string&amp;quot; minOccurs=&amp;quot;0&amp;quot; /&amp;gt;_x005f_x000d__x005f_x000a_                &amp;lt;xs:element name=&amp;quot;CasePreviousSessionDate&amp;quot; type=&amp;quot;xs:dateTime&amp;quot; minOccurs=&amp;quot;0&amp;quot; /&amp;gt;_x005f_x000d__x005f_x000a_                &amp;lt;xs:element name=&amp;quot;CaseNextSessionDate&amp;quot; type=&amp;quot;xs:dateTime&amp;quot; minOccurs=&amp;quot;0&amp;quot; /&amp;gt;_x005f_x000d__x005f_x000a_                &amp;lt;xs:element name=&amp;quot;PreviousCaseNumberDesc&amp;quot; type=&amp;quot;xs:string&amp;quot; minOccurs=&amp;quot;0&amp;quot; /&amp;gt;_x005f_x000d__x005f_x000a_                &amp;lt;xs:element name=&amp;quot;SubCaseNumber&amp;quot; type=&amp;quot;xs:int&amp;quot; minOccurs=&amp;quot;0&amp;quot; /&amp;gt;_x005f_x000d__x005f_x000a_                &amp;lt;xs:element name=&amp;quot;CaseNextDeterminingTask&amp;quot; type=&amp;quot;xs:int&amp;quot; minOccurs=&amp;quot;0&amp;quot; /&amp;gt;_x005f_x000d__x005f_x000a_                &amp;lt;xs:element name=&amp;quot;TemporaryAidStatus&amp;quot; type=&amp;quot;xs:string&amp;quot; minOccurs=&amp;quot;0&amp;quot; /&amp;gt;_x005f_x000d__x005f_x000a_                &amp;lt;xs:element name=&amp;quot;CaseOpenDate&amp;quot; type=&amp;quot;xs:dateTime&amp;quot; /&amp;gt;_x005f_x000d__x005f_x000a_                &amp;lt;xs:element name=&amp;quot;PleaTypeID&amp;quot; type=&amp;quot;xs:int&amp;quot; minOccurs=&amp;quot;0&amp;quot; /&amp;gt;_x005f_x000d__x005f_x000a_                &amp;lt;xs:element name=&amp;quot;CourtLevelID&amp;quot; type=&amp;quot;xs:int&amp;quot; minOccurs=&amp;quot;0&amp;quot; /&amp;gt;_x005f_x000d__x005f_x000a_                &amp;lt;xs:element name=&amp;quot;CourtLevelCaseTypeInterestID&amp;quot; type=&amp;quot;xs:int&amp;quot; minOccurs=&amp;quot;0&amp;quot; /&amp;gt;_x005f_x000d__x005f_x000a_                &amp;lt;xs:element name=&amp;quot;CaseJudgeFirstName&amp;quot; type=&amp;quot;xs:string&amp;quot; minOccurs=&amp;quot;0&amp;quot; /&amp;gt;_x005f_x000d__x005f_x000a_                &amp;lt;xs:element name=&amp;quot;CaseJudgeLastName&amp;quot; type=&amp;quot;xs:string&amp;quot; minOccurs=&amp;quot;0&amp;quot; /&amp;gt;_x005f_x000d__x005f_x000a_                &amp;lt;xs:element name=&amp;quot;JudicalPersonID&amp;quot; type=&amp;quot;xs:string&amp;quot; minOccurs=&amp;quot;0&amp;quot; /&amp;gt;_x005f_x000d__x005f_x000a_                &amp;lt;xs:element name=&amp;quot;IsJudicalPanel&amp;quot; type=&amp;quot;xs:boolean&amp;quot; minOccurs=&amp;quot;0&amp;quot; /&amp;gt;_x005f_x000d__x005f_x000a_                &amp;lt;xs:element name=&amp;quot;CourtDisplayName&amp;quot; type=&amp;quot;xs:string&amp;quot; minOccurs=&amp;quot;0&amp;quot; /&amp;gt;_x005f_x000d__x005f_x000a_                &amp;lt;xs:element name=&amp;quot;IsAllStartDataCollected&amp;quot; type=&amp;quot;xs:boolean&amp;quot; minOccurs=&amp;quot;0&amp;quot; /&amp;gt;_x005f_x000d__x005f_x000a_                &amp;lt;xs:element name=&amp;quot;IsMainCase&amp;quot; type=&amp;quot;xs:boolean&amp;quot; minOccurs=&amp;quot;0&amp;quot; /&amp;gt;_x005f_x000d__x005f_x000a_                &amp;lt;xs:element name=&amp;quot;PreviousCourtID&amp;quot; type=&amp;quot;xs:int&amp;quot; minOccurs=&amp;quot;0&amp;quot; /&amp;gt;_x005f_x000d__x005f_x000a_                &amp;lt;xs:element name=&amp;quot;PreviousCaseTypeID&amp;quot; type=&amp;quot;xs:int&amp;quot; minOccurs=&amp;quot;0&amp;quot; /&amp;gt;_x005f_x000d__x005f_x000a_                &amp;lt;xs:element name=&amp;quot;CaseDesc&amp;quot; type=&amp;quot;xs:string&amp;quot; minOccurs=&amp;quot;0&amp;quot; /&amp;gt;_x005f_x000d__x005f_x000a_                &amp;lt;xs:element name=&amp;quot;isExistMinorSide&amp;quot; type=&amp;quot;xs:boolean&amp;quot; minOccurs=&amp;quot;0&amp;quot; /&amp;gt;_x005f_x000d__x005f_x000a_                &amp;lt;xs:element name=&amp;quot;isExistMinorWitness&amp;quot; type=&amp;quot;xs:boolean&amp;quot; minOccurs=&amp;quot;0&amp;quot; /&amp;gt;_x005f_x000d__x005f_x000a_                &amp;lt;xs:element name=&amp;quot;CaseNextSessionTypeID&amp;quot; type=&amp;quot;xs:int&amp;quot; minOccurs=&amp;quot;0&amp;quot; /&amp;gt;_x005f_x000d__x005f_x000a_                &amp;lt;xs:element name=&amp;quot;CasePreviousSessionTypeID&amp;quot; type=&amp;quot;xs:int&amp;quot; minOccurs=&amp;quot;0&amp;quot; /&amp;gt;_x005f_x000d__x005f_x000a_                &amp;lt;xs:element name=&amp;quot;CasePermitStatus&amp;quot; type=&amp;quot;xs:int&amp;quot; minOccurs=&amp;quot;0&amp;quot; /&amp;gt;_x005f_x000d__x005f_x000a_                &amp;lt;xs:element name=&amp;quot;InstitutionalPathID&amp;quot; type=&amp;quot;xs:int&amp;quot; minOccurs=&amp;quot;0&amp;quot; /&amp;gt;_x005f_x000d__x005f_x000a_                &amp;lt;xs:element name=&amp;quot;PreviousCaseIdentifier&amp;quot; type=&amp;quot;xs:string&amp;quot; minOccurs=&amp;quot;0&amp;quot; /&amp;gt;_x005f_x000d__x005f_x000a_                &amp;lt;xs:element name=&amp;quot;ArchivingActivityID&amp;quot; type=&amp;quot;xs:int&amp;quot; minOccurs=&amp;quot;0&amp;quot; /&amp;gt;_x005f_x000d__x005f_x000a_                &amp;lt;xs:element name=&amp;quot;GettingReasonID&amp;quot; type=&amp;quot;xs:int&amp;quot; minOccurs=&amp;quot;0&amp;quot; /&amp;gt;_x005f_x000d__x005f_x000a_                &amp;lt;xs:element name=&amp;quot;StorageDate&amp;quot; type=&amp;quot;xs:dateTime&amp;quot; minOccurs=&amp;quot;0&amp;quot; /&amp;gt;_x005f_x000d__x005f_x000a_                &amp;lt;xs:element name=&amp;quot;IsDecisionTypeZaveElyon&amp;quot; type=&amp;quot;xs:boolean&amp;quot; minOccurs=&amp;quot;0&amp;quot; /&amp;gt;_x005f_x000d__x005f_x000a_                &amp;lt;xs:element name=&amp;quot;IsGuaranteeDeposit&amp;quot; type=&amp;quot;xs:boolean&amp;quot; minOccurs=&amp;quot;0&amp;quot; /&amp;gt;_x005f_x000d__x005f_x000a_                &amp;lt;xs:element name=&amp;quot;IsFeePaid&amp;quot; type=&amp;quot;xs:boolean&amp;quot; minOccurs=&amp;quot;0&amp;quot; /&amp;gt;_x005f_x000d__x005f_x000a_                &amp;lt;xs:element name=&amp;quot;IsExistCancelledArrest&amp;quot; type=&amp;quot;xs:boolean&amp;quot; minOccurs=&amp;quot;0&amp;quot; /&amp;gt;_x005f_x000d__x005f_x000a_                &amp;lt;xs:element name=&amp;quot;IsExistPrisoner&amp;quot; type=&amp;quot;xs:boolean&amp;quot; minOccurs=&amp;quot;0&amp;quot; /&amp;gt;_x005f_x000d__x005f_x000a_                &amp;lt;xs:element name=&amp;quot;IsExistDetainee&amp;quot; type=&amp;quot;xs:boolean&amp;quot; minOccurs=&amp;quot;0&amp;quot; /&amp;gt;_x005f_x000d__x005f_x000a_                &amp;lt;xs:element name=&amp;quot;IsDebitExist&amp;quot; type=&amp;quot;xs:boolean&amp;quot; minOccurs=&amp;quot;0&amp;quot; /&amp;gt;_x005f_x000d__x005f_x000a_                &amp;lt;xs:element name=&amp;quot;DebitExsitDate&amp;quot; type=&amp;quot;xs:dateTime&amp;quot; minOccurs=&amp;quot;0&amp;quot; /&amp;gt;_x005f_x000d__x005f_x000a_                &amp;lt;xs:element name=&amp;quot;OpenFeeIndication&amp;quot; type=&amp;quot;xs:int&amp;quot; minOccurs=&amp;quot;0&amp;quot; /&amp;gt;_x005f_x000d__x005f_x000a_                &amp;lt;xs:element name=&amp;quot;GuaranteeIndication&amp;quot; type=&amp;quot;xs:int&amp;quot; minOccurs=&amp;quot;0&amp;quot; /&amp;gt;_x005f_x000d__x005f_x000a_                &amp;lt;xs:element name=&amp;quot;DelayedPunishmentDate&amp;quot; type=&amp;quot;xs:dateTime&amp;quot; minOccurs=&amp;quot;0&amp;quot; /&amp;gt;_x005f_x000d__x005f_x000a_                &amp;lt;xs:element name=&amp;quot;IsExistSeizure&amp;quot; type=&amp;quot;xs:boolean&amp;quot; minOccurs=&amp;quot;0&amp;quot; /&amp;gt;_x005f_x000d__x005f_x000a_              &amp;lt;/xs:sequence&amp;gt;_x005f_x000d__x005f_x000a_            &amp;lt;/xs:complexType&amp;gt;_x005f_x000d__x005f_x000a_          &amp;lt;/xs:element&amp;gt;_x005f_x000d__x005f_x000a_        &amp;lt;/xs:choice&amp;gt;_x005f_x000d__x005f_x000a_      &amp;lt;/xs:complexType&amp;gt;_x005f_x000d__x005f_x000a_    &amp;lt;/xs:element&amp;gt;_x005f_x000d__x005f_x000a_  &amp;lt;/xs:schema&amp;gt;_x005f_x000d__x005f_x000a_  &amp;lt;diffgr:diffgram xmlns:msdata=&amp;quot;urn:schemas-microsoft-com:xml-msdata&amp;quot; xmlns:diffgr=&amp;quot;urn:schemas-microsoft-com:xml-diffgram-v1&amp;quot;&amp;gt;_x005f_x000d__x005f_x000a_    &amp;lt;CasePresentationDS xmlns=&amp;quot;http://tempuri.org/CasePresentationDS.xsd&amp;quot;&amp;gt;_x005f_x000d__x005f_x000a_      &amp;lt;CasePresentationDataSet diffgr:id=&amp;quot;CasePresentationDataSet1&amp;quot; msdata:rowOrder=&amp;quot;0&amp;quot; diffgr:hasChanges=&amp;quot;modified&amp;quot;&amp;gt;_x005f_x000d__x005f_x000a_        &amp;lt;CaseID&amp;gt;68734905&amp;lt;/CaseID&amp;gt;_x005f_x000d__x005f_x000a_        &amp;lt;CaseMonth&amp;gt;5&amp;lt;/CaseMonth&amp;gt;_x005f_x000d__x005f_x000a_        &amp;lt;CaseYear&amp;gt;2010&amp;lt;/CaseYear&amp;gt;_x005f_x000d__x005f_x000a_        &amp;lt;CaseNumber&amp;gt;27955&amp;lt;/CaseNumber&amp;gt;_x005f_x000d__x005f_x000a_        &amp;lt;NumeratorGroupID&amp;gt;1&amp;lt;/NumeratorGroupID&amp;gt;_x005f_x000d__x005f_x000a_        &amp;lt;CaseName&amp;gt;îãéðú éùøàì ð&amp;#39; âåøáéõ(òöéø) åàç&amp;#39;&amp;lt;/CaseName&amp;gt;_x005f_x000d__x005f_x000a_        &amp;lt;CourtID&amp;gt;15&amp;lt;/CourtID&amp;gt;_x005f_x000d__x005f_x000a_        &amp;lt;CaseTypeID&amp;gt;10077&amp;lt;/CaseTypeID&amp;gt;_x005f_x000d__x005f_x000a_        &amp;lt;CaseJudgeName&amp;gt;ùøä ãåúï&amp;lt;/CaseJudgeName&amp;gt;_x005f_x000d__x005f_x000a_        &amp;lt;CaseLinkTypeID&amp;gt;10&amp;lt;/CaseLinkTypeID&amp;gt;_x005f_x000d__x005f_x000a_        &amp;lt;ProcedureID&amp;gt;2&amp;lt;/ProcedureID&amp;gt;_x005f_x000d__x005f_x000a_        &amp;lt;CaseStatusID&amp;gt;1&amp;lt;/CaseStatusID&amp;gt;_x005f_x000d__x005f_x000a_        &amp;lt;ProceedingID&amp;gt;2&amp;lt;/ProceedingID&amp;gt;_x005f_x000d__x005f_x000a_        &amp;lt;IsCaseLinked&amp;gt;true&amp;lt;/IsCaseLinked&amp;gt;_x005f_x000d__x005f_x000a_        &amp;lt;PrivilegeID&amp;gt;2&amp;lt;/PrivilegeID&amp;gt;_x005f_x000d__x005f_x000a_        &amp;lt;IsAppealingCaseExist&amp;gt;false&amp;lt;/IsAppealingCaseExist&amp;gt;_x005f_x000d__x005f_x000a_        &amp;lt;CaseDisplayIdentifier&amp;gt;27955-05-10&amp;lt;/CaseDisplayIdentifier&amp;gt;_x005f_x000d__x005f_x000a_        &amp;lt;CaseTypeDesc&amp;gt;úô&amp;quot;ç&amp;lt;/CaseTypeDesc&amp;gt;_x005f_x000d__x005f_x000a_        &amp;lt;CourtDesc&amp;gt;äîçåæé úì àáéá - éôå&amp;lt;/CourtDesc&amp;gt;_x005f_x000d__x005f_x000a_        &amp;lt;CaseStageDesc&amp;gt;úé÷ àì÷èøåðé&amp;lt;/CaseStageDesc&amp;gt;_x005f_x000d__x005f_x000a_        &amp;lt;CaseNextDeterminingTask&amp;gt;150&amp;lt;/CaseNextDeterminingTask&amp;gt;_x005f_x000d__x005f_x000a_        &amp;lt;CaseOpenDate&amp;gt;2010-05-17T10:24:00+03:00&amp;lt;/CaseOpenDate&amp;gt;_x005f_x000d__x005f_x000a_        &amp;lt;PleaTypeID&amp;gt;8&amp;lt;/PleaTypeID&amp;gt;_x005f_x000d__x005f_x000a_        &amp;lt;CourtLevelID&amp;gt;2&amp;lt;/CourtLevelID&amp;gt;_x005f_x000d__x005f_x000a_        &amp;lt;CaseJudgeFirstName&amp;gt;ùøä&amp;lt;/CaseJudgeFirstName&amp;gt;_x005f_x000d__x005f_x000a_        &amp;lt;CaseJudgeLastName&amp;gt;ãåúï&amp;lt;/CaseJudgeLastName&amp;gt;_x005f_x000d__x005f_x000a_        &amp;lt;JudicalPersonID&amp;gt;047351135@GOV.IL&amp;lt;/JudicalPersonID&amp;gt;_x005f_x000d__x005f_x000a_        &amp;lt;IsJudicalPanel&amp;gt;true&amp;lt;/IsJudicalPanel&amp;gt;_x005f_x000d__x005f_x000a_        &amp;lt;CourtDisplayName&amp;gt;áéú äîùôè äîçåæé áúì àáéá - éôå&amp;lt;/CourtDisplayName&amp;gt;_x005f_x000d__x005f_x000a_        &amp;lt;IsAllStartDataCollected&amp;gt;true&amp;lt;/IsAllStartDataCollected&amp;gt;_x005f_x000d__x005f_x000a_        &amp;lt;IsMainCase&amp;gt;false&amp;lt;/IsMainCase&amp;gt;_x005f_x000d__x005f_x000a_        &amp;lt;CaseDesc&amp;gt;áéåí 2/2/12 éú÷ééí äãéåï áùòä 13:00 áî÷åí 11:30 ìà ðøùí áéåîï ò&amp;quot;î ìîðåò ú÷ìåú áäáàú äðàùîéí äåãò ìöããéí ùøé&amp;lt;/CaseDesc&amp;gt;_x005f_x000d__x005f_x000a_        &amp;lt;isExistMinorSide&amp;gt;false&amp;lt;/isExistMinorSide&amp;gt;_x005f_x000d__x005f_x000a_        &amp;lt;isExistMinorWitness&amp;gt;false&amp;lt;/isExistMinorWitness&amp;gt;_x005f_x000d__x005f_x000a_        &amp;lt;ArchivingActivityID&amp;gt;2&amp;lt;/ArchivingActivityID&amp;gt;_x005f_x000d__x005f_x000a_        &amp;lt;GettingReasonID&amp;gt;2&amp;lt;/GettingReasonID&amp;gt;_x005f_x000d__x005f_x000a_        &amp;lt;IsDecisionTypeZaveElyon&amp;gt;false&amp;lt;/IsDecisionTypeZaveElyon&amp;gt;_x005f_x000d__x005f_x000a_        &amp;lt;IsGuaranteeDeposit&amp;gt;true&amp;lt;/IsGuaranteeDeposit&amp;gt;_x005f_x000d__x005f_x000a_        &amp;lt;IsExistPrisoner&amp;gt;false&amp;lt;/IsExistPrisoner&amp;gt;_x005f_x000d__x005f_x000a_        &amp;lt;IsExistDetainee&amp;gt;true&amp;lt;/IsExistDetainee&amp;gt;_x005f_x000d__x005f_x000a_        &amp;lt;IsDebitExist&amp;gt;false&amp;lt;/IsDebitExist&amp;gt;_x005f_x000d__x005f_x000a_        &amp;lt;DebitExsitDate&amp;gt;2013-05-13T03:00:00+03:00&amp;lt;/DebitExsitDate&amp;gt;_x005f_x000d__x005f_x000a_        &amp;lt;IsExistSeizure&amp;gt;false&amp;lt;/IsExistSeizure&amp;gt;_x005f_x000d__x005f_x000a_      &amp;lt;/CasePresentationDataSet&amp;gt;_x005f_x000d__x005f_x000a_    &amp;lt;/CasePresentationDS&amp;gt;_x005f_x000d__x005f_x000a_    &amp;lt;diffgr:before&amp;gt;_x005f_x000d__x005f_x000a_      &amp;lt;CasePresentationDataSet diffgr:id=&amp;quot;CasePresentationDataSet1&amp;quot; msdata:rowOrder=&amp;quot;0&amp;quot; xmlns=&amp;quot;http://tempuri.org/CasePresentationDS.xsd&amp;quot;&amp;gt;_x005f_x000d__x005f_x000a_        &amp;lt;CaseID&amp;gt;68734905&amp;lt;/CaseID&amp;gt;_x005f_x000d__x005f_x000a_        &amp;lt;CaseMonth&amp;gt;5&amp;lt;/CaseMonth&amp;gt;_x005f_x000d__x005f_x000a_        &amp;lt;CaseYear&amp;gt;2010&amp;lt;/CaseYear&amp;gt;_x005f_x000d__x005f_x000a_        &amp;lt;CaseNumber&amp;gt;27955&amp;lt;/CaseNumber&amp;gt;_x005f_x000d__x005f_x000a_        &amp;lt;NumeratorGroupID&amp;gt;1&amp;lt;/NumeratorGroupID&amp;gt;_x005f_x000d__x005f_x000a_        &amp;lt;CaseName&amp;gt;îãéðú éùøàì ð&amp;#39; âåøáéõ(òöéø) åàç&amp;#39;&amp;lt;/CaseName&amp;gt;_x005f_x000d__x005f_x000a_        &amp;lt;CourtID&amp;gt;15&amp;lt;/CourtID&amp;gt;_x005f_x000d__x005f_x000a_        &amp;lt;CaseTypeID&amp;gt;10077&amp;lt;/CaseTypeID&amp;gt;_x005f_x000d__x005f_x000a_        &amp;lt;CaseJudgeName&amp;gt;ùøä ãåúï&amp;lt;/CaseJudgeName&amp;gt;_x005f_x000d__x005f_x000a_        &amp;lt;CaseLinkTypeID&amp;gt;10&amp;lt;/CaseLinkTypeID&amp;gt;_x005f_x000d__x005f_x000a_        &amp;lt;ProcedureID&amp;gt;2&amp;lt;/ProcedureID&amp;gt;_x005f_x000d__x005f_x000a_        &amp;lt;CaseStatusID&amp;gt;1&amp;lt;/CaseStatusID&amp;gt;_x005f_x000d__x005f_x000a_        &amp;lt;ProceedingID&amp;gt;2&amp;lt;/ProceedingID&amp;gt;_x005f_x000d__x005f_x000a_        &amp;lt;IsCaseLinked&amp;gt;true&amp;lt;/IsCaseLinked&amp;gt;_x005f_x000d__x005f_x000a_        &amp;lt;PrivilegeID&amp;gt;2&amp;lt;/PrivilegeID&amp;gt;_x005f_x000d__x005f_x000a_        &amp;lt;IsAppealingCaseExist&amp;gt;false&amp;lt;/IsAppealingCaseExist&amp;gt;_x005f_x000d__x005f_x000a_        &amp;lt;CaseDisplayIdentifier&amp;gt;27955-05-10&amp;lt;/CaseDisplayIdentifier&amp;gt;_x005f_x000d__x005f_x000a_        &amp;lt;CaseTypeDesc&amp;gt;úô&amp;quot;ç&amp;lt;/CaseTypeDesc&amp;gt;_x005f_x000d__x005f_x000a_        &amp;lt;CourtDesc&amp;gt;äîçåæé úì àáéá - éôå&amp;lt;/CourtDesc&amp;gt;_x005f_x000d__x005f_x000a_        &amp;lt;CaseStageDesc&amp;gt;úé÷ àì÷èøåðé&amp;lt;/CaseStageDesc&amp;gt;_x005f_x000d__x005f_x000a_        &amp;lt;CaseNextDeterminingTask&amp;gt;150&amp;lt;/CaseNextDeterminingTask&amp;gt;_x005f_x000d__x005f_x000a_        &amp;lt;CaseOpenDate&amp;gt;2010-05-17T10:24:00+03:00&amp;lt;/CaseOpenDate&amp;gt;_x005f_x000d__x005f_x000a_        &amp;lt;PleaTypeID&amp;gt;8&amp;lt;/PleaTypeID&amp;gt;_x005f_x000d__x005f_x000a_        &amp;lt;CourtLevelID&amp;gt;2&amp;lt;/CourtLevelID&amp;gt;_x005f_x000d__x005f_x000a_        &amp;lt;CaseJudgeFirstName&amp;gt;ùøä&amp;lt;/CaseJudgeFirstName&amp;gt;_x005f_x000d__x005f_x000a_        &amp;lt;CaseJudgeLastName&amp;gt;ãåúï&amp;lt;/CaseJudgeLastName&amp;gt;_x005f_x000d__x005f_x000a_        &amp;lt;JudicalPersonID&amp;gt;047351135@GOV.IL&amp;lt;/JudicalPersonID&amp;gt;_x005f_x000d__x005f_x000a_        &amp;lt;IsJudicalPanel&amp;gt;true&amp;lt;/IsJudicalPanel&amp;gt;_x005f_x000d__x005f_x000a_        &amp;lt;CourtDisplayName&amp;gt;áéú äîùôè äîçåæé áúì àáéá - éôå&amp;lt;/CourtDisplayName&amp;gt;_x005f_x000d__x005f_x000a_        &amp;lt;IsAllStartDataCollected&amp;gt;true&amp;lt;/IsAllStartDataCollected&amp;gt;_x005f_x000d__x005f_x000a_        &amp;lt;IsMainCase&amp;gt;false&amp;lt;/IsMainCase&amp;gt;_x005f_x000d__x005f_x000a_        &amp;lt;CaseDesc&amp;gt;áéåí 2/2/12 éú÷ééí äãéåï áùòä 13:00 áî÷åí 11:30 ìà ðøùí áéåîï ò&amp;quot;î ìîðåò ú÷ìåú áäáàú äðàùîéí äåãò ìöããéí ùøé&amp;lt;/CaseDesc&amp;gt;_x005f_x000d__x005f_x000a_        &amp;lt;ArchivingActivityID&amp;gt;2&amp;lt;/ArchivingActivityID&amp;gt;_x005f_x000d__x005f_x000a_        &amp;lt;GettingReasonID&amp;gt;2&amp;lt;/GettingReasonID&amp;gt;_x005f_x000d__x005f_x000a_      &amp;lt;/CasePresentationDataSet&amp;gt;_x005f_x000d__x005f_x000a_    &amp;lt;/diffgr:before&amp;gt;_x005f_x000d__x005f_x000a_  &amp;lt;/diffgr:diffgram&amp;gt;_x005f_x000d__x005f_x000a_&amp;lt;/CasePresentationDS&amp;gt;"/>
    <w:docVar w:name="CourtID" w:val="15"/>
    <w:docVar w:name="DecisionDS" w:val="&amp;lt;?xml version=&amp;quot;1.0&amp;quot;?&amp;gt;_x005f_x000d__x005f_x000a_&amp;lt;DecisionDS&amp;gt;_x005f_x000d__x005f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5f_x000d__x005f_x000a_    &amp;lt;xs:element name=&amp;quot;DecisionDS&amp;quot; msdata:IsDataSet=&amp;quot;true&amp;quot; msdata:Locale=&amp;quot;he-IL&amp;quot;&amp;gt;_x005f_x000d__x005f_x000a_      &amp;lt;xs:complexType&amp;gt;_x005f_x000d__x005f_x000a_        &amp;lt;xs:choice minOccurs=&amp;quot;0&amp;quot; maxOccurs=&amp;quot;unbounded&amp;quot;&amp;gt;_x005f_x000d__x005f_x000a_          &amp;lt;xs:element name=&amp;quot;dt_Decision&amp;quot;&amp;gt;_x005f_x000d__x005f_x000a_            &amp;lt;xs:complexType&amp;gt;_x005f_x000d__x005f_x000a_              &amp;lt;xs:sequence&amp;gt;_x005f_x000d__x005f_x000a_                &amp;lt;xs:element name=&amp;quot;DecisionID&amp;quot; msdata:ReadOnly=&amp;quot;true&amp;quot; msdata:AutoIncrement=&amp;quot;true&amp;quot; type=&amp;quot;xs:int&amp;quot; /&amp;gt;_x005f_x000d__x005f_x000a_                &amp;lt;xs:element name=&amp;quot;DecisionNumber&amp;quot; type=&amp;quot;xs:int&amp;quot; minOccurs=&amp;quot;0&amp;quot; /&amp;gt;_x005f_x000d__x005f_x000a_                &amp;lt;xs:element name=&amp;quot;DecisionName&amp;quot; type=&amp;quot;xs:string&amp;quot; /&amp;gt;_x005f_x000d__x005f_x000a_                &amp;lt;xs:element name=&amp;quot;DecisionStatusID&amp;quot; type=&amp;quot;xs:int&amp;quot; /&amp;gt;_x005f_x000d__x005f_x000a_                &amp;lt;xs:element name=&amp;quot;DecisionStatusChangeDate&amp;quot; type=&amp;quot;xs:dateTime&amp;quot; /&amp;gt;_x005f_x000d__x005f_x000a_                &amp;lt;xs:element name=&amp;quot;DecisionSignatureDate&amp;quot; type=&amp;quot;xs:dateTime&amp;quot; minOccurs=&amp;quot;0&amp;quot; /&amp;gt;_x005f_x000d__x005f_x000a_                &amp;lt;xs:element name=&amp;quot;DecisionSignatureUserID&amp;quot; type=&amp;quot;xs:string&amp;quot; minOccurs=&amp;quot;0&amp;quot; /&amp;gt;_x005f_x000d__x005f_x000a_                &amp;lt;xs:element name=&amp;quot;DecisionCreateDate&amp;quot; type=&amp;quot;xs:dateTime&amp;quot; /&amp;gt;_x005f_x000d__x005f_x000a_                &amp;lt;xs:element name=&amp;quot;DecisionChangeDate&amp;quot; type=&amp;quot;xs:dateTime&amp;quot; minOccurs=&amp;quot;0&amp;quot; /&amp;gt;_x005f_x000d__x005f_x000a_                &amp;lt;xs:element name=&amp;quot;DecisionChangeUserID&amp;quot; type=&amp;quot;xs:string&amp;quot; minOccurs=&amp;quot;0&amp;quot; /&amp;gt;_x005f_x000d__x005f_x000a_                &amp;lt;xs:element name=&amp;quot;DecisionDesc&amp;quot; type=&amp;quot;xs:string&amp;quot; minOccurs=&amp;quot;0&amp;quot; /&amp;gt;_x005f_x000d__x005f_x000a_                &amp;lt;xs:element name=&amp;quot;IsChosenDecision&amp;quot; type=&amp;quot;xs:boolean&amp;quot; default=&amp;quot;false&amp;quot; /&amp;gt;_x005f_x000d__x005f_x000a_                &amp;lt;xs:element name=&amp;quot;IsDecisionImplementationTask&amp;quot; type=&amp;quot;xs:boolean&amp;quot; default=&amp;quot;false&amp;quot; minOccurs=&amp;quot;0&amp;quot; /&amp;gt;_x005f_x000d__x005f_x000a_                &amp;lt;xs:element name=&amp;quot;IsDecisionInProtocol&amp;quot; type=&amp;quot;xs:boolean&amp;quot; default=&amp;quot;false&amp;quot; /&amp;gt;_x005f_x000d__x005f_x000a_                &amp;lt;xs:element name=&amp;quot;DecisionTypeID&amp;quot; type=&amp;quot;xs:int&amp;quot; /&amp;gt;_x005f_x000d__x005f_x000a_                &amp;lt;xs:element name=&amp;quot;DecisionText&amp;quot; type=&amp;quot;xs:string&amp;quot; minOccurs=&amp;quot;0&amp;quot; /&amp;gt;_x005f_x000d__x005f_x000a_                &amp;lt;xs:element name=&amp;quot;IsOnlyOneParty&amp;quot; type=&amp;quot;xs:boolean&amp;quot; default=&amp;quot;false&amp;quot; /&amp;gt;_x005f_x000d__x005f_x000a_                &amp;lt;xs:element name=&amp;quot;IsCanceledDecision&amp;quot; type=&amp;quot;xs:boolean&amp;quot; default=&amp;quot;false&amp;quot; /&amp;gt;_x005f_x000d__x005f_x000a_                &amp;lt;xs:element name=&amp;quot;DecisionLinkID&amp;quot; type=&amp;quot;xs:int&amp;quot; minOccurs=&amp;quot;0&amp;quot; /&amp;gt;_x005f_x000d__x005f_x000a_                &amp;lt;xs:element name=&amp;quot;DecisionLinkTypeID&amp;quot; type=&amp;quot;xs:int&amp;quot; minOccurs=&amp;quot;0&amp;quot; /&amp;gt;_x005f_x000d__x005f_x000a_                &amp;lt;xs:element name=&amp;quot;DocumentID&amp;quot; type=&amp;quot;xs:int&amp;quot; minOccurs=&amp;quot;0&amp;quot; /&amp;gt;_x005f_x000d__x005f_x000a_                &amp;lt;xs:element name=&amp;quot;PrivilegeID&amp;quot; type=&amp;quot;xs:int&amp;quot; /&amp;gt;_x005f_x000d__x005f_x000a_                &amp;lt;xs:element name=&amp;quot;IsDecisionConverted&amp;quot; type=&amp;quot;xs:boolean&amp;quot; default=&amp;quot;false&amp;quot; /&amp;gt;_x005f_x000d__x005f_x000a_                &amp;lt;xs:element name=&amp;quot;SignatureUserTypeID&amp;quot; type=&amp;quot;xs:int&amp;quot; minOccurs=&amp;quot;0&amp;quot; /&amp;gt;_x005f_x000d__x005f_x000a_                &amp;lt;xs:element name=&amp;quot;IsOpenedToSecondSide&amp;quot; type=&amp;quot;xs:boolean&amp;quot; default=&amp;quot;false&amp;quot; /&amp;gt;_x005f_x000d__x005f_x000a_                &amp;lt;xs:element name=&amp;quot;IsDecisionAppeled&amp;quot; type=&amp;quot;xs:boolean&amp;quot; default=&amp;quot;false&amp;quot; /&amp;gt;_x005f_x000d__x005f_x000a_                &amp;lt;xs:element name=&amp;quot;DecisionWriterID&amp;quot; type=&amp;quot;xs:string&amp;quot; minOccurs=&amp;quot;0&amp;quot; /&amp;gt;_x005f_x000d__x005f_x000a_                &amp;lt;xs:element name=&amp;quot;IsInstruction&amp;quot; type=&amp;quot;xs:boolean&amp;quot; default=&amp;quot;false&amp;quot; /&amp;gt;_x005f_x000d__x005f_x000a_                &amp;lt;xs:element name=&amp;quot;PreviousCaseID&amp;quot; type=&amp;quot;xs:string&amp;quot; minOccurs=&amp;quot;0&amp;quot; /&amp;gt;_x005f_x000d__x005f_x000a_                &amp;lt;xs:element name=&amp;quot;IsNeedAllSignatures&amp;quot; type=&amp;quot;xs:boolean&amp;quot; default=&amp;quot;false&amp;quot; minOccurs=&amp;quot;0&amp;quot; /&amp;gt;_x005f_x000d__x005f_x000a_                &amp;lt;xs:element name=&amp;quot;DecisionAttributeID&amp;quot; type=&amp;quot;xs:int&amp;quot; minOccurs=&amp;quot;0&amp;quot; /&amp;gt;_x005f_x000d__x005f_x000a_                &amp;lt;xs:element name=&amp;quot;DecisionCreationUserID&amp;quot; type=&amp;quot;xs:string&amp;quot; /&amp;gt;_x005f_x000d__x005f_x000a_                &amp;lt;xs:element name=&amp;quot;DecisionLinkName&amp;quot; type=&amp;quot;xs:string&amp;quot; minOccurs=&amp;quot;0&amp;quot; /&amp;gt;_x005f_x000d__x005f_x000a_                &amp;lt;xs:element name=&amp;quot;DecisionLinkCaseID&amp;quot; type=&amp;quot;xs:int&amp;quot; minOccurs=&amp;quot;0&amp;quot; /&amp;gt;_x005f_x000d__x005f_x000a_                &amp;lt;xs:element name=&amp;quot;DecisionDisplayName&amp;quot; type=&amp;quot;xs:string&amp;quot; minOccurs=&amp;quot;0&amp;quot; /&amp;gt;_x005f_x000d__x005f_x000a_                &amp;lt;xs:element name=&amp;quot;IsScanned&amp;quot; type=&amp;quot;xs:boolean&amp;quot; minOccurs=&amp;quot;0&amp;quot; /&amp;gt;_x005f_x000d__x005f_x000a_                &amp;lt;xs:element name=&amp;quot;DecisionSignatureUserName&amp;quot; type=&amp;quot;xs:string&amp;quot; minOccurs=&amp;quot;0&amp;quot; /&amp;gt;_x005f_x000d__x005f_x000a_                &amp;lt;xs:element name=&amp;quot;ChangePrivilegeUserID&amp;quot; type=&amp;quot;xs:string&amp;quot; minOccurs=&amp;quot;0&amp;quot; /&amp;gt;_x005f_x000d__x005f_x000a_                &amp;lt;xs:element name=&amp;quot;PublishInWebUserID&amp;quot; type=&amp;quot;xs:string&amp;quot; minOccurs=&amp;quot;0&amp;quot; /&amp;gt;_x005f_x000d__x005f_x000a_                &amp;lt;xs:element name=&amp;quot;NotificationTypeID&amp;quot; type=&amp;quot;xs:int&amp;quot; default=&amp;quot;1&amp;quot; minOccurs=&amp;quot;0&amp;quot; /&amp;gt;_x005f_x000d__x005f_x000a_                &amp;lt;xs:element name=&amp;quot;NotificationAuthorizeUserID&amp;quot; type=&amp;quot;xs:string&amp;quot; minOccurs=&amp;quot;0&amp;quot; /&amp;gt;_x005f_x000d__x005f_x000a_                &amp;lt;xs:element name=&amp;quot;DecisionReleaseDate&amp;quot; type=&amp;quot;xs:dateTime&amp;quot; minOccurs=&amp;quot;0&amp;quot; /&amp;gt;_x005f_x000d__x005f_x000a_                &amp;lt;xs:element name=&amp;quot;IsDecisionInNote&amp;quot; type=&amp;quot;xs:boolean&amp;quot; default=&amp;quot;false&amp;quot; /&amp;gt;_x005f_x000d__x005f_x000a_                &amp;lt;xs:element name=&amp;quot;IsOriginal&amp;quot; type=&amp;quot;xs:boolean&amp;quot; minOccurs=&amp;quot;0&amp;quot; /&amp;gt;_x005f_x000d__x005f_x000a_              &amp;lt;/xs:sequence&amp;gt;_x005f_x000d__x005f_x000a_            &amp;lt;/xs:complexType&amp;gt;_x005f_x000d__x005f_x000a_          &amp;lt;/xs:element&amp;gt;_x005f_x000d__x005f_x000a_          &amp;lt;xs:element name=&amp;quot;dt_DecisionCase&amp;quot;&amp;gt;_x005f_x000d__x005f_x000a_            &amp;lt;xs:complexType&amp;gt;_x005f_x000d__x005f_x000a_              &amp;lt;xs:sequence&amp;gt;_x005f_x000d__x005f_x000a_                &amp;lt;xs:element name=&amp;quot;DecisionID&amp;quot; type=&amp;quot;xs:int&amp;quot; /&amp;gt;_x005f_x000d__x005f_x000a_                &amp;lt;xs:element name=&amp;quot;CaseID&amp;quot; type=&amp;quot;xs:int&amp;quot; /&amp;gt;_x005f_x000d__x005f_x000a_                &amp;lt;xs:element name=&amp;quot;IsOriginal&amp;quot; type=&amp;quot;xs:boolean&amp;quot; default=&amp;quot;false&amp;quot; minOccurs=&amp;quot;0&amp;quot; /&amp;gt;_x005f_x000d__x005f_x000a_                &amp;lt;xs:element name=&amp;quot;IsDeleted&amp;quot; type=&amp;quot;xs:boolean&amp;quot; default=&amp;quot;false&amp;quot; /&amp;gt;_x005f_x000d__x005f_x000a_                &amp;lt;xs:element name=&amp;quot;CaseLinkTypeID&amp;quot; type=&amp;quot;xs:int&amp;quot; minOccurs=&amp;quot;0&amp;quot; /&amp;gt;_x005f_x000d__x005f_x000a_                &amp;lt;xs:element name=&amp;quot;CaseName&amp;quot; type=&amp;quot;xs:string&amp;quot; minOccurs=&amp;quot;0&amp;quot; /&amp;gt;_x005f_x000d__x005f_x000a_                &amp;lt;xs:element name=&amp;quot;CaseDisplayIdentifier&amp;quot; type=&amp;quot;xs:string&amp;quot; minOccurs=&amp;quot;0&amp;quot; /&amp;gt;_x005f_x000d__x005f_x000a_              &amp;lt;/xs:sequence&amp;gt;_x005f_x000d__x005f_x000a_            &amp;lt;/xs:complexType&amp;gt;_x005f_x000d__x005f_x000a_          &amp;lt;/xs:element&amp;gt;_x005f_x000d__x005f_x000a_          &amp;lt;xs:element name=&amp;quot;dt_DecisionMotion&amp;quot;&amp;gt;_x005f_x000d__x005f_x000a_            &amp;lt;xs:complexType&amp;gt;_x005f_x000d__x005f_x000a_              &amp;lt;xs:sequence&amp;gt;_x005f_x000d__x005f_x000a_                &amp;lt;xs:element name=&amp;quot;DecisionID&amp;quot; type=&amp;quot;xs:int&amp;quot; /&amp;gt;_x005f_x000d__x005f_x000a_                &amp;lt;xs:element name=&amp;quot;MotionID&amp;quot; type=&amp;quot;xs:int&amp;quot; /&amp;gt;_x005f_x000d__x005f_x000a_                &amp;lt;xs:element name=&amp;quot;DecisionResultID&amp;quot; type=&amp;quot;xs:int&amp;quot; minOccurs=&amp;quot;0&amp;quot; /&amp;gt;_x005f_x000d__x005f_x000a_                &amp;lt;xs:element name=&amp;quot;IsOriginalMotion&amp;quot; type=&amp;quot;xs:boolean&amp;quot; default=&amp;quot;false&amp;quot; minOccurs=&amp;quot;0&amp;quot; /&amp;gt;_x005f_x000d__x005f_x000a_                &amp;lt;xs:element name=&amp;quot;MotionName&amp;quot; type=&amp;quot;xs:string&amp;quot; minOccurs=&amp;quot;0&amp;quot; /&amp;gt;_x005f_x000d__x005f_x000a_                &amp;lt;xs:element name=&amp;quot;MotionOpenDate&amp;quot; type=&amp;quot;xs:dateTime&amp;quot; minOccurs=&amp;quot;0&amp;quot; /&amp;gt;_x005f_x000d__x005f_x000a_                &amp;lt;xs:element name=&amp;quot;CaseID&amp;quot; type=&amp;quot;xs:int&amp;quot; minOccurs=&amp;quot;0&amp;quot; /&amp;gt;_x005f_x000d__x005f_x000a_                &amp;lt;xs:element name=&amp;quot;CaseDisplayIdentifier&amp;quot; type=&amp;quot;xs:string&amp;quot; minOccurs=&amp;quot;0&amp;quot; /&amp;gt;_x005f_x000d__x005f_x000a_                &amp;lt;xs:element name=&amp;quot;ProcessNumber&amp;quot; type=&amp;quot;xs:int&amp;quot; minOccurs=&amp;quot;0&amp;quot; /&amp;gt;_x005f_x000d__x005f_x000a_              &amp;lt;/xs:sequence&amp;gt;_x005f_x000d__x005f_x000a_            &amp;lt;/xs:complexType&amp;gt;_x005f_x000d__x005f_x000a_          &amp;lt;/xs:element&amp;gt;_x005f_x000d__x005f_x000a_          &amp;lt;xs:element name=&amp;quot;dt_DecisionProtocol&amp;quot;&amp;gt;_x005f_x000d__x005f_x000a_            &amp;lt;xs:complexType&amp;gt;_x005f_x000d__x005f_x000a_              &amp;lt;xs:sequence&amp;gt;_x005f_x000d__x005f_x000a_                &amp;lt;xs:element name=&amp;quot;DecisionID&amp;quot; type=&amp;quot;xs:int&amp;quot; /&amp;gt;_x005f_x000d__x005f_x000a_                &amp;lt;xs:element name=&amp;quot;ProtocolID&amp;quot; type=&amp;quot;xs:int&amp;quot; /&amp;gt;_x005f_x000d__x005f_x000a_                &amp;lt;xs:element name=&amp;quot;ProtocolEventID&amp;quot; type=&amp;quot;xs:int&amp;quot; /&amp;gt;_x005f_x000d__x005f_x000a_              &amp;lt;/xs:sequence&amp;gt;_x005f_x000d__x005f_x000a_            &amp;lt;/xs:complexType&amp;gt;_x005f_x000d__x005f_x000a_          &amp;lt;/xs:element&amp;gt;_x005f_x000d__x005f_x000a_          &amp;lt;xs:element name=&amp;quot;dt_DecisionJudgePanel&amp;quot;&amp;gt;_x005f_x000d__x005f_x000a_            &amp;lt;xs:complexType&amp;gt;_x005f_x000d__x005f_x000a_              &amp;lt;xs:sequence&amp;gt;_x005f_x000d__x005f_x000a_                &amp;lt;xs:element name=&amp;quot;DecisionID&amp;quot; type=&amp;quot;xs:int&amp;quot; /&amp;gt;_x005f_x000d__x005f_x000a_                &amp;lt;xs:element name=&amp;quot;JudgeID&amp;quot; type=&amp;quot;xs:string&amp;quot; /&amp;gt;_x005f_x000d__x005f_x000a_                &amp;lt;xs:element name=&amp;quot;DocumentSendDate&amp;quot; type=&amp;quot;xs:dateTime&amp;quot; minOccurs=&amp;quot;0&amp;quot; /&amp;gt;_x005f_x000d__x005f_x000a_                &amp;lt;xs:element name=&amp;quot;FinalDate&amp;quot; type=&amp;quot;xs:dateTime&amp;quot; minOccurs=&amp;quot;0&amp;quot; /&amp;gt;_x005f_x000d__x005f_x000a_                &amp;lt;xs:element name=&amp;quot;SignatureDate&amp;quot; type=&amp;quot;xs:dateTime&amp;quot; minOccurs=&amp;quot;0&amp;quot; /&amp;gt;_x005f_x000d__x005f_x000a_                &amp;lt;xs:element name=&amp;quot;DocumentID&amp;quot; type=&amp;quot;xs:int&amp;quot; minOccurs=&amp;quot;0&amp;quot; /&amp;gt;_x005f_x000d__x005f_x000a_                &amp;lt;xs:element name=&amp;quot;DecisionOpinionDate&amp;quot; type=&amp;quot;xs:dateTime&amp;quot; minOccurs=&amp;quot;0&amp;quot; /&amp;gt;_x005f_x000d__x005f_x000a_                &amp;lt;xs:element name=&amp;quot;WriterViewedDraftDate&amp;quot; type=&amp;quot;xs:dateTime&amp;quot; minOccurs=&amp;quot;0&amp;quot; /&amp;gt;_x005f_x000d__x005f_x000a_                &amp;lt;xs:element name=&amp;quot;IsNeedAllSignatures&amp;quot; type=&amp;quot;xs:boolean&amp;quot; minOccurs=&amp;quot;0&amp;quot; /&amp;gt;_x005f_x000d__x005f_x000a_                &amp;lt;xs:element name=&amp;quot;DocumentIDNotes&amp;quot; type=&amp;quot;xs:int&amp;quot; minOccurs=&amp;quot;0&amp;quot; /&amp;gt;_x005f_x000d__x005f_x000a_                &amp;lt;xs:element name=&amp;quot;OrdinalNumber&amp;quot; type=&amp;quot;xs:int&amp;quot; minOccurs=&amp;quot;0&amp;quot; /&amp;gt;_x005f_x000d__x005f_x000a_              &amp;lt;/xs:sequence&amp;gt;_x005f_x000d__x005f_x000a_            &amp;lt;/xs:complexType&amp;gt;_x005f_x000d__x005f_x000a_          &amp;lt;/xs:element&amp;gt;_x005f_x000d__x005f_x000a_        &amp;lt;/xs:choice&amp;gt;_x005f_x000d__x005f_x000a_      &amp;lt;/xs:complexType&amp;gt;_x005f_x000d__x005f_x000a_      &amp;lt;xs:unique name=&amp;quot;DecisionDSKey1&amp;quot; msdata:PrimaryKey=&amp;quot;true&amp;quot;&amp;gt;_x005f_x000d__x005f_x000a_        &amp;lt;xs:selector xpath=&amp;quot;.//mstns:dt_Decision&amp;quot; /&amp;gt;_x005f_x000d__x005f_x000a_        &amp;lt;xs:field xpath=&amp;quot;mstns:DecisionID&amp;quot; /&amp;gt;_x005f_x000d__x005f_x000a_      &amp;lt;/xs:unique&amp;gt;_x005f_x000d__x005f_x000a_      &amp;lt;xs:unique name=&amp;quot;DecisionDSKey2&amp;quot; msdata:PrimaryKey=&amp;quot;true&amp;quot;&amp;gt;_x005f_x000d__x005f_x000a_        &amp;lt;xs:selector xpath=&amp;quot;.//mstns:dt_DecisionCase&amp;quot; /&amp;gt;_x005f_x000d__x005f_x000a_        &amp;lt;xs:field xpath=&amp;quot;mstns:DecisionID&amp;quot; /&amp;gt;_x005f_x000d__x005f_x000a_        &amp;lt;xs:field xpath=&amp;quot;mstns:CaseID&amp;quot; /&amp;gt;_x005f_x000d__x005f_x000a_      &amp;lt;/xs:unique&amp;gt;_x005f_x000d__x005f_x000a_      &amp;lt;xs:unique name=&amp;quot;DecisionDSKey3&amp;quot; msdata:PrimaryKey=&amp;quot;true&amp;quot;&amp;gt;_x005f_x000d__x005f_x000a_        &amp;lt;xs:selector xpath=&amp;quot;.//mstns:dt_DecisionMotion&amp;quot; /&amp;gt;_x005f_x000d__x005f_x000a_        &amp;lt;xs:field xpath=&amp;quot;mstns:DecisionID&amp;quot; /&amp;gt;_x005f_x000d__x005f_x000a_        &amp;lt;xs:field xpath=&amp;quot;mstns:MotionID&amp;quot; /&amp;gt;_x005f_x000d__x005f_x000a_      &amp;lt;/xs:unique&amp;gt;_x005f_x000d__x005f_x000a_      &amp;lt;xs:unique name=&amp;quot;DecisionDSKey4&amp;quot; msdata:PrimaryKey=&amp;quot;true&amp;quot;&amp;gt;_x005f_x000d__x005f_x000a_        &amp;lt;xs:selector xpath=&amp;quot;.//mstns:dt_DecisionProtocol&amp;quot; /&amp;gt;_x005f_x000d__x005f_x000a_        &amp;lt;xs:field xpath=&amp;quot;mstns:DecisionID&amp;quot; /&amp;gt;_x005f_x000d__x005f_x000a_        &amp;lt;xs:field xpath=&amp;quot;mstns:ProtocolID&amp;quot; /&amp;gt;_x005f_x000d__x005f_x000a_        &amp;lt;xs:field xpath=&amp;quot;mstns:ProtocolEventID&amp;quot; /&amp;gt;_x005f_x000d__x005f_x000a_      &amp;lt;/xs:unique&amp;gt;_x005f_x000d__x005f_x000a_      &amp;lt;xs:unique name=&amp;quot;DecisionDSKey10&amp;quot; msdata:PrimaryKey=&amp;quot;true&amp;quot;&amp;gt;_x005f_x000d__x005f_x000a_        &amp;lt;xs:selector xpath=&amp;quot;.//mstns:dt_DecisionJudgePanel&amp;quot; /&amp;gt;_x005f_x000d__x005f_x000a_        &amp;lt;xs:field xpath=&amp;quot;mstns:DecisionID&amp;quot; /&amp;gt;_x005f_x000d__x005f_x000a_        &amp;lt;xs:field xpath=&amp;quot;mstns:JudgeID&amp;quot; /&amp;gt;_x005f_x000d__x005f_x000a_      &amp;lt;/xs:unique&amp;gt;_x005f_x000d__x005f_x000a_      &amp;lt;xs:keyref name=&amp;quot;dt_Decisiondt_DecisionJudgePanel&amp;quot; refer=&amp;quot;DecisionDSKey1&amp;quot;&amp;gt;_x005f_x000d__x005f_x000a_        &amp;lt;xs:selector xpath=&amp;quot;.//mstns:dt_DecisionJudgePanel&amp;quot; /&amp;gt;_x005f_x000d__x005f_x000a_        &amp;lt;xs:field xpath=&amp;quot;mstns:DecisionID&amp;quot; /&amp;gt;_x005f_x000d__x005f_x000a_      &amp;lt;/xs:keyref&amp;gt;_x005f_x000d__x005f_x000a_      &amp;lt;xs:keyref name=&amp;quot;dt_Decisiondt_DecisionProtocol&amp;quot; refer=&amp;quot;DecisionDSKey1&amp;quot;&amp;gt;_x005f_x000d__x005f_x000a_        &amp;lt;xs:selector xpath=&amp;quot;.//mstns:dt_DecisionProtocol&amp;quot; /&amp;gt;_x005f_x000d__x005f_x000a_        &amp;lt;xs:field xpath=&amp;quot;mstns:DecisionID&amp;quot; /&amp;gt;_x005f_x000d__x005f_x000a_      &amp;lt;/xs:keyref&amp;gt;_x005f_x000d__x005f_x000a_      &amp;lt;xs:keyref name=&amp;quot;dt_Decisiondt_DecisionMotion&amp;quot; refer=&amp;quot;DecisionDSKey1&amp;quot;&amp;gt;_x005f_x000d__x005f_x000a_        &amp;lt;xs:selector xpath=&amp;quot;.//mstns:dt_DecisionMotion&amp;quot; /&amp;gt;_x005f_x000d__x005f_x000a_        &amp;lt;xs:field xpath=&amp;quot;mstns:DecisionID&amp;quot; /&amp;gt;_x005f_x000d__x005f_x000a_      &amp;lt;/xs:keyref&amp;gt;_x005f_x000d__x005f_x000a_      &amp;lt;xs:keyref name=&amp;quot;dt_Decisiondt_DecisionCase&amp;quot; refer=&amp;quot;DecisionDSKey1&amp;quot;&amp;gt;_x005f_x000d__x005f_x000a_        &amp;lt;xs:selector xpath=&amp;quot;.//mstns:dt_DecisionCase&amp;quot; /&amp;gt;_x005f_x000d__x005f_x000a_        &amp;lt;xs:field xpath=&amp;quot;mstns:DecisionID&amp;quot; /&amp;gt;_x005f_x000d__x005f_x000a_      &amp;lt;/xs:keyref&amp;gt;_x005f_x000d__x005f_x000a_    &amp;lt;/xs:element&amp;gt;_x005f_x000d__x005f_x000a_  &amp;lt;/xs:schema&amp;gt;_x005f_x000d__x005f_x000a_  &amp;lt;diffgr:diffgram xmlns:msdata=&amp;quot;urn:schemas-microsoft-com:xml-msdata&amp;quot; xmlns:diffgr=&amp;quot;urn:schemas-microsoft-com:xml-diffgram-v1&amp;quot;&amp;gt;_x005f_x000d__x005f_x000a_    &amp;lt;DecisionDS xmlns=&amp;quot;http://www.tempuri.org/DecisionDS.xsd&amp;quot;&amp;gt;_x005f_x000d__x005f_x000a_      &amp;lt;dt_Decision diffgr:id=&amp;quot;dt_Decision1&amp;quot; msdata:rowOrder=&amp;quot;0&amp;quot;&amp;gt;_x005f_x000d__x005f_x000a_        &amp;lt;DecisionID&amp;gt;85076128&amp;lt;/DecisionID&amp;gt;_x005f_x000d__x005f_x000a_        &amp;lt;DecisionName&amp;gt;âæø ãéï  îúàøéê  22/04/13  ùðéúðä ò&amp;quot;é  ùøä ãåúï&amp;lt;/DecisionName&amp;gt;_x005f_x000d__x005f_x000a_        &amp;lt;DecisionStatusID&amp;gt;1&amp;lt;/DecisionStatusID&amp;gt;_x005f_x000d__x005f_x000a_        &amp;lt;DecisionStatusChangeDate&amp;gt;2013-05-13T11:52:24.087+03:00&amp;lt;/DecisionStatusChangeDate&amp;gt;_x005f_x000d__x005f_x000a_        &amp;lt;DecisionSignatureDate&amp;gt;2013-04-22T09:57:12.207+03:00&amp;lt;/DecisionSignatureDate&amp;gt;_x005f_x000d__x005f_x000a_        &amp;lt;DecisionSignatureUserID&amp;gt;047351135@GOV.IL&amp;lt;/DecisionSignatureUserID&amp;gt;_x005f_x000d__x005f_x000a_        &amp;lt;DecisionCreateDate&amp;gt;2013-04-22T10:04:59.437+03:00&amp;lt;/DecisionCreateDate&amp;gt;_x005f_x000d__x005f_x000a_        &amp;lt;DecisionChangeDate&amp;gt;2013-05-13T11:52:24.31+03:00&amp;lt;/DecisionChangeDate&amp;gt;_x005f_x000d__x005f_x000a_        &amp;lt;DecisionChangeUserID&amp;gt;025262189@GOV.IL&amp;lt;/DecisionChangeUserID&amp;gt;_x005f_x000d__x005f_x000a_        &amp;lt;IsChosenDecision&amp;gt;false&amp;lt;/IsChosenDecision&amp;gt;_x005f_x000d__x005f_x000a_        &amp;lt;IsDecisionImplementationTask&amp;gt;true&amp;lt;/IsDecisionImplementationTask&amp;gt;_x005f_x000d__x005f_x000a_        &amp;lt;IsDecisionInProtocol&amp;gt;false&amp;lt;/IsDecisionInProtocol&amp;gt;_x005f_x000d__x005f_x000a_        &amp;lt;DecisionTypeID&amp;gt;4&amp;lt;/DecisionTypeID&amp;gt;_x005f_x000d__x005f_x000a_        &amp;lt;IsOnlyOneParty&amp;gt;false&amp;lt;/IsOnlyOneParty&amp;gt;_x005f_x000d__x005f_x000a_        &amp;lt;IsCanceledDecision&amp;gt;false&amp;lt;/IsCanceledDecision&amp;gt;_x005f_x000d__x005f_x000a_        &amp;lt;DocumentID&amp;gt;159307380&amp;lt;/DocumentID&amp;gt;_x005f_x000d__x005f_x000a_        &amp;lt;PrivilegeID&amp;gt;2&amp;lt;/PrivilegeID&amp;gt;_x005f_x000d__x005f_x000a_        &amp;lt;IsDecisionConverted&amp;gt;false&amp;lt;/IsDecisionConverted&amp;gt;_x005f_x000d__x005f_x000a_        &amp;lt;IsOpenedToSecondSide&amp;gt;false&amp;lt;/IsOpenedToSecondSide&amp;gt;_x005f_x000d__x005f_x000a_        &amp;lt;IsDecisionAppeled&amp;gt;false&amp;lt;/IsDecisionAppeled&amp;gt;_x005f_x000d__x005f_x000a_        &amp;lt;DecisionWriterID&amp;gt;047351135@GOV.IL&amp;lt;/DecisionWriterID&amp;gt;_x005f_x000d__x005f_x000a_        &amp;lt;IsInstruction&amp;gt;false&amp;lt;/IsInstruction&amp;gt;_x005f_x000d__x005f_x000a_        &amp;lt;IsNeedAllSignatures&amp;gt;false&amp;lt;/IsNeedAllSignatures&amp;gt;_x005f_x000d__x005f_x000a_        &amp;lt;DecisionAttributeID&amp;gt;1&amp;lt;/DecisionAttributeID&amp;gt;_x005f_x000d__x005f_x000a_        &amp;lt;DecisionCreationUserID&amp;gt;025262189@GOV.IL&amp;lt;/DecisionCreationUserID&amp;gt;_x005f_x000d__x005f_x000a_        &amp;lt;DecisionDisplayName&amp;gt;âæø ãéï  îúàøéê  22/04/13  ùðéúðä ò&amp;quot;é  ùøä ãåúï&amp;lt;/DecisionDisplayName&amp;gt;_x005f_x000d__x005f_x000a_        &amp;lt;IsScanned&amp;gt;false&amp;lt;/IsScanned&amp;gt;_x005f_x000d__x005f_x000a_        &amp;lt;DecisionSignatureUserName&amp;gt;ùøä ãåúï&amp;lt;/DecisionSignatureUserName&amp;gt;_x005f_x000d__x005f_x000a_        &amp;lt;NotificationTypeID&amp;gt;1&amp;lt;/NotificationTypeID&amp;gt;_x005f_x000d__x005f_x000a_        &amp;lt;IsDecisionInNote&amp;gt;false&amp;lt;/IsDecisionInNote&amp;gt;_x005f_x000d__x005f_x000a_      &amp;lt;/dt_Decision&amp;gt;_x005f_x000d__x005f_x000a_      &amp;lt;dt_DecisionCase diffgr:id=&amp;quot;dt_DecisionCase1&amp;quot; msdata:rowOrder=&amp;quot;0&amp;quot;&amp;gt;_x005f_x000d__x005f_x000a_        &amp;lt;DecisionID&amp;gt;85076128&amp;lt;/DecisionID&amp;gt;_x005f_x000d__x005f_x000a_        &amp;lt;CaseID&amp;gt;68734905&amp;lt;/CaseID&amp;gt;_x005f_x000d__x005f_x000a_        &amp;lt;IsOriginal&amp;gt;true&amp;lt;/IsOriginal&amp;gt;_x005f_x000d__x005f_x000a_        &amp;lt;IsDeleted&amp;gt;false&amp;lt;/IsDeleted&amp;gt;_x005f_x000d__x005f_x000a_        &amp;lt;CaseName&amp;gt;îãéðú éùøàì ð&amp;#39; âåøáéõ(òöéø) åàç&amp;#39;&amp;lt;/CaseName&amp;gt;_x005f_x000d__x005f_x000a_        &amp;lt;CaseDisplayIdentifier&amp;gt;27955-05-10 úô&amp;quot;ç&amp;lt;/CaseDisplayIdentifier&amp;gt;_x005f_x000d__x005f_x000a_      &amp;lt;/dt_DecisionCase&amp;gt;_x005f_x000d__x005f_x000a_      &amp;lt;dt_DecisionJudgePanel diffgr:id=&amp;quot;dt_DecisionJudgePanel1&amp;quot; msdata:rowOrder=&amp;quot;0&amp;quot;&amp;gt;_x005f_x000d__x005f_x000a_        &amp;lt;DecisionID&amp;gt;85076128&amp;lt;/DecisionID&amp;gt;_x005f_x000d__x005f_x000a_        &amp;lt;JudgeID&amp;gt;047351135@GOV.IL&amp;lt;/JudgeID&amp;gt;_x005f_x000d__x005f_x000a_        &amp;lt;OrdinalNumber&amp;gt;1&amp;lt;/OrdinalNumber&amp;gt;_x005f_x000d__x005f_x000a_      &amp;lt;/dt_DecisionJudgePanel&amp;gt;_x005f_x000d__x005f_x000a_      &amp;lt;dt_DecisionJudgePanel diffgr:id=&amp;quot;dt_DecisionJudgePanel2&amp;quot; msdata:rowOrder=&amp;quot;1&amp;quot;&amp;gt;_x005f_x000d__x005f_x000a_        &amp;lt;DecisionID&amp;gt;85076128&amp;lt;/DecisionID&amp;gt;_x005f_x000d__x005f_x000a_        &amp;lt;JudgeID&amp;gt;053515011@GOV.IL&amp;lt;/JudgeID&amp;gt;_x005f_x000d__x005f_x000a_        &amp;lt;OrdinalNumber&amp;gt;2&amp;lt;/OrdinalNumber&amp;gt;_x005f_x000d__x005f_x000a_      &amp;lt;/dt_DecisionJudgePanel&amp;gt;_x005f_x000d__x005f_x000a_      &amp;lt;dt_DecisionJudgePanel diffgr:id=&amp;quot;dt_DecisionJudgePanel3&amp;quot; msdata:rowOrder=&amp;quot;2&amp;quot;&amp;gt;_x005f_x000d__x005f_x000a_        &amp;lt;DecisionID&amp;gt;85076128&amp;lt;/DecisionID&amp;gt;_x005f_x000d__x005f_x000a_        &amp;lt;JudgeID&amp;gt;052262953@GOV.IL&amp;lt;/JudgeID&amp;gt;_x005f_x000d__x005f_x000a_        &amp;lt;OrdinalNumber&amp;gt;3&amp;lt;/OrdinalNumber&amp;gt;_x005f_x000d__x005f_x000a_      &amp;lt;/dt_DecisionJudgePanel&amp;gt;_x005f_x000d__x005f_x000a_      &amp;lt;dt_DecisionJudgePanel diffgr:id=&amp;quot;dt_DecisionJudgePanel4&amp;quot; msdata:rowOrder=&amp;quot;3&amp;quot;&amp;gt;_x005f_x000d__x005f_x000a_        &amp;lt;DecisionID&amp;gt;85076128&amp;lt;/DecisionID&amp;gt;_x005f_x000d__x005f_x000a_        &amp;lt;JudgeID&amp;gt;003559689@GOV.IL&amp;lt;/JudgeID&amp;gt;_x005f_x000d__x005f_x000a_        &amp;lt;OrdinalNumber&amp;gt;4&amp;lt;/OrdinalNumber&amp;gt;_x005f_x000d__x005f_x000a_      &amp;lt;/dt_DecisionJudgePanel&amp;gt;_x005f_x000d__x005f_x000a_      &amp;lt;dt_DecisionJudgePanel diffgr:id=&amp;quot;dt_DecisionJudgePanel5&amp;quot; msdata:rowOrder=&amp;quot;4&amp;quot;&amp;gt;_x005f_x000d__x005f_x000a_        &amp;lt;DecisionID&amp;gt;85076128&amp;lt;/DecisionID&amp;gt;_x005f_x000d__x005f_x000a_        &amp;lt;JudgeID&amp;gt;050001676@GOV.IL&amp;lt;/JudgeID&amp;gt;_x005f_x000d__x005f_x000a_        &amp;lt;OrdinalNumber&amp;gt;5&amp;lt;/OrdinalNumber&amp;gt;_x005f_x000d__x005f_x000a_      &amp;lt;/dt_DecisionJudgePanel&amp;gt;_x005f_x000d__x005f_x000a_    &amp;lt;/DecisionDS&amp;gt;_x005f_x000d__x005f_x000a_  &amp;lt;/diffgr:diffgram&amp;gt;_x005f_x000d__x005f_x000a_&amp;lt;/DecisionDS&amp;gt;"/>
    <w:docVar w:name="DecisionID" w:val="85076128"/>
    <w:docVar w:name="docID" w:val="159307380"/>
    <w:docVar w:name="judgeUPN" w:val="047351135@GOV.IL"/>
    <w:docVar w:name="MyInfo" w:val="This document was extracted from Nevo's site"/>
    <w:docVar w:name="NGCS.caseTypeID" w:val="-1"/>
    <w:docVar w:name="NGCS.courtID" w:val="-1"/>
    <w:docVar w:name="NGCS.isReservedAddressPlace" w:val="0"/>
    <w:docVar w:name="NGCS.isReservedVoucherPlace" w:val="0"/>
    <w:docVar w:name="NGCS.proceedingID" w:val="-1"/>
    <w:docVar w:name="NGCS.TemplateCaseInterestID" w:val="-1"/>
    <w:docVar w:name="NGCS.TemplateCaseTypeID" w:val="10077"/>
    <w:docVar w:name="NGCS.TemplateCategoryID" w:val="80"/>
    <w:docVar w:name="NGCS.TemplateCourtID" w:val="15"/>
    <w:docVar w:name="NGCS.TemplateProceedingID" w:val="2"/>
    <w:docVar w:name="NGCS.userUPN" w:val="ëåìí"/>
    <w:docVar w:name="noteDocID" w:val="159307380"/>
    <w:docVar w:name="WordClientAssemblyName" w:val="NGCS.Decision.ClientWordBL"/>
    <w:docVar w:name="WordClientClassName" w:val="NGCS.Decision.ClientWordBL.JudgePanelSignDecisionClient"/>
  </w:docVars>
  <w:rsids>
    <w:rsidRoot w:val="00507694"/>
    <w:rsid w:val="00005BD2"/>
    <w:rsid w:val="00016475"/>
    <w:rsid w:val="00017C8B"/>
    <w:rsid w:val="00054FC4"/>
    <w:rsid w:val="000550AA"/>
    <w:rsid w:val="0006408D"/>
    <w:rsid w:val="0006726A"/>
    <w:rsid w:val="000A0B51"/>
    <w:rsid w:val="000A5E45"/>
    <w:rsid w:val="000A613F"/>
    <w:rsid w:val="000C5F68"/>
    <w:rsid w:val="00100577"/>
    <w:rsid w:val="00112F37"/>
    <w:rsid w:val="0011454D"/>
    <w:rsid w:val="0011790D"/>
    <w:rsid w:val="00127CA9"/>
    <w:rsid w:val="00142973"/>
    <w:rsid w:val="001569D2"/>
    <w:rsid w:val="00165023"/>
    <w:rsid w:val="0016582F"/>
    <w:rsid w:val="00192626"/>
    <w:rsid w:val="001A7ACE"/>
    <w:rsid w:val="001B567A"/>
    <w:rsid w:val="001B62FC"/>
    <w:rsid w:val="001B7784"/>
    <w:rsid w:val="001C6402"/>
    <w:rsid w:val="001E4FB5"/>
    <w:rsid w:val="0020147A"/>
    <w:rsid w:val="00206BBD"/>
    <w:rsid w:val="00212125"/>
    <w:rsid w:val="002224EF"/>
    <w:rsid w:val="002252E1"/>
    <w:rsid w:val="0023541D"/>
    <w:rsid w:val="0024260B"/>
    <w:rsid w:val="00262C69"/>
    <w:rsid w:val="002827E2"/>
    <w:rsid w:val="00283E9A"/>
    <w:rsid w:val="0029071B"/>
    <w:rsid w:val="002D6C61"/>
    <w:rsid w:val="002E4827"/>
    <w:rsid w:val="002F1700"/>
    <w:rsid w:val="00301CFD"/>
    <w:rsid w:val="00314AB0"/>
    <w:rsid w:val="003243F4"/>
    <w:rsid w:val="00341566"/>
    <w:rsid w:val="003448A0"/>
    <w:rsid w:val="00345DC0"/>
    <w:rsid w:val="00350AC0"/>
    <w:rsid w:val="00353038"/>
    <w:rsid w:val="00367565"/>
    <w:rsid w:val="00387AFE"/>
    <w:rsid w:val="003A7DD8"/>
    <w:rsid w:val="003E0C9F"/>
    <w:rsid w:val="0041288B"/>
    <w:rsid w:val="0043733C"/>
    <w:rsid w:val="004632C8"/>
    <w:rsid w:val="004C4D8B"/>
    <w:rsid w:val="004C5A8B"/>
    <w:rsid w:val="004D1769"/>
    <w:rsid w:val="004D4440"/>
    <w:rsid w:val="004F5529"/>
    <w:rsid w:val="00507694"/>
    <w:rsid w:val="00517DA1"/>
    <w:rsid w:val="005930E4"/>
    <w:rsid w:val="005A6A06"/>
    <w:rsid w:val="005C39C9"/>
    <w:rsid w:val="005C7B0B"/>
    <w:rsid w:val="005D2FDF"/>
    <w:rsid w:val="005D4FE5"/>
    <w:rsid w:val="005F17EA"/>
    <w:rsid w:val="006072FC"/>
    <w:rsid w:val="00634A67"/>
    <w:rsid w:val="00634BAA"/>
    <w:rsid w:val="006467C9"/>
    <w:rsid w:val="00657B2A"/>
    <w:rsid w:val="00666FB5"/>
    <w:rsid w:val="00671FA5"/>
    <w:rsid w:val="00672857"/>
    <w:rsid w:val="00676428"/>
    <w:rsid w:val="00683ABD"/>
    <w:rsid w:val="00683F70"/>
    <w:rsid w:val="00684E84"/>
    <w:rsid w:val="00687E0B"/>
    <w:rsid w:val="006A1C9A"/>
    <w:rsid w:val="006A2E22"/>
    <w:rsid w:val="006A6B3A"/>
    <w:rsid w:val="00707919"/>
    <w:rsid w:val="00710610"/>
    <w:rsid w:val="00716B6D"/>
    <w:rsid w:val="00721F7F"/>
    <w:rsid w:val="0072778A"/>
    <w:rsid w:val="00757983"/>
    <w:rsid w:val="007821B3"/>
    <w:rsid w:val="007A4FBC"/>
    <w:rsid w:val="007B559F"/>
    <w:rsid w:val="007D46DD"/>
    <w:rsid w:val="007E4EAA"/>
    <w:rsid w:val="00832D73"/>
    <w:rsid w:val="00852CEE"/>
    <w:rsid w:val="00864FCB"/>
    <w:rsid w:val="0089150D"/>
    <w:rsid w:val="008B50F9"/>
    <w:rsid w:val="00910F26"/>
    <w:rsid w:val="00912AB6"/>
    <w:rsid w:val="00925D90"/>
    <w:rsid w:val="00940B6A"/>
    <w:rsid w:val="00945212"/>
    <w:rsid w:val="009511DC"/>
    <w:rsid w:val="00985ADF"/>
    <w:rsid w:val="009863DD"/>
    <w:rsid w:val="009C08F5"/>
    <w:rsid w:val="009E35A7"/>
    <w:rsid w:val="009E49A1"/>
    <w:rsid w:val="009F6947"/>
    <w:rsid w:val="00A11EB0"/>
    <w:rsid w:val="00A245BA"/>
    <w:rsid w:val="00A24A23"/>
    <w:rsid w:val="00A306BF"/>
    <w:rsid w:val="00A40E71"/>
    <w:rsid w:val="00A440AC"/>
    <w:rsid w:val="00A4737B"/>
    <w:rsid w:val="00A504C4"/>
    <w:rsid w:val="00A56F47"/>
    <w:rsid w:val="00A7466E"/>
    <w:rsid w:val="00AA2250"/>
    <w:rsid w:val="00AB301E"/>
    <w:rsid w:val="00B05847"/>
    <w:rsid w:val="00B322E1"/>
    <w:rsid w:val="00B3470D"/>
    <w:rsid w:val="00B43E39"/>
    <w:rsid w:val="00B54DDA"/>
    <w:rsid w:val="00B677C5"/>
    <w:rsid w:val="00B76FD2"/>
    <w:rsid w:val="00B94564"/>
    <w:rsid w:val="00BB4473"/>
    <w:rsid w:val="00BD67E7"/>
    <w:rsid w:val="00BE0015"/>
    <w:rsid w:val="00C02463"/>
    <w:rsid w:val="00C277E2"/>
    <w:rsid w:val="00C36E3E"/>
    <w:rsid w:val="00C431D6"/>
    <w:rsid w:val="00C55E62"/>
    <w:rsid w:val="00C572E8"/>
    <w:rsid w:val="00C57D67"/>
    <w:rsid w:val="00C62C36"/>
    <w:rsid w:val="00C73F9B"/>
    <w:rsid w:val="00C857C4"/>
    <w:rsid w:val="00CD297F"/>
    <w:rsid w:val="00CD6A62"/>
    <w:rsid w:val="00D143FB"/>
    <w:rsid w:val="00D202F4"/>
    <w:rsid w:val="00D3203D"/>
    <w:rsid w:val="00D33E9C"/>
    <w:rsid w:val="00D35C91"/>
    <w:rsid w:val="00D46E1E"/>
    <w:rsid w:val="00D5623B"/>
    <w:rsid w:val="00D62498"/>
    <w:rsid w:val="00D75BD5"/>
    <w:rsid w:val="00D83572"/>
    <w:rsid w:val="00D8416E"/>
    <w:rsid w:val="00D9602B"/>
    <w:rsid w:val="00DB3F04"/>
    <w:rsid w:val="00DB5B41"/>
    <w:rsid w:val="00DD40DE"/>
    <w:rsid w:val="00DE4F70"/>
    <w:rsid w:val="00E068F6"/>
    <w:rsid w:val="00E16A2F"/>
    <w:rsid w:val="00E22008"/>
    <w:rsid w:val="00E44639"/>
    <w:rsid w:val="00E47EDA"/>
    <w:rsid w:val="00E64CDE"/>
    <w:rsid w:val="00E70F9C"/>
    <w:rsid w:val="00E8142F"/>
    <w:rsid w:val="00E900B7"/>
    <w:rsid w:val="00EA7D3F"/>
    <w:rsid w:val="00EB3EF9"/>
    <w:rsid w:val="00EC1FCD"/>
    <w:rsid w:val="00EC63CA"/>
    <w:rsid w:val="00EC6826"/>
    <w:rsid w:val="00ED09DF"/>
    <w:rsid w:val="00ED3810"/>
    <w:rsid w:val="00F078AC"/>
    <w:rsid w:val="00F16FBD"/>
    <w:rsid w:val="00F55A5F"/>
    <w:rsid w:val="00F6350C"/>
    <w:rsid w:val="00F65C46"/>
    <w:rsid w:val="00F83FF3"/>
    <w:rsid w:val="00F85D06"/>
    <w:rsid w:val="00F95310"/>
    <w:rsid w:val="00F9640D"/>
    <w:rsid w:val="00FB70B7"/>
    <w:rsid w:val="00FB77C5"/>
    <w:rsid w:val="00FC2417"/>
    <w:rsid w:val="00FC3540"/>
    <w:rsid w:val="00FC438C"/>
    <w:rsid w:val="00FC4BB1"/>
    <w:rsid w:val="00FC6BAB"/>
    <w:rsid w:val="00FD3BCA"/>
    <w:rsid w:val="00FF63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730406E1"/>
  <w15:chartTrackingRefBased/>
  <w15:docId w15:val="{276AE2A3-B674-4D08-80CD-4D47E694D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paragraph" w:customStyle="1" w:styleId="ListParagraph">
    <w:name w:val="List Paragraph"/>
    <w:basedOn w:val="a"/>
    <w:rsid w:val="00E8142F"/>
    <w:pPr>
      <w:ind w:left="720"/>
    </w:pPr>
  </w:style>
  <w:style w:type="paragraph" w:customStyle="1" w:styleId="msolistparagraph0">
    <w:name w:val="msolistparagraph"/>
    <w:basedOn w:val="a"/>
    <w:rsid w:val="006A1C9A"/>
    <w:pPr>
      <w:ind w:left="720"/>
      <w:contextualSpacing/>
    </w:pPr>
    <w:rPr>
      <w:rFonts w:cs="Times New Roman"/>
    </w:rPr>
  </w:style>
  <w:style w:type="character" w:styleId="Hyperlink">
    <w:name w:val="Hyperlink"/>
    <w:rsid w:val="002827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771314788">
      <w:bodyDiv w:val="1"/>
      <w:marLeft w:val="0"/>
      <w:marRight w:val="0"/>
      <w:marTop w:val="0"/>
      <w:marBottom w:val="0"/>
      <w:divBdr>
        <w:top w:val="none" w:sz="0" w:space="0" w:color="auto"/>
        <w:left w:val="none" w:sz="0" w:space="0" w:color="auto"/>
        <w:bottom w:val="none" w:sz="0" w:space="0" w:color="auto"/>
        <w:right w:val="none" w:sz="0" w:space="0" w:color="auto"/>
      </w:divBdr>
    </w:div>
    <w:div w:id="193713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jc.b" TargetMode="External"/><Relationship Id="rId117" Type="http://schemas.openxmlformats.org/officeDocument/2006/relationships/hyperlink" Target="http://www.nevo.co.il/law/70301/499.a.1" TargetMode="External"/><Relationship Id="rId21" Type="http://schemas.openxmlformats.org/officeDocument/2006/relationships/hyperlink" Target="http://www.nevo.co.il/law/70301/372" TargetMode="External"/><Relationship Id="rId42" Type="http://schemas.openxmlformats.org/officeDocument/2006/relationships/hyperlink" Target="http://www.nevo.co.il/law/70320/1" TargetMode="External"/><Relationship Id="rId47" Type="http://schemas.openxmlformats.org/officeDocument/2006/relationships/hyperlink" Target="http://www.nevo.co.il/law/70320/5" TargetMode="External"/><Relationship Id="rId63" Type="http://schemas.openxmlformats.org/officeDocument/2006/relationships/hyperlink" Target="http://www.nevo.co.il/law/70301/144.a" TargetMode="External"/><Relationship Id="rId68" Type="http://schemas.openxmlformats.org/officeDocument/2006/relationships/hyperlink" Target="http://www.nevo.co.il/law/70301/377" TargetMode="External"/><Relationship Id="rId84" Type="http://schemas.openxmlformats.org/officeDocument/2006/relationships/hyperlink" Target="http://www.nevo.co.il/law/70320/1" TargetMode="External"/><Relationship Id="rId89" Type="http://schemas.openxmlformats.org/officeDocument/2006/relationships/hyperlink" Target="http://www.nevo.co.il/law/70301/372" TargetMode="External"/><Relationship Id="rId112" Type="http://schemas.openxmlformats.org/officeDocument/2006/relationships/hyperlink" Target="http://www.nevo.co.il/law/70301/144.b" TargetMode="External"/><Relationship Id="rId16" Type="http://schemas.openxmlformats.org/officeDocument/2006/relationships/hyperlink" Target="http://www.nevo.co.il/law/70301/305.1" TargetMode="External"/><Relationship Id="rId107" Type="http://schemas.openxmlformats.org/officeDocument/2006/relationships/hyperlink" Target="http://www.nevo.co.il/law/70301/jC" TargetMode="External"/><Relationship Id="rId11" Type="http://schemas.openxmlformats.org/officeDocument/2006/relationships/hyperlink" Target="http://www.nevo.co.il/law/70301/44.a" TargetMode="External"/><Relationship Id="rId32" Type="http://schemas.openxmlformats.org/officeDocument/2006/relationships/hyperlink" Target="http://www.nevo.co.il/law/70301/499.a.1" TargetMode="External"/><Relationship Id="rId37" Type="http://schemas.openxmlformats.org/officeDocument/2006/relationships/hyperlink" Target="http://www.nevo.co.il/law/70301/jaCfS" TargetMode="External"/><Relationship Id="rId53" Type="http://schemas.openxmlformats.org/officeDocument/2006/relationships/hyperlink" Target="http://www.nevo.co.il/law/70301/305.1" TargetMode="External"/><Relationship Id="rId58" Type="http://schemas.openxmlformats.org/officeDocument/2006/relationships/hyperlink" Target="http://www.nevo.co.il/law/70301/499.a.1" TargetMode="External"/><Relationship Id="rId74" Type="http://schemas.openxmlformats.org/officeDocument/2006/relationships/hyperlink" Target="http://www.nevo.co.il/law/70301/338.a.5" TargetMode="External"/><Relationship Id="rId79" Type="http://schemas.openxmlformats.org/officeDocument/2006/relationships/hyperlink" Target="http://www.nevo.co.il/law/70301/40c.b" TargetMode="External"/><Relationship Id="rId102" Type="http://schemas.openxmlformats.org/officeDocument/2006/relationships/hyperlink" Target="http://www.nevo.co.il/law/70301/40jc.b" TargetMode="External"/><Relationship Id="rId123" Type="http://schemas.openxmlformats.org/officeDocument/2006/relationships/header" Target="header2.xml"/><Relationship Id="rId5" Type="http://schemas.openxmlformats.org/officeDocument/2006/relationships/footnotes" Target="footnotes.xml"/><Relationship Id="rId90" Type="http://schemas.openxmlformats.org/officeDocument/2006/relationships/hyperlink" Target="http://www.nevo.co.il/law/70301/498.a" TargetMode="External"/><Relationship Id="rId95" Type="http://schemas.openxmlformats.org/officeDocument/2006/relationships/hyperlink" Target="http://www.nevo.co.il/law/72265" TargetMode="External"/><Relationship Id="rId22" Type="http://schemas.openxmlformats.org/officeDocument/2006/relationships/hyperlink" Target="http://www.nevo.co.il/law/70301/377" TargetMode="External"/><Relationship Id="rId27" Type="http://schemas.openxmlformats.org/officeDocument/2006/relationships/hyperlink" Target="http://www.nevo.co.il/law/70301/40jc.c" TargetMode="External"/><Relationship Id="rId43" Type="http://schemas.openxmlformats.org/officeDocument/2006/relationships/hyperlink" Target="http://www.nevo.co.il/law/70320/1a" TargetMode="External"/><Relationship Id="rId48" Type="http://schemas.openxmlformats.org/officeDocument/2006/relationships/hyperlink" Target="http://www.nevo.co.il/law/70301/499.a.1" TargetMode="External"/><Relationship Id="rId64" Type="http://schemas.openxmlformats.org/officeDocument/2006/relationships/hyperlink" Target="http://www.nevo.co.il/law/70301/499.a.1" TargetMode="External"/><Relationship Id="rId69" Type="http://schemas.openxmlformats.org/officeDocument/2006/relationships/hyperlink" Target="http://www.nevo.co.il/law/70301/384" TargetMode="External"/><Relationship Id="rId113" Type="http://schemas.openxmlformats.org/officeDocument/2006/relationships/hyperlink" Target="http://www.nevo.co.il/law/70301/144.b" TargetMode="External"/><Relationship Id="rId118" Type="http://schemas.openxmlformats.org/officeDocument/2006/relationships/hyperlink" Target="http://www.nevo.co.il/law/70301/jCgS" TargetMode="External"/><Relationship Id="rId80" Type="http://schemas.openxmlformats.org/officeDocument/2006/relationships/hyperlink" Target="http://www.nevo.co.il/law/70301/40jc.a" TargetMode="External"/><Relationship Id="rId85" Type="http://schemas.openxmlformats.org/officeDocument/2006/relationships/hyperlink" Target="http://www.nevo.co.il/law/70320/1a"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aw/70301/333" TargetMode="External"/><Relationship Id="rId33" Type="http://schemas.openxmlformats.org/officeDocument/2006/relationships/hyperlink" Target="http://www.nevo.co.il/law/70301/iCaS" TargetMode="External"/><Relationship Id="rId38" Type="http://schemas.openxmlformats.org/officeDocument/2006/relationships/hyperlink" Target="http://www.nevo.co.il/law/72265" TargetMode="External"/><Relationship Id="rId59" Type="http://schemas.openxmlformats.org/officeDocument/2006/relationships/hyperlink" Target="http://www.nevo.co.il/law/70301/369" TargetMode="External"/><Relationship Id="rId103" Type="http://schemas.openxmlformats.org/officeDocument/2006/relationships/hyperlink" Target="http://www.nevo.co.il/law/70301/40jc.c" TargetMode="External"/><Relationship Id="rId108" Type="http://schemas.openxmlformats.org/officeDocument/2006/relationships/hyperlink" Target="http://www.nevo.co.il/law/70320" TargetMode="External"/><Relationship Id="rId124" Type="http://schemas.openxmlformats.org/officeDocument/2006/relationships/footer" Target="footer1.xml"/><Relationship Id="rId54" Type="http://schemas.openxmlformats.org/officeDocument/2006/relationships/hyperlink" Target="http://www.nevo.co.il/law/70301/333" TargetMode="External"/><Relationship Id="rId70" Type="http://schemas.openxmlformats.org/officeDocument/2006/relationships/hyperlink" Target="http://www.nevo.co.il/law/72265/16.a" TargetMode="External"/><Relationship Id="rId75" Type="http://schemas.openxmlformats.org/officeDocument/2006/relationships/hyperlink" Target="http://www.nevo.co.il/law/70301/192" TargetMode="External"/><Relationship Id="rId91" Type="http://schemas.openxmlformats.org/officeDocument/2006/relationships/hyperlink" Target="http://www.nevo.co.il/law/70301/144.b" TargetMode="External"/><Relationship Id="rId96" Type="http://schemas.openxmlformats.org/officeDocument/2006/relationships/hyperlink" Target="http://www.nevo.co.il/law/70301/40c.b"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384" TargetMode="External"/><Relationship Id="rId28" Type="http://schemas.openxmlformats.org/officeDocument/2006/relationships/hyperlink" Target="http://www.nevo.co.il/law/70301/413i" TargetMode="External"/><Relationship Id="rId49" Type="http://schemas.openxmlformats.org/officeDocument/2006/relationships/hyperlink" Target="http://www.nevo.co.il/law/70301" TargetMode="External"/><Relationship Id="rId114" Type="http://schemas.openxmlformats.org/officeDocument/2006/relationships/hyperlink" Target="http://www.nevo.co.il/case/5703734" TargetMode="External"/><Relationship Id="rId119" Type="http://schemas.openxmlformats.org/officeDocument/2006/relationships/hyperlink" Target="http://www.nevo.co.il/law/70301/jaCfS" TargetMode="External"/><Relationship Id="rId44" Type="http://schemas.openxmlformats.org/officeDocument/2006/relationships/hyperlink" Target="http://www.nevo.co.il/law/70320/2" TargetMode="External"/><Relationship Id="rId60" Type="http://schemas.openxmlformats.org/officeDocument/2006/relationships/hyperlink" Target="http://www.nevo.co.il/law/70301/402.b" TargetMode="External"/><Relationship Id="rId65" Type="http://schemas.openxmlformats.org/officeDocument/2006/relationships/hyperlink" Target="http://www.nevo.co.il/law/70301/372" TargetMode="External"/><Relationship Id="rId81" Type="http://schemas.openxmlformats.org/officeDocument/2006/relationships/hyperlink" Target="http://www.nevo.co.il/law/70301/40jc.c" TargetMode="External"/><Relationship Id="rId86" Type="http://schemas.openxmlformats.org/officeDocument/2006/relationships/hyperlink" Target="http://www.nevo.co.il/law/70320/2"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70301/335.a.1" TargetMode="External"/><Relationship Id="rId39" Type="http://schemas.openxmlformats.org/officeDocument/2006/relationships/hyperlink" Target="http://www.nevo.co.il/law/72265/16.a" TargetMode="External"/><Relationship Id="rId109" Type="http://schemas.openxmlformats.org/officeDocument/2006/relationships/hyperlink" Target="http://www.nevo.co.il/law/70301/369" TargetMode="External"/><Relationship Id="rId34" Type="http://schemas.openxmlformats.org/officeDocument/2006/relationships/hyperlink" Target="http://www.nevo.co.il/law/70301/jC" TargetMode="External"/><Relationship Id="rId50" Type="http://schemas.openxmlformats.org/officeDocument/2006/relationships/hyperlink" Target="http://www.nevo.co.il/law/70301/372" TargetMode="External"/><Relationship Id="rId55" Type="http://schemas.openxmlformats.org/officeDocument/2006/relationships/hyperlink" Target="http://www.nevo.co.il/law/70301/335.a.1" TargetMode="External"/><Relationship Id="rId76" Type="http://schemas.openxmlformats.org/officeDocument/2006/relationships/hyperlink" Target="http://www.nevo.co.il/law/70301" TargetMode="External"/><Relationship Id="rId97" Type="http://schemas.openxmlformats.org/officeDocument/2006/relationships/hyperlink" Target="http://www.nevo.co.il/law/70301/499.a.1" TargetMode="External"/><Relationship Id="rId104" Type="http://schemas.openxmlformats.org/officeDocument/2006/relationships/hyperlink" Target="http://www.nevo.co.il/law/70301/305.1" TargetMode="External"/><Relationship Id="rId120" Type="http://schemas.openxmlformats.org/officeDocument/2006/relationships/hyperlink" Target="http://www.nevo.co.il/law/70301/jaC" TargetMode="External"/><Relationship Id="rId125" Type="http://schemas.openxmlformats.org/officeDocument/2006/relationships/footer" Target="footer2.xml"/><Relationship Id="rId7" Type="http://schemas.openxmlformats.org/officeDocument/2006/relationships/hyperlink" Target="http://www.nevo.co.il/law/70301" TargetMode="External"/><Relationship Id="rId71" Type="http://schemas.openxmlformats.org/officeDocument/2006/relationships/hyperlink" Target="http://www.nevo.co.il/law/72265/17" TargetMode="External"/><Relationship Id="rId92" Type="http://schemas.openxmlformats.org/officeDocument/2006/relationships/hyperlink" Target="http://www.nevo.co.il/law/70301/384" TargetMode="External"/><Relationship Id="rId2" Type="http://schemas.openxmlformats.org/officeDocument/2006/relationships/styles" Target="styles.xml"/><Relationship Id="rId29" Type="http://schemas.openxmlformats.org/officeDocument/2006/relationships/hyperlink" Target="http://www.nevo.co.il/law/70301/420" TargetMode="External"/><Relationship Id="rId24" Type="http://schemas.openxmlformats.org/officeDocument/2006/relationships/hyperlink" Target="http://www.nevo.co.il/law/70301/402.b" TargetMode="External"/><Relationship Id="rId40" Type="http://schemas.openxmlformats.org/officeDocument/2006/relationships/hyperlink" Target="http://www.nevo.co.il/law/72265/17" TargetMode="External"/><Relationship Id="rId45" Type="http://schemas.openxmlformats.org/officeDocument/2006/relationships/hyperlink" Target="http://www.nevo.co.il/law/70320/3" TargetMode="External"/><Relationship Id="rId66" Type="http://schemas.openxmlformats.org/officeDocument/2006/relationships/hyperlink" Target="http://www.nevo.co.il/law/70301/144.b" TargetMode="External"/><Relationship Id="rId87" Type="http://schemas.openxmlformats.org/officeDocument/2006/relationships/hyperlink" Target="http://www.nevo.co.il/law/70320/3;4;5" TargetMode="External"/><Relationship Id="rId110" Type="http://schemas.openxmlformats.org/officeDocument/2006/relationships/hyperlink" Target="http://www.nevo.co.il/law/70301/402.b" TargetMode="External"/><Relationship Id="rId115" Type="http://schemas.openxmlformats.org/officeDocument/2006/relationships/hyperlink" Target="http://www.nevo.co.il/case/17929065" TargetMode="External"/><Relationship Id="rId61" Type="http://schemas.openxmlformats.org/officeDocument/2006/relationships/hyperlink" Target="http://www.nevo.co.il/law/70301/192" TargetMode="External"/><Relationship Id="rId82" Type="http://schemas.openxmlformats.org/officeDocument/2006/relationships/hyperlink" Target="http://www.nevo.co.il/law/70301/40jc.a" TargetMode="External"/><Relationship Id="rId19" Type="http://schemas.openxmlformats.org/officeDocument/2006/relationships/hyperlink" Target="http://www.nevo.co.il/law/70301/338.a.5" TargetMode="External"/><Relationship Id="rId14" Type="http://schemas.openxmlformats.org/officeDocument/2006/relationships/hyperlink" Target="http://www.nevo.co.il/law/70301/192" TargetMode="External"/><Relationship Id="rId30" Type="http://schemas.openxmlformats.org/officeDocument/2006/relationships/hyperlink" Target="http://www.nevo.co.il/law/70301/428" TargetMode="External"/><Relationship Id="rId35" Type="http://schemas.openxmlformats.org/officeDocument/2006/relationships/hyperlink" Target="http://www.nevo.co.il/law/70301/jCgS" TargetMode="External"/><Relationship Id="rId56" Type="http://schemas.openxmlformats.org/officeDocument/2006/relationships/hyperlink" Target="http://www.nevo.co.il/law/70301/144.b" TargetMode="External"/><Relationship Id="rId77" Type="http://schemas.openxmlformats.org/officeDocument/2006/relationships/hyperlink" Target="http://www.nevo.co.il/law/70301/40b" TargetMode="External"/><Relationship Id="rId100" Type="http://schemas.openxmlformats.org/officeDocument/2006/relationships/hyperlink" Target="http://www.nevo.co.il/law/70301/40jc.b" TargetMode="External"/><Relationship Id="rId105" Type="http://schemas.openxmlformats.org/officeDocument/2006/relationships/hyperlink" Target="http://www.nevo.co.il/law/70301/333" TargetMode="External"/><Relationship Id="rId126" Type="http://schemas.openxmlformats.org/officeDocument/2006/relationships/fontTable" Target="fontTable.xml"/><Relationship Id="rId8" Type="http://schemas.openxmlformats.org/officeDocument/2006/relationships/hyperlink" Target="http://www.nevo.co.il/law/70301/40b" TargetMode="External"/><Relationship Id="rId51" Type="http://schemas.openxmlformats.org/officeDocument/2006/relationships/hyperlink" Target="http://www.nevo.co.il/law/70301/420" TargetMode="External"/><Relationship Id="rId72" Type="http://schemas.openxmlformats.org/officeDocument/2006/relationships/hyperlink" Target="http://www.nevo.co.il/law/70301/257.1" TargetMode="External"/><Relationship Id="rId93" Type="http://schemas.openxmlformats.org/officeDocument/2006/relationships/hyperlink" Target="http://www.nevo.co.il/law/72265/16.a" TargetMode="External"/><Relationship Id="rId98" Type="http://schemas.openxmlformats.org/officeDocument/2006/relationships/hyperlink" Target="http://www.nevo.co.il/law/70301/jCgS" TargetMode="External"/><Relationship Id="rId121" Type="http://schemas.openxmlformats.org/officeDocument/2006/relationships/hyperlink" Target="http://www.nevo.co.il/law/70301/iCaS" TargetMode="External"/><Relationship Id="rId3" Type="http://schemas.openxmlformats.org/officeDocument/2006/relationships/settings" Target="settings.xml"/><Relationship Id="rId25" Type="http://schemas.openxmlformats.org/officeDocument/2006/relationships/hyperlink" Target="http://www.nevo.co.il/law/70301/40jc.a" TargetMode="External"/><Relationship Id="rId46" Type="http://schemas.openxmlformats.org/officeDocument/2006/relationships/hyperlink" Target="http://www.nevo.co.il/law/70320/4" TargetMode="External"/><Relationship Id="rId67" Type="http://schemas.openxmlformats.org/officeDocument/2006/relationships/hyperlink" Target="http://www.nevo.co.il/law/70301/428" TargetMode="External"/><Relationship Id="rId116" Type="http://schemas.openxmlformats.org/officeDocument/2006/relationships/hyperlink" Target="http://www.nevo.co.il/law/70301/iCaS" TargetMode="External"/><Relationship Id="rId20" Type="http://schemas.openxmlformats.org/officeDocument/2006/relationships/hyperlink" Target="http://www.nevo.co.il/law/70301/369" TargetMode="External"/><Relationship Id="rId41" Type="http://schemas.openxmlformats.org/officeDocument/2006/relationships/hyperlink" Target="http://www.nevo.co.il/law/70320" TargetMode="External"/><Relationship Id="rId62" Type="http://schemas.openxmlformats.org/officeDocument/2006/relationships/hyperlink" Target="http://www.nevo.co.il/law/70301/413i" TargetMode="External"/><Relationship Id="rId83" Type="http://schemas.openxmlformats.org/officeDocument/2006/relationships/hyperlink" Target="http://www.nevo.co.il/law/70301/40jc.c" TargetMode="External"/><Relationship Id="rId88" Type="http://schemas.openxmlformats.org/officeDocument/2006/relationships/hyperlink" Target="http://www.nevo.co.il/law/70301/369" TargetMode="External"/><Relationship Id="rId111" Type="http://schemas.openxmlformats.org/officeDocument/2006/relationships/hyperlink" Target="http://www.nevo.co.il/law/70301/192" TargetMode="External"/><Relationship Id="rId15" Type="http://schemas.openxmlformats.org/officeDocument/2006/relationships/hyperlink" Target="http://www.nevo.co.il/law/70301/257.1" TargetMode="External"/><Relationship Id="rId36" Type="http://schemas.openxmlformats.org/officeDocument/2006/relationships/hyperlink" Target="http://www.nevo.co.il/law/70301/jaC" TargetMode="External"/><Relationship Id="rId57" Type="http://schemas.openxmlformats.org/officeDocument/2006/relationships/hyperlink" Target="http://www.nevo.co.il/law/70301/413i" TargetMode="External"/><Relationship Id="rId106" Type="http://schemas.openxmlformats.org/officeDocument/2006/relationships/hyperlink" Target="http://www.nevo.co.il/law/70301/335.a.1" TargetMode="External"/><Relationship Id="rId127" Type="http://schemas.openxmlformats.org/officeDocument/2006/relationships/theme" Target="theme/theme1.xml"/><Relationship Id="rId10" Type="http://schemas.openxmlformats.org/officeDocument/2006/relationships/hyperlink" Target="http://www.nevo.co.il/law/70301/40c.b" TargetMode="External"/><Relationship Id="rId31" Type="http://schemas.openxmlformats.org/officeDocument/2006/relationships/hyperlink" Target="http://www.nevo.co.il/law/70301/498.a" TargetMode="External"/><Relationship Id="rId52" Type="http://schemas.openxmlformats.org/officeDocument/2006/relationships/hyperlink" Target="http://www.nevo.co.il/law/70301/377" TargetMode="External"/><Relationship Id="rId73" Type="http://schemas.openxmlformats.org/officeDocument/2006/relationships/hyperlink" Target="http://www.nevo.co.il/law/70301/44.a" TargetMode="External"/><Relationship Id="rId78" Type="http://schemas.openxmlformats.org/officeDocument/2006/relationships/hyperlink" Target="http://www.nevo.co.il/law/70301/40c.a" TargetMode="External"/><Relationship Id="rId94" Type="http://schemas.openxmlformats.org/officeDocument/2006/relationships/hyperlink" Target="http://www.nevo.co.il/law/72265/17" TargetMode="External"/><Relationship Id="rId99" Type="http://schemas.openxmlformats.org/officeDocument/2006/relationships/hyperlink" Target="http://www.nevo.co.il/law/70301/jaCfS" TargetMode="External"/><Relationship Id="rId101" Type="http://schemas.openxmlformats.org/officeDocument/2006/relationships/hyperlink" Target="http://www.nevo.co.il/law/70301/40jc.a" TargetMode="External"/><Relationship Id="rId12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c.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7102</Words>
  <Characters>35514</Characters>
  <Application>Microsoft Office Word</Application>
  <DocSecurity>0</DocSecurity>
  <Lines>295</Lines>
  <Paragraphs>85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42531</CharactersWithSpaces>
  <SharedDoc>false</SharedDoc>
  <HLinks>
    <vt:vector size="690" baseType="variant">
      <vt:variant>
        <vt:i4>4522077</vt:i4>
      </vt:variant>
      <vt:variant>
        <vt:i4>351</vt:i4>
      </vt:variant>
      <vt:variant>
        <vt:i4>0</vt:i4>
      </vt:variant>
      <vt:variant>
        <vt:i4>5</vt:i4>
      </vt:variant>
      <vt:variant>
        <vt:lpwstr>http://www.nevo.co.il/law/70301/iCaS</vt:lpwstr>
      </vt:variant>
      <vt:variant>
        <vt:lpwstr/>
      </vt:variant>
      <vt:variant>
        <vt:i4>3407935</vt:i4>
      </vt:variant>
      <vt:variant>
        <vt:i4>348</vt:i4>
      </vt:variant>
      <vt:variant>
        <vt:i4>0</vt:i4>
      </vt:variant>
      <vt:variant>
        <vt:i4>5</vt:i4>
      </vt:variant>
      <vt:variant>
        <vt:lpwstr>http://www.nevo.co.il/law/70301/jaC</vt:lpwstr>
      </vt:variant>
      <vt:variant>
        <vt:lpwstr/>
      </vt:variant>
      <vt:variant>
        <vt:i4>5374044</vt:i4>
      </vt:variant>
      <vt:variant>
        <vt:i4>345</vt:i4>
      </vt:variant>
      <vt:variant>
        <vt:i4>0</vt:i4>
      </vt:variant>
      <vt:variant>
        <vt:i4>5</vt:i4>
      </vt:variant>
      <vt:variant>
        <vt:lpwstr>http://www.nevo.co.il/law/70301/jaCfS</vt:lpwstr>
      </vt:variant>
      <vt:variant>
        <vt:lpwstr/>
      </vt:variant>
      <vt:variant>
        <vt:i4>4522072</vt:i4>
      </vt:variant>
      <vt:variant>
        <vt:i4>342</vt:i4>
      </vt:variant>
      <vt:variant>
        <vt:i4>0</vt:i4>
      </vt:variant>
      <vt:variant>
        <vt:i4>5</vt:i4>
      </vt:variant>
      <vt:variant>
        <vt:lpwstr>http://www.nevo.co.il/law/70301/jCgS</vt:lpwstr>
      </vt:variant>
      <vt:variant>
        <vt:lpwstr/>
      </vt:variant>
      <vt:variant>
        <vt:i4>7077945</vt:i4>
      </vt:variant>
      <vt:variant>
        <vt:i4>339</vt:i4>
      </vt:variant>
      <vt:variant>
        <vt:i4>0</vt:i4>
      </vt:variant>
      <vt:variant>
        <vt:i4>5</vt:i4>
      </vt:variant>
      <vt:variant>
        <vt:lpwstr>http://www.nevo.co.il/law/70301/499.a.1</vt:lpwstr>
      </vt:variant>
      <vt:variant>
        <vt:lpwstr/>
      </vt:variant>
      <vt:variant>
        <vt:i4>4522077</vt:i4>
      </vt:variant>
      <vt:variant>
        <vt:i4>327</vt:i4>
      </vt:variant>
      <vt:variant>
        <vt:i4>0</vt:i4>
      </vt:variant>
      <vt:variant>
        <vt:i4>5</vt:i4>
      </vt:variant>
      <vt:variant>
        <vt:lpwstr>http://www.nevo.co.il/law/70301/iCaS</vt:lpwstr>
      </vt:variant>
      <vt:variant>
        <vt:lpwstr/>
      </vt:variant>
      <vt:variant>
        <vt:i4>3604593</vt:i4>
      </vt:variant>
      <vt:variant>
        <vt:i4>324</vt:i4>
      </vt:variant>
      <vt:variant>
        <vt:i4>0</vt:i4>
      </vt:variant>
      <vt:variant>
        <vt:i4>5</vt:i4>
      </vt:variant>
      <vt:variant>
        <vt:lpwstr>http://www.nevo.co.il/case/17929065</vt:lpwstr>
      </vt:variant>
      <vt:variant>
        <vt:lpwstr/>
      </vt:variant>
      <vt:variant>
        <vt:i4>3539059</vt:i4>
      </vt:variant>
      <vt:variant>
        <vt:i4>321</vt:i4>
      </vt:variant>
      <vt:variant>
        <vt:i4>0</vt:i4>
      </vt:variant>
      <vt:variant>
        <vt:i4>5</vt:i4>
      </vt:variant>
      <vt:variant>
        <vt:lpwstr>http://www.nevo.co.il/case/5703734</vt:lpwstr>
      </vt:variant>
      <vt:variant>
        <vt:lpwstr/>
      </vt:variant>
      <vt:variant>
        <vt:i4>5177424</vt:i4>
      </vt:variant>
      <vt:variant>
        <vt:i4>318</vt:i4>
      </vt:variant>
      <vt:variant>
        <vt:i4>0</vt:i4>
      </vt:variant>
      <vt:variant>
        <vt:i4>5</vt:i4>
      </vt:variant>
      <vt:variant>
        <vt:lpwstr>http://www.nevo.co.il/law/70301/144.b</vt:lpwstr>
      </vt:variant>
      <vt:variant>
        <vt:lpwstr/>
      </vt:variant>
      <vt:variant>
        <vt:i4>5177424</vt:i4>
      </vt:variant>
      <vt:variant>
        <vt:i4>315</vt:i4>
      </vt:variant>
      <vt:variant>
        <vt:i4>0</vt:i4>
      </vt:variant>
      <vt:variant>
        <vt:i4>5</vt:i4>
      </vt:variant>
      <vt:variant>
        <vt:lpwstr>http://www.nevo.co.il/law/70301/144.b</vt:lpwstr>
      </vt:variant>
      <vt:variant>
        <vt:lpwstr/>
      </vt:variant>
      <vt:variant>
        <vt:i4>7077988</vt:i4>
      </vt:variant>
      <vt:variant>
        <vt:i4>312</vt:i4>
      </vt:variant>
      <vt:variant>
        <vt:i4>0</vt:i4>
      </vt:variant>
      <vt:variant>
        <vt:i4>5</vt:i4>
      </vt:variant>
      <vt:variant>
        <vt:lpwstr>http://www.nevo.co.il/law/70301/192</vt:lpwstr>
      </vt:variant>
      <vt:variant>
        <vt:lpwstr/>
      </vt:variant>
      <vt:variant>
        <vt:i4>4915283</vt:i4>
      </vt:variant>
      <vt:variant>
        <vt:i4>309</vt:i4>
      </vt:variant>
      <vt:variant>
        <vt:i4>0</vt:i4>
      </vt:variant>
      <vt:variant>
        <vt:i4>5</vt:i4>
      </vt:variant>
      <vt:variant>
        <vt:lpwstr>http://www.nevo.co.il/law/70301/402.b</vt:lpwstr>
      </vt:variant>
      <vt:variant>
        <vt:lpwstr/>
      </vt:variant>
      <vt:variant>
        <vt:i4>6488166</vt:i4>
      </vt:variant>
      <vt:variant>
        <vt:i4>306</vt:i4>
      </vt:variant>
      <vt:variant>
        <vt:i4>0</vt:i4>
      </vt:variant>
      <vt:variant>
        <vt:i4>5</vt:i4>
      </vt:variant>
      <vt:variant>
        <vt:lpwstr>http://www.nevo.co.il/law/70301/369</vt:lpwstr>
      </vt:variant>
      <vt:variant>
        <vt:lpwstr/>
      </vt:variant>
      <vt:variant>
        <vt:i4>7864420</vt:i4>
      </vt:variant>
      <vt:variant>
        <vt:i4>303</vt:i4>
      </vt:variant>
      <vt:variant>
        <vt:i4>0</vt:i4>
      </vt:variant>
      <vt:variant>
        <vt:i4>5</vt:i4>
      </vt:variant>
      <vt:variant>
        <vt:lpwstr>http://www.nevo.co.il/law/70320</vt:lpwstr>
      </vt:variant>
      <vt:variant>
        <vt:lpwstr/>
      </vt:variant>
      <vt:variant>
        <vt:i4>3539007</vt:i4>
      </vt:variant>
      <vt:variant>
        <vt:i4>300</vt:i4>
      </vt:variant>
      <vt:variant>
        <vt:i4>0</vt:i4>
      </vt:variant>
      <vt:variant>
        <vt:i4>5</vt:i4>
      </vt:variant>
      <vt:variant>
        <vt:lpwstr>http://www.nevo.co.il/law/70301/jC</vt:lpwstr>
      </vt:variant>
      <vt:variant>
        <vt:lpwstr/>
      </vt:variant>
      <vt:variant>
        <vt:i4>6684722</vt:i4>
      </vt:variant>
      <vt:variant>
        <vt:i4>297</vt:i4>
      </vt:variant>
      <vt:variant>
        <vt:i4>0</vt:i4>
      </vt:variant>
      <vt:variant>
        <vt:i4>5</vt:i4>
      </vt:variant>
      <vt:variant>
        <vt:lpwstr>http://www.nevo.co.il/law/70301/335.a.1</vt:lpwstr>
      </vt:variant>
      <vt:variant>
        <vt:lpwstr/>
      </vt:variant>
      <vt:variant>
        <vt:i4>6684774</vt:i4>
      </vt:variant>
      <vt:variant>
        <vt:i4>294</vt:i4>
      </vt:variant>
      <vt:variant>
        <vt:i4>0</vt:i4>
      </vt:variant>
      <vt:variant>
        <vt:i4>5</vt:i4>
      </vt:variant>
      <vt:variant>
        <vt:lpwstr>http://www.nevo.co.il/law/70301/333</vt:lpwstr>
      </vt:variant>
      <vt:variant>
        <vt:lpwstr/>
      </vt:variant>
      <vt:variant>
        <vt:i4>4915283</vt:i4>
      </vt:variant>
      <vt:variant>
        <vt:i4>291</vt:i4>
      </vt:variant>
      <vt:variant>
        <vt:i4>0</vt:i4>
      </vt:variant>
      <vt:variant>
        <vt:i4>5</vt:i4>
      </vt:variant>
      <vt:variant>
        <vt:lpwstr>http://www.nevo.co.il/law/70301/305.1</vt:lpwstr>
      </vt:variant>
      <vt:variant>
        <vt:lpwstr/>
      </vt:variant>
      <vt:variant>
        <vt:i4>6619173</vt:i4>
      </vt:variant>
      <vt:variant>
        <vt:i4>288</vt:i4>
      </vt:variant>
      <vt:variant>
        <vt:i4>0</vt:i4>
      </vt:variant>
      <vt:variant>
        <vt:i4>5</vt:i4>
      </vt:variant>
      <vt:variant>
        <vt:lpwstr>http://www.nevo.co.il/law/70301/40jc.c</vt:lpwstr>
      </vt:variant>
      <vt:variant>
        <vt:lpwstr/>
      </vt:variant>
      <vt:variant>
        <vt:i4>6553637</vt:i4>
      </vt:variant>
      <vt:variant>
        <vt:i4>285</vt:i4>
      </vt:variant>
      <vt:variant>
        <vt:i4>0</vt:i4>
      </vt:variant>
      <vt:variant>
        <vt:i4>5</vt:i4>
      </vt:variant>
      <vt:variant>
        <vt:lpwstr>http://www.nevo.co.il/law/70301/40jc.b</vt:lpwstr>
      </vt:variant>
      <vt:variant>
        <vt:lpwstr/>
      </vt:variant>
      <vt:variant>
        <vt:i4>6750245</vt:i4>
      </vt:variant>
      <vt:variant>
        <vt:i4>282</vt:i4>
      </vt:variant>
      <vt:variant>
        <vt:i4>0</vt:i4>
      </vt:variant>
      <vt:variant>
        <vt:i4>5</vt:i4>
      </vt:variant>
      <vt:variant>
        <vt:lpwstr>http://www.nevo.co.il/law/70301/40jc.a</vt:lpwstr>
      </vt:variant>
      <vt:variant>
        <vt:lpwstr/>
      </vt:variant>
      <vt:variant>
        <vt:i4>6553637</vt:i4>
      </vt:variant>
      <vt:variant>
        <vt:i4>279</vt:i4>
      </vt:variant>
      <vt:variant>
        <vt:i4>0</vt:i4>
      </vt:variant>
      <vt:variant>
        <vt:i4>5</vt:i4>
      </vt:variant>
      <vt:variant>
        <vt:lpwstr>http://www.nevo.co.il/law/70301/40jc.b</vt:lpwstr>
      </vt:variant>
      <vt:variant>
        <vt:lpwstr/>
      </vt:variant>
      <vt:variant>
        <vt:i4>5374044</vt:i4>
      </vt:variant>
      <vt:variant>
        <vt:i4>276</vt:i4>
      </vt:variant>
      <vt:variant>
        <vt:i4>0</vt:i4>
      </vt:variant>
      <vt:variant>
        <vt:i4>5</vt:i4>
      </vt:variant>
      <vt:variant>
        <vt:lpwstr>http://www.nevo.co.il/law/70301/jaCfS</vt:lpwstr>
      </vt:variant>
      <vt:variant>
        <vt:lpwstr/>
      </vt:variant>
      <vt:variant>
        <vt:i4>4522072</vt:i4>
      </vt:variant>
      <vt:variant>
        <vt:i4>273</vt:i4>
      </vt:variant>
      <vt:variant>
        <vt:i4>0</vt:i4>
      </vt:variant>
      <vt:variant>
        <vt:i4>5</vt:i4>
      </vt:variant>
      <vt:variant>
        <vt:lpwstr>http://www.nevo.co.il/law/70301/jCgS</vt:lpwstr>
      </vt:variant>
      <vt:variant>
        <vt:lpwstr/>
      </vt:variant>
      <vt:variant>
        <vt:i4>7077945</vt:i4>
      </vt:variant>
      <vt:variant>
        <vt:i4>270</vt:i4>
      </vt:variant>
      <vt:variant>
        <vt:i4>0</vt:i4>
      </vt:variant>
      <vt:variant>
        <vt:i4>5</vt:i4>
      </vt:variant>
      <vt:variant>
        <vt:lpwstr>http://www.nevo.co.il/law/70301/499.a.1</vt:lpwstr>
      </vt:variant>
      <vt:variant>
        <vt:lpwstr/>
      </vt:variant>
      <vt:variant>
        <vt:i4>4915202</vt:i4>
      </vt:variant>
      <vt:variant>
        <vt:i4>267</vt:i4>
      </vt:variant>
      <vt:variant>
        <vt:i4>0</vt:i4>
      </vt:variant>
      <vt:variant>
        <vt:i4>5</vt:i4>
      </vt:variant>
      <vt:variant>
        <vt:lpwstr>http://www.nevo.co.il/law/70301/40c.b</vt:lpwstr>
      </vt:variant>
      <vt:variant>
        <vt:lpwstr/>
      </vt:variant>
      <vt:variant>
        <vt:i4>8257637</vt:i4>
      </vt:variant>
      <vt:variant>
        <vt:i4>264</vt:i4>
      </vt:variant>
      <vt:variant>
        <vt:i4>0</vt:i4>
      </vt:variant>
      <vt:variant>
        <vt:i4>5</vt:i4>
      </vt:variant>
      <vt:variant>
        <vt:lpwstr>http://www.nevo.co.il/law/72265</vt:lpwstr>
      </vt:variant>
      <vt:variant>
        <vt:lpwstr/>
      </vt:variant>
      <vt:variant>
        <vt:i4>6684769</vt:i4>
      </vt:variant>
      <vt:variant>
        <vt:i4>261</vt:i4>
      </vt:variant>
      <vt:variant>
        <vt:i4>0</vt:i4>
      </vt:variant>
      <vt:variant>
        <vt:i4>5</vt:i4>
      </vt:variant>
      <vt:variant>
        <vt:lpwstr>http://www.nevo.co.il/law/72265/17</vt:lpwstr>
      </vt:variant>
      <vt:variant>
        <vt:lpwstr/>
      </vt:variant>
      <vt:variant>
        <vt:i4>393295</vt:i4>
      </vt:variant>
      <vt:variant>
        <vt:i4>258</vt:i4>
      </vt:variant>
      <vt:variant>
        <vt:i4>0</vt:i4>
      </vt:variant>
      <vt:variant>
        <vt:i4>5</vt:i4>
      </vt:variant>
      <vt:variant>
        <vt:lpwstr>http://www.nevo.co.il/law/72265/16.a</vt:lpwstr>
      </vt:variant>
      <vt:variant>
        <vt:lpwstr/>
      </vt:variant>
      <vt:variant>
        <vt:i4>7143526</vt:i4>
      </vt:variant>
      <vt:variant>
        <vt:i4>255</vt:i4>
      </vt:variant>
      <vt:variant>
        <vt:i4>0</vt:i4>
      </vt:variant>
      <vt:variant>
        <vt:i4>5</vt:i4>
      </vt:variant>
      <vt:variant>
        <vt:lpwstr>http://www.nevo.co.il/law/70301/384</vt:lpwstr>
      </vt:variant>
      <vt:variant>
        <vt:lpwstr/>
      </vt:variant>
      <vt:variant>
        <vt:i4>5177424</vt:i4>
      </vt:variant>
      <vt:variant>
        <vt:i4>252</vt:i4>
      </vt:variant>
      <vt:variant>
        <vt:i4>0</vt:i4>
      </vt:variant>
      <vt:variant>
        <vt:i4>5</vt:i4>
      </vt:variant>
      <vt:variant>
        <vt:lpwstr>http://www.nevo.co.il/law/70301/144.b</vt:lpwstr>
      </vt:variant>
      <vt:variant>
        <vt:lpwstr/>
      </vt:variant>
      <vt:variant>
        <vt:i4>4325465</vt:i4>
      </vt:variant>
      <vt:variant>
        <vt:i4>249</vt:i4>
      </vt:variant>
      <vt:variant>
        <vt:i4>0</vt:i4>
      </vt:variant>
      <vt:variant>
        <vt:i4>5</vt:i4>
      </vt:variant>
      <vt:variant>
        <vt:lpwstr>http://www.nevo.co.il/law/70301/498.a</vt:lpwstr>
      </vt:variant>
      <vt:variant>
        <vt:lpwstr/>
      </vt:variant>
      <vt:variant>
        <vt:i4>6422630</vt:i4>
      </vt:variant>
      <vt:variant>
        <vt:i4>246</vt:i4>
      </vt:variant>
      <vt:variant>
        <vt:i4>0</vt:i4>
      </vt:variant>
      <vt:variant>
        <vt:i4>5</vt:i4>
      </vt:variant>
      <vt:variant>
        <vt:lpwstr>http://www.nevo.co.il/law/70301/372</vt:lpwstr>
      </vt:variant>
      <vt:variant>
        <vt:lpwstr/>
      </vt:variant>
      <vt:variant>
        <vt:i4>6488166</vt:i4>
      </vt:variant>
      <vt:variant>
        <vt:i4>243</vt:i4>
      </vt:variant>
      <vt:variant>
        <vt:i4>0</vt:i4>
      </vt:variant>
      <vt:variant>
        <vt:i4>5</vt:i4>
      </vt:variant>
      <vt:variant>
        <vt:lpwstr>http://www.nevo.co.il/law/70301/369</vt:lpwstr>
      </vt:variant>
      <vt:variant>
        <vt:lpwstr/>
      </vt:variant>
      <vt:variant>
        <vt:i4>5701715</vt:i4>
      </vt:variant>
      <vt:variant>
        <vt:i4>240</vt:i4>
      </vt:variant>
      <vt:variant>
        <vt:i4>0</vt:i4>
      </vt:variant>
      <vt:variant>
        <vt:i4>5</vt:i4>
      </vt:variant>
      <vt:variant>
        <vt:lpwstr>http://www.nevo.co.il/law/70320/3;4;5</vt:lpwstr>
      </vt:variant>
      <vt:variant>
        <vt:lpwstr/>
      </vt:variant>
      <vt:variant>
        <vt:i4>5701716</vt:i4>
      </vt:variant>
      <vt:variant>
        <vt:i4>237</vt:i4>
      </vt:variant>
      <vt:variant>
        <vt:i4>0</vt:i4>
      </vt:variant>
      <vt:variant>
        <vt:i4>5</vt:i4>
      </vt:variant>
      <vt:variant>
        <vt:lpwstr>http://www.nevo.co.il/law/70320/2</vt:lpwstr>
      </vt:variant>
      <vt:variant>
        <vt:lpwstr/>
      </vt:variant>
      <vt:variant>
        <vt:i4>3539045</vt:i4>
      </vt:variant>
      <vt:variant>
        <vt:i4>234</vt:i4>
      </vt:variant>
      <vt:variant>
        <vt:i4>0</vt:i4>
      </vt:variant>
      <vt:variant>
        <vt:i4>5</vt:i4>
      </vt:variant>
      <vt:variant>
        <vt:lpwstr>http://www.nevo.co.il/law/70320/1a</vt:lpwstr>
      </vt:variant>
      <vt:variant>
        <vt:lpwstr/>
      </vt:variant>
      <vt:variant>
        <vt:i4>5701716</vt:i4>
      </vt:variant>
      <vt:variant>
        <vt:i4>231</vt:i4>
      </vt:variant>
      <vt:variant>
        <vt:i4>0</vt:i4>
      </vt:variant>
      <vt:variant>
        <vt:i4>5</vt:i4>
      </vt:variant>
      <vt:variant>
        <vt:lpwstr>http://www.nevo.co.il/law/70320/1</vt:lpwstr>
      </vt:variant>
      <vt:variant>
        <vt:lpwstr/>
      </vt:variant>
      <vt:variant>
        <vt:i4>6619173</vt:i4>
      </vt:variant>
      <vt:variant>
        <vt:i4>228</vt:i4>
      </vt:variant>
      <vt:variant>
        <vt:i4>0</vt:i4>
      </vt:variant>
      <vt:variant>
        <vt:i4>5</vt:i4>
      </vt:variant>
      <vt:variant>
        <vt:lpwstr>http://www.nevo.co.il/law/70301/40jc.c</vt:lpwstr>
      </vt:variant>
      <vt:variant>
        <vt:lpwstr/>
      </vt:variant>
      <vt:variant>
        <vt:i4>6750245</vt:i4>
      </vt:variant>
      <vt:variant>
        <vt:i4>225</vt:i4>
      </vt:variant>
      <vt:variant>
        <vt:i4>0</vt:i4>
      </vt:variant>
      <vt:variant>
        <vt:i4>5</vt:i4>
      </vt:variant>
      <vt:variant>
        <vt:lpwstr>http://www.nevo.co.il/law/70301/40jc.a</vt:lpwstr>
      </vt:variant>
      <vt:variant>
        <vt:lpwstr/>
      </vt:variant>
      <vt:variant>
        <vt:i4>6619173</vt:i4>
      </vt:variant>
      <vt:variant>
        <vt:i4>222</vt:i4>
      </vt:variant>
      <vt:variant>
        <vt:i4>0</vt:i4>
      </vt:variant>
      <vt:variant>
        <vt:i4>5</vt:i4>
      </vt:variant>
      <vt:variant>
        <vt:lpwstr>http://www.nevo.co.il/law/70301/40jc.c</vt:lpwstr>
      </vt:variant>
      <vt:variant>
        <vt:lpwstr/>
      </vt:variant>
      <vt:variant>
        <vt:i4>6750245</vt:i4>
      </vt:variant>
      <vt:variant>
        <vt:i4>219</vt:i4>
      </vt:variant>
      <vt:variant>
        <vt:i4>0</vt:i4>
      </vt:variant>
      <vt:variant>
        <vt:i4>5</vt:i4>
      </vt:variant>
      <vt:variant>
        <vt:lpwstr>http://www.nevo.co.il/law/70301/40jc.a</vt:lpwstr>
      </vt:variant>
      <vt:variant>
        <vt:lpwstr/>
      </vt:variant>
      <vt:variant>
        <vt:i4>4915202</vt:i4>
      </vt:variant>
      <vt:variant>
        <vt:i4>216</vt:i4>
      </vt:variant>
      <vt:variant>
        <vt:i4>0</vt:i4>
      </vt:variant>
      <vt:variant>
        <vt:i4>5</vt:i4>
      </vt:variant>
      <vt:variant>
        <vt:lpwstr>http://www.nevo.co.il/law/70301/40c.b</vt:lpwstr>
      </vt:variant>
      <vt:variant>
        <vt:lpwstr/>
      </vt:variant>
      <vt:variant>
        <vt:i4>4915202</vt:i4>
      </vt:variant>
      <vt:variant>
        <vt:i4>213</vt:i4>
      </vt:variant>
      <vt:variant>
        <vt:i4>0</vt:i4>
      </vt:variant>
      <vt:variant>
        <vt:i4>5</vt:i4>
      </vt:variant>
      <vt:variant>
        <vt:lpwstr>http://www.nevo.co.il/law/70301/40c.a</vt:lpwstr>
      </vt:variant>
      <vt:variant>
        <vt:lpwstr/>
      </vt:variant>
      <vt:variant>
        <vt:i4>6619233</vt:i4>
      </vt:variant>
      <vt:variant>
        <vt:i4>210</vt:i4>
      </vt:variant>
      <vt:variant>
        <vt:i4>0</vt:i4>
      </vt:variant>
      <vt:variant>
        <vt:i4>5</vt:i4>
      </vt:variant>
      <vt:variant>
        <vt:lpwstr>http://www.nevo.co.il/law/70301/40b</vt:lpwstr>
      </vt:variant>
      <vt:variant>
        <vt:lpwstr/>
      </vt:variant>
      <vt:variant>
        <vt:i4>7995492</vt:i4>
      </vt:variant>
      <vt:variant>
        <vt:i4>207</vt:i4>
      </vt:variant>
      <vt:variant>
        <vt:i4>0</vt:i4>
      </vt:variant>
      <vt:variant>
        <vt:i4>5</vt:i4>
      </vt:variant>
      <vt:variant>
        <vt:lpwstr>http://www.nevo.co.il/law/70301</vt:lpwstr>
      </vt:variant>
      <vt:variant>
        <vt:lpwstr/>
      </vt:variant>
      <vt:variant>
        <vt:i4>7077988</vt:i4>
      </vt:variant>
      <vt:variant>
        <vt:i4>204</vt:i4>
      </vt:variant>
      <vt:variant>
        <vt:i4>0</vt:i4>
      </vt:variant>
      <vt:variant>
        <vt:i4>5</vt:i4>
      </vt:variant>
      <vt:variant>
        <vt:lpwstr>http://www.nevo.co.il/law/70301/192</vt:lpwstr>
      </vt:variant>
      <vt:variant>
        <vt:lpwstr/>
      </vt:variant>
      <vt:variant>
        <vt:i4>6684735</vt:i4>
      </vt:variant>
      <vt:variant>
        <vt:i4>201</vt:i4>
      </vt:variant>
      <vt:variant>
        <vt:i4>0</vt:i4>
      </vt:variant>
      <vt:variant>
        <vt:i4>5</vt:i4>
      </vt:variant>
      <vt:variant>
        <vt:lpwstr>http://www.nevo.co.il/law/70301/338.a.5</vt:lpwstr>
      </vt:variant>
      <vt:variant>
        <vt:lpwstr/>
      </vt:variant>
      <vt:variant>
        <vt:i4>79</vt:i4>
      </vt:variant>
      <vt:variant>
        <vt:i4>198</vt:i4>
      </vt:variant>
      <vt:variant>
        <vt:i4>0</vt:i4>
      </vt:variant>
      <vt:variant>
        <vt:i4>5</vt:i4>
      </vt:variant>
      <vt:variant>
        <vt:lpwstr>http://www.nevo.co.il/law/70301/44.a</vt:lpwstr>
      </vt:variant>
      <vt:variant>
        <vt:lpwstr/>
      </vt:variant>
      <vt:variant>
        <vt:i4>5111888</vt:i4>
      </vt:variant>
      <vt:variant>
        <vt:i4>195</vt:i4>
      </vt:variant>
      <vt:variant>
        <vt:i4>0</vt:i4>
      </vt:variant>
      <vt:variant>
        <vt:i4>5</vt:i4>
      </vt:variant>
      <vt:variant>
        <vt:lpwstr>http://www.nevo.co.il/law/70301/257.1</vt:lpwstr>
      </vt:variant>
      <vt:variant>
        <vt:lpwstr/>
      </vt:variant>
      <vt:variant>
        <vt:i4>6684769</vt:i4>
      </vt:variant>
      <vt:variant>
        <vt:i4>192</vt:i4>
      </vt:variant>
      <vt:variant>
        <vt:i4>0</vt:i4>
      </vt:variant>
      <vt:variant>
        <vt:i4>5</vt:i4>
      </vt:variant>
      <vt:variant>
        <vt:lpwstr>http://www.nevo.co.il/law/72265/17</vt:lpwstr>
      </vt:variant>
      <vt:variant>
        <vt:lpwstr/>
      </vt:variant>
      <vt:variant>
        <vt:i4>393295</vt:i4>
      </vt:variant>
      <vt:variant>
        <vt:i4>189</vt:i4>
      </vt:variant>
      <vt:variant>
        <vt:i4>0</vt:i4>
      </vt:variant>
      <vt:variant>
        <vt:i4>5</vt:i4>
      </vt:variant>
      <vt:variant>
        <vt:lpwstr>http://www.nevo.co.il/law/72265/16.a</vt:lpwstr>
      </vt:variant>
      <vt:variant>
        <vt:lpwstr/>
      </vt:variant>
      <vt:variant>
        <vt:i4>7143526</vt:i4>
      </vt:variant>
      <vt:variant>
        <vt:i4>186</vt:i4>
      </vt:variant>
      <vt:variant>
        <vt:i4>0</vt:i4>
      </vt:variant>
      <vt:variant>
        <vt:i4>5</vt:i4>
      </vt:variant>
      <vt:variant>
        <vt:lpwstr>http://www.nevo.co.il/law/70301/384</vt:lpwstr>
      </vt:variant>
      <vt:variant>
        <vt:lpwstr/>
      </vt:variant>
      <vt:variant>
        <vt:i4>6422630</vt:i4>
      </vt:variant>
      <vt:variant>
        <vt:i4>183</vt:i4>
      </vt:variant>
      <vt:variant>
        <vt:i4>0</vt:i4>
      </vt:variant>
      <vt:variant>
        <vt:i4>5</vt:i4>
      </vt:variant>
      <vt:variant>
        <vt:lpwstr>http://www.nevo.co.il/law/70301/377</vt:lpwstr>
      </vt:variant>
      <vt:variant>
        <vt:lpwstr/>
      </vt:variant>
      <vt:variant>
        <vt:i4>6750305</vt:i4>
      </vt:variant>
      <vt:variant>
        <vt:i4>180</vt:i4>
      </vt:variant>
      <vt:variant>
        <vt:i4>0</vt:i4>
      </vt:variant>
      <vt:variant>
        <vt:i4>5</vt:i4>
      </vt:variant>
      <vt:variant>
        <vt:lpwstr>http://www.nevo.co.il/law/70301/428</vt:lpwstr>
      </vt:variant>
      <vt:variant>
        <vt:lpwstr/>
      </vt:variant>
      <vt:variant>
        <vt:i4>5177424</vt:i4>
      </vt:variant>
      <vt:variant>
        <vt:i4>177</vt:i4>
      </vt:variant>
      <vt:variant>
        <vt:i4>0</vt:i4>
      </vt:variant>
      <vt:variant>
        <vt:i4>5</vt:i4>
      </vt:variant>
      <vt:variant>
        <vt:lpwstr>http://www.nevo.co.il/law/70301/144.b</vt:lpwstr>
      </vt:variant>
      <vt:variant>
        <vt:lpwstr/>
      </vt:variant>
      <vt:variant>
        <vt:i4>6422630</vt:i4>
      </vt:variant>
      <vt:variant>
        <vt:i4>174</vt:i4>
      </vt:variant>
      <vt:variant>
        <vt:i4>0</vt:i4>
      </vt:variant>
      <vt:variant>
        <vt:i4>5</vt:i4>
      </vt:variant>
      <vt:variant>
        <vt:lpwstr>http://www.nevo.co.il/law/70301/372</vt:lpwstr>
      </vt:variant>
      <vt:variant>
        <vt:lpwstr/>
      </vt:variant>
      <vt:variant>
        <vt:i4>7077945</vt:i4>
      </vt:variant>
      <vt:variant>
        <vt:i4>171</vt:i4>
      </vt:variant>
      <vt:variant>
        <vt:i4>0</vt:i4>
      </vt:variant>
      <vt:variant>
        <vt:i4>5</vt:i4>
      </vt:variant>
      <vt:variant>
        <vt:lpwstr>http://www.nevo.co.il/law/70301/499.a.1</vt:lpwstr>
      </vt:variant>
      <vt:variant>
        <vt:lpwstr/>
      </vt:variant>
      <vt:variant>
        <vt:i4>5177424</vt:i4>
      </vt:variant>
      <vt:variant>
        <vt:i4>168</vt:i4>
      </vt:variant>
      <vt:variant>
        <vt:i4>0</vt:i4>
      </vt:variant>
      <vt:variant>
        <vt:i4>5</vt:i4>
      </vt:variant>
      <vt:variant>
        <vt:lpwstr>http://www.nevo.co.il/law/70301/144.a</vt:lpwstr>
      </vt:variant>
      <vt:variant>
        <vt:lpwstr/>
      </vt:variant>
      <vt:variant>
        <vt:i4>852050</vt:i4>
      </vt:variant>
      <vt:variant>
        <vt:i4>165</vt:i4>
      </vt:variant>
      <vt:variant>
        <vt:i4>0</vt:i4>
      </vt:variant>
      <vt:variant>
        <vt:i4>5</vt:i4>
      </vt:variant>
      <vt:variant>
        <vt:lpwstr>http://www.nevo.co.il/law/70301/413i</vt:lpwstr>
      </vt:variant>
      <vt:variant>
        <vt:lpwstr/>
      </vt:variant>
      <vt:variant>
        <vt:i4>7077988</vt:i4>
      </vt:variant>
      <vt:variant>
        <vt:i4>162</vt:i4>
      </vt:variant>
      <vt:variant>
        <vt:i4>0</vt:i4>
      </vt:variant>
      <vt:variant>
        <vt:i4>5</vt:i4>
      </vt:variant>
      <vt:variant>
        <vt:lpwstr>http://www.nevo.co.il/law/70301/192</vt:lpwstr>
      </vt:variant>
      <vt:variant>
        <vt:lpwstr/>
      </vt:variant>
      <vt:variant>
        <vt:i4>4915283</vt:i4>
      </vt:variant>
      <vt:variant>
        <vt:i4>159</vt:i4>
      </vt:variant>
      <vt:variant>
        <vt:i4>0</vt:i4>
      </vt:variant>
      <vt:variant>
        <vt:i4>5</vt:i4>
      </vt:variant>
      <vt:variant>
        <vt:lpwstr>http://www.nevo.co.il/law/70301/402.b</vt:lpwstr>
      </vt:variant>
      <vt:variant>
        <vt:lpwstr/>
      </vt:variant>
      <vt:variant>
        <vt:i4>6488166</vt:i4>
      </vt:variant>
      <vt:variant>
        <vt:i4>156</vt:i4>
      </vt:variant>
      <vt:variant>
        <vt:i4>0</vt:i4>
      </vt:variant>
      <vt:variant>
        <vt:i4>5</vt:i4>
      </vt:variant>
      <vt:variant>
        <vt:lpwstr>http://www.nevo.co.il/law/70301/369</vt:lpwstr>
      </vt:variant>
      <vt:variant>
        <vt:lpwstr/>
      </vt:variant>
      <vt:variant>
        <vt:i4>7077945</vt:i4>
      </vt:variant>
      <vt:variant>
        <vt:i4>153</vt:i4>
      </vt:variant>
      <vt:variant>
        <vt:i4>0</vt:i4>
      </vt:variant>
      <vt:variant>
        <vt:i4>5</vt:i4>
      </vt:variant>
      <vt:variant>
        <vt:lpwstr>http://www.nevo.co.il/law/70301/499.a.1</vt:lpwstr>
      </vt:variant>
      <vt:variant>
        <vt:lpwstr/>
      </vt:variant>
      <vt:variant>
        <vt:i4>852050</vt:i4>
      </vt:variant>
      <vt:variant>
        <vt:i4>150</vt:i4>
      </vt:variant>
      <vt:variant>
        <vt:i4>0</vt:i4>
      </vt:variant>
      <vt:variant>
        <vt:i4>5</vt:i4>
      </vt:variant>
      <vt:variant>
        <vt:lpwstr>http://www.nevo.co.il/law/70301/413i</vt:lpwstr>
      </vt:variant>
      <vt:variant>
        <vt:lpwstr/>
      </vt:variant>
      <vt:variant>
        <vt:i4>5177424</vt:i4>
      </vt:variant>
      <vt:variant>
        <vt:i4>147</vt:i4>
      </vt:variant>
      <vt:variant>
        <vt:i4>0</vt:i4>
      </vt:variant>
      <vt:variant>
        <vt:i4>5</vt:i4>
      </vt:variant>
      <vt:variant>
        <vt:lpwstr>http://www.nevo.co.il/law/70301/144.b</vt:lpwstr>
      </vt:variant>
      <vt:variant>
        <vt:lpwstr/>
      </vt:variant>
      <vt:variant>
        <vt:i4>6684722</vt:i4>
      </vt:variant>
      <vt:variant>
        <vt:i4>144</vt:i4>
      </vt:variant>
      <vt:variant>
        <vt:i4>0</vt:i4>
      </vt:variant>
      <vt:variant>
        <vt:i4>5</vt:i4>
      </vt:variant>
      <vt:variant>
        <vt:lpwstr>http://www.nevo.co.il/law/70301/335.a.1</vt:lpwstr>
      </vt:variant>
      <vt:variant>
        <vt:lpwstr/>
      </vt:variant>
      <vt:variant>
        <vt:i4>6684774</vt:i4>
      </vt:variant>
      <vt:variant>
        <vt:i4>141</vt:i4>
      </vt:variant>
      <vt:variant>
        <vt:i4>0</vt:i4>
      </vt:variant>
      <vt:variant>
        <vt:i4>5</vt:i4>
      </vt:variant>
      <vt:variant>
        <vt:lpwstr>http://www.nevo.co.il/law/70301/333</vt:lpwstr>
      </vt:variant>
      <vt:variant>
        <vt:lpwstr/>
      </vt:variant>
      <vt:variant>
        <vt:i4>4915283</vt:i4>
      </vt:variant>
      <vt:variant>
        <vt:i4>138</vt:i4>
      </vt:variant>
      <vt:variant>
        <vt:i4>0</vt:i4>
      </vt:variant>
      <vt:variant>
        <vt:i4>5</vt:i4>
      </vt:variant>
      <vt:variant>
        <vt:lpwstr>http://www.nevo.co.il/law/70301/305.1</vt:lpwstr>
      </vt:variant>
      <vt:variant>
        <vt:lpwstr/>
      </vt:variant>
      <vt:variant>
        <vt:i4>6422630</vt:i4>
      </vt:variant>
      <vt:variant>
        <vt:i4>135</vt:i4>
      </vt:variant>
      <vt:variant>
        <vt:i4>0</vt:i4>
      </vt:variant>
      <vt:variant>
        <vt:i4>5</vt:i4>
      </vt:variant>
      <vt:variant>
        <vt:lpwstr>http://www.nevo.co.il/law/70301/377</vt:lpwstr>
      </vt:variant>
      <vt:variant>
        <vt:lpwstr/>
      </vt:variant>
      <vt:variant>
        <vt:i4>6750305</vt:i4>
      </vt:variant>
      <vt:variant>
        <vt:i4>132</vt:i4>
      </vt:variant>
      <vt:variant>
        <vt:i4>0</vt:i4>
      </vt:variant>
      <vt:variant>
        <vt:i4>5</vt:i4>
      </vt:variant>
      <vt:variant>
        <vt:lpwstr>http://www.nevo.co.il/law/70301/420</vt:lpwstr>
      </vt:variant>
      <vt:variant>
        <vt:lpwstr/>
      </vt:variant>
      <vt:variant>
        <vt:i4>6422630</vt:i4>
      </vt:variant>
      <vt:variant>
        <vt:i4>129</vt:i4>
      </vt:variant>
      <vt:variant>
        <vt:i4>0</vt:i4>
      </vt:variant>
      <vt:variant>
        <vt:i4>5</vt:i4>
      </vt:variant>
      <vt:variant>
        <vt:lpwstr>http://www.nevo.co.il/law/70301/372</vt:lpwstr>
      </vt:variant>
      <vt:variant>
        <vt:lpwstr/>
      </vt:variant>
      <vt:variant>
        <vt:i4>7995492</vt:i4>
      </vt:variant>
      <vt:variant>
        <vt:i4>126</vt:i4>
      </vt:variant>
      <vt:variant>
        <vt:i4>0</vt:i4>
      </vt:variant>
      <vt:variant>
        <vt:i4>5</vt:i4>
      </vt:variant>
      <vt:variant>
        <vt:lpwstr>http://www.nevo.co.il/law/70301</vt:lpwstr>
      </vt:variant>
      <vt:variant>
        <vt:lpwstr/>
      </vt:variant>
      <vt:variant>
        <vt:i4>7077945</vt:i4>
      </vt:variant>
      <vt:variant>
        <vt:i4>123</vt:i4>
      </vt:variant>
      <vt:variant>
        <vt:i4>0</vt:i4>
      </vt:variant>
      <vt:variant>
        <vt:i4>5</vt:i4>
      </vt:variant>
      <vt:variant>
        <vt:lpwstr>http://www.nevo.co.il/law/70301/499.a.1</vt:lpwstr>
      </vt:variant>
      <vt:variant>
        <vt:lpwstr/>
      </vt:variant>
      <vt:variant>
        <vt:i4>5701716</vt:i4>
      </vt:variant>
      <vt:variant>
        <vt:i4>120</vt:i4>
      </vt:variant>
      <vt:variant>
        <vt:i4>0</vt:i4>
      </vt:variant>
      <vt:variant>
        <vt:i4>5</vt:i4>
      </vt:variant>
      <vt:variant>
        <vt:lpwstr>http://www.nevo.co.il/law/70320/5</vt:lpwstr>
      </vt:variant>
      <vt:variant>
        <vt:lpwstr/>
      </vt:variant>
      <vt:variant>
        <vt:i4>5701716</vt:i4>
      </vt:variant>
      <vt:variant>
        <vt:i4>117</vt:i4>
      </vt:variant>
      <vt:variant>
        <vt:i4>0</vt:i4>
      </vt:variant>
      <vt:variant>
        <vt:i4>5</vt:i4>
      </vt:variant>
      <vt:variant>
        <vt:lpwstr>http://www.nevo.co.il/law/70320/4</vt:lpwstr>
      </vt:variant>
      <vt:variant>
        <vt:lpwstr/>
      </vt:variant>
      <vt:variant>
        <vt:i4>5701716</vt:i4>
      </vt:variant>
      <vt:variant>
        <vt:i4>114</vt:i4>
      </vt:variant>
      <vt:variant>
        <vt:i4>0</vt:i4>
      </vt:variant>
      <vt:variant>
        <vt:i4>5</vt:i4>
      </vt:variant>
      <vt:variant>
        <vt:lpwstr>http://www.nevo.co.il/law/70320/3</vt:lpwstr>
      </vt:variant>
      <vt:variant>
        <vt:lpwstr/>
      </vt:variant>
      <vt:variant>
        <vt:i4>5701716</vt:i4>
      </vt:variant>
      <vt:variant>
        <vt:i4>111</vt:i4>
      </vt:variant>
      <vt:variant>
        <vt:i4>0</vt:i4>
      </vt:variant>
      <vt:variant>
        <vt:i4>5</vt:i4>
      </vt:variant>
      <vt:variant>
        <vt:lpwstr>http://www.nevo.co.il/law/70320/2</vt:lpwstr>
      </vt:variant>
      <vt:variant>
        <vt:lpwstr/>
      </vt:variant>
      <vt:variant>
        <vt:i4>3539045</vt:i4>
      </vt:variant>
      <vt:variant>
        <vt:i4>108</vt:i4>
      </vt:variant>
      <vt:variant>
        <vt:i4>0</vt:i4>
      </vt:variant>
      <vt:variant>
        <vt:i4>5</vt:i4>
      </vt:variant>
      <vt:variant>
        <vt:lpwstr>http://www.nevo.co.il/law/70320/1a</vt:lpwstr>
      </vt:variant>
      <vt:variant>
        <vt:lpwstr/>
      </vt:variant>
      <vt:variant>
        <vt:i4>5701716</vt:i4>
      </vt:variant>
      <vt:variant>
        <vt:i4>105</vt:i4>
      </vt:variant>
      <vt:variant>
        <vt:i4>0</vt:i4>
      </vt:variant>
      <vt:variant>
        <vt:i4>5</vt:i4>
      </vt:variant>
      <vt:variant>
        <vt:lpwstr>http://www.nevo.co.il/law/70320/1</vt:lpwstr>
      </vt:variant>
      <vt:variant>
        <vt:lpwstr/>
      </vt:variant>
      <vt:variant>
        <vt:i4>7864420</vt:i4>
      </vt:variant>
      <vt:variant>
        <vt:i4>102</vt:i4>
      </vt:variant>
      <vt:variant>
        <vt:i4>0</vt:i4>
      </vt:variant>
      <vt:variant>
        <vt:i4>5</vt:i4>
      </vt:variant>
      <vt:variant>
        <vt:lpwstr>http://www.nevo.co.il/law/70320</vt:lpwstr>
      </vt:variant>
      <vt:variant>
        <vt:lpwstr/>
      </vt:variant>
      <vt:variant>
        <vt:i4>6684769</vt:i4>
      </vt:variant>
      <vt:variant>
        <vt:i4>99</vt:i4>
      </vt:variant>
      <vt:variant>
        <vt:i4>0</vt:i4>
      </vt:variant>
      <vt:variant>
        <vt:i4>5</vt:i4>
      </vt:variant>
      <vt:variant>
        <vt:lpwstr>http://www.nevo.co.il/law/72265/17</vt:lpwstr>
      </vt:variant>
      <vt:variant>
        <vt:lpwstr/>
      </vt:variant>
      <vt:variant>
        <vt:i4>393295</vt:i4>
      </vt:variant>
      <vt:variant>
        <vt:i4>96</vt:i4>
      </vt:variant>
      <vt:variant>
        <vt:i4>0</vt:i4>
      </vt:variant>
      <vt:variant>
        <vt:i4>5</vt:i4>
      </vt:variant>
      <vt:variant>
        <vt:lpwstr>http://www.nevo.co.il/law/72265/16.a</vt:lpwstr>
      </vt:variant>
      <vt:variant>
        <vt:lpwstr/>
      </vt:variant>
      <vt:variant>
        <vt:i4>8257637</vt:i4>
      </vt:variant>
      <vt:variant>
        <vt:i4>93</vt:i4>
      </vt:variant>
      <vt:variant>
        <vt:i4>0</vt:i4>
      </vt:variant>
      <vt:variant>
        <vt:i4>5</vt:i4>
      </vt:variant>
      <vt:variant>
        <vt:lpwstr>http://www.nevo.co.il/law/72265</vt:lpwstr>
      </vt:variant>
      <vt:variant>
        <vt:lpwstr/>
      </vt:variant>
      <vt:variant>
        <vt:i4>5374044</vt:i4>
      </vt:variant>
      <vt:variant>
        <vt:i4>90</vt:i4>
      </vt:variant>
      <vt:variant>
        <vt:i4>0</vt:i4>
      </vt:variant>
      <vt:variant>
        <vt:i4>5</vt:i4>
      </vt:variant>
      <vt:variant>
        <vt:lpwstr>http://www.nevo.co.il/law/70301/jaCfS</vt:lpwstr>
      </vt:variant>
      <vt:variant>
        <vt:lpwstr/>
      </vt:variant>
      <vt:variant>
        <vt:i4>3407935</vt:i4>
      </vt:variant>
      <vt:variant>
        <vt:i4>87</vt:i4>
      </vt:variant>
      <vt:variant>
        <vt:i4>0</vt:i4>
      </vt:variant>
      <vt:variant>
        <vt:i4>5</vt:i4>
      </vt:variant>
      <vt:variant>
        <vt:lpwstr>http://www.nevo.co.il/law/70301/jaC</vt:lpwstr>
      </vt:variant>
      <vt:variant>
        <vt:lpwstr/>
      </vt:variant>
      <vt:variant>
        <vt:i4>4522072</vt:i4>
      </vt:variant>
      <vt:variant>
        <vt:i4>84</vt:i4>
      </vt:variant>
      <vt:variant>
        <vt:i4>0</vt:i4>
      </vt:variant>
      <vt:variant>
        <vt:i4>5</vt:i4>
      </vt:variant>
      <vt:variant>
        <vt:lpwstr>http://www.nevo.co.il/law/70301/jCgS</vt:lpwstr>
      </vt:variant>
      <vt:variant>
        <vt:lpwstr/>
      </vt:variant>
      <vt:variant>
        <vt:i4>3539007</vt:i4>
      </vt:variant>
      <vt:variant>
        <vt:i4>81</vt:i4>
      </vt:variant>
      <vt:variant>
        <vt:i4>0</vt:i4>
      </vt:variant>
      <vt:variant>
        <vt:i4>5</vt:i4>
      </vt:variant>
      <vt:variant>
        <vt:lpwstr>http://www.nevo.co.il/law/70301/jC</vt:lpwstr>
      </vt:variant>
      <vt:variant>
        <vt:lpwstr/>
      </vt:variant>
      <vt:variant>
        <vt:i4>4522077</vt:i4>
      </vt:variant>
      <vt:variant>
        <vt:i4>78</vt:i4>
      </vt:variant>
      <vt:variant>
        <vt:i4>0</vt:i4>
      </vt:variant>
      <vt:variant>
        <vt:i4>5</vt:i4>
      </vt:variant>
      <vt:variant>
        <vt:lpwstr>http://www.nevo.co.il/law/70301/iCaS</vt:lpwstr>
      </vt:variant>
      <vt:variant>
        <vt:lpwstr/>
      </vt:variant>
      <vt:variant>
        <vt:i4>7077945</vt:i4>
      </vt:variant>
      <vt:variant>
        <vt:i4>75</vt:i4>
      </vt:variant>
      <vt:variant>
        <vt:i4>0</vt:i4>
      </vt:variant>
      <vt:variant>
        <vt:i4>5</vt:i4>
      </vt:variant>
      <vt:variant>
        <vt:lpwstr>http://www.nevo.co.il/law/70301/499.a.1</vt:lpwstr>
      </vt:variant>
      <vt:variant>
        <vt:lpwstr/>
      </vt:variant>
      <vt:variant>
        <vt:i4>4325465</vt:i4>
      </vt:variant>
      <vt:variant>
        <vt:i4>72</vt:i4>
      </vt:variant>
      <vt:variant>
        <vt:i4>0</vt:i4>
      </vt:variant>
      <vt:variant>
        <vt:i4>5</vt:i4>
      </vt:variant>
      <vt:variant>
        <vt:lpwstr>http://www.nevo.co.il/law/70301/498.a</vt:lpwstr>
      </vt:variant>
      <vt:variant>
        <vt:lpwstr/>
      </vt:variant>
      <vt:variant>
        <vt:i4>6750305</vt:i4>
      </vt:variant>
      <vt:variant>
        <vt:i4>69</vt:i4>
      </vt:variant>
      <vt:variant>
        <vt:i4>0</vt:i4>
      </vt:variant>
      <vt:variant>
        <vt:i4>5</vt:i4>
      </vt:variant>
      <vt:variant>
        <vt:lpwstr>http://www.nevo.co.il/law/70301/428</vt:lpwstr>
      </vt:variant>
      <vt:variant>
        <vt:lpwstr/>
      </vt:variant>
      <vt:variant>
        <vt:i4>6750305</vt:i4>
      </vt:variant>
      <vt:variant>
        <vt:i4>66</vt:i4>
      </vt:variant>
      <vt:variant>
        <vt:i4>0</vt:i4>
      </vt:variant>
      <vt:variant>
        <vt:i4>5</vt:i4>
      </vt:variant>
      <vt:variant>
        <vt:lpwstr>http://www.nevo.co.il/law/70301/420</vt:lpwstr>
      </vt:variant>
      <vt:variant>
        <vt:lpwstr/>
      </vt:variant>
      <vt:variant>
        <vt:i4>852050</vt:i4>
      </vt:variant>
      <vt:variant>
        <vt:i4>63</vt:i4>
      </vt:variant>
      <vt:variant>
        <vt:i4>0</vt:i4>
      </vt:variant>
      <vt:variant>
        <vt:i4>5</vt:i4>
      </vt:variant>
      <vt:variant>
        <vt:lpwstr>http://www.nevo.co.il/law/70301/413i</vt:lpwstr>
      </vt:variant>
      <vt:variant>
        <vt:lpwstr/>
      </vt:variant>
      <vt:variant>
        <vt:i4>6619173</vt:i4>
      </vt:variant>
      <vt:variant>
        <vt:i4>60</vt:i4>
      </vt:variant>
      <vt:variant>
        <vt:i4>0</vt:i4>
      </vt:variant>
      <vt:variant>
        <vt:i4>5</vt:i4>
      </vt:variant>
      <vt:variant>
        <vt:lpwstr>http://www.nevo.co.il/law/70301/40jc.c</vt:lpwstr>
      </vt:variant>
      <vt:variant>
        <vt:lpwstr/>
      </vt:variant>
      <vt:variant>
        <vt:i4>6553637</vt:i4>
      </vt:variant>
      <vt:variant>
        <vt:i4>57</vt:i4>
      </vt:variant>
      <vt:variant>
        <vt:i4>0</vt:i4>
      </vt:variant>
      <vt:variant>
        <vt:i4>5</vt:i4>
      </vt:variant>
      <vt:variant>
        <vt:lpwstr>http://www.nevo.co.il/law/70301/40jc.b</vt:lpwstr>
      </vt:variant>
      <vt:variant>
        <vt:lpwstr/>
      </vt:variant>
      <vt:variant>
        <vt:i4>6750245</vt:i4>
      </vt:variant>
      <vt:variant>
        <vt:i4>54</vt:i4>
      </vt:variant>
      <vt:variant>
        <vt:i4>0</vt:i4>
      </vt:variant>
      <vt:variant>
        <vt:i4>5</vt:i4>
      </vt:variant>
      <vt:variant>
        <vt:lpwstr>http://www.nevo.co.il/law/70301/40jc.a</vt:lpwstr>
      </vt:variant>
      <vt:variant>
        <vt:lpwstr/>
      </vt:variant>
      <vt:variant>
        <vt:i4>4915283</vt:i4>
      </vt:variant>
      <vt:variant>
        <vt:i4>51</vt:i4>
      </vt:variant>
      <vt:variant>
        <vt:i4>0</vt:i4>
      </vt:variant>
      <vt:variant>
        <vt:i4>5</vt:i4>
      </vt:variant>
      <vt:variant>
        <vt:lpwstr>http://www.nevo.co.il/law/70301/402.b</vt:lpwstr>
      </vt:variant>
      <vt:variant>
        <vt:lpwstr/>
      </vt:variant>
      <vt:variant>
        <vt:i4>7143526</vt:i4>
      </vt:variant>
      <vt:variant>
        <vt:i4>48</vt:i4>
      </vt:variant>
      <vt:variant>
        <vt:i4>0</vt:i4>
      </vt:variant>
      <vt:variant>
        <vt:i4>5</vt:i4>
      </vt:variant>
      <vt:variant>
        <vt:lpwstr>http://www.nevo.co.il/law/70301/384</vt:lpwstr>
      </vt:variant>
      <vt:variant>
        <vt:lpwstr/>
      </vt:variant>
      <vt:variant>
        <vt:i4>6422630</vt:i4>
      </vt:variant>
      <vt:variant>
        <vt:i4>45</vt:i4>
      </vt:variant>
      <vt:variant>
        <vt:i4>0</vt:i4>
      </vt:variant>
      <vt:variant>
        <vt:i4>5</vt:i4>
      </vt:variant>
      <vt:variant>
        <vt:lpwstr>http://www.nevo.co.il/law/70301/377</vt:lpwstr>
      </vt:variant>
      <vt:variant>
        <vt:lpwstr/>
      </vt:variant>
      <vt:variant>
        <vt:i4>6422630</vt:i4>
      </vt:variant>
      <vt:variant>
        <vt:i4>42</vt:i4>
      </vt:variant>
      <vt:variant>
        <vt:i4>0</vt:i4>
      </vt:variant>
      <vt:variant>
        <vt:i4>5</vt:i4>
      </vt:variant>
      <vt:variant>
        <vt:lpwstr>http://www.nevo.co.il/law/70301/372</vt:lpwstr>
      </vt:variant>
      <vt:variant>
        <vt:lpwstr/>
      </vt:variant>
      <vt:variant>
        <vt:i4>6488166</vt:i4>
      </vt:variant>
      <vt:variant>
        <vt:i4>39</vt:i4>
      </vt:variant>
      <vt:variant>
        <vt:i4>0</vt:i4>
      </vt:variant>
      <vt:variant>
        <vt:i4>5</vt:i4>
      </vt:variant>
      <vt:variant>
        <vt:lpwstr>http://www.nevo.co.il/law/70301/369</vt:lpwstr>
      </vt:variant>
      <vt:variant>
        <vt:lpwstr/>
      </vt:variant>
      <vt:variant>
        <vt:i4>6684735</vt:i4>
      </vt:variant>
      <vt:variant>
        <vt:i4>36</vt:i4>
      </vt:variant>
      <vt:variant>
        <vt:i4>0</vt:i4>
      </vt:variant>
      <vt:variant>
        <vt:i4>5</vt:i4>
      </vt:variant>
      <vt:variant>
        <vt:lpwstr>http://www.nevo.co.il/law/70301/338.a.5</vt:lpwstr>
      </vt:variant>
      <vt:variant>
        <vt:lpwstr/>
      </vt:variant>
      <vt:variant>
        <vt:i4>6684722</vt:i4>
      </vt:variant>
      <vt:variant>
        <vt:i4>33</vt:i4>
      </vt:variant>
      <vt:variant>
        <vt:i4>0</vt:i4>
      </vt:variant>
      <vt:variant>
        <vt:i4>5</vt:i4>
      </vt:variant>
      <vt:variant>
        <vt:lpwstr>http://www.nevo.co.il/law/70301/335.a.1</vt:lpwstr>
      </vt:variant>
      <vt:variant>
        <vt:lpwstr/>
      </vt:variant>
      <vt:variant>
        <vt:i4>6684774</vt:i4>
      </vt:variant>
      <vt:variant>
        <vt:i4>30</vt:i4>
      </vt:variant>
      <vt:variant>
        <vt:i4>0</vt:i4>
      </vt:variant>
      <vt:variant>
        <vt:i4>5</vt:i4>
      </vt:variant>
      <vt:variant>
        <vt:lpwstr>http://www.nevo.co.il/law/70301/333</vt:lpwstr>
      </vt:variant>
      <vt:variant>
        <vt:lpwstr/>
      </vt:variant>
      <vt:variant>
        <vt:i4>4915283</vt:i4>
      </vt:variant>
      <vt:variant>
        <vt:i4>27</vt:i4>
      </vt:variant>
      <vt:variant>
        <vt:i4>0</vt:i4>
      </vt:variant>
      <vt:variant>
        <vt:i4>5</vt:i4>
      </vt:variant>
      <vt:variant>
        <vt:lpwstr>http://www.nevo.co.il/law/70301/305.1</vt:lpwstr>
      </vt:variant>
      <vt:variant>
        <vt:lpwstr/>
      </vt:variant>
      <vt:variant>
        <vt:i4>5111888</vt:i4>
      </vt:variant>
      <vt:variant>
        <vt:i4>24</vt:i4>
      </vt:variant>
      <vt:variant>
        <vt:i4>0</vt:i4>
      </vt:variant>
      <vt:variant>
        <vt:i4>5</vt:i4>
      </vt:variant>
      <vt:variant>
        <vt:lpwstr>http://www.nevo.co.il/law/70301/257.1</vt:lpwstr>
      </vt:variant>
      <vt:variant>
        <vt:lpwstr/>
      </vt:variant>
      <vt:variant>
        <vt:i4>7077988</vt:i4>
      </vt:variant>
      <vt:variant>
        <vt:i4>21</vt:i4>
      </vt:variant>
      <vt:variant>
        <vt:i4>0</vt:i4>
      </vt:variant>
      <vt:variant>
        <vt:i4>5</vt:i4>
      </vt:variant>
      <vt:variant>
        <vt:lpwstr>http://www.nevo.co.il/law/70301/192</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vt:i4>
      </vt:variant>
      <vt:variant>
        <vt:i4>12</vt:i4>
      </vt:variant>
      <vt:variant>
        <vt:i4>0</vt:i4>
      </vt:variant>
      <vt:variant>
        <vt:i4>5</vt:i4>
      </vt:variant>
      <vt:variant>
        <vt:lpwstr>http://www.nevo.co.il/law/70301/44.a</vt:lpwstr>
      </vt:variant>
      <vt:variant>
        <vt:lpwstr/>
      </vt:variant>
      <vt:variant>
        <vt:i4>4915202</vt:i4>
      </vt:variant>
      <vt:variant>
        <vt:i4>9</vt:i4>
      </vt:variant>
      <vt:variant>
        <vt:i4>0</vt:i4>
      </vt:variant>
      <vt:variant>
        <vt:i4>5</vt:i4>
      </vt:variant>
      <vt:variant>
        <vt:lpwstr>http://www.nevo.co.il/law/70301/40c.b</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2013-05-13T08:51:00Z</cp:lastPrinted>
  <dcterms:created xsi:type="dcterms:W3CDTF">2025-04-25T10:24:00Z</dcterms:created>
  <dcterms:modified xsi:type="dcterms:W3CDTF">2025-04-25T10:24:00Z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27955</vt:lpwstr>
  </property>
  <property fmtid="{D5CDD505-2E9C-101B-9397-08002B2CF9AE}" pid="6" name="NEWPARTB">
    <vt:lpwstr>05</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מקסים גורביץ;מיכאל יארוסלבסקי</vt:lpwstr>
  </property>
  <property fmtid="{D5CDD505-2E9C-101B-9397-08002B2CF9AE}" pid="10" name="LAWYER">
    <vt:lpwstr>ענת בן זאב יעל הראל;אבי חימי משה וייס ניל סיימון</vt:lpwstr>
  </property>
  <property fmtid="{D5CDD505-2E9C-101B-9397-08002B2CF9AE}" pid="11" name="JUDGE">
    <vt:lpwstr>שרה דותן;שאול שוחט;ד#ר דפנה אבניאלי</vt:lpwstr>
  </property>
  <property fmtid="{D5CDD505-2E9C-101B-9397-08002B2CF9AE}" pid="12" name="CITY">
    <vt:lpwstr>ת"א</vt:lpwstr>
  </property>
  <property fmtid="{D5CDD505-2E9C-101B-9397-08002B2CF9AE}" pid="13" name="DATE">
    <vt:lpwstr>20130513</vt:lpwstr>
  </property>
  <property fmtid="{D5CDD505-2E9C-101B-9397-08002B2CF9AE}" pid="14" name="TYPE_N_DATE">
    <vt:lpwstr>39020130513</vt:lpwstr>
  </property>
  <property fmtid="{D5CDD505-2E9C-101B-9397-08002B2CF9AE}" pid="15" name="WORDNUMPAGES">
    <vt:lpwstr>21</vt:lpwstr>
  </property>
  <property fmtid="{D5CDD505-2E9C-101B-9397-08002B2CF9AE}" pid="16" name="TYPE_ABS_DATE">
    <vt:lpwstr>390020130513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5703734;17929065</vt:lpwstr>
  </property>
  <property fmtid="{D5CDD505-2E9C-101B-9397-08002B2CF9AE}" pid="36" name="CASENOTES1">
    <vt:lpwstr>ProcID=158&amp;PartA=90&amp;PartC=37</vt:lpwstr>
  </property>
  <property fmtid="{D5CDD505-2E9C-101B-9397-08002B2CF9AE}" pid="37" name="LAWLISTTMP1">
    <vt:lpwstr>70301/499.a.1:5;372:3;420;377:2;305.1:2;333:2;335.a.1:2;144.b:5;413i:2;369:3;402.b:2;192:3;144.a;428;384:2;257.1;044.a;338.a.5;040b;040c.a;040c.b:2;40jc.a:3;40jc.c:3;498.a;jCgS:2;jaCfS:2;40jc.b:2;jC;iCaS:2;jaC</vt:lpwstr>
  </property>
  <property fmtid="{D5CDD505-2E9C-101B-9397-08002B2CF9AE}" pid="38" name="LAWLISTTMP2">
    <vt:lpwstr>72265/016.a:2;017:2</vt:lpwstr>
  </property>
  <property fmtid="{D5CDD505-2E9C-101B-9397-08002B2CF9AE}" pid="39" name="LAWLISTTMP3">
    <vt:lpwstr>70320/001;001a;002;003;004;005</vt:lpwstr>
  </property>
</Properties>
</file>