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26813" w:rsidRPr="00AF43DD" w14:paraId="30AB4E66" w14:textId="77777777">
        <w:trPr>
          <w:trHeight w:hRule="exact" w:val="418"/>
          <w:jc w:val="center"/>
        </w:trPr>
        <w:tc>
          <w:tcPr>
            <w:tcW w:w="8721" w:type="dxa"/>
            <w:gridSpan w:val="2"/>
          </w:tcPr>
          <w:p w14:paraId="48B05B4C" w14:textId="77777777" w:rsidR="00026813" w:rsidRPr="00AF43DD" w:rsidRDefault="00AF43DD">
            <w:pPr>
              <w:pStyle w:val="a3"/>
              <w:jc w:val="center"/>
              <w:rPr>
                <w:rFonts w:ascii="Tahoma" w:hAnsi="Tahoma" w:cs="Tahoma"/>
                <w:color w:val="000080"/>
                <w:rtl/>
              </w:rPr>
            </w:pPr>
            <w:r w:rsidRPr="00AF43DD">
              <w:rPr>
                <w:rFonts w:ascii="Tahoma" w:hAnsi="Tahoma" w:cs="Tahoma"/>
                <w:b/>
                <w:bCs/>
                <w:color w:val="000080"/>
                <w:rtl/>
              </w:rPr>
              <w:t>בית המשפט המחוזי בבאר שבע</w:t>
            </w:r>
          </w:p>
        </w:tc>
      </w:tr>
      <w:tr w:rsidR="00026813" w:rsidRPr="00AF43DD" w14:paraId="3BA8BAC7" w14:textId="77777777">
        <w:trPr>
          <w:trHeight w:val="337"/>
          <w:jc w:val="center"/>
        </w:trPr>
        <w:tc>
          <w:tcPr>
            <w:tcW w:w="5059" w:type="dxa"/>
          </w:tcPr>
          <w:p w14:paraId="36EB6616" w14:textId="77777777" w:rsidR="00026813" w:rsidRPr="00AF43DD" w:rsidRDefault="00AF43DD">
            <w:pPr>
              <w:rPr>
                <w:sz w:val="28"/>
                <w:szCs w:val="28"/>
                <w:rtl/>
              </w:rPr>
            </w:pPr>
            <w:r w:rsidRPr="00AF43DD">
              <w:rPr>
                <w:sz w:val="28"/>
                <w:szCs w:val="28"/>
                <w:rtl/>
              </w:rPr>
              <w:t>תפ"ח</w:t>
            </w:r>
            <w:r w:rsidRPr="00AF43DD">
              <w:rPr>
                <w:rFonts w:hint="cs"/>
                <w:sz w:val="28"/>
                <w:szCs w:val="28"/>
                <w:rtl/>
              </w:rPr>
              <w:t xml:space="preserve"> </w:t>
            </w:r>
            <w:r w:rsidRPr="00AF43DD">
              <w:rPr>
                <w:sz w:val="28"/>
                <w:szCs w:val="28"/>
                <w:rtl/>
              </w:rPr>
              <w:t>28317-04-11</w:t>
            </w:r>
            <w:r w:rsidRPr="00AF43DD">
              <w:rPr>
                <w:rFonts w:hint="cs"/>
                <w:sz w:val="28"/>
                <w:szCs w:val="28"/>
                <w:rtl/>
              </w:rPr>
              <w:t xml:space="preserve"> </w:t>
            </w:r>
            <w:r w:rsidRPr="00AF43DD">
              <w:rPr>
                <w:sz w:val="28"/>
                <w:szCs w:val="28"/>
                <w:rtl/>
              </w:rPr>
              <w:t>מדינת ישראל נ' שאמי(עציר)</w:t>
            </w:r>
          </w:p>
          <w:p w14:paraId="7FB83B52" w14:textId="77777777" w:rsidR="00026813" w:rsidRPr="00AF43DD" w:rsidRDefault="00026813">
            <w:pPr>
              <w:pStyle w:val="a3"/>
              <w:rPr>
                <w:rFonts w:cs="FrankRuehl"/>
                <w:sz w:val="28"/>
                <w:szCs w:val="28"/>
                <w:rtl/>
              </w:rPr>
            </w:pPr>
          </w:p>
          <w:p w14:paraId="59C8B71E" w14:textId="77777777" w:rsidR="00026813" w:rsidRPr="00AF43DD" w:rsidRDefault="00026813"/>
        </w:tc>
        <w:tc>
          <w:tcPr>
            <w:tcW w:w="3662" w:type="dxa"/>
          </w:tcPr>
          <w:p w14:paraId="0425DD55" w14:textId="77777777" w:rsidR="00026813" w:rsidRPr="00AF43DD" w:rsidRDefault="00026813">
            <w:pPr>
              <w:pStyle w:val="a3"/>
              <w:jc w:val="right"/>
              <w:rPr>
                <w:rFonts w:cs="FrankRuehl"/>
                <w:sz w:val="28"/>
                <w:szCs w:val="28"/>
                <w:rtl/>
              </w:rPr>
            </w:pPr>
          </w:p>
        </w:tc>
      </w:tr>
    </w:tbl>
    <w:p w14:paraId="53124746" w14:textId="77777777" w:rsidR="00026813" w:rsidRPr="00AF43DD" w:rsidRDefault="00AF43DD">
      <w:pPr>
        <w:pStyle w:val="a3"/>
        <w:rPr>
          <w:rtl/>
        </w:rPr>
      </w:pPr>
      <w:r w:rsidRPr="00AF43DD">
        <w:rPr>
          <w:rFonts w:hint="cs"/>
          <w:rtl/>
        </w:rPr>
        <w:t xml:space="preserve"> </w:t>
      </w:r>
    </w:p>
    <w:tbl>
      <w:tblPr>
        <w:bidiVisual/>
        <w:tblW w:w="8820" w:type="dxa"/>
        <w:jc w:val="center"/>
        <w:tblLook w:val="01E0" w:firstRow="1" w:lastRow="1" w:firstColumn="1" w:lastColumn="1" w:noHBand="0" w:noVBand="0"/>
      </w:tblPr>
      <w:tblGrid>
        <w:gridCol w:w="743"/>
        <w:gridCol w:w="1080"/>
        <w:gridCol w:w="6997"/>
      </w:tblGrid>
      <w:tr w:rsidR="00026813" w:rsidRPr="00AF43DD" w14:paraId="1BB797D0" w14:textId="77777777">
        <w:trPr>
          <w:jc w:val="center"/>
        </w:trPr>
        <w:tc>
          <w:tcPr>
            <w:tcW w:w="743" w:type="dxa"/>
          </w:tcPr>
          <w:p w14:paraId="7F45203E" w14:textId="77777777" w:rsidR="00026813" w:rsidRPr="00AF43DD" w:rsidRDefault="00AF43DD">
            <w:pPr>
              <w:jc w:val="both"/>
              <w:rPr>
                <w:rFonts w:ascii="Arial" w:hAnsi="Arial"/>
                <w:b/>
                <w:bCs/>
                <w:sz w:val="28"/>
                <w:szCs w:val="28"/>
              </w:rPr>
            </w:pPr>
            <w:r w:rsidRPr="00AF43DD">
              <w:rPr>
                <w:rFonts w:ascii="Arial" w:hAnsi="Arial" w:hint="cs"/>
                <w:b/>
                <w:bCs/>
                <w:sz w:val="28"/>
                <w:szCs w:val="28"/>
                <w:rtl/>
              </w:rPr>
              <w:t xml:space="preserve">בפני </w:t>
            </w:r>
          </w:p>
        </w:tc>
        <w:tc>
          <w:tcPr>
            <w:tcW w:w="8077" w:type="dxa"/>
            <w:gridSpan w:val="2"/>
          </w:tcPr>
          <w:p w14:paraId="19F2E63C" w14:textId="77777777" w:rsidR="00026813" w:rsidRPr="00AF43DD" w:rsidRDefault="00AF43DD">
            <w:pPr>
              <w:rPr>
                <w:rFonts w:ascii="Arial" w:hAnsi="Arial"/>
                <w:b/>
                <w:bCs/>
                <w:sz w:val="28"/>
                <w:szCs w:val="28"/>
                <w:rtl/>
              </w:rPr>
            </w:pPr>
            <w:r w:rsidRPr="00AF43DD">
              <w:rPr>
                <w:rFonts w:ascii="Arial" w:hAnsi="Arial" w:hint="cs"/>
                <w:b/>
                <w:bCs/>
                <w:sz w:val="28"/>
                <w:szCs w:val="28"/>
                <w:rtl/>
              </w:rPr>
              <w:t>כב' ה</w:t>
            </w:r>
            <w:r w:rsidRPr="00AF43DD">
              <w:rPr>
                <w:rFonts w:hint="cs"/>
                <w:rtl/>
              </w:rPr>
              <w:t>שופטת</w:t>
            </w:r>
            <w:r w:rsidRPr="00AF43DD">
              <w:rPr>
                <w:rFonts w:ascii="Arial" w:hAnsi="Arial" w:hint="cs"/>
                <w:b/>
                <w:bCs/>
                <w:sz w:val="28"/>
                <w:szCs w:val="28"/>
                <w:rtl/>
              </w:rPr>
              <w:t xml:space="preserve">  ח' סלוטקי – אב"ד</w:t>
            </w:r>
          </w:p>
          <w:p w14:paraId="16773B14" w14:textId="77777777" w:rsidR="00026813" w:rsidRPr="00AF43DD" w:rsidRDefault="00026813">
            <w:pPr>
              <w:rPr>
                <w:rFonts w:ascii="Arial" w:hAnsi="Arial"/>
                <w:b/>
                <w:bCs/>
                <w:sz w:val="28"/>
                <w:szCs w:val="28"/>
                <w:highlight w:val="yellow"/>
              </w:rPr>
            </w:pPr>
          </w:p>
          <w:p w14:paraId="77223957" w14:textId="77777777" w:rsidR="00026813" w:rsidRPr="00AF43DD" w:rsidRDefault="00AF43DD">
            <w:pPr>
              <w:rPr>
                <w:rFonts w:ascii="Arial" w:hAnsi="Arial"/>
                <w:b/>
                <w:bCs/>
                <w:sz w:val="28"/>
                <w:szCs w:val="28"/>
                <w:rtl/>
              </w:rPr>
            </w:pPr>
            <w:r w:rsidRPr="00AF43DD">
              <w:rPr>
                <w:rFonts w:ascii="Arial" w:hAnsi="Arial" w:hint="cs"/>
                <w:b/>
                <w:bCs/>
                <w:sz w:val="28"/>
                <w:szCs w:val="28"/>
                <w:rtl/>
              </w:rPr>
              <w:t>כב' ה</w:t>
            </w:r>
            <w:r w:rsidRPr="00AF43DD">
              <w:rPr>
                <w:rFonts w:hint="cs"/>
                <w:rtl/>
              </w:rPr>
              <w:t>שופט</w:t>
            </w:r>
            <w:r w:rsidRPr="00AF43DD">
              <w:rPr>
                <w:rFonts w:ascii="Arial" w:hAnsi="Arial" w:hint="cs"/>
                <w:b/>
                <w:bCs/>
                <w:sz w:val="28"/>
                <w:szCs w:val="28"/>
                <w:rtl/>
              </w:rPr>
              <w:t xml:space="preserve">  </w:t>
            </w:r>
            <w:r w:rsidRPr="00AF43DD">
              <w:rPr>
                <w:rFonts w:hint="cs"/>
                <w:rtl/>
              </w:rPr>
              <w:t>מ' לוי</w:t>
            </w:r>
          </w:p>
          <w:p w14:paraId="76FEBEF4" w14:textId="77777777" w:rsidR="00026813" w:rsidRPr="00AF43DD" w:rsidRDefault="00026813">
            <w:pPr>
              <w:rPr>
                <w:rFonts w:ascii="Arial" w:hAnsi="Arial"/>
                <w:b/>
                <w:bCs/>
                <w:sz w:val="28"/>
                <w:szCs w:val="28"/>
                <w:highlight w:val="yellow"/>
              </w:rPr>
            </w:pPr>
          </w:p>
          <w:p w14:paraId="25F09CB0" w14:textId="77777777" w:rsidR="00026813" w:rsidRPr="00AF43DD" w:rsidRDefault="00AF43DD">
            <w:pPr>
              <w:rPr>
                <w:rFonts w:ascii="Arial" w:hAnsi="Arial"/>
                <w:b/>
                <w:bCs/>
                <w:sz w:val="28"/>
                <w:szCs w:val="28"/>
                <w:rtl/>
              </w:rPr>
            </w:pPr>
            <w:r w:rsidRPr="00AF43DD">
              <w:rPr>
                <w:rFonts w:ascii="Arial" w:hAnsi="Arial" w:hint="cs"/>
                <w:b/>
                <w:bCs/>
                <w:sz w:val="28"/>
                <w:szCs w:val="28"/>
                <w:rtl/>
              </w:rPr>
              <w:t>כב' ה</w:t>
            </w:r>
            <w:r w:rsidRPr="00AF43DD">
              <w:rPr>
                <w:rFonts w:hint="cs"/>
                <w:rtl/>
              </w:rPr>
              <w:t>שופט</w:t>
            </w:r>
            <w:r w:rsidRPr="00AF43DD">
              <w:rPr>
                <w:rFonts w:ascii="Arial" w:hAnsi="Arial" w:hint="cs"/>
                <w:b/>
                <w:bCs/>
                <w:sz w:val="28"/>
                <w:szCs w:val="28"/>
                <w:rtl/>
              </w:rPr>
              <w:t xml:space="preserve">  </w:t>
            </w:r>
            <w:r w:rsidRPr="00AF43DD">
              <w:rPr>
                <w:rFonts w:hint="cs"/>
                <w:rtl/>
              </w:rPr>
              <w:t>א' חזק</w:t>
            </w:r>
          </w:p>
          <w:p w14:paraId="1AB7E421" w14:textId="77777777" w:rsidR="00026813" w:rsidRPr="00AF43DD" w:rsidRDefault="00026813">
            <w:pPr>
              <w:rPr>
                <w:rFonts w:ascii="Arial" w:hAnsi="Arial"/>
                <w:b/>
                <w:bCs/>
                <w:sz w:val="28"/>
                <w:szCs w:val="28"/>
                <w:highlight w:val="yellow"/>
              </w:rPr>
            </w:pPr>
          </w:p>
        </w:tc>
      </w:tr>
      <w:tr w:rsidR="00026813" w:rsidRPr="00AF43DD" w14:paraId="21D7D21D" w14:textId="77777777">
        <w:trPr>
          <w:jc w:val="center"/>
        </w:trPr>
        <w:tc>
          <w:tcPr>
            <w:tcW w:w="1823" w:type="dxa"/>
            <w:gridSpan w:val="2"/>
          </w:tcPr>
          <w:p w14:paraId="6D47C786" w14:textId="77777777" w:rsidR="00026813" w:rsidRPr="00AF43DD" w:rsidRDefault="00AF43DD">
            <w:pPr>
              <w:rPr>
                <w:rFonts w:ascii="Arial" w:hAnsi="Arial"/>
                <w:b/>
                <w:bCs/>
                <w:noProof w:val="0"/>
                <w:sz w:val="28"/>
                <w:szCs w:val="28"/>
                <w:rtl/>
              </w:rPr>
            </w:pPr>
            <w:bookmarkStart w:id="0" w:name="FirstAppellant"/>
            <w:bookmarkStart w:id="1" w:name="FirstLawyer"/>
            <w:bookmarkStart w:id="2" w:name="LastJudge"/>
            <w:bookmarkEnd w:id="2"/>
            <w:r w:rsidRPr="00AF43DD">
              <w:rPr>
                <w:rFonts w:ascii="Arial" w:hAnsi="Arial" w:hint="cs"/>
                <w:b/>
                <w:bCs/>
                <w:noProof w:val="0"/>
                <w:sz w:val="28"/>
                <w:szCs w:val="28"/>
                <w:rtl/>
              </w:rPr>
              <w:t>המאשימה:</w:t>
            </w:r>
          </w:p>
        </w:tc>
        <w:tc>
          <w:tcPr>
            <w:tcW w:w="6997" w:type="dxa"/>
          </w:tcPr>
          <w:p w14:paraId="75BE4C06" w14:textId="77777777" w:rsidR="00026813" w:rsidRPr="00AF43DD" w:rsidRDefault="00AF43DD">
            <w:pPr>
              <w:rPr>
                <w:b/>
                <w:bCs/>
                <w:noProof w:val="0"/>
                <w:sz w:val="28"/>
                <w:szCs w:val="28"/>
                <w:rtl/>
              </w:rPr>
            </w:pPr>
            <w:r w:rsidRPr="00AF43DD">
              <w:rPr>
                <w:rFonts w:hint="cs"/>
                <w:b/>
                <w:bCs/>
                <w:sz w:val="28"/>
                <w:szCs w:val="28"/>
                <w:rtl/>
              </w:rPr>
              <w:t>מדינת ישראל</w:t>
            </w:r>
          </w:p>
          <w:p w14:paraId="20777532" w14:textId="77777777" w:rsidR="00026813" w:rsidRPr="00AF43DD" w:rsidRDefault="00AF43DD">
            <w:pPr>
              <w:rPr>
                <w:b/>
                <w:bCs/>
                <w:noProof w:val="0"/>
                <w:sz w:val="28"/>
                <w:szCs w:val="28"/>
              </w:rPr>
            </w:pPr>
            <w:r w:rsidRPr="00AF43DD">
              <w:rPr>
                <w:rFonts w:hint="cs"/>
                <w:b/>
                <w:bCs/>
                <w:noProof w:val="0"/>
                <w:sz w:val="28"/>
                <w:szCs w:val="28"/>
                <w:rtl/>
              </w:rPr>
              <w:t>ע"י עו"ד אלכס דרנבוים</w:t>
            </w:r>
          </w:p>
        </w:tc>
      </w:tr>
      <w:bookmarkEnd w:id="0"/>
      <w:bookmarkEnd w:id="1"/>
      <w:tr w:rsidR="00026813" w:rsidRPr="00AF43DD" w14:paraId="70B1596F" w14:textId="77777777">
        <w:trPr>
          <w:jc w:val="center"/>
        </w:trPr>
        <w:tc>
          <w:tcPr>
            <w:tcW w:w="8820" w:type="dxa"/>
            <w:gridSpan w:val="3"/>
          </w:tcPr>
          <w:p w14:paraId="6FA458EE" w14:textId="77777777" w:rsidR="00026813" w:rsidRPr="00AF43DD" w:rsidRDefault="00026813">
            <w:pPr>
              <w:rPr>
                <w:rFonts w:ascii="Arial" w:hAnsi="Arial"/>
                <w:b/>
                <w:bCs/>
                <w:noProof w:val="0"/>
                <w:sz w:val="28"/>
                <w:szCs w:val="28"/>
                <w:rtl/>
              </w:rPr>
            </w:pPr>
          </w:p>
          <w:p w14:paraId="0EF49DB9" w14:textId="77777777" w:rsidR="00026813" w:rsidRPr="00AF43DD" w:rsidRDefault="00AF43DD">
            <w:pPr>
              <w:jc w:val="center"/>
              <w:rPr>
                <w:rFonts w:ascii="Arial" w:hAnsi="Arial"/>
                <w:b/>
                <w:bCs/>
                <w:noProof w:val="0"/>
                <w:sz w:val="28"/>
                <w:szCs w:val="28"/>
                <w:rtl/>
              </w:rPr>
            </w:pPr>
            <w:r w:rsidRPr="00AF43DD">
              <w:rPr>
                <w:rFonts w:ascii="Arial" w:hAnsi="Arial" w:hint="cs"/>
                <w:b/>
                <w:bCs/>
                <w:noProof w:val="0"/>
                <w:sz w:val="28"/>
                <w:szCs w:val="28"/>
                <w:rtl/>
              </w:rPr>
              <w:t>נגד</w:t>
            </w:r>
          </w:p>
          <w:p w14:paraId="59536E0A" w14:textId="77777777" w:rsidR="00026813" w:rsidRPr="00AF43DD" w:rsidRDefault="00026813">
            <w:pPr>
              <w:rPr>
                <w:rFonts w:ascii="Arial" w:hAnsi="Arial"/>
                <w:b/>
                <w:bCs/>
                <w:noProof w:val="0"/>
                <w:sz w:val="28"/>
                <w:szCs w:val="28"/>
              </w:rPr>
            </w:pPr>
          </w:p>
        </w:tc>
      </w:tr>
      <w:tr w:rsidR="00026813" w:rsidRPr="00AF43DD" w14:paraId="5B862D73" w14:textId="77777777">
        <w:trPr>
          <w:jc w:val="center"/>
        </w:trPr>
        <w:tc>
          <w:tcPr>
            <w:tcW w:w="1823" w:type="dxa"/>
            <w:gridSpan w:val="2"/>
          </w:tcPr>
          <w:p w14:paraId="5EC0F56D" w14:textId="77777777" w:rsidR="00026813" w:rsidRPr="00AF43DD" w:rsidRDefault="00AF43DD">
            <w:pPr>
              <w:rPr>
                <w:rFonts w:ascii="Arial" w:hAnsi="Arial"/>
                <w:b/>
                <w:bCs/>
                <w:noProof w:val="0"/>
                <w:sz w:val="28"/>
                <w:szCs w:val="28"/>
              </w:rPr>
            </w:pPr>
            <w:r w:rsidRPr="00AF43DD">
              <w:rPr>
                <w:rFonts w:hint="cs"/>
                <w:b/>
                <w:bCs/>
                <w:sz w:val="28"/>
                <w:szCs w:val="28"/>
                <w:rtl/>
              </w:rPr>
              <w:t>הנאשם:</w:t>
            </w:r>
          </w:p>
        </w:tc>
        <w:tc>
          <w:tcPr>
            <w:tcW w:w="6997" w:type="dxa"/>
          </w:tcPr>
          <w:p w14:paraId="2B944B6A" w14:textId="77777777" w:rsidR="00026813" w:rsidRPr="00AF43DD" w:rsidRDefault="00AF43DD">
            <w:pPr>
              <w:rPr>
                <w:rtl/>
              </w:rPr>
            </w:pPr>
            <w:r w:rsidRPr="00AF43DD">
              <w:rPr>
                <w:rFonts w:hint="cs"/>
                <w:rtl/>
              </w:rPr>
              <w:t>יאסר שאמי (עציר)</w:t>
            </w:r>
          </w:p>
          <w:p w14:paraId="731DDBCD" w14:textId="77777777" w:rsidR="00026813" w:rsidRPr="00AF43DD" w:rsidRDefault="00AF43DD">
            <w:pPr>
              <w:rPr>
                <w:rFonts w:ascii="Arial" w:hAnsi="Arial"/>
                <w:b/>
                <w:bCs/>
                <w:noProof w:val="0"/>
                <w:sz w:val="28"/>
                <w:szCs w:val="28"/>
              </w:rPr>
            </w:pPr>
            <w:r w:rsidRPr="00AF43DD">
              <w:rPr>
                <w:rFonts w:ascii="Arial" w:hAnsi="Arial" w:hint="cs"/>
                <w:b/>
                <w:bCs/>
                <w:noProof w:val="0"/>
                <w:sz w:val="28"/>
                <w:szCs w:val="28"/>
                <w:rtl/>
              </w:rPr>
              <w:t>ע"י עו"ד מחמד ג'בארין</w:t>
            </w:r>
          </w:p>
        </w:tc>
      </w:tr>
    </w:tbl>
    <w:p w14:paraId="458A76DC" w14:textId="77777777" w:rsidR="004408C1" w:rsidRDefault="004408C1">
      <w:pPr>
        <w:rPr>
          <w:rtl/>
        </w:rPr>
      </w:pPr>
      <w:bookmarkStart w:id="3" w:name="LawTable"/>
      <w:bookmarkEnd w:id="3"/>
    </w:p>
    <w:p w14:paraId="6BFEA6D8" w14:textId="77777777" w:rsidR="004408C1" w:rsidRPr="004408C1" w:rsidRDefault="004408C1" w:rsidP="004408C1">
      <w:pPr>
        <w:spacing w:after="120" w:line="240" w:lineRule="exact"/>
        <w:ind w:left="283" w:hanging="283"/>
        <w:jc w:val="both"/>
        <w:rPr>
          <w:rFonts w:ascii="FrankRuehl" w:hAnsi="FrankRuehl" w:cs="FrankRuehl"/>
          <w:rtl/>
        </w:rPr>
      </w:pPr>
    </w:p>
    <w:p w14:paraId="23538CE7" w14:textId="77777777" w:rsidR="004408C1" w:rsidRPr="004408C1" w:rsidRDefault="004408C1" w:rsidP="004408C1">
      <w:pPr>
        <w:spacing w:after="120" w:line="240" w:lineRule="exact"/>
        <w:ind w:left="283" w:hanging="283"/>
        <w:jc w:val="both"/>
        <w:rPr>
          <w:rFonts w:ascii="FrankRuehl" w:hAnsi="FrankRuehl" w:cs="FrankRuehl"/>
          <w:rtl/>
        </w:rPr>
      </w:pPr>
      <w:r w:rsidRPr="004408C1">
        <w:rPr>
          <w:rFonts w:ascii="FrankRuehl" w:hAnsi="FrankRuehl" w:cs="FrankRuehl"/>
          <w:rtl/>
        </w:rPr>
        <w:t xml:space="preserve">חקיקה שאוזכרה: </w:t>
      </w:r>
    </w:p>
    <w:p w14:paraId="57514B10" w14:textId="77777777" w:rsidR="004408C1" w:rsidRPr="004408C1" w:rsidRDefault="004408C1" w:rsidP="004408C1">
      <w:pPr>
        <w:spacing w:after="120" w:line="240" w:lineRule="exact"/>
        <w:ind w:left="283" w:hanging="283"/>
        <w:jc w:val="both"/>
        <w:rPr>
          <w:rFonts w:ascii="FrankRuehl" w:hAnsi="FrankRuehl" w:cs="FrankRuehl"/>
          <w:color w:val="0000FF"/>
          <w:u w:val="single"/>
          <w:rtl/>
        </w:rPr>
      </w:pPr>
      <w:hyperlink r:id="rId7" w:history="1">
        <w:r w:rsidRPr="004408C1">
          <w:rPr>
            <w:rStyle w:val="Hyperlink"/>
            <w:rFonts w:ascii="FrankRuehl" w:hAnsi="FrankRuehl" w:cs="FrankRuehl"/>
            <w:rtl/>
          </w:rPr>
          <w:t>תקנות ההגנה (שעת-חירום), 1945</w:t>
        </w:r>
      </w:hyperlink>
      <w:r w:rsidRPr="004408C1">
        <w:rPr>
          <w:rFonts w:ascii="FrankRuehl" w:hAnsi="FrankRuehl" w:cs="FrankRuehl"/>
          <w:color w:val="0000FF"/>
          <w:u w:val="single"/>
          <w:rtl/>
        </w:rPr>
        <w:t xml:space="preserve">: סע'  </w:t>
      </w:r>
      <w:hyperlink r:id="rId8" w:history="1">
        <w:r w:rsidRPr="004408C1">
          <w:rPr>
            <w:rStyle w:val="Hyperlink"/>
            <w:rFonts w:ascii="FrankRuehl" w:hAnsi="FrankRuehl" w:cs="FrankRuehl"/>
          </w:rPr>
          <w:t>85(1)(</w:t>
        </w:r>
        <w:r w:rsidRPr="004408C1">
          <w:rPr>
            <w:rStyle w:val="Hyperlink"/>
            <w:rFonts w:ascii="FrankRuehl" w:hAnsi="FrankRuehl" w:cs="FrankRuehl"/>
            <w:rtl/>
          </w:rPr>
          <w:t>א</w:t>
        </w:r>
        <w:r w:rsidRPr="004408C1">
          <w:rPr>
            <w:rStyle w:val="Hyperlink"/>
            <w:rFonts w:ascii="FrankRuehl" w:hAnsi="FrankRuehl" w:cs="FrankRuehl"/>
          </w:rPr>
          <w:t>)</w:t>
        </w:r>
      </w:hyperlink>
      <w:r w:rsidRPr="004408C1">
        <w:rPr>
          <w:rFonts w:ascii="FrankRuehl" w:hAnsi="FrankRuehl" w:cs="FrankRuehl"/>
          <w:color w:val="0000FF"/>
          <w:u w:val="single"/>
          <w:rtl/>
        </w:rPr>
        <w:t xml:space="preserve">, </w:t>
      </w:r>
      <w:hyperlink r:id="rId9" w:history="1">
        <w:r w:rsidRPr="004408C1">
          <w:rPr>
            <w:rStyle w:val="Hyperlink"/>
            <w:rFonts w:ascii="FrankRuehl" w:hAnsi="FrankRuehl" w:cs="FrankRuehl"/>
          </w:rPr>
          <w:t>85(1)(</w:t>
        </w:r>
        <w:r w:rsidRPr="004408C1">
          <w:rPr>
            <w:rStyle w:val="Hyperlink"/>
            <w:rFonts w:ascii="FrankRuehl" w:hAnsi="FrankRuehl" w:cs="FrankRuehl"/>
            <w:rtl/>
          </w:rPr>
          <w:t>ג</w:t>
        </w:r>
        <w:r w:rsidRPr="004408C1">
          <w:rPr>
            <w:rStyle w:val="Hyperlink"/>
            <w:rFonts w:ascii="FrankRuehl" w:hAnsi="FrankRuehl" w:cs="FrankRuehl"/>
          </w:rPr>
          <w:t>)</w:t>
        </w:r>
      </w:hyperlink>
    </w:p>
    <w:p w14:paraId="64B99A26" w14:textId="77777777" w:rsidR="004408C1" w:rsidRPr="004408C1" w:rsidRDefault="004408C1" w:rsidP="004408C1">
      <w:pPr>
        <w:spacing w:after="120" w:line="240" w:lineRule="exact"/>
        <w:ind w:left="283" w:hanging="283"/>
        <w:jc w:val="both"/>
        <w:rPr>
          <w:rFonts w:ascii="FrankRuehl" w:hAnsi="FrankRuehl" w:cs="FrankRuehl"/>
          <w:color w:val="0000FF"/>
          <w:u w:val="single"/>
          <w:rtl/>
        </w:rPr>
      </w:pPr>
      <w:hyperlink r:id="rId10" w:history="1">
        <w:r w:rsidRPr="004408C1">
          <w:rPr>
            <w:rStyle w:val="Hyperlink"/>
            <w:rFonts w:ascii="FrankRuehl" w:hAnsi="FrankRuehl" w:cs="FrankRuehl"/>
            <w:rtl/>
          </w:rPr>
          <w:t>חוק העונשין, תשל"ז-1977</w:t>
        </w:r>
      </w:hyperlink>
      <w:r w:rsidRPr="004408C1">
        <w:rPr>
          <w:rFonts w:ascii="FrankRuehl" w:hAnsi="FrankRuehl" w:cs="FrankRuehl"/>
          <w:color w:val="0000FF"/>
          <w:u w:val="single"/>
          <w:rtl/>
        </w:rPr>
        <w:t xml:space="preserve">: סע'  </w:t>
      </w:r>
      <w:hyperlink r:id="rId11" w:history="1">
        <w:r w:rsidRPr="004408C1">
          <w:rPr>
            <w:rStyle w:val="Hyperlink"/>
            <w:rFonts w:ascii="FrankRuehl" w:hAnsi="FrankRuehl" w:cs="FrankRuehl"/>
          </w:rPr>
          <w:t>40</w:t>
        </w:r>
        <w:r w:rsidRPr="004408C1">
          <w:rPr>
            <w:rStyle w:val="Hyperlink"/>
            <w:rFonts w:ascii="FrankRuehl" w:hAnsi="FrankRuehl" w:cs="FrankRuehl"/>
            <w:rtl/>
          </w:rPr>
          <w:t>ב</w:t>
        </w:r>
      </w:hyperlink>
      <w:r w:rsidRPr="004408C1">
        <w:rPr>
          <w:rFonts w:ascii="FrankRuehl" w:hAnsi="FrankRuehl" w:cs="FrankRuehl"/>
          <w:color w:val="0000FF"/>
          <w:u w:val="single"/>
          <w:rtl/>
        </w:rPr>
        <w:t xml:space="preserve">, </w:t>
      </w:r>
      <w:hyperlink r:id="rId12" w:history="1">
        <w:r w:rsidRPr="004408C1">
          <w:rPr>
            <w:rStyle w:val="Hyperlink"/>
            <w:rFonts w:ascii="FrankRuehl" w:hAnsi="FrankRuehl" w:cs="FrankRuehl"/>
          </w:rPr>
          <w:t xml:space="preserve">40 </w:t>
        </w:r>
        <w:r w:rsidRPr="004408C1">
          <w:rPr>
            <w:rStyle w:val="Hyperlink"/>
            <w:rFonts w:ascii="FrankRuehl" w:hAnsi="FrankRuehl" w:cs="FrankRuehl"/>
            <w:rtl/>
          </w:rPr>
          <w:t>ג.(א)</w:t>
        </w:r>
      </w:hyperlink>
      <w:r w:rsidRPr="004408C1">
        <w:rPr>
          <w:rFonts w:ascii="FrankRuehl" w:hAnsi="FrankRuehl" w:cs="FrankRuehl"/>
          <w:color w:val="0000FF"/>
          <w:u w:val="single"/>
          <w:rtl/>
        </w:rPr>
        <w:t xml:space="preserve">, </w:t>
      </w:r>
      <w:hyperlink r:id="rId13" w:history="1">
        <w:r w:rsidRPr="004408C1">
          <w:rPr>
            <w:rStyle w:val="Hyperlink"/>
            <w:rFonts w:ascii="FrankRuehl" w:hAnsi="FrankRuehl" w:cs="FrankRuehl"/>
          </w:rPr>
          <w:t>40</w:t>
        </w:r>
        <w:r w:rsidRPr="004408C1">
          <w:rPr>
            <w:rStyle w:val="Hyperlink"/>
            <w:rFonts w:ascii="FrankRuehl" w:hAnsi="FrankRuehl" w:cs="FrankRuehl"/>
            <w:rtl/>
          </w:rPr>
          <w:t>ג.(ב)</w:t>
        </w:r>
      </w:hyperlink>
      <w:r w:rsidRPr="004408C1">
        <w:rPr>
          <w:rFonts w:ascii="FrankRuehl" w:hAnsi="FrankRuehl" w:cs="FrankRuehl"/>
          <w:color w:val="0000FF"/>
          <w:u w:val="single"/>
          <w:rtl/>
        </w:rPr>
        <w:t xml:space="preserve">, </w:t>
      </w:r>
      <w:hyperlink r:id="rId14" w:history="1">
        <w:r w:rsidRPr="004408C1">
          <w:rPr>
            <w:rStyle w:val="Hyperlink"/>
            <w:rFonts w:ascii="FrankRuehl" w:hAnsi="FrankRuehl" w:cs="FrankRuehl"/>
          </w:rPr>
          <w:t xml:space="preserve">40 </w:t>
        </w:r>
        <w:r w:rsidRPr="004408C1">
          <w:rPr>
            <w:rStyle w:val="Hyperlink"/>
            <w:rFonts w:ascii="FrankRuehl" w:hAnsi="FrankRuehl" w:cs="FrankRuehl"/>
            <w:rtl/>
          </w:rPr>
          <w:t>ט.(א)</w:t>
        </w:r>
        <w:r w:rsidRPr="004408C1">
          <w:rPr>
            <w:rStyle w:val="Hyperlink"/>
            <w:rFonts w:ascii="FrankRuehl" w:hAnsi="FrankRuehl" w:cs="FrankRuehl"/>
          </w:rPr>
          <w:t>(2)</w:t>
        </w:r>
      </w:hyperlink>
      <w:r w:rsidRPr="004408C1">
        <w:rPr>
          <w:rFonts w:ascii="FrankRuehl" w:hAnsi="FrankRuehl" w:cs="FrankRuehl"/>
          <w:color w:val="0000FF"/>
          <w:u w:val="single"/>
          <w:rtl/>
        </w:rPr>
        <w:t xml:space="preserve">, </w:t>
      </w:r>
      <w:hyperlink r:id="rId15" w:history="1">
        <w:r w:rsidRPr="004408C1">
          <w:rPr>
            <w:rStyle w:val="Hyperlink"/>
            <w:rFonts w:ascii="FrankRuehl" w:hAnsi="FrankRuehl" w:cs="FrankRuehl"/>
          </w:rPr>
          <w:t xml:space="preserve">40 </w:t>
        </w:r>
        <w:r w:rsidRPr="004408C1">
          <w:rPr>
            <w:rStyle w:val="Hyperlink"/>
            <w:rFonts w:ascii="FrankRuehl" w:hAnsi="FrankRuehl" w:cs="FrankRuehl"/>
            <w:rtl/>
          </w:rPr>
          <w:t>ט. (א)</w:t>
        </w:r>
        <w:r w:rsidRPr="004408C1">
          <w:rPr>
            <w:rStyle w:val="Hyperlink"/>
            <w:rFonts w:ascii="FrankRuehl" w:hAnsi="FrankRuehl" w:cs="FrankRuehl"/>
          </w:rPr>
          <w:t>(3)</w:t>
        </w:r>
      </w:hyperlink>
      <w:r w:rsidRPr="004408C1">
        <w:rPr>
          <w:rFonts w:ascii="FrankRuehl" w:hAnsi="FrankRuehl" w:cs="FrankRuehl"/>
          <w:color w:val="0000FF"/>
          <w:u w:val="single"/>
          <w:rtl/>
        </w:rPr>
        <w:t xml:space="preserve">, </w:t>
      </w:r>
      <w:hyperlink r:id="rId16" w:history="1">
        <w:r w:rsidRPr="004408C1">
          <w:rPr>
            <w:rStyle w:val="Hyperlink"/>
            <w:rFonts w:ascii="FrankRuehl" w:hAnsi="FrankRuehl" w:cs="FrankRuehl"/>
          </w:rPr>
          <w:t>(4)</w:t>
        </w:r>
      </w:hyperlink>
      <w:r w:rsidRPr="004408C1">
        <w:rPr>
          <w:rFonts w:ascii="FrankRuehl" w:hAnsi="FrankRuehl" w:cs="FrankRuehl"/>
          <w:color w:val="0000FF"/>
          <w:u w:val="single"/>
          <w:rtl/>
        </w:rPr>
        <w:t xml:space="preserve">, </w:t>
      </w:r>
      <w:hyperlink r:id="rId17" w:history="1">
        <w:r w:rsidRPr="004408C1">
          <w:rPr>
            <w:rStyle w:val="Hyperlink"/>
            <w:rFonts w:ascii="FrankRuehl" w:hAnsi="FrankRuehl" w:cs="FrankRuehl"/>
          </w:rPr>
          <w:t>144 (</w:t>
        </w:r>
        <w:r w:rsidRPr="004408C1">
          <w:rPr>
            <w:rStyle w:val="Hyperlink"/>
            <w:rFonts w:ascii="FrankRuehl" w:hAnsi="FrankRuehl" w:cs="FrankRuehl"/>
            <w:rtl/>
          </w:rPr>
          <w:t>ב</w:t>
        </w:r>
        <w:r w:rsidRPr="004408C1">
          <w:rPr>
            <w:rStyle w:val="Hyperlink"/>
            <w:rFonts w:ascii="FrankRuehl" w:hAnsi="FrankRuehl" w:cs="FrankRuehl"/>
          </w:rPr>
          <w:t>)</w:t>
        </w:r>
      </w:hyperlink>
      <w:r w:rsidRPr="004408C1">
        <w:rPr>
          <w:rFonts w:ascii="FrankRuehl" w:hAnsi="FrankRuehl" w:cs="FrankRuehl"/>
          <w:color w:val="0000FF"/>
          <w:u w:val="single"/>
          <w:rtl/>
        </w:rPr>
        <w:t xml:space="preserve">, </w:t>
      </w:r>
      <w:hyperlink r:id="rId18" w:history="1">
        <w:r w:rsidRPr="004408C1">
          <w:rPr>
            <w:rStyle w:val="Hyperlink"/>
            <w:rFonts w:ascii="FrankRuehl" w:hAnsi="FrankRuehl" w:cs="FrankRuehl"/>
          </w:rPr>
          <w:t>40</w:t>
        </w:r>
        <w:r w:rsidRPr="004408C1">
          <w:rPr>
            <w:rStyle w:val="Hyperlink"/>
            <w:rFonts w:ascii="FrankRuehl" w:hAnsi="FrankRuehl" w:cs="FrankRuehl"/>
            <w:rtl/>
          </w:rPr>
          <w:t>יא</w:t>
        </w:r>
        <w:r w:rsidRPr="004408C1">
          <w:rPr>
            <w:rStyle w:val="Hyperlink"/>
            <w:rFonts w:ascii="FrankRuehl" w:hAnsi="FrankRuehl" w:cs="FrankRuehl"/>
          </w:rPr>
          <w:t>.(11)</w:t>
        </w:r>
      </w:hyperlink>
      <w:r w:rsidRPr="004408C1">
        <w:rPr>
          <w:rFonts w:ascii="FrankRuehl" w:hAnsi="FrankRuehl" w:cs="FrankRuehl"/>
          <w:color w:val="0000FF"/>
          <w:u w:val="single"/>
          <w:rtl/>
        </w:rPr>
        <w:t xml:space="preserve">, </w:t>
      </w:r>
      <w:hyperlink r:id="rId19" w:history="1">
        <w:r w:rsidRPr="004408C1">
          <w:rPr>
            <w:rStyle w:val="Hyperlink"/>
            <w:rFonts w:ascii="FrankRuehl" w:hAnsi="FrankRuehl" w:cs="FrankRuehl"/>
          </w:rPr>
          <w:t xml:space="preserve">40 </w:t>
        </w:r>
        <w:r w:rsidRPr="004408C1">
          <w:rPr>
            <w:rStyle w:val="Hyperlink"/>
            <w:rFonts w:ascii="FrankRuehl" w:hAnsi="FrankRuehl" w:cs="FrankRuehl"/>
            <w:rtl/>
          </w:rPr>
          <w:t>יא</w:t>
        </w:r>
        <w:r w:rsidRPr="004408C1">
          <w:rPr>
            <w:rStyle w:val="Hyperlink"/>
            <w:rFonts w:ascii="FrankRuehl" w:hAnsi="FrankRuehl" w:cs="FrankRuehl"/>
          </w:rPr>
          <w:t>.(4)</w:t>
        </w:r>
      </w:hyperlink>
      <w:r w:rsidRPr="004408C1">
        <w:rPr>
          <w:rFonts w:ascii="FrankRuehl" w:hAnsi="FrankRuehl" w:cs="FrankRuehl"/>
          <w:color w:val="0000FF"/>
          <w:u w:val="single"/>
          <w:rtl/>
        </w:rPr>
        <w:t xml:space="preserve">, </w:t>
      </w:r>
      <w:hyperlink r:id="rId20" w:history="1">
        <w:r w:rsidRPr="004408C1">
          <w:rPr>
            <w:rStyle w:val="Hyperlink"/>
            <w:rFonts w:ascii="FrankRuehl" w:hAnsi="FrankRuehl" w:cs="FrankRuehl"/>
          </w:rPr>
          <w:t>(6)</w:t>
        </w:r>
      </w:hyperlink>
      <w:r w:rsidRPr="004408C1">
        <w:rPr>
          <w:rFonts w:ascii="FrankRuehl" w:hAnsi="FrankRuehl" w:cs="FrankRuehl"/>
          <w:color w:val="0000FF"/>
          <w:u w:val="single"/>
          <w:rtl/>
        </w:rPr>
        <w:t xml:space="preserve">, </w:t>
      </w:r>
      <w:hyperlink r:id="rId21" w:history="1">
        <w:r w:rsidRPr="004408C1">
          <w:rPr>
            <w:rStyle w:val="Hyperlink"/>
            <w:rFonts w:ascii="FrankRuehl" w:hAnsi="FrankRuehl" w:cs="FrankRuehl"/>
          </w:rPr>
          <w:t>40</w:t>
        </w:r>
        <w:r w:rsidRPr="004408C1">
          <w:rPr>
            <w:rStyle w:val="Hyperlink"/>
            <w:rFonts w:ascii="FrankRuehl" w:hAnsi="FrankRuehl" w:cs="FrankRuehl"/>
            <w:rtl/>
          </w:rPr>
          <w:t>יג</w:t>
        </w:r>
      </w:hyperlink>
      <w:r w:rsidRPr="004408C1">
        <w:rPr>
          <w:rFonts w:ascii="FrankRuehl" w:hAnsi="FrankRuehl" w:cs="FrankRuehl"/>
          <w:color w:val="0000FF"/>
          <w:u w:val="single"/>
          <w:rtl/>
        </w:rPr>
        <w:t xml:space="preserve">, </w:t>
      </w:r>
      <w:hyperlink r:id="rId22" w:history="1">
        <w:r w:rsidRPr="004408C1">
          <w:rPr>
            <w:rStyle w:val="Hyperlink"/>
            <w:rFonts w:ascii="FrankRuehl" w:hAnsi="FrankRuehl" w:cs="FrankRuehl"/>
          </w:rPr>
          <w:t xml:space="preserve">40 </w:t>
        </w:r>
        <w:r w:rsidRPr="004408C1">
          <w:rPr>
            <w:rStyle w:val="Hyperlink"/>
            <w:rFonts w:ascii="FrankRuehl" w:hAnsi="FrankRuehl" w:cs="FrankRuehl"/>
            <w:rtl/>
          </w:rPr>
          <w:t>יג. (ב)</w:t>
        </w:r>
      </w:hyperlink>
      <w:r w:rsidRPr="004408C1">
        <w:rPr>
          <w:rFonts w:ascii="FrankRuehl" w:hAnsi="FrankRuehl" w:cs="FrankRuehl"/>
          <w:color w:val="0000FF"/>
          <w:u w:val="single"/>
          <w:rtl/>
        </w:rPr>
        <w:t xml:space="preserve">, </w:t>
      </w:r>
      <w:hyperlink r:id="rId23" w:history="1">
        <w:r w:rsidRPr="004408C1">
          <w:rPr>
            <w:rStyle w:val="Hyperlink"/>
            <w:rFonts w:ascii="FrankRuehl" w:hAnsi="FrankRuehl" w:cs="FrankRuehl"/>
          </w:rPr>
          <w:t xml:space="preserve">499 </w:t>
        </w:r>
        <w:r w:rsidRPr="004408C1">
          <w:rPr>
            <w:rStyle w:val="Hyperlink"/>
            <w:rFonts w:ascii="FrankRuehl" w:hAnsi="FrankRuehl" w:cs="FrankRuehl"/>
            <w:rtl/>
          </w:rPr>
          <w:t>(א)</w:t>
        </w:r>
        <w:r w:rsidRPr="004408C1">
          <w:rPr>
            <w:rStyle w:val="Hyperlink"/>
            <w:rFonts w:ascii="FrankRuehl" w:hAnsi="FrankRuehl" w:cs="FrankRuehl"/>
          </w:rPr>
          <w:t>(1)</w:t>
        </w:r>
      </w:hyperlink>
      <w:r w:rsidRPr="004408C1">
        <w:rPr>
          <w:rFonts w:ascii="FrankRuehl" w:hAnsi="FrankRuehl" w:cs="FrankRuehl"/>
          <w:color w:val="0000FF"/>
          <w:u w:val="single"/>
          <w:rtl/>
        </w:rPr>
        <w:t xml:space="preserve">, </w:t>
      </w:r>
      <w:hyperlink r:id="rId24" w:history="1">
        <w:r w:rsidRPr="004408C1">
          <w:rPr>
            <w:rStyle w:val="Hyperlink"/>
            <w:rFonts w:ascii="FrankRuehl" w:hAnsi="FrankRuehl" w:cs="FrankRuehl"/>
            <w:rtl/>
          </w:rPr>
          <w:t>פרק ו</w:t>
        </w:r>
        <w:r w:rsidRPr="004408C1">
          <w:rPr>
            <w:rStyle w:val="Hyperlink"/>
            <w:rFonts w:ascii="FrankRuehl" w:hAnsi="FrankRuehl" w:cs="FrankRuehl"/>
          </w:rPr>
          <w:t>'</w:t>
        </w:r>
      </w:hyperlink>
      <w:r w:rsidRPr="004408C1">
        <w:rPr>
          <w:rFonts w:ascii="FrankRuehl" w:hAnsi="FrankRuehl" w:cs="FrankRuehl"/>
          <w:color w:val="0000FF"/>
          <w:u w:val="single"/>
          <w:rtl/>
        </w:rPr>
        <w:t xml:space="preserve">, </w:t>
      </w:r>
      <w:hyperlink r:id="rId25" w:history="1">
        <w:r w:rsidRPr="004408C1">
          <w:rPr>
            <w:rStyle w:val="Hyperlink"/>
            <w:rFonts w:ascii="FrankRuehl" w:hAnsi="FrankRuehl" w:cs="FrankRuehl"/>
            <w:rtl/>
          </w:rPr>
          <w:t>א'1</w:t>
        </w:r>
      </w:hyperlink>
    </w:p>
    <w:p w14:paraId="3F5B8EE1" w14:textId="77777777" w:rsidR="004408C1" w:rsidRPr="004408C1" w:rsidRDefault="004408C1" w:rsidP="004408C1">
      <w:pPr>
        <w:spacing w:after="120" w:line="240" w:lineRule="exact"/>
        <w:ind w:left="283" w:hanging="283"/>
        <w:jc w:val="both"/>
        <w:rPr>
          <w:rFonts w:ascii="FrankRuehl" w:hAnsi="FrankRuehl" w:cs="FrankRuehl"/>
          <w:rtl/>
        </w:rPr>
      </w:pPr>
    </w:p>
    <w:p w14:paraId="368516DF" w14:textId="77777777" w:rsidR="004408C1" w:rsidRPr="004408C1" w:rsidRDefault="004408C1">
      <w:pPr>
        <w:rPr>
          <w:rtl/>
        </w:rPr>
      </w:pPr>
      <w:bookmarkStart w:id="4" w:name="LawTable_End"/>
      <w:bookmarkEnd w:id="4"/>
    </w:p>
    <w:p w14:paraId="2ACB2747" w14:textId="77777777" w:rsidR="00DA564C" w:rsidRPr="00DA564C" w:rsidRDefault="00DA564C">
      <w:pPr>
        <w:rPr>
          <w:rtl/>
        </w:rPr>
      </w:pPr>
    </w:p>
    <w:p w14:paraId="4EAEA675" w14:textId="77777777" w:rsidR="001E133F" w:rsidRPr="001E133F" w:rsidRDefault="001E133F">
      <w:pPr>
        <w:rPr>
          <w:rtl/>
        </w:rPr>
      </w:pPr>
    </w:p>
    <w:p w14:paraId="1D34C447" w14:textId="77777777" w:rsidR="001E133F" w:rsidRPr="001E133F" w:rsidRDefault="001E133F">
      <w:pPr>
        <w:rPr>
          <w:rtl/>
        </w:rPr>
      </w:pPr>
    </w:p>
    <w:p w14:paraId="0C5A8F3E" w14:textId="77777777" w:rsidR="00026813" w:rsidRPr="001E133F" w:rsidRDefault="0002681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26813" w14:paraId="056B76B3" w14:textId="77777777">
        <w:trPr>
          <w:trHeight w:val="355"/>
          <w:jc w:val="center"/>
        </w:trPr>
        <w:tc>
          <w:tcPr>
            <w:tcW w:w="8820" w:type="dxa"/>
            <w:tcBorders>
              <w:top w:val="nil"/>
              <w:left w:val="nil"/>
              <w:bottom w:val="nil"/>
              <w:right w:val="nil"/>
            </w:tcBorders>
          </w:tcPr>
          <w:p w14:paraId="093600E3" w14:textId="77777777" w:rsidR="00AF43DD" w:rsidRPr="00AF43DD" w:rsidRDefault="00AF43DD" w:rsidP="00AF43DD">
            <w:pPr>
              <w:jc w:val="center"/>
              <w:rPr>
                <w:rFonts w:ascii="Arial" w:hAnsi="Arial"/>
                <w:b/>
                <w:bCs/>
                <w:sz w:val="32"/>
                <w:szCs w:val="32"/>
                <w:u w:val="single"/>
                <w:rtl/>
              </w:rPr>
            </w:pPr>
            <w:bookmarkStart w:id="5" w:name="PsakDin" w:colFirst="0" w:colLast="0"/>
            <w:r w:rsidRPr="00AF43DD">
              <w:rPr>
                <w:rFonts w:ascii="Arial" w:hAnsi="Arial"/>
                <w:b/>
                <w:bCs/>
                <w:sz w:val="32"/>
                <w:szCs w:val="32"/>
                <w:u w:val="single"/>
                <w:rtl/>
              </w:rPr>
              <w:t>גזר דין</w:t>
            </w:r>
          </w:p>
          <w:p w14:paraId="77CCC340" w14:textId="77777777" w:rsidR="00026813" w:rsidRPr="00AF43DD" w:rsidRDefault="00026813" w:rsidP="00AF43DD">
            <w:pPr>
              <w:jc w:val="center"/>
              <w:rPr>
                <w:rFonts w:ascii="Arial" w:hAnsi="Arial"/>
                <w:bCs/>
                <w:sz w:val="32"/>
                <w:szCs w:val="32"/>
                <w:u w:val="single"/>
                <w:rtl/>
              </w:rPr>
            </w:pPr>
          </w:p>
        </w:tc>
      </w:tr>
      <w:bookmarkEnd w:id="5"/>
    </w:tbl>
    <w:p w14:paraId="06B55BAA" w14:textId="77777777" w:rsidR="00026813" w:rsidRDefault="00026813">
      <w:pPr>
        <w:rPr>
          <w:rFonts w:ascii="Arial" w:hAnsi="Arial"/>
          <w:rtl/>
        </w:rPr>
      </w:pPr>
    </w:p>
    <w:p w14:paraId="768A49CB" w14:textId="77777777" w:rsidR="00026813" w:rsidRDefault="00026813">
      <w:pPr>
        <w:spacing w:line="360" w:lineRule="auto"/>
        <w:jc w:val="center"/>
        <w:rPr>
          <w:rFonts w:ascii="Arial" w:hAnsi="Arial" w:cs="Arial"/>
          <w:b/>
          <w:bCs/>
          <w:noProof w:val="0"/>
          <w:u w:val="single"/>
          <w:rtl/>
        </w:rPr>
      </w:pPr>
    </w:p>
    <w:p w14:paraId="323DE410" w14:textId="77777777" w:rsidR="00026813" w:rsidRDefault="00AF43DD">
      <w:pPr>
        <w:spacing w:line="360" w:lineRule="auto"/>
        <w:jc w:val="both"/>
        <w:rPr>
          <w:rFonts w:ascii="Arial" w:hAnsi="Arial" w:cs="Arial"/>
          <w:b/>
          <w:bCs/>
          <w:noProof w:val="0"/>
          <w:u w:val="single"/>
          <w:rtl/>
        </w:rPr>
      </w:pPr>
      <w:r>
        <w:rPr>
          <w:rFonts w:ascii="Arial" w:hAnsi="Arial" w:cs="Arial"/>
          <w:b/>
          <w:bCs/>
          <w:noProof w:val="0"/>
          <w:u w:val="single"/>
          <w:rtl/>
        </w:rPr>
        <w:t>כללי</w:t>
      </w:r>
    </w:p>
    <w:p w14:paraId="0B630246" w14:textId="77777777" w:rsidR="00026813" w:rsidRDefault="00AF43DD">
      <w:pPr>
        <w:spacing w:line="360" w:lineRule="auto"/>
        <w:jc w:val="both"/>
        <w:rPr>
          <w:rFonts w:ascii="Arial" w:hAnsi="Arial" w:cs="Arial"/>
          <w:noProof w:val="0"/>
          <w:rtl/>
        </w:rPr>
      </w:pPr>
      <w:r>
        <w:rPr>
          <w:rFonts w:ascii="Arial" w:hAnsi="Arial" w:cs="Arial"/>
          <w:noProof w:val="0"/>
          <w:rtl/>
        </w:rPr>
        <w:t>הנאשם הורשע על פי הודאתו, אשר ניתנה במסגרת הסדר טיעון, בעובדות כתב האישום המתוקן, בביצוע העבירות כדלהלן:</w:t>
      </w:r>
    </w:p>
    <w:p w14:paraId="705ADD57" w14:textId="77777777" w:rsidR="00026813" w:rsidRDefault="00AF43DD">
      <w:pPr>
        <w:spacing w:line="360" w:lineRule="auto"/>
        <w:jc w:val="both"/>
        <w:rPr>
          <w:rFonts w:ascii="Arial" w:hAnsi="Arial" w:cs="Arial"/>
          <w:noProof w:val="0"/>
          <w:rtl/>
        </w:rPr>
      </w:pPr>
      <w:bookmarkStart w:id="6" w:name="ABSTRACT_START"/>
      <w:bookmarkEnd w:id="6"/>
      <w:r>
        <w:rPr>
          <w:rFonts w:ascii="Arial" w:hAnsi="Arial" w:cs="Arial"/>
          <w:noProof w:val="0"/>
          <w:rtl/>
        </w:rPr>
        <w:t xml:space="preserve">באישום הראשון, עבירה של חברות ופעילות בהתאחדות בלתי מותרת- עבירה לפי </w:t>
      </w:r>
      <w:hyperlink r:id="rId26" w:history="1">
        <w:r w:rsidR="00DA564C" w:rsidRPr="00DA564C">
          <w:rPr>
            <w:rStyle w:val="Hyperlink"/>
            <w:rFonts w:ascii="Arial" w:hAnsi="Arial" w:cs="Arial"/>
            <w:noProof w:val="0"/>
            <w:rtl/>
          </w:rPr>
          <w:t>סעיף 85(1)(א)</w:t>
        </w:r>
      </w:hyperlink>
      <w:r>
        <w:rPr>
          <w:rFonts w:ascii="Arial" w:hAnsi="Arial" w:cs="Arial"/>
          <w:noProof w:val="0"/>
          <w:rtl/>
        </w:rPr>
        <w:t xml:space="preserve"> ל</w:t>
      </w:r>
      <w:hyperlink r:id="rId27" w:history="1">
        <w:r w:rsidR="001E133F" w:rsidRPr="001E133F">
          <w:rPr>
            <w:rStyle w:val="Hyperlink"/>
            <w:rFonts w:ascii="Arial" w:hAnsi="Arial" w:cs="Arial"/>
            <w:noProof w:val="0"/>
            <w:rtl/>
          </w:rPr>
          <w:t>תקנות ההגנה (שעת חירום)</w:t>
        </w:r>
      </w:hyperlink>
      <w:r>
        <w:rPr>
          <w:rFonts w:ascii="Arial" w:hAnsi="Arial" w:cs="Arial"/>
          <w:noProof w:val="0"/>
          <w:rtl/>
        </w:rPr>
        <w:t xml:space="preserve"> 1945 (להלן: </w:t>
      </w:r>
      <w:r>
        <w:rPr>
          <w:rFonts w:ascii="Arial" w:hAnsi="Arial" w:cs="Arial"/>
          <w:b/>
          <w:bCs/>
          <w:noProof w:val="0"/>
          <w:rtl/>
        </w:rPr>
        <w:t>"התקנות"</w:t>
      </w:r>
      <w:r>
        <w:rPr>
          <w:rFonts w:ascii="Arial" w:hAnsi="Arial" w:cs="Arial"/>
          <w:noProof w:val="0"/>
          <w:rtl/>
        </w:rPr>
        <w:t xml:space="preserve">), ועבירות נשק (נשיאת נשק)- עבירה לפי </w:t>
      </w:r>
      <w:hyperlink r:id="rId28" w:history="1">
        <w:r w:rsidR="00DA564C" w:rsidRPr="00DA564C">
          <w:rPr>
            <w:rStyle w:val="Hyperlink"/>
            <w:rFonts w:ascii="Arial" w:hAnsi="Arial" w:cs="Arial"/>
            <w:noProof w:val="0"/>
            <w:rtl/>
          </w:rPr>
          <w:t>סעיף 144 (ב)</w:t>
        </w:r>
      </w:hyperlink>
      <w:r>
        <w:rPr>
          <w:rFonts w:ascii="Arial" w:hAnsi="Arial" w:cs="Arial"/>
          <w:noProof w:val="0"/>
          <w:rtl/>
        </w:rPr>
        <w:t xml:space="preserve"> ל</w:t>
      </w:r>
      <w:hyperlink r:id="rId29" w:history="1">
        <w:r w:rsidR="001E133F" w:rsidRPr="001E133F">
          <w:rPr>
            <w:rStyle w:val="Hyperlink"/>
            <w:rFonts w:ascii="Arial" w:hAnsi="Arial" w:cs="Arial"/>
            <w:noProof w:val="0"/>
            <w:rtl/>
          </w:rPr>
          <w:t>חוק העונשין</w:t>
        </w:r>
      </w:hyperlink>
      <w:r>
        <w:rPr>
          <w:rFonts w:ascii="Arial" w:hAnsi="Arial" w:cs="Arial"/>
          <w:noProof w:val="0"/>
          <w:rtl/>
        </w:rPr>
        <w:t>, התשל"ז-1977 (להלן:</w:t>
      </w:r>
      <w:r>
        <w:rPr>
          <w:rFonts w:ascii="Arial" w:hAnsi="Arial" w:cs="Arial"/>
          <w:b/>
          <w:bCs/>
          <w:noProof w:val="0"/>
          <w:rtl/>
        </w:rPr>
        <w:t xml:space="preserve"> "החוק"</w:t>
      </w:r>
      <w:r>
        <w:rPr>
          <w:rFonts w:ascii="Arial" w:hAnsi="Arial" w:cs="Arial"/>
          <w:noProof w:val="0"/>
          <w:rtl/>
        </w:rPr>
        <w:t>).</w:t>
      </w:r>
    </w:p>
    <w:p w14:paraId="68EA4F5C" w14:textId="77777777" w:rsidR="00026813" w:rsidRDefault="00AF43DD">
      <w:pPr>
        <w:spacing w:line="360" w:lineRule="auto"/>
        <w:jc w:val="both"/>
        <w:rPr>
          <w:rFonts w:ascii="Arial" w:hAnsi="Arial" w:cs="Arial"/>
          <w:noProof w:val="0"/>
          <w:rtl/>
        </w:rPr>
      </w:pPr>
      <w:r>
        <w:rPr>
          <w:rFonts w:ascii="Arial" w:hAnsi="Arial" w:cs="Arial"/>
          <w:noProof w:val="0"/>
          <w:rtl/>
        </w:rPr>
        <w:lastRenderedPageBreak/>
        <w:t xml:space="preserve">באישום השני, עבירה של פעילות בהתאחדות בלתי מותרת- עבירה לפי </w:t>
      </w:r>
      <w:hyperlink r:id="rId30" w:history="1">
        <w:r w:rsidR="00DA564C" w:rsidRPr="00DA564C">
          <w:rPr>
            <w:rStyle w:val="Hyperlink"/>
            <w:rFonts w:ascii="Arial" w:hAnsi="Arial" w:cs="Arial"/>
            <w:noProof w:val="0"/>
            <w:rtl/>
          </w:rPr>
          <w:t>סעיף 85 (1)(א)</w:t>
        </w:r>
      </w:hyperlink>
      <w:r>
        <w:rPr>
          <w:rFonts w:ascii="Arial" w:hAnsi="Arial" w:cs="Arial"/>
          <w:noProof w:val="0"/>
          <w:rtl/>
        </w:rPr>
        <w:t xml:space="preserve"> לתקנות, ועבירה של קשירת קשר לביצוע פשע (רצח)- עבירה לפי </w:t>
      </w:r>
      <w:hyperlink r:id="rId31" w:history="1">
        <w:r w:rsidR="00DA564C" w:rsidRPr="00DA564C">
          <w:rPr>
            <w:rStyle w:val="Hyperlink"/>
            <w:rFonts w:ascii="Arial" w:hAnsi="Arial" w:cs="Arial"/>
            <w:noProof w:val="0"/>
            <w:rtl/>
          </w:rPr>
          <w:t>סעיף 499 (א)(1)</w:t>
        </w:r>
      </w:hyperlink>
      <w:r>
        <w:rPr>
          <w:rFonts w:ascii="Arial" w:hAnsi="Arial" w:cs="Arial"/>
          <w:noProof w:val="0"/>
          <w:rtl/>
        </w:rPr>
        <w:t xml:space="preserve"> לחוק וכן עבירות נשק (הובלת נשק)- עבירה לפי </w:t>
      </w:r>
      <w:hyperlink r:id="rId32" w:history="1">
        <w:r w:rsidR="00DA564C" w:rsidRPr="00DA564C">
          <w:rPr>
            <w:rStyle w:val="Hyperlink"/>
            <w:rFonts w:ascii="Arial" w:hAnsi="Arial" w:cs="Arial"/>
            <w:noProof w:val="0"/>
            <w:rtl/>
          </w:rPr>
          <w:t>סעיף 144(ב)</w:t>
        </w:r>
      </w:hyperlink>
      <w:r>
        <w:rPr>
          <w:rFonts w:ascii="Arial" w:hAnsi="Arial" w:cs="Arial"/>
          <w:noProof w:val="0"/>
          <w:rtl/>
        </w:rPr>
        <w:t xml:space="preserve"> לחוק.</w:t>
      </w:r>
    </w:p>
    <w:p w14:paraId="7FF366E4" w14:textId="77777777" w:rsidR="00026813" w:rsidRDefault="00AF43DD">
      <w:pPr>
        <w:spacing w:line="360" w:lineRule="auto"/>
        <w:jc w:val="both"/>
        <w:rPr>
          <w:rFonts w:ascii="Arial" w:hAnsi="Arial" w:cs="Arial"/>
          <w:noProof w:val="0"/>
          <w:rtl/>
        </w:rPr>
      </w:pPr>
      <w:bookmarkStart w:id="7" w:name="ABSTRACT_END"/>
      <w:bookmarkEnd w:id="7"/>
      <w:r>
        <w:rPr>
          <w:rFonts w:ascii="Arial" w:hAnsi="Arial" w:cs="Arial"/>
          <w:noProof w:val="0"/>
          <w:rtl/>
        </w:rPr>
        <w:t xml:space="preserve">באישום השלישי, עבירה של מתן שירות להתאחדות בלתי מותרת- עבירה לפי </w:t>
      </w:r>
      <w:hyperlink r:id="rId33" w:history="1">
        <w:r w:rsidR="00DA564C" w:rsidRPr="00DA564C">
          <w:rPr>
            <w:rStyle w:val="Hyperlink"/>
            <w:rFonts w:ascii="Arial" w:hAnsi="Arial" w:cs="Arial"/>
            <w:noProof w:val="0"/>
            <w:rtl/>
          </w:rPr>
          <w:t>סעיף 85(1)(ג)</w:t>
        </w:r>
      </w:hyperlink>
      <w:r>
        <w:rPr>
          <w:rFonts w:ascii="Arial" w:hAnsi="Arial" w:cs="Arial"/>
          <w:noProof w:val="0"/>
          <w:rtl/>
        </w:rPr>
        <w:t xml:space="preserve"> לתקנות.</w:t>
      </w:r>
    </w:p>
    <w:p w14:paraId="37BF3D4D" w14:textId="77777777" w:rsidR="00026813" w:rsidRDefault="00AF43DD">
      <w:pPr>
        <w:spacing w:line="360" w:lineRule="auto"/>
        <w:jc w:val="both"/>
        <w:rPr>
          <w:rFonts w:ascii="Arial" w:hAnsi="Arial" w:cs="Arial"/>
          <w:noProof w:val="0"/>
          <w:rtl/>
        </w:rPr>
      </w:pPr>
      <w:r>
        <w:rPr>
          <w:rFonts w:ascii="Arial" w:hAnsi="Arial" w:cs="Arial"/>
          <w:noProof w:val="0"/>
          <w:rtl/>
        </w:rPr>
        <w:t>הסדר הטיעון לא כלל הסדר לעונש.</w:t>
      </w:r>
    </w:p>
    <w:p w14:paraId="3E9F9235" w14:textId="77777777" w:rsidR="00026813" w:rsidRDefault="00026813">
      <w:pPr>
        <w:spacing w:line="360" w:lineRule="auto"/>
        <w:jc w:val="both"/>
        <w:rPr>
          <w:rFonts w:ascii="Arial" w:hAnsi="Arial" w:cs="Arial"/>
          <w:noProof w:val="0"/>
          <w:rtl/>
        </w:rPr>
      </w:pPr>
    </w:p>
    <w:p w14:paraId="0AB8CFED" w14:textId="77777777" w:rsidR="00026813" w:rsidRDefault="00AF43DD">
      <w:pPr>
        <w:spacing w:line="360" w:lineRule="auto"/>
        <w:jc w:val="both"/>
        <w:rPr>
          <w:rFonts w:ascii="Arial" w:hAnsi="Arial" w:cs="Arial"/>
          <w:b/>
          <w:bCs/>
          <w:noProof w:val="0"/>
          <w:u w:val="single"/>
          <w:rtl/>
        </w:rPr>
      </w:pPr>
      <w:r>
        <w:rPr>
          <w:rFonts w:ascii="Arial" w:hAnsi="Arial" w:cs="Arial"/>
          <w:b/>
          <w:bCs/>
          <w:noProof w:val="0"/>
          <w:u w:val="single"/>
          <w:rtl/>
        </w:rPr>
        <w:t>עובדות כתב האישום בקצרה</w:t>
      </w:r>
    </w:p>
    <w:p w14:paraId="6F0D7450" w14:textId="77777777" w:rsidR="00026813" w:rsidRDefault="00AF43DD">
      <w:pPr>
        <w:spacing w:line="360" w:lineRule="auto"/>
        <w:jc w:val="both"/>
        <w:rPr>
          <w:rFonts w:ascii="Arial" w:hAnsi="Arial" w:cs="Arial"/>
          <w:noProof w:val="0"/>
          <w:rtl/>
        </w:rPr>
      </w:pPr>
      <w:r>
        <w:rPr>
          <w:rFonts w:ascii="Arial" w:hAnsi="Arial" w:cs="Arial"/>
          <w:noProof w:val="0"/>
          <w:rtl/>
        </w:rPr>
        <w:t xml:space="preserve">על פי האישום הראשון, במהלך שנת 2010 התגייס הנאשם ל"כתאאב אל מוג'אהדין"- ארגון שהוא פלג של גדודי חללי אלאקצא אשר הוכרז כהתאחדות בלתי מותרת על ידי שר הביטחון (להלן: </w:t>
      </w:r>
      <w:r>
        <w:rPr>
          <w:rFonts w:ascii="Arial" w:hAnsi="Arial" w:cs="Arial"/>
          <w:b/>
          <w:bCs/>
          <w:noProof w:val="0"/>
          <w:rtl/>
        </w:rPr>
        <w:t>"הגדודים"</w:t>
      </w:r>
      <w:r>
        <w:rPr>
          <w:rFonts w:ascii="Arial" w:hAnsi="Arial" w:cs="Arial"/>
          <w:noProof w:val="0"/>
          <w:rtl/>
        </w:rPr>
        <w:t xml:space="preserve">). הגיוס נעשה על ידי פעיל הגדודים. במסגרת פעילותו של הנאשם, הצטרף לאימון צבאי של הגדודים, בו עבר הנאשם הכשרת ירי ברוס"ר קאלאצ'ניקוב וכן אימוני כושר שונים. </w:t>
      </w:r>
    </w:p>
    <w:p w14:paraId="72340A42" w14:textId="77777777" w:rsidR="00026813" w:rsidRDefault="00AF43DD">
      <w:pPr>
        <w:spacing w:line="360" w:lineRule="auto"/>
        <w:jc w:val="both"/>
        <w:rPr>
          <w:rFonts w:ascii="Arial" w:hAnsi="Arial" w:cs="Arial"/>
          <w:noProof w:val="0"/>
          <w:rtl/>
        </w:rPr>
      </w:pPr>
      <w:r>
        <w:rPr>
          <w:rFonts w:ascii="Arial" w:hAnsi="Arial" w:cs="Arial"/>
          <w:noProof w:val="0"/>
          <w:rtl/>
        </w:rPr>
        <w:t>במסגרת פעילות הנאשם בגדודים, לאחר האימונים, הצטרף הנאשם לחולייה חמושה שתפקידה היה לבצע שמירות חמושות (ריבאט), במטרה להתעמת עם כוחות צה"ל ולהתנגד לכניסתם, במידה ויכנסו לאזור. הנאשם וכל אחד מחברי החוליה קיבלו רוס"ר קאלצ'ניקוב וכן נשאו עימם חברי החוליה האחרים, מטען חבלה במשקל 50 ק"ג.</w:t>
      </w:r>
    </w:p>
    <w:p w14:paraId="517A8714" w14:textId="77777777" w:rsidR="00026813" w:rsidRDefault="00AF43DD">
      <w:pPr>
        <w:spacing w:line="360" w:lineRule="auto"/>
        <w:jc w:val="both"/>
        <w:rPr>
          <w:rFonts w:ascii="Arial" w:hAnsi="Arial" w:cs="Arial"/>
          <w:noProof w:val="0"/>
          <w:rtl/>
        </w:rPr>
      </w:pPr>
      <w:r>
        <w:rPr>
          <w:rFonts w:ascii="Arial" w:hAnsi="Arial" w:cs="Arial"/>
          <w:noProof w:val="0"/>
          <w:rtl/>
        </w:rPr>
        <w:t>במסגרת הפעילות, ביצעו הנאשם וחברי חולייתו, במשך שלושה חודשים, פעמיים בשבוע בשעות הלילה, שמירות חמושות, כנגד כניסת כוחות צה"ל באזור ואדי קרארה, זאת עד אשר הגיעו פעילי חמא"ס לאזור וגרשו את הנאשם וחברי החוליה מהמקום.</w:t>
      </w:r>
    </w:p>
    <w:p w14:paraId="649CE2E7" w14:textId="77777777" w:rsidR="00026813" w:rsidRDefault="00026813">
      <w:pPr>
        <w:spacing w:line="360" w:lineRule="auto"/>
        <w:jc w:val="both"/>
        <w:rPr>
          <w:rFonts w:ascii="Arial" w:hAnsi="Arial" w:cs="Arial"/>
          <w:noProof w:val="0"/>
          <w:rtl/>
        </w:rPr>
      </w:pPr>
    </w:p>
    <w:p w14:paraId="71B9B38C" w14:textId="77777777" w:rsidR="00026813" w:rsidRDefault="00AF43DD">
      <w:pPr>
        <w:spacing w:line="360" w:lineRule="auto"/>
        <w:jc w:val="both"/>
        <w:rPr>
          <w:rFonts w:ascii="Arial" w:hAnsi="Arial" w:cs="Arial"/>
          <w:noProof w:val="0"/>
          <w:rtl/>
        </w:rPr>
      </w:pPr>
      <w:r>
        <w:rPr>
          <w:rFonts w:ascii="Arial" w:hAnsi="Arial" w:cs="Arial"/>
          <w:noProof w:val="0"/>
          <w:rtl/>
        </w:rPr>
        <w:t xml:space="preserve">על פי האישום השני, במהלך חודש יולי 2010, חוסאם אבו חיה (להלן: </w:t>
      </w:r>
      <w:r>
        <w:rPr>
          <w:rFonts w:ascii="Arial" w:hAnsi="Arial" w:cs="Arial"/>
          <w:b/>
          <w:bCs/>
          <w:noProof w:val="0"/>
          <w:rtl/>
        </w:rPr>
        <w:t>"חוסאם"</w:t>
      </w:r>
      <w:r>
        <w:rPr>
          <w:rFonts w:ascii="Arial" w:hAnsi="Arial" w:cs="Arial"/>
          <w:noProof w:val="0"/>
          <w:rtl/>
        </w:rPr>
        <w:t xml:space="preserve">), פעיל הגדודים, יצר קשר טלפוני עם הנאשם וביקש להיפגש עמו בביתו והנאשם הסכים לכך וסמוך לכך הגיע הנאשם לביתו של חוסאם, שם קשרו השניים קשר להנחת מטען חבלה כנגד כוחות צה"ל בכוונה לגרום למותם של חיילי צה"ל באשר הם ישראלים ובכך לפגוע בביטחון המדינה. במסגרת הקשר ולשם קידומו סיכמו השניים כי הנחת המטען תתבצע כעבור כשבוע. </w:t>
      </w:r>
    </w:p>
    <w:p w14:paraId="7C29F6D2" w14:textId="77777777" w:rsidR="00026813" w:rsidRDefault="00AF43DD">
      <w:pPr>
        <w:spacing w:line="360" w:lineRule="auto"/>
        <w:jc w:val="both"/>
        <w:rPr>
          <w:rFonts w:ascii="Arial" w:hAnsi="Arial" w:cs="Arial"/>
          <w:noProof w:val="0"/>
          <w:rtl/>
        </w:rPr>
      </w:pPr>
      <w:r>
        <w:rPr>
          <w:rFonts w:ascii="Arial" w:hAnsi="Arial" w:cs="Arial"/>
          <w:noProof w:val="0"/>
          <w:rtl/>
        </w:rPr>
        <w:t xml:space="preserve">לאחר שבוע, הגיע הנאשם לביתו של חוסאם. באותה העת שהה שם גם שוואקי אבו עאצי, פעיל הגדודים (להלן: </w:t>
      </w:r>
      <w:r>
        <w:rPr>
          <w:rFonts w:ascii="Arial" w:hAnsi="Arial" w:cs="Arial"/>
          <w:b/>
          <w:bCs/>
          <w:noProof w:val="0"/>
          <w:rtl/>
        </w:rPr>
        <w:t>"שוואקי"</w:t>
      </w:r>
      <w:r>
        <w:rPr>
          <w:rFonts w:ascii="Arial" w:hAnsi="Arial" w:cs="Arial"/>
          <w:noProof w:val="0"/>
          <w:rtl/>
        </w:rPr>
        <w:t xml:space="preserve">). לשוואקי היה תיק ובו שלושה רוס"ר קאלצ'ניקוב, סכין ומטען חבלה במשקל של 50 ק"ג, למטען היה מנגנון הפעלה מרחוק המורכב מחוטי חשמל באורך 400 מטר וסוללה (להלן: </w:t>
      </w:r>
      <w:r>
        <w:rPr>
          <w:rFonts w:ascii="Arial" w:hAnsi="Arial" w:cs="Arial"/>
          <w:b/>
          <w:bCs/>
          <w:noProof w:val="0"/>
          <w:rtl/>
        </w:rPr>
        <w:t>"האמל"ח"</w:t>
      </w:r>
      <w:r>
        <w:rPr>
          <w:rFonts w:ascii="Arial" w:hAnsi="Arial" w:cs="Arial"/>
          <w:noProof w:val="0"/>
          <w:rtl/>
        </w:rPr>
        <w:t>).</w:t>
      </w:r>
    </w:p>
    <w:p w14:paraId="70EEC4F5" w14:textId="77777777" w:rsidR="00026813" w:rsidRDefault="00AF43DD">
      <w:pPr>
        <w:spacing w:line="360" w:lineRule="auto"/>
        <w:jc w:val="both"/>
        <w:rPr>
          <w:rFonts w:ascii="Arial" w:hAnsi="Arial" w:cs="Arial"/>
          <w:noProof w:val="0"/>
          <w:rtl/>
        </w:rPr>
      </w:pPr>
      <w:r>
        <w:rPr>
          <w:rFonts w:ascii="Arial" w:hAnsi="Arial" w:cs="Arial"/>
          <w:noProof w:val="0"/>
          <w:rtl/>
        </w:rPr>
        <w:lastRenderedPageBreak/>
        <w:t>בשעות הלילה, יצאו הנאשם, חוסאם ושוואקי כשהם רכובים על ווספה בה נהג הנאשם, כשהם נושאים עימם את האמל"ח לאזור כיסופים. בהגיעם למקום, הטמינו שוואקי וחוסאם את מטען החבלה על שביל חולי בו נוהגים לעבור כוחות צה"ל והוא נמצא בין שתי עמדות צה"ל. תפקידו של הנאשם בעת הטמנת המטען היה לערוך תצפיות על האזור כשהוא חמוש ברוס"ר קאלצ'ניקוב.</w:t>
      </w:r>
    </w:p>
    <w:p w14:paraId="1306CFC9" w14:textId="77777777" w:rsidR="00026813" w:rsidRDefault="00AF43DD">
      <w:pPr>
        <w:spacing w:line="360" w:lineRule="auto"/>
        <w:jc w:val="both"/>
        <w:rPr>
          <w:rFonts w:ascii="Arial" w:hAnsi="Arial" w:cs="Arial"/>
          <w:noProof w:val="0"/>
          <w:rtl/>
        </w:rPr>
      </w:pPr>
      <w:r>
        <w:rPr>
          <w:rFonts w:ascii="Arial" w:hAnsi="Arial" w:cs="Arial"/>
          <w:noProof w:val="0"/>
          <w:rtl/>
        </w:rPr>
        <w:t>משסיימו חוסאם ושווקי להטמין המטען ולמתוח החוט מהמטען, חזרו אל הנאשם והודיעו לו כי המטען מוכן לפיצוץ והשלושה עזבו את המקום כשהתכנון היה שחוסאם ושוואקי יחזרו למחרת היום ויפעילו את המטען על טנק של חיילי צה"ל, לפוצצו ולגרום למותם.</w:t>
      </w:r>
    </w:p>
    <w:p w14:paraId="075E1156" w14:textId="77777777" w:rsidR="00026813" w:rsidRDefault="00026813">
      <w:pPr>
        <w:spacing w:line="360" w:lineRule="auto"/>
        <w:jc w:val="both"/>
        <w:rPr>
          <w:rFonts w:ascii="Arial" w:hAnsi="Arial" w:cs="Arial"/>
          <w:noProof w:val="0"/>
          <w:rtl/>
        </w:rPr>
      </w:pPr>
    </w:p>
    <w:p w14:paraId="3ECBD660" w14:textId="77777777" w:rsidR="00026813" w:rsidRDefault="00026813">
      <w:pPr>
        <w:spacing w:line="360" w:lineRule="auto"/>
        <w:jc w:val="both"/>
        <w:rPr>
          <w:rFonts w:ascii="Arial" w:hAnsi="Arial" w:cs="Arial"/>
          <w:noProof w:val="0"/>
          <w:rtl/>
        </w:rPr>
      </w:pPr>
    </w:p>
    <w:p w14:paraId="2CEBFB51" w14:textId="77777777" w:rsidR="00026813" w:rsidRDefault="00AF43DD">
      <w:pPr>
        <w:spacing w:line="360" w:lineRule="auto"/>
        <w:jc w:val="both"/>
        <w:rPr>
          <w:rFonts w:ascii="Arial" w:hAnsi="Arial" w:cs="Arial"/>
          <w:noProof w:val="0"/>
          <w:rtl/>
        </w:rPr>
      </w:pPr>
      <w:r>
        <w:rPr>
          <w:rFonts w:ascii="Arial" w:hAnsi="Arial" w:cs="Arial"/>
          <w:noProof w:val="0"/>
          <w:rtl/>
        </w:rPr>
        <w:t>על פי האישום השלישי, במהלך מבצע "עופרת יצוקה", בסוף שנת 2008- תחילת שנת 2009,  יצרו חמד לאג'ה, פעיל הגדודים ועיסא אללאחם פעיל "סראיא אל קודס", שהוא פלג של ארגון הג'יהאד האיסלמי הפלסטינאי, קשר טלפוני עם הנאשם וביקשו מהנאשם שימסור להם ידיעות אודות תנועות כוחות צה"ל ופעילות צה"ל באזור מגוריו. הנאשם הסכים לכך ובמספר הזדמנויות כאשר יצרו השניים קשר עם הנאשם, הנאשם עלה לגג ביתו ומסר להם טלפונית את המידע שביקשו.</w:t>
      </w:r>
    </w:p>
    <w:p w14:paraId="74150F1D" w14:textId="77777777" w:rsidR="00026813" w:rsidRDefault="00AF43DD">
      <w:pPr>
        <w:spacing w:line="360" w:lineRule="auto"/>
        <w:jc w:val="both"/>
        <w:rPr>
          <w:rFonts w:ascii="Arial" w:hAnsi="Arial" w:cs="Arial"/>
          <w:noProof w:val="0"/>
          <w:rtl/>
        </w:rPr>
      </w:pPr>
      <w:r>
        <w:rPr>
          <w:rFonts w:ascii="Arial" w:hAnsi="Arial" w:cs="Arial"/>
          <w:noProof w:val="0"/>
          <w:rtl/>
        </w:rPr>
        <w:t xml:space="preserve">במעשיו של הנאשם, כמפורט לעיל, היה כדי לפגוע בביטחון המדינה. </w:t>
      </w:r>
    </w:p>
    <w:p w14:paraId="66F1D0AE" w14:textId="77777777" w:rsidR="00026813" w:rsidRDefault="00026813">
      <w:pPr>
        <w:spacing w:line="360" w:lineRule="auto"/>
        <w:jc w:val="both"/>
        <w:rPr>
          <w:rFonts w:ascii="Arial" w:hAnsi="Arial" w:cs="Arial"/>
          <w:noProof w:val="0"/>
          <w:rtl/>
        </w:rPr>
      </w:pPr>
    </w:p>
    <w:p w14:paraId="65DF9ADF" w14:textId="77777777" w:rsidR="00026813" w:rsidRDefault="00AF43DD">
      <w:pPr>
        <w:spacing w:line="360" w:lineRule="auto"/>
        <w:jc w:val="both"/>
        <w:rPr>
          <w:rFonts w:ascii="Arial" w:hAnsi="Arial" w:cs="Arial"/>
          <w:b/>
          <w:bCs/>
          <w:noProof w:val="0"/>
          <w:u w:val="single"/>
          <w:rtl/>
        </w:rPr>
      </w:pPr>
      <w:r>
        <w:rPr>
          <w:rFonts w:ascii="Arial" w:hAnsi="Arial" w:cs="Arial"/>
          <w:b/>
          <w:bCs/>
          <w:noProof w:val="0"/>
          <w:u w:val="single"/>
          <w:rtl/>
        </w:rPr>
        <w:t>טיעוני המאשימה לעונש</w:t>
      </w:r>
    </w:p>
    <w:p w14:paraId="4E4539EC" w14:textId="77777777" w:rsidR="00026813" w:rsidRDefault="00AF43DD">
      <w:pPr>
        <w:spacing w:line="360" w:lineRule="auto"/>
        <w:jc w:val="both"/>
        <w:rPr>
          <w:rFonts w:ascii="Arial" w:hAnsi="Arial" w:cs="Arial"/>
          <w:noProof w:val="0"/>
          <w:rtl/>
        </w:rPr>
      </w:pPr>
      <w:r>
        <w:rPr>
          <w:rFonts w:ascii="Arial" w:hAnsi="Arial" w:cs="Arial"/>
          <w:noProof w:val="0"/>
          <w:rtl/>
        </w:rPr>
        <w:t>המאשימה עמדה על חומרת מעשיו של הנאשם וטענה כי הנאשם היה מעורב פעיל בפעילות טרור שנועדה להרוג חיילים ישראליים. כחלק מפעילותו זו, הניח הנאשם מטען חבלה מוכן להפעלה, וערך שמירות חמושות כשהוא ממתין להגעת כוחות צה"ל במטרה לפגוע בהם. כמו כן, סייע הנאשם לפעילים אחרים בגדודים ובארגון נוסף במהלך מבצע "עופרת יצוקה".</w:t>
      </w:r>
    </w:p>
    <w:p w14:paraId="50CBF590" w14:textId="77777777" w:rsidR="00026813" w:rsidRDefault="00026813">
      <w:pPr>
        <w:spacing w:line="360" w:lineRule="auto"/>
        <w:jc w:val="both"/>
        <w:rPr>
          <w:rFonts w:ascii="Arial" w:hAnsi="Arial" w:cs="Arial"/>
          <w:noProof w:val="0"/>
          <w:rtl/>
        </w:rPr>
      </w:pPr>
    </w:p>
    <w:p w14:paraId="3B98858E" w14:textId="77777777" w:rsidR="00026813" w:rsidRDefault="00026813">
      <w:pPr>
        <w:spacing w:line="360" w:lineRule="auto"/>
        <w:jc w:val="both"/>
        <w:rPr>
          <w:rFonts w:ascii="Arial" w:hAnsi="Arial" w:cs="Arial"/>
          <w:noProof w:val="0"/>
          <w:rtl/>
        </w:rPr>
      </w:pPr>
    </w:p>
    <w:p w14:paraId="6548762B" w14:textId="77777777" w:rsidR="00026813" w:rsidRDefault="00AF43DD">
      <w:pPr>
        <w:spacing w:line="360" w:lineRule="auto"/>
        <w:jc w:val="both"/>
        <w:rPr>
          <w:rFonts w:ascii="Arial" w:hAnsi="Arial" w:cs="Arial"/>
          <w:noProof w:val="0"/>
          <w:rtl/>
        </w:rPr>
      </w:pPr>
      <w:r>
        <w:rPr>
          <w:rFonts w:ascii="Arial" w:hAnsi="Arial" w:cs="Arial"/>
          <w:noProof w:val="0"/>
          <w:rtl/>
        </w:rPr>
        <w:t>המאשימה טענה כי לעובדה שתוכניותיו של הנאשם לא צלחו יש לתת משקל מועט שכן, הנאשם מצידו עשה כל שביכולתו להצלחת התוכניות הקטלניות שלא יצאו לפועל שלא בשל חרטת הנאשם.</w:t>
      </w:r>
    </w:p>
    <w:p w14:paraId="27EA4ACE" w14:textId="77777777" w:rsidR="00026813" w:rsidRDefault="00026813">
      <w:pPr>
        <w:spacing w:line="360" w:lineRule="auto"/>
        <w:jc w:val="both"/>
        <w:rPr>
          <w:rFonts w:ascii="Arial" w:hAnsi="Arial" w:cs="Arial"/>
          <w:noProof w:val="0"/>
          <w:rtl/>
        </w:rPr>
      </w:pPr>
    </w:p>
    <w:p w14:paraId="62448BFD" w14:textId="77777777" w:rsidR="00026813" w:rsidRDefault="00AF43DD">
      <w:pPr>
        <w:spacing w:line="360" w:lineRule="auto"/>
        <w:jc w:val="both"/>
        <w:rPr>
          <w:rFonts w:ascii="Arial" w:hAnsi="Arial" w:cs="Arial"/>
          <w:noProof w:val="0"/>
          <w:rtl/>
        </w:rPr>
      </w:pPr>
      <w:r>
        <w:rPr>
          <w:rFonts w:ascii="Arial" w:hAnsi="Arial" w:cs="Arial"/>
          <w:noProof w:val="0"/>
          <w:rtl/>
        </w:rPr>
        <w:t xml:space="preserve">המאשימה מבקשת כי בבוא בית המשפט לקבוע את מתחם הענישה, יביא בחשבון את נסיבות ביצוע המעשים, הנזק שיכול היה להיגרם, מידת מעורבותו של הנאשם והאכזריות שבמעשה, זאת כשהעיקרון המנחה הינו מתן יחס הולם בין חומרת מעשה העבירה בנסיבותיו ומידת אשמו של הנאשם ובין סוג ומידת העונש המוטל עליו. </w:t>
      </w:r>
    </w:p>
    <w:p w14:paraId="7ABB49DD" w14:textId="77777777" w:rsidR="00026813" w:rsidRDefault="00026813">
      <w:pPr>
        <w:spacing w:line="360" w:lineRule="auto"/>
        <w:jc w:val="both"/>
        <w:rPr>
          <w:rFonts w:ascii="Arial" w:hAnsi="Arial" w:cs="Arial"/>
          <w:noProof w:val="0"/>
          <w:rtl/>
        </w:rPr>
      </w:pPr>
    </w:p>
    <w:p w14:paraId="7E0DA522" w14:textId="77777777" w:rsidR="00026813" w:rsidRDefault="00AF43DD">
      <w:pPr>
        <w:spacing w:line="360" w:lineRule="auto"/>
        <w:jc w:val="both"/>
        <w:rPr>
          <w:rFonts w:ascii="Arial" w:hAnsi="Arial" w:cs="Arial"/>
          <w:noProof w:val="0"/>
          <w:rtl/>
        </w:rPr>
      </w:pPr>
      <w:r>
        <w:rPr>
          <w:rFonts w:ascii="Arial" w:hAnsi="Arial" w:cs="Arial"/>
          <w:noProof w:val="0"/>
          <w:rtl/>
        </w:rPr>
        <w:t>לטענת המאשימה, בעבירות נגד ביטחון המדינה, קבעה הפסיקה לא אחת, הן בבית המשפט העליון והן בבית משפט זה, כי שיקולי ההגנה על הציבור בישראל וההגנה על כוחות הביטחון, הם השיקולים להם יש ליתן משקל בכורה. עוד טענה כי בעבירות מסוג זה, מתגמד משקלן של הנסיבות האישיות של הנאשם, לכך יש להוסיף את התיקון ל</w:t>
      </w:r>
      <w:hyperlink r:id="rId34" w:history="1">
        <w:r w:rsidR="001E133F" w:rsidRPr="001E133F">
          <w:rPr>
            <w:rStyle w:val="Hyperlink"/>
            <w:rFonts w:ascii="Arial" w:hAnsi="Arial" w:cs="Arial"/>
            <w:noProof w:val="0"/>
            <w:rtl/>
          </w:rPr>
          <w:t>חוק העונשין</w:t>
        </w:r>
      </w:hyperlink>
      <w:r>
        <w:rPr>
          <w:rFonts w:ascii="Arial" w:hAnsi="Arial" w:cs="Arial"/>
          <w:noProof w:val="0"/>
          <w:rtl/>
        </w:rPr>
        <w:t xml:space="preserve"> (תיקון 113) לפיו, נסיבותיו האישיות של הנאשם יילקחו בחשבון רק לאחר קביעת מתחם הענישה.</w:t>
      </w:r>
    </w:p>
    <w:p w14:paraId="6C85014F" w14:textId="77777777" w:rsidR="00026813" w:rsidRDefault="00026813">
      <w:pPr>
        <w:spacing w:line="360" w:lineRule="auto"/>
        <w:jc w:val="both"/>
        <w:rPr>
          <w:rFonts w:ascii="Arial" w:hAnsi="Arial" w:cs="Arial"/>
          <w:noProof w:val="0"/>
          <w:rtl/>
        </w:rPr>
      </w:pPr>
    </w:p>
    <w:p w14:paraId="45902C8F" w14:textId="77777777" w:rsidR="00026813" w:rsidRDefault="00AF43DD">
      <w:pPr>
        <w:spacing w:line="360" w:lineRule="auto"/>
        <w:jc w:val="both"/>
        <w:rPr>
          <w:rFonts w:ascii="Arial" w:hAnsi="Arial" w:cs="Arial"/>
          <w:noProof w:val="0"/>
          <w:rtl/>
        </w:rPr>
      </w:pPr>
      <w:r>
        <w:rPr>
          <w:rFonts w:ascii="Arial" w:hAnsi="Arial" w:cs="Arial"/>
          <w:noProof w:val="0"/>
          <w:rtl/>
        </w:rPr>
        <w:t>לטענת המאשימה, ניתן לראות בשלושת אישומיו של הנאשם, את "מסלול הפעילות" שלו המתחיל במתן שירות ומגיע לשיא בפעילות של הטמנת מטען חבלה.</w:t>
      </w:r>
    </w:p>
    <w:p w14:paraId="470A4357" w14:textId="77777777" w:rsidR="00026813" w:rsidRDefault="00026813">
      <w:pPr>
        <w:spacing w:line="360" w:lineRule="auto"/>
        <w:jc w:val="both"/>
        <w:rPr>
          <w:rFonts w:ascii="Arial" w:hAnsi="Arial" w:cs="Arial"/>
          <w:noProof w:val="0"/>
          <w:rtl/>
        </w:rPr>
      </w:pPr>
    </w:p>
    <w:p w14:paraId="6FC62ED4" w14:textId="77777777" w:rsidR="00026813" w:rsidRDefault="00AF43DD">
      <w:pPr>
        <w:spacing w:line="360" w:lineRule="auto"/>
        <w:jc w:val="both"/>
        <w:rPr>
          <w:rFonts w:ascii="Arial" w:hAnsi="Arial" w:cs="Arial"/>
          <w:noProof w:val="0"/>
          <w:rtl/>
        </w:rPr>
      </w:pPr>
      <w:r>
        <w:rPr>
          <w:rFonts w:ascii="Arial" w:hAnsi="Arial" w:cs="Arial"/>
          <w:noProof w:val="0"/>
          <w:rtl/>
        </w:rPr>
        <w:t>המאשימה טענה כי יש להשית על הנאשם עונש מאסר בפועל משמעותי. בעניין זה הפנתה המאשימה ל</w:t>
      </w:r>
      <w:hyperlink r:id="rId35" w:history="1">
        <w:r w:rsidR="001E133F" w:rsidRPr="001E133F">
          <w:rPr>
            <w:rStyle w:val="Hyperlink"/>
            <w:rFonts w:ascii="Arial" w:hAnsi="Arial" w:cs="Arial"/>
            <w:noProof w:val="0"/>
            <w:rtl/>
          </w:rPr>
          <w:t>ע"פ 1244/08</w:t>
        </w:r>
      </w:hyperlink>
      <w:r>
        <w:rPr>
          <w:rFonts w:ascii="Arial" w:hAnsi="Arial" w:cs="Arial"/>
          <w:noProof w:val="0"/>
          <w:rtl/>
        </w:rPr>
        <w:t xml:space="preserve"> </w:t>
      </w:r>
      <w:r>
        <w:rPr>
          <w:rFonts w:ascii="Arial" w:hAnsi="Arial" w:cs="Arial"/>
          <w:b/>
          <w:bCs/>
          <w:noProof w:val="0"/>
          <w:rtl/>
        </w:rPr>
        <w:t xml:space="preserve">מדינת ישראל נ' סאמר עוידאת </w:t>
      </w:r>
      <w:r>
        <w:rPr>
          <w:rFonts w:ascii="Arial" w:hAnsi="Arial" w:cs="Arial"/>
          <w:noProof w:val="0"/>
          <w:rtl/>
        </w:rPr>
        <w:t xml:space="preserve">(18.6.08) שם, נאשם שהורשע בעבירות של חברות ואימונים בלבד, נידון לשלוש שנות מאסר בפועל בבית המשפט המחוזי ואילו בערעור בית המשפט העליון קבע כי העונש קל מידי והכפיל את עונשו לשש שנות מאסר בפועל. מקרה אחר אליו הפנתה המאשימה, </w:t>
      </w:r>
      <w:hyperlink r:id="rId36" w:history="1">
        <w:r w:rsidR="001E133F" w:rsidRPr="001E133F">
          <w:rPr>
            <w:rStyle w:val="Hyperlink"/>
            <w:rFonts w:ascii="Arial" w:hAnsi="Arial" w:cs="Arial"/>
            <w:noProof w:val="0"/>
            <w:rtl/>
          </w:rPr>
          <w:t>ע"פ 6005/10</w:t>
        </w:r>
      </w:hyperlink>
      <w:r>
        <w:rPr>
          <w:rFonts w:ascii="Arial" w:hAnsi="Arial" w:cs="Arial"/>
          <w:noProof w:val="0"/>
          <w:rtl/>
        </w:rPr>
        <w:t xml:space="preserve"> </w:t>
      </w:r>
      <w:r>
        <w:rPr>
          <w:rFonts w:ascii="Arial" w:hAnsi="Arial" w:cs="Arial"/>
          <w:b/>
          <w:bCs/>
          <w:noProof w:val="0"/>
          <w:rtl/>
        </w:rPr>
        <w:t xml:space="preserve">פלוני נ' מדינת ישראל </w:t>
      </w:r>
      <w:r>
        <w:rPr>
          <w:rFonts w:ascii="Arial" w:hAnsi="Arial" w:cs="Arial"/>
          <w:noProof w:val="0"/>
          <w:rtl/>
        </w:rPr>
        <w:t>(7.3.12)</w:t>
      </w:r>
      <w:r>
        <w:rPr>
          <w:rFonts w:ascii="Arial" w:hAnsi="Arial" w:cs="Arial"/>
          <w:b/>
          <w:bCs/>
          <w:noProof w:val="0"/>
          <w:rtl/>
        </w:rPr>
        <w:t>,</w:t>
      </w:r>
      <w:r>
        <w:rPr>
          <w:rFonts w:ascii="Arial" w:hAnsi="Arial" w:cs="Arial"/>
          <w:noProof w:val="0"/>
          <w:rtl/>
        </w:rPr>
        <w:t xml:space="preserve"> שם נתן הנאשם יד, בין היתר, להטמנת מטען חבלה במטרה לפגוע בחיילי צה"ל ועונשו הועמד, על ידי בית המשפט העליון, על 10 שנות מאסר בפועל תחת 12 שנות מאסר שגזר בית משפט זה.</w:t>
      </w:r>
    </w:p>
    <w:p w14:paraId="20FF6D22" w14:textId="77777777" w:rsidR="00026813" w:rsidRDefault="00026813">
      <w:pPr>
        <w:spacing w:line="360" w:lineRule="auto"/>
        <w:jc w:val="both"/>
        <w:rPr>
          <w:rFonts w:ascii="Arial" w:hAnsi="Arial" w:cs="Arial"/>
          <w:noProof w:val="0"/>
        </w:rPr>
      </w:pPr>
    </w:p>
    <w:p w14:paraId="020A7D68" w14:textId="77777777" w:rsidR="00026813" w:rsidRDefault="00AF43DD">
      <w:pPr>
        <w:spacing w:line="360" w:lineRule="auto"/>
        <w:jc w:val="both"/>
        <w:rPr>
          <w:rFonts w:ascii="Arial" w:hAnsi="Arial" w:cs="Arial"/>
          <w:noProof w:val="0"/>
          <w:rtl/>
        </w:rPr>
      </w:pPr>
      <w:r>
        <w:rPr>
          <w:rFonts w:ascii="Arial" w:hAnsi="Arial" w:cs="Arial"/>
          <w:noProof w:val="0"/>
          <w:rtl/>
        </w:rPr>
        <w:t>לטענת המאשימה, באשר לעבירות של חברות ופעילות בהתאחדות בלתי מותרת, יש לקבוע מתחם ענישה של בין 6 ל-10 שנות מאסר וכי באירוע בו מואשם הנאשם בקשירת קשר לביצוע פשע (רצח) יש לקבוע מתחם הענישה של בין 10 ל-15 שנות מאסר, כמו בעבירה של ניסיון רצח. כתימוכין לטענותיה הפנתה המאשימה ל</w:t>
      </w:r>
      <w:hyperlink r:id="rId37" w:history="1">
        <w:r w:rsidR="004408C1" w:rsidRPr="004408C1">
          <w:rPr>
            <w:rStyle w:val="Hyperlink"/>
            <w:rFonts w:ascii="Arial" w:hAnsi="Arial" w:cs="Arial"/>
            <w:noProof w:val="0"/>
            <w:rtl/>
          </w:rPr>
          <w:t xml:space="preserve">פח' (ב-ש) 1103/06 </w:t>
        </w:r>
      </w:hyperlink>
      <w:r>
        <w:rPr>
          <w:rFonts w:ascii="Arial" w:hAnsi="Arial" w:cs="Arial"/>
          <w:noProof w:val="0"/>
          <w:rtl/>
        </w:rPr>
        <w:t xml:space="preserve"> </w:t>
      </w:r>
      <w:r>
        <w:rPr>
          <w:rFonts w:ascii="Arial" w:hAnsi="Arial" w:cs="Arial"/>
          <w:b/>
          <w:bCs/>
          <w:noProof w:val="0"/>
          <w:rtl/>
        </w:rPr>
        <w:t xml:space="preserve">מדינת ישראל נ' יאסר אבו חמד </w:t>
      </w:r>
      <w:r>
        <w:rPr>
          <w:rFonts w:ascii="Arial" w:hAnsi="Arial" w:cs="Arial"/>
          <w:noProof w:val="0"/>
          <w:rtl/>
        </w:rPr>
        <w:t>(22.10.12). באשר לאישום השלישי, טענה המאשימה כי מתחם הענישה נע בין שנה לשלוש שנים.</w:t>
      </w:r>
    </w:p>
    <w:p w14:paraId="6779C044" w14:textId="77777777" w:rsidR="00026813" w:rsidRDefault="00026813">
      <w:pPr>
        <w:spacing w:line="360" w:lineRule="auto"/>
        <w:jc w:val="both"/>
        <w:rPr>
          <w:rFonts w:ascii="Arial" w:hAnsi="Arial" w:cs="Arial"/>
          <w:noProof w:val="0"/>
          <w:rtl/>
        </w:rPr>
      </w:pPr>
    </w:p>
    <w:p w14:paraId="44D1E778" w14:textId="77777777" w:rsidR="00026813" w:rsidRDefault="00026813">
      <w:pPr>
        <w:spacing w:line="360" w:lineRule="auto"/>
        <w:jc w:val="both"/>
        <w:rPr>
          <w:rFonts w:ascii="Arial" w:hAnsi="Arial" w:cs="Arial"/>
          <w:noProof w:val="0"/>
          <w:rtl/>
        </w:rPr>
      </w:pPr>
    </w:p>
    <w:p w14:paraId="43A9AD40" w14:textId="77777777" w:rsidR="00026813" w:rsidRDefault="00026813">
      <w:pPr>
        <w:spacing w:line="360" w:lineRule="auto"/>
        <w:jc w:val="both"/>
        <w:rPr>
          <w:rFonts w:ascii="Arial" w:hAnsi="Arial" w:cs="Arial"/>
          <w:noProof w:val="0"/>
          <w:rtl/>
        </w:rPr>
      </w:pPr>
    </w:p>
    <w:p w14:paraId="5F68551A" w14:textId="77777777" w:rsidR="00026813" w:rsidRDefault="00AF43DD">
      <w:pPr>
        <w:spacing w:line="360" w:lineRule="auto"/>
        <w:jc w:val="both"/>
        <w:rPr>
          <w:rFonts w:ascii="Arial" w:hAnsi="Arial" w:cs="Arial"/>
          <w:b/>
          <w:bCs/>
          <w:noProof w:val="0"/>
          <w:u w:val="single"/>
          <w:rtl/>
        </w:rPr>
      </w:pPr>
      <w:r>
        <w:rPr>
          <w:rFonts w:ascii="Arial" w:hAnsi="Arial" w:cs="Arial"/>
          <w:b/>
          <w:bCs/>
          <w:noProof w:val="0"/>
          <w:u w:val="single"/>
          <w:rtl/>
        </w:rPr>
        <w:t>טיעוני ההגנה לעונש</w:t>
      </w:r>
    </w:p>
    <w:p w14:paraId="4095B304" w14:textId="77777777" w:rsidR="00026813" w:rsidRDefault="00AF43DD">
      <w:pPr>
        <w:spacing w:line="360" w:lineRule="auto"/>
        <w:jc w:val="both"/>
        <w:rPr>
          <w:rFonts w:ascii="Arial" w:hAnsi="Arial" w:cs="Arial"/>
          <w:noProof w:val="0"/>
          <w:rtl/>
        </w:rPr>
      </w:pPr>
      <w:r>
        <w:rPr>
          <w:rFonts w:ascii="Arial" w:hAnsi="Arial" w:cs="Arial"/>
          <w:noProof w:val="0"/>
          <w:rtl/>
        </w:rPr>
        <w:t>לטענת הסנגור, בעניין האישום הראשון המדבר על שמירות חמושות שערך הנאשם, מדובר בפעילות פאסיבית ולא פעילות התקפית. פעילות של התנגדות לכניסת כוחות צה"ל לאזור עזה. כמו כן הדגיש הסנגור כי לא הנאשם הוא שנשא את מטען החבלה.</w:t>
      </w:r>
    </w:p>
    <w:p w14:paraId="4A0181DC" w14:textId="77777777" w:rsidR="00026813" w:rsidRDefault="00AF43DD">
      <w:pPr>
        <w:spacing w:line="360" w:lineRule="auto"/>
        <w:jc w:val="both"/>
        <w:rPr>
          <w:rFonts w:ascii="Arial" w:hAnsi="Arial" w:cs="Arial"/>
          <w:noProof w:val="0"/>
          <w:rtl/>
        </w:rPr>
      </w:pPr>
      <w:r>
        <w:rPr>
          <w:rFonts w:ascii="Arial" w:hAnsi="Arial" w:cs="Arial"/>
          <w:noProof w:val="0"/>
          <w:rtl/>
        </w:rPr>
        <w:t xml:space="preserve">הסנגור טען, כי הפלג בו מדובר בכתב האישום הינו פלג שהתפצל מארגון גדודי חללי אל אקצא ומרבית פעילותו של פלג זה בעזה היא פעילות נגד ארגון החמאס. לטענת הסנגור, לא בכדי גירש החמאס את הנאשם וחבריו מהאזור.  </w:t>
      </w:r>
    </w:p>
    <w:p w14:paraId="36DFB3DB" w14:textId="77777777" w:rsidR="00026813" w:rsidRDefault="00AF43DD">
      <w:pPr>
        <w:spacing w:line="360" w:lineRule="auto"/>
        <w:jc w:val="both"/>
        <w:rPr>
          <w:rFonts w:ascii="Arial" w:hAnsi="Arial" w:cs="Arial"/>
          <w:noProof w:val="0"/>
          <w:rtl/>
        </w:rPr>
      </w:pPr>
      <w:r>
        <w:rPr>
          <w:rFonts w:ascii="Arial" w:hAnsi="Arial" w:cs="Arial"/>
          <w:noProof w:val="0"/>
          <w:rtl/>
        </w:rPr>
        <w:t>לעניין השמירות החמושות שבהן השתתף הנאשם, טען הסנגור כי אומנם במקרה של כניסת כוחות צה"ל לאזור עלול להיות עימות; אולם, המטרה העיקרית של הארגון במסגרתו פעל הנאשם, היא הפגנת נוכחות הארגון באזור בפני התושבים.</w:t>
      </w:r>
    </w:p>
    <w:p w14:paraId="3F03B7B8" w14:textId="77777777" w:rsidR="00026813" w:rsidRDefault="00AF43DD">
      <w:pPr>
        <w:spacing w:line="360" w:lineRule="auto"/>
        <w:jc w:val="both"/>
        <w:rPr>
          <w:rFonts w:ascii="Arial" w:hAnsi="Arial" w:cs="Arial"/>
          <w:noProof w:val="0"/>
          <w:rtl/>
        </w:rPr>
      </w:pPr>
      <w:r>
        <w:rPr>
          <w:rFonts w:ascii="Arial" w:hAnsi="Arial" w:cs="Arial"/>
          <w:noProof w:val="0"/>
          <w:rtl/>
        </w:rPr>
        <w:t>באשר לאישום השני הדגיש הסנגור, כי חלקו של הנאשם בקשירת הקשר, להטמין את מטען החבלה, הינו מזערי לעומת שני הפעילים האחרים המוזכרים הן באישום הראשון והן באישום השני והם אלו אשר השיגו את המטען, הביאו אותו ואלה שהטמינו אותו. כמו כן, הם תכננו לשוב ביום למחרת ולהפעילו בלעדי הנאשם. לטענת הסנגור הנאשם רק תצפת בעת הנחת המטען.</w:t>
      </w:r>
    </w:p>
    <w:p w14:paraId="0CABDB8C" w14:textId="77777777" w:rsidR="00026813" w:rsidRDefault="00AF43DD">
      <w:pPr>
        <w:spacing w:line="360" w:lineRule="auto"/>
        <w:jc w:val="both"/>
        <w:rPr>
          <w:rFonts w:ascii="Arial" w:hAnsi="Arial" w:cs="Arial"/>
          <w:noProof w:val="0"/>
          <w:rtl/>
        </w:rPr>
      </w:pPr>
      <w:r>
        <w:rPr>
          <w:rFonts w:ascii="Arial" w:hAnsi="Arial" w:cs="Arial"/>
          <w:noProof w:val="0"/>
          <w:rtl/>
        </w:rPr>
        <w:t>לכך הוסיף הסנגור, כי הנאשם הסכים לשתף פעולה עם השב"כ כשנתבקש לדבר עם חוסאם ולברר האם המטען עדיין בשטח. הנאשם שאל שאלות שאותן הכתיב לו השב"כ אולם חוסאם לא נתן לו תשובות ברורות.</w:t>
      </w:r>
    </w:p>
    <w:p w14:paraId="38124B33" w14:textId="77777777" w:rsidR="00026813" w:rsidRDefault="00AF43DD">
      <w:pPr>
        <w:spacing w:line="360" w:lineRule="auto"/>
        <w:jc w:val="both"/>
        <w:rPr>
          <w:rFonts w:ascii="Arial" w:hAnsi="Arial" w:cs="Arial"/>
          <w:noProof w:val="0"/>
          <w:rtl/>
        </w:rPr>
      </w:pPr>
      <w:r>
        <w:rPr>
          <w:rFonts w:ascii="Arial" w:hAnsi="Arial" w:cs="Arial"/>
          <w:noProof w:val="0"/>
          <w:rtl/>
        </w:rPr>
        <w:t>לעניין האישום השלישי טען הסנגור כי לא עולה מכתב האישום המתוקן שמידע שמסר הנאשם שימש לביצוע פיגוע או נוצל לפעולה חבלנית ספציפית כנגד כוחות צה"ל.</w:t>
      </w:r>
    </w:p>
    <w:p w14:paraId="30DBA5FD" w14:textId="77777777" w:rsidR="00026813" w:rsidRDefault="00AF43DD">
      <w:pPr>
        <w:spacing w:line="360" w:lineRule="auto"/>
        <w:jc w:val="both"/>
        <w:rPr>
          <w:rFonts w:ascii="Arial" w:hAnsi="Arial" w:cs="Arial"/>
          <w:noProof w:val="0"/>
          <w:rtl/>
        </w:rPr>
      </w:pPr>
      <w:r>
        <w:rPr>
          <w:rFonts w:ascii="Arial" w:hAnsi="Arial" w:cs="Arial"/>
          <w:noProof w:val="0"/>
          <w:rtl/>
        </w:rPr>
        <w:t>בעניין אישום זה, הפנה הסנגור ל</w:t>
      </w:r>
      <w:hyperlink r:id="rId38" w:history="1">
        <w:r w:rsidR="001E133F" w:rsidRPr="001E133F">
          <w:rPr>
            <w:rStyle w:val="Hyperlink"/>
            <w:rFonts w:ascii="Arial" w:hAnsi="Arial" w:cs="Arial"/>
            <w:noProof w:val="0"/>
            <w:rtl/>
          </w:rPr>
          <w:t>תפ"ח 1120/07</w:t>
        </w:r>
      </w:hyperlink>
      <w:r>
        <w:rPr>
          <w:rFonts w:ascii="Arial" w:hAnsi="Arial" w:cs="Arial"/>
          <w:noProof w:val="0"/>
          <w:rtl/>
        </w:rPr>
        <w:t xml:space="preserve"> </w:t>
      </w:r>
      <w:r>
        <w:rPr>
          <w:rFonts w:ascii="Arial" w:hAnsi="Arial" w:cs="Arial"/>
          <w:b/>
          <w:bCs/>
          <w:noProof w:val="0"/>
          <w:rtl/>
        </w:rPr>
        <w:t>מדינת ישראל נ' מצאלחה בשיר</w:t>
      </w:r>
      <w:r>
        <w:rPr>
          <w:rFonts w:ascii="Arial" w:hAnsi="Arial" w:cs="Arial"/>
          <w:noProof w:val="0"/>
          <w:rtl/>
        </w:rPr>
        <w:t xml:space="preserve"> (11.12.07) של בית משפט זה וטען כי העבירה של מתן שרות להתאחדות בלתי מותרת הינה במדרג הנמוך של עבירות נגד ביטחון המדינה.</w:t>
      </w:r>
    </w:p>
    <w:p w14:paraId="757BB92B" w14:textId="77777777" w:rsidR="00026813" w:rsidRDefault="00AF43DD">
      <w:pPr>
        <w:spacing w:line="360" w:lineRule="auto"/>
        <w:jc w:val="both"/>
        <w:rPr>
          <w:rFonts w:ascii="Arial" w:hAnsi="Arial" w:cs="Arial"/>
          <w:noProof w:val="0"/>
          <w:rtl/>
        </w:rPr>
      </w:pPr>
      <w:r>
        <w:rPr>
          <w:rFonts w:ascii="Arial" w:hAnsi="Arial" w:cs="Arial"/>
          <w:noProof w:val="0"/>
          <w:rtl/>
        </w:rPr>
        <w:t>לעניין מתחם העונש ההולם הפנה הסנגור ל</w:t>
      </w:r>
      <w:hyperlink r:id="rId39" w:history="1">
        <w:r w:rsidR="001E133F" w:rsidRPr="001E133F">
          <w:rPr>
            <w:rStyle w:val="Hyperlink"/>
            <w:rFonts w:ascii="Arial" w:hAnsi="Arial" w:cs="Arial"/>
            <w:noProof w:val="0"/>
            <w:rtl/>
          </w:rPr>
          <w:t>תפ"ח 1189/08</w:t>
        </w:r>
      </w:hyperlink>
      <w:r>
        <w:rPr>
          <w:rFonts w:ascii="Arial" w:hAnsi="Arial" w:cs="Arial"/>
          <w:noProof w:val="0"/>
          <w:rtl/>
        </w:rPr>
        <w:t xml:space="preserve"> </w:t>
      </w:r>
      <w:r>
        <w:rPr>
          <w:rFonts w:ascii="Arial" w:hAnsi="Arial" w:cs="Arial"/>
          <w:b/>
          <w:bCs/>
          <w:noProof w:val="0"/>
          <w:rtl/>
        </w:rPr>
        <w:t xml:space="preserve">מדינת ישראל נ' אניס אבו לבדה </w:t>
      </w:r>
      <w:r>
        <w:rPr>
          <w:rFonts w:ascii="Arial" w:hAnsi="Arial" w:cs="Arial"/>
          <w:noProof w:val="0"/>
          <w:rtl/>
        </w:rPr>
        <w:t>(6.7.10) של בית משפט זה, בו נידון הנאשם, אשר הורשע בעבירות של פעילות בהתאחדות בלתי מותרת ובעבירות נשק, לשלוש שנות מאסר בפועל. כן הפנה הסנגור ל</w:t>
      </w:r>
      <w:hyperlink r:id="rId40" w:history="1">
        <w:r w:rsidR="001E133F" w:rsidRPr="001E133F">
          <w:rPr>
            <w:rStyle w:val="Hyperlink"/>
            <w:rFonts w:ascii="Arial" w:hAnsi="Arial" w:cs="Arial"/>
            <w:noProof w:val="0"/>
            <w:rtl/>
          </w:rPr>
          <w:t>תפ"ח 1011/08</w:t>
        </w:r>
      </w:hyperlink>
      <w:r>
        <w:rPr>
          <w:rFonts w:ascii="Arial" w:hAnsi="Arial" w:cs="Arial"/>
          <w:noProof w:val="0"/>
          <w:rtl/>
        </w:rPr>
        <w:t xml:space="preserve"> </w:t>
      </w:r>
      <w:r>
        <w:rPr>
          <w:rFonts w:ascii="Arial" w:hAnsi="Arial" w:cs="Arial"/>
          <w:b/>
          <w:bCs/>
          <w:noProof w:val="0"/>
          <w:rtl/>
        </w:rPr>
        <w:t xml:space="preserve">מדינת ישראל נ' סחלה מהנד </w:t>
      </w:r>
      <w:r>
        <w:rPr>
          <w:rFonts w:ascii="Arial" w:hAnsi="Arial" w:cs="Arial"/>
          <w:noProof w:val="0"/>
          <w:rtl/>
        </w:rPr>
        <w:t>(30.03.09) של בית משפט זה, בו נידון הנאשם אשר הורשע בעבירות של חברות בארגון טרור ונשיאת נשק ואימונים צבאיים, לשלוש וחצי שנות מאסר בפועל. עוד הפנה הסנגור ל</w:t>
      </w:r>
      <w:hyperlink r:id="rId41" w:history="1">
        <w:r w:rsidR="001E133F" w:rsidRPr="001E133F">
          <w:rPr>
            <w:rStyle w:val="Hyperlink"/>
            <w:rFonts w:ascii="Arial" w:hAnsi="Arial" w:cs="Arial"/>
            <w:noProof w:val="0"/>
            <w:rtl/>
          </w:rPr>
          <w:t>תפ"ח 1190/08</w:t>
        </w:r>
      </w:hyperlink>
      <w:r>
        <w:rPr>
          <w:rFonts w:ascii="Arial" w:hAnsi="Arial" w:cs="Arial"/>
          <w:noProof w:val="0"/>
          <w:rtl/>
        </w:rPr>
        <w:t xml:space="preserve"> </w:t>
      </w:r>
      <w:r>
        <w:rPr>
          <w:rFonts w:ascii="Arial" w:hAnsi="Arial" w:cs="Arial"/>
          <w:b/>
          <w:bCs/>
          <w:noProof w:val="0"/>
          <w:rtl/>
        </w:rPr>
        <w:t>מדינת ישראל נ' ג'בארה סדאם</w:t>
      </w:r>
      <w:r>
        <w:rPr>
          <w:rFonts w:ascii="Arial" w:hAnsi="Arial" w:cs="Arial"/>
          <w:noProof w:val="0"/>
          <w:rtl/>
        </w:rPr>
        <w:t xml:space="preserve"> (24.11.09) של בית משפט זה, בו הורשע הנאשם בעבירות של קשירת קשר לרצח, עבירות נשק, מתן שירות להתאחדות בלתי מותרת, עבירה של ניסיון לאספקת אמצעים לביצוע פשע ועבירה של הסתננות ונידון לארבע וחצי שנות מאסר בפועל. בנוסף, הפנה הסנגור ל</w:t>
      </w:r>
      <w:r w:rsidRPr="00C06F89">
        <w:rPr>
          <w:rFonts w:ascii="Arial" w:hAnsi="Arial" w:cs="Arial"/>
          <w:noProof w:val="0"/>
          <w:color w:val="000000"/>
          <w:rtl/>
        </w:rPr>
        <w:t>תפ"ח 1104/08</w:t>
      </w:r>
      <w:r>
        <w:rPr>
          <w:rFonts w:ascii="Arial" w:hAnsi="Arial" w:cs="Arial"/>
          <w:noProof w:val="0"/>
          <w:rtl/>
        </w:rPr>
        <w:t xml:space="preserve"> </w:t>
      </w:r>
      <w:r>
        <w:rPr>
          <w:rFonts w:ascii="Arial" w:hAnsi="Arial" w:cs="Arial"/>
          <w:b/>
          <w:bCs/>
          <w:noProof w:val="0"/>
          <w:rtl/>
        </w:rPr>
        <w:t xml:space="preserve">מדינת ישראל נ' טמבורה סאיד </w:t>
      </w:r>
      <w:r>
        <w:rPr>
          <w:rFonts w:ascii="Arial" w:hAnsi="Arial" w:cs="Arial"/>
          <w:noProof w:val="0"/>
          <w:rtl/>
        </w:rPr>
        <w:t>(31.5.09) של בית משפט זה, בו הורשע הנאשם בעבירות של חברות ופעילות בהתאחדות בלתי מותרת, בעבירה של אימונים צבאיים, בעבירות נשק ובעבירה של סיוע לניסיון לרצח ונידון לשש וחצי שנות מאסר בפועל, וכן ל</w:t>
      </w:r>
      <w:hyperlink r:id="rId42" w:history="1">
        <w:r w:rsidR="001E133F" w:rsidRPr="001E133F">
          <w:rPr>
            <w:rStyle w:val="Hyperlink"/>
            <w:rFonts w:ascii="Arial" w:hAnsi="Arial" w:cs="Arial"/>
            <w:noProof w:val="0"/>
            <w:rtl/>
          </w:rPr>
          <w:t>תפ"ח 1107/08</w:t>
        </w:r>
      </w:hyperlink>
      <w:r>
        <w:rPr>
          <w:rFonts w:ascii="Arial" w:hAnsi="Arial" w:cs="Arial"/>
          <w:noProof w:val="0"/>
          <w:rtl/>
        </w:rPr>
        <w:t xml:space="preserve"> </w:t>
      </w:r>
      <w:r>
        <w:rPr>
          <w:rFonts w:ascii="Arial" w:hAnsi="Arial" w:cs="Arial"/>
          <w:b/>
          <w:bCs/>
          <w:noProof w:val="0"/>
          <w:rtl/>
        </w:rPr>
        <w:t xml:space="preserve">מדינת ישראל נ' דחנון נדאל </w:t>
      </w:r>
      <w:r>
        <w:rPr>
          <w:rFonts w:ascii="Arial" w:hAnsi="Arial" w:cs="Arial"/>
          <w:noProof w:val="0"/>
          <w:rtl/>
        </w:rPr>
        <w:t>(19.9.10) של בית משפט זה, בו הורשע הנאשם בעבירות של חברות ופעילות בהתאחדות בלתי מותרת, בעבירות נשק, בעבירה של הובלת נשק, בשתי עבירות של קשירת קשר לפשע, בעבירה של סיוע לניסיון רצח ובעבירה של הכנת עבירה בחומרים מסוכנים ונידון לשבע שנות מאסר בפועל. עוד הפנה הסנגור ל</w:t>
      </w:r>
      <w:hyperlink r:id="rId43" w:history="1">
        <w:r w:rsidR="001E133F" w:rsidRPr="001E133F">
          <w:rPr>
            <w:rStyle w:val="Hyperlink"/>
            <w:rFonts w:ascii="Arial" w:hAnsi="Arial" w:cs="Arial"/>
            <w:noProof w:val="0"/>
            <w:rtl/>
          </w:rPr>
          <w:t>ע"פ 3015/09</w:t>
        </w:r>
      </w:hyperlink>
      <w:r>
        <w:rPr>
          <w:rFonts w:ascii="Arial" w:hAnsi="Arial" w:cs="Arial"/>
          <w:noProof w:val="0"/>
          <w:rtl/>
        </w:rPr>
        <w:t xml:space="preserve"> </w:t>
      </w:r>
      <w:r>
        <w:rPr>
          <w:rFonts w:ascii="Arial" w:hAnsi="Arial" w:cs="Arial"/>
          <w:b/>
          <w:bCs/>
          <w:noProof w:val="0"/>
          <w:rtl/>
        </w:rPr>
        <w:t>מדינת ישראל נ' פואד קדיח</w:t>
      </w:r>
      <w:r>
        <w:rPr>
          <w:rFonts w:ascii="Arial" w:hAnsi="Arial" w:cs="Arial"/>
          <w:noProof w:val="0"/>
          <w:rtl/>
        </w:rPr>
        <w:t xml:space="preserve"> (20.7.10), בו נדחה ערעור המדינה על עונש של 6 שנות מאסר בפועל שהוטלו על נאשם שהורשע בעבירות של קשירת קשר לפשע, ניסיון לרצח, נשיאת נשק וחברות בארגון טרור וטען כי מעשיו של הנאשם כאן חמורים פחות מאלה של קדיח הנ"ל, אשר הורשע, בהקשר של הובלה והנחת מטען החבלה בעבירת ניסיון לרצח.  </w:t>
      </w:r>
    </w:p>
    <w:p w14:paraId="267B93CB" w14:textId="77777777" w:rsidR="00026813" w:rsidRDefault="00AF43DD">
      <w:pPr>
        <w:spacing w:line="360" w:lineRule="auto"/>
        <w:jc w:val="both"/>
        <w:rPr>
          <w:rFonts w:ascii="Arial" w:hAnsi="Arial" w:cs="Arial"/>
          <w:noProof w:val="0"/>
          <w:rtl/>
        </w:rPr>
      </w:pPr>
      <w:r>
        <w:rPr>
          <w:rFonts w:ascii="Arial" w:hAnsi="Arial" w:cs="Arial" w:hint="cs"/>
          <w:noProof w:val="0"/>
          <w:rtl/>
        </w:rPr>
        <w:t>יצוין עוד כי הנאשם הוסיף שהוא מצטער על אשר עשה.</w:t>
      </w:r>
    </w:p>
    <w:p w14:paraId="6DE19F3F" w14:textId="77777777" w:rsidR="00026813" w:rsidRDefault="00026813">
      <w:pPr>
        <w:spacing w:line="360" w:lineRule="auto"/>
        <w:jc w:val="both"/>
        <w:rPr>
          <w:rFonts w:ascii="Arial" w:hAnsi="Arial" w:cs="Arial"/>
          <w:noProof w:val="0"/>
          <w:rtl/>
        </w:rPr>
      </w:pPr>
    </w:p>
    <w:p w14:paraId="03A71F30" w14:textId="77777777" w:rsidR="00026813" w:rsidRDefault="00AF43DD">
      <w:pPr>
        <w:spacing w:line="360" w:lineRule="auto"/>
        <w:jc w:val="both"/>
        <w:rPr>
          <w:rFonts w:ascii="Arial" w:hAnsi="Arial" w:cs="Arial"/>
          <w:b/>
          <w:bCs/>
          <w:noProof w:val="0"/>
          <w:u w:val="single"/>
          <w:rtl/>
        </w:rPr>
      </w:pPr>
      <w:r>
        <w:rPr>
          <w:rFonts w:ascii="Arial" w:hAnsi="Arial" w:cs="Arial"/>
          <w:b/>
          <w:bCs/>
          <w:noProof w:val="0"/>
          <w:u w:val="single"/>
          <w:rtl/>
        </w:rPr>
        <w:t>דיון</w:t>
      </w:r>
    </w:p>
    <w:p w14:paraId="3D642C1C" w14:textId="77777777" w:rsidR="00026813" w:rsidRDefault="00AF43DD">
      <w:pPr>
        <w:tabs>
          <w:tab w:val="right" w:pos="6686"/>
        </w:tabs>
        <w:spacing w:line="360" w:lineRule="auto"/>
        <w:jc w:val="both"/>
        <w:textAlignment w:val="top"/>
        <w:rPr>
          <w:rFonts w:ascii="Arial" w:hAnsi="Arial" w:cs="Arial"/>
          <w:noProof w:val="0"/>
          <w:rtl/>
        </w:rPr>
      </w:pPr>
      <w:r>
        <w:rPr>
          <w:rFonts w:ascii="Arial" w:hAnsi="Arial" w:cs="Arial"/>
          <w:noProof w:val="0"/>
          <w:rtl/>
        </w:rPr>
        <w:t>על פי עקרונות הבניית שיקול הדעת השיפוטי בענישה, כפי שהותוו ב</w:t>
      </w:r>
      <w:hyperlink r:id="rId44" w:history="1">
        <w:r w:rsidR="00DA564C" w:rsidRPr="00DA564C">
          <w:rPr>
            <w:rStyle w:val="Hyperlink"/>
            <w:rFonts w:ascii="Arial" w:hAnsi="Arial" w:cs="Arial"/>
            <w:noProof w:val="0"/>
            <w:rtl/>
          </w:rPr>
          <w:t>פרק ו'</w:t>
        </w:r>
      </w:hyperlink>
      <w:r>
        <w:rPr>
          <w:rFonts w:ascii="Arial" w:hAnsi="Arial" w:cs="Arial"/>
          <w:noProof w:val="0"/>
          <w:rtl/>
        </w:rPr>
        <w:t xml:space="preserve">, </w:t>
      </w:r>
      <w:hyperlink r:id="rId45" w:history="1">
        <w:r w:rsidR="00DA564C" w:rsidRPr="00DA564C">
          <w:rPr>
            <w:rStyle w:val="Hyperlink"/>
            <w:rFonts w:ascii="Arial" w:hAnsi="Arial" w:cs="Arial"/>
            <w:noProof w:val="0"/>
            <w:rtl/>
          </w:rPr>
          <w:t>סימן א'1</w:t>
        </w:r>
      </w:hyperlink>
      <w:r>
        <w:rPr>
          <w:rFonts w:ascii="Arial" w:hAnsi="Arial" w:cs="Arial"/>
          <w:noProof w:val="0"/>
          <w:rtl/>
        </w:rPr>
        <w:t xml:space="preserve"> לחוק, יש לקבוע </w:t>
      </w:r>
      <w:r>
        <w:rPr>
          <w:rFonts w:ascii="Arial" w:hAnsi="Arial" w:cs="Arial"/>
          <w:b/>
          <w:bCs/>
          <w:noProof w:val="0"/>
          <w:rtl/>
        </w:rPr>
        <w:t>"יחס הולם בין חומרת מעשה העבירה בנסיבותיו ומידת אשמו של הנאשם ובין סוג ומידת העונש המוטל עליו (בסימן זה — העיקרון המנחה)"</w:t>
      </w:r>
      <w:r>
        <w:rPr>
          <w:rFonts w:ascii="Arial" w:hAnsi="Arial" w:cs="Arial"/>
          <w:noProof w:val="0"/>
          <w:rtl/>
        </w:rPr>
        <w:t xml:space="preserve"> (</w:t>
      </w:r>
      <w:hyperlink r:id="rId46" w:history="1">
        <w:r w:rsidR="00DA564C" w:rsidRPr="00DA564C">
          <w:rPr>
            <w:rStyle w:val="Hyperlink"/>
            <w:rFonts w:ascii="Arial" w:hAnsi="Arial" w:cs="Arial"/>
            <w:noProof w:val="0"/>
            <w:rtl/>
          </w:rPr>
          <w:t>סעיף 40ב</w:t>
        </w:r>
      </w:hyperlink>
      <w:r>
        <w:rPr>
          <w:rFonts w:ascii="Arial" w:hAnsi="Arial" w:cs="Arial"/>
          <w:noProof w:val="0"/>
          <w:rtl/>
        </w:rPr>
        <w:t xml:space="preserve">. לחוק). </w:t>
      </w:r>
    </w:p>
    <w:p w14:paraId="46FD0670" w14:textId="77777777" w:rsidR="00026813" w:rsidRDefault="00AF43DD">
      <w:pPr>
        <w:spacing w:line="360" w:lineRule="auto"/>
        <w:jc w:val="both"/>
        <w:textAlignment w:val="top"/>
        <w:rPr>
          <w:rFonts w:ascii="Arial" w:hAnsi="Arial" w:cs="Arial"/>
          <w:b/>
          <w:bCs/>
          <w:noProof w:val="0"/>
        </w:rPr>
      </w:pPr>
      <w:r>
        <w:rPr>
          <w:rFonts w:ascii="Arial" w:hAnsi="Arial" w:cs="Arial"/>
          <w:noProof w:val="0"/>
          <w:rtl/>
        </w:rPr>
        <w:t xml:space="preserve">בעניין זה קובע </w:t>
      </w:r>
      <w:hyperlink r:id="rId47" w:history="1">
        <w:r w:rsidR="00DA564C" w:rsidRPr="00DA564C">
          <w:rPr>
            <w:rStyle w:val="Hyperlink"/>
            <w:rFonts w:ascii="Arial" w:hAnsi="Arial" w:cs="Arial"/>
            <w:noProof w:val="0"/>
            <w:rtl/>
          </w:rPr>
          <w:t>ס' 40 ג.(א)</w:t>
        </w:r>
      </w:hyperlink>
      <w:r>
        <w:rPr>
          <w:rFonts w:ascii="Arial" w:hAnsi="Arial" w:cs="Arial"/>
          <w:noProof w:val="0"/>
          <w:rtl/>
        </w:rPr>
        <w:t xml:space="preserve"> כי </w:t>
      </w:r>
      <w:r>
        <w:rPr>
          <w:rFonts w:ascii="Arial" w:hAnsi="Arial" w:cs="Arial"/>
          <w:b/>
          <w:bCs/>
          <w:noProof w:val="0"/>
          <w:rtl/>
        </w:rPr>
        <w:t>"...בית המשפט יקבע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כאמור בסעיף 40ט".</w:t>
      </w:r>
      <w:r>
        <w:rPr>
          <w:rFonts w:ascii="Arial" w:hAnsi="Arial" w:cs="Arial"/>
          <w:noProof w:val="0"/>
          <w:rtl/>
        </w:rPr>
        <w:t xml:space="preserve"> על פי </w:t>
      </w:r>
      <w:hyperlink r:id="rId48" w:history="1">
        <w:r w:rsidR="00DA564C" w:rsidRPr="00DA564C">
          <w:rPr>
            <w:rStyle w:val="Hyperlink"/>
            <w:rFonts w:ascii="Arial" w:hAnsi="Arial" w:cs="Arial"/>
            <w:noProof w:val="0"/>
            <w:rtl/>
          </w:rPr>
          <w:t>סעיף 40ג.(ב)</w:t>
        </w:r>
      </w:hyperlink>
      <w:r>
        <w:rPr>
          <w:rFonts w:ascii="Arial" w:hAnsi="Arial" w:cs="Arial"/>
          <w:noProof w:val="0"/>
          <w:rtl/>
        </w:rPr>
        <w:t xml:space="preserve">, בית המשפט רשאי לחרוג ממתחם העונש ההולם, בנסיבות שאינן קשורות בביצוע העבירה, </w:t>
      </w:r>
      <w:r>
        <w:rPr>
          <w:rFonts w:ascii="Arial" w:hAnsi="Arial" w:cs="Arial"/>
          <w:b/>
          <w:bCs/>
          <w:noProof w:val="0"/>
          <w:rtl/>
        </w:rPr>
        <w:t xml:space="preserve">"בשל שיקולי שיקום או הגנה על שלום הציבור לפי הוראות סעיפים 40ד. ו–40ה.". </w:t>
      </w:r>
    </w:p>
    <w:p w14:paraId="73ECCF7A" w14:textId="77777777" w:rsidR="00026813" w:rsidRDefault="00AF43DD">
      <w:pPr>
        <w:widowControl w:val="0"/>
        <w:tabs>
          <w:tab w:val="left" w:pos="624"/>
          <w:tab w:val="left" w:pos="1021"/>
          <w:tab w:val="left" w:pos="1474"/>
          <w:tab w:val="left" w:pos="1928"/>
          <w:tab w:val="left" w:pos="2381"/>
          <w:tab w:val="left" w:pos="2835"/>
          <w:tab w:val="right" w:leader="dot" w:pos="6259"/>
          <w:tab w:val="right" w:pos="8306"/>
        </w:tabs>
        <w:suppressAutoHyphens/>
        <w:autoSpaceDE w:val="0"/>
        <w:autoSpaceDN w:val="0"/>
        <w:spacing w:before="72" w:line="360" w:lineRule="auto"/>
        <w:jc w:val="both"/>
        <w:rPr>
          <w:rFonts w:ascii="Arial" w:hAnsi="Arial" w:cs="Arial"/>
          <w:b/>
          <w:bCs/>
          <w:noProof w:val="0"/>
          <w:rtl/>
          <w:lang w:eastAsia="he-IL"/>
        </w:rPr>
      </w:pPr>
      <w:r>
        <w:rPr>
          <w:rFonts w:ascii="Arial" w:hAnsi="Arial" w:cs="Arial"/>
          <w:noProof w:val="0"/>
          <w:rtl/>
          <w:lang w:eastAsia="he-IL"/>
        </w:rPr>
        <w:t>עוד נקבע ב</w:t>
      </w:r>
      <w:hyperlink r:id="rId49" w:history="1">
        <w:r w:rsidR="00DA564C" w:rsidRPr="00DA564C">
          <w:rPr>
            <w:rStyle w:val="Hyperlink"/>
            <w:rFonts w:ascii="Arial" w:hAnsi="Arial" w:cs="Arial"/>
            <w:noProof w:val="0"/>
            <w:rtl/>
            <w:lang w:eastAsia="he-IL"/>
          </w:rPr>
          <w:t>סעיף 40יג</w:t>
        </w:r>
      </w:hyperlink>
      <w:r>
        <w:rPr>
          <w:rFonts w:ascii="Arial" w:hAnsi="Arial" w:cs="Arial"/>
          <w:noProof w:val="0"/>
          <w:rtl/>
          <w:lang w:eastAsia="he-IL"/>
        </w:rPr>
        <w:t xml:space="preserve">., כי אם הורשע הנאשם בכמה עבירות, המהוות אירוע אחד </w:t>
      </w:r>
      <w:r>
        <w:rPr>
          <w:rFonts w:ascii="Arial" w:hAnsi="Arial" w:cs="Arial"/>
          <w:b/>
          <w:bCs/>
          <w:noProof w:val="0"/>
          <w:rtl/>
          <w:lang w:eastAsia="he-IL"/>
        </w:rPr>
        <w:t>"יקבע מתחם עונש הולם כאמור בסעיף 40ג.(א) לאירוע כולו, ויגזור עונש כולל לכל העבירות בשל אותו אירוע".</w:t>
      </w:r>
      <w:r>
        <w:rPr>
          <w:rFonts w:ascii="Arial" w:hAnsi="Arial" w:cs="Arial"/>
          <w:noProof w:val="0"/>
          <w:rtl/>
          <w:lang w:eastAsia="he-IL"/>
        </w:rPr>
        <w:t xml:space="preserve"> הרשיע בית המשפט ב</w:t>
      </w:r>
      <w:r>
        <w:rPr>
          <w:rFonts w:ascii="Arial" w:hAnsi="Arial" w:cs="Arial"/>
          <w:b/>
          <w:bCs/>
          <w:noProof w:val="0"/>
          <w:rtl/>
          <w:lang w:eastAsia="he-IL"/>
        </w:rPr>
        <w:t>"כמה עבירות המהוות כמה אירועים, יקבע מתחם עונש הולם כאמור בסעיף 40ג.(א) לכל אירוע בנפרד, ולאחר מכן רשאי הוא לגזור עונש נפרד לכל אירוע או עונש כולל לכל האירועים; גזר בית המשפט עונש נפרד לכל אירוע, יקבע את מידת החפיפה בין העונשים או הצטברותם",</w:t>
      </w:r>
      <w:r>
        <w:rPr>
          <w:rFonts w:ascii="Arial" w:hAnsi="Arial" w:cs="Arial"/>
          <w:noProof w:val="0"/>
          <w:rtl/>
          <w:lang w:eastAsia="he-IL"/>
        </w:rPr>
        <w:t xml:space="preserve"> הכול תוך שמירה </w:t>
      </w:r>
      <w:r>
        <w:rPr>
          <w:rFonts w:ascii="Arial" w:hAnsi="Arial" w:cs="Arial"/>
          <w:b/>
          <w:bCs/>
          <w:noProof w:val="0"/>
          <w:rtl/>
          <w:lang w:eastAsia="he-IL"/>
        </w:rPr>
        <w:t>"על יחס הולם בין חומרת מכלול המעשים ומידת אשמו של הנאשם לבין סוג העונש, ואם גזר עונש מאסר – לבין תקופת המאסר שעל הנאשם לשאת."</w:t>
      </w:r>
    </w:p>
    <w:p w14:paraId="5EE05E86" w14:textId="77777777" w:rsidR="00026813" w:rsidRDefault="00026813">
      <w:pPr>
        <w:spacing w:line="360" w:lineRule="auto"/>
        <w:jc w:val="both"/>
        <w:rPr>
          <w:rFonts w:ascii="Arial" w:hAnsi="Arial" w:cs="Arial"/>
          <w:noProof w:val="0"/>
          <w:rtl/>
        </w:rPr>
      </w:pPr>
    </w:p>
    <w:p w14:paraId="60972766" w14:textId="77777777" w:rsidR="00026813" w:rsidRDefault="00AF43DD">
      <w:pPr>
        <w:spacing w:line="360" w:lineRule="auto"/>
        <w:jc w:val="both"/>
        <w:rPr>
          <w:rFonts w:ascii="Arial" w:hAnsi="Arial" w:cs="Arial"/>
          <w:noProof w:val="0"/>
          <w:rtl/>
        </w:rPr>
      </w:pPr>
      <w:r>
        <w:rPr>
          <w:rFonts w:ascii="Arial" w:hAnsi="Arial" w:cs="Arial"/>
          <w:noProof w:val="0"/>
          <w:rtl/>
        </w:rPr>
        <w:t xml:space="preserve">העבירות בהן הורשע הנאשם הינן עבירות חמורות הפוגעות בביטחון המדינה ובחיילי צה"ל. </w:t>
      </w:r>
    </w:p>
    <w:p w14:paraId="21CF6366" w14:textId="77777777" w:rsidR="00026813" w:rsidRDefault="00AF43DD">
      <w:pPr>
        <w:spacing w:line="360" w:lineRule="auto"/>
        <w:jc w:val="both"/>
        <w:rPr>
          <w:rFonts w:ascii="Arial" w:hAnsi="Arial" w:cs="Arial"/>
          <w:noProof w:val="0"/>
          <w:rtl/>
        </w:rPr>
      </w:pPr>
      <w:r>
        <w:rPr>
          <w:rFonts w:ascii="Arial" w:hAnsi="Arial" w:cs="Arial"/>
          <w:noProof w:val="0"/>
          <w:rtl/>
        </w:rPr>
        <w:t>הנאשם התגייס לגדודים, השתתף באימונים במסגרת הארגון, ערך שמירות חמושות במטרה להתעמת עם חיילי צה"ל, והעיקר, הנאשם קשר קשר לביצוע רצח כשהוא מסיע שני פעילי גדודים עם מטען חבלה שיועד להתפוצץ ולפגוע בחיילי צה"ל תוך שהוא עורך תצפית חמושה ובכך מאפשר להם את ביצוע הטמנת מטען החבלה.</w:t>
      </w:r>
    </w:p>
    <w:p w14:paraId="2C2516C0" w14:textId="77777777" w:rsidR="00026813" w:rsidRDefault="00AF43DD">
      <w:pPr>
        <w:spacing w:line="360" w:lineRule="auto"/>
        <w:jc w:val="both"/>
        <w:rPr>
          <w:rFonts w:ascii="Arial" w:hAnsi="Arial" w:cs="Arial"/>
          <w:noProof w:val="0"/>
          <w:rtl/>
        </w:rPr>
      </w:pPr>
      <w:r>
        <w:rPr>
          <w:rFonts w:ascii="Arial" w:hAnsi="Arial" w:cs="Arial"/>
          <w:noProof w:val="0"/>
          <w:rtl/>
        </w:rPr>
        <w:t>קודם לכך, הנאשם ערך תצפיות מגג ביתו והעביר לפעילי טרור אחרים מידע אודות תנועת ופעילות חיילי צה"ל באזור. במעשיו אלה, הנאשם שיתף פעולה עם פעילות הטרור נגד מדינת ישראל, תמך בה וסייע לה בדרכים שונות תוך שהוא לוקח חלק בשלבים שונים בשרשרת הטרור על מנת לפגוע בביטחונם ובשלומם של כוחות צה"ל.</w:t>
      </w:r>
    </w:p>
    <w:p w14:paraId="25E67D4C" w14:textId="77777777" w:rsidR="00026813" w:rsidRDefault="00026813">
      <w:pPr>
        <w:spacing w:line="360" w:lineRule="auto"/>
        <w:jc w:val="both"/>
        <w:rPr>
          <w:rFonts w:ascii="Arial" w:hAnsi="Arial" w:cs="Arial"/>
          <w:noProof w:val="0"/>
          <w:rtl/>
        </w:rPr>
      </w:pPr>
    </w:p>
    <w:p w14:paraId="16619345" w14:textId="77777777" w:rsidR="00026813" w:rsidRDefault="00AF43DD">
      <w:pPr>
        <w:spacing w:line="360" w:lineRule="auto"/>
        <w:jc w:val="both"/>
        <w:rPr>
          <w:rFonts w:ascii="Arial" w:hAnsi="Arial" w:cs="Arial"/>
          <w:noProof w:val="0"/>
          <w:rtl/>
        </w:rPr>
      </w:pPr>
      <w:r>
        <w:rPr>
          <w:rFonts w:ascii="Arial" w:hAnsi="Arial" w:cs="Arial"/>
          <w:noProof w:val="0"/>
          <w:rtl/>
        </w:rPr>
        <w:t>כאמור, עבירות אלה הינן חמורות ולפיכך ועל פי עקרון ההלימה שב</w:t>
      </w:r>
      <w:hyperlink r:id="rId50" w:history="1">
        <w:r w:rsidR="00DA564C" w:rsidRPr="00DA564C">
          <w:rPr>
            <w:rStyle w:val="Hyperlink"/>
            <w:rFonts w:ascii="Arial" w:hAnsi="Arial" w:cs="Arial"/>
            <w:noProof w:val="0"/>
            <w:rtl/>
          </w:rPr>
          <w:t>סעיף 40ב</w:t>
        </w:r>
      </w:hyperlink>
      <w:r>
        <w:rPr>
          <w:rFonts w:ascii="Arial" w:hAnsi="Arial" w:cs="Arial"/>
          <w:noProof w:val="0"/>
          <w:rtl/>
        </w:rPr>
        <w:t>. לחוק, על הענישה להיות ממשית וכואבת, כזו שתעביר מסר ברור למבצעי העבירות נגד ביטחון המדינה וכן לעבריינים פוטנציאליים, כי מי שייתן ידו לפעילות הטרור ימצא עצמו מאחורי סורג ובריח לתקופה ממושכת.</w:t>
      </w:r>
    </w:p>
    <w:p w14:paraId="385B7C8F" w14:textId="77777777" w:rsidR="00026813" w:rsidRDefault="00026813">
      <w:pPr>
        <w:spacing w:line="360" w:lineRule="auto"/>
        <w:jc w:val="both"/>
        <w:rPr>
          <w:rFonts w:ascii="Arial" w:hAnsi="Arial" w:cs="Arial"/>
          <w:noProof w:val="0"/>
          <w:rtl/>
        </w:rPr>
      </w:pPr>
    </w:p>
    <w:p w14:paraId="28C64029" w14:textId="77777777" w:rsidR="00026813" w:rsidRDefault="00AF43DD">
      <w:pPr>
        <w:spacing w:line="360" w:lineRule="auto"/>
        <w:jc w:val="both"/>
        <w:rPr>
          <w:rFonts w:ascii="Arial" w:hAnsi="Arial" w:cs="Arial"/>
          <w:noProof w:val="0"/>
          <w:rtl/>
        </w:rPr>
      </w:pPr>
      <w:r>
        <w:rPr>
          <w:rFonts w:ascii="Arial" w:hAnsi="Arial" w:cs="Arial"/>
          <w:noProof w:val="0"/>
          <w:rtl/>
        </w:rPr>
        <w:t xml:space="preserve">מחויבותו של בית המשפט לענישה מחמירה במקרים של עבירות נגד ביטחון המדינה שזורה בפסיקה; </w:t>
      </w:r>
      <w:r>
        <w:rPr>
          <w:rFonts w:ascii="Arial" w:hAnsi="Arial" w:cs="Arial"/>
          <w:noProof w:val="0"/>
          <w:spacing w:val="10"/>
          <w:rtl/>
        </w:rPr>
        <w:t>ב</w:t>
      </w:r>
      <w:hyperlink r:id="rId51" w:history="1">
        <w:r w:rsidR="001E133F" w:rsidRPr="001E133F">
          <w:rPr>
            <w:rStyle w:val="Hyperlink"/>
            <w:rFonts w:ascii="Arial" w:hAnsi="Arial" w:cs="Arial"/>
            <w:noProof w:val="0"/>
            <w:spacing w:val="10"/>
            <w:rtl/>
          </w:rPr>
          <w:t>ע"פ 9349/07</w:t>
        </w:r>
      </w:hyperlink>
      <w:r>
        <w:rPr>
          <w:rFonts w:ascii="Arial" w:hAnsi="Arial" w:cs="Arial"/>
          <w:b/>
          <w:bCs/>
          <w:noProof w:val="0"/>
          <w:spacing w:val="10"/>
          <w:rtl/>
        </w:rPr>
        <w:t xml:space="preserve"> </w:t>
      </w:r>
      <w:r>
        <w:rPr>
          <w:rFonts w:ascii="Arial" w:hAnsi="Arial" w:cs="Arial"/>
          <w:b/>
          <w:bCs/>
          <w:noProof w:val="0"/>
          <w:rtl/>
        </w:rPr>
        <w:t>איסמעיל חאמד נ' מדינת ישראל</w:t>
      </w:r>
      <w:r>
        <w:rPr>
          <w:rFonts w:ascii="Arial" w:hAnsi="Arial" w:cs="Arial"/>
          <w:b/>
          <w:bCs/>
          <w:noProof w:val="0"/>
          <w:spacing w:val="10"/>
          <w:rtl/>
        </w:rPr>
        <w:t xml:space="preserve"> </w:t>
      </w:r>
      <w:r>
        <w:rPr>
          <w:rFonts w:ascii="Arial" w:hAnsi="Arial" w:cs="Arial"/>
          <w:noProof w:val="0"/>
          <w:spacing w:val="10"/>
          <w:rtl/>
        </w:rPr>
        <w:t>(23.6.2008), נאמר בעניין זה:</w:t>
      </w:r>
      <w:r>
        <w:rPr>
          <w:rFonts w:ascii="Arial" w:hAnsi="Arial" w:cs="Arial"/>
          <w:noProof w:val="0"/>
          <w:rtl/>
        </w:rPr>
        <w:t xml:space="preserve"> </w:t>
      </w:r>
      <w:r>
        <w:rPr>
          <w:rFonts w:ascii="Arial" w:hAnsi="Arial" w:cs="Arial"/>
          <w:b/>
          <w:bCs/>
          <w:noProof w:val="0"/>
          <w:spacing w:val="10"/>
          <w:rtl/>
        </w:rPr>
        <w:t>"מעשי טרור המכוונים לפגוע בחיי ישראלים – חיילים או אזרחים – מחייבים ענישה מחמירה במיוחד, אשר תטמיע את מסר הגמול וההרתעה כלפי כל מי שמעורב בפעילות בלתי חוקית המסכנת חיים...".</w:t>
      </w:r>
      <w:r>
        <w:rPr>
          <w:rFonts w:ascii="Arial" w:hAnsi="Arial" w:cs="Arial"/>
          <w:b/>
          <w:bCs/>
          <w:noProof w:val="0"/>
          <w:rtl/>
        </w:rPr>
        <w:t xml:space="preserve"> </w:t>
      </w:r>
    </w:p>
    <w:p w14:paraId="58981FF0" w14:textId="77777777" w:rsidR="00026813" w:rsidRDefault="00AF43DD">
      <w:pPr>
        <w:spacing w:line="360" w:lineRule="auto"/>
        <w:jc w:val="both"/>
        <w:rPr>
          <w:rFonts w:ascii="Arial" w:hAnsi="Arial" w:cs="Arial"/>
          <w:noProof w:val="0"/>
          <w:rtl/>
        </w:rPr>
      </w:pPr>
      <w:r>
        <w:rPr>
          <w:rFonts w:ascii="Arial" w:hAnsi="Arial" w:cs="Arial"/>
          <w:noProof w:val="0"/>
          <w:rtl/>
        </w:rPr>
        <w:t>ב</w:t>
      </w:r>
      <w:hyperlink r:id="rId52" w:history="1">
        <w:r w:rsidR="001E133F" w:rsidRPr="001E133F">
          <w:rPr>
            <w:rStyle w:val="Hyperlink"/>
            <w:rFonts w:ascii="Arial" w:hAnsi="Arial" w:cs="Arial"/>
            <w:noProof w:val="0"/>
            <w:rtl/>
          </w:rPr>
          <w:t>ע"פ 2651/10</w:t>
        </w:r>
      </w:hyperlink>
      <w:r>
        <w:rPr>
          <w:rFonts w:ascii="Arial" w:hAnsi="Arial" w:cs="Arial"/>
          <w:noProof w:val="0"/>
          <w:rtl/>
        </w:rPr>
        <w:t xml:space="preserve"> ‏</w:t>
      </w:r>
      <w:r>
        <w:rPr>
          <w:rFonts w:ascii="Arial" w:hAnsi="Arial" w:cs="Arial"/>
          <w:b/>
          <w:bCs/>
          <w:noProof w:val="0"/>
          <w:rtl/>
        </w:rPr>
        <w:t>אבו ואדי שריף נ' מדינת ישראל,</w:t>
      </w:r>
      <w:r>
        <w:rPr>
          <w:rFonts w:ascii="Arial" w:hAnsi="Arial" w:cs="Arial"/>
          <w:noProof w:val="0"/>
          <w:rtl/>
        </w:rPr>
        <w:t xml:space="preserve"> (28.2.2011), צויין כי </w:t>
      </w:r>
      <w:r>
        <w:rPr>
          <w:rFonts w:ascii="Arial" w:hAnsi="Arial" w:cs="Arial"/>
          <w:b/>
          <w:bCs/>
          <w:noProof w:val="0"/>
          <w:rtl/>
        </w:rPr>
        <w:t>"....שיקול משמעותי בגזירת העונש בגין עבירות נגד בטחון המדינה הוא השיקול של הרתעת היחיד והרתעת הרבים, כמו-גם גמול..."</w:t>
      </w:r>
      <w:r>
        <w:rPr>
          <w:rFonts w:ascii="Arial" w:hAnsi="Arial" w:cs="Arial"/>
          <w:noProof w:val="0"/>
          <w:rtl/>
        </w:rPr>
        <w:t xml:space="preserve"> </w:t>
      </w:r>
    </w:p>
    <w:p w14:paraId="5F0E191F" w14:textId="77777777" w:rsidR="00026813" w:rsidRDefault="00AF43DD">
      <w:pPr>
        <w:spacing w:line="360" w:lineRule="auto"/>
        <w:jc w:val="both"/>
        <w:rPr>
          <w:rFonts w:ascii="Arial" w:hAnsi="Arial" w:cs="Arial"/>
          <w:noProof w:val="0"/>
          <w:rtl/>
        </w:rPr>
      </w:pPr>
      <w:r>
        <w:rPr>
          <w:rFonts w:ascii="Arial" w:hAnsi="Arial" w:cs="Arial"/>
          <w:noProof w:val="0"/>
          <w:rtl/>
        </w:rPr>
        <w:t xml:space="preserve">ובמקרה אחר: </w:t>
      </w:r>
      <w:r>
        <w:rPr>
          <w:rFonts w:ascii="Arial" w:hAnsi="Arial" w:cs="Arial"/>
          <w:b/>
          <w:bCs/>
          <w:noProof w:val="0"/>
          <w:rtl/>
        </w:rPr>
        <w:t>"בית משפט זה נקט החמרה בעבירות בתחום פעילותם של ארגוני טרור; כל מקרה לגופו, אך המשותף להם הוא עבירות שהצטברותן מורה על מחויבות לפגיעה בישראל... העושה כאלה, נוטל עליו סיכון של ענישה מחמירה, שמטרתה הן הרחקת העבריין מן האפשרות לעבור עבירות כאלה בעתיד, והן הרתעת הרבים"</w:t>
      </w:r>
      <w:r>
        <w:rPr>
          <w:rFonts w:ascii="Arial" w:hAnsi="Arial" w:cs="Arial"/>
          <w:noProof w:val="0"/>
          <w:rtl/>
        </w:rPr>
        <w:t xml:space="preserve"> (</w:t>
      </w:r>
      <w:hyperlink r:id="rId53" w:history="1">
        <w:r w:rsidR="001E133F" w:rsidRPr="001E133F">
          <w:rPr>
            <w:rStyle w:val="Hyperlink"/>
            <w:rFonts w:ascii="Arial" w:hAnsi="Arial" w:cs="Arial"/>
            <w:noProof w:val="0"/>
            <w:rtl/>
          </w:rPr>
          <w:t>ע"פ 9198/09</w:t>
        </w:r>
      </w:hyperlink>
      <w:r>
        <w:rPr>
          <w:rFonts w:ascii="Arial" w:hAnsi="Arial" w:cs="Arial"/>
          <w:noProof w:val="0"/>
          <w:rtl/>
        </w:rPr>
        <w:t xml:space="preserve"> </w:t>
      </w:r>
      <w:r>
        <w:rPr>
          <w:rFonts w:ascii="Arial" w:hAnsi="Arial" w:cs="Arial"/>
          <w:b/>
          <w:bCs/>
          <w:noProof w:val="0"/>
          <w:rtl/>
        </w:rPr>
        <w:t>ראג'י עבד רבו נ. מ"י</w:t>
      </w:r>
      <w:r>
        <w:rPr>
          <w:rFonts w:ascii="Arial" w:hAnsi="Arial" w:cs="Arial"/>
          <w:noProof w:val="0"/>
          <w:rtl/>
        </w:rPr>
        <w:t xml:space="preserve"> (5.4.2011)).</w:t>
      </w:r>
    </w:p>
    <w:p w14:paraId="3AE6996C" w14:textId="77777777" w:rsidR="00026813" w:rsidRDefault="00026813">
      <w:pPr>
        <w:spacing w:line="360" w:lineRule="auto"/>
        <w:jc w:val="both"/>
        <w:rPr>
          <w:rFonts w:ascii="Arial" w:hAnsi="Arial" w:cs="Arial"/>
          <w:b/>
          <w:bCs/>
          <w:noProof w:val="0"/>
          <w:rtl/>
        </w:rPr>
      </w:pPr>
    </w:p>
    <w:p w14:paraId="3B9891F0" w14:textId="77777777" w:rsidR="00026813" w:rsidRDefault="00AF43DD">
      <w:pPr>
        <w:spacing w:line="360" w:lineRule="auto"/>
        <w:jc w:val="both"/>
        <w:rPr>
          <w:rFonts w:ascii="Arial" w:hAnsi="Arial" w:cs="Arial"/>
          <w:noProof w:val="0"/>
          <w:rtl/>
        </w:rPr>
      </w:pPr>
      <w:r>
        <w:rPr>
          <w:rFonts w:ascii="Arial" w:hAnsi="Arial" w:cs="Arial"/>
          <w:noProof w:val="0"/>
          <w:rtl/>
        </w:rPr>
        <w:t>בענייננו ביצע הנאשם מספר עבירות המהוות מספר אירועים ולפיכך יש לקבוע מתחם ענישה נפרד לכל אירוע וכן לגזור עונש ראוי לכל אירוע בנפרד, או עונש כולל כאמור ב</w:t>
      </w:r>
      <w:hyperlink r:id="rId54" w:history="1">
        <w:r w:rsidR="00DA564C" w:rsidRPr="00DA564C">
          <w:rPr>
            <w:rStyle w:val="Hyperlink"/>
            <w:rFonts w:ascii="Arial" w:hAnsi="Arial" w:cs="Arial"/>
            <w:noProof w:val="0"/>
            <w:rtl/>
          </w:rPr>
          <w:t>סעיף 40 יג. (ב)</w:t>
        </w:r>
      </w:hyperlink>
      <w:r>
        <w:rPr>
          <w:rFonts w:ascii="Arial" w:hAnsi="Arial" w:cs="Arial"/>
          <w:noProof w:val="0"/>
          <w:rtl/>
        </w:rPr>
        <w:t xml:space="preserve"> לחוק.</w:t>
      </w:r>
    </w:p>
    <w:p w14:paraId="67236586" w14:textId="77777777" w:rsidR="00026813" w:rsidRDefault="00AF43DD">
      <w:pPr>
        <w:spacing w:line="360" w:lineRule="auto"/>
        <w:jc w:val="both"/>
        <w:rPr>
          <w:rFonts w:ascii="Arial" w:hAnsi="Arial" w:cs="Arial"/>
          <w:noProof w:val="0"/>
          <w:rtl/>
        </w:rPr>
      </w:pPr>
      <w:r>
        <w:rPr>
          <w:rFonts w:ascii="Arial" w:hAnsi="Arial" w:cs="Arial"/>
          <w:noProof w:val="0"/>
          <w:rtl/>
        </w:rPr>
        <w:t xml:space="preserve">נתנו דעתנו לפסיקה בעבירות הנידונות כמפורט לעיל ולמדיניות הענישה שנקבעה בהן וכן לחלקו היחסי של הנאשם בביצוע העבירות, שלא היה החלק העיקרי בעבירות, היינו, שאחרים הם שנשאו את המטען באישום הראשון, ובאישום השני אחרים הם שהטמינו את המטען ואילו תפקידו של הנאשם היה לתצפת על האזור בעת הטמנת המטען ואותם אחרים הם שהיו אמורים להפעיל את המטען למחרת היום ולא הנאשם (ראה </w:t>
      </w:r>
      <w:hyperlink r:id="rId55" w:history="1">
        <w:r w:rsidR="00DA564C" w:rsidRPr="00DA564C">
          <w:rPr>
            <w:rStyle w:val="Hyperlink"/>
            <w:rFonts w:ascii="Arial" w:hAnsi="Arial" w:cs="Arial"/>
            <w:noProof w:val="0"/>
            <w:rtl/>
          </w:rPr>
          <w:t>סעיף 40 ט.(א)(2)</w:t>
        </w:r>
      </w:hyperlink>
      <w:r>
        <w:rPr>
          <w:rFonts w:ascii="Arial" w:hAnsi="Arial" w:cs="Arial"/>
          <w:noProof w:val="0"/>
          <w:rtl/>
        </w:rPr>
        <w:t xml:space="preserve"> לחוק).</w:t>
      </w:r>
    </w:p>
    <w:p w14:paraId="53FAAE81" w14:textId="77777777" w:rsidR="00026813" w:rsidRDefault="00AF43DD">
      <w:pPr>
        <w:spacing w:line="360" w:lineRule="auto"/>
        <w:jc w:val="both"/>
        <w:rPr>
          <w:rFonts w:ascii="Arial" w:hAnsi="Arial" w:cs="Arial"/>
          <w:noProof w:val="0"/>
          <w:rtl/>
        </w:rPr>
      </w:pPr>
      <w:r>
        <w:rPr>
          <w:rFonts w:ascii="Arial" w:hAnsi="Arial" w:cs="Arial"/>
          <w:noProof w:val="0"/>
          <w:rtl/>
        </w:rPr>
        <w:t xml:space="preserve">כמו כן נתנו דעתנו לנזק שהיה צפוי להיגרם מביצוע העבירות בהן הורשע הנאשם מחד גיסא ולעובדה שבסופו של דבר, לא נגרם נזק מביצוע העבירות הנ"ל, מאידך גיסא (ראה </w:t>
      </w:r>
      <w:hyperlink r:id="rId56" w:history="1">
        <w:r w:rsidR="00DA564C" w:rsidRPr="00DA564C">
          <w:rPr>
            <w:rStyle w:val="Hyperlink"/>
            <w:rFonts w:ascii="Arial" w:hAnsi="Arial" w:cs="Arial"/>
            <w:noProof w:val="0"/>
            <w:rtl/>
          </w:rPr>
          <w:t>סעיף 40 ט. (א)(3)</w:t>
        </w:r>
      </w:hyperlink>
      <w:r>
        <w:rPr>
          <w:rFonts w:ascii="Arial" w:hAnsi="Arial" w:cs="Arial"/>
          <w:noProof w:val="0"/>
          <w:rtl/>
        </w:rPr>
        <w:t xml:space="preserve"> ו-</w:t>
      </w:r>
      <w:hyperlink r:id="rId57" w:history="1">
        <w:r w:rsidR="00DA564C" w:rsidRPr="00DA564C">
          <w:rPr>
            <w:rStyle w:val="Hyperlink"/>
            <w:rFonts w:ascii="Arial" w:hAnsi="Arial" w:cs="Arial"/>
            <w:noProof w:val="0"/>
            <w:rtl/>
          </w:rPr>
          <w:t>(4)</w:t>
        </w:r>
      </w:hyperlink>
      <w:r>
        <w:rPr>
          <w:rFonts w:ascii="Arial" w:hAnsi="Arial" w:cs="Arial"/>
          <w:noProof w:val="0"/>
          <w:rtl/>
        </w:rPr>
        <w:t xml:space="preserve"> לחוק).</w:t>
      </w:r>
    </w:p>
    <w:p w14:paraId="5305691F" w14:textId="77777777" w:rsidR="00026813" w:rsidRDefault="00AF43DD">
      <w:pPr>
        <w:spacing w:line="360" w:lineRule="auto"/>
        <w:jc w:val="both"/>
        <w:rPr>
          <w:rFonts w:ascii="Arial" w:hAnsi="Arial" w:cs="Arial"/>
          <w:noProof w:val="0"/>
          <w:rtl/>
        </w:rPr>
      </w:pPr>
      <w:r>
        <w:rPr>
          <w:rFonts w:ascii="Arial" w:hAnsi="Arial" w:cs="Arial"/>
          <w:noProof w:val="0"/>
          <w:rtl/>
        </w:rPr>
        <w:t>אנו קובעים אפוא את מתחם העונש ההולם למעשי העבירות שביצע הנאשם כדלהלן:</w:t>
      </w:r>
    </w:p>
    <w:p w14:paraId="119EB76F" w14:textId="77777777" w:rsidR="00026813" w:rsidRDefault="00AF43DD">
      <w:pPr>
        <w:spacing w:line="360" w:lineRule="auto"/>
        <w:jc w:val="both"/>
        <w:rPr>
          <w:rFonts w:ascii="Arial" w:hAnsi="Arial" w:cs="Arial"/>
          <w:noProof w:val="0"/>
          <w:rtl/>
        </w:rPr>
      </w:pPr>
      <w:r>
        <w:rPr>
          <w:rFonts w:ascii="Arial" w:hAnsi="Arial" w:cs="Arial"/>
          <w:noProof w:val="0"/>
          <w:rtl/>
        </w:rPr>
        <w:t>באישום הראשון, מתחם העונש ההולם הוא בין שלוש לשש שנים.</w:t>
      </w:r>
    </w:p>
    <w:p w14:paraId="10EFE9C1" w14:textId="77777777" w:rsidR="00026813" w:rsidRDefault="00AF43DD">
      <w:pPr>
        <w:spacing w:line="360" w:lineRule="auto"/>
        <w:jc w:val="both"/>
        <w:rPr>
          <w:rFonts w:ascii="Arial" w:hAnsi="Arial" w:cs="Arial"/>
          <w:noProof w:val="0"/>
          <w:rtl/>
        </w:rPr>
      </w:pPr>
      <w:r>
        <w:rPr>
          <w:rFonts w:ascii="Arial" w:hAnsi="Arial" w:cs="Arial"/>
          <w:noProof w:val="0"/>
          <w:rtl/>
        </w:rPr>
        <w:t>באישום השני, מתחם העונש ההולם הוא בין חמש לעשר שנים.</w:t>
      </w:r>
    </w:p>
    <w:p w14:paraId="5EE74F14" w14:textId="77777777" w:rsidR="00026813" w:rsidRDefault="00AF43DD">
      <w:pPr>
        <w:spacing w:line="360" w:lineRule="auto"/>
        <w:jc w:val="both"/>
        <w:rPr>
          <w:rFonts w:ascii="Arial" w:hAnsi="Arial" w:cs="Arial"/>
          <w:noProof w:val="0"/>
          <w:rtl/>
        </w:rPr>
      </w:pPr>
      <w:r>
        <w:rPr>
          <w:rFonts w:ascii="Arial" w:hAnsi="Arial" w:cs="Arial"/>
          <w:noProof w:val="0"/>
          <w:rtl/>
        </w:rPr>
        <w:t xml:space="preserve">באישום השלישי, מתחם העונש ההולם הוא בין שנה לשלוש שנים.  </w:t>
      </w:r>
    </w:p>
    <w:p w14:paraId="6AD1946B" w14:textId="77777777" w:rsidR="00026813" w:rsidRDefault="00026813">
      <w:pPr>
        <w:spacing w:line="360" w:lineRule="auto"/>
        <w:jc w:val="both"/>
        <w:rPr>
          <w:rFonts w:ascii="Arial" w:hAnsi="Arial" w:cs="Arial"/>
          <w:noProof w:val="0"/>
          <w:rtl/>
        </w:rPr>
      </w:pPr>
    </w:p>
    <w:p w14:paraId="0537CB21" w14:textId="77777777" w:rsidR="00026813" w:rsidRDefault="00AF43DD">
      <w:pPr>
        <w:spacing w:line="360" w:lineRule="auto"/>
        <w:jc w:val="both"/>
        <w:rPr>
          <w:rFonts w:ascii="Arial" w:hAnsi="Arial" w:cs="Arial"/>
          <w:noProof w:val="0"/>
          <w:rtl/>
        </w:rPr>
      </w:pPr>
      <w:r>
        <w:rPr>
          <w:rFonts w:ascii="Arial" w:hAnsi="Arial" w:cs="Arial"/>
          <w:noProof w:val="0"/>
          <w:rtl/>
        </w:rPr>
        <w:t xml:space="preserve">אשר לנסיבות שאינן קשורות בביצוע העבירות ואשר מצאנו לתת להן משקל בנסיבות המקרה, הרי ששקלנו את נטילת האחריות של הנאשם על מעשיו הן בחקירתו טרם המשפט והן בהודאתו בבית המשפט בשלב של טרם שמיעת הראיות. </w:t>
      </w:r>
    </w:p>
    <w:p w14:paraId="48786703" w14:textId="77777777" w:rsidR="00026813" w:rsidRDefault="00AF43DD">
      <w:pPr>
        <w:spacing w:line="360" w:lineRule="auto"/>
        <w:jc w:val="both"/>
        <w:rPr>
          <w:rFonts w:ascii="Arial" w:hAnsi="Arial" w:cs="Arial"/>
          <w:noProof w:val="0"/>
          <w:rtl/>
        </w:rPr>
      </w:pPr>
      <w:r>
        <w:rPr>
          <w:rFonts w:ascii="Arial" w:hAnsi="Arial" w:cs="Arial"/>
          <w:noProof w:val="0"/>
          <w:rtl/>
        </w:rPr>
        <w:t xml:space="preserve">כמו כן שקלנו לזכות הנאשם את שיתוף הפעולה שלו בחקירתו כעולה מ-נ/1, לפיו הנאשם התקשר לאחד משותפיו ושוחח עמו בשיחה שהוקלטה ובה שאל אותו אם המטען שהניחו בגדר הגבול עדיין נמצא שם (ראה </w:t>
      </w:r>
      <w:hyperlink r:id="rId58" w:history="1">
        <w:r w:rsidR="00DA564C" w:rsidRPr="00DA564C">
          <w:rPr>
            <w:rStyle w:val="Hyperlink"/>
            <w:rFonts w:ascii="Arial" w:hAnsi="Arial" w:cs="Arial"/>
            <w:noProof w:val="0"/>
            <w:rtl/>
          </w:rPr>
          <w:t>סעיף 40 יא.(4)</w:t>
        </w:r>
      </w:hyperlink>
      <w:r>
        <w:rPr>
          <w:rFonts w:ascii="Arial" w:hAnsi="Arial" w:cs="Arial"/>
          <w:noProof w:val="0"/>
          <w:rtl/>
        </w:rPr>
        <w:t xml:space="preserve"> ו-</w:t>
      </w:r>
      <w:hyperlink r:id="rId59" w:history="1">
        <w:r w:rsidR="00DA564C" w:rsidRPr="00DA564C">
          <w:rPr>
            <w:rStyle w:val="Hyperlink"/>
            <w:rFonts w:ascii="Arial" w:hAnsi="Arial" w:cs="Arial"/>
            <w:noProof w:val="0"/>
            <w:rtl/>
          </w:rPr>
          <w:t>(6)</w:t>
        </w:r>
      </w:hyperlink>
      <w:r>
        <w:rPr>
          <w:rFonts w:ascii="Arial" w:hAnsi="Arial" w:cs="Arial"/>
          <w:noProof w:val="0"/>
          <w:rtl/>
        </w:rPr>
        <w:t xml:space="preserve"> לחוק).</w:t>
      </w:r>
    </w:p>
    <w:p w14:paraId="4E14B681" w14:textId="77777777" w:rsidR="00026813" w:rsidRDefault="00AF43DD">
      <w:pPr>
        <w:spacing w:line="360" w:lineRule="auto"/>
        <w:jc w:val="both"/>
        <w:rPr>
          <w:rFonts w:ascii="Arial" w:hAnsi="Arial" w:cs="Arial"/>
          <w:noProof w:val="0"/>
          <w:rtl/>
        </w:rPr>
      </w:pPr>
      <w:r>
        <w:rPr>
          <w:rFonts w:ascii="Arial" w:hAnsi="Arial" w:cs="Arial"/>
          <w:noProof w:val="0"/>
          <w:rtl/>
        </w:rPr>
        <w:t xml:space="preserve">בנוסף לכך, התחשבנו בעברו הנקי של הנאשם (ראה </w:t>
      </w:r>
      <w:hyperlink r:id="rId60" w:history="1">
        <w:r w:rsidR="00DA564C" w:rsidRPr="00DA564C">
          <w:rPr>
            <w:rStyle w:val="Hyperlink"/>
            <w:rFonts w:ascii="Arial" w:hAnsi="Arial" w:cs="Arial"/>
            <w:noProof w:val="0"/>
            <w:rtl/>
          </w:rPr>
          <w:t>סעיף 40יא.(11)</w:t>
        </w:r>
      </w:hyperlink>
      <w:r>
        <w:rPr>
          <w:rFonts w:ascii="Arial" w:hAnsi="Arial" w:cs="Arial"/>
          <w:noProof w:val="0"/>
          <w:rtl/>
        </w:rPr>
        <w:t xml:space="preserve"> לחוק) ובגילו הצעיר (הוא יליד 1987).</w:t>
      </w:r>
    </w:p>
    <w:p w14:paraId="0BAA5998" w14:textId="77777777" w:rsidR="00026813" w:rsidRDefault="00026813">
      <w:pPr>
        <w:spacing w:line="360" w:lineRule="auto"/>
        <w:jc w:val="both"/>
        <w:rPr>
          <w:rFonts w:ascii="Arial" w:hAnsi="Arial" w:cs="Arial"/>
          <w:noProof w:val="0"/>
          <w:rtl/>
        </w:rPr>
      </w:pPr>
    </w:p>
    <w:p w14:paraId="213BD0D2" w14:textId="77777777" w:rsidR="00026813" w:rsidRDefault="00AF43DD">
      <w:pPr>
        <w:spacing w:line="360" w:lineRule="auto"/>
        <w:jc w:val="both"/>
        <w:rPr>
          <w:rFonts w:ascii="Arial" w:hAnsi="Arial" w:cs="Arial"/>
          <w:noProof w:val="0"/>
          <w:rtl/>
        </w:rPr>
      </w:pPr>
      <w:r>
        <w:rPr>
          <w:rFonts w:ascii="Arial" w:hAnsi="Arial" w:cs="Arial"/>
          <w:noProof w:val="0"/>
          <w:rtl/>
        </w:rPr>
        <w:t>לאחר ששקלנו את טענות הצדדים ואת מכלול הנסיבות והשיקולים לקולא ולחומרה, אנו דנים את הנאשם לעונשים כדלהלן:</w:t>
      </w:r>
    </w:p>
    <w:p w14:paraId="0EC6CF66" w14:textId="77777777" w:rsidR="00026813" w:rsidRDefault="00AF43DD">
      <w:pPr>
        <w:numPr>
          <w:ilvl w:val="0"/>
          <w:numId w:val="1"/>
        </w:numPr>
        <w:tabs>
          <w:tab w:val="clear" w:pos="1230"/>
          <w:tab w:val="num" w:pos="870"/>
        </w:tabs>
        <w:spacing w:line="360" w:lineRule="auto"/>
        <w:ind w:left="870"/>
        <w:jc w:val="both"/>
        <w:rPr>
          <w:rFonts w:ascii="Arial" w:hAnsi="Arial" w:cs="Arial"/>
          <w:noProof w:val="0"/>
        </w:rPr>
      </w:pPr>
      <w:r>
        <w:rPr>
          <w:rFonts w:ascii="Arial" w:hAnsi="Arial" w:cs="Arial"/>
          <w:noProof w:val="0"/>
          <w:rtl/>
        </w:rPr>
        <w:t>בגין העבירות מושא האישום הראשון – 3 שנות מאסר בפועל;</w:t>
      </w:r>
    </w:p>
    <w:p w14:paraId="7C0F3DFD" w14:textId="77777777" w:rsidR="00026813" w:rsidRDefault="00AF43DD">
      <w:pPr>
        <w:numPr>
          <w:ilvl w:val="0"/>
          <w:numId w:val="1"/>
        </w:numPr>
        <w:spacing w:line="360" w:lineRule="auto"/>
        <w:ind w:left="870"/>
        <w:jc w:val="both"/>
        <w:rPr>
          <w:rFonts w:ascii="Arial" w:hAnsi="Arial" w:cs="Arial"/>
          <w:noProof w:val="0"/>
        </w:rPr>
      </w:pPr>
      <w:r>
        <w:rPr>
          <w:rFonts w:ascii="Arial" w:hAnsi="Arial" w:cs="Arial"/>
          <w:noProof w:val="0"/>
          <w:rtl/>
        </w:rPr>
        <w:t xml:space="preserve">בגין  העבירות מושא האישום השני – 5 שנות מאסר בפועל; </w:t>
      </w:r>
    </w:p>
    <w:p w14:paraId="6FCA0D1E" w14:textId="77777777" w:rsidR="00026813" w:rsidRDefault="00AF43DD">
      <w:pPr>
        <w:numPr>
          <w:ilvl w:val="0"/>
          <w:numId w:val="1"/>
        </w:numPr>
        <w:spacing w:line="360" w:lineRule="auto"/>
        <w:ind w:left="870"/>
        <w:jc w:val="both"/>
        <w:rPr>
          <w:rFonts w:ascii="Arial" w:hAnsi="Arial" w:cs="Arial"/>
          <w:noProof w:val="0"/>
        </w:rPr>
      </w:pPr>
      <w:r>
        <w:rPr>
          <w:rFonts w:ascii="Arial" w:hAnsi="Arial" w:cs="Arial"/>
          <w:noProof w:val="0"/>
          <w:rtl/>
        </w:rPr>
        <w:t>בגין העבירות מושא האישום השלישי – שנת מאסר אחת בפועל.</w:t>
      </w:r>
    </w:p>
    <w:p w14:paraId="35661BA1" w14:textId="77777777" w:rsidR="00026813" w:rsidRDefault="00AF43DD">
      <w:pPr>
        <w:spacing w:line="360" w:lineRule="auto"/>
        <w:jc w:val="both"/>
        <w:rPr>
          <w:rFonts w:ascii="Arial" w:hAnsi="Arial" w:cs="Arial"/>
          <w:noProof w:val="0"/>
          <w:rtl/>
        </w:rPr>
      </w:pPr>
      <w:r>
        <w:rPr>
          <w:rFonts w:ascii="Arial" w:hAnsi="Arial" w:cs="Arial"/>
          <w:noProof w:val="0"/>
          <w:rtl/>
        </w:rPr>
        <w:t>עונשי המאסר בפועל בגין האישומים השני והשלישי יהיו מצטברים, ואילו מתוך עונש המאסר בפועל בגין האישום הראשון שנה אחת תהא מצטברת ושנתיים ירוצו בחופף לאור השיקולים לקולא ובמיוחד שיתוף הפעולה הנזכר לעיל.</w:t>
      </w:r>
    </w:p>
    <w:p w14:paraId="293EC056" w14:textId="77777777" w:rsidR="00026813" w:rsidRDefault="00AF43DD">
      <w:pPr>
        <w:spacing w:line="360" w:lineRule="auto"/>
        <w:jc w:val="both"/>
        <w:rPr>
          <w:rFonts w:ascii="Arial" w:hAnsi="Arial" w:cs="Arial"/>
          <w:noProof w:val="0"/>
          <w:rtl/>
        </w:rPr>
      </w:pPr>
      <w:r>
        <w:rPr>
          <w:rFonts w:ascii="Arial" w:hAnsi="Arial" w:cs="Arial"/>
          <w:noProof w:val="0"/>
          <w:rtl/>
        </w:rPr>
        <w:t>סך הכול ירצה אפוא הנאשם 7 שנות מאסר בפועל, שמניינן מיום מעצרו 22/03/11.</w:t>
      </w:r>
    </w:p>
    <w:p w14:paraId="67657CB4" w14:textId="77777777" w:rsidR="00026813" w:rsidRDefault="00AF43DD">
      <w:pPr>
        <w:numPr>
          <w:ilvl w:val="0"/>
          <w:numId w:val="1"/>
        </w:numPr>
        <w:spacing w:line="360" w:lineRule="auto"/>
        <w:ind w:left="870"/>
        <w:jc w:val="both"/>
        <w:rPr>
          <w:rFonts w:ascii="Arial" w:hAnsi="Arial" w:cs="Arial"/>
          <w:noProof w:val="0"/>
        </w:rPr>
      </w:pPr>
      <w:r>
        <w:rPr>
          <w:rFonts w:ascii="Arial" w:hAnsi="Arial" w:cs="Arial"/>
          <w:noProof w:val="0"/>
          <w:rtl/>
        </w:rPr>
        <w:t>שתי שנות מאסר על תנאי למשך שלוש שנים מיום שחרורו שלא יעבור עבירה מסוג פשע כנגד ביטחון המדינה.</w:t>
      </w:r>
    </w:p>
    <w:p w14:paraId="3B6E00F3" w14:textId="77777777" w:rsidR="00026813" w:rsidRDefault="00026813">
      <w:pPr>
        <w:spacing w:line="360" w:lineRule="auto"/>
        <w:ind w:left="360"/>
        <w:jc w:val="both"/>
        <w:rPr>
          <w:rFonts w:ascii="Arial" w:hAnsi="Arial" w:cs="Arial"/>
          <w:noProof w:val="0"/>
          <w:rtl/>
        </w:rPr>
      </w:pPr>
    </w:p>
    <w:p w14:paraId="062731EA" w14:textId="77777777" w:rsidR="00026813" w:rsidRDefault="00AF43DD">
      <w:pPr>
        <w:spacing w:line="360" w:lineRule="auto"/>
        <w:ind w:left="360"/>
        <w:jc w:val="both"/>
        <w:rPr>
          <w:rFonts w:ascii="Arial" w:hAnsi="Arial"/>
          <w:sz w:val="26"/>
          <w:szCs w:val="26"/>
          <w:rtl/>
        </w:rPr>
      </w:pPr>
      <w:r>
        <w:rPr>
          <w:rFonts w:ascii="Arial" w:hAnsi="Arial" w:cs="Arial"/>
          <w:noProof w:val="0"/>
          <w:rtl/>
        </w:rPr>
        <w:t>זכות ערעור תוך 45 ימים מהיום</w:t>
      </w:r>
    </w:p>
    <w:p w14:paraId="28B28400" w14:textId="77777777" w:rsidR="00026813" w:rsidRDefault="00026813">
      <w:pPr>
        <w:rPr>
          <w:sz w:val="26"/>
          <w:szCs w:val="26"/>
          <w:rtl/>
        </w:rPr>
      </w:pPr>
    </w:p>
    <w:p w14:paraId="637EAAFF" w14:textId="77777777" w:rsidR="00026813" w:rsidRDefault="00026813">
      <w:pPr>
        <w:rPr>
          <w:rtl/>
        </w:rPr>
      </w:pPr>
    </w:p>
    <w:p w14:paraId="0D72DEEB" w14:textId="77777777" w:rsidR="00026813" w:rsidRDefault="00026813">
      <w:pPr>
        <w:rPr>
          <w:rtl/>
        </w:rPr>
      </w:pPr>
    </w:p>
    <w:p w14:paraId="0ADE8E87" w14:textId="77777777" w:rsidR="00026813" w:rsidRDefault="00AF43DD">
      <w:pPr>
        <w:rPr>
          <w:rtl/>
        </w:rPr>
      </w:pPr>
      <w:r w:rsidRPr="00AF43DD">
        <w:rPr>
          <w:rFonts w:ascii="Arial" w:hAnsi="Arial"/>
          <w:color w:val="FFFFFF"/>
          <w:sz w:val="2"/>
          <w:szCs w:val="2"/>
          <w:rtl/>
        </w:rPr>
        <w:t>5129371</w:t>
      </w:r>
      <w:r>
        <w:rPr>
          <w:rFonts w:ascii="Arial" w:hAnsi="Arial"/>
          <w:sz w:val="26"/>
          <w:szCs w:val="26"/>
          <w:rtl/>
        </w:rPr>
        <w:t xml:space="preserve">ניתן היום,  י' אדר תשע"ג, 20 פברואר 2013, במעמד הצדדים. </w:t>
      </w:r>
    </w:p>
    <w:tbl>
      <w:tblPr>
        <w:bidiVisual/>
        <w:tblW w:w="0" w:type="auto"/>
        <w:tblLook w:val="01E0" w:firstRow="1" w:lastRow="1" w:firstColumn="1" w:lastColumn="1" w:noHBand="0" w:noVBand="0"/>
      </w:tblPr>
      <w:tblGrid>
        <w:gridCol w:w="2960"/>
        <w:gridCol w:w="236"/>
        <w:gridCol w:w="2289"/>
        <w:gridCol w:w="300"/>
        <w:gridCol w:w="2737"/>
      </w:tblGrid>
      <w:tr w:rsidR="00026813" w14:paraId="567938A6" w14:textId="77777777">
        <w:tc>
          <w:tcPr>
            <w:tcW w:w="2960" w:type="dxa"/>
            <w:tcBorders>
              <w:top w:val="nil"/>
              <w:left w:val="nil"/>
              <w:bottom w:val="single" w:sz="4" w:space="0" w:color="auto"/>
              <w:right w:val="nil"/>
            </w:tcBorders>
            <w:vAlign w:val="center"/>
          </w:tcPr>
          <w:p w14:paraId="170E8A84" w14:textId="77777777" w:rsidR="00026813" w:rsidRPr="00AF43DD" w:rsidRDefault="00AF43DD">
            <w:pPr>
              <w:jc w:val="center"/>
              <w:rPr>
                <w:rFonts w:ascii="Courier New" w:hAnsi="Courier New"/>
                <w:b/>
                <w:bCs/>
                <w:color w:val="FFFFFF"/>
                <w:sz w:val="2"/>
                <w:szCs w:val="2"/>
              </w:rPr>
            </w:pPr>
            <w:r w:rsidRPr="00AF43DD">
              <w:rPr>
                <w:rFonts w:ascii="Courier New" w:hAnsi="Courier New"/>
                <w:b/>
                <w:bCs/>
                <w:color w:val="FFFFFF"/>
                <w:sz w:val="2"/>
                <w:szCs w:val="2"/>
                <w:rtl/>
              </w:rPr>
              <w:t>54678313</w:t>
            </w:r>
          </w:p>
        </w:tc>
        <w:tc>
          <w:tcPr>
            <w:tcW w:w="236" w:type="dxa"/>
            <w:vAlign w:val="center"/>
          </w:tcPr>
          <w:p w14:paraId="23E4A9A5" w14:textId="77777777" w:rsidR="00026813" w:rsidRDefault="00026813">
            <w:pPr>
              <w:jc w:val="center"/>
              <w:rPr>
                <w:rFonts w:ascii="Courier New" w:hAnsi="Courier New"/>
                <w:b/>
                <w:bCs/>
              </w:rPr>
            </w:pPr>
          </w:p>
        </w:tc>
        <w:tc>
          <w:tcPr>
            <w:tcW w:w="2289" w:type="dxa"/>
            <w:tcBorders>
              <w:top w:val="nil"/>
              <w:left w:val="nil"/>
              <w:bottom w:val="single" w:sz="4" w:space="0" w:color="auto"/>
              <w:right w:val="nil"/>
            </w:tcBorders>
            <w:vAlign w:val="center"/>
          </w:tcPr>
          <w:p w14:paraId="164CE18E" w14:textId="77777777" w:rsidR="00026813" w:rsidRDefault="00026813">
            <w:pPr>
              <w:jc w:val="center"/>
              <w:rPr>
                <w:rFonts w:ascii="Courier New" w:hAnsi="Courier New"/>
                <w:b/>
                <w:bCs/>
                <w:sz w:val="20"/>
                <w:szCs w:val="20"/>
              </w:rPr>
            </w:pPr>
          </w:p>
        </w:tc>
        <w:tc>
          <w:tcPr>
            <w:tcW w:w="300" w:type="dxa"/>
            <w:vAlign w:val="center"/>
          </w:tcPr>
          <w:p w14:paraId="1E75CA6C" w14:textId="77777777" w:rsidR="00026813" w:rsidRDefault="00026813">
            <w:pPr>
              <w:jc w:val="center"/>
              <w:rPr>
                <w:rFonts w:ascii="Courier New" w:hAnsi="Courier New"/>
                <w:b/>
                <w:bCs/>
              </w:rPr>
            </w:pPr>
          </w:p>
        </w:tc>
        <w:tc>
          <w:tcPr>
            <w:tcW w:w="2737" w:type="dxa"/>
            <w:tcBorders>
              <w:top w:val="nil"/>
              <w:left w:val="nil"/>
              <w:bottom w:val="single" w:sz="4" w:space="0" w:color="auto"/>
              <w:right w:val="nil"/>
            </w:tcBorders>
            <w:vAlign w:val="center"/>
          </w:tcPr>
          <w:p w14:paraId="27E34FCD" w14:textId="77777777" w:rsidR="00026813" w:rsidRDefault="00026813">
            <w:pPr>
              <w:jc w:val="center"/>
              <w:rPr>
                <w:rFonts w:ascii="Courier New" w:hAnsi="Courier New"/>
                <w:b/>
                <w:bCs/>
                <w:sz w:val="20"/>
                <w:szCs w:val="20"/>
              </w:rPr>
            </w:pPr>
          </w:p>
        </w:tc>
      </w:tr>
      <w:tr w:rsidR="00026813" w14:paraId="7F3343CA" w14:textId="77777777">
        <w:tc>
          <w:tcPr>
            <w:tcW w:w="2960" w:type="dxa"/>
            <w:tcBorders>
              <w:top w:val="single" w:sz="4" w:space="0" w:color="auto"/>
              <w:left w:val="nil"/>
              <w:bottom w:val="nil"/>
              <w:right w:val="nil"/>
            </w:tcBorders>
            <w:vAlign w:val="bottom"/>
          </w:tcPr>
          <w:p w14:paraId="037F1598" w14:textId="77777777" w:rsidR="00026813" w:rsidRDefault="00AF43DD">
            <w:pPr>
              <w:jc w:val="center"/>
              <w:rPr>
                <w:rFonts w:ascii="Courier New" w:hAnsi="Courier New"/>
                <w:b/>
                <w:bCs/>
                <w:rtl/>
              </w:rPr>
            </w:pPr>
            <w:bookmarkStart w:id="8" w:name="_GoBack"/>
            <w:bookmarkEnd w:id="8"/>
            <w:r>
              <w:rPr>
                <w:rFonts w:ascii="Courier New" w:hAnsi="Courier New" w:hint="cs"/>
                <w:b/>
                <w:bCs/>
                <w:rtl/>
              </w:rPr>
              <w:t>חני סלוטקי, שופטת</w:t>
            </w:r>
          </w:p>
          <w:p w14:paraId="3D6C212A" w14:textId="77777777" w:rsidR="00026813" w:rsidRDefault="00AF43DD">
            <w:pPr>
              <w:jc w:val="center"/>
              <w:rPr>
                <w:rFonts w:ascii="Courier New" w:hAnsi="Courier New"/>
                <w:b/>
                <w:bCs/>
              </w:rPr>
            </w:pPr>
            <w:r>
              <w:rPr>
                <w:rFonts w:ascii="Courier New" w:hAnsi="Courier New" w:hint="cs"/>
                <w:b/>
                <w:bCs/>
                <w:rtl/>
              </w:rPr>
              <w:t>אב"ד</w:t>
            </w:r>
          </w:p>
        </w:tc>
        <w:tc>
          <w:tcPr>
            <w:tcW w:w="236" w:type="dxa"/>
            <w:vAlign w:val="bottom"/>
          </w:tcPr>
          <w:p w14:paraId="784123E4" w14:textId="77777777" w:rsidR="00026813" w:rsidRDefault="00026813">
            <w:pPr>
              <w:jc w:val="center"/>
              <w:rPr>
                <w:rFonts w:ascii="Courier New" w:hAnsi="Courier New"/>
                <w:b/>
                <w:bCs/>
              </w:rPr>
            </w:pPr>
          </w:p>
        </w:tc>
        <w:tc>
          <w:tcPr>
            <w:tcW w:w="2289" w:type="dxa"/>
            <w:tcBorders>
              <w:top w:val="single" w:sz="4" w:space="0" w:color="auto"/>
              <w:left w:val="nil"/>
              <w:bottom w:val="nil"/>
              <w:right w:val="nil"/>
            </w:tcBorders>
          </w:tcPr>
          <w:p w14:paraId="760AE7A6" w14:textId="77777777" w:rsidR="00026813" w:rsidRDefault="00AF43DD">
            <w:pPr>
              <w:jc w:val="center"/>
              <w:rPr>
                <w:rFonts w:ascii="Courier New" w:hAnsi="Courier New"/>
                <w:b/>
                <w:bCs/>
              </w:rPr>
            </w:pPr>
            <w:r>
              <w:rPr>
                <w:rFonts w:ascii="Courier New" w:hAnsi="Courier New" w:hint="cs"/>
                <w:b/>
                <w:bCs/>
                <w:rtl/>
              </w:rPr>
              <w:t>מרדכי לוי, שופט</w:t>
            </w:r>
          </w:p>
        </w:tc>
        <w:tc>
          <w:tcPr>
            <w:tcW w:w="300" w:type="dxa"/>
          </w:tcPr>
          <w:p w14:paraId="1B65B508" w14:textId="77777777" w:rsidR="00026813" w:rsidRDefault="00026813">
            <w:pPr>
              <w:jc w:val="center"/>
              <w:rPr>
                <w:rFonts w:ascii="Courier New" w:hAnsi="Courier New"/>
                <w:b/>
                <w:bCs/>
              </w:rPr>
            </w:pPr>
          </w:p>
        </w:tc>
        <w:tc>
          <w:tcPr>
            <w:tcW w:w="2737" w:type="dxa"/>
            <w:tcBorders>
              <w:top w:val="single" w:sz="4" w:space="0" w:color="auto"/>
              <w:left w:val="nil"/>
              <w:bottom w:val="nil"/>
              <w:right w:val="nil"/>
            </w:tcBorders>
          </w:tcPr>
          <w:p w14:paraId="27DEB2C6" w14:textId="77777777" w:rsidR="00AF43DD" w:rsidRDefault="00AF43DD">
            <w:pPr>
              <w:jc w:val="center"/>
              <w:rPr>
                <w:rFonts w:ascii="Courier New" w:hAnsi="Courier New"/>
                <w:b/>
                <w:bCs/>
              </w:rPr>
            </w:pPr>
            <w:r>
              <w:rPr>
                <w:rFonts w:ascii="Courier New" w:hAnsi="Courier New" w:hint="cs"/>
                <w:b/>
                <w:bCs/>
                <w:rtl/>
              </w:rPr>
              <w:t>אריאל חזק, שופט</w:t>
            </w:r>
          </w:p>
          <w:p w14:paraId="257D189E" w14:textId="77777777" w:rsidR="000732A7" w:rsidRDefault="000732A7">
            <w:pPr>
              <w:jc w:val="center"/>
              <w:rPr>
                <w:rFonts w:ascii="Courier New" w:hAnsi="Courier New"/>
                <w:b/>
                <w:bCs/>
                <w:rtl/>
              </w:rPr>
            </w:pPr>
          </w:p>
          <w:p w14:paraId="4B263233" w14:textId="77777777" w:rsidR="000732A7" w:rsidRDefault="000732A7">
            <w:pPr>
              <w:jc w:val="center"/>
              <w:rPr>
                <w:rFonts w:ascii="Courier New" w:hAnsi="Courier New"/>
                <w:b/>
                <w:bCs/>
                <w:rtl/>
              </w:rPr>
            </w:pPr>
          </w:p>
          <w:p w14:paraId="1360AF56" w14:textId="77777777" w:rsidR="00026813" w:rsidRDefault="00026813">
            <w:pPr>
              <w:jc w:val="center"/>
              <w:rPr>
                <w:rFonts w:ascii="Courier New" w:hAnsi="Courier New"/>
                <w:b/>
                <w:bCs/>
              </w:rPr>
            </w:pPr>
          </w:p>
        </w:tc>
      </w:tr>
    </w:tbl>
    <w:p w14:paraId="6CBC9C82" w14:textId="77777777" w:rsidR="000732A7" w:rsidRPr="000732A7" w:rsidRDefault="000732A7" w:rsidP="000732A7">
      <w:pPr>
        <w:pStyle w:val="a3"/>
        <w:keepNext/>
        <w:rPr>
          <w:rFonts w:ascii="David" w:hAnsi="David"/>
          <w:color w:val="000000"/>
          <w:sz w:val="22"/>
          <w:szCs w:val="22"/>
          <w:rtl/>
        </w:rPr>
      </w:pPr>
    </w:p>
    <w:p w14:paraId="1ACD1872" w14:textId="77777777" w:rsidR="000732A7" w:rsidRPr="000732A7" w:rsidRDefault="000732A7" w:rsidP="000732A7">
      <w:pPr>
        <w:pStyle w:val="a3"/>
        <w:keepNext/>
        <w:rPr>
          <w:rFonts w:ascii="David" w:hAnsi="David"/>
          <w:color w:val="000000"/>
          <w:sz w:val="22"/>
          <w:szCs w:val="22"/>
          <w:rtl/>
        </w:rPr>
      </w:pPr>
      <w:r w:rsidRPr="000732A7">
        <w:rPr>
          <w:rFonts w:ascii="David" w:hAnsi="David"/>
          <w:color w:val="000000"/>
          <w:sz w:val="22"/>
          <w:szCs w:val="22"/>
          <w:rtl/>
        </w:rPr>
        <w:t>ח' סלוטקי 54678313-/</w:t>
      </w:r>
    </w:p>
    <w:p w14:paraId="492F9293" w14:textId="77777777" w:rsidR="00AF43DD" w:rsidRPr="000732A7" w:rsidRDefault="000732A7" w:rsidP="00AF43DD">
      <w:pPr>
        <w:pStyle w:val="a3"/>
        <w:keepNext/>
        <w:rPr>
          <w:rFonts w:ascii="David" w:hAnsi="David"/>
          <w:color w:val="FFFFFF"/>
          <w:sz w:val="2"/>
          <w:szCs w:val="2"/>
          <w:rtl/>
        </w:rPr>
      </w:pPr>
      <w:r w:rsidRPr="000732A7">
        <w:rPr>
          <w:rFonts w:ascii="David" w:hAnsi="David"/>
          <w:color w:val="FFFFFF"/>
          <w:sz w:val="2"/>
          <w:szCs w:val="2"/>
          <w:rtl/>
        </w:rPr>
        <w:t>5129371</w:t>
      </w:r>
    </w:p>
    <w:p w14:paraId="4116DDFB" w14:textId="77777777" w:rsidR="00AF43DD" w:rsidRDefault="00AF43DD" w:rsidP="00AF43DD">
      <w:r w:rsidRPr="00AF43DD">
        <w:rPr>
          <w:color w:val="000000"/>
          <w:rtl/>
        </w:rPr>
        <w:t>נוסח מסמך זה כפוף לשינויי ניסוח ועריכה</w:t>
      </w:r>
    </w:p>
    <w:p w14:paraId="254EB217" w14:textId="77777777" w:rsidR="00AF43DD" w:rsidRDefault="00AF43DD" w:rsidP="00AF43DD">
      <w:pPr>
        <w:rPr>
          <w:rtl/>
        </w:rPr>
      </w:pPr>
    </w:p>
    <w:p w14:paraId="5712CFE8" w14:textId="77777777" w:rsidR="00AF43DD" w:rsidRDefault="00AF43DD" w:rsidP="00AF43DD">
      <w:pPr>
        <w:jc w:val="center"/>
        <w:rPr>
          <w:color w:val="0000FF"/>
          <w:u w:val="single"/>
        </w:rPr>
      </w:pPr>
      <w:r w:rsidRPr="00C06F89">
        <w:rPr>
          <w:color w:val="000000"/>
          <w:rtl/>
        </w:rPr>
        <w:t>בעניין עריכה ושינויים במסמכי פסיקה, חקיקה ועוד באתר נבו – הקש כאן</w:t>
      </w:r>
    </w:p>
    <w:sectPr w:rsidR="00AF43DD" w:rsidSect="000732A7">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42434" w14:textId="77777777" w:rsidR="00D02D82" w:rsidRPr="003F3302" w:rsidRDefault="00D02D82">
      <w:pPr>
        <w:rPr>
          <w:rFonts w:cs="Arial"/>
          <w:noProof w:val="0"/>
          <w:szCs w:val="20"/>
        </w:rPr>
      </w:pPr>
      <w:r>
        <w:separator/>
      </w:r>
    </w:p>
  </w:endnote>
  <w:endnote w:type="continuationSeparator" w:id="0">
    <w:p w14:paraId="34A5172E" w14:textId="77777777" w:rsidR="00D02D82" w:rsidRPr="003F3302" w:rsidRDefault="00D02D82">
      <w:pPr>
        <w:rPr>
          <w:rFonts w:cs="Arial"/>
          <w:noProof w:val="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55747" w14:textId="77777777" w:rsidR="00A6046C" w:rsidRDefault="00A6046C" w:rsidP="000732A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CA20BE5" w14:textId="77777777" w:rsidR="00A6046C" w:rsidRPr="000732A7" w:rsidRDefault="00A6046C" w:rsidP="000732A7">
    <w:pPr>
      <w:pStyle w:val="a4"/>
      <w:pBdr>
        <w:top w:val="single" w:sz="4" w:space="1" w:color="auto"/>
        <w:between w:val="single" w:sz="4" w:space="0" w:color="auto"/>
      </w:pBdr>
      <w:spacing w:after="60"/>
      <w:jc w:val="center"/>
      <w:rPr>
        <w:rFonts w:ascii="FrankRuehl" w:hAnsi="FrankRuehl" w:cs="FrankRuehl"/>
        <w:color w:val="000000"/>
      </w:rPr>
    </w:pPr>
    <w:r w:rsidRPr="000732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52CA9" w14:textId="77777777" w:rsidR="00A6046C" w:rsidRDefault="00A6046C" w:rsidP="000732A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4792">
      <w:rPr>
        <w:rFonts w:ascii="FrankRuehl" w:hAnsi="FrankRuehl" w:cs="FrankRuehl"/>
        <w:rtl/>
      </w:rPr>
      <w:t>1</w:t>
    </w:r>
    <w:r>
      <w:rPr>
        <w:rFonts w:ascii="FrankRuehl" w:hAnsi="FrankRuehl" w:cs="FrankRuehl"/>
        <w:rtl/>
      </w:rPr>
      <w:fldChar w:fldCharType="end"/>
    </w:r>
  </w:p>
  <w:p w14:paraId="7D6F044A" w14:textId="77777777" w:rsidR="00A6046C" w:rsidRPr="000732A7" w:rsidRDefault="00A6046C" w:rsidP="000732A7">
    <w:pPr>
      <w:pStyle w:val="a4"/>
      <w:pBdr>
        <w:top w:val="single" w:sz="4" w:space="1" w:color="auto"/>
        <w:between w:val="single" w:sz="4" w:space="0" w:color="auto"/>
      </w:pBdr>
      <w:spacing w:after="60"/>
      <w:jc w:val="center"/>
      <w:rPr>
        <w:rFonts w:ascii="FrankRuehl" w:hAnsi="FrankRuehl" w:cs="FrankRuehl"/>
        <w:color w:val="000000"/>
      </w:rPr>
    </w:pPr>
    <w:r w:rsidRPr="000732A7">
      <w:rPr>
        <w:rFonts w:ascii="FrankRuehl" w:hAnsi="FrankRuehl" w:cs="FrankRuehl"/>
        <w:color w:val="000000"/>
      </w:rPr>
      <w:pict w14:anchorId="14105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B6601" w14:textId="77777777" w:rsidR="00D02D82" w:rsidRPr="003F3302" w:rsidRDefault="00D02D82">
      <w:pPr>
        <w:rPr>
          <w:rFonts w:cs="Arial"/>
          <w:noProof w:val="0"/>
          <w:szCs w:val="20"/>
        </w:rPr>
      </w:pPr>
      <w:r>
        <w:separator/>
      </w:r>
    </w:p>
  </w:footnote>
  <w:footnote w:type="continuationSeparator" w:id="0">
    <w:p w14:paraId="2C0F85F6" w14:textId="77777777" w:rsidR="00D02D82" w:rsidRPr="003F3302" w:rsidRDefault="00D02D82">
      <w:pPr>
        <w:rPr>
          <w:rFonts w:cs="Arial"/>
          <w:noProof w:val="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D1135" w14:textId="77777777" w:rsidR="00A6046C" w:rsidRPr="000732A7" w:rsidRDefault="00A6046C" w:rsidP="000732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28317-04-11</w:t>
    </w:r>
    <w:r>
      <w:rPr>
        <w:rFonts w:ascii="David" w:hAnsi="David"/>
        <w:color w:val="000000"/>
        <w:sz w:val="22"/>
        <w:szCs w:val="22"/>
        <w:rtl/>
      </w:rPr>
      <w:tab/>
      <w:t xml:space="preserve"> מדינת ישראל נ' יאסר שאמי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754C1" w14:textId="77777777" w:rsidR="00A6046C" w:rsidRPr="000732A7" w:rsidRDefault="00A6046C" w:rsidP="000732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28317-04-11</w:t>
    </w:r>
    <w:r>
      <w:rPr>
        <w:rFonts w:ascii="David" w:hAnsi="David"/>
        <w:color w:val="000000"/>
        <w:sz w:val="22"/>
        <w:szCs w:val="22"/>
        <w:rtl/>
      </w:rPr>
      <w:tab/>
      <w:t xml:space="preserve"> מדינת ישראל נ' יאסר שאמי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2592"/>
    <w:multiLevelType w:val="hybridMultilevel"/>
    <w:tmpl w:val="3CFE6CBA"/>
    <w:lvl w:ilvl="0" w:tplc="BC0A4898">
      <w:start w:val="1"/>
      <w:numFmt w:val="decimal"/>
      <w:lvlText w:val="%1."/>
      <w:lvlJc w:val="left"/>
      <w:pPr>
        <w:tabs>
          <w:tab w:val="num" w:pos="1230"/>
        </w:tabs>
        <w:ind w:left="1230" w:hanging="87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35384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6813"/>
    <w:rsid w:val="00026813"/>
    <w:rsid w:val="000732A7"/>
    <w:rsid w:val="00095EBF"/>
    <w:rsid w:val="000D3646"/>
    <w:rsid w:val="000E5960"/>
    <w:rsid w:val="001E133F"/>
    <w:rsid w:val="00220A32"/>
    <w:rsid w:val="002D4792"/>
    <w:rsid w:val="004408C1"/>
    <w:rsid w:val="0085158A"/>
    <w:rsid w:val="00A327E2"/>
    <w:rsid w:val="00A6046C"/>
    <w:rsid w:val="00AF43DD"/>
    <w:rsid w:val="00C06F89"/>
    <w:rsid w:val="00D02D82"/>
    <w:rsid w:val="00DA564C"/>
    <w:rsid w:val="00E01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B2A8E0"/>
  <w15:chartTrackingRefBased/>
  <w15:docId w15:val="{806B3EE2-89A9-4F41-B7A4-68981175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681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26813"/>
    <w:pPr>
      <w:tabs>
        <w:tab w:val="center" w:pos="4153"/>
        <w:tab w:val="right" w:pos="8306"/>
      </w:tabs>
    </w:pPr>
  </w:style>
  <w:style w:type="paragraph" w:styleId="a4">
    <w:name w:val="footer"/>
    <w:basedOn w:val="a"/>
    <w:rsid w:val="00026813"/>
    <w:pPr>
      <w:tabs>
        <w:tab w:val="center" w:pos="4153"/>
        <w:tab w:val="right" w:pos="8306"/>
      </w:tabs>
    </w:pPr>
  </w:style>
  <w:style w:type="character" w:styleId="a5">
    <w:name w:val="page number"/>
    <w:basedOn w:val="a0"/>
    <w:rsid w:val="00026813"/>
  </w:style>
  <w:style w:type="character" w:styleId="Hyperlink">
    <w:name w:val="Hyperlink"/>
    <w:rsid w:val="00AF4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3729/85.1.a" TargetMode="External"/><Relationship Id="rId21" Type="http://schemas.openxmlformats.org/officeDocument/2006/relationships/hyperlink" Target="http://www.nevo.co.il/law/70301/40jc"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412794" TargetMode="External"/><Relationship Id="rId47" Type="http://schemas.openxmlformats.org/officeDocument/2006/relationships/hyperlink" Target="http://www.nevo.co.il/law/70301/40c.a" TargetMode="External"/><Relationship Id="rId50" Type="http://schemas.openxmlformats.org/officeDocument/2006/relationships/hyperlink" Target="http://www.nevo.co.il/law/70301/40b" TargetMode="External"/><Relationship Id="rId55" Type="http://schemas.openxmlformats.org/officeDocument/2006/relationships/hyperlink" Target="http://www.nevo.co.il/law/70301/40i.a.2" TargetMode="External"/><Relationship Id="rId63" Type="http://schemas.openxmlformats.org/officeDocument/2006/relationships/footer" Target="footer1.xml"/><Relationship Id="rId7" Type="http://schemas.openxmlformats.org/officeDocument/2006/relationships/hyperlink" Target="http://www.nevo.co.il/law/73729" TargetMode="External"/><Relationship Id="rId2" Type="http://schemas.openxmlformats.org/officeDocument/2006/relationships/styles" Target="styles.xml"/><Relationship Id="rId16" Type="http://schemas.openxmlformats.org/officeDocument/2006/relationships/hyperlink" Target="http://www.nevo.co.il/law/70301/40i.a.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fC"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2378644" TargetMode="External"/><Relationship Id="rId40" Type="http://schemas.openxmlformats.org/officeDocument/2006/relationships/hyperlink" Target="http://www.nevo.co.il/case/699852" TargetMode="External"/><Relationship Id="rId45" Type="http://schemas.openxmlformats.org/officeDocument/2006/relationships/hyperlink" Target="http://www.nevo.co.il/law/70301/fCa1S" TargetMode="External"/><Relationship Id="rId53" Type="http://schemas.openxmlformats.org/officeDocument/2006/relationships/hyperlink" Target="http://www.nevo.co.il/case/6147314" TargetMode="External"/><Relationship Id="rId58" Type="http://schemas.openxmlformats.org/officeDocument/2006/relationships/hyperlink" Target="http://www.nevo.co.il/law/70301/40ja.4"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70301/40ja.4" TargetMode="External"/><Relationship Id="rId14" Type="http://schemas.openxmlformats.org/officeDocument/2006/relationships/hyperlink" Target="http://www.nevo.co.il/law/70301/40i.a.2"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3729" TargetMode="External"/><Relationship Id="rId30" Type="http://schemas.openxmlformats.org/officeDocument/2006/relationships/hyperlink" Target="http://www.nevo.co.il/law/73729/85.1.a" TargetMode="External"/><Relationship Id="rId35" Type="http://schemas.openxmlformats.org/officeDocument/2006/relationships/hyperlink" Target="http://www.nevo.co.il/case/5755955" TargetMode="External"/><Relationship Id="rId43" Type="http://schemas.openxmlformats.org/officeDocument/2006/relationships/hyperlink" Target="http://www.nevo.co.il/case/5870905" TargetMode="External"/><Relationship Id="rId48" Type="http://schemas.openxmlformats.org/officeDocument/2006/relationships/hyperlink" Target="http://www.nevo.co.il/law/70301/40c.b" TargetMode="External"/><Relationship Id="rId56" Type="http://schemas.openxmlformats.org/officeDocument/2006/relationships/hyperlink" Target="http://www.nevo.co.il/law/70301/40i.a.3" TargetMode="External"/><Relationship Id="rId64" Type="http://schemas.openxmlformats.org/officeDocument/2006/relationships/footer" Target="footer2.xml"/><Relationship Id="rId8" Type="http://schemas.openxmlformats.org/officeDocument/2006/relationships/hyperlink" Target="http://www.nevo.co.il/law/73729/85.1.a" TargetMode="External"/><Relationship Id="rId51" Type="http://schemas.openxmlformats.org/officeDocument/2006/relationships/hyperlink" Target="http://www.nevo.co.il/case/6150971"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law/73729/85.1.c" TargetMode="External"/><Relationship Id="rId38" Type="http://schemas.openxmlformats.org/officeDocument/2006/relationships/hyperlink" Target="http://www.nevo.co.il/case/2244660" TargetMode="External"/><Relationship Id="rId46" Type="http://schemas.openxmlformats.org/officeDocument/2006/relationships/hyperlink" Target="http://www.nevo.co.il/law/70301/40b" TargetMode="External"/><Relationship Id="rId59" Type="http://schemas.openxmlformats.org/officeDocument/2006/relationships/hyperlink" Target="http://www.nevo.co.il/law/70301/40ja.6" TargetMode="External"/><Relationship Id="rId20" Type="http://schemas.openxmlformats.org/officeDocument/2006/relationships/hyperlink" Target="http://www.nevo.co.il/law/70301/40ja.6" TargetMode="External"/><Relationship Id="rId41" Type="http://schemas.openxmlformats.org/officeDocument/2006/relationships/hyperlink" Target="http://www.nevo.co.il/case/7953994" TargetMode="External"/><Relationship Id="rId54" Type="http://schemas.openxmlformats.org/officeDocument/2006/relationships/hyperlink" Target="http://www.nevo.co.il/law/70301/40jc.b"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a.3"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6246779" TargetMode="External"/><Relationship Id="rId49" Type="http://schemas.openxmlformats.org/officeDocument/2006/relationships/hyperlink" Target="http://www.nevo.co.il/law/70301/40jc" TargetMode="External"/><Relationship Id="rId57" Type="http://schemas.openxmlformats.org/officeDocument/2006/relationships/hyperlink" Target="http://www.nevo.co.il/law/70301/40i.a.4" TargetMode="External"/><Relationship Id="rId10" Type="http://schemas.openxmlformats.org/officeDocument/2006/relationships/hyperlink" Target="http://www.nevo.co.il/law/70301" TargetMode="External"/><Relationship Id="rId31" Type="http://schemas.openxmlformats.org/officeDocument/2006/relationships/hyperlink" Target="http://www.nevo.co.il/law/70301/499.a.1" TargetMode="External"/><Relationship Id="rId44" Type="http://schemas.openxmlformats.org/officeDocument/2006/relationships/hyperlink" Target="http://www.nevo.co.il/law/70301/fC" TargetMode="External"/><Relationship Id="rId52" Type="http://schemas.openxmlformats.org/officeDocument/2006/relationships/hyperlink" Target="http://www.nevo.co.il/case/5849275" TargetMode="External"/><Relationship Id="rId60" Type="http://schemas.openxmlformats.org/officeDocument/2006/relationships/hyperlink" Target="http://www.nevo.co.il/law/70301/40ja.1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3729/85.1.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ja.11" TargetMode="External"/><Relationship Id="rId39" Type="http://schemas.openxmlformats.org/officeDocument/2006/relationships/hyperlink" Target="http://www.nevo.co.il/case/238308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2877</Words>
  <Characters>14386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17229</CharactersWithSpaces>
  <SharedDoc>false</SharedDoc>
  <HLinks>
    <vt:vector size="324" baseType="variant">
      <vt:variant>
        <vt:i4>3473445</vt:i4>
      </vt:variant>
      <vt:variant>
        <vt:i4>159</vt:i4>
      </vt:variant>
      <vt:variant>
        <vt:i4>0</vt:i4>
      </vt:variant>
      <vt:variant>
        <vt:i4>5</vt:i4>
      </vt:variant>
      <vt:variant>
        <vt:lpwstr>http://www.nevo.co.il/law/70301/40ja.11</vt:lpwstr>
      </vt:variant>
      <vt:variant>
        <vt:lpwstr/>
      </vt:variant>
      <vt:variant>
        <vt:i4>3276837</vt:i4>
      </vt:variant>
      <vt:variant>
        <vt:i4>156</vt:i4>
      </vt:variant>
      <vt:variant>
        <vt:i4>0</vt:i4>
      </vt:variant>
      <vt:variant>
        <vt:i4>5</vt:i4>
      </vt:variant>
      <vt:variant>
        <vt:lpwstr>http://www.nevo.co.il/law/70301/40ja.6</vt:lpwstr>
      </vt:variant>
      <vt:variant>
        <vt:lpwstr/>
      </vt:variant>
      <vt:variant>
        <vt:i4>3145765</vt:i4>
      </vt:variant>
      <vt:variant>
        <vt:i4>153</vt:i4>
      </vt:variant>
      <vt:variant>
        <vt:i4>0</vt:i4>
      </vt:variant>
      <vt:variant>
        <vt:i4>5</vt:i4>
      </vt:variant>
      <vt:variant>
        <vt:lpwstr>http://www.nevo.co.il/law/70301/40ja.4</vt:lpwstr>
      </vt:variant>
      <vt:variant>
        <vt:lpwstr/>
      </vt:variant>
      <vt:variant>
        <vt:i4>6619241</vt:i4>
      </vt:variant>
      <vt:variant>
        <vt:i4>150</vt:i4>
      </vt:variant>
      <vt:variant>
        <vt:i4>0</vt:i4>
      </vt:variant>
      <vt:variant>
        <vt:i4>5</vt:i4>
      </vt:variant>
      <vt:variant>
        <vt:lpwstr>http://www.nevo.co.il/law/70301/40i.a.4</vt:lpwstr>
      </vt:variant>
      <vt:variant>
        <vt:lpwstr/>
      </vt:variant>
      <vt:variant>
        <vt:i4>6619241</vt:i4>
      </vt:variant>
      <vt:variant>
        <vt:i4>147</vt:i4>
      </vt:variant>
      <vt:variant>
        <vt:i4>0</vt:i4>
      </vt:variant>
      <vt:variant>
        <vt:i4>5</vt:i4>
      </vt:variant>
      <vt:variant>
        <vt:lpwstr>http://www.nevo.co.il/law/70301/40i.a.3</vt:lpwstr>
      </vt:variant>
      <vt:variant>
        <vt:lpwstr/>
      </vt:variant>
      <vt:variant>
        <vt:i4>6619241</vt:i4>
      </vt:variant>
      <vt:variant>
        <vt:i4>144</vt:i4>
      </vt:variant>
      <vt:variant>
        <vt:i4>0</vt:i4>
      </vt:variant>
      <vt:variant>
        <vt:i4>5</vt:i4>
      </vt:variant>
      <vt:variant>
        <vt:lpwstr>http://www.nevo.co.il/law/70301/40i.a.2</vt:lpwstr>
      </vt:variant>
      <vt:variant>
        <vt:lpwstr/>
      </vt:variant>
      <vt:variant>
        <vt:i4>6553637</vt:i4>
      </vt:variant>
      <vt:variant>
        <vt:i4>141</vt:i4>
      </vt:variant>
      <vt:variant>
        <vt:i4>0</vt:i4>
      </vt:variant>
      <vt:variant>
        <vt:i4>5</vt:i4>
      </vt:variant>
      <vt:variant>
        <vt:lpwstr>http://www.nevo.co.il/law/70301/40jc.b</vt:lpwstr>
      </vt:variant>
      <vt:variant>
        <vt:lpwstr/>
      </vt:variant>
      <vt:variant>
        <vt:i4>3473523</vt:i4>
      </vt:variant>
      <vt:variant>
        <vt:i4>138</vt:i4>
      </vt:variant>
      <vt:variant>
        <vt:i4>0</vt:i4>
      </vt:variant>
      <vt:variant>
        <vt:i4>5</vt:i4>
      </vt:variant>
      <vt:variant>
        <vt:lpwstr>http://www.nevo.co.il/case/6147314</vt:lpwstr>
      </vt:variant>
      <vt:variant>
        <vt:lpwstr/>
      </vt:variant>
      <vt:variant>
        <vt:i4>3539058</vt:i4>
      </vt:variant>
      <vt:variant>
        <vt:i4>135</vt:i4>
      </vt:variant>
      <vt:variant>
        <vt:i4>0</vt:i4>
      </vt:variant>
      <vt:variant>
        <vt:i4>5</vt:i4>
      </vt:variant>
      <vt:variant>
        <vt:lpwstr>http://www.nevo.co.il/case/5849275</vt:lpwstr>
      </vt:variant>
      <vt:variant>
        <vt:lpwstr/>
      </vt:variant>
      <vt:variant>
        <vt:i4>3866738</vt:i4>
      </vt:variant>
      <vt:variant>
        <vt:i4>132</vt:i4>
      </vt:variant>
      <vt:variant>
        <vt:i4>0</vt:i4>
      </vt:variant>
      <vt:variant>
        <vt:i4>5</vt:i4>
      </vt:variant>
      <vt:variant>
        <vt:lpwstr>http://www.nevo.co.il/case/6150971</vt:lpwstr>
      </vt:variant>
      <vt:variant>
        <vt:lpwstr/>
      </vt:variant>
      <vt:variant>
        <vt:i4>6619233</vt:i4>
      </vt:variant>
      <vt:variant>
        <vt:i4>129</vt:i4>
      </vt:variant>
      <vt:variant>
        <vt:i4>0</vt:i4>
      </vt:variant>
      <vt:variant>
        <vt:i4>5</vt:i4>
      </vt:variant>
      <vt:variant>
        <vt:lpwstr>http://www.nevo.co.il/law/70301/40b</vt:lpwstr>
      </vt:variant>
      <vt:variant>
        <vt:lpwstr/>
      </vt:variant>
      <vt:variant>
        <vt:i4>393227</vt:i4>
      </vt:variant>
      <vt:variant>
        <vt:i4>126</vt:i4>
      </vt:variant>
      <vt:variant>
        <vt:i4>0</vt:i4>
      </vt:variant>
      <vt:variant>
        <vt:i4>5</vt:i4>
      </vt:variant>
      <vt:variant>
        <vt:lpwstr>http://www.nevo.co.il/law/70301/40jc</vt:lpwstr>
      </vt:variant>
      <vt:variant>
        <vt:lpwstr/>
      </vt:variant>
      <vt:variant>
        <vt:i4>4915202</vt:i4>
      </vt:variant>
      <vt:variant>
        <vt:i4>123</vt:i4>
      </vt:variant>
      <vt:variant>
        <vt:i4>0</vt:i4>
      </vt:variant>
      <vt:variant>
        <vt:i4>5</vt:i4>
      </vt:variant>
      <vt:variant>
        <vt:lpwstr>http://www.nevo.co.il/law/70301/40c.b</vt:lpwstr>
      </vt:variant>
      <vt:variant>
        <vt:lpwstr/>
      </vt:variant>
      <vt:variant>
        <vt:i4>4915202</vt:i4>
      </vt:variant>
      <vt:variant>
        <vt:i4>120</vt:i4>
      </vt:variant>
      <vt:variant>
        <vt:i4>0</vt:i4>
      </vt:variant>
      <vt:variant>
        <vt:i4>5</vt:i4>
      </vt:variant>
      <vt:variant>
        <vt:lpwstr>http://www.nevo.co.il/law/70301/40c.a</vt:lpwstr>
      </vt:variant>
      <vt:variant>
        <vt:lpwstr/>
      </vt:variant>
      <vt:variant>
        <vt:i4>6619233</vt:i4>
      </vt:variant>
      <vt:variant>
        <vt:i4>117</vt:i4>
      </vt:variant>
      <vt:variant>
        <vt:i4>0</vt:i4>
      </vt:variant>
      <vt:variant>
        <vt:i4>5</vt:i4>
      </vt:variant>
      <vt:variant>
        <vt:lpwstr>http://www.nevo.co.il/law/70301/40b</vt:lpwstr>
      </vt:variant>
      <vt:variant>
        <vt:lpwstr/>
      </vt:variant>
      <vt:variant>
        <vt:i4>458834</vt:i4>
      </vt:variant>
      <vt:variant>
        <vt:i4>114</vt:i4>
      </vt:variant>
      <vt:variant>
        <vt:i4>0</vt:i4>
      </vt:variant>
      <vt:variant>
        <vt:i4>5</vt:i4>
      </vt:variant>
      <vt:variant>
        <vt:lpwstr>http://www.nevo.co.il/law/70301/fCa1S</vt:lpwstr>
      </vt:variant>
      <vt:variant>
        <vt:lpwstr/>
      </vt:variant>
      <vt:variant>
        <vt:i4>3538995</vt:i4>
      </vt:variant>
      <vt:variant>
        <vt:i4>111</vt:i4>
      </vt:variant>
      <vt:variant>
        <vt:i4>0</vt:i4>
      </vt:variant>
      <vt:variant>
        <vt:i4>5</vt:i4>
      </vt:variant>
      <vt:variant>
        <vt:lpwstr>http://www.nevo.co.il/law/70301/fC</vt:lpwstr>
      </vt:variant>
      <vt:variant>
        <vt:lpwstr/>
      </vt:variant>
      <vt:variant>
        <vt:i4>4063356</vt:i4>
      </vt:variant>
      <vt:variant>
        <vt:i4>108</vt:i4>
      </vt:variant>
      <vt:variant>
        <vt:i4>0</vt:i4>
      </vt:variant>
      <vt:variant>
        <vt:i4>5</vt:i4>
      </vt:variant>
      <vt:variant>
        <vt:lpwstr>http://www.nevo.co.il/case/5870905</vt:lpwstr>
      </vt:variant>
      <vt:variant>
        <vt:lpwstr/>
      </vt:variant>
      <vt:variant>
        <vt:i4>3145851</vt:i4>
      </vt:variant>
      <vt:variant>
        <vt:i4>105</vt:i4>
      </vt:variant>
      <vt:variant>
        <vt:i4>0</vt:i4>
      </vt:variant>
      <vt:variant>
        <vt:i4>5</vt:i4>
      </vt:variant>
      <vt:variant>
        <vt:lpwstr>http://www.nevo.co.il/case/2412794</vt:lpwstr>
      </vt:variant>
      <vt:variant>
        <vt:lpwstr/>
      </vt:variant>
      <vt:variant>
        <vt:i4>4128887</vt:i4>
      </vt:variant>
      <vt:variant>
        <vt:i4>102</vt:i4>
      </vt:variant>
      <vt:variant>
        <vt:i4>0</vt:i4>
      </vt:variant>
      <vt:variant>
        <vt:i4>5</vt:i4>
      </vt:variant>
      <vt:variant>
        <vt:lpwstr>http://www.nevo.co.il/case/7953994</vt:lpwstr>
      </vt:variant>
      <vt:variant>
        <vt:lpwstr/>
      </vt:variant>
      <vt:variant>
        <vt:i4>655429</vt:i4>
      </vt:variant>
      <vt:variant>
        <vt:i4>99</vt:i4>
      </vt:variant>
      <vt:variant>
        <vt:i4>0</vt:i4>
      </vt:variant>
      <vt:variant>
        <vt:i4>5</vt:i4>
      </vt:variant>
      <vt:variant>
        <vt:lpwstr>http://www.nevo.co.il/case/699852</vt:lpwstr>
      </vt:variant>
      <vt:variant>
        <vt:lpwstr/>
      </vt:variant>
      <vt:variant>
        <vt:i4>3801212</vt:i4>
      </vt:variant>
      <vt:variant>
        <vt:i4>96</vt:i4>
      </vt:variant>
      <vt:variant>
        <vt:i4>0</vt:i4>
      </vt:variant>
      <vt:variant>
        <vt:i4>5</vt:i4>
      </vt:variant>
      <vt:variant>
        <vt:lpwstr>http://www.nevo.co.il/case/2383080</vt:lpwstr>
      </vt:variant>
      <vt:variant>
        <vt:lpwstr/>
      </vt:variant>
      <vt:variant>
        <vt:i4>3145844</vt:i4>
      </vt:variant>
      <vt:variant>
        <vt:i4>93</vt:i4>
      </vt:variant>
      <vt:variant>
        <vt:i4>0</vt:i4>
      </vt:variant>
      <vt:variant>
        <vt:i4>5</vt:i4>
      </vt:variant>
      <vt:variant>
        <vt:lpwstr>http://www.nevo.co.il/case/2244660</vt:lpwstr>
      </vt:variant>
      <vt:variant>
        <vt:lpwstr/>
      </vt:variant>
      <vt:variant>
        <vt:i4>3604603</vt:i4>
      </vt:variant>
      <vt:variant>
        <vt:i4>90</vt:i4>
      </vt:variant>
      <vt:variant>
        <vt:i4>0</vt:i4>
      </vt:variant>
      <vt:variant>
        <vt:i4>5</vt:i4>
      </vt:variant>
      <vt:variant>
        <vt:lpwstr>http://www.nevo.co.il/case/2378644</vt:lpwstr>
      </vt:variant>
      <vt:variant>
        <vt:lpwstr/>
      </vt:variant>
      <vt:variant>
        <vt:i4>3932279</vt:i4>
      </vt:variant>
      <vt:variant>
        <vt:i4>87</vt:i4>
      </vt:variant>
      <vt:variant>
        <vt:i4>0</vt:i4>
      </vt:variant>
      <vt:variant>
        <vt:i4>5</vt:i4>
      </vt:variant>
      <vt:variant>
        <vt:lpwstr>http://www.nevo.co.il/case/6246779</vt:lpwstr>
      </vt:variant>
      <vt:variant>
        <vt:lpwstr/>
      </vt:variant>
      <vt:variant>
        <vt:i4>3932275</vt:i4>
      </vt:variant>
      <vt:variant>
        <vt:i4>84</vt:i4>
      </vt:variant>
      <vt:variant>
        <vt:i4>0</vt:i4>
      </vt:variant>
      <vt:variant>
        <vt:i4>5</vt:i4>
      </vt:variant>
      <vt:variant>
        <vt:lpwstr>http://www.nevo.co.il/case/5755955</vt:lpwstr>
      </vt:variant>
      <vt:variant>
        <vt:lpwstr/>
      </vt:variant>
      <vt:variant>
        <vt:i4>7995492</vt:i4>
      </vt:variant>
      <vt:variant>
        <vt:i4>81</vt:i4>
      </vt:variant>
      <vt:variant>
        <vt:i4>0</vt:i4>
      </vt:variant>
      <vt:variant>
        <vt:i4>5</vt:i4>
      </vt:variant>
      <vt:variant>
        <vt:lpwstr>http://www.nevo.co.il/law/70301</vt:lpwstr>
      </vt:variant>
      <vt:variant>
        <vt:lpwstr/>
      </vt:variant>
      <vt:variant>
        <vt:i4>3342433</vt:i4>
      </vt:variant>
      <vt:variant>
        <vt:i4>78</vt:i4>
      </vt:variant>
      <vt:variant>
        <vt:i4>0</vt:i4>
      </vt:variant>
      <vt:variant>
        <vt:i4>5</vt:i4>
      </vt:variant>
      <vt:variant>
        <vt:lpwstr>http://www.nevo.co.il/law/73729/85.1.c</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7077945</vt:i4>
      </vt:variant>
      <vt:variant>
        <vt:i4>72</vt:i4>
      </vt:variant>
      <vt:variant>
        <vt:i4>0</vt:i4>
      </vt:variant>
      <vt:variant>
        <vt:i4>5</vt:i4>
      </vt:variant>
      <vt:variant>
        <vt:lpwstr>http://www.nevo.co.il/law/70301/499.a.1</vt:lpwstr>
      </vt:variant>
      <vt:variant>
        <vt:lpwstr/>
      </vt:variant>
      <vt:variant>
        <vt:i4>3211361</vt:i4>
      </vt:variant>
      <vt:variant>
        <vt:i4>69</vt:i4>
      </vt:variant>
      <vt:variant>
        <vt:i4>0</vt:i4>
      </vt:variant>
      <vt:variant>
        <vt:i4>5</vt:i4>
      </vt:variant>
      <vt:variant>
        <vt:lpwstr>http://www.nevo.co.il/law/73729/85.1.a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8061024</vt:i4>
      </vt:variant>
      <vt:variant>
        <vt:i4>60</vt:i4>
      </vt:variant>
      <vt:variant>
        <vt:i4>0</vt:i4>
      </vt:variant>
      <vt:variant>
        <vt:i4>5</vt:i4>
      </vt:variant>
      <vt:variant>
        <vt:lpwstr>http://www.nevo.co.il/law/73729</vt:lpwstr>
      </vt:variant>
      <vt:variant>
        <vt:lpwstr/>
      </vt:variant>
      <vt:variant>
        <vt:i4>3211361</vt:i4>
      </vt:variant>
      <vt:variant>
        <vt:i4>57</vt:i4>
      </vt:variant>
      <vt:variant>
        <vt:i4>0</vt:i4>
      </vt:variant>
      <vt:variant>
        <vt:i4>5</vt:i4>
      </vt:variant>
      <vt:variant>
        <vt:lpwstr>http://www.nevo.co.il/law/73729/85.1.a</vt:lpwstr>
      </vt:variant>
      <vt:variant>
        <vt:lpwstr/>
      </vt:variant>
      <vt:variant>
        <vt:i4>458834</vt:i4>
      </vt:variant>
      <vt:variant>
        <vt:i4>54</vt:i4>
      </vt:variant>
      <vt:variant>
        <vt:i4>0</vt:i4>
      </vt:variant>
      <vt:variant>
        <vt:i4>5</vt:i4>
      </vt:variant>
      <vt:variant>
        <vt:lpwstr>http://www.nevo.co.il/law/70301/fCa1S</vt:lpwstr>
      </vt:variant>
      <vt:variant>
        <vt:lpwstr/>
      </vt:variant>
      <vt:variant>
        <vt:i4>3538995</vt:i4>
      </vt:variant>
      <vt:variant>
        <vt:i4>51</vt:i4>
      </vt:variant>
      <vt:variant>
        <vt:i4>0</vt:i4>
      </vt:variant>
      <vt:variant>
        <vt:i4>5</vt:i4>
      </vt:variant>
      <vt:variant>
        <vt:lpwstr>http://www.nevo.co.il/law/70301/fC</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3276837</vt:i4>
      </vt:variant>
      <vt:variant>
        <vt:i4>39</vt:i4>
      </vt:variant>
      <vt:variant>
        <vt:i4>0</vt:i4>
      </vt:variant>
      <vt:variant>
        <vt:i4>5</vt:i4>
      </vt:variant>
      <vt:variant>
        <vt:lpwstr>http://www.nevo.co.il/law/70301/40ja.6</vt:lpwstr>
      </vt:variant>
      <vt:variant>
        <vt:lpwstr/>
      </vt:variant>
      <vt:variant>
        <vt:i4>3145765</vt:i4>
      </vt:variant>
      <vt:variant>
        <vt:i4>36</vt:i4>
      </vt:variant>
      <vt:variant>
        <vt:i4>0</vt:i4>
      </vt:variant>
      <vt:variant>
        <vt:i4>5</vt:i4>
      </vt:variant>
      <vt:variant>
        <vt:lpwstr>http://www.nevo.co.il/law/70301/40ja.4</vt:lpwstr>
      </vt:variant>
      <vt:variant>
        <vt:lpwstr/>
      </vt:variant>
      <vt:variant>
        <vt:i4>3473445</vt:i4>
      </vt:variant>
      <vt:variant>
        <vt:i4>33</vt:i4>
      </vt:variant>
      <vt:variant>
        <vt:i4>0</vt:i4>
      </vt:variant>
      <vt:variant>
        <vt:i4>5</vt:i4>
      </vt:variant>
      <vt:variant>
        <vt:lpwstr>http://www.nevo.co.il/law/70301/40ja.11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6619241</vt:i4>
      </vt:variant>
      <vt:variant>
        <vt:i4>27</vt:i4>
      </vt:variant>
      <vt:variant>
        <vt:i4>0</vt:i4>
      </vt:variant>
      <vt:variant>
        <vt:i4>5</vt:i4>
      </vt:variant>
      <vt:variant>
        <vt:lpwstr>http://www.nevo.co.il/law/70301/40i.a.4</vt:lpwstr>
      </vt:variant>
      <vt:variant>
        <vt:lpwstr/>
      </vt:variant>
      <vt:variant>
        <vt:i4>6619241</vt:i4>
      </vt:variant>
      <vt:variant>
        <vt:i4>24</vt:i4>
      </vt:variant>
      <vt:variant>
        <vt:i4>0</vt:i4>
      </vt:variant>
      <vt:variant>
        <vt:i4>5</vt:i4>
      </vt:variant>
      <vt:variant>
        <vt:lpwstr>http://www.nevo.co.il/law/70301/40i.a.3</vt:lpwstr>
      </vt:variant>
      <vt:variant>
        <vt:lpwstr/>
      </vt:variant>
      <vt:variant>
        <vt:i4>6619241</vt:i4>
      </vt:variant>
      <vt:variant>
        <vt:i4>21</vt:i4>
      </vt:variant>
      <vt:variant>
        <vt:i4>0</vt:i4>
      </vt:variant>
      <vt:variant>
        <vt:i4>5</vt:i4>
      </vt:variant>
      <vt:variant>
        <vt:lpwstr>http://www.nevo.co.il/law/70301/40i.a.2</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3342433</vt:i4>
      </vt:variant>
      <vt:variant>
        <vt:i4>6</vt:i4>
      </vt:variant>
      <vt:variant>
        <vt:i4>0</vt:i4>
      </vt:variant>
      <vt:variant>
        <vt:i4>5</vt:i4>
      </vt:variant>
      <vt:variant>
        <vt:lpwstr>http://www.nevo.co.il/law/73729/85.1.c</vt:lpwstr>
      </vt:variant>
      <vt:variant>
        <vt:lpwstr/>
      </vt:variant>
      <vt:variant>
        <vt:i4>3211361</vt:i4>
      </vt:variant>
      <vt:variant>
        <vt:i4>3</vt:i4>
      </vt:variant>
      <vt:variant>
        <vt:i4>0</vt:i4>
      </vt:variant>
      <vt:variant>
        <vt:i4>5</vt:i4>
      </vt:variant>
      <vt:variant>
        <vt:lpwstr>http://www.nevo.co.il/law/73729/85.1.a</vt:lpwstr>
      </vt:variant>
      <vt:variant>
        <vt:lpwstr/>
      </vt:variant>
      <vt:variant>
        <vt:i4>8061024</vt:i4>
      </vt:variant>
      <vt:variant>
        <vt:i4>0</vt:i4>
      </vt:variant>
      <vt:variant>
        <vt:i4>0</vt:i4>
      </vt:variant>
      <vt:variant>
        <vt:i4>5</vt:i4>
      </vt:variant>
      <vt:variant>
        <vt:lpwstr>http://www.nevo.co.il/law/73729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28317</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יאסר שאמי</vt:lpwstr>
  </property>
  <property fmtid="{D5CDD505-2E9C-101B-9397-08002B2CF9AE}" pid="10" name="LAWYER">
    <vt:lpwstr>אלכס דרנבוים;מחמד ג'בארין</vt:lpwstr>
  </property>
  <property fmtid="{D5CDD505-2E9C-101B-9397-08002B2CF9AE}" pid="11" name="JUDGE">
    <vt:lpwstr>ח' סלוטקי;מ' לוי;א' חזק</vt:lpwstr>
  </property>
  <property fmtid="{D5CDD505-2E9C-101B-9397-08002B2CF9AE}" pid="12" name="CITY">
    <vt:lpwstr>ב"ש</vt:lpwstr>
  </property>
  <property fmtid="{D5CDD505-2E9C-101B-9397-08002B2CF9AE}" pid="13" name="DATE">
    <vt:lpwstr>20130220</vt:lpwstr>
  </property>
  <property fmtid="{D5CDD505-2E9C-101B-9397-08002B2CF9AE}" pid="14" name="TYPE_N_DATE">
    <vt:lpwstr>39020130220</vt:lpwstr>
  </property>
  <property fmtid="{D5CDD505-2E9C-101B-9397-08002B2CF9AE}" pid="15" name="WORDNUMPAGES">
    <vt:lpwstr>9</vt:lpwstr>
  </property>
  <property fmtid="{D5CDD505-2E9C-101B-9397-08002B2CF9AE}" pid="16" name="TYPE_ABS_DATE">
    <vt:lpwstr>390020130220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5755955;6246779;2378644;2244660;2383080;699852;7953994;2412794;5870905;6150971;5849275;6147314</vt:lpwstr>
  </property>
  <property fmtid="{D5CDD505-2E9C-101B-9397-08002B2CF9AE}" pid="36" name="LAWLISTTMP1">
    <vt:lpwstr>73729/085.1.a:2;085.1.c</vt:lpwstr>
  </property>
  <property fmtid="{D5CDD505-2E9C-101B-9397-08002B2CF9AE}" pid="37" name="LAWLISTTMP2">
    <vt:lpwstr>70301/144.b:2;499.a.1;fC;fCa1S;040b:2;040c.a;040c.b;40jc;40jc.b;040i.a.2;040i.a.3;040i.a.4;40ja.4;40ja.6;40ja.11</vt:lpwstr>
  </property>
</Properties>
</file>