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CF11D6" w:rsidRPr="006B4A88" w14:paraId="18625923" w14:textId="77777777">
        <w:trPr>
          <w:trHeight w:hRule="exact" w:val="418"/>
          <w:jc w:val="center"/>
        </w:trPr>
        <w:tc>
          <w:tcPr>
            <w:tcW w:w="8721" w:type="dxa"/>
            <w:gridSpan w:val="2"/>
          </w:tcPr>
          <w:p w14:paraId="248834E7" w14:textId="77777777" w:rsidR="00CF11D6" w:rsidRPr="006B4A88" w:rsidRDefault="006B4A88">
            <w:pPr>
              <w:pStyle w:val="a3"/>
              <w:jc w:val="center"/>
              <w:rPr>
                <w:rFonts w:ascii="Tahoma" w:hAnsi="Tahoma" w:cs="Tahoma"/>
                <w:color w:val="000080"/>
                <w:rtl/>
              </w:rPr>
            </w:pPr>
            <w:bookmarkStart w:id="0" w:name="LastJudge"/>
            <w:r w:rsidRPr="006B4A88">
              <w:rPr>
                <w:rFonts w:ascii="Tahoma" w:hAnsi="Tahoma" w:cs="Tahoma"/>
                <w:b/>
                <w:bCs/>
                <w:color w:val="000080"/>
                <w:rtl/>
              </w:rPr>
              <w:t>בית המשפט המחוזי בחיפה</w:t>
            </w:r>
          </w:p>
        </w:tc>
      </w:tr>
      <w:tr w:rsidR="00CF11D6" w:rsidRPr="006B4A88" w14:paraId="65AE39E1" w14:textId="77777777">
        <w:trPr>
          <w:trHeight w:val="337"/>
          <w:jc w:val="center"/>
        </w:trPr>
        <w:tc>
          <w:tcPr>
            <w:tcW w:w="5050" w:type="dxa"/>
          </w:tcPr>
          <w:p w14:paraId="100257AE" w14:textId="77777777" w:rsidR="00CF11D6" w:rsidRPr="006B4A88" w:rsidRDefault="006B4A88">
            <w:pPr>
              <w:rPr>
                <w:rFonts w:cs="FrankRuehl"/>
                <w:sz w:val="28"/>
                <w:szCs w:val="28"/>
                <w:rtl/>
              </w:rPr>
            </w:pPr>
            <w:r w:rsidRPr="006B4A88">
              <w:rPr>
                <w:rFonts w:cs="FrankRuehl"/>
                <w:sz w:val="28"/>
                <w:szCs w:val="28"/>
                <w:rtl/>
              </w:rPr>
              <w:t>ת"פ</w:t>
            </w:r>
            <w:r w:rsidRPr="006B4A88">
              <w:rPr>
                <w:rFonts w:cs="FrankRuehl" w:hint="cs"/>
                <w:sz w:val="28"/>
                <w:szCs w:val="28"/>
                <w:rtl/>
              </w:rPr>
              <w:t xml:space="preserve"> </w:t>
            </w:r>
            <w:r w:rsidRPr="006B4A88">
              <w:rPr>
                <w:rFonts w:cs="FrankRuehl"/>
                <w:sz w:val="28"/>
                <w:szCs w:val="28"/>
                <w:rtl/>
              </w:rPr>
              <w:t>36196-12-11</w:t>
            </w:r>
            <w:r w:rsidRPr="006B4A88">
              <w:rPr>
                <w:rFonts w:cs="FrankRuehl" w:hint="cs"/>
                <w:sz w:val="28"/>
                <w:szCs w:val="28"/>
                <w:rtl/>
              </w:rPr>
              <w:t xml:space="preserve"> </w:t>
            </w:r>
            <w:r w:rsidRPr="006B4A88">
              <w:rPr>
                <w:rFonts w:cs="FrankRuehl"/>
                <w:sz w:val="28"/>
                <w:szCs w:val="28"/>
                <w:rtl/>
              </w:rPr>
              <w:t>מדינת ישראל נ' עלאק ואח'</w:t>
            </w:r>
          </w:p>
          <w:p w14:paraId="44EA5805" w14:textId="77777777" w:rsidR="00CF11D6" w:rsidRPr="006B4A88" w:rsidRDefault="00CF11D6">
            <w:pPr>
              <w:pStyle w:val="a3"/>
              <w:rPr>
                <w:rFonts w:cs="FrankRuehl"/>
                <w:sz w:val="28"/>
                <w:szCs w:val="28"/>
                <w:rtl/>
              </w:rPr>
            </w:pPr>
          </w:p>
          <w:p w14:paraId="6D3F9F4A" w14:textId="77777777" w:rsidR="00CF11D6" w:rsidRPr="006B4A88" w:rsidRDefault="00CF11D6"/>
        </w:tc>
        <w:tc>
          <w:tcPr>
            <w:tcW w:w="3671" w:type="dxa"/>
          </w:tcPr>
          <w:p w14:paraId="3CCED42B" w14:textId="77777777" w:rsidR="00CF11D6" w:rsidRPr="006B4A88" w:rsidRDefault="006B4A88">
            <w:pPr>
              <w:pStyle w:val="a3"/>
              <w:jc w:val="right"/>
              <w:rPr>
                <w:rFonts w:cs="FrankRuehl"/>
                <w:sz w:val="28"/>
                <w:szCs w:val="28"/>
                <w:rtl/>
              </w:rPr>
            </w:pPr>
            <w:r w:rsidRPr="006B4A88">
              <w:rPr>
                <w:rFonts w:cs="FrankRuehl" w:hint="cs"/>
                <w:sz w:val="28"/>
                <w:szCs w:val="28"/>
                <w:rtl/>
              </w:rPr>
              <w:t>13</w:t>
            </w:r>
            <w:r w:rsidRPr="006B4A88">
              <w:rPr>
                <w:rFonts w:cs="FrankRuehl"/>
                <w:sz w:val="28"/>
                <w:szCs w:val="28"/>
                <w:rtl/>
              </w:rPr>
              <w:t xml:space="preserve"> </w:t>
            </w:r>
            <w:r w:rsidRPr="006B4A88">
              <w:rPr>
                <w:rFonts w:cs="FrankRuehl" w:hint="cs"/>
                <w:sz w:val="28"/>
                <w:szCs w:val="28"/>
                <w:rtl/>
              </w:rPr>
              <w:t>מ</w:t>
            </w:r>
            <w:r w:rsidRPr="006B4A88">
              <w:rPr>
                <w:rFonts w:cs="FrankRuehl"/>
                <w:sz w:val="28"/>
                <w:szCs w:val="28"/>
                <w:rtl/>
              </w:rPr>
              <w:t>ר</w:t>
            </w:r>
            <w:r w:rsidRPr="006B4A88">
              <w:rPr>
                <w:rFonts w:cs="FrankRuehl" w:hint="cs"/>
                <w:sz w:val="28"/>
                <w:szCs w:val="28"/>
                <w:rtl/>
              </w:rPr>
              <w:t>ץ</w:t>
            </w:r>
            <w:r w:rsidRPr="006B4A88">
              <w:rPr>
                <w:rFonts w:cs="FrankRuehl"/>
                <w:sz w:val="28"/>
                <w:szCs w:val="28"/>
                <w:rtl/>
              </w:rPr>
              <w:t xml:space="preserve"> 2013</w:t>
            </w:r>
          </w:p>
        </w:tc>
      </w:tr>
    </w:tbl>
    <w:p w14:paraId="67EF58C8" w14:textId="77777777" w:rsidR="00CF11D6" w:rsidRPr="006B4A88" w:rsidRDefault="006B4A88">
      <w:pPr>
        <w:pStyle w:val="a3"/>
        <w:rPr>
          <w:rtl/>
        </w:rPr>
      </w:pPr>
      <w:r w:rsidRPr="006B4A88">
        <w:rPr>
          <w:rFonts w:hint="cs"/>
          <w:rtl/>
        </w:rPr>
        <w:t xml:space="preserve"> </w:t>
      </w:r>
    </w:p>
    <w:p w14:paraId="642DEE02" w14:textId="77777777" w:rsidR="00CF11D6" w:rsidRPr="006B4A88" w:rsidRDefault="006B4A88">
      <w:pPr>
        <w:pStyle w:val="a3"/>
      </w:pPr>
      <w:r w:rsidRPr="006B4A88">
        <w:rPr>
          <w:rFonts w:cs="Times New Roman" w:hint="cs"/>
          <w:b/>
          <w:bCs/>
          <w:sz w:val="26"/>
          <w:szCs w:val="28"/>
          <w:rtl/>
        </w:rPr>
        <w:t xml:space="preserve"> </w:t>
      </w:r>
    </w:p>
    <w:p w14:paraId="5110BE82" w14:textId="77777777" w:rsidR="00CF11D6" w:rsidRPr="006B4A88" w:rsidRDefault="00CF11D6">
      <w:pPr>
        <w:rPr>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473"/>
        <w:gridCol w:w="4111"/>
        <w:gridCol w:w="1645"/>
      </w:tblGrid>
      <w:tr w:rsidR="00CF11D6" w:rsidRPr="006B4A88" w14:paraId="44B52860" w14:textId="77777777">
        <w:tc>
          <w:tcPr>
            <w:tcW w:w="1362" w:type="dxa"/>
          </w:tcPr>
          <w:p w14:paraId="0A695DC4" w14:textId="77777777" w:rsidR="00CF11D6" w:rsidRPr="006B4A88" w:rsidRDefault="006B4A88">
            <w:pPr>
              <w:pStyle w:val="a7"/>
              <w:rPr>
                <w:sz w:val="26"/>
                <w:szCs w:val="28"/>
                <w:rtl/>
              </w:rPr>
            </w:pPr>
            <w:bookmarkStart w:id="1" w:name="שם_א" w:colFirst="1" w:colLast="1"/>
            <w:bookmarkStart w:id="2" w:name="FirstAppellant"/>
            <w:bookmarkStart w:id="3" w:name="FirstLawyer"/>
            <w:r w:rsidRPr="006B4A88">
              <w:rPr>
                <w:sz w:val="26"/>
                <w:szCs w:val="28"/>
                <w:rtl/>
              </w:rPr>
              <w:t>בעניין:</w:t>
            </w:r>
          </w:p>
        </w:tc>
        <w:tc>
          <w:tcPr>
            <w:tcW w:w="5584" w:type="dxa"/>
            <w:gridSpan w:val="2"/>
          </w:tcPr>
          <w:p w14:paraId="073EE832" w14:textId="77777777" w:rsidR="00CF11D6" w:rsidRPr="006B4A88" w:rsidRDefault="006B4A88">
            <w:pPr>
              <w:pStyle w:val="a7"/>
              <w:rPr>
                <w:sz w:val="26"/>
                <w:szCs w:val="28"/>
                <w:rtl/>
              </w:rPr>
            </w:pPr>
            <w:r w:rsidRPr="006B4A88">
              <w:rPr>
                <w:sz w:val="26"/>
                <w:szCs w:val="28"/>
                <w:rtl/>
              </w:rPr>
              <w:t>מדינת ישראל</w:t>
            </w:r>
          </w:p>
          <w:p w14:paraId="135E7E4A" w14:textId="77777777" w:rsidR="00CF11D6" w:rsidRPr="006B4A88" w:rsidRDefault="006B4A88">
            <w:pPr>
              <w:pStyle w:val="a7"/>
              <w:rPr>
                <w:sz w:val="26"/>
                <w:szCs w:val="28"/>
                <w:rtl/>
              </w:rPr>
            </w:pPr>
            <w:r w:rsidRPr="006B4A88">
              <w:rPr>
                <w:sz w:val="26"/>
                <w:szCs w:val="28"/>
                <w:rtl/>
              </w:rPr>
              <w:t>באמצעות פרקליטות מחוז חיפה – פלילי</w:t>
            </w:r>
          </w:p>
          <w:p w14:paraId="2B1F923C" w14:textId="77777777" w:rsidR="00CF11D6" w:rsidRPr="006B4A88" w:rsidRDefault="006B4A88">
            <w:pPr>
              <w:pStyle w:val="a7"/>
              <w:rPr>
                <w:sz w:val="26"/>
                <w:szCs w:val="28"/>
                <w:rtl/>
              </w:rPr>
            </w:pPr>
            <w:r w:rsidRPr="006B4A88">
              <w:rPr>
                <w:sz w:val="26"/>
                <w:szCs w:val="28"/>
                <w:rtl/>
              </w:rPr>
              <w:t xml:space="preserve">ע"י ב"כ עוה"ד גב' ענת שטיינשניד ועו"ד בני פסקל </w:t>
            </w:r>
          </w:p>
        </w:tc>
        <w:tc>
          <w:tcPr>
            <w:tcW w:w="1645" w:type="dxa"/>
          </w:tcPr>
          <w:p w14:paraId="7539C7DC" w14:textId="77777777" w:rsidR="00CF11D6" w:rsidRPr="006B4A88" w:rsidRDefault="00CF11D6">
            <w:pPr>
              <w:pStyle w:val="a7"/>
              <w:rPr>
                <w:sz w:val="26"/>
                <w:szCs w:val="28"/>
                <w:rtl/>
              </w:rPr>
            </w:pPr>
          </w:p>
        </w:tc>
      </w:tr>
      <w:bookmarkEnd w:id="1"/>
      <w:bookmarkEnd w:id="2"/>
      <w:bookmarkEnd w:id="3"/>
      <w:tr w:rsidR="00CF11D6" w:rsidRPr="006B4A88" w14:paraId="62A4053D" w14:textId="77777777">
        <w:trPr>
          <w:cantSplit/>
        </w:trPr>
        <w:tc>
          <w:tcPr>
            <w:tcW w:w="1362" w:type="dxa"/>
          </w:tcPr>
          <w:p w14:paraId="74DAC29D" w14:textId="77777777" w:rsidR="00CF11D6" w:rsidRPr="006B4A88" w:rsidRDefault="00CF11D6">
            <w:pPr>
              <w:pStyle w:val="a7"/>
              <w:rPr>
                <w:sz w:val="26"/>
                <w:szCs w:val="28"/>
              </w:rPr>
            </w:pPr>
          </w:p>
        </w:tc>
        <w:tc>
          <w:tcPr>
            <w:tcW w:w="5584" w:type="dxa"/>
            <w:gridSpan w:val="2"/>
          </w:tcPr>
          <w:p w14:paraId="0768F5C7" w14:textId="77777777" w:rsidR="00CF11D6" w:rsidRPr="006B4A88" w:rsidRDefault="00CF11D6">
            <w:pPr>
              <w:rPr>
                <w:b/>
                <w:bCs/>
                <w:sz w:val="26"/>
                <w:szCs w:val="28"/>
              </w:rPr>
            </w:pPr>
          </w:p>
        </w:tc>
        <w:tc>
          <w:tcPr>
            <w:tcW w:w="1645" w:type="dxa"/>
          </w:tcPr>
          <w:p w14:paraId="60A986C4" w14:textId="77777777" w:rsidR="00CF11D6" w:rsidRPr="006B4A88" w:rsidRDefault="006B4A88">
            <w:pPr>
              <w:rPr>
                <w:b/>
                <w:bCs/>
                <w:sz w:val="26"/>
                <w:szCs w:val="28"/>
              </w:rPr>
            </w:pPr>
            <w:r w:rsidRPr="006B4A88">
              <w:rPr>
                <w:b/>
                <w:bCs/>
                <w:sz w:val="26"/>
                <w:szCs w:val="28"/>
                <w:rtl/>
              </w:rPr>
              <w:t>המאשימה</w:t>
            </w:r>
          </w:p>
        </w:tc>
      </w:tr>
      <w:tr w:rsidR="00CF11D6" w:rsidRPr="006B4A88" w14:paraId="782C6575" w14:textId="77777777">
        <w:tc>
          <w:tcPr>
            <w:tcW w:w="1362" w:type="dxa"/>
          </w:tcPr>
          <w:p w14:paraId="4969CE8D" w14:textId="77777777" w:rsidR="00CF11D6" w:rsidRPr="006B4A88" w:rsidRDefault="00CF11D6">
            <w:pPr>
              <w:pStyle w:val="a7"/>
              <w:rPr>
                <w:sz w:val="26"/>
                <w:szCs w:val="28"/>
                <w:rtl/>
              </w:rPr>
            </w:pPr>
          </w:p>
        </w:tc>
        <w:tc>
          <w:tcPr>
            <w:tcW w:w="5584" w:type="dxa"/>
            <w:gridSpan w:val="2"/>
          </w:tcPr>
          <w:p w14:paraId="7B25C572" w14:textId="77777777" w:rsidR="00CF11D6" w:rsidRPr="006B4A88" w:rsidRDefault="006B4A88">
            <w:pPr>
              <w:pStyle w:val="a7"/>
              <w:jc w:val="center"/>
              <w:rPr>
                <w:sz w:val="26"/>
                <w:szCs w:val="28"/>
                <w:rtl/>
              </w:rPr>
            </w:pPr>
            <w:r w:rsidRPr="006B4A88">
              <w:rPr>
                <w:sz w:val="26"/>
                <w:szCs w:val="28"/>
                <w:rtl/>
              </w:rPr>
              <w:t xml:space="preserve">- נ ג ד - </w:t>
            </w:r>
          </w:p>
        </w:tc>
        <w:tc>
          <w:tcPr>
            <w:tcW w:w="1645" w:type="dxa"/>
          </w:tcPr>
          <w:p w14:paraId="73149887" w14:textId="77777777" w:rsidR="00CF11D6" w:rsidRPr="006B4A88" w:rsidRDefault="00CF11D6">
            <w:pPr>
              <w:pStyle w:val="a7"/>
              <w:rPr>
                <w:sz w:val="26"/>
                <w:szCs w:val="28"/>
                <w:rtl/>
              </w:rPr>
            </w:pPr>
          </w:p>
        </w:tc>
      </w:tr>
      <w:tr w:rsidR="00CF11D6" w:rsidRPr="006B4A88" w14:paraId="7A756C30" w14:textId="77777777">
        <w:tc>
          <w:tcPr>
            <w:tcW w:w="1362" w:type="dxa"/>
          </w:tcPr>
          <w:p w14:paraId="5A3D216E" w14:textId="77777777" w:rsidR="00CF11D6" w:rsidRPr="006B4A88" w:rsidRDefault="00CF11D6">
            <w:pPr>
              <w:pStyle w:val="a7"/>
              <w:rPr>
                <w:sz w:val="26"/>
                <w:szCs w:val="28"/>
                <w:rtl/>
              </w:rPr>
            </w:pPr>
            <w:bookmarkStart w:id="4" w:name="שם_ב" w:colFirst="1" w:colLast="1"/>
          </w:p>
        </w:tc>
        <w:tc>
          <w:tcPr>
            <w:tcW w:w="5584" w:type="dxa"/>
            <w:gridSpan w:val="2"/>
          </w:tcPr>
          <w:p w14:paraId="76385066" w14:textId="77777777" w:rsidR="00CF11D6" w:rsidRPr="006B4A88" w:rsidRDefault="006B4A88">
            <w:pPr>
              <w:pStyle w:val="a7"/>
              <w:rPr>
                <w:sz w:val="26"/>
                <w:szCs w:val="28"/>
                <w:rtl/>
              </w:rPr>
            </w:pPr>
            <w:r w:rsidRPr="006B4A88">
              <w:rPr>
                <w:sz w:val="26"/>
                <w:szCs w:val="28"/>
                <w:rtl/>
              </w:rPr>
              <w:t>1. זאהר עלאק</w:t>
            </w:r>
          </w:p>
          <w:p w14:paraId="69715848" w14:textId="77777777" w:rsidR="00CF11D6" w:rsidRPr="006B4A88" w:rsidRDefault="006B4A88">
            <w:pPr>
              <w:pStyle w:val="a7"/>
              <w:rPr>
                <w:sz w:val="26"/>
                <w:szCs w:val="28"/>
                <w:rtl/>
              </w:rPr>
            </w:pPr>
            <w:r w:rsidRPr="006B4A88">
              <w:rPr>
                <w:sz w:val="26"/>
                <w:szCs w:val="28"/>
                <w:rtl/>
              </w:rPr>
              <w:t xml:space="preserve">    ע"י ב"כ עו"ד ששון בר עוז ועו"ד פאדי שרקאווי </w:t>
            </w:r>
          </w:p>
          <w:p w14:paraId="3C54AC7B" w14:textId="77777777" w:rsidR="00CF11D6" w:rsidRPr="006B4A88" w:rsidRDefault="006B4A88">
            <w:pPr>
              <w:pStyle w:val="a7"/>
              <w:rPr>
                <w:sz w:val="26"/>
                <w:szCs w:val="28"/>
                <w:rtl/>
              </w:rPr>
            </w:pPr>
            <w:r w:rsidRPr="006B4A88">
              <w:rPr>
                <w:sz w:val="26"/>
                <w:szCs w:val="28"/>
                <w:rtl/>
              </w:rPr>
              <w:t xml:space="preserve">2. מוחמד בדרה </w:t>
            </w:r>
          </w:p>
          <w:p w14:paraId="1769BADC" w14:textId="77777777" w:rsidR="00CF11D6" w:rsidRPr="006B4A88" w:rsidRDefault="006B4A88">
            <w:pPr>
              <w:pStyle w:val="a7"/>
              <w:rPr>
                <w:sz w:val="26"/>
                <w:szCs w:val="28"/>
                <w:rtl/>
              </w:rPr>
            </w:pPr>
            <w:r w:rsidRPr="006B4A88">
              <w:rPr>
                <w:sz w:val="26"/>
                <w:szCs w:val="28"/>
                <w:rtl/>
              </w:rPr>
              <w:t xml:space="preserve">    ע"י ב"כ עו"ד באסל פלאח</w:t>
            </w:r>
          </w:p>
        </w:tc>
        <w:tc>
          <w:tcPr>
            <w:tcW w:w="1645" w:type="dxa"/>
          </w:tcPr>
          <w:p w14:paraId="4E324B09" w14:textId="77777777" w:rsidR="00CF11D6" w:rsidRPr="006B4A88" w:rsidRDefault="00CF11D6">
            <w:pPr>
              <w:pStyle w:val="a7"/>
              <w:rPr>
                <w:sz w:val="26"/>
                <w:szCs w:val="28"/>
                <w:rtl/>
              </w:rPr>
            </w:pPr>
          </w:p>
        </w:tc>
      </w:tr>
      <w:tr w:rsidR="00CF11D6" w:rsidRPr="006B4A88" w14:paraId="52A8D385" w14:textId="77777777">
        <w:tc>
          <w:tcPr>
            <w:tcW w:w="1362" w:type="dxa"/>
          </w:tcPr>
          <w:p w14:paraId="05C45810" w14:textId="77777777" w:rsidR="00CF11D6" w:rsidRPr="006B4A88" w:rsidRDefault="00CF11D6">
            <w:pPr>
              <w:pStyle w:val="a7"/>
              <w:rPr>
                <w:sz w:val="26"/>
                <w:szCs w:val="28"/>
                <w:rtl/>
              </w:rPr>
            </w:pPr>
            <w:bookmarkStart w:id="5" w:name="בא_כוח_ב" w:colFirst="2" w:colLast="2"/>
            <w:bookmarkEnd w:id="4"/>
          </w:p>
        </w:tc>
        <w:tc>
          <w:tcPr>
            <w:tcW w:w="1473" w:type="dxa"/>
          </w:tcPr>
          <w:p w14:paraId="58732392" w14:textId="77777777" w:rsidR="00CF11D6" w:rsidRPr="006B4A88" w:rsidRDefault="00CF11D6">
            <w:pPr>
              <w:pStyle w:val="a7"/>
              <w:rPr>
                <w:sz w:val="26"/>
                <w:szCs w:val="28"/>
                <w:rtl/>
              </w:rPr>
            </w:pPr>
          </w:p>
        </w:tc>
        <w:tc>
          <w:tcPr>
            <w:tcW w:w="4111" w:type="dxa"/>
          </w:tcPr>
          <w:p w14:paraId="54287600" w14:textId="77777777" w:rsidR="00CF11D6" w:rsidRPr="006B4A88" w:rsidRDefault="00CF11D6">
            <w:pPr>
              <w:pStyle w:val="a7"/>
              <w:rPr>
                <w:sz w:val="26"/>
                <w:szCs w:val="28"/>
                <w:rtl/>
              </w:rPr>
            </w:pPr>
          </w:p>
        </w:tc>
        <w:tc>
          <w:tcPr>
            <w:tcW w:w="1645" w:type="dxa"/>
          </w:tcPr>
          <w:p w14:paraId="2F43AF4C" w14:textId="77777777" w:rsidR="00CF11D6" w:rsidRPr="006B4A88" w:rsidRDefault="006B4A88">
            <w:pPr>
              <w:pStyle w:val="a7"/>
              <w:rPr>
                <w:sz w:val="26"/>
                <w:szCs w:val="28"/>
                <w:rtl/>
              </w:rPr>
            </w:pPr>
            <w:r w:rsidRPr="006B4A88">
              <w:rPr>
                <w:sz w:val="26"/>
                <w:szCs w:val="28"/>
                <w:rtl/>
              </w:rPr>
              <w:t>הנאשמים</w:t>
            </w:r>
          </w:p>
        </w:tc>
      </w:tr>
      <w:bookmarkEnd w:id="5"/>
    </w:tbl>
    <w:p w14:paraId="31C77826" w14:textId="77777777" w:rsidR="00CF11D6" w:rsidRPr="006B4A88" w:rsidRDefault="00CF11D6">
      <w:pPr>
        <w:rPr>
          <w:rtl/>
        </w:rPr>
      </w:pPr>
    </w:p>
    <w:p w14:paraId="4C5913AF" w14:textId="77777777" w:rsidR="00683707" w:rsidRDefault="00683707">
      <w:pPr>
        <w:rPr>
          <w:rtl/>
        </w:rPr>
      </w:pPr>
      <w:bookmarkStart w:id="6" w:name="LawTable"/>
      <w:bookmarkEnd w:id="6"/>
    </w:p>
    <w:p w14:paraId="1054FE2A" w14:textId="77777777" w:rsidR="00683707" w:rsidRPr="00683707" w:rsidRDefault="00683707" w:rsidP="00683707">
      <w:pPr>
        <w:spacing w:after="120" w:line="240" w:lineRule="exact"/>
        <w:ind w:left="283" w:hanging="283"/>
        <w:jc w:val="both"/>
        <w:rPr>
          <w:rFonts w:ascii="FrankRuehl" w:hAnsi="FrankRuehl" w:cs="FrankRuehl"/>
          <w:rtl/>
        </w:rPr>
      </w:pPr>
    </w:p>
    <w:p w14:paraId="27A73FB7" w14:textId="77777777" w:rsidR="00683707" w:rsidRPr="00683707" w:rsidRDefault="00683707" w:rsidP="00683707">
      <w:pPr>
        <w:spacing w:after="120" w:line="240" w:lineRule="exact"/>
        <w:ind w:left="283" w:hanging="283"/>
        <w:jc w:val="both"/>
        <w:rPr>
          <w:rFonts w:ascii="FrankRuehl" w:hAnsi="FrankRuehl" w:cs="FrankRuehl"/>
          <w:rtl/>
        </w:rPr>
      </w:pPr>
      <w:r w:rsidRPr="00683707">
        <w:rPr>
          <w:rFonts w:ascii="FrankRuehl" w:hAnsi="FrankRuehl" w:cs="FrankRuehl"/>
          <w:rtl/>
        </w:rPr>
        <w:t xml:space="preserve">חקיקה שאוזכרה: </w:t>
      </w:r>
    </w:p>
    <w:p w14:paraId="56441AA2" w14:textId="77777777" w:rsidR="00683707" w:rsidRPr="00683707" w:rsidRDefault="00683707" w:rsidP="00683707">
      <w:pPr>
        <w:spacing w:after="120" w:line="240" w:lineRule="exact"/>
        <w:ind w:left="283" w:hanging="283"/>
        <w:jc w:val="both"/>
        <w:rPr>
          <w:rFonts w:ascii="FrankRuehl" w:hAnsi="FrankRuehl" w:cs="FrankRuehl"/>
          <w:rtl/>
        </w:rPr>
      </w:pPr>
      <w:hyperlink r:id="rId6" w:history="1">
        <w:r w:rsidRPr="00683707">
          <w:rPr>
            <w:rFonts w:ascii="FrankRuehl" w:hAnsi="FrankRuehl" w:cs="FrankRuehl"/>
            <w:color w:val="0000FF"/>
            <w:u w:val="single"/>
            <w:rtl/>
          </w:rPr>
          <w:t>פקודת הסמים המסוכנים [נוסח חדש], תשל"ג-1973</w:t>
        </w:r>
      </w:hyperlink>
      <w:r w:rsidRPr="00683707">
        <w:rPr>
          <w:rFonts w:ascii="FrankRuehl" w:hAnsi="FrankRuehl" w:cs="FrankRuehl"/>
          <w:rtl/>
        </w:rPr>
        <w:t xml:space="preserve">: סע'  </w:t>
      </w:r>
      <w:hyperlink r:id="rId7" w:history="1">
        <w:r w:rsidRPr="00683707">
          <w:rPr>
            <w:rFonts w:ascii="FrankRuehl" w:hAnsi="FrankRuehl" w:cs="FrankRuehl"/>
            <w:color w:val="0000FF"/>
            <w:u w:val="single"/>
            <w:rtl/>
          </w:rPr>
          <w:t>13</w:t>
        </w:r>
      </w:hyperlink>
      <w:r w:rsidRPr="00683707">
        <w:rPr>
          <w:rFonts w:ascii="FrankRuehl" w:hAnsi="FrankRuehl" w:cs="FrankRuehl"/>
          <w:rtl/>
        </w:rPr>
        <w:t xml:space="preserve">, </w:t>
      </w:r>
      <w:hyperlink r:id="rId8" w:history="1">
        <w:r w:rsidRPr="00683707">
          <w:rPr>
            <w:rFonts w:ascii="FrankRuehl" w:hAnsi="FrankRuehl" w:cs="FrankRuehl"/>
            <w:color w:val="0000FF"/>
            <w:u w:val="single"/>
            <w:rtl/>
          </w:rPr>
          <w:t>19א</w:t>
        </w:r>
      </w:hyperlink>
      <w:r w:rsidRPr="00683707">
        <w:rPr>
          <w:rFonts w:ascii="FrankRuehl" w:hAnsi="FrankRuehl" w:cs="FrankRuehl"/>
          <w:rtl/>
        </w:rPr>
        <w:t xml:space="preserve">, </w:t>
      </w:r>
      <w:hyperlink r:id="rId9" w:history="1">
        <w:r w:rsidRPr="00683707">
          <w:rPr>
            <w:rFonts w:ascii="FrankRuehl" w:hAnsi="FrankRuehl" w:cs="FrankRuehl"/>
            <w:color w:val="0000FF"/>
            <w:u w:val="single"/>
            <w:rtl/>
          </w:rPr>
          <w:t>31(6)(א)</w:t>
        </w:r>
      </w:hyperlink>
      <w:r w:rsidRPr="00683707">
        <w:rPr>
          <w:rFonts w:ascii="FrankRuehl" w:hAnsi="FrankRuehl" w:cs="FrankRuehl"/>
          <w:rtl/>
        </w:rPr>
        <w:t xml:space="preserve">, </w:t>
      </w:r>
      <w:hyperlink r:id="rId10" w:history="1">
        <w:r w:rsidRPr="00683707">
          <w:rPr>
            <w:rFonts w:ascii="FrankRuehl" w:hAnsi="FrankRuehl" w:cs="FrankRuehl"/>
            <w:color w:val="0000FF"/>
            <w:u w:val="single"/>
            <w:rtl/>
          </w:rPr>
          <w:t>31(6)(ב)</w:t>
        </w:r>
      </w:hyperlink>
      <w:r w:rsidRPr="00683707">
        <w:rPr>
          <w:rFonts w:ascii="FrankRuehl" w:hAnsi="FrankRuehl" w:cs="FrankRuehl"/>
          <w:rtl/>
        </w:rPr>
        <w:t xml:space="preserve">, </w:t>
      </w:r>
      <w:hyperlink r:id="rId11" w:history="1">
        <w:r w:rsidRPr="00683707">
          <w:rPr>
            <w:rFonts w:ascii="FrankRuehl" w:hAnsi="FrankRuehl" w:cs="FrankRuehl"/>
            <w:color w:val="0000FF"/>
            <w:u w:val="single"/>
            <w:rtl/>
          </w:rPr>
          <w:t>36(א)(1)</w:t>
        </w:r>
      </w:hyperlink>
      <w:r w:rsidRPr="00683707">
        <w:rPr>
          <w:rFonts w:ascii="FrankRuehl" w:hAnsi="FrankRuehl" w:cs="FrankRuehl"/>
          <w:rtl/>
        </w:rPr>
        <w:t xml:space="preserve">, </w:t>
      </w:r>
      <w:hyperlink r:id="rId12" w:history="1">
        <w:r w:rsidRPr="00683707">
          <w:rPr>
            <w:rFonts w:ascii="FrankRuehl" w:hAnsi="FrankRuehl" w:cs="FrankRuehl"/>
            <w:color w:val="0000FF"/>
            <w:u w:val="single"/>
            <w:rtl/>
          </w:rPr>
          <w:t>36א</w:t>
        </w:r>
      </w:hyperlink>
      <w:r w:rsidRPr="00683707">
        <w:rPr>
          <w:rFonts w:ascii="FrankRuehl" w:hAnsi="FrankRuehl" w:cs="FrankRuehl"/>
          <w:rtl/>
        </w:rPr>
        <w:t xml:space="preserve">, </w:t>
      </w:r>
      <w:hyperlink r:id="rId13" w:history="1">
        <w:r w:rsidRPr="00683707">
          <w:rPr>
            <w:rFonts w:ascii="FrankRuehl" w:hAnsi="FrankRuehl" w:cs="FrankRuehl"/>
            <w:color w:val="0000FF"/>
            <w:u w:val="single"/>
            <w:rtl/>
          </w:rPr>
          <w:t>36א(ב)</w:t>
        </w:r>
      </w:hyperlink>
      <w:r w:rsidRPr="00683707">
        <w:rPr>
          <w:rFonts w:ascii="FrankRuehl" w:hAnsi="FrankRuehl" w:cs="FrankRuehl"/>
          <w:rtl/>
        </w:rPr>
        <w:t xml:space="preserve">, </w:t>
      </w:r>
      <w:hyperlink r:id="rId14" w:history="1">
        <w:r w:rsidRPr="00683707">
          <w:rPr>
            <w:rFonts w:ascii="FrankRuehl" w:hAnsi="FrankRuehl" w:cs="FrankRuehl"/>
            <w:color w:val="0000FF"/>
            <w:u w:val="single"/>
            <w:rtl/>
          </w:rPr>
          <w:t>37א.</w:t>
        </w:r>
      </w:hyperlink>
    </w:p>
    <w:p w14:paraId="0DBE99D0" w14:textId="77777777" w:rsidR="00683707" w:rsidRPr="00683707" w:rsidRDefault="00683707" w:rsidP="00683707">
      <w:pPr>
        <w:spacing w:after="120" w:line="240" w:lineRule="exact"/>
        <w:ind w:left="283" w:hanging="283"/>
        <w:jc w:val="both"/>
        <w:rPr>
          <w:rFonts w:ascii="FrankRuehl" w:hAnsi="FrankRuehl" w:cs="FrankRuehl"/>
          <w:rtl/>
        </w:rPr>
      </w:pPr>
      <w:hyperlink r:id="rId15" w:history="1">
        <w:r w:rsidRPr="00683707">
          <w:rPr>
            <w:rFonts w:ascii="FrankRuehl" w:hAnsi="FrankRuehl" w:cs="FrankRuehl"/>
            <w:color w:val="0000FF"/>
            <w:u w:val="single"/>
            <w:rtl/>
          </w:rPr>
          <w:t>חוק העונשין, תשל"ז-1977</w:t>
        </w:r>
      </w:hyperlink>
      <w:r w:rsidRPr="00683707">
        <w:rPr>
          <w:rFonts w:ascii="FrankRuehl" w:hAnsi="FrankRuehl" w:cs="FrankRuehl"/>
          <w:rtl/>
        </w:rPr>
        <w:t xml:space="preserve">: סע'  </w:t>
      </w:r>
      <w:hyperlink r:id="rId16" w:history="1">
        <w:r w:rsidRPr="00683707">
          <w:rPr>
            <w:rFonts w:ascii="FrankRuehl" w:hAnsi="FrankRuehl" w:cs="FrankRuehl"/>
            <w:color w:val="0000FF"/>
            <w:u w:val="single"/>
            <w:rtl/>
          </w:rPr>
          <w:t>29</w:t>
        </w:r>
      </w:hyperlink>
      <w:r w:rsidRPr="00683707">
        <w:rPr>
          <w:rFonts w:ascii="FrankRuehl" w:hAnsi="FrankRuehl" w:cs="FrankRuehl"/>
          <w:rtl/>
        </w:rPr>
        <w:t xml:space="preserve">, </w:t>
      </w:r>
      <w:hyperlink r:id="rId17" w:history="1">
        <w:r w:rsidRPr="00683707">
          <w:rPr>
            <w:rFonts w:ascii="FrankRuehl" w:hAnsi="FrankRuehl" w:cs="FrankRuehl"/>
            <w:color w:val="0000FF"/>
            <w:u w:val="single"/>
            <w:rtl/>
          </w:rPr>
          <w:t>31</w:t>
        </w:r>
      </w:hyperlink>
      <w:r w:rsidRPr="00683707">
        <w:rPr>
          <w:rFonts w:ascii="FrankRuehl" w:hAnsi="FrankRuehl" w:cs="FrankRuehl"/>
          <w:rtl/>
        </w:rPr>
        <w:t xml:space="preserve">, </w:t>
      </w:r>
      <w:hyperlink r:id="rId18" w:history="1">
        <w:r w:rsidRPr="00683707">
          <w:rPr>
            <w:rFonts w:ascii="FrankRuehl" w:hAnsi="FrankRuehl" w:cs="FrankRuehl"/>
            <w:color w:val="0000FF"/>
            <w:u w:val="single"/>
            <w:rtl/>
          </w:rPr>
          <w:t>40ג.(א)</w:t>
        </w:r>
      </w:hyperlink>
      <w:r w:rsidRPr="00683707">
        <w:rPr>
          <w:rFonts w:ascii="FrankRuehl" w:hAnsi="FrankRuehl" w:cs="FrankRuehl"/>
          <w:rtl/>
        </w:rPr>
        <w:t xml:space="preserve">, </w:t>
      </w:r>
      <w:hyperlink r:id="rId19" w:history="1">
        <w:r w:rsidRPr="00683707">
          <w:rPr>
            <w:rFonts w:ascii="FrankRuehl" w:hAnsi="FrankRuehl" w:cs="FrankRuehl"/>
            <w:color w:val="0000FF"/>
            <w:u w:val="single"/>
            <w:rtl/>
          </w:rPr>
          <w:t>40ד.(א)</w:t>
        </w:r>
      </w:hyperlink>
      <w:r w:rsidRPr="00683707">
        <w:rPr>
          <w:rFonts w:ascii="FrankRuehl" w:hAnsi="FrankRuehl" w:cs="FrankRuehl"/>
          <w:rtl/>
        </w:rPr>
        <w:t xml:space="preserve">, </w:t>
      </w:r>
      <w:hyperlink r:id="rId20" w:history="1">
        <w:r w:rsidRPr="00683707">
          <w:rPr>
            <w:rFonts w:ascii="FrankRuehl" w:hAnsi="FrankRuehl" w:cs="FrankRuehl"/>
            <w:color w:val="0000FF"/>
            <w:u w:val="single"/>
            <w:rtl/>
          </w:rPr>
          <w:t>40ו</w:t>
        </w:r>
      </w:hyperlink>
      <w:r w:rsidRPr="00683707">
        <w:rPr>
          <w:rFonts w:ascii="FrankRuehl" w:hAnsi="FrankRuehl" w:cs="FrankRuehl"/>
          <w:rtl/>
        </w:rPr>
        <w:t xml:space="preserve">, </w:t>
      </w:r>
      <w:hyperlink r:id="rId21" w:history="1">
        <w:r w:rsidRPr="00683707">
          <w:rPr>
            <w:rFonts w:ascii="FrankRuehl" w:hAnsi="FrankRuehl" w:cs="FrankRuehl"/>
            <w:color w:val="0000FF"/>
            <w:u w:val="single"/>
            <w:rtl/>
          </w:rPr>
          <w:t>40ז</w:t>
        </w:r>
      </w:hyperlink>
      <w:r w:rsidRPr="00683707">
        <w:rPr>
          <w:rFonts w:ascii="FrankRuehl" w:hAnsi="FrankRuehl" w:cs="FrankRuehl"/>
          <w:rtl/>
        </w:rPr>
        <w:t xml:space="preserve">, </w:t>
      </w:r>
      <w:hyperlink r:id="rId22" w:history="1">
        <w:r w:rsidRPr="00683707">
          <w:rPr>
            <w:rFonts w:ascii="FrankRuehl" w:hAnsi="FrankRuehl" w:cs="FrankRuehl"/>
            <w:color w:val="0000FF"/>
            <w:u w:val="single"/>
            <w:rtl/>
          </w:rPr>
          <w:t>40ט</w:t>
        </w:r>
      </w:hyperlink>
      <w:r w:rsidRPr="00683707">
        <w:rPr>
          <w:rFonts w:ascii="FrankRuehl" w:hAnsi="FrankRuehl" w:cs="FrankRuehl"/>
          <w:rtl/>
        </w:rPr>
        <w:t xml:space="preserve">, </w:t>
      </w:r>
      <w:hyperlink r:id="rId23" w:history="1">
        <w:r w:rsidRPr="00683707">
          <w:rPr>
            <w:rFonts w:ascii="FrankRuehl" w:hAnsi="FrankRuehl" w:cs="FrankRuehl"/>
            <w:color w:val="0000FF"/>
            <w:u w:val="single"/>
            <w:rtl/>
          </w:rPr>
          <w:t>144(ב)</w:t>
        </w:r>
      </w:hyperlink>
      <w:r w:rsidRPr="00683707">
        <w:rPr>
          <w:rFonts w:ascii="FrankRuehl" w:hAnsi="FrankRuehl" w:cs="FrankRuehl"/>
          <w:rtl/>
        </w:rPr>
        <w:t xml:space="preserve">, </w:t>
      </w:r>
      <w:hyperlink r:id="rId24" w:history="1">
        <w:r w:rsidRPr="00683707">
          <w:rPr>
            <w:rFonts w:ascii="FrankRuehl" w:hAnsi="FrankRuehl" w:cs="FrankRuehl"/>
            <w:color w:val="0000FF"/>
            <w:u w:val="single"/>
            <w:rtl/>
          </w:rPr>
          <w:t>144 (ב2)</w:t>
        </w:r>
      </w:hyperlink>
      <w:r w:rsidRPr="00683707">
        <w:rPr>
          <w:rFonts w:ascii="FrankRuehl" w:hAnsi="FrankRuehl" w:cs="FrankRuehl"/>
          <w:rtl/>
        </w:rPr>
        <w:t xml:space="preserve">, </w:t>
      </w:r>
      <w:hyperlink r:id="rId25" w:history="1">
        <w:r w:rsidRPr="00683707">
          <w:rPr>
            <w:rFonts w:ascii="FrankRuehl" w:hAnsi="FrankRuehl" w:cs="FrankRuehl"/>
            <w:color w:val="0000FF"/>
            <w:u w:val="single"/>
            <w:rtl/>
          </w:rPr>
          <w:t>144(ג)</w:t>
        </w:r>
      </w:hyperlink>
      <w:r w:rsidRPr="00683707">
        <w:rPr>
          <w:rFonts w:ascii="FrankRuehl" w:hAnsi="FrankRuehl" w:cs="FrankRuehl"/>
          <w:rtl/>
        </w:rPr>
        <w:t xml:space="preserve">, </w:t>
      </w:r>
      <w:hyperlink r:id="rId26" w:history="1">
        <w:r w:rsidRPr="00683707">
          <w:rPr>
            <w:rFonts w:ascii="FrankRuehl" w:hAnsi="FrankRuehl" w:cs="FrankRuehl"/>
            <w:color w:val="0000FF"/>
            <w:u w:val="single"/>
            <w:rtl/>
          </w:rPr>
          <w:t>40יג.</w:t>
        </w:r>
      </w:hyperlink>
      <w:r w:rsidRPr="00683707">
        <w:rPr>
          <w:rFonts w:ascii="FrankRuehl" w:hAnsi="FrankRuehl" w:cs="FrankRuehl"/>
          <w:rtl/>
        </w:rPr>
        <w:t xml:space="preserve">, </w:t>
      </w:r>
      <w:hyperlink r:id="rId27" w:history="1">
        <w:r w:rsidRPr="00683707">
          <w:rPr>
            <w:rFonts w:ascii="FrankRuehl" w:hAnsi="FrankRuehl" w:cs="FrankRuehl"/>
            <w:color w:val="0000FF"/>
            <w:u w:val="single"/>
            <w:rtl/>
          </w:rPr>
          <w:t>40יג.(א)</w:t>
        </w:r>
      </w:hyperlink>
      <w:r w:rsidRPr="00683707">
        <w:rPr>
          <w:rFonts w:ascii="FrankRuehl" w:hAnsi="FrankRuehl" w:cs="FrankRuehl"/>
          <w:rtl/>
        </w:rPr>
        <w:t xml:space="preserve">, </w:t>
      </w:r>
      <w:hyperlink r:id="rId28" w:history="1">
        <w:r w:rsidRPr="00683707">
          <w:rPr>
            <w:rFonts w:ascii="FrankRuehl" w:hAnsi="FrankRuehl" w:cs="FrankRuehl"/>
            <w:color w:val="0000FF"/>
            <w:u w:val="single"/>
            <w:rtl/>
          </w:rPr>
          <w:t>(ב)</w:t>
        </w:r>
      </w:hyperlink>
      <w:r w:rsidRPr="00683707">
        <w:rPr>
          <w:rFonts w:ascii="FrankRuehl" w:hAnsi="FrankRuehl" w:cs="FrankRuehl"/>
          <w:rtl/>
        </w:rPr>
        <w:t xml:space="preserve">, </w:t>
      </w:r>
      <w:hyperlink r:id="rId29" w:history="1">
        <w:r w:rsidRPr="00683707">
          <w:rPr>
            <w:rFonts w:ascii="FrankRuehl" w:hAnsi="FrankRuehl" w:cs="FrankRuehl"/>
            <w:color w:val="0000FF"/>
            <w:u w:val="single"/>
            <w:rtl/>
          </w:rPr>
          <w:t>40יג.(ג)</w:t>
        </w:r>
      </w:hyperlink>
      <w:r w:rsidRPr="00683707">
        <w:rPr>
          <w:rFonts w:ascii="FrankRuehl" w:hAnsi="FrankRuehl" w:cs="FrankRuehl"/>
          <w:rtl/>
        </w:rPr>
        <w:t xml:space="preserve">, </w:t>
      </w:r>
      <w:hyperlink r:id="rId30" w:history="1">
        <w:r w:rsidRPr="00683707">
          <w:rPr>
            <w:rFonts w:ascii="FrankRuehl" w:hAnsi="FrankRuehl" w:cs="FrankRuehl"/>
            <w:color w:val="0000FF"/>
            <w:u w:val="single"/>
            <w:rtl/>
          </w:rPr>
          <w:t>40יד.(4)</w:t>
        </w:r>
      </w:hyperlink>
    </w:p>
    <w:p w14:paraId="641F75AF" w14:textId="77777777" w:rsidR="00683707" w:rsidRPr="00683707" w:rsidRDefault="00683707" w:rsidP="00683707">
      <w:pPr>
        <w:spacing w:after="120" w:line="240" w:lineRule="exact"/>
        <w:ind w:left="283" w:hanging="283"/>
        <w:jc w:val="both"/>
        <w:rPr>
          <w:rFonts w:ascii="FrankRuehl" w:hAnsi="FrankRuehl" w:cs="FrankRuehl"/>
          <w:rtl/>
        </w:rPr>
      </w:pPr>
      <w:hyperlink r:id="rId31" w:history="1">
        <w:r w:rsidRPr="00683707">
          <w:rPr>
            <w:rFonts w:ascii="FrankRuehl" w:hAnsi="FrankRuehl" w:cs="FrankRuehl"/>
            <w:color w:val="0000FF"/>
            <w:u w:val="single"/>
            <w:rtl/>
          </w:rPr>
          <w:t>פקודת המבחן [נוסח חדש], תשכ"ט-1969</w:t>
        </w:r>
      </w:hyperlink>
      <w:r w:rsidRPr="00683707">
        <w:rPr>
          <w:rFonts w:ascii="FrankRuehl" w:hAnsi="FrankRuehl" w:cs="FrankRuehl"/>
          <w:rtl/>
        </w:rPr>
        <w:t xml:space="preserve">: סע'  </w:t>
      </w:r>
      <w:hyperlink r:id="rId32" w:history="1">
        <w:r w:rsidRPr="00683707">
          <w:rPr>
            <w:rFonts w:ascii="FrankRuehl" w:hAnsi="FrankRuehl" w:cs="FrankRuehl"/>
            <w:color w:val="0000FF"/>
            <w:u w:val="single"/>
            <w:rtl/>
          </w:rPr>
          <w:t>3</w:t>
        </w:r>
      </w:hyperlink>
      <w:r w:rsidRPr="00683707">
        <w:rPr>
          <w:rFonts w:ascii="FrankRuehl" w:hAnsi="FrankRuehl" w:cs="FrankRuehl"/>
          <w:rtl/>
        </w:rPr>
        <w:t xml:space="preserve">, </w:t>
      </w:r>
      <w:hyperlink r:id="rId33" w:history="1">
        <w:r w:rsidRPr="00683707">
          <w:rPr>
            <w:rFonts w:ascii="FrankRuehl" w:hAnsi="FrankRuehl" w:cs="FrankRuehl"/>
            <w:color w:val="0000FF"/>
            <w:u w:val="single"/>
            <w:rtl/>
          </w:rPr>
          <w:t>16</w:t>
        </w:r>
      </w:hyperlink>
      <w:r w:rsidRPr="00683707">
        <w:rPr>
          <w:rFonts w:ascii="FrankRuehl" w:hAnsi="FrankRuehl" w:cs="FrankRuehl"/>
          <w:rtl/>
        </w:rPr>
        <w:t xml:space="preserve">, </w:t>
      </w:r>
      <w:hyperlink r:id="rId34" w:history="1">
        <w:r w:rsidRPr="00683707">
          <w:rPr>
            <w:rFonts w:ascii="FrankRuehl" w:hAnsi="FrankRuehl" w:cs="FrankRuehl"/>
            <w:color w:val="0000FF"/>
            <w:u w:val="single"/>
            <w:rtl/>
          </w:rPr>
          <w:t>20</w:t>
        </w:r>
      </w:hyperlink>
    </w:p>
    <w:p w14:paraId="25F2B276" w14:textId="77777777" w:rsidR="00683707" w:rsidRPr="00683707" w:rsidRDefault="00683707" w:rsidP="00683707">
      <w:pPr>
        <w:spacing w:after="120" w:line="240" w:lineRule="exact"/>
        <w:ind w:left="283" w:hanging="283"/>
        <w:jc w:val="both"/>
        <w:rPr>
          <w:rFonts w:ascii="FrankRuehl" w:hAnsi="FrankRuehl" w:cs="FrankRuehl"/>
          <w:rtl/>
        </w:rPr>
      </w:pPr>
    </w:p>
    <w:p w14:paraId="6AB52451" w14:textId="77777777" w:rsidR="00683707" w:rsidRPr="00683707" w:rsidRDefault="00683707">
      <w:pPr>
        <w:rPr>
          <w:rtl/>
        </w:rPr>
      </w:pPr>
      <w:bookmarkStart w:id="7" w:name="LawTable_End"/>
      <w:bookmarkEnd w:id="7"/>
    </w:p>
    <w:p w14:paraId="423F3442" w14:textId="77777777" w:rsidR="00683707" w:rsidRPr="00683707" w:rsidRDefault="00683707">
      <w:pPr>
        <w:rPr>
          <w:rtl/>
        </w:rPr>
      </w:pPr>
    </w:p>
    <w:p w14:paraId="0DC492FC" w14:textId="77777777" w:rsidR="00CF11D6" w:rsidRPr="00683707" w:rsidRDefault="00CF11D6"/>
    <w:p w14:paraId="49477A34" w14:textId="77777777" w:rsidR="0055285D" w:rsidRPr="0055285D" w:rsidRDefault="0055285D">
      <w:pPr>
        <w:rPr>
          <w:rFonts w:cs="FrankRuehl"/>
          <w:sz w:val="28"/>
          <w:szCs w:val="28"/>
          <w:rtl/>
        </w:rPr>
      </w:pPr>
    </w:p>
    <w:p w14:paraId="5628009F" w14:textId="77777777" w:rsidR="0055285D" w:rsidRPr="0055285D" w:rsidRDefault="0055285D">
      <w:pPr>
        <w:rPr>
          <w:rFonts w:cs="FrankRuehl"/>
          <w:sz w:val="28"/>
          <w:szCs w:val="28"/>
          <w:rtl/>
        </w:rPr>
      </w:pPr>
    </w:p>
    <w:p w14:paraId="57ACA489" w14:textId="77777777" w:rsidR="00CF11D6" w:rsidRPr="0055285D" w:rsidRDefault="00CF11D6">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11D6" w14:paraId="33090713" w14:textId="77777777">
        <w:trPr>
          <w:trHeight w:val="355"/>
          <w:jc w:val="center"/>
        </w:trPr>
        <w:tc>
          <w:tcPr>
            <w:tcW w:w="8820" w:type="dxa"/>
            <w:tcBorders>
              <w:top w:val="nil"/>
              <w:left w:val="nil"/>
              <w:bottom w:val="nil"/>
              <w:right w:val="nil"/>
            </w:tcBorders>
          </w:tcPr>
          <w:p w14:paraId="1530EE45" w14:textId="77777777" w:rsidR="006B4A88" w:rsidRPr="006B4A88" w:rsidRDefault="006B4A88" w:rsidP="006B4A88">
            <w:pPr>
              <w:jc w:val="center"/>
              <w:rPr>
                <w:rFonts w:ascii="Arial" w:hAnsi="Arial" w:cs="FrankRuehl"/>
                <w:b/>
                <w:bCs/>
                <w:sz w:val="32"/>
                <w:szCs w:val="32"/>
                <w:u w:val="single"/>
                <w:rtl/>
              </w:rPr>
            </w:pPr>
            <w:bookmarkStart w:id="8" w:name="PsakDin" w:colFirst="0" w:colLast="0"/>
            <w:bookmarkEnd w:id="0"/>
            <w:r w:rsidRPr="006B4A88">
              <w:rPr>
                <w:rFonts w:ascii="Arial" w:hAnsi="Arial" w:cs="FrankRuehl"/>
                <w:b/>
                <w:bCs/>
                <w:sz w:val="32"/>
                <w:szCs w:val="32"/>
                <w:u w:val="single"/>
                <w:rtl/>
              </w:rPr>
              <w:t>גזר דין</w:t>
            </w:r>
          </w:p>
          <w:p w14:paraId="11318005" w14:textId="77777777" w:rsidR="00CF11D6" w:rsidRPr="006B4A88" w:rsidRDefault="00CF11D6" w:rsidP="006B4A88">
            <w:pPr>
              <w:jc w:val="center"/>
              <w:rPr>
                <w:rFonts w:ascii="Arial" w:hAnsi="Arial" w:cs="FrankRuehl"/>
                <w:bCs/>
                <w:sz w:val="32"/>
                <w:szCs w:val="32"/>
                <w:u w:val="single"/>
                <w:rtl/>
              </w:rPr>
            </w:pPr>
          </w:p>
        </w:tc>
      </w:tr>
      <w:bookmarkEnd w:id="8"/>
    </w:tbl>
    <w:p w14:paraId="7C6133C6" w14:textId="77777777" w:rsidR="00CF11D6" w:rsidRDefault="00CF11D6">
      <w:pPr>
        <w:rPr>
          <w:rFonts w:cs="FrankRuehl"/>
          <w:sz w:val="28"/>
          <w:szCs w:val="28"/>
          <w:rtl/>
        </w:rPr>
      </w:pPr>
    </w:p>
    <w:p w14:paraId="380C24E5" w14:textId="77777777" w:rsidR="00CF11D6" w:rsidRDefault="006B4A88">
      <w:pPr>
        <w:spacing w:line="360" w:lineRule="auto"/>
        <w:jc w:val="both"/>
        <w:rPr>
          <w:b/>
          <w:bCs/>
          <w:szCs w:val="28"/>
          <w:u w:val="single"/>
          <w:rtl/>
        </w:rPr>
      </w:pPr>
      <w:r>
        <w:rPr>
          <w:b/>
          <w:bCs/>
          <w:szCs w:val="28"/>
          <w:u w:val="single"/>
          <w:rtl/>
        </w:rPr>
        <w:t>מבוא</w:t>
      </w:r>
    </w:p>
    <w:p w14:paraId="44F049AC" w14:textId="77777777" w:rsidR="00CF11D6" w:rsidRDefault="006B4A88">
      <w:pPr>
        <w:spacing w:line="360" w:lineRule="auto"/>
        <w:jc w:val="both"/>
        <w:rPr>
          <w:sz w:val="28"/>
          <w:szCs w:val="28"/>
          <w:rtl/>
        </w:rPr>
      </w:pPr>
      <w:bookmarkStart w:id="9" w:name="ABSTRACT_START"/>
      <w:bookmarkEnd w:id="9"/>
      <w:r>
        <w:rPr>
          <w:sz w:val="28"/>
          <w:szCs w:val="28"/>
          <w:rtl/>
        </w:rPr>
        <w:lastRenderedPageBreak/>
        <w:t xml:space="preserve">תיק זה הוא אחד מכשלושים תיקים שונים, בהם הוגשו כתבי אישום כנגד 49 נאשמים, בגין כ- 40 עסקאות נשק וסמים, כתוצאה מכך שהמשטרה הפעילה לצורך תפיסתם סוכן סמוי (להלן: "הסוכן הסמוי") ושוטר סמוי (להלן: "השוטר הסמוי"), אשר רכשו סמים וכלי נשק (להלן: "הסוכנים"). </w:t>
      </w:r>
    </w:p>
    <w:p w14:paraId="51471537" w14:textId="77777777" w:rsidR="00CF11D6" w:rsidRDefault="00CF11D6">
      <w:pPr>
        <w:spacing w:line="360" w:lineRule="auto"/>
        <w:jc w:val="both"/>
        <w:rPr>
          <w:sz w:val="28"/>
          <w:szCs w:val="28"/>
          <w:rtl/>
        </w:rPr>
      </w:pPr>
      <w:bookmarkStart w:id="10" w:name="ABSTRACT_END"/>
      <w:bookmarkEnd w:id="10"/>
    </w:p>
    <w:p w14:paraId="2F05AEA1" w14:textId="77777777" w:rsidR="00CF11D6" w:rsidRDefault="006B4A88">
      <w:pPr>
        <w:spacing w:line="360" w:lineRule="auto"/>
        <w:jc w:val="both"/>
        <w:rPr>
          <w:sz w:val="28"/>
          <w:szCs w:val="28"/>
          <w:rtl/>
        </w:rPr>
      </w:pPr>
      <w:r>
        <w:rPr>
          <w:sz w:val="28"/>
          <w:szCs w:val="28"/>
          <w:rtl/>
        </w:rPr>
        <w:t xml:space="preserve">ביום 10/9/12, לאחר שנשמעה עדותם של העדים המרכזיים בתיק (הסוכנים וקצין הסוכנים), הודו הנאשמים במסגרת הסדר טיעון בעובדותיו של כתב אישום מתוקן (סומן "ג", להלן: "כתב האישום") והורשעו, כל אחד לפי חלקו, בביצוע עבירות הנוגעות לסחר בסמים ובנשק, כפי שיפורט להלן. </w:t>
      </w:r>
    </w:p>
    <w:p w14:paraId="0809338E" w14:textId="77777777" w:rsidR="00CF11D6" w:rsidRDefault="006B4A88">
      <w:pPr>
        <w:spacing w:line="360" w:lineRule="auto"/>
        <w:jc w:val="both"/>
        <w:rPr>
          <w:sz w:val="28"/>
          <w:szCs w:val="28"/>
          <w:rtl/>
        </w:rPr>
      </w:pPr>
      <w:r>
        <w:rPr>
          <w:sz w:val="28"/>
          <w:szCs w:val="28"/>
          <w:rtl/>
        </w:rPr>
        <w:t xml:space="preserve">מיד לאחר מתן הכרעת הדין הגישה ב"כ המאשימה בקשה – שנומקה בטענה כי בקשה זו נשמטה בשל לחץ ועומס בטרם ניתנה הכרעת הדין - להכריז על הנאשם 1 כ"סוחר סמים", על פי </w:t>
      </w:r>
      <w:hyperlink r:id="rId35" w:history="1">
        <w:r w:rsidR="00F25B57" w:rsidRPr="00F25B57">
          <w:rPr>
            <w:color w:val="0000FF"/>
            <w:sz w:val="28"/>
            <w:szCs w:val="28"/>
            <w:u w:val="single"/>
            <w:rtl/>
          </w:rPr>
          <w:t>סעיף 36א(ב)</w:t>
        </w:r>
      </w:hyperlink>
      <w:r>
        <w:rPr>
          <w:sz w:val="28"/>
          <w:szCs w:val="28"/>
          <w:rtl/>
        </w:rPr>
        <w:t xml:space="preserve"> ל</w:t>
      </w:r>
      <w:hyperlink r:id="rId36" w:history="1">
        <w:r w:rsidR="0055285D" w:rsidRPr="0055285D">
          <w:rPr>
            <w:rStyle w:val="Hyperlink"/>
            <w:sz w:val="28"/>
            <w:szCs w:val="28"/>
            <w:rtl/>
          </w:rPr>
          <w:t>פקודת הסמים המסוכנים</w:t>
        </w:r>
      </w:hyperlink>
      <w:r>
        <w:rPr>
          <w:sz w:val="28"/>
          <w:szCs w:val="28"/>
          <w:rtl/>
        </w:rPr>
        <w:t xml:space="preserve"> [נוסח חדש] תשל"ג-1973 (להלן: "פקודת הסמים המסוכנים"). הסניגורים השאירו את ההחלטה "לשיקול דעת" בית המשפט ועל כן החלטתי לתקן את הכרעת הדין ולהכריז על נאשם 1 כ"סוחר סמים", כמבוקש. </w:t>
      </w:r>
    </w:p>
    <w:p w14:paraId="640B72A0" w14:textId="77777777" w:rsidR="00CF11D6" w:rsidRDefault="00CF11D6">
      <w:pPr>
        <w:jc w:val="both"/>
        <w:rPr>
          <w:sz w:val="28"/>
          <w:szCs w:val="28"/>
          <w:rtl/>
        </w:rPr>
      </w:pPr>
    </w:p>
    <w:p w14:paraId="26394C21" w14:textId="77777777" w:rsidR="00CF11D6" w:rsidRDefault="006B4A88">
      <w:pPr>
        <w:spacing w:line="360" w:lineRule="auto"/>
        <w:jc w:val="both"/>
        <w:rPr>
          <w:b/>
          <w:bCs/>
          <w:sz w:val="28"/>
          <w:szCs w:val="28"/>
          <w:rtl/>
        </w:rPr>
      </w:pPr>
      <w:r>
        <w:rPr>
          <w:b/>
          <w:bCs/>
          <w:sz w:val="28"/>
          <w:szCs w:val="28"/>
          <w:rtl/>
        </w:rPr>
        <w:t xml:space="preserve">הסדר הטיעון לא כלל הסכמה עונשית.  </w:t>
      </w:r>
    </w:p>
    <w:p w14:paraId="7F2A45F5" w14:textId="77777777" w:rsidR="00CF11D6" w:rsidRDefault="00CF11D6">
      <w:pPr>
        <w:jc w:val="both"/>
        <w:rPr>
          <w:szCs w:val="28"/>
          <w:u w:val="single"/>
          <w:rtl/>
        </w:rPr>
      </w:pPr>
    </w:p>
    <w:p w14:paraId="13CABC25" w14:textId="77777777" w:rsidR="00CF11D6" w:rsidRDefault="006B4A88">
      <w:pPr>
        <w:spacing w:line="360" w:lineRule="auto"/>
        <w:jc w:val="both"/>
        <w:rPr>
          <w:b/>
          <w:bCs/>
          <w:szCs w:val="28"/>
          <w:u w:val="single"/>
          <w:rtl/>
        </w:rPr>
      </w:pPr>
      <w:r>
        <w:rPr>
          <w:b/>
          <w:bCs/>
          <w:szCs w:val="28"/>
          <w:u w:val="single"/>
          <w:rtl/>
        </w:rPr>
        <w:t>כתב האישום</w:t>
      </w:r>
    </w:p>
    <w:p w14:paraId="63A09FE5" w14:textId="77777777" w:rsidR="00CF11D6" w:rsidRDefault="006B4A88">
      <w:pPr>
        <w:spacing w:line="360" w:lineRule="auto"/>
        <w:jc w:val="both"/>
        <w:rPr>
          <w:szCs w:val="28"/>
          <w:rtl/>
        </w:rPr>
      </w:pPr>
      <w:r>
        <w:rPr>
          <w:b/>
          <w:bCs/>
          <w:szCs w:val="28"/>
          <w:rtl/>
        </w:rPr>
        <w:t xml:space="preserve">באישום הראשון, </w:t>
      </w:r>
      <w:r>
        <w:rPr>
          <w:szCs w:val="28"/>
          <w:rtl/>
        </w:rPr>
        <w:t xml:space="preserve">המיוחס רק לנאשם 1, נטען כי </w:t>
      </w:r>
      <w:r>
        <w:rPr>
          <w:b/>
          <w:bCs/>
          <w:szCs w:val="28"/>
          <w:rtl/>
        </w:rPr>
        <w:t>הוא</w:t>
      </w:r>
      <w:r>
        <w:rPr>
          <w:szCs w:val="28"/>
          <w:rtl/>
        </w:rPr>
        <w:t xml:space="preserve"> </w:t>
      </w:r>
      <w:r>
        <w:rPr>
          <w:b/>
          <w:bCs/>
          <w:szCs w:val="28"/>
          <w:rtl/>
        </w:rPr>
        <w:t>הציע</w:t>
      </w:r>
      <w:r>
        <w:rPr>
          <w:szCs w:val="28"/>
          <w:rtl/>
        </w:rPr>
        <w:t xml:space="preserve"> למכור לסוכנים 100 גרם סם מסוג הירואין, אותו ישיג מאחר, תמורת 8,500 ₪. הסוכנים הסכימו וביום 16.3.11, בזמן שנסעו שלושתם לכפר יאסיף על פי הנחייתו של נאשם 1, מסר לו הסוכן הסמוי סך של 8,500 ₪. </w:t>
      </w:r>
    </w:p>
    <w:p w14:paraId="242306D5" w14:textId="77777777" w:rsidR="00CF11D6" w:rsidRDefault="006B4A88">
      <w:pPr>
        <w:spacing w:line="360" w:lineRule="auto"/>
        <w:jc w:val="both"/>
        <w:rPr>
          <w:szCs w:val="28"/>
          <w:rtl/>
        </w:rPr>
      </w:pPr>
      <w:r>
        <w:rPr>
          <w:szCs w:val="28"/>
          <w:rtl/>
        </w:rPr>
        <w:t xml:space="preserve">בכניסה לכפר פגשו </w:t>
      </w:r>
      <w:r>
        <w:rPr>
          <w:b/>
          <w:bCs/>
          <w:szCs w:val="28"/>
          <w:rtl/>
        </w:rPr>
        <w:t>באחר</w:t>
      </w:r>
      <w:r>
        <w:rPr>
          <w:szCs w:val="28"/>
          <w:rtl/>
        </w:rPr>
        <w:t xml:space="preserve"> רכוב על קטנוע אשר ניגש לרכב בו ישבו השלושה ומסר לסוכן הסמוי 98.9 גרם הירואין נטו, בתוך גרב, </w:t>
      </w:r>
      <w:r>
        <w:rPr>
          <w:szCs w:val="28"/>
          <w:u w:val="single"/>
          <w:rtl/>
        </w:rPr>
        <w:t>לא לפני שנאשם 1 מסר את הכסף שקיבל מן הסוכנים לאָחר</w:t>
      </w:r>
      <w:r>
        <w:rPr>
          <w:szCs w:val="28"/>
          <w:rtl/>
        </w:rPr>
        <w:t xml:space="preserve">. </w:t>
      </w:r>
    </w:p>
    <w:p w14:paraId="6EC9EFC5" w14:textId="77777777" w:rsidR="00CF11D6" w:rsidRDefault="006B4A88">
      <w:pPr>
        <w:spacing w:line="360" w:lineRule="auto"/>
        <w:jc w:val="both"/>
        <w:rPr>
          <w:szCs w:val="28"/>
          <w:rtl/>
        </w:rPr>
      </w:pPr>
      <w:r>
        <w:rPr>
          <w:szCs w:val="28"/>
          <w:rtl/>
        </w:rPr>
        <w:t xml:space="preserve">באישום זה הורשע נאשם 1 בעבירה של </w:t>
      </w:r>
      <w:r>
        <w:rPr>
          <w:b/>
          <w:bCs/>
          <w:szCs w:val="28"/>
          <w:rtl/>
        </w:rPr>
        <w:t>סחר בסם מסוכן</w:t>
      </w:r>
      <w:r>
        <w:rPr>
          <w:szCs w:val="28"/>
          <w:rtl/>
        </w:rPr>
        <w:t xml:space="preserve">, לפי </w:t>
      </w:r>
      <w:hyperlink r:id="rId37" w:history="1">
        <w:r w:rsidR="00F25B57" w:rsidRPr="00F25B57">
          <w:rPr>
            <w:color w:val="0000FF"/>
            <w:szCs w:val="28"/>
            <w:u w:val="single"/>
            <w:rtl/>
          </w:rPr>
          <w:t>סעיפים 13</w:t>
        </w:r>
      </w:hyperlink>
      <w:r>
        <w:rPr>
          <w:szCs w:val="28"/>
          <w:rtl/>
        </w:rPr>
        <w:t xml:space="preserve"> + </w:t>
      </w:r>
      <w:hyperlink r:id="rId38" w:history="1">
        <w:r w:rsidR="00F25B57" w:rsidRPr="00F25B57">
          <w:rPr>
            <w:color w:val="0000FF"/>
            <w:szCs w:val="28"/>
            <w:u w:val="single"/>
            <w:rtl/>
          </w:rPr>
          <w:t>19א</w:t>
        </w:r>
      </w:hyperlink>
      <w:r>
        <w:rPr>
          <w:szCs w:val="28"/>
          <w:rtl/>
        </w:rPr>
        <w:t xml:space="preserve"> ל</w:t>
      </w:r>
      <w:hyperlink r:id="rId39" w:history="1">
        <w:r w:rsidR="0055285D" w:rsidRPr="0055285D">
          <w:rPr>
            <w:rStyle w:val="Hyperlink"/>
            <w:szCs w:val="28"/>
            <w:rtl/>
          </w:rPr>
          <w:t>פקודת הסמים המסוכנים</w:t>
        </w:r>
      </w:hyperlink>
      <w:r>
        <w:rPr>
          <w:szCs w:val="28"/>
          <w:rtl/>
        </w:rPr>
        <w:t xml:space="preserve"> + </w:t>
      </w:r>
      <w:hyperlink r:id="rId40" w:history="1">
        <w:r w:rsidR="00F25B57" w:rsidRPr="00F25B57">
          <w:rPr>
            <w:color w:val="0000FF"/>
            <w:szCs w:val="28"/>
            <w:u w:val="single"/>
            <w:rtl/>
          </w:rPr>
          <w:t>סעיף 29</w:t>
        </w:r>
      </w:hyperlink>
      <w:r>
        <w:rPr>
          <w:szCs w:val="28"/>
          <w:rtl/>
        </w:rPr>
        <w:t xml:space="preserve"> ל</w:t>
      </w:r>
      <w:hyperlink r:id="rId41" w:history="1">
        <w:r w:rsidR="0055285D" w:rsidRPr="0055285D">
          <w:rPr>
            <w:rStyle w:val="Hyperlink"/>
            <w:szCs w:val="28"/>
            <w:rtl/>
          </w:rPr>
          <w:t>חוק העונשין</w:t>
        </w:r>
      </w:hyperlink>
      <w:r>
        <w:rPr>
          <w:szCs w:val="28"/>
          <w:rtl/>
        </w:rPr>
        <w:t xml:space="preserve">, התשל"ז-1977 (להלן: "חוק העונשין"). </w:t>
      </w:r>
    </w:p>
    <w:p w14:paraId="540042F7" w14:textId="77777777" w:rsidR="00CF11D6" w:rsidRDefault="00CF11D6">
      <w:pPr>
        <w:jc w:val="both"/>
        <w:rPr>
          <w:szCs w:val="28"/>
          <w:rtl/>
        </w:rPr>
      </w:pPr>
    </w:p>
    <w:p w14:paraId="2915D4E0" w14:textId="77777777" w:rsidR="00CF11D6" w:rsidRDefault="006B4A88">
      <w:pPr>
        <w:spacing w:line="360" w:lineRule="auto"/>
        <w:jc w:val="both"/>
        <w:rPr>
          <w:szCs w:val="28"/>
          <w:rtl/>
        </w:rPr>
      </w:pPr>
      <w:r>
        <w:rPr>
          <w:b/>
          <w:bCs/>
          <w:szCs w:val="28"/>
          <w:rtl/>
        </w:rPr>
        <w:lastRenderedPageBreak/>
        <w:t>באישום השני</w:t>
      </w:r>
      <w:r>
        <w:rPr>
          <w:szCs w:val="28"/>
          <w:rtl/>
        </w:rPr>
        <w:t xml:space="preserve">, המיוחס לשני הנאשמים, נטען שהנאשמים סיכמו כי נאשם 1 ימכור לסוכן הסמוי נשק אותו ישיג מאדם אחר, תמורת 30,000 ₪, ונאשם 2 יסייע בידו לסחור בנשק. ביום 29/5/11 נפגשו נאשם 1 והסוכנים בכפר מכר ומספר דקות לאחר מכן הגיע למקום נאשם 2 ברכב מסוג ביואיק כשהוא נושא ומוביל עימו תת מקלע "עוזי" צה"לי (להלן: "הנשק") אותו הציג לסוכנים והנאשמים קבעו עם הסוכן הסמוי כי העיסקה תבוצע בהמשך. </w:t>
      </w:r>
    </w:p>
    <w:p w14:paraId="4594525E" w14:textId="77777777" w:rsidR="00CF11D6" w:rsidRDefault="006B4A88">
      <w:pPr>
        <w:spacing w:line="360" w:lineRule="auto"/>
        <w:jc w:val="both"/>
        <w:rPr>
          <w:szCs w:val="28"/>
          <w:rtl/>
        </w:rPr>
      </w:pPr>
      <w:r>
        <w:rPr>
          <w:szCs w:val="28"/>
          <w:rtl/>
        </w:rPr>
        <w:t xml:space="preserve">יומיים מאוחר יותר נפגשו נאשם 1 והסוכנים בכפר מכר, הסוכן הסמוי מסר לנאשם 1 סכום של 30,000 ₪ ובהנחיית נאשם 1 המשיכו לנסוע בתוך כפר מכר עד שעצרו. אל הרכב ניגש </w:t>
      </w:r>
      <w:r>
        <w:rPr>
          <w:b/>
          <w:bCs/>
          <w:szCs w:val="28"/>
          <w:rtl/>
        </w:rPr>
        <w:t>אחר</w:t>
      </w:r>
      <w:r>
        <w:rPr>
          <w:szCs w:val="28"/>
          <w:rtl/>
        </w:rPr>
        <w:t xml:space="preserve"> כשהוא מחזיק ונושא בתוך תרמיל את הנשק ושתי מחסניות, מסרו לנאשם 1 שמסרו בתורו לסוכן הסמוי. </w:t>
      </w:r>
    </w:p>
    <w:p w14:paraId="6628B471" w14:textId="77777777" w:rsidR="00CF11D6" w:rsidRDefault="006B4A88">
      <w:pPr>
        <w:spacing w:line="360" w:lineRule="auto"/>
        <w:jc w:val="both"/>
        <w:rPr>
          <w:szCs w:val="28"/>
          <w:rtl/>
        </w:rPr>
      </w:pPr>
      <w:r>
        <w:rPr>
          <w:szCs w:val="28"/>
          <w:rtl/>
        </w:rPr>
        <w:t xml:space="preserve">באישום זה הורשע נאשם 1 בעבירה של </w:t>
      </w:r>
      <w:r>
        <w:rPr>
          <w:b/>
          <w:bCs/>
          <w:szCs w:val="28"/>
          <w:rtl/>
        </w:rPr>
        <w:t>סחר בנשק שלא כדין</w:t>
      </w:r>
      <w:r>
        <w:rPr>
          <w:szCs w:val="28"/>
          <w:rtl/>
        </w:rPr>
        <w:t xml:space="preserve">, לפי סעיפים </w:t>
      </w:r>
      <w:hyperlink r:id="rId42" w:history="1">
        <w:r w:rsidR="00F25B57" w:rsidRPr="00F25B57">
          <w:rPr>
            <w:color w:val="0000FF"/>
            <w:szCs w:val="28"/>
            <w:u w:val="single"/>
            <w:rtl/>
          </w:rPr>
          <w:t>144 (ב2)</w:t>
        </w:r>
      </w:hyperlink>
      <w:r>
        <w:rPr>
          <w:szCs w:val="28"/>
          <w:rtl/>
        </w:rPr>
        <w:t xml:space="preserve"> + </w:t>
      </w:r>
      <w:hyperlink r:id="rId43" w:history="1">
        <w:r w:rsidR="00F25B57" w:rsidRPr="00F25B57">
          <w:rPr>
            <w:color w:val="0000FF"/>
            <w:szCs w:val="28"/>
            <w:u w:val="single"/>
            <w:rtl/>
          </w:rPr>
          <w:t>144(ג)</w:t>
        </w:r>
      </w:hyperlink>
      <w:r>
        <w:rPr>
          <w:szCs w:val="28"/>
          <w:rtl/>
        </w:rPr>
        <w:t xml:space="preserve"> + </w:t>
      </w:r>
      <w:hyperlink r:id="rId44" w:history="1">
        <w:r w:rsidR="00F25B57" w:rsidRPr="00F25B57">
          <w:rPr>
            <w:rStyle w:val="Hyperlink"/>
            <w:szCs w:val="28"/>
            <w:rtl/>
          </w:rPr>
          <w:t>29</w:t>
        </w:r>
      </w:hyperlink>
      <w:r>
        <w:rPr>
          <w:szCs w:val="28"/>
          <w:rtl/>
        </w:rPr>
        <w:t xml:space="preserve"> ל</w:t>
      </w:r>
      <w:hyperlink r:id="rId45" w:history="1">
        <w:r w:rsidR="0055285D" w:rsidRPr="0055285D">
          <w:rPr>
            <w:rStyle w:val="Hyperlink"/>
            <w:szCs w:val="28"/>
            <w:rtl/>
          </w:rPr>
          <w:t>חוק העונשין</w:t>
        </w:r>
      </w:hyperlink>
      <w:r>
        <w:rPr>
          <w:szCs w:val="28"/>
          <w:rtl/>
        </w:rPr>
        <w:t>.</w:t>
      </w:r>
    </w:p>
    <w:p w14:paraId="429F3A27" w14:textId="77777777" w:rsidR="00CF11D6" w:rsidRDefault="00CF11D6">
      <w:pPr>
        <w:jc w:val="both"/>
        <w:rPr>
          <w:szCs w:val="28"/>
          <w:rtl/>
        </w:rPr>
      </w:pPr>
    </w:p>
    <w:p w14:paraId="7186C19B" w14:textId="77777777" w:rsidR="00CF11D6" w:rsidRDefault="006B4A88">
      <w:pPr>
        <w:spacing w:line="360" w:lineRule="auto"/>
        <w:jc w:val="both"/>
        <w:rPr>
          <w:szCs w:val="28"/>
          <w:rtl/>
        </w:rPr>
      </w:pPr>
      <w:r>
        <w:rPr>
          <w:szCs w:val="28"/>
          <w:rtl/>
        </w:rPr>
        <w:t xml:space="preserve">באישום זה הורשע נאשם 2 בעבירות של </w:t>
      </w:r>
      <w:r>
        <w:rPr>
          <w:b/>
          <w:bCs/>
          <w:szCs w:val="28"/>
          <w:rtl/>
        </w:rPr>
        <w:t>סיוע לסחר בנשק שלא כדין</w:t>
      </w:r>
      <w:r>
        <w:rPr>
          <w:szCs w:val="28"/>
          <w:rtl/>
        </w:rPr>
        <w:t xml:space="preserve">, לפי </w:t>
      </w:r>
      <w:hyperlink r:id="rId46" w:history="1">
        <w:r w:rsidR="00F25B57" w:rsidRPr="00F25B57">
          <w:rPr>
            <w:color w:val="0000FF"/>
            <w:szCs w:val="28"/>
            <w:u w:val="single"/>
            <w:rtl/>
          </w:rPr>
          <w:t>סעיפים  144 (ב2)</w:t>
        </w:r>
      </w:hyperlink>
      <w:r>
        <w:rPr>
          <w:szCs w:val="28"/>
          <w:rtl/>
        </w:rPr>
        <w:t xml:space="preserve"> + </w:t>
      </w:r>
      <w:hyperlink r:id="rId47" w:history="1">
        <w:r w:rsidR="00F25B57" w:rsidRPr="00F25B57">
          <w:rPr>
            <w:rStyle w:val="Hyperlink"/>
            <w:szCs w:val="28"/>
            <w:rtl/>
          </w:rPr>
          <w:t>144(ג)</w:t>
        </w:r>
      </w:hyperlink>
      <w:r>
        <w:rPr>
          <w:szCs w:val="28"/>
          <w:rtl/>
        </w:rPr>
        <w:t xml:space="preserve"> + </w:t>
      </w:r>
      <w:hyperlink r:id="rId48" w:history="1">
        <w:r w:rsidR="00F25B57" w:rsidRPr="00F25B57">
          <w:rPr>
            <w:rStyle w:val="Hyperlink"/>
            <w:szCs w:val="28"/>
            <w:rtl/>
          </w:rPr>
          <w:t>31</w:t>
        </w:r>
      </w:hyperlink>
      <w:r>
        <w:rPr>
          <w:szCs w:val="28"/>
          <w:rtl/>
        </w:rPr>
        <w:t xml:space="preserve"> ל</w:t>
      </w:r>
      <w:hyperlink r:id="rId49" w:history="1">
        <w:r w:rsidR="0055285D" w:rsidRPr="0055285D">
          <w:rPr>
            <w:rStyle w:val="Hyperlink"/>
            <w:szCs w:val="28"/>
            <w:rtl/>
          </w:rPr>
          <w:t>חוק העונשין</w:t>
        </w:r>
      </w:hyperlink>
      <w:r>
        <w:rPr>
          <w:szCs w:val="28"/>
          <w:rtl/>
        </w:rPr>
        <w:t xml:space="preserve"> ו</w:t>
      </w:r>
      <w:r>
        <w:rPr>
          <w:b/>
          <w:bCs/>
          <w:szCs w:val="28"/>
          <w:rtl/>
        </w:rPr>
        <w:t>נשיאה והובלת נשק שלא כדין</w:t>
      </w:r>
      <w:r>
        <w:rPr>
          <w:szCs w:val="28"/>
          <w:rtl/>
        </w:rPr>
        <w:t xml:space="preserve">, לפי </w:t>
      </w:r>
      <w:hyperlink r:id="rId50" w:history="1">
        <w:r w:rsidR="00F25B57" w:rsidRPr="00F25B57">
          <w:rPr>
            <w:rStyle w:val="Hyperlink"/>
            <w:szCs w:val="28"/>
            <w:rtl/>
          </w:rPr>
          <w:t>סעיפים 144(ב)</w:t>
        </w:r>
      </w:hyperlink>
      <w:r>
        <w:rPr>
          <w:szCs w:val="28"/>
          <w:rtl/>
        </w:rPr>
        <w:t xml:space="preserve"> רישא + </w:t>
      </w:r>
      <w:hyperlink r:id="rId51" w:history="1">
        <w:r w:rsidR="00F25B57" w:rsidRPr="00F25B57">
          <w:rPr>
            <w:color w:val="0000FF"/>
            <w:szCs w:val="28"/>
            <w:u w:val="single"/>
            <w:rtl/>
          </w:rPr>
          <w:t>144(ג)</w:t>
        </w:r>
      </w:hyperlink>
      <w:r>
        <w:rPr>
          <w:szCs w:val="28"/>
          <w:rtl/>
        </w:rPr>
        <w:t xml:space="preserve"> לחוק העונשין. </w:t>
      </w:r>
    </w:p>
    <w:p w14:paraId="59BE5689" w14:textId="77777777" w:rsidR="00CF11D6" w:rsidRDefault="00CF11D6">
      <w:pPr>
        <w:jc w:val="both"/>
        <w:rPr>
          <w:szCs w:val="28"/>
          <w:rtl/>
        </w:rPr>
      </w:pPr>
    </w:p>
    <w:p w14:paraId="760AB017" w14:textId="77777777" w:rsidR="00CF11D6" w:rsidRDefault="006B4A88">
      <w:pPr>
        <w:spacing w:line="360" w:lineRule="auto"/>
        <w:jc w:val="both"/>
        <w:rPr>
          <w:szCs w:val="28"/>
          <w:rtl/>
        </w:rPr>
      </w:pPr>
      <w:r>
        <w:rPr>
          <w:b/>
          <w:bCs/>
          <w:szCs w:val="28"/>
          <w:rtl/>
        </w:rPr>
        <w:t>באישום השלישי</w:t>
      </w:r>
      <w:r>
        <w:rPr>
          <w:szCs w:val="28"/>
          <w:rtl/>
        </w:rPr>
        <w:t>, המיוחס לנאשם 1 בלבד, נטען כי בהיותם בבֵית נאשם 1, הוא סיכם עם הסוכן הסמוי בנוכחות השוטר הסמוי למכור להם סם מסוכן מסוג הירואין במשקל 250 גרם, תמורת 21,500 ₪, כשאת הסם ישיג מאחר. בהמשך סוכם כי התמורה תהיה 21,000 ₪ וסכום זה נמסר על ידי הסוכן הסמוי לנאשם 1. הסוכנים נסעו לכפר ירכא ברכבם ונאשם 1 נסע לשם באמצעות רכב טויוטה מ.ר 44-585-35 (להלן: "הטויוטה").</w:t>
      </w:r>
    </w:p>
    <w:p w14:paraId="131258E5" w14:textId="77777777" w:rsidR="00CF11D6" w:rsidRDefault="006B4A88">
      <w:pPr>
        <w:spacing w:line="360" w:lineRule="auto"/>
        <w:jc w:val="both"/>
        <w:rPr>
          <w:szCs w:val="28"/>
          <w:rtl/>
        </w:rPr>
      </w:pPr>
      <w:r>
        <w:rPr>
          <w:szCs w:val="28"/>
          <w:rtl/>
        </w:rPr>
        <w:t xml:space="preserve">לאחר כחצי שעה נפגשו השלושה סמוך לקיוסק בכפר ירכא לשם הגיע </w:t>
      </w:r>
      <w:r>
        <w:rPr>
          <w:b/>
          <w:bCs/>
          <w:szCs w:val="28"/>
          <w:rtl/>
        </w:rPr>
        <w:t>אחר</w:t>
      </w:r>
      <w:r>
        <w:rPr>
          <w:szCs w:val="28"/>
          <w:rtl/>
        </w:rPr>
        <w:t xml:space="preserve"> שנהג בקטנוע ומסר לסוכן הסמוי, 245.62 גרם נטו של הירואין. </w:t>
      </w:r>
    </w:p>
    <w:p w14:paraId="41E90A74" w14:textId="77777777" w:rsidR="00CF11D6" w:rsidRDefault="00CF11D6">
      <w:pPr>
        <w:jc w:val="both"/>
        <w:rPr>
          <w:szCs w:val="28"/>
          <w:rtl/>
        </w:rPr>
      </w:pPr>
    </w:p>
    <w:p w14:paraId="2442E600" w14:textId="77777777" w:rsidR="00CF11D6" w:rsidRDefault="006B4A88">
      <w:pPr>
        <w:spacing w:line="360" w:lineRule="auto"/>
        <w:jc w:val="both"/>
        <w:rPr>
          <w:szCs w:val="28"/>
          <w:rtl/>
        </w:rPr>
      </w:pPr>
      <w:r>
        <w:rPr>
          <w:szCs w:val="28"/>
          <w:rtl/>
        </w:rPr>
        <w:t xml:space="preserve">באישום זה הורשע נאשם 1 בעבירה של </w:t>
      </w:r>
      <w:r>
        <w:rPr>
          <w:b/>
          <w:bCs/>
          <w:szCs w:val="28"/>
          <w:rtl/>
        </w:rPr>
        <w:t>סחר בסם מסוכן</w:t>
      </w:r>
      <w:r>
        <w:rPr>
          <w:szCs w:val="28"/>
          <w:rtl/>
        </w:rPr>
        <w:t xml:space="preserve"> לפי </w:t>
      </w:r>
      <w:hyperlink r:id="rId52" w:history="1">
        <w:r w:rsidR="00F25B57" w:rsidRPr="00F25B57">
          <w:rPr>
            <w:color w:val="0000FF"/>
            <w:szCs w:val="28"/>
            <w:u w:val="single"/>
            <w:rtl/>
          </w:rPr>
          <w:t>סעיפים 13</w:t>
        </w:r>
      </w:hyperlink>
      <w:r>
        <w:rPr>
          <w:szCs w:val="28"/>
          <w:rtl/>
        </w:rPr>
        <w:t xml:space="preserve"> +</w:t>
      </w:r>
      <w:hyperlink r:id="rId53" w:history="1">
        <w:r w:rsidR="00F25B57" w:rsidRPr="00F25B57">
          <w:rPr>
            <w:color w:val="0000FF"/>
            <w:szCs w:val="28"/>
            <w:u w:val="single"/>
            <w:rtl/>
          </w:rPr>
          <w:t xml:space="preserve"> 19א</w:t>
        </w:r>
      </w:hyperlink>
      <w:r>
        <w:rPr>
          <w:szCs w:val="28"/>
          <w:rtl/>
        </w:rPr>
        <w:t xml:space="preserve"> ל</w:t>
      </w:r>
      <w:hyperlink r:id="rId54" w:history="1">
        <w:r w:rsidR="0055285D" w:rsidRPr="0055285D">
          <w:rPr>
            <w:rStyle w:val="Hyperlink"/>
            <w:szCs w:val="28"/>
            <w:rtl/>
          </w:rPr>
          <w:t>פקודת הסמים המסוכנים</w:t>
        </w:r>
      </w:hyperlink>
      <w:r>
        <w:rPr>
          <w:szCs w:val="28"/>
          <w:rtl/>
        </w:rPr>
        <w:t xml:space="preserve"> + </w:t>
      </w:r>
      <w:hyperlink r:id="rId55" w:history="1">
        <w:r w:rsidR="00F25B57" w:rsidRPr="00F25B57">
          <w:rPr>
            <w:color w:val="0000FF"/>
            <w:szCs w:val="28"/>
            <w:u w:val="single"/>
            <w:rtl/>
          </w:rPr>
          <w:t>סעיף 29</w:t>
        </w:r>
      </w:hyperlink>
      <w:r>
        <w:rPr>
          <w:szCs w:val="28"/>
          <w:rtl/>
        </w:rPr>
        <w:t xml:space="preserve"> ל</w:t>
      </w:r>
      <w:hyperlink r:id="rId56" w:history="1">
        <w:r w:rsidR="0055285D" w:rsidRPr="0055285D">
          <w:rPr>
            <w:rStyle w:val="Hyperlink"/>
            <w:szCs w:val="28"/>
            <w:rtl/>
          </w:rPr>
          <w:t>חוק העונשין</w:t>
        </w:r>
      </w:hyperlink>
      <w:r>
        <w:rPr>
          <w:szCs w:val="28"/>
          <w:rtl/>
        </w:rPr>
        <w:t xml:space="preserve">. </w:t>
      </w:r>
    </w:p>
    <w:p w14:paraId="357E4A05" w14:textId="77777777" w:rsidR="00CF11D6" w:rsidRDefault="00CF11D6">
      <w:pPr>
        <w:spacing w:line="360" w:lineRule="auto"/>
        <w:jc w:val="both"/>
        <w:rPr>
          <w:szCs w:val="28"/>
          <w:u w:val="single"/>
          <w:rtl/>
        </w:rPr>
      </w:pPr>
    </w:p>
    <w:p w14:paraId="48EA6840" w14:textId="77777777" w:rsidR="00CF11D6" w:rsidRDefault="006B4A88">
      <w:pPr>
        <w:spacing w:line="360" w:lineRule="auto"/>
        <w:jc w:val="both"/>
        <w:rPr>
          <w:szCs w:val="28"/>
          <w:u w:val="single"/>
          <w:rtl/>
        </w:rPr>
      </w:pPr>
      <w:r>
        <w:rPr>
          <w:szCs w:val="28"/>
          <w:u w:val="single"/>
          <w:rtl/>
        </w:rPr>
        <w:t>תסקיר קצין מבחן בעניינו של נאשם 1</w:t>
      </w:r>
    </w:p>
    <w:p w14:paraId="63AE2F32" w14:textId="77777777" w:rsidR="00CF11D6" w:rsidRDefault="006B4A88">
      <w:pPr>
        <w:spacing w:line="360" w:lineRule="auto"/>
        <w:jc w:val="both"/>
        <w:rPr>
          <w:szCs w:val="28"/>
          <w:rtl/>
        </w:rPr>
      </w:pPr>
      <w:r>
        <w:rPr>
          <w:szCs w:val="28"/>
          <w:rtl/>
        </w:rPr>
        <w:t>נאשם 1, כבן 37, בעל השכלה יסודית, נשוי ללא ילדים, נתון במעצר ועבד טרם מעצרו בשיפוצים (שוחרר ממאסרו האחרון, לאחר 6 שנים, ביום 19.6.2008, ט/3). טען, כי הכיר את הסוכן הסמוי ממאסר קודם וזה הפעיל עליו לחץ ופיתה אותו לבצע את העבירות. לסיכום, ציין קצין המבחן כי:</w:t>
      </w:r>
    </w:p>
    <w:p w14:paraId="2C558A1A" w14:textId="77777777" w:rsidR="00CF11D6" w:rsidRDefault="00CF11D6">
      <w:pPr>
        <w:rPr>
          <w:szCs w:val="28"/>
          <w:rtl/>
        </w:rPr>
      </w:pPr>
    </w:p>
    <w:p w14:paraId="689FC15D" w14:textId="77777777" w:rsidR="00CF11D6" w:rsidRDefault="006B4A88">
      <w:pPr>
        <w:ind w:left="1225" w:right="1418"/>
        <w:jc w:val="both"/>
        <w:rPr>
          <w:rFonts w:cs="Miriam"/>
          <w:b/>
          <w:bCs/>
          <w:szCs w:val="28"/>
          <w:rtl/>
        </w:rPr>
      </w:pPr>
      <w:r>
        <w:rPr>
          <w:rFonts w:cs="Miriam"/>
          <w:b/>
          <w:bCs/>
          <w:szCs w:val="28"/>
          <w:rtl/>
        </w:rPr>
        <w:t xml:space="preserve">"מדובר באדם בעל אופי חלש ונגרר אשר מגיל צעיר גילה הפרעות משמעת ולאורך השנים התקשה לעמוד בגבולות ולהסתגל למסגרות השונות אליהן השתייך, כגון מסגרות חינוכיות, תעסוקתיות וחברתיות... ניכר כי עושה מינימליזציה בהתנהגותו ובולט בהתנהגותו הכללית מיקוד שליטה חיצוני, באשר נוטה להאשים אחרים בהתדרדרותו ובהסתבכויותיו. הדבר בא לידי ביטוי גם בהתייחסותו למעורבותו הנדונה, כאשר לדבריו "הסוכן פיתה אותו והפעיל עליו לחץ". יחד עם זאת התרשמנו כי </w:t>
      </w:r>
      <w:r>
        <w:rPr>
          <w:rFonts w:cs="Miriam"/>
          <w:b/>
          <w:bCs/>
          <w:szCs w:val="28"/>
          <w:u w:val="single"/>
          <w:rtl/>
        </w:rPr>
        <w:t xml:space="preserve">הוא מתחיל בתהליך של התבוננות עצמית ובדיקה פנימית לחלקים הבעיתיים שבהתנהגותו, אשר בגינם שב ומסתבך. לדבריו כיום במעצר נמנע מקשרים בעיתיים ומבין כי עשה טעות ומוכן לשאת בתוצאותיה, בין היתר ריצוי עונש של מאסר בפועל בגין מעורבותו הנדונה. להערכתנו </w:t>
      </w:r>
      <w:r>
        <w:rPr>
          <w:rFonts w:cs="Miriam"/>
          <w:b/>
          <w:bCs/>
          <w:sz w:val="26"/>
          <w:szCs w:val="30"/>
          <w:u w:val="single"/>
          <w:rtl/>
        </w:rPr>
        <w:t>ענישה מוחשית של מאסר בפועל</w:t>
      </w:r>
      <w:r>
        <w:rPr>
          <w:rFonts w:cs="Miriam"/>
          <w:b/>
          <w:bCs/>
          <w:szCs w:val="28"/>
          <w:rtl/>
        </w:rPr>
        <w:t xml:space="preserve"> לצד שילובו בתהליך טיפולי במסגרת הכלא עשויה להיות אפקטיבית במקרה זה. מחד תמחיש עבורו חיצונית את גבולות התנהגות והשלכותיה ומאידך, תסייע לו להכיר את החלקים הבעיתיים שבאישיותו והדפוסים המכשילים שבהתנהגותו". </w:t>
      </w:r>
    </w:p>
    <w:p w14:paraId="53C9F649" w14:textId="77777777" w:rsidR="00CF11D6" w:rsidRDefault="00CF11D6">
      <w:pPr>
        <w:rPr>
          <w:szCs w:val="28"/>
          <w:u w:val="single"/>
          <w:rtl/>
        </w:rPr>
      </w:pPr>
    </w:p>
    <w:p w14:paraId="05FA1EC6" w14:textId="77777777" w:rsidR="00CF11D6" w:rsidRDefault="00CF11D6">
      <w:pPr>
        <w:rPr>
          <w:szCs w:val="28"/>
          <w:u w:val="single"/>
          <w:rtl/>
        </w:rPr>
      </w:pPr>
    </w:p>
    <w:p w14:paraId="677B33A5" w14:textId="77777777" w:rsidR="00CF11D6" w:rsidRDefault="00CF11D6">
      <w:pPr>
        <w:rPr>
          <w:szCs w:val="28"/>
          <w:u w:val="single"/>
          <w:rtl/>
        </w:rPr>
      </w:pPr>
    </w:p>
    <w:p w14:paraId="7C79371A" w14:textId="77777777" w:rsidR="00CF11D6" w:rsidRDefault="006B4A88">
      <w:pPr>
        <w:spacing w:line="360" w:lineRule="auto"/>
        <w:jc w:val="both"/>
        <w:rPr>
          <w:szCs w:val="28"/>
          <w:u w:val="single"/>
          <w:rtl/>
        </w:rPr>
      </w:pPr>
      <w:r>
        <w:rPr>
          <w:szCs w:val="28"/>
          <w:u w:val="single"/>
          <w:rtl/>
        </w:rPr>
        <w:t>תסקיר קצין מבחן בעניינו של נאשם 2</w:t>
      </w:r>
    </w:p>
    <w:p w14:paraId="5143CB71" w14:textId="77777777" w:rsidR="00CF11D6" w:rsidRDefault="006B4A88">
      <w:pPr>
        <w:spacing w:line="360" w:lineRule="auto"/>
        <w:jc w:val="both"/>
        <w:rPr>
          <w:sz w:val="28"/>
          <w:szCs w:val="28"/>
          <w:rtl/>
        </w:rPr>
      </w:pPr>
      <w:r>
        <w:rPr>
          <w:sz w:val="28"/>
          <w:szCs w:val="28"/>
          <w:rtl/>
        </w:rPr>
        <w:t xml:space="preserve">מן התסקיר עולה כי הנאשם 2 בן 23, רווק, שסיים 12 שנות לימוד ללא תעודת בגרות, גר בבית הוריו בכפר ג'דידה מכר ועובד מזה כחצי שנה כמנהל מגרש מכוניות, כשטרם מעצרו עבד באטליז. נאשם זה שהה כשלושה חודשים במעצר, כחודשיים במעצר בית מלא עם איזוק אלקטרוני, לאחריהם הותר לו לצאת לעבודה, ולחזור בסיומה למעצר הבית. </w:t>
      </w:r>
    </w:p>
    <w:p w14:paraId="30E09694" w14:textId="77777777" w:rsidR="00CF11D6" w:rsidRDefault="006B4A88">
      <w:pPr>
        <w:spacing w:line="360" w:lineRule="auto"/>
        <w:jc w:val="both"/>
        <w:rPr>
          <w:sz w:val="28"/>
          <w:szCs w:val="28"/>
          <w:rtl/>
        </w:rPr>
      </w:pPr>
      <w:r>
        <w:rPr>
          <w:sz w:val="28"/>
          <w:szCs w:val="28"/>
          <w:rtl/>
        </w:rPr>
        <w:t xml:space="preserve">כן תוארה משפחה נורמטיבית, דתית שמרנית, שהקשר בין ההורים לארבעת הילדים טוב ומגונן וכעת במיוחד מקפידים ההורים על צעדיו של הנאשם. </w:t>
      </w:r>
    </w:p>
    <w:p w14:paraId="32FD6E27" w14:textId="77777777" w:rsidR="00CF11D6" w:rsidRDefault="006B4A88">
      <w:pPr>
        <w:spacing w:line="360" w:lineRule="auto"/>
        <w:jc w:val="both"/>
        <w:rPr>
          <w:rFonts w:cs="Miriam"/>
          <w:b/>
          <w:bCs/>
          <w:sz w:val="26"/>
          <w:szCs w:val="26"/>
          <w:rtl/>
        </w:rPr>
      </w:pPr>
      <w:r>
        <w:rPr>
          <w:sz w:val="28"/>
          <w:szCs w:val="28"/>
          <w:rtl/>
        </w:rPr>
        <w:t xml:space="preserve">אף שהנאשם הודה בחלקו בביצוע העבירה, ציין קצין המבחן כי </w:t>
      </w:r>
      <w:r>
        <w:rPr>
          <w:rFonts w:cs="Miriam"/>
          <w:b/>
          <w:bCs/>
          <w:sz w:val="26"/>
          <w:szCs w:val="26"/>
          <w:rtl/>
        </w:rPr>
        <w:t>"... רב הנסתר על הגלוי בנוגע לסיבות שהובילו אותו להתנהגותו עוברת החוק המתוארת בכתב האישום...".</w:t>
      </w:r>
    </w:p>
    <w:p w14:paraId="3F77A576" w14:textId="77777777" w:rsidR="00CF11D6" w:rsidRDefault="006B4A88">
      <w:pPr>
        <w:spacing w:line="360" w:lineRule="auto"/>
        <w:jc w:val="both"/>
        <w:rPr>
          <w:sz w:val="28"/>
          <w:szCs w:val="28"/>
          <w:rtl/>
        </w:rPr>
      </w:pPr>
      <w:r>
        <w:rPr>
          <w:sz w:val="28"/>
          <w:szCs w:val="28"/>
          <w:rtl/>
        </w:rPr>
        <w:t xml:space="preserve">קצין המבחן התרשם כי </w:t>
      </w:r>
      <w:r>
        <w:rPr>
          <w:sz w:val="28"/>
          <w:szCs w:val="28"/>
          <w:u w:val="single"/>
          <w:rtl/>
        </w:rPr>
        <w:t>נאשם 2 הביע חרטה כנה, רגשות אשמה, בושה, צער וחרדה</w:t>
      </w:r>
      <w:r>
        <w:rPr>
          <w:sz w:val="28"/>
          <w:szCs w:val="28"/>
          <w:rtl/>
        </w:rPr>
        <w:t xml:space="preserve"> מתוצאות ההליך המשפטי והאפשרות של ריצוי עונש מאסר בין כותלי הכלא. </w:t>
      </w:r>
    </w:p>
    <w:p w14:paraId="6C136ACB" w14:textId="77777777" w:rsidR="00CF11D6" w:rsidRDefault="006B4A88">
      <w:pPr>
        <w:spacing w:line="360" w:lineRule="auto"/>
        <w:jc w:val="both"/>
        <w:rPr>
          <w:sz w:val="28"/>
          <w:szCs w:val="28"/>
          <w:rtl/>
        </w:rPr>
      </w:pPr>
      <w:r>
        <w:rPr>
          <w:sz w:val="28"/>
          <w:szCs w:val="28"/>
          <w:rtl/>
        </w:rPr>
        <w:t xml:space="preserve">לנאשם 2 אין הרשעות קודמות וקצין המבחן ציין כדלקמן: </w:t>
      </w:r>
    </w:p>
    <w:p w14:paraId="3FF4E029" w14:textId="77777777" w:rsidR="00CF11D6" w:rsidRDefault="00CF11D6">
      <w:pPr>
        <w:jc w:val="both"/>
        <w:rPr>
          <w:sz w:val="28"/>
          <w:szCs w:val="28"/>
          <w:rtl/>
        </w:rPr>
      </w:pPr>
    </w:p>
    <w:p w14:paraId="30486CD2" w14:textId="77777777" w:rsidR="00CF11D6" w:rsidRDefault="006B4A88">
      <w:pPr>
        <w:ind w:left="1225" w:right="1418"/>
        <w:jc w:val="both"/>
        <w:rPr>
          <w:rFonts w:cs="Miriam"/>
          <w:b/>
          <w:bCs/>
          <w:sz w:val="28"/>
          <w:szCs w:val="28"/>
          <w:rtl/>
        </w:rPr>
      </w:pPr>
      <w:r>
        <w:rPr>
          <w:rFonts w:cs="Miriam"/>
          <w:b/>
          <w:bCs/>
          <w:sz w:val="26"/>
          <w:szCs w:val="26"/>
          <w:rtl/>
        </w:rPr>
        <w:t xml:space="preserve">"התרשמנו מאדם צעיר, בעל דפוסי חשיבה והתמודדות נורמטיביים בדרך כלל, המגלה אחריות לעצמו, למשפחתו ולעתידו. עסוק כיום במאבק על שמו הטוב, על כבודו ועל התפתחותו האישית והמקצועית. אנו מתרשמים כי קיימים </w:t>
      </w:r>
      <w:r>
        <w:rPr>
          <w:rFonts w:cs="Miriam"/>
          <w:b/>
          <w:bCs/>
          <w:sz w:val="26"/>
          <w:szCs w:val="26"/>
          <w:u w:val="single"/>
          <w:rtl/>
        </w:rPr>
        <w:t>יסודות בריאים לתפקוד ולהתמודדות... לא התרשמנו מקיומם של מאפיינים עבריניים, מושרשים</w:t>
      </w:r>
      <w:r>
        <w:rPr>
          <w:rFonts w:cs="Miriam"/>
          <w:b/>
          <w:bCs/>
          <w:sz w:val="26"/>
          <w:szCs w:val="26"/>
          <w:rtl/>
        </w:rPr>
        <w:t xml:space="preserve">... ונראה כי הוא נגרר להשפעת אחרים עליו. להערכתנו, ההליכים המשפטיים והסטיגמה שחווה בעקבותיהם, מהווים עבורו גורם הרתעה משמעותי... </w:t>
      </w:r>
      <w:r>
        <w:rPr>
          <w:rFonts w:cs="Miriam"/>
          <w:b/>
          <w:bCs/>
          <w:sz w:val="26"/>
          <w:szCs w:val="26"/>
          <w:u w:val="single"/>
          <w:rtl/>
        </w:rPr>
        <w:t>אנו מעריכים כי רמת הסיכון להישנות מעשים דומים מצידו בעתיד הינה נמוכה וברמת חומרה נמוכה... התרשמנו כי קיימת נזקקות טיפולית</w:t>
      </w:r>
      <w:r>
        <w:rPr>
          <w:rFonts w:cs="Miriam"/>
          <w:b/>
          <w:bCs/>
          <w:sz w:val="26"/>
          <w:szCs w:val="26"/>
          <w:rtl/>
        </w:rPr>
        <w:t>... להערכתנו קיימת חשיבות להעמיק ולבחון את עולמו הפנימי, דרכי התנהגותו ותהליך קבלת החלטות בחייו... על מנת לצמצם את הסבירות לחזרה על התנהגות עוברת חוק מצידו בעתיד".</w:t>
      </w:r>
      <w:r>
        <w:rPr>
          <w:rFonts w:cs="Miriam"/>
          <w:b/>
          <w:bCs/>
          <w:sz w:val="28"/>
          <w:szCs w:val="28"/>
          <w:rtl/>
        </w:rPr>
        <w:t xml:space="preserve">  </w:t>
      </w:r>
    </w:p>
    <w:p w14:paraId="65838BA7" w14:textId="77777777" w:rsidR="00CF11D6" w:rsidRDefault="00CF11D6">
      <w:pPr>
        <w:jc w:val="both"/>
        <w:rPr>
          <w:sz w:val="28"/>
          <w:szCs w:val="28"/>
          <w:rtl/>
        </w:rPr>
      </w:pPr>
    </w:p>
    <w:p w14:paraId="02917DEF" w14:textId="77777777" w:rsidR="00CF11D6" w:rsidRDefault="00CF11D6">
      <w:pPr>
        <w:rPr>
          <w:sz w:val="28"/>
          <w:szCs w:val="28"/>
          <w:rtl/>
        </w:rPr>
      </w:pPr>
    </w:p>
    <w:p w14:paraId="2298DB65" w14:textId="77777777" w:rsidR="00CF11D6" w:rsidRDefault="006B4A88">
      <w:pPr>
        <w:spacing w:line="360" w:lineRule="auto"/>
        <w:jc w:val="both"/>
        <w:rPr>
          <w:sz w:val="28"/>
          <w:szCs w:val="28"/>
          <w:rtl/>
        </w:rPr>
      </w:pPr>
      <w:r>
        <w:rPr>
          <w:sz w:val="28"/>
          <w:szCs w:val="28"/>
          <w:rtl/>
        </w:rPr>
        <w:t xml:space="preserve">הואיל וקצין המבחן התרשם כי מדובר באדם חיובי הזקוק לטיפול מקצועי, המליץ לשקול השתת מאסר בפועל שירוצה בעבודות שרות וצו מבחן ל- 18 חודשים, בתוספת מאסר מותנה וקנס, כשלבסוף ציין כי </w:t>
      </w:r>
      <w:r>
        <w:rPr>
          <w:rFonts w:cs="Miriam"/>
          <w:b/>
          <w:bCs/>
          <w:sz w:val="26"/>
          <w:szCs w:val="26"/>
          <w:rtl/>
        </w:rPr>
        <w:t xml:space="preserve">"... </w:t>
      </w:r>
      <w:r>
        <w:rPr>
          <w:rFonts w:cs="Miriam"/>
          <w:b/>
          <w:bCs/>
          <w:sz w:val="26"/>
          <w:szCs w:val="26"/>
          <w:u w:val="single"/>
          <w:rtl/>
        </w:rPr>
        <w:t>שליחתו לריצוי מאסר בפועל, עשויה להוביל להתדרדרות תפקודית ולחשיפתו לעולם העברייני</w:t>
      </w:r>
      <w:r>
        <w:rPr>
          <w:rFonts w:cs="Miriam"/>
          <w:b/>
          <w:bCs/>
          <w:sz w:val="26"/>
          <w:szCs w:val="26"/>
          <w:rtl/>
        </w:rPr>
        <w:t>"</w:t>
      </w:r>
      <w:r>
        <w:rPr>
          <w:sz w:val="28"/>
          <w:szCs w:val="28"/>
          <w:rtl/>
        </w:rPr>
        <w:t>.</w:t>
      </w:r>
    </w:p>
    <w:p w14:paraId="5D25738E" w14:textId="77777777" w:rsidR="00CF11D6" w:rsidRDefault="00CF11D6">
      <w:pPr>
        <w:spacing w:line="360" w:lineRule="auto"/>
        <w:jc w:val="both"/>
        <w:rPr>
          <w:sz w:val="28"/>
          <w:szCs w:val="28"/>
          <w:rtl/>
        </w:rPr>
      </w:pPr>
    </w:p>
    <w:p w14:paraId="00CEF278" w14:textId="77777777" w:rsidR="00CF11D6" w:rsidRDefault="006B4A88">
      <w:pPr>
        <w:jc w:val="both"/>
        <w:rPr>
          <w:b/>
          <w:bCs/>
          <w:szCs w:val="28"/>
          <w:u w:val="single"/>
          <w:rtl/>
        </w:rPr>
      </w:pPr>
      <w:r>
        <w:rPr>
          <w:b/>
          <w:bCs/>
          <w:szCs w:val="28"/>
          <w:u w:val="single"/>
          <w:rtl/>
        </w:rPr>
        <w:t>ראיות לעונש</w:t>
      </w:r>
    </w:p>
    <w:p w14:paraId="1E389DF1" w14:textId="77777777" w:rsidR="00CF11D6" w:rsidRDefault="00CF11D6">
      <w:pPr>
        <w:jc w:val="both"/>
        <w:rPr>
          <w:b/>
          <w:bCs/>
          <w:szCs w:val="28"/>
          <w:u w:val="single"/>
          <w:rtl/>
        </w:rPr>
      </w:pPr>
    </w:p>
    <w:p w14:paraId="7D0FF0CD" w14:textId="77777777" w:rsidR="00CF11D6" w:rsidRDefault="006B4A88">
      <w:pPr>
        <w:spacing w:line="360" w:lineRule="auto"/>
        <w:jc w:val="both"/>
        <w:rPr>
          <w:sz w:val="28"/>
          <w:szCs w:val="28"/>
          <w:rtl/>
        </w:rPr>
      </w:pPr>
      <w:r>
        <w:rPr>
          <w:sz w:val="28"/>
          <w:szCs w:val="28"/>
          <w:rtl/>
        </w:rPr>
        <w:t xml:space="preserve">מטעם המאשימה הוגש </w:t>
      </w:r>
      <w:r>
        <w:rPr>
          <w:sz w:val="28"/>
          <w:szCs w:val="28"/>
          <w:u w:val="single"/>
          <w:rtl/>
        </w:rPr>
        <w:t>גיליון הרישום הפלילי של נאשם 1</w:t>
      </w:r>
      <w:r>
        <w:rPr>
          <w:sz w:val="28"/>
          <w:szCs w:val="28"/>
          <w:rtl/>
        </w:rPr>
        <w:t xml:space="preserve"> (ט/1) ממנו עולה כי בעברו הורשע שש פעמים בעבירות סמים (החזקה לשימוש עצמי, החזקה שלא לשימוש עצמי וייבוא), חבלה, הימורים, תקיפה ותיגרה. </w:t>
      </w:r>
    </w:p>
    <w:p w14:paraId="6795F466" w14:textId="77777777" w:rsidR="00CF11D6" w:rsidRDefault="006B4A88">
      <w:pPr>
        <w:spacing w:line="360" w:lineRule="auto"/>
        <w:jc w:val="both"/>
        <w:rPr>
          <w:sz w:val="28"/>
          <w:szCs w:val="28"/>
          <w:rtl/>
        </w:rPr>
      </w:pPr>
      <w:r>
        <w:rPr>
          <w:sz w:val="28"/>
          <w:szCs w:val="28"/>
          <w:rtl/>
        </w:rPr>
        <w:t xml:space="preserve">כבר בשנת 1997 נדון הנאשם (תוך הפעלה במצטבר של שנה מאסר על תנאי) ל- 5 שנות מאסר בפועל בגין ארבע עבירות של יבוא סמים ובשנת 2002 נדון שוב במסגרת </w:t>
      </w:r>
      <w:hyperlink r:id="rId57" w:history="1">
        <w:r w:rsidR="0055285D" w:rsidRPr="0055285D">
          <w:rPr>
            <w:rStyle w:val="Hyperlink"/>
            <w:sz w:val="28"/>
            <w:szCs w:val="28"/>
            <w:rtl/>
          </w:rPr>
          <w:t>ת"פ (חי') 425/02</w:t>
        </w:r>
      </w:hyperlink>
      <w:r>
        <w:rPr>
          <w:sz w:val="28"/>
          <w:szCs w:val="28"/>
          <w:rtl/>
        </w:rPr>
        <w:t>, ל- 6 שנות מאסר בפועל בגין החזקת סמים שלא לצריכה עצמית. בנוסף, נדון בשנת 1998 ל- 4 חודשי מאסר בפועל בגין עבירה של חבלה ופציעה. ב"כ המאשימה הגישה את גזר הדין המקורי ב</w:t>
      </w:r>
      <w:hyperlink r:id="rId58" w:history="1">
        <w:r w:rsidR="0055285D" w:rsidRPr="0055285D">
          <w:rPr>
            <w:rStyle w:val="Hyperlink"/>
            <w:sz w:val="28"/>
            <w:szCs w:val="28"/>
            <w:rtl/>
          </w:rPr>
          <w:t>ת"פ (חי') 425/02</w:t>
        </w:r>
      </w:hyperlink>
      <w:r>
        <w:rPr>
          <w:sz w:val="28"/>
          <w:szCs w:val="28"/>
          <w:rtl/>
        </w:rPr>
        <w:t xml:space="preserve"> (ט/2) שם נדון כאמור ל- 6 שנות מאסר בפועל, במסגרת הסדר טיעון "סגור" בגין החזקת 951.04 גרם הירואין שלא לשימוש עצמי. עוד הוגשו מסמכים המעידים כי אשתו של הנאשם 1, גב' עלאק שריהאן, רשומה במשרד הרישוי כבעלים של מכונית רנו מ.ר 24-843-16 (להלן: "הרנו") ואחותו של הנאשם, הגב' עלאק אמירה רשומה כבעלים של הטויוטה. </w:t>
      </w:r>
    </w:p>
    <w:p w14:paraId="7ECDE250" w14:textId="77777777" w:rsidR="00CF11D6" w:rsidRDefault="006B4A88">
      <w:pPr>
        <w:spacing w:line="360" w:lineRule="auto"/>
        <w:jc w:val="both"/>
        <w:rPr>
          <w:sz w:val="28"/>
          <w:szCs w:val="28"/>
          <w:rtl/>
        </w:rPr>
      </w:pPr>
      <w:r>
        <w:rPr>
          <w:sz w:val="28"/>
          <w:szCs w:val="28"/>
          <w:rtl/>
        </w:rPr>
        <w:t xml:space="preserve">עוד הוגשה מטעם המאשימה אימרת העדה אמירה עלאק, אחות הנאשם, בעת חקירתה הנגדית בנושא חילוט הטויוטה (ט/8). </w:t>
      </w:r>
    </w:p>
    <w:p w14:paraId="3B702188" w14:textId="77777777" w:rsidR="00CF11D6" w:rsidRDefault="00CF11D6">
      <w:pPr>
        <w:jc w:val="both"/>
        <w:rPr>
          <w:sz w:val="28"/>
          <w:szCs w:val="28"/>
          <w:rtl/>
        </w:rPr>
      </w:pPr>
    </w:p>
    <w:p w14:paraId="57C32BA8" w14:textId="77777777" w:rsidR="00CF11D6" w:rsidRDefault="006B4A88">
      <w:pPr>
        <w:spacing w:line="360" w:lineRule="auto"/>
        <w:jc w:val="both"/>
        <w:rPr>
          <w:sz w:val="28"/>
          <w:szCs w:val="28"/>
          <w:rtl/>
        </w:rPr>
      </w:pPr>
      <w:r>
        <w:rPr>
          <w:sz w:val="28"/>
          <w:szCs w:val="28"/>
          <w:rtl/>
        </w:rPr>
        <w:t>בהסדר הטיעון סוכם בין הצדדים כי ב"כ הנאשם יוכל להפנות לדברים האמורים בפרוטוקול הדיון בתיק זה ואילו המאשימה רשאית להפנות לתגובת הנאשם בחקירתו במשטרה (עמ' 113 לפרוטוקול).</w:t>
      </w:r>
    </w:p>
    <w:p w14:paraId="756EB048" w14:textId="77777777" w:rsidR="00CF11D6" w:rsidRDefault="006B4A88">
      <w:pPr>
        <w:jc w:val="both"/>
        <w:rPr>
          <w:sz w:val="28"/>
          <w:szCs w:val="28"/>
          <w:rtl/>
        </w:rPr>
      </w:pPr>
      <w:r>
        <w:rPr>
          <w:sz w:val="28"/>
          <w:szCs w:val="28"/>
          <w:rtl/>
        </w:rPr>
        <w:t xml:space="preserve"> </w:t>
      </w:r>
    </w:p>
    <w:p w14:paraId="326DBBB5" w14:textId="77777777" w:rsidR="00CF11D6" w:rsidRDefault="006B4A88">
      <w:pPr>
        <w:spacing w:line="360" w:lineRule="auto"/>
        <w:jc w:val="both"/>
        <w:rPr>
          <w:sz w:val="28"/>
          <w:szCs w:val="28"/>
          <w:rtl/>
        </w:rPr>
      </w:pPr>
      <w:r>
        <w:rPr>
          <w:sz w:val="28"/>
          <w:szCs w:val="28"/>
          <w:rtl/>
        </w:rPr>
        <w:t xml:space="preserve">מטעמו של נאשם 1 העידה </w:t>
      </w:r>
      <w:r>
        <w:rPr>
          <w:sz w:val="28"/>
          <w:szCs w:val="28"/>
          <w:u w:val="single"/>
          <w:rtl/>
        </w:rPr>
        <w:t>אשתו, הגב' שריהאן עלאק</w:t>
      </w:r>
      <w:r>
        <w:rPr>
          <w:sz w:val="28"/>
          <w:szCs w:val="28"/>
          <w:rtl/>
        </w:rPr>
        <w:t xml:space="preserve">, אשר ביקשה רחמים על בעלה, תוך שציינה שהם נשואים שלוש שנים, ללא ילדים והיא עובדת בניקיון באכסניית נוער. לדבריה, רכב הרנו משמש אותה לצורכי נסיעה לעבודה, היא קנתה אותו בעצמה ובעלה, נאשם 1, מעולם לא נהג בו. בתשובה לשאלה כמה עלה הרכב, השיבה "הרכב פשוט". </w:t>
      </w:r>
    </w:p>
    <w:p w14:paraId="36C6EAD7" w14:textId="77777777" w:rsidR="00CF11D6" w:rsidRDefault="00CF11D6">
      <w:pPr>
        <w:jc w:val="both"/>
        <w:rPr>
          <w:sz w:val="28"/>
          <w:szCs w:val="28"/>
          <w:rtl/>
        </w:rPr>
      </w:pPr>
    </w:p>
    <w:p w14:paraId="082C1D04" w14:textId="77777777" w:rsidR="00CF11D6" w:rsidRDefault="006B4A88">
      <w:pPr>
        <w:spacing w:line="360" w:lineRule="auto"/>
        <w:jc w:val="both"/>
        <w:rPr>
          <w:sz w:val="28"/>
          <w:szCs w:val="28"/>
          <w:rtl/>
        </w:rPr>
      </w:pPr>
      <w:r>
        <w:rPr>
          <w:sz w:val="28"/>
          <w:szCs w:val="28"/>
          <w:rtl/>
        </w:rPr>
        <w:t xml:space="preserve">כמו כן, העידה הגב' </w:t>
      </w:r>
      <w:r>
        <w:rPr>
          <w:sz w:val="28"/>
          <w:szCs w:val="28"/>
          <w:u w:val="single"/>
          <w:rtl/>
        </w:rPr>
        <w:t>אמירה עלאק, אחותו של נאשם 1</w:t>
      </w:r>
      <w:r>
        <w:rPr>
          <w:sz w:val="28"/>
          <w:szCs w:val="28"/>
          <w:rtl/>
        </w:rPr>
        <w:t>, אשר טענה כי רכב הטויוטה שייך לה, היא קנתה אותו מחסכונותיה ומכספים שקיבלה מהוריה, לא זכרה את המחיר ששולם בעבורו וטענה שאח אחר שלה תיווך בעיסקה. העדה הוסיפה כי לא איפשרה לאיש לנהוג ברכב זה, המשמש אותה בשל נכותה. העדה ציינה כי היא מתגוררת בבית ההורים, שזהו מבנה בו מתגורר גם הנאשם וזאת הסיבה מדוע כאשר נתפס הרכב מול הבית כלל לא ידעה שהנאשם השתמש בו במסגרת עיסקת הסמים שבאישום השלישי ואף לא שמה לב כי הרכב אינו חונה מול הבית במשך 5 ימים. לדבריה, המפתחות מצויים על מתלה מפתחות, אך אף אחד לא משתמש ברכב זה חוץ ממנה. העדה ביקשה כי רכב זה לא יחולט כדי שתוכל להתנייד בהיותה נכה. בהקשר זה צירף הסניגור אישור מן המוסד לביטוח לאומי לפיו נקבעה לעדה נכות רפואית של 70% בדרגת אי כושר של 75% וצוין כי בשל כך היא זכאית לקיצבת נכות. כאמור, ב"כ המאשימה הגישה את אימרת העדה במשטרה (ט/8), במסגרת החקירה הנגדית בנושא חילוט הטויוטה.</w:t>
      </w:r>
    </w:p>
    <w:p w14:paraId="1F61CCF1" w14:textId="77777777" w:rsidR="00CF11D6" w:rsidRDefault="006B4A88">
      <w:pPr>
        <w:spacing w:line="360" w:lineRule="auto"/>
        <w:jc w:val="both"/>
        <w:rPr>
          <w:sz w:val="28"/>
          <w:szCs w:val="28"/>
          <w:rtl/>
        </w:rPr>
      </w:pPr>
      <w:r>
        <w:rPr>
          <w:sz w:val="28"/>
          <w:szCs w:val="28"/>
          <w:rtl/>
        </w:rPr>
        <w:t xml:space="preserve">מטעמו של נאשם 2 העיד </w:t>
      </w:r>
      <w:r>
        <w:rPr>
          <w:sz w:val="28"/>
          <w:szCs w:val="28"/>
          <w:u w:val="single"/>
          <w:rtl/>
        </w:rPr>
        <w:t>אביו</w:t>
      </w:r>
      <w:r>
        <w:rPr>
          <w:sz w:val="28"/>
          <w:szCs w:val="28"/>
          <w:rtl/>
        </w:rPr>
        <w:t xml:space="preserve">, אשר ציין שמשפחתו היא משפחה נורמטיבית מכובדת ומלומדת, המְגָנָה את העבירה אותה ביצע נאשם 2, וביקש שלא לשלחו למאסר מאחורי סורג ובריח כדי לאפשר לו לשקם את בנו, וכדי שלא יגרר ל"דברים גרועים יותר" אם ישהה בכלא. </w:t>
      </w:r>
    </w:p>
    <w:p w14:paraId="05FFECA8" w14:textId="77777777" w:rsidR="00CF11D6" w:rsidRDefault="00CF11D6">
      <w:pPr>
        <w:jc w:val="both"/>
        <w:rPr>
          <w:sz w:val="28"/>
          <w:szCs w:val="28"/>
          <w:rtl/>
        </w:rPr>
      </w:pPr>
    </w:p>
    <w:p w14:paraId="462697DD" w14:textId="77777777" w:rsidR="00CF11D6" w:rsidRDefault="006B4A88">
      <w:pPr>
        <w:spacing w:line="360" w:lineRule="auto"/>
        <w:jc w:val="both"/>
        <w:rPr>
          <w:sz w:val="28"/>
          <w:szCs w:val="28"/>
          <w:rtl/>
        </w:rPr>
      </w:pPr>
      <w:r>
        <w:rPr>
          <w:sz w:val="28"/>
          <w:szCs w:val="28"/>
          <w:rtl/>
        </w:rPr>
        <w:t xml:space="preserve">כן העיד </w:t>
      </w:r>
      <w:r>
        <w:rPr>
          <w:sz w:val="28"/>
          <w:szCs w:val="28"/>
          <w:u w:val="single"/>
          <w:rtl/>
        </w:rPr>
        <w:t>מר עבד חליל</w:t>
      </w:r>
      <w:r>
        <w:rPr>
          <w:sz w:val="28"/>
          <w:szCs w:val="28"/>
          <w:rtl/>
        </w:rPr>
        <w:t xml:space="preserve">, הבעלים של מגרש למכירת מכוניות משומשות, המנוהל ע"י נאשם 2, הוא שבע רצון מעבודתו והוסיף כי אם הנאשם יידון למאסר בפועל, ייגרם נזק לעסק כיוון שהוא בעל מוסך ואינו יודע לנהל את מגרש המכוניות ואף אין לו זמן לכך. </w:t>
      </w:r>
    </w:p>
    <w:p w14:paraId="519CC0EA" w14:textId="77777777" w:rsidR="00CF11D6" w:rsidRDefault="00CF11D6">
      <w:pPr>
        <w:spacing w:line="360" w:lineRule="auto"/>
        <w:jc w:val="both"/>
        <w:rPr>
          <w:sz w:val="28"/>
          <w:szCs w:val="28"/>
          <w:rtl/>
        </w:rPr>
      </w:pPr>
    </w:p>
    <w:p w14:paraId="05A1C3BA" w14:textId="77777777" w:rsidR="00CF11D6" w:rsidRDefault="00CF11D6">
      <w:pPr>
        <w:jc w:val="both"/>
        <w:rPr>
          <w:sz w:val="28"/>
          <w:szCs w:val="28"/>
          <w:rtl/>
        </w:rPr>
      </w:pPr>
    </w:p>
    <w:p w14:paraId="29DE6D92" w14:textId="77777777" w:rsidR="00CF11D6" w:rsidRDefault="006B4A88">
      <w:pPr>
        <w:spacing w:line="360" w:lineRule="auto"/>
        <w:jc w:val="both"/>
        <w:rPr>
          <w:b/>
          <w:bCs/>
          <w:szCs w:val="28"/>
          <w:u w:val="single"/>
          <w:rtl/>
        </w:rPr>
      </w:pPr>
      <w:r>
        <w:rPr>
          <w:b/>
          <w:bCs/>
          <w:szCs w:val="28"/>
          <w:u w:val="single"/>
          <w:rtl/>
        </w:rPr>
        <w:t>טיעונים לעונש</w:t>
      </w:r>
    </w:p>
    <w:p w14:paraId="551E39F4" w14:textId="77777777" w:rsidR="00CF11D6" w:rsidRDefault="00CF11D6">
      <w:pPr>
        <w:jc w:val="both"/>
        <w:rPr>
          <w:sz w:val="28"/>
          <w:szCs w:val="28"/>
          <w:u w:val="single"/>
          <w:rtl/>
        </w:rPr>
      </w:pPr>
    </w:p>
    <w:p w14:paraId="03A21D29" w14:textId="77777777" w:rsidR="00CF11D6" w:rsidRDefault="006B4A88">
      <w:pPr>
        <w:spacing w:line="360" w:lineRule="auto"/>
        <w:jc w:val="both"/>
        <w:rPr>
          <w:b/>
          <w:bCs/>
          <w:sz w:val="28"/>
          <w:szCs w:val="28"/>
          <w:u w:val="single"/>
          <w:rtl/>
        </w:rPr>
      </w:pPr>
      <w:r>
        <w:rPr>
          <w:b/>
          <w:bCs/>
          <w:sz w:val="28"/>
          <w:szCs w:val="28"/>
          <w:u w:val="single"/>
          <w:rtl/>
        </w:rPr>
        <w:t>טיעוני ב"כ המאשימה</w:t>
      </w:r>
    </w:p>
    <w:p w14:paraId="7D45675C" w14:textId="77777777" w:rsidR="00CF11D6" w:rsidRDefault="006B4A88">
      <w:pPr>
        <w:spacing w:line="360" w:lineRule="auto"/>
        <w:jc w:val="both"/>
        <w:rPr>
          <w:sz w:val="28"/>
          <w:szCs w:val="28"/>
          <w:rtl/>
        </w:rPr>
      </w:pPr>
      <w:r>
        <w:rPr>
          <w:sz w:val="28"/>
          <w:szCs w:val="28"/>
          <w:rtl/>
        </w:rPr>
        <w:t>בטיעון ארוך ומפורט מאוד (ט/6), לא הניחו באי-כח המאשימה גרג</w:t>
      </w:r>
      <w:r>
        <w:rPr>
          <w:rFonts w:hint="cs"/>
          <w:sz w:val="28"/>
          <w:szCs w:val="28"/>
          <w:rtl/>
        </w:rPr>
        <w:t>י</w:t>
      </w:r>
      <w:r>
        <w:rPr>
          <w:sz w:val="28"/>
          <w:szCs w:val="28"/>
          <w:rtl/>
        </w:rPr>
        <w:t>ר שלא הפכוהו.</w:t>
      </w:r>
    </w:p>
    <w:p w14:paraId="6A9B40D6" w14:textId="77777777" w:rsidR="00CF11D6" w:rsidRDefault="006B4A88">
      <w:pPr>
        <w:spacing w:line="360" w:lineRule="auto"/>
        <w:jc w:val="both"/>
        <w:rPr>
          <w:sz w:val="28"/>
          <w:szCs w:val="28"/>
          <w:rtl/>
        </w:rPr>
      </w:pPr>
      <w:r>
        <w:rPr>
          <w:sz w:val="28"/>
          <w:szCs w:val="28"/>
          <w:rtl/>
        </w:rPr>
        <w:t xml:space="preserve">עיקר הטיעון מכוון להחמרת הענישה בשל חומרתן היתרה של עבירות הסחר בסמים ובנשק, הן בשל העונש המירבי שהמחוקק קבע בצידן והן בשל הרעה שגורמות הן לחֵבְרָה – למשתמשים, למשפחותיהם ולציבור הרחב הנפגע גם מן העבירות הנלוות המיועדות להשגת כסף לקניית הסם, או מכלי הנשק בהם נעשה שימוש במסגרת "חיסולי חשבונות" בין עבריינים, או פשעים אחרים. </w:t>
      </w:r>
    </w:p>
    <w:p w14:paraId="61133ADD" w14:textId="77777777" w:rsidR="00CF11D6" w:rsidRDefault="00CF11D6">
      <w:pPr>
        <w:spacing w:line="360" w:lineRule="auto"/>
        <w:jc w:val="both"/>
        <w:rPr>
          <w:sz w:val="28"/>
          <w:szCs w:val="28"/>
          <w:rtl/>
        </w:rPr>
      </w:pPr>
    </w:p>
    <w:p w14:paraId="39C62A6B" w14:textId="77777777" w:rsidR="00CF11D6" w:rsidRDefault="006B4A88">
      <w:pPr>
        <w:spacing w:line="360" w:lineRule="auto"/>
        <w:jc w:val="both"/>
        <w:rPr>
          <w:sz w:val="28"/>
          <w:szCs w:val="28"/>
          <w:rtl/>
        </w:rPr>
      </w:pPr>
      <w:r>
        <w:rPr>
          <w:sz w:val="28"/>
          <w:szCs w:val="28"/>
          <w:rtl/>
        </w:rPr>
        <w:t>תוך הפנייה ליריעה רחבה של פסיקת בית המשפט העליון</w:t>
      </w:r>
      <w:r>
        <w:rPr>
          <w:rFonts w:hint="cs"/>
          <w:sz w:val="28"/>
          <w:szCs w:val="28"/>
          <w:rtl/>
        </w:rPr>
        <w:t>,</w:t>
      </w:r>
      <w:r>
        <w:rPr>
          <w:sz w:val="28"/>
          <w:szCs w:val="28"/>
          <w:rtl/>
        </w:rPr>
        <w:t xml:space="preserve"> ושל עמיתי שדנו בתיקים אחרים בפרשה זו, הדגישו באי-כח המאשימה את הנחיית בית המשפט העליון להחמיר בעבירות סחר בסמים ונשק, תמורת בצע כסף, כשהן מסכנות את הציבור, תוך אי התחשבות בנסיבות האישיות של מבצעי העבירות הנ"ל.</w:t>
      </w:r>
    </w:p>
    <w:p w14:paraId="02562790" w14:textId="77777777" w:rsidR="00CF11D6" w:rsidRDefault="006B4A88">
      <w:pPr>
        <w:spacing w:line="360" w:lineRule="auto"/>
        <w:jc w:val="both"/>
        <w:rPr>
          <w:sz w:val="28"/>
          <w:szCs w:val="28"/>
          <w:rtl/>
        </w:rPr>
      </w:pPr>
      <w:r>
        <w:rPr>
          <w:sz w:val="28"/>
          <w:szCs w:val="28"/>
          <w:rtl/>
        </w:rPr>
        <w:t xml:space="preserve">כנימוק לחומרא הדגישו את כמויות הסמים הגדולות בהן סחר נאשם 1, כשעמדתם היא שאין לראותו כמתווך בלבד, אלא כסוחר בסם ובנשק וזאת לא רק משום שהורשע בעבירות אלה והוכרז כ"סוחר סמים" על פי </w:t>
      </w:r>
      <w:hyperlink r:id="rId59" w:history="1">
        <w:r w:rsidR="0055285D" w:rsidRPr="0055285D">
          <w:rPr>
            <w:rStyle w:val="Hyperlink"/>
            <w:sz w:val="28"/>
            <w:szCs w:val="28"/>
            <w:rtl/>
          </w:rPr>
          <w:t>פקודת הסמים המסוכנים</w:t>
        </w:r>
      </w:hyperlink>
      <w:r>
        <w:rPr>
          <w:sz w:val="28"/>
          <w:szCs w:val="28"/>
          <w:rtl/>
        </w:rPr>
        <w:t xml:space="preserve">, אלא גם בשל מעורבותו העמוקה ברקימת העסקאות (באישום השני והשלישי הכסף אף נשאר ברשותו). לדעת הקטיגורים, הנגישות המיידית והקלה של נאשם 1 לכמויות גדולות של סם ההירואין וידיעתו מי מחזיק בו, מהווים נימוק לחומרא. </w:t>
      </w:r>
    </w:p>
    <w:p w14:paraId="3E3866E0" w14:textId="77777777" w:rsidR="00CF11D6" w:rsidRDefault="006B4A88">
      <w:pPr>
        <w:spacing w:line="360" w:lineRule="auto"/>
        <w:jc w:val="both"/>
        <w:rPr>
          <w:sz w:val="28"/>
          <w:szCs w:val="28"/>
          <w:rtl/>
        </w:rPr>
      </w:pPr>
      <w:r>
        <w:rPr>
          <w:sz w:val="28"/>
          <w:szCs w:val="28"/>
          <w:rtl/>
        </w:rPr>
        <w:t xml:space="preserve">גם העובדה שבאישום השני סחר נאשם 1 בנשק שהינו תת מקלע צה"לי שמטיבו וטבעו הינו נשק מסוכן יותר, מהווה נימוק לחומרא. </w:t>
      </w:r>
    </w:p>
    <w:p w14:paraId="14CF759F" w14:textId="77777777" w:rsidR="00CF11D6" w:rsidRDefault="00CF11D6">
      <w:pPr>
        <w:spacing w:line="360" w:lineRule="auto"/>
        <w:jc w:val="both"/>
        <w:rPr>
          <w:sz w:val="28"/>
          <w:szCs w:val="28"/>
          <w:rtl/>
        </w:rPr>
      </w:pPr>
    </w:p>
    <w:p w14:paraId="75E021DC" w14:textId="77777777" w:rsidR="00CF11D6" w:rsidRDefault="006B4A88">
      <w:pPr>
        <w:spacing w:line="360" w:lineRule="auto"/>
        <w:jc w:val="both"/>
        <w:rPr>
          <w:sz w:val="28"/>
          <w:szCs w:val="28"/>
          <w:rtl/>
        </w:rPr>
      </w:pPr>
      <w:r>
        <w:rPr>
          <w:sz w:val="28"/>
          <w:szCs w:val="28"/>
          <w:rtl/>
        </w:rPr>
        <w:t xml:space="preserve">בעניינו של נאשם 2 ציינה ב"כ המאשימה כי חלקו בעבירה חמור, בהיותו אחת החוליות בשרשרת הסחר בנשק כיוון שהוא, על פי עובדות כתב האישום בהן הודה, סיכם עוד קודם עם נאשם 1 למכור נשק ואחר כך נשא אותו והציגו לסוכנים. </w:t>
      </w:r>
    </w:p>
    <w:p w14:paraId="327FF19B" w14:textId="77777777" w:rsidR="00CF11D6" w:rsidRDefault="006B4A88">
      <w:pPr>
        <w:spacing w:line="360" w:lineRule="auto"/>
        <w:jc w:val="both"/>
        <w:rPr>
          <w:sz w:val="28"/>
          <w:szCs w:val="28"/>
          <w:rtl/>
        </w:rPr>
      </w:pPr>
      <w:r>
        <w:rPr>
          <w:sz w:val="28"/>
          <w:szCs w:val="28"/>
          <w:rtl/>
        </w:rPr>
        <w:t xml:space="preserve">באי-כח המאשימה ביקשו לדחות את המלצת שרות המבחן להשית על נאשם 2 עונש מאסר בעבודות שרות בתוספת צו מבחן, כיוון שלדעתם בעבירות מסוג זה ראוי, על פי הפסיקה, להשית מאסר בפועל לתקופה ממושכת. תסקיר שרות המבחן הוא בגדר המלצה בלבד וקצין המבחן ציין שרב הנסתר על הנגלה בקשר לנסיבות שהביאו את נאשם 2 לבצע את העבירות. </w:t>
      </w:r>
    </w:p>
    <w:p w14:paraId="7164845F" w14:textId="77777777" w:rsidR="00CF11D6" w:rsidRDefault="00CF11D6">
      <w:pPr>
        <w:spacing w:line="360" w:lineRule="auto"/>
        <w:jc w:val="both"/>
        <w:rPr>
          <w:sz w:val="28"/>
          <w:szCs w:val="28"/>
          <w:rtl/>
        </w:rPr>
      </w:pPr>
    </w:p>
    <w:p w14:paraId="38373223" w14:textId="77777777" w:rsidR="00CF11D6" w:rsidRDefault="006B4A88">
      <w:pPr>
        <w:spacing w:line="360" w:lineRule="auto"/>
        <w:jc w:val="both"/>
        <w:rPr>
          <w:sz w:val="28"/>
          <w:szCs w:val="28"/>
          <w:rtl/>
        </w:rPr>
      </w:pPr>
      <w:r>
        <w:rPr>
          <w:sz w:val="28"/>
          <w:szCs w:val="28"/>
          <w:rtl/>
        </w:rPr>
        <w:t>באי-כח המאשימה טענו כי משנשמעה עדותם של העדים המרכזיים בתיק, במהלך 5 ישיבות הוכחות, אין לזקוף לזכות הנאשמים חסכון בזמן שיפוטי.</w:t>
      </w:r>
    </w:p>
    <w:p w14:paraId="388B4BD9" w14:textId="77777777" w:rsidR="00CF11D6" w:rsidRDefault="00CF11D6">
      <w:pPr>
        <w:spacing w:line="360" w:lineRule="auto"/>
        <w:jc w:val="both"/>
        <w:rPr>
          <w:sz w:val="28"/>
          <w:szCs w:val="28"/>
          <w:rtl/>
        </w:rPr>
      </w:pPr>
    </w:p>
    <w:p w14:paraId="52E98338" w14:textId="77777777" w:rsidR="00CF11D6" w:rsidRDefault="006B4A88">
      <w:pPr>
        <w:spacing w:line="360" w:lineRule="auto"/>
        <w:jc w:val="both"/>
        <w:rPr>
          <w:sz w:val="28"/>
          <w:szCs w:val="28"/>
          <w:rtl/>
        </w:rPr>
      </w:pPr>
      <w:r>
        <w:rPr>
          <w:sz w:val="28"/>
          <w:szCs w:val="28"/>
          <w:rtl/>
        </w:rPr>
        <w:t xml:space="preserve">באי-כח המאשימה ביקשו לראות בהשקעה הרבה של המשטרה בהפעלת שני סוכנים סמויים, בסכומי הכסף הגבוהים (59,500 ₪ שקיבל הנאשם), שיצאו מקופת הציבור לצורך רכישת הסמים והנשק, בכך שהנסיבות מצביעות על כך שהנאשם בחר בעבריינות כדרך חיים בלי שעונשי מאסר ממושכים הרתיעוהו, כנימוקים לחומרא. </w:t>
      </w:r>
    </w:p>
    <w:p w14:paraId="635BEECE" w14:textId="77777777" w:rsidR="00CF11D6" w:rsidRDefault="00CF11D6">
      <w:pPr>
        <w:spacing w:line="360" w:lineRule="auto"/>
        <w:jc w:val="both"/>
        <w:rPr>
          <w:sz w:val="28"/>
          <w:szCs w:val="28"/>
          <w:rtl/>
        </w:rPr>
      </w:pPr>
    </w:p>
    <w:p w14:paraId="58E55184" w14:textId="77777777" w:rsidR="00CF11D6" w:rsidRDefault="006B4A88">
      <w:pPr>
        <w:spacing w:line="360" w:lineRule="auto"/>
        <w:jc w:val="both"/>
        <w:rPr>
          <w:sz w:val="28"/>
          <w:szCs w:val="28"/>
          <w:rtl/>
        </w:rPr>
      </w:pPr>
      <w:r>
        <w:rPr>
          <w:sz w:val="28"/>
          <w:szCs w:val="28"/>
          <w:rtl/>
        </w:rPr>
        <w:t>נימוק נוסף לחומרא נעוץ לדעת ב"כ המאשימה בכמות הסמים הגדולה בה סחר נאשם 1 – כ-</w:t>
      </w:r>
      <w:r>
        <w:rPr>
          <w:rFonts w:hint="cs"/>
          <w:sz w:val="28"/>
          <w:szCs w:val="28"/>
          <w:rtl/>
        </w:rPr>
        <w:t xml:space="preserve"> 348</w:t>
      </w:r>
      <w:r>
        <w:rPr>
          <w:sz w:val="28"/>
          <w:szCs w:val="28"/>
          <w:rtl/>
        </w:rPr>
        <w:t xml:space="preserve"> גרם הירואין – כמות הגדולה פי 1,148 מן הכמות המוגדרת בחוק לצריכה עצמית.</w:t>
      </w:r>
    </w:p>
    <w:p w14:paraId="70751861" w14:textId="77777777" w:rsidR="00CF11D6" w:rsidRDefault="006B4A88">
      <w:pPr>
        <w:spacing w:line="360" w:lineRule="auto"/>
        <w:jc w:val="both"/>
        <w:rPr>
          <w:sz w:val="28"/>
          <w:szCs w:val="28"/>
          <w:rtl/>
        </w:rPr>
      </w:pPr>
      <w:r>
        <w:rPr>
          <w:sz w:val="28"/>
          <w:szCs w:val="28"/>
          <w:rtl/>
        </w:rPr>
        <w:t xml:space="preserve">בשל כל אלה, טענו באי-כח המאשימה כי </w:t>
      </w:r>
      <w:r>
        <w:rPr>
          <w:sz w:val="28"/>
          <w:szCs w:val="28"/>
          <w:u w:val="single"/>
          <w:rtl/>
        </w:rPr>
        <w:t>מתחם העונש ההולם הכולל</w:t>
      </w:r>
      <w:r>
        <w:rPr>
          <w:sz w:val="28"/>
          <w:szCs w:val="28"/>
          <w:rtl/>
        </w:rPr>
        <w:t xml:space="preserve"> בגין עבירות הסמים והנשק בהן הורשע נאשם 1 הוא 9-14 שנות מאסר בפועל, בתוספת מאסר מותנה, קנס ופסילת רשיון נהיגה, ומתחם העונש ההולם הכולל בגין העבירות בנשק שביצע נאשם 2, הוא בין 3 עד 5 שנות מאסר בפועל, מאסר מותנה וקנס כספי כבד. </w:t>
      </w:r>
    </w:p>
    <w:p w14:paraId="573542DD" w14:textId="77777777" w:rsidR="00CF11D6" w:rsidRDefault="00CF11D6">
      <w:pPr>
        <w:jc w:val="both"/>
        <w:rPr>
          <w:sz w:val="28"/>
          <w:szCs w:val="28"/>
          <w:rtl/>
        </w:rPr>
      </w:pPr>
    </w:p>
    <w:p w14:paraId="3152FB6B" w14:textId="77777777" w:rsidR="00CF11D6" w:rsidRDefault="006B4A88">
      <w:pPr>
        <w:spacing w:line="360" w:lineRule="auto"/>
        <w:jc w:val="both"/>
        <w:rPr>
          <w:sz w:val="28"/>
          <w:szCs w:val="28"/>
          <w:rtl/>
        </w:rPr>
      </w:pPr>
      <w:r>
        <w:rPr>
          <w:sz w:val="28"/>
          <w:szCs w:val="28"/>
          <w:rtl/>
        </w:rPr>
        <w:t xml:space="preserve">לסיכום, בשל האמור לעיל, עתרו ב"כ המאשימה להשית על הנאשמים תקופות מאסר בפועל ממושכות הקרובות לרף העליון של מתחם העונש ההולם שהוצע על ידם, קנסות כבדים, מאסרים מותנים ופסילת רשיון נהיגה של נאשם 1, אשר הורשע בעבירות סחר בסמים. </w:t>
      </w:r>
    </w:p>
    <w:p w14:paraId="5783F742" w14:textId="77777777" w:rsidR="00CF11D6" w:rsidRDefault="00CF11D6">
      <w:pPr>
        <w:spacing w:line="360" w:lineRule="auto"/>
        <w:jc w:val="both"/>
        <w:rPr>
          <w:sz w:val="28"/>
          <w:szCs w:val="28"/>
          <w:u w:val="single"/>
          <w:rtl/>
        </w:rPr>
      </w:pPr>
    </w:p>
    <w:p w14:paraId="7CB19270" w14:textId="77777777" w:rsidR="00CF11D6" w:rsidRDefault="006B4A88">
      <w:pPr>
        <w:spacing w:line="360" w:lineRule="auto"/>
        <w:jc w:val="both"/>
        <w:rPr>
          <w:b/>
          <w:bCs/>
          <w:sz w:val="28"/>
          <w:szCs w:val="28"/>
          <w:u w:val="single"/>
          <w:rtl/>
        </w:rPr>
      </w:pPr>
      <w:r>
        <w:rPr>
          <w:b/>
          <w:bCs/>
          <w:sz w:val="28"/>
          <w:szCs w:val="28"/>
          <w:u w:val="single"/>
          <w:rtl/>
        </w:rPr>
        <w:t>חילוט</w:t>
      </w:r>
    </w:p>
    <w:p w14:paraId="434BCF5E" w14:textId="77777777" w:rsidR="00CF11D6" w:rsidRDefault="006B4A88">
      <w:pPr>
        <w:spacing w:line="360" w:lineRule="auto"/>
        <w:jc w:val="both"/>
        <w:rPr>
          <w:sz w:val="28"/>
          <w:szCs w:val="28"/>
          <w:rtl/>
        </w:rPr>
      </w:pPr>
      <w:r>
        <w:rPr>
          <w:sz w:val="28"/>
          <w:szCs w:val="28"/>
          <w:rtl/>
        </w:rPr>
        <w:t xml:space="preserve">ב"כ המאשימה עתרה לחלט את הכסף שנתפס בתוך מעיל בחדר השינה של נאשם 1, (2,500 ₪ ו- 100 $) ורכב ה"רנו", על פי </w:t>
      </w:r>
      <w:hyperlink r:id="rId60" w:history="1">
        <w:r w:rsidR="00F25B57" w:rsidRPr="00F25B57">
          <w:rPr>
            <w:color w:val="0000FF"/>
            <w:sz w:val="28"/>
            <w:szCs w:val="28"/>
            <w:u w:val="single"/>
            <w:rtl/>
          </w:rPr>
          <w:t>סעיף 36א</w:t>
        </w:r>
      </w:hyperlink>
      <w:r>
        <w:rPr>
          <w:sz w:val="28"/>
          <w:szCs w:val="28"/>
          <w:rtl/>
        </w:rPr>
        <w:t>. ל</w:t>
      </w:r>
      <w:hyperlink r:id="rId61" w:history="1">
        <w:r w:rsidR="0055285D" w:rsidRPr="0055285D">
          <w:rPr>
            <w:rStyle w:val="Hyperlink"/>
            <w:sz w:val="28"/>
            <w:szCs w:val="28"/>
            <w:rtl/>
          </w:rPr>
          <w:t>פקודת הסמים המסוכנים</w:t>
        </w:r>
      </w:hyperlink>
      <w:r>
        <w:rPr>
          <w:sz w:val="28"/>
          <w:szCs w:val="28"/>
          <w:rtl/>
        </w:rPr>
        <w:t xml:space="preserve">, הואיל ולפי </w:t>
      </w:r>
      <w:hyperlink r:id="rId62" w:history="1">
        <w:r w:rsidR="00F25B57" w:rsidRPr="00F25B57">
          <w:rPr>
            <w:color w:val="0000FF"/>
            <w:sz w:val="28"/>
            <w:szCs w:val="28"/>
            <w:u w:val="single"/>
            <w:rtl/>
          </w:rPr>
          <w:t>סעיף 31(6)(א)</w:t>
        </w:r>
      </w:hyperlink>
      <w:r>
        <w:rPr>
          <w:sz w:val="28"/>
          <w:szCs w:val="28"/>
          <w:rtl/>
        </w:rPr>
        <w:t xml:space="preserve"> לפקודת הסמים המסוכנים, חזקה היא ש"כל רכוש" של מי שהוכרז כסוחר סמים, לרבות רכוש של בן זוגו, יש לראותו כרכוש שהושג בעבירה של עסקת סמים, ונאשם 1 לא סתר חזקה זו ולא הוכיח אחרת. על כן מצוות המחוקק – שנאמר "יצווה בגזר הדין" – כי יחולט רכוש זה, גם אם רכב ה"רנו" רשום במשרד הרישוי על שם אשת נאשם 1.</w:t>
      </w:r>
    </w:p>
    <w:p w14:paraId="4E5F2C94" w14:textId="77777777" w:rsidR="00CF11D6" w:rsidRDefault="00CF11D6">
      <w:pPr>
        <w:jc w:val="both"/>
        <w:rPr>
          <w:sz w:val="28"/>
          <w:szCs w:val="28"/>
          <w:rtl/>
        </w:rPr>
      </w:pPr>
    </w:p>
    <w:p w14:paraId="343E0508" w14:textId="77777777" w:rsidR="00CF11D6" w:rsidRDefault="006B4A88">
      <w:pPr>
        <w:spacing w:line="360" w:lineRule="auto"/>
        <w:jc w:val="both"/>
        <w:rPr>
          <w:sz w:val="28"/>
          <w:szCs w:val="28"/>
          <w:rtl/>
        </w:rPr>
      </w:pPr>
      <w:r>
        <w:rPr>
          <w:sz w:val="28"/>
          <w:szCs w:val="28"/>
          <w:rtl/>
        </w:rPr>
        <w:t xml:space="preserve">לגבי ה"טויוטה", הפנתה ב"כ המאשימה לחקירתה הנגדית של אחות הנאשם, וביקשה שלא להאמין לדבריה כי מדובר ברכב שלה, שהרי לא ידעה מספר ימים שנלקח מהחניה שמול ביתה, לא ידעה בכמה כסף נקנה ולא ידעה לתאר את מקור הכסף ששימש אותה לקנייתו, ולא ידעה להסביר כיצד לְקָחו הנאשם ונהג בו, ומכאן שיש להסיק, לדברי ב"כ המאשימה, שזהו רכושו של נאשם 1. </w:t>
      </w:r>
    </w:p>
    <w:p w14:paraId="4A53C086" w14:textId="77777777" w:rsidR="00CF11D6" w:rsidRDefault="00CF11D6">
      <w:pPr>
        <w:jc w:val="both"/>
        <w:rPr>
          <w:sz w:val="28"/>
          <w:szCs w:val="28"/>
          <w:rtl/>
        </w:rPr>
      </w:pPr>
    </w:p>
    <w:p w14:paraId="0A0DAC80" w14:textId="77777777" w:rsidR="00CF11D6" w:rsidRDefault="006B4A88">
      <w:pPr>
        <w:spacing w:line="360" w:lineRule="auto"/>
        <w:jc w:val="both"/>
        <w:rPr>
          <w:sz w:val="28"/>
          <w:szCs w:val="28"/>
          <w:rtl/>
        </w:rPr>
      </w:pPr>
      <w:r>
        <w:rPr>
          <w:sz w:val="28"/>
          <w:szCs w:val="28"/>
          <w:rtl/>
        </w:rPr>
        <w:t>בהקשר לטויוטה, הפנתה ב"כ המאשימה לשתי עילות חילוט:</w:t>
      </w:r>
    </w:p>
    <w:p w14:paraId="499F597B" w14:textId="77777777" w:rsidR="00CF11D6" w:rsidRDefault="006B4A88">
      <w:pPr>
        <w:spacing w:line="360" w:lineRule="auto"/>
        <w:jc w:val="both"/>
        <w:rPr>
          <w:rFonts w:cs="Miriam"/>
          <w:sz w:val="26"/>
          <w:szCs w:val="26"/>
          <w:rtl/>
        </w:rPr>
      </w:pPr>
      <w:r>
        <w:rPr>
          <w:sz w:val="28"/>
          <w:szCs w:val="28"/>
          <w:rtl/>
        </w:rPr>
        <w:t xml:space="preserve">הראשונה, לפי </w:t>
      </w:r>
      <w:hyperlink r:id="rId63" w:history="1">
        <w:r w:rsidR="00F25B57" w:rsidRPr="00F25B57">
          <w:rPr>
            <w:color w:val="0000FF"/>
            <w:sz w:val="28"/>
            <w:szCs w:val="28"/>
            <w:u w:val="single"/>
            <w:rtl/>
          </w:rPr>
          <w:t>סעיף 36א.(א)(1)</w:t>
        </w:r>
      </w:hyperlink>
      <w:r>
        <w:rPr>
          <w:sz w:val="28"/>
          <w:szCs w:val="28"/>
          <w:rtl/>
        </w:rPr>
        <w:t xml:space="preserve"> ל</w:t>
      </w:r>
      <w:hyperlink r:id="rId64" w:history="1">
        <w:r w:rsidR="0055285D" w:rsidRPr="0055285D">
          <w:rPr>
            <w:rStyle w:val="Hyperlink"/>
            <w:sz w:val="28"/>
            <w:szCs w:val="28"/>
            <w:rtl/>
          </w:rPr>
          <w:t>פקודת הסמים המסוכנים</w:t>
        </w:r>
      </w:hyperlink>
      <w:r>
        <w:rPr>
          <w:sz w:val="28"/>
          <w:szCs w:val="28"/>
          <w:rtl/>
        </w:rPr>
        <w:t xml:space="preserve"> ולפיה רכב הטויוטה שימש כאמצעי לביצוע העבירה או נועד לאפשר את ביצועה ועל כן, משהורשע נאשם 1 בעיסקת הסמים שבאישום השלישי, אליה הגיע בנוהגו ברכב הטויוטה (נאשם 1 גם הודה בחקירתו במשטרה כי לפעמים הוא נהג ב"טויוטה" והוא גם חנה ליד ביתו כשנתפסה ע"י המשטרה) ראוי לחלטו, גם אם יקבע שהוא שייך לאחותו שנאמר כי: </w:t>
      </w:r>
      <w:r>
        <w:rPr>
          <w:rFonts w:cs="Miriam"/>
          <w:b/>
          <w:bCs/>
          <w:sz w:val="26"/>
          <w:szCs w:val="26"/>
          <w:rtl/>
        </w:rPr>
        <w:t xml:space="preserve">"הורשע אדם בעבירה של עיסקת סמים, יצווה בית המשפט... כי בנוסף לכל עונש יחולט לאוצר המדינה </w:t>
      </w:r>
      <w:r>
        <w:rPr>
          <w:rFonts w:cs="Miriam"/>
          <w:b/>
          <w:bCs/>
          <w:sz w:val="26"/>
          <w:szCs w:val="26"/>
          <w:u w:val="single"/>
          <w:rtl/>
        </w:rPr>
        <w:t>כל רכוש</w:t>
      </w:r>
      <w:r>
        <w:rPr>
          <w:rFonts w:cs="Miriam"/>
          <w:b/>
          <w:bCs/>
          <w:sz w:val="26"/>
          <w:szCs w:val="26"/>
          <w:rtl/>
        </w:rPr>
        <w:t xml:space="preserve"> שהוא – רכוש </w:t>
      </w:r>
      <w:r>
        <w:rPr>
          <w:rFonts w:cs="Miriam"/>
          <w:b/>
          <w:bCs/>
          <w:sz w:val="26"/>
          <w:szCs w:val="26"/>
          <w:u w:val="single"/>
          <w:rtl/>
        </w:rPr>
        <w:t>ששימש</w:t>
      </w:r>
      <w:r>
        <w:rPr>
          <w:rFonts w:cs="Miriam"/>
          <w:b/>
          <w:bCs/>
          <w:sz w:val="26"/>
          <w:szCs w:val="26"/>
          <w:rtl/>
        </w:rPr>
        <w:t xml:space="preserve"> או נועד לשמש כאמצעי </w:t>
      </w:r>
      <w:r>
        <w:rPr>
          <w:rFonts w:cs="Miriam"/>
          <w:b/>
          <w:bCs/>
          <w:sz w:val="26"/>
          <w:szCs w:val="26"/>
          <w:u w:val="single"/>
          <w:rtl/>
        </w:rPr>
        <w:t>לביצוע העבירה</w:t>
      </w:r>
      <w:r>
        <w:rPr>
          <w:rFonts w:cs="Miriam"/>
          <w:b/>
          <w:bCs/>
          <w:sz w:val="26"/>
          <w:szCs w:val="26"/>
          <w:rtl/>
        </w:rPr>
        <w:t>..."</w:t>
      </w:r>
      <w:r>
        <w:rPr>
          <w:rFonts w:cs="Miriam"/>
          <w:sz w:val="26"/>
          <w:szCs w:val="26"/>
          <w:rtl/>
        </w:rPr>
        <w:t xml:space="preserve">. </w:t>
      </w:r>
    </w:p>
    <w:p w14:paraId="01389942" w14:textId="77777777" w:rsidR="00CF11D6" w:rsidRDefault="00CF11D6">
      <w:pPr>
        <w:jc w:val="both"/>
        <w:rPr>
          <w:rFonts w:cs="Miriam"/>
          <w:sz w:val="26"/>
          <w:szCs w:val="26"/>
          <w:rtl/>
        </w:rPr>
      </w:pPr>
    </w:p>
    <w:p w14:paraId="735C16B8" w14:textId="77777777" w:rsidR="00CF11D6" w:rsidRDefault="006B4A88">
      <w:pPr>
        <w:spacing w:line="360" w:lineRule="auto"/>
        <w:jc w:val="both"/>
        <w:rPr>
          <w:sz w:val="26"/>
          <w:szCs w:val="26"/>
          <w:rtl/>
        </w:rPr>
      </w:pPr>
      <w:r>
        <w:rPr>
          <w:sz w:val="26"/>
          <w:szCs w:val="26"/>
          <w:rtl/>
        </w:rPr>
        <w:t xml:space="preserve">השניה, נעוצה בהכרזתו של נאשם 1 כסוחר סמים ולפי </w:t>
      </w:r>
      <w:hyperlink r:id="rId65" w:history="1">
        <w:r w:rsidR="00F25B57" w:rsidRPr="00F25B57">
          <w:rPr>
            <w:color w:val="0000FF"/>
            <w:sz w:val="26"/>
            <w:szCs w:val="26"/>
            <w:u w:val="single"/>
            <w:rtl/>
          </w:rPr>
          <w:t>סעיף 31(6)(ב)</w:t>
        </w:r>
      </w:hyperlink>
      <w:r>
        <w:rPr>
          <w:sz w:val="26"/>
          <w:szCs w:val="26"/>
          <w:rtl/>
        </w:rPr>
        <w:t xml:space="preserve"> ל</w:t>
      </w:r>
      <w:hyperlink r:id="rId66" w:history="1">
        <w:r w:rsidR="0055285D" w:rsidRPr="0055285D">
          <w:rPr>
            <w:rStyle w:val="Hyperlink"/>
            <w:sz w:val="26"/>
            <w:szCs w:val="26"/>
            <w:rtl/>
          </w:rPr>
          <w:t>פקודת הסמים המסוכנים</w:t>
        </w:r>
      </w:hyperlink>
      <w:r>
        <w:rPr>
          <w:sz w:val="26"/>
          <w:szCs w:val="26"/>
          <w:rtl/>
        </w:rPr>
        <w:t xml:space="preserve">, ניתן לחלט כל רכוש שנמצא </w:t>
      </w:r>
      <w:r>
        <w:rPr>
          <w:sz w:val="26"/>
          <w:szCs w:val="26"/>
          <w:u w:val="single"/>
          <w:rtl/>
        </w:rPr>
        <w:t>בחזקתו</w:t>
      </w:r>
      <w:r>
        <w:rPr>
          <w:sz w:val="26"/>
          <w:szCs w:val="26"/>
          <w:rtl/>
        </w:rPr>
        <w:t xml:space="preserve">, אלא אם הוכח שהוא שייך לזולתו שאינו בן משפחתו, וזאת על הנאשם להוכיח ברמה של "מאזן הסתברויות" ולא די בהעלאת "ספק סביר". לדעת ב"כ המאשימה, די בנהיגתו של הנאשם ב"טויוטה" במהלך עיסקת הסמים מושא האישום השלישי, ובהודאתו כי מדי פעם נהג ברכב זה, כדי להראות שה"טויוטה" היה "בחזקתו", קל וחומר כשהרישום במשרד הרישוי נחשב לרישום הצהרתי בלבד ואינו מוכיח בהכרח, בעלות ברכב. </w:t>
      </w:r>
    </w:p>
    <w:p w14:paraId="2EE09552" w14:textId="77777777" w:rsidR="00CF11D6" w:rsidRDefault="00CF11D6">
      <w:pPr>
        <w:spacing w:line="360" w:lineRule="auto"/>
        <w:jc w:val="both"/>
        <w:rPr>
          <w:sz w:val="26"/>
          <w:szCs w:val="26"/>
          <w:rtl/>
        </w:rPr>
      </w:pPr>
    </w:p>
    <w:p w14:paraId="78CD2F32" w14:textId="77777777" w:rsidR="00CF11D6" w:rsidRDefault="006B4A88">
      <w:pPr>
        <w:spacing w:line="360" w:lineRule="auto"/>
        <w:jc w:val="both"/>
        <w:rPr>
          <w:b/>
          <w:bCs/>
          <w:sz w:val="28"/>
          <w:szCs w:val="28"/>
          <w:u w:val="single"/>
          <w:rtl/>
        </w:rPr>
      </w:pPr>
      <w:r>
        <w:rPr>
          <w:b/>
          <w:bCs/>
          <w:sz w:val="28"/>
          <w:szCs w:val="28"/>
          <w:u w:val="single"/>
          <w:rtl/>
        </w:rPr>
        <w:t>טיעוני ב"כ נאשם 1</w:t>
      </w:r>
    </w:p>
    <w:p w14:paraId="72988B25" w14:textId="77777777" w:rsidR="00CF11D6" w:rsidRDefault="006B4A88">
      <w:pPr>
        <w:spacing w:line="360" w:lineRule="auto"/>
        <w:jc w:val="both"/>
        <w:rPr>
          <w:sz w:val="28"/>
          <w:szCs w:val="28"/>
          <w:rtl/>
        </w:rPr>
      </w:pPr>
      <w:r>
        <w:rPr>
          <w:sz w:val="28"/>
          <w:szCs w:val="28"/>
          <w:rtl/>
        </w:rPr>
        <w:t xml:space="preserve">באי-כח נאשם 1 הדגישו בטיעונם את הודאת מרשם והחסכון בזמן השיפוטי הנלווה אליה, כשלדעתם היה צורך בניהול המשפט עד שהגיעו להסדר הטיעון כדי להוכיח את טענתם העיקרית, כי יש לראות בנאשם 1, על אף שהודה בעבירות סחר בסמים ובנשק, כמתווך שפותה והודח ע"י הסוכן הסמוי לבצע את העבירות כשהוא אינו בעל הסמים והנשק ובכל המקרים היה זה אדם אחר שהביא את הסמים והנשק. בהקשר זה הפנו הסניגורים לכך שבאישום הראשון גם הכסף נמסר ע"י נאשם 1 לאָחֵר שהביא את הסם. (כפי הנראה בשל טעות טענו הסניגורים </w:t>
      </w:r>
      <w:r>
        <w:rPr>
          <w:sz w:val="28"/>
          <w:szCs w:val="28"/>
          <w:u w:val="single"/>
          <w:rtl/>
        </w:rPr>
        <w:t>שבאישום השלישי</w:t>
      </w:r>
      <w:r>
        <w:rPr>
          <w:sz w:val="28"/>
          <w:szCs w:val="28"/>
          <w:rtl/>
        </w:rPr>
        <w:t xml:space="preserve"> הכסף נמסר לאדם אָחֵר, ולא היא, זה קרה באישום הראשון). </w:t>
      </w:r>
    </w:p>
    <w:p w14:paraId="611EFF8D" w14:textId="77777777" w:rsidR="00CF11D6" w:rsidRDefault="006B4A88">
      <w:pPr>
        <w:spacing w:line="360" w:lineRule="auto"/>
        <w:jc w:val="both"/>
        <w:rPr>
          <w:sz w:val="28"/>
          <w:szCs w:val="28"/>
          <w:rtl/>
        </w:rPr>
      </w:pPr>
      <w:r>
        <w:rPr>
          <w:sz w:val="28"/>
          <w:szCs w:val="28"/>
          <w:rtl/>
        </w:rPr>
        <w:t>עוד הפנו ב"כ נאשם 1 לדברי הסוכנים במקומות שונים במהלך עדותם, לפיהם גם בעיני הסוכנים הצטייר נאשם 1 כמתווך. אף שבאי-כח נאשם 1 הדגישו את מודעותם לכך שמרשם הורשע בעבירות סחר, לדעתם זהו סחר הקרוב לתיווך ולחילופין, ברף הנמוך של עבירת הסחר, קל וחומר בעבירת הסחר בנשק שאין בה עבירה של תיווך כמו זו שקיימת ב</w:t>
      </w:r>
      <w:hyperlink r:id="rId67" w:history="1">
        <w:r w:rsidR="0055285D" w:rsidRPr="0055285D">
          <w:rPr>
            <w:rStyle w:val="Hyperlink"/>
            <w:sz w:val="28"/>
            <w:szCs w:val="28"/>
            <w:rtl/>
          </w:rPr>
          <w:t>פקודת הסמים המסוכנים</w:t>
        </w:r>
      </w:hyperlink>
      <w:r>
        <w:rPr>
          <w:sz w:val="28"/>
          <w:szCs w:val="28"/>
          <w:rtl/>
        </w:rPr>
        <w:t xml:space="preserve">, ולא ניתן היה להאשים את מרשם בעבירות תיווך לסחר בנשק. עוד הפנו הסניגורים לתסקיר שרות המבחן ממנו עולה התחלה של הפנמת העבירות ורצון להתרחק מ"בעיות", דבר שלווה בהמלצת ק. המבחן לשלב את נאשם 1 בטיפול בין כתלי הכלא. </w:t>
      </w:r>
    </w:p>
    <w:p w14:paraId="7D3EC0D3" w14:textId="77777777" w:rsidR="00CF11D6" w:rsidRDefault="00CF11D6">
      <w:pPr>
        <w:spacing w:line="360" w:lineRule="auto"/>
        <w:jc w:val="both"/>
        <w:rPr>
          <w:sz w:val="28"/>
          <w:szCs w:val="28"/>
          <w:rtl/>
        </w:rPr>
      </w:pPr>
    </w:p>
    <w:p w14:paraId="6B78617A" w14:textId="77777777" w:rsidR="00CF11D6" w:rsidRDefault="006B4A88">
      <w:pPr>
        <w:spacing w:line="360" w:lineRule="auto"/>
        <w:jc w:val="both"/>
        <w:rPr>
          <w:b/>
          <w:bCs/>
          <w:sz w:val="28"/>
          <w:szCs w:val="28"/>
          <w:u w:val="single"/>
          <w:rtl/>
        </w:rPr>
      </w:pPr>
      <w:r>
        <w:rPr>
          <w:b/>
          <w:bCs/>
          <w:sz w:val="28"/>
          <w:szCs w:val="28"/>
          <w:u w:val="single"/>
          <w:rtl/>
        </w:rPr>
        <w:t>טיעוני ב"כ נאשם 2</w:t>
      </w:r>
    </w:p>
    <w:p w14:paraId="044064DC" w14:textId="77777777" w:rsidR="00CF11D6" w:rsidRDefault="006B4A88">
      <w:pPr>
        <w:spacing w:line="360" w:lineRule="auto"/>
        <w:jc w:val="both"/>
        <w:rPr>
          <w:sz w:val="28"/>
          <w:szCs w:val="28"/>
          <w:rtl/>
        </w:rPr>
      </w:pPr>
      <w:r>
        <w:rPr>
          <w:sz w:val="28"/>
          <w:szCs w:val="28"/>
          <w:rtl/>
        </w:rPr>
        <w:t xml:space="preserve">ב"כ נאשם 2 הדגיש את חלקו המצומצם של מרשו במעשי העבירה אשר בכתב האישום, כך שהוא כלל לא הואשם בעבירות הסחר בסמים שבאישומים הראשון והשלישי, ואף באישום השני חלקו בעבירות הנשק מצומצם ביותר, לדעתו, ומתמצה בכך שהוא הביא את הנשק, הציג אותו בפני הסוכנים ונסע חזרה בלי שקיבל תמורה, כשהנשק נמסר לסוכנים רק כעבור יומיים ע"י אחר. </w:t>
      </w:r>
    </w:p>
    <w:p w14:paraId="3569EFD0" w14:textId="77777777" w:rsidR="00CF11D6" w:rsidRDefault="006B4A88">
      <w:pPr>
        <w:spacing w:line="360" w:lineRule="auto"/>
        <w:jc w:val="both"/>
        <w:rPr>
          <w:sz w:val="28"/>
          <w:szCs w:val="28"/>
          <w:rtl/>
        </w:rPr>
      </w:pPr>
      <w:r>
        <w:rPr>
          <w:sz w:val="28"/>
          <w:szCs w:val="28"/>
          <w:rtl/>
        </w:rPr>
        <w:t xml:space="preserve">לדעת הסניגור, אף שנאשם 2 הורשע בעבירה של </w:t>
      </w:r>
      <w:r>
        <w:rPr>
          <w:b/>
          <w:bCs/>
          <w:sz w:val="28"/>
          <w:szCs w:val="28"/>
          <w:rtl/>
        </w:rPr>
        <w:t>סיוע</w:t>
      </w:r>
      <w:r>
        <w:rPr>
          <w:sz w:val="28"/>
          <w:szCs w:val="28"/>
          <w:rtl/>
        </w:rPr>
        <w:t xml:space="preserve"> לסחר בנשק ובעבירה של נשיאת הנשק והובלתו, למעשה, מדובר בעבירה אחת שבה נשיאת הנשק והובלתו היא זו שמקימה את הסיוע לסחר בנשק, כשהסיוע מצוי ברף הנמוך. </w:t>
      </w:r>
    </w:p>
    <w:p w14:paraId="3C21D8A0" w14:textId="77777777" w:rsidR="00CF11D6" w:rsidRDefault="006B4A88">
      <w:pPr>
        <w:spacing w:line="360" w:lineRule="auto"/>
        <w:jc w:val="both"/>
        <w:rPr>
          <w:sz w:val="28"/>
          <w:szCs w:val="28"/>
          <w:rtl/>
        </w:rPr>
      </w:pPr>
      <w:r>
        <w:rPr>
          <w:sz w:val="28"/>
          <w:szCs w:val="28"/>
          <w:rtl/>
        </w:rPr>
        <w:t xml:space="preserve">עוד הדגיש הסניגור את התסקיר החיובי מאוד ולדעתו, בעניינו של נאשם 2, הממליץ על מאסר בעבודות שרות ומבחן, דבר שיאפשר הענשת נאשם 2 פעם נוספת אם יבצע עבירה נוספת או יפר את צו המבחן. הסניגור הדגיש את דברי קצין המבחן בדבר הנזק שעלול להיגרם למרשו אם ייכלא מאחורי סורג ובריח והפנה לכך שהיה נתון במעצר כשלושה וחצי חודשים, כחודשיים נוספים שהה במעצר בית מלא עם איזוק אלקטרוני ועד היום, הוא נתון במעצר בית חלקי כ- 7 חודשים, כשהוא רשאי לנוע רק בין מקום העבודה לביתו, ולאחר העבודה הוא נתון במעצר בית. </w:t>
      </w:r>
    </w:p>
    <w:p w14:paraId="798058B3" w14:textId="77777777" w:rsidR="00CF11D6" w:rsidRDefault="006B4A88">
      <w:pPr>
        <w:spacing w:line="360" w:lineRule="auto"/>
        <w:jc w:val="both"/>
        <w:rPr>
          <w:sz w:val="28"/>
          <w:szCs w:val="28"/>
          <w:rtl/>
        </w:rPr>
      </w:pPr>
      <w:r>
        <w:rPr>
          <w:sz w:val="28"/>
          <w:szCs w:val="28"/>
          <w:rtl/>
        </w:rPr>
        <w:t xml:space="preserve">הסניגור הפנה למספר פסקי דין בהם הושתו על נאשמים בעבירות נשק שחלקם בעבירה היה מצומצם, עבודות שרות או מספר חודשי מאסר בפועל. </w:t>
      </w:r>
    </w:p>
    <w:p w14:paraId="4BD7BE6B" w14:textId="77777777" w:rsidR="00CF11D6" w:rsidRDefault="006B4A88">
      <w:pPr>
        <w:spacing w:line="360" w:lineRule="auto"/>
        <w:jc w:val="both"/>
        <w:rPr>
          <w:sz w:val="28"/>
          <w:szCs w:val="28"/>
          <w:rtl/>
        </w:rPr>
      </w:pPr>
      <w:r>
        <w:rPr>
          <w:sz w:val="28"/>
          <w:szCs w:val="28"/>
          <w:rtl/>
        </w:rPr>
        <w:t xml:space="preserve">לדברי הסניגור, ראוי להתחשב גם בנטיית בתי המשפט שלא להחזיר, במקרים מתאימים, אדם שנעדר עבר פלילי ושוחרר מן המעצר אל בין כותלי הכלא, וציין כי בשליחתו לריצוי מאסר בן 6 חודשים בעבודות שרות, בלי ניכוי תקופת מעצרו ובלי להתחשב בתקופת מעצר הבית הארוכה, וכשעל ראשו תקופה ממושכת של מבחן, יש החמרה מספקת. </w:t>
      </w:r>
    </w:p>
    <w:p w14:paraId="2EB0DE39" w14:textId="77777777" w:rsidR="00CF11D6" w:rsidRDefault="006B4A88">
      <w:pPr>
        <w:spacing w:line="360" w:lineRule="auto"/>
        <w:jc w:val="both"/>
        <w:rPr>
          <w:sz w:val="28"/>
          <w:szCs w:val="28"/>
          <w:rtl/>
        </w:rPr>
      </w:pPr>
      <w:r>
        <w:rPr>
          <w:sz w:val="28"/>
          <w:szCs w:val="28"/>
          <w:rtl/>
        </w:rPr>
        <w:t xml:space="preserve">לסיכום, אף שהסניגור מודע למגמה הכללית של השתת מאסר מאחורי סורג ובריח על מבצעי עבירות בנשק, לדעתו, על פי שיטת המשפט האינדיוידואלית, אין זה ראוי במקרה זה לעשות כך, לאור המלצת שרות המבחן אשר גם ציין כי הסכנה העתידית מנאשם 2 נמוכה ובדרגת חומרה נמוכה. לזאת ביקש להוסיף את משפחתו התומכת של הנאשם, את חרטתו, את ההשתתפות המלאה והמוצלחת במפגשים עם שרות המבחן במשך חצי שנה של פיקוח מעצר. נוכח האמור עתר כי בית המשפט יאמץ את המלצת שרות המבחן. </w:t>
      </w:r>
    </w:p>
    <w:p w14:paraId="5249F1E5" w14:textId="77777777" w:rsidR="00CF11D6" w:rsidRDefault="00CF11D6">
      <w:pPr>
        <w:spacing w:line="360" w:lineRule="auto"/>
        <w:jc w:val="both"/>
        <w:rPr>
          <w:sz w:val="28"/>
          <w:szCs w:val="28"/>
          <w:rtl/>
        </w:rPr>
      </w:pPr>
    </w:p>
    <w:p w14:paraId="79D1B914" w14:textId="77777777" w:rsidR="00CF11D6" w:rsidRDefault="006B4A88">
      <w:pPr>
        <w:spacing w:line="360" w:lineRule="auto"/>
        <w:jc w:val="both"/>
        <w:rPr>
          <w:b/>
          <w:bCs/>
          <w:sz w:val="28"/>
          <w:szCs w:val="28"/>
          <w:u w:val="single"/>
          <w:rtl/>
        </w:rPr>
      </w:pPr>
      <w:r>
        <w:rPr>
          <w:b/>
          <w:bCs/>
          <w:sz w:val="28"/>
          <w:szCs w:val="28"/>
          <w:u w:val="single"/>
          <w:rtl/>
        </w:rPr>
        <w:t>דברי הנאשמים לעונש</w:t>
      </w:r>
    </w:p>
    <w:p w14:paraId="7DB61AC4" w14:textId="77777777" w:rsidR="00CF11D6" w:rsidRDefault="006B4A88">
      <w:pPr>
        <w:spacing w:line="360" w:lineRule="auto"/>
        <w:jc w:val="both"/>
        <w:rPr>
          <w:sz w:val="28"/>
          <w:szCs w:val="28"/>
          <w:rtl/>
        </w:rPr>
      </w:pPr>
      <w:r>
        <w:rPr>
          <w:b/>
          <w:bCs/>
          <w:sz w:val="28"/>
          <w:szCs w:val="28"/>
          <w:rtl/>
        </w:rPr>
        <w:t>נאשם 1</w:t>
      </w:r>
      <w:r>
        <w:rPr>
          <w:sz w:val="28"/>
          <w:szCs w:val="28"/>
          <w:rtl/>
        </w:rPr>
        <w:t xml:space="preserve"> הביע חרטה וצער על מעשיו וביקש את רחמי בית המשפט. </w:t>
      </w:r>
    </w:p>
    <w:p w14:paraId="4E2DBDA0" w14:textId="77777777" w:rsidR="00CF11D6" w:rsidRDefault="006B4A88">
      <w:pPr>
        <w:spacing w:line="360" w:lineRule="auto"/>
        <w:jc w:val="both"/>
        <w:rPr>
          <w:sz w:val="28"/>
          <w:szCs w:val="28"/>
          <w:rtl/>
        </w:rPr>
      </w:pPr>
      <w:r>
        <w:rPr>
          <w:b/>
          <w:bCs/>
          <w:sz w:val="28"/>
          <w:szCs w:val="28"/>
          <w:rtl/>
        </w:rPr>
        <w:t>נאשם 2</w:t>
      </w:r>
      <w:r>
        <w:rPr>
          <w:sz w:val="28"/>
          <w:szCs w:val="28"/>
          <w:rtl/>
        </w:rPr>
        <w:t xml:space="preserve"> הודה כי עשה טעות בבצעו את העבירה והביע צער על מעשיו, ציין כי משפחתו עזרה לו להשתקם וביקש את עזרת בית המשפט בהשתת העונש המוצע על-ידי שרות המבחן, תוך מודעות לכך שאם יפר את צו המבחן עלול הוא להיענש שוב. </w:t>
      </w:r>
    </w:p>
    <w:p w14:paraId="4BD076AB" w14:textId="77777777" w:rsidR="00CF11D6" w:rsidRDefault="00CF11D6">
      <w:pPr>
        <w:jc w:val="both"/>
        <w:rPr>
          <w:sz w:val="28"/>
          <w:szCs w:val="28"/>
          <w:rtl/>
        </w:rPr>
      </w:pPr>
    </w:p>
    <w:p w14:paraId="17656C45" w14:textId="77777777" w:rsidR="00CF11D6" w:rsidRDefault="00CF11D6">
      <w:pPr>
        <w:jc w:val="both"/>
        <w:rPr>
          <w:sz w:val="28"/>
          <w:szCs w:val="28"/>
          <w:rtl/>
        </w:rPr>
      </w:pPr>
    </w:p>
    <w:p w14:paraId="28F746FE" w14:textId="77777777" w:rsidR="00CF11D6" w:rsidRDefault="006B4A88">
      <w:pPr>
        <w:spacing w:line="360" w:lineRule="auto"/>
        <w:jc w:val="both"/>
        <w:rPr>
          <w:b/>
          <w:bCs/>
          <w:szCs w:val="28"/>
          <w:u w:val="single"/>
          <w:rtl/>
        </w:rPr>
      </w:pPr>
      <w:r>
        <w:rPr>
          <w:b/>
          <w:bCs/>
          <w:szCs w:val="28"/>
          <w:u w:val="single"/>
          <w:rtl/>
        </w:rPr>
        <w:t>דיון</w:t>
      </w:r>
    </w:p>
    <w:p w14:paraId="316B5365" w14:textId="77777777" w:rsidR="00CF11D6" w:rsidRDefault="006B4A88">
      <w:pPr>
        <w:spacing w:line="360" w:lineRule="auto"/>
        <w:jc w:val="both"/>
        <w:rPr>
          <w:szCs w:val="28"/>
          <w:rtl/>
        </w:rPr>
      </w:pPr>
      <w:r>
        <w:rPr>
          <w:szCs w:val="28"/>
          <w:rtl/>
        </w:rPr>
        <w:t>במקרה דומה (</w:t>
      </w:r>
      <w:hyperlink r:id="rId68" w:history="1">
        <w:r w:rsidR="0055285D" w:rsidRPr="0055285D">
          <w:rPr>
            <w:rStyle w:val="Hyperlink"/>
            <w:szCs w:val="28"/>
            <w:rtl/>
          </w:rPr>
          <w:t>ת"פ 24154-01-12</w:t>
        </w:r>
      </w:hyperlink>
      <w:r>
        <w:rPr>
          <w:szCs w:val="28"/>
          <w:rtl/>
        </w:rPr>
        <w:t xml:space="preserve"> </w:t>
      </w:r>
      <w:r>
        <w:rPr>
          <w:b/>
          <w:bCs/>
          <w:szCs w:val="28"/>
          <w:u w:val="single"/>
          <w:rtl/>
        </w:rPr>
        <w:t>מדינת ישראל נ' עקול</w:t>
      </w:r>
      <w:r>
        <w:rPr>
          <w:szCs w:val="28"/>
          <w:rtl/>
        </w:rPr>
        <w:t xml:space="preserve">) ציינתי כי העבירות הנדונות בתיק זה, כמו גם בתיקים רבים אחרים בהם דנתי במסגרת פרשת הפעלת הסוכנים דנן, וגם כאלה בהם דנו עמיתי, </w:t>
      </w:r>
      <w:r>
        <w:rPr>
          <w:rFonts w:cs="Miriam"/>
          <w:b/>
          <w:bCs/>
          <w:sz w:val="22"/>
          <w:szCs w:val="26"/>
          <w:rtl/>
        </w:rPr>
        <w:t>"... מצביעות על מצב חמור ביותר לפיו בקלות רבה, רבה מדי, יכול כל דכפין כמעט, לעיתים במחירים לא גבוהים, להשיג כמויות גדולות של הירואין אשר כונה "סם המוות הלבן" שפגיעתו רעה וקשה באלפי משתמשים, במשפחותיהם ובאנשים אחרים מן הציבור, הנפגעים מעבירות הלוואי של משתמשי הסמים וכך גם לגבי השגת נשק""</w:t>
      </w:r>
      <w:r>
        <w:rPr>
          <w:szCs w:val="28"/>
          <w:rtl/>
        </w:rPr>
        <w:t xml:space="preserve">. </w:t>
      </w:r>
    </w:p>
    <w:p w14:paraId="7D6B0A5A" w14:textId="77777777" w:rsidR="00CF11D6" w:rsidRDefault="00CF11D6">
      <w:pPr>
        <w:spacing w:line="360" w:lineRule="auto"/>
        <w:jc w:val="both"/>
        <w:rPr>
          <w:szCs w:val="28"/>
          <w:rtl/>
        </w:rPr>
      </w:pPr>
    </w:p>
    <w:p w14:paraId="0E791589" w14:textId="77777777" w:rsidR="00CF11D6" w:rsidRDefault="006B4A88">
      <w:pPr>
        <w:jc w:val="both"/>
        <w:rPr>
          <w:szCs w:val="28"/>
          <w:rtl/>
        </w:rPr>
      </w:pPr>
      <w:r>
        <w:rPr>
          <w:szCs w:val="28"/>
          <w:rtl/>
        </w:rPr>
        <w:t>היטיב לתאר את המלחמה בנגע הסמים בית המשפט העליון באומרו:</w:t>
      </w:r>
    </w:p>
    <w:p w14:paraId="563BDF8B" w14:textId="77777777" w:rsidR="00CF11D6" w:rsidRDefault="00CF11D6">
      <w:pPr>
        <w:rPr>
          <w:szCs w:val="28"/>
          <w:rtl/>
        </w:rPr>
      </w:pPr>
    </w:p>
    <w:p w14:paraId="51FBA8DE" w14:textId="77777777" w:rsidR="00CF11D6" w:rsidRDefault="006B4A88">
      <w:pPr>
        <w:ind w:left="1225" w:right="1418"/>
        <w:jc w:val="both"/>
        <w:rPr>
          <w:szCs w:val="28"/>
          <w:rtl/>
        </w:rPr>
      </w:pPr>
      <w:r>
        <w:rPr>
          <w:rFonts w:cs="Miriam"/>
          <w:b/>
          <w:bCs/>
          <w:sz w:val="22"/>
          <w:szCs w:val="26"/>
          <w:rtl/>
        </w:rPr>
        <w:t xml:space="preserve">"נגע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למלחמה זו, והצורך להכות בכל אחת מחוליות הפצת הסם, בין אם מדובר בבלדר ובין אם מדובר במי שמעמדו בהיררכיה באותה פעולה ספציפית שעליה נסוב הדיון גבוה יותר". </w:t>
      </w:r>
      <w:r>
        <w:rPr>
          <w:szCs w:val="28"/>
          <w:rtl/>
        </w:rPr>
        <w:t>(</w:t>
      </w:r>
      <w:hyperlink r:id="rId69" w:history="1">
        <w:r w:rsidR="0055285D" w:rsidRPr="0055285D">
          <w:rPr>
            <w:rStyle w:val="Hyperlink"/>
            <w:szCs w:val="28"/>
            <w:rtl/>
          </w:rPr>
          <w:t>ע"פ 4484/05</w:t>
        </w:r>
      </w:hyperlink>
      <w:r>
        <w:rPr>
          <w:szCs w:val="28"/>
          <w:rtl/>
        </w:rPr>
        <w:t xml:space="preserve"> </w:t>
      </w:r>
      <w:r>
        <w:rPr>
          <w:b/>
          <w:bCs/>
          <w:szCs w:val="28"/>
          <w:u w:val="single"/>
          <w:rtl/>
        </w:rPr>
        <w:t>גונן שגב נ' מדינת ישראל</w:t>
      </w:r>
      <w:r>
        <w:rPr>
          <w:szCs w:val="28"/>
          <w:rtl/>
        </w:rPr>
        <w:t xml:space="preserve"> [פורסם ב"נבו"]  (8.8.2006)). </w:t>
      </w:r>
    </w:p>
    <w:p w14:paraId="3E8A3087" w14:textId="77777777" w:rsidR="00CF11D6" w:rsidRDefault="00CF11D6">
      <w:pPr>
        <w:jc w:val="both"/>
        <w:rPr>
          <w:szCs w:val="28"/>
          <w:rtl/>
        </w:rPr>
      </w:pPr>
    </w:p>
    <w:p w14:paraId="567489C0" w14:textId="77777777" w:rsidR="00CF11D6" w:rsidRDefault="00CF11D6">
      <w:pPr>
        <w:rPr>
          <w:szCs w:val="28"/>
          <w:rtl/>
        </w:rPr>
      </w:pPr>
    </w:p>
    <w:p w14:paraId="4FD57B5E"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בשורה ארוכה של פסקי דין ציין בית המשפט העליון כי בתי המשפט מצווים לתרום תרומתם לנסיון למיגור תופעה קשה זו שהינה כמחלה הפוגעת בכל חלקי החברה ולצורך כך יש להשית עונשי מאסר בפועל חמורים וממושכים, תוך דחיקת הנסיבות האישיות של העבריין חמורות וקשות ככל שתהיינה, מפני אינטרס הציבור, אל קרן זוית. זאת בשל הפגיעה החמורה בצרכני הסם, "המשתמשים" של היום ו"המשתמשים" הפוטנציאליים של מחר, לרבות גרירתם לביצוען של עבירות פליליות נלוות לצורך מימון הסם (ראו גם </w:t>
      </w:r>
      <w:hyperlink r:id="rId70" w:history="1">
        <w:r w:rsidR="0055285D" w:rsidRPr="0055285D">
          <w:rPr>
            <w:rStyle w:val="Hyperlink"/>
            <w:rFonts w:ascii="Arial" w:hAnsi="Arial"/>
            <w:sz w:val="28"/>
            <w:szCs w:val="28"/>
            <w:rtl/>
          </w:rPr>
          <w:t>ע"פ 7070/03</w:t>
        </w:r>
      </w:hyperlink>
      <w:r>
        <w:rPr>
          <w:rFonts w:ascii="Arial" w:hAnsi="Arial"/>
          <w:sz w:val="28"/>
          <w:szCs w:val="28"/>
          <w:rtl/>
        </w:rPr>
        <w:t xml:space="preserve"> </w:t>
      </w:r>
      <w:r>
        <w:rPr>
          <w:rFonts w:ascii="Arial" w:hAnsi="Arial"/>
          <w:b/>
          <w:bCs/>
          <w:sz w:val="28"/>
          <w:szCs w:val="28"/>
          <w:u w:val="single"/>
          <w:rtl/>
        </w:rPr>
        <w:t>עליאן זניד נ' מדינת ישראל</w:t>
      </w:r>
      <w:r>
        <w:rPr>
          <w:rFonts w:ascii="Arial" w:hAnsi="Arial"/>
          <w:sz w:val="28"/>
          <w:szCs w:val="28"/>
          <w:rtl/>
        </w:rPr>
        <w:t xml:space="preserve">, תק-על 2006(2), 287; </w:t>
      </w:r>
      <w:hyperlink r:id="rId71" w:history="1">
        <w:r w:rsidR="0055285D" w:rsidRPr="0055285D">
          <w:rPr>
            <w:rStyle w:val="Hyperlink"/>
            <w:rFonts w:ascii="Arial" w:hAnsi="Arial"/>
            <w:sz w:val="28"/>
            <w:szCs w:val="28"/>
            <w:rtl/>
          </w:rPr>
          <w:t>ע"פ 6029/03 מדינת ישראל נ' גולן שמאי, פ"ד נח</w:t>
        </w:r>
      </w:hyperlink>
      <w:r>
        <w:rPr>
          <w:rFonts w:ascii="Arial" w:hAnsi="Arial"/>
          <w:sz w:val="28"/>
          <w:szCs w:val="28"/>
          <w:rtl/>
        </w:rPr>
        <w:t xml:space="preserve">(2), 734; </w:t>
      </w:r>
      <w:hyperlink r:id="rId72" w:history="1">
        <w:r w:rsidR="0055285D" w:rsidRPr="0055285D">
          <w:rPr>
            <w:rStyle w:val="Hyperlink"/>
            <w:rFonts w:ascii="Arial" w:hAnsi="Arial"/>
            <w:sz w:val="28"/>
            <w:szCs w:val="28"/>
            <w:rtl/>
          </w:rPr>
          <w:t>ע"פ 966/94</w:t>
        </w:r>
      </w:hyperlink>
      <w:r>
        <w:rPr>
          <w:rFonts w:ascii="Arial" w:hAnsi="Arial"/>
          <w:sz w:val="28"/>
          <w:szCs w:val="28"/>
          <w:rtl/>
        </w:rPr>
        <w:t xml:space="preserve"> </w:t>
      </w:r>
      <w:r>
        <w:rPr>
          <w:rFonts w:ascii="Arial" w:hAnsi="Arial"/>
          <w:b/>
          <w:bCs/>
          <w:sz w:val="28"/>
          <w:szCs w:val="28"/>
          <w:u w:val="single"/>
          <w:rtl/>
        </w:rPr>
        <w:t>אמזלג נ' מדינת ישראל</w:t>
      </w:r>
      <w:r>
        <w:rPr>
          <w:rFonts w:ascii="Arial" w:hAnsi="Arial"/>
          <w:sz w:val="28"/>
          <w:szCs w:val="28"/>
          <w:rtl/>
        </w:rPr>
        <w:t xml:space="preserve">, תק-על 95(4), 176; </w:t>
      </w:r>
      <w:hyperlink r:id="rId73" w:history="1">
        <w:r w:rsidR="0055285D" w:rsidRPr="0055285D">
          <w:rPr>
            <w:rStyle w:val="Hyperlink"/>
            <w:rFonts w:ascii="Arial" w:hAnsi="Arial"/>
            <w:sz w:val="28"/>
            <w:szCs w:val="28"/>
            <w:rtl/>
          </w:rPr>
          <w:t>ע"פ 1357/91</w:t>
        </w:r>
      </w:hyperlink>
      <w:r>
        <w:rPr>
          <w:rFonts w:ascii="Arial" w:hAnsi="Arial"/>
          <w:sz w:val="28"/>
          <w:szCs w:val="28"/>
          <w:rtl/>
        </w:rPr>
        <w:t xml:space="preserve"> </w:t>
      </w:r>
      <w:r>
        <w:rPr>
          <w:rFonts w:ascii="Arial" w:hAnsi="Arial"/>
          <w:b/>
          <w:bCs/>
          <w:sz w:val="28"/>
          <w:szCs w:val="28"/>
          <w:u w:val="single"/>
          <w:rtl/>
        </w:rPr>
        <w:t>מדינת ישראל נ' חנג'ה</w:t>
      </w:r>
      <w:r>
        <w:rPr>
          <w:rFonts w:ascii="Arial" w:hAnsi="Arial"/>
          <w:sz w:val="28"/>
          <w:szCs w:val="28"/>
          <w:rtl/>
        </w:rPr>
        <w:t>, תק-על 92(4), 74</w:t>
      </w:r>
      <w:r>
        <w:rPr>
          <w:rFonts w:ascii="Arial" w:hAnsi="Arial" w:hint="cs"/>
          <w:sz w:val="28"/>
          <w:szCs w:val="28"/>
          <w:rtl/>
        </w:rPr>
        <w:t xml:space="preserve">; </w:t>
      </w:r>
      <w:r w:rsidRPr="00593EEA">
        <w:rPr>
          <w:rFonts w:ascii="Arial" w:hAnsi="Arial"/>
          <w:color w:val="000000"/>
          <w:sz w:val="28"/>
          <w:szCs w:val="28"/>
          <w:rtl/>
        </w:rPr>
        <w:t xml:space="preserve">רע"פ </w:t>
      </w:r>
      <w:hyperlink r:id="rId74" w:history="1">
        <w:r w:rsidR="00683707" w:rsidRPr="00683707">
          <w:rPr>
            <w:rFonts w:ascii="Arial" w:hAnsi="Arial"/>
            <w:color w:val="0000FF"/>
            <w:sz w:val="28"/>
            <w:szCs w:val="28"/>
            <w:u w:val="single"/>
            <w:rtl/>
          </w:rPr>
          <w:t>9845/03</w:t>
        </w:r>
      </w:hyperlink>
      <w:r>
        <w:rPr>
          <w:rFonts w:ascii="Arial" w:hAnsi="Arial" w:hint="cs"/>
          <w:sz w:val="28"/>
          <w:szCs w:val="28"/>
          <w:rtl/>
        </w:rPr>
        <w:t xml:space="preserve"> </w:t>
      </w:r>
      <w:r>
        <w:rPr>
          <w:rFonts w:ascii="Arial" w:hAnsi="Arial" w:hint="cs"/>
          <w:b/>
          <w:bCs/>
          <w:sz w:val="28"/>
          <w:szCs w:val="28"/>
          <w:u w:val="single"/>
          <w:rtl/>
        </w:rPr>
        <w:t>רדא יאסין נ' מדינת ישראל</w:t>
      </w:r>
      <w:r>
        <w:rPr>
          <w:rFonts w:ascii="Arial" w:hAnsi="Arial" w:hint="cs"/>
          <w:sz w:val="28"/>
          <w:szCs w:val="28"/>
          <w:rtl/>
        </w:rPr>
        <w:t xml:space="preserve"> [פורסם בנבו] (29.11.04</w:t>
      </w:r>
      <w:r>
        <w:rPr>
          <w:rFonts w:ascii="Arial" w:hAnsi="Arial"/>
          <w:sz w:val="28"/>
          <w:szCs w:val="28"/>
          <w:rtl/>
        </w:rPr>
        <w:t>)</w:t>
      </w:r>
      <w:r>
        <w:rPr>
          <w:rFonts w:ascii="Arial" w:hAnsi="Arial" w:hint="cs"/>
          <w:sz w:val="28"/>
          <w:szCs w:val="28"/>
          <w:rtl/>
        </w:rPr>
        <w:t xml:space="preserve"> </w:t>
      </w:r>
      <w:r>
        <w:rPr>
          <w:rFonts w:ascii="Arial" w:hAnsi="Arial"/>
          <w:sz w:val="28"/>
          <w:szCs w:val="28"/>
          <w:rtl/>
        </w:rPr>
        <w:t>–</w:t>
      </w:r>
      <w:r>
        <w:rPr>
          <w:rFonts w:ascii="Arial" w:hAnsi="Arial" w:hint="cs"/>
          <w:sz w:val="28"/>
          <w:szCs w:val="28"/>
          <w:rtl/>
        </w:rPr>
        <w:t xml:space="preserve"> במקרה זה נדון המערער שניהל משפט ל- 7 שנות מאסר בפועל בגין החזקה ועיסקה בסם במשקל כ- 250 גרם בתוספת להפעלת תנאי של 30 חודשים במצטבר; ולאחרונה ראו: </w:t>
      </w:r>
      <w:r w:rsidRPr="00593EEA">
        <w:rPr>
          <w:rFonts w:ascii="Arial" w:hAnsi="Arial"/>
          <w:color w:val="000000"/>
          <w:sz w:val="28"/>
          <w:szCs w:val="28"/>
          <w:rtl/>
        </w:rPr>
        <w:t xml:space="preserve">ע"פ </w:t>
      </w:r>
      <w:hyperlink r:id="rId75" w:history="1">
        <w:r w:rsidR="00683707" w:rsidRPr="00683707">
          <w:rPr>
            <w:rFonts w:ascii="Arial" w:hAnsi="Arial"/>
            <w:color w:val="0000FF"/>
            <w:sz w:val="28"/>
            <w:szCs w:val="28"/>
            <w:u w:val="single"/>
            <w:rtl/>
          </w:rPr>
          <w:t>5309/11</w:t>
        </w:r>
      </w:hyperlink>
      <w:r>
        <w:rPr>
          <w:rFonts w:ascii="Arial" w:hAnsi="Arial" w:hint="cs"/>
          <w:sz w:val="28"/>
          <w:szCs w:val="28"/>
          <w:rtl/>
        </w:rPr>
        <w:t xml:space="preserve"> </w:t>
      </w:r>
      <w:r>
        <w:rPr>
          <w:rFonts w:ascii="Arial" w:hAnsi="Arial" w:hint="cs"/>
          <w:b/>
          <w:bCs/>
          <w:sz w:val="28"/>
          <w:szCs w:val="28"/>
          <w:u w:val="single"/>
          <w:rtl/>
        </w:rPr>
        <w:t>ג'באלי ואח' נ' מדינת ישראל</w:t>
      </w:r>
      <w:r>
        <w:rPr>
          <w:rFonts w:ascii="Arial" w:hAnsi="Arial" w:hint="cs"/>
          <w:sz w:val="28"/>
          <w:szCs w:val="28"/>
          <w:rtl/>
        </w:rPr>
        <w:t xml:space="preserve"> [פורסם בנבו] (מיום 25.2.13)). </w:t>
      </w:r>
      <w:r>
        <w:rPr>
          <w:rFonts w:ascii="Arial" w:hAnsi="Arial"/>
          <w:sz w:val="28"/>
          <w:szCs w:val="28"/>
          <w:rtl/>
        </w:rPr>
        <w:t xml:space="preserve"> </w:t>
      </w:r>
    </w:p>
    <w:p w14:paraId="4BEA9F36" w14:textId="77777777" w:rsidR="00CF11D6" w:rsidRDefault="00CF11D6">
      <w:pPr>
        <w:pStyle w:val="a4"/>
        <w:spacing w:line="360" w:lineRule="auto"/>
        <w:ind w:left="26"/>
        <w:jc w:val="both"/>
        <w:rPr>
          <w:rFonts w:ascii="Arial" w:hAnsi="Arial"/>
          <w:sz w:val="28"/>
          <w:szCs w:val="28"/>
          <w:rtl/>
        </w:rPr>
      </w:pPr>
    </w:p>
    <w:p w14:paraId="02EAC133"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צודקת ב"כ המאשימה בהדגישה את כמות הסם הרבה בה סחר נאשם 1, 344.52 גרם של הירואין, פי 1,148 יותר מן הכמות של 0.3 גרם, לגביה קבע המחוקק שהיא כמות המיועדת לצריכה עצמית. </w:t>
      </w:r>
    </w:p>
    <w:p w14:paraId="03026832" w14:textId="77777777" w:rsidR="00CF11D6" w:rsidRDefault="00CF11D6">
      <w:pPr>
        <w:pStyle w:val="a4"/>
        <w:spacing w:line="360" w:lineRule="auto"/>
        <w:ind w:left="26"/>
        <w:jc w:val="both"/>
        <w:rPr>
          <w:rFonts w:ascii="Arial" w:hAnsi="Arial"/>
          <w:sz w:val="28"/>
          <w:szCs w:val="28"/>
          <w:rtl/>
        </w:rPr>
      </w:pPr>
    </w:p>
    <w:p w14:paraId="0E63EF28"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בהתאם לאמור </w:t>
      </w:r>
      <w:hyperlink r:id="rId76" w:history="1">
        <w:r w:rsidR="00F25B57" w:rsidRPr="00F25B57">
          <w:rPr>
            <w:rStyle w:val="Hyperlink"/>
            <w:rFonts w:ascii="Arial" w:hAnsi="Arial"/>
            <w:sz w:val="28"/>
            <w:szCs w:val="28"/>
            <w:rtl/>
          </w:rPr>
          <w:t>בסעיף 40ג.(א)</w:t>
        </w:r>
      </w:hyperlink>
      <w:r>
        <w:rPr>
          <w:rFonts w:ascii="Arial" w:hAnsi="Arial"/>
          <w:sz w:val="28"/>
          <w:szCs w:val="28"/>
          <w:rtl/>
        </w:rPr>
        <w:t xml:space="preserve"> בצירוף </w:t>
      </w:r>
      <w:hyperlink r:id="rId77" w:history="1">
        <w:r w:rsidR="00F25B57" w:rsidRPr="00F25B57">
          <w:rPr>
            <w:rFonts w:ascii="Arial" w:hAnsi="Arial"/>
            <w:color w:val="0000FF"/>
            <w:sz w:val="28"/>
            <w:szCs w:val="28"/>
            <w:u w:val="single"/>
            <w:rtl/>
          </w:rPr>
          <w:t>סעיף 40ט</w:t>
        </w:r>
      </w:hyperlink>
      <w:r w:rsidR="00F25B57" w:rsidRPr="00F25B57">
        <w:rPr>
          <w:rFonts w:ascii="Arial" w:hAnsi="Arial"/>
          <w:sz w:val="28"/>
          <w:szCs w:val="28"/>
          <w:rtl/>
        </w:rPr>
        <w:t>.</w:t>
      </w:r>
      <w:r>
        <w:rPr>
          <w:rFonts w:ascii="Arial" w:hAnsi="Arial" w:hint="cs"/>
          <w:sz w:val="28"/>
          <w:szCs w:val="28"/>
          <w:rtl/>
        </w:rPr>
        <w:t xml:space="preserve"> </w:t>
      </w:r>
      <w:r>
        <w:rPr>
          <w:rFonts w:ascii="Arial" w:hAnsi="Arial"/>
          <w:sz w:val="28"/>
          <w:szCs w:val="28"/>
          <w:rtl/>
        </w:rPr>
        <w:t xml:space="preserve">יש לשקלל לשם קביעת מתחם העונש ההולם למעשה העבירה את הנסיבות הקשורות בביצוע העבירה והמפורטות </w:t>
      </w:r>
      <w:hyperlink r:id="rId78" w:history="1">
        <w:r w:rsidR="00F25B57" w:rsidRPr="00F25B57">
          <w:rPr>
            <w:rFonts w:ascii="Arial" w:hAnsi="Arial"/>
            <w:color w:val="0000FF"/>
            <w:sz w:val="28"/>
            <w:szCs w:val="28"/>
            <w:u w:val="single"/>
            <w:rtl/>
          </w:rPr>
          <w:t>בסעיף 40.ט</w:t>
        </w:r>
      </w:hyperlink>
      <w:r>
        <w:rPr>
          <w:rFonts w:ascii="Arial" w:hAnsi="Arial"/>
          <w:sz w:val="28"/>
          <w:szCs w:val="28"/>
          <w:rtl/>
        </w:rPr>
        <w:t xml:space="preserve"> לחוק במידה ויש בנסיבות אלה כדי להשפיע על חומרת מעשה העבירה ועל אשמו של הנאשם (ויובהר, כי הנסיבות המפורטות בסעיף זה, אינן מהוות רשימה סגורה). </w:t>
      </w:r>
    </w:p>
    <w:p w14:paraId="2ADA835B" w14:textId="77777777" w:rsidR="00CF11D6" w:rsidRDefault="00CF11D6">
      <w:pPr>
        <w:pStyle w:val="a4"/>
        <w:ind w:left="26"/>
        <w:jc w:val="both"/>
        <w:rPr>
          <w:rFonts w:ascii="Arial" w:hAnsi="Arial"/>
          <w:sz w:val="28"/>
          <w:szCs w:val="28"/>
          <w:rtl/>
        </w:rPr>
      </w:pPr>
    </w:p>
    <w:p w14:paraId="1BEE0442"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על היות "כמות הסם", לעיתים, עילה להחמרה בעונש, ציין בית המשפט העליון, לאחרונה, כדלקמן:</w:t>
      </w:r>
    </w:p>
    <w:p w14:paraId="15262335" w14:textId="77777777" w:rsidR="00CF11D6" w:rsidRDefault="006B4A88">
      <w:pPr>
        <w:ind w:left="1225" w:right="1418"/>
        <w:jc w:val="both"/>
        <w:rPr>
          <w:rFonts w:cs="Miriam"/>
          <w:b/>
          <w:bCs/>
          <w:sz w:val="22"/>
          <w:szCs w:val="26"/>
          <w:rtl/>
        </w:rPr>
      </w:pPr>
      <w:r>
        <w:rPr>
          <w:rFonts w:cs="Miriam"/>
          <w:b/>
          <w:bCs/>
          <w:sz w:val="22"/>
          <w:szCs w:val="26"/>
          <w:rtl/>
        </w:rPr>
        <w:t xml:space="preserve">"אמנם מלאכת גזר הדין איננה עיסוק בחשבון. גישה אחרת עלולה להפוך את ענף הענישה לענין פורמאלי. מלאכת גזירת הדין היא מלאכת מחשבת אך לא מלאכת מחשב. עם זאת, </w:t>
      </w:r>
      <w:r>
        <w:rPr>
          <w:rFonts w:cs="Miriam"/>
          <w:b/>
          <w:bCs/>
          <w:sz w:val="22"/>
          <w:szCs w:val="26"/>
          <w:u w:val="single"/>
          <w:rtl/>
        </w:rPr>
        <w:t>"הכמות" מהווה מרכיב, ולעיתים מרכיב דומיננטי, במעשה העבירה, ובתור שכזה כבודו במקומו מונח. הענקת משקל למשקל הסם אינה בגדר שיקול זר או לא רלבנטי</w:t>
      </w:r>
      <w:r>
        <w:rPr>
          <w:rFonts w:cs="Miriam"/>
          <w:b/>
          <w:bCs/>
          <w:sz w:val="22"/>
          <w:szCs w:val="26"/>
          <w:rtl/>
        </w:rPr>
        <w:t xml:space="preserve">... יוזכר כי החזקה שהסם אינו נועד לצריכה עצמית קמה כאשר מדובר בכמות סם של 0.3 גרם. נתון זה מהווה אינדיקציה למשמעות הכמות. בהקשר זה יש לזכור כי עבירות הסם שלא לשימוש עצמי, לרבות 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 </w:t>
      </w:r>
    </w:p>
    <w:p w14:paraId="732169D0" w14:textId="77777777" w:rsidR="00CF11D6" w:rsidRDefault="006B4A88">
      <w:pPr>
        <w:ind w:left="1225" w:right="1418"/>
        <w:jc w:val="both"/>
        <w:rPr>
          <w:szCs w:val="28"/>
          <w:rtl/>
        </w:rPr>
      </w:pPr>
      <w:r>
        <w:rPr>
          <w:szCs w:val="28"/>
          <w:rtl/>
        </w:rPr>
        <w:t>(</w:t>
      </w:r>
      <w:hyperlink r:id="rId79" w:history="1">
        <w:r w:rsidR="0055285D" w:rsidRPr="0055285D">
          <w:rPr>
            <w:rStyle w:val="Hyperlink"/>
            <w:szCs w:val="28"/>
            <w:rtl/>
          </w:rPr>
          <w:t>ע"פ 5741/11</w:t>
        </w:r>
      </w:hyperlink>
      <w:r>
        <w:rPr>
          <w:szCs w:val="28"/>
          <w:rtl/>
        </w:rPr>
        <w:t xml:space="preserve"> </w:t>
      </w:r>
      <w:r>
        <w:rPr>
          <w:b/>
          <w:bCs/>
          <w:szCs w:val="28"/>
          <w:u w:val="single"/>
          <w:rtl/>
        </w:rPr>
        <w:t>סוארכה ואח' נ' מדינת ישראל</w:t>
      </w:r>
      <w:r>
        <w:rPr>
          <w:szCs w:val="28"/>
          <w:rtl/>
        </w:rPr>
        <w:t xml:space="preserve"> [פורסם ב"נבו" (20.1.2013) להלן: </w:t>
      </w:r>
      <w:r>
        <w:rPr>
          <w:b/>
          <w:bCs/>
          <w:szCs w:val="28"/>
          <w:rtl/>
        </w:rPr>
        <w:t>"פרשת סוארכה"</w:t>
      </w:r>
      <w:r>
        <w:rPr>
          <w:szCs w:val="28"/>
          <w:rtl/>
        </w:rPr>
        <w:t xml:space="preserve">). </w:t>
      </w:r>
    </w:p>
    <w:p w14:paraId="63E54E4A" w14:textId="77777777" w:rsidR="00CF11D6" w:rsidRDefault="00CF11D6">
      <w:pPr>
        <w:pStyle w:val="a4"/>
        <w:ind w:left="26"/>
        <w:rPr>
          <w:rFonts w:ascii="Arial" w:hAnsi="Arial"/>
          <w:sz w:val="28"/>
          <w:szCs w:val="28"/>
          <w:rtl/>
        </w:rPr>
      </w:pPr>
    </w:p>
    <w:p w14:paraId="6EF9654A" w14:textId="77777777" w:rsidR="00CF11D6" w:rsidRDefault="00CF11D6">
      <w:pPr>
        <w:pStyle w:val="a4"/>
        <w:ind w:left="26"/>
        <w:rPr>
          <w:rFonts w:ascii="Arial" w:hAnsi="Arial"/>
          <w:sz w:val="28"/>
          <w:szCs w:val="28"/>
          <w:rtl/>
        </w:rPr>
      </w:pPr>
    </w:p>
    <w:p w14:paraId="70AFC41C"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אמנם במקרה זה דובר בשני </w:t>
      </w:r>
      <w:r>
        <w:rPr>
          <w:rFonts w:ascii="Arial" w:hAnsi="Arial"/>
          <w:b/>
          <w:bCs/>
          <w:sz w:val="28"/>
          <w:szCs w:val="28"/>
          <w:rtl/>
        </w:rPr>
        <w:t xml:space="preserve">בלדרים </w:t>
      </w:r>
      <w:r>
        <w:rPr>
          <w:rFonts w:ascii="Arial" w:hAnsi="Arial"/>
          <w:sz w:val="28"/>
          <w:szCs w:val="28"/>
          <w:rtl/>
        </w:rPr>
        <w:t>שהורשעו ביבוא של למעלה מ- 50 ק"ג הירואין אולם, דברי בית המשפט העליון בדבר משמעותה של "הכמות", נאמרו באופן כללי גם לגבי יתר עבירות הסמים, וגם כאשר מדובר בכמויות יותר קטנות כבענייננו. ראוי לזכור שנאשם 1 הורשע כ</w:t>
      </w:r>
      <w:r>
        <w:rPr>
          <w:rFonts w:ascii="Arial" w:hAnsi="Arial"/>
          <w:b/>
          <w:bCs/>
          <w:sz w:val="28"/>
          <w:szCs w:val="28"/>
          <w:rtl/>
        </w:rPr>
        <w:t>סוחר סמים</w:t>
      </w:r>
      <w:r>
        <w:rPr>
          <w:rFonts w:ascii="Arial" w:hAnsi="Arial"/>
          <w:sz w:val="28"/>
          <w:szCs w:val="28"/>
          <w:rtl/>
        </w:rPr>
        <w:t xml:space="preserve">!! ולא כבלדר. </w:t>
      </w:r>
    </w:p>
    <w:p w14:paraId="22036CAC" w14:textId="77777777" w:rsidR="00CF11D6" w:rsidRDefault="00CF11D6">
      <w:pPr>
        <w:pStyle w:val="a4"/>
        <w:ind w:left="26"/>
        <w:jc w:val="both"/>
        <w:rPr>
          <w:rFonts w:ascii="Arial" w:hAnsi="Arial"/>
          <w:sz w:val="28"/>
          <w:szCs w:val="28"/>
          <w:rtl/>
        </w:rPr>
      </w:pPr>
    </w:p>
    <w:p w14:paraId="786CB7C1"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כאן המקום לדון בטענתם המרכזית של באי-כח נאשם 1, לפיה חלקו של נאשם 1 בעבירות קטן, כי הוא אינו הבעלים של הסמים, הוא לא נהנה מהכסף ויש לראותו כמתווך או למצער, כסוחר סמים שחלקו בעבירות ממקם אותו ברף חומרה נמוך של עבירות הסחר בסמים.</w:t>
      </w:r>
    </w:p>
    <w:p w14:paraId="7DD26CEF" w14:textId="77777777" w:rsidR="00CF11D6" w:rsidRDefault="00CF11D6">
      <w:pPr>
        <w:pStyle w:val="a4"/>
        <w:ind w:left="26"/>
        <w:jc w:val="both"/>
        <w:rPr>
          <w:rFonts w:ascii="Arial" w:hAnsi="Arial"/>
          <w:sz w:val="28"/>
          <w:szCs w:val="28"/>
          <w:rtl/>
        </w:rPr>
      </w:pPr>
    </w:p>
    <w:p w14:paraId="0CA9F68D"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לאחר שעיינתי </w:t>
      </w:r>
      <w:r>
        <w:rPr>
          <w:rFonts w:ascii="Arial" w:hAnsi="Arial"/>
          <w:sz w:val="28"/>
          <w:szCs w:val="28"/>
          <w:u w:val="single"/>
          <w:rtl/>
        </w:rPr>
        <w:t>בעדויותיהם של הסוכנים</w:t>
      </w:r>
      <w:r>
        <w:rPr>
          <w:rFonts w:ascii="Arial" w:hAnsi="Arial"/>
          <w:sz w:val="28"/>
          <w:szCs w:val="28"/>
          <w:rtl/>
        </w:rPr>
        <w:t xml:space="preserve">, אכן מצאתי אמירות מהן ניתן להבין, כי הם ראו לעיתים בנאשם 1 כמתווך, ובמקומות מסויימים סברו שהוא שותף של הבעלים. </w:t>
      </w:r>
    </w:p>
    <w:p w14:paraId="6F643E16" w14:textId="77777777" w:rsidR="00CF11D6" w:rsidRDefault="00CF11D6">
      <w:pPr>
        <w:pStyle w:val="a4"/>
        <w:spacing w:line="360" w:lineRule="auto"/>
        <w:ind w:left="26"/>
        <w:jc w:val="both"/>
        <w:rPr>
          <w:rFonts w:ascii="Arial" w:hAnsi="Arial"/>
          <w:sz w:val="28"/>
          <w:szCs w:val="28"/>
          <w:rtl/>
        </w:rPr>
      </w:pPr>
    </w:p>
    <w:p w14:paraId="73AEBB0A"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אין בידי לקבל טענה זו; </w:t>
      </w:r>
    </w:p>
    <w:p w14:paraId="114A61F3"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ראשית, הנאשם הודה והורשע בעבירות של </w:t>
      </w:r>
      <w:r>
        <w:rPr>
          <w:rFonts w:ascii="Arial" w:hAnsi="Arial"/>
          <w:sz w:val="28"/>
          <w:szCs w:val="28"/>
          <w:u w:val="single"/>
          <w:rtl/>
        </w:rPr>
        <w:t>סחר בסמים ובנשק</w:t>
      </w:r>
      <w:r>
        <w:rPr>
          <w:rFonts w:ascii="Arial" w:hAnsi="Arial"/>
          <w:sz w:val="28"/>
          <w:szCs w:val="28"/>
          <w:rtl/>
        </w:rPr>
        <w:t xml:space="preserve"> ומה שבעיקר קובע הוא כתב האישום בו הודה הנאשם והעבירות בהן הורשעו הנאשמים על ידי בית המשפט במקרה זה, לפי הודייתם, ולא דעתם של הסוכנים. בהקשר זה ראוי לזכור כי נאשם 1 הוכרז בהכרעת הדין כ"סוחר סמים", לפי </w:t>
      </w:r>
      <w:hyperlink r:id="rId80" w:history="1">
        <w:r w:rsidR="00F25B57" w:rsidRPr="00F25B57">
          <w:rPr>
            <w:rFonts w:ascii="Arial" w:hAnsi="Arial"/>
            <w:color w:val="0000FF"/>
            <w:sz w:val="28"/>
            <w:szCs w:val="28"/>
            <w:u w:val="single"/>
            <w:rtl/>
          </w:rPr>
          <w:t>סעיף 36א.(ב)</w:t>
        </w:r>
      </w:hyperlink>
      <w:r>
        <w:rPr>
          <w:rFonts w:ascii="Arial" w:hAnsi="Arial"/>
          <w:sz w:val="28"/>
          <w:szCs w:val="28"/>
          <w:rtl/>
        </w:rPr>
        <w:t xml:space="preserve"> ל</w:t>
      </w:r>
      <w:hyperlink r:id="rId81" w:history="1">
        <w:r w:rsidR="0055285D" w:rsidRPr="0055285D">
          <w:rPr>
            <w:rStyle w:val="Hyperlink"/>
            <w:rFonts w:ascii="Arial" w:hAnsi="Arial"/>
            <w:sz w:val="28"/>
            <w:szCs w:val="28"/>
            <w:rtl/>
          </w:rPr>
          <w:t>פקודת הסמים המסוכנים</w:t>
        </w:r>
      </w:hyperlink>
      <w:r>
        <w:rPr>
          <w:rFonts w:ascii="Arial" w:hAnsi="Arial"/>
          <w:sz w:val="28"/>
          <w:szCs w:val="28"/>
          <w:rtl/>
        </w:rPr>
        <w:t xml:space="preserve">. </w:t>
      </w:r>
    </w:p>
    <w:p w14:paraId="6D9C6FBB" w14:textId="77777777" w:rsidR="00CF11D6" w:rsidRDefault="00CF11D6">
      <w:pPr>
        <w:pStyle w:val="a4"/>
        <w:spacing w:line="360" w:lineRule="auto"/>
        <w:ind w:left="26"/>
        <w:jc w:val="both"/>
        <w:rPr>
          <w:rFonts w:ascii="Arial" w:hAnsi="Arial"/>
          <w:sz w:val="28"/>
          <w:szCs w:val="28"/>
          <w:rtl/>
        </w:rPr>
      </w:pPr>
    </w:p>
    <w:p w14:paraId="25774B93"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שנית, גם אם ניתן לסבור כי נאשם 1 אינו מצוי ברף הגבוה ביותר של הסחר בסמים ובנשק, ניתן לומר עליו שהוא מצוי "עמוק" בתוך הפעילות העבריינית ואת עסקאות הסחר בסמים ובנשק רקם יחד עם הסוכנים ובלעדיו, לא היו קורמות עור וגידים. </w:t>
      </w:r>
    </w:p>
    <w:p w14:paraId="6C9B1CF1"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באישום הראשון, נאשם 1 </w:t>
      </w:r>
      <w:r>
        <w:rPr>
          <w:rFonts w:ascii="Arial" w:hAnsi="Arial"/>
          <w:sz w:val="28"/>
          <w:szCs w:val="28"/>
          <w:u w:val="single"/>
          <w:rtl/>
        </w:rPr>
        <w:t>הציע</w:t>
      </w:r>
      <w:r>
        <w:rPr>
          <w:rFonts w:ascii="Arial" w:hAnsi="Arial"/>
          <w:sz w:val="28"/>
          <w:szCs w:val="28"/>
          <w:rtl/>
        </w:rPr>
        <w:t xml:space="preserve"> את עיסקת הסמים לסוכנים, דהיינו יזם אותה, ובאישומים השני והשלישי מדובר ב"סיכום" הדדי ביניהם. </w:t>
      </w:r>
    </w:p>
    <w:p w14:paraId="15B241E3"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היה זה הנאשם שסיכם עם הסוכנים את העסקאות וידע, ללא כל קושי, מיד כשנתבקש, למי לפנות וכיצד להשיג את הסמים והנשק, ותמורת הנשק והסמים באישום השני והשלישי נשארה ברשותו, וגם אם העביר באירועים אלה את התמורה כולה לבעלי הסם והנשק, שכן אלה הובאו תמיד ע"י אחר, עדיין, אין זה מוציא אותו מכלל היותו סוחר.  </w:t>
      </w:r>
    </w:p>
    <w:p w14:paraId="72967083" w14:textId="77777777" w:rsidR="00CF11D6" w:rsidRDefault="00CF11D6">
      <w:pPr>
        <w:pStyle w:val="a4"/>
        <w:spacing w:line="360" w:lineRule="auto"/>
        <w:ind w:left="26"/>
        <w:jc w:val="both"/>
        <w:rPr>
          <w:rFonts w:ascii="Arial" w:hAnsi="Arial"/>
          <w:sz w:val="28"/>
          <w:szCs w:val="28"/>
          <w:rtl/>
        </w:rPr>
      </w:pPr>
    </w:p>
    <w:p w14:paraId="106743A2"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 xml:space="preserve">שלישית, גם אם אראה בנאשם כ"מתווך" – ולא אוכל לעשות כן - הרי שמיקומו ב"סולם" התיווך גבוה מאוד ובמקרה "הטוב" מבחינתו, יש לראותו סוחר בסמים שאינו מצוי במדרג הגבוה ביותר האפשרי. </w:t>
      </w:r>
    </w:p>
    <w:p w14:paraId="649A6302" w14:textId="77777777" w:rsidR="00CF11D6" w:rsidRDefault="00CF11D6">
      <w:pPr>
        <w:pStyle w:val="a4"/>
        <w:ind w:left="26"/>
        <w:jc w:val="both"/>
        <w:rPr>
          <w:rFonts w:ascii="Arial" w:hAnsi="Arial"/>
          <w:sz w:val="28"/>
          <w:szCs w:val="28"/>
          <w:rtl/>
        </w:rPr>
      </w:pPr>
    </w:p>
    <w:p w14:paraId="11D536AB" w14:textId="77777777" w:rsidR="00CF11D6" w:rsidRDefault="006B4A88">
      <w:pPr>
        <w:pStyle w:val="a4"/>
        <w:spacing w:line="360" w:lineRule="auto"/>
        <w:ind w:left="26"/>
        <w:jc w:val="both"/>
        <w:rPr>
          <w:rFonts w:ascii="Arial" w:hAnsi="Arial"/>
          <w:sz w:val="28"/>
          <w:szCs w:val="28"/>
          <w:rtl/>
        </w:rPr>
      </w:pPr>
      <w:r>
        <w:rPr>
          <w:rFonts w:ascii="Arial" w:hAnsi="Arial"/>
          <w:sz w:val="28"/>
          <w:szCs w:val="28"/>
          <w:rtl/>
        </w:rPr>
        <w:t>רביעית, גם אם הייתי רואה בנאשם כמתווך על אף שהורשע כסוחר – ואיני סבור כך – ראוי להפנות לדברי בית המשפט העליון ב</w:t>
      </w:r>
      <w:hyperlink r:id="rId82" w:history="1">
        <w:r w:rsidR="0055285D" w:rsidRPr="0055285D">
          <w:rPr>
            <w:rStyle w:val="Hyperlink"/>
            <w:rFonts w:ascii="Arial" w:hAnsi="Arial"/>
            <w:sz w:val="28"/>
            <w:szCs w:val="28"/>
            <w:rtl/>
          </w:rPr>
          <w:t>ע"פ 3578/12</w:t>
        </w:r>
      </w:hyperlink>
      <w:r>
        <w:rPr>
          <w:rFonts w:ascii="Arial" w:hAnsi="Arial"/>
          <w:sz w:val="28"/>
          <w:szCs w:val="28"/>
          <w:rtl/>
        </w:rPr>
        <w:t xml:space="preserve"> </w:t>
      </w:r>
      <w:r>
        <w:rPr>
          <w:rFonts w:ascii="Arial" w:hAnsi="Arial"/>
          <w:b/>
          <w:bCs/>
          <w:sz w:val="28"/>
          <w:szCs w:val="28"/>
          <w:u w:val="single"/>
          <w:rtl/>
        </w:rPr>
        <w:t>אליאל עזמה נ' מדינת ישראל</w:t>
      </w:r>
      <w:r>
        <w:rPr>
          <w:rFonts w:ascii="Arial" w:hAnsi="Arial"/>
          <w:sz w:val="28"/>
          <w:szCs w:val="28"/>
          <w:rtl/>
        </w:rPr>
        <w:t xml:space="preserve"> [פורסם ב"נבו"] (17.1.2013), שם נדון נאשם שהורשע </w:t>
      </w:r>
      <w:r>
        <w:rPr>
          <w:rFonts w:ascii="Arial" w:hAnsi="Arial"/>
          <w:sz w:val="28"/>
          <w:szCs w:val="28"/>
          <w:u w:val="single"/>
          <w:rtl/>
        </w:rPr>
        <w:t xml:space="preserve">בשתי עבירות תיווך </w:t>
      </w:r>
      <w:r>
        <w:rPr>
          <w:rFonts w:ascii="Arial" w:hAnsi="Arial"/>
          <w:sz w:val="28"/>
          <w:szCs w:val="28"/>
          <w:rtl/>
        </w:rPr>
        <w:t xml:space="preserve">לסחר בקוקאין לסוכן סמוי (פעם תיווך ב- 96.53 גרם תמורת 32,500 ₪ ופעם 199.68 גרם תמורת 66,000 ₪), ל- </w:t>
      </w:r>
      <w:r>
        <w:rPr>
          <w:rFonts w:ascii="Arial" w:hAnsi="Arial"/>
          <w:b/>
          <w:bCs/>
          <w:sz w:val="28"/>
          <w:szCs w:val="28"/>
          <w:rtl/>
        </w:rPr>
        <w:t>50 חודשי מאסר בפועל</w:t>
      </w:r>
      <w:r>
        <w:rPr>
          <w:rFonts w:ascii="Arial" w:hAnsi="Arial"/>
          <w:sz w:val="28"/>
          <w:szCs w:val="28"/>
          <w:rtl/>
        </w:rPr>
        <w:t xml:space="preserve"> אף שעברו הפלילי היה "קל", בהרבה מזה של נאשם 1, היה זה מאסרו הראשון, והיה לו אופק שיקומי.</w:t>
      </w:r>
    </w:p>
    <w:p w14:paraId="3B9F0A06" w14:textId="77777777" w:rsidR="00CF11D6" w:rsidRDefault="00CF11D6">
      <w:pPr>
        <w:pStyle w:val="a4"/>
        <w:ind w:left="26"/>
        <w:jc w:val="both"/>
        <w:rPr>
          <w:rFonts w:ascii="Arial" w:hAnsi="Arial"/>
          <w:sz w:val="28"/>
          <w:szCs w:val="28"/>
          <w:rtl/>
        </w:rPr>
      </w:pPr>
    </w:p>
    <w:p w14:paraId="5F506218" w14:textId="77777777" w:rsidR="00CF11D6" w:rsidRDefault="006B4A88">
      <w:pPr>
        <w:pStyle w:val="a4"/>
        <w:ind w:left="26"/>
        <w:jc w:val="both"/>
        <w:rPr>
          <w:rFonts w:ascii="Arial" w:hAnsi="Arial"/>
          <w:sz w:val="28"/>
          <w:szCs w:val="28"/>
          <w:rtl/>
        </w:rPr>
      </w:pPr>
      <w:r>
        <w:rPr>
          <w:rFonts w:ascii="Arial" w:hAnsi="Arial"/>
          <w:sz w:val="28"/>
          <w:szCs w:val="28"/>
          <w:rtl/>
        </w:rPr>
        <w:t>באותו מקרה ציין כב' השופט ס. ג'ובראן:</w:t>
      </w:r>
    </w:p>
    <w:p w14:paraId="29D00B5C" w14:textId="77777777" w:rsidR="00CF11D6" w:rsidRDefault="00CF11D6">
      <w:pPr>
        <w:pStyle w:val="a4"/>
        <w:ind w:left="26"/>
        <w:rPr>
          <w:rFonts w:ascii="Arial" w:hAnsi="Arial"/>
          <w:sz w:val="28"/>
          <w:szCs w:val="28"/>
          <w:rtl/>
        </w:rPr>
      </w:pPr>
    </w:p>
    <w:p w14:paraId="2D509DB1" w14:textId="77777777" w:rsidR="00CF11D6" w:rsidRDefault="006B4A88">
      <w:pPr>
        <w:pStyle w:val="a4"/>
        <w:ind w:left="1225" w:right="1418"/>
        <w:jc w:val="both"/>
        <w:rPr>
          <w:rFonts w:ascii="Arial" w:hAnsi="Arial" w:cs="Miriam"/>
          <w:b/>
          <w:bCs/>
          <w:sz w:val="26"/>
          <w:szCs w:val="26"/>
          <w:rtl/>
        </w:rPr>
      </w:pPr>
      <w:r>
        <w:rPr>
          <w:rFonts w:ascii="Arial" w:hAnsi="Arial" w:cs="Miriam"/>
          <w:b/>
          <w:bCs/>
          <w:sz w:val="26"/>
          <w:szCs w:val="26"/>
          <w:rtl/>
        </w:rPr>
        <w:t xml:space="preserve">"... המערער היה גורם פעיל ובולט בקידום עסקאות הסם כך שביחס לעבירת התיווך, פעולותיו מצויות ברף העליון מבחינתן חומרתן. </w:t>
      </w:r>
      <w:r>
        <w:rPr>
          <w:rFonts w:ascii="Arial" w:hAnsi="Arial" w:cs="Miriam"/>
          <w:b/>
          <w:bCs/>
          <w:sz w:val="26"/>
          <w:szCs w:val="26"/>
          <w:u w:val="single"/>
          <w:rtl/>
        </w:rPr>
        <w:t>לא למותר לציין כי עבירת התיווך היא עבירה חמורה שהעונש המקסימאלי בגינה הינו 20 שנות מאסר, וזאת לא בכדי שכן במעשה שביסוד העבירה כרוכה פגיעה בציבור רחב, במיוחד כאשר המדובר הוא בכמות גדולה של סם כמבקרה שלפנינו</w:t>
      </w:r>
      <w:r>
        <w:rPr>
          <w:rFonts w:ascii="Arial" w:hAnsi="Arial" w:cs="Miriam"/>
          <w:b/>
          <w:bCs/>
          <w:sz w:val="26"/>
          <w:szCs w:val="26"/>
          <w:rtl/>
        </w:rPr>
        <w:t>".</w:t>
      </w:r>
    </w:p>
    <w:p w14:paraId="08BE5DE7" w14:textId="77777777" w:rsidR="00CF11D6" w:rsidRDefault="00CF11D6">
      <w:pPr>
        <w:pStyle w:val="a4"/>
        <w:ind w:left="26"/>
        <w:rPr>
          <w:rFonts w:ascii="Arial" w:hAnsi="Arial"/>
          <w:sz w:val="28"/>
          <w:szCs w:val="28"/>
          <w:rtl/>
        </w:rPr>
      </w:pPr>
    </w:p>
    <w:p w14:paraId="0A252F27" w14:textId="77777777" w:rsidR="00CF11D6" w:rsidRDefault="00CF11D6">
      <w:pPr>
        <w:spacing w:line="480" w:lineRule="auto"/>
        <w:textAlignment w:val="top"/>
        <w:rPr>
          <w:rFonts w:ascii="Arial" w:hAnsi="Arial"/>
          <w:sz w:val="28"/>
          <w:szCs w:val="28"/>
          <w:rtl/>
        </w:rPr>
      </w:pPr>
    </w:p>
    <w:p w14:paraId="4F8EA28A"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ואם כך הם פני הדברים כשאותו נאשם הורשע בשתי עבירות תיווך, מה נותר לומר על הנאשם שבפנינו שהורשע בשתי עבירות סחר בהירואין לסוכן סמוי, בכמות גדולה יותר, שעברו מכביד יותר, ומאסרים ממושכים לא הרתיעוהו, ועל כל אלה הוסיף סחר בתת מקלע צה"לי מסוג עוזי...? </w:t>
      </w:r>
    </w:p>
    <w:p w14:paraId="2DFE6AE4" w14:textId="77777777" w:rsidR="00CF11D6" w:rsidRDefault="00CF11D6">
      <w:pPr>
        <w:jc w:val="both"/>
        <w:textAlignment w:val="top"/>
        <w:rPr>
          <w:rFonts w:ascii="Arial" w:hAnsi="Arial"/>
          <w:sz w:val="28"/>
          <w:szCs w:val="28"/>
          <w:rtl/>
        </w:rPr>
      </w:pPr>
    </w:p>
    <w:p w14:paraId="14576FB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בהקשר זה ראוי גם להפנות שוב ל</w:t>
      </w:r>
      <w:r>
        <w:rPr>
          <w:rFonts w:ascii="Arial" w:hAnsi="Arial"/>
          <w:b/>
          <w:bCs/>
          <w:sz w:val="28"/>
          <w:szCs w:val="28"/>
          <w:rtl/>
        </w:rPr>
        <w:t>פרשת סוארכה</w:t>
      </w:r>
      <w:r>
        <w:rPr>
          <w:rFonts w:ascii="Arial" w:hAnsi="Arial"/>
          <w:sz w:val="28"/>
          <w:szCs w:val="28"/>
          <w:rtl/>
        </w:rPr>
        <w:t>, שם הדגיש בית המשפט העליון את החומרה הרבה הטמונה במעשי "בלדרים" של סם, אף שהם אינם "המוח" מאחורי העיסקה ומצויים בדרך כלל במקום נמוך יותר מן המתווכים, בהיררכיית הסחר בסמים אך עדיין מהווים חלק מחוליות ההפצה של הסם ונהנו מהרווח הכספי, אשר בא בעקבות הסחר בו.</w:t>
      </w:r>
    </w:p>
    <w:p w14:paraId="7966875D"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לא אוכל לקבל את טענת ב"כ נאשם 1 לפיה מרשם פותה או הודח ע"י הסוכן הסמוי. התמצית שבהפעלת הסוכן הסמוי מצויה בהתערותו ובהכירו את החברה העבריינית ובהפעלתו אל מול ובקרב עבריינים שהוא מכיר. על כן, אין מדובר בעניננו ב"סוכן מדיח", כמו זה הנשלח ופועל פעם אחר פעם, בלי להרפות, כלפי אדם תמים ללא עבר פלילי ומפתה אותו בסופו של דבר באמצעים שונים לעבור עבירה. מכתב האישום שבפני עולה כי די היה בפנייה "רגילה" של הסוכנים לנאשם כדי שיחוש מיד לספק רצונם, לא היה צורך להשקיע מאמץ בשיכנועו, ובאישום הראשון, כאמור, היה זה נאשם 1 שאפילו </w:t>
      </w:r>
      <w:r>
        <w:rPr>
          <w:rFonts w:ascii="Arial" w:hAnsi="Arial"/>
          <w:sz w:val="28"/>
          <w:szCs w:val="28"/>
          <w:u w:val="single"/>
          <w:rtl/>
        </w:rPr>
        <w:t>הציע</w:t>
      </w:r>
      <w:r>
        <w:rPr>
          <w:rFonts w:ascii="Arial" w:hAnsi="Arial"/>
          <w:sz w:val="28"/>
          <w:szCs w:val="28"/>
          <w:rtl/>
        </w:rPr>
        <w:t xml:space="preserve"> להם את העיסקה. </w:t>
      </w:r>
    </w:p>
    <w:p w14:paraId="6D63F597" w14:textId="77777777" w:rsidR="00CF11D6" w:rsidRDefault="00CF11D6">
      <w:pPr>
        <w:jc w:val="both"/>
        <w:textAlignment w:val="top"/>
        <w:rPr>
          <w:rFonts w:ascii="Arial" w:hAnsi="Arial"/>
          <w:sz w:val="28"/>
          <w:szCs w:val="28"/>
          <w:rtl/>
        </w:rPr>
      </w:pPr>
    </w:p>
    <w:p w14:paraId="2ED196F8" w14:textId="77777777" w:rsidR="00CF11D6" w:rsidRDefault="00CF11D6">
      <w:pPr>
        <w:spacing w:line="360" w:lineRule="auto"/>
        <w:jc w:val="both"/>
        <w:textAlignment w:val="top"/>
        <w:rPr>
          <w:rFonts w:ascii="Arial" w:hAnsi="Arial"/>
          <w:sz w:val="28"/>
          <w:szCs w:val="28"/>
          <w:rtl/>
        </w:rPr>
      </w:pPr>
    </w:p>
    <w:p w14:paraId="39997E56" w14:textId="77777777" w:rsidR="00CF11D6" w:rsidRDefault="00CF11D6">
      <w:pPr>
        <w:jc w:val="both"/>
        <w:textAlignment w:val="top"/>
        <w:rPr>
          <w:rFonts w:ascii="Arial" w:hAnsi="Arial"/>
          <w:sz w:val="28"/>
          <w:szCs w:val="28"/>
          <w:rtl/>
        </w:rPr>
      </w:pPr>
    </w:p>
    <w:p w14:paraId="509085B4"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ולבסוף, ראוי להדגיש כי נאשם 1 עבר עבירה חמורה נוספת, היא הסחר בנשק – ולא "סתם" נשק אלא "נשק התקפי" כתת מקלע צה"לי מסוג עוזי שפגיעתו עלולה להיות חמורה מאוד, אליו הוסיף 2 מחסניות - שלגביה כבר הורה בית המשפט העליון להחמיר את הענישה בשל הסכנה הרבה הטמונה בכלי נשק המצויים בידי עבריינים ועלולים לפגוע – ולמרבה הצער כבר פגעו – בחפים מפשע</w:t>
      </w:r>
      <w:r>
        <w:rPr>
          <w:rFonts w:ascii="Arial" w:hAnsi="Arial" w:hint="cs"/>
          <w:sz w:val="28"/>
          <w:szCs w:val="28"/>
          <w:rtl/>
        </w:rPr>
        <w:t>:</w:t>
      </w:r>
    </w:p>
    <w:p w14:paraId="536629C6" w14:textId="77777777" w:rsidR="00CF11D6" w:rsidRDefault="00CF11D6">
      <w:pPr>
        <w:jc w:val="both"/>
        <w:textAlignment w:val="top"/>
        <w:rPr>
          <w:rFonts w:ascii="Arial" w:hAnsi="Arial"/>
          <w:sz w:val="28"/>
          <w:szCs w:val="28"/>
          <w:rtl/>
        </w:rPr>
      </w:pPr>
    </w:p>
    <w:p w14:paraId="115D738A" w14:textId="77777777" w:rsidR="00CF11D6" w:rsidRDefault="006B4A88">
      <w:pPr>
        <w:ind w:left="1225" w:right="1418"/>
        <w:jc w:val="both"/>
        <w:textAlignment w:val="top"/>
        <w:rPr>
          <w:rFonts w:ascii="Arial" w:hAnsi="Arial"/>
          <w:sz w:val="28"/>
          <w:szCs w:val="28"/>
          <w:rtl/>
        </w:rPr>
      </w:pPr>
      <w:r>
        <w:rPr>
          <w:rFonts w:ascii="Arial" w:hAnsi="Arial" w:cs="Miriam"/>
          <w:b/>
          <w:bCs/>
          <w:sz w:val="26"/>
          <w:szCs w:val="26"/>
          <w:rtl/>
        </w:rPr>
        <w:t>"</w:t>
      </w:r>
      <w:r>
        <w:rPr>
          <w:rFonts w:ascii="Arial" w:hAnsi="Arial" w:cs="Miriam" w:hint="cs"/>
          <w:b/>
          <w:bCs/>
          <w:sz w:val="26"/>
          <w:szCs w:val="26"/>
          <w:rtl/>
        </w:rPr>
        <w:t xml:space="preserve">... מידת העונש המוטל בגין עבירות המבוצעות בנשק, מושפעות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w:t>
      </w:r>
      <w:r>
        <w:rPr>
          <w:rFonts w:ascii="Arial" w:hAnsi="Arial" w:cs="Miriam" w:hint="cs"/>
          <w:b/>
          <w:bCs/>
          <w:sz w:val="26"/>
          <w:szCs w:val="26"/>
          <w:u w:val="single"/>
          <w:rtl/>
        </w:rPr>
        <w:t xml:space="preserve">ייתן בית המשפט דעתו על סוג הנשק המוחזק שלא </w:t>
      </w:r>
      <w:r>
        <w:rPr>
          <w:rFonts w:ascii="Arial" w:hAnsi="Arial" w:cs="Miriam" w:hint="cs"/>
          <w:b/>
          <w:bCs/>
          <w:sz w:val="26"/>
          <w:szCs w:val="26"/>
          <w:rtl/>
        </w:rPr>
        <w:t xml:space="preserve">כדין, על כמותו, על התכלית שלשמה הוא מוחזק ועל הסכנה המוחשית שיעשה בו שימוש (השוו </w:t>
      </w:r>
      <w:hyperlink r:id="rId83" w:history="1">
        <w:r w:rsidR="0055285D" w:rsidRPr="0055285D">
          <w:rPr>
            <w:rStyle w:val="Hyperlink"/>
            <w:rFonts w:ascii="Arial" w:hAnsi="Arial" w:cs="Miriam"/>
            <w:b/>
            <w:bCs/>
            <w:sz w:val="26"/>
            <w:szCs w:val="26"/>
            <w:rtl/>
          </w:rPr>
          <w:t>ב"ש 625/82</w:t>
        </w:r>
      </w:hyperlink>
      <w:r>
        <w:rPr>
          <w:rFonts w:ascii="Arial" w:hAnsi="Arial" w:cs="Miriam" w:hint="cs"/>
          <w:b/>
          <w:bCs/>
          <w:sz w:val="26"/>
          <w:szCs w:val="26"/>
          <w:rtl/>
        </w:rPr>
        <w:t xml:space="preserve"> מחמוד נ' מדינת ישראל[1]). </w:t>
      </w:r>
      <w:r>
        <w:rPr>
          <w:rFonts w:ascii="Arial" w:hAnsi="Arial" w:cs="Miriam" w:hint="cs"/>
          <w:b/>
          <w:bCs/>
          <w:sz w:val="26"/>
          <w:szCs w:val="26"/>
          <w:u w:val="single"/>
          <w:rtl/>
        </w:rPr>
        <w:t xml:space="preserve">כאשר מדובר בנשק שעל פי טיבו אינו מיועד להגנה </w:t>
      </w:r>
      <w:r>
        <w:rPr>
          <w:rFonts w:ascii="Arial" w:hAnsi="Arial" w:cs="Miriam" w:hint="cs"/>
          <w:b/>
          <w:bCs/>
          <w:sz w:val="26"/>
          <w:szCs w:val="26"/>
          <w:rtl/>
        </w:rPr>
        <w:t xml:space="preserve">עצמית, וכל כולו </w:t>
      </w:r>
      <w:r>
        <w:rPr>
          <w:rFonts w:ascii="Arial" w:hAnsi="Arial" w:cs="Miriam" w:hint="cs"/>
          <w:b/>
          <w:bCs/>
          <w:sz w:val="26"/>
          <w:szCs w:val="26"/>
          <w:u w:val="single"/>
          <w:rtl/>
        </w:rPr>
        <w:t xml:space="preserve">נשק התקפי רב עוצמה אשר השימוש בו יכול להביא להרג ללא הבחנה, יש בעבירות ההחזקה והנשיאה של אותו נשק חומרה </w:t>
      </w:r>
      <w:r>
        <w:rPr>
          <w:rFonts w:ascii="Arial" w:hAnsi="Arial" w:cs="Miriam" w:hint="cs"/>
          <w:b/>
          <w:bCs/>
          <w:sz w:val="26"/>
          <w:szCs w:val="26"/>
          <w:rtl/>
        </w:rPr>
        <w:t xml:space="preserve">מיוחדת". </w:t>
      </w:r>
      <w:r>
        <w:rPr>
          <w:rFonts w:ascii="Arial" w:hAnsi="Arial"/>
          <w:sz w:val="28"/>
          <w:szCs w:val="28"/>
          <w:rtl/>
        </w:rPr>
        <w:t>(</w:t>
      </w:r>
      <w:r>
        <w:rPr>
          <w:rFonts w:ascii="Arial" w:hAnsi="Arial" w:hint="cs"/>
          <w:sz w:val="28"/>
          <w:szCs w:val="28"/>
          <w:rtl/>
        </w:rPr>
        <w:t xml:space="preserve">ההדגשה שלי </w:t>
      </w:r>
      <w:r>
        <w:rPr>
          <w:rFonts w:ascii="Arial" w:hAnsi="Arial"/>
          <w:sz w:val="28"/>
          <w:szCs w:val="28"/>
          <w:rtl/>
        </w:rPr>
        <w:t>–</w:t>
      </w:r>
      <w:r>
        <w:rPr>
          <w:rFonts w:ascii="Arial" w:hAnsi="Arial" w:hint="cs"/>
          <w:sz w:val="28"/>
          <w:szCs w:val="28"/>
          <w:rtl/>
        </w:rPr>
        <w:t xml:space="preserve"> מ.ג.)</w:t>
      </w:r>
    </w:p>
    <w:p w14:paraId="49262A1B" w14:textId="77777777" w:rsidR="00CF11D6" w:rsidRDefault="006B4A88">
      <w:pPr>
        <w:ind w:left="1225" w:right="1418"/>
        <w:jc w:val="both"/>
        <w:textAlignment w:val="top"/>
        <w:rPr>
          <w:rFonts w:ascii="Arial" w:hAnsi="Arial"/>
          <w:sz w:val="28"/>
          <w:szCs w:val="28"/>
          <w:rtl/>
        </w:rPr>
      </w:pPr>
      <w:r>
        <w:rPr>
          <w:rFonts w:ascii="Arial" w:hAnsi="Arial" w:cs="Miriam" w:hint="cs"/>
          <w:b/>
          <w:bCs/>
          <w:sz w:val="26"/>
          <w:szCs w:val="26"/>
          <w:rtl/>
        </w:rPr>
        <w:t>(</w:t>
      </w:r>
      <w:r w:rsidRPr="00593EEA">
        <w:rPr>
          <w:rFonts w:ascii="Arial" w:hAnsi="Arial"/>
          <w:color w:val="000000"/>
          <w:sz w:val="28"/>
          <w:szCs w:val="28"/>
          <w:rtl/>
        </w:rPr>
        <w:t>ע"פ 1332/64</w:t>
      </w:r>
      <w:r>
        <w:rPr>
          <w:rFonts w:ascii="Arial" w:hAnsi="Arial" w:hint="cs"/>
          <w:sz w:val="28"/>
          <w:szCs w:val="28"/>
          <w:rtl/>
        </w:rPr>
        <w:t xml:space="preserve"> </w:t>
      </w:r>
      <w:r>
        <w:rPr>
          <w:rFonts w:ascii="Arial" w:hAnsi="Arial" w:hint="cs"/>
          <w:b/>
          <w:bCs/>
          <w:sz w:val="28"/>
          <w:szCs w:val="28"/>
          <w:u w:val="single"/>
          <w:rtl/>
        </w:rPr>
        <w:t>מ</w:t>
      </w:r>
      <w:r>
        <w:rPr>
          <w:rFonts w:ascii="Arial" w:hAnsi="Arial"/>
          <w:b/>
          <w:bCs/>
          <w:sz w:val="28"/>
          <w:szCs w:val="28"/>
          <w:u w:val="single"/>
          <w:rtl/>
        </w:rPr>
        <w:t>דינת ישרא</w:t>
      </w:r>
      <w:r>
        <w:rPr>
          <w:rFonts w:ascii="Arial" w:hAnsi="Arial" w:hint="cs"/>
          <w:b/>
          <w:bCs/>
          <w:sz w:val="28"/>
          <w:szCs w:val="28"/>
          <w:u w:val="single"/>
          <w:rtl/>
        </w:rPr>
        <w:t>ל נ' הס</w:t>
      </w:r>
      <w:r>
        <w:rPr>
          <w:rFonts w:ascii="Arial" w:hAnsi="Arial"/>
          <w:sz w:val="28"/>
          <w:szCs w:val="28"/>
          <w:rtl/>
        </w:rPr>
        <w:t>, [פורסם</w:t>
      </w:r>
      <w:r>
        <w:rPr>
          <w:rFonts w:ascii="Arial" w:hAnsi="Arial" w:hint="cs"/>
          <w:sz w:val="28"/>
          <w:szCs w:val="28"/>
          <w:rtl/>
        </w:rPr>
        <w:t xml:space="preserve"> בנבו</w:t>
      </w:r>
      <w:r>
        <w:rPr>
          <w:rFonts w:ascii="Arial" w:hAnsi="Arial"/>
          <w:sz w:val="28"/>
          <w:szCs w:val="28"/>
          <w:rtl/>
        </w:rPr>
        <w:t xml:space="preserve">] </w:t>
      </w:r>
      <w:r>
        <w:rPr>
          <w:rFonts w:ascii="Arial" w:hAnsi="Arial" w:hint="cs"/>
          <w:sz w:val="28"/>
          <w:szCs w:val="28"/>
          <w:rtl/>
        </w:rPr>
        <w:t>19.4.04).</w:t>
      </w:r>
    </w:p>
    <w:p w14:paraId="582A37C2" w14:textId="77777777" w:rsidR="00CF11D6" w:rsidRDefault="00CF11D6">
      <w:pPr>
        <w:textAlignment w:val="top"/>
        <w:rPr>
          <w:rFonts w:ascii="Arial" w:hAnsi="Arial"/>
          <w:sz w:val="28"/>
          <w:szCs w:val="28"/>
          <w:rtl/>
        </w:rPr>
      </w:pPr>
    </w:p>
    <w:p w14:paraId="66A9E12B" w14:textId="77777777" w:rsidR="00CF11D6" w:rsidRDefault="00CF11D6">
      <w:pPr>
        <w:spacing w:line="480" w:lineRule="auto"/>
        <w:textAlignment w:val="top"/>
        <w:rPr>
          <w:rFonts w:ascii="Arial" w:hAnsi="Arial"/>
          <w:sz w:val="28"/>
          <w:szCs w:val="28"/>
          <w:rtl/>
        </w:rPr>
      </w:pPr>
    </w:p>
    <w:p w14:paraId="1E302AB4" w14:textId="77777777" w:rsidR="00CF11D6" w:rsidRDefault="006B4A88">
      <w:pPr>
        <w:spacing w:line="480" w:lineRule="auto"/>
        <w:textAlignment w:val="top"/>
        <w:rPr>
          <w:rFonts w:ascii="Arial" w:hAnsi="Arial"/>
          <w:sz w:val="28"/>
          <w:szCs w:val="28"/>
          <w:rtl/>
        </w:rPr>
      </w:pPr>
      <w:r>
        <w:rPr>
          <w:rFonts w:ascii="Arial" w:hAnsi="Arial" w:hint="cs"/>
          <w:sz w:val="28"/>
          <w:szCs w:val="28"/>
          <w:rtl/>
        </w:rPr>
        <w:t xml:space="preserve">כן נפסק כי: </w:t>
      </w:r>
    </w:p>
    <w:p w14:paraId="38E30D70" w14:textId="77777777" w:rsidR="00CF11D6" w:rsidRDefault="00CF11D6">
      <w:pPr>
        <w:textAlignment w:val="top"/>
        <w:rPr>
          <w:rFonts w:ascii="Arial" w:hAnsi="Arial"/>
          <w:sz w:val="18"/>
          <w:szCs w:val="18"/>
          <w:rtl/>
        </w:rPr>
      </w:pPr>
    </w:p>
    <w:p w14:paraId="7987578D" w14:textId="77777777" w:rsidR="00CF11D6" w:rsidRDefault="006B4A88">
      <w:pPr>
        <w:ind w:left="1225" w:right="1418"/>
        <w:jc w:val="both"/>
        <w:textAlignment w:val="top"/>
        <w:rPr>
          <w:rFonts w:ascii="Arial" w:hAnsi="Arial"/>
          <w:sz w:val="28"/>
          <w:szCs w:val="28"/>
          <w:rtl/>
        </w:rPr>
      </w:pPr>
      <w:r>
        <w:rPr>
          <w:rFonts w:ascii="Arial" w:hAnsi="Arial" w:cs="Miriam"/>
          <w:b/>
          <w:bCs/>
          <w:sz w:val="26"/>
          <w:szCs w:val="26"/>
          <w:rtl/>
        </w:rPr>
        <w:t xml:space="preserve">"נוכח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 להחמיר בעונשי המאסר הנגזרים על נאשמים בעבירות אלו לעומת העונשים הנגזרים כיום". </w:t>
      </w:r>
    </w:p>
    <w:p w14:paraId="5836C291" w14:textId="77777777" w:rsidR="00CF11D6" w:rsidRDefault="006B4A88">
      <w:pPr>
        <w:ind w:left="1225" w:right="1418"/>
        <w:jc w:val="both"/>
        <w:textAlignment w:val="top"/>
        <w:rPr>
          <w:rFonts w:ascii="Arial" w:hAnsi="Arial"/>
          <w:sz w:val="28"/>
          <w:szCs w:val="28"/>
          <w:rtl/>
        </w:rPr>
      </w:pPr>
      <w:r>
        <w:rPr>
          <w:rFonts w:ascii="Arial" w:hAnsi="Arial"/>
          <w:sz w:val="28"/>
          <w:szCs w:val="28"/>
          <w:rtl/>
        </w:rPr>
        <w:t>(</w:t>
      </w:r>
      <w:hyperlink r:id="rId84" w:history="1">
        <w:r w:rsidR="0055285D" w:rsidRPr="0055285D">
          <w:rPr>
            <w:rStyle w:val="Hyperlink"/>
            <w:rFonts w:ascii="Arial" w:hAnsi="Arial"/>
            <w:sz w:val="28"/>
            <w:szCs w:val="28"/>
            <w:rtl/>
          </w:rPr>
          <w:t>ע"פ 2251/11</w:t>
        </w:r>
      </w:hyperlink>
      <w:r>
        <w:rPr>
          <w:rFonts w:ascii="Arial" w:hAnsi="Arial"/>
          <w:sz w:val="28"/>
          <w:szCs w:val="28"/>
          <w:rtl/>
        </w:rPr>
        <w:t xml:space="preserve"> </w:t>
      </w:r>
      <w:r>
        <w:rPr>
          <w:rFonts w:ascii="Arial" w:hAnsi="Arial"/>
          <w:b/>
          <w:bCs/>
          <w:sz w:val="28"/>
          <w:szCs w:val="28"/>
          <w:u w:val="single"/>
          <w:rtl/>
        </w:rPr>
        <w:t>נפא</w:t>
      </w:r>
      <w:r>
        <w:rPr>
          <w:rFonts w:ascii="Arial" w:hAnsi="Arial" w:hint="cs"/>
          <w:b/>
          <w:bCs/>
          <w:sz w:val="28"/>
          <w:szCs w:val="28"/>
          <w:u w:val="single"/>
          <w:rtl/>
        </w:rPr>
        <w:t>ע</w:t>
      </w:r>
      <w:r>
        <w:rPr>
          <w:rFonts w:ascii="Arial" w:hAnsi="Arial"/>
          <w:b/>
          <w:bCs/>
          <w:sz w:val="28"/>
          <w:szCs w:val="28"/>
          <w:u w:val="single"/>
          <w:rtl/>
        </w:rPr>
        <w:t xml:space="preserve"> נ' מדינת ישראל</w:t>
      </w:r>
      <w:r>
        <w:rPr>
          <w:rFonts w:ascii="Arial" w:hAnsi="Arial"/>
          <w:sz w:val="28"/>
          <w:szCs w:val="28"/>
          <w:rtl/>
        </w:rPr>
        <w:t>, [לא פורסם] 4.2.11</w:t>
      </w:r>
      <w:r>
        <w:rPr>
          <w:rFonts w:ascii="Arial" w:hAnsi="Arial" w:hint="cs"/>
          <w:sz w:val="28"/>
          <w:szCs w:val="28"/>
          <w:rtl/>
        </w:rPr>
        <w:t xml:space="preserve">; </w:t>
      </w:r>
      <w:r>
        <w:rPr>
          <w:rFonts w:ascii="Arial" w:hAnsi="Arial"/>
          <w:sz w:val="28"/>
          <w:szCs w:val="28"/>
          <w:rtl/>
        </w:rPr>
        <w:t xml:space="preserve">ראו גם </w:t>
      </w:r>
      <w:hyperlink r:id="rId85" w:history="1">
        <w:r w:rsidR="0055285D" w:rsidRPr="0055285D">
          <w:rPr>
            <w:rStyle w:val="Hyperlink"/>
            <w:rFonts w:ascii="Arial" w:hAnsi="Arial"/>
            <w:sz w:val="28"/>
            <w:szCs w:val="28"/>
            <w:rtl/>
          </w:rPr>
          <w:t>ע"פ 3138/11</w:t>
        </w:r>
      </w:hyperlink>
      <w:r>
        <w:rPr>
          <w:rFonts w:ascii="Arial" w:hAnsi="Arial"/>
          <w:sz w:val="28"/>
          <w:szCs w:val="28"/>
          <w:rtl/>
        </w:rPr>
        <w:t xml:space="preserve"> </w:t>
      </w:r>
      <w:r>
        <w:rPr>
          <w:rFonts w:ascii="Arial" w:hAnsi="Arial"/>
          <w:b/>
          <w:bCs/>
          <w:sz w:val="28"/>
          <w:szCs w:val="28"/>
          <w:u w:val="single"/>
          <w:rtl/>
        </w:rPr>
        <w:t>עפיף הייבי נ' מדינת ישראל</w:t>
      </w:r>
      <w:r>
        <w:rPr>
          <w:rFonts w:ascii="Arial" w:hAnsi="Arial"/>
          <w:sz w:val="28"/>
          <w:szCs w:val="28"/>
          <w:rtl/>
        </w:rPr>
        <w:t xml:space="preserve"> [לא פורסם] 6.3.12; </w:t>
      </w:r>
      <w:hyperlink r:id="rId86" w:history="1">
        <w:r w:rsidR="0055285D" w:rsidRPr="0055285D">
          <w:rPr>
            <w:rStyle w:val="Hyperlink"/>
            <w:rFonts w:ascii="Arial" w:hAnsi="Arial"/>
            <w:sz w:val="28"/>
            <w:szCs w:val="28"/>
            <w:rtl/>
          </w:rPr>
          <w:t>ע"פ 5913/11</w:t>
        </w:r>
      </w:hyperlink>
      <w:r>
        <w:rPr>
          <w:rFonts w:ascii="Arial" w:hAnsi="Arial"/>
          <w:sz w:val="28"/>
          <w:szCs w:val="28"/>
          <w:rtl/>
        </w:rPr>
        <w:t xml:space="preserve"> </w:t>
      </w:r>
      <w:r>
        <w:rPr>
          <w:rFonts w:ascii="Arial" w:hAnsi="Arial"/>
          <w:b/>
          <w:bCs/>
          <w:sz w:val="28"/>
          <w:szCs w:val="28"/>
          <w:u w:val="single"/>
          <w:rtl/>
        </w:rPr>
        <w:t>תאר הייבי נ' מדינת ישראל</w:t>
      </w:r>
      <w:r>
        <w:rPr>
          <w:rFonts w:ascii="Arial" w:hAnsi="Arial"/>
          <w:sz w:val="28"/>
          <w:szCs w:val="28"/>
          <w:rtl/>
        </w:rPr>
        <w:t xml:space="preserve"> [לא פורסם] 12.9.12</w:t>
      </w:r>
      <w:r>
        <w:rPr>
          <w:rFonts w:ascii="Arial" w:hAnsi="Arial" w:hint="cs"/>
          <w:sz w:val="28"/>
          <w:szCs w:val="28"/>
          <w:rtl/>
        </w:rPr>
        <w:t xml:space="preserve">; </w:t>
      </w:r>
      <w:hyperlink r:id="rId87" w:history="1">
        <w:r w:rsidR="0055285D" w:rsidRPr="0055285D">
          <w:rPr>
            <w:rStyle w:val="Hyperlink"/>
            <w:rFonts w:ascii="Arial" w:hAnsi="Arial"/>
            <w:sz w:val="28"/>
            <w:szCs w:val="28"/>
            <w:rtl/>
          </w:rPr>
          <w:t>ע"פ 6542/11</w:t>
        </w:r>
      </w:hyperlink>
      <w:r>
        <w:rPr>
          <w:rFonts w:ascii="Arial" w:hAnsi="Arial" w:hint="cs"/>
          <w:sz w:val="28"/>
          <w:szCs w:val="28"/>
          <w:rtl/>
        </w:rPr>
        <w:t xml:space="preserve"> </w:t>
      </w:r>
      <w:r>
        <w:rPr>
          <w:rFonts w:ascii="Arial" w:hAnsi="Arial" w:hint="cs"/>
          <w:b/>
          <w:bCs/>
          <w:sz w:val="28"/>
          <w:szCs w:val="28"/>
          <w:u w:val="single"/>
          <w:rtl/>
        </w:rPr>
        <w:t>מוקטראן נ' מדינת ישראל</w:t>
      </w:r>
      <w:r>
        <w:rPr>
          <w:rFonts w:ascii="Arial" w:hAnsi="Arial" w:hint="cs"/>
          <w:sz w:val="28"/>
          <w:szCs w:val="28"/>
          <w:rtl/>
        </w:rPr>
        <w:t xml:space="preserve"> [פורסם בנבו] 25.2.13, והפסיקה המובאת שם).</w:t>
      </w:r>
    </w:p>
    <w:p w14:paraId="47D328BD" w14:textId="77777777" w:rsidR="00CF11D6" w:rsidRDefault="00CF11D6">
      <w:pPr>
        <w:ind w:right="1418"/>
        <w:textAlignment w:val="top"/>
        <w:rPr>
          <w:rFonts w:ascii="Arial" w:hAnsi="Arial"/>
          <w:sz w:val="28"/>
          <w:szCs w:val="28"/>
          <w:rtl/>
        </w:rPr>
      </w:pPr>
    </w:p>
    <w:p w14:paraId="0ACEC25D" w14:textId="77777777" w:rsidR="00CF11D6" w:rsidRDefault="00CF11D6">
      <w:pPr>
        <w:textAlignment w:val="top"/>
        <w:rPr>
          <w:rFonts w:ascii="Arial" w:hAnsi="Arial"/>
          <w:sz w:val="28"/>
          <w:szCs w:val="28"/>
          <w:rtl/>
        </w:rPr>
      </w:pPr>
    </w:p>
    <w:p w14:paraId="39032C3F" w14:textId="77777777" w:rsidR="00CF11D6" w:rsidRDefault="00CF11D6">
      <w:pPr>
        <w:textAlignment w:val="top"/>
        <w:rPr>
          <w:rFonts w:ascii="Arial" w:hAnsi="Arial"/>
          <w:sz w:val="28"/>
          <w:szCs w:val="28"/>
          <w:rtl/>
        </w:rPr>
      </w:pPr>
    </w:p>
    <w:p w14:paraId="49C54B25" w14:textId="77777777" w:rsidR="00CF11D6" w:rsidRDefault="00CF11D6">
      <w:pPr>
        <w:textAlignment w:val="top"/>
        <w:rPr>
          <w:rFonts w:ascii="Arial" w:hAnsi="Arial"/>
          <w:sz w:val="28"/>
          <w:szCs w:val="28"/>
          <w:rtl/>
        </w:rPr>
      </w:pPr>
    </w:p>
    <w:p w14:paraId="30E0B79D" w14:textId="77777777" w:rsidR="00CF11D6" w:rsidRDefault="006B4A88">
      <w:pPr>
        <w:spacing w:line="360" w:lineRule="auto"/>
        <w:jc w:val="both"/>
        <w:textAlignment w:val="top"/>
        <w:rPr>
          <w:rFonts w:ascii="Arial" w:hAnsi="Arial"/>
          <w:b/>
          <w:bCs/>
          <w:sz w:val="28"/>
          <w:szCs w:val="28"/>
          <w:u w:val="single"/>
          <w:rtl/>
        </w:rPr>
      </w:pPr>
      <w:r>
        <w:rPr>
          <w:rFonts w:ascii="Arial" w:hAnsi="Arial"/>
          <w:b/>
          <w:bCs/>
          <w:sz w:val="28"/>
          <w:szCs w:val="28"/>
          <w:u w:val="single"/>
          <w:rtl/>
        </w:rPr>
        <w:t>קביעת מתחם העונש ההולם</w:t>
      </w:r>
    </w:p>
    <w:p w14:paraId="37F0CE76"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ב"כ המאשימה טענו כי יש לקבוע מתחם עונש הולם לכל הארועים – האישומים – </w:t>
      </w:r>
      <w:r>
        <w:rPr>
          <w:rFonts w:ascii="Arial" w:hAnsi="Arial"/>
          <w:sz w:val="28"/>
          <w:szCs w:val="28"/>
          <w:u w:val="single"/>
          <w:rtl/>
        </w:rPr>
        <w:t>ביחד</w:t>
      </w:r>
      <w:r>
        <w:rPr>
          <w:rFonts w:ascii="Arial" w:hAnsi="Arial"/>
          <w:sz w:val="28"/>
          <w:szCs w:val="28"/>
          <w:rtl/>
        </w:rPr>
        <w:t xml:space="preserve">, כשלדעתם מתחם העונש ההולם לנאשם 1 הוא בין 9-14 שנות מאסר בפועל ולנאשם 2 בין 3-5 שנות מאסר בפועל. </w:t>
      </w:r>
    </w:p>
    <w:p w14:paraId="2C2D6933"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גם באי-כח נאשם 1 סברו כי יש לקבוע מתחם עונש הולם כולל לכל הארועים יחד, אם כי לדעתם מתחם העונש ההולם במקרה זה הוא בין 5-7 שנות מאסר. </w:t>
      </w:r>
    </w:p>
    <w:p w14:paraId="65298551"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ב"כ נאשם 2 לא התייחס למתחם ענישה כלשהו וביקש לקבל את המלצות שרות המבחן. </w:t>
      </w:r>
    </w:p>
    <w:p w14:paraId="04EC72AF" w14:textId="77777777" w:rsidR="00CF11D6" w:rsidRDefault="00CF11D6">
      <w:pPr>
        <w:spacing w:line="360" w:lineRule="auto"/>
        <w:jc w:val="both"/>
        <w:textAlignment w:val="top"/>
        <w:rPr>
          <w:rFonts w:ascii="Arial" w:hAnsi="Arial"/>
          <w:sz w:val="28"/>
          <w:szCs w:val="28"/>
          <w:rtl/>
        </w:rPr>
      </w:pPr>
    </w:p>
    <w:p w14:paraId="7DF85985"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כפי שכבר ציינתי בגזר דיני ב</w:t>
      </w:r>
      <w:hyperlink r:id="rId88" w:history="1">
        <w:r w:rsidR="0055285D" w:rsidRPr="0055285D">
          <w:rPr>
            <w:rStyle w:val="Hyperlink"/>
            <w:rFonts w:ascii="Arial" w:hAnsi="Arial"/>
            <w:sz w:val="28"/>
            <w:szCs w:val="28"/>
            <w:rtl/>
          </w:rPr>
          <w:t>ת"פ 24154-01-12</w:t>
        </w:r>
      </w:hyperlink>
      <w:r>
        <w:rPr>
          <w:rFonts w:ascii="Arial" w:hAnsi="Arial"/>
          <w:sz w:val="28"/>
          <w:szCs w:val="28"/>
          <w:rtl/>
        </w:rPr>
        <w:t xml:space="preserve">, </w:t>
      </w:r>
      <w:r>
        <w:rPr>
          <w:rFonts w:ascii="Arial" w:hAnsi="Arial"/>
          <w:b/>
          <w:bCs/>
          <w:sz w:val="28"/>
          <w:szCs w:val="28"/>
          <w:u w:val="single"/>
          <w:rtl/>
        </w:rPr>
        <w:t>מ"י נ' סאלח עקול</w:t>
      </w:r>
      <w:r>
        <w:rPr>
          <w:rFonts w:ascii="Arial" w:hAnsi="Arial"/>
          <w:sz w:val="28"/>
          <w:szCs w:val="28"/>
          <w:rtl/>
        </w:rPr>
        <w:t xml:space="preserve">, אני בדעה כי לאור האמור </w:t>
      </w:r>
      <w:hyperlink r:id="rId89" w:history="1">
        <w:r w:rsidR="00F25B57" w:rsidRPr="00F25B57">
          <w:rPr>
            <w:rFonts w:ascii="Arial" w:hAnsi="Arial"/>
            <w:color w:val="0000FF"/>
            <w:sz w:val="28"/>
            <w:szCs w:val="28"/>
            <w:u w:val="single"/>
            <w:rtl/>
          </w:rPr>
          <w:t>בסעיף 40יג.</w:t>
        </w:r>
      </w:hyperlink>
      <w:r>
        <w:rPr>
          <w:rFonts w:ascii="Arial" w:hAnsi="Arial"/>
          <w:sz w:val="28"/>
          <w:szCs w:val="28"/>
          <w:rtl/>
        </w:rPr>
        <w:t xml:space="preserve"> ל</w:t>
      </w:r>
      <w:hyperlink r:id="rId90" w:history="1">
        <w:r w:rsidR="0055285D" w:rsidRPr="0055285D">
          <w:rPr>
            <w:rStyle w:val="Hyperlink"/>
            <w:rFonts w:ascii="Arial" w:hAnsi="Arial"/>
            <w:sz w:val="28"/>
            <w:szCs w:val="28"/>
            <w:rtl/>
          </w:rPr>
          <w:t>חוק העונשין</w:t>
        </w:r>
      </w:hyperlink>
      <w:r>
        <w:rPr>
          <w:rFonts w:ascii="Arial" w:hAnsi="Arial"/>
          <w:sz w:val="28"/>
          <w:szCs w:val="28"/>
          <w:rtl/>
        </w:rPr>
        <w:t xml:space="preserve"> לא ניתן לקבוע מתחם עונש הולם כולל למספר עבירות שמהוות ארועים שונים כבמקרה שבפנינו. לפי </w:t>
      </w:r>
      <w:hyperlink r:id="rId91" w:history="1">
        <w:r w:rsidR="00F25B57" w:rsidRPr="00F25B57">
          <w:rPr>
            <w:rFonts w:ascii="Arial" w:hAnsi="Arial"/>
            <w:color w:val="0000FF"/>
            <w:sz w:val="28"/>
            <w:szCs w:val="28"/>
            <w:u w:val="single"/>
            <w:rtl/>
          </w:rPr>
          <w:t>סעיפים 40יג.(א)</w:t>
        </w:r>
      </w:hyperlink>
      <w:r>
        <w:rPr>
          <w:rFonts w:ascii="Arial" w:hAnsi="Arial"/>
          <w:sz w:val="28"/>
          <w:szCs w:val="28"/>
          <w:rtl/>
        </w:rPr>
        <w:t xml:space="preserve"> + </w:t>
      </w:r>
      <w:hyperlink r:id="rId92" w:history="1">
        <w:r w:rsidR="00F25B57" w:rsidRPr="00F25B57">
          <w:rPr>
            <w:rFonts w:ascii="Arial" w:hAnsi="Arial"/>
            <w:color w:val="0000FF"/>
            <w:sz w:val="28"/>
            <w:szCs w:val="28"/>
            <w:u w:val="single"/>
            <w:rtl/>
          </w:rPr>
          <w:t>(ב)</w:t>
        </w:r>
      </w:hyperlink>
      <w:r>
        <w:rPr>
          <w:rFonts w:ascii="Arial" w:hAnsi="Arial"/>
          <w:sz w:val="28"/>
          <w:szCs w:val="28"/>
          <w:rtl/>
        </w:rPr>
        <w:t xml:space="preserve"> ל</w:t>
      </w:r>
      <w:hyperlink r:id="rId93" w:history="1">
        <w:r w:rsidR="0055285D" w:rsidRPr="0055285D">
          <w:rPr>
            <w:rStyle w:val="Hyperlink"/>
            <w:rFonts w:ascii="Arial" w:hAnsi="Arial"/>
            <w:sz w:val="28"/>
            <w:szCs w:val="28"/>
            <w:rtl/>
          </w:rPr>
          <w:t>חוק העונשין</w:t>
        </w:r>
      </w:hyperlink>
      <w:r>
        <w:rPr>
          <w:rFonts w:ascii="Arial" w:hAnsi="Arial"/>
          <w:sz w:val="28"/>
          <w:szCs w:val="28"/>
          <w:rtl/>
        </w:rPr>
        <w:t xml:space="preserve">, הדין הוא כי יש לקבוע מתחם עונש הולם לכל העבירות המהוות </w:t>
      </w:r>
      <w:r>
        <w:rPr>
          <w:rFonts w:ascii="Arial" w:hAnsi="Arial"/>
          <w:sz w:val="28"/>
          <w:szCs w:val="28"/>
          <w:u w:val="single"/>
          <w:rtl/>
        </w:rPr>
        <w:t>ארוע אחד</w:t>
      </w:r>
      <w:r>
        <w:rPr>
          <w:rFonts w:ascii="Arial" w:hAnsi="Arial"/>
          <w:sz w:val="28"/>
          <w:szCs w:val="28"/>
          <w:rtl/>
        </w:rPr>
        <w:t xml:space="preserve"> ו</w:t>
      </w:r>
      <w:r>
        <w:rPr>
          <w:rFonts w:ascii="Arial" w:hAnsi="Arial" w:hint="cs"/>
          <w:sz w:val="28"/>
          <w:szCs w:val="28"/>
          <w:rtl/>
        </w:rPr>
        <w:t xml:space="preserve">כך </w:t>
      </w:r>
      <w:r>
        <w:rPr>
          <w:rFonts w:ascii="Arial" w:hAnsi="Arial"/>
          <w:sz w:val="28"/>
          <w:szCs w:val="28"/>
          <w:rtl/>
        </w:rPr>
        <w:t xml:space="preserve">לגבי כל ארוע בנפרד, שנאמר: </w:t>
      </w:r>
    </w:p>
    <w:p w14:paraId="3B8F3B21" w14:textId="77777777" w:rsidR="00CF11D6" w:rsidRDefault="00CF11D6">
      <w:pPr>
        <w:ind w:left="1225" w:right="1418"/>
        <w:textAlignment w:val="top"/>
        <w:rPr>
          <w:rFonts w:ascii="Arial" w:hAnsi="Arial" w:cs="Miriam"/>
          <w:b/>
          <w:bCs/>
          <w:sz w:val="26"/>
          <w:szCs w:val="26"/>
          <w:rtl/>
        </w:rPr>
      </w:pPr>
    </w:p>
    <w:p w14:paraId="00DC258D" w14:textId="77777777" w:rsidR="00CF11D6" w:rsidRDefault="006B4A88">
      <w:pPr>
        <w:ind w:left="1225" w:right="1418"/>
        <w:jc w:val="both"/>
        <w:textAlignment w:val="top"/>
        <w:rPr>
          <w:rFonts w:ascii="Arial" w:hAnsi="Arial"/>
          <w:sz w:val="28"/>
          <w:szCs w:val="28"/>
          <w:rtl/>
        </w:rPr>
      </w:pPr>
      <w:r>
        <w:rPr>
          <w:rFonts w:ascii="Arial" w:hAnsi="Arial" w:cs="Miriam"/>
          <w:b/>
          <w:bCs/>
          <w:sz w:val="26"/>
          <w:szCs w:val="26"/>
          <w:rtl/>
        </w:rPr>
        <w:t xml:space="preserve">"הרשיע בית המשפט נאשם בכמה עבירות המהוות כמה ארועים, יקבע מתחם עונש הולם... </w:t>
      </w:r>
      <w:r>
        <w:rPr>
          <w:rFonts w:ascii="Arial" w:hAnsi="Arial" w:cs="Miriam"/>
          <w:b/>
          <w:bCs/>
          <w:sz w:val="26"/>
          <w:szCs w:val="26"/>
          <w:u w:val="single"/>
          <w:rtl/>
        </w:rPr>
        <w:t>לכל ארוע בנפרד</w:t>
      </w:r>
      <w:r>
        <w:rPr>
          <w:rFonts w:ascii="Arial" w:hAnsi="Arial" w:cs="Miriam"/>
          <w:b/>
          <w:bCs/>
          <w:sz w:val="26"/>
          <w:szCs w:val="26"/>
          <w:rtl/>
        </w:rPr>
        <w:t>"</w:t>
      </w:r>
      <w:r>
        <w:rPr>
          <w:rFonts w:ascii="Arial" w:hAnsi="Arial"/>
          <w:sz w:val="28"/>
          <w:szCs w:val="28"/>
          <w:rtl/>
        </w:rPr>
        <w:t xml:space="preserve"> (סעיף 40.יג(ב) ל</w:t>
      </w:r>
      <w:hyperlink r:id="rId94" w:history="1">
        <w:r w:rsidR="0055285D" w:rsidRPr="0055285D">
          <w:rPr>
            <w:rStyle w:val="Hyperlink"/>
            <w:rFonts w:ascii="Arial" w:hAnsi="Arial"/>
            <w:sz w:val="28"/>
            <w:szCs w:val="28"/>
            <w:rtl/>
          </w:rPr>
          <w:t>חוק העונשין</w:t>
        </w:r>
      </w:hyperlink>
      <w:r>
        <w:rPr>
          <w:rFonts w:ascii="Arial" w:hAnsi="Arial"/>
          <w:sz w:val="28"/>
          <w:szCs w:val="28"/>
          <w:rtl/>
        </w:rPr>
        <w:t xml:space="preserve">). </w:t>
      </w:r>
    </w:p>
    <w:p w14:paraId="18994D6B" w14:textId="77777777" w:rsidR="00CF11D6" w:rsidRDefault="00CF11D6">
      <w:pPr>
        <w:spacing w:line="480" w:lineRule="auto"/>
        <w:textAlignment w:val="top"/>
        <w:rPr>
          <w:rFonts w:ascii="Arial" w:hAnsi="Arial"/>
          <w:sz w:val="28"/>
          <w:szCs w:val="28"/>
          <w:rtl/>
        </w:rPr>
      </w:pPr>
    </w:p>
    <w:p w14:paraId="4C3BC861"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אמנם בהמשכו של </w:t>
      </w:r>
      <w:hyperlink r:id="rId95" w:history="1">
        <w:r w:rsidR="00F25B57" w:rsidRPr="00F25B57">
          <w:rPr>
            <w:rFonts w:ascii="Arial" w:hAnsi="Arial"/>
            <w:color w:val="0000FF"/>
            <w:sz w:val="28"/>
            <w:szCs w:val="28"/>
            <w:u w:val="single"/>
            <w:rtl/>
          </w:rPr>
          <w:t>סעיף 40.יג(ב)</w:t>
        </w:r>
      </w:hyperlink>
      <w:r>
        <w:rPr>
          <w:rFonts w:ascii="Arial" w:hAnsi="Arial"/>
          <w:sz w:val="28"/>
          <w:szCs w:val="28"/>
          <w:rtl/>
        </w:rPr>
        <w:t xml:space="preserve"> ל</w:t>
      </w:r>
      <w:hyperlink r:id="rId96" w:history="1">
        <w:r w:rsidR="0055285D" w:rsidRPr="0055285D">
          <w:rPr>
            <w:rStyle w:val="Hyperlink"/>
            <w:rFonts w:ascii="Arial" w:hAnsi="Arial"/>
            <w:sz w:val="28"/>
            <w:szCs w:val="28"/>
            <w:rtl/>
          </w:rPr>
          <w:t>חוק העונשין</w:t>
        </w:r>
      </w:hyperlink>
      <w:r>
        <w:rPr>
          <w:rFonts w:ascii="Arial" w:hAnsi="Arial"/>
          <w:sz w:val="28"/>
          <w:szCs w:val="28"/>
          <w:rtl/>
        </w:rPr>
        <w:t xml:space="preserve"> נקבע כי בית המשפט רשאי לגזור עונש נפרד לכל ארוע, או </w:t>
      </w:r>
      <w:r>
        <w:rPr>
          <w:rFonts w:ascii="Arial" w:hAnsi="Arial"/>
          <w:b/>
          <w:bCs/>
          <w:sz w:val="28"/>
          <w:szCs w:val="28"/>
          <w:rtl/>
        </w:rPr>
        <w:t>עונש כולל לכל הארועים</w:t>
      </w:r>
      <w:r>
        <w:rPr>
          <w:rFonts w:ascii="Arial" w:hAnsi="Arial"/>
          <w:sz w:val="28"/>
          <w:szCs w:val="28"/>
          <w:rtl/>
        </w:rPr>
        <w:t xml:space="preserve"> (ואם קבע עונש נפרד לכל ארוע, עליו לקבוע את החפיפה בין העונשים או את הצטברותם) אולם, אין ללמוד מכך רשות </w:t>
      </w:r>
      <w:r>
        <w:rPr>
          <w:rFonts w:ascii="Arial" w:hAnsi="Arial"/>
          <w:b/>
          <w:bCs/>
          <w:sz w:val="28"/>
          <w:szCs w:val="28"/>
          <w:rtl/>
        </w:rPr>
        <w:t>לקבוע מתחם עונש הולם אחד לארועים שונים</w:t>
      </w:r>
      <w:r>
        <w:rPr>
          <w:rFonts w:ascii="Arial" w:hAnsi="Arial"/>
          <w:sz w:val="28"/>
          <w:szCs w:val="28"/>
          <w:rtl/>
        </w:rPr>
        <w:t xml:space="preserve"> בהם הורשע הנאשם. </w:t>
      </w:r>
    </w:p>
    <w:p w14:paraId="2C8313A8" w14:textId="77777777" w:rsidR="00CF11D6" w:rsidRDefault="00CF11D6">
      <w:pPr>
        <w:jc w:val="both"/>
        <w:textAlignment w:val="top"/>
        <w:rPr>
          <w:rFonts w:ascii="Arial" w:hAnsi="Arial"/>
          <w:sz w:val="28"/>
          <w:szCs w:val="28"/>
          <w:rtl/>
        </w:rPr>
      </w:pPr>
    </w:p>
    <w:p w14:paraId="3B95F118"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לפי </w:t>
      </w:r>
      <w:hyperlink r:id="rId97" w:history="1">
        <w:r w:rsidR="00F25B57" w:rsidRPr="00F25B57">
          <w:rPr>
            <w:rFonts w:ascii="Arial" w:hAnsi="Arial"/>
            <w:color w:val="0000FF"/>
            <w:sz w:val="28"/>
            <w:szCs w:val="28"/>
            <w:u w:val="single"/>
            <w:rtl/>
          </w:rPr>
          <w:t>סעיף 40יג.(ג)</w:t>
        </w:r>
      </w:hyperlink>
      <w:r>
        <w:rPr>
          <w:rFonts w:ascii="Arial" w:hAnsi="Arial"/>
          <w:sz w:val="28"/>
          <w:szCs w:val="28"/>
          <w:rtl/>
        </w:rPr>
        <w:t xml:space="preserve"> ל</w:t>
      </w:r>
      <w:hyperlink r:id="rId98" w:history="1">
        <w:r w:rsidR="0055285D" w:rsidRPr="0055285D">
          <w:rPr>
            <w:rStyle w:val="Hyperlink"/>
            <w:rFonts w:ascii="Arial" w:hAnsi="Arial"/>
            <w:sz w:val="28"/>
            <w:szCs w:val="28"/>
            <w:rtl/>
          </w:rPr>
          <w:t>חוק העונשין</w:t>
        </w:r>
      </w:hyperlink>
      <w:r>
        <w:rPr>
          <w:rFonts w:ascii="Arial" w:hAnsi="Arial"/>
          <w:sz w:val="28"/>
          <w:szCs w:val="28"/>
          <w:rtl/>
        </w:rPr>
        <w:t xml:space="preserve">, גם אם קובע בית המשפט עונש כולל למספר ארועים, עליו להתחשב בין השאר, במספר העבירות, בתדירותן, בזיקה ביניהן, וכן לשמור על יחס הולם בין חומרת מכלול המעשים ומידת אשמו של הנאשם לבין סוג העונש, ואם גזר על הנאשם עונש מאסר, לבין תקופת המאסר אותה גזר. </w:t>
      </w:r>
    </w:p>
    <w:p w14:paraId="024EF020" w14:textId="77777777" w:rsidR="00CF11D6" w:rsidRDefault="00CF11D6">
      <w:pPr>
        <w:jc w:val="both"/>
        <w:textAlignment w:val="top"/>
        <w:rPr>
          <w:rFonts w:ascii="Arial" w:hAnsi="Arial"/>
          <w:sz w:val="28"/>
          <w:szCs w:val="28"/>
          <w:rtl/>
        </w:rPr>
      </w:pPr>
    </w:p>
    <w:p w14:paraId="295EBD44"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קביעת מתחם עונש הולם לכל הארועים יחד, כמוצע ע"י ב"כ המאשימה וב"כ נאשם 1, אינה מאפשרת לבית המשפט לקיים מצוות </w:t>
      </w:r>
      <w:hyperlink r:id="rId99" w:history="1">
        <w:r w:rsidR="00F25B57" w:rsidRPr="00F25B57">
          <w:rPr>
            <w:rFonts w:ascii="Arial" w:hAnsi="Arial"/>
            <w:color w:val="0000FF"/>
            <w:sz w:val="28"/>
            <w:szCs w:val="28"/>
            <w:u w:val="single"/>
            <w:rtl/>
          </w:rPr>
          <w:t>סעיף 40יד.(4)</w:t>
        </w:r>
      </w:hyperlink>
      <w:r>
        <w:rPr>
          <w:rFonts w:ascii="Arial" w:hAnsi="Arial"/>
          <w:sz w:val="28"/>
          <w:szCs w:val="28"/>
          <w:rtl/>
        </w:rPr>
        <w:t xml:space="preserve"> ל</w:t>
      </w:r>
      <w:hyperlink r:id="rId100" w:history="1">
        <w:r w:rsidR="0055285D" w:rsidRPr="0055285D">
          <w:rPr>
            <w:rStyle w:val="Hyperlink"/>
            <w:rFonts w:ascii="Arial" w:hAnsi="Arial"/>
            <w:sz w:val="28"/>
            <w:szCs w:val="28"/>
            <w:rtl/>
          </w:rPr>
          <w:t>חוק העונשין</w:t>
        </w:r>
      </w:hyperlink>
      <w:r>
        <w:rPr>
          <w:rFonts w:ascii="Arial" w:hAnsi="Arial"/>
          <w:sz w:val="28"/>
          <w:szCs w:val="28"/>
          <w:rtl/>
        </w:rPr>
        <w:t xml:space="preserve">, לפיה עליו לפרט את </w:t>
      </w:r>
      <w:r>
        <w:rPr>
          <w:rFonts w:ascii="Arial" w:hAnsi="Arial" w:cs="Miriam"/>
          <w:b/>
          <w:bCs/>
          <w:sz w:val="26"/>
          <w:szCs w:val="26"/>
          <w:rtl/>
        </w:rPr>
        <w:t>"הדרך שבה גזר את דינו של הנאשם לאחר הרשעה בכמה עבירות המהוות כמה ארועים"</w:t>
      </w:r>
      <w:r>
        <w:rPr>
          <w:rFonts w:ascii="Arial" w:hAnsi="Arial"/>
          <w:sz w:val="28"/>
          <w:szCs w:val="28"/>
          <w:rtl/>
        </w:rPr>
        <w:t xml:space="preserve">. </w:t>
      </w:r>
    </w:p>
    <w:p w14:paraId="328F91AE" w14:textId="77777777" w:rsidR="00CF11D6" w:rsidRDefault="00CF11D6">
      <w:pPr>
        <w:jc w:val="both"/>
        <w:textAlignment w:val="top"/>
        <w:rPr>
          <w:rFonts w:ascii="Arial" w:hAnsi="Arial"/>
          <w:sz w:val="28"/>
          <w:szCs w:val="28"/>
          <w:rtl/>
        </w:rPr>
      </w:pPr>
    </w:p>
    <w:p w14:paraId="48D47EA0"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בשל האמור לעיל, </w:t>
      </w:r>
      <w:r>
        <w:rPr>
          <w:rFonts w:ascii="Arial" w:hAnsi="Arial"/>
          <w:sz w:val="28"/>
          <w:szCs w:val="28"/>
          <w:u w:val="single"/>
          <w:rtl/>
        </w:rPr>
        <w:t>יש בדעתי לקבוע מתחם עונש הולם לכל ארוע בנפרד</w:t>
      </w:r>
      <w:r>
        <w:rPr>
          <w:rFonts w:ascii="Arial" w:hAnsi="Arial"/>
          <w:sz w:val="28"/>
          <w:szCs w:val="28"/>
          <w:rtl/>
        </w:rPr>
        <w:t xml:space="preserve">, תוך התחשבות בערך החברתי שנפגע מביצוע העבירות – סמים או נשק – מידת הפגיעה בו, מדיניות הענישה הנהוגה ונסיבות הקשורות בביצוע העבירה, המפורטות </w:t>
      </w:r>
      <w:hyperlink r:id="rId101" w:history="1">
        <w:r w:rsidR="00F25B57" w:rsidRPr="00F25B57">
          <w:rPr>
            <w:rFonts w:ascii="Arial" w:hAnsi="Arial"/>
            <w:color w:val="0000FF"/>
            <w:sz w:val="28"/>
            <w:szCs w:val="28"/>
            <w:u w:val="single"/>
            <w:rtl/>
          </w:rPr>
          <w:t>בסעיף 40ט.</w:t>
        </w:r>
      </w:hyperlink>
      <w:r>
        <w:rPr>
          <w:rFonts w:ascii="Arial" w:hAnsi="Arial"/>
          <w:sz w:val="28"/>
          <w:szCs w:val="28"/>
          <w:rtl/>
        </w:rPr>
        <w:t xml:space="preserve"> ל</w:t>
      </w:r>
      <w:hyperlink r:id="rId102" w:history="1">
        <w:r w:rsidR="0055285D" w:rsidRPr="0055285D">
          <w:rPr>
            <w:rStyle w:val="Hyperlink"/>
            <w:rFonts w:ascii="Arial" w:hAnsi="Arial"/>
            <w:sz w:val="28"/>
            <w:szCs w:val="28"/>
            <w:rtl/>
          </w:rPr>
          <w:t>חוק העונשין</w:t>
        </w:r>
      </w:hyperlink>
      <w:r>
        <w:rPr>
          <w:rFonts w:ascii="Arial" w:hAnsi="Arial"/>
          <w:sz w:val="28"/>
          <w:szCs w:val="28"/>
          <w:rtl/>
        </w:rPr>
        <w:t xml:space="preserve">. </w:t>
      </w:r>
    </w:p>
    <w:p w14:paraId="1B0AA5BB" w14:textId="77777777" w:rsidR="00CF11D6" w:rsidRDefault="00CF11D6">
      <w:pPr>
        <w:spacing w:line="360" w:lineRule="auto"/>
        <w:jc w:val="both"/>
        <w:textAlignment w:val="top"/>
        <w:rPr>
          <w:rFonts w:ascii="Arial" w:hAnsi="Arial"/>
          <w:sz w:val="28"/>
          <w:szCs w:val="28"/>
          <w:rtl/>
        </w:rPr>
      </w:pPr>
    </w:p>
    <w:p w14:paraId="0284B61A"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הערך החברתי שנפגע מעבירות הסחר בסמים הוא בריאות הציבור והנזקים הנלווים לשימוש בסמים, ובמיוחד בסמים קשים, ומביצוע עבירות אחרות ע"י משתמשים בסמים כדי לממן את צריכת הסמים. </w:t>
      </w:r>
    </w:p>
    <w:p w14:paraId="384ABBA4"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בעניננו, שני הארועים – האישומים – שעניינם סחר בסמים דומים, והמבדיל ביניהם הוא כמות הסמים שנמכרה ואני סבור כי יש לקבוע מתחם עונש הולם זהה לכל אחד מאישומים אלה – וזאת לאחר שקילת מדיניות הענישה הנהוגה תוך עיון בפסיקה העניפה שהוגשה לי ע"י ב"כ שני הצדדים – של 3-6 שנות מאסר. </w:t>
      </w:r>
    </w:p>
    <w:p w14:paraId="260D6543" w14:textId="77777777" w:rsidR="00CF11D6" w:rsidRDefault="00CF11D6">
      <w:pPr>
        <w:spacing w:line="360" w:lineRule="auto"/>
        <w:jc w:val="both"/>
        <w:textAlignment w:val="top"/>
        <w:rPr>
          <w:rFonts w:ascii="Arial" w:hAnsi="Arial"/>
          <w:sz w:val="28"/>
          <w:szCs w:val="28"/>
          <w:rtl/>
        </w:rPr>
      </w:pPr>
    </w:p>
    <w:p w14:paraId="6AF28E48"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לגבי עבירות הנשק, הרי שככל שמדובר בעבירת הסחר ע"י נאשם 1, מתחם העונש ההולם נע בין שנתיים ל</w:t>
      </w:r>
      <w:r>
        <w:rPr>
          <w:rFonts w:ascii="Arial" w:hAnsi="Arial" w:hint="cs"/>
          <w:sz w:val="28"/>
          <w:szCs w:val="28"/>
          <w:rtl/>
        </w:rPr>
        <w:t xml:space="preserve">ארבע </w:t>
      </w:r>
      <w:r>
        <w:rPr>
          <w:rFonts w:ascii="Arial" w:hAnsi="Arial"/>
          <w:sz w:val="28"/>
          <w:szCs w:val="28"/>
          <w:rtl/>
        </w:rPr>
        <w:t>שנות מאסר</w:t>
      </w:r>
      <w:r>
        <w:rPr>
          <w:rFonts w:ascii="Arial" w:hAnsi="Arial" w:hint="cs"/>
          <w:sz w:val="28"/>
          <w:szCs w:val="28"/>
          <w:rtl/>
        </w:rPr>
        <w:t>,</w:t>
      </w:r>
      <w:r>
        <w:rPr>
          <w:rFonts w:ascii="Arial" w:hAnsi="Arial"/>
          <w:sz w:val="28"/>
          <w:szCs w:val="28"/>
          <w:rtl/>
        </w:rPr>
        <w:t xml:space="preserve"> ואילו לגבי העבירות של נשיאה והובלה וסיוע לסחר בנשק, שביצע נאשם 2, בנסיבות המיוחדות של מקרה זה, </w:t>
      </w:r>
      <w:r>
        <w:rPr>
          <w:rFonts w:ascii="Arial" w:hAnsi="Arial" w:hint="cs"/>
          <w:sz w:val="28"/>
          <w:szCs w:val="28"/>
          <w:rtl/>
        </w:rPr>
        <w:t xml:space="preserve">מתחם הענישה ההולם נע </w:t>
      </w:r>
      <w:r>
        <w:rPr>
          <w:rFonts w:ascii="Arial" w:hAnsi="Arial"/>
          <w:sz w:val="28"/>
          <w:szCs w:val="28"/>
          <w:rtl/>
        </w:rPr>
        <w:t>ב</w:t>
      </w:r>
      <w:r>
        <w:rPr>
          <w:rFonts w:ascii="Arial" w:hAnsi="Arial" w:hint="cs"/>
          <w:sz w:val="28"/>
          <w:szCs w:val="28"/>
          <w:rtl/>
        </w:rPr>
        <w:t>י</w:t>
      </w:r>
      <w:r>
        <w:rPr>
          <w:rFonts w:ascii="Arial" w:hAnsi="Arial"/>
          <w:sz w:val="28"/>
          <w:szCs w:val="28"/>
          <w:rtl/>
        </w:rPr>
        <w:t xml:space="preserve">ן </w:t>
      </w:r>
      <w:r>
        <w:rPr>
          <w:rFonts w:ascii="Arial" w:hAnsi="Arial" w:hint="cs"/>
          <w:sz w:val="28"/>
          <w:szCs w:val="28"/>
          <w:rtl/>
        </w:rPr>
        <w:t>עשרה</w:t>
      </w:r>
      <w:r>
        <w:rPr>
          <w:rFonts w:ascii="Arial" w:hAnsi="Arial"/>
          <w:sz w:val="28"/>
          <w:szCs w:val="28"/>
          <w:rtl/>
        </w:rPr>
        <w:t xml:space="preserve"> חודשים לשתי שנות מאסר בפועל.</w:t>
      </w:r>
    </w:p>
    <w:p w14:paraId="76496347" w14:textId="77777777" w:rsidR="00CF11D6" w:rsidRDefault="00CF11D6">
      <w:pPr>
        <w:spacing w:line="360" w:lineRule="auto"/>
        <w:jc w:val="both"/>
        <w:textAlignment w:val="top"/>
        <w:rPr>
          <w:rFonts w:ascii="Arial" w:hAnsi="Arial"/>
          <w:sz w:val="28"/>
          <w:szCs w:val="28"/>
          <w:rtl/>
        </w:rPr>
      </w:pPr>
    </w:p>
    <w:p w14:paraId="78729632"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משקבעתי מתחם עונש הולם נפרד לכל אחד מן הארועים, אני סבור כי הואיל ומדובר בפרשות דומות, בהן הופעלו אותם סוכנים כלפי נאשם 1 שמכר להם סמים ונשק </w:t>
      </w:r>
      <w:r>
        <w:rPr>
          <w:rFonts w:ascii="Arial" w:hAnsi="Arial"/>
          <w:sz w:val="28"/>
          <w:szCs w:val="28"/>
          <w:u w:val="single"/>
          <w:rtl/>
        </w:rPr>
        <w:t>יש לקבוע עונש כולל לכל הארועים</w:t>
      </w:r>
      <w:r>
        <w:rPr>
          <w:rFonts w:ascii="Arial" w:hAnsi="Arial"/>
          <w:sz w:val="28"/>
          <w:szCs w:val="28"/>
          <w:rtl/>
        </w:rPr>
        <w:t xml:space="preserve">, ולגבי נאשם 2 ממילא מדובר בארוע אחד בלבד שבו ישנן 2 עבירות. </w:t>
      </w:r>
    </w:p>
    <w:p w14:paraId="5EF902A9" w14:textId="77777777" w:rsidR="00CF11D6" w:rsidRDefault="00CF11D6">
      <w:pPr>
        <w:jc w:val="both"/>
        <w:textAlignment w:val="top"/>
        <w:rPr>
          <w:rFonts w:ascii="Arial" w:hAnsi="Arial"/>
          <w:sz w:val="28"/>
          <w:szCs w:val="28"/>
          <w:rtl/>
        </w:rPr>
      </w:pPr>
    </w:p>
    <w:p w14:paraId="11E7E909"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בקביעת מתחמי העונש ההולם, התחשבתי מצד אחד בחלקו הדומיננטי של נאשם 1 בביצוע העבירות, בנזק שצפוי היה להיגרם מסחר בהירואין ונשק אילו הגיעו לציבור הרחב, במידת שליטתו הרבה על העבירות ובסיבה שהביאה אותו לבצען – היא בצע כסף! (</w:t>
      </w:r>
      <w:hyperlink r:id="rId103" w:history="1">
        <w:r w:rsidR="00683707" w:rsidRPr="00683707">
          <w:rPr>
            <w:rFonts w:ascii="Arial" w:hAnsi="Arial"/>
            <w:color w:val="0000FF"/>
            <w:sz w:val="28"/>
            <w:szCs w:val="28"/>
            <w:u w:val="single"/>
            <w:rtl/>
          </w:rPr>
          <w:t>סעיף 40ט.</w:t>
        </w:r>
      </w:hyperlink>
      <w:r>
        <w:rPr>
          <w:rFonts w:ascii="Arial" w:hAnsi="Arial"/>
          <w:sz w:val="28"/>
          <w:szCs w:val="28"/>
          <w:rtl/>
        </w:rPr>
        <w:t xml:space="preserve"> ל</w:t>
      </w:r>
      <w:hyperlink r:id="rId104" w:history="1">
        <w:r w:rsidR="0055285D" w:rsidRPr="0055285D">
          <w:rPr>
            <w:rStyle w:val="Hyperlink"/>
            <w:rFonts w:ascii="Arial" w:hAnsi="Arial"/>
            <w:sz w:val="28"/>
            <w:szCs w:val="28"/>
            <w:rtl/>
          </w:rPr>
          <w:t>חוק העונשין</w:t>
        </w:r>
      </w:hyperlink>
      <w:r>
        <w:rPr>
          <w:rFonts w:ascii="Arial" w:hAnsi="Arial"/>
          <w:sz w:val="28"/>
          <w:szCs w:val="28"/>
          <w:rtl/>
        </w:rPr>
        <w:t xml:space="preserve">). </w:t>
      </w:r>
    </w:p>
    <w:p w14:paraId="08E3B75E" w14:textId="77777777" w:rsidR="00CF11D6" w:rsidRDefault="00CF11D6">
      <w:pPr>
        <w:spacing w:line="360" w:lineRule="auto"/>
        <w:jc w:val="both"/>
        <w:textAlignment w:val="top"/>
        <w:rPr>
          <w:rFonts w:ascii="Arial" w:hAnsi="Arial"/>
          <w:sz w:val="28"/>
          <w:szCs w:val="28"/>
          <w:rtl/>
        </w:rPr>
      </w:pPr>
    </w:p>
    <w:p w14:paraId="22FE545C"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בין הנימוקים לחומרא לצורך קביעת מתחמי העונש ההולם, מוכן אני לקבל גם את הנימוק הנוגע להשקעה הרבה שהשקיעה המשטרה – שלוחת הציבור כולו – בהפעלת שני סוכנים סמויים, על הסכנה הכרוכה בהפעלתם ועל סכומי הכסף הרבים שיצאו באמצעותם מקופת הציבור והגיעו לנאשם ו/או לספקי הסם והנשק. </w:t>
      </w:r>
    </w:p>
    <w:p w14:paraId="11F724A4"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בקביעת מתחם העונש ההולם לנאשם 2 אין לי אלא לחזור על מה שאמרתי באופן כללי בענין חומרת העבירות בנשק ועל כך שראוי להעניש בחומרה כל אחת מחוליות הפצתו, על מנת להשיג הרתעה. </w:t>
      </w:r>
    </w:p>
    <w:p w14:paraId="51456B8A" w14:textId="77777777" w:rsidR="00CF11D6" w:rsidRDefault="00CF11D6">
      <w:pPr>
        <w:spacing w:line="360" w:lineRule="auto"/>
        <w:jc w:val="both"/>
        <w:textAlignment w:val="top"/>
        <w:rPr>
          <w:rFonts w:ascii="Arial" w:hAnsi="Arial"/>
          <w:sz w:val="28"/>
          <w:szCs w:val="28"/>
          <w:rtl/>
        </w:rPr>
      </w:pPr>
    </w:p>
    <w:p w14:paraId="6F3B5D4E" w14:textId="77777777" w:rsidR="00CF11D6" w:rsidRDefault="006B4A88">
      <w:pPr>
        <w:jc w:val="both"/>
        <w:textAlignment w:val="top"/>
        <w:rPr>
          <w:rFonts w:ascii="Arial" w:hAnsi="Arial"/>
          <w:sz w:val="28"/>
          <w:szCs w:val="28"/>
          <w:rtl/>
        </w:rPr>
      </w:pPr>
      <w:r>
        <w:rPr>
          <w:rFonts w:ascii="Arial" w:hAnsi="Arial"/>
          <w:sz w:val="28"/>
          <w:szCs w:val="28"/>
          <w:rtl/>
        </w:rPr>
        <w:t>עם זאת, עניינו של נאשם 2 שונה.</w:t>
      </w:r>
    </w:p>
    <w:p w14:paraId="537760D0" w14:textId="77777777" w:rsidR="00CF11D6" w:rsidRDefault="00CF11D6">
      <w:pPr>
        <w:spacing w:line="360" w:lineRule="auto"/>
        <w:jc w:val="both"/>
        <w:textAlignment w:val="top"/>
        <w:rPr>
          <w:rFonts w:ascii="Arial" w:hAnsi="Arial"/>
          <w:sz w:val="28"/>
          <w:szCs w:val="28"/>
          <w:rtl/>
        </w:rPr>
      </w:pPr>
    </w:p>
    <w:p w14:paraId="25C9DF8F"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אמנם נאשם זה הורשע בנשיאתו והובלתו של הנשק וסיוע לסחר בו אולם, כדברי סניגורו, חלקו היחסי – על אף חומרתו – מצומצם, וכולל את הגעתו עם הנשק והצגתו לסוכנים, כשאין זה ברור כלל מה חלקו בהמשך העיסקה, שהרי הנשק נמסר לסוכנים כעבור יומיים, ע"י אדם אחר. </w:t>
      </w:r>
    </w:p>
    <w:p w14:paraId="4C923C2D"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בקביעת מתחם העונש ההולם בעניינו של נאשם 2 התחשבתי בחלקו המצומצם והלא דומיננטי בביצוע העבירה והעדר שליטה בה, כשמנגד התחשבתי בסכנה הטמונה, כאמור, בסחר בנשק. הסיבה לביצוע העבירה ע"י נאשם 2 נשארה לוטה בערפל. עוד התחשבתי לצורך קביעת מתחם העונש ההולם בכך שלמעשה מדובר בעבירה אחת, בקבלי את טענת הסניגור כי הנשיאה וההובלה מהוות את עיקרו של הסיוע לסחר בנשק, ושתי העבירות בהן הורשע נאשם 2 מתמזגות אחת אל השנייה. </w:t>
      </w:r>
    </w:p>
    <w:p w14:paraId="211B7247" w14:textId="77777777" w:rsidR="00CF11D6" w:rsidRDefault="00CF11D6">
      <w:pPr>
        <w:spacing w:line="360" w:lineRule="auto"/>
        <w:jc w:val="both"/>
        <w:textAlignment w:val="top"/>
        <w:rPr>
          <w:rFonts w:ascii="Arial" w:hAnsi="Arial"/>
          <w:sz w:val="28"/>
          <w:szCs w:val="28"/>
          <w:rtl/>
        </w:rPr>
      </w:pPr>
    </w:p>
    <w:p w14:paraId="34FBBECC" w14:textId="77777777" w:rsidR="00CF11D6" w:rsidRDefault="00CF11D6">
      <w:pPr>
        <w:spacing w:line="360" w:lineRule="auto"/>
        <w:jc w:val="both"/>
        <w:textAlignment w:val="top"/>
        <w:rPr>
          <w:rFonts w:ascii="Arial" w:hAnsi="Arial"/>
          <w:sz w:val="28"/>
          <w:szCs w:val="28"/>
          <w:rtl/>
        </w:rPr>
      </w:pPr>
    </w:p>
    <w:p w14:paraId="38D36A02" w14:textId="77777777" w:rsidR="00CF11D6" w:rsidRDefault="006B4A88">
      <w:pPr>
        <w:spacing w:line="360" w:lineRule="auto"/>
        <w:jc w:val="both"/>
        <w:textAlignment w:val="top"/>
        <w:rPr>
          <w:rFonts w:ascii="Arial" w:hAnsi="Arial"/>
          <w:b/>
          <w:bCs/>
          <w:sz w:val="28"/>
          <w:szCs w:val="28"/>
          <w:u w:val="single"/>
          <w:rtl/>
        </w:rPr>
      </w:pPr>
      <w:r>
        <w:rPr>
          <w:rFonts w:ascii="Arial" w:hAnsi="Arial"/>
          <w:b/>
          <w:bCs/>
          <w:sz w:val="28"/>
          <w:szCs w:val="28"/>
          <w:u w:val="single"/>
          <w:rtl/>
        </w:rPr>
        <w:t>קביעת העונש בתוך מתחם העונש ההולם</w:t>
      </w:r>
    </w:p>
    <w:p w14:paraId="219696A9"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לצורך קביעת העונש בתוך מתחם העונש ההולם, התחשבתי בכך כי החמרה בענישה של נאשם 1 עשויה להביא להרתעה אישית שלו ו</w:t>
      </w:r>
      <w:r>
        <w:rPr>
          <w:rFonts w:ascii="Arial" w:hAnsi="Arial" w:cs="Miriam"/>
          <w:b/>
          <w:bCs/>
          <w:sz w:val="26"/>
          <w:szCs w:val="26"/>
          <w:rtl/>
        </w:rPr>
        <w:t>"... יש סיכוי של ממש שהחמרה בעונשו של הנאשם תביא להרתעת הרבים"</w:t>
      </w:r>
      <w:r>
        <w:rPr>
          <w:rFonts w:ascii="Arial" w:hAnsi="Arial"/>
          <w:sz w:val="28"/>
          <w:szCs w:val="28"/>
          <w:rtl/>
        </w:rPr>
        <w:t xml:space="preserve"> (</w:t>
      </w:r>
      <w:hyperlink r:id="rId105" w:history="1">
        <w:r w:rsidR="00683707" w:rsidRPr="00683707">
          <w:rPr>
            <w:rFonts w:ascii="Arial" w:hAnsi="Arial"/>
            <w:color w:val="0000FF"/>
            <w:sz w:val="28"/>
            <w:szCs w:val="28"/>
            <w:u w:val="single"/>
            <w:rtl/>
          </w:rPr>
          <w:t>סעיפים 40ו.-ז.</w:t>
        </w:r>
      </w:hyperlink>
      <w:r>
        <w:rPr>
          <w:rFonts w:ascii="Arial" w:hAnsi="Arial"/>
          <w:sz w:val="28"/>
          <w:szCs w:val="28"/>
          <w:rtl/>
        </w:rPr>
        <w:t xml:space="preserve"> ל</w:t>
      </w:r>
      <w:hyperlink r:id="rId106" w:history="1">
        <w:r w:rsidR="0055285D" w:rsidRPr="0055285D">
          <w:rPr>
            <w:rStyle w:val="Hyperlink"/>
            <w:rFonts w:ascii="Arial" w:hAnsi="Arial"/>
            <w:sz w:val="28"/>
            <w:szCs w:val="28"/>
            <w:rtl/>
          </w:rPr>
          <w:t>חוק העונשין</w:t>
        </w:r>
      </w:hyperlink>
      <w:r>
        <w:rPr>
          <w:rFonts w:ascii="Arial" w:hAnsi="Arial"/>
          <w:sz w:val="28"/>
          <w:szCs w:val="28"/>
          <w:rtl/>
        </w:rPr>
        <w:t xml:space="preserve">). </w:t>
      </w:r>
    </w:p>
    <w:p w14:paraId="291E9342" w14:textId="77777777" w:rsidR="00CF11D6" w:rsidRDefault="00CF11D6">
      <w:pPr>
        <w:jc w:val="both"/>
        <w:textAlignment w:val="top"/>
        <w:rPr>
          <w:rFonts w:ascii="Arial" w:hAnsi="Arial"/>
          <w:sz w:val="28"/>
          <w:szCs w:val="28"/>
          <w:rtl/>
        </w:rPr>
      </w:pPr>
    </w:p>
    <w:p w14:paraId="150417DB"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עוד התחשבתי לשם קביעת העונש בתוך מתחם העונש ההולם, בגילו של הנאשם 1, בפגיעה הקשה בו ובמשפחתו בשל עונש המאסר, בנטילת האחריות על ידו, בנסיבות חייו – אם כי במידה מוגבלת בשל האמור בפסיקה, לפיה על הנסיבות האישיות לסגת מפני חומרתן של עבירות הסחר בסמים ובנשק – וכן התחשבתי בכך שעל אף הרשעתו כסוחר בסמים ובנשק, כפי הנראה, הוא אינו מצוי ברף הגבוה ביותר של סולם ההיררכיה, אם כי חלקו דומיננטי בביצוע העבירות והוא קרוב להיותו העבריין המרכזי. </w:t>
      </w:r>
    </w:p>
    <w:p w14:paraId="5913EDF8" w14:textId="77777777" w:rsidR="00CF11D6" w:rsidRDefault="00CF11D6">
      <w:pPr>
        <w:jc w:val="both"/>
        <w:textAlignment w:val="top"/>
        <w:rPr>
          <w:rFonts w:ascii="Arial" w:hAnsi="Arial"/>
          <w:sz w:val="28"/>
          <w:szCs w:val="28"/>
          <w:rtl/>
        </w:rPr>
      </w:pPr>
    </w:p>
    <w:p w14:paraId="6C9D32E2"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נימוק מרכזי נוסף לחומרא נעוץ בעברו הפלילי המכביד מאוד של נאשם 1, שכבר ריצה בימי חייו 11 שנות מאסר ו- 4 חודשים, במסגרת שלושה מאסרים בפועל שהושתו עליו בגין עבירות סמים חמורות (ממאסרו האחרון בגין החזקה של קרוב ל- 1 ק"ג של הירואין, שוחרר, כאמור, ביוני 2008 (ט/3)) ולא נרתע מלבצע עבירות כאלה שוב, כשהפעם הוסיף גם סחר בנשק לאמתחתו. נאשם 1 ביצע את העבירות מושא תיק זה בהיותו כבן 36 שנים ומכאן שיותר ממחצית חייו כבוגר, אחרי גיל 18, בילה כבר בין הסורגים, ועדיין לא הורתע.</w:t>
      </w:r>
    </w:p>
    <w:p w14:paraId="65B6089A" w14:textId="77777777" w:rsidR="00CF11D6" w:rsidRDefault="00CF11D6">
      <w:pPr>
        <w:jc w:val="both"/>
        <w:textAlignment w:val="top"/>
        <w:rPr>
          <w:rFonts w:ascii="Arial" w:hAnsi="Arial"/>
          <w:sz w:val="28"/>
          <w:szCs w:val="28"/>
          <w:rtl/>
        </w:rPr>
      </w:pPr>
    </w:p>
    <w:p w14:paraId="1374E992"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תסקירו של נאשם 1 גם הוא שלילי וממליץ על "ענישה מוחשית של מאסר בפועל", אם כי, בסופו ניכרת תחילתה של הפנמה וחרטה שהביאה את קצין המבחן להמליץ על נסיון לשיקום במסגרת הכלא. </w:t>
      </w:r>
    </w:p>
    <w:p w14:paraId="07312F8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אף שמניתי נימוקים רבים לחומרא, גם כלפי נאשם 1 תופעל שיטת המשפט האינדיוידואלית הנהוגה בארצנו לאמור: </w:t>
      </w:r>
    </w:p>
    <w:p w14:paraId="04F9FFD4" w14:textId="77777777" w:rsidR="00CF11D6" w:rsidRDefault="00CF11D6">
      <w:pPr>
        <w:textAlignment w:val="top"/>
        <w:rPr>
          <w:rFonts w:ascii="Arial" w:hAnsi="Arial"/>
          <w:sz w:val="28"/>
          <w:szCs w:val="28"/>
          <w:rtl/>
        </w:rPr>
      </w:pPr>
    </w:p>
    <w:p w14:paraId="05D8260F" w14:textId="77777777" w:rsidR="00CF11D6" w:rsidRDefault="006B4A88">
      <w:pPr>
        <w:ind w:left="1225" w:right="1418"/>
        <w:jc w:val="both"/>
        <w:textAlignment w:val="top"/>
        <w:rPr>
          <w:rFonts w:ascii="Arial" w:hAnsi="Arial" w:cs="Miriam"/>
          <w:b/>
          <w:bCs/>
          <w:sz w:val="26"/>
          <w:szCs w:val="26"/>
          <w:rtl/>
        </w:rPr>
      </w:pPr>
      <w:r>
        <w:rPr>
          <w:rFonts w:ascii="Arial" w:hAnsi="Arial" w:cs="Miriam"/>
          <w:b/>
          <w:bCs/>
          <w:sz w:val="26"/>
          <w:szCs w:val="26"/>
          <w:rtl/>
        </w:rPr>
        <w:t xml:space="preserve">"ענישת עבריינים אינה ענין מכאני. לא ראוי להטיל גזרי דין לפי תעריפים. בגדר שיקול הדעת הרחב שמוענק לשופטים בשיטתנו, שבה החוק קובע לרוב עונש מירבי, על השופט מוטל לקבוע את העונש ההולם לנאשמים האינדיוידואליים העומדים בפניהם... על בית המשפט לתת למטרות הענישה השונות משקל יחסי ההולם את נסיבות המקרה המסוים ואת הנאשם המסוים שבפניו ולאזן ביניהם." </w:t>
      </w:r>
    </w:p>
    <w:p w14:paraId="5038D036" w14:textId="77777777" w:rsidR="00CF11D6" w:rsidRDefault="006B4A88">
      <w:pPr>
        <w:ind w:left="1225" w:right="1418"/>
        <w:jc w:val="both"/>
        <w:textAlignment w:val="top"/>
        <w:rPr>
          <w:rFonts w:ascii="Arial" w:hAnsi="Arial"/>
          <w:sz w:val="28"/>
          <w:szCs w:val="28"/>
          <w:rtl/>
        </w:rPr>
      </w:pPr>
      <w:r>
        <w:rPr>
          <w:rFonts w:ascii="Arial" w:hAnsi="Arial"/>
          <w:sz w:val="26"/>
          <w:szCs w:val="26"/>
          <w:rtl/>
        </w:rPr>
        <w:t>(</w:t>
      </w:r>
      <w:hyperlink r:id="rId107" w:history="1">
        <w:r w:rsidR="0055285D" w:rsidRPr="0055285D">
          <w:rPr>
            <w:rStyle w:val="Hyperlink"/>
            <w:rFonts w:ascii="Arial" w:hAnsi="Arial"/>
            <w:sz w:val="26"/>
            <w:szCs w:val="26"/>
            <w:rtl/>
          </w:rPr>
          <w:t>ע"פ 5106/99 אבו ניג'מה נ' מדינת ישראל, פ"ד נד</w:t>
        </w:r>
      </w:hyperlink>
      <w:r>
        <w:rPr>
          <w:rFonts w:ascii="Arial" w:hAnsi="Arial"/>
          <w:sz w:val="28"/>
          <w:szCs w:val="28"/>
          <w:rtl/>
        </w:rPr>
        <w:t>(1), 350, 354)</w:t>
      </w:r>
    </w:p>
    <w:p w14:paraId="2E987B63" w14:textId="77777777" w:rsidR="00CF11D6" w:rsidRDefault="00CF11D6">
      <w:pPr>
        <w:textAlignment w:val="top"/>
        <w:rPr>
          <w:rFonts w:ascii="Arial" w:hAnsi="Arial"/>
          <w:sz w:val="28"/>
          <w:szCs w:val="28"/>
          <w:rtl/>
        </w:rPr>
      </w:pPr>
    </w:p>
    <w:p w14:paraId="2AC261A7" w14:textId="77777777" w:rsidR="00CF11D6" w:rsidRDefault="00CF11D6">
      <w:pPr>
        <w:textAlignment w:val="top"/>
        <w:rPr>
          <w:rFonts w:ascii="Arial" w:hAnsi="Arial"/>
          <w:sz w:val="28"/>
          <w:szCs w:val="28"/>
          <w:rtl/>
        </w:rPr>
      </w:pPr>
    </w:p>
    <w:p w14:paraId="7E291197"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חלקם של הנימוקים לקולא משותף לשני הנאשמים וחלקם נוגעים לנאשם 2 בלבד. </w:t>
      </w:r>
    </w:p>
    <w:p w14:paraId="0894CA77" w14:textId="77777777" w:rsidR="00CF11D6" w:rsidRDefault="00CF11D6">
      <w:pPr>
        <w:spacing w:line="360" w:lineRule="auto"/>
        <w:jc w:val="both"/>
        <w:textAlignment w:val="top"/>
        <w:rPr>
          <w:rFonts w:ascii="Arial" w:hAnsi="Arial"/>
          <w:sz w:val="28"/>
          <w:szCs w:val="28"/>
          <w:rtl/>
        </w:rPr>
      </w:pPr>
    </w:p>
    <w:p w14:paraId="4F27ED67"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אף שהנאשמים ניהלו חלק נכבד מן המשפט ונשמעו העדים המרכזיים, עדיין מדובר בתיק מורכב ומסובך והודאתם חסכה זמן שיפוטי ניכר. </w:t>
      </w:r>
    </w:p>
    <w:p w14:paraId="49CB6EC5" w14:textId="77777777" w:rsidR="00CF11D6" w:rsidRDefault="00CF11D6">
      <w:pPr>
        <w:jc w:val="both"/>
        <w:textAlignment w:val="top"/>
        <w:rPr>
          <w:rFonts w:ascii="Arial" w:hAnsi="Arial"/>
          <w:sz w:val="28"/>
          <w:szCs w:val="28"/>
          <w:rtl/>
        </w:rPr>
      </w:pPr>
    </w:p>
    <w:p w14:paraId="1C655A0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בהקשר זה נתתי דעתי גם להתרשמות קצין המבחן לפיה נאשם 1 מודע כיום לחומרת מעשיו והוא מעוניין להתרחק מדרכי העבריינות ולהתחיל בשיקום ואף הביע חרטה על מעשיו והרושם שקיבלתי גם מדבריו בפני, כי הוא עייף כבר מדרכו העבריינית. </w:t>
      </w:r>
    </w:p>
    <w:p w14:paraId="773C806F" w14:textId="77777777" w:rsidR="00CF11D6" w:rsidRDefault="00CF11D6">
      <w:pPr>
        <w:jc w:val="both"/>
        <w:textAlignment w:val="top"/>
        <w:rPr>
          <w:rFonts w:ascii="Arial" w:hAnsi="Arial"/>
          <w:sz w:val="28"/>
          <w:szCs w:val="28"/>
          <w:rtl/>
        </w:rPr>
      </w:pPr>
    </w:p>
    <w:p w14:paraId="671808C0"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ההיפך מן האמור לעיל חל לגבי נאשם 2 דבר שהביאני לקביעת עונשו תוך </w:t>
      </w:r>
      <w:r>
        <w:rPr>
          <w:rFonts w:ascii="Arial" w:hAnsi="Arial"/>
          <w:sz w:val="28"/>
          <w:szCs w:val="28"/>
          <w:u w:val="single"/>
          <w:rtl/>
        </w:rPr>
        <w:t>חריגה ממתחם העונש ההולם</w:t>
      </w:r>
      <w:r>
        <w:rPr>
          <w:rFonts w:ascii="Arial" w:hAnsi="Arial"/>
          <w:sz w:val="28"/>
          <w:szCs w:val="28"/>
          <w:rtl/>
        </w:rPr>
        <w:t xml:space="preserve">, נאשם 2 נעדר עבר פלילי, הוא צעיר לימים, בן 23, שכל חייו עבד לפרנסתו ונמנה על משפחה תומכת ומכובדת אשר שמה לנגד עיניה את הרצון לפקח עליו בעתיד באופן הדוק ולמנוע ממנו התקרבות לדרכי עבריינות (זה הרושם שקיבלתי גם מדברי אביו בעדותו בפני). </w:t>
      </w:r>
    </w:p>
    <w:p w14:paraId="20149348"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מן התסקיר בעניינו של נאשם 2 מצטיירת תמונה של אדם אשר חטא לראשונה, הוא מפוחד ממעשיו, חרד מהשלכותיהם אם יישלח למאסר, הוא חש חרטה, משפחתו עוקבת אחריו ותומכת ו</w:t>
      </w:r>
      <w:r>
        <w:rPr>
          <w:rFonts w:ascii="Arial" w:hAnsi="Arial" w:cs="Miriam"/>
          <w:b/>
          <w:bCs/>
          <w:sz w:val="26"/>
          <w:szCs w:val="26"/>
          <w:rtl/>
        </w:rPr>
        <w:t>"... רמת הסיכון להישנות מעשים דומים מצידו בעתיד הינה נמוכה וברמת חומרה נמוכה"</w:t>
      </w:r>
      <w:r>
        <w:rPr>
          <w:rFonts w:ascii="Arial" w:hAnsi="Arial"/>
          <w:sz w:val="28"/>
          <w:szCs w:val="28"/>
          <w:rtl/>
        </w:rPr>
        <w:t>.</w:t>
      </w:r>
    </w:p>
    <w:p w14:paraId="5062E95A"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על פי התסקיר מדובר בנאשם המביע חרטה אמיתית וכנה על מעשיו – כך גם התרשמתי מדבריו בפני - הוא מעוניין בטיפול וקצינת המבחן סברה שהוא זקוק לטיפול ולבסוף, ריצוי מאסר בין כותלי הכלא עשוי להוביל להתדרדרות תפקודית ולחשיפתו לעולם העברייני. </w:t>
      </w:r>
    </w:p>
    <w:p w14:paraId="7D9F045F" w14:textId="77777777" w:rsidR="00CF11D6" w:rsidRDefault="00CF11D6">
      <w:pPr>
        <w:jc w:val="both"/>
        <w:textAlignment w:val="top"/>
        <w:rPr>
          <w:rFonts w:ascii="Arial" w:hAnsi="Arial"/>
          <w:sz w:val="28"/>
          <w:szCs w:val="28"/>
          <w:rtl/>
        </w:rPr>
      </w:pPr>
    </w:p>
    <w:p w14:paraId="5877B92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מצד שני, ריצוי מאסר בעבודות שרות בתוספת צו מבחן (שאם יפר אותו ניתן להענישו שוב), כשלאלה יתווסף קנס משמעותי, נראים בעיני ראויים. </w:t>
      </w:r>
    </w:p>
    <w:p w14:paraId="0407FF8B" w14:textId="77777777" w:rsidR="00CF11D6" w:rsidRDefault="00CF11D6">
      <w:pPr>
        <w:spacing w:line="360" w:lineRule="auto"/>
        <w:jc w:val="both"/>
        <w:textAlignment w:val="top"/>
        <w:rPr>
          <w:rFonts w:ascii="Arial" w:hAnsi="Arial"/>
          <w:sz w:val="28"/>
          <w:szCs w:val="28"/>
          <w:rtl/>
        </w:rPr>
      </w:pPr>
    </w:p>
    <w:p w14:paraId="41E32534"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אדגיש; הנני בדעה כי  </w:t>
      </w:r>
      <w:r>
        <w:rPr>
          <w:rFonts w:ascii="Arial" w:hAnsi="Arial"/>
          <w:sz w:val="28"/>
          <w:szCs w:val="28"/>
          <w:u w:val="single"/>
          <w:rtl/>
        </w:rPr>
        <w:t>על דרך הכלל, עבירות סחר בנשק ראויות למאסר בפועל מאחורי סורג ובריח ולא בדרך של עבודות שרות</w:t>
      </w:r>
      <w:r>
        <w:rPr>
          <w:rFonts w:ascii="Arial" w:hAnsi="Arial"/>
          <w:sz w:val="28"/>
          <w:szCs w:val="28"/>
          <w:rtl/>
        </w:rPr>
        <w:t xml:space="preserve">. זאת מדיניות הענישה המותווית על ידי בית המשפט העליון כדי למגר את התופעה וליצור אלמנט של הרתעה. </w:t>
      </w:r>
    </w:p>
    <w:p w14:paraId="42170E16" w14:textId="77777777" w:rsidR="00CF11D6" w:rsidRDefault="00CF11D6">
      <w:pPr>
        <w:spacing w:line="360" w:lineRule="auto"/>
        <w:jc w:val="both"/>
        <w:textAlignment w:val="top"/>
        <w:rPr>
          <w:rFonts w:ascii="Arial" w:hAnsi="Arial"/>
          <w:sz w:val="28"/>
          <w:szCs w:val="28"/>
          <w:rtl/>
        </w:rPr>
      </w:pPr>
    </w:p>
    <w:p w14:paraId="098445CD"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יחד עם זאת, מדיניות כללית לחוד וכל אדם שבא בפני בפני בית המשפט במקרה נתון לחוד, שנאמר:</w:t>
      </w:r>
    </w:p>
    <w:p w14:paraId="32767ADA" w14:textId="77777777" w:rsidR="00CF11D6" w:rsidRDefault="00CF11D6">
      <w:pPr>
        <w:textAlignment w:val="top"/>
        <w:rPr>
          <w:rFonts w:ascii="Arial" w:hAnsi="Arial"/>
          <w:sz w:val="28"/>
          <w:szCs w:val="28"/>
          <w:rtl/>
        </w:rPr>
      </w:pPr>
    </w:p>
    <w:p w14:paraId="0653CB93" w14:textId="77777777" w:rsidR="00CF11D6" w:rsidRDefault="006B4A88">
      <w:pPr>
        <w:ind w:left="1225" w:right="1418"/>
        <w:jc w:val="both"/>
        <w:textAlignment w:val="top"/>
        <w:rPr>
          <w:rFonts w:ascii="Arial" w:hAnsi="Arial" w:cs="Miriam"/>
          <w:b/>
          <w:bCs/>
          <w:sz w:val="26"/>
          <w:szCs w:val="26"/>
          <w:rtl/>
        </w:rPr>
      </w:pPr>
      <w:r>
        <w:rPr>
          <w:rFonts w:ascii="Arial" w:hAnsi="Arial" w:cs="Miriam"/>
          <w:b/>
          <w:bCs/>
          <w:sz w:val="26"/>
          <w:szCs w:val="26"/>
          <w:rtl/>
        </w:rPr>
        <w:t xml:space="preserve">"זאת תורת הגישה האינדיוידואלית מתורת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ישמש תקדים למקרים אחרים שאינם ראויים לכך. חזקה על בית המשפט שידע להבחין בין מקרה ומקרה לגופן של נסיבות ולעיצומם של דברים" </w:t>
      </w:r>
    </w:p>
    <w:p w14:paraId="57B579BA" w14:textId="77777777" w:rsidR="00CF11D6" w:rsidRDefault="006B4A88">
      <w:pPr>
        <w:ind w:left="1225" w:right="1418"/>
        <w:jc w:val="both"/>
        <w:textAlignment w:val="top"/>
        <w:rPr>
          <w:rFonts w:ascii="Arial" w:hAnsi="Arial"/>
          <w:sz w:val="28"/>
          <w:szCs w:val="28"/>
          <w:rtl/>
        </w:rPr>
      </w:pPr>
      <w:r>
        <w:rPr>
          <w:rFonts w:ascii="Arial" w:hAnsi="Arial"/>
          <w:sz w:val="28"/>
          <w:szCs w:val="28"/>
          <w:rtl/>
        </w:rPr>
        <w:t>(</w:t>
      </w:r>
      <w:hyperlink r:id="rId108" w:history="1">
        <w:r w:rsidR="0055285D" w:rsidRPr="0055285D">
          <w:rPr>
            <w:rStyle w:val="Hyperlink"/>
            <w:rFonts w:ascii="Arial" w:hAnsi="Arial"/>
            <w:sz w:val="28"/>
            <w:szCs w:val="28"/>
            <w:rtl/>
          </w:rPr>
          <w:t>ע"פ 433/89 אטיאס נ' מדינת ישראל פ"ד מג</w:t>
        </w:r>
      </w:hyperlink>
      <w:r>
        <w:rPr>
          <w:rFonts w:ascii="Arial" w:hAnsi="Arial"/>
          <w:sz w:val="28"/>
          <w:szCs w:val="28"/>
          <w:rtl/>
        </w:rPr>
        <w:t>(4) 170).</w:t>
      </w:r>
    </w:p>
    <w:p w14:paraId="680BBEAB" w14:textId="77777777" w:rsidR="00CF11D6" w:rsidRDefault="00CF11D6">
      <w:pPr>
        <w:jc w:val="both"/>
        <w:textAlignment w:val="top"/>
        <w:rPr>
          <w:rFonts w:ascii="Arial" w:hAnsi="Arial"/>
          <w:sz w:val="28"/>
          <w:szCs w:val="28"/>
          <w:rtl/>
        </w:rPr>
      </w:pPr>
    </w:p>
    <w:p w14:paraId="259E87C1" w14:textId="77777777" w:rsidR="00CF11D6" w:rsidRDefault="00CF11D6">
      <w:pPr>
        <w:jc w:val="both"/>
        <w:textAlignment w:val="top"/>
        <w:rPr>
          <w:rFonts w:ascii="Arial" w:hAnsi="Arial"/>
          <w:sz w:val="28"/>
          <w:szCs w:val="28"/>
          <w:rtl/>
        </w:rPr>
      </w:pPr>
    </w:p>
    <w:p w14:paraId="4DCAC497" w14:textId="77777777" w:rsidR="00CF11D6" w:rsidRDefault="00CF11D6">
      <w:pPr>
        <w:jc w:val="both"/>
        <w:textAlignment w:val="top"/>
        <w:rPr>
          <w:rFonts w:ascii="Arial" w:hAnsi="Arial"/>
          <w:sz w:val="28"/>
          <w:szCs w:val="28"/>
          <w:rtl/>
        </w:rPr>
      </w:pPr>
    </w:p>
    <w:p w14:paraId="76E4A7A6" w14:textId="77777777" w:rsidR="00CF11D6" w:rsidRDefault="00CF11D6">
      <w:pPr>
        <w:jc w:val="both"/>
        <w:textAlignment w:val="top"/>
        <w:rPr>
          <w:rFonts w:ascii="Arial" w:hAnsi="Arial"/>
          <w:sz w:val="28"/>
          <w:szCs w:val="28"/>
          <w:rtl/>
        </w:rPr>
      </w:pPr>
    </w:p>
    <w:p w14:paraId="3D00807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והוסיף כב' השופט ס. ג'ובראן: </w:t>
      </w:r>
    </w:p>
    <w:p w14:paraId="574E3EE9" w14:textId="77777777" w:rsidR="00CF11D6" w:rsidRDefault="00CF11D6">
      <w:pPr>
        <w:rPr>
          <w:rFonts w:ascii="Arial" w:hAnsi="Arial" w:cs="Arial"/>
          <w:color w:val="434343"/>
          <w:rtl/>
        </w:rPr>
      </w:pPr>
    </w:p>
    <w:p w14:paraId="6FD04204" w14:textId="77777777" w:rsidR="00CF11D6" w:rsidRDefault="006B4A88">
      <w:pPr>
        <w:ind w:left="1179" w:right="1276"/>
        <w:jc w:val="both"/>
        <w:rPr>
          <w:rFonts w:cs="Miriam"/>
          <w:b/>
          <w:bCs/>
          <w:szCs w:val="26"/>
          <w:rtl/>
        </w:rPr>
      </w:pPr>
      <w:r>
        <w:rPr>
          <w:rFonts w:cs="Miriam"/>
          <w:b/>
          <w:bCs/>
          <w:szCs w:val="26"/>
          <w:rtl/>
        </w:rPr>
        <w:t xml:space="preserve">"... נדגיש כי אין לראות בפסק דיננו זה משום הבעת קלות ראש במעשיו הקשים של המשיב, ואין לראות בכך משום שינוי במדיניות הענישה הראויה בעבירות מסוג זה, קרי, מאסר מרתיע מאחורי סורג ובריח, כפי שצוין לעיל. אולם, מקרה זה הינו יוצא דופן לכלל אשר הותווה בפסיקה וידוע הוא כי </w:t>
      </w:r>
      <w:r>
        <w:rPr>
          <w:rFonts w:cs="Miriam"/>
          <w:b/>
          <w:bCs/>
          <w:szCs w:val="26"/>
          <w:u w:val="single"/>
          <w:rtl/>
        </w:rPr>
        <w:t>'מדיניות נעדרת חריגים כמוה כמכונת – מיסבים בלא שמן להסיכה. מה זו האחרונה לא תפעל ותשרף במהרה? כן דין המדיניות'</w:t>
      </w:r>
      <w:r>
        <w:rPr>
          <w:rFonts w:cs="Miriam"/>
          <w:b/>
          <w:bCs/>
          <w:szCs w:val="26"/>
          <w:rtl/>
        </w:rPr>
        <w:t xml:space="preserve"> (</w:t>
      </w:r>
      <w:hyperlink r:id="rId109" w:history="1">
        <w:r w:rsidR="0055285D" w:rsidRPr="0055285D">
          <w:rPr>
            <w:rStyle w:val="Hyperlink"/>
            <w:rFonts w:cs="Miriam"/>
            <w:b/>
            <w:bCs/>
            <w:szCs w:val="26"/>
            <w:rtl/>
          </w:rPr>
          <w:t>בג"צ 3648/97 סטמקה נ' שר הפנים, פ"ד נג</w:t>
        </w:r>
      </w:hyperlink>
      <w:r>
        <w:rPr>
          <w:rFonts w:cs="Miriam"/>
          <w:b/>
          <w:bCs/>
          <w:szCs w:val="26"/>
          <w:rtl/>
        </w:rPr>
        <w:t>(2) 728)".</w:t>
      </w:r>
    </w:p>
    <w:p w14:paraId="23817756" w14:textId="77777777" w:rsidR="00CF11D6" w:rsidRDefault="006B4A88">
      <w:pPr>
        <w:ind w:left="1179" w:right="1276"/>
        <w:jc w:val="both"/>
        <w:rPr>
          <w:sz w:val="26"/>
          <w:szCs w:val="28"/>
          <w:rtl/>
        </w:rPr>
      </w:pPr>
      <w:r>
        <w:rPr>
          <w:sz w:val="26"/>
          <w:szCs w:val="28"/>
          <w:rtl/>
        </w:rPr>
        <w:t>(</w:t>
      </w:r>
      <w:r w:rsidRPr="00593EEA">
        <w:rPr>
          <w:color w:val="000000"/>
          <w:sz w:val="26"/>
          <w:szCs w:val="28"/>
          <w:rtl/>
        </w:rPr>
        <w:t>ע"פ 5641/99</w:t>
      </w:r>
      <w:r>
        <w:rPr>
          <w:sz w:val="26"/>
          <w:szCs w:val="28"/>
          <w:rtl/>
        </w:rPr>
        <w:t xml:space="preserve"> </w:t>
      </w:r>
      <w:r>
        <w:rPr>
          <w:b/>
          <w:bCs/>
          <w:sz w:val="26"/>
          <w:szCs w:val="28"/>
          <w:u w:val="single"/>
          <w:rtl/>
        </w:rPr>
        <w:t>ברזינסקי נ' מדינת ישראל</w:t>
      </w:r>
      <w:r>
        <w:rPr>
          <w:sz w:val="26"/>
          <w:szCs w:val="28"/>
          <w:rtl/>
        </w:rPr>
        <w:t xml:space="preserve">, (לא פורסם, מיום 22.3.10). </w:t>
      </w:r>
    </w:p>
    <w:p w14:paraId="38CBD6AA" w14:textId="77777777" w:rsidR="00CF11D6" w:rsidRDefault="00CF11D6">
      <w:pPr>
        <w:jc w:val="both"/>
        <w:rPr>
          <w:rFonts w:ascii="Arial" w:hAnsi="Arial" w:cs="Arial"/>
          <w:color w:val="434343"/>
          <w:rtl/>
        </w:rPr>
      </w:pPr>
    </w:p>
    <w:p w14:paraId="7EF708FA"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בבואי לגזור את עונשו של נאשם 2, התחשבתי גם כי הוא היה נתון במעצר מאחורי סורג ובריח כשלושה וחצי חודשים, כחודשיים נוספים במעצר בית מלא עם איזוק אלקטרוני ומחודש מאי 2012 ועד היום, כ- 8 חודשים, במעצר בית חלקי במהלכו רשאי הוא לשהות במקום עבודתו ובביתו. </w:t>
      </w:r>
    </w:p>
    <w:p w14:paraId="66205B20" w14:textId="77777777" w:rsidR="00CF11D6" w:rsidRDefault="00CF11D6">
      <w:pPr>
        <w:spacing w:line="360" w:lineRule="auto"/>
        <w:jc w:val="both"/>
        <w:textAlignment w:val="top"/>
        <w:rPr>
          <w:rFonts w:ascii="Arial" w:hAnsi="Arial"/>
          <w:sz w:val="28"/>
          <w:szCs w:val="28"/>
          <w:rtl/>
        </w:rPr>
      </w:pPr>
    </w:p>
    <w:p w14:paraId="0254C1A8"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בית המשפט העליון כבר פסק כי ראוי "לשקלל" את "מעצר הבית" במסגרת  חישוב עונשו של הנאשם:</w:t>
      </w:r>
    </w:p>
    <w:p w14:paraId="0895F425" w14:textId="77777777" w:rsidR="00CF11D6" w:rsidRDefault="00CF11D6">
      <w:pPr>
        <w:spacing w:line="480" w:lineRule="auto"/>
        <w:textAlignment w:val="top"/>
        <w:rPr>
          <w:rFonts w:ascii="Arial" w:hAnsi="Arial"/>
          <w:sz w:val="28"/>
          <w:szCs w:val="28"/>
          <w:rtl/>
        </w:rPr>
      </w:pPr>
    </w:p>
    <w:p w14:paraId="7BC3E610" w14:textId="77777777" w:rsidR="00CF11D6" w:rsidRDefault="006B4A88">
      <w:pPr>
        <w:ind w:left="1225" w:right="1276"/>
        <w:jc w:val="both"/>
        <w:textAlignment w:val="top"/>
        <w:rPr>
          <w:rFonts w:ascii="Arial" w:hAnsi="Arial"/>
          <w:b/>
          <w:bCs/>
          <w:sz w:val="26"/>
          <w:szCs w:val="26"/>
          <w:rtl/>
        </w:rPr>
      </w:pPr>
      <w:r>
        <w:rPr>
          <w:rFonts w:cs="Miriam"/>
          <w:b/>
          <w:bCs/>
          <w:szCs w:val="26"/>
          <w:rtl/>
        </w:rPr>
        <w:t xml:space="preserve">"... מקובל עלינו, כי התקופה שבה היה הנאשם עצור מאחורי סורג ובריח מן הראוי לנכותה מתקופת המאסר בפועל שנגזרה על הנאשם; אך אין אנו נוהגים לנכות כאמור תקופה שבה היה הנאשם במעצר בית, אף אם מוחלט. יחד עם זה, </w:t>
      </w:r>
      <w:r>
        <w:rPr>
          <w:rFonts w:cs="Miriam"/>
          <w:b/>
          <w:bCs/>
          <w:szCs w:val="26"/>
          <w:u w:val="single"/>
          <w:rtl/>
        </w:rPr>
        <w:t>הרשות בידי בית המשפט – ובמקרים הולמים אף רצוי הדבר – שבבואו לקבוע את שיעור תקופת המאסר בפועל, יביא בחשבון, במידה זו או אחרת, את העובדה, שהנאשם נתון היה במעצר בית. מעצר הבית יכול שיהא אחת הנסיבות, בשקלול יתר השיקולים, בקביעת תקופת המאסר בפועל</w:t>
      </w:r>
      <w:r>
        <w:rPr>
          <w:rFonts w:ascii="Arial" w:hAnsi="Arial"/>
          <w:b/>
          <w:bCs/>
          <w:sz w:val="26"/>
          <w:szCs w:val="26"/>
          <w:rtl/>
        </w:rPr>
        <w:t>."</w:t>
      </w:r>
    </w:p>
    <w:p w14:paraId="255DF49B" w14:textId="77777777" w:rsidR="00CF11D6" w:rsidRDefault="006B4A88">
      <w:pPr>
        <w:ind w:left="1225" w:right="1276"/>
        <w:jc w:val="both"/>
        <w:textAlignment w:val="top"/>
        <w:rPr>
          <w:rFonts w:ascii="Arial" w:hAnsi="Arial"/>
          <w:sz w:val="28"/>
          <w:szCs w:val="28"/>
          <w:rtl/>
        </w:rPr>
      </w:pPr>
      <w:r>
        <w:rPr>
          <w:szCs w:val="26"/>
          <w:rtl/>
        </w:rPr>
        <w:t>(</w:t>
      </w:r>
      <w:hyperlink r:id="rId110" w:history="1">
        <w:r w:rsidR="0055285D" w:rsidRPr="0055285D">
          <w:rPr>
            <w:rStyle w:val="Hyperlink"/>
            <w:szCs w:val="26"/>
            <w:rtl/>
          </w:rPr>
          <w:t>ע"פ 1626/91 אברהים דקה נ' מדינת ישראל, פ"ד מה</w:t>
        </w:r>
      </w:hyperlink>
      <w:r>
        <w:rPr>
          <w:szCs w:val="26"/>
          <w:rtl/>
        </w:rPr>
        <w:t>(5), 76)</w:t>
      </w:r>
      <w:r>
        <w:rPr>
          <w:rFonts w:ascii="Arial" w:hAnsi="Arial"/>
          <w:sz w:val="28"/>
          <w:szCs w:val="28"/>
          <w:rtl/>
        </w:rPr>
        <w:t>.</w:t>
      </w:r>
    </w:p>
    <w:p w14:paraId="207DB228" w14:textId="77777777" w:rsidR="00CF11D6" w:rsidRDefault="006B4A88">
      <w:pPr>
        <w:jc w:val="both"/>
        <w:textAlignment w:val="top"/>
        <w:rPr>
          <w:rFonts w:ascii="Arial" w:hAnsi="Arial"/>
          <w:sz w:val="28"/>
          <w:szCs w:val="28"/>
          <w:rtl/>
        </w:rPr>
      </w:pPr>
      <w:r>
        <w:rPr>
          <w:rFonts w:ascii="Arial" w:hAnsi="Arial"/>
          <w:sz w:val="28"/>
          <w:szCs w:val="28"/>
          <w:rtl/>
        </w:rPr>
        <w:tab/>
      </w:r>
    </w:p>
    <w:p w14:paraId="112865D3" w14:textId="77777777" w:rsidR="00CF11D6" w:rsidRDefault="00CF11D6">
      <w:pPr>
        <w:textAlignment w:val="top"/>
        <w:rPr>
          <w:rFonts w:ascii="Arial" w:hAnsi="Arial"/>
          <w:sz w:val="28"/>
          <w:szCs w:val="28"/>
          <w:rtl/>
        </w:rPr>
      </w:pPr>
    </w:p>
    <w:p w14:paraId="55D71975" w14:textId="77777777" w:rsidR="00CF11D6" w:rsidRDefault="00CF11D6">
      <w:pPr>
        <w:textAlignment w:val="top"/>
        <w:rPr>
          <w:rFonts w:ascii="Arial" w:hAnsi="Arial"/>
          <w:sz w:val="28"/>
          <w:szCs w:val="28"/>
          <w:rtl/>
        </w:rPr>
      </w:pPr>
    </w:p>
    <w:p w14:paraId="37F8741F"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כן ראוי לזכור כי במידה ויפר נאשם 2 את צו המבחן "מכל בחינה שהיא" או יעבור "עבירה נוספת", צפוי הוא לעונש נוסף, בגין תיק זה, על העונש שנגזר עליו כעת (</w:t>
      </w:r>
      <w:hyperlink r:id="rId111" w:history="1">
        <w:r w:rsidR="00683707" w:rsidRPr="00683707">
          <w:rPr>
            <w:rFonts w:ascii="Arial" w:hAnsi="Arial"/>
            <w:color w:val="0000FF"/>
            <w:sz w:val="28"/>
            <w:szCs w:val="28"/>
            <w:u w:val="single"/>
            <w:rtl/>
          </w:rPr>
          <w:t>סעיפים 3</w:t>
        </w:r>
      </w:hyperlink>
      <w:r>
        <w:rPr>
          <w:rFonts w:ascii="Arial" w:hAnsi="Arial"/>
          <w:sz w:val="28"/>
          <w:szCs w:val="28"/>
          <w:rtl/>
        </w:rPr>
        <w:t xml:space="preserve">, </w:t>
      </w:r>
      <w:hyperlink r:id="rId112" w:history="1">
        <w:r w:rsidR="00683707" w:rsidRPr="00683707">
          <w:rPr>
            <w:rStyle w:val="Hyperlink"/>
            <w:rFonts w:ascii="Arial" w:hAnsi="Arial"/>
            <w:sz w:val="28"/>
            <w:szCs w:val="28"/>
            <w:rtl/>
          </w:rPr>
          <w:t>16</w:t>
        </w:r>
      </w:hyperlink>
      <w:r>
        <w:rPr>
          <w:rFonts w:ascii="Arial" w:hAnsi="Arial"/>
          <w:sz w:val="28"/>
          <w:szCs w:val="28"/>
          <w:rtl/>
        </w:rPr>
        <w:t xml:space="preserve"> ו- </w:t>
      </w:r>
      <w:hyperlink r:id="rId113" w:history="1">
        <w:r w:rsidR="00683707" w:rsidRPr="00683707">
          <w:rPr>
            <w:rStyle w:val="Hyperlink"/>
            <w:rFonts w:ascii="Arial" w:hAnsi="Arial"/>
            <w:sz w:val="28"/>
            <w:szCs w:val="28"/>
            <w:rtl/>
          </w:rPr>
          <w:t>20</w:t>
        </w:r>
      </w:hyperlink>
      <w:r>
        <w:rPr>
          <w:rFonts w:ascii="Arial" w:hAnsi="Arial"/>
          <w:sz w:val="28"/>
          <w:szCs w:val="28"/>
          <w:rtl/>
        </w:rPr>
        <w:t xml:space="preserve"> ל</w:t>
      </w:r>
      <w:hyperlink r:id="rId114" w:history="1">
        <w:r w:rsidR="0055285D" w:rsidRPr="0055285D">
          <w:rPr>
            <w:rStyle w:val="Hyperlink"/>
            <w:rFonts w:ascii="Arial" w:hAnsi="Arial"/>
            <w:sz w:val="28"/>
            <w:szCs w:val="28"/>
            <w:rtl/>
          </w:rPr>
          <w:t>פקודת המבחן</w:t>
        </w:r>
      </w:hyperlink>
      <w:r>
        <w:rPr>
          <w:rFonts w:ascii="Arial" w:hAnsi="Arial"/>
          <w:sz w:val="28"/>
          <w:szCs w:val="28"/>
          <w:rtl/>
        </w:rPr>
        <w:t xml:space="preserve"> [נוסח חדש], התשכ"ט-1969). </w:t>
      </w:r>
    </w:p>
    <w:p w14:paraId="518BA233" w14:textId="77777777" w:rsidR="00CF11D6" w:rsidRDefault="00CF11D6">
      <w:pPr>
        <w:spacing w:line="360" w:lineRule="auto"/>
        <w:jc w:val="both"/>
        <w:textAlignment w:val="top"/>
        <w:rPr>
          <w:rFonts w:ascii="Arial" w:hAnsi="Arial"/>
          <w:sz w:val="28"/>
          <w:szCs w:val="28"/>
          <w:rtl/>
        </w:rPr>
      </w:pPr>
    </w:p>
    <w:p w14:paraId="74DA6FAB" w14:textId="77777777" w:rsidR="00CF11D6" w:rsidRDefault="00CF11D6">
      <w:pPr>
        <w:jc w:val="both"/>
        <w:textAlignment w:val="top"/>
        <w:rPr>
          <w:rFonts w:ascii="Arial" w:hAnsi="Arial"/>
          <w:sz w:val="28"/>
          <w:szCs w:val="28"/>
          <w:rtl/>
        </w:rPr>
      </w:pPr>
    </w:p>
    <w:p w14:paraId="7AFAD799"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כללו של דבר, התחשבתי בגילו הצעיר של נאשם 2, בהעדר עבר פלילי, בנסיבות חייו הנורמטיביים עד עתה, בפגיעה בו ובמשפחתו אם יושת עליו מאסר, בנטילת אחריות על ידו, בהבעת חרטה כנה, בחלקו המצומצם בעבירות, בקיום סיכוי של ממש כי ישתקם, סיכוי שמתחזק ע"י משפחתו התומכת, בהעדר – כמעט - סכנה עתידית ממנו ובהמלצת שרות המבחן. זאת לפי האמור </w:t>
      </w:r>
      <w:hyperlink r:id="rId115" w:history="1">
        <w:r w:rsidR="00683707" w:rsidRPr="00683707">
          <w:rPr>
            <w:rFonts w:ascii="Arial" w:hAnsi="Arial"/>
            <w:color w:val="0000FF"/>
            <w:sz w:val="28"/>
            <w:szCs w:val="28"/>
            <w:u w:val="single"/>
            <w:rtl/>
          </w:rPr>
          <w:t>בסעיף 40ד.(א)</w:t>
        </w:r>
      </w:hyperlink>
      <w:r>
        <w:rPr>
          <w:rFonts w:ascii="Arial" w:hAnsi="Arial"/>
          <w:sz w:val="28"/>
          <w:szCs w:val="28"/>
          <w:rtl/>
        </w:rPr>
        <w:t xml:space="preserve"> ל</w:t>
      </w:r>
      <w:hyperlink r:id="rId116" w:history="1">
        <w:r w:rsidR="0055285D" w:rsidRPr="0055285D">
          <w:rPr>
            <w:rStyle w:val="Hyperlink"/>
            <w:rFonts w:ascii="Arial" w:hAnsi="Arial"/>
            <w:sz w:val="28"/>
            <w:szCs w:val="28"/>
            <w:rtl/>
          </w:rPr>
          <w:t>חוק העונשין</w:t>
        </w:r>
      </w:hyperlink>
      <w:r>
        <w:rPr>
          <w:rFonts w:ascii="Arial" w:hAnsi="Arial"/>
          <w:sz w:val="28"/>
          <w:szCs w:val="28"/>
          <w:rtl/>
        </w:rPr>
        <w:t xml:space="preserve"> לאמור:</w:t>
      </w:r>
    </w:p>
    <w:p w14:paraId="042DF8C1" w14:textId="77777777" w:rsidR="00CF11D6" w:rsidRDefault="006B4A88">
      <w:pPr>
        <w:ind w:left="1225" w:right="1418"/>
        <w:jc w:val="both"/>
        <w:textAlignment w:val="top"/>
        <w:rPr>
          <w:rFonts w:ascii="Arial" w:hAnsi="Arial" w:cs="Miriam"/>
          <w:b/>
          <w:bCs/>
          <w:sz w:val="26"/>
          <w:szCs w:val="26"/>
          <w:rtl/>
        </w:rPr>
      </w:pPr>
      <w:r>
        <w:rPr>
          <w:rFonts w:ascii="Arial" w:hAnsi="Arial" w:cs="Miriam"/>
          <w:b/>
          <w:bCs/>
          <w:sz w:val="26"/>
          <w:szCs w:val="26"/>
          <w:rtl/>
        </w:rPr>
        <w:t xml:space="preserve">"קבע בית המשפט את מתחם העונש ההולם בהתאם לעקרון המנחה ומצא כי הנאשם השתקם או כי </w:t>
      </w:r>
      <w:r>
        <w:rPr>
          <w:rFonts w:ascii="Arial" w:hAnsi="Arial" w:cs="Miriam"/>
          <w:b/>
          <w:bCs/>
          <w:sz w:val="26"/>
          <w:szCs w:val="26"/>
          <w:u w:val="single"/>
          <w:rtl/>
        </w:rPr>
        <w:t>יש סיכוי של ממש שישתקם, רשאי הוא לחרוג ממתחם העונש ההולם</w:t>
      </w:r>
      <w:r>
        <w:rPr>
          <w:rFonts w:ascii="Arial" w:hAnsi="Arial" w:cs="Miriam"/>
          <w:b/>
          <w:bCs/>
          <w:sz w:val="26"/>
          <w:szCs w:val="26"/>
          <w:rtl/>
        </w:rPr>
        <w:t xml:space="preserve"> ולקבוע את עונשו של הנאשם לפי שיקולי שיקומו, וכן להורות על נקיטת אמצעי שיקומי כלפי הנאשם, לרבות העמדתו במבחן...".</w:t>
      </w:r>
    </w:p>
    <w:p w14:paraId="72ACB470" w14:textId="77777777" w:rsidR="00CF11D6" w:rsidRDefault="00CF11D6">
      <w:pPr>
        <w:textAlignment w:val="top"/>
        <w:rPr>
          <w:rFonts w:ascii="Arial" w:hAnsi="Arial"/>
          <w:sz w:val="28"/>
          <w:szCs w:val="28"/>
          <w:rtl/>
        </w:rPr>
      </w:pPr>
    </w:p>
    <w:p w14:paraId="669332F5" w14:textId="77777777" w:rsidR="00CF11D6" w:rsidRDefault="00CF11D6">
      <w:pPr>
        <w:textAlignment w:val="top"/>
        <w:rPr>
          <w:rFonts w:ascii="Arial" w:hAnsi="Arial"/>
          <w:sz w:val="28"/>
          <w:szCs w:val="28"/>
          <w:rtl/>
        </w:rPr>
      </w:pPr>
    </w:p>
    <w:p w14:paraId="3816CE06"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על נאשם 1 ראוי לגזור קנס משמעותי המשקף לא רק את הסכום ששילמו לו הסוכנים, 59,500 ₪, ואשר נלקח מקופת הציבור ולא הוחזר, ולא רק את ההשקעה הרבה שהשקיעה המשטרה בהפעלת הסוכנים הסמויים, לרבות הסכנה הצפויה להם בעת הפעלתם, אלא סכום שיהווה גם אלמנט הרתעתי כלפי אלה המתעתדים להרוויח כסף ממסחר בסמים ובנשק. </w:t>
      </w:r>
    </w:p>
    <w:p w14:paraId="5DEAA108" w14:textId="77777777" w:rsidR="00CF11D6" w:rsidRDefault="00CF11D6">
      <w:pPr>
        <w:jc w:val="both"/>
        <w:textAlignment w:val="top"/>
        <w:rPr>
          <w:rFonts w:ascii="Arial" w:hAnsi="Arial"/>
          <w:sz w:val="28"/>
          <w:szCs w:val="28"/>
          <w:rtl/>
        </w:rPr>
      </w:pPr>
    </w:p>
    <w:p w14:paraId="0D309C7B"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משאמרתי שגם בעבירות סחר בנשק, על דרך הכלל, יש להשית מאסר בפועל מאחורי סורג ובריח ויש בדעתי לחרוג לקולא ממדיניות זו, הרי בעניינו של נאשם 2 אני סבור כי יש "לאזן" את החריגה ממדיניות ענישה זו באמצעות קנס משמעותי. </w:t>
      </w:r>
    </w:p>
    <w:p w14:paraId="1CEFD5BB" w14:textId="77777777" w:rsidR="00CF11D6" w:rsidRDefault="00CF11D6">
      <w:pPr>
        <w:jc w:val="both"/>
        <w:textAlignment w:val="top"/>
        <w:rPr>
          <w:rFonts w:ascii="Arial" w:hAnsi="Arial"/>
          <w:sz w:val="28"/>
          <w:szCs w:val="28"/>
          <w:rtl/>
        </w:rPr>
      </w:pPr>
    </w:p>
    <w:p w14:paraId="37E71F81" w14:textId="77777777" w:rsidR="00CF11D6" w:rsidRDefault="006B4A88">
      <w:pPr>
        <w:jc w:val="both"/>
        <w:textAlignment w:val="top"/>
        <w:rPr>
          <w:rFonts w:ascii="Arial" w:hAnsi="Arial"/>
          <w:sz w:val="28"/>
          <w:szCs w:val="28"/>
          <w:rtl/>
        </w:rPr>
      </w:pPr>
      <w:r>
        <w:rPr>
          <w:rFonts w:ascii="Arial" w:hAnsi="Arial"/>
          <w:sz w:val="28"/>
          <w:szCs w:val="28"/>
          <w:rtl/>
        </w:rPr>
        <w:t xml:space="preserve">התלבטתי רבות בדבר עונשו של נאשם 2. </w:t>
      </w:r>
    </w:p>
    <w:p w14:paraId="38B07706" w14:textId="77777777" w:rsidR="00CF11D6" w:rsidRDefault="00CF11D6">
      <w:pPr>
        <w:jc w:val="both"/>
        <w:textAlignment w:val="top"/>
        <w:rPr>
          <w:rFonts w:ascii="Arial" w:hAnsi="Arial"/>
          <w:sz w:val="28"/>
          <w:szCs w:val="28"/>
          <w:rtl/>
        </w:rPr>
      </w:pPr>
    </w:p>
    <w:p w14:paraId="64D2EEE1"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כאמור, אני בדעה כי ראוי להשית על כל מי שמבצע עבירות בנשק מאסר בפועל מאחורי סורג ובריח וזאת על דרך הכלל ועל פי מדיניות הענישה הנהוגה. </w:t>
      </w:r>
    </w:p>
    <w:p w14:paraId="0B231571" w14:textId="77777777" w:rsidR="00CF11D6" w:rsidRDefault="00CF11D6">
      <w:pPr>
        <w:jc w:val="both"/>
        <w:textAlignment w:val="top"/>
        <w:rPr>
          <w:rFonts w:ascii="Arial" w:hAnsi="Arial"/>
          <w:sz w:val="28"/>
          <w:szCs w:val="28"/>
          <w:rtl/>
        </w:rPr>
      </w:pPr>
    </w:p>
    <w:p w14:paraId="5BFA5283"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יחד עם זאת, אני סבור כי מדובר במקרה בולט בו נבחן יישום "שיטת הענישה האינדיוידואלית" המתחשבת בנסיבותיו המיוחדות של כל מקרה וכל נאשם המגיע בפני בית המשפט, ולא מצאתי סיבה המצדיקה סטייה מהמלצת שרות המבחן, בעניינו של נאשם 2. </w:t>
      </w:r>
    </w:p>
    <w:p w14:paraId="2D3C49DA" w14:textId="77777777" w:rsidR="00CF11D6" w:rsidRDefault="00CF11D6">
      <w:pPr>
        <w:jc w:val="both"/>
        <w:textAlignment w:val="top"/>
        <w:rPr>
          <w:rFonts w:ascii="Arial" w:hAnsi="Arial"/>
          <w:sz w:val="28"/>
          <w:szCs w:val="28"/>
          <w:rtl/>
        </w:rPr>
      </w:pPr>
    </w:p>
    <w:p w14:paraId="7CE9F700"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כשרות המבחן סבור גם אני כי הסכנה העתידית להישנות עבירות על ידי נאשם זה נמוכה ויש סיכוי של ממש לשיקומו, ועונש בדמות עבודות שרות תוך אי ניכוי תקופות המעצר ומעצר הבית הממושכות, ובתוספת קנס משמעותי, "יחזירו" לציבור ולחברה אדם טוב יותר. לעומת זאת כליאתו מאחורי סורג ובריח עלולה לפגוע בו ובסופו של דבר להחזירו אל החברה והציבור כאדם מסוכן יותר. </w:t>
      </w:r>
    </w:p>
    <w:p w14:paraId="36B5ADCB" w14:textId="77777777" w:rsidR="00CF11D6" w:rsidRDefault="00CF11D6">
      <w:pPr>
        <w:jc w:val="both"/>
        <w:textAlignment w:val="top"/>
        <w:rPr>
          <w:rFonts w:ascii="Arial" w:hAnsi="Arial"/>
          <w:sz w:val="28"/>
          <w:szCs w:val="28"/>
          <w:rtl/>
        </w:rPr>
      </w:pPr>
    </w:p>
    <w:p w14:paraId="72D902B6"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אכן</w:t>
      </w:r>
      <w:r>
        <w:rPr>
          <w:rFonts w:ascii="Arial" w:hAnsi="Arial" w:hint="cs"/>
          <w:sz w:val="28"/>
          <w:szCs w:val="28"/>
          <w:rtl/>
        </w:rPr>
        <w:t>,</w:t>
      </w:r>
      <w:r>
        <w:rPr>
          <w:rFonts w:ascii="Arial" w:hAnsi="Arial"/>
          <w:sz w:val="28"/>
          <w:szCs w:val="28"/>
          <w:rtl/>
        </w:rPr>
        <w:t xml:space="preserve"> כיום</w:t>
      </w:r>
      <w:r>
        <w:rPr>
          <w:rFonts w:ascii="Arial" w:hAnsi="Arial" w:hint="cs"/>
          <w:sz w:val="28"/>
          <w:szCs w:val="28"/>
          <w:rtl/>
        </w:rPr>
        <w:t>,</w:t>
      </w:r>
      <w:r>
        <w:rPr>
          <w:rFonts w:ascii="Arial" w:hAnsi="Arial"/>
          <w:sz w:val="28"/>
          <w:szCs w:val="28"/>
          <w:rtl/>
        </w:rPr>
        <w:t xml:space="preserve"> השיקול המרכזי בין שיקולי הענישה הוא "עקרון ההלימה"</w:t>
      </w:r>
      <w:r>
        <w:rPr>
          <w:rFonts w:ascii="Arial" w:hAnsi="Arial" w:hint="cs"/>
          <w:sz w:val="28"/>
          <w:szCs w:val="28"/>
          <w:rtl/>
        </w:rPr>
        <w:t>.</w:t>
      </w:r>
      <w:r>
        <w:rPr>
          <w:rFonts w:ascii="Arial" w:hAnsi="Arial"/>
          <w:sz w:val="28"/>
          <w:szCs w:val="28"/>
          <w:rtl/>
        </w:rPr>
        <w:t xml:space="preserve"> אולם</w:t>
      </w:r>
      <w:r>
        <w:rPr>
          <w:rFonts w:ascii="Arial" w:hAnsi="Arial" w:hint="cs"/>
          <w:sz w:val="28"/>
          <w:szCs w:val="28"/>
          <w:rtl/>
        </w:rPr>
        <w:t>,</w:t>
      </w:r>
      <w:r>
        <w:rPr>
          <w:rFonts w:ascii="Arial" w:hAnsi="Arial"/>
          <w:sz w:val="28"/>
          <w:szCs w:val="28"/>
          <w:rtl/>
        </w:rPr>
        <w:t xml:space="preserve"> יש לאזן שיקול זה למול שאר שיקולי הענישה, לרבות שיקום שכן בסופו של יום, מטרתו של העונש הינה גם "לתקן" את העבריין כדי שיוכל לקחת שוב חלק, בין כלל הפרטים בציבור, באופן נורמטיבי המועיל לחברה. בסופו של דבר, אינטרס הציבור וטובתו הם העיקר וכאשר אלה נשכרים משיקומו של העבריין, אין להתעלם מכך. </w:t>
      </w:r>
    </w:p>
    <w:p w14:paraId="0A49E247"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משכך הם פני הדברים, לא אוכל להורות על מאסרו של נאשם 2 מאחורי סורג ובריח רק למען קיום הכלל והמדיניות. </w:t>
      </w:r>
    </w:p>
    <w:p w14:paraId="4F7A6F78" w14:textId="77777777" w:rsidR="00CF11D6" w:rsidRDefault="00CF11D6">
      <w:pPr>
        <w:jc w:val="both"/>
        <w:textAlignment w:val="top"/>
        <w:rPr>
          <w:rFonts w:ascii="Arial" w:hAnsi="Arial"/>
          <w:sz w:val="28"/>
          <w:szCs w:val="28"/>
          <w:rtl/>
        </w:rPr>
      </w:pPr>
    </w:p>
    <w:p w14:paraId="271338D8"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ב</w:t>
      </w:r>
      <w:hyperlink r:id="rId117" w:history="1">
        <w:r w:rsidR="0055285D" w:rsidRPr="0055285D">
          <w:rPr>
            <w:rStyle w:val="Hyperlink"/>
            <w:rFonts w:ascii="Arial" w:hAnsi="Arial"/>
            <w:sz w:val="28"/>
            <w:szCs w:val="28"/>
            <w:rtl/>
          </w:rPr>
          <w:t>ע"פ 1590/12</w:t>
        </w:r>
      </w:hyperlink>
      <w:r>
        <w:rPr>
          <w:rFonts w:ascii="Arial" w:hAnsi="Arial"/>
          <w:sz w:val="28"/>
          <w:szCs w:val="28"/>
          <w:rtl/>
        </w:rPr>
        <w:t xml:space="preserve"> </w:t>
      </w:r>
      <w:r>
        <w:rPr>
          <w:rFonts w:ascii="Arial" w:hAnsi="Arial"/>
          <w:b/>
          <w:bCs/>
          <w:sz w:val="28"/>
          <w:szCs w:val="28"/>
          <w:u w:val="single"/>
          <w:rtl/>
        </w:rPr>
        <w:t>מדינת ישראל נ' מוחמד הייבי</w:t>
      </w:r>
      <w:r>
        <w:rPr>
          <w:rFonts w:ascii="Arial" w:hAnsi="Arial"/>
          <w:sz w:val="28"/>
          <w:szCs w:val="28"/>
          <w:rtl/>
        </w:rPr>
        <w:t xml:space="preserve"> [פורסם ב"נבו] (31.5.12) נגזרו על המשיב 10 חודשי מאסר בפועל, בגין הרשעה בעיסקת נשק – תת מקלע – שכללה החזקה, סחר בו וקשירת קשר לפשע. באותו מקרה נפגש הנאשם עם הסוכן הסמוי, הצביע בפניו על מיקום הנשק ונטל ממנו את התמורה. בית המשפט הטיל על המשיב "רק" 10 חודשי מאסר בפועל, בשל מה שראה כחלקו השולי בעבירה, בשל גילו הצעיר והעדר עבר פלילי. נראה כי בית המשפט היה מוכן לשקול מאסר בעבודות שרות אילו היה אותו נאשם לוקח אחריות על מעשיו ומשתף פעולה עם ק. המבחן, דבר שלא עשה, </w:t>
      </w:r>
      <w:r>
        <w:rPr>
          <w:rFonts w:ascii="Arial" w:hAnsi="Arial"/>
          <w:sz w:val="28"/>
          <w:szCs w:val="28"/>
          <w:u w:val="single"/>
          <w:rtl/>
        </w:rPr>
        <w:t>וגרם להגשת תסקיר מבחן שלילי</w:t>
      </w:r>
      <w:r>
        <w:rPr>
          <w:rFonts w:ascii="Arial" w:hAnsi="Arial"/>
          <w:sz w:val="28"/>
          <w:szCs w:val="28"/>
          <w:rtl/>
        </w:rPr>
        <w:t xml:space="preserve">. </w:t>
      </w:r>
    </w:p>
    <w:p w14:paraId="27787FAD"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בענייננו, כאמור, נאשם 2 שיתף פעולה עם ק. המבחן, גילו צעיר וחלקו בעבירה שולי יותר ואלה נימוקים המצדיקים בעיני קבלת המלצת שרות המבחן. </w:t>
      </w:r>
    </w:p>
    <w:p w14:paraId="54C6D515" w14:textId="77777777" w:rsidR="00CF11D6" w:rsidRDefault="00CF11D6">
      <w:pPr>
        <w:jc w:val="both"/>
        <w:textAlignment w:val="top"/>
        <w:rPr>
          <w:rFonts w:ascii="Arial" w:hAnsi="Arial"/>
          <w:sz w:val="28"/>
          <w:szCs w:val="28"/>
          <w:rtl/>
        </w:rPr>
      </w:pPr>
    </w:p>
    <w:p w14:paraId="6AE95A2C" w14:textId="77777777" w:rsidR="00CF11D6" w:rsidRDefault="006B4A88">
      <w:pPr>
        <w:spacing w:line="360" w:lineRule="auto"/>
        <w:jc w:val="both"/>
        <w:textAlignment w:val="top"/>
        <w:rPr>
          <w:rFonts w:ascii="Arial" w:hAnsi="Arial"/>
          <w:sz w:val="28"/>
          <w:szCs w:val="28"/>
          <w:rtl/>
        </w:rPr>
      </w:pPr>
      <w:r>
        <w:rPr>
          <w:rFonts w:ascii="Arial" w:hAnsi="Arial" w:hint="cs"/>
          <w:sz w:val="28"/>
          <w:szCs w:val="28"/>
          <w:rtl/>
        </w:rPr>
        <w:t xml:space="preserve">בתום הטיעונים לעונש נתבקש הממונה על עבודות שרות ליתן חוות דעתו בדבר מסוגלותו של הנאשם 2 לרצות מאסר בעבודות שרות וזאת ניתנה ביום 21.2.13 ונתקבלה ביום 24.2.13. </w:t>
      </w:r>
    </w:p>
    <w:p w14:paraId="15353822" w14:textId="77777777" w:rsidR="00CF11D6" w:rsidRDefault="00CF11D6">
      <w:pPr>
        <w:jc w:val="both"/>
        <w:textAlignment w:val="top"/>
        <w:rPr>
          <w:rFonts w:ascii="Arial" w:hAnsi="Arial"/>
          <w:sz w:val="28"/>
          <w:szCs w:val="28"/>
          <w:rtl/>
        </w:rPr>
      </w:pPr>
    </w:p>
    <w:p w14:paraId="35B7246D" w14:textId="77777777" w:rsidR="00CF11D6" w:rsidRDefault="006B4A88">
      <w:pPr>
        <w:spacing w:line="360" w:lineRule="auto"/>
        <w:jc w:val="both"/>
        <w:textAlignment w:val="top"/>
        <w:rPr>
          <w:rFonts w:ascii="Arial" w:hAnsi="Arial"/>
          <w:b/>
          <w:bCs/>
          <w:sz w:val="28"/>
          <w:szCs w:val="28"/>
          <w:u w:val="single"/>
          <w:rtl/>
        </w:rPr>
      </w:pPr>
      <w:r>
        <w:rPr>
          <w:rFonts w:ascii="Arial" w:hAnsi="Arial"/>
          <w:b/>
          <w:bCs/>
          <w:sz w:val="28"/>
          <w:szCs w:val="28"/>
          <w:u w:val="single"/>
          <w:rtl/>
        </w:rPr>
        <w:t>חילוט</w:t>
      </w:r>
    </w:p>
    <w:p w14:paraId="4DFD4CA7"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לגבי רכב ה"רנו" הרשום על שם אשת הנאשם 1 והכסף שנתפס במעיל בחדר השינה שלו, נראה שלא קיימת מחלוקת רבה. הנאשם הוכרז כ"סוחר סמים", ואף שהרכב רשום על שם בת זוגו יש לראותו כרכוש של הנאשם שהושג בעבירה של עסקת סמים וניתן לחלט אותו לטובת אוצר המדינה (</w:t>
      </w:r>
      <w:hyperlink r:id="rId118" w:history="1">
        <w:r w:rsidR="00683707" w:rsidRPr="00683707">
          <w:rPr>
            <w:rFonts w:ascii="Arial" w:hAnsi="Arial"/>
            <w:color w:val="0000FF"/>
            <w:sz w:val="28"/>
            <w:szCs w:val="28"/>
            <w:u w:val="single"/>
            <w:rtl/>
          </w:rPr>
          <w:t>סעיף 31(6)(א)</w:t>
        </w:r>
      </w:hyperlink>
      <w:r>
        <w:rPr>
          <w:rFonts w:ascii="Arial" w:hAnsi="Arial"/>
          <w:sz w:val="28"/>
          <w:szCs w:val="28"/>
          <w:rtl/>
        </w:rPr>
        <w:t xml:space="preserve"> ל</w:t>
      </w:r>
      <w:hyperlink r:id="rId119" w:history="1">
        <w:r w:rsidR="0055285D" w:rsidRPr="0055285D">
          <w:rPr>
            <w:rStyle w:val="Hyperlink"/>
            <w:rFonts w:ascii="Arial" w:hAnsi="Arial"/>
            <w:sz w:val="28"/>
            <w:szCs w:val="28"/>
            <w:rtl/>
          </w:rPr>
          <w:t>פקודת הסמים המסוכנים</w:t>
        </w:r>
      </w:hyperlink>
      <w:r>
        <w:rPr>
          <w:rFonts w:ascii="Arial" w:hAnsi="Arial"/>
          <w:sz w:val="28"/>
          <w:szCs w:val="28"/>
          <w:rtl/>
        </w:rPr>
        <w:t xml:space="preserve">). </w:t>
      </w:r>
    </w:p>
    <w:p w14:paraId="09728175" w14:textId="77777777" w:rsidR="00CF11D6" w:rsidRDefault="00CF11D6">
      <w:pPr>
        <w:jc w:val="both"/>
        <w:textAlignment w:val="top"/>
        <w:rPr>
          <w:rFonts w:ascii="Arial" w:hAnsi="Arial"/>
          <w:sz w:val="28"/>
          <w:szCs w:val="28"/>
          <w:rtl/>
        </w:rPr>
      </w:pPr>
    </w:p>
    <w:p w14:paraId="08DD105E"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לגבי רכב ה"טויוטה" הרשום על שם אחותו של הנאשם, הגב' אמירה עלאק, ניתן להורות על חילוטו הואיל והרכב שימש לביצוע עבירת הסחר בסמים המפורטת באישום השלישי (</w:t>
      </w:r>
      <w:hyperlink r:id="rId120" w:history="1">
        <w:r w:rsidR="00683707" w:rsidRPr="00683707">
          <w:rPr>
            <w:rFonts w:ascii="Arial" w:hAnsi="Arial"/>
            <w:color w:val="0000FF"/>
            <w:sz w:val="28"/>
            <w:szCs w:val="28"/>
            <w:u w:val="single"/>
            <w:rtl/>
          </w:rPr>
          <w:t>סעיף 36(א)(1)</w:t>
        </w:r>
      </w:hyperlink>
      <w:r>
        <w:rPr>
          <w:rFonts w:ascii="Arial" w:hAnsi="Arial"/>
          <w:sz w:val="28"/>
          <w:szCs w:val="28"/>
          <w:rtl/>
        </w:rPr>
        <w:t xml:space="preserve"> ל</w:t>
      </w:r>
      <w:hyperlink r:id="rId121" w:history="1">
        <w:r w:rsidR="0055285D" w:rsidRPr="0055285D">
          <w:rPr>
            <w:rStyle w:val="Hyperlink"/>
            <w:rFonts w:ascii="Arial" w:hAnsi="Arial"/>
            <w:sz w:val="28"/>
            <w:szCs w:val="28"/>
            <w:rtl/>
          </w:rPr>
          <w:t>פקודת הסמים המסוכנים</w:t>
        </w:r>
      </w:hyperlink>
      <w:r>
        <w:rPr>
          <w:rFonts w:ascii="Arial" w:hAnsi="Arial"/>
          <w:sz w:val="28"/>
          <w:szCs w:val="28"/>
          <w:rtl/>
        </w:rPr>
        <w:t xml:space="preserve">. </w:t>
      </w:r>
    </w:p>
    <w:p w14:paraId="23C995BB" w14:textId="77777777" w:rsidR="00CF11D6" w:rsidRDefault="00CF11D6">
      <w:pPr>
        <w:jc w:val="both"/>
        <w:textAlignment w:val="top"/>
        <w:rPr>
          <w:rFonts w:ascii="Arial" w:hAnsi="Arial"/>
          <w:sz w:val="28"/>
          <w:szCs w:val="28"/>
          <w:rtl/>
        </w:rPr>
      </w:pPr>
    </w:p>
    <w:p w14:paraId="0781E787"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לא הוכח בפני ברמה מספקת כי רכב ה"טויוטה" הוא בעצם רכושו של הנאשם ואין די בכך שאחותו – בדבריה לא נתתי אמון – לא הצליחה להוכיח מאיזה כסף קנתה את הרכב. אכן קיים חשד שהנאשם רכש עבורה את הרכב, אך בחשד לא מספיק וקיימת אפשרות שכספים שלה ושל הוריה, או של אדם אחר, שימשו ברכישתו. כך גם לא ניתן לקבוע מעצם תפיסת הרכב מול בית הנאשם – המצוי ב</w:t>
      </w:r>
      <w:r>
        <w:rPr>
          <w:rFonts w:ascii="Arial" w:hAnsi="Arial" w:hint="cs"/>
          <w:sz w:val="28"/>
          <w:szCs w:val="28"/>
          <w:rtl/>
        </w:rPr>
        <w:t xml:space="preserve">אותו </w:t>
      </w:r>
      <w:r>
        <w:rPr>
          <w:rFonts w:ascii="Arial" w:hAnsi="Arial"/>
          <w:sz w:val="28"/>
          <w:szCs w:val="28"/>
          <w:rtl/>
        </w:rPr>
        <w:t xml:space="preserve">מבנה בו מתגוררת גם האחות - כי רכב הטויוטה שייך לו. לא אוכל גם לומר כי הואיל ולא שוכנעתי באמיתות תשובותיה של האחות, בדבר מתן רשות לנאשם להשתמש ברכב, או כי היא לא מתירה לאף אחד להשתמש בו, יש להסיק שרכב הטויוטה הוא רכושו של נאשם 1.  </w:t>
      </w:r>
    </w:p>
    <w:p w14:paraId="1D9BC930"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יחד עם זאת, ואף שכאמור נמצאה עילה לחילוט הטויוטה, כיוון שהוא שימש את הנאשם בביצוע העבירה של סחר בסמים, אין דעתי נוחה מחילוט רכבה של אישה נכה, אך ורק כיוון שהנאשם טען בחקירתו שבעבר נסע בו מספר פעמים ובהזדמנות אחת הגיע לביצוע עסקת הסמים כשהוא נוהג ברכב זה, ולא הוכח בפני שהוא לקחו באישורה, או בהסכמתה, או בידיעתה. </w:t>
      </w:r>
    </w:p>
    <w:p w14:paraId="7C81F12E" w14:textId="77777777" w:rsidR="00CF11D6" w:rsidRDefault="00CF11D6">
      <w:pPr>
        <w:jc w:val="both"/>
        <w:textAlignment w:val="top"/>
        <w:rPr>
          <w:rFonts w:ascii="Arial" w:hAnsi="Arial"/>
          <w:sz w:val="28"/>
          <w:szCs w:val="28"/>
          <w:rtl/>
        </w:rPr>
      </w:pPr>
    </w:p>
    <w:p w14:paraId="200E5B23"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 xml:space="preserve">במקרה מיוחד זה סברתי שאף כי ניתן כאמור לחלט את רכב ה"טויוטה", אין זה ראוי להשאיר את אחותו של הנאשם, החיה מקצבת נכות של כ- 4,000 ₪, ללא רכב, רק כיוון שהנאשם עשה בו שימוש חד פעמי – על פי הראיות שבפני – במסגרת עיסקת סמים. </w:t>
      </w:r>
    </w:p>
    <w:p w14:paraId="61CB1711" w14:textId="77777777" w:rsidR="00CF11D6" w:rsidRDefault="00CF11D6">
      <w:pPr>
        <w:jc w:val="both"/>
        <w:textAlignment w:val="top"/>
        <w:rPr>
          <w:rFonts w:ascii="Arial" w:hAnsi="Arial"/>
          <w:sz w:val="28"/>
          <w:szCs w:val="28"/>
          <w:rtl/>
        </w:rPr>
      </w:pPr>
    </w:p>
    <w:p w14:paraId="4740E0B6"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הנני רואה באמור לעיל "נימוק מיוחד" המצדיק אי חילוט רכב הטויוטה</w:t>
      </w:r>
      <w:r>
        <w:rPr>
          <w:rFonts w:ascii="Arial" w:hAnsi="Arial" w:hint="cs"/>
          <w:sz w:val="28"/>
          <w:szCs w:val="28"/>
          <w:rtl/>
        </w:rPr>
        <w:t xml:space="preserve"> ועל כן אני דוחה את בקשת המאשימה להורות על חילוטו</w:t>
      </w:r>
      <w:r>
        <w:rPr>
          <w:rFonts w:ascii="Arial" w:hAnsi="Arial"/>
          <w:sz w:val="28"/>
          <w:szCs w:val="28"/>
          <w:rtl/>
        </w:rPr>
        <w:t xml:space="preserve">. </w:t>
      </w:r>
    </w:p>
    <w:p w14:paraId="1EF9716C" w14:textId="77777777" w:rsidR="00CF11D6" w:rsidRDefault="00CF11D6">
      <w:pPr>
        <w:jc w:val="both"/>
        <w:textAlignment w:val="top"/>
        <w:rPr>
          <w:rFonts w:ascii="Arial" w:hAnsi="Arial"/>
          <w:sz w:val="28"/>
          <w:szCs w:val="28"/>
          <w:rtl/>
        </w:rPr>
      </w:pPr>
    </w:p>
    <w:p w14:paraId="628104C3" w14:textId="77777777" w:rsidR="00CF11D6" w:rsidRDefault="006B4A88">
      <w:pPr>
        <w:spacing w:line="360" w:lineRule="auto"/>
        <w:jc w:val="both"/>
        <w:textAlignment w:val="top"/>
        <w:rPr>
          <w:rFonts w:ascii="Arial" w:hAnsi="Arial"/>
          <w:sz w:val="28"/>
          <w:szCs w:val="28"/>
          <w:rtl/>
        </w:rPr>
      </w:pPr>
      <w:r>
        <w:rPr>
          <w:rFonts w:ascii="Arial" w:hAnsi="Arial"/>
          <w:sz w:val="28"/>
          <w:szCs w:val="28"/>
          <w:rtl/>
        </w:rPr>
        <w:t>לאור האמור לעיל, אני גוזר על הנאשמים את העונשים הבאים:</w:t>
      </w:r>
    </w:p>
    <w:p w14:paraId="0AA0A674" w14:textId="77777777" w:rsidR="00CF11D6" w:rsidRDefault="00CF11D6">
      <w:pPr>
        <w:jc w:val="both"/>
        <w:textAlignment w:val="top"/>
        <w:rPr>
          <w:rFonts w:ascii="Arial" w:hAnsi="Arial"/>
          <w:sz w:val="28"/>
          <w:szCs w:val="28"/>
          <w:rtl/>
        </w:rPr>
      </w:pPr>
    </w:p>
    <w:p w14:paraId="501E5C0C" w14:textId="77777777" w:rsidR="00CF11D6" w:rsidRDefault="006B4A88">
      <w:pPr>
        <w:spacing w:line="360" w:lineRule="auto"/>
        <w:jc w:val="both"/>
        <w:textAlignment w:val="top"/>
        <w:rPr>
          <w:rFonts w:ascii="Arial" w:hAnsi="Arial"/>
          <w:sz w:val="28"/>
          <w:szCs w:val="28"/>
          <w:rtl/>
        </w:rPr>
      </w:pPr>
      <w:r>
        <w:rPr>
          <w:rFonts w:ascii="Arial" w:hAnsi="Arial"/>
          <w:sz w:val="28"/>
          <w:szCs w:val="28"/>
          <w:u w:val="single"/>
          <w:rtl/>
        </w:rPr>
        <w:t>נאשם 1</w:t>
      </w:r>
    </w:p>
    <w:p w14:paraId="37BE2322"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א.</w:t>
      </w:r>
      <w:r>
        <w:rPr>
          <w:rFonts w:ascii="Arial" w:hAnsi="Arial"/>
          <w:sz w:val="28"/>
          <w:szCs w:val="28"/>
          <w:rtl/>
        </w:rPr>
        <w:tab/>
      </w:r>
      <w:r>
        <w:rPr>
          <w:rFonts w:ascii="Arial" w:hAnsi="Arial" w:hint="cs"/>
          <w:sz w:val="28"/>
          <w:szCs w:val="28"/>
          <w:rtl/>
        </w:rPr>
        <w:t xml:space="preserve">½6 </w:t>
      </w:r>
      <w:r>
        <w:rPr>
          <w:rFonts w:ascii="Arial" w:hAnsi="Arial"/>
          <w:sz w:val="28"/>
          <w:szCs w:val="28"/>
          <w:rtl/>
        </w:rPr>
        <w:t xml:space="preserve">שנות מאסר בפועל, בניכוי תקופת מעצרו מיום 7/12/11 ועד היום. </w:t>
      </w:r>
    </w:p>
    <w:p w14:paraId="1456A2F9"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ב.</w:t>
      </w:r>
      <w:r>
        <w:rPr>
          <w:rFonts w:ascii="Arial" w:hAnsi="Arial"/>
          <w:sz w:val="28"/>
          <w:szCs w:val="28"/>
          <w:rtl/>
        </w:rPr>
        <w:tab/>
        <w:t xml:space="preserve">3 שנות מאסר על תנאי לבל יבצע במשך 3 שנים כל עבירת סמים, אלימות או נשק מסוג פשע. </w:t>
      </w:r>
    </w:p>
    <w:p w14:paraId="5AB6F935"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ג.</w:t>
      </w:r>
      <w:r>
        <w:rPr>
          <w:rFonts w:ascii="Arial" w:hAnsi="Arial"/>
          <w:sz w:val="28"/>
          <w:szCs w:val="28"/>
          <w:rtl/>
        </w:rPr>
        <w:tab/>
        <w:t xml:space="preserve">קנס בסך 70,000 ₪, אשר ישולם עד ליום 2/6/2013, או שנת מאסר אחת תמורתו. </w:t>
      </w:r>
    </w:p>
    <w:p w14:paraId="38833C6C"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ד.</w:t>
      </w:r>
      <w:r>
        <w:rPr>
          <w:rFonts w:ascii="Arial" w:hAnsi="Arial"/>
          <w:sz w:val="28"/>
          <w:szCs w:val="28"/>
          <w:rtl/>
        </w:rPr>
        <w:tab/>
        <w:t xml:space="preserve">פסילה מלקבל או מלהחזיק רשיון נהיגה למשך 4 שנים מיום שחרורו ממאסרו, על פי </w:t>
      </w:r>
      <w:hyperlink r:id="rId122" w:history="1">
        <w:r w:rsidR="00683707" w:rsidRPr="00683707">
          <w:rPr>
            <w:rFonts w:ascii="Arial" w:hAnsi="Arial"/>
            <w:color w:val="0000FF"/>
            <w:sz w:val="28"/>
            <w:szCs w:val="28"/>
            <w:u w:val="single"/>
            <w:rtl/>
          </w:rPr>
          <w:t>סעיף 37א.</w:t>
        </w:r>
      </w:hyperlink>
      <w:r>
        <w:rPr>
          <w:rFonts w:ascii="Arial" w:hAnsi="Arial"/>
          <w:sz w:val="28"/>
          <w:szCs w:val="28"/>
          <w:rtl/>
        </w:rPr>
        <w:t xml:space="preserve"> ל</w:t>
      </w:r>
      <w:hyperlink r:id="rId123" w:history="1">
        <w:r w:rsidR="0055285D" w:rsidRPr="0055285D">
          <w:rPr>
            <w:rStyle w:val="Hyperlink"/>
            <w:rFonts w:ascii="Arial" w:hAnsi="Arial"/>
            <w:sz w:val="28"/>
            <w:szCs w:val="28"/>
            <w:rtl/>
          </w:rPr>
          <w:t>פקודת הסמים המסוכנים</w:t>
        </w:r>
      </w:hyperlink>
      <w:r>
        <w:rPr>
          <w:rFonts w:ascii="Arial" w:hAnsi="Arial"/>
          <w:sz w:val="28"/>
          <w:szCs w:val="28"/>
          <w:rtl/>
        </w:rPr>
        <w:t xml:space="preserve">. </w:t>
      </w:r>
    </w:p>
    <w:p w14:paraId="1DB1D0BB"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 xml:space="preserve">ה. </w:t>
      </w:r>
      <w:r>
        <w:rPr>
          <w:rFonts w:ascii="Arial" w:hAnsi="Arial"/>
          <w:sz w:val="28"/>
          <w:szCs w:val="28"/>
          <w:rtl/>
        </w:rPr>
        <w:tab/>
        <w:t>אני מורה לחלט לטובת אוצר המדינה את רכב ה"רנו", מ.ר. 24-843-16 וכן את הכסף שנתפס בבית</w:t>
      </w:r>
      <w:r>
        <w:rPr>
          <w:rFonts w:ascii="Arial" w:hAnsi="Arial" w:hint="cs"/>
          <w:sz w:val="28"/>
          <w:szCs w:val="28"/>
          <w:rtl/>
        </w:rPr>
        <w:t xml:space="preserve"> נאשם 1,</w:t>
      </w:r>
      <w:r>
        <w:rPr>
          <w:rFonts w:ascii="Arial" w:hAnsi="Arial"/>
          <w:sz w:val="28"/>
          <w:szCs w:val="28"/>
          <w:rtl/>
        </w:rPr>
        <w:t xml:space="preserve"> בסך 2,500 ₪ ו- 100$. </w:t>
      </w:r>
    </w:p>
    <w:p w14:paraId="49A15313"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ו.</w:t>
      </w:r>
      <w:r>
        <w:rPr>
          <w:rFonts w:ascii="Arial" w:hAnsi="Arial"/>
          <w:sz w:val="28"/>
          <w:szCs w:val="28"/>
          <w:rtl/>
        </w:rPr>
        <w:tab/>
        <w:t xml:space="preserve">אני מורה להחזיר לגב' אמירה עלאק את רכב ה"טויוטה", מ.ר. 44-585-35. </w:t>
      </w:r>
    </w:p>
    <w:p w14:paraId="4CFCE222" w14:textId="77777777" w:rsidR="00CF11D6" w:rsidRDefault="00CF11D6">
      <w:pPr>
        <w:spacing w:line="360" w:lineRule="auto"/>
        <w:jc w:val="both"/>
        <w:textAlignment w:val="top"/>
        <w:rPr>
          <w:rFonts w:ascii="Arial" w:hAnsi="Arial"/>
          <w:b/>
          <w:bCs/>
          <w:sz w:val="28"/>
          <w:szCs w:val="28"/>
          <w:rtl/>
        </w:rPr>
      </w:pPr>
    </w:p>
    <w:p w14:paraId="1C7C1137" w14:textId="77777777" w:rsidR="00CF11D6" w:rsidRDefault="006B4A88">
      <w:pPr>
        <w:spacing w:line="360" w:lineRule="auto"/>
        <w:jc w:val="both"/>
        <w:textAlignment w:val="top"/>
        <w:rPr>
          <w:rFonts w:ascii="Arial" w:hAnsi="Arial"/>
          <w:b/>
          <w:bCs/>
          <w:sz w:val="28"/>
          <w:szCs w:val="28"/>
          <w:rtl/>
        </w:rPr>
      </w:pPr>
      <w:r>
        <w:rPr>
          <w:rFonts w:ascii="Arial" w:hAnsi="Arial"/>
          <w:b/>
          <w:bCs/>
          <w:sz w:val="28"/>
          <w:szCs w:val="28"/>
          <w:rtl/>
        </w:rPr>
        <w:t xml:space="preserve">אני ממליץ בפני שלטונות שב"ס לסייע לנאשם 1 להיקלט בהליך טיפולי על פי צרכיו, במידה ויחפוץ בכך, ואם יימצא מתאים לכך על פי נוהלי שב"ס, וזאת על פי האמור בתסקיר שרות המבחן שהוגש בעניינו. </w:t>
      </w:r>
    </w:p>
    <w:p w14:paraId="5EAD1CCE" w14:textId="77777777" w:rsidR="00CF11D6" w:rsidRDefault="00CF11D6">
      <w:pPr>
        <w:jc w:val="both"/>
        <w:textAlignment w:val="top"/>
        <w:rPr>
          <w:rFonts w:ascii="Arial" w:hAnsi="Arial"/>
          <w:sz w:val="28"/>
          <w:szCs w:val="28"/>
          <w:rtl/>
        </w:rPr>
      </w:pPr>
    </w:p>
    <w:p w14:paraId="32370306" w14:textId="77777777" w:rsidR="00CF11D6" w:rsidRDefault="006B4A88">
      <w:pPr>
        <w:spacing w:line="360" w:lineRule="auto"/>
        <w:jc w:val="both"/>
        <w:textAlignment w:val="top"/>
        <w:rPr>
          <w:rFonts w:ascii="Arial" w:hAnsi="Arial"/>
          <w:sz w:val="28"/>
          <w:szCs w:val="28"/>
          <w:rtl/>
        </w:rPr>
      </w:pPr>
      <w:r>
        <w:rPr>
          <w:rFonts w:ascii="Arial" w:hAnsi="Arial"/>
          <w:b/>
          <w:bCs/>
          <w:sz w:val="28"/>
          <w:szCs w:val="28"/>
          <w:u w:val="single"/>
          <w:rtl/>
        </w:rPr>
        <w:t>על המזכירות</w:t>
      </w:r>
      <w:r>
        <w:rPr>
          <w:rFonts w:ascii="Arial" w:hAnsi="Arial"/>
          <w:sz w:val="28"/>
          <w:szCs w:val="28"/>
          <w:rtl/>
        </w:rPr>
        <w:t xml:space="preserve"> לצרף לגזר דין זה, עבור שלטונות שב"ס, העתק מתסקיר שרות המבחן של נאשם 1.</w:t>
      </w:r>
    </w:p>
    <w:p w14:paraId="037BBE26" w14:textId="77777777" w:rsidR="00CF11D6" w:rsidRDefault="00CF11D6">
      <w:pPr>
        <w:jc w:val="both"/>
        <w:textAlignment w:val="top"/>
        <w:rPr>
          <w:rFonts w:ascii="Arial" w:hAnsi="Arial"/>
          <w:sz w:val="28"/>
          <w:szCs w:val="28"/>
          <w:rtl/>
        </w:rPr>
      </w:pPr>
    </w:p>
    <w:p w14:paraId="3D3A576D" w14:textId="77777777" w:rsidR="00CF11D6" w:rsidRDefault="00CF11D6">
      <w:pPr>
        <w:jc w:val="both"/>
        <w:textAlignment w:val="top"/>
        <w:rPr>
          <w:rFonts w:ascii="Arial" w:hAnsi="Arial"/>
          <w:sz w:val="28"/>
          <w:szCs w:val="28"/>
          <w:rtl/>
        </w:rPr>
      </w:pPr>
    </w:p>
    <w:p w14:paraId="0238BD1B" w14:textId="77777777" w:rsidR="00CF11D6" w:rsidRDefault="006B4A88">
      <w:pPr>
        <w:spacing w:line="360" w:lineRule="auto"/>
        <w:jc w:val="both"/>
        <w:textAlignment w:val="top"/>
        <w:rPr>
          <w:rFonts w:ascii="Arial" w:hAnsi="Arial"/>
          <w:sz w:val="28"/>
          <w:szCs w:val="28"/>
          <w:rtl/>
        </w:rPr>
      </w:pPr>
      <w:r>
        <w:rPr>
          <w:rFonts w:ascii="Arial" w:hAnsi="Arial"/>
          <w:sz w:val="28"/>
          <w:szCs w:val="28"/>
          <w:u w:val="single"/>
          <w:rtl/>
        </w:rPr>
        <w:t>נאשם 2</w:t>
      </w:r>
    </w:p>
    <w:p w14:paraId="55BB5361"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א.</w:t>
      </w:r>
      <w:r>
        <w:rPr>
          <w:rFonts w:ascii="Arial" w:hAnsi="Arial"/>
          <w:sz w:val="28"/>
          <w:szCs w:val="28"/>
          <w:rtl/>
        </w:rPr>
        <w:tab/>
        <w:t xml:space="preserve">6 חודשי מאסר בפועל, אשר ירוצו בעבודות שרות על פי חוות דעתו של הממונה על עבודות שרות מיום </w:t>
      </w:r>
      <w:r>
        <w:rPr>
          <w:rFonts w:ascii="Arial" w:hAnsi="Arial" w:hint="cs"/>
          <w:sz w:val="28"/>
          <w:szCs w:val="28"/>
          <w:rtl/>
        </w:rPr>
        <w:t xml:space="preserve">21.2.13, בבית החולים בנהריה. </w:t>
      </w:r>
    </w:p>
    <w:p w14:paraId="0E7A8E47"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ab/>
        <w:t xml:space="preserve">על הנאשם להתייצב לצורכי קליטה, מיון ותחילת ביצוע עבודות שרות, בפני הממונה על עבודות שרות בבית סוהר חרמון, ביום </w:t>
      </w:r>
      <w:r>
        <w:rPr>
          <w:rFonts w:ascii="Arial" w:hAnsi="Arial" w:hint="cs"/>
          <w:sz w:val="28"/>
          <w:szCs w:val="28"/>
          <w:rtl/>
        </w:rPr>
        <w:t xml:space="preserve">14.4.13, </w:t>
      </w:r>
      <w:r>
        <w:rPr>
          <w:rFonts w:ascii="Arial" w:hAnsi="Arial"/>
          <w:sz w:val="28"/>
          <w:szCs w:val="28"/>
          <w:rtl/>
        </w:rPr>
        <w:t xml:space="preserve">עד השעה 08:00. </w:t>
      </w:r>
    </w:p>
    <w:p w14:paraId="0EB102B4"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ב.</w:t>
      </w:r>
      <w:r>
        <w:rPr>
          <w:rFonts w:ascii="Arial" w:hAnsi="Arial"/>
          <w:sz w:val="28"/>
          <w:szCs w:val="28"/>
          <w:rtl/>
        </w:rPr>
        <w:tab/>
        <w:t xml:space="preserve">שנתיים מאסר על תנאי, לבל יבצע במשך 3 שנים, כל עבירת אלימות </w:t>
      </w:r>
      <w:r>
        <w:rPr>
          <w:rFonts w:ascii="Arial" w:hAnsi="Arial" w:hint="cs"/>
          <w:sz w:val="28"/>
          <w:szCs w:val="28"/>
          <w:rtl/>
        </w:rPr>
        <w:t xml:space="preserve">מסוג פשע </w:t>
      </w:r>
      <w:r>
        <w:rPr>
          <w:rFonts w:ascii="Arial" w:hAnsi="Arial"/>
          <w:sz w:val="28"/>
          <w:szCs w:val="28"/>
          <w:rtl/>
        </w:rPr>
        <w:t>או עבירה בנש</w:t>
      </w:r>
      <w:r>
        <w:rPr>
          <w:rFonts w:ascii="Arial" w:hAnsi="Arial" w:hint="cs"/>
          <w:sz w:val="28"/>
          <w:szCs w:val="28"/>
          <w:rtl/>
        </w:rPr>
        <w:t>ק</w:t>
      </w:r>
      <w:r>
        <w:rPr>
          <w:rFonts w:ascii="Arial" w:hAnsi="Arial"/>
          <w:sz w:val="28"/>
          <w:szCs w:val="28"/>
          <w:rtl/>
        </w:rPr>
        <w:t xml:space="preserve">. </w:t>
      </w:r>
    </w:p>
    <w:p w14:paraId="37C15CC0"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ג.</w:t>
      </w:r>
      <w:r>
        <w:rPr>
          <w:rFonts w:ascii="Arial" w:hAnsi="Arial"/>
          <w:sz w:val="28"/>
          <w:szCs w:val="28"/>
          <w:rtl/>
        </w:rPr>
        <w:tab/>
        <w:t>קנס בסך 40,000 ₪, אשר ישולם עד ליום 2/6/2013.</w:t>
      </w:r>
    </w:p>
    <w:p w14:paraId="101015C8" w14:textId="77777777" w:rsidR="00CF11D6" w:rsidRDefault="006B4A88">
      <w:pPr>
        <w:spacing w:line="360" w:lineRule="auto"/>
        <w:ind w:left="720" w:hanging="720"/>
        <w:jc w:val="both"/>
        <w:textAlignment w:val="top"/>
        <w:rPr>
          <w:rFonts w:ascii="Arial" w:hAnsi="Arial"/>
          <w:sz w:val="28"/>
          <w:szCs w:val="28"/>
          <w:rtl/>
        </w:rPr>
      </w:pPr>
      <w:r>
        <w:rPr>
          <w:rFonts w:ascii="Arial" w:hAnsi="Arial"/>
          <w:sz w:val="28"/>
          <w:szCs w:val="28"/>
          <w:rtl/>
        </w:rPr>
        <w:t>ד.</w:t>
      </w:r>
      <w:r>
        <w:rPr>
          <w:rFonts w:ascii="Arial" w:hAnsi="Arial"/>
          <w:sz w:val="28"/>
          <w:szCs w:val="28"/>
          <w:rtl/>
        </w:rPr>
        <w:tab/>
        <w:t xml:space="preserve">אני נותן בזאת "צו מבחן" בעניינו של נאשם 2 למשך 18 חודשים מהיום, לאחר שהובהר לו "בלשון פשוטה", כי במידה ויפר את צו המבחן "בכל דרך שהיא" או יבצע "עבירה נוספת", עלול הוא להיענש בגין העבירה מושא תיק זה בעונש נוסף על זה שנגזר עליו כעת, ולאחר שהביע רצונו לרצות את עונש המאסר בעבודות שרות ולהיות נתון במבחן. </w:t>
      </w:r>
    </w:p>
    <w:p w14:paraId="54205FF0" w14:textId="77777777" w:rsidR="00CF11D6" w:rsidRDefault="00CF11D6">
      <w:pPr>
        <w:ind w:left="720" w:hanging="720"/>
        <w:jc w:val="both"/>
        <w:textAlignment w:val="top"/>
        <w:rPr>
          <w:rFonts w:ascii="Arial" w:hAnsi="Arial"/>
          <w:sz w:val="28"/>
          <w:szCs w:val="28"/>
          <w:rtl/>
        </w:rPr>
      </w:pPr>
    </w:p>
    <w:p w14:paraId="790D628F" w14:textId="77777777" w:rsidR="00CF11D6" w:rsidRDefault="00CF11D6">
      <w:pPr>
        <w:jc w:val="both"/>
        <w:textAlignment w:val="top"/>
        <w:rPr>
          <w:rFonts w:ascii="Arial" w:hAnsi="Arial"/>
          <w:b/>
          <w:bCs/>
          <w:sz w:val="28"/>
          <w:szCs w:val="28"/>
          <w:rtl/>
        </w:rPr>
      </w:pPr>
    </w:p>
    <w:p w14:paraId="118B0921" w14:textId="77777777" w:rsidR="00CF11D6" w:rsidRDefault="006B4A88">
      <w:pPr>
        <w:jc w:val="both"/>
        <w:textAlignment w:val="top"/>
        <w:rPr>
          <w:rFonts w:ascii="Arial" w:hAnsi="Arial"/>
          <w:b/>
          <w:bCs/>
          <w:sz w:val="28"/>
          <w:szCs w:val="28"/>
          <w:rtl/>
        </w:rPr>
      </w:pPr>
      <w:r>
        <w:rPr>
          <w:rFonts w:ascii="Arial" w:hAnsi="Arial"/>
          <w:b/>
          <w:bCs/>
          <w:sz w:val="28"/>
          <w:szCs w:val="28"/>
          <w:rtl/>
        </w:rPr>
        <w:t xml:space="preserve">הודעה לנאשמים זכות הערעור לבית המשפט העליון תוך 45 ימים מהיום. </w:t>
      </w:r>
    </w:p>
    <w:p w14:paraId="1DE9F029" w14:textId="77777777" w:rsidR="00CF11D6" w:rsidRDefault="00CF11D6">
      <w:pPr>
        <w:tabs>
          <w:tab w:val="left" w:pos="8306"/>
        </w:tabs>
        <w:jc w:val="both"/>
        <w:textAlignment w:val="top"/>
        <w:rPr>
          <w:rFonts w:ascii="Arial" w:hAnsi="Arial"/>
          <w:sz w:val="28"/>
          <w:szCs w:val="28"/>
          <w:rtl/>
        </w:rPr>
      </w:pPr>
    </w:p>
    <w:p w14:paraId="32AF1F13" w14:textId="77777777" w:rsidR="00CF11D6" w:rsidRDefault="00CF11D6">
      <w:pPr>
        <w:tabs>
          <w:tab w:val="left" w:pos="8306"/>
        </w:tabs>
        <w:spacing w:line="480" w:lineRule="auto"/>
        <w:jc w:val="both"/>
        <w:textAlignment w:val="top"/>
        <w:rPr>
          <w:rFonts w:ascii="Arial" w:hAnsi="Arial"/>
          <w:sz w:val="20"/>
          <w:szCs w:val="20"/>
          <w:rtl/>
        </w:rPr>
      </w:pPr>
    </w:p>
    <w:p w14:paraId="0347EF00" w14:textId="77777777" w:rsidR="00CF11D6" w:rsidRDefault="00CF11D6">
      <w:pPr>
        <w:tabs>
          <w:tab w:val="left" w:pos="8306"/>
        </w:tabs>
        <w:spacing w:line="480" w:lineRule="auto"/>
        <w:jc w:val="both"/>
        <w:textAlignment w:val="top"/>
        <w:rPr>
          <w:rFonts w:ascii="Arial" w:hAnsi="Arial"/>
          <w:sz w:val="20"/>
          <w:szCs w:val="20"/>
          <w:rtl/>
        </w:rPr>
      </w:pPr>
    </w:p>
    <w:p w14:paraId="79A89755" w14:textId="77777777" w:rsidR="00CF11D6" w:rsidRDefault="006B4A88">
      <w:pPr>
        <w:tabs>
          <w:tab w:val="left" w:pos="8306"/>
        </w:tabs>
        <w:spacing w:line="480" w:lineRule="auto"/>
        <w:jc w:val="both"/>
        <w:textAlignment w:val="top"/>
        <w:rPr>
          <w:rFonts w:ascii="Arial" w:hAnsi="Arial"/>
          <w:sz w:val="28"/>
          <w:szCs w:val="28"/>
          <w:rtl/>
        </w:rPr>
      </w:pPr>
      <w:r>
        <w:rPr>
          <w:rFonts w:ascii="Arial" w:hAnsi="Arial"/>
          <w:sz w:val="28"/>
          <w:szCs w:val="28"/>
          <w:rtl/>
        </w:rPr>
        <w:t xml:space="preserve">ניתן והודע היום, ב' ניסן תשע"ג, 13/3/2013, בנוכחות הנאשמים וב"כ הצדדים. </w:t>
      </w:r>
    </w:p>
    <w:p w14:paraId="53C28AE5" w14:textId="77777777" w:rsidR="00CF11D6" w:rsidRDefault="00CF11D6">
      <w:pPr>
        <w:tabs>
          <w:tab w:val="left" w:pos="8306"/>
        </w:tabs>
        <w:spacing w:line="480" w:lineRule="auto"/>
        <w:jc w:val="both"/>
        <w:textAlignment w:val="top"/>
        <w:rPr>
          <w:rFonts w:ascii="Arial" w:hAnsi="Arial"/>
          <w:sz w:val="28"/>
          <w:szCs w:val="28"/>
          <w:rtl/>
        </w:rPr>
      </w:pPr>
    </w:p>
    <w:p w14:paraId="69575D10" w14:textId="77777777" w:rsidR="00CF11D6" w:rsidRDefault="00CF11D6">
      <w:pPr>
        <w:tabs>
          <w:tab w:val="left" w:pos="8306"/>
        </w:tabs>
        <w:spacing w:line="360" w:lineRule="auto"/>
        <w:jc w:val="both"/>
        <w:textAlignment w:val="top"/>
        <w:rPr>
          <w:rFonts w:ascii="Arial" w:hAnsi="Arial"/>
          <w:sz w:val="10"/>
          <w:szCs w:val="10"/>
          <w:rtl/>
        </w:rPr>
      </w:pPr>
    </w:p>
    <w:tbl>
      <w:tblPr>
        <w:bidiVisual/>
        <w:tblW w:w="0" w:type="auto"/>
        <w:tblLook w:val="01E0" w:firstRow="1" w:lastRow="1" w:firstColumn="1" w:lastColumn="1" w:noHBand="0" w:noVBand="0"/>
      </w:tblPr>
      <w:tblGrid>
        <w:gridCol w:w="2474"/>
        <w:gridCol w:w="360"/>
        <w:gridCol w:w="2392"/>
        <w:gridCol w:w="308"/>
        <w:gridCol w:w="2520"/>
      </w:tblGrid>
      <w:tr w:rsidR="00CF11D6" w14:paraId="2C70AF15" w14:textId="77777777">
        <w:tc>
          <w:tcPr>
            <w:tcW w:w="2474" w:type="dxa"/>
            <w:tcBorders>
              <w:top w:val="nil"/>
              <w:left w:val="nil"/>
              <w:right w:val="nil"/>
            </w:tcBorders>
            <w:vAlign w:val="center"/>
          </w:tcPr>
          <w:p w14:paraId="579A21E7" w14:textId="77777777" w:rsidR="00CF11D6" w:rsidRDefault="00CF11D6">
            <w:pPr>
              <w:jc w:val="center"/>
              <w:rPr>
                <w:rFonts w:ascii="Courier New" w:hAnsi="Courier New"/>
                <w:b/>
                <w:bCs/>
              </w:rPr>
            </w:pPr>
          </w:p>
        </w:tc>
        <w:tc>
          <w:tcPr>
            <w:tcW w:w="360" w:type="dxa"/>
            <w:vAlign w:val="center"/>
          </w:tcPr>
          <w:p w14:paraId="4F1374C2" w14:textId="77777777" w:rsidR="00CF11D6" w:rsidRDefault="00CF11D6">
            <w:pPr>
              <w:jc w:val="center"/>
              <w:rPr>
                <w:rFonts w:ascii="Courier New" w:hAnsi="Courier New"/>
                <w:b/>
                <w:bCs/>
              </w:rPr>
            </w:pPr>
          </w:p>
        </w:tc>
        <w:tc>
          <w:tcPr>
            <w:tcW w:w="2392" w:type="dxa"/>
            <w:tcBorders>
              <w:top w:val="nil"/>
              <w:left w:val="nil"/>
              <w:right w:val="nil"/>
            </w:tcBorders>
            <w:vAlign w:val="center"/>
          </w:tcPr>
          <w:p w14:paraId="38730826" w14:textId="77777777" w:rsidR="00CF11D6" w:rsidRDefault="00CF11D6">
            <w:pPr>
              <w:jc w:val="center"/>
              <w:rPr>
                <w:rFonts w:ascii="Courier New" w:hAnsi="Courier New"/>
                <w:b/>
                <w:bCs/>
              </w:rPr>
            </w:pPr>
          </w:p>
        </w:tc>
        <w:tc>
          <w:tcPr>
            <w:tcW w:w="308" w:type="dxa"/>
            <w:vAlign w:val="center"/>
          </w:tcPr>
          <w:p w14:paraId="300C7332" w14:textId="77777777" w:rsidR="00CF11D6" w:rsidRDefault="00CF11D6">
            <w:pPr>
              <w:jc w:val="center"/>
              <w:rPr>
                <w:rFonts w:ascii="Courier New" w:hAnsi="Courier New"/>
                <w:b/>
                <w:bCs/>
              </w:rPr>
            </w:pPr>
          </w:p>
        </w:tc>
        <w:tc>
          <w:tcPr>
            <w:tcW w:w="2520" w:type="dxa"/>
            <w:tcBorders>
              <w:top w:val="nil"/>
              <w:left w:val="nil"/>
              <w:bottom w:val="single" w:sz="4" w:space="0" w:color="auto"/>
              <w:right w:val="nil"/>
            </w:tcBorders>
            <w:vAlign w:val="center"/>
          </w:tcPr>
          <w:p w14:paraId="68AC1363" w14:textId="77777777" w:rsidR="00CF11D6" w:rsidRDefault="00CF11D6">
            <w:pPr>
              <w:jc w:val="center"/>
              <w:rPr>
                <w:rFonts w:ascii="Courier New" w:hAnsi="Courier New"/>
                <w:b/>
                <w:bCs/>
              </w:rPr>
            </w:pPr>
          </w:p>
        </w:tc>
      </w:tr>
      <w:tr w:rsidR="00CF11D6" w14:paraId="2C7A20F7" w14:textId="77777777">
        <w:tc>
          <w:tcPr>
            <w:tcW w:w="2474" w:type="dxa"/>
            <w:tcBorders>
              <w:left w:val="nil"/>
              <w:bottom w:val="nil"/>
              <w:right w:val="nil"/>
            </w:tcBorders>
          </w:tcPr>
          <w:p w14:paraId="79F9849A" w14:textId="77777777" w:rsidR="00CF11D6" w:rsidRDefault="00CF11D6">
            <w:pPr>
              <w:jc w:val="center"/>
              <w:rPr>
                <w:b/>
                <w:bCs/>
                <w:noProof/>
                <w:sz w:val="28"/>
              </w:rPr>
            </w:pPr>
          </w:p>
        </w:tc>
        <w:tc>
          <w:tcPr>
            <w:tcW w:w="360" w:type="dxa"/>
          </w:tcPr>
          <w:p w14:paraId="74610F30" w14:textId="77777777" w:rsidR="00CF11D6" w:rsidRDefault="00CF11D6">
            <w:pPr>
              <w:jc w:val="center"/>
              <w:rPr>
                <w:b/>
                <w:bCs/>
                <w:noProof/>
                <w:color w:val="FF0000"/>
                <w:sz w:val="28"/>
              </w:rPr>
            </w:pPr>
          </w:p>
        </w:tc>
        <w:tc>
          <w:tcPr>
            <w:tcW w:w="2392" w:type="dxa"/>
            <w:tcBorders>
              <w:left w:val="nil"/>
              <w:bottom w:val="nil"/>
              <w:right w:val="nil"/>
            </w:tcBorders>
          </w:tcPr>
          <w:p w14:paraId="4A909F65" w14:textId="77777777" w:rsidR="00CF11D6" w:rsidRDefault="00CF11D6">
            <w:pPr>
              <w:rPr>
                <w:b/>
                <w:bCs/>
                <w:sz w:val="28"/>
              </w:rPr>
            </w:pPr>
          </w:p>
        </w:tc>
        <w:tc>
          <w:tcPr>
            <w:tcW w:w="308" w:type="dxa"/>
          </w:tcPr>
          <w:p w14:paraId="293FC261" w14:textId="77777777" w:rsidR="00CF11D6" w:rsidRDefault="00CF11D6">
            <w:pPr>
              <w:jc w:val="center"/>
              <w:rPr>
                <w:b/>
                <w:bCs/>
                <w:noProof/>
                <w:color w:val="FF0000"/>
                <w:sz w:val="28"/>
              </w:rPr>
            </w:pPr>
          </w:p>
        </w:tc>
        <w:tc>
          <w:tcPr>
            <w:tcW w:w="2520" w:type="dxa"/>
            <w:tcBorders>
              <w:top w:val="single" w:sz="4" w:space="0" w:color="auto"/>
              <w:left w:val="nil"/>
              <w:bottom w:val="nil"/>
              <w:right w:val="nil"/>
            </w:tcBorders>
          </w:tcPr>
          <w:p w14:paraId="0E10D12B" w14:textId="77777777" w:rsidR="006B4A88" w:rsidRDefault="006B4A88">
            <w:pPr>
              <w:jc w:val="center"/>
              <w:rPr>
                <w:b/>
                <w:bCs/>
                <w:noProof/>
                <w:sz w:val="28"/>
              </w:rPr>
            </w:pPr>
            <w:r>
              <w:rPr>
                <w:rFonts w:hint="cs"/>
                <w:b/>
                <w:bCs/>
                <w:sz w:val="28"/>
                <w:rtl/>
              </w:rPr>
              <w:t>מ. גלעד, שופט</w:t>
            </w:r>
          </w:p>
          <w:p w14:paraId="36350E80" w14:textId="77777777" w:rsidR="00CF11D6" w:rsidRDefault="00CF11D6">
            <w:pPr>
              <w:jc w:val="center"/>
              <w:rPr>
                <w:b/>
                <w:bCs/>
                <w:noProof/>
                <w:sz w:val="28"/>
              </w:rPr>
            </w:pPr>
          </w:p>
        </w:tc>
      </w:tr>
    </w:tbl>
    <w:p w14:paraId="644F5CC0" w14:textId="77777777" w:rsidR="006B4A88" w:rsidRPr="006B4A88" w:rsidRDefault="006B4A88" w:rsidP="006B4A88">
      <w:pPr>
        <w:pStyle w:val="a3"/>
        <w:keepNext/>
        <w:rPr>
          <w:rFonts w:ascii="David" w:hAnsi="David"/>
          <w:color w:val="000000"/>
          <w:sz w:val="22"/>
          <w:szCs w:val="22"/>
          <w:rtl/>
        </w:rPr>
      </w:pPr>
    </w:p>
    <w:p w14:paraId="53A6145B" w14:textId="77777777" w:rsidR="006B4A88" w:rsidRPr="006B4A88" w:rsidRDefault="006B4A88" w:rsidP="006B4A88">
      <w:pPr>
        <w:pStyle w:val="a3"/>
        <w:keepNext/>
        <w:rPr>
          <w:rFonts w:ascii="David" w:hAnsi="David"/>
          <w:color w:val="000000"/>
          <w:sz w:val="22"/>
          <w:szCs w:val="22"/>
          <w:rtl/>
        </w:rPr>
      </w:pPr>
      <w:r w:rsidRPr="006B4A88">
        <w:rPr>
          <w:rFonts w:ascii="David" w:hAnsi="David"/>
          <w:color w:val="000000"/>
          <w:sz w:val="22"/>
          <w:szCs w:val="22"/>
          <w:rtl/>
        </w:rPr>
        <w:t>מ. גלעד 54678313</w:t>
      </w:r>
    </w:p>
    <w:p w14:paraId="2567C266" w14:textId="77777777" w:rsidR="00CF11D6" w:rsidRDefault="00CF11D6">
      <w:pPr>
        <w:pStyle w:val="a3"/>
        <w:rPr>
          <w:sz w:val="18"/>
          <w:szCs w:val="18"/>
          <w:rtl/>
        </w:rPr>
      </w:pPr>
    </w:p>
    <w:p w14:paraId="189986A5" w14:textId="77777777" w:rsidR="00CF11D6" w:rsidRPr="006B4A88" w:rsidRDefault="006B4A88">
      <w:pPr>
        <w:pStyle w:val="a3"/>
        <w:rPr>
          <w:color w:val="FFFFFF"/>
          <w:sz w:val="2"/>
          <w:szCs w:val="2"/>
          <w:rtl/>
        </w:rPr>
      </w:pPr>
      <w:r w:rsidRPr="006B4A88">
        <w:rPr>
          <w:color w:val="FFFFFF"/>
          <w:sz w:val="2"/>
          <w:szCs w:val="2"/>
          <w:rtl/>
        </w:rPr>
        <w:t>5129371</w:t>
      </w:r>
    </w:p>
    <w:p w14:paraId="54CF1546" w14:textId="77777777" w:rsidR="00CF11D6" w:rsidRPr="006B4A88" w:rsidRDefault="006B4A88">
      <w:pPr>
        <w:pStyle w:val="a3"/>
        <w:rPr>
          <w:color w:val="FFFFFF"/>
          <w:sz w:val="2"/>
          <w:szCs w:val="2"/>
          <w:rtl/>
        </w:rPr>
      </w:pPr>
      <w:r w:rsidRPr="006B4A88">
        <w:rPr>
          <w:color w:val="FFFFFF"/>
          <w:sz w:val="2"/>
          <w:szCs w:val="2"/>
          <w:rtl/>
        </w:rPr>
        <w:t>54678313</w:t>
      </w:r>
    </w:p>
    <w:p w14:paraId="276FF426" w14:textId="77777777" w:rsidR="00CF11D6" w:rsidRDefault="00CF11D6">
      <w:pPr>
        <w:pStyle w:val="a3"/>
        <w:rPr>
          <w:sz w:val="18"/>
          <w:szCs w:val="18"/>
          <w:rtl/>
        </w:rPr>
      </w:pPr>
    </w:p>
    <w:p w14:paraId="0CF627DB" w14:textId="77777777" w:rsidR="00CF11D6" w:rsidRDefault="00CF11D6">
      <w:pPr>
        <w:pStyle w:val="a3"/>
        <w:rPr>
          <w:sz w:val="18"/>
          <w:szCs w:val="18"/>
          <w:rtl/>
        </w:rPr>
      </w:pPr>
    </w:p>
    <w:p w14:paraId="5A63AC10" w14:textId="77777777" w:rsidR="00CF11D6" w:rsidRDefault="00CF11D6">
      <w:pPr>
        <w:pStyle w:val="a3"/>
        <w:rPr>
          <w:sz w:val="18"/>
          <w:szCs w:val="18"/>
          <w:rtl/>
        </w:rPr>
      </w:pPr>
    </w:p>
    <w:p w14:paraId="3CCCC1CC" w14:textId="77777777" w:rsidR="00CF11D6" w:rsidRDefault="006B4A88">
      <w:pPr>
        <w:pStyle w:val="a3"/>
        <w:rPr>
          <w:sz w:val="18"/>
          <w:szCs w:val="18"/>
          <w:rtl/>
        </w:rPr>
      </w:pPr>
      <w:r>
        <w:rPr>
          <w:rFonts w:hint="cs"/>
          <w:sz w:val="18"/>
          <w:szCs w:val="18"/>
          <w:rtl/>
        </w:rPr>
        <w:t xml:space="preserve">קלדנית: ליאת פ. </w:t>
      </w:r>
      <w:bookmarkStart w:id="11" w:name="_GoBack"/>
      <w:bookmarkEnd w:id="11"/>
    </w:p>
    <w:p w14:paraId="16337CBD" w14:textId="77777777" w:rsidR="006B4A88" w:rsidRDefault="006B4A88" w:rsidP="006B4A88">
      <w:r w:rsidRPr="006B4A88">
        <w:rPr>
          <w:color w:val="000000"/>
          <w:rtl/>
        </w:rPr>
        <w:t>נוסח מסמך זה כפוף לשינויי ניסוח ועריכה</w:t>
      </w:r>
    </w:p>
    <w:p w14:paraId="50451907" w14:textId="77777777" w:rsidR="006B4A88" w:rsidRDefault="006B4A88" w:rsidP="006B4A88">
      <w:pPr>
        <w:rPr>
          <w:rtl/>
        </w:rPr>
      </w:pPr>
    </w:p>
    <w:p w14:paraId="05DE0E7E" w14:textId="77777777" w:rsidR="006B4A88" w:rsidRDefault="006B4A88" w:rsidP="006B4A88">
      <w:pPr>
        <w:jc w:val="center"/>
        <w:rPr>
          <w:color w:val="0000FF"/>
          <w:u w:val="single"/>
        </w:rPr>
      </w:pPr>
      <w:r w:rsidRPr="00593EEA">
        <w:rPr>
          <w:color w:val="000000"/>
          <w:rtl/>
        </w:rPr>
        <w:t>בעניין עריכה ושינויים במסמכי פסיקה, חקיקה ועוד באתר נבו – הקש כאן</w:t>
      </w:r>
    </w:p>
    <w:p w14:paraId="32DEAF4C" w14:textId="77777777" w:rsidR="00CF11D6" w:rsidRPr="006B4A88" w:rsidRDefault="00CF11D6" w:rsidP="006B4A88">
      <w:pPr>
        <w:jc w:val="center"/>
        <w:rPr>
          <w:color w:val="0000FF"/>
          <w:u w:val="single"/>
        </w:rPr>
      </w:pPr>
    </w:p>
    <w:sectPr w:rsidR="00CF11D6" w:rsidRPr="006B4A88" w:rsidSect="006B4A88">
      <w:headerReference w:type="even" r:id="rId124"/>
      <w:headerReference w:type="default" r:id="rId125"/>
      <w:footerReference w:type="even" r:id="rId126"/>
      <w:footerReference w:type="default" r:id="rId1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31D9E" w14:textId="77777777" w:rsidR="00827204" w:rsidRPr="008E3BD1" w:rsidRDefault="00827204">
      <w:pPr>
        <w:rPr>
          <w:rFonts w:cs="Arial"/>
          <w:szCs w:val="20"/>
        </w:rPr>
      </w:pPr>
      <w:r>
        <w:separator/>
      </w:r>
    </w:p>
  </w:endnote>
  <w:endnote w:type="continuationSeparator" w:id="0">
    <w:p w14:paraId="46AC9F7F" w14:textId="77777777" w:rsidR="00827204" w:rsidRPr="008E3BD1" w:rsidRDefault="0082720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EB1A0" w14:textId="77777777" w:rsidR="00FE6A6F" w:rsidRDefault="00FE6A6F" w:rsidP="006B4A8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1A510EE9" w14:textId="77777777" w:rsidR="00FE6A6F" w:rsidRPr="006B4A88" w:rsidRDefault="00FE6A6F" w:rsidP="006B4A88">
    <w:pPr>
      <w:pStyle w:val="a4"/>
      <w:pBdr>
        <w:top w:val="single" w:sz="4" w:space="1" w:color="auto"/>
        <w:between w:val="single" w:sz="4" w:space="0" w:color="auto"/>
      </w:pBdr>
      <w:spacing w:after="60"/>
      <w:jc w:val="center"/>
      <w:rPr>
        <w:rFonts w:ascii="FrankRuehl" w:hAnsi="FrankRuehl" w:cs="FrankRuehl"/>
        <w:color w:val="000000"/>
      </w:rPr>
    </w:pPr>
    <w:r w:rsidRPr="006B4A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D1A27" w14:textId="77777777" w:rsidR="00FE6A6F" w:rsidRDefault="00FE6A6F" w:rsidP="006B4A8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84C4E">
      <w:rPr>
        <w:rFonts w:ascii="FrankRuehl" w:hAnsi="FrankRuehl" w:cs="FrankRuehl"/>
        <w:noProof/>
        <w:rtl/>
      </w:rPr>
      <w:t>2</w:t>
    </w:r>
    <w:r>
      <w:rPr>
        <w:rFonts w:ascii="FrankRuehl" w:hAnsi="FrankRuehl" w:cs="FrankRuehl"/>
        <w:rtl/>
      </w:rPr>
      <w:fldChar w:fldCharType="end"/>
    </w:r>
  </w:p>
  <w:p w14:paraId="6041578E" w14:textId="77777777" w:rsidR="00FE6A6F" w:rsidRPr="006B4A88" w:rsidRDefault="00FE6A6F" w:rsidP="006B4A88">
    <w:pPr>
      <w:pStyle w:val="a4"/>
      <w:pBdr>
        <w:top w:val="single" w:sz="4" w:space="1" w:color="auto"/>
        <w:between w:val="single" w:sz="4" w:space="0" w:color="auto"/>
      </w:pBdr>
      <w:spacing w:after="60"/>
      <w:jc w:val="center"/>
      <w:rPr>
        <w:rFonts w:ascii="FrankRuehl" w:hAnsi="FrankRuehl" w:cs="FrankRuehl"/>
        <w:color w:val="000000"/>
      </w:rPr>
    </w:pPr>
    <w:r w:rsidRPr="006B4A88">
      <w:rPr>
        <w:rFonts w:ascii="FrankRuehl" w:hAnsi="FrankRuehl" w:cs="FrankRuehl"/>
        <w:color w:val="000000"/>
      </w:rPr>
      <w:pict w14:anchorId="2C987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19838" w14:textId="77777777" w:rsidR="00827204" w:rsidRPr="008E3BD1" w:rsidRDefault="00827204">
      <w:pPr>
        <w:rPr>
          <w:rFonts w:cs="Arial"/>
          <w:szCs w:val="20"/>
        </w:rPr>
      </w:pPr>
      <w:r>
        <w:separator/>
      </w:r>
    </w:p>
  </w:footnote>
  <w:footnote w:type="continuationSeparator" w:id="0">
    <w:p w14:paraId="2CF24C06" w14:textId="77777777" w:rsidR="00827204" w:rsidRPr="008E3BD1" w:rsidRDefault="0082720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6E99" w14:textId="77777777" w:rsidR="00FE6A6F" w:rsidRPr="006B4A88" w:rsidRDefault="00FE6A6F" w:rsidP="006B4A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36196-12-11</w:t>
    </w:r>
    <w:r>
      <w:rPr>
        <w:rFonts w:ascii="David" w:hAnsi="David"/>
        <w:color w:val="000000"/>
        <w:sz w:val="22"/>
        <w:szCs w:val="22"/>
        <w:rtl/>
      </w:rPr>
      <w:tab/>
      <w:t xml:space="preserve"> מדינת ישראל נ' זאהר עלאק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0E818" w14:textId="77777777" w:rsidR="00FE6A6F" w:rsidRPr="006B4A88" w:rsidRDefault="00FE6A6F" w:rsidP="006B4A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36196-12-11</w:t>
    </w:r>
    <w:r>
      <w:rPr>
        <w:rFonts w:ascii="David" w:hAnsi="David"/>
        <w:color w:val="000000"/>
        <w:sz w:val="22"/>
        <w:szCs w:val="22"/>
        <w:rtl/>
      </w:rPr>
      <w:tab/>
      <w:t xml:space="preserve"> מדינת ישראל נ' זאהר עלאק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11D6"/>
    <w:rsid w:val="000502CE"/>
    <w:rsid w:val="00184C4E"/>
    <w:rsid w:val="0055285D"/>
    <w:rsid w:val="00582FF8"/>
    <w:rsid w:val="00593EEA"/>
    <w:rsid w:val="00600F69"/>
    <w:rsid w:val="00662307"/>
    <w:rsid w:val="00683707"/>
    <w:rsid w:val="006B4A88"/>
    <w:rsid w:val="00786E07"/>
    <w:rsid w:val="00827204"/>
    <w:rsid w:val="0083536C"/>
    <w:rsid w:val="00CF11D6"/>
    <w:rsid w:val="00EC2B47"/>
    <w:rsid w:val="00F25B57"/>
    <w:rsid w:val="00FE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EC69DB"/>
  <w15:chartTrackingRefBased/>
  <w15:docId w15:val="{0063FE0B-086B-42AD-92F0-8CB75EAA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11D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F11D6"/>
    <w:pPr>
      <w:tabs>
        <w:tab w:val="center" w:pos="4153"/>
        <w:tab w:val="right" w:pos="8306"/>
      </w:tabs>
    </w:pPr>
  </w:style>
  <w:style w:type="paragraph" w:styleId="a4">
    <w:name w:val="footer"/>
    <w:basedOn w:val="a"/>
    <w:link w:val="a5"/>
    <w:rsid w:val="00CF11D6"/>
    <w:pPr>
      <w:tabs>
        <w:tab w:val="center" w:pos="4153"/>
        <w:tab w:val="right" w:pos="8306"/>
      </w:tabs>
    </w:pPr>
  </w:style>
  <w:style w:type="character" w:styleId="a6">
    <w:name w:val="page number"/>
    <w:basedOn w:val="a0"/>
    <w:rsid w:val="00CF11D6"/>
  </w:style>
  <w:style w:type="paragraph" w:customStyle="1" w:styleId="a7">
    <w:name w:val="שמות"/>
    <w:basedOn w:val="a"/>
    <w:rsid w:val="00CF11D6"/>
    <w:pPr>
      <w:suppressLineNumbers/>
      <w:spacing w:line="360" w:lineRule="auto"/>
      <w:jc w:val="both"/>
    </w:pPr>
    <w:rPr>
      <w:b/>
      <w:bCs/>
      <w:sz w:val="22"/>
      <w:lang w:eastAsia="he-IL"/>
    </w:rPr>
  </w:style>
  <w:style w:type="character" w:customStyle="1" w:styleId="a5">
    <w:name w:val="כותרת תחתונה תו"/>
    <w:link w:val="a4"/>
    <w:rsid w:val="00CF11D6"/>
    <w:rPr>
      <w:rFonts w:cs="David"/>
      <w:sz w:val="24"/>
      <w:szCs w:val="24"/>
      <w:lang w:val="en-US" w:eastAsia="en-US" w:bidi="he-IL"/>
    </w:rPr>
  </w:style>
  <w:style w:type="character" w:styleId="Hyperlink">
    <w:name w:val="Hyperlink"/>
    <w:rsid w:val="006B4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576501" TargetMode="External"/><Relationship Id="rId21" Type="http://schemas.openxmlformats.org/officeDocument/2006/relationships/hyperlink" Target="http://www.nevo.co.il/law/70301/40g"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law/70301/144.c" TargetMode="External"/><Relationship Id="rId63" Type="http://schemas.openxmlformats.org/officeDocument/2006/relationships/hyperlink" Target="http://www.nevo.co.il/law/4216/36a#.a.1" TargetMode="External"/><Relationship Id="rId68" Type="http://schemas.openxmlformats.org/officeDocument/2006/relationships/hyperlink" Target="http://www.nevo.co.il/case/5312783" TargetMode="External"/><Relationship Id="rId84" Type="http://schemas.openxmlformats.org/officeDocument/2006/relationships/hyperlink" Target="http://www.nevo.co.il/case/5821327" TargetMode="External"/><Relationship Id="rId89" Type="http://schemas.openxmlformats.org/officeDocument/2006/relationships/hyperlink" Target="http://www.nevo.co.il/law/70301/40jc" TargetMode="External"/><Relationship Id="rId112" Type="http://schemas.openxmlformats.org/officeDocument/2006/relationships/hyperlink" Target="http://www.nevo.co.il/law/71553/16" TargetMode="External"/><Relationship Id="rId16" Type="http://schemas.openxmlformats.org/officeDocument/2006/relationships/hyperlink" Target="http://www.nevo.co.il/law/70301/29" TargetMode="External"/><Relationship Id="rId107" Type="http://schemas.openxmlformats.org/officeDocument/2006/relationships/hyperlink" Target="http://www.nevo.co.il/case/5993616" TargetMode="External"/><Relationship Id="rId11" Type="http://schemas.openxmlformats.org/officeDocument/2006/relationships/hyperlink" Target="http://www.nevo.co.il/law/4216/36.a.1" TargetMode="External"/><Relationship Id="rId32" Type="http://schemas.openxmlformats.org/officeDocument/2006/relationships/hyperlink" Target="http://www.nevo.co.il/law/71553/3" TargetMode="External"/><Relationship Id="rId37" Type="http://schemas.openxmlformats.org/officeDocument/2006/relationships/hyperlink" Target="http://www.nevo.co.il/law/4216/13" TargetMode="External"/><Relationship Id="rId53" Type="http://schemas.openxmlformats.org/officeDocument/2006/relationships/hyperlink" Target="http://www.nevo.co.il/law/4216/19a" TargetMode="External"/><Relationship Id="rId58" Type="http://schemas.openxmlformats.org/officeDocument/2006/relationships/hyperlink" Target="http://www.nevo.co.il/case/5701260" TargetMode="External"/><Relationship Id="rId74" Type="http://schemas.openxmlformats.org/officeDocument/2006/relationships/hyperlink" Target="http://www.nevo.co.il/case/6160631" TargetMode="External"/><Relationship Id="rId79" Type="http://schemas.openxmlformats.org/officeDocument/2006/relationships/hyperlink" Target="http://www.nevo.co.il/case/6030418"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4216" TargetMode="External"/><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law/70301/40jc.b"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40jc.a" TargetMode="External"/><Relationship Id="rId43" Type="http://schemas.openxmlformats.org/officeDocument/2006/relationships/hyperlink" Target="http://www.nevo.co.il/law/70301/144.c" TargetMode="External"/><Relationship Id="rId48" Type="http://schemas.openxmlformats.org/officeDocument/2006/relationships/hyperlink" Target="http://www.nevo.co.il/law/70301/31" TargetMode="External"/><Relationship Id="rId64" Type="http://schemas.openxmlformats.org/officeDocument/2006/relationships/hyperlink" Target="http://www.nevo.co.il/law/4216" TargetMode="External"/><Relationship Id="rId69" Type="http://schemas.openxmlformats.org/officeDocument/2006/relationships/hyperlink" Target="http://www.nevo.co.il/case/5753269" TargetMode="External"/><Relationship Id="rId113" Type="http://schemas.openxmlformats.org/officeDocument/2006/relationships/hyperlink" Target="http://www.nevo.co.il/law/71553/20" TargetMode="External"/><Relationship Id="rId118" Type="http://schemas.openxmlformats.org/officeDocument/2006/relationships/hyperlink" Target="http://www.nevo.co.il/law/4216/31.6.a" TargetMode="External"/><Relationship Id="rId80" Type="http://schemas.openxmlformats.org/officeDocument/2006/relationships/hyperlink" Target="http://www.nevo.co.il/law/4216/36a.b" TargetMode="External"/><Relationship Id="rId85" Type="http://schemas.openxmlformats.org/officeDocument/2006/relationships/hyperlink" Target="http://www.nevo.co.il/case/5878120" TargetMode="External"/><Relationship Id="rId12" Type="http://schemas.openxmlformats.org/officeDocument/2006/relationships/hyperlink" Target="http://www.nevo.co.il/law/4216/36a" TargetMode="External"/><Relationship Id="rId17" Type="http://schemas.openxmlformats.org/officeDocument/2006/relationships/hyperlink" Target="http://www.nevo.co.il/law/70301/31" TargetMode="External"/><Relationship Id="rId33" Type="http://schemas.openxmlformats.org/officeDocument/2006/relationships/hyperlink" Target="http://www.nevo.co.il/law/71553/16" TargetMode="External"/><Relationship Id="rId38" Type="http://schemas.openxmlformats.org/officeDocument/2006/relationships/hyperlink" Target="http://www.nevo.co.il/law/4216/19a" TargetMode="External"/><Relationship Id="rId59" Type="http://schemas.openxmlformats.org/officeDocument/2006/relationships/hyperlink" Target="http://www.nevo.co.il/law/4216" TargetMode="External"/><Relationship Id="rId103" Type="http://schemas.openxmlformats.org/officeDocument/2006/relationships/hyperlink" Target="http://www.nevo.co.il/law/70301/40i" TargetMode="External"/><Relationship Id="rId108" Type="http://schemas.openxmlformats.org/officeDocument/2006/relationships/hyperlink" Target="http://www.nevo.co.il/case/17941073" TargetMode="External"/><Relationship Id="rId124" Type="http://schemas.openxmlformats.org/officeDocument/2006/relationships/header" Target="header1.xml"/><Relationship Id="rId129" Type="http://schemas.openxmlformats.org/officeDocument/2006/relationships/theme" Target="theme/theme1.xml"/><Relationship Id="rId54" Type="http://schemas.openxmlformats.org/officeDocument/2006/relationships/hyperlink" Target="http://www.nevo.co.il/law/4216" TargetMode="External"/><Relationship Id="rId70" Type="http://schemas.openxmlformats.org/officeDocument/2006/relationships/hyperlink" Target="http://www.nevo.co.il/case/6094597" TargetMode="External"/><Relationship Id="rId75" Type="http://schemas.openxmlformats.org/officeDocument/2006/relationships/hyperlink" Target="http://www.nevo.co.il/case/5594451" TargetMode="External"/><Relationship Id="rId91" Type="http://schemas.openxmlformats.org/officeDocument/2006/relationships/hyperlink" Target="http://www.nevo.co.il/law/70301/40jc.a" TargetMode="External"/><Relationship Id="rId96"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0jc.b"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71553" TargetMode="External"/><Relationship Id="rId119" Type="http://schemas.openxmlformats.org/officeDocument/2006/relationships/hyperlink" Target="http://www.nevo.co.il/law/4216" TargetMode="External"/><Relationship Id="rId44" Type="http://schemas.openxmlformats.org/officeDocument/2006/relationships/hyperlink" Target="http://www.nevo.co.il/law/70301/29" TargetMode="External"/><Relationship Id="rId60" Type="http://schemas.openxmlformats.org/officeDocument/2006/relationships/hyperlink" Target="http://www.nevo.co.il/law/4216/36a" TargetMode="External"/><Relationship Id="rId65" Type="http://schemas.openxmlformats.org/officeDocument/2006/relationships/hyperlink" Target="http://www.nevo.co.il/law/4216/31.6.b" TargetMode="External"/><Relationship Id="rId81" Type="http://schemas.openxmlformats.org/officeDocument/2006/relationships/hyperlink" Target="http://www.nevo.co.il/law/4216" TargetMode="External"/><Relationship Id="rId86" Type="http://schemas.openxmlformats.org/officeDocument/2006/relationships/hyperlink" Target="http://www.nevo.co.il/case/5716796"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law/4216" TargetMode="External"/><Relationship Id="rId109" Type="http://schemas.openxmlformats.org/officeDocument/2006/relationships/hyperlink" Target="http://www.nevo.co.il/case/5670739" TargetMode="External"/><Relationship Id="rId34" Type="http://schemas.openxmlformats.org/officeDocument/2006/relationships/hyperlink" Target="http://www.nevo.co.il/law/71553/20"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40c.a" TargetMode="External"/><Relationship Id="rId97" Type="http://schemas.openxmlformats.org/officeDocument/2006/relationships/hyperlink" Target="http://www.nevo.co.il/law/70301/40jc.c"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4216/36.a.1" TargetMode="External"/><Relationship Id="rId125" Type="http://schemas.openxmlformats.org/officeDocument/2006/relationships/header" Target="header2.xml"/><Relationship Id="rId7" Type="http://schemas.openxmlformats.org/officeDocument/2006/relationships/hyperlink" Target="http://www.nevo.co.il/law/4216/13" TargetMode="External"/><Relationship Id="rId71" Type="http://schemas.openxmlformats.org/officeDocument/2006/relationships/hyperlink" Target="http://www.nevo.co.il/case/5786821" TargetMode="External"/><Relationship Id="rId92" Type="http://schemas.openxmlformats.org/officeDocument/2006/relationships/hyperlink" Target="http://www.nevo.co.il/law/70301/40jc.b" TargetMode="External"/><Relationship Id="rId2" Type="http://schemas.openxmlformats.org/officeDocument/2006/relationships/settings" Target="settings.xml"/><Relationship Id="rId29" Type="http://schemas.openxmlformats.org/officeDocument/2006/relationships/hyperlink" Target="http://www.nevo.co.il/law/70301/40jc.c"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 TargetMode="External"/><Relationship Id="rId66" Type="http://schemas.openxmlformats.org/officeDocument/2006/relationships/hyperlink" Target="http://www.nevo.co.il/law/4216" TargetMode="External"/><Relationship Id="rId87" Type="http://schemas.openxmlformats.org/officeDocument/2006/relationships/hyperlink" Target="http://www.nevo.co.il/case/5594979" TargetMode="External"/><Relationship Id="rId110" Type="http://schemas.openxmlformats.org/officeDocument/2006/relationships/hyperlink" Target="http://www.nevo.co.il/case/17912640" TargetMode="External"/><Relationship Id="rId115" Type="http://schemas.openxmlformats.org/officeDocument/2006/relationships/hyperlink" Target="http://www.nevo.co.il/law/70301/40d.a" TargetMode="External"/><Relationship Id="rId61" Type="http://schemas.openxmlformats.org/officeDocument/2006/relationships/hyperlink" Target="http://www.nevo.co.il/law/4216" TargetMode="External"/><Relationship Id="rId82" Type="http://schemas.openxmlformats.org/officeDocument/2006/relationships/hyperlink" Target="http://www.nevo.co.il/case/5583835" TargetMode="External"/><Relationship Id="rId19" Type="http://schemas.openxmlformats.org/officeDocument/2006/relationships/hyperlink" Target="http://www.nevo.co.il/law/70301/40d.a" TargetMode="External"/><Relationship Id="rId14" Type="http://schemas.openxmlformats.org/officeDocument/2006/relationships/hyperlink" Target="http://www.nevo.co.il/law/4216/37a" TargetMode="External"/><Relationship Id="rId30" Type="http://schemas.openxmlformats.org/officeDocument/2006/relationships/hyperlink" Target="http://www.nevo.co.il/law/70301/40jd.4" TargetMode="External"/><Relationship Id="rId35" Type="http://schemas.openxmlformats.org/officeDocument/2006/relationships/hyperlink" Target="http://www.nevo.co.il/law/4216/36a.b"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40i"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40f;40g" TargetMode="External"/><Relationship Id="rId126" Type="http://schemas.openxmlformats.org/officeDocument/2006/relationships/footer" Target="footer1.xml"/><Relationship Id="rId8" Type="http://schemas.openxmlformats.org/officeDocument/2006/relationships/hyperlink" Target="http://www.nevo.co.il/law/4216/19a" TargetMode="External"/><Relationship Id="rId51" Type="http://schemas.openxmlformats.org/officeDocument/2006/relationships/hyperlink" Target="http://www.nevo.co.il/law/70301/144.c" TargetMode="External"/><Relationship Id="rId72" Type="http://schemas.openxmlformats.org/officeDocument/2006/relationships/hyperlink" Target="http://www.nevo.co.il/case/17932979"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4216" TargetMode="External"/><Relationship Id="rId3" Type="http://schemas.openxmlformats.org/officeDocument/2006/relationships/webSettings" Target="webSettings.xml"/><Relationship Id="rId25" Type="http://schemas.openxmlformats.org/officeDocument/2006/relationships/hyperlink" Target="http://www.nevo.co.il/law/70301/144.c" TargetMode="External"/><Relationship Id="rId46" Type="http://schemas.openxmlformats.org/officeDocument/2006/relationships/hyperlink" Target="http://www.nevo.co.il/law/70301/144.b2" TargetMode="External"/><Relationship Id="rId67" Type="http://schemas.openxmlformats.org/officeDocument/2006/relationships/hyperlink" Target="http://www.nevo.co.il/law/4216"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40f" TargetMode="External"/><Relationship Id="rId41" Type="http://schemas.openxmlformats.org/officeDocument/2006/relationships/hyperlink" Target="http://www.nevo.co.il/law/70301" TargetMode="External"/><Relationship Id="rId62" Type="http://schemas.openxmlformats.org/officeDocument/2006/relationships/hyperlink" Target="http://www.nevo.co.il/law/4216/31.6.a" TargetMode="External"/><Relationship Id="rId83" Type="http://schemas.openxmlformats.org/officeDocument/2006/relationships/hyperlink" Target="http://www.nevo.co.il/case/17929065" TargetMode="External"/><Relationship Id="rId88" Type="http://schemas.openxmlformats.org/officeDocument/2006/relationships/hyperlink" Target="http://www.nevo.co.il/case/5312783" TargetMode="External"/><Relationship Id="rId111" Type="http://schemas.openxmlformats.org/officeDocument/2006/relationships/hyperlink" Target="http://www.nevo.co.il/law/71553/3" TargetMode="External"/><Relationship Id="rId15"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57" Type="http://schemas.openxmlformats.org/officeDocument/2006/relationships/hyperlink" Target="http://www.nevo.co.il/case/5701260" TargetMode="External"/><Relationship Id="rId106" Type="http://schemas.openxmlformats.org/officeDocument/2006/relationships/hyperlink" Target="http://www.nevo.co.il/law/70301" TargetMode="External"/><Relationship Id="rId127" Type="http://schemas.openxmlformats.org/officeDocument/2006/relationships/footer" Target="footer2.xml"/><Relationship Id="rId10" Type="http://schemas.openxmlformats.org/officeDocument/2006/relationships/hyperlink" Target="http://www.nevo.co.il/law/4216/31.6.b" TargetMode="External"/><Relationship Id="rId31" Type="http://schemas.openxmlformats.org/officeDocument/2006/relationships/hyperlink" Target="http://www.nevo.co.il/law/71553" TargetMode="External"/><Relationship Id="rId52" Type="http://schemas.openxmlformats.org/officeDocument/2006/relationships/hyperlink" Target="http://www.nevo.co.il/law/4216/13" TargetMode="External"/><Relationship Id="rId73" Type="http://schemas.openxmlformats.org/officeDocument/2006/relationships/hyperlink" Target="http://www.nevo.co.il/case/17911607" TargetMode="External"/><Relationship Id="rId78" Type="http://schemas.openxmlformats.org/officeDocument/2006/relationships/hyperlink" Target="http://www.nevo.co.il/law/70301/40i"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40jd.4" TargetMode="External"/><Relationship Id="rId101" Type="http://schemas.openxmlformats.org/officeDocument/2006/relationships/hyperlink" Target="http://www.nevo.co.il/law/70301/40i" TargetMode="External"/><Relationship Id="rId122" Type="http://schemas.openxmlformats.org/officeDocument/2006/relationships/hyperlink" Target="http://www.nevo.co.il/law/4216/37a" TargetMode="External"/><Relationship Id="rId4" Type="http://schemas.openxmlformats.org/officeDocument/2006/relationships/footnotes" Target="footnotes.xml"/><Relationship Id="rId9" Type="http://schemas.openxmlformats.org/officeDocument/2006/relationships/hyperlink" Target="http://www.nevo.co.il/law/4216/31.6.a" TargetMode="External"/><Relationship Id="rId26" Type="http://schemas.openxmlformats.org/officeDocument/2006/relationships/hyperlink" Target="http://www.nevo.co.il/law/70301/40j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8003</Words>
  <Characters>40016</Characters>
  <Application>Microsoft Office Word</Application>
  <DocSecurity>0</DocSecurity>
  <Lines>333</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47924</CharactersWithSpaces>
  <SharedDoc>false</SharedDoc>
  <HLinks>
    <vt:vector size="708" baseType="variant">
      <vt:variant>
        <vt:i4>8257637</vt:i4>
      </vt:variant>
      <vt:variant>
        <vt:i4>351</vt:i4>
      </vt:variant>
      <vt:variant>
        <vt:i4>0</vt:i4>
      </vt:variant>
      <vt:variant>
        <vt:i4>5</vt:i4>
      </vt:variant>
      <vt:variant>
        <vt:lpwstr>http://www.nevo.co.il/law/4216</vt:lpwstr>
      </vt:variant>
      <vt:variant>
        <vt:lpwstr/>
      </vt:variant>
      <vt:variant>
        <vt:i4>2883709</vt:i4>
      </vt:variant>
      <vt:variant>
        <vt:i4>348</vt:i4>
      </vt:variant>
      <vt:variant>
        <vt:i4>0</vt:i4>
      </vt:variant>
      <vt:variant>
        <vt:i4>5</vt:i4>
      </vt:variant>
      <vt:variant>
        <vt:lpwstr>http://www.nevo.co.il/law/4216/37a</vt:lpwstr>
      </vt:variant>
      <vt:variant>
        <vt:lpwstr/>
      </vt:variant>
      <vt:variant>
        <vt:i4>8257637</vt:i4>
      </vt:variant>
      <vt:variant>
        <vt:i4>345</vt:i4>
      </vt:variant>
      <vt:variant>
        <vt:i4>0</vt:i4>
      </vt:variant>
      <vt:variant>
        <vt:i4>5</vt:i4>
      </vt:variant>
      <vt:variant>
        <vt:lpwstr>http://www.nevo.co.il/law/4216</vt:lpwstr>
      </vt:variant>
      <vt:variant>
        <vt:lpwstr/>
      </vt:variant>
      <vt:variant>
        <vt:i4>5046301</vt:i4>
      </vt:variant>
      <vt:variant>
        <vt:i4>342</vt:i4>
      </vt:variant>
      <vt:variant>
        <vt:i4>0</vt:i4>
      </vt:variant>
      <vt:variant>
        <vt:i4>5</vt:i4>
      </vt:variant>
      <vt:variant>
        <vt:lpwstr>http://www.nevo.co.il/law/4216/36.a.1</vt:lpwstr>
      </vt:variant>
      <vt:variant>
        <vt:lpwstr/>
      </vt:variant>
      <vt:variant>
        <vt:i4>8257637</vt:i4>
      </vt:variant>
      <vt:variant>
        <vt:i4>339</vt:i4>
      </vt:variant>
      <vt:variant>
        <vt:i4>0</vt:i4>
      </vt:variant>
      <vt:variant>
        <vt:i4>5</vt:i4>
      </vt:variant>
      <vt:variant>
        <vt:lpwstr>http://www.nevo.co.il/law/4216</vt:lpwstr>
      </vt:variant>
      <vt:variant>
        <vt:lpwstr/>
      </vt:variant>
      <vt:variant>
        <vt:i4>5046349</vt:i4>
      </vt:variant>
      <vt:variant>
        <vt:i4>336</vt:i4>
      </vt:variant>
      <vt:variant>
        <vt:i4>0</vt:i4>
      </vt:variant>
      <vt:variant>
        <vt:i4>5</vt:i4>
      </vt:variant>
      <vt:variant>
        <vt:lpwstr>http://www.nevo.co.il/law/4216/31.6.a</vt:lpwstr>
      </vt:variant>
      <vt:variant>
        <vt:lpwstr/>
      </vt:variant>
      <vt:variant>
        <vt:i4>3539063</vt:i4>
      </vt:variant>
      <vt:variant>
        <vt:i4>333</vt:i4>
      </vt:variant>
      <vt:variant>
        <vt:i4>0</vt:i4>
      </vt:variant>
      <vt:variant>
        <vt:i4>5</vt:i4>
      </vt:variant>
      <vt:variant>
        <vt:lpwstr>http://www.nevo.co.il/case/5576501</vt:lpwstr>
      </vt:variant>
      <vt:variant>
        <vt:lpwstr/>
      </vt:variant>
      <vt:variant>
        <vt:i4>7995492</vt:i4>
      </vt:variant>
      <vt:variant>
        <vt:i4>330</vt:i4>
      </vt:variant>
      <vt:variant>
        <vt:i4>0</vt:i4>
      </vt:variant>
      <vt:variant>
        <vt:i4>5</vt:i4>
      </vt:variant>
      <vt:variant>
        <vt:lpwstr>http://www.nevo.co.il/law/70301</vt:lpwstr>
      </vt:variant>
      <vt:variant>
        <vt:lpwstr/>
      </vt:variant>
      <vt:variant>
        <vt:i4>4915205</vt:i4>
      </vt:variant>
      <vt:variant>
        <vt:i4>327</vt:i4>
      </vt:variant>
      <vt:variant>
        <vt:i4>0</vt:i4>
      </vt:variant>
      <vt:variant>
        <vt:i4>5</vt:i4>
      </vt:variant>
      <vt:variant>
        <vt:lpwstr>http://www.nevo.co.il/law/70301/40d.a</vt:lpwstr>
      </vt:variant>
      <vt:variant>
        <vt:lpwstr/>
      </vt:variant>
      <vt:variant>
        <vt:i4>8257634</vt:i4>
      </vt:variant>
      <vt:variant>
        <vt:i4>324</vt:i4>
      </vt:variant>
      <vt:variant>
        <vt:i4>0</vt:i4>
      </vt:variant>
      <vt:variant>
        <vt:i4>5</vt:i4>
      </vt:variant>
      <vt:variant>
        <vt:lpwstr>http://www.nevo.co.il/law/71553</vt:lpwstr>
      </vt:variant>
      <vt:variant>
        <vt:lpwstr/>
      </vt:variant>
      <vt:variant>
        <vt:i4>6357091</vt:i4>
      </vt:variant>
      <vt:variant>
        <vt:i4>321</vt:i4>
      </vt:variant>
      <vt:variant>
        <vt:i4>0</vt:i4>
      </vt:variant>
      <vt:variant>
        <vt:i4>5</vt:i4>
      </vt:variant>
      <vt:variant>
        <vt:lpwstr>http://www.nevo.co.il/law/71553/20</vt:lpwstr>
      </vt:variant>
      <vt:variant>
        <vt:lpwstr/>
      </vt:variant>
      <vt:variant>
        <vt:i4>6750304</vt:i4>
      </vt:variant>
      <vt:variant>
        <vt:i4>318</vt:i4>
      </vt:variant>
      <vt:variant>
        <vt:i4>0</vt:i4>
      </vt:variant>
      <vt:variant>
        <vt:i4>5</vt:i4>
      </vt:variant>
      <vt:variant>
        <vt:lpwstr>http://www.nevo.co.il/law/71553/16</vt:lpwstr>
      </vt:variant>
      <vt:variant>
        <vt:lpwstr/>
      </vt:variant>
      <vt:variant>
        <vt:i4>5308497</vt:i4>
      </vt:variant>
      <vt:variant>
        <vt:i4>315</vt:i4>
      </vt:variant>
      <vt:variant>
        <vt:i4>0</vt:i4>
      </vt:variant>
      <vt:variant>
        <vt:i4>5</vt:i4>
      </vt:variant>
      <vt:variant>
        <vt:lpwstr>http://www.nevo.co.il/law/71553/3</vt:lpwstr>
      </vt:variant>
      <vt:variant>
        <vt:lpwstr/>
      </vt:variant>
      <vt:variant>
        <vt:i4>4063348</vt:i4>
      </vt:variant>
      <vt:variant>
        <vt:i4>312</vt:i4>
      </vt:variant>
      <vt:variant>
        <vt:i4>0</vt:i4>
      </vt:variant>
      <vt:variant>
        <vt:i4>5</vt:i4>
      </vt:variant>
      <vt:variant>
        <vt:lpwstr>http://www.nevo.co.il/case/17912640</vt:lpwstr>
      </vt:variant>
      <vt:variant>
        <vt:lpwstr/>
      </vt:variant>
      <vt:variant>
        <vt:i4>3932273</vt:i4>
      </vt:variant>
      <vt:variant>
        <vt:i4>309</vt:i4>
      </vt:variant>
      <vt:variant>
        <vt:i4>0</vt:i4>
      </vt:variant>
      <vt:variant>
        <vt:i4>5</vt:i4>
      </vt:variant>
      <vt:variant>
        <vt:lpwstr>http://www.nevo.co.il/case/5670739</vt:lpwstr>
      </vt:variant>
      <vt:variant>
        <vt:lpwstr/>
      </vt:variant>
      <vt:variant>
        <vt:i4>4063351</vt:i4>
      </vt:variant>
      <vt:variant>
        <vt:i4>306</vt:i4>
      </vt:variant>
      <vt:variant>
        <vt:i4>0</vt:i4>
      </vt:variant>
      <vt:variant>
        <vt:i4>5</vt:i4>
      </vt:variant>
      <vt:variant>
        <vt:lpwstr>http://www.nevo.co.il/case/17941073</vt:lpwstr>
      </vt:variant>
      <vt:variant>
        <vt:lpwstr/>
      </vt:variant>
      <vt:variant>
        <vt:i4>3932287</vt:i4>
      </vt:variant>
      <vt:variant>
        <vt:i4>303</vt:i4>
      </vt:variant>
      <vt:variant>
        <vt:i4>0</vt:i4>
      </vt:variant>
      <vt:variant>
        <vt:i4>5</vt:i4>
      </vt:variant>
      <vt:variant>
        <vt:lpwstr>http://www.nevo.co.il/case/5993616</vt:lpwstr>
      </vt:variant>
      <vt:variant>
        <vt:lpwstr/>
      </vt:variant>
      <vt:variant>
        <vt:i4>7995492</vt:i4>
      </vt:variant>
      <vt:variant>
        <vt:i4>300</vt:i4>
      </vt:variant>
      <vt:variant>
        <vt:i4>0</vt:i4>
      </vt:variant>
      <vt:variant>
        <vt:i4>5</vt:i4>
      </vt:variant>
      <vt:variant>
        <vt:lpwstr>http://www.nevo.co.il/law/70301</vt:lpwstr>
      </vt:variant>
      <vt:variant>
        <vt:lpwstr/>
      </vt:variant>
      <vt:variant>
        <vt:i4>7209011</vt:i4>
      </vt:variant>
      <vt:variant>
        <vt:i4>297</vt:i4>
      </vt:variant>
      <vt:variant>
        <vt:i4>0</vt:i4>
      </vt:variant>
      <vt:variant>
        <vt:i4>5</vt:i4>
      </vt:variant>
      <vt:variant>
        <vt:lpwstr>http://www.nevo.co.il/law/70301/40f;40g</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6619233</vt:i4>
      </vt:variant>
      <vt:variant>
        <vt:i4>291</vt:i4>
      </vt:variant>
      <vt:variant>
        <vt:i4>0</vt:i4>
      </vt:variant>
      <vt:variant>
        <vt:i4>5</vt:i4>
      </vt:variant>
      <vt:variant>
        <vt:lpwstr>http://www.nevo.co.il/law/70301/40i</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6619233</vt:i4>
      </vt:variant>
      <vt:variant>
        <vt:i4>285</vt:i4>
      </vt:variant>
      <vt:variant>
        <vt:i4>0</vt:i4>
      </vt:variant>
      <vt:variant>
        <vt:i4>5</vt:i4>
      </vt:variant>
      <vt:variant>
        <vt:lpwstr>http://www.nevo.co.il/law/70301/40i</vt:lpwstr>
      </vt:variant>
      <vt:variant>
        <vt:lpwstr/>
      </vt:variant>
      <vt:variant>
        <vt:i4>7995492</vt:i4>
      </vt:variant>
      <vt:variant>
        <vt:i4>282</vt:i4>
      </vt:variant>
      <vt:variant>
        <vt:i4>0</vt:i4>
      </vt:variant>
      <vt:variant>
        <vt:i4>5</vt:i4>
      </vt:variant>
      <vt:variant>
        <vt:lpwstr>http://www.nevo.co.il/law/70301</vt:lpwstr>
      </vt:variant>
      <vt:variant>
        <vt:lpwstr/>
      </vt:variant>
      <vt:variant>
        <vt:i4>3473445</vt:i4>
      </vt:variant>
      <vt:variant>
        <vt:i4>279</vt:i4>
      </vt:variant>
      <vt:variant>
        <vt:i4>0</vt:i4>
      </vt:variant>
      <vt:variant>
        <vt:i4>5</vt:i4>
      </vt:variant>
      <vt:variant>
        <vt:lpwstr>http://www.nevo.co.il/law/70301/40jd.4</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6619173</vt:i4>
      </vt:variant>
      <vt:variant>
        <vt:i4>273</vt:i4>
      </vt:variant>
      <vt:variant>
        <vt:i4>0</vt:i4>
      </vt:variant>
      <vt:variant>
        <vt:i4>5</vt:i4>
      </vt:variant>
      <vt:variant>
        <vt:lpwstr>http://www.nevo.co.il/law/70301/40jc.c</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6553637</vt:i4>
      </vt:variant>
      <vt:variant>
        <vt:i4>267</vt:i4>
      </vt:variant>
      <vt:variant>
        <vt:i4>0</vt:i4>
      </vt:variant>
      <vt:variant>
        <vt:i4>5</vt:i4>
      </vt:variant>
      <vt:variant>
        <vt:lpwstr>http://www.nevo.co.il/law/70301/40jc.b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6553637</vt:i4>
      </vt:variant>
      <vt:variant>
        <vt:i4>258</vt:i4>
      </vt:variant>
      <vt:variant>
        <vt:i4>0</vt:i4>
      </vt:variant>
      <vt:variant>
        <vt:i4>5</vt:i4>
      </vt:variant>
      <vt:variant>
        <vt:lpwstr>http://www.nevo.co.il/law/70301/40jc.b</vt:lpwstr>
      </vt:variant>
      <vt:variant>
        <vt:lpwstr/>
      </vt:variant>
      <vt:variant>
        <vt:i4>6750245</vt:i4>
      </vt:variant>
      <vt:variant>
        <vt:i4>255</vt:i4>
      </vt:variant>
      <vt:variant>
        <vt:i4>0</vt:i4>
      </vt:variant>
      <vt:variant>
        <vt:i4>5</vt:i4>
      </vt:variant>
      <vt:variant>
        <vt:lpwstr>http://www.nevo.co.il/law/70301/40jc.a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393227</vt:i4>
      </vt:variant>
      <vt:variant>
        <vt:i4>249</vt:i4>
      </vt:variant>
      <vt:variant>
        <vt:i4>0</vt:i4>
      </vt:variant>
      <vt:variant>
        <vt:i4>5</vt:i4>
      </vt:variant>
      <vt:variant>
        <vt:lpwstr>http://www.nevo.co.il/law/70301/40jc</vt:lpwstr>
      </vt:variant>
      <vt:variant>
        <vt:lpwstr/>
      </vt:variant>
      <vt:variant>
        <vt:i4>3145853</vt:i4>
      </vt:variant>
      <vt:variant>
        <vt:i4>246</vt:i4>
      </vt:variant>
      <vt:variant>
        <vt:i4>0</vt:i4>
      </vt:variant>
      <vt:variant>
        <vt:i4>5</vt:i4>
      </vt:variant>
      <vt:variant>
        <vt:lpwstr>http://www.nevo.co.il/case/5312783</vt:lpwstr>
      </vt:variant>
      <vt:variant>
        <vt:lpwstr/>
      </vt:variant>
      <vt:variant>
        <vt:i4>3932274</vt:i4>
      </vt:variant>
      <vt:variant>
        <vt:i4>243</vt:i4>
      </vt:variant>
      <vt:variant>
        <vt:i4>0</vt:i4>
      </vt:variant>
      <vt:variant>
        <vt:i4>5</vt:i4>
      </vt:variant>
      <vt:variant>
        <vt:lpwstr>http://www.nevo.co.il/case/5594979</vt:lpwstr>
      </vt:variant>
      <vt:variant>
        <vt:lpwstr/>
      </vt:variant>
      <vt:variant>
        <vt:i4>3473532</vt:i4>
      </vt:variant>
      <vt:variant>
        <vt:i4>240</vt:i4>
      </vt:variant>
      <vt:variant>
        <vt:i4>0</vt:i4>
      </vt:variant>
      <vt:variant>
        <vt:i4>5</vt:i4>
      </vt:variant>
      <vt:variant>
        <vt:lpwstr>http://www.nevo.co.il/case/5716796</vt:lpwstr>
      </vt:variant>
      <vt:variant>
        <vt:lpwstr/>
      </vt:variant>
      <vt:variant>
        <vt:i4>3342454</vt:i4>
      </vt:variant>
      <vt:variant>
        <vt:i4>237</vt:i4>
      </vt:variant>
      <vt:variant>
        <vt:i4>0</vt:i4>
      </vt:variant>
      <vt:variant>
        <vt:i4>5</vt:i4>
      </vt:variant>
      <vt:variant>
        <vt:lpwstr>http://www.nevo.co.il/case/5878120</vt:lpwstr>
      </vt:variant>
      <vt:variant>
        <vt:lpwstr/>
      </vt:variant>
      <vt:variant>
        <vt:i4>3342463</vt:i4>
      </vt:variant>
      <vt:variant>
        <vt:i4>234</vt:i4>
      </vt:variant>
      <vt:variant>
        <vt:i4>0</vt:i4>
      </vt:variant>
      <vt:variant>
        <vt:i4>5</vt:i4>
      </vt:variant>
      <vt:variant>
        <vt:lpwstr>http://www.nevo.co.il/case/5821327</vt:lpwstr>
      </vt:variant>
      <vt:variant>
        <vt:lpwstr/>
      </vt:variant>
      <vt:variant>
        <vt:i4>3604593</vt:i4>
      </vt:variant>
      <vt:variant>
        <vt:i4>231</vt:i4>
      </vt:variant>
      <vt:variant>
        <vt:i4>0</vt:i4>
      </vt:variant>
      <vt:variant>
        <vt:i4>5</vt:i4>
      </vt:variant>
      <vt:variant>
        <vt:lpwstr>http://www.nevo.co.il/case/17929065</vt:lpwstr>
      </vt:variant>
      <vt:variant>
        <vt:lpwstr/>
      </vt:variant>
      <vt:variant>
        <vt:i4>3145841</vt:i4>
      </vt:variant>
      <vt:variant>
        <vt:i4>228</vt:i4>
      </vt:variant>
      <vt:variant>
        <vt:i4>0</vt:i4>
      </vt:variant>
      <vt:variant>
        <vt:i4>5</vt:i4>
      </vt:variant>
      <vt:variant>
        <vt:lpwstr>http://www.nevo.co.il/case/5583835</vt:lpwstr>
      </vt:variant>
      <vt:variant>
        <vt:lpwstr/>
      </vt:variant>
      <vt:variant>
        <vt:i4>8257637</vt:i4>
      </vt:variant>
      <vt:variant>
        <vt:i4>225</vt:i4>
      </vt:variant>
      <vt:variant>
        <vt:i4>0</vt:i4>
      </vt:variant>
      <vt:variant>
        <vt:i4>5</vt:i4>
      </vt:variant>
      <vt:variant>
        <vt:lpwstr>http://www.nevo.co.il/law/4216</vt:lpwstr>
      </vt:variant>
      <vt:variant>
        <vt:lpwstr/>
      </vt:variant>
      <vt:variant>
        <vt:i4>5111890</vt:i4>
      </vt:variant>
      <vt:variant>
        <vt:i4>222</vt:i4>
      </vt:variant>
      <vt:variant>
        <vt:i4>0</vt:i4>
      </vt:variant>
      <vt:variant>
        <vt:i4>5</vt:i4>
      </vt:variant>
      <vt:variant>
        <vt:lpwstr>http://www.nevo.co.il/law/4216/36a.b</vt:lpwstr>
      </vt:variant>
      <vt:variant>
        <vt:lpwstr/>
      </vt:variant>
      <vt:variant>
        <vt:i4>3735669</vt:i4>
      </vt:variant>
      <vt:variant>
        <vt:i4>219</vt:i4>
      </vt:variant>
      <vt:variant>
        <vt:i4>0</vt:i4>
      </vt:variant>
      <vt:variant>
        <vt:i4>5</vt:i4>
      </vt:variant>
      <vt:variant>
        <vt:lpwstr>http://www.nevo.co.il/case/6030418</vt:lpwstr>
      </vt:variant>
      <vt:variant>
        <vt:lpwstr/>
      </vt:variant>
      <vt:variant>
        <vt:i4>6619233</vt:i4>
      </vt:variant>
      <vt:variant>
        <vt:i4>216</vt:i4>
      </vt:variant>
      <vt:variant>
        <vt:i4>0</vt:i4>
      </vt:variant>
      <vt:variant>
        <vt:i4>5</vt:i4>
      </vt:variant>
      <vt:variant>
        <vt:lpwstr>http://www.nevo.co.il/law/70301/40i</vt:lpwstr>
      </vt:variant>
      <vt:variant>
        <vt:lpwstr/>
      </vt:variant>
      <vt:variant>
        <vt:i4>6619233</vt:i4>
      </vt:variant>
      <vt:variant>
        <vt:i4>213</vt:i4>
      </vt:variant>
      <vt:variant>
        <vt:i4>0</vt:i4>
      </vt:variant>
      <vt:variant>
        <vt:i4>5</vt:i4>
      </vt:variant>
      <vt:variant>
        <vt:lpwstr>http://www.nevo.co.il/law/70301/40i</vt:lpwstr>
      </vt:variant>
      <vt:variant>
        <vt:lpwstr/>
      </vt:variant>
      <vt:variant>
        <vt:i4>4915202</vt:i4>
      </vt:variant>
      <vt:variant>
        <vt:i4>210</vt:i4>
      </vt:variant>
      <vt:variant>
        <vt:i4>0</vt:i4>
      </vt:variant>
      <vt:variant>
        <vt:i4>5</vt:i4>
      </vt:variant>
      <vt:variant>
        <vt:lpwstr>http://www.nevo.co.il/law/70301/40c.a</vt:lpwstr>
      </vt:variant>
      <vt:variant>
        <vt:lpwstr/>
      </vt:variant>
      <vt:variant>
        <vt:i4>3735664</vt:i4>
      </vt:variant>
      <vt:variant>
        <vt:i4>207</vt:i4>
      </vt:variant>
      <vt:variant>
        <vt:i4>0</vt:i4>
      </vt:variant>
      <vt:variant>
        <vt:i4>5</vt:i4>
      </vt:variant>
      <vt:variant>
        <vt:lpwstr>http://www.nevo.co.il/case/5594451</vt:lpwstr>
      </vt:variant>
      <vt:variant>
        <vt:lpwstr/>
      </vt:variant>
      <vt:variant>
        <vt:i4>3604598</vt:i4>
      </vt:variant>
      <vt:variant>
        <vt:i4>204</vt:i4>
      </vt:variant>
      <vt:variant>
        <vt:i4>0</vt:i4>
      </vt:variant>
      <vt:variant>
        <vt:i4>5</vt:i4>
      </vt:variant>
      <vt:variant>
        <vt:lpwstr>http://www.nevo.co.il/case/6160631</vt:lpwstr>
      </vt:variant>
      <vt:variant>
        <vt:lpwstr/>
      </vt:variant>
      <vt:variant>
        <vt:i4>3735668</vt:i4>
      </vt:variant>
      <vt:variant>
        <vt:i4>201</vt:i4>
      </vt:variant>
      <vt:variant>
        <vt:i4>0</vt:i4>
      </vt:variant>
      <vt:variant>
        <vt:i4>5</vt:i4>
      </vt:variant>
      <vt:variant>
        <vt:lpwstr>http://www.nevo.co.il/case/17911607</vt:lpwstr>
      </vt:variant>
      <vt:variant>
        <vt:lpwstr/>
      </vt:variant>
      <vt:variant>
        <vt:i4>3997817</vt:i4>
      </vt:variant>
      <vt:variant>
        <vt:i4>198</vt:i4>
      </vt:variant>
      <vt:variant>
        <vt:i4>0</vt:i4>
      </vt:variant>
      <vt:variant>
        <vt:i4>5</vt:i4>
      </vt:variant>
      <vt:variant>
        <vt:lpwstr>http://www.nevo.co.il/case/17932979</vt:lpwstr>
      </vt:variant>
      <vt:variant>
        <vt:lpwstr/>
      </vt:variant>
      <vt:variant>
        <vt:i4>3407991</vt:i4>
      </vt:variant>
      <vt:variant>
        <vt:i4>195</vt:i4>
      </vt:variant>
      <vt:variant>
        <vt:i4>0</vt:i4>
      </vt:variant>
      <vt:variant>
        <vt:i4>5</vt:i4>
      </vt:variant>
      <vt:variant>
        <vt:lpwstr>http://www.nevo.co.il/case/5786821</vt:lpwstr>
      </vt:variant>
      <vt:variant>
        <vt:lpwstr/>
      </vt:variant>
      <vt:variant>
        <vt:i4>3997817</vt:i4>
      </vt:variant>
      <vt:variant>
        <vt:i4>192</vt:i4>
      </vt:variant>
      <vt:variant>
        <vt:i4>0</vt:i4>
      </vt:variant>
      <vt:variant>
        <vt:i4>5</vt:i4>
      </vt:variant>
      <vt:variant>
        <vt:lpwstr>http://www.nevo.co.il/case/6094597</vt:lpwstr>
      </vt:variant>
      <vt:variant>
        <vt:lpwstr/>
      </vt:variant>
      <vt:variant>
        <vt:i4>3866742</vt:i4>
      </vt:variant>
      <vt:variant>
        <vt:i4>189</vt:i4>
      </vt:variant>
      <vt:variant>
        <vt:i4>0</vt:i4>
      </vt:variant>
      <vt:variant>
        <vt:i4>5</vt:i4>
      </vt:variant>
      <vt:variant>
        <vt:lpwstr>http://www.nevo.co.il/case/5753269</vt:lpwstr>
      </vt:variant>
      <vt:variant>
        <vt:lpwstr/>
      </vt:variant>
      <vt:variant>
        <vt:i4>3145853</vt:i4>
      </vt:variant>
      <vt:variant>
        <vt:i4>186</vt:i4>
      </vt:variant>
      <vt:variant>
        <vt:i4>0</vt:i4>
      </vt:variant>
      <vt:variant>
        <vt:i4>5</vt:i4>
      </vt:variant>
      <vt:variant>
        <vt:lpwstr>http://www.nevo.co.il/case/5312783</vt:lpwstr>
      </vt:variant>
      <vt:variant>
        <vt:lpwstr/>
      </vt:variant>
      <vt:variant>
        <vt:i4>8257637</vt:i4>
      </vt:variant>
      <vt:variant>
        <vt:i4>183</vt:i4>
      </vt:variant>
      <vt:variant>
        <vt:i4>0</vt:i4>
      </vt:variant>
      <vt:variant>
        <vt:i4>5</vt:i4>
      </vt:variant>
      <vt:variant>
        <vt:lpwstr>http://www.nevo.co.il/law/4216</vt:lpwstr>
      </vt:variant>
      <vt:variant>
        <vt:lpwstr/>
      </vt:variant>
      <vt:variant>
        <vt:i4>8257637</vt:i4>
      </vt:variant>
      <vt:variant>
        <vt:i4>180</vt:i4>
      </vt:variant>
      <vt:variant>
        <vt:i4>0</vt:i4>
      </vt:variant>
      <vt:variant>
        <vt:i4>5</vt:i4>
      </vt:variant>
      <vt:variant>
        <vt:lpwstr>http://www.nevo.co.il/law/4216</vt:lpwstr>
      </vt:variant>
      <vt:variant>
        <vt:lpwstr/>
      </vt:variant>
      <vt:variant>
        <vt:i4>5046349</vt:i4>
      </vt:variant>
      <vt:variant>
        <vt:i4>177</vt:i4>
      </vt:variant>
      <vt:variant>
        <vt:i4>0</vt:i4>
      </vt:variant>
      <vt:variant>
        <vt:i4>5</vt:i4>
      </vt:variant>
      <vt:variant>
        <vt:lpwstr>http://www.nevo.co.il/law/4216/31.6.b</vt:lpwstr>
      </vt:variant>
      <vt:variant>
        <vt:lpwstr/>
      </vt:variant>
      <vt:variant>
        <vt:i4>8257637</vt:i4>
      </vt:variant>
      <vt:variant>
        <vt:i4>174</vt:i4>
      </vt:variant>
      <vt:variant>
        <vt:i4>0</vt:i4>
      </vt:variant>
      <vt:variant>
        <vt:i4>5</vt:i4>
      </vt:variant>
      <vt:variant>
        <vt:lpwstr>http://www.nevo.co.il/law/4216</vt:lpwstr>
      </vt:variant>
      <vt:variant>
        <vt:lpwstr/>
      </vt:variant>
      <vt:variant>
        <vt:i4>8126588</vt:i4>
      </vt:variant>
      <vt:variant>
        <vt:i4>171</vt:i4>
      </vt:variant>
      <vt:variant>
        <vt:i4>0</vt:i4>
      </vt:variant>
      <vt:variant>
        <vt:i4>5</vt:i4>
      </vt:variant>
      <vt:variant>
        <vt:lpwstr>http://www.nevo.co.il/law/4216/36a</vt:lpwstr>
      </vt:variant>
      <vt:variant>
        <vt:lpwstr>.a.1</vt:lpwstr>
      </vt:variant>
      <vt:variant>
        <vt:i4>5046349</vt:i4>
      </vt:variant>
      <vt:variant>
        <vt:i4>168</vt:i4>
      </vt:variant>
      <vt:variant>
        <vt:i4>0</vt:i4>
      </vt:variant>
      <vt:variant>
        <vt:i4>5</vt:i4>
      </vt:variant>
      <vt:variant>
        <vt:lpwstr>http://www.nevo.co.il/law/4216/31.6.a</vt:lpwstr>
      </vt:variant>
      <vt:variant>
        <vt:lpwstr/>
      </vt:variant>
      <vt:variant>
        <vt:i4>8257637</vt:i4>
      </vt:variant>
      <vt:variant>
        <vt:i4>165</vt:i4>
      </vt:variant>
      <vt:variant>
        <vt:i4>0</vt:i4>
      </vt:variant>
      <vt:variant>
        <vt:i4>5</vt:i4>
      </vt:variant>
      <vt:variant>
        <vt:lpwstr>http://www.nevo.co.il/law/4216</vt:lpwstr>
      </vt:variant>
      <vt:variant>
        <vt:lpwstr/>
      </vt:variant>
      <vt:variant>
        <vt:i4>2883708</vt:i4>
      </vt:variant>
      <vt:variant>
        <vt:i4>162</vt:i4>
      </vt:variant>
      <vt:variant>
        <vt:i4>0</vt:i4>
      </vt:variant>
      <vt:variant>
        <vt:i4>5</vt:i4>
      </vt:variant>
      <vt:variant>
        <vt:lpwstr>http://www.nevo.co.il/law/4216/36a</vt:lpwstr>
      </vt:variant>
      <vt:variant>
        <vt:lpwstr/>
      </vt:variant>
      <vt:variant>
        <vt:i4>8257637</vt:i4>
      </vt:variant>
      <vt:variant>
        <vt:i4>159</vt:i4>
      </vt:variant>
      <vt:variant>
        <vt:i4>0</vt:i4>
      </vt:variant>
      <vt:variant>
        <vt:i4>5</vt:i4>
      </vt:variant>
      <vt:variant>
        <vt:lpwstr>http://www.nevo.co.il/law/4216</vt:lpwstr>
      </vt:variant>
      <vt:variant>
        <vt:lpwstr/>
      </vt:variant>
      <vt:variant>
        <vt:i4>3604596</vt:i4>
      </vt:variant>
      <vt:variant>
        <vt:i4>156</vt:i4>
      </vt:variant>
      <vt:variant>
        <vt:i4>0</vt:i4>
      </vt:variant>
      <vt:variant>
        <vt:i4>5</vt:i4>
      </vt:variant>
      <vt:variant>
        <vt:lpwstr>http://www.nevo.co.il/case/5701260</vt:lpwstr>
      </vt:variant>
      <vt:variant>
        <vt:lpwstr/>
      </vt:variant>
      <vt:variant>
        <vt:i4>3604596</vt:i4>
      </vt:variant>
      <vt:variant>
        <vt:i4>153</vt:i4>
      </vt:variant>
      <vt:variant>
        <vt:i4>0</vt:i4>
      </vt:variant>
      <vt:variant>
        <vt:i4>5</vt:i4>
      </vt:variant>
      <vt:variant>
        <vt:lpwstr>http://www.nevo.co.il/case/5701260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8257637</vt:i4>
      </vt:variant>
      <vt:variant>
        <vt:i4>144</vt:i4>
      </vt:variant>
      <vt:variant>
        <vt:i4>0</vt:i4>
      </vt:variant>
      <vt:variant>
        <vt:i4>5</vt:i4>
      </vt:variant>
      <vt:variant>
        <vt:lpwstr>http://www.nevo.co.il/law/4216</vt:lpwstr>
      </vt:variant>
      <vt:variant>
        <vt:lpwstr/>
      </vt:variant>
      <vt:variant>
        <vt:i4>3014771</vt:i4>
      </vt:variant>
      <vt:variant>
        <vt:i4>141</vt:i4>
      </vt:variant>
      <vt:variant>
        <vt:i4>0</vt:i4>
      </vt:variant>
      <vt:variant>
        <vt:i4>5</vt:i4>
      </vt:variant>
      <vt:variant>
        <vt:lpwstr>http://www.nevo.co.il/law/4216/19a</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5177424</vt:i4>
      </vt:variant>
      <vt:variant>
        <vt:i4>135</vt:i4>
      </vt:variant>
      <vt:variant>
        <vt:i4>0</vt:i4>
      </vt:variant>
      <vt:variant>
        <vt:i4>5</vt:i4>
      </vt:variant>
      <vt:variant>
        <vt:lpwstr>http://www.nevo.co.il/law/70301/144.c</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6553702</vt:i4>
      </vt:variant>
      <vt:variant>
        <vt:i4>126</vt:i4>
      </vt:variant>
      <vt:variant>
        <vt:i4>0</vt:i4>
      </vt:variant>
      <vt:variant>
        <vt:i4>5</vt:i4>
      </vt:variant>
      <vt:variant>
        <vt:lpwstr>http://www.nevo.co.il/law/70301/31</vt:lpwstr>
      </vt:variant>
      <vt:variant>
        <vt:lpwstr/>
      </vt:variant>
      <vt:variant>
        <vt:i4>5177424</vt:i4>
      </vt:variant>
      <vt:variant>
        <vt:i4>123</vt:i4>
      </vt:variant>
      <vt:variant>
        <vt:i4>0</vt:i4>
      </vt:variant>
      <vt:variant>
        <vt:i4>5</vt:i4>
      </vt:variant>
      <vt:variant>
        <vt:lpwstr>http://www.nevo.co.il/law/70301/144.c</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7077991</vt:i4>
      </vt:variant>
      <vt:variant>
        <vt:i4>114</vt:i4>
      </vt:variant>
      <vt:variant>
        <vt:i4>0</vt:i4>
      </vt:variant>
      <vt:variant>
        <vt:i4>5</vt:i4>
      </vt:variant>
      <vt:variant>
        <vt:lpwstr>http://www.nevo.co.il/law/70301/29</vt:lpwstr>
      </vt:variant>
      <vt:variant>
        <vt:lpwstr/>
      </vt:variant>
      <vt:variant>
        <vt:i4>5177424</vt:i4>
      </vt:variant>
      <vt:variant>
        <vt:i4>111</vt:i4>
      </vt:variant>
      <vt:variant>
        <vt:i4>0</vt:i4>
      </vt:variant>
      <vt:variant>
        <vt:i4>5</vt:i4>
      </vt:variant>
      <vt:variant>
        <vt:lpwstr>http://www.nevo.co.il/law/70301/144.c</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8257637</vt:i4>
      </vt:variant>
      <vt:variant>
        <vt:i4>99</vt:i4>
      </vt:variant>
      <vt:variant>
        <vt:i4>0</vt:i4>
      </vt:variant>
      <vt:variant>
        <vt:i4>5</vt:i4>
      </vt:variant>
      <vt:variant>
        <vt:lpwstr>http://www.nevo.co.il/law/4216</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8257637</vt:i4>
      </vt:variant>
      <vt:variant>
        <vt:i4>90</vt:i4>
      </vt:variant>
      <vt:variant>
        <vt:i4>0</vt:i4>
      </vt:variant>
      <vt:variant>
        <vt:i4>5</vt:i4>
      </vt:variant>
      <vt:variant>
        <vt:lpwstr>http://www.nevo.co.il/law/4216</vt:lpwstr>
      </vt:variant>
      <vt:variant>
        <vt:lpwstr/>
      </vt:variant>
      <vt:variant>
        <vt:i4>5111890</vt:i4>
      </vt:variant>
      <vt:variant>
        <vt:i4>87</vt:i4>
      </vt:variant>
      <vt:variant>
        <vt:i4>0</vt:i4>
      </vt:variant>
      <vt:variant>
        <vt:i4>5</vt:i4>
      </vt:variant>
      <vt:variant>
        <vt:lpwstr>http://www.nevo.co.il/law/4216/36a.b</vt:lpwstr>
      </vt:variant>
      <vt:variant>
        <vt:lpwstr/>
      </vt:variant>
      <vt:variant>
        <vt:i4>6357091</vt:i4>
      </vt:variant>
      <vt:variant>
        <vt:i4>84</vt:i4>
      </vt:variant>
      <vt:variant>
        <vt:i4>0</vt:i4>
      </vt:variant>
      <vt:variant>
        <vt:i4>5</vt:i4>
      </vt:variant>
      <vt:variant>
        <vt:lpwstr>http://www.nevo.co.il/law/71553/20</vt:lpwstr>
      </vt:variant>
      <vt:variant>
        <vt:lpwstr/>
      </vt:variant>
      <vt:variant>
        <vt:i4>6750304</vt:i4>
      </vt:variant>
      <vt:variant>
        <vt:i4>81</vt:i4>
      </vt:variant>
      <vt:variant>
        <vt:i4>0</vt:i4>
      </vt:variant>
      <vt:variant>
        <vt:i4>5</vt:i4>
      </vt:variant>
      <vt:variant>
        <vt:lpwstr>http://www.nevo.co.il/law/71553/16</vt:lpwstr>
      </vt:variant>
      <vt:variant>
        <vt:lpwstr/>
      </vt:variant>
      <vt:variant>
        <vt:i4>5308497</vt:i4>
      </vt:variant>
      <vt:variant>
        <vt:i4>78</vt:i4>
      </vt:variant>
      <vt:variant>
        <vt:i4>0</vt:i4>
      </vt:variant>
      <vt:variant>
        <vt:i4>5</vt:i4>
      </vt:variant>
      <vt:variant>
        <vt:lpwstr>http://www.nevo.co.il/law/71553/3</vt:lpwstr>
      </vt:variant>
      <vt:variant>
        <vt:lpwstr/>
      </vt:variant>
      <vt:variant>
        <vt:i4>8257634</vt:i4>
      </vt:variant>
      <vt:variant>
        <vt:i4>75</vt:i4>
      </vt:variant>
      <vt:variant>
        <vt:i4>0</vt:i4>
      </vt:variant>
      <vt:variant>
        <vt:i4>5</vt:i4>
      </vt:variant>
      <vt:variant>
        <vt:lpwstr>http://www.nevo.co.il/law/71553</vt:lpwstr>
      </vt:variant>
      <vt:variant>
        <vt:lpwstr/>
      </vt:variant>
      <vt:variant>
        <vt:i4>3473445</vt:i4>
      </vt:variant>
      <vt:variant>
        <vt:i4>72</vt:i4>
      </vt:variant>
      <vt:variant>
        <vt:i4>0</vt:i4>
      </vt:variant>
      <vt:variant>
        <vt:i4>5</vt:i4>
      </vt:variant>
      <vt:variant>
        <vt:lpwstr>http://www.nevo.co.il/law/70301/40jd.4</vt:lpwstr>
      </vt:variant>
      <vt:variant>
        <vt:lpwstr/>
      </vt:variant>
      <vt:variant>
        <vt:i4>6619173</vt:i4>
      </vt:variant>
      <vt:variant>
        <vt:i4>69</vt:i4>
      </vt:variant>
      <vt:variant>
        <vt:i4>0</vt:i4>
      </vt:variant>
      <vt:variant>
        <vt:i4>5</vt:i4>
      </vt:variant>
      <vt:variant>
        <vt:lpwstr>http://www.nevo.co.il/law/70301/40jc.c</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5177424</vt:i4>
      </vt:variant>
      <vt:variant>
        <vt:i4>57</vt:i4>
      </vt:variant>
      <vt:variant>
        <vt:i4>0</vt:i4>
      </vt:variant>
      <vt:variant>
        <vt:i4>5</vt:i4>
      </vt:variant>
      <vt:variant>
        <vt:lpwstr>http://www.nevo.co.il/law/70301/144.c</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6619233</vt:i4>
      </vt:variant>
      <vt:variant>
        <vt:i4>45</vt:i4>
      </vt:variant>
      <vt:variant>
        <vt:i4>0</vt:i4>
      </vt:variant>
      <vt:variant>
        <vt:i4>5</vt:i4>
      </vt:variant>
      <vt:variant>
        <vt:lpwstr>http://www.nevo.co.il/law/70301/40g</vt:lpwstr>
      </vt:variant>
      <vt:variant>
        <vt:lpwstr/>
      </vt:variant>
      <vt:variant>
        <vt:i4>6619233</vt:i4>
      </vt:variant>
      <vt:variant>
        <vt:i4>42</vt:i4>
      </vt:variant>
      <vt:variant>
        <vt:i4>0</vt:i4>
      </vt:variant>
      <vt:variant>
        <vt:i4>5</vt:i4>
      </vt:variant>
      <vt:variant>
        <vt:lpwstr>http://www.nevo.co.il/law/70301/40f</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7995492</vt:i4>
      </vt:variant>
      <vt:variant>
        <vt:i4>27</vt:i4>
      </vt:variant>
      <vt:variant>
        <vt:i4>0</vt:i4>
      </vt:variant>
      <vt:variant>
        <vt:i4>5</vt:i4>
      </vt:variant>
      <vt:variant>
        <vt:lpwstr>http://www.nevo.co.il/law/70301</vt:lpwstr>
      </vt:variant>
      <vt:variant>
        <vt:lpwstr/>
      </vt:variant>
      <vt:variant>
        <vt:i4>2883709</vt:i4>
      </vt:variant>
      <vt:variant>
        <vt:i4>24</vt:i4>
      </vt:variant>
      <vt:variant>
        <vt:i4>0</vt:i4>
      </vt:variant>
      <vt:variant>
        <vt:i4>5</vt:i4>
      </vt:variant>
      <vt:variant>
        <vt:lpwstr>http://www.nevo.co.il/law/4216/37a</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5046301</vt:i4>
      </vt:variant>
      <vt:variant>
        <vt:i4>15</vt:i4>
      </vt:variant>
      <vt:variant>
        <vt:i4>0</vt:i4>
      </vt:variant>
      <vt:variant>
        <vt:i4>5</vt:i4>
      </vt:variant>
      <vt:variant>
        <vt:lpwstr>http://www.nevo.co.il/law/4216/36.a.1</vt:lpwstr>
      </vt:variant>
      <vt:variant>
        <vt:lpwstr/>
      </vt:variant>
      <vt:variant>
        <vt:i4>5046349</vt:i4>
      </vt:variant>
      <vt:variant>
        <vt:i4>12</vt:i4>
      </vt:variant>
      <vt:variant>
        <vt:i4>0</vt:i4>
      </vt:variant>
      <vt:variant>
        <vt:i4>5</vt:i4>
      </vt:variant>
      <vt:variant>
        <vt:lpwstr>http://www.nevo.co.il/law/4216/31.6.b</vt:lpwstr>
      </vt:variant>
      <vt:variant>
        <vt:lpwstr/>
      </vt:variant>
      <vt:variant>
        <vt:i4>5046349</vt:i4>
      </vt:variant>
      <vt:variant>
        <vt:i4>9</vt:i4>
      </vt:variant>
      <vt:variant>
        <vt:i4>0</vt:i4>
      </vt:variant>
      <vt:variant>
        <vt:i4>5</vt:i4>
      </vt:variant>
      <vt:variant>
        <vt:lpwstr>http://www.nevo.co.il/law/4216/31.6.a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36196</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ישראל;פרקליטות מחוז חיפה פלילי</vt:lpwstr>
  </property>
  <property fmtid="{D5CDD505-2E9C-101B-9397-08002B2CF9AE}" pid="9" name="APPELLEE">
    <vt:lpwstr>זאהר עלאק;מוחמד בדרה</vt:lpwstr>
  </property>
  <property fmtid="{D5CDD505-2E9C-101B-9397-08002B2CF9AE}" pid="10" name="LAWYER">
    <vt:lpwstr>ענת שטיינשניד; בני פסקל;ששון בר עוז ;פאדי שרקאווי ;באסל פלאח</vt:lpwstr>
  </property>
  <property fmtid="{D5CDD505-2E9C-101B-9397-08002B2CF9AE}" pid="11" name="JUDGE">
    <vt:lpwstr>מ. גלעד</vt:lpwstr>
  </property>
  <property fmtid="{D5CDD505-2E9C-101B-9397-08002B2CF9AE}" pid="12" name="CITY">
    <vt:lpwstr>חי'</vt:lpwstr>
  </property>
  <property fmtid="{D5CDD505-2E9C-101B-9397-08002B2CF9AE}" pid="13" name="DATE">
    <vt:lpwstr>20130313</vt:lpwstr>
  </property>
  <property fmtid="{D5CDD505-2E9C-101B-9397-08002B2CF9AE}" pid="14" name="TYPE_N_DATE">
    <vt:lpwstr>39020130313</vt:lpwstr>
  </property>
  <property fmtid="{D5CDD505-2E9C-101B-9397-08002B2CF9AE}" pid="15" name="WORDNUMPAGES">
    <vt:lpwstr>27</vt:lpwstr>
  </property>
  <property fmtid="{D5CDD505-2E9C-101B-9397-08002B2CF9AE}" pid="16" name="TYPE_ABS_DATE">
    <vt:lpwstr>390020130313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5701260:2;5312783:2;5753269;6094597;5786821;17932979;17911607;6030418;5583835;17929065;5821327;5878120;5716796;5594979;5993616;17941073;5670739;17912640;5576501</vt:lpwstr>
  </property>
  <property fmtid="{D5CDD505-2E9C-101B-9397-08002B2CF9AE}" pid="36" name="CASENOTES1">
    <vt:lpwstr>ProcID=174&amp;PartA=9845&amp;PartC=03</vt:lpwstr>
  </property>
  <property fmtid="{D5CDD505-2E9C-101B-9397-08002B2CF9AE}" pid="37" name="CASENOTES2">
    <vt:lpwstr>ProcID=133;209&amp;PartA=5309&amp;PartC=11</vt:lpwstr>
  </property>
  <property fmtid="{D5CDD505-2E9C-101B-9397-08002B2CF9AE}" pid="38" name="CASENOTES3">
    <vt:lpwstr>ProcID=133;209&amp;PartA=1332&amp;PartC=64</vt:lpwstr>
  </property>
  <property fmtid="{D5CDD505-2E9C-101B-9397-08002B2CF9AE}" pid="39" name="CASENOTES4">
    <vt:lpwstr>ProcID=133;209&amp;PartA=5641&amp;PartC=99</vt:lpwstr>
  </property>
  <property fmtid="{D5CDD505-2E9C-101B-9397-08002B2CF9AE}" pid="40" name="LAWLISTTMP1">
    <vt:lpwstr>4216/036a.b:2;013:2;019a:2;036a:2;031.6.a:2;031.6.b;036.a.1;037a</vt:lpwstr>
  </property>
  <property fmtid="{D5CDD505-2E9C-101B-9397-08002B2CF9AE}" pid="41" name="LAWLISTTMP2">
    <vt:lpwstr>70301/029:3;144.b2:2;144.c:3;031;144.b;040c.a;040i:4;40jc;40jc.a;40jc.b:2;40jc.c;40jd.4;040f;040g;040d.a</vt:lpwstr>
  </property>
  <property fmtid="{D5CDD505-2E9C-101B-9397-08002B2CF9AE}" pid="42" name="LAWLISTTMP3">
    <vt:lpwstr>71553/003;016;020</vt:lpwstr>
  </property>
</Properties>
</file>