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4105"/>
        <w:gridCol w:w="9"/>
        <w:gridCol w:w="3662"/>
        <w:gridCol w:w="99"/>
      </w:tblGrid>
      <w:tr w:rsidR="005A4A11" w:rsidRPr="005A4A11" w14:paraId="292AD736" w14:textId="77777777">
        <w:trPr>
          <w:gridAfter w:val="1"/>
          <w:wAfter w:w="99" w:type="dxa"/>
          <w:trHeight w:hRule="exact" w:val="418"/>
          <w:jc w:val="center"/>
        </w:trPr>
        <w:tc>
          <w:tcPr>
            <w:tcW w:w="8721" w:type="dxa"/>
            <w:gridSpan w:val="4"/>
          </w:tcPr>
          <w:p w14:paraId="1F2352C3" w14:textId="77777777" w:rsidR="005A4A11" w:rsidRPr="005A4A11" w:rsidRDefault="005A4A11" w:rsidP="005A4A11">
            <w:pPr>
              <w:pStyle w:val="a3"/>
              <w:jc w:val="center"/>
              <w:rPr>
                <w:rFonts w:ascii="Tahoma" w:hAnsi="Tahoma" w:cs="Tahoma"/>
                <w:color w:val="000080"/>
              </w:rPr>
            </w:pPr>
            <w:r w:rsidRPr="005A4A11">
              <w:rPr>
                <w:rFonts w:ascii="Tahoma" w:hAnsi="Tahoma" w:cs="Tahoma"/>
                <w:b/>
                <w:bCs/>
                <w:color w:val="000080"/>
                <w:rtl/>
              </w:rPr>
              <w:t>בית המשפט המחוזי בחיפה</w:t>
            </w:r>
          </w:p>
        </w:tc>
      </w:tr>
      <w:tr w:rsidR="005A4A11" w:rsidRPr="005A4A11" w14:paraId="7B34F5EB" w14:textId="77777777">
        <w:trPr>
          <w:gridAfter w:val="1"/>
          <w:wAfter w:w="99" w:type="dxa"/>
          <w:trHeight w:val="337"/>
          <w:jc w:val="center"/>
        </w:trPr>
        <w:tc>
          <w:tcPr>
            <w:tcW w:w="5050" w:type="dxa"/>
            <w:gridSpan w:val="2"/>
          </w:tcPr>
          <w:p w14:paraId="6B8EFA52" w14:textId="77777777" w:rsidR="005A4A11" w:rsidRPr="005A4A11" w:rsidRDefault="005A4A11" w:rsidP="005A4A11">
            <w:pPr>
              <w:rPr>
                <w:rFonts w:cs="FrankRuehl"/>
                <w:sz w:val="28"/>
                <w:szCs w:val="28"/>
                <w:rtl/>
              </w:rPr>
            </w:pPr>
            <w:r w:rsidRPr="005A4A11">
              <w:rPr>
                <w:rFonts w:cs="FrankRuehl"/>
                <w:sz w:val="28"/>
                <w:szCs w:val="28"/>
                <w:rtl/>
              </w:rPr>
              <w:t xml:space="preserve">תפ"ח5799-12-11מדינת ישראל נ' </w:t>
            </w:r>
            <w:r w:rsidR="0072468E">
              <w:rPr>
                <w:rFonts w:cs="FrankRuehl"/>
                <w:sz w:val="28"/>
                <w:szCs w:val="28"/>
                <w:rtl/>
              </w:rPr>
              <w:t>א'</w:t>
            </w:r>
          </w:p>
          <w:p w14:paraId="67261578" w14:textId="77777777" w:rsidR="005A4A11" w:rsidRPr="005A4A11" w:rsidRDefault="005A4A11" w:rsidP="005A4A11">
            <w:pPr>
              <w:pStyle w:val="a3"/>
              <w:rPr>
                <w:rFonts w:cs="FrankRuehl"/>
                <w:sz w:val="28"/>
                <w:szCs w:val="28"/>
                <w:rtl/>
              </w:rPr>
            </w:pPr>
          </w:p>
          <w:p w14:paraId="3B129C32" w14:textId="77777777" w:rsidR="005A4A11" w:rsidRPr="005A4A11" w:rsidRDefault="005A4A11" w:rsidP="005A4A11">
            <w:pPr>
              <w:ind w:firstLine="720"/>
            </w:pPr>
          </w:p>
        </w:tc>
        <w:tc>
          <w:tcPr>
            <w:tcW w:w="3671" w:type="dxa"/>
            <w:gridSpan w:val="2"/>
          </w:tcPr>
          <w:p w14:paraId="53FF10D1" w14:textId="77777777" w:rsidR="005A4A11" w:rsidRPr="005A4A11" w:rsidRDefault="005A4A11" w:rsidP="005A4A11">
            <w:pPr>
              <w:pStyle w:val="a3"/>
              <w:jc w:val="right"/>
              <w:rPr>
                <w:rFonts w:cs="FrankRuehl"/>
                <w:sz w:val="28"/>
                <w:szCs w:val="28"/>
              </w:rPr>
            </w:pPr>
            <w:r w:rsidRPr="005A4A11">
              <w:rPr>
                <w:rFonts w:cs="FrankRuehl"/>
                <w:sz w:val="28"/>
                <w:szCs w:val="28"/>
                <w:rtl/>
              </w:rPr>
              <w:t>14 פברואר 2013</w:t>
            </w:r>
          </w:p>
        </w:tc>
      </w:tr>
      <w:tr w:rsidR="005A4A11" w:rsidRPr="005A4A11" w14:paraId="4215AA4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3761" w:type="dxa"/>
          <w:trHeight w:val="295"/>
          <w:jc w:val="center"/>
        </w:trPr>
        <w:tc>
          <w:tcPr>
            <w:tcW w:w="5059" w:type="dxa"/>
            <w:gridSpan w:val="3"/>
            <w:tcBorders>
              <w:top w:val="nil"/>
              <w:left w:val="nil"/>
              <w:bottom w:val="nil"/>
              <w:right w:val="nil"/>
            </w:tcBorders>
          </w:tcPr>
          <w:p w14:paraId="39CB29F7" w14:textId="77777777" w:rsidR="005A4A11" w:rsidRPr="005A4A11" w:rsidRDefault="005A4A11" w:rsidP="005A4A11">
            <w:pPr>
              <w:jc w:val="right"/>
              <w:rPr>
                <w:rFonts w:ascii="Arial" w:hAnsi="Arial"/>
                <w:sz w:val="28"/>
                <w:szCs w:val="28"/>
              </w:rPr>
            </w:pPr>
          </w:p>
        </w:tc>
      </w:tr>
      <w:tr w:rsidR="005A4A11" w:rsidRPr="005A4A11" w14:paraId="3633A07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tcPr>
          <w:p w14:paraId="5432D69D" w14:textId="77777777" w:rsidR="005A4A11" w:rsidRPr="005A4A11" w:rsidRDefault="005A4A11" w:rsidP="005A4A11">
            <w:pPr>
              <w:spacing w:line="360" w:lineRule="auto"/>
              <w:jc w:val="both"/>
              <w:rPr>
                <w:rFonts w:ascii="Arial" w:hAnsi="Arial"/>
                <w:b/>
                <w:bCs/>
                <w:sz w:val="28"/>
                <w:szCs w:val="28"/>
              </w:rPr>
            </w:pPr>
            <w:r w:rsidRPr="005A4A11">
              <w:rPr>
                <w:rFonts w:ascii="Arial" w:hAnsi="Arial"/>
                <w:b/>
                <w:bCs/>
                <w:sz w:val="28"/>
                <w:szCs w:val="28"/>
                <w:rtl/>
              </w:rPr>
              <w:t xml:space="preserve">בפני </w:t>
            </w:r>
          </w:p>
        </w:tc>
        <w:tc>
          <w:tcPr>
            <w:tcW w:w="7875" w:type="dxa"/>
            <w:gridSpan w:val="4"/>
            <w:tcBorders>
              <w:top w:val="nil"/>
              <w:left w:val="nil"/>
              <w:bottom w:val="nil"/>
              <w:right w:val="nil"/>
            </w:tcBorders>
          </w:tcPr>
          <w:p w14:paraId="3D6016EF" w14:textId="77777777" w:rsidR="005A4A11" w:rsidRPr="005A4A11" w:rsidRDefault="005A4A11" w:rsidP="005A4A11">
            <w:pPr>
              <w:spacing w:line="360" w:lineRule="auto"/>
              <w:rPr>
                <w:rFonts w:ascii="Arial" w:hAnsi="Arial"/>
                <w:b/>
                <w:bCs/>
                <w:sz w:val="28"/>
                <w:szCs w:val="28"/>
                <w:rtl/>
              </w:rPr>
            </w:pPr>
            <w:r w:rsidRPr="005A4A11">
              <w:rPr>
                <w:rFonts w:ascii="Arial" w:hAnsi="Arial"/>
                <w:b/>
                <w:bCs/>
                <w:sz w:val="28"/>
                <w:szCs w:val="28"/>
                <w:rtl/>
              </w:rPr>
              <w:t>סגן הנשיאה, השופט יוסף אלרון [אב"ד]</w:t>
            </w:r>
          </w:p>
          <w:p w14:paraId="2A5C96C2" w14:textId="77777777" w:rsidR="005A4A11" w:rsidRPr="005A4A11" w:rsidRDefault="005A4A11" w:rsidP="005A4A11">
            <w:pPr>
              <w:spacing w:line="360" w:lineRule="auto"/>
              <w:rPr>
                <w:rFonts w:ascii="Arial" w:hAnsi="Arial"/>
                <w:b/>
                <w:bCs/>
                <w:sz w:val="28"/>
                <w:szCs w:val="28"/>
                <w:rtl/>
              </w:rPr>
            </w:pPr>
            <w:r w:rsidRPr="005A4A11">
              <w:rPr>
                <w:rFonts w:ascii="Arial" w:hAnsi="Arial"/>
                <w:b/>
                <w:bCs/>
                <w:sz w:val="28"/>
                <w:szCs w:val="28"/>
                <w:rtl/>
              </w:rPr>
              <w:t>השופט משה גלעד</w:t>
            </w:r>
          </w:p>
          <w:p w14:paraId="3D105257" w14:textId="77777777" w:rsidR="005A4A11" w:rsidRPr="005A4A11" w:rsidRDefault="005A4A11" w:rsidP="005A4A11">
            <w:pPr>
              <w:spacing w:line="360" w:lineRule="auto"/>
              <w:rPr>
                <w:rFonts w:ascii="Arial" w:hAnsi="Arial"/>
                <w:b/>
                <w:bCs/>
                <w:sz w:val="28"/>
                <w:szCs w:val="28"/>
              </w:rPr>
            </w:pPr>
            <w:r w:rsidRPr="005A4A11">
              <w:rPr>
                <w:rFonts w:ascii="Arial" w:hAnsi="Arial"/>
                <w:b/>
                <w:bCs/>
                <w:sz w:val="28"/>
                <w:szCs w:val="28"/>
                <w:rtl/>
              </w:rPr>
              <w:t xml:space="preserve">השופט ד"ר מנחם רניאל </w:t>
            </w:r>
          </w:p>
        </w:tc>
      </w:tr>
      <w:tr w:rsidR="005A4A11" w:rsidRPr="005A4A11" w14:paraId="001BBA1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tcPr>
          <w:p w14:paraId="75A07675" w14:textId="77777777" w:rsidR="005A4A11" w:rsidRPr="005A4A11" w:rsidRDefault="005A4A11" w:rsidP="005A4A11">
            <w:pPr>
              <w:spacing w:line="360" w:lineRule="auto"/>
              <w:jc w:val="both"/>
              <w:rPr>
                <w:rFonts w:ascii="Arial" w:hAnsi="Arial"/>
                <w:b/>
                <w:bCs/>
                <w:sz w:val="28"/>
                <w:szCs w:val="28"/>
                <w:rtl/>
              </w:rPr>
            </w:pPr>
            <w:bookmarkStart w:id="0" w:name="FirstAppellant"/>
            <w:bookmarkStart w:id="1" w:name="LastJudge"/>
            <w:bookmarkEnd w:id="1"/>
          </w:p>
          <w:p w14:paraId="27ED564C" w14:textId="77777777" w:rsidR="005A4A11" w:rsidRPr="005A4A11" w:rsidRDefault="005A4A11" w:rsidP="005A4A11">
            <w:pPr>
              <w:spacing w:line="360" w:lineRule="auto"/>
              <w:jc w:val="both"/>
              <w:rPr>
                <w:rFonts w:ascii="Arial" w:hAnsi="Arial"/>
                <w:b/>
                <w:bCs/>
                <w:sz w:val="28"/>
                <w:szCs w:val="28"/>
              </w:rPr>
            </w:pPr>
            <w:r w:rsidRPr="005A4A11">
              <w:rPr>
                <w:rFonts w:ascii="Arial" w:hAnsi="Arial"/>
                <w:b/>
                <w:bCs/>
                <w:sz w:val="28"/>
                <w:szCs w:val="28"/>
                <w:rtl/>
              </w:rPr>
              <w:t>בעניין:</w:t>
            </w:r>
          </w:p>
        </w:tc>
        <w:tc>
          <w:tcPr>
            <w:tcW w:w="4114" w:type="dxa"/>
            <w:gridSpan w:val="2"/>
            <w:tcBorders>
              <w:top w:val="nil"/>
              <w:left w:val="nil"/>
              <w:bottom w:val="nil"/>
              <w:right w:val="nil"/>
            </w:tcBorders>
          </w:tcPr>
          <w:p w14:paraId="57147BBF" w14:textId="77777777" w:rsidR="005A4A11" w:rsidRPr="005A4A11" w:rsidRDefault="005A4A11" w:rsidP="005A4A11">
            <w:pPr>
              <w:spacing w:line="360" w:lineRule="auto"/>
              <w:jc w:val="both"/>
              <w:rPr>
                <w:rFonts w:ascii="Arial" w:hAnsi="Arial"/>
                <w:b/>
                <w:bCs/>
                <w:sz w:val="28"/>
                <w:szCs w:val="28"/>
                <w:rtl/>
              </w:rPr>
            </w:pPr>
          </w:p>
          <w:p w14:paraId="47DC3BEF" w14:textId="77777777" w:rsidR="005A4A11" w:rsidRPr="005A4A11" w:rsidRDefault="005A4A11" w:rsidP="005A4A11">
            <w:pPr>
              <w:spacing w:line="360" w:lineRule="auto"/>
              <w:rPr>
                <w:b/>
                <w:bCs/>
              </w:rPr>
            </w:pPr>
            <w:r w:rsidRPr="005A4A11">
              <w:rPr>
                <w:rFonts w:ascii="Arial" w:hAnsi="Arial"/>
                <w:b/>
                <w:bCs/>
                <w:sz w:val="28"/>
                <w:szCs w:val="28"/>
                <w:rtl/>
              </w:rPr>
              <w:t>מדינת ישראל</w:t>
            </w:r>
          </w:p>
        </w:tc>
        <w:tc>
          <w:tcPr>
            <w:tcW w:w="3761" w:type="dxa"/>
            <w:gridSpan w:val="2"/>
            <w:tcBorders>
              <w:top w:val="nil"/>
              <w:left w:val="nil"/>
              <w:bottom w:val="nil"/>
              <w:right w:val="nil"/>
            </w:tcBorders>
          </w:tcPr>
          <w:p w14:paraId="66F408BA" w14:textId="77777777" w:rsidR="005A4A11" w:rsidRPr="005A4A11" w:rsidRDefault="005A4A11" w:rsidP="005A4A11">
            <w:pPr>
              <w:spacing w:line="360" w:lineRule="auto"/>
              <w:jc w:val="both"/>
              <w:rPr>
                <w:rFonts w:ascii="Arial" w:hAnsi="Arial"/>
                <w:b/>
                <w:bCs/>
                <w:sz w:val="28"/>
                <w:szCs w:val="28"/>
                <w:rtl/>
              </w:rPr>
            </w:pPr>
          </w:p>
          <w:p w14:paraId="3AFFBDA8" w14:textId="77777777" w:rsidR="005A4A11" w:rsidRPr="005A4A11" w:rsidRDefault="005A4A11" w:rsidP="005A4A11">
            <w:pPr>
              <w:spacing w:line="360" w:lineRule="auto"/>
              <w:jc w:val="both"/>
              <w:rPr>
                <w:rFonts w:ascii="Arial" w:hAnsi="Arial"/>
                <w:b/>
                <w:bCs/>
                <w:sz w:val="28"/>
                <w:szCs w:val="28"/>
              </w:rPr>
            </w:pPr>
            <w:r w:rsidRPr="005A4A11">
              <w:rPr>
                <w:rFonts w:ascii="Arial" w:hAnsi="Arial"/>
                <w:b/>
                <w:bCs/>
                <w:sz w:val="28"/>
                <w:szCs w:val="28"/>
                <w:rtl/>
              </w:rPr>
              <w:t>המאשימה</w:t>
            </w:r>
          </w:p>
        </w:tc>
      </w:tr>
      <w:bookmarkEnd w:id="0"/>
      <w:tr w:rsidR="005A4A11" w:rsidRPr="005A4A11" w14:paraId="35ABEE1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tcPr>
          <w:p w14:paraId="42BDBE18" w14:textId="77777777" w:rsidR="005A4A11" w:rsidRPr="005A4A11" w:rsidRDefault="005A4A11" w:rsidP="005A4A11">
            <w:pPr>
              <w:spacing w:line="360" w:lineRule="auto"/>
              <w:jc w:val="both"/>
              <w:rPr>
                <w:rFonts w:ascii="Arial" w:hAnsi="Arial"/>
                <w:b/>
                <w:bCs/>
                <w:sz w:val="28"/>
                <w:szCs w:val="28"/>
              </w:rPr>
            </w:pPr>
          </w:p>
        </w:tc>
        <w:tc>
          <w:tcPr>
            <w:tcW w:w="4114" w:type="dxa"/>
            <w:gridSpan w:val="2"/>
            <w:tcBorders>
              <w:top w:val="nil"/>
              <w:left w:val="nil"/>
              <w:bottom w:val="nil"/>
              <w:right w:val="nil"/>
            </w:tcBorders>
          </w:tcPr>
          <w:p w14:paraId="04328719" w14:textId="77777777" w:rsidR="005A4A11" w:rsidRPr="005A4A11" w:rsidRDefault="005A4A11" w:rsidP="005A4A11">
            <w:pPr>
              <w:spacing w:line="360" w:lineRule="auto"/>
              <w:jc w:val="both"/>
              <w:rPr>
                <w:b/>
                <w:bCs/>
              </w:rPr>
            </w:pPr>
          </w:p>
        </w:tc>
        <w:tc>
          <w:tcPr>
            <w:tcW w:w="3761" w:type="dxa"/>
            <w:gridSpan w:val="2"/>
            <w:tcBorders>
              <w:top w:val="nil"/>
              <w:left w:val="nil"/>
              <w:bottom w:val="nil"/>
              <w:right w:val="nil"/>
            </w:tcBorders>
          </w:tcPr>
          <w:p w14:paraId="21758CEC" w14:textId="77777777" w:rsidR="005A4A11" w:rsidRPr="005A4A11" w:rsidRDefault="005A4A11" w:rsidP="005A4A11">
            <w:pPr>
              <w:spacing w:line="360" w:lineRule="auto"/>
              <w:jc w:val="right"/>
              <w:rPr>
                <w:rFonts w:ascii="Arial" w:hAnsi="Arial"/>
                <w:b/>
                <w:bCs/>
                <w:sz w:val="28"/>
                <w:szCs w:val="28"/>
              </w:rPr>
            </w:pPr>
          </w:p>
        </w:tc>
      </w:tr>
      <w:tr w:rsidR="005A4A11" w:rsidRPr="005A4A11" w14:paraId="25395AE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tcPr>
          <w:p w14:paraId="1FDA80BD" w14:textId="77777777" w:rsidR="005A4A11" w:rsidRPr="005A4A11" w:rsidRDefault="005A4A11" w:rsidP="005A4A11">
            <w:pPr>
              <w:spacing w:line="360" w:lineRule="auto"/>
              <w:jc w:val="both"/>
              <w:rPr>
                <w:rFonts w:ascii="Arial" w:hAnsi="Arial"/>
                <w:b/>
                <w:bCs/>
                <w:sz w:val="28"/>
                <w:szCs w:val="28"/>
              </w:rPr>
            </w:pPr>
          </w:p>
        </w:tc>
        <w:tc>
          <w:tcPr>
            <w:tcW w:w="7875" w:type="dxa"/>
            <w:gridSpan w:val="4"/>
            <w:tcBorders>
              <w:top w:val="nil"/>
              <w:left w:val="nil"/>
              <w:bottom w:val="nil"/>
              <w:right w:val="nil"/>
            </w:tcBorders>
          </w:tcPr>
          <w:p w14:paraId="1C89A0F6" w14:textId="77777777" w:rsidR="005A4A11" w:rsidRPr="005A4A11" w:rsidRDefault="005A4A11" w:rsidP="005A4A11">
            <w:pPr>
              <w:jc w:val="center"/>
              <w:rPr>
                <w:rFonts w:ascii="Arial" w:hAnsi="Arial"/>
                <w:b/>
                <w:bCs/>
                <w:sz w:val="28"/>
                <w:szCs w:val="28"/>
                <w:rtl/>
              </w:rPr>
            </w:pPr>
          </w:p>
          <w:p w14:paraId="66F0D016" w14:textId="77777777" w:rsidR="005A4A11" w:rsidRPr="005A4A11" w:rsidRDefault="005A4A11" w:rsidP="005A4A11">
            <w:pPr>
              <w:jc w:val="center"/>
              <w:rPr>
                <w:rFonts w:ascii="Arial" w:hAnsi="Arial"/>
                <w:b/>
                <w:bCs/>
                <w:sz w:val="28"/>
                <w:szCs w:val="28"/>
                <w:rtl/>
              </w:rPr>
            </w:pPr>
            <w:r w:rsidRPr="005A4A11">
              <w:rPr>
                <w:rFonts w:ascii="Arial" w:hAnsi="Arial"/>
                <w:b/>
                <w:bCs/>
                <w:sz w:val="28"/>
                <w:szCs w:val="28"/>
                <w:rtl/>
              </w:rPr>
              <w:t>נגד</w:t>
            </w:r>
          </w:p>
          <w:p w14:paraId="3F6BCA36" w14:textId="77777777" w:rsidR="005A4A11" w:rsidRPr="005A4A11" w:rsidRDefault="005A4A11" w:rsidP="005A4A11">
            <w:pPr>
              <w:jc w:val="both"/>
              <w:rPr>
                <w:rFonts w:ascii="Arial" w:hAnsi="Arial"/>
                <w:b/>
                <w:bCs/>
                <w:sz w:val="28"/>
                <w:szCs w:val="28"/>
              </w:rPr>
            </w:pPr>
          </w:p>
        </w:tc>
      </w:tr>
      <w:tr w:rsidR="005A4A11" w:rsidRPr="005A4A11" w14:paraId="4608CDB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tcPr>
          <w:p w14:paraId="24601460" w14:textId="77777777" w:rsidR="005A4A11" w:rsidRPr="005A4A11" w:rsidRDefault="005A4A11" w:rsidP="005A4A11">
            <w:pPr>
              <w:spacing w:line="360" w:lineRule="auto"/>
              <w:jc w:val="both"/>
              <w:rPr>
                <w:rFonts w:ascii="Arial" w:hAnsi="Arial"/>
                <w:b/>
                <w:bCs/>
                <w:sz w:val="28"/>
                <w:szCs w:val="28"/>
              </w:rPr>
            </w:pPr>
          </w:p>
        </w:tc>
        <w:tc>
          <w:tcPr>
            <w:tcW w:w="4114" w:type="dxa"/>
            <w:gridSpan w:val="2"/>
            <w:tcBorders>
              <w:top w:val="nil"/>
              <w:left w:val="nil"/>
              <w:bottom w:val="nil"/>
              <w:right w:val="nil"/>
            </w:tcBorders>
          </w:tcPr>
          <w:p w14:paraId="14FA67EA" w14:textId="77777777" w:rsidR="005A4A11" w:rsidRPr="005A4A11" w:rsidRDefault="0072468E" w:rsidP="005A4A11">
            <w:pPr>
              <w:spacing w:line="360" w:lineRule="auto"/>
              <w:jc w:val="both"/>
              <w:rPr>
                <w:b/>
                <w:bCs/>
              </w:rPr>
            </w:pPr>
            <w:r>
              <w:rPr>
                <w:rFonts w:ascii="Arial" w:hAnsi="Arial"/>
                <w:b/>
                <w:bCs/>
                <w:sz w:val="28"/>
                <w:szCs w:val="28"/>
                <w:rtl/>
              </w:rPr>
              <w:t>א'</w:t>
            </w:r>
            <w:r w:rsidR="005A4A11" w:rsidRPr="005A4A11">
              <w:rPr>
                <w:rFonts w:ascii="Arial" w:hAnsi="Arial"/>
                <w:b/>
                <w:bCs/>
                <w:sz w:val="28"/>
                <w:szCs w:val="28"/>
                <w:rtl/>
              </w:rPr>
              <w:t xml:space="preserve"> </w:t>
            </w:r>
            <w:r>
              <w:rPr>
                <w:rFonts w:ascii="Arial" w:hAnsi="Arial"/>
                <w:b/>
                <w:bCs/>
                <w:sz w:val="28"/>
                <w:szCs w:val="28"/>
                <w:rtl/>
              </w:rPr>
              <w:t>א'</w:t>
            </w:r>
          </w:p>
        </w:tc>
        <w:tc>
          <w:tcPr>
            <w:tcW w:w="3761" w:type="dxa"/>
            <w:gridSpan w:val="2"/>
            <w:tcBorders>
              <w:top w:val="nil"/>
              <w:left w:val="nil"/>
              <w:bottom w:val="nil"/>
              <w:right w:val="nil"/>
            </w:tcBorders>
          </w:tcPr>
          <w:p w14:paraId="657148F5" w14:textId="77777777" w:rsidR="005A4A11" w:rsidRPr="005A4A11" w:rsidRDefault="005A4A11" w:rsidP="005A4A11">
            <w:pPr>
              <w:spacing w:line="360" w:lineRule="auto"/>
              <w:rPr>
                <w:rFonts w:ascii="Arial" w:hAnsi="Arial"/>
                <w:b/>
                <w:bCs/>
                <w:sz w:val="28"/>
                <w:szCs w:val="28"/>
              </w:rPr>
            </w:pPr>
            <w:r w:rsidRPr="005A4A11">
              <w:rPr>
                <w:rFonts w:ascii="Arial" w:hAnsi="Arial"/>
                <w:b/>
                <w:bCs/>
                <w:sz w:val="28"/>
                <w:szCs w:val="28"/>
                <w:rtl/>
              </w:rPr>
              <w:t>הנאשם</w:t>
            </w:r>
          </w:p>
        </w:tc>
      </w:tr>
    </w:tbl>
    <w:p w14:paraId="5ACA040F" w14:textId="77777777" w:rsidR="00F01F7E" w:rsidRDefault="00F01F7E" w:rsidP="009F214D">
      <w:pPr>
        <w:spacing w:line="360" w:lineRule="auto"/>
        <w:rPr>
          <w:rtl/>
        </w:rPr>
      </w:pPr>
      <w:bookmarkStart w:id="2" w:name="LawTable"/>
      <w:bookmarkEnd w:id="2"/>
    </w:p>
    <w:p w14:paraId="130A8DF7" w14:textId="77777777" w:rsidR="00F01F7E" w:rsidRPr="00F01F7E" w:rsidRDefault="00F01F7E" w:rsidP="00F01F7E">
      <w:pPr>
        <w:spacing w:after="120" w:line="240" w:lineRule="exact"/>
        <w:ind w:left="283" w:hanging="283"/>
        <w:jc w:val="both"/>
        <w:rPr>
          <w:rFonts w:ascii="FrankRuehl" w:hAnsi="FrankRuehl" w:cs="FrankRuehl"/>
          <w:rtl/>
        </w:rPr>
      </w:pPr>
    </w:p>
    <w:p w14:paraId="16F50065" w14:textId="77777777" w:rsidR="00F01F7E" w:rsidRPr="00F01F7E" w:rsidRDefault="00F01F7E" w:rsidP="00F01F7E">
      <w:pPr>
        <w:spacing w:after="120" w:line="240" w:lineRule="exact"/>
        <w:ind w:left="283" w:hanging="283"/>
        <w:jc w:val="both"/>
        <w:rPr>
          <w:rFonts w:ascii="FrankRuehl" w:hAnsi="FrankRuehl" w:cs="FrankRuehl"/>
          <w:rtl/>
        </w:rPr>
      </w:pPr>
      <w:r w:rsidRPr="00F01F7E">
        <w:rPr>
          <w:rFonts w:ascii="FrankRuehl" w:hAnsi="FrankRuehl" w:cs="FrankRuehl"/>
          <w:rtl/>
        </w:rPr>
        <w:t xml:space="preserve">חקיקה שאוזכרה: </w:t>
      </w:r>
    </w:p>
    <w:p w14:paraId="501CD6FE" w14:textId="77777777" w:rsidR="00F01F7E" w:rsidRPr="00F01F7E" w:rsidRDefault="00F01F7E" w:rsidP="00F01F7E">
      <w:pPr>
        <w:spacing w:after="120" w:line="240" w:lineRule="exact"/>
        <w:ind w:left="283" w:hanging="283"/>
        <w:jc w:val="both"/>
        <w:rPr>
          <w:rFonts w:ascii="FrankRuehl" w:hAnsi="FrankRuehl" w:cs="FrankRuehl"/>
          <w:rtl/>
        </w:rPr>
      </w:pPr>
      <w:hyperlink r:id="rId7" w:history="1">
        <w:r w:rsidRPr="00F01F7E">
          <w:rPr>
            <w:rFonts w:ascii="FrankRuehl" w:hAnsi="FrankRuehl" w:cs="FrankRuehl"/>
            <w:color w:val="0000FF"/>
            <w:u w:val="single"/>
            <w:rtl/>
          </w:rPr>
          <w:t>חוק העונשין, תשל"ז-1977</w:t>
        </w:r>
      </w:hyperlink>
      <w:r w:rsidRPr="00F01F7E">
        <w:rPr>
          <w:rFonts w:ascii="FrankRuehl" w:hAnsi="FrankRuehl" w:cs="FrankRuehl"/>
          <w:rtl/>
        </w:rPr>
        <w:t xml:space="preserve">: סע'  </w:t>
      </w:r>
      <w:hyperlink r:id="rId8" w:history="1">
        <w:r w:rsidRPr="00F01F7E">
          <w:rPr>
            <w:rFonts w:ascii="FrankRuehl" w:hAnsi="FrankRuehl" w:cs="FrankRuehl"/>
            <w:color w:val="0000FF"/>
            <w:u w:val="single"/>
            <w:rtl/>
          </w:rPr>
          <w:t>144(א)</w:t>
        </w:r>
      </w:hyperlink>
      <w:r w:rsidRPr="00F01F7E">
        <w:rPr>
          <w:rFonts w:ascii="FrankRuehl" w:hAnsi="FrankRuehl" w:cs="FrankRuehl"/>
          <w:rtl/>
        </w:rPr>
        <w:t xml:space="preserve">, </w:t>
      </w:r>
      <w:hyperlink r:id="rId9" w:history="1">
        <w:r w:rsidRPr="00F01F7E">
          <w:rPr>
            <w:rFonts w:ascii="FrankRuehl" w:hAnsi="FrankRuehl" w:cs="FrankRuehl"/>
            <w:color w:val="0000FF"/>
            <w:u w:val="single"/>
            <w:rtl/>
          </w:rPr>
          <w:t>284</w:t>
        </w:r>
      </w:hyperlink>
      <w:r w:rsidRPr="00F01F7E">
        <w:rPr>
          <w:rFonts w:ascii="FrankRuehl" w:hAnsi="FrankRuehl" w:cs="FrankRuehl"/>
          <w:rtl/>
        </w:rPr>
        <w:t xml:space="preserve">, </w:t>
      </w:r>
      <w:hyperlink r:id="rId10" w:history="1">
        <w:r w:rsidRPr="00F01F7E">
          <w:rPr>
            <w:rFonts w:ascii="FrankRuehl" w:hAnsi="FrankRuehl" w:cs="FrankRuehl"/>
            <w:color w:val="0000FF"/>
            <w:u w:val="single"/>
            <w:rtl/>
          </w:rPr>
          <w:t>329(א)(2)</w:t>
        </w:r>
      </w:hyperlink>
    </w:p>
    <w:p w14:paraId="7D709FDE" w14:textId="77777777" w:rsidR="00F01F7E" w:rsidRPr="00F01F7E" w:rsidRDefault="00F01F7E" w:rsidP="00F01F7E">
      <w:pPr>
        <w:spacing w:after="120" w:line="240" w:lineRule="exact"/>
        <w:ind w:left="283" w:hanging="283"/>
        <w:jc w:val="both"/>
        <w:rPr>
          <w:rFonts w:ascii="FrankRuehl" w:hAnsi="FrankRuehl" w:cs="FrankRuehl"/>
          <w:rtl/>
        </w:rPr>
      </w:pPr>
    </w:p>
    <w:p w14:paraId="64B2006E" w14:textId="77777777" w:rsidR="00F01F7E" w:rsidRPr="00F01F7E" w:rsidRDefault="00F01F7E" w:rsidP="009F214D">
      <w:pPr>
        <w:spacing w:line="360" w:lineRule="auto"/>
        <w:rPr>
          <w:rtl/>
        </w:rPr>
      </w:pPr>
      <w:bookmarkStart w:id="3" w:name="LawTable_End"/>
      <w:bookmarkEnd w:id="3"/>
    </w:p>
    <w:p w14:paraId="1BC774AC" w14:textId="77777777" w:rsidR="00F01F7E" w:rsidRPr="00F01F7E" w:rsidRDefault="00F01F7E" w:rsidP="009F214D">
      <w:pPr>
        <w:spacing w:line="360" w:lineRule="auto"/>
        <w:rPr>
          <w:rtl/>
        </w:rPr>
      </w:pPr>
    </w:p>
    <w:p w14:paraId="4DD3B5DD" w14:textId="77777777" w:rsidR="00264407" w:rsidRPr="00F01F7E" w:rsidRDefault="00264407" w:rsidP="009F214D">
      <w:pPr>
        <w:spacing w:line="360" w:lineRule="auto"/>
      </w:pPr>
    </w:p>
    <w:p w14:paraId="4DF4AEC9" w14:textId="77777777" w:rsidR="00E7121C" w:rsidRPr="00E7121C" w:rsidRDefault="00E7121C" w:rsidP="009F214D">
      <w:pPr>
        <w:spacing w:line="360" w:lineRule="auto"/>
        <w:rPr>
          <w:rFonts w:ascii="Arial" w:hAnsi="Arial"/>
          <w:sz w:val="28"/>
          <w:szCs w:val="28"/>
          <w:rtl/>
        </w:rPr>
      </w:pPr>
    </w:p>
    <w:p w14:paraId="3EE22425" w14:textId="77777777" w:rsidR="00E7121C" w:rsidRPr="00E7121C" w:rsidRDefault="00E7121C" w:rsidP="009F214D">
      <w:pPr>
        <w:spacing w:line="360" w:lineRule="auto"/>
        <w:rPr>
          <w:rFonts w:ascii="Arial" w:hAnsi="Arial"/>
          <w:sz w:val="28"/>
          <w:szCs w:val="28"/>
          <w:rtl/>
        </w:rPr>
      </w:pPr>
    </w:p>
    <w:p w14:paraId="04917217" w14:textId="77777777" w:rsidR="005A4A11" w:rsidRPr="00E7121C" w:rsidRDefault="005A4A11" w:rsidP="009F214D">
      <w:pPr>
        <w:spacing w:line="360" w:lineRule="auto"/>
        <w:rPr>
          <w:rFonts w:ascii="Arial" w:hAnsi="Aria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4A11" w:rsidRPr="00C61A76" w14:paraId="5CE738E6" w14:textId="77777777">
        <w:trPr>
          <w:trHeight w:val="355"/>
          <w:jc w:val="center"/>
        </w:trPr>
        <w:tc>
          <w:tcPr>
            <w:tcW w:w="8820" w:type="dxa"/>
            <w:tcBorders>
              <w:top w:val="nil"/>
              <w:left w:val="nil"/>
              <w:bottom w:val="nil"/>
              <w:right w:val="nil"/>
            </w:tcBorders>
          </w:tcPr>
          <w:p w14:paraId="5AD29D3E" w14:textId="77777777" w:rsidR="005A4A11" w:rsidRPr="005A4A11" w:rsidRDefault="005A4A11" w:rsidP="005A4A11">
            <w:pPr>
              <w:spacing w:line="360" w:lineRule="auto"/>
              <w:jc w:val="center"/>
              <w:rPr>
                <w:rFonts w:ascii="Arial" w:hAnsi="Arial"/>
                <w:bCs/>
                <w:sz w:val="32"/>
                <w:szCs w:val="32"/>
                <w:u w:val="single"/>
              </w:rPr>
            </w:pPr>
            <w:bookmarkStart w:id="4" w:name="PsakDin" w:colFirst="0" w:colLast="0"/>
            <w:r w:rsidRPr="005A4A11">
              <w:rPr>
                <w:rFonts w:ascii="Arial" w:hAnsi="Arial"/>
                <w:b/>
                <w:bCs/>
                <w:sz w:val="32"/>
                <w:szCs w:val="32"/>
                <w:u w:val="single"/>
                <w:rtl/>
              </w:rPr>
              <w:t>גזר דין</w:t>
            </w:r>
          </w:p>
        </w:tc>
      </w:tr>
      <w:bookmarkEnd w:id="4"/>
    </w:tbl>
    <w:p w14:paraId="2D7EC68B" w14:textId="77777777" w:rsidR="00264407" w:rsidRPr="00C61A76" w:rsidRDefault="00264407" w:rsidP="009F214D">
      <w:pPr>
        <w:spacing w:line="360" w:lineRule="auto"/>
        <w:rPr>
          <w:rFonts w:ascii="Arial" w:hAnsi="Arial"/>
          <w:sz w:val="28"/>
          <w:szCs w:val="28"/>
          <w:rtl/>
        </w:rPr>
      </w:pPr>
    </w:p>
    <w:p w14:paraId="7393870D" w14:textId="77777777" w:rsidR="00264407" w:rsidRPr="0056256E" w:rsidRDefault="00264407" w:rsidP="009F214D">
      <w:pPr>
        <w:spacing w:line="360" w:lineRule="auto"/>
        <w:ind w:left="720" w:hanging="720"/>
        <w:jc w:val="both"/>
        <w:rPr>
          <w:b/>
          <w:bCs/>
        </w:rPr>
      </w:pPr>
      <w:r>
        <w:rPr>
          <w:b/>
          <w:bCs/>
          <w:rtl/>
        </w:rPr>
        <w:t>א.</w:t>
      </w:r>
      <w:r>
        <w:rPr>
          <w:b/>
          <w:bCs/>
          <w:rtl/>
        </w:rPr>
        <w:tab/>
      </w:r>
      <w:r w:rsidRPr="0056256E">
        <w:rPr>
          <w:b/>
          <w:bCs/>
          <w:rtl/>
        </w:rPr>
        <w:t>מבוא:</w:t>
      </w:r>
    </w:p>
    <w:p w14:paraId="7DB105A4" w14:textId="77777777" w:rsidR="00264407" w:rsidRDefault="00264407" w:rsidP="009F214D">
      <w:pPr>
        <w:spacing w:line="360" w:lineRule="auto"/>
        <w:ind w:left="360"/>
        <w:jc w:val="both"/>
        <w:rPr>
          <w:rtl/>
        </w:rPr>
      </w:pPr>
    </w:p>
    <w:p w14:paraId="0B32519A" w14:textId="77777777" w:rsidR="00264407" w:rsidRDefault="00264407" w:rsidP="009F214D">
      <w:pPr>
        <w:spacing w:line="360" w:lineRule="auto"/>
        <w:jc w:val="both"/>
        <w:rPr>
          <w:rtl/>
        </w:rPr>
      </w:pPr>
      <w:bookmarkStart w:id="5" w:name="ABSTRACT_START"/>
      <w:bookmarkEnd w:id="5"/>
      <w:r>
        <w:rPr>
          <w:rtl/>
        </w:rPr>
        <w:t>ה</w:t>
      </w:r>
      <w:r w:rsidRPr="00FC030D">
        <w:rPr>
          <w:rtl/>
        </w:rPr>
        <w:t>נאשם</w:t>
      </w:r>
      <w:r w:rsidR="00D32D6D">
        <w:rPr>
          <w:rFonts w:hint="cs"/>
          <w:rtl/>
        </w:rPr>
        <w:t xml:space="preserve"> </w:t>
      </w:r>
      <w:r w:rsidRPr="00FC030D">
        <w:rPr>
          <w:rtl/>
        </w:rPr>
        <w:t xml:space="preserve">הורשע על פי הודאתו במסגרת הסדר טיעון, </w:t>
      </w:r>
      <w:r>
        <w:rPr>
          <w:rtl/>
        </w:rPr>
        <w:t xml:space="preserve">בעבירות שיוחסו לו בכתב האישום המתוקן ב' (להלן: </w:t>
      </w:r>
      <w:r w:rsidRPr="00B21427">
        <w:rPr>
          <w:rFonts w:cs="Miriam"/>
          <w:rtl/>
        </w:rPr>
        <w:t>"כתב האישום"</w:t>
      </w:r>
      <w:r>
        <w:rPr>
          <w:rtl/>
        </w:rPr>
        <w:t>), על שלושת האישומים שבו, כפי שיפורט בהמשך.</w:t>
      </w:r>
    </w:p>
    <w:p w14:paraId="24713F83" w14:textId="77777777" w:rsidR="00264407" w:rsidRDefault="00264407" w:rsidP="009F214D">
      <w:pPr>
        <w:spacing w:line="360" w:lineRule="auto"/>
        <w:jc w:val="both"/>
        <w:rPr>
          <w:rtl/>
        </w:rPr>
      </w:pPr>
    </w:p>
    <w:p w14:paraId="279E51C5" w14:textId="77777777" w:rsidR="00264407" w:rsidRDefault="00264407" w:rsidP="009F214D">
      <w:pPr>
        <w:spacing w:line="360" w:lineRule="auto"/>
        <w:jc w:val="both"/>
        <w:rPr>
          <w:rtl/>
        </w:rPr>
      </w:pPr>
      <w:r>
        <w:rPr>
          <w:rtl/>
        </w:rPr>
        <w:lastRenderedPageBreak/>
        <w:t xml:space="preserve">במסגרת הסדר הטיעון סוכם על מסגרת ענישה, לפיה המאשימה תעתור לעונש של </w:t>
      </w:r>
      <w:r>
        <w:rPr>
          <w:u w:val="single"/>
          <w:rtl/>
        </w:rPr>
        <w:t>28</w:t>
      </w:r>
      <w:r>
        <w:rPr>
          <w:rtl/>
        </w:rPr>
        <w:t xml:space="preserve"> חודשי מאסר בפועל בניכוי ימי מעצרו בעוד ב"כ הנאשם תטען ב"אופן חופשי".</w:t>
      </w:r>
      <w:bookmarkStart w:id="6" w:name="ABSTRACT_END"/>
      <w:bookmarkEnd w:id="6"/>
    </w:p>
    <w:p w14:paraId="7FB3A97C" w14:textId="77777777" w:rsidR="00264407" w:rsidRPr="00E84140" w:rsidRDefault="00264407" w:rsidP="009F214D">
      <w:pPr>
        <w:spacing w:line="360" w:lineRule="auto"/>
        <w:jc w:val="both"/>
        <w:rPr>
          <w:rtl/>
        </w:rPr>
      </w:pPr>
    </w:p>
    <w:p w14:paraId="2A79FFB8" w14:textId="77777777" w:rsidR="00264407" w:rsidRPr="0056256E" w:rsidRDefault="00264407" w:rsidP="00222014">
      <w:pPr>
        <w:spacing w:line="360" w:lineRule="auto"/>
        <w:ind w:left="720" w:hanging="720"/>
        <w:jc w:val="both"/>
        <w:rPr>
          <w:b/>
          <w:bCs/>
          <w:rtl/>
        </w:rPr>
      </w:pPr>
      <w:r>
        <w:rPr>
          <w:b/>
          <w:bCs/>
          <w:rtl/>
        </w:rPr>
        <w:t>א.</w:t>
      </w:r>
      <w:r>
        <w:rPr>
          <w:b/>
          <w:bCs/>
          <w:rtl/>
        </w:rPr>
        <w:tab/>
      </w:r>
      <w:r w:rsidRPr="0056256E">
        <w:rPr>
          <w:b/>
          <w:bCs/>
          <w:rtl/>
        </w:rPr>
        <w:t xml:space="preserve">עובדות כתב האישום: </w:t>
      </w:r>
    </w:p>
    <w:p w14:paraId="2554117C" w14:textId="77777777" w:rsidR="00264407" w:rsidRDefault="00264407" w:rsidP="00222014">
      <w:pPr>
        <w:jc w:val="both"/>
        <w:rPr>
          <w:rtl/>
        </w:rPr>
      </w:pPr>
    </w:p>
    <w:p w14:paraId="252F7B25" w14:textId="77777777" w:rsidR="00264407" w:rsidRDefault="00264407" w:rsidP="009F214D">
      <w:pPr>
        <w:spacing w:line="360" w:lineRule="auto"/>
        <w:jc w:val="both"/>
        <w:rPr>
          <w:rtl/>
        </w:rPr>
      </w:pPr>
      <w:r>
        <w:rPr>
          <w:rtl/>
        </w:rPr>
        <w:t>כרקע לאמור בכתב האישום צוין, כי במועד הרלוונטי לכתב האישום שירת הנאשם כרכז מודיעין וכבלש במחוז הצפוני של משטרת ישראל.</w:t>
      </w:r>
    </w:p>
    <w:p w14:paraId="2993FDA7" w14:textId="77777777" w:rsidR="00264407" w:rsidRDefault="00264407" w:rsidP="00222014">
      <w:pPr>
        <w:jc w:val="both"/>
        <w:rPr>
          <w:rtl/>
        </w:rPr>
      </w:pPr>
    </w:p>
    <w:p w14:paraId="2D76C6E3" w14:textId="77777777" w:rsidR="00264407" w:rsidRDefault="00264407" w:rsidP="009F214D">
      <w:pPr>
        <w:spacing w:line="360" w:lineRule="auto"/>
        <w:jc w:val="both"/>
        <w:rPr>
          <w:rtl/>
        </w:rPr>
      </w:pPr>
      <w:r>
        <w:rPr>
          <w:rtl/>
        </w:rPr>
        <w:t xml:space="preserve">במהלך שנת 2009, במסגרת עבודתו כרכז מודיעין, הכיר הנאשם את סוהא יאסין (להלן: </w:t>
      </w:r>
      <w:r w:rsidRPr="00B21427">
        <w:rPr>
          <w:rFonts w:cs="Miriam"/>
          <w:rtl/>
        </w:rPr>
        <w:t>"סוהא").</w:t>
      </w:r>
      <w:r>
        <w:rPr>
          <w:rtl/>
        </w:rPr>
        <w:t>בין השניים התפתח קשר רומנטי ובהמשך הם עברו להתגורר יחדיו.</w:t>
      </w:r>
    </w:p>
    <w:p w14:paraId="40B8B66D" w14:textId="77777777" w:rsidR="00264407" w:rsidRDefault="00264407" w:rsidP="00222014">
      <w:pPr>
        <w:jc w:val="both"/>
        <w:rPr>
          <w:rtl/>
        </w:rPr>
      </w:pPr>
    </w:p>
    <w:p w14:paraId="093B43C6" w14:textId="77777777" w:rsidR="00264407" w:rsidRDefault="00264407" w:rsidP="009F214D">
      <w:pPr>
        <w:spacing w:line="360" w:lineRule="auto"/>
        <w:jc w:val="both"/>
        <w:rPr>
          <w:rtl/>
        </w:rPr>
      </w:pPr>
      <w:r>
        <w:rPr>
          <w:rtl/>
        </w:rPr>
        <w:t xml:space="preserve">על רקע האמור לעיל נוצרה מתיחות בין הנאשם וסוהא לבין משפחתו של </w:t>
      </w:r>
      <w:r w:rsidRPr="00FC6968">
        <w:rPr>
          <w:rtl/>
        </w:rPr>
        <w:t>ויסאם</w:t>
      </w:r>
      <w:r>
        <w:rPr>
          <w:rtl/>
        </w:rPr>
        <w:t xml:space="preserve"> יאסין (להלן: </w:t>
      </w:r>
      <w:r w:rsidRPr="00032ACB">
        <w:rPr>
          <w:rFonts w:cs="Miriam"/>
          <w:rtl/>
        </w:rPr>
        <w:t>"ויסאם")</w:t>
      </w:r>
      <w:r w:rsidRPr="00FC6968">
        <w:rPr>
          <w:rtl/>
        </w:rPr>
        <w:t>,</w:t>
      </w:r>
      <w:r>
        <w:rPr>
          <w:rtl/>
        </w:rPr>
        <w:t xml:space="preserve"> בעלה לשעבר של סוהא,</w:t>
      </w:r>
      <w:r w:rsidRPr="00FC6968">
        <w:rPr>
          <w:rtl/>
        </w:rPr>
        <w:t xml:space="preserve"> בע</w:t>
      </w:r>
      <w:r>
        <w:rPr>
          <w:rtl/>
        </w:rPr>
        <w:t xml:space="preserve">טיה </w:t>
      </w:r>
      <w:r w:rsidRPr="00FC6968">
        <w:rPr>
          <w:rtl/>
        </w:rPr>
        <w:t>הוכרז הנאשם ע"י משטרת ישראל כמאוים.</w:t>
      </w:r>
    </w:p>
    <w:p w14:paraId="41A3C40B" w14:textId="77777777" w:rsidR="00264407" w:rsidRDefault="00264407" w:rsidP="009F214D">
      <w:pPr>
        <w:spacing w:line="360" w:lineRule="auto"/>
        <w:jc w:val="both"/>
        <w:rPr>
          <w:rtl/>
        </w:rPr>
      </w:pPr>
      <w:r>
        <w:rPr>
          <w:rtl/>
        </w:rPr>
        <w:t xml:space="preserve">על פי </w:t>
      </w:r>
      <w:r w:rsidRPr="00785DD7">
        <w:rPr>
          <w:b/>
          <w:bCs/>
          <w:rtl/>
        </w:rPr>
        <w:t>האישום הראשון</w:t>
      </w:r>
      <w:r>
        <w:rPr>
          <w:rtl/>
        </w:rPr>
        <w:t xml:space="preserve"> בחודש אוגוסט 2010, במועד שאינו ידוע במדויק למאשימה, פנה הנאשם טלפונית לעומר אבו-דהוף (להלן: </w:t>
      </w:r>
      <w:r w:rsidRPr="00032ACB">
        <w:rPr>
          <w:rFonts w:cs="Miriam"/>
          <w:rtl/>
        </w:rPr>
        <w:t>"עומר")</w:t>
      </w:r>
      <w:r>
        <w:rPr>
          <w:rtl/>
        </w:rPr>
        <w:t xml:space="preserve"> וביקש לפגשו בבית קפה במושב רגבה (להלן: </w:t>
      </w:r>
      <w:r w:rsidRPr="00032ACB">
        <w:rPr>
          <w:rFonts w:cs="Miriam"/>
          <w:rtl/>
        </w:rPr>
        <w:t>"בית הקפה"</w:t>
      </w:r>
      <w:r>
        <w:rPr>
          <w:rtl/>
        </w:rPr>
        <w:t>).</w:t>
      </w:r>
    </w:p>
    <w:p w14:paraId="42A4ADEA" w14:textId="77777777" w:rsidR="00264407" w:rsidRDefault="00264407" w:rsidP="009F214D">
      <w:pPr>
        <w:spacing w:line="360" w:lineRule="auto"/>
        <w:jc w:val="both"/>
        <w:rPr>
          <w:rtl/>
        </w:rPr>
      </w:pPr>
    </w:p>
    <w:p w14:paraId="42B0D4A2" w14:textId="77777777" w:rsidR="00264407" w:rsidRDefault="00264407" w:rsidP="009F214D">
      <w:pPr>
        <w:spacing w:line="360" w:lineRule="auto"/>
        <w:jc w:val="both"/>
        <w:rPr>
          <w:rtl/>
        </w:rPr>
      </w:pPr>
      <w:r>
        <w:rPr>
          <w:rtl/>
        </w:rPr>
        <w:t xml:space="preserve">בפגישתם שנערכה כעבור שעתיים, ביקש הנאשם מעומר לחבול חבלה חמורה בויסאם, בעצמו או באמצעות אדם אחר, שכן זה מאיים לפגוע בו על רקע הקשר שלו עם סוהא (להלן: </w:t>
      </w:r>
      <w:r w:rsidRPr="00E16E4F">
        <w:rPr>
          <w:rFonts w:cs="Miriam"/>
          <w:rtl/>
        </w:rPr>
        <w:t>"התכנית"</w:t>
      </w:r>
      <w:r>
        <w:rPr>
          <w:rtl/>
        </w:rPr>
        <w:t xml:space="preserve">). </w:t>
      </w:r>
    </w:p>
    <w:p w14:paraId="14DA108A" w14:textId="77777777" w:rsidR="00264407" w:rsidRDefault="00264407" w:rsidP="009F214D">
      <w:pPr>
        <w:spacing w:line="360" w:lineRule="auto"/>
        <w:jc w:val="both"/>
        <w:rPr>
          <w:rtl/>
        </w:rPr>
      </w:pPr>
    </w:p>
    <w:p w14:paraId="0CB92EC4" w14:textId="77777777" w:rsidR="00264407" w:rsidRDefault="00264407" w:rsidP="009F214D">
      <w:pPr>
        <w:spacing w:line="360" w:lineRule="auto"/>
        <w:jc w:val="both"/>
        <w:rPr>
          <w:rtl/>
        </w:rPr>
      </w:pPr>
      <w:r>
        <w:rPr>
          <w:rtl/>
        </w:rPr>
        <w:t>הנאשם ציין כי בכוונתו לשלם לעומר, אולם האחרון סירב לעשות כן, כבקשת הנאשם.</w:t>
      </w:r>
    </w:p>
    <w:p w14:paraId="3743C442" w14:textId="77777777" w:rsidR="00264407" w:rsidRDefault="00264407" w:rsidP="009F214D">
      <w:pPr>
        <w:spacing w:line="360" w:lineRule="auto"/>
        <w:jc w:val="both"/>
        <w:rPr>
          <w:rtl/>
        </w:rPr>
      </w:pPr>
    </w:p>
    <w:p w14:paraId="3DCCF483" w14:textId="77777777" w:rsidR="00264407" w:rsidRDefault="00264407" w:rsidP="009F214D">
      <w:pPr>
        <w:spacing w:line="360" w:lineRule="auto"/>
        <w:jc w:val="both"/>
        <w:rPr>
          <w:rtl/>
        </w:rPr>
      </w:pPr>
      <w:r>
        <w:rPr>
          <w:rtl/>
        </w:rPr>
        <w:t>כעבור מספר ימים, במועד שאינו ידוע במדויק למאשימה, נפגשו הנאשם ועומר בחניית מסעדה בכפר יאסיף, לבקשת הנאשם כי יפגשו בדחיפות.</w:t>
      </w:r>
    </w:p>
    <w:p w14:paraId="7ACD2BF0" w14:textId="77777777" w:rsidR="00264407" w:rsidRDefault="00264407" w:rsidP="009F214D">
      <w:pPr>
        <w:spacing w:line="360" w:lineRule="auto"/>
        <w:jc w:val="both"/>
        <w:rPr>
          <w:rtl/>
        </w:rPr>
      </w:pPr>
    </w:p>
    <w:p w14:paraId="2C1B9B09" w14:textId="77777777" w:rsidR="00264407" w:rsidRDefault="00264407" w:rsidP="009F214D">
      <w:pPr>
        <w:spacing w:line="360" w:lineRule="auto"/>
        <w:jc w:val="both"/>
        <w:rPr>
          <w:rtl/>
        </w:rPr>
      </w:pPr>
      <w:r>
        <w:rPr>
          <w:rtl/>
        </w:rPr>
        <w:t>במסגרת פגישה זו שב הנאשם וביקש את עזרת עומר בביצוע התכנית - בעצמו או באמצעות אחר, והציע לשלם לו 50,000 ₪. הנאשם שידל את עומר להסכים לבצע את התכנית, בטענה כי מדובר בסכום כסף משמעותי שיסייע לו להתאושש כלכלית, אך עומר סירב.</w:t>
      </w:r>
    </w:p>
    <w:p w14:paraId="3A17840F" w14:textId="77777777" w:rsidR="00264407" w:rsidRDefault="00264407" w:rsidP="009F214D">
      <w:pPr>
        <w:spacing w:line="360" w:lineRule="auto"/>
        <w:jc w:val="both"/>
        <w:rPr>
          <w:rtl/>
        </w:rPr>
      </w:pPr>
    </w:p>
    <w:p w14:paraId="3331FA7B" w14:textId="77777777" w:rsidR="00264407" w:rsidRDefault="00264407" w:rsidP="009F214D">
      <w:pPr>
        <w:spacing w:line="360" w:lineRule="auto"/>
        <w:jc w:val="both"/>
        <w:rPr>
          <w:rtl/>
        </w:rPr>
      </w:pPr>
      <w:r>
        <w:rPr>
          <w:rtl/>
        </w:rPr>
        <w:t xml:space="preserve">בחודש נובמבר 2010, במועד שאינו ידוע במדויק למאשימה, נפגש הנאשם עם עומר בתחנת דלק בצומת יבור, לאחר שביקש לפגשו בדחיפות. הנאשם שאל את עומר ביחס למצבו הכלכלי וטען כי הוא רוצה לעזור לו כלכלית אם הלה יעזור לו. הנאשם הוציא מכיסו סכום של 14,000 ₪ במזומן (להלן: </w:t>
      </w:r>
      <w:r w:rsidRPr="00E16E4F">
        <w:rPr>
          <w:rFonts w:cs="Miriam"/>
          <w:rtl/>
        </w:rPr>
        <w:t>"הכסף"</w:t>
      </w:r>
      <w:r>
        <w:rPr>
          <w:rtl/>
        </w:rPr>
        <w:t>), אמר לעומר שהוא מודע שעלות אקדח בשוק הינה 8,000-12,000 ₪ ונתן לו את הכסף. הנאשם ציין בפני עומר שאת יתרת הכסף שתיוותר לאחר רכישת האקדח ייקח עומר לעצמו.</w:t>
      </w:r>
    </w:p>
    <w:p w14:paraId="1F632205" w14:textId="77777777" w:rsidR="00264407" w:rsidRDefault="00264407" w:rsidP="00222014">
      <w:pPr>
        <w:jc w:val="both"/>
        <w:rPr>
          <w:rtl/>
        </w:rPr>
      </w:pPr>
    </w:p>
    <w:p w14:paraId="391CCB6B" w14:textId="77777777" w:rsidR="00264407" w:rsidRDefault="00264407" w:rsidP="009F214D">
      <w:pPr>
        <w:spacing w:line="360" w:lineRule="auto"/>
        <w:jc w:val="both"/>
        <w:rPr>
          <w:rtl/>
        </w:rPr>
      </w:pPr>
      <w:r>
        <w:rPr>
          <w:rtl/>
        </w:rPr>
        <w:lastRenderedPageBreak/>
        <w:t>עוד סוכם באותו מפגש, כי לאחר רכישת האקדח יעדכן עומר את הנאשם אם התכנית תבוצע ע"י עומר או ע"י אדם אחד מטעמו, וכן יודיע לו יום לפני ביצוע התכנית. הנאשם ציין, כי בכוונתו להעביר באותו מועד, יום לפני התכנית, מחצית מהסכום של 50,000 ₪ ואת המחצית השנייה יעביר יום או יומיים לאחר ביצועה.</w:t>
      </w:r>
    </w:p>
    <w:p w14:paraId="20B4AB27" w14:textId="77777777" w:rsidR="00264407" w:rsidRDefault="00264407" w:rsidP="00222014">
      <w:pPr>
        <w:jc w:val="both"/>
        <w:rPr>
          <w:rtl/>
        </w:rPr>
      </w:pPr>
    </w:p>
    <w:p w14:paraId="4E16C47E" w14:textId="77777777" w:rsidR="00264407" w:rsidRDefault="00264407" w:rsidP="009F214D">
      <w:pPr>
        <w:spacing w:line="360" w:lineRule="auto"/>
        <w:jc w:val="both"/>
        <w:rPr>
          <w:rtl/>
        </w:rPr>
      </w:pPr>
      <w:r>
        <w:rPr>
          <w:rtl/>
        </w:rPr>
        <w:t>עומר נטל את הכסף מידי הנאשם והציג בפניו מצג כוזב כי בכוונתו לבצע את התכנית בהתאם לסיכום האמור. הלכה למעשה, עומר לא התכוון לבצע את התכנית והשתמש בכסף לצרכיו.</w:t>
      </w:r>
    </w:p>
    <w:p w14:paraId="5A7D00FF" w14:textId="77777777" w:rsidR="00264407" w:rsidRDefault="00264407" w:rsidP="00222014">
      <w:pPr>
        <w:jc w:val="both"/>
        <w:rPr>
          <w:rtl/>
        </w:rPr>
      </w:pPr>
    </w:p>
    <w:p w14:paraId="089C0DB5" w14:textId="77777777" w:rsidR="00264407" w:rsidRDefault="00264407" w:rsidP="007206CE">
      <w:pPr>
        <w:spacing w:line="360" w:lineRule="auto"/>
        <w:jc w:val="both"/>
        <w:rPr>
          <w:rtl/>
        </w:rPr>
      </w:pPr>
      <w:r>
        <w:rPr>
          <w:rtl/>
        </w:rPr>
        <w:t>כעבור זמן מה, לאחר שהנאשם הבין שהתכנית לא תצא לפועל, ניסה ליצור קשר טלפוני עם עומר, אך זה התחמק ממנו. בהמשך, משהבין הנאשם כי עומר אינו מתכוון לבצע את התכנית, פעל  כדי לקבל את הכסף בחזרה.</w:t>
      </w:r>
    </w:p>
    <w:p w14:paraId="65C68EC6" w14:textId="77777777" w:rsidR="00264407" w:rsidRDefault="00264407" w:rsidP="009F214D">
      <w:pPr>
        <w:spacing w:line="360" w:lineRule="auto"/>
        <w:jc w:val="both"/>
        <w:rPr>
          <w:rtl/>
        </w:rPr>
      </w:pPr>
      <w:r>
        <w:rPr>
          <w:rtl/>
        </w:rPr>
        <w:t>במעשיו המתוארים לעיל ניסה הנאשם לפגוע באדם באמצעות נשק פוגעני בכוונה לגרום לו חבלה חמורה ועשה במילוי תפקידו מעשה מרמה הפוגע בציבור.</w:t>
      </w:r>
    </w:p>
    <w:p w14:paraId="0D6040B6" w14:textId="77777777" w:rsidR="00264407" w:rsidRDefault="00264407" w:rsidP="009F214D">
      <w:pPr>
        <w:spacing w:line="360" w:lineRule="auto"/>
        <w:jc w:val="both"/>
        <w:rPr>
          <w:rtl/>
        </w:rPr>
      </w:pPr>
    </w:p>
    <w:p w14:paraId="409F467B" w14:textId="77777777" w:rsidR="00264407" w:rsidRDefault="00264407" w:rsidP="009F214D">
      <w:pPr>
        <w:spacing w:line="360" w:lineRule="auto"/>
        <w:jc w:val="both"/>
        <w:rPr>
          <w:rtl/>
        </w:rPr>
      </w:pPr>
      <w:r>
        <w:rPr>
          <w:rtl/>
        </w:rPr>
        <w:t xml:space="preserve">בגין האמור לעיל הורשע הנאשם בביצוע </w:t>
      </w:r>
      <w:r w:rsidRPr="002C50F0">
        <w:rPr>
          <w:rtl/>
        </w:rPr>
        <w:t>עביר</w:t>
      </w:r>
      <w:r>
        <w:rPr>
          <w:rtl/>
        </w:rPr>
        <w:t xml:space="preserve">ות לפי </w:t>
      </w:r>
      <w:hyperlink r:id="rId11" w:history="1">
        <w:r w:rsidR="00F01F7E" w:rsidRPr="00F01F7E">
          <w:rPr>
            <w:color w:val="0000FF"/>
            <w:u w:val="single"/>
            <w:rtl/>
          </w:rPr>
          <w:t>סעיפים  329(א)(2)</w:t>
        </w:r>
      </w:hyperlink>
      <w:r>
        <w:rPr>
          <w:rtl/>
        </w:rPr>
        <w:t xml:space="preserve"> ו- </w:t>
      </w:r>
      <w:hyperlink r:id="rId12" w:history="1">
        <w:r w:rsidR="00F01F7E" w:rsidRPr="00F01F7E">
          <w:rPr>
            <w:color w:val="0000FF"/>
            <w:u w:val="single"/>
            <w:rtl/>
          </w:rPr>
          <w:t>284</w:t>
        </w:r>
      </w:hyperlink>
      <w:r>
        <w:rPr>
          <w:rtl/>
        </w:rPr>
        <w:t xml:space="preserve"> ל</w:t>
      </w:r>
      <w:hyperlink r:id="rId13" w:history="1">
        <w:r w:rsidR="00E7121C" w:rsidRPr="00E7121C">
          <w:rPr>
            <w:rStyle w:val="Hyperlink"/>
            <w:rtl/>
          </w:rPr>
          <w:t>חוק העונשין</w:t>
        </w:r>
      </w:hyperlink>
      <w:r>
        <w:rPr>
          <w:rtl/>
        </w:rPr>
        <w:t xml:space="preserve">, התשל"ז-1977 (להלן: </w:t>
      </w:r>
      <w:r w:rsidRPr="001D0E86">
        <w:rPr>
          <w:rFonts w:cs="Miriam"/>
          <w:rtl/>
        </w:rPr>
        <w:t>"חוק העונשין"</w:t>
      </w:r>
      <w:r>
        <w:rPr>
          <w:rtl/>
        </w:rPr>
        <w:t xml:space="preserve">), קרי,ניסיון </w:t>
      </w:r>
      <w:r w:rsidRPr="002C50F0">
        <w:rPr>
          <w:rtl/>
        </w:rPr>
        <w:t>לחבלה</w:t>
      </w:r>
      <w:r>
        <w:rPr>
          <w:rtl/>
        </w:rPr>
        <w:t xml:space="preserve"> בכוונה מחמירה ומרמה.</w:t>
      </w:r>
    </w:p>
    <w:p w14:paraId="395FB7A6" w14:textId="77777777" w:rsidR="00264407" w:rsidRDefault="00264407" w:rsidP="009F214D">
      <w:pPr>
        <w:spacing w:line="360" w:lineRule="auto"/>
        <w:ind w:left="26"/>
        <w:jc w:val="both"/>
        <w:rPr>
          <w:rtl/>
        </w:rPr>
      </w:pPr>
    </w:p>
    <w:p w14:paraId="2815226A" w14:textId="77777777" w:rsidR="00264407" w:rsidRDefault="00264407" w:rsidP="009F214D">
      <w:pPr>
        <w:spacing w:line="360" w:lineRule="auto"/>
        <w:ind w:left="26"/>
        <w:jc w:val="both"/>
        <w:rPr>
          <w:rtl/>
        </w:rPr>
      </w:pPr>
      <w:r>
        <w:rPr>
          <w:rtl/>
        </w:rPr>
        <w:t xml:space="preserve">במסגרת </w:t>
      </w:r>
      <w:r w:rsidRPr="00785DD7">
        <w:rPr>
          <w:b/>
          <w:bCs/>
          <w:rtl/>
        </w:rPr>
        <w:t>האישום השני</w:t>
      </w:r>
      <w:r>
        <w:rPr>
          <w:rtl/>
        </w:rPr>
        <w:t xml:space="preserve"> הורשע הנאשם בעבירה לפי </w:t>
      </w:r>
      <w:hyperlink r:id="rId14" w:history="1">
        <w:r w:rsidR="00F01F7E" w:rsidRPr="00F01F7E">
          <w:rPr>
            <w:color w:val="0000FF"/>
            <w:u w:val="single"/>
            <w:rtl/>
          </w:rPr>
          <w:t>סעיף 144(א)</w:t>
        </w:r>
      </w:hyperlink>
      <w:r>
        <w:rPr>
          <w:rtl/>
        </w:rPr>
        <w:t xml:space="preserve"> ל</w:t>
      </w:r>
      <w:hyperlink r:id="rId15" w:history="1">
        <w:r w:rsidR="00E7121C" w:rsidRPr="00E7121C">
          <w:rPr>
            <w:rStyle w:val="Hyperlink"/>
            <w:rtl/>
          </w:rPr>
          <w:t>חוק העונשין</w:t>
        </w:r>
      </w:hyperlink>
      <w:r>
        <w:rPr>
          <w:rtl/>
        </w:rPr>
        <w:t>, קרי החזקת נשק, בכך שביום 16.11.11 החזיק בביתו שלא כדין, 2 מחסניות של רובה גליל, 2 מחסניות של רובה</w:t>
      </w:r>
      <w:r>
        <w:t>M-16</w:t>
      </w:r>
      <w:r>
        <w:rPr>
          <w:rtl/>
        </w:rPr>
        <w:t xml:space="preserve">, 87 כדורי 5.56 בתפזורת, 24 תחמישי 5.56 חסרי קליע, 25 כדורי 7.62 בשרשור (מא"ג) וכן כדור אקדח </w:t>
      </w:r>
      <w:r w:rsidRPr="004D5DA0">
        <w:rPr>
          <w:rtl/>
        </w:rPr>
        <w:t>בקליבר</w:t>
      </w:r>
      <w:r>
        <w:rPr>
          <w:rtl/>
        </w:rPr>
        <w:t xml:space="preserve"> 0.5 ורימון גז.</w:t>
      </w:r>
    </w:p>
    <w:p w14:paraId="4DD5FE72" w14:textId="77777777" w:rsidR="00264407" w:rsidRDefault="00264407" w:rsidP="009F214D">
      <w:pPr>
        <w:spacing w:line="360" w:lineRule="auto"/>
        <w:jc w:val="both"/>
        <w:rPr>
          <w:rtl/>
        </w:rPr>
      </w:pPr>
    </w:p>
    <w:p w14:paraId="258F2F43" w14:textId="77777777" w:rsidR="00264407" w:rsidRDefault="00264407" w:rsidP="009F214D">
      <w:pPr>
        <w:spacing w:line="360" w:lineRule="auto"/>
        <w:ind w:left="26"/>
        <w:jc w:val="both"/>
        <w:rPr>
          <w:rtl/>
        </w:rPr>
      </w:pPr>
      <w:r w:rsidRPr="00E16E4F">
        <w:rPr>
          <w:b/>
          <w:bCs/>
          <w:rtl/>
        </w:rPr>
        <w:t>ב</w:t>
      </w:r>
      <w:r w:rsidRPr="00785DD7">
        <w:rPr>
          <w:b/>
          <w:bCs/>
          <w:rtl/>
        </w:rPr>
        <w:t>אישום השלישי</w:t>
      </w:r>
      <w:r>
        <w:rPr>
          <w:rtl/>
        </w:rPr>
        <w:t xml:space="preserve"> תואר, כי ביום 5.10.11, בשיחה טלפונית שנערכה בין הנאשם לבין אחמד טאהא, עבריין המוכר לנאשם מתוקף תפקידו, אמר טאהא לנאשם כי יש בידיו כדורי אקדח וביקש ממנו את אקדחו. הנאשם נמנע מלדווח על האירוע לגורמים המוסמכים.</w:t>
      </w:r>
    </w:p>
    <w:p w14:paraId="0114DAA3" w14:textId="77777777" w:rsidR="00264407" w:rsidRDefault="00264407" w:rsidP="00222014">
      <w:pPr>
        <w:ind w:left="26"/>
        <w:jc w:val="both"/>
        <w:rPr>
          <w:rtl/>
        </w:rPr>
      </w:pPr>
    </w:p>
    <w:p w14:paraId="181442A9" w14:textId="77777777" w:rsidR="00264407" w:rsidRDefault="00264407" w:rsidP="007206CE">
      <w:pPr>
        <w:spacing w:line="360" w:lineRule="auto"/>
        <w:ind w:left="26"/>
        <w:jc w:val="both"/>
        <w:rPr>
          <w:rtl/>
        </w:rPr>
      </w:pPr>
      <w:r>
        <w:rPr>
          <w:rtl/>
        </w:rPr>
        <w:t xml:space="preserve">בגין מעשיו הורשע הנאשם בעבירה לפי </w:t>
      </w:r>
      <w:hyperlink r:id="rId16" w:history="1">
        <w:r w:rsidR="00F01F7E" w:rsidRPr="00F01F7E">
          <w:rPr>
            <w:color w:val="0000FF"/>
            <w:u w:val="single"/>
            <w:rtl/>
          </w:rPr>
          <w:t>סעיף 284</w:t>
        </w:r>
      </w:hyperlink>
      <w:r>
        <w:rPr>
          <w:rtl/>
        </w:rPr>
        <w:t xml:space="preserve"> ל</w:t>
      </w:r>
      <w:hyperlink r:id="rId17" w:history="1">
        <w:r w:rsidR="00E7121C" w:rsidRPr="00E7121C">
          <w:rPr>
            <w:rStyle w:val="Hyperlink"/>
            <w:rtl/>
          </w:rPr>
          <w:t>חוק העונשין</w:t>
        </w:r>
      </w:hyperlink>
      <w:r>
        <w:rPr>
          <w:rtl/>
        </w:rPr>
        <w:t>, קרי, מרמה.</w:t>
      </w:r>
    </w:p>
    <w:p w14:paraId="5C4DFDA6" w14:textId="77777777" w:rsidR="00264407" w:rsidRDefault="00264407" w:rsidP="00222014">
      <w:pPr>
        <w:jc w:val="both"/>
        <w:rPr>
          <w:rtl/>
        </w:rPr>
      </w:pPr>
    </w:p>
    <w:p w14:paraId="3708ADBF" w14:textId="77777777" w:rsidR="00264407" w:rsidRPr="00E16E4F" w:rsidRDefault="00264407" w:rsidP="009F214D">
      <w:pPr>
        <w:spacing w:line="360" w:lineRule="auto"/>
        <w:jc w:val="both"/>
        <w:rPr>
          <w:b/>
          <w:bCs/>
        </w:rPr>
      </w:pPr>
      <w:r>
        <w:rPr>
          <w:b/>
          <w:bCs/>
          <w:rtl/>
        </w:rPr>
        <w:t>ב.</w:t>
      </w:r>
      <w:r>
        <w:rPr>
          <w:b/>
          <w:bCs/>
          <w:rtl/>
        </w:rPr>
        <w:tab/>
      </w:r>
      <w:r w:rsidRPr="00E16E4F">
        <w:rPr>
          <w:b/>
          <w:bCs/>
          <w:rtl/>
        </w:rPr>
        <w:t xml:space="preserve">תסקיר שירות המבחן: </w:t>
      </w:r>
    </w:p>
    <w:p w14:paraId="62FE51D9" w14:textId="77777777" w:rsidR="00264407" w:rsidRDefault="00264407" w:rsidP="00222014">
      <w:pPr>
        <w:jc w:val="both"/>
        <w:rPr>
          <w:rtl/>
        </w:rPr>
      </w:pPr>
    </w:p>
    <w:p w14:paraId="5196ED63" w14:textId="77777777" w:rsidR="00264407" w:rsidRDefault="00264407" w:rsidP="009F214D">
      <w:pPr>
        <w:spacing w:line="360" w:lineRule="auto"/>
        <w:jc w:val="both"/>
        <w:rPr>
          <w:rtl/>
        </w:rPr>
      </w:pPr>
      <w:r>
        <w:rPr>
          <w:rtl/>
        </w:rPr>
        <w:t xml:space="preserve">בתסקיר מיום </w:t>
      </w:r>
      <w:r w:rsidRPr="00C94884">
        <w:rPr>
          <w:rtl/>
        </w:rPr>
        <w:t>28.0</w:t>
      </w:r>
      <w:r>
        <w:rPr>
          <w:rtl/>
        </w:rPr>
        <w:t>8</w:t>
      </w:r>
      <w:r w:rsidRPr="00C94884">
        <w:rPr>
          <w:rtl/>
        </w:rPr>
        <w:t>.12,</w:t>
      </w:r>
      <w:r>
        <w:rPr>
          <w:rtl/>
        </w:rPr>
        <w:t xml:space="preserve"> אשר התבסס על אבחון שנערך לנאשם, כמו גם על מסמכים רלוונטיים נוספים, סקרה קצינת המבחן למבוגרים, הגב' סוניה קוגן, את מכלול נסיבותיו האישיות והמשפחתיות של הנאשם.</w:t>
      </w:r>
    </w:p>
    <w:p w14:paraId="261DDCF6" w14:textId="77777777" w:rsidR="00264407" w:rsidRDefault="00264407" w:rsidP="009F214D">
      <w:pPr>
        <w:spacing w:line="360" w:lineRule="auto"/>
        <w:jc w:val="both"/>
        <w:rPr>
          <w:rtl/>
        </w:rPr>
      </w:pPr>
    </w:p>
    <w:p w14:paraId="62B295B8" w14:textId="77777777" w:rsidR="00264407" w:rsidRDefault="00264407" w:rsidP="009F214D">
      <w:pPr>
        <w:spacing w:line="360" w:lineRule="auto"/>
        <w:jc w:val="both"/>
        <w:rPr>
          <w:rtl/>
        </w:rPr>
      </w:pPr>
      <w:r>
        <w:rPr>
          <w:rtl/>
        </w:rPr>
        <w:t>הנאשם, בן 44, התגייס לצבא ובסיום שירותו הצבאי, התגייס למשטרה, ובתפקידו האחרון שימש כרכז מודיעין במחוז צפון.</w:t>
      </w:r>
    </w:p>
    <w:p w14:paraId="78269134" w14:textId="77777777" w:rsidR="00264407" w:rsidRDefault="00264407" w:rsidP="00222014">
      <w:pPr>
        <w:jc w:val="both"/>
        <w:rPr>
          <w:rtl/>
        </w:rPr>
      </w:pPr>
    </w:p>
    <w:p w14:paraId="7A9D5E2A" w14:textId="77777777" w:rsidR="00264407" w:rsidRDefault="00264407" w:rsidP="009F214D">
      <w:pPr>
        <w:spacing w:line="360" w:lineRule="auto"/>
        <w:jc w:val="both"/>
        <w:rPr>
          <w:rtl/>
        </w:rPr>
      </w:pPr>
      <w:r>
        <w:rPr>
          <w:rtl/>
        </w:rPr>
        <w:t>הנאשם נטל אחריות מלאה לעובדות כתב האישום. לדבריו פעל מתוך "חוויה" של איום, חוסר אונים ותחושה כי הופקר מאחר ולא קיבל טיפול ראוי, לדעתו, מגורמי המשטרה.</w:t>
      </w:r>
    </w:p>
    <w:p w14:paraId="02326F37" w14:textId="77777777" w:rsidR="00264407" w:rsidRDefault="00264407" w:rsidP="00222014">
      <w:pPr>
        <w:jc w:val="both"/>
        <w:rPr>
          <w:rtl/>
        </w:rPr>
      </w:pPr>
    </w:p>
    <w:p w14:paraId="63E1517E" w14:textId="77777777" w:rsidR="00264407" w:rsidRDefault="00264407" w:rsidP="009F214D">
      <w:pPr>
        <w:spacing w:line="360" w:lineRule="auto"/>
        <w:jc w:val="both"/>
        <w:rPr>
          <w:rtl/>
        </w:rPr>
      </w:pPr>
      <w:r>
        <w:rPr>
          <w:rtl/>
        </w:rPr>
        <w:t xml:space="preserve">הנאשם שלל התנהגות אלימה לאורך השנים. להערכת קצינת המבחן, הנאשם ממוקד בחוויה של קורבנות ואיום שחש מהמתלונן. </w:t>
      </w:r>
    </w:p>
    <w:p w14:paraId="560037AD" w14:textId="77777777" w:rsidR="00264407" w:rsidRDefault="00264407" w:rsidP="009F214D">
      <w:pPr>
        <w:spacing w:line="360" w:lineRule="auto"/>
        <w:jc w:val="both"/>
        <w:rPr>
          <w:rtl/>
        </w:rPr>
      </w:pPr>
    </w:p>
    <w:p w14:paraId="6164BDB7" w14:textId="77777777" w:rsidR="00264407" w:rsidRDefault="00264407" w:rsidP="009F214D">
      <w:pPr>
        <w:spacing w:line="360" w:lineRule="auto"/>
        <w:jc w:val="both"/>
        <w:rPr>
          <w:rFonts w:cs="Miriam"/>
          <w:rtl/>
        </w:rPr>
      </w:pPr>
      <w:r>
        <w:rPr>
          <w:rtl/>
        </w:rPr>
        <w:t xml:space="preserve">לתפיסת הנאשם, הצליח להימנע מצעדים קיצוניים, ידע לבקר את עצמו ולהציב לעצמו גבולות. עם זאת, התרשמה קצינת המבחן כי </w:t>
      </w:r>
      <w:r w:rsidRPr="00333874">
        <w:rPr>
          <w:rFonts w:cs="Miriam"/>
          <w:rtl/>
        </w:rPr>
        <w:t>"יכולתו לבחון את עצמו ואת רצף הבחירות והמהלכים שעשה בחייו...הינה מצומצמת".</w:t>
      </w:r>
    </w:p>
    <w:p w14:paraId="70CEF576" w14:textId="77777777" w:rsidR="00264407" w:rsidRPr="00333874" w:rsidRDefault="00264407" w:rsidP="009F214D">
      <w:pPr>
        <w:spacing w:line="360" w:lineRule="auto"/>
        <w:jc w:val="both"/>
        <w:rPr>
          <w:rFonts w:cs="Miriam"/>
          <w:rtl/>
        </w:rPr>
      </w:pPr>
    </w:p>
    <w:p w14:paraId="4EABA3DB" w14:textId="77777777" w:rsidR="00264407" w:rsidRDefault="00264407" w:rsidP="009F214D">
      <w:pPr>
        <w:spacing w:line="360" w:lineRule="auto"/>
        <w:jc w:val="both"/>
        <w:rPr>
          <w:rtl/>
        </w:rPr>
      </w:pPr>
      <w:r>
        <w:rPr>
          <w:rtl/>
        </w:rPr>
        <w:t xml:space="preserve">עוד נכתב בתסקיר, כי הנאשם </w:t>
      </w:r>
      <w:r w:rsidRPr="00333874">
        <w:rPr>
          <w:rFonts w:cs="Miriam"/>
          <w:rtl/>
        </w:rPr>
        <w:t>"תופס עצמו נפגע ממערכות שונות הפועלות כנגדו, בהן גרושתו, מחלקת הרווחה והמשטרה"</w:t>
      </w:r>
      <w:r>
        <w:rPr>
          <w:rtl/>
        </w:rPr>
        <w:t>, קיים פער בין תפיסתו העצמית של הנאשם כאדם הפועל מתוך עמדה יציבה ואחראית לבין העולה מהחומר המצוי בשירותי הרווחה המטפלת במשפחתו, כאשר ניכר קושי לעמוד במחויבויות, וניכרת התנהלות הממוקדת במילוי צרכיו האישיים.</w:t>
      </w:r>
    </w:p>
    <w:p w14:paraId="29B9E94B" w14:textId="77777777" w:rsidR="00264407" w:rsidRDefault="00264407" w:rsidP="009F214D">
      <w:pPr>
        <w:spacing w:line="360" w:lineRule="auto"/>
        <w:jc w:val="both"/>
        <w:rPr>
          <w:rtl/>
        </w:rPr>
      </w:pPr>
    </w:p>
    <w:p w14:paraId="5C37A8D4" w14:textId="77777777" w:rsidR="00264407" w:rsidRDefault="00264407" w:rsidP="009F214D">
      <w:pPr>
        <w:spacing w:line="360" w:lineRule="auto"/>
        <w:jc w:val="both"/>
        <w:rPr>
          <w:rtl/>
        </w:rPr>
      </w:pPr>
      <w:r>
        <w:rPr>
          <w:rtl/>
        </w:rPr>
        <w:t>מתוך הערכת הסיכון להישנות עבירות דומות שנערכה לנאשם עלה, כי קיים סיכון בינוני להמשך התנהלות אלימה, כאשר החומרה הצפויה מהתנהלות כזו הינה ברמה בינונית.</w:t>
      </w:r>
    </w:p>
    <w:p w14:paraId="5E54AAE6" w14:textId="77777777" w:rsidR="00264407" w:rsidRDefault="00264407" w:rsidP="009F214D">
      <w:pPr>
        <w:spacing w:line="360" w:lineRule="auto"/>
        <w:jc w:val="both"/>
        <w:rPr>
          <w:rtl/>
        </w:rPr>
      </w:pPr>
    </w:p>
    <w:p w14:paraId="712D2A3F" w14:textId="77777777" w:rsidR="00264407" w:rsidRDefault="00264407" w:rsidP="009F214D">
      <w:pPr>
        <w:spacing w:line="360" w:lineRule="auto"/>
        <w:jc w:val="both"/>
        <w:rPr>
          <w:rtl/>
        </w:rPr>
      </w:pPr>
      <w:r>
        <w:rPr>
          <w:rtl/>
        </w:rPr>
        <w:t>בסיכום תסקירה ציינה קצינת המבחן כי הנאשם התקשה להפיק תועלת מקשר טיפולי עם שירות המבחן ומאחר ולא התרשמה מביטוי נזקקות טיפולית אמיתית אצלו, לא הובאה המלצה טיפולית אודותיו. בהתייחס לעמדה העונשית, צויין כי בהילקח בחשבון נתוניו האישיותיים וחומרת העבירה, יש מקום להמליץ על עונש מוחשי שיבהיר לו "</w:t>
      </w:r>
      <w:r w:rsidRPr="002E1405">
        <w:rPr>
          <w:rFonts w:cs="Miriam"/>
          <w:rtl/>
        </w:rPr>
        <w:t>נושא של מותר ואסור וימחיש לו את הגבולות בצורה ברורה</w:t>
      </w:r>
      <w:r>
        <w:rPr>
          <w:rtl/>
        </w:rPr>
        <w:t>".</w:t>
      </w:r>
    </w:p>
    <w:p w14:paraId="6CBA93EB" w14:textId="77777777" w:rsidR="00264407" w:rsidRDefault="00264407" w:rsidP="009F214D">
      <w:pPr>
        <w:spacing w:line="360" w:lineRule="auto"/>
        <w:jc w:val="both"/>
        <w:rPr>
          <w:rtl/>
        </w:rPr>
      </w:pPr>
    </w:p>
    <w:p w14:paraId="4CC980E7" w14:textId="77777777" w:rsidR="00264407" w:rsidRPr="005A7E40" w:rsidRDefault="00264407" w:rsidP="009F214D">
      <w:pPr>
        <w:spacing w:line="360" w:lineRule="auto"/>
        <w:ind w:left="720" w:hanging="720"/>
        <w:jc w:val="both"/>
        <w:rPr>
          <w:b/>
          <w:bCs/>
        </w:rPr>
      </w:pPr>
      <w:r>
        <w:rPr>
          <w:b/>
          <w:bCs/>
          <w:rtl/>
        </w:rPr>
        <w:t>ג.</w:t>
      </w:r>
      <w:r>
        <w:rPr>
          <w:b/>
          <w:bCs/>
          <w:rtl/>
        </w:rPr>
        <w:tab/>
      </w:r>
      <w:r w:rsidRPr="005A7E40">
        <w:rPr>
          <w:b/>
          <w:bCs/>
          <w:rtl/>
        </w:rPr>
        <w:t>תצהיר נפגע עבירה:</w:t>
      </w:r>
    </w:p>
    <w:p w14:paraId="6962F25C" w14:textId="77777777" w:rsidR="00264407" w:rsidRDefault="00264407" w:rsidP="00222014">
      <w:pPr>
        <w:ind w:left="-315"/>
        <w:jc w:val="both"/>
        <w:rPr>
          <w:u w:val="single"/>
          <w:rtl/>
        </w:rPr>
      </w:pPr>
    </w:p>
    <w:p w14:paraId="13F8A876" w14:textId="77777777" w:rsidR="00264407" w:rsidRDefault="00264407" w:rsidP="009F214D">
      <w:pPr>
        <w:spacing w:line="360" w:lineRule="auto"/>
        <w:jc w:val="both"/>
        <w:rPr>
          <w:rtl/>
        </w:rPr>
      </w:pPr>
      <w:r>
        <w:rPr>
          <w:rtl/>
        </w:rPr>
        <w:t>בעניינו של המתלונן הוגש תצהיר נפגע עבירה (ט/1) ובו צויין דבר היותו נשוי בעבר לאשת הנאשם וכי הוא מכיר אותו מזה שנים רבות.</w:t>
      </w:r>
    </w:p>
    <w:p w14:paraId="45638611" w14:textId="77777777" w:rsidR="00264407" w:rsidRDefault="00264407" w:rsidP="00222014">
      <w:pPr>
        <w:spacing w:line="360" w:lineRule="auto"/>
        <w:jc w:val="both"/>
        <w:rPr>
          <w:rtl/>
        </w:rPr>
      </w:pPr>
    </w:p>
    <w:p w14:paraId="161B13CB" w14:textId="77777777" w:rsidR="00264407" w:rsidRDefault="00264407" w:rsidP="009F214D">
      <w:pPr>
        <w:spacing w:line="360" w:lineRule="auto"/>
        <w:jc w:val="both"/>
        <w:rPr>
          <w:rtl/>
        </w:rPr>
      </w:pPr>
      <w:r>
        <w:rPr>
          <w:rtl/>
        </w:rPr>
        <w:t>עוד נכתב, כי במסגרת חקירת המתלונן במחלקה לחקירת שוטרים, הובא לידיעתו דבר ניסיון הנאשם לפגוע בו, דבר שגרם לו "להלם ולפחד", תחושות המלוות אותו עד היום מתוקף היות הנאשם איש משטרה ומודיעין והמצוי בקשר עם עבריינים.</w:t>
      </w:r>
    </w:p>
    <w:p w14:paraId="27D30F84" w14:textId="77777777" w:rsidR="00264407" w:rsidRDefault="00264407" w:rsidP="00222014">
      <w:pPr>
        <w:spacing w:line="360" w:lineRule="auto"/>
        <w:jc w:val="both"/>
        <w:rPr>
          <w:rtl/>
        </w:rPr>
      </w:pPr>
    </w:p>
    <w:p w14:paraId="6706FA57" w14:textId="77777777" w:rsidR="00264407" w:rsidRDefault="00264407" w:rsidP="009F214D">
      <w:pPr>
        <w:spacing w:line="360" w:lineRule="auto"/>
        <w:jc w:val="both"/>
        <w:rPr>
          <w:rtl/>
        </w:rPr>
      </w:pPr>
      <w:r>
        <w:rPr>
          <w:rtl/>
        </w:rPr>
        <w:t>המתלונן ציין כי בעבר ביצע עבירות פליליות ואף ריצה עונשי מאסר בגינן, ואולם, הדגיש כי אין בכך כדי למזער את חששותיו ופחדיו מהנאשם.</w:t>
      </w:r>
    </w:p>
    <w:p w14:paraId="11BECF13" w14:textId="77777777" w:rsidR="00264407" w:rsidRDefault="00264407" w:rsidP="00222014">
      <w:pPr>
        <w:jc w:val="both"/>
        <w:rPr>
          <w:rtl/>
        </w:rPr>
      </w:pPr>
    </w:p>
    <w:p w14:paraId="601ABBDB" w14:textId="77777777" w:rsidR="00264407" w:rsidRDefault="00264407" w:rsidP="00222014">
      <w:pPr>
        <w:jc w:val="both"/>
        <w:rPr>
          <w:rtl/>
        </w:rPr>
      </w:pPr>
    </w:p>
    <w:p w14:paraId="7CA5A3FC" w14:textId="77777777" w:rsidR="00264407" w:rsidRDefault="00264407" w:rsidP="00222014">
      <w:pPr>
        <w:jc w:val="both"/>
        <w:rPr>
          <w:rtl/>
        </w:rPr>
      </w:pPr>
    </w:p>
    <w:p w14:paraId="7990FC2B" w14:textId="77777777" w:rsidR="00264407" w:rsidRDefault="00264407" w:rsidP="00222014">
      <w:pPr>
        <w:jc w:val="both"/>
        <w:rPr>
          <w:rtl/>
        </w:rPr>
      </w:pPr>
    </w:p>
    <w:p w14:paraId="4A27071D" w14:textId="77777777" w:rsidR="00264407" w:rsidRDefault="00264407" w:rsidP="00222014">
      <w:pPr>
        <w:jc w:val="both"/>
        <w:rPr>
          <w:rtl/>
        </w:rPr>
      </w:pPr>
    </w:p>
    <w:p w14:paraId="5648C95D" w14:textId="77777777" w:rsidR="00264407" w:rsidRPr="006077ED" w:rsidRDefault="00264407" w:rsidP="009F214D">
      <w:pPr>
        <w:spacing w:line="360" w:lineRule="auto"/>
        <w:ind w:left="720" w:hanging="720"/>
        <w:jc w:val="both"/>
        <w:rPr>
          <w:b/>
          <w:bCs/>
        </w:rPr>
      </w:pPr>
      <w:r>
        <w:rPr>
          <w:b/>
          <w:bCs/>
          <w:rtl/>
        </w:rPr>
        <w:t>ד.</w:t>
      </w:r>
      <w:r>
        <w:rPr>
          <w:b/>
          <w:bCs/>
          <w:rtl/>
        </w:rPr>
        <w:tab/>
      </w:r>
      <w:r w:rsidRPr="006077ED">
        <w:rPr>
          <w:b/>
          <w:bCs/>
          <w:rtl/>
        </w:rPr>
        <w:t>ראיות לעונש:</w:t>
      </w:r>
    </w:p>
    <w:p w14:paraId="4161C8DB" w14:textId="77777777" w:rsidR="00264407" w:rsidRDefault="00264407" w:rsidP="009F214D">
      <w:pPr>
        <w:spacing w:line="360" w:lineRule="auto"/>
        <w:jc w:val="both"/>
        <w:rPr>
          <w:rtl/>
        </w:rPr>
      </w:pPr>
    </w:p>
    <w:p w14:paraId="5F634BC1" w14:textId="77777777" w:rsidR="00264407" w:rsidRDefault="00264407" w:rsidP="009F214D">
      <w:pPr>
        <w:spacing w:line="360" w:lineRule="auto"/>
        <w:jc w:val="both"/>
        <w:rPr>
          <w:rtl/>
        </w:rPr>
      </w:pPr>
      <w:r>
        <w:rPr>
          <w:rtl/>
        </w:rPr>
        <w:t>מטעם הנאשם הובאו לעדות מספר עדים, הן לעניין הרקע לעבירות שביצע והן לעניין תפקודו החיובי במשטרה עובר לביצוע המעשים.</w:t>
      </w:r>
    </w:p>
    <w:p w14:paraId="7F5E0EEA" w14:textId="77777777" w:rsidR="00264407" w:rsidRDefault="00264407" w:rsidP="009F214D">
      <w:pPr>
        <w:spacing w:line="360" w:lineRule="auto"/>
        <w:jc w:val="both"/>
        <w:rPr>
          <w:rtl/>
        </w:rPr>
      </w:pPr>
    </w:p>
    <w:p w14:paraId="566F251C" w14:textId="77777777" w:rsidR="00264407" w:rsidRDefault="00264407" w:rsidP="00157DB2">
      <w:pPr>
        <w:spacing w:line="360" w:lineRule="auto"/>
        <w:jc w:val="both"/>
        <w:rPr>
          <w:rtl/>
        </w:rPr>
      </w:pPr>
      <w:r>
        <w:rPr>
          <w:rtl/>
        </w:rPr>
        <w:t xml:space="preserve">העדה </w:t>
      </w:r>
      <w:r w:rsidRPr="008042F4">
        <w:rPr>
          <w:b/>
          <w:bCs/>
          <w:rtl/>
        </w:rPr>
        <w:t>סוהא יאסין</w:t>
      </w:r>
      <w:r>
        <w:rPr>
          <w:rtl/>
        </w:rPr>
        <w:t>, אשת הנאשם, סיפרה על מסכת אלימות והשפלות מצד המתלונן ומשפחתו ותיארה את הרקע להיכרותה את הנאשם.</w:t>
      </w:r>
    </w:p>
    <w:p w14:paraId="00EF97FD" w14:textId="77777777" w:rsidR="00264407" w:rsidRDefault="00264407" w:rsidP="009F214D">
      <w:pPr>
        <w:spacing w:line="360" w:lineRule="auto"/>
        <w:jc w:val="both"/>
        <w:rPr>
          <w:rtl/>
        </w:rPr>
      </w:pPr>
    </w:p>
    <w:p w14:paraId="02A67F35" w14:textId="77777777" w:rsidR="00264407" w:rsidRDefault="00264407" w:rsidP="00157DB2">
      <w:pPr>
        <w:spacing w:line="360" w:lineRule="auto"/>
        <w:jc w:val="both"/>
        <w:rPr>
          <w:rtl/>
        </w:rPr>
      </w:pPr>
      <w:r>
        <w:rPr>
          <w:rtl/>
        </w:rPr>
        <w:t xml:space="preserve">לדבריה, החלה להיות מאויימת, רכבה נשרף, נורו יריות לעבר רכבה ואף נעשה ניסיון לדרוס את בתה, ובשלב זה, כשגם הנאשם הפך להיות מאויים, הועברו יחדיו לדירות מסתור במקומות שונים, בחסות המשטרה. </w:t>
      </w:r>
    </w:p>
    <w:p w14:paraId="486AD3DE" w14:textId="77777777" w:rsidR="00264407" w:rsidRDefault="00264407" w:rsidP="009F214D">
      <w:pPr>
        <w:spacing w:line="360" w:lineRule="auto"/>
        <w:jc w:val="both"/>
        <w:rPr>
          <w:rtl/>
        </w:rPr>
      </w:pPr>
    </w:p>
    <w:p w14:paraId="454ED927" w14:textId="77777777" w:rsidR="00264407" w:rsidRDefault="00264407" w:rsidP="009F214D">
      <w:pPr>
        <w:spacing w:line="360" w:lineRule="auto"/>
        <w:jc w:val="both"/>
        <w:rPr>
          <w:rtl/>
        </w:rPr>
      </w:pPr>
      <w:r w:rsidRPr="000D3B90">
        <w:rPr>
          <w:b/>
          <w:bCs/>
          <w:rtl/>
        </w:rPr>
        <w:t>עלאא יאסין</w:t>
      </w:r>
      <w:r>
        <w:rPr>
          <w:rtl/>
        </w:rPr>
        <w:t xml:space="preserve">, בתה של סוהא מנישואיה הראשונים, תיארה אף היא את נסיבותיהן הקשות, שלה ושל אמה, בצל איומיו ומעשיו של המתלונן, משך שנים רבות. בכלל זה טענה כי הלה נהג להכות ולקלל את אמה ואותה נהג לכלוא.  </w:t>
      </w:r>
    </w:p>
    <w:p w14:paraId="7CED952A" w14:textId="77777777" w:rsidR="00264407" w:rsidRDefault="00264407" w:rsidP="009F214D">
      <w:pPr>
        <w:spacing w:line="360" w:lineRule="auto"/>
        <w:jc w:val="both"/>
        <w:rPr>
          <w:rtl/>
        </w:rPr>
      </w:pPr>
    </w:p>
    <w:p w14:paraId="418070F5" w14:textId="77777777" w:rsidR="00264407" w:rsidRDefault="00264407" w:rsidP="009F214D">
      <w:pPr>
        <w:spacing w:line="360" w:lineRule="auto"/>
        <w:jc w:val="both"/>
        <w:rPr>
          <w:rtl/>
        </w:rPr>
      </w:pPr>
      <w:r>
        <w:rPr>
          <w:rtl/>
        </w:rPr>
        <w:t>עוד סיפרה העדה, כי משהחל הקשר בין אמה לנאשם, ועברו להתגורר עימו, החריפה התנהלותו האלימה של המתלונן ובני משפחתו כלפיהן.</w:t>
      </w:r>
    </w:p>
    <w:p w14:paraId="777A34DA" w14:textId="77777777" w:rsidR="00264407" w:rsidRDefault="00264407" w:rsidP="009F214D">
      <w:pPr>
        <w:spacing w:line="360" w:lineRule="auto"/>
        <w:jc w:val="both"/>
        <w:rPr>
          <w:rtl/>
        </w:rPr>
      </w:pPr>
    </w:p>
    <w:p w14:paraId="264A84D6" w14:textId="77777777" w:rsidR="00264407" w:rsidRDefault="00264407" w:rsidP="009F214D">
      <w:pPr>
        <w:spacing w:line="360" w:lineRule="auto"/>
        <w:jc w:val="both"/>
        <w:rPr>
          <w:rtl/>
        </w:rPr>
      </w:pPr>
      <w:r>
        <w:rPr>
          <w:rtl/>
        </w:rPr>
        <w:t xml:space="preserve">בנוסף, הובאו לעדות עדי אופי שונים, ששירתו בפרקי זמן שונים יחד עם הנאשם במשטרת ישראל, ושיבחו את עבודתו כרכז מודיעין, מקצועיותו, חשיבות הפעולות שביצע, אחריותו וההישגים הרבים אליהם הוביל בתפקידו. (ראה דברי </w:t>
      </w:r>
      <w:r w:rsidRPr="00903AB9">
        <w:rPr>
          <w:rtl/>
        </w:rPr>
        <w:t>דוד בן עטיה</w:t>
      </w:r>
      <w:r>
        <w:rPr>
          <w:rtl/>
        </w:rPr>
        <w:t xml:space="preserve">, חיים רחמים, מורדי אלקובי, מר פוקס, עוזי בוטבול). </w:t>
      </w:r>
    </w:p>
    <w:p w14:paraId="13D6C01D" w14:textId="77777777" w:rsidR="00264407" w:rsidRDefault="00264407" w:rsidP="009F214D">
      <w:pPr>
        <w:spacing w:line="360" w:lineRule="auto"/>
        <w:jc w:val="both"/>
        <w:rPr>
          <w:rtl/>
        </w:rPr>
      </w:pPr>
    </w:p>
    <w:p w14:paraId="3094DF1E" w14:textId="77777777" w:rsidR="00264407" w:rsidRDefault="00264407" w:rsidP="00222014">
      <w:pPr>
        <w:spacing w:line="360" w:lineRule="auto"/>
        <w:jc w:val="both"/>
        <w:rPr>
          <w:rtl/>
        </w:rPr>
      </w:pPr>
      <w:r>
        <w:rPr>
          <w:rtl/>
        </w:rPr>
        <w:t xml:space="preserve">לעניין זה הוגשה אסופת מכתבי המלצה ותעודות הוקרה על פועלו של הנאשם לאורך השנים בשירותו בצה"ל ובמשטרת ישראל וכן </w:t>
      </w:r>
      <w:r w:rsidRPr="00CF7B59">
        <w:rPr>
          <w:rtl/>
        </w:rPr>
        <w:t>ראיון</w:t>
      </w:r>
      <w:r>
        <w:rPr>
          <w:rtl/>
        </w:rPr>
        <w:t xml:space="preserve"> עם הנאשם</w:t>
      </w:r>
      <w:r w:rsidRPr="00CF7B59">
        <w:rPr>
          <w:rtl/>
        </w:rPr>
        <w:t>,</w:t>
      </w:r>
      <w:r>
        <w:rPr>
          <w:rtl/>
        </w:rPr>
        <w:t xml:space="preserve"> לפיו, יקבל </w:t>
      </w:r>
      <w:r w:rsidRPr="00CF7B59">
        <w:rPr>
          <w:rtl/>
        </w:rPr>
        <w:t xml:space="preserve">"סל האבטחה" </w:t>
      </w:r>
      <w:r>
        <w:rPr>
          <w:rtl/>
        </w:rPr>
        <w:t xml:space="preserve">בהיותו </w:t>
      </w:r>
      <w:r w:rsidRPr="00CF7B59">
        <w:rPr>
          <w:rtl/>
        </w:rPr>
        <w:t>"שוטר מאוים",</w:t>
      </w:r>
      <w:r>
        <w:rPr>
          <w:rtl/>
        </w:rPr>
        <w:t xml:space="preserve"> בעקבות המידע ה</w:t>
      </w:r>
      <w:r w:rsidRPr="00CF7B59">
        <w:rPr>
          <w:rtl/>
        </w:rPr>
        <w:t xml:space="preserve">מודיעיני שהתקבל </w:t>
      </w:r>
      <w:r>
        <w:rPr>
          <w:rtl/>
        </w:rPr>
        <w:t>בעניינו</w:t>
      </w:r>
      <w:r w:rsidRPr="00CF7B59">
        <w:rPr>
          <w:rtl/>
        </w:rPr>
        <w:t xml:space="preserve"> (ס/1).</w:t>
      </w:r>
    </w:p>
    <w:p w14:paraId="5A405FC8" w14:textId="77777777" w:rsidR="00264407" w:rsidRDefault="00264407" w:rsidP="009F214D">
      <w:pPr>
        <w:spacing w:line="360" w:lineRule="auto"/>
        <w:jc w:val="both"/>
        <w:rPr>
          <w:rtl/>
        </w:rPr>
      </w:pPr>
    </w:p>
    <w:p w14:paraId="72A76C58" w14:textId="77777777" w:rsidR="00264407" w:rsidRDefault="00264407" w:rsidP="00344A79">
      <w:pPr>
        <w:spacing w:line="360" w:lineRule="auto"/>
        <w:jc w:val="both"/>
        <w:rPr>
          <w:rtl/>
        </w:rPr>
      </w:pPr>
      <w:r w:rsidRPr="00774C80">
        <w:rPr>
          <w:b/>
          <w:bCs/>
          <w:rtl/>
        </w:rPr>
        <w:t>טהא אחמד</w:t>
      </w:r>
      <w:r>
        <w:rPr>
          <w:rtl/>
        </w:rPr>
        <w:t xml:space="preserve">, סיפר כי עבודתו של הנאשם כרכז מודיעין, הביאה לסיכול פעולות טרור ואלימות רבות. </w:t>
      </w:r>
    </w:p>
    <w:p w14:paraId="1BF4735E" w14:textId="77777777" w:rsidR="00264407" w:rsidRDefault="00264407" w:rsidP="009F214D">
      <w:pPr>
        <w:spacing w:line="360" w:lineRule="auto"/>
        <w:jc w:val="both"/>
        <w:rPr>
          <w:rtl/>
        </w:rPr>
      </w:pPr>
    </w:p>
    <w:p w14:paraId="0BFA9952" w14:textId="77777777" w:rsidR="00264407" w:rsidRDefault="00264407" w:rsidP="009F214D">
      <w:pPr>
        <w:spacing w:line="360" w:lineRule="auto"/>
        <w:jc w:val="both"/>
        <w:rPr>
          <w:rtl/>
        </w:rPr>
      </w:pPr>
      <w:r>
        <w:rPr>
          <w:rtl/>
        </w:rPr>
        <w:t xml:space="preserve">אבי הנאשם, </w:t>
      </w:r>
      <w:r w:rsidRPr="000857C9">
        <w:rPr>
          <w:b/>
          <w:bCs/>
          <w:rtl/>
        </w:rPr>
        <w:t xml:space="preserve">שלמה </w:t>
      </w:r>
      <w:r w:rsidR="0072468E">
        <w:rPr>
          <w:b/>
          <w:bCs/>
          <w:rtl/>
        </w:rPr>
        <w:t>א'</w:t>
      </w:r>
      <w:r>
        <w:rPr>
          <w:rtl/>
        </w:rPr>
        <w:t xml:space="preserve">, איש משטרה בעברו, העיד בפנינו, הגיש דברים שכתב (ס/1) וסיפר על שירותו במשטרה אשר במהלכו נפצע ונותר נכה. </w:t>
      </w:r>
    </w:p>
    <w:p w14:paraId="27D88CCC" w14:textId="77777777" w:rsidR="00264407" w:rsidRDefault="00264407" w:rsidP="009F214D">
      <w:pPr>
        <w:spacing w:line="360" w:lineRule="auto"/>
        <w:jc w:val="both"/>
        <w:rPr>
          <w:rtl/>
        </w:rPr>
      </w:pPr>
    </w:p>
    <w:p w14:paraId="399E35D1" w14:textId="77777777" w:rsidR="00264407" w:rsidRDefault="00264407" w:rsidP="009F214D">
      <w:pPr>
        <w:spacing w:line="360" w:lineRule="auto"/>
        <w:jc w:val="both"/>
        <w:rPr>
          <w:rtl/>
        </w:rPr>
      </w:pPr>
      <w:r>
        <w:rPr>
          <w:rtl/>
        </w:rPr>
        <w:t xml:space="preserve">מר </w:t>
      </w:r>
      <w:r w:rsidR="0072468E">
        <w:rPr>
          <w:rtl/>
        </w:rPr>
        <w:t>א'</w:t>
      </w:r>
      <w:r>
        <w:rPr>
          <w:rtl/>
        </w:rPr>
        <w:t xml:space="preserve"> טען בפנינו כי הנאשם התחנך על ערכים אשר באו לידי ביטוי בתפקודו במשטרה ובהישגיו המקצועיים במהלך שירות זה. לדבריו, הנסיבות הקיצוניות אליהן נקלע הנאשם, כאשר לתחושתו משטרת ישראל לא סייעה בידו, הן שהביאו אותו לסטות מדרך הישר ולבצע את העבירות שביצע. </w:t>
      </w:r>
    </w:p>
    <w:p w14:paraId="05836640" w14:textId="77777777" w:rsidR="00264407" w:rsidRDefault="00264407" w:rsidP="009F214D">
      <w:pPr>
        <w:spacing w:line="360" w:lineRule="auto"/>
        <w:jc w:val="both"/>
        <w:rPr>
          <w:rtl/>
        </w:rPr>
      </w:pPr>
    </w:p>
    <w:p w14:paraId="1CF65821" w14:textId="77777777" w:rsidR="00264407" w:rsidRDefault="00264407" w:rsidP="009F214D">
      <w:pPr>
        <w:spacing w:line="360" w:lineRule="auto"/>
        <w:jc w:val="both"/>
        <w:rPr>
          <w:rtl/>
        </w:rPr>
      </w:pPr>
      <w:r>
        <w:rPr>
          <w:rtl/>
        </w:rPr>
        <w:t xml:space="preserve">כמו כן, הוגש דו"ח סוציאלי מיום 18/12/11 בעניינה של רעיית הנאשם דהיום (סוהא) ובו תיארה זו האחרונה את הלחץ הנפשי בו היתה נתונה לנוכח איומי בעלה לשעבר לרוצחה, ואת שעבר עליה לאחר מעצרו של הנאשם וחשיפת הפרשה נשוא כתב האישום בעניינו. </w:t>
      </w:r>
    </w:p>
    <w:p w14:paraId="319FAA47" w14:textId="77777777" w:rsidR="00264407" w:rsidRDefault="00264407" w:rsidP="009F214D">
      <w:pPr>
        <w:spacing w:line="360" w:lineRule="auto"/>
        <w:jc w:val="both"/>
        <w:rPr>
          <w:rtl/>
        </w:rPr>
      </w:pPr>
    </w:p>
    <w:p w14:paraId="555439C9" w14:textId="77777777" w:rsidR="00264407" w:rsidRPr="007F71A1" w:rsidRDefault="00264407" w:rsidP="009F214D">
      <w:pPr>
        <w:spacing w:line="360" w:lineRule="auto"/>
        <w:ind w:left="720" w:hanging="720"/>
        <w:jc w:val="both"/>
        <w:rPr>
          <w:b/>
          <w:bCs/>
          <w:rtl/>
        </w:rPr>
      </w:pPr>
      <w:r>
        <w:rPr>
          <w:b/>
          <w:bCs/>
          <w:rtl/>
        </w:rPr>
        <w:t>ה.</w:t>
      </w:r>
      <w:r>
        <w:rPr>
          <w:b/>
          <w:bCs/>
          <w:rtl/>
        </w:rPr>
        <w:tab/>
      </w:r>
      <w:r w:rsidRPr="007F71A1">
        <w:rPr>
          <w:b/>
          <w:bCs/>
          <w:rtl/>
        </w:rPr>
        <w:t>טיעוני באי כוח הצדדים לעונש:</w:t>
      </w:r>
    </w:p>
    <w:p w14:paraId="1B39C59D" w14:textId="77777777" w:rsidR="00264407" w:rsidRDefault="00264407" w:rsidP="009F214D">
      <w:pPr>
        <w:spacing w:line="360" w:lineRule="auto"/>
        <w:jc w:val="both"/>
        <w:rPr>
          <w:u w:val="single"/>
          <w:rtl/>
        </w:rPr>
      </w:pPr>
    </w:p>
    <w:p w14:paraId="125ED99A" w14:textId="77777777" w:rsidR="00264407" w:rsidRDefault="00264407" w:rsidP="009F214D">
      <w:pPr>
        <w:spacing w:line="360" w:lineRule="auto"/>
        <w:jc w:val="both"/>
        <w:rPr>
          <w:rtl/>
        </w:rPr>
      </w:pPr>
      <w:r>
        <w:rPr>
          <w:rtl/>
        </w:rPr>
        <w:t>ב"כ המאשימה בטיעוניו לעונש הפנה תחילה למסכת העובדתית שבכתב האישום ולעבירות בהן הורשע הנאשם, בכלל זה, עבירת הפרת האמונים וטען כי לא מדובר בעובד ציבור "רגיל" אלא באיש משטרה ומכאן, לשיטתו, על הענישה בעניינו להיות חמורה לנוכח הפגיעה באמון הציבור במשטרה ופגיעתו של הנאשם בערכיה של משטרת ישראל.</w:t>
      </w:r>
    </w:p>
    <w:p w14:paraId="5BCE99F2" w14:textId="77777777" w:rsidR="00264407" w:rsidRDefault="00264407" w:rsidP="009F214D">
      <w:pPr>
        <w:spacing w:line="360" w:lineRule="auto"/>
        <w:jc w:val="both"/>
        <w:rPr>
          <w:rtl/>
        </w:rPr>
      </w:pPr>
    </w:p>
    <w:p w14:paraId="1FF4D12D" w14:textId="77777777" w:rsidR="00264407" w:rsidRDefault="00264407" w:rsidP="009F214D">
      <w:pPr>
        <w:spacing w:line="360" w:lineRule="auto"/>
        <w:jc w:val="both"/>
        <w:rPr>
          <w:rtl/>
        </w:rPr>
      </w:pPr>
      <w:r>
        <w:rPr>
          <w:rtl/>
        </w:rPr>
        <w:t xml:space="preserve">ב"כ המאשימה טען כי אמון הציבור במשטרה הינו "נכס" שחשיבותו רבה ביותר ופגיעה בו מחייבת תגובה עונשית </w:t>
      </w:r>
      <w:r w:rsidRPr="00606D7E">
        <w:rPr>
          <w:rFonts w:cs="Miriam"/>
          <w:rtl/>
        </w:rPr>
        <w:t>"חריפה וחדה"</w:t>
      </w:r>
      <w:r>
        <w:rPr>
          <w:rtl/>
        </w:rPr>
        <w:t>. לדעתו, במקרה שבפנינו, לא המדובר ב</w:t>
      </w:r>
      <w:r w:rsidRPr="00606D7E">
        <w:rPr>
          <w:rFonts w:cs="Miriam"/>
          <w:rtl/>
        </w:rPr>
        <w:t>"סטייה מן השורה שהיא קלה"</w:t>
      </w:r>
      <w:r>
        <w:rPr>
          <w:rtl/>
        </w:rPr>
        <w:t xml:space="preserve"> אלא ב</w:t>
      </w:r>
      <w:r w:rsidRPr="00606D7E">
        <w:rPr>
          <w:rFonts w:cs="Miriam"/>
          <w:rtl/>
        </w:rPr>
        <w:t>"סטייה חמורה",</w:t>
      </w:r>
      <w:r>
        <w:rPr>
          <w:rtl/>
        </w:rPr>
        <w:t xml:space="preserve"> תוך שחזר וציין כי הנאשם הזמין פגיעה בגופו של אחר בניסיון לגרום לו חבלה בכוונה מחמירה, וחזר והדגיש - תוך שאבחן מעניינו של אחר (</w:t>
      </w:r>
      <w:hyperlink r:id="rId18" w:history="1">
        <w:r w:rsidR="00E7121C" w:rsidRPr="00E7121C">
          <w:rPr>
            <w:rStyle w:val="Hyperlink"/>
            <w:rtl/>
          </w:rPr>
          <w:t>ע"פ 2820/12</w:t>
        </w:r>
      </w:hyperlink>
      <w:r>
        <w:rPr>
          <w:rtl/>
        </w:rPr>
        <w:t>) - כי לא מדובר בעבירת רכוש אלא, בערך מוגן ביותר, קרי, חייו וגופו של אדם.</w:t>
      </w:r>
    </w:p>
    <w:p w14:paraId="0E097348" w14:textId="77777777" w:rsidR="00264407" w:rsidRDefault="00264407" w:rsidP="009F214D">
      <w:pPr>
        <w:spacing w:line="360" w:lineRule="auto"/>
        <w:jc w:val="both"/>
        <w:rPr>
          <w:rtl/>
        </w:rPr>
      </w:pPr>
    </w:p>
    <w:p w14:paraId="1B985305" w14:textId="77777777" w:rsidR="00264407" w:rsidRPr="00606D7E" w:rsidRDefault="00264407" w:rsidP="009F214D">
      <w:pPr>
        <w:spacing w:line="360" w:lineRule="auto"/>
        <w:jc w:val="both"/>
        <w:rPr>
          <w:rFonts w:cs="Miriam"/>
          <w:rtl/>
        </w:rPr>
      </w:pPr>
      <w:r>
        <w:rPr>
          <w:rtl/>
        </w:rPr>
        <w:t>זאת ועוד, לדברי ב"כ המאשימה, על איש משטרה כדוגמת הנאשם לדעת כי אמון ציבורי המוקנה לו, מחייב דבקות יתרה בחוק, וכי לא יעלה על הדעת כי מי שימצא עצמו מאויים, במקום לפנות למשטרה, ייעשה דין לעצמו ו</w:t>
      </w:r>
      <w:r w:rsidRPr="00606D7E">
        <w:rPr>
          <w:rFonts w:cs="Miriam"/>
          <w:rtl/>
        </w:rPr>
        <w:t xml:space="preserve">"ייקח את החוק לידיו". </w:t>
      </w:r>
    </w:p>
    <w:p w14:paraId="3DB5B3B1" w14:textId="77777777" w:rsidR="00264407" w:rsidRDefault="00264407" w:rsidP="009F214D">
      <w:pPr>
        <w:spacing w:line="360" w:lineRule="auto"/>
        <w:jc w:val="both"/>
        <w:rPr>
          <w:rtl/>
        </w:rPr>
      </w:pPr>
    </w:p>
    <w:p w14:paraId="7EBB7513" w14:textId="77777777" w:rsidR="00264407" w:rsidRDefault="00264407" w:rsidP="007206CE">
      <w:pPr>
        <w:spacing w:line="360" w:lineRule="auto"/>
        <w:jc w:val="both"/>
        <w:rPr>
          <w:rtl/>
        </w:rPr>
      </w:pPr>
      <w:r>
        <w:rPr>
          <w:rtl/>
        </w:rPr>
        <w:t>את מעשי הנאשם תיאר כ</w:t>
      </w:r>
      <w:r w:rsidRPr="00606D7E">
        <w:rPr>
          <w:rFonts w:cs="Miriam"/>
          <w:rtl/>
        </w:rPr>
        <w:t>"חצייה בוטה"</w:t>
      </w:r>
      <w:r>
        <w:rPr>
          <w:rtl/>
        </w:rPr>
        <w:t xml:space="preserve"> של כל הקווים האדומים, כהגדרתו, כאשר הנאשם יוצר קשר עם אותו עומר ויוזם את מהלך העניינים כמתואר בכתב האישום ואת נחישותו להוציא אל הפועל את תוכניתו, עד כדי כך, שהוא מוכן להשקיע סכומי כסף לא מבוטלים למימושה. </w:t>
      </w:r>
    </w:p>
    <w:p w14:paraId="788749B1" w14:textId="77777777" w:rsidR="00264407" w:rsidRDefault="00264407" w:rsidP="009F214D">
      <w:pPr>
        <w:spacing w:line="360" w:lineRule="auto"/>
        <w:jc w:val="both"/>
        <w:rPr>
          <w:rtl/>
        </w:rPr>
      </w:pPr>
    </w:p>
    <w:p w14:paraId="79230BCD" w14:textId="77777777" w:rsidR="00264407" w:rsidRDefault="00264407" w:rsidP="009F214D">
      <w:pPr>
        <w:spacing w:line="360" w:lineRule="auto"/>
        <w:jc w:val="both"/>
        <w:rPr>
          <w:rtl/>
        </w:rPr>
      </w:pPr>
      <w:r>
        <w:rPr>
          <w:rtl/>
        </w:rPr>
        <w:t xml:space="preserve">בהמשך לאמור לעיל, הפנה ב"כ המאשימה לאמור באישום השלישי בו תואר כיצד פנה אל הנאשם אדם המתוודה בפניו כי בכוונתו לבצע עבירת נשק, ותהה, הכיצד פונה אדם זה לנאשם כאיש משטרה אם לא, </w:t>
      </w:r>
      <w:r w:rsidRPr="00EB2CA1">
        <w:rPr>
          <w:rFonts w:cs="Miriam"/>
          <w:rtl/>
        </w:rPr>
        <w:t>"כיוון שהוא יודע למי לפנות"</w:t>
      </w:r>
      <w:r>
        <w:rPr>
          <w:rtl/>
        </w:rPr>
        <w:t xml:space="preserve"> (עמ' 38 שור' 5 לפרו').</w:t>
      </w:r>
    </w:p>
    <w:p w14:paraId="5088A518" w14:textId="77777777" w:rsidR="00264407" w:rsidRDefault="00264407" w:rsidP="009F214D">
      <w:pPr>
        <w:spacing w:line="360" w:lineRule="auto"/>
        <w:jc w:val="both"/>
        <w:rPr>
          <w:rtl/>
        </w:rPr>
      </w:pPr>
    </w:p>
    <w:p w14:paraId="253259AB" w14:textId="77777777" w:rsidR="00264407" w:rsidRDefault="00264407" w:rsidP="007206CE">
      <w:pPr>
        <w:spacing w:line="360" w:lineRule="auto"/>
        <w:jc w:val="both"/>
        <w:rPr>
          <w:rtl/>
        </w:rPr>
      </w:pPr>
      <w:r>
        <w:rPr>
          <w:rtl/>
        </w:rPr>
        <w:t xml:space="preserve">ב"כ המאשימה הפנה לפסיקה בעניינם של אנשי משטרה אשר הסתבכו בפלילים וטען כי גם אם מדובר בנאשמים אשר שרתו ללא דופי בפרקי זמן שונים, עדיין מתחייבת ענישה של מאסר בפועל אשר תבטא את הצורך בשמירה על טוהר המידות בשירות הציבורי, ויהיו אשר יהיו נסיבותיו האישיות לקולא של עובד הציבור, זאת למען </w:t>
      </w:r>
      <w:r w:rsidRPr="00606D7E">
        <w:rPr>
          <w:rFonts w:cs="Miriam"/>
          <w:rtl/>
        </w:rPr>
        <w:t>"ישמעו וי</w:t>
      </w:r>
      <w:r>
        <w:rPr>
          <w:rFonts w:cs="Miriam"/>
          <w:rtl/>
        </w:rPr>
        <w:t>רא</w:t>
      </w:r>
      <w:r w:rsidRPr="00606D7E">
        <w:rPr>
          <w:rFonts w:cs="Miriam"/>
          <w:rtl/>
        </w:rPr>
        <w:t>ו"</w:t>
      </w:r>
      <w:r>
        <w:rPr>
          <w:rtl/>
        </w:rPr>
        <w:t xml:space="preserve"> ושב פעם אחר פעם להדגיש אמירות נורמטיביות שנאמרו בפסיקה בעניינם של אנשי משטרה שסרחו. </w:t>
      </w:r>
    </w:p>
    <w:p w14:paraId="17A6C7B2" w14:textId="77777777" w:rsidR="00264407" w:rsidRDefault="00264407" w:rsidP="009F214D">
      <w:pPr>
        <w:spacing w:line="360" w:lineRule="auto"/>
        <w:jc w:val="both"/>
        <w:rPr>
          <w:rtl/>
        </w:rPr>
      </w:pPr>
    </w:p>
    <w:p w14:paraId="7447B195" w14:textId="77777777" w:rsidR="00264407" w:rsidRDefault="00264407" w:rsidP="009F214D">
      <w:pPr>
        <w:spacing w:line="360" w:lineRule="auto"/>
        <w:jc w:val="both"/>
        <w:rPr>
          <w:rtl/>
        </w:rPr>
      </w:pPr>
      <w:r>
        <w:rPr>
          <w:rtl/>
        </w:rPr>
        <w:t>ב"כ המאשימה לא התעלם ממסגרת הענישה שהונחה בעניינו של הנאשם דנן, כאשר המאשימה הציבה רף עליון של 28 חודשי מאסר בפועל וטען לענישה ברף זה, כענישה ההולמת ומבטאת את עיקרון ההלימה כערך עליון, כפי שבאה לידי ביטוי בתיקון 113 ל</w:t>
      </w:r>
      <w:hyperlink r:id="rId19" w:history="1">
        <w:r w:rsidR="00E7121C" w:rsidRPr="00E7121C">
          <w:rPr>
            <w:rStyle w:val="Hyperlink"/>
            <w:rtl/>
          </w:rPr>
          <w:t>חוק העונשין</w:t>
        </w:r>
      </w:hyperlink>
      <w:r>
        <w:rPr>
          <w:rtl/>
        </w:rPr>
        <w:t xml:space="preserve">, ולצורך כך אף הפנה לפרמטרים השונים שצויינו בתיקון חקיקתי זה, על אף שאינו חל בענייננו. </w:t>
      </w:r>
    </w:p>
    <w:p w14:paraId="7D748AA0" w14:textId="77777777" w:rsidR="00264407" w:rsidRDefault="00264407" w:rsidP="009F214D">
      <w:pPr>
        <w:spacing w:line="360" w:lineRule="auto"/>
        <w:jc w:val="both"/>
        <w:rPr>
          <w:rtl/>
        </w:rPr>
      </w:pPr>
    </w:p>
    <w:p w14:paraId="7AF712BC" w14:textId="77777777" w:rsidR="00264407" w:rsidRDefault="00264407" w:rsidP="009F214D">
      <w:pPr>
        <w:spacing w:line="360" w:lineRule="auto"/>
        <w:jc w:val="both"/>
        <w:rPr>
          <w:rtl/>
        </w:rPr>
      </w:pPr>
      <w:r>
        <w:rPr>
          <w:rtl/>
        </w:rPr>
        <w:t xml:space="preserve">כמו כן, לא התעלם ב"כ המאשימה מהאמור בתסקיר שירות המבחן, וטען כי נקודת המבט בתסקיר הינה שיקומית וכי אינו מופתע מהיות התסקיר, תסקיר חיובי, והרי, בפנינו איש משטרה ללא עבר פלילי ששירת 22 שנים, ולו נסיבות חיים קשות, בכלל זה, היותו מאויים ונטילת אחריות למיוחס לו בכתב האישום.  </w:t>
      </w:r>
    </w:p>
    <w:p w14:paraId="7396A4D0" w14:textId="77777777" w:rsidR="00264407" w:rsidRDefault="00264407" w:rsidP="009F214D">
      <w:pPr>
        <w:spacing w:line="360" w:lineRule="auto"/>
        <w:jc w:val="both"/>
        <w:rPr>
          <w:rtl/>
        </w:rPr>
      </w:pPr>
    </w:p>
    <w:p w14:paraId="753DBCC4" w14:textId="77777777" w:rsidR="00264407" w:rsidRDefault="00264407" w:rsidP="009F214D">
      <w:pPr>
        <w:spacing w:line="360" w:lineRule="auto"/>
        <w:jc w:val="both"/>
        <w:rPr>
          <w:rtl/>
        </w:rPr>
      </w:pPr>
      <w:r>
        <w:rPr>
          <w:rtl/>
        </w:rPr>
        <w:t xml:space="preserve">יחד עם האמור לעיל, ציין ב"כ המאשימה כי בית המשפט </w:t>
      </w:r>
      <w:r w:rsidRPr="00606D7E">
        <w:rPr>
          <w:rFonts w:cs="Miriam"/>
          <w:rtl/>
        </w:rPr>
        <w:t>"אמון על אינטרסים נוספים"</w:t>
      </w:r>
      <w:r>
        <w:rPr>
          <w:rtl/>
        </w:rPr>
        <w:t xml:space="preserve"> מלבד השיקולים לקולא בעניינו של הנאשם. </w:t>
      </w:r>
    </w:p>
    <w:p w14:paraId="5C7F991F" w14:textId="77777777" w:rsidR="00264407" w:rsidRDefault="00264407" w:rsidP="009F214D">
      <w:pPr>
        <w:spacing w:line="360" w:lineRule="auto"/>
        <w:jc w:val="both"/>
        <w:rPr>
          <w:rtl/>
        </w:rPr>
      </w:pPr>
    </w:p>
    <w:p w14:paraId="26222616" w14:textId="77777777" w:rsidR="00264407" w:rsidRDefault="00264407" w:rsidP="009F214D">
      <w:pPr>
        <w:spacing w:line="360" w:lineRule="auto"/>
        <w:jc w:val="both"/>
        <w:rPr>
          <w:rtl/>
        </w:rPr>
      </w:pPr>
      <w:r>
        <w:rPr>
          <w:rtl/>
        </w:rPr>
        <w:t>לדעת ב"כ המאשימה, הענישה שהושתה עד עתה במקרים אחרים בהם שוטרים ביצעו עבירות, לא הרתיעה את הנאשם, וראוי להחמיר בענישה.</w:t>
      </w:r>
    </w:p>
    <w:p w14:paraId="071BDC15" w14:textId="77777777" w:rsidR="00264407" w:rsidRDefault="00264407" w:rsidP="009F214D">
      <w:pPr>
        <w:spacing w:line="360" w:lineRule="auto"/>
        <w:jc w:val="both"/>
        <w:rPr>
          <w:rtl/>
        </w:rPr>
      </w:pPr>
    </w:p>
    <w:p w14:paraId="52D6CD0C" w14:textId="77777777" w:rsidR="00264407" w:rsidRDefault="00264407" w:rsidP="009F214D">
      <w:pPr>
        <w:spacing w:line="360" w:lineRule="auto"/>
        <w:jc w:val="both"/>
        <w:rPr>
          <w:rtl/>
        </w:rPr>
      </w:pPr>
      <w:r>
        <w:rPr>
          <w:rtl/>
        </w:rPr>
        <w:t>בסופו של יום, ביקש ב"כ המאשימה לגזור על הנאשם את העונש שב"תקרת" ההסדר, קרי, 28 חודשי מאסר בפועל, בניכוי ימי מעצרו וכן עונש מאסר על תנאי.</w:t>
      </w:r>
    </w:p>
    <w:p w14:paraId="158520C6" w14:textId="77777777" w:rsidR="00264407" w:rsidRDefault="00264407" w:rsidP="009F214D">
      <w:pPr>
        <w:spacing w:line="360" w:lineRule="auto"/>
        <w:jc w:val="both"/>
        <w:rPr>
          <w:rtl/>
        </w:rPr>
      </w:pPr>
    </w:p>
    <w:p w14:paraId="2F47167C" w14:textId="77777777" w:rsidR="00264407" w:rsidRDefault="00264407" w:rsidP="009F214D">
      <w:pPr>
        <w:spacing w:line="360" w:lineRule="auto"/>
        <w:jc w:val="both"/>
        <w:rPr>
          <w:rtl/>
        </w:rPr>
      </w:pPr>
      <w:r>
        <w:rPr>
          <w:rtl/>
        </w:rPr>
        <w:t xml:space="preserve">מנגד, באת כח הנאשם טענה כל אשר יכלה דברי זכות לנאשם תוך שציינה את </w:t>
      </w:r>
      <w:r w:rsidRPr="00A169C6">
        <w:rPr>
          <w:rtl/>
        </w:rPr>
        <w:t>מצוקתו ומצוקת משפחתו אשר הובילה אותו, ל</w:t>
      </w:r>
      <w:r>
        <w:rPr>
          <w:rtl/>
        </w:rPr>
        <w:t>דבריה</w:t>
      </w:r>
      <w:r w:rsidRPr="00A169C6">
        <w:rPr>
          <w:rtl/>
        </w:rPr>
        <w:t xml:space="preserve">, למעשים </w:t>
      </w:r>
      <w:r>
        <w:rPr>
          <w:rtl/>
        </w:rPr>
        <w:t>מושא כתב האישום, תוך שהדגיש</w:t>
      </w:r>
      <w:r w:rsidRPr="00A169C6">
        <w:rPr>
          <w:rtl/>
        </w:rPr>
        <w:t>ה את מסירותו לתפקידו, ואת תרומתו במסגרת תפקידו כשוטר</w:t>
      </w:r>
      <w:r>
        <w:rPr>
          <w:rtl/>
        </w:rPr>
        <w:t>, עובר לאותם אירועים</w:t>
      </w:r>
      <w:r w:rsidRPr="00A169C6">
        <w:rPr>
          <w:rtl/>
        </w:rPr>
        <w:t>.</w:t>
      </w:r>
    </w:p>
    <w:p w14:paraId="5536629F" w14:textId="77777777" w:rsidR="00264407" w:rsidRDefault="00264407" w:rsidP="009F214D">
      <w:pPr>
        <w:spacing w:line="360" w:lineRule="auto"/>
        <w:jc w:val="both"/>
        <w:rPr>
          <w:rtl/>
        </w:rPr>
      </w:pPr>
      <w:r>
        <w:rPr>
          <w:rtl/>
        </w:rPr>
        <w:t>ב"כ הנאשם הפנתה להודיית הנאשם, החרטה שהביע, החיסכון בזמן שיפוטי וביקשה לראות בכל אלה, כשיקולים לקולא.</w:t>
      </w:r>
    </w:p>
    <w:p w14:paraId="227243DB" w14:textId="77777777" w:rsidR="00264407" w:rsidRDefault="00264407" w:rsidP="009F214D">
      <w:pPr>
        <w:spacing w:line="360" w:lineRule="auto"/>
        <w:jc w:val="both"/>
        <w:rPr>
          <w:rtl/>
        </w:rPr>
      </w:pPr>
    </w:p>
    <w:p w14:paraId="14A1F716" w14:textId="77777777" w:rsidR="00264407" w:rsidRDefault="00264407" w:rsidP="009F214D">
      <w:pPr>
        <w:spacing w:line="360" w:lineRule="auto"/>
        <w:jc w:val="both"/>
        <w:rPr>
          <w:rtl/>
        </w:rPr>
      </w:pPr>
      <w:r>
        <w:rPr>
          <w:rtl/>
        </w:rPr>
        <w:t xml:space="preserve">בהפנותה לתסקיר שירות המבחן שנערך לנאשם, טענה, כי אינו משקף נאמנה את מצבו מאחר והינו מתבסס על תסקיר מעצר שהוגש בעניינו, ואשר לדבריה נערך בהסתמך על פגישה חד פעמית בת "שעה אחת", ובמהלכה, לא נערך לו אבחון. </w:t>
      </w:r>
    </w:p>
    <w:p w14:paraId="2490C842" w14:textId="77777777" w:rsidR="00264407" w:rsidRDefault="00264407" w:rsidP="009F214D">
      <w:pPr>
        <w:spacing w:line="360" w:lineRule="auto"/>
        <w:jc w:val="both"/>
        <w:rPr>
          <w:rtl/>
        </w:rPr>
      </w:pPr>
    </w:p>
    <w:p w14:paraId="615F4778" w14:textId="77777777" w:rsidR="00264407" w:rsidRDefault="00264407" w:rsidP="009F214D">
      <w:pPr>
        <w:spacing w:line="360" w:lineRule="auto"/>
        <w:jc w:val="both"/>
        <w:rPr>
          <w:rtl/>
        </w:rPr>
      </w:pPr>
      <w:r>
        <w:rPr>
          <w:rtl/>
        </w:rPr>
        <w:t>לשיטתה, מסקנת עורכת התסקיר בדבר צורך ב"ענישה מוחשית" לנאשם, אינה מגובה בגוף האמור בתסקיר.</w:t>
      </w:r>
    </w:p>
    <w:p w14:paraId="1F45A8FA" w14:textId="77777777" w:rsidR="00264407" w:rsidRDefault="00264407" w:rsidP="009F214D">
      <w:pPr>
        <w:spacing w:line="360" w:lineRule="auto"/>
        <w:jc w:val="both"/>
        <w:rPr>
          <w:rtl/>
        </w:rPr>
      </w:pPr>
    </w:p>
    <w:p w14:paraId="4E704541" w14:textId="77777777" w:rsidR="00264407" w:rsidRDefault="00264407" w:rsidP="009F214D">
      <w:pPr>
        <w:spacing w:line="360" w:lineRule="auto"/>
        <w:jc w:val="both"/>
        <w:rPr>
          <w:rtl/>
        </w:rPr>
      </w:pPr>
      <w:r>
        <w:rPr>
          <w:rtl/>
        </w:rPr>
        <w:t>בדבריה סקרה את קורות חייו של הנאשם ואת תרומתו במסגרת שירותו הצבאי והמשטרתי, שבני משפחה נוספים שרתו בה.</w:t>
      </w:r>
    </w:p>
    <w:p w14:paraId="441D9E90" w14:textId="77777777" w:rsidR="00264407" w:rsidRDefault="00264407" w:rsidP="009F214D">
      <w:pPr>
        <w:spacing w:line="360" w:lineRule="auto"/>
        <w:jc w:val="both"/>
        <w:rPr>
          <w:rtl/>
        </w:rPr>
      </w:pPr>
    </w:p>
    <w:p w14:paraId="3F58CCE2" w14:textId="77777777" w:rsidR="00264407" w:rsidRDefault="00264407" w:rsidP="009F214D">
      <w:pPr>
        <w:spacing w:line="360" w:lineRule="auto"/>
        <w:jc w:val="both"/>
        <w:rPr>
          <w:rtl/>
        </w:rPr>
      </w:pPr>
      <w:r>
        <w:rPr>
          <w:rtl/>
        </w:rPr>
        <w:t>בין השאר, לדבריה, במהלך שירותו היה שותף הנאשם לסיכול פיגועים ולפענוח פשעים חמורים.</w:t>
      </w:r>
    </w:p>
    <w:p w14:paraId="4CB8DA62" w14:textId="77777777" w:rsidR="00264407" w:rsidRDefault="00264407" w:rsidP="009F214D">
      <w:pPr>
        <w:spacing w:line="360" w:lineRule="auto"/>
        <w:jc w:val="both"/>
        <w:rPr>
          <w:rtl/>
        </w:rPr>
      </w:pPr>
    </w:p>
    <w:p w14:paraId="6A9ECB19" w14:textId="77777777" w:rsidR="00264407" w:rsidRDefault="00264407" w:rsidP="009F214D">
      <w:pPr>
        <w:spacing w:line="360" w:lineRule="auto"/>
        <w:jc w:val="both"/>
        <w:rPr>
          <w:rtl/>
        </w:rPr>
      </w:pPr>
      <w:r>
        <w:rPr>
          <w:rtl/>
        </w:rPr>
        <w:t xml:space="preserve">כמו כן שבה ופירטה את השתלשלות האירועים, עובר למעשים המתוארים באישום הראשון, כדי לתאר את המצוקה בה היה נתון הנאשם. </w:t>
      </w:r>
    </w:p>
    <w:p w14:paraId="68E274B1" w14:textId="77777777" w:rsidR="00264407" w:rsidRDefault="00264407" w:rsidP="009F214D">
      <w:pPr>
        <w:spacing w:line="360" w:lineRule="auto"/>
        <w:jc w:val="both"/>
        <w:rPr>
          <w:rtl/>
        </w:rPr>
      </w:pPr>
    </w:p>
    <w:p w14:paraId="52A398BF" w14:textId="77777777" w:rsidR="00264407" w:rsidRDefault="00264407" w:rsidP="00157DB2">
      <w:pPr>
        <w:spacing w:line="360" w:lineRule="auto"/>
        <w:jc w:val="both"/>
        <w:rPr>
          <w:rtl/>
        </w:rPr>
      </w:pPr>
      <w:r>
        <w:rPr>
          <w:rtl/>
        </w:rPr>
        <w:t>בנוסף לאמור לעיל, הפנתה באת כח הנאשם לאופן היכרות הנאשם במסגרת עבודתו כרכז מודיעין, את רעייתו</w:t>
      </w:r>
      <w:bookmarkStart w:id="7" w:name="_GoBack"/>
      <w:bookmarkEnd w:id="7"/>
      <w:r>
        <w:rPr>
          <w:rtl/>
        </w:rPr>
        <w:t xml:space="preserve"> דהיום סוהא, היוו מטרה למסכת האלימות וההטרדות שחוו סוהא ובנותיה מצד המתלונן ומשפחתו, וציינה כי משנחשף הקשר הרומנטי שבין הנאשם לסוהא, אף הורע היחס אליהם. </w:t>
      </w:r>
    </w:p>
    <w:p w14:paraId="6927A72F" w14:textId="77777777" w:rsidR="00264407" w:rsidRDefault="00264407" w:rsidP="009F214D">
      <w:pPr>
        <w:spacing w:line="360" w:lineRule="auto"/>
        <w:jc w:val="both"/>
        <w:rPr>
          <w:rtl/>
        </w:rPr>
      </w:pPr>
    </w:p>
    <w:p w14:paraId="3145A113" w14:textId="77777777" w:rsidR="00264407" w:rsidRDefault="00264407" w:rsidP="009F214D">
      <w:pPr>
        <w:spacing w:line="360" w:lineRule="auto"/>
        <w:jc w:val="both"/>
        <w:rPr>
          <w:rtl/>
        </w:rPr>
      </w:pPr>
      <w:r>
        <w:rPr>
          <w:rtl/>
        </w:rPr>
        <w:t xml:space="preserve">בדבריה הדגישה את היות הנאשם מאוים, את תחושת היעדר הביטחון האישי שחש ביחס אליו וביחס למשפחתו,  ואת תחושתו כי משטרת ישראל לא עשתה די על מנת להגן ולסייע לו, וטענה כי "סל האבטחה" שהועמד לרשותו, </w:t>
      </w:r>
      <w:r w:rsidRPr="00606D7E">
        <w:rPr>
          <w:rFonts w:cs="Miriam"/>
          <w:rtl/>
        </w:rPr>
        <w:t>"לא החזיק מים",</w:t>
      </w:r>
      <w:r>
        <w:rPr>
          <w:rtl/>
        </w:rPr>
        <w:t xml:space="preserve"> כלשונה.</w:t>
      </w:r>
    </w:p>
    <w:p w14:paraId="57411810" w14:textId="77777777" w:rsidR="00264407" w:rsidRDefault="00264407" w:rsidP="009F214D">
      <w:pPr>
        <w:spacing w:line="360" w:lineRule="auto"/>
        <w:jc w:val="both"/>
        <w:rPr>
          <w:rtl/>
        </w:rPr>
      </w:pPr>
    </w:p>
    <w:p w14:paraId="7745068F" w14:textId="77777777" w:rsidR="00264407" w:rsidRDefault="00264407" w:rsidP="009F214D">
      <w:pPr>
        <w:spacing w:line="360" w:lineRule="auto"/>
        <w:jc w:val="both"/>
        <w:rPr>
          <w:rtl/>
        </w:rPr>
      </w:pPr>
      <w:r>
        <w:rPr>
          <w:rtl/>
        </w:rPr>
        <w:t>עוד טענה באת כח הנאשם כי יש לראות את מעשיו של הנאשם כמעידה חד פעמית, תוצאת מצוקתו כפי שגם באה לידי ביטוי בפני קב"ן המשטרה.</w:t>
      </w:r>
    </w:p>
    <w:p w14:paraId="2E19999B" w14:textId="77777777" w:rsidR="00264407" w:rsidRDefault="00264407" w:rsidP="009F214D">
      <w:pPr>
        <w:spacing w:line="360" w:lineRule="auto"/>
        <w:jc w:val="both"/>
        <w:rPr>
          <w:rtl/>
        </w:rPr>
      </w:pPr>
    </w:p>
    <w:p w14:paraId="27269A50" w14:textId="77777777" w:rsidR="00264407" w:rsidRDefault="00264407" w:rsidP="009F214D">
      <w:pPr>
        <w:spacing w:line="360" w:lineRule="auto"/>
        <w:jc w:val="both"/>
        <w:rPr>
          <w:rtl/>
        </w:rPr>
      </w:pPr>
      <w:r>
        <w:rPr>
          <w:rtl/>
        </w:rPr>
        <w:t>לעניין נסיבות ביצוע העבירה ציינה, כי אמנם הנאשם פנה ביוזמתו לעומר, אך האחרון הוא זה ש"טפטף" כל העת באוזנו של הנאשם, כי רוצים לפגוע בו (עמ' 54 לפרו').</w:t>
      </w:r>
    </w:p>
    <w:p w14:paraId="0EFAC216" w14:textId="77777777" w:rsidR="00264407" w:rsidRDefault="00264407" w:rsidP="009F214D">
      <w:pPr>
        <w:spacing w:line="360" w:lineRule="auto"/>
        <w:jc w:val="both"/>
        <w:rPr>
          <w:rtl/>
        </w:rPr>
      </w:pPr>
      <w:r>
        <w:rPr>
          <w:rtl/>
        </w:rPr>
        <w:t>באשר לנסיבותיו האישיות ציינה כי הינו גרוש, ומפאת האיומים עליו גרושתו מונעת ממנו לראות את 3 ילדיו, על מנת שלא לחשוף אותם לסכנה. כן פירטה את מצוקתו הכלכלית תוצאת גירושיו, משהותיר לגרושתו את כל רכושו וכיום הוא נדרש לשלם מזונות.</w:t>
      </w:r>
    </w:p>
    <w:p w14:paraId="44F4835C" w14:textId="77777777" w:rsidR="00264407" w:rsidRDefault="00264407" w:rsidP="009F214D">
      <w:pPr>
        <w:spacing w:line="360" w:lineRule="auto"/>
        <w:jc w:val="both"/>
        <w:rPr>
          <w:rtl/>
        </w:rPr>
      </w:pPr>
    </w:p>
    <w:p w14:paraId="73603131" w14:textId="77777777" w:rsidR="00264407" w:rsidRDefault="00264407" w:rsidP="009F214D">
      <w:pPr>
        <w:spacing w:line="360" w:lineRule="auto"/>
        <w:jc w:val="both"/>
        <w:rPr>
          <w:rtl/>
        </w:rPr>
      </w:pPr>
      <w:r>
        <w:rPr>
          <w:rtl/>
        </w:rPr>
        <w:t>סיכומו של דבר, ובהפנותה לאסופת פסיקה שהגישה (ס/4) טענה באת כח הנאשם כי יש להקל בעונשו ולהסתפק בתקופת המעצר אותה ריצה, ולכל היותר להטיל עליו עונש מאסר שירוצה בעבודות שירות.</w:t>
      </w:r>
    </w:p>
    <w:p w14:paraId="4C4C1DA9" w14:textId="77777777" w:rsidR="00264407" w:rsidRDefault="00264407" w:rsidP="009F214D">
      <w:pPr>
        <w:spacing w:line="360" w:lineRule="auto"/>
        <w:jc w:val="both"/>
        <w:rPr>
          <w:rtl/>
        </w:rPr>
      </w:pPr>
    </w:p>
    <w:p w14:paraId="1F1AB5C9" w14:textId="77777777" w:rsidR="00264407" w:rsidRDefault="00264407" w:rsidP="009F214D">
      <w:pPr>
        <w:spacing w:line="360" w:lineRule="auto"/>
        <w:jc w:val="both"/>
        <w:rPr>
          <w:rtl/>
        </w:rPr>
      </w:pPr>
      <w:r w:rsidRPr="003A10F2">
        <w:rPr>
          <w:b/>
          <w:bCs/>
          <w:rtl/>
        </w:rPr>
        <w:t>הנאשם</w:t>
      </w:r>
      <w:r>
        <w:rPr>
          <w:rtl/>
        </w:rPr>
        <w:t xml:space="preserve">, בפנותו לבית המשפט הביע חרטה ואמר את הדברים הבאים: </w:t>
      </w:r>
    </w:p>
    <w:p w14:paraId="5EBCAE3E" w14:textId="77777777" w:rsidR="00264407" w:rsidRDefault="00264407" w:rsidP="00222014">
      <w:pPr>
        <w:jc w:val="both"/>
        <w:rPr>
          <w:rtl/>
        </w:rPr>
      </w:pPr>
    </w:p>
    <w:p w14:paraId="077572A5" w14:textId="77777777" w:rsidR="00264407" w:rsidRDefault="00264407" w:rsidP="00222014">
      <w:pPr>
        <w:ind w:left="850" w:right="1077"/>
        <w:jc w:val="both"/>
        <w:rPr>
          <w:rFonts w:cs="Miriam"/>
          <w:rtl/>
        </w:rPr>
      </w:pPr>
      <w:r w:rsidRPr="00621D2F">
        <w:rPr>
          <w:rFonts w:cs="Miriam"/>
          <w:rtl/>
        </w:rPr>
        <w:t>"אני מאוד מאוד מצטער על המקרה שבו הייתי מעורב ומה שעשיתי, למדתי על בשרי את הטעות שעשיתי. נהרסה לי המשפחה, הבית כולו הרוס, אם אהיה בכלא המשפחה שלי תיזרק לרחוב, לא תהיה לי שום הכנסה. אני מבקש סליחה על הטעות שעשיתי. מבקש מבית המשפט באמת להתחשב, אני לא עבריין מועד, זו טעות שקרתה בעקבות אירוע שסניגורתי תיארה, וזה לא יקרה שנית".</w:t>
      </w:r>
    </w:p>
    <w:p w14:paraId="3FBBC98E" w14:textId="77777777" w:rsidR="00264407" w:rsidRDefault="00264407" w:rsidP="009F214D">
      <w:pPr>
        <w:spacing w:line="360" w:lineRule="auto"/>
        <w:ind w:left="1111" w:right="1077"/>
        <w:jc w:val="both"/>
        <w:rPr>
          <w:rFonts w:cs="Miriam"/>
          <w:rtl/>
        </w:rPr>
      </w:pPr>
    </w:p>
    <w:p w14:paraId="22302D78" w14:textId="77777777" w:rsidR="00264407" w:rsidRPr="009F214D" w:rsidRDefault="00264407" w:rsidP="009F214D">
      <w:pPr>
        <w:spacing w:line="360" w:lineRule="auto"/>
        <w:ind w:left="720" w:hanging="720"/>
        <w:jc w:val="both"/>
        <w:rPr>
          <w:b/>
          <w:bCs/>
          <w:rtl/>
        </w:rPr>
      </w:pPr>
      <w:r w:rsidRPr="009F214D">
        <w:rPr>
          <w:b/>
          <w:bCs/>
          <w:rtl/>
        </w:rPr>
        <w:t>ז.</w:t>
      </w:r>
      <w:r w:rsidRPr="009F214D">
        <w:rPr>
          <w:b/>
          <w:bCs/>
          <w:rtl/>
        </w:rPr>
        <w:tab/>
        <w:t>דיון:</w:t>
      </w:r>
    </w:p>
    <w:p w14:paraId="2D4D291D" w14:textId="77777777" w:rsidR="00264407" w:rsidRDefault="00264407" w:rsidP="009F214D">
      <w:pPr>
        <w:spacing w:line="360" w:lineRule="auto"/>
        <w:jc w:val="both"/>
        <w:rPr>
          <w:rtl/>
        </w:rPr>
      </w:pPr>
    </w:p>
    <w:p w14:paraId="042F132F" w14:textId="77777777" w:rsidR="00264407" w:rsidRDefault="00264407" w:rsidP="009F214D">
      <w:pPr>
        <w:spacing w:line="360" w:lineRule="auto"/>
        <w:jc w:val="both"/>
        <w:rPr>
          <w:rtl/>
        </w:rPr>
      </w:pPr>
      <w:r>
        <w:rPr>
          <w:rtl/>
        </w:rPr>
        <w:t>המסכת העובדתית המפורטת בכתב האישום ולפיה, פנה הנאשם לעומר אבו דהוף, וביקש ממנו תמורת תשלום לחבול חבלה חמורה בעצמו או באמצעות אדם אחר, בבעלה לשעבר של אשתו סוהא, הינו מעשה עברייני המאפיין עבריין מן השורה ולא אדם המשמש כרכז מודיעין במשטרת ישראל זה שנים רבות.</w:t>
      </w:r>
    </w:p>
    <w:p w14:paraId="1CFF96CB" w14:textId="77777777" w:rsidR="00264407" w:rsidRDefault="00264407" w:rsidP="009F214D">
      <w:pPr>
        <w:spacing w:line="360" w:lineRule="auto"/>
        <w:jc w:val="both"/>
        <w:rPr>
          <w:rtl/>
        </w:rPr>
      </w:pPr>
    </w:p>
    <w:p w14:paraId="14489D60" w14:textId="77777777" w:rsidR="00264407" w:rsidRDefault="00264407" w:rsidP="009F214D">
      <w:pPr>
        <w:spacing w:line="360" w:lineRule="auto"/>
        <w:jc w:val="both"/>
        <w:rPr>
          <w:rtl/>
        </w:rPr>
      </w:pPr>
      <w:r>
        <w:rPr>
          <w:rtl/>
        </w:rPr>
        <w:t xml:space="preserve">כך גם, לא ניתן להבין את התנהלותו של הנאשם כמפורט באישום השלישי כאשר אחד, אחמד טאהא, עבריין מורשע, המוכר לו מתוקף תפקידו, פנה אליו וציין בפניו כי יש בידיו כדורי אקדח וביקש ממנו את אקדחו, והנאשם שאינו סתם שוטר מן השורה, אלא, רכז מודיעין וותיק ומנוסה נמנע מלדווח על האירוע לגורמים המוסמכים. </w:t>
      </w:r>
    </w:p>
    <w:p w14:paraId="40CA251F" w14:textId="77777777" w:rsidR="00264407" w:rsidRDefault="00264407" w:rsidP="009F214D">
      <w:pPr>
        <w:spacing w:line="360" w:lineRule="auto"/>
        <w:jc w:val="both"/>
        <w:rPr>
          <w:rtl/>
        </w:rPr>
      </w:pPr>
    </w:p>
    <w:p w14:paraId="25FEE769" w14:textId="77777777" w:rsidR="00264407" w:rsidRDefault="00264407" w:rsidP="009F214D">
      <w:pPr>
        <w:spacing w:line="360" w:lineRule="auto"/>
        <w:jc w:val="both"/>
        <w:rPr>
          <w:rtl/>
        </w:rPr>
      </w:pPr>
      <w:r>
        <w:rPr>
          <w:rtl/>
        </w:rPr>
        <w:t xml:space="preserve">בפנינו, כאמור, הסדר טיעון שבמסגרתו סוכמה מסגרת ענישה לפיה המאשימה תעתור לעונש של 28 חודשי מאסר בפועל כרף עליון.  </w:t>
      </w:r>
    </w:p>
    <w:p w14:paraId="3F00761F" w14:textId="77777777" w:rsidR="00264407" w:rsidRDefault="00264407" w:rsidP="009F214D">
      <w:pPr>
        <w:spacing w:line="360" w:lineRule="auto"/>
        <w:jc w:val="both"/>
        <w:rPr>
          <w:rtl/>
        </w:rPr>
      </w:pPr>
    </w:p>
    <w:p w14:paraId="0FC047F9" w14:textId="77777777" w:rsidR="00264407" w:rsidRDefault="00264407" w:rsidP="009F214D">
      <w:pPr>
        <w:spacing w:line="360" w:lineRule="auto"/>
        <w:jc w:val="both"/>
        <w:rPr>
          <w:rtl/>
        </w:rPr>
      </w:pPr>
      <w:r>
        <w:rPr>
          <w:rtl/>
        </w:rPr>
        <w:t>יש ממש בטיעוניו של ב"כ המאשימה באשר לנורמות התנהגות וערכים המצופים מאיש משטרה ועל הפגיעה באמון הציבור במשטרה, כאשר איש משטרה במקום למלא את תפקידו באמונה, נוהג כאחרון העבריינים. דווקא בכך יש כדי לשוות חומרה יתרה למעשים, שהינם חמורים כשלעצמם.</w:t>
      </w:r>
    </w:p>
    <w:p w14:paraId="5E95E496" w14:textId="77777777" w:rsidR="00264407" w:rsidRDefault="00264407" w:rsidP="009F214D">
      <w:pPr>
        <w:spacing w:line="360" w:lineRule="auto"/>
        <w:jc w:val="both"/>
        <w:rPr>
          <w:rtl/>
        </w:rPr>
      </w:pPr>
    </w:p>
    <w:p w14:paraId="376F331F" w14:textId="77777777" w:rsidR="00264407" w:rsidRDefault="00264407" w:rsidP="009F214D">
      <w:pPr>
        <w:spacing w:line="360" w:lineRule="auto"/>
        <w:jc w:val="both"/>
        <w:rPr>
          <w:rtl/>
        </w:rPr>
      </w:pPr>
      <w:r>
        <w:rPr>
          <w:rtl/>
        </w:rPr>
        <w:t>ב"כ המאשימה לא חלק על כך כי הנאשם ביצע עבודתו כשוטר, משך שנים, בנאמנות, במסירות, ובמקצועיות, הביא להישגים רבים בתפקידו והיה מוערך על מפקדיו ועמיתיו. כך גם עולה מעדויות האופי שהושמעו בפנינו, ממכתבי ההוקרה וההמלצה בעניינו.</w:t>
      </w:r>
    </w:p>
    <w:p w14:paraId="400903EE" w14:textId="77777777" w:rsidR="00264407" w:rsidRDefault="00264407" w:rsidP="009F214D">
      <w:pPr>
        <w:spacing w:line="360" w:lineRule="auto"/>
        <w:jc w:val="both"/>
        <w:rPr>
          <w:rtl/>
        </w:rPr>
      </w:pPr>
    </w:p>
    <w:p w14:paraId="34E888DE" w14:textId="77777777" w:rsidR="00264407" w:rsidRDefault="00264407" w:rsidP="009F214D">
      <w:pPr>
        <w:spacing w:line="360" w:lineRule="auto"/>
        <w:jc w:val="both"/>
        <w:rPr>
          <w:rtl/>
        </w:rPr>
      </w:pPr>
      <w:r>
        <w:rPr>
          <w:rtl/>
        </w:rPr>
        <w:t xml:space="preserve">עם זאת, אין בדברים האמורים כדי להקהות מחומרתם של מעשי הנאשם. הנאשם התעלם מן החוק שעל אכיפתו היה אמון שנים רבות ופעל בנחישות ל"עשיית דין" עצמית. </w:t>
      </w:r>
    </w:p>
    <w:p w14:paraId="57D78A75" w14:textId="77777777" w:rsidR="00264407" w:rsidRDefault="00264407" w:rsidP="009F214D">
      <w:pPr>
        <w:spacing w:line="360" w:lineRule="auto"/>
        <w:jc w:val="both"/>
        <w:rPr>
          <w:rtl/>
        </w:rPr>
      </w:pPr>
    </w:p>
    <w:p w14:paraId="02E7943B" w14:textId="77777777" w:rsidR="00264407" w:rsidRDefault="00264407" w:rsidP="009F214D">
      <w:pPr>
        <w:spacing w:line="360" w:lineRule="auto"/>
        <w:jc w:val="both"/>
        <w:rPr>
          <w:rtl/>
        </w:rPr>
      </w:pPr>
      <w:r>
        <w:rPr>
          <w:rtl/>
        </w:rPr>
        <w:t xml:space="preserve">כפי שניתן ללמוד מהאמור באישום הראשון, אזי, הנאשם פנה בהתמדה פעם אחר פעם לעומר, על מנת שיפגע במתלונן. גם כאשר עומר סירב, המשיך והפציר בו ואף גייס ושילם לו סכום כסף משמעותי על מנת לשדלו. </w:t>
      </w:r>
    </w:p>
    <w:p w14:paraId="092E5A3A" w14:textId="77777777" w:rsidR="00264407" w:rsidRDefault="00264407" w:rsidP="009F214D">
      <w:pPr>
        <w:spacing w:line="360" w:lineRule="auto"/>
        <w:jc w:val="both"/>
        <w:rPr>
          <w:rtl/>
        </w:rPr>
      </w:pPr>
    </w:p>
    <w:p w14:paraId="52481ECA" w14:textId="77777777" w:rsidR="00264407" w:rsidRDefault="00264407" w:rsidP="009F214D">
      <w:pPr>
        <w:spacing w:line="360" w:lineRule="auto"/>
        <w:jc w:val="both"/>
        <w:rPr>
          <w:rtl/>
        </w:rPr>
      </w:pPr>
      <w:r>
        <w:rPr>
          <w:rtl/>
        </w:rPr>
        <w:t>יוצא איפוא, כי בפנינו נאשם אשר לא רק יזם את הפגיעה באחר, אלא, פעל</w:t>
      </w:r>
      <w:r w:rsidR="00D32D6D">
        <w:rPr>
          <w:rFonts w:hint="cs"/>
          <w:rtl/>
        </w:rPr>
        <w:t xml:space="preserve"> </w:t>
      </w:r>
      <w:r>
        <w:rPr>
          <w:rtl/>
        </w:rPr>
        <w:t>ב</w:t>
      </w:r>
      <w:r w:rsidRPr="0068394A">
        <w:rPr>
          <w:rtl/>
        </w:rPr>
        <w:t>נחישות</w:t>
      </w:r>
      <w:r>
        <w:rPr>
          <w:rtl/>
        </w:rPr>
        <w:t xml:space="preserve"> להוציא אל הפועל יוזמתו זו.</w:t>
      </w:r>
    </w:p>
    <w:p w14:paraId="33D2134D" w14:textId="77777777" w:rsidR="00264407" w:rsidRDefault="00264407" w:rsidP="009F214D">
      <w:pPr>
        <w:spacing w:line="360" w:lineRule="auto"/>
        <w:jc w:val="both"/>
        <w:rPr>
          <w:rtl/>
        </w:rPr>
      </w:pPr>
    </w:p>
    <w:p w14:paraId="1D3B390E" w14:textId="77777777" w:rsidR="00264407" w:rsidRDefault="00264407" w:rsidP="009F214D">
      <w:pPr>
        <w:spacing w:line="360" w:lineRule="auto"/>
        <w:jc w:val="both"/>
        <w:rPr>
          <w:rtl/>
        </w:rPr>
      </w:pPr>
      <w:r>
        <w:rPr>
          <w:rtl/>
        </w:rPr>
        <w:t>רצונו של הנאשם לחבול חבלה חמורה במתלונן עלולה היתה להוביל לתוצאה טראגית לוּ תוכנית זו היתה יוצאת אל הפועל, ומיותר להוסיף על כך דבר.</w:t>
      </w:r>
    </w:p>
    <w:p w14:paraId="04089DE3" w14:textId="77777777" w:rsidR="00264407" w:rsidRDefault="00264407" w:rsidP="009F214D">
      <w:pPr>
        <w:spacing w:line="360" w:lineRule="auto"/>
        <w:jc w:val="both"/>
        <w:rPr>
          <w:rtl/>
        </w:rPr>
      </w:pPr>
    </w:p>
    <w:p w14:paraId="599DD219" w14:textId="77777777" w:rsidR="00264407" w:rsidRDefault="00264407" w:rsidP="009F214D">
      <w:pPr>
        <w:spacing w:line="360" w:lineRule="auto"/>
        <w:jc w:val="both"/>
        <w:rPr>
          <w:rtl/>
        </w:rPr>
      </w:pPr>
      <w:r>
        <w:rPr>
          <w:rtl/>
        </w:rPr>
        <w:t xml:space="preserve">אין להקל ראש בשני האישומים האחרים בהם הודה והורשע הנאשם, גם אם אין חומרתם מגעת לחומרה שיש במעשיו כמפורט במסכת העובדתית שבאישום הראשון. </w:t>
      </w:r>
    </w:p>
    <w:p w14:paraId="1691F19C" w14:textId="77777777" w:rsidR="00264407" w:rsidRDefault="00264407" w:rsidP="009F214D">
      <w:pPr>
        <w:spacing w:line="360" w:lineRule="auto"/>
        <w:jc w:val="both"/>
        <w:rPr>
          <w:rtl/>
        </w:rPr>
      </w:pPr>
    </w:p>
    <w:p w14:paraId="77EEB00E" w14:textId="77777777" w:rsidR="00264407" w:rsidRDefault="00264407" w:rsidP="009F214D">
      <w:pPr>
        <w:spacing w:line="360" w:lineRule="auto"/>
        <w:jc w:val="both"/>
        <w:rPr>
          <w:rtl/>
        </w:rPr>
      </w:pPr>
      <w:r>
        <w:rPr>
          <w:rtl/>
        </w:rPr>
        <w:t>מעשיו של הנאשם אינם עולים בקנה אחד עם טוהר המידות המצופה מאיש משטרה. מעשים כאלה, יש בהם כדי לפגוע באמון הציבור במשטרה, המסמלת בעיני הציבור את אכיפת החוק ומשמשת כתובת לציבור הרחב לשמירת שלומו וביטחונו, ושמירת הסדר הציבורי ככלל.</w:t>
      </w:r>
    </w:p>
    <w:p w14:paraId="1AE506BE" w14:textId="77777777" w:rsidR="00264407" w:rsidRDefault="00264407" w:rsidP="009F214D">
      <w:pPr>
        <w:spacing w:line="360" w:lineRule="auto"/>
        <w:jc w:val="both"/>
        <w:rPr>
          <w:rtl/>
        </w:rPr>
      </w:pPr>
    </w:p>
    <w:p w14:paraId="5F407206" w14:textId="77777777" w:rsidR="00264407" w:rsidRDefault="00264407" w:rsidP="009F214D">
      <w:pPr>
        <w:spacing w:line="360" w:lineRule="auto"/>
        <w:jc w:val="both"/>
        <w:rPr>
          <w:rtl/>
        </w:rPr>
      </w:pPr>
      <w:r>
        <w:rPr>
          <w:rtl/>
        </w:rPr>
        <w:t xml:space="preserve"> התנהגות מעין זו של הנאשם, צריכה להיות בגדר </w:t>
      </w:r>
      <w:r w:rsidRPr="00606D7E">
        <w:rPr>
          <w:rFonts w:cs="Miriam"/>
          <w:rtl/>
        </w:rPr>
        <w:t>"יוצא מן הכלל, שאינו מעיד על הכלל"</w:t>
      </w:r>
      <w:r>
        <w:rPr>
          <w:rtl/>
        </w:rPr>
        <w:t>, וראויה לתגובה עונשית הולמת, שיהא בה להבהיר כי היא בלתי קבילה, אינה מהווה נורמה בשורות המשטרה ואינה מתקבלת בסלחנות - יהיו הנסיבות אשר יהיו.</w:t>
      </w:r>
    </w:p>
    <w:p w14:paraId="46634990" w14:textId="77777777" w:rsidR="00264407" w:rsidRDefault="00264407" w:rsidP="009F214D">
      <w:pPr>
        <w:spacing w:line="360" w:lineRule="auto"/>
        <w:jc w:val="both"/>
        <w:rPr>
          <w:rtl/>
        </w:rPr>
      </w:pPr>
    </w:p>
    <w:p w14:paraId="6A09FD0A" w14:textId="77777777" w:rsidR="00264407" w:rsidRPr="002579BF" w:rsidRDefault="00264407" w:rsidP="00222014">
      <w:pPr>
        <w:jc w:val="both"/>
        <w:rPr>
          <w:color w:val="0000FF"/>
          <w:u w:val="single"/>
          <w:rtl/>
        </w:rPr>
      </w:pPr>
      <w:r>
        <w:rPr>
          <w:rtl/>
        </w:rPr>
        <w:t xml:space="preserve">יפים לעניין זה הדברים הבאים </w:t>
      </w:r>
      <w:r w:rsidRPr="002579BF">
        <w:rPr>
          <w:rtl/>
        </w:rPr>
        <w:t>שנאמרו מפי כב' השופט א' א' לוי:</w:t>
      </w:r>
    </w:p>
    <w:p w14:paraId="1C3D5FC5" w14:textId="77777777" w:rsidR="00264407" w:rsidRPr="002579BF" w:rsidRDefault="00264407" w:rsidP="00222014">
      <w:pPr>
        <w:jc w:val="both"/>
        <w:rPr>
          <w:rtl/>
        </w:rPr>
      </w:pPr>
    </w:p>
    <w:p w14:paraId="798FDB0F" w14:textId="77777777" w:rsidR="00264407" w:rsidRDefault="00264407" w:rsidP="00222014">
      <w:pPr>
        <w:ind w:left="708" w:right="1077"/>
        <w:jc w:val="both"/>
        <w:rPr>
          <w:rFonts w:cs="Miriam"/>
          <w:rtl/>
        </w:rPr>
      </w:pPr>
      <w:r w:rsidRPr="002579BF">
        <w:rPr>
          <w:rFonts w:cs="Miriam"/>
          <w:rtl/>
        </w:rPr>
        <w:t xml:space="preserve">"משוטר המופקד על אכיפת החוק – בשים לב לחשיפתו לציבור ומגעיו עמו – נדרשת הקפדה מיוחדת על קלה כחמורה. שוטר החורג מתפקידו וחוצה את הקו לתחום הפלילי, פוגע לא רק בתדמיתו שלו, אלא גם בדמותה של המשטרה בעיני הבריות.." </w:t>
      </w:r>
      <w:r w:rsidRPr="002579BF">
        <w:rPr>
          <w:b/>
          <w:bCs/>
          <w:rtl/>
        </w:rPr>
        <w:t>(</w:t>
      </w:r>
      <w:r w:rsidRPr="00512F8A">
        <w:rPr>
          <w:rtl/>
        </w:rPr>
        <w:t xml:space="preserve">ע"פ </w:t>
      </w:r>
      <w:hyperlink r:id="rId20" w:history="1">
        <w:r w:rsidR="00F01F7E" w:rsidRPr="00F01F7E">
          <w:rPr>
            <w:color w:val="0000FF"/>
            <w:u w:val="single"/>
            <w:rtl/>
          </w:rPr>
          <w:t>4168/09</w:t>
        </w:r>
      </w:hyperlink>
      <w:r w:rsidRPr="002579BF">
        <w:rPr>
          <w:b/>
          <w:bCs/>
          <w:rtl/>
        </w:rPr>
        <w:t xml:space="preserve">פרץ ואבריאן נ' מדינת ישראל </w:t>
      </w:r>
      <w:r>
        <w:rPr>
          <w:rtl/>
        </w:rPr>
        <w:t>(</w:t>
      </w:r>
      <w:r w:rsidRPr="002579BF">
        <w:rPr>
          <w:rtl/>
        </w:rPr>
        <w:t>01.10.</w:t>
      </w:r>
      <w:r>
        <w:rPr>
          <w:rtl/>
        </w:rPr>
        <w:t>2009</w:t>
      </w:r>
      <w:r w:rsidRPr="002579BF">
        <w:rPr>
          <w:rtl/>
        </w:rPr>
        <w:t>)</w:t>
      </w:r>
      <w:r>
        <w:rPr>
          <w:rtl/>
        </w:rPr>
        <w:t>)</w:t>
      </w:r>
      <w:r w:rsidRPr="002579BF">
        <w:rPr>
          <w:rFonts w:cs="Miriam"/>
          <w:rtl/>
        </w:rPr>
        <w:t>.</w:t>
      </w:r>
    </w:p>
    <w:p w14:paraId="1ED3CE21" w14:textId="77777777" w:rsidR="00264407" w:rsidRDefault="00264407" w:rsidP="009F214D">
      <w:pPr>
        <w:spacing w:line="360" w:lineRule="auto"/>
        <w:jc w:val="both"/>
        <w:rPr>
          <w:rtl/>
        </w:rPr>
      </w:pPr>
    </w:p>
    <w:p w14:paraId="3E978F3F" w14:textId="77777777" w:rsidR="00264407" w:rsidRDefault="00264407" w:rsidP="009F214D">
      <w:pPr>
        <w:spacing w:line="360" w:lineRule="auto"/>
        <w:jc w:val="both"/>
        <w:rPr>
          <w:rtl/>
        </w:rPr>
      </w:pPr>
      <w:r>
        <w:rPr>
          <w:rtl/>
        </w:rPr>
        <w:t>עברו של הנאשם, תרומתו והישגיו עומדים לזכותו בגזירת דינו. לא התעלמנו מן הדברים שנאמרו בשבחו ובשבח פועלו. שקלנו גם את נסיבותיו האישיות, את המצב בו מצויים הוא ומשפחתו- בעודם מאוימים, נתנו משקל לכך שבעודו מרצה תקופת מאסר תיווצר משפחתו ללא תמיכה כלכלית וללא הגנתו.</w:t>
      </w:r>
    </w:p>
    <w:p w14:paraId="575F33C2" w14:textId="77777777" w:rsidR="00264407" w:rsidRDefault="00264407" w:rsidP="009F214D">
      <w:pPr>
        <w:spacing w:line="360" w:lineRule="auto"/>
        <w:jc w:val="both"/>
        <w:rPr>
          <w:rtl/>
        </w:rPr>
      </w:pPr>
    </w:p>
    <w:p w14:paraId="7A518B70" w14:textId="77777777" w:rsidR="00264407" w:rsidRDefault="00264407" w:rsidP="00222014">
      <w:pPr>
        <w:jc w:val="both"/>
        <w:rPr>
          <w:rtl/>
        </w:rPr>
      </w:pPr>
      <w:r>
        <w:rPr>
          <w:rtl/>
        </w:rPr>
        <w:t>בית משפט זה עמד</w:t>
      </w:r>
      <w:r w:rsidRPr="001A3304">
        <w:rPr>
          <w:rtl/>
        </w:rPr>
        <w:t xml:space="preserve"> על דברים אלה ב</w:t>
      </w:r>
      <w:hyperlink r:id="rId21" w:history="1">
        <w:r w:rsidR="00E7121C" w:rsidRPr="00E7121C">
          <w:rPr>
            <w:rStyle w:val="Hyperlink"/>
            <w:rtl/>
          </w:rPr>
          <w:t>תפ"ח 4067/07</w:t>
        </w:r>
      </w:hyperlink>
      <w:r w:rsidRPr="001A3304">
        <w:rPr>
          <w:rtl/>
        </w:rPr>
        <w:t xml:space="preserve">: </w:t>
      </w:r>
    </w:p>
    <w:p w14:paraId="255F5275" w14:textId="77777777" w:rsidR="00264407" w:rsidRPr="001A3304" w:rsidRDefault="00264407" w:rsidP="00222014">
      <w:pPr>
        <w:jc w:val="both"/>
        <w:rPr>
          <w:rtl/>
        </w:rPr>
      </w:pPr>
    </w:p>
    <w:p w14:paraId="54EB1544" w14:textId="77777777" w:rsidR="00264407" w:rsidRPr="0021150B" w:rsidRDefault="00264407" w:rsidP="00222014">
      <w:pPr>
        <w:ind w:left="850" w:right="1077"/>
        <w:jc w:val="both"/>
        <w:rPr>
          <w:rFonts w:cs="Miriam"/>
          <w:rtl/>
        </w:rPr>
      </w:pPr>
      <w:r w:rsidRPr="001A3304">
        <w:rPr>
          <w:rFonts w:cs="Miriam"/>
          <w:rtl/>
        </w:rPr>
        <w:t xml:space="preserve">"בהעדר מענה הרתעתי למעשי הנאשמים, עלולים אנו למצוא עצמנו מאבדים את שלטון החוק כאשר כל אזרח ייטול את החוק לידיו ויעשה דין לעצמו. סכנה גדולה מאיימת על שלטון החוק באימוץ שוטרים דפוס התנהגות עבריינית, תהיינה הנסיבות אשר תהיינה" </w:t>
      </w:r>
      <w:r>
        <w:rPr>
          <w:b/>
          <w:bCs/>
          <w:rtl/>
        </w:rPr>
        <w:t>(</w:t>
      </w:r>
      <w:r w:rsidRPr="001A3304">
        <w:rPr>
          <w:b/>
          <w:bCs/>
          <w:rtl/>
        </w:rPr>
        <w:t>מדינת ישראל נ' מוסא</w:t>
      </w:r>
      <w:r w:rsidRPr="001A3304">
        <w:rPr>
          <w:rtl/>
        </w:rPr>
        <w:t xml:space="preserve"> (25.10.2009)</w:t>
      </w:r>
      <w:r>
        <w:rPr>
          <w:rtl/>
        </w:rPr>
        <w:t>)</w:t>
      </w:r>
      <w:r w:rsidRPr="001A3304">
        <w:rPr>
          <w:rFonts w:cs="Miriam"/>
          <w:rtl/>
        </w:rPr>
        <w:t>.</w:t>
      </w:r>
    </w:p>
    <w:p w14:paraId="599BA579" w14:textId="77777777" w:rsidR="00264407" w:rsidRDefault="00264407" w:rsidP="009F214D">
      <w:pPr>
        <w:spacing w:line="360" w:lineRule="auto"/>
        <w:jc w:val="both"/>
        <w:rPr>
          <w:rtl/>
        </w:rPr>
      </w:pPr>
    </w:p>
    <w:p w14:paraId="4327EFA5" w14:textId="77777777" w:rsidR="00264407" w:rsidRDefault="00264407" w:rsidP="007206CE">
      <w:pPr>
        <w:spacing w:line="360" w:lineRule="auto"/>
        <w:jc w:val="both"/>
        <w:rPr>
          <w:rtl/>
        </w:rPr>
      </w:pPr>
      <w:r>
        <w:rPr>
          <w:rtl/>
        </w:rPr>
        <w:t>כמו כן, איננו מתעלמים מדברי באת כח הנאשם באשר לערכים עליהם גדל וחונך הנאשם, כדברי אביו, אשר היה אף הוא איש משטרה. אם להביא מדבריה: "</w:t>
      </w:r>
      <w:r w:rsidRPr="004F051E">
        <w:rPr>
          <w:rFonts w:cs="Miriam"/>
          <w:rtl/>
        </w:rPr>
        <w:t>כל שהוא יודע לעשות זה אך ורק לעבוד במסגרת המשטרה, הוא נשם משטרה מן הבית</w:t>
      </w:r>
      <w:r>
        <w:rPr>
          <w:rtl/>
        </w:rPr>
        <w:t xml:space="preserve">" וכי פוטר מעבודתו ולמעשה, ימשיך להתמודד עם אותם קשיים, גם לאחר תום הליך זה. </w:t>
      </w:r>
    </w:p>
    <w:p w14:paraId="6E215ADD" w14:textId="77777777" w:rsidR="00264407" w:rsidRDefault="00264407" w:rsidP="009F214D">
      <w:pPr>
        <w:spacing w:line="360" w:lineRule="auto"/>
        <w:jc w:val="both"/>
        <w:rPr>
          <w:rtl/>
        </w:rPr>
      </w:pPr>
    </w:p>
    <w:p w14:paraId="10A7CCE5" w14:textId="77777777" w:rsidR="00264407" w:rsidRDefault="00264407" w:rsidP="007206CE">
      <w:pPr>
        <w:spacing w:line="360" w:lineRule="auto"/>
        <w:jc w:val="both"/>
        <w:rPr>
          <w:rtl/>
        </w:rPr>
      </w:pPr>
      <w:r>
        <w:rPr>
          <w:rtl/>
        </w:rPr>
        <w:t>עוד נתנו משקל להודיית הנאשם בתחילת ההליך והחיסכון בזמן שיפוטי כתוצאה מכך, את הבעת החרטה הכנה.</w:t>
      </w:r>
    </w:p>
    <w:p w14:paraId="106C235E" w14:textId="77777777" w:rsidR="00264407" w:rsidRDefault="00264407" w:rsidP="009F214D">
      <w:pPr>
        <w:spacing w:line="360" w:lineRule="auto"/>
        <w:jc w:val="both"/>
        <w:rPr>
          <w:rtl/>
        </w:rPr>
      </w:pPr>
    </w:p>
    <w:p w14:paraId="1F958D24" w14:textId="77777777" w:rsidR="00264407" w:rsidRDefault="00264407" w:rsidP="009F214D">
      <w:pPr>
        <w:spacing w:line="360" w:lineRule="auto"/>
        <w:jc w:val="both"/>
        <w:rPr>
          <w:rtl/>
        </w:rPr>
      </w:pPr>
      <w:r>
        <w:rPr>
          <w:rtl/>
        </w:rPr>
        <w:t xml:space="preserve">עם זאת, כאמור, מעשיו של הנאשם הינם חמורים, ויש לבטא זאת בענישה ההולמת את חומרתם ואת הסלידה מהם, תוך הרתעת הכלל ותוך העברת מסר לציבור כי גם אם אנשי משטרה כמותו עוברים עבירות אלה, הם אינם חסינים בפני החוק. </w:t>
      </w:r>
    </w:p>
    <w:p w14:paraId="47545633" w14:textId="77777777" w:rsidR="00264407" w:rsidRDefault="00264407" w:rsidP="009F214D">
      <w:pPr>
        <w:spacing w:line="360" w:lineRule="auto"/>
        <w:jc w:val="both"/>
        <w:rPr>
          <w:rtl/>
        </w:rPr>
      </w:pPr>
    </w:p>
    <w:p w14:paraId="097BBE3E" w14:textId="77777777" w:rsidR="00264407" w:rsidRDefault="00264407" w:rsidP="009F214D">
      <w:pPr>
        <w:spacing w:line="360" w:lineRule="auto"/>
        <w:jc w:val="both"/>
        <w:rPr>
          <w:rtl/>
        </w:rPr>
      </w:pPr>
    </w:p>
    <w:p w14:paraId="6B3E1096" w14:textId="77777777" w:rsidR="00264407" w:rsidRDefault="00264407" w:rsidP="009F214D">
      <w:pPr>
        <w:spacing w:line="360" w:lineRule="auto"/>
        <w:jc w:val="both"/>
        <w:rPr>
          <w:rtl/>
        </w:rPr>
      </w:pPr>
    </w:p>
    <w:p w14:paraId="470F2FF2" w14:textId="77777777" w:rsidR="00264407" w:rsidRPr="00606D7E" w:rsidRDefault="00264407" w:rsidP="007206CE">
      <w:pPr>
        <w:spacing w:line="360" w:lineRule="auto"/>
        <w:jc w:val="both"/>
        <w:rPr>
          <w:rFonts w:cs="Miriam"/>
          <w:rtl/>
        </w:rPr>
      </w:pPr>
      <w:r>
        <w:rPr>
          <w:rtl/>
        </w:rPr>
        <w:t xml:space="preserve">שקלנו גם את המלצת שירות המבחן בעניינו, ואת ההערכה כי קיים סיכון בינוני להמשך התנהלות אלימה </w:t>
      </w:r>
      <w:r w:rsidRPr="00606D7E">
        <w:rPr>
          <w:rFonts w:cs="Miriam"/>
          <w:rtl/>
        </w:rPr>
        <w:t>"כאשר החומרה הצפויה מהתנהלות כזו תהיה גם היא ברמה בינונית"</w:t>
      </w:r>
      <w:r>
        <w:rPr>
          <w:rtl/>
        </w:rPr>
        <w:t xml:space="preserve">. בסופו של דבר, הומלץ על הטלת </w:t>
      </w:r>
      <w:r w:rsidRPr="00606D7E">
        <w:rPr>
          <w:rFonts w:cs="Miriam"/>
          <w:rtl/>
        </w:rPr>
        <w:t>"עונש מוחשי</w:t>
      </w:r>
      <w:r>
        <w:rPr>
          <w:rtl/>
        </w:rPr>
        <w:t xml:space="preserve">" שיבהיר לנאשם </w:t>
      </w:r>
      <w:r w:rsidRPr="00606D7E">
        <w:rPr>
          <w:rFonts w:cs="Miriam"/>
          <w:rtl/>
        </w:rPr>
        <w:t xml:space="preserve">"נושא של מותר ואסור וימחיש לו את הגבולות בצורה ברורה". </w:t>
      </w:r>
    </w:p>
    <w:p w14:paraId="2CAF2EA8" w14:textId="77777777" w:rsidR="00264407" w:rsidRPr="00CB5CA3" w:rsidRDefault="00264407" w:rsidP="009F214D">
      <w:pPr>
        <w:spacing w:line="360" w:lineRule="auto"/>
        <w:jc w:val="both"/>
        <w:rPr>
          <w:rtl/>
        </w:rPr>
      </w:pPr>
    </w:p>
    <w:p w14:paraId="579DB168" w14:textId="77777777" w:rsidR="00264407" w:rsidRDefault="00264407" w:rsidP="009F214D">
      <w:pPr>
        <w:spacing w:line="360" w:lineRule="auto"/>
        <w:jc w:val="both"/>
        <w:rPr>
          <w:rtl/>
        </w:rPr>
      </w:pPr>
      <w:r w:rsidRPr="00CB5CA3">
        <w:rPr>
          <w:rtl/>
        </w:rPr>
        <w:t>לאחר ששקלנו את מכלול השיקולים הרלוונטיים הן לקולא והן לחומרה, אנו מחליטים</w:t>
      </w:r>
      <w:r>
        <w:rPr>
          <w:rtl/>
        </w:rPr>
        <w:t xml:space="preserve"> לאמץ את מתחם הענישה עליו הוסכם בין באי כח הצדדים ובמסגרת זו </w:t>
      </w:r>
      <w:r w:rsidRPr="00CB5CA3">
        <w:rPr>
          <w:rtl/>
        </w:rPr>
        <w:t xml:space="preserve">לגזור על הנאשם את העונשים הבאים: </w:t>
      </w:r>
    </w:p>
    <w:p w14:paraId="57ABBC78" w14:textId="77777777" w:rsidR="00264407" w:rsidRPr="00CB5CA3" w:rsidRDefault="00264407" w:rsidP="00222014">
      <w:pPr>
        <w:jc w:val="both"/>
        <w:rPr>
          <w:rtl/>
        </w:rPr>
      </w:pPr>
    </w:p>
    <w:p w14:paraId="726A31B1" w14:textId="77777777" w:rsidR="00264407" w:rsidRDefault="00264407" w:rsidP="009F214D">
      <w:pPr>
        <w:spacing w:line="360" w:lineRule="auto"/>
        <w:ind w:left="720" w:hanging="720"/>
        <w:jc w:val="both"/>
        <w:rPr>
          <w:rtl/>
        </w:rPr>
      </w:pPr>
      <w:r>
        <w:rPr>
          <w:rtl/>
        </w:rPr>
        <w:t>א.</w:t>
      </w:r>
      <w:r>
        <w:rPr>
          <w:rtl/>
        </w:rPr>
        <w:tab/>
      </w:r>
      <w:r w:rsidRPr="00407FFC">
        <w:rPr>
          <w:u w:val="single"/>
          <w:rtl/>
        </w:rPr>
        <w:t>20</w:t>
      </w:r>
      <w:r>
        <w:rPr>
          <w:rtl/>
        </w:rPr>
        <w:t>חודשי</w:t>
      </w:r>
      <w:r w:rsidRPr="00CB5CA3">
        <w:rPr>
          <w:rtl/>
        </w:rPr>
        <w:t xml:space="preserve"> מאסר בפועל</w:t>
      </w:r>
      <w:r>
        <w:rPr>
          <w:rtl/>
        </w:rPr>
        <w:t>.</w:t>
      </w:r>
    </w:p>
    <w:p w14:paraId="6F0134EE" w14:textId="77777777" w:rsidR="00264407" w:rsidRDefault="00264407" w:rsidP="009F214D">
      <w:pPr>
        <w:spacing w:line="360" w:lineRule="auto"/>
        <w:ind w:left="720" w:hanging="720"/>
        <w:jc w:val="both"/>
      </w:pPr>
      <w:r w:rsidRPr="009F214D">
        <w:rPr>
          <w:rtl/>
        </w:rPr>
        <w:t>ב.</w:t>
      </w:r>
      <w:r w:rsidRPr="009F214D">
        <w:rPr>
          <w:rtl/>
        </w:rPr>
        <w:tab/>
      </w:r>
      <w:r w:rsidRPr="009F214D">
        <w:rPr>
          <w:u w:val="single"/>
          <w:rtl/>
        </w:rPr>
        <w:t>12</w:t>
      </w:r>
      <w:r w:rsidRPr="00CB5CA3">
        <w:rPr>
          <w:rtl/>
        </w:rPr>
        <w:t>חודשי מאסר על תנאי למשך</w:t>
      </w:r>
      <w:r>
        <w:rPr>
          <w:rtl/>
        </w:rPr>
        <w:t xml:space="preserve"> שנתיים לבל יעבור עבירת אלימות מסוג פשע ויורשע בגינה.</w:t>
      </w:r>
    </w:p>
    <w:p w14:paraId="1C588261" w14:textId="77777777" w:rsidR="00264407" w:rsidRPr="009F214D" w:rsidRDefault="00264407" w:rsidP="009F214D">
      <w:pPr>
        <w:spacing w:line="360" w:lineRule="auto"/>
        <w:jc w:val="both"/>
        <w:rPr>
          <w:rtl/>
        </w:rPr>
      </w:pPr>
    </w:p>
    <w:p w14:paraId="0A8E76B8" w14:textId="77777777" w:rsidR="00264407" w:rsidRPr="009F214D" w:rsidRDefault="00264407" w:rsidP="009F214D">
      <w:pPr>
        <w:spacing w:line="360" w:lineRule="auto"/>
        <w:jc w:val="both"/>
        <w:rPr>
          <w:b/>
          <w:bCs/>
          <w:u w:val="single"/>
          <w:rtl/>
        </w:rPr>
      </w:pPr>
      <w:r>
        <w:rPr>
          <w:rtl/>
        </w:rPr>
        <w:t xml:space="preserve">לצורך מניין תקופת המאסר, תימנה תקופת שהייתו במעצר </w:t>
      </w:r>
      <w:r w:rsidRPr="009F214D">
        <w:rPr>
          <w:b/>
          <w:bCs/>
          <w:u w:val="single"/>
          <w:rtl/>
        </w:rPr>
        <w:t>מיום 15/11/11 ועד 16/02/12.</w:t>
      </w:r>
    </w:p>
    <w:p w14:paraId="166D1C28" w14:textId="77777777" w:rsidR="00264407" w:rsidRDefault="00264407" w:rsidP="009F214D">
      <w:pPr>
        <w:spacing w:line="360" w:lineRule="auto"/>
        <w:jc w:val="both"/>
        <w:rPr>
          <w:rtl/>
        </w:rPr>
      </w:pPr>
    </w:p>
    <w:p w14:paraId="72DDDD8E" w14:textId="77777777" w:rsidR="00264407" w:rsidRDefault="00264407" w:rsidP="009F214D">
      <w:pPr>
        <w:spacing w:line="360" w:lineRule="auto"/>
        <w:jc w:val="both"/>
        <w:rPr>
          <w:rtl/>
        </w:rPr>
      </w:pPr>
      <w:r>
        <w:rPr>
          <w:rtl/>
        </w:rPr>
        <w:t xml:space="preserve">הנאשם יתייצב למאסרו ביום 03/03/13 בימ"ר קישוןעד השעה 10.00 כשברשותו תעודת זהות או דרכון. </w:t>
      </w:r>
    </w:p>
    <w:p w14:paraId="4489852D" w14:textId="77777777" w:rsidR="00264407" w:rsidRDefault="00264407" w:rsidP="009F214D">
      <w:pPr>
        <w:spacing w:line="360" w:lineRule="auto"/>
        <w:jc w:val="both"/>
        <w:rPr>
          <w:rtl/>
        </w:rPr>
      </w:pPr>
    </w:p>
    <w:p w14:paraId="6AC6DB19" w14:textId="77777777" w:rsidR="00264407" w:rsidRDefault="00264407" w:rsidP="009F214D">
      <w:pPr>
        <w:spacing w:line="360" w:lineRule="auto"/>
        <w:jc w:val="both"/>
        <w:rPr>
          <w:rtl/>
        </w:rPr>
      </w:pPr>
      <w:r>
        <w:rPr>
          <w:rtl/>
        </w:rPr>
        <w:t>על הנאשם לתאם את כניסתו למאסר, כולל אפשרות למיון מוקדם עם ענף אבחון ומיון של שב"ס טלפונים 08-9787377, 08-9787336.</w:t>
      </w:r>
    </w:p>
    <w:p w14:paraId="69D0406C" w14:textId="77777777" w:rsidR="00264407" w:rsidRDefault="00264407" w:rsidP="009F214D">
      <w:pPr>
        <w:spacing w:line="360" w:lineRule="auto"/>
        <w:jc w:val="both"/>
        <w:rPr>
          <w:rtl/>
        </w:rPr>
      </w:pPr>
    </w:p>
    <w:p w14:paraId="75445043" w14:textId="77777777" w:rsidR="00264407" w:rsidRDefault="00264407" w:rsidP="009F214D">
      <w:pPr>
        <w:spacing w:line="360" w:lineRule="auto"/>
        <w:jc w:val="both"/>
        <w:rPr>
          <w:b/>
          <w:bCs/>
          <w:rtl/>
        </w:rPr>
      </w:pPr>
      <w:r>
        <w:rPr>
          <w:b/>
          <w:bCs/>
          <w:rtl/>
        </w:rPr>
        <w:t>זכות ערעור לבית המשפט העליון תוך 45 יום מהיום.</w:t>
      </w:r>
    </w:p>
    <w:p w14:paraId="58C82328" w14:textId="77777777" w:rsidR="00264407" w:rsidRPr="00C61A76" w:rsidRDefault="00264407" w:rsidP="009F214D">
      <w:pPr>
        <w:spacing w:line="360" w:lineRule="auto"/>
        <w:rPr>
          <w:sz w:val="28"/>
          <w:szCs w:val="28"/>
          <w:rtl/>
        </w:rPr>
      </w:pPr>
    </w:p>
    <w:p w14:paraId="10F9A973" w14:textId="77777777" w:rsidR="00264407" w:rsidRDefault="005A4A11" w:rsidP="009F214D">
      <w:pPr>
        <w:spacing w:line="360" w:lineRule="auto"/>
        <w:jc w:val="both"/>
        <w:rPr>
          <w:rFonts w:ascii="Arial" w:hAnsi="Arial"/>
          <w:rtl/>
        </w:rPr>
      </w:pPr>
      <w:r>
        <w:rPr>
          <w:rFonts w:ascii="Arial" w:hAnsi="Arial"/>
          <w:b/>
          <w:bCs/>
          <w:rtl/>
        </w:rPr>
        <w:t xml:space="preserve">ניתן היום, ד' אדר תשע"ג, 14 פברואר 2013, במעמד באי כח הצדים והנאשם.  </w:t>
      </w:r>
    </w:p>
    <w:p w14:paraId="54E6542D" w14:textId="77777777" w:rsidR="00264407" w:rsidRPr="005A4A11" w:rsidRDefault="005A4A11" w:rsidP="009F214D">
      <w:pPr>
        <w:spacing w:line="360" w:lineRule="auto"/>
        <w:jc w:val="both"/>
        <w:rPr>
          <w:rFonts w:ascii="Arial" w:hAnsi="Arial"/>
          <w:color w:val="FFFFFF"/>
          <w:sz w:val="2"/>
          <w:szCs w:val="2"/>
          <w:rtl/>
        </w:rPr>
      </w:pPr>
      <w:r w:rsidRPr="005A4A11">
        <w:rPr>
          <w:rFonts w:ascii="Arial" w:hAnsi="Arial"/>
          <w:color w:val="FFFFFF"/>
          <w:sz w:val="2"/>
          <w:szCs w:val="2"/>
          <w:rtl/>
        </w:rPr>
        <w:t>5129371</w:t>
      </w:r>
    </w:p>
    <w:tbl>
      <w:tblPr>
        <w:bidiVisual/>
        <w:tblW w:w="0" w:type="auto"/>
        <w:tblLook w:val="01E0" w:firstRow="1" w:lastRow="1" w:firstColumn="1" w:lastColumn="1" w:noHBand="0" w:noVBand="0"/>
      </w:tblPr>
      <w:tblGrid>
        <w:gridCol w:w="2474"/>
        <w:gridCol w:w="360"/>
        <w:gridCol w:w="2392"/>
        <w:gridCol w:w="308"/>
        <w:gridCol w:w="2520"/>
      </w:tblGrid>
      <w:tr w:rsidR="00264407" w14:paraId="317C122E" w14:textId="77777777">
        <w:tc>
          <w:tcPr>
            <w:tcW w:w="2474" w:type="dxa"/>
            <w:tcBorders>
              <w:top w:val="nil"/>
              <w:left w:val="nil"/>
              <w:bottom w:val="single" w:sz="4" w:space="0" w:color="auto"/>
              <w:right w:val="nil"/>
            </w:tcBorders>
            <w:vAlign w:val="center"/>
          </w:tcPr>
          <w:p w14:paraId="2338336B" w14:textId="77777777" w:rsidR="00264407" w:rsidRPr="009F2538" w:rsidRDefault="005A4A11" w:rsidP="009F2538">
            <w:pPr>
              <w:spacing w:line="360" w:lineRule="auto"/>
              <w:jc w:val="center"/>
              <w:rPr>
                <w:rFonts w:ascii="Courier New" w:hAnsi="Courier New"/>
                <w:b/>
                <w:bCs/>
              </w:rPr>
            </w:pPr>
            <w:r w:rsidRPr="005A4A11">
              <w:rPr>
                <w:rFonts w:ascii="Courier New" w:hAnsi="Courier New"/>
                <w:b/>
                <w:bCs/>
                <w:noProof/>
                <w:color w:val="FFFFFF"/>
                <w:sz w:val="2"/>
                <w:szCs w:val="2"/>
              </w:rPr>
              <w:t>54678313</w:t>
            </w:r>
            <w:r w:rsidR="00264407" w:rsidRPr="009F2538">
              <w:rPr>
                <w:rFonts w:ascii="Courier New" w:hAnsi="Courier New"/>
                <w:b/>
                <w:bCs/>
                <w:noProof/>
              </w:rPr>
              <w:pict w14:anchorId="17422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אלרון 053565529" style="width:50.4pt;height:88.2pt;visibility:visible">
                  <v:imagedata r:id="rId22" o:title=""/>
                </v:shape>
              </w:pict>
            </w:r>
          </w:p>
        </w:tc>
        <w:tc>
          <w:tcPr>
            <w:tcW w:w="360" w:type="dxa"/>
            <w:vAlign w:val="center"/>
          </w:tcPr>
          <w:p w14:paraId="3E194705" w14:textId="77777777" w:rsidR="00264407" w:rsidRPr="009F2538" w:rsidRDefault="00264407" w:rsidP="009F2538">
            <w:pPr>
              <w:spacing w:line="360" w:lineRule="auto"/>
              <w:jc w:val="center"/>
              <w:rPr>
                <w:rFonts w:ascii="Courier New" w:hAnsi="Courier New"/>
                <w:b/>
                <w:bCs/>
              </w:rPr>
            </w:pPr>
          </w:p>
        </w:tc>
        <w:tc>
          <w:tcPr>
            <w:tcW w:w="2392" w:type="dxa"/>
            <w:tcBorders>
              <w:top w:val="nil"/>
              <w:left w:val="nil"/>
              <w:bottom w:val="single" w:sz="4" w:space="0" w:color="auto"/>
              <w:right w:val="nil"/>
            </w:tcBorders>
            <w:vAlign w:val="center"/>
          </w:tcPr>
          <w:p w14:paraId="6AC658AA" w14:textId="77777777" w:rsidR="00264407" w:rsidRPr="009F2538" w:rsidRDefault="00264407" w:rsidP="009F2538">
            <w:pPr>
              <w:spacing w:line="360" w:lineRule="auto"/>
              <w:jc w:val="center"/>
              <w:rPr>
                <w:rFonts w:ascii="Courier New" w:hAnsi="Courier New"/>
                <w:b/>
                <w:bCs/>
              </w:rPr>
            </w:pPr>
            <w:r w:rsidRPr="009F2538">
              <w:rPr>
                <w:rFonts w:ascii="Courier New" w:hAnsi="Courier New"/>
                <w:b/>
                <w:bCs/>
                <w:noProof/>
              </w:rPr>
              <w:pict w14:anchorId="5EE2E8FC">
                <v:shape id="Picture 2" o:spid="_x0000_i1027" type="#_x0000_t75" alt="067578955 גלעד משה" style="width:108.6pt;height:55.8pt;visibility:visible">
                  <v:imagedata r:id="rId23" o:title=""/>
                </v:shape>
              </w:pict>
            </w:r>
          </w:p>
        </w:tc>
        <w:tc>
          <w:tcPr>
            <w:tcW w:w="308" w:type="dxa"/>
            <w:vAlign w:val="center"/>
          </w:tcPr>
          <w:p w14:paraId="56446765" w14:textId="77777777" w:rsidR="00264407" w:rsidRPr="009F2538" w:rsidRDefault="00264407" w:rsidP="009F2538">
            <w:pPr>
              <w:spacing w:line="360" w:lineRule="auto"/>
              <w:jc w:val="center"/>
              <w:rPr>
                <w:rFonts w:ascii="Courier New" w:hAnsi="Courier New"/>
                <w:b/>
                <w:bCs/>
              </w:rPr>
            </w:pPr>
          </w:p>
        </w:tc>
        <w:tc>
          <w:tcPr>
            <w:tcW w:w="2520" w:type="dxa"/>
            <w:tcBorders>
              <w:top w:val="nil"/>
              <w:left w:val="nil"/>
              <w:bottom w:val="single" w:sz="4" w:space="0" w:color="auto"/>
              <w:right w:val="nil"/>
            </w:tcBorders>
            <w:vAlign w:val="center"/>
          </w:tcPr>
          <w:p w14:paraId="193F6E6D" w14:textId="77777777" w:rsidR="00264407" w:rsidRPr="009F2538" w:rsidRDefault="00264407" w:rsidP="009F2538">
            <w:pPr>
              <w:spacing w:line="360" w:lineRule="auto"/>
              <w:jc w:val="center"/>
              <w:rPr>
                <w:rFonts w:ascii="Courier New" w:hAnsi="Courier New"/>
                <w:b/>
                <w:bCs/>
              </w:rPr>
            </w:pPr>
            <w:r w:rsidRPr="009F2538">
              <w:rPr>
                <w:rFonts w:ascii="Courier New" w:hAnsi="Courier New"/>
                <w:b/>
                <w:bCs/>
                <w:noProof/>
              </w:rPr>
              <w:pict w14:anchorId="42110142">
                <v:shape id="Picture 3" o:spid="_x0000_i1028" type="#_x0000_t75" alt="רניאל 053412094" style="width:99pt;height:57pt;visibility:visible">
                  <v:imagedata r:id="rId24" o:title=""/>
                </v:shape>
              </w:pict>
            </w:r>
          </w:p>
        </w:tc>
      </w:tr>
      <w:tr w:rsidR="00264407" w14:paraId="2E1EED2E" w14:textId="77777777">
        <w:tc>
          <w:tcPr>
            <w:tcW w:w="2474" w:type="dxa"/>
            <w:tcBorders>
              <w:top w:val="single" w:sz="4" w:space="0" w:color="auto"/>
              <w:left w:val="nil"/>
              <w:bottom w:val="nil"/>
              <w:right w:val="nil"/>
            </w:tcBorders>
          </w:tcPr>
          <w:p w14:paraId="7FD24C98" w14:textId="77777777" w:rsidR="00264407" w:rsidRPr="009F2538" w:rsidRDefault="00264407" w:rsidP="009F2538">
            <w:pPr>
              <w:spacing w:line="360" w:lineRule="auto"/>
              <w:jc w:val="center"/>
              <w:rPr>
                <w:b/>
                <w:bCs/>
                <w:noProof/>
                <w:sz w:val="28"/>
                <w:rtl/>
              </w:rPr>
            </w:pPr>
            <w:r w:rsidRPr="009F2538">
              <w:rPr>
                <w:b/>
                <w:bCs/>
                <w:sz w:val="28"/>
                <w:rtl/>
              </w:rPr>
              <w:t>י. אלרון, שופט</w:t>
            </w:r>
          </w:p>
          <w:p w14:paraId="41D153E9" w14:textId="77777777" w:rsidR="00264407" w:rsidRPr="009F2538" w:rsidRDefault="00264407" w:rsidP="009F2538">
            <w:pPr>
              <w:spacing w:line="360" w:lineRule="auto"/>
              <w:jc w:val="center"/>
              <w:rPr>
                <w:b/>
                <w:bCs/>
                <w:noProof/>
                <w:sz w:val="28"/>
              </w:rPr>
            </w:pPr>
            <w:r w:rsidRPr="009F2538">
              <w:rPr>
                <w:b/>
                <w:bCs/>
                <w:noProof/>
                <w:sz w:val="28"/>
                <w:rtl/>
              </w:rPr>
              <w:t xml:space="preserve">סגן הנשיאה, </w:t>
            </w:r>
            <w:r w:rsidRPr="009F2538">
              <w:rPr>
                <w:b/>
                <w:bCs/>
                <w:sz w:val="28"/>
                <w:rtl/>
              </w:rPr>
              <w:t>[אב"ד]</w:t>
            </w:r>
          </w:p>
        </w:tc>
        <w:tc>
          <w:tcPr>
            <w:tcW w:w="360" w:type="dxa"/>
          </w:tcPr>
          <w:p w14:paraId="168CF2AE" w14:textId="77777777" w:rsidR="00264407" w:rsidRPr="009F2538" w:rsidRDefault="00264407" w:rsidP="009F2538">
            <w:pPr>
              <w:spacing w:line="360" w:lineRule="auto"/>
              <w:jc w:val="center"/>
              <w:rPr>
                <w:b/>
                <w:bCs/>
                <w:noProof/>
                <w:color w:val="FF0000"/>
                <w:sz w:val="28"/>
              </w:rPr>
            </w:pPr>
          </w:p>
        </w:tc>
        <w:tc>
          <w:tcPr>
            <w:tcW w:w="2392" w:type="dxa"/>
            <w:tcBorders>
              <w:top w:val="single" w:sz="4" w:space="0" w:color="auto"/>
              <w:left w:val="nil"/>
              <w:bottom w:val="nil"/>
              <w:right w:val="nil"/>
            </w:tcBorders>
          </w:tcPr>
          <w:p w14:paraId="3846B94E" w14:textId="77777777" w:rsidR="00264407" w:rsidRPr="009F2538" w:rsidRDefault="00264407" w:rsidP="009F2538">
            <w:pPr>
              <w:pStyle w:val="3"/>
              <w:jc w:val="center"/>
              <w:rPr>
                <w:sz w:val="28"/>
              </w:rPr>
            </w:pPr>
            <w:r w:rsidRPr="009F2538">
              <w:rPr>
                <w:noProof w:val="0"/>
                <w:sz w:val="28"/>
                <w:rtl/>
              </w:rPr>
              <w:t>מ. גלעד, שופט</w:t>
            </w:r>
          </w:p>
        </w:tc>
        <w:tc>
          <w:tcPr>
            <w:tcW w:w="308" w:type="dxa"/>
          </w:tcPr>
          <w:p w14:paraId="0C3FB2BE" w14:textId="77777777" w:rsidR="00264407" w:rsidRPr="009F2538" w:rsidRDefault="00264407" w:rsidP="009F2538">
            <w:pPr>
              <w:spacing w:line="360" w:lineRule="auto"/>
              <w:jc w:val="center"/>
              <w:rPr>
                <w:b/>
                <w:bCs/>
                <w:noProof/>
                <w:color w:val="FF0000"/>
                <w:sz w:val="28"/>
              </w:rPr>
            </w:pPr>
          </w:p>
        </w:tc>
        <w:tc>
          <w:tcPr>
            <w:tcW w:w="2520" w:type="dxa"/>
            <w:tcBorders>
              <w:top w:val="single" w:sz="4" w:space="0" w:color="auto"/>
              <w:left w:val="nil"/>
              <w:bottom w:val="nil"/>
              <w:right w:val="nil"/>
            </w:tcBorders>
          </w:tcPr>
          <w:p w14:paraId="02B8C87E" w14:textId="77777777" w:rsidR="005A4A11" w:rsidRDefault="00264407" w:rsidP="009F2538">
            <w:pPr>
              <w:spacing w:line="360" w:lineRule="auto"/>
              <w:jc w:val="center"/>
              <w:rPr>
                <w:b/>
                <w:bCs/>
                <w:noProof/>
                <w:sz w:val="28"/>
              </w:rPr>
            </w:pPr>
            <w:r w:rsidRPr="009F2538">
              <w:rPr>
                <w:b/>
                <w:bCs/>
                <w:sz w:val="28"/>
                <w:rtl/>
              </w:rPr>
              <w:t>דר' מ. רניאל, שופט</w:t>
            </w:r>
          </w:p>
          <w:p w14:paraId="05F0365C" w14:textId="77777777" w:rsidR="0072468E" w:rsidRDefault="0072468E" w:rsidP="009F2538">
            <w:pPr>
              <w:spacing w:line="360" w:lineRule="auto"/>
              <w:jc w:val="center"/>
              <w:rPr>
                <w:b/>
                <w:bCs/>
                <w:noProof/>
                <w:sz w:val="28"/>
                <w:rtl/>
              </w:rPr>
            </w:pPr>
          </w:p>
          <w:p w14:paraId="6B621DD2" w14:textId="77777777" w:rsidR="00264407" w:rsidRPr="009F2538" w:rsidRDefault="00264407" w:rsidP="009F2538">
            <w:pPr>
              <w:spacing w:line="360" w:lineRule="auto"/>
              <w:jc w:val="center"/>
              <w:rPr>
                <w:b/>
                <w:bCs/>
                <w:noProof/>
                <w:sz w:val="28"/>
              </w:rPr>
            </w:pPr>
          </w:p>
        </w:tc>
      </w:tr>
    </w:tbl>
    <w:p w14:paraId="737DB7A1" w14:textId="77777777" w:rsidR="0072468E" w:rsidRPr="0072468E" w:rsidRDefault="0072468E" w:rsidP="0072468E">
      <w:pPr>
        <w:pStyle w:val="a3"/>
        <w:keepNext/>
        <w:rPr>
          <w:rFonts w:ascii="David" w:hAnsi="David"/>
          <w:color w:val="000000"/>
          <w:sz w:val="22"/>
          <w:szCs w:val="22"/>
          <w:rtl/>
        </w:rPr>
      </w:pPr>
    </w:p>
    <w:p w14:paraId="38FA84FD" w14:textId="77777777" w:rsidR="0072468E" w:rsidRPr="0072468E" w:rsidRDefault="0072468E" w:rsidP="0072468E">
      <w:pPr>
        <w:pStyle w:val="a3"/>
        <w:keepNext/>
        <w:rPr>
          <w:rFonts w:ascii="David" w:hAnsi="David"/>
          <w:color w:val="000000"/>
          <w:sz w:val="22"/>
          <w:szCs w:val="22"/>
          <w:rtl/>
        </w:rPr>
      </w:pPr>
      <w:r w:rsidRPr="0072468E">
        <w:rPr>
          <w:rFonts w:ascii="David" w:hAnsi="David"/>
          <w:color w:val="000000"/>
          <w:sz w:val="22"/>
          <w:szCs w:val="22"/>
          <w:rtl/>
        </w:rPr>
        <w:t>יוסף אלרון 54678313-/</w:t>
      </w:r>
    </w:p>
    <w:p w14:paraId="7DCCAE28" w14:textId="77777777" w:rsidR="005A4A11" w:rsidRPr="005A4A11" w:rsidRDefault="00264407" w:rsidP="005A4A11">
      <w:pPr>
        <w:pStyle w:val="a3"/>
        <w:rPr>
          <w:color w:val="000000"/>
          <w:sz w:val="18"/>
          <w:szCs w:val="18"/>
          <w:rtl/>
        </w:rPr>
      </w:pPr>
      <w:r w:rsidRPr="00222014">
        <w:rPr>
          <w:sz w:val="18"/>
          <w:szCs w:val="18"/>
          <w:rtl/>
        </w:rPr>
        <w:t>אתי עטיאס</w:t>
      </w:r>
    </w:p>
    <w:p w14:paraId="304222FA" w14:textId="77777777" w:rsidR="005A4A11" w:rsidRDefault="005A4A11" w:rsidP="005A4A11">
      <w:pPr>
        <w:pStyle w:val="a3"/>
        <w:rPr>
          <w:sz w:val="18"/>
          <w:szCs w:val="18"/>
          <w:rtl/>
        </w:rPr>
      </w:pPr>
      <w:r w:rsidRPr="005A4A11">
        <w:rPr>
          <w:color w:val="000000"/>
          <w:sz w:val="18"/>
          <w:szCs w:val="18"/>
          <w:rtl/>
        </w:rPr>
        <w:t>נוסח מסמך זה כפוף לשינויי ניסוח ועריכה</w:t>
      </w:r>
    </w:p>
    <w:p w14:paraId="7444A0C4" w14:textId="77777777" w:rsidR="005A4A11" w:rsidRDefault="005A4A11" w:rsidP="005A4A11">
      <w:pPr>
        <w:pStyle w:val="a3"/>
        <w:rPr>
          <w:sz w:val="18"/>
          <w:szCs w:val="18"/>
          <w:rtl/>
        </w:rPr>
      </w:pPr>
    </w:p>
    <w:p w14:paraId="07D87824" w14:textId="77777777" w:rsidR="005A4A11" w:rsidRDefault="005A4A11" w:rsidP="005A4A11">
      <w:pPr>
        <w:pStyle w:val="a3"/>
        <w:jc w:val="center"/>
        <w:rPr>
          <w:color w:val="0000FF"/>
          <w:sz w:val="18"/>
          <w:u w:val="single"/>
          <w:rtl/>
        </w:rPr>
      </w:pPr>
      <w:r w:rsidRPr="001E03B0">
        <w:rPr>
          <w:color w:val="000000"/>
          <w:sz w:val="18"/>
          <w:rtl/>
        </w:rPr>
        <w:t>בעניין עריכה ושינויים במסמכי פסיקה, חקיקה ועוד באתר נבו – הקש כאן</w:t>
      </w:r>
    </w:p>
    <w:sectPr w:rsidR="005A4A11" w:rsidSect="0072468E">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3B03B" w14:textId="77777777" w:rsidR="00524F74" w:rsidRDefault="00524F74">
      <w:r>
        <w:separator/>
      </w:r>
    </w:p>
  </w:endnote>
  <w:endnote w:type="continuationSeparator" w:id="0">
    <w:p w14:paraId="46C6EC4A" w14:textId="77777777" w:rsidR="00524F74" w:rsidRDefault="0052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61466" w14:textId="77777777" w:rsidR="00AE2B6E" w:rsidRDefault="00AE2B6E" w:rsidP="007246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4A97EB8" w14:textId="77777777" w:rsidR="00AE2B6E" w:rsidRPr="0072468E" w:rsidRDefault="00AE2B6E" w:rsidP="0072468E">
    <w:pPr>
      <w:pStyle w:val="a4"/>
      <w:pBdr>
        <w:top w:val="single" w:sz="4" w:space="1" w:color="auto"/>
        <w:between w:val="single" w:sz="4" w:space="0" w:color="auto"/>
      </w:pBdr>
      <w:spacing w:after="60"/>
      <w:jc w:val="center"/>
      <w:rPr>
        <w:rFonts w:ascii="FrankRuehl" w:hAnsi="FrankRuehl" w:cs="FrankRuehl"/>
        <w:color w:val="000000"/>
      </w:rPr>
    </w:pPr>
    <w:r w:rsidRPr="007246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2D0DA" w14:textId="77777777" w:rsidR="00AE2B6E" w:rsidRDefault="00AE2B6E" w:rsidP="007246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287C">
      <w:rPr>
        <w:rFonts w:ascii="FrankRuehl" w:hAnsi="FrankRuehl" w:cs="FrankRuehl"/>
        <w:noProof/>
        <w:rtl/>
      </w:rPr>
      <w:t>2</w:t>
    </w:r>
    <w:r>
      <w:rPr>
        <w:rFonts w:ascii="FrankRuehl" w:hAnsi="FrankRuehl" w:cs="FrankRuehl"/>
        <w:rtl/>
      </w:rPr>
      <w:fldChar w:fldCharType="end"/>
    </w:r>
  </w:p>
  <w:p w14:paraId="07B31051" w14:textId="77777777" w:rsidR="00AE2B6E" w:rsidRPr="0072468E" w:rsidRDefault="00AE2B6E" w:rsidP="0072468E">
    <w:pPr>
      <w:pStyle w:val="a4"/>
      <w:pBdr>
        <w:top w:val="single" w:sz="4" w:space="1" w:color="auto"/>
        <w:between w:val="single" w:sz="4" w:space="0" w:color="auto"/>
      </w:pBdr>
      <w:spacing w:after="60"/>
      <w:jc w:val="center"/>
      <w:rPr>
        <w:rFonts w:ascii="FrankRuehl" w:hAnsi="FrankRuehl" w:cs="FrankRuehl"/>
        <w:color w:val="000000"/>
      </w:rPr>
    </w:pPr>
    <w:r w:rsidRPr="0072468E">
      <w:rPr>
        <w:rFonts w:ascii="FrankRuehl" w:hAnsi="FrankRuehl" w:cs="FrankRuehl"/>
        <w:color w:val="000000"/>
      </w:rPr>
      <w:pict w14:anchorId="57BEF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FFDE1" w14:textId="77777777" w:rsidR="00524F74" w:rsidRDefault="00524F74">
      <w:r>
        <w:separator/>
      </w:r>
    </w:p>
  </w:footnote>
  <w:footnote w:type="continuationSeparator" w:id="0">
    <w:p w14:paraId="07FE3039" w14:textId="77777777" w:rsidR="00524F74" w:rsidRDefault="00524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223DA" w14:textId="77777777" w:rsidR="00AE2B6E" w:rsidRPr="0072468E" w:rsidRDefault="00AE2B6E" w:rsidP="007246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5799-12-11</w:t>
    </w:r>
    <w:r>
      <w:rPr>
        <w:rFonts w:ascii="David" w:hAnsi="David"/>
        <w:color w:val="000000"/>
        <w:sz w:val="22"/>
        <w:szCs w:val="22"/>
        <w:rtl/>
      </w:rPr>
      <w:tab/>
      <w:t xml:space="preserve"> מדינת ישראל נ' א' 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4F5CC" w14:textId="77777777" w:rsidR="00AE2B6E" w:rsidRPr="0072468E" w:rsidRDefault="00AE2B6E" w:rsidP="007246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5799-12-11</w:t>
    </w:r>
    <w:r>
      <w:rPr>
        <w:rFonts w:ascii="David" w:hAnsi="David"/>
        <w:color w:val="000000"/>
        <w:sz w:val="22"/>
        <w:szCs w:val="22"/>
        <w:rtl/>
      </w:rPr>
      <w:tab/>
      <w:t xml:space="preserve"> מדינת ישראל נ' א' 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AB62A1D"/>
    <w:multiLevelType w:val="hybridMultilevel"/>
    <w:tmpl w:val="61F45BC8"/>
    <w:lvl w:ilvl="0" w:tplc="D8FCEA46">
      <w:start w:val="1"/>
      <w:numFmt w:val="hebrew1"/>
      <w:lvlText w:val="%1."/>
      <w:lvlJc w:val="left"/>
      <w:pPr>
        <w:tabs>
          <w:tab w:val="num" w:pos="1080"/>
        </w:tabs>
        <w:ind w:left="1080" w:hanging="72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75C734B5"/>
    <w:multiLevelType w:val="hybridMultilevel"/>
    <w:tmpl w:val="BA0E5BFA"/>
    <w:lvl w:ilvl="0" w:tplc="D8FCEA46">
      <w:start w:val="1"/>
      <w:numFmt w:val="hebrew1"/>
      <w:lvlText w:val="%1."/>
      <w:lvlJc w:val="left"/>
      <w:pPr>
        <w:tabs>
          <w:tab w:val="num" w:pos="720"/>
        </w:tabs>
        <w:ind w:left="720" w:hanging="720"/>
      </w:pPr>
      <w:rPr>
        <w:rFonts w:cs="Times New Roman" w:hint="default"/>
        <w:sz w:val="2"/>
        <w:szCs w:val="24"/>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num w:numId="1" w16cid:durableId="3409093">
    <w:abstractNumId w:val="2"/>
  </w:num>
  <w:num w:numId="2" w16cid:durableId="476185457">
    <w:abstractNumId w:val="0"/>
  </w:num>
  <w:num w:numId="3" w16cid:durableId="918901836">
    <w:abstractNumId w:val="3"/>
  </w:num>
  <w:num w:numId="4" w16cid:durableId="51369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9938803"/>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69938803&amp;lt;/CaseID&amp;gt;_x005f_x000d__x005f_x000a_        &amp;lt;CaseMonth&amp;gt;12&amp;lt;/CaseMonth&amp;gt;_x005f_x000d__x005f_x000a_        &amp;lt;CaseYear&amp;gt;2011&amp;lt;/CaseYear&amp;gt;_x005f_x000d__x005f_x000a_        &amp;lt;CaseNumber&amp;gt;5799&amp;lt;/CaseNumber&amp;gt;_x005f_x000d__x005f_x000a_        &amp;lt;NumeratorGroupID&amp;gt;1&amp;lt;/NumeratorGroupID&amp;gt;_x005f_x000d__x005f_x000a_        &amp;lt;CaseName&amp;gt;îãéðú éùøàì ð&amp;#39; àáðø&amp;lt;/CaseName&amp;gt;_x005f_x000d__x005f_x000a_        &amp;lt;CourtID&amp;gt;13&amp;lt;/CourtID&amp;gt;_x005f_x000d__x005f_x000a_        &amp;lt;CaseTypeID&amp;gt;10077&amp;lt;/CaseTypeID&amp;gt;_x005f_x000d__x005f_x000a_        &amp;lt;CaseJudgeName&amp;gt;éåñó àìøåï&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5799-12-11&amp;lt;/CaseDisplayIdentifier&amp;gt;_x005f_x000d__x005f_x000a_        &amp;lt;CaseTypeDesc&amp;gt;úô&amp;quot;ç&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1-12-05T09:30:00+02:00&amp;lt;/CaseOpenDate&amp;gt;_x005f_x000d__x005f_x000a_        &amp;lt;PleaTypeID&amp;gt;8&amp;lt;/PleaTypeID&amp;gt;_x005f_x000d__x005f_x000a_        &amp;lt;CourtLevelID&amp;gt;2&amp;lt;/CourtLevelID&amp;gt;_x005f_x000d__x005f_x000a_        &amp;lt;CaseJudgeFirstName&amp;gt;éåñó&amp;lt;/CaseJudgeFirstName&amp;gt;_x005f_x000d__x005f_x000a_        &amp;lt;CaseJudgeLastName&amp;gt;àìøåï &amp;lt;/CaseJudgeLastName&amp;gt;_x005f_x000d__x005f_x000a_        &amp;lt;JudicalPersonID&amp;gt;053565529@GOV.IL&amp;lt;/JudicalPersonID&amp;gt;_x005f_x000d__x005f_x000a_        &amp;lt;IsJudicalPanel&amp;gt;tru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äçìèä îéåí 6.12.12 ðùìçä áô÷ñ éãðé ìá&amp;quot;ë äöããéí  åìñðâåøéä äöéáåøéú áöéøåó ëúá àéùåí.øá÷ä&amp;lt;/CaseDesc&amp;gt;_x005f_x000d__x005f_x000a_        &amp;lt;isExistMinorSide&amp;gt;false&amp;lt;/isExistMinorSide&amp;gt;_x005f_x000d__x005f_x000a_        &amp;lt;isExistMinorWitness&amp;gt;false&amp;lt;/isExistMinorWitness&amp;gt;_x005f_x000d__x005f_x000a_        &amp;lt;ArchivingActivityID&amp;gt;2&amp;lt;/ArchivingActivityID&amp;gt;_x005f_x000d__x005f_x000a_        &amp;lt;GettingReasonID&amp;gt;2&amp;lt;/GettingReasonID&amp;gt;_x005f_x000d__x005f_x000a_        &amp;lt;IsDecisionTypeZaveElyon&amp;gt;false&amp;lt;/IsDecisionTypeZaveElyon&amp;gt;_x005f_x000d__x005f_x000a_        &amp;lt;IsExistPrisoner&amp;gt;false&amp;lt;/IsExistPrisoner&amp;gt;_x005f_x000d__x005f_x000a_        &amp;lt;IsExistDetainee&amp;gt;false&amp;lt;/IsExistDetainee&amp;gt;_x005f_x000d__x005f_x000a_        &amp;lt;IsDebitExist&amp;gt;false&amp;lt;/IsDebitExist&amp;gt;_x005f_x000d__x005f_x000a_        &amp;lt;DebitExsitDate&amp;gt;2013-02-14T03:00:00+02:00&amp;lt;/DebitExsitDate&amp;gt;_x005f_x000d__x005f_x000a_        &amp;lt;IsExistSeizure&amp;gt;false&amp;lt;/IsExistSeizur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69938803&amp;lt;/CaseID&amp;gt;_x005f_x000d__x005f_x000a_        &amp;lt;CaseMonth&amp;gt;12&amp;lt;/CaseMonth&amp;gt;_x005f_x000d__x005f_x000a_        &amp;lt;CaseYear&amp;gt;2011&amp;lt;/CaseYear&amp;gt;_x005f_x000d__x005f_x000a_        &amp;lt;CaseNumber&amp;gt;5799&amp;lt;/CaseNumber&amp;gt;_x005f_x000d__x005f_x000a_        &amp;lt;NumeratorGroupID&amp;gt;1&amp;lt;/NumeratorGroupID&amp;gt;_x005f_x000d__x005f_x000a_        &amp;lt;CaseName&amp;gt;îãéðú éùøàì ð&amp;#39; àáðø&amp;lt;/CaseName&amp;gt;_x005f_x000d__x005f_x000a_        &amp;lt;CourtID&amp;gt;13&amp;lt;/CourtID&amp;gt;_x005f_x000d__x005f_x000a_        &amp;lt;CaseTypeID&amp;gt;10077&amp;lt;/CaseTypeID&amp;gt;_x005f_x000d__x005f_x000a_        &amp;lt;CaseJudgeName&amp;gt;éåñó àìøåï&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5799-12-11&amp;lt;/CaseDisplayIdentifier&amp;gt;_x005f_x000d__x005f_x000a_        &amp;lt;CaseTypeDesc&amp;gt;úô&amp;quot;ç&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1-12-05T09:30:00+02:00&amp;lt;/CaseOpenDate&amp;gt;_x005f_x000d__x005f_x000a_        &amp;lt;PleaTypeID&amp;gt;8&amp;lt;/PleaTypeID&amp;gt;_x005f_x000d__x005f_x000a_        &amp;lt;CourtLevelID&amp;gt;2&amp;lt;/CourtLevelID&amp;gt;_x005f_x000d__x005f_x000a_        &amp;lt;CaseJudgeFirstName&amp;gt;éåñó&amp;lt;/CaseJudgeFirstName&amp;gt;_x005f_x000d__x005f_x000a_        &amp;lt;CaseJudgeLastName&amp;gt;àìøåï &amp;lt;/CaseJudgeLastName&amp;gt;_x005f_x000d__x005f_x000a_        &amp;lt;JudicalPersonID&amp;gt;053565529@GOV.IL&amp;lt;/JudicalPersonID&amp;gt;_x005f_x000d__x005f_x000a_        &amp;lt;IsJudicalPanel&amp;gt;tru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äçìèä îéåí 6.12.12 ðùìçä áô÷ñ éãðé ìá&amp;quot;ë äöããéí  åìñðâåøéä äöéáåøéú áöéøåó ëúá àéùåí.øá÷ä&amp;lt;/CaseDesc&amp;gt;_x005f_x000d__x005f_x000a_        &amp;lt;ArchivingActivityID&amp;gt;2&amp;lt;/ArchivingActivityID&amp;gt;_x005f_x000d__x005f_x000a_        &amp;lt;GettingReasonID&amp;gt;2&amp;lt;/GettingReasonID&amp;gt;_x005f_x000d__x005f_x000a_      &amp;lt;/CasePresentationDataSet&amp;gt;_x005f_x000d__x005f_x000a_    &amp;lt;/diffgr:before&amp;gt;_x005f_x000d__x005f_x000a_  &amp;lt;/diffgr:diffgram&amp;gt;_x005f_x000d__x005f_x000a_&amp;lt;/CasePresentationDS&amp;gt;"/>
    <w:docVar w:name="docID" w:val="155571369"/>
    <w:docVar w:name="DocumentDS" w:val="&amp;lt;?xml version=&amp;quot;1.0&amp;quot;?&amp;gt;_x005f_x000d__x005f_x000a_&amp;lt;DocumentDS&amp;gt;_x005f_x000d__x005f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5f_x000d__x005f_x000a_    &amp;lt;xs:element name=&amp;quot;DocumentDS&amp;quot; msdata:IsDataSet=&amp;quot;true&amp;quot; msdata:UseCurrentLocale=&amp;quot;true&amp;quot;&amp;gt;_x005f_x000d__x005f_x000a_      &amp;lt;xs:complexType&amp;gt;_x005f_x000d__x005f_x000a_        &amp;lt;xs:choice minOccurs=&amp;quot;0&amp;quot; maxOccurs=&amp;quot;unbounded&amp;quot;&amp;gt;_x005f_x000d__x005f_x000a_          &amp;lt;xs:element name=&amp;quot;dt_DocumentCase&amp;quot;&amp;gt;_x005f_x000d__x005f_x000a_            &amp;lt;xs:complexType&amp;gt;_x005f_x000d__x005f_x000a_              &amp;lt;xs:sequence&amp;gt;_x005f_x000d__x005f_x000a_                &amp;lt;xs:element name=&amp;quot;CaseID&amp;quot; type=&amp;quot;xs:int&amp;quot; /&amp;gt;_x005f_x000d__x005f_x000a_                &amp;lt;xs:element name=&amp;quot;DocumentID&amp;quot; type=&amp;quot;xs:int&amp;quot; /&amp;gt;_x005f_x000d__x005f_x000a_              &amp;lt;/xs:sequence&amp;gt;_x005f_x000d__x005f_x000a_            &amp;lt;/xs:complexType&amp;gt;_x005f_x000d__x005f_x000a_          &amp;lt;/xs:element&amp;gt;_x005f_x000d__x005f_x000a_          &amp;lt;xs:element name=&amp;quot;dt_Bookmark&amp;quot;&amp;gt;_x005f_x000d__x005f_x000a_            &amp;lt;xs:complexType&amp;gt;_x005f_x000d__x005f_x000a_              &amp;lt;xs:sequence&amp;gt;_x005f_x000d__x005f_x000a_                &amp;lt;xs:element name=&amp;quot;BookmarkID&amp;quot; msdata:ReadOnly=&amp;quot;true&amp;quot; msdata:AutoIncrement=&amp;quot;true&amp;quot; msdata:AutoIncrementSeed=&amp;quot;-1&amp;quot; msdata:AutoIncrementStep=&amp;quot;-1&amp;quot; type=&amp;quot;xs:int&amp;quot; /&amp;gt;_x005f_x000d__x005f_x000a_                &amp;lt;xs:element name=&amp;quot;DocumentID&amp;quot; type=&amp;quot;xs:int&amp;quot; /&amp;gt;_x005f_x000d__x005f_x000a_                &amp;lt;xs:element name=&amp;quot;BookmarkName&amp;quot; type=&amp;quot;xs:string&amp;quot; minOccurs=&amp;quot;0&amp;quot; /&amp;gt;_x005f_x000d__x005f_x000a_                &amp;lt;xs:element name=&amp;quot;DocumentPage&amp;quot; type=&amp;quot;xs:int&amp;quot; minOccurs=&amp;quot;0&amp;quot; /&amp;gt;_x005f_x000d__x005f_x000a_              &amp;lt;/xs:sequence&amp;gt;_x005f_x000d__x005f_x000a_            &amp;lt;/xs:complexType&amp;gt;_x005f_x000d__x005f_x000a_          &amp;lt;/xs:element&amp;gt;_x005f_x000d__x005f_x000a_          &amp;lt;xs:element name=&amp;quot;dt_Document&amp;quot;&amp;gt;_x005f_x000d__x005f_x000a_            &amp;lt;xs:complexType&amp;gt;_x005f_x000d__x005f_x000a_              &amp;lt;xs:sequence&amp;gt;_x005f_x000d__x005f_x000a_                &amp;lt;xs:element name=&amp;quot;DocumentID&amp;quot; msdata:ReadOnly=&amp;quot;true&amp;quot; msdata:AutoIncrement=&amp;quot;true&amp;quot; msdata:AutoIncrementSeed=&amp;quot;-1&amp;quot; msdata:AutoIncrementStep=&amp;quot;-1&amp;quot; type=&amp;quot;xs:int&amp;quot; /&amp;gt;_x005f_x000d__x005f_x000a_                &amp;lt;xs:element name=&amp;quot;DocumentMainID&amp;quot; type=&amp;quot;xs:int&amp;quot; /&amp;gt;_x005f_x000d__x005f_x000a_                &amp;lt;xs:element name=&amp;quot;CaseID&amp;quot; type=&amp;quot;xs:int&amp;quot; minOccurs=&amp;quot;0&amp;quot; /&amp;gt;_x005f_x000d__x005f_x000a_                &amp;lt;xs:element name=&amp;quot;ConvertCaseID&amp;quot; type=&amp;quot;xs:int&amp;quot; minOccurs=&amp;quot;0&amp;quot; /&amp;gt;_x005f_x000d__x005f_x000a_                &amp;lt;xs:element name=&amp;quot;OldDocumentID&amp;quot; type=&amp;quot;xs:string&amp;quot; minOccurs=&amp;quot;0&amp;quot; /&amp;gt;_x005f_x000d__x005f_x000a_                &amp;lt;xs:element name=&amp;quot;OldCaseID&amp;quot; type=&amp;quot;xs:string&amp;quot; minOccurs=&amp;quot;0&amp;quot; /&amp;gt;_x005f_x000d__x005f_x000a_                &amp;lt;xs:element name=&amp;quot;DocumentIncludedDate&amp;quot; type=&amp;quot;xs:dateTime&amp;quot; /&amp;gt;_x005f_x000d__x005f_x000a_                &amp;lt;xs:element name=&amp;quot;DocumentDesc&amp;quot; type=&amp;quot;xs:string&amp;quot; /&amp;gt;_x005f_x000d__x005f_x000a_                &amp;lt;xs:element name=&amp;quot;DocumentDirectionID&amp;quot; type=&amp;quot;xs:int&amp;quot; minOccurs=&amp;quot;0&amp;quot; /&amp;gt;_x005f_x000d__x005f_x000a_                &amp;lt;xs:element name=&amp;quot;SourceID&amp;quot; type=&amp;quot;xs:int&amp;quot; minOccurs=&amp;quot;0&amp;quot; /&amp;gt;_x005f_x000d__x005f_x000a_                &amp;lt;xs:element name=&amp;quot;SavingMethodID&amp;quot; type=&amp;quot;xs:int&amp;quot; minOccurs=&amp;quot;0&amp;quot; /&amp;gt;_x005f_x000d__x005f_x000a_                &amp;lt;xs:element name=&amp;quot;PaperDocumentSavingPlace&amp;quot; type=&amp;quot;xs:string&amp;quot; minOccurs=&amp;quot;0&amp;quot; /&amp;gt;_x005f_x000d__x005f_x000a_                &amp;lt;xs:element name=&amp;quot;VersionNumber&amp;quot; type=&amp;quot;xs:int&amp;quot; /&amp;gt;_x005f_x000d__x005f_x000a_                &amp;lt;xs:element name=&amp;quot;DocumentVersionTypeID&amp;quot; type=&amp;quot;xs:int&amp;quot; minOccurs=&amp;quot;0&amp;quot; /&amp;gt;_x005f_x000d__x005f_x000a_                &amp;lt;xs:element name=&amp;quot;IsAttachment&amp;quot; type=&amp;quot;xs:boolean&amp;quot; /&amp;gt;_x005f_x000d__x005f_x000a_                &amp;lt;xs:element name=&amp;quot;AttachmentOrdinalNumber&amp;quot; type=&amp;quot;xs:int&amp;quot; minOccurs=&amp;quot;0&amp;quot; /&amp;gt;_x005f_x000d__x005f_x000a_                &amp;lt;xs:element name=&amp;quot;DocumentTypeID&amp;quot; type=&amp;quot;xs:int&amp;quot; minOccurs=&amp;quot;0&amp;quot; /&amp;gt;_x005f_x000d__x005f_x000a_                &amp;lt;xs:element name=&amp;quot;DocumentSavingDate&amp;quot; type=&amp;quot;xs:dateTime&amp;quot; minOccurs=&amp;quot;0&amp;quot; /&amp;gt;_x005f_x000d__x005f_x000a_                &amp;lt;xs:element name=&amp;quot;DocumentChangeDate&amp;quot; type=&amp;quot;xs:dateTime&amp;quot; /&amp;gt;_x005f_x000d__x005f_x000a_                &amp;lt;xs:element name=&amp;quot;IsScanned&amp;quot; type=&amp;quot;xs:boolean&amp;quot; minOccurs=&amp;quot;0&amp;quot; /&amp;gt;_x005f_x000d__x005f_x000a_                &amp;lt;xs:element name=&amp;quot;DocumentScanningDate&amp;quot; type=&amp;quot;xs:dateTime&amp;quot; minOccurs=&amp;quot;0&amp;quot; /&amp;gt;_x005f_x000d__x005f_x000a_                &amp;lt;xs:element name=&amp;quot;PageQuantity&amp;quot; type=&amp;quot;xs:int&amp;quot; minOccurs=&amp;quot;0&amp;quot; /&amp;gt;_x005f_x000d__x005f_x000a_                &amp;lt;xs:element name=&amp;quot;DocumentStatusID&amp;quot; type=&amp;quot;xs:int&amp;quot; minOccurs=&amp;quot;0&amp;quot; /&amp;gt;_x005f_x000d__x005f_x000a_                &amp;lt;xs:element name=&amp;quot;DocumentStatusChangeDate&amp;quot; type=&amp;quot;xs:dateTime&amp;quot; minOccurs=&amp;quot;0&amp;quot; /&amp;gt;_x005f_x000d__x005f_x000a_                &amp;lt;xs:element name=&amp;quot;TemplateID&amp;quot; type=&amp;quot;xs:int&amp;quot; minOccurs=&amp;quot;0&amp;quot; /&amp;gt;_x005f_x000d__x005f_x000a_                &amp;lt;xs:element name=&amp;quot;TemplateVersionID&amp;quot; type=&amp;quot;xs:int&amp;quot; minOccurs=&amp;quot;0&amp;quot; /&amp;gt;_x005f_x000d__x005f_x000a_                &amp;lt;xs:element name=&amp;quot;DocumentChangeUserID&amp;quot; type=&amp;quot;xs:string&amp;quot; minOccurs=&amp;quot;0&amp;quot; /&amp;gt;_x005f_x000d__x005f_x000a_                &amp;lt;xs:element name=&amp;quot;DocumentCreationUserID&amp;quot; type=&amp;quot;xs:string&amp;quot; minOccurs=&amp;quot;0&amp;quot; /&amp;gt;_x005f_x000d__x005f_x000a_                &amp;lt;xs:element name=&amp;quot;OriginalDocumentID&amp;quot; type=&amp;quot;xs:int&amp;quot; minOccurs=&amp;quot;0&amp;quot; /&amp;gt;_x005f_x000d__x005f_x000a_                &amp;lt;xs:element name=&amp;quot;PrivillegeID&amp;quot; type=&amp;quot;xs:int&amp;quot; /&amp;gt;_x005f_x000d__x005f_x000a_                &amp;lt;xs:element name=&amp;quot;FromPage&amp;quot; type=&amp;quot;xs:int&amp;quot; default=&amp;quot;0&amp;quot; minOccurs=&amp;quot;0&amp;quot; /&amp;gt;_x005f_x000d__x005f_x000a_                &amp;lt;xs:element name=&amp;quot;ToPage&amp;quot; type=&amp;quot;xs:int&amp;quot; default=&amp;quot;0&amp;quot; minOccurs=&amp;quot;0&amp;quot; /&amp;gt;_x005f_x000d__x005f_x000a_                &amp;lt;xs:element name=&amp;quot;IsScannedWithoutEntity&amp;quot; type=&amp;quot;xs:boolean&amp;quot; minOccurs=&amp;quot;0&amp;quot; /&amp;gt;_x005f_x000d__x005f_x000a_                &amp;lt;xs:element name=&amp;quot;DocumentComment&amp;quot; type=&amp;quot;xs:string&amp;quot; minOccurs=&amp;quot;0&amp;quot; /&amp;gt;_x005f_x000d__x005f_x000a_                &amp;lt;xs:element name=&amp;quot;BoxNumber&amp;quot; type=&amp;quot;xs:string&amp;quot; minOccurs=&amp;quot;0&amp;quot; /&amp;gt;_x005f_x000d__x005f_x000a_                &amp;lt;xs:element name=&amp;quot;Archive&amp;quot; type=&amp;quot;xs:string&amp;quot; minOccurs=&amp;quot;0&amp;quot; /&amp;gt;_x005f_x000d__x005f_x000a_                &amp;lt;xs:element name=&amp;quot;CasePartyID&amp;quot; type=&amp;quot;xs:int&amp;quot; minOccurs=&amp;quot;0&amp;quot; /&amp;gt;_x005f_x000d__x005f_x000a_                &amp;lt;xs:element name=&amp;quot;FileID&amp;quot; type=&amp;quot;xs:string&amp;quot; minOccurs=&amp;quot;0&amp;quot; /&amp;gt;_x005f_x000d__x005f_x000a_                &amp;lt;xs:element name=&amp;quot;OriginalFileID&amp;quot; type=&amp;quot;xs:string&amp;quot; minOccurs=&amp;quot;0&amp;quot; /&amp;gt;_x005f_x000d__x005f_x000a_                &amp;lt;xs:element name=&amp;quot;CaseDisplayNumber&amp;quot; type=&amp;quot;xs:string&amp;quot; minOccurs=&amp;quot;0&amp;quot; /&amp;gt;_x005f_x000d__x005f_x000a_                &amp;lt;xs:element name=&amp;quot;URL&amp;quot; type=&amp;quot;xs:string&amp;quot; minOccurs=&amp;quot;0&amp;quot; /&amp;gt;_x005f_x000d__x005f_x000a_                &amp;lt;xs:element name=&amp;quot;SplittedNumberOfPages&amp;quot; type=&amp;quot;xs:int&amp;quot; minOccurs=&amp;quot;0&amp;quot; /&amp;gt;_x005f_x000d__x005f_x000a_                &amp;lt;xs:element name=&amp;quot;isOliveProcessed&amp;quot; type=&amp;quot;xs:boolean&amp;quot; minOccurs=&amp;quot;0&amp;quot; /&amp;gt;_x005f_x000d__x005f_x000a_                &amp;lt;xs:element name=&amp;quot;CasePartyDisplayName&amp;quot; type=&amp;quot;xs:string&amp;quot; minOccurs=&amp;quot;0&amp;quot; /&amp;gt;_x005f_x000d__x005f_x000a_                &amp;lt;xs:element name=&amp;quot;OlivePriority&amp;quot; type=&amp;quot;xs:int&amp;quot; default=&amp;quot;1&amp;quot; minOccurs=&amp;quot;0&amp;quot; /&amp;gt;_x005f_x000d__x005f_x000a_                &amp;lt;xs:element name=&amp;quot;PreFetchUrl&amp;quot; type=&amp;quot;xs:string&amp;quot; minOccurs=&amp;quot;0&amp;quot; /&amp;gt;_x005f_x000d__x005f_x000a_                &amp;lt;xs:element name=&amp;quot;DocumentCdImportID&amp;quot; type=&amp;quot;xs:string&amp;quot; minOccurs=&amp;quot;0&amp;quot; /&amp;gt;_x005f_x000d__x005f_x000a_                &amp;lt;xs:element name=&amp;quot;MetaDataTypeID&amp;quot; type=&amp;quot;xs:int&amp;quot; minOccurs=&amp;quot;0&amp;quot; /&amp;gt;_x005f_x000d__x005f_x000a_                &amp;lt;xs:element name=&amp;quot;MetaDataChangeDate&amp;quot; type=&amp;quot;xs:dateTime&amp;quot; minOccurs=&amp;quot;0&amp;quot; /&amp;gt;_x005f_x000d__x005f_x000a_                &amp;lt;xs:element name=&amp;quot;MetaData&amp;quot; type=&amp;quot;xs:string&amp;quot; minOccurs=&amp;quot;0&amp;quot; /&amp;gt;_x005f_x000d__x005f_x000a_                &amp;lt;xs:element name=&amp;quot;NewVersionRequired&amp;quot; type=&amp;quot;xs:boolean&amp;quot; minOccurs=&amp;quot;0&amp;quot; /&amp;gt;_x005f_x000d__x005f_x000a_                &amp;lt;xs:element name=&amp;quot;IsReturned&amp;quot; type=&amp;quot;xs:boolean&amp;quot; default=&amp;quot;false&amp;quot; /&amp;gt;_x005f_x000d__x005f_x000a_                &amp;lt;xs:element name=&amp;quot;SignatureURL&amp;quot; type=&amp;quot;xs:string&amp;quot; minOccurs=&amp;quot;0&amp;quot; /&amp;gt;_x005f_x000d__x005f_x000a_                &amp;lt;xs:element name=&amp;quot;IsCritical&amp;quot; type=&amp;quot;xs:boolean&amp;quot; default=&amp;quot;false&amp;quot; minOccurs=&amp;quot;0&amp;quot; /&amp;gt;_x005f_x000d__x005f_x000a_              &amp;lt;/xs:sequence&amp;gt;_x005f_x000d__x005f_x000a_            &amp;lt;/xs:complexType&amp;gt;_x005f_x000d__x005f_x000a_          &amp;lt;/xs:element&amp;gt;_x005f_x000d__x005f_x000a_          &amp;lt;xs:element name=&amp;quot;dt_DocumentNote&amp;quot;&amp;gt;_x005f_x000d__x005f_x000a_            &amp;lt;xs:complexType&amp;gt;_x005f_x000d__x005f_x000a_              &amp;lt;xs:sequence&amp;gt;_x005f_x000d__x005f_x000a_                &amp;lt;xs:element name=&amp;quot;DocumentNoteID&amp;quot; msdata:ReadOnly=&amp;quot;true&amp;quot; msdata:AutoIncrement=&amp;quot;true&amp;quot; msdata:AutoIncrementSeed=&amp;quot;-1&amp;quot; msdata:AutoIncrementStep=&amp;quot;-1&amp;quot; type=&amp;quot;xs:int&amp;quot; /&amp;gt;_x005f_x000d__x005f_x000a_                &amp;lt;xs:element name=&amp;quot;DocumentID&amp;quot; type=&amp;quot;xs:int&amp;quot; /&amp;gt;_x005f_x000d__x005f_x000a_                &amp;lt;xs:element name=&amp;quot;DocumentNoteCreateDate&amp;quot; type=&amp;quot;xs:dateTime&amp;quot; /&amp;gt;_x005f_x000d__x005f_x000a_                &amp;lt;xs:element name=&amp;quot;CreationUserID&amp;quot; type=&amp;quot;xs:string&amp;quot; /&amp;gt;_x005f_x000d__x005f_x000a_                &amp;lt;xs:element name=&amp;quot;DocumentNoteDesc&amp;quot; type=&amp;quot;xs:string&amp;quot; minOccurs=&amp;quot;0&amp;quot; /&amp;gt;_x005f_x000d__x005f_x000a_                &amp;lt;xs:element name=&amp;quot;DocumentNoteXML&amp;quot; type=&amp;quot;xs:string&amp;quot; minOccurs=&amp;quot;0&amp;quot; /&amp;gt;_x005f_x000d__x005f_x000a_                &amp;lt;xs:element name=&amp;quot;DescriptionPageNumber&amp;quot; type=&amp;quot;xs:int&amp;quot; minOccurs=&amp;quot;0&amp;quot; /&amp;gt;_x005f_x000d__x005f_x000a_                &amp;lt;xs:element name=&amp;quot;AccessTypeID&amp;quot; type=&amp;quot;xs:int&amp;quot; minOccurs=&amp;quot;0&amp;quot; /&amp;gt;_x005f_x000d__x005f_x000a_                &amp;lt;xs:element name=&amp;quot;NoteTypeID&amp;quot; type=&amp;quot;xs:int&amp;quot; minOccurs=&amp;quot;0&amp;quot; /&amp;gt;_x005f_x000d__x005f_x000a_                &amp;lt;xs:element name=&amp;quot;X1Location&amp;quot; type=&amp;quot;xs:decimal&amp;quot; /&amp;gt;_x005f_x000d__x005f_x000a_                &amp;lt;xs:element name=&amp;quot;X2Location&amp;quot; type=&amp;quot;xs:decimal&amp;quot; /&amp;gt;_x005f_x000d__x005f_x000a_                &amp;lt;xs:element name=&amp;quot;Y1Location&amp;quot; type=&amp;quot;xs:decimal&amp;quot; /&amp;gt;_x005f_x000d__x005f_x000a_                &amp;lt;xs:element name=&amp;quot;Y2Location&amp;quot; type=&amp;quot;xs:decimal&amp;quot; /&amp;gt;_x005f_x000d__x005f_x000a_                &amp;lt;xs:element name=&amp;quot;XmlContent&amp;quot; type=&amp;quot;xs:string&amp;quot; minOccurs=&amp;quot;0&amp;quot; /&amp;gt;_x005f_x000d__x005f_x000a_                &amp;lt;xs:element name=&amp;quot;X1RectLocation&amp;quot; type=&amp;quot;xs:decimal&amp;quot; /&amp;gt;_x005f_x000d__x005f_x000a_                &amp;lt;xs:element name=&amp;quot;X2RectLocation&amp;quot; type=&amp;quot;xs:decimal&amp;quot; /&amp;gt;_x005f_x000d__x005f_x000a_                &amp;lt;xs:element name=&amp;quot;Y1RectLocation&amp;quot; type=&amp;quot;xs:decimal&amp;quot; /&amp;gt;_x005f_x000d__x005f_x000a_                &amp;lt;xs:element name=&amp;quot;Y2RectLocation&amp;quot; type=&amp;quot;xs:decimal&amp;quot; /&amp;gt;_x005f_x000d__x005f_x000a_                &amp;lt;xs:element name=&amp;quot;IsPopupOpen&amp;quot; type=&amp;quot;xs:boolean&amp;quot; /&amp;gt;_x005f_x000d__x005f_x000a_                &amp;lt;xs:element name=&amp;quot;CDATA&amp;quot; type=&amp;quot;xs:string&amp;quot; minOccurs=&amp;quot;0&amp;quot; /&amp;gt;_x005f_x000d__x005f_x000a_                &amp;lt;xs:element name=&amp;quot;Title&amp;quot; type=&amp;quot;xs:string&amp;quot; minOccurs=&amp;quot;0&amp;quot; /&amp;gt;_x005f_x000d__x005f_x000a_                &amp;lt;xs:element name=&amp;quot;Page&amp;quot; type=&amp;quot;xs:int&amp;quot; minOccurs=&amp;quot;0&amp;quot; /&amp;gt;_x005f_x000d__x005f_x000a_                &amp;lt;xs:element name=&amp;quot;IsVisiable&amp;quot; type=&amp;quot;xs:boolean&amp;quot; default=&amp;quot;false&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Constraint1&amp;quot; msdata:PrimaryKey=&amp;quot;true&amp;quot;&amp;gt;_x005f_x000d__x005f_x000a_        &amp;lt;xs:selector xpath=&amp;quot;.//mstns:dt_DocumentCase&amp;quot; /&amp;gt;_x005f_x000d__x005f_x000a_        &amp;lt;xs:field xpath=&amp;quot;mstns:CaseID&amp;quot; /&amp;gt;_x005f_x000d__x005f_x000a_        &amp;lt;xs:field xpath=&amp;quot;mstns:DocumentID&amp;quot; /&amp;gt;_x005f_x000d__x005f_x000a_      &amp;lt;/xs:unique&amp;gt;_x005f_x000d__x005f_x000a_      &amp;lt;xs:unique name=&amp;quot;dt_Bookmark_Constraint1&amp;quot; msdata:ConstraintName=&amp;quot;Constraint1&amp;quot; msdata:PrimaryKey=&amp;quot;true&amp;quot;&amp;gt;_x005f_x000d__x005f_x000a_        &amp;lt;xs:selector xpath=&amp;quot;.//mstns:dt_Bookmark&amp;quot; /&amp;gt;_x005f_x000d__x005f_x000a_        &amp;lt;xs:field xpath=&amp;quot;mstns:BookmarkID&amp;quot; /&amp;gt;_x005f_x000d__x005f_x000a_      &amp;lt;/xs:unique&amp;gt;_x005f_x000d__x005f_x000a_      &amp;lt;xs:unique name=&amp;quot;dt_Document_Constraint1&amp;quot; msdata:ConstraintName=&amp;quot;Constraint1&amp;quot; msdata:PrimaryKey=&amp;quot;true&amp;quot;&amp;gt;_x005f_x000d__x005f_x000a_        &amp;lt;xs:selector xpath=&amp;quot;.//mstns:dt_Document&amp;quot; /&amp;gt;_x005f_x000d__x005f_x000a_        &amp;lt;xs:field xpath=&amp;quot;mstns:DocumentID&amp;quot; /&amp;gt;_x005f_x000d__x005f_x000a_      &amp;lt;/xs:unique&amp;gt;_x005f_x000d__x005f_x000a_      &amp;lt;xs:unique name=&amp;quot;DocumentDSKey1&amp;quot; msdata:PrimaryKey=&amp;quot;true&amp;quot;&amp;gt;_x005f_x000d__x005f_x000a_        &amp;lt;xs:selector xpath=&amp;quot;.//mstns:dt_DocumentNote&amp;quot; /&amp;gt;_x005f_x000d__x005f_x000a_        &amp;lt;xs:field xpath=&amp;quot;mstns:DocumentNoteID&amp;quot; /&amp;gt;_x005f_x000d__x005f_x000a_      &amp;lt;/xs:unique&amp;gt;_x005f_x000d__x005f_x000a_      &amp;lt;xs:keyref name=&amp;quot;dt_Documentdt_DocumentNote&amp;quot; refer=&amp;quot;dt_Document_Constraint1&amp;quot;&amp;gt;_x005f_x000d__x005f_x000a_        &amp;lt;xs:selector xpath=&amp;quot;.//mstns:dt_DocumentNote&amp;quot; /&amp;gt;_x005f_x000d__x005f_x000a_        &amp;lt;xs:field xpath=&amp;quot;mstns:DocumentID&amp;quot; /&amp;gt;_x005f_x000d__x005f_x000a_      &amp;lt;/xs:keyref&amp;gt;_x005f_x000d__x005f_x000a_      &amp;lt;xs:keyref name=&amp;quot;dt_Documentdt_Bookmark&amp;quot; refer=&amp;quot;dt_Document_Constraint1&amp;quot;&amp;gt;_x005f_x000d__x005f_x000a_        &amp;lt;xs:selector xpath=&amp;quot;.//mstns:dt_Bookmark&amp;quot; /&amp;gt;_x005f_x000d__x005f_x000a_        &amp;lt;xs:field xpath=&amp;quot;mstns:DocumentID&amp;quot; /&amp;gt;_x005f_x000d__x005f_x000a_      &amp;lt;/xs:keyref&amp;gt;_x005f_x000d__x005f_x000a_      &amp;lt;xs:keyref name=&amp;quot;dt_Documentdt_DocumentCase&amp;quot; refer=&amp;quot;dt_Document_Constraint1&amp;quot;&amp;gt;_x005f_x000d__x005f_x000a_        &amp;lt;xs:selector xpath=&amp;quot;.//mstns:dt_DocumentCase&amp;quot; /&amp;gt;_x005f_x000d__x005f_x000a_        &amp;lt;xs:field xpath=&amp;quot;mstns:Document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ocumentDS xmlns=&amp;quot;http://www.tempuri.org/DocumentDS.xsd&amp;quot;&amp;gt;_x005f_x000d__x005f_x000a_      &amp;lt;dt_DocumentCase diffgr:id=&amp;quot;dt_DocumentCase1&amp;quot; msdata:rowOrder=&amp;quot;0&amp;quot;&amp;gt;_x005f_x000d__x005f_x000a_        &amp;lt;CaseID&amp;gt;69938803&amp;lt;/CaseID&amp;gt;_x005f_x000d__x005f_x000a_        &amp;lt;DocumentID&amp;gt;155847108&amp;lt;/DocumentID&amp;gt;_x005f_x000d__x005f_x000a_      &amp;lt;/dt_DocumentCase&amp;gt;_x005f_x000d__x005f_x000a_      &amp;lt;dt_Document diffgr:id=&amp;quot;dt_Document1&amp;quot; msdata:rowOrder=&amp;quot;0&amp;quot;&amp;gt;_x005f_x000d__x005f_x000a_        &amp;lt;DocumentID&amp;gt;155847108&amp;lt;/DocumentID&amp;gt;_x005f_x000d__x005f_x000a_        &amp;lt;DocumentMainID&amp;gt;0&amp;lt;/DocumentMainID&amp;gt;_x005f_x000d__x005f_x000a_        &amp;lt;CaseID&amp;gt;69938803&amp;lt;/CaseID&amp;gt;_x005f_x000d__x005f_x000a_        &amp;lt;DocumentIncludedDate&amp;gt;2013-02-14T10:46:10.847+02:00&amp;lt;/DocumentIncludedDate&amp;gt;_x005f_x000d__x005f_x000a_        &amp;lt;DocumentDesc&amp;gt;âæø ãéï  îúàøéê  11/02/13  ùðéúðä ò&amp;quot;é  éåñó àìøåï&amp;lt;/DocumentDesc&amp;gt;_x005f_x000d__x005f_x000a_        &amp;lt;DocumentDirectionID&amp;gt;2&amp;lt;/DocumentDirectionID&amp;gt;_x005f_x000d__x005f_x000a_        &amp;lt;SourceID&amp;gt;1&amp;lt;/SourceID&amp;gt;_x005f_x000d__x005f_x000a_        &amp;lt;VersionNumber&amp;gt;1&amp;lt;/VersionNumber&amp;gt;_x005f_x000d__x005f_x000a_        &amp;lt;DocumentVersionTypeID&amp;gt;2&amp;lt;/DocumentVersionTypeID&amp;gt;_x005f_x000d__x005f_x000a_        &amp;lt;IsAttachment&amp;gt;false&amp;lt;/IsAttachment&amp;gt;_x005f_x000d__x005f_x000a_        &amp;lt;AttachmentOrdinalNumber&amp;gt;0&amp;lt;/AttachmentOrdinalNumber&amp;gt;_x005f_x000d__x005f_x000a_        &amp;lt;DocumentTypeID&amp;gt;74&amp;lt;/DocumentTypeID&amp;gt;_x005f_x000d__x005f_x000a_        &amp;lt;DocumentSavingDate&amp;gt;2013-02-14T10:46:10.847+02:00&amp;lt;/DocumentSavingDate&amp;gt;_x005f_x000d__x005f_x000a_        &amp;lt;DocumentChangeDate&amp;gt;2013-02-14T10:46:11.033+02:00&amp;lt;/DocumentChangeDate&amp;gt;_x005f_x000d__x005f_x000a_        &amp;lt;IsScanned&amp;gt;false&amp;lt;/IsScanned&amp;gt;_x005f_x000d__x005f_x000a_        &amp;lt;PageQuantity&amp;gt;0&amp;lt;/PageQuantity&amp;gt;_x005f_x000d__x005f_x000a_        &amp;lt;DocumentStatusID&amp;gt;2&amp;lt;/DocumentStatusID&amp;gt;_x005f_x000d__x005f_x000a_        &amp;lt;DocumentStatusChangeDate&amp;gt;2013-02-14T10:46:11.033+02:00&amp;lt;/DocumentStatusChangeDate&amp;gt;_x005f_x000d__x005f_x000a_        &amp;lt;TemplateVersionID&amp;gt;1&amp;lt;/TemplateVersionID&amp;gt;_x005f_x000d__x005f_x000a_        &amp;lt;DocumentChangeUserID&amp;gt;053565529@GOV.IL&amp;lt;/DocumentChangeUserID&amp;gt;_x005f_x000d__x005f_x000a_        &amp;lt;DocumentCreationUserID&amp;gt;053565529@GOV.IL&amp;lt;/DocumentCreationUserID&amp;gt;_x005f_x000d__x005f_x000a_        &amp;lt;OriginalDocumentID&amp;gt;155571369&amp;lt;/OriginalDocumentID&amp;gt;_x005f_x000d__x005f_x000a_        &amp;lt;PrivillegeID&amp;gt;2&amp;lt;/PrivillegeID&amp;gt;_x005f_x000d__x005f_x000a_        &amp;lt;FromPage&amp;gt;0&amp;lt;/FromPage&amp;gt;_x005f_x000d__x005f_x000a_        &amp;lt;ToPage&amp;gt;0&amp;lt;/ToPage&amp;gt;_x005f_x000d__x005f_x000a_        &amp;lt;FileID&amp;gt;dbe6e1d73c010000090037f68876dcbb&amp;lt;/FileID&amp;gt;_x005f_x000d__x005f_x000a_        &amp;lt;URL&amp;gt;\\CTLNFSV02\doc_repository\682\415\574109fbc0e04f1bbea7ef74e4649299_copy.docx&amp;lt;/URL&amp;gt;_x005f_x000d__x005f_x000a_        &amp;lt;OlivePriority&amp;gt;1&amp;lt;/OlivePriority&amp;gt;_x005f_x000d__x005f_x000a_        &amp;lt;MetaDataTypeID&amp;gt;1&amp;lt;/MetaDataTypeID&amp;gt;_x005f_x000d__x005f_x000a_        &amp;lt;MetaDataChangeDate&amp;gt;2013-02-14T10:46:11.033+02:00&amp;lt;/MetaDataChangeDate&amp;gt;_x005f_x000d__x005f_x000a_        &amp;lt;MetaData&amp;gt;&amp;amp;lt;?xml version=&amp;quot;1.0&amp;quot; encoding=&amp;quot;utf-16&amp;quot;?&amp;amp;gt;_x005f_x000d__x005f_x000a_&amp;amp;lt;MetaDataSerializableObject xmlns:xsd=&amp;quot;http://www.w3.org/2001/XMLSchema&amp;quot; xmlns:xsi=&amp;quot;http://www.w3.org/2001/XMLSchema-instance&amp;quot;&amp;amp;gt;_x005f_x000d__x005f_x000a_  &amp;amp;lt;_keys&amp;amp;gt;_x005f_x000d__x005f_x000a_    &amp;amp;lt;string&amp;amp;gt;decisionType&amp;amp;lt;/string&amp;amp;gt;_x005f_x000d__x005f_x000a_    &amp;amp;lt;string&amp;amp;gt;technicalDecision&amp;amp;lt;/string&amp;amp;gt;_x005f_x000d__x005f_x000a_    &amp;amp;lt;string&amp;amp;gt;judgeName&amp;amp;lt;/string&amp;amp;gt;_x005f_x000d__x005f_x000a_    &amp;amp;lt;string&amp;amp;gt;decisionDate&amp;amp;lt;/string&amp;amp;gt;_x005f_x000d__x005f_x000a_  &amp;amp;lt;/_keys&amp;amp;gt;_x005f_x000d__x005f_x000a_  &amp;amp;lt;_values&amp;amp;gt;_x005f_x000d__x005f_x000a_    &amp;amp;lt;anyType xsi:type=&amp;quot;xsd:string&amp;quot;&amp;amp;gt;4&amp;amp;lt;/anyType&amp;amp;gt;_x005f_x000d__x005f_x000a_    &amp;amp;lt;anyType xsi:type=&amp;quot;xsd:string&amp;quot;&amp;amp;gt;1&amp;amp;lt;/anyType&amp;amp;gt;_x005f_x000d__x005f_x000a_    &amp;amp;lt;anyType xsi:type=&amp;quot;xsd:string&amp;quot;&amp;amp;gt;éåñó àìøåï&amp;amp;lt;/anyType&amp;amp;gt;_x005f_x000d__x005f_x000a_    &amp;amp;lt;anyType xsi:type=&amp;quot;xsd:dateTime&amp;quot;&amp;amp;gt;2013-02-14T10:16:11.1680756&amp;amp;lt;/anyType&amp;amp;gt;_x005f_x000d__x005f_x000a_  &amp;amp;lt;/_values&amp;amp;gt;_x005f_x000d__x005f_x000a_&amp;amp;lt;/MetaDataSerializableObject&amp;amp;gt;&amp;lt;/MetaData&amp;gt;_x005f_x000d__x005f_x000a_        &amp;lt;IsReturned&amp;gt;false&amp;lt;/IsReturned&amp;gt;_x005f_x000d__x005f_x000a_        &amp;lt;IsCritical&amp;gt;true&amp;lt;/IsCritical&amp;gt;_x005f_x000d__x005f_x000a_      &amp;lt;/dt_Document&amp;gt;_x005f_x000d__x005f_x000a_    &amp;lt;/DocumentDS&amp;gt;_x005f_x000d__x005f_x000a_  &amp;lt;/diffgr:diffgram&amp;gt;_x005f_x000d__x005f_x000a_&amp;lt;/DocumentDS&amp;gt;"/>
    <w:docVar w:name="judgeUPN" w:val="053565529@GOV.IL"/>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77"/>
    <w:docVar w:name="NGCS.TemplateCategoryID" w:val="80"/>
    <w:docVar w:name="NGCS.TemplateCourtID" w:val="13"/>
    <w:docVar w:name="NGCS.TemplateProceedingID" w:val="2"/>
    <w:docVar w:name="NGCS.userUPN" w:val="ëåìí"/>
    <w:docVar w:name="noteDocID" w:val="155571369"/>
    <w:docVar w:name="WordClientAssemblyName" w:val="NGCS.Decision.ClientWordBL"/>
    <w:docVar w:name="WordClientClassName" w:val="NGCS.Decision.ClientWordBL.VersionWordClient"/>
  </w:docVars>
  <w:rsids>
    <w:rsidRoot w:val="00507694"/>
    <w:rsid w:val="00004860"/>
    <w:rsid w:val="00032ACB"/>
    <w:rsid w:val="00054FC4"/>
    <w:rsid w:val="0006726A"/>
    <w:rsid w:val="000857C9"/>
    <w:rsid w:val="000D3B90"/>
    <w:rsid w:val="00100577"/>
    <w:rsid w:val="00157DB2"/>
    <w:rsid w:val="00195E49"/>
    <w:rsid w:val="001A3304"/>
    <w:rsid w:val="001D0E86"/>
    <w:rsid w:val="001E03B0"/>
    <w:rsid w:val="0021150B"/>
    <w:rsid w:val="00212125"/>
    <w:rsid w:val="00222014"/>
    <w:rsid w:val="002579BF"/>
    <w:rsid w:val="00264407"/>
    <w:rsid w:val="002C50F0"/>
    <w:rsid w:val="002D2299"/>
    <w:rsid w:val="002E1405"/>
    <w:rsid w:val="003111D5"/>
    <w:rsid w:val="003205CC"/>
    <w:rsid w:val="00333874"/>
    <w:rsid w:val="00344A79"/>
    <w:rsid w:val="00367565"/>
    <w:rsid w:val="003946AE"/>
    <w:rsid w:val="003A10F2"/>
    <w:rsid w:val="00407FFC"/>
    <w:rsid w:val="004550F4"/>
    <w:rsid w:val="0048287C"/>
    <w:rsid w:val="004D5DA0"/>
    <w:rsid w:val="004F051E"/>
    <w:rsid w:val="00507694"/>
    <w:rsid w:val="00512F8A"/>
    <w:rsid w:val="00524F74"/>
    <w:rsid w:val="00554C78"/>
    <w:rsid w:val="0056256E"/>
    <w:rsid w:val="005A4A11"/>
    <w:rsid w:val="005A7E40"/>
    <w:rsid w:val="005C7B0B"/>
    <w:rsid w:val="00606D7E"/>
    <w:rsid w:val="006077ED"/>
    <w:rsid w:val="00621D2F"/>
    <w:rsid w:val="0068394A"/>
    <w:rsid w:val="00683ABD"/>
    <w:rsid w:val="00684E84"/>
    <w:rsid w:val="007206CE"/>
    <w:rsid w:val="0072468E"/>
    <w:rsid w:val="00733390"/>
    <w:rsid w:val="0074589F"/>
    <w:rsid w:val="00757983"/>
    <w:rsid w:val="00774C80"/>
    <w:rsid w:val="00785DD7"/>
    <w:rsid w:val="007C7F7E"/>
    <w:rsid w:val="007D46DD"/>
    <w:rsid w:val="007F71A1"/>
    <w:rsid w:val="00803E36"/>
    <w:rsid w:val="008042F4"/>
    <w:rsid w:val="00832D73"/>
    <w:rsid w:val="00872788"/>
    <w:rsid w:val="00903AB9"/>
    <w:rsid w:val="00984E20"/>
    <w:rsid w:val="009E35A7"/>
    <w:rsid w:val="009E49A1"/>
    <w:rsid w:val="009F214D"/>
    <w:rsid w:val="009F2538"/>
    <w:rsid w:val="009F58AD"/>
    <w:rsid w:val="00A169C6"/>
    <w:rsid w:val="00A504C4"/>
    <w:rsid w:val="00A95DE9"/>
    <w:rsid w:val="00AE2B6E"/>
    <w:rsid w:val="00B21427"/>
    <w:rsid w:val="00BC7853"/>
    <w:rsid w:val="00BD67E7"/>
    <w:rsid w:val="00BE0015"/>
    <w:rsid w:val="00C02463"/>
    <w:rsid w:val="00C432D1"/>
    <w:rsid w:val="00C55E62"/>
    <w:rsid w:val="00C572E8"/>
    <w:rsid w:val="00C61A76"/>
    <w:rsid w:val="00C94884"/>
    <w:rsid w:val="00CA305B"/>
    <w:rsid w:val="00CB5CA3"/>
    <w:rsid w:val="00CF7B59"/>
    <w:rsid w:val="00D202F4"/>
    <w:rsid w:val="00D3203D"/>
    <w:rsid w:val="00D32D6D"/>
    <w:rsid w:val="00DB1363"/>
    <w:rsid w:val="00E16E4F"/>
    <w:rsid w:val="00E70F9C"/>
    <w:rsid w:val="00E7121C"/>
    <w:rsid w:val="00E84140"/>
    <w:rsid w:val="00E8729D"/>
    <w:rsid w:val="00EB2CA1"/>
    <w:rsid w:val="00F01F7E"/>
    <w:rsid w:val="00FC030D"/>
    <w:rsid w:val="00FC3C24"/>
    <w:rsid w:val="00FC69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22196704"/>
  <w15:chartTrackingRefBased/>
  <w15:docId w15:val="{F438A42D-9AE7-456D-B540-71693574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C61A76"/>
    <w:pPr>
      <w:keepNext/>
      <w:spacing w:line="360" w:lineRule="auto"/>
      <w:jc w:val="both"/>
      <w:outlineLvl w:val="2"/>
    </w:pPr>
    <w:rPr>
      <w:b/>
      <w:bCs/>
      <w:noProof/>
      <w:sz w:val="20"/>
      <w:lang w:eastAsia="he-IL"/>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customStyle="1" w:styleId="30">
    <w:name w:val="כותרת 3 תו"/>
    <w:link w:val="3"/>
    <w:locked/>
    <w:rsid w:val="00C61A76"/>
    <w:rPr>
      <w:rFonts w:cs="David"/>
      <w:b/>
      <w:bCs/>
      <w:noProof/>
      <w:sz w:val="24"/>
      <w:szCs w:val="24"/>
      <w:lang w:eastAsia="he-IL" w:bidi="he-IL"/>
    </w:rPr>
  </w:style>
  <w:style w:type="character" w:styleId="Hyperlink">
    <w:name w:val="Hyperlink"/>
    <w:rsid w:val="005A4A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624451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247158"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84" TargetMode="External"/><Relationship Id="rId17" Type="http://schemas.openxmlformats.org/officeDocument/2006/relationships/hyperlink" Target="http://www.nevo.co.il/law/703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284" TargetMode="External"/><Relationship Id="rId20" Type="http://schemas.openxmlformats.org/officeDocument/2006/relationships/hyperlink" Target="http://www.nevo.co.il/case/594199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9.a.2"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image" Target="media/image2.png"/><Relationship Id="rId28" Type="http://schemas.openxmlformats.org/officeDocument/2006/relationships/footer" Target="footer2.xml"/><Relationship Id="rId10" Type="http://schemas.openxmlformats.org/officeDocument/2006/relationships/hyperlink" Target="http://www.nevo.co.il/law/70301/329.a.2"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84" TargetMode="External"/><Relationship Id="rId14" Type="http://schemas.openxmlformats.org/officeDocument/2006/relationships/hyperlink" Target="http://www.nevo.co.il/law/70301/144.a" TargetMode="Externa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3101</Words>
  <Characters>15505</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18569</CharactersWithSpaces>
  <SharedDoc>false</SharedDoc>
  <HLinks>
    <vt:vector size="90" baseType="variant">
      <vt:variant>
        <vt:i4>4128884</vt:i4>
      </vt:variant>
      <vt:variant>
        <vt:i4>42</vt:i4>
      </vt:variant>
      <vt:variant>
        <vt:i4>0</vt:i4>
      </vt:variant>
      <vt:variant>
        <vt:i4>5</vt:i4>
      </vt:variant>
      <vt:variant>
        <vt:lpwstr>http://www.nevo.co.il/case/2247158</vt:lpwstr>
      </vt:variant>
      <vt:variant>
        <vt:lpwstr/>
      </vt:variant>
      <vt:variant>
        <vt:i4>3211381</vt:i4>
      </vt:variant>
      <vt:variant>
        <vt:i4>39</vt:i4>
      </vt:variant>
      <vt:variant>
        <vt:i4>0</vt:i4>
      </vt:variant>
      <vt:variant>
        <vt:i4>5</vt:i4>
      </vt:variant>
      <vt:variant>
        <vt:lpwstr>http://www.nevo.co.il/case/5941999</vt:lpwstr>
      </vt:variant>
      <vt:variant>
        <vt:lpwstr/>
      </vt:variant>
      <vt:variant>
        <vt:i4>7995492</vt:i4>
      </vt:variant>
      <vt:variant>
        <vt:i4>36</vt:i4>
      </vt:variant>
      <vt:variant>
        <vt:i4>0</vt:i4>
      </vt:variant>
      <vt:variant>
        <vt:i4>5</vt:i4>
      </vt:variant>
      <vt:variant>
        <vt:lpwstr>http://www.nevo.co.il/law/70301</vt:lpwstr>
      </vt:variant>
      <vt:variant>
        <vt:lpwstr/>
      </vt:variant>
      <vt:variant>
        <vt:i4>3539059</vt:i4>
      </vt:variant>
      <vt:variant>
        <vt:i4>33</vt:i4>
      </vt:variant>
      <vt:variant>
        <vt:i4>0</vt:i4>
      </vt:variant>
      <vt:variant>
        <vt:i4>5</vt:i4>
      </vt:variant>
      <vt:variant>
        <vt:lpwstr>http://www.nevo.co.il/case/6244511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7143527</vt:i4>
      </vt:variant>
      <vt:variant>
        <vt:i4>27</vt:i4>
      </vt:variant>
      <vt:variant>
        <vt:i4>0</vt:i4>
      </vt:variant>
      <vt:variant>
        <vt:i4>5</vt:i4>
      </vt:variant>
      <vt:variant>
        <vt:lpwstr>http://www.nevo.co.il/law/70301/284</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7143527</vt:i4>
      </vt:variant>
      <vt:variant>
        <vt:i4>15</vt:i4>
      </vt:variant>
      <vt:variant>
        <vt:i4>0</vt:i4>
      </vt:variant>
      <vt:variant>
        <vt:i4>5</vt:i4>
      </vt:variant>
      <vt:variant>
        <vt:lpwstr>http://www.nevo.co.il/law/70301/284</vt:lpwstr>
      </vt:variant>
      <vt:variant>
        <vt:lpwstr/>
      </vt:variant>
      <vt:variant>
        <vt:i4>6750270</vt:i4>
      </vt:variant>
      <vt:variant>
        <vt:i4>12</vt:i4>
      </vt:variant>
      <vt:variant>
        <vt:i4>0</vt:i4>
      </vt:variant>
      <vt:variant>
        <vt:i4>5</vt:i4>
      </vt:variant>
      <vt:variant>
        <vt:lpwstr>http://www.nevo.co.il/law/70301/329.a.2</vt:lpwstr>
      </vt:variant>
      <vt:variant>
        <vt:lpwstr/>
      </vt:variant>
      <vt:variant>
        <vt:i4>6750270</vt:i4>
      </vt:variant>
      <vt:variant>
        <vt:i4>9</vt:i4>
      </vt:variant>
      <vt:variant>
        <vt:i4>0</vt:i4>
      </vt:variant>
      <vt:variant>
        <vt:i4>5</vt:i4>
      </vt:variant>
      <vt:variant>
        <vt:lpwstr>http://www.nevo.co.il/law/70301/329.a.2</vt:lpwstr>
      </vt:variant>
      <vt:variant>
        <vt:lpwstr/>
      </vt:variant>
      <vt:variant>
        <vt:i4>7143527</vt:i4>
      </vt:variant>
      <vt:variant>
        <vt:i4>6</vt:i4>
      </vt:variant>
      <vt:variant>
        <vt:i4>0</vt:i4>
      </vt:variant>
      <vt:variant>
        <vt:i4>5</vt:i4>
      </vt:variant>
      <vt:variant>
        <vt:lpwstr>http://www.nevo.co.il/law/70301/284</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2013-02-11T08:57:00Z</cp:lastPrinted>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5799</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 א'</vt:lpwstr>
  </property>
  <property fmtid="{D5CDD505-2E9C-101B-9397-08002B2CF9AE}" pid="10" name="JUDGE">
    <vt:lpwstr>יוסף אלרון;משה גלעד;ד#ר מנחם רניאל</vt:lpwstr>
  </property>
  <property fmtid="{D5CDD505-2E9C-101B-9397-08002B2CF9AE}" pid="11" name="CITY">
    <vt:lpwstr>חי'</vt:lpwstr>
  </property>
  <property fmtid="{D5CDD505-2E9C-101B-9397-08002B2CF9AE}" pid="12" name="DATE">
    <vt:lpwstr>20130214</vt:lpwstr>
  </property>
  <property fmtid="{D5CDD505-2E9C-101B-9397-08002B2CF9AE}" pid="13" name="TYPE_N_DATE">
    <vt:lpwstr>39020130214</vt:lpwstr>
  </property>
  <property fmtid="{D5CDD505-2E9C-101B-9397-08002B2CF9AE}" pid="14" name="WORDNUMPAGES">
    <vt:lpwstr>12</vt:lpwstr>
  </property>
  <property fmtid="{D5CDD505-2E9C-101B-9397-08002B2CF9AE}" pid="15" name="TYPE_ABS_DATE">
    <vt:lpwstr>390020130214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6244511;2247158</vt:lpwstr>
  </property>
  <property fmtid="{D5CDD505-2E9C-101B-9397-08002B2CF9AE}" pid="36" name="LAWLISTTMP1">
    <vt:lpwstr>70301/329.a.2;284:2;144.a</vt:lpwstr>
  </property>
</Properties>
</file>