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6A5871" w:rsidRPr="006A5871" w14:paraId="06CC5AE1" w14:textId="77777777">
        <w:trPr>
          <w:trHeight w:hRule="exact" w:val="418"/>
          <w:jc w:val="center"/>
        </w:trPr>
        <w:tc>
          <w:tcPr>
            <w:tcW w:w="8720" w:type="dxa"/>
            <w:gridSpan w:val="3"/>
          </w:tcPr>
          <w:p w14:paraId="2408F5D9" w14:textId="77777777" w:rsidR="006A5871" w:rsidRPr="006A5871" w:rsidRDefault="006A5871" w:rsidP="006A5871">
            <w:pPr>
              <w:pStyle w:val="a3"/>
              <w:tabs>
                <w:tab w:val="clear" w:pos="8306"/>
              </w:tabs>
              <w:jc w:val="center"/>
              <w:rPr>
                <w:rFonts w:ascii="Tahoma" w:hAnsi="Tahoma" w:cs="Tahoma"/>
                <w:b/>
                <w:bCs/>
                <w:color w:val="000080"/>
                <w:sz w:val="20"/>
                <w:szCs w:val="20"/>
              </w:rPr>
            </w:pPr>
            <w:r w:rsidRPr="006A5871">
              <w:rPr>
                <w:noProof/>
              </w:rPr>
              <w:pict w14:anchorId="4F18A9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7" type="#_x0000_t136" style="position:absolute;left:0;text-align:left;margin-left:0;margin-top:0;width:406.1pt;height:58pt;rotation:315;z-index:251657728;mso-position-horizontal:center;mso-position-horizontal-relative:margin;mso-position-vertical:center;mso-position-vertical-relative:margin" fillcolor="silver" stroked="f">
                  <v:fill opacity=".5"/>
                  <v:stroke r:id="rId7" o:title=""/>
                  <v:shadow color="#868686"/>
                  <v:textpath style="font-family:&quot;Times New Roman&quot;;font-size:1pt;v-text-kern:t" trim="t" fitpath="t" string="בדלתיים סגורות"/>
                  <o:lock v:ext="edit" aspectratio="t"/>
                  <w10:wrap anchorx="margin" anchory="margin"/>
                </v:shape>
              </w:pict>
            </w:r>
            <w:r w:rsidRPr="006A5871">
              <w:rPr>
                <w:rFonts w:ascii="Tahoma" w:hAnsi="Tahoma" w:cs="Tahoma"/>
                <w:b/>
                <w:bCs/>
                <w:color w:val="000080"/>
                <w:sz w:val="20"/>
                <w:szCs w:val="20"/>
                <w:rtl/>
              </w:rPr>
              <w:t>בית המשפט המחוזי בנצרת</w:t>
            </w:r>
          </w:p>
        </w:tc>
      </w:tr>
      <w:tr w:rsidR="006A5871" w:rsidRPr="006A5871" w14:paraId="582A1D3A" w14:textId="77777777">
        <w:trPr>
          <w:trHeight w:val="337"/>
          <w:jc w:val="center"/>
        </w:trPr>
        <w:tc>
          <w:tcPr>
            <w:tcW w:w="3973" w:type="dxa"/>
          </w:tcPr>
          <w:p w14:paraId="68C7236E" w14:textId="77777777" w:rsidR="006A5871" w:rsidRPr="006A5871" w:rsidRDefault="006A5871" w:rsidP="006A5871">
            <w:pPr>
              <w:rPr>
                <w:b/>
                <w:bCs/>
                <w:sz w:val="26"/>
                <w:szCs w:val="26"/>
                <w:rtl/>
              </w:rPr>
            </w:pPr>
            <w:r w:rsidRPr="006A5871">
              <w:rPr>
                <w:b/>
                <w:bCs/>
                <w:sz w:val="26"/>
                <w:szCs w:val="26"/>
                <w:rtl/>
              </w:rPr>
              <w:t>תפ"ח11230-01-12מדינת ישראל נ' אסעד(עציר) ואח'</w:t>
            </w:r>
          </w:p>
          <w:p w14:paraId="3AA72DEB" w14:textId="77777777" w:rsidR="006A5871" w:rsidRPr="006A5871" w:rsidRDefault="006A5871" w:rsidP="006A5871">
            <w:pPr>
              <w:rPr>
                <w:b/>
                <w:bCs/>
                <w:sz w:val="26"/>
                <w:szCs w:val="26"/>
              </w:rPr>
            </w:pPr>
          </w:p>
        </w:tc>
        <w:tc>
          <w:tcPr>
            <w:tcW w:w="1068" w:type="dxa"/>
          </w:tcPr>
          <w:p w14:paraId="3A996CFC" w14:textId="77777777" w:rsidR="006A5871" w:rsidRPr="006A5871" w:rsidRDefault="006A5871" w:rsidP="006A5871">
            <w:pPr>
              <w:pStyle w:val="a3"/>
              <w:jc w:val="right"/>
              <w:rPr>
                <w:b/>
                <w:bCs/>
                <w:sz w:val="26"/>
                <w:szCs w:val="26"/>
              </w:rPr>
            </w:pPr>
          </w:p>
        </w:tc>
        <w:tc>
          <w:tcPr>
            <w:tcW w:w="3679" w:type="dxa"/>
          </w:tcPr>
          <w:p w14:paraId="2AF6C681" w14:textId="77777777" w:rsidR="006A5871" w:rsidRPr="006A5871" w:rsidRDefault="006A5871" w:rsidP="006A5871">
            <w:pPr>
              <w:pStyle w:val="a3"/>
              <w:tabs>
                <w:tab w:val="clear" w:pos="4153"/>
              </w:tabs>
              <w:jc w:val="right"/>
              <w:rPr>
                <w:b/>
                <w:bCs/>
                <w:sz w:val="26"/>
                <w:szCs w:val="26"/>
              </w:rPr>
            </w:pPr>
            <w:r w:rsidRPr="006A5871">
              <w:rPr>
                <w:b/>
                <w:bCs/>
                <w:sz w:val="26"/>
                <w:szCs w:val="26"/>
                <w:rtl/>
              </w:rPr>
              <w:t>06 מרץ 2013</w:t>
            </w:r>
          </w:p>
        </w:tc>
      </w:tr>
    </w:tbl>
    <w:p w14:paraId="62B01628" w14:textId="77777777" w:rsidR="006A5871" w:rsidRPr="006A5871" w:rsidRDefault="006A5871" w:rsidP="006A5871">
      <w:pPr>
        <w:pStyle w:val="a3"/>
        <w:jc w:val="center"/>
        <w:rPr>
          <w:rFonts w:ascii="Tahoma" w:hAnsi="Tahoma" w:cs="Tahoma"/>
          <w:b/>
          <w:bCs/>
          <w:color w:val="000080"/>
          <w:sz w:val="20"/>
          <w:szCs w:val="20"/>
          <w:rtl/>
        </w:rPr>
      </w:pPr>
    </w:p>
    <w:p w14:paraId="184EDF70" w14:textId="77777777" w:rsidR="006A5871" w:rsidRPr="006A5871" w:rsidRDefault="006A5871">
      <w:pPr>
        <w:rPr>
          <w:rtl/>
        </w:rPr>
      </w:pPr>
    </w:p>
    <w:tbl>
      <w:tblPr>
        <w:bidiVisual/>
        <w:tblW w:w="0" w:type="auto"/>
        <w:jc w:val="center"/>
        <w:tblLook w:val="0000" w:firstRow="0" w:lastRow="0" w:firstColumn="0" w:lastColumn="0" w:noHBand="0" w:noVBand="0"/>
      </w:tblPr>
      <w:tblGrid>
        <w:gridCol w:w="1579"/>
        <w:gridCol w:w="7060"/>
        <w:gridCol w:w="81"/>
      </w:tblGrid>
      <w:tr w:rsidR="006A5871" w:rsidRPr="006A5871" w14:paraId="1A908BFE" w14:textId="77777777">
        <w:trPr>
          <w:gridAfter w:val="1"/>
          <w:wAfter w:w="82" w:type="dxa"/>
          <w:trHeight w:val="337"/>
          <w:jc w:val="center"/>
        </w:trPr>
        <w:tc>
          <w:tcPr>
            <w:tcW w:w="1592" w:type="dxa"/>
          </w:tcPr>
          <w:p w14:paraId="24DE9C8A" w14:textId="77777777" w:rsidR="006A5871" w:rsidRPr="006A5871" w:rsidRDefault="006A5871" w:rsidP="006A5871">
            <w:pPr>
              <w:pStyle w:val="a3"/>
              <w:spacing w:line="360" w:lineRule="auto"/>
              <w:jc w:val="both"/>
            </w:pPr>
          </w:p>
        </w:tc>
        <w:tc>
          <w:tcPr>
            <w:tcW w:w="7128" w:type="dxa"/>
          </w:tcPr>
          <w:p w14:paraId="0B280D3D" w14:textId="77777777" w:rsidR="006A5871" w:rsidRPr="006A5871" w:rsidRDefault="006A5871" w:rsidP="006A5871">
            <w:pPr>
              <w:pStyle w:val="a3"/>
              <w:jc w:val="right"/>
              <w:rPr>
                <w:b/>
                <w:bCs/>
                <w:sz w:val="26"/>
                <w:szCs w:val="26"/>
              </w:rPr>
            </w:pPr>
          </w:p>
        </w:tc>
      </w:tr>
      <w:tr w:rsidR="006A5871" w:rsidRPr="006A5871" w14:paraId="0D77CFE6" w14:textId="77777777">
        <w:tblPrEx>
          <w:jc w:val="left"/>
          <w:tblLook w:val="01E0" w:firstRow="1" w:lastRow="1" w:firstColumn="1" w:lastColumn="1" w:noHBand="0" w:noVBand="0"/>
        </w:tblPrEx>
        <w:tc>
          <w:tcPr>
            <w:tcW w:w="8802" w:type="dxa"/>
            <w:gridSpan w:val="3"/>
          </w:tcPr>
          <w:p w14:paraId="365756E8" w14:textId="77777777" w:rsidR="006A5871" w:rsidRPr="006A5871" w:rsidRDefault="006A5871" w:rsidP="006A5871">
            <w:pPr>
              <w:spacing w:line="360" w:lineRule="auto"/>
              <w:ind w:left="28"/>
              <w:rPr>
                <w:rFonts w:ascii="Times New Roman" w:hAnsi="Times New Roman"/>
                <w:b/>
                <w:bCs/>
                <w:sz w:val="26"/>
                <w:szCs w:val="26"/>
                <w:rtl/>
              </w:rPr>
            </w:pPr>
            <w:r w:rsidRPr="006A5871">
              <w:rPr>
                <w:rFonts w:ascii="Times New Roman" w:hAnsi="Times New Roman"/>
                <w:b/>
                <w:bCs/>
                <w:sz w:val="26"/>
                <w:szCs w:val="26"/>
                <w:rtl/>
              </w:rPr>
              <w:t xml:space="preserve">בפני כב' הנשיא יצחק כהן, אב"ד </w:t>
            </w:r>
          </w:p>
          <w:p w14:paraId="4FADCEA2" w14:textId="77777777" w:rsidR="006A5871" w:rsidRPr="006A5871" w:rsidRDefault="006A5871" w:rsidP="006A5871">
            <w:pPr>
              <w:spacing w:line="360" w:lineRule="auto"/>
              <w:ind w:left="28"/>
              <w:rPr>
                <w:rFonts w:ascii="Times New Roman" w:hAnsi="Times New Roman"/>
                <w:b/>
                <w:bCs/>
                <w:sz w:val="26"/>
                <w:szCs w:val="26"/>
                <w:rtl/>
              </w:rPr>
            </w:pPr>
            <w:r w:rsidRPr="006A5871">
              <w:rPr>
                <w:rFonts w:ascii="Times New Roman" w:hAnsi="Times New Roman"/>
                <w:b/>
                <w:bCs/>
                <w:sz w:val="26"/>
                <w:szCs w:val="26"/>
                <w:rtl/>
              </w:rPr>
              <w:t xml:space="preserve">        כב' השופטת אסתר הלמן</w:t>
            </w:r>
          </w:p>
          <w:p w14:paraId="59DCFA36" w14:textId="77777777" w:rsidR="006A5871" w:rsidRPr="006A5871" w:rsidRDefault="006A5871" w:rsidP="006A5871">
            <w:pPr>
              <w:spacing w:line="360" w:lineRule="auto"/>
              <w:ind w:left="28"/>
              <w:rPr>
                <w:rFonts w:ascii="Times New Roman" w:hAnsi="Times New Roman"/>
                <w:b/>
                <w:bCs/>
                <w:sz w:val="26"/>
                <w:szCs w:val="26"/>
              </w:rPr>
            </w:pPr>
            <w:r w:rsidRPr="006A5871">
              <w:rPr>
                <w:rFonts w:ascii="Times New Roman" w:hAnsi="Times New Roman"/>
                <w:b/>
                <w:bCs/>
                <w:sz w:val="26"/>
                <w:szCs w:val="26"/>
                <w:rtl/>
              </w:rPr>
              <w:t xml:space="preserve">        כב' השופט בנימין ארבל</w:t>
            </w:r>
          </w:p>
        </w:tc>
      </w:tr>
    </w:tbl>
    <w:p w14:paraId="486F5BB5" w14:textId="77777777" w:rsidR="00D77EB1" w:rsidRPr="006A5871" w:rsidRDefault="00D77EB1">
      <w:bookmarkStart w:id="0" w:name="LastJudge"/>
      <w:bookmarkEnd w:id="0"/>
    </w:p>
    <w:p w14:paraId="731E0E96" w14:textId="77777777" w:rsidR="006A5871" w:rsidRPr="006A5871" w:rsidRDefault="006A5871">
      <w:pPr>
        <w:spacing w:line="360" w:lineRule="auto"/>
        <w:jc w:val="both"/>
        <w:rPr>
          <w:rtl/>
        </w:rPr>
      </w:pPr>
    </w:p>
    <w:tbl>
      <w:tblPr>
        <w:bidiVisual/>
        <w:tblW w:w="8802" w:type="dxa"/>
        <w:tblLook w:val="01E0" w:firstRow="1" w:lastRow="1" w:firstColumn="1" w:lastColumn="1" w:noHBand="0" w:noVBand="0"/>
      </w:tblPr>
      <w:tblGrid>
        <w:gridCol w:w="2880"/>
        <w:gridCol w:w="5922"/>
      </w:tblGrid>
      <w:tr w:rsidR="006A5871" w:rsidRPr="006A5871" w14:paraId="3F1E9C18" w14:textId="77777777">
        <w:tc>
          <w:tcPr>
            <w:tcW w:w="2880" w:type="dxa"/>
          </w:tcPr>
          <w:p w14:paraId="6322768B" w14:textId="77777777" w:rsidR="006A5871" w:rsidRPr="006A5871" w:rsidRDefault="006A5871" w:rsidP="006A5871">
            <w:pPr>
              <w:ind w:left="26"/>
              <w:rPr>
                <w:rFonts w:ascii="Times New Roman" w:hAnsi="Times New Roman"/>
                <w:b/>
                <w:bCs/>
                <w:sz w:val="26"/>
                <w:szCs w:val="26"/>
              </w:rPr>
            </w:pPr>
            <w:bookmarkStart w:id="1" w:name="FirstAppellant"/>
            <w:r w:rsidRPr="006A5871">
              <w:rPr>
                <w:rFonts w:ascii="Times New Roman" w:hAnsi="Times New Roman"/>
                <w:b/>
                <w:bCs/>
                <w:sz w:val="26"/>
                <w:szCs w:val="26"/>
                <w:rtl/>
              </w:rPr>
              <w:t xml:space="preserve">המאשימה  </w:t>
            </w:r>
          </w:p>
        </w:tc>
        <w:tc>
          <w:tcPr>
            <w:tcW w:w="5922" w:type="dxa"/>
          </w:tcPr>
          <w:p w14:paraId="3C2A9B9F" w14:textId="77777777" w:rsidR="006A5871" w:rsidRPr="006A5871" w:rsidRDefault="006A5871" w:rsidP="006A5871">
            <w:pPr>
              <w:rPr>
                <w:rFonts w:ascii="Times New Roman" w:hAnsi="Times New Roman"/>
                <w:b/>
                <w:bCs/>
                <w:sz w:val="26"/>
                <w:szCs w:val="26"/>
                <w:rtl/>
              </w:rPr>
            </w:pPr>
            <w:r w:rsidRPr="006A5871">
              <w:rPr>
                <w:rFonts w:ascii="Times New Roman" w:hAnsi="Times New Roman"/>
                <w:b/>
                <w:bCs/>
                <w:sz w:val="26"/>
                <w:szCs w:val="26"/>
                <w:rtl/>
              </w:rPr>
              <w:t>מדינת ישראל</w:t>
            </w:r>
          </w:p>
          <w:p w14:paraId="49A0F688" w14:textId="77777777" w:rsidR="006A5871" w:rsidRPr="006A5871" w:rsidRDefault="006A5871" w:rsidP="006A5871">
            <w:pPr>
              <w:jc w:val="right"/>
              <w:rPr>
                <w:rFonts w:ascii="Times New Roman" w:hAnsi="Times New Roman" w:cs="Times New Roman"/>
              </w:rPr>
            </w:pPr>
          </w:p>
        </w:tc>
      </w:tr>
      <w:bookmarkEnd w:id="1"/>
      <w:tr w:rsidR="006A5871" w:rsidRPr="006A5871" w14:paraId="2337BC4E" w14:textId="77777777">
        <w:tc>
          <w:tcPr>
            <w:tcW w:w="8802" w:type="dxa"/>
            <w:gridSpan w:val="2"/>
          </w:tcPr>
          <w:p w14:paraId="145712A6" w14:textId="77777777" w:rsidR="006A5871" w:rsidRPr="006A5871" w:rsidRDefault="006A5871" w:rsidP="006A5871">
            <w:pPr>
              <w:jc w:val="both"/>
              <w:rPr>
                <w:rFonts w:ascii="Arial" w:hAnsi="Arial"/>
                <w:b/>
                <w:bCs/>
                <w:sz w:val="26"/>
                <w:szCs w:val="26"/>
                <w:rtl/>
              </w:rPr>
            </w:pPr>
          </w:p>
          <w:p w14:paraId="6B731A2E" w14:textId="77777777" w:rsidR="006A5871" w:rsidRPr="006A5871" w:rsidRDefault="006A5871" w:rsidP="006A5871">
            <w:pPr>
              <w:jc w:val="center"/>
              <w:rPr>
                <w:rFonts w:ascii="Arial" w:hAnsi="Arial"/>
                <w:b/>
                <w:bCs/>
                <w:sz w:val="26"/>
                <w:szCs w:val="26"/>
                <w:rtl/>
              </w:rPr>
            </w:pPr>
            <w:r w:rsidRPr="006A5871">
              <w:rPr>
                <w:rFonts w:ascii="Arial" w:hAnsi="Arial"/>
                <w:b/>
                <w:bCs/>
                <w:sz w:val="26"/>
                <w:szCs w:val="26"/>
                <w:rtl/>
              </w:rPr>
              <w:t>נגד</w:t>
            </w:r>
          </w:p>
          <w:p w14:paraId="39C05989" w14:textId="77777777" w:rsidR="006A5871" w:rsidRPr="006A5871" w:rsidRDefault="006A5871" w:rsidP="006A5871">
            <w:pPr>
              <w:jc w:val="center"/>
              <w:rPr>
                <w:rFonts w:ascii="Arial" w:hAnsi="Arial"/>
                <w:b/>
                <w:bCs/>
                <w:sz w:val="26"/>
                <w:szCs w:val="26"/>
              </w:rPr>
            </w:pPr>
          </w:p>
        </w:tc>
      </w:tr>
      <w:tr w:rsidR="006A5871" w:rsidRPr="006A5871" w14:paraId="0183A25D" w14:textId="77777777">
        <w:tc>
          <w:tcPr>
            <w:tcW w:w="2880" w:type="dxa"/>
          </w:tcPr>
          <w:p w14:paraId="2C3FC684" w14:textId="77777777" w:rsidR="006A5871" w:rsidRPr="006A5871" w:rsidRDefault="006A5871" w:rsidP="006A5871">
            <w:pPr>
              <w:ind w:left="26"/>
              <w:rPr>
                <w:rFonts w:ascii="Times New Roman" w:hAnsi="Times New Roman"/>
                <w:b/>
                <w:bCs/>
                <w:sz w:val="26"/>
                <w:szCs w:val="26"/>
              </w:rPr>
            </w:pPr>
            <w:r w:rsidRPr="006A5871">
              <w:rPr>
                <w:rFonts w:ascii="Times New Roman" w:hAnsi="Times New Roman"/>
                <w:b/>
                <w:bCs/>
                <w:sz w:val="26"/>
                <w:szCs w:val="26"/>
                <w:rtl/>
              </w:rPr>
              <w:t xml:space="preserve">הנאשמים </w:t>
            </w:r>
          </w:p>
        </w:tc>
        <w:tc>
          <w:tcPr>
            <w:tcW w:w="5922" w:type="dxa"/>
          </w:tcPr>
          <w:p w14:paraId="25AF890D" w14:textId="77777777" w:rsidR="006A5871" w:rsidRPr="006A5871" w:rsidRDefault="006A5871" w:rsidP="006A5871">
            <w:pPr>
              <w:rPr>
                <w:rFonts w:ascii="Times New Roman" w:hAnsi="Times New Roman"/>
                <w:b/>
                <w:bCs/>
                <w:sz w:val="26"/>
                <w:szCs w:val="26"/>
                <w:rtl/>
              </w:rPr>
            </w:pPr>
            <w:r w:rsidRPr="006A5871">
              <w:rPr>
                <w:rFonts w:ascii="Times New Roman" w:hAnsi="Times New Roman"/>
                <w:b/>
                <w:bCs/>
                <w:sz w:val="26"/>
                <w:szCs w:val="26"/>
                <w:rtl/>
              </w:rPr>
              <w:t>1.מוחמד אסעד (עציר)</w:t>
            </w:r>
          </w:p>
          <w:p w14:paraId="5A297C0E" w14:textId="77777777" w:rsidR="006A5871" w:rsidRPr="006A5871" w:rsidRDefault="006A5871" w:rsidP="006A5871">
            <w:pPr>
              <w:rPr>
                <w:rFonts w:ascii="Times New Roman" w:hAnsi="Times New Roman"/>
                <w:b/>
                <w:bCs/>
                <w:sz w:val="26"/>
                <w:szCs w:val="26"/>
                <w:rtl/>
              </w:rPr>
            </w:pPr>
            <w:r w:rsidRPr="006A5871">
              <w:rPr>
                <w:rFonts w:ascii="Times New Roman" w:hAnsi="Times New Roman"/>
                <w:b/>
                <w:bCs/>
                <w:sz w:val="26"/>
                <w:szCs w:val="26"/>
                <w:rtl/>
              </w:rPr>
              <w:t>2.אמיר אסעד (עציר)</w:t>
            </w:r>
          </w:p>
          <w:p w14:paraId="0489181B" w14:textId="77777777" w:rsidR="006A5871" w:rsidRPr="006A5871" w:rsidRDefault="006A5871" w:rsidP="006A5871">
            <w:pPr>
              <w:rPr>
                <w:rFonts w:ascii="Times New Roman" w:hAnsi="Times New Roman"/>
                <w:b/>
                <w:bCs/>
                <w:sz w:val="26"/>
                <w:szCs w:val="26"/>
                <w:rtl/>
              </w:rPr>
            </w:pPr>
            <w:r w:rsidRPr="006A5871">
              <w:rPr>
                <w:rFonts w:ascii="Times New Roman" w:hAnsi="Times New Roman"/>
                <w:b/>
                <w:bCs/>
                <w:sz w:val="26"/>
                <w:szCs w:val="26"/>
                <w:rtl/>
              </w:rPr>
              <w:t>3.וסים נצאצרה (עציר)</w:t>
            </w:r>
          </w:p>
          <w:p w14:paraId="1A6E7052" w14:textId="77777777" w:rsidR="006A5871" w:rsidRPr="006A5871" w:rsidRDefault="006A5871" w:rsidP="006A5871">
            <w:pPr>
              <w:rPr>
                <w:rFonts w:ascii="Times New Roman" w:hAnsi="Times New Roman"/>
                <w:b/>
                <w:bCs/>
                <w:sz w:val="26"/>
                <w:szCs w:val="26"/>
                <w:rtl/>
              </w:rPr>
            </w:pPr>
            <w:r w:rsidRPr="006A5871">
              <w:rPr>
                <w:rFonts w:ascii="Times New Roman" w:hAnsi="Times New Roman"/>
                <w:b/>
                <w:bCs/>
                <w:sz w:val="26"/>
                <w:szCs w:val="26"/>
                <w:rtl/>
              </w:rPr>
              <w:t>4.מערוף ח'טאטבה (עציר)</w:t>
            </w:r>
          </w:p>
          <w:p w14:paraId="19D7A939" w14:textId="77777777" w:rsidR="006A5871" w:rsidRPr="006A5871" w:rsidRDefault="006A5871" w:rsidP="006A5871">
            <w:pPr>
              <w:jc w:val="right"/>
              <w:rPr>
                <w:rFonts w:ascii="Times New Roman" w:hAnsi="Times New Roman" w:cs="Times New Roman"/>
              </w:rPr>
            </w:pPr>
          </w:p>
        </w:tc>
      </w:tr>
    </w:tbl>
    <w:p w14:paraId="31F8752B" w14:textId="77777777" w:rsidR="00D77EB1" w:rsidRPr="006A5871" w:rsidRDefault="00D77EB1">
      <w:pPr>
        <w:spacing w:line="360" w:lineRule="auto"/>
        <w:jc w:val="both"/>
        <w:rPr>
          <w:rtl/>
        </w:rPr>
      </w:pPr>
    </w:p>
    <w:p w14:paraId="23B3D2FB" w14:textId="77777777" w:rsidR="00D77EB1" w:rsidRPr="006A5871" w:rsidRDefault="00D77EB1">
      <w:pPr>
        <w:spacing w:line="360" w:lineRule="auto"/>
        <w:jc w:val="both"/>
        <w:rPr>
          <w:b/>
          <w:bCs/>
          <w:rtl/>
        </w:rPr>
      </w:pPr>
      <w:r w:rsidRPr="006A5871">
        <w:rPr>
          <w:b/>
          <w:bCs/>
          <w:rtl/>
        </w:rPr>
        <w:t xml:space="preserve">נוכחים: </w:t>
      </w:r>
      <w:bookmarkStart w:id="2" w:name="FirstLawyer"/>
      <w:r w:rsidRPr="006A5871">
        <w:rPr>
          <w:b/>
          <w:bCs/>
          <w:rtl/>
        </w:rPr>
        <w:t>בשם</w:t>
      </w:r>
      <w:bookmarkEnd w:id="2"/>
      <w:r w:rsidRPr="006A5871">
        <w:rPr>
          <w:b/>
          <w:bCs/>
          <w:rtl/>
        </w:rPr>
        <w:t xml:space="preserve"> המאשימה: עו"ד עידית עמיר</w:t>
      </w:r>
    </w:p>
    <w:p w14:paraId="44B1BCCA" w14:textId="77777777" w:rsidR="00D77EB1" w:rsidRPr="006A5871" w:rsidRDefault="00D77EB1">
      <w:pPr>
        <w:spacing w:line="360" w:lineRule="auto"/>
        <w:jc w:val="both"/>
        <w:rPr>
          <w:b/>
          <w:bCs/>
          <w:rtl/>
        </w:rPr>
      </w:pPr>
      <w:r w:rsidRPr="006A5871">
        <w:rPr>
          <w:b/>
          <w:bCs/>
          <w:rtl/>
        </w:rPr>
        <w:t xml:space="preserve">             בשם הנאשמים 1-2: עו"ד אבו חוסיין</w:t>
      </w:r>
    </w:p>
    <w:p w14:paraId="71A46C28" w14:textId="77777777" w:rsidR="00D77EB1" w:rsidRPr="006A5871" w:rsidRDefault="00D77EB1">
      <w:pPr>
        <w:spacing w:line="360" w:lineRule="auto"/>
        <w:jc w:val="both"/>
        <w:rPr>
          <w:b/>
          <w:bCs/>
          <w:rtl/>
        </w:rPr>
      </w:pPr>
      <w:r w:rsidRPr="006A5871">
        <w:rPr>
          <w:b/>
          <w:bCs/>
          <w:rtl/>
        </w:rPr>
        <w:t xml:space="preserve">             בשם הנאשמים 3-4: עו"ד מוחמד עאבד</w:t>
      </w:r>
    </w:p>
    <w:p w14:paraId="4BD629B9" w14:textId="77777777" w:rsidR="00D77EB1" w:rsidRPr="006A5871" w:rsidRDefault="00D77EB1" w:rsidP="00307B09">
      <w:pPr>
        <w:spacing w:line="360" w:lineRule="auto"/>
        <w:jc w:val="both"/>
        <w:rPr>
          <w:b/>
          <w:bCs/>
          <w:rtl/>
        </w:rPr>
      </w:pPr>
      <w:r w:rsidRPr="006A5871">
        <w:rPr>
          <w:b/>
          <w:bCs/>
          <w:rtl/>
        </w:rPr>
        <w:t xml:space="preserve">             הנאשמים בעצמם באמצעות הליווי</w:t>
      </w:r>
    </w:p>
    <w:p w14:paraId="720B8D53" w14:textId="77777777" w:rsidR="00D77EB1" w:rsidRPr="006A5871" w:rsidRDefault="00D77EB1" w:rsidP="00307B09">
      <w:pPr>
        <w:spacing w:line="360" w:lineRule="auto"/>
        <w:jc w:val="both"/>
        <w:rPr>
          <w:b/>
          <w:bCs/>
          <w:rtl/>
        </w:rPr>
      </w:pPr>
    </w:p>
    <w:p w14:paraId="4039914E" w14:textId="77777777" w:rsidR="0041427F" w:rsidRDefault="00D77EB1" w:rsidP="00E06ED4">
      <w:pPr>
        <w:spacing w:line="360" w:lineRule="auto"/>
        <w:jc w:val="both"/>
        <w:rPr>
          <w:sz w:val="6"/>
          <w:szCs w:val="6"/>
        </w:rPr>
      </w:pPr>
      <w:r w:rsidRPr="006A5871">
        <w:rPr>
          <w:sz w:val="6"/>
          <w:szCs w:val="6"/>
          <w:rtl/>
        </w:rPr>
        <w:t>&lt;#2#&gt;</w:t>
      </w:r>
      <w:bookmarkStart w:id="3" w:name="LawTable"/>
      <w:bookmarkEnd w:id="3"/>
    </w:p>
    <w:p w14:paraId="7B882364" w14:textId="77777777" w:rsidR="0041427F" w:rsidRPr="0041427F" w:rsidRDefault="0041427F" w:rsidP="0041427F">
      <w:pPr>
        <w:spacing w:after="120" w:line="240" w:lineRule="exact"/>
        <w:ind w:left="283" w:hanging="283"/>
        <w:jc w:val="both"/>
        <w:rPr>
          <w:rFonts w:ascii="FrankRuehl" w:hAnsi="FrankRuehl" w:cs="FrankRuehl"/>
        </w:rPr>
      </w:pPr>
    </w:p>
    <w:p w14:paraId="30C2AD2A" w14:textId="77777777" w:rsidR="0041427F" w:rsidRPr="0041427F" w:rsidRDefault="0041427F" w:rsidP="0041427F">
      <w:pPr>
        <w:spacing w:after="120" w:line="240" w:lineRule="exact"/>
        <w:ind w:left="283" w:hanging="283"/>
        <w:jc w:val="both"/>
        <w:rPr>
          <w:rFonts w:ascii="FrankRuehl" w:hAnsi="FrankRuehl" w:cs="FrankRuehl"/>
        </w:rPr>
      </w:pPr>
      <w:r w:rsidRPr="0041427F">
        <w:rPr>
          <w:rFonts w:ascii="FrankRuehl" w:hAnsi="FrankRuehl" w:cs="FrankRuehl"/>
          <w:rtl/>
        </w:rPr>
        <w:t xml:space="preserve">חקיקה שאוזכרה: </w:t>
      </w:r>
    </w:p>
    <w:p w14:paraId="3779E539" w14:textId="77777777" w:rsidR="0041427F" w:rsidRPr="0041427F" w:rsidRDefault="0041427F" w:rsidP="0041427F">
      <w:pPr>
        <w:spacing w:after="120" w:line="240" w:lineRule="exact"/>
        <w:ind w:left="283" w:hanging="283"/>
        <w:jc w:val="both"/>
        <w:rPr>
          <w:rFonts w:ascii="FrankRuehl" w:hAnsi="FrankRuehl" w:cs="FrankRuehl"/>
        </w:rPr>
      </w:pPr>
      <w:hyperlink r:id="rId8" w:history="1">
        <w:r w:rsidRPr="0041427F">
          <w:rPr>
            <w:rFonts w:ascii="FrankRuehl" w:hAnsi="FrankRuehl" w:cs="FrankRuehl"/>
            <w:color w:val="0000FF"/>
            <w:u w:val="single"/>
            <w:rtl/>
          </w:rPr>
          <w:t>חוק העונשין, תשל"ז-1977</w:t>
        </w:r>
      </w:hyperlink>
      <w:r w:rsidRPr="0041427F">
        <w:rPr>
          <w:rFonts w:ascii="FrankRuehl" w:hAnsi="FrankRuehl" w:cs="FrankRuehl"/>
        </w:rPr>
        <w:t xml:space="preserve">: </w:t>
      </w:r>
      <w:r w:rsidRPr="0041427F">
        <w:rPr>
          <w:rFonts w:ascii="FrankRuehl" w:hAnsi="FrankRuehl" w:cs="FrankRuehl"/>
          <w:rtl/>
        </w:rPr>
        <w:t>סע</w:t>
      </w:r>
      <w:r w:rsidRPr="0041427F">
        <w:rPr>
          <w:rFonts w:ascii="FrankRuehl" w:hAnsi="FrankRuehl" w:cs="FrankRuehl"/>
        </w:rPr>
        <w:t xml:space="preserve">'  </w:t>
      </w:r>
      <w:hyperlink r:id="rId9" w:history="1">
        <w:r w:rsidRPr="0041427F">
          <w:rPr>
            <w:rFonts w:ascii="FrankRuehl" w:hAnsi="FrankRuehl" w:cs="FrankRuehl"/>
            <w:color w:val="0000FF"/>
            <w:u w:val="single"/>
          </w:rPr>
          <w:t xml:space="preserve">40 </w:t>
        </w:r>
        <w:r w:rsidRPr="0041427F">
          <w:rPr>
            <w:rFonts w:ascii="FrankRuehl" w:hAnsi="FrankRuehl" w:cs="FrankRuehl"/>
            <w:color w:val="0000FF"/>
            <w:u w:val="single"/>
            <w:rtl/>
          </w:rPr>
          <w:t>ב</w:t>
        </w:r>
        <w:r w:rsidRPr="0041427F">
          <w:rPr>
            <w:rFonts w:ascii="FrankRuehl" w:hAnsi="FrankRuehl" w:cs="FrankRuehl"/>
            <w:color w:val="0000FF"/>
            <w:u w:val="single"/>
          </w:rPr>
          <w:t>'</w:t>
        </w:r>
      </w:hyperlink>
      <w:r w:rsidRPr="0041427F">
        <w:rPr>
          <w:rFonts w:ascii="FrankRuehl" w:hAnsi="FrankRuehl" w:cs="FrankRuehl"/>
        </w:rPr>
        <w:t xml:space="preserve">, </w:t>
      </w:r>
      <w:hyperlink r:id="rId10" w:history="1">
        <w:r w:rsidRPr="0041427F">
          <w:rPr>
            <w:rFonts w:ascii="FrankRuehl" w:hAnsi="FrankRuehl" w:cs="FrankRuehl"/>
            <w:color w:val="0000FF"/>
            <w:u w:val="single"/>
          </w:rPr>
          <w:t>40</w:t>
        </w:r>
        <w:r w:rsidRPr="0041427F">
          <w:rPr>
            <w:rFonts w:ascii="FrankRuehl" w:hAnsi="FrankRuehl" w:cs="FrankRuehl"/>
            <w:color w:val="0000FF"/>
            <w:u w:val="single"/>
            <w:rtl/>
          </w:rPr>
          <w:t>ג</w:t>
        </w:r>
        <w:r w:rsidRPr="0041427F">
          <w:rPr>
            <w:rFonts w:ascii="FrankRuehl" w:hAnsi="FrankRuehl" w:cs="FrankRuehl"/>
            <w:color w:val="0000FF"/>
            <w:u w:val="single"/>
          </w:rPr>
          <w:t>'</w:t>
        </w:r>
      </w:hyperlink>
      <w:r w:rsidRPr="0041427F">
        <w:rPr>
          <w:rFonts w:ascii="FrankRuehl" w:hAnsi="FrankRuehl" w:cs="FrankRuehl"/>
        </w:rPr>
        <w:t xml:space="preserve">, </w:t>
      </w:r>
      <w:hyperlink r:id="rId11" w:history="1">
        <w:r w:rsidRPr="0041427F">
          <w:rPr>
            <w:rFonts w:ascii="FrankRuehl" w:hAnsi="FrankRuehl" w:cs="FrankRuehl"/>
            <w:color w:val="0000FF"/>
            <w:u w:val="single"/>
          </w:rPr>
          <w:t>40</w:t>
        </w:r>
        <w:r w:rsidRPr="0041427F">
          <w:rPr>
            <w:rFonts w:ascii="FrankRuehl" w:hAnsi="FrankRuehl" w:cs="FrankRuehl"/>
            <w:color w:val="0000FF"/>
            <w:u w:val="single"/>
            <w:rtl/>
          </w:rPr>
          <w:t>ג(א</w:t>
        </w:r>
        <w:r w:rsidRPr="0041427F">
          <w:rPr>
            <w:rFonts w:ascii="FrankRuehl" w:hAnsi="FrankRuehl" w:cs="FrankRuehl"/>
            <w:color w:val="0000FF"/>
            <w:u w:val="single"/>
          </w:rPr>
          <w:t>)</w:t>
        </w:r>
      </w:hyperlink>
      <w:r w:rsidRPr="0041427F">
        <w:rPr>
          <w:rFonts w:ascii="FrankRuehl" w:hAnsi="FrankRuehl" w:cs="FrankRuehl"/>
        </w:rPr>
        <w:t xml:space="preserve">, </w:t>
      </w:r>
      <w:hyperlink r:id="rId12" w:history="1">
        <w:r w:rsidRPr="0041427F">
          <w:rPr>
            <w:rFonts w:ascii="FrankRuehl" w:hAnsi="FrankRuehl" w:cs="FrankRuehl"/>
            <w:color w:val="0000FF"/>
            <w:u w:val="single"/>
          </w:rPr>
          <w:t>40</w:t>
        </w:r>
        <w:r w:rsidRPr="0041427F">
          <w:rPr>
            <w:rFonts w:ascii="FrankRuehl" w:hAnsi="FrankRuehl" w:cs="FrankRuehl"/>
            <w:color w:val="0000FF"/>
            <w:u w:val="single"/>
            <w:rtl/>
          </w:rPr>
          <w:t>ג'(ב</w:t>
        </w:r>
        <w:r w:rsidRPr="0041427F">
          <w:rPr>
            <w:rFonts w:ascii="FrankRuehl" w:hAnsi="FrankRuehl" w:cs="FrankRuehl"/>
            <w:color w:val="0000FF"/>
            <w:u w:val="single"/>
          </w:rPr>
          <w:t>)</w:t>
        </w:r>
      </w:hyperlink>
      <w:r w:rsidRPr="0041427F">
        <w:rPr>
          <w:rFonts w:ascii="FrankRuehl" w:hAnsi="FrankRuehl" w:cs="FrankRuehl"/>
        </w:rPr>
        <w:t xml:space="preserve">, </w:t>
      </w:r>
      <w:hyperlink r:id="rId13" w:history="1">
        <w:r w:rsidRPr="0041427F">
          <w:rPr>
            <w:rFonts w:ascii="FrankRuehl" w:hAnsi="FrankRuehl" w:cs="FrankRuehl"/>
            <w:color w:val="0000FF"/>
            <w:u w:val="single"/>
          </w:rPr>
          <w:t>40</w:t>
        </w:r>
        <w:r w:rsidRPr="0041427F">
          <w:rPr>
            <w:rFonts w:ascii="FrankRuehl" w:hAnsi="FrankRuehl" w:cs="FrankRuehl"/>
            <w:color w:val="0000FF"/>
            <w:u w:val="single"/>
            <w:rtl/>
          </w:rPr>
          <w:t>ט</w:t>
        </w:r>
        <w:r w:rsidRPr="0041427F">
          <w:rPr>
            <w:rFonts w:ascii="FrankRuehl" w:hAnsi="FrankRuehl" w:cs="FrankRuehl"/>
            <w:color w:val="0000FF"/>
            <w:u w:val="single"/>
          </w:rPr>
          <w:t>'</w:t>
        </w:r>
      </w:hyperlink>
      <w:r w:rsidRPr="0041427F">
        <w:rPr>
          <w:rFonts w:ascii="FrankRuehl" w:hAnsi="FrankRuehl" w:cs="FrankRuehl"/>
        </w:rPr>
        <w:t xml:space="preserve">, </w:t>
      </w:r>
      <w:hyperlink r:id="rId14" w:history="1">
        <w:r w:rsidRPr="0041427F">
          <w:rPr>
            <w:rFonts w:ascii="FrankRuehl" w:hAnsi="FrankRuehl" w:cs="FrankRuehl"/>
            <w:color w:val="0000FF"/>
            <w:u w:val="single"/>
          </w:rPr>
          <w:t>40</w:t>
        </w:r>
        <w:r w:rsidRPr="0041427F">
          <w:rPr>
            <w:rFonts w:ascii="FrankRuehl" w:hAnsi="FrankRuehl" w:cs="FrankRuehl"/>
            <w:color w:val="0000FF"/>
            <w:u w:val="single"/>
            <w:rtl/>
          </w:rPr>
          <w:t>ט. (א</w:t>
        </w:r>
        <w:r w:rsidRPr="0041427F">
          <w:rPr>
            <w:rFonts w:ascii="FrankRuehl" w:hAnsi="FrankRuehl" w:cs="FrankRuehl"/>
            <w:color w:val="0000FF"/>
            <w:u w:val="single"/>
          </w:rPr>
          <w:t>)</w:t>
        </w:r>
      </w:hyperlink>
      <w:r w:rsidRPr="0041427F">
        <w:rPr>
          <w:rFonts w:ascii="FrankRuehl" w:hAnsi="FrankRuehl" w:cs="FrankRuehl"/>
        </w:rPr>
        <w:t xml:space="preserve">, </w:t>
      </w:r>
      <w:hyperlink r:id="rId15" w:history="1">
        <w:r w:rsidRPr="0041427F">
          <w:rPr>
            <w:rFonts w:ascii="FrankRuehl" w:hAnsi="FrankRuehl" w:cs="FrankRuehl"/>
            <w:color w:val="0000FF"/>
            <w:u w:val="single"/>
          </w:rPr>
          <w:t xml:space="preserve">40 </w:t>
        </w:r>
        <w:r w:rsidRPr="0041427F">
          <w:rPr>
            <w:rFonts w:ascii="FrankRuehl" w:hAnsi="FrankRuehl" w:cs="FrankRuehl"/>
            <w:color w:val="0000FF"/>
            <w:u w:val="single"/>
            <w:rtl/>
          </w:rPr>
          <w:t>ט. (א)(3</w:t>
        </w:r>
        <w:r w:rsidRPr="0041427F">
          <w:rPr>
            <w:rFonts w:ascii="FrankRuehl" w:hAnsi="FrankRuehl" w:cs="FrankRuehl"/>
            <w:color w:val="0000FF"/>
            <w:u w:val="single"/>
          </w:rPr>
          <w:t>)</w:t>
        </w:r>
      </w:hyperlink>
      <w:r w:rsidRPr="0041427F">
        <w:rPr>
          <w:rFonts w:ascii="FrankRuehl" w:hAnsi="FrankRuehl" w:cs="FrankRuehl"/>
        </w:rPr>
        <w:t xml:space="preserve">, </w:t>
      </w:r>
      <w:hyperlink r:id="rId16" w:history="1">
        <w:r w:rsidRPr="0041427F">
          <w:rPr>
            <w:rFonts w:ascii="FrankRuehl" w:hAnsi="FrankRuehl" w:cs="FrankRuehl"/>
            <w:color w:val="0000FF"/>
            <w:u w:val="single"/>
          </w:rPr>
          <w:t>(4)</w:t>
        </w:r>
      </w:hyperlink>
      <w:r w:rsidRPr="0041427F">
        <w:rPr>
          <w:rFonts w:ascii="FrankRuehl" w:hAnsi="FrankRuehl" w:cs="FrankRuehl"/>
        </w:rPr>
        <w:t xml:space="preserve">, </w:t>
      </w:r>
      <w:hyperlink r:id="rId17" w:history="1">
        <w:r w:rsidRPr="0041427F">
          <w:rPr>
            <w:rFonts w:ascii="FrankRuehl" w:hAnsi="FrankRuehl" w:cs="FrankRuehl"/>
            <w:color w:val="0000FF"/>
            <w:u w:val="single"/>
          </w:rPr>
          <w:t>92</w:t>
        </w:r>
      </w:hyperlink>
      <w:r w:rsidRPr="0041427F">
        <w:rPr>
          <w:rFonts w:ascii="FrankRuehl" w:hAnsi="FrankRuehl" w:cs="FrankRuehl"/>
        </w:rPr>
        <w:t xml:space="preserve">, </w:t>
      </w:r>
      <w:hyperlink r:id="rId18" w:history="1">
        <w:r w:rsidRPr="0041427F">
          <w:rPr>
            <w:rFonts w:ascii="FrankRuehl" w:hAnsi="FrankRuehl" w:cs="FrankRuehl"/>
            <w:color w:val="0000FF"/>
            <w:u w:val="single"/>
          </w:rPr>
          <w:t>99</w:t>
        </w:r>
      </w:hyperlink>
      <w:r w:rsidRPr="0041427F">
        <w:rPr>
          <w:rFonts w:ascii="FrankRuehl" w:hAnsi="FrankRuehl" w:cs="FrankRuehl"/>
        </w:rPr>
        <w:t xml:space="preserve">, </w:t>
      </w:r>
      <w:hyperlink r:id="rId19" w:history="1">
        <w:r w:rsidRPr="0041427F">
          <w:rPr>
            <w:rFonts w:ascii="FrankRuehl" w:hAnsi="FrankRuehl" w:cs="FrankRuehl"/>
            <w:color w:val="0000FF"/>
            <w:u w:val="single"/>
          </w:rPr>
          <w:t>114</w:t>
        </w:r>
      </w:hyperlink>
      <w:r w:rsidRPr="0041427F">
        <w:rPr>
          <w:rFonts w:ascii="FrankRuehl" w:hAnsi="FrankRuehl" w:cs="FrankRuehl"/>
        </w:rPr>
        <w:t xml:space="preserve">, </w:t>
      </w:r>
      <w:hyperlink r:id="rId20" w:history="1">
        <w:r w:rsidRPr="0041427F">
          <w:rPr>
            <w:rFonts w:ascii="FrankRuehl" w:hAnsi="FrankRuehl" w:cs="FrankRuehl"/>
            <w:color w:val="0000FF"/>
            <w:u w:val="single"/>
          </w:rPr>
          <w:t>144(</w:t>
        </w:r>
        <w:r w:rsidRPr="0041427F">
          <w:rPr>
            <w:rFonts w:ascii="FrankRuehl" w:hAnsi="FrankRuehl" w:cs="FrankRuehl"/>
            <w:color w:val="0000FF"/>
            <w:u w:val="single"/>
            <w:rtl/>
          </w:rPr>
          <w:t>א</w:t>
        </w:r>
        <w:r w:rsidRPr="0041427F">
          <w:rPr>
            <w:rFonts w:ascii="FrankRuehl" w:hAnsi="FrankRuehl" w:cs="FrankRuehl"/>
            <w:color w:val="0000FF"/>
            <w:u w:val="single"/>
          </w:rPr>
          <w:t>)</w:t>
        </w:r>
      </w:hyperlink>
      <w:r w:rsidRPr="0041427F">
        <w:rPr>
          <w:rFonts w:ascii="FrankRuehl" w:hAnsi="FrankRuehl" w:cs="FrankRuehl"/>
        </w:rPr>
        <w:t xml:space="preserve">, </w:t>
      </w:r>
      <w:hyperlink r:id="rId21" w:history="1">
        <w:r w:rsidRPr="0041427F">
          <w:rPr>
            <w:rFonts w:ascii="FrankRuehl" w:hAnsi="FrankRuehl" w:cs="FrankRuehl"/>
            <w:color w:val="0000FF"/>
            <w:u w:val="single"/>
          </w:rPr>
          <w:t>(</w:t>
        </w:r>
        <w:r w:rsidRPr="0041427F">
          <w:rPr>
            <w:rFonts w:ascii="FrankRuehl" w:hAnsi="FrankRuehl" w:cs="FrankRuehl"/>
            <w:color w:val="0000FF"/>
            <w:u w:val="single"/>
            <w:rtl/>
          </w:rPr>
          <w:t>ב</w:t>
        </w:r>
        <w:r w:rsidRPr="0041427F">
          <w:rPr>
            <w:rFonts w:ascii="FrankRuehl" w:hAnsi="FrankRuehl" w:cs="FrankRuehl"/>
            <w:color w:val="0000FF"/>
            <w:u w:val="single"/>
          </w:rPr>
          <w:t>)</w:t>
        </w:r>
      </w:hyperlink>
      <w:r w:rsidRPr="0041427F">
        <w:rPr>
          <w:rFonts w:ascii="FrankRuehl" w:hAnsi="FrankRuehl" w:cs="FrankRuehl"/>
        </w:rPr>
        <w:t xml:space="preserve">, </w:t>
      </w:r>
      <w:hyperlink r:id="rId22" w:history="1">
        <w:r w:rsidRPr="0041427F">
          <w:rPr>
            <w:rFonts w:ascii="FrankRuehl" w:hAnsi="FrankRuehl" w:cs="FrankRuehl"/>
            <w:color w:val="0000FF"/>
            <w:u w:val="single"/>
          </w:rPr>
          <w:t>40</w:t>
        </w:r>
        <w:r w:rsidRPr="0041427F">
          <w:rPr>
            <w:rFonts w:ascii="FrankRuehl" w:hAnsi="FrankRuehl" w:cs="FrankRuehl"/>
            <w:color w:val="0000FF"/>
            <w:u w:val="single"/>
            <w:rtl/>
          </w:rPr>
          <w:t>יא</w:t>
        </w:r>
        <w:r w:rsidRPr="0041427F">
          <w:rPr>
            <w:rFonts w:ascii="FrankRuehl" w:hAnsi="FrankRuehl" w:cs="FrankRuehl"/>
            <w:color w:val="0000FF"/>
            <w:u w:val="single"/>
          </w:rPr>
          <w:t>'</w:t>
        </w:r>
      </w:hyperlink>
      <w:r w:rsidRPr="0041427F">
        <w:rPr>
          <w:rFonts w:ascii="FrankRuehl" w:hAnsi="FrankRuehl" w:cs="FrankRuehl"/>
        </w:rPr>
        <w:t xml:space="preserve">, </w:t>
      </w:r>
      <w:hyperlink r:id="rId23" w:history="1">
        <w:r w:rsidRPr="0041427F">
          <w:rPr>
            <w:rFonts w:ascii="FrankRuehl" w:hAnsi="FrankRuehl" w:cs="FrankRuehl"/>
            <w:color w:val="0000FF"/>
            <w:u w:val="single"/>
          </w:rPr>
          <w:t>40</w:t>
        </w:r>
        <w:r w:rsidRPr="0041427F">
          <w:rPr>
            <w:rFonts w:ascii="FrankRuehl" w:hAnsi="FrankRuehl" w:cs="FrankRuehl"/>
            <w:color w:val="0000FF"/>
            <w:u w:val="single"/>
            <w:rtl/>
          </w:rPr>
          <w:t>יב</w:t>
        </w:r>
        <w:r w:rsidRPr="0041427F">
          <w:rPr>
            <w:rFonts w:ascii="FrankRuehl" w:hAnsi="FrankRuehl" w:cs="FrankRuehl"/>
            <w:color w:val="0000FF"/>
            <w:u w:val="single"/>
          </w:rPr>
          <w:t>'</w:t>
        </w:r>
      </w:hyperlink>
      <w:r w:rsidRPr="0041427F">
        <w:rPr>
          <w:rFonts w:ascii="FrankRuehl" w:hAnsi="FrankRuehl" w:cs="FrankRuehl"/>
        </w:rPr>
        <w:t xml:space="preserve">, </w:t>
      </w:r>
      <w:hyperlink r:id="rId24" w:history="1">
        <w:r w:rsidRPr="0041427F">
          <w:rPr>
            <w:rFonts w:ascii="FrankRuehl" w:hAnsi="FrankRuehl" w:cs="FrankRuehl"/>
            <w:color w:val="0000FF"/>
            <w:u w:val="single"/>
          </w:rPr>
          <w:t xml:space="preserve">40 </w:t>
        </w:r>
        <w:r w:rsidRPr="0041427F">
          <w:rPr>
            <w:rFonts w:ascii="FrankRuehl" w:hAnsi="FrankRuehl" w:cs="FrankRuehl"/>
            <w:color w:val="0000FF"/>
            <w:u w:val="single"/>
            <w:rtl/>
          </w:rPr>
          <w:t>יג</w:t>
        </w:r>
        <w:r w:rsidRPr="0041427F">
          <w:rPr>
            <w:rFonts w:ascii="FrankRuehl" w:hAnsi="FrankRuehl" w:cs="FrankRuehl"/>
            <w:color w:val="0000FF"/>
            <w:u w:val="single"/>
          </w:rPr>
          <w:t>'</w:t>
        </w:r>
      </w:hyperlink>
      <w:r w:rsidRPr="0041427F">
        <w:rPr>
          <w:rFonts w:ascii="FrankRuehl" w:hAnsi="FrankRuehl" w:cs="FrankRuehl"/>
        </w:rPr>
        <w:t xml:space="preserve">, </w:t>
      </w:r>
      <w:hyperlink r:id="rId25" w:history="1">
        <w:r w:rsidRPr="0041427F">
          <w:rPr>
            <w:rFonts w:ascii="FrankRuehl" w:hAnsi="FrankRuehl" w:cs="FrankRuehl"/>
            <w:color w:val="0000FF"/>
            <w:u w:val="single"/>
          </w:rPr>
          <w:t>499(</w:t>
        </w:r>
        <w:r w:rsidRPr="0041427F">
          <w:rPr>
            <w:rFonts w:ascii="FrankRuehl" w:hAnsi="FrankRuehl" w:cs="FrankRuehl"/>
            <w:color w:val="0000FF"/>
            <w:u w:val="single"/>
            <w:rtl/>
          </w:rPr>
          <w:t>א</w:t>
        </w:r>
        <w:r w:rsidRPr="0041427F">
          <w:rPr>
            <w:rFonts w:ascii="FrankRuehl" w:hAnsi="FrankRuehl" w:cs="FrankRuehl"/>
            <w:color w:val="0000FF"/>
            <w:u w:val="single"/>
          </w:rPr>
          <w:t>)</w:t>
        </w:r>
      </w:hyperlink>
    </w:p>
    <w:p w14:paraId="5A5B81B0" w14:textId="77777777" w:rsidR="0041427F" w:rsidRPr="0041427F" w:rsidRDefault="0041427F" w:rsidP="0041427F">
      <w:pPr>
        <w:spacing w:after="120" w:line="240" w:lineRule="exact"/>
        <w:ind w:left="283" w:hanging="283"/>
        <w:jc w:val="both"/>
        <w:rPr>
          <w:rFonts w:ascii="FrankRuehl" w:hAnsi="FrankRuehl" w:cs="FrankRuehl"/>
        </w:rPr>
      </w:pPr>
      <w:hyperlink r:id="rId26" w:history="1">
        <w:r w:rsidRPr="0041427F">
          <w:rPr>
            <w:rFonts w:ascii="FrankRuehl" w:hAnsi="FrankRuehl" w:cs="FrankRuehl"/>
            <w:color w:val="0000FF"/>
            <w:u w:val="single"/>
            <w:rtl/>
          </w:rPr>
          <w:t>חוק הכניסה לישראל, תשי"ב-1952</w:t>
        </w:r>
      </w:hyperlink>
      <w:r w:rsidRPr="0041427F">
        <w:rPr>
          <w:rFonts w:ascii="FrankRuehl" w:hAnsi="FrankRuehl" w:cs="FrankRuehl"/>
        </w:rPr>
        <w:t xml:space="preserve">: </w:t>
      </w:r>
      <w:r w:rsidRPr="0041427F">
        <w:rPr>
          <w:rFonts w:ascii="FrankRuehl" w:hAnsi="FrankRuehl" w:cs="FrankRuehl"/>
          <w:rtl/>
        </w:rPr>
        <w:t>סע</w:t>
      </w:r>
      <w:r w:rsidRPr="0041427F">
        <w:rPr>
          <w:rFonts w:ascii="FrankRuehl" w:hAnsi="FrankRuehl" w:cs="FrankRuehl"/>
        </w:rPr>
        <w:t xml:space="preserve">'  </w:t>
      </w:r>
      <w:hyperlink r:id="rId27" w:history="1">
        <w:r w:rsidRPr="0041427F">
          <w:rPr>
            <w:rFonts w:ascii="FrankRuehl" w:hAnsi="FrankRuehl" w:cs="FrankRuehl"/>
            <w:color w:val="0000FF"/>
            <w:u w:val="single"/>
          </w:rPr>
          <w:t>12(1)</w:t>
        </w:r>
      </w:hyperlink>
    </w:p>
    <w:p w14:paraId="038B2FCE" w14:textId="77777777" w:rsidR="0041427F" w:rsidRPr="0041427F" w:rsidRDefault="0041427F" w:rsidP="0041427F">
      <w:pPr>
        <w:spacing w:after="120" w:line="240" w:lineRule="exact"/>
        <w:ind w:left="283" w:hanging="283"/>
        <w:jc w:val="both"/>
        <w:rPr>
          <w:rFonts w:ascii="FrankRuehl" w:hAnsi="FrankRuehl" w:cs="FrankRuehl"/>
          <w:rtl/>
        </w:rPr>
      </w:pPr>
    </w:p>
    <w:p w14:paraId="0DB5B6C6" w14:textId="77777777" w:rsidR="0041427F" w:rsidRPr="0041427F" w:rsidRDefault="0041427F" w:rsidP="00E06ED4">
      <w:pPr>
        <w:spacing w:line="360" w:lineRule="auto"/>
        <w:jc w:val="both"/>
        <w:rPr>
          <w:sz w:val="6"/>
          <w:szCs w:val="6"/>
        </w:rPr>
      </w:pPr>
      <w:bookmarkStart w:id="4" w:name="LawTable_End"/>
      <w:bookmarkEnd w:id="4"/>
    </w:p>
    <w:p w14:paraId="0F31819B" w14:textId="77777777" w:rsidR="0041427F" w:rsidRPr="0041427F" w:rsidRDefault="0041427F" w:rsidP="00E06ED4">
      <w:pPr>
        <w:spacing w:line="360" w:lineRule="auto"/>
        <w:jc w:val="both"/>
        <w:rPr>
          <w:sz w:val="6"/>
          <w:szCs w:val="6"/>
        </w:rPr>
      </w:pPr>
    </w:p>
    <w:p w14:paraId="7945C935" w14:textId="77777777" w:rsidR="00D77EB1" w:rsidRPr="0041427F" w:rsidRDefault="00D77EB1" w:rsidP="00E06ED4">
      <w:pPr>
        <w:spacing w:line="360" w:lineRule="auto"/>
        <w:jc w:val="both"/>
        <w:rPr>
          <w:sz w:val="6"/>
          <w:szCs w:val="6"/>
        </w:rPr>
      </w:pPr>
    </w:p>
    <w:p w14:paraId="0544F569" w14:textId="77777777" w:rsidR="006E0960" w:rsidRPr="006E0960" w:rsidRDefault="006E0960" w:rsidP="007508F2">
      <w:pPr>
        <w:spacing w:line="360" w:lineRule="auto"/>
        <w:jc w:val="center"/>
        <w:rPr>
          <w:rFonts w:ascii="Arial" w:hAnsi="Arial"/>
          <w:sz w:val="28"/>
          <w:szCs w:val="28"/>
          <w:rtl/>
        </w:rPr>
      </w:pPr>
    </w:p>
    <w:p w14:paraId="41877A10" w14:textId="77777777" w:rsidR="006E0960" w:rsidRPr="006E0960" w:rsidRDefault="006E0960" w:rsidP="007508F2">
      <w:pPr>
        <w:spacing w:line="360" w:lineRule="auto"/>
        <w:jc w:val="center"/>
        <w:rPr>
          <w:rFonts w:ascii="Arial" w:hAnsi="Arial"/>
          <w:b/>
          <w:bCs/>
          <w:sz w:val="28"/>
          <w:szCs w:val="28"/>
          <w:rtl/>
        </w:rPr>
      </w:pPr>
    </w:p>
    <w:p w14:paraId="05628524" w14:textId="77777777" w:rsidR="006A5871" w:rsidRPr="006E0960" w:rsidRDefault="006A5871" w:rsidP="007508F2">
      <w:pPr>
        <w:spacing w:line="360" w:lineRule="auto"/>
        <w:jc w:val="center"/>
        <w:rPr>
          <w:rFonts w:ascii="Arial" w:hAnsi="Arial"/>
          <w:b/>
          <w:bCs/>
          <w:sz w:val="28"/>
          <w:szCs w:val="28"/>
          <w:rtl/>
        </w:rPr>
      </w:pPr>
    </w:p>
    <w:p w14:paraId="2F9A7AF0" w14:textId="77777777" w:rsidR="006A5871" w:rsidRPr="006A5871" w:rsidRDefault="006A5871" w:rsidP="006A5871">
      <w:pPr>
        <w:spacing w:line="360" w:lineRule="auto"/>
        <w:jc w:val="center"/>
        <w:rPr>
          <w:rFonts w:ascii="Arial" w:hAnsi="Arial"/>
          <w:b/>
          <w:bCs/>
          <w:sz w:val="28"/>
          <w:szCs w:val="28"/>
          <w:u w:val="single"/>
          <w:rtl/>
        </w:rPr>
      </w:pPr>
      <w:bookmarkStart w:id="5" w:name="PsakDin"/>
      <w:r w:rsidRPr="006A5871">
        <w:rPr>
          <w:rFonts w:ascii="Arial" w:hAnsi="Arial"/>
          <w:b/>
          <w:bCs/>
          <w:sz w:val="28"/>
          <w:szCs w:val="28"/>
          <w:u w:val="single"/>
          <w:rtl/>
        </w:rPr>
        <w:t>גזר דין</w:t>
      </w:r>
    </w:p>
    <w:bookmarkEnd w:id="5"/>
    <w:p w14:paraId="546B2041" w14:textId="77777777" w:rsidR="00D77EB1" w:rsidRDefault="00D77EB1" w:rsidP="00036B8D">
      <w:pPr>
        <w:spacing w:line="360" w:lineRule="auto"/>
        <w:jc w:val="both"/>
        <w:rPr>
          <w:rFonts w:ascii="Arial" w:hAnsi="Arial"/>
          <w:b/>
          <w:bCs/>
          <w:sz w:val="28"/>
          <w:szCs w:val="28"/>
          <w:u w:val="single"/>
          <w:rtl/>
        </w:rPr>
      </w:pPr>
    </w:p>
    <w:p w14:paraId="2CC13A00" w14:textId="77777777" w:rsidR="00D77EB1" w:rsidRDefault="00D77EB1" w:rsidP="00036B8D">
      <w:pPr>
        <w:spacing w:line="360" w:lineRule="auto"/>
        <w:jc w:val="both"/>
        <w:rPr>
          <w:rFonts w:ascii="Times New Roman" w:hAnsi="Times New Roman"/>
          <w:b/>
          <w:bCs/>
          <w:u w:val="single"/>
          <w:rtl/>
        </w:rPr>
      </w:pPr>
      <w:r>
        <w:rPr>
          <w:b/>
          <w:bCs/>
          <w:u w:val="single"/>
          <w:rtl/>
        </w:rPr>
        <w:t>ההליך והעובדות:</w:t>
      </w:r>
    </w:p>
    <w:p w14:paraId="0BDAEA6B" w14:textId="77777777" w:rsidR="00D77EB1" w:rsidRDefault="00D77EB1" w:rsidP="00036B8D">
      <w:pPr>
        <w:spacing w:line="360" w:lineRule="auto"/>
        <w:jc w:val="both"/>
        <w:rPr>
          <w:b/>
          <w:bCs/>
          <w:u w:val="single"/>
          <w:rtl/>
        </w:rPr>
      </w:pPr>
    </w:p>
    <w:p w14:paraId="685FCB3B" w14:textId="77777777" w:rsidR="00D77EB1" w:rsidRDefault="00D77EB1" w:rsidP="00036B8D">
      <w:pPr>
        <w:spacing w:line="360" w:lineRule="auto"/>
        <w:ind w:left="720" w:hanging="720"/>
        <w:jc w:val="both"/>
        <w:rPr>
          <w:rtl/>
        </w:rPr>
      </w:pPr>
      <w:r>
        <w:rPr>
          <w:rtl/>
        </w:rPr>
        <w:t>1.</w:t>
      </w:r>
      <w:r>
        <w:rPr>
          <w:rtl/>
        </w:rPr>
        <w:tab/>
        <w:t>הנאשמים הורשעו ביום 15.11.12, במסגרת הסדר טיעון - שנעשה לאחר תיקונו של כתב האישום (סומן מ/1) והורשעו בביצוע העבירות הבאות:</w:t>
      </w:r>
    </w:p>
    <w:p w14:paraId="3E0497C3" w14:textId="77777777" w:rsidR="00D77EB1" w:rsidRDefault="00D77EB1" w:rsidP="00036B8D">
      <w:pPr>
        <w:spacing w:line="360" w:lineRule="auto"/>
        <w:ind w:left="360"/>
        <w:jc w:val="both"/>
      </w:pPr>
    </w:p>
    <w:p w14:paraId="513EDAF2" w14:textId="77777777" w:rsidR="00D77EB1" w:rsidRDefault="00D77EB1" w:rsidP="00036B8D">
      <w:pPr>
        <w:spacing w:line="360" w:lineRule="auto"/>
        <w:ind w:left="360" w:firstLine="360"/>
        <w:jc w:val="both"/>
      </w:pPr>
      <w:r>
        <w:rPr>
          <w:rtl/>
        </w:rPr>
        <w:t>נאשמים 1 ו-2:</w:t>
      </w:r>
    </w:p>
    <w:p w14:paraId="73625E36" w14:textId="77777777" w:rsidR="00D77EB1" w:rsidRDefault="00D77EB1" w:rsidP="00036B8D">
      <w:pPr>
        <w:spacing w:line="360" w:lineRule="auto"/>
        <w:ind w:left="360" w:firstLine="360"/>
        <w:jc w:val="both"/>
        <w:rPr>
          <w:rtl/>
        </w:rPr>
      </w:pPr>
    </w:p>
    <w:p w14:paraId="1FC537D4" w14:textId="77777777" w:rsidR="00D77EB1" w:rsidRDefault="00D77EB1" w:rsidP="00036B8D">
      <w:pPr>
        <w:spacing w:line="360" w:lineRule="auto"/>
        <w:ind w:left="1440" w:hanging="720"/>
        <w:jc w:val="both"/>
        <w:rPr>
          <w:b/>
          <w:bCs/>
          <w:rtl/>
        </w:rPr>
      </w:pPr>
      <w:r>
        <w:rPr>
          <w:b/>
          <w:bCs/>
          <w:rtl/>
        </w:rPr>
        <w:t>א.</w:t>
      </w:r>
      <w:r>
        <w:rPr>
          <w:b/>
          <w:bCs/>
          <w:rtl/>
        </w:rPr>
        <w:tab/>
        <w:t xml:space="preserve">מגע עם סוכן חוץ – עבירה בניגוד </w:t>
      </w:r>
      <w:hyperlink r:id="rId28" w:history="1">
        <w:r w:rsidR="0041427F" w:rsidRPr="0041427F">
          <w:rPr>
            <w:b/>
            <w:bCs/>
            <w:color w:val="0000FF"/>
            <w:u w:val="single"/>
            <w:rtl/>
          </w:rPr>
          <w:t>לסעיף 114</w:t>
        </w:r>
      </w:hyperlink>
      <w:r>
        <w:rPr>
          <w:b/>
          <w:bCs/>
          <w:rtl/>
        </w:rPr>
        <w:t xml:space="preserve"> </w:t>
      </w:r>
      <w:r w:rsidRPr="007508F2">
        <w:rPr>
          <w:b/>
          <w:bCs/>
          <w:rtl/>
        </w:rPr>
        <w:t>ל</w:t>
      </w:r>
      <w:hyperlink r:id="rId29" w:history="1">
        <w:r w:rsidR="006E0960" w:rsidRPr="006E0960">
          <w:rPr>
            <w:rStyle w:val="Hyperlink"/>
            <w:rFonts w:cs="David"/>
            <w:b/>
            <w:bCs/>
            <w:rtl/>
          </w:rPr>
          <w:t>חוק העונשין</w:t>
        </w:r>
      </w:hyperlink>
      <w:r>
        <w:rPr>
          <w:b/>
          <w:bCs/>
          <w:rtl/>
        </w:rPr>
        <w:t xml:space="preserve">, התשל"ז – 1977 ( להלן: "חוק העונשין"). </w:t>
      </w:r>
    </w:p>
    <w:p w14:paraId="6BFB7D61" w14:textId="77777777" w:rsidR="00D77EB1" w:rsidRDefault="00D77EB1" w:rsidP="00036B8D">
      <w:pPr>
        <w:spacing w:line="360" w:lineRule="auto"/>
        <w:ind w:left="1440" w:hanging="720"/>
        <w:jc w:val="both"/>
        <w:rPr>
          <w:b/>
          <w:bCs/>
          <w:rtl/>
        </w:rPr>
      </w:pPr>
    </w:p>
    <w:p w14:paraId="2A05E960" w14:textId="77777777" w:rsidR="00D77EB1" w:rsidRDefault="00D77EB1" w:rsidP="00036B8D">
      <w:pPr>
        <w:spacing w:line="360" w:lineRule="auto"/>
        <w:ind w:left="1440" w:hanging="720"/>
        <w:jc w:val="both"/>
        <w:rPr>
          <w:b/>
          <w:bCs/>
          <w:rtl/>
        </w:rPr>
      </w:pPr>
      <w:r>
        <w:rPr>
          <w:b/>
          <w:bCs/>
          <w:rtl/>
        </w:rPr>
        <w:t>ב.</w:t>
      </w:r>
      <w:r>
        <w:rPr>
          <w:b/>
          <w:bCs/>
          <w:rtl/>
        </w:rPr>
        <w:tab/>
        <w:t xml:space="preserve">ניסיון לקשר לסיוע לאויב בזמן במלחמה  - עבירה בניגוד לס' </w:t>
      </w:r>
      <w:hyperlink r:id="rId30" w:history="1">
        <w:r w:rsidR="0041427F" w:rsidRPr="0041427F">
          <w:rPr>
            <w:rStyle w:val="Hyperlink"/>
            <w:rFonts w:ascii="David" w:hAnsi="David" w:cs="David"/>
            <w:b/>
            <w:bCs/>
            <w:rtl/>
          </w:rPr>
          <w:t>92</w:t>
        </w:r>
      </w:hyperlink>
      <w:r>
        <w:rPr>
          <w:b/>
          <w:bCs/>
          <w:rtl/>
        </w:rPr>
        <w:t>+</w:t>
      </w:r>
      <w:hyperlink r:id="rId31" w:history="1">
        <w:r w:rsidR="0041427F" w:rsidRPr="0041427F">
          <w:rPr>
            <w:rStyle w:val="Hyperlink"/>
            <w:rFonts w:ascii="David" w:hAnsi="David" w:cs="David"/>
            <w:b/>
            <w:bCs/>
            <w:rtl/>
          </w:rPr>
          <w:t>99</w:t>
        </w:r>
      </w:hyperlink>
      <w:r>
        <w:rPr>
          <w:b/>
          <w:bCs/>
          <w:rtl/>
        </w:rPr>
        <w:t xml:space="preserve">  ל</w:t>
      </w:r>
      <w:hyperlink r:id="rId32" w:history="1">
        <w:r w:rsidR="006E0960" w:rsidRPr="006E0960">
          <w:rPr>
            <w:rStyle w:val="Hyperlink"/>
            <w:rFonts w:ascii="David" w:hAnsi="David" w:cs="David"/>
            <w:b/>
            <w:bCs/>
            <w:rtl/>
          </w:rPr>
          <w:t>חוק העונשין</w:t>
        </w:r>
      </w:hyperlink>
      <w:r>
        <w:rPr>
          <w:b/>
          <w:bCs/>
          <w:rtl/>
        </w:rPr>
        <w:t>.</w:t>
      </w:r>
    </w:p>
    <w:p w14:paraId="3FD6DA85" w14:textId="77777777" w:rsidR="00D77EB1" w:rsidRPr="007508F2" w:rsidRDefault="00D77EB1" w:rsidP="00036B8D">
      <w:pPr>
        <w:spacing w:line="360" w:lineRule="auto"/>
        <w:jc w:val="both"/>
        <w:rPr>
          <w:rFonts w:ascii="Calibri" w:hAnsi="Calibri"/>
          <w:b/>
          <w:bCs/>
          <w:rtl/>
        </w:rPr>
      </w:pPr>
    </w:p>
    <w:p w14:paraId="308A0792" w14:textId="77777777" w:rsidR="00D77EB1" w:rsidRDefault="00D77EB1" w:rsidP="00036B8D">
      <w:pPr>
        <w:spacing w:line="360" w:lineRule="auto"/>
        <w:ind w:left="360" w:firstLine="360"/>
        <w:jc w:val="both"/>
      </w:pPr>
      <w:r>
        <w:rPr>
          <w:rtl/>
        </w:rPr>
        <w:t>נאשמים 3 ו-4:</w:t>
      </w:r>
    </w:p>
    <w:p w14:paraId="3A512B0E" w14:textId="77777777" w:rsidR="00D77EB1" w:rsidRDefault="00D77EB1" w:rsidP="00036B8D">
      <w:pPr>
        <w:spacing w:line="360" w:lineRule="auto"/>
        <w:ind w:left="360" w:firstLine="360"/>
        <w:jc w:val="both"/>
        <w:rPr>
          <w:rtl/>
        </w:rPr>
      </w:pPr>
    </w:p>
    <w:p w14:paraId="56ED88B5" w14:textId="77777777" w:rsidR="00D77EB1" w:rsidRDefault="00D77EB1" w:rsidP="00036B8D">
      <w:pPr>
        <w:spacing w:line="360" w:lineRule="auto"/>
        <w:ind w:firstLine="720"/>
        <w:jc w:val="both"/>
        <w:rPr>
          <w:b/>
          <w:bCs/>
          <w:rtl/>
        </w:rPr>
      </w:pPr>
      <w:r>
        <w:rPr>
          <w:b/>
          <w:bCs/>
          <w:rtl/>
        </w:rPr>
        <w:t>א.</w:t>
      </w:r>
      <w:r>
        <w:rPr>
          <w:b/>
          <w:bCs/>
          <w:rtl/>
        </w:rPr>
        <w:tab/>
        <w:t>חברות בהתאחדות בלתי מותרת – עבירה בניגוד לתקנה 85(א) ל</w:t>
      </w:r>
      <w:r w:rsidR="006A5871" w:rsidRPr="00D7110A">
        <w:rPr>
          <w:b/>
          <w:bCs/>
          <w:color w:val="000000"/>
          <w:rtl/>
        </w:rPr>
        <w:t>תקנות ההגנה</w:t>
      </w:r>
    </w:p>
    <w:p w14:paraId="71A272AD" w14:textId="77777777" w:rsidR="00D77EB1" w:rsidRDefault="00D77EB1" w:rsidP="00036B8D">
      <w:pPr>
        <w:spacing w:line="360" w:lineRule="auto"/>
        <w:ind w:firstLine="720"/>
        <w:jc w:val="both"/>
        <w:rPr>
          <w:b/>
          <w:bCs/>
          <w:rtl/>
        </w:rPr>
      </w:pPr>
    </w:p>
    <w:p w14:paraId="00163869" w14:textId="77777777" w:rsidR="00D77EB1" w:rsidRDefault="00D77EB1" w:rsidP="00036B8D">
      <w:pPr>
        <w:spacing w:line="360" w:lineRule="auto"/>
        <w:ind w:left="720"/>
        <w:jc w:val="both"/>
        <w:rPr>
          <w:b/>
          <w:bCs/>
        </w:rPr>
      </w:pPr>
      <w:r>
        <w:rPr>
          <w:b/>
          <w:bCs/>
          <w:rtl/>
        </w:rPr>
        <w:t>ב.</w:t>
      </w:r>
      <w:r>
        <w:rPr>
          <w:b/>
          <w:bCs/>
          <w:rtl/>
        </w:rPr>
        <w:tab/>
        <w:t>ביצוע שירות עבור התאחדות בלתי מותרת – עבירה בניגוד ס' 85(ג) ל</w:t>
      </w:r>
      <w:r w:rsidR="006A5871" w:rsidRPr="00D7110A">
        <w:rPr>
          <w:b/>
          <w:bCs/>
          <w:color w:val="000000"/>
          <w:rtl/>
        </w:rPr>
        <w:t xml:space="preserve">תקנות </w:t>
      </w:r>
      <w:r w:rsidR="006A5871" w:rsidRPr="00D7110A">
        <w:rPr>
          <w:b/>
          <w:bCs/>
          <w:color w:val="000000"/>
          <w:rtl/>
        </w:rPr>
        <w:tab/>
        <w:t>ההגנה</w:t>
      </w:r>
      <w:r>
        <w:rPr>
          <w:b/>
          <w:bCs/>
          <w:rtl/>
        </w:rPr>
        <w:t>.</w:t>
      </w:r>
    </w:p>
    <w:p w14:paraId="6F7EB470" w14:textId="77777777" w:rsidR="00D77EB1" w:rsidRDefault="00D77EB1" w:rsidP="00036B8D">
      <w:pPr>
        <w:spacing w:line="360" w:lineRule="auto"/>
        <w:ind w:left="720"/>
        <w:jc w:val="both"/>
        <w:rPr>
          <w:b/>
          <w:bCs/>
          <w:rtl/>
        </w:rPr>
      </w:pPr>
    </w:p>
    <w:p w14:paraId="6ADD118A" w14:textId="77777777" w:rsidR="00D77EB1" w:rsidRDefault="00D77EB1" w:rsidP="00036B8D">
      <w:pPr>
        <w:spacing w:line="360" w:lineRule="auto"/>
        <w:ind w:firstLine="720"/>
        <w:jc w:val="both"/>
        <w:rPr>
          <w:b/>
          <w:bCs/>
        </w:rPr>
      </w:pPr>
      <w:r>
        <w:rPr>
          <w:b/>
          <w:bCs/>
          <w:rtl/>
        </w:rPr>
        <w:t>ג.</w:t>
      </w:r>
      <w:r>
        <w:rPr>
          <w:b/>
          <w:bCs/>
          <w:rtl/>
        </w:rPr>
        <w:tab/>
        <w:t xml:space="preserve">קשר לפשע – עבירה בניגוד </w:t>
      </w:r>
      <w:hyperlink r:id="rId33" w:history="1">
        <w:r w:rsidR="0041427F" w:rsidRPr="0041427F">
          <w:rPr>
            <w:b/>
            <w:bCs/>
            <w:color w:val="0000FF"/>
            <w:u w:val="single"/>
            <w:rtl/>
          </w:rPr>
          <w:t>לס' 499(א)</w:t>
        </w:r>
      </w:hyperlink>
      <w:r>
        <w:rPr>
          <w:b/>
          <w:bCs/>
          <w:rtl/>
        </w:rPr>
        <w:t xml:space="preserve"> ל</w:t>
      </w:r>
      <w:hyperlink r:id="rId34" w:history="1">
        <w:r w:rsidR="006E0960" w:rsidRPr="006E0960">
          <w:rPr>
            <w:rStyle w:val="Hyperlink"/>
            <w:rFonts w:ascii="David" w:hAnsi="David" w:cs="David"/>
            <w:b/>
            <w:bCs/>
            <w:rtl/>
          </w:rPr>
          <w:t>חוק העונשין</w:t>
        </w:r>
      </w:hyperlink>
      <w:r>
        <w:rPr>
          <w:b/>
          <w:bCs/>
          <w:rtl/>
        </w:rPr>
        <w:t>, תשל"ז- 1977.</w:t>
      </w:r>
    </w:p>
    <w:p w14:paraId="3DF6D57E" w14:textId="77777777" w:rsidR="00D77EB1" w:rsidRDefault="00D77EB1" w:rsidP="00036B8D">
      <w:pPr>
        <w:spacing w:line="360" w:lineRule="auto"/>
        <w:jc w:val="both"/>
        <w:rPr>
          <w:b/>
          <w:bCs/>
        </w:rPr>
      </w:pPr>
    </w:p>
    <w:p w14:paraId="41690E14" w14:textId="77777777" w:rsidR="00D77EB1" w:rsidRDefault="00D77EB1" w:rsidP="00036B8D">
      <w:pPr>
        <w:spacing w:line="360" w:lineRule="auto"/>
        <w:ind w:left="1440" w:hanging="720"/>
        <w:jc w:val="both"/>
        <w:rPr>
          <w:b/>
          <w:bCs/>
          <w:rtl/>
        </w:rPr>
      </w:pPr>
      <w:r>
        <w:rPr>
          <w:b/>
          <w:bCs/>
          <w:rtl/>
        </w:rPr>
        <w:t>ד.</w:t>
      </w:r>
      <w:r>
        <w:rPr>
          <w:b/>
          <w:bCs/>
          <w:rtl/>
        </w:rPr>
        <w:tab/>
        <w:t xml:space="preserve">כניסה לישראל ללא היתר – עבירה בניגוד </w:t>
      </w:r>
      <w:hyperlink r:id="rId35" w:history="1">
        <w:r w:rsidR="0041427F" w:rsidRPr="0041427F">
          <w:rPr>
            <w:b/>
            <w:bCs/>
            <w:color w:val="0000FF"/>
            <w:u w:val="single"/>
            <w:rtl/>
          </w:rPr>
          <w:t>לסעיף 12(1)</w:t>
        </w:r>
      </w:hyperlink>
      <w:r>
        <w:rPr>
          <w:b/>
          <w:bCs/>
          <w:rtl/>
        </w:rPr>
        <w:t xml:space="preserve"> ל</w:t>
      </w:r>
      <w:hyperlink r:id="rId36" w:history="1">
        <w:r w:rsidR="006E0960" w:rsidRPr="006E0960">
          <w:rPr>
            <w:rStyle w:val="Hyperlink"/>
            <w:rFonts w:ascii="David" w:hAnsi="David" w:cs="David"/>
            <w:b/>
            <w:bCs/>
            <w:rtl/>
          </w:rPr>
          <w:t>חוק הכניסה לישראל</w:t>
        </w:r>
      </w:hyperlink>
      <w:r>
        <w:rPr>
          <w:b/>
          <w:bCs/>
          <w:rtl/>
        </w:rPr>
        <w:t>, תשי"ב- 1952 (מספר מקרים).</w:t>
      </w:r>
    </w:p>
    <w:p w14:paraId="764DDDCB" w14:textId="77777777" w:rsidR="00D77EB1" w:rsidRDefault="00D77EB1" w:rsidP="00036B8D">
      <w:pPr>
        <w:spacing w:line="360" w:lineRule="auto"/>
        <w:ind w:left="720"/>
        <w:jc w:val="both"/>
        <w:rPr>
          <w:b/>
          <w:bCs/>
        </w:rPr>
      </w:pPr>
    </w:p>
    <w:p w14:paraId="2442AE5B" w14:textId="77777777" w:rsidR="00D77EB1" w:rsidRDefault="00D77EB1" w:rsidP="00036B8D">
      <w:pPr>
        <w:spacing w:line="360" w:lineRule="auto"/>
        <w:ind w:left="360" w:firstLine="360"/>
        <w:jc w:val="both"/>
      </w:pPr>
      <w:r>
        <w:rPr>
          <w:rtl/>
        </w:rPr>
        <w:t>נאשם 4 (בנוסף):</w:t>
      </w:r>
    </w:p>
    <w:p w14:paraId="2D27AB68" w14:textId="77777777" w:rsidR="00D77EB1" w:rsidRDefault="00D77EB1" w:rsidP="00036B8D">
      <w:pPr>
        <w:spacing w:line="360" w:lineRule="auto"/>
        <w:ind w:left="360" w:firstLine="360"/>
        <w:jc w:val="both"/>
        <w:rPr>
          <w:rtl/>
        </w:rPr>
      </w:pPr>
    </w:p>
    <w:p w14:paraId="65E78028" w14:textId="77777777" w:rsidR="00D77EB1" w:rsidRDefault="00D77EB1" w:rsidP="00036B8D">
      <w:pPr>
        <w:spacing w:line="360" w:lineRule="auto"/>
        <w:ind w:firstLine="720"/>
        <w:jc w:val="both"/>
        <w:rPr>
          <w:b/>
          <w:bCs/>
        </w:rPr>
      </w:pPr>
      <w:r>
        <w:rPr>
          <w:b/>
          <w:bCs/>
          <w:rtl/>
        </w:rPr>
        <w:t>א.</w:t>
      </w:r>
      <w:r>
        <w:rPr>
          <w:b/>
          <w:bCs/>
          <w:rtl/>
        </w:rPr>
        <w:tab/>
        <w:t xml:space="preserve">עבירות בנשק- עבירה בניגוד </w:t>
      </w:r>
      <w:hyperlink r:id="rId37" w:history="1">
        <w:r w:rsidR="0041427F" w:rsidRPr="0041427F">
          <w:rPr>
            <w:b/>
            <w:bCs/>
            <w:color w:val="0000FF"/>
            <w:u w:val="single"/>
            <w:rtl/>
          </w:rPr>
          <w:t>לסעיף 144(א)</w:t>
        </w:r>
      </w:hyperlink>
      <w:r>
        <w:rPr>
          <w:b/>
          <w:bCs/>
          <w:rtl/>
        </w:rPr>
        <w:t xml:space="preserve"> </w:t>
      </w:r>
      <w:hyperlink r:id="rId38" w:history="1">
        <w:r w:rsidR="0041427F" w:rsidRPr="0041427F">
          <w:rPr>
            <w:b/>
            <w:bCs/>
            <w:color w:val="0000FF"/>
            <w:u w:val="single"/>
            <w:rtl/>
          </w:rPr>
          <w:t>(ב)</w:t>
        </w:r>
      </w:hyperlink>
      <w:r>
        <w:rPr>
          <w:b/>
          <w:bCs/>
          <w:rtl/>
        </w:rPr>
        <w:t xml:space="preserve"> ל</w:t>
      </w:r>
      <w:hyperlink r:id="rId39" w:history="1">
        <w:r w:rsidR="006E0960" w:rsidRPr="006E0960">
          <w:rPr>
            <w:rStyle w:val="Hyperlink"/>
            <w:rFonts w:ascii="David" w:hAnsi="David" w:cs="David"/>
            <w:b/>
            <w:bCs/>
            <w:rtl/>
          </w:rPr>
          <w:t>חוק העונשין</w:t>
        </w:r>
      </w:hyperlink>
      <w:r>
        <w:rPr>
          <w:b/>
          <w:bCs/>
          <w:rtl/>
        </w:rPr>
        <w:t>.</w:t>
      </w:r>
    </w:p>
    <w:p w14:paraId="7D2C7464" w14:textId="77777777" w:rsidR="00D77EB1" w:rsidRDefault="00D77EB1" w:rsidP="00036B8D">
      <w:pPr>
        <w:spacing w:line="360" w:lineRule="auto"/>
        <w:jc w:val="both"/>
        <w:rPr>
          <w:b/>
          <w:bCs/>
        </w:rPr>
      </w:pPr>
    </w:p>
    <w:p w14:paraId="2D7A15D1" w14:textId="77777777" w:rsidR="00D77EB1" w:rsidRDefault="00D77EB1" w:rsidP="00036B8D">
      <w:pPr>
        <w:spacing w:line="360" w:lineRule="auto"/>
        <w:ind w:left="720" w:hanging="720"/>
        <w:jc w:val="both"/>
        <w:rPr>
          <w:rtl/>
        </w:rPr>
      </w:pPr>
      <w:r>
        <w:rPr>
          <w:rtl/>
        </w:rPr>
        <w:t>2.</w:t>
      </w:r>
      <w:r>
        <w:rPr>
          <w:rtl/>
        </w:rPr>
        <w:tab/>
        <w:t>במסגרת הסדר הטיעון, הוסכם כי באשר לנאשמים 1 ו-2, ייגזר הדין לאחר קבלת תסקיר שירות מבחן, כאשר הטיעונים לעונש ישמעו באופן חופשי והתביעה אינה מחויבת להמלצות התסקיר.</w:t>
      </w:r>
    </w:p>
    <w:p w14:paraId="3FA3C592" w14:textId="77777777" w:rsidR="00D77EB1" w:rsidRDefault="00D77EB1" w:rsidP="00036B8D">
      <w:pPr>
        <w:spacing w:line="360" w:lineRule="auto"/>
        <w:ind w:left="720"/>
        <w:jc w:val="both"/>
        <w:rPr>
          <w:rtl/>
        </w:rPr>
      </w:pPr>
    </w:p>
    <w:p w14:paraId="08DF594B" w14:textId="77777777" w:rsidR="00D77EB1" w:rsidRDefault="00D77EB1" w:rsidP="00036B8D">
      <w:pPr>
        <w:spacing w:line="360" w:lineRule="auto"/>
        <w:ind w:left="720"/>
        <w:jc w:val="both"/>
        <w:rPr>
          <w:rtl/>
        </w:rPr>
      </w:pPr>
      <w:r>
        <w:rPr>
          <w:rtl/>
        </w:rPr>
        <w:t>ביחס לנאשמים 3 ו- 4, הוסכם כי התביעה תדרוש עונש מאסר של שמונה שנים כאשר הסנגוריה תהה חופשית בטעמיה וטיעוניה.</w:t>
      </w:r>
    </w:p>
    <w:p w14:paraId="7B715142" w14:textId="77777777" w:rsidR="00D77EB1" w:rsidRDefault="00D77EB1" w:rsidP="00036B8D">
      <w:pPr>
        <w:spacing w:line="360" w:lineRule="auto"/>
        <w:jc w:val="both"/>
        <w:rPr>
          <w:rtl/>
        </w:rPr>
      </w:pPr>
    </w:p>
    <w:p w14:paraId="454747F6" w14:textId="77777777" w:rsidR="00D77EB1" w:rsidRDefault="00D77EB1" w:rsidP="00036B8D">
      <w:pPr>
        <w:spacing w:line="360" w:lineRule="auto"/>
        <w:ind w:left="720" w:hanging="720"/>
        <w:jc w:val="both"/>
        <w:rPr>
          <w:rtl/>
        </w:rPr>
      </w:pPr>
      <w:r>
        <w:rPr>
          <w:rtl/>
        </w:rPr>
        <w:lastRenderedPageBreak/>
        <w:t>3.</w:t>
      </w:r>
      <w:r>
        <w:rPr>
          <w:rtl/>
        </w:rPr>
        <w:tab/>
        <w:t>עפ"י עובדות כתב האישום המתוקן, בביצוען הורשעו הנאשמים, הנאשמים 1 ו- 2 הינם אחים, המתגוררים בבית הוריהם בכפר כנא. הנאשמים 3 ו-4 הינם פעילי חמא"ס, תושבי בית פוריק שבשומרון.</w:t>
      </w:r>
    </w:p>
    <w:p w14:paraId="5AA0934A" w14:textId="77777777" w:rsidR="00D77EB1" w:rsidRDefault="00D77EB1" w:rsidP="00036B8D">
      <w:pPr>
        <w:spacing w:line="360" w:lineRule="auto"/>
        <w:ind w:left="360"/>
        <w:jc w:val="both"/>
      </w:pPr>
    </w:p>
    <w:p w14:paraId="5D3F5F70" w14:textId="77777777" w:rsidR="00D77EB1" w:rsidRDefault="00D77EB1" w:rsidP="00036B8D">
      <w:pPr>
        <w:spacing w:line="360" w:lineRule="auto"/>
        <w:ind w:left="720"/>
        <w:jc w:val="both"/>
      </w:pPr>
      <w:bookmarkStart w:id="6" w:name="ABSTRACT_START"/>
      <w:bookmarkEnd w:id="6"/>
      <w:r>
        <w:rPr>
          <w:rtl/>
        </w:rPr>
        <w:t>במועדים הרלוונטיים לאישום עשה הנאשם 1 (להלן: "מוחמד") שימוש בחשבון הפייסבוק שלו כשהוא מכנה עצמו "ערס אל שהאדה". במהלך שנת 2011 התכתב מוחמד עם חמדאן מחמד עוידאת (להלן: "חמדאן"), תושב חברון, אשר הצהיר על עצמו כמשתייך לארגון החמאס. במהלך ההתכתבות הביע מוחמד את רצונו להצטרף לשורות ארגון החמאס ולגייס אמל"ח על מנת לבצע פיגועים כנגד יהודים, לרבות רכישת רובה מסוג קלאצ'ניקוב</w:t>
      </w:r>
      <w:bookmarkStart w:id="7" w:name="ABSTRACT_END"/>
      <w:bookmarkEnd w:id="7"/>
      <w:r>
        <w:rPr>
          <w:rtl/>
        </w:rPr>
        <w:t>.</w:t>
      </w:r>
    </w:p>
    <w:p w14:paraId="633D388E" w14:textId="77777777" w:rsidR="00D77EB1" w:rsidRDefault="00D77EB1" w:rsidP="00036B8D">
      <w:pPr>
        <w:spacing w:line="360" w:lineRule="auto"/>
        <w:ind w:left="720"/>
        <w:jc w:val="both"/>
        <w:rPr>
          <w:rtl/>
        </w:rPr>
      </w:pPr>
    </w:p>
    <w:p w14:paraId="3EAF9CDE" w14:textId="77777777" w:rsidR="00D77EB1" w:rsidRDefault="00D77EB1" w:rsidP="00036B8D">
      <w:pPr>
        <w:spacing w:line="360" w:lineRule="auto"/>
        <w:ind w:left="720"/>
        <w:jc w:val="both"/>
        <w:rPr>
          <w:rtl/>
        </w:rPr>
      </w:pPr>
      <w:r>
        <w:rPr>
          <w:rtl/>
        </w:rPr>
        <w:t>חמדאן נפגש בהמשך עם הנאשם 3 (להלן: "נצאצרה"), אשר הציע למוחמד להצטרף לחמאס ולספק נשק ומידע לצורך הכנת פיגועים. נצאצרה  הגיע למסגד בכפר כנא, שם פגש במוחמד ואף ביקר בביתו במספר הזדמנויות.</w:t>
      </w:r>
    </w:p>
    <w:p w14:paraId="7221BF18" w14:textId="77777777" w:rsidR="00D77EB1" w:rsidRDefault="00D77EB1" w:rsidP="00036B8D">
      <w:pPr>
        <w:spacing w:line="360" w:lineRule="auto"/>
        <w:ind w:left="720"/>
        <w:jc w:val="both"/>
        <w:rPr>
          <w:rtl/>
        </w:rPr>
      </w:pPr>
    </w:p>
    <w:p w14:paraId="13AD02BE" w14:textId="77777777" w:rsidR="00D77EB1" w:rsidRDefault="00D77EB1" w:rsidP="00036B8D">
      <w:pPr>
        <w:spacing w:line="360" w:lineRule="auto"/>
        <w:ind w:left="720"/>
        <w:jc w:val="both"/>
        <w:rPr>
          <w:rtl/>
        </w:rPr>
      </w:pPr>
      <w:r>
        <w:rPr>
          <w:rtl/>
        </w:rPr>
        <w:t>כעולה מכתב האישום, הנאשם 4 (להלן: "ח'טאטבה") רכש רובה מסוג "קרל גוסטב" ותחמושת וירה מנשק זה באזור בית פוריק. במהלך חודש 06/2010, הראה ח'טאטבה את הנשק לנצאצרה, ירה בו בנוכחותו ושוחח עימו על שימוש אפשרי בנשק לשם ביצוע פיגועי ירי לעבר ג'יפים צבאיים. ח'טאטבה נכנס במספר הזדמנויות לישראל, שהה לעיתים בכפר כנא ואף ביקר בביתו של מוחמד.</w:t>
      </w:r>
    </w:p>
    <w:p w14:paraId="6F4EF2C9" w14:textId="77777777" w:rsidR="00D77EB1" w:rsidRDefault="00D77EB1" w:rsidP="00036B8D">
      <w:pPr>
        <w:spacing w:line="360" w:lineRule="auto"/>
        <w:ind w:left="720"/>
        <w:jc w:val="both"/>
        <w:rPr>
          <w:rtl/>
        </w:rPr>
      </w:pPr>
    </w:p>
    <w:p w14:paraId="42C4F8F6" w14:textId="77777777" w:rsidR="00D77EB1" w:rsidRDefault="00D77EB1" w:rsidP="00036B8D">
      <w:pPr>
        <w:spacing w:line="360" w:lineRule="auto"/>
        <w:ind w:left="720"/>
        <w:jc w:val="both"/>
        <w:rPr>
          <w:rtl/>
        </w:rPr>
      </w:pPr>
      <w:r>
        <w:rPr>
          <w:rtl/>
        </w:rPr>
        <w:t>במהלך 2011, קשרו ח'טאטבה ונצאצרה קשר להקמת חוליות צבאיות בגדה ובישראל לצורך ביצוע פיגועי טרור. השניים ביקשו ממוחמד לסייע לחוליה באיסוף מודיעין, השגת אמל"ח וגיוס חברים נוספים לחוליה מקרב ערביי ישראל. מוחמד השיב כי  לאור מגבלתו הרפואית, יתקשה בביצוע המבוקש והציע את גיוס ידידו חמדאן תוך שהוא מעדכנו בכך ומבקשו לסייע למבוקש.</w:t>
      </w:r>
    </w:p>
    <w:p w14:paraId="198FDD98" w14:textId="77777777" w:rsidR="00D77EB1" w:rsidRDefault="00D77EB1" w:rsidP="00036B8D">
      <w:pPr>
        <w:spacing w:line="360" w:lineRule="auto"/>
        <w:ind w:left="720"/>
        <w:jc w:val="both"/>
        <w:rPr>
          <w:rtl/>
        </w:rPr>
      </w:pPr>
    </w:p>
    <w:p w14:paraId="3F34DD18" w14:textId="77777777" w:rsidR="00D77EB1" w:rsidRDefault="00D77EB1" w:rsidP="00036B8D">
      <w:pPr>
        <w:spacing w:line="360" w:lineRule="auto"/>
        <w:ind w:left="720"/>
        <w:jc w:val="both"/>
        <w:rPr>
          <w:rtl/>
        </w:rPr>
      </w:pPr>
      <w:r>
        <w:rPr>
          <w:rtl/>
        </w:rPr>
        <w:t>בהמשך קיים מוחמד קשר בפייסבוק גם עם מוצעב זעיר (להלן: "מוצעב"), פעיל חמאס תושב חברון, וביקש לקשרו עם חולית המפגעים משכם תוך שהוא מציין כי ביכולתו להשיג חגורת נפץ.</w:t>
      </w:r>
    </w:p>
    <w:p w14:paraId="6A12C97E" w14:textId="77777777" w:rsidR="00D77EB1" w:rsidRDefault="00D77EB1" w:rsidP="00036B8D">
      <w:pPr>
        <w:spacing w:line="360" w:lineRule="auto"/>
        <w:ind w:left="720"/>
        <w:jc w:val="both"/>
        <w:rPr>
          <w:rtl/>
        </w:rPr>
      </w:pPr>
    </w:p>
    <w:p w14:paraId="6DC8D690" w14:textId="77777777" w:rsidR="00D77EB1" w:rsidRDefault="00D77EB1" w:rsidP="002D32AD">
      <w:pPr>
        <w:spacing w:line="360" w:lineRule="auto"/>
        <w:ind w:left="720" w:hanging="720"/>
        <w:jc w:val="both"/>
        <w:rPr>
          <w:rtl/>
        </w:rPr>
      </w:pPr>
      <w:r>
        <w:rPr>
          <w:rtl/>
        </w:rPr>
        <w:t>4.</w:t>
      </w:r>
      <w:r>
        <w:rPr>
          <w:rtl/>
        </w:rPr>
        <w:tab/>
        <w:t>באשר לנאשם 2 (להלן: "אמיר"), הרי כפי כתב האישום המתוקן, במהלך שנת 2011 הכיר את ג'עפר יוסרי סכאפי (להלן: "ג'עפר"), תושב חברון באמצעות הפייסבוק, תוך שהם משתמשים בכינויים שונים. ג'עפר בירר האם אמיר יאות לסייע לו בפעילות ביטחונית ובהכרת אזורים כיעדי טרור כאשר אמיר השיב בחיוב. ביום 30.08.11 בירר ג'עפר האם אמיר יוכל לסייע לו במציאת מקום בטבריה בו יוכלו לשהות מספר צעירים מחברון היוצאים לישראל במטרה לביצוע פיגוע.</w:t>
      </w:r>
    </w:p>
    <w:p w14:paraId="4CDC52D0" w14:textId="77777777" w:rsidR="00D77EB1" w:rsidRDefault="00D77EB1" w:rsidP="00036B8D">
      <w:pPr>
        <w:spacing w:line="360" w:lineRule="auto"/>
        <w:ind w:left="360"/>
        <w:jc w:val="both"/>
      </w:pPr>
    </w:p>
    <w:p w14:paraId="3B61E32F" w14:textId="77777777" w:rsidR="00D77EB1" w:rsidRDefault="00D77EB1" w:rsidP="008B57DE">
      <w:pPr>
        <w:spacing w:line="360" w:lineRule="auto"/>
        <w:ind w:left="720"/>
        <w:jc w:val="both"/>
      </w:pPr>
      <w:r>
        <w:rPr>
          <w:rtl/>
        </w:rPr>
        <w:t>בהמשך קבע אמיר להיפגש עם מוצעב במסגד אלאקצא והמשיך בהתכתבויות עימו.</w:t>
      </w:r>
    </w:p>
    <w:p w14:paraId="355551F3" w14:textId="77777777" w:rsidR="00D77EB1" w:rsidRDefault="00D77EB1" w:rsidP="00036B8D">
      <w:pPr>
        <w:spacing w:line="360" w:lineRule="auto"/>
        <w:ind w:left="720" w:hanging="720"/>
        <w:jc w:val="both"/>
      </w:pPr>
      <w:r>
        <w:rPr>
          <w:rtl/>
        </w:rPr>
        <w:t>5.</w:t>
      </w:r>
      <w:r>
        <w:rPr>
          <w:rtl/>
        </w:rPr>
        <w:tab/>
        <w:t>כאמור, הנאשמים הודו בביצוע כל המעשים המפורטים לעיל, והורשעו בביצועם. בטרם טענו הצדדים את טענותיהם לעניין העונש, הוזמנו תסקירי מבחן באשר לנאשמים 1 ו-2.</w:t>
      </w:r>
    </w:p>
    <w:p w14:paraId="2535A2E2" w14:textId="77777777" w:rsidR="00D77EB1" w:rsidRDefault="00D77EB1" w:rsidP="00036B8D">
      <w:pPr>
        <w:spacing w:line="360" w:lineRule="auto"/>
        <w:ind w:left="360"/>
        <w:jc w:val="both"/>
      </w:pPr>
    </w:p>
    <w:p w14:paraId="15B67625" w14:textId="77777777" w:rsidR="00D77EB1" w:rsidRDefault="00D77EB1" w:rsidP="00036B8D">
      <w:pPr>
        <w:spacing w:line="360" w:lineRule="auto"/>
        <w:jc w:val="both"/>
        <w:rPr>
          <w:b/>
          <w:bCs/>
          <w:u w:val="single"/>
        </w:rPr>
      </w:pPr>
      <w:r>
        <w:rPr>
          <w:b/>
          <w:bCs/>
          <w:u w:val="single"/>
          <w:rtl/>
        </w:rPr>
        <w:t>תסקיר קצינת המבחן מיום 15.01.13 באשר לנאשם 1:</w:t>
      </w:r>
    </w:p>
    <w:p w14:paraId="13DF2C35" w14:textId="77777777" w:rsidR="00D77EB1" w:rsidRDefault="00D77EB1" w:rsidP="00036B8D">
      <w:pPr>
        <w:spacing w:line="360" w:lineRule="auto"/>
        <w:ind w:left="360"/>
        <w:jc w:val="both"/>
        <w:rPr>
          <w:rtl/>
        </w:rPr>
      </w:pPr>
    </w:p>
    <w:p w14:paraId="73AF9AA8" w14:textId="77777777" w:rsidR="00D77EB1" w:rsidRDefault="00D77EB1" w:rsidP="00036B8D">
      <w:pPr>
        <w:spacing w:line="360" w:lineRule="auto"/>
        <w:ind w:left="720" w:hanging="720"/>
        <w:jc w:val="both"/>
      </w:pPr>
      <w:r>
        <w:rPr>
          <w:rtl/>
        </w:rPr>
        <w:t>6.</w:t>
      </w:r>
      <w:r>
        <w:rPr>
          <w:rtl/>
        </w:rPr>
        <w:tab/>
        <w:t>תסקיר שרות המבחן מלמד כי הנאשם אחמד בן 21, רווק המתגורר עם הוריו ומשפחתו בכפר כנא. מהתסקיר למדים כי למוחמד קשר משמעותי עם אביו, אשר עבד כשכיר בתחום ההובלות בקיבוץ כנרת ולדבריו, פוטר מעבודתו בשל האישומים המיוחסים לבניו.</w:t>
      </w:r>
    </w:p>
    <w:p w14:paraId="32CD2215" w14:textId="77777777" w:rsidR="00D77EB1" w:rsidRDefault="00D77EB1" w:rsidP="00036B8D">
      <w:pPr>
        <w:spacing w:line="360" w:lineRule="auto"/>
        <w:ind w:left="360"/>
        <w:jc w:val="both"/>
      </w:pPr>
    </w:p>
    <w:p w14:paraId="02A14DA2" w14:textId="77777777" w:rsidR="00D77EB1" w:rsidRDefault="00D77EB1" w:rsidP="00036B8D">
      <w:pPr>
        <w:spacing w:line="360" w:lineRule="auto"/>
        <w:ind w:left="720"/>
        <w:jc w:val="both"/>
      </w:pPr>
      <w:r>
        <w:rPr>
          <w:rtl/>
        </w:rPr>
        <w:t xml:space="preserve">מוחמד סיים 10 שנות לימוד בבית ספר. סובל מגיל ינקות ממחלה תורשתית המכונה </w:t>
      </w:r>
      <w:r>
        <w:t>Clipplc Tcnaunay Weber Syndrome</w:t>
      </w:r>
      <w:r>
        <w:rPr>
          <w:rtl/>
        </w:rPr>
        <w:t>, תסמונת נדירה וחשוכת מרפא אשר פוגעת בהתפתחות של כלי הדם והלימפה בצורה תקינה. הנאשם מתאר הצקות חוזרות ונשנות על רקע המחלה ממנה סובל, קושי להתמודד עם התופעה עד כדי הפסקת לימודיו בבית הספר, נטייה להסתגרות בבית ובילוי ממושך מול המחשב.</w:t>
      </w:r>
    </w:p>
    <w:p w14:paraId="012BF6B4" w14:textId="77777777" w:rsidR="00D77EB1" w:rsidRDefault="00D77EB1" w:rsidP="00036B8D">
      <w:pPr>
        <w:spacing w:line="360" w:lineRule="auto"/>
        <w:ind w:left="720"/>
        <w:jc w:val="both"/>
        <w:rPr>
          <w:rtl/>
        </w:rPr>
      </w:pPr>
    </w:p>
    <w:p w14:paraId="0EA40960" w14:textId="77777777" w:rsidR="00D77EB1" w:rsidRDefault="00D77EB1" w:rsidP="00036B8D">
      <w:pPr>
        <w:spacing w:line="360" w:lineRule="auto"/>
        <w:ind w:left="720"/>
        <w:jc w:val="both"/>
        <w:rPr>
          <w:rtl/>
        </w:rPr>
      </w:pPr>
      <w:r>
        <w:rPr>
          <w:rtl/>
        </w:rPr>
        <w:t>עוד מתואר קושי בתפקוד פיזי ושימוש במשככי כאבים על בסיס יומיומי.</w:t>
      </w:r>
    </w:p>
    <w:p w14:paraId="460851E7" w14:textId="77777777" w:rsidR="00D77EB1" w:rsidRDefault="00D77EB1" w:rsidP="00036B8D">
      <w:pPr>
        <w:spacing w:line="360" w:lineRule="auto"/>
        <w:ind w:left="720"/>
        <w:jc w:val="both"/>
        <w:rPr>
          <w:rtl/>
        </w:rPr>
      </w:pPr>
    </w:p>
    <w:p w14:paraId="483AF42C" w14:textId="77777777" w:rsidR="00D77EB1" w:rsidRDefault="00D77EB1" w:rsidP="00036B8D">
      <w:pPr>
        <w:spacing w:line="360" w:lineRule="auto"/>
        <w:ind w:left="720"/>
        <w:jc w:val="both"/>
        <w:rPr>
          <w:rtl/>
        </w:rPr>
      </w:pPr>
      <w:r>
        <w:rPr>
          <w:rtl/>
        </w:rPr>
        <w:t>לדברי הנאשם, הוא ביצע את העבירות בהן הורשע בשל מצבו הרגשי והמחלה ממנה סובל, חש ייאוש נוכח היותו מבודד חברתית, העובדה כי אינו משכיל ואילוצו לשהות ממושכת בביתו.</w:t>
      </w:r>
    </w:p>
    <w:p w14:paraId="18B62590" w14:textId="77777777" w:rsidR="00D77EB1" w:rsidRDefault="00D77EB1" w:rsidP="00036B8D">
      <w:pPr>
        <w:spacing w:line="360" w:lineRule="auto"/>
        <w:ind w:left="720"/>
        <w:jc w:val="both"/>
        <w:rPr>
          <w:rtl/>
        </w:rPr>
      </w:pPr>
    </w:p>
    <w:p w14:paraId="1ECBB62B" w14:textId="77777777" w:rsidR="00D77EB1" w:rsidRDefault="00D77EB1" w:rsidP="00036B8D">
      <w:pPr>
        <w:spacing w:line="360" w:lineRule="auto"/>
        <w:ind w:left="720"/>
        <w:jc w:val="both"/>
        <w:rPr>
          <w:rtl/>
        </w:rPr>
      </w:pPr>
      <w:r>
        <w:rPr>
          <w:rtl/>
        </w:rPr>
        <w:t>כפי התסקיר, הנאשם התקשה לקשור בין התנהגותו להשלכות מעשיו. ניסה לטשטש את חומרת מעשיו תוך התייחסות ילדותית ומבלי יכולת לבחון את התוצאות הפוגעניות שמעשיו יכלו לגרום. להתרשמות קצינת המבחן, לנאשם דחפים אימפולסיביים ואמוציונאליים על רקע מצוקה, תחושת תסכול, חוסר ביטחון וחיפוש אחר משמעות והשתייכות. קיים קושי בהערכת מידת מעורבותו עם גורמי טרור ותיאור חווית המעצר כחוויה מורכבת.</w:t>
      </w:r>
    </w:p>
    <w:p w14:paraId="08185396" w14:textId="77777777" w:rsidR="00D77EB1" w:rsidRDefault="00D77EB1" w:rsidP="00036B8D">
      <w:pPr>
        <w:spacing w:line="360" w:lineRule="auto"/>
        <w:jc w:val="both"/>
        <w:rPr>
          <w:rtl/>
        </w:rPr>
      </w:pPr>
    </w:p>
    <w:p w14:paraId="284B4B4E" w14:textId="77777777" w:rsidR="00D77EB1" w:rsidRDefault="00D77EB1" w:rsidP="00036B8D">
      <w:pPr>
        <w:spacing w:line="360" w:lineRule="auto"/>
        <w:ind w:left="720"/>
        <w:jc w:val="both"/>
        <w:rPr>
          <w:rtl/>
        </w:rPr>
      </w:pPr>
      <w:r>
        <w:rPr>
          <w:rtl/>
        </w:rPr>
        <w:t>עוד מציינת קצינת המבחן כי מדובר בבחור צעיר בעל קשיים רגשיים ותפקודיים. על רקע חוויות שליליות שצבר חווה דפוסי התנהגות ילדותיים הבאים לידי ביטוי בקושי לסרב, נטייה לרצות, וקושי לקשור בין התנהגות לתוצאה.</w:t>
      </w:r>
    </w:p>
    <w:p w14:paraId="6B94B072" w14:textId="77777777" w:rsidR="00D77EB1" w:rsidRDefault="00D77EB1" w:rsidP="00036B8D">
      <w:pPr>
        <w:spacing w:line="360" w:lineRule="auto"/>
        <w:ind w:left="720"/>
        <w:jc w:val="both"/>
        <w:rPr>
          <w:b/>
          <w:bCs/>
          <w:rtl/>
        </w:rPr>
      </w:pPr>
      <w:r>
        <w:rPr>
          <w:rtl/>
        </w:rPr>
        <w:t xml:space="preserve">סופו של תסקיר, נשקלה חווית המעצר הקשה, העדר עבר פלילי לצד מאפייני האישיות הילדותית והקושי להתמודד עם מצבי משבר </w:t>
      </w:r>
      <w:r>
        <w:rPr>
          <w:b/>
          <w:bCs/>
          <w:rtl/>
        </w:rPr>
        <w:t>ונקבע כי קיים סיכון מסוים לחזור ולבצע עבירה שלא ברור האם כוחותיו של הנאשם יעמדו לו לסרב.</w:t>
      </w:r>
    </w:p>
    <w:p w14:paraId="4241FFB2" w14:textId="77777777" w:rsidR="00D77EB1" w:rsidRDefault="00D77EB1" w:rsidP="00036B8D">
      <w:pPr>
        <w:spacing w:line="360" w:lineRule="auto"/>
        <w:jc w:val="both"/>
        <w:rPr>
          <w:b/>
          <w:bCs/>
          <w:rtl/>
        </w:rPr>
      </w:pPr>
    </w:p>
    <w:p w14:paraId="78FB3A49" w14:textId="77777777" w:rsidR="00D77EB1" w:rsidRDefault="00D77EB1" w:rsidP="00036B8D">
      <w:pPr>
        <w:spacing w:line="360" w:lineRule="auto"/>
        <w:jc w:val="both"/>
        <w:rPr>
          <w:b/>
          <w:bCs/>
          <w:u w:val="single"/>
          <w:rtl/>
        </w:rPr>
      </w:pPr>
      <w:r>
        <w:rPr>
          <w:b/>
          <w:bCs/>
          <w:u w:val="single"/>
          <w:rtl/>
        </w:rPr>
        <w:t>תסקיר קצינת המבחן מיום 12.02.13 באשר לנאשם 2:</w:t>
      </w:r>
    </w:p>
    <w:p w14:paraId="58F7EE91" w14:textId="77777777" w:rsidR="00D77EB1" w:rsidRDefault="00D77EB1" w:rsidP="00036B8D">
      <w:pPr>
        <w:spacing w:line="360" w:lineRule="auto"/>
        <w:jc w:val="both"/>
        <w:rPr>
          <w:rtl/>
        </w:rPr>
      </w:pPr>
    </w:p>
    <w:p w14:paraId="3A8807D1" w14:textId="77777777" w:rsidR="00D77EB1" w:rsidRDefault="00D77EB1" w:rsidP="00036B8D">
      <w:pPr>
        <w:spacing w:line="360" w:lineRule="auto"/>
        <w:ind w:left="720" w:hanging="720"/>
        <w:jc w:val="both"/>
        <w:rPr>
          <w:rtl/>
        </w:rPr>
      </w:pPr>
      <w:r>
        <w:rPr>
          <w:rtl/>
        </w:rPr>
        <w:t>7.</w:t>
      </w:r>
      <w:r>
        <w:rPr>
          <w:rtl/>
        </w:rPr>
        <w:tab/>
        <w:t>תסקיר שירות המבחן מלמד כי הנאשם, אמיר, רווק כבן 30, מתגורר עם הוריו בכפר כנא. אמיר הינו בכור האחים ומתאר עצמו כדמות דומיננטית וסמכותית עבור אחיו. גם אמיר תיאר כיצד אביו נאלץ לעזוב את מקום עבודתו בעקבות הסתבכות בניו בפלילים, כיום מתקיים האב מדמי אבטלה.</w:t>
      </w:r>
    </w:p>
    <w:p w14:paraId="0FA0C049" w14:textId="77777777" w:rsidR="00D77EB1" w:rsidRDefault="00D77EB1" w:rsidP="00036B8D">
      <w:pPr>
        <w:spacing w:line="360" w:lineRule="auto"/>
        <w:ind w:left="360"/>
        <w:jc w:val="both"/>
      </w:pPr>
    </w:p>
    <w:p w14:paraId="24FD5E74" w14:textId="77777777" w:rsidR="00D77EB1" w:rsidRDefault="00D77EB1" w:rsidP="00036B8D">
      <w:pPr>
        <w:spacing w:line="360" w:lineRule="auto"/>
        <w:ind w:left="720"/>
        <w:jc w:val="both"/>
      </w:pPr>
      <w:r>
        <w:rPr>
          <w:rtl/>
        </w:rPr>
        <w:t>התסקיר מתאר את נכותו של הנאשם, אשר נגרמה כתוצאה מתאונת עבודה שהתרחשה בהיותו כבן 17. הנאשם לא סיים לימודיו, אולם טרם מעצרו, החל בלימודי תעודה במגמת טכנאי סלולארי.</w:t>
      </w:r>
    </w:p>
    <w:p w14:paraId="271D48E1" w14:textId="77777777" w:rsidR="00D77EB1" w:rsidRDefault="00D77EB1" w:rsidP="00036B8D">
      <w:pPr>
        <w:spacing w:line="360" w:lineRule="auto"/>
        <w:ind w:left="720"/>
        <w:jc w:val="both"/>
        <w:rPr>
          <w:rtl/>
        </w:rPr>
      </w:pPr>
    </w:p>
    <w:p w14:paraId="2981B72E" w14:textId="77777777" w:rsidR="00D77EB1" w:rsidRDefault="00D77EB1" w:rsidP="00036B8D">
      <w:pPr>
        <w:spacing w:line="360" w:lineRule="auto"/>
        <w:ind w:left="720"/>
        <w:jc w:val="both"/>
        <w:rPr>
          <w:rtl/>
        </w:rPr>
      </w:pPr>
      <w:r>
        <w:rPr>
          <w:rtl/>
        </w:rPr>
        <w:t>התסקיר מתאר את עברו הפלילי של אמיר – מוכר לשירות המבחן בשל עבירות החזקת סמים לצריכה עצמית אותן ביצע בשנת 2006. הנאשם עמד בתנאי המבחן שנקבעו לו בתקופת מעצרו הראשון כאשר מאז ועד לביצוע העבירה הנוכחית, לא נפתחו נגדו תיקים נוספים.</w:t>
      </w:r>
    </w:p>
    <w:p w14:paraId="705D3893" w14:textId="77777777" w:rsidR="00D77EB1" w:rsidRDefault="00D77EB1" w:rsidP="00036B8D">
      <w:pPr>
        <w:spacing w:line="360" w:lineRule="auto"/>
        <w:ind w:left="720"/>
        <w:jc w:val="both"/>
        <w:rPr>
          <w:rtl/>
        </w:rPr>
      </w:pPr>
    </w:p>
    <w:p w14:paraId="43504993" w14:textId="77777777" w:rsidR="00D77EB1" w:rsidRDefault="00D77EB1" w:rsidP="00036B8D">
      <w:pPr>
        <w:spacing w:line="360" w:lineRule="auto"/>
        <w:ind w:left="720"/>
        <w:jc w:val="both"/>
        <w:rPr>
          <w:rtl/>
        </w:rPr>
      </w:pPr>
      <w:r>
        <w:rPr>
          <w:rtl/>
        </w:rPr>
        <w:t>הנאשם תיאר קושי לשהות במעצר יחד עם אסירים ביטחוניים, מתקשה להשתלב חברתית עימם, שלל השתייכותו לארגון טרור ותיאר סלידתו ממצע חברי ארגוני הטרור אליו נחשף במעצרו.</w:t>
      </w:r>
    </w:p>
    <w:p w14:paraId="7A237513" w14:textId="77777777" w:rsidR="00D77EB1" w:rsidRDefault="00D77EB1" w:rsidP="00036B8D">
      <w:pPr>
        <w:spacing w:line="360" w:lineRule="auto"/>
        <w:ind w:left="720"/>
        <w:jc w:val="both"/>
        <w:rPr>
          <w:rtl/>
        </w:rPr>
      </w:pPr>
    </w:p>
    <w:p w14:paraId="3D4F5097" w14:textId="77777777" w:rsidR="00D77EB1" w:rsidRDefault="00D77EB1" w:rsidP="00036B8D">
      <w:pPr>
        <w:spacing w:line="360" w:lineRule="auto"/>
        <w:ind w:left="720"/>
        <w:jc w:val="both"/>
        <w:rPr>
          <w:rtl/>
        </w:rPr>
      </w:pPr>
      <w:r>
        <w:rPr>
          <w:rtl/>
        </w:rPr>
        <w:t xml:space="preserve">כפי התסקיר, אמיר מודה במעשיו אולם </w:t>
      </w:r>
      <w:r>
        <w:rPr>
          <w:b/>
          <w:bCs/>
          <w:u w:val="single"/>
          <w:rtl/>
        </w:rPr>
        <w:t>אינו</w:t>
      </w:r>
      <w:r>
        <w:rPr>
          <w:rtl/>
        </w:rPr>
        <w:t xml:space="preserve"> לוקח אחריות עליהם. רואה במיוחס לו התלוצצות על רקע תחושת שעמום ורצון לריגוש. ניכר כי נקט בעמדות מטשטשות כלפי המניעים הלאומיים אשר עמדו בבסיס ביצוע העבירה. התסקיר מעיד על דפוס חשיבה ילדותי אולם ללא קיומו של דפוס עברייני קבוע.</w:t>
      </w:r>
    </w:p>
    <w:p w14:paraId="26D37FE8" w14:textId="77777777" w:rsidR="00D77EB1" w:rsidRDefault="00D77EB1" w:rsidP="00036B8D">
      <w:pPr>
        <w:spacing w:line="360" w:lineRule="auto"/>
        <w:ind w:left="720"/>
        <w:jc w:val="both"/>
        <w:rPr>
          <w:rtl/>
        </w:rPr>
      </w:pPr>
    </w:p>
    <w:p w14:paraId="1ADEB2F6" w14:textId="77777777" w:rsidR="00D77EB1" w:rsidRDefault="00D77EB1" w:rsidP="00036B8D">
      <w:pPr>
        <w:spacing w:line="360" w:lineRule="auto"/>
        <w:ind w:left="720"/>
        <w:jc w:val="both"/>
        <w:rPr>
          <w:rtl/>
        </w:rPr>
      </w:pPr>
      <w:r>
        <w:rPr>
          <w:rtl/>
        </w:rPr>
        <w:t xml:space="preserve">סיכומו של תסקיר בהערכה כי </w:t>
      </w:r>
      <w:r>
        <w:rPr>
          <w:b/>
          <w:bCs/>
          <w:rtl/>
        </w:rPr>
        <w:t>קיים סיכון להישנות עבירה נוספת והימנעות ממתן המלצה טיפולית.</w:t>
      </w:r>
    </w:p>
    <w:p w14:paraId="6C844C60" w14:textId="77777777" w:rsidR="00D77EB1" w:rsidRDefault="00D77EB1" w:rsidP="00036B8D">
      <w:pPr>
        <w:spacing w:line="360" w:lineRule="auto"/>
        <w:ind w:left="720"/>
        <w:jc w:val="both"/>
        <w:rPr>
          <w:rtl/>
        </w:rPr>
      </w:pPr>
    </w:p>
    <w:p w14:paraId="2A72E3E1" w14:textId="77777777" w:rsidR="00D77EB1" w:rsidRDefault="00D77EB1" w:rsidP="00036B8D">
      <w:pPr>
        <w:spacing w:line="360" w:lineRule="auto"/>
        <w:jc w:val="both"/>
        <w:rPr>
          <w:b/>
          <w:bCs/>
          <w:u w:val="single"/>
          <w:rtl/>
        </w:rPr>
      </w:pPr>
      <w:r>
        <w:rPr>
          <w:b/>
          <w:bCs/>
          <w:u w:val="single"/>
          <w:rtl/>
        </w:rPr>
        <w:t>חוות הדעת הרפואיות באשר לנאשמים 1 ו-2:</w:t>
      </w:r>
    </w:p>
    <w:p w14:paraId="149D02E3" w14:textId="77777777" w:rsidR="00D77EB1" w:rsidRDefault="00D77EB1" w:rsidP="00036B8D">
      <w:pPr>
        <w:spacing w:line="360" w:lineRule="auto"/>
        <w:jc w:val="both"/>
        <w:rPr>
          <w:rtl/>
        </w:rPr>
      </w:pPr>
    </w:p>
    <w:p w14:paraId="66847144" w14:textId="77777777" w:rsidR="00D77EB1" w:rsidRDefault="00D77EB1" w:rsidP="00036B8D">
      <w:pPr>
        <w:spacing w:line="360" w:lineRule="auto"/>
        <w:ind w:left="720" w:hanging="720"/>
        <w:jc w:val="both"/>
      </w:pPr>
      <w:r>
        <w:rPr>
          <w:rtl/>
        </w:rPr>
        <w:t>8.</w:t>
      </w:r>
      <w:r>
        <w:rPr>
          <w:rtl/>
        </w:rPr>
        <w:tab/>
        <w:t>בפנינו חוות דעת רפואיות אודות הנאשמים 1 ו- 2, אשר נערכו בימים 22.02.12 ו- 15.03.12 באמצעות רופא שב"ס.</w:t>
      </w:r>
    </w:p>
    <w:p w14:paraId="01FA1D64" w14:textId="77777777" w:rsidR="00D77EB1" w:rsidRDefault="00D77EB1" w:rsidP="00036B8D">
      <w:pPr>
        <w:spacing w:line="360" w:lineRule="auto"/>
        <w:ind w:left="360"/>
        <w:jc w:val="both"/>
      </w:pPr>
    </w:p>
    <w:p w14:paraId="73463714" w14:textId="77777777" w:rsidR="00D77EB1" w:rsidRDefault="00D77EB1" w:rsidP="00036B8D">
      <w:pPr>
        <w:spacing w:line="360" w:lineRule="auto"/>
        <w:ind w:left="720" w:hanging="720"/>
        <w:jc w:val="both"/>
      </w:pPr>
      <w:r>
        <w:rPr>
          <w:rtl/>
        </w:rPr>
        <w:t>9.</w:t>
      </w:r>
      <w:r>
        <w:rPr>
          <w:rtl/>
        </w:rPr>
        <w:tab/>
        <w:t xml:space="preserve">מחוות דעתו הרפואית של מוחמד עולה כי הוא סובל ממחלה תורשתית המכונה </w:t>
      </w:r>
      <w:r>
        <w:t>Clipplc Tcnaunay Weber Syndrome</w:t>
      </w:r>
      <w:r>
        <w:rPr>
          <w:rtl/>
        </w:rPr>
        <w:t>. המחלה גורמת להגבלה קשה בהליכה, בתנועת גפיים בצד ימין ובמתן שתן. כפי חוות הדעת מדובר במחלה נדירה וחשוכת מרפא, החולים במחלה סובלים מדלקות חוזרות בגפיים ועלולים אף להגיע למציאות של קטיעת גפה. לעיתים הזיהום הופך סיסטמי ועלול לסכן חיים.</w:t>
      </w:r>
    </w:p>
    <w:p w14:paraId="67BBEB7C" w14:textId="77777777" w:rsidR="00D77EB1" w:rsidRDefault="00D77EB1" w:rsidP="00036B8D">
      <w:pPr>
        <w:spacing w:line="360" w:lineRule="auto"/>
        <w:jc w:val="both"/>
      </w:pPr>
    </w:p>
    <w:p w14:paraId="2F45D023" w14:textId="77777777" w:rsidR="00D77EB1" w:rsidRDefault="00D77EB1" w:rsidP="00036B8D">
      <w:pPr>
        <w:spacing w:line="360" w:lineRule="auto"/>
        <w:ind w:left="720"/>
        <w:jc w:val="both"/>
        <w:rPr>
          <w:rtl/>
        </w:rPr>
      </w:pPr>
      <w:r>
        <w:rPr>
          <w:rtl/>
        </w:rPr>
        <w:t>כפי חוות הדעת, השב"ס יכול לתת מענה לטיפול הרפואי והסיעודי לו נזקק הנאשם, אם במתקני השב"ס ואם בסיוע מכונים בקהילה.</w:t>
      </w:r>
    </w:p>
    <w:p w14:paraId="244E8B42" w14:textId="77777777" w:rsidR="00D77EB1" w:rsidRDefault="00D77EB1" w:rsidP="00036B8D">
      <w:pPr>
        <w:spacing w:line="360" w:lineRule="auto"/>
        <w:ind w:left="360"/>
        <w:jc w:val="both"/>
      </w:pPr>
    </w:p>
    <w:p w14:paraId="744133D2" w14:textId="77777777" w:rsidR="00D77EB1" w:rsidRDefault="00D77EB1" w:rsidP="00036B8D">
      <w:pPr>
        <w:spacing w:line="360" w:lineRule="auto"/>
        <w:ind w:left="720" w:hanging="720"/>
        <w:jc w:val="both"/>
      </w:pPr>
      <w:r>
        <w:rPr>
          <w:rtl/>
        </w:rPr>
        <w:t>10.</w:t>
      </w:r>
      <w:r>
        <w:rPr>
          <w:rtl/>
        </w:rPr>
        <w:tab/>
        <w:t>מחוות דעתו הרפואית של אמיר עולה כי הוא היה מעורב לפני כשמונה שנים בתאונת דרכים ממנה נותר משותק. נזקק לצנטור עצמי לשלפוחית השתן עד 4 פעמים ביום, מתנייד בכסא גלגלים ומסתדר לבדו בהעברתו מכסא למיטה וכיוצ"ב.</w:t>
      </w:r>
    </w:p>
    <w:p w14:paraId="046DFF1F" w14:textId="77777777" w:rsidR="00D77EB1" w:rsidRDefault="00D77EB1" w:rsidP="00036B8D">
      <w:pPr>
        <w:spacing w:line="360" w:lineRule="auto"/>
        <w:ind w:left="360"/>
        <w:jc w:val="both"/>
      </w:pPr>
    </w:p>
    <w:p w14:paraId="0AE0F73F" w14:textId="77777777" w:rsidR="00D77EB1" w:rsidRDefault="00D77EB1" w:rsidP="00036B8D">
      <w:pPr>
        <w:spacing w:line="360" w:lineRule="auto"/>
        <w:ind w:left="360" w:firstLine="360"/>
        <w:jc w:val="both"/>
      </w:pPr>
      <w:r>
        <w:rPr>
          <w:rtl/>
        </w:rPr>
        <w:t>כפי חוות הדעת, השב"ס יכול לתת מענה לטיפול הרפואי והסיעודי לו נזקק הנאשם.</w:t>
      </w:r>
    </w:p>
    <w:p w14:paraId="7379DB17" w14:textId="77777777" w:rsidR="00D77EB1" w:rsidRDefault="00D77EB1" w:rsidP="00036B8D">
      <w:pPr>
        <w:spacing w:line="360" w:lineRule="auto"/>
        <w:ind w:left="360" w:firstLine="360"/>
        <w:jc w:val="both"/>
        <w:rPr>
          <w:rtl/>
        </w:rPr>
      </w:pPr>
    </w:p>
    <w:p w14:paraId="24D6EBD5" w14:textId="77777777" w:rsidR="00D77EB1" w:rsidRDefault="00D77EB1" w:rsidP="00036B8D">
      <w:pPr>
        <w:spacing w:line="360" w:lineRule="auto"/>
        <w:jc w:val="both"/>
        <w:rPr>
          <w:b/>
          <w:bCs/>
          <w:u w:val="single"/>
        </w:rPr>
      </w:pPr>
      <w:r>
        <w:rPr>
          <w:b/>
          <w:bCs/>
          <w:u w:val="single"/>
          <w:rtl/>
        </w:rPr>
        <w:t>טענות המאשימה:</w:t>
      </w:r>
    </w:p>
    <w:p w14:paraId="64220233" w14:textId="77777777" w:rsidR="00D77EB1" w:rsidRDefault="00D77EB1" w:rsidP="00036B8D">
      <w:pPr>
        <w:spacing w:line="360" w:lineRule="auto"/>
        <w:ind w:left="360"/>
        <w:jc w:val="both"/>
        <w:rPr>
          <w:rtl/>
        </w:rPr>
      </w:pPr>
    </w:p>
    <w:p w14:paraId="07BB44BC" w14:textId="77777777" w:rsidR="00D77EB1" w:rsidRDefault="00D77EB1" w:rsidP="00036B8D">
      <w:pPr>
        <w:spacing w:line="360" w:lineRule="auto"/>
        <w:ind w:left="720" w:hanging="720"/>
        <w:jc w:val="both"/>
      </w:pPr>
      <w:r>
        <w:rPr>
          <w:rtl/>
        </w:rPr>
        <w:t>11.</w:t>
      </w:r>
      <w:r>
        <w:rPr>
          <w:rtl/>
        </w:rPr>
        <w:tab/>
        <w:t xml:space="preserve">המאשימה טוענת כי מתחם הענישה עבור נאשמים 1 ו- 2 אמור להיות דומה. לדידה, מעשי הנאשמים </w:t>
      </w:r>
      <w:r>
        <w:rPr>
          <w:b/>
          <w:bCs/>
          <w:u w:val="single"/>
          <w:rtl/>
        </w:rPr>
        <w:t>התמשכו</w:t>
      </w:r>
      <w:r>
        <w:rPr>
          <w:rtl/>
        </w:rPr>
        <w:t xml:space="preserve"> על פני פרק זמן של שנתיים וכללו </w:t>
      </w:r>
      <w:r>
        <w:rPr>
          <w:b/>
          <w:bCs/>
          <w:u w:val="single"/>
          <w:rtl/>
        </w:rPr>
        <w:t>תכנון מוקדם</w:t>
      </w:r>
      <w:r>
        <w:rPr>
          <w:rtl/>
        </w:rPr>
        <w:t xml:space="preserve">. הנאשמים, בהיותם אזרחי ישראל, היו חלק </w:t>
      </w:r>
      <w:r>
        <w:rPr>
          <w:b/>
          <w:bCs/>
          <w:u w:val="single"/>
          <w:rtl/>
        </w:rPr>
        <w:t>מרכזי</w:t>
      </w:r>
      <w:r>
        <w:rPr>
          <w:rtl/>
        </w:rPr>
        <w:t xml:space="preserve"> מהקשר שנרקם בינם לבין פעילי הטרור תושבי הגדה, כאשר לטענתה, מדובר בנסיבה מחמירה בשל חובת הנאמנות החלה עליהם. </w:t>
      </w:r>
    </w:p>
    <w:p w14:paraId="36488A7C" w14:textId="77777777" w:rsidR="00D77EB1" w:rsidRDefault="00D77EB1" w:rsidP="00036B8D">
      <w:pPr>
        <w:spacing w:line="360" w:lineRule="auto"/>
        <w:ind w:left="360"/>
        <w:jc w:val="both"/>
      </w:pPr>
    </w:p>
    <w:p w14:paraId="17F574A4" w14:textId="77777777" w:rsidR="00D77EB1" w:rsidRDefault="00D77EB1" w:rsidP="004F175F">
      <w:pPr>
        <w:spacing w:line="360" w:lineRule="auto"/>
        <w:ind w:left="720"/>
        <w:jc w:val="both"/>
      </w:pPr>
      <w:r>
        <w:rPr>
          <w:rtl/>
        </w:rPr>
        <w:t>ב"כ המאשימה מצביעה בדבריה על הנזק החמור שהיה צפוי להיגרם אם מעשי הנאשמים – תכנון פיגועי תופת, היו יוצאים מגדר התכנון לביצוע. עוד מודגשת העובדה כי הנאשמים ביצעו את המיוחס להם על רקע הבעת תמיכה והזדהות עם ארגוני טרור. לסיכום טוענת המאשימה כי מתחם העונש ההולם באשר לנאשמים 1 ו-2 הינו בין שש לעשר שנות מאסר בפועל.</w:t>
      </w:r>
    </w:p>
    <w:p w14:paraId="3E8876E5" w14:textId="77777777" w:rsidR="00D77EB1" w:rsidRDefault="00D77EB1" w:rsidP="00036B8D">
      <w:pPr>
        <w:spacing w:line="360" w:lineRule="auto"/>
        <w:ind w:left="720"/>
        <w:jc w:val="both"/>
      </w:pPr>
      <w:r>
        <w:rPr>
          <w:rtl/>
        </w:rPr>
        <w:t xml:space="preserve">באשר לנסיבות שאינן קשורות לביצוע העבירה, טוענת המאשימה כי אין להתחשב במצבו הרפואי של הנאשם 1, שעה שמצבו זה לא מנע ממנו ביצוע העבירות אלא אף היווה זרז ומניע לביצוען. עוד מציינת את העובדה כי הנאשם 1, הוא אשר למעשה </w:t>
      </w:r>
      <w:r>
        <w:rPr>
          <w:b/>
          <w:bCs/>
          <w:u w:val="single"/>
          <w:rtl/>
        </w:rPr>
        <w:t>יזם</w:t>
      </w:r>
      <w:r>
        <w:rPr>
          <w:rtl/>
        </w:rPr>
        <w:t xml:space="preserve"> את המעשים ופנה לפעילי החמא"ס.</w:t>
      </w:r>
    </w:p>
    <w:p w14:paraId="1445F554" w14:textId="77777777" w:rsidR="00D77EB1" w:rsidRDefault="00D77EB1" w:rsidP="00036B8D">
      <w:pPr>
        <w:spacing w:line="360" w:lineRule="auto"/>
        <w:jc w:val="both"/>
        <w:rPr>
          <w:rtl/>
        </w:rPr>
      </w:pPr>
    </w:p>
    <w:p w14:paraId="5AE14B97" w14:textId="77777777" w:rsidR="00D77EB1" w:rsidRDefault="00D77EB1" w:rsidP="00036B8D">
      <w:pPr>
        <w:spacing w:line="360" w:lineRule="auto"/>
        <w:ind w:left="720" w:hanging="720"/>
        <w:jc w:val="both"/>
      </w:pPr>
      <w:r>
        <w:rPr>
          <w:rtl/>
        </w:rPr>
        <w:t>12.</w:t>
      </w:r>
      <w:r>
        <w:rPr>
          <w:rtl/>
        </w:rPr>
        <w:tab/>
        <w:t>באשר לנאשם 2, מציינת המאשימה כי לאמיר ארבע הרשעות קודמות בעבירות סמים, עבודות בלא היתר והחזקת סכין. חרף עברו הפלילי לא נמנע בנסיבות כאן מלשוב ולבצע עבירות. עוד מציינת את תסקיר המבחן אשר נמנע מליתן המלצה טיפולית בעניינו.</w:t>
      </w:r>
    </w:p>
    <w:p w14:paraId="101DC2EA" w14:textId="77777777" w:rsidR="00D77EB1" w:rsidRDefault="00D77EB1" w:rsidP="00036B8D">
      <w:pPr>
        <w:spacing w:line="360" w:lineRule="auto"/>
        <w:ind w:left="360"/>
        <w:jc w:val="both"/>
      </w:pPr>
    </w:p>
    <w:p w14:paraId="60CB436D" w14:textId="77777777" w:rsidR="00D77EB1" w:rsidRDefault="00D77EB1" w:rsidP="00036B8D">
      <w:pPr>
        <w:spacing w:line="360" w:lineRule="auto"/>
        <w:ind w:left="720"/>
        <w:jc w:val="both"/>
      </w:pPr>
      <w:r>
        <w:rPr>
          <w:rtl/>
        </w:rPr>
        <w:t>לסיום מציינת המאשימה את הקלות הבלתי נסבלת של ביצוע עבירות בטחון באמצעות שימוש ברשת האינטרנט, קלות אשר מחייבת לטעמיה גזירת עונש מרתיע.</w:t>
      </w:r>
    </w:p>
    <w:p w14:paraId="70E6A42E" w14:textId="77777777" w:rsidR="00D77EB1" w:rsidRDefault="00D77EB1" w:rsidP="00036B8D">
      <w:pPr>
        <w:spacing w:line="360" w:lineRule="auto"/>
        <w:jc w:val="both"/>
      </w:pPr>
    </w:p>
    <w:p w14:paraId="5B357504" w14:textId="77777777" w:rsidR="00D77EB1" w:rsidRDefault="00D77EB1" w:rsidP="00036B8D">
      <w:pPr>
        <w:spacing w:line="360" w:lineRule="auto"/>
        <w:ind w:left="720" w:hanging="720"/>
        <w:jc w:val="both"/>
        <w:rPr>
          <w:rtl/>
        </w:rPr>
      </w:pPr>
      <w:r>
        <w:rPr>
          <w:rtl/>
        </w:rPr>
        <w:t>13.</w:t>
      </w:r>
      <w:r>
        <w:rPr>
          <w:rtl/>
        </w:rPr>
        <w:tab/>
        <w:t xml:space="preserve">באשר לנאשמים 3 ו-4 מציינת המאשימה את עקרון ההלימה – חשיבות ערכי חיי אדם ובטחון המדינה ואזרחיה – הערכים המוגנים בבסיס העבירות המיוחסות לנאשמים. המאשימה מדגישה את </w:t>
      </w:r>
      <w:r>
        <w:rPr>
          <w:b/>
          <w:bCs/>
          <w:u w:val="single"/>
          <w:rtl/>
        </w:rPr>
        <w:t>התכנון</w:t>
      </w:r>
      <w:r>
        <w:rPr>
          <w:rtl/>
        </w:rPr>
        <w:t xml:space="preserve"> אשר קדם לביצוע העבירות. הנאשמים במשך כשלוש שנים, עסקו באימוני נשק, גיוס פעילים, הסתננויות ופגישות חשאיות לצורך מימוש מטרותיהם הרצחניות. המאשימה מדגישה את הנזק שהיה צפוי להיגרם לו הקשר היה מגיע למלוא המיצוי שלו, וטוענת כי העונש הראוי הינו 8 שנות מאסר, כאשר לנאשם 4 מיוחסת בנוסף עבירת נשק.</w:t>
      </w:r>
    </w:p>
    <w:p w14:paraId="2CD7017B" w14:textId="77777777" w:rsidR="00D77EB1" w:rsidRDefault="00D77EB1" w:rsidP="00036B8D">
      <w:pPr>
        <w:spacing w:line="360" w:lineRule="auto"/>
        <w:ind w:left="360"/>
        <w:jc w:val="both"/>
      </w:pPr>
    </w:p>
    <w:p w14:paraId="4F609C28" w14:textId="77777777" w:rsidR="00D77EB1" w:rsidRDefault="00D77EB1" w:rsidP="00036B8D">
      <w:pPr>
        <w:spacing w:line="360" w:lineRule="auto"/>
        <w:ind w:left="720" w:hanging="720"/>
        <w:jc w:val="both"/>
      </w:pPr>
      <w:r>
        <w:rPr>
          <w:rtl/>
        </w:rPr>
        <w:t>14.</w:t>
      </w:r>
      <w:r>
        <w:rPr>
          <w:rtl/>
        </w:rPr>
        <w:tab/>
        <w:t>לסיכום מבקשת ב"כ המאשימה לגזור על הנאשמים מאסר בפועל כפי המתחמים לטעמיה, מאסר על תנאי וגזירת קנס כספי.</w:t>
      </w:r>
    </w:p>
    <w:p w14:paraId="48538784" w14:textId="77777777" w:rsidR="00D77EB1" w:rsidRDefault="00D77EB1" w:rsidP="00036B8D">
      <w:pPr>
        <w:spacing w:line="360" w:lineRule="auto"/>
        <w:jc w:val="both"/>
      </w:pPr>
    </w:p>
    <w:p w14:paraId="4782BCC0" w14:textId="77777777" w:rsidR="00D77EB1" w:rsidRDefault="00D77EB1" w:rsidP="00036B8D">
      <w:pPr>
        <w:spacing w:line="360" w:lineRule="auto"/>
        <w:jc w:val="both"/>
        <w:rPr>
          <w:b/>
          <w:bCs/>
          <w:u w:val="single"/>
          <w:rtl/>
        </w:rPr>
      </w:pPr>
      <w:r>
        <w:rPr>
          <w:b/>
          <w:bCs/>
          <w:u w:val="single"/>
          <w:rtl/>
        </w:rPr>
        <w:t>טענות ההגנה:</w:t>
      </w:r>
    </w:p>
    <w:p w14:paraId="7D8FFDDE" w14:textId="77777777" w:rsidR="00D77EB1" w:rsidRDefault="00D77EB1" w:rsidP="00036B8D">
      <w:pPr>
        <w:spacing w:line="360" w:lineRule="auto"/>
        <w:jc w:val="both"/>
        <w:rPr>
          <w:b/>
          <w:bCs/>
          <w:u w:val="single"/>
          <w:rtl/>
        </w:rPr>
      </w:pPr>
    </w:p>
    <w:p w14:paraId="180B31F9" w14:textId="77777777" w:rsidR="00D77EB1" w:rsidRDefault="00D77EB1" w:rsidP="00036B8D">
      <w:pPr>
        <w:spacing w:line="360" w:lineRule="auto"/>
        <w:ind w:left="720" w:hanging="720"/>
        <w:jc w:val="both"/>
        <w:rPr>
          <w:rtl/>
        </w:rPr>
      </w:pPr>
      <w:r>
        <w:rPr>
          <w:rtl/>
        </w:rPr>
        <w:t>15.</w:t>
      </w:r>
      <w:r>
        <w:rPr>
          <w:rtl/>
        </w:rPr>
        <w:tab/>
        <w:t>ב"כ הנאשמים 1 ו-2 טען בדיון בפנינו כי העבירות המיוחסות בוצעו כולן באמצעות פלטפורמת הפייסבוק והאינטרנט ומתוך בדידות. ההגנה מציינת את מחלתו של מוחמד, ואת נכותו של אמיר, מציאות רפואית אשר דחקה אותם להתעסקות אינטנסיבית עם המחשב ויצירת קשרים וירטואליים. לדידו, הגבול בין המציאות לעולם הוירטואלי הינו דק, כאשר המעשים המיוחסים לנאשמים הינם ברף התחתון של העבירות הביטחוניות.</w:t>
      </w:r>
    </w:p>
    <w:p w14:paraId="0088EEE9" w14:textId="77777777" w:rsidR="00D77EB1" w:rsidRDefault="00D77EB1" w:rsidP="00036B8D">
      <w:pPr>
        <w:spacing w:line="360" w:lineRule="auto"/>
        <w:ind w:left="360"/>
        <w:jc w:val="both"/>
      </w:pPr>
    </w:p>
    <w:p w14:paraId="2041FEC5" w14:textId="77777777" w:rsidR="00D77EB1" w:rsidRDefault="00D77EB1" w:rsidP="00A60205">
      <w:pPr>
        <w:spacing w:line="360" w:lineRule="auto"/>
        <w:ind w:left="360" w:firstLine="360"/>
        <w:jc w:val="both"/>
        <w:rPr>
          <w:rtl/>
        </w:rPr>
      </w:pPr>
      <w:r>
        <w:rPr>
          <w:rtl/>
        </w:rPr>
        <w:t>עוד מציין ב"כ הנאשמים כי אף אם קיים פוטנציאל לנזק, הרי שפוטנציאל זה לא מומש.</w:t>
      </w:r>
    </w:p>
    <w:p w14:paraId="1ED77FCC" w14:textId="77777777" w:rsidR="00D77EB1" w:rsidRDefault="00D77EB1" w:rsidP="00036B8D">
      <w:pPr>
        <w:spacing w:line="360" w:lineRule="auto"/>
        <w:ind w:left="720"/>
        <w:jc w:val="both"/>
        <w:rPr>
          <w:rtl/>
        </w:rPr>
      </w:pPr>
      <w:r>
        <w:rPr>
          <w:rtl/>
        </w:rPr>
        <w:t>לסיום מוסיף ב"כ הנאשמים וטוען כי יש להקל בעונשם של הנאשמים בשל הודאתם במשטרה, כאשר גם הודאתם בפני ביהמ"ש נעשתה בשלב מוקדם. עוד הוצגו בפנינו גזרי דינם של המעורבים הנוספים למסכת האישום, ג'אפר ועוידאת אשר נשפטו בבתי דין צבאיים ל- 11, ו-17 חודשי מאסר.</w:t>
      </w:r>
    </w:p>
    <w:p w14:paraId="4C4E64E0" w14:textId="77777777" w:rsidR="00D77EB1" w:rsidRDefault="00D77EB1" w:rsidP="00036B8D">
      <w:pPr>
        <w:spacing w:line="360" w:lineRule="auto"/>
        <w:ind w:left="360"/>
        <w:jc w:val="both"/>
      </w:pPr>
    </w:p>
    <w:p w14:paraId="7680CA90" w14:textId="77777777" w:rsidR="00D77EB1" w:rsidRDefault="00D77EB1" w:rsidP="00036B8D">
      <w:pPr>
        <w:spacing w:line="360" w:lineRule="auto"/>
        <w:ind w:left="720" w:hanging="720"/>
        <w:jc w:val="both"/>
      </w:pPr>
      <w:r>
        <w:rPr>
          <w:rtl/>
        </w:rPr>
        <w:t>16.</w:t>
      </w:r>
      <w:r>
        <w:rPr>
          <w:rtl/>
        </w:rPr>
        <w:tab/>
        <w:t>ב"כ הנאשמים 3 ו- 4 הדגיש בפנינו כי עבירת הנשק המיוחסת לנאשם 4, הינה משנת 2009, טרם שארבעת הנאשמים הכירו ואין בינה לבין הקמת החוליה דבר. עוד צוינה העובדה כי בפועל, לא התרחשה תוצאה פוגענית חלילה, וכי יתר השותפים למיוחס, חמדאן עוידאת וג'אפר סקאפי נשפטו כאמור בבתי דין צבאיים לחודשי מאסר בודדים, טוען לרף ענישה נמוך יותר המקובל בבתי משפט צבאיים.</w:t>
      </w:r>
    </w:p>
    <w:p w14:paraId="45E7EF19" w14:textId="77777777" w:rsidR="00D77EB1" w:rsidRDefault="00D77EB1" w:rsidP="00036B8D">
      <w:pPr>
        <w:spacing w:line="360" w:lineRule="auto"/>
        <w:ind w:left="360"/>
        <w:jc w:val="both"/>
      </w:pPr>
    </w:p>
    <w:p w14:paraId="6DCC646D" w14:textId="77777777" w:rsidR="00D77EB1" w:rsidRDefault="00D77EB1" w:rsidP="00036B8D">
      <w:pPr>
        <w:spacing w:line="360" w:lineRule="auto"/>
        <w:ind w:left="720"/>
        <w:jc w:val="both"/>
      </w:pPr>
      <w:r>
        <w:rPr>
          <w:rtl/>
        </w:rPr>
        <w:t>מוסיף ב"כ הנאשמים 3 ו-4 ומציין את מצוקתם הכלכלית הקשה ככר לביצוע המיוחס. מציין את המרווחים הארוכים בין מפגש למפגש, מרווחים אשר לטעמו מעידים על אי קידום התוכנית המיוחסת לנאשמים.</w:t>
      </w:r>
    </w:p>
    <w:p w14:paraId="55359B56" w14:textId="77777777" w:rsidR="00D77EB1" w:rsidRDefault="00D77EB1" w:rsidP="00036B8D">
      <w:pPr>
        <w:spacing w:line="360" w:lineRule="auto"/>
        <w:ind w:left="720"/>
        <w:jc w:val="both"/>
        <w:rPr>
          <w:rtl/>
        </w:rPr>
      </w:pPr>
    </w:p>
    <w:p w14:paraId="04952842" w14:textId="77777777" w:rsidR="00D77EB1" w:rsidRDefault="00D77EB1" w:rsidP="00036B8D">
      <w:pPr>
        <w:spacing w:line="360" w:lineRule="auto"/>
        <w:ind w:left="720"/>
        <w:jc w:val="both"/>
        <w:rPr>
          <w:rtl/>
        </w:rPr>
      </w:pPr>
      <w:r>
        <w:rPr>
          <w:rtl/>
        </w:rPr>
        <w:t>עוד מציין כי הנאשמים 3ו-4 לא פעלו מטעם ארגון החמא"ס אף שהשתייכו אליו. מציין העדר עבר פלילי, את הודאתם בחקירה במשטרה ואת העובדה, כי הנאשמים מביעים חרטה על מעשיהם. הנאשם 3 הינו מורה שפוטר מעבודתו על רקע המיוחס לו, כאשר הנאשם 4 נישא זמן קצר לפני מעצרו.</w:t>
      </w:r>
    </w:p>
    <w:p w14:paraId="693622AC" w14:textId="77777777" w:rsidR="00D77EB1" w:rsidRDefault="00D77EB1" w:rsidP="00036B8D">
      <w:pPr>
        <w:spacing w:line="360" w:lineRule="auto"/>
        <w:jc w:val="both"/>
        <w:rPr>
          <w:rtl/>
        </w:rPr>
      </w:pPr>
    </w:p>
    <w:p w14:paraId="5CDD1140" w14:textId="77777777" w:rsidR="00D77EB1" w:rsidRDefault="00D77EB1" w:rsidP="00036B8D">
      <w:pPr>
        <w:spacing w:line="360" w:lineRule="auto"/>
        <w:ind w:left="720" w:hanging="720"/>
        <w:jc w:val="both"/>
      </w:pPr>
      <w:r>
        <w:rPr>
          <w:rtl/>
        </w:rPr>
        <w:t>17.</w:t>
      </w:r>
      <w:r>
        <w:rPr>
          <w:rtl/>
        </w:rPr>
        <w:tab/>
        <w:t>ב"כ הצדדים הגישו לעיונינו אסופת פסיקה, זו להכא ואלו להתם, ממנה ביקשו ללמוד על רף הענישה המקובל בעבירות ממתחם המיוחס לנאשמים.</w:t>
      </w:r>
    </w:p>
    <w:p w14:paraId="27EBAC41" w14:textId="77777777" w:rsidR="00D77EB1" w:rsidRDefault="00D77EB1" w:rsidP="00036B8D">
      <w:pPr>
        <w:spacing w:line="360" w:lineRule="auto"/>
        <w:ind w:left="360"/>
        <w:jc w:val="both"/>
      </w:pPr>
    </w:p>
    <w:p w14:paraId="173BF196" w14:textId="77777777" w:rsidR="00D77EB1" w:rsidRDefault="00D77EB1" w:rsidP="00036B8D">
      <w:pPr>
        <w:spacing w:line="360" w:lineRule="auto"/>
        <w:jc w:val="both"/>
      </w:pPr>
      <w:r>
        <w:rPr>
          <w:rtl/>
        </w:rPr>
        <w:t>18.</w:t>
      </w:r>
      <w:r>
        <w:rPr>
          <w:rtl/>
        </w:rPr>
        <w:tab/>
        <w:t>הנאשמים הביעו בדיון בפנינו חרטה על מעשיהם.</w:t>
      </w:r>
    </w:p>
    <w:p w14:paraId="71AFD544" w14:textId="77777777" w:rsidR="00D77EB1" w:rsidRDefault="00D77EB1" w:rsidP="00036B8D">
      <w:pPr>
        <w:spacing w:line="360" w:lineRule="auto"/>
        <w:jc w:val="both"/>
        <w:rPr>
          <w:rtl/>
        </w:rPr>
      </w:pPr>
    </w:p>
    <w:p w14:paraId="01958060" w14:textId="77777777" w:rsidR="00D77EB1" w:rsidRDefault="00D77EB1" w:rsidP="00036B8D">
      <w:pPr>
        <w:spacing w:line="360" w:lineRule="auto"/>
        <w:ind w:left="720" w:hanging="720"/>
        <w:jc w:val="both"/>
        <w:rPr>
          <w:rtl/>
        </w:rPr>
      </w:pPr>
      <w:r>
        <w:rPr>
          <w:b/>
          <w:bCs/>
          <w:u w:val="single"/>
          <w:rtl/>
        </w:rPr>
        <w:t>דיון:</w:t>
      </w:r>
    </w:p>
    <w:p w14:paraId="5F6AA14A" w14:textId="77777777" w:rsidR="00D77EB1" w:rsidRDefault="00D77EB1" w:rsidP="00036B8D">
      <w:pPr>
        <w:spacing w:line="360" w:lineRule="auto"/>
        <w:ind w:left="360"/>
        <w:jc w:val="both"/>
        <w:rPr>
          <w:rtl/>
        </w:rPr>
      </w:pPr>
    </w:p>
    <w:p w14:paraId="18BA797D" w14:textId="77777777" w:rsidR="00D77EB1" w:rsidRDefault="00D77EB1" w:rsidP="00036B8D">
      <w:pPr>
        <w:spacing w:line="360" w:lineRule="auto"/>
        <w:ind w:left="720" w:hanging="720"/>
        <w:jc w:val="both"/>
      </w:pPr>
      <w:r>
        <w:rPr>
          <w:rtl/>
        </w:rPr>
        <w:t>19.</w:t>
      </w:r>
      <w:r>
        <w:rPr>
          <w:rtl/>
        </w:rPr>
        <w:tab/>
        <w:t xml:space="preserve">כמצוות המחוקק </w:t>
      </w:r>
      <w:hyperlink r:id="rId40" w:history="1">
        <w:r w:rsidR="0041427F" w:rsidRPr="0041427F">
          <w:rPr>
            <w:rFonts w:ascii="Arial" w:hAnsi="Arial"/>
            <w:color w:val="0000FF"/>
            <w:u w:val="single"/>
            <w:rtl/>
          </w:rPr>
          <w:t>בסעיף 40ג'</w:t>
        </w:r>
      </w:hyperlink>
      <w:r>
        <w:rPr>
          <w:rFonts w:ascii="Arial" w:hAnsi="Arial"/>
          <w:rtl/>
        </w:rPr>
        <w:t xml:space="preserve"> בשילוב </w:t>
      </w:r>
      <w:hyperlink r:id="rId41" w:history="1">
        <w:r w:rsidR="0041427F" w:rsidRPr="0041427F">
          <w:rPr>
            <w:rFonts w:ascii="Arial" w:hAnsi="Arial"/>
            <w:color w:val="0000FF"/>
            <w:u w:val="single"/>
            <w:rtl/>
          </w:rPr>
          <w:t>סעיף 40ט'</w:t>
        </w:r>
      </w:hyperlink>
      <w:r>
        <w:rPr>
          <w:rFonts w:ascii="Arial" w:hAnsi="Arial"/>
          <w:rtl/>
        </w:rPr>
        <w:t xml:space="preserve"> </w:t>
      </w:r>
      <w:r>
        <w:rPr>
          <w:rtl/>
        </w:rPr>
        <w:t>(</w:t>
      </w:r>
      <w:r>
        <w:rPr>
          <w:rFonts w:ascii="Arial" w:hAnsi="Arial"/>
          <w:rtl/>
        </w:rPr>
        <w:t>תיקון 113 ל</w:t>
      </w:r>
      <w:hyperlink r:id="rId42" w:history="1">
        <w:r w:rsidR="006E0960" w:rsidRPr="006E0960">
          <w:rPr>
            <w:rStyle w:val="Hyperlink"/>
            <w:rFonts w:ascii="Arial" w:hAnsi="Arial" w:cs="David"/>
            <w:rtl/>
          </w:rPr>
          <w:t>חוק העונשין</w:t>
        </w:r>
      </w:hyperlink>
      <w:r>
        <w:rPr>
          <w:rFonts w:ascii="Arial" w:hAnsi="Arial"/>
          <w:rtl/>
        </w:rPr>
        <w:t>, אשר נכנס לתוקפו ביום 10.07.12</w:t>
      </w:r>
      <w:r>
        <w:rPr>
          <w:rtl/>
        </w:rPr>
        <w:t>) בקביעת מתחם העונש ההולם את מעשי העבירות שביצע נאשם, בהתאם לעיקרון המנחה הקבוע ב</w:t>
      </w:r>
      <w:hyperlink r:id="rId43" w:history="1">
        <w:r w:rsidR="0041427F" w:rsidRPr="0041427F">
          <w:rPr>
            <w:color w:val="0000FF"/>
            <w:u w:val="single"/>
            <w:rtl/>
          </w:rPr>
          <w:t>סעיף 40 ב'</w:t>
        </w:r>
      </w:hyperlink>
      <w:r>
        <w:rPr>
          <w:rtl/>
        </w:rPr>
        <w:t xml:space="preserve"> לחוק, יש להתחשב בערך החברתי שנפגע מביצוע העבירות, במידת הפגיעה בו, במדיניות הענישה הנהוגה ובנסיבות הקשורות בביצוע העבירות. גזירת העונש המתאים נעשית גם בהתחשב בנסיבות שאינן קשורות בביצוע העבירה (</w:t>
      </w:r>
      <w:hyperlink r:id="rId44" w:history="1">
        <w:r w:rsidR="0041427F" w:rsidRPr="0041427F">
          <w:rPr>
            <w:color w:val="0000FF"/>
            <w:u w:val="single"/>
            <w:rtl/>
          </w:rPr>
          <w:t>סעיף 40יא'</w:t>
        </w:r>
      </w:hyperlink>
      <w:r>
        <w:rPr>
          <w:rtl/>
        </w:rPr>
        <w:t xml:space="preserve"> לחוק).</w:t>
      </w:r>
    </w:p>
    <w:p w14:paraId="44D37B0A" w14:textId="77777777" w:rsidR="00D77EB1" w:rsidRDefault="00D77EB1" w:rsidP="00036B8D">
      <w:pPr>
        <w:spacing w:line="360" w:lineRule="auto"/>
        <w:ind w:left="360"/>
        <w:jc w:val="both"/>
      </w:pPr>
    </w:p>
    <w:p w14:paraId="0024052E" w14:textId="77777777" w:rsidR="00D77EB1" w:rsidRDefault="00D77EB1" w:rsidP="00036B8D">
      <w:pPr>
        <w:spacing w:line="360" w:lineRule="auto"/>
        <w:ind w:left="720"/>
        <w:jc w:val="both"/>
      </w:pPr>
      <w:r>
        <w:rPr>
          <w:rFonts w:ascii="Arial" w:hAnsi="Arial"/>
          <w:rtl/>
        </w:rPr>
        <w:t xml:space="preserve">בהתאם </w:t>
      </w:r>
      <w:hyperlink r:id="rId45" w:history="1">
        <w:r w:rsidR="0041427F" w:rsidRPr="0041427F">
          <w:rPr>
            <w:rFonts w:ascii="Arial" w:hAnsi="Arial"/>
            <w:color w:val="0000FF"/>
            <w:u w:val="single"/>
            <w:rtl/>
          </w:rPr>
          <w:t>לסעיף 40יב'</w:t>
        </w:r>
      </w:hyperlink>
      <w:r>
        <w:rPr>
          <w:rFonts w:ascii="Arial" w:hAnsi="Arial"/>
          <w:rtl/>
        </w:rPr>
        <w:t xml:space="preserve"> לחוק, רשימת הנסיבות הקשורות בעבירה או שאינן קשורות בעבירה, המפורטות </w:t>
      </w:r>
      <w:hyperlink r:id="rId46" w:history="1">
        <w:r w:rsidR="0041427F" w:rsidRPr="0041427F">
          <w:rPr>
            <w:rFonts w:ascii="Arial" w:hAnsi="Arial"/>
            <w:color w:val="0000FF"/>
            <w:u w:val="single"/>
            <w:rtl/>
          </w:rPr>
          <w:t>בסעיפים 40ט'</w:t>
        </w:r>
      </w:hyperlink>
      <w:r>
        <w:rPr>
          <w:rFonts w:ascii="Arial" w:hAnsi="Arial"/>
          <w:rtl/>
        </w:rPr>
        <w:t xml:space="preserve"> ו- </w:t>
      </w:r>
      <w:hyperlink r:id="rId47" w:history="1">
        <w:r w:rsidR="0041427F" w:rsidRPr="0041427F">
          <w:rPr>
            <w:rFonts w:ascii="Arial" w:hAnsi="Arial"/>
            <w:color w:val="0000FF"/>
            <w:u w:val="single"/>
            <w:rtl/>
          </w:rPr>
          <w:t>40יא'</w:t>
        </w:r>
      </w:hyperlink>
      <w:r>
        <w:rPr>
          <w:rFonts w:ascii="Arial" w:hAnsi="Arial"/>
          <w:rtl/>
        </w:rPr>
        <w:t xml:space="preserve"> איננה ממצה, ובית המשפט רשאי לשקול נסיבות נוספות לקביעת המתחם או לקביעת העונש המתאים.</w:t>
      </w:r>
    </w:p>
    <w:p w14:paraId="00E76153" w14:textId="77777777" w:rsidR="00D77EB1" w:rsidRDefault="00D77EB1" w:rsidP="00036B8D">
      <w:pPr>
        <w:spacing w:line="360" w:lineRule="auto"/>
        <w:ind w:left="720"/>
        <w:jc w:val="both"/>
        <w:rPr>
          <w:rtl/>
        </w:rPr>
      </w:pPr>
    </w:p>
    <w:p w14:paraId="478D55B1" w14:textId="77777777" w:rsidR="00D77EB1" w:rsidRDefault="00D77EB1" w:rsidP="00036B8D">
      <w:pPr>
        <w:spacing w:line="360" w:lineRule="auto"/>
        <w:ind w:firstLine="720"/>
        <w:jc w:val="both"/>
        <w:rPr>
          <w:rFonts w:ascii="Arial" w:hAnsi="Arial"/>
          <w:rtl/>
        </w:rPr>
      </w:pPr>
      <w:r>
        <w:rPr>
          <w:rtl/>
        </w:rPr>
        <w:t xml:space="preserve">ראשית נפנה לקביעת </w:t>
      </w:r>
      <w:r>
        <w:rPr>
          <w:rFonts w:ascii="Arial" w:hAnsi="Arial"/>
          <w:rtl/>
        </w:rPr>
        <w:t>מתחם העונש ההולם:</w:t>
      </w:r>
    </w:p>
    <w:p w14:paraId="141D336B" w14:textId="77777777" w:rsidR="00D77EB1" w:rsidRDefault="00D77EB1" w:rsidP="00036B8D">
      <w:pPr>
        <w:spacing w:line="360" w:lineRule="auto"/>
        <w:ind w:left="360"/>
        <w:jc w:val="both"/>
        <w:rPr>
          <w:rFonts w:ascii="Times New Roman" w:hAnsi="Times New Roman"/>
          <w:rtl/>
        </w:rPr>
      </w:pPr>
    </w:p>
    <w:p w14:paraId="3F4A4CF0" w14:textId="77777777" w:rsidR="00D77EB1" w:rsidRDefault="00D77EB1" w:rsidP="00036B8D">
      <w:pPr>
        <w:spacing w:line="360" w:lineRule="auto"/>
        <w:ind w:firstLine="720"/>
        <w:rPr>
          <w:u w:val="single"/>
        </w:rPr>
      </w:pPr>
      <w:r>
        <w:rPr>
          <w:b/>
          <w:bCs/>
          <w:rtl/>
        </w:rPr>
        <w:t>א.</w:t>
      </w:r>
      <w:r>
        <w:rPr>
          <w:b/>
          <w:bCs/>
          <w:rtl/>
        </w:rPr>
        <w:tab/>
        <w:t>הערך החברתי שנפגע ומידת הפגיעה בו</w:t>
      </w:r>
    </w:p>
    <w:p w14:paraId="20766E74" w14:textId="77777777" w:rsidR="00D77EB1" w:rsidRDefault="00D77EB1" w:rsidP="00036B8D">
      <w:pPr>
        <w:spacing w:line="360" w:lineRule="auto"/>
        <w:ind w:left="360"/>
        <w:jc w:val="both"/>
      </w:pPr>
    </w:p>
    <w:p w14:paraId="7A7814C1" w14:textId="77777777" w:rsidR="00D77EB1" w:rsidRDefault="00D77EB1" w:rsidP="00036B8D">
      <w:pPr>
        <w:spacing w:line="360" w:lineRule="auto"/>
        <w:ind w:left="720" w:hanging="720"/>
        <w:jc w:val="both"/>
      </w:pPr>
      <w:r>
        <w:rPr>
          <w:rtl/>
        </w:rPr>
        <w:t>20.</w:t>
      </w:r>
      <w:r>
        <w:rPr>
          <w:rtl/>
        </w:rPr>
        <w:tab/>
        <w:t xml:space="preserve">העבירות בהן הורשעו הנאשמים, </w:t>
      </w:r>
      <w:r>
        <w:rPr>
          <w:b/>
          <w:bCs/>
          <w:u w:val="single"/>
          <w:rtl/>
        </w:rPr>
        <w:t>חמורות בטיבן</w:t>
      </w:r>
      <w:r>
        <w:rPr>
          <w:rtl/>
        </w:rPr>
        <w:t xml:space="preserve">, בפרט העבירה של ניסיון לקשירת קשר לסייע לאויב במלחמה בהן הורשעו הנאשמים 1 ו-2, עבירה בניגוד </w:t>
      </w:r>
      <w:hyperlink r:id="rId48" w:history="1">
        <w:r w:rsidR="0041427F" w:rsidRPr="0041427F">
          <w:rPr>
            <w:color w:val="0000FF"/>
            <w:u w:val="single"/>
            <w:rtl/>
          </w:rPr>
          <w:t>לסעיף 99</w:t>
        </w:r>
      </w:hyperlink>
      <w:r>
        <w:rPr>
          <w:rtl/>
        </w:rPr>
        <w:t xml:space="preserve"> ו- </w:t>
      </w:r>
      <w:hyperlink r:id="rId49" w:history="1">
        <w:r w:rsidR="0041427F" w:rsidRPr="0041427F">
          <w:rPr>
            <w:rStyle w:val="Hyperlink"/>
            <w:rFonts w:ascii="David" w:hAnsi="David" w:cs="David"/>
            <w:rtl/>
          </w:rPr>
          <w:t>92</w:t>
        </w:r>
      </w:hyperlink>
      <w:r>
        <w:rPr>
          <w:rtl/>
        </w:rPr>
        <w:t xml:space="preserve"> ל</w:t>
      </w:r>
      <w:hyperlink r:id="rId50" w:history="1">
        <w:r w:rsidR="006E0960" w:rsidRPr="006E0960">
          <w:rPr>
            <w:rStyle w:val="Hyperlink"/>
            <w:rFonts w:ascii="David" w:hAnsi="David" w:cs="David"/>
            <w:rtl/>
          </w:rPr>
          <w:t>חוק העונשין</w:t>
        </w:r>
      </w:hyperlink>
      <w:r>
        <w:rPr>
          <w:rtl/>
        </w:rPr>
        <w:t xml:space="preserve">. העבירה לפי </w:t>
      </w:r>
      <w:hyperlink r:id="rId51" w:history="1">
        <w:r w:rsidR="0041427F" w:rsidRPr="0041427F">
          <w:rPr>
            <w:rStyle w:val="Hyperlink"/>
            <w:rFonts w:ascii="David" w:hAnsi="David" w:cs="David"/>
            <w:rtl/>
          </w:rPr>
          <w:t>ס' 99</w:t>
        </w:r>
      </w:hyperlink>
      <w:r>
        <w:rPr>
          <w:rtl/>
        </w:rPr>
        <w:t>, של סיוע לאויב במלחמה, קובעת:</w:t>
      </w:r>
    </w:p>
    <w:p w14:paraId="6BC12E4A" w14:textId="77777777" w:rsidR="00D77EB1" w:rsidRDefault="00D77EB1" w:rsidP="00036B8D">
      <w:pPr>
        <w:spacing w:line="360" w:lineRule="auto"/>
        <w:ind w:left="360"/>
        <w:jc w:val="both"/>
      </w:pPr>
    </w:p>
    <w:p w14:paraId="6D19C896" w14:textId="77777777" w:rsidR="00D77EB1" w:rsidRDefault="00D77EB1" w:rsidP="00036B8D">
      <w:pPr>
        <w:spacing w:line="360" w:lineRule="auto"/>
        <w:ind w:left="720"/>
        <w:jc w:val="both"/>
      </w:pPr>
      <w:r>
        <w:rPr>
          <w:b/>
          <w:bCs/>
          <w:rtl/>
        </w:rPr>
        <w:t>"מי שעשה, בכוונה לסייע לאויב במלחמתו נגד ישראל, מעשה שיש בו כדי לסייע לכך, דינו – מיתה או מאסר עולם".</w:t>
      </w:r>
    </w:p>
    <w:p w14:paraId="11311E80" w14:textId="77777777" w:rsidR="00D77EB1" w:rsidRDefault="00D77EB1" w:rsidP="00036B8D">
      <w:pPr>
        <w:spacing w:line="360" w:lineRule="auto"/>
        <w:ind w:left="720"/>
        <w:jc w:val="both"/>
        <w:rPr>
          <w:rtl/>
        </w:rPr>
      </w:pPr>
    </w:p>
    <w:p w14:paraId="246BDFA8" w14:textId="77777777" w:rsidR="00D77EB1" w:rsidRDefault="0041427F" w:rsidP="00036B8D">
      <w:pPr>
        <w:spacing w:line="360" w:lineRule="auto"/>
        <w:ind w:left="720"/>
        <w:jc w:val="both"/>
        <w:rPr>
          <w:rtl/>
        </w:rPr>
      </w:pPr>
      <w:hyperlink r:id="rId52" w:history="1">
        <w:r w:rsidRPr="0041427F">
          <w:rPr>
            <w:rStyle w:val="Hyperlink"/>
            <w:rFonts w:ascii="David" w:hAnsi="David" w:cs="David"/>
            <w:rtl/>
          </w:rPr>
          <w:t>ס' 92</w:t>
        </w:r>
      </w:hyperlink>
      <w:r w:rsidR="00D77EB1">
        <w:rPr>
          <w:rtl/>
        </w:rPr>
        <w:t xml:space="preserve"> לחוק מורה כי: </w:t>
      </w:r>
    </w:p>
    <w:p w14:paraId="596FEAA0" w14:textId="77777777" w:rsidR="00D77EB1" w:rsidRDefault="00D77EB1" w:rsidP="00036B8D">
      <w:pPr>
        <w:spacing w:line="360" w:lineRule="auto"/>
        <w:ind w:left="720"/>
        <w:jc w:val="both"/>
        <w:rPr>
          <w:rtl/>
        </w:rPr>
      </w:pPr>
    </w:p>
    <w:p w14:paraId="3588D79D" w14:textId="77777777" w:rsidR="00D77EB1" w:rsidRDefault="00D77EB1" w:rsidP="00036B8D">
      <w:pPr>
        <w:spacing w:line="360" w:lineRule="auto"/>
        <w:ind w:left="720"/>
        <w:jc w:val="both"/>
        <w:rPr>
          <w:rtl/>
        </w:rPr>
      </w:pPr>
      <w:r>
        <w:rPr>
          <w:b/>
          <w:bCs/>
          <w:rtl/>
        </w:rPr>
        <w:t>"קשר או ניסיון לעבור עבירה לפי פרק זה, דינם כדין מעשה העבירה".</w:t>
      </w:r>
    </w:p>
    <w:p w14:paraId="5DC4738E" w14:textId="77777777" w:rsidR="00D77EB1" w:rsidRDefault="00D77EB1" w:rsidP="00036B8D">
      <w:pPr>
        <w:spacing w:line="360" w:lineRule="auto"/>
        <w:ind w:left="720"/>
        <w:jc w:val="both"/>
        <w:rPr>
          <w:rtl/>
        </w:rPr>
      </w:pPr>
    </w:p>
    <w:p w14:paraId="54920067" w14:textId="77777777" w:rsidR="00D77EB1" w:rsidRDefault="00D77EB1" w:rsidP="00036B8D">
      <w:pPr>
        <w:spacing w:line="360" w:lineRule="auto"/>
        <w:ind w:left="720"/>
        <w:jc w:val="both"/>
      </w:pPr>
      <w:r>
        <w:rPr>
          <w:rtl/>
        </w:rPr>
        <w:t>השוואת הקשר והניסיון לביצוע עבירה מושלמת, מבטאת את הערך המוגן העומד בייסוד ביצוע העבירות – הגנה על בטחון המדינה וחיי אזרחיה.</w:t>
      </w:r>
    </w:p>
    <w:p w14:paraId="002645E4" w14:textId="77777777" w:rsidR="00D77EB1" w:rsidRDefault="00D77EB1" w:rsidP="00036B8D">
      <w:pPr>
        <w:spacing w:line="360" w:lineRule="auto"/>
        <w:ind w:left="720"/>
        <w:jc w:val="both"/>
        <w:rPr>
          <w:rtl/>
        </w:rPr>
      </w:pPr>
    </w:p>
    <w:p w14:paraId="5753E078" w14:textId="77777777" w:rsidR="00D77EB1" w:rsidRDefault="00D77EB1" w:rsidP="00036B8D">
      <w:pPr>
        <w:spacing w:line="360" w:lineRule="auto"/>
        <w:ind w:left="720"/>
        <w:jc w:val="both"/>
        <w:rPr>
          <w:rtl/>
        </w:rPr>
      </w:pPr>
      <w:r>
        <w:rPr>
          <w:rtl/>
        </w:rPr>
        <w:t>הקשר הפלילי שקשרו הנאשמים 1 ו-2, קרי- ביצוע פעילות טרור במשותף עם פעילי חמאס, כנגד אזרחי וחיילי ישראל תוך כוונה לאיסוף מידע מודיעיני בתוך שטחי מדינת ישראל, השגת אמצעי לחימה והברחתו מתוך שטחי ישראל לגדה, כמו גם סיוע הנאשם 1 בגיוס נוספים מקרב ערביי ישראל, אשר יסייעו לחוליה הצבאית, נועד לסייע לארגון החמא"ס במלחמתו בישראל.</w:t>
      </w:r>
    </w:p>
    <w:p w14:paraId="47D72E9E" w14:textId="77777777" w:rsidR="00D77EB1" w:rsidRDefault="00D77EB1" w:rsidP="00036B8D">
      <w:pPr>
        <w:spacing w:line="360" w:lineRule="auto"/>
        <w:ind w:left="720"/>
        <w:jc w:val="both"/>
        <w:rPr>
          <w:rtl/>
        </w:rPr>
      </w:pPr>
    </w:p>
    <w:p w14:paraId="25242F27" w14:textId="77777777" w:rsidR="00D77EB1" w:rsidRDefault="00D77EB1" w:rsidP="00036B8D">
      <w:pPr>
        <w:spacing w:line="360" w:lineRule="auto"/>
        <w:ind w:left="720"/>
        <w:jc w:val="both"/>
        <w:rPr>
          <w:rtl/>
        </w:rPr>
      </w:pPr>
      <w:r>
        <w:rPr>
          <w:rtl/>
        </w:rPr>
        <w:t>למעשים מסוג זה התייחס ביהמ"ש העליון ב</w:t>
      </w:r>
      <w:hyperlink r:id="rId53" w:history="1">
        <w:r w:rsidR="006E0960" w:rsidRPr="006E0960">
          <w:rPr>
            <w:rStyle w:val="Hyperlink"/>
            <w:rFonts w:ascii="David" w:hAnsi="David" w:cs="David"/>
            <w:rtl/>
          </w:rPr>
          <w:t>ע"פ 11328/03</w:t>
        </w:r>
      </w:hyperlink>
      <w:r>
        <w:rPr>
          <w:rtl/>
        </w:rPr>
        <w:t xml:space="preserve"> </w:t>
      </w:r>
      <w:r>
        <w:rPr>
          <w:b/>
          <w:bCs/>
          <w:rtl/>
        </w:rPr>
        <w:t>מדינת ישראל נ' כיאניה</w:t>
      </w:r>
      <w:r>
        <w:rPr>
          <w:rtl/>
        </w:rPr>
        <w:t>, פסקה 9 לפסק דינו של כב' השופט א. לוי (8.9.05):</w:t>
      </w:r>
    </w:p>
    <w:p w14:paraId="7831B724" w14:textId="77777777" w:rsidR="00D77EB1" w:rsidRDefault="006E0960" w:rsidP="00036B8D">
      <w:pPr>
        <w:pStyle w:val="ruller4"/>
        <w:rPr>
          <w:rFonts w:cs="David"/>
          <w:sz w:val="24"/>
          <w:szCs w:val="24"/>
          <w:rtl/>
        </w:rPr>
      </w:pPr>
      <w:r>
        <w:rPr>
          <w:rFonts w:cs="David"/>
          <w:sz w:val="24"/>
          <w:szCs w:val="24"/>
          <w:rtl/>
        </w:rPr>
        <w:t xml:space="preserve"> </w:t>
      </w:r>
    </w:p>
    <w:p w14:paraId="264BE753" w14:textId="77777777" w:rsidR="00D77EB1" w:rsidRDefault="00D77EB1" w:rsidP="00036B8D">
      <w:pPr>
        <w:pStyle w:val="ruller5"/>
        <w:spacing w:line="360" w:lineRule="auto"/>
        <w:rPr>
          <w:rFonts w:cs="David"/>
          <w:b/>
          <w:bCs/>
          <w:sz w:val="24"/>
          <w:szCs w:val="24"/>
          <w:rtl/>
        </w:rPr>
      </w:pPr>
      <w:r>
        <w:rPr>
          <w:rFonts w:cs="David"/>
          <w:b/>
          <w:bCs/>
          <w:sz w:val="24"/>
          <w:szCs w:val="24"/>
          <w:rtl/>
        </w:rPr>
        <w:t xml:space="preserve">" פיגועי הדמים הרבים הפכו בידי אויביה של המדינה, מבית ומחוץ, לאמצעי </w:t>
      </w:r>
      <w:r>
        <w:rPr>
          <w:rFonts w:cs="David"/>
          <w:b/>
          <w:bCs/>
          <w:sz w:val="24"/>
          <w:szCs w:val="24"/>
          <w:u w:val="single"/>
          <w:rtl/>
        </w:rPr>
        <w:t>העיקרי</w:t>
      </w:r>
      <w:r>
        <w:rPr>
          <w:rFonts w:cs="David"/>
          <w:b/>
          <w:bCs/>
          <w:sz w:val="24"/>
          <w:szCs w:val="24"/>
          <w:rtl/>
        </w:rPr>
        <w:t xml:space="preserve"> אשר נועד, על פי הצהרתם של אלה העושים בו שימוש, לפגוע ביכולת העמידה של אזרחיה, למוטט את כלכלתה ולפגוע אנושות ביכולתה לעמוד על נפשה ולהבטיח את המשך קיומה כמדינה ריבונית... </w:t>
      </w:r>
    </w:p>
    <w:p w14:paraId="48F62FBF" w14:textId="77777777" w:rsidR="00D77EB1" w:rsidRDefault="00D77EB1" w:rsidP="00036B8D">
      <w:pPr>
        <w:pStyle w:val="ruller5"/>
        <w:spacing w:line="360" w:lineRule="auto"/>
        <w:rPr>
          <w:rFonts w:cs="David"/>
          <w:sz w:val="24"/>
          <w:szCs w:val="24"/>
          <w:rtl/>
        </w:rPr>
      </w:pPr>
      <w:r>
        <w:rPr>
          <w:rFonts w:cs="David"/>
          <w:sz w:val="24"/>
          <w:szCs w:val="24"/>
          <w:rtl/>
        </w:rPr>
        <w:t>(ההדגשות שלי – י.כ.).</w:t>
      </w:r>
    </w:p>
    <w:p w14:paraId="27928F00" w14:textId="77777777" w:rsidR="00D77EB1" w:rsidRDefault="006E0960" w:rsidP="00036B8D">
      <w:pPr>
        <w:pStyle w:val="ruller5"/>
        <w:spacing w:line="360" w:lineRule="auto"/>
        <w:rPr>
          <w:rFonts w:cs="David"/>
          <w:b/>
          <w:bCs/>
          <w:sz w:val="24"/>
          <w:szCs w:val="24"/>
          <w:rtl/>
        </w:rPr>
      </w:pPr>
      <w:r>
        <w:rPr>
          <w:rFonts w:cs="David"/>
          <w:b/>
          <w:bCs/>
          <w:sz w:val="24"/>
          <w:szCs w:val="24"/>
          <w:rtl/>
        </w:rPr>
        <w:t xml:space="preserve"> </w:t>
      </w:r>
    </w:p>
    <w:p w14:paraId="3C84B9F5" w14:textId="77777777" w:rsidR="00D77EB1" w:rsidRDefault="00D77EB1" w:rsidP="00036B8D">
      <w:pPr>
        <w:spacing w:line="360" w:lineRule="auto"/>
        <w:ind w:left="720"/>
        <w:jc w:val="both"/>
        <w:rPr>
          <w:rFonts w:ascii="Arial" w:hAnsi="Arial"/>
          <w:spacing w:val="10"/>
          <w:rtl/>
        </w:rPr>
      </w:pPr>
      <w:r>
        <w:rPr>
          <w:rFonts w:ascii="Arial" w:hAnsi="Arial"/>
          <w:rtl/>
        </w:rPr>
        <w:t xml:space="preserve">מחויבותו של בית המשפט לענישה מחמירה במקרים של עבירות נגד ביטחון המדינה נקבעה לא אחת. כך למשל </w:t>
      </w:r>
      <w:r w:rsidRPr="00BF49CF">
        <w:rPr>
          <w:rFonts w:ascii="Arial" w:hAnsi="Arial"/>
          <w:spacing w:val="10"/>
          <w:rtl/>
        </w:rPr>
        <w:t xml:space="preserve">בע"פ </w:t>
      </w:r>
      <w:hyperlink r:id="rId54" w:history="1">
        <w:r w:rsidR="0041427F" w:rsidRPr="0041427F">
          <w:rPr>
            <w:rFonts w:ascii="Arial" w:hAnsi="Arial"/>
            <w:color w:val="0000FF"/>
            <w:spacing w:val="10"/>
            <w:u w:val="single"/>
            <w:rtl/>
          </w:rPr>
          <w:t>9349/07</w:t>
        </w:r>
      </w:hyperlink>
      <w:r>
        <w:rPr>
          <w:rFonts w:ascii="Arial" w:hAnsi="Arial"/>
          <w:b/>
          <w:bCs/>
          <w:rtl/>
        </w:rPr>
        <w:t>איסמעיל חאמד נ' מדינת ישראל</w:t>
      </w:r>
      <w:r>
        <w:rPr>
          <w:rFonts w:ascii="Arial" w:hAnsi="Arial"/>
          <w:spacing w:val="10"/>
          <w:rtl/>
        </w:rPr>
        <w:t>(23.6.2008), צוין:</w:t>
      </w:r>
    </w:p>
    <w:p w14:paraId="4ADEC65E" w14:textId="77777777" w:rsidR="00D77EB1" w:rsidRDefault="00D77EB1" w:rsidP="00036B8D">
      <w:pPr>
        <w:spacing w:line="360" w:lineRule="auto"/>
        <w:ind w:left="720"/>
        <w:jc w:val="both"/>
        <w:rPr>
          <w:rFonts w:ascii="Arial" w:hAnsi="Arial"/>
          <w:spacing w:val="10"/>
          <w:rtl/>
        </w:rPr>
      </w:pPr>
    </w:p>
    <w:p w14:paraId="5F6CE03C" w14:textId="77777777" w:rsidR="00D77EB1" w:rsidRDefault="00D77EB1" w:rsidP="00036B8D">
      <w:pPr>
        <w:spacing w:line="360" w:lineRule="auto"/>
        <w:ind w:left="1440" w:right="1080"/>
        <w:jc w:val="both"/>
        <w:rPr>
          <w:rFonts w:ascii="Arial" w:hAnsi="Arial"/>
          <w:rtl/>
        </w:rPr>
      </w:pPr>
      <w:r>
        <w:rPr>
          <w:rFonts w:ascii="Arial" w:hAnsi="Arial"/>
          <w:b/>
          <w:bCs/>
          <w:spacing w:val="10"/>
          <w:rtl/>
        </w:rPr>
        <w:t xml:space="preserve">"מעשי טרור המכוונים לפגוע בחיי ישראלים – חיילים או אזרחים – מחייבים </w:t>
      </w:r>
      <w:r>
        <w:rPr>
          <w:rFonts w:ascii="Arial" w:hAnsi="Arial"/>
          <w:b/>
          <w:bCs/>
          <w:spacing w:val="10"/>
          <w:u w:val="single"/>
          <w:rtl/>
        </w:rPr>
        <w:t>ענישה מחמירה במיוחד</w:t>
      </w:r>
      <w:r>
        <w:rPr>
          <w:rFonts w:ascii="Arial" w:hAnsi="Arial"/>
          <w:b/>
          <w:bCs/>
          <w:spacing w:val="10"/>
          <w:rtl/>
        </w:rPr>
        <w:t>, אשר תטמיע את מסר הגמול וההרתעה כלפי כל מי שמעורב בפעילות בלתי חוקית המסכנת חיים...".</w:t>
      </w:r>
    </w:p>
    <w:p w14:paraId="6EE340B3" w14:textId="77777777" w:rsidR="00D77EB1" w:rsidRDefault="00D77EB1" w:rsidP="00036B8D">
      <w:pPr>
        <w:spacing w:line="360" w:lineRule="auto"/>
        <w:ind w:left="720"/>
        <w:jc w:val="both"/>
        <w:rPr>
          <w:rFonts w:ascii="Arial" w:hAnsi="Arial"/>
          <w:rtl/>
        </w:rPr>
      </w:pPr>
    </w:p>
    <w:p w14:paraId="1F360A3E" w14:textId="77777777" w:rsidR="00D77EB1" w:rsidRDefault="00D77EB1" w:rsidP="00036B8D">
      <w:pPr>
        <w:pStyle w:val="ab"/>
        <w:ind w:firstLine="0"/>
        <w:rPr>
          <w:sz w:val="24"/>
          <w:szCs w:val="24"/>
          <w:rtl/>
        </w:rPr>
      </w:pPr>
      <w:r>
        <w:rPr>
          <w:sz w:val="24"/>
          <w:szCs w:val="24"/>
          <w:rtl/>
        </w:rPr>
        <w:t>עוד יש להדגיש כי הנאשמים הינם אזרחי מדינת ישראל, ככאלה, במעשיהם משנה חומרה  (השוו:</w:t>
      </w:r>
      <w:r>
        <w:rPr>
          <w:b/>
          <w:bCs/>
          <w:sz w:val="24"/>
          <w:szCs w:val="24"/>
          <w:rtl/>
        </w:rPr>
        <w:t xml:space="preserve"> </w:t>
      </w:r>
      <w:hyperlink r:id="rId55" w:history="1">
        <w:r w:rsidR="0041427F" w:rsidRPr="0041427F">
          <w:rPr>
            <w:rStyle w:val="Hyperlink"/>
            <w:rFonts w:cs="David"/>
            <w:sz w:val="24"/>
            <w:szCs w:val="24"/>
            <w:rtl/>
          </w:rPr>
          <w:t>איימן אבו קישק נ' מדינת ישראל תק-על 2006(2) 2312</w:t>
        </w:r>
      </w:hyperlink>
      <w:r>
        <w:rPr>
          <w:sz w:val="24"/>
          <w:szCs w:val="24"/>
          <w:rtl/>
        </w:rPr>
        <w:t>).</w:t>
      </w:r>
    </w:p>
    <w:p w14:paraId="77339FB2" w14:textId="77777777" w:rsidR="00D77EB1" w:rsidRDefault="00D77EB1" w:rsidP="00036B8D">
      <w:pPr>
        <w:pStyle w:val="ab"/>
        <w:ind w:firstLine="0"/>
        <w:rPr>
          <w:sz w:val="24"/>
          <w:szCs w:val="24"/>
          <w:rtl/>
        </w:rPr>
      </w:pPr>
    </w:p>
    <w:p w14:paraId="12827231" w14:textId="77777777" w:rsidR="00D77EB1" w:rsidRDefault="00D77EB1" w:rsidP="00036B8D">
      <w:pPr>
        <w:pStyle w:val="ab"/>
        <w:ind w:firstLine="0"/>
        <w:rPr>
          <w:sz w:val="24"/>
          <w:szCs w:val="24"/>
          <w:rtl/>
        </w:rPr>
      </w:pPr>
      <w:r>
        <w:rPr>
          <w:sz w:val="24"/>
          <w:szCs w:val="24"/>
          <w:rtl/>
        </w:rPr>
        <w:t xml:space="preserve">כך גם כך, הנאשמים 3 ו-4, היו ה"זרוע המבצעת" של החוליה הצבאית. הנאשם 3 תידרך את נאשם 1 לגבי תפקידו בחוליה, ביקש ממנו לאסוף מודיעין ולהשיג אמל"ח. הנאשם 4 פנה למועמדים פוטנציאלים לגיוס לחוליה כאשר עוד קודם לכן עשה שימוש בנשק לרבות ירי </w:t>
      </w:r>
      <w:r>
        <w:rPr>
          <w:b/>
          <w:bCs/>
          <w:sz w:val="24"/>
          <w:szCs w:val="24"/>
          <w:rtl/>
        </w:rPr>
        <w:t>בנוכחות נאשם 3 בחודש יוני 2010</w:t>
      </w:r>
      <w:r>
        <w:rPr>
          <w:sz w:val="24"/>
          <w:szCs w:val="24"/>
          <w:rtl/>
        </w:rPr>
        <w:t xml:space="preserve"> (ולא כטענת הסנגור לפיה אין קשר בין הקמת החוליה לאחזקת הנשק).</w:t>
      </w:r>
    </w:p>
    <w:p w14:paraId="31638576" w14:textId="77777777" w:rsidR="00D77EB1" w:rsidRDefault="00D77EB1" w:rsidP="00036B8D">
      <w:pPr>
        <w:spacing w:line="360" w:lineRule="auto"/>
        <w:jc w:val="both"/>
        <w:rPr>
          <w:rtl/>
        </w:rPr>
      </w:pPr>
    </w:p>
    <w:p w14:paraId="5203DA88" w14:textId="77777777" w:rsidR="00D77EB1" w:rsidRDefault="00D77EB1" w:rsidP="00036B8D">
      <w:pPr>
        <w:spacing w:line="360" w:lineRule="auto"/>
        <w:ind w:left="720"/>
        <w:jc w:val="both"/>
      </w:pPr>
      <w:r>
        <w:rPr>
          <w:rtl/>
        </w:rPr>
        <w:t>לנוכח מהות העבירות, משיקולי הגנה על ביטחון המדינה והציבור, ומטעמי הרתעה אפקטיבית הרי שראוי לגזור על הנאשמים עונש מאסר משמעותי ולא כטענות הסנגוריה.</w:t>
      </w:r>
    </w:p>
    <w:p w14:paraId="78E36500" w14:textId="77777777" w:rsidR="00D77EB1" w:rsidRDefault="00D77EB1" w:rsidP="00036B8D">
      <w:pPr>
        <w:spacing w:line="360" w:lineRule="auto"/>
        <w:ind w:left="540" w:firstLine="180"/>
        <w:jc w:val="both"/>
        <w:rPr>
          <w:rtl/>
        </w:rPr>
      </w:pPr>
    </w:p>
    <w:p w14:paraId="46A6A9C9" w14:textId="77777777" w:rsidR="00D77EB1" w:rsidRDefault="00D77EB1" w:rsidP="00036B8D">
      <w:pPr>
        <w:spacing w:line="360" w:lineRule="auto"/>
        <w:ind w:left="540" w:firstLine="180"/>
        <w:jc w:val="both"/>
        <w:rPr>
          <w:rtl/>
        </w:rPr>
      </w:pPr>
    </w:p>
    <w:p w14:paraId="02CC565F" w14:textId="77777777" w:rsidR="00D77EB1" w:rsidRDefault="00D77EB1" w:rsidP="00036B8D">
      <w:pPr>
        <w:spacing w:line="360" w:lineRule="auto"/>
        <w:ind w:firstLine="720"/>
        <w:jc w:val="both"/>
        <w:rPr>
          <w:b/>
          <w:bCs/>
          <w:rtl/>
        </w:rPr>
      </w:pPr>
      <w:r>
        <w:rPr>
          <w:b/>
          <w:bCs/>
          <w:rtl/>
        </w:rPr>
        <w:t>ב.</w:t>
      </w:r>
      <w:r>
        <w:rPr>
          <w:b/>
          <w:bCs/>
          <w:rtl/>
        </w:rPr>
        <w:tab/>
        <w:t>מדיניות הענישה הנהוגה</w:t>
      </w:r>
    </w:p>
    <w:p w14:paraId="741A1F86" w14:textId="77777777" w:rsidR="00D77EB1" w:rsidRDefault="00D77EB1" w:rsidP="00036B8D">
      <w:pPr>
        <w:spacing w:line="360" w:lineRule="auto"/>
        <w:ind w:left="540" w:firstLine="180"/>
        <w:jc w:val="both"/>
      </w:pPr>
    </w:p>
    <w:p w14:paraId="29384D8C" w14:textId="77777777" w:rsidR="00D77EB1" w:rsidRDefault="00D77EB1" w:rsidP="00036B8D">
      <w:pPr>
        <w:spacing w:line="360" w:lineRule="auto"/>
        <w:ind w:left="720" w:hanging="720"/>
        <w:jc w:val="both"/>
      </w:pPr>
      <w:r>
        <w:rPr>
          <w:rtl/>
        </w:rPr>
        <w:t>21.</w:t>
      </w:r>
      <w:r>
        <w:rPr>
          <w:rtl/>
        </w:rPr>
        <w:tab/>
        <w:t xml:space="preserve">מאחר והעבירות אשר ביצעו הנאשמים מהוות "אירוע אחד", הרי שמתחם הענישה יתייחס </w:t>
      </w:r>
      <w:r>
        <w:rPr>
          <w:b/>
          <w:bCs/>
          <w:u w:val="single"/>
          <w:rtl/>
        </w:rPr>
        <w:t>לאירוע</w:t>
      </w:r>
      <w:r>
        <w:rPr>
          <w:rtl/>
        </w:rPr>
        <w:t xml:space="preserve"> ולא לכל עבירה בנפרד </w:t>
      </w:r>
      <w:r>
        <w:rPr>
          <w:rFonts w:ascii="Arial" w:hAnsi="Arial"/>
          <w:rtl/>
        </w:rPr>
        <w:t>(</w:t>
      </w:r>
      <w:hyperlink r:id="rId56" w:history="1">
        <w:r w:rsidR="0041427F" w:rsidRPr="0041427F">
          <w:rPr>
            <w:rFonts w:ascii="Arial" w:hAnsi="Arial"/>
            <w:color w:val="0000FF"/>
            <w:u w:val="single"/>
            <w:rtl/>
          </w:rPr>
          <w:t>סעיף 40 יג'</w:t>
        </w:r>
      </w:hyperlink>
      <w:r>
        <w:rPr>
          <w:rFonts w:ascii="Arial" w:hAnsi="Arial"/>
          <w:rtl/>
        </w:rPr>
        <w:t xml:space="preserve"> לחוק</w:t>
      </w:r>
      <w:r>
        <w:rPr>
          <w:rtl/>
        </w:rPr>
        <w:t xml:space="preserve">). עוד נעיר, כי </w:t>
      </w:r>
      <w:r>
        <w:rPr>
          <w:rFonts w:ascii="Arial" w:hAnsi="Arial"/>
          <w:rtl/>
        </w:rPr>
        <w:t>הרכיב של "מדיניות הענישה הנהוגה" אינו נהיר די צורכו, שכן מדיניות הענישה, כפי שהייתה נהוגה עד כה (ועליה גם נסמכו ב"כ הצדדים), שקללה בחובה, את נסיבות המעשה ונסיבותיו של העושה, בעוד שעל פי התיקון לחוק, נסיבותיו של העושה אינן רלוונטיות למתחם ההולם, אלא לעונש המתאים למעשה (</w:t>
      </w:r>
      <w:hyperlink r:id="rId57" w:history="1">
        <w:r w:rsidR="0041427F" w:rsidRPr="0041427F">
          <w:rPr>
            <w:rFonts w:ascii="Arial" w:hAnsi="Arial"/>
            <w:color w:val="0000FF"/>
            <w:u w:val="single"/>
            <w:rtl/>
          </w:rPr>
          <w:t>ס' 40ג'(ב)</w:t>
        </w:r>
      </w:hyperlink>
      <w:r>
        <w:rPr>
          <w:rFonts w:ascii="Arial" w:hAnsi="Arial"/>
          <w:rtl/>
        </w:rPr>
        <w:t xml:space="preserve"> לחוק). </w:t>
      </w:r>
    </w:p>
    <w:p w14:paraId="7003B39F" w14:textId="77777777" w:rsidR="00D77EB1" w:rsidRDefault="00D77EB1" w:rsidP="00036B8D">
      <w:pPr>
        <w:spacing w:line="360" w:lineRule="auto"/>
        <w:ind w:left="360"/>
        <w:jc w:val="both"/>
      </w:pPr>
    </w:p>
    <w:p w14:paraId="590ECAB4" w14:textId="77777777" w:rsidR="00D77EB1" w:rsidRDefault="00D77EB1" w:rsidP="00036B8D">
      <w:pPr>
        <w:spacing w:line="360" w:lineRule="auto"/>
        <w:ind w:left="720" w:hanging="720"/>
        <w:jc w:val="both"/>
      </w:pPr>
      <w:r>
        <w:rPr>
          <w:rtl/>
        </w:rPr>
        <w:t>22.</w:t>
      </w:r>
      <w:r>
        <w:rPr>
          <w:rtl/>
        </w:rPr>
        <w:tab/>
        <w:t>באשר לנאשמים 1 ו-2: כאמור, ב"כ המאשימה מפנה לפסיקה לפיה בעבירות דומות נקבעו עונשים כבדים. כך למשל ב</w:t>
      </w:r>
      <w:hyperlink r:id="rId58" w:history="1">
        <w:r w:rsidR="006E0960" w:rsidRPr="006E0960">
          <w:rPr>
            <w:rStyle w:val="Hyperlink"/>
            <w:rFonts w:ascii="David" w:hAnsi="David" w:cs="David"/>
            <w:rtl/>
          </w:rPr>
          <w:t>ע"פ 5827/02</w:t>
        </w:r>
      </w:hyperlink>
      <w:r>
        <w:rPr>
          <w:rtl/>
        </w:rPr>
        <w:t xml:space="preserve"> </w:t>
      </w:r>
      <w:r>
        <w:rPr>
          <w:b/>
          <w:bCs/>
          <w:rtl/>
        </w:rPr>
        <w:t xml:space="preserve">נאסר מחמד בדראן נ' מדינת ישראל </w:t>
      </w:r>
      <w:r>
        <w:rPr>
          <w:rtl/>
        </w:rPr>
        <w:t>10.03.03) נגזר עונשו של הנאשם ל- 14 שנות מאסר בגין עבירות של מגע עם סוכן חוץ ועבירות נשק.</w:t>
      </w:r>
    </w:p>
    <w:p w14:paraId="2783439E" w14:textId="77777777" w:rsidR="00D77EB1" w:rsidRDefault="00D77EB1" w:rsidP="00036B8D">
      <w:pPr>
        <w:spacing w:line="360" w:lineRule="auto"/>
        <w:jc w:val="both"/>
      </w:pPr>
    </w:p>
    <w:p w14:paraId="71C5D146" w14:textId="77777777" w:rsidR="00D77EB1" w:rsidRPr="00682458" w:rsidRDefault="00D77EB1" w:rsidP="00036B8D">
      <w:pPr>
        <w:pStyle w:val="ab"/>
        <w:ind w:firstLine="0"/>
        <w:rPr>
          <w:sz w:val="24"/>
          <w:szCs w:val="24"/>
          <w:rtl/>
        </w:rPr>
      </w:pPr>
      <w:r w:rsidRPr="00682458">
        <w:rPr>
          <w:sz w:val="24"/>
          <w:szCs w:val="24"/>
          <w:rtl/>
        </w:rPr>
        <w:t xml:space="preserve">בהקשר זה וכדוגמא, אפנה למספר גזרי דין העוסקים במסכת עובדתית דומה. כך למשל ב </w:t>
      </w:r>
      <w:hyperlink r:id="rId59" w:history="1">
        <w:r w:rsidR="006E0960" w:rsidRPr="006E0960">
          <w:rPr>
            <w:rStyle w:val="Hyperlink"/>
            <w:rFonts w:cs="David"/>
            <w:sz w:val="24"/>
            <w:szCs w:val="24"/>
            <w:rtl/>
          </w:rPr>
          <w:t>תפח 13612-04-09</w:t>
        </w:r>
      </w:hyperlink>
      <w:r w:rsidRPr="00682458">
        <w:rPr>
          <w:sz w:val="24"/>
          <w:szCs w:val="24"/>
          <w:rtl/>
        </w:rPr>
        <w:t xml:space="preserve"> </w:t>
      </w:r>
      <w:r w:rsidRPr="00682458">
        <w:rPr>
          <w:b/>
          <w:bCs/>
          <w:sz w:val="24"/>
          <w:szCs w:val="24"/>
          <w:rtl/>
        </w:rPr>
        <w:t>מדינת ישראל נ' ח'</w:t>
      </w:r>
      <w:r w:rsidRPr="00682458">
        <w:rPr>
          <w:sz w:val="24"/>
          <w:szCs w:val="24"/>
          <w:rtl/>
        </w:rPr>
        <w:t xml:space="preserve"> (01.09.10) נגזר דינו של נאשם אשר </w:t>
      </w:r>
      <w:r w:rsidRPr="00682458">
        <w:rPr>
          <w:rStyle w:val="litextstyle1"/>
          <w:rFonts w:cs="David"/>
          <w:sz w:val="24"/>
          <w:szCs w:val="24"/>
          <w:rtl/>
        </w:rPr>
        <w:t xml:space="preserve">ניהל </w:t>
      </w:r>
      <w:r w:rsidRPr="00682458">
        <w:rPr>
          <w:rStyle w:val="litextstyle1"/>
          <w:rFonts w:cs="David"/>
          <w:b/>
          <w:bCs/>
          <w:sz w:val="24"/>
          <w:szCs w:val="24"/>
          <w:rtl/>
        </w:rPr>
        <w:t>קשר אינטרנטי</w:t>
      </w:r>
      <w:r w:rsidRPr="00682458">
        <w:rPr>
          <w:rStyle w:val="litextstyle1"/>
          <w:rFonts w:cs="David"/>
          <w:sz w:val="24"/>
          <w:szCs w:val="24"/>
          <w:rtl/>
        </w:rPr>
        <w:t xml:space="preserve"> שתכליתו תכנון והוצאה לפועל של פיגועים נגד ישראל. הנאשם הורשע ב</w:t>
      </w:r>
      <w:r w:rsidRPr="00682458">
        <w:rPr>
          <w:sz w:val="24"/>
          <w:szCs w:val="24"/>
          <w:rtl/>
        </w:rPr>
        <w:t>ין היתר בקשר לסייע לאויב במלחמה ונגזר דינו ל- 11 שנות מאסר בפועל.</w:t>
      </w:r>
    </w:p>
    <w:p w14:paraId="4CFA5234" w14:textId="77777777" w:rsidR="00D77EB1" w:rsidRPr="00682458" w:rsidRDefault="00D77EB1" w:rsidP="00036B8D">
      <w:pPr>
        <w:pStyle w:val="ab"/>
        <w:ind w:firstLine="0"/>
        <w:rPr>
          <w:sz w:val="24"/>
          <w:szCs w:val="24"/>
          <w:rtl/>
        </w:rPr>
      </w:pPr>
    </w:p>
    <w:p w14:paraId="3A3084C2" w14:textId="77777777" w:rsidR="00D77EB1" w:rsidRPr="00682458" w:rsidRDefault="006E0960" w:rsidP="00036B8D">
      <w:pPr>
        <w:pStyle w:val="ab"/>
        <w:ind w:firstLine="0"/>
        <w:rPr>
          <w:rStyle w:val="litextstyle1"/>
          <w:rFonts w:cs="David"/>
          <w:rtl/>
        </w:rPr>
      </w:pPr>
      <w:hyperlink r:id="rId60" w:history="1">
        <w:r w:rsidRPr="006E0960">
          <w:rPr>
            <w:rStyle w:val="Hyperlink"/>
            <w:rFonts w:cs="David"/>
            <w:sz w:val="24"/>
            <w:szCs w:val="24"/>
            <w:rtl/>
          </w:rPr>
          <w:t>בעפ 206/08</w:t>
        </w:r>
      </w:hyperlink>
      <w:r w:rsidR="00D77EB1" w:rsidRPr="00682458">
        <w:rPr>
          <w:sz w:val="24"/>
          <w:szCs w:val="24"/>
          <w:rtl/>
        </w:rPr>
        <w:t xml:space="preserve"> </w:t>
      </w:r>
      <w:r w:rsidR="00D77EB1" w:rsidRPr="00682458">
        <w:rPr>
          <w:b/>
          <w:bCs/>
          <w:sz w:val="24"/>
          <w:szCs w:val="24"/>
          <w:rtl/>
        </w:rPr>
        <w:t>איימן סלהב</w:t>
      </w:r>
      <w:r w:rsidR="00D77EB1" w:rsidRPr="00682458">
        <w:rPr>
          <w:sz w:val="24"/>
          <w:szCs w:val="24"/>
          <w:rtl/>
        </w:rPr>
        <w:t xml:space="preserve"> (25.06.08) הורשע נאשם בעבירות זהות לענייננו אנו - קשר לאויב לסיוע במלחמה ומגע עם סוכן חוץ, אחר שסיכם </w:t>
      </w:r>
      <w:r w:rsidR="00D77EB1" w:rsidRPr="00682458">
        <w:rPr>
          <w:rStyle w:val="litextstyle1"/>
          <w:rFonts w:cs="David"/>
          <w:sz w:val="24"/>
          <w:szCs w:val="24"/>
          <w:rtl/>
        </w:rPr>
        <w:t xml:space="preserve">עם תושב עזה כי יחטוף יהודי חרדי, יהרגהו ויעביר את מסמכי הזיהוי לגורמים בחברון כדי שישמשו כקלף מיקוח לשחרור אסירים פלסטינים. ביהמ"ש המחוזי גזר עונשו לשמונה שנות מאסר כאשר ביהמ"ש העליון החמיר את עונשו לעשר שנות מאסר בפועל. </w:t>
      </w:r>
    </w:p>
    <w:p w14:paraId="7261E795" w14:textId="77777777" w:rsidR="00D77EB1" w:rsidRPr="00682458" w:rsidRDefault="00D77EB1" w:rsidP="00036B8D">
      <w:pPr>
        <w:pStyle w:val="ab"/>
        <w:ind w:firstLine="0"/>
        <w:rPr>
          <w:rStyle w:val="litextstyle1"/>
          <w:rFonts w:cs="David"/>
          <w:sz w:val="24"/>
          <w:szCs w:val="24"/>
          <w:rtl/>
        </w:rPr>
      </w:pPr>
    </w:p>
    <w:p w14:paraId="30FE288E" w14:textId="77777777" w:rsidR="00D77EB1" w:rsidRPr="00682458" w:rsidRDefault="00D77EB1" w:rsidP="00036B8D">
      <w:pPr>
        <w:pStyle w:val="ab"/>
        <w:ind w:firstLine="0"/>
        <w:rPr>
          <w:rtl/>
        </w:rPr>
      </w:pPr>
      <w:r w:rsidRPr="00682458">
        <w:rPr>
          <w:sz w:val="24"/>
          <w:szCs w:val="24"/>
          <w:rtl/>
        </w:rPr>
        <w:t>ב</w:t>
      </w:r>
      <w:hyperlink r:id="rId61" w:history="1">
        <w:r w:rsidR="006E0960" w:rsidRPr="006E0960">
          <w:rPr>
            <w:rStyle w:val="Hyperlink"/>
            <w:rFonts w:cs="David"/>
            <w:sz w:val="24"/>
            <w:szCs w:val="24"/>
            <w:rtl/>
          </w:rPr>
          <w:t>תפח 7080/06</w:t>
        </w:r>
      </w:hyperlink>
      <w:r w:rsidRPr="00682458">
        <w:rPr>
          <w:b/>
          <w:bCs/>
          <w:sz w:val="24"/>
          <w:szCs w:val="24"/>
          <w:rtl/>
        </w:rPr>
        <w:t xml:space="preserve"> עלאא חאמד</w:t>
      </w:r>
      <w:r w:rsidRPr="00682458">
        <w:rPr>
          <w:rStyle w:val="litextstyle1"/>
          <w:rFonts w:cs="David"/>
          <w:sz w:val="24"/>
          <w:szCs w:val="24"/>
          <w:rtl/>
        </w:rPr>
        <w:t xml:space="preserve"> (29.01.08) קיים הנאשם מגע עם איש חמאס לשם ביצוע חטיפה של ישראלי לצורך מיקוח.  התוכנית סוכלה עם מעצרו של הנאשם, הוא הורשע </w:t>
      </w:r>
      <w:r w:rsidRPr="00682458">
        <w:rPr>
          <w:sz w:val="24"/>
          <w:szCs w:val="24"/>
          <w:rtl/>
          <w:lang w:eastAsia="en-US"/>
        </w:rPr>
        <w:t>בעבירת קשירת קשר לסיוע לאויב במלחמה ובעבירה של מגע עם סוכן חוץ ודינו נגזר ל- 12 שנות מאסר בפועל.</w:t>
      </w:r>
    </w:p>
    <w:p w14:paraId="216698F1" w14:textId="77777777" w:rsidR="00D77EB1" w:rsidRPr="00682458" w:rsidRDefault="00D77EB1" w:rsidP="00036B8D">
      <w:pPr>
        <w:spacing w:line="360" w:lineRule="auto"/>
        <w:jc w:val="both"/>
        <w:rPr>
          <w:b/>
          <w:bCs/>
          <w:rtl/>
        </w:rPr>
      </w:pPr>
    </w:p>
    <w:p w14:paraId="780628B8" w14:textId="77777777" w:rsidR="00D77EB1" w:rsidRDefault="00D77EB1" w:rsidP="00036B8D">
      <w:pPr>
        <w:spacing w:line="360" w:lineRule="auto"/>
        <w:ind w:left="720"/>
        <w:jc w:val="both"/>
        <w:rPr>
          <w:rtl/>
        </w:rPr>
      </w:pPr>
      <w:r>
        <w:rPr>
          <w:rtl/>
        </w:rPr>
        <w:t>לעומת זאת ב</w:t>
      </w:r>
      <w:hyperlink r:id="rId62" w:history="1">
        <w:r w:rsidR="006E0960" w:rsidRPr="006E0960">
          <w:rPr>
            <w:rStyle w:val="Hyperlink"/>
            <w:rFonts w:ascii="David" w:hAnsi="David" w:cs="David"/>
            <w:rtl/>
          </w:rPr>
          <w:t>תפ"ח (חי) 3072/06</w:t>
        </w:r>
      </w:hyperlink>
      <w:r>
        <w:rPr>
          <w:b/>
          <w:bCs/>
          <w:rtl/>
        </w:rPr>
        <w:t xml:space="preserve"> מדינת ישראל נ' מחמוד אלוויסי</w:t>
      </w:r>
      <w:r>
        <w:rPr>
          <w:rtl/>
        </w:rPr>
        <w:t xml:space="preserve"> (02.05.07) נגזרו על נאשם 6 שנות מאסר, מתוכן 4 שנים לריצוי בפועל והיתרה מותנית, בגין עבירות של קשר לסייע לאויב במלחמה, מגע עם סוכן חוץ ועבירות נלוות נוספות, אלא ששם דובר בנאשם קטין.</w:t>
      </w:r>
    </w:p>
    <w:p w14:paraId="1F550C83" w14:textId="77777777" w:rsidR="00D77EB1" w:rsidRDefault="00D77EB1" w:rsidP="00036B8D">
      <w:pPr>
        <w:spacing w:line="360" w:lineRule="auto"/>
        <w:ind w:left="720"/>
        <w:jc w:val="both"/>
        <w:rPr>
          <w:rtl/>
        </w:rPr>
      </w:pPr>
    </w:p>
    <w:p w14:paraId="1CCDC633" w14:textId="77777777" w:rsidR="00D77EB1" w:rsidRPr="00682458" w:rsidRDefault="00D77EB1" w:rsidP="00036B8D">
      <w:pPr>
        <w:spacing w:line="360" w:lineRule="auto"/>
        <w:ind w:left="720"/>
        <w:jc w:val="both"/>
        <w:rPr>
          <w:rtl/>
        </w:rPr>
      </w:pPr>
      <w:r w:rsidRPr="00682458">
        <w:rPr>
          <w:rtl/>
        </w:rPr>
        <w:t>ב</w:t>
      </w:r>
      <w:hyperlink r:id="rId63" w:history="1">
        <w:r w:rsidR="006E0960" w:rsidRPr="006E0960">
          <w:rPr>
            <w:rStyle w:val="Hyperlink"/>
            <w:rFonts w:ascii="David" w:hAnsi="David" w:cs="David"/>
            <w:rtl/>
          </w:rPr>
          <w:t>תפח 4004/07</w:t>
        </w:r>
      </w:hyperlink>
      <w:r w:rsidRPr="00682458">
        <w:rPr>
          <w:rtl/>
        </w:rPr>
        <w:t xml:space="preserve"> </w:t>
      </w:r>
      <w:r w:rsidRPr="00682458">
        <w:rPr>
          <w:b/>
          <w:bCs/>
          <w:rtl/>
        </w:rPr>
        <w:t>אסף(חוסאם) בן חאפז בן דוד</w:t>
      </w:r>
      <w:r w:rsidRPr="00682458">
        <w:rPr>
          <w:rtl/>
        </w:rPr>
        <w:t xml:space="preserve"> (30.10.07) הנאשם הורשע בקשר לאויב לסיוע במלחמה ומגע עם סוכן חוץ לאחר שהסכים להשיג לאחיו, </w:t>
      </w:r>
      <w:r w:rsidRPr="00682458">
        <w:rPr>
          <w:rStyle w:val="litextstyle1"/>
          <w:rFonts w:cs="David"/>
          <w:rtl/>
        </w:rPr>
        <w:t>פעיל הג'יהאד האיסלאמי, חומרי חבלה. הנאשם הורשע ונגזר דינו ל-7 שנות מאסר בפועל תוך ציון נסיבות משפחתיות חריגות והעדר עבר פלילי.</w:t>
      </w:r>
    </w:p>
    <w:p w14:paraId="1D394661" w14:textId="77777777" w:rsidR="00D77EB1" w:rsidRDefault="00D77EB1" w:rsidP="00036B8D">
      <w:pPr>
        <w:spacing w:line="360" w:lineRule="auto"/>
        <w:ind w:left="720"/>
        <w:jc w:val="both"/>
        <w:rPr>
          <w:rtl/>
        </w:rPr>
      </w:pPr>
    </w:p>
    <w:p w14:paraId="394DC564" w14:textId="77777777" w:rsidR="00D77EB1" w:rsidRDefault="00D77EB1" w:rsidP="00036B8D">
      <w:pPr>
        <w:spacing w:line="360" w:lineRule="auto"/>
        <w:ind w:left="720" w:hanging="720"/>
        <w:jc w:val="both"/>
        <w:rPr>
          <w:rtl/>
        </w:rPr>
      </w:pPr>
      <w:r>
        <w:rPr>
          <w:rtl/>
        </w:rPr>
        <w:t>23.</w:t>
      </w:r>
      <w:r>
        <w:rPr>
          <w:rtl/>
        </w:rPr>
        <w:tab/>
        <w:t>באשר לנאשמים 3-4, הרי  שב"כ המאשימה הפנתה ל</w:t>
      </w:r>
      <w:hyperlink r:id="rId64" w:history="1">
        <w:r w:rsidR="006E0960" w:rsidRPr="006E0960">
          <w:rPr>
            <w:rStyle w:val="Hyperlink"/>
            <w:rFonts w:ascii="David" w:hAnsi="David" w:cs="David"/>
            <w:rtl/>
          </w:rPr>
          <w:t>ע"פ 7430/10</w:t>
        </w:r>
      </w:hyperlink>
      <w:r>
        <w:rPr>
          <w:rtl/>
        </w:rPr>
        <w:t xml:space="preserve"> </w:t>
      </w:r>
      <w:r>
        <w:rPr>
          <w:b/>
          <w:bCs/>
          <w:rtl/>
        </w:rPr>
        <w:t>פלוני נ' מדינת ישראל</w:t>
      </w:r>
      <w:r>
        <w:rPr>
          <w:rtl/>
        </w:rPr>
        <w:t xml:space="preserve"> (05.02.12) שם הורשע אחד מהנאשמים בעבירה של חברות בהתאחדות בלתי מותרת ונגזר דינו ל- 6 שנות מאסר בפועל. כך גם ב</w:t>
      </w:r>
      <w:hyperlink r:id="rId65" w:history="1">
        <w:r w:rsidR="006E0960" w:rsidRPr="006E0960">
          <w:rPr>
            <w:rStyle w:val="Hyperlink"/>
            <w:rFonts w:ascii="David" w:hAnsi="David" w:cs="David"/>
            <w:rtl/>
          </w:rPr>
          <w:t>ע"פ 3827/06</w:t>
        </w:r>
      </w:hyperlink>
      <w:r>
        <w:rPr>
          <w:rtl/>
        </w:rPr>
        <w:t xml:space="preserve"> </w:t>
      </w:r>
      <w:r>
        <w:rPr>
          <w:b/>
          <w:bCs/>
          <w:rtl/>
        </w:rPr>
        <w:t>פלוני נ' מדינת ישראל</w:t>
      </w:r>
      <w:r>
        <w:rPr>
          <w:rtl/>
        </w:rPr>
        <w:t>, (27.03.07) נידון נאשם אשר הורשע במתן שירות להתאחדות בלתי מותרת ל- 4 שנות מאסר בפועל. לטענת ב"כ המאשימה, מתחם הענישה הרלוונטי במקרה זה לנאשמים 3-4 הינו 8 שנות מאסר, בדגש על נאשם 4 אשר ביצע עבירה בנשק בנוסף.</w:t>
      </w:r>
    </w:p>
    <w:p w14:paraId="779A521C" w14:textId="77777777" w:rsidR="00D77EB1" w:rsidRDefault="00D77EB1" w:rsidP="00036B8D">
      <w:pPr>
        <w:spacing w:line="360" w:lineRule="auto"/>
        <w:ind w:left="360"/>
        <w:jc w:val="both"/>
      </w:pPr>
    </w:p>
    <w:p w14:paraId="764CF2A1" w14:textId="77777777" w:rsidR="00D77EB1" w:rsidRDefault="00D77EB1" w:rsidP="00036B8D">
      <w:pPr>
        <w:spacing w:line="360" w:lineRule="auto"/>
        <w:ind w:left="720"/>
        <w:jc w:val="both"/>
        <w:rPr>
          <w:rtl/>
        </w:rPr>
      </w:pPr>
      <w:r>
        <w:rPr>
          <w:rtl/>
        </w:rPr>
        <w:t>עוד נפנה ל</w:t>
      </w:r>
      <w:r w:rsidR="006A5871" w:rsidRPr="00D7110A">
        <w:rPr>
          <w:color w:val="000000"/>
          <w:rtl/>
        </w:rPr>
        <w:t xml:space="preserve">תפ"ח (ב"ש) </w:t>
      </w:r>
      <w:hyperlink r:id="rId66" w:history="1">
        <w:r w:rsidR="0041427F" w:rsidRPr="0041427F">
          <w:rPr>
            <w:color w:val="0000FF"/>
            <w:u w:val="single"/>
            <w:rtl/>
          </w:rPr>
          <w:t>1083/08</w:t>
        </w:r>
      </w:hyperlink>
      <w:r>
        <w:rPr>
          <w:rtl/>
        </w:rPr>
        <w:t xml:space="preserve"> </w:t>
      </w:r>
      <w:r>
        <w:rPr>
          <w:b/>
          <w:bCs/>
          <w:rtl/>
        </w:rPr>
        <w:t>מדינת ישראל נ' חג'אג' יחיא</w:t>
      </w:r>
      <w:r>
        <w:rPr>
          <w:rtl/>
        </w:rPr>
        <w:t xml:space="preserve"> (02.03.09) שם הורשע הנאשם בעבירות של קשירת קשר לפשע, הסתננות, חברות ופעילות בהתאחדות בלתי מותרת ועבירות נשק (נשיאת נשק). במקרה זה נגזר דינו של הנאשם לארבע שנות מאסר בפועל.</w:t>
      </w:r>
    </w:p>
    <w:p w14:paraId="01051170" w14:textId="77777777" w:rsidR="00D77EB1" w:rsidRDefault="00D77EB1" w:rsidP="00036B8D">
      <w:pPr>
        <w:ind w:left="720" w:hanging="720"/>
        <w:rPr>
          <w:rtl/>
        </w:rPr>
      </w:pPr>
    </w:p>
    <w:p w14:paraId="3A7AAE69" w14:textId="77777777" w:rsidR="00D77EB1" w:rsidRDefault="00D77EB1" w:rsidP="00036B8D">
      <w:pPr>
        <w:spacing w:line="360" w:lineRule="auto"/>
        <w:ind w:left="720"/>
        <w:jc w:val="both"/>
        <w:rPr>
          <w:rtl/>
        </w:rPr>
      </w:pPr>
      <w:r>
        <w:rPr>
          <w:rtl/>
        </w:rPr>
        <w:t>מאידך הפנה הסנגור לפסיקה לפיה במקרים דומים נגזרו חודשי מאסר מעטים. כך למשל ב</w:t>
      </w:r>
      <w:hyperlink r:id="rId67" w:history="1">
        <w:r w:rsidR="006E0960" w:rsidRPr="006E0960">
          <w:rPr>
            <w:rStyle w:val="Hyperlink"/>
            <w:rFonts w:ascii="David" w:hAnsi="David" w:cs="David"/>
            <w:rtl/>
          </w:rPr>
          <w:t>ע"פ 4682/11</w:t>
        </w:r>
      </w:hyperlink>
      <w:r>
        <w:rPr>
          <w:rtl/>
        </w:rPr>
        <w:t xml:space="preserve"> </w:t>
      </w:r>
      <w:r>
        <w:rPr>
          <w:b/>
          <w:bCs/>
          <w:rtl/>
        </w:rPr>
        <w:t xml:space="preserve">פלוני נ' מדינת ישראל, </w:t>
      </w:r>
      <w:r>
        <w:rPr>
          <w:rtl/>
        </w:rPr>
        <w:t>(09.01.12) נגזרו כ- 30 חודשי מאסר בגין הרשעה בעבירות נשק וייצור מטענים, אלא שבמקרה זה דובר בקטין במועד ביצוע מרבית העבירות.</w:t>
      </w:r>
    </w:p>
    <w:p w14:paraId="0F81B8E2" w14:textId="77777777" w:rsidR="00D77EB1" w:rsidRDefault="00D77EB1" w:rsidP="00036B8D">
      <w:pPr>
        <w:spacing w:line="360" w:lineRule="auto"/>
        <w:ind w:left="360"/>
        <w:jc w:val="both"/>
      </w:pPr>
    </w:p>
    <w:p w14:paraId="7E9E60A8" w14:textId="77777777" w:rsidR="00D77EB1" w:rsidRDefault="00D77EB1" w:rsidP="00036B8D">
      <w:pPr>
        <w:spacing w:line="360" w:lineRule="auto"/>
        <w:ind w:left="720"/>
        <w:jc w:val="both"/>
      </w:pPr>
      <w:r>
        <w:rPr>
          <w:rtl/>
        </w:rPr>
        <w:t xml:space="preserve">עוד הפנה לפסק דינו של ביהמ"ש הצבאי לערעורים באיו"ש עד"י איו"ש 55/03 </w:t>
      </w:r>
      <w:r>
        <w:rPr>
          <w:b/>
          <w:bCs/>
          <w:rtl/>
        </w:rPr>
        <w:t>התובע הצבאי נ' ראאד שאהר ג'ברין אטרש</w:t>
      </w:r>
      <w:r>
        <w:rPr>
          <w:rtl/>
        </w:rPr>
        <w:t xml:space="preserve"> (פורסם בנבו, 15.04.03) שם הורשע הנאשם בחברות בהתאחדות בלתי מותרת וביצוע שירות עבור ההתאחדות ונגזר דינו ל- 32 חודשי מאסר מהם 16 לריצוי בפועל.</w:t>
      </w:r>
    </w:p>
    <w:p w14:paraId="1CEF13D4" w14:textId="77777777" w:rsidR="00D77EB1" w:rsidRDefault="00D77EB1" w:rsidP="00036B8D">
      <w:pPr>
        <w:spacing w:line="360" w:lineRule="auto"/>
        <w:ind w:left="1440"/>
        <w:jc w:val="both"/>
        <w:rPr>
          <w:rtl/>
        </w:rPr>
      </w:pPr>
    </w:p>
    <w:p w14:paraId="1AD87D2A" w14:textId="77777777" w:rsidR="00D77EB1" w:rsidRDefault="00D77EB1" w:rsidP="00036B8D">
      <w:pPr>
        <w:spacing w:line="360" w:lineRule="auto"/>
        <w:ind w:left="720"/>
        <w:jc w:val="both"/>
        <w:rPr>
          <w:rtl/>
        </w:rPr>
      </w:pPr>
      <w:r>
        <w:rPr>
          <w:rtl/>
        </w:rPr>
        <w:t xml:space="preserve">בטיעוניו בפני ציין עוד ב"כ הנאשמים 3 ו-4 כי השותפים למסכת האישומים, חמדאן עוידאת וג'עפר סכאפי נשפטו כאמור בבתי דין צבאיים ל- 11 ו- 17 חודשי מאסר בפועל. </w:t>
      </w:r>
    </w:p>
    <w:p w14:paraId="7E46833B" w14:textId="77777777" w:rsidR="00D77EB1" w:rsidRDefault="00D77EB1" w:rsidP="00036B8D">
      <w:pPr>
        <w:spacing w:line="360" w:lineRule="auto"/>
        <w:ind w:left="720"/>
        <w:jc w:val="both"/>
      </w:pPr>
    </w:p>
    <w:p w14:paraId="72255981" w14:textId="77777777" w:rsidR="00D77EB1" w:rsidRDefault="00D77EB1" w:rsidP="00036B8D">
      <w:pPr>
        <w:spacing w:line="360" w:lineRule="auto"/>
        <w:ind w:firstLine="720"/>
        <w:jc w:val="both"/>
        <w:rPr>
          <w:b/>
          <w:bCs/>
          <w:rtl/>
        </w:rPr>
      </w:pPr>
      <w:r>
        <w:rPr>
          <w:b/>
          <w:bCs/>
          <w:rtl/>
        </w:rPr>
        <w:t>ג.</w:t>
      </w:r>
      <w:r>
        <w:rPr>
          <w:b/>
          <w:bCs/>
          <w:rtl/>
        </w:rPr>
        <w:tab/>
        <w:t>נסיבות הקשורות בביצוע העבירה</w:t>
      </w:r>
    </w:p>
    <w:p w14:paraId="1DE7996F" w14:textId="77777777" w:rsidR="00D77EB1" w:rsidRDefault="00D77EB1" w:rsidP="00036B8D">
      <w:pPr>
        <w:spacing w:line="360" w:lineRule="auto"/>
        <w:ind w:left="720"/>
        <w:jc w:val="both"/>
      </w:pPr>
    </w:p>
    <w:p w14:paraId="58F5FCA2" w14:textId="77777777" w:rsidR="00D77EB1" w:rsidRDefault="00D77EB1" w:rsidP="00036B8D">
      <w:pPr>
        <w:spacing w:line="360" w:lineRule="auto"/>
        <w:ind w:left="720" w:hanging="720"/>
        <w:jc w:val="both"/>
      </w:pPr>
      <w:r>
        <w:rPr>
          <w:rtl/>
        </w:rPr>
        <w:t>24.</w:t>
      </w:r>
      <w:r>
        <w:rPr>
          <w:rtl/>
        </w:rPr>
        <w:tab/>
        <w:t>בהתאם ל</w:t>
      </w:r>
      <w:hyperlink r:id="rId68" w:history="1">
        <w:r w:rsidR="0041427F" w:rsidRPr="0041427F">
          <w:rPr>
            <w:color w:val="0000FF"/>
            <w:u w:val="single"/>
            <w:rtl/>
          </w:rPr>
          <w:t>ס' 40ט. (א)</w:t>
        </w:r>
      </w:hyperlink>
      <w:r>
        <w:rPr>
          <w:rtl/>
        </w:rPr>
        <w:t xml:space="preserve"> לחוק, בקביעת מתחם העונש ההולם למעשה העבירה שביצע הנאשם כאמור </w:t>
      </w:r>
      <w:hyperlink r:id="rId69" w:history="1">
        <w:r w:rsidR="0041427F" w:rsidRPr="0041427F">
          <w:rPr>
            <w:color w:val="0000FF"/>
            <w:u w:val="single"/>
            <w:rtl/>
          </w:rPr>
          <w:t>בסעיף 40ג(א)</w:t>
        </w:r>
      </w:hyperlink>
      <w:r>
        <w:rPr>
          <w:rtl/>
        </w:rPr>
        <w:t xml:space="preserve">, יתחשב בית המשפט בהתקיימותן של נסיבות הקשורות בביצוע העבירה, כך למשל יש לשקול את </w:t>
      </w:r>
      <w:r>
        <w:rPr>
          <w:rFonts w:ascii="Arial" w:hAnsi="Arial"/>
          <w:b/>
          <w:bCs/>
          <w:u w:val="single"/>
          <w:rtl/>
        </w:rPr>
        <w:t>התכנון</w:t>
      </w:r>
      <w:r>
        <w:rPr>
          <w:rFonts w:ascii="Arial" w:hAnsi="Arial"/>
          <w:rtl/>
        </w:rPr>
        <w:t xml:space="preserve"> שקדם לביצוע העבירה, </w:t>
      </w:r>
      <w:r>
        <w:rPr>
          <w:rFonts w:ascii="Arial" w:hAnsi="Arial"/>
          <w:b/>
          <w:bCs/>
          <w:u w:val="single"/>
          <w:rtl/>
        </w:rPr>
        <w:t>הנזק שהיה צפוי</w:t>
      </w:r>
      <w:r>
        <w:rPr>
          <w:rFonts w:ascii="Arial" w:hAnsi="Arial"/>
          <w:rtl/>
        </w:rPr>
        <w:t xml:space="preserve"> להיגרם מביצוע העבירה, הנזק שנגרם בפועל מביצוע העבירה; הסיבות שהביאו את הנאשם לבצע את העבירה וכמפורט.</w:t>
      </w:r>
    </w:p>
    <w:p w14:paraId="6FE9AD5D" w14:textId="77777777" w:rsidR="00D77EB1" w:rsidRDefault="00D77EB1" w:rsidP="00036B8D">
      <w:pPr>
        <w:spacing w:line="360" w:lineRule="auto"/>
        <w:ind w:left="360"/>
        <w:jc w:val="both"/>
        <w:rPr>
          <w:rtl/>
        </w:rPr>
      </w:pPr>
    </w:p>
    <w:p w14:paraId="72ACB2CE" w14:textId="77777777" w:rsidR="00D77EB1" w:rsidRDefault="00D77EB1" w:rsidP="00036B8D">
      <w:pPr>
        <w:spacing w:line="360" w:lineRule="auto"/>
        <w:ind w:left="720" w:hanging="720"/>
        <w:jc w:val="both"/>
      </w:pPr>
      <w:r>
        <w:rPr>
          <w:rtl/>
        </w:rPr>
        <w:t>25.</w:t>
      </w:r>
      <w:r>
        <w:rPr>
          <w:rtl/>
        </w:rPr>
        <w:tab/>
        <w:t xml:space="preserve">בענייננו, יש לזקוף לחומרה את העובדה כי מדובר במעשים </w:t>
      </w:r>
      <w:r>
        <w:rPr>
          <w:b/>
          <w:bCs/>
          <w:rtl/>
        </w:rPr>
        <w:t>מתוכננים</w:t>
      </w:r>
      <w:r>
        <w:rPr>
          <w:rtl/>
        </w:rPr>
        <w:t xml:space="preserve"> ולא אקראיים וכי מדובר </w:t>
      </w:r>
      <w:r>
        <w:rPr>
          <w:b/>
          <w:bCs/>
          <w:rtl/>
        </w:rPr>
        <w:t>בעבירות נמשכות</w:t>
      </w:r>
      <w:r>
        <w:rPr>
          <w:rtl/>
        </w:rPr>
        <w:t xml:space="preserve">. הנאשמים כולם, במשך תקופה של למעלה משנתיים נטלו חלק פעיל בקשירת קשר במטרה להקמת חוליה צבאית אשר מטרתה פיגוע באזרחי וחייל ישראל. הנאשמים העמיקו בקשריהם, קשרים שהחלו במרחב הוירטואלי וגלשו בהמשך </w:t>
      </w:r>
      <w:r>
        <w:rPr>
          <w:b/>
          <w:bCs/>
          <w:u w:val="single"/>
          <w:rtl/>
        </w:rPr>
        <w:t>למפגשים פיזיים</w:t>
      </w:r>
      <w:r>
        <w:rPr>
          <w:rtl/>
        </w:rPr>
        <w:t xml:space="preserve"> ולניסיון לקיום מפגשים שכאלה.</w:t>
      </w:r>
    </w:p>
    <w:p w14:paraId="665489EF" w14:textId="77777777" w:rsidR="00D77EB1" w:rsidRDefault="00D77EB1" w:rsidP="00036B8D">
      <w:pPr>
        <w:spacing w:line="360" w:lineRule="auto"/>
        <w:ind w:left="360"/>
        <w:jc w:val="both"/>
      </w:pPr>
    </w:p>
    <w:p w14:paraId="543C94D4" w14:textId="77777777" w:rsidR="00D77EB1" w:rsidRDefault="00D77EB1" w:rsidP="00036B8D">
      <w:pPr>
        <w:spacing w:line="360" w:lineRule="auto"/>
        <w:ind w:left="720"/>
        <w:jc w:val="both"/>
      </w:pPr>
      <w:r>
        <w:rPr>
          <w:rtl/>
        </w:rPr>
        <w:t>עוד יודגש כי העבירות בהן הורשעו הנאשמים בוצעו לא אחת במרחבי רשת האינטרנט. נתון זה זוקפת ההגנה לטובת הנאשמים בציינה כי הגבול בין המציאות למציאות הוירטואלית דק ולעיתים אפור, אולם אין בידי לקבל טענה זו אף להיפך.</w:t>
      </w:r>
    </w:p>
    <w:p w14:paraId="33265E49" w14:textId="77777777" w:rsidR="00D77EB1" w:rsidRDefault="00D77EB1" w:rsidP="00036B8D">
      <w:pPr>
        <w:spacing w:line="360" w:lineRule="auto"/>
        <w:jc w:val="both"/>
        <w:rPr>
          <w:rtl/>
        </w:rPr>
      </w:pPr>
    </w:p>
    <w:p w14:paraId="61FBE51E" w14:textId="77777777" w:rsidR="00D77EB1" w:rsidRDefault="00D77EB1" w:rsidP="00036B8D">
      <w:pPr>
        <w:spacing w:line="360" w:lineRule="auto"/>
        <w:ind w:left="720"/>
        <w:jc w:val="both"/>
        <w:rPr>
          <w:rtl/>
        </w:rPr>
      </w:pPr>
      <w:r>
        <w:rPr>
          <w:rtl/>
        </w:rPr>
        <w:t xml:space="preserve">האינטרנט הינה רשת כלל עולמית, נחלת מיליארדי משתמשים, כאשר התקשורת המקוונת והמיידית של הרשת, הפכה את הזירה הוירטואלית לזירה נוחה לפשעים רבים. תחומי פשיעה חדשים שרווחו בעולם הועתקו </w:t>
      </w:r>
      <w:r>
        <w:rPr>
          <w:b/>
          <w:bCs/>
          <w:rtl/>
        </w:rPr>
        <w:t>משיקולי נוחות</w:t>
      </w:r>
      <w:r>
        <w:rPr>
          <w:rtl/>
        </w:rPr>
        <w:t xml:space="preserve"> לזירה ולמרחב הווירטואלי וכך גם בענייננו. </w:t>
      </w:r>
    </w:p>
    <w:p w14:paraId="17919E7F" w14:textId="77777777" w:rsidR="00D77EB1" w:rsidRDefault="00D77EB1" w:rsidP="00036B8D">
      <w:pPr>
        <w:spacing w:line="360" w:lineRule="auto"/>
        <w:ind w:left="720"/>
        <w:jc w:val="both"/>
        <w:rPr>
          <w:rtl/>
        </w:rPr>
      </w:pPr>
    </w:p>
    <w:p w14:paraId="487A2582" w14:textId="77777777" w:rsidR="00D77EB1" w:rsidRDefault="00D77EB1" w:rsidP="00036B8D">
      <w:pPr>
        <w:spacing w:line="360" w:lineRule="auto"/>
        <w:ind w:left="720"/>
        <w:jc w:val="both"/>
        <w:rPr>
          <w:rtl/>
        </w:rPr>
      </w:pPr>
      <w:r>
        <w:rPr>
          <w:rtl/>
        </w:rPr>
        <w:t xml:space="preserve">רשת האינטרנט והרשתות החברתיות למינהן, הינן פלטפורמה נוחה זמינה ואף נפוצה לביצוע עבירות שונות ואיני רואה לאבחן בין מרחב "המציאות" למרחב ה"וירטואלי". בעידן דהיום, הווירטואלי הוא המציאות, </w:t>
      </w:r>
      <w:r>
        <w:rPr>
          <w:b/>
          <w:bCs/>
          <w:u w:val="single"/>
          <w:rtl/>
        </w:rPr>
        <w:t>ואין</w:t>
      </w:r>
      <w:r>
        <w:rPr>
          <w:rtl/>
        </w:rPr>
        <w:t xml:space="preserve"> לקבל את התפיסה כי עבריינות מחשבים יש בה נופך של משובת נעורים, עבירות המבוצעות "מבלי משים" או מתוך אתגר חברתי. מדובר בעבירות לכל דבר ועניין, עבירות נפוצות אשר שכיחותן מחייבת העברת מסר ברור ונחרץ כי סיוע לגורמים עוינים לישראל יתבע ממבצעיו מחיר עונשי כבד (ראו: </w:t>
      </w:r>
      <w:hyperlink r:id="rId70" w:history="1">
        <w:r w:rsidR="006E0960" w:rsidRPr="006E0960">
          <w:rPr>
            <w:rStyle w:val="Hyperlink"/>
            <w:rFonts w:ascii="David" w:hAnsi="David" w:cs="David"/>
            <w:rtl/>
          </w:rPr>
          <w:t>ע"פ 3417/10</w:t>
        </w:r>
      </w:hyperlink>
      <w:r>
        <w:rPr>
          <w:rtl/>
        </w:rPr>
        <w:t xml:space="preserve"> </w:t>
      </w:r>
      <w:r>
        <w:rPr>
          <w:b/>
          <w:bCs/>
          <w:rtl/>
        </w:rPr>
        <w:t>מדינת ישראל נ' פלוני</w:t>
      </w:r>
      <w:r>
        <w:rPr>
          <w:rtl/>
        </w:rPr>
        <w:t>, פסקה 6 (31.01.11)).</w:t>
      </w:r>
    </w:p>
    <w:p w14:paraId="10FDCEFC" w14:textId="77777777" w:rsidR="00D77EB1" w:rsidRDefault="00D77EB1" w:rsidP="00036B8D">
      <w:pPr>
        <w:spacing w:line="360" w:lineRule="auto"/>
        <w:jc w:val="both"/>
        <w:rPr>
          <w:rtl/>
        </w:rPr>
      </w:pPr>
    </w:p>
    <w:p w14:paraId="73FA5C74" w14:textId="77777777" w:rsidR="00D77EB1" w:rsidRDefault="00D77EB1" w:rsidP="00036B8D">
      <w:pPr>
        <w:spacing w:line="360" w:lineRule="auto"/>
        <w:ind w:left="720" w:hanging="720"/>
        <w:jc w:val="both"/>
        <w:rPr>
          <w:rtl/>
        </w:rPr>
      </w:pPr>
      <w:r>
        <w:rPr>
          <w:rtl/>
        </w:rPr>
        <w:t>26.</w:t>
      </w:r>
      <w:r>
        <w:rPr>
          <w:rtl/>
        </w:rPr>
        <w:tab/>
        <w:t xml:space="preserve">כאמור, </w:t>
      </w:r>
      <w:r>
        <w:rPr>
          <w:rFonts w:ascii="Arial" w:hAnsi="Arial"/>
          <w:rtl/>
        </w:rPr>
        <w:t>נתנו דעתנו לנזק הכבד שהיה צפוי להיגרם מביצוע העבירות בהן הורשעו הנאשם מחד גיסא ולעובדה שבסופו של דבר ו</w:t>
      </w:r>
      <w:r>
        <w:rPr>
          <w:rtl/>
        </w:rPr>
        <w:t>למרבה המזל, לא נגרם בפועל נזק והנאשמים נעצרו בטרם הוציאו תוכניותיהם מהכוח אל הפועל</w:t>
      </w:r>
      <w:r>
        <w:rPr>
          <w:rFonts w:ascii="Arial" w:hAnsi="Arial"/>
          <w:rtl/>
        </w:rPr>
        <w:t xml:space="preserve"> (ראה </w:t>
      </w:r>
      <w:hyperlink r:id="rId71" w:history="1">
        <w:r w:rsidR="0041427F" w:rsidRPr="0041427F">
          <w:rPr>
            <w:rStyle w:val="Hyperlink"/>
            <w:rFonts w:ascii="Arial" w:hAnsi="Arial" w:cs="David"/>
            <w:rtl/>
          </w:rPr>
          <w:t>סעיף 40 ט. (א)(3)</w:t>
        </w:r>
      </w:hyperlink>
      <w:r>
        <w:rPr>
          <w:rFonts w:ascii="Arial" w:hAnsi="Arial"/>
          <w:rtl/>
        </w:rPr>
        <w:t xml:space="preserve"> ו-</w:t>
      </w:r>
      <w:hyperlink r:id="rId72" w:history="1">
        <w:r w:rsidR="0041427F" w:rsidRPr="0041427F">
          <w:rPr>
            <w:rStyle w:val="Hyperlink"/>
            <w:rFonts w:ascii="Arial" w:hAnsi="Arial" w:cs="David"/>
            <w:rtl/>
          </w:rPr>
          <w:t>(4)</w:t>
        </w:r>
      </w:hyperlink>
      <w:r>
        <w:rPr>
          <w:rFonts w:ascii="Arial" w:hAnsi="Arial"/>
          <w:rtl/>
        </w:rPr>
        <w:t xml:space="preserve"> לחוק).</w:t>
      </w:r>
    </w:p>
    <w:p w14:paraId="66B9D635" w14:textId="77777777" w:rsidR="00D77EB1" w:rsidRDefault="00D77EB1" w:rsidP="00036B8D">
      <w:pPr>
        <w:spacing w:line="360" w:lineRule="auto"/>
        <w:ind w:left="360"/>
        <w:jc w:val="both"/>
      </w:pPr>
    </w:p>
    <w:p w14:paraId="025BAA11" w14:textId="77777777" w:rsidR="00D77EB1" w:rsidRDefault="00D77EB1" w:rsidP="00036B8D">
      <w:pPr>
        <w:spacing w:line="360" w:lineRule="auto"/>
        <w:ind w:left="720" w:hanging="720"/>
        <w:jc w:val="both"/>
        <w:rPr>
          <w:rtl/>
        </w:rPr>
      </w:pPr>
      <w:r>
        <w:rPr>
          <w:rtl/>
        </w:rPr>
        <w:t>27.</w:t>
      </w:r>
      <w:r>
        <w:rPr>
          <w:rtl/>
        </w:rPr>
        <w:tab/>
        <w:t>עוד לא התעלמנו מ</w:t>
      </w:r>
      <w:r>
        <w:rPr>
          <w:rFonts w:ascii="Arial" w:hAnsi="Arial"/>
          <w:rtl/>
        </w:rPr>
        <w:t xml:space="preserve">הסיבות שהביאו את הנאשמים לבצע את העבירה – </w:t>
      </w:r>
      <w:r>
        <w:rPr>
          <w:rtl/>
        </w:rPr>
        <w:t>הזדהות אידיאולוגית עם ארגוני טרור אשר מטרתם זריעת הרס ופגיעה ביהודים באשר הם, לצד העובדה כי המעשים התבצעו בין היתר בנסיבות של מצוקה ובדידות חברתית על רקע הנכות ממנה סובלים הנאשמים 1 ו-2.</w:t>
      </w:r>
    </w:p>
    <w:p w14:paraId="1197F67E" w14:textId="77777777" w:rsidR="00D77EB1" w:rsidRDefault="00D77EB1" w:rsidP="00036B8D">
      <w:pPr>
        <w:spacing w:line="360" w:lineRule="auto"/>
        <w:jc w:val="both"/>
      </w:pPr>
    </w:p>
    <w:p w14:paraId="0DD7E89D" w14:textId="77777777" w:rsidR="00D77EB1" w:rsidRDefault="00D77EB1" w:rsidP="00036B8D">
      <w:pPr>
        <w:spacing w:line="360" w:lineRule="auto"/>
        <w:ind w:left="720" w:hanging="720"/>
        <w:jc w:val="both"/>
        <w:rPr>
          <w:rtl/>
        </w:rPr>
      </w:pPr>
      <w:r>
        <w:rPr>
          <w:rtl/>
        </w:rPr>
        <w:t>28.</w:t>
      </w:r>
      <w:r>
        <w:rPr>
          <w:rtl/>
        </w:rPr>
        <w:tab/>
        <w:t xml:space="preserve">עוד הבאנו במכלול השיקולים את העובדה כי אין מדובר במעשים שהנאשמים נכפו לעשותם אלא על </w:t>
      </w:r>
      <w:r>
        <w:rPr>
          <w:b/>
          <w:bCs/>
          <w:rtl/>
        </w:rPr>
        <w:t>נכונות ויוזמה</w:t>
      </w:r>
      <w:r>
        <w:rPr>
          <w:rtl/>
        </w:rPr>
        <w:t xml:space="preserve"> מצידם לפעול נגד מדינת ישראל.</w:t>
      </w:r>
    </w:p>
    <w:p w14:paraId="2F03994A" w14:textId="77777777" w:rsidR="00D77EB1" w:rsidRDefault="00D77EB1" w:rsidP="00036B8D">
      <w:pPr>
        <w:spacing w:line="360" w:lineRule="auto"/>
        <w:ind w:left="720"/>
        <w:jc w:val="both"/>
      </w:pPr>
    </w:p>
    <w:p w14:paraId="381C85F3" w14:textId="77777777" w:rsidR="00D77EB1" w:rsidRDefault="00D77EB1" w:rsidP="00036B8D">
      <w:pPr>
        <w:pStyle w:val="ListParagraph"/>
        <w:spacing w:line="360" w:lineRule="auto"/>
        <w:jc w:val="both"/>
        <w:rPr>
          <w:b/>
          <w:bCs/>
          <w:u w:val="single"/>
        </w:rPr>
      </w:pPr>
      <w:r>
        <w:rPr>
          <w:b/>
          <w:bCs/>
          <w:noProof w:val="0"/>
          <w:u w:val="single"/>
          <w:rtl/>
        </w:rPr>
        <w:t>סיכום- מתחם הענישה הראוי</w:t>
      </w:r>
    </w:p>
    <w:p w14:paraId="394B7B7E" w14:textId="77777777" w:rsidR="00D77EB1" w:rsidRDefault="00D77EB1" w:rsidP="00036B8D">
      <w:pPr>
        <w:spacing w:line="360" w:lineRule="auto"/>
        <w:ind w:left="720"/>
        <w:jc w:val="both"/>
        <w:rPr>
          <w:rtl/>
        </w:rPr>
      </w:pPr>
    </w:p>
    <w:p w14:paraId="1FCD5DCD" w14:textId="77777777" w:rsidR="00D77EB1" w:rsidRDefault="00D77EB1" w:rsidP="00036B8D">
      <w:pPr>
        <w:spacing w:line="360" w:lineRule="auto"/>
        <w:ind w:left="720" w:hanging="720"/>
        <w:jc w:val="both"/>
      </w:pPr>
      <w:r>
        <w:rPr>
          <w:rtl/>
        </w:rPr>
        <w:t>29.</w:t>
      </w:r>
      <w:r>
        <w:rPr>
          <w:rtl/>
        </w:rPr>
        <w:tab/>
        <w:t xml:space="preserve">סיכומו של עניין, בשים לב למכלול השיקולים האמורים ונוכח רמת הענישה המקובלת, אנו קובעים כי </w:t>
      </w:r>
      <w:r>
        <w:rPr>
          <w:b/>
          <w:bCs/>
          <w:rtl/>
        </w:rPr>
        <w:t>מתחם הענישה ההולם הרלוונטי לנאשמים 1 ו- 2 עומד על 6 עד 12 שנות מאסר לריצוי בפועל ומאסר מותנה</w:t>
      </w:r>
      <w:r>
        <w:rPr>
          <w:rtl/>
        </w:rPr>
        <w:t>.</w:t>
      </w:r>
    </w:p>
    <w:p w14:paraId="249450D3" w14:textId="77777777" w:rsidR="00D77EB1" w:rsidRDefault="00D77EB1" w:rsidP="00036B8D">
      <w:pPr>
        <w:pStyle w:val="ListParagraph"/>
        <w:spacing w:line="360" w:lineRule="auto"/>
        <w:jc w:val="both"/>
      </w:pPr>
    </w:p>
    <w:p w14:paraId="68ED6FD6" w14:textId="77777777" w:rsidR="00D77EB1" w:rsidRDefault="00D77EB1" w:rsidP="00036B8D">
      <w:pPr>
        <w:spacing w:line="360" w:lineRule="auto"/>
        <w:ind w:left="720" w:hanging="720"/>
        <w:jc w:val="both"/>
        <w:rPr>
          <w:rtl/>
        </w:rPr>
      </w:pPr>
      <w:r>
        <w:rPr>
          <w:rtl/>
        </w:rPr>
        <w:t>30.</w:t>
      </w:r>
      <w:r>
        <w:rPr>
          <w:rtl/>
        </w:rPr>
        <w:tab/>
        <w:t xml:space="preserve">באשר לנאשמים 3-4 אנו קובעים כי </w:t>
      </w:r>
      <w:r>
        <w:rPr>
          <w:b/>
          <w:bCs/>
          <w:rtl/>
        </w:rPr>
        <w:t>מתחם הענישה ההולם הרלוונטי הינו 2 עד 6 שנות מאסר ומאסר מותנה.</w:t>
      </w:r>
    </w:p>
    <w:p w14:paraId="77E865FE" w14:textId="77777777" w:rsidR="00D77EB1" w:rsidRDefault="00D77EB1" w:rsidP="00036B8D">
      <w:pPr>
        <w:spacing w:line="360" w:lineRule="auto"/>
        <w:jc w:val="both"/>
      </w:pPr>
    </w:p>
    <w:p w14:paraId="299DA7C7" w14:textId="77777777" w:rsidR="00D77EB1" w:rsidRDefault="00D77EB1" w:rsidP="00036B8D">
      <w:pPr>
        <w:spacing w:line="360" w:lineRule="auto"/>
        <w:ind w:left="360" w:firstLine="360"/>
        <w:jc w:val="both"/>
        <w:rPr>
          <w:rtl/>
        </w:rPr>
      </w:pPr>
      <w:r>
        <w:rPr>
          <w:rtl/>
        </w:rPr>
        <w:t>כעת יש לפנות לגזירת העונש המתאים:</w:t>
      </w:r>
    </w:p>
    <w:p w14:paraId="203A435A" w14:textId="77777777" w:rsidR="00D77EB1" w:rsidRDefault="00D77EB1" w:rsidP="00036B8D">
      <w:pPr>
        <w:spacing w:line="360" w:lineRule="auto"/>
        <w:jc w:val="both"/>
        <w:rPr>
          <w:rtl/>
        </w:rPr>
      </w:pPr>
    </w:p>
    <w:p w14:paraId="7636A72A" w14:textId="77777777" w:rsidR="00D77EB1" w:rsidRDefault="00D77EB1" w:rsidP="00036B8D">
      <w:pPr>
        <w:spacing w:line="360" w:lineRule="auto"/>
        <w:ind w:firstLine="720"/>
        <w:jc w:val="both"/>
        <w:rPr>
          <w:b/>
          <w:bCs/>
          <w:rtl/>
        </w:rPr>
      </w:pPr>
      <w:r>
        <w:rPr>
          <w:b/>
          <w:bCs/>
          <w:rtl/>
        </w:rPr>
        <w:t>ד.</w:t>
      </w:r>
      <w:r>
        <w:rPr>
          <w:b/>
          <w:bCs/>
          <w:rtl/>
        </w:rPr>
        <w:tab/>
      </w:r>
      <w:r>
        <w:rPr>
          <w:b/>
          <w:bCs/>
          <w:u w:val="single"/>
          <w:rtl/>
        </w:rPr>
        <w:t>נסיבות אשר אינן קשורות בביצוע העבירה</w:t>
      </w:r>
    </w:p>
    <w:p w14:paraId="29B7DD70" w14:textId="77777777" w:rsidR="00D77EB1" w:rsidRDefault="00D77EB1" w:rsidP="000142D5">
      <w:pPr>
        <w:spacing w:line="360" w:lineRule="auto"/>
        <w:jc w:val="both"/>
        <w:rPr>
          <w:rtl/>
        </w:rPr>
      </w:pPr>
    </w:p>
    <w:p w14:paraId="0DB6C9D0" w14:textId="77777777" w:rsidR="00D77EB1" w:rsidRDefault="00D77EB1" w:rsidP="00036B8D">
      <w:pPr>
        <w:spacing w:line="360" w:lineRule="auto"/>
        <w:ind w:left="720" w:hanging="720"/>
        <w:jc w:val="both"/>
      </w:pPr>
      <w:r>
        <w:rPr>
          <w:rtl/>
        </w:rPr>
        <w:t>31.</w:t>
      </w:r>
      <w:r>
        <w:rPr>
          <w:rtl/>
        </w:rPr>
        <w:tab/>
        <w:t xml:space="preserve">כאמור </w:t>
      </w:r>
      <w:hyperlink r:id="rId73" w:history="1">
        <w:r w:rsidR="0041427F" w:rsidRPr="0041427F">
          <w:rPr>
            <w:rStyle w:val="Hyperlink"/>
            <w:rFonts w:ascii="David" w:hAnsi="David" w:cs="David"/>
            <w:rtl/>
          </w:rPr>
          <w:t>בסעיף 40ג(ב)</w:t>
        </w:r>
      </w:hyperlink>
      <w:r>
        <w:rPr>
          <w:rtl/>
        </w:rPr>
        <w:t xml:space="preserve"> לחוק, בגזירת העונש, רשאי בית המשפט להתחשב בהתקיימות נסיבות שאינן קשורות בביצוע העבירה, ובלבד שהעונש לא יחרוג ממתחם העונש ההולם. כאן יש ליתן משקל עיקרי </w:t>
      </w:r>
      <w:r>
        <w:rPr>
          <w:b/>
          <w:bCs/>
          <w:rtl/>
        </w:rPr>
        <w:t>לנסיבות החיים הקשות והחריגות של הנאשמים 1 ו-2</w:t>
      </w:r>
      <w:r>
        <w:rPr>
          <w:rtl/>
        </w:rPr>
        <w:t xml:space="preserve"> על רקע הנכות הקשה ממנה הם סובלים כדי קציבת עונש מאסר ברף הנמוך.</w:t>
      </w:r>
    </w:p>
    <w:p w14:paraId="3868E5EA" w14:textId="77777777" w:rsidR="00D77EB1" w:rsidRDefault="00D77EB1" w:rsidP="00036B8D">
      <w:pPr>
        <w:spacing w:line="360" w:lineRule="auto"/>
        <w:ind w:left="360"/>
        <w:jc w:val="both"/>
        <w:rPr>
          <w:rtl/>
        </w:rPr>
      </w:pPr>
    </w:p>
    <w:p w14:paraId="2B490213" w14:textId="77777777" w:rsidR="00D77EB1" w:rsidRDefault="00D77EB1" w:rsidP="00036B8D">
      <w:pPr>
        <w:spacing w:line="360" w:lineRule="auto"/>
        <w:ind w:left="360"/>
        <w:jc w:val="both"/>
      </w:pPr>
    </w:p>
    <w:p w14:paraId="2AE151FE" w14:textId="77777777" w:rsidR="00D77EB1" w:rsidRDefault="00D77EB1" w:rsidP="00036B8D">
      <w:pPr>
        <w:spacing w:line="360" w:lineRule="auto"/>
        <w:ind w:left="720" w:hanging="720"/>
        <w:jc w:val="both"/>
      </w:pPr>
      <w:r>
        <w:rPr>
          <w:rtl/>
        </w:rPr>
        <w:t>32.</w:t>
      </w:r>
      <w:r>
        <w:rPr>
          <w:rtl/>
        </w:rPr>
        <w:tab/>
        <w:t>הנאשם 1 סובל מינקות ממחלה תורשתית נדירה, אשר גורמת להגדלה משמעותית בצידו הימני. כתוצאה מהתסמונת הנדירה הנאשם אינו יכול להתנייד, מוגבל במתן שתן, מדובר במחלה חשוכת מרפא אשר לעיתים קרובות מביאה לסיבוכים וזיהומים נוספים עד כדי מציאות של ספסיס או קטיעת גפה.</w:t>
      </w:r>
    </w:p>
    <w:p w14:paraId="211354DE" w14:textId="77777777" w:rsidR="00D77EB1" w:rsidRDefault="00D77EB1" w:rsidP="00036B8D">
      <w:pPr>
        <w:spacing w:line="360" w:lineRule="auto"/>
        <w:ind w:left="360"/>
        <w:jc w:val="both"/>
      </w:pPr>
    </w:p>
    <w:p w14:paraId="7DAB8915" w14:textId="77777777" w:rsidR="00D77EB1" w:rsidRDefault="00D77EB1" w:rsidP="00036B8D">
      <w:pPr>
        <w:spacing w:line="360" w:lineRule="auto"/>
        <w:ind w:left="720"/>
        <w:jc w:val="both"/>
      </w:pPr>
      <w:r>
        <w:rPr>
          <w:rtl/>
        </w:rPr>
        <w:t>כפי התסקיר, הנאשם 1 התמודד בשל מחלתו עם הצקות חוזרות ונשנות מצד חבריו לספסל הלימודים עד כי הפסיק את לימודיו והחל להסתגר בביתו, סבל מבדידות וממצוקה רגשית. הנאשם נזקק למשככי כאבים על בסיס קבוע ושגרת יומו כוללת טיפולים רפואיים שונים.</w:t>
      </w:r>
    </w:p>
    <w:p w14:paraId="38B6F2ED" w14:textId="77777777" w:rsidR="00D77EB1" w:rsidRDefault="00D77EB1" w:rsidP="00036B8D">
      <w:pPr>
        <w:spacing w:line="360" w:lineRule="auto"/>
        <w:ind w:left="720"/>
        <w:jc w:val="both"/>
        <w:rPr>
          <w:rtl/>
        </w:rPr>
      </w:pPr>
    </w:p>
    <w:p w14:paraId="5D923128" w14:textId="77777777" w:rsidR="00D77EB1" w:rsidRDefault="00D77EB1" w:rsidP="00036B8D">
      <w:pPr>
        <w:spacing w:line="360" w:lineRule="auto"/>
        <w:ind w:left="720"/>
        <w:jc w:val="both"/>
        <w:rPr>
          <w:rtl/>
        </w:rPr>
      </w:pPr>
      <w:r>
        <w:rPr>
          <w:rtl/>
        </w:rPr>
        <w:t>עוד יש לציין לקולא את גילו הצעיר של הנאשם, העדר עבר פלילי, העובדה כי הסתבכותו בפלילים הביאה לפגיעה במשפחתו ולפיטורי אביו ממקום עבודתו, את הודאתו בשלב מוקדם יחסית של ניהול התיק, ואת הבעת חרטתו על מעשיו. מאידך נציין את התרשמות התסקיר כי הנאשם אינו מסוגל לבחון באופן ביקורתי את מעורבותו בעבירות אשר ביצע וכי הינו עלול לשוב לסורו.</w:t>
      </w:r>
    </w:p>
    <w:p w14:paraId="4C74BB2D" w14:textId="77777777" w:rsidR="00D77EB1" w:rsidRDefault="00D77EB1" w:rsidP="00036B8D">
      <w:pPr>
        <w:spacing w:line="360" w:lineRule="auto"/>
        <w:jc w:val="both"/>
        <w:rPr>
          <w:rtl/>
        </w:rPr>
      </w:pPr>
    </w:p>
    <w:p w14:paraId="353D798D" w14:textId="77777777" w:rsidR="00D77EB1" w:rsidRDefault="00D77EB1" w:rsidP="00036B8D">
      <w:pPr>
        <w:spacing w:line="360" w:lineRule="auto"/>
        <w:ind w:left="720" w:hanging="720"/>
        <w:jc w:val="both"/>
      </w:pPr>
      <w:r>
        <w:rPr>
          <w:rtl/>
        </w:rPr>
        <w:t>33.</w:t>
      </w:r>
      <w:r>
        <w:rPr>
          <w:rtl/>
        </w:rPr>
        <w:tab/>
        <w:t>כך גם כך לעניין הנאשם 2. גם נאשם זה סובל מנכות לאחר תאונה בה היה מעורב, מציאות זו הינה קשה לו ולמשפחתו בפרט על רקע הנכות ממנה סובל אחיו. עוד יש לזקוף לזכותו את הודאתו, כאמור, בשלב מוקדם, את העובדה כי הביע חרטה על מעשיו וכי הביע סלידה ממצע חברי ארגוני הטרור אליהם נחשף במסגרת מעצרו.</w:t>
      </w:r>
    </w:p>
    <w:p w14:paraId="126CE5A6" w14:textId="77777777" w:rsidR="00D77EB1" w:rsidRDefault="00D77EB1" w:rsidP="00036B8D">
      <w:pPr>
        <w:spacing w:line="360" w:lineRule="auto"/>
        <w:ind w:left="360"/>
        <w:jc w:val="both"/>
      </w:pPr>
    </w:p>
    <w:p w14:paraId="76B2D975" w14:textId="77777777" w:rsidR="00D77EB1" w:rsidRDefault="00D77EB1" w:rsidP="00036B8D">
      <w:pPr>
        <w:spacing w:line="360" w:lineRule="auto"/>
        <w:ind w:left="720"/>
        <w:jc w:val="both"/>
      </w:pPr>
      <w:r>
        <w:rPr>
          <w:rtl/>
        </w:rPr>
        <w:t>מאידך שקלנו את עברו הפלילי של הנאשם, גילו המבוגר יותר והעובדה כי כפי התסקיר, נקט בעמדות מטשטשות כלפי המניעים הלאומיים אשר עמדו בבסיס ביצוע העבירות.</w:t>
      </w:r>
    </w:p>
    <w:p w14:paraId="464D5AA2" w14:textId="77777777" w:rsidR="00D77EB1" w:rsidRDefault="00D77EB1" w:rsidP="00036B8D">
      <w:pPr>
        <w:spacing w:line="360" w:lineRule="auto"/>
        <w:jc w:val="both"/>
        <w:rPr>
          <w:rtl/>
        </w:rPr>
      </w:pPr>
    </w:p>
    <w:p w14:paraId="209ADFE1" w14:textId="77777777" w:rsidR="00D77EB1" w:rsidRDefault="00D77EB1" w:rsidP="00036B8D">
      <w:pPr>
        <w:spacing w:line="360" w:lineRule="auto"/>
        <w:ind w:left="720" w:hanging="720"/>
        <w:jc w:val="both"/>
      </w:pPr>
      <w:r>
        <w:rPr>
          <w:rtl/>
        </w:rPr>
        <w:t>34.</w:t>
      </w:r>
      <w:r>
        <w:rPr>
          <w:rtl/>
        </w:rPr>
        <w:tab/>
        <w:t>באשר לנאשמים 3 ו-4 שקלנו את העובדה כי מדובר בתושבי הגדה, בהבעת החרטה על המעשים, בהודאה בשלב מוקדם של ההליך, העדר עבר פלילי ורצונותיהם לשוב ולחיות חיים נורמטיביים. נאשם 3 הינו מורה אשר פוטר מעבודתו על רקע מעשיו. נאשם 4 ציין כי פעל מתוך טעות אישית ולא בשליחות ארגון טרור, נישא בסמוך למעצרו, אולם מאידך, הורשע בנוסף בעבירת נשק שמגמת הפסיקה להחמיר לגביה (</w:t>
      </w:r>
      <w:r w:rsidRPr="000142D5">
        <w:rPr>
          <w:rFonts w:ascii="Showcard Gothic" w:hAnsi="Showcard Gothic" w:hint="eastAsia"/>
          <w:rtl/>
        </w:rPr>
        <w:t>ע</w:t>
      </w:r>
      <w:r w:rsidRPr="000142D5">
        <w:rPr>
          <w:rFonts w:ascii="Showcard Gothic" w:hAnsi="Showcard Gothic"/>
          <w:rtl/>
        </w:rPr>
        <w:t>"</w:t>
      </w:r>
      <w:r w:rsidRPr="000142D5">
        <w:rPr>
          <w:rFonts w:ascii="Showcard Gothic" w:hAnsi="Showcard Gothic" w:hint="eastAsia"/>
          <w:rtl/>
        </w:rPr>
        <w:t>פ</w:t>
      </w:r>
      <w:r w:rsidRPr="000142D5">
        <w:rPr>
          <w:rFonts w:ascii="Showcard Gothic" w:hAnsi="Showcard Gothic"/>
          <w:rtl/>
        </w:rPr>
        <w:t xml:space="preserve"> </w:t>
      </w:r>
      <w:hyperlink r:id="rId74" w:history="1">
        <w:r w:rsidR="004075C4" w:rsidRPr="004075C4">
          <w:rPr>
            <w:rFonts w:ascii="Showcard Gothic" w:hAnsi="Showcard Gothic"/>
            <w:color w:val="0000FF"/>
            <w:u w:val="single"/>
            <w:rtl/>
          </w:rPr>
          <w:t>2251/11</w:t>
        </w:r>
      </w:hyperlink>
      <w:r>
        <w:rPr>
          <w:b/>
          <w:bCs/>
          <w:rtl/>
        </w:rPr>
        <w:t>ג'מאל נפאע נ' מדינת ישראל</w:t>
      </w:r>
      <w:r>
        <w:rPr>
          <w:rtl/>
        </w:rPr>
        <w:t xml:space="preserve"> (4.12.2011)). </w:t>
      </w:r>
    </w:p>
    <w:p w14:paraId="708B8B35" w14:textId="77777777" w:rsidR="00D77EB1" w:rsidRDefault="00D77EB1" w:rsidP="00036B8D">
      <w:pPr>
        <w:spacing w:line="360" w:lineRule="auto"/>
        <w:ind w:left="360"/>
        <w:jc w:val="both"/>
        <w:rPr>
          <w:rtl/>
        </w:rPr>
      </w:pPr>
    </w:p>
    <w:p w14:paraId="3468739B" w14:textId="77777777" w:rsidR="00D77EB1" w:rsidRDefault="00D77EB1" w:rsidP="00036B8D">
      <w:pPr>
        <w:spacing w:line="360" w:lineRule="auto"/>
        <w:ind w:left="360"/>
        <w:jc w:val="both"/>
        <w:rPr>
          <w:rtl/>
        </w:rPr>
      </w:pPr>
      <w:bookmarkStart w:id="8" w:name="_GoBack"/>
      <w:bookmarkEnd w:id="8"/>
    </w:p>
    <w:p w14:paraId="2627C4D2" w14:textId="77777777" w:rsidR="00D77EB1" w:rsidRDefault="00D77EB1" w:rsidP="00036B8D">
      <w:pPr>
        <w:spacing w:line="360" w:lineRule="auto"/>
        <w:ind w:left="360"/>
        <w:jc w:val="both"/>
        <w:rPr>
          <w:rtl/>
        </w:rPr>
      </w:pPr>
    </w:p>
    <w:p w14:paraId="5EB67904" w14:textId="77777777" w:rsidR="00D77EB1" w:rsidRDefault="00D77EB1" w:rsidP="00036B8D">
      <w:pPr>
        <w:spacing w:line="360" w:lineRule="auto"/>
        <w:jc w:val="both"/>
      </w:pPr>
      <w:r>
        <w:rPr>
          <w:rtl/>
        </w:rPr>
        <w:t>35.</w:t>
      </w:r>
      <w:r>
        <w:rPr>
          <w:rtl/>
        </w:rPr>
        <w:tab/>
        <w:t>בשקלנו את כל השיקולים שלעיל, אנו מחליטים לגזור על הנאשמים את העונשים הבאים:</w:t>
      </w:r>
    </w:p>
    <w:p w14:paraId="194D684B" w14:textId="77777777" w:rsidR="00D77EB1" w:rsidRDefault="00D77EB1" w:rsidP="00036B8D">
      <w:pPr>
        <w:spacing w:line="360" w:lineRule="auto"/>
        <w:ind w:left="720" w:hanging="720"/>
        <w:jc w:val="both"/>
        <w:rPr>
          <w:rtl/>
        </w:rPr>
      </w:pPr>
    </w:p>
    <w:p w14:paraId="49A6D6EB" w14:textId="77777777" w:rsidR="00D77EB1" w:rsidRDefault="00D77EB1" w:rsidP="00036B8D">
      <w:pPr>
        <w:spacing w:line="360" w:lineRule="auto"/>
        <w:ind w:left="1440" w:hanging="720"/>
        <w:jc w:val="both"/>
        <w:rPr>
          <w:rtl/>
        </w:rPr>
      </w:pPr>
      <w:r>
        <w:rPr>
          <w:rtl/>
        </w:rPr>
        <w:t>א.</w:t>
      </w:r>
      <w:r>
        <w:rPr>
          <w:rtl/>
        </w:rPr>
        <w:tab/>
        <w:t>הנאשם 1 – עונש מאסר בפועל בן 6 שנים שיחול מיום מעצרו – 09.12.11. כמו כן אנו מטילים עונש מאסר מותנה למשך 24 חודשים, וזאת אם הנאשם יעבור, תוך שלוש שנים, עבירה נגד בטחון המדינה. עוד אנו גוזרים קנס כספי כדי סך 10,000 ₪ או 4 חודשי מאסר תמורתו.</w:t>
      </w:r>
    </w:p>
    <w:p w14:paraId="208FCEC3" w14:textId="77777777" w:rsidR="00D77EB1" w:rsidRDefault="00D77EB1" w:rsidP="00036B8D">
      <w:pPr>
        <w:spacing w:line="360" w:lineRule="auto"/>
        <w:jc w:val="both"/>
        <w:rPr>
          <w:rtl/>
        </w:rPr>
      </w:pPr>
    </w:p>
    <w:p w14:paraId="47FBDD11" w14:textId="77777777" w:rsidR="00D77EB1" w:rsidRDefault="00D77EB1" w:rsidP="00036B8D">
      <w:pPr>
        <w:spacing w:line="360" w:lineRule="auto"/>
        <w:ind w:left="1440" w:hanging="720"/>
        <w:jc w:val="both"/>
        <w:rPr>
          <w:rtl/>
        </w:rPr>
      </w:pPr>
      <w:r>
        <w:rPr>
          <w:rtl/>
        </w:rPr>
        <w:t xml:space="preserve">ב. </w:t>
      </w:r>
      <w:r>
        <w:rPr>
          <w:rtl/>
        </w:rPr>
        <w:tab/>
        <w:t>הנאשם 2- עונש מאסר בפועל בן 6.5 שנים שיחול מיום מעצרו 06.12.11. כמו כן אנו מטילים עונש מאסר מותנה למשך 24 חודשים, וזאת אם הנאשם יעבור, תוך שלוש שנים, עבירה נגד בטחון המדינה.  עוד אנו גוזרים קנס כספי כדי סך 10,000 ₪ או 4 חודשי מאסר תמורתו</w:t>
      </w:r>
      <w:r>
        <w:rPr>
          <w:rFonts w:ascii="Arial" w:hAnsi="Arial"/>
          <w:rtl/>
        </w:rPr>
        <w:t>.</w:t>
      </w:r>
    </w:p>
    <w:p w14:paraId="245CA0EE" w14:textId="77777777" w:rsidR="00D77EB1" w:rsidRDefault="00D77EB1" w:rsidP="00036B8D">
      <w:pPr>
        <w:spacing w:line="360" w:lineRule="auto"/>
        <w:ind w:left="1440" w:hanging="720"/>
        <w:jc w:val="both"/>
        <w:rPr>
          <w:rtl/>
        </w:rPr>
      </w:pPr>
      <w:r>
        <w:rPr>
          <w:rtl/>
        </w:rPr>
        <w:tab/>
      </w:r>
    </w:p>
    <w:p w14:paraId="10969671" w14:textId="77777777" w:rsidR="00D77EB1" w:rsidRDefault="00D77EB1" w:rsidP="00036B8D">
      <w:pPr>
        <w:spacing w:line="360" w:lineRule="auto"/>
        <w:ind w:left="1440"/>
        <w:jc w:val="both"/>
        <w:rPr>
          <w:rtl/>
        </w:rPr>
      </w:pPr>
      <w:r>
        <w:rPr>
          <w:rtl/>
        </w:rPr>
        <w:t>יצוין בדגש באשר לנאשמים אלה, כי מצבם הרפואי החריג הביא לגזר דין ברף הנמוך ביחס:</w:t>
      </w:r>
    </w:p>
    <w:p w14:paraId="7C162791" w14:textId="77777777" w:rsidR="00D77EB1" w:rsidRDefault="00D77EB1" w:rsidP="00036B8D">
      <w:pPr>
        <w:spacing w:line="360" w:lineRule="auto"/>
        <w:ind w:left="1440"/>
        <w:jc w:val="both"/>
        <w:rPr>
          <w:rtl/>
        </w:rPr>
      </w:pPr>
    </w:p>
    <w:p w14:paraId="78F8E08E" w14:textId="77777777" w:rsidR="00D77EB1" w:rsidRDefault="00D77EB1" w:rsidP="00036B8D">
      <w:pPr>
        <w:spacing w:line="360" w:lineRule="auto"/>
        <w:ind w:left="1440" w:hanging="720"/>
        <w:jc w:val="both"/>
        <w:rPr>
          <w:rtl/>
        </w:rPr>
      </w:pPr>
      <w:r>
        <w:rPr>
          <w:rtl/>
        </w:rPr>
        <w:t>ג.</w:t>
      </w:r>
      <w:r>
        <w:rPr>
          <w:rtl/>
        </w:rPr>
        <w:tab/>
        <w:t xml:space="preserve">הנאשם 3 – עונש מאסר בפועל בן 4 שנים שיחול מיום מעצרו 13.12.11. כמו כן אנו מטילים עונש מאסר מותנה למשך 24 חודשים, וזאת אם הנאשם יעבור, תוך שלוש שנים, כל </w:t>
      </w:r>
      <w:r>
        <w:rPr>
          <w:rFonts w:ascii="Arial" w:hAnsi="Arial"/>
          <w:rtl/>
        </w:rPr>
        <w:t>עבירה מבין העבירות בהן הורשע בתיק זה</w:t>
      </w:r>
      <w:r>
        <w:rPr>
          <w:rtl/>
        </w:rPr>
        <w:t>. עוד אנו גוזרים קנס כספי כדי סך 10,000 ₪ או 4 חודשי מאסר תמורתו.</w:t>
      </w:r>
    </w:p>
    <w:p w14:paraId="7ECBA397" w14:textId="77777777" w:rsidR="00D77EB1" w:rsidRDefault="00D77EB1" w:rsidP="00036B8D">
      <w:pPr>
        <w:spacing w:line="360" w:lineRule="auto"/>
        <w:ind w:left="1440" w:hanging="720"/>
        <w:jc w:val="both"/>
        <w:rPr>
          <w:rtl/>
        </w:rPr>
      </w:pPr>
    </w:p>
    <w:p w14:paraId="654FC95F" w14:textId="77777777" w:rsidR="00D77EB1" w:rsidRDefault="00D77EB1" w:rsidP="00036B8D">
      <w:pPr>
        <w:spacing w:line="360" w:lineRule="auto"/>
        <w:ind w:left="1440" w:hanging="720"/>
        <w:jc w:val="both"/>
        <w:rPr>
          <w:rtl/>
        </w:rPr>
      </w:pPr>
      <w:r>
        <w:rPr>
          <w:rtl/>
        </w:rPr>
        <w:t>ד.</w:t>
      </w:r>
      <w:r>
        <w:rPr>
          <w:rtl/>
        </w:rPr>
        <w:tab/>
        <w:t xml:space="preserve">הנאשם 4 - עונש מאסר בפועל בן 5 שנים שיחול מיום מעצרו 16.12.11 (כאן, נשוא עבירת הנשק היווה גורם מכביד נוסף). כמו כן אנו מטילים עונש מאסר מותנה למשך 24 חודשים, וזאת אם הנאשם יעבור, תוך שלוש שנים כל עבירה </w:t>
      </w:r>
      <w:r>
        <w:rPr>
          <w:rFonts w:ascii="Arial" w:hAnsi="Arial"/>
          <w:rtl/>
        </w:rPr>
        <w:t>מבין העבירות בהן הורשע בתיק זה</w:t>
      </w:r>
      <w:r>
        <w:rPr>
          <w:rtl/>
        </w:rPr>
        <w:t>. עוד אנו גוזרים קנס כספי כדי סך 10,000 ₪ או 4 חודשי מאסר תמורתו.</w:t>
      </w:r>
    </w:p>
    <w:p w14:paraId="40ED228B" w14:textId="77777777" w:rsidR="00D77EB1" w:rsidRDefault="00D77EB1" w:rsidP="00036B8D">
      <w:pPr>
        <w:spacing w:line="360" w:lineRule="auto"/>
        <w:ind w:left="1440" w:hanging="720"/>
        <w:jc w:val="both"/>
        <w:rPr>
          <w:rtl/>
        </w:rPr>
      </w:pPr>
    </w:p>
    <w:p w14:paraId="645310F3" w14:textId="77777777" w:rsidR="00D77EB1" w:rsidRDefault="00D77EB1" w:rsidP="00036B8D">
      <w:pPr>
        <w:spacing w:line="360" w:lineRule="auto"/>
        <w:ind w:left="1440" w:hanging="720"/>
        <w:jc w:val="both"/>
        <w:rPr>
          <w:rtl/>
        </w:rPr>
      </w:pPr>
    </w:p>
    <w:p w14:paraId="61BE2E0A" w14:textId="77777777" w:rsidR="00D77EB1" w:rsidRDefault="00D77EB1" w:rsidP="00036B8D">
      <w:pPr>
        <w:spacing w:line="360" w:lineRule="auto"/>
        <w:ind w:left="1440" w:hanging="720"/>
        <w:jc w:val="both"/>
        <w:rPr>
          <w:rtl/>
        </w:rPr>
      </w:pPr>
    </w:p>
    <w:p w14:paraId="57F927D3" w14:textId="77777777" w:rsidR="00D77EB1" w:rsidRDefault="00D77EB1" w:rsidP="00036B8D">
      <w:pPr>
        <w:spacing w:line="360" w:lineRule="auto"/>
        <w:ind w:left="1440" w:hanging="720"/>
        <w:jc w:val="both"/>
        <w:rPr>
          <w:rtl/>
        </w:rPr>
      </w:pPr>
    </w:p>
    <w:p w14:paraId="0C799C9A" w14:textId="77777777" w:rsidR="00D77EB1" w:rsidRDefault="00D77EB1" w:rsidP="00036B8D">
      <w:pPr>
        <w:spacing w:line="360" w:lineRule="auto"/>
        <w:ind w:left="1440" w:hanging="720"/>
        <w:jc w:val="both"/>
        <w:rPr>
          <w:rtl/>
        </w:rPr>
      </w:pPr>
    </w:p>
    <w:p w14:paraId="30797658" w14:textId="77777777" w:rsidR="00D77EB1" w:rsidRDefault="00D77EB1" w:rsidP="00036B8D">
      <w:pPr>
        <w:spacing w:line="360" w:lineRule="auto"/>
        <w:ind w:left="1440" w:hanging="720"/>
        <w:jc w:val="both"/>
        <w:rPr>
          <w:rtl/>
        </w:rPr>
      </w:pPr>
    </w:p>
    <w:p w14:paraId="3EBDE2DD" w14:textId="77777777" w:rsidR="00D77EB1" w:rsidRDefault="00D77EB1" w:rsidP="00036B8D">
      <w:pPr>
        <w:spacing w:line="360" w:lineRule="auto"/>
        <w:ind w:left="1440" w:hanging="720"/>
        <w:jc w:val="both"/>
        <w:rPr>
          <w:rtl/>
        </w:rPr>
      </w:pPr>
    </w:p>
    <w:p w14:paraId="15B50A69" w14:textId="77777777" w:rsidR="00D77EB1" w:rsidRDefault="00D77EB1" w:rsidP="00036B8D">
      <w:pPr>
        <w:spacing w:line="360" w:lineRule="auto"/>
        <w:ind w:left="1440" w:hanging="720"/>
        <w:jc w:val="both"/>
        <w:rPr>
          <w:rtl/>
        </w:rPr>
      </w:pPr>
      <w:r>
        <w:rPr>
          <w:rtl/>
        </w:rPr>
        <w:t>ה.</w:t>
      </w:r>
      <w:r>
        <w:rPr>
          <w:rtl/>
        </w:rPr>
        <w:tab/>
        <w:t>הודעה זכות ערעור.</w:t>
      </w:r>
    </w:p>
    <w:p w14:paraId="5D5D149E" w14:textId="77777777" w:rsidR="00D77EB1" w:rsidRDefault="00D77EB1" w:rsidP="000142D5">
      <w:pPr>
        <w:spacing w:line="360" w:lineRule="auto"/>
        <w:jc w:val="both"/>
        <w:rPr>
          <w:rtl/>
        </w:rPr>
      </w:pPr>
    </w:p>
    <w:p w14:paraId="56ECCD42" w14:textId="77777777" w:rsidR="00D77EB1" w:rsidRDefault="00D77EB1" w:rsidP="000142D5">
      <w:pPr>
        <w:spacing w:line="360" w:lineRule="auto"/>
        <w:jc w:val="both"/>
        <w:rPr>
          <w:sz w:val="6"/>
          <w:szCs w:val="6"/>
          <w:rtl/>
        </w:rPr>
      </w:pPr>
      <w:r>
        <w:rPr>
          <w:sz w:val="6"/>
          <w:szCs w:val="6"/>
          <w:rtl/>
        </w:rPr>
        <w:t>&lt;#3#&gt;</w:t>
      </w:r>
    </w:p>
    <w:p w14:paraId="558B5157" w14:textId="77777777" w:rsidR="00D77EB1" w:rsidRPr="000142D5" w:rsidRDefault="006A5871">
      <w:pPr>
        <w:spacing w:line="360" w:lineRule="auto"/>
        <w:rPr>
          <w:b/>
          <w:bCs/>
          <w:rtl/>
        </w:rPr>
      </w:pPr>
      <w:r>
        <w:rPr>
          <w:b/>
          <w:bCs/>
          <w:rtl/>
        </w:rPr>
        <w:t xml:space="preserve">ניתן והודע היום כ"ד אדר תשע"ג, 06/03/2013 במעמד ב"כ המאשימה, ב"כ הנאשמים והנאשמים </w:t>
      </w:r>
      <w:r w:rsidR="00D77EB1">
        <w:rPr>
          <w:b/>
          <w:bCs/>
          <w:rtl/>
        </w:rPr>
        <w:t>בעצמם.</w:t>
      </w:r>
    </w:p>
    <w:p w14:paraId="5CBC53D1" w14:textId="77777777" w:rsidR="00D77EB1" w:rsidRDefault="00D77EB1">
      <w:pPr>
        <w:spacing w:line="360" w:lineRule="auto"/>
        <w:rPr>
          <w:sz w:val="28"/>
          <w:szCs w:val="28"/>
          <w:rtl/>
        </w:rPr>
      </w:pPr>
    </w:p>
    <w:p w14:paraId="3FE85144" w14:textId="77777777" w:rsidR="006A5871" w:rsidRPr="006A5871" w:rsidRDefault="006A5871" w:rsidP="006A5871">
      <w:pPr>
        <w:keepNext/>
        <w:rPr>
          <w:color w:val="000000"/>
          <w:sz w:val="22"/>
          <w:szCs w:val="22"/>
          <w:rtl/>
        </w:rPr>
      </w:pPr>
    </w:p>
    <w:p w14:paraId="4E827D76" w14:textId="77777777" w:rsidR="006A5871" w:rsidRPr="006A5871" w:rsidRDefault="006A5871" w:rsidP="006A5871">
      <w:pPr>
        <w:keepNext/>
        <w:rPr>
          <w:color w:val="000000"/>
          <w:sz w:val="22"/>
          <w:szCs w:val="22"/>
          <w:rtl/>
        </w:rPr>
      </w:pPr>
      <w:r w:rsidRPr="006A5871">
        <w:rPr>
          <w:color w:val="000000"/>
          <w:sz w:val="22"/>
          <w:szCs w:val="22"/>
          <w:rtl/>
        </w:rPr>
        <w:t>יצחק כהן 54678313</w:t>
      </w:r>
    </w:p>
    <w:p w14:paraId="7F13F6F3" w14:textId="77777777" w:rsidR="00D77EB1" w:rsidRPr="006A5871" w:rsidRDefault="006A5871">
      <w:pPr>
        <w:rPr>
          <w:color w:val="FFFFFF"/>
          <w:sz w:val="2"/>
          <w:szCs w:val="2"/>
          <w:rtl/>
        </w:rPr>
      </w:pPr>
      <w:r w:rsidRPr="006A5871">
        <w:rPr>
          <w:color w:val="FFFFFF"/>
          <w:sz w:val="2"/>
          <w:szCs w:val="2"/>
          <w:rtl/>
        </w:rPr>
        <w:t>5129371</w:t>
      </w:r>
    </w:p>
    <w:tbl>
      <w:tblPr>
        <w:bidiVisual/>
        <w:tblW w:w="10260" w:type="dxa"/>
        <w:tblLook w:val="01E0" w:firstRow="1" w:lastRow="1" w:firstColumn="1" w:lastColumn="1" w:noHBand="0" w:noVBand="0"/>
      </w:tblPr>
      <w:tblGrid>
        <w:gridCol w:w="3420"/>
        <w:gridCol w:w="3420"/>
        <w:gridCol w:w="3420"/>
      </w:tblGrid>
      <w:tr w:rsidR="00D77EB1" w14:paraId="324FF106" w14:textId="77777777">
        <w:tc>
          <w:tcPr>
            <w:tcW w:w="3420" w:type="dxa"/>
          </w:tcPr>
          <w:p w14:paraId="3BF5B560" w14:textId="77777777" w:rsidR="00D77EB1" w:rsidRPr="000551DD" w:rsidRDefault="006A5871" w:rsidP="000551DD">
            <w:pPr>
              <w:jc w:val="right"/>
              <w:rPr>
                <w:rFonts w:ascii="Times New Roman" w:hAnsi="Times New Roman" w:cs="Times New Roman"/>
              </w:rPr>
            </w:pPr>
            <w:r w:rsidRPr="006A5871">
              <w:rPr>
                <w:rFonts w:ascii="Times New Roman" w:hAnsi="Times New Roman" w:cs="Times New Roman"/>
                <w:noProof/>
                <w:color w:val="FFFFFF"/>
                <w:sz w:val="2"/>
                <w:szCs w:val="2"/>
              </w:rPr>
              <w:t>54678313</w:t>
            </w:r>
            <w:r w:rsidR="00D77EB1" w:rsidRPr="000551DD">
              <w:rPr>
                <w:rFonts w:ascii="Times New Roman" w:hAnsi="Times New Roman" w:cs="Times New Roman"/>
                <w:noProof/>
              </w:rPr>
              <w:pict w14:anchorId="668463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46.8pt;height:49.2pt;visibility:visible">
                  <v:imagedata r:id="rId75" o:title=""/>
                </v:shape>
              </w:pict>
            </w:r>
          </w:p>
        </w:tc>
        <w:tc>
          <w:tcPr>
            <w:tcW w:w="3420" w:type="dxa"/>
          </w:tcPr>
          <w:p w14:paraId="5C3BE955" w14:textId="77777777" w:rsidR="00D77EB1" w:rsidRPr="000551DD" w:rsidRDefault="00D77EB1" w:rsidP="000551DD">
            <w:pPr>
              <w:jc w:val="right"/>
              <w:rPr>
                <w:rFonts w:ascii="Times New Roman" w:hAnsi="Times New Roman" w:cs="Times New Roman"/>
              </w:rPr>
            </w:pPr>
            <w:r w:rsidRPr="000551DD">
              <w:rPr>
                <w:rFonts w:ascii="Times New Roman" w:hAnsi="Times New Roman" w:cs="Times New Roman"/>
                <w:noProof/>
              </w:rPr>
              <w:pict w14:anchorId="7FEC04DD">
                <v:shape id="_x0000_i1027" type="#_x0000_t75" style="width:67.8pt;height:30.6pt;visibility:visible">
                  <v:imagedata r:id="rId76" o:title=""/>
                </v:shape>
              </w:pict>
            </w:r>
          </w:p>
          <w:p w14:paraId="01734A55" w14:textId="77777777" w:rsidR="00D77EB1" w:rsidRPr="000551DD" w:rsidRDefault="00D77EB1" w:rsidP="000551DD">
            <w:pPr>
              <w:spacing w:line="360" w:lineRule="auto"/>
              <w:jc w:val="center"/>
              <w:rPr>
                <w:rFonts w:ascii="Times New Roman" w:hAnsi="Times New Roman" w:cs="FrankRuehl"/>
              </w:rPr>
            </w:pPr>
          </w:p>
        </w:tc>
        <w:tc>
          <w:tcPr>
            <w:tcW w:w="3420" w:type="dxa"/>
          </w:tcPr>
          <w:p w14:paraId="3EF75A4C" w14:textId="77777777" w:rsidR="00D77EB1" w:rsidRPr="000551DD" w:rsidRDefault="00D77EB1" w:rsidP="000551DD">
            <w:pPr>
              <w:jc w:val="right"/>
              <w:rPr>
                <w:rFonts w:ascii="Times New Roman" w:hAnsi="Times New Roman" w:cs="Times New Roman"/>
              </w:rPr>
            </w:pPr>
            <w:r w:rsidRPr="000551DD">
              <w:rPr>
                <w:rFonts w:ascii="Times New Roman" w:hAnsi="Times New Roman" w:cs="Times New Roman"/>
                <w:noProof/>
              </w:rPr>
              <w:pict w14:anchorId="1C83A107">
                <v:shape id="_x0000_i1028" type="#_x0000_t75" style="width:90.6pt;height:125.4pt;visibility:visible">
                  <v:imagedata r:id="rId77" o:title=""/>
                </v:shape>
              </w:pict>
            </w:r>
          </w:p>
        </w:tc>
      </w:tr>
      <w:tr w:rsidR="00D77EB1" w:rsidRPr="00307B09" w14:paraId="509BAA5B" w14:textId="77777777">
        <w:tc>
          <w:tcPr>
            <w:tcW w:w="3420" w:type="dxa"/>
          </w:tcPr>
          <w:p w14:paraId="3FDE4933" w14:textId="77777777" w:rsidR="00D77EB1" w:rsidRPr="000551DD" w:rsidRDefault="00D77EB1" w:rsidP="000551DD">
            <w:pPr>
              <w:spacing w:line="360" w:lineRule="auto"/>
              <w:jc w:val="center"/>
              <w:rPr>
                <w:rFonts w:ascii="Times New Roman" w:hAnsi="Times New Roman"/>
                <w:b/>
                <w:bCs/>
              </w:rPr>
            </w:pPr>
            <w:r w:rsidRPr="000551DD">
              <w:rPr>
                <w:rFonts w:ascii="Times New Roman" w:hAnsi="Times New Roman"/>
                <w:b/>
                <w:bCs/>
                <w:rtl/>
              </w:rPr>
              <w:t>יצחקכהן, נשיא</w:t>
            </w:r>
          </w:p>
        </w:tc>
        <w:tc>
          <w:tcPr>
            <w:tcW w:w="3420" w:type="dxa"/>
          </w:tcPr>
          <w:p w14:paraId="4DAAF115" w14:textId="77777777" w:rsidR="00D77EB1" w:rsidRPr="000551DD" w:rsidRDefault="00D77EB1" w:rsidP="000551DD">
            <w:pPr>
              <w:spacing w:line="360" w:lineRule="auto"/>
              <w:jc w:val="center"/>
              <w:rPr>
                <w:rFonts w:ascii="Times New Roman" w:hAnsi="Times New Roman"/>
                <w:b/>
                <w:bCs/>
              </w:rPr>
            </w:pPr>
            <w:r w:rsidRPr="000551DD">
              <w:rPr>
                <w:rFonts w:ascii="Times New Roman" w:hAnsi="Times New Roman"/>
                <w:b/>
                <w:bCs/>
                <w:rtl/>
              </w:rPr>
              <w:t>אסתרהלמן, שופטת</w:t>
            </w:r>
          </w:p>
        </w:tc>
        <w:tc>
          <w:tcPr>
            <w:tcW w:w="3420" w:type="dxa"/>
          </w:tcPr>
          <w:p w14:paraId="31EF9E61" w14:textId="77777777" w:rsidR="00D77EB1" w:rsidRPr="000551DD" w:rsidRDefault="00D77EB1" w:rsidP="000551DD">
            <w:pPr>
              <w:spacing w:line="360" w:lineRule="auto"/>
              <w:jc w:val="center"/>
              <w:rPr>
                <w:rFonts w:ascii="Times New Roman" w:hAnsi="Times New Roman"/>
                <w:b/>
                <w:bCs/>
              </w:rPr>
            </w:pPr>
            <w:r w:rsidRPr="000551DD">
              <w:rPr>
                <w:rFonts w:ascii="Times New Roman" w:hAnsi="Times New Roman"/>
                <w:b/>
                <w:bCs/>
                <w:rtl/>
              </w:rPr>
              <w:t>בנימיןארבל, שופט</w:t>
            </w:r>
          </w:p>
        </w:tc>
      </w:tr>
    </w:tbl>
    <w:p w14:paraId="7EE34AF5" w14:textId="77777777" w:rsidR="00D77EB1" w:rsidRDefault="00D77EB1" w:rsidP="000142D5">
      <w:pPr>
        <w:spacing w:line="360" w:lineRule="auto"/>
        <w:jc w:val="center"/>
        <w:rPr>
          <w:rtl/>
        </w:rPr>
      </w:pPr>
    </w:p>
    <w:p w14:paraId="70BF9A67" w14:textId="77777777" w:rsidR="00D77EB1" w:rsidRPr="00A95CA9" w:rsidRDefault="00D77EB1" w:rsidP="00A95CA9">
      <w:pPr>
        <w:spacing w:line="360" w:lineRule="auto"/>
        <w:jc w:val="both"/>
        <w:rPr>
          <w:rtl/>
        </w:rPr>
      </w:pPr>
    </w:p>
    <w:p w14:paraId="019355F0" w14:textId="77777777" w:rsidR="006A5871" w:rsidRPr="006A5871" w:rsidRDefault="00D77EB1" w:rsidP="006A5871">
      <w:pPr>
        <w:rPr>
          <w:color w:val="000000"/>
        </w:rPr>
      </w:pPr>
      <w:r>
        <w:rPr>
          <w:rFonts w:hint="eastAsia"/>
          <w:rtl/>
        </w:rPr>
        <w:t>הוקלד</w:t>
      </w:r>
      <w:r>
        <w:t xml:space="preserve"> </w:t>
      </w:r>
      <w:r>
        <w:rPr>
          <w:rFonts w:hint="eastAsia"/>
          <w:rtl/>
        </w:rPr>
        <w:t>על</w:t>
      </w:r>
      <w:r>
        <w:t xml:space="preserve"> </w:t>
      </w:r>
      <w:r>
        <w:rPr>
          <w:rFonts w:hint="eastAsia"/>
          <w:rtl/>
        </w:rPr>
        <w:t>ידי</w:t>
      </w:r>
      <w:r>
        <w:t xml:space="preserve"> </w:t>
      </w:r>
      <w:r>
        <w:rPr>
          <w:rFonts w:hint="eastAsia"/>
          <w:rtl/>
        </w:rPr>
        <w:t>עדן</w:t>
      </w:r>
      <w:r>
        <w:t xml:space="preserve"> </w:t>
      </w:r>
      <w:r>
        <w:rPr>
          <w:rFonts w:hint="eastAsia"/>
          <w:rtl/>
        </w:rPr>
        <w:t>ונדר</w:t>
      </w:r>
    </w:p>
    <w:p w14:paraId="0C5476B0" w14:textId="77777777" w:rsidR="006A5871" w:rsidRDefault="006A5871" w:rsidP="006A5871">
      <w:r w:rsidRPr="006A5871">
        <w:rPr>
          <w:color w:val="000000"/>
          <w:rtl/>
        </w:rPr>
        <w:t>נוסח מסמך זה כפוף לשינויי ניסוח ועריכה</w:t>
      </w:r>
    </w:p>
    <w:p w14:paraId="1F59EEA5" w14:textId="77777777" w:rsidR="006A5871" w:rsidRDefault="006A5871" w:rsidP="006A5871">
      <w:pPr>
        <w:rPr>
          <w:rtl/>
        </w:rPr>
      </w:pPr>
    </w:p>
    <w:p w14:paraId="5824F177" w14:textId="77777777" w:rsidR="006A5871" w:rsidRDefault="006A5871" w:rsidP="006A5871">
      <w:pPr>
        <w:jc w:val="center"/>
        <w:rPr>
          <w:color w:val="0000FF"/>
          <w:u w:val="single"/>
        </w:rPr>
      </w:pPr>
      <w:r w:rsidRPr="00D7110A">
        <w:rPr>
          <w:color w:val="000000"/>
          <w:rtl/>
        </w:rPr>
        <w:t>בעניין עריכה ושינויים במסמכי פסיקה, חקיקה ועוד באתר נבו – הקש כאן</w:t>
      </w:r>
    </w:p>
    <w:p w14:paraId="1C50494C" w14:textId="77777777" w:rsidR="00D77EB1" w:rsidRPr="006A5871" w:rsidRDefault="00D77EB1" w:rsidP="006A5871">
      <w:pPr>
        <w:jc w:val="center"/>
        <w:rPr>
          <w:color w:val="0000FF"/>
          <w:u w:val="single"/>
        </w:rPr>
      </w:pPr>
    </w:p>
    <w:sectPr w:rsidR="00D77EB1" w:rsidRPr="006A5871" w:rsidSect="006A5871">
      <w:headerReference w:type="even" r:id="rId78"/>
      <w:headerReference w:type="default" r:id="rId79"/>
      <w:footerReference w:type="even" r:id="rId80"/>
      <w:footerReference w:type="default" r:id="rId8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A26CBD" w14:textId="77777777" w:rsidR="00921002" w:rsidRDefault="00921002">
      <w:r>
        <w:separator/>
      </w:r>
    </w:p>
  </w:endnote>
  <w:endnote w:type="continuationSeparator" w:id="0">
    <w:p w14:paraId="2EB9E753" w14:textId="77777777" w:rsidR="00921002" w:rsidRDefault="00921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63C43" w14:textId="77777777" w:rsidR="005B5FB5" w:rsidRDefault="005B5FB5" w:rsidP="006A587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196</w:t>
    </w:r>
    <w:r>
      <w:rPr>
        <w:rFonts w:ascii="FrankRuehl" w:hAnsi="FrankRuehl" w:cs="FrankRuehl"/>
        <w:rtl/>
      </w:rPr>
      <w:fldChar w:fldCharType="end"/>
    </w:r>
  </w:p>
  <w:p w14:paraId="58E2CDC6" w14:textId="77777777" w:rsidR="005B5FB5" w:rsidRPr="006A5871" w:rsidRDefault="005B5FB5" w:rsidP="006A5871">
    <w:pPr>
      <w:pStyle w:val="a4"/>
      <w:pBdr>
        <w:top w:val="single" w:sz="4" w:space="1" w:color="auto"/>
        <w:between w:val="single" w:sz="4" w:space="0" w:color="auto"/>
      </w:pBdr>
      <w:spacing w:after="60"/>
      <w:jc w:val="center"/>
      <w:rPr>
        <w:rFonts w:ascii="FrankRuehl" w:hAnsi="FrankRuehl" w:cs="FrankRuehl"/>
        <w:color w:val="000000"/>
      </w:rPr>
    </w:pPr>
    <w:r w:rsidRPr="006A587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DA39CD" w14:textId="77777777" w:rsidR="005B5FB5" w:rsidRDefault="005B5FB5" w:rsidP="006A5871">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20589F">
      <w:rPr>
        <w:rFonts w:ascii="FrankRuehl" w:hAnsi="FrankRuehl" w:cs="FrankRuehl"/>
        <w:noProof/>
        <w:rtl/>
      </w:rPr>
      <w:t>2</w:t>
    </w:r>
    <w:r>
      <w:rPr>
        <w:rFonts w:ascii="FrankRuehl" w:hAnsi="FrankRuehl" w:cs="FrankRuehl"/>
        <w:rtl/>
      </w:rPr>
      <w:fldChar w:fldCharType="end"/>
    </w:r>
  </w:p>
  <w:p w14:paraId="20E85C98" w14:textId="77777777" w:rsidR="005B5FB5" w:rsidRPr="006A5871" w:rsidRDefault="005B5FB5" w:rsidP="006A5871">
    <w:pPr>
      <w:pStyle w:val="a4"/>
      <w:pBdr>
        <w:top w:val="single" w:sz="4" w:space="1" w:color="auto"/>
        <w:between w:val="single" w:sz="4" w:space="0" w:color="auto"/>
      </w:pBdr>
      <w:spacing w:after="60"/>
      <w:jc w:val="center"/>
      <w:rPr>
        <w:rFonts w:ascii="FrankRuehl" w:hAnsi="FrankRuehl" w:cs="FrankRuehl" w:hint="cs"/>
        <w:color w:val="000000"/>
        <w:rtl/>
      </w:rPr>
    </w:pPr>
    <w:r w:rsidRPr="006A5871">
      <w:rPr>
        <w:rFonts w:ascii="FrankRuehl" w:hAnsi="FrankRuehl" w:cs="FrankRuehl" w:hint="cs"/>
        <w:color w:val="000000"/>
      </w:rPr>
      <w:pict w14:anchorId="104C83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7C8ECC" w14:textId="77777777" w:rsidR="00921002" w:rsidRDefault="00921002">
      <w:r>
        <w:separator/>
      </w:r>
    </w:p>
  </w:footnote>
  <w:footnote w:type="continuationSeparator" w:id="0">
    <w:p w14:paraId="4D2D8D5B" w14:textId="77777777" w:rsidR="00921002" w:rsidRDefault="009210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4D999" w14:textId="77777777" w:rsidR="005B5FB5" w:rsidRPr="006A5871" w:rsidRDefault="005B5FB5" w:rsidP="006A5871">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(נצ') 11230-01-12</w:t>
    </w:r>
    <w:r>
      <w:rPr>
        <w:color w:val="000000"/>
        <w:sz w:val="22"/>
        <w:szCs w:val="22"/>
        <w:rtl/>
      </w:rPr>
      <w:tab/>
      <w:t xml:space="preserve"> מדינת ישראל נ' מוחמד אסעד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B15D0" w14:textId="77777777" w:rsidR="005B5FB5" w:rsidRPr="006A5871" w:rsidRDefault="005B5FB5" w:rsidP="006A5871">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(נצ') 11230-01-12</w:t>
    </w:r>
    <w:r>
      <w:rPr>
        <w:color w:val="000000"/>
        <w:sz w:val="22"/>
        <w:szCs w:val="22"/>
        <w:rtl/>
      </w:rPr>
      <w:tab/>
      <w:t xml:space="preserve"> מדינת ישראל נ' מוחמד אסעד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start w:val="1"/>
      <w:numFmt w:val="lowerLetter"/>
      <w:lvlText w:val="%2."/>
      <w:lvlJc w:val="left"/>
      <w:pPr>
        <w:tabs>
          <w:tab w:val="num" w:pos="1575"/>
        </w:tabs>
        <w:ind w:left="1575" w:hanging="360"/>
      </w:pPr>
      <w:rPr>
        <w:rFonts w:cs="Times New Roman"/>
      </w:rPr>
    </w:lvl>
    <w:lvl w:ilvl="2" w:tplc="0409001B">
      <w:start w:val="1"/>
      <w:numFmt w:val="lowerRoman"/>
      <w:lvlText w:val="%3."/>
      <w:lvlJc w:val="right"/>
      <w:pPr>
        <w:tabs>
          <w:tab w:val="num" w:pos="2295"/>
        </w:tabs>
        <w:ind w:left="2295" w:hanging="180"/>
      </w:pPr>
      <w:rPr>
        <w:rFonts w:cs="Times New Roman"/>
      </w:rPr>
    </w:lvl>
    <w:lvl w:ilvl="3" w:tplc="0409000F">
      <w:start w:val="1"/>
      <w:numFmt w:val="decimal"/>
      <w:lvlText w:val="%4."/>
      <w:lvlJc w:val="left"/>
      <w:pPr>
        <w:tabs>
          <w:tab w:val="num" w:pos="3015"/>
        </w:tabs>
        <w:ind w:left="3015" w:hanging="360"/>
      </w:pPr>
      <w:rPr>
        <w:rFonts w:cs="Times New Roman"/>
      </w:rPr>
    </w:lvl>
    <w:lvl w:ilvl="4" w:tplc="04090019">
      <w:start w:val="1"/>
      <w:numFmt w:val="lowerLetter"/>
      <w:lvlText w:val="%5."/>
      <w:lvlJc w:val="left"/>
      <w:pPr>
        <w:tabs>
          <w:tab w:val="num" w:pos="3735"/>
        </w:tabs>
        <w:ind w:left="3735" w:hanging="360"/>
      </w:pPr>
      <w:rPr>
        <w:rFonts w:cs="Times New Roman"/>
      </w:rPr>
    </w:lvl>
    <w:lvl w:ilvl="5" w:tplc="0409001B">
      <w:start w:val="1"/>
      <w:numFmt w:val="lowerRoman"/>
      <w:lvlText w:val="%6."/>
      <w:lvlJc w:val="right"/>
      <w:pPr>
        <w:tabs>
          <w:tab w:val="num" w:pos="4455"/>
        </w:tabs>
        <w:ind w:left="4455" w:hanging="180"/>
      </w:pPr>
      <w:rPr>
        <w:rFonts w:cs="Times New Roman"/>
      </w:rPr>
    </w:lvl>
    <w:lvl w:ilvl="6" w:tplc="0409000F">
      <w:start w:val="1"/>
      <w:numFmt w:val="decimal"/>
      <w:lvlText w:val="%7."/>
      <w:lvlJc w:val="left"/>
      <w:pPr>
        <w:tabs>
          <w:tab w:val="num" w:pos="5175"/>
        </w:tabs>
        <w:ind w:left="5175" w:hanging="360"/>
      </w:pPr>
      <w:rPr>
        <w:rFonts w:cs="Times New Roman"/>
      </w:rPr>
    </w:lvl>
    <w:lvl w:ilvl="7" w:tplc="04090019">
      <w:start w:val="1"/>
      <w:numFmt w:val="lowerLetter"/>
      <w:lvlText w:val="%8."/>
      <w:lvlJc w:val="left"/>
      <w:pPr>
        <w:tabs>
          <w:tab w:val="num" w:pos="5895"/>
        </w:tabs>
        <w:ind w:left="5895" w:hanging="360"/>
      </w:pPr>
      <w:rPr>
        <w:rFonts w:cs="Times New Roman"/>
      </w:rPr>
    </w:lvl>
    <w:lvl w:ilvl="8" w:tplc="0409001B">
      <w:start w:val="1"/>
      <w:numFmt w:val="lowerRoman"/>
      <w:lvlText w:val="%9."/>
      <w:lvlJc w:val="right"/>
      <w:pPr>
        <w:tabs>
          <w:tab w:val="num" w:pos="6615"/>
        </w:tabs>
        <w:ind w:left="6615" w:hanging="180"/>
      </w:pPr>
      <w:rPr>
        <w:rFonts w:cs="Times New Roman"/>
      </w:r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start w:val="1"/>
      <w:numFmt w:val="lowerLetter"/>
      <w:lvlText w:val="%2."/>
      <w:lvlJc w:val="left"/>
      <w:pPr>
        <w:tabs>
          <w:tab w:val="num" w:pos="1935"/>
        </w:tabs>
        <w:ind w:left="1935" w:hanging="360"/>
      </w:pPr>
      <w:rPr>
        <w:rFonts w:cs="Times New Roman"/>
      </w:rPr>
    </w:lvl>
    <w:lvl w:ilvl="2" w:tplc="0409001B">
      <w:start w:val="1"/>
      <w:numFmt w:val="lowerRoman"/>
      <w:lvlText w:val="%3."/>
      <w:lvlJc w:val="right"/>
      <w:pPr>
        <w:tabs>
          <w:tab w:val="num" w:pos="2655"/>
        </w:tabs>
        <w:ind w:left="2655" w:hanging="180"/>
      </w:pPr>
      <w:rPr>
        <w:rFonts w:cs="Times New Roman"/>
      </w:rPr>
    </w:lvl>
    <w:lvl w:ilvl="3" w:tplc="0409000F">
      <w:start w:val="1"/>
      <w:numFmt w:val="decimal"/>
      <w:lvlText w:val="%4."/>
      <w:lvlJc w:val="left"/>
      <w:pPr>
        <w:tabs>
          <w:tab w:val="num" w:pos="3375"/>
        </w:tabs>
        <w:ind w:left="3375" w:hanging="360"/>
      </w:pPr>
      <w:rPr>
        <w:rFonts w:cs="Times New Roman"/>
      </w:rPr>
    </w:lvl>
    <w:lvl w:ilvl="4" w:tplc="04090019">
      <w:start w:val="1"/>
      <w:numFmt w:val="lowerLetter"/>
      <w:lvlText w:val="%5."/>
      <w:lvlJc w:val="left"/>
      <w:pPr>
        <w:tabs>
          <w:tab w:val="num" w:pos="4095"/>
        </w:tabs>
        <w:ind w:left="4095" w:hanging="360"/>
      </w:pPr>
      <w:rPr>
        <w:rFonts w:cs="Times New Roman"/>
      </w:rPr>
    </w:lvl>
    <w:lvl w:ilvl="5" w:tplc="0409001B">
      <w:start w:val="1"/>
      <w:numFmt w:val="lowerRoman"/>
      <w:lvlText w:val="%6."/>
      <w:lvlJc w:val="right"/>
      <w:pPr>
        <w:tabs>
          <w:tab w:val="num" w:pos="4815"/>
        </w:tabs>
        <w:ind w:left="4815" w:hanging="180"/>
      </w:pPr>
      <w:rPr>
        <w:rFonts w:cs="Times New Roman"/>
      </w:rPr>
    </w:lvl>
    <w:lvl w:ilvl="6" w:tplc="0409000F">
      <w:start w:val="1"/>
      <w:numFmt w:val="decimal"/>
      <w:lvlText w:val="%7."/>
      <w:lvlJc w:val="left"/>
      <w:pPr>
        <w:tabs>
          <w:tab w:val="num" w:pos="5535"/>
        </w:tabs>
        <w:ind w:left="5535" w:hanging="360"/>
      </w:pPr>
      <w:rPr>
        <w:rFonts w:cs="Times New Roman"/>
      </w:rPr>
    </w:lvl>
    <w:lvl w:ilvl="7" w:tplc="04090019">
      <w:start w:val="1"/>
      <w:numFmt w:val="lowerLetter"/>
      <w:lvlText w:val="%8."/>
      <w:lvlJc w:val="left"/>
      <w:pPr>
        <w:tabs>
          <w:tab w:val="num" w:pos="6255"/>
        </w:tabs>
        <w:ind w:left="6255" w:hanging="360"/>
      </w:pPr>
      <w:rPr>
        <w:rFonts w:cs="Times New Roman"/>
      </w:rPr>
    </w:lvl>
    <w:lvl w:ilvl="8" w:tplc="0409001B">
      <w:start w:val="1"/>
      <w:numFmt w:val="lowerRoman"/>
      <w:lvlText w:val="%9."/>
      <w:lvlJc w:val="right"/>
      <w:pPr>
        <w:tabs>
          <w:tab w:val="num" w:pos="6975"/>
        </w:tabs>
        <w:ind w:left="6975" w:hanging="180"/>
      </w:pPr>
      <w:rPr>
        <w:rFonts w:cs="Times New Roman"/>
      </w:r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start w:val="1"/>
      <w:numFmt w:val="lowerLetter"/>
      <w:lvlText w:val="%2."/>
      <w:lvlJc w:val="left"/>
      <w:pPr>
        <w:tabs>
          <w:tab w:val="num" w:pos="1935"/>
        </w:tabs>
        <w:ind w:left="1935" w:hanging="360"/>
      </w:pPr>
      <w:rPr>
        <w:rFonts w:cs="Times New Roman"/>
      </w:rPr>
    </w:lvl>
    <w:lvl w:ilvl="2" w:tplc="0409001B">
      <w:start w:val="1"/>
      <w:numFmt w:val="lowerRoman"/>
      <w:lvlText w:val="%3."/>
      <w:lvlJc w:val="right"/>
      <w:pPr>
        <w:tabs>
          <w:tab w:val="num" w:pos="2655"/>
        </w:tabs>
        <w:ind w:left="2655" w:hanging="180"/>
      </w:pPr>
      <w:rPr>
        <w:rFonts w:cs="Times New Roman"/>
      </w:rPr>
    </w:lvl>
    <w:lvl w:ilvl="3" w:tplc="0409000F">
      <w:start w:val="1"/>
      <w:numFmt w:val="decimal"/>
      <w:lvlText w:val="%4."/>
      <w:lvlJc w:val="left"/>
      <w:pPr>
        <w:tabs>
          <w:tab w:val="num" w:pos="3375"/>
        </w:tabs>
        <w:ind w:left="3375" w:hanging="360"/>
      </w:pPr>
      <w:rPr>
        <w:rFonts w:cs="Times New Roman"/>
      </w:rPr>
    </w:lvl>
    <w:lvl w:ilvl="4" w:tplc="04090019">
      <w:start w:val="1"/>
      <w:numFmt w:val="lowerLetter"/>
      <w:lvlText w:val="%5."/>
      <w:lvlJc w:val="left"/>
      <w:pPr>
        <w:tabs>
          <w:tab w:val="num" w:pos="4095"/>
        </w:tabs>
        <w:ind w:left="4095" w:hanging="360"/>
      </w:pPr>
      <w:rPr>
        <w:rFonts w:cs="Times New Roman"/>
      </w:rPr>
    </w:lvl>
    <w:lvl w:ilvl="5" w:tplc="0409001B">
      <w:start w:val="1"/>
      <w:numFmt w:val="lowerRoman"/>
      <w:lvlText w:val="%6."/>
      <w:lvlJc w:val="right"/>
      <w:pPr>
        <w:tabs>
          <w:tab w:val="num" w:pos="4815"/>
        </w:tabs>
        <w:ind w:left="4815" w:hanging="180"/>
      </w:pPr>
      <w:rPr>
        <w:rFonts w:cs="Times New Roman"/>
      </w:rPr>
    </w:lvl>
    <w:lvl w:ilvl="6" w:tplc="0409000F">
      <w:start w:val="1"/>
      <w:numFmt w:val="decimal"/>
      <w:lvlText w:val="%7."/>
      <w:lvlJc w:val="left"/>
      <w:pPr>
        <w:tabs>
          <w:tab w:val="num" w:pos="5535"/>
        </w:tabs>
        <w:ind w:left="5535" w:hanging="360"/>
      </w:pPr>
      <w:rPr>
        <w:rFonts w:cs="Times New Roman"/>
      </w:rPr>
    </w:lvl>
    <w:lvl w:ilvl="7" w:tplc="04090019">
      <w:start w:val="1"/>
      <w:numFmt w:val="lowerLetter"/>
      <w:lvlText w:val="%8."/>
      <w:lvlJc w:val="left"/>
      <w:pPr>
        <w:tabs>
          <w:tab w:val="num" w:pos="6255"/>
        </w:tabs>
        <w:ind w:left="6255" w:hanging="360"/>
      </w:pPr>
      <w:rPr>
        <w:rFonts w:cs="Times New Roman"/>
      </w:rPr>
    </w:lvl>
    <w:lvl w:ilvl="8" w:tplc="0409001B">
      <w:start w:val="1"/>
      <w:numFmt w:val="lowerRoman"/>
      <w:lvlText w:val="%9."/>
      <w:lvlJc w:val="right"/>
      <w:pPr>
        <w:tabs>
          <w:tab w:val="num" w:pos="6975"/>
        </w:tabs>
        <w:ind w:left="6975" w:hanging="180"/>
      </w:pPr>
      <w:rPr>
        <w:rFonts w:cs="Times New Roman"/>
      </w:r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16"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16cid:durableId="1789003174">
    <w:abstractNumId w:val="14"/>
  </w:num>
  <w:num w:numId="2" w16cid:durableId="1917007627">
    <w:abstractNumId w:val="5"/>
  </w:num>
  <w:num w:numId="3" w16cid:durableId="1905291565">
    <w:abstractNumId w:val="12"/>
  </w:num>
  <w:num w:numId="4" w16cid:durableId="439838176">
    <w:abstractNumId w:val="11"/>
  </w:num>
  <w:num w:numId="5" w16cid:durableId="113402806">
    <w:abstractNumId w:val="4"/>
  </w:num>
  <w:num w:numId="6" w16cid:durableId="369846773">
    <w:abstractNumId w:val="6"/>
  </w:num>
  <w:num w:numId="7" w16cid:durableId="1002709342">
    <w:abstractNumId w:val="16"/>
  </w:num>
  <w:num w:numId="8" w16cid:durableId="1068303354">
    <w:abstractNumId w:val="0"/>
  </w:num>
  <w:num w:numId="9" w16cid:durableId="1172526004">
    <w:abstractNumId w:val="10"/>
  </w:num>
  <w:num w:numId="10" w16cid:durableId="1937712794">
    <w:abstractNumId w:val="8"/>
  </w:num>
  <w:num w:numId="11" w16cid:durableId="423847040">
    <w:abstractNumId w:val="3"/>
  </w:num>
  <w:num w:numId="12" w16cid:durableId="1085342956">
    <w:abstractNumId w:val="15"/>
  </w:num>
  <w:num w:numId="13" w16cid:durableId="1959333032">
    <w:abstractNumId w:val="9"/>
  </w:num>
  <w:num w:numId="14" w16cid:durableId="1041976669">
    <w:abstractNumId w:val="2"/>
  </w:num>
  <w:num w:numId="15" w16cid:durableId="752703303">
    <w:abstractNumId w:val="13"/>
  </w:num>
  <w:num w:numId="16" w16cid:durableId="136605954">
    <w:abstractNumId w:val="1"/>
  </w:num>
  <w:num w:numId="17" w16cid:durableId="9165217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11230-01-12"/>
    <w:docVar w:name="caseId" w:val="70010545"/>
    <w:docVar w:name="deriveClass" w:val="NGCS.Protocol.BL.Client.ProtocolBLClientCriminal"/>
    <w:docVar w:name="firstPageNumber" w:val="189"/>
    <w:docVar w:name="MyInfo" w:val="This document was extracted from Nevo's site"/>
    <w:docVar w:name="NGCS.caseTypeID" w:val="-1"/>
    <w:docVar w:name="NGCS.courtID" w:val="12"/>
    <w:docVar w:name="NGCS.isReservedAddressPlace" w:val="0"/>
    <w:docVar w:name="NGCS.isReservedVoucherPlace" w:val="0"/>
    <w:docVar w:name="NGCS.proceedingID" w:val="-1"/>
    <w:docVar w:name="NGCS.TemplateCategoryID" w:val="14"/>
    <w:docVar w:name="NGCS.userUPN" w:val="051449726@GOV.IL"/>
    <w:docVar w:name="privellegeId" w:val="2"/>
    <w:docVar w:name="protocolId" w:val="3649529"/>
    <w:docVar w:name="releaseSign" w:val="0"/>
    <w:docVar w:name="sittingDateTime" w:val="06/03/2013 12:00     "/>
    <w:docVar w:name="sittingId" w:val="74883081"/>
    <w:docVar w:name="sittingTypeId" w:val="2"/>
    <w:docVar w:name="WordClientAssemblyName" w:val="NGCS.Protocol.BL.Client"/>
    <w:docVar w:name="WordClientClassName" w:val="NGCS.Templates.UIP.TemplateWordClient"/>
  </w:docVars>
  <w:rsids>
    <w:rsidRoot w:val="00EB1D9D"/>
    <w:rsid w:val="000142D5"/>
    <w:rsid w:val="00036B8D"/>
    <w:rsid w:val="0004709C"/>
    <w:rsid w:val="000551DD"/>
    <w:rsid w:val="000555F0"/>
    <w:rsid w:val="000C7499"/>
    <w:rsid w:val="000F45C3"/>
    <w:rsid w:val="00131385"/>
    <w:rsid w:val="0013613E"/>
    <w:rsid w:val="00174C6C"/>
    <w:rsid w:val="001A285C"/>
    <w:rsid w:val="001C3905"/>
    <w:rsid w:val="001D399C"/>
    <w:rsid w:val="00200901"/>
    <w:rsid w:val="0020589F"/>
    <w:rsid w:val="00206F40"/>
    <w:rsid w:val="00217322"/>
    <w:rsid w:val="00227A15"/>
    <w:rsid w:val="00243BD8"/>
    <w:rsid w:val="00245547"/>
    <w:rsid w:val="0025303C"/>
    <w:rsid w:val="002541C3"/>
    <w:rsid w:val="00271F0F"/>
    <w:rsid w:val="00296868"/>
    <w:rsid w:val="002A3B14"/>
    <w:rsid w:val="002D32AD"/>
    <w:rsid w:val="002E24EE"/>
    <w:rsid w:val="002F5A82"/>
    <w:rsid w:val="002F6EA1"/>
    <w:rsid w:val="00303A0D"/>
    <w:rsid w:val="00307B09"/>
    <w:rsid w:val="00373AA7"/>
    <w:rsid w:val="003B7C34"/>
    <w:rsid w:val="003F6EFC"/>
    <w:rsid w:val="004075C4"/>
    <w:rsid w:val="0041427F"/>
    <w:rsid w:val="004C05FE"/>
    <w:rsid w:val="004C376B"/>
    <w:rsid w:val="004F175F"/>
    <w:rsid w:val="00551705"/>
    <w:rsid w:val="00571AD6"/>
    <w:rsid w:val="005B5FB5"/>
    <w:rsid w:val="005D47FD"/>
    <w:rsid w:val="005E1DEF"/>
    <w:rsid w:val="006110FD"/>
    <w:rsid w:val="00616123"/>
    <w:rsid w:val="0061652F"/>
    <w:rsid w:val="00620E3F"/>
    <w:rsid w:val="0062347E"/>
    <w:rsid w:val="00655130"/>
    <w:rsid w:val="0066503C"/>
    <w:rsid w:val="00674409"/>
    <w:rsid w:val="00682458"/>
    <w:rsid w:val="006A5871"/>
    <w:rsid w:val="006A70C7"/>
    <w:rsid w:val="006C2117"/>
    <w:rsid w:val="006E0960"/>
    <w:rsid w:val="006E7CEF"/>
    <w:rsid w:val="00701199"/>
    <w:rsid w:val="007508F2"/>
    <w:rsid w:val="00763FAF"/>
    <w:rsid w:val="00770F7C"/>
    <w:rsid w:val="00772234"/>
    <w:rsid w:val="007D460A"/>
    <w:rsid w:val="007D71BF"/>
    <w:rsid w:val="007F4959"/>
    <w:rsid w:val="00802BE3"/>
    <w:rsid w:val="008100EF"/>
    <w:rsid w:val="00844BF2"/>
    <w:rsid w:val="008B2B81"/>
    <w:rsid w:val="008B57DE"/>
    <w:rsid w:val="00921002"/>
    <w:rsid w:val="00943E5D"/>
    <w:rsid w:val="009521C7"/>
    <w:rsid w:val="00962B38"/>
    <w:rsid w:val="00975951"/>
    <w:rsid w:val="009C5152"/>
    <w:rsid w:val="00A60205"/>
    <w:rsid w:val="00A61122"/>
    <w:rsid w:val="00A67D1A"/>
    <w:rsid w:val="00A910BF"/>
    <w:rsid w:val="00A95CA9"/>
    <w:rsid w:val="00AE1C85"/>
    <w:rsid w:val="00AF0B84"/>
    <w:rsid w:val="00B60395"/>
    <w:rsid w:val="00BF49CF"/>
    <w:rsid w:val="00C21DDA"/>
    <w:rsid w:val="00C310D5"/>
    <w:rsid w:val="00C50277"/>
    <w:rsid w:val="00CB7146"/>
    <w:rsid w:val="00CC5586"/>
    <w:rsid w:val="00CC60B2"/>
    <w:rsid w:val="00CF1D42"/>
    <w:rsid w:val="00D43550"/>
    <w:rsid w:val="00D7110A"/>
    <w:rsid w:val="00D71B8E"/>
    <w:rsid w:val="00D77EB1"/>
    <w:rsid w:val="00DC4526"/>
    <w:rsid w:val="00E06ED4"/>
    <w:rsid w:val="00E07A92"/>
    <w:rsid w:val="00E23D8D"/>
    <w:rsid w:val="00E37759"/>
    <w:rsid w:val="00E4581A"/>
    <w:rsid w:val="00E57A93"/>
    <w:rsid w:val="00E679BB"/>
    <w:rsid w:val="00EB1D9D"/>
    <w:rsid w:val="00EB5EDF"/>
    <w:rsid w:val="00EF4B8F"/>
    <w:rsid w:val="00EF7917"/>
    <w:rsid w:val="00F62C6B"/>
    <w:rsid w:val="00F861D3"/>
    <w:rsid w:val="00F91F7D"/>
    <w:rsid w:val="00F96A50"/>
    <w:rsid w:val="00FA615F"/>
    <w:rsid w:val="00FC27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14:docId w14:val="0937CADE"/>
  <w15:chartTrackingRefBased/>
  <w15:docId w15:val="{739020DF-36DE-46D9-8560-C63D911E9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Body Text Indent" w:locked="1"/>
    <w:lsdException w:name="Subtitle" w:locked="1" w:qFormat="1"/>
    <w:lsdException w:name="Hyperlink" w:locked="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rFonts w:cs="Times New Roman"/>
      <w:sz w:val="16"/>
      <w:szCs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rFonts w:cs="Arial"/>
      <w:sz w:val="20"/>
      <w:szCs w:val="20"/>
    </w:rPr>
  </w:style>
  <w:style w:type="character" w:customStyle="1" w:styleId="PlaceholderText">
    <w:name w:val="Placeholder Text"/>
    <w:semiHidden/>
    <w:rsid w:val="00AE1C85"/>
    <w:rPr>
      <w:rFonts w:cs="Times New Roman"/>
      <w:color w:val="808080"/>
    </w:rPr>
  </w:style>
  <w:style w:type="paragraph" w:customStyle="1" w:styleId="12">
    <w:name w:val="רגיל + ‏12 נק'"/>
    <w:aliases w:val="מיושר לשני הצדדים,מרווח בין שורות:  שורה וחצי"/>
    <w:basedOn w:val="a"/>
    <w:rsid w:val="006E7CEF"/>
    <w:rPr>
      <w:rFonts w:ascii="Times New Roman" w:eastAsia="David" w:hAnsi="Times New Roman"/>
      <w:b/>
      <w:bCs/>
      <w:u w:val="single"/>
    </w:rPr>
  </w:style>
  <w:style w:type="character" w:styleId="Hyperlink">
    <w:name w:val="Hyperlink"/>
    <w:rsid w:val="00036B8D"/>
    <w:rPr>
      <w:rFonts w:ascii="Times New Roman" w:hAnsi="Times New Roman" w:cs="Times New Roman"/>
      <w:color w:val="0000FF"/>
      <w:u w:val="single"/>
    </w:rPr>
  </w:style>
  <w:style w:type="paragraph" w:styleId="ab">
    <w:name w:val="Body Text Indent"/>
    <w:basedOn w:val="a"/>
    <w:link w:val="ac"/>
    <w:rsid w:val="00036B8D"/>
    <w:pPr>
      <w:spacing w:line="360" w:lineRule="auto"/>
      <w:ind w:left="720" w:hanging="720"/>
      <w:jc w:val="both"/>
    </w:pPr>
    <w:rPr>
      <w:rFonts w:ascii="Times New Roman" w:eastAsia="David" w:hAnsi="Times New Roman"/>
      <w:sz w:val="26"/>
      <w:szCs w:val="26"/>
      <w:lang w:eastAsia="he-IL"/>
    </w:rPr>
  </w:style>
  <w:style w:type="character" w:customStyle="1" w:styleId="ac">
    <w:name w:val="כניסה בגוף טקסט תו"/>
    <w:link w:val="ab"/>
    <w:locked/>
    <w:rsid w:val="00036B8D"/>
    <w:rPr>
      <w:rFonts w:ascii="Times New Roman" w:hAnsi="Times New Roman" w:cs="Times New Roman"/>
      <w:sz w:val="26"/>
      <w:szCs w:val="26"/>
      <w:lang w:val="x-none" w:eastAsia="he-IL" w:bidi="he-IL"/>
    </w:rPr>
  </w:style>
  <w:style w:type="paragraph" w:customStyle="1" w:styleId="ListParagraph">
    <w:name w:val="List Paragraph"/>
    <w:basedOn w:val="a"/>
    <w:qFormat/>
    <w:rsid w:val="00036B8D"/>
    <w:pPr>
      <w:ind w:left="720"/>
    </w:pPr>
    <w:rPr>
      <w:rFonts w:ascii="Times New Roman" w:eastAsia="David" w:hAnsi="Times New Roman"/>
      <w:noProof/>
    </w:rPr>
  </w:style>
  <w:style w:type="paragraph" w:customStyle="1" w:styleId="ruller4">
    <w:name w:val="ruller4"/>
    <w:basedOn w:val="a"/>
    <w:rsid w:val="00036B8D"/>
    <w:pPr>
      <w:overflowPunct w:val="0"/>
      <w:autoSpaceDE w:val="0"/>
      <w:autoSpaceDN w:val="0"/>
      <w:spacing w:line="360" w:lineRule="auto"/>
      <w:jc w:val="both"/>
    </w:pPr>
    <w:rPr>
      <w:rFonts w:ascii="Arial TUR" w:eastAsia="David" w:hAnsi="Arial TUR" w:cs="Arial TUR"/>
      <w:spacing w:val="10"/>
      <w:sz w:val="22"/>
      <w:szCs w:val="22"/>
    </w:rPr>
  </w:style>
  <w:style w:type="paragraph" w:customStyle="1" w:styleId="ruller5">
    <w:name w:val="ruller5"/>
    <w:basedOn w:val="a"/>
    <w:rsid w:val="00036B8D"/>
    <w:pPr>
      <w:overflowPunct w:val="0"/>
      <w:autoSpaceDE w:val="0"/>
      <w:autoSpaceDN w:val="0"/>
      <w:ind w:left="1642" w:right="1282"/>
      <w:jc w:val="both"/>
    </w:pPr>
    <w:rPr>
      <w:rFonts w:ascii="Arial TUR" w:eastAsia="David" w:hAnsi="Arial TUR" w:cs="Arial TUR"/>
      <w:spacing w:val="10"/>
      <w:sz w:val="22"/>
      <w:szCs w:val="22"/>
      <w:lang w:eastAsia="he-IL"/>
    </w:rPr>
  </w:style>
  <w:style w:type="character" w:customStyle="1" w:styleId="litextstyle1">
    <w:name w:val="litextstyle1"/>
    <w:rsid w:val="00036B8D"/>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90721" TargetMode="External"/><Relationship Id="rId21" Type="http://schemas.openxmlformats.org/officeDocument/2006/relationships/hyperlink" Target="http://www.nevo.co.il/law/70301/144.b"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40ja" TargetMode="External"/><Relationship Id="rId63" Type="http://schemas.openxmlformats.org/officeDocument/2006/relationships/hyperlink" Target="http://www.nevo.co.il/case/2251297" TargetMode="External"/><Relationship Id="rId68" Type="http://schemas.openxmlformats.org/officeDocument/2006/relationships/hyperlink" Target="http://www.nevo.co.il/law/70301/40i.a" TargetMode="External"/><Relationship Id="rId16" Type="http://schemas.openxmlformats.org/officeDocument/2006/relationships/hyperlink" Target="http://www.nevo.co.il/law/70301/40i.a.4" TargetMode="External"/><Relationship Id="rId11" Type="http://schemas.openxmlformats.org/officeDocument/2006/relationships/hyperlink" Target="http://www.nevo.co.il/law/70301/40c.a"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144.a" TargetMode="External"/><Relationship Id="rId53" Type="http://schemas.openxmlformats.org/officeDocument/2006/relationships/hyperlink" Target="http://www.nevo.co.il/case/5997536" TargetMode="External"/><Relationship Id="rId58" Type="http://schemas.openxmlformats.org/officeDocument/2006/relationships/hyperlink" Target="http://www.nevo.co.il/case/5857462" TargetMode="External"/><Relationship Id="rId74" Type="http://schemas.openxmlformats.org/officeDocument/2006/relationships/hyperlink" Target="http://www.nevo.co.il/case/5821327" TargetMode="External"/><Relationship Id="rId79"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www.nevo.co.il/case/2247323" TargetMode="External"/><Relationship Id="rId82" Type="http://schemas.openxmlformats.org/officeDocument/2006/relationships/fontTable" Target="fontTable.xml"/><Relationship Id="rId19" Type="http://schemas.openxmlformats.org/officeDocument/2006/relationships/hyperlink" Target="http://www.nevo.co.il/law/70301/114" TargetMode="External"/><Relationship Id="rId14" Type="http://schemas.openxmlformats.org/officeDocument/2006/relationships/hyperlink" Target="http://www.nevo.co.il/law/70301/40i.a" TargetMode="External"/><Relationship Id="rId22" Type="http://schemas.openxmlformats.org/officeDocument/2006/relationships/hyperlink" Target="http://www.nevo.co.il/law/70301/40ja" TargetMode="External"/><Relationship Id="rId27" Type="http://schemas.openxmlformats.org/officeDocument/2006/relationships/hyperlink" Target="http://www.nevo.co.il/law/90721/12.1" TargetMode="External"/><Relationship Id="rId30" Type="http://schemas.openxmlformats.org/officeDocument/2006/relationships/hyperlink" Target="http://www.nevo.co.il/law/70301/92" TargetMode="External"/><Relationship Id="rId35" Type="http://schemas.openxmlformats.org/officeDocument/2006/relationships/hyperlink" Target="http://www.nevo.co.il/law/90721/12.1" TargetMode="External"/><Relationship Id="rId43" Type="http://schemas.openxmlformats.org/officeDocument/2006/relationships/hyperlink" Target="http://www.nevo.co.il/law/70301/40b" TargetMode="External"/><Relationship Id="rId48" Type="http://schemas.openxmlformats.org/officeDocument/2006/relationships/hyperlink" Target="http://www.nevo.co.il/law/70301/99" TargetMode="External"/><Relationship Id="rId56" Type="http://schemas.openxmlformats.org/officeDocument/2006/relationships/hyperlink" Target="http://www.nevo.co.il/law/70301/40jc" TargetMode="External"/><Relationship Id="rId64" Type="http://schemas.openxmlformats.org/officeDocument/2006/relationships/hyperlink" Target="http://www.nevo.co.il/case/6247797" TargetMode="External"/><Relationship Id="rId69" Type="http://schemas.openxmlformats.org/officeDocument/2006/relationships/hyperlink" Target="http://www.nevo.co.il/law/70301/40c.a" TargetMode="External"/><Relationship Id="rId77" Type="http://schemas.openxmlformats.org/officeDocument/2006/relationships/image" Target="media/image4.png"/><Relationship Id="rId8" Type="http://schemas.openxmlformats.org/officeDocument/2006/relationships/hyperlink" Target="http://www.nevo.co.il/law/70301" TargetMode="External"/><Relationship Id="rId51" Type="http://schemas.openxmlformats.org/officeDocument/2006/relationships/hyperlink" Target="http://www.nevo.co.il/law/70301/99" TargetMode="External"/><Relationship Id="rId72" Type="http://schemas.openxmlformats.org/officeDocument/2006/relationships/hyperlink" Target="http://www.nevo.co.il/law/70301/40i.a.4" TargetMode="External"/><Relationship Id="rId80"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40c.b" TargetMode="External"/><Relationship Id="rId17" Type="http://schemas.openxmlformats.org/officeDocument/2006/relationships/hyperlink" Target="http://www.nevo.co.il/law/70301/92" TargetMode="External"/><Relationship Id="rId25" Type="http://schemas.openxmlformats.org/officeDocument/2006/relationships/hyperlink" Target="http://www.nevo.co.il/law/70301/499.a" TargetMode="External"/><Relationship Id="rId33" Type="http://schemas.openxmlformats.org/officeDocument/2006/relationships/hyperlink" Target="http://www.nevo.co.il/law/70301/499.a" TargetMode="External"/><Relationship Id="rId38" Type="http://schemas.openxmlformats.org/officeDocument/2006/relationships/hyperlink" Target="http://www.nevo.co.il/law/70301/144.b" TargetMode="External"/><Relationship Id="rId46" Type="http://schemas.openxmlformats.org/officeDocument/2006/relationships/hyperlink" Target="http://www.nevo.co.il/law/70301/40i" TargetMode="External"/><Relationship Id="rId59" Type="http://schemas.openxmlformats.org/officeDocument/2006/relationships/hyperlink" Target="http://www.nevo.co.il/case/5215685" TargetMode="External"/><Relationship Id="rId67" Type="http://schemas.openxmlformats.org/officeDocument/2006/relationships/hyperlink" Target="http://www.nevo.co.il/case/6245810" TargetMode="External"/><Relationship Id="rId20" Type="http://schemas.openxmlformats.org/officeDocument/2006/relationships/hyperlink" Target="http://www.nevo.co.il/law/70301/144.a" TargetMode="External"/><Relationship Id="rId41" Type="http://schemas.openxmlformats.org/officeDocument/2006/relationships/hyperlink" Target="http://www.nevo.co.il/law/70301/40i" TargetMode="External"/><Relationship Id="rId54" Type="http://schemas.openxmlformats.org/officeDocument/2006/relationships/hyperlink" Target="http://www.nevo.co.il/case/6150971" TargetMode="External"/><Relationship Id="rId62" Type="http://schemas.openxmlformats.org/officeDocument/2006/relationships/hyperlink" Target="http://www.nevo.co.il/case/2278317" TargetMode="External"/><Relationship Id="rId70" Type="http://schemas.openxmlformats.org/officeDocument/2006/relationships/hyperlink" Target="http://www.nevo.co.il/case/6244928" TargetMode="External"/><Relationship Id="rId75" Type="http://schemas.openxmlformats.org/officeDocument/2006/relationships/image" Target="media/image2.png"/><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i.a.3" TargetMode="External"/><Relationship Id="rId23" Type="http://schemas.openxmlformats.org/officeDocument/2006/relationships/hyperlink" Target="http://www.nevo.co.il/law/70301/40jb" TargetMode="External"/><Relationship Id="rId28" Type="http://schemas.openxmlformats.org/officeDocument/2006/relationships/hyperlink" Target="http://www.nevo.co.il/law/70301/114" TargetMode="External"/><Relationship Id="rId36" Type="http://schemas.openxmlformats.org/officeDocument/2006/relationships/hyperlink" Target="http://www.nevo.co.il/law/90721" TargetMode="External"/><Relationship Id="rId49" Type="http://schemas.openxmlformats.org/officeDocument/2006/relationships/hyperlink" Target="http://www.nevo.co.il/law/70301/92" TargetMode="External"/><Relationship Id="rId57" Type="http://schemas.openxmlformats.org/officeDocument/2006/relationships/hyperlink" Target="http://www.nevo.co.il/law/70301/40c.b" TargetMode="External"/><Relationship Id="rId10" Type="http://schemas.openxmlformats.org/officeDocument/2006/relationships/hyperlink" Target="http://www.nevo.co.il/law/70301/40c" TargetMode="External"/><Relationship Id="rId31" Type="http://schemas.openxmlformats.org/officeDocument/2006/relationships/hyperlink" Target="http://www.nevo.co.il/law/70301/99" TargetMode="External"/><Relationship Id="rId44" Type="http://schemas.openxmlformats.org/officeDocument/2006/relationships/hyperlink" Target="http://www.nevo.co.il/law/70301/40ja" TargetMode="External"/><Relationship Id="rId52" Type="http://schemas.openxmlformats.org/officeDocument/2006/relationships/hyperlink" Target="http://www.nevo.co.il/law/70301/92" TargetMode="External"/><Relationship Id="rId60" Type="http://schemas.openxmlformats.org/officeDocument/2006/relationships/hyperlink" Target="http://www.nevo.co.il/case/5684362" TargetMode="External"/><Relationship Id="rId65" Type="http://schemas.openxmlformats.org/officeDocument/2006/relationships/hyperlink" Target="http://www.nevo.co.il/case/6216271" TargetMode="External"/><Relationship Id="rId73" Type="http://schemas.openxmlformats.org/officeDocument/2006/relationships/hyperlink" Target="http://www.nevo.co.il/law/70301/40c.b" TargetMode="External"/><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3" Type="http://schemas.openxmlformats.org/officeDocument/2006/relationships/hyperlink" Target="http://www.nevo.co.il/law/70301/40i" TargetMode="External"/><Relationship Id="rId18" Type="http://schemas.openxmlformats.org/officeDocument/2006/relationships/hyperlink" Target="http://www.nevo.co.il/law/70301/99" TargetMode="External"/><Relationship Id="rId39"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50" Type="http://schemas.openxmlformats.org/officeDocument/2006/relationships/hyperlink" Target="http://www.nevo.co.il/law/70301" TargetMode="External"/><Relationship Id="rId55" Type="http://schemas.openxmlformats.org/officeDocument/2006/relationships/hyperlink" Target="http://www.nevo.co.il/case/5871272" TargetMode="External"/><Relationship Id="rId76" Type="http://schemas.openxmlformats.org/officeDocument/2006/relationships/image" Target="media/image3.png"/><Relationship Id="rId7" Type="http://schemas.openxmlformats.org/officeDocument/2006/relationships/image" Target="media/image1.jpeg"/><Relationship Id="rId71" Type="http://schemas.openxmlformats.org/officeDocument/2006/relationships/hyperlink" Target="http://www.nevo.co.il/law/70301/40i.a.3" TargetMode="Externa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law/70301/40jc" TargetMode="External"/><Relationship Id="rId40" Type="http://schemas.openxmlformats.org/officeDocument/2006/relationships/hyperlink" Target="http://www.nevo.co.il/law/70301/40c" TargetMode="External"/><Relationship Id="rId45" Type="http://schemas.openxmlformats.org/officeDocument/2006/relationships/hyperlink" Target="http://www.nevo.co.il/law/70301/40jb" TargetMode="External"/><Relationship Id="rId66" Type="http://schemas.openxmlformats.org/officeDocument/2006/relationships/hyperlink" Target="http://www.nevo.co.il/case/115247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4497</Words>
  <Characters>22486</Characters>
  <Application>Microsoft Office Word</Application>
  <DocSecurity>0</DocSecurity>
  <Lines>187</Lines>
  <Paragraphs>53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26930</CharactersWithSpaces>
  <SharedDoc>false</SharedDoc>
  <HLinks>
    <vt:vector size="402" baseType="variant">
      <vt:variant>
        <vt:i4>3342463</vt:i4>
      </vt:variant>
      <vt:variant>
        <vt:i4>198</vt:i4>
      </vt:variant>
      <vt:variant>
        <vt:i4>0</vt:i4>
      </vt:variant>
      <vt:variant>
        <vt:i4>5</vt:i4>
      </vt:variant>
      <vt:variant>
        <vt:lpwstr>http://www.nevo.co.il/case/5821327</vt:lpwstr>
      </vt:variant>
      <vt:variant>
        <vt:lpwstr/>
      </vt:variant>
      <vt:variant>
        <vt:i4>4915202</vt:i4>
      </vt:variant>
      <vt:variant>
        <vt:i4>195</vt:i4>
      </vt:variant>
      <vt:variant>
        <vt:i4>0</vt:i4>
      </vt:variant>
      <vt:variant>
        <vt:i4>5</vt:i4>
      </vt:variant>
      <vt:variant>
        <vt:lpwstr>http://www.nevo.co.il/law/70301/40c.b</vt:lpwstr>
      </vt:variant>
      <vt:variant>
        <vt:lpwstr/>
      </vt:variant>
      <vt:variant>
        <vt:i4>6619241</vt:i4>
      </vt:variant>
      <vt:variant>
        <vt:i4>192</vt:i4>
      </vt:variant>
      <vt:variant>
        <vt:i4>0</vt:i4>
      </vt:variant>
      <vt:variant>
        <vt:i4>5</vt:i4>
      </vt:variant>
      <vt:variant>
        <vt:lpwstr>http://www.nevo.co.il/law/70301/40i.a.4</vt:lpwstr>
      </vt:variant>
      <vt:variant>
        <vt:lpwstr/>
      </vt:variant>
      <vt:variant>
        <vt:i4>6619241</vt:i4>
      </vt:variant>
      <vt:variant>
        <vt:i4>189</vt:i4>
      </vt:variant>
      <vt:variant>
        <vt:i4>0</vt:i4>
      </vt:variant>
      <vt:variant>
        <vt:i4>5</vt:i4>
      </vt:variant>
      <vt:variant>
        <vt:lpwstr>http://www.nevo.co.il/law/70301/40i.a.3</vt:lpwstr>
      </vt:variant>
      <vt:variant>
        <vt:lpwstr/>
      </vt:variant>
      <vt:variant>
        <vt:i4>3342448</vt:i4>
      </vt:variant>
      <vt:variant>
        <vt:i4>186</vt:i4>
      </vt:variant>
      <vt:variant>
        <vt:i4>0</vt:i4>
      </vt:variant>
      <vt:variant>
        <vt:i4>5</vt:i4>
      </vt:variant>
      <vt:variant>
        <vt:lpwstr>http://www.nevo.co.il/case/6244928</vt:lpwstr>
      </vt:variant>
      <vt:variant>
        <vt:lpwstr/>
      </vt:variant>
      <vt:variant>
        <vt:i4>4915202</vt:i4>
      </vt:variant>
      <vt:variant>
        <vt:i4>183</vt:i4>
      </vt:variant>
      <vt:variant>
        <vt:i4>0</vt:i4>
      </vt:variant>
      <vt:variant>
        <vt:i4>5</vt:i4>
      </vt:variant>
      <vt:variant>
        <vt:lpwstr>http://www.nevo.co.il/law/70301/40c.a</vt:lpwstr>
      </vt:variant>
      <vt:variant>
        <vt:lpwstr/>
      </vt:variant>
      <vt:variant>
        <vt:i4>4915208</vt:i4>
      </vt:variant>
      <vt:variant>
        <vt:i4>180</vt:i4>
      </vt:variant>
      <vt:variant>
        <vt:i4>0</vt:i4>
      </vt:variant>
      <vt:variant>
        <vt:i4>5</vt:i4>
      </vt:variant>
      <vt:variant>
        <vt:lpwstr>http://www.nevo.co.il/law/70301/40i.a</vt:lpwstr>
      </vt:variant>
      <vt:variant>
        <vt:lpwstr/>
      </vt:variant>
      <vt:variant>
        <vt:i4>3801202</vt:i4>
      </vt:variant>
      <vt:variant>
        <vt:i4>177</vt:i4>
      </vt:variant>
      <vt:variant>
        <vt:i4>0</vt:i4>
      </vt:variant>
      <vt:variant>
        <vt:i4>5</vt:i4>
      </vt:variant>
      <vt:variant>
        <vt:lpwstr>http://www.nevo.co.il/case/6245810</vt:lpwstr>
      </vt:variant>
      <vt:variant>
        <vt:lpwstr/>
      </vt:variant>
      <vt:variant>
        <vt:i4>3145840</vt:i4>
      </vt:variant>
      <vt:variant>
        <vt:i4>174</vt:i4>
      </vt:variant>
      <vt:variant>
        <vt:i4>0</vt:i4>
      </vt:variant>
      <vt:variant>
        <vt:i4>5</vt:i4>
      </vt:variant>
      <vt:variant>
        <vt:lpwstr>http://www.nevo.co.il/case/1152470</vt:lpwstr>
      </vt:variant>
      <vt:variant>
        <vt:lpwstr/>
      </vt:variant>
      <vt:variant>
        <vt:i4>3407991</vt:i4>
      </vt:variant>
      <vt:variant>
        <vt:i4>171</vt:i4>
      </vt:variant>
      <vt:variant>
        <vt:i4>0</vt:i4>
      </vt:variant>
      <vt:variant>
        <vt:i4>5</vt:i4>
      </vt:variant>
      <vt:variant>
        <vt:lpwstr>http://www.nevo.co.il/case/6216271</vt:lpwstr>
      </vt:variant>
      <vt:variant>
        <vt:lpwstr/>
      </vt:variant>
      <vt:variant>
        <vt:i4>3276920</vt:i4>
      </vt:variant>
      <vt:variant>
        <vt:i4>168</vt:i4>
      </vt:variant>
      <vt:variant>
        <vt:i4>0</vt:i4>
      </vt:variant>
      <vt:variant>
        <vt:i4>5</vt:i4>
      </vt:variant>
      <vt:variant>
        <vt:lpwstr>http://www.nevo.co.il/case/6247797</vt:lpwstr>
      </vt:variant>
      <vt:variant>
        <vt:lpwstr/>
      </vt:variant>
      <vt:variant>
        <vt:i4>3276926</vt:i4>
      </vt:variant>
      <vt:variant>
        <vt:i4>165</vt:i4>
      </vt:variant>
      <vt:variant>
        <vt:i4>0</vt:i4>
      </vt:variant>
      <vt:variant>
        <vt:i4>5</vt:i4>
      </vt:variant>
      <vt:variant>
        <vt:lpwstr>http://www.nevo.co.il/case/2251297</vt:lpwstr>
      </vt:variant>
      <vt:variant>
        <vt:lpwstr/>
      </vt:variant>
      <vt:variant>
        <vt:i4>3211391</vt:i4>
      </vt:variant>
      <vt:variant>
        <vt:i4>162</vt:i4>
      </vt:variant>
      <vt:variant>
        <vt:i4>0</vt:i4>
      </vt:variant>
      <vt:variant>
        <vt:i4>5</vt:i4>
      </vt:variant>
      <vt:variant>
        <vt:lpwstr>http://www.nevo.co.il/case/2278317</vt:lpwstr>
      </vt:variant>
      <vt:variant>
        <vt:lpwstr/>
      </vt:variant>
      <vt:variant>
        <vt:i4>3539059</vt:i4>
      </vt:variant>
      <vt:variant>
        <vt:i4>159</vt:i4>
      </vt:variant>
      <vt:variant>
        <vt:i4>0</vt:i4>
      </vt:variant>
      <vt:variant>
        <vt:i4>5</vt:i4>
      </vt:variant>
      <vt:variant>
        <vt:lpwstr>http://www.nevo.co.il/case/2247323</vt:lpwstr>
      </vt:variant>
      <vt:variant>
        <vt:lpwstr/>
      </vt:variant>
      <vt:variant>
        <vt:i4>3932272</vt:i4>
      </vt:variant>
      <vt:variant>
        <vt:i4>156</vt:i4>
      </vt:variant>
      <vt:variant>
        <vt:i4>0</vt:i4>
      </vt:variant>
      <vt:variant>
        <vt:i4>5</vt:i4>
      </vt:variant>
      <vt:variant>
        <vt:lpwstr>http://www.nevo.co.il/case/5684362</vt:lpwstr>
      </vt:variant>
      <vt:variant>
        <vt:lpwstr/>
      </vt:variant>
      <vt:variant>
        <vt:i4>3604603</vt:i4>
      </vt:variant>
      <vt:variant>
        <vt:i4>153</vt:i4>
      </vt:variant>
      <vt:variant>
        <vt:i4>0</vt:i4>
      </vt:variant>
      <vt:variant>
        <vt:i4>5</vt:i4>
      </vt:variant>
      <vt:variant>
        <vt:lpwstr>http://www.nevo.co.il/case/5215685</vt:lpwstr>
      </vt:variant>
      <vt:variant>
        <vt:lpwstr/>
      </vt:variant>
      <vt:variant>
        <vt:i4>3539069</vt:i4>
      </vt:variant>
      <vt:variant>
        <vt:i4>150</vt:i4>
      </vt:variant>
      <vt:variant>
        <vt:i4>0</vt:i4>
      </vt:variant>
      <vt:variant>
        <vt:i4>5</vt:i4>
      </vt:variant>
      <vt:variant>
        <vt:lpwstr>http://www.nevo.co.il/case/5857462</vt:lpwstr>
      </vt:variant>
      <vt:variant>
        <vt:lpwstr/>
      </vt:variant>
      <vt:variant>
        <vt:i4>4915202</vt:i4>
      </vt:variant>
      <vt:variant>
        <vt:i4>147</vt:i4>
      </vt:variant>
      <vt:variant>
        <vt:i4>0</vt:i4>
      </vt:variant>
      <vt:variant>
        <vt:i4>5</vt:i4>
      </vt:variant>
      <vt:variant>
        <vt:lpwstr>http://www.nevo.co.il/law/70301/40c.b</vt:lpwstr>
      </vt:variant>
      <vt:variant>
        <vt:lpwstr/>
      </vt:variant>
      <vt:variant>
        <vt:i4>393227</vt:i4>
      </vt:variant>
      <vt:variant>
        <vt:i4>144</vt:i4>
      </vt:variant>
      <vt:variant>
        <vt:i4>0</vt:i4>
      </vt:variant>
      <vt:variant>
        <vt:i4>5</vt:i4>
      </vt:variant>
      <vt:variant>
        <vt:lpwstr>http://www.nevo.co.il/law/70301/40jc</vt:lpwstr>
      </vt:variant>
      <vt:variant>
        <vt:lpwstr/>
      </vt:variant>
      <vt:variant>
        <vt:i4>3276922</vt:i4>
      </vt:variant>
      <vt:variant>
        <vt:i4>141</vt:i4>
      </vt:variant>
      <vt:variant>
        <vt:i4>0</vt:i4>
      </vt:variant>
      <vt:variant>
        <vt:i4>5</vt:i4>
      </vt:variant>
      <vt:variant>
        <vt:lpwstr>http://www.nevo.co.il/case/5871272</vt:lpwstr>
      </vt:variant>
      <vt:variant>
        <vt:lpwstr/>
      </vt:variant>
      <vt:variant>
        <vt:i4>3866738</vt:i4>
      </vt:variant>
      <vt:variant>
        <vt:i4>138</vt:i4>
      </vt:variant>
      <vt:variant>
        <vt:i4>0</vt:i4>
      </vt:variant>
      <vt:variant>
        <vt:i4>5</vt:i4>
      </vt:variant>
      <vt:variant>
        <vt:lpwstr>http://www.nevo.co.il/case/6150971</vt:lpwstr>
      </vt:variant>
      <vt:variant>
        <vt:lpwstr/>
      </vt:variant>
      <vt:variant>
        <vt:i4>4128889</vt:i4>
      </vt:variant>
      <vt:variant>
        <vt:i4>135</vt:i4>
      </vt:variant>
      <vt:variant>
        <vt:i4>0</vt:i4>
      </vt:variant>
      <vt:variant>
        <vt:i4>5</vt:i4>
      </vt:variant>
      <vt:variant>
        <vt:lpwstr>http://www.nevo.co.il/case/5997536</vt:lpwstr>
      </vt:variant>
      <vt:variant>
        <vt:lpwstr/>
      </vt:variant>
      <vt:variant>
        <vt:i4>6750316</vt:i4>
      </vt:variant>
      <vt:variant>
        <vt:i4>132</vt:i4>
      </vt:variant>
      <vt:variant>
        <vt:i4>0</vt:i4>
      </vt:variant>
      <vt:variant>
        <vt:i4>5</vt:i4>
      </vt:variant>
      <vt:variant>
        <vt:lpwstr>http://www.nevo.co.il/law/70301/92</vt:lpwstr>
      </vt:variant>
      <vt:variant>
        <vt:lpwstr/>
      </vt:variant>
      <vt:variant>
        <vt:i4>7077996</vt:i4>
      </vt:variant>
      <vt:variant>
        <vt:i4>129</vt:i4>
      </vt:variant>
      <vt:variant>
        <vt:i4>0</vt:i4>
      </vt:variant>
      <vt:variant>
        <vt:i4>5</vt:i4>
      </vt:variant>
      <vt:variant>
        <vt:lpwstr>http://www.nevo.co.il/law/70301/99</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6750316</vt:i4>
      </vt:variant>
      <vt:variant>
        <vt:i4>123</vt:i4>
      </vt:variant>
      <vt:variant>
        <vt:i4>0</vt:i4>
      </vt:variant>
      <vt:variant>
        <vt:i4>5</vt:i4>
      </vt:variant>
      <vt:variant>
        <vt:lpwstr>http://www.nevo.co.il/law/70301/92</vt:lpwstr>
      </vt:variant>
      <vt:variant>
        <vt:lpwstr/>
      </vt:variant>
      <vt:variant>
        <vt:i4>7077996</vt:i4>
      </vt:variant>
      <vt:variant>
        <vt:i4>120</vt:i4>
      </vt:variant>
      <vt:variant>
        <vt:i4>0</vt:i4>
      </vt:variant>
      <vt:variant>
        <vt:i4>5</vt:i4>
      </vt:variant>
      <vt:variant>
        <vt:lpwstr>http://www.nevo.co.il/law/70301/99</vt:lpwstr>
      </vt:variant>
      <vt:variant>
        <vt:lpwstr/>
      </vt:variant>
      <vt:variant>
        <vt:i4>262155</vt:i4>
      </vt:variant>
      <vt:variant>
        <vt:i4>117</vt:i4>
      </vt:variant>
      <vt:variant>
        <vt:i4>0</vt:i4>
      </vt:variant>
      <vt:variant>
        <vt:i4>5</vt:i4>
      </vt:variant>
      <vt:variant>
        <vt:lpwstr>http://www.nevo.co.il/law/70301/40ja</vt:lpwstr>
      </vt:variant>
      <vt:variant>
        <vt:lpwstr/>
      </vt:variant>
      <vt:variant>
        <vt:i4>6619233</vt:i4>
      </vt:variant>
      <vt:variant>
        <vt:i4>114</vt:i4>
      </vt:variant>
      <vt:variant>
        <vt:i4>0</vt:i4>
      </vt:variant>
      <vt:variant>
        <vt:i4>5</vt:i4>
      </vt:variant>
      <vt:variant>
        <vt:lpwstr>http://www.nevo.co.il/law/70301/40i</vt:lpwstr>
      </vt:variant>
      <vt:variant>
        <vt:lpwstr/>
      </vt:variant>
      <vt:variant>
        <vt:i4>458763</vt:i4>
      </vt:variant>
      <vt:variant>
        <vt:i4>111</vt:i4>
      </vt:variant>
      <vt:variant>
        <vt:i4>0</vt:i4>
      </vt:variant>
      <vt:variant>
        <vt:i4>5</vt:i4>
      </vt:variant>
      <vt:variant>
        <vt:lpwstr>http://www.nevo.co.il/law/70301/40jb</vt:lpwstr>
      </vt:variant>
      <vt:variant>
        <vt:lpwstr/>
      </vt:variant>
      <vt:variant>
        <vt:i4>262155</vt:i4>
      </vt:variant>
      <vt:variant>
        <vt:i4>108</vt:i4>
      </vt:variant>
      <vt:variant>
        <vt:i4>0</vt:i4>
      </vt:variant>
      <vt:variant>
        <vt:i4>5</vt:i4>
      </vt:variant>
      <vt:variant>
        <vt:lpwstr>http://www.nevo.co.il/law/70301/40ja</vt:lpwstr>
      </vt:variant>
      <vt:variant>
        <vt:lpwstr/>
      </vt:variant>
      <vt:variant>
        <vt:i4>6619233</vt:i4>
      </vt:variant>
      <vt:variant>
        <vt:i4>105</vt:i4>
      </vt:variant>
      <vt:variant>
        <vt:i4>0</vt:i4>
      </vt:variant>
      <vt:variant>
        <vt:i4>5</vt:i4>
      </vt:variant>
      <vt:variant>
        <vt:lpwstr>http://www.nevo.co.il/law/70301/40b</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6619233</vt:i4>
      </vt:variant>
      <vt:variant>
        <vt:i4>99</vt:i4>
      </vt:variant>
      <vt:variant>
        <vt:i4>0</vt:i4>
      </vt:variant>
      <vt:variant>
        <vt:i4>5</vt:i4>
      </vt:variant>
      <vt:variant>
        <vt:lpwstr>http://www.nevo.co.il/law/70301/40i</vt:lpwstr>
      </vt:variant>
      <vt:variant>
        <vt:lpwstr/>
      </vt:variant>
      <vt:variant>
        <vt:i4>6619233</vt:i4>
      </vt:variant>
      <vt:variant>
        <vt:i4>96</vt:i4>
      </vt:variant>
      <vt:variant>
        <vt:i4>0</vt:i4>
      </vt:variant>
      <vt:variant>
        <vt:i4>5</vt:i4>
      </vt:variant>
      <vt:variant>
        <vt:lpwstr>http://www.nevo.co.il/law/70301/40c</vt:lpwstr>
      </vt:variant>
      <vt:variant>
        <vt:lpwstr/>
      </vt:variant>
      <vt:variant>
        <vt:i4>7995492</vt:i4>
      </vt:variant>
      <vt:variant>
        <vt:i4>93</vt:i4>
      </vt:variant>
      <vt:variant>
        <vt:i4>0</vt:i4>
      </vt:variant>
      <vt:variant>
        <vt:i4>5</vt:i4>
      </vt:variant>
      <vt:variant>
        <vt:lpwstr>http://www.nevo.co.il/law/70301</vt:lpwstr>
      </vt:variant>
      <vt:variant>
        <vt:lpwstr/>
      </vt:variant>
      <vt:variant>
        <vt:i4>5177424</vt:i4>
      </vt:variant>
      <vt:variant>
        <vt:i4>90</vt:i4>
      </vt:variant>
      <vt:variant>
        <vt:i4>0</vt:i4>
      </vt:variant>
      <vt:variant>
        <vt:i4>5</vt:i4>
      </vt:variant>
      <vt:variant>
        <vt:lpwstr>http://www.nevo.co.il/law/70301/144.b</vt:lpwstr>
      </vt:variant>
      <vt:variant>
        <vt:lpwstr/>
      </vt:variant>
      <vt:variant>
        <vt:i4>5177424</vt:i4>
      </vt:variant>
      <vt:variant>
        <vt:i4>87</vt:i4>
      </vt:variant>
      <vt:variant>
        <vt:i4>0</vt:i4>
      </vt:variant>
      <vt:variant>
        <vt:i4>5</vt:i4>
      </vt:variant>
      <vt:variant>
        <vt:lpwstr>http://www.nevo.co.il/law/70301/144.a</vt:lpwstr>
      </vt:variant>
      <vt:variant>
        <vt:lpwstr/>
      </vt:variant>
      <vt:variant>
        <vt:i4>7864430</vt:i4>
      </vt:variant>
      <vt:variant>
        <vt:i4>84</vt:i4>
      </vt:variant>
      <vt:variant>
        <vt:i4>0</vt:i4>
      </vt:variant>
      <vt:variant>
        <vt:i4>5</vt:i4>
      </vt:variant>
      <vt:variant>
        <vt:lpwstr>http://www.nevo.co.il/law/90721</vt:lpwstr>
      </vt:variant>
      <vt:variant>
        <vt:lpwstr/>
      </vt:variant>
      <vt:variant>
        <vt:i4>5505088</vt:i4>
      </vt:variant>
      <vt:variant>
        <vt:i4>81</vt:i4>
      </vt:variant>
      <vt:variant>
        <vt:i4>0</vt:i4>
      </vt:variant>
      <vt:variant>
        <vt:i4>5</vt:i4>
      </vt:variant>
      <vt:variant>
        <vt:lpwstr>http://www.nevo.co.il/law/90721/12.1</vt:lpwstr>
      </vt:variant>
      <vt:variant>
        <vt:lpwstr/>
      </vt:variant>
      <vt:variant>
        <vt:i4>7995492</vt:i4>
      </vt:variant>
      <vt:variant>
        <vt:i4>78</vt:i4>
      </vt:variant>
      <vt:variant>
        <vt:i4>0</vt:i4>
      </vt:variant>
      <vt:variant>
        <vt:i4>5</vt:i4>
      </vt:variant>
      <vt:variant>
        <vt:lpwstr>http://www.nevo.co.il/law/70301</vt:lpwstr>
      </vt:variant>
      <vt:variant>
        <vt:lpwstr/>
      </vt:variant>
      <vt:variant>
        <vt:i4>4325464</vt:i4>
      </vt:variant>
      <vt:variant>
        <vt:i4>75</vt:i4>
      </vt:variant>
      <vt:variant>
        <vt:i4>0</vt:i4>
      </vt:variant>
      <vt:variant>
        <vt:i4>5</vt:i4>
      </vt:variant>
      <vt:variant>
        <vt:lpwstr>http://www.nevo.co.il/law/70301/499.a</vt:lpwstr>
      </vt:variant>
      <vt:variant>
        <vt:lpwstr/>
      </vt:variant>
      <vt:variant>
        <vt:i4>7995492</vt:i4>
      </vt:variant>
      <vt:variant>
        <vt:i4>72</vt:i4>
      </vt:variant>
      <vt:variant>
        <vt:i4>0</vt:i4>
      </vt:variant>
      <vt:variant>
        <vt:i4>5</vt:i4>
      </vt:variant>
      <vt:variant>
        <vt:lpwstr>http://www.nevo.co.il/law/70301</vt:lpwstr>
      </vt:variant>
      <vt:variant>
        <vt:lpwstr/>
      </vt:variant>
      <vt:variant>
        <vt:i4>7077996</vt:i4>
      </vt:variant>
      <vt:variant>
        <vt:i4>69</vt:i4>
      </vt:variant>
      <vt:variant>
        <vt:i4>0</vt:i4>
      </vt:variant>
      <vt:variant>
        <vt:i4>5</vt:i4>
      </vt:variant>
      <vt:variant>
        <vt:lpwstr>http://www.nevo.co.il/law/70301/99</vt:lpwstr>
      </vt:variant>
      <vt:variant>
        <vt:lpwstr/>
      </vt:variant>
      <vt:variant>
        <vt:i4>6750316</vt:i4>
      </vt:variant>
      <vt:variant>
        <vt:i4>66</vt:i4>
      </vt:variant>
      <vt:variant>
        <vt:i4>0</vt:i4>
      </vt:variant>
      <vt:variant>
        <vt:i4>5</vt:i4>
      </vt:variant>
      <vt:variant>
        <vt:lpwstr>http://www.nevo.co.il/law/70301/92</vt:lpwstr>
      </vt:variant>
      <vt:variant>
        <vt:lpwstr/>
      </vt:variant>
      <vt:variant>
        <vt:i4>7995492</vt:i4>
      </vt:variant>
      <vt:variant>
        <vt:i4>63</vt:i4>
      </vt:variant>
      <vt:variant>
        <vt:i4>0</vt:i4>
      </vt:variant>
      <vt:variant>
        <vt:i4>5</vt:i4>
      </vt:variant>
      <vt:variant>
        <vt:lpwstr>http://www.nevo.co.il/law/70301</vt:lpwstr>
      </vt:variant>
      <vt:variant>
        <vt:lpwstr/>
      </vt:variant>
      <vt:variant>
        <vt:i4>6553700</vt:i4>
      </vt:variant>
      <vt:variant>
        <vt:i4>60</vt:i4>
      </vt:variant>
      <vt:variant>
        <vt:i4>0</vt:i4>
      </vt:variant>
      <vt:variant>
        <vt:i4>5</vt:i4>
      </vt:variant>
      <vt:variant>
        <vt:lpwstr>http://www.nevo.co.il/law/70301/114</vt:lpwstr>
      </vt:variant>
      <vt:variant>
        <vt:lpwstr/>
      </vt:variant>
      <vt:variant>
        <vt:i4>5505088</vt:i4>
      </vt:variant>
      <vt:variant>
        <vt:i4>57</vt:i4>
      </vt:variant>
      <vt:variant>
        <vt:i4>0</vt:i4>
      </vt:variant>
      <vt:variant>
        <vt:i4>5</vt:i4>
      </vt:variant>
      <vt:variant>
        <vt:lpwstr>http://www.nevo.co.il/law/90721/12.1</vt:lpwstr>
      </vt:variant>
      <vt:variant>
        <vt:lpwstr/>
      </vt:variant>
      <vt:variant>
        <vt:i4>7864430</vt:i4>
      </vt:variant>
      <vt:variant>
        <vt:i4>54</vt:i4>
      </vt:variant>
      <vt:variant>
        <vt:i4>0</vt:i4>
      </vt:variant>
      <vt:variant>
        <vt:i4>5</vt:i4>
      </vt:variant>
      <vt:variant>
        <vt:lpwstr>http://www.nevo.co.il/law/90721</vt:lpwstr>
      </vt:variant>
      <vt:variant>
        <vt:lpwstr/>
      </vt:variant>
      <vt:variant>
        <vt:i4>4325464</vt:i4>
      </vt:variant>
      <vt:variant>
        <vt:i4>51</vt:i4>
      </vt:variant>
      <vt:variant>
        <vt:i4>0</vt:i4>
      </vt:variant>
      <vt:variant>
        <vt:i4>5</vt:i4>
      </vt:variant>
      <vt:variant>
        <vt:lpwstr>http://www.nevo.co.il/law/70301/499.a</vt:lpwstr>
      </vt:variant>
      <vt:variant>
        <vt:lpwstr/>
      </vt:variant>
      <vt:variant>
        <vt:i4>393227</vt:i4>
      </vt:variant>
      <vt:variant>
        <vt:i4>48</vt:i4>
      </vt:variant>
      <vt:variant>
        <vt:i4>0</vt:i4>
      </vt:variant>
      <vt:variant>
        <vt:i4>5</vt:i4>
      </vt:variant>
      <vt:variant>
        <vt:lpwstr>http://www.nevo.co.il/law/70301/40jc</vt:lpwstr>
      </vt:variant>
      <vt:variant>
        <vt:lpwstr/>
      </vt:variant>
      <vt:variant>
        <vt:i4>458763</vt:i4>
      </vt:variant>
      <vt:variant>
        <vt:i4>45</vt:i4>
      </vt:variant>
      <vt:variant>
        <vt:i4>0</vt:i4>
      </vt:variant>
      <vt:variant>
        <vt:i4>5</vt:i4>
      </vt:variant>
      <vt:variant>
        <vt:lpwstr>http://www.nevo.co.il/law/70301/40jb</vt:lpwstr>
      </vt:variant>
      <vt:variant>
        <vt:lpwstr/>
      </vt:variant>
      <vt:variant>
        <vt:i4>262155</vt:i4>
      </vt:variant>
      <vt:variant>
        <vt:i4>42</vt:i4>
      </vt:variant>
      <vt:variant>
        <vt:i4>0</vt:i4>
      </vt:variant>
      <vt:variant>
        <vt:i4>5</vt:i4>
      </vt:variant>
      <vt:variant>
        <vt:lpwstr>http://www.nevo.co.il/law/70301/40ja</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6553700</vt:i4>
      </vt:variant>
      <vt:variant>
        <vt:i4>33</vt:i4>
      </vt:variant>
      <vt:variant>
        <vt:i4>0</vt:i4>
      </vt:variant>
      <vt:variant>
        <vt:i4>5</vt:i4>
      </vt:variant>
      <vt:variant>
        <vt:lpwstr>http://www.nevo.co.il/law/70301/114</vt:lpwstr>
      </vt:variant>
      <vt:variant>
        <vt:lpwstr/>
      </vt:variant>
      <vt:variant>
        <vt:i4>7077996</vt:i4>
      </vt:variant>
      <vt:variant>
        <vt:i4>30</vt:i4>
      </vt:variant>
      <vt:variant>
        <vt:i4>0</vt:i4>
      </vt:variant>
      <vt:variant>
        <vt:i4>5</vt:i4>
      </vt:variant>
      <vt:variant>
        <vt:lpwstr>http://www.nevo.co.il/law/70301/99</vt:lpwstr>
      </vt:variant>
      <vt:variant>
        <vt:lpwstr/>
      </vt:variant>
      <vt:variant>
        <vt:i4>6750316</vt:i4>
      </vt:variant>
      <vt:variant>
        <vt:i4>27</vt:i4>
      </vt:variant>
      <vt:variant>
        <vt:i4>0</vt:i4>
      </vt:variant>
      <vt:variant>
        <vt:i4>5</vt:i4>
      </vt:variant>
      <vt:variant>
        <vt:lpwstr>http://www.nevo.co.il/law/70301/92</vt:lpwstr>
      </vt:variant>
      <vt:variant>
        <vt:lpwstr/>
      </vt:variant>
      <vt:variant>
        <vt:i4>6619241</vt:i4>
      </vt:variant>
      <vt:variant>
        <vt:i4>24</vt:i4>
      </vt:variant>
      <vt:variant>
        <vt:i4>0</vt:i4>
      </vt:variant>
      <vt:variant>
        <vt:i4>5</vt:i4>
      </vt:variant>
      <vt:variant>
        <vt:lpwstr>http://www.nevo.co.il/law/70301/40i.a.4</vt:lpwstr>
      </vt:variant>
      <vt:variant>
        <vt:lpwstr/>
      </vt:variant>
      <vt:variant>
        <vt:i4>6619241</vt:i4>
      </vt:variant>
      <vt:variant>
        <vt:i4>21</vt:i4>
      </vt:variant>
      <vt:variant>
        <vt:i4>0</vt:i4>
      </vt:variant>
      <vt:variant>
        <vt:i4>5</vt:i4>
      </vt:variant>
      <vt:variant>
        <vt:lpwstr>http://www.nevo.co.il/law/70301/40i.a.3</vt:lpwstr>
      </vt:variant>
      <vt:variant>
        <vt:lpwstr/>
      </vt:variant>
      <vt:variant>
        <vt:i4>4915208</vt:i4>
      </vt:variant>
      <vt:variant>
        <vt:i4>18</vt:i4>
      </vt:variant>
      <vt:variant>
        <vt:i4>0</vt:i4>
      </vt:variant>
      <vt:variant>
        <vt:i4>5</vt:i4>
      </vt:variant>
      <vt:variant>
        <vt:lpwstr>http://www.nevo.co.il/law/70301/40i.a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4915202</vt:i4>
      </vt:variant>
      <vt:variant>
        <vt:i4>12</vt:i4>
      </vt:variant>
      <vt:variant>
        <vt:i4>0</vt:i4>
      </vt:variant>
      <vt:variant>
        <vt:i4>5</vt:i4>
      </vt:variant>
      <vt:variant>
        <vt:lpwstr>http://www.nevo.co.il/law/70301/40c.b</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2013-03-06T10:43:00Z</cp:lastPrinted>
  <dcterms:created xsi:type="dcterms:W3CDTF">2025-04-25T10:26:00Z</dcterms:created>
  <dcterms:modified xsi:type="dcterms:W3CDTF">2025-04-25T10:26:00Z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11230</vt:lpwstr>
  </property>
  <property fmtid="{D5CDD505-2E9C-101B-9397-08002B2CF9AE}" pid="6" name="NEWPARTB">
    <vt:lpwstr>01</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מוחמד אסעד;אמיר אסעד;וסים נצאצרה;מערוף ח'טאטבה</vt:lpwstr>
  </property>
  <property fmtid="{D5CDD505-2E9C-101B-9397-08002B2CF9AE}" pid="10" name="LAWYER">
    <vt:lpwstr>עידית עמיר;2 אבו חוסיין;4 מוחמד עאבד</vt:lpwstr>
  </property>
  <property fmtid="{D5CDD505-2E9C-101B-9397-08002B2CF9AE}" pid="11" name="JUDGE">
    <vt:lpwstr>יצחק כהן;אסתר הלמן;בנימין ארבל</vt:lpwstr>
  </property>
  <property fmtid="{D5CDD505-2E9C-101B-9397-08002B2CF9AE}" pid="12" name="CITY">
    <vt:lpwstr>נצ'</vt:lpwstr>
  </property>
  <property fmtid="{D5CDD505-2E9C-101B-9397-08002B2CF9AE}" pid="13" name="DATE">
    <vt:lpwstr>20130306</vt:lpwstr>
  </property>
  <property fmtid="{D5CDD505-2E9C-101B-9397-08002B2CF9AE}" pid="14" name="TYPE_N_DATE">
    <vt:lpwstr>39020130306</vt:lpwstr>
  </property>
  <property fmtid="{D5CDD505-2E9C-101B-9397-08002B2CF9AE}" pid="15" name="ISABSTRACT">
    <vt:lpwstr>Y</vt:lpwstr>
  </property>
  <property fmtid="{D5CDD505-2E9C-101B-9397-08002B2CF9AE}" pid="16" name="WORDNUMPAGES">
    <vt:lpwstr>15</vt:lpwstr>
  </property>
  <property fmtid="{D5CDD505-2E9C-101B-9397-08002B2CF9AE}" pid="17" name="TYPE_ABS_DATE">
    <vt:lpwstr>390020130306</vt:lpwstr>
  </property>
  <property fmtid="{D5CDD505-2E9C-101B-9397-08002B2CF9AE}" pid="18" name="CASESLISTTMP1">
    <vt:lpwstr>5997536;5857462;5215685;5684362;2247323;2278317;2251297;6247797;6216271;6245810;6244928</vt:lpwstr>
  </property>
  <property fmtid="{D5CDD505-2E9C-101B-9397-08002B2CF9AE}" pid="19" name="CASENOTES1">
    <vt:lpwstr>ProcID=247;179&amp;PartA=55&amp;PartC=03</vt:lpwstr>
  </property>
  <property fmtid="{D5CDD505-2E9C-101B-9397-08002B2CF9AE}" pid="20" name="CASENOTES2">
    <vt:lpwstr>ProcID=210&amp;PartA=1083&amp;PartC=08</vt:lpwstr>
  </property>
  <property fmtid="{D5CDD505-2E9C-101B-9397-08002B2CF9AE}" pid="21" name="LAWLISTTMP1">
    <vt:lpwstr>70301/114;092:3;099:3;499.a;144.a;144.b;040c;040i:2;040b;40ja:2;40jb;40jc;040c.b:2;040i.a;040c.a;040i.a.3;040i.a.4</vt:lpwstr>
  </property>
  <property fmtid="{D5CDD505-2E9C-101B-9397-08002B2CF9AE}" pid="22" name="LAWLISTTMP2">
    <vt:lpwstr>90721/012.1</vt:lpwstr>
  </property>
</Properties>
</file>