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E37CFB" w:rsidRPr="00E03947" w14:paraId="3F1C1C52" w14:textId="77777777">
        <w:trPr>
          <w:trHeight w:hRule="exact" w:val="418"/>
          <w:jc w:val="center"/>
        </w:trPr>
        <w:tc>
          <w:tcPr>
            <w:tcW w:w="8720" w:type="dxa"/>
            <w:gridSpan w:val="3"/>
          </w:tcPr>
          <w:p w14:paraId="5B0738D5" w14:textId="77777777" w:rsidR="00E37CFB" w:rsidRPr="00E03947" w:rsidRDefault="00E03947">
            <w:pPr>
              <w:pStyle w:val="a3"/>
              <w:tabs>
                <w:tab w:val="clear" w:pos="8306"/>
              </w:tabs>
              <w:jc w:val="center"/>
              <w:rPr>
                <w:rFonts w:ascii="Tahoma" w:hAnsi="Tahoma" w:cs="Tahoma"/>
                <w:b/>
                <w:bCs/>
                <w:color w:val="000080"/>
                <w:sz w:val="20"/>
                <w:szCs w:val="20"/>
                <w:rtl/>
              </w:rPr>
            </w:pPr>
            <w:bookmarkStart w:id="0" w:name="LastJudge"/>
            <w:r w:rsidRPr="00E03947">
              <w:rPr>
                <w:rFonts w:ascii="Tahoma" w:hAnsi="Tahoma" w:cs="Tahoma"/>
                <w:b/>
                <w:bCs/>
                <w:color w:val="000080"/>
                <w:sz w:val="20"/>
                <w:szCs w:val="20"/>
                <w:rtl/>
              </w:rPr>
              <w:t>בית המשפט המחוזי מרכז</w:t>
            </w:r>
          </w:p>
        </w:tc>
      </w:tr>
      <w:tr w:rsidR="00E37CFB" w:rsidRPr="00E03947" w14:paraId="366E60DD" w14:textId="77777777">
        <w:trPr>
          <w:trHeight w:val="337"/>
          <w:jc w:val="center"/>
        </w:trPr>
        <w:tc>
          <w:tcPr>
            <w:tcW w:w="3973" w:type="dxa"/>
          </w:tcPr>
          <w:p w14:paraId="34774092" w14:textId="77777777" w:rsidR="00E37CFB" w:rsidRPr="00E03947" w:rsidRDefault="00E03947">
            <w:pPr>
              <w:rPr>
                <w:b/>
                <w:bCs/>
                <w:sz w:val="26"/>
                <w:szCs w:val="26"/>
                <w:rtl/>
              </w:rPr>
            </w:pPr>
            <w:r w:rsidRPr="00E03947">
              <w:rPr>
                <w:b/>
                <w:bCs/>
                <w:sz w:val="26"/>
                <w:szCs w:val="26"/>
                <w:rtl/>
              </w:rPr>
              <w:t>ת"פ</w:t>
            </w:r>
            <w:r w:rsidRPr="00E03947">
              <w:rPr>
                <w:rFonts w:hint="cs"/>
                <w:b/>
                <w:bCs/>
                <w:sz w:val="26"/>
                <w:szCs w:val="26"/>
                <w:rtl/>
              </w:rPr>
              <w:t xml:space="preserve"> </w:t>
            </w:r>
            <w:r w:rsidRPr="00E03947">
              <w:rPr>
                <w:b/>
                <w:bCs/>
                <w:sz w:val="26"/>
                <w:szCs w:val="26"/>
                <w:rtl/>
              </w:rPr>
              <w:t>54322-01-12</w:t>
            </w:r>
            <w:r w:rsidRPr="00E03947">
              <w:rPr>
                <w:rFonts w:hint="cs"/>
                <w:b/>
                <w:bCs/>
                <w:sz w:val="26"/>
                <w:szCs w:val="26"/>
                <w:rtl/>
              </w:rPr>
              <w:t xml:space="preserve"> </w:t>
            </w:r>
            <w:r w:rsidRPr="00E03947">
              <w:rPr>
                <w:b/>
                <w:bCs/>
                <w:sz w:val="26"/>
                <w:szCs w:val="26"/>
                <w:rtl/>
              </w:rPr>
              <w:t>מדינת ישראל נ' עבד</w:t>
            </w:r>
            <w:r w:rsidRPr="00E03947">
              <w:rPr>
                <w:rFonts w:hint="cs"/>
                <w:b/>
                <w:bCs/>
                <w:sz w:val="26"/>
                <w:szCs w:val="26"/>
                <w:rtl/>
              </w:rPr>
              <w:t>ו</w:t>
            </w:r>
          </w:p>
          <w:p w14:paraId="5DF4DF27" w14:textId="77777777" w:rsidR="00E37CFB" w:rsidRPr="00E03947" w:rsidRDefault="00E37CFB">
            <w:pPr>
              <w:rPr>
                <w:b/>
                <w:bCs/>
                <w:sz w:val="26"/>
                <w:szCs w:val="26"/>
                <w:rtl/>
              </w:rPr>
            </w:pPr>
          </w:p>
        </w:tc>
        <w:tc>
          <w:tcPr>
            <w:tcW w:w="1068" w:type="dxa"/>
          </w:tcPr>
          <w:p w14:paraId="1621CB43" w14:textId="77777777" w:rsidR="00E37CFB" w:rsidRPr="00E03947" w:rsidRDefault="00E37CFB">
            <w:pPr>
              <w:pStyle w:val="a3"/>
              <w:jc w:val="right"/>
              <w:rPr>
                <w:b/>
                <w:bCs/>
                <w:sz w:val="26"/>
                <w:szCs w:val="26"/>
                <w:rtl/>
              </w:rPr>
            </w:pPr>
          </w:p>
        </w:tc>
        <w:tc>
          <w:tcPr>
            <w:tcW w:w="3679" w:type="dxa"/>
          </w:tcPr>
          <w:p w14:paraId="297F98FE" w14:textId="77777777" w:rsidR="00E37CFB" w:rsidRPr="00E03947" w:rsidRDefault="00E03947">
            <w:pPr>
              <w:pStyle w:val="a3"/>
              <w:tabs>
                <w:tab w:val="clear" w:pos="4153"/>
              </w:tabs>
              <w:jc w:val="right"/>
              <w:rPr>
                <w:b/>
                <w:bCs/>
                <w:sz w:val="26"/>
                <w:szCs w:val="26"/>
                <w:rtl/>
              </w:rPr>
            </w:pPr>
            <w:r w:rsidRPr="00E03947">
              <w:rPr>
                <w:b/>
                <w:bCs/>
                <w:sz w:val="26"/>
                <w:szCs w:val="26"/>
                <w:rtl/>
              </w:rPr>
              <w:t>08 אפריל 2013</w:t>
            </w:r>
          </w:p>
          <w:p w14:paraId="1F1CFEF9" w14:textId="77777777" w:rsidR="00E37CFB" w:rsidRPr="00E03947" w:rsidRDefault="00E37CFB">
            <w:pPr>
              <w:pStyle w:val="a3"/>
              <w:tabs>
                <w:tab w:val="clear" w:pos="4153"/>
              </w:tabs>
              <w:jc w:val="right"/>
              <w:rPr>
                <w:b/>
                <w:bCs/>
                <w:sz w:val="26"/>
                <w:szCs w:val="26"/>
                <w:rtl/>
              </w:rPr>
            </w:pPr>
          </w:p>
        </w:tc>
      </w:tr>
    </w:tbl>
    <w:p w14:paraId="4386BFEC" w14:textId="77777777" w:rsidR="00E37CFB" w:rsidRPr="00E03947" w:rsidRDefault="00E37CFB">
      <w:pPr>
        <w:pStyle w:val="a3"/>
        <w:jc w:val="center"/>
        <w:rPr>
          <w:rFonts w:ascii="Tahoma" w:hAnsi="Tahoma" w:cs="Tahoma"/>
          <w:b/>
          <w:bCs/>
          <w:color w:val="000080"/>
          <w:sz w:val="20"/>
          <w:szCs w:val="20"/>
          <w:rtl/>
        </w:rPr>
      </w:pPr>
    </w:p>
    <w:p w14:paraId="237D9F12" w14:textId="77777777" w:rsidR="00E37CFB" w:rsidRPr="00E03947" w:rsidRDefault="00E03947">
      <w:pPr>
        <w:spacing w:line="360" w:lineRule="auto"/>
        <w:jc w:val="both"/>
        <w:rPr>
          <w:rtl/>
        </w:rPr>
      </w:pPr>
      <w:r w:rsidRPr="00E03947">
        <w:rPr>
          <w:rtl/>
        </w:rPr>
        <w:t xml:space="preserve">  </w:t>
      </w:r>
    </w:p>
    <w:tbl>
      <w:tblPr>
        <w:bidiVisual/>
        <w:tblW w:w="0" w:type="auto"/>
        <w:jc w:val="center"/>
        <w:tblLook w:val="0000" w:firstRow="0" w:lastRow="0" w:firstColumn="0" w:lastColumn="0" w:noHBand="0" w:noVBand="0"/>
      </w:tblPr>
      <w:tblGrid>
        <w:gridCol w:w="3216"/>
        <w:gridCol w:w="725"/>
        <w:gridCol w:w="1061"/>
        <w:gridCol w:w="3637"/>
        <w:gridCol w:w="81"/>
      </w:tblGrid>
      <w:tr w:rsidR="00E37CFB" w:rsidRPr="00E03947" w14:paraId="14A31FDA" w14:textId="77777777">
        <w:trPr>
          <w:gridAfter w:val="1"/>
          <w:wAfter w:w="54" w:type="dxa"/>
          <w:trHeight w:val="337"/>
          <w:jc w:val="center"/>
        </w:trPr>
        <w:tc>
          <w:tcPr>
            <w:tcW w:w="3973" w:type="dxa"/>
            <w:gridSpan w:val="2"/>
          </w:tcPr>
          <w:p w14:paraId="254C4351" w14:textId="77777777" w:rsidR="00E37CFB" w:rsidRPr="00E03947" w:rsidRDefault="00E03947">
            <w:pPr>
              <w:jc w:val="both"/>
              <w:rPr>
                <w:b/>
                <w:bCs/>
                <w:sz w:val="26"/>
                <w:szCs w:val="26"/>
                <w:rtl/>
              </w:rPr>
            </w:pPr>
            <w:r w:rsidRPr="00E03947">
              <w:rPr>
                <w:rFonts w:hint="cs"/>
                <w:b/>
                <w:bCs/>
                <w:sz w:val="26"/>
                <w:szCs w:val="26"/>
                <w:rtl/>
              </w:rPr>
              <w:t>לפני כב' ה</w:t>
            </w:r>
            <w:r w:rsidRPr="00E03947">
              <w:rPr>
                <w:b/>
                <w:bCs/>
                <w:sz w:val="26"/>
                <w:szCs w:val="26"/>
                <w:rtl/>
              </w:rPr>
              <w:t>שופטת ורדה מרוז</w:t>
            </w:r>
          </w:p>
        </w:tc>
        <w:tc>
          <w:tcPr>
            <w:tcW w:w="1071" w:type="dxa"/>
          </w:tcPr>
          <w:p w14:paraId="79BF42BA" w14:textId="77777777" w:rsidR="00E37CFB" w:rsidRPr="00E03947" w:rsidRDefault="00E37CFB">
            <w:pPr>
              <w:pStyle w:val="a3"/>
              <w:jc w:val="both"/>
              <w:rPr>
                <w:b/>
                <w:bCs/>
                <w:sz w:val="26"/>
                <w:szCs w:val="26"/>
                <w:rtl/>
              </w:rPr>
            </w:pPr>
          </w:p>
        </w:tc>
        <w:tc>
          <w:tcPr>
            <w:tcW w:w="3676" w:type="dxa"/>
          </w:tcPr>
          <w:p w14:paraId="396FE4A3" w14:textId="77777777" w:rsidR="00E37CFB" w:rsidRPr="00E03947" w:rsidRDefault="00E37CFB">
            <w:pPr>
              <w:pStyle w:val="a3"/>
              <w:jc w:val="both"/>
              <w:rPr>
                <w:b/>
                <w:bCs/>
                <w:sz w:val="26"/>
                <w:szCs w:val="26"/>
                <w:rtl/>
              </w:rPr>
            </w:pPr>
          </w:p>
        </w:tc>
      </w:tr>
      <w:tr w:rsidR="00E37CFB" w:rsidRPr="00E03947" w14:paraId="721DBFD9" w14:textId="77777777">
        <w:tblPrEx>
          <w:jc w:val="left"/>
          <w:tblLook w:val="01E0" w:firstRow="1" w:lastRow="1" w:firstColumn="1" w:lastColumn="1" w:noHBand="0" w:noVBand="0"/>
        </w:tblPrEx>
        <w:tc>
          <w:tcPr>
            <w:tcW w:w="3240" w:type="dxa"/>
          </w:tcPr>
          <w:p w14:paraId="5109B17B" w14:textId="77777777" w:rsidR="00E37CFB" w:rsidRPr="00E03947" w:rsidRDefault="00E03947">
            <w:pPr>
              <w:ind w:left="26"/>
              <w:rPr>
                <w:rFonts w:ascii="Times New Roman" w:eastAsia="Times New Roman" w:hAnsi="Times New Roman"/>
                <w:b/>
                <w:bCs/>
                <w:sz w:val="26"/>
                <w:szCs w:val="26"/>
                <w:rtl/>
              </w:rPr>
            </w:pPr>
            <w:bookmarkStart w:id="1" w:name="FirstAppellant"/>
            <w:r w:rsidRPr="00E03947">
              <w:rPr>
                <w:rFonts w:ascii="Times New Roman" w:eastAsia="Times New Roman" w:hAnsi="Times New Roman" w:hint="cs"/>
                <w:b/>
                <w:bCs/>
                <w:sz w:val="26"/>
                <w:szCs w:val="26"/>
                <w:rtl/>
              </w:rPr>
              <w:t>ה</w:t>
            </w:r>
            <w:r w:rsidRPr="00E03947">
              <w:rPr>
                <w:rFonts w:ascii="Times New Roman" w:eastAsia="Times New Roman" w:hAnsi="Times New Roman"/>
                <w:b/>
                <w:bCs/>
                <w:sz w:val="26"/>
                <w:szCs w:val="26"/>
                <w:rtl/>
              </w:rPr>
              <w:t>מאשימה</w:t>
            </w:r>
          </w:p>
        </w:tc>
        <w:tc>
          <w:tcPr>
            <w:tcW w:w="5562" w:type="dxa"/>
            <w:gridSpan w:val="4"/>
          </w:tcPr>
          <w:p w14:paraId="7BEA99DD" w14:textId="77777777" w:rsidR="00E37CFB" w:rsidRPr="00E03947" w:rsidRDefault="00E03947">
            <w:pPr>
              <w:rPr>
                <w:rFonts w:ascii="Times New Roman" w:eastAsia="Times New Roman" w:hAnsi="Times New Roman"/>
                <w:b/>
                <w:bCs/>
                <w:sz w:val="26"/>
                <w:szCs w:val="26"/>
                <w:rtl/>
              </w:rPr>
            </w:pPr>
            <w:r w:rsidRPr="00E03947">
              <w:rPr>
                <w:rFonts w:ascii="Times New Roman" w:eastAsia="Times New Roman" w:hAnsi="Times New Roman" w:hint="cs"/>
                <w:b/>
                <w:bCs/>
                <w:sz w:val="26"/>
                <w:szCs w:val="26"/>
                <w:rtl/>
              </w:rPr>
              <w:t xml:space="preserve"> </w:t>
            </w:r>
            <w:r w:rsidRPr="00E03947">
              <w:rPr>
                <w:rFonts w:ascii="Times New Roman" w:eastAsia="Times New Roman" w:hAnsi="Times New Roman"/>
                <w:b/>
                <w:bCs/>
                <w:sz w:val="26"/>
                <w:szCs w:val="26"/>
                <w:rtl/>
              </w:rPr>
              <w:t>מדינת ישראל</w:t>
            </w:r>
          </w:p>
        </w:tc>
      </w:tr>
      <w:bookmarkEnd w:id="1"/>
      <w:tr w:rsidR="00E37CFB" w:rsidRPr="00E03947" w14:paraId="57DF3C65" w14:textId="77777777">
        <w:tblPrEx>
          <w:jc w:val="left"/>
          <w:tblLook w:val="01E0" w:firstRow="1" w:lastRow="1" w:firstColumn="1" w:lastColumn="1" w:noHBand="0" w:noVBand="0"/>
        </w:tblPrEx>
        <w:tc>
          <w:tcPr>
            <w:tcW w:w="8802" w:type="dxa"/>
            <w:gridSpan w:val="5"/>
          </w:tcPr>
          <w:p w14:paraId="7A55DEBD" w14:textId="77777777" w:rsidR="00E37CFB" w:rsidRPr="00E03947" w:rsidRDefault="00E37CFB">
            <w:pPr>
              <w:jc w:val="both"/>
              <w:rPr>
                <w:rFonts w:ascii="Arial" w:eastAsia="Times New Roman" w:hAnsi="Arial"/>
                <w:b/>
                <w:bCs/>
                <w:sz w:val="26"/>
                <w:szCs w:val="26"/>
                <w:rtl/>
              </w:rPr>
            </w:pPr>
          </w:p>
          <w:p w14:paraId="4B4F030D" w14:textId="77777777" w:rsidR="00E37CFB" w:rsidRPr="00E03947" w:rsidRDefault="00E03947">
            <w:pPr>
              <w:jc w:val="center"/>
              <w:rPr>
                <w:rFonts w:ascii="Arial" w:eastAsia="Times New Roman" w:hAnsi="Arial"/>
                <w:b/>
                <w:bCs/>
                <w:sz w:val="26"/>
                <w:szCs w:val="26"/>
                <w:rtl/>
              </w:rPr>
            </w:pPr>
            <w:r w:rsidRPr="00E03947">
              <w:rPr>
                <w:rFonts w:ascii="Arial" w:eastAsia="Times New Roman" w:hAnsi="Arial"/>
                <w:b/>
                <w:bCs/>
                <w:sz w:val="26"/>
                <w:szCs w:val="26"/>
                <w:rtl/>
              </w:rPr>
              <w:t>נגד</w:t>
            </w:r>
          </w:p>
          <w:p w14:paraId="3134F672" w14:textId="77777777" w:rsidR="00E37CFB" w:rsidRPr="00E03947" w:rsidRDefault="00E37CFB">
            <w:pPr>
              <w:jc w:val="center"/>
              <w:rPr>
                <w:rFonts w:ascii="Arial" w:eastAsia="Times New Roman" w:hAnsi="Arial"/>
                <w:b/>
                <w:bCs/>
                <w:sz w:val="26"/>
                <w:szCs w:val="26"/>
              </w:rPr>
            </w:pPr>
          </w:p>
        </w:tc>
      </w:tr>
      <w:tr w:rsidR="00E37CFB" w:rsidRPr="00E03947" w14:paraId="5465083F" w14:textId="77777777">
        <w:tblPrEx>
          <w:jc w:val="left"/>
          <w:tblLook w:val="01E0" w:firstRow="1" w:lastRow="1" w:firstColumn="1" w:lastColumn="1" w:noHBand="0" w:noVBand="0"/>
        </w:tblPrEx>
        <w:tc>
          <w:tcPr>
            <w:tcW w:w="3240" w:type="dxa"/>
          </w:tcPr>
          <w:p w14:paraId="2A1CC563" w14:textId="77777777" w:rsidR="00E37CFB" w:rsidRPr="00E03947" w:rsidRDefault="00E03947">
            <w:pPr>
              <w:ind w:left="26"/>
              <w:rPr>
                <w:rFonts w:ascii="Times New Roman" w:eastAsia="Times New Roman" w:hAnsi="Times New Roman"/>
                <w:b/>
                <w:bCs/>
                <w:sz w:val="26"/>
                <w:szCs w:val="26"/>
                <w:rtl/>
              </w:rPr>
            </w:pPr>
            <w:r w:rsidRPr="00E03947">
              <w:rPr>
                <w:rFonts w:ascii="Times New Roman" w:eastAsia="Times New Roman" w:hAnsi="Times New Roman" w:hint="cs"/>
                <w:b/>
                <w:bCs/>
                <w:sz w:val="26"/>
                <w:szCs w:val="26"/>
                <w:rtl/>
              </w:rPr>
              <w:t>ה</w:t>
            </w:r>
            <w:r w:rsidRPr="00E03947">
              <w:rPr>
                <w:rFonts w:ascii="Times New Roman" w:eastAsia="Times New Roman" w:hAnsi="Times New Roman"/>
                <w:b/>
                <w:bCs/>
                <w:sz w:val="26"/>
                <w:szCs w:val="26"/>
                <w:rtl/>
              </w:rPr>
              <w:t>נאשם</w:t>
            </w:r>
          </w:p>
        </w:tc>
        <w:tc>
          <w:tcPr>
            <w:tcW w:w="5562" w:type="dxa"/>
            <w:gridSpan w:val="4"/>
          </w:tcPr>
          <w:p w14:paraId="2CCD2083" w14:textId="77777777" w:rsidR="00E37CFB" w:rsidRPr="00E03947" w:rsidRDefault="00E03947">
            <w:pPr>
              <w:rPr>
                <w:rFonts w:ascii="Times New Roman" w:eastAsia="Times New Roman" w:hAnsi="Times New Roman"/>
                <w:b/>
                <w:bCs/>
                <w:sz w:val="26"/>
                <w:szCs w:val="26"/>
                <w:rtl/>
              </w:rPr>
            </w:pPr>
            <w:r w:rsidRPr="00E03947">
              <w:rPr>
                <w:rFonts w:ascii="Times New Roman" w:eastAsia="Times New Roman" w:hAnsi="Times New Roman" w:hint="cs"/>
                <w:b/>
                <w:bCs/>
                <w:sz w:val="26"/>
                <w:szCs w:val="26"/>
                <w:rtl/>
              </w:rPr>
              <w:t xml:space="preserve"> </w:t>
            </w:r>
            <w:r w:rsidRPr="00E03947">
              <w:rPr>
                <w:rFonts w:ascii="Times New Roman" w:eastAsia="Times New Roman" w:hAnsi="Times New Roman"/>
                <w:b/>
                <w:bCs/>
                <w:sz w:val="26"/>
                <w:szCs w:val="26"/>
                <w:rtl/>
              </w:rPr>
              <w:t xml:space="preserve">מאזן עבדו </w:t>
            </w:r>
          </w:p>
        </w:tc>
      </w:tr>
    </w:tbl>
    <w:p w14:paraId="42FA3DBE" w14:textId="77777777" w:rsidR="00E37CFB" w:rsidRPr="00E03947" w:rsidRDefault="00E37CFB">
      <w:pPr>
        <w:rPr>
          <w:rStyle w:val="a6"/>
          <w:rFonts w:ascii="Arial" w:hAnsi="Arial"/>
          <w:rtl/>
        </w:rPr>
      </w:pPr>
    </w:p>
    <w:p w14:paraId="151F683C" w14:textId="77777777" w:rsidR="00E37CFB" w:rsidRPr="00E03947" w:rsidRDefault="00E03947">
      <w:pPr>
        <w:rPr>
          <w:rStyle w:val="a6"/>
          <w:rFonts w:ascii="Arial" w:hAnsi="Arial"/>
          <w:sz w:val="6"/>
          <w:szCs w:val="6"/>
          <w:rtl/>
        </w:rPr>
      </w:pPr>
      <w:r w:rsidRPr="00E03947">
        <w:rPr>
          <w:rStyle w:val="a6"/>
          <w:rFonts w:ascii="Arial" w:hAnsi="Arial"/>
          <w:sz w:val="6"/>
          <w:szCs w:val="6"/>
          <w:rtl/>
        </w:rPr>
        <w:t>&lt;#2#&gt;</w:t>
      </w:r>
    </w:p>
    <w:p w14:paraId="70EE80D6" w14:textId="77777777" w:rsidR="00E37CFB" w:rsidRPr="00E03947" w:rsidRDefault="00E03947">
      <w:pPr>
        <w:pStyle w:val="12"/>
        <w:rPr>
          <w:u w:val="none"/>
          <w:rtl/>
        </w:rPr>
      </w:pPr>
      <w:r w:rsidRPr="00E03947">
        <w:rPr>
          <w:rFonts w:hint="cs"/>
          <w:u w:val="none"/>
          <w:rtl/>
        </w:rPr>
        <w:t>נוכחים:</w:t>
      </w:r>
    </w:p>
    <w:p w14:paraId="08D1970B" w14:textId="77777777" w:rsidR="00E37CFB" w:rsidRPr="00E03947" w:rsidRDefault="00E03947">
      <w:pPr>
        <w:pStyle w:val="12"/>
        <w:rPr>
          <w:b w:val="0"/>
          <w:bCs w:val="0"/>
          <w:u w:val="none"/>
        </w:rPr>
      </w:pPr>
      <w:bookmarkStart w:id="2" w:name="FirstLawyer"/>
      <w:r w:rsidRPr="00E03947">
        <w:rPr>
          <w:rFonts w:hint="cs"/>
          <w:b w:val="0"/>
          <w:bCs w:val="0"/>
          <w:u w:val="none"/>
          <w:rtl/>
        </w:rPr>
        <w:t>ב"כ</w:t>
      </w:r>
      <w:bookmarkEnd w:id="2"/>
      <w:r w:rsidRPr="00E03947">
        <w:rPr>
          <w:rFonts w:hint="cs"/>
          <w:b w:val="0"/>
          <w:bCs w:val="0"/>
          <w:u w:val="none"/>
          <w:rtl/>
        </w:rPr>
        <w:t xml:space="preserve"> המאשימה – עו"ד </w:t>
      </w:r>
      <w:bookmarkStart w:id="3" w:name="_GoBack"/>
      <w:r w:rsidRPr="00E03947">
        <w:rPr>
          <w:rFonts w:hint="cs"/>
          <w:b w:val="0"/>
          <w:bCs w:val="0"/>
          <w:u w:val="none"/>
          <w:rtl/>
        </w:rPr>
        <w:t xml:space="preserve">רונית פוזננסקי </w:t>
      </w:r>
      <w:bookmarkEnd w:id="3"/>
    </w:p>
    <w:p w14:paraId="6B9C39DD" w14:textId="77777777" w:rsidR="00E37CFB" w:rsidRPr="00E03947" w:rsidRDefault="00E03947">
      <w:pPr>
        <w:pStyle w:val="12"/>
        <w:rPr>
          <w:b w:val="0"/>
          <w:bCs w:val="0"/>
          <w:u w:val="none"/>
          <w:rtl/>
        </w:rPr>
      </w:pPr>
      <w:r w:rsidRPr="00E03947">
        <w:rPr>
          <w:rFonts w:hint="cs"/>
          <w:b w:val="0"/>
          <w:bCs w:val="0"/>
          <w:u w:val="none"/>
          <w:rtl/>
        </w:rPr>
        <w:t>ב"כ הנאשם – עו"ד גיורא זילברשטיין</w:t>
      </w:r>
    </w:p>
    <w:p w14:paraId="6364CE51" w14:textId="77777777" w:rsidR="00E37CFB" w:rsidRPr="00E03947" w:rsidRDefault="00E37CFB">
      <w:pPr>
        <w:pStyle w:val="12"/>
        <w:rPr>
          <w:b w:val="0"/>
          <w:bCs w:val="0"/>
          <w:u w:val="none"/>
          <w:rtl/>
        </w:rPr>
      </w:pPr>
    </w:p>
    <w:p w14:paraId="2D4BDD28" w14:textId="77777777" w:rsidR="00E37CFB" w:rsidRPr="00E03947" w:rsidRDefault="00E03947">
      <w:pPr>
        <w:spacing w:line="360" w:lineRule="auto"/>
        <w:jc w:val="center"/>
        <w:rPr>
          <w:rFonts w:ascii="Arial" w:hAnsi="Arial"/>
          <w:b/>
          <w:bCs/>
          <w:sz w:val="28"/>
          <w:szCs w:val="28"/>
          <w:rtl/>
        </w:rPr>
      </w:pPr>
      <w:r w:rsidRPr="00E03947">
        <w:rPr>
          <w:rFonts w:ascii="Arial" w:hAnsi="Arial"/>
          <w:b/>
          <w:color w:val="FF0000"/>
          <w:sz w:val="28"/>
          <w:rtl/>
        </w:rPr>
        <w:t>במסמך זה הושמטו פרוטוקולים</w:t>
      </w:r>
    </w:p>
    <w:p w14:paraId="5270184E" w14:textId="77777777" w:rsidR="00E03947" w:rsidRPr="00E03947" w:rsidRDefault="00E03947">
      <w:pPr>
        <w:spacing w:line="360" w:lineRule="auto"/>
        <w:jc w:val="center"/>
        <w:rPr>
          <w:rFonts w:ascii="Arial" w:hAnsi="Arial"/>
          <w:b/>
          <w:bCs/>
          <w:sz w:val="28"/>
          <w:szCs w:val="28"/>
          <w:rtl/>
        </w:rPr>
      </w:pPr>
    </w:p>
    <w:p w14:paraId="31613AD5" w14:textId="77777777" w:rsidR="00E03947" w:rsidRPr="00E03947" w:rsidRDefault="00E03947" w:rsidP="00E03947">
      <w:pPr>
        <w:spacing w:line="360" w:lineRule="auto"/>
        <w:jc w:val="center"/>
        <w:rPr>
          <w:rFonts w:ascii="Arial" w:hAnsi="Arial"/>
          <w:b/>
          <w:bCs/>
          <w:sz w:val="28"/>
          <w:szCs w:val="28"/>
          <w:u w:val="single"/>
          <w:rtl/>
        </w:rPr>
      </w:pPr>
      <w:bookmarkStart w:id="4" w:name="PsakDin"/>
      <w:bookmarkEnd w:id="0"/>
      <w:r w:rsidRPr="00E03947">
        <w:rPr>
          <w:rFonts w:ascii="Arial" w:hAnsi="Arial"/>
          <w:b/>
          <w:bCs/>
          <w:sz w:val="28"/>
          <w:szCs w:val="28"/>
          <w:u w:val="single"/>
          <w:rtl/>
        </w:rPr>
        <w:t>גזר דין</w:t>
      </w:r>
    </w:p>
    <w:bookmarkEnd w:id="4"/>
    <w:p w14:paraId="7A1AD6B1" w14:textId="77777777" w:rsidR="00E37CFB" w:rsidRDefault="00E37CFB">
      <w:pPr>
        <w:spacing w:line="360" w:lineRule="auto"/>
        <w:jc w:val="both"/>
        <w:rPr>
          <w:rFonts w:ascii="Arial" w:hAnsi="Arial"/>
          <w:rtl/>
        </w:rPr>
      </w:pPr>
    </w:p>
    <w:p w14:paraId="72AB31EB" w14:textId="77777777" w:rsidR="00E37CFB" w:rsidRDefault="00E03947">
      <w:pPr>
        <w:pStyle w:val="ListParagraph"/>
        <w:numPr>
          <w:ilvl w:val="0"/>
          <w:numId w:val="1"/>
        </w:numPr>
        <w:spacing w:line="360" w:lineRule="auto"/>
        <w:jc w:val="both"/>
        <w:rPr>
          <w:rFonts w:ascii="Arial" w:hAnsi="Arial" w:cs="David"/>
          <w:sz w:val="24"/>
          <w:szCs w:val="24"/>
        </w:rPr>
      </w:pPr>
      <w:bookmarkStart w:id="5" w:name="ABSTRACT_START"/>
      <w:bookmarkEnd w:id="5"/>
      <w:r>
        <w:rPr>
          <w:rFonts w:ascii="Arial" w:hAnsi="Arial" w:cs="David"/>
          <w:sz w:val="24"/>
          <w:szCs w:val="24"/>
          <w:rtl/>
        </w:rPr>
        <w:t>הנאשם הורשע על פי הודאתו ובמסגרת הסדר טיעון, בעבירות נשק (החזקת נשק ונשיאת נשק) לפי סעיפים 144(א) רישא וסיפא ל</w:t>
      </w:r>
      <w:hyperlink r:id="rId7" w:history="1">
        <w:r w:rsidRPr="00E03947">
          <w:rPr>
            <w:rFonts w:ascii="Arial" w:hAnsi="Arial" w:cs="David"/>
            <w:color w:val="0000FF"/>
            <w:sz w:val="24"/>
            <w:szCs w:val="24"/>
            <w:u w:val="single"/>
            <w:rtl/>
          </w:rPr>
          <w:t>חוק העונשין</w:t>
        </w:r>
      </w:hyperlink>
      <w:r>
        <w:rPr>
          <w:rFonts w:ascii="Arial" w:hAnsi="Arial" w:cs="David"/>
          <w:sz w:val="24"/>
          <w:szCs w:val="24"/>
          <w:rtl/>
        </w:rPr>
        <w:t>, התשל"ז-1977 ולפי סעיף 144(ב) רישא לחוק העונשין. כן הורשע בעבירה של החזקת נכס חשוד כגנוב לפי סעיף 413 ל</w:t>
      </w:r>
      <w:hyperlink r:id="rId8" w:history="1">
        <w:r w:rsidRPr="00E03947">
          <w:rPr>
            <w:rFonts w:ascii="Arial" w:hAnsi="Arial" w:cs="David"/>
            <w:color w:val="0000FF"/>
            <w:sz w:val="24"/>
            <w:szCs w:val="24"/>
            <w:u w:val="single"/>
            <w:rtl/>
          </w:rPr>
          <w:t>חוק העונשין</w:t>
        </w:r>
      </w:hyperlink>
      <w:r>
        <w:rPr>
          <w:rFonts w:ascii="Arial" w:hAnsi="Arial" w:cs="David"/>
          <w:sz w:val="24"/>
          <w:szCs w:val="24"/>
          <w:rtl/>
        </w:rPr>
        <w:t xml:space="preserve">. </w:t>
      </w:r>
    </w:p>
    <w:p w14:paraId="2CA6FAAF" w14:textId="77777777" w:rsidR="00E37CFB" w:rsidRDefault="00E37CFB">
      <w:pPr>
        <w:pStyle w:val="ListParagraph"/>
        <w:spacing w:line="240" w:lineRule="auto"/>
        <w:jc w:val="both"/>
        <w:rPr>
          <w:rFonts w:ascii="Arial" w:hAnsi="Arial" w:cs="David"/>
          <w:sz w:val="24"/>
          <w:szCs w:val="24"/>
        </w:rPr>
      </w:pPr>
    </w:p>
    <w:p w14:paraId="1CEBDE39" w14:textId="77777777" w:rsidR="00E37CFB" w:rsidRDefault="00E03947">
      <w:pPr>
        <w:pStyle w:val="ListParagraph"/>
        <w:numPr>
          <w:ilvl w:val="0"/>
          <w:numId w:val="1"/>
        </w:numPr>
        <w:spacing w:line="360" w:lineRule="auto"/>
        <w:jc w:val="both"/>
        <w:rPr>
          <w:rFonts w:ascii="Arial" w:hAnsi="Arial" w:cs="David"/>
          <w:sz w:val="24"/>
          <w:szCs w:val="24"/>
        </w:rPr>
      </w:pPr>
      <w:bookmarkStart w:id="6" w:name="ABSTRACT_END"/>
      <w:bookmarkEnd w:id="6"/>
      <w:r>
        <w:rPr>
          <w:rFonts w:ascii="Arial" w:hAnsi="Arial" w:cs="David"/>
          <w:sz w:val="24"/>
          <w:szCs w:val="24"/>
          <w:rtl/>
        </w:rPr>
        <w:t xml:space="preserve">על פי עובדות כתב האישום, בתאריך 15.3.10 נתפס הנאשם כאשר בחזקתו, ביחד עם אחיו, איאד עבדו, אקדח מסוג קולט 9 מ"מ וכן מחסנית ובה 7 קליעים בקוטר 9 מ"מ (להלן: </w:t>
      </w:r>
      <w:r>
        <w:rPr>
          <w:rFonts w:ascii="Arial" w:hAnsi="Arial" w:cs="David"/>
          <w:b/>
          <w:bCs/>
          <w:rtl/>
        </w:rPr>
        <w:t>"הנשק"</w:t>
      </w:r>
      <w:r>
        <w:rPr>
          <w:rFonts w:ascii="Arial" w:hAnsi="Arial" w:cs="David"/>
          <w:sz w:val="24"/>
          <w:szCs w:val="24"/>
          <w:rtl/>
        </w:rPr>
        <w:t xml:space="preserve">). כן, החזיק בגז מדמיע, רכוש צה"ל. </w:t>
      </w:r>
    </w:p>
    <w:p w14:paraId="1FB8F199" w14:textId="77777777" w:rsidR="00E37CFB" w:rsidRDefault="00E37CFB">
      <w:pPr>
        <w:pStyle w:val="ListParagraph"/>
        <w:spacing w:line="240" w:lineRule="auto"/>
        <w:rPr>
          <w:rFonts w:ascii="Arial" w:hAnsi="Arial" w:cs="David"/>
          <w:sz w:val="24"/>
          <w:szCs w:val="24"/>
        </w:rPr>
      </w:pPr>
    </w:p>
    <w:p w14:paraId="1519399A" w14:textId="77777777" w:rsidR="00E37CFB" w:rsidRDefault="00E03947">
      <w:pPr>
        <w:pStyle w:val="ListParagraph"/>
        <w:numPr>
          <w:ilvl w:val="0"/>
          <w:numId w:val="1"/>
        </w:numPr>
        <w:spacing w:line="360" w:lineRule="auto"/>
        <w:jc w:val="both"/>
        <w:rPr>
          <w:rFonts w:ascii="Arial" w:hAnsi="Arial" w:cs="David"/>
          <w:sz w:val="24"/>
          <w:szCs w:val="24"/>
          <w:rtl/>
        </w:rPr>
      </w:pPr>
      <w:r>
        <w:rPr>
          <w:rFonts w:ascii="Arial" w:hAnsi="Arial" w:cs="David"/>
          <w:sz w:val="24"/>
          <w:szCs w:val="24"/>
          <w:rtl/>
        </w:rPr>
        <w:t>את הנשק החזיק הנאשם לאורך תקופה של כשנתיים עד למועד תפיסתו ונשא אותו עמו במהלך נסיעותיו כנהג משאית.</w:t>
      </w:r>
    </w:p>
    <w:p w14:paraId="03C37335" w14:textId="77777777" w:rsidR="00E37CFB" w:rsidRDefault="00E37CFB">
      <w:pPr>
        <w:pStyle w:val="ListParagraph"/>
        <w:spacing w:line="240" w:lineRule="auto"/>
        <w:rPr>
          <w:rFonts w:ascii="Arial" w:hAnsi="Arial" w:cs="David"/>
          <w:sz w:val="24"/>
          <w:szCs w:val="24"/>
        </w:rPr>
      </w:pPr>
    </w:p>
    <w:p w14:paraId="7C277CCF" w14:textId="77777777" w:rsidR="00E37CFB" w:rsidRDefault="00E03947">
      <w:pPr>
        <w:pStyle w:val="ListParagraph"/>
        <w:numPr>
          <w:ilvl w:val="0"/>
          <w:numId w:val="1"/>
        </w:numPr>
        <w:spacing w:line="360" w:lineRule="auto"/>
        <w:jc w:val="both"/>
        <w:rPr>
          <w:rFonts w:ascii="Arial" w:hAnsi="Arial" w:cs="David"/>
          <w:sz w:val="24"/>
          <w:szCs w:val="24"/>
          <w:rtl/>
        </w:rPr>
      </w:pPr>
      <w:r>
        <w:rPr>
          <w:rFonts w:ascii="Arial" w:hAnsi="Arial" w:cs="David"/>
          <w:sz w:val="24"/>
          <w:szCs w:val="24"/>
          <w:rtl/>
        </w:rPr>
        <w:t xml:space="preserve">במסגרת הסדר הטיעון, עתרו הצדדים במשותף להשית על הנאשם תקופת מאסר בת </w:t>
      </w:r>
      <w:r>
        <w:rPr>
          <w:rFonts w:ascii="Arial" w:hAnsi="Arial" w:cs="David" w:hint="cs"/>
          <w:sz w:val="24"/>
          <w:szCs w:val="24"/>
          <w:rtl/>
        </w:rPr>
        <w:t>350 יום</w:t>
      </w:r>
      <w:r>
        <w:rPr>
          <w:rFonts w:ascii="Arial" w:hAnsi="Arial" w:cs="David"/>
          <w:sz w:val="24"/>
          <w:szCs w:val="24"/>
          <w:rtl/>
        </w:rPr>
        <w:t xml:space="preserve"> וכן מאסר מותנה. לשיטתם, העונש המוסכם מאזן נכונה בין האינטרסים השונים, את נסיבות ביצוע העבירה כמו גם, נסיבותיו האישיות של הנאשם ותואם את רמת הענישה הנוהגת. </w:t>
      </w:r>
    </w:p>
    <w:p w14:paraId="11EC191F" w14:textId="77777777" w:rsidR="00E37CFB" w:rsidRDefault="00E37CFB">
      <w:pPr>
        <w:pStyle w:val="ListParagraph"/>
        <w:spacing w:line="240" w:lineRule="auto"/>
        <w:rPr>
          <w:rFonts w:ascii="Arial" w:hAnsi="Arial" w:cs="David"/>
          <w:sz w:val="24"/>
          <w:szCs w:val="24"/>
        </w:rPr>
      </w:pPr>
    </w:p>
    <w:p w14:paraId="298C80EC" w14:textId="77777777" w:rsidR="00E37CFB" w:rsidRDefault="00E03947">
      <w:pPr>
        <w:pStyle w:val="ListParagraph"/>
        <w:numPr>
          <w:ilvl w:val="0"/>
          <w:numId w:val="1"/>
        </w:numPr>
        <w:spacing w:line="360" w:lineRule="auto"/>
        <w:jc w:val="both"/>
        <w:rPr>
          <w:rFonts w:ascii="Arial" w:hAnsi="Arial" w:cs="David"/>
          <w:sz w:val="24"/>
          <w:szCs w:val="24"/>
          <w:rtl/>
        </w:rPr>
      </w:pPr>
      <w:r>
        <w:rPr>
          <w:rFonts w:ascii="Arial" w:hAnsi="Arial" w:cs="David"/>
          <w:sz w:val="24"/>
          <w:szCs w:val="24"/>
          <w:rtl/>
        </w:rPr>
        <w:t xml:space="preserve">מתוך תסקיר שירות המבחן שהוגש אודות הנאשם, עולה כי מדובר בצעיר נורמטיבי, בעל משפחה וללא מעורבות קודמת בפלילים. ברקע העבירות בהן הורשע,  מעשה שוד אלים שבוצע בנאשם כארבע שנים קודם לכן, בעקבותיו הוא נפגע ומשאיתו נגנבה. האירוע נחווה על ידי הנאשם כטראומתי והשפיע על מצבו הנפשי, בהינתן העובדה ש-17 שנים קודם לכן, אביו נרצח </w:t>
      </w:r>
      <w:r>
        <w:rPr>
          <w:rFonts w:ascii="Arial" w:hAnsi="Arial" w:cs="David"/>
          <w:sz w:val="24"/>
          <w:szCs w:val="24"/>
          <w:rtl/>
        </w:rPr>
        <w:lastRenderedPageBreak/>
        <w:t>בנסיבות דומות, כאשר נשדד במהלך עבודתו. הנאשם אובחן כסובל מפוסט-טראומה ולאורך תקופה טופל באמצעות תרופות  פסיכיאטריות.</w:t>
      </w:r>
    </w:p>
    <w:p w14:paraId="0E3A9C3A" w14:textId="77777777" w:rsidR="00E37CFB" w:rsidRDefault="00E37CFB">
      <w:pPr>
        <w:pStyle w:val="ListParagraph"/>
        <w:spacing w:line="240" w:lineRule="auto"/>
        <w:rPr>
          <w:rFonts w:ascii="Arial" w:hAnsi="Arial" w:cs="David"/>
          <w:sz w:val="24"/>
          <w:szCs w:val="24"/>
        </w:rPr>
      </w:pPr>
    </w:p>
    <w:p w14:paraId="79882346" w14:textId="77777777" w:rsidR="00E37CFB" w:rsidRDefault="00E03947">
      <w:pPr>
        <w:pStyle w:val="ListParagraph"/>
        <w:numPr>
          <w:ilvl w:val="0"/>
          <w:numId w:val="1"/>
        </w:numPr>
        <w:spacing w:line="360" w:lineRule="auto"/>
        <w:jc w:val="both"/>
        <w:rPr>
          <w:rFonts w:ascii="Arial" w:hAnsi="Arial" w:cs="David"/>
          <w:sz w:val="24"/>
          <w:szCs w:val="24"/>
          <w:rtl/>
        </w:rPr>
      </w:pPr>
      <w:r>
        <w:rPr>
          <w:rFonts w:ascii="Arial" w:hAnsi="Arial" w:cs="David"/>
          <w:sz w:val="24"/>
          <w:szCs w:val="24"/>
          <w:rtl/>
        </w:rPr>
        <w:t xml:space="preserve">בהתייחסו לעבירות בהן הורשע, הביע הנאשם צער וחרטה עליהן ושלל כוונה לעשות שימוש עברייני באקדח. </w:t>
      </w:r>
    </w:p>
    <w:p w14:paraId="76BE3C32" w14:textId="77777777" w:rsidR="00E37CFB" w:rsidRDefault="00E37CFB">
      <w:pPr>
        <w:pStyle w:val="ListParagraph"/>
        <w:spacing w:line="240" w:lineRule="auto"/>
        <w:rPr>
          <w:rFonts w:ascii="Arial" w:hAnsi="Arial" w:cs="David"/>
          <w:sz w:val="24"/>
          <w:szCs w:val="24"/>
        </w:rPr>
      </w:pPr>
    </w:p>
    <w:p w14:paraId="7B184F75" w14:textId="77777777" w:rsidR="00E37CFB" w:rsidRDefault="00E03947">
      <w:pPr>
        <w:pStyle w:val="ListParagraph"/>
        <w:numPr>
          <w:ilvl w:val="0"/>
          <w:numId w:val="1"/>
        </w:numPr>
        <w:spacing w:line="360" w:lineRule="auto"/>
        <w:jc w:val="both"/>
        <w:rPr>
          <w:rFonts w:ascii="Arial" w:hAnsi="Arial" w:cs="David"/>
          <w:sz w:val="24"/>
          <w:szCs w:val="24"/>
        </w:rPr>
      </w:pPr>
      <w:r>
        <w:rPr>
          <w:rFonts w:ascii="Arial" w:hAnsi="Arial" w:cs="David"/>
          <w:sz w:val="24"/>
          <w:szCs w:val="24"/>
          <w:rtl/>
        </w:rPr>
        <w:t xml:space="preserve">שירות המבחן התרשם, כי אין מדובר באדם בעל דפוסי התנהגות עברייניים ובנסיבות אלו המליץ על ענישה בדרך של עבודות שירות. כאמור, העונש המוסכם הוא לשנת מאסר. </w:t>
      </w:r>
    </w:p>
    <w:p w14:paraId="6EAD4119" w14:textId="77777777" w:rsidR="00E37CFB" w:rsidRDefault="00E37CFB">
      <w:pPr>
        <w:pStyle w:val="ListParagraph"/>
        <w:spacing w:line="360" w:lineRule="auto"/>
        <w:ind w:left="360"/>
        <w:jc w:val="both"/>
        <w:rPr>
          <w:rFonts w:ascii="Arial" w:hAnsi="Arial" w:cs="David"/>
          <w:sz w:val="24"/>
          <w:szCs w:val="24"/>
          <w:rtl/>
        </w:rPr>
      </w:pPr>
    </w:p>
    <w:p w14:paraId="07A75731" w14:textId="77777777" w:rsidR="00E37CFB" w:rsidRDefault="00E03947">
      <w:pPr>
        <w:pStyle w:val="ListParagraph"/>
        <w:numPr>
          <w:ilvl w:val="0"/>
          <w:numId w:val="1"/>
        </w:numPr>
        <w:spacing w:line="360" w:lineRule="auto"/>
        <w:jc w:val="both"/>
        <w:rPr>
          <w:rFonts w:ascii="Arial" w:hAnsi="Arial" w:cs="David"/>
          <w:sz w:val="24"/>
          <w:szCs w:val="24"/>
        </w:rPr>
      </w:pPr>
      <w:r>
        <w:rPr>
          <w:rFonts w:ascii="Arial" w:hAnsi="Arial" w:cs="David"/>
          <w:sz w:val="24"/>
          <w:szCs w:val="24"/>
          <w:rtl/>
        </w:rPr>
        <w:t xml:space="preserve">אין להכביר במילים באשר לחומרת עבירות נשק והשלכותיהן. בעצם נשיאת נשק ללא היתר, סיכן הנאשם את הציבור בכלל ואותו עצמו בפרט. בנסיבות אחרות, היה ראוי להשית עליו עונש חמור מהעונש המוסכם, אולם לאחר שנתתי דעתי לנסיבותיו האישיות של הנאשם, שוכנעתי כי העונש המוסכם אינו חורג ממתחם הסבירות ויש לכבדו.  </w:t>
      </w:r>
    </w:p>
    <w:p w14:paraId="39C8B710" w14:textId="77777777" w:rsidR="00E37CFB" w:rsidRDefault="00E37CFB">
      <w:pPr>
        <w:pStyle w:val="ListParagraph"/>
        <w:spacing w:line="240" w:lineRule="auto"/>
        <w:jc w:val="both"/>
        <w:rPr>
          <w:rFonts w:ascii="Arial" w:hAnsi="Arial" w:cs="David"/>
          <w:sz w:val="24"/>
          <w:szCs w:val="24"/>
        </w:rPr>
      </w:pPr>
    </w:p>
    <w:p w14:paraId="6423A67E" w14:textId="77777777" w:rsidR="00E37CFB" w:rsidRDefault="00E03947">
      <w:pPr>
        <w:pStyle w:val="ListParagraph"/>
        <w:numPr>
          <w:ilvl w:val="0"/>
          <w:numId w:val="1"/>
        </w:numPr>
        <w:spacing w:line="360" w:lineRule="auto"/>
        <w:jc w:val="both"/>
        <w:rPr>
          <w:rFonts w:ascii="Arial" w:hAnsi="Arial" w:cs="David"/>
          <w:sz w:val="24"/>
          <w:szCs w:val="24"/>
        </w:rPr>
      </w:pPr>
      <w:r>
        <w:rPr>
          <w:rFonts w:ascii="Arial" w:hAnsi="Arial" w:cs="David"/>
          <w:sz w:val="24"/>
          <w:szCs w:val="24"/>
          <w:rtl/>
        </w:rPr>
        <w:t>אשר על כן, אני גוזרת על הנאשם את העונשים הבאים:</w:t>
      </w:r>
    </w:p>
    <w:p w14:paraId="46B72D21" w14:textId="77777777" w:rsidR="00E37CFB" w:rsidRDefault="00E37CFB">
      <w:pPr>
        <w:pStyle w:val="ListParagraph"/>
        <w:jc w:val="both"/>
        <w:rPr>
          <w:rFonts w:ascii="Arial" w:hAnsi="Arial" w:cs="David"/>
          <w:sz w:val="24"/>
          <w:szCs w:val="24"/>
          <w:rtl/>
        </w:rPr>
      </w:pPr>
    </w:p>
    <w:p w14:paraId="7C4B2067" w14:textId="77777777" w:rsidR="00E37CFB" w:rsidRDefault="00E03947">
      <w:pPr>
        <w:pStyle w:val="ListParagraph"/>
        <w:numPr>
          <w:ilvl w:val="0"/>
          <w:numId w:val="2"/>
        </w:numPr>
        <w:jc w:val="both"/>
        <w:rPr>
          <w:rFonts w:ascii="Arial" w:hAnsi="Arial" w:cs="David"/>
          <w:sz w:val="24"/>
          <w:szCs w:val="24"/>
          <w:rtl/>
        </w:rPr>
      </w:pPr>
      <w:r>
        <w:rPr>
          <w:rFonts w:ascii="Arial" w:hAnsi="Arial" w:cs="David" w:hint="cs"/>
          <w:sz w:val="24"/>
          <w:szCs w:val="24"/>
          <w:rtl/>
        </w:rPr>
        <w:t>350</w:t>
      </w:r>
      <w:r>
        <w:rPr>
          <w:rFonts w:ascii="Arial" w:hAnsi="Arial" w:cs="David"/>
          <w:sz w:val="24"/>
          <w:szCs w:val="24"/>
          <w:rtl/>
        </w:rPr>
        <w:t xml:space="preserve"> </w:t>
      </w:r>
      <w:r>
        <w:rPr>
          <w:rFonts w:ascii="Arial" w:hAnsi="Arial" w:cs="David" w:hint="cs"/>
          <w:sz w:val="24"/>
          <w:szCs w:val="24"/>
          <w:rtl/>
        </w:rPr>
        <w:t>ימי</w:t>
      </w:r>
      <w:r>
        <w:rPr>
          <w:rFonts w:ascii="Arial" w:hAnsi="Arial" w:cs="David"/>
          <w:sz w:val="24"/>
          <w:szCs w:val="24"/>
          <w:rtl/>
        </w:rPr>
        <w:t xml:space="preserve"> מאסר בניכוי ימי מעצרו</w:t>
      </w:r>
      <w:r>
        <w:rPr>
          <w:rFonts w:ascii="Arial" w:hAnsi="Arial" w:cs="David" w:hint="cs"/>
          <w:sz w:val="24"/>
          <w:szCs w:val="24"/>
          <w:rtl/>
        </w:rPr>
        <w:t xml:space="preserve"> מיום 22.1.12 עד 28.2.12. </w:t>
      </w:r>
    </w:p>
    <w:p w14:paraId="69271251" w14:textId="77777777" w:rsidR="00E37CFB" w:rsidRDefault="00E37CFB">
      <w:pPr>
        <w:pStyle w:val="ListParagraph"/>
        <w:spacing w:line="240" w:lineRule="auto"/>
        <w:ind w:left="1080"/>
        <w:jc w:val="both"/>
        <w:rPr>
          <w:rFonts w:ascii="Arial" w:hAnsi="Arial" w:cs="David"/>
          <w:sz w:val="24"/>
          <w:szCs w:val="24"/>
        </w:rPr>
      </w:pPr>
    </w:p>
    <w:p w14:paraId="1AF693DB" w14:textId="77777777" w:rsidR="00E37CFB" w:rsidRDefault="00E03947">
      <w:pPr>
        <w:pStyle w:val="ListParagraph"/>
        <w:numPr>
          <w:ilvl w:val="0"/>
          <w:numId w:val="2"/>
        </w:numPr>
        <w:jc w:val="both"/>
        <w:rPr>
          <w:rFonts w:ascii="Arial" w:hAnsi="Arial" w:cs="David"/>
          <w:sz w:val="24"/>
          <w:szCs w:val="24"/>
        </w:rPr>
      </w:pPr>
      <w:r>
        <w:rPr>
          <w:rFonts w:ascii="Arial" w:hAnsi="Arial" w:cs="David"/>
          <w:sz w:val="24"/>
          <w:szCs w:val="24"/>
          <w:rtl/>
        </w:rPr>
        <w:t>12 חודשי מאסר על תנאי משך 3 שנים והתנאי הוא שהנאשם לא יעבור עבירות נשק.</w:t>
      </w:r>
    </w:p>
    <w:p w14:paraId="0092F7A7" w14:textId="77777777" w:rsidR="00E37CFB" w:rsidRDefault="00E37CFB">
      <w:pPr>
        <w:pStyle w:val="ListParagraph"/>
        <w:jc w:val="both"/>
        <w:rPr>
          <w:rFonts w:ascii="Arial" w:hAnsi="Arial" w:cs="David"/>
          <w:sz w:val="24"/>
          <w:szCs w:val="24"/>
          <w:rtl/>
        </w:rPr>
      </w:pPr>
    </w:p>
    <w:p w14:paraId="213372E6" w14:textId="77777777" w:rsidR="00E37CFB" w:rsidRDefault="00E03947">
      <w:pPr>
        <w:pStyle w:val="ListParagraph"/>
        <w:jc w:val="both"/>
        <w:rPr>
          <w:rFonts w:ascii="Arial" w:hAnsi="Arial" w:cs="David"/>
          <w:sz w:val="24"/>
          <w:szCs w:val="24"/>
          <w:rtl/>
        </w:rPr>
      </w:pPr>
      <w:r>
        <w:rPr>
          <w:rFonts w:ascii="Arial" w:hAnsi="Arial" w:cs="David"/>
          <w:sz w:val="24"/>
          <w:szCs w:val="24"/>
          <w:rtl/>
        </w:rPr>
        <w:t>זכות ערעור תוך 45 יום לבית משפט עליון.</w:t>
      </w:r>
    </w:p>
    <w:p w14:paraId="4DCBA1FE" w14:textId="77777777" w:rsidR="00E37CFB" w:rsidRDefault="00E03947">
      <w:pPr>
        <w:spacing w:line="360" w:lineRule="auto"/>
        <w:jc w:val="both"/>
        <w:rPr>
          <w:rStyle w:val="a6"/>
          <w:sz w:val="6"/>
          <w:szCs w:val="6"/>
          <w:rtl/>
        </w:rPr>
      </w:pPr>
      <w:r>
        <w:rPr>
          <w:rStyle w:val="a6"/>
          <w:sz w:val="6"/>
          <w:szCs w:val="6"/>
          <w:rtl/>
        </w:rPr>
        <w:t>&lt;#4#&gt;</w:t>
      </w:r>
    </w:p>
    <w:p w14:paraId="18127AB5" w14:textId="77777777" w:rsidR="00E37CFB" w:rsidRDefault="00E37CFB">
      <w:pPr>
        <w:jc w:val="right"/>
        <w:rPr>
          <w:rtl/>
        </w:rPr>
      </w:pPr>
    </w:p>
    <w:p w14:paraId="17FA436E" w14:textId="77777777" w:rsidR="00E37CFB" w:rsidRDefault="00E03947">
      <w:pPr>
        <w:spacing w:line="360" w:lineRule="auto"/>
        <w:rPr>
          <w:rtl/>
        </w:rPr>
      </w:pPr>
      <w:r>
        <w:rPr>
          <w:rFonts w:hint="cs"/>
          <w:b/>
          <w:bCs/>
          <w:rtl/>
        </w:rPr>
        <w:t xml:space="preserve">ניתן והודע היום </w:t>
      </w:r>
      <w:r>
        <w:rPr>
          <w:rFonts w:hint="cs"/>
          <w:rtl/>
        </w:rPr>
        <w:t>כ"ח ניסן תשע"ג</w:t>
      </w:r>
      <w:r>
        <w:rPr>
          <w:rFonts w:hint="cs"/>
          <w:b/>
          <w:bCs/>
          <w:rtl/>
        </w:rPr>
        <w:t xml:space="preserve">, </w:t>
      </w:r>
      <w:r>
        <w:rPr>
          <w:rFonts w:hint="cs"/>
          <w:rtl/>
        </w:rPr>
        <w:t>08/04/2013</w:t>
      </w:r>
      <w:r>
        <w:rPr>
          <w:rFonts w:hint="cs"/>
          <w:b/>
          <w:bCs/>
          <w:rtl/>
        </w:rPr>
        <w:t xml:space="preserve"> במעמד הנוכחים.</w:t>
      </w:r>
    </w:p>
    <w:p w14:paraId="76F985FC" w14:textId="77777777" w:rsidR="00E37CFB" w:rsidRDefault="00E37CF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37CFB" w14:paraId="149A7A93" w14:textId="77777777">
        <w:trPr>
          <w:trHeight w:val="364"/>
          <w:jc w:val="right"/>
        </w:trPr>
        <w:tc>
          <w:tcPr>
            <w:tcW w:w="3708" w:type="dxa"/>
          </w:tcPr>
          <w:p w14:paraId="5D960922" w14:textId="77777777" w:rsidR="00E37CFB" w:rsidRDefault="00E37CFB">
            <w:pPr>
              <w:jc w:val="center"/>
              <w:rPr>
                <w:rFonts w:ascii="Times New Roman" w:eastAsia="Times New Roman" w:hAnsi="Times New Roman" w:cs="Times New Roman"/>
              </w:rPr>
            </w:pPr>
          </w:p>
          <w:p w14:paraId="5FE94F77" w14:textId="77777777" w:rsidR="00E37CFB" w:rsidRDefault="00E37CFB">
            <w:pPr>
              <w:jc w:val="center"/>
              <w:rPr>
                <w:rFonts w:ascii="Times New Roman" w:eastAsia="Times New Roman" w:hAnsi="Times New Roman" w:cs="Times New Roman"/>
                <w:rtl/>
              </w:rPr>
            </w:pPr>
          </w:p>
        </w:tc>
      </w:tr>
      <w:tr w:rsidR="00E37CFB" w14:paraId="5ED21940" w14:textId="77777777">
        <w:trPr>
          <w:trHeight w:val="415"/>
          <w:jc w:val="right"/>
        </w:trPr>
        <w:tc>
          <w:tcPr>
            <w:tcW w:w="3708" w:type="dxa"/>
          </w:tcPr>
          <w:p w14:paraId="055D13ED" w14:textId="77777777" w:rsidR="00E37CFB" w:rsidRDefault="00E03947">
            <w:pPr>
              <w:jc w:val="center"/>
              <w:rPr>
                <w:rFonts w:ascii="Times New Roman" w:eastAsia="Times New Roman" w:hAnsi="Times New Roman"/>
                <w:b/>
                <w:bCs/>
                <w:rtl/>
              </w:rPr>
            </w:pPr>
            <w:r>
              <w:rPr>
                <w:rFonts w:ascii="Times New Roman" w:eastAsia="Times New Roman" w:hAnsi="Times New Roman" w:hint="cs"/>
                <w:rtl/>
              </w:rPr>
              <w:t>ורדה</w:t>
            </w:r>
            <w:r>
              <w:rPr>
                <w:rFonts w:ascii="Times New Roman" w:eastAsia="Times New Roman" w:hAnsi="Times New Roman" w:hint="cs"/>
                <w:b/>
                <w:bCs/>
                <w:rtl/>
              </w:rPr>
              <w:t xml:space="preserve"> </w:t>
            </w:r>
            <w:r>
              <w:rPr>
                <w:rFonts w:ascii="Times New Roman" w:eastAsia="Times New Roman" w:hAnsi="Times New Roman" w:hint="cs"/>
                <w:rtl/>
              </w:rPr>
              <w:t>מרוז</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3D1FA842" w14:textId="77777777" w:rsidR="00E37CFB" w:rsidRDefault="00E37CFB">
      <w:pPr>
        <w:rPr>
          <w:rtl/>
        </w:rPr>
      </w:pPr>
    </w:p>
    <w:p w14:paraId="0286B70F" w14:textId="77777777" w:rsidR="00E37CFB" w:rsidRDefault="00E37CFB">
      <w:pPr>
        <w:rPr>
          <w:sz w:val="18"/>
          <w:szCs w:val="18"/>
          <w:rtl/>
        </w:rPr>
      </w:pPr>
    </w:p>
    <w:p w14:paraId="05296E14" w14:textId="77777777" w:rsidR="00E37CFB" w:rsidRDefault="00E37CFB">
      <w:pPr>
        <w:rPr>
          <w:sz w:val="18"/>
          <w:szCs w:val="18"/>
          <w:rtl/>
        </w:rPr>
      </w:pPr>
    </w:p>
    <w:p w14:paraId="2170AE84" w14:textId="77777777" w:rsidR="00E37CFB" w:rsidRDefault="00E37CFB">
      <w:pPr>
        <w:rPr>
          <w:sz w:val="18"/>
          <w:szCs w:val="18"/>
          <w:rtl/>
        </w:rPr>
      </w:pPr>
    </w:p>
    <w:p w14:paraId="7AE3BFBA" w14:textId="77777777" w:rsidR="00E37CFB" w:rsidRDefault="00E37CFB">
      <w:pPr>
        <w:rPr>
          <w:sz w:val="26"/>
          <w:szCs w:val="26"/>
          <w:rtl/>
        </w:rPr>
      </w:pPr>
    </w:p>
    <w:p w14:paraId="0E3F45F6" w14:textId="77777777" w:rsidR="00E37CFB" w:rsidRDefault="00E03947">
      <w:pPr>
        <w:rPr>
          <w:sz w:val="6"/>
          <w:szCs w:val="6"/>
          <w:rtl/>
        </w:rPr>
      </w:pPr>
      <w:r>
        <w:rPr>
          <w:sz w:val="6"/>
          <w:szCs w:val="6"/>
          <w:rtl/>
        </w:rPr>
        <w:t>&lt;#7#&gt;</w:t>
      </w:r>
    </w:p>
    <w:p w14:paraId="2C6BA225" w14:textId="77777777" w:rsidR="00E37CFB" w:rsidRDefault="00E0394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8382CA0" w14:textId="77777777" w:rsidR="00E37CFB" w:rsidRDefault="00E37CFB">
      <w:pPr>
        <w:spacing w:line="360" w:lineRule="auto"/>
        <w:jc w:val="both"/>
        <w:rPr>
          <w:rtl/>
        </w:rPr>
      </w:pPr>
    </w:p>
    <w:p w14:paraId="5E14BF07" w14:textId="77777777" w:rsidR="00E37CFB" w:rsidRDefault="00E37CFB">
      <w:pPr>
        <w:jc w:val="center"/>
        <w:rPr>
          <w:rtl/>
        </w:rPr>
      </w:pPr>
    </w:p>
    <w:p w14:paraId="5CF165A1" w14:textId="77777777" w:rsidR="00E37CFB" w:rsidRDefault="00E03947">
      <w:pPr>
        <w:jc w:val="both"/>
        <w:rPr>
          <w:rtl/>
        </w:rPr>
      </w:pPr>
      <w:r>
        <w:rPr>
          <w:rFonts w:hint="cs"/>
          <w:rtl/>
        </w:rPr>
        <w:t>תנאי השחרור שהושתו על הנאשם ישונו כדלקמן:</w:t>
      </w:r>
    </w:p>
    <w:p w14:paraId="33D4B585" w14:textId="77777777" w:rsidR="00E37CFB" w:rsidRDefault="00E37CFB">
      <w:pPr>
        <w:jc w:val="both"/>
        <w:rPr>
          <w:rtl/>
        </w:rPr>
      </w:pPr>
    </w:p>
    <w:p w14:paraId="0244759A" w14:textId="77777777" w:rsidR="00E37CFB" w:rsidRDefault="00E03947">
      <w:pPr>
        <w:spacing w:line="360" w:lineRule="auto"/>
        <w:jc w:val="both"/>
        <w:rPr>
          <w:rtl/>
        </w:rPr>
      </w:pPr>
      <w:r>
        <w:rPr>
          <w:rFonts w:hint="cs"/>
          <w:rtl/>
        </w:rPr>
        <w:t>1.</w:t>
      </w:r>
      <w:r>
        <w:rPr>
          <w:rFonts w:hint="cs"/>
          <w:rtl/>
        </w:rPr>
        <w:tab/>
        <w:t>האיזוק האלקטרוני יוסר וכן התנאים המגבילים יוסרו אף הם.</w:t>
      </w:r>
    </w:p>
    <w:p w14:paraId="176056F6" w14:textId="77777777" w:rsidR="00E37CFB" w:rsidRDefault="00E03947">
      <w:pPr>
        <w:spacing w:line="360" w:lineRule="auto"/>
        <w:ind w:left="720" w:hanging="720"/>
        <w:jc w:val="both"/>
        <w:rPr>
          <w:rtl/>
        </w:rPr>
      </w:pPr>
      <w:r>
        <w:rPr>
          <w:rFonts w:hint="cs"/>
          <w:rtl/>
        </w:rPr>
        <w:t xml:space="preserve">2. </w:t>
      </w:r>
      <w:r>
        <w:rPr>
          <w:rFonts w:hint="cs"/>
          <w:rtl/>
        </w:rPr>
        <w:tab/>
        <w:t>הפיקדון בסך 15,000 ₪ שהופקד ב</w:t>
      </w:r>
      <w:hyperlink r:id="rId9" w:history="1">
        <w:r w:rsidRPr="00E03947">
          <w:rPr>
            <w:color w:val="0000FF"/>
            <w:u w:val="single"/>
            <w:rtl/>
          </w:rPr>
          <w:t>מ.ת 54333-01-12</w:t>
        </w:r>
      </w:hyperlink>
      <w:r>
        <w:rPr>
          <w:rFonts w:hint="cs"/>
          <w:rtl/>
        </w:rPr>
        <w:t xml:space="preserve"> יישאר על כנו להבטחת התייצבות הנאשם למאסרו ביום 1.7.13 בשעה 9:00 בכלא הדרים.</w:t>
      </w:r>
    </w:p>
    <w:p w14:paraId="65F4CFD1" w14:textId="77777777" w:rsidR="00E37CFB" w:rsidRDefault="00E03947">
      <w:pPr>
        <w:spacing w:line="360" w:lineRule="auto"/>
        <w:ind w:left="720" w:hanging="720"/>
        <w:jc w:val="both"/>
        <w:rPr>
          <w:rtl/>
        </w:rPr>
      </w:pPr>
      <w:r>
        <w:rPr>
          <w:rFonts w:hint="cs"/>
          <w:rtl/>
        </w:rPr>
        <w:lastRenderedPageBreak/>
        <w:t xml:space="preserve">3. </w:t>
      </w:r>
      <w:r>
        <w:rPr>
          <w:rFonts w:hint="cs"/>
          <w:rtl/>
        </w:rPr>
        <w:tab/>
        <w:t xml:space="preserve">עם התייצבות הנאשם למאסרו, יוחזר הפיקדון לחשבון מספר 28857/84, בנק לאומי סניף 937, על שם מר עבדו איאד ת.ז 310061700, רחוב סטרומה 68/10, לוד. </w:t>
      </w:r>
    </w:p>
    <w:p w14:paraId="7BD57B76" w14:textId="77777777" w:rsidR="00E37CFB" w:rsidRDefault="00E03947">
      <w:pPr>
        <w:spacing w:line="360" w:lineRule="auto"/>
        <w:ind w:left="720" w:hanging="720"/>
        <w:jc w:val="both"/>
        <w:rPr>
          <w:rtl/>
        </w:rPr>
      </w:pPr>
      <w:r>
        <w:rPr>
          <w:rFonts w:hint="cs"/>
          <w:rtl/>
        </w:rPr>
        <w:t xml:space="preserve">4. </w:t>
      </w:r>
      <w:r>
        <w:rPr>
          <w:rFonts w:hint="cs"/>
          <w:rtl/>
        </w:rPr>
        <w:tab/>
        <w:t>רשמתי את הצהרת הנאשם כי הוא מסכים שסכום הפיקדון יועבר לחשבונו של אחיו כמפורט בסעיף 3 דלעיל.</w:t>
      </w:r>
    </w:p>
    <w:p w14:paraId="47EE4558" w14:textId="77777777" w:rsidR="00E37CFB" w:rsidRDefault="00E03947">
      <w:pPr>
        <w:spacing w:line="360" w:lineRule="auto"/>
        <w:ind w:left="720" w:hanging="720"/>
        <w:jc w:val="both"/>
        <w:rPr>
          <w:rtl/>
        </w:rPr>
      </w:pPr>
      <w:r>
        <w:rPr>
          <w:rFonts w:hint="cs"/>
          <w:rtl/>
        </w:rPr>
        <w:t xml:space="preserve">5.   </w:t>
      </w:r>
      <w:r>
        <w:rPr>
          <w:rFonts w:hint="cs"/>
          <w:rtl/>
        </w:rPr>
        <w:tab/>
        <w:t>ניתן בזאת צו שאוסר את יציאתו של הנאשם מישראל עד למועד שחרורו מן המאסר.</w:t>
      </w:r>
    </w:p>
    <w:p w14:paraId="1AE714F7" w14:textId="77777777" w:rsidR="00E37CFB" w:rsidRDefault="00E03947">
      <w:pPr>
        <w:spacing w:line="360" w:lineRule="auto"/>
        <w:ind w:left="720" w:hanging="720"/>
        <w:jc w:val="both"/>
        <w:rPr>
          <w:rtl/>
        </w:rPr>
      </w:pPr>
      <w:r>
        <w:rPr>
          <w:rFonts w:hint="cs"/>
          <w:rtl/>
        </w:rPr>
        <w:t xml:space="preserve">  </w:t>
      </w:r>
      <w:r>
        <w:rPr>
          <w:rFonts w:hint="cs"/>
          <w:rtl/>
        </w:rPr>
        <w:tab/>
        <w:t>הנאשם יפקיד את דרכונו בתוך 24 שעות בתיק בית המשפט.</w:t>
      </w:r>
    </w:p>
    <w:p w14:paraId="2E1C12F6" w14:textId="77777777" w:rsidR="00E37CFB" w:rsidRDefault="00E03947">
      <w:pPr>
        <w:spacing w:line="360" w:lineRule="auto"/>
        <w:ind w:left="720" w:hanging="720"/>
        <w:jc w:val="both"/>
        <w:rPr>
          <w:rtl/>
        </w:rPr>
      </w:pPr>
      <w:r>
        <w:rPr>
          <w:rFonts w:hint="cs"/>
          <w:rtl/>
        </w:rPr>
        <w:t xml:space="preserve"> </w:t>
      </w:r>
    </w:p>
    <w:p w14:paraId="061028EF" w14:textId="77777777" w:rsidR="00E37CFB" w:rsidRDefault="00E03947">
      <w:pPr>
        <w:jc w:val="both"/>
        <w:rPr>
          <w:sz w:val="6"/>
          <w:szCs w:val="6"/>
          <w:rtl/>
        </w:rPr>
      </w:pPr>
      <w:r>
        <w:rPr>
          <w:sz w:val="6"/>
          <w:szCs w:val="6"/>
          <w:rtl/>
        </w:rPr>
        <w:t>&lt;#8#&gt;</w:t>
      </w:r>
    </w:p>
    <w:p w14:paraId="34FF09D4" w14:textId="77777777" w:rsidR="00E37CFB" w:rsidRDefault="00E37CFB">
      <w:pPr>
        <w:jc w:val="right"/>
        <w:rPr>
          <w:rtl/>
        </w:rPr>
      </w:pPr>
    </w:p>
    <w:p w14:paraId="3728DBEA" w14:textId="77777777" w:rsidR="00E37CFB" w:rsidRDefault="00E03947">
      <w:pPr>
        <w:jc w:val="right"/>
        <w:rPr>
          <w:rtl/>
        </w:rPr>
      </w:pPr>
      <w:r>
        <w:rPr>
          <w:b/>
          <w:bCs/>
          <w:rtl/>
        </w:rPr>
        <w:t xml:space="preserve">ניתנה והודעה היום כ"ח ניסן תשע"ג, 08/04/2013 במעמד הנוכחים. </w:t>
      </w:r>
    </w:p>
    <w:p w14:paraId="358967F1" w14:textId="77777777" w:rsidR="00E03947" w:rsidRPr="00E03947" w:rsidRDefault="00E03947" w:rsidP="00E03947">
      <w:pPr>
        <w:keepNext/>
        <w:rPr>
          <w:color w:val="000000"/>
          <w:sz w:val="22"/>
          <w:szCs w:val="22"/>
          <w:rtl/>
        </w:rPr>
      </w:pPr>
    </w:p>
    <w:p w14:paraId="73654A69" w14:textId="77777777" w:rsidR="00E03947" w:rsidRPr="00E03947" w:rsidRDefault="00E03947" w:rsidP="00E03947">
      <w:pPr>
        <w:keepNext/>
        <w:rPr>
          <w:color w:val="000000"/>
          <w:sz w:val="22"/>
          <w:szCs w:val="22"/>
          <w:rtl/>
        </w:rPr>
      </w:pPr>
      <w:r w:rsidRPr="00E03947">
        <w:rPr>
          <w:color w:val="000000"/>
          <w:sz w:val="22"/>
          <w:szCs w:val="22"/>
          <w:rtl/>
        </w:rPr>
        <w:t>ורדה מרוז 54678313</w:t>
      </w:r>
    </w:p>
    <w:p w14:paraId="0FE49163" w14:textId="77777777" w:rsidR="00E37CFB" w:rsidRDefault="00E37CF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37CFB" w14:paraId="12AF7C0B" w14:textId="77777777">
        <w:trPr>
          <w:trHeight w:val="364"/>
          <w:jc w:val="right"/>
        </w:trPr>
        <w:tc>
          <w:tcPr>
            <w:tcW w:w="3708" w:type="dxa"/>
          </w:tcPr>
          <w:p w14:paraId="4EAA4487" w14:textId="77777777" w:rsidR="00E37CFB" w:rsidRDefault="00E37CFB">
            <w:pPr>
              <w:jc w:val="center"/>
              <w:rPr>
                <w:rFonts w:ascii="Times New Roman" w:eastAsia="Times New Roman" w:hAnsi="Times New Roman" w:cs="Times New Roman"/>
              </w:rPr>
            </w:pPr>
          </w:p>
          <w:p w14:paraId="7513C668" w14:textId="77777777" w:rsidR="00E37CFB" w:rsidRDefault="00E37CFB">
            <w:pPr>
              <w:jc w:val="center"/>
              <w:rPr>
                <w:rFonts w:ascii="Times New Roman" w:eastAsia="Times New Roman" w:hAnsi="Times New Roman" w:cs="Times New Roman"/>
                <w:rtl/>
              </w:rPr>
            </w:pPr>
          </w:p>
        </w:tc>
      </w:tr>
      <w:tr w:rsidR="00E37CFB" w14:paraId="51F34131" w14:textId="77777777">
        <w:trPr>
          <w:trHeight w:val="415"/>
          <w:jc w:val="right"/>
        </w:trPr>
        <w:tc>
          <w:tcPr>
            <w:tcW w:w="3708" w:type="dxa"/>
          </w:tcPr>
          <w:p w14:paraId="71367A00" w14:textId="77777777" w:rsidR="00E37CFB" w:rsidRDefault="00E03947">
            <w:pPr>
              <w:jc w:val="center"/>
              <w:rPr>
                <w:rFonts w:ascii="Times New Roman" w:eastAsia="Times New Roman" w:hAnsi="Times New Roman"/>
                <w:b/>
                <w:bCs/>
                <w:rtl/>
              </w:rPr>
            </w:pPr>
            <w:r>
              <w:rPr>
                <w:rFonts w:ascii="Times New Roman" w:eastAsia="Times New Roman" w:hAnsi="Times New Roman" w:hint="cs"/>
                <w:rtl/>
              </w:rPr>
              <w:t>ורדה</w:t>
            </w:r>
            <w:r>
              <w:rPr>
                <w:rFonts w:ascii="Times New Roman" w:eastAsia="Times New Roman" w:hAnsi="Times New Roman" w:hint="cs"/>
                <w:b/>
                <w:bCs/>
                <w:rtl/>
              </w:rPr>
              <w:t xml:space="preserve"> </w:t>
            </w:r>
            <w:r>
              <w:rPr>
                <w:rFonts w:ascii="Times New Roman" w:eastAsia="Times New Roman" w:hAnsi="Times New Roman" w:hint="cs"/>
                <w:rtl/>
              </w:rPr>
              <w:t>מרוז</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7C18E3EB" w14:textId="77777777" w:rsidR="00E37CFB" w:rsidRDefault="00E37CFB">
      <w:pPr>
        <w:jc w:val="right"/>
        <w:rPr>
          <w:rtl/>
        </w:rPr>
      </w:pPr>
    </w:p>
    <w:p w14:paraId="61EC9685" w14:textId="77777777" w:rsidR="00E37CFB" w:rsidRDefault="00E37CFB">
      <w:pPr>
        <w:jc w:val="center"/>
        <w:rPr>
          <w:rtl/>
        </w:rPr>
      </w:pPr>
    </w:p>
    <w:p w14:paraId="4C5758BD" w14:textId="77777777" w:rsidR="00E37CFB" w:rsidRDefault="00E37CFB">
      <w:pPr>
        <w:jc w:val="center"/>
        <w:rPr>
          <w:rtl/>
        </w:rPr>
      </w:pPr>
    </w:p>
    <w:p w14:paraId="4DF41E21" w14:textId="77777777" w:rsidR="00E37CFB" w:rsidRDefault="00E03947">
      <w:pPr>
        <w:jc w:val="both"/>
        <w:rPr>
          <w:rtl/>
        </w:rPr>
      </w:pPr>
      <w:r>
        <w:rPr>
          <w:rtl/>
        </w:rPr>
        <w:t xml:space="preserve"> </w:t>
      </w:r>
    </w:p>
    <w:p w14:paraId="2934BF2B" w14:textId="77777777" w:rsidR="00E37CFB" w:rsidRPr="00E03947" w:rsidRDefault="00E03947">
      <w:pPr>
        <w:rPr>
          <w:color w:val="FFFFFF"/>
          <w:sz w:val="2"/>
          <w:szCs w:val="2"/>
          <w:rtl/>
        </w:rPr>
      </w:pPr>
      <w:r w:rsidRPr="00E03947">
        <w:rPr>
          <w:color w:val="FFFFFF"/>
          <w:sz w:val="2"/>
          <w:szCs w:val="2"/>
          <w:rtl/>
        </w:rPr>
        <w:t>5129371</w:t>
      </w:r>
    </w:p>
    <w:p w14:paraId="67968CAA" w14:textId="77777777" w:rsidR="00E37CFB" w:rsidRPr="00E03947" w:rsidRDefault="00E03947">
      <w:pPr>
        <w:rPr>
          <w:color w:val="FFFFFF"/>
          <w:sz w:val="2"/>
          <w:szCs w:val="2"/>
          <w:rtl/>
        </w:rPr>
      </w:pPr>
      <w:r w:rsidRPr="00E03947">
        <w:rPr>
          <w:color w:val="FFFFFF"/>
          <w:sz w:val="2"/>
          <w:szCs w:val="2"/>
          <w:rtl/>
        </w:rPr>
        <w:t>54678313</w:t>
      </w:r>
    </w:p>
    <w:p w14:paraId="159F50DE" w14:textId="77777777" w:rsidR="00E37CFB" w:rsidRDefault="00E37CFB">
      <w:pPr>
        <w:rPr>
          <w:sz w:val="26"/>
          <w:szCs w:val="26"/>
          <w:rtl/>
        </w:rPr>
      </w:pPr>
    </w:p>
    <w:p w14:paraId="1BEE18D6" w14:textId="77777777" w:rsidR="00E37CFB" w:rsidRDefault="00E03947">
      <w:pPr>
        <w:rPr>
          <w:sz w:val="18"/>
          <w:szCs w:val="18"/>
          <w:rtl/>
        </w:rPr>
      </w:pPr>
      <w:r>
        <w:rPr>
          <w:rFonts w:hint="cs"/>
          <w:sz w:val="18"/>
          <w:szCs w:val="18"/>
          <w:rtl/>
        </w:rPr>
        <w:t>קלדנית: לילך</w:t>
      </w:r>
    </w:p>
    <w:p w14:paraId="183B8876" w14:textId="77777777" w:rsidR="00E37CFB" w:rsidRDefault="00E37CFB">
      <w:pPr>
        <w:rPr>
          <w:sz w:val="26"/>
          <w:szCs w:val="26"/>
          <w:rtl/>
        </w:rPr>
      </w:pPr>
    </w:p>
    <w:p w14:paraId="3EEECB9E" w14:textId="77777777" w:rsidR="00E37CFB" w:rsidRDefault="00E03947">
      <w:pPr>
        <w:jc w:val="both"/>
        <w:rPr>
          <w:rtl/>
        </w:rPr>
      </w:pPr>
      <w:r>
        <w:rPr>
          <w:rtl/>
        </w:rPr>
        <w:t xml:space="preserve">  </w:t>
      </w:r>
    </w:p>
    <w:p w14:paraId="6A064171" w14:textId="77777777" w:rsidR="00E03947" w:rsidRDefault="00E03947" w:rsidP="00E03947">
      <w:r w:rsidRPr="00E03947">
        <w:rPr>
          <w:color w:val="000000"/>
          <w:rtl/>
        </w:rPr>
        <w:t>נוסח מסמך זה כפוף לשינויי ניסוח ועריכה</w:t>
      </w:r>
    </w:p>
    <w:p w14:paraId="0D096C1D" w14:textId="77777777" w:rsidR="00E03947" w:rsidRDefault="00E03947" w:rsidP="00E03947">
      <w:pPr>
        <w:rPr>
          <w:rtl/>
        </w:rPr>
      </w:pPr>
    </w:p>
    <w:p w14:paraId="3D8542C4" w14:textId="77777777" w:rsidR="00E03947" w:rsidRDefault="00E03947" w:rsidP="00E03947">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3C5F35D1" w14:textId="77777777" w:rsidR="00E37CFB" w:rsidRPr="00E03947" w:rsidRDefault="00E37CFB" w:rsidP="00E03947">
      <w:pPr>
        <w:jc w:val="center"/>
        <w:rPr>
          <w:color w:val="0000FF"/>
          <w:u w:val="single"/>
        </w:rPr>
      </w:pPr>
    </w:p>
    <w:sectPr w:rsidR="00E37CFB" w:rsidRPr="00E03947" w:rsidSect="00E03947">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BA08" w14:textId="77777777" w:rsidR="009041DB" w:rsidRPr="00E43C79" w:rsidRDefault="009041DB">
      <w:pPr>
        <w:rPr>
          <w:rFonts w:cs="Arial"/>
          <w:szCs w:val="20"/>
        </w:rPr>
      </w:pPr>
      <w:r>
        <w:separator/>
      </w:r>
    </w:p>
  </w:endnote>
  <w:endnote w:type="continuationSeparator" w:id="0">
    <w:p w14:paraId="523B5CF0" w14:textId="77777777" w:rsidR="009041DB" w:rsidRPr="00E43C79" w:rsidRDefault="009041D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BDBA0" w14:textId="77777777" w:rsidR="00E03947" w:rsidRDefault="00E03947" w:rsidP="00E0394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6645607D" w14:textId="77777777" w:rsidR="00E37CFB" w:rsidRPr="00E03947" w:rsidRDefault="00E03947" w:rsidP="00E03947">
    <w:pPr>
      <w:pStyle w:val="a4"/>
      <w:pBdr>
        <w:top w:val="single" w:sz="4" w:space="1" w:color="auto"/>
        <w:between w:val="single" w:sz="4" w:space="0" w:color="auto"/>
      </w:pBdr>
      <w:spacing w:after="60"/>
      <w:jc w:val="center"/>
      <w:rPr>
        <w:rFonts w:ascii="FrankRuehl" w:hAnsi="FrankRuehl" w:cs="FrankRuehl"/>
        <w:color w:val="000000"/>
      </w:rPr>
    </w:pPr>
    <w:r w:rsidRPr="00E039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4F56A" w14:textId="77777777" w:rsidR="00E03947" w:rsidRDefault="00E03947" w:rsidP="00E0394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7379">
      <w:rPr>
        <w:rFonts w:ascii="FrankRuehl" w:hAnsi="FrankRuehl" w:cs="FrankRuehl"/>
        <w:noProof/>
        <w:rtl/>
      </w:rPr>
      <w:t>1</w:t>
    </w:r>
    <w:r>
      <w:rPr>
        <w:rFonts w:ascii="FrankRuehl" w:hAnsi="FrankRuehl" w:cs="FrankRuehl"/>
        <w:rtl/>
      </w:rPr>
      <w:fldChar w:fldCharType="end"/>
    </w:r>
  </w:p>
  <w:p w14:paraId="4397CBBC" w14:textId="77777777" w:rsidR="00E37CFB" w:rsidRPr="00E03947" w:rsidRDefault="00E03947" w:rsidP="00E03947">
    <w:pPr>
      <w:pStyle w:val="a4"/>
      <w:pBdr>
        <w:top w:val="single" w:sz="4" w:space="1" w:color="auto"/>
        <w:between w:val="single" w:sz="4" w:space="0" w:color="auto"/>
      </w:pBdr>
      <w:spacing w:after="60"/>
      <w:jc w:val="center"/>
      <w:rPr>
        <w:rFonts w:ascii="FrankRuehl" w:hAnsi="FrankRuehl" w:cs="FrankRuehl"/>
        <w:color w:val="000000"/>
      </w:rPr>
    </w:pPr>
    <w:r w:rsidRPr="00E03947">
      <w:rPr>
        <w:rFonts w:ascii="FrankRuehl" w:hAnsi="FrankRuehl" w:cs="FrankRuehl"/>
        <w:color w:val="000000"/>
      </w:rPr>
      <w:pict w14:anchorId="69A89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50D77" w14:textId="77777777" w:rsidR="009041DB" w:rsidRPr="00E43C79" w:rsidRDefault="009041DB">
      <w:pPr>
        <w:rPr>
          <w:rFonts w:cs="Arial"/>
          <w:szCs w:val="20"/>
        </w:rPr>
      </w:pPr>
      <w:r>
        <w:separator/>
      </w:r>
    </w:p>
  </w:footnote>
  <w:footnote w:type="continuationSeparator" w:id="0">
    <w:p w14:paraId="1BB58855" w14:textId="77777777" w:rsidR="009041DB" w:rsidRPr="00E43C79" w:rsidRDefault="009041D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CF277" w14:textId="77777777" w:rsidR="00E03947" w:rsidRPr="00E03947" w:rsidRDefault="00E03947" w:rsidP="00E0394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54322-01-12</w:t>
    </w:r>
    <w:r>
      <w:rPr>
        <w:color w:val="000000"/>
        <w:sz w:val="22"/>
        <w:szCs w:val="22"/>
        <w:rtl/>
      </w:rPr>
      <w:tab/>
      <w:t xml:space="preserve"> מדינת ישראל נ' מאזן עבדו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EA31A" w14:textId="77777777" w:rsidR="00E03947" w:rsidRPr="00E03947" w:rsidRDefault="00E03947" w:rsidP="00E0394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54322-01-12</w:t>
    </w:r>
    <w:r>
      <w:rPr>
        <w:color w:val="000000"/>
        <w:sz w:val="22"/>
        <w:szCs w:val="22"/>
        <w:rtl/>
      </w:rPr>
      <w:tab/>
      <w:t xml:space="preserve"> מדינת ישראל נ' מאזן עבדו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C71AC"/>
    <w:multiLevelType w:val="hybridMultilevel"/>
    <w:tmpl w:val="79EA84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073132F"/>
    <w:multiLevelType w:val="hybridMultilevel"/>
    <w:tmpl w:val="213C468C"/>
    <w:lvl w:ilvl="0" w:tplc="ECC04734">
      <w:start w:val="1"/>
      <w:numFmt w:val="hebrew1"/>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num w:numId="1" w16cid:durableId="4247635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9200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7CFB"/>
    <w:rsid w:val="002134F6"/>
    <w:rsid w:val="003E74DB"/>
    <w:rsid w:val="00497379"/>
    <w:rsid w:val="009041DB"/>
    <w:rsid w:val="00C95437"/>
    <w:rsid w:val="00E03947"/>
    <w:rsid w:val="00E37C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13CA6F"/>
  <w15:chartTrackingRefBased/>
  <w15:docId w15:val="{C59F38A5-870B-41FD-87F1-1DD51A5D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7CF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37CFB"/>
    <w:pPr>
      <w:tabs>
        <w:tab w:val="center" w:pos="4153"/>
        <w:tab w:val="right" w:pos="8306"/>
      </w:tabs>
    </w:pPr>
  </w:style>
  <w:style w:type="paragraph" w:styleId="a4">
    <w:name w:val="footer"/>
    <w:basedOn w:val="a"/>
    <w:rsid w:val="00E37CFB"/>
    <w:pPr>
      <w:tabs>
        <w:tab w:val="center" w:pos="4153"/>
        <w:tab w:val="right" w:pos="8306"/>
      </w:tabs>
    </w:pPr>
  </w:style>
  <w:style w:type="character" w:styleId="a5">
    <w:name w:val="page number"/>
    <w:basedOn w:val="a0"/>
    <w:rsid w:val="00E37CFB"/>
  </w:style>
  <w:style w:type="character" w:styleId="a6">
    <w:name w:val="line number"/>
    <w:basedOn w:val="a0"/>
    <w:rsid w:val="00E37CFB"/>
    <w:rPr>
      <w:rFonts w:cs="Arial"/>
      <w:szCs w:val="20"/>
    </w:rPr>
  </w:style>
  <w:style w:type="paragraph" w:customStyle="1" w:styleId="12">
    <w:name w:val="רגיל + ‏12 נק'"/>
    <w:aliases w:val="מיושר לשני הצדדים,מרווח בין שורות:  שורה וחצי"/>
    <w:basedOn w:val="a"/>
    <w:rsid w:val="00E37CFB"/>
    <w:rPr>
      <w:rFonts w:ascii="Times New Roman" w:eastAsia="Times New Roman" w:hAnsi="Times New Roman"/>
      <w:b/>
      <w:bCs/>
      <w:u w:val="single"/>
    </w:rPr>
  </w:style>
  <w:style w:type="paragraph" w:customStyle="1" w:styleId="ListParagraph">
    <w:name w:val="List Paragraph"/>
    <w:basedOn w:val="a"/>
    <w:rsid w:val="00E37CFB"/>
    <w:pPr>
      <w:spacing w:after="200" w:line="276" w:lineRule="auto"/>
      <w:ind w:left="720"/>
      <w:contextualSpacing/>
    </w:pPr>
    <w:rPr>
      <w:rFonts w:ascii="Calibri" w:eastAsia="Calibri" w:hAnsi="Calibri" w:cs="Arial"/>
      <w:sz w:val="22"/>
      <w:szCs w:val="22"/>
    </w:rPr>
  </w:style>
  <w:style w:type="character" w:styleId="Hyperlink">
    <w:name w:val="Hyperlink"/>
    <w:basedOn w:val="a0"/>
    <w:rsid w:val="00E039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073_002.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html/law01/073_002.ht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inks/psika/?NEWPROC=&#1502;&#1514;&amp;NEWPARTA=54333&amp;NEWPARTB=01&amp;NEWPARTC=12"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3499</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99485142</vt:i4>
      </vt:variant>
      <vt:variant>
        <vt:i4>6</vt:i4>
      </vt:variant>
      <vt:variant>
        <vt:i4>0</vt:i4>
      </vt:variant>
      <vt:variant>
        <vt:i4>5</vt:i4>
      </vt:variant>
      <vt:variant>
        <vt:lpwstr>http://www.nevo.co.il/links/psika/?NEWPROC=מת&amp;NEWPARTA=54333&amp;NEWPARTB=01&amp;NEWPARTC=12</vt:lpwstr>
      </vt:variant>
      <vt:variant>
        <vt:lpwstr/>
      </vt:variant>
      <vt:variant>
        <vt:i4>3932214</vt:i4>
      </vt:variant>
      <vt:variant>
        <vt:i4>3</vt:i4>
      </vt:variant>
      <vt:variant>
        <vt:i4>0</vt:i4>
      </vt:variant>
      <vt:variant>
        <vt:i4>5</vt:i4>
      </vt:variant>
      <vt:variant>
        <vt:lpwstr>http://www.nevo.co.il/law_html/law01/073_002.htm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54322</vt:lpwstr>
  </property>
  <property fmtid="{D5CDD505-2E9C-101B-9397-08002B2CF9AE}" pid="6" name="NEWPARTB">
    <vt:lpwstr>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מאזן עבדו</vt:lpwstr>
  </property>
  <property fmtid="{D5CDD505-2E9C-101B-9397-08002B2CF9AE}" pid="10" name="LAWYER">
    <vt:lpwstr>רונית פוזננסקי;גיורא זילברשטיין</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20130408</vt:lpwstr>
  </property>
  <property fmtid="{D5CDD505-2E9C-101B-9397-08002B2CF9AE}" pid="14" name="TYPE_N_DATE">
    <vt:lpwstr>39020130408</vt:lpwstr>
  </property>
  <property fmtid="{D5CDD505-2E9C-101B-9397-08002B2CF9AE}" pid="15" name="WORDNUMPAGES">
    <vt:lpwstr>3</vt:lpwstr>
  </property>
  <property fmtid="{D5CDD505-2E9C-101B-9397-08002B2CF9AE}" pid="16" name="TYPE_ABS_DATE">
    <vt:lpwstr>390020130408</vt:lpwstr>
  </property>
  <property fmtid="{D5CDD505-2E9C-101B-9397-08002B2CF9AE}" pid="17" name="ISABSTRACT">
    <vt:lpwstr>Y</vt:lpwstr>
  </property>
</Properties>
</file>