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BB29B2" w:rsidRPr="001F6941" w14:paraId="6A6D4F27" w14:textId="77777777">
        <w:trPr>
          <w:trHeight w:hRule="exact" w:val="418"/>
          <w:jc w:val="center"/>
        </w:trPr>
        <w:tc>
          <w:tcPr>
            <w:tcW w:w="8721" w:type="dxa"/>
            <w:gridSpan w:val="2"/>
          </w:tcPr>
          <w:p w14:paraId="06FE7223" w14:textId="77777777" w:rsidR="00BB29B2" w:rsidRPr="001F6941" w:rsidRDefault="001F6941">
            <w:pPr>
              <w:pStyle w:val="a3"/>
              <w:jc w:val="center"/>
              <w:rPr>
                <w:rFonts w:ascii="Tahoma" w:hAnsi="Tahoma" w:cs="Tahoma"/>
                <w:color w:val="000080"/>
                <w:rtl/>
              </w:rPr>
            </w:pPr>
            <w:bookmarkStart w:id="0" w:name="LastJudge"/>
            <w:r w:rsidRPr="001F6941">
              <w:rPr>
                <w:rFonts w:ascii="Tahoma" w:hAnsi="Tahoma" w:cs="Tahoma"/>
                <w:b/>
                <w:bCs/>
                <w:color w:val="000080"/>
                <w:rtl/>
              </w:rPr>
              <w:t>בית המשפט המחוזי בחיפה</w:t>
            </w:r>
          </w:p>
        </w:tc>
      </w:tr>
      <w:tr w:rsidR="00BB29B2" w:rsidRPr="001F6941" w14:paraId="3904C771" w14:textId="77777777">
        <w:trPr>
          <w:trHeight w:val="337"/>
          <w:jc w:val="center"/>
        </w:trPr>
        <w:tc>
          <w:tcPr>
            <w:tcW w:w="5053" w:type="dxa"/>
          </w:tcPr>
          <w:p w14:paraId="7E826BF9" w14:textId="77777777" w:rsidR="00BB29B2" w:rsidRPr="001F6941" w:rsidRDefault="001F6941">
            <w:pPr>
              <w:rPr>
                <w:rFonts w:cs="FrankRuehl"/>
                <w:sz w:val="28"/>
                <w:szCs w:val="28"/>
                <w:rtl/>
              </w:rPr>
            </w:pPr>
            <w:r w:rsidRPr="001F6941">
              <w:rPr>
                <w:rFonts w:cs="FrankRuehl"/>
                <w:sz w:val="28"/>
                <w:szCs w:val="28"/>
                <w:rtl/>
              </w:rPr>
              <w:t>ת"פ</w:t>
            </w:r>
            <w:r w:rsidRPr="001F6941">
              <w:rPr>
                <w:rFonts w:cs="FrankRuehl" w:hint="cs"/>
                <w:sz w:val="28"/>
                <w:szCs w:val="28"/>
                <w:rtl/>
              </w:rPr>
              <w:t xml:space="preserve"> </w:t>
            </w:r>
            <w:r w:rsidRPr="001F6941">
              <w:rPr>
                <w:rFonts w:cs="FrankRuehl"/>
                <w:sz w:val="28"/>
                <w:szCs w:val="28"/>
                <w:rtl/>
              </w:rPr>
              <w:t>11179-04-12</w:t>
            </w:r>
            <w:r w:rsidRPr="001F6941">
              <w:rPr>
                <w:rFonts w:cs="FrankRuehl" w:hint="cs"/>
                <w:sz w:val="28"/>
                <w:szCs w:val="28"/>
                <w:rtl/>
              </w:rPr>
              <w:t xml:space="preserve"> </w:t>
            </w:r>
            <w:r w:rsidRPr="001F6941">
              <w:rPr>
                <w:rFonts w:cs="FrankRuehl"/>
                <w:sz w:val="28"/>
                <w:szCs w:val="28"/>
                <w:rtl/>
              </w:rPr>
              <w:t>מדינת ישראל נ' נחמני(עציר) ואח'</w:t>
            </w:r>
          </w:p>
          <w:p w14:paraId="6C75235E" w14:textId="77777777" w:rsidR="00BB29B2" w:rsidRPr="001F6941" w:rsidRDefault="00BB29B2">
            <w:pPr>
              <w:pStyle w:val="a3"/>
              <w:rPr>
                <w:rFonts w:cs="FrankRuehl"/>
                <w:sz w:val="28"/>
                <w:szCs w:val="28"/>
                <w:rtl/>
              </w:rPr>
            </w:pPr>
          </w:p>
        </w:tc>
        <w:tc>
          <w:tcPr>
            <w:tcW w:w="3668" w:type="dxa"/>
          </w:tcPr>
          <w:p w14:paraId="64DACD59" w14:textId="77777777" w:rsidR="00BB29B2" w:rsidRPr="001F6941" w:rsidRDefault="001F6941">
            <w:pPr>
              <w:pStyle w:val="a3"/>
              <w:jc w:val="right"/>
              <w:rPr>
                <w:rFonts w:cs="FrankRuehl"/>
                <w:sz w:val="28"/>
                <w:szCs w:val="28"/>
                <w:rtl/>
              </w:rPr>
            </w:pPr>
            <w:r w:rsidRPr="001F6941">
              <w:rPr>
                <w:rFonts w:cs="FrankRuehl" w:hint="cs"/>
                <w:sz w:val="28"/>
                <w:szCs w:val="28"/>
                <w:rtl/>
              </w:rPr>
              <w:t>21</w:t>
            </w:r>
            <w:r w:rsidRPr="001F6941">
              <w:rPr>
                <w:rFonts w:cs="FrankRuehl"/>
                <w:sz w:val="28"/>
                <w:szCs w:val="28"/>
                <w:rtl/>
              </w:rPr>
              <w:t xml:space="preserve"> מאי 2013</w:t>
            </w:r>
          </w:p>
        </w:tc>
      </w:tr>
    </w:tbl>
    <w:p w14:paraId="07641A6A" w14:textId="77777777" w:rsidR="00BB29B2" w:rsidRPr="001F6941" w:rsidRDefault="001F6941">
      <w:pPr>
        <w:pStyle w:val="a3"/>
        <w:rPr>
          <w:rtl/>
        </w:rPr>
      </w:pPr>
      <w:r w:rsidRPr="001F6941">
        <w:rPr>
          <w:rFonts w:hint="cs"/>
          <w:rtl/>
        </w:rPr>
        <w:t xml:space="preserve"> </w:t>
      </w:r>
    </w:p>
    <w:p w14:paraId="2655F840" w14:textId="77777777" w:rsidR="00BB29B2" w:rsidRPr="001F6941" w:rsidRDefault="00BB29B2">
      <w:pPr>
        <w:rPr>
          <w:rtl/>
        </w:rPr>
      </w:pPr>
    </w:p>
    <w:tbl>
      <w:tblPr>
        <w:bidiVisual/>
        <w:tblW w:w="8802" w:type="dxa"/>
        <w:tblInd w:w="-28" w:type="dxa"/>
        <w:tblLook w:val="01E0" w:firstRow="1" w:lastRow="1" w:firstColumn="1" w:lastColumn="1" w:noHBand="0" w:noVBand="0"/>
      </w:tblPr>
      <w:tblGrid>
        <w:gridCol w:w="2880"/>
        <w:gridCol w:w="5839"/>
        <w:gridCol w:w="83"/>
      </w:tblGrid>
      <w:tr w:rsidR="00BB29B2" w:rsidRPr="001F6941" w14:paraId="7C3278F0" w14:textId="77777777">
        <w:trPr>
          <w:gridAfter w:val="1"/>
          <w:wAfter w:w="55" w:type="dxa"/>
        </w:trPr>
        <w:tc>
          <w:tcPr>
            <w:tcW w:w="8719" w:type="dxa"/>
            <w:gridSpan w:val="2"/>
          </w:tcPr>
          <w:p w14:paraId="4B217B60" w14:textId="77777777" w:rsidR="00BB29B2" w:rsidRPr="001F6941" w:rsidRDefault="001F6941">
            <w:pPr>
              <w:spacing w:line="360" w:lineRule="auto"/>
              <w:jc w:val="both"/>
              <w:rPr>
                <w:rStyle w:val="TimesNewRomanTimesNewRoman"/>
                <w:rtl/>
              </w:rPr>
            </w:pPr>
            <w:bookmarkStart w:id="1" w:name="_GoBack"/>
            <w:bookmarkEnd w:id="1"/>
            <w:r w:rsidRPr="001F6941">
              <w:rPr>
                <w:rFonts w:hint="cs"/>
                <w:b/>
                <w:bCs/>
                <w:sz w:val="26"/>
                <w:szCs w:val="26"/>
                <w:rtl/>
              </w:rPr>
              <w:t>בפני כב' ה</w:t>
            </w:r>
            <w:r w:rsidRPr="001F6941">
              <w:rPr>
                <w:rFonts w:hint="cs"/>
                <w:rtl/>
              </w:rPr>
              <w:t>שופטת צילה קינן</w:t>
            </w:r>
            <w:r w:rsidRPr="001F6941">
              <w:rPr>
                <w:rStyle w:val="TimesNewRomanTimesNewRoman"/>
                <w:rFonts w:hint="cs"/>
                <w:rtl/>
              </w:rPr>
              <w:t xml:space="preserve"> </w:t>
            </w:r>
          </w:p>
          <w:p w14:paraId="5E8700B1" w14:textId="77777777" w:rsidR="00BB29B2" w:rsidRPr="001F6941" w:rsidRDefault="00BB29B2">
            <w:pPr>
              <w:spacing w:line="360" w:lineRule="auto"/>
              <w:jc w:val="both"/>
              <w:rPr>
                <w:b/>
                <w:bCs/>
                <w:sz w:val="26"/>
                <w:szCs w:val="26"/>
              </w:rPr>
            </w:pPr>
          </w:p>
        </w:tc>
      </w:tr>
      <w:tr w:rsidR="00BB29B2" w:rsidRPr="001F6941" w14:paraId="40E0291E" w14:textId="77777777">
        <w:tc>
          <w:tcPr>
            <w:tcW w:w="2880" w:type="dxa"/>
          </w:tcPr>
          <w:p w14:paraId="37568BF2" w14:textId="77777777" w:rsidR="00BB29B2" w:rsidRPr="001F6941" w:rsidRDefault="001F6941">
            <w:pPr>
              <w:ind w:left="26"/>
              <w:rPr>
                <w:b/>
                <w:bCs/>
                <w:sz w:val="26"/>
                <w:szCs w:val="26"/>
              </w:rPr>
            </w:pPr>
            <w:bookmarkStart w:id="2" w:name="FirstAppellant"/>
            <w:bookmarkStart w:id="3" w:name="FirstLawyer"/>
            <w:r w:rsidRPr="001F6941">
              <w:rPr>
                <w:rFonts w:hint="cs"/>
                <w:b/>
                <w:bCs/>
                <w:sz w:val="26"/>
                <w:szCs w:val="26"/>
                <w:rtl/>
              </w:rPr>
              <w:t>ה</w:t>
            </w:r>
            <w:r w:rsidRPr="001F6941">
              <w:rPr>
                <w:rFonts w:hint="cs"/>
                <w:rtl/>
              </w:rPr>
              <w:t xml:space="preserve">מאשימה  </w:t>
            </w:r>
          </w:p>
        </w:tc>
        <w:tc>
          <w:tcPr>
            <w:tcW w:w="5922" w:type="dxa"/>
            <w:gridSpan w:val="2"/>
          </w:tcPr>
          <w:p w14:paraId="0E438707" w14:textId="77777777" w:rsidR="00BB29B2" w:rsidRPr="001F6941" w:rsidRDefault="001F6941">
            <w:pPr>
              <w:rPr>
                <w:b/>
                <w:bCs/>
                <w:sz w:val="26"/>
                <w:szCs w:val="26"/>
                <w:rtl/>
              </w:rPr>
            </w:pPr>
            <w:r w:rsidRPr="001F6941">
              <w:rPr>
                <w:rFonts w:hint="cs"/>
                <w:rtl/>
              </w:rPr>
              <w:t>מדינת ישראל</w:t>
            </w:r>
          </w:p>
          <w:p w14:paraId="4F9FCF4A" w14:textId="77777777" w:rsidR="00BB29B2" w:rsidRPr="001F6941" w:rsidRDefault="001F6941">
            <w:pPr>
              <w:rPr>
                <w:b/>
                <w:bCs/>
                <w:sz w:val="26"/>
                <w:szCs w:val="26"/>
                <w:rtl/>
              </w:rPr>
            </w:pPr>
            <w:r w:rsidRPr="001F6941">
              <w:rPr>
                <w:rFonts w:hint="cs"/>
                <w:b/>
                <w:bCs/>
                <w:sz w:val="26"/>
                <w:szCs w:val="26"/>
                <w:rtl/>
              </w:rPr>
              <w:t>ע"י ב"כ עו"ד שגב אדלר- פרקליטות מחוז חיפה</w:t>
            </w:r>
          </w:p>
        </w:tc>
      </w:tr>
      <w:bookmarkEnd w:id="2"/>
      <w:bookmarkEnd w:id="3"/>
      <w:tr w:rsidR="00BB29B2" w:rsidRPr="001F6941" w14:paraId="4E905A2C" w14:textId="77777777">
        <w:tc>
          <w:tcPr>
            <w:tcW w:w="8802" w:type="dxa"/>
            <w:gridSpan w:val="3"/>
          </w:tcPr>
          <w:p w14:paraId="72963891" w14:textId="77777777" w:rsidR="00BB29B2" w:rsidRPr="001F6941" w:rsidRDefault="00BB29B2">
            <w:pPr>
              <w:jc w:val="both"/>
              <w:rPr>
                <w:rFonts w:ascii="Arial" w:hAnsi="Arial"/>
                <w:b/>
                <w:bCs/>
                <w:sz w:val="26"/>
                <w:szCs w:val="26"/>
                <w:rtl/>
              </w:rPr>
            </w:pPr>
          </w:p>
          <w:p w14:paraId="0804F642" w14:textId="77777777" w:rsidR="00BB29B2" w:rsidRPr="001F6941" w:rsidRDefault="001F6941">
            <w:pPr>
              <w:jc w:val="center"/>
              <w:rPr>
                <w:rFonts w:ascii="Arial" w:hAnsi="Arial"/>
                <w:b/>
                <w:bCs/>
                <w:sz w:val="26"/>
                <w:szCs w:val="26"/>
                <w:rtl/>
              </w:rPr>
            </w:pPr>
            <w:r w:rsidRPr="001F6941">
              <w:rPr>
                <w:rFonts w:ascii="Arial" w:hAnsi="Arial" w:hint="cs"/>
                <w:b/>
                <w:bCs/>
                <w:sz w:val="26"/>
                <w:szCs w:val="26"/>
                <w:rtl/>
              </w:rPr>
              <w:t>נגד</w:t>
            </w:r>
          </w:p>
          <w:p w14:paraId="416804E3" w14:textId="77777777" w:rsidR="00BB29B2" w:rsidRPr="001F6941" w:rsidRDefault="00BB29B2">
            <w:pPr>
              <w:jc w:val="center"/>
              <w:rPr>
                <w:rFonts w:ascii="Arial" w:hAnsi="Arial"/>
                <w:b/>
                <w:bCs/>
                <w:sz w:val="26"/>
                <w:szCs w:val="26"/>
              </w:rPr>
            </w:pPr>
          </w:p>
        </w:tc>
      </w:tr>
      <w:tr w:rsidR="00BB29B2" w:rsidRPr="001F6941" w14:paraId="439AECBB" w14:textId="77777777">
        <w:tc>
          <w:tcPr>
            <w:tcW w:w="2880" w:type="dxa"/>
          </w:tcPr>
          <w:p w14:paraId="12E01E6E" w14:textId="77777777" w:rsidR="00BB29B2" w:rsidRPr="001F6941" w:rsidRDefault="001F6941">
            <w:pPr>
              <w:ind w:left="26"/>
              <w:rPr>
                <w:b/>
                <w:bCs/>
                <w:sz w:val="26"/>
                <w:szCs w:val="26"/>
              </w:rPr>
            </w:pPr>
            <w:r w:rsidRPr="001F6941">
              <w:rPr>
                <w:rFonts w:hint="cs"/>
                <w:b/>
                <w:bCs/>
                <w:sz w:val="26"/>
                <w:szCs w:val="26"/>
                <w:rtl/>
              </w:rPr>
              <w:t>ה</w:t>
            </w:r>
            <w:r w:rsidRPr="001F6941">
              <w:rPr>
                <w:rFonts w:hint="cs"/>
                <w:rtl/>
              </w:rPr>
              <w:t xml:space="preserve">נאשמים </w:t>
            </w:r>
          </w:p>
        </w:tc>
        <w:tc>
          <w:tcPr>
            <w:tcW w:w="5922" w:type="dxa"/>
            <w:gridSpan w:val="2"/>
          </w:tcPr>
          <w:p w14:paraId="3AFC30A3" w14:textId="77777777" w:rsidR="00BB29B2" w:rsidRPr="001F6941" w:rsidRDefault="001F6941">
            <w:pPr>
              <w:rPr>
                <w:b/>
                <w:bCs/>
                <w:rtl/>
              </w:rPr>
            </w:pPr>
            <w:r w:rsidRPr="001F6941">
              <w:rPr>
                <w:rFonts w:hint="cs"/>
                <w:rtl/>
              </w:rPr>
              <w:t>1.</w:t>
            </w:r>
            <w:r w:rsidRPr="001F6941">
              <w:rPr>
                <w:rFonts w:hint="cs"/>
                <w:b/>
                <w:bCs/>
                <w:sz w:val="26"/>
                <w:szCs w:val="26"/>
                <w:rtl/>
              </w:rPr>
              <w:t xml:space="preserve"> </w:t>
            </w:r>
            <w:r w:rsidRPr="001F6941">
              <w:rPr>
                <w:rFonts w:hint="cs"/>
                <w:b/>
                <w:bCs/>
                <w:rtl/>
              </w:rPr>
              <w:t xml:space="preserve">תומר נחמני ת.ז. 031670847 </w:t>
            </w:r>
          </w:p>
          <w:p w14:paraId="77E2AC69" w14:textId="77777777" w:rsidR="00BB29B2" w:rsidRPr="001F6941" w:rsidRDefault="001F6941">
            <w:pPr>
              <w:rPr>
                <w:b/>
                <w:bCs/>
                <w:sz w:val="26"/>
                <w:szCs w:val="26"/>
                <w:rtl/>
              </w:rPr>
            </w:pPr>
            <w:r w:rsidRPr="001F6941">
              <w:rPr>
                <w:rFonts w:hint="cs"/>
                <w:b/>
                <w:bCs/>
                <w:sz w:val="26"/>
                <w:szCs w:val="26"/>
                <w:rtl/>
              </w:rPr>
              <w:t>ע"י ב"כ עו"ד אוהד חן</w:t>
            </w:r>
          </w:p>
          <w:p w14:paraId="4DFD381F" w14:textId="77777777" w:rsidR="00BB29B2" w:rsidRPr="001F6941" w:rsidRDefault="001F6941">
            <w:pPr>
              <w:rPr>
                <w:b/>
                <w:bCs/>
                <w:sz w:val="26"/>
                <w:szCs w:val="26"/>
                <w:rtl/>
              </w:rPr>
            </w:pPr>
            <w:r w:rsidRPr="001F6941">
              <w:rPr>
                <w:rFonts w:hint="cs"/>
                <w:b/>
                <w:bCs/>
                <w:sz w:val="26"/>
                <w:szCs w:val="26"/>
                <w:rtl/>
              </w:rPr>
              <w:t xml:space="preserve"> </w:t>
            </w:r>
          </w:p>
          <w:p w14:paraId="065EE065" w14:textId="77777777" w:rsidR="00BB29B2" w:rsidRPr="001F6941" w:rsidRDefault="001F6941">
            <w:pPr>
              <w:rPr>
                <w:b/>
                <w:bCs/>
                <w:sz w:val="26"/>
                <w:szCs w:val="26"/>
                <w:rtl/>
              </w:rPr>
            </w:pPr>
            <w:r w:rsidRPr="001F6941">
              <w:rPr>
                <w:rFonts w:hint="cs"/>
                <w:rtl/>
              </w:rPr>
              <w:t>2.</w:t>
            </w:r>
            <w:r w:rsidRPr="001F6941">
              <w:rPr>
                <w:rFonts w:hint="cs"/>
                <w:b/>
                <w:bCs/>
                <w:sz w:val="26"/>
                <w:szCs w:val="26"/>
                <w:rtl/>
              </w:rPr>
              <w:t xml:space="preserve"> </w:t>
            </w:r>
            <w:r w:rsidRPr="001F6941">
              <w:rPr>
                <w:rFonts w:hint="cs"/>
                <w:b/>
                <w:bCs/>
                <w:rtl/>
              </w:rPr>
              <w:t xml:space="preserve">מיכאל דהן ת.ז. 022002802 </w:t>
            </w:r>
            <w:r w:rsidRPr="001F6941">
              <w:rPr>
                <w:rFonts w:hint="cs"/>
                <w:b/>
                <w:bCs/>
                <w:rtl/>
              </w:rPr>
              <w:br/>
              <w:t>ע"י ב"כ עו"ד מיכאל כרמל</w:t>
            </w:r>
          </w:p>
          <w:p w14:paraId="00D34216" w14:textId="77777777" w:rsidR="00BB29B2" w:rsidRPr="001F6941" w:rsidRDefault="00BB29B2">
            <w:pPr>
              <w:rPr>
                <w:b/>
                <w:bCs/>
                <w:sz w:val="26"/>
                <w:szCs w:val="26"/>
              </w:rPr>
            </w:pPr>
          </w:p>
        </w:tc>
      </w:tr>
    </w:tbl>
    <w:p w14:paraId="29789841" w14:textId="77777777" w:rsidR="004B15EA" w:rsidRDefault="004B15EA">
      <w:pPr>
        <w:rPr>
          <w:rtl/>
        </w:rPr>
      </w:pPr>
      <w:bookmarkStart w:id="4" w:name="LawTable"/>
      <w:bookmarkEnd w:id="4"/>
    </w:p>
    <w:p w14:paraId="1275BE26" w14:textId="77777777" w:rsidR="004B15EA" w:rsidRPr="004B15EA" w:rsidRDefault="004B15EA" w:rsidP="004B15EA">
      <w:pPr>
        <w:spacing w:after="120" w:line="240" w:lineRule="exact"/>
        <w:ind w:left="283" w:hanging="283"/>
        <w:jc w:val="both"/>
        <w:rPr>
          <w:rFonts w:ascii="FrankRuehl" w:hAnsi="FrankRuehl" w:cs="FrankRuehl"/>
          <w:rtl/>
        </w:rPr>
      </w:pPr>
    </w:p>
    <w:p w14:paraId="4A0C64B0" w14:textId="77777777" w:rsidR="004B15EA" w:rsidRPr="004B15EA" w:rsidRDefault="004B15EA" w:rsidP="004B15EA">
      <w:pPr>
        <w:spacing w:after="120" w:line="240" w:lineRule="exact"/>
        <w:ind w:left="283" w:hanging="283"/>
        <w:jc w:val="both"/>
        <w:rPr>
          <w:rFonts w:ascii="FrankRuehl" w:hAnsi="FrankRuehl" w:cs="FrankRuehl"/>
          <w:rtl/>
        </w:rPr>
      </w:pPr>
      <w:r w:rsidRPr="004B15EA">
        <w:rPr>
          <w:rFonts w:ascii="FrankRuehl" w:hAnsi="FrankRuehl" w:cs="FrankRuehl"/>
          <w:rtl/>
        </w:rPr>
        <w:t xml:space="preserve">חקיקה שאוזכרה: </w:t>
      </w:r>
    </w:p>
    <w:p w14:paraId="587F8635" w14:textId="77777777" w:rsidR="004B15EA" w:rsidRPr="004B15EA" w:rsidRDefault="004B15EA" w:rsidP="004B15EA">
      <w:pPr>
        <w:spacing w:after="120" w:line="240" w:lineRule="exact"/>
        <w:ind w:left="283" w:hanging="283"/>
        <w:jc w:val="both"/>
        <w:rPr>
          <w:rFonts w:ascii="FrankRuehl" w:hAnsi="FrankRuehl" w:cs="FrankRuehl"/>
          <w:rtl/>
        </w:rPr>
      </w:pPr>
      <w:hyperlink r:id="rId7" w:history="1">
        <w:r w:rsidRPr="004B15EA">
          <w:rPr>
            <w:rFonts w:ascii="FrankRuehl" w:hAnsi="FrankRuehl" w:cs="FrankRuehl"/>
            <w:color w:val="0000FF"/>
            <w:u w:val="single"/>
            <w:rtl/>
          </w:rPr>
          <w:t>חוק העונשין, תשל"ז-1977</w:t>
        </w:r>
      </w:hyperlink>
      <w:r w:rsidRPr="004B15EA">
        <w:rPr>
          <w:rFonts w:ascii="FrankRuehl" w:hAnsi="FrankRuehl" w:cs="FrankRuehl"/>
          <w:rtl/>
        </w:rPr>
        <w:t xml:space="preserve">: סע'  </w:t>
      </w:r>
      <w:hyperlink r:id="rId8" w:history="1">
        <w:r w:rsidRPr="004B15EA">
          <w:rPr>
            <w:rFonts w:ascii="FrankRuehl" w:hAnsi="FrankRuehl" w:cs="FrankRuehl"/>
            <w:color w:val="0000FF"/>
            <w:u w:val="single"/>
            <w:rtl/>
          </w:rPr>
          <w:t>29</w:t>
        </w:r>
      </w:hyperlink>
      <w:r w:rsidRPr="004B15EA">
        <w:rPr>
          <w:rFonts w:ascii="FrankRuehl" w:hAnsi="FrankRuehl" w:cs="FrankRuehl"/>
          <w:rtl/>
        </w:rPr>
        <w:t xml:space="preserve">, </w:t>
      </w:r>
      <w:hyperlink r:id="rId9" w:history="1">
        <w:r w:rsidRPr="004B15EA">
          <w:rPr>
            <w:rFonts w:ascii="FrankRuehl" w:hAnsi="FrankRuehl" w:cs="FrankRuehl"/>
            <w:color w:val="0000FF"/>
            <w:u w:val="single"/>
            <w:rtl/>
          </w:rPr>
          <w:t>144(א)</w:t>
        </w:r>
      </w:hyperlink>
      <w:r w:rsidRPr="004B15EA">
        <w:rPr>
          <w:rFonts w:ascii="FrankRuehl" w:hAnsi="FrankRuehl" w:cs="FrankRuehl"/>
          <w:rtl/>
        </w:rPr>
        <w:t xml:space="preserve">, </w:t>
      </w:r>
      <w:hyperlink r:id="rId10" w:history="1">
        <w:r w:rsidRPr="004B15EA">
          <w:rPr>
            <w:rFonts w:ascii="FrankRuehl" w:hAnsi="FrankRuehl" w:cs="FrankRuehl"/>
            <w:color w:val="0000FF"/>
            <w:u w:val="single"/>
            <w:rtl/>
          </w:rPr>
          <w:t>(ב)</w:t>
        </w:r>
      </w:hyperlink>
      <w:r w:rsidRPr="004B15EA">
        <w:rPr>
          <w:rFonts w:ascii="FrankRuehl" w:hAnsi="FrankRuehl" w:cs="FrankRuehl"/>
          <w:rtl/>
        </w:rPr>
        <w:t xml:space="preserve">, </w:t>
      </w:r>
      <w:hyperlink r:id="rId11" w:history="1">
        <w:r w:rsidRPr="004B15EA">
          <w:rPr>
            <w:rFonts w:ascii="FrankRuehl" w:hAnsi="FrankRuehl" w:cs="FrankRuehl"/>
            <w:color w:val="0000FF"/>
            <w:u w:val="single"/>
            <w:rtl/>
          </w:rPr>
          <w:t>402(ב)</w:t>
        </w:r>
      </w:hyperlink>
      <w:r w:rsidRPr="004B15EA">
        <w:rPr>
          <w:rFonts w:ascii="FrankRuehl" w:hAnsi="FrankRuehl" w:cs="FrankRuehl"/>
          <w:rtl/>
        </w:rPr>
        <w:t xml:space="preserve">, </w:t>
      </w:r>
      <w:hyperlink r:id="rId12" w:history="1">
        <w:r w:rsidRPr="004B15EA">
          <w:rPr>
            <w:rFonts w:ascii="FrankRuehl" w:hAnsi="FrankRuehl" w:cs="FrankRuehl"/>
            <w:color w:val="0000FF"/>
            <w:u w:val="single"/>
            <w:rtl/>
          </w:rPr>
          <w:t>499(א)(1)</w:t>
        </w:r>
      </w:hyperlink>
    </w:p>
    <w:p w14:paraId="2F4C8A07" w14:textId="77777777" w:rsidR="004B15EA" w:rsidRPr="004B15EA" w:rsidRDefault="004B15EA" w:rsidP="004B15EA">
      <w:pPr>
        <w:spacing w:after="120" w:line="240" w:lineRule="exact"/>
        <w:ind w:left="283" w:hanging="283"/>
        <w:jc w:val="both"/>
        <w:rPr>
          <w:rFonts w:ascii="FrankRuehl" w:hAnsi="FrankRuehl" w:cs="FrankRuehl"/>
          <w:rtl/>
        </w:rPr>
      </w:pPr>
      <w:hyperlink r:id="rId13" w:history="1">
        <w:r w:rsidRPr="004B15EA">
          <w:rPr>
            <w:rFonts w:ascii="FrankRuehl" w:hAnsi="FrankRuehl" w:cs="FrankRuehl"/>
            <w:color w:val="0000FF"/>
            <w:u w:val="single"/>
            <w:rtl/>
          </w:rPr>
          <w:t>פקודת התעבורה [נוסח חדש]</w:t>
        </w:r>
      </w:hyperlink>
      <w:r w:rsidRPr="004B15EA">
        <w:rPr>
          <w:rFonts w:ascii="FrankRuehl" w:hAnsi="FrankRuehl" w:cs="FrankRuehl"/>
          <w:rtl/>
        </w:rPr>
        <w:t xml:space="preserve">: סע'  </w:t>
      </w:r>
      <w:hyperlink r:id="rId14" w:history="1">
        <w:r w:rsidRPr="004B15EA">
          <w:rPr>
            <w:rFonts w:ascii="FrankRuehl" w:hAnsi="FrankRuehl" w:cs="FrankRuehl"/>
            <w:color w:val="0000FF"/>
            <w:u w:val="single"/>
            <w:rtl/>
          </w:rPr>
          <w:t>43</w:t>
        </w:r>
      </w:hyperlink>
    </w:p>
    <w:p w14:paraId="2658022A" w14:textId="77777777" w:rsidR="004B15EA" w:rsidRPr="004B15EA" w:rsidRDefault="004B15EA" w:rsidP="004B15EA">
      <w:pPr>
        <w:spacing w:after="120" w:line="240" w:lineRule="exact"/>
        <w:ind w:left="283" w:hanging="283"/>
        <w:jc w:val="both"/>
        <w:rPr>
          <w:rFonts w:ascii="FrankRuehl" w:hAnsi="FrankRuehl" w:cs="FrankRuehl"/>
          <w:rtl/>
        </w:rPr>
      </w:pPr>
    </w:p>
    <w:p w14:paraId="1957D403" w14:textId="77777777" w:rsidR="004B15EA" w:rsidRPr="004B15EA" w:rsidRDefault="004B15EA">
      <w:pPr>
        <w:rPr>
          <w:rtl/>
        </w:rPr>
      </w:pPr>
      <w:bookmarkStart w:id="5" w:name="LawTable_End"/>
      <w:bookmarkEnd w:id="5"/>
    </w:p>
    <w:p w14:paraId="596D26E5" w14:textId="77777777" w:rsidR="004B15EA" w:rsidRPr="004B15EA" w:rsidRDefault="004B15EA">
      <w:pPr>
        <w:rPr>
          <w:rtl/>
        </w:rPr>
      </w:pPr>
    </w:p>
    <w:p w14:paraId="4B79F4AF" w14:textId="77777777" w:rsidR="00BB29B2" w:rsidRPr="004B15EA" w:rsidRDefault="00BB29B2"/>
    <w:p w14:paraId="20ACC115" w14:textId="77777777" w:rsidR="0094782D" w:rsidRPr="0094782D" w:rsidRDefault="0094782D">
      <w:pPr>
        <w:rPr>
          <w:rFonts w:ascii="Arial" w:hAnsi="Arial"/>
          <w:rtl/>
        </w:rPr>
      </w:pPr>
    </w:p>
    <w:p w14:paraId="1E77FE80" w14:textId="77777777" w:rsidR="0094782D" w:rsidRPr="0094782D" w:rsidRDefault="0094782D">
      <w:pPr>
        <w:rPr>
          <w:rFonts w:ascii="Arial" w:hAnsi="Arial"/>
          <w:rtl/>
        </w:rPr>
      </w:pPr>
    </w:p>
    <w:p w14:paraId="7C6B2CFE" w14:textId="77777777" w:rsidR="00BB29B2" w:rsidRPr="0094782D" w:rsidRDefault="00BB29B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29B2" w14:paraId="038A30F1" w14:textId="77777777">
        <w:trPr>
          <w:trHeight w:val="355"/>
          <w:jc w:val="center"/>
        </w:trPr>
        <w:tc>
          <w:tcPr>
            <w:tcW w:w="8820" w:type="dxa"/>
            <w:tcBorders>
              <w:top w:val="nil"/>
              <w:left w:val="nil"/>
              <w:bottom w:val="nil"/>
              <w:right w:val="nil"/>
            </w:tcBorders>
          </w:tcPr>
          <w:p w14:paraId="36AA0AD4" w14:textId="77777777" w:rsidR="001F6941" w:rsidRPr="001F6941" w:rsidRDefault="001F6941" w:rsidP="001F6941">
            <w:pPr>
              <w:jc w:val="center"/>
              <w:rPr>
                <w:rFonts w:ascii="Arial" w:hAnsi="Arial" w:cs="FrankRuehl"/>
                <w:b/>
                <w:bCs/>
                <w:sz w:val="32"/>
                <w:szCs w:val="32"/>
                <w:u w:val="single"/>
                <w:rtl/>
              </w:rPr>
            </w:pPr>
            <w:bookmarkStart w:id="6" w:name="PsakDin" w:colFirst="0" w:colLast="0"/>
            <w:bookmarkEnd w:id="0"/>
            <w:r w:rsidRPr="001F6941">
              <w:rPr>
                <w:rFonts w:ascii="Arial" w:hAnsi="Arial" w:cs="FrankRuehl"/>
                <w:b/>
                <w:bCs/>
                <w:sz w:val="32"/>
                <w:szCs w:val="32"/>
                <w:u w:val="single"/>
                <w:rtl/>
              </w:rPr>
              <w:t>גזר דין</w:t>
            </w:r>
          </w:p>
          <w:p w14:paraId="346E38EA" w14:textId="77777777" w:rsidR="00BB29B2" w:rsidRPr="001F6941" w:rsidRDefault="00BB29B2" w:rsidP="001F6941">
            <w:pPr>
              <w:jc w:val="center"/>
              <w:rPr>
                <w:rFonts w:ascii="Arial" w:hAnsi="Arial" w:cs="FrankRuehl"/>
                <w:bCs/>
                <w:sz w:val="32"/>
                <w:szCs w:val="32"/>
                <w:u w:val="single"/>
                <w:rtl/>
              </w:rPr>
            </w:pPr>
          </w:p>
        </w:tc>
      </w:tr>
      <w:bookmarkEnd w:id="6"/>
    </w:tbl>
    <w:p w14:paraId="67844F69" w14:textId="77777777" w:rsidR="00BB29B2" w:rsidRDefault="00BB29B2">
      <w:pPr>
        <w:rPr>
          <w:rFonts w:ascii="Arial" w:hAnsi="Arial"/>
          <w:rtl/>
        </w:rPr>
      </w:pPr>
    </w:p>
    <w:p w14:paraId="59E76262" w14:textId="77777777" w:rsidR="00BB29B2" w:rsidRDefault="00BB29B2">
      <w:pPr>
        <w:rPr>
          <w:rFonts w:ascii="Arial" w:hAnsi="Arial"/>
          <w:rtl/>
        </w:rPr>
      </w:pPr>
    </w:p>
    <w:p w14:paraId="1CB63161" w14:textId="77777777" w:rsidR="00BB29B2" w:rsidRDefault="00BB29B2">
      <w:pPr>
        <w:rPr>
          <w:b/>
          <w:bCs/>
          <w:u w:val="single"/>
          <w:rtl/>
        </w:rPr>
      </w:pPr>
      <w:bookmarkStart w:id="7" w:name="ABSTRACT_START"/>
      <w:bookmarkEnd w:id="7"/>
    </w:p>
    <w:p w14:paraId="14911FAC" w14:textId="77777777" w:rsidR="00BB29B2" w:rsidRDefault="001F6941">
      <w:pPr>
        <w:spacing w:line="360" w:lineRule="auto"/>
        <w:ind w:left="26"/>
        <w:jc w:val="both"/>
        <w:rPr>
          <w:rtl/>
        </w:rPr>
      </w:pPr>
      <w:r>
        <w:rPr>
          <w:rtl/>
        </w:rPr>
        <w:t xml:space="preserve">הנאשמים הורשעו, לאחר שמיעת הוכחות, בעבירות </w:t>
      </w:r>
      <w:r>
        <w:rPr>
          <w:b/>
          <w:bCs/>
          <w:rtl/>
        </w:rPr>
        <w:t>שוד בנסיבות מחמירות</w:t>
      </w:r>
      <w:r>
        <w:rPr>
          <w:rtl/>
        </w:rPr>
        <w:t xml:space="preserve">, עבירה לפי </w:t>
      </w:r>
      <w:hyperlink r:id="rId15" w:history="1">
        <w:r w:rsidR="004B15EA" w:rsidRPr="004B15EA">
          <w:rPr>
            <w:color w:val="0000FF"/>
            <w:u w:val="single"/>
            <w:rtl/>
          </w:rPr>
          <w:t>סעיף 402(ב)</w:t>
        </w:r>
      </w:hyperlink>
      <w:r>
        <w:rPr>
          <w:rtl/>
        </w:rPr>
        <w:t xml:space="preserve"> +</w:t>
      </w:r>
      <w:hyperlink r:id="rId16" w:history="1">
        <w:r w:rsidR="004B15EA" w:rsidRPr="004B15EA">
          <w:rPr>
            <w:color w:val="0000FF"/>
            <w:u w:val="single"/>
            <w:rtl/>
          </w:rPr>
          <w:t>29</w:t>
        </w:r>
      </w:hyperlink>
      <w:r>
        <w:rPr>
          <w:rtl/>
        </w:rPr>
        <w:t xml:space="preserve"> ל</w:t>
      </w:r>
      <w:hyperlink r:id="rId17" w:history="1">
        <w:r w:rsidR="0094782D" w:rsidRPr="0094782D">
          <w:rPr>
            <w:rStyle w:val="Hyperlink"/>
            <w:rtl/>
          </w:rPr>
          <w:t>חוק העונשין</w:t>
        </w:r>
      </w:hyperlink>
      <w:r>
        <w:rPr>
          <w:rtl/>
        </w:rPr>
        <w:t>, התשל"ז-1977 (להלן:"</w:t>
      </w:r>
      <w:r>
        <w:t xml:space="preserve"> </w:t>
      </w:r>
      <w:r>
        <w:rPr>
          <w:rtl/>
        </w:rPr>
        <w:t>חוק העונשין") ו</w:t>
      </w:r>
      <w:r>
        <w:rPr>
          <w:b/>
          <w:bCs/>
          <w:rtl/>
        </w:rPr>
        <w:t>קשירת קשר לפשע</w:t>
      </w:r>
      <w:r>
        <w:rPr>
          <w:rtl/>
        </w:rPr>
        <w:t xml:space="preserve"> לפי </w:t>
      </w:r>
      <w:hyperlink r:id="rId18" w:history="1">
        <w:r w:rsidR="004B15EA" w:rsidRPr="004B15EA">
          <w:rPr>
            <w:color w:val="0000FF"/>
            <w:u w:val="single"/>
            <w:rtl/>
          </w:rPr>
          <w:t>סעיף 499(א)(1)</w:t>
        </w:r>
      </w:hyperlink>
      <w:r>
        <w:rPr>
          <w:rtl/>
        </w:rPr>
        <w:t xml:space="preserve"> לחוק העונשין. נאשם 1 הורשע, בנוסף, </w:t>
      </w:r>
      <w:r>
        <w:rPr>
          <w:b/>
          <w:bCs/>
          <w:rtl/>
        </w:rPr>
        <w:t>בעבירות בנשק (החזקה ונשיאה)</w:t>
      </w:r>
      <w:r>
        <w:rPr>
          <w:rtl/>
        </w:rPr>
        <w:t xml:space="preserve">, לפי </w:t>
      </w:r>
      <w:hyperlink r:id="rId19" w:history="1">
        <w:r w:rsidR="004B15EA" w:rsidRPr="004B15EA">
          <w:rPr>
            <w:color w:val="0000FF"/>
            <w:u w:val="single"/>
            <w:rtl/>
          </w:rPr>
          <w:t>סעיף 144(א)</w:t>
        </w:r>
      </w:hyperlink>
      <w:r>
        <w:rPr>
          <w:rtl/>
        </w:rPr>
        <w:t xml:space="preserve"> ו</w:t>
      </w:r>
      <w:hyperlink r:id="rId20" w:history="1">
        <w:r w:rsidR="004B15EA" w:rsidRPr="004B15EA">
          <w:rPr>
            <w:color w:val="0000FF"/>
            <w:u w:val="single"/>
            <w:rtl/>
          </w:rPr>
          <w:t>(ב)</w:t>
        </w:r>
      </w:hyperlink>
      <w:r>
        <w:rPr>
          <w:rtl/>
        </w:rPr>
        <w:t xml:space="preserve"> +</w:t>
      </w:r>
      <w:hyperlink r:id="rId21" w:history="1">
        <w:r w:rsidR="004B15EA" w:rsidRPr="004B15EA">
          <w:rPr>
            <w:rStyle w:val="Hyperlink"/>
            <w:rtl/>
          </w:rPr>
          <w:t>29</w:t>
        </w:r>
      </w:hyperlink>
      <w:r>
        <w:rPr>
          <w:rtl/>
        </w:rPr>
        <w:t xml:space="preserve"> ל</w:t>
      </w:r>
      <w:hyperlink r:id="rId22" w:history="1">
        <w:r w:rsidR="0094782D" w:rsidRPr="0094782D">
          <w:rPr>
            <w:rStyle w:val="Hyperlink"/>
            <w:rtl/>
          </w:rPr>
          <w:t>חוק העונשין</w:t>
        </w:r>
      </w:hyperlink>
      <w:r>
        <w:rPr>
          <w:rtl/>
        </w:rPr>
        <w:t>.</w:t>
      </w:r>
    </w:p>
    <w:p w14:paraId="1E78BD43" w14:textId="77777777" w:rsidR="00BB29B2" w:rsidRDefault="00BB29B2">
      <w:pPr>
        <w:spacing w:line="360" w:lineRule="auto"/>
        <w:ind w:left="26"/>
        <w:jc w:val="both"/>
        <w:rPr>
          <w:rtl/>
        </w:rPr>
      </w:pPr>
      <w:bookmarkStart w:id="8" w:name="ABSTRACT_END"/>
      <w:bookmarkEnd w:id="8"/>
    </w:p>
    <w:p w14:paraId="19017A86" w14:textId="77777777" w:rsidR="00BB29B2" w:rsidRDefault="001F6941">
      <w:pPr>
        <w:numPr>
          <w:ilvl w:val="0"/>
          <w:numId w:val="1"/>
        </w:numPr>
        <w:spacing w:line="360" w:lineRule="auto"/>
        <w:jc w:val="both"/>
        <w:rPr>
          <w:b/>
          <w:bCs/>
          <w:rtl/>
        </w:rPr>
      </w:pPr>
      <w:r>
        <w:rPr>
          <w:b/>
          <w:bCs/>
          <w:u w:val="single"/>
          <w:rtl/>
        </w:rPr>
        <w:t>עובדות כתב אישום</w:t>
      </w:r>
    </w:p>
    <w:p w14:paraId="68C62F95" w14:textId="77777777" w:rsidR="00BB29B2" w:rsidRDefault="00BB29B2">
      <w:pPr>
        <w:spacing w:line="360" w:lineRule="auto"/>
        <w:ind w:left="540"/>
        <w:jc w:val="both"/>
        <w:rPr>
          <w:rtl/>
        </w:rPr>
      </w:pPr>
    </w:p>
    <w:p w14:paraId="161C5D38" w14:textId="77777777" w:rsidR="00BB29B2" w:rsidRDefault="001F6941">
      <w:pPr>
        <w:spacing w:line="360" w:lineRule="auto"/>
        <w:ind w:left="26"/>
        <w:jc w:val="both"/>
        <w:rPr>
          <w:rtl/>
        </w:rPr>
      </w:pPr>
      <w:r>
        <w:rPr>
          <w:rtl/>
        </w:rPr>
        <w:lastRenderedPageBreak/>
        <w:t>בחודש פברואר 2012, קשרו שני הנאשמים קשר עם ניסן דדון (להלן:</w:t>
      </w:r>
      <w:r>
        <w:rPr>
          <w:rFonts w:hint="cs"/>
          <w:rtl/>
        </w:rPr>
        <w:t xml:space="preserve"> </w:t>
      </w:r>
      <w:r>
        <w:rPr>
          <w:rtl/>
        </w:rPr>
        <w:t>"ניסן") ואודי עמר (להלן:</w:t>
      </w:r>
      <w:r>
        <w:rPr>
          <w:rFonts w:hint="cs"/>
          <w:rtl/>
        </w:rPr>
        <w:t xml:space="preserve"> </w:t>
      </w:r>
      <w:r>
        <w:rPr>
          <w:rtl/>
        </w:rPr>
        <w:t>"אודי") לשדוד את סניף הבנק הבינלאומי הראשון ברח' האורן בחיפה (להלן:"</w:t>
      </w:r>
      <w:r>
        <w:rPr>
          <w:rFonts w:hint="cs"/>
          <w:rtl/>
        </w:rPr>
        <w:t xml:space="preserve"> </w:t>
      </w:r>
      <w:r>
        <w:rPr>
          <w:rtl/>
        </w:rPr>
        <w:t>הבנק").</w:t>
      </w:r>
    </w:p>
    <w:p w14:paraId="5930EB02" w14:textId="77777777" w:rsidR="00BB29B2" w:rsidRDefault="00BB29B2">
      <w:pPr>
        <w:spacing w:line="360" w:lineRule="auto"/>
        <w:ind w:left="26"/>
        <w:jc w:val="both"/>
        <w:rPr>
          <w:rtl/>
        </w:rPr>
      </w:pPr>
    </w:p>
    <w:p w14:paraId="44B4985F" w14:textId="77777777" w:rsidR="00BB29B2" w:rsidRDefault="001F6941">
      <w:pPr>
        <w:spacing w:line="360" w:lineRule="auto"/>
        <w:ind w:left="26"/>
        <w:jc w:val="both"/>
        <w:rPr>
          <w:rtl/>
        </w:rPr>
      </w:pPr>
      <w:r>
        <w:rPr>
          <w:rtl/>
        </w:rPr>
        <w:t>במסגרת הקשר ולצורך קידומו, בתאריך 16.2.12 הצטיידו הנאשמים, ניסן ואודי באקדח, שהוא כלי נשק שסוגל לירות כדור או קלע, שבכוחם להמית אדם (להלן:</w:t>
      </w:r>
      <w:r>
        <w:rPr>
          <w:rFonts w:hint="cs"/>
          <w:rtl/>
        </w:rPr>
        <w:t xml:space="preserve"> </w:t>
      </w:r>
      <w:r>
        <w:rPr>
          <w:rtl/>
        </w:rPr>
        <w:t>"האקדח"), אותו החזיקו ונשאו ללא רשות על פי דין.</w:t>
      </w:r>
    </w:p>
    <w:p w14:paraId="5F465CE3" w14:textId="77777777" w:rsidR="00BB29B2" w:rsidRDefault="00BB29B2">
      <w:pPr>
        <w:spacing w:line="360" w:lineRule="auto"/>
        <w:ind w:left="26"/>
        <w:jc w:val="both"/>
        <w:rPr>
          <w:rtl/>
        </w:rPr>
      </w:pPr>
    </w:p>
    <w:p w14:paraId="29664B48" w14:textId="77777777" w:rsidR="00BB29B2" w:rsidRDefault="001F6941">
      <w:pPr>
        <w:spacing w:line="360" w:lineRule="auto"/>
        <w:ind w:left="26"/>
        <w:jc w:val="both"/>
        <w:rPr>
          <w:rtl/>
        </w:rPr>
      </w:pPr>
      <w:r>
        <w:rPr>
          <w:rtl/>
        </w:rPr>
        <w:t xml:space="preserve">במסגרת הקשר ולשם קידומו, בשעה 8:45 או בסמוך לכך, הגיעו הנאשמים, ניסן ואודי לבנק כשהם נושאים את האקדח, במטרה לבצע שם שוד. </w:t>
      </w:r>
    </w:p>
    <w:p w14:paraId="5462C253" w14:textId="77777777" w:rsidR="00BB29B2" w:rsidRDefault="00BB29B2">
      <w:pPr>
        <w:spacing w:line="360" w:lineRule="auto"/>
        <w:ind w:left="540"/>
        <w:jc w:val="both"/>
        <w:rPr>
          <w:rtl/>
        </w:rPr>
      </w:pPr>
    </w:p>
    <w:p w14:paraId="6BC5DAB1" w14:textId="77777777" w:rsidR="00BB29B2" w:rsidRDefault="001F6941">
      <w:pPr>
        <w:spacing w:line="360" w:lineRule="auto"/>
        <w:ind w:left="26"/>
        <w:jc w:val="both"/>
        <w:rPr>
          <w:rtl/>
        </w:rPr>
      </w:pPr>
      <w:r>
        <w:rPr>
          <w:rtl/>
        </w:rPr>
        <w:t>במסגרת הקשר ולצורך קידומו, המתינו נאשם 1 ברכב מסוג רנו קנגו שמספרו 33-473-29 ונאשם 2  ברכב מסוג הונדה שמספרו 48-831-68 (להלן:</w:t>
      </w:r>
      <w:r>
        <w:rPr>
          <w:rFonts w:hint="cs"/>
          <w:rtl/>
        </w:rPr>
        <w:t xml:space="preserve"> </w:t>
      </w:r>
      <w:r>
        <w:rPr>
          <w:rtl/>
        </w:rPr>
        <w:t>"הרכבים") בסמוך לבנק, על מנת למלט את ניסן ואודי לאחר השוד, עם שללם.</w:t>
      </w:r>
    </w:p>
    <w:p w14:paraId="2063B1C3" w14:textId="77777777" w:rsidR="00BB29B2" w:rsidRDefault="00BB29B2">
      <w:pPr>
        <w:spacing w:line="360" w:lineRule="auto"/>
        <w:ind w:left="540"/>
        <w:jc w:val="both"/>
        <w:rPr>
          <w:rtl/>
        </w:rPr>
      </w:pPr>
    </w:p>
    <w:p w14:paraId="2BA74A40" w14:textId="77777777" w:rsidR="00BB29B2" w:rsidRDefault="001F6941">
      <w:pPr>
        <w:spacing w:line="360" w:lineRule="auto"/>
        <w:ind w:left="26"/>
        <w:jc w:val="both"/>
        <w:rPr>
          <w:rtl/>
        </w:rPr>
      </w:pPr>
      <w:r>
        <w:rPr>
          <w:rtl/>
        </w:rPr>
        <w:t>בהמשך לכך, במסגרת הקשר ולשם קידומו, נכנסו ניסן ואודי לבנק כשהם מסווים את פניהם, על מנת שלא יזוהו, כשאודי מחזיק אקדח בידו. באותה שעה היו בבנק מספר פקידים ולקוחות. אודי וניסן איימו על פקידי הבנק כי יירו בהם, בכוונה להפחידם ולמנוע את התנגדותם והורו לפקידים, באיומי אקדח לתת להם את הכסף שברשותם. כשאחד הפקידים ניסה להתנגד לשוד, ירה אודי שני כדורים סמוך למקום עמידתו של הפקיד.</w:t>
      </w:r>
    </w:p>
    <w:p w14:paraId="4BD84CDF" w14:textId="77777777" w:rsidR="00BB29B2" w:rsidRDefault="00BB29B2">
      <w:pPr>
        <w:spacing w:line="360" w:lineRule="auto"/>
        <w:ind w:left="26"/>
        <w:jc w:val="both"/>
        <w:rPr>
          <w:rtl/>
        </w:rPr>
      </w:pPr>
    </w:p>
    <w:p w14:paraId="4409D5C3" w14:textId="77777777" w:rsidR="00BB29B2" w:rsidRDefault="001F6941">
      <w:pPr>
        <w:spacing w:line="360" w:lineRule="auto"/>
        <w:ind w:left="26"/>
        <w:jc w:val="both"/>
        <w:rPr>
          <w:rtl/>
        </w:rPr>
      </w:pPr>
      <w:r>
        <w:rPr>
          <w:rtl/>
        </w:rPr>
        <w:t>לאחר מכן ניסן קפץ מעל לדלפק ונכנס למקום מושבם של הפקידים, ולאחר שדרש מאחד הפקידים לפתוח את מגירות הקופה, נטל מתוכן כ- 51,800 ₪, כשבכוונתו לשלול את הכסף שלילת קבע וללא הסכמת הבנק או הפקידים.</w:t>
      </w:r>
    </w:p>
    <w:p w14:paraId="485A7002" w14:textId="77777777" w:rsidR="00BB29B2" w:rsidRDefault="00BB29B2">
      <w:pPr>
        <w:spacing w:line="360" w:lineRule="auto"/>
        <w:ind w:left="26"/>
        <w:jc w:val="both"/>
        <w:rPr>
          <w:rtl/>
        </w:rPr>
      </w:pPr>
    </w:p>
    <w:p w14:paraId="5087D238" w14:textId="77777777" w:rsidR="00BB29B2" w:rsidRDefault="001F6941">
      <w:pPr>
        <w:spacing w:line="360" w:lineRule="auto"/>
        <w:ind w:left="26"/>
        <w:jc w:val="both"/>
        <w:rPr>
          <w:rtl/>
        </w:rPr>
      </w:pPr>
      <w:r>
        <w:rPr>
          <w:rtl/>
        </w:rPr>
        <w:t>לאחר מכן, נמלטו ניסן ואודי יחד עם הנאשמים, עם שללם ועם האקדח, בשני הרכבים.</w:t>
      </w:r>
    </w:p>
    <w:p w14:paraId="059891DA" w14:textId="77777777" w:rsidR="00BB29B2" w:rsidRDefault="00BB29B2">
      <w:pPr>
        <w:spacing w:line="360" w:lineRule="auto"/>
        <w:ind w:left="26"/>
        <w:jc w:val="both"/>
        <w:rPr>
          <w:rtl/>
        </w:rPr>
      </w:pPr>
    </w:p>
    <w:p w14:paraId="49201410" w14:textId="77777777" w:rsidR="00BB29B2" w:rsidRDefault="001F6941">
      <w:pPr>
        <w:spacing w:line="360" w:lineRule="auto"/>
        <w:ind w:left="26"/>
        <w:jc w:val="both"/>
        <w:rPr>
          <w:bCs/>
          <w:rtl/>
        </w:rPr>
      </w:pPr>
      <w:r>
        <w:rPr>
          <w:bCs/>
          <w:rtl/>
        </w:rPr>
        <w:t>יודגש כי את נאשם 2 זיכיתי מעבירות בנשק שיוחסו לו, מחמת הספק.</w:t>
      </w:r>
    </w:p>
    <w:p w14:paraId="6EAE88AB" w14:textId="77777777" w:rsidR="00BB29B2" w:rsidRDefault="00BB29B2">
      <w:pPr>
        <w:spacing w:line="360" w:lineRule="auto"/>
        <w:ind w:left="26"/>
        <w:jc w:val="both"/>
        <w:rPr>
          <w:b/>
          <w:bCs/>
          <w:u w:val="single"/>
        </w:rPr>
      </w:pPr>
    </w:p>
    <w:p w14:paraId="38BE06AD" w14:textId="77777777" w:rsidR="00BB29B2" w:rsidRDefault="001F6941">
      <w:pPr>
        <w:numPr>
          <w:ilvl w:val="0"/>
          <w:numId w:val="1"/>
        </w:numPr>
        <w:spacing w:line="360" w:lineRule="auto"/>
        <w:jc w:val="both"/>
        <w:rPr>
          <w:b/>
          <w:bCs/>
          <w:u w:val="single"/>
        </w:rPr>
      </w:pPr>
      <w:r>
        <w:rPr>
          <w:b/>
          <w:bCs/>
          <w:u w:val="single"/>
          <w:rtl/>
        </w:rPr>
        <w:t>ראיות לעונש.</w:t>
      </w:r>
    </w:p>
    <w:p w14:paraId="6D12ECBE" w14:textId="77777777" w:rsidR="00BB29B2" w:rsidRDefault="00BB29B2">
      <w:pPr>
        <w:spacing w:line="360" w:lineRule="auto"/>
        <w:ind w:left="206"/>
        <w:jc w:val="both"/>
        <w:rPr>
          <w:b/>
          <w:bCs/>
          <w:u w:val="single"/>
        </w:rPr>
      </w:pPr>
    </w:p>
    <w:p w14:paraId="0A112352" w14:textId="77777777" w:rsidR="00BB29B2" w:rsidRDefault="001F6941">
      <w:pPr>
        <w:spacing w:line="360" w:lineRule="auto"/>
        <w:ind w:left="26"/>
        <w:jc w:val="both"/>
        <w:rPr>
          <w:rtl/>
        </w:rPr>
      </w:pPr>
      <w:r>
        <w:rPr>
          <w:rtl/>
        </w:rPr>
        <w:t xml:space="preserve">לנאשם 1 יליד  1978, 2 הרשעות קודמות, האחת משנת 2000, בגין פריצה לבניין שאינו דירה וביצוע גניבה ונגזרו עליו 3 חודשי מאסר, לריצוי בעבודות שירות ו- 10 חודשי מע"ת (ת.פ. (שלום חיפה) 2277/2000). השנייה משנת 2008, בגין הפרעת שוטר במילוי תפקידו, בגינה נזרו עליו 3 חודשי </w:t>
      </w:r>
      <w:r w:rsidRPr="00A871A0">
        <w:rPr>
          <w:color w:val="000000"/>
          <w:rtl/>
        </w:rPr>
        <w:t xml:space="preserve">מע"ת (ת.פ. (שלום, חיפה) </w:t>
      </w:r>
      <w:hyperlink r:id="rId23" w:history="1">
        <w:r w:rsidR="004B15EA" w:rsidRPr="004B15EA">
          <w:rPr>
            <w:color w:val="0000FF"/>
            <w:u w:val="single"/>
            <w:rtl/>
          </w:rPr>
          <w:t>16384-11-2008</w:t>
        </w:r>
      </w:hyperlink>
      <w:r>
        <w:rPr>
          <w:rtl/>
        </w:rPr>
        <w:t>.  ב-1977 נשפט בגין העדר משירות ונידון ל-4 חודשי מאסר ועוד 15 יום (עת/1).</w:t>
      </w:r>
    </w:p>
    <w:p w14:paraId="4E84C2A7" w14:textId="77777777" w:rsidR="00BB29B2" w:rsidRDefault="00BB29B2">
      <w:pPr>
        <w:spacing w:line="360" w:lineRule="auto"/>
        <w:ind w:left="26"/>
        <w:jc w:val="both"/>
        <w:rPr>
          <w:rtl/>
        </w:rPr>
      </w:pPr>
    </w:p>
    <w:p w14:paraId="562C4D8B" w14:textId="77777777" w:rsidR="00BB29B2" w:rsidRDefault="001F6941">
      <w:pPr>
        <w:spacing w:line="360" w:lineRule="auto"/>
        <w:ind w:left="26"/>
        <w:jc w:val="both"/>
        <w:rPr>
          <w:rtl/>
        </w:rPr>
      </w:pPr>
      <w:r>
        <w:rPr>
          <w:rtl/>
        </w:rPr>
        <w:t xml:space="preserve">לנאשם 2, יליד 1965, 10 הרשעות קודמות בעבירות אלימות ורכוש. 3 מההרשעות הן </w:t>
      </w:r>
      <w:r>
        <w:rPr>
          <w:rFonts w:hint="cs"/>
          <w:rtl/>
        </w:rPr>
        <w:t>מ</w:t>
      </w:r>
      <w:r>
        <w:rPr>
          <w:rtl/>
        </w:rPr>
        <w:t>השנים 1981-1983, בגינ</w:t>
      </w:r>
      <w:r>
        <w:rPr>
          <w:rFonts w:hint="cs"/>
          <w:rtl/>
        </w:rPr>
        <w:t>ן</w:t>
      </w:r>
      <w:r>
        <w:rPr>
          <w:rtl/>
        </w:rPr>
        <w:t xml:space="preserve"> נשפט בביהמ"ש לנוער. ב-1985, נידון בביה"ד הצבאי ל- 3 חודשי מאסר, בגין גניבה. ב-1984 הורשע בעבירה של שבל"ר. ב-1986 הורשע בעבירות פריצה וגניבה. ב- 1995 הורשע בעבירות זיוף ושימוש במסמך מזויף. ב- 2001 נידון למאסר בפועל למשך 24 חודשים, בגין עבירה של החזקת </w:t>
      </w:r>
      <w:r>
        <w:rPr>
          <w:rFonts w:hint="cs"/>
          <w:rtl/>
        </w:rPr>
        <w:t xml:space="preserve">סמים, </w:t>
      </w:r>
      <w:r>
        <w:rPr>
          <w:rtl/>
        </w:rPr>
        <w:t>שלא לצריכה עצמית וב- 2004 נגזר עליו חודש מאסר, בגין החזקה/שימוש בסמים לצריכה עצמית (עת/2).</w:t>
      </w:r>
    </w:p>
    <w:p w14:paraId="7CA7B545" w14:textId="77777777" w:rsidR="00BB29B2" w:rsidRDefault="00BB29B2">
      <w:pPr>
        <w:spacing w:line="360" w:lineRule="auto"/>
        <w:ind w:left="26"/>
        <w:jc w:val="both"/>
        <w:rPr>
          <w:rtl/>
        </w:rPr>
      </w:pPr>
    </w:p>
    <w:p w14:paraId="48E207DC" w14:textId="77777777" w:rsidR="00BB29B2" w:rsidRDefault="001F6941">
      <w:pPr>
        <w:numPr>
          <w:ilvl w:val="0"/>
          <w:numId w:val="1"/>
        </w:numPr>
        <w:spacing w:line="360" w:lineRule="auto"/>
        <w:ind w:left="26" w:firstLine="0"/>
        <w:jc w:val="both"/>
      </w:pPr>
      <w:r>
        <w:rPr>
          <w:b/>
          <w:bCs/>
          <w:u w:val="single"/>
          <w:rtl/>
        </w:rPr>
        <w:t>טיעונים לעונש.</w:t>
      </w:r>
    </w:p>
    <w:p w14:paraId="22545D10" w14:textId="77777777" w:rsidR="00BB29B2" w:rsidRDefault="00BB29B2">
      <w:pPr>
        <w:spacing w:line="360" w:lineRule="auto"/>
        <w:ind w:left="26"/>
        <w:jc w:val="both"/>
        <w:rPr>
          <w:b/>
          <w:bCs/>
          <w:u w:val="single"/>
          <w:rtl/>
        </w:rPr>
      </w:pPr>
    </w:p>
    <w:p w14:paraId="1982F5FF" w14:textId="77777777" w:rsidR="00BB29B2" w:rsidRDefault="001F6941">
      <w:pPr>
        <w:spacing w:line="360" w:lineRule="auto"/>
        <w:ind w:left="26"/>
        <w:jc w:val="both"/>
        <w:rPr>
          <w:rtl/>
        </w:rPr>
      </w:pPr>
      <w:r>
        <w:rPr>
          <w:b/>
          <w:bCs/>
          <w:rtl/>
        </w:rPr>
        <w:t>ב"כ המאשימה</w:t>
      </w:r>
      <w:r>
        <w:rPr>
          <w:rtl/>
        </w:rPr>
        <w:t>, בטיעוניו בכתב, עליהם הוסיף טיעונים בע"פ, עמד על חומרתן של העבירות, המתבטאת בפגיעה קשה בתחושת הביטחון של האזרחים ובפוטנציאל של פגיעה בנפש עקב השימוש באקדח. לדבריו, ההתייחסות המחמירה של המחוקק לעבירת השוד נלמדת מהעונש הכבד שנקבע לצידה- 20 שנות מאסר. ב"כ המאשימה עמד על נסיבות המקרה, המחייבות החמרה בענישה: תכנון מראש; היקף הסכום שנגנב; האימה והפחד שנגרמו לפקידים וללקוחות הבנק. לגבי נאשם 1, מתוספת החומרה הנובעת מהשימוש באקדח ומהיותו היוזם והרוח החיה בתכנון ובביצוע.</w:t>
      </w:r>
    </w:p>
    <w:p w14:paraId="5024008B" w14:textId="77777777" w:rsidR="00BB29B2" w:rsidRDefault="00BB29B2">
      <w:pPr>
        <w:spacing w:line="360" w:lineRule="auto"/>
        <w:jc w:val="both"/>
        <w:rPr>
          <w:rtl/>
        </w:rPr>
      </w:pPr>
    </w:p>
    <w:p w14:paraId="1035A439" w14:textId="77777777" w:rsidR="00BB29B2" w:rsidRDefault="001F6941">
      <w:pPr>
        <w:spacing w:line="360" w:lineRule="auto"/>
        <w:jc w:val="both"/>
        <w:rPr>
          <w:rtl/>
        </w:rPr>
      </w:pPr>
      <w:r>
        <w:rPr>
          <w:rtl/>
        </w:rPr>
        <w:t xml:space="preserve">לטעמו של ב"כ המאשימה, העונשים שנגזרו על שותפיהם של הנאשמים – 6 שנות מאסר על ניסן ו- 6שנים וחצי על אודי, צריכים להוות נקודת מוצא בקביעת עונשם של הנאשמים שבפניי, אלא שבעניינם של האחרונים מתחייבת החמרה נוספת. בין השיקולים </w:t>
      </w:r>
      <w:r>
        <w:rPr>
          <w:rFonts w:hint="cs"/>
          <w:rtl/>
        </w:rPr>
        <w:t xml:space="preserve">המטים </w:t>
      </w:r>
      <w:r>
        <w:rPr>
          <w:rtl/>
        </w:rPr>
        <w:t>לצד החומרה, מנה ב"כ המאשימה את העובדה שניסן ואודי הודו במיוחס להם והביעו חרטה, בניגוד לנאשמים ובגילם של הנאשמים (35; 48) לעומת גילם הצעיר של אודי וניסן (21-22).</w:t>
      </w:r>
    </w:p>
    <w:p w14:paraId="74E9DC5F" w14:textId="77777777" w:rsidR="00BB29B2" w:rsidRDefault="00BB29B2">
      <w:pPr>
        <w:spacing w:line="360" w:lineRule="auto"/>
        <w:jc w:val="both"/>
        <w:rPr>
          <w:rtl/>
        </w:rPr>
      </w:pPr>
    </w:p>
    <w:p w14:paraId="4AB81528" w14:textId="77777777" w:rsidR="00BB29B2" w:rsidRDefault="001F6941">
      <w:pPr>
        <w:spacing w:line="360" w:lineRule="auto"/>
        <w:jc w:val="both"/>
        <w:rPr>
          <w:rtl/>
        </w:rPr>
      </w:pPr>
      <w:r>
        <w:rPr>
          <w:rtl/>
        </w:rPr>
        <w:t>ב"כ המאשימה הפנה לעונשים שנגזרו במקרים דומים</w:t>
      </w:r>
      <w:r>
        <w:rPr>
          <w:b/>
          <w:bCs/>
          <w:rtl/>
        </w:rPr>
        <w:t xml:space="preserve">: </w:t>
      </w:r>
      <w:hyperlink r:id="rId24" w:history="1">
        <w:r w:rsidR="0094782D" w:rsidRPr="0094782D">
          <w:rPr>
            <w:rStyle w:val="Hyperlink"/>
            <w:b/>
            <w:bCs/>
            <w:rtl/>
          </w:rPr>
          <w:t>ת.פ 11170-04-12</w:t>
        </w:r>
      </w:hyperlink>
      <w:r>
        <w:rPr>
          <w:rtl/>
        </w:rPr>
        <w:t xml:space="preserve">,  שם נגזרו על שני נאשמים שהורשעו בשוד בנק תוך שימוש באקדח, וגניבת 51,800 ₪, 8 שנות מאסר, מתוכן 6 שנים וחצי, לריצוי בפועל; </w:t>
      </w:r>
      <w:hyperlink r:id="rId25" w:history="1">
        <w:r w:rsidR="0094782D" w:rsidRPr="0094782D">
          <w:rPr>
            <w:rStyle w:val="Hyperlink"/>
            <w:b/>
            <w:bCs/>
            <w:rtl/>
          </w:rPr>
          <w:t>ע"פ 9038/08</w:t>
        </w:r>
      </w:hyperlink>
      <w:r>
        <w:rPr>
          <w:b/>
          <w:bCs/>
          <w:rtl/>
        </w:rPr>
        <w:t xml:space="preserve">, </w:t>
      </w:r>
      <w:hyperlink r:id="rId26" w:history="1">
        <w:r w:rsidR="004B15EA" w:rsidRPr="004B15EA">
          <w:rPr>
            <w:b/>
            <w:bCs/>
            <w:color w:val="0000FF"/>
            <w:u w:val="single"/>
            <w:rtl/>
          </w:rPr>
          <w:t>9050/08</w:t>
        </w:r>
      </w:hyperlink>
      <w:r>
        <w:rPr>
          <w:rtl/>
        </w:rPr>
        <w:t xml:space="preserve">, שם אישר ביהמ"ש העליון את עונש המאסר למשך 10 שנים, שגזר ביהמ"ש המחוזי בת"א, על שני נאשמים שהורשעו בעבירות שוד מזוין בחבורה, עבירות בנשק </w:t>
      </w:r>
      <w:r>
        <w:rPr>
          <w:b/>
          <w:bCs/>
          <w:rtl/>
        </w:rPr>
        <w:t xml:space="preserve">וגרימת חבלה חמורה; </w:t>
      </w:r>
      <w:hyperlink r:id="rId27" w:history="1">
        <w:r w:rsidR="0094782D" w:rsidRPr="0094782D">
          <w:rPr>
            <w:rStyle w:val="Hyperlink"/>
            <w:b/>
            <w:bCs/>
            <w:rtl/>
          </w:rPr>
          <w:t>ע"פ 1410/10</w:t>
        </w:r>
      </w:hyperlink>
      <w:r>
        <w:rPr>
          <w:rtl/>
        </w:rPr>
        <w:t>, שם דחה ביהמ"ש העליון ערעור על חומרת העונש – 8 שנות מאסר- שגזר ביהמ"ש המחוזי בחיפה, על נאשם שהורשע בעבירות ניסיון שוד, נשיאת נשק, הדחה בחקירה ושיבוש מהלכי משפט.</w:t>
      </w:r>
    </w:p>
    <w:p w14:paraId="1310880F" w14:textId="77777777" w:rsidR="00BB29B2" w:rsidRDefault="00BB29B2">
      <w:pPr>
        <w:spacing w:line="360" w:lineRule="auto"/>
        <w:jc w:val="both"/>
        <w:rPr>
          <w:rtl/>
        </w:rPr>
      </w:pPr>
    </w:p>
    <w:p w14:paraId="7C4069D5" w14:textId="77777777" w:rsidR="00BB29B2" w:rsidRDefault="001F6941">
      <w:pPr>
        <w:spacing w:line="360" w:lineRule="auto"/>
        <w:jc w:val="both"/>
        <w:rPr>
          <w:rtl/>
        </w:rPr>
      </w:pPr>
      <w:r>
        <w:rPr>
          <w:rtl/>
        </w:rPr>
        <w:t>עוד ביקש ב"כ המאשימה להורות על חילוטו של רכב הקנגו, שנעשה בו שימוש במסגרת הקשר.</w:t>
      </w:r>
    </w:p>
    <w:p w14:paraId="4E290E08" w14:textId="77777777" w:rsidR="00BB29B2" w:rsidRDefault="00BB29B2">
      <w:pPr>
        <w:spacing w:line="360" w:lineRule="auto"/>
        <w:jc w:val="both"/>
        <w:rPr>
          <w:rtl/>
        </w:rPr>
      </w:pPr>
    </w:p>
    <w:p w14:paraId="180C3A47" w14:textId="77777777" w:rsidR="00BB29B2" w:rsidRDefault="001F6941">
      <w:pPr>
        <w:spacing w:line="360" w:lineRule="auto"/>
        <w:jc w:val="both"/>
        <w:rPr>
          <w:rtl/>
        </w:rPr>
      </w:pPr>
      <w:r>
        <w:rPr>
          <w:b/>
          <w:bCs/>
          <w:rtl/>
        </w:rPr>
        <w:t>ב"כ נאשם 1,</w:t>
      </w:r>
      <w:r>
        <w:rPr>
          <w:rtl/>
        </w:rPr>
        <w:t xml:space="preserve"> הפנה לנסיבותיו האישיות של הנאשם, שהוא נשוי ואב ל 4 ילדים, אותם הוא מגדל בדוחק. עברו של נאשם 1 אינו מכביד, הרשעותיו הן מהעבר הרחוק ומעולם לא ריצה עונש מאסר בפועל. לדידו של ב"כ נאשם 1, עונשו של הנאשם צריך להיות קל באופן משמעותי מזה של אודי וניסן, הן בשל העובדה שהשניים הם העבריינים העיקריים ששהו בבנק, הן בשל עברם המכביד יותר של השניים והן בשל העובדה שבנוסף לעבירת השוד הורשעו השניים גם בעבירות התפרצות.</w:t>
      </w:r>
    </w:p>
    <w:p w14:paraId="28246274" w14:textId="77777777" w:rsidR="00BB29B2" w:rsidRDefault="00BB29B2">
      <w:pPr>
        <w:spacing w:line="360" w:lineRule="auto"/>
        <w:jc w:val="both"/>
        <w:rPr>
          <w:rtl/>
        </w:rPr>
      </w:pPr>
    </w:p>
    <w:p w14:paraId="16E1B982" w14:textId="77777777" w:rsidR="00BB29B2" w:rsidRDefault="001F6941">
      <w:pPr>
        <w:spacing w:line="360" w:lineRule="auto"/>
        <w:jc w:val="both"/>
        <w:rPr>
          <w:rtl/>
        </w:rPr>
      </w:pPr>
      <w:r>
        <w:rPr>
          <w:rtl/>
        </w:rPr>
        <w:t xml:space="preserve">ב"כ נאשם 1 הפנה לפסק דין של ביהמ"ש המחוזי בחיפה (כב' השופטת ד. סלע), שם נגזרו על נאשמים, 30 חודשי מאסר, בגין התפרצות לדירה ושוד (תלישת שרשרת מצווארו של בעל הדירה); ל- </w:t>
      </w:r>
      <w:hyperlink r:id="rId28" w:history="1">
        <w:r w:rsidR="0094782D" w:rsidRPr="0094782D">
          <w:rPr>
            <w:rStyle w:val="Hyperlink"/>
            <w:b/>
            <w:bCs/>
            <w:rtl/>
          </w:rPr>
          <w:t>ע"פ 8944/04</w:t>
        </w:r>
      </w:hyperlink>
      <w:r>
        <w:rPr>
          <w:b/>
          <w:bCs/>
          <w:rtl/>
        </w:rPr>
        <w:t>,</w:t>
      </w:r>
      <w:r>
        <w:rPr>
          <w:rtl/>
        </w:rPr>
        <w:t xml:space="preserve"> שם הקל ביהמ"ש העליון בעונשו של צעיר ששדד מתדלק, באיומי סכין והעמיד את העונש על 6 חודשי מאסר, בעבודות שרות, במקום 15 חודשים שגזר עליו ביהמ"ש המחוזי, בציינו את נסיבותיו האישיות הייחודיות של המערער. עוד הפנה לפס"ד, שניתן לאחרונה (11.3.13) </w:t>
      </w:r>
      <w:r>
        <w:rPr>
          <w:b/>
          <w:bCs/>
          <w:rtl/>
        </w:rPr>
        <w:t>ב</w:t>
      </w:r>
      <w:hyperlink r:id="rId29" w:history="1">
        <w:r w:rsidR="0094782D" w:rsidRPr="0094782D">
          <w:rPr>
            <w:rStyle w:val="Hyperlink"/>
            <w:b/>
            <w:bCs/>
            <w:rtl/>
          </w:rPr>
          <w:t>ע"פ 3160/12</w:t>
        </w:r>
      </w:hyperlink>
      <w:r>
        <w:rPr>
          <w:b/>
          <w:bCs/>
          <w:rtl/>
        </w:rPr>
        <w:t>,</w:t>
      </w:r>
      <w:r>
        <w:rPr>
          <w:rtl/>
        </w:rPr>
        <w:t xml:space="preserve"> שם המתיק ביהמ"ש העליון את עונשם של שני מבקשי מקלט מאריתריאה, שהורשעו בשוד טלפון ו-120 ₪, תוך שימוש באלימות – בעיטות ואגרופים, כלפי הנשדד.  ביהמ"ש העליון העמיד את עונשם ששל השניים 42 חודשי מאסר, תחת 50 חודשי מאסר, שגזר עליהם ביהמ"ש המחוזי בת"א.</w:t>
      </w:r>
    </w:p>
    <w:p w14:paraId="6C9680FF" w14:textId="77777777" w:rsidR="00BB29B2" w:rsidRDefault="00BB29B2">
      <w:pPr>
        <w:spacing w:line="360" w:lineRule="auto"/>
        <w:jc w:val="both"/>
        <w:rPr>
          <w:rtl/>
        </w:rPr>
      </w:pPr>
    </w:p>
    <w:p w14:paraId="64DFAF7E" w14:textId="77777777" w:rsidR="00BB29B2" w:rsidRDefault="001F6941">
      <w:pPr>
        <w:spacing w:line="360" w:lineRule="auto"/>
        <w:jc w:val="both"/>
        <w:rPr>
          <w:rtl/>
        </w:rPr>
      </w:pPr>
      <w:r>
        <w:rPr>
          <w:rtl/>
        </w:rPr>
        <w:t>משנתנה לנאשם 1 הזדמנות לומר את דבריו, בחר בשתיקה.</w:t>
      </w:r>
    </w:p>
    <w:p w14:paraId="745C7486" w14:textId="77777777" w:rsidR="00BB29B2" w:rsidRDefault="00BB29B2">
      <w:pPr>
        <w:spacing w:line="360" w:lineRule="auto"/>
        <w:jc w:val="both"/>
        <w:rPr>
          <w:rtl/>
        </w:rPr>
      </w:pPr>
    </w:p>
    <w:p w14:paraId="19EF2D45" w14:textId="77777777" w:rsidR="00BB29B2" w:rsidRDefault="001F6941">
      <w:pPr>
        <w:spacing w:line="360" w:lineRule="auto"/>
        <w:jc w:val="both"/>
        <w:rPr>
          <w:rtl/>
        </w:rPr>
      </w:pPr>
      <w:r>
        <w:rPr>
          <w:b/>
          <w:bCs/>
          <w:rtl/>
        </w:rPr>
        <w:t xml:space="preserve">ב"כ נאשם 2, </w:t>
      </w:r>
      <w:r>
        <w:rPr>
          <w:rtl/>
        </w:rPr>
        <w:t>עמד על נסיבותיו האישיות של הנאשם, שהוא גרוש ואב ל-4 בנות. הגם שרשימת הרשעותיו אינה קצרה, כדבריו, רוב העבירות הן מהעבר הרחוק. בשנים 2001 ו- 2004 הורשע בעבירות סמים, אלא שמאז נגמל ולא הסתבך עוד בפלילים. לדברי הסנגור</w:t>
      </w:r>
      <w:r>
        <w:rPr>
          <w:rFonts w:hint="cs"/>
          <w:rtl/>
        </w:rPr>
        <w:t>,</w:t>
      </w:r>
      <w:r>
        <w:rPr>
          <w:rtl/>
        </w:rPr>
        <w:t xml:space="preserve"> עונשו של הנאשם צריך להיות קל ביחס לעונשם של שותפיו, ניסן ואודי, הן בשל העובדה שהנאשם זוכה מחמת הספק מעבירות הנשק שיוחסו לו והן לנוכח הרשעתם של ניסן ואודי בעבירות התפרצות בנוסף לעבירת השוד. לטעמו של הסנגור, טווח הענישה ההולם לגבי מרשו נע בין 2 חודשי מאסר לבין 40 חודשים.</w:t>
      </w:r>
    </w:p>
    <w:p w14:paraId="07A87BD3" w14:textId="77777777" w:rsidR="00BB29B2" w:rsidRDefault="00BB29B2">
      <w:pPr>
        <w:spacing w:line="360" w:lineRule="auto"/>
        <w:jc w:val="both"/>
        <w:rPr>
          <w:rtl/>
        </w:rPr>
      </w:pPr>
    </w:p>
    <w:p w14:paraId="65A2F344" w14:textId="77777777" w:rsidR="00BB29B2" w:rsidRDefault="001F6941">
      <w:pPr>
        <w:spacing w:line="360" w:lineRule="auto"/>
        <w:jc w:val="both"/>
        <w:rPr>
          <w:rtl/>
        </w:rPr>
      </w:pPr>
      <w:r>
        <w:rPr>
          <w:rtl/>
        </w:rPr>
        <w:t xml:space="preserve">את טיעוני תמך הסנגור בפסיקה מקלה כדלקמן: </w:t>
      </w:r>
      <w:hyperlink r:id="rId30" w:history="1">
        <w:r w:rsidR="0094782D" w:rsidRPr="0094782D">
          <w:rPr>
            <w:rStyle w:val="Hyperlink"/>
            <w:b/>
            <w:bCs/>
            <w:rtl/>
          </w:rPr>
          <w:t>ע"פ 2423/06</w:t>
        </w:r>
      </w:hyperlink>
      <w:r>
        <w:rPr>
          <w:rtl/>
        </w:rPr>
        <w:t xml:space="preserve"> שם, בגין שוד בנק, כולל יריות – נגזרו 5 שנות מאסר. שם הנאשם הורשע גם בעבירות נשק;  </w:t>
      </w:r>
      <w:hyperlink r:id="rId31" w:history="1">
        <w:r w:rsidR="0094782D" w:rsidRPr="0094782D">
          <w:rPr>
            <w:rStyle w:val="Hyperlink"/>
            <w:b/>
            <w:bCs/>
            <w:rtl/>
          </w:rPr>
          <w:t>ת.פ. 13581-04-09</w:t>
        </w:r>
      </w:hyperlink>
      <w:r>
        <w:rPr>
          <w:b/>
          <w:bCs/>
          <w:rtl/>
        </w:rPr>
        <w:t xml:space="preserve"> (מחוזי חיפה</w:t>
      </w:r>
      <w:r>
        <w:rPr>
          <w:rtl/>
        </w:rPr>
        <w:t>) שוד</w:t>
      </w:r>
      <w:r>
        <w:rPr>
          <w:rFonts w:hint="cs"/>
          <w:rtl/>
        </w:rPr>
        <w:t>,</w:t>
      </w:r>
      <w:r>
        <w:rPr>
          <w:rtl/>
        </w:rPr>
        <w:t xml:space="preserve"> במהלכו נורו יריות ע"י שוטרים באוויר, כדי למנוע את השוד, נאשמים עם עבר פלילי, חטיפה של אחד מעובדי הבנק – נגזרו 5 שנות מאסר; </w:t>
      </w:r>
      <w:r>
        <w:rPr>
          <w:b/>
          <w:bCs/>
          <w:rtl/>
        </w:rPr>
        <w:t xml:space="preserve">ע"פ </w:t>
      </w:r>
      <w:hyperlink r:id="rId32" w:history="1">
        <w:r w:rsidR="004B15EA" w:rsidRPr="004B15EA">
          <w:rPr>
            <w:b/>
            <w:bCs/>
            <w:color w:val="0000FF"/>
            <w:u w:val="single"/>
            <w:rtl/>
          </w:rPr>
          <w:t>8868/011</w:t>
        </w:r>
      </w:hyperlink>
      <w:r>
        <w:rPr>
          <w:rtl/>
        </w:rPr>
        <w:t xml:space="preserve"> שם נגזרו 3.5 שנות מאסר בפועל, בגין קשירת קשר לביצוע שוד בחבורה, אלימות קשה שהופעלה נגד עובדים זרים וחטיפת תיק ובו 130,000</w:t>
      </w:r>
      <w:r>
        <w:rPr>
          <w:rFonts w:hint="cs"/>
          <w:rtl/>
        </w:rPr>
        <w:t xml:space="preserve"> ₪;</w:t>
      </w:r>
      <w:r>
        <w:rPr>
          <w:rtl/>
        </w:rPr>
        <w:t xml:space="preserve"> </w:t>
      </w:r>
      <w:hyperlink r:id="rId33" w:history="1">
        <w:r w:rsidR="0094782D" w:rsidRPr="0094782D">
          <w:rPr>
            <w:rStyle w:val="Hyperlink"/>
            <w:b/>
            <w:bCs/>
            <w:rtl/>
          </w:rPr>
          <w:t>ע"פ 8914/11</w:t>
        </w:r>
      </w:hyperlink>
      <w:r>
        <w:rPr>
          <w:rtl/>
        </w:rPr>
        <w:t xml:space="preserve"> שוד אלים של פיצוצייה בחיפה – 26 חודשי מאסר.</w:t>
      </w:r>
    </w:p>
    <w:p w14:paraId="375B5896" w14:textId="77777777" w:rsidR="00BB29B2" w:rsidRDefault="00BB29B2">
      <w:pPr>
        <w:spacing w:line="360" w:lineRule="auto"/>
        <w:jc w:val="both"/>
        <w:rPr>
          <w:rtl/>
        </w:rPr>
      </w:pPr>
    </w:p>
    <w:p w14:paraId="46624703" w14:textId="77777777" w:rsidR="00BB29B2" w:rsidRDefault="001F6941">
      <w:pPr>
        <w:spacing w:line="360" w:lineRule="auto"/>
        <w:jc w:val="both"/>
        <w:rPr>
          <w:rtl/>
        </w:rPr>
      </w:pPr>
      <w:r>
        <w:rPr>
          <w:rtl/>
        </w:rPr>
        <w:t>באשר לבקשת ב"כ המאשימה להורות על חילוט רכב הקנגו, הרשום על שמו של אחי הנאשם סבור הסנגור שלא ניתן לקבלה מבלי שיתקיים דיון בעניין זה, במעמדו של האח.</w:t>
      </w:r>
    </w:p>
    <w:p w14:paraId="434B13BC" w14:textId="77777777" w:rsidR="00BB29B2" w:rsidRDefault="00BB29B2">
      <w:pPr>
        <w:spacing w:line="360" w:lineRule="auto"/>
        <w:ind w:left="206"/>
        <w:jc w:val="both"/>
        <w:rPr>
          <w:rtl/>
        </w:rPr>
      </w:pPr>
    </w:p>
    <w:p w14:paraId="3240DE60" w14:textId="77777777" w:rsidR="00BB29B2" w:rsidRDefault="001F6941">
      <w:pPr>
        <w:spacing w:line="360" w:lineRule="auto"/>
        <w:jc w:val="both"/>
        <w:rPr>
          <w:rtl/>
        </w:rPr>
      </w:pPr>
      <w:r>
        <w:rPr>
          <w:rtl/>
        </w:rPr>
        <w:t>נאשם 2 בחר אף הוא לשתוק, משנתנה לו ההזדמנות לומר את דברו.</w:t>
      </w:r>
    </w:p>
    <w:p w14:paraId="7D9FE2DC" w14:textId="77777777" w:rsidR="00BB29B2" w:rsidRDefault="00BB29B2">
      <w:pPr>
        <w:spacing w:line="360" w:lineRule="auto"/>
        <w:jc w:val="both"/>
        <w:rPr>
          <w:rtl/>
        </w:rPr>
      </w:pPr>
    </w:p>
    <w:p w14:paraId="79CF17E4" w14:textId="77777777" w:rsidR="00BB29B2" w:rsidRDefault="00BB29B2">
      <w:pPr>
        <w:spacing w:line="360" w:lineRule="auto"/>
        <w:jc w:val="both"/>
        <w:rPr>
          <w:rtl/>
        </w:rPr>
      </w:pPr>
    </w:p>
    <w:p w14:paraId="18D47D57" w14:textId="77777777" w:rsidR="00BB29B2" w:rsidRDefault="00BB29B2">
      <w:pPr>
        <w:spacing w:line="360" w:lineRule="auto"/>
        <w:jc w:val="both"/>
        <w:rPr>
          <w:rtl/>
        </w:rPr>
      </w:pPr>
    </w:p>
    <w:p w14:paraId="2AD941A8" w14:textId="77777777" w:rsidR="00BB29B2" w:rsidRDefault="001F6941">
      <w:pPr>
        <w:numPr>
          <w:ilvl w:val="0"/>
          <w:numId w:val="1"/>
        </w:numPr>
        <w:spacing w:line="360" w:lineRule="auto"/>
        <w:jc w:val="both"/>
        <w:rPr>
          <w:b/>
          <w:bCs/>
          <w:u w:val="single"/>
        </w:rPr>
      </w:pPr>
      <w:r>
        <w:rPr>
          <w:b/>
          <w:bCs/>
          <w:u w:val="single"/>
          <w:rtl/>
        </w:rPr>
        <w:t>דיון.</w:t>
      </w:r>
    </w:p>
    <w:p w14:paraId="6BB895B5" w14:textId="77777777" w:rsidR="00BB29B2" w:rsidRDefault="00BB29B2">
      <w:pPr>
        <w:rPr>
          <w:rtl/>
        </w:rPr>
      </w:pPr>
    </w:p>
    <w:p w14:paraId="23542C21" w14:textId="77777777" w:rsidR="00BB29B2" w:rsidRDefault="001F6941">
      <w:pPr>
        <w:pStyle w:val="Ruller40"/>
        <w:tabs>
          <w:tab w:val="clear" w:pos="800"/>
          <w:tab w:val="left" w:pos="26"/>
        </w:tabs>
        <w:ind w:left="26" w:hanging="694"/>
        <w:rPr>
          <w:rFonts w:cs="David"/>
          <w:sz w:val="24"/>
          <w:szCs w:val="24"/>
          <w:rtl/>
        </w:rPr>
      </w:pPr>
      <w:r>
        <w:rPr>
          <w:rFonts w:cs="David"/>
          <w:sz w:val="24"/>
          <w:szCs w:val="24"/>
          <w:rtl/>
        </w:rPr>
        <w:tab/>
        <w:t>זה השלב להבהיר את מדיניות הענישה באשר לשוד בנסיבות מחמירות, אותו ביצעו הנאשמים ביחד עם שניים אחרים. אפנה בעניין זה לפסק דינו של כב' השופט נ' הנדל ב</w:t>
      </w:r>
      <w:hyperlink r:id="rId34" w:history="1">
        <w:r w:rsidR="0094782D" w:rsidRPr="0094782D">
          <w:rPr>
            <w:rStyle w:val="Hyperlink"/>
            <w:rFonts w:cs="David"/>
            <w:sz w:val="24"/>
            <w:szCs w:val="24"/>
            <w:rtl/>
          </w:rPr>
          <w:t>ע"פ 3907/10</w:t>
        </w:r>
      </w:hyperlink>
      <w:r>
        <w:rPr>
          <w:rFonts w:cs="David"/>
          <w:sz w:val="24"/>
          <w:szCs w:val="24"/>
          <w:rtl/>
        </w:rPr>
        <w:t xml:space="preserve"> </w:t>
      </w:r>
      <w:r>
        <w:rPr>
          <w:rFonts w:cs="David"/>
          <w:b/>
          <w:bCs/>
          <w:sz w:val="24"/>
          <w:szCs w:val="24"/>
          <w:rtl/>
        </w:rPr>
        <w:t>אמיר נעאמנה</w:t>
      </w:r>
      <w:r>
        <w:rPr>
          <w:rFonts w:cs="David"/>
          <w:sz w:val="24"/>
          <w:szCs w:val="24"/>
          <w:rtl/>
        </w:rPr>
        <w:t xml:space="preserve"> נגד מדינת ישראל:</w:t>
      </w:r>
    </w:p>
    <w:p w14:paraId="6F2DACB3" w14:textId="77777777" w:rsidR="00BB29B2" w:rsidRDefault="001F6941">
      <w:pPr>
        <w:pStyle w:val="Ruller40"/>
        <w:tabs>
          <w:tab w:val="clear" w:pos="800"/>
          <w:tab w:val="left" w:pos="26"/>
        </w:tabs>
        <w:ind w:left="26" w:hanging="694"/>
        <w:rPr>
          <w:rFonts w:cs="David"/>
          <w:sz w:val="24"/>
          <w:szCs w:val="24"/>
        </w:rPr>
      </w:pPr>
      <w:r>
        <w:rPr>
          <w:rFonts w:cs="David"/>
          <w:sz w:val="24"/>
          <w:szCs w:val="24"/>
          <w:rtl/>
        </w:rPr>
        <w:t xml:space="preserve"> </w:t>
      </w:r>
    </w:p>
    <w:p w14:paraId="46475081" w14:textId="77777777" w:rsidR="00BB29B2" w:rsidRDefault="001F6941">
      <w:pPr>
        <w:pStyle w:val="Ruller40"/>
        <w:tabs>
          <w:tab w:val="left" w:pos="7406"/>
        </w:tabs>
        <w:spacing w:line="240" w:lineRule="auto"/>
        <w:ind w:left="1440" w:right="900"/>
        <w:rPr>
          <w:rFonts w:cs="David"/>
          <w:sz w:val="24"/>
          <w:szCs w:val="24"/>
          <w:rtl/>
        </w:rPr>
      </w:pPr>
      <w:r>
        <w:rPr>
          <w:rFonts w:cs="David"/>
          <w:b/>
          <w:bCs/>
          <w:sz w:val="24"/>
          <w:szCs w:val="24"/>
          <w:rtl/>
        </w:rPr>
        <w:t xml:space="preserve">"עבירת השוד היא מן הותיקות שבעבירות הפליליות. מימי קדם ועד ימינו, רבו האנשים שערכו בינם לבין עצמם חשבון של סיכויי ההצלחה מול הסיכונים הכרוכים, ונענו לפיתוי הכספי הכרוך באירוע אלים קצר טווח. כנגד פיתוי זה, נאלצה כל חברה אנושית למצוא את הדרכים להיאבק נגד הפגיעה החמורה בה וביחידיה.  חומרתה של עבירה זו כלפי הפרט מורכבת משני נדבכים משתלבים. האחד, הפגיעה בקניינו של קורבן השוד, ובמקרה דנן – פדיון עמל יומו של בעל עסק זעיר, המיועד לזון את בני ביתו. והשני, הממד הפוגעני, האלים והמאיים. גם אם יקבל קורבן השוד את כל רכושו בחזרה בלא פגע, לא במהרה יחלימו צלקותיו הנפשיות. נסיבות אישיות קשות והודאת נאשם בעבירה מהוות שיקולים לקולא. אולם, נותר הצורך החברתי להעביר מסר ביחס לחומרתו של שוד מזוין והסיוע לו. כדברי כב' הנשיאה ד' ביניש, "בתי המשפט מצווים להרים תרומתם למלחמה באלימות הקשה שפשתה במקומותינו, להטיל עונשים שיהיה בהם כדי להרתיע עבריינים מפני מעשי אלימות ולהגן על שלומם של אנשים תמימים וחסרי ישע </w:t>
      </w:r>
      <w:r>
        <w:rPr>
          <w:rFonts w:cs="David"/>
          <w:sz w:val="24"/>
          <w:szCs w:val="24"/>
          <w:rtl/>
        </w:rPr>
        <w:t>(</w:t>
      </w:r>
      <w:hyperlink r:id="rId35" w:history="1">
        <w:r w:rsidR="0094782D" w:rsidRPr="0094782D">
          <w:rPr>
            <w:rStyle w:val="Hyperlink"/>
            <w:rFonts w:cs="David"/>
            <w:sz w:val="24"/>
            <w:szCs w:val="24"/>
            <w:rtl/>
          </w:rPr>
          <w:t>ע"פ 2566/04</w:t>
        </w:r>
      </w:hyperlink>
      <w:r>
        <w:rPr>
          <w:rFonts w:cs="David"/>
          <w:sz w:val="24"/>
          <w:szCs w:val="24"/>
          <w:rtl/>
        </w:rPr>
        <w:t xml:space="preserve"> </w:t>
      </w:r>
      <w:r>
        <w:rPr>
          <w:rFonts w:ascii="Times New Roman" w:hAnsi="Times New Roman" w:cs="David"/>
          <w:spacing w:val="0"/>
          <w:sz w:val="24"/>
          <w:szCs w:val="24"/>
          <w:u w:val="single"/>
          <w:rtl/>
        </w:rPr>
        <w:t>מדינת ישראל נ' כפיר כהן</w:t>
      </w:r>
      <w:r>
        <w:rPr>
          <w:rFonts w:cs="David"/>
          <w:sz w:val="24"/>
          <w:szCs w:val="24"/>
          <w:rtl/>
        </w:rPr>
        <w:t xml:space="preserve">, מיום 3.11.2004" </w:t>
      </w:r>
    </w:p>
    <w:p w14:paraId="38E839E8" w14:textId="77777777" w:rsidR="00BB29B2" w:rsidRDefault="00BB29B2">
      <w:pPr>
        <w:pStyle w:val="Ruller40"/>
        <w:ind w:left="720" w:right="539"/>
        <w:rPr>
          <w:rFonts w:cs="David"/>
          <w:sz w:val="24"/>
          <w:szCs w:val="24"/>
          <w:rtl/>
        </w:rPr>
      </w:pPr>
    </w:p>
    <w:p w14:paraId="40025957" w14:textId="77777777" w:rsidR="00BB29B2" w:rsidRDefault="00BB29B2">
      <w:pPr>
        <w:spacing w:line="360" w:lineRule="auto"/>
        <w:ind w:left="26"/>
        <w:jc w:val="both"/>
        <w:rPr>
          <w:rtl/>
        </w:rPr>
      </w:pPr>
    </w:p>
    <w:p w14:paraId="352A3333" w14:textId="77777777" w:rsidR="00BB29B2" w:rsidRDefault="001F6941">
      <w:pPr>
        <w:spacing w:line="360" w:lineRule="auto"/>
        <w:ind w:left="26"/>
        <w:jc w:val="both"/>
        <w:rPr>
          <w:rtl/>
        </w:rPr>
      </w:pPr>
      <w:r>
        <w:rPr>
          <w:rtl/>
        </w:rPr>
        <w:t xml:space="preserve">אזכיר כי העונש הקבוע בחוק בגין עבירה של שוד בנסיבות מחמירות עומד על 20 שנות מאסר ויש בכך כדי לבטא </w:t>
      </w:r>
      <w:r>
        <w:rPr>
          <w:rFonts w:hint="cs"/>
          <w:rtl/>
        </w:rPr>
        <w:t xml:space="preserve">את החומרה היתרה בה </w:t>
      </w:r>
      <w:r>
        <w:rPr>
          <w:rtl/>
        </w:rPr>
        <w:t xml:space="preserve">רואה המחוקק </w:t>
      </w:r>
      <w:r>
        <w:rPr>
          <w:rFonts w:hint="cs"/>
          <w:rtl/>
        </w:rPr>
        <w:t>עבירות</w:t>
      </w:r>
      <w:r>
        <w:rPr>
          <w:rtl/>
        </w:rPr>
        <w:t xml:space="preserve"> שכאלה.</w:t>
      </w:r>
    </w:p>
    <w:p w14:paraId="2EFB0824" w14:textId="77777777" w:rsidR="00BB29B2" w:rsidRDefault="00BB29B2">
      <w:pPr>
        <w:spacing w:line="360" w:lineRule="auto"/>
        <w:ind w:left="26"/>
        <w:jc w:val="both"/>
        <w:rPr>
          <w:rtl/>
        </w:rPr>
      </w:pPr>
    </w:p>
    <w:p w14:paraId="6F741408" w14:textId="77777777" w:rsidR="00BB29B2" w:rsidRDefault="001F6941">
      <w:pPr>
        <w:pStyle w:val="Ruller40"/>
        <w:rPr>
          <w:rFonts w:cs="David"/>
          <w:sz w:val="24"/>
          <w:szCs w:val="24"/>
          <w:rtl/>
        </w:rPr>
      </w:pPr>
      <w:r>
        <w:rPr>
          <w:rFonts w:cs="David"/>
          <w:sz w:val="24"/>
          <w:szCs w:val="24"/>
          <w:rtl/>
        </w:rPr>
        <w:t xml:space="preserve">בתי המשפט חזרו והדגישו כי עבירה זו אסור לה שתקנה אחיזה במחוזותינו ועל בתי המשפט לפעול לעוקרה היכן שניתן. עבירת השוד פוגעת בציבור הקורבנות המסוים במסגרת האירוע, כמו גם בכלל האוכלוסייה המאוימת בפגיעה בביטחונה, בשלומה וברווחתה. על בתי המשפט להעביר מסר מרתיע לכל מי שבוחר להשיג רווח 'קל' בדרך עבריינית תוך פגיעה בחפים מפשע. משכך, בנסיבות רגילות הרתעה זו צריכה לכלול מאסר בפועל, לתקופה משמעותית (על כך ר' בין היתר </w:t>
      </w:r>
      <w:hyperlink r:id="rId36" w:history="1">
        <w:r w:rsidR="0094782D" w:rsidRPr="0094782D">
          <w:rPr>
            <w:rStyle w:val="Hyperlink"/>
            <w:rFonts w:cs="David"/>
            <w:sz w:val="24"/>
            <w:szCs w:val="24"/>
            <w:rtl/>
          </w:rPr>
          <w:t>ע"פ 5901/10</w:t>
        </w:r>
      </w:hyperlink>
      <w:r>
        <w:rPr>
          <w:rFonts w:cs="David"/>
          <w:sz w:val="24"/>
          <w:szCs w:val="24"/>
          <w:rtl/>
        </w:rPr>
        <w:t xml:space="preserve"> </w:t>
      </w:r>
      <w:r>
        <w:rPr>
          <w:rFonts w:ascii="Times New Roman" w:hAnsi="Times New Roman" w:cs="David"/>
          <w:b/>
          <w:bCs/>
          <w:spacing w:val="0"/>
          <w:sz w:val="24"/>
          <w:szCs w:val="24"/>
          <w:rtl/>
        </w:rPr>
        <w:t>גולקו נ' מדינת ישראל</w:t>
      </w:r>
      <w:r>
        <w:rPr>
          <w:rFonts w:cs="David"/>
          <w:sz w:val="24"/>
          <w:szCs w:val="24"/>
          <w:rtl/>
        </w:rPr>
        <w:t xml:space="preserve"> (</w:t>
      </w:r>
      <w:r>
        <w:rPr>
          <w:rFonts w:ascii="Times New Roman" w:hAnsi="Times New Roman" w:cs="David"/>
          <w:spacing w:val="0"/>
          <w:sz w:val="24"/>
          <w:szCs w:val="24"/>
          <w:rtl/>
        </w:rPr>
        <w:t>[פורסם בנבו]</w:t>
      </w:r>
      <w:r>
        <w:rPr>
          <w:rFonts w:cs="David"/>
          <w:sz w:val="24"/>
          <w:szCs w:val="24"/>
          <w:rtl/>
        </w:rPr>
        <w:t>, 17.5.11).</w:t>
      </w:r>
    </w:p>
    <w:p w14:paraId="533177A2" w14:textId="77777777" w:rsidR="00BB29B2" w:rsidRDefault="00BB29B2">
      <w:pPr>
        <w:pStyle w:val="Ruller40"/>
        <w:rPr>
          <w:rFonts w:cs="David"/>
          <w:sz w:val="24"/>
          <w:szCs w:val="24"/>
          <w:rtl/>
        </w:rPr>
      </w:pPr>
    </w:p>
    <w:p w14:paraId="2BC75E17" w14:textId="77777777" w:rsidR="00BB29B2" w:rsidRDefault="001F6941">
      <w:pPr>
        <w:pStyle w:val="Ruller40"/>
        <w:rPr>
          <w:rFonts w:cs="David"/>
          <w:sz w:val="24"/>
          <w:szCs w:val="24"/>
          <w:rtl/>
        </w:rPr>
      </w:pPr>
      <w:r>
        <w:rPr>
          <w:rFonts w:cs="David"/>
          <w:sz w:val="24"/>
          <w:szCs w:val="24"/>
          <w:rtl/>
        </w:rPr>
        <w:t>הפסיקה אליה הפנו הצדדים, נעה בין מספר חודשים ל- 8שנים וחצי ו10 שנות מאסר. דא עקא, היא מתייחסת לעבירות שוד ברמות חומרה שונות זו מזו.</w:t>
      </w:r>
    </w:p>
    <w:p w14:paraId="1A7162D6" w14:textId="77777777" w:rsidR="00BB29B2" w:rsidRDefault="00BB29B2">
      <w:pPr>
        <w:pStyle w:val="Ruller40"/>
        <w:rPr>
          <w:rFonts w:cs="David"/>
          <w:sz w:val="24"/>
          <w:szCs w:val="24"/>
          <w:rtl/>
        </w:rPr>
      </w:pPr>
    </w:p>
    <w:p w14:paraId="0AE9745A" w14:textId="77777777" w:rsidR="00BB29B2" w:rsidRDefault="001F6941">
      <w:pPr>
        <w:pStyle w:val="Ruller40"/>
        <w:rPr>
          <w:rFonts w:cs="David"/>
          <w:sz w:val="24"/>
          <w:szCs w:val="24"/>
          <w:rtl/>
        </w:rPr>
      </w:pPr>
      <w:r>
        <w:rPr>
          <w:rFonts w:cs="David"/>
          <w:sz w:val="24"/>
          <w:szCs w:val="24"/>
          <w:rtl/>
        </w:rPr>
        <w:t xml:space="preserve">בעניינו, מדובר בעבירת שוד שנעברה בנסיבות מחמירות, בצוותא, תוך קשירת קשר ותוך שימוש באקדח. חומרתה היתרה מתבטאת גם בבחירת יעד השוד – בנק, עבירה שבוצעה  בתעוזה רבה, לאחר תכנון מדוקדק והבאה בחשבון של התנגדות לביצוע השוד ובתוך כך סיכון חיי אדם. </w:t>
      </w:r>
    </w:p>
    <w:p w14:paraId="3921548C" w14:textId="77777777" w:rsidR="00BB29B2" w:rsidRDefault="00BB29B2">
      <w:pPr>
        <w:pStyle w:val="Ruller40"/>
        <w:rPr>
          <w:rFonts w:cs="David"/>
          <w:sz w:val="24"/>
          <w:szCs w:val="24"/>
          <w:rtl/>
        </w:rPr>
      </w:pPr>
    </w:p>
    <w:p w14:paraId="4EB54D02" w14:textId="77777777" w:rsidR="00BB29B2" w:rsidRDefault="001F6941">
      <w:pPr>
        <w:pStyle w:val="Ruller40"/>
        <w:rPr>
          <w:rFonts w:cs="David"/>
          <w:sz w:val="24"/>
          <w:szCs w:val="24"/>
          <w:rtl/>
        </w:rPr>
      </w:pPr>
      <w:r>
        <w:rPr>
          <w:rFonts w:cs="David"/>
          <w:sz w:val="24"/>
          <w:szCs w:val="24"/>
          <w:rtl/>
        </w:rPr>
        <w:t>שותפיהם של הנאשמים, אודי וניסן נידונו, כאמור, לשש שנים וחצי ושש שנות מאסר בהתאמה. יאמר מייד, העובדה ששני הנאשמים בפניי, הם עצמם לא היו בבנק בעת השוד איננה מפחיתה מאחריותם. יש לראות בארבעה המעורבים שותפים שווים לכל דבר ועניין, ומכאן מתחייבת ענישה זהה, כנקודת מוצא.</w:t>
      </w:r>
    </w:p>
    <w:p w14:paraId="1C5830E0" w14:textId="77777777" w:rsidR="00BB29B2" w:rsidRDefault="00BB29B2">
      <w:pPr>
        <w:pStyle w:val="Ruller40"/>
        <w:rPr>
          <w:rFonts w:cs="David"/>
          <w:sz w:val="24"/>
          <w:szCs w:val="24"/>
          <w:rtl/>
        </w:rPr>
      </w:pPr>
    </w:p>
    <w:p w14:paraId="7E57D178" w14:textId="77777777" w:rsidR="00BB29B2" w:rsidRDefault="001F6941">
      <w:pPr>
        <w:pStyle w:val="Ruller40"/>
        <w:rPr>
          <w:rFonts w:cs="David"/>
          <w:sz w:val="24"/>
          <w:szCs w:val="24"/>
          <w:rtl/>
        </w:rPr>
      </w:pPr>
      <w:r>
        <w:rPr>
          <w:rFonts w:cs="David"/>
          <w:sz w:val="24"/>
          <w:szCs w:val="24"/>
          <w:rtl/>
        </w:rPr>
        <w:t>עקרון אחידות הענישה נגזר מעקרון שיווין הנאשמים בפני החוק, שהוא כלל יסוד בתורת הענישה, ומורה כי על מצבים דומים מבחינת אופי העבירות והנסיבות האישיות של הנאשמים ראוי להחיל, במידת האפשר, שיקולי ענישה דומים (</w:t>
      </w:r>
      <w:hyperlink r:id="rId37" w:history="1">
        <w:r w:rsidR="0094782D" w:rsidRPr="0094782D">
          <w:rPr>
            <w:rStyle w:val="Hyperlink"/>
            <w:rFonts w:cs="David"/>
            <w:sz w:val="24"/>
            <w:szCs w:val="24"/>
            <w:rtl/>
          </w:rPr>
          <w:t>ע"פ 9792/06</w:t>
        </w:r>
      </w:hyperlink>
      <w:r>
        <w:rPr>
          <w:rFonts w:cs="David"/>
          <w:sz w:val="24"/>
          <w:szCs w:val="24"/>
          <w:rtl/>
        </w:rPr>
        <w:t xml:space="preserve"> </w:t>
      </w:r>
      <w:r>
        <w:rPr>
          <w:rFonts w:ascii="Times New Roman" w:hAnsi="Times New Roman" w:cs="David"/>
          <w:sz w:val="24"/>
          <w:szCs w:val="24"/>
          <w:rtl/>
        </w:rPr>
        <w:t xml:space="preserve"> </w:t>
      </w:r>
      <w:r>
        <w:rPr>
          <w:rFonts w:ascii="Times New Roman" w:hAnsi="Times New Roman" w:cs="David"/>
          <w:b/>
          <w:bCs/>
          <w:spacing w:val="0"/>
          <w:sz w:val="24"/>
          <w:szCs w:val="24"/>
          <w:rtl/>
        </w:rPr>
        <w:t>חמוד נ' מדינת ישראל</w:t>
      </w:r>
      <w:r>
        <w:rPr>
          <w:rFonts w:ascii="Times New Roman" w:hAnsi="Times New Roman" w:cs="David"/>
          <w:b/>
          <w:bCs/>
          <w:sz w:val="24"/>
          <w:szCs w:val="24"/>
          <w:rtl/>
        </w:rPr>
        <w:t>,</w:t>
      </w:r>
      <w:r>
        <w:rPr>
          <w:rFonts w:ascii="Times New Roman" w:hAnsi="Times New Roman" w:cs="David"/>
          <w:sz w:val="24"/>
          <w:szCs w:val="24"/>
          <w:rtl/>
        </w:rPr>
        <w:t xml:space="preserve"> בפיסקה 16 (</w:t>
      </w:r>
      <w:r>
        <w:rPr>
          <w:rFonts w:ascii="Arial" w:hAnsi="Arial" w:cs="David"/>
          <w:spacing w:val="0"/>
          <w:sz w:val="24"/>
          <w:szCs w:val="24"/>
          <w:rtl/>
        </w:rPr>
        <w:t>[פורסם בנבו]</w:t>
      </w:r>
      <w:r>
        <w:rPr>
          <w:rFonts w:ascii="Times New Roman" w:hAnsi="Times New Roman" w:cs="David"/>
          <w:sz w:val="24"/>
          <w:szCs w:val="24"/>
          <w:rtl/>
        </w:rPr>
        <w:t xml:space="preserve">, 1.4.2007)). </w:t>
      </w:r>
      <w:r>
        <w:rPr>
          <w:rFonts w:cs="David"/>
          <w:sz w:val="24"/>
          <w:szCs w:val="24"/>
          <w:rtl/>
        </w:rPr>
        <w:t>משמעות הכלל היא שמקום בו מורשעים מספר אנשים בביצוע עבירה בצוותא-חדא, אחריותם המשותפת תבוא בעיקרון, לידי ביטוי בעונש דומה שיוטל עליהם  (</w:t>
      </w:r>
      <w:hyperlink r:id="rId38" w:history="1">
        <w:r w:rsidR="0094782D" w:rsidRPr="0094782D">
          <w:rPr>
            <w:rStyle w:val="Hyperlink"/>
            <w:rFonts w:cs="David"/>
            <w:sz w:val="24"/>
            <w:szCs w:val="24"/>
            <w:rtl/>
          </w:rPr>
          <w:t>ע"פ 9937/01 חורב נ' מדינת ישראל, פ"ד נח</w:t>
        </w:r>
      </w:hyperlink>
      <w:r>
        <w:rPr>
          <w:rFonts w:cs="David"/>
          <w:sz w:val="24"/>
          <w:szCs w:val="24"/>
          <w:rtl/>
        </w:rPr>
        <w:t xml:space="preserve">(6), 738, 752 (2004)). </w:t>
      </w:r>
    </w:p>
    <w:p w14:paraId="0A0BEF78" w14:textId="77777777" w:rsidR="00BB29B2" w:rsidRDefault="00BB29B2">
      <w:pPr>
        <w:pStyle w:val="Ruller40"/>
        <w:rPr>
          <w:rFonts w:cs="David"/>
          <w:sz w:val="24"/>
          <w:szCs w:val="24"/>
          <w:rtl/>
        </w:rPr>
      </w:pPr>
    </w:p>
    <w:p w14:paraId="06EE8046" w14:textId="77777777" w:rsidR="00BB29B2" w:rsidRDefault="001F6941">
      <w:pPr>
        <w:spacing w:line="360" w:lineRule="auto"/>
        <w:ind w:left="26"/>
        <w:jc w:val="both"/>
        <w:rPr>
          <w:rtl/>
        </w:rPr>
      </w:pPr>
      <w:r>
        <w:rPr>
          <w:rtl/>
        </w:rPr>
        <w:t>עם זאת, עקרון אחידות הענישה לא די בו כדי להצדיק זהות בעונשיהם של הארבעה. ראשית, יש לזכור כי ניסן ואודי הורשעו בעבירות נוספות פרט לעבירת השוד ועברם הפלילי מכביד מזה של הנאשמים דכאן. מאידך, הובאו בחשבון בעניינם של ניסן ואודי, הודאתם והבעת חרטה, גילם הצעיר ונסיבותיהם האישיות.</w:t>
      </w:r>
    </w:p>
    <w:p w14:paraId="06BBC152" w14:textId="77777777" w:rsidR="00BB29B2" w:rsidRDefault="00BB29B2">
      <w:pPr>
        <w:spacing w:line="360" w:lineRule="auto"/>
        <w:ind w:left="26"/>
        <w:jc w:val="both"/>
        <w:rPr>
          <w:rtl/>
        </w:rPr>
      </w:pPr>
    </w:p>
    <w:p w14:paraId="6BF409A1" w14:textId="77777777" w:rsidR="00BB29B2" w:rsidRDefault="001F6941">
      <w:pPr>
        <w:spacing w:line="360" w:lineRule="auto"/>
        <w:ind w:left="26"/>
        <w:jc w:val="both"/>
        <w:rPr>
          <w:rtl/>
        </w:rPr>
      </w:pPr>
      <w:r>
        <w:rPr>
          <w:rtl/>
        </w:rPr>
        <w:t xml:space="preserve">אשר לנאשם 1, שהיה הרוח החיה, היוזם והמתכנן של השוד על כל היבטיו, לא מצאתי כי הוכחה נסיבה מקלה שתצדיק הקלה בעונש. </w:t>
      </w:r>
    </w:p>
    <w:p w14:paraId="0C225117" w14:textId="77777777" w:rsidR="00BB29B2" w:rsidRDefault="00BB29B2">
      <w:pPr>
        <w:spacing w:line="360" w:lineRule="auto"/>
        <w:ind w:left="26"/>
        <w:jc w:val="both"/>
        <w:rPr>
          <w:rtl/>
        </w:rPr>
      </w:pPr>
    </w:p>
    <w:p w14:paraId="1B8D8C8A" w14:textId="77777777" w:rsidR="00BB29B2" w:rsidRDefault="001F6941">
      <w:pPr>
        <w:spacing w:line="360" w:lineRule="auto"/>
        <w:ind w:left="26"/>
        <w:jc w:val="both"/>
        <w:rPr>
          <w:rtl/>
        </w:rPr>
      </w:pPr>
      <w:r>
        <w:rPr>
          <w:rtl/>
        </w:rPr>
        <w:t>אשר לנאשם 2, מאחר שלא הוכחה ידיעתו על שימוש שייעשה בנשק, במהלך השוד, הוא זוכה מעבירות בנשק, בשונה משלושת שותפיו ומכאן מתבקשת הקלה מסוימת בעונשו, ביחס לאחרים.</w:t>
      </w:r>
    </w:p>
    <w:p w14:paraId="205551EB" w14:textId="77777777" w:rsidR="00BB29B2" w:rsidRDefault="00BB29B2">
      <w:pPr>
        <w:spacing w:line="360" w:lineRule="auto"/>
        <w:ind w:left="26"/>
        <w:jc w:val="both"/>
        <w:rPr>
          <w:rtl/>
        </w:rPr>
      </w:pPr>
    </w:p>
    <w:p w14:paraId="0434584D" w14:textId="77777777" w:rsidR="00BB29B2" w:rsidRDefault="00BB29B2">
      <w:pPr>
        <w:spacing w:line="360" w:lineRule="auto"/>
        <w:ind w:left="26"/>
        <w:jc w:val="both"/>
        <w:rPr>
          <w:rtl/>
        </w:rPr>
      </w:pPr>
    </w:p>
    <w:p w14:paraId="672C30BA" w14:textId="77777777" w:rsidR="00BB29B2" w:rsidRDefault="00BB29B2">
      <w:pPr>
        <w:spacing w:line="360" w:lineRule="auto"/>
        <w:ind w:left="26"/>
        <w:jc w:val="both"/>
        <w:rPr>
          <w:rtl/>
        </w:rPr>
      </w:pPr>
    </w:p>
    <w:p w14:paraId="25563699" w14:textId="77777777" w:rsidR="00BB29B2" w:rsidRDefault="00BB29B2">
      <w:pPr>
        <w:spacing w:line="360" w:lineRule="auto"/>
        <w:ind w:left="26"/>
        <w:jc w:val="both"/>
        <w:rPr>
          <w:rtl/>
        </w:rPr>
      </w:pPr>
    </w:p>
    <w:p w14:paraId="77795C0D" w14:textId="77777777" w:rsidR="00BB29B2" w:rsidRDefault="00BB29B2">
      <w:pPr>
        <w:spacing w:line="360" w:lineRule="auto"/>
        <w:ind w:left="26"/>
        <w:jc w:val="both"/>
        <w:rPr>
          <w:rtl/>
        </w:rPr>
      </w:pPr>
    </w:p>
    <w:p w14:paraId="05CD6213" w14:textId="77777777" w:rsidR="00BB29B2" w:rsidRDefault="00BB29B2">
      <w:pPr>
        <w:spacing w:line="360" w:lineRule="auto"/>
        <w:ind w:left="26"/>
        <w:jc w:val="both"/>
        <w:rPr>
          <w:rtl/>
        </w:rPr>
      </w:pPr>
    </w:p>
    <w:p w14:paraId="3338366A" w14:textId="77777777" w:rsidR="00BB29B2" w:rsidRDefault="001F6941">
      <w:pPr>
        <w:spacing w:line="360" w:lineRule="auto"/>
        <w:ind w:left="26"/>
        <w:jc w:val="both"/>
        <w:rPr>
          <w:rtl/>
        </w:rPr>
      </w:pPr>
      <w:r>
        <w:rPr>
          <w:rtl/>
        </w:rPr>
        <w:t>בהביאי בחשבון את כל הנימוקים לקולא ולחומרה אני גוזרת על הנאשמים את העונשים הבאים:</w:t>
      </w:r>
    </w:p>
    <w:p w14:paraId="0E8C4D3D" w14:textId="77777777" w:rsidR="00BB29B2" w:rsidRDefault="00BB29B2">
      <w:pPr>
        <w:spacing w:line="360" w:lineRule="auto"/>
        <w:ind w:left="26"/>
        <w:jc w:val="both"/>
        <w:rPr>
          <w:rtl/>
        </w:rPr>
      </w:pPr>
    </w:p>
    <w:p w14:paraId="377BD0A3" w14:textId="77777777" w:rsidR="00BB29B2" w:rsidRDefault="001F6941">
      <w:pPr>
        <w:spacing w:line="360" w:lineRule="auto"/>
        <w:ind w:left="26"/>
        <w:jc w:val="both"/>
        <w:rPr>
          <w:b/>
          <w:bCs/>
          <w:u w:val="single"/>
          <w:rtl/>
        </w:rPr>
      </w:pPr>
      <w:r>
        <w:rPr>
          <w:b/>
          <w:bCs/>
          <w:u w:val="single"/>
          <w:rtl/>
        </w:rPr>
        <w:t>נאשם 1:</w:t>
      </w:r>
    </w:p>
    <w:p w14:paraId="23FFCEE4" w14:textId="77777777" w:rsidR="00BB29B2" w:rsidRDefault="00BB29B2">
      <w:pPr>
        <w:spacing w:line="360" w:lineRule="auto"/>
        <w:ind w:left="26"/>
        <w:jc w:val="both"/>
        <w:rPr>
          <w:b/>
          <w:bCs/>
          <w:u w:val="single"/>
          <w:rtl/>
        </w:rPr>
      </w:pPr>
    </w:p>
    <w:p w14:paraId="27B0B3DB" w14:textId="77777777" w:rsidR="00BB29B2" w:rsidRDefault="001F6941">
      <w:pPr>
        <w:numPr>
          <w:ilvl w:val="0"/>
          <w:numId w:val="2"/>
        </w:numPr>
        <w:spacing w:line="360" w:lineRule="auto"/>
        <w:jc w:val="both"/>
        <w:rPr>
          <w:rtl/>
        </w:rPr>
      </w:pPr>
      <w:r>
        <w:rPr>
          <w:rtl/>
        </w:rPr>
        <w:t xml:space="preserve">7 שנות מאסר, מתוכן 5 שנים וחצי לריצוי בפועל והיתרה תהא על תנאי, למשך 3 שנים, מיום  שחרורו, לבל יעבור עבירות רכוש ואלימות מסוג פשע.  </w:t>
      </w:r>
      <w:r>
        <w:rPr>
          <w:b/>
          <w:bCs/>
          <w:rtl/>
        </w:rPr>
        <w:t>מאסרו יימנה מיום מעצרו – 18.3.12.</w:t>
      </w:r>
    </w:p>
    <w:p w14:paraId="40F0A6C9" w14:textId="77777777" w:rsidR="00BB29B2" w:rsidRDefault="001F6941">
      <w:pPr>
        <w:spacing w:line="360" w:lineRule="auto"/>
        <w:ind w:left="386" w:hanging="360"/>
        <w:jc w:val="both"/>
        <w:rPr>
          <w:rtl/>
        </w:rPr>
      </w:pPr>
      <w:r>
        <w:rPr>
          <w:rtl/>
        </w:rPr>
        <w:t xml:space="preserve">2.  </w:t>
      </w:r>
      <w:r>
        <w:rPr>
          <w:rFonts w:hint="cs"/>
          <w:rtl/>
        </w:rPr>
        <w:tab/>
      </w:r>
      <w:r>
        <w:rPr>
          <w:rtl/>
        </w:rPr>
        <w:t xml:space="preserve">במסגרת סמכותי על פי </w:t>
      </w:r>
      <w:hyperlink r:id="rId39" w:history="1">
        <w:r w:rsidR="004B15EA" w:rsidRPr="004B15EA">
          <w:rPr>
            <w:rStyle w:val="Hyperlink"/>
            <w:rtl/>
          </w:rPr>
          <w:t>סעיף 43</w:t>
        </w:r>
      </w:hyperlink>
      <w:r>
        <w:rPr>
          <w:rtl/>
        </w:rPr>
        <w:t xml:space="preserve"> ל</w:t>
      </w:r>
      <w:hyperlink r:id="rId40" w:history="1">
        <w:r w:rsidR="0094782D" w:rsidRPr="0094782D">
          <w:rPr>
            <w:rStyle w:val="Hyperlink"/>
            <w:rtl/>
          </w:rPr>
          <w:t>פקודת התעבורה</w:t>
        </w:r>
      </w:hyperlink>
      <w:r>
        <w:rPr>
          <w:rtl/>
        </w:rPr>
        <w:t xml:space="preserve"> [נוסח חדש], אני מורה על פסילת נאשם 1 מקבלת או החזקת רישיון נהיגה, למשך 3 שנים.</w:t>
      </w:r>
    </w:p>
    <w:p w14:paraId="6B3B38C5" w14:textId="77777777" w:rsidR="00BB29B2" w:rsidRDefault="00BB29B2">
      <w:pPr>
        <w:spacing w:line="360" w:lineRule="auto"/>
        <w:jc w:val="both"/>
        <w:rPr>
          <w:rtl/>
        </w:rPr>
      </w:pPr>
    </w:p>
    <w:p w14:paraId="59FDCFE8" w14:textId="77777777" w:rsidR="00BB29B2" w:rsidRDefault="001F6941">
      <w:pPr>
        <w:spacing w:line="360" w:lineRule="auto"/>
        <w:jc w:val="both"/>
        <w:rPr>
          <w:b/>
          <w:bCs/>
          <w:u w:val="single"/>
          <w:rtl/>
        </w:rPr>
      </w:pPr>
      <w:r>
        <w:rPr>
          <w:b/>
          <w:bCs/>
          <w:u w:val="single"/>
          <w:rtl/>
        </w:rPr>
        <w:t>נאשם 2:</w:t>
      </w:r>
    </w:p>
    <w:p w14:paraId="791DD84F" w14:textId="77777777" w:rsidR="00BB29B2" w:rsidRDefault="00BB29B2">
      <w:pPr>
        <w:spacing w:line="360" w:lineRule="auto"/>
        <w:jc w:val="both"/>
        <w:rPr>
          <w:b/>
          <w:bCs/>
          <w:rtl/>
        </w:rPr>
      </w:pPr>
    </w:p>
    <w:p w14:paraId="09005786" w14:textId="77777777" w:rsidR="00BB29B2" w:rsidRDefault="001F6941">
      <w:pPr>
        <w:spacing w:line="360" w:lineRule="auto"/>
        <w:ind w:left="386" w:hanging="360"/>
        <w:jc w:val="both"/>
        <w:rPr>
          <w:rtl/>
        </w:rPr>
      </w:pPr>
      <w:r>
        <w:rPr>
          <w:rtl/>
        </w:rPr>
        <w:t xml:space="preserve">1.  </w:t>
      </w:r>
      <w:r>
        <w:rPr>
          <w:rFonts w:hint="cs"/>
          <w:rtl/>
        </w:rPr>
        <w:tab/>
      </w:r>
      <w:r>
        <w:rPr>
          <w:rtl/>
        </w:rPr>
        <w:t xml:space="preserve">6 שנות מאסר, מתוכן 4 שנים וחצי לריצוי בפועל והיתרה תהא על תנאי, למשך 3 שנים, מיום  שחרורו, לבל יעבור עבירות רכוש ואלימות מסוג פשע.  </w:t>
      </w:r>
      <w:r>
        <w:rPr>
          <w:b/>
          <w:bCs/>
          <w:rtl/>
        </w:rPr>
        <w:t>מאסרו יימנה מיום מעצרו – 29.3.12.</w:t>
      </w:r>
    </w:p>
    <w:p w14:paraId="6D2A56DD" w14:textId="77777777" w:rsidR="00BB29B2" w:rsidRDefault="001F6941">
      <w:pPr>
        <w:spacing w:line="360" w:lineRule="auto"/>
        <w:ind w:left="386" w:hanging="360"/>
        <w:jc w:val="both"/>
        <w:rPr>
          <w:rtl/>
        </w:rPr>
      </w:pPr>
      <w:r>
        <w:rPr>
          <w:rtl/>
        </w:rPr>
        <w:t xml:space="preserve">2.  במסגרת סמכותי על פי </w:t>
      </w:r>
      <w:hyperlink r:id="rId41" w:history="1">
        <w:r w:rsidR="004B15EA" w:rsidRPr="004B15EA">
          <w:rPr>
            <w:rStyle w:val="Hyperlink"/>
            <w:rtl/>
          </w:rPr>
          <w:t>סעיף 43</w:t>
        </w:r>
      </w:hyperlink>
      <w:r>
        <w:rPr>
          <w:rtl/>
        </w:rPr>
        <w:t xml:space="preserve"> ל</w:t>
      </w:r>
      <w:hyperlink r:id="rId42" w:history="1">
        <w:r w:rsidR="0094782D" w:rsidRPr="0094782D">
          <w:rPr>
            <w:rStyle w:val="Hyperlink"/>
            <w:rtl/>
          </w:rPr>
          <w:t>פקודת התעבורה</w:t>
        </w:r>
      </w:hyperlink>
      <w:r>
        <w:rPr>
          <w:rtl/>
        </w:rPr>
        <w:t xml:space="preserve"> [נוסח חדש] אני מורה על פסילת נאשם 2 מקבלת או החזקת רישיון נהיגה, למשך 3 שנים.</w:t>
      </w:r>
    </w:p>
    <w:p w14:paraId="0C535C6B" w14:textId="77777777" w:rsidR="00BB29B2" w:rsidRDefault="00BB29B2">
      <w:pPr>
        <w:spacing w:line="360" w:lineRule="auto"/>
        <w:ind w:left="26"/>
        <w:jc w:val="both"/>
        <w:rPr>
          <w:rtl/>
        </w:rPr>
      </w:pPr>
    </w:p>
    <w:p w14:paraId="750D195C" w14:textId="77777777" w:rsidR="00BB29B2" w:rsidRDefault="001F6941">
      <w:pPr>
        <w:spacing w:line="360" w:lineRule="auto"/>
        <w:ind w:left="26"/>
        <w:jc w:val="both"/>
        <w:rPr>
          <w:rtl/>
        </w:rPr>
      </w:pPr>
      <w:r>
        <w:rPr>
          <w:rtl/>
        </w:rPr>
        <w:t>בשל מצבם הכלכלי של הנאשמים ומאסרם הממושך, לא ראיתי לגזור עליהם קנס.</w:t>
      </w:r>
    </w:p>
    <w:p w14:paraId="1292C9DF" w14:textId="77777777" w:rsidR="00BB29B2" w:rsidRDefault="00BB29B2">
      <w:pPr>
        <w:spacing w:line="360" w:lineRule="auto"/>
        <w:ind w:left="26"/>
        <w:jc w:val="both"/>
        <w:rPr>
          <w:rtl/>
        </w:rPr>
      </w:pPr>
    </w:p>
    <w:p w14:paraId="245735C6" w14:textId="77777777" w:rsidR="00BB29B2" w:rsidRDefault="001F6941">
      <w:pPr>
        <w:spacing w:line="360" w:lineRule="auto"/>
        <w:ind w:left="26"/>
        <w:jc w:val="both"/>
        <w:rPr>
          <w:rtl/>
        </w:rPr>
      </w:pPr>
      <w:r>
        <w:rPr>
          <w:rtl/>
        </w:rPr>
        <w:t>לא ראיתי לנכון</w:t>
      </w:r>
      <w:r>
        <w:rPr>
          <w:rFonts w:hint="cs"/>
          <w:rtl/>
        </w:rPr>
        <w:t>,</w:t>
      </w:r>
      <w:r>
        <w:rPr>
          <w:rtl/>
        </w:rPr>
        <w:t xml:space="preserve"> </w:t>
      </w:r>
      <w:r>
        <w:rPr>
          <w:rFonts w:hint="cs"/>
          <w:rtl/>
        </w:rPr>
        <w:t>בשלב זה</w:t>
      </w:r>
      <w:r>
        <w:rPr>
          <w:rtl/>
        </w:rPr>
        <w:t xml:space="preserve"> להורות על חילוט</w:t>
      </w:r>
      <w:r>
        <w:rPr>
          <w:rFonts w:hint="cs"/>
          <w:rtl/>
        </w:rPr>
        <w:t xml:space="preserve"> </w:t>
      </w:r>
      <w:r>
        <w:rPr>
          <w:rtl/>
        </w:rPr>
        <w:t>רכב הקנגו ששימש לביצוע השוד, משלא נערך דיון במעמדו של אחי נאשם 2, הרשום כבעלים של הרכב.</w:t>
      </w:r>
    </w:p>
    <w:p w14:paraId="40B6A487" w14:textId="77777777" w:rsidR="00BB29B2" w:rsidRDefault="00BB29B2">
      <w:pPr>
        <w:spacing w:line="360" w:lineRule="auto"/>
        <w:ind w:left="26"/>
        <w:jc w:val="both"/>
        <w:rPr>
          <w:rtl/>
        </w:rPr>
      </w:pPr>
    </w:p>
    <w:p w14:paraId="39D2A057" w14:textId="77777777" w:rsidR="00BB29B2" w:rsidRDefault="00BB29B2">
      <w:pPr>
        <w:spacing w:line="360" w:lineRule="auto"/>
        <w:jc w:val="both"/>
        <w:rPr>
          <w:rtl/>
        </w:rPr>
      </w:pPr>
    </w:p>
    <w:p w14:paraId="605E0684" w14:textId="77777777" w:rsidR="00BB29B2" w:rsidRDefault="001F6941">
      <w:pPr>
        <w:spacing w:line="360" w:lineRule="auto"/>
        <w:jc w:val="both"/>
      </w:pPr>
      <w:r>
        <w:rPr>
          <w:rtl/>
        </w:rPr>
        <w:t>זכות ערעור לבית המשפט העליון תוך 45 יום.</w:t>
      </w:r>
    </w:p>
    <w:p w14:paraId="122CD8C9" w14:textId="77777777" w:rsidR="00BB29B2" w:rsidRPr="001F6941" w:rsidRDefault="001F6941">
      <w:pPr>
        <w:spacing w:line="360" w:lineRule="auto"/>
        <w:ind w:left="26"/>
        <w:jc w:val="both"/>
        <w:rPr>
          <w:color w:val="FFFFFF"/>
          <w:sz w:val="2"/>
          <w:szCs w:val="2"/>
          <w:rtl/>
        </w:rPr>
      </w:pPr>
      <w:r w:rsidRPr="001F6941">
        <w:rPr>
          <w:color w:val="FFFFFF"/>
          <w:sz w:val="2"/>
          <w:szCs w:val="2"/>
          <w:rtl/>
        </w:rPr>
        <w:t>5129371</w:t>
      </w:r>
    </w:p>
    <w:p w14:paraId="5D8560E6" w14:textId="77777777" w:rsidR="00BB29B2" w:rsidRDefault="001F6941">
      <w:pPr>
        <w:rPr>
          <w:rFonts w:cs="FrankRuehl"/>
          <w:sz w:val="28"/>
          <w:szCs w:val="28"/>
          <w:rtl/>
        </w:rPr>
      </w:pPr>
      <w:r w:rsidRPr="001F6941">
        <w:rPr>
          <w:rFonts w:ascii="Arial" w:hAnsi="Arial"/>
          <w:color w:val="FFFFFF"/>
          <w:sz w:val="2"/>
          <w:szCs w:val="2"/>
          <w:rtl/>
        </w:rPr>
        <w:t>54678313</w:t>
      </w:r>
      <w:r>
        <w:rPr>
          <w:rFonts w:ascii="Arial" w:hAnsi="Arial"/>
          <w:rtl/>
        </w:rPr>
        <w:t xml:space="preserve">ניתן היום,  י"ב סיון תשע"ג, 21 מאי 2013, בנוכחות הצדדים. </w:t>
      </w:r>
    </w:p>
    <w:p w14:paraId="60E33523" w14:textId="77777777" w:rsidR="001F6941" w:rsidRPr="001F6941" w:rsidRDefault="001F6941" w:rsidP="001F6941">
      <w:pPr>
        <w:keepNext/>
        <w:rPr>
          <w:rFonts w:ascii="David" w:hAnsi="David" w:hint="cs"/>
          <w:color w:val="000000"/>
          <w:sz w:val="22"/>
          <w:szCs w:val="22"/>
          <w:rtl/>
        </w:rPr>
      </w:pPr>
    </w:p>
    <w:p w14:paraId="077A7AE7" w14:textId="77777777" w:rsidR="001F6941" w:rsidRPr="001F6941" w:rsidRDefault="001F6941" w:rsidP="001F6941">
      <w:pPr>
        <w:keepNext/>
        <w:rPr>
          <w:rFonts w:ascii="David" w:hAnsi="David"/>
          <w:color w:val="000000"/>
          <w:sz w:val="22"/>
          <w:szCs w:val="22"/>
          <w:rtl/>
        </w:rPr>
      </w:pPr>
      <w:r w:rsidRPr="001F6941">
        <w:rPr>
          <w:rFonts w:ascii="David" w:hAnsi="David"/>
          <w:color w:val="000000"/>
          <w:sz w:val="22"/>
          <w:szCs w:val="22"/>
          <w:rtl/>
        </w:rPr>
        <w:t>צילה קינן 54678313</w:t>
      </w:r>
    </w:p>
    <w:p w14:paraId="00C994B6" w14:textId="77777777" w:rsidR="00BB29B2" w:rsidRDefault="001F694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05AC4B6" w14:textId="77777777" w:rsidR="001F6941" w:rsidRDefault="001F6941" w:rsidP="001F6941">
      <w:r w:rsidRPr="001F6941">
        <w:rPr>
          <w:color w:val="000000"/>
          <w:rtl/>
        </w:rPr>
        <w:t>נוסח מסמך זה כפוף לשינויי ניסוח ועריכה</w:t>
      </w:r>
    </w:p>
    <w:p w14:paraId="4539559B" w14:textId="77777777" w:rsidR="001F6941" w:rsidRDefault="001F6941" w:rsidP="001F6941">
      <w:pPr>
        <w:rPr>
          <w:rtl/>
        </w:rPr>
      </w:pPr>
    </w:p>
    <w:p w14:paraId="4395F84B" w14:textId="77777777" w:rsidR="001F6941" w:rsidRDefault="001F6941" w:rsidP="001F6941">
      <w:pPr>
        <w:jc w:val="center"/>
        <w:rPr>
          <w:color w:val="0000FF"/>
          <w:u w:val="single"/>
        </w:rPr>
      </w:pPr>
      <w:r w:rsidRPr="00A871A0">
        <w:rPr>
          <w:color w:val="000000"/>
          <w:rtl/>
        </w:rPr>
        <w:t>בעניין עריכה ושינויים במסמכי פסיקה, חקיקה ועוד באתר נבו – הקש כאן</w:t>
      </w:r>
    </w:p>
    <w:p w14:paraId="6B633F0B" w14:textId="77777777" w:rsidR="00BB29B2" w:rsidRPr="001F6941" w:rsidRDefault="00BB29B2" w:rsidP="001F6941">
      <w:pPr>
        <w:jc w:val="center"/>
        <w:rPr>
          <w:color w:val="0000FF"/>
          <w:u w:val="single"/>
        </w:rPr>
      </w:pPr>
    </w:p>
    <w:sectPr w:rsidR="00BB29B2" w:rsidRPr="001F6941" w:rsidSect="001F6941">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7452A" w14:textId="77777777" w:rsidR="00FB387A" w:rsidRPr="00B01AE1" w:rsidRDefault="00FB387A">
      <w:pPr>
        <w:rPr>
          <w:rFonts w:cs="Arial"/>
          <w:szCs w:val="20"/>
        </w:rPr>
      </w:pPr>
      <w:r>
        <w:separator/>
      </w:r>
    </w:p>
  </w:endnote>
  <w:endnote w:type="continuationSeparator" w:id="0">
    <w:p w14:paraId="0F68B261" w14:textId="77777777" w:rsidR="00FB387A" w:rsidRPr="00B01AE1" w:rsidRDefault="00FB387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86A9C" w14:textId="77777777" w:rsidR="00730993" w:rsidRDefault="00730993" w:rsidP="001F694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3EBFCE" w14:textId="77777777" w:rsidR="00730993" w:rsidRPr="001F6941" w:rsidRDefault="00730993" w:rsidP="001F6941">
    <w:pPr>
      <w:pStyle w:val="a4"/>
      <w:pBdr>
        <w:top w:val="single" w:sz="4" w:space="1" w:color="auto"/>
        <w:between w:val="single" w:sz="4" w:space="0" w:color="auto"/>
      </w:pBdr>
      <w:spacing w:after="60"/>
      <w:jc w:val="center"/>
      <w:rPr>
        <w:rFonts w:ascii="FrankRuehl" w:hAnsi="FrankRuehl" w:cs="FrankRuehl"/>
        <w:color w:val="000000"/>
      </w:rPr>
    </w:pPr>
    <w:r w:rsidRPr="001F69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A7A11" w14:textId="77777777" w:rsidR="00730993" w:rsidRDefault="00730993" w:rsidP="001F694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26A2">
      <w:rPr>
        <w:rFonts w:ascii="FrankRuehl" w:hAnsi="FrankRuehl" w:cs="FrankRuehl"/>
        <w:noProof/>
        <w:rtl/>
      </w:rPr>
      <w:t>1</w:t>
    </w:r>
    <w:r>
      <w:rPr>
        <w:rFonts w:ascii="FrankRuehl" w:hAnsi="FrankRuehl" w:cs="FrankRuehl"/>
        <w:rtl/>
      </w:rPr>
      <w:fldChar w:fldCharType="end"/>
    </w:r>
  </w:p>
  <w:p w14:paraId="15C9CAE6" w14:textId="77777777" w:rsidR="00730993" w:rsidRPr="001F6941" w:rsidRDefault="00730993" w:rsidP="001F6941">
    <w:pPr>
      <w:pStyle w:val="a4"/>
      <w:pBdr>
        <w:top w:val="single" w:sz="4" w:space="1" w:color="auto"/>
        <w:between w:val="single" w:sz="4" w:space="0" w:color="auto"/>
      </w:pBdr>
      <w:spacing w:after="60"/>
      <w:jc w:val="center"/>
      <w:rPr>
        <w:rFonts w:ascii="FrankRuehl" w:hAnsi="FrankRuehl" w:cs="FrankRuehl"/>
        <w:color w:val="000000"/>
      </w:rPr>
    </w:pPr>
    <w:r w:rsidRPr="001F6941">
      <w:rPr>
        <w:rFonts w:ascii="FrankRuehl" w:hAnsi="FrankRuehl" w:cs="FrankRuehl"/>
        <w:color w:val="000000"/>
      </w:rPr>
      <w:pict w14:anchorId="754BE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7DDEF" w14:textId="77777777" w:rsidR="00FB387A" w:rsidRPr="00B01AE1" w:rsidRDefault="00FB387A">
      <w:pPr>
        <w:rPr>
          <w:rFonts w:cs="Arial"/>
          <w:szCs w:val="20"/>
        </w:rPr>
      </w:pPr>
      <w:r>
        <w:separator/>
      </w:r>
    </w:p>
  </w:footnote>
  <w:footnote w:type="continuationSeparator" w:id="0">
    <w:p w14:paraId="24193526" w14:textId="77777777" w:rsidR="00FB387A" w:rsidRPr="00B01AE1" w:rsidRDefault="00FB387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D0C6A" w14:textId="77777777" w:rsidR="00730993" w:rsidRPr="001F6941" w:rsidRDefault="00730993" w:rsidP="001F69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11179-04-12</w:t>
    </w:r>
    <w:r>
      <w:rPr>
        <w:rFonts w:ascii="David" w:hAnsi="David"/>
        <w:color w:val="000000"/>
        <w:sz w:val="22"/>
        <w:szCs w:val="22"/>
        <w:rtl/>
      </w:rPr>
      <w:tab/>
      <w:t xml:space="preserve"> מדינת ישראל נ' תומר נחמני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814C5" w14:textId="77777777" w:rsidR="00730993" w:rsidRPr="001F6941" w:rsidRDefault="00730993" w:rsidP="001F69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11179-04-12</w:t>
    </w:r>
    <w:r>
      <w:rPr>
        <w:rFonts w:ascii="David" w:hAnsi="David"/>
        <w:color w:val="000000"/>
        <w:sz w:val="22"/>
        <w:szCs w:val="22"/>
        <w:rtl/>
      </w:rPr>
      <w:tab/>
      <w:t xml:space="preserve"> מדינת ישראל נ' תומר נחמני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023A"/>
    <w:multiLevelType w:val="hybridMultilevel"/>
    <w:tmpl w:val="68700B6C"/>
    <w:lvl w:ilvl="0" w:tplc="EE028A4A">
      <w:start w:val="1"/>
      <w:numFmt w:val="decimal"/>
      <w:lvlText w:val="%1."/>
      <w:lvlJc w:val="left"/>
      <w:pPr>
        <w:tabs>
          <w:tab w:val="num" w:pos="386"/>
        </w:tabs>
        <w:ind w:left="386" w:hanging="360"/>
      </w:pPr>
      <w:rPr>
        <w:rFonts w:cs="Times New Roman" w:hint="default"/>
      </w:rPr>
    </w:lvl>
    <w:lvl w:ilvl="1" w:tplc="65061424">
      <w:start w:val="1"/>
      <w:numFmt w:val="decimal"/>
      <w:lvlText w:val="%2."/>
      <w:lvlJc w:val="left"/>
      <w:pPr>
        <w:tabs>
          <w:tab w:val="num" w:pos="1106"/>
        </w:tabs>
        <w:ind w:left="1106" w:hanging="360"/>
      </w:pPr>
      <w:rPr>
        <w:rFonts w:cs="Times New Roman" w:hint="default"/>
        <w:b/>
        <w:bCs/>
      </w:rPr>
    </w:lvl>
    <w:lvl w:ilvl="2" w:tplc="0409001B" w:tentative="1">
      <w:start w:val="1"/>
      <w:numFmt w:val="lowerRoman"/>
      <w:lvlText w:val="%3."/>
      <w:lvlJc w:val="right"/>
      <w:pPr>
        <w:tabs>
          <w:tab w:val="num" w:pos="1826"/>
        </w:tabs>
        <w:ind w:left="1826" w:hanging="180"/>
      </w:pPr>
      <w:rPr>
        <w:rFonts w:cs="Times New Roman"/>
      </w:rPr>
    </w:lvl>
    <w:lvl w:ilvl="3" w:tplc="0409000F" w:tentative="1">
      <w:start w:val="1"/>
      <w:numFmt w:val="decimal"/>
      <w:lvlText w:val="%4."/>
      <w:lvlJc w:val="left"/>
      <w:pPr>
        <w:tabs>
          <w:tab w:val="num" w:pos="2546"/>
        </w:tabs>
        <w:ind w:left="2546" w:hanging="360"/>
      </w:pPr>
      <w:rPr>
        <w:rFonts w:cs="Times New Roman"/>
      </w:rPr>
    </w:lvl>
    <w:lvl w:ilvl="4" w:tplc="04090019" w:tentative="1">
      <w:start w:val="1"/>
      <w:numFmt w:val="lowerLetter"/>
      <w:lvlText w:val="%5."/>
      <w:lvlJc w:val="left"/>
      <w:pPr>
        <w:tabs>
          <w:tab w:val="num" w:pos="3266"/>
        </w:tabs>
        <w:ind w:left="3266" w:hanging="360"/>
      </w:pPr>
      <w:rPr>
        <w:rFonts w:cs="Times New Roman"/>
      </w:rPr>
    </w:lvl>
    <w:lvl w:ilvl="5" w:tplc="0409001B" w:tentative="1">
      <w:start w:val="1"/>
      <w:numFmt w:val="lowerRoman"/>
      <w:lvlText w:val="%6."/>
      <w:lvlJc w:val="right"/>
      <w:pPr>
        <w:tabs>
          <w:tab w:val="num" w:pos="3986"/>
        </w:tabs>
        <w:ind w:left="3986" w:hanging="180"/>
      </w:pPr>
      <w:rPr>
        <w:rFonts w:cs="Times New Roman"/>
      </w:rPr>
    </w:lvl>
    <w:lvl w:ilvl="6" w:tplc="0409000F" w:tentative="1">
      <w:start w:val="1"/>
      <w:numFmt w:val="decimal"/>
      <w:lvlText w:val="%7."/>
      <w:lvlJc w:val="left"/>
      <w:pPr>
        <w:tabs>
          <w:tab w:val="num" w:pos="4706"/>
        </w:tabs>
        <w:ind w:left="4706" w:hanging="360"/>
      </w:pPr>
      <w:rPr>
        <w:rFonts w:cs="Times New Roman"/>
      </w:rPr>
    </w:lvl>
    <w:lvl w:ilvl="7" w:tplc="04090019" w:tentative="1">
      <w:start w:val="1"/>
      <w:numFmt w:val="lowerLetter"/>
      <w:lvlText w:val="%8."/>
      <w:lvlJc w:val="left"/>
      <w:pPr>
        <w:tabs>
          <w:tab w:val="num" w:pos="5426"/>
        </w:tabs>
        <w:ind w:left="5426" w:hanging="360"/>
      </w:pPr>
      <w:rPr>
        <w:rFonts w:cs="Times New Roman"/>
      </w:rPr>
    </w:lvl>
    <w:lvl w:ilvl="8" w:tplc="0409001B" w:tentative="1">
      <w:start w:val="1"/>
      <w:numFmt w:val="lowerRoman"/>
      <w:lvlText w:val="%9."/>
      <w:lvlJc w:val="right"/>
      <w:pPr>
        <w:tabs>
          <w:tab w:val="num" w:pos="6146"/>
        </w:tabs>
        <w:ind w:left="6146" w:hanging="180"/>
      </w:pPr>
      <w:rPr>
        <w:rFonts w:cs="Times New Roman"/>
      </w:rPr>
    </w:lvl>
  </w:abstractNum>
  <w:abstractNum w:abstractNumId="1" w15:restartNumberingAfterBreak="0">
    <w:nsid w:val="3A0E59BD"/>
    <w:multiLevelType w:val="hybridMultilevel"/>
    <w:tmpl w:val="FBA0B514"/>
    <w:lvl w:ilvl="0" w:tplc="8CE25064">
      <w:start w:val="1"/>
      <w:numFmt w:val="hebrew1"/>
      <w:lvlText w:val="%1."/>
      <w:lvlJc w:val="center"/>
      <w:pPr>
        <w:tabs>
          <w:tab w:val="num" w:pos="566"/>
        </w:tabs>
        <w:ind w:left="566" w:hanging="360"/>
      </w:pPr>
      <w:rPr>
        <w:rFonts w:cs="Times New Roman"/>
        <w:b/>
        <w:bCs/>
        <w:szCs w:val="24"/>
      </w:rPr>
    </w:lvl>
    <w:lvl w:ilvl="1" w:tplc="04090019" w:tentative="1">
      <w:start w:val="1"/>
      <w:numFmt w:val="lowerLetter"/>
      <w:lvlText w:val="%2."/>
      <w:lvlJc w:val="left"/>
      <w:pPr>
        <w:tabs>
          <w:tab w:val="num" w:pos="1466"/>
        </w:tabs>
        <w:ind w:left="1466" w:hanging="360"/>
      </w:pPr>
      <w:rPr>
        <w:rFonts w:cs="Times New Roman"/>
      </w:rPr>
    </w:lvl>
    <w:lvl w:ilvl="2" w:tplc="0409001B" w:tentative="1">
      <w:start w:val="1"/>
      <w:numFmt w:val="lowerRoman"/>
      <w:lvlText w:val="%3."/>
      <w:lvlJc w:val="right"/>
      <w:pPr>
        <w:tabs>
          <w:tab w:val="num" w:pos="2186"/>
        </w:tabs>
        <w:ind w:left="2186" w:hanging="180"/>
      </w:pPr>
      <w:rPr>
        <w:rFonts w:cs="Times New Roman"/>
      </w:rPr>
    </w:lvl>
    <w:lvl w:ilvl="3" w:tplc="0409000F" w:tentative="1">
      <w:start w:val="1"/>
      <w:numFmt w:val="decimal"/>
      <w:lvlText w:val="%4."/>
      <w:lvlJc w:val="left"/>
      <w:pPr>
        <w:tabs>
          <w:tab w:val="num" w:pos="2906"/>
        </w:tabs>
        <w:ind w:left="2906" w:hanging="360"/>
      </w:pPr>
      <w:rPr>
        <w:rFonts w:cs="Times New Roman"/>
      </w:rPr>
    </w:lvl>
    <w:lvl w:ilvl="4" w:tplc="04090019" w:tentative="1">
      <w:start w:val="1"/>
      <w:numFmt w:val="lowerLetter"/>
      <w:lvlText w:val="%5."/>
      <w:lvlJc w:val="left"/>
      <w:pPr>
        <w:tabs>
          <w:tab w:val="num" w:pos="3626"/>
        </w:tabs>
        <w:ind w:left="3626" w:hanging="360"/>
      </w:pPr>
      <w:rPr>
        <w:rFonts w:cs="Times New Roman"/>
      </w:rPr>
    </w:lvl>
    <w:lvl w:ilvl="5" w:tplc="0409001B" w:tentative="1">
      <w:start w:val="1"/>
      <w:numFmt w:val="lowerRoman"/>
      <w:lvlText w:val="%6."/>
      <w:lvlJc w:val="right"/>
      <w:pPr>
        <w:tabs>
          <w:tab w:val="num" w:pos="4346"/>
        </w:tabs>
        <w:ind w:left="4346" w:hanging="180"/>
      </w:pPr>
      <w:rPr>
        <w:rFonts w:cs="Times New Roman"/>
      </w:rPr>
    </w:lvl>
    <w:lvl w:ilvl="6" w:tplc="0409000F" w:tentative="1">
      <w:start w:val="1"/>
      <w:numFmt w:val="decimal"/>
      <w:lvlText w:val="%7."/>
      <w:lvlJc w:val="left"/>
      <w:pPr>
        <w:tabs>
          <w:tab w:val="num" w:pos="5066"/>
        </w:tabs>
        <w:ind w:left="5066" w:hanging="360"/>
      </w:pPr>
      <w:rPr>
        <w:rFonts w:cs="Times New Roman"/>
      </w:rPr>
    </w:lvl>
    <w:lvl w:ilvl="7" w:tplc="04090019" w:tentative="1">
      <w:start w:val="1"/>
      <w:numFmt w:val="lowerLetter"/>
      <w:lvlText w:val="%8."/>
      <w:lvlJc w:val="left"/>
      <w:pPr>
        <w:tabs>
          <w:tab w:val="num" w:pos="5786"/>
        </w:tabs>
        <w:ind w:left="5786" w:hanging="360"/>
      </w:pPr>
      <w:rPr>
        <w:rFonts w:cs="Times New Roman"/>
      </w:rPr>
    </w:lvl>
    <w:lvl w:ilvl="8" w:tplc="0409001B" w:tentative="1">
      <w:start w:val="1"/>
      <w:numFmt w:val="lowerRoman"/>
      <w:lvlText w:val="%9."/>
      <w:lvlJc w:val="right"/>
      <w:pPr>
        <w:tabs>
          <w:tab w:val="num" w:pos="6506"/>
        </w:tabs>
        <w:ind w:left="6506" w:hanging="180"/>
      </w:pPr>
      <w:rPr>
        <w:rFonts w:cs="Times New Roman"/>
      </w:rPr>
    </w:lvl>
  </w:abstractNum>
  <w:num w:numId="1" w16cid:durableId="1899440697">
    <w:abstractNumId w:val="1"/>
  </w:num>
  <w:num w:numId="2" w16cid:durableId="209265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29B2"/>
    <w:rsid w:val="001F6941"/>
    <w:rsid w:val="00204C18"/>
    <w:rsid w:val="00305184"/>
    <w:rsid w:val="004B15EA"/>
    <w:rsid w:val="00621F80"/>
    <w:rsid w:val="007230B0"/>
    <w:rsid w:val="00730993"/>
    <w:rsid w:val="0094782D"/>
    <w:rsid w:val="00A21A38"/>
    <w:rsid w:val="00A226A2"/>
    <w:rsid w:val="00A871A0"/>
    <w:rsid w:val="00BB29B2"/>
    <w:rsid w:val="00C71CDE"/>
    <w:rsid w:val="00E70B13"/>
    <w:rsid w:val="00FB38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E68705"/>
  <w15:chartTrackingRefBased/>
  <w15:docId w15:val="{EADA6E2F-10F8-4F79-A6C3-A5B94B6D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29B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B29B2"/>
    <w:pPr>
      <w:tabs>
        <w:tab w:val="center" w:pos="4153"/>
        <w:tab w:val="right" w:pos="8306"/>
      </w:tabs>
    </w:pPr>
  </w:style>
  <w:style w:type="paragraph" w:styleId="a4">
    <w:name w:val="footer"/>
    <w:basedOn w:val="a"/>
    <w:rsid w:val="00BB29B2"/>
    <w:pPr>
      <w:tabs>
        <w:tab w:val="center" w:pos="4153"/>
        <w:tab w:val="right" w:pos="8306"/>
      </w:tabs>
    </w:pPr>
  </w:style>
  <w:style w:type="character" w:styleId="a5">
    <w:name w:val="page number"/>
    <w:basedOn w:val="a0"/>
    <w:rsid w:val="00BB29B2"/>
  </w:style>
  <w:style w:type="character" w:customStyle="1" w:styleId="TimesNewRomanTimesNewRoman">
    <w:name w:val="סגנון (לטיני) Times New Roman (עברית ושפות אחרות) Times New Roman..."/>
    <w:rsid w:val="00BB29B2"/>
    <w:rPr>
      <w:rFonts w:ascii="Times New Roman" w:hAnsi="Times New Roman" w:cs="David" w:hint="default"/>
      <w:b/>
      <w:bCs/>
      <w:sz w:val="26"/>
      <w:szCs w:val="26"/>
    </w:rPr>
  </w:style>
  <w:style w:type="character" w:customStyle="1" w:styleId="Ruller4">
    <w:name w:val="Ruller4 תו"/>
    <w:link w:val="Ruller40"/>
    <w:locked/>
    <w:rsid w:val="00BB29B2"/>
    <w:rPr>
      <w:rFonts w:ascii="Arial TUR" w:hAnsi="Arial TUR"/>
      <w:spacing w:val="10"/>
      <w:sz w:val="28"/>
      <w:szCs w:val="28"/>
      <w:lang w:bidi="he-IL"/>
    </w:rPr>
  </w:style>
  <w:style w:type="paragraph" w:customStyle="1" w:styleId="Ruller40">
    <w:name w:val="Ruller4"/>
    <w:basedOn w:val="a"/>
    <w:link w:val="Ruller4"/>
    <w:rsid w:val="00BB29B2"/>
    <w:pPr>
      <w:tabs>
        <w:tab w:val="left" w:pos="800"/>
      </w:tabs>
      <w:overflowPunct w:val="0"/>
      <w:adjustRightInd w:val="0"/>
      <w:spacing w:line="360" w:lineRule="auto"/>
      <w:jc w:val="both"/>
    </w:pPr>
    <w:rPr>
      <w:rFonts w:ascii="Arial TUR" w:hAnsi="Arial TUR" w:cs="Times New Roman"/>
      <w:spacing w:val="10"/>
      <w:sz w:val="28"/>
      <w:szCs w:val="28"/>
    </w:rPr>
  </w:style>
  <w:style w:type="character" w:styleId="Hyperlink">
    <w:name w:val="Hyperlink"/>
    <w:rsid w:val="001F6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5830307" TargetMode="External"/><Relationship Id="rId39" Type="http://schemas.openxmlformats.org/officeDocument/2006/relationships/hyperlink" Target="http://www.nevo.co.il/law/5227/43"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5906249" TargetMode="External"/><Relationship Id="rId42" Type="http://schemas.openxmlformats.org/officeDocument/2006/relationships/hyperlink" Target="http://www.nevo.co.il/law/5227"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case/55830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2.b" TargetMode="External"/><Relationship Id="rId24" Type="http://schemas.openxmlformats.org/officeDocument/2006/relationships/hyperlink" Target="http://www.nevo.co.il/case/4142792" TargetMode="External"/><Relationship Id="rId32" Type="http://schemas.openxmlformats.org/officeDocument/2006/relationships/hyperlink" Target="http://www.nevo.co.il/case/5596268" TargetMode="External"/><Relationship Id="rId37" Type="http://schemas.openxmlformats.org/officeDocument/2006/relationships/hyperlink" Target="http://www.nevo.co.il/case/6159820" TargetMode="External"/><Relationship Id="rId40" Type="http://schemas.openxmlformats.org/officeDocument/2006/relationships/hyperlink" Target="http://www.nevo.co.il/law/522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2.b" TargetMode="External"/><Relationship Id="rId23" Type="http://schemas.openxmlformats.org/officeDocument/2006/relationships/hyperlink" Target="http://www.nevo.co.il/case/4384532" TargetMode="External"/><Relationship Id="rId28" Type="http://schemas.openxmlformats.org/officeDocument/2006/relationships/hyperlink" Target="http://www.nevo.co.il/case/6141488" TargetMode="External"/><Relationship Id="rId36" Type="http://schemas.openxmlformats.org/officeDocument/2006/relationships/hyperlink" Target="http://www.nevo.co.il/case/6038879"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430379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5227/4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67518" TargetMode="External"/><Relationship Id="rId30" Type="http://schemas.openxmlformats.org/officeDocument/2006/relationships/hyperlink" Target="http://www.nevo.co.il/case/5832837" TargetMode="External"/><Relationship Id="rId35" Type="http://schemas.openxmlformats.org/officeDocument/2006/relationships/hyperlink" Target="http://www.nevo.co.il/case/584066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30307" TargetMode="External"/><Relationship Id="rId33" Type="http://schemas.openxmlformats.org/officeDocument/2006/relationships/hyperlink" Target="http://www.nevo.co.il/case/5570814" TargetMode="External"/><Relationship Id="rId38" Type="http://schemas.openxmlformats.org/officeDocument/2006/relationships/hyperlink" Target="http://www.nevo.co.il/case/5701742" TargetMode="External"/><Relationship Id="rId46" Type="http://schemas.openxmlformats.org/officeDocument/2006/relationships/footer" Target="footer2.xml"/><Relationship Id="rId20" Type="http://schemas.openxmlformats.org/officeDocument/2006/relationships/hyperlink" Target="http://www.nevo.co.il/law/70301/144.b" TargetMode="External"/><Relationship Id="rId41" Type="http://schemas.openxmlformats.org/officeDocument/2006/relationships/hyperlink" Target="http://www.nevo.co.il/law/5227/4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2203</Words>
  <Characters>11015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13192</CharactersWithSpaces>
  <SharedDoc>false</SharedDoc>
  <HLinks>
    <vt:vector size="216" baseType="variant">
      <vt:variant>
        <vt:i4>8323175</vt:i4>
      </vt:variant>
      <vt:variant>
        <vt:i4>105</vt:i4>
      </vt:variant>
      <vt:variant>
        <vt:i4>0</vt:i4>
      </vt:variant>
      <vt:variant>
        <vt:i4>5</vt:i4>
      </vt:variant>
      <vt:variant>
        <vt:lpwstr>http://www.nevo.co.il/law/5227</vt:lpwstr>
      </vt:variant>
      <vt:variant>
        <vt:lpwstr/>
      </vt:variant>
      <vt:variant>
        <vt:i4>4915272</vt:i4>
      </vt:variant>
      <vt:variant>
        <vt:i4>102</vt:i4>
      </vt:variant>
      <vt:variant>
        <vt:i4>0</vt:i4>
      </vt:variant>
      <vt:variant>
        <vt:i4>5</vt:i4>
      </vt:variant>
      <vt:variant>
        <vt:lpwstr>http://www.nevo.co.il/law/5227/43</vt:lpwstr>
      </vt:variant>
      <vt:variant>
        <vt:lpwstr/>
      </vt:variant>
      <vt:variant>
        <vt:i4>8323175</vt:i4>
      </vt:variant>
      <vt:variant>
        <vt:i4>99</vt:i4>
      </vt:variant>
      <vt:variant>
        <vt:i4>0</vt:i4>
      </vt:variant>
      <vt:variant>
        <vt:i4>5</vt:i4>
      </vt:variant>
      <vt:variant>
        <vt:lpwstr>http://www.nevo.co.il/law/5227</vt:lpwstr>
      </vt:variant>
      <vt:variant>
        <vt:lpwstr/>
      </vt:variant>
      <vt:variant>
        <vt:i4>4915272</vt:i4>
      </vt:variant>
      <vt:variant>
        <vt:i4>96</vt:i4>
      </vt:variant>
      <vt:variant>
        <vt:i4>0</vt:i4>
      </vt:variant>
      <vt:variant>
        <vt:i4>5</vt:i4>
      </vt:variant>
      <vt:variant>
        <vt:lpwstr>http://www.nevo.co.il/law/5227/43</vt:lpwstr>
      </vt:variant>
      <vt:variant>
        <vt:lpwstr/>
      </vt:variant>
      <vt:variant>
        <vt:i4>3145846</vt:i4>
      </vt:variant>
      <vt:variant>
        <vt:i4>93</vt:i4>
      </vt:variant>
      <vt:variant>
        <vt:i4>0</vt:i4>
      </vt:variant>
      <vt:variant>
        <vt:i4>5</vt:i4>
      </vt:variant>
      <vt:variant>
        <vt:lpwstr>http://www.nevo.co.il/case/5701742</vt:lpwstr>
      </vt:variant>
      <vt:variant>
        <vt:lpwstr/>
      </vt:variant>
      <vt:variant>
        <vt:i4>3866750</vt:i4>
      </vt:variant>
      <vt:variant>
        <vt:i4>90</vt:i4>
      </vt:variant>
      <vt:variant>
        <vt:i4>0</vt:i4>
      </vt:variant>
      <vt:variant>
        <vt:i4>5</vt:i4>
      </vt:variant>
      <vt:variant>
        <vt:lpwstr>http://www.nevo.co.il/case/6159820</vt:lpwstr>
      </vt:variant>
      <vt:variant>
        <vt:lpwstr/>
      </vt:variant>
      <vt:variant>
        <vt:i4>3407995</vt:i4>
      </vt:variant>
      <vt:variant>
        <vt:i4>87</vt:i4>
      </vt:variant>
      <vt:variant>
        <vt:i4>0</vt:i4>
      </vt:variant>
      <vt:variant>
        <vt:i4>5</vt:i4>
      </vt:variant>
      <vt:variant>
        <vt:lpwstr>http://www.nevo.co.il/case/6038879</vt:lpwstr>
      </vt:variant>
      <vt:variant>
        <vt:lpwstr/>
      </vt:variant>
      <vt:variant>
        <vt:i4>3276922</vt:i4>
      </vt:variant>
      <vt:variant>
        <vt:i4>84</vt:i4>
      </vt:variant>
      <vt:variant>
        <vt:i4>0</vt:i4>
      </vt:variant>
      <vt:variant>
        <vt:i4>5</vt:i4>
      </vt:variant>
      <vt:variant>
        <vt:lpwstr>http://www.nevo.co.il/case/5840665</vt:lpwstr>
      </vt:variant>
      <vt:variant>
        <vt:lpwstr/>
      </vt:variant>
      <vt:variant>
        <vt:i4>4063359</vt:i4>
      </vt:variant>
      <vt:variant>
        <vt:i4>81</vt:i4>
      </vt:variant>
      <vt:variant>
        <vt:i4>0</vt:i4>
      </vt:variant>
      <vt:variant>
        <vt:i4>5</vt:i4>
      </vt:variant>
      <vt:variant>
        <vt:lpwstr>http://www.nevo.co.il/case/5906249</vt:lpwstr>
      </vt:variant>
      <vt:variant>
        <vt:lpwstr/>
      </vt:variant>
      <vt:variant>
        <vt:i4>4063344</vt:i4>
      </vt:variant>
      <vt:variant>
        <vt:i4>78</vt:i4>
      </vt:variant>
      <vt:variant>
        <vt:i4>0</vt:i4>
      </vt:variant>
      <vt:variant>
        <vt:i4>5</vt:i4>
      </vt:variant>
      <vt:variant>
        <vt:lpwstr>http://www.nevo.co.il/case/5570814</vt:lpwstr>
      </vt:variant>
      <vt:variant>
        <vt:lpwstr/>
      </vt:variant>
      <vt:variant>
        <vt:i4>3539057</vt:i4>
      </vt:variant>
      <vt:variant>
        <vt:i4>75</vt:i4>
      </vt:variant>
      <vt:variant>
        <vt:i4>0</vt:i4>
      </vt:variant>
      <vt:variant>
        <vt:i4>5</vt:i4>
      </vt:variant>
      <vt:variant>
        <vt:lpwstr>http://www.nevo.co.il/case/5596268</vt:lpwstr>
      </vt:variant>
      <vt:variant>
        <vt:lpwstr/>
      </vt:variant>
      <vt:variant>
        <vt:i4>3801213</vt:i4>
      </vt:variant>
      <vt:variant>
        <vt:i4>72</vt:i4>
      </vt:variant>
      <vt:variant>
        <vt:i4>0</vt:i4>
      </vt:variant>
      <vt:variant>
        <vt:i4>5</vt:i4>
      </vt:variant>
      <vt:variant>
        <vt:lpwstr>http://www.nevo.co.il/case/4303799</vt:lpwstr>
      </vt:variant>
      <vt:variant>
        <vt:lpwstr/>
      </vt:variant>
      <vt:variant>
        <vt:i4>3735677</vt:i4>
      </vt:variant>
      <vt:variant>
        <vt:i4>69</vt:i4>
      </vt:variant>
      <vt:variant>
        <vt:i4>0</vt:i4>
      </vt:variant>
      <vt:variant>
        <vt:i4>5</vt:i4>
      </vt:variant>
      <vt:variant>
        <vt:lpwstr>http://www.nevo.co.il/case/5832837</vt:lpwstr>
      </vt:variant>
      <vt:variant>
        <vt:lpwstr/>
      </vt:variant>
      <vt:variant>
        <vt:i4>3997815</vt:i4>
      </vt:variant>
      <vt:variant>
        <vt:i4>66</vt:i4>
      </vt:variant>
      <vt:variant>
        <vt:i4>0</vt:i4>
      </vt:variant>
      <vt:variant>
        <vt:i4>5</vt:i4>
      </vt:variant>
      <vt:variant>
        <vt:lpwstr>http://www.nevo.co.il/case/5583050</vt:lpwstr>
      </vt:variant>
      <vt:variant>
        <vt:lpwstr/>
      </vt:variant>
      <vt:variant>
        <vt:i4>4063356</vt:i4>
      </vt:variant>
      <vt:variant>
        <vt:i4>63</vt:i4>
      </vt:variant>
      <vt:variant>
        <vt:i4>0</vt:i4>
      </vt:variant>
      <vt:variant>
        <vt:i4>5</vt:i4>
      </vt:variant>
      <vt:variant>
        <vt:lpwstr>http://www.nevo.co.il/case/6141488</vt:lpwstr>
      </vt:variant>
      <vt:variant>
        <vt:lpwstr/>
      </vt:variant>
      <vt:variant>
        <vt:i4>4063349</vt:i4>
      </vt:variant>
      <vt:variant>
        <vt:i4>60</vt:i4>
      </vt:variant>
      <vt:variant>
        <vt:i4>0</vt:i4>
      </vt:variant>
      <vt:variant>
        <vt:i4>5</vt:i4>
      </vt:variant>
      <vt:variant>
        <vt:lpwstr>http://www.nevo.co.il/case/5767518</vt:lpwstr>
      </vt:variant>
      <vt:variant>
        <vt:lpwstr/>
      </vt:variant>
      <vt:variant>
        <vt:i4>3276924</vt:i4>
      </vt:variant>
      <vt:variant>
        <vt:i4>57</vt:i4>
      </vt:variant>
      <vt:variant>
        <vt:i4>0</vt:i4>
      </vt:variant>
      <vt:variant>
        <vt:i4>5</vt:i4>
      </vt:variant>
      <vt:variant>
        <vt:lpwstr>http://www.nevo.co.il/case/5830307</vt:lpwstr>
      </vt:variant>
      <vt:variant>
        <vt:lpwstr/>
      </vt:variant>
      <vt:variant>
        <vt:i4>3276924</vt:i4>
      </vt:variant>
      <vt:variant>
        <vt:i4>54</vt:i4>
      </vt:variant>
      <vt:variant>
        <vt:i4>0</vt:i4>
      </vt:variant>
      <vt:variant>
        <vt:i4>5</vt:i4>
      </vt:variant>
      <vt:variant>
        <vt:lpwstr>http://www.nevo.co.il/case/5830307</vt:lpwstr>
      </vt:variant>
      <vt:variant>
        <vt:lpwstr/>
      </vt:variant>
      <vt:variant>
        <vt:i4>3473534</vt:i4>
      </vt:variant>
      <vt:variant>
        <vt:i4>51</vt:i4>
      </vt:variant>
      <vt:variant>
        <vt:i4>0</vt:i4>
      </vt:variant>
      <vt:variant>
        <vt:i4>5</vt:i4>
      </vt:variant>
      <vt:variant>
        <vt:lpwstr>http://www.nevo.co.il/case/4142792</vt:lpwstr>
      </vt:variant>
      <vt:variant>
        <vt:lpwstr/>
      </vt:variant>
      <vt:variant>
        <vt:i4>3866736</vt:i4>
      </vt:variant>
      <vt:variant>
        <vt:i4>48</vt:i4>
      </vt:variant>
      <vt:variant>
        <vt:i4>0</vt:i4>
      </vt:variant>
      <vt:variant>
        <vt:i4>5</vt:i4>
      </vt:variant>
      <vt:variant>
        <vt:lpwstr>http://www.nevo.co.il/case/4384532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4915283</vt:i4>
      </vt:variant>
      <vt:variant>
        <vt:i4>24</vt:i4>
      </vt:variant>
      <vt:variant>
        <vt:i4>0</vt:i4>
      </vt:variant>
      <vt:variant>
        <vt:i4>5</vt:i4>
      </vt:variant>
      <vt:variant>
        <vt:lpwstr>http://www.nevo.co.il/law/70301/402.b</vt:lpwstr>
      </vt:variant>
      <vt:variant>
        <vt:lpwstr/>
      </vt:variant>
      <vt:variant>
        <vt:i4>4915272</vt:i4>
      </vt:variant>
      <vt:variant>
        <vt:i4>21</vt:i4>
      </vt:variant>
      <vt:variant>
        <vt:i4>0</vt:i4>
      </vt:variant>
      <vt:variant>
        <vt:i4>5</vt:i4>
      </vt:variant>
      <vt:variant>
        <vt:lpwstr>http://www.nevo.co.il/law/5227/43</vt:lpwstr>
      </vt:variant>
      <vt:variant>
        <vt:lpwstr/>
      </vt:variant>
      <vt:variant>
        <vt:i4>8323175</vt:i4>
      </vt:variant>
      <vt:variant>
        <vt:i4>18</vt:i4>
      </vt:variant>
      <vt:variant>
        <vt:i4>0</vt:i4>
      </vt:variant>
      <vt:variant>
        <vt:i4>5</vt:i4>
      </vt:variant>
      <vt:variant>
        <vt:lpwstr>http://www.nevo.co.il/law/5227</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11179</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תומר נחמני;מיכאל דהן</vt:lpwstr>
  </property>
  <property fmtid="{D5CDD505-2E9C-101B-9397-08002B2CF9AE}" pid="10" name="LAWYER">
    <vt:lpwstr>שגב אדלר ;אוהד חן;מיכאל כרמל</vt:lpwstr>
  </property>
  <property fmtid="{D5CDD505-2E9C-101B-9397-08002B2CF9AE}" pid="11" name="JUDGE">
    <vt:lpwstr>צילה קינן</vt:lpwstr>
  </property>
  <property fmtid="{D5CDD505-2E9C-101B-9397-08002B2CF9AE}" pid="12" name="CITY">
    <vt:lpwstr>חי'</vt:lpwstr>
  </property>
  <property fmtid="{D5CDD505-2E9C-101B-9397-08002B2CF9AE}" pid="13" name="DATE">
    <vt:lpwstr>20130521</vt:lpwstr>
  </property>
  <property fmtid="{D5CDD505-2E9C-101B-9397-08002B2CF9AE}" pid="14" name="TYPE_N_DATE">
    <vt:lpwstr>39020130521</vt:lpwstr>
  </property>
  <property fmtid="{D5CDD505-2E9C-101B-9397-08002B2CF9AE}" pid="15" name="WORDNUMPAGES">
    <vt:lpwstr>7</vt:lpwstr>
  </property>
  <property fmtid="{D5CDD505-2E9C-101B-9397-08002B2CF9AE}" pid="16" name="TYPE_ABS_DATE">
    <vt:lpwstr>390020130521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4142792;5830307;5767518;6141488;5583050;5832837;4303799;5570814;5906249;5840665;6038879;6159820;5701742</vt:lpwstr>
  </property>
  <property fmtid="{D5CDD505-2E9C-101B-9397-08002B2CF9AE}" pid="36" name="CASENOTES1">
    <vt:lpwstr>ProcID=78;209;213&amp;PartA=16384&amp;PartB=11&amp;PartC=20</vt:lpwstr>
  </property>
  <property fmtid="{D5CDD505-2E9C-101B-9397-08002B2CF9AE}" pid="37" name="LAWLISTTMP1">
    <vt:lpwstr>70301/402.b;029:2;499.a.1;144.a;144.b</vt:lpwstr>
  </property>
  <property fmtid="{D5CDD505-2E9C-101B-9397-08002B2CF9AE}" pid="38" name="LAWLISTTMP2">
    <vt:lpwstr>5227/043:2</vt:lpwstr>
  </property>
</Properties>
</file>