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65198" w:rsidRPr="00365198" w14:paraId="571F8F4B" w14:textId="77777777">
        <w:trPr>
          <w:trHeight w:hRule="exact" w:val="418"/>
          <w:jc w:val="center"/>
        </w:trPr>
        <w:tc>
          <w:tcPr>
            <w:tcW w:w="8721" w:type="dxa"/>
            <w:gridSpan w:val="2"/>
          </w:tcPr>
          <w:p w14:paraId="386D6099" w14:textId="77777777" w:rsidR="00365198" w:rsidRPr="00365198" w:rsidRDefault="00365198" w:rsidP="00365198">
            <w:pPr>
              <w:pStyle w:val="a3"/>
              <w:jc w:val="center"/>
              <w:rPr>
                <w:rFonts w:ascii="Tahoma" w:hAnsi="Tahoma" w:cs="Tahoma"/>
                <w:color w:val="000080"/>
              </w:rPr>
            </w:pPr>
            <w:r w:rsidRPr="00365198">
              <w:rPr>
                <w:rFonts w:ascii="Tahoma" w:hAnsi="Tahoma" w:cs="Tahoma"/>
                <w:b/>
                <w:bCs/>
                <w:color w:val="000080"/>
                <w:rtl/>
              </w:rPr>
              <w:t>בית המשפט המחוזי בחיפה</w:t>
            </w:r>
          </w:p>
        </w:tc>
      </w:tr>
      <w:tr w:rsidR="00365198" w:rsidRPr="00365198" w14:paraId="2C9EFF7F" w14:textId="77777777">
        <w:trPr>
          <w:trHeight w:val="337"/>
          <w:jc w:val="center"/>
        </w:trPr>
        <w:tc>
          <w:tcPr>
            <w:tcW w:w="5054" w:type="dxa"/>
          </w:tcPr>
          <w:p w14:paraId="70C9158C" w14:textId="77777777" w:rsidR="00365198" w:rsidRPr="005106B3" w:rsidRDefault="00365198" w:rsidP="005106B3">
            <w:pPr>
              <w:rPr>
                <w:rFonts w:hint="cs"/>
                <w:b/>
                <w:bCs/>
                <w:sz w:val="28"/>
                <w:szCs w:val="28"/>
              </w:rPr>
            </w:pPr>
            <w:r w:rsidRPr="005106B3">
              <w:rPr>
                <w:b/>
                <w:bCs/>
                <w:rtl/>
              </w:rPr>
              <w:t>תפ"ח</w:t>
            </w:r>
            <w:r w:rsidRPr="005106B3">
              <w:rPr>
                <w:rFonts w:hint="cs"/>
                <w:b/>
                <w:bCs/>
                <w:rtl/>
              </w:rPr>
              <w:t xml:space="preserve"> </w:t>
            </w:r>
            <w:r w:rsidRPr="005106B3">
              <w:rPr>
                <w:b/>
                <w:bCs/>
                <w:rtl/>
              </w:rPr>
              <w:t>20524-05-12</w:t>
            </w:r>
            <w:r w:rsidRPr="005106B3">
              <w:rPr>
                <w:rFonts w:hint="cs"/>
                <w:b/>
                <w:bCs/>
                <w:rtl/>
              </w:rPr>
              <w:t xml:space="preserve"> </w:t>
            </w:r>
            <w:r w:rsidRPr="005106B3">
              <w:rPr>
                <w:b/>
                <w:bCs/>
                <w:rtl/>
              </w:rPr>
              <w:t>מדינת ישראל נ' חזן</w:t>
            </w:r>
          </w:p>
        </w:tc>
        <w:tc>
          <w:tcPr>
            <w:tcW w:w="3667" w:type="dxa"/>
          </w:tcPr>
          <w:p w14:paraId="6D4C8BE0" w14:textId="77777777" w:rsidR="00365198" w:rsidRPr="00365198" w:rsidRDefault="00365198" w:rsidP="00365198">
            <w:pPr>
              <w:pStyle w:val="a3"/>
              <w:jc w:val="right"/>
              <w:rPr>
                <w:rFonts w:cs="FrankRuehl"/>
                <w:sz w:val="28"/>
                <w:szCs w:val="28"/>
              </w:rPr>
            </w:pPr>
          </w:p>
        </w:tc>
      </w:tr>
    </w:tbl>
    <w:p w14:paraId="6ABC6CFF" w14:textId="77777777" w:rsidR="00365198" w:rsidRPr="00365198" w:rsidRDefault="00365198" w:rsidP="00365198">
      <w:pPr>
        <w:pStyle w:val="a3"/>
        <w:rPr>
          <w:rtl/>
        </w:rPr>
      </w:pPr>
    </w:p>
    <w:tbl>
      <w:tblPr>
        <w:bidiVisual/>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4677"/>
        <w:gridCol w:w="3296"/>
        <w:gridCol w:w="135"/>
      </w:tblGrid>
      <w:tr w:rsidR="00327D73" w:rsidRPr="00365198" w14:paraId="7BA30663" w14:textId="77777777">
        <w:trPr>
          <w:trHeight w:val="295"/>
          <w:jc w:val="center"/>
        </w:trPr>
        <w:tc>
          <w:tcPr>
            <w:tcW w:w="8959" w:type="dxa"/>
            <w:gridSpan w:val="4"/>
            <w:tcBorders>
              <w:top w:val="nil"/>
              <w:left w:val="nil"/>
              <w:bottom w:val="nil"/>
              <w:right w:val="nil"/>
            </w:tcBorders>
          </w:tcPr>
          <w:p w14:paraId="59AE65E0" w14:textId="77777777" w:rsidR="00327D73" w:rsidRPr="00365198" w:rsidRDefault="00327D73" w:rsidP="008729CF">
            <w:pPr>
              <w:spacing w:line="360" w:lineRule="auto"/>
              <w:rPr>
                <w:rFonts w:ascii="Arial" w:hAnsi="Arial"/>
                <w:b/>
                <w:bCs/>
                <w:rtl/>
              </w:rPr>
            </w:pPr>
            <w:r w:rsidRPr="00365198">
              <w:rPr>
                <w:rFonts w:ascii="Arial" w:hAnsi="Arial"/>
                <w:b/>
                <w:bCs/>
                <w:rtl/>
              </w:rPr>
              <w:t>בפני הרכב כב' השופטים:</w:t>
            </w:r>
          </w:p>
          <w:p w14:paraId="12872A27" w14:textId="77777777" w:rsidR="00327D73" w:rsidRPr="00365198" w:rsidRDefault="00327D73" w:rsidP="008729CF">
            <w:pPr>
              <w:spacing w:line="360" w:lineRule="auto"/>
              <w:rPr>
                <w:rFonts w:ascii="Arial" w:hAnsi="Arial"/>
                <w:b/>
                <w:bCs/>
                <w:rtl/>
              </w:rPr>
            </w:pPr>
            <w:r w:rsidRPr="00365198">
              <w:rPr>
                <w:rFonts w:ascii="Arial" w:hAnsi="Arial"/>
                <w:b/>
                <w:bCs/>
                <w:rtl/>
              </w:rPr>
              <w:t>מ. גלעד [אב"ד]</w:t>
            </w:r>
          </w:p>
          <w:p w14:paraId="6668E398" w14:textId="77777777" w:rsidR="00327D73" w:rsidRPr="00365198" w:rsidRDefault="00327D73" w:rsidP="008729CF">
            <w:pPr>
              <w:spacing w:line="360" w:lineRule="auto"/>
              <w:rPr>
                <w:rFonts w:ascii="Arial" w:hAnsi="Arial"/>
                <w:b/>
                <w:bCs/>
                <w:rtl/>
              </w:rPr>
            </w:pPr>
            <w:r w:rsidRPr="00365198">
              <w:rPr>
                <w:rFonts w:ascii="Arial" w:hAnsi="Arial"/>
                <w:b/>
                <w:bCs/>
                <w:rtl/>
              </w:rPr>
              <w:t>ד. פיש</w:t>
            </w:r>
          </w:p>
          <w:p w14:paraId="60F03EB8" w14:textId="77777777" w:rsidR="00327D73" w:rsidRPr="00365198" w:rsidRDefault="00327D73">
            <w:r w:rsidRPr="00365198">
              <w:rPr>
                <w:rFonts w:ascii="Arial" w:hAnsi="Arial"/>
                <w:b/>
                <w:bCs/>
                <w:rtl/>
              </w:rPr>
              <w:t>ת. שרון נתנאל</w:t>
            </w:r>
            <w:bookmarkStart w:id="0" w:name="_GoBack"/>
            <w:bookmarkEnd w:id="0"/>
          </w:p>
        </w:tc>
      </w:tr>
      <w:tr w:rsidR="00327D73" w:rsidRPr="00365198" w14:paraId="1B31B540"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After w:val="1"/>
          <w:wAfter w:w="135" w:type="dxa"/>
        </w:trPr>
        <w:tc>
          <w:tcPr>
            <w:tcW w:w="851" w:type="dxa"/>
          </w:tcPr>
          <w:p w14:paraId="3838F33C" w14:textId="77777777" w:rsidR="00327D73" w:rsidRPr="00365198" w:rsidRDefault="00327D73" w:rsidP="00086A6F">
            <w:pPr>
              <w:pStyle w:val="aa"/>
              <w:rPr>
                <w:szCs w:val="26"/>
              </w:rPr>
            </w:pPr>
            <w:bookmarkStart w:id="1" w:name="FirstAppellant"/>
            <w:bookmarkStart w:id="2" w:name="FirstLawyer"/>
            <w:bookmarkStart w:id="3" w:name="LastJudge"/>
            <w:bookmarkEnd w:id="3"/>
            <w:r w:rsidRPr="00365198">
              <w:rPr>
                <w:rtl/>
              </w:rPr>
              <w:t>בעניין:</w:t>
            </w:r>
          </w:p>
        </w:tc>
        <w:tc>
          <w:tcPr>
            <w:tcW w:w="4677" w:type="dxa"/>
          </w:tcPr>
          <w:p w14:paraId="7BD81498" w14:textId="77777777" w:rsidR="00327D73" w:rsidRPr="00365198" w:rsidRDefault="00327D73" w:rsidP="00086A6F">
            <w:pPr>
              <w:pStyle w:val="aa"/>
              <w:rPr>
                <w:rtl/>
              </w:rPr>
            </w:pPr>
            <w:r w:rsidRPr="00365198">
              <w:rPr>
                <w:rtl/>
              </w:rPr>
              <w:t xml:space="preserve">מדינת ישראל </w:t>
            </w:r>
          </w:p>
          <w:p w14:paraId="2B9AF638" w14:textId="77777777" w:rsidR="00327D73" w:rsidRPr="00365198" w:rsidRDefault="00327D73" w:rsidP="00086A6F">
            <w:pPr>
              <w:pStyle w:val="aa"/>
              <w:rPr>
                <w:rtl/>
              </w:rPr>
            </w:pPr>
            <w:r w:rsidRPr="00365198">
              <w:rPr>
                <w:rtl/>
              </w:rPr>
              <w:t>באמצעות פמ"ח</w:t>
            </w:r>
          </w:p>
          <w:p w14:paraId="72E48481" w14:textId="77777777" w:rsidR="00327D73" w:rsidRPr="00365198" w:rsidRDefault="00327D73" w:rsidP="00086A6F">
            <w:pPr>
              <w:pStyle w:val="aa"/>
            </w:pPr>
            <w:r w:rsidRPr="00365198">
              <w:rPr>
                <w:rtl/>
              </w:rPr>
              <w:t>ע"י ב"כ עו"ד גב' מאשה בוגדנוב</w:t>
            </w:r>
          </w:p>
        </w:tc>
        <w:tc>
          <w:tcPr>
            <w:tcW w:w="3296" w:type="dxa"/>
          </w:tcPr>
          <w:p w14:paraId="43BC319D" w14:textId="77777777" w:rsidR="00327D73" w:rsidRPr="00365198" w:rsidRDefault="00327D73" w:rsidP="00086A6F">
            <w:pPr>
              <w:pStyle w:val="aa"/>
              <w:rPr>
                <w:rtl/>
              </w:rPr>
            </w:pPr>
          </w:p>
          <w:p w14:paraId="25C82B7A" w14:textId="77777777" w:rsidR="00327D73" w:rsidRPr="00365198" w:rsidRDefault="00327D73" w:rsidP="00086A6F">
            <w:pPr>
              <w:pStyle w:val="aa"/>
              <w:rPr>
                <w:rtl/>
              </w:rPr>
            </w:pPr>
          </w:p>
          <w:p w14:paraId="0B38C030" w14:textId="77777777" w:rsidR="00327D73" w:rsidRPr="00365198" w:rsidRDefault="00327D73" w:rsidP="00086A6F">
            <w:pPr>
              <w:pStyle w:val="aa"/>
            </w:pPr>
            <w:r w:rsidRPr="00365198">
              <w:rPr>
                <w:rtl/>
              </w:rPr>
              <w:t>המאשימה</w:t>
            </w:r>
          </w:p>
        </w:tc>
      </w:tr>
      <w:bookmarkEnd w:id="1"/>
      <w:bookmarkEnd w:id="2"/>
      <w:tr w:rsidR="00327D73" w:rsidRPr="00365198" w14:paraId="1EE7E4C5"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After w:val="1"/>
          <w:wAfter w:w="135" w:type="dxa"/>
        </w:trPr>
        <w:tc>
          <w:tcPr>
            <w:tcW w:w="851" w:type="dxa"/>
          </w:tcPr>
          <w:p w14:paraId="5D031A7C" w14:textId="77777777" w:rsidR="00327D73" w:rsidRPr="00365198" w:rsidRDefault="00327D73" w:rsidP="00086A6F">
            <w:pPr>
              <w:pStyle w:val="aa"/>
            </w:pPr>
          </w:p>
        </w:tc>
        <w:tc>
          <w:tcPr>
            <w:tcW w:w="4677" w:type="dxa"/>
          </w:tcPr>
          <w:p w14:paraId="5B1BF6C3" w14:textId="77777777" w:rsidR="00327D73" w:rsidRPr="00365198" w:rsidRDefault="00327D73" w:rsidP="00086A6F">
            <w:pPr>
              <w:pStyle w:val="aa"/>
              <w:spacing w:line="240" w:lineRule="auto"/>
              <w:jc w:val="center"/>
              <w:rPr>
                <w:sz w:val="30"/>
                <w:szCs w:val="28"/>
                <w:rtl/>
              </w:rPr>
            </w:pPr>
          </w:p>
          <w:p w14:paraId="5AD6905F" w14:textId="77777777" w:rsidR="00327D73" w:rsidRPr="00365198" w:rsidRDefault="00327D73" w:rsidP="000B60F4">
            <w:pPr>
              <w:pStyle w:val="aa"/>
              <w:numPr>
                <w:ilvl w:val="0"/>
                <w:numId w:val="3"/>
              </w:numPr>
              <w:jc w:val="center"/>
              <w:rPr>
                <w:sz w:val="30"/>
                <w:szCs w:val="28"/>
                <w:rtl/>
              </w:rPr>
            </w:pPr>
            <w:r w:rsidRPr="00365198">
              <w:rPr>
                <w:sz w:val="30"/>
                <w:szCs w:val="28"/>
                <w:rtl/>
              </w:rPr>
              <w:t>נ ג ד –</w:t>
            </w:r>
          </w:p>
          <w:p w14:paraId="746D7E2D" w14:textId="77777777" w:rsidR="00327D73" w:rsidRPr="00365198" w:rsidRDefault="00327D73" w:rsidP="00086A6F">
            <w:pPr>
              <w:pStyle w:val="aa"/>
              <w:spacing w:line="240" w:lineRule="auto"/>
              <w:ind w:left="360"/>
            </w:pPr>
          </w:p>
        </w:tc>
        <w:tc>
          <w:tcPr>
            <w:tcW w:w="3296" w:type="dxa"/>
          </w:tcPr>
          <w:p w14:paraId="278E733E" w14:textId="77777777" w:rsidR="00327D73" w:rsidRPr="00365198" w:rsidRDefault="00327D73" w:rsidP="00086A6F">
            <w:pPr>
              <w:pStyle w:val="aa"/>
            </w:pPr>
          </w:p>
        </w:tc>
      </w:tr>
      <w:tr w:rsidR="00327D73" w:rsidRPr="00365198" w14:paraId="33E386BD" w14:textId="77777777">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7" w:type="dxa"/>
            <w:right w:w="107" w:type="dxa"/>
          </w:tblCellMar>
          <w:tblLook w:val="0000" w:firstRow="0" w:lastRow="0" w:firstColumn="0" w:lastColumn="0" w:noHBand="0" w:noVBand="0"/>
        </w:tblPrEx>
        <w:trPr>
          <w:gridAfter w:val="1"/>
          <w:wAfter w:w="135" w:type="dxa"/>
        </w:trPr>
        <w:tc>
          <w:tcPr>
            <w:tcW w:w="851" w:type="dxa"/>
          </w:tcPr>
          <w:p w14:paraId="41402BD7" w14:textId="77777777" w:rsidR="00327D73" w:rsidRPr="00365198" w:rsidRDefault="00327D73" w:rsidP="00086A6F">
            <w:pPr>
              <w:pStyle w:val="aa"/>
              <w:rPr>
                <w:szCs w:val="26"/>
              </w:rPr>
            </w:pPr>
          </w:p>
        </w:tc>
        <w:tc>
          <w:tcPr>
            <w:tcW w:w="4677" w:type="dxa"/>
          </w:tcPr>
          <w:p w14:paraId="55DE9B84" w14:textId="77777777" w:rsidR="00327D73" w:rsidRPr="00365198" w:rsidRDefault="00327D73" w:rsidP="00086A6F">
            <w:pPr>
              <w:pStyle w:val="aa"/>
              <w:rPr>
                <w:rtl/>
              </w:rPr>
            </w:pPr>
            <w:r w:rsidRPr="00365198">
              <w:rPr>
                <w:rtl/>
              </w:rPr>
              <w:t>יצחק חזן</w:t>
            </w:r>
          </w:p>
          <w:p w14:paraId="5800EA92" w14:textId="77777777" w:rsidR="00327D73" w:rsidRPr="00365198" w:rsidRDefault="00327D73" w:rsidP="00086A6F">
            <w:pPr>
              <w:pStyle w:val="aa"/>
            </w:pPr>
            <w:r w:rsidRPr="00365198">
              <w:rPr>
                <w:rtl/>
              </w:rPr>
              <w:t>ע"י ב"כ עוה"ד רפי ליטן וצח נצר</w:t>
            </w:r>
          </w:p>
        </w:tc>
        <w:tc>
          <w:tcPr>
            <w:tcW w:w="3296" w:type="dxa"/>
          </w:tcPr>
          <w:p w14:paraId="3633D827" w14:textId="77777777" w:rsidR="00327D73" w:rsidRPr="00365198" w:rsidRDefault="00327D73" w:rsidP="00086A6F">
            <w:pPr>
              <w:pStyle w:val="aa"/>
              <w:rPr>
                <w:rtl/>
              </w:rPr>
            </w:pPr>
          </w:p>
          <w:p w14:paraId="7DF82655" w14:textId="77777777" w:rsidR="00327D73" w:rsidRPr="00365198" w:rsidRDefault="00327D73" w:rsidP="00086A6F">
            <w:pPr>
              <w:pStyle w:val="aa"/>
            </w:pPr>
            <w:r w:rsidRPr="00365198">
              <w:rPr>
                <w:rtl/>
              </w:rPr>
              <w:t>הנאשם</w:t>
            </w:r>
          </w:p>
        </w:tc>
      </w:tr>
    </w:tbl>
    <w:p w14:paraId="3AB4BDE1" w14:textId="77777777" w:rsidR="00327D73" w:rsidRPr="00365198" w:rsidRDefault="00327D73">
      <w:pPr>
        <w:rPr>
          <w:rtl/>
        </w:rPr>
      </w:pPr>
    </w:p>
    <w:p w14:paraId="42E52393" w14:textId="77777777" w:rsidR="00720118" w:rsidRPr="00720118" w:rsidRDefault="00720118" w:rsidP="00720118">
      <w:pPr>
        <w:spacing w:after="120" w:line="240" w:lineRule="exact"/>
        <w:ind w:left="283" w:hanging="283"/>
        <w:jc w:val="both"/>
        <w:rPr>
          <w:rFonts w:ascii="FrankRuehl" w:hAnsi="FrankRuehl" w:cs="FrankRuehl"/>
          <w:rtl/>
        </w:rPr>
      </w:pPr>
      <w:bookmarkStart w:id="4" w:name="LawTable"/>
      <w:bookmarkEnd w:id="4"/>
      <w:r w:rsidRPr="00720118">
        <w:rPr>
          <w:rFonts w:ascii="FrankRuehl" w:hAnsi="FrankRuehl" w:cs="FrankRuehl"/>
          <w:rtl/>
        </w:rPr>
        <w:t xml:space="preserve">חקיקה שאוזכרה: </w:t>
      </w:r>
    </w:p>
    <w:p w14:paraId="6B929923" w14:textId="77777777" w:rsidR="00720118" w:rsidRPr="00720118" w:rsidRDefault="00720118" w:rsidP="00720118">
      <w:pPr>
        <w:spacing w:after="120" w:line="240" w:lineRule="exact"/>
        <w:ind w:left="283" w:hanging="283"/>
        <w:jc w:val="both"/>
        <w:rPr>
          <w:rFonts w:ascii="FrankRuehl" w:hAnsi="FrankRuehl" w:cs="FrankRuehl"/>
          <w:rtl/>
        </w:rPr>
      </w:pPr>
      <w:hyperlink r:id="rId7" w:history="1">
        <w:r w:rsidRPr="00720118">
          <w:rPr>
            <w:rFonts w:ascii="FrankRuehl" w:hAnsi="FrankRuehl" w:cs="FrankRuehl"/>
            <w:color w:val="0000FF"/>
            <w:u w:val="single"/>
            <w:rtl/>
          </w:rPr>
          <w:t>חוק העונשין, תשל"ז-1977</w:t>
        </w:r>
      </w:hyperlink>
      <w:r w:rsidRPr="00720118">
        <w:rPr>
          <w:rFonts w:ascii="FrankRuehl" w:hAnsi="FrankRuehl" w:cs="FrankRuehl"/>
          <w:rtl/>
        </w:rPr>
        <w:t xml:space="preserve">: סע'  </w:t>
      </w:r>
      <w:hyperlink r:id="rId8" w:history="1">
        <w:r w:rsidRPr="00720118">
          <w:rPr>
            <w:rFonts w:ascii="FrankRuehl" w:hAnsi="FrankRuehl" w:cs="FrankRuehl"/>
            <w:color w:val="0000FF"/>
            <w:u w:val="single"/>
            <w:rtl/>
          </w:rPr>
          <w:t>77</w:t>
        </w:r>
      </w:hyperlink>
      <w:r w:rsidRPr="00720118">
        <w:rPr>
          <w:rFonts w:ascii="FrankRuehl" w:hAnsi="FrankRuehl" w:cs="FrankRuehl"/>
          <w:rtl/>
        </w:rPr>
        <w:t xml:space="preserve">, </w:t>
      </w:r>
      <w:hyperlink r:id="rId9" w:history="1">
        <w:r w:rsidRPr="00720118">
          <w:rPr>
            <w:rFonts w:ascii="FrankRuehl" w:hAnsi="FrankRuehl" w:cs="FrankRuehl"/>
            <w:color w:val="0000FF"/>
            <w:u w:val="single"/>
            <w:rtl/>
          </w:rPr>
          <w:t>144.א.</w:t>
        </w:r>
      </w:hyperlink>
      <w:r w:rsidRPr="00720118">
        <w:rPr>
          <w:rFonts w:ascii="FrankRuehl" w:hAnsi="FrankRuehl" w:cs="FrankRuehl"/>
          <w:rtl/>
        </w:rPr>
        <w:t xml:space="preserve">, </w:t>
      </w:r>
      <w:hyperlink r:id="rId10" w:history="1">
        <w:r w:rsidRPr="00720118">
          <w:rPr>
            <w:rFonts w:ascii="FrankRuehl" w:hAnsi="FrankRuehl" w:cs="FrankRuehl"/>
            <w:color w:val="0000FF"/>
            <w:u w:val="single"/>
            <w:rtl/>
          </w:rPr>
          <w:t>144.ב</w:t>
        </w:r>
      </w:hyperlink>
      <w:r w:rsidRPr="00720118">
        <w:rPr>
          <w:rFonts w:ascii="FrankRuehl" w:hAnsi="FrankRuehl" w:cs="FrankRuehl"/>
          <w:rtl/>
        </w:rPr>
        <w:t xml:space="preserve">, </w:t>
      </w:r>
      <w:hyperlink r:id="rId11" w:history="1">
        <w:r w:rsidRPr="00720118">
          <w:rPr>
            <w:rFonts w:ascii="FrankRuehl" w:hAnsi="FrankRuehl" w:cs="FrankRuehl"/>
            <w:color w:val="0000FF"/>
            <w:u w:val="single"/>
            <w:rtl/>
          </w:rPr>
          <w:t>300(א)</w:t>
        </w:r>
      </w:hyperlink>
      <w:r w:rsidRPr="00720118">
        <w:rPr>
          <w:rFonts w:ascii="FrankRuehl" w:hAnsi="FrankRuehl" w:cs="FrankRuehl"/>
          <w:rtl/>
        </w:rPr>
        <w:t xml:space="preserve">, </w:t>
      </w:r>
      <w:hyperlink r:id="rId12" w:history="1">
        <w:r w:rsidRPr="00720118">
          <w:rPr>
            <w:rFonts w:ascii="FrankRuehl" w:hAnsi="FrankRuehl" w:cs="FrankRuehl"/>
            <w:color w:val="0000FF"/>
            <w:u w:val="single"/>
            <w:rtl/>
          </w:rPr>
          <w:t>300(א)(2)</w:t>
        </w:r>
      </w:hyperlink>
    </w:p>
    <w:p w14:paraId="7209D2A4" w14:textId="77777777" w:rsidR="00720118" w:rsidRPr="00720118" w:rsidRDefault="00720118" w:rsidP="00720118">
      <w:pPr>
        <w:spacing w:after="120" w:line="240" w:lineRule="exact"/>
        <w:ind w:left="283" w:hanging="283"/>
        <w:jc w:val="both"/>
        <w:rPr>
          <w:rFonts w:ascii="FrankRuehl" w:hAnsi="FrankRuehl" w:cs="FrankRuehl"/>
          <w:rtl/>
        </w:rPr>
      </w:pPr>
      <w:hyperlink r:id="rId13" w:history="1">
        <w:r w:rsidRPr="00720118">
          <w:rPr>
            <w:rFonts w:ascii="FrankRuehl" w:hAnsi="FrankRuehl" w:cs="FrankRuehl"/>
            <w:color w:val="0000FF"/>
            <w:u w:val="single"/>
            <w:rtl/>
          </w:rPr>
          <w:t>חוק זכויות נפגעי עבירה, תשס"א-2001</w:t>
        </w:r>
      </w:hyperlink>
    </w:p>
    <w:p w14:paraId="7DE2D263" w14:textId="77777777" w:rsidR="00720118" w:rsidRPr="00720118" w:rsidRDefault="00720118" w:rsidP="00720118">
      <w:pPr>
        <w:spacing w:after="120" w:line="240" w:lineRule="exact"/>
        <w:ind w:left="283" w:hanging="283"/>
        <w:jc w:val="both"/>
        <w:rPr>
          <w:rFonts w:ascii="FrankRuehl" w:hAnsi="FrankRuehl" w:cs="FrankRuehl"/>
          <w:rtl/>
        </w:rPr>
      </w:pPr>
    </w:p>
    <w:p w14:paraId="01AE2711" w14:textId="77777777" w:rsidR="005106B3" w:rsidRDefault="005106B3" w:rsidP="005106B3">
      <w:pPr>
        <w:pStyle w:val="ListParagraph"/>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5" w:name="LawTable_End"/>
      <w:bookmarkStart w:id="6" w:name="ABSTRACT_START"/>
      <w:bookmarkEnd w:id="5"/>
      <w:bookmarkEnd w:id="6"/>
      <w:r>
        <w:rPr>
          <w:rFonts w:ascii="Times New Roman" w:hAnsi="Times New Roman" w:cs="FrankRuehl"/>
          <w:sz w:val="24"/>
          <w:szCs w:val="26"/>
          <w:rtl/>
        </w:rPr>
        <w:t>מיני-רציו:</w:t>
      </w:r>
    </w:p>
    <w:p w14:paraId="111D5779" w14:textId="77777777" w:rsidR="005106B3" w:rsidRPr="005106B3" w:rsidRDefault="005106B3" w:rsidP="005106B3">
      <w:pPr>
        <w:pStyle w:val="ListParagraph"/>
        <w:pBdr>
          <w:top w:val="single" w:sz="4" w:space="1" w:color="auto"/>
          <w:bottom w:val="single" w:sz="4" w:space="1" w:color="auto"/>
        </w:pBdr>
        <w:spacing w:after="120" w:line="320" w:lineRule="exact"/>
        <w:ind w:left="0"/>
        <w:jc w:val="both"/>
        <w:rPr>
          <w:rFonts w:ascii="Times New Roman" w:hAnsi="Times New Roman" w:cs="FrankRuehl"/>
          <w:sz w:val="24"/>
          <w:szCs w:val="26"/>
        </w:rPr>
      </w:pPr>
      <w:r>
        <w:rPr>
          <w:rFonts w:ascii="Times New Roman" w:hAnsi="Times New Roman" w:cs="FrankRuehl" w:hint="cs"/>
          <w:sz w:val="24"/>
          <w:szCs w:val="26"/>
          <w:rtl/>
        </w:rPr>
        <w:t xml:space="preserve">* </w:t>
      </w:r>
      <w:r w:rsidRPr="005106B3">
        <w:rPr>
          <w:rFonts w:ascii="Times New Roman" w:hAnsi="Times New Roman" w:cs="FrankRuehl" w:hint="cs"/>
          <w:sz w:val="24"/>
          <w:szCs w:val="26"/>
          <w:rtl/>
        </w:rPr>
        <w:t>ביהמ"ש גזר על הנאשם, ש</w:t>
      </w:r>
      <w:r w:rsidRPr="005106B3">
        <w:rPr>
          <w:rFonts w:ascii="Times New Roman" w:hAnsi="Times New Roman" w:cs="FrankRuehl"/>
          <w:sz w:val="24"/>
          <w:szCs w:val="26"/>
          <w:rtl/>
        </w:rPr>
        <w:t xml:space="preserve">הורשע ברצח </w:t>
      </w:r>
      <w:r w:rsidRPr="005106B3">
        <w:rPr>
          <w:rFonts w:ascii="Times New Roman" w:hAnsi="Times New Roman" w:cs="FrankRuehl" w:hint="cs"/>
          <w:sz w:val="24"/>
          <w:szCs w:val="26"/>
          <w:rtl/>
        </w:rPr>
        <w:t>וב</w:t>
      </w:r>
      <w:r w:rsidRPr="005106B3">
        <w:rPr>
          <w:rFonts w:ascii="Times New Roman" w:hAnsi="Times New Roman" w:cs="FrankRuehl"/>
          <w:sz w:val="24"/>
          <w:szCs w:val="26"/>
          <w:rtl/>
        </w:rPr>
        <w:t>עבירות נשק</w:t>
      </w:r>
      <w:r w:rsidRPr="005106B3">
        <w:rPr>
          <w:rFonts w:ascii="Times New Roman" w:hAnsi="Times New Roman" w:cs="FrankRuehl" w:hint="cs"/>
          <w:sz w:val="24"/>
          <w:szCs w:val="26"/>
          <w:rtl/>
        </w:rPr>
        <w:t xml:space="preserve">, מאסר עולם, 16 </w:t>
      </w:r>
      <w:r w:rsidRPr="005106B3">
        <w:rPr>
          <w:rFonts w:ascii="Times New Roman" w:hAnsi="Times New Roman" w:cs="FrankRuehl"/>
          <w:sz w:val="24"/>
          <w:szCs w:val="26"/>
          <w:rtl/>
        </w:rPr>
        <w:t>חודשי מאסר</w:t>
      </w:r>
      <w:r w:rsidRPr="005106B3">
        <w:rPr>
          <w:rFonts w:ascii="Times New Roman" w:hAnsi="Times New Roman" w:cs="FrankRuehl" w:hint="cs"/>
          <w:sz w:val="24"/>
          <w:szCs w:val="26"/>
          <w:rtl/>
        </w:rPr>
        <w:t xml:space="preserve"> בחופף ופיצוי </w:t>
      </w:r>
      <w:r w:rsidRPr="005106B3">
        <w:rPr>
          <w:rFonts w:ascii="Times New Roman" w:hAnsi="Times New Roman" w:cs="FrankRuehl"/>
          <w:sz w:val="24"/>
          <w:szCs w:val="26"/>
          <w:rtl/>
        </w:rPr>
        <w:t>אלמנת המנוח</w:t>
      </w:r>
      <w:r w:rsidRPr="005106B3">
        <w:rPr>
          <w:rFonts w:ascii="Times New Roman" w:hAnsi="Times New Roman" w:cs="FrankRuehl" w:hint="cs"/>
          <w:sz w:val="24"/>
          <w:szCs w:val="26"/>
          <w:rtl/>
        </w:rPr>
        <w:t>.</w:t>
      </w:r>
    </w:p>
    <w:p w14:paraId="2DB17B73" w14:textId="77777777" w:rsidR="005106B3" w:rsidRDefault="005106B3" w:rsidP="005106B3">
      <w:pPr>
        <w:pStyle w:val="ListParagraph"/>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עונשין – ענישה – דרכי ענישה: פיצויים</w:t>
      </w:r>
    </w:p>
    <w:p w14:paraId="0CD9C7FE" w14:textId="77777777" w:rsidR="005106B3" w:rsidRDefault="005106B3" w:rsidP="005106B3">
      <w:pPr>
        <w:pStyle w:val="ListParagraph"/>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עונשין – ענישה – מדיניות ענישה: עבירות נשק</w:t>
      </w:r>
    </w:p>
    <w:p w14:paraId="19DA0D41" w14:textId="77777777" w:rsidR="005106B3" w:rsidRDefault="005106B3" w:rsidP="005106B3">
      <w:pPr>
        <w:pStyle w:val="ListParagraph"/>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5D3B3002" w14:textId="77777777" w:rsidR="00495D0C" w:rsidRPr="005106B3" w:rsidRDefault="00495D0C" w:rsidP="005106B3">
      <w:pPr>
        <w:pBdr>
          <w:top w:val="single" w:sz="4" w:space="1" w:color="auto"/>
          <w:bottom w:val="single" w:sz="4" w:space="1" w:color="auto"/>
        </w:pBdr>
        <w:spacing w:after="120" w:line="320" w:lineRule="exact"/>
        <w:jc w:val="both"/>
        <w:rPr>
          <w:rFonts w:cs="FrankRuehl"/>
          <w:szCs w:val="26"/>
          <w:rtl/>
        </w:rPr>
      </w:pPr>
      <w:r w:rsidRPr="005106B3">
        <w:rPr>
          <w:rFonts w:cs="FrankRuehl"/>
          <w:szCs w:val="26"/>
          <w:rtl/>
        </w:rPr>
        <w:t xml:space="preserve">הנאשם הורשע ברצח בכוונה תחילה </w:t>
      </w:r>
      <w:r w:rsidRPr="005106B3">
        <w:rPr>
          <w:rFonts w:cs="FrankRuehl" w:hint="cs"/>
          <w:szCs w:val="26"/>
          <w:rtl/>
        </w:rPr>
        <w:t>וב</w:t>
      </w:r>
      <w:r w:rsidRPr="005106B3">
        <w:rPr>
          <w:rFonts w:cs="FrankRuehl"/>
          <w:szCs w:val="26"/>
          <w:rtl/>
        </w:rPr>
        <w:t>עבירות החזקה ונשיאת נשק</w:t>
      </w:r>
      <w:r w:rsidRPr="005106B3">
        <w:rPr>
          <w:rFonts w:cs="FrankRuehl" w:hint="cs"/>
          <w:szCs w:val="26"/>
          <w:rtl/>
        </w:rPr>
        <w:t>.</w:t>
      </w:r>
      <w:r w:rsidRPr="005106B3">
        <w:rPr>
          <w:rFonts w:cs="FrankRuehl"/>
          <w:szCs w:val="26"/>
          <w:rtl/>
        </w:rPr>
        <w:t xml:space="preserve"> </w:t>
      </w:r>
    </w:p>
    <w:p w14:paraId="42AD9BD0" w14:textId="77777777" w:rsidR="005106B3" w:rsidRDefault="005106B3" w:rsidP="005106B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93F414C" w14:textId="77777777" w:rsidR="00495D0C" w:rsidRPr="005106B3" w:rsidRDefault="00495D0C" w:rsidP="005106B3">
      <w:pPr>
        <w:pBdr>
          <w:top w:val="single" w:sz="4" w:space="1" w:color="auto"/>
          <w:bottom w:val="single" w:sz="4" w:space="1" w:color="auto"/>
        </w:pBdr>
        <w:spacing w:after="120" w:line="320" w:lineRule="exact"/>
        <w:jc w:val="both"/>
        <w:rPr>
          <w:rFonts w:cs="FrankRuehl" w:hint="cs"/>
          <w:szCs w:val="26"/>
          <w:rtl/>
        </w:rPr>
      </w:pPr>
      <w:r w:rsidRPr="005106B3">
        <w:rPr>
          <w:rFonts w:cs="FrankRuehl" w:hint="cs"/>
          <w:szCs w:val="26"/>
          <w:rtl/>
        </w:rPr>
        <w:t>בית המשפט המחוזי גזר את הדין ופסק:</w:t>
      </w:r>
    </w:p>
    <w:p w14:paraId="2AB8C612" w14:textId="77777777" w:rsidR="00495D0C" w:rsidRPr="005106B3" w:rsidRDefault="00495D0C" w:rsidP="005106B3">
      <w:pPr>
        <w:pBdr>
          <w:top w:val="single" w:sz="4" w:space="1" w:color="auto"/>
          <w:bottom w:val="single" w:sz="4" w:space="1" w:color="auto"/>
        </w:pBdr>
        <w:spacing w:after="120" w:line="320" w:lineRule="exact"/>
        <w:jc w:val="both"/>
        <w:rPr>
          <w:rFonts w:cs="FrankRuehl"/>
          <w:szCs w:val="26"/>
          <w:rtl/>
        </w:rPr>
      </w:pPr>
      <w:r w:rsidRPr="005106B3">
        <w:rPr>
          <w:rFonts w:cs="FrankRuehl"/>
          <w:szCs w:val="26"/>
          <w:rtl/>
        </w:rPr>
        <w:t>לאחרונה, הנחה בי</w:t>
      </w:r>
      <w:r w:rsidRPr="005106B3">
        <w:rPr>
          <w:rFonts w:cs="FrankRuehl" w:hint="cs"/>
          <w:szCs w:val="26"/>
          <w:rtl/>
        </w:rPr>
        <w:t>המ"ש</w:t>
      </w:r>
      <w:r w:rsidRPr="005106B3">
        <w:rPr>
          <w:rFonts w:cs="FrankRuehl"/>
          <w:szCs w:val="26"/>
          <w:rtl/>
        </w:rPr>
        <w:t xml:space="preserve"> העליון להחמיר בענישה בגין עבירות בנשק</w:t>
      </w:r>
      <w:r w:rsidRPr="005106B3">
        <w:rPr>
          <w:rFonts w:cs="FrankRuehl" w:hint="cs"/>
          <w:szCs w:val="26"/>
          <w:rtl/>
        </w:rPr>
        <w:t>,</w:t>
      </w:r>
      <w:r w:rsidRPr="005106B3">
        <w:rPr>
          <w:rFonts w:cs="FrankRuehl"/>
          <w:szCs w:val="26"/>
          <w:rtl/>
        </w:rPr>
        <w:t xml:space="preserve"> בשל התרבות העבירות בנשק, לרבות השימוש הקטלני בו. </w:t>
      </w:r>
    </w:p>
    <w:p w14:paraId="0D9362A1" w14:textId="77777777" w:rsidR="00495D0C" w:rsidRPr="005106B3" w:rsidRDefault="00495D0C" w:rsidP="005106B3">
      <w:pPr>
        <w:pBdr>
          <w:top w:val="single" w:sz="4" w:space="1" w:color="auto"/>
          <w:bottom w:val="single" w:sz="4" w:space="1" w:color="auto"/>
        </w:pBdr>
        <w:spacing w:after="120" w:line="320" w:lineRule="exact"/>
        <w:jc w:val="both"/>
        <w:rPr>
          <w:rFonts w:cs="FrankRuehl" w:hint="cs"/>
          <w:szCs w:val="26"/>
          <w:rtl/>
        </w:rPr>
      </w:pPr>
      <w:r w:rsidRPr="005106B3">
        <w:rPr>
          <w:rFonts w:cs="FrankRuehl" w:hint="cs"/>
          <w:szCs w:val="26"/>
          <w:rtl/>
        </w:rPr>
        <w:t>בהתאם לפסיקה,</w:t>
      </w:r>
      <w:r w:rsidRPr="005106B3">
        <w:rPr>
          <w:rFonts w:cs="FrankRuehl"/>
          <w:szCs w:val="26"/>
          <w:rtl/>
        </w:rPr>
        <w:t xml:space="preserve"> בקביעת סכום הפיצויים אין להתחשב במצבו הכלכלי של הנאשם או ביכולתו לעמוד בתשלום. ניתן לחייב נאשם לשלם פיצויים לפי </w:t>
      </w:r>
      <w:hyperlink r:id="rId14" w:history="1">
        <w:r w:rsidRPr="005106B3">
          <w:rPr>
            <w:rStyle w:val="Hyperlink"/>
            <w:rFonts w:cs="FrankRuehl"/>
            <w:color w:val="auto"/>
            <w:szCs w:val="26"/>
            <w:u w:val="none"/>
            <w:rtl/>
          </w:rPr>
          <w:t>סעיף 77</w:t>
        </w:r>
      </w:hyperlink>
      <w:r w:rsidRPr="005106B3">
        <w:rPr>
          <w:rFonts w:cs="FrankRuehl"/>
          <w:szCs w:val="26"/>
          <w:rtl/>
        </w:rPr>
        <w:t xml:space="preserve"> לחוק העונשין גם למי שאינו נפגע ישיר</w:t>
      </w:r>
      <w:r w:rsidRPr="005106B3">
        <w:rPr>
          <w:rFonts w:cs="FrankRuehl" w:hint="cs"/>
          <w:szCs w:val="26"/>
          <w:rtl/>
        </w:rPr>
        <w:t xml:space="preserve"> מהעבירה</w:t>
      </w:r>
      <w:r w:rsidRPr="005106B3">
        <w:rPr>
          <w:rFonts w:cs="FrankRuehl"/>
          <w:szCs w:val="26"/>
          <w:rtl/>
        </w:rPr>
        <w:t xml:space="preserve"> </w:t>
      </w:r>
      <w:r w:rsidRPr="005106B3">
        <w:rPr>
          <w:rFonts w:cs="FrankRuehl" w:hint="cs"/>
          <w:szCs w:val="26"/>
          <w:rtl/>
        </w:rPr>
        <w:t>והדבר אינו</w:t>
      </w:r>
      <w:r w:rsidRPr="005106B3">
        <w:rPr>
          <w:rFonts w:cs="FrankRuehl"/>
          <w:szCs w:val="26"/>
          <w:rtl/>
        </w:rPr>
        <w:t xml:space="preserve"> מונע הגשת תביעה אזרחית לפיצויים. </w:t>
      </w:r>
    </w:p>
    <w:p w14:paraId="6A3B75E7" w14:textId="77777777" w:rsidR="00495D0C" w:rsidRPr="005106B3" w:rsidRDefault="00495D0C" w:rsidP="005106B3">
      <w:pPr>
        <w:pBdr>
          <w:top w:val="single" w:sz="4" w:space="1" w:color="auto"/>
          <w:bottom w:val="single" w:sz="4" w:space="1" w:color="auto"/>
        </w:pBdr>
        <w:spacing w:after="120" w:line="320" w:lineRule="exact"/>
        <w:jc w:val="both"/>
        <w:rPr>
          <w:rFonts w:cs="FrankRuehl"/>
          <w:szCs w:val="26"/>
        </w:rPr>
      </w:pPr>
      <w:r w:rsidRPr="005106B3">
        <w:rPr>
          <w:rFonts w:cs="FrankRuehl" w:hint="cs"/>
          <w:szCs w:val="26"/>
          <w:rtl/>
        </w:rPr>
        <w:lastRenderedPageBreak/>
        <w:t xml:space="preserve">לפיכך, נידון הנאשם למאסר עולם בגין עבירת הרצח ול-16 </w:t>
      </w:r>
      <w:r w:rsidRPr="005106B3">
        <w:rPr>
          <w:rFonts w:cs="FrankRuehl"/>
          <w:szCs w:val="26"/>
          <w:rtl/>
        </w:rPr>
        <w:t>חודשי מאסר בפועל</w:t>
      </w:r>
      <w:r w:rsidRPr="005106B3">
        <w:rPr>
          <w:rFonts w:cs="FrankRuehl" w:hint="cs"/>
          <w:szCs w:val="26"/>
          <w:rtl/>
        </w:rPr>
        <w:t>, בחופף,</w:t>
      </w:r>
      <w:r w:rsidRPr="005106B3">
        <w:rPr>
          <w:rFonts w:cs="FrankRuehl"/>
          <w:szCs w:val="26"/>
          <w:rtl/>
        </w:rPr>
        <w:t xml:space="preserve"> בגין עבירות </w:t>
      </w:r>
      <w:r w:rsidRPr="005106B3">
        <w:rPr>
          <w:rFonts w:cs="FrankRuehl" w:hint="cs"/>
          <w:szCs w:val="26"/>
          <w:rtl/>
        </w:rPr>
        <w:t>ה</w:t>
      </w:r>
      <w:r w:rsidRPr="005106B3">
        <w:rPr>
          <w:rFonts w:cs="FrankRuehl"/>
          <w:szCs w:val="26"/>
          <w:rtl/>
        </w:rPr>
        <w:t>נשק</w:t>
      </w:r>
      <w:r w:rsidRPr="005106B3">
        <w:rPr>
          <w:rFonts w:cs="FrankRuehl" w:hint="cs"/>
          <w:szCs w:val="26"/>
          <w:rtl/>
        </w:rPr>
        <w:t xml:space="preserve">, בניכוי מעצרו, וכן לתשלום פיצוי </w:t>
      </w:r>
      <w:r w:rsidRPr="005106B3">
        <w:rPr>
          <w:rFonts w:cs="FrankRuehl"/>
          <w:szCs w:val="26"/>
          <w:rtl/>
        </w:rPr>
        <w:t>לאלמנת המנוח בסך של 250,000 ₪</w:t>
      </w:r>
      <w:r w:rsidRPr="005106B3">
        <w:rPr>
          <w:rFonts w:cs="FrankRuehl" w:hint="cs"/>
          <w:szCs w:val="26"/>
          <w:rtl/>
        </w:rPr>
        <w:t>.</w:t>
      </w:r>
    </w:p>
    <w:p w14:paraId="062720B3" w14:textId="77777777" w:rsidR="00365198" w:rsidRPr="00495D0C" w:rsidRDefault="00365198">
      <w:pPr>
        <w:rPr>
          <w:rtl/>
        </w:rPr>
      </w:pPr>
      <w:bookmarkStart w:id="7" w:name="ABSTRACT_END"/>
      <w:bookmarkEnd w:id="7"/>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27D73" w14:paraId="6510A376" w14:textId="77777777">
        <w:trPr>
          <w:trHeight w:val="355"/>
          <w:jc w:val="center"/>
        </w:trPr>
        <w:tc>
          <w:tcPr>
            <w:tcW w:w="8820" w:type="dxa"/>
            <w:tcBorders>
              <w:top w:val="nil"/>
              <w:left w:val="nil"/>
              <w:bottom w:val="nil"/>
              <w:right w:val="nil"/>
            </w:tcBorders>
          </w:tcPr>
          <w:p w14:paraId="261E1738" w14:textId="77777777" w:rsidR="00365198" w:rsidRPr="00365198" w:rsidRDefault="00365198" w:rsidP="00365198">
            <w:pPr>
              <w:jc w:val="center"/>
              <w:rPr>
                <w:rFonts w:ascii="Arial" w:hAnsi="Arial" w:cs="FrankRuehl"/>
                <w:b/>
                <w:bCs/>
                <w:sz w:val="32"/>
                <w:szCs w:val="32"/>
                <w:u w:val="single"/>
                <w:rtl/>
              </w:rPr>
            </w:pPr>
            <w:bookmarkStart w:id="8" w:name="PsakDin" w:colFirst="0" w:colLast="0"/>
            <w:r w:rsidRPr="00365198">
              <w:rPr>
                <w:rFonts w:ascii="Arial" w:hAnsi="Arial" w:cs="FrankRuehl"/>
                <w:b/>
                <w:bCs/>
                <w:sz w:val="32"/>
                <w:szCs w:val="32"/>
                <w:u w:val="single"/>
                <w:rtl/>
              </w:rPr>
              <w:t>גזר דין</w:t>
            </w:r>
          </w:p>
          <w:p w14:paraId="6B6D8EEA" w14:textId="77777777" w:rsidR="00327D73" w:rsidRPr="00365198" w:rsidRDefault="00327D73" w:rsidP="00365198">
            <w:pPr>
              <w:jc w:val="center"/>
              <w:rPr>
                <w:rFonts w:ascii="Arial" w:hAnsi="Arial" w:cs="FrankRuehl"/>
                <w:bCs/>
                <w:sz w:val="32"/>
                <w:szCs w:val="32"/>
                <w:u w:val="single"/>
              </w:rPr>
            </w:pPr>
          </w:p>
        </w:tc>
      </w:tr>
      <w:bookmarkEnd w:id="8"/>
    </w:tbl>
    <w:p w14:paraId="4A5BDAD4" w14:textId="77777777" w:rsidR="00327D73" w:rsidRDefault="00327D73" w:rsidP="000B60F4">
      <w:pPr>
        <w:spacing w:line="360" w:lineRule="auto"/>
        <w:jc w:val="both"/>
        <w:rPr>
          <w:rtl/>
        </w:rPr>
      </w:pPr>
    </w:p>
    <w:p w14:paraId="40E6E59C" w14:textId="77777777" w:rsidR="00327D73" w:rsidRDefault="00327D73" w:rsidP="00CD2F6B">
      <w:pPr>
        <w:spacing w:line="360" w:lineRule="auto"/>
        <w:jc w:val="both"/>
        <w:rPr>
          <w:sz w:val="28"/>
          <w:szCs w:val="28"/>
          <w:rtl/>
        </w:rPr>
      </w:pPr>
      <w:r>
        <w:rPr>
          <w:sz w:val="28"/>
          <w:szCs w:val="28"/>
          <w:rtl/>
        </w:rPr>
        <w:t>ביום 26.1.14 ניתנה הכרעת דיננו, לאחר שמיעת ראיות, ולפיה הורשע הנאשם ברצח בכוונה תחילה של בני הסה ז"ל, ביום 16.1.11, באמצעות ירי מאקדח של לפחות 5 כדורים, בפתח בית המנוח בחיפה, ולעיני אלמנתו.</w:t>
      </w:r>
    </w:p>
    <w:p w14:paraId="75036F67" w14:textId="77777777" w:rsidR="00327D73" w:rsidRDefault="00327D73" w:rsidP="000B60F4">
      <w:pPr>
        <w:spacing w:line="360" w:lineRule="auto"/>
        <w:ind w:left="720" w:hanging="720"/>
        <w:jc w:val="both"/>
        <w:rPr>
          <w:sz w:val="28"/>
          <w:szCs w:val="28"/>
          <w:rtl/>
        </w:rPr>
      </w:pPr>
    </w:p>
    <w:p w14:paraId="1FD5CB8A" w14:textId="77777777" w:rsidR="00327D73" w:rsidRDefault="00327D73" w:rsidP="000B60F4">
      <w:pPr>
        <w:spacing w:line="360" w:lineRule="auto"/>
        <w:jc w:val="both"/>
        <w:rPr>
          <w:sz w:val="28"/>
          <w:szCs w:val="28"/>
          <w:rtl/>
        </w:rPr>
      </w:pPr>
      <w:r>
        <w:rPr>
          <w:sz w:val="28"/>
          <w:szCs w:val="28"/>
          <w:rtl/>
        </w:rPr>
        <w:t xml:space="preserve">הנאשם הורשע בביצוע עבירת הרצח בכוונה תחילה לפי </w:t>
      </w:r>
      <w:hyperlink r:id="rId15" w:history="1">
        <w:r w:rsidR="00720118" w:rsidRPr="00720118">
          <w:rPr>
            <w:color w:val="0000FF"/>
            <w:sz w:val="28"/>
            <w:szCs w:val="28"/>
            <w:u w:val="single"/>
            <w:rtl/>
          </w:rPr>
          <w:t>סעיף 300(א)(2)</w:t>
        </w:r>
      </w:hyperlink>
      <w:r>
        <w:rPr>
          <w:sz w:val="28"/>
          <w:szCs w:val="28"/>
          <w:rtl/>
        </w:rPr>
        <w:t xml:space="preserve"> ל</w:t>
      </w:r>
      <w:hyperlink r:id="rId16" w:history="1">
        <w:r w:rsidR="00365198" w:rsidRPr="00365198">
          <w:rPr>
            <w:color w:val="0000FF"/>
            <w:sz w:val="28"/>
            <w:szCs w:val="28"/>
            <w:u w:val="single"/>
            <w:rtl/>
          </w:rPr>
          <w:t>חוק העונשין</w:t>
        </w:r>
      </w:hyperlink>
      <w:r>
        <w:rPr>
          <w:sz w:val="28"/>
          <w:szCs w:val="28"/>
          <w:rtl/>
        </w:rPr>
        <w:t xml:space="preserve">, התשל"ז-1977 (להלן: "חוק העונשין") ובביצוע עבירות החזקה ונשיאת נשק, לפי </w:t>
      </w:r>
      <w:hyperlink r:id="rId17" w:history="1">
        <w:r w:rsidR="00720118" w:rsidRPr="00720118">
          <w:rPr>
            <w:color w:val="0000FF"/>
            <w:sz w:val="28"/>
            <w:szCs w:val="28"/>
            <w:u w:val="single"/>
            <w:rtl/>
          </w:rPr>
          <w:t>סעיפים 144(א)</w:t>
        </w:r>
      </w:hyperlink>
      <w:r>
        <w:rPr>
          <w:sz w:val="28"/>
          <w:szCs w:val="28"/>
          <w:rtl/>
        </w:rPr>
        <w:t xml:space="preserve"> ו- (ב) לחוק העונשין. </w:t>
      </w:r>
    </w:p>
    <w:p w14:paraId="67EE3031" w14:textId="77777777" w:rsidR="00327D73" w:rsidRDefault="00327D73" w:rsidP="000B60F4">
      <w:pPr>
        <w:spacing w:line="360" w:lineRule="auto"/>
        <w:ind w:left="720" w:hanging="720"/>
        <w:jc w:val="both"/>
        <w:rPr>
          <w:sz w:val="28"/>
          <w:szCs w:val="28"/>
          <w:rtl/>
        </w:rPr>
      </w:pPr>
    </w:p>
    <w:p w14:paraId="37BBB772" w14:textId="77777777" w:rsidR="00327D73" w:rsidRDefault="00327D73" w:rsidP="000B60F4">
      <w:pPr>
        <w:spacing w:line="360" w:lineRule="auto"/>
        <w:jc w:val="both"/>
        <w:rPr>
          <w:sz w:val="28"/>
          <w:szCs w:val="28"/>
          <w:rtl/>
        </w:rPr>
      </w:pPr>
      <w:r>
        <w:rPr>
          <w:sz w:val="28"/>
          <w:szCs w:val="28"/>
          <w:rtl/>
        </w:rPr>
        <w:t xml:space="preserve">בתמצית, נזכיר כי על-פי הכרעת הדין הנאשם ארב למנוח, לאחר שבמשך ימים בהזדמנויות שונות, עשה פעולות מעקב אחריו וסמוך לשעה 20:15, בליל הארוע, בעת שהמנוח חזר לביתו עם רעייתו, ירה בו, בגב, לפחות 5 כדורים מאקדחו, כש- 4 קליעים פגעו בו והמיתו אותו, אל מול עיני אלמנתו. </w:t>
      </w:r>
    </w:p>
    <w:p w14:paraId="37795C9E" w14:textId="77777777" w:rsidR="00327D73" w:rsidRDefault="00327D73" w:rsidP="000B60F4">
      <w:pPr>
        <w:spacing w:line="360" w:lineRule="auto"/>
        <w:jc w:val="both"/>
        <w:rPr>
          <w:sz w:val="28"/>
          <w:szCs w:val="28"/>
          <w:rtl/>
        </w:rPr>
      </w:pPr>
    </w:p>
    <w:p w14:paraId="45E2E8D3" w14:textId="77777777" w:rsidR="00327D73" w:rsidRDefault="00327D73" w:rsidP="000B60F4">
      <w:pPr>
        <w:spacing w:line="360" w:lineRule="auto"/>
        <w:jc w:val="both"/>
        <w:rPr>
          <w:sz w:val="28"/>
          <w:szCs w:val="28"/>
          <w:rtl/>
        </w:rPr>
      </w:pPr>
      <w:r>
        <w:rPr>
          <w:sz w:val="28"/>
          <w:szCs w:val="28"/>
          <w:rtl/>
        </w:rPr>
        <w:t xml:space="preserve">בהמשך לכך, נמלט הנאשם מהמקום כשהוא נושא עימו את האקדח אותו הסתיר בעיר מגוריו בית שמש. האקדח נמצא ב"מקווה" בבית שמש, כעבור כ- 10 חודשים, ביום 23.11.11. </w:t>
      </w:r>
    </w:p>
    <w:p w14:paraId="2D0AAECF" w14:textId="77777777" w:rsidR="00327D73" w:rsidRDefault="00327D73" w:rsidP="002F7FF1">
      <w:pPr>
        <w:jc w:val="both"/>
        <w:rPr>
          <w:sz w:val="28"/>
          <w:szCs w:val="28"/>
          <w:rtl/>
        </w:rPr>
      </w:pPr>
    </w:p>
    <w:p w14:paraId="0DE111F8" w14:textId="77777777" w:rsidR="00327D73" w:rsidRDefault="00327D73" w:rsidP="000B60F4">
      <w:pPr>
        <w:spacing w:line="360" w:lineRule="auto"/>
        <w:jc w:val="both"/>
        <w:rPr>
          <w:sz w:val="28"/>
          <w:szCs w:val="28"/>
          <w:rtl/>
        </w:rPr>
      </w:pPr>
      <w:r>
        <w:rPr>
          <w:sz w:val="28"/>
          <w:szCs w:val="28"/>
          <w:rtl/>
        </w:rPr>
        <w:t xml:space="preserve">המנוח היה כבן 67 במותו והשאיר אחריו אלמנה, 4 ילדים בוגרים ונכדים רבים. </w:t>
      </w:r>
    </w:p>
    <w:p w14:paraId="0E7B179C" w14:textId="77777777" w:rsidR="00327D73" w:rsidRDefault="00327D73" w:rsidP="002F7FF1">
      <w:pPr>
        <w:jc w:val="both"/>
        <w:rPr>
          <w:sz w:val="28"/>
          <w:szCs w:val="28"/>
          <w:rtl/>
        </w:rPr>
      </w:pPr>
    </w:p>
    <w:p w14:paraId="23457E36" w14:textId="77777777" w:rsidR="00327D73" w:rsidRDefault="00327D73" w:rsidP="000B60F4">
      <w:pPr>
        <w:spacing w:line="360" w:lineRule="auto"/>
        <w:jc w:val="both"/>
        <w:rPr>
          <w:sz w:val="28"/>
          <w:szCs w:val="28"/>
          <w:rtl/>
        </w:rPr>
      </w:pPr>
      <w:r>
        <w:rPr>
          <w:sz w:val="28"/>
          <w:szCs w:val="28"/>
          <w:rtl/>
        </w:rPr>
        <w:t xml:space="preserve">על אף שקבענו, כי קיים חשד כבד שהנאשם רצח את המנוח אותו לא הכיר קודם לכן, בשל בצע כסף, מניע זה לא הוכח מעבר לספק סביר. </w:t>
      </w:r>
    </w:p>
    <w:p w14:paraId="3C079C7C" w14:textId="77777777" w:rsidR="00327D73" w:rsidRDefault="00327D73" w:rsidP="002F7FF1">
      <w:pPr>
        <w:jc w:val="both"/>
        <w:rPr>
          <w:sz w:val="28"/>
          <w:szCs w:val="28"/>
          <w:rtl/>
        </w:rPr>
      </w:pPr>
    </w:p>
    <w:p w14:paraId="0B0B03BD" w14:textId="77777777" w:rsidR="00327D73" w:rsidRDefault="00327D73" w:rsidP="000B60F4">
      <w:pPr>
        <w:spacing w:line="360" w:lineRule="auto"/>
        <w:jc w:val="both"/>
        <w:rPr>
          <w:sz w:val="28"/>
          <w:szCs w:val="28"/>
          <w:rtl/>
        </w:rPr>
      </w:pPr>
      <w:r>
        <w:rPr>
          <w:sz w:val="28"/>
          <w:szCs w:val="28"/>
          <w:rtl/>
        </w:rPr>
        <w:t xml:space="preserve">והנה, במאה ה- 21, בעיבורה של עיר בישראל, מבלי שנתגלה מניע ברור וישיר, בקלות וללא מצפון, נטל הנאשם את חייו של אדם שהיה מנהלה של חברת קדישא ומתצהירי אלמנתו וילדיו, מסתבר כי היה משכמו ומעלה, שליח ציבור ותורם לקהילה. </w:t>
      </w:r>
    </w:p>
    <w:p w14:paraId="409B1019" w14:textId="77777777" w:rsidR="00327D73" w:rsidRDefault="00327D73" w:rsidP="000B60F4">
      <w:pPr>
        <w:jc w:val="both"/>
        <w:rPr>
          <w:sz w:val="28"/>
          <w:szCs w:val="28"/>
          <w:rtl/>
        </w:rPr>
      </w:pPr>
    </w:p>
    <w:p w14:paraId="17C56FE4" w14:textId="77777777" w:rsidR="00327D73" w:rsidRDefault="00327D73" w:rsidP="000B60F4">
      <w:pPr>
        <w:spacing w:line="360" w:lineRule="auto"/>
        <w:jc w:val="both"/>
        <w:rPr>
          <w:sz w:val="28"/>
          <w:szCs w:val="28"/>
          <w:rtl/>
        </w:rPr>
      </w:pPr>
      <w:r>
        <w:rPr>
          <w:sz w:val="28"/>
          <w:szCs w:val="28"/>
          <w:rtl/>
        </w:rPr>
        <w:lastRenderedPageBreak/>
        <w:t xml:space="preserve">תצהירי נפגעי העבירה מצמררים ומצביעים על הרס משפחה שלמה, מכל הבחינות, ועל נזקים נפשיים, כלכליים, רגשיים, פגיעה בבטחון האישי, ובמידה רבה קטיעת החיים, כפי שידעום לפני הרצח. </w:t>
      </w:r>
    </w:p>
    <w:p w14:paraId="0C624B62" w14:textId="77777777" w:rsidR="00327D73" w:rsidRDefault="00327D73" w:rsidP="000B60F4">
      <w:pPr>
        <w:jc w:val="both"/>
        <w:rPr>
          <w:sz w:val="28"/>
          <w:szCs w:val="28"/>
          <w:rtl/>
        </w:rPr>
      </w:pPr>
    </w:p>
    <w:p w14:paraId="31F2A201" w14:textId="77777777" w:rsidR="00327D73" w:rsidRPr="00CD2F6B" w:rsidRDefault="00327D73" w:rsidP="000B60F4">
      <w:pPr>
        <w:spacing w:line="360" w:lineRule="auto"/>
        <w:jc w:val="both"/>
        <w:rPr>
          <w:sz w:val="28"/>
          <w:szCs w:val="28"/>
          <w:rtl/>
        </w:rPr>
      </w:pPr>
      <w:r>
        <w:rPr>
          <w:sz w:val="28"/>
          <w:szCs w:val="28"/>
          <w:rtl/>
        </w:rPr>
        <w:t xml:space="preserve">המחוקק ציווה </w:t>
      </w:r>
      <w:hyperlink r:id="rId18" w:history="1">
        <w:r w:rsidR="00720118" w:rsidRPr="00720118">
          <w:rPr>
            <w:color w:val="0000FF"/>
            <w:sz w:val="28"/>
            <w:szCs w:val="28"/>
            <w:u w:val="single"/>
            <w:rtl/>
          </w:rPr>
          <w:t>בסעיף 300(א)</w:t>
        </w:r>
      </w:hyperlink>
      <w:r>
        <w:rPr>
          <w:sz w:val="28"/>
          <w:szCs w:val="28"/>
          <w:rtl/>
        </w:rPr>
        <w:t xml:space="preserve"> ל</w:t>
      </w:r>
      <w:hyperlink r:id="rId19" w:history="1">
        <w:r w:rsidR="00365198" w:rsidRPr="00365198">
          <w:rPr>
            <w:color w:val="0000FF"/>
            <w:sz w:val="28"/>
            <w:szCs w:val="28"/>
            <w:u w:val="single"/>
            <w:rtl/>
          </w:rPr>
          <w:t>חוק העונשין</w:t>
        </w:r>
      </w:hyperlink>
      <w:r>
        <w:rPr>
          <w:sz w:val="28"/>
          <w:szCs w:val="28"/>
          <w:rtl/>
        </w:rPr>
        <w:t xml:space="preserve"> כי דינו של הרוצח בכוונה תחילה יהיה </w:t>
      </w:r>
      <w:r w:rsidRPr="00973478">
        <w:rPr>
          <w:rFonts w:cs="Miriam"/>
          <w:sz w:val="28"/>
          <w:szCs w:val="28"/>
          <w:rtl/>
        </w:rPr>
        <w:t>"...מאסר עולם ועונש זה בלבד"</w:t>
      </w:r>
      <w:r>
        <w:rPr>
          <w:sz w:val="28"/>
          <w:szCs w:val="28"/>
          <w:rtl/>
        </w:rPr>
        <w:t xml:space="preserve"> ועל כן יש לגזור על הנאשם בגין עבירת הרצח </w:t>
      </w:r>
      <w:r w:rsidRPr="00CD2F6B">
        <w:rPr>
          <w:sz w:val="28"/>
          <w:szCs w:val="28"/>
          <w:rtl/>
        </w:rPr>
        <w:t>שביצע, עונש של מאסר עולם.</w:t>
      </w:r>
    </w:p>
    <w:p w14:paraId="443DCB11" w14:textId="77777777" w:rsidR="00327D73" w:rsidRDefault="00327D73" w:rsidP="000B60F4">
      <w:pPr>
        <w:jc w:val="both"/>
        <w:rPr>
          <w:sz w:val="28"/>
          <w:szCs w:val="28"/>
          <w:rtl/>
        </w:rPr>
      </w:pPr>
    </w:p>
    <w:p w14:paraId="11A428B0" w14:textId="77777777" w:rsidR="00327D73" w:rsidRDefault="00327D73" w:rsidP="000B60F4">
      <w:pPr>
        <w:spacing w:line="360" w:lineRule="auto"/>
        <w:jc w:val="both"/>
        <w:rPr>
          <w:sz w:val="28"/>
          <w:szCs w:val="28"/>
          <w:rtl/>
        </w:rPr>
      </w:pPr>
      <w:r>
        <w:rPr>
          <w:sz w:val="28"/>
          <w:szCs w:val="28"/>
          <w:rtl/>
        </w:rPr>
        <w:t xml:space="preserve">ב"כ המאשימה עתרה, כי נקבע בגין העבירות של החזקה ונשיאת נשק מתחם עונש הולם הנע בין 3 ל- 5 שנות מאסר, נעמיד את עונשו של הנאשם בתוך מתחם זה ונורה כי עונש המאסר בגין העבירות בנשק יצטבר לעונש של מאסר עולם, בשל חומרתן של העבירות ובשל היותן עבירות נפרדות, המסכנות בפני עצמן את הציבור. </w:t>
      </w:r>
    </w:p>
    <w:p w14:paraId="61B9B5C9" w14:textId="77777777" w:rsidR="00327D73" w:rsidRDefault="00327D73" w:rsidP="000B60F4">
      <w:pPr>
        <w:jc w:val="both"/>
        <w:rPr>
          <w:sz w:val="28"/>
          <w:szCs w:val="28"/>
          <w:rtl/>
        </w:rPr>
      </w:pPr>
    </w:p>
    <w:p w14:paraId="2C7FD5A9" w14:textId="77777777" w:rsidR="00327D73" w:rsidRDefault="00327D73" w:rsidP="00CD2F6B">
      <w:pPr>
        <w:spacing w:line="360" w:lineRule="auto"/>
        <w:jc w:val="both"/>
        <w:rPr>
          <w:sz w:val="28"/>
          <w:szCs w:val="28"/>
          <w:rtl/>
        </w:rPr>
      </w:pPr>
      <w:r>
        <w:rPr>
          <w:sz w:val="28"/>
          <w:szCs w:val="28"/>
          <w:rtl/>
        </w:rPr>
        <w:t xml:space="preserve">אכן בשנים האחרונות נוהגים בתי המשפט לגזור </w:t>
      </w:r>
      <w:r w:rsidRPr="00973478">
        <w:rPr>
          <w:sz w:val="28"/>
          <w:szCs w:val="28"/>
          <w:u w:val="single"/>
          <w:rtl/>
        </w:rPr>
        <w:t>עונש מאסר נוסף על מאסר עולם</w:t>
      </w:r>
      <w:r>
        <w:rPr>
          <w:sz w:val="28"/>
          <w:szCs w:val="28"/>
          <w:rtl/>
        </w:rPr>
        <w:t>, בגין עבירות הנשק שבהן בוצע הרצח (</w:t>
      </w:r>
      <w:hyperlink r:id="rId20" w:history="1">
        <w:r w:rsidR="00365198" w:rsidRPr="00365198">
          <w:rPr>
            <w:color w:val="0000FF"/>
            <w:sz w:val="28"/>
            <w:szCs w:val="28"/>
            <w:u w:val="single"/>
            <w:rtl/>
          </w:rPr>
          <w:t>ע"פ 8065/11</w:t>
        </w:r>
      </w:hyperlink>
      <w:r>
        <w:rPr>
          <w:sz w:val="28"/>
          <w:szCs w:val="28"/>
          <w:rtl/>
        </w:rPr>
        <w:t xml:space="preserve"> </w:t>
      </w:r>
      <w:r>
        <w:rPr>
          <w:b/>
          <w:bCs/>
          <w:sz w:val="28"/>
          <w:szCs w:val="28"/>
          <w:u w:val="single"/>
          <w:rtl/>
        </w:rPr>
        <w:t>עומר עפיף נ' מדינת ישראל</w:t>
      </w:r>
      <w:r>
        <w:rPr>
          <w:sz w:val="28"/>
          <w:szCs w:val="28"/>
          <w:rtl/>
        </w:rPr>
        <w:t xml:space="preserve"> </w:t>
      </w:r>
      <w:r w:rsidR="005106B3" w:rsidRPr="005106B3">
        <w:rPr>
          <w:sz w:val="22"/>
          <w:rtl/>
        </w:rPr>
        <w:t xml:space="preserve">[פורסם בנבו] </w:t>
      </w:r>
      <w:r>
        <w:rPr>
          <w:sz w:val="28"/>
          <w:szCs w:val="28"/>
          <w:rtl/>
        </w:rPr>
        <w:t xml:space="preserve">(26.1.14)), לאחרונה, בשל התרבות העבירות בנשק, לרבות השימוש הקטלני בו, הנחה בית המשפט העליון להחמיר בענישה, בגין עבירות בנשק. </w:t>
      </w:r>
    </w:p>
    <w:p w14:paraId="3F346E9D" w14:textId="77777777" w:rsidR="00327D73" w:rsidRDefault="00327D73" w:rsidP="00CD2F6B">
      <w:pPr>
        <w:jc w:val="both"/>
        <w:rPr>
          <w:sz w:val="28"/>
          <w:szCs w:val="28"/>
          <w:rtl/>
        </w:rPr>
      </w:pPr>
    </w:p>
    <w:p w14:paraId="59845C0B" w14:textId="77777777" w:rsidR="00327D73" w:rsidRDefault="00327D73" w:rsidP="00CD2F6B">
      <w:pPr>
        <w:spacing w:line="360" w:lineRule="auto"/>
        <w:jc w:val="both"/>
        <w:rPr>
          <w:sz w:val="28"/>
          <w:szCs w:val="28"/>
          <w:rtl/>
        </w:rPr>
      </w:pPr>
      <w:r>
        <w:rPr>
          <w:sz w:val="28"/>
          <w:szCs w:val="28"/>
          <w:rtl/>
        </w:rPr>
        <w:t xml:space="preserve">לפיכך, יש לקבוע כי במקרה זה נפגעו ע"י העבירות הערכים המוגנים של בטחון הציבור ושלומו. בעבירות נשק קיים גם פוטנציאל סכנה, שבמקרה זה התממש, משנעשה בנשק שימוש קטלני. לאור כך, על פי מדיניות הענישה הנוהגת, אנו קובעים בנסיבות מקרה זה, את מתחם העונש ההולם בגין העבירות בנשק, בין 1 ל- 3 שנות מאסר בפועל. </w:t>
      </w:r>
    </w:p>
    <w:p w14:paraId="45CBF820" w14:textId="77777777" w:rsidR="00327D73" w:rsidRDefault="00327D73" w:rsidP="000B60F4">
      <w:pPr>
        <w:spacing w:line="360" w:lineRule="auto"/>
        <w:jc w:val="both"/>
        <w:rPr>
          <w:sz w:val="28"/>
          <w:szCs w:val="28"/>
          <w:rtl/>
        </w:rPr>
      </w:pPr>
    </w:p>
    <w:p w14:paraId="3CFAAD35" w14:textId="77777777" w:rsidR="00327D73" w:rsidRDefault="00327D73" w:rsidP="000B60F4">
      <w:pPr>
        <w:spacing w:line="360" w:lineRule="auto"/>
        <w:jc w:val="both"/>
        <w:rPr>
          <w:sz w:val="28"/>
          <w:szCs w:val="28"/>
          <w:rtl/>
        </w:rPr>
      </w:pPr>
      <w:r>
        <w:rPr>
          <w:sz w:val="28"/>
          <w:szCs w:val="28"/>
          <w:rtl/>
        </w:rPr>
        <w:t xml:space="preserve">לצורך קביעת העונש המתאים בתוך המתחם נתחשב בגילו של הנאשם, שהינו כבן 52, בעברו הפלילי המכביד מאוד שכולל את רוב סוגי העבירות (רכוש, סמים, אלימות ועוד), אותן ביצע באופן עקבי מאז היותו נער וברוב חייו כבוגר, ומספר מאסרים בפועל ועונשים נוספים לא הרתיעוהו. </w:t>
      </w:r>
    </w:p>
    <w:p w14:paraId="77D38BF7" w14:textId="77777777" w:rsidR="00327D73" w:rsidRDefault="00327D73" w:rsidP="000B60F4">
      <w:pPr>
        <w:spacing w:line="360" w:lineRule="auto"/>
        <w:jc w:val="both"/>
        <w:rPr>
          <w:sz w:val="28"/>
          <w:szCs w:val="28"/>
          <w:rtl/>
        </w:rPr>
      </w:pPr>
      <w:r>
        <w:rPr>
          <w:sz w:val="28"/>
          <w:szCs w:val="28"/>
          <w:rtl/>
        </w:rPr>
        <w:t xml:space="preserve">יחד עם זאת, נתחשב בכך שעל הנאשם לרצות את החמור שבעונשים, מאסר עולם, כשהוא בן 52 ולמעשה צפוי הוא להשתחרר מן המאסר בהגיעו לגיל זיקנה. </w:t>
      </w:r>
    </w:p>
    <w:p w14:paraId="09AD680A" w14:textId="77777777" w:rsidR="00327D73" w:rsidRDefault="00327D73" w:rsidP="000B60F4">
      <w:pPr>
        <w:spacing w:line="360" w:lineRule="auto"/>
        <w:jc w:val="both"/>
        <w:rPr>
          <w:sz w:val="28"/>
          <w:szCs w:val="28"/>
          <w:rtl/>
        </w:rPr>
      </w:pPr>
      <w:r>
        <w:rPr>
          <w:sz w:val="28"/>
          <w:szCs w:val="28"/>
          <w:rtl/>
        </w:rPr>
        <w:t xml:space="preserve">נציין גם כי בפרשת </w:t>
      </w:r>
      <w:r w:rsidRPr="00973478">
        <w:rPr>
          <w:b/>
          <w:bCs/>
          <w:sz w:val="28"/>
          <w:szCs w:val="28"/>
          <w:u w:val="single"/>
          <w:rtl/>
        </w:rPr>
        <w:t>עפיף עומר</w:t>
      </w:r>
      <w:r>
        <w:rPr>
          <w:sz w:val="28"/>
          <w:szCs w:val="28"/>
          <w:rtl/>
        </w:rPr>
        <w:t xml:space="preserve"> הנ"ל, על אף שאושר עונש מאסר מצטבר על 16 חודשים, על נאשם שהורשע בביצוע רצח בכוונה תחילה והחזיק ונשא 2 אקדחים, שלא נתפסו, והיה בעל עבר פלילי, ציין בית המשפט העליון, כי </w:t>
      </w:r>
      <w:r w:rsidRPr="00973478">
        <w:rPr>
          <w:rFonts w:cs="Miriam"/>
          <w:sz w:val="28"/>
          <w:szCs w:val="28"/>
          <w:rtl/>
        </w:rPr>
        <w:t xml:space="preserve">"... </w:t>
      </w:r>
      <w:r w:rsidRPr="00973478">
        <w:rPr>
          <w:rFonts w:cs="Miriam"/>
          <w:sz w:val="28"/>
          <w:szCs w:val="28"/>
          <w:u w:val="single"/>
          <w:rtl/>
        </w:rPr>
        <w:t xml:space="preserve">ניתן לשאול אם בכל זאת אין עסקינן באותו מעשה, שכן </w:t>
      </w:r>
      <w:r>
        <w:rPr>
          <w:rFonts w:cs="Miriam"/>
          <w:sz w:val="28"/>
          <w:szCs w:val="28"/>
          <w:u w:val="single"/>
          <w:rtl/>
        </w:rPr>
        <w:t>ה</w:t>
      </w:r>
      <w:r w:rsidRPr="00973478">
        <w:rPr>
          <w:rFonts w:cs="Miriam"/>
          <w:sz w:val="28"/>
          <w:szCs w:val="28"/>
          <w:u w:val="single"/>
          <w:rtl/>
        </w:rPr>
        <w:t>אקדחים שימשו לעבירת הרצח</w:t>
      </w:r>
      <w:r w:rsidRPr="00973478">
        <w:rPr>
          <w:rFonts w:cs="Miriam"/>
          <w:sz w:val="28"/>
          <w:szCs w:val="28"/>
          <w:rtl/>
        </w:rPr>
        <w:t>"</w:t>
      </w:r>
      <w:r>
        <w:rPr>
          <w:sz w:val="28"/>
          <w:szCs w:val="28"/>
          <w:rtl/>
        </w:rPr>
        <w:t xml:space="preserve">. </w:t>
      </w:r>
    </w:p>
    <w:p w14:paraId="5C7CEAEC" w14:textId="77777777" w:rsidR="00327D73" w:rsidRDefault="00327D73" w:rsidP="00CD2F6B">
      <w:pPr>
        <w:jc w:val="both"/>
        <w:rPr>
          <w:sz w:val="28"/>
          <w:szCs w:val="28"/>
          <w:rtl/>
        </w:rPr>
      </w:pPr>
    </w:p>
    <w:p w14:paraId="3F4D4EC7" w14:textId="77777777" w:rsidR="00327D73" w:rsidRDefault="00327D73" w:rsidP="000B60F4">
      <w:pPr>
        <w:spacing w:line="360" w:lineRule="auto"/>
        <w:jc w:val="both"/>
        <w:rPr>
          <w:sz w:val="28"/>
          <w:szCs w:val="28"/>
          <w:rtl/>
        </w:rPr>
      </w:pPr>
      <w:r>
        <w:rPr>
          <w:sz w:val="28"/>
          <w:szCs w:val="28"/>
          <w:rtl/>
        </w:rPr>
        <w:t xml:space="preserve">לסיכום, אנו סבורים כי העונש המתאים לנאשם בגין העבירות של החזקת ונשיאת נשק, הוא 16 חודשי מאסר בפועל. </w:t>
      </w:r>
    </w:p>
    <w:p w14:paraId="13D4097A" w14:textId="77777777" w:rsidR="00327D73" w:rsidRDefault="00327D73" w:rsidP="00CD2F6B">
      <w:pPr>
        <w:jc w:val="both"/>
        <w:rPr>
          <w:sz w:val="28"/>
          <w:szCs w:val="28"/>
          <w:rtl/>
        </w:rPr>
      </w:pPr>
    </w:p>
    <w:p w14:paraId="487C5759" w14:textId="77777777" w:rsidR="00327D73" w:rsidRDefault="00327D73" w:rsidP="000B60F4">
      <w:pPr>
        <w:spacing w:line="360" w:lineRule="auto"/>
        <w:jc w:val="both"/>
        <w:rPr>
          <w:sz w:val="28"/>
          <w:szCs w:val="28"/>
          <w:rtl/>
        </w:rPr>
      </w:pPr>
      <w:r>
        <w:rPr>
          <w:sz w:val="28"/>
          <w:szCs w:val="28"/>
          <w:rtl/>
        </w:rPr>
        <w:t xml:space="preserve">בשל גילו של הנאשם, עונש מאסר העולם אשר נגזר עליו, והואיל והאקדח נתפס ואינו מסכן עוד את הציבור, החלטנו כי עונש זה ירוצה </w:t>
      </w:r>
      <w:r w:rsidRPr="005863A0">
        <w:rPr>
          <w:sz w:val="28"/>
          <w:szCs w:val="28"/>
          <w:u w:val="single"/>
          <w:rtl/>
        </w:rPr>
        <w:t>בחופף</w:t>
      </w:r>
      <w:r>
        <w:rPr>
          <w:sz w:val="28"/>
          <w:szCs w:val="28"/>
          <w:rtl/>
        </w:rPr>
        <w:t xml:space="preserve"> לעונש של מאסר עולם. </w:t>
      </w:r>
    </w:p>
    <w:p w14:paraId="652FDCDA" w14:textId="77777777" w:rsidR="00327D73" w:rsidRDefault="00327D73" w:rsidP="00CD2F6B">
      <w:pPr>
        <w:jc w:val="both"/>
        <w:rPr>
          <w:sz w:val="28"/>
          <w:szCs w:val="28"/>
          <w:rtl/>
        </w:rPr>
      </w:pPr>
    </w:p>
    <w:p w14:paraId="78388A22" w14:textId="77777777" w:rsidR="00327D73" w:rsidRDefault="00327D73" w:rsidP="000B60F4">
      <w:pPr>
        <w:spacing w:line="360" w:lineRule="auto"/>
        <w:jc w:val="both"/>
        <w:rPr>
          <w:sz w:val="28"/>
          <w:szCs w:val="28"/>
          <w:rtl/>
        </w:rPr>
      </w:pPr>
      <w:r>
        <w:rPr>
          <w:sz w:val="28"/>
          <w:szCs w:val="28"/>
          <w:rtl/>
        </w:rPr>
        <w:t xml:space="preserve">עוד עתרה ב"כ המאשימה כי נורה על פיצוי לפי </w:t>
      </w:r>
      <w:hyperlink r:id="rId21" w:history="1">
        <w:r w:rsidR="00720118" w:rsidRPr="00720118">
          <w:rPr>
            <w:color w:val="0000FF"/>
            <w:sz w:val="28"/>
            <w:szCs w:val="28"/>
            <w:u w:val="single"/>
            <w:rtl/>
          </w:rPr>
          <w:t>סעיף 77</w:t>
        </w:r>
      </w:hyperlink>
      <w:r>
        <w:rPr>
          <w:sz w:val="28"/>
          <w:szCs w:val="28"/>
          <w:rtl/>
        </w:rPr>
        <w:t xml:space="preserve"> ל</w:t>
      </w:r>
      <w:hyperlink r:id="rId22" w:history="1">
        <w:r w:rsidR="00365198" w:rsidRPr="00365198">
          <w:rPr>
            <w:color w:val="0000FF"/>
            <w:sz w:val="28"/>
            <w:szCs w:val="28"/>
            <w:u w:val="single"/>
            <w:rtl/>
          </w:rPr>
          <w:t>חוק העונשין</w:t>
        </w:r>
      </w:hyperlink>
      <w:r>
        <w:rPr>
          <w:sz w:val="28"/>
          <w:szCs w:val="28"/>
          <w:rtl/>
        </w:rPr>
        <w:t xml:space="preserve">, ונחייב את הנאשם בתשלום פיצויים לכל אחד מנפגעי העבירה, דהיינו, האלמנה ו- 4 הילדים, בסכום המירבי של 258,000 ₪. </w:t>
      </w:r>
    </w:p>
    <w:p w14:paraId="2C182C9E" w14:textId="77777777" w:rsidR="00327D73" w:rsidRDefault="00327D73" w:rsidP="00712446">
      <w:pPr>
        <w:spacing w:line="360" w:lineRule="auto"/>
        <w:jc w:val="both"/>
        <w:rPr>
          <w:sz w:val="28"/>
          <w:szCs w:val="28"/>
          <w:rtl/>
        </w:rPr>
      </w:pPr>
      <w:r>
        <w:rPr>
          <w:sz w:val="28"/>
          <w:szCs w:val="28"/>
          <w:rtl/>
        </w:rPr>
        <w:t xml:space="preserve">על פי </w:t>
      </w:r>
      <w:hyperlink r:id="rId23" w:history="1">
        <w:r w:rsidR="00720118" w:rsidRPr="00720118">
          <w:rPr>
            <w:color w:val="0000FF"/>
            <w:sz w:val="28"/>
            <w:szCs w:val="28"/>
            <w:u w:val="single"/>
            <w:rtl/>
          </w:rPr>
          <w:t>סעיף 77</w:t>
        </w:r>
      </w:hyperlink>
      <w:r>
        <w:rPr>
          <w:sz w:val="28"/>
          <w:szCs w:val="28"/>
          <w:rtl/>
        </w:rPr>
        <w:t xml:space="preserve"> ל</w:t>
      </w:r>
      <w:hyperlink r:id="rId24" w:history="1">
        <w:r w:rsidR="00365198" w:rsidRPr="00365198">
          <w:rPr>
            <w:color w:val="0000FF"/>
            <w:sz w:val="28"/>
            <w:szCs w:val="28"/>
            <w:u w:val="single"/>
            <w:rtl/>
          </w:rPr>
          <w:t>חוק העונשין</w:t>
        </w:r>
      </w:hyperlink>
      <w:r>
        <w:rPr>
          <w:sz w:val="28"/>
          <w:szCs w:val="28"/>
          <w:rtl/>
        </w:rPr>
        <w:t xml:space="preserve">, ניתן לחייב את הנאשם לשלם פיצויים בגובה הסכום המירבי בגין כל אחת מן העבירות שהורשע בהן, לכל אדם שניזוק מהן,  וזאת כפיצוי על הנזק או הסבל שנגרם לו. </w:t>
      </w:r>
    </w:p>
    <w:p w14:paraId="36748363" w14:textId="77777777" w:rsidR="00327D73" w:rsidRDefault="00327D73" w:rsidP="000B60F4">
      <w:pPr>
        <w:jc w:val="both"/>
        <w:rPr>
          <w:sz w:val="28"/>
          <w:szCs w:val="28"/>
          <w:rtl/>
        </w:rPr>
      </w:pPr>
    </w:p>
    <w:p w14:paraId="2EE14C93" w14:textId="77777777" w:rsidR="00327D73" w:rsidRDefault="00327D73" w:rsidP="000B60F4">
      <w:pPr>
        <w:spacing w:line="360" w:lineRule="auto"/>
        <w:jc w:val="both"/>
        <w:rPr>
          <w:sz w:val="28"/>
          <w:szCs w:val="28"/>
          <w:rtl/>
        </w:rPr>
      </w:pPr>
      <w:r>
        <w:rPr>
          <w:sz w:val="28"/>
          <w:szCs w:val="28"/>
          <w:rtl/>
        </w:rPr>
        <w:t>בפסיקת בית המשפט העליון נקבע, כי בקביעת סכום הפיצויים אין להתחשב במצבו הכלכלי של הנאשם, או ביכולתו או ביכולת משפחתו, לעמוד בתשלום הפיצויים. עוד  נקבע כי הפיצוי אינו "מצמצם עצמו" לקורבן העבירה הישיר בלבד או ל"נפגע העבירה" כהגדרתו ב</w:t>
      </w:r>
      <w:hyperlink r:id="rId25" w:history="1">
        <w:r w:rsidR="00365198" w:rsidRPr="00365198">
          <w:rPr>
            <w:color w:val="0000FF"/>
            <w:sz w:val="28"/>
            <w:szCs w:val="28"/>
            <w:u w:val="single"/>
            <w:rtl/>
          </w:rPr>
          <w:t>חוק זכויות נפגעי עבירה</w:t>
        </w:r>
      </w:hyperlink>
      <w:r>
        <w:rPr>
          <w:sz w:val="28"/>
          <w:szCs w:val="28"/>
          <w:rtl/>
        </w:rPr>
        <w:t>, התשס"א-2001, אלא ניתן לחייב נאשם לשלם פיצויים לפי סעיף זה גם למי שאינו נפגע ישיר, כגון בני משפחה של הנרצח (</w:t>
      </w:r>
      <w:hyperlink r:id="rId26" w:history="1">
        <w:r w:rsidR="00365198" w:rsidRPr="00365198">
          <w:rPr>
            <w:color w:val="0000FF"/>
            <w:sz w:val="28"/>
            <w:szCs w:val="28"/>
            <w:u w:val="single"/>
            <w:rtl/>
          </w:rPr>
          <w:t>ע"פ 7033/04</w:t>
        </w:r>
      </w:hyperlink>
      <w:r>
        <w:rPr>
          <w:sz w:val="28"/>
          <w:szCs w:val="28"/>
          <w:rtl/>
        </w:rPr>
        <w:t xml:space="preserve"> </w:t>
      </w:r>
      <w:r>
        <w:rPr>
          <w:b/>
          <w:bCs/>
          <w:sz w:val="28"/>
          <w:szCs w:val="28"/>
          <w:u w:val="single"/>
          <w:rtl/>
        </w:rPr>
        <w:t>יאיר נ' מדינת ישראל</w:t>
      </w:r>
      <w:r>
        <w:rPr>
          <w:sz w:val="28"/>
          <w:szCs w:val="28"/>
          <w:rtl/>
        </w:rPr>
        <w:t xml:space="preserve"> </w:t>
      </w:r>
      <w:r w:rsidR="005106B3" w:rsidRPr="005106B3">
        <w:rPr>
          <w:sz w:val="22"/>
          <w:rtl/>
        </w:rPr>
        <w:t xml:space="preserve">[פורסם בנבו] </w:t>
      </w:r>
      <w:r>
        <w:rPr>
          <w:sz w:val="28"/>
          <w:szCs w:val="28"/>
          <w:rtl/>
        </w:rPr>
        <w:t xml:space="preserve">(11.9.06); </w:t>
      </w:r>
      <w:hyperlink r:id="rId27" w:history="1">
        <w:r w:rsidR="00365198" w:rsidRPr="00365198">
          <w:rPr>
            <w:color w:val="0000FF"/>
            <w:sz w:val="28"/>
            <w:szCs w:val="28"/>
            <w:u w:val="single"/>
            <w:rtl/>
          </w:rPr>
          <w:t>ע"פ 2196/10</w:t>
        </w:r>
      </w:hyperlink>
      <w:r>
        <w:rPr>
          <w:sz w:val="28"/>
          <w:szCs w:val="28"/>
          <w:rtl/>
        </w:rPr>
        <w:t xml:space="preserve"> </w:t>
      </w:r>
      <w:r>
        <w:rPr>
          <w:b/>
          <w:bCs/>
          <w:sz w:val="28"/>
          <w:szCs w:val="28"/>
          <w:u w:val="single"/>
          <w:rtl/>
        </w:rPr>
        <w:t>אגבריה נ' מדינת ישראל</w:t>
      </w:r>
      <w:r>
        <w:rPr>
          <w:sz w:val="28"/>
          <w:szCs w:val="28"/>
          <w:rtl/>
        </w:rPr>
        <w:t xml:space="preserve"> </w:t>
      </w:r>
      <w:r w:rsidR="005106B3" w:rsidRPr="005106B3">
        <w:rPr>
          <w:sz w:val="22"/>
          <w:rtl/>
        </w:rPr>
        <w:t xml:space="preserve">[פורסם בנבו] </w:t>
      </w:r>
      <w:r>
        <w:rPr>
          <w:sz w:val="28"/>
          <w:szCs w:val="28"/>
          <w:rtl/>
        </w:rPr>
        <w:t xml:space="preserve">(8.3.12); </w:t>
      </w:r>
      <w:hyperlink r:id="rId28" w:history="1">
        <w:r w:rsidR="00365198" w:rsidRPr="00365198">
          <w:rPr>
            <w:color w:val="0000FF"/>
            <w:sz w:val="28"/>
            <w:szCs w:val="28"/>
            <w:u w:val="single"/>
            <w:rtl/>
          </w:rPr>
          <w:t>ע"פ 1948/09</w:t>
        </w:r>
      </w:hyperlink>
      <w:r>
        <w:rPr>
          <w:sz w:val="28"/>
          <w:szCs w:val="28"/>
          <w:rtl/>
        </w:rPr>
        <w:t xml:space="preserve"> </w:t>
      </w:r>
      <w:r>
        <w:rPr>
          <w:b/>
          <w:bCs/>
          <w:sz w:val="28"/>
          <w:szCs w:val="28"/>
          <w:u w:val="single"/>
          <w:rtl/>
        </w:rPr>
        <w:t>אבו סבחה נ' מדינת ישראל</w:t>
      </w:r>
      <w:r>
        <w:rPr>
          <w:sz w:val="28"/>
          <w:szCs w:val="28"/>
          <w:rtl/>
        </w:rPr>
        <w:t xml:space="preserve"> </w:t>
      </w:r>
      <w:r w:rsidR="005106B3" w:rsidRPr="005106B3">
        <w:rPr>
          <w:sz w:val="22"/>
          <w:rtl/>
        </w:rPr>
        <w:t xml:space="preserve">[פורסם בנבו] </w:t>
      </w:r>
      <w:r>
        <w:rPr>
          <w:sz w:val="28"/>
          <w:szCs w:val="28"/>
          <w:rtl/>
        </w:rPr>
        <w:t xml:space="preserve">(23.4.12); </w:t>
      </w:r>
      <w:hyperlink r:id="rId29" w:history="1">
        <w:r w:rsidR="00365198" w:rsidRPr="00365198">
          <w:rPr>
            <w:color w:val="0000FF"/>
            <w:sz w:val="28"/>
            <w:szCs w:val="28"/>
            <w:u w:val="single"/>
            <w:rtl/>
          </w:rPr>
          <w:t>ע"פ 6968/09</w:t>
        </w:r>
      </w:hyperlink>
      <w:r>
        <w:rPr>
          <w:sz w:val="28"/>
          <w:szCs w:val="28"/>
          <w:rtl/>
        </w:rPr>
        <w:t xml:space="preserve"> </w:t>
      </w:r>
      <w:r>
        <w:rPr>
          <w:b/>
          <w:bCs/>
          <w:sz w:val="28"/>
          <w:szCs w:val="28"/>
          <w:u w:val="single"/>
          <w:rtl/>
        </w:rPr>
        <w:t>יורם נ' מדינת ישראל</w:t>
      </w:r>
      <w:r>
        <w:rPr>
          <w:sz w:val="28"/>
          <w:szCs w:val="28"/>
          <w:rtl/>
        </w:rPr>
        <w:t xml:space="preserve"> </w:t>
      </w:r>
      <w:r w:rsidR="005106B3" w:rsidRPr="005106B3">
        <w:rPr>
          <w:sz w:val="22"/>
          <w:rtl/>
        </w:rPr>
        <w:t xml:space="preserve">[פורסם בנבו] </w:t>
      </w:r>
      <w:r>
        <w:rPr>
          <w:sz w:val="28"/>
          <w:szCs w:val="28"/>
          <w:rtl/>
        </w:rPr>
        <w:t xml:space="preserve">(30.8.12); </w:t>
      </w:r>
      <w:hyperlink r:id="rId30" w:history="1">
        <w:r w:rsidR="00365198" w:rsidRPr="00365198">
          <w:rPr>
            <w:color w:val="0000FF"/>
            <w:sz w:val="28"/>
            <w:szCs w:val="28"/>
            <w:u w:val="single"/>
            <w:rtl/>
          </w:rPr>
          <w:t>ע"פ 8704/09</w:t>
        </w:r>
      </w:hyperlink>
      <w:r>
        <w:rPr>
          <w:sz w:val="28"/>
          <w:szCs w:val="28"/>
          <w:rtl/>
        </w:rPr>
        <w:t xml:space="preserve"> </w:t>
      </w:r>
      <w:r>
        <w:rPr>
          <w:b/>
          <w:bCs/>
          <w:sz w:val="28"/>
          <w:szCs w:val="28"/>
          <w:u w:val="single"/>
          <w:rtl/>
        </w:rPr>
        <w:t>באשה נ' מדינת ישראל</w:t>
      </w:r>
      <w:r>
        <w:rPr>
          <w:sz w:val="28"/>
          <w:szCs w:val="28"/>
          <w:rtl/>
        </w:rPr>
        <w:t xml:space="preserve"> </w:t>
      </w:r>
      <w:r w:rsidR="005106B3" w:rsidRPr="005106B3">
        <w:rPr>
          <w:sz w:val="22"/>
          <w:rtl/>
        </w:rPr>
        <w:t xml:space="preserve">[פורסם בנבו] </w:t>
      </w:r>
      <w:r>
        <w:rPr>
          <w:sz w:val="28"/>
          <w:szCs w:val="28"/>
          <w:rtl/>
        </w:rPr>
        <w:t xml:space="preserve">(11.11.12); </w:t>
      </w:r>
      <w:hyperlink r:id="rId31" w:history="1">
        <w:r w:rsidR="00365198" w:rsidRPr="00365198">
          <w:rPr>
            <w:color w:val="0000FF"/>
            <w:sz w:val="28"/>
            <w:szCs w:val="28"/>
            <w:u w:val="single"/>
            <w:rtl/>
          </w:rPr>
          <w:t>ע"פ 6385/11</w:t>
        </w:r>
      </w:hyperlink>
      <w:r>
        <w:rPr>
          <w:sz w:val="28"/>
          <w:szCs w:val="28"/>
          <w:rtl/>
        </w:rPr>
        <w:t xml:space="preserve"> </w:t>
      </w:r>
      <w:r>
        <w:rPr>
          <w:b/>
          <w:bCs/>
          <w:sz w:val="28"/>
          <w:szCs w:val="28"/>
          <w:u w:val="single"/>
          <w:rtl/>
        </w:rPr>
        <w:t>בניטה נ' מדינת ישראל</w:t>
      </w:r>
      <w:r>
        <w:rPr>
          <w:sz w:val="28"/>
          <w:szCs w:val="28"/>
          <w:rtl/>
        </w:rPr>
        <w:t xml:space="preserve"> </w:t>
      </w:r>
      <w:r w:rsidR="005106B3" w:rsidRPr="005106B3">
        <w:rPr>
          <w:sz w:val="22"/>
          <w:rtl/>
        </w:rPr>
        <w:t xml:space="preserve">[פורסם בנבו] </w:t>
      </w:r>
      <w:r>
        <w:rPr>
          <w:sz w:val="28"/>
          <w:szCs w:val="28"/>
          <w:rtl/>
        </w:rPr>
        <w:t xml:space="preserve">(3.12.12)). </w:t>
      </w:r>
    </w:p>
    <w:p w14:paraId="1443748D" w14:textId="77777777" w:rsidR="00327D73" w:rsidRDefault="00327D73" w:rsidP="000B60F4">
      <w:pPr>
        <w:jc w:val="both"/>
        <w:rPr>
          <w:sz w:val="28"/>
          <w:szCs w:val="28"/>
          <w:rtl/>
        </w:rPr>
      </w:pPr>
    </w:p>
    <w:p w14:paraId="7ADB1432" w14:textId="77777777" w:rsidR="00327D73" w:rsidRDefault="00327D73" w:rsidP="000B60F4">
      <w:pPr>
        <w:spacing w:line="360" w:lineRule="auto"/>
        <w:jc w:val="both"/>
        <w:rPr>
          <w:sz w:val="28"/>
          <w:szCs w:val="28"/>
          <w:rtl/>
        </w:rPr>
      </w:pPr>
      <w:r>
        <w:rPr>
          <w:sz w:val="28"/>
          <w:szCs w:val="28"/>
          <w:rtl/>
        </w:rPr>
        <w:t xml:space="preserve">לבנו נחמץ למקרא תצהירי ילדיו של הנאשם ואין לנו ספק כי נזקיהם הנפשיים  רבים וילוו אותם כל חייהם. </w:t>
      </w:r>
    </w:p>
    <w:p w14:paraId="41A2AD3D" w14:textId="77777777" w:rsidR="00327D73" w:rsidRDefault="00327D73" w:rsidP="000B60F4">
      <w:pPr>
        <w:jc w:val="both"/>
        <w:rPr>
          <w:sz w:val="28"/>
          <w:szCs w:val="28"/>
          <w:rtl/>
        </w:rPr>
      </w:pPr>
    </w:p>
    <w:p w14:paraId="18DCC65E" w14:textId="77777777" w:rsidR="00327D73" w:rsidRDefault="00327D73" w:rsidP="000B60F4">
      <w:pPr>
        <w:spacing w:line="360" w:lineRule="auto"/>
        <w:jc w:val="both"/>
        <w:rPr>
          <w:sz w:val="28"/>
          <w:szCs w:val="28"/>
          <w:rtl/>
        </w:rPr>
      </w:pPr>
      <w:r>
        <w:rPr>
          <w:sz w:val="28"/>
          <w:szCs w:val="28"/>
          <w:rtl/>
        </w:rPr>
        <w:t xml:space="preserve">אולם, ברור כי הפגיעה והנזק של אלמנת המנוח הם הקשים ביותר וראוי להדגיש בהקשר זה, כי ב"כ המאשימה ציינה שילדי המנוח הינם בעלי משפחות, בוגרים, אשר מקיימים ומפרנסים את משפחותיהם ולא היו סמוכים כלכלית על שולחן אביהם ז"ל. </w:t>
      </w:r>
    </w:p>
    <w:p w14:paraId="68B2C961" w14:textId="77777777" w:rsidR="00327D73" w:rsidRDefault="00327D73" w:rsidP="000B60F4">
      <w:pPr>
        <w:jc w:val="both"/>
        <w:rPr>
          <w:sz w:val="28"/>
          <w:szCs w:val="28"/>
          <w:rtl/>
        </w:rPr>
      </w:pPr>
    </w:p>
    <w:p w14:paraId="2DE48826" w14:textId="77777777" w:rsidR="00327D73" w:rsidRDefault="00327D73" w:rsidP="000B60F4">
      <w:pPr>
        <w:spacing w:line="360" w:lineRule="auto"/>
        <w:jc w:val="both"/>
        <w:rPr>
          <w:sz w:val="28"/>
          <w:szCs w:val="28"/>
          <w:rtl/>
        </w:rPr>
      </w:pPr>
      <w:r>
        <w:rPr>
          <w:sz w:val="28"/>
          <w:szCs w:val="28"/>
          <w:rtl/>
        </w:rPr>
        <w:t xml:space="preserve">לאור האמור, אנו סבורים כי בנסיבות מקרה זה ראוי לחייב את הנאשם לשלם פיצויים, לפי </w:t>
      </w:r>
      <w:hyperlink r:id="rId32" w:history="1">
        <w:r w:rsidR="00720118" w:rsidRPr="00720118">
          <w:rPr>
            <w:color w:val="0000FF"/>
            <w:sz w:val="28"/>
            <w:szCs w:val="28"/>
            <w:u w:val="single"/>
            <w:rtl/>
          </w:rPr>
          <w:t>סעיף 77</w:t>
        </w:r>
      </w:hyperlink>
      <w:r>
        <w:rPr>
          <w:sz w:val="28"/>
          <w:szCs w:val="28"/>
          <w:rtl/>
        </w:rPr>
        <w:t xml:space="preserve"> ל</w:t>
      </w:r>
      <w:hyperlink r:id="rId33" w:history="1">
        <w:r w:rsidR="00365198" w:rsidRPr="00365198">
          <w:rPr>
            <w:color w:val="0000FF"/>
            <w:sz w:val="28"/>
            <w:szCs w:val="28"/>
            <w:u w:val="single"/>
            <w:rtl/>
          </w:rPr>
          <w:t>חוק העונשין</w:t>
        </w:r>
      </w:hyperlink>
      <w:r>
        <w:rPr>
          <w:sz w:val="28"/>
          <w:szCs w:val="28"/>
          <w:rtl/>
        </w:rPr>
        <w:t xml:space="preserve"> לאלמנת המנוח ובהקשר זה נזכיר את הידוע, כי פסיקת פיצויים לפי </w:t>
      </w:r>
      <w:hyperlink r:id="rId34" w:history="1">
        <w:r w:rsidR="00720118" w:rsidRPr="00720118">
          <w:rPr>
            <w:color w:val="0000FF"/>
            <w:sz w:val="28"/>
            <w:szCs w:val="28"/>
            <w:u w:val="single"/>
            <w:rtl/>
          </w:rPr>
          <w:t>סעיף 77</w:t>
        </w:r>
      </w:hyperlink>
      <w:r>
        <w:rPr>
          <w:sz w:val="28"/>
          <w:szCs w:val="28"/>
          <w:rtl/>
        </w:rPr>
        <w:t xml:space="preserve"> לחוק העונשין אינה מונעת הגשת תביעה אזרחית לפיצויים. </w:t>
      </w:r>
    </w:p>
    <w:p w14:paraId="3347E196" w14:textId="77777777" w:rsidR="00327D73" w:rsidRDefault="00327D73" w:rsidP="000B60F4">
      <w:pPr>
        <w:spacing w:line="360" w:lineRule="auto"/>
        <w:jc w:val="both"/>
        <w:rPr>
          <w:sz w:val="28"/>
          <w:szCs w:val="28"/>
          <w:rtl/>
        </w:rPr>
      </w:pPr>
    </w:p>
    <w:p w14:paraId="67A611C7" w14:textId="77777777" w:rsidR="00327D73" w:rsidRDefault="00327D73" w:rsidP="000B60F4">
      <w:pPr>
        <w:spacing w:line="360" w:lineRule="auto"/>
        <w:jc w:val="both"/>
        <w:rPr>
          <w:sz w:val="28"/>
          <w:szCs w:val="28"/>
          <w:rtl/>
        </w:rPr>
      </w:pPr>
      <w:r>
        <w:rPr>
          <w:sz w:val="28"/>
          <w:szCs w:val="28"/>
          <w:rtl/>
        </w:rPr>
        <w:t>אשר על כן, אנו גוזרים על הנאשם את העונשים הבאים:</w:t>
      </w:r>
    </w:p>
    <w:p w14:paraId="6904FAC6" w14:textId="77777777" w:rsidR="00327D73" w:rsidRDefault="00327D73" w:rsidP="000B60F4">
      <w:pPr>
        <w:jc w:val="both"/>
        <w:rPr>
          <w:sz w:val="28"/>
          <w:szCs w:val="28"/>
          <w:rtl/>
        </w:rPr>
      </w:pPr>
    </w:p>
    <w:p w14:paraId="7F1564F4" w14:textId="77777777" w:rsidR="00327D73" w:rsidRDefault="00327D73" w:rsidP="000B60F4">
      <w:pPr>
        <w:spacing w:line="360" w:lineRule="auto"/>
        <w:ind w:left="720" w:hanging="720"/>
        <w:jc w:val="both"/>
        <w:rPr>
          <w:sz w:val="28"/>
          <w:szCs w:val="28"/>
          <w:rtl/>
        </w:rPr>
      </w:pPr>
      <w:r>
        <w:rPr>
          <w:sz w:val="28"/>
          <w:szCs w:val="28"/>
          <w:rtl/>
        </w:rPr>
        <w:t>א.</w:t>
      </w:r>
      <w:r>
        <w:rPr>
          <w:sz w:val="28"/>
          <w:szCs w:val="28"/>
          <w:rtl/>
        </w:rPr>
        <w:tab/>
        <w:t xml:space="preserve">בגין עבירת הרצח בכוונה תחילה, לפי </w:t>
      </w:r>
      <w:hyperlink r:id="rId35" w:history="1">
        <w:r w:rsidR="00720118" w:rsidRPr="00720118">
          <w:rPr>
            <w:color w:val="0000FF"/>
            <w:sz w:val="28"/>
            <w:szCs w:val="28"/>
            <w:u w:val="single"/>
            <w:rtl/>
          </w:rPr>
          <w:t>סעיף 300(א)(2)</w:t>
        </w:r>
      </w:hyperlink>
      <w:r>
        <w:rPr>
          <w:sz w:val="28"/>
          <w:szCs w:val="28"/>
          <w:rtl/>
        </w:rPr>
        <w:t xml:space="preserve"> ל</w:t>
      </w:r>
      <w:hyperlink r:id="rId36" w:history="1">
        <w:r w:rsidR="00365198" w:rsidRPr="00365198">
          <w:rPr>
            <w:color w:val="0000FF"/>
            <w:sz w:val="28"/>
            <w:szCs w:val="28"/>
            <w:u w:val="single"/>
            <w:rtl/>
          </w:rPr>
          <w:t>חוק העונשין</w:t>
        </w:r>
      </w:hyperlink>
      <w:r>
        <w:rPr>
          <w:sz w:val="28"/>
          <w:szCs w:val="28"/>
          <w:rtl/>
        </w:rPr>
        <w:t xml:space="preserve">, עונש של מאסר עולם. </w:t>
      </w:r>
    </w:p>
    <w:p w14:paraId="72CEDB79" w14:textId="77777777" w:rsidR="00327D73" w:rsidRDefault="00327D73" w:rsidP="000B60F4">
      <w:pPr>
        <w:ind w:left="720" w:hanging="720"/>
        <w:jc w:val="both"/>
        <w:rPr>
          <w:sz w:val="28"/>
          <w:szCs w:val="28"/>
          <w:rtl/>
        </w:rPr>
      </w:pPr>
    </w:p>
    <w:p w14:paraId="04C6B476" w14:textId="77777777" w:rsidR="00327D73" w:rsidRDefault="00327D73" w:rsidP="000B60F4">
      <w:pPr>
        <w:spacing w:line="360" w:lineRule="auto"/>
        <w:ind w:left="720" w:hanging="720"/>
        <w:jc w:val="both"/>
        <w:rPr>
          <w:sz w:val="28"/>
          <w:szCs w:val="28"/>
          <w:rtl/>
        </w:rPr>
      </w:pPr>
      <w:r>
        <w:rPr>
          <w:sz w:val="28"/>
          <w:szCs w:val="28"/>
          <w:rtl/>
        </w:rPr>
        <w:t>ב.</w:t>
      </w:r>
      <w:r>
        <w:rPr>
          <w:sz w:val="28"/>
          <w:szCs w:val="28"/>
          <w:rtl/>
        </w:rPr>
        <w:tab/>
        <w:t xml:space="preserve">בגין העבירות של החזקה ונשיאת נשק לפי </w:t>
      </w:r>
      <w:hyperlink r:id="rId37" w:history="1">
        <w:r w:rsidR="00720118" w:rsidRPr="00720118">
          <w:rPr>
            <w:color w:val="0000FF"/>
            <w:sz w:val="28"/>
            <w:szCs w:val="28"/>
            <w:u w:val="single"/>
            <w:rtl/>
          </w:rPr>
          <w:t>סעיפים 144(א)</w:t>
        </w:r>
      </w:hyperlink>
      <w:r>
        <w:rPr>
          <w:sz w:val="28"/>
          <w:szCs w:val="28"/>
          <w:rtl/>
        </w:rPr>
        <w:t xml:space="preserve"> + (ב) ל</w:t>
      </w:r>
      <w:hyperlink r:id="rId38" w:history="1">
        <w:r w:rsidR="00365198" w:rsidRPr="00365198">
          <w:rPr>
            <w:color w:val="0000FF"/>
            <w:sz w:val="28"/>
            <w:szCs w:val="28"/>
            <w:u w:val="single"/>
            <w:rtl/>
          </w:rPr>
          <w:t>חוק העונשין</w:t>
        </w:r>
      </w:hyperlink>
      <w:r>
        <w:rPr>
          <w:sz w:val="28"/>
          <w:szCs w:val="28"/>
          <w:rtl/>
        </w:rPr>
        <w:t xml:space="preserve">, 16 חודשי מאסר בפועל. </w:t>
      </w:r>
    </w:p>
    <w:p w14:paraId="5605BDF3" w14:textId="77777777" w:rsidR="00327D73" w:rsidRDefault="00327D73" w:rsidP="000B60F4">
      <w:pPr>
        <w:spacing w:line="360" w:lineRule="auto"/>
        <w:ind w:left="720" w:hanging="720"/>
        <w:jc w:val="both"/>
        <w:rPr>
          <w:sz w:val="28"/>
          <w:szCs w:val="28"/>
          <w:rtl/>
        </w:rPr>
      </w:pPr>
    </w:p>
    <w:p w14:paraId="3554FE20" w14:textId="77777777" w:rsidR="00327D73" w:rsidRPr="00C30FFA" w:rsidRDefault="00327D73" w:rsidP="000B60F4">
      <w:pPr>
        <w:spacing w:line="360" w:lineRule="auto"/>
        <w:ind w:left="720" w:hanging="720"/>
        <w:jc w:val="both"/>
        <w:rPr>
          <w:b/>
          <w:bCs/>
          <w:sz w:val="28"/>
          <w:szCs w:val="28"/>
          <w:rtl/>
        </w:rPr>
      </w:pPr>
      <w:r>
        <w:rPr>
          <w:sz w:val="28"/>
          <w:szCs w:val="28"/>
          <w:rtl/>
        </w:rPr>
        <w:t>ג.</w:t>
      </w:r>
      <w:r>
        <w:rPr>
          <w:sz w:val="28"/>
          <w:szCs w:val="28"/>
          <w:rtl/>
        </w:rPr>
        <w:tab/>
      </w:r>
      <w:r w:rsidRPr="00C30FFA">
        <w:rPr>
          <w:b/>
          <w:bCs/>
          <w:sz w:val="28"/>
          <w:szCs w:val="28"/>
          <w:rtl/>
        </w:rPr>
        <w:t xml:space="preserve">שני עונשי המאסר בפועל ירוצו באופן חופף זה לזה כך שהנאשם ירצה עונש אחד של מאסר עולם. </w:t>
      </w:r>
    </w:p>
    <w:p w14:paraId="18A5EC37" w14:textId="77777777" w:rsidR="00327D73" w:rsidRPr="00C30FFA" w:rsidRDefault="00327D73" w:rsidP="000B60F4">
      <w:pPr>
        <w:spacing w:line="360" w:lineRule="auto"/>
        <w:ind w:left="720" w:hanging="720"/>
        <w:jc w:val="both"/>
        <w:rPr>
          <w:b/>
          <w:bCs/>
          <w:sz w:val="28"/>
          <w:szCs w:val="28"/>
          <w:rtl/>
        </w:rPr>
      </w:pPr>
      <w:r w:rsidRPr="00C30FFA">
        <w:rPr>
          <w:b/>
          <w:bCs/>
          <w:sz w:val="28"/>
          <w:szCs w:val="28"/>
          <w:rtl/>
        </w:rPr>
        <w:tab/>
        <w:t xml:space="preserve">מתקופת המאסר תנוכה התקופה בה שוהה הנאשם במעצר מיום 17.4.12 ועד היום. </w:t>
      </w:r>
    </w:p>
    <w:p w14:paraId="3063C49C" w14:textId="77777777" w:rsidR="00327D73" w:rsidRDefault="00327D73" w:rsidP="000B60F4">
      <w:pPr>
        <w:spacing w:line="360" w:lineRule="auto"/>
        <w:ind w:left="720" w:hanging="720"/>
        <w:jc w:val="both"/>
        <w:rPr>
          <w:sz w:val="28"/>
          <w:szCs w:val="28"/>
          <w:rtl/>
        </w:rPr>
      </w:pPr>
    </w:p>
    <w:p w14:paraId="7E7A6B36" w14:textId="77777777" w:rsidR="00327D73" w:rsidRDefault="00327D73" w:rsidP="000B60F4">
      <w:pPr>
        <w:spacing w:line="360" w:lineRule="auto"/>
        <w:ind w:left="720" w:hanging="720"/>
        <w:jc w:val="both"/>
        <w:rPr>
          <w:sz w:val="28"/>
          <w:szCs w:val="28"/>
          <w:rtl/>
        </w:rPr>
      </w:pPr>
      <w:r>
        <w:rPr>
          <w:sz w:val="28"/>
          <w:szCs w:val="28"/>
          <w:rtl/>
        </w:rPr>
        <w:t>ד.</w:t>
      </w:r>
      <w:r>
        <w:rPr>
          <w:sz w:val="28"/>
          <w:szCs w:val="28"/>
          <w:rtl/>
        </w:rPr>
        <w:tab/>
        <w:t xml:space="preserve">אנו מחייבים את הנאשם לשלם לאלמנת המנוח פיצויים לפי </w:t>
      </w:r>
      <w:hyperlink r:id="rId39" w:history="1">
        <w:r w:rsidR="00720118" w:rsidRPr="00720118">
          <w:rPr>
            <w:color w:val="0000FF"/>
            <w:sz w:val="28"/>
            <w:szCs w:val="28"/>
            <w:u w:val="single"/>
            <w:rtl/>
          </w:rPr>
          <w:t>סעיף 77</w:t>
        </w:r>
      </w:hyperlink>
      <w:r>
        <w:rPr>
          <w:sz w:val="28"/>
          <w:szCs w:val="28"/>
          <w:rtl/>
        </w:rPr>
        <w:t xml:space="preserve"> ל</w:t>
      </w:r>
      <w:hyperlink r:id="rId40" w:history="1">
        <w:r w:rsidR="00365198" w:rsidRPr="00365198">
          <w:rPr>
            <w:color w:val="0000FF"/>
            <w:sz w:val="28"/>
            <w:szCs w:val="28"/>
            <w:u w:val="single"/>
            <w:rtl/>
          </w:rPr>
          <w:t>חוק העונשין</w:t>
        </w:r>
      </w:hyperlink>
      <w:r>
        <w:rPr>
          <w:sz w:val="28"/>
          <w:szCs w:val="28"/>
          <w:rtl/>
        </w:rPr>
        <w:t>, בסך של 250,000 ₪ וזאת באמצעות הפקדת סכום זה בקופת בית המשפט, עד ליום 12.3.2015.</w:t>
      </w:r>
    </w:p>
    <w:p w14:paraId="396FEEF4" w14:textId="77777777" w:rsidR="00327D73" w:rsidRDefault="00327D73" w:rsidP="000B60F4">
      <w:pPr>
        <w:spacing w:line="360" w:lineRule="auto"/>
        <w:ind w:firstLine="720"/>
        <w:jc w:val="both"/>
        <w:rPr>
          <w:sz w:val="28"/>
          <w:szCs w:val="28"/>
          <w:rtl/>
        </w:rPr>
      </w:pPr>
      <w:r>
        <w:rPr>
          <w:sz w:val="28"/>
          <w:szCs w:val="28"/>
          <w:rtl/>
        </w:rPr>
        <w:t xml:space="preserve">(ב"כ המאשימה תמסור למזכירות את פרטי החשבון של אלמנת המנוח). </w:t>
      </w:r>
    </w:p>
    <w:p w14:paraId="162ED5B1" w14:textId="77777777" w:rsidR="00327D73" w:rsidRDefault="00327D73" w:rsidP="000B60F4">
      <w:pPr>
        <w:spacing w:line="360" w:lineRule="auto"/>
        <w:jc w:val="both"/>
        <w:rPr>
          <w:sz w:val="28"/>
          <w:szCs w:val="28"/>
          <w:rtl/>
        </w:rPr>
      </w:pPr>
    </w:p>
    <w:p w14:paraId="1DC8B2FB" w14:textId="77777777" w:rsidR="00327D73" w:rsidRDefault="00327D73" w:rsidP="000B60F4">
      <w:pPr>
        <w:spacing w:line="360" w:lineRule="auto"/>
        <w:ind w:left="720" w:hanging="720"/>
        <w:jc w:val="both"/>
        <w:rPr>
          <w:sz w:val="28"/>
          <w:szCs w:val="28"/>
          <w:rtl/>
        </w:rPr>
      </w:pPr>
      <w:r>
        <w:rPr>
          <w:sz w:val="28"/>
          <w:szCs w:val="28"/>
          <w:rtl/>
        </w:rPr>
        <w:t>ה.</w:t>
      </w:r>
      <w:r>
        <w:rPr>
          <w:sz w:val="28"/>
          <w:szCs w:val="28"/>
          <w:rtl/>
        </w:rPr>
        <w:tab/>
        <w:t>הואיל וגזרנו על הנאשם עונש של מאסר עולם, אין אנו גוזרים עליו מאסר על תנאי.</w:t>
      </w:r>
    </w:p>
    <w:p w14:paraId="37870C32" w14:textId="77777777" w:rsidR="00327D73" w:rsidRDefault="00327D73" w:rsidP="000B60F4">
      <w:pPr>
        <w:spacing w:line="360" w:lineRule="auto"/>
        <w:jc w:val="both"/>
        <w:rPr>
          <w:sz w:val="28"/>
          <w:szCs w:val="28"/>
          <w:rtl/>
        </w:rPr>
      </w:pPr>
    </w:p>
    <w:p w14:paraId="52EB98CE" w14:textId="77777777" w:rsidR="00327D73" w:rsidRDefault="00327D73" w:rsidP="000B60F4">
      <w:pPr>
        <w:spacing w:line="360" w:lineRule="auto"/>
        <w:jc w:val="both"/>
        <w:rPr>
          <w:sz w:val="28"/>
          <w:szCs w:val="28"/>
          <w:rtl/>
        </w:rPr>
      </w:pPr>
    </w:p>
    <w:p w14:paraId="3351EAFB" w14:textId="77777777" w:rsidR="00327D73" w:rsidRPr="00DC75AE" w:rsidRDefault="00327D73" w:rsidP="000B60F4">
      <w:pPr>
        <w:spacing w:line="360" w:lineRule="auto"/>
        <w:jc w:val="both"/>
        <w:rPr>
          <w:b/>
          <w:bCs/>
          <w:sz w:val="28"/>
          <w:szCs w:val="28"/>
          <w:rtl/>
        </w:rPr>
      </w:pPr>
      <w:r w:rsidRPr="00DC75AE">
        <w:rPr>
          <w:b/>
          <w:bCs/>
          <w:sz w:val="28"/>
          <w:szCs w:val="28"/>
          <w:rtl/>
        </w:rPr>
        <w:t xml:space="preserve">הודעה זכות הערעור לבית המשפט העליון תוך 45 ימים. </w:t>
      </w:r>
    </w:p>
    <w:p w14:paraId="68B07859" w14:textId="77777777" w:rsidR="00327D73" w:rsidRDefault="00327D73" w:rsidP="000B60F4">
      <w:pPr>
        <w:spacing w:line="360" w:lineRule="auto"/>
        <w:jc w:val="both"/>
        <w:rPr>
          <w:sz w:val="28"/>
          <w:szCs w:val="28"/>
          <w:rtl/>
        </w:rPr>
      </w:pPr>
    </w:p>
    <w:p w14:paraId="5505CE04" w14:textId="77777777" w:rsidR="00327D73" w:rsidRDefault="00327D73" w:rsidP="000B60F4">
      <w:pPr>
        <w:spacing w:line="360" w:lineRule="auto"/>
        <w:jc w:val="both"/>
        <w:rPr>
          <w:sz w:val="28"/>
          <w:szCs w:val="28"/>
          <w:rtl/>
        </w:rPr>
      </w:pPr>
    </w:p>
    <w:p w14:paraId="5ABD4791" w14:textId="77777777" w:rsidR="00327D73" w:rsidRDefault="00365198" w:rsidP="002F7FF1">
      <w:pPr>
        <w:spacing w:line="480" w:lineRule="auto"/>
        <w:jc w:val="both"/>
        <w:rPr>
          <w:sz w:val="28"/>
          <w:szCs w:val="28"/>
          <w:rtl/>
        </w:rPr>
      </w:pPr>
      <w:r>
        <w:rPr>
          <w:sz w:val="28"/>
          <w:szCs w:val="28"/>
          <w:rtl/>
        </w:rPr>
        <w:t xml:space="preserve">ניתן והודע היום, י' אדר ב' תשע"ד, 12.3.2014, בנוכחות הנאשם וב"כ הצדדים.  </w:t>
      </w:r>
    </w:p>
    <w:p w14:paraId="2A6F76E5" w14:textId="77777777" w:rsidR="00327D73" w:rsidRDefault="00327D73" w:rsidP="002F7FF1">
      <w:pPr>
        <w:jc w:val="both"/>
        <w:rPr>
          <w:sz w:val="28"/>
          <w:szCs w:val="28"/>
          <w:rtl/>
        </w:rPr>
      </w:pPr>
    </w:p>
    <w:tbl>
      <w:tblPr>
        <w:bidiVisual/>
        <w:tblW w:w="0" w:type="auto"/>
        <w:tblLook w:val="01E0" w:firstRow="1" w:lastRow="1" w:firstColumn="1" w:lastColumn="1" w:noHBand="0" w:noVBand="0"/>
      </w:tblPr>
      <w:tblGrid>
        <w:gridCol w:w="2474"/>
        <w:gridCol w:w="360"/>
        <w:gridCol w:w="2392"/>
        <w:gridCol w:w="308"/>
        <w:gridCol w:w="2520"/>
      </w:tblGrid>
      <w:tr w:rsidR="00327D73" w14:paraId="1F2CCC54" w14:textId="77777777">
        <w:tc>
          <w:tcPr>
            <w:tcW w:w="2474" w:type="dxa"/>
            <w:tcBorders>
              <w:top w:val="nil"/>
              <w:left w:val="nil"/>
              <w:bottom w:val="single" w:sz="4" w:space="0" w:color="auto"/>
              <w:right w:val="nil"/>
            </w:tcBorders>
            <w:vAlign w:val="center"/>
          </w:tcPr>
          <w:p w14:paraId="1130F447" w14:textId="77777777" w:rsidR="00327D73" w:rsidRPr="008729CF" w:rsidRDefault="00327D73" w:rsidP="008729CF">
            <w:pPr>
              <w:jc w:val="center"/>
              <w:rPr>
                <w:rFonts w:ascii="Courier New" w:hAnsi="Courier New"/>
                <w:b/>
                <w:bCs/>
              </w:rPr>
            </w:pPr>
          </w:p>
        </w:tc>
        <w:tc>
          <w:tcPr>
            <w:tcW w:w="360" w:type="dxa"/>
            <w:vAlign w:val="center"/>
          </w:tcPr>
          <w:p w14:paraId="1E180D67" w14:textId="77777777" w:rsidR="00327D73" w:rsidRPr="008729CF" w:rsidRDefault="00327D73" w:rsidP="008729CF">
            <w:pPr>
              <w:jc w:val="center"/>
              <w:rPr>
                <w:rFonts w:ascii="Courier New" w:hAnsi="Courier New"/>
                <w:b/>
                <w:bCs/>
              </w:rPr>
            </w:pPr>
          </w:p>
        </w:tc>
        <w:tc>
          <w:tcPr>
            <w:tcW w:w="2392" w:type="dxa"/>
            <w:tcBorders>
              <w:top w:val="nil"/>
              <w:left w:val="nil"/>
              <w:bottom w:val="single" w:sz="4" w:space="0" w:color="auto"/>
              <w:right w:val="nil"/>
            </w:tcBorders>
            <w:vAlign w:val="center"/>
          </w:tcPr>
          <w:p w14:paraId="1BC6F872" w14:textId="77777777" w:rsidR="00327D73" w:rsidRPr="008729CF" w:rsidRDefault="00327D73" w:rsidP="008729CF">
            <w:pPr>
              <w:jc w:val="center"/>
              <w:rPr>
                <w:rFonts w:ascii="Courier New" w:hAnsi="Courier New"/>
                <w:b/>
                <w:bCs/>
              </w:rPr>
            </w:pPr>
          </w:p>
        </w:tc>
        <w:tc>
          <w:tcPr>
            <w:tcW w:w="308" w:type="dxa"/>
            <w:vAlign w:val="center"/>
          </w:tcPr>
          <w:p w14:paraId="3B35E097" w14:textId="77777777" w:rsidR="00327D73" w:rsidRPr="008729CF" w:rsidRDefault="00327D73" w:rsidP="008729CF">
            <w:pPr>
              <w:jc w:val="center"/>
              <w:rPr>
                <w:rFonts w:ascii="Courier New" w:hAnsi="Courier New"/>
                <w:b/>
                <w:bCs/>
              </w:rPr>
            </w:pPr>
          </w:p>
        </w:tc>
        <w:tc>
          <w:tcPr>
            <w:tcW w:w="2520" w:type="dxa"/>
            <w:tcBorders>
              <w:top w:val="nil"/>
              <w:left w:val="nil"/>
              <w:bottom w:val="single" w:sz="4" w:space="0" w:color="auto"/>
              <w:right w:val="nil"/>
            </w:tcBorders>
            <w:vAlign w:val="center"/>
          </w:tcPr>
          <w:p w14:paraId="1CF5DD05" w14:textId="77777777" w:rsidR="00327D73" w:rsidRPr="008729CF" w:rsidRDefault="00327D73" w:rsidP="008729CF">
            <w:pPr>
              <w:jc w:val="center"/>
              <w:rPr>
                <w:rFonts w:ascii="Courier New" w:hAnsi="Courier New"/>
                <w:b/>
                <w:bCs/>
              </w:rPr>
            </w:pPr>
          </w:p>
        </w:tc>
      </w:tr>
      <w:tr w:rsidR="00327D73" w14:paraId="24E9F283" w14:textId="77777777">
        <w:tc>
          <w:tcPr>
            <w:tcW w:w="2474" w:type="dxa"/>
            <w:tcBorders>
              <w:top w:val="single" w:sz="4" w:space="0" w:color="auto"/>
              <w:left w:val="nil"/>
              <w:bottom w:val="nil"/>
              <w:right w:val="nil"/>
            </w:tcBorders>
          </w:tcPr>
          <w:p w14:paraId="14A77F3F" w14:textId="77777777" w:rsidR="00327D73" w:rsidRPr="008729CF" w:rsidRDefault="00327D73" w:rsidP="008729CF">
            <w:pPr>
              <w:jc w:val="center"/>
              <w:rPr>
                <w:b/>
                <w:bCs/>
                <w:sz w:val="28"/>
                <w:rtl/>
              </w:rPr>
            </w:pPr>
            <w:r w:rsidRPr="008729CF">
              <w:rPr>
                <w:b/>
                <w:bCs/>
                <w:sz w:val="28"/>
                <w:rtl/>
              </w:rPr>
              <w:t>מ. גלעד, שופט</w:t>
            </w:r>
          </w:p>
          <w:p w14:paraId="78C9475C" w14:textId="77777777" w:rsidR="00327D73" w:rsidRPr="008729CF" w:rsidRDefault="00327D73" w:rsidP="008729CF">
            <w:pPr>
              <w:jc w:val="center"/>
              <w:rPr>
                <w:b/>
                <w:bCs/>
                <w:noProof/>
                <w:sz w:val="28"/>
              </w:rPr>
            </w:pPr>
            <w:r w:rsidRPr="008729CF">
              <w:rPr>
                <w:b/>
                <w:bCs/>
                <w:noProof/>
                <w:sz w:val="28"/>
                <w:rtl/>
              </w:rPr>
              <w:t>[אב"ד]</w:t>
            </w:r>
          </w:p>
        </w:tc>
        <w:tc>
          <w:tcPr>
            <w:tcW w:w="360" w:type="dxa"/>
          </w:tcPr>
          <w:p w14:paraId="5CC38C75" w14:textId="77777777" w:rsidR="00327D73" w:rsidRPr="008729CF" w:rsidRDefault="00327D73" w:rsidP="008729CF">
            <w:pPr>
              <w:jc w:val="center"/>
              <w:rPr>
                <w:b/>
                <w:bCs/>
                <w:noProof/>
                <w:color w:val="FF0000"/>
                <w:sz w:val="28"/>
              </w:rPr>
            </w:pPr>
          </w:p>
        </w:tc>
        <w:tc>
          <w:tcPr>
            <w:tcW w:w="2392" w:type="dxa"/>
            <w:tcBorders>
              <w:top w:val="single" w:sz="4" w:space="0" w:color="auto"/>
              <w:left w:val="nil"/>
              <w:bottom w:val="nil"/>
              <w:right w:val="nil"/>
            </w:tcBorders>
          </w:tcPr>
          <w:p w14:paraId="54F03E0B" w14:textId="77777777" w:rsidR="00327D73" w:rsidRPr="008729CF" w:rsidRDefault="00327D73" w:rsidP="008729CF">
            <w:pPr>
              <w:pStyle w:val="3"/>
              <w:jc w:val="center"/>
              <w:rPr>
                <w:sz w:val="28"/>
              </w:rPr>
            </w:pPr>
            <w:r w:rsidRPr="008729CF">
              <w:rPr>
                <w:noProof w:val="0"/>
                <w:sz w:val="28"/>
                <w:rtl/>
              </w:rPr>
              <w:t>ד. פיש, שופט</w:t>
            </w:r>
          </w:p>
        </w:tc>
        <w:tc>
          <w:tcPr>
            <w:tcW w:w="308" w:type="dxa"/>
          </w:tcPr>
          <w:p w14:paraId="1F890829" w14:textId="77777777" w:rsidR="00327D73" w:rsidRPr="008729CF" w:rsidRDefault="00327D73" w:rsidP="008729CF">
            <w:pPr>
              <w:jc w:val="center"/>
              <w:rPr>
                <w:b/>
                <w:bCs/>
                <w:noProof/>
                <w:color w:val="FF0000"/>
                <w:sz w:val="28"/>
              </w:rPr>
            </w:pPr>
          </w:p>
        </w:tc>
        <w:tc>
          <w:tcPr>
            <w:tcW w:w="2520" w:type="dxa"/>
            <w:tcBorders>
              <w:top w:val="single" w:sz="4" w:space="0" w:color="auto"/>
              <w:left w:val="nil"/>
              <w:bottom w:val="nil"/>
              <w:right w:val="nil"/>
            </w:tcBorders>
          </w:tcPr>
          <w:p w14:paraId="670AD067" w14:textId="77777777" w:rsidR="00327D73" w:rsidRPr="008729CF" w:rsidRDefault="00327D73" w:rsidP="008729CF">
            <w:pPr>
              <w:jc w:val="center"/>
              <w:rPr>
                <w:b/>
                <w:bCs/>
                <w:noProof/>
                <w:sz w:val="28"/>
              </w:rPr>
            </w:pPr>
            <w:r w:rsidRPr="008729CF">
              <w:rPr>
                <w:b/>
                <w:bCs/>
                <w:sz w:val="28"/>
                <w:rtl/>
              </w:rPr>
              <w:t>ת. שרון-נתנאל, שופטת</w:t>
            </w:r>
          </w:p>
        </w:tc>
      </w:tr>
    </w:tbl>
    <w:p w14:paraId="3E093F11" w14:textId="77777777" w:rsidR="00327D73" w:rsidRPr="00365198" w:rsidRDefault="00365198">
      <w:pPr>
        <w:jc w:val="center"/>
        <w:rPr>
          <w:color w:val="FFFFFF"/>
          <w:sz w:val="2"/>
          <w:szCs w:val="2"/>
        </w:rPr>
      </w:pPr>
      <w:r w:rsidRPr="00365198">
        <w:rPr>
          <w:color w:val="FFFFFF"/>
          <w:sz w:val="2"/>
          <w:szCs w:val="2"/>
          <w:rtl/>
        </w:rPr>
        <w:t>5129371</w:t>
      </w:r>
    </w:p>
    <w:p w14:paraId="03C540DA" w14:textId="77777777" w:rsidR="00327D73" w:rsidRPr="00365198" w:rsidRDefault="00365198">
      <w:pPr>
        <w:pStyle w:val="a3"/>
        <w:jc w:val="center"/>
        <w:rPr>
          <w:color w:val="FFFFFF"/>
          <w:sz w:val="2"/>
          <w:szCs w:val="2"/>
          <w:rtl/>
        </w:rPr>
      </w:pPr>
      <w:r w:rsidRPr="00365198">
        <w:rPr>
          <w:color w:val="FFFFFF"/>
          <w:sz w:val="2"/>
          <w:szCs w:val="2"/>
          <w:rtl/>
        </w:rPr>
        <w:t>54678313</w:t>
      </w:r>
    </w:p>
    <w:p w14:paraId="41559E39" w14:textId="77777777" w:rsidR="00327D73" w:rsidRDefault="00327D73">
      <w:pPr>
        <w:pStyle w:val="a3"/>
        <w:jc w:val="center"/>
        <w:rPr>
          <w:rtl/>
        </w:rPr>
      </w:pPr>
    </w:p>
    <w:p w14:paraId="0CA3BEF0" w14:textId="77777777" w:rsidR="00327D73" w:rsidRPr="005106B3" w:rsidRDefault="005106B3" w:rsidP="000B60F4">
      <w:pPr>
        <w:pStyle w:val="a3"/>
        <w:rPr>
          <w:color w:val="FFFFFF"/>
          <w:sz w:val="2"/>
          <w:szCs w:val="2"/>
          <w:rtl/>
        </w:rPr>
      </w:pPr>
      <w:r w:rsidRPr="005106B3">
        <w:rPr>
          <w:color w:val="FFFFFF"/>
          <w:sz w:val="2"/>
          <w:szCs w:val="2"/>
          <w:rtl/>
        </w:rPr>
        <w:t>5129371</w:t>
      </w:r>
    </w:p>
    <w:p w14:paraId="00E0A295" w14:textId="77777777" w:rsidR="00365198" w:rsidRPr="00365198" w:rsidRDefault="005106B3" w:rsidP="00365198">
      <w:pPr>
        <w:pStyle w:val="a3"/>
        <w:keepNext/>
        <w:rPr>
          <w:rFonts w:ascii="David" w:hAnsi="David"/>
          <w:color w:val="000000"/>
          <w:sz w:val="22"/>
          <w:szCs w:val="22"/>
          <w:rtl/>
        </w:rPr>
      </w:pPr>
      <w:r w:rsidRPr="005106B3">
        <w:rPr>
          <w:color w:val="FFFFFF"/>
          <w:sz w:val="2"/>
          <w:szCs w:val="2"/>
          <w:rtl/>
        </w:rPr>
        <w:t>54678313</w:t>
      </w:r>
      <w:r w:rsidR="00327D73" w:rsidRPr="000B60F4">
        <w:rPr>
          <w:sz w:val="20"/>
          <w:szCs w:val="20"/>
          <w:rtl/>
        </w:rPr>
        <w:t xml:space="preserve">קלדנית: ליאת פ. </w:t>
      </w:r>
    </w:p>
    <w:p w14:paraId="44C9D3BE" w14:textId="77777777" w:rsidR="00365198" w:rsidRDefault="00365198" w:rsidP="00365198">
      <w:pPr>
        <w:pStyle w:val="a3"/>
        <w:jc w:val="center"/>
        <w:rPr>
          <w:color w:val="0000FF"/>
          <w:sz w:val="20"/>
          <w:u w:val="single"/>
          <w:rtl/>
        </w:rPr>
      </w:pPr>
      <w:hyperlink r:id="rId41" w:history="1">
        <w:r>
          <w:rPr>
            <w:color w:val="0000FF"/>
            <w:sz w:val="20"/>
            <w:u w:val="single"/>
            <w:rtl/>
          </w:rPr>
          <w:t>בעניין עריכה ושינויים במסמכי פסיקה, חקיקה ועוד באתר נבו – הקש כאן</w:t>
        </w:r>
      </w:hyperlink>
    </w:p>
    <w:p w14:paraId="0DCD00E9" w14:textId="77777777" w:rsidR="005106B3" w:rsidRPr="005106B3" w:rsidRDefault="005106B3" w:rsidP="005106B3">
      <w:pPr>
        <w:pStyle w:val="a3"/>
        <w:keepNext/>
        <w:rPr>
          <w:rFonts w:ascii="David" w:hAnsi="David"/>
          <w:color w:val="000000"/>
          <w:sz w:val="22"/>
          <w:szCs w:val="22"/>
          <w:rtl/>
        </w:rPr>
      </w:pPr>
    </w:p>
    <w:p w14:paraId="0CA8A445" w14:textId="77777777" w:rsidR="005106B3" w:rsidRPr="005106B3" w:rsidRDefault="005106B3" w:rsidP="005106B3">
      <w:pPr>
        <w:pStyle w:val="a3"/>
        <w:keepNext/>
        <w:rPr>
          <w:rFonts w:ascii="David" w:hAnsi="David"/>
          <w:color w:val="000000"/>
          <w:sz w:val="22"/>
          <w:szCs w:val="22"/>
          <w:rtl/>
        </w:rPr>
      </w:pPr>
      <w:r w:rsidRPr="005106B3">
        <w:rPr>
          <w:rFonts w:ascii="David" w:hAnsi="David"/>
          <w:color w:val="000000"/>
          <w:sz w:val="22"/>
          <w:szCs w:val="22"/>
          <w:rtl/>
        </w:rPr>
        <w:t>מ. גלעד 54678313-/</w:t>
      </w:r>
    </w:p>
    <w:p w14:paraId="3CB29254" w14:textId="77777777" w:rsidR="00327D73" w:rsidRPr="00365198" w:rsidRDefault="005106B3" w:rsidP="005106B3">
      <w:pPr>
        <w:pStyle w:val="a3"/>
        <w:rPr>
          <w:color w:val="0000FF"/>
          <w:sz w:val="20"/>
          <w:u w:val="single"/>
          <w:rtl/>
        </w:rPr>
      </w:pPr>
      <w:r w:rsidRPr="005106B3">
        <w:rPr>
          <w:color w:val="000000"/>
          <w:sz w:val="20"/>
          <w:u w:val="single"/>
          <w:rtl/>
        </w:rPr>
        <w:t>נוסח מסמך זה כפוף לשינויי ניסוח ועריכה</w:t>
      </w:r>
    </w:p>
    <w:sectPr w:rsidR="00327D73" w:rsidRPr="00365198" w:rsidSect="005106B3">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61AB7" w14:textId="77777777" w:rsidR="002319A6" w:rsidRDefault="002319A6">
      <w:r>
        <w:separator/>
      </w:r>
    </w:p>
  </w:endnote>
  <w:endnote w:type="continuationSeparator" w:id="0">
    <w:p w14:paraId="2E98DAD7" w14:textId="77777777" w:rsidR="002319A6" w:rsidRDefault="00231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2A3AE" w14:textId="77777777" w:rsidR="005106B3" w:rsidRDefault="005106B3" w:rsidP="005106B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09DE4B17" w14:textId="77777777" w:rsidR="00720118" w:rsidRPr="005106B3" w:rsidRDefault="005106B3" w:rsidP="005106B3">
    <w:pPr>
      <w:pStyle w:val="a4"/>
      <w:pBdr>
        <w:top w:val="single" w:sz="4" w:space="1" w:color="auto"/>
        <w:between w:val="single" w:sz="4" w:space="0" w:color="auto"/>
      </w:pBdr>
      <w:spacing w:after="60"/>
      <w:jc w:val="center"/>
      <w:rPr>
        <w:rFonts w:ascii="FrankRuehl" w:hAnsi="FrankRuehl" w:cs="FrankRuehl"/>
        <w:color w:val="000000"/>
      </w:rPr>
    </w:pPr>
    <w:r w:rsidRPr="005106B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CF51E" w14:textId="77777777" w:rsidR="005106B3" w:rsidRDefault="005106B3" w:rsidP="005106B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1CB4517F" w14:textId="77777777" w:rsidR="00720118" w:rsidRPr="005106B3" w:rsidRDefault="005106B3" w:rsidP="005106B3">
    <w:pPr>
      <w:pStyle w:val="a4"/>
      <w:pBdr>
        <w:top w:val="single" w:sz="4" w:space="1" w:color="auto"/>
        <w:between w:val="single" w:sz="4" w:space="0" w:color="auto"/>
      </w:pBdr>
      <w:spacing w:after="60"/>
      <w:jc w:val="center"/>
      <w:rPr>
        <w:rFonts w:ascii="FrankRuehl" w:hAnsi="FrankRuehl" w:cs="FrankRuehl"/>
        <w:color w:val="000000"/>
      </w:rPr>
    </w:pPr>
    <w:r w:rsidRPr="005106B3">
      <w:rPr>
        <w:rFonts w:ascii="FrankRuehl" w:hAnsi="FrankRuehl" w:cs="FrankRuehl"/>
        <w:color w:val="000000"/>
      </w:rPr>
      <w:pict w14:anchorId="33CB2D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F3AD6" w14:textId="77777777" w:rsidR="002319A6" w:rsidRDefault="002319A6">
      <w:r>
        <w:separator/>
      </w:r>
    </w:p>
  </w:footnote>
  <w:footnote w:type="continuationSeparator" w:id="0">
    <w:p w14:paraId="72688A07" w14:textId="77777777" w:rsidR="002319A6" w:rsidRDefault="00231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84200" w14:textId="77777777" w:rsidR="00720118" w:rsidRPr="005106B3" w:rsidRDefault="005106B3" w:rsidP="005106B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20524-05-12</w:t>
    </w:r>
    <w:r>
      <w:rPr>
        <w:rFonts w:ascii="David" w:hAnsi="David"/>
        <w:color w:val="000000"/>
        <w:sz w:val="22"/>
        <w:szCs w:val="22"/>
        <w:rtl/>
      </w:rPr>
      <w:tab/>
      <w:t xml:space="preserve"> מדינת ישראל נ' יצחק חזן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C3B96" w14:textId="77777777" w:rsidR="00720118" w:rsidRPr="005106B3" w:rsidRDefault="005106B3" w:rsidP="005106B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20524-05-12</w:t>
    </w:r>
    <w:r>
      <w:rPr>
        <w:rFonts w:ascii="David" w:hAnsi="David"/>
        <w:color w:val="000000"/>
        <w:sz w:val="22"/>
        <w:szCs w:val="22"/>
        <w:rtl/>
      </w:rPr>
      <w:tab/>
      <w:t xml:space="preserve"> מדינת ישראל נ' יצחק חזן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651E6"/>
    <w:multiLevelType w:val="hybridMultilevel"/>
    <w:tmpl w:val="81B4705A"/>
    <w:lvl w:ilvl="0" w:tplc="DCE00112">
      <w:start w:val="400"/>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48549EE"/>
    <w:multiLevelType w:val="hybridMultilevel"/>
    <w:tmpl w:val="150851C4"/>
    <w:lvl w:ilvl="0" w:tplc="A508B368">
      <w:numFmt w:val="bullet"/>
      <w:lvlText w:val="-"/>
      <w:lvlJc w:val="left"/>
      <w:pPr>
        <w:ind w:left="720" w:hanging="360"/>
      </w:pPr>
      <w:rPr>
        <w:rFonts w:ascii="Calibri" w:eastAsia="Calibri"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0865275">
    <w:abstractNumId w:val="2"/>
  </w:num>
  <w:num w:numId="2" w16cid:durableId="2092237359">
    <w:abstractNumId w:val="1"/>
  </w:num>
  <w:num w:numId="3" w16cid:durableId="2066759725">
    <w:abstractNumId w:val="0"/>
  </w:num>
  <w:num w:numId="4" w16cid:durableId="797382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0276585"/>
    <w:docVar w:name="CasePresentationDS" w:val="&amp;lt;?xml version=&amp;quot;1.0&amp;quot;?&amp;gt;_x005f_x000d__x005f_x000a_&amp;lt;CasePresentationDS&amp;gt;_x005f_x000d__x005f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5f_x000d__x005f_x000a_    &amp;lt;xs:element name=&amp;quot;CasePresentationDS&amp;quot; msdata:IsDataSet=&amp;quot;true&amp;quot; msdata:Locale=&amp;quot;&amp;quot;&amp;gt;_x005f_x000d__x005f_x000a_      &amp;lt;xs:complexType&amp;gt;_x005f_x000d__x005f_x000a_        &amp;lt;xs:choice minOccurs=&amp;quot;0&amp;quot; maxOccurs=&amp;quot;unbounded&amp;quot;&amp;gt;_x005f_x000d__x005f_x000a_          &amp;lt;xs:element name=&amp;quot;CasePresentationDataSet&amp;quot;&amp;gt;_x005f_x000d__x005f_x000a_            &amp;lt;xs:complexType&amp;gt;_x005f_x000d__x005f_x000a_              &amp;lt;xs:sequence&amp;gt;_x005f_x000d__x005f_x000a_                &amp;lt;xs:element name=&amp;quot;CaseID&amp;quot; type=&amp;quot;xs:int&amp;quot; /&amp;gt;_x005f_x000d__x005f_x000a_                &amp;lt;xs:element name=&amp;quot;CaseMonth&amp;quot; type=&amp;quot;xs:int&amp;quot; /&amp;gt;_x005f_x000d__x005f_x000a_                &amp;lt;xs:element name=&amp;quot;CaseYear&amp;quot; type=&amp;quot;xs:int&amp;quot; /&amp;gt;_x005f_x000d__x005f_x000a_                &amp;lt;xs:element name=&amp;quot;CaseNumber&amp;quot; type=&amp;quot;xs:int&amp;quot; /&amp;gt;_x005f_x000d__x005f_x000a_                &amp;lt;xs:element name=&amp;quot;NumeratorGroupID&amp;quot; type=&amp;quot;xs:int&amp;quot; /&amp;gt;_x005f_x000d__x005f_x000a_                &amp;lt;xs:element name=&amp;quot;CaseName&amp;quot; type=&amp;quot;xs:string&amp;quot; /&amp;gt;_x005f_x000d__x005f_x000a_                &amp;lt;xs:element name=&amp;quot;CourtID&amp;quot; type=&amp;quot;xs:int&amp;quot; /&amp;gt;_x005f_x000d__x005f_x000a_                &amp;lt;xs:element name=&amp;quot;CaseTypeID&amp;quot; type=&amp;quot;xs:int&amp;quot; /&amp;gt;_x005f_x000d__x005f_x000a_                &amp;lt;xs:element name=&amp;quot;CaseInterestID&amp;quot; type=&amp;quot;xs:int&amp;quot; minOccurs=&amp;quot;0&amp;quot; /&amp;gt;_x005f_x000d__x005f_x000a_                &amp;lt;xs:element name=&amp;quot;CaseJudgeName&amp;quot; type=&amp;quot;xs:string&amp;quot; minOccurs=&amp;quot;0&amp;quot; /&amp;gt;_x005f_x000d__x005f_x000a_                &amp;lt;xs:element name=&amp;quot;CaseLinkTypeID&amp;quot; type=&amp;quot;xs:int&amp;quot; minOccurs=&amp;quot;0&amp;quot; /&amp;gt;_x005f_x000d__x005f_x000a_                &amp;lt;xs:element name=&amp;quot;ProcedureID&amp;quot; type=&amp;quot;xs:int&amp;quot; minOccurs=&amp;quot;0&amp;quot; /&amp;gt;_x005f_x000d__x005f_x000a_                &amp;lt;xs:element name=&amp;quot;PreviousCaseYear&amp;quot; type=&amp;quot;xs:string&amp;quot; minOccurs=&amp;quot;0&amp;quot; /&amp;gt;_x005f_x000d__x005f_x000a_                &amp;lt;xs:element name=&amp;quot;PreviousCaseNumber&amp;quot; type=&amp;quot;xs:int&amp;quot; minOccurs=&amp;quot;0&amp;quot; /&amp;gt;_x005f_x000d__x005f_x000a_                &amp;lt;xs:element name=&amp;quot;CaseStatusID&amp;quot; type=&amp;quot;xs:int&amp;quot; /&amp;gt;_x005f_x000d__x005f_x000a_                &amp;lt;xs:element name=&amp;quot;ProceedingID&amp;quot; type=&amp;quot;xs:int&amp;quot; /&amp;gt;_x005f_x000d__x005f_x000a_                &amp;lt;xs:element name=&amp;quot;IsCaseLinked&amp;quot; type=&amp;quot;xs:boolean&amp;quot; /&amp;gt;_x005f_x000d__x005f_x000a_                &amp;lt;xs:element name=&amp;quot;IsCaseConverted&amp;quot; type=&amp;quot;xs:boolean&amp;quot; minOccurs=&amp;quot;0&amp;quot; /&amp;gt;_x005f_x000d__x005f_x000a_                &amp;lt;xs:element name=&amp;quot;PrivilegeID&amp;quot; type=&amp;quot;xs:int&amp;quot; /&amp;gt;_x005f_x000d__x005f_x000a_                &amp;lt;xs:element name=&amp;quot;IsAppealingCaseExist&amp;quot; type=&amp;quot;xs:boolean&amp;quot; minOccurs=&amp;quot;0&amp;quot; /&amp;gt;_x005f_x000d__x005f_x000a_                &amp;lt;xs:element name=&amp;quot;CaseDisplayIdentifier&amp;quot; type=&amp;quot;xs:string&amp;quot; minOccurs=&amp;quot;0&amp;quot; /&amp;gt;_x005f_x000d__x005f_x000a_                &amp;lt;xs:element name=&amp;quot;CaseTypeDesc&amp;quot; type=&amp;quot;xs:string&amp;quot; minOccurs=&amp;quot;0&amp;quot; /&amp;gt;_x005f_x000d__x005f_x000a_                &amp;lt;xs:element name=&amp;quot;CourtDesc&amp;quot; type=&amp;quot;xs:string&amp;quot; minOccurs=&amp;quot;0&amp;quot; /&amp;gt;_x005f_x000d__x005f_x000a_                &amp;lt;xs:element name=&amp;quot;CaseStageDesc&amp;quot; type=&amp;quot;xs:string&amp;quot; /&amp;gt;_x005f_x000d__x005f_x000a_                &amp;lt;xs:element name=&amp;quot;IsPendingExemptionDecision&amp;quot; type=&amp;quot;xs:boolean&amp;quot; minOccurs=&amp;quot;0&amp;quot; /&amp;gt;_x005f_x000d__x005f_x000a_                &amp;lt;xs:element name=&amp;quot;IsPendingEntitlementDecision&amp;quot; type=&amp;quot;xs:boolean&amp;quot; minOccurs=&amp;quot;0&amp;quot; /&amp;gt;_x005f_x000d__x005f_x000a_                &amp;lt;xs:element name=&amp;quot;IsPendingDifferentCaseVerdict&amp;quot; type=&amp;quot;xs:boolean&amp;quot; minOccurs=&amp;quot;0&amp;quot; /&amp;gt;_x005f_x000d__x005f_x000a_                &amp;lt;xs:element name=&amp;quot;IsUnpaidFeeExist&amp;quot; type=&amp;quot;xs:boolean&amp;quot; minOccurs=&amp;quot;0&amp;quot; /&amp;gt;_x005f_x000d__x005f_x000a_                &amp;lt;xs:element name=&amp;quot;IsExecutionDelayed&amp;quot; type=&amp;quot;xs:boolean&amp;quot; minOccurs=&amp;quot;0&amp;quot; /&amp;gt;_x005f_x000d__x005f_x000a_                &amp;lt;xs:element name=&amp;quot;CaseEntitiesArrestResult&amp;quot; type=&amp;quot;xs:string&amp;quot; minOccurs=&amp;quot;0&amp;quot; /&amp;gt;_x005f_x000d__x005f_x000a_                &amp;lt;xs:element name=&amp;quot;CasePreviousSessionDate&amp;quot; type=&amp;quot;xs:dateTime&amp;quot; minOccurs=&amp;quot;0&amp;quot; /&amp;gt;_x005f_x000d__x005f_x000a_                &amp;lt;xs:element name=&amp;quot;CaseNextSessionDate&amp;quot; type=&amp;quot;xs:dateTime&amp;quot; minOccurs=&amp;quot;0&amp;quot; /&amp;gt;_x005f_x000d__x005f_x000a_                &amp;lt;xs:element name=&amp;quot;PreviousCaseNumberDesc&amp;quot; type=&amp;quot;xs:string&amp;quot; minOccurs=&amp;quot;0&amp;quot; /&amp;gt;_x005f_x000d__x005f_x000a_                &amp;lt;xs:element name=&amp;quot;SubCaseNumber&amp;quot; type=&amp;quot;xs:int&amp;quot; minOccurs=&amp;quot;0&amp;quot; /&amp;gt;_x005f_x000d__x005f_x000a_                &amp;lt;xs:element name=&amp;quot;CaseNextDeterminingTask&amp;quot; type=&amp;quot;xs:int&amp;quot; minOccurs=&amp;quot;0&amp;quot; /&amp;gt;_x005f_x000d__x005f_x000a_                &amp;lt;xs:element name=&amp;quot;TemporaryAidStatus&amp;quot; type=&amp;quot;xs:string&amp;quot; minOccurs=&amp;quot;0&amp;quot; /&amp;gt;_x005f_x000d__x005f_x000a_                &amp;lt;xs:element name=&amp;quot;CaseOpenDate&amp;quot; type=&amp;quot;xs:dateTime&amp;quot; /&amp;gt;_x005f_x000d__x005f_x000a_                &amp;lt;xs:element name=&amp;quot;PleaTypeID&amp;quot; type=&amp;quot;xs:int&amp;quot; minOccurs=&amp;quot;0&amp;quot; /&amp;gt;_x005f_x000d__x005f_x000a_                &amp;lt;xs:element name=&amp;quot;CourtLevelID&amp;quot; type=&amp;quot;xs:int&amp;quot; minOccurs=&amp;quot;0&amp;quot; /&amp;gt;_x005f_x000d__x005f_x000a_                &amp;lt;xs:element name=&amp;quot;CourtLevelCaseTypeInterestID&amp;quot; type=&amp;quot;xs:int&amp;quot; minOccurs=&amp;quot;0&amp;quot; /&amp;gt;_x005f_x000d__x005f_x000a_                &amp;lt;xs:element name=&amp;quot;CaseJudgeFirstName&amp;quot; type=&amp;quot;xs:string&amp;quot; minOccurs=&amp;quot;0&amp;quot; /&amp;gt;_x005f_x000d__x005f_x000a_                &amp;lt;xs:element name=&amp;quot;CaseJudgeLastName&amp;quot; type=&amp;quot;xs:string&amp;quot; minOccurs=&amp;quot;0&amp;quot; /&amp;gt;_x005f_x000d__x005f_x000a_                &amp;lt;xs:element name=&amp;quot;JudicalPersonID&amp;quot; type=&amp;quot;xs:string&amp;quot; minOccurs=&amp;quot;0&amp;quot; /&amp;gt;_x005f_x000d__x005f_x000a_                &amp;lt;xs:element name=&amp;quot;IsJudicalPanel&amp;quot; type=&amp;quot;xs:boolean&amp;quot; minOccurs=&amp;quot;0&amp;quot; /&amp;gt;_x005f_x000d__x005f_x000a_                &amp;lt;xs:element name=&amp;quot;CourtDisplayName&amp;quot; type=&amp;quot;xs:string&amp;quot; minOccurs=&amp;quot;0&amp;quot; /&amp;gt;_x005f_x000d__x005f_x000a_                &amp;lt;xs:element name=&amp;quot;IsAllStartDataCollected&amp;quot; type=&amp;quot;xs:boolean&amp;quot; minOccurs=&amp;quot;0&amp;quot; /&amp;gt;_x005f_x000d__x005f_x000a_                &amp;lt;xs:element name=&amp;quot;IsMainCase&amp;quot; type=&amp;quot;xs:boolean&amp;quot; minOccurs=&amp;quot;0&amp;quot; /&amp;gt;_x005f_x000d__x005f_x000a_                &amp;lt;xs:element name=&amp;quot;PreviousCourtID&amp;quot; type=&amp;quot;xs:int&amp;quot; minOccurs=&amp;quot;0&amp;quot; /&amp;gt;_x005f_x000d__x005f_x000a_                &amp;lt;xs:element name=&amp;quot;PreviousCaseTypeID&amp;quot; type=&amp;quot;xs:int&amp;quot; minOccurs=&amp;quot;0&amp;quot; /&amp;gt;_x005f_x000d__x005f_x000a_                &amp;lt;xs:element name=&amp;quot;CaseDesc&amp;quot; type=&amp;quot;xs:string&amp;quot; minOccurs=&amp;quot;0&amp;quot; /&amp;gt;_x005f_x000d__x005f_x000a_                &amp;lt;xs:element name=&amp;quot;isExistMinorSide&amp;quot; type=&amp;quot;xs:boolean&amp;quot; minOccurs=&amp;quot;0&amp;quot; /&amp;gt;_x005f_x000d__x005f_x000a_                &amp;lt;xs:element name=&amp;quot;isExistMinorWitness&amp;quot; type=&amp;quot;xs:boolean&amp;quot; minOccurs=&amp;quot;0&amp;quot; /&amp;gt;_x005f_x000d__x005f_x000a_                &amp;lt;xs:element name=&amp;quot;CaseNextSessionTypeID&amp;quot; type=&amp;quot;xs:int&amp;quot; minOccurs=&amp;quot;0&amp;quot; /&amp;gt;_x005f_x000d__x005f_x000a_                &amp;lt;xs:element name=&amp;quot;CasePreviousSessionTypeID&amp;quot; type=&amp;quot;xs:int&amp;quot; minOccurs=&amp;quot;0&amp;quot; /&amp;gt;_x005f_x000d__x005f_x000a_                &amp;lt;xs:element name=&amp;quot;CasePermitStatus&amp;quot; type=&amp;quot;xs:int&amp;quot; minOccurs=&amp;quot;0&amp;quot; /&amp;gt;_x005f_x000d__x005f_x000a_                &amp;lt;xs:element name=&amp;quot;InstitutionalPathID&amp;quot; type=&amp;quot;xs:int&amp;quot; minOccurs=&amp;quot;0&amp;quot; /&amp;gt;_x005f_x000d__x005f_x000a_                &amp;lt;xs:element name=&amp;quot;PreviousCaseIdentifier&amp;quot; type=&amp;quot;xs:string&amp;quot; minOccurs=&amp;quot;0&amp;quot; /&amp;gt;_x005f_x000d__x005f_x000a_                &amp;lt;xs:element name=&amp;quot;ArchivingActivityID&amp;quot; type=&amp;quot;xs:int&amp;quot; minOccurs=&amp;quot;0&amp;quot; /&amp;gt;_x005f_x000d__x005f_x000a_                &amp;lt;xs:element name=&amp;quot;GettingReasonID&amp;quot; type=&amp;quot;xs:int&amp;quot; minOccurs=&amp;quot;0&amp;quot; /&amp;gt;_x005f_x000d__x005f_x000a_                &amp;lt;xs:element name=&amp;quot;StorageDate&amp;quot; type=&amp;quot;xs:dateTime&amp;quot; minOccurs=&amp;quot;0&amp;quot; /&amp;gt;_x005f_x000d__x005f_x000a_                &amp;lt;xs:element name=&amp;quot;IsArchivingActivityManuallyUpdated&amp;quot; type=&amp;quot;xs:boolean&amp;quot; minOccurs=&amp;quot;0&amp;quot; /&amp;gt;_x005f_x000d__x005f_x000a_                &amp;lt;xs:element name=&amp;quot;StorageDateRecalculationDate&amp;quot; type=&amp;quot;xs:dateTime&amp;quot; minOccurs=&amp;quot;0&amp;quot; /&amp;gt;_x005f_x000d__x005f_x000a_                &amp;lt;xs:element name=&amp;quot;IsDecisionTypeZaveElyon&amp;quot; type=&amp;quot;xs:boolean&amp;quot; minOccurs=&amp;quot;0&amp;quot; /&amp;gt;_x005f_x000d__x005f_x000a_                &amp;lt;xs:element name=&amp;quot;IsGuaranteeDeposit&amp;quot; type=&amp;quot;xs:boolean&amp;quot; minOccurs=&amp;quot;0&amp;quot; /&amp;gt;_x005f_x000d__x005f_x000a_                &amp;lt;xs:element name=&amp;quot;IsFeePaid&amp;quot; type=&amp;quot;xs:boolean&amp;quot; minOccurs=&amp;quot;0&amp;quot; /&amp;gt;_x005f_x000d__x005f_x000a_                &amp;lt;xs:element name=&amp;quot;IsExistCancelledArrest&amp;quot; type=&amp;quot;xs:boolean&amp;quot; minOccurs=&amp;quot;0&amp;quot; /&amp;gt;_x005f_x000d__x005f_x000a_                &amp;lt;xs:element name=&amp;quot;IsExistPrisoner&amp;quot; type=&amp;quot;xs:boolean&amp;quot; minOccurs=&amp;quot;0&amp;quot; /&amp;gt;_x005f_x000d__x005f_x000a_                &amp;lt;xs:element name=&amp;quot;IsExistDetainee&amp;quot; type=&amp;quot;xs:boolean&amp;quot; minOccurs=&amp;quot;0&amp;quot; /&amp;gt;_x005f_x000d__x005f_x000a_                &amp;lt;xs:element name=&amp;quot;IsDebitExist&amp;quot; type=&amp;quot;xs:boolean&amp;quot; minOccurs=&amp;quot;0&amp;quot; /&amp;gt;_x005f_x000d__x005f_x000a_                &amp;lt;xs:element name=&amp;quot;DebitExsitDate&amp;quot; type=&amp;quot;xs:dateTime&amp;quot; minOccurs=&amp;quot;0&amp;quot; /&amp;gt;_x005f_x000d__x005f_x000a_                &amp;lt;xs:element name=&amp;quot;OpenFeeIndication&amp;quot; type=&amp;quot;xs:int&amp;quot; minOccurs=&amp;quot;0&amp;quot; /&amp;gt;_x005f_x000d__x005f_x000a_                &amp;lt;xs:element name=&amp;quot;GuaranteeIndication&amp;quot; type=&amp;quot;xs:int&amp;quot; minOccurs=&amp;quot;0&amp;quot; /&amp;gt;_x005f_x000d__x005f_x000a_                &amp;lt;xs:element name=&amp;quot;DelayedPunishmentDate&amp;quot; type=&amp;quot;xs:dateTime&amp;quot; minOccurs=&amp;quot;0&amp;quot; /&amp;gt;_x005f_x000d__x005f_x000a_                &amp;lt;xs:element name=&amp;quot;IsExistSeizure&amp;quot; type=&amp;quot;xs:boolean&amp;quot; minOccurs=&amp;quot;0&amp;quot; /&amp;gt;_x005f_x000d__x005f_x000a_                &amp;lt;xs:element name=&amp;quot;IsUnconvertedCase&amp;quot; type=&amp;quot;xs:boolean&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CasePresentationDS xmlns=&amp;quot;http://tempuri.org/CasePresentationDS.xsd&amp;quot;&amp;gt;_x005f_x000d__x005f_x000a_      &amp;lt;CasePresentationDataSet diffgr:id=&amp;quot;CasePresentationDataSet1&amp;quot; msdata:rowOrder=&amp;quot;0&amp;quot; diffgr:hasChanges=&amp;quot;modified&amp;quot;&amp;gt;_x005f_x000d__x005f_x000a_        &amp;lt;CaseID&amp;gt;70276585&amp;lt;/CaseID&amp;gt;_x005f_x000d__x005f_x000a_        &amp;lt;CaseMonth&amp;gt;5&amp;lt;/CaseMonth&amp;gt;_x005f_x000d__x005f_x000a_        &amp;lt;CaseYear&amp;gt;2012&amp;lt;/CaseYear&amp;gt;_x005f_x000d__x005f_x000a_        &amp;lt;CaseNumber&amp;gt;20524&amp;lt;/CaseNumber&amp;gt;_x005f_x000d__x005f_x000a_        &amp;lt;NumeratorGroupID&amp;gt;1&amp;lt;/NumeratorGroupID&amp;gt;_x005f_x000d__x005f_x000a_        &amp;lt;CaseName&amp;gt;îãéðú éùøàì ð&amp;#39; çæï(òöéø)&amp;lt;/CaseName&amp;gt;_x005f_x000d__x005f_x000a_        &amp;lt;CourtID&amp;gt;13&amp;lt;/CourtID&amp;gt;_x005f_x000d__x005f_x000a_        &amp;lt;CaseTypeID&amp;gt;10077&amp;lt;/CaseTypeID&amp;gt;_x005f_x000d__x005f_x000a_        &amp;lt;CaseJudgeName&amp;gt;îùä âìòã&amp;lt;/CaseJudgeName&amp;gt;_x005f_x000d__x005f_x000a_        &amp;lt;CaseLinkTypeID&amp;gt;9&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1&amp;lt;/PrivilegeID&amp;gt;_x005f_x000d__x005f_x000a_        &amp;lt;IsAppealingCaseExist&amp;gt;false&amp;lt;/IsAppealingCaseExist&amp;gt;_x005f_x000d__x005f_x000a_        &amp;lt;CaseDisplayIdentifier&amp;gt;20524-05-12&amp;lt;/CaseDisplayIdentifier&amp;gt;_x005f_x000d__x005f_x000a_        &amp;lt;CaseTypeDesc&amp;gt;úô&amp;quot;ç&amp;lt;/CaseTypeDesc&amp;gt;_x005f_x000d__x005f_x000a_        &amp;lt;CourtDesc&amp;gt;äîçåæé çéôä&amp;lt;/CourtDesc&amp;gt;_x005f_x000d__x005f_x000a_        &amp;lt;CaseStageDesc&amp;gt;úé÷ àì÷èøåðé&amp;lt;/CaseStageDesc&amp;gt;_x005f_x000d__x005f_x000a_        &amp;lt;CaseNextDeterminingTask&amp;gt;150&amp;lt;/CaseNextDeterminingTask&amp;gt;_x005f_x000d__x005f_x000a_        &amp;lt;CaseOpenDate&amp;gt;2012-05-10T12:08:00+03:00&amp;lt;/CaseOpenDate&amp;gt;_x005f_x000d__x005f_x000a_        &amp;lt;PleaTypeID&amp;gt;8&amp;lt;/PleaTypeID&amp;gt;_x005f_x000d__x005f_x000a_        &amp;lt;CourtLevelID&amp;gt;2&amp;lt;/CourtLevelID&amp;gt;_x005f_x000d__x005f_x000a_        &amp;lt;CaseJudgeFirstName&amp;gt;îùä&amp;lt;/CaseJudgeFirstName&amp;gt;_x005f_x000d__x005f_x000a_        &amp;lt;CaseJudgeLastName&amp;gt;âìòã&amp;lt;/CaseJudgeLastName&amp;gt;_x005f_x000d__x005f_x000a_        &amp;lt;JudicalPersonID&amp;gt;067578955@GOV.IL&amp;lt;/JudicalPersonID&amp;gt;_x005f_x000d__x005f_x000a_        &amp;lt;IsJudicalPanel&amp;gt;tru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äçìèä îéåí 15.12.13 ùåâøä áô÷ñ éãðé ìá&amp;quot;ë äöããéí.øá÷ä&amp;lt;/CaseDesc&amp;gt;_x005f_x000d__x005f_x000a_        &amp;lt;isExistMinorSide&amp;gt;false&amp;lt;/isExistMinorSide&amp;gt;_x005f_x000d__x005f_x000a_        &amp;lt;isExistMinorWitness&amp;gt;false&amp;lt;/isExistMinorWitness&amp;gt;_x005f_x000d__x005f_x000a_        &amp;lt;ArchivingActivityID&amp;gt;2&amp;lt;/ArchivingActivityID&amp;gt;_x005f_x000d__x005f_x000a_        &amp;lt;GettingReasonID&amp;gt;2&amp;lt;/GettingReasonID&amp;gt;_x005f_x000d__x005f_x000a_        &amp;lt;IsDecisionTypeZaveElyon&amp;gt;false&amp;lt;/IsDecisionTypeZaveElyon&amp;gt;_x005f_x000d__x005f_x000a_        &amp;lt;IsExistPrisoner&amp;gt;false&amp;lt;/IsExistPrisoner&amp;gt;_x005f_x000d__x005f_x000a_        &amp;lt;IsExistDetainee&amp;gt;true&amp;lt;/IsExistDetainee&amp;gt;_x005f_x000d__x005f_x000a_        &amp;lt;IsDebitExist&amp;gt;false&amp;lt;/IsDebitExist&amp;gt;_x005f_x000d__x005f_x000a_        &amp;lt;DebitExsitDate&amp;gt;2014-03-12T03:00:00+02:00&amp;lt;/DebitExsitDate&amp;gt;_x005f_x000d__x005f_x000a_        &amp;lt;IsExistSeizure&amp;gt;false&amp;lt;/IsExistSeizure&amp;gt;_x005f_x000d__x005f_x000a_      &amp;lt;/CasePresentationDataSet&amp;gt;_x005f_x000d__x005f_x000a_    &amp;lt;/CasePresentationDS&amp;gt;_x005f_x000d__x005f_x000a_    &amp;lt;diffgr:before&amp;gt;_x005f_x000d__x005f_x000a_      &amp;lt;CasePresentationDataSet diffgr:id=&amp;quot;CasePresentationDataSet1&amp;quot; msdata:rowOrder=&amp;quot;0&amp;quot; xmlns=&amp;quot;http://tempuri.org/CasePresentationDS.xsd&amp;quot;&amp;gt;_x005f_x000d__x005f_x000a_        &amp;lt;CaseID&amp;gt;70276585&amp;lt;/CaseID&amp;gt;_x005f_x000d__x005f_x000a_        &amp;lt;CaseMonth&amp;gt;5&amp;lt;/CaseMonth&amp;gt;_x005f_x000d__x005f_x000a_        &amp;lt;CaseYear&amp;gt;2012&amp;lt;/CaseYear&amp;gt;_x005f_x000d__x005f_x000a_        &amp;lt;CaseNumber&amp;gt;20524&amp;lt;/CaseNumber&amp;gt;_x005f_x000d__x005f_x000a_        &amp;lt;NumeratorGroupID&amp;gt;1&amp;lt;/NumeratorGroupID&amp;gt;_x005f_x000d__x005f_x000a_        &amp;lt;CaseName&amp;gt;îãéðú éùøàì ð&amp;#39; çæï(òöéø)&amp;lt;/CaseName&amp;gt;_x005f_x000d__x005f_x000a_        &amp;lt;CourtID&amp;gt;13&amp;lt;/CourtID&amp;gt;_x005f_x000d__x005f_x000a_        &amp;lt;CaseTypeID&amp;gt;10077&amp;lt;/CaseTypeID&amp;gt;_x005f_x000d__x005f_x000a_        &amp;lt;CaseJudgeName&amp;gt;îùä âìòã&amp;lt;/CaseJudgeName&amp;gt;_x005f_x000d__x005f_x000a_        &amp;lt;CaseLinkTypeID&amp;gt;9&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1&amp;lt;/PrivilegeID&amp;gt;_x005f_x000d__x005f_x000a_        &amp;lt;IsAppealingCaseExist&amp;gt;false&amp;lt;/IsAppealingCaseExist&amp;gt;_x005f_x000d__x005f_x000a_        &amp;lt;CaseDisplayIdentifier&amp;gt;20524-05-12&amp;lt;/CaseDisplayIdentifier&amp;gt;_x005f_x000d__x005f_x000a_        &amp;lt;CaseTypeDesc&amp;gt;úô&amp;quot;ç&amp;lt;/CaseTypeDesc&amp;gt;_x005f_x000d__x005f_x000a_        &amp;lt;CourtDesc&amp;gt;äîçåæé çéôä&amp;lt;/CourtDesc&amp;gt;_x005f_x000d__x005f_x000a_        &amp;lt;CaseStageDesc&amp;gt;úé÷ àì÷èøåðé&amp;lt;/CaseStageDesc&amp;gt;_x005f_x000d__x005f_x000a_        &amp;lt;CaseNextDeterminingTask&amp;gt;150&amp;lt;/CaseNextDeterminingTask&amp;gt;_x005f_x000d__x005f_x000a_        &amp;lt;CaseOpenDate&amp;gt;2012-05-10T12:08:00+03:00&amp;lt;/CaseOpenDate&amp;gt;_x005f_x000d__x005f_x000a_        &amp;lt;PleaTypeID&amp;gt;8&amp;lt;/PleaTypeID&amp;gt;_x005f_x000d__x005f_x000a_        &amp;lt;CourtLevelID&amp;gt;2&amp;lt;/CourtLevelID&amp;gt;_x005f_x000d__x005f_x000a_        &amp;lt;CaseJudgeFirstName&amp;gt;îùä&amp;lt;/CaseJudgeFirstName&amp;gt;_x005f_x000d__x005f_x000a_        &amp;lt;CaseJudgeLastName&amp;gt;âìòã&amp;lt;/CaseJudgeLastName&amp;gt;_x005f_x000d__x005f_x000a_        &amp;lt;JudicalPersonID&amp;gt;067578955@GOV.IL&amp;lt;/JudicalPersonID&amp;gt;_x005f_x000d__x005f_x000a_        &amp;lt;IsJudicalPanel&amp;gt;tru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äçìèä îéåí 15.12.13 ùåâøä áô÷ñ éãðé ìá&amp;quot;ë äöããéí.øá÷ä&amp;lt;/CaseDesc&amp;gt;_x005f_x000d__x005f_x000a_        &amp;lt;ArchivingActivityID&amp;gt;2&amp;lt;/ArchivingActivityID&amp;gt;_x005f_x000d__x005f_x000a_        &amp;lt;GettingReasonID&amp;gt;2&amp;lt;/GettingReasonID&amp;gt;_x005f_x000d__x005f_x000a_      &amp;lt;/CasePresentationDataSet&amp;gt;_x005f_x000d__x005f_x000a_    &amp;lt;/diffgr:before&amp;gt;_x005f_x000d__x005f_x000a_  &amp;lt;/diffgr:diffgram&amp;gt;_x005f_x000d__x005f_x000a_&amp;lt;/CasePresentationDS&amp;gt;"/>
    <w:docVar w:name="CourtID" w:val="13"/>
    <w:docVar w:name="DecisionDS" w:val="&amp;lt;?xml version=&amp;quot;1.0&amp;quot;?&amp;gt;_x005f_x000d__x005f_x000a_&amp;lt;DecisionDS&amp;gt;_x005f_x000d__x005f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5f_x000d__x005f_x000a_    &amp;lt;xs:element name=&amp;quot;DecisionDS&amp;quot; msdata:IsDataSet=&amp;quot;true&amp;quot; msdata:Locale=&amp;quot;he-IL&amp;quot;&amp;gt;_x005f_x000d__x005f_x000a_      &amp;lt;xs:complexType&amp;gt;_x005f_x000d__x005f_x000a_        &amp;lt;xs:choice minOccurs=&amp;quot;0&amp;quot; maxOccurs=&amp;quot;unbounded&amp;quot;&amp;gt;_x005f_x000d__x005f_x000a_          &amp;lt;xs:element name=&amp;quot;dt_Decision&amp;quot;&amp;gt;_x005f_x000d__x005f_x000a_            &amp;lt;xs:complexType&amp;gt;_x005f_x000d__x005f_x000a_              &amp;lt;xs:sequence&amp;gt;_x005f_x000d__x005f_x000a_                &amp;lt;xs:element name=&amp;quot;DecisionID&amp;quot; msdata:ReadOnly=&amp;quot;true&amp;quot; msdata:AutoIncrement=&amp;quot;true&amp;quot; type=&amp;quot;xs:int&amp;quot; /&amp;gt;_x005f_x000d__x005f_x000a_                &amp;lt;xs:element name=&amp;quot;DecisionNumber&amp;quot; type=&amp;quot;xs:int&amp;quot; minOccurs=&amp;quot;0&amp;quot; /&amp;gt;_x005f_x000d__x005f_x000a_                &amp;lt;xs:element name=&amp;quot;DecisionName&amp;quot; type=&amp;quot;xs:string&amp;quot; /&amp;gt;_x005f_x000d__x005f_x000a_                &amp;lt;xs:element name=&amp;quot;DecisionStatusID&amp;quot; type=&amp;quot;xs:int&amp;quot; /&amp;gt;_x005f_x000d__x005f_x000a_                &amp;lt;xs:element name=&amp;quot;DecisionStatusChangeDate&amp;quot; type=&amp;quot;xs:dateTime&amp;quot; /&amp;gt;_x005f_x000d__x005f_x000a_                &amp;lt;xs:element name=&amp;quot;DecisionSignatureDate&amp;quot; type=&amp;quot;xs:dateTime&amp;quot; minOccurs=&amp;quot;0&amp;quot; /&amp;gt;_x005f_x000d__x005f_x000a_                &amp;lt;xs:element name=&amp;quot;DecisionSignatureUserID&amp;quot; type=&amp;quot;xs:string&amp;quot; minOccurs=&amp;quot;0&amp;quot; /&amp;gt;_x005f_x000d__x005f_x000a_                &amp;lt;xs:element name=&amp;quot;DecisionCreateDate&amp;quot; type=&amp;quot;xs:dateTime&amp;quot; /&amp;gt;_x005f_x000d__x005f_x000a_                &amp;lt;xs:element name=&amp;quot;DecisionChangeDate&amp;quot; type=&amp;quot;xs:dateTime&amp;quot; minOccurs=&amp;quot;0&amp;quot; /&amp;gt;_x005f_x000d__x005f_x000a_                &amp;lt;xs:element name=&amp;quot;DecisionChangeUserID&amp;quot; type=&amp;quot;xs:string&amp;quot; minOccurs=&amp;quot;0&amp;quot; /&amp;gt;_x005f_x000d__x005f_x000a_                &amp;lt;xs:element name=&amp;quot;DecisionDesc&amp;quot; type=&amp;quot;xs:string&amp;quot; minOccurs=&amp;quot;0&amp;quot; /&amp;gt;_x005f_x000d__x005f_x000a_                &amp;lt;xs:element name=&amp;quot;IsChosenDecision&amp;quot; type=&amp;quot;xs:boolean&amp;quot; default=&amp;quot;false&amp;quot; /&amp;gt;_x005f_x000d__x005f_x000a_                &amp;lt;xs:element name=&amp;quot;IsDecisionImplementationTask&amp;quot; type=&amp;quot;xs:boolean&amp;quot; default=&amp;quot;false&amp;quot; minOccurs=&amp;quot;0&amp;quot; /&amp;gt;_x005f_x000d__x005f_x000a_                &amp;lt;xs:element name=&amp;quot;IsDecisionInProtocol&amp;quot; type=&amp;quot;xs:boolean&amp;quot; default=&amp;quot;false&amp;quot; /&amp;gt;_x005f_x000d__x005f_x000a_                &amp;lt;xs:element name=&amp;quot;DecisionTypeID&amp;quot; type=&amp;quot;xs:int&amp;quot; /&amp;gt;_x005f_x000d__x005f_x000a_                &amp;lt;xs:element name=&amp;quot;DecisionText&amp;quot; type=&amp;quot;xs:string&amp;quot; minOccurs=&amp;quot;0&amp;quot; /&amp;gt;_x005f_x000d__x005f_x000a_                &amp;lt;xs:element name=&amp;quot;IsOnlyOneParty&amp;quot; type=&amp;quot;xs:boolean&amp;quot; default=&amp;quot;false&amp;quot; /&amp;gt;_x005f_x000d__x005f_x000a_                &amp;lt;xs:element name=&amp;quot;IsCanceledDecision&amp;quot; type=&amp;quot;xs:boolean&amp;quot; default=&amp;quot;false&amp;quot; /&amp;gt;_x005f_x000d__x005f_x000a_                &amp;lt;xs:element name=&amp;quot;DecisionLinkID&amp;quot; type=&amp;quot;xs:int&amp;quot; minOccurs=&amp;quot;0&amp;quot; /&amp;gt;_x005f_x000d__x005f_x000a_                &amp;lt;xs:element name=&amp;quot;DecisionLinkTypeID&amp;quot; type=&amp;quot;xs:int&amp;quot; minOccurs=&amp;quot;0&amp;quot; /&amp;gt;_x005f_x000d__x005f_x000a_                &amp;lt;xs:element name=&amp;quot;DocumentID&amp;quot; type=&amp;quot;xs:int&amp;quot; minOccurs=&amp;quot;0&amp;quot; /&amp;gt;_x005f_x000d__x005f_x000a_                &amp;lt;xs:element name=&amp;quot;PrivilegeID&amp;quot; type=&amp;quot;xs:int&amp;quot; /&amp;gt;_x005f_x000d__x005f_x000a_                &amp;lt;xs:element name=&amp;quot;IsDecisionConverted&amp;quot; type=&amp;quot;xs:boolean&amp;quot; default=&amp;quot;false&amp;quot; /&amp;gt;_x005f_x000d__x005f_x000a_                &amp;lt;xs:element name=&amp;quot;SignatureUserTypeID&amp;quot; type=&amp;quot;xs:int&amp;quot; minOccurs=&amp;quot;0&amp;quot; /&amp;gt;_x005f_x000d__x005f_x000a_                &amp;lt;xs:element name=&amp;quot;IsOpenedToSecondSide&amp;quot; type=&amp;quot;xs:boolean&amp;quot; default=&amp;quot;false&amp;quot; /&amp;gt;_x005f_x000d__x005f_x000a_                &amp;lt;xs:element name=&amp;quot;IsDecisionAppeled&amp;quot; type=&amp;quot;xs:boolean&amp;quot; default=&amp;quot;false&amp;quot; /&amp;gt;_x005f_x000d__x005f_x000a_                &amp;lt;xs:element name=&amp;quot;DecisionWriterID&amp;quot; type=&amp;quot;xs:string&amp;quot; minOccurs=&amp;quot;0&amp;quot; /&amp;gt;_x005f_x000d__x005f_x000a_                &amp;lt;xs:element name=&amp;quot;IsInstruction&amp;quot; type=&amp;quot;xs:boolean&amp;quot; default=&amp;quot;false&amp;quot; /&amp;gt;_x005f_x000d__x005f_x000a_                &amp;lt;xs:element name=&amp;quot;PreviousCaseID&amp;quot; type=&amp;quot;xs:string&amp;quot; minOccurs=&amp;quot;0&amp;quot; /&amp;gt;_x005f_x000d__x005f_x000a_                &amp;lt;xs:element name=&amp;quot;IsNeedAllSignatures&amp;quot; type=&amp;quot;xs:boolean&amp;quot; default=&amp;quot;false&amp;quot; minOccurs=&amp;quot;0&amp;quot; /&amp;gt;_x005f_x000d__x005f_x000a_                &amp;lt;xs:element name=&amp;quot;DecisionAttributeID&amp;quot; type=&amp;quot;xs:int&amp;quot; minOccurs=&amp;quot;0&amp;quot; /&amp;gt;_x005f_x000d__x005f_x000a_                &amp;lt;xs:element name=&amp;quot;DecisionCreationUserID&amp;quot; type=&amp;quot;xs:string&amp;quot; /&amp;gt;_x005f_x000d__x005f_x000a_                &amp;lt;xs:element name=&amp;quot;DecisionLinkName&amp;quot; type=&amp;quot;xs:string&amp;quot; minOccurs=&amp;quot;0&amp;quot; /&amp;gt;_x005f_x000d__x005f_x000a_                &amp;lt;xs:element name=&amp;quot;DecisionLinkCaseID&amp;quot; type=&amp;quot;xs:int&amp;quot; minOccurs=&amp;quot;0&amp;quot; /&amp;gt;_x005f_x000d__x005f_x000a_                &amp;lt;xs:element name=&amp;quot;DecisionDisplayName&amp;quot; type=&amp;quot;xs:string&amp;quot; minOccurs=&amp;quot;0&amp;quot; /&amp;gt;_x005f_x000d__x005f_x000a_                &amp;lt;xs:element name=&amp;quot;IsScanned&amp;quot; type=&amp;quot;xs:boolean&amp;quot; minOccurs=&amp;quot;0&amp;quot; /&amp;gt;_x005f_x000d__x005f_x000a_                &amp;lt;xs:element name=&amp;quot;DecisionSignatureUserName&amp;quot; type=&amp;quot;xs:string&amp;quot; minOccurs=&amp;quot;0&amp;quot; /&amp;gt;_x005f_x000d__x005f_x000a_                &amp;lt;xs:element name=&amp;quot;ChangePrivilegeUserID&amp;quot; type=&amp;quot;xs:string&amp;quot; minOccurs=&amp;quot;0&amp;quot; /&amp;gt;_x005f_x000d__x005f_x000a_                &amp;lt;xs:element name=&amp;quot;PublishInWebUserID&amp;quot; type=&amp;quot;xs:string&amp;quot; minOccurs=&amp;quot;0&amp;quot; /&amp;gt;_x005f_x000d__x005f_x000a_                &amp;lt;xs:element name=&amp;quot;NotificationTypeID&amp;quot; type=&amp;quot;xs:int&amp;quot; default=&amp;quot;1&amp;quot; minOccurs=&amp;quot;0&amp;quot; /&amp;gt;_x005f_x000d__x005f_x000a_                &amp;lt;xs:element name=&amp;quot;NotificationAuthorizeUserID&amp;quot; type=&amp;quot;xs:string&amp;quot; minOccurs=&amp;quot;0&amp;quot; /&amp;gt;_x005f_x000d__x005f_x000a_                &amp;lt;xs:element name=&amp;quot;DecisionReleaseDate&amp;quot; type=&amp;quot;xs:dateTime&amp;quot; minOccurs=&amp;quot;0&amp;quot; /&amp;gt;_x005f_x000d__x005f_x000a_                &amp;lt;xs:element name=&amp;quot;IsDecisionInNote&amp;quot; type=&amp;quot;xs:boolean&amp;quot; default=&amp;quot;false&amp;quot; /&amp;gt;_x005f_x000d__x005f_x000a_                &amp;lt;xs:element name=&amp;quot;IsDecisionUrgency&amp;quot; type=&amp;quot;xs:boolean&amp;quot; default=&amp;quot;false&amp;quot; /&amp;gt;_x005f_x000d__x005f_x000a_                &amp;lt;xs:element name=&amp;quot;IsOriginal&amp;quot; type=&amp;quot;xs:boolean&amp;quot; minOccurs=&amp;quot;0&amp;quot; /&amp;gt;_x005f_x000d__x005f_x000a_              &amp;lt;/xs:sequence&amp;gt;_x005f_x000d__x005f_x000a_            &amp;lt;/xs:complexType&amp;gt;_x005f_x000d__x005f_x000a_          &amp;lt;/xs:element&amp;gt;_x005f_x000d__x005f_x000a_          &amp;lt;xs:element name=&amp;quot;dt_DecisionCase&amp;quot;&amp;gt;_x005f_x000d__x005f_x000a_            &amp;lt;xs:complexType&amp;gt;_x005f_x000d__x005f_x000a_              &amp;lt;xs:sequence&amp;gt;_x005f_x000d__x005f_x000a_                &amp;lt;xs:element name=&amp;quot;DecisionID&amp;quot; type=&amp;quot;xs:int&amp;quot; /&amp;gt;_x005f_x000d__x005f_x000a_                &amp;lt;xs:element name=&amp;quot;CaseID&amp;quot; type=&amp;quot;xs:int&amp;quot; /&amp;gt;_x005f_x000d__x005f_x000a_                &amp;lt;xs:element name=&amp;quot;IsOriginal&amp;quot; type=&amp;quot;xs:boolean&amp;quot; default=&amp;quot;false&amp;quot; minOccurs=&amp;quot;0&amp;quot; /&amp;gt;_x005f_x000d__x005f_x000a_                &amp;lt;xs:element name=&amp;quot;IsDeleted&amp;quot; type=&amp;quot;xs:boolean&amp;quot; default=&amp;quot;false&amp;quot; /&amp;gt;_x005f_x000d__x005f_x000a_                &amp;lt;xs:element name=&amp;quot;CaseLinkTypeID&amp;quot; type=&amp;quot;xs:int&amp;quot; minOccurs=&amp;quot;0&amp;quot; /&amp;gt;_x005f_x000d__x005f_x000a_                &amp;lt;xs:element name=&amp;quot;CaseName&amp;quot; type=&amp;quot;xs:string&amp;quot; minOccurs=&amp;quot;0&amp;quot; /&amp;gt;_x005f_x000d__x005f_x000a_                &amp;lt;xs:element name=&amp;quot;CaseDisplayIdentifier&amp;quot; type=&amp;quot;xs:string&amp;quot; minOccurs=&amp;quot;0&amp;quot; /&amp;gt;_x005f_x000d__x005f_x000a_              &amp;lt;/xs:sequence&amp;gt;_x005f_x000d__x005f_x000a_            &amp;lt;/xs:complexType&amp;gt;_x005f_x000d__x005f_x000a_          &amp;lt;/xs:element&amp;gt;_x005f_x000d__x005f_x000a_          &amp;lt;xs:element name=&amp;quot;dt_DecisionMotion&amp;quot;&amp;gt;_x005f_x000d__x005f_x000a_            &amp;lt;xs:complexType&amp;gt;_x005f_x000d__x005f_x000a_              &amp;lt;xs:sequence&amp;gt;_x005f_x000d__x005f_x000a_                &amp;lt;xs:element name=&amp;quot;DecisionID&amp;quot; type=&amp;quot;xs:int&amp;quot; /&amp;gt;_x005f_x000d__x005f_x000a_                &amp;lt;xs:element name=&amp;quot;MotionID&amp;quot; type=&amp;quot;xs:int&amp;quot; /&amp;gt;_x005f_x000d__x005f_x000a_                &amp;lt;xs:element name=&amp;quot;DecisionResultID&amp;quot; type=&amp;quot;xs:int&amp;quot; minOccurs=&amp;quot;0&amp;quot; /&amp;gt;_x005f_x000d__x005f_x000a_                &amp;lt;xs:element name=&amp;quot;IsOriginalMotion&amp;quot; type=&amp;quot;xs:boolean&amp;quot; default=&amp;quot;false&amp;quot; minOccurs=&amp;quot;0&amp;quot; /&amp;gt;_x005f_x000d__x005f_x000a_                &amp;lt;xs:element name=&amp;quot;MotionName&amp;quot; type=&amp;quot;xs:string&amp;quot; minOccurs=&amp;quot;0&amp;quot; /&amp;gt;_x005f_x000d__x005f_x000a_                &amp;lt;xs:element name=&amp;quot;MotionOpenDate&amp;quot; type=&amp;quot;xs:dateTime&amp;quot; minOccurs=&amp;quot;0&amp;quot; /&amp;gt;_x005f_x000d__x005f_x000a_                &amp;lt;xs:element name=&amp;quot;CaseID&amp;quot; type=&amp;quot;xs:int&amp;quot; minOccurs=&amp;quot;0&amp;quot; /&amp;gt;_x005f_x000d__x005f_x000a_                &amp;lt;xs:element name=&amp;quot;CaseDisplayIdentifier&amp;quot; type=&amp;quot;xs:string&amp;quot; minOccurs=&amp;quot;0&amp;quot; /&amp;gt;_x005f_x000d__x005f_x000a_                &amp;lt;xs:element name=&amp;quot;ProcessNumber&amp;quot; type=&amp;quot;xs:int&amp;quot; minOccurs=&amp;quot;0&amp;quot; /&amp;gt;_x005f_x000d__x005f_x000a_              &amp;lt;/xs:sequence&amp;gt;_x005f_x000d__x005f_x000a_            &amp;lt;/xs:complexType&amp;gt;_x005f_x000d__x005f_x000a_          &amp;lt;/xs:element&amp;gt;_x005f_x000d__x005f_x000a_          &amp;lt;xs:element name=&amp;quot;dt_DecisionProtocol&amp;quot;&amp;gt;_x005f_x000d__x005f_x000a_            &amp;lt;xs:complexType&amp;gt;_x005f_x000d__x005f_x000a_              &amp;lt;xs:sequence&amp;gt;_x005f_x000d__x005f_x000a_                &amp;lt;xs:element name=&amp;quot;DecisionID&amp;quot; type=&amp;quot;xs:int&amp;quot; /&amp;gt;_x005f_x000d__x005f_x000a_                &amp;lt;xs:element name=&amp;quot;ProtocolID&amp;quot; type=&amp;quot;xs:int&amp;quot; /&amp;gt;_x005f_x000d__x005f_x000a_                &amp;lt;xs:element name=&amp;quot;ProtocolEventID&amp;quot; type=&amp;quot;xs:int&amp;quot; /&amp;gt;_x005f_x000d__x005f_x000a_              &amp;lt;/xs:sequence&amp;gt;_x005f_x000d__x005f_x000a_            &amp;lt;/xs:complexType&amp;gt;_x005f_x000d__x005f_x000a_          &amp;lt;/xs:element&amp;gt;_x005f_x000d__x005f_x000a_          &amp;lt;xs:element name=&amp;quot;dt_DecisionJudgePanel&amp;quot;&amp;gt;_x005f_x000d__x005f_x000a_            &amp;lt;xs:complexType&amp;gt;_x005f_x000d__x005f_x000a_              &amp;lt;xs:sequence&amp;gt;_x005f_x000d__x005f_x000a_                &amp;lt;xs:element name=&amp;quot;DecisionID&amp;quot; type=&amp;quot;xs:int&amp;quot; /&amp;gt;_x005f_x000d__x005f_x000a_                &amp;lt;xs:element name=&amp;quot;JudgeID&amp;quot; type=&amp;quot;xs:string&amp;quot; /&amp;gt;_x005f_x000d__x005f_x000a_                &amp;lt;xs:element name=&amp;quot;DocumentSendDate&amp;quot; type=&amp;quot;xs:dateTime&amp;quot; minOccurs=&amp;quot;0&amp;quot; /&amp;gt;_x005f_x000d__x005f_x000a_                &amp;lt;xs:element name=&amp;quot;FinalDate&amp;quot; type=&amp;quot;xs:dateTime&amp;quot; minOccurs=&amp;quot;0&amp;quot; /&amp;gt;_x005f_x000d__x005f_x000a_                &amp;lt;xs:element name=&amp;quot;SignatureDate&amp;quot; type=&amp;quot;xs:dateTime&amp;quot; minOccurs=&amp;quot;0&amp;quot; /&amp;gt;_x005f_x000d__x005f_x000a_                &amp;lt;xs:element name=&amp;quot;DocumentID&amp;quot; type=&amp;quot;xs:int&amp;quot; minOccurs=&amp;quot;0&amp;quot; /&amp;gt;_x005f_x000d__x005f_x000a_                &amp;lt;xs:element name=&amp;quot;DecisionOpinionDate&amp;quot; type=&amp;quot;xs:dateTime&amp;quot; minOccurs=&amp;quot;0&amp;quot; /&amp;gt;_x005f_x000d__x005f_x000a_                &amp;lt;xs:element name=&amp;quot;WriterViewedDraftDate&amp;quot; type=&amp;quot;xs:dateTime&amp;quot; minOccurs=&amp;quot;0&amp;quot; /&amp;gt;_x005f_x000d__x005f_x000a_                &amp;lt;xs:element name=&amp;quot;IsNeedAllSignatures&amp;quot; type=&amp;quot;xs:boolean&amp;quot; minOccurs=&amp;quot;0&amp;quot; /&amp;gt;_x005f_x000d__x005f_x000a_                &amp;lt;xs:element name=&amp;quot;DocumentIDNotes&amp;quot; type=&amp;quot;xs:int&amp;quot; minOccurs=&amp;quot;0&amp;quot; /&amp;gt;_x005f_x000d__x005f_x000a_                &amp;lt;xs:element name=&amp;quot;OrdinalNumber&amp;quot; type=&amp;quot;xs:int&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unique name=&amp;quot;DecisionDSKey1&amp;quot; msdata:PrimaryKey=&amp;quot;true&amp;quot;&amp;gt;_x005f_x000d__x005f_x000a_        &amp;lt;xs:selector xpath=&amp;quot;.//mstns:dt_Decision&amp;quot; /&amp;gt;_x005f_x000d__x005f_x000a_        &amp;lt;xs:field xpath=&amp;quot;mstns:DecisionID&amp;quot; /&amp;gt;_x005f_x000d__x005f_x000a_      &amp;lt;/xs:unique&amp;gt;_x005f_x000d__x005f_x000a_      &amp;lt;xs:unique name=&amp;quot;DecisionDSKey2&amp;quot; msdata:PrimaryKey=&amp;quot;true&amp;quot;&amp;gt;_x005f_x000d__x005f_x000a_        &amp;lt;xs:selector xpath=&amp;quot;.//mstns:dt_DecisionCase&amp;quot; /&amp;gt;_x005f_x000d__x005f_x000a_        &amp;lt;xs:field xpath=&amp;quot;mstns:DecisionID&amp;quot; /&amp;gt;_x005f_x000d__x005f_x000a_        &amp;lt;xs:field xpath=&amp;quot;mstns:CaseID&amp;quot; /&amp;gt;_x005f_x000d__x005f_x000a_      &amp;lt;/xs:unique&amp;gt;_x005f_x000d__x005f_x000a_      &amp;lt;xs:unique name=&amp;quot;DecisionDSKey3&amp;quot; msdata:PrimaryKey=&amp;quot;true&amp;quot;&amp;gt;_x005f_x000d__x005f_x000a_        &amp;lt;xs:selector xpath=&amp;quot;.//mstns:dt_DecisionMotion&amp;quot; /&amp;gt;_x005f_x000d__x005f_x000a_        &amp;lt;xs:field xpath=&amp;quot;mstns:DecisionID&amp;quot; /&amp;gt;_x005f_x000d__x005f_x000a_        &amp;lt;xs:field xpath=&amp;quot;mstns:MotionID&amp;quot; /&amp;gt;_x005f_x000d__x005f_x000a_      &amp;lt;/xs:unique&amp;gt;_x005f_x000d__x005f_x000a_      &amp;lt;xs:unique name=&amp;quot;DecisionDSKey4&amp;quot; msdata:PrimaryKey=&amp;quot;true&amp;quot;&amp;gt;_x005f_x000d__x005f_x000a_        &amp;lt;xs:selector xpath=&amp;quot;.//mstns:dt_DecisionProtocol&amp;quot; /&amp;gt;_x005f_x000d__x005f_x000a_        &amp;lt;xs:field xpath=&amp;quot;mstns:DecisionID&amp;quot; /&amp;gt;_x005f_x000d__x005f_x000a_        &amp;lt;xs:field xpath=&amp;quot;mstns:ProtocolID&amp;quot; /&amp;gt;_x005f_x000d__x005f_x000a_        &amp;lt;xs:field xpath=&amp;quot;mstns:ProtocolEventID&amp;quot; /&amp;gt;_x005f_x000d__x005f_x000a_      &amp;lt;/xs:unique&amp;gt;_x005f_x000d__x005f_x000a_      &amp;lt;xs:unique name=&amp;quot;DecisionDSKey10&amp;quot; msdata:PrimaryKey=&amp;quot;true&amp;quot;&amp;gt;_x005f_x000d__x005f_x000a_        &amp;lt;xs:selector xpath=&amp;quot;.//mstns:dt_DecisionJudgePanel&amp;quot; /&amp;gt;_x005f_x000d__x005f_x000a_        &amp;lt;xs:field xpath=&amp;quot;mstns:DecisionID&amp;quot; /&amp;gt;_x005f_x000d__x005f_x000a_        &amp;lt;xs:field xpath=&amp;quot;mstns:JudgeID&amp;quot; /&amp;gt;_x005f_x000d__x005f_x000a_      &amp;lt;/xs:unique&amp;gt;_x005f_x000d__x005f_x000a_      &amp;lt;xs:keyref name=&amp;quot;dt_Decisiondt_DecisionJudgePanel&amp;quot; refer=&amp;quot;DecisionDSKey1&amp;quot;&amp;gt;_x005f_x000d__x005f_x000a_        &amp;lt;xs:selector xpath=&amp;quot;.//mstns:dt_DecisionJudgePanel&amp;quot; /&amp;gt;_x005f_x000d__x005f_x000a_        &amp;lt;xs:field xpath=&amp;quot;mstns:DecisionID&amp;quot; /&amp;gt;_x005f_x000d__x005f_x000a_      &amp;lt;/xs:keyref&amp;gt;_x005f_x000d__x005f_x000a_      &amp;lt;xs:keyref name=&amp;quot;dt_Decisiondt_DecisionProtocol&amp;quot; refer=&amp;quot;DecisionDSKey1&amp;quot;&amp;gt;_x005f_x000d__x005f_x000a_        &amp;lt;xs:selector xpath=&amp;quot;.//mstns:dt_DecisionProtocol&amp;quot; /&amp;gt;_x005f_x000d__x005f_x000a_        &amp;lt;xs:field xpath=&amp;quot;mstns:DecisionID&amp;quot; /&amp;gt;_x005f_x000d__x005f_x000a_      &amp;lt;/xs:keyref&amp;gt;_x005f_x000d__x005f_x000a_      &amp;lt;xs:keyref name=&amp;quot;dt_Decisiondt_DecisionMotion&amp;quot; refer=&amp;quot;DecisionDSKey1&amp;quot;&amp;gt;_x005f_x000d__x005f_x000a_        &amp;lt;xs:selector xpath=&amp;quot;.//mstns:dt_DecisionMotion&amp;quot; /&amp;gt;_x005f_x000d__x005f_x000a_        &amp;lt;xs:field xpath=&amp;quot;mstns:DecisionID&amp;quot; /&amp;gt;_x005f_x000d__x005f_x000a_      &amp;lt;/xs:keyref&amp;gt;_x005f_x000d__x005f_x000a_      &amp;lt;xs:keyref name=&amp;quot;dt_Decisiondt_DecisionCase&amp;quot; refer=&amp;quot;DecisionDSKey1&amp;quot;&amp;gt;_x005f_x000d__x005f_x000a_        &amp;lt;xs:selector xpath=&amp;quot;.//mstns:dt_DecisionCase&amp;quot; /&amp;gt;_x005f_x000d__x005f_x000a_        &amp;lt;xs:field xpath=&amp;quot;mstns:DecisionID&amp;quot; /&amp;gt;_x005f_x000d__x005f_x000a_      &amp;lt;/xs:keyref&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DecisionDS xmlns=&amp;quot;http://www.tempuri.org/DecisionDS.xsd&amp;quot;&amp;gt;_x005f_x000d__x005f_x000a_      &amp;lt;dt_Decision diffgr:id=&amp;quot;dt_Decision1&amp;quot; msdata:rowOrder=&amp;quot;0&amp;quot;&amp;gt;_x005f_x000d__x005f_x000a_        &amp;lt;DecisionID&amp;gt;89368814&amp;lt;/DecisionID&amp;gt;_x005f_x000d__x005f_x000a_        &amp;lt;DecisionName&amp;gt;âæø ãéï  îúàøéê  12/03/14  ùðéúðä ò&amp;quot;é  îùä âìòã&amp;lt;/DecisionName&amp;gt;_x005f_x000d__x005f_x000a_        &amp;lt;DecisionStatusID&amp;gt;1&amp;lt;/DecisionStatusID&amp;gt;_x005f_x000d__x005f_x000a_        &amp;lt;DecisionStatusChangeDate&amp;gt;2014-03-12T13:27:32.56+02:00&amp;lt;/DecisionStatusChangeDate&amp;gt;_x005f_x000d__x005f_x000a_        &amp;lt;DecisionSignatureDate&amp;gt;2014-03-12T13:27:32.027+02:00&amp;lt;/DecisionSignatureDate&amp;gt;_x005f_x000d__x005f_x000a_        &amp;lt;DecisionSignatureUserID&amp;gt;067578955@GOV.IL&amp;lt;/DecisionSignatureUserID&amp;gt;_x005f_x000d__x005f_x000a_        &amp;lt;DecisionCreateDate&amp;gt;2014-03-05T16:18:04.313+02:00&amp;lt;/DecisionCreateDate&amp;gt;_x005f_x000d__x005f_x000a_        &amp;lt;DecisionChangeDate&amp;gt;2014-03-12T13:27:32.95+02:00&amp;lt;/DecisionChangeDate&amp;gt;_x005f_x000d__x005f_x000a_        &amp;lt;DecisionChangeUserID&amp;gt;031804206@GOV.IL&amp;lt;/DecisionChangeUserID&amp;gt;_x005f_x000d__x005f_x000a_        &amp;lt;IsChosenDecision&amp;gt;false&amp;lt;/IsChosenDecision&amp;gt;_x005f_x000d__x005f_x000a_        &amp;lt;IsDecisionImplementationTask&amp;gt;true&amp;lt;/IsDecisionImplementationTask&amp;gt;_x005f_x000d__x005f_x000a_        &amp;lt;IsDecisionInProtocol&amp;gt;false&amp;lt;/IsDecisionInProtocol&amp;gt;_x005f_x000d__x005f_x000a_        &amp;lt;DecisionTypeID&amp;gt;4&amp;lt;/DecisionTypeID&amp;gt;_x005f_x000d__x005f_x000a_        &amp;lt;IsOnlyOneParty&amp;gt;false&amp;lt;/IsOnlyOneParty&amp;gt;_x005f_x000d__x005f_x000a_        &amp;lt;IsCanceledDecision&amp;gt;false&amp;lt;/IsCanceledDecision&amp;gt;_x005f_x000d__x005f_x000a_        &amp;lt;DocumentID&amp;gt;177269450&amp;lt;/DocumentID&amp;gt;_x005f_x000d__x005f_x000a_        &amp;lt;PrivilegeID&amp;gt;1&amp;lt;/PrivilegeID&amp;gt;_x005f_x000d__x005f_x000a_        &amp;lt;IsDecisionConverted&amp;gt;false&amp;lt;/IsDecisionConverted&amp;gt;_x005f_x000d__x005f_x000a_        &amp;lt;IsOpenedToSecondSide&amp;gt;false&amp;lt;/IsOpenedToSecondSide&amp;gt;_x005f_x000d__x005f_x000a_        &amp;lt;IsDecisionAppeled&amp;gt;false&amp;lt;/IsDecisionAppeled&amp;gt;_x005f_x000d__x005f_x000a_        &amp;lt;DecisionWriterID&amp;gt;067578955@GOV.IL&amp;lt;/DecisionWriterID&amp;gt;_x005f_x000d__x005f_x000a_        &amp;lt;IsInstruction&amp;gt;false&amp;lt;/IsInstruction&amp;gt;_x005f_x000d__x005f_x000a_        &amp;lt;IsNeedAllSignatures&amp;gt;false&amp;lt;/IsNeedAllSignatures&amp;gt;_x005f_x000d__x005f_x000a_        &amp;lt;DecisionAttributeID&amp;gt;1&amp;lt;/DecisionAttributeID&amp;gt;_x005f_x000d__x005f_x000a_        &amp;lt;DecisionCreationUserID&amp;gt;031804206@GOV.IL&amp;lt;/DecisionCreationUserID&amp;gt;_x005f_x000d__x005f_x000a_        &amp;lt;DecisionDisplayName&amp;gt;âæø ãéï  îúàøéê  12/03/14  ùðéúðä ò&amp;quot;é  îùä âìòã&amp;lt;/DecisionDisplayName&amp;gt;_x005f_x000d__x005f_x000a_        &amp;lt;IsScanned&amp;gt;false&amp;lt;/IsScanned&amp;gt;_x005f_x000d__x005f_x000a_        &amp;lt;DecisionSignatureUserName&amp;gt;îùä âìòã&amp;lt;/DecisionSignatureUserName&amp;gt;_x005f_x000d__x005f_x000a_        &amp;lt;NotificationTypeID&amp;gt;1&amp;lt;/NotificationTypeID&amp;gt;_x005f_x000d__x005f_x000a_        &amp;lt;IsDecisionInNote&amp;gt;false&amp;lt;/IsDecisionInNote&amp;gt;_x005f_x000d__x005f_x000a_        &amp;lt;IsDecisionUrgency&amp;gt;false&amp;lt;/IsDecisionUrgency&amp;gt;_x005f_x000d__x005f_x000a_      &amp;lt;/dt_Decision&amp;gt;_x005f_x000d__x005f_x000a_      &amp;lt;dt_DecisionCase diffgr:id=&amp;quot;dt_DecisionCase1&amp;quot; msdata:rowOrder=&amp;quot;0&amp;quot;&amp;gt;_x005f_x000d__x005f_x000a_        &amp;lt;DecisionID&amp;gt;89368814&amp;lt;/DecisionID&amp;gt;_x005f_x000d__x005f_x000a_        &amp;lt;CaseID&amp;gt;70276585&amp;lt;/CaseID&amp;gt;_x005f_x000d__x005f_x000a_        &amp;lt;IsOriginal&amp;gt;true&amp;lt;/IsOriginal&amp;gt;_x005f_x000d__x005f_x000a_        &amp;lt;IsDeleted&amp;gt;false&amp;lt;/IsDeleted&amp;gt;_x005f_x000d__x005f_x000a_        &amp;lt;CaseName&amp;gt;îãéðú éùøàì ð&amp;#39; çæï(òöéø)&amp;lt;/CaseName&amp;gt;_x005f_x000d__x005f_x000a_        &amp;lt;CaseDisplayIdentifier&amp;gt;20524-05-12 úô&amp;quot;ç&amp;lt;/CaseDisplayIdentifier&amp;gt;_x005f_x000d__x005f_x000a_      &amp;lt;/dt_DecisionCase&amp;gt;_x005f_x000d__x005f_x000a_      &amp;lt;dt_DecisionJudgePanel diffgr:id=&amp;quot;dt_DecisionJudgePanel1&amp;quot; msdata:rowOrder=&amp;quot;0&amp;quot;&amp;gt;_x005f_x000d__x005f_x000a_        &amp;lt;DecisionID&amp;gt;89368814&amp;lt;/DecisionID&amp;gt;_x005f_x000d__x005f_x000a_        &amp;lt;JudgeID&amp;gt;067578955@GOV.IL&amp;lt;/JudgeID&amp;gt;_x005f_x000d__x005f_x000a_        &amp;lt;OrdinalNumber&amp;gt;1&amp;lt;/OrdinalNumber&amp;gt;_x005f_x000d__x005f_x000a_      &amp;lt;/dt_DecisionJudgePanel&amp;gt;_x005f_x000d__x005f_x000a_      &amp;lt;dt_DecisionJudgePanel diffgr:id=&amp;quot;dt_DecisionJudgePanel2&amp;quot; msdata:rowOrder=&amp;quot;1&amp;quot;&amp;gt;_x005f_x000d__x005f_x000a_        &amp;lt;DecisionID&amp;gt;89368814&amp;lt;/DecisionID&amp;gt;_x005f_x000d__x005f_x000a_        &amp;lt;JudgeID&amp;gt;013498530@GOV.IL&amp;lt;/JudgeID&amp;gt;_x005f_x000d__x005f_x000a_        &amp;lt;OrdinalNumber&amp;gt;2&amp;lt;/OrdinalNumber&amp;gt;_x005f_x000d__x005f_x000a_      &amp;lt;/dt_DecisionJudgePanel&amp;gt;_x005f_x000d__x005f_x000a_      &amp;lt;dt_DecisionJudgePanel diffgr:id=&amp;quot;dt_DecisionJudgePanel3&amp;quot; msdata:rowOrder=&amp;quot;2&amp;quot;&amp;gt;_x005f_x000d__x005f_x000a_        &amp;lt;DecisionID&amp;gt;89368814&amp;lt;/DecisionID&amp;gt;_x005f_x000d__x005f_x000a_        &amp;lt;JudgeID&amp;gt;052196813@GOV.IL&amp;lt;/JudgeID&amp;gt;_x005f_x000d__x005f_x000a_        &amp;lt;OrdinalNumber&amp;gt;3&amp;lt;/OrdinalNumber&amp;gt;_x005f_x000d__x005f_x000a_      &amp;lt;/dt_DecisionJudgePanel&amp;gt;_x005f_x000d__x005f_x000a_    &amp;lt;/DecisionDS&amp;gt;_x005f_x000d__x005f_x000a_  &amp;lt;/diffgr:diffgram&amp;gt;_x005f_x000d__x005f_x000a_&amp;lt;/DecisionDS&amp;gt;"/>
    <w:docVar w:name="DecisionID" w:val="89368814"/>
    <w:docVar w:name="docID" w:val="177269450"/>
    <w:docVar w:name="judgeUPN" w:val="067578955@GOV.IL"/>
    <w:docVar w:name="MyInfo" w:val="This document was extracted from Nevo's site"/>
    <w:docVar w:name="NGCS.caseTypeID" w:val="-1"/>
    <w:docVar w:name="NGCS.courtID" w:val="-1"/>
    <w:docVar w:name="NGCS.isReservedAddressPlace" w:val="0"/>
    <w:docVar w:name="NGCS.isReservedVoucherPlace" w:val="0"/>
    <w:docVar w:name="NGCS.proceedingID" w:val="-1"/>
    <w:docVar w:name="NGCS.TemplateCaseInterestID" w:val="-1"/>
    <w:docVar w:name="NGCS.TemplateCaseTypeID" w:val="10077"/>
    <w:docVar w:name="NGCS.TemplateCategoryID" w:val="80"/>
    <w:docVar w:name="NGCS.TemplateCourtID" w:val="13"/>
    <w:docVar w:name="NGCS.TemplateProceedingID" w:val="2"/>
    <w:docVar w:name="NGCS.userUPN" w:val="ëåìí"/>
    <w:docVar w:name="noteDocID" w:val="177269450"/>
    <w:docVar w:name="WordClientAssemblyName" w:val="NGCS.Decision.ClientWordBL"/>
    <w:docVar w:name="WordClientClassName" w:val="NGCS.Decision.ClientWordBL.JudgePanelSignDecisionClient"/>
  </w:docVars>
  <w:rsids>
    <w:rsidRoot w:val="00507694"/>
    <w:rsid w:val="00031F8A"/>
    <w:rsid w:val="00054FC4"/>
    <w:rsid w:val="00064EB5"/>
    <w:rsid w:val="0006726A"/>
    <w:rsid w:val="00086A6F"/>
    <w:rsid w:val="000B60F4"/>
    <w:rsid w:val="00100577"/>
    <w:rsid w:val="0016124A"/>
    <w:rsid w:val="00201AA9"/>
    <w:rsid w:val="00212125"/>
    <w:rsid w:val="002319A6"/>
    <w:rsid w:val="002520BF"/>
    <w:rsid w:val="002D6C61"/>
    <w:rsid w:val="002F7FF1"/>
    <w:rsid w:val="00304DE2"/>
    <w:rsid w:val="00327D73"/>
    <w:rsid w:val="00365198"/>
    <w:rsid w:val="00367565"/>
    <w:rsid w:val="0039387C"/>
    <w:rsid w:val="003B6A94"/>
    <w:rsid w:val="003E0C9F"/>
    <w:rsid w:val="004215DC"/>
    <w:rsid w:val="00494214"/>
    <w:rsid w:val="00495D0C"/>
    <w:rsid w:val="00507694"/>
    <w:rsid w:val="005106B3"/>
    <w:rsid w:val="005863A0"/>
    <w:rsid w:val="005C7B0B"/>
    <w:rsid w:val="00683ABD"/>
    <w:rsid w:val="00684E84"/>
    <w:rsid w:val="00712446"/>
    <w:rsid w:val="00720118"/>
    <w:rsid w:val="00757983"/>
    <w:rsid w:val="007D46DD"/>
    <w:rsid w:val="007E32C7"/>
    <w:rsid w:val="00821F29"/>
    <w:rsid w:val="00832D73"/>
    <w:rsid w:val="008729CF"/>
    <w:rsid w:val="00973478"/>
    <w:rsid w:val="009E35A7"/>
    <w:rsid w:val="009E49A1"/>
    <w:rsid w:val="009F504D"/>
    <w:rsid w:val="00A075DD"/>
    <w:rsid w:val="00A504C4"/>
    <w:rsid w:val="00A552A3"/>
    <w:rsid w:val="00B05847"/>
    <w:rsid w:val="00B22E0A"/>
    <w:rsid w:val="00BD67E7"/>
    <w:rsid w:val="00BE0015"/>
    <w:rsid w:val="00C02463"/>
    <w:rsid w:val="00C30FFA"/>
    <w:rsid w:val="00C55E62"/>
    <w:rsid w:val="00C572E8"/>
    <w:rsid w:val="00C96442"/>
    <w:rsid w:val="00CD2F6B"/>
    <w:rsid w:val="00D202F4"/>
    <w:rsid w:val="00D3203D"/>
    <w:rsid w:val="00DC75AE"/>
    <w:rsid w:val="00E70F9C"/>
    <w:rsid w:val="00F75A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41BF1545"/>
  <w15:chartTrackingRefBased/>
  <w15:docId w15:val="{400EB1EA-69E8-44B0-90C0-14797EC6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0B60F4"/>
    <w:pPr>
      <w:keepNext/>
      <w:spacing w:line="360" w:lineRule="auto"/>
      <w:jc w:val="both"/>
      <w:outlineLvl w:val="2"/>
    </w:pPr>
    <w:rPr>
      <w:b/>
      <w:bCs/>
      <w:noProof/>
      <w:sz w:val="20"/>
      <w:lang w:eastAsia="he-IL"/>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basedOn w:val="a0"/>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rPr>
      <w:rFonts w:cs="Times New Roman"/>
    </w:rPr>
  </w:style>
  <w:style w:type="paragraph" w:customStyle="1" w:styleId="aa">
    <w:name w:val="שמות"/>
    <w:basedOn w:val="a"/>
    <w:rsid w:val="000B60F4"/>
    <w:pPr>
      <w:suppressLineNumbers/>
      <w:spacing w:line="360" w:lineRule="auto"/>
      <w:jc w:val="both"/>
    </w:pPr>
    <w:rPr>
      <w:b/>
      <w:bCs/>
      <w:sz w:val="22"/>
      <w:lang w:eastAsia="he-IL"/>
    </w:rPr>
  </w:style>
  <w:style w:type="character" w:customStyle="1" w:styleId="30">
    <w:name w:val="כותרת 3 תו"/>
    <w:basedOn w:val="a0"/>
    <w:link w:val="3"/>
    <w:locked/>
    <w:rsid w:val="000B60F4"/>
    <w:rPr>
      <w:rFonts w:cs="David"/>
      <w:b/>
      <w:bCs/>
      <w:noProof/>
      <w:sz w:val="24"/>
      <w:szCs w:val="24"/>
      <w:lang w:eastAsia="he-IL" w:bidi="he-IL"/>
    </w:rPr>
  </w:style>
  <w:style w:type="character" w:styleId="Hyperlink">
    <w:name w:val="Hyperlink"/>
    <w:basedOn w:val="a0"/>
    <w:rsid w:val="00365198"/>
    <w:rPr>
      <w:color w:val="0000FF"/>
      <w:u w:val="single"/>
    </w:rPr>
  </w:style>
  <w:style w:type="paragraph" w:customStyle="1" w:styleId="ListParagraph">
    <w:name w:val="List Paragraph"/>
    <w:basedOn w:val="a"/>
    <w:qFormat/>
    <w:rsid w:val="00495D0C"/>
    <w:pPr>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1835" TargetMode="External"/><Relationship Id="rId18" Type="http://schemas.openxmlformats.org/officeDocument/2006/relationships/hyperlink" Target="http://www.nevo.co.il/law/70301/300.a" TargetMode="External"/><Relationship Id="rId26" Type="http://schemas.openxmlformats.org/officeDocument/2006/relationships/hyperlink" Target="http://www.nevo.co.il/links/psika/?link=&#1506;&#1508;%207033/04" TargetMode="External"/><Relationship Id="rId39" Type="http://schemas.openxmlformats.org/officeDocument/2006/relationships/hyperlink" Target="http://www.nevo.co.il/law/70301/77" TargetMode="External"/><Relationship Id="rId21" Type="http://schemas.openxmlformats.org/officeDocument/2006/relationships/hyperlink" Target="http://www.nevo.co.il/law/70301/77" TargetMode="External"/><Relationship Id="rId34" Type="http://schemas.openxmlformats.org/officeDocument/2006/relationships/hyperlink" Target="http://www.nevo.co.il/law/70301/77"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inks/psika/?link=&#1506;&#1508;%206968/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00.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77" TargetMode="External"/><Relationship Id="rId37" Type="http://schemas.openxmlformats.org/officeDocument/2006/relationships/hyperlink" Target="http://www.nevo.co.il/law/70301/144.a.;144.b" TargetMode="External"/><Relationship Id="rId40" Type="http://schemas.openxmlformats.org/officeDocument/2006/relationships/hyperlink" Target="http://www.nevo.co.il/law/70301"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300.a.2" TargetMode="External"/><Relationship Id="rId23" Type="http://schemas.openxmlformats.org/officeDocument/2006/relationships/hyperlink" Target="http://www.nevo.co.il/law/70301/77" TargetMode="External"/><Relationship Id="rId28" Type="http://schemas.openxmlformats.org/officeDocument/2006/relationships/hyperlink" Target="http://www.nevo.co.il/links/psika/?link=&#1506;&#1508;%201948/09"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 TargetMode="External"/><Relationship Id="rId31" Type="http://schemas.openxmlformats.org/officeDocument/2006/relationships/hyperlink" Target="http://www.nevo.co.il/links/psika/?link=&#1506;&#1508;%206385/11"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77" TargetMode="External"/><Relationship Id="rId22" Type="http://schemas.openxmlformats.org/officeDocument/2006/relationships/hyperlink" Target="http://www.nevo.co.il/law/70301" TargetMode="External"/><Relationship Id="rId27" Type="http://schemas.openxmlformats.org/officeDocument/2006/relationships/hyperlink" Target="http://www.nevo.co.il/links/psika/?link=&#1506;&#1508;%202196/10" TargetMode="External"/><Relationship Id="rId30" Type="http://schemas.openxmlformats.org/officeDocument/2006/relationships/hyperlink" Target="http://www.nevo.co.il/links/psika/?link=&#1506;&#1508;%208704/09" TargetMode="External"/><Relationship Id="rId35" Type="http://schemas.openxmlformats.org/officeDocument/2006/relationships/hyperlink" Target="http://www.nevo.co.il/law/70301/300.a.2" TargetMode="External"/><Relationship Id="rId43" Type="http://schemas.openxmlformats.org/officeDocument/2006/relationships/header" Target="header2.xml"/><Relationship Id="rId8" Type="http://schemas.openxmlformats.org/officeDocument/2006/relationships/hyperlink" Target="http://www.nevo.co.il/law/70301/77" TargetMode="External"/><Relationship Id="rId3" Type="http://schemas.openxmlformats.org/officeDocument/2006/relationships/settings" Target="settings.xml"/><Relationship Id="rId12" Type="http://schemas.openxmlformats.org/officeDocument/2006/relationships/hyperlink" Target="http://www.nevo.co.il/law/70301/300.a.2" TargetMode="External"/><Relationship Id="rId17" Type="http://schemas.openxmlformats.org/officeDocument/2006/relationships/hyperlink" Target="http://www.nevo.co.il/law/70301/144.a.;144.b" TargetMode="External"/><Relationship Id="rId25" Type="http://schemas.openxmlformats.org/officeDocument/2006/relationships/hyperlink" Target="http://www.nevo.co.il/law/71835"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46" Type="http://schemas.openxmlformats.org/officeDocument/2006/relationships/fontTable" Target="fontTable.xml"/><Relationship Id="rId20" Type="http://schemas.openxmlformats.org/officeDocument/2006/relationships/hyperlink" Target="http://www.nevo.co.il/links/psika/?link=&#1506;&#1508;%208065/11"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1516</Words>
  <Characters>7583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9081</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7995492</vt:i4>
      </vt:variant>
      <vt:variant>
        <vt:i4>99</vt:i4>
      </vt:variant>
      <vt:variant>
        <vt:i4>0</vt:i4>
      </vt:variant>
      <vt:variant>
        <vt:i4>5</vt:i4>
      </vt:variant>
      <vt:variant>
        <vt:lpwstr>http://www.nevo.co.il/law/70301</vt:lpwstr>
      </vt:variant>
      <vt:variant>
        <vt:lpwstr/>
      </vt:variant>
      <vt:variant>
        <vt:i4>6422626</vt:i4>
      </vt:variant>
      <vt:variant>
        <vt:i4>96</vt:i4>
      </vt:variant>
      <vt:variant>
        <vt:i4>0</vt:i4>
      </vt:variant>
      <vt:variant>
        <vt:i4>5</vt:i4>
      </vt:variant>
      <vt:variant>
        <vt:lpwstr>http://www.nevo.co.il/law/70301/77</vt:lpwstr>
      </vt:variant>
      <vt:variant>
        <vt:lpwstr/>
      </vt:variant>
      <vt:variant>
        <vt:i4>7995492</vt:i4>
      </vt:variant>
      <vt:variant>
        <vt:i4>93</vt:i4>
      </vt:variant>
      <vt:variant>
        <vt:i4>0</vt:i4>
      </vt:variant>
      <vt:variant>
        <vt:i4>5</vt:i4>
      </vt:variant>
      <vt:variant>
        <vt:lpwstr>http://www.nevo.co.il/law/70301</vt:lpwstr>
      </vt:variant>
      <vt:variant>
        <vt:lpwstr/>
      </vt:variant>
      <vt:variant>
        <vt:i4>393232</vt:i4>
      </vt:variant>
      <vt:variant>
        <vt:i4>90</vt:i4>
      </vt:variant>
      <vt:variant>
        <vt:i4>0</vt:i4>
      </vt:variant>
      <vt:variant>
        <vt:i4>5</vt:i4>
      </vt:variant>
      <vt:variant>
        <vt:lpwstr>http://www.nevo.co.il/law/70301/144.a.;144.b</vt:lpwstr>
      </vt:variant>
      <vt:variant>
        <vt:lpwstr/>
      </vt:variant>
      <vt:variant>
        <vt:i4>7995492</vt:i4>
      </vt:variant>
      <vt:variant>
        <vt:i4>87</vt:i4>
      </vt:variant>
      <vt:variant>
        <vt:i4>0</vt:i4>
      </vt:variant>
      <vt:variant>
        <vt:i4>5</vt:i4>
      </vt:variant>
      <vt:variant>
        <vt:lpwstr>http://www.nevo.co.il/law/70301</vt:lpwstr>
      </vt:variant>
      <vt:variant>
        <vt:lpwstr/>
      </vt:variant>
      <vt:variant>
        <vt:i4>6619191</vt:i4>
      </vt:variant>
      <vt:variant>
        <vt:i4>84</vt:i4>
      </vt:variant>
      <vt:variant>
        <vt:i4>0</vt:i4>
      </vt:variant>
      <vt:variant>
        <vt:i4>5</vt:i4>
      </vt:variant>
      <vt:variant>
        <vt:lpwstr>http://www.nevo.co.il/law/70301/300.a.2</vt:lpwstr>
      </vt:variant>
      <vt:variant>
        <vt:lpwstr/>
      </vt:variant>
      <vt:variant>
        <vt:i4>6422626</vt:i4>
      </vt:variant>
      <vt:variant>
        <vt:i4>81</vt:i4>
      </vt:variant>
      <vt:variant>
        <vt:i4>0</vt:i4>
      </vt:variant>
      <vt:variant>
        <vt:i4>5</vt:i4>
      </vt:variant>
      <vt:variant>
        <vt:lpwstr>http://www.nevo.co.il/law/70301/77</vt:lpwstr>
      </vt:variant>
      <vt:variant>
        <vt:lpwstr/>
      </vt:variant>
      <vt:variant>
        <vt:i4>7995492</vt:i4>
      </vt:variant>
      <vt:variant>
        <vt:i4>78</vt:i4>
      </vt:variant>
      <vt:variant>
        <vt:i4>0</vt:i4>
      </vt:variant>
      <vt:variant>
        <vt:i4>5</vt:i4>
      </vt:variant>
      <vt:variant>
        <vt:lpwstr>http://www.nevo.co.il/law/70301</vt:lpwstr>
      </vt:variant>
      <vt:variant>
        <vt:lpwstr/>
      </vt:variant>
      <vt:variant>
        <vt:i4>6422626</vt:i4>
      </vt:variant>
      <vt:variant>
        <vt:i4>75</vt:i4>
      </vt:variant>
      <vt:variant>
        <vt:i4>0</vt:i4>
      </vt:variant>
      <vt:variant>
        <vt:i4>5</vt:i4>
      </vt:variant>
      <vt:variant>
        <vt:lpwstr>http://www.nevo.co.il/law/70301/77</vt:lpwstr>
      </vt:variant>
      <vt:variant>
        <vt:lpwstr/>
      </vt:variant>
      <vt:variant>
        <vt:i4>98895290</vt:i4>
      </vt:variant>
      <vt:variant>
        <vt:i4>72</vt:i4>
      </vt:variant>
      <vt:variant>
        <vt:i4>0</vt:i4>
      </vt:variant>
      <vt:variant>
        <vt:i4>5</vt:i4>
      </vt:variant>
      <vt:variant>
        <vt:lpwstr>http://www.nevo.co.il/links/psika/?link=עפ 6385/11</vt:lpwstr>
      </vt:variant>
      <vt:variant>
        <vt:lpwstr/>
      </vt:variant>
      <vt:variant>
        <vt:i4>99288510</vt:i4>
      </vt:variant>
      <vt:variant>
        <vt:i4>69</vt:i4>
      </vt:variant>
      <vt:variant>
        <vt:i4>0</vt:i4>
      </vt:variant>
      <vt:variant>
        <vt:i4>5</vt:i4>
      </vt:variant>
      <vt:variant>
        <vt:lpwstr>http://www.nevo.co.il/links/psika/?link=עפ 8704/09</vt:lpwstr>
      </vt:variant>
      <vt:variant>
        <vt:lpwstr/>
      </vt:variant>
      <vt:variant>
        <vt:i4>98764220</vt:i4>
      </vt:variant>
      <vt:variant>
        <vt:i4>66</vt:i4>
      </vt:variant>
      <vt:variant>
        <vt:i4>0</vt:i4>
      </vt:variant>
      <vt:variant>
        <vt:i4>5</vt:i4>
      </vt:variant>
      <vt:variant>
        <vt:lpwstr>http://www.nevo.co.il/links/psika/?link=עפ 6968/09</vt:lpwstr>
      </vt:variant>
      <vt:variant>
        <vt:lpwstr/>
      </vt:variant>
      <vt:variant>
        <vt:i4>98960828</vt:i4>
      </vt:variant>
      <vt:variant>
        <vt:i4>63</vt:i4>
      </vt:variant>
      <vt:variant>
        <vt:i4>0</vt:i4>
      </vt:variant>
      <vt:variant>
        <vt:i4>5</vt:i4>
      </vt:variant>
      <vt:variant>
        <vt:lpwstr>http://www.nevo.co.il/links/psika/?link=עפ 1948/09</vt:lpwstr>
      </vt:variant>
      <vt:variant>
        <vt:lpwstr/>
      </vt:variant>
      <vt:variant>
        <vt:i4>98633147</vt:i4>
      </vt:variant>
      <vt:variant>
        <vt:i4>60</vt:i4>
      </vt:variant>
      <vt:variant>
        <vt:i4>0</vt:i4>
      </vt:variant>
      <vt:variant>
        <vt:i4>5</vt:i4>
      </vt:variant>
      <vt:variant>
        <vt:lpwstr>http://www.nevo.co.il/links/psika/?link=עפ 2196/10</vt:lpwstr>
      </vt:variant>
      <vt:variant>
        <vt:lpwstr/>
      </vt:variant>
      <vt:variant>
        <vt:i4>99222974</vt:i4>
      </vt:variant>
      <vt:variant>
        <vt:i4>57</vt:i4>
      </vt:variant>
      <vt:variant>
        <vt:i4>0</vt:i4>
      </vt:variant>
      <vt:variant>
        <vt:i4>5</vt:i4>
      </vt:variant>
      <vt:variant>
        <vt:lpwstr>http://www.nevo.co.il/links/psika/?link=עפ 7033/04</vt:lpwstr>
      </vt:variant>
      <vt:variant>
        <vt:lpwstr/>
      </vt:variant>
      <vt:variant>
        <vt:i4>7864431</vt:i4>
      </vt:variant>
      <vt:variant>
        <vt:i4>54</vt:i4>
      </vt:variant>
      <vt:variant>
        <vt:i4>0</vt:i4>
      </vt:variant>
      <vt:variant>
        <vt:i4>5</vt:i4>
      </vt:variant>
      <vt:variant>
        <vt:lpwstr>http://www.nevo.co.il/law/71835</vt:lpwstr>
      </vt:variant>
      <vt:variant>
        <vt:lpwstr/>
      </vt:variant>
      <vt:variant>
        <vt:i4>7995492</vt:i4>
      </vt:variant>
      <vt:variant>
        <vt:i4>51</vt:i4>
      </vt:variant>
      <vt:variant>
        <vt:i4>0</vt:i4>
      </vt:variant>
      <vt:variant>
        <vt:i4>5</vt:i4>
      </vt:variant>
      <vt:variant>
        <vt:lpwstr>http://www.nevo.co.il/law/70301</vt:lpwstr>
      </vt:variant>
      <vt:variant>
        <vt:lpwstr/>
      </vt:variant>
      <vt:variant>
        <vt:i4>6422626</vt:i4>
      </vt:variant>
      <vt:variant>
        <vt:i4>48</vt:i4>
      </vt:variant>
      <vt:variant>
        <vt:i4>0</vt:i4>
      </vt:variant>
      <vt:variant>
        <vt:i4>5</vt:i4>
      </vt:variant>
      <vt:variant>
        <vt:lpwstr>http://www.nevo.co.il/law/70301/77</vt:lpwstr>
      </vt:variant>
      <vt:variant>
        <vt:lpwstr/>
      </vt:variant>
      <vt:variant>
        <vt:i4>7995492</vt:i4>
      </vt:variant>
      <vt:variant>
        <vt:i4>45</vt:i4>
      </vt:variant>
      <vt:variant>
        <vt:i4>0</vt:i4>
      </vt:variant>
      <vt:variant>
        <vt:i4>5</vt:i4>
      </vt:variant>
      <vt:variant>
        <vt:lpwstr>http://www.nevo.co.il/law/70301</vt:lpwstr>
      </vt:variant>
      <vt:variant>
        <vt:lpwstr/>
      </vt:variant>
      <vt:variant>
        <vt:i4>6422626</vt:i4>
      </vt:variant>
      <vt:variant>
        <vt:i4>42</vt:i4>
      </vt:variant>
      <vt:variant>
        <vt:i4>0</vt:i4>
      </vt:variant>
      <vt:variant>
        <vt:i4>5</vt:i4>
      </vt:variant>
      <vt:variant>
        <vt:lpwstr>http://www.nevo.co.il/law/70301/77</vt:lpwstr>
      </vt:variant>
      <vt:variant>
        <vt:lpwstr/>
      </vt:variant>
      <vt:variant>
        <vt:i4>98895289</vt:i4>
      </vt:variant>
      <vt:variant>
        <vt:i4>39</vt:i4>
      </vt:variant>
      <vt:variant>
        <vt:i4>0</vt:i4>
      </vt:variant>
      <vt:variant>
        <vt:i4>5</vt:i4>
      </vt:variant>
      <vt:variant>
        <vt:lpwstr>http://www.nevo.co.il/links/psika/?link=עפ 8065/11</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4915286</vt:i4>
      </vt:variant>
      <vt:variant>
        <vt:i4>33</vt:i4>
      </vt:variant>
      <vt:variant>
        <vt:i4>0</vt:i4>
      </vt:variant>
      <vt:variant>
        <vt:i4>5</vt:i4>
      </vt:variant>
      <vt:variant>
        <vt:lpwstr>http://www.nevo.co.il/law/70301/300.a</vt:lpwstr>
      </vt:variant>
      <vt:variant>
        <vt:lpwstr/>
      </vt:variant>
      <vt:variant>
        <vt:i4>393232</vt:i4>
      </vt:variant>
      <vt:variant>
        <vt:i4>30</vt:i4>
      </vt:variant>
      <vt:variant>
        <vt:i4>0</vt:i4>
      </vt:variant>
      <vt:variant>
        <vt:i4>5</vt:i4>
      </vt:variant>
      <vt:variant>
        <vt:lpwstr>http://www.nevo.co.il/law/70301/144.a.;144.b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6619191</vt:i4>
      </vt:variant>
      <vt:variant>
        <vt:i4>24</vt:i4>
      </vt:variant>
      <vt:variant>
        <vt:i4>0</vt:i4>
      </vt:variant>
      <vt:variant>
        <vt:i4>5</vt:i4>
      </vt:variant>
      <vt:variant>
        <vt:lpwstr>http://www.nevo.co.il/law/70301/300.a.2</vt:lpwstr>
      </vt:variant>
      <vt:variant>
        <vt:lpwstr/>
      </vt:variant>
      <vt:variant>
        <vt:i4>6422626</vt:i4>
      </vt:variant>
      <vt:variant>
        <vt:i4>21</vt:i4>
      </vt:variant>
      <vt:variant>
        <vt:i4>0</vt:i4>
      </vt:variant>
      <vt:variant>
        <vt:i4>5</vt:i4>
      </vt:variant>
      <vt:variant>
        <vt:lpwstr>http://www.nevo.co.il/law/70301/77</vt:lpwstr>
      </vt:variant>
      <vt:variant>
        <vt:lpwstr/>
      </vt:variant>
      <vt:variant>
        <vt:i4>7864431</vt:i4>
      </vt:variant>
      <vt:variant>
        <vt:i4>18</vt:i4>
      </vt:variant>
      <vt:variant>
        <vt:i4>0</vt:i4>
      </vt:variant>
      <vt:variant>
        <vt:i4>5</vt:i4>
      </vt:variant>
      <vt:variant>
        <vt:lpwstr>http://www.nevo.co.il/law/71835</vt:lpwstr>
      </vt:variant>
      <vt:variant>
        <vt:lpwstr/>
      </vt:variant>
      <vt:variant>
        <vt:i4>6619191</vt:i4>
      </vt:variant>
      <vt:variant>
        <vt:i4>15</vt:i4>
      </vt:variant>
      <vt:variant>
        <vt:i4>0</vt:i4>
      </vt:variant>
      <vt:variant>
        <vt:i4>5</vt:i4>
      </vt:variant>
      <vt:variant>
        <vt:lpwstr>http://www.nevo.co.il/law/70301/300.a.2</vt:lpwstr>
      </vt:variant>
      <vt:variant>
        <vt:lpwstr/>
      </vt:variant>
      <vt:variant>
        <vt:i4>4915286</vt:i4>
      </vt:variant>
      <vt:variant>
        <vt:i4>12</vt:i4>
      </vt:variant>
      <vt:variant>
        <vt:i4>0</vt:i4>
      </vt:variant>
      <vt:variant>
        <vt:i4>5</vt:i4>
      </vt:variant>
      <vt:variant>
        <vt:lpwstr>http://www.nevo.co.il/law/70301/300.a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6357041</vt:i4>
      </vt:variant>
      <vt:variant>
        <vt:i4>6</vt:i4>
      </vt:variant>
      <vt:variant>
        <vt:i4>0</vt:i4>
      </vt:variant>
      <vt:variant>
        <vt:i4>5</vt:i4>
      </vt:variant>
      <vt:variant>
        <vt:lpwstr>http://www.nevo.co.il/law/70301/144.a.</vt:lpwstr>
      </vt:variant>
      <vt:variant>
        <vt:lpwstr/>
      </vt:variant>
      <vt:variant>
        <vt:i4>6422626</vt:i4>
      </vt:variant>
      <vt:variant>
        <vt:i4>3</vt:i4>
      </vt:variant>
      <vt:variant>
        <vt:i4>0</vt:i4>
      </vt:variant>
      <vt:variant>
        <vt:i4>5</vt:i4>
      </vt:variant>
      <vt:variant>
        <vt:lpwstr>http://www.nevo.co.il/law/70301/77</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2014-03-12T11:26:00Z</cp:lastPrinted>
  <dcterms:created xsi:type="dcterms:W3CDTF">2025-01-19T15:43:00Z</dcterms:created>
  <dcterms:modified xsi:type="dcterms:W3CDTF">2025-01-19T15:43:00Z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20524</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יצחק חזן</vt:lpwstr>
  </property>
  <property fmtid="{D5CDD505-2E9C-101B-9397-08002B2CF9AE}" pid="10" name="LAWYER">
    <vt:lpwstr>מאשה בוגדנוב;רפי ליטן וצח נצר</vt:lpwstr>
  </property>
  <property fmtid="{D5CDD505-2E9C-101B-9397-08002B2CF9AE}" pid="11" name="JUDGE">
    <vt:lpwstr>מ. גלעד;ד. פיש;ת. שרון נתנאל</vt:lpwstr>
  </property>
  <property fmtid="{D5CDD505-2E9C-101B-9397-08002B2CF9AE}" pid="12" name="CITY">
    <vt:lpwstr>חי'</vt:lpwstr>
  </property>
  <property fmtid="{D5CDD505-2E9C-101B-9397-08002B2CF9AE}" pid="13" name="DATE">
    <vt:lpwstr>20140312</vt:lpwstr>
  </property>
  <property fmtid="{D5CDD505-2E9C-101B-9397-08002B2CF9AE}" pid="14" name="TYPE_N_DATE">
    <vt:lpwstr>39020140312</vt:lpwstr>
  </property>
  <property fmtid="{D5CDD505-2E9C-101B-9397-08002B2CF9AE}" pid="15" name="WORDNUMPAGES">
    <vt:lpwstr>6</vt:lpwstr>
  </property>
  <property fmtid="{D5CDD505-2E9C-101B-9397-08002B2CF9AE}" pid="16" name="TYPE_ABS_DATE">
    <vt:lpwstr>390120140312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70301/300.a.2:2, 144.a.:2, 144.b:2, 300.a, 077:5</vt:lpwstr>
  </property>
  <property fmtid="{D5CDD505-2E9C-101B-9397-08002B2CF9AE}" pid="36" name="LAWLISTTMP2">
    <vt:lpwstr>71835</vt:lpwstr>
  </property>
  <property fmtid="{D5CDD505-2E9C-101B-9397-08002B2CF9AE}" pid="37" name="METAKZER">
    <vt:lpwstr>מיכל</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8968;13800</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דרכי ענישה: פיצויים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עבירות נשק</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20140316</vt:lpwstr>
  </property>
</Properties>
</file>