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52245A" w:rsidRPr="0052245A" w14:paraId="3FA3D3F1" w14:textId="77777777">
        <w:trPr>
          <w:trHeight w:hRule="exact" w:val="418"/>
          <w:jc w:val="center"/>
        </w:trPr>
        <w:tc>
          <w:tcPr>
            <w:tcW w:w="8721" w:type="dxa"/>
            <w:gridSpan w:val="2"/>
          </w:tcPr>
          <w:p w14:paraId="531AA11E" w14:textId="77777777" w:rsidR="0052245A" w:rsidRPr="0052245A" w:rsidRDefault="0052245A" w:rsidP="0052245A">
            <w:pPr>
              <w:pStyle w:val="a3"/>
              <w:jc w:val="center"/>
              <w:rPr>
                <w:rFonts w:ascii="Tahoma" w:hAnsi="Tahoma" w:cs="Tahoma"/>
                <w:color w:val="000080"/>
              </w:rPr>
            </w:pPr>
            <w:bookmarkStart w:id="0" w:name="LastJudge"/>
            <w:r w:rsidRPr="0052245A">
              <w:rPr>
                <w:rFonts w:ascii="Tahoma" w:hAnsi="Tahoma" w:cs="Tahoma"/>
                <w:b/>
                <w:bCs/>
                <w:color w:val="000080"/>
                <w:rtl/>
              </w:rPr>
              <w:t>בית המשפט המחוזי בחיפה</w:t>
            </w:r>
          </w:p>
        </w:tc>
      </w:tr>
      <w:tr w:rsidR="0052245A" w:rsidRPr="0052245A" w14:paraId="2F20A825" w14:textId="77777777">
        <w:trPr>
          <w:trHeight w:val="337"/>
          <w:jc w:val="center"/>
        </w:trPr>
        <w:tc>
          <w:tcPr>
            <w:tcW w:w="5049" w:type="dxa"/>
          </w:tcPr>
          <w:p w14:paraId="0B068870" w14:textId="77777777" w:rsidR="0052245A" w:rsidRPr="0052245A" w:rsidRDefault="0052245A" w:rsidP="0052245A">
            <w:pPr>
              <w:rPr>
                <w:rFonts w:cs="FrankRuehl"/>
                <w:sz w:val="28"/>
                <w:szCs w:val="28"/>
                <w:rtl/>
              </w:rPr>
            </w:pPr>
            <w:r w:rsidRPr="0052245A">
              <w:rPr>
                <w:rFonts w:cs="FrankRuehl"/>
                <w:sz w:val="28"/>
                <w:szCs w:val="28"/>
                <w:rtl/>
              </w:rPr>
              <w:t>ת"פ18907-07-12מדינת ישראל נ' עמאש</w:t>
            </w:r>
          </w:p>
          <w:p w14:paraId="14ACF9E5" w14:textId="77777777" w:rsidR="0052245A" w:rsidRPr="0052245A" w:rsidRDefault="0052245A" w:rsidP="0052245A">
            <w:pPr>
              <w:pStyle w:val="a3"/>
              <w:rPr>
                <w:rFonts w:cs="FrankRuehl"/>
                <w:sz w:val="28"/>
                <w:szCs w:val="28"/>
              </w:rPr>
            </w:pPr>
          </w:p>
        </w:tc>
        <w:tc>
          <w:tcPr>
            <w:tcW w:w="3672" w:type="dxa"/>
          </w:tcPr>
          <w:p w14:paraId="4AFB8B6D" w14:textId="77777777" w:rsidR="0052245A" w:rsidRPr="0052245A" w:rsidRDefault="0052245A" w:rsidP="0052245A">
            <w:pPr>
              <w:pStyle w:val="a3"/>
              <w:jc w:val="right"/>
              <w:rPr>
                <w:rFonts w:cs="FrankRuehl"/>
                <w:sz w:val="28"/>
                <w:szCs w:val="28"/>
              </w:rPr>
            </w:pPr>
            <w:r w:rsidRPr="0052245A">
              <w:rPr>
                <w:rFonts w:cs="FrankRuehl"/>
                <w:sz w:val="28"/>
                <w:szCs w:val="28"/>
                <w:rtl/>
              </w:rPr>
              <w:t>19 בנובמבר 2013</w:t>
            </w:r>
          </w:p>
        </w:tc>
      </w:tr>
    </w:tbl>
    <w:p w14:paraId="12DF5B3A" w14:textId="77777777" w:rsidR="0052245A" w:rsidRPr="0052245A" w:rsidRDefault="0052245A" w:rsidP="0052245A">
      <w:pPr>
        <w:pStyle w:val="a3"/>
        <w:rPr>
          <w:rtl/>
        </w:rPr>
      </w:pPr>
    </w:p>
    <w:p w14:paraId="1DBB73FF" w14:textId="77777777" w:rsidR="008F0377" w:rsidRPr="0052245A" w:rsidRDefault="008F0377" w:rsidP="00B4316D">
      <w:pPr>
        <w:spacing w:line="360" w:lineRule="auto"/>
        <w:jc w:val="both"/>
        <w:rPr>
          <w:rFonts w:ascii="Arial" w:hAnsi="Arial"/>
        </w:rPr>
      </w:pPr>
    </w:p>
    <w:tbl>
      <w:tblPr>
        <w:bidiVisual/>
        <w:tblW w:w="8802" w:type="dxa"/>
        <w:tblLook w:val="01E0" w:firstRow="1" w:lastRow="1" w:firstColumn="1" w:lastColumn="1" w:noHBand="0" w:noVBand="0"/>
      </w:tblPr>
      <w:tblGrid>
        <w:gridCol w:w="2880"/>
        <w:gridCol w:w="5839"/>
        <w:gridCol w:w="83"/>
      </w:tblGrid>
      <w:tr w:rsidR="008F0377" w:rsidRPr="0052245A" w14:paraId="196B1D24" w14:textId="77777777">
        <w:trPr>
          <w:gridAfter w:val="1"/>
          <w:wAfter w:w="55" w:type="dxa"/>
        </w:trPr>
        <w:tc>
          <w:tcPr>
            <w:tcW w:w="8719" w:type="dxa"/>
            <w:gridSpan w:val="2"/>
          </w:tcPr>
          <w:p w14:paraId="3B5DD2C2" w14:textId="77777777" w:rsidR="008F0377" w:rsidRPr="0052245A" w:rsidRDefault="008F0377" w:rsidP="00966938">
            <w:pPr>
              <w:spacing w:line="360" w:lineRule="auto"/>
              <w:jc w:val="both"/>
              <w:rPr>
                <w:b/>
                <w:bCs/>
                <w:sz w:val="26"/>
                <w:szCs w:val="26"/>
              </w:rPr>
            </w:pPr>
            <w:r w:rsidRPr="0052245A">
              <w:rPr>
                <w:b/>
                <w:bCs/>
                <w:sz w:val="26"/>
                <w:szCs w:val="26"/>
                <w:rtl/>
              </w:rPr>
              <w:t>בפני כב' השופטת חני הורוביץ</w:t>
            </w:r>
          </w:p>
        </w:tc>
      </w:tr>
      <w:tr w:rsidR="008F0377" w:rsidRPr="0052245A" w14:paraId="544E4F0D" w14:textId="77777777">
        <w:tc>
          <w:tcPr>
            <w:tcW w:w="2880" w:type="dxa"/>
          </w:tcPr>
          <w:p w14:paraId="3D49BE8D" w14:textId="77777777" w:rsidR="008F0377" w:rsidRPr="0052245A" w:rsidRDefault="008F0377" w:rsidP="00966938">
            <w:pPr>
              <w:ind w:left="26"/>
              <w:rPr>
                <w:b/>
                <w:bCs/>
                <w:sz w:val="26"/>
                <w:szCs w:val="26"/>
              </w:rPr>
            </w:pPr>
            <w:bookmarkStart w:id="1" w:name="FirstAppellant"/>
            <w:r w:rsidRPr="0052245A">
              <w:rPr>
                <w:b/>
                <w:bCs/>
                <w:sz w:val="26"/>
                <w:szCs w:val="26"/>
                <w:rtl/>
              </w:rPr>
              <w:t xml:space="preserve">המאשימה  </w:t>
            </w:r>
          </w:p>
        </w:tc>
        <w:tc>
          <w:tcPr>
            <w:tcW w:w="5922" w:type="dxa"/>
            <w:gridSpan w:val="2"/>
          </w:tcPr>
          <w:p w14:paraId="51200435" w14:textId="77777777" w:rsidR="008F0377" w:rsidRPr="0052245A" w:rsidRDefault="008F0377">
            <w:pPr>
              <w:rPr>
                <w:b/>
                <w:bCs/>
                <w:sz w:val="26"/>
                <w:szCs w:val="26"/>
              </w:rPr>
            </w:pPr>
            <w:r w:rsidRPr="0052245A">
              <w:rPr>
                <w:b/>
                <w:bCs/>
                <w:sz w:val="26"/>
                <w:szCs w:val="26"/>
                <w:rtl/>
              </w:rPr>
              <w:t>מדינת ישראל</w:t>
            </w:r>
          </w:p>
        </w:tc>
      </w:tr>
      <w:bookmarkEnd w:id="1"/>
      <w:tr w:rsidR="008F0377" w:rsidRPr="0052245A" w14:paraId="226BAAE4" w14:textId="77777777">
        <w:tc>
          <w:tcPr>
            <w:tcW w:w="8802" w:type="dxa"/>
            <w:gridSpan w:val="3"/>
          </w:tcPr>
          <w:p w14:paraId="5B3B91D8" w14:textId="77777777" w:rsidR="008F0377" w:rsidRPr="0052245A" w:rsidRDefault="008F0377" w:rsidP="00966938">
            <w:pPr>
              <w:jc w:val="both"/>
              <w:rPr>
                <w:rFonts w:ascii="Arial" w:hAnsi="Arial"/>
                <w:b/>
                <w:bCs/>
                <w:sz w:val="26"/>
                <w:szCs w:val="26"/>
                <w:rtl/>
              </w:rPr>
            </w:pPr>
          </w:p>
          <w:p w14:paraId="1756E96E" w14:textId="77777777" w:rsidR="008F0377" w:rsidRPr="0052245A" w:rsidRDefault="008F0377" w:rsidP="00966938">
            <w:pPr>
              <w:jc w:val="center"/>
              <w:rPr>
                <w:rFonts w:ascii="Arial" w:hAnsi="Arial"/>
                <w:b/>
                <w:bCs/>
                <w:sz w:val="26"/>
                <w:szCs w:val="26"/>
                <w:rtl/>
              </w:rPr>
            </w:pPr>
            <w:r w:rsidRPr="0052245A">
              <w:rPr>
                <w:rFonts w:ascii="Arial" w:hAnsi="Arial"/>
                <w:b/>
                <w:bCs/>
                <w:sz w:val="26"/>
                <w:szCs w:val="26"/>
                <w:rtl/>
              </w:rPr>
              <w:t>נגד</w:t>
            </w:r>
          </w:p>
          <w:p w14:paraId="7C45F241" w14:textId="77777777" w:rsidR="008F0377" w:rsidRPr="0052245A" w:rsidRDefault="008F0377" w:rsidP="00966938">
            <w:pPr>
              <w:jc w:val="center"/>
              <w:rPr>
                <w:rFonts w:ascii="Arial" w:hAnsi="Arial"/>
                <w:b/>
                <w:bCs/>
                <w:sz w:val="26"/>
                <w:szCs w:val="26"/>
              </w:rPr>
            </w:pPr>
          </w:p>
        </w:tc>
      </w:tr>
      <w:tr w:rsidR="008F0377" w:rsidRPr="0052245A" w14:paraId="41DEA2FF" w14:textId="77777777">
        <w:tc>
          <w:tcPr>
            <w:tcW w:w="2880" w:type="dxa"/>
          </w:tcPr>
          <w:p w14:paraId="1787A94C" w14:textId="77777777" w:rsidR="008F0377" w:rsidRPr="0052245A" w:rsidRDefault="008F0377" w:rsidP="00966938">
            <w:pPr>
              <w:ind w:left="26"/>
              <w:rPr>
                <w:b/>
                <w:bCs/>
                <w:sz w:val="26"/>
                <w:szCs w:val="26"/>
              </w:rPr>
            </w:pPr>
            <w:r w:rsidRPr="0052245A">
              <w:rPr>
                <w:b/>
                <w:bCs/>
                <w:sz w:val="26"/>
                <w:szCs w:val="26"/>
                <w:rtl/>
              </w:rPr>
              <w:t>הנאשם</w:t>
            </w:r>
          </w:p>
        </w:tc>
        <w:tc>
          <w:tcPr>
            <w:tcW w:w="5922" w:type="dxa"/>
            <w:gridSpan w:val="2"/>
          </w:tcPr>
          <w:p w14:paraId="4A76927D" w14:textId="77777777" w:rsidR="008F0377" w:rsidRPr="0052245A" w:rsidRDefault="008F0377">
            <w:pPr>
              <w:rPr>
                <w:b/>
                <w:bCs/>
                <w:sz w:val="26"/>
                <w:szCs w:val="26"/>
              </w:rPr>
            </w:pPr>
            <w:r w:rsidRPr="0052245A">
              <w:rPr>
                <w:b/>
                <w:bCs/>
                <w:sz w:val="26"/>
                <w:szCs w:val="26"/>
                <w:rtl/>
              </w:rPr>
              <w:t>שווקאת עמאש</w:t>
            </w:r>
            <w:r w:rsidRPr="0052245A">
              <w:rPr>
                <w:rtl/>
              </w:rPr>
              <w:t xml:space="preserve"> ת"ז 03591804</w:t>
            </w:r>
          </w:p>
        </w:tc>
      </w:tr>
    </w:tbl>
    <w:p w14:paraId="151FE575" w14:textId="77777777" w:rsidR="00931CC1" w:rsidRDefault="00931CC1">
      <w:pPr>
        <w:rPr>
          <w:rtl/>
        </w:rPr>
      </w:pPr>
      <w:bookmarkStart w:id="2" w:name="LawTable"/>
      <w:bookmarkEnd w:id="2"/>
    </w:p>
    <w:p w14:paraId="03B284A9" w14:textId="77777777" w:rsidR="00931CC1" w:rsidRPr="00931CC1" w:rsidRDefault="00931CC1" w:rsidP="00931CC1">
      <w:pPr>
        <w:spacing w:after="120" w:line="240" w:lineRule="exact"/>
        <w:ind w:left="283" w:hanging="283"/>
        <w:jc w:val="both"/>
        <w:rPr>
          <w:rFonts w:ascii="FrankRuehl" w:hAnsi="FrankRuehl" w:cs="FrankRuehl"/>
          <w:rtl/>
        </w:rPr>
      </w:pPr>
    </w:p>
    <w:p w14:paraId="729801FC" w14:textId="77777777" w:rsidR="00931CC1" w:rsidRPr="00931CC1" w:rsidRDefault="00931CC1" w:rsidP="00931CC1">
      <w:pPr>
        <w:spacing w:after="120" w:line="240" w:lineRule="exact"/>
        <w:ind w:left="283" w:hanging="283"/>
        <w:jc w:val="both"/>
        <w:rPr>
          <w:rFonts w:ascii="FrankRuehl" w:hAnsi="FrankRuehl" w:cs="FrankRuehl"/>
          <w:rtl/>
        </w:rPr>
      </w:pPr>
      <w:r w:rsidRPr="00931CC1">
        <w:rPr>
          <w:rFonts w:ascii="FrankRuehl" w:hAnsi="FrankRuehl" w:cs="FrankRuehl"/>
          <w:rtl/>
        </w:rPr>
        <w:t xml:space="preserve">חקיקה שאוזכרה: </w:t>
      </w:r>
    </w:p>
    <w:p w14:paraId="4C912266" w14:textId="77777777" w:rsidR="00931CC1" w:rsidRPr="00931CC1" w:rsidRDefault="00931CC1" w:rsidP="00931CC1">
      <w:pPr>
        <w:spacing w:after="120" w:line="240" w:lineRule="exact"/>
        <w:ind w:left="283" w:hanging="283"/>
        <w:jc w:val="both"/>
        <w:rPr>
          <w:rFonts w:ascii="FrankRuehl" w:hAnsi="FrankRuehl" w:cs="FrankRuehl"/>
          <w:rtl/>
        </w:rPr>
      </w:pPr>
      <w:hyperlink r:id="rId7" w:history="1">
        <w:r w:rsidRPr="00931CC1">
          <w:rPr>
            <w:rFonts w:ascii="FrankRuehl" w:hAnsi="FrankRuehl" w:cs="FrankRuehl"/>
            <w:color w:val="0000FF"/>
            <w:u w:val="single"/>
            <w:rtl/>
          </w:rPr>
          <w:t>חוק העונשין, תשל"ז-1977</w:t>
        </w:r>
      </w:hyperlink>
      <w:r w:rsidRPr="00931CC1">
        <w:rPr>
          <w:rFonts w:ascii="FrankRuehl" w:hAnsi="FrankRuehl" w:cs="FrankRuehl"/>
          <w:rtl/>
        </w:rPr>
        <w:t xml:space="preserve">: סע'  </w:t>
      </w:r>
      <w:hyperlink r:id="rId8" w:history="1">
        <w:r w:rsidRPr="00931CC1">
          <w:rPr>
            <w:rFonts w:ascii="FrankRuehl" w:hAnsi="FrankRuehl" w:cs="FrankRuehl"/>
            <w:color w:val="0000FF"/>
            <w:u w:val="single"/>
            <w:rtl/>
          </w:rPr>
          <w:t>29</w:t>
        </w:r>
      </w:hyperlink>
      <w:r w:rsidRPr="00931CC1">
        <w:rPr>
          <w:rFonts w:ascii="FrankRuehl" w:hAnsi="FrankRuehl" w:cs="FrankRuehl"/>
          <w:rtl/>
        </w:rPr>
        <w:t xml:space="preserve">, </w:t>
      </w:r>
      <w:hyperlink r:id="rId9" w:history="1">
        <w:r w:rsidRPr="00931CC1">
          <w:rPr>
            <w:rFonts w:ascii="FrankRuehl" w:hAnsi="FrankRuehl" w:cs="FrankRuehl"/>
            <w:color w:val="0000FF"/>
            <w:u w:val="single"/>
            <w:rtl/>
          </w:rPr>
          <w:t>40ג'</w:t>
        </w:r>
      </w:hyperlink>
      <w:r w:rsidRPr="00931CC1">
        <w:rPr>
          <w:rFonts w:ascii="FrankRuehl" w:hAnsi="FrankRuehl" w:cs="FrankRuehl"/>
          <w:rtl/>
        </w:rPr>
        <w:t xml:space="preserve">, </w:t>
      </w:r>
      <w:hyperlink r:id="rId10" w:history="1">
        <w:r w:rsidRPr="00931CC1">
          <w:rPr>
            <w:rFonts w:ascii="FrankRuehl" w:hAnsi="FrankRuehl" w:cs="FrankRuehl"/>
            <w:color w:val="0000FF"/>
            <w:u w:val="single"/>
            <w:rtl/>
          </w:rPr>
          <w:t>40ט'</w:t>
        </w:r>
      </w:hyperlink>
      <w:r w:rsidRPr="00931CC1">
        <w:rPr>
          <w:rFonts w:ascii="FrankRuehl" w:hAnsi="FrankRuehl" w:cs="FrankRuehl"/>
          <w:rtl/>
        </w:rPr>
        <w:t xml:space="preserve">, </w:t>
      </w:r>
      <w:hyperlink r:id="rId11" w:history="1">
        <w:r w:rsidRPr="00931CC1">
          <w:rPr>
            <w:rFonts w:ascii="FrankRuehl" w:hAnsi="FrankRuehl" w:cs="FrankRuehl"/>
            <w:color w:val="0000FF"/>
            <w:u w:val="single"/>
            <w:rtl/>
          </w:rPr>
          <w:t>144.א.</w:t>
        </w:r>
      </w:hyperlink>
      <w:r w:rsidRPr="00931CC1">
        <w:rPr>
          <w:rFonts w:ascii="FrankRuehl" w:hAnsi="FrankRuehl" w:cs="FrankRuehl"/>
          <w:rtl/>
        </w:rPr>
        <w:t xml:space="preserve">, </w:t>
      </w:r>
      <w:hyperlink r:id="rId12" w:history="1">
        <w:r w:rsidRPr="00931CC1">
          <w:rPr>
            <w:rFonts w:ascii="FrankRuehl" w:hAnsi="FrankRuehl" w:cs="FrankRuehl"/>
            <w:color w:val="0000FF"/>
            <w:u w:val="single"/>
            <w:rtl/>
          </w:rPr>
          <w:t>144.ב</w:t>
        </w:r>
      </w:hyperlink>
      <w:r w:rsidRPr="00931CC1">
        <w:rPr>
          <w:rFonts w:ascii="FrankRuehl" w:hAnsi="FrankRuehl" w:cs="FrankRuehl"/>
          <w:rtl/>
        </w:rPr>
        <w:t xml:space="preserve">, </w:t>
      </w:r>
      <w:hyperlink r:id="rId13" w:history="1">
        <w:r w:rsidRPr="00931CC1">
          <w:rPr>
            <w:rFonts w:ascii="FrankRuehl" w:hAnsi="FrankRuehl" w:cs="FrankRuehl"/>
            <w:color w:val="0000FF"/>
            <w:u w:val="single"/>
            <w:rtl/>
          </w:rPr>
          <w:t>338 (5)</w:t>
        </w:r>
      </w:hyperlink>
      <w:r w:rsidRPr="00931CC1">
        <w:rPr>
          <w:rFonts w:ascii="FrankRuehl" w:hAnsi="FrankRuehl" w:cs="FrankRuehl"/>
          <w:rtl/>
        </w:rPr>
        <w:t xml:space="preserve">, </w:t>
      </w:r>
      <w:hyperlink r:id="rId14" w:history="1">
        <w:r w:rsidRPr="00931CC1">
          <w:rPr>
            <w:rFonts w:ascii="FrankRuehl" w:hAnsi="FrankRuehl" w:cs="FrankRuehl"/>
            <w:color w:val="0000FF"/>
            <w:u w:val="single"/>
            <w:rtl/>
          </w:rPr>
          <w:t>40יג</w:t>
        </w:r>
      </w:hyperlink>
      <w:r w:rsidRPr="00931CC1">
        <w:rPr>
          <w:rFonts w:ascii="FrankRuehl" w:hAnsi="FrankRuehl" w:cs="FrankRuehl"/>
          <w:rtl/>
        </w:rPr>
        <w:t xml:space="preserve">, </w:t>
      </w:r>
      <w:hyperlink r:id="rId15" w:history="1">
        <w:r w:rsidRPr="00931CC1">
          <w:rPr>
            <w:rFonts w:ascii="FrankRuehl" w:hAnsi="FrankRuehl" w:cs="FrankRuehl"/>
            <w:color w:val="0000FF"/>
            <w:u w:val="single"/>
            <w:rtl/>
          </w:rPr>
          <w:t>452</w:t>
        </w:r>
      </w:hyperlink>
    </w:p>
    <w:p w14:paraId="76E174A6" w14:textId="77777777" w:rsidR="00931CC1" w:rsidRPr="00931CC1" w:rsidRDefault="00931CC1" w:rsidP="00931CC1">
      <w:pPr>
        <w:spacing w:after="120" w:line="240" w:lineRule="exact"/>
        <w:ind w:left="283" w:hanging="283"/>
        <w:jc w:val="both"/>
        <w:rPr>
          <w:rFonts w:ascii="FrankRuehl" w:hAnsi="FrankRuehl" w:cs="FrankRuehl"/>
          <w:rtl/>
        </w:rPr>
      </w:pPr>
    </w:p>
    <w:p w14:paraId="4244FD17" w14:textId="77777777" w:rsidR="00931CC1" w:rsidRPr="00931CC1" w:rsidRDefault="00931CC1">
      <w:pPr>
        <w:rPr>
          <w:rtl/>
        </w:rPr>
      </w:pPr>
      <w:bookmarkStart w:id="3" w:name="LawTable_End"/>
      <w:bookmarkEnd w:id="3"/>
    </w:p>
    <w:p w14:paraId="6BAE2DB3" w14:textId="77777777" w:rsidR="004B65B6" w:rsidRPr="004B65B6" w:rsidRDefault="004B65B6">
      <w:pPr>
        <w:rPr>
          <w:rtl/>
        </w:rPr>
      </w:pPr>
    </w:p>
    <w:p w14:paraId="141C1DC6" w14:textId="77777777" w:rsidR="00A45ACB" w:rsidRPr="00A45ACB" w:rsidRDefault="00A45ACB">
      <w:pPr>
        <w:rPr>
          <w:rtl/>
        </w:rPr>
      </w:pPr>
    </w:p>
    <w:p w14:paraId="15AEDE38" w14:textId="77777777" w:rsidR="00A45ACB" w:rsidRPr="00A45ACB" w:rsidRDefault="00A45ACB">
      <w:pPr>
        <w:rPr>
          <w:rtl/>
        </w:rPr>
      </w:pPr>
    </w:p>
    <w:p w14:paraId="708FC10A" w14:textId="77777777" w:rsidR="008F0377" w:rsidRPr="00A45ACB" w:rsidRDefault="008F037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F0377" w14:paraId="2F32594B" w14:textId="77777777">
        <w:trPr>
          <w:trHeight w:val="355"/>
          <w:jc w:val="center"/>
        </w:trPr>
        <w:tc>
          <w:tcPr>
            <w:tcW w:w="8820" w:type="dxa"/>
            <w:tcBorders>
              <w:top w:val="nil"/>
              <w:left w:val="nil"/>
              <w:bottom w:val="nil"/>
              <w:right w:val="nil"/>
            </w:tcBorders>
          </w:tcPr>
          <w:p w14:paraId="55ED8D66" w14:textId="77777777" w:rsidR="0052245A" w:rsidRPr="0052245A" w:rsidRDefault="0052245A" w:rsidP="0052245A">
            <w:pPr>
              <w:jc w:val="center"/>
              <w:rPr>
                <w:rFonts w:ascii="Arial" w:hAnsi="Arial" w:cs="FrankRuehl"/>
                <w:b/>
                <w:bCs/>
                <w:sz w:val="32"/>
                <w:szCs w:val="32"/>
                <w:u w:val="single"/>
                <w:rtl/>
              </w:rPr>
            </w:pPr>
            <w:bookmarkStart w:id="4" w:name="PsakDin" w:colFirst="0" w:colLast="0"/>
            <w:bookmarkEnd w:id="0"/>
            <w:r w:rsidRPr="0052245A">
              <w:rPr>
                <w:rFonts w:ascii="Arial" w:hAnsi="Arial" w:cs="FrankRuehl"/>
                <w:b/>
                <w:bCs/>
                <w:sz w:val="32"/>
                <w:szCs w:val="32"/>
                <w:u w:val="single"/>
                <w:rtl/>
              </w:rPr>
              <w:t>גזר דין</w:t>
            </w:r>
          </w:p>
          <w:p w14:paraId="15566A22" w14:textId="77777777" w:rsidR="008F0377" w:rsidRPr="0052245A" w:rsidRDefault="008F0377" w:rsidP="0052245A">
            <w:pPr>
              <w:jc w:val="center"/>
              <w:rPr>
                <w:rFonts w:ascii="Arial" w:hAnsi="Arial" w:cs="FrankRuehl"/>
                <w:bCs/>
                <w:sz w:val="32"/>
                <w:szCs w:val="32"/>
                <w:u w:val="single"/>
              </w:rPr>
            </w:pPr>
          </w:p>
        </w:tc>
      </w:tr>
      <w:bookmarkEnd w:id="4"/>
    </w:tbl>
    <w:p w14:paraId="39985BE7" w14:textId="77777777" w:rsidR="008F0377" w:rsidRPr="00B05847" w:rsidRDefault="008F0377">
      <w:pPr>
        <w:rPr>
          <w:rFonts w:ascii="Arial" w:hAnsi="Arial"/>
          <w:rtl/>
        </w:rPr>
      </w:pPr>
    </w:p>
    <w:p w14:paraId="250A759A" w14:textId="77777777" w:rsidR="008F0377" w:rsidRDefault="008F0377" w:rsidP="00F16210">
      <w:pPr>
        <w:spacing w:line="360" w:lineRule="auto"/>
        <w:jc w:val="both"/>
      </w:pPr>
      <w:bookmarkStart w:id="5" w:name="ABSTRACT_START"/>
      <w:bookmarkEnd w:id="5"/>
      <w:r>
        <w:rPr>
          <w:rtl/>
        </w:rPr>
        <w:t>כמפורט בהרחבה בהכרעת הדין, הנאשם הורשע בביצוע העבירות שיוחסו לו בכתב האישום, קרי: עבירות בנשק, עבירות לפי סעיפים</w:t>
      </w:r>
      <w:hyperlink r:id="rId16" w:history="1">
        <w:r w:rsidR="004B65B6" w:rsidRPr="004B65B6">
          <w:rPr>
            <w:rStyle w:val="Hyperlink"/>
            <w:rtl/>
          </w:rPr>
          <w:t xml:space="preserve"> 144 (א) ו- (ב)</w:t>
        </w:r>
      </w:hyperlink>
      <w:r>
        <w:rPr>
          <w:rtl/>
        </w:rPr>
        <w:t xml:space="preserve"> + </w:t>
      </w:r>
      <w:hyperlink r:id="rId17" w:history="1">
        <w:r w:rsidR="004B65B6" w:rsidRPr="004B65B6">
          <w:rPr>
            <w:rStyle w:val="Hyperlink"/>
            <w:rtl/>
          </w:rPr>
          <w:t>סעיף 29</w:t>
        </w:r>
      </w:hyperlink>
      <w:r>
        <w:rPr>
          <w:rtl/>
        </w:rPr>
        <w:t xml:space="preserve"> לחוק; מעשה פזיזות או רשלנות, עבירה לפי </w:t>
      </w:r>
      <w:hyperlink r:id="rId18" w:history="1">
        <w:r w:rsidR="004B65B6" w:rsidRPr="004B65B6">
          <w:rPr>
            <w:rStyle w:val="Hyperlink"/>
            <w:rtl/>
          </w:rPr>
          <w:t>סעיף 338 (5)</w:t>
        </w:r>
      </w:hyperlink>
      <w:r>
        <w:rPr>
          <w:rtl/>
        </w:rPr>
        <w:t xml:space="preserve"> לחוק; והיזק בזדון, עבירה לפי </w:t>
      </w:r>
      <w:hyperlink r:id="rId19" w:history="1">
        <w:r w:rsidR="004B65B6" w:rsidRPr="004B65B6">
          <w:rPr>
            <w:rStyle w:val="Hyperlink"/>
            <w:rtl/>
          </w:rPr>
          <w:t>סעיף 452</w:t>
        </w:r>
      </w:hyperlink>
      <w:r>
        <w:rPr>
          <w:rtl/>
        </w:rPr>
        <w:t xml:space="preserve"> לחוק.</w:t>
      </w:r>
      <w:bookmarkStart w:id="6" w:name="ABSTRACT_END"/>
      <w:bookmarkEnd w:id="6"/>
    </w:p>
    <w:p w14:paraId="1D4E4FC4" w14:textId="77777777" w:rsidR="008F0377" w:rsidRDefault="008F0377" w:rsidP="00F16210">
      <w:pPr>
        <w:spacing w:line="360" w:lineRule="auto"/>
        <w:jc w:val="both"/>
        <w:rPr>
          <w:rtl/>
        </w:rPr>
      </w:pPr>
    </w:p>
    <w:p w14:paraId="6056DC3B" w14:textId="77777777" w:rsidR="008F0377" w:rsidRDefault="008F0377" w:rsidP="00F16210">
      <w:pPr>
        <w:spacing w:line="360" w:lineRule="auto"/>
        <w:jc w:val="both"/>
        <w:rPr>
          <w:rtl/>
        </w:rPr>
      </w:pPr>
      <w:r>
        <w:rPr>
          <w:rtl/>
        </w:rPr>
        <w:t xml:space="preserve">בקצרה, אציין כי ביום </w:t>
      </w:r>
      <w:r>
        <w:rPr>
          <w:u w:val="single"/>
          <w:rtl/>
        </w:rPr>
        <w:t>22.6.12</w:t>
      </w:r>
      <w:r>
        <w:rPr>
          <w:rtl/>
        </w:rPr>
        <w:t xml:space="preserve"> סמוך לחצות, ברחוב הראשי בג'אסר אזרקה, תקף הנאשם את מוחמד ג'ורבאן [המתלונן], קילל אותו והיכה אותו באמצעות אגרופו בעינו, צווארו, אפו, ידו וכתפו ואיים עליו בפגיעה.</w:t>
      </w:r>
    </w:p>
    <w:p w14:paraId="7F4BAEF4" w14:textId="77777777" w:rsidR="008F0377" w:rsidRDefault="008F0377" w:rsidP="00F16210">
      <w:pPr>
        <w:spacing w:line="360" w:lineRule="auto"/>
        <w:jc w:val="both"/>
        <w:rPr>
          <w:rtl/>
        </w:rPr>
      </w:pPr>
      <w:r>
        <w:rPr>
          <w:rtl/>
        </w:rPr>
        <w:t xml:space="preserve">כעבור ימים ספורים, ב- </w:t>
      </w:r>
      <w:r>
        <w:rPr>
          <w:u w:val="single"/>
          <w:rtl/>
        </w:rPr>
        <w:t xml:space="preserve">26.6.12 </w:t>
      </w:r>
      <w:r>
        <w:rPr>
          <w:rtl/>
        </w:rPr>
        <w:t xml:space="preserve">סמוך לשעה 23:15, הגיע הנאשם ביחד עם "אחר", סמוך לבית המתלונן בג'אסר אזרקה. האחר החזיק בידו אקדח שחור טעון, בקוטר 9 מ"מ, מחסנית נוספת ו- 11 כדורים וירה 10 כדורים לעבר בית המתלונן וכן כדור נוסף לכיוון שער בית המתלונן, שפער בו חור, כשבבית היו המתלונן, בנו הקטין, אחיינו הקטין ואחיו. כל זאת, כשהנאשם נכח במקום והיה שותפו של ה"אחר" למעשים. </w:t>
      </w:r>
    </w:p>
    <w:p w14:paraId="1583B995" w14:textId="77777777" w:rsidR="008F0377" w:rsidRDefault="008F0377" w:rsidP="00F16210">
      <w:pPr>
        <w:spacing w:line="360" w:lineRule="auto"/>
        <w:jc w:val="both"/>
        <w:rPr>
          <w:rtl/>
        </w:rPr>
      </w:pPr>
    </w:p>
    <w:p w14:paraId="7973552E" w14:textId="77777777" w:rsidR="008F0377" w:rsidRDefault="008F0377" w:rsidP="00F16210">
      <w:pPr>
        <w:spacing w:line="360" w:lineRule="auto"/>
        <w:jc w:val="both"/>
        <w:rPr>
          <w:rtl/>
        </w:rPr>
      </w:pPr>
      <w:r>
        <w:rPr>
          <w:rtl/>
        </w:rPr>
        <w:t xml:space="preserve">משפטו של ה"אחר", שנעצר בשלב מאוחר יותר, טרם הסתיים. </w:t>
      </w:r>
    </w:p>
    <w:p w14:paraId="5897AD8F" w14:textId="77777777" w:rsidR="008F0377" w:rsidRDefault="008F0377" w:rsidP="00F16210">
      <w:pPr>
        <w:spacing w:line="360" w:lineRule="auto"/>
        <w:jc w:val="both"/>
        <w:rPr>
          <w:rtl/>
        </w:rPr>
      </w:pPr>
    </w:p>
    <w:p w14:paraId="4DEA3DDC" w14:textId="77777777" w:rsidR="008F0377" w:rsidRDefault="008F0377" w:rsidP="00F16210">
      <w:pPr>
        <w:spacing w:line="360" w:lineRule="auto"/>
        <w:jc w:val="both"/>
        <w:rPr>
          <w:b/>
          <w:bCs/>
          <w:rtl/>
        </w:rPr>
      </w:pPr>
      <w:r>
        <w:rPr>
          <w:b/>
          <w:bCs/>
          <w:rtl/>
        </w:rPr>
        <w:lastRenderedPageBreak/>
        <w:t>טיעוני הצדדים</w:t>
      </w:r>
    </w:p>
    <w:p w14:paraId="2E5404E1" w14:textId="77777777" w:rsidR="008F0377" w:rsidRDefault="008F0377" w:rsidP="00F16210">
      <w:pPr>
        <w:spacing w:line="360" w:lineRule="auto"/>
        <w:jc w:val="both"/>
        <w:rPr>
          <w:rtl/>
        </w:rPr>
      </w:pPr>
      <w:r>
        <w:rPr>
          <w:u w:val="single"/>
          <w:rtl/>
        </w:rPr>
        <w:t>ב"כ המאשימה</w:t>
      </w:r>
      <w:r>
        <w:rPr>
          <w:rtl/>
        </w:rPr>
        <w:t xml:space="preserve"> הגיש כראיות לעונש, גיליון ר"פ של הנאשם, כתב אישום ופסק דין, הכוללים מאסר מותנה בר הפעלה. </w:t>
      </w:r>
    </w:p>
    <w:p w14:paraId="684BEB0D" w14:textId="77777777" w:rsidR="008F0377" w:rsidRDefault="008F0377" w:rsidP="00F16210">
      <w:pPr>
        <w:spacing w:line="360" w:lineRule="auto"/>
        <w:jc w:val="both"/>
        <w:rPr>
          <w:rtl/>
        </w:rPr>
      </w:pPr>
      <w:r>
        <w:rPr>
          <w:rtl/>
        </w:rPr>
        <w:t xml:space="preserve">ב"כ המאשימה טען כי יש לקבוע מתחם ענישה נפרד לכל אחד מהאירועים, כמצוות החוק.  </w:t>
      </w:r>
    </w:p>
    <w:p w14:paraId="43853E38" w14:textId="77777777" w:rsidR="008F0377" w:rsidRDefault="008F0377" w:rsidP="00F16210">
      <w:pPr>
        <w:spacing w:line="360" w:lineRule="auto"/>
        <w:jc w:val="both"/>
        <w:rPr>
          <w:rtl/>
        </w:rPr>
      </w:pPr>
      <w:r>
        <w:rPr>
          <w:rtl/>
        </w:rPr>
        <w:t xml:space="preserve">לטענתו באירוע הראשון, התקיפה, המתחם נע בין 18 עד 30 חודשים. התקיפה בוצעה בשעת לילה וללא התגרות מצד המתלונן, לוותה באלימות מילולית, קללות ואיומים והיה בה היבט משפיל, תקיפה לאזור רגיש, הפנים. הוא הפנה לתעודה הרפואית ת/2. </w:t>
      </w:r>
    </w:p>
    <w:p w14:paraId="69B0C4C8" w14:textId="77777777" w:rsidR="008F0377" w:rsidRDefault="008F0377" w:rsidP="00F16210">
      <w:pPr>
        <w:spacing w:line="360" w:lineRule="auto"/>
        <w:jc w:val="both"/>
        <w:rPr>
          <w:rtl/>
        </w:rPr>
      </w:pPr>
      <w:r>
        <w:rPr>
          <w:rtl/>
        </w:rPr>
        <w:t xml:space="preserve">לעניין אירוע הירי, טען כי מתחם הענישה נע בין 4 ל- 7 שנים. הפרקליט ציין שקיימת סכנה ממשית בירי. מדובר בשימוש בצוותא בנשק מסוכן, קליבר 9 מ"מ, בוצעו לפחות 11 יריות, כשאחד הקליעים פגע אף בבית עצמו ועבר את החצר. ביתו של אדם הוא מבצרו ומדובר בירי לעבר בית, בו מתגוררים המתלונן ומשפחתו. הקטין ח' היה בן 14 ונאלץ להתחבא מאחורי רכב בעת האירוע. עוד הפנה לעדותו של עאדל, שתיאר את ההלם המתמשך שלו באירוע. </w:t>
      </w:r>
    </w:p>
    <w:p w14:paraId="3D7A0FB6" w14:textId="77777777" w:rsidR="008F0377" w:rsidRDefault="008F0377" w:rsidP="00F16210">
      <w:pPr>
        <w:spacing w:line="360" w:lineRule="auto"/>
        <w:jc w:val="both"/>
        <w:rPr>
          <w:rtl/>
        </w:rPr>
      </w:pPr>
      <w:r>
        <w:rPr>
          <w:rtl/>
        </w:rPr>
        <w:t>עוד ציין כי על אף שהשותף היה היורה, חלקו של הנאשם לא נופל בהרבה. הנאשם לא נטל אחריות וניהל הוכחות. הנשק לא אותר עד היום, דבר המצביע על מסוכנות מתמשכת.</w:t>
      </w:r>
    </w:p>
    <w:p w14:paraId="0EB997E8" w14:textId="77777777" w:rsidR="008F0377" w:rsidRDefault="008F0377" w:rsidP="00F16210">
      <w:pPr>
        <w:spacing w:line="360" w:lineRule="auto"/>
        <w:jc w:val="both"/>
        <w:rPr>
          <w:rtl/>
        </w:rPr>
      </w:pPr>
    </w:p>
    <w:p w14:paraId="01054A25" w14:textId="77777777" w:rsidR="008F0377" w:rsidRDefault="008F0377" w:rsidP="00F16210">
      <w:pPr>
        <w:spacing w:line="360" w:lineRule="auto"/>
        <w:jc w:val="both"/>
        <w:rPr>
          <w:rtl/>
        </w:rPr>
      </w:pPr>
      <w:r>
        <w:rPr>
          <w:rtl/>
        </w:rPr>
        <w:t>ב"כ המאשימה טען שהנאשם ריצה עונש מאסר וגם מאסר מותנה לא הרתיע אותו. לדבריו, יש להשית על הנאשם עונשים ברף העליון, מאסר בפועל ומותנה, בגין כל אחד מהאירועים באופן מצטבר ולהפעיל את המאסר המותנה במצטבר. עוד ביקש פיצוי למתלוננים.</w:t>
      </w:r>
    </w:p>
    <w:p w14:paraId="42FA1D05" w14:textId="77777777" w:rsidR="008F0377" w:rsidRPr="00F16210" w:rsidRDefault="008F0377" w:rsidP="00F16210">
      <w:pPr>
        <w:pStyle w:val="1"/>
        <w:spacing w:line="360" w:lineRule="auto"/>
        <w:jc w:val="both"/>
        <w:rPr>
          <w:rFonts w:cs="David"/>
          <w:b w:val="0"/>
          <w:bCs w:val="0"/>
          <w:sz w:val="24"/>
          <w:szCs w:val="24"/>
          <w:rtl/>
        </w:rPr>
      </w:pPr>
      <w:r w:rsidRPr="00F16210">
        <w:rPr>
          <w:rFonts w:cs="David"/>
          <w:b w:val="0"/>
          <w:bCs w:val="0"/>
          <w:sz w:val="24"/>
          <w:szCs w:val="24"/>
          <w:rtl/>
        </w:rPr>
        <w:t xml:space="preserve">ב"כ הנאשם הפנה לכך שלא הוכח שהנאשם אחז או נתן מחסנית לאחר. לדבריו, חלקו היחסי של הנאשם קטן ויש להתחשב בכך. </w:t>
      </w:r>
    </w:p>
    <w:p w14:paraId="10382FC6" w14:textId="77777777" w:rsidR="008F0377" w:rsidRDefault="008F0377" w:rsidP="00F16210">
      <w:pPr>
        <w:spacing w:line="360" w:lineRule="auto"/>
        <w:jc w:val="both"/>
        <w:rPr>
          <w:rtl/>
        </w:rPr>
      </w:pPr>
      <w:r>
        <w:rPr>
          <w:rtl/>
        </w:rPr>
        <w:t xml:space="preserve">באשר לאירוע התקיפה, מדובר באירוע ברף נמוך ביותר. הנאשם נתן שני אגרופים ונגרמה חבלה מינורית. לטעמו, בעבירה מסוג זה של תקיפה ואיומים, רף הענישה נע בין מאסר מותנה לבין שנת מאסר. נוכח העובדה שבגין האירוע הראשון יש להפעיל את המאסר המותנה, ביקש הסנגור להטיל עונש מאסר חופף כולו ל- 10 חודשי המאסר המותנה. </w:t>
      </w:r>
    </w:p>
    <w:p w14:paraId="568D6D89" w14:textId="77777777" w:rsidR="008F0377" w:rsidRDefault="008F0377" w:rsidP="00F16210">
      <w:pPr>
        <w:spacing w:line="360" w:lineRule="auto"/>
        <w:jc w:val="both"/>
        <w:rPr>
          <w:rtl/>
        </w:rPr>
      </w:pPr>
      <w:r>
        <w:rPr>
          <w:rtl/>
        </w:rPr>
        <w:t xml:space="preserve">עוד טען הסנגור, שלנאשם אין עבר פלילי מכביד. הנאשם בשנות ה- 30, לחובתו רק שתי הרשעות קודמות וחלפה תקופה לא קצרה מאז תום מאסרו הקודם ועד לאירוע זה. </w:t>
      </w:r>
    </w:p>
    <w:p w14:paraId="0AAFF9DD" w14:textId="77777777" w:rsidR="008F0377" w:rsidRDefault="008F0377" w:rsidP="00F16210">
      <w:pPr>
        <w:spacing w:line="360" w:lineRule="auto"/>
        <w:jc w:val="both"/>
        <w:rPr>
          <w:rtl/>
        </w:rPr>
      </w:pPr>
      <w:r>
        <w:rPr>
          <w:rtl/>
        </w:rPr>
        <w:t xml:space="preserve">הנאשם נשוי ואב ל- 6 ילדים, בגילאים 6 – 14 שנים.  </w:t>
      </w:r>
    </w:p>
    <w:p w14:paraId="1C1145A4" w14:textId="77777777" w:rsidR="008F0377" w:rsidRDefault="008F0377" w:rsidP="00F16210">
      <w:pPr>
        <w:spacing w:line="360" w:lineRule="auto"/>
        <w:jc w:val="both"/>
        <w:rPr>
          <w:rtl/>
        </w:rPr>
      </w:pPr>
      <w:r>
        <w:rPr>
          <w:rtl/>
        </w:rPr>
        <w:t xml:space="preserve">עוד טען הסנגור שיש לזקוף לזכות הנאשם ולקולא את התקופה הארוכה שהיה במעצר בית מלא, לאחריו ועד ה-16.7.13, בהרחקה מכפרו, בחיפה. רק אז אושר לו לשוב למשפחתו וכן שהנאשם חולה כרוני, היה מאושפז בפרק הזמן שהיה במעצר בית ואף ביקר בבתי חולים ויש להתחשב בכך. המסמכים הרפואיים הוגשו (גם לב"כ המאשימה), במסגרת בקשות בתיק המעצר, לאשפוז וטיפול </w:t>
      </w:r>
    </w:p>
    <w:p w14:paraId="5DA95A73" w14:textId="77777777" w:rsidR="008F0377" w:rsidRDefault="008F0377" w:rsidP="00F16210">
      <w:pPr>
        <w:spacing w:line="360" w:lineRule="auto"/>
        <w:jc w:val="both"/>
        <w:rPr>
          <w:rtl/>
        </w:rPr>
      </w:pPr>
      <w:r>
        <w:rPr>
          <w:rtl/>
        </w:rPr>
        <w:t>רפואי בתיק המעצר.</w:t>
      </w:r>
    </w:p>
    <w:p w14:paraId="44FFDE9F" w14:textId="77777777" w:rsidR="008F0377" w:rsidRDefault="008F0377" w:rsidP="00F16210">
      <w:pPr>
        <w:spacing w:line="360" w:lineRule="auto"/>
        <w:jc w:val="both"/>
        <w:rPr>
          <w:rtl/>
        </w:rPr>
      </w:pPr>
    </w:p>
    <w:p w14:paraId="270C425E" w14:textId="77777777" w:rsidR="008F0377" w:rsidRDefault="008F0377" w:rsidP="00F16210">
      <w:pPr>
        <w:spacing w:line="360" w:lineRule="auto"/>
        <w:jc w:val="both"/>
        <w:rPr>
          <w:rtl/>
        </w:rPr>
      </w:pPr>
      <w:r>
        <w:rPr>
          <w:rtl/>
        </w:rPr>
        <w:lastRenderedPageBreak/>
        <w:t xml:space="preserve">עוד טען הסנגור כי מדובר בירי </w:t>
      </w:r>
      <w:r>
        <w:rPr>
          <w:b/>
          <w:bCs/>
          <w:rtl/>
        </w:rPr>
        <w:t>באוויר</w:t>
      </w:r>
      <w:r>
        <w:rPr>
          <w:rtl/>
        </w:rPr>
        <w:t xml:space="preserve"> לעבר בית המתלונן, לא היה סיכון כלפי מי מהמתלוננים. מדובר בשעת לילה, "האחר" היה מי שירה לכיוון הבית. הנאשם עמד לצידו והורשע רק כשותף למעשה. עוד טען, כי הפסיקה שהגישה התביעה, אינה הולמת את נסיבות מעשי הנאשם. </w:t>
      </w:r>
    </w:p>
    <w:p w14:paraId="1C5AEA5D" w14:textId="77777777" w:rsidR="008F0377" w:rsidRDefault="008F0377" w:rsidP="00F16210">
      <w:pPr>
        <w:spacing w:line="360" w:lineRule="auto"/>
        <w:jc w:val="both"/>
        <w:rPr>
          <w:rtl/>
        </w:rPr>
      </w:pPr>
      <w:r>
        <w:rPr>
          <w:rtl/>
        </w:rPr>
        <w:t xml:space="preserve">לטעמו של הסנגור, מתחם הענישה באירוע הירי צריך לנוע בין שנה לשלוש שנות מאסר ובעניינו של הנאשם, העונש צריך לעמוד על הרף התחתון, נוכח חלקו היחסי הקטן באירוע. </w:t>
      </w:r>
    </w:p>
    <w:p w14:paraId="66DDBFEF" w14:textId="77777777" w:rsidR="008F0377" w:rsidRDefault="008F0377" w:rsidP="00F16210">
      <w:pPr>
        <w:spacing w:line="360" w:lineRule="auto"/>
        <w:jc w:val="both"/>
        <w:rPr>
          <w:rtl/>
        </w:rPr>
      </w:pPr>
      <w:r>
        <w:rPr>
          <w:rtl/>
        </w:rPr>
        <w:t xml:space="preserve">הוא הפנה לפסיקה מתאימה. </w:t>
      </w:r>
    </w:p>
    <w:p w14:paraId="64191EF8" w14:textId="77777777" w:rsidR="008F0377" w:rsidRDefault="008F0377" w:rsidP="00F16210">
      <w:pPr>
        <w:spacing w:line="360" w:lineRule="auto"/>
        <w:jc w:val="both"/>
        <w:rPr>
          <w:rtl/>
        </w:rPr>
      </w:pPr>
    </w:p>
    <w:p w14:paraId="32C6068E" w14:textId="77777777" w:rsidR="008F0377" w:rsidRDefault="008F0377" w:rsidP="00F16210">
      <w:pPr>
        <w:spacing w:line="360" w:lineRule="auto"/>
        <w:jc w:val="both"/>
        <w:rPr>
          <w:rtl/>
        </w:rPr>
      </w:pPr>
      <w:r>
        <w:rPr>
          <w:u w:val="single"/>
          <w:rtl/>
        </w:rPr>
        <w:t>הנאשם</w:t>
      </w:r>
      <w:r>
        <w:rPr>
          <w:rtl/>
        </w:rPr>
        <w:t xml:space="preserve">  הסתפק בדברי סנגורו. </w:t>
      </w:r>
    </w:p>
    <w:p w14:paraId="71F65617" w14:textId="77777777" w:rsidR="008F0377" w:rsidRDefault="008F0377" w:rsidP="00F16210">
      <w:pPr>
        <w:spacing w:line="360" w:lineRule="auto"/>
        <w:jc w:val="both"/>
        <w:rPr>
          <w:rtl/>
        </w:rPr>
      </w:pPr>
    </w:p>
    <w:p w14:paraId="1251AEC3" w14:textId="77777777" w:rsidR="008F0377" w:rsidRDefault="008F0377">
      <w:pPr>
        <w:bidi w:val="0"/>
        <w:rPr>
          <w:b/>
          <w:bCs/>
          <w:rtl/>
        </w:rPr>
      </w:pPr>
      <w:r>
        <w:rPr>
          <w:b/>
          <w:bCs/>
          <w:rtl/>
        </w:rPr>
        <w:br w:type="page"/>
      </w:r>
    </w:p>
    <w:p w14:paraId="62AA32CC" w14:textId="77777777" w:rsidR="008F0377" w:rsidRDefault="008F0377" w:rsidP="00F16210">
      <w:pPr>
        <w:spacing w:line="360" w:lineRule="auto"/>
        <w:jc w:val="both"/>
        <w:rPr>
          <w:b/>
          <w:bCs/>
          <w:rtl/>
        </w:rPr>
      </w:pPr>
      <w:r>
        <w:rPr>
          <w:b/>
          <w:bCs/>
          <w:rtl/>
        </w:rPr>
        <w:t xml:space="preserve">דיון  </w:t>
      </w:r>
    </w:p>
    <w:p w14:paraId="366BB2A6" w14:textId="77777777" w:rsidR="008F0377" w:rsidRDefault="008F0377" w:rsidP="00F16210">
      <w:pPr>
        <w:spacing w:line="360" w:lineRule="auto"/>
        <w:jc w:val="both"/>
        <w:rPr>
          <w:rtl/>
        </w:rPr>
      </w:pPr>
      <w:r>
        <w:rPr>
          <w:rtl/>
        </w:rPr>
        <w:t xml:space="preserve">המעשים שביצע הנאשם חמורים. רבות נאמר על הסיכון הרב שבהחזקה ונשיאת נשק בידי גורמים בלתי מורשים ובמקרה דנן, השימוש בנשק לירי לכיוון בית מאוכלס, מדגיש את החומרה היתרה שבמעשים. </w:t>
      </w:r>
    </w:p>
    <w:p w14:paraId="5CB14B6A" w14:textId="77777777" w:rsidR="008F0377" w:rsidRDefault="008F0377" w:rsidP="00F16210">
      <w:pPr>
        <w:spacing w:line="360" w:lineRule="auto"/>
        <w:jc w:val="both"/>
        <w:rPr>
          <w:rtl/>
        </w:rPr>
      </w:pPr>
      <w:r>
        <w:rPr>
          <w:rtl/>
        </w:rPr>
        <w:t xml:space="preserve">תחילה תקף הנאשם את המתלונן, בעיבורו של כפר, בנוכחות אנשים ואיים עליו, וכעבור ימים אחדים, הגיע ביחד עם אחר לביתו של המתלונן, עם נשק חם וירו לפחות 11 כדורים לעבר הבית. אחד הקליעים אף חצה את חצר הבית ופגע במבנה וקליע נוסף פגע בשער הבית. לנאשם היה מניע לממש את האיום שהשמיע באירוע הראשון וכפי שקבעתי, היה שותף מלא לאחר, שהחזיק בידיו את האקדח וירה בו. </w:t>
      </w:r>
    </w:p>
    <w:p w14:paraId="18A71BCB" w14:textId="77777777" w:rsidR="008F0377" w:rsidRDefault="008F0377" w:rsidP="00F16210">
      <w:pPr>
        <w:spacing w:line="360" w:lineRule="auto"/>
        <w:jc w:val="both"/>
        <w:rPr>
          <w:rtl/>
        </w:rPr>
      </w:pPr>
    </w:p>
    <w:p w14:paraId="5DE1FF01" w14:textId="77777777" w:rsidR="008F0377" w:rsidRDefault="008F0377" w:rsidP="00F16210">
      <w:pPr>
        <w:spacing w:line="360" w:lineRule="auto"/>
        <w:jc w:val="both"/>
        <w:rPr>
          <w:rtl/>
        </w:rPr>
      </w:pPr>
      <w:r>
        <w:rPr>
          <w:rtl/>
        </w:rPr>
        <w:t>תיקון 113 ל</w:t>
      </w:r>
      <w:hyperlink r:id="rId20" w:history="1">
        <w:r w:rsidR="00A45ACB" w:rsidRPr="00A45ACB">
          <w:rPr>
            <w:rStyle w:val="Hyperlink"/>
            <w:rtl/>
          </w:rPr>
          <w:t>חוק העונשין</w:t>
        </w:r>
      </w:hyperlink>
      <w:r>
        <w:rPr>
          <w:rtl/>
        </w:rPr>
        <w:t>, הציב (</w:t>
      </w:r>
      <w:hyperlink r:id="rId21" w:history="1">
        <w:r w:rsidR="004B65B6" w:rsidRPr="004B65B6">
          <w:rPr>
            <w:rStyle w:val="Hyperlink"/>
            <w:b/>
            <w:bCs/>
            <w:rtl/>
          </w:rPr>
          <w:t>בסעיף 40ג'</w:t>
        </w:r>
      </w:hyperlink>
      <w:r>
        <w:rPr>
          <w:rtl/>
        </w:rPr>
        <w:t xml:space="preserve"> לחוק העונשין), את עיקרון ההלימה, כעיקרון המנחה בענישה וקבע, כי בקביעת מתחם העונש ההולם את מעשה העבירה שביצע הנאשם ואת נסיבותיו, יתחשב ביהמ"ש בערך החברתי שנפגע מביצוע העבירה, במידת הפגיעה בו, במדיניות הענישה הנהוגה וברשימת הנסיבות הקשורות בביצוע העבירה, המפורטות </w:t>
      </w:r>
      <w:hyperlink r:id="rId22" w:history="1">
        <w:r w:rsidR="004B65B6" w:rsidRPr="004B65B6">
          <w:rPr>
            <w:rStyle w:val="Hyperlink"/>
            <w:b/>
            <w:bCs/>
            <w:rtl/>
          </w:rPr>
          <w:t>בסעיף 40ט'</w:t>
        </w:r>
      </w:hyperlink>
      <w:r>
        <w:rPr>
          <w:rtl/>
        </w:rPr>
        <w:t xml:space="preserve"> לחוק העונשין (שאיננה רשימה סגורה). </w:t>
      </w:r>
    </w:p>
    <w:p w14:paraId="4200B569" w14:textId="77777777" w:rsidR="008F0377" w:rsidRDefault="008F0377" w:rsidP="00F16210">
      <w:pPr>
        <w:spacing w:line="360" w:lineRule="auto"/>
        <w:jc w:val="both"/>
        <w:rPr>
          <w:rtl/>
        </w:rPr>
      </w:pPr>
    </w:p>
    <w:p w14:paraId="303C5423" w14:textId="77777777" w:rsidR="008F0377" w:rsidRDefault="008F0377" w:rsidP="00F16210">
      <w:pPr>
        <w:spacing w:line="360" w:lineRule="auto"/>
        <w:jc w:val="both"/>
        <w:rPr>
          <w:rtl/>
        </w:rPr>
      </w:pPr>
      <w:r>
        <w:rPr>
          <w:rtl/>
        </w:rPr>
        <w:t xml:space="preserve">עיקרון ההלימה והגמול, המצדיקים ענישה חמורה בעבירות אלימות ונשק הודגשו על ידי בית המשפט העליון בפסקי דין שניתנו עוד טרם תיקון 113. ביהמ"ש העליון ראה לנכון להעלות את רף הענישה בעבירות בנשק. </w:t>
      </w:r>
    </w:p>
    <w:p w14:paraId="15749823" w14:textId="77777777" w:rsidR="008F0377" w:rsidRDefault="008F0377" w:rsidP="00F16210">
      <w:pPr>
        <w:spacing w:line="360" w:lineRule="auto"/>
        <w:jc w:val="both"/>
        <w:rPr>
          <w:rtl/>
        </w:rPr>
      </w:pPr>
    </w:p>
    <w:p w14:paraId="34FD2CE4" w14:textId="77777777" w:rsidR="008F0377" w:rsidRDefault="008F0377" w:rsidP="00F16210">
      <w:pPr>
        <w:spacing w:line="360" w:lineRule="auto"/>
        <w:jc w:val="both"/>
        <w:rPr>
          <w:rtl/>
        </w:rPr>
      </w:pPr>
      <w:r>
        <w:rPr>
          <w:rtl/>
        </w:rPr>
        <w:t xml:space="preserve">האינטרס החברתי שנפגע במעשי הנאשם הוא בראש ובראשונה שמירה על שלום הציבור וקדושת החיים. גם אם בפועל לא נפגע אדם, הרי שהשימוש בנשק לעבר הבית, בלב כפר צפוף, מגלם פוטנציאל של סכנה לפגיעה חמורה בגוף ובנפש. אך בנס לא נגרמו אבידות בנפש, שכן עובר לירי נעו הקטינים ברחוב, במרפסת ובחצר, בתחום בו בוצע הירי והמתלונן ואחיו ישבו בחצר הבית. </w:t>
      </w:r>
    </w:p>
    <w:p w14:paraId="6FAFE6D0" w14:textId="77777777" w:rsidR="008F0377" w:rsidRDefault="008F0377" w:rsidP="00F16210">
      <w:pPr>
        <w:spacing w:line="360" w:lineRule="auto"/>
        <w:jc w:val="both"/>
        <w:rPr>
          <w:rtl/>
        </w:rPr>
      </w:pPr>
    </w:p>
    <w:p w14:paraId="4A36BE69" w14:textId="77777777" w:rsidR="008F0377" w:rsidRDefault="008F0377" w:rsidP="00F16210">
      <w:pPr>
        <w:spacing w:line="360" w:lineRule="auto"/>
        <w:jc w:val="both"/>
        <w:rPr>
          <w:rtl/>
        </w:rPr>
      </w:pPr>
      <w:r>
        <w:rPr>
          <w:rtl/>
        </w:rPr>
        <w:t xml:space="preserve">אין מדובר באירוע ספונטני. הנאשם חבר לאחר והגיע עמו, כשהם מצוידים בנשק קטלני ועשו בו שימוש. הגם שהיורה היה האחר, אין בכך כדי להפחית באופן ממשי מחומרת מעשי הנאשם. </w:t>
      </w:r>
    </w:p>
    <w:p w14:paraId="31339DEF" w14:textId="77777777" w:rsidR="008F0377" w:rsidRDefault="008F0377" w:rsidP="00F16210">
      <w:pPr>
        <w:spacing w:line="360" w:lineRule="auto"/>
        <w:jc w:val="both"/>
        <w:rPr>
          <w:rtl/>
        </w:rPr>
      </w:pPr>
    </w:p>
    <w:p w14:paraId="243EA0DC" w14:textId="77777777" w:rsidR="008F0377" w:rsidRDefault="008F0377" w:rsidP="00F16210">
      <w:pPr>
        <w:spacing w:line="360" w:lineRule="auto"/>
        <w:ind w:left="26" w:hanging="26"/>
        <w:jc w:val="both"/>
        <w:rPr>
          <w:rStyle w:val="normal-h"/>
          <w:rFonts w:cs="David"/>
          <w:rtl/>
        </w:rPr>
      </w:pPr>
      <w:r>
        <w:rPr>
          <w:rStyle w:val="normal-h"/>
          <w:rFonts w:cs="David"/>
          <w:rtl/>
        </w:rPr>
        <w:t>עבירות בנשק היו לנגע חמור בחברה, הטומן בחובו סיכונים רבים. נאמר לא אחת כי יש מקום להילחם בתופעה של החזקת נשק בידי גורמים בלתי מורשים, נוכח הסכנות הרבות הטמונות בכך שנשק זה עלול להתגלגל לידי עבריינים ולשמש כלי קטלני.</w:t>
      </w:r>
    </w:p>
    <w:p w14:paraId="11ADD2E5" w14:textId="77777777" w:rsidR="008F0377" w:rsidRDefault="008F0377">
      <w:pPr>
        <w:bidi w:val="0"/>
        <w:rPr>
          <w:rStyle w:val="normal-h"/>
          <w:rFonts w:cs="David"/>
        </w:rPr>
      </w:pPr>
      <w:r>
        <w:rPr>
          <w:rStyle w:val="normal-h"/>
          <w:rFonts w:cs="David"/>
          <w:rtl/>
        </w:rPr>
        <w:br w:type="page"/>
      </w:r>
    </w:p>
    <w:p w14:paraId="54804CCB" w14:textId="77777777" w:rsidR="008F0377" w:rsidRDefault="008F0377" w:rsidP="00F16210">
      <w:pPr>
        <w:pStyle w:val="normal-p"/>
        <w:bidi/>
        <w:spacing w:line="360" w:lineRule="auto"/>
        <w:ind w:right="180"/>
        <w:jc w:val="both"/>
        <w:rPr>
          <w:rtl/>
        </w:rPr>
      </w:pPr>
      <w:r>
        <w:rPr>
          <w:rStyle w:val="normal-h"/>
          <w:rFonts w:cs="David"/>
          <w:rtl/>
        </w:rPr>
        <w:t>ב</w:t>
      </w:r>
      <w:hyperlink r:id="rId23" w:history="1">
        <w:r w:rsidR="00A45ACB" w:rsidRPr="00A45ACB">
          <w:rPr>
            <w:rStyle w:val="Hyperlink"/>
            <w:rFonts w:cs="David"/>
            <w:rtl/>
          </w:rPr>
          <w:t>רע"פ 2718/04</w:t>
        </w:r>
      </w:hyperlink>
      <w:r>
        <w:rPr>
          <w:rStyle w:val="normal-h"/>
          <w:rFonts w:cs="David"/>
          <w:rtl/>
        </w:rPr>
        <w:t xml:space="preserve"> </w:t>
      </w:r>
      <w:r>
        <w:rPr>
          <w:rStyle w:val="normal-h"/>
          <w:rFonts w:cs="David"/>
          <w:b/>
          <w:bCs/>
          <w:rtl/>
        </w:rPr>
        <w:t>אבו דאחל נ' מדינת ישראל</w:t>
      </w:r>
      <w:r>
        <w:rPr>
          <w:rStyle w:val="normal-h"/>
          <w:rFonts w:cs="David"/>
          <w:rtl/>
        </w:rPr>
        <w:t xml:space="preserve"> (לא פורסם) ציין כב' השופט  ג'ובראן:</w:t>
      </w:r>
    </w:p>
    <w:p w14:paraId="590EEB06" w14:textId="77777777" w:rsidR="008F0377" w:rsidRDefault="008F0377" w:rsidP="00F16210">
      <w:pPr>
        <w:pStyle w:val="normal-p"/>
        <w:bidi/>
        <w:spacing w:beforeAutospacing="0" w:afterAutospacing="0" w:line="360" w:lineRule="auto"/>
        <w:ind w:left="1440" w:right="1305"/>
        <w:jc w:val="both"/>
        <w:rPr>
          <w:rtl/>
        </w:rPr>
      </w:pPr>
      <w:r>
        <w:rPr>
          <w:rStyle w:val="normal-h"/>
          <w:rFonts w:cs="David"/>
          <w:b/>
          <w:bCs/>
          <w:rtl/>
        </w:rPr>
        <w:t xml:space="preserve">"הסכנה הטמונה בעבירה החמורה של החזקת נשק מצדיקה הטלת </w:t>
      </w:r>
      <w:r>
        <w:rPr>
          <w:rStyle w:val="normal-h"/>
          <w:rFonts w:cs="David"/>
          <w:b/>
          <w:bCs/>
          <w:rtl/>
        </w:rPr>
        <w:tab/>
        <w:t>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2C5B38DF" w14:textId="77777777" w:rsidR="008F0377" w:rsidRDefault="008F0377" w:rsidP="00F16210">
      <w:pPr>
        <w:pStyle w:val="normal-p"/>
        <w:bidi/>
        <w:spacing w:line="360" w:lineRule="auto"/>
        <w:ind w:right="720"/>
        <w:jc w:val="both"/>
        <w:rPr>
          <w:rtl/>
        </w:rPr>
      </w:pPr>
      <w:r>
        <w:rPr>
          <w:rStyle w:val="normal-h"/>
          <w:rFonts w:cs="David"/>
          <w:rtl/>
        </w:rPr>
        <w:t>ב</w:t>
      </w:r>
      <w:hyperlink r:id="rId24" w:history="1">
        <w:r w:rsidR="00A45ACB" w:rsidRPr="00A45ACB">
          <w:rPr>
            <w:rStyle w:val="Hyperlink"/>
            <w:rFonts w:cs="David"/>
            <w:rtl/>
          </w:rPr>
          <w:t>ע"פ 5220/09</w:t>
        </w:r>
      </w:hyperlink>
      <w:r>
        <w:rPr>
          <w:rStyle w:val="normal-h"/>
          <w:rFonts w:cs="David"/>
          <w:rtl/>
        </w:rPr>
        <w:t xml:space="preserve"> </w:t>
      </w:r>
      <w:r>
        <w:rPr>
          <w:rStyle w:val="normal-h"/>
          <w:rFonts w:cs="David"/>
          <w:b/>
          <w:bCs/>
          <w:rtl/>
        </w:rPr>
        <w:t>הייתם עוואודה נ' מדינת ישראל</w:t>
      </w:r>
      <w:r>
        <w:rPr>
          <w:rStyle w:val="normal-h"/>
          <w:rFonts w:cs="David"/>
          <w:rtl/>
        </w:rPr>
        <w:t>, נאמר:</w:t>
      </w:r>
    </w:p>
    <w:p w14:paraId="42A187DF" w14:textId="77777777" w:rsidR="008F0377" w:rsidRDefault="008F0377" w:rsidP="00F16210">
      <w:pPr>
        <w:pStyle w:val="normal-p"/>
        <w:bidi/>
        <w:spacing w:beforeAutospacing="0" w:afterAutospacing="0" w:line="360" w:lineRule="auto"/>
        <w:ind w:left="1440" w:right="1305"/>
        <w:jc w:val="both"/>
        <w:rPr>
          <w:rtl/>
        </w:rPr>
      </w:pPr>
      <w:r>
        <w:rPr>
          <w:rStyle w:val="normal-h"/>
          <w:rFonts w:cs="David"/>
          <w:b/>
          <w:bCs/>
          <w:rtl/>
        </w:rPr>
        <w:t xml:space="preserve">"דרך המלך בכגון דא, בסופו של יום, צריכה להיות ככלל מאסר מאחורי סורג ובריח, וזאת </w:t>
      </w:r>
      <w:r w:rsidR="0052245A">
        <w:rPr>
          <w:rStyle w:val="normal-h"/>
          <w:rFonts w:cs="David"/>
          <w:b/>
          <w:bCs/>
          <w:rtl/>
        </w:rPr>
        <w:t xml:space="preserve"> </w:t>
      </w:r>
      <w:r>
        <w:rPr>
          <w:rStyle w:val="normal-h"/>
          <w:rFonts w:cs="David"/>
          <w:b/>
          <w:bCs/>
          <w:rtl/>
        </w:rPr>
        <w:t xml:space="preserve">בראש וראשונה להרתעת היחיד והרבים: אורך התקופה כרוך כמובן בנסיבות הספציפיות של העושה והמעשה" </w:t>
      </w:r>
      <w:r>
        <w:rPr>
          <w:rStyle w:val="normal-h"/>
          <w:rFonts w:cs="David"/>
          <w:rtl/>
        </w:rPr>
        <w:t xml:space="preserve">וכן: </w:t>
      </w:r>
      <w:r>
        <w:rPr>
          <w:rStyle w:val="normal-h"/>
          <w:rFonts w:cs="David"/>
          <w:b/>
          <w:bCs/>
          <w:rtl/>
        </w:rPr>
        <w:t>"נשק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לא כל שכן כשמקורו של הנשק שבנידון דידן לא נודע".</w:t>
      </w:r>
    </w:p>
    <w:p w14:paraId="49E64D14" w14:textId="77777777" w:rsidR="008F0377" w:rsidRDefault="008F0377" w:rsidP="00F16210">
      <w:pPr>
        <w:pStyle w:val="normal-p"/>
        <w:bidi/>
        <w:spacing w:line="360" w:lineRule="auto"/>
        <w:ind w:right="1260"/>
        <w:jc w:val="both"/>
        <w:rPr>
          <w:rStyle w:val="normal-h"/>
          <w:rFonts w:cs="David"/>
          <w:rtl/>
        </w:rPr>
      </w:pPr>
      <w:r>
        <w:rPr>
          <w:rStyle w:val="normal-h"/>
          <w:rFonts w:cs="David"/>
          <w:rtl/>
        </w:rPr>
        <w:t xml:space="preserve">עוד נקבע שם, כי: </w:t>
      </w:r>
    </w:p>
    <w:p w14:paraId="2327D4A7" w14:textId="77777777" w:rsidR="008F0377" w:rsidRDefault="008F0377" w:rsidP="00F16210">
      <w:pPr>
        <w:pStyle w:val="normal-p"/>
        <w:bidi/>
        <w:spacing w:beforeAutospacing="0" w:afterAutospacing="0" w:line="360" w:lineRule="auto"/>
        <w:ind w:left="1440" w:right="1260"/>
        <w:jc w:val="both"/>
        <w:rPr>
          <w:rStyle w:val="normal-h"/>
          <w:rtl/>
        </w:rPr>
      </w:pPr>
      <w:r>
        <w:rPr>
          <w:rStyle w:val="normal-h"/>
          <w:rFonts w:cs="David"/>
          <w:b/>
          <w:bCs/>
          <w:rtl/>
        </w:rPr>
        <w:t>"יש להרים תרומה מספקת לעקירת התופעה של החזקת נשק שלא כדין, אשר לצערנו התפשטה במחוזותינו, ולהטיל עונש מאסר גם על מי שזו עבירתו הראשונה</w:t>
      </w:r>
      <w:r>
        <w:rPr>
          <w:rStyle w:val="normal-h"/>
          <w:rFonts w:cs="David"/>
          <w:rtl/>
        </w:rPr>
        <w:t>".</w:t>
      </w:r>
      <w:r w:rsidR="0052245A">
        <w:rPr>
          <w:rStyle w:val="normal-h"/>
          <w:rtl/>
        </w:rPr>
        <w:t xml:space="preserve"> </w:t>
      </w:r>
    </w:p>
    <w:p w14:paraId="4A15E315" w14:textId="77777777" w:rsidR="008F0377" w:rsidRDefault="008F0377" w:rsidP="00F16210">
      <w:pPr>
        <w:pStyle w:val="normal-p"/>
        <w:bidi/>
        <w:spacing w:line="360" w:lineRule="auto"/>
        <w:jc w:val="both"/>
        <w:rPr>
          <w:rFonts w:cs="David"/>
          <w:rtl/>
        </w:rPr>
      </w:pPr>
      <w:r>
        <w:rPr>
          <w:rFonts w:cs="David"/>
          <w:rtl/>
        </w:rPr>
        <w:t>ב</w:t>
      </w:r>
      <w:hyperlink r:id="rId25" w:history="1">
        <w:r w:rsidR="00A45ACB" w:rsidRPr="00A45ACB">
          <w:rPr>
            <w:rStyle w:val="Hyperlink"/>
            <w:rFonts w:cs="David"/>
            <w:rtl/>
          </w:rPr>
          <w:t>ת"פ 11904-09-10</w:t>
        </w:r>
      </w:hyperlink>
      <w:r>
        <w:rPr>
          <w:rFonts w:cs="David"/>
          <w:rtl/>
        </w:rPr>
        <w:t xml:space="preserve"> </w:t>
      </w:r>
      <w:r>
        <w:rPr>
          <w:rFonts w:cs="David"/>
          <w:b/>
          <w:bCs/>
          <w:rtl/>
        </w:rPr>
        <w:t>מדינת ישראל נ' מרזוק</w:t>
      </w:r>
      <w:r>
        <w:rPr>
          <w:rFonts w:cs="David"/>
          <w:rtl/>
        </w:rPr>
        <w:t>, גזרתי 60 חודשי מאסר, מתוכם 48 בפועל בגין עבירות של החזקה ונשיאת נשק וכן הפרעה לשוטר במילוי תפקידו ותקיפת שוטר בנסיבות מחמירות. ערעור הנאשם, נדחה בביהמ"ש העליון (</w:t>
      </w:r>
      <w:hyperlink r:id="rId26" w:history="1">
        <w:r w:rsidR="00A45ACB" w:rsidRPr="00A45ACB">
          <w:rPr>
            <w:rStyle w:val="Hyperlink"/>
            <w:rFonts w:cs="David"/>
            <w:rtl/>
          </w:rPr>
          <w:t>ע"פ 4435/11</w:t>
        </w:r>
      </w:hyperlink>
      <w:r>
        <w:rPr>
          <w:rFonts w:cs="David"/>
          <w:rtl/>
        </w:rPr>
        <w:t xml:space="preserve">, ניתן ב-1.7.12).  </w:t>
      </w:r>
    </w:p>
    <w:p w14:paraId="44B5835B" w14:textId="77777777" w:rsidR="008F0377" w:rsidRDefault="008F0377" w:rsidP="00F16210">
      <w:pPr>
        <w:spacing w:line="360" w:lineRule="auto"/>
        <w:jc w:val="both"/>
        <w:rPr>
          <w:rtl/>
        </w:rPr>
      </w:pPr>
    </w:p>
    <w:p w14:paraId="027D1507" w14:textId="77777777" w:rsidR="008F0377" w:rsidRDefault="008F0377" w:rsidP="00F16210">
      <w:pPr>
        <w:spacing w:line="360" w:lineRule="auto"/>
        <w:jc w:val="both"/>
        <w:rPr>
          <w:rtl/>
        </w:rPr>
      </w:pPr>
      <w:r>
        <w:rPr>
          <w:rtl/>
        </w:rPr>
        <w:t xml:space="preserve">בעניינו של הנאשם לא מדובר אך בהחזקה ונשיאת נשק שלא כדין, אלא גם בשימוש בו באופן פזיז ומסוכן. חומרה נוספת בכך שהנשק לא נתפס ועדיין מהווה סכנה ואיום. </w:t>
      </w:r>
    </w:p>
    <w:p w14:paraId="139C4E4A" w14:textId="77777777" w:rsidR="008F0377" w:rsidRDefault="008F0377" w:rsidP="00F16210">
      <w:pPr>
        <w:spacing w:line="360" w:lineRule="auto"/>
        <w:jc w:val="both"/>
        <w:rPr>
          <w:rtl/>
        </w:rPr>
      </w:pPr>
      <w:r>
        <w:rPr>
          <w:rtl/>
        </w:rPr>
        <w:t xml:space="preserve">בתקופה בה נעשה שימוש הולך וגובר בנשק חם כדי "ליישב" סכסוכים של מה בכך, מצווה בית המשפט להבהיר כי מעשים כאלו ייענשו בחומרה. יש להבחין בין טווחי הענישה בפסיקה שהוגשה (מהתקופה שלפני תיקון 113, הכוללים את הנסיבות האישיות), לבין מתחם הענישה ההולם. </w:t>
      </w:r>
    </w:p>
    <w:p w14:paraId="6E742ED2" w14:textId="77777777" w:rsidR="008F0377" w:rsidRDefault="008F0377" w:rsidP="00F16210">
      <w:pPr>
        <w:spacing w:line="360" w:lineRule="auto"/>
        <w:jc w:val="both"/>
        <w:rPr>
          <w:rtl/>
        </w:rPr>
      </w:pPr>
      <w:r>
        <w:rPr>
          <w:rtl/>
        </w:rPr>
        <w:t xml:space="preserve">הנני קובעת כי מתחם הענישה בגין המעשים באירוע השני, החמור יותר, נע בין  3 ל- 6 שנות מאסר. </w:t>
      </w:r>
    </w:p>
    <w:p w14:paraId="7A351922" w14:textId="77777777" w:rsidR="008F0377" w:rsidRDefault="008F0377" w:rsidP="00F16210">
      <w:pPr>
        <w:spacing w:line="360" w:lineRule="auto"/>
        <w:jc w:val="both"/>
        <w:rPr>
          <w:rtl/>
        </w:rPr>
      </w:pPr>
      <w:r>
        <w:rPr>
          <w:rtl/>
        </w:rPr>
        <w:t xml:space="preserve">בעבירות התקיפה והאיום, באישום הראשון, נפגע ערך חשוב של זכות אדם על גופו וכבודו. מתחם הענישה הולם בנסיבות העבירה, נע בין 10 עד 18 חודשי מאסר בפועל. </w:t>
      </w:r>
    </w:p>
    <w:p w14:paraId="62122E74" w14:textId="77777777" w:rsidR="008F0377" w:rsidRDefault="008F0377" w:rsidP="00F16210">
      <w:pPr>
        <w:spacing w:line="360" w:lineRule="auto"/>
        <w:jc w:val="both"/>
        <w:rPr>
          <w:rtl/>
        </w:rPr>
      </w:pPr>
    </w:p>
    <w:p w14:paraId="6E8CF0C7" w14:textId="77777777" w:rsidR="008F0377" w:rsidRDefault="008F0377" w:rsidP="00F16210">
      <w:pPr>
        <w:spacing w:line="360" w:lineRule="auto"/>
        <w:jc w:val="both"/>
        <w:rPr>
          <w:rtl/>
        </w:rPr>
      </w:pPr>
      <w:r>
        <w:rPr>
          <w:rtl/>
        </w:rPr>
        <w:t xml:space="preserve">הנאשם דנן בוגר, יליד 1979. </w:t>
      </w:r>
    </w:p>
    <w:p w14:paraId="2FFDFDED" w14:textId="77777777" w:rsidR="008F0377" w:rsidRDefault="008F0377" w:rsidP="00F16210">
      <w:pPr>
        <w:spacing w:line="360" w:lineRule="auto"/>
        <w:jc w:val="both"/>
        <w:rPr>
          <w:rtl/>
        </w:rPr>
      </w:pPr>
      <w:r>
        <w:rPr>
          <w:rtl/>
        </w:rPr>
        <w:t xml:space="preserve">לנאשם הרשעה משנת 2002, בעבירה של תקיפה הגורמת חבלה של ממש, והוא נדון אז למאסר מותנה. </w:t>
      </w:r>
    </w:p>
    <w:p w14:paraId="3E033BD9" w14:textId="77777777" w:rsidR="008F0377" w:rsidRDefault="008F0377" w:rsidP="00F16210">
      <w:pPr>
        <w:spacing w:line="360" w:lineRule="auto"/>
        <w:jc w:val="both"/>
        <w:rPr>
          <w:rtl/>
        </w:rPr>
      </w:pPr>
      <w:r>
        <w:rPr>
          <w:rtl/>
        </w:rPr>
        <w:t>ב- 23.9.09 הורשע הנאשם ב</w:t>
      </w:r>
      <w:hyperlink r:id="rId27" w:history="1">
        <w:r w:rsidR="00A45ACB" w:rsidRPr="00A45ACB">
          <w:rPr>
            <w:rStyle w:val="Hyperlink"/>
            <w:rtl/>
          </w:rPr>
          <w:t>ת"פ 5334-03-09</w:t>
        </w:r>
      </w:hyperlink>
      <w:r>
        <w:rPr>
          <w:rtl/>
        </w:rPr>
        <w:t xml:space="preserve">, על יסוד הודייתו, בכך שהכה את שכנו בראשו, באמצעות חפץ כהה וכתוצאה מכך המתלונן נפל ונגרמה לו פציעה בראש. הנאשם המשיך לתקוף את המתלונן, בכך שבעט בו ואף איים עליו "שיגמור אותו בהמשך". לאחר שהנאשם נעצר, בתחנת המשטרה, איים על שוטר בעת מילוי תפקידו. בגין כך גזר עליו בימ"ש השלום בחדרה 14 חודשי מאסר בפועל וכן 10 חודשים מאסר על תנאי למשך 3 שנים "שלא יעבור עבירה מסוג אלימות גופנית או מילולית שעונשה שנתיים מאסר ומעלה" [התנאי]. אין חולק כי תנאי זה הינו בר הפעלה בגין האירוע באישום הראשון. </w:t>
      </w:r>
    </w:p>
    <w:p w14:paraId="1D1BCA01" w14:textId="77777777" w:rsidR="008F0377" w:rsidRDefault="008F0377" w:rsidP="00F16210">
      <w:pPr>
        <w:spacing w:line="360" w:lineRule="auto"/>
        <w:jc w:val="both"/>
        <w:rPr>
          <w:rtl/>
        </w:rPr>
      </w:pPr>
      <w:r>
        <w:rPr>
          <w:rtl/>
        </w:rPr>
        <w:t>עולה אפוא שהנאשם, על אף שריצה כבר עונש מאסר ממשי ועל אף שחרב מאסר מותנה התנוססה מעל ראשו, לא למד לקח.</w:t>
      </w:r>
    </w:p>
    <w:p w14:paraId="4E21377E" w14:textId="77777777" w:rsidR="008F0377" w:rsidRDefault="008F0377" w:rsidP="00F16210">
      <w:pPr>
        <w:spacing w:line="360" w:lineRule="auto"/>
        <w:jc w:val="both"/>
        <w:rPr>
          <w:rtl/>
        </w:rPr>
      </w:pPr>
    </w:p>
    <w:p w14:paraId="6B5AC047" w14:textId="77777777" w:rsidR="008F0377" w:rsidRDefault="008F0377" w:rsidP="00F16210">
      <w:pPr>
        <w:spacing w:line="360" w:lineRule="auto"/>
        <w:jc w:val="both"/>
        <w:rPr>
          <w:rtl/>
        </w:rPr>
      </w:pPr>
      <w:r>
        <w:rPr>
          <w:rtl/>
        </w:rPr>
        <w:t xml:space="preserve">כמובן שזכותו של הנאשם הייתה לנהל את הגנתו, כפי הבנתו. אולם, לא עומדת לו זכות ההקלה בעונש, הנתונה למי שהודה, נטל על עצמו אחריות והביע חרטה.  </w:t>
      </w:r>
    </w:p>
    <w:p w14:paraId="138F4607" w14:textId="77777777" w:rsidR="008F0377" w:rsidRDefault="008F0377" w:rsidP="00F16210">
      <w:pPr>
        <w:spacing w:line="360" w:lineRule="auto"/>
        <w:jc w:val="both"/>
        <w:rPr>
          <w:rtl/>
        </w:rPr>
      </w:pPr>
      <w:r>
        <w:rPr>
          <w:rtl/>
        </w:rPr>
        <w:t xml:space="preserve">[ראו: </w:t>
      </w:r>
      <w:hyperlink r:id="rId28" w:history="1">
        <w:r w:rsidR="00A45ACB" w:rsidRPr="00A45ACB">
          <w:rPr>
            <w:rStyle w:val="Hyperlink"/>
            <w:rtl/>
          </w:rPr>
          <w:t>רע"פ 3849/05</w:t>
        </w:r>
      </w:hyperlink>
      <w:r>
        <w:rPr>
          <w:rtl/>
        </w:rPr>
        <w:t xml:space="preserve"> </w:t>
      </w:r>
      <w:r>
        <w:rPr>
          <w:b/>
          <w:bCs/>
          <w:rtl/>
        </w:rPr>
        <w:t>תורג׳מן נגד מדינת ישראל</w:t>
      </w:r>
      <w:r>
        <w:rPr>
          <w:rtl/>
        </w:rPr>
        <w:t xml:space="preserve"> (ניתן ביום 23.6.05)]. </w:t>
      </w:r>
    </w:p>
    <w:p w14:paraId="7A7E331C" w14:textId="77777777" w:rsidR="008F0377" w:rsidRDefault="008F0377" w:rsidP="00F16210">
      <w:pPr>
        <w:spacing w:line="360" w:lineRule="auto"/>
        <w:jc w:val="both"/>
        <w:rPr>
          <w:rtl/>
        </w:rPr>
      </w:pPr>
    </w:p>
    <w:p w14:paraId="567BBEB1" w14:textId="77777777" w:rsidR="008F0377" w:rsidRDefault="008F0377" w:rsidP="00F16210">
      <w:pPr>
        <w:spacing w:line="360" w:lineRule="auto"/>
        <w:jc w:val="both"/>
        <w:rPr>
          <w:rtl/>
        </w:rPr>
      </w:pPr>
      <w:r>
        <w:rPr>
          <w:rtl/>
        </w:rPr>
        <w:t xml:space="preserve">גם בשלב הטיעון לעונש לא הביע הנאשם שום חרטה, לא הבהיר את מניעיו ולא הכיר במעשיו הנלוזים. </w:t>
      </w:r>
    </w:p>
    <w:p w14:paraId="644F8083" w14:textId="77777777" w:rsidR="008F0377" w:rsidRDefault="008F0377" w:rsidP="00F16210">
      <w:pPr>
        <w:spacing w:line="360" w:lineRule="auto"/>
        <w:jc w:val="both"/>
        <w:rPr>
          <w:rtl/>
        </w:rPr>
      </w:pPr>
    </w:p>
    <w:p w14:paraId="5902173A" w14:textId="77777777" w:rsidR="008F0377" w:rsidRDefault="008F0377" w:rsidP="00F16210">
      <w:pPr>
        <w:spacing w:line="360" w:lineRule="auto"/>
        <w:jc w:val="both"/>
        <w:rPr>
          <w:rtl/>
        </w:rPr>
      </w:pPr>
      <w:r>
        <w:rPr>
          <w:rtl/>
        </w:rPr>
        <w:t>לזכות הנאשם שקלתי את העובדה שלא הוא היה היורה, את הפציעה הקלה יחסית של המתלונן,</w:t>
      </w:r>
    </w:p>
    <w:p w14:paraId="4041ECA7" w14:textId="77777777" w:rsidR="008F0377" w:rsidRDefault="008F0377" w:rsidP="00F16210">
      <w:pPr>
        <w:spacing w:line="360" w:lineRule="auto"/>
        <w:jc w:val="both"/>
        <w:rPr>
          <w:rtl/>
        </w:rPr>
      </w:pPr>
      <w:r>
        <w:rPr>
          <w:rtl/>
        </w:rPr>
        <w:t xml:space="preserve">את מצבו הבריאותי והמשפחתי ואת תקופת המעצר ותקופת מעצר הבית, במהלכו הורחק מכפרו וממשפחתו. </w:t>
      </w:r>
    </w:p>
    <w:p w14:paraId="3C20A1AD" w14:textId="77777777" w:rsidR="008F0377" w:rsidRDefault="008F0377" w:rsidP="00F16210">
      <w:pPr>
        <w:spacing w:line="360" w:lineRule="auto"/>
        <w:jc w:val="both"/>
        <w:rPr>
          <w:rtl/>
        </w:rPr>
      </w:pPr>
    </w:p>
    <w:p w14:paraId="4AE74FF9" w14:textId="77777777" w:rsidR="008F0377" w:rsidRDefault="008F0377" w:rsidP="00F16210">
      <w:pPr>
        <w:spacing w:line="360" w:lineRule="auto"/>
        <w:jc w:val="both"/>
        <w:rPr>
          <w:rtl/>
        </w:rPr>
      </w:pPr>
      <w:r>
        <w:rPr>
          <w:rtl/>
        </w:rPr>
        <w:t>אשר על כן, הנני גוזרת על הנאשם עונש כדלקמן:</w:t>
      </w:r>
    </w:p>
    <w:p w14:paraId="26F3F367" w14:textId="77777777" w:rsidR="008F0377" w:rsidRDefault="008F0377" w:rsidP="00F16210">
      <w:pPr>
        <w:spacing w:line="360" w:lineRule="auto"/>
        <w:jc w:val="both"/>
        <w:rPr>
          <w:rtl/>
        </w:rPr>
      </w:pPr>
      <w:r>
        <w:rPr>
          <w:rtl/>
        </w:rPr>
        <w:t>בגין העבירות נשוא האישום הראשון - 12 חודשי מאסר בפועל. כמו כן הנני מפעילה את המאסר המותנה (מ</w:t>
      </w:r>
      <w:hyperlink r:id="rId29" w:history="1">
        <w:r w:rsidR="00A45ACB" w:rsidRPr="00A45ACB">
          <w:rPr>
            <w:rStyle w:val="Hyperlink"/>
            <w:rtl/>
          </w:rPr>
          <w:t>ת"פ 5334-03-09</w:t>
        </w:r>
      </w:hyperlink>
      <w:r>
        <w:rPr>
          <w:rtl/>
        </w:rPr>
        <w:t xml:space="preserve">), באופן שמחציתו תהא במצטבר ומחציתו בחופף. סה"כ ירצה הנאשם בגין האישום הראשון 17 חודשי מאסר בפועל. כמו כן 12 חודשי מאסר על תנאי, לבל יעבור בתוך 3 שנים עבירה מסוג אלימות גופנית או מילולית, שהעונש בגינה שנתיים מאסר ומעלה, עפ"י </w:t>
      </w:r>
      <w:hyperlink r:id="rId30" w:history="1">
        <w:r w:rsidR="00A45ACB" w:rsidRPr="00A45ACB">
          <w:rPr>
            <w:rStyle w:val="Hyperlink"/>
            <w:rtl/>
          </w:rPr>
          <w:t>חוק העונשין</w:t>
        </w:r>
      </w:hyperlink>
      <w:r>
        <w:rPr>
          <w:rtl/>
        </w:rPr>
        <w:t>.</w:t>
      </w:r>
    </w:p>
    <w:p w14:paraId="77CD7821" w14:textId="77777777" w:rsidR="008F0377" w:rsidRDefault="008F0377" w:rsidP="00F16210">
      <w:pPr>
        <w:spacing w:line="360" w:lineRule="auto"/>
        <w:jc w:val="both"/>
        <w:rPr>
          <w:rtl/>
        </w:rPr>
      </w:pPr>
      <w:r>
        <w:rPr>
          <w:rtl/>
        </w:rPr>
        <w:t xml:space="preserve">בגין העבירות נשוא האישום השני - 4 שנות מאסר בפועל. כמו כן 18 חודשי מאסר על תנאי, לבל יעבור בתוך 3 שנים עבירות בנשק ויורשע בגינן בתוך התקופה או לאחריה. </w:t>
      </w:r>
    </w:p>
    <w:p w14:paraId="20866F4B" w14:textId="77777777" w:rsidR="008F0377" w:rsidRDefault="008F0377" w:rsidP="00F16210">
      <w:pPr>
        <w:spacing w:line="360" w:lineRule="auto"/>
        <w:jc w:val="both"/>
        <w:rPr>
          <w:rtl/>
        </w:rPr>
      </w:pPr>
    </w:p>
    <w:p w14:paraId="606859E6" w14:textId="77777777" w:rsidR="008F0377" w:rsidRDefault="008F0377" w:rsidP="00F16210">
      <w:pPr>
        <w:spacing w:line="360" w:lineRule="auto"/>
        <w:jc w:val="both"/>
        <w:rPr>
          <w:rtl/>
        </w:rPr>
      </w:pPr>
      <w:r>
        <w:rPr>
          <w:rtl/>
        </w:rPr>
        <w:t xml:space="preserve">כמצוות </w:t>
      </w:r>
      <w:hyperlink r:id="rId31" w:history="1">
        <w:r w:rsidR="004B65B6" w:rsidRPr="004B65B6">
          <w:rPr>
            <w:rStyle w:val="Hyperlink"/>
            <w:b/>
            <w:bCs/>
            <w:rtl/>
          </w:rPr>
          <w:t>סעיף 40יג</w:t>
        </w:r>
      </w:hyperlink>
      <w:r>
        <w:rPr>
          <w:rtl/>
        </w:rPr>
        <w:t xml:space="preserve"> לחוק, העונשים הוטלו, בגין כל אירוע בנפרד ולא ראיתי נימוק המצדיק לחפוף ביניהם. בפרט שכ"חסד" והתחשבות במשפחת הנאשם, כבר הוריתי על חפיפה חלקית של המאסר המותנה, אותו היה מקום לכאורה, להורות על ריצוי במצטבר. </w:t>
      </w:r>
    </w:p>
    <w:p w14:paraId="1E4DBB9A" w14:textId="77777777" w:rsidR="008F0377" w:rsidRDefault="008F0377" w:rsidP="00F16210">
      <w:pPr>
        <w:spacing w:line="360" w:lineRule="auto"/>
        <w:jc w:val="both"/>
        <w:rPr>
          <w:rtl/>
        </w:rPr>
      </w:pPr>
    </w:p>
    <w:p w14:paraId="2722BDC4" w14:textId="77777777" w:rsidR="008F0377" w:rsidRDefault="008F0377" w:rsidP="00F16210">
      <w:pPr>
        <w:spacing w:line="360" w:lineRule="auto"/>
        <w:jc w:val="both"/>
        <w:rPr>
          <w:rtl/>
        </w:rPr>
      </w:pPr>
      <w:r>
        <w:rPr>
          <w:rtl/>
        </w:rPr>
        <w:t xml:space="preserve">סה"כ ירצה הנאשם 65 חודשי מאסר בפועל. מתקופת המאסר בפועל, תנוכה תקופת מעצרו, מיום  27.6.12 עד יום 24.7.12. </w:t>
      </w:r>
    </w:p>
    <w:p w14:paraId="7AD6D23B" w14:textId="77777777" w:rsidR="008F0377" w:rsidRDefault="008F0377" w:rsidP="00F16210">
      <w:pPr>
        <w:spacing w:line="360" w:lineRule="auto"/>
        <w:jc w:val="both"/>
        <w:rPr>
          <w:rtl/>
        </w:rPr>
      </w:pPr>
    </w:p>
    <w:p w14:paraId="1E4C0CF5" w14:textId="77777777" w:rsidR="008F0377" w:rsidRPr="00800799" w:rsidRDefault="008F0377" w:rsidP="00F16210">
      <w:pPr>
        <w:spacing w:line="360" w:lineRule="auto"/>
        <w:jc w:val="both"/>
        <w:rPr>
          <w:rtl/>
        </w:rPr>
      </w:pPr>
      <w:r w:rsidRPr="00800799">
        <w:rPr>
          <w:rtl/>
        </w:rPr>
        <w:t xml:space="preserve">כמו כן ישלם הנאשם למתלונן פיצויים בסך 5,000 ₪. </w:t>
      </w:r>
    </w:p>
    <w:p w14:paraId="6699DFA7" w14:textId="77777777" w:rsidR="008F0377" w:rsidRDefault="008F0377" w:rsidP="00F16210">
      <w:pPr>
        <w:spacing w:line="360" w:lineRule="auto"/>
        <w:jc w:val="both"/>
        <w:rPr>
          <w:rtl/>
        </w:rPr>
      </w:pPr>
    </w:p>
    <w:p w14:paraId="382602E7" w14:textId="77777777" w:rsidR="008F0377" w:rsidRPr="00800799" w:rsidRDefault="008F0377" w:rsidP="00F16210">
      <w:pPr>
        <w:spacing w:line="360" w:lineRule="auto"/>
        <w:jc w:val="both"/>
        <w:rPr>
          <w:b/>
          <w:bCs/>
          <w:rtl/>
        </w:rPr>
      </w:pPr>
      <w:r w:rsidRPr="00800799">
        <w:rPr>
          <w:b/>
          <w:bCs/>
          <w:rtl/>
        </w:rPr>
        <w:t xml:space="preserve">זכות ערעור לבית המשפט העליון בתוך 45 ימים. </w:t>
      </w:r>
    </w:p>
    <w:p w14:paraId="254A2DB6" w14:textId="77777777" w:rsidR="008F0377" w:rsidRPr="0052245A" w:rsidRDefault="0052245A">
      <w:pPr>
        <w:rPr>
          <w:color w:val="FFFFFF"/>
          <w:sz w:val="2"/>
          <w:szCs w:val="2"/>
          <w:rtl/>
        </w:rPr>
      </w:pPr>
      <w:r w:rsidRPr="0052245A">
        <w:rPr>
          <w:color w:val="FFFFFF"/>
          <w:sz w:val="2"/>
          <w:szCs w:val="2"/>
          <w:rtl/>
        </w:rPr>
        <w:t>5129371</w:t>
      </w:r>
    </w:p>
    <w:p w14:paraId="29C87822" w14:textId="77777777" w:rsidR="008F0377" w:rsidRDefault="0052245A" w:rsidP="00AD67B4">
      <w:pPr>
        <w:spacing w:line="360" w:lineRule="auto"/>
        <w:jc w:val="both"/>
        <w:rPr>
          <w:rFonts w:ascii="Arial" w:hAnsi="Arial"/>
          <w:rtl/>
        </w:rPr>
      </w:pPr>
      <w:r w:rsidRPr="0052245A">
        <w:rPr>
          <w:rFonts w:ascii="Arial" w:hAnsi="Arial"/>
          <w:color w:val="FFFFFF"/>
          <w:sz w:val="2"/>
          <w:szCs w:val="2"/>
          <w:rtl/>
        </w:rPr>
        <w:t>54678313</w:t>
      </w:r>
      <w:r>
        <w:rPr>
          <w:rFonts w:ascii="Arial" w:hAnsi="Arial"/>
          <w:rtl/>
        </w:rPr>
        <w:t xml:space="preserve">ניתן היום, ט"ז כסלו תשע"ד, 19 נובמבר 2013, במעמד ב"כ המאשימה הנאשם וסנגורו.  </w:t>
      </w:r>
    </w:p>
    <w:p w14:paraId="0AB5821A" w14:textId="77777777" w:rsidR="008F0377" w:rsidRDefault="008F0377" w:rsidP="00AD67B4">
      <w:pPr>
        <w:spacing w:line="360" w:lineRule="auto"/>
        <w:jc w:val="both"/>
        <w:rPr>
          <w:rFonts w:ascii="Arial" w:hAnsi="Arial"/>
          <w:rtl/>
        </w:rPr>
      </w:pPr>
    </w:p>
    <w:p w14:paraId="704CD970" w14:textId="77777777" w:rsidR="008F0377" w:rsidRPr="006F1C22" w:rsidRDefault="008F0377" w:rsidP="00AD67B4">
      <w:pPr>
        <w:spacing w:line="360" w:lineRule="auto"/>
        <w:jc w:val="both"/>
        <w:rPr>
          <w:rFonts w:ascii="Arial" w:hAnsi="Arial"/>
          <w:sz w:val="8"/>
          <w:szCs w:val="8"/>
        </w:rPr>
      </w:pPr>
    </w:p>
    <w:p w14:paraId="4F3E8E27" w14:textId="77777777" w:rsidR="008F0377" w:rsidRPr="00F0344F" w:rsidRDefault="008F0377" w:rsidP="005C501F">
      <w:pPr>
        <w:ind w:left="2880" w:firstLine="720"/>
        <w:jc w:val="center"/>
      </w:pPr>
      <w:r w:rsidRPr="006F1C22">
        <w:rPr>
          <w:sz w:val="28"/>
          <w:szCs w:val="28"/>
          <w:rtl/>
        </w:rPr>
        <w:tab/>
      </w:r>
      <w:r w:rsidRPr="006F1C22">
        <w:rPr>
          <w:sz w:val="28"/>
          <w:szCs w:val="28"/>
          <w:rtl/>
        </w:rPr>
        <w:tab/>
      </w:r>
      <w:r w:rsidRPr="006F1C22">
        <w:rPr>
          <w:sz w:val="28"/>
          <w:szCs w:val="28"/>
          <w:rtl/>
        </w:rPr>
        <w:tab/>
      </w:r>
      <w:r w:rsidRPr="006F1C22">
        <w:rPr>
          <w:sz w:val="28"/>
          <w:szCs w:val="28"/>
          <w:rtl/>
        </w:rPr>
        <w:tab/>
      </w:r>
      <w:r w:rsidRPr="00F0344F">
        <w:rPr>
          <w:sz w:val="48"/>
          <w:szCs w:val="48"/>
          <w:rtl/>
        </w:rPr>
        <w:tab/>
      </w:r>
      <w:r w:rsidRPr="00B270F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23.85pt;height:76.05pt;visibility:visible">
            <v:imagedata r:id="rId32" o:title=""/>
          </v:shape>
        </w:pict>
      </w:r>
    </w:p>
    <w:p w14:paraId="2DE060BC" w14:textId="77777777" w:rsidR="0052245A" w:rsidRPr="0052245A" w:rsidRDefault="0052245A" w:rsidP="0052245A">
      <w:pPr>
        <w:keepNext/>
        <w:rPr>
          <w:rFonts w:ascii="David" w:hAnsi="David"/>
          <w:color w:val="000000"/>
          <w:sz w:val="22"/>
          <w:szCs w:val="22"/>
          <w:rtl/>
        </w:rPr>
      </w:pPr>
    </w:p>
    <w:p w14:paraId="13EBDBB9" w14:textId="77777777" w:rsidR="0052245A" w:rsidRPr="0052245A" w:rsidRDefault="0052245A" w:rsidP="0052245A">
      <w:pPr>
        <w:keepNext/>
        <w:rPr>
          <w:rFonts w:ascii="David" w:hAnsi="David"/>
          <w:color w:val="000000"/>
          <w:sz w:val="22"/>
          <w:szCs w:val="22"/>
          <w:rtl/>
        </w:rPr>
      </w:pPr>
      <w:r w:rsidRPr="0052245A">
        <w:rPr>
          <w:rFonts w:ascii="David" w:hAnsi="David"/>
          <w:color w:val="000000"/>
          <w:sz w:val="22"/>
          <w:szCs w:val="22"/>
          <w:rtl/>
        </w:rPr>
        <w:t>חני הורוביץ 54678313</w:t>
      </w:r>
    </w:p>
    <w:p w14:paraId="5A59105D" w14:textId="77777777" w:rsidR="0052245A" w:rsidRDefault="0052245A" w:rsidP="0052245A">
      <w:pPr>
        <w:ind w:left="2880" w:firstLine="720"/>
        <w:rPr>
          <w:rFonts w:ascii="Arial" w:hAnsi="Arial" w:cs="FrankRuehl"/>
          <w:sz w:val="38"/>
          <w:szCs w:val="38"/>
          <w:rtl/>
        </w:rPr>
      </w:pPr>
      <w:r w:rsidRPr="0052245A">
        <w:rPr>
          <w:rFonts w:ascii="Arial" w:hAnsi="Arial" w:cs="FrankRuehl"/>
          <w:color w:val="000000"/>
          <w:sz w:val="38"/>
          <w:szCs w:val="38"/>
          <w:rtl/>
        </w:rPr>
        <w:t>נוסח מסמך זה כפוף לשינויי ניסוח ועריכה</w:t>
      </w:r>
    </w:p>
    <w:p w14:paraId="25D5968E" w14:textId="77777777" w:rsidR="0052245A" w:rsidRDefault="0052245A" w:rsidP="0052245A">
      <w:pPr>
        <w:ind w:left="2880" w:firstLine="720"/>
        <w:rPr>
          <w:rFonts w:ascii="Arial" w:hAnsi="Arial" w:cs="FrankRuehl"/>
          <w:sz w:val="38"/>
          <w:szCs w:val="38"/>
          <w:rtl/>
        </w:rPr>
      </w:pPr>
    </w:p>
    <w:p w14:paraId="0DFD861A" w14:textId="77777777" w:rsidR="0052245A" w:rsidRDefault="0052245A" w:rsidP="0052245A">
      <w:pPr>
        <w:ind w:left="2880" w:firstLine="720"/>
        <w:jc w:val="center"/>
        <w:rPr>
          <w:rFonts w:ascii="Arial" w:hAnsi="Arial"/>
          <w:color w:val="0000FF"/>
          <w:sz w:val="38"/>
          <w:u w:val="single"/>
          <w:rtl/>
        </w:rPr>
      </w:pPr>
      <w:r w:rsidRPr="00B1329D">
        <w:rPr>
          <w:rFonts w:ascii="Arial" w:hAnsi="Arial"/>
          <w:color w:val="000000"/>
          <w:sz w:val="38"/>
          <w:rtl/>
        </w:rPr>
        <w:t>בעניין עריכה ושינויים במסמכי פסיקה, חקיקה ועוד באתר נבו – הקש כאן</w:t>
      </w:r>
    </w:p>
    <w:p w14:paraId="520E55FB" w14:textId="77777777" w:rsidR="008F0377" w:rsidRPr="0052245A" w:rsidRDefault="008F0377" w:rsidP="0052245A">
      <w:pPr>
        <w:ind w:left="2880" w:firstLine="720"/>
        <w:jc w:val="center"/>
        <w:rPr>
          <w:rFonts w:ascii="Arial" w:hAnsi="Arial"/>
          <w:color w:val="0000FF"/>
          <w:sz w:val="38"/>
          <w:u w:val="single"/>
          <w:rtl/>
        </w:rPr>
      </w:pPr>
    </w:p>
    <w:sectPr w:rsidR="008F0377" w:rsidRPr="0052245A" w:rsidSect="0052245A">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E9456" w14:textId="77777777" w:rsidR="00356B9A" w:rsidRDefault="00356B9A">
      <w:r>
        <w:separator/>
      </w:r>
    </w:p>
  </w:endnote>
  <w:endnote w:type="continuationSeparator" w:id="0">
    <w:p w14:paraId="71D8EC35" w14:textId="77777777" w:rsidR="00356B9A" w:rsidRDefault="00356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D7CA8" w14:textId="77777777" w:rsidR="00356B9A" w:rsidRDefault="00356B9A" w:rsidP="0052245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25E432DE" w14:textId="77777777" w:rsidR="00356B9A" w:rsidRPr="0052245A" w:rsidRDefault="00356B9A" w:rsidP="0052245A">
    <w:pPr>
      <w:pStyle w:val="a4"/>
      <w:pBdr>
        <w:top w:val="single" w:sz="4" w:space="1" w:color="auto"/>
        <w:between w:val="single" w:sz="4" w:space="0" w:color="auto"/>
      </w:pBdr>
      <w:spacing w:after="60"/>
      <w:jc w:val="center"/>
      <w:rPr>
        <w:rFonts w:ascii="FrankRuehl" w:hAnsi="FrankRuehl" w:cs="FrankRuehl"/>
        <w:color w:val="000000"/>
      </w:rPr>
    </w:pPr>
    <w:r w:rsidRPr="0052245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9A047" w14:textId="77777777" w:rsidR="00356B9A" w:rsidRDefault="00356B9A" w:rsidP="0052245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D65DC">
      <w:rPr>
        <w:rFonts w:ascii="FrankRuehl" w:hAnsi="FrankRuehl" w:cs="FrankRuehl"/>
        <w:noProof/>
        <w:rtl/>
      </w:rPr>
      <w:t>1</w:t>
    </w:r>
    <w:r>
      <w:rPr>
        <w:rFonts w:ascii="FrankRuehl" w:hAnsi="FrankRuehl" w:cs="FrankRuehl"/>
        <w:rtl/>
      </w:rPr>
      <w:fldChar w:fldCharType="end"/>
    </w:r>
  </w:p>
  <w:p w14:paraId="44769889" w14:textId="77777777" w:rsidR="00356B9A" w:rsidRPr="0052245A" w:rsidRDefault="00356B9A" w:rsidP="0052245A">
    <w:pPr>
      <w:pStyle w:val="a4"/>
      <w:pBdr>
        <w:top w:val="single" w:sz="4" w:space="1" w:color="auto"/>
        <w:between w:val="single" w:sz="4" w:space="0" w:color="auto"/>
      </w:pBdr>
      <w:spacing w:after="60"/>
      <w:jc w:val="center"/>
      <w:rPr>
        <w:rFonts w:ascii="FrankRuehl" w:hAnsi="FrankRuehl" w:cs="FrankRuehl"/>
        <w:color w:val="000000"/>
      </w:rPr>
    </w:pPr>
    <w:r w:rsidRPr="0052245A">
      <w:rPr>
        <w:rFonts w:ascii="FrankRuehl" w:hAnsi="FrankRuehl" w:cs="FrankRuehl"/>
        <w:color w:val="000000"/>
      </w:rPr>
      <w:pict w14:anchorId="7BE591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39C31" w14:textId="77777777" w:rsidR="00356B9A" w:rsidRDefault="00356B9A">
      <w:r>
        <w:separator/>
      </w:r>
    </w:p>
  </w:footnote>
  <w:footnote w:type="continuationSeparator" w:id="0">
    <w:p w14:paraId="044E428B" w14:textId="77777777" w:rsidR="00356B9A" w:rsidRDefault="00356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147F2" w14:textId="77777777" w:rsidR="00356B9A" w:rsidRPr="0052245A" w:rsidRDefault="00356B9A" w:rsidP="0052245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18907-07-12</w:t>
    </w:r>
    <w:r>
      <w:rPr>
        <w:rFonts w:ascii="David" w:hAnsi="David"/>
        <w:color w:val="000000"/>
        <w:sz w:val="22"/>
        <w:szCs w:val="22"/>
        <w:rtl/>
      </w:rPr>
      <w:tab/>
      <w:t xml:space="preserve"> מדינת ישראל נ' שווקאת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95055" w14:textId="77777777" w:rsidR="00356B9A" w:rsidRPr="0052245A" w:rsidRDefault="00356B9A" w:rsidP="0052245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18907-07-12</w:t>
    </w:r>
    <w:r>
      <w:rPr>
        <w:rFonts w:ascii="David" w:hAnsi="David"/>
        <w:color w:val="000000"/>
        <w:sz w:val="22"/>
        <w:szCs w:val="22"/>
        <w:rtl/>
      </w:rPr>
      <w:tab/>
      <w:t xml:space="preserve"> מדינת ישראל נ' שווקאת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904948526">
    <w:abstractNumId w:val="1"/>
  </w:num>
  <w:num w:numId="2" w16cid:durableId="1837111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0407846"/>
    <w:docVar w:name="CasePresentationDS" w:val="&amp;lt;?xml version=&amp;quot;1.0&amp;quot;?&amp;gt;_x005f_x000d__x005f_x000a_&amp;lt;CasePresentationDS&amp;gt;_x005f_x000d__x005f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5f_x000d__x005f_x000a_    &amp;lt;xs:element name=&amp;quot;CasePresentationDS&amp;quot; msdata:IsDataSet=&amp;quot;true&amp;quot; msdata:Locale=&amp;quot;&amp;quot;&amp;gt;_x005f_x000d__x005f_x000a_      &amp;lt;xs:complexType&amp;gt;_x005f_x000d__x005f_x000a_        &amp;lt;xs:choice minOccurs=&amp;quot;0&amp;quot; maxOccurs=&amp;quot;unbounded&amp;quot;&amp;gt;_x005f_x000d__x005f_x000a_          &amp;lt;xs:element name=&amp;quot;CasePresentationDataSet&amp;quot;&amp;gt;_x005f_x000d__x005f_x000a_            &amp;lt;xs:complexType&amp;gt;_x005f_x000d__x005f_x000a_              &amp;lt;xs:sequence&amp;gt;_x005f_x000d__x005f_x000a_                &amp;lt;xs:element name=&amp;quot;CaseID&amp;quot; type=&amp;quot;xs:int&amp;quot; /&amp;gt;_x005f_x000d__x005f_x000a_                &amp;lt;xs:element name=&amp;quot;CaseMonth&amp;quot; type=&amp;quot;xs:int&amp;quot; /&amp;gt;_x005f_x000d__x005f_x000a_                &amp;lt;xs:element name=&amp;quot;CaseYear&amp;quot; type=&amp;quot;xs:int&amp;quot; /&amp;gt;_x005f_x000d__x005f_x000a_                &amp;lt;xs:element name=&amp;quot;CaseNumber&amp;quot; type=&amp;quot;xs:int&amp;quot; /&amp;gt;_x005f_x000d__x005f_x000a_                &amp;lt;xs:element name=&amp;quot;NumeratorGroupID&amp;quot; type=&amp;quot;xs:int&amp;quot; /&amp;gt;_x005f_x000d__x005f_x000a_                &amp;lt;xs:element name=&amp;quot;CaseName&amp;quot; type=&amp;quot;xs:string&amp;quot; /&amp;gt;_x005f_x000d__x005f_x000a_                &amp;lt;xs:element name=&amp;quot;CourtID&amp;quot; type=&amp;quot;xs:int&amp;quot; /&amp;gt;_x005f_x000d__x005f_x000a_                &amp;lt;xs:element name=&amp;quot;CaseTypeID&amp;quot; type=&amp;quot;xs:int&amp;quot; /&amp;gt;_x005f_x000d__x005f_x000a_                &amp;lt;xs:element name=&amp;quot;CaseInterestID&amp;quot; type=&amp;quot;xs:int&amp;quot; minOccurs=&amp;quot;0&amp;quot; /&amp;gt;_x005f_x000d__x005f_x000a_                &amp;lt;xs:element name=&amp;quot;CaseJudgeName&amp;quot; type=&amp;quot;xs:string&amp;quot; minOccurs=&amp;quot;0&amp;quot; /&amp;gt;_x005f_x000d__x005f_x000a_                &amp;lt;xs:element name=&amp;quot;CaseLinkTypeID&amp;quot; type=&amp;quot;xs:int&amp;quot; minOccurs=&amp;quot;0&amp;quot; /&amp;gt;_x005f_x000d__x005f_x000a_                &amp;lt;xs:element name=&amp;quot;ProcedureID&amp;quot; type=&amp;quot;xs:int&amp;quot; minOccurs=&amp;quot;0&amp;quot; /&amp;gt;_x005f_x000d__x005f_x000a_                &amp;lt;xs:element name=&amp;quot;PreviousCaseYear&amp;quot; type=&amp;quot;xs:string&amp;quot; minOccurs=&amp;quot;0&amp;quot; /&amp;gt;_x005f_x000d__x005f_x000a_                &amp;lt;xs:element name=&amp;quot;PreviousCaseNumber&amp;quot; type=&amp;quot;xs:int&amp;quot; minOccurs=&amp;quot;0&amp;quot; /&amp;gt;_x005f_x000d__x005f_x000a_                &amp;lt;xs:element name=&amp;quot;CaseStatusID&amp;quot; type=&amp;quot;xs:int&amp;quot; /&amp;gt;_x005f_x000d__x005f_x000a_                &amp;lt;xs:element name=&amp;quot;ProceedingID&amp;quot; type=&amp;quot;xs:int&amp;quot; /&amp;gt;_x005f_x000d__x005f_x000a_                &amp;lt;xs:element name=&amp;quot;IsCaseLinked&amp;quot; type=&amp;quot;xs:boolean&amp;quot; /&amp;gt;_x005f_x000d__x005f_x000a_                &amp;lt;xs:element name=&amp;quot;IsCaseConverted&amp;quot; type=&amp;quot;xs:boolean&amp;quot; minOccurs=&amp;quot;0&amp;quot; /&amp;gt;_x005f_x000d__x005f_x000a_                &amp;lt;xs:element name=&amp;quot;PrivilegeID&amp;quot; type=&amp;quot;xs:int&amp;quot; /&amp;gt;_x005f_x000d__x005f_x000a_                &amp;lt;xs:element name=&amp;quot;IsAppealingCaseExist&amp;quot; type=&amp;quot;xs:boolean&amp;quot; minOccurs=&amp;quot;0&amp;quot; /&amp;gt;_x005f_x000d__x005f_x000a_                &amp;lt;xs:element name=&amp;quot;CaseDisplayIdentifier&amp;quot; type=&amp;quot;xs:string&amp;quot; minOccurs=&amp;quot;0&amp;quot; /&amp;gt;_x005f_x000d__x005f_x000a_                &amp;lt;xs:element name=&amp;quot;CaseTypeDesc&amp;quot; type=&amp;quot;xs:string&amp;quot; minOccurs=&amp;quot;0&amp;quot; /&amp;gt;_x005f_x000d__x005f_x000a_                &amp;lt;xs:element name=&amp;quot;CourtDesc&amp;quot; type=&amp;quot;xs:string&amp;quot; minOccurs=&amp;quot;0&amp;quot; /&amp;gt;_x005f_x000d__x005f_x000a_                &amp;lt;xs:element name=&amp;quot;CaseStageDesc&amp;quot; type=&amp;quot;xs:string&amp;quot; /&amp;gt;_x005f_x000d__x005f_x000a_                &amp;lt;xs:element name=&amp;quot;IsPendingExemptionDecision&amp;quot; type=&amp;quot;xs:boolean&amp;quot; minOccurs=&amp;quot;0&amp;quot; /&amp;gt;_x005f_x000d__x005f_x000a_                &amp;lt;xs:element name=&amp;quot;IsPendingEntitlementDecision&amp;quot; type=&amp;quot;xs:boolean&amp;quot; minOccurs=&amp;quot;0&amp;quot; /&amp;gt;_x005f_x000d__x005f_x000a_                &amp;lt;xs:element name=&amp;quot;IsPendingDifferentCaseVerdict&amp;quot; type=&amp;quot;xs:boolean&amp;quot; minOccurs=&amp;quot;0&amp;quot; /&amp;gt;_x005f_x000d__x005f_x000a_                &amp;lt;xs:element name=&amp;quot;IsUnpaidFeeExist&amp;quot; type=&amp;quot;xs:boolean&amp;quot; minOccurs=&amp;quot;0&amp;quot; /&amp;gt;_x005f_x000d__x005f_x000a_                &amp;lt;xs:element name=&amp;quot;IsExecutionDelayed&amp;quot; type=&amp;quot;xs:boolean&amp;quot; minOccurs=&amp;quot;0&amp;quot; /&amp;gt;_x005f_x000d__x005f_x000a_                &amp;lt;xs:element name=&amp;quot;CaseEntitiesArrestResult&amp;quot; type=&amp;quot;xs:string&amp;quot; minOccurs=&amp;quot;0&amp;quot; /&amp;gt;_x005f_x000d__x005f_x000a_                &amp;lt;xs:element name=&amp;quot;CasePreviousSessionDate&amp;quot; type=&amp;quot;xs:dateTime&amp;quot; minOccurs=&amp;quot;0&amp;quot; /&amp;gt;_x005f_x000d__x005f_x000a_                &amp;lt;xs:element name=&amp;quot;CaseNextSessionDate&amp;quot; type=&amp;quot;xs:dateTime&amp;quot; minOccurs=&amp;quot;0&amp;quot; /&amp;gt;_x005f_x000d__x005f_x000a_                &amp;lt;xs:element name=&amp;quot;PreviousCaseNumberDesc&amp;quot; type=&amp;quot;xs:string&amp;quot; minOccurs=&amp;quot;0&amp;quot; /&amp;gt;_x005f_x000d__x005f_x000a_                &amp;lt;xs:element name=&amp;quot;SubCaseNumber&amp;quot; type=&amp;quot;xs:int&amp;quot; minOccurs=&amp;quot;0&amp;quot; /&amp;gt;_x005f_x000d__x005f_x000a_                &amp;lt;xs:element name=&amp;quot;CaseNextDeterminingTask&amp;quot; type=&amp;quot;xs:int&amp;quot; minOccurs=&amp;quot;0&amp;quot; /&amp;gt;_x005f_x000d__x005f_x000a_                &amp;lt;xs:element name=&amp;quot;TemporaryAidStatus&amp;quot; type=&amp;quot;xs:string&amp;quot; minOccurs=&amp;quot;0&amp;quot; /&amp;gt;_x005f_x000d__x005f_x000a_                &amp;lt;xs:element name=&amp;quot;CaseOpenDate&amp;quot; type=&amp;quot;xs:dateTime&amp;quot; /&amp;gt;_x005f_x000d__x005f_x000a_                &amp;lt;xs:element name=&amp;quot;PleaTypeID&amp;quot; type=&amp;quot;xs:int&amp;quot; minOccurs=&amp;quot;0&amp;quot; /&amp;gt;_x005f_x000d__x005f_x000a_                &amp;lt;xs:element name=&amp;quot;CourtLevelID&amp;quot; type=&amp;quot;xs:int&amp;quot; minOccurs=&amp;quot;0&amp;quot; /&amp;gt;_x005f_x000d__x005f_x000a_                &amp;lt;xs:element name=&amp;quot;CourtLevelCaseTypeInterestID&amp;quot; type=&amp;quot;xs:int&amp;quot; minOccurs=&amp;quot;0&amp;quot; /&amp;gt;_x005f_x000d__x005f_x000a_                &amp;lt;xs:element name=&amp;quot;CaseJudgeFirstName&amp;quot; type=&amp;quot;xs:string&amp;quot; minOccurs=&amp;quot;0&amp;quot; /&amp;gt;_x005f_x000d__x005f_x000a_                &amp;lt;xs:element name=&amp;quot;CaseJudgeLastName&amp;quot; type=&amp;quot;xs:string&amp;quot; minOccurs=&amp;quot;0&amp;quot; /&amp;gt;_x005f_x000d__x005f_x000a_                &amp;lt;xs:element name=&amp;quot;JudicalPersonID&amp;quot; type=&amp;quot;xs:string&amp;quot; minOccurs=&amp;quot;0&amp;quot; /&amp;gt;_x005f_x000d__x005f_x000a_                &amp;lt;xs:element name=&amp;quot;IsJudicalPanel&amp;quot; type=&amp;quot;xs:boolean&amp;quot; minOccurs=&amp;quot;0&amp;quot; /&amp;gt;_x005f_x000d__x005f_x000a_                &amp;lt;xs:element name=&amp;quot;CourtDisplayName&amp;quot; type=&amp;quot;xs:string&amp;quot; minOccurs=&amp;quot;0&amp;quot; /&amp;gt;_x005f_x000d__x005f_x000a_                &amp;lt;xs:element name=&amp;quot;IsAllStartDataCollected&amp;quot; type=&amp;quot;xs:boolean&amp;quot; minOccurs=&amp;quot;0&amp;quot; /&amp;gt;_x005f_x000d__x005f_x000a_                &amp;lt;xs:element name=&amp;quot;IsMainCase&amp;quot; type=&amp;quot;xs:boolean&amp;quot; minOccurs=&amp;quot;0&amp;quot; /&amp;gt;_x005f_x000d__x005f_x000a_                &amp;lt;xs:element name=&amp;quot;PreviousCourtID&amp;quot; type=&amp;quot;xs:int&amp;quot; minOccurs=&amp;quot;0&amp;quot; /&amp;gt;_x005f_x000d__x005f_x000a_                &amp;lt;xs:element name=&amp;quot;PreviousCaseTypeID&amp;quot; type=&amp;quot;xs:int&amp;quot; minOccurs=&amp;quot;0&amp;quot; /&amp;gt;_x005f_x000d__x005f_x000a_                &amp;lt;xs:element name=&amp;quot;CaseDesc&amp;quot; type=&amp;quot;xs:string&amp;quot; minOccurs=&amp;quot;0&amp;quot; /&amp;gt;_x005f_x000d__x005f_x000a_                &amp;lt;xs:element name=&amp;quot;isExistMinorSide&amp;quot; type=&amp;quot;xs:boolean&amp;quot; minOccurs=&amp;quot;0&amp;quot; /&amp;gt;_x005f_x000d__x005f_x000a_                &amp;lt;xs:element name=&amp;quot;isExistMinorWitness&amp;quot; type=&amp;quot;xs:boolean&amp;quot; minOccurs=&amp;quot;0&amp;quot; /&amp;gt;_x005f_x000d__x005f_x000a_                &amp;lt;xs:element name=&amp;quot;CaseNextSessionTypeID&amp;quot; type=&amp;quot;xs:int&amp;quot; minOccurs=&amp;quot;0&amp;quot; /&amp;gt;_x005f_x000d__x005f_x000a_                &amp;lt;xs:element name=&amp;quot;CasePreviousSessionTypeID&amp;quot; type=&amp;quot;xs:int&amp;quot; minOccurs=&amp;quot;0&amp;quot; /&amp;gt;_x005f_x000d__x005f_x000a_                &amp;lt;xs:element name=&amp;quot;CasePermitStatus&amp;quot; type=&amp;quot;xs:int&amp;quot; minOccurs=&amp;quot;0&amp;quot; /&amp;gt;_x005f_x000d__x005f_x000a_                &amp;lt;xs:element name=&amp;quot;InstitutionalPathID&amp;quot; type=&amp;quot;xs:int&amp;quot; minOccurs=&amp;quot;0&amp;quot; /&amp;gt;_x005f_x000d__x005f_x000a_                &amp;lt;xs:element name=&amp;quot;PreviousCaseIdentifier&amp;quot; type=&amp;quot;xs:string&amp;quot; minOccurs=&amp;quot;0&amp;quot; /&amp;gt;_x005f_x000d__x005f_x000a_                &amp;lt;xs:element name=&amp;quot;ArchivingActivityID&amp;quot; type=&amp;quot;xs:int&amp;quot; minOccurs=&amp;quot;0&amp;quot; /&amp;gt;_x005f_x000d__x005f_x000a_                &amp;lt;xs:element name=&amp;quot;GettingReasonID&amp;quot; type=&amp;quot;xs:int&amp;quot; minOccurs=&amp;quot;0&amp;quot; /&amp;gt;_x005f_x000d__x005f_x000a_                &amp;lt;xs:element name=&amp;quot;StorageDate&amp;quot; type=&amp;quot;xs:dateTime&amp;quot; minOccurs=&amp;quot;0&amp;quot; /&amp;gt;_x005f_x000d__x005f_x000a_                &amp;lt;xs:element name=&amp;quot;IsArchivingActivityManuallyUpdated&amp;quot; type=&amp;quot;xs:boolean&amp;quot; minOccurs=&amp;quot;0&amp;quot; /&amp;gt;_x005f_x000d__x005f_x000a_                &amp;lt;xs:element name=&amp;quot;StorageDateRecalculationDate&amp;quot; type=&amp;quot;xs:dateTime&amp;quot; minOccurs=&amp;quot;0&amp;quot; /&amp;gt;_x005f_x000d__x005f_x000a_                &amp;lt;xs:element name=&amp;quot;IsDecisionTypeZaveElyon&amp;quot; type=&amp;quot;xs:boolean&amp;quot; minOccurs=&amp;quot;0&amp;quot; /&amp;gt;_x005f_x000d__x005f_x000a_                &amp;lt;xs:element name=&amp;quot;IsGuaranteeDeposit&amp;quot; type=&amp;quot;xs:boolean&amp;quot; minOccurs=&amp;quot;0&amp;quot; /&amp;gt;_x005f_x000d__x005f_x000a_                &amp;lt;xs:element name=&amp;quot;IsFeePaid&amp;quot; type=&amp;quot;xs:boolean&amp;quot; minOccurs=&amp;quot;0&amp;quot; /&amp;gt;_x005f_x000d__x005f_x000a_                &amp;lt;xs:element name=&amp;quot;IsExistCancelledArrest&amp;quot; type=&amp;quot;xs:boolean&amp;quot; minOccurs=&amp;quot;0&amp;quot; /&amp;gt;_x005f_x000d__x005f_x000a_                &amp;lt;xs:element name=&amp;quot;IsExistPrisoner&amp;quot; type=&amp;quot;xs:boolean&amp;quot; minOccurs=&amp;quot;0&amp;quot; /&amp;gt;_x005f_x000d__x005f_x000a_                &amp;lt;xs:element name=&amp;quot;IsExistDetainee&amp;quot; type=&amp;quot;xs:boolean&amp;quot; minOccurs=&amp;quot;0&amp;quot; /&amp;gt;_x005f_x000d__x005f_x000a_                &amp;lt;xs:element name=&amp;quot;IsDebitExist&amp;quot; type=&amp;quot;xs:boolean&amp;quot; minOccurs=&amp;quot;0&amp;quot; /&amp;gt;_x005f_x000d__x005f_x000a_                &amp;lt;xs:element name=&amp;quot;DebitExsitDate&amp;quot; type=&amp;quot;xs:dateTime&amp;quot; minOccurs=&amp;quot;0&amp;quot; /&amp;gt;_x005f_x000d__x005f_x000a_                &amp;lt;xs:element name=&amp;quot;OpenFeeIndication&amp;quot; type=&amp;quot;xs:int&amp;quot; minOccurs=&amp;quot;0&amp;quot; /&amp;gt;_x005f_x000d__x005f_x000a_                &amp;lt;xs:element name=&amp;quot;GuaranteeIndication&amp;quot; type=&amp;quot;xs:int&amp;quot; minOccurs=&amp;quot;0&amp;quot; /&amp;gt;_x005f_x000d__x005f_x000a_                &amp;lt;xs:element name=&amp;quot;DelayedPunishmentDate&amp;quot; type=&amp;quot;xs:dateTime&amp;quot; minOccurs=&amp;quot;0&amp;quot; /&amp;gt;_x005f_x000d__x005f_x000a_                &amp;lt;xs:element name=&amp;quot;IsExistSeizure&amp;quot; type=&amp;quot;xs:boolean&amp;quot; minOccurs=&amp;quot;0&amp;quot; /&amp;gt;_x005f_x000d__x005f_x000a_                &amp;lt;xs:element name=&amp;quot;IsUnconvertedCase&amp;quot; type=&amp;quot;xs:boolean&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CasePresentationDS xmlns=&amp;quot;http://tempuri.org/CasePresentationDS.xsd&amp;quot;&amp;gt;_x005f_x000d__x005f_x000a_      &amp;lt;CasePresentationDataSet diffgr:id=&amp;quot;CasePresentationDataSet1&amp;quot; msdata:rowOrder=&amp;quot;0&amp;quot; diffgr:hasChanges=&amp;quot;modified&amp;quot;&amp;gt;_x005f_x000d__x005f_x000a_        &amp;lt;CaseID&amp;gt;70407846&amp;lt;/CaseID&amp;gt;_x005f_x000d__x005f_x000a_        &amp;lt;CaseMonth&amp;gt;7&amp;lt;/CaseMonth&amp;gt;_x005f_x000d__x005f_x000a_        &amp;lt;CaseYear&amp;gt;2012&amp;lt;/CaseYear&amp;gt;_x005f_x000d__x005f_x000a_        &amp;lt;CaseNumber&amp;gt;18907&amp;lt;/CaseNumber&amp;gt;_x005f_x000d__x005f_x000a_        &amp;lt;NumeratorGroupID&amp;gt;1&amp;lt;/NumeratorGroupID&amp;gt;_x005f_x000d__x005f_x000a_        &amp;lt;CaseName&amp;gt;îãéðú éùøàì ð&amp;#39; òîàù&amp;lt;/CaseName&amp;gt;_x005f_x000d__x005f_x000a_        &amp;lt;CourtID&amp;gt;13&amp;lt;/CourtID&amp;gt;_x005f_x000d__x005f_x000a_        &amp;lt;CaseTypeID&amp;gt;10048&amp;lt;/CaseTypeID&amp;gt;_x005f_x000d__x005f_x000a_        &amp;lt;CaseJudgeName&amp;gt;çðé äåøåáéõ&amp;lt;/CaseJudgeName&amp;gt;_x005f_x000d__x005f_x000a_        &amp;lt;CaseLinkTypeID&amp;gt;10&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2&amp;lt;/PrivilegeID&amp;gt;_x005f_x000d__x005f_x000a_        &amp;lt;IsAppealingCaseExist&amp;gt;false&amp;lt;/IsAppealingCaseExist&amp;gt;_x005f_x000d__x005f_x000a_        &amp;lt;CaseDisplayIdentifier&amp;gt;18907-07-12&amp;lt;/CaseDisplayIdentifier&amp;gt;_x005f_x000d__x005f_x000a_        &amp;lt;CaseTypeDesc&amp;gt;ú&amp;quot;ô&amp;lt;/CaseTypeDesc&amp;gt;_x005f_x000d__x005f_x000a_        &amp;lt;CourtDesc&amp;gt;äîçåæé çéôä&amp;lt;/CourtDesc&amp;gt;_x005f_x000d__x005f_x000a_        &amp;lt;CaseStageDesc&amp;gt;úé÷ àì÷èøåðé&amp;lt;/CaseStageDesc&amp;gt;_x005f_x000d__x005f_x000a_        &amp;lt;CaseNextDeterminingTask&amp;gt;152&amp;lt;/CaseNextDeterminingTask&amp;gt;_x005f_x000d__x005f_x000a_        &amp;lt;CaseOpenDate&amp;gt;2012-07-10T09:56:00+03:00&amp;lt;/CaseOpenDate&amp;gt;_x005f_x000d__x005f_x000a_        &amp;lt;PleaTypeID&amp;gt;8&amp;lt;/PleaTypeID&amp;gt;_x005f_x000d__x005f_x000a_        &amp;lt;CourtLevelID&amp;gt;2&amp;lt;/CourtLevelID&amp;gt;_x005f_x000d__x005f_x000a_        &amp;lt;CaseJudgeFirstName&amp;gt;çðé&amp;lt;/CaseJudgeFirstName&amp;gt;_x005f_x000d__x005f_x000a_        &amp;lt;CaseJudgeLastName&amp;gt;äåøåáéõ &amp;lt;/CaseJudgeLastName&amp;gt;_x005f_x000d__x005f_x000a_        &amp;lt;JudicalPersonID&amp;gt;043621374@GOV.IL&amp;lt;/JudicalPersonID&amp;gt;_x005f_x000d__x005f_x000a_        &amp;lt;IsJudicalPanel&amp;gt;false&amp;lt;/IsJudicalPanel&amp;gt;_x005f_x000d__x005f_x000a_        &amp;lt;CourtDisplayName&amp;gt;áéú äîùôè äîçåæé áçéôä&amp;lt;/CourtDisplayName&amp;gt;_x005f_x000d__x005f_x000a_        &amp;lt;IsAllStartDataCollected&amp;gt;true&amp;lt;/IsAllStartDataCollected&amp;gt;_x005f_x000d__x005f_x000a_        &amp;lt;IsMainCase&amp;gt;false&amp;lt;/IsMainCase&amp;gt;_x005f_x000d__x005f_x000a_        &amp;lt;CaseDesc&amp;gt;áéåí 5.11.13 ðúáøø ëé äëøòú äãéï îéåí 31.10.13 ìà äåëðñä ìîòøëú. ôðéúé ììùëú äùåôèú ùåççúé òí ðåøéú àéèç ÷ìãðéú äùåôèú, ðéñúä ìäëðéñ àú äëøòú äãéï øèøå åìà öìçä.&amp;lt;/CaseDesc&amp;gt;_x005f_x000d__x005f_x000a_        &amp;lt;isExistMinorSide&amp;gt;false&amp;lt;/isExistMinorSide&amp;gt;_x005f_x000d__x005f_x000a_        &amp;lt;isExistMinorWitness&amp;gt;false&amp;lt;/isExistMinorWitness&amp;gt;_x005f_x000d__x005f_x000a_        &amp;lt;ArchivingActivityID&amp;gt;1&amp;lt;/ArchivingActivityID&amp;gt;_x005f_x000d__x005f_x000a_        &amp;lt;IsDecisionTypeZaveElyon&amp;gt;false&amp;lt;/IsDecisionTypeZaveElyon&amp;gt;_x005f_x000d__x005f_x000a_        &amp;lt;IsExistPrisoner&amp;gt;false&amp;lt;/IsExistPrisoner&amp;gt;_x005f_x000d__x005f_x000a_        &amp;lt;IsExistDetainee&amp;gt;false&amp;lt;/IsExistDetainee&amp;gt;_x005f_x000d__x005f_x000a_        &amp;lt;IsDebitExist&amp;gt;false&amp;lt;/IsDebitExist&amp;gt;_x005f_x000d__x005f_x000a_        &amp;lt;DebitExsitDate&amp;gt;2013-11-19T03:00:00+02:00&amp;lt;/DebitExsitDate&amp;gt;_x005f_x000d__x005f_x000a_        &amp;lt;IsExistSeizure&amp;gt;false&amp;lt;/IsExistSeizure&amp;gt;_x005f_x000d__x005f_x000a_      &amp;lt;/CasePresentationDataSet&amp;gt;_x005f_x000d__x005f_x000a_    &amp;lt;/CasePresentationDS&amp;gt;_x005f_x000d__x005f_x000a_    &amp;lt;diffgr:before&amp;gt;_x005f_x000d__x005f_x000a_      &amp;lt;CasePresentationDataSet diffgr:id=&amp;quot;CasePresentationDataSet1&amp;quot; msdata:rowOrder=&amp;quot;0&amp;quot; xmlns=&amp;quot;http://tempuri.org/CasePresentationDS.xsd&amp;quot;&amp;gt;_x005f_x000d__x005f_x000a_        &amp;lt;CaseID&amp;gt;70407846&amp;lt;/CaseID&amp;gt;_x005f_x000d__x005f_x000a_        &amp;lt;CaseMonth&amp;gt;7&amp;lt;/CaseMonth&amp;gt;_x005f_x000d__x005f_x000a_        &amp;lt;CaseYear&amp;gt;2012&amp;lt;/CaseYear&amp;gt;_x005f_x000d__x005f_x000a_        &amp;lt;CaseNumber&amp;gt;18907&amp;lt;/CaseNumber&amp;gt;_x005f_x000d__x005f_x000a_        &amp;lt;NumeratorGroupID&amp;gt;1&amp;lt;/NumeratorGroupID&amp;gt;_x005f_x000d__x005f_x000a_        &amp;lt;CaseName&amp;gt;îãéðú éùøàì ð&amp;#39; òîàù&amp;lt;/CaseName&amp;gt;_x005f_x000d__x005f_x000a_        &amp;lt;CourtID&amp;gt;13&amp;lt;/CourtID&amp;gt;_x005f_x000d__x005f_x000a_        &amp;lt;CaseTypeID&amp;gt;10048&amp;lt;/CaseTypeID&amp;gt;_x005f_x000d__x005f_x000a_        &amp;lt;CaseJudgeName&amp;gt;çðé äåøåáéõ&amp;lt;/CaseJudgeName&amp;gt;_x005f_x000d__x005f_x000a_        &amp;lt;CaseLinkTypeID&amp;gt;10&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2&amp;lt;/PrivilegeID&amp;gt;_x005f_x000d__x005f_x000a_        &amp;lt;IsAppealingCaseExist&amp;gt;false&amp;lt;/IsAppealingCaseExist&amp;gt;_x005f_x000d__x005f_x000a_        &amp;lt;CaseDisplayIdentifier&amp;gt;18907-07-12&amp;lt;/CaseDisplayIdentifier&amp;gt;_x005f_x000d__x005f_x000a_        &amp;lt;CaseTypeDesc&amp;gt;ú&amp;quot;ô&amp;lt;/CaseTypeDesc&amp;gt;_x005f_x000d__x005f_x000a_        &amp;lt;CourtDesc&amp;gt;äîçåæé çéôä&amp;lt;/CourtDesc&amp;gt;_x005f_x000d__x005f_x000a_        &amp;lt;CaseStageDesc&amp;gt;úé÷ àì÷èøåðé&amp;lt;/CaseStageDesc&amp;gt;_x005f_x000d__x005f_x000a_        &amp;lt;CaseNextDeterminingTask&amp;gt;152&amp;lt;/CaseNextDeterminingTask&amp;gt;_x005f_x000d__x005f_x000a_        &amp;lt;CaseOpenDate&amp;gt;2012-07-10T09:56:00+03:00&amp;lt;/CaseOpenDate&amp;gt;_x005f_x000d__x005f_x000a_        &amp;lt;PleaTypeID&amp;gt;8&amp;lt;/PleaTypeID&amp;gt;_x005f_x000d__x005f_x000a_        &amp;lt;CourtLevelID&amp;gt;2&amp;lt;/CourtLevelID&amp;gt;_x005f_x000d__x005f_x000a_        &amp;lt;CaseJudgeFirstName&amp;gt;çðé&amp;lt;/CaseJudgeFirstName&amp;gt;_x005f_x000d__x005f_x000a_        &amp;lt;CaseJudgeLastName&amp;gt;äåøåáéõ &amp;lt;/CaseJudgeLastName&amp;gt;_x005f_x000d__x005f_x000a_        &amp;lt;JudicalPersonID&amp;gt;043621374@GOV.IL&amp;lt;/JudicalPersonID&amp;gt;_x005f_x000d__x005f_x000a_        &amp;lt;IsJudicalPanel&amp;gt;false&amp;lt;/IsJudicalPanel&amp;gt;_x005f_x000d__x005f_x000a_        &amp;lt;CourtDisplayName&amp;gt;áéú äîùôè äîçåæé áçéôä&amp;lt;/CourtDisplayName&amp;gt;_x005f_x000d__x005f_x000a_        &amp;lt;IsAllStartDataCollected&amp;gt;true&amp;lt;/IsAllStartDataCollected&amp;gt;_x005f_x000d__x005f_x000a_        &amp;lt;IsMainCase&amp;gt;false&amp;lt;/IsMainCase&amp;gt;_x005f_x000d__x005f_x000a_        &amp;lt;CaseDesc&amp;gt;áéåí 5.11.13 ðúáøø ëé äëøòú äãéï îéåí 31.10.13 ìà äåëðñä ìîòøëú. ôðéúé ììùëú äùåôèú ùåççúé òí ðåøéú àéèç ÷ìãðéú äùåôèú, ðéñúä ìäëðéñ àú äëøòú äãéï øèøå åìà öìçä.&amp;lt;/CaseDesc&amp;gt;_x005f_x000d__x005f_x000a_        &amp;lt;ArchivingActivityID&amp;gt;1&amp;lt;/ArchivingActivityID&amp;gt;_x005f_x000d__x005f_x000a_      &amp;lt;/CasePresentationDataSet&amp;gt;_x005f_x000d__x005f_x000a_    &amp;lt;/diffgr:before&amp;gt;_x005f_x000d__x005f_x000a_  &amp;lt;/diffgr:diffgram&amp;gt;_x005f_x000d__x005f_x000a_&amp;lt;/CasePresentationDS&amp;gt;"/>
    <w:docVar w:name="CourtID" w:val="13"/>
    <w:docVar w:name="DecisionDS" w:val="&amp;lt;?xml version=&amp;quot;1.0&amp;quot;?&amp;gt;_x005f_x000d__x005f_x000a_&amp;lt;DecisionDS&amp;gt;_x005f_x000d__x005f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5f_x000d__x005f_x000a_    &amp;lt;xs:element name=&amp;quot;DecisionDS&amp;quot; msdata:IsDataSet=&amp;quot;true&amp;quot; msdata:Locale=&amp;quot;he-IL&amp;quot;&amp;gt;_x005f_x000d__x005f_x000a_      &amp;lt;xs:complexType&amp;gt;_x005f_x000d__x005f_x000a_        &amp;lt;xs:choice minOccurs=&amp;quot;0&amp;quot; maxOccurs=&amp;quot;unbounded&amp;quot;&amp;gt;_x005f_x000d__x005f_x000a_          &amp;lt;xs:element name=&amp;quot;dt_Decision&amp;quot;&amp;gt;_x005f_x000d__x005f_x000a_            &amp;lt;xs:complexType&amp;gt;_x005f_x000d__x005f_x000a_              &amp;lt;xs:sequence&amp;gt;_x005f_x000d__x005f_x000a_                &amp;lt;xs:element name=&amp;quot;DecisionID&amp;quot; msdata:ReadOnly=&amp;quot;true&amp;quot; msdata:AutoIncrement=&amp;quot;true&amp;quot; type=&amp;quot;xs:int&amp;quot; /&amp;gt;_x005f_x000d__x005f_x000a_                &amp;lt;xs:element name=&amp;quot;DecisionNumber&amp;quot; type=&amp;quot;xs:int&amp;quot; minOccurs=&amp;quot;0&amp;quot; /&amp;gt;_x005f_x000d__x005f_x000a_                &amp;lt;xs:element name=&amp;quot;DecisionName&amp;quot; type=&amp;quot;xs:string&amp;quot; /&amp;gt;_x005f_x000d__x005f_x000a_                &amp;lt;xs:element name=&amp;quot;DecisionStatusID&amp;quot; type=&amp;quot;xs:int&amp;quot; /&amp;gt;_x005f_x000d__x005f_x000a_                &amp;lt;xs:element name=&amp;quot;DecisionStatusChangeDate&amp;quot; type=&amp;quot;xs:dateTime&amp;quot; /&amp;gt;_x005f_x000d__x005f_x000a_                &amp;lt;xs:element name=&amp;quot;DecisionSignatureDate&amp;quot; type=&amp;quot;xs:dateTime&amp;quot; minOccurs=&amp;quot;0&amp;quot; /&amp;gt;_x005f_x000d__x005f_x000a_                &amp;lt;xs:element name=&amp;quot;DecisionSignatureUserID&amp;quot; type=&amp;quot;xs:string&amp;quot; minOccurs=&amp;quot;0&amp;quot; /&amp;gt;_x005f_x000d__x005f_x000a_                &amp;lt;xs:element name=&amp;quot;DecisionCreateDate&amp;quot; type=&amp;quot;xs:dateTime&amp;quot; /&amp;gt;_x005f_x000d__x005f_x000a_                &amp;lt;xs:element name=&amp;quot;DecisionChangeDate&amp;quot; type=&amp;quot;xs:dateTime&amp;quot; minOccurs=&amp;quot;0&amp;quot; /&amp;gt;_x005f_x000d__x005f_x000a_                &amp;lt;xs:element name=&amp;quot;DecisionChangeUserID&amp;quot; type=&amp;quot;xs:string&amp;quot; minOccurs=&amp;quot;0&amp;quot; /&amp;gt;_x005f_x000d__x005f_x000a_                &amp;lt;xs:element name=&amp;quot;DecisionDesc&amp;quot; type=&amp;quot;xs:string&amp;quot; minOccurs=&amp;quot;0&amp;quot; /&amp;gt;_x005f_x000d__x005f_x000a_                &amp;lt;xs:element name=&amp;quot;IsChosenDecision&amp;quot; type=&amp;quot;xs:boolean&amp;quot; default=&amp;quot;false&amp;quot; /&amp;gt;_x005f_x000d__x005f_x000a_                &amp;lt;xs:element name=&amp;quot;IsDecisionImplementationTask&amp;quot; type=&amp;quot;xs:boolean&amp;quot; default=&amp;quot;false&amp;quot; minOccurs=&amp;quot;0&amp;quot; /&amp;gt;_x005f_x000d__x005f_x000a_                &amp;lt;xs:element name=&amp;quot;IsDecisionInProtocol&amp;quot; type=&amp;quot;xs:boolean&amp;quot; default=&amp;quot;false&amp;quot; /&amp;gt;_x005f_x000d__x005f_x000a_                &amp;lt;xs:element name=&amp;quot;DecisionTypeID&amp;quot; type=&amp;quot;xs:int&amp;quot; /&amp;gt;_x005f_x000d__x005f_x000a_                &amp;lt;xs:element name=&amp;quot;DecisionText&amp;quot; type=&amp;quot;xs:string&amp;quot; minOccurs=&amp;quot;0&amp;quot; /&amp;gt;_x005f_x000d__x005f_x000a_                &amp;lt;xs:element name=&amp;quot;IsOnlyOneParty&amp;quot; type=&amp;quot;xs:boolean&amp;quot; default=&amp;quot;false&amp;quot; /&amp;gt;_x005f_x000d__x005f_x000a_                &amp;lt;xs:element name=&amp;quot;IsCanceledDecision&amp;quot; type=&amp;quot;xs:boolean&amp;quot; default=&amp;quot;false&amp;quot; /&amp;gt;_x005f_x000d__x005f_x000a_                &amp;lt;xs:element name=&amp;quot;DecisionLinkID&amp;quot; type=&amp;quot;xs:int&amp;quot; minOccurs=&amp;quot;0&amp;quot; /&amp;gt;_x005f_x000d__x005f_x000a_                &amp;lt;xs:element name=&amp;quot;DecisionLinkTypeID&amp;quot; type=&amp;quot;xs:int&amp;quot; minOccurs=&amp;quot;0&amp;quot; /&amp;gt;_x005f_x000d__x005f_x000a_                &amp;lt;xs:element name=&amp;quot;DocumentID&amp;quot; type=&amp;quot;xs:int&amp;quot; minOccurs=&amp;quot;0&amp;quot; /&amp;gt;_x005f_x000d__x005f_x000a_                &amp;lt;xs:element name=&amp;quot;PrivilegeID&amp;quot; type=&amp;quot;xs:int&amp;quot; /&amp;gt;_x005f_x000d__x005f_x000a_                &amp;lt;xs:element name=&amp;quot;IsDecisionConverted&amp;quot; type=&amp;quot;xs:boolean&amp;quot; default=&amp;quot;false&amp;quot; /&amp;gt;_x005f_x000d__x005f_x000a_                &amp;lt;xs:element name=&amp;quot;SignatureUserTypeID&amp;quot; type=&amp;quot;xs:int&amp;quot; minOccurs=&amp;quot;0&amp;quot; /&amp;gt;_x005f_x000d__x005f_x000a_                &amp;lt;xs:element name=&amp;quot;IsOpenedToSecondSide&amp;quot; type=&amp;quot;xs:boolean&amp;quot; default=&amp;quot;false&amp;quot; /&amp;gt;_x005f_x000d__x005f_x000a_                &amp;lt;xs:element name=&amp;quot;IsDecisionAppeled&amp;quot; type=&amp;quot;xs:boolean&amp;quot; default=&amp;quot;false&amp;quot; /&amp;gt;_x005f_x000d__x005f_x000a_                &amp;lt;xs:element name=&amp;quot;DecisionWriterID&amp;quot; type=&amp;quot;xs:string&amp;quot; minOccurs=&amp;quot;0&amp;quot; /&amp;gt;_x005f_x000d__x005f_x000a_                &amp;lt;xs:element name=&amp;quot;IsInstruction&amp;quot; type=&amp;quot;xs:boolean&amp;quot; default=&amp;quot;false&amp;quot; /&amp;gt;_x005f_x000d__x005f_x000a_                &amp;lt;xs:element name=&amp;quot;PreviousCaseID&amp;quot; type=&amp;quot;xs:string&amp;quot; minOccurs=&amp;quot;0&amp;quot; /&amp;gt;_x005f_x000d__x005f_x000a_                &amp;lt;xs:element name=&amp;quot;IsNeedAllSignatures&amp;quot; type=&amp;quot;xs:boolean&amp;quot; default=&amp;quot;false&amp;quot; minOccurs=&amp;quot;0&amp;quot; /&amp;gt;_x005f_x000d__x005f_x000a_                &amp;lt;xs:element name=&amp;quot;DecisionAttributeID&amp;quot; type=&amp;quot;xs:int&amp;quot; minOccurs=&amp;quot;0&amp;quot; /&amp;gt;_x005f_x000d__x005f_x000a_                &amp;lt;xs:element name=&amp;quot;DecisionCreationUserID&amp;quot; type=&amp;quot;xs:string&amp;quot; /&amp;gt;_x005f_x000d__x005f_x000a_                &amp;lt;xs:element name=&amp;quot;DecisionLinkName&amp;quot; type=&amp;quot;xs:string&amp;quot; minOccurs=&amp;quot;0&amp;quot; /&amp;gt;_x005f_x000d__x005f_x000a_                &amp;lt;xs:element name=&amp;quot;DecisionLinkCaseID&amp;quot; type=&amp;quot;xs:int&amp;quot; minOccurs=&amp;quot;0&amp;quot; /&amp;gt;_x005f_x000d__x005f_x000a_                &amp;lt;xs:element name=&amp;quot;DecisionDisplayName&amp;quot; type=&amp;quot;xs:string&amp;quot; minOccurs=&amp;quot;0&amp;quot; /&amp;gt;_x005f_x000d__x005f_x000a_                &amp;lt;xs:element name=&amp;quot;IsScanned&amp;quot; type=&amp;quot;xs:boolean&amp;quot; minOccurs=&amp;quot;0&amp;quot; /&amp;gt;_x005f_x000d__x005f_x000a_                &amp;lt;xs:element name=&amp;quot;DecisionSignatureUserName&amp;quot; type=&amp;quot;xs:string&amp;quot; minOccurs=&amp;quot;0&amp;quot; /&amp;gt;_x005f_x000d__x005f_x000a_                &amp;lt;xs:element name=&amp;quot;ChangePrivilegeUserID&amp;quot; type=&amp;quot;xs:string&amp;quot; minOccurs=&amp;quot;0&amp;quot; /&amp;gt;_x005f_x000d__x005f_x000a_                &amp;lt;xs:element name=&amp;quot;PublishInWebUserID&amp;quot; type=&amp;quot;xs:string&amp;quot; minOccurs=&amp;quot;0&amp;quot; /&amp;gt;_x005f_x000d__x005f_x000a_                &amp;lt;xs:element name=&amp;quot;NotificationTypeID&amp;quot; type=&amp;quot;xs:int&amp;quot; default=&amp;quot;1&amp;quot; minOccurs=&amp;quot;0&amp;quot; /&amp;gt;_x005f_x000d__x005f_x000a_                &amp;lt;xs:element name=&amp;quot;NotificationAuthorizeUserID&amp;quot; type=&amp;quot;xs:string&amp;quot; minOccurs=&amp;quot;0&amp;quot; /&amp;gt;_x005f_x000d__x005f_x000a_                &amp;lt;xs:element name=&amp;quot;DecisionReleaseDate&amp;quot; type=&amp;quot;xs:dateTime&amp;quot; minOccurs=&amp;quot;0&amp;quot; /&amp;gt;_x005f_x000d__x005f_x000a_                &amp;lt;xs:element name=&amp;quot;IsDecisionInNote&amp;quot; type=&amp;quot;xs:boolean&amp;quot; default=&amp;quot;false&amp;quot; /&amp;gt;_x005f_x000d__x005f_x000a_                &amp;lt;xs:element name=&amp;quot;IsDecisionUrgency&amp;quot; type=&amp;quot;xs:boolean&amp;quot; default=&amp;quot;false&amp;quot; /&amp;gt;_x005f_x000d__x005f_x000a_                &amp;lt;xs:element name=&amp;quot;IsOriginal&amp;quot; type=&amp;quot;xs:boolean&amp;quot; minOccurs=&amp;quot;0&amp;quot; /&amp;gt;_x005f_x000d__x005f_x000a_              &amp;lt;/xs:sequence&amp;gt;_x005f_x000d__x005f_x000a_            &amp;lt;/xs:complexType&amp;gt;_x005f_x000d__x005f_x000a_          &amp;lt;/xs:element&amp;gt;_x005f_x000d__x005f_x000a_          &amp;lt;xs:element name=&amp;quot;dt_DecisionCase&amp;quot;&amp;gt;_x005f_x000d__x005f_x000a_            &amp;lt;xs:complexType&amp;gt;_x005f_x000d__x005f_x000a_              &amp;lt;xs:sequence&amp;gt;_x005f_x000d__x005f_x000a_                &amp;lt;xs:element name=&amp;quot;DecisionID&amp;quot; type=&amp;quot;xs:int&amp;quot; /&amp;gt;_x005f_x000d__x005f_x000a_                &amp;lt;xs:element name=&amp;quot;CaseID&amp;quot; type=&amp;quot;xs:int&amp;quot; /&amp;gt;_x005f_x000d__x005f_x000a_                &amp;lt;xs:element name=&amp;quot;IsOriginal&amp;quot; type=&amp;quot;xs:boolean&amp;quot; default=&amp;quot;false&amp;quot; minOccurs=&amp;quot;0&amp;quot; /&amp;gt;_x005f_x000d__x005f_x000a_                &amp;lt;xs:element name=&amp;quot;IsDeleted&amp;quot; type=&amp;quot;xs:boolean&amp;quot; default=&amp;quot;false&amp;quot; /&amp;gt;_x005f_x000d__x005f_x000a_                &amp;lt;xs:element name=&amp;quot;CaseLinkTypeID&amp;quot; type=&amp;quot;xs:int&amp;quot; minOccurs=&amp;quot;0&amp;quot; /&amp;gt;_x005f_x000d__x005f_x000a_                &amp;lt;xs:element name=&amp;quot;CaseName&amp;quot; type=&amp;quot;xs:string&amp;quot; minOccurs=&amp;quot;0&amp;quot; /&amp;gt;_x005f_x000d__x005f_x000a_                &amp;lt;xs:element name=&amp;quot;CaseDisplayIdentifier&amp;quot; type=&amp;quot;xs:string&amp;quot; minOccurs=&amp;quot;0&amp;quot; /&amp;gt;_x005f_x000d__x005f_x000a_              &amp;lt;/xs:sequence&amp;gt;_x005f_x000d__x005f_x000a_            &amp;lt;/xs:complexType&amp;gt;_x005f_x000d__x005f_x000a_          &amp;lt;/xs:element&amp;gt;_x005f_x000d__x005f_x000a_          &amp;lt;xs:element name=&amp;quot;dt_DecisionMotion&amp;quot;&amp;gt;_x005f_x000d__x005f_x000a_            &amp;lt;xs:complexType&amp;gt;_x005f_x000d__x005f_x000a_              &amp;lt;xs:sequence&amp;gt;_x005f_x000d__x005f_x000a_                &amp;lt;xs:element name=&amp;quot;DecisionID&amp;quot; type=&amp;quot;xs:int&amp;quot; /&amp;gt;_x005f_x000d__x005f_x000a_                &amp;lt;xs:element name=&amp;quot;MotionID&amp;quot; type=&amp;quot;xs:int&amp;quot; /&amp;gt;_x005f_x000d__x005f_x000a_                &amp;lt;xs:element name=&amp;quot;DecisionResultID&amp;quot; type=&amp;quot;xs:int&amp;quot; minOccurs=&amp;quot;0&amp;quot; /&amp;gt;_x005f_x000d__x005f_x000a_                &amp;lt;xs:element name=&amp;quot;IsOriginalMotion&amp;quot; type=&amp;quot;xs:boolean&amp;quot; default=&amp;quot;false&amp;quot; minOccurs=&amp;quot;0&amp;quot; /&amp;gt;_x005f_x000d__x005f_x000a_                &amp;lt;xs:element name=&amp;quot;MotionName&amp;quot; type=&amp;quot;xs:string&amp;quot; minOccurs=&amp;quot;0&amp;quot; /&amp;gt;_x005f_x000d__x005f_x000a_                &amp;lt;xs:element name=&amp;quot;MotionOpenDate&amp;quot; type=&amp;quot;xs:dateTime&amp;quot; minOccurs=&amp;quot;0&amp;quot; /&amp;gt;_x005f_x000d__x005f_x000a_                &amp;lt;xs:element name=&amp;quot;CaseID&amp;quot; type=&amp;quot;xs:int&amp;quot; minOccurs=&amp;quot;0&amp;quot; /&amp;gt;_x005f_x000d__x005f_x000a_                &amp;lt;xs:element name=&amp;quot;CaseDisplayIdentifier&amp;quot; type=&amp;quot;xs:string&amp;quot; minOccurs=&amp;quot;0&amp;quot; /&amp;gt;_x005f_x000d__x005f_x000a_                &amp;lt;xs:element name=&amp;quot;ProcessNumber&amp;quot; type=&amp;quot;xs:int&amp;quot; minOccurs=&amp;quot;0&amp;quot; /&amp;gt;_x005f_x000d__x005f_x000a_              &amp;lt;/xs:sequence&amp;gt;_x005f_x000d__x005f_x000a_            &amp;lt;/xs:complexType&amp;gt;_x005f_x000d__x005f_x000a_          &amp;lt;/xs:element&amp;gt;_x005f_x000d__x005f_x000a_          &amp;lt;xs:element name=&amp;quot;dt_DecisionProtocol&amp;quot;&amp;gt;_x005f_x000d__x005f_x000a_            &amp;lt;xs:complexType&amp;gt;_x005f_x000d__x005f_x000a_              &amp;lt;xs:sequence&amp;gt;_x005f_x000d__x005f_x000a_                &amp;lt;xs:element name=&amp;quot;DecisionID&amp;quot; type=&amp;quot;xs:int&amp;quot; /&amp;gt;_x005f_x000d__x005f_x000a_                &amp;lt;xs:element name=&amp;quot;ProtocolID&amp;quot; type=&amp;quot;xs:int&amp;quot; /&amp;gt;_x005f_x000d__x005f_x000a_                &amp;lt;xs:element name=&amp;quot;ProtocolEventID&amp;quot; type=&amp;quot;xs:int&amp;quot; /&amp;gt;_x005f_x000d__x005f_x000a_              &amp;lt;/xs:sequence&amp;gt;_x005f_x000d__x005f_x000a_            &amp;lt;/xs:complexType&amp;gt;_x005f_x000d__x005f_x000a_          &amp;lt;/xs:element&amp;gt;_x005f_x000d__x005f_x000a_          &amp;lt;xs:element name=&amp;quot;dt_DecisionJudgePanel&amp;quot;&amp;gt;_x005f_x000d__x005f_x000a_            &amp;lt;xs:complexType&amp;gt;_x005f_x000d__x005f_x000a_              &amp;lt;xs:sequence&amp;gt;_x005f_x000d__x005f_x000a_                &amp;lt;xs:element name=&amp;quot;DecisionID&amp;quot; type=&amp;quot;xs:int&amp;quot; /&amp;gt;_x005f_x000d__x005f_x000a_                &amp;lt;xs:element name=&amp;quot;JudgeID&amp;quot; type=&amp;quot;xs:string&amp;quot; /&amp;gt;_x005f_x000d__x005f_x000a_                &amp;lt;xs:element name=&amp;quot;DocumentSendDate&amp;quot; type=&amp;quot;xs:dateTime&amp;quot; minOccurs=&amp;quot;0&amp;quot; /&amp;gt;_x005f_x000d__x005f_x000a_                &amp;lt;xs:element name=&amp;quot;FinalDate&amp;quot; type=&amp;quot;xs:dateTime&amp;quot; minOccurs=&amp;quot;0&amp;quot; /&amp;gt;_x005f_x000d__x005f_x000a_                &amp;lt;xs:element name=&amp;quot;SignatureDate&amp;quot; type=&amp;quot;xs:dateTime&amp;quot; minOccurs=&amp;quot;0&amp;quot; /&amp;gt;_x005f_x000d__x005f_x000a_                &amp;lt;xs:element name=&amp;quot;DocumentID&amp;quot; type=&amp;quot;xs:int&amp;quot; minOccurs=&amp;quot;0&amp;quot; /&amp;gt;_x005f_x000d__x005f_x000a_                &amp;lt;xs:element name=&amp;quot;DecisionOpinionDate&amp;quot; type=&amp;quot;xs:dateTime&amp;quot; minOccurs=&amp;quot;0&amp;quot; /&amp;gt;_x005f_x000d__x005f_x000a_                &amp;lt;xs:element name=&amp;quot;WriterViewedDraftDate&amp;quot; type=&amp;quot;xs:dateTime&amp;quot; minOccurs=&amp;quot;0&amp;quot; /&amp;gt;_x005f_x000d__x005f_x000a_                &amp;lt;xs:element name=&amp;quot;IsNeedAllSignatures&amp;quot; type=&amp;quot;xs:boolean&amp;quot; minOccurs=&amp;quot;0&amp;quot; /&amp;gt;_x005f_x000d__x005f_x000a_                &amp;lt;xs:element name=&amp;quot;DocumentIDNotes&amp;quot; type=&amp;quot;xs:int&amp;quot; minOccurs=&amp;quot;0&amp;quot; /&amp;gt;_x005f_x000d__x005f_x000a_                &amp;lt;xs:element name=&amp;quot;OrdinalNumber&amp;quot; type=&amp;quot;xs:int&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unique name=&amp;quot;DecisionDSKey1&amp;quot; msdata:PrimaryKey=&amp;quot;true&amp;quot;&amp;gt;_x005f_x000d__x005f_x000a_        &amp;lt;xs:selector xpath=&amp;quot;.//mstns:dt_Decision&amp;quot; /&amp;gt;_x005f_x000d__x005f_x000a_        &amp;lt;xs:field xpath=&amp;quot;mstns:DecisionID&amp;quot; /&amp;gt;_x005f_x000d__x005f_x000a_      &amp;lt;/xs:unique&amp;gt;_x005f_x000d__x005f_x000a_      &amp;lt;xs:unique name=&amp;quot;DecisionDSKey2&amp;quot; msdata:PrimaryKey=&amp;quot;true&amp;quot;&amp;gt;_x005f_x000d__x005f_x000a_        &amp;lt;xs:selector xpath=&amp;quot;.//mstns:dt_DecisionCase&amp;quot; /&amp;gt;_x005f_x000d__x005f_x000a_        &amp;lt;xs:field xpath=&amp;quot;mstns:DecisionID&amp;quot; /&amp;gt;_x005f_x000d__x005f_x000a_        &amp;lt;xs:field xpath=&amp;quot;mstns:CaseID&amp;quot; /&amp;gt;_x005f_x000d__x005f_x000a_      &amp;lt;/xs:unique&amp;gt;_x005f_x000d__x005f_x000a_      &amp;lt;xs:unique name=&amp;quot;DecisionDSKey3&amp;quot; msdata:PrimaryKey=&amp;quot;true&amp;quot;&amp;gt;_x005f_x000d__x005f_x000a_        &amp;lt;xs:selector xpath=&amp;quot;.//mstns:dt_DecisionMotion&amp;quot; /&amp;gt;_x005f_x000d__x005f_x000a_        &amp;lt;xs:field xpath=&amp;quot;mstns:DecisionID&amp;quot; /&amp;gt;_x005f_x000d__x005f_x000a_        &amp;lt;xs:field xpath=&amp;quot;mstns:MotionID&amp;quot; /&amp;gt;_x005f_x000d__x005f_x000a_      &amp;lt;/xs:unique&amp;gt;_x005f_x000d__x005f_x000a_      &amp;lt;xs:unique name=&amp;quot;DecisionDSKey4&amp;quot; msdata:PrimaryKey=&amp;quot;true&amp;quot;&amp;gt;_x005f_x000d__x005f_x000a_        &amp;lt;xs:selector xpath=&amp;quot;.//mstns:dt_DecisionProtocol&amp;quot; /&amp;gt;_x005f_x000d__x005f_x000a_        &amp;lt;xs:field xpath=&amp;quot;mstns:DecisionID&amp;quot; /&amp;gt;_x005f_x000d__x005f_x000a_        &amp;lt;xs:field xpath=&amp;quot;mstns:ProtocolID&amp;quot; /&amp;gt;_x005f_x000d__x005f_x000a_        &amp;lt;xs:field xpath=&amp;quot;mstns:ProtocolEventID&amp;quot; /&amp;gt;_x005f_x000d__x005f_x000a_      &amp;lt;/xs:unique&amp;gt;_x005f_x000d__x005f_x000a_      &amp;lt;xs:unique name=&amp;quot;DecisionDSKey10&amp;quot; msdata:PrimaryKey=&amp;quot;true&amp;quot;&amp;gt;_x005f_x000d__x005f_x000a_        &amp;lt;xs:selector xpath=&amp;quot;.//mstns:dt_DecisionJudgePanel&amp;quot; /&amp;gt;_x005f_x000d__x005f_x000a_        &amp;lt;xs:field xpath=&amp;quot;mstns:DecisionID&amp;quot; /&amp;gt;_x005f_x000d__x005f_x000a_        &amp;lt;xs:field xpath=&amp;quot;mstns:JudgeID&amp;quot; /&amp;gt;_x005f_x000d__x005f_x000a_      &amp;lt;/xs:unique&amp;gt;_x005f_x000d__x005f_x000a_      &amp;lt;xs:keyref name=&amp;quot;dt_Decisiondt_DecisionJudgePanel&amp;quot; refer=&amp;quot;DecisionDSKey1&amp;quot;&amp;gt;_x005f_x000d__x005f_x000a_        &amp;lt;xs:selector xpath=&amp;quot;.//mstns:dt_DecisionJudgePanel&amp;quot; /&amp;gt;_x005f_x000d__x005f_x000a_        &amp;lt;xs:field xpath=&amp;quot;mstns:DecisionID&amp;quot; /&amp;gt;_x005f_x000d__x005f_x000a_      &amp;lt;/xs:keyref&amp;gt;_x005f_x000d__x005f_x000a_      &amp;lt;xs:keyref name=&amp;quot;dt_Decisiondt_DecisionProtocol&amp;quot; refer=&amp;quot;DecisionDSKey1&amp;quot;&amp;gt;_x005f_x000d__x005f_x000a_        &amp;lt;xs:selector xpath=&amp;quot;.//mstns:dt_DecisionProtocol&amp;quot; /&amp;gt;_x005f_x000d__x005f_x000a_        &amp;lt;xs:field xpath=&amp;quot;mstns:DecisionID&amp;quot; /&amp;gt;_x005f_x000d__x005f_x000a_      &amp;lt;/xs:keyref&amp;gt;_x005f_x000d__x005f_x000a_      &amp;lt;xs:keyref name=&amp;quot;dt_Decisiondt_DecisionMotion&amp;quot; refer=&amp;quot;DecisionDSKey1&amp;quot;&amp;gt;_x005f_x000d__x005f_x000a_        &amp;lt;xs:selector xpath=&amp;quot;.//mstns:dt_DecisionMotion&amp;quot; /&amp;gt;_x005f_x000d__x005f_x000a_        &amp;lt;xs:field xpath=&amp;quot;mstns:DecisionID&amp;quot; /&amp;gt;_x005f_x000d__x005f_x000a_      &amp;lt;/xs:keyref&amp;gt;_x005f_x000d__x005f_x000a_      &amp;lt;xs:keyref name=&amp;quot;dt_Decisiondt_DecisionCase&amp;quot; refer=&amp;quot;DecisionDSKey1&amp;quot;&amp;gt;_x005f_x000d__x005f_x000a_        &amp;lt;xs:selector xpath=&amp;quot;.//mstns:dt_DecisionCase&amp;quot; /&amp;gt;_x005f_x000d__x005f_x000a_        &amp;lt;xs:field xpath=&amp;quot;mstns:DecisionID&amp;quot; /&amp;gt;_x005f_x000d__x005f_x000a_      &amp;lt;/xs:keyref&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DecisionDS xmlns=&amp;quot;http://www.tempuri.org/DecisionDS.xsd&amp;quot;&amp;gt;_x005f_x000d__x005f_x000a_      &amp;lt;dt_Decision diffgr:id=&amp;quot;dt_Decision1&amp;quot; msdata:rowOrder=&amp;quot;0&amp;quot;&amp;gt;_x005f_x000d__x005f_x000a_        &amp;lt;DecisionID&amp;gt;87743251&amp;lt;/DecisionID&amp;gt;_x005f_x000d__x005f_x000a_        &amp;lt;DecisionName&amp;gt;âæø ãéï  îúàøéê  19/11/13  ùðéúðä ò&amp;quot;é  çðé äåøåáéõ&amp;lt;/DecisionName&amp;gt;_x005f_x000d__x005f_x000a_        &amp;lt;DecisionStatusID&amp;gt;1&amp;lt;/DecisionStatusID&amp;gt;_x005f_x000d__x005f_x000a_        &amp;lt;DecisionStatusChangeDate&amp;gt;2013-11-19T09:21:40.297+02:00&amp;lt;/DecisionStatusChangeDate&amp;gt;_x005f_x000d__x005f_x000a_        &amp;lt;DecisionSignatureDate&amp;gt;2013-11-19T09:21:40.1+02:00&amp;lt;/DecisionSignatureDate&amp;gt;_x005f_x000d__x005f_x000a_        &amp;lt;DecisionSignatureUserID&amp;gt;043621374@GOV.IL&amp;lt;/DecisionSignatureUserID&amp;gt;_x005f_x000d__x005f_x000a_        &amp;lt;DecisionCreateDate&amp;gt;2013-11-18T15:07:04.133+02:00&amp;lt;/DecisionCreateDate&amp;gt;_x005f_x000d__x005f_x000a_        &amp;lt;DecisionChangeDate&amp;gt;2013-11-19T09:21:40.69+02:00&amp;lt;/DecisionChangeDate&amp;gt;_x005f_x000d__x005f_x000a_        &amp;lt;DecisionChangeUserID&amp;gt;032115388@GOV.IL&amp;lt;/DecisionChangeUserID&amp;gt;_x005f_x000d__x005f_x000a_        &amp;lt;IsChosenDecision&amp;gt;false&amp;lt;/IsChosenDecision&amp;gt;_x005f_x000d__x005f_x000a_        &amp;lt;IsDecisionImplementationTask&amp;gt;true&amp;lt;/IsDecisionImplementationTask&amp;gt;_x005f_x000d__x005f_x000a_        &amp;lt;IsDecisionInProtocol&amp;gt;false&amp;lt;/IsDecisionInProtocol&amp;gt;_x005f_x000d__x005f_x000a_        &amp;lt;DecisionTypeID&amp;gt;4&amp;lt;/DecisionTypeID&amp;gt;_x005f_x000d__x005f_x000a_        &amp;lt;IsOnlyOneParty&amp;gt;false&amp;lt;/IsOnlyOneParty&amp;gt;_x005f_x000d__x005f_x000a_        &amp;lt;IsCanceledDecision&amp;gt;false&amp;lt;/IsCanceledDecision&amp;gt;_x005f_x000d__x005f_x000a_        &amp;lt;DocumentID&amp;gt;170572769&amp;lt;/DocumentID&amp;gt;_x005f_x000d__x005f_x000a_        &amp;lt;PrivilegeID&amp;gt;2&amp;lt;/PrivilegeID&amp;gt;_x005f_x000d__x005f_x000a_        &amp;lt;IsDecisionConverted&amp;gt;false&amp;lt;/IsDecisionConverted&amp;gt;_x005f_x000d__x005f_x000a_        &amp;lt;IsOpenedToSecondSide&amp;gt;false&amp;lt;/IsOpenedToSecondSide&amp;gt;_x005f_x000d__x005f_x000a_        &amp;lt;IsDecisionAppeled&amp;gt;false&amp;lt;/IsDecisionAppeled&amp;gt;_x005f_x000d__x005f_x000a_        &amp;lt;DecisionWriterID&amp;gt;043621374@GOV.IL&amp;lt;/DecisionWriterID&amp;gt;_x005f_x000d__x005f_x000a_        &amp;lt;IsInstruction&amp;gt;false&amp;lt;/IsInstruction&amp;gt;_x005f_x000d__x005f_x000a_        &amp;lt;IsNeedAllSignatures&amp;gt;false&amp;lt;/IsNeedAllSignatures&amp;gt;_x005f_x000d__x005f_x000a_        &amp;lt;DecisionAttributeID&amp;gt;1&amp;lt;/DecisionAttributeID&amp;gt;_x005f_x000d__x005f_x000a_        &amp;lt;DecisionCreationUserID&amp;gt;032115388@GOV.IL&amp;lt;/DecisionCreationUserID&amp;gt;_x005f_x000d__x005f_x000a_        &amp;lt;DecisionDisplayName&amp;gt;âæø ãéï  îúàøéê  19/11/13  ùðéúðä ò&amp;quot;é  çðé äåøåáéõ&amp;lt;/DecisionDisplayName&amp;gt;_x005f_x000d__x005f_x000a_        &amp;lt;IsScanned&amp;gt;false&amp;lt;/IsScanned&amp;gt;_x005f_x000d__x005f_x000a_        &amp;lt;DecisionSignatureUserName&amp;gt;çðé äåøåáéõ&amp;lt;/DecisionSignatureUserName&amp;gt;_x005f_x000d__x005f_x000a_        &amp;lt;NotificationTypeID&amp;gt;1&amp;lt;/NotificationTypeID&amp;gt;_x005f_x000d__x005f_x000a_        &amp;lt;IsDecisionInNote&amp;gt;false&amp;lt;/IsDecisionInNote&amp;gt;_x005f_x000d__x005f_x000a_        &amp;lt;IsDecisionUrgency&amp;gt;false&amp;lt;/IsDecisionUrgency&amp;gt;_x005f_x000d__x005f_x000a_      &amp;lt;/dt_Decision&amp;gt;_x005f_x000d__x005f_x000a_      &amp;lt;dt_DecisionCase diffgr:id=&amp;quot;dt_DecisionCase1&amp;quot; msdata:rowOrder=&amp;quot;0&amp;quot;&amp;gt;_x005f_x000d__x005f_x000a_        &amp;lt;DecisionID&amp;gt;87743251&amp;lt;/DecisionID&amp;gt;_x005f_x000d__x005f_x000a_        &amp;lt;CaseID&amp;gt;70407846&amp;lt;/CaseID&amp;gt;_x005f_x000d__x005f_x000a_        &amp;lt;IsOriginal&amp;gt;true&amp;lt;/IsOriginal&amp;gt;_x005f_x000d__x005f_x000a_        &amp;lt;IsDeleted&amp;gt;false&amp;lt;/IsDeleted&amp;gt;_x005f_x000d__x005f_x000a_        &amp;lt;CaseName&amp;gt;îãéðú éùøàì ð&amp;#39; òîàù&amp;lt;/CaseName&amp;gt;_x005f_x000d__x005f_x000a_        &amp;lt;CaseDisplayIdentifier&amp;gt;18907-07-12 ú&amp;quot;ô&amp;lt;/CaseDisplayIdentifier&amp;gt;_x005f_x000d__x005f_x000a_      &amp;lt;/dt_DecisionCase&amp;gt;_x005f_x000d__x005f_x000a_    &amp;lt;/DecisionDS&amp;gt;_x005f_x000d__x005f_x000a_  &amp;lt;/diffgr:diffgram&amp;gt;_x005f_x000d__x005f_x000a_&amp;lt;/DecisionDS&amp;gt;"/>
    <w:docVar w:name="DecisionID" w:val="87743251"/>
    <w:docVar w:name="MyInfo" w:val="This document was extracted from Nevo's site"/>
    <w:docVar w:name="NGCS.caseTypeID" w:val="-1"/>
    <w:docVar w:name="NGCS.courtID" w:val="-1"/>
    <w:docVar w:name="NGCS.isReservedAddressPlace" w:val="0"/>
    <w:docVar w:name="NGCS.isReservedVoucherPlace" w:val="0"/>
    <w:docVar w:name="NGCS.proceedingID" w:val="-1"/>
    <w:docVar w:name="NGCS.TemplateCaseInterestID" w:val="-1"/>
    <w:docVar w:name="NGCS.TemplateCaseTypeID" w:val="10048"/>
    <w:docVar w:name="NGCS.TemplateCategoryID" w:val="80"/>
    <w:docVar w:name="NGCS.TemplateCourtID" w:val="13"/>
    <w:docVar w:name="NGCS.TemplateProceedingID" w:val="2"/>
    <w:docVar w:name="NGCS.userUPN" w:val="ëåìí"/>
    <w:docVar w:name="WordClientAssemblyName" w:val="NGCS.Decision.ClientWordBL"/>
    <w:docVar w:name="WordClientClassName" w:val="NGCS.Decision.ClientWordBL.DecisionClient"/>
  </w:docVars>
  <w:rsids>
    <w:rsidRoot w:val="00507694"/>
    <w:rsid w:val="00031F8A"/>
    <w:rsid w:val="00054FC4"/>
    <w:rsid w:val="0006726A"/>
    <w:rsid w:val="00100577"/>
    <w:rsid w:val="001434F7"/>
    <w:rsid w:val="00212125"/>
    <w:rsid w:val="002D6C61"/>
    <w:rsid w:val="00315211"/>
    <w:rsid w:val="00343CDF"/>
    <w:rsid w:val="00356B9A"/>
    <w:rsid w:val="00367565"/>
    <w:rsid w:val="003E0C9F"/>
    <w:rsid w:val="004215DC"/>
    <w:rsid w:val="004B65B6"/>
    <w:rsid w:val="00507694"/>
    <w:rsid w:val="0052245A"/>
    <w:rsid w:val="00555BFF"/>
    <w:rsid w:val="005C501F"/>
    <w:rsid w:val="005C7B0B"/>
    <w:rsid w:val="00643D87"/>
    <w:rsid w:val="00683ABD"/>
    <w:rsid w:val="00684E84"/>
    <w:rsid w:val="006D65DC"/>
    <w:rsid w:val="006F1C22"/>
    <w:rsid w:val="00757983"/>
    <w:rsid w:val="00764A44"/>
    <w:rsid w:val="007C38D7"/>
    <w:rsid w:val="007D46DD"/>
    <w:rsid w:val="00800799"/>
    <w:rsid w:val="00821F29"/>
    <w:rsid w:val="00832D73"/>
    <w:rsid w:val="008B04D9"/>
    <w:rsid w:val="008F0377"/>
    <w:rsid w:val="008F106E"/>
    <w:rsid w:val="00931CC1"/>
    <w:rsid w:val="00966938"/>
    <w:rsid w:val="009902A1"/>
    <w:rsid w:val="009E35A7"/>
    <w:rsid w:val="009E49A1"/>
    <w:rsid w:val="009F504D"/>
    <w:rsid w:val="00A45ACB"/>
    <w:rsid w:val="00A504C4"/>
    <w:rsid w:val="00A66B90"/>
    <w:rsid w:val="00AD67B4"/>
    <w:rsid w:val="00AF4C59"/>
    <w:rsid w:val="00B05847"/>
    <w:rsid w:val="00B1329D"/>
    <w:rsid w:val="00B22E0A"/>
    <w:rsid w:val="00B270FB"/>
    <w:rsid w:val="00B4316D"/>
    <w:rsid w:val="00B9250D"/>
    <w:rsid w:val="00BD67E7"/>
    <w:rsid w:val="00BE0015"/>
    <w:rsid w:val="00C02463"/>
    <w:rsid w:val="00C55E62"/>
    <w:rsid w:val="00C572E8"/>
    <w:rsid w:val="00C60C23"/>
    <w:rsid w:val="00CB596C"/>
    <w:rsid w:val="00D202F4"/>
    <w:rsid w:val="00D3203D"/>
    <w:rsid w:val="00E40C06"/>
    <w:rsid w:val="00E70F9C"/>
    <w:rsid w:val="00EC5FE3"/>
    <w:rsid w:val="00ED3951"/>
    <w:rsid w:val="00F0344F"/>
    <w:rsid w:val="00F16210"/>
    <w:rsid w:val="00F41959"/>
    <w:rsid w:val="00F70789"/>
    <w:rsid w:val="00F75A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65E1166B"/>
  <w15:chartTrackingRefBased/>
  <w15:docId w15:val="{D1D64819-08C6-4EE5-BDBC-F867EDDA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5C501F"/>
    <w:pPr>
      <w:keepNext/>
      <w:spacing w:line="360" w:lineRule="auto"/>
      <w:jc w:val="both"/>
      <w:outlineLvl w:val="2"/>
    </w:pPr>
    <w:rPr>
      <w:b/>
      <w:bCs/>
      <w:noProof/>
      <w:sz w:val="20"/>
      <w:lang w:eastAsia="he-IL"/>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customStyle="1" w:styleId="TimesNewRomanTimesNewRoman">
    <w:name w:val="סגנון (לטיני) Times New Roman (עברית ושפות אחרות) Times New Roman..."/>
    <w:rsid w:val="00B9250D"/>
    <w:rPr>
      <w:rFonts w:ascii="Times New Roman" w:hAnsi="Times New Roman" w:cs="David"/>
      <w:b/>
      <w:bCs/>
      <w:sz w:val="26"/>
      <w:szCs w:val="26"/>
      <w:lang w:bidi="he-IL"/>
    </w:rPr>
  </w:style>
  <w:style w:type="paragraph" w:customStyle="1" w:styleId="normal-p">
    <w:name w:val="normal-p"/>
    <w:basedOn w:val="a"/>
    <w:rsid w:val="00F16210"/>
    <w:pPr>
      <w:bidi w:val="0"/>
      <w:spacing w:before="100" w:beforeAutospacing="1" w:after="100" w:afterAutospacing="1"/>
    </w:pPr>
    <w:rPr>
      <w:rFonts w:cs="Times New Roman"/>
    </w:rPr>
  </w:style>
  <w:style w:type="character" w:customStyle="1" w:styleId="normal-h">
    <w:name w:val="normal-h"/>
    <w:rsid w:val="00F16210"/>
    <w:rPr>
      <w:rFonts w:cs="Times New Roman"/>
    </w:rPr>
  </w:style>
  <w:style w:type="character" w:customStyle="1" w:styleId="30">
    <w:name w:val="כותרת 3 תו"/>
    <w:link w:val="3"/>
    <w:locked/>
    <w:rsid w:val="005C501F"/>
    <w:rPr>
      <w:rFonts w:cs="David"/>
      <w:b/>
      <w:bCs/>
      <w:noProof/>
      <w:sz w:val="24"/>
      <w:szCs w:val="24"/>
      <w:lang w:eastAsia="he-IL" w:bidi="he-IL"/>
    </w:rPr>
  </w:style>
  <w:style w:type="character" w:styleId="Hyperlink">
    <w:name w:val="Hyperlink"/>
    <w:rsid w:val="005224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8.5" TargetMode="External"/><Relationship Id="rId18" Type="http://schemas.openxmlformats.org/officeDocument/2006/relationships/hyperlink" Target="http://www.nevo.co.il/law/70301/338.5" TargetMode="External"/><Relationship Id="rId26" Type="http://schemas.openxmlformats.org/officeDocument/2006/relationships/hyperlink" Target="http://www.nevo.co.il/case/5957403" TargetMode="External"/><Relationship Id="rId21" Type="http://schemas.openxmlformats.org/officeDocument/2006/relationships/hyperlink" Target="http://www.nevo.co.il/law/70301/40c"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70301/29" TargetMode="External"/><Relationship Id="rId25" Type="http://schemas.openxmlformats.org/officeDocument/2006/relationships/hyperlink" Target="http://www.nevo.co.il/case/5810378"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144.a.;144.b"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56322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6000182" TargetMode="External"/><Relationship Id="rId32" Type="http://schemas.openxmlformats.org/officeDocument/2006/relationships/image" Target="media/image1.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52" TargetMode="External"/><Relationship Id="rId23" Type="http://schemas.openxmlformats.org/officeDocument/2006/relationships/hyperlink" Target="http://www.nevo.co.il/case/5852404" TargetMode="External"/><Relationship Id="rId28" Type="http://schemas.openxmlformats.org/officeDocument/2006/relationships/hyperlink" Target="http://www.nevo.co.il/case/5919787" TargetMode="External"/><Relationship Id="rId36" Type="http://schemas.openxmlformats.org/officeDocument/2006/relationships/footer" Target="footer2.xml"/><Relationship Id="rId10" Type="http://schemas.openxmlformats.org/officeDocument/2006/relationships/hyperlink" Target="http://www.nevo.co.il/law/70301/40i" TargetMode="External"/><Relationship Id="rId19" Type="http://schemas.openxmlformats.org/officeDocument/2006/relationships/hyperlink" Target="http://www.nevo.co.il/law/70301/452" TargetMode="External"/><Relationship Id="rId31" Type="http://schemas.openxmlformats.org/officeDocument/2006/relationships/hyperlink" Target="http://www.nevo.co.il/law/70301/40jc"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5632232"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70301/29"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1841</Words>
  <Characters>9206</Characters>
  <Application>Microsoft Office Word</Application>
  <DocSecurity>0</DocSecurity>
  <Lines>76</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11025</CharactersWithSpaces>
  <SharedDoc>false</SharedDoc>
  <HLinks>
    <vt:vector size="150" baseType="variant">
      <vt:variant>
        <vt:i4>393227</vt:i4>
      </vt:variant>
      <vt:variant>
        <vt:i4>72</vt:i4>
      </vt:variant>
      <vt:variant>
        <vt:i4>0</vt:i4>
      </vt:variant>
      <vt:variant>
        <vt:i4>5</vt:i4>
      </vt:variant>
      <vt:variant>
        <vt:lpwstr>http://www.nevo.co.il/law/70301/40jc</vt:lpwstr>
      </vt:variant>
      <vt:variant>
        <vt:lpwstr/>
      </vt:variant>
      <vt:variant>
        <vt:i4>7995492</vt:i4>
      </vt:variant>
      <vt:variant>
        <vt:i4>69</vt:i4>
      </vt:variant>
      <vt:variant>
        <vt:i4>0</vt:i4>
      </vt:variant>
      <vt:variant>
        <vt:i4>5</vt:i4>
      </vt:variant>
      <vt:variant>
        <vt:lpwstr>http://www.nevo.co.il/law/70301</vt:lpwstr>
      </vt:variant>
      <vt:variant>
        <vt:lpwstr/>
      </vt:variant>
      <vt:variant>
        <vt:i4>3539059</vt:i4>
      </vt:variant>
      <vt:variant>
        <vt:i4>66</vt:i4>
      </vt:variant>
      <vt:variant>
        <vt:i4>0</vt:i4>
      </vt:variant>
      <vt:variant>
        <vt:i4>5</vt:i4>
      </vt:variant>
      <vt:variant>
        <vt:lpwstr>http://www.nevo.co.il/case/5632232</vt:lpwstr>
      </vt:variant>
      <vt:variant>
        <vt:lpwstr/>
      </vt:variant>
      <vt:variant>
        <vt:i4>3407996</vt:i4>
      </vt:variant>
      <vt:variant>
        <vt:i4>63</vt:i4>
      </vt:variant>
      <vt:variant>
        <vt:i4>0</vt:i4>
      </vt:variant>
      <vt:variant>
        <vt:i4>5</vt:i4>
      </vt:variant>
      <vt:variant>
        <vt:lpwstr>http://www.nevo.co.il/case/5919787</vt:lpwstr>
      </vt:variant>
      <vt:variant>
        <vt:lpwstr/>
      </vt:variant>
      <vt:variant>
        <vt:i4>3539059</vt:i4>
      </vt:variant>
      <vt:variant>
        <vt:i4>60</vt:i4>
      </vt:variant>
      <vt:variant>
        <vt:i4>0</vt:i4>
      </vt:variant>
      <vt:variant>
        <vt:i4>5</vt:i4>
      </vt:variant>
      <vt:variant>
        <vt:lpwstr>http://www.nevo.co.il/case/5632232</vt:lpwstr>
      </vt:variant>
      <vt:variant>
        <vt:lpwstr/>
      </vt:variant>
      <vt:variant>
        <vt:i4>3604602</vt:i4>
      </vt:variant>
      <vt:variant>
        <vt:i4>57</vt:i4>
      </vt:variant>
      <vt:variant>
        <vt:i4>0</vt:i4>
      </vt:variant>
      <vt:variant>
        <vt:i4>5</vt:i4>
      </vt:variant>
      <vt:variant>
        <vt:lpwstr>http://www.nevo.co.il/case/5957403</vt:lpwstr>
      </vt:variant>
      <vt:variant>
        <vt:lpwstr/>
      </vt:variant>
      <vt:variant>
        <vt:i4>4128891</vt:i4>
      </vt:variant>
      <vt:variant>
        <vt:i4>54</vt:i4>
      </vt:variant>
      <vt:variant>
        <vt:i4>0</vt:i4>
      </vt:variant>
      <vt:variant>
        <vt:i4>5</vt:i4>
      </vt:variant>
      <vt:variant>
        <vt:lpwstr>http://www.nevo.co.il/case/5810378</vt:lpwstr>
      </vt:variant>
      <vt:variant>
        <vt:lpwstr/>
      </vt:variant>
      <vt:variant>
        <vt:i4>3473532</vt:i4>
      </vt:variant>
      <vt:variant>
        <vt:i4>51</vt:i4>
      </vt:variant>
      <vt:variant>
        <vt:i4>0</vt:i4>
      </vt:variant>
      <vt:variant>
        <vt:i4>5</vt:i4>
      </vt:variant>
      <vt:variant>
        <vt:lpwstr>http://www.nevo.co.il/case/6000182</vt:lpwstr>
      </vt:variant>
      <vt:variant>
        <vt:lpwstr/>
      </vt:variant>
      <vt:variant>
        <vt:i4>3145854</vt:i4>
      </vt:variant>
      <vt:variant>
        <vt:i4>48</vt:i4>
      </vt:variant>
      <vt:variant>
        <vt:i4>0</vt:i4>
      </vt:variant>
      <vt:variant>
        <vt:i4>5</vt:i4>
      </vt:variant>
      <vt:variant>
        <vt:lpwstr>http://www.nevo.co.il/case/5852404</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6619233</vt:i4>
      </vt:variant>
      <vt:variant>
        <vt:i4>42</vt:i4>
      </vt:variant>
      <vt:variant>
        <vt:i4>0</vt:i4>
      </vt:variant>
      <vt:variant>
        <vt:i4>5</vt:i4>
      </vt:variant>
      <vt:variant>
        <vt:lpwstr>http://www.nevo.co.il/law/70301/40c</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6291553</vt:i4>
      </vt:variant>
      <vt:variant>
        <vt:i4>36</vt:i4>
      </vt:variant>
      <vt:variant>
        <vt:i4>0</vt:i4>
      </vt:variant>
      <vt:variant>
        <vt:i4>5</vt:i4>
      </vt:variant>
      <vt:variant>
        <vt:lpwstr>http://www.nevo.co.il/law/70301/452</vt:lpwstr>
      </vt:variant>
      <vt:variant>
        <vt:lpwstr/>
      </vt:variant>
      <vt:variant>
        <vt:i4>4718686</vt:i4>
      </vt:variant>
      <vt:variant>
        <vt:i4>33</vt:i4>
      </vt:variant>
      <vt:variant>
        <vt:i4>0</vt:i4>
      </vt:variant>
      <vt:variant>
        <vt:i4>5</vt:i4>
      </vt:variant>
      <vt:variant>
        <vt:lpwstr>http://www.nevo.co.il/law/70301/338.5</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393232</vt:i4>
      </vt:variant>
      <vt:variant>
        <vt:i4>27</vt:i4>
      </vt:variant>
      <vt:variant>
        <vt:i4>0</vt:i4>
      </vt:variant>
      <vt:variant>
        <vt:i4>5</vt:i4>
      </vt:variant>
      <vt:variant>
        <vt:lpwstr>http://www.nevo.co.il/law/70301/144.a.;144.b</vt:lpwstr>
      </vt:variant>
      <vt:variant>
        <vt:lpwstr/>
      </vt:variant>
      <vt:variant>
        <vt:i4>6291553</vt:i4>
      </vt:variant>
      <vt:variant>
        <vt:i4>24</vt:i4>
      </vt:variant>
      <vt:variant>
        <vt:i4>0</vt:i4>
      </vt:variant>
      <vt:variant>
        <vt:i4>5</vt:i4>
      </vt:variant>
      <vt:variant>
        <vt:lpwstr>http://www.nevo.co.il/law/70301/452</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4718686</vt:i4>
      </vt:variant>
      <vt:variant>
        <vt:i4>18</vt:i4>
      </vt:variant>
      <vt:variant>
        <vt:i4>0</vt:i4>
      </vt:variant>
      <vt:variant>
        <vt:i4>5</vt:i4>
      </vt:variant>
      <vt:variant>
        <vt:lpwstr>http://www.nevo.co.il/law/70301/338.5</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6357041</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cp:lastPrinted>2013-11-19T07:09:00Z</cp:lastPrinted>
  <dcterms:created xsi:type="dcterms:W3CDTF">2025-01-19T15:44:00Z</dcterms:created>
  <dcterms:modified xsi:type="dcterms:W3CDTF">2025-01-19T15:44:00Z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18907</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שווקאת עמאש</vt:lpwstr>
  </property>
  <property fmtid="{D5CDD505-2E9C-101B-9397-08002B2CF9AE}" pid="10" name="JUDGE">
    <vt:lpwstr>חני הורוביץ</vt:lpwstr>
  </property>
  <property fmtid="{D5CDD505-2E9C-101B-9397-08002B2CF9AE}" pid="11" name="CITY">
    <vt:lpwstr>חי'</vt:lpwstr>
  </property>
  <property fmtid="{D5CDD505-2E9C-101B-9397-08002B2CF9AE}" pid="12" name="DATE">
    <vt:lpwstr>20131119</vt:lpwstr>
  </property>
  <property fmtid="{D5CDD505-2E9C-101B-9397-08002B2CF9AE}" pid="13" name="TYPE_N_DATE">
    <vt:lpwstr>39020131119</vt:lpwstr>
  </property>
  <property fmtid="{D5CDD505-2E9C-101B-9397-08002B2CF9AE}" pid="14" name="WORDNUMPAGES">
    <vt:lpwstr>7</vt:lpwstr>
  </property>
  <property fmtid="{D5CDD505-2E9C-101B-9397-08002B2CF9AE}" pid="15" name="TYPE_ABS_DATE">
    <vt:lpwstr>390020131119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5852404;6000182;5810378;5957403;5632232:2;5919787</vt:lpwstr>
  </property>
  <property fmtid="{D5CDD505-2E9C-101B-9397-08002B2CF9AE}" pid="36" name="LAWLISTTMP1">
    <vt:lpwstr>70301/144.a;144.b;029;338.5;452;040c;040i;40jc</vt:lpwstr>
  </property>
</Properties>
</file>