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C4578D" w:rsidRPr="00C4578D" w14:paraId="20D8DDEF" w14:textId="77777777">
        <w:trPr>
          <w:trHeight w:hRule="exact" w:val="418"/>
          <w:jc w:val="center"/>
        </w:trPr>
        <w:tc>
          <w:tcPr>
            <w:tcW w:w="8721" w:type="dxa"/>
            <w:gridSpan w:val="2"/>
          </w:tcPr>
          <w:p w14:paraId="2503E0EE" w14:textId="77777777" w:rsidR="00C4578D" w:rsidRPr="00C4578D" w:rsidRDefault="00C4578D" w:rsidP="00C4578D">
            <w:pPr>
              <w:pStyle w:val="a3"/>
              <w:jc w:val="center"/>
              <w:rPr>
                <w:rFonts w:ascii="Tahoma" w:hAnsi="Tahoma" w:cs="Tahoma"/>
                <w:color w:val="000080"/>
              </w:rPr>
            </w:pPr>
            <w:bookmarkStart w:id="0" w:name="LastJudge"/>
            <w:r w:rsidRPr="00C4578D">
              <w:rPr>
                <w:rFonts w:ascii="Tahoma" w:hAnsi="Tahoma" w:cs="Tahoma"/>
                <w:b/>
                <w:bCs/>
                <w:color w:val="000080"/>
                <w:rtl/>
              </w:rPr>
              <w:t>בית המשפט המחוזי בחיפה</w:t>
            </w:r>
          </w:p>
        </w:tc>
      </w:tr>
      <w:tr w:rsidR="00C4578D" w:rsidRPr="00C4578D" w14:paraId="1BE637DF" w14:textId="77777777">
        <w:trPr>
          <w:trHeight w:val="337"/>
          <w:jc w:val="center"/>
        </w:trPr>
        <w:tc>
          <w:tcPr>
            <w:tcW w:w="5051" w:type="dxa"/>
          </w:tcPr>
          <w:p w14:paraId="3AC6DAA3" w14:textId="77777777" w:rsidR="00C4578D" w:rsidRPr="00C4578D" w:rsidRDefault="00C4578D" w:rsidP="00C4578D">
            <w:pPr>
              <w:rPr>
                <w:rFonts w:cs="FrankRuehl"/>
                <w:sz w:val="28"/>
                <w:szCs w:val="28"/>
              </w:rPr>
            </w:pPr>
            <w:r w:rsidRPr="00C4578D">
              <w:rPr>
                <w:rFonts w:cs="FrankRuehl"/>
                <w:sz w:val="28"/>
                <w:szCs w:val="28"/>
                <w:rtl/>
              </w:rPr>
              <w:t>ת"פ</w:t>
            </w:r>
            <w:r w:rsidRPr="00C4578D">
              <w:rPr>
                <w:rFonts w:cs="FrankRuehl" w:hint="cs"/>
                <w:sz w:val="28"/>
                <w:szCs w:val="28"/>
                <w:rtl/>
              </w:rPr>
              <w:t xml:space="preserve"> </w:t>
            </w:r>
            <w:r w:rsidRPr="00C4578D">
              <w:rPr>
                <w:rFonts w:cs="FrankRuehl"/>
                <w:sz w:val="28"/>
                <w:szCs w:val="28"/>
                <w:rtl/>
              </w:rPr>
              <w:t>54104-07-12</w:t>
            </w:r>
            <w:r w:rsidRPr="00C4578D">
              <w:rPr>
                <w:rFonts w:cs="FrankRuehl" w:hint="cs"/>
                <w:sz w:val="28"/>
                <w:szCs w:val="28"/>
                <w:rtl/>
              </w:rPr>
              <w:t xml:space="preserve"> </w:t>
            </w:r>
            <w:r w:rsidRPr="00C4578D">
              <w:rPr>
                <w:rFonts w:cs="FrankRuehl"/>
                <w:sz w:val="28"/>
                <w:szCs w:val="28"/>
                <w:rtl/>
              </w:rPr>
              <w:t>מדינת ישראל נ' מסארווה</w:t>
            </w:r>
            <w:r w:rsidRPr="00C4578D">
              <w:rPr>
                <w:rFonts w:cs="FrankRuehl" w:hint="cs"/>
                <w:sz w:val="28"/>
                <w:szCs w:val="28"/>
                <w:rtl/>
              </w:rPr>
              <w:t xml:space="preserve"> </w:t>
            </w:r>
            <w:r w:rsidRPr="00C4578D">
              <w:rPr>
                <w:rFonts w:cs="FrankRuehl"/>
                <w:sz w:val="28"/>
                <w:szCs w:val="28"/>
                <w:rtl/>
              </w:rPr>
              <w:t>(עציר) ואח'</w:t>
            </w:r>
          </w:p>
        </w:tc>
        <w:tc>
          <w:tcPr>
            <w:tcW w:w="3670" w:type="dxa"/>
          </w:tcPr>
          <w:p w14:paraId="79BE7D9F" w14:textId="77777777" w:rsidR="00C4578D" w:rsidRPr="00C4578D" w:rsidRDefault="00C4578D" w:rsidP="00C4578D">
            <w:pPr>
              <w:pStyle w:val="a3"/>
              <w:jc w:val="right"/>
              <w:rPr>
                <w:rFonts w:cs="FrankRuehl"/>
                <w:sz w:val="28"/>
                <w:szCs w:val="28"/>
              </w:rPr>
            </w:pPr>
            <w:r w:rsidRPr="00C4578D">
              <w:rPr>
                <w:rFonts w:cs="FrankRuehl"/>
                <w:sz w:val="28"/>
                <w:szCs w:val="28"/>
                <w:rtl/>
              </w:rPr>
              <w:t>20 מרץ 2013</w:t>
            </w:r>
          </w:p>
        </w:tc>
      </w:tr>
    </w:tbl>
    <w:p w14:paraId="69FA2A45" w14:textId="77777777" w:rsidR="00C4578D" w:rsidRPr="00C4578D" w:rsidRDefault="00C4578D" w:rsidP="00C4578D">
      <w:pPr>
        <w:pStyle w:val="a3"/>
        <w:rPr>
          <w:rtl/>
        </w:rPr>
      </w:pPr>
    </w:p>
    <w:p w14:paraId="3D34851D" w14:textId="77777777" w:rsidR="00C4578D" w:rsidRPr="00C4578D" w:rsidRDefault="00C4578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4578D" w:rsidRPr="00C4578D" w14:paraId="0CC69077" w14:textId="77777777">
        <w:trPr>
          <w:gridAfter w:val="1"/>
          <w:wAfter w:w="3771" w:type="dxa"/>
          <w:trHeight w:val="295"/>
          <w:jc w:val="center"/>
        </w:trPr>
        <w:tc>
          <w:tcPr>
            <w:tcW w:w="5049" w:type="dxa"/>
            <w:gridSpan w:val="2"/>
            <w:tcBorders>
              <w:top w:val="nil"/>
              <w:left w:val="nil"/>
              <w:bottom w:val="nil"/>
              <w:right w:val="nil"/>
            </w:tcBorders>
          </w:tcPr>
          <w:p w14:paraId="22E38087" w14:textId="77777777" w:rsidR="00C4578D" w:rsidRPr="00C4578D" w:rsidRDefault="00C4578D" w:rsidP="00C4578D">
            <w:pPr>
              <w:jc w:val="right"/>
              <w:rPr>
                <w:rFonts w:ascii="Arial" w:hAnsi="Arial" w:cs="FrankRuehl"/>
                <w:sz w:val="28"/>
                <w:szCs w:val="28"/>
              </w:rPr>
            </w:pPr>
          </w:p>
        </w:tc>
      </w:tr>
      <w:tr w:rsidR="00C4578D" w:rsidRPr="00C4578D" w14:paraId="2A892670" w14:textId="77777777">
        <w:trPr>
          <w:trHeight w:val="295"/>
          <w:jc w:val="center"/>
        </w:trPr>
        <w:tc>
          <w:tcPr>
            <w:tcW w:w="923" w:type="dxa"/>
            <w:tcBorders>
              <w:top w:val="nil"/>
              <w:left w:val="nil"/>
              <w:bottom w:val="nil"/>
              <w:right w:val="nil"/>
            </w:tcBorders>
          </w:tcPr>
          <w:p w14:paraId="38A0DB68" w14:textId="77777777" w:rsidR="00C4578D" w:rsidRPr="00C4578D" w:rsidRDefault="00C4578D" w:rsidP="00C4578D">
            <w:pPr>
              <w:jc w:val="both"/>
              <w:rPr>
                <w:rFonts w:ascii="Arial" w:hAnsi="Arial" w:cs="FrankRuehl"/>
                <w:b/>
                <w:bCs/>
                <w:sz w:val="28"/>
                <w:szCs w:val="28"/>
              </w:rPr>
            </w:pPr>
            <w:r w:rsidRPr="00C4578D">
              <w:rPr>
                <w:rFonts w:ascii="Arial" w:hAnsi="Arial" w:cs="FrankRuehl"/>
                <w:b/>
                <w:bCs/>
                <w:sz w:val="26"/>
                <w:szCs w:val="26"/>
                <w:rtl/>
              </w:rPr>
              <w:t xml:space="preserve">בפני </w:t>
            </w:r>
          </w:p>
        </w:tc>
        <w:tc>
          <w:tcPr>
            <w:tcW w:w="7897" w:type="dxa"/>
            <w:gridSpan w:val="2"/>
            <w:tcBorders>
              <w:top w:val="nil"/>
              <w:left w:val="nil"/>
              <w:bottom w:val="nil"/>
              <w:right w:val="nil"/>
            </w:tcBorders>
          </w:tcPr>
          <w:p w14:paraId="0E0DE4C6" w14:textId="77777777" w:rsidR="00C4578D" w:rsidRPr="00C4578D" w:rsidRDefault="00C4578D" w:rsidP="00C4578D">
            <w:pPr>
              <w:rPr>
                <w:rFonts w:ascii="Arial" w:hAnsi="Arial"/>
                <w:b/>
                <w:bCs/>
                <w:rtl/>
              </w:rPr>
            </w:pPr>
            <w:r w:rsidRPr="00C4578D">
              <w:rPr>
                <w:rFonts w:ascii="Arial" w:hAnsi="Arial"/>
                <w:b/>
                <w:bCs/>
                <w:rtl/>
              </w:rPr>
              <w:t>כב' השופטת</w:t>
            </w:r>
            <w:r w:rsidRPr="00C4578D">
              <w:rPr>
                <w:rFonts w:ascii="Arial" w:hAnsi="Arial" w:hint="cs"/>
                <w:b/>
                <w:bCs/>
                <w:rtl/>
              </w:rPr>
              <w:t xml:space="preserve"> </w:t>
            </w:r>
            <w:r w:rsidRPr="00C4578D">
              <w:rPr>
                <w:rFonts w:ascii="Arial" w:hAnsi="Arial"/>
                <w:b/>
                <w:bCs/>
                <w:rtl/>
              </w:rPr>
              <w:t xml:space="preserve">חני </w:t>
            </w:r>
            <w:r w:rsidRPr="00C4578D">
              <w:rPr>
                <w:rFonts w:ascii="Arial" w:hAnsi="Arial" w:hint="cs"/>
                <w:b/>
                <w:bCs/>
                <w:rtl/>
              </w:rPr>
              <w:t xml:space="preserve"> </w:t>
            </w:r>
            <w:r w:rsidRPr="00C4578D">
              <w:rPr>
                <w:rFonts w:ascii="Arial" w:hAnsi="Arial"/>
                <w:b/>
                <w:bCs/>
                <w:rtl/>
              </w:rPr>
              <w:t>הורוביץ</w:t>
            </w:r>
          </w:p>
          <w:p w14:paraId="460E380D" w14:textId="77777777" w:rsidR="00C4578D" w:rsidRPr="00C4578D" w:rsidRDefault="00C4578D" w:rsidP="00C4578D">
            <w:pPr>
              <w:jc w:val="both"/>
              <w:rPr>
                <w:rFonts w:ascii="Arial" w:hAnsi="Arial" w:cs="FrankRuehl"/>
                <w:b/>
                <w:bCs/>
                <w:sz w:val="28"/>
                <w:szCs w:val="28"/>
              </w:rPr>
            </w:pPr>
          </w:p>
        </w:tc>
      </w:tr>
      <w:tr w:rsidR="00C4578D" w:rsidRPr="00C4578D" w14:paraId="07B6207D" w14:textId="77777777">
        <w:trPr>
          <w:trHeight w:val="355"/>
          <w:jc w:val="center"/>
        </w:trPr>
        <w:tc>
          <w:tcPr>
            <w:tcW w:w="923" w:type="dxa"/>
            <w:tcBorders>
              <w:top w:val="nil"/>
              <w:left w:val="nil"/>
              <w:bottom w:val="nil"/>
              <w:right w:val="nil"/>
            </w:tcBorders>
          </w:tcPr>
          <w:p w14:paraId="6A9456C0" w14:textId="77777777" w:rsidR="00C4578D" w:rsidRPr="00C4578D" w:rsidRDefault="00C4578D" w:rsidP="00C4578D">
            <w:pPr>
              <w:jc w:val="both"/>
              <w:rPr>
                <w:rFonts w:ascii="Arial" w:hAnsi="Arial" w:cs="FrankRuehl"/>
                <w:sz w:val="28"/>
                <w:szCs w:val="28"/>
              </w:rPr>
            </w:pPr>
            <w:bookmarkStart w:id="1" w:name="FirstAppellant"/>
            <w:r w:rsidRPr="00C4578D">
              <w:rPr>
                <w:rFonts w:ascii="Arial" w:hAnsi="Arial" w:cs="FrankRuehl"/>
                <w:sz w:val="28"/>
                <w:szCs w:val="28"/>
                <w:rtl/>
              </w:rPr>
              <w:t>בעניין:</w:t>
            </w:r>
          </w:p>
        </w:tc>
        <w:tc>
          <w:tcPr>
            <w:tcW w:w="4126" w:type="dxa"/>
            <w:tcBorders>
              <w:top w:val="nil"/>
              <w:left w:val="nil"/>
              <w:bottom w:val="nil"/>
              <w:right w:val="nil"/>
            </w:tcBorders>
          </w:tcPr>
          <w:p w14:paraId="57D0E934" w14:textId="77777777" w:rsidR="00C4578D" w:rsidRPr="00C4578D" w:rsidRDefault="00C4578D" w:rsidP="00C4578D">
            <w:r w:rsidRPr="00C4578D">
              <w:rPr>
                <w:rFonts w:ascii="Arial" w:hAnsi="Arial" w:cs="FrankRuehl"/>
                <w:sz w:val="28"/>
                <w:szCs w:val="28"/>
                <w:rtl/>
              </w:rPr>
              <w:t>מדינת ישראל</w:t>
            </w:r>
            <w:r w:rsidRPr="00C4578D">
              <w:rPr>
                <w:rFonts w:ascii="Arial" w:hAnsi="Arial" w:cs="FrankRuehl"/>
                <w:sz w:val="28"/>
                <w:szCs w:val="28"/>
                <w:rtl/>
              </w:rPr>
              <w:br/>
            </w:r>
            <w:r w:rsidRPr="00C4578D">
              <w:rPr>
                <w:rtl/>
              </w:rPr>
              <w:t>באמצעות פרקליטות מחוז חיפה</w:t>
            </w:r>
          </w:p>
        </w:tc>
        <w:tc>
          <w:tcPr>
            <w:tcW w:w="3771" w:type="dxa"/>
            <w:tcBorders>
              <w:top w:val="nil"/>
              <w:left w:val="nil"/>
              <w:bottom w:val="nil"/>
              <w:right w:val="nil"/>
            </w:tcBorders>
          </w:tcPr>
          <w:p w14:paraId="048F477C" w14:textId="77777777" w:rsidR="00C4578D" w:rsidRPr="00C4578D" w:rsidRDefault="00C4578D" w:rsidP="00C4578D">
            <w:pPr>
              <w:jc w:val="both"/>
              <w:rPr>
                <w:rFonts w:ascii="Arial" w:hAnsi="Arial" w:cs="FrankRuehl"/>
                <w:sz w:val="28"/>
                <w:szCs w:val="28"/>
              </w:rPr>
            </w:pPr>
          </w:p>
        </w:tc>
      </w:tr>
      <w:bookmarkEnd w:id="1"/>
      <w:tr w:rsidR="00C4578D" w:rsidRPr="00C4578D" w14:paraId="6C4C73AC" w14:textId="77777777">
        <w:trPr>
          <w:trHeight w:val="355"/>
          <w:jc w:val="center"/>
        </w:trPr>
        <w:tc>
          <w:tcPr>
            <w:tcW w:w="923" w:type="dxa"/>
            <w:tcBorders>
              <w:top w:val="nil"/>
              <w:left w:val="nil"/>
              <w:bottom w:val="nil"/>
              <w:right w:val="nil"/>
            </w:tcBorders>
          </w:tcPr>
          <w:p w14:paraId="710916FA" w14:textId="77777777" w:rsidR="00C4578D" w:rsidRPr="00C4578D" w:rsidRDefault="00C4578D" w:rsidP="00C4578D">
            <w:pPr>
              <w:jc w:val="both"/>
              <w:rPr>
                <w:rFonts w:ascii="Arial" w:hAnsi="Arial" w:cs="FrankRuehl"/>
                <w:sz w:val="28"/>
                <w:szCs w:val="28"/>
              </w:rPr>
            </w:pPr>
          </w:p>
        </w:tc>
        <w:tc>
          <w:tcPr>
            <w:tcW w:w="4126" w:type="dxa"/>
            <w:tcBorders>
              <w:top w:val="nil"/>
              <w:left w:val="nil"/>
              <w:bottom w:val="nil"/>
              <w:right w:val="nil"/>
            </w:tcBorders>
          </w:tcPr>
          <w:p w14:paraId="04C35E2C" w14:textId="77777777" w:rsidR="00C4578D" w:rsidRPr="00C4578D" w:rsidRDefault="00C4578D" w:rsidP="00C4578D">
            <w:pPr>
              <w:jc w:val="both"/>
            </w:pPr>
          </w:p>
        </w:tc>
        <w:tc>
          <w:tcPr>
            <w:tcW w:w="3771" w:type="dxa"/>
            <w:tcBorders>
              <w:top w:val="nil"/>
              <w:left w:val="nil"/>
              <w:bottom w:val="nil"/>
              <w:right w:val="nil"/>
            </w:tcBorders>
          </w:tcPr>
          <w:p w14:paraId="56008072" w14:textId="77777777" w:rsidR="00C4578D" w:rsidRPr="00C4578D" w:rsidRDefault="00C4578D" w:rsidP="00C4578D">
            <w:pPr>
              <w:jc w:val="right"/>
              <w:rPr>
                <w:rFonts w:ascii="Arial" w:hAnsi="Arial" w:cs="FrankRuehl"/>
                <w:sz w:val="28"/>
                <w:szCs w:val="28"/>
              </w:rPr>
            </w:pPr>
            <w:r w:rsidRPr="00C4578D">
              <w:rPr>
                <w:rFonts w:ascii="Arial" w:hAnsi="Arial" w:cs="FrankRuehl"/>
                <w:sz w:val="28"/>
                <w:szCs w:val="28"/>
                <w:rtl/>
              </w:rPr>
              <w:t xml:space="preserve">המאשימה </w:t>
            </w:r>
          </w:p>
        </w:tc>
      </w:tr>
      <w:tr w:rsidR="00C4578D" w:rsidRPr="00C4578D" w14:paraId="13DE6BDE" w14:textId="77777777">
        <w:trPr>
          <w:trHeight w:val="355"/>
          <w:jc w:val="center"/>
        </w:trPr>
        <w:tc>
          <w:tcPr>
            <w:tcW w:w="923" w:type="dxa"/>
            <w:tcBorders>
              <w:top w:val="nil"/>
              <w:left w:val="nil"/>
              <w:bottom w:val="nil"/>
              <w:right w:val="nil"/>
            </w:tcBorders>
          </w:tcPr>
          <w:p w14:paraId="4BFE7AA8" w14:textId="77777777" w:rsidR="00C4578D" w:rsidRPr="00C4578D" w:rsidRDefault="00C4578D" w:rsidP="00C4578D">
            <w:pPr>
              <w:jc w:val="both"/>
              <w:rPr>
                <w:rFonts w:ascii="Arial" w:hAnsi="Arial" w:cs="FrankRuehl"/>
                <w:sz w:val="28"/>
                <w:szCs w:val="28"/>
              </w:rPr>
            </w:pPr>
          </w:p>
        </w:tc>
        <w:tc>
          <w:tcPr>
            <w:tcW w:w="7897" w:type="dxa"/>
            <w:gridSpan w:val="2"/>
            <w:tcBorders>
              <w:top w:val="nil"/>
              <w:left w:val="nil"/>
              <w:bottom w:val="nil"/>
              <w:right w:val="nil"/>
            </w:tcBorders>
          </w:tcPr>
          <w:p w14:paraId="7CB44B88" w14:textId="77777777" w:rsidR="00C4578D" w:rsidRPr="00C4578D" w:rsidRDefault="00C4578D" w:rsidP="00C4578D">
            <w:pPr>
              <w:jc w:val="center"/>
              <w:rPr>
                <w:rFonts w:ascii="Arial" w:hAnsi="Arial" w:cs="FrankRuehl"/>
                <w:b/>
                <w:bCs/>
                <w:sz w:val="28"/>
                <w:szCs w:val="28"/>
                <w:rtl/>
              </w:rPr>
            </w:pPr>
          </w:p>
          <w:p w14:paraId="2BC28BB5" w14:textId="77777777" w:rsidR="00C4578D" w:rsidRPr="00C4578D" w:rsidRDefault="00C4578D" w:rsidP="00C4578D">
            <w:pPr>
              <w:jc w:val="center"/>
              <w:rPr>
                <w:rFonts w:ascii="Arial" w:hAnsi="Arial" w:cs="FrankRuehl"/>
                <w:b/>
                <w:bCs/>
                <w:sz w:val="28"/>
                <w:szCs w:val="28"/>
                <w:rtl/>
              </w:rPr>
            </w:pPr>
            <w:r w:rsidRPr="00C4578D">
              <w:rPr>
                <w:rFonts w:ascii="Arial" w:hAnsi="Arial" w:cs="FrankRuehl"/>
                <w:b/>
                <w:bCs/>
                <w:sz w:val="28"/>
                <w:szCs w:val="28"/>
                <w:rtl/>
              </w:rPr>
              <w:t>נגד</w:t>
            </w:r>
          </w:p>
          <w:p w14:paraId="6176566D" w14:textId="77777777" w:rsidR="00C4578D" w:rsidRPr="00C4578D" w:rsidRDefault="00C4578D" w:rsidP="00C4578D">
            <w:pPr>
              <w:jc w:val="both"/>
              <w:rPr>
                <w:rFonts w:ascii="Arial" w:hAnsi="Arial" w:cs="FrankRuehl"/>
                <w:sz w:val="28"/>
                <w:szCs w:val="28"/>
              </w:rPr>
            </w:pPr>
          </w:p>
        </w:tc>
      </w:tr>
      <w:tr w:rsidR="00C4578D" w:rsidRPr="00C4578D" w14:paraId="46395ED5" w14:textId="77777777">
        <w:trPr>
          <w:trHeight w:val="355"/>
          <w:jc w:val="center"/>
        </w:trPr>
        <w:tc>
          <w:tcPr>
            <w:tcW w:w="923" w:type="dxa"/>
            <w:tcBorders>
              <w:top w:val="nil"/>
              <w:left w:val="nil"/>
              <w:bottom w:val="nil"/>
              <w:right w:val="nil"/>
            </w:tcBorders>
          </w:tcPr>
          <w:p w14:paraId="56DCD613" w14:textId="77777777" w:rsidR="00C4578D" w:rsidRPr="00C4578D" w:rsidRDefault="00C4578D" w:rsidP="00C4578D">
            <w:pPr>
              <w:rPr>
                <w:rFonts w:ascii="Arial" w:hAnsi="Arial" w:cs="FrankRuehl"/>
                <w:sz w:val="28"/>
                <w:szCs w:val="28"/>
              </w:rPr>
            </w:pPr>
          </w:p>
        </w:tc>
        <w:tc>
          <w:tcPr>
            <w:tcW w:w="4126" w:type="dxa"/>
            <w:tcBorders>
              <w:top w:val="nil"/>
              <w:left w:val="nil"/>
              <w:bottom w:val="nil"/>
              <w:right w:val="nil"/>
            </w:tcBorders>
          </w:tcPr>
          <w:p w14:paraId="710D7A1B" w14:textId="77777777" w:rsidR="00C4578D" w:rsidRPr="00C4578D" w:rsidRDefault="00C4578D" w:rsidP="00C4578D">
            <w:pPr>
              <w:rPr>
                <w:b/>
                <w:bCs/>
                <w:rtl/>
              </w:rPr>
            </w:pPr>
            <w:r w:rsidRPr="00C4578D">
              <w:rPr>
                <w:rFonts w:ascii="Arial" w:hAnsi="Arial" w:cs="FrankRuehl"/>
                <w:sz w:val="28"/>
                <w:szCs w:val="28"/>
                <w:rtl/>
              </w:rPr>
              <w:t>1.</w:t>
            </w:r>
            <w:r w:rsidRPr="00C4578D">
              <w:rPr>
                <w:rFonts w:ascii="Arial" w:hAnsi="Arial" w:cs="FrankRuehl"/>
                <w:b/>
                <w:bCs/>
                <w:sz w:val="28"/>
                <w:szCs w:val="28"/>
                <w:rtl/>
              </w:rPr>
              <w:t>עודאי מסארווה (עציר)</w:t>
            </w:r>
            <w:r w:rsidRPr="00C4578D">
              <w:rPr>
                <w:rFonts w:ascii="Arial" w:hAnsi="Arial" w:cs="FrankRuehl"/>
                <w:b/>
                <w:bCs/>
                <w:sz w:val="28"/>
                <w:szCs w:val="28"/>
                <w:rtl/>
              </w:rPr>
              <w:br/>
            </w:r>
            <w:r w:rsidRPr="00C4578D">
              <w:rPr>
                <w:rFonts w:hint="cs"/>
                <w:b/>
                <w:bCs/>
                <w:rtl/>
              </w:rPr>
              <w:t xml:space="preserve">  </w:t>
            </w:r>
            <w:r w:rsidRPr="00C4578D">
              <w:rPr>
                <w:b/>
                <w:bCs/>
                <w:rtl/>
              </w:rPr>
              <w:t>ע"י ב"כ עו"ד מחאג'נה</w:t>
            </w:r>
            <w:r w:rsidRPr="00C4578D">
              <w:rPr>
                <w:rFonts w:hint="cs"/>
                <w:b/>
                <w:bCs/>
                <w:rtl/>
              </w:rPr>
              <w:t xml:space="preserve"> </w:t>
            </w:r>
            <w:r w:rsidRPr="00C4578D">
              <w:rPr>
                <w:b/>
                <w:bCs/>
                <w:rtl/>
              </w:rPr>
              <w:t>רסלאן</w:t>
            </w:r>
          </w:p>
          <w:p w14:paraId="2D124A88" w14:textId="77777777" w:rsidR="00C4578D" w:rsidRPr="00C4578D" w:rsidRDefault="00C4578D" w:rsidP="00C4578D">
            <w:pPr>
              <w:rPr>
                <w:rtl/>
              </w:rPr>
            </w:pPr>
            <w:r w:rsidRPr="00C4578D">
              <w:rPr>
                <w:rFonts w:ascii="Arial" w:hAnsi="Arial" w:cs="FrankRuehl"/>
                <w:sz w:val="28"/>
                <w:szCs w:val="28"/>
                <w:rtl/>
              </w:rPr>
              <w:t>2.מוחמד שיבלי</w:t>
            </w:r>
          </w:p>
          <w:p w14:paraId="31C20C76" w14:textId="77777777" w:rsidR="00C4578D" w:rsidRPr="00C4578D" w:rsidRDefault="00C4578D" w:rsidP="00C4578D">
            <w:r w:rsidRPr="00C4578D">
              <w:rPr>
                <w:rFonts w:ascii="Arial" w:hAnsi="Arial" w:cs="FrankRuehl"/>
                <w:sz w:val="28"/>
                <w:szCs w:val="28"/>
                <w:rtl/>
              </w:rPr>
              <w:t>3. פלוני (קטין)</w:t>
            </w:r>
          </w:p>
        </w:tc>
        <w:tc>
          <w:tcPr>
            <w:tcW w:w="3771" w:type="dxa"/>
            <w:tcBorders>
              <w:top w:val="nil"/>
              <w:left w:val="nil"/>
              <w:bottom w:val="nil"/>
              <w:right w:val="nil"/>
            </w:tcBorders>
          </w:tcPr>
          <w:p w14:paraId="7C64E886" w14:textId="77777777" w:rsidR="00C4578D" w:rsidRPr="00C4578D" w:rsidRDefault="00C4578D" w:rsidP="00C4578D">
            <w:pPr>
              <w:jc w:val="right"/>
              <w:rPr>
                <w:rFonts w:ascii="Arial" w:hAnsi="Arial" w:cs="FrankRuehl"/>
                <w:sz w:val="28"/>
                <w:szCs w:val="28"/>
              </w:rPr>
            </w:pPr>
          </w:p>
        </w:tc>
      </w:tr>
      <w:tr w:rsidR="00C4578D" w:rsidRPr="00C4578D" w14:paraId="766A4100" w14:textId="77777777">
        <w:trPr>
          <w:trHeight w:val="355"/>
          <w:jc w:val="center"/>
        </w:trPr>
        <w:tc>
          <w:tcPr>
            <w:tcW w:w="923" w:type="dxa"/>
            <w:tcBorders>
              <w:top w:val="nil"/>
              <w:left w:val="nil"/>
              <w:bottom w:val="nil"/>
              <w:right w:val="nil"/>
            </w:tcBorders>
          </w:tcPr>
          <w:p w14:paraId="21F7D87D" w14:textId="77777777" w:rsidR="00C4578D" w:rsidRPr="00C4578D" w:rsidRDefault="00C4578D" w:rsidP="00C4578D">
            <w:pPr>
              <w:jc w:val="both"/>
              <w:rPr>
                <w:rFonts w:ascii="Arial" w:hAnsi="Arial" w:cs="FrankRuehl"/>
                <w:sz w:val="28"/>
                <w:szCs w:val="28"/>
              </w:rPr>
            </w:pPr>
          </w:p>
        </w:tc>
        <w:tc>
          <w:tcPr>
            <w:tcW w:w="4126" w:type="dxa"/>
            <w:tcBorders>
              <w:top w:val="nil"/>
              <w:left w:val="nil"/>
              <w:bottom w:val="nil"/>
              <w:right w:val="nil"/>
            </w:tcBorders>
          </w:tcPr>
          <w:p w14:paraId="3C38F559" w14:textId="77777777" w:rsidR="00C4578D" w:rsidRPr="00C4578D" w:rsidRDefault="00C4578D" w:rsidP="00C4578D">
            <w:pPr>
              <w:jc w:val="both"/>
            </w:pPr>
          </w:p>
        </w:tc>
        <w:tc>
          <w:tcPr>
            <w:tcW w:w="3771" w:type="dxa"/>
            <w:tcBorders>
              <w:top w:val="nil"/>
              <w:left w:val="nil"/>
              <w:bottom w:val="nil"/>
              <w:right w:val="nil"/>
            </w:tcBorders>
          </w:tcPr>
          <w:p w14:paraId="70292B2D" w14:textId="77777777" w:rsidR="00C4578D" w:rsidRPr="00C4578D" w:rsidRDefault="00C4578D" w:rsidP="00C4578D">
            <w:pPr>
              <w:jc w:val="right"/>
              <w:rPr>
                <w:rFonts w:ascii="Arial" w:hAnsi="Arial" w:cs="FrankRuehl"/>
                <w:sz w:val="28"/>
                <w:szCs w:val="28"/>
              </w:rPr>
            </w:pPr>
            <w:r w:rsidRPr="00C4578D">
              <w:rPr>
                <w:rFonts w:ascii="Arial" w:hAnsi="Arial" w:cs="FrankRuehl"/>
                <w:sz w:val="28"/>
                <w:szCs w:val="28"/>
                <w:rtl/>
              </w:rPr>
              <w:t xml:space="preserve">הנאשמים </w:t>
            </w:r>
          </w:p>
        </w:tc>
      </w:tr>
    </w:tbl>
    <w:p w14:paraId="654C8D51" w14:textId="77777777" w:rsidR="00505D88" w:rsidRPr="00C4578D" w:rsidRDefault="00505D88"/>
    <w:p w14:paraId="44D6410E" w14:textId="77777777" w:rsidR="00C4578D" w:rsidRPr="00C4578D" w:rsidRDefault="00C4578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578D" w14:paraId="28765DA6" w14:textId="77777777">
        <w:trPr>
          <w:trHeight w:val="355"/>
          <w:jc w:val="center"/>
        </w:trPr>
        <w:tc>
          <w:tcPr>
            <w:tcW w:w="8820" w:type="dxa"/>
            <w:tcBorders>
              <w:top w:val="nil"/>
              <w:left w:val="nil"/>
              <w:bottom w:val="nil"/>
              <w:right w:val="nil"/>
            </w:tcBorders>
          </w:tcPr>
          <w:p w14:paraId="6A8A8DC0" w14:textId="77777777" w:rsidR="008A44FE" w:rsidRDefault="008A44FE" w:rsidP="00C4578D">
            <w:pPr>
              <w:jc w:val="center"/>
              <w:rPr>
                <w:rFonts w:ascii="Arial" w:hAnsi="Arial" w:cs="FrankRuehl"/>
                <w:b/>
                <w:bCs/>
                <w:sz w:val="32"/>
                <w:szCs w:val="32"/>
                <w:rtl/>
              </w:rPr>
            </w:pPr>
          </w:p>
          <w:p w14:paraId="606CEC85" w14:textId="77777777" w:rsidR="00C57523" w:rsidRDefault="00C57523" w:rsidP="00C4578D">
            <w:pPr>
              <w:jc w:val="center"/>
              <w:rPr>
                <w:rFonts w:ascii="Arial" w:hAnsi="Arial" w:cs="FrankRuehl"/>
                <w:b/>
                <w:bCs/>
                <w:sz w:val="32"/>
                <w:szCs w:val="32"/>
                <w:rtl/>
              </w:rPr>
            </w:pPr>
          </w:p>
          <w:p w14:paraId="4DBA8820" w14:textId="77777777" w:rsidR="000F3D76" w:rsidRDefault="000F3D76" w:rsidP="00C4578D">
            <w:pPr>
              <w:jc w:val="center"/>
              <w:rPr>
                <w:rFonts w:ascii="Arial" w:hAnsi="Arial" w:cs="FrankRuehl"/>
                <w:b/>
                <w:bCs/>
                <w:sz w:val="32"/>
                <w:szCs w:val="32"/>
                <w:rtl/>
              </w:rPr>
            </w:pPr>
          </w:p>
          <w:p w14:paraId="08051D5A" w14:textId="77777777" w:rsidR="00C4578D" w:rsidRPr="00C4578D" w:rsidRDefault="00C4578D" w:rsidP="00C4578D">
            <w:pPr>
              <w:jc w:val="center"/>
              <w:rPr>
                <w:rFonts w:ascii="Arial" w:hAnsi="Arial" w:cs="FrankRuehl"/>
                <w:b/>
                <w:bCs/>
                <w:sz w:val="32"/>
                <w:szCs w:val="32"/>
                <w:rtl/>
              </w:rPr>
            </w:pPr>
          </w:p>
          <w:p w14:paraId="4743C47C" w14:textId="77777777" w:rsidR="000F3D76" w:rsidRDefault="000F3D76" w:rsidP="00C4578D">
            <w:pPr>
              <w:jc w:val="center"/>
              <w:rPr>
                <w:rFonts w:ascii="Arial" w:hAnsi="Arial" w:cs="FrankRuehl"/>
                <w:sz w:val="32"/>
                <w:szCs w:val="32"/>
                <w:rtl/>
              </w:rPr>
            </w:pPr>
            <w:bookmarkStart w:id="2" w:name="PsakDin"/>
            <w:bookmarkStart w:id="3" w:name="LawTable"/>
            <w:bookmarkEnd w:id="3"/>
          </w:p>
          <w:p w14:paraId="0DD5AB22" w14:textId="77777777" w:rsidR="000F3D76" w:rsidRPr="000F3D76" w:rsidRDefault="000F3D76" w:rsidP="000F3D76">
            <w:pPr>
              <w:spacing w:after="120" w:line="240" w:lineRule="exact"/>
              <w:ind w:left="283" w:hanging="283"/>
              <w:jc w:val="both"/>
              <w:rPr>
                <w:rFonts w:ascii="FrankRuehl" w:hAnsi="FrankRuehl" w:cs="FrankRuehl"/>
                <w:rtl/>
              </w:rPr>
            </w:pPr>
          </w:p>
          <w:p w14:paraId="5912E1E9" w14:textId="77777777" w:rsidR="000F3D76" w:rsidRPr="000F3D76" w:rsidRDefault="000F3D76" w:rsidP="000F3D76">
            <w:pPr>
              <w:spacing w:after="120" w:line="240" w:lineRule="exact"/>
              <w:ind w:left="283" w:hanging="283"/>
              <w:jc w:val="both"/>
              <w:rPr>
                <w:rFonts w:ascii="FrankRuehl" w:hAnsi="FrankRuehl" w:cs="FrankRuehl"/>
                <w:rtl/>
              </w:rPr>
            </w:pPr>
            <w:r w:rsidRPr="000F3D76">
              <w:rPr>
                <w:rFonts w:ascii="FrankRuehl" w:hAnsi="FrankRuehl" w:cs="FrankRuehl"/>
                <w:rtl/>
              </w:rPr>
              <w:t xml:space="preserve">חקיקה שאוזכרה: </w:t>
            </w:r>
          </w:p>
          <w:p w14:paraId="44718814" w14:textId="77777777" w:rsidR="000F3D76" w:rsidRPr="000F3D76" w:rsidRDefault="000F3D76" w:rsidP="000F3D76">
            <w:pPr>
              <w:spacing w:after="120" w:line="240" w:lineRule="exact"/>
              <w:ind w:left="283" w:hanging="283"/>
              <w:jc w:val="both"/>
              <w:rPr>
                <w:rFonts w:ascii="FrankRuehl" w:hAnsi="FrankRuehl" w:cs="FrankRuehl"/>
                <w:rtl/>
              </w:rPr>
            </w:pPr>
            <w:hyperlink r:id="rId7" w:history="1">
              <w:r w:rsidRPr="000F3D76">
                <w:rPr>
                  <w:rFonts w:ascii="FrankRuehl" w:hAnsi="FrankRuehl" w:cs="FrankRuehl"/>
                  <w:color w:val="0000FF"/>
                  <w:u w:val="single"/>
                  <w:rtl/>
                </w:rPr>
                <w:t>חוק העונשין, תשל"ז-1977</w:t>
              </w:r>
            </w:hyperlink>
            <w:r w:rsidRPr="000F3D76">
              <w:rPr>
                <w:rFonts w:ascii="FrankRuehl" w:hAnsi="FrankRuehl" w:cs="FrankRuehl"/>
                <w:rtl/>
              </w:rPr>
              <w:t xml:space="preserve">: סע'  </w:t>
            </w:r>
            <w:hyperlink r:id="rId8" w:history="1">
              <w:r w:rsidRPr="000F3D76">
                <w:rPr>
                  <w:rFonts w:ascii="FrankRuehl" w:hAnsi="FrankRuehl" w:cs="FrankRuehl"/>
                  <w:color w:val="0000FF"/>
                  <w:u w:val="single"/>
                  <w:rtl/>
                </w:rPr>
                <w:t>25</w:t>
              </w:r>
            </w:hyperlink>
            <w:r w:rsidRPr="000F3D76">
              <w:rPr>
                <w:rFonts w:ascii="FrankRuehl" w:hAnsi="FrankRuehl" w:cs="FrankRuehl"/>
                <w:rtl/>
              </w:rPr>
              <w:t xml:space="preserve">, </w:t>
            </w:r>
            <w:hyperlink r:id="rId9" w:history="1">
              <w:r w:rsidRPr="000F3D76">
                <w:rPr>
                  <w:rFonts w:ascii="FrankRuehl" w:hAnsi="FrankRuehl" w:cs="FrankRuehl"/>
                  <w:color w:val="0000FF"/>
                  <w:u w:val="single"/>
                  <w:rtl/>
                </w:rPr>
                <w:t>29</w:t>
              </w:r>
            </w:hyperlink>
            <w:r w:rsidRPr="000F3D76">
              <w:rPr>
                <w:rFonts w:ascii="FrankRuehl" w:hAnsi="FrankRuehl" w:cs="FrankRuehl"/>
                <w:rtl/>
              </w:rPr>
              <w:t xml:space="preserve">, </w:t>
            </w:r>
            <w:hyperlink r:id="rId10" w:history="1">
              <w:r w:rsidRPr="000F3D76">
                <w:rPr>
                  <w:rFonts w:ascii="FrankRuehl" w:hAnsi="FrankRuehl" w:cs="FrankRuehl"/>
                  <w:color w:val="0000FF"/>
                  <w:u w:val="single"/>
                  <w:rtl/>
                </w:rPr>
                <w:t>144(ב)</w:t>
              </w:r>
            </w:hyperlink>
            <w:r w:rsidRPr="000F3D76">
              <w:rPr>
                <w:rFonts w:ascii="FrankRuehl" w:hAnsi="FrankRuehl" w:cs="FrankRuehl"/>
                <w:rtl/>
              </w:rPr>
              <w:t xml:space="preserve">, </w:t>
            </w:r>
            <w:hyperlink r:id="rId11" w:history="1">
              <w:r w:rsidRPr="000F3D76">
                <w:rPr>
                  <w:rFonts w:ascii="FrankRuehl" w:hAnsi="FrankRuehl" w:cs="FrankRuehl"/>
                  <w:color w:val="0000FF"/>
                  <w:u w:val="single"/>
                  <w:rtl/>
                </w:rPr>
                <w:t>144 (ב2)</w:t>
              </w:r>
            </w:hyperlink>
            <w:r w:rsidRPr="000F3D76">
              <w:rPr>
                <w:rFonts w:ascii="FrankRuehl" w:hAnsi="FrankRuehl" w:cs="FrankRuehl"/>
                <w:rtl/>
              </w:rPr>
              <w:t xml:space="preserve">, </w:t>
            </w:r>
            <w:hyperlink r:id="rId12" w:history="1">
              <w:r w:rsidRPr="000F3D76">
                <w:rPr>
                  <w:rFonts w:ascii="FrankRuehl" w:hAnsi="FrankRuehl" w:cs="FrankRuehl"/>
                  <w:color w:val="0000FF"/>
                  <w:u w:val="single"/>
                  <w:rtl/>
                </w:rPr>
                <w:t>144 (ג)(3)</w:t>
              </w:r>
            </w:hyperlink>
            <w:r w:rsidRPr="000F3D76">
              <w:rPr>
                <w:rFonts w:ascii="FrankRuehl" w:hAnsi="FrankRuehl" w:cs="FrankRuehl"/>
                <w:rtl/>
              </w:rPr>
              <w:t xml:space="preserve">, </w:t>
            </w:r>
            <w:hyperlink r:id="rId13" w:history="1">
              <w:r w:rsidRPr="000F3D76">
                <w:rPr>
                  <w:rFonts w:ascii="FrankRuehl" w:hAnsi="FrankRuehl" w:cs="FrankRuehl"/>
                  <w:color w:val="0000FF"/>
                  <w:u w:val="single"/>
                  <w:rtl/>
                </w:rPr>
                <w:t>243</w:t>
              </w:r>
            </w:hyperlink>
            <w:r w:rsidRPr="000F3D76">
              <w:rPr>
                <w:rFonts w:ascii="FrankRuehl" w:hAnsi="FrankRuehl" w:cs="FrankRuehl"/>
                <w:rtl/>
              </w:rPr>
              <w:t xml:space="preserve">, </w:t>
            </w:r>
            <w:hyperlink r:id="rId14" w:history="1">
              <w:r w:rsidRPr="000F3D76">
                <w:rPr>
                  <w:rFonts w:ascii="FrankRuehl" w:hAnsi="FrankRuehl" w:cs="FrankRuehl"/>
                  <w:color w:val="0000FF"/>
                  <w:u w:val="single"/>
                  <w:rtl/>
                </w:rPr>
                <w:t>262</w:t>
              </w:r>
            </w:hyperlink>
            <w:r w:rsidRPr="000F3D76">
              <w:rPr>
                <w:rFonts w:ascii="FrankRuehl" w:hAnsi="FrankRuehl" w:cs="FrankRuehl"/>
                <w:rtl/>
              </w:rPr>
              <w:t xml:space="preserve">, </w:t>
            </w:r>
            <w:hyperlink r:id="rId15" w:history="1">
              <w:r w:rsidRPr="000F3D76">
                <w:rPr>
                  <w:rFonts w:ascii="FrankRuehl" w:hAnsi="FrankRuehl" w:cs="FrankRuehl"/>
                  <w:color w:val="0000FF"/>
                  <w:u w:val="single"/>
                  <w:rtl/>
                </w:rPr>
                <w:t>287 (א)</w:t>
              </w:r>
            </w:hyperlink>
            <w:r w:rsidRPr="000F3D76">
              <w:rPr>
                <w:rFonts w:ascii="FrankRuehl" w:hAnsi="FrankRuehl" w:cs="FrankRuehl"/>
                <w:rtl/>
              </w:rPr>
              <w:t xml:space="preserve">, </w:t>
            </w:r>
            <w:hyperlink r:id="rId16" w:history="1">
              <w:r w:rsidRPr="000F3D76">
                <w:rPr>
                  <w:rFonts w:ascii="FrankRuehl" w:hAnsi="FrankRuehl" w:cs="FrankRuehl"/>
                  <w:color w:val="0000FF"/>
                  <w:u w:val="single"/>
                  <w:rtl/>
                </w:rPr>
                <w:t>338(א)(5)</w:t>
              </w:r>
            </w:hyperlink>
            <w:r w:rsidRPr="000F3D76">
              <w:rPr>
                <w:rFonts w:ascii="FrankRuehl" w:hAnsi="FrankRuehl" w:cs="FrankRuehl"/>
                <w:rtl/>
              </w:rPr>
              <w:t xml:space="preserve">, </w:t>
            </w:r>
            <w:hyperlink r:id="rId17" w:history="1">
              <w:r w:rsidRPr="000F3D76">
                <w:rPr>
                  <w:rFonts w:ascii="FrankRuehl" w:hAnsi="FrankRuehl" w:cs="FrankRuehl"/>
                  <w:color w:val="0000FF"/>
                  <w:u w:val="single"/>
                  <w:rtl/>
                </w:rPr>
                <w:t>454</w:t>
              </w:r>
            </w:hyperlink>
          </w:p>
          <w:p w14:paraId="527E3856" w14:textId="77777777" w:rsidR="000F3D76" w:rsidRPr="000F3D76" w:rsidRDefault="000F3D76" w:rsidP="000F3D76">
            <w:pPr>
              <w:spacing w:after="120" w:line="240" w:lineRule="exact"/>
              <w:ind w:left="283" w:hanging="283"/>
              <w:jc w:val="both"/>
              <w:rPr>
                <w:rFonts w:ascii="FrankRuehl" w:hAnsi="FrankRuehl" w:cs="FrankRuehl"/>
                <w:rtl/>
              </w:rPr>
            </w:pPr>
          </w:p>
          <w:p w14:paraId="4F44299C" w14:textId="77777777" w:rsidR="000F3D76" w:rsidRPr="000F3D76" w:rsidRDefault="000F3D76" w:rsidP="00C4578D">
            <w:pPr>
              <w:jc w:val="center"/>
              <w:rPr>
                <w:rFonts w:ascii="Arial" w:hAnsi="Arial" w:cs="FrankRuehl"/>
                <w:sz w:val="32"/>
                <w:szCs w:val="32"/>
                <w:rtl/>
              </w:rPr>
            </w:pPr>
            <w:bookmarkStart w:id="4" w:name="LawTable_End"/>
            <w:bookmarkEnd w:id="4"/>
          </w:p>
          <w:p w14:paraId="04FD34DF" w14:textId="77777777" w:rsidR="00C57523" w:rsidRPr="00C57523" w:rsidRDefault="00C57523" w:rsidP="00C4578D">
            <w:pPr>
              <w:jc w:val="center"/>
              <w:rPr>
                <w:rFonts w:ascii="Arial" w:hAnsi="Arial" w:cs="FrankRuehl"/>
                <w:sz w:val="32"/>
                <w:szCs w:val="32"/>
                <w:rtl/>
              </w:rPr>
            </w:pPr>
          </w:p>
          <w:p w14:paraId="00E1F168" w14:textId="77777777" w:rsidR="008A44FE" w:rsidRPr="008A44FE" w:rsidRDefault="008A44FE" w:rsidP="00C4578D">
            <w:pPr>
              <w:jc w:val="center"/>
              <w:rPr>
                <w:rFonts w:ascii="Arial" w:hAnsi="Arial" w:cs="FrankRuehl"/>
                <w:sz w:val="32"/>
                <w:szCs w:val="32"/>
                <w:rtl/>
              </w:rPr>
            </w:pPr>
          </w:p>
          <w:p w14:paraId="76F6E491" w14:textId="77777777" w:rsidR="00C4578D" w:rsidRPr="00C4578D" w:rsidRDefault="00C4578D" w:rsidP="00C4578D">
            <w:pPr>
              <w:jc w:val="center"/>
              <w:rPr>
                <w:rFonts w:ascii="Arial" w:hAnsi="Arial" w:cs="FrankRuehl"/>
                <w:b/>
                <w:bCs/>
                <w:sz w:val="32"/>
                <w:szCs w:val="32"/>
                <w:u w:val="single"/>
                <w:rtl/>
              </w:rPr>
            </w:pPr>
            <w:r w:rsidRPr="00C4578D">
              <w:rPr>
                <w:rFonts w:ascii="Arial" w:hAnsi="Arial" w:cs="FrankRuehl"/>
                <w:b/>
                <w:bCs/>
                <w:sz w:val="32"/>
                <w:szCs w:val="32"/>
                <w:u w:val="single"/>
                <w:rtl/>
              </w:rPr>
              <w:t>גזר דין</w:t>
            </w:r>
          </w:p>
          <w:bookmarkEnd w:id="2"/>
          <w:p w14:paraId="78AB7AF2" w14:textId="77777777" w:rsidR="00C4578D" w:rsidRPr="0003392C" w:rsidRDefault="00C4578D" w:rsidP="00C4578D">
            <w:pPr>
              <w:jc w:val="center"/>
              <w:rPr>
                <w:rFonts w:ascii="Arial" w:hAnsi="Arial" w:cs="FrankRuehl"/>
                <w:sz w:val="28"/>
                <w:szCs w:val="28"/>
                <w:u w:val="single"/>
                <w:rtl/>
              </w:rPr>
            </w:pPr>
            <w:r w:rsidRPr="0003392C">
              <w:rPr>
                <w:rFonts w:ascii="Arial" w:hAnsi="Arial" w:cs="FrankRuehl"/>
                <w:sz w:val="28"/>
                <w:szCs w:val="28"/>
                <w:u w:val="single"/>
                <w:rtl/>
              </w:rPr>
              <w:t>בעניינו של נאשם 1</w:t>
            </w:r>
          </w:p>
          <w:p w14:paraId="65988D6C" w14:textId="77777777" w:rsidR="00C4578D" w:rsidRPr="0003392C" w:rsidRDefault="00C4578D" w:rsidP="00C4578D">
            <w:pPr>
              <w:jc w:val="center"/>
              <w:rPr>
                <w:rFonts w:ascii="Arial" w:hAnsi="Arial" w:cs="FrankRuehl"/>
                <w:sz w:val="32"/>
                <w:szCs w:val="32"/>
                <w:u w:val="single"/>
              </w:rPr>
            </w:pPr>
            <w:r w:rsidRPr="0003392C">
              <w:rPr>
                <w:rFonts w:ascii="Arial" w:hAnsi="Arial" w:cs="FrankRuehl"/>
                <w:sz w:val="28"/>
                <w:szCs w:val="28"/>
                <w:u w:val="single"/>
                <w:rtl/>
              </w:rPr>
              <w:t>מותר לפרסום</w:t>
            </w:r>
            <w:r>
              <w:rPr>
                <w:rFonts w:ascii="Arial" w:hAnsi="Arial" w:cs="FrankRuehl" w:hint="cs"/>
                <w:sz w:val="28"/>
                <w:szCs w:val="28"/>
                <w:u w:val="single"/>
                <w:rtl/>
              </w:rPr>
              <w:t xml:space="preserve"> </w:t>
            </w:r>
            <w:r w:rsidRPr="0003392C">
              <w:rPr>
                <w:rFonts w:ascii="Arial" w:hAnsi="Arial" w:cs="FrankRuehl"/>
                <w:sz w:val="26"/>
                <w:szCs w:val="26"/>
                <w:u w:val="single"/>
                <w:rtl/>
              </w:rPr>
              <w:t>לאחר</w:t>
            </w:r>
            <w:r>
              <w:rPr>
                <w:rFonts w:ascii="Arial" w:hAnsi="Arial" w:cs="FrankRuehl" w:hint="cs"/>
                <w:sz w:val="26"/>
                <w:szCs w:val="26"/>
                <w:u w:val="single"/>
                <w:rtl/>
              </w:rPr>
              <w:t xml:space="preserve"> </w:t>
            </w:r>
            <w:r w:rsidRPr="0003392C">
              <w:rPr>
                <w:rFonts w:ascii="Arial" w:hAnsi="Arial" w:cs="FrankRuehl"/>
                <w:sz w:val="26"/>
                <w:szCs w:val="26"/>
                <w:u w:val="single"/>
                <w:rtl/>
              </w:rPr>
              <w:t xml:space="preserve"> צנזור</w:t>
            </w:r>
          </w:p>
        </w:tc>
      </w:tr>
      <w:bookmarkEnd w:id="0"/>
    </w:tbl>
    <w:p w14:paraId="5FF374FB" w14:textId="77777777" w:rsidR="00505D88" w:rsidRPr="00B05847" w:rsidRDefault="00505D88">
      <w:pPr>
        <w:rPr>
          <w:rFonts w:ascii="Arial" w:hAnsi="Arial"/>
          <w:rtl/>
        </w:rPr>
      </w:pPr>
    </w:p>
    <w:p w14:paraId="19DBAC8F" w14:textId="77777777" w:rsidR="00505D88" w:rsidRDefault="00505D88" w:rsidP="00406775">
      <w:pPr>
        <w:rPr>
          <w:rFonts w:ascii="Arial" w:hAnsi="Arial"/>
        </w:rPr>
      </w:pPr>
    </w:p>
    <w:p w14:paraId="1B77A898" w14:textId="77777777" w:rsidR="00505D88" w:rsidRDefault="00505D88" w:rsidP="00406775">
      <w:pPr>
        <w:spacing w:line="360" w:lineRule="auto"/>
        <w:ind w:left="720" w:hanging="720"/>
        <w:jc w:val="both"/>
        <w:rPr>
          <w:u w:val="single"/>
          <w:rtl/>
        </w:rPr>
      </w:pPr>
      <w:r>
        <w:rPr>
          <w:rtl/>
        </w:rPr>
        <w:t>1.</w:t>
      </w:r>
      <w:r>
        <w:rPr>
          <w:rtl/>
        </w:rPr>
        <w:tab/>
      </w:r>
      <w:bookmarkStart w:id="5" w:name="ABSTRACT_START"/>
      <w:bookmarkEnd w:id="5"/>
      <w:r>
        <w:rPr>
          <w:rtl/>
        </w:rPr>
        <w:t xml:space="preserve">בהמשך להודייתם, נאשמים 1 ו-2 (הבגירים) הורשעו </w:t>
      </w:r>
      <w:r>
        <w:rPr>
          <w:u w:val="single"/>
          <w:rtl/>
        </w:rPr>
        <w:t>באישום הראשון</w:t>
      </w:r>
      <w:r>
        <w:rPr>
          <w:rtl/>
        </w:rPr>
        <w:t xml:space="preserve"> בעבירות </w:t>
      </w:r>
      <w:r>
        <w:rPr>
          <w:b/>
          <w:bCs/>
          <w:rtl/>
        </w:rPr>
        <w:t>ייצור נשק</w:t>
      </w:r>
      <w:r>
        <w:rPr>
          <w:rtl/>
        </w:rPr>
        <w:t xml:space="preserve">, לפי </w:t>
      </w:r>
      <w:hyperlink r:id="rId18" w:history="1">
        <w:r w:rsidR="00C57523" w:rsidRPr="00C57523">
          <w:rPr>
            <w:rStyle w:val="Hyperlink"/>
            <w:rtl/>
          </w:rPr>
          <w:t>סעיף 144 (ב2)</w:t>
        </w:r>
      </w:hyperlink>
      <w:r>
        <w:rPr>
          <w:rtl/>
        </w:rPr>
        <w:t xml:space="preserve"> רישא + </w:t>
      </w:r>
      <w:hyperlink r:id="rId19" w:history="1">
        <w:r w:rsidR="00C57523" w:rsidRPr="00C57523">
          <w:rPr>
            <w:rStyle w:val="Hyperlink"/>
            <w:rtl/>
          </w:rPr>
          <w:t>144 (ג)(3)</w:t>
        </w:r>
      </w:hyperlink>
      <w:r>
        <w:rPr>
          <w:rtl/>
        </w:rPr>
        <w:t xml:space="preserve"> ל</w:t>
      </w:r>
      <w:hyperlink r:id="rId20" w:history="1">
        <w:r w:rsidR="008A44FE" w:rsidRPr="008A44FE">
          <w:rPr>
            <w:rStyle w:val="Hyperlink"/>
            <w:rtl/>
          </w:rPr>
          <w:t>חוק העונשין</w:t>
        </w:r>
      </w:hyperlink>
      <w:r>
        <w:rPr>
          <w:rtl/>
        </w:rPr>
        <w:t xml:space="preserve">, תשל"ז-1977 [החוק] (8 עבירות) ואילו נאשם 3 (הקטין) נקבע כי ביצע עבירה של </w:t>
      </w:r>
      <w:r>
        <w:rPr>
          <w:b/>
          <w:bCs/>
          <w:rtl/>
        </w:rPr>
        <w:t>אי מניעת פשע</w:t>
      </w:r>
      <w:r>
        <w:rPr>
          <w:rtl/>
        </w:rPr>
        <w:t xml:space="preserve">, לפי </w:t>
      </w:r>
      <w:hyperlink r:id="rId21" w:history="1">
        <w:r w:rsidR="00C57523" w:rsidRPr="00C57523">
          <w:rPr>
            <w:rStyle w:val="Hyperlink"/>
            <w:rtl/>
          </w:rPr>
          <w:t>סעיף 262</w:t>
        </w:r>
      </w:hyperlink>
      <w:r>
        <w:rPr>
          <w:rtl/>
        </w:rPr>
        <w:t xml:space="preserve"> לחוק (8 עבירות);  </w:t>
      </w:r>
      <w:r>
        <w:rPr>
          <w:u w:val="single"/>
          <w:rtl/>
        </w:rPr>
        <w:lastRenderedPageBreak/>
        <w:t>באישום השני</w:t>
      </w:r>
      <w:r>
        <w:rPr>
          <w:rtl/>
        </w:rPr>
        <w:t xml:space="preserve"> הורשע נאשם 1 בעבירות: </w:t>
      </w:r>
      <w:r>
        <w:rPr>
          <w:b/>
          <w:bCs/>
          <w:rtl/>
        </w:rPr>
        <w:t>נשיאת נשק והובלתו</w:t>
      </w:r>
      <w:r>
        <w:rPr>
          <w:rtl/>
        </w:rPr>
        <w:t xml:space="preserve">, לפי </w:t>
      </w:r>
      <w:hyperlink r:id="rId22" w:history="1">
        <w:r w:rsidR="00C57523" w:rsidRPr="00C57523">
          <w:rPr>
            <w:rStyle w:val="Hyperlink"/>
            <w:rtl/>
          </w:rPr>
          <w:t>סעיף 144(ב)</w:t>
        </w:r>
      </w:hyperlink>
      <w:r>
        <w:rPr>
          <w:rtl/>
        </w:rPr>
        <w:t xml:space="preserve"> רישא +</w:t>
      </w:r>
      <w:hyperlink r:id="rId23" w:history="1">
        <w:r w:rsidR="00C57523" w:rsidRPr="00C57523">
          <w:rPr>
            <w:rStyle w:val="Hyperlink"/>
            <w:rtl/>
          </w:rPr>
          <w:t>144 (ג)(3)</w:t>
        </w:r>
      </w:hyperlink>
      <w:r>
        <w:rPr>
          <w:rtl/>
        </w:rPr>
        <w:t xml:space="preserve"> לחוק, </w:t>
      </w:r>
      <w:r>
        <w:rPr>
          <w:b/>
          <w:bCs/>
          <w:rtl/>
        </w:rPr>
        <w:t>מעשי פזיזות ורשלנות</w:t>
      </w:r>
      <w:r>
        <w:rPr>
          <w:rtl/>
        </w:rPr>
        <w:t xml:space="preserve"> לפי </w:t>
      </w:r>
      <w:hyperlink r:id="rId24" w:history="1">
        <w:r w:rsidR="00C57523" w:rsidRPr="00C57523">
          <w:rPr>
            <w:rStyle w:val="Hyperlink"/>
            <w:rtl/>
          </w:rPr>
          <w:t>סעיף 338(א)(5)</w:t>
        </w:r>
      </w:hyperlink>
      <w:r>
        <w:rPr>
          <w:rtl/>
        </w:rPr>
        <w:t xml:space="preserve"> לחוק ו</w:t>
      </w:r>
      <w:r>
        <w:rPr>
          <w:b/>
          <w:bCs/>
          <w:rtl/>
        </w:rPr>
        <w:t>ידיעות כוזבות</w:t>
      </w:r>
      <w:r>
        <w:rPr>
          <w:rtl/>
        </w:rPr>
        <w:t xml:space="preserve">, לפי סעיף </w:t>
      </w:r>
      <w:hyperlink r:id="rId25" w:history="1">
        <w:r w:rsidR="00C57523" w:rsidRPr="00C57523">
          <w:rPr>
            <w:rStyle w:val="Hyperlink"/>
            <w:rtl/>
          </w:rPr>
          <w:t>243</w:t>
        </w:r>
      </w:hyperlink>
      <w:r>
        <w:rPr>
          <w:rtl/>
        </w:rPr>
        <w:t xml:space="preserve"> לחוק; נאשם 2 הורשע ב</w:t>
      </w:r>
      <w:r>
        <w:rPr>
          <w:b/>
          <w:bCs/>
          <w:rtl/>
        </w:rPr>
        <w:t>אי מניעת פשע</w:t>
      </w:r>
      <w:r>
        <w:rPr>
          <w:rtl/>
        </w:rPr>
        <w:t xml:space="preserve">, לפי </w:t>
      </w:r>
      <w:hyperlink r:id="rId26" w:history="1">
        <w:r w:rsidR="00C57523" w:rsidRPr="00C57523">
          <w:rPr>
            <w:rStyle w:val="Hyperlink"/>
            <w:rtl/>
          </w:rPr>
          <w:t>סעיף 262</w:t>
        </w:r>
      </w:hyperlink>
      <w:r>
        <w:rPr>
          <w:rtl/>
        </w:rPr>
        <w:t xml:space="preserve"> לחוק ואילו לגבי נאשם 3, נקבע כי עבר עבירה של </w:t>
      </w:r>
      <w:r>
        <w:rPr>
          <w:b/>
          <w:bCs/>
          <w:rtl/>
        </w:rPr>
        <w:t>אי מניעת פשע</w:t>
      </w:r>
      <w:r>
        <w:rPr>
          <w:rtl/>
        </w:rPr>
        <w:t xml:space="preserve">, לפי </w:t>
      </w:r>
      <w:hyperlink r:id="rId27" w:history="1">
        <w:r w:rsidR="00C57523" w:rsidRPr="00C57523">
          <w:rPr>
            <w:rStyle w:val="Hyperlink"/>
            <w:rtl/>
          </w:rPr>
          <w:t>סעיף 262</w:t>
        </w:r>
      </w:hyperlink>
      <w:r>
        <w:rPr>
          <w:rtl/>
        </w:rPr>
        <w:t xml:space="preserve"> לחוק; </w:t>
      </w:r>
    </w:p>
    <w:p w14:paraId="588B7D00" w14:textId="77777777" w:rsidR="00505D88" w:rsidRDefault="00505D88" w:rsidP="00406775">
      <w:pPr>
        <w:spacing w:line="360" w:lineRule="auto"/>
        <w:ind w:left="720"/>
        <w:jc w:val="both"/>
        <w:rPr>
          <w:rtl/>
        </w:rPr>
      </w:pPr>
      <w:r>
        <w:rPr>
          <w:u w:val="single"/>
          <w:rtl/>
        </w:rPr>
        <w:t>באישום השלישי</w:t>
      </w:r>
      <w:r>
        <w:rPr>
          <w:rtl/>
        </w:rPr>
        <w:t xml:space="preserve"> נאשם 1 הורשע בעבירות: </w:t>
      </w:r>
      <w:r>
        <w:rPr>
          <w:b/>
          <w:bCs/>
          <w:rtl/>
        </w:rPr>
        <w:t>נשיאת נשק והובלתו</w:t>
      </w:r>
      <w:r>
        <w:rPr>
          <w:rtl/>
        </w:rPr>
        <w:t xml:space="preserve">, לפי </w:t>
      </w:r>
      <w:hyperlink r:id="rId28" w:history="1">
        <w:r w:rsidR="00C57523" w:rsidRPr="00C57523">
          <w:rPr>
            <w:rStyle w:val="Hyperlink"/>
            <w:rtl/>
          </w:rPr>
          <w:t>סעיף 144 (ב)</w:t>
        </w:r>
      </w:hyperlink>
      <w:r>
        <w:rPr>
          <w:rtl/>
        </w:rPr>
        <w:t xml:space="preserve"> + </w:t>
      </w:r>
      <w:hyperlink r:id="rId29" w:history="1">
        <w:r w:rsidR="00C57523" w:rsidRPr="00C57523">
          <w:rPr>
            <w:rStyle w:val="Hyperlink"/>
            <w:rtl/>
          </w:rPr>
          <w:t>144 (ג)(3)</w:t>
        </w:r>
      </w:hyperlink>
      <w:r>
        <w:rPr>
          <w:rtl/>
        </w:rPr>
        <w:t xml:space="preserve"> לחוק, </w:t>
      </w:r>
      <w:r>
        <w:rPr>
          <w:b/>
          <w:bCs/>
          <w:rtl/>
        </w:rPr>
        <w:t>ניסיון להיזק בחומר נפיץ</w:t>
      </w:r>
      <w:r>
        <w:rPr>
          <w:rtl/>
        </w:rPr>
        <w:t xml:space="preserve">, לפי </w:t>
      </w:r>
      <w:hyperlink r:id="rId30" w:history="1">
        <w:r w:rsidR="00C57523" w:rsidRPr="00C57523">
          <w:rPr>
            <w:rStyle w:val="Hyperlink"/>
            <w:rtl/>
          </w:rPr>
          <w:t>סעיף 454</w:t>
        </w:r>
      </w:hyperlink>
      <w:r>
        <w:rPr>
          <w:rtl/>
        </w:rPr>
        <w:t xml:space="preserve"> סיפא בצירוף </w:t>
      </w:r>
      <w:hyperlink r:id="rId31" w:history="1">
        <w:r w:rsidR="00C57523" w:rsidRPr="00C57523">
          <w:rPr>
            <w:rStyle w:val="Hyperlink"/>
            <w:rtl/>
          </w:rPr>
          <w:t>סעיף 25</w:t>
        </w:r>
      </w:hyperlink>
      <w:r>
        <w:rPr>
          <w:rtl/>
        </w:rPr>
        <w:t xml:space="preserve"> לחוק והפרת הוראה חוקית לפי </w:t>
      </w:r>
      <w:hyperlink r:id="rId32" w:history="1">
        <w:r w:rsidR="00C57523" w:rsidRPr="00C57523">
          <w:rPr>
            <w:rStyle w:val="Hyperlink"/>
            <w:rtl/>
          </w:rPr>
          <w:t>סעיף 287 (א)</w:t>
        </w:r>
      </w:hyperlink>
      <w:r>
        <w:rPr>
          <w:rtl/>
        </w:rPr>
        <w:t>לחוק, נאשם 2 הורשע ב</w:t>
      </w:r>
      <w:r>
        <w:rPr>
          <w:b/>
          <w:bCs/>
          <w:rtl/>
        </w:rPr>
        <w:t>אי מניעת פשע</w:t>
      </w:r>
      <w:r>
        <w:rPr>
          <w:rtl/>
        </w:rPr>
        <w:t xml:space="preserve">, לפי </w:t>
      </w:r>
      <w:hyperlink r:id="rId33" w:history="1">
        <w:r w:rsidR="00C57523" w:rsidRPr="00C57523">
          <w:rPr>
            <w:rStyle w:val="Hyperlink"/>
            <w:rtl/>
          </w:rPr>
          <w:t>סעיף 262</w:t>
        </w:r>
      </w:hyperlink>
      <w:r>
        <w:rPr>
          <w:rtl/>
        </w:rPr>
        <w:t xml:space="preserve"> לחוק ואילו לגבי נאשם 3, נקבע כי עבר עבירה של </w:t>
      </w:r>
      <w:r>
        <w:rPr>
          <w:b/>
          <w:bCs/>
          <w:rtl/>
        </w:rPr>
        <w:t>אי מניעת פשע</w:t>
      </w:r>
      <w:r>
        <w:rPr>
          <w:rtl/>
        </w:rPr>
        <w:t xml:space="preserve">, לפי </w:t>
      </w:r>
      <w:hyperlink r:id="rId34" w:history="1">
        <w:r w:rsidR="00C57523" w:rsidRPr="00C57523">
          <w:rPr>
            <w:rStyle w:val="Hyperlink"/>
            <w:rtl/>
          </w:rPr>
          <w:t>סעיף 262</w:t>
        </w:r>
      </w:hyperlink>
      <w:r>
        <w:rPr>
          <w:rtl/>
        </w:rPr>
        <w:t xml:space="preserve"> לחוק;</w:t>
      </w:r>
      <w:bookmarkStart w:id="6" w:name="ABSTRACT_END"/>
      <w:bookmarkEnd w:id="6"/>
      <w:r>
        <w:rPr>
          <w:rtl/>
        </w:rPr>
        <w:t xml:space="preserve"> </w:t>
      </w:r>
    </w:p>
    <w:p w14:paraId="7A474229" w14:textId="77777777" w:rsidR="00505D88" w:rsidRDefault="00505D88" w:rsidP="00406775">
      <w:pPr>
        <w:spacing w:line="360" w:lineRule="auto"/>
        <w:ind w:left="720"/>
        <w:jc w:val="both"/>
        <w:rPr>
          <w:u w:val="single"/>
          <w:rtl/>
        </w:rPr>
      </w:pPr>
      <w:r>
        <w:rPr>
          <w:u w:val="single"/>
          <w:rtl/>
        </w:rPr>
        <w:t>באישום הרביעי</w:t>
      </w:r>
      <w:r>
        <w:rPr>
          <w:rtl/>
        </w:rPr>
        <w:t xml:space="preserve"> נאשם 1 הורשע בעבירות: </w:t>
      </w:r>
      <w:r>
        <w:rPr>
          <w:b/>
          <w:bCs/>
          <w:rtl/>
        </w:rPr>
        <w:t>נשיאת נשק והובלתו</w:t>
      </w:r>
      <w:r>
        <w:rPr>
          <w:rtl/>
        </w:rPr>
        <w:t xml:space="preserve">, לפי </w:t>
      </w:r>
      <w:hyperlink r:id="rId35" w:history="1">
        <w:r w:rsidR="00C57523" w:rsidRPr="00C57523">
          <w:rPr>
            <w:rStyle w:val="Hyperlink"/>
            <w:rtl/>
          </w:rPr>
          <w:t>סעיף 144 (ב)</w:t>
        </w:r>
      </w:hyperlink>
      <w:r>
        <w:rPr>
          <w:rtl/>
        </w:rPr>
        <w:t xml:space="preserve"> + </w:t>
      </w:r>
      <w:hyperlink r:id="rId36" w:history="1">
        <w:r w:rsidR="00C57523" w:rsidRPr="00C57523">
          <w:rPr>
            <w:rStyle w:val="Hyperlink"/>
            <w:rtl/>
          </w:rPr>
          <w:t>144 (ג)(3)</w:t>
        </w:r>
      </w:hyperlink>
      <w:r>
        <w:rPr>
          <w:rtl/>
        </w:rPr>
        <w:t xml:space="preserve"> לחוק ו</w:t>
      </w:r>
      <w:r>
        <w:rPr>
          <w:b/>
          <w:bCs/>
          <w:rtl/>
        </w:rPr>
        <w:t>ניסיון להיזק בחומר נפיץ</w:t>
      </w:r>
      <w:r>
        <w:rPr>
          <w:rtl/>
        </w:rPr>
        <w:t xml:space="preserve">, לפי </w:t>
      </w:r>
      <w:hyperlink r:id="rId37" w:history="1">
        <w:r w:rsidR="00C57523" w:rsidRPr="00C57523">
          <w:rPr>
            <w:rStyle w:val="Hyperlink"/>
            <w:rtl/>
          </w:rPr>
          <w:t>סעיף 454</w:t>
        </w:r>
      </w:hyperlink>
      <w:r>
        <w:rPr>
          <w:rtl/>
        </w:rPr>
        <w:t xml:space="preserve"> סיפא + </w:t>
      </w:r>
      <w:hyperlink r:id="rId38" w:history="1">
        <w:r w:rsidR="00C57523" w:rsidRPr="00C57523">
          <w:rPr>
            <w:rStyle w:val="Hyperlink"/>
            <w:rtl/>
          </w:rPr>
          <w:t>25</w:t>
        </w:r>
      </w:hyperlink>
      <w:r>
        <w:rPr>
          <w:rtl/>
        </w:rPr>
        <w:t xml:space="preserve"> לחוק; ואילו נאשם 2 הורשע ב</w:t>
      </w:r>
      <w:r>
        <w:rPr>
          <w:b/>
          <w:bCs/>
          <w:rtl/>
        </w:rPr>
        <w:t>אי מניעת פשע</w:t>
      </w:r>
      <w:r>
        <w:rPr>
          <w:rtl/>
        </w:rPr>
        <w:t xml:space="preserve">, לפי </w:t>
      </w:r>
      <w:hyperlink r:id="rId39" w:history="1">
        <w:r w:rsidR="00C57523" w:rsidRPr="00C57523">
          <w:rPr>
            <w:rStyle w:val="Hyperlink"/>
            <w:rtl/>
          </w:rPr>
          <w:t>סעיף 262</w:t>
        </w:r>
      </w:hyperlink>
      <w:r>
        <w:rPr>
          <w:rtl/>
        </w:rPr>
        <w:t xml:space="preserve"> לחוק; </w:t>
      </w:r>
    </w:p>
    <w:p w14:paraId="1AC224F2" w14:textId="77777777" w:rsidR="00505D88" w:rsidRDefault="00505D88" w:rsidP="00406775">
      <w:pPr>
        <w:spacing w:line="360" w:lineRule="auto"/>
        <w:ind w:left="720"/>
        <w:jc w:val="both"/>
        <w:rPr>
          <w:rtl/>
        </w:rPr>
      </w:pPr>
      <w:r>
        <w:rPr>
          <w:u w:val="single"/>
          <w:rtl/>
        </w:rPr>
        <w:t>באישום החמישי</w:t>
      </w:r>
      <w:r>
        <w:rPr>
          <w:rtl/>
        </w:rPr>
        <w:t xml:space="preserve"> הורשע נאשם 1 בעבירות: </w:t>
      </w:r>
      <w:r>
        <w:rPr>
          <w:b/>
          <w:bCs/>
          <w:rtl/>
        </w:rPr>
        <w:t>נשיאת נשק</w:t>
      </w:r>
      <w:r>
        <w:rPr>
          <w:rtl/>
        </w:rPr>
        <w:t xml:space="preserve">, לפי </w:t>
      </w:r>
      <w:hyperlink r:id="rId40" w:history="1">
        <w:r w:rsidR="00C57523" w:rsidRPr="00C57523">
          <w:rPr>
            <w:rStyle w:val="Hyperlink"/>
            <w:rtl/>
          </w:rPr>
          <w:t>סעיף 144 (ב)</w:t>
        </w:r>
      </w:hyperlink>
      <w:r>
        <w:rPr>
          <w:rtl/>
        </w:rPr>
        <w:t xml:space="preserve"> +</w:t>
      </w:r>
      <w:hyperlink r:id="rId41" w:history="1">
        <w:r w:rsidR="00C57523" w:rsidRPr="00C57523">
          <w:rPr>
            <w:rStyle w:val="Hyperlink"/>
            <w:rtl/>
          </w:rPr>
          <w:t>144 (ג)(3)</w:t>
        </w:r>
      </w:hyperlink>
      <w:r>
        <w:rPr>
          <w:rtl/>
        </w:rPr>
        <w:t xml:space="preserve"> לחוק, </w:t>
      </w:r>
      <w:r>
        <w:rPr>
          <w:b/>
          <w:bCs/>
          <w:rtl/>
        </w:rPr>
        <w:t>ניסיון להיזק בחומר נפיץ</w:t>
      </w:r>
      <w:r>
        <w:rPr>
          <w:rtl/>
        </w:rPr>
        <w:t xml:space="preserve">, לפי </w:t>
      </w:r>
      <w:hyperlink r:id="rId42" w:history="1">
        <w:r w:rsidR="00C57523" w:rsidRPr="00C57523">
          <w:rPr>
            <w:rStyle w:val="Hyperlink"/>
            <w:rtl/>
          </w:rPr>
          <w:t>סעיף 454</w:t>
        </w:r>
      </w:hyperlink>
      <w:r>
        <w:rPr>
          <w:rtl/>
        </w:rPr>
        <w:t xml:space="preserve"> סיפא בצירוף </w:t>
      </w:r>
      <w:hyperlink r:id="rId43" w:history="1">
        <w:r w:rsidR="00C57523" w:rsidRPr="00C57523">
          <w:rPr>
            <w:rStyle w:val="Hyperlink"/>
            <w:rtl/>
          </w:rPr>
          <w:t>סעיף 25</w:t>
        </w:r>
      </w:hyperlink>
      <w:r>
        <w:rPr>
          <w:rtl/>
        </w:rPr>
        <w:t xml:space="preserve"> לחוק ו</w:t>
      </w:r>
      <w:r>
        <w:rPr>
          <w:b/>
          <w:bCs/>
          <w:rtl/>
        </w:rPr>
        <w:t>ידיעות כוזבות</w:t>
      </w:r>
      <w:r>
        <w:rPr>
          <w:rtl/>
        </w:rPr>
        <w:t xml:space="preserve">, לפי </w:t>
      </w:r>
      <w:hyperlink r:id="rId44" w:history="1">
        <w:r w:rsidR="00C57523" w:rsidRPr="00C57523">
          <w:rPr>
            <w:rStyle w:val="Hyperlink"/>
            <w:rtl/>
          </w:rPr>
          <w:t>סעיף 243</w:t>
        </w:r>
      </w:hyperlink>
      <w:r>
        <w:rPr>
          <w:rtl/>
        </w:rPr>
        <w:t xml:space="preserve"> לחוק ונאשם 2 הורשע בעבירה של </w:t>
      </w:r>
      <w:r>
        <w:rPr>
          <w:b/>
          <w:bCs/>
          <w:rtl/>
        </w:rPr>
        <w:t>אי מניעת פשע</w:t>
      </w:r>
      <w:r>
        <w:rPr>
          <w:rtl/>
        </w:rPr>
        <w:t xml:space="preserve">, לפי </w:t>
      </w:r>
      <w:hyperlink r:id="rId45" w:history="1">
        <w:r w:rsidR="00C57523" w:rsidRPr="00C57523">
          <w:rPr>
            <w:rStyle w:val="Hyperlink"/>
            <w:rtl/>
          </w:rPr>
          <w:t>סעיף 262</w:t>
        </w:r>
      </w:hyperlink>
      <w:r>
        <w:rPr>
          <w:rtl/>
        </w:rPr>
        <w:t xml:space="preserve"> לחוק. </w:t>
      </w:r>
      <w:r>
        <w:rPr>
          <w:u w:val="single"/>
          <w:rtl/>
        </w:rPr>
        <w:t>באישום השישי</w:t>
      </w:r>
      <w:r>
        <w:rPr>
          <w:rtl/>
        </w:rPr>
        <w:t xml:space="preserve"> נאשם 1 הורשע בעבירות: </w:t>
      </w:r>
      <w:r>
        <w:rPr>
          <w:b/>
          <w:bCs/>
          <w:rtl/>
        </w:rPr>
        <w:t>נשיאת נשק</w:t>
      </w:r>
      <w:r>
        <w:rPr>
          <w:rtl/>
        </w:rPr>
        <w:t xml:space="preserve">, לפי </w:t>
      </w:r>
      <w:hyperlink r:id="rId46" w:history="1">
        <w:r w:rsidR="00C57523" w:rsidRPr="00C57523">
          <w:rPr>
            <w:rStyle w:val="Hyperlink"/>
            <w:rtl/>
          </w:rPr>
          <w:t>סעיף 144 (ב)</w:t>
        </w:r>
      </w:hyperlink>
      <w:r>
        <w:rPr>
          <w:rtl/>
        </w:rPr>
        <w:t xml:space="preserve"> + </w:t>
      </w:r>
      <w:hyperlink r:id="rId47" w:history="1">
        <w:r w:rsidR="00C57523" w:rsidRPr="00C57523">
          <w:rPr>
            <w:rStyle w:val="Hyperlink"/>
            <w:rtl/>
          </w:rPr>
          <w:t>144 (ג)(3)</w:t>
        </w:r>
      </w:hyperlink>
      <w:r>
        <w:rPr>
          <w:rtl/>
        </w:rPr>
        <w:t xml:space="preserve"> + </w:t>
      </w:r>
      <w:hyperlink r:id="rId48" w:history="1">
        <w:r w:rsidR="00C57523" w:rsidRPr="00C57523">
          <w:rPr>
            <w:rStyle w:val="Hyperlink"/>
            <w:rtl/>
          </w:rPr>
          <w:t>29</w:t>
        </w:r>
      </w:hyperlink>
      <w:r>
        <w:rPr>
          <w:rtl/>
        </w:rPr>
        <w:t xml:space="preserve"> לחוק, </w:t>
      </w:r>
      <w:r>
        <w:rPr>
          <w:b/>
          <w:bCs/>
          <w:rtl/>
        </w:rPr>
        <w:t>ניסיון להיזק בחומר נפיץ</w:t>
      </w:r>
      <w:r>
        <w:rPr>
          <w:rtl/>
        </w:rPr>
        <w:t xml:space="preserve">, לפי סעיף </w:t>
      </w:r>
      <w:hyperlink r:id="rId49" w:history="1">
        <w:r w:rsidR="00C57523" w:rsidRPr="00C57523">
          <w:rPr>
            <w:rStyle w:val="Hyperlink"/>
            <w:rtl/>
          </w:rPr>
          <w:t>454</w:t>
        </w:r>
      </w:hyperlink>
      <w:r>
        <w:rPr>
          <w:rtl/>
        </w:rPr>
        <w:t xml:space="preserve"> סיפא בצירוף </w:t>
      </w:r>
      <w:hyperlink r:id="rId50" w:history="1">
        <w:r w:rsidR="00C57523" w:rsidRPr="00C57523">
          <w:rPr>
            <w:rStyle w:val="Hyperlink"/>
            <w:rtl/>
          </w:rPr>
          <w:t>25</w:t>
        </w:r>
      </w:hyperlink>
      <w:r>
        <w:rPr>
          <w:rtl/>
        </w:rPr>
        <w:t xml:space="preserve"> לחוק ו</w:t>
      </w:r>
      <w:r>
        <w:rPr>
          <w:b/>
          <w:bCs/>
          <w:rtl/>
        </w:rPr>
        <w:t>ידיעות כוזבות</w:t>
      </w:r>
      <w:r>
        <w:rPr>
          <w:rtl/>
        </w:rPr>
        <w:t xml:space="preserve">, לפי </w:t>
      </w:r>
      <w:hyperlink r:id="rId51" w:history="1">
        <w:r w:rsidR="00C57523" w:rsidRPr="00C57523">
          <w:rPr>
            <w:rStyle w:val="Hyperlink"/>
            <w:rtl/>
          </w:rPr>
          <w:t>סעיף 243</w:t>
        </w:r>
      </w:hyperlink>
      <w:r>
        <w:rPr>
          <w:rtl/>
        </w:rPr>
        <w:t xml:space="preserve"> לחוק. </w:t>
      </w:r>
    </w:p>
    <w:p w14:paraId="251009BE" w14:textId="77777777" w:rsidR="00505D88" w:rsidRDefault="00505D88" w:rsidP="00406775">
      <w:pPr>
        <w:spacing w:line="360" w:lineRule="auto"/>
        <w:jc w:val="both"/>
        <w:rPr>
          <w:rtl/>
        </w:rPr>
      </w:pPr>
    </w:p>
    <w:p w14:paraId="73528FD8" w14:textId="77777777" w:rsidR="00505D88" w:rsidRDefault="00505D88" w:rsidP="00406775">
      <w:pPr>
        <w:spacing w:line="360" w:lineRule="auto"/>
        <w:jc w:val="both"/>
        <w:rPr>
          <w:b/>
          <w:bCs/>
          <w:u w:val="single"/>
          <w:rtl/>
        </w:rPr>
      </w:pPr>
      <w:r>
        <w:rPr>
          <w:b/>
          <w:bCs/>
          <w:u w:val="single"/>
          <w:rtl/>
        </w:rPr>
        <w:t>כתב האישום</w:t>
      </w:r>
    </w:p>
    <w:p w14:paraId="416538CC" w14:textId="77777777" w:rsidR="00505D88" w:rsidRDefault="00505D88" w:rsidP="00406775">
      <w:pPr>
        <w:spacing w:line="360" w:lineRule="auto"/>
        <w:ind w:left="720" w:hanging="720"/>
        <w:jc w:val="both"/>
        <w:rPr>
          <w:b/>
          <w:bCs/>
          <w:u w:val="single"/>
          <w:rtl/>
        </w:rPr>
      </w:pPr>
      <w:r>
        <w:rPr>
          <w:rtl/>
        </w:rPr>
        <w:t xml:space="preserve"> 2.</w:t>
      </w:r>
      <w:r>
        <w:rPr>
          <w:rtl/>
        </w:rPr>
        <w:tab/>
        <w:t>עפ"י כתב האישום המתוקן ג' בזמנים הרלבנטיים נאשמים 1-3 וארבעה נוספים [האחרים]: הקטין ב' [ב'], מורסי</w:t>
      </w:r>
      <w:r w:rsidR="003C14AD">
        <w:rPr>
          <w:rFonts w:hint="cs"/>
          <w:rtl/>
        </w:rPr>
        <w:t xml:space="preserve"> </w:t>
      </w:r>
      <w:r>
        <w:rPr>
          <w:rtl/>
        </w:rPr>
        <w:t>אגבריה [מורסי], מואנס</w:t>
      </w:r>
      <w:r w:rsidR="003C14AD">
        <w:rPr>
          <w:rFonts w:hint="cs"/>
          <w:rtl/>
        </w:rPr>
        <w:t xml:space="preserve"> </w:t>
      </w:r>
      <w:r>
        <w:rPr>
          <w:rtl/>
        </w:rPr>
        <w:t>אגבריה [מואנס] ונסים חטיב [נסים], התגוררו כולם בכפר קרע [הכפר], הכירו זה את זה ובין חלקם שררו קשרי ידידות. נאשמים 2 ו-3 הינם אחים. גם מורסי</w:t>
      </w:r>
      <w:r w:rsidR="003C14AD">
        <w:rPr>
          <w:rFonts w:hint="cs"/>
          <w:rtl/>
        </w:rPr>
        <w:t xml:space="preserve"> </w:t>
      </w:r>
      <w:r>
        <w:rPr>
          <w:rtl/>
        </w:rPr>
        <w:t xml:space="preserve">ומואנס אחים. </w:t>
      </w:r>
    </w:p>
    <w:p w14:paraId="6340B02A" w14:textId="77777777" w:rsidR="00505D88" w:rsidRDefault="00505D88" w:rsidP="00406775">
      <w:pPr>
        <w:spacing w:line="360" w:lineRule="auto"/>
        <w:jc w:val="both"/>
        <w:rPr>
          <w:rtl/>
        </w:rPr>
      </w:pPr>
    </w:p>
    <w:p w14:paraId="43B33517" w14:textId="77777777" w:rsidR="00505D88" w:rsidRDefault="00505D88" w:rsidP="00406775">
      <w:pPr>
        <w:spacing w:line="360" w:lineRule="auto"/>
        <w:ind w:left="720"/>
        <w:jc w:val="both"/>
        <w:rPr>
          <w:rtl/>
        </w:rPr>
      </w:pPr>
      <w:r>
        <w:rPr>
          <w:rtl/>
        </w:rPr>
        <w:t xml:space="preserve">עפ"י </w:t>
      </w:r>
      <w:r>
        <w:rPr>
          <w:u w:val="single"/>
          <w:rtl/>
        </w:rPr>
        <w:t>האישום הראשון</w:t>
      </w:r>
      <w:r>
        <w:rPr>
          <w:rtl/>
        </w:rPr>
        <w:t xml:space="preserve"> בתקופה שבין אמצע מרץ למאי 2012 בחצר האחורית של בית נאשמים 2 ו-3 בכפר, בארבע הזדמנויות שונות, הכינו נאשמים 1 ו-2 וב' בנוכחות נאשם 3, ושלושה מהאחרים מורסי, מואנס ונסים לכל הפחות 8 מטעני חבלה מאולתרים, המורכבים מצינורות מתכת, זיקוקין, אבק שריפה ופתיל השהייה. במעשיהם, נאשמים 1 ו-2 יצרו פצצות או חפצים נפיצים שבכוחם להמית אדם, ונאשם 3 ידע על כך שפלוני זומם לעשות מעשה פשע (ייצור נשק) ולא נקט כל אמצעי סביר למנוע עשייתו או השלמתו. </w:t>
      </w:r>
    </w:p>
    <w:p w14:paraId="4D089A88" w14:textId="77777777" w:rsidR="00505D88" w:rsidRDefault="00505D88" w:rsidP="00406775">
      <w:pPr>
        <w:spacing w:line="360" w:lineRule="auto"/>
        <w:jc w:val="both"/>
        <w:rPr>
          <w:rtl/>
        </w:rPr>
      </w:pPr>
    </w:p>
    <w:p w14:paraId="5E1D31D0" w14:textId="77777777" w:rsidR="00505D88" w:rsidRDefault="00505D88" w:rsidP="00406775">
      <w:pPr>
        <w:spacing w:line="360" w:lineRule="auto"/>
        <w:ind w:left="720"/>
        <w:jc w:val="both"/>
        <w:rPr>
          <w:rtl/>
        </w:rPr>
      </w:pPr>
      <w:r>
        <w:rPr>
          <w:rtl/>
        </w:rPr>
        <w:t>כמתואר ב</w:t>
      </w:r>
      <w:r>
        <w:rPr>
          <w:u w:val="single"/>
          <w:rtl/>
        </w:rPr>
        <w:t>אישום השני</w:t>
      </w:r>
      <w:r>
        <w:rPr>
          <w:rtl/>
        </w:rPr>
        <w:t>, ב- 13.4.12 עובר לשעה 23:49 שהו נאשמים 2 ו-3 והאחרים בבית מורסי</w:t>
      </w:r>
      <w:r w:rsidR="003C14AD">
        <w:rPr>
          <w:rFonts w:hint="cs"/>
          <w:rtl/>
        </w:rPr>
        <w:t xml:space="preserve"> </w:t>
      </w:r>
      <w:r>
        <w:rPr>
          <w:rtl/>
        </w:rPr>
        <w:t xml:space="preserve">ומואנס בכפר. בשלב מסוים הגיע למקום נאשם 1 כשברשותו מטען חבלה מאולתר, העשוי כמתואר באישום הראשון [המטען]. נאשם 1 הראה לנאשמים 2 ו-3 ולאחרים את המטען וציין בפניהם, כי בכוונתו להתקשר למשטרה ולדווח, דיווח כוזב, כאילו זרקו עליו </w:t>
      </w:r>
      <w:r>
        <w:rPr>
          <w:rtl/>
        </w:rPr>
        <w:lastRenderedPageBreak/>
        <w:t xml:space="preserve">מטען חבלה מקטנוע נוסע וזאת, בכדי להרתיע אנשים שיש לו סכסוך עימם. מייד לאחר מכן נכנס נאשם 1 לרכב שהיה בשימושו אותה עת [הרכב] ובידו המטען ונסע לכיוון סניף הדואר בכפר ויתר הנאשמים והאחרים הגיעו לשם בעקבותיו. נאשם 1 הניח את המטען תחת הרכב, התקשר למוקד 100 של המשטרה ודיווח בכזב כי הושלך לעברו מטען חבלה מרכב נוסע. למקום הגיעו כוחות משטרה וחבלן, אשר פוצץ את המטען באופן מבוקר. בהמשך, הוסיף נאשם 1 ומסר תלונה כוזבת במשטרה, כי אדם שאינו מוכר לו השליך לעברו מטען. </w:t>
      </w:r>
    </w:p>
    <w:p w14:paraId="210CF3AC" w14:textId="77777777" w:rsidR="00505D88" w:rsidRDefault="00505D88" w:rsidP="00406775">
      <w:pPr>
        <w:spacing w:line="360" w:lineRule="auto"/>
        <w:ind w:left="720"/>
        <w:jc w:val="both"/>
        <w:rPr>
          <w:rtl/>
        </w:rPr>
      </w:pPr>
      <w:r>
        <w:rPr>
          <w:rtl/>
        </w:rPr>
        <w:t xml:space="preserve">במעשיהם, נאשם 1 - הוביל ונשא נשק בלא רשות, עשה מעשה בחומר נפיץ בדרך שיש בה כדי לסכן חיי אדם ומסר לשוטר ידיעה כוזבת על עבירה שהיא פשע; ואילו נאשמים 2 ו-3 ידעו שפלוני זומם לעשות מעשה פשע (נשיאת נשק והובלתו) ולא נקטו כל האמצעים הסבירים למנוע עשייתו או השלמתו. </w:t>
      </w:r>
    </w:p>
    <w:p w14:paraId="08ECD1AC" w14:textId="77777777" w:rsidR="00505D88" w:rsidRDefault="00505D88" w:rsidP="00406775">
      <w:pPr>
        <w:spacing w:line="360" w:lineRule="auto"/>
        <w:jc w:val="both"/>
        <w:rPr>
          <w:rtl/>
        </w:rPr>
      </w:pPr>
    </w:p>
    <w:p w14:paraId="00347234" w14:textId="77777777" w:rsidR="00505D88" w:rsidRDefault="00505D88" w:rsidP="00406775">
      <w:pPr>
        <w:spacing w:line="360" w:lineRule="auto"/>
        <w:ind w:left="720"/>
        <w:jc w:val="both"/>
        <w:rPr>
          <w:rtl/>
        </w:rPr>
      </w:pPr>
      <w:r>
        <w:rPr>
          <w:rtl/>
        </w:rPr>
        <w:t xml:space="preserve">עפ"י </w:t>
      </w:r>
      <w:r>
        <w:rPr>
          <w:u w:val="single"/>
          <w:rtl/>
        </w:rPr>
        <w:t>האישום השלישי</w:t>
      </w:r>
      <w:r>
        <w:rPr>
          <w:rtl/>
        </w:rPr>
        <w:t xml:space="preserve"> ב- 30.4.12 ערכה המשטרה חיפוש בבית נאשם 1 בכפר קרע, במהלכו נמצא מטען חבלה מאולתר. נאשם 1 חשד בנסים, שהוא זה שהניח בחצריו את המטען וגמר בדעתו לנקום בו על כך. בעקבות מציאת המטען, נאשם 1 נעצר ואחר שהה במעצר בית מלא בביתו למשך 5 ימים. </w:t>
      </w:r>
    </w:p>
    <w:p w14:paraId="770DE9A3" w14:textId="77777777" w:rsidR="00505D88" w:rsidRDefault="00505D88" w:rsidP="00CC41EF">
      <w:pPr>
        <w:spacing w:line="360" w:lineRule="auto"/>
        <w:ind w:left="720"/>
        <w:jc w:val="both"/>
        <w:rPr>
          <w:rtl/>
        </w:rPr>
      </w:pPr>
      <w:r>
        <w:rPr>
          <w:rtl/>
        </w:rPr>
        <w:t>ב- 2.5.12 סמוך לפני השעה 21:00 שהו נאשמים 2 ו-3, ב', מורסי</w:t>
      </w:r>
      <w:r w:rsidR="003C14AD">
        <w:rPr>
          <w:rFonts w:hint="cs"/>
          <w:rtl/>
        </w:rPr>
        <w:t xml:space="preserve"> </w:t>
      </w:r>
      <w:r>
        <w:rPr>
          <w:rtl/>
        </w:rPr>
        <w:t>ומואנס בבית האחרונים, כשבשלב מסוים הגיע למקום נאשם 1, כשהוא מפר את תנאי מעצר הבית בו היה נתון ובידו מטען חבלה מאולתר, העשוי כמתואר באישום הראשון [המטען]. על רקע רצונו לנקום בנסים, ביקש נאשם 1 מב' להשליך את המטען לעבר ביתו של נסים וזה הסכים, בנוכחות נאשמים 2 ו-3, מורסי</w:t>
      </w:r>
      <w:r w:rsidR="003C14AD">
        <w:rPr>
          <w:rFonts w:hint="cs"/>
          <w:rtl/>
        </w:rPr>
        <w:t xml:space="preserve"> </w:t>
      </w:r>
      <w:r>
        <w:rPr>
          <w:rtl/>
        </w:rPr>
        <w:t xml:space="preserve">ומואנס. </w:t>
      </w:r>
    </w:p>
    <w:p w14:paraId="6BC90D9F" w14:textId="77777777" w:rsidR="00505D88" w:rsidRDefault="00505D88" w:rsidP="00CC41EF">
      <w:pPr>
        <w:spacing w:line="360" w:lineRule="auto"/>
        <w:ind w:left="720"/>
        <w:jc w:val="both"/>
        <w:rPr>
          <w:rtl/>
        </w:rPr>
      </w:pPr>
      <w:r>
        <w:rPr>
          <w:rtl/>
        </w:rPr>
        <w:t>ב' נטל ממטבח ביתם של מורסי</w:t>
      </w:r>
      <w:r w:rsidR="003C14AD">
        <w:rPr>
          <w:rFonts w:hint="cs"/>
          <w:rtl/>
        </w:rPr>
        <w:t xml:space="preserve"> </w:t>
      </w:r>
      <w:r>
        <w:rPr>
          <w:rtl/>
        </w:rPr>
        <w:t xml:space="preserve">ומואנס כפפות, אותן עטה על ידיו כדי לא להותיר על המטען טביעות אצבע. ולאחר מכן יצא מהבית כשהמטען בידיו, הלך סמוך לבית משפחת נסים בכפר, הצית את הפתיל והשליך המטען לעבר בית נסים, כשבאותה עת שהו בבית מספר בני משפחה. המטען לא התפוצץ.  </w:t>
      </w:r>
    </w:p>
    <w:p w14:paraId="1B1C7B49" w14:textId="77777777" w:rsidR="00505D88" w:rsidRDefault="00505D88" w:rsidP="00406775">
      <w:pPr>
        <w:spacing w:line="360" w:lineRule="auto"/>
        <w:ind w:left="720"/>
        <w:jc w:val="both"/>
        <w:rPr>
          <w:rtl/>
        </w:rPr>
      </w:pPr>
      <w:r>
        <w:rPr>
          <w:rtl/>
        </w:rPr>
        <w:t xml:space="preserve">המשטרה הגיעה לבית נסים, מצאה את המטען בסמוך לבלוני הגז בחצר וחבלן משטרתי פוצץ את המטען באופן מבוקר. </w:t>
      </w:r>
    </w:p>
    <w:p w14:paraId="2EB25000" w14:textId="77777777" w:rsidR="00505D88" w:rsidRDefault="00505D88" w:rsidP="00406775">
      <w:pPr>
        <w:spacing w:line="360" w:lineRule="auto"/>
        <w:ind w:left="720"/>
        <w:jc w:val="both"/>
        <w:rPr>
          <w:u w:val="single"/>
          <w:rtl/>
        </w:rPr>
      </w:pPr>
      <w:r>
        <w:rPr>
          <w:rtl/>
        </w:rPr>
        <w:t xml:space="preserve">במעשיהם המתוארים, נאשם 1 – נשא והוביל נשק, ניסה להרוס נכס או לפגוע בו ע"י חומר נפיץ וכן הפר הוראה חוקית ואילו נאשמים 2 ו-3 – ידעו שפלוני זומם לעשות מעשה פשע (נשיאת נשק והובלתו וכן ניסיון להיזק בחומר נפיץ) ולא נקטו את כל האמצעים הסבירים למנוע את עשייתו או את השלמתו. </w:t>
      </w:r>
    </w:p>
    <w:p w14:paraId="09B3D77C" w14:textId="77777777" w:rsidR="00505D88" w:rsidRDefault="00505D88" w:rsidP="00406775">
      <w:pPr>
        <w:spacing w:line="360" w:lineRule="auto"/>
        <w:ind w:left="720"/>
        <w:jc w:val="both"/>
        <w:rPr>
          <w:u w:val="single"/>
          <w:rtl/>
        </w:rPr>
      </w:pPr>
    </w:p>
    <w:p w14:paraId="535E6E76" w14:textId="77777777" w:rsidR="00505D88" w:rsidRDefault="00505D88" w:rsidP="00406775">
      <w:pPr>
        <w:spacing w:line="360" w:lineRule="auto"/>
        <w:ind w:left="720"/>
        <w:jc w:val="both"/>
        <w:rPr>
          <w:rtl/>
        </w:rPr>
      </w:pPr>
      <w:r>
        <w:rPr>
          <w:u w:val="single"/>
          <w:rtl/>
        </w:rPr>
        <w:t>האישום הרביעי</w:t>
      </w:r>
      <w:r>
        <w:rPr>
          <w:rtl/>
        </w:rPr>
        <w:t xml:space="preserve"> מתייחס לנאשמים 1 ו-2 בלבד. עפ"י אישום זה, משפחת מחמד יעקוב מתגוררת בשכנות לבית נאשם 1 בכפר [השכנים]. במועד שאינו ידוע, עובר ל- 9.5.12, ארע עימות בין בת השכנים, ר' ילידת 1993 [המתלוננת] לבין נאשם 1. על רקע זה החליט נאשם 1 לנקום במתלוננת ובמשפחתה בכך שישליך לעבר ביתם מטען חבלה. </w:t>
      </w:r>
    </w:p>
    <w:p w14:paraId="68C08A78" w14:textId="77777777" w:rsidR="00505D88" w:rsidRDefault="00505D88" w:rsidP="00CC41EF">
      <w:pPr>
        <w:spacing w:line="360" w:lineRule="auto"/>
        <w:ind w:left="720"/>
        <w:jc w:val="both"/>
        <w:rPr>
          <w:rtl/>
        </w:rPr>
      </w:pPr>
      <w:r>
        <w:rPr>
          <w:rtl/>
        </w:rPr>
        <w:t xml:space="preserve">ב-9.5.12 סמוך לפני השעה 22:15 נפגשו נאשמים 1 ו-2 וב' בבית נאשם 2 בכפר. נאשם 1 הביא עימו שני מטעני חבלה מאולתרים, העשויים כמתואר באישום הראשון [המטען] וביקש מב' להשליך את המטען לעבר בית השכנים והוא הסכים. לבקשת ב', הלך נאשם 2 לבית ב' והביא לו משם חולצה ארוכה עם כובע קפוצ'ון וכובע נוסף, על מנת למנוע זיהויו של ב' כמשליך המטען. ב' לבש את החולצה והכובע ויצא כשהמטען בידיו וכשהגיע בסמוך לבית המתלוננת, הצית את הפתיל והשליך את המטען, כשבאותה עת שהו במקום מספר בני משפחה. המטען נפל בחצר ביתה של המתלוננת, התפוצץ וב' נמלט משם בריצה. </w:t>
      </w:r>
    </w:p>
    <w:p w14:paraId="3D8D031F" w14:textId="77777777" w:rsidR="00505D88" w:rsidRDefault="00505D88" w:rsidP="00406775">
      <w:pPr>
        <w:spacing w:line="360" w:lineRule="auto"/>
        <w:ind w:left="720"/>
        <w:jc w:val="both"/>
        <w:rPr>
          <w:u w:val="single"/>
          <w:rtl/>
        </w:rPr>
      </w:pPr>
      <w:r>
        <w:rPr>
          <w:rtl/>
        </w:rPr>
        <w:t xml:space="preserve">במעשיהם, נאשם 1 – החזיק והוביל נשק בלא רשות, ניסה להרוס נכס או לפגוע בו במזיד על ידי חומר נפיץ כאשר היה אדם במקום ונאשם 2 – ידע שפלוני זומם לעשות מעשה פשע (נשיאת נשק והובלתו וכן ניסיון להיזק בחומר נפיץ) ולא נקט כל האמצעים הסבירים למנוע עשיית המעשה או השלמתו. </w:t>
      </w:r>
    </w:p>
    <w:p w14:paraId="65BD9AD2" w14:textId="77777777" w:rsidR="00505D88" w:rsidRDefault="00505D88" w:rsidP="00406775">
      <w:pPr>
        <w:spacing w:line="360" w:lineRule="auto"/>
        <w:ind w:left="720"/>
        <w:jc w:val="both"/>
        <w:rPr>
          <w:u w:val="single"/>
          <w:rtl/>
        </w:rPr>
      </w:pPr>
    </w:p>
    <w:p w14:paraId="35E94CF8" w14:textId="77777777" w:rsidR="00505D88" w:rsidRDefault="00505D88" w:rsidP="00406775">
      <w:pPr>
        <w:spacing w:line="360" w:lineRule="auto"/>
        <w:ind w:left="720"/>
        <w:jc w:val="both"/>
        <w:rPr>
          <w:rtl/>
        </w:rPr>
      </w:pPr>
      <w:r>
        <w:rPr>
          <w:u w:val="single"/>
          <w:rtl/>
        </w:rPr>
        <w:t>האישום החמישי</w:t>
      </w:r>
      <w:r>
        <w:rPr>
          <w:rtl/>
        </w:rPr>
        <w:t xml:space="preserve"> מתייחס לנאשמים 1 ו-2 בלבד. כמתואר באישום זה, עו"ד תאבתבידוסי [המתלונן] מתגורר עם משפחתו בכפר. </w:t>
      </w:r>
    </w:p>
    <w:p w14:paraId="523AA866" w14:textId="77777777" w:rsidR="00505D88" w:rsidRDefault="00505D88" w:rsidP="00CC41EF">
      <w:pPr>
        <w:spacing w:line="360" w:lineRule="auto"/>
        <w:ind w:left="720"/>
        <w:jc w:val="both"/>
        <w:rPr>
          <w:rtl/>
        </w:rPr>
      </w:pPr>
      <w:r>
        <w:rPr>
          <w:rtl/>
        </w:rPr>
        <w:t xml:space="preserve">ב- 9.5.12 סמוך לפני השעה 22:15 נפגשו נאשם 1, ב' ונאשם 2 בבית האחרון בכפר. נאשם 1 הביא עימו שני מטעני חבלה מאולתרים, העשויים כמתואר באישום הראשון והראה אותם לנוכחים. לפני השעה 22:50 יצא נאשם 1 מהבית בו נפגשו כשאחד המטענים בידו, הגיע לבית המתלונן, הניח את המטען בחצר הבית, שם שהה המתלונן אותה עת. בשעה 23:00 התקשר נאשם 1 לאיש משטרה ודיווח לו, דיווח כוזב, כי אחר הניח את מטען החבלה בחצר ביתו של המתלונן. כוחות משטרה שהגיעו למקום, מצאו את המטען וחבלן משטרה פוצץ אותו באופן מבוקר. </w:t>
      </w:r>
    </w:p>
    <w:p w14:paraId="2F5B36E2" w14:textId="77777777" w:rsidR="00505D88" w:rsidRDefault="00505D88" w:rsidP="00406775">
      <w:pPr>
        <w:spacing w:line="360" w:lineRule="auto"/>
        <w:ind w:left="720"/>
        <w:jc w:val="both"/>
        <w:rPr>
          <w:u w:val="single"/>
          <w:rtl/>
        </w:rPr>
      </w:pPr>
      <w:r>
        <w:rPr>
          <w:rtl/>
        </w:rPr>
        <w:t xml:space="preserve">במעשיהם, נאשם 1 – נשא והוביל נשק בלא היתר כדין, ניסה להרוס נכס או לפגוע בו במזיד על ידי חומר נפיץ כאשר היה אדם במקום, מסר לשוטר ידיעה כוזבת על עבירה שהיא פשע ואילו נאשם 2 – ידע שפלוני זומם לעשות מעשה פשע (נשיאת נשק והובלתו וניסיון להיזק בחומר נפיץ) ולא נקט כל האמצעים הסבירים למנוע את עשייתו או את השלמתו. </w:t>
      </w:r>
    </w:p>
    <w:p w14:paraId="5955502B" w14:textId="77777777" w:rsidR="00505D88" w:rsidRDefault="00505D88" w:rsidP="00406775">
      <w:pPr>
        <w:spacing w:line="360" w:lineRule="auto"/>
        <w:ind w:left="720"/>
        <w:jc w:val="both"/>
        <w:rPr>
          <w:u w:val="single"/>
          <w:rtl/>
        </w:rPr>
      </w:pPr>
    </w:p>
    <w:p w14:paraId="38F17A2E" w14:textId="77777777" w:rsidR="00505D88" w:rsidRDefault="00505D88" w:rsidP="00406775">
      <w:pPr>
        <w:spacing w:line="360" w:lineRule="auto"/>
        <w:ind w:left="720"/>
        <w:jc w:val="both"/>
        <w:rPr>
          <w:rtl/>
        </w:rPr>
      </w:pPr>
      <w:r>
        <w:rPr>
          <w:u w:val="single"/>
          <w:rtl/>
        </w:rPr>
        <w:t>האישום השישי</w:t>
      </w:r>
      <w:r>
        <w:rPr>
          <w:rtl/>
        </w:rPr>
        <w:t xml:space="preserve"> מתייחס לנאשם 1 בלבד. כמתואר באישום זה, איאד</w:t>
      </w:r>
      <w:r w:rsidR="003C14AD">
        <w:rPr>
          <w:rFonts w:hint="cs"/>
          <w:rtl/>
        </w:rPr>
        <w:t xml:space="preserve"> </w:t>
      </w:r>
      <w:r>
        <w:rPr>
          <w:rtl/>
        </w:rPr>
        <w:t xml:space="preserve">זחאלקה [המתלונן] משמש כקאדי בבית הדין השרעי בירושלים. המתלונן מתגורר עם משפחתו בקומה השנייה בבית דו קומתי, כשבקומה הראשונה מתגוררים הוריו. </w:t>
      </w:r>
    </w:p>
    <w:p w14:paraId="22E91A84" w14:textId="77777777" w:rsidR="00505D88" w:rsidRDefault="00505D88" w:rsidP="00406775">
      <w:pPr>
        <w:spacing w:line="360" w:lineRule="auto"/>
        <w:ind w:left="720"/>
        <w:jc w:val="both"/>
        <w:rPr>
          <w:rtl/>
        </w:rPr>
      </w:pPr>
    </w:p>
    <w:p w14:paraId="63AB11B1" w14:textId="77777777" w:rsidR="00505D88" w:rsidRDefault="00505D88" w:rsidP="00406775">
      <w:pPr>
        <w:spacing w:line="360" w:lineRule="auto"/>
        <w:ind w:left="720"/>
        <w:jc w:val="both"/>
        <w:rPr>
          <w:rtl/>
        </w:rPr>
      </w:pPr>
      <w:r>
        <w:rPr>
          <w:rtl/>
        </w:rPr>
        <w:t xml:space="preserve">ב- 29.5.12 סמוך לפני השעה 23:00 הגיע נאשם 1 לביתו של מורסי, המתגורר בקירבה לבית המתלונן, כשבידו מטען חבלה מאולתר, העשוי כמתואר באישום הראשון [המטען]. נאשם 1 הציע למורסי להשליך את המטען לעבר בית המתלונן וביקש ממנו לשמש תצפיתן ולהתריע מפני הגעתו של מאן דהוא למקום ומורסי הסכים. </w:t>
      </w:r>
    </w:p>
    <w:p w14:paraId="34D2A80A" w14:textId="77777777" w:rsidR="00505D88" w:rsidRDefault="00505D88" w:rsidP="00406775">
      <w:pPr>
        <w:spacing w:line="360" w:lineRule="auto"/>
        <w:ind w:left="720"/>
        <w:jc w:val="both"/>
        <w:rPr>
          <w:rtl/>
        </w:rPr>
      </w:pPr>
      <w:r>
        <w:rPr>
          <w:rtl/>
        </w:rPr>
        <w:t xml:space="preserve">מייד לאחר מכן הלכו נאשם 1 ומורסי בסמוך לבית המתלונן. נאשם 1 הצית את פתיל המטען והשליכו לעבר בית המתלונן ומורסי תצפת בקרבת מקום ושמר שאיש לא יגיע. באותה עת שהו בבית אשת המתלונן וילדיו. המטען נפל בחצר הבית ולא התפוצץ ונאשם 1 ומורסי נמלטו מהמקום. </w:t>
      </w:r>
    </w:p>
    <w:p w14:paraId="10856153" w14:textId="77777777" w:rsidR="00505D88" w:rsidRDefault="00505D88" w:rsidP="00406775">
      <w:pPr>
        <w:spacing w:line="360" w:lineRule="auto"/>
        <w:ind w:left="720"/>
        <w:jc w:val="both"/>
        <w:rPr>
          <w:rtl/>
        </w:rPr>
      </w:pPr>
      <w:r>
        <w:rPr>
          <w:rtl/>
        </w:rPr>
        <w:t xml:space="preserve">בשעה 23:00 התקשר נאשם 1 לאיש משטרה ודיווח לו דיווח כוזב כי אדם אחר הניח את מטען החבלה בחצר ביתו של המתלונן. כוחות משטרה שהגיעו למקום, מצאו את המטען וחבלן משטרתי פוצץ אותו באופן מבוקר. במעשיו המתוארים נאשם 1 נשא והוביל נשק בלא רשות, ניסה להרוס נכס או לפגוע בו במזיד על ידי חומר נפיץ כאשר במקום המעשה היה אדם וכן מסר לשוטר ידיעה כוזבת על עבירה שהיא פשע. </w:t>
      </w:r>
    </w:p>
    <w:p w14:paraId="67F370E3" w14:textId="77777777" w:rsidR="00505D88" w:rsidRDefault="00505D88" w:rsidP="00406775">
      <w:pPr>
        <w:spacing w:line="360" w:lineRule="auto"/>
        <w:ind w:left="720"/>
        <w:jc w:val="both"/>
        <w:rPr>
          <w:rtl/>
        </w:rPr>
      </w:pPr>
    </w:p>
    <w:p w14:paraId="013E961A" w14:textId="77777777" w:rsidR="00505D88" w:rsidRDefault="00505D88" w:rsidP="00406775">
      <w:pPr>
        <w:spacing w:line="360" w:lineRule="auto"/>
        <w:jc w:val="both"/>
        <w:rPr>
          <w:rtl/>
        </w:rPr>
      </w:pPr>
      <w:r>
        <w:rPr>
          <w:rtl/>
        </w:rPr>
        <w:t>3.</w:t>
      </w:r>
      <w:r>
        <w:rPr>
          <w:rtl/>
        </w:rPr>
        <w:tab/>
        <w:t xml:space="preserve">הנאשמים הופנו לשירות המבחן לקבלת תסקירים בעניינם. </w:t>
      </w:r>
    </w:p>
    <w:p w14:paraId="59110A8F" w14:textId="77777777" w:rsidR="00505D88" w:rsidRDefault="00505D88" w:rsidP="00406775">
      <w:pPr>
        <w:spacing w:line="360" w:lineRule="auto"/>
        <w:ind w:left="720"/>
        <w:jc w:val="both"/>
        <w:rPr>
          <w:rtl/>
        </w:rPr>
      </w:pPr>
      <w:r>
        <w:rPr>
          <w:rtl/>
        </w:rPr>
        <w:t>לאחר טיעון לעונש הפניתי את נאשם 3, הקטין, לממונה על עבודות שירות וגזרי הדין שלו ושל אחיו, נאשם 2, יינתנו  ביום 11.4.13.</w:t>
      </w:r>
    </w:p>
    <w:p w14:paraId="7DCEE2BE" w14:textId="77777777" w:rsidR="00505D88" w:rsidRDefault="00505D88" w:rsidP="00406775">
      <w:pPr>
        <w:spacing w:line="360" w:lineRule="auto"/>
        <w:jc w:val="both"/>
        <w:rPr>
          <w:b/>
          <w:bCs/>
          <w:u w:val="single"/>
          <w:rtl/>
        </w:rPr>
      </w:pPr>
    </w:p>
    <w:p w14:paraId="04DD93AE" w14:textId="77777777" w:rsidR="00505D88" w:rsidRDefault="00505D88" w:rsidP="00406775">
      <w:pPr>
        <w:spacing w:line="360" w:lineRule="auto"/>
        <w:jc w:val="both"/>
        <w:rPr>
          <w:b/>
          <w:bCs/>
          <w:u w:val="single"/>
          <w:rtl/>
        </w:rPr>
      </w:pPr>
      <w:r>
        <w:rPr>
          <w:b/>
          <w:bCs/>
          <w:u w:val="single"/>
          <w:rtl/>
        </w:rPr>
        <w:t xml:space="preserve">תסקיר שירות המבחן </w:t>
      </w:r>
    </w:p>
    <w:p w14:paraId="4377290B" w14:textId="77777777" w:rsidR="00505D88" w:rsidRDefault="00505D88" w:rsidP="00406775">
      <w:pPr>
        <w:spacing w:line="360" w:lineRule="auto"/>
        <w:ind w:left="720" w:hanging="720"/>
        <w:jc w:val="both"/>
        <w:rPr>
          <w:rtl/>
        </w:rPr>
      </w:pPr>
      <w:r>
        <w:rPr>
          <w:rtl/>
        </w:rPr>
        <w:t>4.</w:t>
      </w:r>
      <w:r>
        <w:rPr>
          <w:rtl/>
        </w:rPr>
        <w:tab/>
        <w:t xml:space="preserve">הנאשם בן 21, רווק יליד הארץ. עובר למעצרו התגורר בבית הוריו בכפר קרע ולדבריו, עבד במשך שישה חודשים בעבודות עפר ולפני כן בעבודות מזדמנות. הוא סיים 12 שנ"ל בבי"ס מקצועי. </w:t>
      </w:r>
    </w:p>
    <w:p w14:paraId="4D6E52A1" w14:textId="77777777" w:rsidR="00505D88" w:rsidRDefault="00505D88" w:rsidP="00406775">
      <w:pPr>
        <w:spacing w:line="360" w:lineRule="auto"/>
        <w:ind w:left="720" w:hanging="720"/>
        <w:jc w:val="both"/>
        <w:rPr>
          <w:rtl/>
        </w:rPr>
      </w:pPr>
      <w:r>
        <w:rPr>
          <w:rtl/>
        </w:rPr>
        <w:tab/>
        <w:t>משפחת מוצאו מונה</w:t>
      </w:r>
      <w:r w:rsidR="003C14AD">
        <w:rPr>
          <w:rFonts w:hint="cs"/>
          <w:rtl/>
        </w:rPr>
        <w:t xml:space="preserve"> </w:t>
      </w:r>
      <w:r>
        <w:rPr>
          <w:rtl/>
        </w:rPr>
        <w:t xml:space="preserve">זוג הורים וחמישה ילדים, בגילאי 21-30 (הנאשם הצעיר ביותר). אביו עבד בעבר כמכונאי רכב עד שנפצע בתאונת עבודה ומאז הוא מוכר כנכה ע"י המל"ל ואינו עובד. האם, עקרת בית. </w:t>
      </w:r>
    </w:p>
    <w:p w14:paraId="1C64B6D8" w14:textId="77777777" w:rsidR="00505D88" w:rsidRDefault="00505D88" w:rsidP="00406775">
      <w:pPr>
        <w:spacing w:line="360" w:lineRule="auto"/>
        <w:ind w:left="720"/>
        <w:jc w:val="both"/>
        <w:rPr>
          <w:rtl/>
        </w:rPr>
      </w:pPr>
      <w:r>
        <w:rPr>
          <w:rtl/>
        </w:rPr>
        <w:t xml:space="preserve">הנאשם מסר כי בילדותו אביו השתמש באלימות כאמצעי לחינוכו וכי חווה תחושות דחייה וקנאה באחיו. עם זאת, הנאשם ציין שכיום אביו תומך בו ומסייע לו. </w:t>
      </w:r>
    </w:p>
    <w:p w14:paraId="5EC73377" w14:textId="77777777" w:rsidR="00505D88" w:rsidRDefault="00505D88" w:rsidP="00406775">
      <w:pPr>
        <w:spacing w:line="360" w:lineRule="auto"/>
        <w:jc w:val="both"/>
        <w:rPr>
          <w:rtl/>
        </w:rPr>
      </w:pPr>
    </w:p>
    <w:p w14:paraId="1B0E4283" w14:textId="77777777" w:rsidR="00505D88" w:rsidRDefault="00505D88" w:rsidP="00406775">
      <w:pPr>
        <w:spacing w:line="360" w:lineRule="auto"/>
        <w:ind w:left="720" w:hanging="720"/>
        <w:jc w:val="both"/>
        <w:rPr>
          <w:rtl/>
        </w:rPr>
      </w:pPr>
      <w:r>
        <w:rPr>
          <w:rtl/>
        </w:rPr>
        <w:t>5.</w:t>
      </w:r>
      <w:r>
        <w:rPr>
          <w:rtl/>
        </w:rPr>
        <w:tab/>
        <w:t xml:space="preserve">מצד אחד, הנאשם שלל שימוש בחומרים פסיכואקטיבים ומצד שני, שיתף כי מגיל 17 החל לשתות משקאות אלכוהוליים והתנסה באופן מזדמן ובכמויות קטנות בעישון סמים מסוג חשיש, ולדבריו לפני כשנה הפסיק. הוא לא ביטא נזקקות טיפולית בעניין זה. </w:t>
      </w:r>
    </w:p>
    <w:p w14:paraId="0D1A4CBF" w14:textId="77777777" w:rsidR="00505D88" w:rsidRDefault="00505D88" w:rsidP="00406775">
      <w:pPr>
        <w:spacing w:line="360" w:lineRule="auto"/>
        <w:jc w:val="both"/>
        <w:rPr>
          <w:rtl/>
        </w:rPr>
      </w:pPr>
    </w:p>
    <w:p w14:paraId="44FEF4DB" w14:textId="77777777" w:rsidR="00505D88" w:rsidRDefault="00505D88" w:rsidP="00406775">
      <w:pPr>
        <w:spacing w:line="360" w:lineRule="auto"/>
        <w:ind w:left="720" w:hanging="720"/>
        <w:jc w:val="both"/>
        <w:rPr>
          <w:rtl/>
        </w:rPr>
      </w:pPr>
      <w:r>
        <w:rPr>
          <w:rtl/>
        </w:rPr>
        <w:t>6.</w:t>
      </w:r>
      <w:r>
        <w:rPr>
          <w:rtl/>
        </w:rPr>
        <w:tab/>
        <w:t xml:space="preserve">הנאשם מוכר לשירות המבחן לנוער משנת 2007, בגין החזקת סכין למטרה לא כשרה. במרץ 2008 נדון בבימ"ש לנוער בחדרה והוחלט אז שלא להרשיעו. לאחר מכן הורשע ב- 18.3.12 בעבירה של רכישה/החזקת נשק שלא כדין. </w:t>
      </w:r>
    </w:p>
    <w:p w14:paraId="04045B9D" w14:textId="77777777" w:rsidR="00505D88" w:rsidRDefault="00505D88" w:rsidP="00406775">
      <w:pPr>
        <w:spacing w:line="360" w:lineRule="auto"/>
        <w:ind w:left="720"/>
        <w:jc w:val="both"/>
        <w:rPr>
          <w:rtl/>
        </w:rPr>
      </w:pPr>
      <w:r>
        <w:rPr>
          <w:rtl/>
        </w:rPr>
        <w:t xml:space="preserve">בפני קצינת המבחן טען כי במהלך תקופת מעצרו הנוכחי ערך חשבון נפש והבין השלכות מעשיו על הסובבים אותו. </w:t>
      </w:r>
    </w:p>
    <w:p w14:paraId="363B58A6" w14:textId="77777777" w:rsidR="00505D88" w:rsidRDefault="00505D88" w:rsidP="00406775">
      <w:pPr>
        <w:spacing w:line="360" w:lineRule="auto"/>
        <w:ind w:left="720"/>
        <w:jc w:val="both"/>
        <w:rPr>
          <w:rtl/>
        </w:rPr>
      </w:pPr>
      <w:r>
        <w:rPr>
          <w:rtl/>
        </w:rPr>
        <w:t xml:space="preserve">בהתייחסו לעבירות, התקשה לקחת אחריות מלאה על מעשיו ונטה למזער את חלקו ולטשטש את מידת אחריותו, אף שהביע חרטה מילולית. את התנהגותו תירץ כילדותית וככזאת הנובעת מרצון לחפש אחר ריגושים ותשומת לב. כיום הוא מבין כי התנהגותו נובעת משיקול דעת מוטעה. בשיחה עימו התמקד בעיקר במחירים האישיים שעליו לשלם נוכח מעצרו והעמדתו לדין. </w:t>
      </w:r>
    </w:p>
    <w:p w14:paraId="1DC49E24" w14:textId="77777777" w:rsidR="00505D88" w:rsidRDefault="00505D88" w:rsidP="00406775">
      <w:pPr>
        <w:spacing w:line="360" w:lineRule="auto"/>
        <w:jc w:val="both"/>
        <w:rPr>
          <w:rtl/>
        </w:rPr>
      </w:pPr>
    </w:p>
    <w:p w14:paraId="1AF389A5" w14:textId="77777777" w:rsidR="00505D88" w:rsidRDefault="00505D88" w:rsidP="00406775">
      <w:pPr>
        <w:spacing w:line="360" w:lineRule="auto"/>
        <w:ind w:left="720" w:hanging="720"/>
        <w:jc w:val="both"/>
        <w:rPr>
          <w:rtl/>
        </w:rPr>
      </w:pPr>
      <w:r>
        <w:rPr>
          <w:rtl/>
        </w:rPr>
        <w:t>7.</w:t>
      </w:r>
      <w:r>
        <w:rPr>
          <w:rtl/>
        </w:rPr>
        <w:tab/>
        <w:t>התרשמות שירות המבחן היא מצעיר וורבלי, הנמצא בשלהי גיל ההתבגרות, בעל דימוי עצמי נמוך ותחושות חוסר ערך, המתקשה לשלוט בדחפיו ואשר מגיל צעיר הפנים התנהגות אנטי סוציאלית. וכן נמצאו סימנים ה</w:t>
      </w:r>
      <w:r>
        <w:rPr>
          <w:b/>
          <w:bCs/>
          <w:rtl/>
        </w:rPr>
        <w:t>"מעידים על סיכוי משמעותי להישנות ביצוע עבירות בעתיד"</w:t>
      </w:r>
      <w:r>
        <w:rPr>
          <w:rtl/>
        </w:rPr>
        <w:t>. לא ניתנה המלצה טיפולית.</w:t>
      </w:r>
    </w:p>
    <w:p w14:paraId="0BF44C1F" w14:textId="77777777" w:rsidR="00505D88" w:rsidRDefault="00505D88" w:rsidP="00406775">
      <w:pPr>
        <w:spacing w:line="360" w:lineRule="auto"/>
        <w:jc w:val="both"/>
        <w:rPr>
          <w:b/>
          <w:bCs/>
          <w:rtl/>
        </w:rPr>
      </w:pPr>
    </w:p>
    <w:p w14:paraId="3618F82F" w14:textId="77777777" w:rsidR="00505D88" w:rsidRDefault="00505D88" w:rsidP="00406775">
      <w:pPr>
        <w:spacing w:line="360" w:lineRule="auto"/>
        <w:jc w:val="both"/>
        <w:rPr>
          <w:b/>
          <w:bCs/>
          <w:rtl/>
        </w:rPr>
      </w:pPr>
    </w:p>
    <w:p w14:paraId="76F60261" w14:textId="77777777" w:rsidR="00505D88" w:rsidRDefault="00505D88" w:rsidP="00406775">
      <w:pPr>
        <w:spacing w:line="360" w:lineRule="auto"/>
        <w:jc w:val="both"/>
        <w:rPr>
          <w:b/>
          <w:bCs/>
          <w:u w:val="single"/>
          <w:rtl/>
        </w:rPr>
      </w:pPr>
      <w:r>
        <w:rPr>
          <w:b/>
          <w:bCs/>
          <w:u w:val="single"/>
          <w:rtl/>
        </w:rPr>
        <w:t xml:space="preserve">ראיות לעונש </w:t>
      </w:r>
    </w:p>
    <w:p w14:paraId="56C6453D" w14:textId="77777777" w:rsidR="00505D88" w:rsidRDefault="00505D88" w:rsidP="00406775">
      <w:pPr>
        <w:spacing w:line="360" w:lineRule="auto"/>
        <w:ind w:left="720" w:hanging="720"/>
        <w:jc w:val="both"/>
        <w:rPr>
          <w:rtl/>
        </w:rPr>
      </w:pPr>
      <w:r>
        <w:rPr>
          <w:rtl/>
        </w:rPr>
        <w:t>8.</w:t>
      </w:r>
      <w:r>
        <w:rPr>
          <w:rtl/>
        </w:rPr>
        <w:tab/>
      </w:r>
      <w:r>
        <w:rPr>
          <w:u w:val="single"/>
          <w:rtl/>
        </w:rPr>
        <w:t>ב"כ המאשימה</w:t>
      </w:r>
      <w:r>
        <w:rPr>
          <w:rtl/>
        </w:rPr>
        <w:t xml:space="preserve"> הגיש גיליון ר"פ של הנאשם וכן כתב האישום והכרעת הדין </w:t>
      </w:r>
      <w:r>
        <w:rPr>
          <w:rtl/>
        </w:rPr>
        <w:br/>
        <w:t>ב</w:t>
      </w:r>
      <w:r w:rsidR="00C4578D" w:rsidRPr="009E714B">
        <w:rPr>
          <w:color w:val="000000"/>
          <w:rtl/>
        </w:rPr>
        <w:t>ת.</w:t>
      </w:r>
      <w:hyperlink r:id="rId52" w:history="1">
        <w:r w:rsidR="008A44FE" w:rsidRPr="008A44FE">
          <w:rPr>
            <w:rStyle w:val="Hyperlink"/>
            <w:rtl/>
          </w:rPr>
          <w:t>פ. 15737-10-11</w:t>
        </w:r>
      </w:hyperlink>
      <w:r>
        <w:rPr>
          <w:rtl/>
        </w:rPr>
        <w:t xml:space="preserve">, שם הוטל על הנאשם מאסר על תנאי חב הפעלה, וכן צילומי מטעני החבלה נשוא כתב האישום. </w:t>
      </w:r>
    </w:p>
    <w:p w14:paraId="0F5B14B2" w14:textId="77777777" w:rsidR="00505D88" w:rsidRDefault="00505D88" w:rsidP="00406775">
      <w:pPr>
        <w:spacing w:line="360" w:lineRule="auto"/>
        <w:jc w:val="both"/>
        <w:rPr>
          <w:rtl/>
        </w:rPr>
      </w:pPr>
    </w:p>
    <w:p w14:paraId="3435BAD8" w14:textId="77777777" w:rsidR="00505D88" w:rsidRDefault="00505D88" w:rsidP="00824048">
      <w:pPr>
        <w:spacing w:line="360" w:lineRule="auto"/>
        <w:ind w:left="720" w:hanging="720"/>
        <w:jc w:val="both"/>
        <w:rPr>
          <w:rtl/>
        </w:rPr>
      </w:pPr>
      <w:r>
        <w:rPr>
          <w:rtl/>
        </w:rPr>
        <w:t>9.</w:t>
      </w:r>
      <w:r>
        <w:rPr>
          <w:rtl/>
        </w:rPr>
        <w:tab/>
      </w:r>
      <w:r>
        <w:rPr>
          <w:u w:val="single"/>
          <w:rtl/>
        </w:rPr>
        <w:t>מטעם הנאשם</w:t>
      </w:r>
      <w:r>
        <w:rPr>
          <w:rtl/>
        </w:rPr>
        <w:t xml:space="preserve"> העיד מר נזיה</w:t>
      </w:r>
      <w:r w:rsidR="003C14AD">
        <w:rPr>
          <w:rFonts w:hint="cs"/>
          <w:rtl/>
        </w:rPr>
        <w:t xml:space="preserve"> </w:t>
      </w:r>
      <w:r>
        <w:rPr>
          <w:rtl/>
        </w:rPr>
        <w:t>מסארווה, ראש מועצת כפר קרע. העד קרוב משפחה, בן גילו של אביו של הנאשם ומלווה את המשפחה מקרוב, מילדות ועד היום. לדבריו הוא מוסר עדותו הן מנקודת המבט של ראש הרשות והן כקרוב משפחה אכפתי. מדובר במשפחה נורמטיבית ומצוינת. לטעמו "החברה",[..................................................] וביצע מעשים, שאמנם העד איננו רוצה להמעיט מחומרתם, אך נעשו לא כעבריינות או פשע לשמם, אלא כדי "שיראו אותו" ויתגאה במשהו. לדברי העד מדובר יותר בפן קונדסי מאשר עברייני.</w:t>
      </w:r>
    </w:p>
    <w:p w14:paraId="0C4DC391" w14:textId="77777777" w:rsidR="00505D88" w:rsidRDefault="00505D88" w:rsidP="00406775">
      <w:pPr>
        <w:spacing w:line="360" w:lineRule="auto"/>
        <w:ind w:left="720" w:hanging="720"/>
        <w:jc w:val="both"/>
        <w:rPr>
          <w:rtl/>
        </w:rPr>
      </w:pPr>
      <w:r>
        <w:rPr>
          <w:rtl/>
        </w:rPr>
        <w:tab/>
        <w:t xml:space="preserve">העד מסר שהמשפחה המורחבת גויסה כדי להחזיר את הנאשם למוטב. כדבריו, מתחייבים לעשות הכל "לקחת אותו בידיים" ולנסות לשקם אותו, לבנות לו בית ולהשיא אותו, כשישתחרר.  עוד טען שהוא מאמין שהנאשם לא ישוב לסורו וביקש שבית המשפט יתחשב בכך בשיקוליו. </w:t>
      </w:r>
    </w:p>
    <w:p w14:paraId="1E545603" w14:textId="77777777" w:rsidR="00505D88" w:rsidRDefault="00505D88" w:rsidP="00406775">
      <w:pPr>
        <w:spacing w:line="360" w:lineRule="auto"/>
        <w:ind w:firstLine="720"/>
        <w:jc w:val="both"/>
        <w:rPr>
          <w:rtl/>
        </w:rPr>
      </w:pPr>
      <w:r>
        <w:rPr>
          <w:rtl/>
        </w:rPr>
        <w:t xml:space="preserve">לשאלת ב"כ המאשימה, אישר כי כראש הרשות ביקר אצל מרבית האנשים שהניחו אצלם </w:t>
      </w:r>
      <w:r>
        <w:rPr>
          <w:rtl/>
        </w:rPr>
        <w:tab/>
        <w:t xml:space="preserve">מטענים. הוא איננו מזלזל בכך, "אני לא אומר שאירוע הזה משמח", אך לטעמו "זה היה </w:t>
      </w:r>
      <w:r>
        <w:rPr>
          <w:rtl/>
        </w:rPr>
        <w:tab/>
        <w:t xml:space="preserve">יותר ילדותי מאשר פשיעה". </w:t>
      </w:r>
    </w:p>
    <w:p w14:paraId="24747DBE" w14:textId="77777777" w:rsidR="00505D88" w:rsidRDefault="00505D88" w:rsidP="00406775">
      <w:pPr>
        <w:spacing w:line="360" w:lineRule="auto"/>
        <w:jc w:val="both"/>
        <w:rPr>
          <w:rtl/>
        </w:rPr>
      </w:pPr>
    </w:p>
    <w:p w14:paraId="2408B4E5" w14:textId="77777777" w:rsidR="00505D88" w:rsidRDefault="00505D88" w:rsidP="00406775">
      <w:pPr>
        <w:spacing w:line="360" w:lineRule="auto"/>
        <w:jc w:val="both"/>
        <w:rPr>
          <w:b/>
          <w:bCs/>
          <w:u w:val="single"/>
          <w:rtl/>
        </w:rPr>
      </w:pPr>
      <w:r>
        <w:rPr>
          <w:b/>
          <w:bCs/>
          <w:u w:val="single"/>
          <w:rtl/>
        </w:rPr>
        <w:t xml:space="preserve">טענות הצדדים </w:t>
      </w:r>
    </w:p>
    <w:p w14:paraId="7D108AFB" w14:textId="77777777" w:rsidR="00505D88" w:rsidRDefault="00505D88" w:rsidP="00406775">
      <w:pPr>
        <w:spacing w:line="360" w:lineRule="auto"/>
        <w:ind w:left="720" w:hanging="720"/>
        <w:jc w:val="both"/>
        <w:rPr>
          <w:rtl/>
        </w:rPr>
      </w:pPr>
      <w:r>
        <w:rPr>
          <w:rtl/>
        </w:rPr>
        <w:t>10.</w:t>
      </w:r>
      <w:r>
        <w:rPr>
          <w:rtl/>
        </w:rPr>
        <w:tab/>
        <w:t xml:space="preserve">ב"כ המאשימה הדגיש את החומרה הרבה הגלומה באירועים המתוארים בכתב האישום. התנהלות שהלכה והסלימה, עד הנחת וזריקת מטענים בבתי אנשים ולאחריה, הוסיף הנאשם וביצע עבירות נוספות. מדובר במעשים מתוכננים, מתמשכים, בשותפות עם אחרים, ואך יד המזל הביאה לכך שאנשים לא נפגעו בגופם ולא קופחו חיי אדם. </w:t>
      </w:r>
    </w:p>
    <w:p w14:paraId="7EB0BE8F" w14:textId="77777777" w:rsidR="00505D88" w:rsidRDefault="00505D88" w:rsidP="00406775">
      <w:pPr>
        <w:spacing w:line="360" w:lineRule="auto"/>
        <w:ind w:left="720"/>
        <w:jc w:val="both"/>
        <w:rPr>
          <w:rtl/>
        </w:rPr>
      </w:pPr>
      <w:r>
        <w:rPr>
          <w:rtl/>
        </w:rPr>
        <w:t xml:space="preserve">לדבריו יש ליתן מענה עונשי הולם לייצור נשק שנעשה בו שימוש. </w:t>
      </w:r>
    </w:p>
    <w:p w14:paraId="5D8B6C0F" w14:textId="77777777" w:rsidR="00505D88" w:rsidRDefault="00505D88" w:rsidP="00406775">
      <w:pPr>
        <w:spacing w:line="360" w:lineRule="auto"/>
        <w:ind w:left="720"/>
        <w:jc w:val="both"/>
        <w:rPr>
          <w:rtl/>
        </w:rPr>
      </w:pPr>
      <w:r>
        <w:rPr>
          <w:rtl/>
        </w:rPr>
        <w:t>המתחם ההולם לעבירה בודדת של ייצור נשק בנסיבות אלו נע בין 5 – 7 שנות מאסר. המתחם ההולם לעבירה בודדת של ניסיון להיזק בחומר נפיץ בשילוב עם עבירות נשק הכרוכות בכך הוא כנ"ל. המתחם ההולם בעבירת מסירת הודעה כוזבת נע בין 10 – 20 חודשי מאסר.  ב"כ המאשימה הפנה לפסיקה מחמירה בעבירות דומות.</w:t>
      </w:r>
    </w:p>
    <w:p w14:paraId="48BD5BE2" w14:textId="77777777" w:rsidR="00505D88" w:rsidRDefault="00505D88" w:rsidP="00406775">
      <w:pPr>
        <w:spacing w:line="360" w:lineRule="auto"/>
        <w:ind w:left="720"/>
        <w:jc w:val="both"/>
        <w:rPr>
          <w:rtl/>
        </w:rPr>
      </w:pPr>
      <w:r>
        <w:rPr>
          <w:rtl/>
        </w:rPr>
        <w:t>עוד טען הפרקליט כי מדובר בסדרת מעשים נפרדים, וראוי שיינתן עונש מצטבר, גם כמצוות תיקון 113 ל</w:t>
      </w:r>
      <w:hyperlink r:id="rId53" w:history="1">
        <w:r w:rsidR="008A44FE" w:rsidRPr="008A44FE">
          <w:rPr>
            <w:rStyle w:val="Hyperlink"/>
            <w:rtl/>
          </w:rPr>
          <w:t>חוק העונשין</w:t>
        </w:r>
      </w:hyperlink>
      <w:r>
        <w:rPr>
          <w:rtl/>
        </w:rPr>
        <w:t xml:space="preserve">, שאם לא כן, המסר הוא שככל שתרבה בעבירות תקבל עונש חופף. </w:t>
      </w:r>
    </w:p>
    <w:p w14:paraId="237ABE2D" w14:textId="77777777" w:rsidR="00505D88" w:rsidRDefault="00505D88" w:rsidP="00406775">
      <w:pPr>
        <w:spacing w:line="360" w:lineRule="auto"/>
        <w:ind w:left="720"/>
        <w:jc w:val="both"/>
        <w:rPr>
          <w:rtl/>
        </w:rPr>
      </w:pPr>
      <w:r>
        <w:rPr>
          <w:rtl/>
        </w:rPr>
        <w:t xml:space="preserve">עוד טען התובע כי יש להפעיל את המאסר על תנאי במצטבר, לתקופת מאסר בפועל ממושכת (דו ספרתית), בצירוף  מאסר מותנה וקנס כבד, אותם ראוי להטיל על הנאשם. </w:t>
      </w:r>
    </w:p>
    <w:p w14:paraId="36DE8C5B" w14:textId="77777777" w:rsidR="00505D88" w:rsidRDefault="00505D88" w:rsidP="00406775">
      <w:pPr>
        <w:spacing w:line="360" w:lineRule="auto"/>
        <w:jc w:val="both"/>
        <w:rPr>
          <w:rtl/>
        </w:rPr>
      </w:pPr>
      <w:r>
        <w:rPr>
          <w:rtl/>
        </w:rPr>
        <w:tab/>
      </w:r>
    </w:p>
    <w:p w14:paraId="12BB47E4" w14:textId="77777777" w:rsidR="00505D88" w:rsidRDefault="00505D88" w:rsidP="00406775">
      <w:pPr>
        <w:spacing w:line="360" w:lineRule="auto"/>
        <w:ind w:left="720" w:hanging="720"/>
        <w:jc w:val="both"/>
        <w:rPr>
          <w:rtl/>
        </w:rPr>
      </w:pPr>
      <w:r>
        <w:rPr>
          <w:rtl/>
        </w:rPr>
        <w:t>11.</w:t>
      </w:r>
      <w:r>
        <w:rPr>
          <w:rtl/>
        </w:rPr>
        <w:tab/>
      </w:r>
      <w:r>
        <w:rPr>
          <w:u w:val="single"/>
          <w:rtl/>
        </w:rPr>
        <w:t>ב"כ נאשם 1</w:t>
      </w:r>
      <w:r>
        <w:rPr>
          <w:rtl/>
        </w:rPr>
        <w:t xml:space="preserve"> טען שיש להתחשב בגילו הצעיר של הנאשם,  בן 21 שנים. גם מהתסקיר וגם מעדות מר נזיה</w:t>
      </w:r>
      <w:r w:rsidR="003C14AD">
        <w:rPr>
          <w:rFonts w:hint="cs"/>
          <w:rtl/>
        </w:rPr>
        <w:t xml:space="preserve"> </w:t>
      </w:r>
      <w:r>
        <w:rPr>
          <w:rtl/>
        </w:rPr>
        <w:t xml:space="preserve">מסארווה, עולה שהוא משתייך למשפחה נורמטיבית, שאין לה סכסוך עם שום אדם בכפרם. אביו ניסה שבנו הנאשם ימשיך בלימודים וירכוש מקצוע. </w:t>
      </w:r>
      <w:r>
        <w:rPr>
          <w:rtl/>
        </w:rPr>
        <w:tab/>
        <w:t xml:space="preserve">אחיו אקדמאי ועובד בנק והנאשם היה מתוסכל מכך שחש שהוריו מעדיפים את אחיו עליו. עניין זה הביא את הנאשם להתחבר לגורמים עבריינים ולנסות להוכיח קיומו ומעמדו בחברה. כבר מגיל צעיר, כשהיה בן 15, הורשע בעבירה של החזקת סכין. </w:t>
      </w:r>
    </w:p>
    <w:p w14:paraId="35C1BE96" w14:textId="77777777" w:rsidR="00505D88" w:rsidRDefault="00505D88" w:rsidP="00406775">
      <w:pPr>
        <w:spacing w:line="360" w:lineRule="auto"/>
        <w:ind w:left="720" w:hanging="720"/>
        <w:jc w:val="both"/>
        <w:rPr>
          <w:rtl/>
        </w:rPr>
      </w:pPr>
    </w:p>
    <w:p w14:paraId="64B94247" w14:textId="77777777" w:rsidR="00505D88" w:rsidRDefault="00505D88" w:rsidP="00824048">
      <w:pPr>
        <w:spacing w:line="360" w:lineRule="auto"/>
        <w:ind w:left="720" w:hanging="720"/>
        <w:jc w:val="both"/>
        <w:rPr>
          <w:rtl/>
        </w:rPr>
      </w:pPr>
      <w:r>
        <w:rPr>
          <w:rtl/>
        </w:rPr>
        <w:t>12.</w:t>
      </w:r>
      <w:r>
        <w:rPr>
          <w:rtl/>
        </w:rPr>
        <w:tab/>
        <w:t>עוד טען הסנגור כי הרקע למעשי הנאשם, [..................................................................</w:t>
      </w:r>
    </w:p>
    <w:p w14:paraId="32308A11" w14:textId="77777777" w:rsidR="00505D88" w:rsidRDefault="00505D88" w:rsidP="00824048">
      <w:pPr>
        <w:spacing w:line="360" w:lineRule="auto"/>
        <w:ind w:left="720"/>
        <w:jc w:val="both"/>
      </w:pPr>
      <w:r>
        <w:rPr>
          <w:rtl/>
        </w:rPr>
        <w:t>..................................................................................................................................................................................................................................]</w:t>
      </w:r>
    </w:p>
    <w:p w14:paraId="0B2D73B6" w14:textId="77777777" w:rsidR="00505D88" w:rsidRDefault="00505D88" w:rsidP="00406775">
      <w:pPr>
        <w:spacing w:line="360" w:lineRule="auto"/>
        <w:ind w:left="720"/>
        <w:jc w:val="both"/>
        <w:rPr>
          <w:rtl/>
        </w:rPr>
      </w:pPr>
      <w:r>
        <w:rPr>
          <w:rtl/>
        </w:rPr>
        <w:t xml:space="preserve">לא הייתה לו כוונה לפגוע באיש או לגרום נזק. לא היה לו שום מניע. מדובר במשפחה ענפה שאיננה מעורבת בפלילים.  הסנגור הפנה לנסיבות האישיות כמפורט בתסקיר. </w:t>
      </w:r>
    </w:p>
    <w:p w14:paraId="69BCD62C" w14:textId="77777777" w:rsidR="00505D88" w:rsidRDefault="00505D88" w:rsidP="00406775">
      <w:pPr>
        <w:spacing w:line="360" w:lineRule="auto"/>
        <w:ind w:left="720"/>
        <w:jc w:val="both"/>
        <w:rPr>
          <w:rtl/>
        </w:rPr>
      </w:pPr>
    </w:p>
    <w:p w14:paraId="0C7133A6" w14:textId="77777777" w:rsidR="00505D88" w:rsidRDefault="00505D88" w:rsidP="00406775">
      <w:pPr>
        <w:spacing w:line="360" w:lineRule="auto"/>
        <w:ind w:left="720" w:hanging="720"/>
        <w:jc w:val="both"/>
        <w:rPr>
          <w:rtl/>
        </w:rPr>
      </w:pPr>
      <w:r>
        <w:rPr>
          <w:rtl/>
        </w:rPr>
        <w:t>13.</w:t>
      </w:r>
      <w:r>
        <w:rPr>
          <w:rtl/>
        </w:rPr>
        <w:tab/>
        <w:t xml:space="preserve">עוד ביקש ב"כ הנאשם לזקוף לזכות הנאשם את הודאתו והחיסכון בזמן שיפוטי יקר וכן שמדובר במטענים פרימיטיביים, כפי שרואים גם בתמונות, וכי לא נגרם שום נזק לא לגופו של אדם ולא לרכושו. המטענים פוצצו בצורה מבוקרת, לאחר שהנאשם הודיע למשטרה אודותם. </w:t>
      </w:r>
    </w:p>
    <w:p w14:paraId="6DD71CBA" w14:textId="77777777" w:rsidR="00505D88" w:rsidRDefault="00505D88" w:rsidP="00406775">
      <w:pPr>
        <w:spacing w:line="360" w:lineRule="auto"/>
        <w:ind w:left="720"/>
        <w:jc w:val="both"/>
        <w:rPr>
          <w:rtl/>
        </w:rPr>
      </w:pPr>
      <w:r>
        <w:rPr>
          <w:rtl/>
        </w:rPr>
        <w:t xml:space="preserve">עוד טען הסנגור כי כפי שעולה גם מהתסקיר, הנאשם ערך חשבון נפש ומביע חרטה כנה. תקופת המעצר הארוכה גרמה לו להפנים את חומרת מעשיו והוא למד לקח. </w:t>
      </w:r>
    </w:p>
    <w:p w14:paraId="7075F8F7" w14:textId="77777777" w:rsidR="00505D88" w:rsidRDefault="00505D88" w:rsidP="00406775">
      <w:pPr>
        <w:spacing w:line="360" w:lineRule="auto"/>
        <w:ind w:left="720"/>
        <w:jc w:val="both"/>
        <w:rPr>
          <w:rtl/>
        </w:rPr>
      </w:pPr>
      <w:r>
        <w:rPr>
          <w:rtl/>
        </w:rPr>
        <w:t xml:space="preserve">הנאשם אכן ראוי לעונש, אך יש מקום להקל בעונשו, גם כיוון שסיכויי השיקום רבים. משפחתו הבינה מה עליה לעשות, כדי להחזירו למסלול הישר. </w:t>
      </w:r>
    </w:p>
    <w:p w14:paraId="78DCFD0F" w14:textId="77777777" w:rsidR="00505D88" w:rsidRDefault="00505D88" w:rsidP="00406775">
      <w:pPr>
        <w:spacing w:line="360" w:lineRule="auto"/>
        <w:ind w:left="720"/>
        <w:jc w:val="both"/>
        <w:rPr>
          <w:rtl/>
        </w:rPr>
      </w:pPr>
      <w:r>
        <w:rPr>
          <w:rtl/>
        </w:rPr>
        <w:t xml:space="preserve">הסנגור הפנה לפסיקה במסגרתה הופחת עונש מאסר של 36 חודשים, שהוטל על קטין ל- 30 חודשים, וזאת בהתחשב בקטינותו, בהיעדר טיפול בכלא בהיותו מסווג ביטחונית, וכיוון שאת העבירות ביצע עם מבוגרים בהרבה – </w:t>
      </w:r>
      <w:hyperlink r:id="rId54" w:history="1">
        <w:r w:rsidR="008A44FE" w:rsidRPr="008A44FE">
          <w:rPr>
            <w:rStyle w:val="Hyperlink"/>
            <w:rtl/>
          </w:rPr>
          <w:t>ע"פ 4682/11</w:t>
        </w:r>
      </w:hyperlink>
      <w:r>
        <w:rPr>
          <w:rtl/>
        </w:rPr>
        <w:t xml:space="preserve"> </w:t>
      </w:r>
      <w:r>
        <w:rPr>
          <w:b/>
          <w:bCs/>
          <w:rtl/>
        </w:rPr>
        <w:t>פלוני נ' מדינת ישראל</w:t>
      </w:r>
      <w:r>
        <w:rPr>
          <w:rtl/>
        </w:rPr>
        <w:t xml:space="preserve">; וכן פסה"ד של בתי משפט מחוזיים: </w:t>
      </w:r>
      <w:hyperlink r:id="rId55" w:history="1">
        <w:r w:rsidR="008A44FE" w:rsidRPr="008A44FE">
          <w:rPr>
            <w:rStyle w:val="Hyperlink"/>
            <w:rtl/>
          </w:rPr>
          <w:t>תפ"ח 34337-05-11</w:t>
        </w:r>
      </w:hyperlink>
      <w:r>
        <w:rPr>
          <w:rtl/>
        </w:rPr>
        <w:t xml:space="preserve"> שם בעקבות הסדר טיעון, לאחר שהנאשם הורשע בנשיאת והובלת נשק, ניסיון לרכוש נשק וניסיון להיזק בחומר נפיץ וכן עבירות הצתה וניסיון הצתה, נדון בין השאר, ל- 48 חודשי מאסר בפועל; </w:t>
      </w:r>
      <w:r w:rsidR="00C4578D" w:rsidRPr="009E714B">
        <w:rPr>
          <w:color w:val="000000"/>
          <w:rtl/>
        </w:rPr>
        <w:t>תפ"ח 32693-03-11</w:t>
      </w:r>
      <w:r>
        <w:rPr>
          <w:rtl/>
        </w:rPr>
        <w:t xml:space="preserve">, שם הוטלו על הנאשמים עונשי מאסר שנעו בין  34 ל- 58 חודשים. </w:t>
      </w:r>
    </w:p>
    <w:p w14:paraId="50E526DA" w14:textId="77777777" w:rsidR="00505D88" w:rsidRDefault="00505D88" w:rsidP="00406775">
      <w:pPr>
        <w:spacing w:line="360" w:lineRule="auto"/>
        <w:ind w:left="720"/>
        <w:jc w:val="both"/>
        <w:rPr>
          <w:rtl/>
        </w:rPr>
      </w:pPr>
    </w:p>
    <w:p w14:paraId="02106386" w14:textId="77777777" w:rsidR="00505D88" w:rsidRDefault="00505D88" w:rsidP="00406775">
      <w:pPr>
        <w:spacing w:line="360" w:lineRule="auto"/>
        <w:ind w:left="720" w:hanging="720"/>
        <w:rPr>
          <w:rtl/>
        </w:rPr>
      </w:pPr>
      <w:r>
        <w:rPr>
          <w:rtl/>
        </w:rPr>
        <w:t>14.</w:t>
      </w:r>
      <w:r>
        <w:rPr>
          <w:rtl/>
        </w:rPr>
        <w:tab/>
      </w:r>
      <w:r>
        <w:rPr>
          <w:u w:val="single"/>
          <w:rtl/>
        </w:rPr>
        <w:t>הנאשם</w:t>
      </w:r>
      <w:r>
        <w:rPr>
          <w:rtl/>
        </w:rPr>
        <w:t xml:space="preserve"> "בדברו האחרון" אמר שהוא מתבייש, מתנצל וזו פעם אחרונה, מוכן לקבל עונש על תנאי לכל החיים. </w:t>
      </w:r>
    </w:p>
    <w:p w14:paraId="49C6B57D" w14:textId="77777777" w:rsidR="00505D88" w:rsidRDefault="00505D88">
      <w:pPr>
        <w:bidi w:val="0"/>
      </w:pPr>
      <w:r>
        <w:rPr>
          <w:rtl/>
        </w:rPr>
        <w:br w:type="page"/>
      </w:r>
    </w:p>
    <w:p w14:paraId="672D63E3" w14:textId="77777777" w:rsidR="00505D88" w:rsidRDefault="00505D88" w:rsidP="00406775">
      <w:pPr>
        <w:spacing w:line="360" w:lineRule="auto"/>
        <w:jc w:val="both"/>
        <w:rPr>
          <w:rtl/>
        </w:rPr>
      </w:pPr>
    </w:p>
    <w:p w14:paraId="535DE663" w14:textId="77777777" w:rsidR="00505D88" w:rsidRDefault="00505D88" w:rsidP="00406775">
      <w:pPr>
        <w:spacing w:line="360" w:lineRule="auto"/>
        <w:jc w:val="both"/>
        <w:rPr>
          <w:b/>
          <w:bCs/>
          <w:u w:val="single"/>
          <w:rtl/>
        </w:rPr>
      </w:pPr>
      <w:r>
        <w:rPr>
          <w:b/>
          <w:bCs/>
          <w:u w:val="single"/>
          <w:rtl/>
        </w:rPr>
        <w:t xml:space="preserve">דיון </w:t>
      </w:r>
    </w:p>
    <w:p w14:paraId="545C4585" w14:textId="77777777" w:rsidR="00505D88" w:rsidRDefault="00505D88" w:rsidP="00406775">
      <w:pPr>
        <w:spacing w:line="360" w:lineRule="auto"/>
        <w:ind w:left="720" w:hanging="720"/>
        <w:jc w:val="both"/>
        <w:rPr>
          <w:rtl/>
        </w:rPr>
      </w:pPr>
      <w:r>
        <w:rPr>
          <w:rtl/>
        </w:rPr>
        <w:t>15.</w:t>
      </w:r>
      <w:r>
        <w:rPr>
          <w:rtl/>
        </w:rPr>
        <w:tab/>
        <w:t xml:space="preserve">מדובר בפרשיה חמורה ביותר, במסגרתה ביצע הנאשם שמונה עבירות של יצור נשק, חמש עבירות של נשיאת נשק והובלתו, ארבע עבירות של ניסיון להיזק בחומר נפיץ, שלוש עבירות של מסירת ידיעות כוזבות, עבירה של הפרת הוראה חוקית ועבירה של מעשי פזיזות ורשלנות. </w:t>
      </w:r>
    </w:p>
    <w:p w14:paraId="72E3EC2F" w14:textId="77777777" w:rsidR="00505D88" w:rsidRDefault="00505D88" w:rsidP="00406775">
      <w:pPr>
        <w:spacing w:line="360" w:lineRule="auto"/>
        <w:ind w:left="720"/>
        <w:jc w:val="both"/>
        <w:rPr>
          <w:rtl/>
        </w:rPr>
      </w:pPr>
      <w:r>
        <w:rPr>
          <w:rtl/>
        </w:rPr>
        <w:t>מדובר בנשק שבכוחו להמית או לגרום נזק ממשי לאדם ולרכוש. העבירות בוצעו בצוותא, לאורך תקופה, תוך תכנון וסיכון חיי אדם, ולאחר מכן הוסיף הנאשם והודיע הודעות כוזבות למשטרה.</w:t>
      </w:r>
    </w:p>
    <w:p w14:paraId="2CE8C45B" w14:textId="77777777" w:rsidR="00505D88" w:rsidRDefault="00505D88" w:rsidP="00406775">
      <w:pPr>
        <w:spacing w:line="360" w:lineRule="auto"/>
        <w:ind w:left="720" w:hanging="720"/>
        <w:jc w:val="both"/>
        <w:rPr>
          <w:rtl/>
        </w:rPr>
      </w:pPr>
      <w:r>
        <w:rPr>
          <w:rtl/>
        </w:rPr>
        <w:t>16.</w:t>
      </w:r>
      <w:r>
        <w:rPr>
          <w:rtl/>
        </w:rPr>
        <w:tab/>
        <w:t>לנאשם הרשעה קודמת, בעבירה של החזקת נשק שלא כדין, שביצע ב-5/11. הוא נדון ב- 18.12.12, ב</w:t>
      </w:r>
      <w:hyperlink r:id="rId56" w:history="1">
        <w:r w:rsidR="008A44FE" w:rsidRPr="008A44FE">
          <w:rPr>
            <w:rStyle w:val="Hyperlink"/>
            <w:rtl/>
          </w:rPr>
          <w:t>ת.פ. 15737-10-11</w:t>
        </w:r>
      </w:hyperlink>
      <w:r>
        <w:rPr>
          <w:rtl/>
        </w:rPr>
        <w:t xml:space="preserve">, בהתאם להסדר טיעון, למאסר מותנה בן 4 חודשים, בתנאי שלא יעבור במשך 3 שנים עבירה של החזקת נשק שלא כדין. כיום קיימת חובה להפעיל את עונש המאסר על תנאי. </w:t>
      </w:r>
    </w:p>
    <w:p w14:paraId="78C1A581" w14:textId="77777777" w:rsidR="00505D88" w:rsidRDefault="00505D88" w:rsidP="00406775">
      <w:pPr>
        <w:spacing w:line="360" w:lineRule="auto"/>
        <w:ind w:left="720"/>
        <w:jc w:val="both"/>
        <w:rPr>
          <w:rtl/>
        </w:rPr>
      </w:pPr>
      <w:r>
        <w:rPr>
          <w:rtl/>
        </w:rPr>
        <w:t xml:space="preserve">עוד קודם לכך, בהיותו קטין, הסתבך הנאשם בעבירה של החזקת סכין למטרה לא כשרה, ונדון בבית משפט לנוער, לקנס ולהתחייבות להימנע מעבירה. </w:t>
      </w:r>
    </w:p>
    <w:p w14:paraId="37F74CE3" w14:textId="77777777" w:rsidR="00505D88" w:rsidRDefault="00505D88" w:rsidP="00406775">
      <w:pPr>
        <w:spacing w:line="360" w:lineRule="auto"/>
        <w:ind w:left="720"/>
        <w:jc w:val="both"/>
        <w:rPr>
          <w:rtl/>
        </w:rPr>
      </w:pPr>
      <w:r>
        <w:rPr>
          <w:rtl/>
        </w:rPr>
        <w:t xml:space="preserve">הנאשם ביצע את העבירות תוך הפרת תנאי. מפגשיו הקודמים עם בית המשפט לא היה בהם כדי להרתיעו. מתסקיר שירות המבחן עולה סיכון גבוה להישנות עבירות, כמפורט לעיל. </w:t>
      </w:r>
    </w:p>
    <w:p w14:paraId="254D603B" w14:textId="77777777" w:rsidR="00505D88" w:rsidRDefault="00505D88" w:rsidP="00406775">
      <w:pPr>
        <w:spacing w:line="360" w:lineRule="auto"/>
        <w:ind w:left="720"/>
        <w:jc w:val="both"/>
        <w:rPr>
          <w:rtl/>
        </w:rPr>
      </w:pPr>
    </w:p>
    <w:p w14:paraId="24718104" w14:textId="77777777" w:rsidR="00505D88" w:rsidRDefault="00505D88" w:rsidP="00824048">
      <w:pPr>
        <w:spacing w:line="360" w:lineRule="auto"/>
        <w:ind w:left="720" w:hanging="720"/>
        <w:jc w:val="both"/>
        <w:rPr>
          <w:rtl/>
        </w:rPr>
      </w:pPr>
      <w:r>
        <w:rPr>
          <w:rtl/>
        </w:rPr>
        <w:t>17.</w:t>
      </w:r>
      <w:r>
        <w:rPr>
          <w:rtl/>
        </w:rPr>
        <w:tab/>
        <w:t>[........................................................................................................................... ...........................................................................................................................................................................................................................]</w:t>
      </w:r>
    </w:p>
    <w:p w14:paraId="316F382B" w14:textId="77777777" w:rsidR="00505D88" w:rsidRDefault="00505D88" w:rsidP="00406775">
      <w:pPr>
        <w:spacing w:line="360" w:lineRule="auto"/>
        <w:jc w:val="both"/>
        <w:rPr>
          <w:rtl/>
        </w:rPr>
      </w:pPr>
    </w:p>
    <w:p w14:paraId="12CA8890" w14:textId="77777777" w:rsidR="00505D88" w:rsidRDefault="00505D88" w:rsidP="00824048">
      <w:pPr>
        <w:spacing w:line="360" w:lineRule="auto"/>
        <w:ind w:left="720" w:hanging="720"/>
        <w:jc w:val="both"/>
        <w:rPr>
          <w:rtl/>
        </w:rPr>
      </w:pPr>
      <w:r>
        <w:rPr>
          <w:rtl/>
        </w:rPr>
        <w:t>18.</w:t>
      </w:r>
      <w:r>
        <w:rPr>
          <w:rtl/>
        </w:rPr>
        <w:tab/>
        <w:t xml:space="preserve">מעשי הנאשם חמורים ולא ניתן לראות בהם מעשי קונדס או מעשים שנועדו [.............................................................................................] כפי שעולה מהדברים שלעיל. הנאשם אולי [.........................................................], אך חלק מעובדות המעשים בהם הודה הנאשם וכפי שפורט לעיל, מלמדים כי השתמש בנשק שייצר, לצורך מילוי רצונו לפגוע באנשים, כנקמה על מה שסבר כי עוללו לו או למקורביו. </w:t>
      </w:r>
    </w:p>
    <w:p w14:paraId="7EE5C5F7" w14:textId="77777777" w:rsidR="00505D88" w:rsidRDefault="00505D88" w:rsidP="00406775">
      <w:pPr>
        <w:spacing w:line="360" w:lineRule="auto"/>
        <w:ind w:left="720"/>
        <w:jc w:val="both"/>
        <w:rPr>
          <w:rtl/>
        </w:rPr>
      </w:pPr>
      <w:r>
        <w:rPr>
          <w:rtl/>
        </w:rPr>
        <w:t xml:space="preserve">כך באישום השלישי מתואר כיצד שלח אחר עם מטען מסוכן לנקום בנסים, באישום הרביעי, בעקבות עימות שהיה </w:t>
      </w:r>
      <w:r>
        <w:rPr>
          <w:u w:val="single"/>
          <w:rtl/>
        </w:rPr>
        <w:t>לו</w:t>
      </w:r>
      <w:r>
        <w:rPr>
          <w:rtl/>
        </w:rPr>
        <w:t xml:space="preserve"> עם בת השכנים, ביקש לנקום בה ולהשליך מטען לעבר ביתה ובאישומים החמישי והשישי ביקש לפגוע באנשים מסויימים. </w:t>
      </w:r>
    </w:p>
    <w:p w14:paraId="4FE883C6" w14:textId="77777777" w:rsidR="00505D88" w:rsidRDefault="00505D88" w:rsidP="00406775">
      <w:pPr>
        <w:spacing w:line="360" w:lineRule="auto"/>
        <w:ind w:left="720" w:hanging="720"/>
        <w:jc w:val="both"/>
        <w:rPr>
          <w:rtl/>
        </w:rPr>
      </w:pPr>
      <w:r>
        <w:rPr>
          <w:rtl/>
        </w:rPr>
        <w:t>19.</w:t>
      </w:r>
      <w:r>
        <w:rPr>
          <w:rtl/>
        </w:rPr>
        <w:tab/>
        <w:t xml:space="preserve">מעשי הנאשם הסלימו, מייצור נשק והנחתו תחת רכבו, לשימוש בנשק נגד אחרים. על אף שהנאשם היה במעצר בית, לאחר שנתפס בחצריו אחד המטענים, הוא הפר את הוראת בית המשפט וזאת לצורך פעולת נקם בנסים, באמצעות מטען מסוכן. הנאשם הפעיל אחרים ואף הוא עצמו לקח את המטען שייצר, הדליק את פתיל ההפעלה והשליכו לעבר בית, עת אנשים ישבו בביתם. </w:t>
      </w:r>
    </w:p>
    <w:p w14:paraId="26142443" w14:textId="77777777" w:rsidR="00505D88" w:rsidRDefault="00505D88" w:rsidP="00406775">
      <w:pPr>
        <w:spacing w:line="360" w:lineRule="auto"/>
        <w:ind w:left="720"/>
        <w:jc w:val="both"/>
        <w:rPr>
          <w:rtl/>
        </w:rPr>
      </w:pPr>
      <w:r>
        <w:rPr>
          <w:rtl/>
        </w:rPr>
        <w:t xml:space="preserve">מסירת ידיעות כוזבות למשטרה, בצירוף עם הנחת מטען נפיץ, יש בה משום שיבוש הסדר הציבורי, הן כיוון שכוחות משטרה גדולים מוזעקים והן כיוון שעצם הנחת מטען נפיץ במקום ציבורי או פרטי, טומנת בחובה סיכון רב ליושבי המקום ולעוברי אורח תמימים. </w:t>
      </w:r>
    </w:p>
    <w:p w14:paraId="6DBFF64E" w14:textId="77777777" w:rsidR="00505D88" w:rsidRDefault="00505D88" w:rsidP="00406775">
      <w:pPr>
        <w:spacing w:line="360" w:lineRule="auto"/>
        <w:jc w:val="both"/>
        <w:rPr>
          <w:rtl/>
        </w:rPr>
      </w:pPr>
    </w:p>
    <w:p w14:paraId="7858F19D" w14:textId="77777777" w:rsidR="00505D88" w:rsidRDefault="00505D88" w:rsidP="00406775">
      <w:pPr>
        <w:spacing w:line="360" w:lineRule="auto"/>
        <w:ind w:left="720" w:hanging="720"/>
        <w:jc w:val="both"/>
        <w:rPr>
          <w:rtl/>
        </w:rPr>
      </w:pPr>
      <w:r>
        <w:rPr>
          <w:rtl/>
        </w:rPr>
        <w:t>20.</w:t>
      </w:r>
      <w:r>
        <w:rPr>
          <w:rtl/>
        </w:rPr>
        <w:tab/>
        <w:t xml:space="preserve">את העובדה שלמרבה המזל לא נגרמו אבדות בנפש, לא ניתן לזקוף לזכותו של הנאשם. הסיכון שבמעשיו היה רב מאוד. המטענים הושלכו לבתי מגורים, שעה ששהו בהם בני אדם. באישום השלישי, אך בנס שלא קופחו חיי אדם, שעה שמטען החבלה לא התפוצץ, לאחר שהושלך ליד מכלי הגז כשהפתיל שלו דולק. גם אם מדובר בכלי נשק "פרימיטיביים" כלשונו של הסנגור, אין בכך כדי להמעיט מהסיכון הטמון בהם ומחומרת המעשה. </w:t>
      </w:r>
    </w:p>
    <w:p w14:paraId="073A07CE" w14:textId="77777777" w:rsidR="00505D88" w:rsidRDefault="00505D88" w:rsidP="00406775">
      <w:pPr>
        <w:spacing w:line="360" w:lineRule="auto"/>
        <w:ind w:left="720"/>
        <w:jc w:val="both"/>
        <w:rPr>
          <w:rtl/>
        </w:rPr>
      </w:pPr>
      <w:r>
        <w:rPr>
          <w:rtl/>
        </w:rPr>
        <w:t xml:space="preserve">דווקא הקלות הבלתי נסבלת בה ניתן לייצר מטענים שיש בכוחם להמית אדם, או לגרום לנזקים, מלמדת על החומרה ועל הצורך בענישה הולמת. </w:t>
      </w:r>
    </w:p>
    <w:p w14:paraId="584A0F60" w14:textId="77777777" w:rsidR="00505D88" w:rsidRDefault="008A44FE" w:rsidP="00406775">
      <w:pPr>
        <w:spacing w:before="100" w:beforeAutospacing="1" w:after="100" w:afterAutospacing="1" w:line="360" w:lineRule="auto"/>
        <w:ind w:left="720" w:right="720" w:hanging="720"/>
        <w:rPr>
          <w:rtl/>
        </w:rPr>
      </w:pPr>
      <w:r>
        <w:rPr>
          <w:rtl/>
        </w:rPr>
        <w:t xml:space="preserve">   </w:t>
      </w:r>
      <w:r w:rsidR="00505D88">
        <w:rPr>
          <w:rtl/>
        </w:rPr>
        <w:tab/>
        <w:t>ב</w:t>
      </w:r>
      <w:hyperlink r:id="rId57" w:history="1">
        <w:r w:rsidRPr="008A44FE">
          <w:rPr>
            <w:rStyle w:val="Hyperlink"/>
            <w:rtl/>
          </w:rPr>
          <w:t>רע"פ 2718/04</w:t>
        </w:r>
      </w:hyperlink>
      <w:r w:rsidR="00505D88">
        <w:rPr>
          <w:rtl/>
        </w:rPr>
        <w:t xml:space="preserve"> </w:t>
      </w:r>
      <w:r w:rsidR="00505D88">
        <w:rPr>
          <w:b/>
          <w:bCs/>
          <w:rtl/>
        </w:rPr>
        <w:t>אבו דאחל נ' מדינת ישראל</w:t>
      </w:r>
      <w:r w:rsidR="00505D88">
        <w:rPr>
          <w:rtl/>
        </w:rPr>
        <w:t xml:space="preserve"> (לא פורסם) ציין כב' השופט ג'ובראן:</w:t>
      </w:r>
    </w:p>
    <w:p w14:paraId="2C3CAFCA" w14:textId="77777777" w:rsidR="00505D88" w:rsidRDefault="00505D88" w:rsidP="00406775">
      <w:pPr>
        <w:spacing w:before="100" w:beforeAutospacing="1" w:after="100" w:afterAutospacing="1" w:line="360" w:lineRule="auto"/>
        <w:ind w:left="1440" w:right="1148"/>
        <w:jc w:val="both"/>
        <w:rPr>
          <w:b/>
          <w:bCs/>
          <w:rtl/>
        </w:rPr>
      </w:pPr>
      <w:r>
        <w:rPr>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F30B106" w14:textId="77777777" w:rsidR="00505D88" w:rsidRDefault="00505D88" w:rsidP="00406775">
      <w:pPr>
        <w:spacing w:before="100" w:beforeAutospacing="1" w:after="100" w:afterAutospacing="1" w:line="360" w:lineRule="auto"/>
        <w:ind w:left="720" w:right="1134" w:hanging="720"/>
        <w:rPr>
          <w:rtl/>
        </w:rPr>
      </w:pPr>
      <w:r>
        <w:rPr>
          <w:rtl/>
        </w:rPr>
        <w:tab/>
        <w:t>ב</w:t>
      </w:r>
      <w:hyperlink r:id="rId58" w:history="1">
        <w:r w:rsidR="008A44FE" w:rsidRPr="008A44FE">
          <w:rPr>
            <w:rStyle w:val="Hyperlink"/>
            <w:rtl/>
          </w:rPr>
          <w:t>רע"פ 5921/08</w:t>
        </w:r>
      </w:hyperlink>
      <w:r>
        <w:rPr>
          <w:rtl/>
        </w:rPr>
        <w:t xml:space="preserve"> </w:t>
      </w:r>
      <w:r>
        <w:rPr>
          <w:b/>
          <w:bCs/>
          <w:rtl/>
        </w:rPr>
        <w:t>רג'בי נ' מדינת ישראל</w:t>
      </w:r>
      <w:r>
        <w:rPr>
          <w:rtl/>
        </w:rPr>
        <w:t xml:space="preserve"> (לא פורסם) נאמר:</w:t>
      </w:r>
      <w:r w:rsidR="008A44FE">
        <w:rPr>
          <w:rtl/>
        </w:rPr>
        <w:t xml:space="preserve"> </w:t>
      </w:r>
    </w:p>
    <w:p w14:paraId="7A040872" w14:textId="77777777" w:rsidR="00505D88" w:rsidRDefault="00505D88" w:rsidP="00F7764A">
      <w:pPr>
        <w:spacing w:before="100" w:beforeAutospacing="1" w:after="100" w:afterAutospacing="1" w:line="360" w:lineRule="auto"/>
        <w:ind w:left="1440" w:right="1134"/>
        <w:jc w:val="both"/>
        <w:rPr>
          <w:b/>
          <w:bCs/>
          <w:rtl/>
        </w:rPr>
      </w:pPr>
      <w:r>
        <w:rPr>
          <w:b/>
          <w:bCs/>
          <w:rtl/>
        </w:rPr>
        <w:t>"החזקה של כלי נשק על-ידי מי שאינו מורשה בכך יש בה פוטנציאל להוביל להסלמה חמורה ולתוצאות קשות של כל אירוע בו יהיה מעורב אותו נושא נשק, וזאת אף מקום שהנשק מוחזק אך למטרות 'הגנה עצמית בלבד'".</w:t>
      </w:r>
    </w:p>
    <w:p w14:paraId="07C4F262" w14:textId="77777777" w:rsidR="00505D88" w:rsidRPr="00F7764A" w:rsidRDefault="00505D88" w:rsidP="00F7764A">
      <w:pPr>
        <w:ind w:left="720" w:hanging="720"/>
        <w:rPr>
          <w:b/>
          <w:bCs/>
        </w:rPr>
      </w:pPr>
      <w:r>
        <w:rPr>
          <w:rtl/>
        </w:rPr>
        <w:tab/>
      </w:r>
      <w:hyperlink r:id="rId59" w:history="1">
        <w:r w:rsidR="00C57523" w:rsidRPr="00C57523">
          <w:rPr>
            <w:rStyle w:val="Hyperlink"/>
            <w:rtl/>
          </w:rPr>
          <w:t xml:space="preserve">בע"פ 1332/04 </w:t>
        </w:r>
      </w:hyperlink>
      <w:r w:rsidR="00C4578D" w:rsidRPr="009E714B">
        <w:rPr>
          <w:color w:val="000000"/>
          <w:rtl/>
        </w:rPr>
        <w:t xml:space="preserve"> מדינת ישראל נ' פס, פ"ד נח</w:t>
      </w:r>
      <w:r>
        <w:rPr>
          <w:rtl/>
        </w:rPr>
        <w:t>(5) 541, 545 אמר ביהמ"ש העליון:</w:t>
      </w:r>
    </w:p>
    <w:p w14:paraId="29933B8C" w14:textId="77777777" w:rsidR="00505D88" w:rsidRDefault="00505D88" w:rsidP="00406775">
      <w:pPr>
        <w:spacing w:before="100" w:beforeAutospacing="1" w:after="100" w:afterAutospacing="1" w:line="360" w:lineRule="auto"/>
        <w:ind w:left="1440" w:right="1134"/>
        <w:jc w:val="both"/>
        <w:rPr>
          <w:rtl/>
        </w:rPr>
      </w:pPr>
      <w:r>
        <w:rPr>
          <w:b/>
          <w:bCs/>
          <w:rtl/>
        </w:rPr>
        <w:t xml:space="preserve">"גם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p>
    <w:p w14:paraId="10602834" w14:textId="77777777" w:rsidR="00505D88" w:rsidRDefault="00505D88" w:rsidP="00406775">
      <w:pPr>
        <w:ind w:left="720" w:hanging="720"/>
        <w:rPr>
          <w:rtl/>
        </w:rPr>
      </w:pPr>
      <w:r>
        <w:rPr>
          <w:rtl/>
        </w:rPr>
        <w:tab/>
        <w:t>ב</w:t>
      </w:r>
      <w:hyperlink r:id="rId60" w:history="1">
        <w:r w:rsidR="008A44FE" w:rsidRPr="008A44FE">
          <w:rPr>
            <w:rStyle w:val="Hyperlink"/>
            <w:rtl/>
          </w:rPr>
          <w:t>ע"פ 5220/09</w:t>
        </w:r>
      </w:hyperlink>
      <w:r>
        <w:rPr>
          <w:rtl/>
        </w:rPr>
        <w:t xml:space="preserve"> </w:t>
      </w:r>
      <w:r>
        <w:rPr>
          <w:b/>
          <w:bCs/>
          <w:rtl/>
        </w:rPr>
        <w:t>הייתם עוואודה נ' מדינת ישראל</w:t>
      </w:r>
      <w:r>
        <w:rPr>
          <w:rtl/>
        </w:rPr>
        <w:t>, נאמר:</w:t>
      </w:r>
    </w:p>
    <w:p w14:paraId="53F30B29" w14:textId="77777777" w:rsidR="00505D88" w:rsidRDefault="00505D88" w:rsidP="00406775">
      <w:pPr>
        <w:spacing w:before="100" w:beforeAutospacing="1" w:after="100" w:afterAutospacing="1" w:line="360" w:lineRule="auto"/>
        <w:ind w:left="1440" w:right="1080"/>
        <w:jc w:val="both"/>
        <w:rPr>
          <w:rtl/>
        </w:rPr>
      </w:pPr>
      <w:r>
        <w:rPr>
          <w:b/>
          <w:bCs/>
          <w:rtl/>
        </w:rPr>
        <w:t xml:space="preserve">"דרך המלך בכגון דא, בסופו של יום, צריכה להיות ככלל מאסר מאחורי סורג ובריח, וזאת </w:t>
      </w:r>
      <w:r w:rsidR="008A44FE">
        <w:rPr>
          <w:b/>
          <w:bCs/>
          <w:rtl/>
        </w:rPr>
        <w:t xml:space="preserve"> </w:t>
      </w:r>
      <w:r>
        <w:rPr>
          <w:b/>
          <w:bCs/>
          <w:rtl/>
        </w:rPr>
        <w:t xml:space="preserve">בראש וראשונה להרתעת היחיד והרבים: אורך התקופה כרוך כמובן בנסיבות הספציפיות של העושה והמעשה" </w:t>
      </w:r>
      <w:r>
        <w:rPr>
          <w:rtl/>
        </w:rPr>
        <w:t xml:space="preserve">וכן: </w:t>
      </w:r>
      <w:r>
        <w:rPr>
          <w:b/>
          <w:bCs/>
          <w:rtl/>
        </w:rPr>
        <w:t>"נשק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p>
    <w:p w14:paraId="2E000D8B" w14:textId="77777777" w:rsidR="00505D88" w:rsidRDefault="00505D88" w:rsidP="00406775">
      <w:pPr>
        <w:spacing w:before="100" w:beforeAutospacing="1" w:after="100" w:afterAutospacing="1" w:line="360" w:lineRule="auto"/>
        <w:ind w:left="720" w:right="1080" w:hanging="720"/>
        <w:rPr>
          <w:rtl/>
        </w:rPr>
      </w:pPr>
      <w:r>
        <w:rPr>
          <w:rtl/>
        </w:rPr>
        <w:tab/>
      </w:r>
    </w:p>
    <w:p w14:paraId="53146BAE" w14:textId="77777777" w:rsidR="00505D88" w:rsidRDefault="00505D88" w:rsidP="00F75B54">
      <w:pPr>
        <w:ind w:left="720" w:hanging="720"/>
        <w:jc w:val="both"/>
        <w:rPr>
          <w:rtl/>
        </w:rPr>
      </w:pPr>
      <w:r>
        <w:rPr>
          <w:rtl/>
        </w:rPr>
        <w:br w:type="page"/>
      </w:r>
      <w:r>
        <w:tab/>
      </w:r>
      <w:r>
        <w:rPr>
          <w:rtl/>
        </w:rPr>
        <w:t xml:space="preserve">עוד נקבע כי: </w:t>
      </w:r>
      <w:r>
        <w:tab/>
      </w:r>
    </w:p>
    <w:p w14:paraId="5173D86A" w14:textId="77777777" w:rsidR="00505D88" w:rsidRDefault="00505D88" w:rsidP="00406775">
      <w:pPr>
        <w:spacing w:before="100" w:beforeAutospacing="1" w:after="100" w:afterAutospacing="1" w:line="360" w:lineRule="auto"/>
        <w:ind w:left="1440" w:right="1080"/>
        <w:jc w:val="both"/>
        <w:rPr>
          <w:rtl/>
        </w:rPr>
      </w:pPr>
      <w:r>
        <w:rPr>
          <w:b/>
          <w:bCs/>
          <w:rtl/>
        </w:rPr>
        <w:t>"יש להרים תרומה מספקת לעקירת התופעה של החזקת נשק שלא כדין, אשר לצערנו התפשטה במחוזותינו, ולהטיל עונש מאסר גם על מי שזו עבירתו הראשונה</w:t>
      </w:r>
      <w:r>
        <w:rPr>
          <w:rtl/>
        </w:rPr>
        <w:t>".</w:t>
      </w:r>
      <w:r w:rsidR="008A44FE">
        <w:rPr>
          <w:rtl/>
        </w:rPr>
        <w:t xml:space="preserve"> </w:t>
      </w:r>
    </w:p>
    <w:p w14:paraId="64422B0E" w14:textId="77777777" w:rsidR="00505D88" w:rsidRDefault="00505D88" w:rsidP="00406775">
      <w:pPr>
        <w:spacing w:line="360" w:lineRule="auto"/>
        <w:ind w:left="720"/>
        <w:jc w:val="both"/>
        <w:rPr>
          <w:rtl/>
        </w:rPr>
      </w:pPr>
      <w:r>
        <w:rPr>
          <w:rtl/>
        </w:rPr>
        <w:t>ב</w:t>
      </w:r>
      <w:hyperlink r:id="rId61" w:history="1">
        <w:r w:rsidR="008A44FE" w:rsidRPr="008A44FE">
          <w:rPr>
            <w:rStyle w:val="Hyperlink"/>
            <w:rtl/>
          </w:rPr>
          <w:t>ע"פ 5995/11</w:t>
        </w:r>
      </w:hyperlink>
      <w:r>
        <w:rPr>
          <w:rtl/>
        </w:rPr>
        <w:t xml:space="preserve"> </w:t>
      </w:r>
      <w:r>
        <w:rPr>
          <w:b/>
          <w:bCs/>
          <w:rtl/>
        </w:rPr>
        <w:t>ראיד בדראן נ' מדינת ישראל</w:t>
      </w:r>
      <w:r>
        <w:rPr>
          <w:rtl/>
        </w:rPr>
        <w:t xml:space="preserve">, נאשם בן 22, נורמטיבי וללא הרשעות קודמות הורשע עפ"י הודאתו בעבירות של היזק בחומר נפיץ, עבירות בנשק, החזקה והובלה. הנאשם השיג מאחר מטען חבלה מאולתר, המורכב מצינור מתכת והשליכו לעבר ביתו של גיסו, עקב סכסוך משפחתי. </w:t>
      </w:r>
    </w:p>
    <w:p w14:paraId="597A9C0A" w14:textId="77777777" w:rsidR="00505D88" w:rsidRDefault="00505D88" w:rsidP="00406775">
      <w:pPr>
        <w:spacing w:line="360" w:lineRule="auto"/>
        <w:ind w:left="720"/>
        <w:jc w:val="both"/>
        <w:rPr>
          <w:rtl/>
        </w:rPr>
      </w:pPr>
      <w:r>
        <w:rPr>
          <w:rtl/>
        </w:rPr>
        <w:t xml:space="preserve">ביהמ"ש המחוזי גזר עליו 4 שנות מאסר בפועל. ביהמ"ש העליון, התחשב בגילו ובעברו הנקי והפחית את עונשו ל- 3 שנות מאסר בפועל. בית המשפט ציין, כי  </w:t>
      </w:r>
      <w:r>
        <w:rPr>
          <w:b/>
          <w:bCs/>
          <w:rtl/>
        </w:rPr>
        <w:t>"כשמתפוצץ מטען חבלה, אין לדעת במי ובכמה יפגע המטען ומכאן חומרת העבירה"</w:t>
      </w:r>
      <w:r>
        <w:rPr>
          <w:rtl/>
        </w:rPr>
        <w:t xml:space="preserve">. </w:t>
      </w:r>
    </w:p>
    <w:p w14:paraId="4FC1114F" w14:textId="77777777" w:rsidR="00505D88" w:rsidRDefault="00505D88" w:rsidP="00406775">
      <w:pPr>
        <w:spacing w:line="360" w:lineRule="auto"/>
        <w:ind w:left="720"/>
        <w:jc w:val="both"/>
        <w:rPr>
          <w:rtl/>
        </w:rPr>
      </w:pPr>
    </w:p>
    <w:p w14:paraId="3CC1F032" w14:textId="77777777" w:rsidR="00505D88" w:rsidRDefault="00505D88" w:rsidP="00406775">
      <w:pPr>
        <w:spacing w:line="360" w:lineRule="auto"/>
        <w:ind w:left="720" w:hanging="720"/>
        <w:jc w:val="both"/>
        <w:rPr>
          <w:rtl/>
        </w:rPr>
      </w:pPr>
      <w:r>
        <w:rPr>
          <w:rtl/>
        </w:rPr>
        <w:t>21.</w:t>
      </w:r>
      <w:r>
        <w:rPr>
          <w:rtl/>
        </w:rPr>
        <w:tab/>
        <w:t xml:space="preserve">במקרה דנן גלומה חומרה יתרה, שכן הנאשם </w:t>
      </w:r>
      <w:r>
        <w:rPr>
          <w:b/>
          <w:bCs/>
          <w:rtl/>
        </w:rPr>
        <w:t>ייצר</w:t>
      </w:r>
      <w:r>
        <w:rPr>
          <w:rtl/>
        </w:rPr>
        <w:t xml:space="preserve"> בצוותא עם אחרים, 8 מטעני חבלה מאולתרים והשתמש במטעני חבלה  שימוש חוזר ונשנה לביצוע עבירות נוספות וסיכון חיי אדם. </w:t>
      </w:r>
    </w:p>
    <w:p w14:paraId="77288899" w14:textId="77777777" w:rsidR="00505D88" w:rsidRDefault="00505D88" w:rsidP="00406775">
      <w:pPr>
        <w:spacing w:line="360" w:lineRule="auto"/>
        <w:ind w:left="720"/>
        <w:jc w:val="both"/>
        <w:rPr>
          <w:rtl/>
        </w:rPr>
      </w:pPr>
      <w:r>
        <w:rPr>
          <w:rtl/>
        </w:rPr>
        <w:t xml:space="preserve">על בית המשפט לתרום תרומתו להגנת הערך החברתי החשוב של שמירת חיי אדם ושלום הציבור ורכושו. </w:t>
      </w:r>
    </w:p>
    <w:p w14:paraId="690D5F00" w14:textId="77777777" w:rsidR="00505D88" w:rsidRDefault="00505D88" w:rsidP="00406775">
      <w:pPr>
        <w:spacing w:line="360" w:lineRule="auto"/>
        <w:ind w:left="720"/>
        <w:jc w:val="both"/>
        <w:rPr>
          <w:rtl/>
        </w:rPr>
      </w:pPr>
      <w:r>
        <w:rPr>
          <w:rtl/>
        </w:rPr>
        <w:t>מבחן ההלימה, בין העונש לבין חומרת מעשה העבירות ונסיבותיהן הספציפיות של האירועים נשוא כתב האישום, מצדיק לקבוע כי בכל אחת מהעבירות של נשיאת נשק והובלתו, בצירוף שימוש בנשק לסיכון חיי אדם, רף ענישה נע בין 3 ל- 6 שנות מאסר. לכך יש להוסיף את העבירות הנוספות שעבר הנאשם, כמפורט לעיל.</w:t>
      </w:r>
    </w:p>
    <w:p w14:paraId="410261EF" w14:textId="77777777" w:rsidR="00505D88" w:rsidRDefault="00505D88" w:rsidP="00406775">
      <w:pPr>
        <w:spacing w:line="360" w:lineRule="auto"/>
        <w:jc w:val="both"/>
        <w:rPr>
          <w:rtl/>
        </w:rPr>
      </w:pPr>
    </w:p>
    <w:p w14:paraId="1373ECFC" w14:textId="77777777" w:rsidR="00505D88" w:rsidRDefault="00505D88" w:rsidP="00406775">
      <w:pPr>
        <w:spacing w:line="360" w:lineRule="auto"/>
        <w:ind w:left="720" w:hanging="720"/>
        <w:jc w:val="both"/>
        <w:rPr>
          <w:rtl/>
        </w:rPr>
      </w:pPr>
      <w:r>
        <w:rPr>
          <w:rtl/>
        </w:rPr>
        <w:t>22.</w:t>
      </w:r>
      <w:r>
        <w:rPr>
          <w:rtl/>
        </w:rPr>
        <w:tab/>
        <w:t xml:space="preserve">עפ"י מצוות המחוקק יש לקבוע עונש נפרד לכל אחת מהפרשיות המפורטות בכתב האישום. </w:t>
      </w:r>
    </w:p>
    <w:p w14:paraId="61574D3F" w14:textId="77777777" w:rsidR="00505D88" w:rsidRDefault="00505D88" w:rsidP="00406775">
      <w:pPr>
        <w:spacing w:line="360" w:lineRule="auto"/>
        <w:ind w:left="720"/>
        <w:jc w:val="both"/>
        <w:rPr>
          <w:rtl/>
        </w:rPr>
      </w:pPr>
      <w:r>
        <w:rPr>
          <w:rtl/>
        </w:rPr>
        <w:t>אכן כל אחד מהאישומים בהם עשה הנאשם, בין בעצמו ובין באמצעות אחרים, שימוש בנשק כדי לנסות לפגוע באחרים, הינו אירוע בפני עצמו ואין להקל ראש בכל אחד ואחד מהמקרים. ניתן לשער את האימה שחשו כל אחד ואחד מדיירי הבתים, לעברם הושלכו מטענים מסכני חיי אדם. קשה מאוד לראות בכך מעשי קונדס.</w:t>
      </w:r>
    </w:p>
    <w:p w14:paraId="6D3B5196" w14:textId="77777777" w:rsidR="00505D88" w:rsidRDefault="00505D88" w:rsidP="00406775">
      <w:pPr>
        <w:spacing w:line="360" w:lineRule="auto"/>
        <w:jc w:val="both"/>
        <w:rPr>
          <w:rtl/>
        </w:rPr>
      </w:pPr>
    </w:p>
    <w:p w14:paraId="17B5D052" w14:textId="77777777" w:rsidR="00505D88" w:rsidRDefault="00505D88" w:rsidP="00406775">
      <w:pPr>
        <w:spacing w:line="360" w:lineRule="auto"/>
        <w:ind w:left="720" w:hanging="720"/>
        <w:jc w:val="both"/>
        <w:rPr>
          <w:rtl/>
        </w:rPr>
      </w:pPr>
      <w:r>
        <w:rPr>
          <w:rtl/>
        </w:rPr>
        <w:t>23.</w:t>
      </w:r>
      <w:r>
        <w:rPr>
          <w:rtl/>
        </w:rPr>
        <w:tab/>
        <w:t xml:space="preserve">לזכות הנאשם שקלתי לקולא את גילו הצעיר, את הודאתו וחסכון בזמן שיפוטי ניכר, את חרטתו, את האמור לזכותו בתסקיר שירות המבחן ואת עדותו של עד ההגנה. כיוון שמדובר במאסר ראשון ונוכח גילו הצעיר של הנאשם, יהיה מקום להורות על חפיפה של חלק מתקופות המאסר שיוטלו בגין כל אחד מהאישומים. </w:t>
      </w:r>
    </w:p>
    <w:p w14:paraId="350591C3" w14:textId="77777777" w:rsidR="00505D88" w:rsidRDefault="00505D88" w:rsidP="00406775">
      <w:pPr>
        <w:spacing w:line="360" w:lineRule="auto"/>
        <w:jc w:val="both"/>
        <w:rPr>
          <w:b/>
          <w:bCs/>
          <w:u w:val="single"/>
          <w:rtl/>
        </w:rPr>
      </w:pPr>
      <w:r>
        <w:rPr>
          <w:b/>
          <w:bCs/>
          <w:u w:val="single"/>
          <w:rtl/>
        </w:rPr>
        <w:t>העונש</w:t>
      </w:r>
    </w:p>
    <w:p w14:paraId="31B5B39E" w14:textId="77777777" w:rsidR="00505D88" w:rsidRDefault="00505D88" w:rsidP="00406775">
      <w:pPr>
        <w:spacing w:line="360" w:lineRule="auto"/>
        <w:ind w:left="720" w:hanging="720"/>
        <w:jc w:val="both"/>
        <w:rPr>
          <w:rtl/>
        </w:rPr>
      </w:pPr>
      <w:r>
        <w:rPr>
          <w:rtl/>
        </w:rPr>
        <w:t>24.</w:t>
      </w:r>
      <w:r>
        <w:rPr>
          <w:rtl/>
        </w:rPr>
        <w:tab/>
        <w:t>לפיכך הנני גוזרת על הנאשם את העונשים הבאים:</w:t>
      </w:r>
    </w:p>
    <w:p w14:paraId="22B87CB5" w14:textId="77777777" w:rsidR="00505D88" w:rsidRDefault="00505D88" w:rsidP="00406775">
      <w:pPr>
        <w:spacing w:line="360" w:lineRule="auto"/>
        <w:ind w:left="720" w:hanging="720"/>
        <w:jc w:val="both"/>
        <w:rPr>
          <w:rtl/>
        </w:rPr>
      </w:pPr>
      <w:r>
        <w:rPr>
          <w:rtl/>
        </w:rPr>
        <w:tab/>
        <w:t>באישום הראשון, בגין כל אחת מהעבירות של יצור נשק, שלוש שנות מאסר.</w:t>
      </w:r>
    </w:p>
    <w:p w14:paraId="1A94EA19" w14:textId="77777777" w:rsidR="00505D88" w:rsidRDefault="00505D88" w:rsidP="00406775">
      <w:pPr>
        <w:spacing w:line="360" w:lineRule="auto"/>
        <w:ind w:left="720"/>
        <w:jc w:val="both"/>
        <w:rPr>
          <w:rtl/>
        </w:rPr>
      </w:pPr>
      <w:r>
        <w:rPr>
          <w:rtl/>
        </w:rPr>
        <w:t xml:space="preserve">באישום השני, בגין העבירות בנשק והעבירות הנוספות, מדובר בשרשרת אירועים, שלוש שנות מאסר. </w:t>
      </w:r>
    </w:p>
    <w:p w14:paraId="5DE5795A" w14:textId="77777777" w:rsidR="00505D88" w:rsidRDefault="00505D88" w:rsidP="00406775">
      <w:pPr>
        <w:spacing w:line="360" w:lineRule="auto"/>
        <w:ind w:left="720"/>
        <w:jc w:val="both"/>
        <w:rPr>
          <w:rtl/>
        </w:rPr>
      </w:pPr>
      <w:r>
        <w:rPr>
          <w:rtl/>
        </w:rPr>
        <w:t xml:space="preserve">בגין כל אחד מהאישומים, שלישי, רביעי, חמישי ושישי, חמש שנות מאסר. </w:t>
      </w:r>
    </w:p>
    <w:p w14:paraId="476D5B58" w14:textId="77777777" w:rsidR="00505D88" w:rsidRDefault="00505D88" w:rsidP="00406775">
      <w:pPr>
        <w:spacing w:line="360" w:lineRule="auto"/>
        <w:ind w:left="720"/>
        <w:jc w:val="both"/>
        <w:rPr>
          <w:rtl/>
        </w:rPr>
      </w:pPr>
      <w:r>
        <w:rPr>
          <w:rtl/>
        </w:rPr>
        <w:t xml:space="preserve">כאמור לעיל, חלק מהעונשים יהיו חופפים, כך שסה"כ ירצה הנאשם  7 שנות מאסר. </w:t>
      </w:r>
    </w:p>
    <w:p w14:paraId="49561D27" w14:textId="77777777" w:rsidR="00505D88" w:rsidRDefault="00505D88" w:rsidP="00406775">
      <w:pPr>
        <w:spacing w:line="360" w:lineRule="auto"/>
        <w:ind w:left="720"/>
        <w:jc w:val="both"/>
        <w:rPr>
          <w:rtl/>
        </w:rPr>
      </w:pPr>
      <w:r>
        <w:rPr>
          <w:rtl/>
        </w:rPr>
        <w:t>הנני מפעילה את עונש המאסר המותנה, באופן מצטבר. סה"כ ירצה הנאשם 7 שנים ו- 4 חודשים. תקופת המאסר בפועל תימנה מיום מעצרו, 26.6.12.</w:t>
      </w:r>
    </w:p>
    <w:p w14:paraId="07A94760" w14:textId="77777777" w:rsidR="00505D88" w:rsidRDefault="00505D88" w:rsidP="00406775">
      <w:pPr>
        <w:spacing w:line="360" w:lineRule="auto"/>
        <w:ind w:left="720"/>
        <w:jc w:val="both"/>
        <w:rPr>
          <w:rtl/>
        </w:rPr>
      </w:pPr>
    </w:p>
    <w:p w14:paraId="0423D810" w14:textId="77777777" w:rsidR="00505D88" w:rsidRDefault="00505D88" w:rsidP="00406775">
      <w:pPr>
        <w:spacing w:line="360" w:lineRule="auto"/>
        <w:ind w:left="720"/>
        <w:jc w:val="both"/>
        <w:rPr>
          <w:rtl/>
        </w:rPr>
      </w:pPr>
      <w:r>
        <w:rPr>
          <w:rtl/>
        </w:rPr>
        <w:t xml:space="preserve">הנני מטילה על הנאשם 12 חודשי מאסר על תנאי והתנאי הוא לבל יעבור בתוך 3 שנים עבירות בנשק או עבירות אלימות מסוג  פשע. </w:t>
      </w:r>
    </w:p>
    <w:p w14:paraId="6E249B67" w14:textId="77777777" w:rsidR="00505D88" w:rsidRPr="00C4578D" w:rsidRDefault="00C4578D" w:rsidP="00406775">
      <w:pPr>
        <w:spacing w:line="360" w:lineRule="auto"/>
        <w:jc w:val="both"/>
        <w:rPr>
          <w:color w:val="FFFFFF"/>
          <w:sz w:val="2"/>
          <w:szCs w:val="2"/>
          <w:rtl/>
        </w:rPr>
      </w:pPr>
      <w:r w:rsidRPr="00C4578D">
        <w:rPr>
          <w:color w:val="FFFFFF"/>
          <w:sz w:val="2"/>
          <w:szCs w:val="2"/>
          <w:rtl/>
        </w:rPr>
        <w:t>5129371</w:t>
      </w:r>
    </w:p>
    <w:p w14:paraId="0D6AA419" w14:textId="77777777" w:rsidR="00505D88" w:rsidRDefault="00C4578D" w:rsidP="00406775">
      <w:pPr>
        <w:spacing w:line="360" w:lineRule="auto"/>
        <w:jc w:val="both"/>
        <w:rPr>
          <w:b/>
          <w:bCs/>
          <w:rtl/>
        </w:rPr>
      </w:pPr>
      <w:r w:rsidRPr="00C4578D">
        <w:rPr>
          <w:b/>
          <w:bCs/>
          <w:color w:val="FFFFFF"/>
          <w:sz w:val="2"/>
          <w:szCs w:val="2"/>
          <w:rtl/>
        </w:rPr>
        <w:t>54678313</w:t>
      </w:r>
      <w:r w:rsidR="00505D88">
        <w:rPr>
          <w:b/>
          <w:bCs/>
          <w:rtl/>
        </w:rPr>
        <w:t xml:space="preserve">זכות ערעור לבית המשפט העליון בתוך 45 ימים. </w:t>
      </w:r>
    </w:p>
    <w:p w14:paraId="4F26194A" w14:textId="77777777" w:rsidR="00C4578D" w:rsidRPr="00C4578D" w:rsidRDefault="00C4578D" w:rsidP="00C4578D">
      <w:pPr>
        <w:keepNext/>
        <w:spacing w:line="360" w:lineRule="auto"/>
        <w:rPr>
          <w:rFonts w:ascii="David" w:hAnsi="David"/>
          <w:color w:val="000000"/>
          <w:sz w:val="22"/>
          <w:szCs w:val="22"/>
          <w:rtl/>
        </w:rPr>
      </w:pPr>
    </w:p>
    <w:p w14:paraId="03A50D4B" w14:textId="77777777" w:rsidR="00C4578D" w:rsidRPr="00C4578D" w:rsidRDefault="00C4578D" w:rsidP="00C4578D">
      <w:pPr>
        <w:keepNext/>
        <w:spacing w:line="360" w:lineRule="auto"/>
        <w:rPr>
          <w:rFonts w:ascii="David" w:hAnsi="David"/>
          <w:color w:val="000000"/>
          <w:sz w:val="22"/>
          <w:szCs w:val="22"/>
          <w:rtl/>
        </w:rPr>
      </w:pPr>
      <w:r w:rsidRPr="00C4578D">
        <w:rPr>
          <w:rFonts w:ascii="David" w:hAnsi="David"/>
          <w:color w:val="000000"/>
          <w:sz w:val="22"/>
          <w:szCs w:val="22"/>
          <w:rtl/>
        </w:rPr>
        <w:t>חני הורוביץ 54678313</w:t>
      </w:r>
    </w:p>
    <w:p w14:paraId="6DFBAED1" w14:textId="77777777" w:rsidR="00505D88" w:rsidRDefault="00505D88" w:rsidP="00406775">
      <w:pPr>
        <w:spacing w:line="360" w:lineRule="auto"/>
        <w:jc w:val="both"/>
        <w:rPr>
          <w:rFonts w:ascii="Arial" w:hAnsi="Arial"/>
          <w:rtl/>
        </w:rPr>
      </w:pPr>
    </w:p>
    <w:p w14:paraId="6B6E6715" w14:textId="77777777" w:rsidR="00505D88" w:rsidRDefault="00C4578D">
      <w:pPr>
        <w:rPr>
          <w:rFonts w:cs="FrankRuehl"/>
          <w:sz w:val="28"/>
          <w:szCs w:val="28"/>
          <w:rtl/>
        </w:rPr>
      </w:pPr>
      <w:r>
        <w:rPr>
          <w:rFonts w:ascii="Arial" w:hAnsi="Arial"/>
          <w:rtl/>
        </w:rPr>
        <w:t xml:space="preserve">ניתן היום, ט' ניסן תשע"ג, 20 מרץ 2013, במעמד ב"כ המאשימה, הנאשם וסנגורו. </w:t>
      </w:r>
    </w:p>
    <w:p w14:paraId="057584D9" w14:textId="77777777" w:rsidR="00505D88" w:rsidRDefault="00505D88">
      <w:pPr>
        <w:rPr>
          <w:rFonts w:cs="FrankRuehl"/>
          <w:sz w:val="28"/>
          <w:szCs w:val="28"/>
          <w:rtl/>
        </w:rPr>
      </w:pPr>
    </w:p>
    <w:p w14:paraId="087621D2" w14:textId="77777777" w:rsidR="00505D88" w:rsidRDefault="00505D88" w:rsidP="00742AAD">
      <w:pPr>
        <w:jc w:val="center"/>
      </w:pPr>
      <w:r>
        <w:rPr>
          <w:rtl/>
        </w:rPr>
        <w:tab/>
      </w:r>
      <w:r>
        <w:rPr>
          <w:rtl/>
        </w:rPr>
        <w:tab/>
      </w:r>
      <w:r>
        <w:rPr>
          <w:rtl/>
        </w:rPr>
        <w:tab/>
      </w:r>
      <w:r>
        <w:rPr>
          <w:rtl/>
        </w:rPr>
        <w:tab/>
      </w:r>
      <w:r>
        <w:rPr>
          <w:rtl/>
        </w:rPr>
        <w:tab/>
      </w:r>
      <w:r w:rsidRPr="00CB5A0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23.6pt;height:75.6pt;visibility:visible">
            <v:imagedata r:id="rId62" o:title=""/>
          </v:shape>
        </w:pict>
      </w:r>
    </w:p>
    <w:p w14:paraId="36FC367A" w14:textId="77777777" w:rsidR="00C4578D" w:rsidRDefault="00C4578D" w:rsidP="00C4578D">
      <w:pPr>
        <w:rPr>
          <w:rFonts w:ascii="Arial" w:hAnsi="Arial" w:cs="FrankRuehl"/>
          <w:sz w:val="28"/>
          <w:szCs w:val="28"/>
          <w:rtl/>
        </w:rPr>
      </w:pPr>
      <w:r w:rsidRPr="00C4578D">
        <w:rPr>
          <w:rFonts w:ascii="Arial" w:hAnsi="Arial" w:cs="FrankRuehl"/>
          <w:color w:val="000000"/>
          <w:sz w:val="28"/>
          <w:szCs w:val="28"/>
          <w:rtl/>
        </w:rPr>
        <w:t>נוסח מסמך זה כפוף לשינויי ניסוח ועריכה</w:t>
      </w:r>
    </w:p>
    <w:p w14:paraId="04C2C136" w14:textId="77777777" w:rsidR="00C4578D" w:rsidRDefault="00C4578D" w:rsidP="00C4578D">
      <w:pPr>
        <w:rPr>
          <w:rFonts w:ascii="Arial" w:hAnsi="Arial" w:cs="FrankRuehl"/>
          <w:sz w:val="28"/>
          <w:szCs w:val="28"/>
          <w:rtl/>
        </w:rPr>
      </w:pPr>
    </w:p>
    <w:p w14:paraId="3E7AF4C2" w14:textId="77777777" w:rsidR="00C4578D" w:rsidRDefault="00C4578D" w:rsidP="00C4578D">
      <w:pPr>
        <w:jc w:val="center"/>
        <w:rPr>
          <w:rFonts w:ascii="Arial" w:hAnsi="Arial"/>
          <w:color w:val="0000FF"/>
          <w:sz w:val="28"/>
          <w:u w:val="single"/>
          <w:rtl/>
        </w:rPr>
      </w:pPr>
      <w:r w:rsidRPr="009E714B">
        <w:rPr>
          <w:rFonts w:ascii="Arial" w:hAnsi="Arial"/>
          <w:color w:val="000000"/>
          <w:sz w:val="28"/>
          <w:rtl/>
        </w:rPr>
        <w:t>בעניין עריכה ושינויים במסמכי פסיקה, חקיקה ועוד באתר נבו – הקש כאן</w:t>
      </w:r>
    </w:p>
    <w:p w14:paraId="0E0C7C8A" w14:textId="77777777" w:rsidR="00505D88" w:rsidRPr="00C4578D" w:rsidRDefault="00505D88" w:rsidP="00C4578D">
      <w:pPr>
        <w:jc w:val="center"/>
        <w:rPr>
          <w:rFonts w:ascii="Arial" w:hAnsi="Arial"/>
          <w:color w:val="0000FF"/>
          <w:sz w:val="28"/>
          <w:u w:val="single"/>
          <w:rtl/>
        </w:rPr>
      </w:pPr>
    </w:p>
    <w:sectPr w:rsidR="00505D88" w:rsidRPr="00C4578D" w:rsidSect="00C4578D">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DC761" w14:textId="77777777" w:rsidR="00CD2A6E" w:rsidRDefault="00CD2A6E">
      <w:r>
        <w:separator/>
      </w:r>
    </w:p>
  </w:endnote>
  <w:endnote w:type="continuationSeparator" w:id="0">
    <w:p w14:paraId="3911E4BD" w14:textId="77777777" w:rsidR="00CD2A6E" w:rsidRDefault="00CD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B6CF2" w14:textId="77777777" w:rsidR="00CD2A6E" w:rsidRDefault="00CD2A6E" w:rsidP="00C457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AF38F0" w14:textId="77777777" w:rsidR="00CD2A6E" w:rsidRPr="00C4578D" w:rsidRDefault="00CD2A6E" w:rsidP="00C4578D">
    <w:pPr>
      <w:pStyle w:val="a4"/>
      <w:pBdr>
        <w:top w:val="single" w:sz="4" w:space="1" w:color="auto"/>
        <w:between w:val="single" w:sz="4" w:space="0" w:color="auto"/>
      </w:pBdr>
      <w:spacing w:after="60"/>
      <w:jc w:val="center"/>
      <w:rPr>
        <w:rFonts w:ascii="FrankRuehl" w:hAnsi="FrankRuehl" w:cs="FrankRuehl"/>
        <w:color w:val="000000"/>
      </w:rPr>
    </w:pPr>
    <w:r w:rsidRPr="00C457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B564C" w14:textId="77777777" w:rsidR="00CD2A6E" w:rsidRDefault="00CD2A6E" w:rsidP="00C457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12CC">
      <w:rPr>
        <w:rFonts w:ascii="FrankRuehl" w:hAnsi="FrankRuehl" w:cs="FrankRuehl"/>
        <w:noProof/>
        <w:rtl/>
      </w:rPr>
      <w:t>1</w:t>
    </w:r>
    <w:r>
      <w:rPr>
        <w:rFonts w:ascii="FrankRuehl" w:hAnsi="FrankRuehl" w:cs="FrankRuehl"/>
        <w:rtl/>
      </w:rPr>
      <w:fldChar w:fldCharType="end"/>
    </w:r>
  </w:p>
  <w:p w14:paraId="5C3A8B8E" w14:textId="77777777" w:rsidR="00CD2A6E" w:rsidRPr="00C4578D" w:rsidRDefault="00CD2A6E" w:rsidP="00C4578D">
    <w:pPr>
      <w:pStyle w:val="a4"/>
      <w:pBdr>
        <w:top w:val="single" w:sz="4" w:space="1" w:color="auto"/>
        <w:between w:val="single" w:sz="4" w:space="0" w:color="auto"/>
      </w:pBdr>
      <w:spacing w:after="60"/>
      <w:jc w:val="center"/>
      <w:rPr>
        <w:rFonts w:ascii="FrankRuehl" w:hAnsi="FrankRuehl" w:cs="FrankRuehl"/>
        <w:color w:val="000000"/>
      </w:rPr>
    </w:pPr>
    <w:r w:rsidRPr="00C4578D">
      <w:rPr>
        <w:rFonts w:ascii="FrankRuehl" w:hAnsi="FrankRuehl" w:cs="FrankRuehl"/>
        <w:color w:val="000000"/>
      </w:rPr>
      <w:pict w14:anchorId="3CA3D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F7657" w14:textId="77777777" w:rsidR="00CD2A6E" w:rsidRDefault="00CD2A6E">
      <w:r>
        <w:separator/>
      </w:r>
    </w:p>
  </w:footnote>
  <w:footnote w:type="continuationSeparator" w:id="0">
    <w:p w14:paraId="1B689E6A" w14:textId="77777777" w:rsidR="00CD2A6E" w:rsidRDefault="00CD2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B9570" w14:textId="77777777" w:rsidR="00CD2A6E" w:rsidRPr="00C4578D" w:rsidRDefault="00CD2A6E" w:rsidP="00C457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54104-07-12</w:t>
    </w:r>
    <w:r>
      <w:rPr>
        <w:rFonts w:ascii="David" w:hAnsi="David"/>
        <w:color w:val="000000"/>
        <w:sz w:val="22"/>
        <w:szCs w:val="22"/>
        <w:rtl/>
      </w:rPr>
      <w:tab/>
      <w:t xml:space="preserve"> מדינת ישראל פרקליטות מחוז חיפה נ' עודאי מסארווה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71ECE" w14:textId="77777777" w:rsidR="00CD2A6E" w:rsidRPr="00C4578D" w:rsidRDefault="00CD2A6E" w:rsidP="00C457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54104-07-12</w:t>
    </w:r>
    <w:r>
      <w:rPr>
        <w:rFonts w:ascii="David" w:hAnsi="David"/>
        <w:color w:val="000000"/>
        <w:sz w:val="22"/>
        <w:szCs w:val="22"/>
        <w:rtl/>
      </w:rPr>
      <w:tab/>
      <w:t xml:space="preserve"> מדינת ישראל פרקליטות מחוז חיפה נ' עודאי מסארווה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335886738">
    <w:abstractNumId w:val="1"/>
  </w:num>
  <w:num w:numId="2" w16cid:durableId="124638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450072"/>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0450072&amp;lt;/CaseID&amp;gt;_x005f_x000d__x005f_x000a_        &amp;lt;CaseMonth&amp;gt;7&amp;lt;/CaseMonth&amp;gt;_x005f_x000d__x005f_x000a_        &amp;lt;CaseYear&amp;gt;2012&amp;lt;/CaseYear&amp;gt;_x005f_x000d__x005f_x000a_        &amp;lt;CaseNumber&amp;gt;54104&amp;lt;/CaseNumber&amp;gt;_x005f_x000d__x005f_x000a_        &amp;lt;NumeratorGroupID&amp;gt;1&amp;lt;/NumeratorGroupID&amp;gt;_x005f_x000d__x005f_x000a_        &amp;lt;CaseName&amp;gt;îãéðú éùøàì ð&amp;#39; îñàøååä(òöéø) åàç&amp;#39;&amp;lt;/CaseName&amp;gt;_x005f_x000d__x005f_x000a_        &amp;lt;CourtID&amp;gt;13&amp;lt;/CourtID&amp;gt;_x005f_x000d__x005f_x000a_        &amp;lt;CaseTypeID&amp;gt;10048&amp;lt;/CaseTypeID&amp;gt;_x005f_x000d__x005f_x000a_        &amp;lt;CaseJudgeName&amp;gt;çðé äåøåáéõ&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54104-07-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7-29T11:31:00+03:00&amp;lt;/CaseOpenDate&amp;gt;_x005f_x000d__x005f_x000a_        &amp;lt;PleaTypeID&amp;gt;8&amp;lt;/PleaTypeID&amp;gt;_x005f_x000d__x005f_x000a_        &amp;lt;CourtLevelID&amp;gt;2&amp;lt;/CourtLevelID&amp;gt;_x005f_x000d__x005f_x000a_        &amp;lt;CaseJudgeFirstName&amp;gt;çðé&amp;lt;/CaseJudgeFirstName&amp;gt;_x005f_x000d__x005f_x000a_        &amp;lt;CaseJudgeLastName&amp;gt;äåøåáéõ &amp;lt;/CaseJudgeLastName&amp;gt;_x005f_x000d__x005f_x000a_        &amp;lt;JudicalPersonID&amp;gt;043621374@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äçìèä îéåí 11.03.13 ùòä 12:00 ðùìçä áô÷ñ éãðé ìîîåðä, ëîå ëï áåöò æéîåï ìîùéá 1 áàîöòåú ô÷ñ éãðé.àåøï&amp;lt;/CaseDesc&amp;gt;_x005f_x000d__x005f_x000a_        &amp;lt;isExistMinorSide&amp;gt;tru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ExistPrisoner&amp;gt;false&amp;lt;/IsExistPrisoner&amp;gt;_x005f_x000d__x005f_x000a_        &amp;lt;IsExistDetainee&amp;gt;true&amp;lt;/IsExistDetainee&amp;gt;_x005f_x000d__x005f_x000a_        &amp;lt;IsDebitExist&amp;gt;false&amp;lt;/IsDebitExist&amp;gt;_x005f_x000d__x005f_x000a_        &amp;lt;DebitExsitDate&amp;gt;2013-03-20T03:00:00+02: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0450072&amp;lt;/CaseID&amp;gt;_x005f_x000d__x005f_x000a_        &amp;lt;CaseMonth&amp;gt;7&amp;lt;/CaseMonth&amp;gt;_x005f_x000d__x005f_x000a_        &amp;lt;CaseYear&amp;gt;2012&amp;lt;/CaseYear&amp;gt;_x005f_x000d__x005f_x000a_        &amp;lt;CaseNumber&amp;gt;54104&amp;lt;/CaseNumber&amp;gt;_x005f_x000d__x005f_x000a_        &amp;lt;NumeratorGroupID&amp;gt;1&amp;lt;/NumeratorGroupID&amp;gt;_x005f_x000d__x005f_x000a_        &amp;lt;CaseName&amp;gt;îãéðú éùøàì ð&amp;#39; îñàøååä(òöéø) åàç&amp;#39;&amp;lt;/CaseName&amp;gt;_x005f_x000d__x005f_x000a_        &amp;lt;CourtID&amp;gt;13&amp;lt;/CourtID&amp;gt;_x005f_x000d__x005f_x000a_        &amp;lt;CaseTypeID&amp;gt;10048&amp;lt;/CaseTypeID&amp;gt;_x005f_x000d__x005f_x000a_        &amp;lt;CaseJudgeName&amp;gt;çðé äåøåáéõ&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54104-07-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7-29T11:31:00+03:00&amp;lt;/CaseOpenDate&amp;gt;_x005f_x000d__x005f_x000a_        &amp;lt;PleaTypeID&amp;gt;8&amp;lt;/PleaTypeID&amp;gt;_x005f_x000d__x005f_x000a_        &amp;lt;CourtLevelID&amp;gt;2&amp;lt;/CourtLevelID&amp;gt;_x005f_x000d__x005f_x000a_        &amp;lt;CaseJudgeFirstName&amp;gt;çðé&amp;lt;/CaseJudgeFirstName&amp;gt;_x005f_x000d__x005f_x000a_        &amp;lt;CaseJudgeLastName&amp;gt;äåøåáéõ &amp;lt;/CaseJudgeLastName&amp;gt;_x005f_x000d__x005f_x000a_        &amp;lt;JudicalPersonID&amp;gt;043621374@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äçìèä îéåí 11.03.13 ùòä 12:00 ðùìçä áô÷ñ éãðé ìîîåðä, ëîå ëï áåöò æéîåï ìîùéá 1 áàîöòåú ô÷ñ éãðé.àåøï&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DocumentDS" w:val="&amp;lt;?xml version=&amp;quot;1.0&amp;quot;?&amp;gt;_x005f_x000d__x005f_x000a_&amp;lt;DocumentDS&amp;gt;_x005f_x000d__x005f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5f_x000d__x005f_x000a_    &amp;lt;xs:element name=&amp;quot;DocumentDS&amp;quot; msdata:IsDataSet=&amp;quot;true&amp;quot; msdata:UseCurrentLocale=&amp;quot;true&amp;quot;&amp;gt;_x005f_x000d__x005f_x000a_      &amp;lt;xs:complexType&amp;gt;_x005f_x000d__x005f_x000a_        &amp;lt;xs:choice minOccurs=&amp;quot;0&amp;quot; maxOccurs=&amp;quot;unbounded&amp;quot;&amp;gt;_x005f_x000d__x005f_x000a_          &amp;lt;xs:element name=&amp;quot;dt_DocumentCase&amp;quot;&amp;gt;_x005f_x000d__x005f_x000a_            &amp;lt;xs:complexType&amp;gt;_x005f_x000d__x005f_x000a_              &amp;lt;xs:sequence&amp;gt;_x005f_x000d__x005f_x000a_                &amp;lt;xs:element name=&amp;quot;CaseID&amp;quot; type=&amp;quot;xs:int&amp;quot; /&amp;gt;_x005f_x000d__x005f_x000a_                &amp;lt;xs:element name=&amp;quot;DocumentID&amp;quot; type=&amp;quot;xs:int&amp;quot; /&amp;gt;_x005f_x000d__x005f_x000a_              &amp;lt;/xs:sequence&amp;gt;_x005f_x000d__x005f_x000a_            &amp;lt;/xs:complexType&amp;gt;_x005f_x000d__x005f_x000a_          &amp;lt;/xs:element&amp;gt;_x005f_x000d__x005f_x000a_          &amp;lt;xs:element name=&amp;quot;dt_Bookmark&amp;quot;&amp;gt;_x005f_x000d__x005f_x000a_            &amp;lt;xs:complexType&amp;gt;_x005f_x000d__x005f_x000a_              &amp;lt;xs:sequence&amp;gt;_x005f_x000d__x005f_x000a_                &amp;lt;xs:element name=&amp;quot;BookmarkID&amp;quot; msdata:ReadOnly=&amp;quot;true&amp;quot; msdata:AutoIncrement=&amp;quot;true&amp;quot; msdata:AutoIncrementSeed=&amp;quot;-1&amp;quot; msdata:AutoIncrementStep=&amp;quot;-1&amp;quot; type=&amp;quot;xs:int&amp;quot; /&amp;gt;_x005f_x000d__x005f_x000a_                &amp;lt;xs:element name=&amp;quot;DocumentID&amp;quot; type=&amp;quot;xs:int&amp;quot; /&amp;gt;_x005f_x000d__x005f_x000a_                &amp;lt;xs:element name=&amp;quot;BookmarkName&amp;quot; type=&amp;quot;xs:string&amp;quot; minOccurs=&amp;quot;0&amp;quot; /&amp;gt;_x005f_x000d__x005f_x000a_                &amp;lt;xs:element name=&amp;quot;DocumentPage&amp;quot; type=&amp;quot;xs:int&amp;quot; minOccurs=&amp;quot;0&amp;quot; /&amp;gt;_x005f_x000d__x005f_x000a_              &amp;lt;/xs:sequence&amp;gt;_x005f_x000d__x005f_x000a_            &amp;lt;/xs:complexType&amp;gt;_x005f_x000d__x005f_x000a_          &amp;lt;/xs:element&amp;gt;_x005f_x000d__x005f_x000a_          &amp;lt;xs:element name=&amp;quot;dt_Document&amp;quot;&amp;gt;_x005f_x000d__x005f_x000a_            &amp;lt;xs:complexType&amp;gt;_x005f_x000d__x005f_x000a_              &amp;lt;xs:sequence&amp;gt;_x005f_x000d__x005f_x000a_                &amp;lt;xs:element name=&amp;quot;DocumentID&amp;quot; msdata:ReadOnly=&amp;quot;true&amp;quot; msdata:AutoIncrement=&amp;quot;true&amp;quot; msdata:AutoIncrementSeed=&amp;quot;-1&amp;quot; msdata:AutoIncrementStep=&amp;quot;-1&amp;quot; type=&amp;quot;xs:int&amp;quot; /&amp;gt;_x005f_x000d__x005f_x000a_                &amp;lt;xs:element name=&amp;quot;DocumentMainID&amp;quot; type=&amp;quot;xs:int&amp;quot; /&amp;gt;_x005f_x000d__x005f_x000a_                &amp;lt;xs:element name=&amp;quot;CaseID&amp;quot; type=&amp;quot;xs:int&amp;quot; minOccurs=&amp;quot;0&amp;quot; /&amp;gt;_x005f_x000d__x005f_x000a_                &amp;lt;xs:element name=&amp;quot;ConvertCaseID&amp;quot; type=&amp;quot;xs:int&amp;quot; minOccurs=&amp;quot;0&amp;quot; /&amp;gt;_x005f_x000d__x005f_x000a_                &amp;lt;xs:element name=&amp;quot;OldDocumentID&amp;quot; type=&amp;quot;xs:string&amp;quot; minOccurs=&amp;quot;0&amp;quot; /&amp;gt;_x005f_x000d__x005f_x000a_                &amp;lt;xs:element name=&amp;quot;OldCaseID&amp;quot; type=&amp;quot;xs:string&amp;quot; minOccurs=&amp;quot;0&amp;quot; /&amp;gt;_x005f_x000d__x005f_x000a_                &amp;lt;xs:element name=&amp;quot;DocumentIncludedDate&amp;quot; type=&amp;quot;xs:dateTime&amp;quot; /&amp;gt;_x005f_x000d__x005f_x000a_                &amp;lt;xs:element name=&amp;quot;DocumentDesc&amp;quot; type=&amp;quot;xs:string&amp;quot; /&amp;gt;_x005f_x000d__x005f_x000a_                &amp;lt;xs:element name=&amp;quot;DocumentDirectionID&amp;quot; type=&amp;quot;xs:int&amp;quot; minOccurs=&amp;quot;0&amp;quot; /&amp;gt;_x005f_x000d__x005f_x000a_                &amp;lt;xs:element name=&amp;quot;SourceID&amp;quot; type=&amp;quot;xs:int&amp;quot; minOccurs=&amp;quot;0&amp;quot; /&amp;gt;_x005f_x000d__x005f_x000a_                &amp;lt;xs:element name=&amp;quot;SavingMethodID&amp;quot; type=&amp;quot;xs:int&amp;quot; minOccurs=&amp;quot;0&amp;quot; /&amp;gt;_x005f_x000d__x005f_x000a_                &amp;lt;xs:element name=&amp;quot;PaperDocumentSavingPlace&amp;quot; type=&amp;quot;xs:string&amp;quot; minOccurs=&amp;quot;0&amp;quot; /&amp;gt;_x005f_x000d__x005f_x000a_                &amp;lt;xs:element name=&amp;quot;VersionNumber&amp;quot; type=&amp;quot;xs:int&amp;quot; /&amp;gt;_x005f_x000d__x005f_x000a_                &amp;lt;xs:element name=&amp;quot;DocumentVersionTypeID&amp;quot; type=&amp;quot;xs:int&amp;quot; minOccurs=&amp;quot;0&amp;quot; /&amp;gt;_x005f_x000d__x005f_x000a_                &amp;lt;xs:element name=&amp;quot;IsAttachment&amp;quot; type=&amp;quot;xs:boolean&amp;quot; /&amp;gt;_x005f_x000d__x005f_x000a_                &amp;lt;xs:element name=&amp;quot;AttachmentOrdinalNumber&amp;quot; type=&amp;quot;xs:int&amp;quot; minOccurs=&amp;quot;0&amp;quot; /&amp;gt;_x005f_x000d__x005f_x000a_                &amp;lt;xs:element name=&amp;quot;DocumentTypeID&amp;quot; type=&amp;quot;xs:int&amp;quot; minOccurs=&amp;quot;0&amp;quot; /&amp;gt;_x005f_x000d__x005f_x000a_                &amp;lt;xs:element name=&amp;quot;DocumentSavingDate&amp;quot; type=&amp;quot;xs:dateTime&amp;quot; minOccurs=&amp;quot;0&amp;quot; /&amp;gt;_x005f_x000d__x005f_x000a_                &amp;lt;xs:element name=&amp;quot;DocumentChangeDate&amp;quot; type=&amp;quot;xs:dateTime&amp;quot; /&amp;gt;_x005f_x000d__x005f_x000a_                &amp;lt;xs:element name=&amp;quot;IsScanned&amp;quot; type=&amp;quot;xs:boolean&amp;quot; minOccurs=&amp;quot;0&amp;quot; /&amp;gt;_x005f_x000d__x005f_x000a_                &amp;lt;xs:element name=&amp;quot;DocumentScanningDate&amp;quot; type=&amp;quot;xs:dateTime&amp;quot; minOccurs=&amp;quot;0&amp;quot; /&amp;gt;_x005f_x000d__x005f_x000a_                &amp;lt;xs:element name=&amp;quot;PageQuantity&amp;quot; type=&amp;quot;xs:int&amp;quot; minOccurs=&amp;quot;0&amp;quot; /&amp;gt;_x005f_x000d__x005f_x000a_                &amp;lt;xs:element name=&amp;quot;DocumentStatusID&amp;quot; type=&amp;quot;xs:int&amp;quot; minOccurs=&amp;quot;0&amp;quot; /&amp;gt;_x005f_x000d__x005f_x000a_                &amp;lt;xs:element name=&amp;quot;DocumentStatusChangeDate&amp;quot; type=&amp;quot;xs:dateTime&amp;quot; minOccurs=&amp;quot;0&amp;quot; /&amp;gt;_x005f_x000d__x005f_x000a_                &amp;lt;xs:element name=&amp;quot;TemplateID&amp;quot; type=&amp;quot;xs:int&amp;quot; minOccurs=&amp;quot;0&amp;quot; /&amp;gt;_x005f_x000d__x005f_x000a_                &amp;lt;xs:element name=&amp;quot;TemplateVersionID&amp;quot; type=&amp;quot;xs:int&amp;quot; minOccurs=&amp;quot;0&amp;quot; /&amp;gt;_x005f_x000d__x005f_x000a_                &amp;lt;xs:element name=&amp;quot;DocumentChangeUserID&amp;quot; type=&amp;quot;xs:string&amp;quot; minOccurs=&amp;quot;0&amp;quot; /&amp;gt;_x005f_x000d__x005f_x000a_                &amp;lt;xs:element name=&amp;quot;DocumentCreationUserID&amp;quot; type=&amp;quot;xs:string&amp;quot; minOccurs=&amp;quot;0&amp;quot; /&amp;gt;_x005f_x000d__x005f_x000a_                &amp;lt;xs:element name=&amp;quot;OriginalDocumentID&amp;quot; type=&amp;quot;xs:int&amp;quot; minOccurs=&amp;quot;0&amp;quot; /&amp;gt;_x005f_x000d__x005f_x000a_                &amp;lt;xs:element name=&amp;quot;PrivillegeID&amp;quot; type=&amp;quot;xs:int&amp;quot; /&amp;gt;_x005f_x000d__x005f_x000a_                &amp;lt;xs:element name=&amp;quot;FromPage&amp;quot; type=&amp;quot;xs:int&amp;quot; default=&amp;quot;0&amp;quot; minOccurs=&amp;quot;0&amp;quot; /&amp;gt;_x005f_x000d__x005f_x000a_                &amp;lt;xs:element name=&amp;quot;ToPage&amp;quot; type=&amp;quot;xs:int&amp;quot; default=&amp;quot;0&amp;quot; minOccurs=&amp;quot;0&amp;quot; /&amp;gt;_x005f_x000d__x005f_x000a_                &amp;lt;xs:element name=&amp;quot;IsScannedWithoutEntity&amp;quot; type=&amp;quot;xs:boolean&amp;quot; minOccurs=&amp;quot;0&amp;quot; /&amp;gt;_x005f_x000d__x005f_x000a_                &amp;lt;xs:element name=&amp;quot;DocumentComment&amp;quot; type=&amp;quot;xs:string&amp;quot; minOccurs=&amp;quot;0&amp;quot; /&amp;gt;_x005f_x000d__x005f_x000a_                &amp;lt;xs:element name=&amp;quot;BoxNumber&amp;quot; type=&amp;quot;xs:string&amp;quot; minOccurs=&amp;quot;0&amp;quot; /&amp;gt;_x005f_x000d__x005f_x000a_                &amp;lt;xs:element name=&amp;quot;Archive&amp;quot; type=&amp;quot;xs:string&amp;quot; minOccurs=&amp;quot;0&amp;quot; /&amp;gt;_x005f_x000d__x005f_x000a_                &amp;lt;xs:element name=&amp;quot;CasePartyID&amp;quot; type=&amp;quot;xs:int&amp;quot; minOccurs=&amp;quot;0&amp;quot; /&amp;gt;_x005f_x000d__x005f_x000a_                &amp;lt;xs:element name=&amp;quot;FileID&amp;quot; type=&amp;quot;xs:string&amp;quot; minOccurs=&amp;quot;0&amp;quot; /&amp;gt;_x005f_x000d__x005f_x000a_                &amp;lt;xs:element name=&amp;quot;OriginalFileID&amp;quot; type=&amp;quot;xs:string&amp;quot; minOccurs=&amp;quot;0&amp;quot; /&amp;gt;_x005f_x000d__x005f_x000a_                &amp;lt;xs:element name=&amp;quot;CaseDisplayNumber&amp;quot; type=&amp;quot;xs:string&amp;quot; minOccurs=&amp;quot;0&amp;quot; /&amp;gt;_x005f_x000d__x005f_x000a_                &amp;lt;xs:element name=&amp;quot;URL&amp;quot; type=&amp;quot;xs:string&amp;quot; minOccurs=&amp;quot;0&amp;quot; /&amp;gt;_x005f_x000d__x005f_x000a_                &amp;lt;xs:element name=&amp;quot;SplittedNumberOfPages&amp;quot; type=&amp;quot;xs:int&amp;quot; minOccurs=&amp;quot;0&amp;quot; /&amp;gt;_x005f_x000d__x005f_x000a_                &amp;lt;xs:element name=&amp;quot;isOliveProcessed&amp;quot; type=&amp;quot;xs:boolean&amp;quot; minOccurs=&amp;quot;0&amp;quot; /&amp;gt;_x005f_x000d__x005f_x000a_                &amp;lt;xs:element name=&amp;quot;CasePartyDisplayName&amp;quot; type=&amp;quot;xs:string&amp;quot; minOccurs=&amp;quot;0&amp;quot; /&amp;gt;_x005f_x000d__x005f_x000a_                &amp;lt;xs:element name=&amp;quot;OlivePriority&amp;quot; type=&amp;quot;xs:int&amp;quot; default=&amp;quot;1&amp;quot; minOccurs=&amp;quot;0&amp;quot; /&amp;gt;_x005f_x000d__x005f_x000a_                &amp;lt;xs:element name=&amp;quot;PreFetchUrl&amp;quot; type=&amp;quot;xs:string&amp;quot; minOccurs=&amp;quot;0&amp;quot; /&amp;gt;_x005f_x000d__x005f_x000a_                &amp;lt;xs:element name=&amp;quot;DocumentCdImportID&amp;quot; type=&amp;quot;xs:string&amp;quot; minOccurs=&amp;quot;0&amp;quot; /&amp;gt;_x005f_x000d__x005f_x000a_                &amp;lt;xs:element name=&amp;quot;MetaDataTypeID&amp;quot; type=&amp;quot;xs:int&amp;quot; minOccurs=&amp;quot;0&amp;quot; /&amp;gt;_x005f_x000d__x005f_x000a_                &amp;lt;xs:element name=&amp;quot;MetaDataChangeDate&amp;quot; type=&amp;quot;xs:dateTime&amp;quot; minOccurs=&amp;quot;0&amp;quot; /&amp;gt;_x005f_x000d__x005f_x000a_                &amp;lt;xs:element name=&amp;quot;MetaData&amp;quot; type=&amp;quot;xs:string&amp;quot; minOccurs=&amp;quot;0&amp;quot; /&amp;gt;_x005f_x000d__x005f_x000a_                &amp;lt;xs:element name=&amp;quot;NewVersionRequired&amp;quot; type=&amp;quot;xs:boolean&amp;quot; minOccurs=&amp;quot;0&amp;quot; /&amp;gt;_x005f_x000d__x005f_x000a_                &amp;lt;xs:element name=&amp;quot;IsReturned&amp;quot; type=&amp;quot;xs:boolean&amp;quot; default=&amp;quot;false&amp;quot; /&amp;gt;_x005f_x000d__x005f_x000a_                &amp;lt;xs:element name=&amp;quot;SignatureURL&amp;quot; type=&amp;quot;xs:string&amp;quot; minOccurs=&amp;quot;0&amp;quot; /&amp;gt;_x005f_x000d__x005f_x000a_                &amp;lt;xs:element name=&amp;quot;IsCritical&amp;quot; type=&amp;quot;xs:boolean&amp;quot; default=&amp;quot;false&amp;quot; minOccurs=&amp;quot;0&amp;quot; /&amp;gt;_x005f_x000d__x005f_x000a_              &amp;lt;/xs:sequence&amp;gt;_x005f_x000d__x005f_x000a_            &amp;lt;/xs:complexType&amp;gt;_x005f_x000d__x005f_x000a_          &amp;lt;/xs:element&amp;gt;_x005f_x000d__x005f_x000a_          &amp;lt;xs:element name=&amp;quot;dt_DocumentNote&amp;quot;&amp;gt;_x005f_x000d__x005f_x000a_            &amp;lt;xs:complexType&amp;gt;_x005f_x000d__x005f_x000a_              &amp;lt;xs:sequence&amp;gt;_x005f_x000d__x005f_x000a_                &amp;lt;xs:element name=&amp;quot;DocumentNoteID&amp;quot; msdata:ReadOnly=&amp;quot;true&amp;quot; msdata:AutoIncrement=&amp;quot;true&amp;quot; msdata:AutoIncrementSeed=&amp;quot;-1&amp;quot; msdata:AutoIncrementStep=&amp;quot;-1&amp;quot; type=&amp;quot;xs:int&amp;quot; /&amp;gt;_x005f_x000d__x005f_x000a_                &amp;lt;xs:element name=&amp;quot;DocumentID&amp;quot; type=&amp;quot;xs:int&amp;quot; /&amp;gt;_x005f_x000d__x005f_x000a_                &amp;lt;xs:element name=&amp;quot;DocumentNoteCreateDate&amp;quot; type=&amp;quot;xs:dateTime&amp;quot; /&amp;gt;_x005f_x000d__x005f_x000a_                &amp;lt;xs:element name=&amp;quot;CreationUserID&amp;quot; type=&amp;quot;xs:string&amp;quot; /&amp;gt;_x005f_x000d__x005f_x000a_                &amp;lt;xs:element name=&amp;quot;DocumentNoteDesc&amp;quot; type=&amp;quot;xs:string&amp;quot; minOccurs=&amp;quot;0&amp;quot; /&amp;gt;_x005f_x000d__x005f_x000a_                &amp;lt;xs:element name=&amp;quot;DocumentNoteXML&amp;quot; type=&amp;quot;xs:string&amp;quot; minOccurs=&amp;quot;0&amp;quot; /&amp;gt;_x005f_x000d__x005f_x000a_                &amp;lt;xs:element name=&amp;quot;DescriptionPageNumber&amp;quot; type=&amp;quot;xs:int&amp;quot; minOccurs=&amp;quot;0&amp;quot; /&amp;gt;_x005f_x000d__x005f_x000a_                &amp;lt;xs:element name=&amp;quot;AccessTypeID&amp;quot; type=&amp;quot;xs:int&amp;quot; minOccurs=&amp;quot;0&amp;quot; /&amp;gt;_x005f_x000d__x005f_x000a_                &amp;lt;xs:element name=&amp;quot;NoteTypeID&amp;quot; type=&amp;quot;xs:int&amp;quot; minOccurs=&amp;quot;0&amp;quot; /&amp;gt;_x005f_x000d__x005f_x000a_                &amp;lt;xs:element name=&amp;quot;X1Location&amp;quot; type=&amp;quot;xs:decimal&amp;quot; /&amp;gt;_x005f_x000d__x005f_x000a_                &amp;lt;xs:element name=&amp;quot;X2Location&amp;quot; type=&amp;quot;xs:decimal&amp;quot; /&amp;gt;_x005f_x000d__x005f_x000a_                &amp;lt;xs:element name=&amp;quot;Y1Location&amp;quot; type=&amp;quot;xs:decimal&amp;quot; /&amp;gt;_x005f_x000d__x005f_x000a_                &amp;lt;xs:element name=&amp;quot;Y2Location&amp;quot; type=&amp;quot;xs:decimal&amp;quot; /&amp;gt;_x005f_x000d__x005f_x000a_                &amp;lt;xs:element name=&amp;quot;XmlContent&amp;quot; type=&amp;quot;xs:string&amp;quot; minOccurs=&amp;quot;0&amp;quot; /&amp;gt;_x005f_x000d__x005f_x000a_                &amp;lt;xs:element name=&amp;quot;X1RectLocation&amp;quot; type=&amp;quot;xs:decimal&amp;quot; /&amp;gt;_x005f_x000d__x005f_x000a_                &amp;lt;xs:element name=&amp;quot;X2RectLocation&amp;quot; type=&amp;quot;xs:decimal&amp;quot; /&amp;gt;_x005f_x000d__x005f_x000a_                &amp;lt;xs:element name=&amp;quot;Y1RectLocation&amp;quot; type=&amp;quot;xs:decimal&amp;quot; /&amp;gt;_x005f_x000d__x005f_x000a_                &amp;lt;xs:element name=&amp;quot;Y2RectLocation&amp;quot; type=&amp;quot;xs:decimal&amp;quot; /&amp;gt;_x005f_x000d__x005f_x000a_                &amp;lt;xs:element name=&amp;quot;IsPopupOpen&amp;quot; type=&amp;quot;xs:boolean&amp;quot; /&amp;gt;_x005f_x000d__x005f_x000a_                &amp;lt;xs:element name=&amp;quot;CDATA&amp;quot; type=&amp;quot;xs:string&amp;quot; minOccurs=&amp;quot;0&amp;quot; /&amp;gt;_x005f_x000d__x005f_x000a_                &amp;lt;xs:element name=&amp;quot;Title&amp;quot; type=&amp;quot;xs:string&amp;quot; minOccurs=&amp;quot;0&amp;quot; /&amp;gt;_x005f_x000d__x005f_x000a_                &amp;lt;xs:element name=&amp;quot;Page&amp;quot; type=&amp;quot;xs:int&amp;quot; minOccurs=&amp;quot;0&amp;quot; /&amp;gt;_x005f_x000d__x005f_x000a_                &amp;lt;xs:element name=&amp;quot;IsVisiable&amp;quot; type=&amp;quot;xs:boolean&amp;quot; default=&amp;quot;false&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Constraint1&amp;quot; msdata:PrimaryKey=&amp;quot;true&amp;quot;&amp;gt;_x005f_x000d__x005f_x000a_        &amp;lt;xs:selector xpath=&amp;quot;.//mstns:dt_DocumentCase&amp;quot; /&amp;gt;_x005f_x000d__x005f_x000a_        &amp;lt;xs:field xpath=&amp;quot;mstns:CaseID&amp;quot; /&amp;gt;_x005f_x000d__x005f_x000a_        &amp;lt;xs:field xpath=&amp;quot;mstns:DocumentID&amp;quot; /&amp;gt;_x005f_x000d__x005f_x000a_      &amp;lt;/xs:unique&amp;gt;_x005f_x000d__x005f_x000a_      &amp;lt;xs:unique name=&amp;quot;dt_Bookmark_Constraint1&amp;quot; msdata:ConstraintName=&amp;quot;Constraint1&amp;quot; msdata:PrimaryKey=&amp;quot;true&amp;quot;&amp;gt;_x005f_x000d__x005f_x000a_        &amp;lt;xs:selector xpath=&amp;quot;.//mstns:dt_Bookmark&amp;quot; /&amp;gt;_x005f_x000d__x005f_x000a_        &amp;lt;xs:field xpath=&amp;quot;mstns:BookmarkID&amp;quot; /&amp;gt;_x005f_x000d__x005f_x000a_      &amp;lt;/xs:unique&amp;gt;_x005f_x000d__x005f_x000a_      &amp;lt;xs:unique name=&amp;quot;dt_Document_Constraint1&amp;quot; msdata:ConstraintName=&amp;quot;Constraint1&amp;quot; msdata:PrimaryKey=&amp;quot;true&amp;quot;&amp;gt;_x005f_x000d__x005f_x000a_        &amp;lt;xs:selector xpath=&amp;quot;.//mstns:dt_Document&amp;quot; /&amp;gt;_x005f_x000d__x005f_x000a_        &amp;lt;xs:field xpath=&amp;quot;mstns:DocumentID&amp;quot; /&amp;gt;_x005f_x000d__x005f_x000a_      &amp;lt;/xs:unique&amp;gt;_x005f_x000d__x005f_x000a_      &amp;lt;xs:unique name=&amp;quot;DocumentDSKey1&amp;quot; msdata:PrimaryKey=&amp;quot;true&amp;quot;&amp;gt;_x005f_x000d__x005f_x000a_        &amp;lt;xs:selector xpath=&amp;quot;.//mstns:dt_DocumentNote&amp;quot; /&amp;gt;_x005f_x000d__x005f_x000a_        &amp;lt;xs:field xpath=&amp;quot;mstns:DocumentNoteID&amp;quot; /&amp;gt;_x005f_x000d__x005f_x000a_      &amp;lt;/xs:unique&amp;gt;_x005f_x000d__x005f_x000a_      &amp;lt;xs:keyref name=&amp;quot;dt_Documentdt_DocumentNote&amp;quot; refer=&amp;quot;dt_Document_Constraint1&amp;quot;&amp;gt;_x005f_x000d__x005f_x000a_        &amp;lt;xs:selector xpath=&amp;quot;.//mstns:dt_DocumentNote&amp;quot; /&amp;gt;_x005f_x000d__x005f_x000a_        &amp;lt;xs:field xpath=&amp;quot;mstns:DocumentID&amp;quot; /&amp;gt;_x005f_x000d__x005f_x000a_      &amp;lt;/xs:keyref&amp;gt;_x005f_x000d__x005f_x000a_      &amp;lt;xs:keyref name=&amp;quot;dt_Documentdt_Bookmark&amp;quot; refer=&amp;quot;dt_Document_Constraint1&amp;quot;&amp;gt;_x005f_x000d__x005f_x000a_        &amp;lt;xs:selector xpath=&amp;quot;.//mstns:dt_Bookmark&amp;quot; /&amp;gt;_x005f_x000d__x005f_x000a_        &amp;lt;xs:field xpath=&amp;quot;mstns:DocumentID&amp;quot; /&amp;gt;_x005f_x000d__x005f_x000a_      &amp;lt;/xs:keyref&amp;gt;_x005f_x000d__x005f_x000a_      &amp;lt;xs:keyref name=&amp;quot;dt_Documentdt_DocumentCase&amp;quot; refer=&amp;quot;dt_Document_Constraint1&amp;quot;&amp;gt;_x005f_x000d__x005f_x000a_        &amp;lt;xs:selector xpath=&amp;quot;.//mstns:dt_DocumentCase&amp;quot; /&amp;gt;_x005f_x000d__x005f_x000a_        &amp;lt;xs:field xpath=&amp;quot;mstns:Document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ocumentDS xmlns=&amp;quot;http://www.tempuri.org/DocumentDS.xsd&amp;quot;&amp;gt;_x005f_x000d__x005f_x000a_      &amp;lt;dt_DocumentCase diffgr:id=&amp;quot;dt_DocumentCase1&amp;quot; msdata:rowOrder=&amp;quot;0&amp;quot;&amp;gt;_x005f_x000d__x005f_x000a_        &amp;lt;CaseID&amp;gt;70450072&amp;lt;/CaseID&amp;gt;_x005f_x000d__x005f_x000a_        &amp;lt;DocumentID&amp;gt;157954055&amp;lt;/DocumentID&amp;gt;_x005f_x000d__x005f_x000a_      &amp;lt;/dt_DocumentCase&amp;gt;_x005f_x000d__x005f_x000a_      &amp;lt;dt_Document diffgr:id=&amp;quot;dt_Document1&amp;quot; msdata:rowOrder=&amp;quot;0&amp;quot;&amp;gt;_x005f_x000d__x005f_x000a_        &amp;lt;DocumentID&amp;gt;157954055&amp;lt;/DocumentID&amp;gt;_x005f_x000d__x005f_x000a_        &amp;lt;DocumentMainID&amp;gt;0&amp;lt;/DocumentMainID&amp;gt;_x005f_x000d__x005f_x000a_        &amp;lt;CaseID&amp;gt;70450072&amp;lt;/CaseID&amp;gt;_x005f_x000d__x005f_x000a_        &amp;lt;DocumentIncludedDate&amp;gt;2013-03-20T10:17:43.197+02:00&amp;lt;/DocumentIncludedDate&amp;gt;_x005f_x000d__x005f_x000a_        &amp;lt;DocumentDesc&amp;gt;âæø ãéï  îúàøéê  20/03/13  ùðéúðä ò&amp;quot;é  çðé äåøåáéõ&amp;lt;/DocumentDesc&amp;gt;_x005f_x000d__x005f_x000a_        &amp;lt;DocumentDirectionID&amp;gt;2&amp;lt;/DocumentDirectionID&amp;gt;_x005f_x000d__x005f_x000a_        &amp;lt;SourceID&amp;gt;1&amp;lt;/SourceID&amp;gt;_x005f_x000d__x005f_x000a_        &amp;lt;VersionNumber&amp;gt;2&amp;lt;/VersionNumber&amp;gt;_x005f_x000d__x005f_x000a_        &amp;lt;DocumentVersionTypeID&amp;gt;1&amp;lt;/DocumentVersionTypeID&amp;gt;_x005f_x000d__x005f_x000a_        &amp;lt;IsAttachment&amp;gt;false&amp;lt;/IsAttachment&amp;gt;_x005f_x000d__x005f_x000a_        &amp;lt;AttachmentOrdinalNumber&amp;gt;0&amp;lt;/AttachmentOrdinalNumber&amp;gt;_x005f_x000d__x005f_x000a_        &amp;lt;DocumentTypeID&amp;gt;74&amp;lt;/DocumentTypeID&amp;gt;_x005f_x000d__x005f_x000a_        &amp;lt;DocumentSavingDate&amp;gt;2013-03-20T10:17:43.197+02:00&amp;lt;/DocumentSavingDate&amp;gt;_x005f_x000d__x005f_x000a_        &amp;lt;DocumentChangeDate&amp;gt;2013-03-20T10:17:43.697+02:00&amp;lt;/DocumentChangeDate&amp;gt;_x005f_x000d__x005f_x000a_        &amp;lt;IsScanned&amp;gt;false&amp;lt;/IsScanned&amp;gt;_x005f_x000d__x005f_x000a_        &amp;lt;PageQuantity&amp;gt;0&amp;lt;/PageQuantity&amp;gt;_x005f_x000d__x005f_x000a_        &amp;lt;DocumentStatusID&amp;gt;2&amp;lt;/DocumentStatusID&amp;gt;_x005f_x000d__x005f_x000a_        &amp;lt;DocumentStatusChangeDate&amp;gt;2013-03-20T10:17:43.697+02:00&amp;lt;/DocumentStatusChangeDate&amp;gt;_x005f_x000d__x005f_x000a_        &amp;lt;TemplateVersionID&amp;gt;1&amp;lt;/TemplateVersionID&amp;gt;_x005f_x000d__x005f_x000a_        &amp;lt;DocumentChangeUserID&amp;gt;032115388@GOV.IL&amp;lt;/DocumentChangeUserID&amp;gt;_x005f_x000d__x005f_x000a_        &amp;lt;DocumentCreationUserID&amp;gt;032115388@GOV.IL&amp;lt;/DocumentCreationUserID&amp;gt;_x005f_x000d__x005f_x000a_        &amp;lt;OriginalDocumentID&amp;gt;157946278&amp;lt;/OriginalDocumentID&amp;gt;_x005f_x000d__x005f_x000a_        &amp;lt;PrivillegeID&amp;gt;5&amp;lt;/PrivillegeID&amp;gt;_x005f_x000d__x005f_x000a_        &amp;lt;FromPage&amp;gt;0&amp;lt;/FromPage&amp;gt;_x005f_x000d__x005f_x000a_        &amp;lt;ToPage&amp;gt;0&amp;lt;/ToPage&amp;gt;_x005f_x000d__x005f_x000a_        &amp;lt;FileID&amp;gt;a00ee0863d010000090037f688c1e086&amp;lt;/FileID&amp;gt;_x005f_x000d__x005f_x000a_        &amp;lt;URL&amp;gt;\\CTLNFSV02\doc_repository\352\463\6bdbcf863d010000090037f688c1dd18_copy.docx&amp;lt;/URL&amp;gt;_x005f_x000d__x005f_x000a_        &amp;lt;OlivePriority&amp;gt;1&amp;lt;/OlivePriority&amp;gt;_x005f_x000d__x005f_x000a_        &amp;lt;MetaDataTypeID&amp;gt;1&amp;lt;/MetaDataTypeID&amp;gt;_x005f_x000d__x005f_x000a_        &amp;lt;MetaDataChangeDate&amp;gt;2013-03-20T10:17:43.697+02:00&amp;lt;/MetaDataChangeDate&amp;gt;_x005f_x000d__x005f_x000a_        &amp;lt;MetaData&amp;gt;&amp;amp;lt;?xml version=&amp;quot;1.0&amp;quot; encoding=&amp;quot;utf-16&amp;quot;?&amp;amp;gt;_x005f_x000d__x005f_x000a_&amp;amp;lt;MetaDataSerializableObject xmlns:xsd=&amp;quot;http://www.w3.org/2001/XMLSchema&amp;quot; xmlns:xsi=&amp;quot;http://www.w3.org/2001/XMLSchema-instance&amp;quot;&amp;amp;gt;_x005f_x000d__x005f_x000a_  &amp;amp;lt;_keys&amp;amp;gt;_x005f_x000d__x005f_x000a_    &amp;amp;lt;string&amp;amp;gt;decisionType&amp;amp;lt;/string&amp;amp;gt;_x005f_x000d__x005f_x000a_    &amp;amp;lt;string&amp;amp;gt;technicalDecision&amp;amp;lt;/string&amp;amp;gt;_x005f_x000d__x005f_x000a_    &amp;amp;lt;string&amp;amp;gt;judgeName&amp;amp;lt;/string&amp;amp;gt;_x005f_x000d__x005f_x000a_    &amp;amp;lt;string&amp;amp;gt;decisionDate&amp;amp;lt;/string&amp;amp;gt;_x005f_x000d__x005f_x000a_  &amp;amp;lt;/_keys&amp;amp;gt;_x005f_x000d__x005f_x000a_  &amp;amp;lt;_values&amp;amp;gt;_x005f_x000d__x005f_x000a_    &amp;amp;lt;anyType xsi:type=&amp;quot;xsd:string&amp;quot;&amp;amp;gt;4&amp;amp;lt;/anyType&amp;amp;gt;_x005f_x000d__x005f_x000a_    &amp;amp;lt;anyType xsi:type=&amp;quot;xsd:string&amp;quot;&amp;amp;gt;1&amp;amp;lt;/anyType&amp;amp;gt;_x005f_x000d__x005f_x000a_    &amp;amp;lt;anyType xsi:type=&amp;quot;xsd:string&amp;quot;&amp;amp;gt;çðé äåøåáéõ&amp;amp;lt;/anyType&amp;amp;gt;_x005f_x000d__x005f_x000a_    &amp;amp;lt;anyType xsi:type=&amp;quot;xsd:dateTime&amp;quot;&amp;amp;gt;2013-03-20T09:52:23.543&amp;amp;lt;/anyType&amp;amp;gt;_x005f_x000d__x005f_x000a_  &amp;amp;lt;/_values&amp;amp;gt;_x005f_x000d__x005f_x000a_&amp;amp;lt;/MetaDataSerializableObject&amp;amp;gt;&amp;lt;/MetaData&amp;gt;_x005f_x000d__x005f_x000a_        &amp;lt;IsReturned&amp;gt;false&amp;lt;/IsReturned&amp;gt;_x005f_x000d__x005f_x000a_        &amp;lt;IsCritical&amp;gt;true&amp;lt;/IsCritical&amp;gt;_x005f_x000d__x005f_x000a_      &amp;lt;/dt_Document&amp;gt;_x005f_x000d__x005f_x000a_    &amp;lt;/DocumentDS&amp;gt;_x005f_x000d__x005f_x000a_  &amp;lt;/diffgr:diffgram&amp;gt;_x005f_x000d__x005f_x000a_&amp;lt;/DocumentDS&amp;gt;"/>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48"/>
    <w:docVar w:name="NGCS.TemplateCategoryID" w:val="80"/>
    <w:docVar w:name="NGCS.TemplateCourtID" w:val="13"/>
    <w:docVar w:name="NGCS.TemplateProceedingID" w:val="2"/>
    <w:docVar w:name="NGCS.userUPN" w:val="ëåìí"/>
    <w:docVar w:name="WordClientAssemblyName" w:val="NGCS.Decision.ClientWordBL"/>
    <w:docVar w:name="WordClientClassName" w:val="NGCS.Decision.ClientWordBL.VersionWordClient"/>
  </w:docVars>
  <w:rsids>
    <w:rsidRoot w:val="00507694"/>
    <w:rsid w:val="0003392C"/>
    <w:rsid w:val="00054FC4"/>
    <w:rsid w:val="0006726A"/>
    <w:rsid w:val="000C09F2"/>
    <w:rsid w:val="000D24B7"/>
    <w:rsid w:val="000F2C94"/>
    <w:rsid w:val="000F3D76"/>
    <w:rsid w:val="00100577"/>
    <w:rsid w:val="001D662D"/>
    <w:rsid w:val="00212125"/>
    <w:rsid w:val="00256642"/>
    <w:rsid w:val="002A351D"/>
    <w:rsid w:val="002D6C61"/>
    <w:rsid w:val="002F4AA8"/>
    <w:rsid w:val="003304CF"/>
    <w:rsid w:val="00367565"/>
    <w:rsid w:val="00383DDF"/>
    <w:rsid w:val="003C14AD"/>
    <w:rsid w:val="003E0C9F"/>
    <w:rsid w:val="00406775"/>
    <w:rsid w:val="004A6699"/>
    <w:rsid w:val="00505D88"/>
    <w:rsid w:val="00507694"/>
    <w:rsid w:val="0054505C"/>
    <w:rsid w:val="00580900"/>
    <w:rsid w:val="005C7B0B"/>
    <w:rsid w:val="00683ABD"/>
    <w:rsid w:val="00684E84"/>
    <w:rsid w:val="006912CC"/>
    <w:rsid w:val="006F0406"/>
    <w:rsid w:val="00742AAD"/>
    <w:rsid w:val="00743366"/>
    <w:rsid w:val="00757983"/>
    <w:rsid w:val="00757E8E"/>
    <w:rsid w:val="00795904"/>
    <w:rsid w:val="007D46DD"/>
    <w:rsid w:val="007F73AB"/>
    <w:rsid w:val="00824048"/>
    <w:rsid w:val="00832D73"/>
    <w:rsid w:val="00885A56"/>
    <w:rsid w:val="008A44FE"/>
    <w:rsid w:val="00992580"/>
    <w:rsid w:val="009E35A7"/>
    <w:rsid w:val="009E49A1"/>
    <w:rsid w:val="009E714B"/>
    <w:rsid w:val="00A504C4"/>
    <w:rsid w:val="00B05847"/>
    <w:rsid w:val="00B57CDD"/>
    <w:rsid w:val="00BD67E7"/>
    <w:rsid w:val="00BE0015"/>
    <w:rsid w:val="00C02463"/>
    <w:rsid w:val="00C4578D"/>
    <w:rsid w:val="00C55E62"/>
    <w:rsid w:val="00C572E8"/>
    <w:rsid w:val="00C57523"/>
    <w:rsid w:val="00CB5A05"/>
    <w:rsid w:val="00CC41EF"/>
    <w:rsid w:val="00CD2A6E"/>
    <w:rsid w:val="00CF7F60"/>
    <w:rsid w:val="00D202F4"/>
    <w:rsid w:val="00D3203D"/>
    <w:rsid w:val="00D35879"/>
    <w:rsid w:val="00D66DE3"/>
    <w:rsid w:val="00E63572"/>
    <w:rsid w:val="00E70F9C"/>
    <w:rsid w:val="00E73C9C"/>
    <w:rsid w:val="00EC1821"/>
    <w:rsid w:val="00EE0A2C"/>
    <w:rsid w:val="00F13C6A"/>
    <w:rsid w:val="00F24162"/>
    <w:rsid w:val="00F34E24"/>
    <w:rsid w:val="00F6723F"/>
    <w:rsid w:val="00F75B54"/>
    <w:rsid w:val="00F776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1B34E35B"/>
  <w15:chartTrackingRefBased/>
  <w15:docId w15:val="{68C931E7-1BAF-4D83-A637-ECA06723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rsid w:val="00C45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62" TargetMode="External"/><Relationship Id="rId21" Type="http://schemas.openxmlformats.org/officeDocument/2006/relationships/hyperlink" Target="http://www.nevo.co.il/law/70301/262" TargetMode="External"/><Relationship Id="rId34" Type="http://schemas.openxmlformats.org/officeDocument/2006/relationships/hyperlink" Target="http://www.nevo.co.il/law/70301/262" TargetMode="External"/><Relationship Id="rId42" Type="http://schemas.openxmlformats.org/officeDocument/2006/relationships/hyperlink" Target="http://www.nevo.co.il/law/70301/454" TargetMode="External"/><Relationship Id="rId47" Type="http://schemas.openxmlformats.org/officeDocument/2006/relationships/hyperlink" Target="http://www.nevo.co.il/law/70301/144.c.3" TargetMode="External"/><Relationship Id="rId50" Type="http://schemas.openxmlformats.org/officeDocument/2006/relationships/hyperlink" Target="http://www.nevo.co.il/law/70301/25" TargetMode="External"/><Relationship Id="rId55" Type="http://schemas.openxmlformats.org/officeDocument/2006/relationships/hyperlink" Target="http://www.nevo.co.il/case/2863883"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8.a.5" TargetMode="External"/><Relationship Id="rId29" Type="http://schemas.openxmlformats.org/officeDocument/2006/relationships/hyperlink" Target="http://www.nevo.co.il/law/70301/144.c.3"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338.a.5" TargetMode="External"/><Relationship Id="rId32" Type="http://schemas.openxmlformats.org/officeDocument/2006/relationships/hyperlink" Target="http://www.nevo.co.il/law/70301/287.a" TargetMode="External"/><Relationship Id="rId37" Type="http://schemas.openxmlformats.org/officeDocument/2006/relationships/hyperlink" Target="http://www.nevo.co.il/law/70301/454"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law/70301/262"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6040482"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6043688" TargetMode="External"/><Relationship Id="rId19" Type="http://schemas.openxmlformats.org/officeDocument/2006/relationships/hyperlink" Target="http://www.nevo.co.il/law/70301/144.c.3" TargetMode="External"/><Relationship Id="rId14" Type="http://schemas.openxmlformats.org/officeDocument/2006/relationships/hyperlink" Target="http://www.nevo.co.il/law/70301/262"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262" TargetMode="External"/><Relationship Id="rId30" Type="http://schemas.openxmlformats.org/officeDocument/2006/relationships/hyperlink" Target="http://www.nevo.co.il/law/70301/454"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law/70301/25" TargetMode="External"/><Relationship Id="rId48" Type="http://schemas.openxmlformats.org/officeDocument/2006/relationships/hyperlink" Target="http://www.nevo.co.il/law/70301/29" TargetMode="External"/><Relationship Id="rId56" Type="http://schemas.openxmlformats.org/officeDocument/2006/relationships/hyperlink" Target="http://www.nevo.co.il/case/3545877" TargetMode="External"/><Relationship Id="rId64"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hyperlink" Target="http://www.nevo.co.il/law/70301/243" TargetMode="External"/><Relationship Id="rId3" Type="http://schemas.openxmlformats.org/officeDocument/2006/relationships/settings" Target="settings.xml"/><Relationship Id="rId12" Type="http://schemas.openxmlformats.org/officeDocument/2006/relationships/hyperlink" Target="http://www.nevo.co.il/law/70301/144.c.3" TargetMode="External"/><Relationship Id="rId17" Type="http://schemas.openxmlformats.org/officeDocument/2006/relationships/hyperlink" Target="http://www.nevo.co.il/law/70301/454" TargetMode="External"/><Relationship Id="rId25" Type="http://schemas.openxmlformats.org/officeDocument/2006/relationships/hyperlink" Target="http://www.nevo.co.il/law/70301/243" TargetMode="External"/><Relationship Id="rId33" Type="http://schemas.openxmlformats.org/officeDocument/2006/relationships/hyperlink" Target="http://www.nevo.co.il/law/70301/262" TargetMode="External"/><Relationship Id="rId38" Type="http://schemas.openxmlformats.org/officeDocument/2006/relationships/hyperlink" Target="http://www.nevo.co.il/law/70301/25"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case/5762686" TargetMode="External"/><Relationship Id="rId67"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70301/144.c.3" TargetMode="External"/><Relationship Id="rId54" Type="http://schemas.openxmlformats.org/officeDocument/2006/relationships/hyperlink" Target="http://www.nevo.co.il/case/6245810" TargetMode="External"/><Relationship Id="rId62"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87.a" TargetMode="External"/><Relationship Id="rId23" Type="http://schemas.openxmlformats.org/officeDocument/2006/relationships/hyperlink" Target="http://www.nevo.co.il/law/70301/144.c.3"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144.c.3" TargetMode="External"/><Relationship Id="rId49" Type="http://schemas.openxmlformats.org/officeDocument/2006/relationships/hyperlink" Target="http://www.nevo.co.il/law/70301/454" TargetMode="External"/><Relationship Id="rId57" Type="http://schemas.openxmlformats.org/officeDocument/2006/relationships/hyperlink" Target="http://www.nevo.co.il/case/5852404"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25" TargetMode="External"/><Relationship Id="rId44" Type="http://schemas.openxmlformats.org/officeDocument/2006/relationships/hyperlink" Target="http://www.nevo.co.il/law/70301/243" TargetMode="External"/><Relationship Id="rId52" Type="http://schemas.openxmlformats.org/officeDocument/2006/relationships/hyperlink" Target="http://www.nevo.co.il/case/3545877" TargetMode="External"/><Relationship Id="rId60" Type="http://schemas.openxmlformats.org/officeDocument/2006/relationships/hyperlink" Target="http://www.nevo.co.il/case/6000182"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243"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law/70301/2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3958</Words>
  <Characters>19794</Characters>
  <Application>Microsoft Office Word</Application>
  <DocSecurity>0</DocSecurity>
  <Lines>164</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23705</CharactersWithSpaces>
  <SharedDoc>false</SharedDoc>
  <HLinks>
    <vt:vector size="330" baseType="variant">
      <vt:variant>
        <vt:i4>3932287</vt:i4>
      </vt:variant>
      <vt:variant>
        <vt:i4>162</vt:i4>
      </vt:variant>
      <vt:variant>
        <vt:i4>0</vt:i4>
      </vt:variant>
      <vt:variant>
        <vt:i4>5</vt:i4>
      </vt:variant>
      <vt:variant>
        <vt:lpwstr>http://www.nevo.co.il/case/6043688</vt:lpwstr>
      </vt:variant>
      <vt:variant>
        <vt:lpwstr/>
      </vt:variant>
      <vt:variant>
        <vt:i4>3473532</vt:i4>
      </vt:variant>
      <vt:variant>
        <vt:i4>159</vt:i4>
      </vt:variant>
      <vt:variant>
        <vt:i4>0</vt:i4>
      </vt:variant>
      <vt:variant>
        <vt:i4>5</vt:i4>
      </vt:variant>
      <vt:variant>
        <vt:lpwstr>http://www.nevo.co.il/case/6000182</vt:lpwstr>
      </vt:variant>
      <vt:variant>
        <vt:lpwstr/>
      </vt:variant>
      <vt:variant>
        <vt:i4>3342457</vt:i4>
      </vt:variant>
      <vt:variant>
        <vt:i4>156</vt:i4>
      </vt:variant>
      <vt:variant>
        <vt:i4>0</vt:i4>
      </vt:variant>
      <vt:variant>
        <vt:i4>5</vt:i4>
      </vt:variant>
      <vt:variant>
        <vt:lpwstr>http://www.nevo.co.il/case/5762686</vt:lpwstr>
      </vt:variant>
      <vt:variant>
        <vt:lpwstr/>
      </vt:variant>
      <vt:variant>
        <vt:i4>3407996</vt:i4>
      </vt:variant>
      <vt:variant>
        <vt:i4>153</vt:i4>
      </vt:variant>
      <vt:variant>
        <vt:i4>0</vt:i4>
      </vt:variant>
      <vt:variant>
        <vt:i4>5</vt:i4>
      </vt:variant>
      <vt:variant>
        <vt:lpwstr>http://www.nevo.co.il/case/6040482</vt:lpwstr>
      </vt:variant>
      <vt:variant>
        <vt:lpwstr/>
      </vt:variant>
      <vt:variant>
        <vt:i4>3145854</vt:i4>
      </vt:variant>
      <vt:variant>
        <vt:i4>150</vt:i4>
      </vt:variant>
      <vt:variant>
        <vt:i4>0</vt:i4>
      </vt:variant>
      <vt:variant>
        <vt:i4>5</vt:i4>
      </vt:variant>
      <vt:variant>
        <vt:lpwstr>http://www.nevo.co.il/case/5852404</vt:lpwstr>
      </vt:variant>
      <vt:variant>
        <vt:lpwstr/>
      </vt:variant>
      <vt:variant>
        <vt:i4>3670131</vt:i4>
      </vt:variant>
      <vt:variant>
        <vt:i4>147</vt:i4>
      </vt:variant>
      <vt:variant>
        <vt:i4>0</vt:i4>
      </vt:variant>
      <vt:variant>
        <vt:i4>5</vt:i4>
      </vt:variant>
      <vt:variant>
        <vt:lpwstr>http://www.nevo.co.il/case/3545877</vt:lpwstr>
      </vt:variant>
      <vt:variant>
        <vt:lpwstr/>
      </vt:variant>
      <vt:variant>
        <vt:i4>4128887</vt:i4>
      </vt:variant>
      <vt:variant>
        <vt:i4>144</vt:i4>
      </vt:variant>
      <vt:variant>
        <vt:i4>0</vt:i4>
      </vt:variant>
      <vt:variant>
        <vt:i4>5</vt:i4>
      </vt:variant>
      <vt:variant>
        <vt:lpwstr>http://www.nevo.co.il/case/2863883</vt:lpwstr>
      </vt:variant>
      <vt:variant>
        <vt:lpwstr/>
      </vt:variant>
      <vt:variant>
        <vt:i4>3801202</vt:i4>
      </vt:variant>
      <vt:variant>
        <vt:i4>141</vt:i4>
      </vt:variant>
      <vt:variant>
        <vt:i4>0</vt:i4>
      </vt:variant>
      <vt:variant>
        <vt:i4>5</vt:i4>
      </vt:variant>
      <vt:variant>
        <vt:lpwstr>http://www.nevo.co.il/case/6245810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3670131</vt:i4>
      </vt:variant>
      <vt:variant>
        <vt:i4>135</vt:i4>
      </vt:variant>
      <vt:variant>
        <vt:i4>0</vt:i4>
      </vt:variant>
      <vt:variant>
        <vt:i4>5</vt:i4>
      </vt:variant>
      <vt:variant>
        <vt:lpwstr>http://www.nevo.co.il/case/3545877</vt:lpwstr>
      </vt:variant>
      <vt:variant>
        <vt:lpwstr/>
      </vt:variant>
      <vt:variant>
        <vt:i4>6357095</vt:i4>
      </vt:variant>
      <vt:variant>
        <vt:i4>132</vt:i4>
      </vt:variant>
      <vt:variant>
        <vt:i4>0</vt:i4>
      </vt:variant>
      <vt:variant>
        <vt:i4>5</vt:i4>
      </vt:variant>
      <vt:variant>
        <vt:lpwstr>http://www.nevo.co.il/law/70301/243</vt:lpwstr>
      </vt:variant>
      <vt:variant>
        <vt:lpwstr/>
      </vt:variant>
      <vt:variant>
        <vt:i4>6291559</vt:i4>
      </vt:variant>
      <vt:variant>
        <vt:i4>129</vt:i4>
      </vt:variant>
      <vt:variant>
        <vt:i4>0</vt:i4>
      </vt:variant>
      <vt:variant>
        <vt:i4>5</vt:i4>
      </vt:variant>
      <vt:variant>
        <vt:lpwstr>http://www.nevo.co.il/law/70301/25</vt:lpwstr>
      </vt:variant>
      <vt:variant>
        <vt:lpwstr/>
      </vt:variant>
      <vt:variant>
        <vt:i4>6291553</vt:i4>
      </vt:variant>
      <vt:variant>
        <vt:i4>126</vt:i4>
      </vt:variant>
      <vt:variant>
        <vt:i4>0</vt:i4>
      </vt:variant>
      <vt:variant>
        <vt:i4>5</vt:i4>
      </vt:variant>
      <vt:variant>
        <vt:lpwstr>http://www.nevo.co.il/law/70301/454</vt:lpwstr>
      </vt:variant>
      <vt:variant>
        <vt:lpwstr/>
      </vt:variant>
      <vt:variant>
        <vt:i4>7077991</vt:i4>
      </vt:variant>
      <vt:variant>
        <vt:i4>123</vt:i4>
      </vt:variant>
      <vt:variant>
        <vt:i4>0</vt:i4>
      </vt:variant>
      <vt:variant>
        <vt:i4>5</vt:i4>
      </vt:variant>
      <vt:variant>
        <vt:lpwstr>http://www.nevo.co.il/law/70301/29</vt:lpwstr>
      </vt:variant>
      <vt:variant>
        <vt:lpwstr/>
      </vt:variant>
      <vt:variant>
        <vt:i4>6357043</vt:i4>
      </vt:variant>
      <vt:variant>
        <vt:i4>120</vt:i4>
      </vt:variant>
      <vt:variant>
        <vt:i4>0</vt:i4>
      </vt:variant>
      <vt:variant>
        <vt:i4>5</vt:i4>
      </vt:variant>
      <vt:variant>
        <vt:lpwstr>http://www.nevo.co.il/law/70301/144.c.3</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6488167</vt:i4>
      </vt:variant>
      <vt:variant>
        <vt:i4>114</vt:i4>
      </vt:variant>
      <vt:variant>
        <vt:i4>0</vt:i4>
      </vt:variant>
      <vt:variant>
        <vt:i4>5</vt:i4>
      </vt:variant>
      <vt:variant>
        <vt:lpwstr>http://www.nevo.co.il/law/70301/262</vt:lpwstr>
      </vt:variant>
      <vt:variant>
        <vt:lpwstr/>
      </vt:variant>
      <vt:variant>
        <vt:i4>6357095</vt:i4>
      </vt:variant>
      <vt:variant>
        <vt:i4>111</vt:i4>
      </vt:variant>
      <vt:variant>
        <vt:i4>0</vt:i4>
      </vt:variant>
      <vt:variant>
        <vt:i4>5</vt:i4>
      </vt:variant>
      <vt:variant>
        <vt:lpwstr>http://www.nevo.co.il/law/70301/243</vt:lpwstr>
      </vt:variant>
      <vt:variant>
        <vt:lpwstr/>
      </vt:variant>
      <vt:variant>
        <vt:i4>6291559</vt:i4>
      </vt:variant>
      <vt:variant>
        <vt:i4>108</vt:i4>
      </vt:variant>
      <vt:variant>
        <vt:i4>0</vt:i4>
      </vt:variant>
      <vt:variant>
        <vt:i4>5</vt:i4>
      </vt:variant>
      <vt:variant>
        <vt:lpwstr>http://www.nevo.co.il/law/70301/25</vt:lpwstr>
      </vt:variant>
      <vt:variant>
        <vt:lpwstr/>
      </vt:variant>
      <vt:variant>
        <vt:i4>6291553</vt:i4>
      </vt:variant>
      <vt:variant>
        <vt:i4>105</vt:i4>
      </vt:variant>
      <vt:variant>
        <vt:i4>0</vt:i4>
      </vt:variant>
      <vt:variant>
        <vt:i4>5</vt:i4>
      </vt:variant>
      <vt:variant>
        <vt:lpwstr>http://www.nevo.co.il/law/70301/454</vt:lpwstr>
      </vt:variant>
      <vt:variant>
        <vt:lpwstr/>
      </vt:variant>
      <vt:variant>
        <vt:i4>6357043</vt:i4>
      </vt:variant>
      <vt:variant>
        <vt:i4>102</vt:i4>
      </vt:variant>
      <vt:variant>
        <vt:i4>0</vt:i4>
      </vt:variant>
      <vt:variant>
        <vt:i4>5</vt:i4>
      </vt:variant>
      <vt:variant>
        <vt:lpwstr>http://www.nevo.co.il/law/70301/144.c.3</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6488167</vt:i4>
      </vt:variant>
      <vt:variant>
        <vt:i4>96</vt:i4>
      </vt:variant>
      <vt:variant>
        <vt:i4>0</vt:i4>
      </vt:variant>
      <vt:variant>
        <vt:i4>5</vt:i4>
      </vt:variant>
      <vt:variant>
        <vt:lpwstr>http://www.nevo.co.il/law/70301/262</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6291553</vt:i4>
      </vt:variant>
      <vt:variant>
        <vt:i4>90</vt:i4>
      </vt:variant>
      <vt:variant>
        <vt:i4>0</vt:i4>
      </vt:variant>
      <vt:variant>
        <vt:i4>5</vt:i4>
      </vt:variant>
      <vt:variant>
        <vt:lpwstr>http://www.nevo.co.il/law/70301/454</vt:lpwstr>
      </vt:variant>
      <vt:variant>
        <vt:lpwstr/>
      </vt:variant>
      <vt:variant>
        <vt:i4>6357043</vt:i4>
      </vt:variant>
      <vt:variant>
        <vt:i4>87</vt:i4>
      </vt:variant>
      <vt:variant>
        <vt:i4>0</vt:i4>
      </vt:variant>
      <vt:variant>
        <vt:i4>5</vt:i4>
      </vt:variant>
      <vt:variant>
        <vt:lpwstr>http://www.nevo.co.il/law/70301/144.c.3</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6488167</vt:i4>
      </vt:variant>
      <vt:variant>
        <vt:i4>81</vt:i4>
      </vt:variant>
      <vt:variant>
        <vt:i4>0</vt:i4>
      </vt:variant>
      <vt:variant>
        <vt:i4>5</vt:i4>
      </vt:variant>
      <vt:variant>
        <vt:lpwstr>http://www.nevo.co.il/law/70301/262</vt:lpwstr>
      </vt:variant>
      <vt:variant>
        <vt:lpwstr/>
      </vt:variant>
      <vt:variant>
        <vt:i4>6488167</vt:i4>
      </vt:variant>
      <vt:variant>
        <vt:i4>78</vt:i4>
      </vt:variant>
      <vt:variant>
        <vt:i4>0</vt:i4>
      </vt:variant>
      <vt:variant>
        <vt:i4>5</vt:i4>
      </vt:variant>
      <vt:variant>
        <vt:lpwstr>http://www.nevo.co.il/law/70301/262</vt:lpwstr>
      </vt:variant>
      <vt:variant>
        <vt:lpwstr/>
      </vt:variant>
      <vt:variant>
        <vt:i4>4390992</vt:i4>
      </vt:variant>
      <vt:variant>
        <vt:i4>75</vt:i4>
      </vt:variant>
      <vt:variant>
        <vt:i4>0</vt:i4>
      </vt:variant>
      <vt:variant>
        <vt:i4>5</vt:i4>
      </vt:variant>
      <vt:variant>
        <vt:lpwstr>http://www.nevo.co.il/law/70301/287.a</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6291553</vt:i4>
      </vt:variant>
      <vt:variant>
        <vt:i4>69</vt:i4>
      </vt:variant>
      <vt:variant>
        <vt:i4>0</vt:i4>
      </vt:variant>
      <vt:variant>
        <vt:i4>5</vt:i4>
      </vt:variant>
      <vt:variant>
        <vt:lpwstr>http://www.nevo.co.il/law/70301/454</vt:lpwstr>
      </vt:variant>
      <vt:variant>
        <vt:lpwstr/>
      </vt:variant>
      <vt:variant>
        <vt:i4>6357043</vt:i4>
      </vt:variant>
      <vt:variant>
        <vt:i4>66</vt:i4>
      </vt:variant>
      <vt:variant>
        <vt:i4>0</vt:i4>
      </vt:variant>
      <vt:variant>
        <vt:i4>5</vt:i4>
      </vt:variant>
      <vt:variant>
        <vt:lpwstr>http://www.nevo.co.il/law/70301/144.c.3</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6488167</vt:i4>
      </vt:variant>
      <vt:variant>
        <vt:i4>60</vt:i4>
      </vt:variant>
      <vt:variant>
        <vt:i4>0</vt:i4>
      </vt:variant>
      <vt:variant>
        <vt:i4>5</vt:i4>
      </vt:variant>
      <vt:variant>
        <vt:lpwstr>http://www.nevo.co.il/law/70301/262</vt:lpwstr>
      </vt:variant>
      <vt:variant>
        <vt:lpwstr/>
      </vt:variant>
      <vt:variant>
        <vt:i4>6488167</vt:i4>
      </vt:variant>
      <vt:variant>
        <vt:i4>57</vt:i4>
      </vt:variant>
      <vt:variant>
        <vt:i4>0</vt:i4>
      </vt:variant>
      <vt:variant>
        <vt:i4>5</vt:i4>
      </vt:variant>
      <vt:variant>
        <vt:lpwstr>http://www.nevo.co.il/law/70301/262</vt:lpwstr>
      </vt:variant>
      <vt:variant>
        <vt:lpwstr/>
      </vt:variant>
      <vt:variant>
        <vt:i4>6357095</vt:i4>
      </vt:variant>
      <vt:variant>
        <vt:i4>54</vt:i4>
      </vt:variant>
      <vt:variant>
        <vt:i4>0</vt:i4>
      </vt:variant>
      <vt:variant>
        <vt:i4>5</vt:i4>
      </vt:variant>
      <vt:variant>
        <vt:lpwstr>http://www.nevo.co.il/law/70301/243</vt:lpwstr>
      </vt:variant>
      <vt:variant>
        <vt:lpwstr/>
      </vt:variant>
      <vt:variant>
        <vt:i4>6684735</vt:i4>
      </vt:variant>
      <vt:variant>
        <vt:i4>51</vt:i4>
      </vt:variant>
      <vt:variant>
        <vt:i4>0</vt:i4>
      </vt:variant>
      <vt:variant>
        <vt:i4>5</vt:i4>
      </vt:variant>
      <vt:variant>
        <vt:lpwstr>http://www.nevo.co.il/law/70301/338.a.5</vt:lpwstr>
      </vt:variant>
      <vt:variant>
        <vt:lpwstr/>
      </vt:variant>
      <vt:variant>
        <vt:i4>6357043</vt:i4>
      </vt:variant>
      <vt:variant>
        <vt:i4>48</vt:i4>
      </vt:variant>
      <vt:variant>
        <vt:i4>0</vt:i4>
      </vt:variant>
      <vt:variant>
        <vt:i4>5</vt:i4>
      </vt:variant>
      <vt:variant>
        <vt:lpwstr>http://www.nevo.co.il/law/70301/144.c.3</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6488167</vt:i4>
      </vt:variant>
      <vt:variant>
        <vt:i4>42</vt:i4>
      </vt:variant>
      <vt:variant>
        <vt:i4>0</vt:i4>
      </vt:variant>
      <vt:variant>
        <vt:i4>5</vt:i4>
      </vt:variant>
      <vt:variant>
        <vt:lpwstr>http://www.nevo.co.il/law/70301/262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6357043</vt:i4>
      </vt:variant>
      <vt:variant>
        <vt:i4>36</vt:i4>
      </vt:variant>
      <vt:variant>
        <vt:i4>0</vt:i4>
      </vt:variant>
      <vt:variant>
        <vt:i4>5</vt:i4>
      </vt:variant>
      <vt:variant>
        <vt:lpwstr>http://www.nevo.co.il/law/70301/144.c.3</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6291553</vt:i4>
      </vt:variant>
      <vt:variant>
        <vt:i4>30</vt:i4>
      </vt:variant>
      <vt:variant>
        <vt:i4>0</vt:i4>
      </vt:variant>
      <vt:variant>
        <vt:i4>5</vt:i4>
      </vt:variant>
      <vt:variant>
        <vt:lpwstr>http://www.nevo.co.il/law/70301/454</vt:lpwstr>
      </vt:variant>
      <vt:variant>
        <vt:lpwstr/>
      </vt:variant>
      <vt:variant>
        <vt:i4>6684735</vt:i4>
      </vt:variant>
      <vt:variant>
        <vt:i4>27</vt:i4>
      </vt:variant>
      <vt:variant>
        <vt:i4>0</vt:i4>
      </vt:variant>
      <vt:variant>
        <vt:i4>5</vt:i4>
      </vt:variant>
      <vt:variant>
        <vt:lpwstr>http://www.nevo.co.il/law/70301/338.a.5</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6488167</vt:i4>
      </vt:variant>
      <vt:variant>
        <vt:i4>21</vt:i4>
      </vt:variant>
      <vt:variant>
        <vt:i4>0</vt:i4>
      </vt:variant>
      <vt:variant>
        <vt:i4>5</vt:i4>
      </vt:variant>
      <vt:variant>
        <vt:lpwstr>http://www.nevo.co.il/law/70301/262</vt:lpwstr>
      </vt:variant>
      <vt:variant>
        <vt:lpwstr/>
      </vt:variant>
      <vt:variant>
        <vt:i4>6357095</vt:i4>
      </vt:variant>
      <vt:variant>
        <vt:i4>18</vt:i4>
      </vt:variant>
      <vt:variant>
        <vt:i4>0</vt:i4>
      </vt:variant>
      <vt:variant>
        <vt:i4>5</vt:i4>
      </vt:variant>
      <vt:variant>
        <vt:lpwstr>http://www.nevo.co.il/law/70301/243</vt:lpwstr>
      </vt:variant>
      <vt:variant>
        <vt:lpwstr/>
      </vt:variant>
      <vt:variant>
        <vt:i4>6357043</vt:i4>
      </vt:variant>
      <vt:variant>
        <vt:i4>15</vt:i4>
      </vt:variant>
      <vt:variant>
        <vt:i4>0</vt:i4>
      </vt:variant>
      <vt:variant>
        <vt:i4>5</vt:i4>
      </vt:variant>
      <vt:variant>
        <vt:lpwstr>http://www.nevo.co.il/law/70301/144.c.3</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54104</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 פרקליטות מחוז חיפה</vt:lpwstr>
  </property>
  <property fmtid="{D5CDD505-2E9C-101B-9397-08002B2CF9AE}" pid="9" name="APPELLEE">
    <vt:lpwstr>עודאי מסארווה;מוחמד שיבלי;פלוני (קטין)</vt:lpwstr>
  </property>
  <property fmtid="{D5CDD505-2E9C-101B-9397-08002B2CF9AE}" pid="10" name="JUDGE">
    <vt:lpwstr>חני הורוביץ</vt:lpwstr>
  </property>
  <property fmtid="{D5CDD505-2E9C-101B-9397-08002B2CF9AE}" pid="11" name="CITY">
    <vt:lpwstr>חי'</vt:lpwstr>
  </property>
  <property fmtid="{D5CDD505-2E9C-101B-9397-08002B2CF9AE}" pid="12" name="DATE">
    <vt:lpwstr>20130320</vt:lpwstr>
  </property>
  <property fmtid="{D5CDD505-2E9C-101B-9397-08002B2CF9AE}" pid="13" name="TYPE_N_DATE">
    <vt:lpwstr>39020130320</vt:lpwstr>
  </property>
  <property fmtid="{D5CDD505-2E9C-101B-9397-08002B2CF9AE}" pid="14" name="WORDNUMPAGES">
    <vt:lpwstr>12</vt:lpwstr>
  </property>
  <property fmtid="{D5CDD505-2E9C-101B-9397-08002B2CF9AE}" pid="15" name="TYPE_ABS_DATE">
    <vt:lpwstr>390020130320</vt:lpwstr>
  </property>
  <property fmtid="{D5CDD505-2E9C-101B-9397-08002B2CF9AE}" pid="16" name="ISABSTRACT">
    <vt:lpwstr>Y</vt:lpwstr>
  </property>
  <property fmtid="{D5CDD505-2E9C-101B-9397-08002B2CF9AE}" pid="17" name="CASESLISTTMP1">
    <vt:lpwstr>3545877:2;6245810;2863883;5852404;6040482;5762686;6000182;6043688</vt:lpwstr>
  </property>
  <property fmtid="{D5CDD505-2E9C-101B-9397-08002B2CF9AE}" pid="18" name="LAWLISTTMP1">
    <vt:lpwstr>70301/144.b2;144.c.3:6;262:7;144.b:5;338.a.5;243:3;454:4;025:4;287.a;029</vt:lpwstr>
  </property>
</Properties>
</file>