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C5C81" w:rsidRPr="006C13E4" w14:paraId="36E3BADE" w14:textId="77777777">
        <w:trPr>
          <w:trHeight w:hRule="exact" w:val="418"/>
          <w:jc w:val="center"/>
        </w:trPr>
        <w:tc>
          <w:tcPr>
            <w:tcW w:w="8720" w:type="dxa"/>
            <w:gridSpan w:val="3"/>
          </w:tcPr>
          <w:p w14:paraId="1C2E4A43" w14:textId="77777777" w:rsidR="00BC5C81" w:rsidRPr="006C13E4" w:rsidRDefault="006C13E4">
            <w:pPr>
              <w:pStyle w:val="a4"/>
              <w:tabs>
                <w:tab w:val="clear" w:pos="8306"/>
              </w:tabs>
              <w:jc w:val="center"/>
              <w:rPr>
                <w:rFonts w:ascii="Tahoma" w:hAnsi="Tahoma" w:cs="Tahoma"/>
                <w:b/>
                <w:bCs/>
                <w:color w:val="000080"/>
                <w:sz w:val="20"/>
                <w:szCs w:val="20"/>
                <w:rtl/>
              </w:rPr>
            </w:pPr>
            <w:bookmarkStart w:id="0" w:name="LastJudge"/>
            <w:r w:rsidRPr="006C13E4">
              <w:rPr>
                <w:rFonts w:ascii="Tahoma" w:hAnsi="Tahoma" w:cs="Tahoma"/>
                <w:b/>
                <w:bCs/>
                <w:color w:val="000080"/>
                <w:sz w:val="20"/>
                <w:szCs w:val="20"/>
                <w:rtl/>
              </w:rPr>
              <w:t>בית המשפט המחוזי בנצרת</w:t>
            </w:r>
          </w:p>
        </w:tc>
      </w:tr>
      <w:tr w:rsidR="00BC5C81" w:rsidRPr="006C13E4" w14:paraId="5BCE09F5" w14:textId="77777777">
        <w:trPr>
          <w:trHeight w:val="337"/>
          <w:jc w:val="center"/>
        </w:trPr>
        <w:tc>
          <w:tcPr>
            <w:tcW w:w="6396" w:type="dxa"/>
          </w:tcPr>
          <w:p w14:paraId="5984A369" w14:textId="77777777" w:rsidR="00BC5C81" w:rsidRPr="006C13E4" w:rsidRDefault="006C13E4">
            <w:pPr>
              <w:rPr>
                <w:b/>
                <w:bCs/>
                <w:sz w:val="26"/>
                <w:szCs w:val="26"/>
                <w:rtl/>
              </w:rPr>
            </w:pPr>
            <w:r w:rsidRPr="006C13E4">
              <w:rPr>
                <w:b/>
                <w:bCs/>
                <w:sz w:val="26"/>
                <w:szCs w:val="26"/>
                <w:rtl/>
              </w:rPr>
              <w:t>ת"פ</w:t>
            </w:r>
            <w:r w:rsidRPr="006C13E4">
              <w:rPr>
                <w:rFonts w:hint="cs"/>
                <w:b/>
                <w:bCs/>
                <w:sz w:val="26"/>
                <w:szCs w:val="26"/>
                <w:rtl/>
              </w:rPr>
              <w:t xml:space="preserve"> </w:t>
            </w:r>
            <w:r w:rsidRPr="006C13E4">
              <w:rPr>
                <w:b/>
                <w:bCs/>
                <w:sz w:val="26"/>
                <w:szCs w:val="26"/>
                <w:rtl/>
              </w:rPr>
              <w:t>31580-09-12</w:t>
            </w:r>
            <w:r w:rsidRPr="006C13E4">
              <w:rPr>
                <w:rFonts w:hint="cs"/>
                <w:b/>
                <w:bCs/>
                <w:sz w:val="26"/>
                <w:szCs w:val="26"/>
                <w:rtl/>
              </w:rPr>
              <w:t xml:space="preserve"> </w:t>
            </w:r>
            <w:r w:rsidRPr="006C13E4">
              <w:rPr>
                <w:b/>
                <w:bCs/>
                <w:sz w:val="26"/>
                <w:szCs w:val="26"/>
                <w:rtl/>
              </w:rPr>
              <w:t>מדינת ישראל נ' שלבי</w:t>
            </w:r>
          </w:p>
          <w:p w14:paraId="507DE3B0" w14:textId="77777777" w:rsidR="00BC5C81" w:rsidRPr="006C13E4" w:rsidRDefault="00BC5C81">
            <w:pPr>
              <w:rPr>
                <w:b/>
                <w:bCs/>
                <w:sz w:val="26"/>
                <w:szCs w:val="26"/>
                <w:rtl/>
              </w:rPr>
            </w:pPr>
          </w:p>
        </w:tc>
        <w:tc>
          <w:tcPr>
            <w:tcW w:w="236" w:type="dxa"/>
          </w:tcPr>
          <w:p w14:paraId="0894AA09" w14:textId="77777777" w:rsidR="00BC5C81" w:rsidRPr="006C13E4" w:rsidRDefault="00BC5C81">
            <w:pPr>
              <w:pStyle w:val="a4"/>
              <w:jc w:val="right"/>
              <w:rPr>
                <w:b/>
                <w:bCs/>
                <w:sz w:val="26"/>
                <w:szCs w:val="26"/>
                <w:rtl/>
              </w:rPr>
            </w:pPr>
          </w:p>
        </w:tc>
        <w:tc>
          <w:tcPr>
            <w:tcW w:w="2088" w:type="dxa"/>
          </w:tcPr>
          <w:p w14:paraId="4A4BDF9B" w14:textId="77777777" w:rsidR="00BC5C81" w:rsidRPr="006C13E4" w:rsidRDefault="006C13E4">
            <w:pPr>
              <w:pStyle w:val="a4"/>
              <w:tabs>
                <w:tab w:val="clear" w:pos="4153"/>
              </w:tabs>
              <w:jc w:val="right"/>
              <w:rPr>
                <w:b/>
                <w:bCs/>
                <w:sz w:val="26"/>
                <w:szCs w:val="26"/>
                <w:rtl/>
              </w:rPr>
            </w:pPr>
            <w:r w:rsidRPr="006C13E4">
              <w:rPr>
                <w:b/>
                <w:bCs/>
                <w:sz w:val="26"/>
                <w:szCs w:val="26"/>
                <w:rtl/>
              </w:rPr>
              <w:t>21 מאי 2015</w:t>
            </w:r>
          </w:p>
        </w:tc>
      </w:tr>
    </w:tbl>
    <w:p w14:paraId="0A60F53E" w14:textId="77777777" w:rsidR="00BC5C81" w:rsidRPr="006C13E4" w:rsidRDefault="00BC5C81">
      <w:pPr>
        <w:pStyle w:val="a4"/>
        <w:jc w:val="center"/>
        <w:rPr>
          <w:rFonts w:ascii="Tahoma" w:hAnsi="Tahoma" w:cs="Tahoma"/>
          <w:b/>
          <w:bCs/>
          <w:color w:val="000080"/>
          <w:sz w:val="20"/>
          <w:szCs w:val="20"/>
          <w:rtl/>
        </w:rPr>
      </w:pPr>
    </w:p>
    <w:p w14:paraId="44ACFAF4" w14:textId="77777777" w:rsidR="00BC5C81" w:rsidRPr="006C13E4" w:rsidRDefault="00BC5C81">
      <w:pPr>
        <w:rPr>
          <w:rtl/>
        </w:rPr>
      </w:pPr>
    </w:p>
    <w:tbl>
      <w:tblPr>
        <w:bidiVisual/>
        <w:tblW w:w="0" w:type="auto"/>
        <w:jc w:val="center"/>
        <w:tblLook w:val="0000" w:firstRow="0" w:lastRow="0" w:firstColumn="0" w:lastColumn="0" w:noHBand="0" w:noVBand="0"/>
      </w:tblPr>
      <w:tblGrid>
        <w:gridCol w:w="1592"/>
        <w:gridCol w:w="7128"/>
      </w:tblGrid>
      <w:tr w:rsidR="00BC5C81" w:rsidRPr="006C13E4" w14:paraId="4FAD4BA6" w14:textId="77777777">
        <w:trPr>
          <w:trHeight w:val="337"/>
          <w:jc w:val="center"/>
        </w:trPr>
        <w:tc>
          <w:tcPr>
            <w:tcW w:w="1592" w:type="dxa"/>
          </w:tcPr>
          <w:p w14:paraId="3B243BA8" w14:textId="77777777" w:rsidR="00BC5C81" w:rsidRPr="006C13E4" w:rsidRDefault="006C13E4">
            <w:pPr>
              <w:pStyle w:val="a4"/>
              <w:bidi w:val="0"/>
              <w:spacing w:line="360" w:lineRule="auto"/>
              <w:jc w:val="both"/>
              <w:rPr>
                <w:rFonts w:ascii="Times New Roman" w:hAnsi="Times New Roman"/>
              </w:rPr>
            </w:pPr>
            <w:r w:rsidRPr="006C13E4">
              <w:rPr>
                <w:rFonts w:ascii="Times New Roman" w:hAnsi="Times New Roman"/>
              </w:rPr>
              <w:t xml:space="preserve">   </w:t>
            </w:r>
          </w:p>
        </w:tc>
        <w:tc>
          <w:tcPr>
            <w:tcW w:w="7128" w:type="dxa"/>
          </w:tcPr>
          <w:p w14:paraId="78116DC6" w14:textId="77777777" w:rsidR="00BC5C81" w:rsidRPr="006C13E4" w:rsidRDefault="00BC5C81">
            <w:pPr>
              <w:pStyle w:val="a4"/>
              <w:jc w:val="right"/>
              <w:rPr>
                <w:b/>
                <w:bCs/>
                <w:sz w:val="26"/>
                <w:szCs w:val="26"/>
                <w:rtl/>
              </w:rPr>
            </w:pPr>
          </w:p>
        </w:tc>
      </w:tr>
    </w:tbl>
    <w:p w14:paraId="463C0FEC" w14:textId="77777777" w:rsidR="00BC5C81" w:rsidRPr="006C13E4" w:rsidRDefault="00BC5C81">
      <w:pPr>
        <w:rPr>
          <w:rtl/>
        </w:rPr>
      </w:pPr>
    </w:p>
    <w:tbl>
      <w:tblPr>
        <w:bidiVisual/>
        <w:tblW w:w="8802" w:type="dxa"/>
        <w:tblInd w:w="-28" w:type="dxa"/>
        <w:tblLook w:val="01E0" w:firstRow="1" w:lastRow="1" w:firstColumn="1" w:lastColumn="1" w:noHBand="0" w:noVBand="0"/>
      </w:tblPr>
      <w:tblGrid>
        <w:gridCol w:w="2880"/>
        <w:gridCol w:w="5839"/>
        <w:gridCol w:w="83"/>
      </w:tblGrid>
      <w:tr w:rsidR="00BC5C81" w:rsidRPr="006C13E4" w14:paraId="51143AAF" w14:textId="77777777">
        <w:trPr>
          <w:gridAfter w:val="1"/>
          <w:wAfter w:w="55" w:type="dxa"/>
        </w:trPr>
        <w:tc>
          <w:tcPr>
            <w:tcW w:w="8719" w:type="dxa"/>
            <w:gridSpan w:val="2"/>
            <w:shd w:val="clear" w:color="auto" w:fill="auto"/>
          </w:tcPr>
          <w:p w14:paraId="093BAACD" w14:textId="77777777" w:rsidR="00BC5C81" w:rsidRPr="006C13E4" w:rsidRDefault="006C13E4">
            <w:pPr>
              <w:spacing w:line="360" w:lineRule="auto"/>
              <w:jc w:val="both"/>
              <w:rPr>
                <w:rFonts w:ascii="Times New Roman" w:eastAsia="Times New Roman" w:hAnsi="Times New Roman"/>
                <w:b/>
                <w:bCs/>
              </w:rPr>
            </w:pPr>
            <w:r w:rsidRPr="006C13E4">
              <w:rPr>
                <w:rFonts w:ascii="Times New Roman" w:eastAsia="Times New Roman" w:hAnsi="Times New Roman" w:hint="cs"/>
                <w:b/>
                <w:bCs/>
                <w:rtl/>
              </w:rPr>
              <w:t>בפני כב' ה</w:t>
            </w:r>
            <w:r w:rsidRPr="006C13E4">
              <w:rPr>
                <w:rFonts w:ascii="Times New Roman" w:eastAsia="Times New Roman" w:hAnsi="Times New Roman" w:hint="cs"/>
                <w:rtl/>
              </w:rPr>
              <w:t>שופט שאהר אטרש</w:t>
            </w:r>
            <w:r w:rsidRPr="006C13E4">
              <w:rPr>
                <w:rStyle w:val="TimesNewRomanTimesNewRoman"/>
                <w:rFonts w:eastAsia="Times New Roman" w:hint="cs"/>
                <w:rtl/>
              </w:rPr>
              <w:t xml:space="preserve"> </w:t>
            </w:r>
          </w:p>
        </w:tc>
      </w:tr>
      <w:tr w:rsidR="00BC5C81" w:rsidRPr="006C13E4" w14:paraId="56F99BD0" w14:textId="77777777">
        <w:tc>
          <w:tcPr>
            <w:tcW w:w="2880" w:type="dxa"/>
            <w:shd w:val="clear" w:color="auto" w:fill="auto"/>
          </w:tcPr>
          <w:p w14:paraId="101C3EF8" w14:textId="77777777" w:rsidR="00BC5C81" w:rsidRPr="006C13E4" w:rsidRDefault="006C13E4">
            <w:pPr>
              <w:ind w:left="26"/>
              <w:rPr>
                <w:rFonts w:ascii="Times New Roman" w:eastAsia="Times New Roman" w:hAnsi="Times New Roman"/>
                <w:b/>
                <w:bCs/>
              </w:rPr>
            </w:pPr>
            <w:bookmarkStart w:id="1" w:name="FirstAppellant"/>
            <w:r w:rsidRPr="006C13E4">
              <w:rPr>
                <w:rFonts w:ascii="Times New Roman" w:eastAsia="Times New Roman" w:hAnsi="Times New Roman" w:hint="cs"/>
                <w:b/>
                <w:bCs/>
                <w:rtl/>
              </w:rPr>
              <w:t>ה</w:t>
            </w:r>
            <w:r w:rsidRPr="006C13E4">
              <w:rPr>
                <w:rFonts w:ascii="Times New Roman" w:eastAsia="Times New Roman" w:hAnsi="Times New Roman" w:hint="cs"/>
                <w:rtl/>
              </w:rPr>
              <w:t xml:space="preserve">מאשימה:  </w:t>
            </w:r>
          </w:p>
        </w:tc>
        <w:tc>
          <w:tcPr>
            <w:tcW w:w="5922" w:type="dxa"/>
            <w:gridSpan w:val="2"/>
            <w:shd w:val="clear" w:color="auto" w:fill="auto"/>
          </w:tcPr>
          <w:p w14:paraId="26A85915" w14:textId="77777777" w:rsidR="00BC5C81" w:rsidRPr="006C13E4" w:rsidRDefault="006C13E4">
            <w:pPr>
              <w:rPr>
                <w:rFonts w:ascii="Times New Roman" w:eastAsia="Times New Roman" w:hAnsi="Times New Roman"/>
                <w:b/>
                <w:bCs/>
                <w:rtl/>
              </w:rPr>
            </w:pPr>
            <w:r w:rsidRPr="006C13E4">
              <w:rPr>
                <w:rFonts w:ascii="Times New Roman" w:eastAsia="Times New Roman" w:hAnsi="Times New Roman" w:hint="cs"/>
                <w:rtl/>
              </w:rPr>
              <w:t>מדינת ישראל</w:t>
            </w:r>
          </w:p>
          <w:p w14:paraId="236E3BD2" w14:textId="77777777" w:rsidR="00BC5C81" w:rsidRPr="006C13E4" w:rsidRDefault="00BC5C81">
            <w:pPr>
              <w:rPr>
                <w:rFonts w:ascii="Times New Roman" w:eastAsia="Times New Roman" w:hAnsi="Times New Roman"/>
                <w:b/>
                <w:bCs/>
              </w:rPr>
            </w:pPr>
          </w:p>
        </w:tc>
      </w:tr>
      <w:bookmarkEnd w:id="1"/>
      <w:tr w:rsidR="00BC5C81" w:rsidRPr="006C13E4" w14:paraId="06AC4BE2" w14:textId="77777777">
        <w:tc>
          <w:tcPr>
            <w:tcW w:w="8802" w:type="dxa"/>
            <w:gridSpan w:val="3"/>
            <w:shd w:val="clear" w:color="auto" w:fill="auto"/>
          </w:tcPr>
          <w:p w14:paraId="40DB6111" w14:textId="77777777" w:rsidR="00BC5C81" w:rsidRPr="006C13E4" w:rsidRDefault="00BC5C81">
            <w:pPr>
              <w:jc w:val="both"/>
              <w:rPr>
                <w:rFonts w:ascii="Arial" w:eastAsia="Times New Roman" w:hAnsi="Arial"/>
                <w:b/>
                <w:bCs/>
                <w:rtl/>
              </w:rPr>
            </w:pPr>
          </w:p>
          <w:p w14:paraId="3B278F3C" w14:textId="77777777" w:rsidR="00BC5C81" w:rsidRPr="006C13E4" w:rsidRDefault="006C13E4">
            <w:pPr>
              <w:jc w:val="center"/>
              <w:rPr>
                <w:rFonts w:ascii="Arial" w:eastAsia="Times New Roman" w:hAnsi="Arial"/>
                <w:b/>
                <w:bCs/>
                <w:rtl/>
              </w:rPr>
            </w:pPr>
            <w:r w:rsidRPr="006C13E4">
              <w:rPr>
                <w:rFonts w:ascii="Arial" w:eastAsia="Times New Roman" w:hAnsi="Arial" w:hint="cs"/>
                <w:b/>
                <w:bCs/>
                <w:rtl/>
              </w:rPr>
              <w:t>נגד</w:t>
            </w:r>
          </w:p>
          <w:p w14:paraId="77AEC444" w14:textId="77777777" w:rsidR="00BC5C81" w:rsidRPr="006C13E4" w:rsidRDefault="00BC5C81">
            <w:pPr>
              <w:jc w:val="center"/>
              <w:rPr>
                <w:rFonts w:ascii="Arial" w:eastAsia="Times New Roman" w:hAnsi="Arial"/>
                <w:b/>
                <w:bCs/>
              </w:rPr>
            </w:pPr>
          </w:p>
        </w:tc>
      </w:tr>
      <w:tr w:rsidR="00BC5C81" w:rsidRPr="006C13E4" w14:paraId="1E1F5B11" w14:textId="77777777">
        <w:tc>
          <w:tcPr>
            <w:tcW w:w="2880" w:type="dxa"/>
            <w:shd w:val="clear" w:color="auto" w:fill="auto"/>
          </w:tcPr>
          <w:p w14:paraId="1AE7D53A" w14:textId="77777777" w:rsidR="00BC5C81" w:rsidRPr="006C13E4" w:rsidRDefault="006C13E4">
            <w:pPr>
              <w:ind w:left="26"/>
              <w:rPr>
                <w:rFonts w:ascii="Times New Roman" w:eastAsia="Times New Roman" w:hAnsi="Times New Roman"/>
                <w:b/>
                <w:bCs/>
              </w:rPr>
            </w:pPr>
            <w:r w:rsidRPr="006C13E4">
              <w:rPr>
                <w:rFonts w:ascii="Times New Roman" w:eastAsia="Times New Roman" w:hAnsi="Times New Roman" w:hint="cs"/>
                <w:b/>
                <w:bCs/>
                <w:rtl/>
              </w:rPr>
              <w:t>ה</w:t>
            </w:r>
            <w:r w:rsidRPr="006C13E4">
              <w:rPr>
                <w:rFonts w:ascii="Times New Roman" w:eastAsia="Times New Roman" w:hAnsi="Times New Roman" w:hint="cs"/>
                <w:rtl/>
              </w:rPr>
              <w:t>נאשם:</w:t>
            </w:r>
          </w:p>
        </w:tc>
        <w:tc>
          <w:tcPr>
            <w:tcW w:w="5922" w:type="dxa"/>
            <w:gridSpan w:val="2"/>
            <w:shd w:val="clear" w:color="auto" w:fill="auto"/>
          </w:tcPr>
          <w:p w14:paraId="4AEBC76B" w14:textId="77777777" w:rsidR="00BC5C81" w:rsidRPr="006C13E4" w:rsidRDefault="006C13E4">
            <w:pPr>
              <w:rPr>
                <w:rFonts w:ascii="Times New Roman" w:eastAsia="Times New Roman" w:hAnsi="Times New Roman"/>
                <w:b/>
                <w:bCs/>
                <w:rtl/>
              </w:rPr>
            </w:pPr>
            <w:r w:rsidRPr="006C13E4">
              <w:rPr>
                <w:rFonts w:ascii="Times New Roman" w:eastAsia="Times New Roman" w:hAnsi="Times New Roman" w:hint="cs"/>
                <w:rtl/>
              </w:rPr>
              <w:t>פארס בן עומר שלבי ת.ז. 204657035</w:t>
            </w:r>
          </w:p>
          <w:p w14:paraId="524E3A4C" w14:textId="77777777" w:rsidR="00BC5C81" w:rsidRPr="006C13E4" w:rsidRDefault="00BC5C81">
            <w:pPr>
              <w:rPr>
                <w:rFonts w:ascii="Times New Roman" w:eastAsia="Times New Roman" w:hAnsi="Times New Roman"/>
                <w:b/>
                <w:bCs/>
              </w:rPr>
            </w:pPr>
          </w:p>
        </w:tc>
      </w:tr>
    </w:tbl>
    <w:p w14:paraId="33F54C68" w14:textId="77777777" w:rsidR="00BC5C81" w:rsidRPr="006C13E4" w:rsidRDefault="00BC5C81"/>
    <w:p w14:paraId="6480F238" w14:textId="77777777" w:rsidR="00BC5C81" w:rsidRPr="006C13E4" w:rsidRDefault="006C13E4">
      <w:pPr>
        <w:spacing w:line="360" w:lineRule="auto"/>
        <w:jc w:val="both"/>
        <w:rPr>
          <w:sz w:val="6"/>
          <w:szCs w:val="6"/>
          <w:rtl/>
        </w:rPr>
      </w:pPr>
      <w:r w:rsidRPr="006C13E4">
        <w:rPr>
          <w:sz w:val="6"/>
          <w:szCs w:val="6"/>
          <w:rtl/>
        </w:rPr>
        <w:t>&lt;#2#&gt;</w:t>
      </w:r>
    </w:p>
    <w:p w14:paraId="41D93046" w14:textId="77777777" w:rsidR="00BC5C81" w:rsidRPr="006C13E4" w:rsidRDefault="006C13E4">
      <w:pPr>
        <w:pStyle w:val="12"/>
        <w:rPr>
          <w:u w:val="none"/>
          <w:rtl/>
        </w:rPr>
      </w:pPr>
      <w:r w:rsidRPr="006C13E4">
        <w:rPr>
          <w:rFonts w:hint="cs"/>
          <w:u w:val="none"/>
          <w:rtl/>
        </w:rPr>
        <w:t>נוכחים: בשם המאשימה: עו"ד אבי פסטרנק</w:t>
      </w:r>
    </w:p>
    <w:p w14:paraId="441DD6C7" w14:textId="77777777" w:rsidR="00BC5C81" w:rsidRPr="006C13E4" w:rsidRDefault="006C13E4">
      <w:pPr>
        <w:pStyle w:val="12"/>
        <w:rPr>
          <w:u w:val="none"/>
          <w:rtl/>
        </w:rPr>
      </w:pPr>
      <w:r w:rsidRPr="006C13E4">
        <w:rPr>
          <w:u w:val="none"/>
          <w:rtl/>
        </w:rPr>
        <w:tab/>
      </w:r>
      <w:r w:rsidRPr="006C13E4">
        <w:rPr>
          <w:rFonts w:hint="cs"/>
          <w:u w:val="none"/>
          <w:rtl/>
        </w:rPr>
        <w:t xml:space="preserve">בשם הנאשם: בעצמו וע"י </w:t>
      </w:r>
      <w:bookmarkStart w:id="2" w:name="FirstLawyer"/>
      <w:r w:rsidRPr="006C13E4">
        <w:rPr>
          <w:rFonts w:hint="cs"/>
          <w:u w:val="none"/>
          <w:rtl/>
        </w:rPr>
        <w:t>ב"כ</w:t>
      </w:r>
      <w:bookmarkEnd w:id="2"/>
      <w:r w:rsidRPr="006C13E4">
        <w:rPr>
          <w:rFonts w:hint="cs"/>
          <w:u w:val="none"/>
          <w:rtl/>
        </w:rPr>
        <w:t xml:space="preserve"> עוה"ד אלבר מני</w:t>
      </w:r>
    </w:p>
    <w:p w14:paraId="47C578F8" w14:textId="77777777" w:rsidR="00BC5C81" w:rsidRPr="006C13E4" w:rsidRDefault="006C13E4">
      <w:pPr>
        <w:pStyle w:val="12"/>
        <w:rPr>
          <w:b w:val="0"/>
          <w:bCs w:val="0"/>
          <w:u w:val="none"/>
          <w:rtl/>
        </w:rPr>
      </w:pPr>
      <w:r w:rsidRPr="006C13E4">
        <w:rPr>
          <w:u w:val="none"/>
          <w:rtl/>
        </w:rPr>
        <w:tab/>
      </w:r>
    </w:p>
    <w:p w14:paraId="7DBE926A" w14:textId="77777777" w:rsidR="00BE1DA1" w:rsidRDefault="006C13E4">
      <w:pPr>
        <w:pStyle w:val="David"/>
        <w:jc w:val="center"/>
        <w:rPr>
          <w:rFonts w:ascii="Arial" w:eastAsia="David" w:hAnsi="Arial"/>
          <w:sz w:val="28"/>
          <w:szCs w:val="28"/>
          <w:rtl/>
        </w:rPr>
      </w:pPr>
      <w:r w:rsidRPr="006C13E4">
        <w:rPr>
          <w:rFonts w:ascii="Arial" w:eastAsia="David" w:hAnsi="Arial"/>
          <w:b/>
          <w:color w:val="FF0000"/>
          <w:sz w:val="28"/>
          <w:rtl/>
        </w:rPr>
        <w:t>במסמך זה הושמטו פרוטוקולים</w:t>
      </w:r>
      <w:bookmarkStart w:id="3" w:name="LawTable"/>
      <w:bookmarkEnd w:id="3"/>
    </w:p>
    <w:p w14:paraId="1303E1EC" w14:textId="77777777" w:rsidR="00BE1DA1" w:rsidRPr="00BE1DA1" w:rsidRDefault="00BE1DA1" w:rsidP="00BE1DA1">
      <w:pPr>
        <w:pStyle w:val="David"/>
        <w:spacing w:after="120" w:line="240" w:lineRule="exact"/>
        <w:ind w:left="283" w:hanging="283"/>
        <w:rPr>
          <w:rFonts w:ascii="FrankRuehl" w:eastAsia="David" w:hAnsi="FrankRuehl" w:cs="FrankRuehl"/>
          <w:rtl/>
        </w:rPr>
      </w:pPr>
    </w:p>
    <w:p w14:paraId="16FEE67D" w14:textId="77777777" w:rsidR="00BE1DA1" w:rsidRPr="00BE1DA1" w:rsidRDefault="00BE1DA1" w:rsidP="00BE1DA1">
      <w:pPr>
        <w:pStyle w:val="David"/>
        <w:spacing w:after="120" w:line="240" w:lineRule="exact"/>
        <w:ind w:left="283" w:hanging="283"/>
        <w:rPr>
          <w:rFonts w:ascii="FrankRuehl" w:eastAsia="David" w:hAnsi="FrankRuehl" w:cs="FrankRuehl"/>
          <w:rtl/>
        </w:rPr>
      </w:pPr>
      <w:r w:rsidRPr="00BE1DA1">
        <w:rPr>
          <w:rFonts w:ascii="FrankRuehl" w:eastAsia="David" w:hAnsi="FrankRuehl" w:cs="FrankRuehl"/>
          <w:rtl/>
        </w:rPr>
        <w:t xml:space="preserve">חקיקה שאוזכרה: </w:t>
      </w:r>
    </w:p>
    <w:p w14:paraId="4BDD1563" w14:textId="77777777" w:rsidR="00BE1DA1" w:rsidRPr="00BE1DA1" w:rsidRDefault="00BE1DA1" w:rsidP="00BE1DA1">
      <w:pPr>
        <w:pStyle w:val="David"/>
        <w:spacing w:after="120" w:line="240" w:lineRule="exact"/>
        <w:ind w:left="283" w:hanging="283"/>
        <w:rPr>
          <w:rFonts w:ascii="FrankRuehl" w:eastAsia="David" w:hAnsi="FrankRuehl" w:cs="FrankRuehl"/>
          <w:rtl/>
        </w:rPr>
      </w:pPr>
      <w:hyperlink r:id="rId6" w:history="1">
        <w:r w:rsidRPr="00BE1DA1">
          <w:rPr>
            <w:rFonts w:ascii="FrankRuehl" w:eastAsia="David" w:hAnsi="FrankRuehl" w:cs="FrankRuehl"/>
            <w:color w:val="0000FF"/>
            <w:u w:val="single"/>
            <w:rtl/>
          </w:rPr>
          <w:t>חוק העונשין, תשל"ז-1977</w:t>
        </w:r>
      </w:hyperlink>
      <w:r w:rsidRPr="00BE1DA1">
        <w:rPr>
          <w:rFonts w:ascii="FrankRuehl" w:eastAsia="David" w:hAnsi="FrankRuehl" w:cs="FrankRuehl"/>
          <w:rtl/>
        </w:rPr>
        <w:t xml:space="preserve">: סע'  </w:t>
      </w:r>
      <w:hyperlink r:id="rId7" w:history="1">
        <w:r w:rsidRPr="00BE1DA1">
          <w:rPr>
            <w:rFonts w:ascii="FrankRuehl" w:eastAsia="David" w:hAnsi="FrankRuehl" w:cs="FrankRuehl"/>
            <w:color w:val="0000FF"/>
            <w:u w:val="single"/>
            <w:rtl/>
          </w:rPr>
          <w:t>144(ב)</w:t>
        </w:r>
      </w:hyperlink>
      <w:r w:rsidRPr="00BE1DA1">
        <w:rPr>
          <w:rFonts w:ascii="FrankRuehl" w:eastAsia="David" w:hAnsi="FrankRuehl" w:cs="FrankRuehl"/>
          <w:rtl/>
        </w:rPr>
        <w:t xml:space="preserve">, </w:t>
      </w:r>
      <w:hyperlink r:id="rId8" w:history="1">
        <w:r w:rsidRPr="00BE1DA1">
          <w:rPr>
            <w:rFonts w:ascii="FrankRuehl" w:eastAsia="David" w:hAnsi="FrankRuehl" w:cs="FrankRuehl"/>
            <w:color w:val="0000FF"/>
            <w:u w:val="single"/>
            <w:rtl/>
          </w:rPr>
          <w:t>192</w:t>
        </w:r>
      </w:hyperlink>
    </w:p>
    <w:p w14:paraId="7B8A57D8" w14:textId="77777777" w:rsidR="00BE1DA1" w:rsidRPr="00BE1DA1" w:rsidRDefault="00BE1DA1" w:rsidP="00BE1DA1">
      <w:pPr>
        <w:pStyle w:val="David"/>
        <w:spacing w:after="120" w:line="240" w:lineRule="exact"/>
        <w:ind w:left="283" w:hanging="283"/>
        <w:rPr>
          <w:rFonts w:ascii="FrankRuehl" w:eastAsia="David" w:hAnsi="FrankRuehl" w:cs="FrankRuehl"/>
          <w:rtl/>
        </w:rPr>
      </w:pPr>
      <w:hyperlink r:id="rId9" w:history="1">
        <w:r w:rsidRPr="00BE1DA1">
          <w:rPr>
            <w:rFonts w:ascii="FrankRuehl" w:eastAsia="David" w:hAnsi="FrankRuehl" w:cs="FrankRuehl"/>
            <w:color w:val="0000FF"/>
            <w:u w:val="single"/>
            <w:rtl/>
          </w:rPr>
          <w:t>פקודת התעבורה [נוסח חדש]</w:t>
        </w:r>
      </w:hyperlink>
      <w:r w:rsidRPr="00BE1DA1">
        <w:rPr>
          <w:rFonts w:ascii="FrankRuehl" w:eastAsia="David" w:hAnsi="FrankRuehl" w:cs="FrankRuehl"/>
          <w:rtl/>
        </w:rPr>
        <w:t xml:space="preserve">: סע'  </w:t>
      </w:r>
      <w:hyperlink r:id="rId10" w:history="1">
        <w:r w:rsidRPr="00BE1DA1">
          <w:rPr>
            <w:rFonts w:ascii="FrankRuehl" w:eastAsia="David" w:hAnsi="FrankRuehl" w:cs="FrankRuehl"/>
            <w:color w:val="0000FF"/>
            <w:u w:val="single"/>
            <w:rtl/>
          </w:rPr>
          <w:t>10</w:t>
        </w:r>
      </w:hyperlink>
      <w:r w:rsidRPr="00BE1DA1">
        <w:rPr>
          <w:rFonts w:ascii="FrankRuehl" w:eastAsia="David" w:hAnsi="FrankRuehl" w:cs="FrankRuehl"/>
          <w:rtl/>
        </w:rPr>
        <w:t xml:space="preserve">, </w:t>
      </w:r>
      <w:hyperlink r:id="rId11" w:history="1">
        <w:r w:rsidRPr="00BE1DA1">
          <w:rPr>
            <w:rFonts w:ascii="FrankRuehl" w:eastAsia="David" w:hAnsi="FrankRuehl" w:cs="FrankRuehl"/>
            <w:color w:val="0000FF"/>
            <w:u w:val="single"/>
            <w:rtl/>
          </w:rPr>
          <w:t>62(1)</w:t>
        </w:r>
      </w:hyperlink>
      <w:r w:rsidRPr="00BE1DA1">
        <w:rPr>
          <w:rFonts w:ascii="FrankRuehl" w:eastAsia="David" w:hAnsi="FrankRuehl" w:cs="FrankRuehl"/>
          <w:rtl/>
        </w:rPr>
        <w:t xml:space="preserve">, </w:t>
      </w:r>
      <w:hyperlink r:id="rId12" w:history="1">
        <w:r w:rsidRPr="00BE1DA1">
          <w:rPr>
            <w:rFonts w:ascii="FrankRuehl" w:eastAsia="David" w:hAnsi="FrankRuehl" w:cs="FrankRuehl"/>
            <w:color w:val="0000FF"/>
            <w:u w:val="single"/>
            <w:rtl/>
          </w:rPr>
          <w:t>92</w:t>
        </w:r>
      </w:hyperlink>
    </w:p>
    <w:p w14:paraId="0558F45B" w14:textId="77777777" w:rsidR="00BE1DA1" w:rsidRPr="00BE1DA1" w:rsidRDefault="00BE1DA1" w:rsidP="00BE1DA1">
      <w:pPr>
        <w:pStyle w:val="David"/>
        <w:spacing w:after="120" w:line="240" w:lineRule="exact"/>
        <w:ind w:left="283" w:hanging="283"/>
        <w:rPr>
          <w:rFonts w:ascii="FrankRuehl" w:eastAsia="David" w:hAnsi="FrankRuehl" w:cs="FrankRuehl"/>
          <w:rtl/>
        </w:rPr>
      </w:pPr>
      <w:hyperlink r:id="rId13" w:history="1">
        <w:r w:rsidRPr="00BE1DA1">
          <w:rPr>
            <w:rFonts w:ascii="FrankRuehl" w:eastAsia="David" w:hAnsi="FrankRuehl" w:cs="FrankRuehl"/>
            <w:color w:val="0000FF"/>
            <w:u w:val="single"/>
            <w:rtl/>
          </w:rPr>
          <w:t>פקודת ביטוח רכב מנועי [נוסח חדש], תש"ל-1970</w:t>
        </w:r>
      </w:hyperlink>
      <w:r w:rsidRPr="00BE1DA1">
        <w:rPr>
          <w:rFonts w:ascii="FrankRuehl" w:eastAsia="David" w:hAnsi="FrankRuehl" w:cs="FrankRuehl"/>
          <w:rtl/>
        </w:rPr>
        <w:t xml:space="preserve">: סע'  </w:t>
      </w:r>
      <w:hyperlink r:id="rId14" w:history="1">
        <w:r w:rsidRPr="00BE1DA1">
          <w:rPr>
            <w:rFonts w:ascii="FrankRuehl" w:eastAsia="David" w:hAnsi="FrankRuehl" w:cs="FrankRuehl"/>
            <w:color w:val="0000FF"/>
            <w:u w:val="single"/>
            <w:rtl/>
          </w:rPr>
          <w:t>2</w:t>
        </w:r>
      </w:hyperlink>
    </w:p>
    <w:p w14:paraId="40A2F657" w14:textId="77777777" w:rsidR="00BE1DA1" w:rsidRPr="00BE1DA1" w:rsidRDefault="00BE1DA1" w:rsidP="00BE1DA1">
      <w:pPr>
        <w:pStyle w:val="David"/>
        <w:spacing w:after="120" w:line="240" w:lineRule="exact"/>
        <w:ind w:left="283" w:hanging="283"/>
        <w:rPr>
          <w:rFonts w:ascii="FrankRuehl" w:eastAsia="David" w:hAnsi="FrankRuehl" w:cs="FrankRuehl"/>
          <w:rtl/>
        </w:rPr>
      </w:pPr>
    </w:p>
    <w:p w14:paraId="46D132AF" w14:textId="77777777" w:rsidR="006C13E4" w:rsidRPr="006C13E4" w:rsidRDefault="006C13E4" w:rsidP="006C13E4">
      <w:pPr>
        <w:pStyle w:val="David"/>
        <w:jc w:val="center"/>
        <w:rPr>
          <w:rFonts w:ascii="Arial" w:eastAsia="David" w:hAnsi="Arial"/>
          <w:b/>
          <w:bCs/>
          <w:sz w:val="28"/>
          <w:szCs w:val="28"/>
          <w:u w:val="single"/>
          <w:rtl/>
        </w:rPr>
      </w:pPr>
      <w:bookmarkStart w:id="4" w:name="LawTable_End"/>
      <w:bookmarkStart w:id="5" w:name="PsakDin"/>
      <w:bookmarkEnd w:id="0"/>
      <w:bookmarkEnd w:id="4"/>
      <w:r w:rsidRPr="006C13E4">
        <w:rPr>
          <w:rFonts w:ascii="Arial" w:eastAsia="David" w:hAnsi="Arial"/>
          <w:b/>
          <w:bCs/>
          <w:sz w:val="28"/>
          <w:szCs w:val="28"/>
          <w:u w:val="single"/>
          <w:rtl/>
        </w:rPr>
        <w:t>גזר דין</w:t>
      </w:r>
    </w:p>
    <w:bookmarkEnd w:id="5"/>
    <w:p w14:paraId="62923D90" w14:textId="77777777" w:rsidR="00BC5C81" w:rsidRDefault="00BC5C81">
      <w:pPr>
        <w:pStyle w:val="David"/>
        <w:jc w:val="center"/>
        <w:rPr>
          <w:rFonts w:ascii="David" w:hAnsi="David"/>
          <w:rtl/>
        </w:rPr>
      </w:pPr>
    </w:p>
    <w:p w14:paraId="1F509CEC" w14:textId="77777777" w:rsidR="00BC5C81" w:rsidRDefault="006C13E4">
      <w:pPr>
        <w:pStyle w:val="David"/>
        <w:ind w:left="720" w:hanging="720"/>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הנאשם הורשע על סמך הודאתו בכתב אישום מתוקן בעבירות בנשק </w:t>
      </w:r>
      <w:r>
        <w:rPr>
          <w:rFonts w:ascii="David" w:hAnsi="David"/>
          <w:rtl/>
        </w:rPr>
        <w:t>–</w:t>
      </w:r>
      <w:r>
        <w:rPr>
          <w:rFonts w:ascii="David" w:hAnsi="David" w:hint="cs"/>
          <w:rtl/>
        </w:rPr>
        <w:t xml:space="preserve"> נשיאה והובלה לפי </w:t>
      </w:r>
      <w:hyperlink r:id="rId15" w:history="1">
        <w:r w:rsidR="00BE1DA1" w:rsidRPr="00BE1DA1">
          <w:rPr>
            <w:rFonts w:ascii="David" w:hAnsi="David"/>
            <w:color w:val="0000FF"/>
            <w:u w:val="single"/>
            <w:rtl/>
          </w:rPr>
          <w:t>סעיף 144(ב)</w:t>
        </w:r>
      </w:hyperlink>
      <w:r>
        <w:rPr>
          <w:rFonts w:ascii="David" w:hAnsi="David" w:hint="cs"/>
          <w:rtl/>
        </w:rPr>
        <w:t xml:space="preserve"> רישא ל</w:t>
      </w:r>
      <w:hyperlink r:id="rId16" w:history="1">
        <w:r w:rsidRPr="006C13E4">
          <w:rPr>
            <w:rStyle w:val="Hyperlink"/>
            <w:rFonts w:ascii="David" w:hAnsi="David" w:hint="eastAsia"/>
            <w:rtl/>
          </w:rPr>
          <w:t>חוק</w:t>
        </w:r>
        <w:r w:rsidRPr="006C13E4">
          <w:rPr>
            <w:rStyle w:val="Hyperlink"/>
            <w:rFonts w:ascii="David" w:hAnsi="David"/>
            <w:rtl/>
          </w:rPr>
          <w:t xml:space="preserve"> העונשין</w:t>
        </w:r>
      </w:hyperlink>
      <w:r>
        <w:rPr>
          <w:rFonts w:ascii="David" w:hAnsi="David" w:hint="cs"/>
          <w:rtl/>
        </w:rPr>
        <w:t xml:space="preserve">, התשל"ז </w:t>
      </w:r>
      <w:r>
        <w:rPr>
          <w:rFonts w:ascii="David" w:hAnsi="David"/>
          <w:rtl/>
        </w:rPr>
        <w:t>–</w:t>
      </w:r>
      <w:r>
        <w:rPr>
          <w:rFonts w:ascii="David" w:hAnsi="David" w:hint="cs"/>
          <w:rtl/>
        </w:rPr>
        <w:t xml:space="preserve"> 1977 (להלן: "חוק העונשין"), איומים לפי </w:t>
      </w:r>
      <w:hyperlink r:id="rId17" w:history="1">
        <w:r w:rsidR="00BE1DA1" w:rsidRPr="00BE1DA1">
          <w:rPr>
            <w:rFonts w:ascii="David" w:hAnsi="David"/>
            <w:color w:val="0000FF"/>
            <w:u w:val="single"/>
            <w:rtl/>
          </w:rPr>
          <w:t>סעיף 192</w:t>
        </w:r>
      </w:hyperlink>
      <w:r>
        <w:rPr>
          <w:rFonts w:ascii="David" w:hAnsi="David" w:hint="cs"/>
          <w:rtl/>
        </w:rPr>
        <w:t xml:space="preserve"> לחוק העונשין, נהיגה ללא רישיון נהיגה, לפי </w:t>
      </w:r>
      <w:hyperlink r:id="rId18" w:history="1">
        <w:r w:rsidR="00BE1DA1" w:rsidRPr="00BE1DA1">
          <w:rPr>
            <w:rFonts w:ascii="David" w:hAnsi="David"/>
            <w:color w:val="0000FF"/>
            <w:u w:val="single"/>
            <w:rtl/>
          </w:rPr>
          <w:t>סעיף 10</w:t>
        </w:r>
      </w:hyperlink>
      <w:r>
        <w:rPr>
          <w:rFonts w:ascii="David" w:hAnsi="David" w:hint="cs"/>
          <w:rtl/>
        </w:rPr>
        <w:t xml:space="preserve"> +</w:t>
      </w:r>
      <w:hyperlink r:id="rId19" w:history="1">
        <w:r w:rsidR="00BE1DA1" w:rsidRPr="00BE1DA1">
          <w:rPr>
            <w:rFonts w:ascii="David" w:hAnsi="David"/>
            <w:color w:val="0000FF"/>
            <w:u w:val="single"/>
            <w:rtl/>
          </w:rPr>
          <w:t>92</w:t>
        </w:r>
      </w:hyperlink>
      <w:r>
        <w:rPr>
          <w:rFonts w:ascii="David" w:hAnsi="David" w:hint="cs"/>
          <w:rtl/>
        </w:rPr>
        <w:t xml:space="preserve"> ל</w:t>
      </w:r>
      <w:hyperlink r:id="rId20" w:history="1">
        <w:r w:rsidRPr="006C13E4">
          <w:rPr>
            <w:rStyle w:val="Hyperlink"/>
            <w:rFonts w:ascii="David" w:hAnsi="David" w:hint="eastAsia"/>
            <w:rtl/>
          </w:rPr>
          <w:t>פקודת</w:t>
        </w:r>
        <w:r w:rsidRPr="006C13E4">
          <w:rPr>
            <w:rStyle w:val="Hyperlink"/>
            <w:rFonts w:ascii="David" w:hAnsi="David"/>
            <w:rtl/>
          </w:rPr>
          <w:t xml:space="preserve"> התעבורה</w:t>
        </w:r>
      </w:hyperlink>
      <w:r>
        <w:rPr>
          <w:rFonts w:ascii="David" w:hAnsi="David" w:hint="cs"/>
          <w:rtl/>
        </w:rPr>
        <w:t xml:space="preserve"> [נוסח חדש], נהיגה בלא רישיון רכב תקף, לפי סעיף בצירוף סעיף </w:t>
      </w:r>
      <w:hyperlink r:id="rId21" w:history="1">
        <w:r w:rsidR="00BE1DA1" w:rsidRPr="00BE1DA1">
          <w:rPr>
            <w:rFonts w:ascii="David" w:hAnsi="David"/>
            <w:color w:val="0000FF"/>
            <w:u w:val="single"/>
            <w:rtl/>
          </w:rPr>
          <w:t>62(1)</w:t>
        </w:r>
      </w:hyperlink>
      <w:r>
        <w:rPr>
          <w:rFonts w:ascii="David" w:hAnsi="David" w:hint="cs"/>
          <w:rtl/>
        </w:rPr>
        <w:t xml:space="preserve"> לפקודת התעבורה ונהיגה ללא ביטוח, לפי </w:t>
      </w:r>
      <w:hyperlink r:id="rId22" w:history="1">
        <w:r w:rsidR="00BE1DA1" w:rsidRPr="00BE1DA1">
          <w:rPr>
            <w:rFonts w:ascii="David" w:hAnsi="David"/>
            <w:color w:val="0000FF"/>
            <w:u w:val="single"/>
            <w:rtl/>
          </w:rPr>
          <w:t>סעיף 2</w:t>
        </w:r>
      </w:hyperlink>
      <w:r>
        <w:rPr>
          <w:rFonts w:ascii="David" w:hAnsi="David" w:hint="cs"/>
          <w:rtl/>
        </w:rPr>
        <w:t xml:space="preserve"> ל</w:t>
      </w:r>
      <w:hyperlink r:id="rId23" w:history="1">
        <w:r w:rsidRPr="006C13E4">
          <w:rPr>
            <w:rStyle w:val="Hyperlink"/>
            <w:rFonts w:ascii="David" w:hAnsi="David" w:hint="eastAsia"/>
            <w:rtl/>
          </w:rPr>
          <w:t>פקודת</w:t>
        </w:r>
        <w:r w:rsidRPr="006C13E4">
          <w:rPr>
            <w:rStyle w:val="Hyperlink"/>
            <w:rFonts w:ascii="David" w:hAnsi="David"/>
            <w:rtl/>
          </w:rPr>
          <w:t xml:space="preserve"> ביטוח רכב מנועי</w:t>
        </w:r>
      </w:hyperlink>
      <w:r>
        <w:rPr>
          <w:rFonts w:ascii="David" w:hAnsi="David" w:hint="cs"/>
          <w:rtl/>
        </w:rPr>
        <w:t xml:space="preserve"> [נוסח חדש], תש"ל </w:t>
      </w:r>
      <w:r>
        <w:rPr>
          <w:rFonts w:ascii="David" w:hAnsi="David"/>
          <w:rtl/>
        </w:rPr>
        <w:t>–</w:t>
      </w:r>
      <w:r>
        <w:rPr>
          <w:rFonts w:ascii="David" w:hAnsi="David" w:hint="cs"/>
          <w:rtl/>
        </w:rPr>
        <w:t xml:space="preserve"> 1970. </w:t>
      </w:r>
    </w:p>
    <w:p w14:paraId="72A0DAE1" w14:textId="77777777" w:rsidR="00BC5C81" w:rsidRDefault="00BC5C81">
      <w:pPr>
        <w:pStyle w:val="David"/>
        <w:ind w:left="720" w:hanging="720"/>
        <w:rPr>
          <w:rFonts w:ascii="David" w:hAnsi="David"/>
          <w:rtl/>
        </w:rPr>
      </w:pPr>
    </w:p>
    <w:p w14:paraId="1FF9DF14" w14:textId="77777777" w:rsidR="00BC5C81" w:rsidRDefault="006C13E4">
      <w:pPr>
        <w:pStyle w:val="David"/>
        <w:ind w:left="720" w:hanging="720"/>
        <w:rPr>
          <w:rFonts w:ascii="David" w:hAnsi="David"/>
          <w:rtl/>
        </w:rPr>
      </w:pPr>
      <w:bookmarkStart w:id="7" w:name="ABSTRACT_END"/>
      <w:bookmarkEnd w:id="7"/>
      <w:r>
        <w:rPr>
          <w:rFonts w:ascii="David" w:hAnsi="David" w:hint="cs"/>
          <w:rtl/>
        </w:rPr>
        <w:t>2.</w:t>
      </w:r>
      <w:r>
        <w:rPr>
          <w:rFonts w:ascii="David" w:hAnsi="David" w:hint="cs"/>
          <w:rtl/>
        </w:rPr>
        <w:tab/>
        <w:t xml:space="preserve">הודאתו של הנאשם ניתנה במסגרת הסדר טיעון בגדרו עתרו שני הצדדים במשותף לגזירת העונשים שלהלן: 10 חודשי מאסר בפועל בניכוי ימי מעצרו של הנאשם, מאסר על תנאי פסילה בפועל ופסילה על תנאי. </w:t>
      </w:r>
    </w:p>
    <w:p w14:paraId="4FEFC720" w14:textId="77777777" w:rsidR="00BC5C81" w:rsidRDefault="00BC5C81">
      <w:pPr>
        <w:pStyle w:val="David"/>
        <w:ind w:left="720" w:hanging="720"/>
        <w:rPr>
          <w:rFonts w:ascii="David" w:hAnsi="David"/>
          <w:rtl/>
        </w:rPr>
      </w:pPr>
    </w:p>
    <w:p w14:paraId="3CB6EDB1" w14:textId="77777777" w:rsidR="00BC5C81" w:rsidRDefault="006C13E4">
      <w:pPr>
        <w:pStyle w:val="David"/>
        <w:ind w:left="720" w:hanging="720"/>
        <w:rPr>
          <w:rFonts w:ascii="David" w:hAnsi="David"/>
          <w:rtl/>
        </w:rPr>
      </w:pPr>
      <w:r>
        <w:rPr>
          <w:rFonts w:ascii="David" w:hAnsi="David" w:hint="cs"/>
          <w:rtl/>
        </w:rPr>
        <w:t>3.</w:t>
      </w:r>
      <w:r>
        <w:rPr>
          <w:rFonts w:ascii="David" w:hAnsi="David"/>
          <w:rtl/>
        </w:rPr>
        <w:tab/>
      </w:r>
      <w:r>
        <w:rPr>
          <w:rFonts w:ascii="David" w:hAnsi="David" w:hint="cs"/>
          <w:rtl/>
        </w:rPr>
        <w:t xml:space="preserve">ב"כ המאשימה מבקש לכבד את הסדר הטיעון בהיותו ראוי בנסיבות העניין בהדגישו את עברו הנקי של הנאשם. באשר לפסילה בפועל, מבקש לגזור על הנאשם פסילה בפועל למשך שנה. </w:t>
      </w:r>
    </w:p>
    <w:p w14:paraId="50C97BB0" w14:textId="77777777" w:rsidR="00BC5C81" w:rsidRDefault="00BC5C81">
      <w:pPr>
        <w:pStyle w:val="David"/>
        <w:ind w:left="720" w:hanging="720"/>
        <w:rPr>
          <w:rFonts w:ascii="David" w:hAnsi="David"/>
          <w:rtl/>
        </w:rPr>
      </w:pPr>
    </w:p>
    <w:p w14:paraId="5C9AE75A" w14:textId="77777777" w:rsidR="00BC5C81" w:rsidRDefault="006C13E4">
      <w:pPr>
        <w:pStyle w:val="David"/>
        <w:ind w:left="720" w:hanging="720"/>
        <w:rPr>
          <w:rFonts w:ascii="David" w:hAnsi="David"/>
          <w:rtl/>
        </w:rPr>
      </w:pPr>
      <w:r>
        <w:rPr>
          <w:rFonts w:ascii="David" w:hAnsi="David"/>
          <w:rtl/>
        </w:rPr>
        <w:tab/>
      </w:r>
      <w:r>
        <w:rPr>
          <w:rFonts w:ascii="David" w:hAnsi="David" w:hint="cs"/>
          <w:rtl/>
        </w:rPr>
        <w:t xml:space="preserve">באשר לשני רכיבי הענישה הצופים פני עתיד, מבקש ב"כ המאשימה לקבוע רכיבים אלה בהתחשב בדברים שנאמרו בתסקיר שירות המבחן באשר להיתכנות התנהגות דומה בעתיד מצדו של הנאשם. </w:t>
      </w:r>
    </w:p>
    <w:p w14:paraId="3DAA4E6C" w14:textId="77777777" w:rsidR="00BC5C81" w:rsidRDefault="00BC5C81">
      <w:pPr>
        <w:pStyle w:val="David"/>
        <w:ind w:left="720" w:hanging="720"/>
        <w:rPr>
          <w:rFonts w:ascii="David" w:hAnsi="David"/>
          <w:rtl/>
        </w:rPr>
      </w:pPr>
    </w:p>
    <w:p w14:paraId="498F6032" w14:textId="77777777" w:rsidR="00BC5C81" w:rsidRDefault="006C13E4">
      <w:pPr>
        <w:pStyle w:val="David"/>
        <w:ind w:left="720" w:hanging="720"/>
        <w:rPr>
          <w:rFonts w:ascii="David" w:hAnsi="David"/>
          <w:rtl/>
        </w:rPr>
      </w:pPr>
      <w:r>
        <w:rPr>
          <w:rFonts w:ascii="David" w:hAnsi="David"/>
          <w:rtl/>
        </w:rPr>
        <w:tab/>
      </w:r>
      <w:r>
        <w:rPr>
          <w:rFonts w:ascii="David" w:hAnsi="David" w:hint="cs"/>
          <w:rtl/>
        </w:rPr>
        <w:t>גם ב"כ הנאשם מבקש לכבד את ההסדר בהדגישו, כי על הענישה המותנית להיות פרופורציונאלית. ב"כ הנאשם עמד על השיקולים לקולא העומדים לזכות הנאשם ובעיקרם גילו הצעיר (בן 19 ביום ביצוע העבירה), עברו הנקי, נסיבותיו האישיות כעולה מתסקיר שירות המבחן, הזמן שחלף מאז ביצוע העבירות (יום 30.8.12) והתקופה שבה היה עצור הן במעצר ממש, הן במעצר בית מלא והן במעצר בית חלקי, התקף גם נכון להיום.</w:t>
      </w:r>
    </w:p>
    <w:p w14:paraId="1C6A4BA3" w14:textId="77777777" w:rsidR="00BC5C81" w:rsidRDefault="00BC5C81">
      <w:pPr>
        <w:pStyle w:val="David"/>
        <w:ind w:left="720" w:hanging="720"/>
        <w:rPr>
          <w:rFonts w:ascii="David" w:hAnsi="David"/>
          <w:rtl/>
        </w:rPr>
      </w:pPr>
    </w:p>
    <w:p w14:paraId="34E46E27" w14:textId="77777777" w:rsidR="00BC5C81" w:rsidRDefault="006C13E4">
      <w:pPr>
        <w:pStyle w:val="David"/>
        <w:ind w:left="720"/>
        <w:rPr>
          <w:rFonts w:ascii="David" w:hAnsi="David"/>
          <w:rtl/>
        </w:rPr>
      </w:pPr>
      <w:r>
        <w:rPr>
          <w:rFonts w:ascii="David" w:hAnsi="David" w:hint="cs"/>
          <w:rtl/>
        </w:rPr>
        <w:t xml:space="preserve">בנוסף ביקש להתחשב בהודאת הנאשם ובעמדתם של המתלוננים כפי שבאה לידי ביטוי במהלך עדותם של אלה. </w:t>
      </w:r>
    </w:p>
    <w:p w14:paraId="3A62A203" w14:textId="77777777" w:rsidR="00BC5C81" w:rsidRDefault="00BC5C81">
      <w:pPr>
        <w:pStyle w:val="David"/>
        <w:ind w:left="720"/>
        <w:rPr>
          <w:rFonts w:ascii="David" w:hAnsi="David"/>
          <w:rtl/>
        </w:rPr>
      </w:pPr>
    </w:p>
    <w:p w14:paraId="74EE30BE" w14:textId="77777777" w:rsidR="00BC5C81" w:rsidRDefault="006C13E4">
      <w:pPr>
        <w:pStyle w:val="David"/>
        <w:ind w:left="720"/>
        <w:rPr>
          <w:rFonts w:ascii="David" w:hAnsi="David"/>
          <w:rtl/>
        </w:rPr>
      </w:pPr>
      <w:r>
        <w:rPr>
          <w:rFonts w:ascii="David" w:hAnsi="David" w:hint="cs"/>
          <w:rtl/>
        </w:rPr>
        <w:t xml:space="preserve">באשר לפסילה בפועל, ביקש ב"כ הנאשם להסתפק בפסילת מינימום למשך 3 חודשים. </w:t>
      </w:r>
    </w:p>
    <w:p w14:paraId="70D0D930" w14:textId="77777777" w:rsidR="00BC5C81" w:rsidRDefault="00BC5C81">
      <w:pPr>
        <w:pStyle w:val="David"/>
        <w:ind w:left="720"/>
        <w:rPr>
          <w:rFonts w:ascii="David" w:hAnsi="David"/>
          <w:rtl/>
        </w:rPr>
      </w:pPr>
    </w:p>
    <w:p w14:paraId="1729037F" w14:textId="77777777" w:rsidR="00BC5C81" w:rsidRDefault="006C13E4">
      <w:pPr>
        <w:pStyle w:val="David"/>
        <w:ind w:left="720"/>
        <w:rPr>
          <w:rFonts w:ascii="David" w:hAnsi="David"/>
          <w:rtl/>
        </w:rPr>
      </w:pPr>
      <w:r>
        <w:rPr>
          <w:rFonts w:ascii="David" w:hAnsi="David" w:hint="cs"/>
          <w:rtl/>
        </w:rPr>
        <w:t xml:space="preserve">הנאשם התנצל על מעשיו. </w:t>
      </w:r>
    </w:p>
    <w:p w14:paraId="1B77D8C2" w14:textId="77777777" w:rsidR="00BC5C81" w:rsidRDefault="00BC5C81">
      <w:pPr>
        <w:pStyle w:val="David"/>
        <w:ind w:left="720" w:hanging="720"/>
        <w:rPr>
          <w:rFonts w:ascii="David" w:hAnsi="David"/>
          <w:rtl/>
        </w:rPr>
      </w:pPr>
    </w:p>
    <w:p w14:paraId="5FC3581A" w14:textId="77777777" w:rsidR="00BC5C81" w:rsidRDefault="006C13E4">
      <w:pPr>
        <w:pStyle w:val="David"/>
        <w:ind w:left="720" w:hanging="720"/>
        <w:rPr>
          <w:rFonts w:ascii="David" w:hAnsi="David"/>
          <w:rtl/>
        </w:rPr>
      </w:pPr>
      <w:r>
        <w:rPr>
          <w:rFonts w:ascii="David" w:hAnsi="David" w:hint="cs"/>
          <w:rtl/>
        </w:rPr>
        <w:t>4.</w:t>
      </w:r>
      <w:r>
        <w:rPr>
          <w:rFonts w:ascii="David" w:hAnsi="David" w:hint="cs"/>
          <w:rtl/>
        </w:rPr>
        <w:tab/>
        <w:t xml:space="preserve">לאחר ששקלתי את טיעוני הצדדים ולאחר שעיינתי בתסקיר שירות המבחן מיום 12.5.15, סבורני, כי העונש המוסכם הנו עונש סביר וראוי במכלול נסיבות העניין, לא כל שכן, כשעסקינן בנאשם צעיר, שזו לו הסתבכותו הראשונה בפלילים, אשר גדל במשפחה קשת יום והביע חרטה על מעשיו. </w:t>
      </w:r>
    </w:p>
    <w:p w14:paraId="6417BE2D" w14:textId="77777777" w:rsidR="00BC5C81" w:rsidRDefault="00BC5C81">
      <w:pPr>
        <w:pStyle w:val="David"/>
        <w:ind w:left="720" w:hanging="720"/>
        <w:rPr>
          <w:rFonts w:ascii="David" w:hAnsi="David"/>
          <w:rtl/>
        </w:rPr>
      </w:pPr>
    </w:p>
    <w:p w14:paraId="7DE7B14A" w14:textId="77777777" w:rsidR="00BC5C81" w:rsidRDefault="006C13E4">
      <w:pPr>
        <w:pStyle w:val="David"/>
        <w:ind w:left="720" w:hanging="720"/>
        <w:rPr>
          <w:rFonts w:ascii="David" w:hAnsi="David"/>
          <w:rtl/>
        </w:rPr>
      </w:pPr>
      <w:r>
        <w:rPr>
          <w:rFonts w:ascii="David" w:hAnsi="David" w:hint="cs"/>
          <w:rtl/>
        </w:rPr>
        <w:t>5.</w:t>
      </w:r>
      <w:r>
        <w:rPr>
          <w:rFonts w:ascii="David" w:hAnsi="David" w:hint="cs"/>
          <w:rtl/>
        </w:rPr>
        <w:tab/>
        <w:t xml:space="preserve">אשר על כן, אני מאמץ את הסדר הטיעון וגוזר על הנאשם את העונשים שלהלן: </w:t>
      </w:r>
    </w:p>
    <w:p w14:paraId="3C896822" w14:textId="77777777" w:rsidR="00BC5C81" w:rsidRDefault="00BC5C81">
      <w:pPr>
        <w:pStyle w:val="David"/>
        <w:ind w:left="720" w:hanging="720"/>
        <w:rPr>
          <w:rFonts w:ascii="David" w:hAnsi="David"/>
          <w:rtl/>
        </w:rPr>
      </w:pPr>
    </w:p>
    <w:p w14:paraId="7E6CAAC0" w14:textId="77777777" w:rsidR="00BC5C81" w:rsidRDefault="006C13E4">
      <w:pPr>
        <w:pStyle w:val="David"/>
        <w:ind w:left="720" w:hanging="720"/>
        <w:rPr>
          <w:rFonts w:ascii="David" w:hAnsi="David"/>
          <w:rtl/>
        </w:rPr>
      </w:pPr>
      <w:r>
        <w:rPr>
          <w:rFonts w:ascii="David" w:hAnsi="David"/>
          <w:rtl/>
        </w:rPr>
        <w:tab/>
      </w:r>
      <w:r>
        <w:rPr>
          <w:rFonts w:ascii="David" w:hAnsi="David" w:hint="cs"/>
          <w:rtl/>
        </w:rPr>
        <w:t>א.</w:t>
      </w:r>
      <w:r>
        <w:rPr>
          <w:rFonts w:ascii="David" w:hAnsi="David" w:hint="cs"/>
          <w:rtl/>
        </w:rPr>
        <w:tab/>
        <w:t xml:space="preserve">10 חודשי מאסר בפועל בניכוי ימי מעצרו של הנאשם מיום 31.8.12 עד 18.10.12. </w:t>
      </w:r>
    </w:p>
    <w:p w14:paraId="29DF961E" w14:textId="77777777" w:rsidR="00BC5C81" w:rsidRDefault="006C13E4">
      <w:pPr>
        <w:pStyle w:val="David"/>
        <w:ind w:left="720" w:hanging="720"/>
        <w:rPr>
          <w:rFonts w:ascii="David" w:hAnsi="David"/>
          <w:rtl/>
        </w:rPr>
      </w:pPr>
      <w:r>
        <w:rPr>
          <w:rFonts w:ascii="David" w:hAnsi="David"/>
          <w:rtl/>
        </w:rPr>
        <w:tab/>
      </w:r>
      <w:r>
        <w:rPr>
          <w:rFonts w:ascii="David" w:hAnsi="David" w:hint="cs"/>
          <w:rtl/>
        </w:rPr>
        <w:t>ב.</w:t>
      </w:r>
      <w:r>
        <w:rPr>
          <w:rFonts w:ascii="David" w:hAnsi="David" w:hint="cs"/>
          <w:rtl/>
        </w:rPr>
        <w:tab/>
        <w:t>10 חודשי מאסר על תנאי, שלא יעבור בתוך שנתיים עבירה בנשק מסוג פשע.</w:t>
      </w:r>
    </w:p>
    <w:p w14:paraId="018EB4E0" w14:textId="77777777" w:rsidR="00BC5C81" w:rsidRDefault="006C13E4">
      <w:pPr>
        <w:pStyle w:val="David"/>
        <w:ind w:left="1440" w:hanging="720"/>
        <w:rPr>
          <w:rFonts w:ascii="David" w:hAnsi="David"/>
          <w:rtl/>
        </w:rPr>
      </w:pPr>
      <w:r>
        <w:rPr>
          <w:rFonts w:ascii="David" w:hAnsi="David" w:hint="cs"/>
          <w:rtl/>
        </w:rPr>
        <w:t>ג.</w:t>
      </w:r>
      <w:r>
        <w:rPr>
          <w:rFonts w:ascii="David" w:hAnsi="David" w:hint="cs"/>
          <w:rtl/>
        </w:rPr>
        <w:tab/>
        <w:t>6 חודשי מאסר על תנאי, שלא יעבור בתוך שנתיים עבירה בנשק מסוג עוון או עבירת איומים.</w:t>
      </w:r>
    </w:p>
    <w:p w14:paraId="5ABD9CC9" w14:textId="77777777" w:rsidR="00BC5C81" w:rsidRDefault="006C13E4">
      <w:pPr>
        <w:pStyle w:val="David"/>
        <w:ind w:left="1440" w:hanging="720"/>
        <w:rPr>
          <w:rFonts w:ascii="David" w:hAnsi="David"/>
          <w:rtl/>
        </w:rPr>
      </w:pPr>
      <w:r>
        <w:rPr>
          <w:rFonts w:ascii="David" w:hAnsi="David" w:hint="cs"/>
          <w:rtl/>
        </w:rPr>
        <w:t>ד.</w:t>
      </w:r>
      <w:r>
        <w:rPr>
          <w:rFonts w:ascii="David" w:hAnsi="David" w:hint="cs"/>
          <w:rtl/>
        </w:rPr>
        <w:tab/>
        <w:t>פסילה בפועל מלקבל או מלהחזיק רישיון נהיגה למשך שלושה חודשים.</w:t>
      </w:r>
    </w:p>
    <w:p w14:paraId="3734B9B1" w14:textId="77777777" w:rsidR="00BC5C81" w:rsidRDefault="006C13E4">
      <w:pPr>
        <w:pStyle w:val="David"/>
        <w:ind w:left="1440" w:hanging="720"/>
        <w:rPr>
          <w:rFonts w:ascii="David" w:hAnsi="David"/>
          <w:rtl/>
        </w:rPr>
      </w:pPr>
      <w:r>
        <w:rPr>
          <w:rFonts w:ascii="David" w:hAnsi="David" w:hint="cs"/>
          <w:rtl/>
        </w:rPr>
        <w:t>ה.</w:t>
      </w:r>
      <w:r>
        <w:rPr>
          <w:rFonts w:ascii="David" w:hAnsi="David" w:hint="cs"/>
          <w:rtl/>
        </w:rPr>
        <w:tab/>
        <w:t xml:space="preserve">פסילה שלושה חודשים על תנאי למשך שנתיים. </w:t>
      </w:r>
    </w:p>
    <w:p w14:paraId="7CC4851A" w14:textId="77777777" w:rsidR="00BC5C81" w:rsidRDefault="00BC5C81">
      <w:pPr>
        <w:pStyle w:val="David"/>
        <w:rPr>
          <w:rFonts w:ascii="David" w:hAnsi="David"/>
          <w:rtl/>
        </w:rPr>
      </w:pPr>
    </w:p>
    <w:p w14:paraId="1A33336E" w14:textId="77777777" w:rsidR="00BC5C81" w:rsidRDefault="006C13E4">
      <w:pPr>
        <w:pStyle w:val="David"/>
        <w:rPr>
          <w:rFonts w:ascii="David" w:hAnsi="David"/>
          <w:b/>
          <w:bCs/>
          <w:rtl/>
        </w:rPr>
      </w:pPr>
      <w:r>
        <w:rPr>
          <w:rFonts w:ascii="David" w:hAnsi="David" w:hint="cs"/>
          <w:b/>
          <w:bCs/>
          <w:rtl/>
        </w:rPr>
        <w:t xml:space="preserve">זכות ערעור תוך 45 יום. </w:t>
      </w:r>
    </w:p>
    <w:p w14:paraId="3948B58A" w14:textId="77777777" w:rsidR="00BC5C81" w:rsidRDefault="006C13E4">
      <w:pPr>
        <w:pStyle w:val="David"/>
        <w:rPr>
          <w:rFonts w:ascii="David" w:hAnsi="David"/>
          <w:sz w:val="6"/>
          <w:szCs w:val="6"/>
          <w:rtl/>
        </w:rPr>
      </w:pPr>
      <w:r>
        <w:rPr>
          <w:rFonts w:ascii="David" w:hAnsi="David"/>
          <w:sz w:val="6"/>
          <w:szCs w:val="6"/>
          <w:rtl/>
        </w:rPr>
        <w:t>&lt;#4#&gt;</w:t>
      </w:r>
    </w:p>
    <w:p w14:paraId="356939EA" w14:textId="77777777" w:rsidR="00BC5C81" w:rsidRDefault="006C13E4">
      <w:pPr>
        <w:spacing w:line="360" w:lineRule="auto"/>
        <w:rPr>
          <w:rtl/>
        </w:rPr>
      </w:pPr>
      <w:r>
        <w:rPr>
          <w:rFonts w:hint="cs"/>
          <w:b/>
          <w:bCs/>
          <w:rtl/>
        </w:rPr>
        <w:t xml:space="preserve">ניתן והודע היום </w:t>
      </w:r>
      <w:r>
        <w:rPr>
          <w:rFonts w:hint="cs"/>
          <w:rtl/>
        </w:rPr>
        <w:t>ג' סיוון תשע"ה</w:t>
      </w:r>
      <w:r>
        <w:rPr>
          <w:rFonts w:hint="cs"/>
          <w:b/>
          <w:bCs/>
          <w:rtl/>
        </w:rPr>
        <w:t xml:space="preserve">, </w:t>
      </w:r>
      <w:r>
        <w:rPr>
          <w:rFonts w:hint="cs"/>
          <w:rtl/>
        </w:rPr>
        <w:t>21/05/2015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C5C81" w14:paraId="5C8E37B5" w14:textId="77777777">
        <w:trPr>
          <w:trHeight w:val="316"/>
          <w:jc w:val="right"/>
        </w:trPr>
        <w:tc>
          <w:tcPr>
            <w:tcW w:w="3936" w:type="dxa"/>
            <w:shd w:val="clear" w:color="auto" w:fill="auto"/>
          </w:tcPr>
          <w:p w14:paraId="20DF8420" w14:textId="77777777" w:rsidR="00BC5C81" w:rsidRDefault="00BC5C81">
            <w:pPr>
              <w:jc w:val="center"/>
              <w:rPr>
                <w:rFonts w:ascii="Times New Roman" w:eastAsia="Times New Roman" w:hAnsi="Times New Roman" w:cs="Times New Roman"/>
              </w:rPr>
            </w:pPr>
          </w:p>
          <w:p w14:paraId="39DC895B" w14:textId="77777777" w:rsidR="00BC5C81" w:rsidRDefault="00BC5C81">
            <w:pPr>
              <w:jc w:val="center"/>
              <w:rPr>
                <w:rFonts w:ascii="Times New Roman" w:eastAsia="Times New Roman" w:hAnsi="Times New Roman" w:cs="Times New Roman"/>
                <w:rtl/>
              </w:rPr>
            </w:pPr>
          </w:p>
        </w:tc>
      </w:tr>
      <w:tr w:rsidR="00BC5C81" w14:paraId="1B5ED755" w14:textId="77777777">
        <w:trPr>
          <w:trHeight w:val="361"/>
          <w:jc w:val="right"/>
        </w:trPr>
        <w:tc>
          <w:tcPr>
            <w:tcW w:w="3936" w:type="dxa"/>
            <w:shd w:val="clear" w:color="auto" w:fill="auto"/>
          </w:tcPr>
          <w:p w14:paraId="56FBF7D0" w14:textId="77777777" w:rsidR="00BC5C81" w:rsidRDefault="006C13E4">
            <w:pPr>
              <w:jc w:val="center"/>
              <w:rPr>
                <w:rFonts w:ascii="Times New Roman" w:eastAsia="Times New Roman" w:hAnsi="Times New Roman"/>
                <w:b/>
                <w:bCs/>
                <w:rtl/>
              </w:rPr>
            </w:pPr>
            <w:r>
              <w:rPr>
                <w:rFonts w:ascii="Times New Roman" w:eastAsia="Times New Roman" w:hAnsi="Times New Roman" w:hint="cs"/>
                <w:b/>
                <w:bCs/>
                <w:rtl/>
              </w:rPr>
              <w:t>שאהר אטרש</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20779985" w14:textId="77777777" w:rsidR="00BC5C81" w:rsidRDefault="00BC5C81">
      <w:pPr>
        <w:jc w:val="right"/>
        <w:rPr>
          <w:rtl/>
        </w:rPr>
      </w:pPr>
    </w:p>
    <w:p w14:paraId="27493B4A" w14:textId="77777777" w:rsidR="00BC5C81" w:rsidRDefault="006C13E4">
      <w:pPr>
        <w:pStyle w:val="David"/>
        <w:rPr>
          <w:rFonts w:ascii="David" w:hAnsi="David"/>
          <w:sz w:val="6"/>
          <w:szCs w:val="6"/>
          <w:rtl/>
        </w:rPr>
      </w:pPr>
      <w:r>
        <w:rPr>
          <w:rFonts w:ascii="David" w:hAnsi="David"/>
          <w:sz w:val="6"/>
          <w:szCs w:val="6"/>
          <w:rtl/>
        </w:rPr>
        <w:lastRenderedPageBreak/>
        <w:t>&lt;#5#&gt;</w:t>
      </w:r>
    </w:p>
    <w:p w14:paraId="3F7453A9" w14:textId="77777777" w:rsidR="00BC5C81" w:rsidRDefault="006C13E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6CBA42B3" w14:textId="77777777" w:rsidR="00BC5C81" w:rsidRDefault="00BC5C81">
      <w:pPr>
        <w:spacing w:line="360" w:lineRule="auto"/>
        <w:jc w:val="both"/>
        <w:rPr>
          <w:rtl/>
        </w:rPr>
      </w:pPr>
    </w:p>
    <w:p w14:paraId="409DB1BB" w14:textId="77777777" w:rsidR="00BC5C81" w:rsidRDefault="006C13E4">
      <w:pPr>
        <w:spacing w:line="360" w:lineRule="auto"/>
        <w:ind w:left="720" w:hanging="720"/>
        <w:jc w:val="both"/>
        <w:rPr>
          <w:rtl/>
        </w:rPr>
      </w:pPr>
      <w:r>
        <w:rPr>
          <w:rFonts w:hint="cs"/>
          <w:rtl/>
        </w:rPr>
        <w:t>1.</w:t>
      </w:r>
      <w:r>
        <w:rPr>
          <w:rFonts w:hint="cs"/>
          <w:rtl/>
        </w:rPr>
        <w:tab/>
        <w:t>הנאשם יתייצב לריצוי עונשו בבית סוהר קישון ביום 7.6.15 עד השעה 10:00, או על פי החלטת שב"ס, כשברשותו תעודת זהות או דרכון.</w:t>
      </w:r>
    </w:p>
    <w:p w14:paraId="7CB83191" w14:textId="77777777" w:rsidR="00BC5C81" w:rsidRDefault="00BC5C81">
      <w:pPr>
        <w:spacing w:line="360" w:lineRule="auto"/>
        <w:rPr>
          <w:rtl/>
        </w:rPr>
      </w:pPr>
    </w:p>
    <w:p w14:paraId="41527153" w14:textId="77777777" w:rsidR="00BC5C81" w:rsidRDefault="006C13E4">
      <w:pPr>
        <w:spacing w:line="360" w:lineRule="auto"/>
        <w:ind w:left="720"/>
        <w:jc w:val="both"/>
        <w:rPr>
          <w:rtl/>
        </w:rPr>
      </w:pPr>
      <w:r>
        <w:rPr>
          <w:rFonts w:hint="cs"/>
          <w:rtl/>
        </w:rPr>
        <w:t xml:space="preserve">על הנאשם לתאם את הכניסה למאסר, כולל האפשרות למיון מוקדם, עם ענף אבחון ומיון של שב"ס, טלפונים: 08-9787377, 08-9787336. </w:t>
      </w:r>
    </w:p>
    <w:p w14:paraId="12D25B7D" w14:textId="77777777" w:rsidR="00BC5C81" w:rsidRDefault="00BC5C81">
      <w:pPr>
        <w:spacing w:line="360" w:lineRule="auto"/>
        <w:rPr>
          <w:rtl/>
        </w:rPr>
      </w:pPr>
    </w:p>
    <w:p w14:paraId="2B0C9830" w14:textId="77777777" w:rsidR="00BC5C81" w:rsidRDefault="006C13E4">
      <w:pPr>
        <w:spacing w:line="360" w:lineRule="auto"/>
        <w:ind w:firstLine="720"/>
        <w:jc w:val="both"/>
        <w:rPr>
          <w:rtl/>
        </w:rPr>
      </w:pPr>
      <w:r>
        <w:rPr>
          <w:rFonts w:hint="cs"/>
          <w:rtl/>
        </w:rPr>
        <w:t xml:space="preserve">תנאי השחרור הקיימים יישארו בעינם עד להתייצבות. </w:t>
      </w:r>
    </w:p>
    <w:p w14:paraId="1D3731BF" w14:textId="77777777" w:rsidR="00BC5C81" w:rsidRDefault="00BC5C81">
      <w:pPr>
        <w:spacing w:line="360" w:lineRule="auto"/>
        <w:jc w:val="both"/>
        <w:rPr>
          <w:rtl/>
        </w:rPr>
      </w:pPr>
    </w:p>
    <w:p w14:paraId="697C2ABA" w14:textId="77777777" w:rsidR="00BC5C81" w:rsidRDefault="006C13E4">
      <w:pPr>
        <w:spacing w:line="360" w:lineRule="auto"/>
        <w:ind w:left="720" w:hanging="720"/>
        <w:jc w:val="both"/>
        <w:rPr>
          <w:rtl/>
        </w:rPr>
      </w:pPr>
      <w:r>
        <w:rPr>
          <w:rFonts w:hint="cs"/>
          <w:rtl/>
        </w:rPr>
        <w:t>2.</w:t>
      </w:r>
      <w:r>
        <w:rPr>
          <w:rFonts w:hint="cs"/>
          <w:rtl/>
        </w:rPr>
        <w:tab/>
        <w:t>הפסילה בפועל תהיה לא יאוחר מיום 28.5.15; על הנאשם להפקיד את רישיון הנהיגה שלו במזכירות בית המשפט לא יאוחר מיום 28.5.15.</w:t>
      </w:r>
    </w:p>
    <w:p w14:paraId="5B800034" w14:textId="77777777" w:rsidR="00BC5C81" w:rsidRDefault="006C13E4">
      <w:pPr>
        <w:spacing w:line="360" w:lineRule="auto"/>
        <w:rPr>
          <w:rtl/>
        </w:rPr>
      </w:pPr>
      <w:r>
        <w:rPr>
          <w:sz w:val="6"/>
          <w:szCs w:val="6"/>
          <w:rtl/>
        </w:rPr>
        <w:t>&lt;#6#&gt;</w:t>
      </w:r>
    </w:p>
    <w:p w14:paraId="5894B48A" w14:textId="77777777" w:rsidR="00BC5C81" w:rsidRDefault="006C13E4">
      <w:pPr>
        <w:spacing w:line="360" w:lineRule="auto"/>
        <w:rPr>
          <w:rtl/>
        </w:rPr>
      </w:pPr>
      <w:r>
        <w:rPr>
          <w:rFonts w:hint="cs"/>
          <w:b/>
          <w:bCs/>
          <w:rtl/>
        </w:rPr>
        <w:t xml:space="preserve">ניתנה והודעה היום </w:t>
      </w:r>
      <w:r>
        <w:rPr>
          <w:rFonts w:hint="cs"/>
          <w:rtl/>
        </w:rPr>
        <w:t>ג' סיוון תשע"ה</w:t>
      </w:r>
      <w:r>
        <w:rPr>
          <w:rFonts w:hint="cs"/>
          <w:b/>
          <w:bCs/>
          <w:rtl/>
        </w:rPr>
        <w:t xml:space="preserve">, </w:t>
      </w:r>
      <w:r>
        <w:rPr>
          <w:rFonts w:hint="cs"/>
          <w:rtl/>
        </w:rPr>
        <w:t>21/05/2015</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C5C81" w14:paraId="73CDA609" w14:textId="77777777">
        <w:trPr>
          <w:trHeight w:val="316"/>
          <w:jc w:val="right"/>
        </w:trPr>
        <w:tc>
          <w:tcPr>
            <w:tcW w:w="3936" w:type="dxa"/>
            <w:shd w:val="clear" w:color="auto" w:fill="auto"/>
          </w:tcPr>
          <w:p w14:paraId="5BDEF051" w14:textId="77777777" w:rsidR="00BC5C81" w:rsidRDefault="00BC5C81">
            <w:pPr>
              <w:jc w:val="center"/>
              <w:rPr>
                <w:rFonts w:ascii="Times New Roman" w:eastAsia="Times New Roman" w:hAnsi="Times New Roman" w:cs="Times New Roman"/>
              </w:rPr>
            </w:pPr>
          </w:p>
          <w:p w14:paraId="12B639A2" w14:textId="77777777" w:rsidR="00BC5C81" w:rsidRDefault="00BC5C81">
            <w:pPr>
              <w:jc w:val="center"/>
              <w:rPr>
                <w:rFonts w:ascii="Times New Roman" w:eastAsia="Times New Roman" w:hAnsi="Times New Roman" w:cs="Times New Roman"/>
                <w:rtl/>
              </w:rPr>
            </w:pPr>
          </w:p>
        </w:tc>
      </w:tr>
      <w:tr w:rsidR="00BC5C81" w14:paraId="2654EF89" w14:textId="77777777">
        <w:trPr>
          <w:trHeight w:val="361"/>
          <w:jc w:val="right"/>
        </w:trPr>
        <w:tc>
          <w:tcPr>
            <w:tcW w:w="3936" w:type="dxa"/>
            <w:shd w:val="clear" w:color="auto" w:fill="auto"/>
          </w:tcPr>
          <w:p w14:paraId="33678B3A" w14:textId="77777777" w:rsidR="00BC5C81" w:rsidRDefault="006C13E4">
            <w:pPr>
              <w:jc w:val="center"/>
              <w:rPr>
                <w:rFonts w:ascii="Times New Roman" w:eastAsia="Times New Roman" w:hAnsi="Times New Roman"/>
                <w:b/>
                <w:bCs/>
                <w:rtl/>
              </w:rPr>
            </w:pPr>
            <w:r>
              <w:rPr>
                <w:rFonts w:ascii="Times New Roman" w:eastAsia="Times New Roman" w:hAnsi="Times New Roman" w:hint="cs"/>
                <w:b/>
                <w:bCs/>
                <w:rtl/>
              </w:rPr>
              <w:t>שאהר אטרש</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23762ED7" w14:textId="77777777" w:rsidR="00BC5C81" w:rsidRDefault="00BC5C81">
      <w:pPr>
        <w:jc w:val="right"/>
        <w:rPr>
          <w:rtl/>
        </w:rPr>
      </w:pPr>
    </w:p>
    <w:p w14:paraId="07EFC04E" w14:textId="77777777" w:rsidR="00BC5C81" w:rsidRDefault="00BC5C81">
      <w:pPr>
        <w:jc w:val="both"/>
        <w:rPr>
          <w:rtl/>
        </w:rPr>
      </w:pPr>
    </w:p>
    <w:p w14:paraId="13B12DC8" w14:textId="77777777" w:rsidR="00BC5C81" w:rsidRDefault="006C13E4">
      <w:pPr>
        <w:pStyle w:val="David"/>
        <w:rPr>
          <w:rFonts w:ascii="David" w:hAnsi="David"/>
          <w:sz w:val="6"/>
          <w:szCs w:val="6"/>
          <w:rtl/>
        </w:rPr>
      </w:pPr>
      <w:r>
        <w:rPr>
          <w:rFonts w:ascii="David" w:hAnsi="David"/>
          <w:sz w:val="6"/>
          <w:szCs w:val="6"/>
          <w:rtl/>
        </w:rPr>
        <w:t>&lt;#7#&gt;</w:t>
      </w:r>
    </w:p>
    <w:p w14:paraId="0F36030A" w14:textId="77777777" w:rsidR="00BC5C81" w:rsidRDefault="006C13E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61F3EA5" w14:textId="77777777" w:rsidR="00BC5C81" w:rsidRDefault="006C13E4">
      <w:pPr>
        <w:spacing w:line="360" w:lineRule="auto"/>
        <w:jc w:val="both"/>
        <w:rPr>
          <w:rtl/>
        </w:rPr>
      </w:pPr>
      <w:r>
        <w:rPr>
          <w:rFonts w:hint="cs"/>
          <w:rtl/>
        </w:rPr>
        <w:t xml:space="preserve">המזכירות תחזיר את סכומי הערבונות שהופקדו במסגרת המ"ת  31610-09-12 לנאשם באמצעות בא כוחו וזאת לאחר הצגת מסמך המאשר התייצבותו של הנאשם לריצוי עונשו. </w:t>
      </w:r>
    </w:p>
    <w:p w14:paraId="17B319A2" w14:textId="77777777" w:rsidR="00BC5C81" w:rsidRDefault="00BC5C81">
      <w:pPr>
        <w:spacing w:line="360" w:lineRule="auto"/>
        <w:jc w:val="both"/>
        <w:rPr>
          <w:rtl/>
        </w:rPr>
      </w:pPr>
    </w:p>
    <w:p w14:paraId="4CEB1F96" w14:textId="77777777" w:rsidR="00BC5C81" w:rsidRDefault="006C13E4">
      <w:pPr>
        <w:spacing w:line="360" w:lineRule="auto"/>
        <w:jc w:val="both"/>
        <w:rPr>
          <w:sz w:val="6"/>
          <w:szCs w:val="6"/>
          <w:rtl/>
        </w:rPr>
      </w:pPr>
      <w:r>
        <w:rPr>
          <w:sz w:val="6"/>
          <w:szCs w:val="6"/>
          <w:rtl/>
        </w:rPr>
        <w:t>&lt;#8#&gt;</w:t>
      </w:r>
    </w:p>
    <w:p w14:paraId="73279F1F" w14:textId="77777777" w:rsidR="00BC5C81" w:rsidRDefault="00BC5C81">
      <w:pPr>
        <w:jc w:val="right"/>
        <w:rPr>
          <w:rtl/>
        </w:rPr>
      </w:pPr>
    </w:p>
    <w:p w14:paraId="52105C1A" w14:textId="77777777" w:rsidR="00BC5C81" w:rsidRDefault="006C13E4">
      <w:pPr>
        <w:jc w:val="center"/>
        <w:rPr>
          <w:rtl/>
        </w:rPr>
      </w:pPr>
      <w:r>
        <w:rPr>
          <w:b/>
          <w:bCs/>
          <w:rtl/>
        </w:rPr>
        <w:t xml:space="preserve">ניתנה והודעה היום ג' סיוון תשע"ה, 21/05/2015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BC5C81" w14:paraId="2C8E6040" w14:textId="77777777">
        <w:trPr>
          <w:trHeight w:val="316"/>
          <w:jc w:val="right"/>
        </w:trPr>
        <w:tc>
          <w:tcPr>
            <w:tcW w:w="3936" w:type="dxa"/>
            <w:shd w:val="clear" w:color="auto" w:fill="auto"/>
          </w:tcPr>
          <w:p w14:paraId="58AA2464" w14:textId="77777777" w:rsidR="00BC5C81" w:rsidRDefault="00BC5C81">
            <w:pPr>
              <w:jc w:val="center"/>
              <w:rPr>
                <w:rFonts w:ascii="Times New Roman" w:eastAsia="Times New Roman" w:hAnsi="Times New Roman" w:cs="Times New Roman"/>
              </w:rPr>
            </w:pPr>
          </w:p>
          <w:p w14:paraId="1242ED18" w14:textId="77777777" w:rsidR="00BC5C81" w:rsidRDefault="00BC5C81">
            <w:pPr>
              <w:jc w:val="center"/>
              <w:rPr>
                <w:rFonts w:ascii="Times New Roman" w:eastAsia="Times New Roman" w:hAnsi="Times New Roman" w:cs="Times New Roman"/>
                <w:rtl/>
              </w:rPr>
            </w:pPr>
          </w:p>
        </w:tc>
      </w:tr>
      <w:tr w:rsidR="00BC5C81" w14:paraId="7E7E9E58" w14:textId="77777777">
        <w:trPr>
          <w:trHeight w:val="361"/>
          <w:jc w:val="right"/>
        </w:trPr>
        <w:tc>
          <w:tcPr>
            <w:tcW w:w="3936" w:type="dxa"/>
            <w:shd w:val="clear" w:color="auto" w:fill="auto"/>
          </w:tcPr>
          <w:p w14:paraId="6D0F495E" w14:textId="77777777" w:rsidR="00BC5C81" w:rsidRDefault="006C13E4">
            <w:pPr>
              <w:jc w:val="center"/>
              <w:rPr>
                <w:rFonts w:ascii="Times New Roman" w:eastAsia="Times New Roman" w:hAnsi="Times New Roman"/>
                <w:b/>
                <w:bCs/>
                <w:rtl/>
              </w:rPr>
            </w:pPr>
            <w:r>
              <w:rPr>
                <w:rFonts w:ascii="Times New Roman" w:eastAsia="Times New Roman" w:hAnsi="Times New Roman" w:hint="cs"/>
                <w:b/>
                <w:bCs/>
                <w:rtl/>
              </w:rPr>
              <w:t>שאהר אטרש</w:t>
            </w:r>
            <w:r>
              <w:rPr>
                <w:rFonts w:ascii="Times New Roman" w:eastAsia="Times New Roman" w:hAnsi="Times New Roman"/>
                <w:b/>
                <w:bCs/>
                <w:rtl/>
              </w:rPr>
              <w:t xml:space="preserve"> </w:t>
            </w:r>
            <w:r>
              <w:rPr>
                <w:rFonts w:ascii="Times New Roman" w:eastAsia="Times New Roman" w:hAnsi="Times New Roman" w:hint="cs"/>
                <w:b/>
                <w:bCs/>
                <w:rtl/>
              </w:rPr>
              <w:t>, שופט</w:t>
            </w:r>
            <w:r>
              <w:rPr>
                <w:rFonts w:ascii="Times New Roman" w:eastAsia="Times New Roman" w:hAnsi="Times New Roman"/>
                <w:b/>
                <w:bCs/>
                <w:rtl/>
              </w:rPr>
              <w:t xml:space="preserve"> </w:t>
            </w:r>
          </w:p>
        </w:tc>
      </w:tr>
    </w:tbl>
    <w:p w14:paraId="5A8D9845" w14:textId="77777777" w:rsidR="00BC5C81" w:rsidRDefault="00BC5C81">
      <w:pPr>
        <w:jc w:val="right"/>
        <w:rPr>
          <w:rtl/>
        </w:rPr>
      </w:pPr>
    </w:p>
    <w:p w14:paraId="0517641D" w14:textId="77777777" w:rsidR="00BC5C81" w:rsidRDefault="00BC5C81">
      <w:pPr>
        <w:jc w:val="both"/>
        <w:rPr>
          <w:rtl/>
        </w:rPr>
      </w:pPr>
    </w:p>
    <w:p w14:paraId="6D68663A" w14:textId="77777777" w:rsidR="00BC5C81" w:rsidRPr="006C13E4" w:rsidRDefault="006C13E4">
      <w:pPr>
        <w:pStyle w:val="David"/>
        <w:jc w:val="center"/>
        <w:rPr>
          <w:rFonts w:ascii="David" w:hAnsi="David"/>
          <w:color w:val="FFFFFF"/>
          <w:sz w:val="2"/>
          <w:szCs w:val="2"/>
          <w:rtl/>
        </w:rPr>
      </w:pPr>
      <w:r w:rsidRPr="006C13E4">
        <w:rPr>
          <w:rFonts w:ascii="David" w:hAnsi="David"/>
          <w:color w:val="FFFFFF"/>
          <w:sz w:val="2"/>
          <w:szCs w:val="2"/>
          <w:rtl/>
        </w:rPr>
        <w:t>9371</w:t>
      </w:r>
    </w:p>
    <w:p w14:paraId="5926BA07" w14:textId="77777777" w:rsidR="00BC5C81" w:rsidRPr="006C13E4" w:rsidRDefault="006C13E4">
      <w:pPr>
        <w:pStyle w:val="David"/>
        <w:rPr>
          <w:rFonts w:ascii="David" w:hAnsi="David"/>
          <w:color w:val="FFFFFF"/>
          <w:sz w:val="2"/>
          <w:szCs w:val="2"/>
          <w:rtl/>
        </w:rPr>
      </w:pPr>
      <w:r w:rsidRPr="006C13E4">
        <w:rPr>
          <w:rFonts w:ascii="David" w:hAnsi="David"/>
          <w:color w:val="FFFFFF"/>
          <w:sz w:val="2"/>
          <w:szCs w:val="2"/>
          <w:rtl/>
        </w:rPr>
        <w:t xml:space="preserve">54678313 </w:t>
      </w:r>
    </w:p>
    <w:p w14:paraId="3DBB7B3B" w14:textId="77777777" w:rsidR="00BC5C81" w:rsidRDefault="00BC5C81">
      <w:pPr>
        <w:pStyle w:val="David"/>
        <w:rPr>
          <w:rFonts w:ascii="David" w:hAnsi="David"/>
          <w:rtl/>
        </w:rPr>
      </w:pPr>
    </w:p>
    <w:p w14:paraId="5C73545C" w14:textId="77777777" w:rsidR="00BC5C81" w:rsidRDefault="006C13E4">
      <w:pPr>
        <w:pStyle w:val="David"/>
        <w:ind w:left="720" w:hanging="720"/>
        <w:rPr>
          <w:rFonts w:ascii="David" w:hAnsi="David"/>
          <w:rtl/>
        </w:rPr>
      </w:pPr>
      <w:r>
        <w:rPr>
          <w:rFonts w:ascii="David" w:hAnsi="David" w:hint="cs"/>
          <w:rtl/>
        </w:rPr>
        <w:t xml:space="preserve"> </w:t>
      </w:r>
    </w:p>
    <w:p w14:paraId="4F7823AA" w14:textId="77777777" w:rsidR="00BC5C81" w:rsidRDefault="006C13E4">
      <w:pPr>
        <w:spacing w:line="360" w:lineRule="auto"/>
        <w:jc w:val="both"/>
        <w:rPr>
          <w:rtl/>
        </w:rPr>
      </w:pPr>
      <w:r>
        <w:rPr>
          <w:rtl/>
        </w:rPr>
        <w:t xml:space="preserve"> </w:t>
      </w:r>
    </w:p>
    <w:p w14:paraId="4EFD0D38" w14:textId="77777777" w:rsidR="00BC5C81" w:rsidRDefault="006C13E4">
      <w:r>
        <w:rPr>
          <w:rtl/>
        </w:rPr>
        <w:t>הוקלד</w:t>
      </w:r>
      <w:r>
        <w:t xml:space="preserve"> </w:t>
      </w:r>
      <w:r>
        <w:rPr>
          <w:rtl/>
        </w:rPr>
        <w:t>על</w:t>
      </w:r>
      <w:r>
        <w:t xml:space="preserve"> </w:t>
      </w:r>
      <w:r>
        <w:rPr>
          <w:rtl/>
        </w:rPr>
        <w:t>ידי</w:t>
      </w:r>
      <w:r>
        <w:t xml:space="preserve"> </w:t>
      </w:r>
      <w:r>
        <w:rPr>
          <w:rtl/>
        </w:rPr>
        <w:t>אירית</w:t>
      </w:r>
      <w:r>
        <w:t xml:space="preserve"> </w:t>
      </w:r>
      <w:r>
        <w:rPr>
          <w:rtl/>
        </w:rPr>
        <w:t>אסולין</w:t>
      </w:r>
    </w:p>
    <w:p w14:paraId="5CF0FCBA" w14:textId="77777777" w:rsidR="006C13E4" w:rsidRPr="006C13E4" w:rsidRDefault="006C13E4" w:rsidP="006C13E4">
      <w:pPr>
        <w:keepNext/>
        <w:rPr>
          <w:color w:val="000000"/>
          <w:sz w:val="22"/>
          <w:szCs w:val="22"/>
          <w:rtl/>
        </w:rPr>
      </w:pPr>
    </w:p>
    <w:p w14:paraId="241C4E2E" w14:textId="77777777" w:rsidR="006C13E4" w:rsidRPr="006C13E4" w:rsidRDefault="006C13E4" w:rsidP="006C13E4">
      <w:pPr>
        <w:keepNext/>
        <w:rPr>
          <w:color w:val="000000"/>
          <w:sz w:val="22"/>
          <w:szCs w:val="22"/>
          <w:rtl/>
        </w:rPr>
      </w:pPr>
      <w:r w:rsidRPr="006C13E4">
        <w:rPr>
          <w:color w:val="000000"/>
          <w:sz w:val="22"/>
          <w:szCs w:val="22"/>
          <w:rtl/>
        </w:rPr>
        <w:t>שאהר אטרש 54678313</w:t>
      </w:r>
    </w:p>
    <w:p w14:paraId="6CEFEFAF" w14:textId="77777777" w:rsidR="006C13E4" w:rsidRDefault="006C13E4" w:rsidP="006C13E4">
      <w:r w:rsidRPr="006C13E4">
        <w:rPr>
          <w:color w:val="000000"/>
          <w:rtl/>
        </w:rPr>
        <w:t>נוסח מסמך זה כפוף לשינויי ניסוח ועריכה</w:t>
      </w:r>
    </w:p>
    <w:p w14:paraId="4BCAF686" w14:textId="77777777" w:rsidR="006C13E4" w:rsidRDefault="006C13E4" w:rsidP="006C13E4">
      <w:pPr>
        <w:rPr>
          <w:rtl/>
        </w:rPr>
      </w:pPr>
    </w:p>
    <w:p w14:paraId="44604686" w14:textId="77777777" w:rsidR="006C13E4" w:rsidRDefault="006C13E4" w:rsidP="006C13E4">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C7E6656" w14:textId="77777777" w:rsidR="00BC5C81" w:rsidRPr="006C13E4" w:rsidRDefault="00BC5C81" w:rsidP="006C13E4">
      <w:pPr>
        <w:jc w:val="center"/>
        <w:rPr>
          <w:color w:val="0000FF"/>
          <w:u w:val="single"/>
        </w:rPr>
      </w:pPr>
    </w:p>
    <w:sectPr w:rsidR="00BC5C81" w:rsidRPr="006C13E4" w:rsidSect="006C13E4">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D7578" w14:textId="77777777" w:rsidR="005D147E" w:rsidRDefault="005D147E">
      <w:r>
        <w:separator/>
      </w:r>
    </w:p>
  </w:endnote>
  <w:endnote w:type="continuationSeparator" w:id="0">
    <w:p w14:paraId="5459C395" w14:textId="77777777" w:rsidR="005D147E" w:rsidRDefault="005D1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FA7F9" w14:textId="77777777" w:rsidR="005D147E" w:rsidRDefault="005D147E" w:rsidP="006C13E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183</w:t>
    </w:r>
    <w:r>
      <w:rPr>
        <w:rFonts w:ascii="FrankRuehl" w:hAnsi="FrankRuehl" w:cs="FrankRuehl"/>
        <w:rtl/>
      </w:rPr>
      <w:fldChar w:fldCharType="end"/>
    </w:r>
  </w:p>
  <w:p w14:paraId="26CBB3BB" w14:textId="77777777" w:rsidR="005D147E" w:rsidRPr="006C13E4" w:rsidRDefault="005D147E" w:rsidP="006C13E4">
    <w:pPr>
      <w:pStyle w:val="a5"/>
      <w:pBdr>
        <w:top w:val="single" w:sz="4" w:space="1" w:color="auto"/>
        <w:between w:val="single" w:sz="4" w:space="0" w:color="auto"/>
      </w:pBdr>
      <w:spacing w:after="60"/>
      <w:jc w:val="center"/>
      <w:rPr>
        <w:rFonts w:ascii="FrankRuehl" w:hAnsi="FrankRuehl" w:cs="FrankRuehl"/>
        <w:color w:val="000000"/>
      </w:rPr>
    </w:pPr>
    <w:r w:rsidRPr="006C13E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2D287" w14:textId="77777777" w:rsidR="005D147E" w:rsidRDefault="005D147E" w:rsidP="006C13E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E09B9">
      <w:rPr>
        <w:rFonts w:ascii="FrankRuehl" w:hAnsi="FrankRuehl" w:cs="FrankRuehl"/>
        <w:noProof/>
        <w:rtl/>
      </w:rPr>
      <w:t>1</w:t>
    </w:r>
    <w:r>
      <w:rPr>
        <w:rFonts w:ascii="FrankRuehl" w:hAnsi="FrankRuehl" w:cs="FrankRuehl"/>
        <w:rtl/>
      </w:rPr>
      <w:fldChar w:fldCharType="end"/>
    </w:r>
  </w:p>
  <w:p w14:paraId="6EE36B51" w14:textId="77777777" w:rsidR="005D147E" w:rsidRPr="006C13E4" w:rsidRDefault="005D147E" w:rsidP="006C13E4">
    <w:pPr>
      <w:pStyle w:val="a5"/>
      <w:pBdr>
        <w:top w:val="single" w:sz="4" w:space="1" w:color="auto"/>
        <w:between w:val="single" w:sz="4" w:space="0" w:color="auto"/>
      </w:pBdr>
      <w:spacing w:after="60"/>
      <w:jc w:val="center"/>
      <w:rPr>
        <w:rFonts w:ascii="FrankRuehl" w:hAnsi="FrankRuehl" w:cs="FrankRuehl"/>
        <w:color w:val="000000"/>
      </w:rPr>
    </w:pPr>
    <w:r w:rsidRPr="006C13E4">
      <w:rPr>
        <w:rFonts w:ascii="FrankRuehl" w:hAnsi="FrankRuehl" w:cs="FrankRuehl"/>
        <w:color w:val="000000"/>
      </w:rPr>
      <w:pict w14:anchorId="00C9F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C91FA" w14:textId="77777777" w:rsidR="005D147E" w:rsidRDefault="005D147E">
      <w:r>
        <w:separator/>
      </w:r>
    </w:p>
  </w:footnote>
  <w:footnote w:type="continuationSeparator" w:id="0">
    <w:p w14:paraId="0A258F9F" w14:textId="77777777" w:rsidR="005D147E" w:rsidRDefault="005D1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80831" w14:textId="77777777" w:rsidR="005D147E" w:rsidRPr="006C13E4" w:rsidRDefault="005D147E" w:rsidP="006C13E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31580-09-12</w:t>
    </w:r>
    <w:r>
      <w:rPr>
        <w:color w:val="000000"/>
        <w:sz w:val="22"/>
        <w:szCs w:val="22"/>
        <w:rtl/>
      </w:rPr>
      <w:tab/>
      <w:t xml:space="preserve"> מדינת ישראל נ' פארס בן עומר שלבי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3F27E" w14:textId="77777777" w:rsidR="005D147E" w:rsidRPr="006C13E4" w:rsidRDefault="005D147E" w:rsidP="006C13E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31580-09-12</w:t>
    </w:r>
    <w:r>
      <w:rPr>
        <w:color w:val="000000"/>
        <w:sz w:val="22"/>
        <w:szCs w:val="22"/>
        <w:rtl/>
      </w:rPr>
      <w:tab/>
      <w:t xml:space="preserve"> מדינת ישראל נ' פארס בן עומר שלבי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5C81"/>
    <w:rsid w:val="002761D5"/>
    <w:rsid w:val="003E2AD2"/>
    <w:rsid w:val="005D147E"/>
    <w:rsid w:val="00650D9D"/>
    <w:rsid w:val="006C13E4"/>
    <w:rsid w:val="007461FB"/>
    <w:rsid w:val="007E09B9"/>
    <w:rsid w:val="00BC5C81"/>
    <w:rsid w:val="00BE1D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614E46"/>
  <w15:chartTrackingRefBased/>
  <w15:docId w15:val="{38412795-F9F1-4A2B-926E-0AF3B906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5C8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C5C81"/>
  </w:style>
  <w:style w:type="paragraph" w:styleId="a4">
    <w:name w:val="header"/>
    <w:basedOn w:val="a"/>
    <w:rsid w:val="00BC5C81"/>
    <w:pPr>
      <w:tabs>
        <w:tab w:val="center" w:pos="4153"/>
        <w:tab w:val="right" w:pos="8306"/>
      </w:tabs>
    </w:pPr>
  </w:style>
  <w:style w:type="paragraph" w:styleId="a5">
    <w:name w:val="footer"/>
    <w:basedOn w:val="a"/>
    <w:rsid w:val="00BC5C81"/>
    <w:pPr>
      <w:tabs>
        <w:tab w:val="center" w:pos="4153"/>
        <w:tab w:val="right" w:pos="8306"/>
      </w:tabs>
    </w:pPr>
  </w:style>
  <w:style w:type="character" w:styleId="a6">
    <w:name w:val="page number"/>
    <w:basedOn w:val="a0"/>
    <w:rsid w:val="00BC5C81"/>
  </w:style>
  <w:style w:type="character" w:customStyle="1" w:styleId="TimesNewRomanTimesNewRoman">
    <w:name w:val="סגנון (לטיני) Times New Roman (עברית ושפות אחרות) Times New Roman..."/>
    <w:rsid w:val="00BC5C8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BC5C81"/>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BC5C81"/>
    <w:pPr>
      <w:spacing w:line="360" w:lineRule="auto"/>
      <w:jc w:val="both"/>
    </w:pPr>
    <w:rPr>
      <w:rFonts w:ascii="Times New Roman" w:eastAsia="Times New Roman" w:hAnsi="Times New Roman"/>
    </w:rPr>
  </w:style>
  <w:style w:type="character" w:styleId="Hyperlink">
    <w:name w:val="Hyperlink"/>
    <w:basedOn w:val="a0"/>
    <w:rsid w:val="006C13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4501" TargetMode="External"/><Relationship Id="rId18" Type="http://schemas.openxmlformats.org/officeDocument/2006/relationships/hyperlink" Target="http://www.nevo.co.il/law/5227/10"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5227/62.1" TargetMode="External"/><Relationship Id="rId7" Type="http://schemas.openxmlformats.org/officeDocument/2006/relationships/hyperlink" Target="http://www.nevo.co.il/law/70301/144.b" TargetMode="External"/><Relationship Id="rId12" Type="http://schemas.openxmlformats.org/officeDocument/2006/relationships/hyperlink" Target="http://www.nevo.co.il/law/5227/92" TargetMode="External"/><Relationship Id="rId17" Type="http://schemas.openxmlformats.org/officeDocument/2006/relationships/hyperlink" Target="http://www.nevo.co.il/law/70301/192"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522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5227/62.1"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4501" TargetMode="External"/><Relationship Id="rId28" Type="http://schemas.openxmlformats.org/officeDocument/2006/relationships/footer" Target="footer2.xml"/><Relationship Id="rId10" Type="http://schemas.openxmlformats.org/officeDocument/2006/relationships/hyperlink" Target="http://www.nevo.co.il/law/5227/10" TargetMode="External"/><Relationship Id="rId19" Type="http://schemas.openxmlformats.org/officeDocument/2006/relationships/hyperlink" Target="http://www.nevo.co.il/law/5227/92" TargetMode="Externa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hyperlink" Target="http://www.nevo.co.il/law/74501/2" TargetMode="External"/><Relationship Id="rId22" Type="http://schemas.openxmlformats.org/officeDocument/2006/relationships/hyperlink" Target="http://www.nevo.co.il/law/74501/2"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774</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4637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8257634</vt:i4>
      </vt:variant>
      <vt:variant>
        <vt:i4>51</vt:i4>
      </vt:variant>
      <vt:variant>
        <vt:i4>0</vt:i4>
      </vt:variant>
      <vt:variant>
        <vt:i4>5</vt:i4>
      </vt:variant>
      <vt:variant>
        <vt:lpwstr>http://www.nevo.co.il/law/74501</vt:lpwstr>
      </vt:variant>
      <vt:variant>
        <vt:lpwstr/>
      </vt:variant>
      <vt:variant>
        <vt:i4>5308499</vt:i4>
      </vt:variant>
      <vt:variant>
        <vt:i4>48</vt:i4>
      </vt:variant>
      <vt:variant>
        <vt:i4>0</vt:i4>
      </vt:variant>
      <vt:variant>
        <vt:i4>5</vt:i4>
      </vt:variant>
      <vt:variant>
        <vt:lpwstr>http://www.nevo.co.il/law/74501/2</vt:lpwstr>
      </vt:variant>
      <vt:variant>
        <vt:lpwstr/>
      </vt:variant>
      <vt:variant>
        <vt:i4>6750330</vt:i4>
      </vt:variant>
      <vt:variant>
        <vt:i4>45</vt:i4>
      </vt:variant>
      <vt:variant>
        <vt:i4>0</vt:i4>
      </vt:variant>
      <vt:variant>
        <vt:i4>5</vt:i4>
      </vt:variant>
      <vt:variant>
        <vt:lpwstr>http://www.nevo.co.il/law/5227/62.1</vt:lpwstr>
      </vt:variant>
      <vt:variant>
        <vt:lpwstr/>
      </vt:variant>
      <vt:variant>
        <vt:i4>8323175</vt:i4>
      </vt:variant>
      <vt:variant>
        <vt:i4>42</vt:i4>
      </vt:variant>
      <vt:variant>
        <vt:i4>0</vt:i4>
      </vt:variant>
      <vt:variant>
        <vt:i4>5</vt:i4>
      </vt:variant>
      <vt:variant>
        <vt:lpwstr>http://www.nevo.co.il/law/5227</vt:lpwstr>
      </vt:variant>
      <vt:variant>
        <vt:lpwstr/>
      </vt:variant>
      <vt:variant>
        <vt:i4>4587592</vt:i4>
      </vt:variant>
      <vt:variant>
        <vt:i4>39</vt:i4>
      </vt:variant>
      <vt:variant>
        <vt:i4>0</vt:i4>
      </vt:variant>
      <vt:variant>
        <vt:i4>5</vt:i4>
      </vt:variant>
      <vt:variant>
        <vt:lpwstr>http://www.nevo.co.il/law/5227/92</vt:lpwstr>
      </vt:variant>
      <vt:variant>
        <vt:lpwstr/>
      </vt:variant>
      <vt:variant>
        <vt:i4>5111880</vt:i4>
      </vt:variant>
      <vt:variant>
        <vt:i4>36</vt:i4>
      </vt:variant>
      <vt:variant>
        <vt:i4>0</vt:i4>
      </vt:variant>
      <vt:variant>
        <vt:i4>5</vt:i4>
      </vt:variant>
      <vt:variant>
        <vt:lpwstr>http://www.nevo.co.il/law/5227/10</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5308499</vt:i4>
      </vt:variant>
      <vt:variant>
        <vt:i4>24</vt:i4>
      </vt:variant>
      <vt:variant>
        <vt:i4>0</vt:i4>
      </vt:variant>
      <vt:variant>
        <vt:i4>5</vt:i4>
      </vt:variant>
      <vt:variant>
        <vt:lpwstr>http://www.nevo.co.il/law/74501/2</vt:lpwstr>
      </vt:variant>
      <vt:variant>
        <vt:lpwstr/>
      </vt:variant>
      <vt:variant>
        <vt:i4>8257634</vt:i4>
      </vt:variant>
      <vt:variant>
        <vt:i4>21</vt:i4>
      </vt:variant>
      <vt:variant>
        <vt:i4>0</vt:i4>
      </vt:variant>
      <vt:variant>
        <vt:i4>5</vt:i4>
      </vt:variant>
      <vt:variant>
        <vt:lpwstr>http://www.nevo.co.il/law/74501</vt:lpwstr>
      </vt:variant>
      <vt:variant>
        <vt:lpwstr/>
      </vt:variant>
      <vt:variant>
        <vt:i4>4587592</vt:i4>
      </vt:variant>
      <vt:variant>
        <vt:i4>18</vt:i4>
      </vt:variant>
      <vt:variant>
        <vt:i4>0</vt:i4>
      </vt:variant>
      <vt:variant>
        <vt:i4>5</vt:i4>
      </vt:variant>
      <vt:variant>
        <vt:lpwstr>http://www.nevo.co.il/law/5227/92</vt:lpwstr>
      </vt:variant>
      <vt:variant>
        <vt:lpwstr/>
      </vt:variant>
      <vt:variant>
        <vt:i4>6750330</vt:i4>
      </vt:variant>
      <vt:variant>
        <vt:i4>15</vt:i4>
      </vt:variant>
      <vt:variant>
        <vt:i4>0</vt:i4>
      </vt:variant>
      <vt:variant>
        <vt:i4>5</vt:i4>
      </vt:variant>
      <vt:variant>
        <vt:lpwstr>http://www.nevo.co.il/law/5227/62.1</vt:lpwstr>
      </vt:variant>
      <vt:variant>
        <vt:lpwstr/>
      </vt:variant>
      <vt:variant>
        <vt:i4>5111880</vt:i4>
      </vt:variant>
      <vt:variant>
        <vt:i4>12</vt:i4>
      </vt:variant>
      <vt:variant>
        <vt:i4>0</vt:i4>
      </vt:variant>
      <vt:variant>
        <vt:i4>5</vt:i4>
      </vt:variant>
      <vt:variant>
        <vt:lpwstr>http://www.nevo.co.il/law/5227/10</vt:lpwstr>
      </vt:variant>
      <vt:variant>
        <vt:lpwstr/>
      </vt:variant>
      <vt:variant>
        <vt:i4>8323175</vt:i4>
      </vt:variant>
      <vt:variant>
        <vt:i4>9</vt:i4>
      </vt:variant>
      <vt:variant>
        <vt:i4>0</vt:i4>
      </vt:variant>
      <vt:variant>
        <vt:i4>5</vt:i4>
      </vt:variant>
      <vt:variant>
        <vt:lpwstr>http://www.nevo.co.il/law/5227</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2025-01-19T15:45:00Z</dcterms:created>
  <dcterms:modified xsi:type="dcterms:W3CDTF">2025-01-19T15:45:00Z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31580</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פארס בן עומר שלבי</vt:lpwstr>
  </property>
  <property fmtid="{D5CDD505-2E9C-101B-9397-08002B2CF9AE}" pid="10" name="LAWYER">
    <vt:lpwstr>אלבר מני;אבי פסטרנק</vt:lpwstr>
  </property>
  <property fmtid="{D5CDD505-2E9C-101B-9397-08002B2CF9AE}" pid="11" name="JUDGE">
    <vt:lpwstr>שאהר אטרש</vt:lpwstr>
  </property>
  <property fmtid="{D5CDD505-2E9C-101B-9397-08002B2CF9AE}" pid="12" name="CITY">
    <vt:lpwstr>נצ'</vt:lpwstr>
  </property>
  <property fmtid="{D5CDD505-2E9C-101B-9397-08002B2CF9AE}" pid="13" name="DATE">
    <vt:lpwstr>20150521</vt:lpwstr>
  </property>
  <property fmtid="{D5CDD505-2E9C-101B-9397-08002B2CF9AE}" pid="14" name="TYPE_N_DATE">
    <vt:lpwstr>39020150521</vt:lpwstr>
  </property>
  <property fmtid="{D5CDD505-2E9C-101B-9397-08002B2CF9AE}" pid="15" name="WORDNUMPAGES">
    <vt:lpwstr>3</vt:lpwstr>
  </property>
  <property fmtid="{D5CDD505-2E9C-101B-9397-08002B2CF9AE}" pid="16" name="TYPE_ABS_DATE">
    <vt:lpwstr>390020150521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70301/144.b;192</vt:lpwstr>
  </property>
  <property fmtid="{D5CDD505-2E9C-101B-9397-08002B2CF9AE}" pid="35" name="LAWLISTTMP2">
    <vt:lpwstr>5227/010;092;062.1</vt:lpwstr>
  </property>
  <property fmtid="{D5CDD505-2E9C-101B-9397-08002B2CF9AE}" pid="36" name="LAWLISTTMP3">
    <vt:lpwstr>74501/002</vt:lpwstr>
  </property>
  <property fmtid="{D5CDD505-2E9C-101B-9397-08002B2CF9AE}" pid="37" name="ISABSTRACT">
    <vt:lpwstr>Y</vt:lpwstr>
  </property>
</Properties>
</file>