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456774" w:rsidRPr="008E1D06" w14:paraId="51385431" w14:textId="77777777">
        <w:trPr>
          <w:trHeight w:hRule="exact" w:val="418"/>
          <w:jc w:val="center"/>
        </w:trPr>
        <w:tc>
          <w:tcPr>
            <w:tcW w:w="8721" w:type="dxa"/>
            <w:gridSpan w:val="2"/>
          </w:tcPr>
          <w:p w14:paraId="5A7EE587" w14:textId="77777777" w:rsidR="00456774" w:rsidRPr="008E1D06" w:rsidRDefault="00456774" w:rsidP="008E1D06">
            <w:pPr>
              <w:pStyle w:val="a3"/>
              <w:jc w:val="center"/>
              <w:rPr>
                <w:rFonts w:ascii="Tahoma" w:hAnsi="Tahoma" w:cs="Tahoma"/>
                <w:color w:val="000080"/>
                <w:rtl/>
              </w:rPr>
            </w:pPr>
            <w:bookmarkStart w:id="0" w:name="LastJudge"/>
            <w:r w:rsidRPr="008E1D06">
              <w:rPr>
                <w:rFonts w:ascii="Tahoma" w:hAnsi="Tahoma" w:cs="Tahoma"/>
                <w:b/>
                <w:bCs/>
                <w:color w:val="000080"/>
                <w:rtl/>
              </w:rPr>
              <w:t>בית המשפט המחוזי בחיפה</w:t>
            </w:r>
          </w:p>
        </w:tc>
      </w:tr>
      <w:tr w:rsidR="00456774" w:rsidRPr="008E1D06" w14:paraId="62A3F9C2" w14:textId="77777777">
        <w:trPr>
          <w:trHeight w:val="337"/>
          <w:jc w:val="center"/>
        </w:trPr>
        <w:tc>
          <w:tcPr>
            <w:tcW w:w="5050" w:type="dxa"/>
          </w:tcPr>
          <w:p w14:paraId="7902C812" w14:textId="77777777" w:rsidR="00456774" w:rsidRPr="008E1D06" w:rsidRDefault="00456774" w:rsidP="008E1D06">
            <w:pPr>
              <w:rPr>
                <w:rFonts w:cs="FrankRuehl"/>
                <w:sz w:val="28"/>
                <w:szCs w:val="28"/>
                <w:rtl/>
              </w:rPr>
            </w:pPr>
            <w:r w:rsidRPr="008E1D06">
              <w:rPr>
                <w:rFonts w:cs="FrankRuehl"/>
                <w:sz w:val="28"/>
                <w:szCs w:val="28"/>
                <w:rtl/>
              </w:rPr>
              <w:t>ת"פ</w:t>
            </w:r>
            <w:r w:rsidRPr="008E1D06">
              <w:rPr>
                <w:rFonts w:cs="FrankRuehl" w:hint="cs"/>
                <w:sz w:val="28"/>
                <w:szCs w:val="28"/>
                <w:rtl/>
              </w:rPr>
              <w:t xml:space="preserve"> </w:t>
            </w:r>
            <w:r w:rsidRPr="008E1D06">
              <w:rPr>
                <w:rFonts w:cs="FrankRuehl"/>
                <w:sz w:val="28"/>
                <w:szCs w:val="28"/>
                <w:rtl/>
              </w:rPr>
              <w:t>40234-09-12</w:t>
            </w:r>
            <w:r w:rsidRPr="008E1D06">
              <w:rPr>
                <w:rFonts w:cs="FrankRuehl" w:hint="cs"/>
                <w:sz w:val="28"/>
                <w:szCs w:val="28"/>
                <w:rtl/>
              </w:rPr>
              <w:t xml:space="preserve"> </w:t>
            </w:r>
            <w:r w:rsidRPr="008E1D06">
              <w:rPr>
                <w:rFonts w:cs="FrankRuehl"/>
                <w:sz w:val="28"/>
                <w:szCs w:val="28"/>
                <w:rtl/>
              </w:rPr>
              <w:t>מדינת ישראל נ' אל רך ואח'</w:t>
            </w:r>
          </w:p>
          <w:p w14:paraId="7AC2466F" w14:textId="77777777" w:rsidR="00456774" w:rsidRPr="008E1D06" w:rsidRDefault="00456774" w:rsidP="008E1D06"/>
        </w:tc>
        <w:tc>
          <w:tcPr>
            <w:tcW w:w="3671" w:type="dxa"/>
          </w:tcPr>
          <w:p w14:paraId="0A14FFBF" w14:textId="77777777" w:rsidR="00456774" w:rsidRPr="008E1D06" w:rsidRDefault="00456774" w:rsidP="008E1D06">
            <w:pPr>
              <w:pStyle w:val="a3"/>
              <w:jc w:val="right"/>
              <w:rPr>
                <w:rFonts w:cs="FrankRuehl"/>
                <w:sz w:val="28"/>
                <w:szCs w:val="28"/>
                <w:rtl/>
              </w:rPr>
            </w:pPr>
            <w:r w:rsidRPr="008E1D06">
              <w:rPr>
                <w:rFonts w:cs="FrankRuehl" w:hint="cs"/>
                <w:sz w:val="28"/>
                <w:szCs w:val="28"/>
                <w:rtl/>
              </w:rPr>
              <w:t>07</w:t>
            </w:r>
            <w:r w:rsidRPr="008E1D06">
              <w:rPr>
                <w:rFonts w:cs="FrankRuehl"/>
                <w:sz w:val="28"/>
                <w:szCs w:val="28"/>
                <w:rtl/>
              </w:rPr>
              <w:t xml:space="preserve"> </w:t>
            </w:r>
            <w:r w:rsidRPr="008E1D06">
              <w:rPr>
                <w:rFonts w:cs="FrankRuehl" w:hint="cs"/>
                <w:sz w:val="28"/>
                <w:szCs w:val="28"/>
                <w:rtl/>
              </w:rPr>
              <w:t xml:space="preserve">ינואר </w:t>
            </w:r>
            <w:r w:rsidRPr="008E1D06">
              <w:rPr>
                <w:rFonts w:cs="FrankRuehl"/>
                <w:sz w:val="28"/>
                <w:szCs w:val="28"/>
                <w:rtl/>
              </w:rPr>
              <w:t>20</w:t>
            </w:r>
            <w:r w:rsidRPr="008E1D06">
              <w:rPr>
                <w:rFonts w:cs="FrankRuehl" w:hint="cs"/>
                <w:sz w:val="28"/>
                <w:szCs w:val="28"/>
                <w:rtl/>
              </w:rPr>
              <w:t>13</w:t>
            </w:r>
          </w:p>
        </w:tc>
      </w:tr>
    </w:tbl>
    <w:p w14:paraId="47B16A3B" w14:textId="77777777" w:rsidR="00456774" w:rsidRPr="008E1D06" w:rsidRDefault="00456774" w:rsidP="00456774">
      <w:pPr>
        <w:pStyle w:val="a3"/>
        <w:rPr>
          <w:rtl/>
        </w:rPr>
      </w:pPr>
      <w:r w:rsidRPr="008E1D06">
        <w:rPr>
          <w:rFonts w:hint="cs"/>
          <w:rtl/>
        </w:rPr>
        <w:t xml:space="preserve"> </w:t>
      </w:r>
    </w:p>
    <w:p w14:paraId="7C4542B4" w14:textId="77777777" w:rsidR="00456774" w:rsidRPr="008E1D06" w:rsidRDefault="00456774" w:rsidP="00456774">
      <w:pPr>
        <w:pStyle w:val="a3"/>
      </w:pPr>
      <w:r w:rsidRPr="008E1D06">
        <w:rPr>
          <w:rFonts w:cs="Times New Roman" w:hint="cs"/>
          <w:b/>
          <w:bCs/>
          <w:sz w:val="26"/>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473"/>
        <w:gridCol w:w="3119"/>
        <w:gridCol w:w="2637"/>
        <w:gridCol w:w="229"/>
      </w:tblGrid>
      <w:tr w:rsidR="00456774" w:rsidRPr="008E1D06" w14:paraId="05B075BE" w14:textId="77777777">
        <w:trPr>
          <w:trHeight w:val="295"/>
          <w:jc w:val="center"/>
        </w:trPr>
        <w:tc>
          <w:tcPr>
            <w:tcW w:w="8820" w:type="dxa"/>
            <w:gridSpan w:val="5"/>
            <w:tcBorders>
              <w:top w:val="nil"/>
              <w:left w:val="nil"/>
              <w:bottom w:val="nil"/>
              <w:right w:val="nil"/>
            </w:tcBorders>
          </w:tcPr>
          <w:p w14:paraId="081CFB77" w14:textId="77777777" w:rsidR="00456774" w:rsidRPr="008E1D06" w:rsidRDefault="00456774" w:rsidP="008E1D06">
            <w:pPr>
              <w:jc w:val="both"/>
              <w:rPr>
                <w:sz w:val="26"/>
                <w:szCs w:val="26"/>
                <w:rtl/>
              </w:rPr>
            </w:pPr>
            <w:r w:rsidRPr="008E1D06">
              <w:rPr>
                <w:rFonts w:ascii="Arial" w:hAnsi="Arial" w:hint="cs"/>
                <w:b/>
                <w:bCs/>
                <w:sz w:val="26"/>
                <w:szCs w:val="26"/>
                <w:rtl/>
              </w:rPr>
              <w:t>ב</w:t>
            </w:r>
            <w:r w:rsidRPr="008E1D06">
              <w:rPr>
                <w:rFonts w:ascii="Arial" w:hAnsi="Arial"/>
                <w:b/>
                <w:bCs/>
                <w:sz w:val="26"/>
                <w:szCs w:val="26"/>
                <w:rtl/>
              </w:rPr>
              <w:t xml:space="preserve">פני </w:t>
            </w:r>
            <w:r w:rsidRPr="008E1D06">
              <w:rPr>
                <w:rFonts w:ascii="Arial" w:hAnsi="Arial" w:hint="cs"/>
                <w:b/>
                <w:bCs/>
                <w:sz w:val="26"/>
                <w:szCs w:val="26"/>
                <w:rtl/>
              </w:rPr>
              <w:t>כב' ה</w:t>
            </w:r>
            <w:r w:rsidRPr="008E1D06">
              <w:rPr>
                <w:rFonts w:hint="cs"/>
                <w:sz w:val="26"/>
                <w:szCs w:val="26"/>
                <w:rtl/>
              </w:rPr>
              <w:t>שופט</w:t>
            </w:r>
            <w:r w:rsidRPr="008E1D06">
              <w:rPr>
                <w:rFonts w:ascii="Arial" w:hAnsi="Arial" w:hint="cs"/>
                <w:b/>
                <w:bCs/>
                <w:sz w:val="26"/>
                <w:szCs w:val="26"/>
                <w:rtl/>
              </w:rPr>
              <w:t xml:space="preserve">  </w:t>
            </w:r>
            <w:r w:rsidRPr="008E1D06">
              <w:rPr>
                <w:rFonts w:hint="cs"/>
                <w:sz w:val="26"/>
                <w:szCs w:val="26"/>
                <w:rtl/>
              </w:rPr>
              <w:t>משה גלעד</w:t>
            </w:r>
          </w:p>
          <w:p w14:paraId="5AE7B24F" w14:textId="77777777" w:rsidR="00456774" w:rsidRPr="008E1D06" w:rsidRDefault="00456774" w:rsidP="008E1D06">
            <w:pPr>
              <w:jc w:val="both"/>
              <w:rPr>
                <w:rFonts w:ascii="Arial" w:hAnsi="Arial" w:cs="FrankRuehl"/>
                <w:sz w:val="28"/>
                <w:szCs w:val="28"/>
              </w:rPr>
            </w:pPr>
          </w:p>
        </w:tc>
      </w:tr>
      <w:tr w:rsidR="00456774" w:rsidRPr="008E1D06" w14:paraId="0BC03789"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rPr>
          <w:gridAfter w:val="1"/>
          <w:wAfter w:w="229" w:type="dxa"/>
        </w:trPr>
        <w:tc>
          <w:tcPr>
            <w:tcW w:w="1362" w:type="dxa"/>
          </w:tcPr>
          <w:p w14:paraId="5DA1A2DC" w14:textId="77777777" w:rsidR="00456774" w:rsidRPr="008E1D06" w:rsidRDefault="00456774" w:rsidP="008E1D06">
            <w:pPr>
              <w:pStyle w:val="a6"/>
              <w:rPr>
                <w:sz w:val="26"/>
                <w:szCs w:val="28"/>
                <w:rtl/>
              </w:rPr>
            </w:pPr>
            <w:bookmarkStart w:id="1" w:name="שם_א" w:colFirst="1" w:colLast="1"/>
            <w:bookmarkStart w:id="2" w:name="FirstAppellant"/>
            <w:bookmarkStart w:id="3" w:name="FirstLawyer"/>
            <w:r w:rsidRPr="008E1D06">
              <w:rPr>
                <w:sz w:val="26"/>
                <w:szCs w:val="28"/>
                <w:rtl/>
              </w:rPr>
              <w:t>בעניין:</w:t>
            </w:r>
          </w:p>
        </w:tc>
        <w:tc>
          <w:tcPr>
            <w:tcW w:w="4592" w:type="dxa"/>
            <w:gridSpan w:val="2"/>
          </w:tcPr>
          <w:p w14:paraId="1CF1AB8A" w14:textId="77777777" w:rsidR="00456774" w:rsidRPr="008E1D06" w:rsidRDefault="00456774" w:rsidP="008E1D06">
            <w:pPr>
              <w:pStyle w:val="a6"/>
              <w:rPr>
                <w:sz w:val="26"/>
                <w:szCs w:val="28"/>
                <w:rtl/>
              </w:rPr>
            </w:pPr>
            <w:r w:rsidRPr="008E1D06">
              <w:rPr>
                <w:sz w:val="26"/>
                <w:szCs w:val="28"/>
                <w:rtl/>
              </w:rPr>
              <w:t>מדינת ישראל</w:t>
            </w:r>
          </w:p>
          <w:p w14:paraId="7E4E89E5" w14:textId="77777777" w:rsidR="00456774" w:rsidRPr="008E1D06" w:rsidRDefault="00456774" w:rsidP="008E1D06">
            <w:pPr>
              <w:pStyle w:val="a6"/>
              <w:rPr>
                <w:sz w:val="26"/>
                <w:szCs w:val="28"/>
                <w:rtl/>
              </w:rPr>
            </w:pPr>
            <w:r w:rsidRPr="008E1D06">
              <w:rPr>
                <w:sz w:val="26"/>
                <w:szCs w:val="28"/>
                <w:rtl/>
              </w:rPr>
              <w:t>באמצעות פרקליטות מחוז חיפה – פלילי</w:t>
            </w:r>
          </w:p>
          <w:p w14:paraId="260D224F" w14:textId="77777777" w:rsidR="00456774" w:rsidRPr="008E1D06" w:rsidRDefault="00456774" w:rsidP="008E1D06">
            <w:pPr>
              <w:pStyle w:val="a6"/>
              <w:rPr>
                <w:sz w:val="26"/>
                <w:szCs w:val="28"/>
                <w:rtl/>
              </w:rPr>
            </w:pPr>
            <w:r w:rsidRPr="008E1D06">
              <w:rPr>
                <w:sz w:val="26"/>
                <w:szCs w:val="28"/>
                <w:rtl/>
              </w:rPr>
              <w:t>ע"י ב"כ עו"ד גב' אפרת ברזאני</w:t>
            </w:r>
          </w:p>
        </w:tc>
        <w:tc>
          <w:tcPr>
            <w:tcW w:w="2637" w:type="dxa"/>
          </w:tcPr>
          <w:p w14:paraId="60E9FDF3" w14:textId="77777777" w:rsidR="00456774" w:rsidRPr="008E1D06" w:rsidRDefault="00456774" w:rsidP="008E1D06">
            <w:pPr>
              <w:pStyle w:val="a6"/>
              <w:rPr>
                <w:sz w:val="26"/>
                <w:szCs w:val="28"/>
                <w:rtl/>
              </w:rPr>
            </w:pPr>
          </w:p>
        </w:tc>
      </w:tr>
      <w:bookmarkEnd w:id="1"/>
      <w:bookmarkEnd w:id="2"/>
      <w:bookmarkEnd w:id="3"/>
      <w:tr w:rsidR="00456774" w:rsidRPr="008E1D06" w14:paraId="2675267B"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rPr>
          <w:gridAfter w:val="1"/>
          <w:wAfter w:w="229" w:type="dxa"/>
          <w:cantSplit/>
        </w:trPr>
        <w:tc>
          <w:tcPr>
            <w:tcW w:w="1362" w:type="dxa"/>
          </w:tcPr>
          <w:p w14:paraId="681F3798" w14:textId="77777777" w:rsidR="00456774" w:rsidRPr="008E1D06" w:rsidRDefault="00456774" w:rsidP="008E1D06">
            <w:pPr>
              <w:pStyle w:val="a6"/>
              <w:rPr>
                <w:sz w:val="26"/>
                <w:szCs w:val="28"/>
              </w:rPr>
            </w:pPr>
          </w:p>
        </w:tc>
        <w:tc>
          <w:tcPr>
            <w:tcW w:w="4592" w:type="dxa"/>
            <w:gridSpan w:val="2"/>
          </w:tcPr>
          <w:p w14:paraId="10A49E3C" w14:textId="77777777" w:rsidR="00456774" w:rsidRPr="008E1D06" w:rsidRDefault="00456774" w:rsidP="008E1D06">
            <w:pPr>
              <w:rPr>
                <w:b/>
                <w:bCs/>
                <w:sz w:val="26"/>
                <w:szCs w:val="28"/>
              </w:rPr>
            </w:pPr>
          </w:p>
        </w:tc>
        <w:tc>
          <w:tcPr>
            <w:tcW w:w="2637" w:type="dxa"/>
          </w:tcPr>
          <w:p w14:paraId="16571960" w14:textId="77777777" w:rsidR="00456774" w:rsidRPr="008E1D06" w:rsidRDefault="00456774" w:rsidP="008E1D06">
            <w:pPr>
              <w:rPr>
                <w:b/>
                <w:bCs/>
                <w:sz w:val="26"/>
                <w:szCs w:val="28"/>
              </w:rPr>
            </w:pPr>
            <w:r w:rsidRPr="008E1D06">
              <w:rPr>
                <w:b/>
                <w:bCs/>
                <w:sz w:val="26"/>
                <w:szCs w:val="28"/>
                <w:rtl/>
              </w:rPr>
              <w:t>המאשימה</w:t>
            </w:r>
          </w:p>
        </w:tc>
      </w:tr>
      <w:tr w:rsidR="00456774" w:rsidRPr="008E1D06" w14:paraId="03D73A32"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rPr>
          <w:gridAfter w:val="1"/>
          <w:wAfter w:w="229" w:type="dxa"/>
        </w:trPr>
        <w:tc>
          <w:tcPr>
            <w:tcW w:w="1362" w:type="dxa"/>
          </w:tcPr>
          <w:p w14:paraId="775215C5" w14:textId="77777777" w:rsidR="00456774" w:rsidRPr="008E1D06" w:rsidRDefault="00456774" w:rsidP="008E1D06">
            <w:pPr>
              <w:pStyle w:val="a6"/>
              <w:rPr>
                <w:sz w:val="26"/>
                <w:szCs w:val="28"/>
                <w:rtl/>
              </w:rPr>
            </w:pPr>
          </w:p>
        </w:tc>
        <w:tc>
          <w:tcPr>
            <w:tcW w:w="4592" w:type="dxa"/>
            <w:gridSpan w:val="2"/>
          </w:tcPr>
          <w:p w14:paraId="231A25A6" w14:textId="77777777" w:rsidR="00456774" w:rsidRPr="008E1D06" w:rsidRDefault="00456774" w:rsidP="008E1D06">
            <w:pPr>
              <w:pStyle w:val="a6"/>
              <w:jc w:val="center"/>
              <w:rPr>
                <w:sz w:val="26"/>
                <w:szCs w:val="28"/>
                <w:rtl/>
              </w:rPr>
            </w:pPr>
            <w:r w:rsidRPr="008E1D06">
              <w:rPr>
                <w:sz w:val="26"/>
                <w:szCs w:val="28"/>
                <w:rtl/>
              </w:rPr>
              <w:t xml:space="preserve">- נ ג ד - </w:t>
            </w:r>
          </w:p>
        </w:tc>
        <w:tc>
          <w:tcPr>
            <w:tcW w:w="2637" w:type="dxa"/>
          </w:tcPr>
          <w:p w14:paraId="3D23072E" w14:textId="77777777" w:rsidR="00456774" w:rsidRPr="008E1D06" w:rsidRDefault="00456774" w:rsidP="008E1D06">
            <w:pPr>
              <w:pStyle w:val="a6"/>
              <w:rPr>
                <w:sz w:val="26"/>
                <w:szCs w:val="28"/>
                <w:rtl/>
              </w:rPr>
            </w:pPr>
          </w:p>
        </w:tc>
      </w:tr>
      <w:tr w:rsidR="00456774" w:rsidRPr="008E1D06" w14:paraId="7A3EE759"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rPr>
          <w:gridAfter w:val="1"/>
          <w:wAfter w:w="229" w:type="dxa"/>
        </w:trPr>
        <w:tc>
          <w:tcPr>
            <w:tcW w:w="1362" w:type="dxa"/>
          </w:tcPr>
          <w:p w14:paraId="72E03267" w14:textId="77777777" w:rsidR="00456774" w:rsidRPr="008E1D06" w:rsidRDefault="00456774" w:rsidP="008E1D06">
            <w:pPr>
              <w:pStyle w:val="a6"/>
              <w:rPr>
                <w:sz w:val="26"/>
                <w:szCs w:val="28"/>
                <w:rtl/>
              </w:rPr>
            </w:pPr>
            <w:bookmarkStart w:id="4" w:name="שם_ב" w:colFirst="1" w:colLast="1"/>
          </w:p>
        </w:tc>
        <w:tc>
          <w:tcPr>
            <w:tcW w:w="4592" w:type="dxa"/>
            <w:gridSpan w:val="2"/>
          </w:tcPr>
          <w:p w14:paraId="1DFA99FF" w14:textId="77777777" w:rsidR="00456774" w:rsidRPr="008E1D06" w:rsidRDefault="00456774" w:rsidP="008E1D06">
            <w:pPr>
              <w:pStyle w:val="a6"/>
              <w:rPr>
                <w:sz w:val="26"/>
                <w:szCs w:val="28"/>
                <w:rtl/>
              </w:rPr>
            </w:pPr>
            <w:r w:rsidRPr="008E1D06">
              <w:rPr>
                <w:sz w:val="26"/>
                <w:szCs w:val="28"/>
                <w:rtl/>
              </w:rPr>
              <w:t>1. חסן אל רך</w:t>
            </w:r>
          </w:p>
          <w:p w14:paraId="31F299CA" w14:textId="77777777" w:rsidR="00456774" w:rsidRPr="008E1D06" w:rsidRDefault="00456774" w:rsidP="008E1D06">
            <w:pPr>
              <w:pStyle w:val="a6"/>
              <w:rPr>
                <w:sz w:val="26"/>
                <w:szCs w:val="28"/>
                <w:rtl/>
              </w:rPr>
            </w:pPr>
            <w:r w:rsidRPr="008E1D06">
              <w:rPr>
                <w:sz w:val="26"/>
                <w:szCs w:val="28"/>
                <w:rtl/>
              </w:rPr>
              <w:t>2. נסים אגבאריה</w:t>
            </w:r>
          </w:p>
          <w:p w14:paraId="43029F2B" w14:textId="77777777" w:rsidR="00456774" w:rsidRPr="008E1D06" w:rsidRDefault="00456774" w:rsidP="008E1D06">
            <w:pPr>
              <w:pStyle w:val="a6"/>
              <w:rPr>
                <w:sz w:val="26"/>
                <w:szCs w:val="28"/>
                <w:rtl/>
              </w:rPr>
            </w:pPr>
            <w:r w:rsidRPr="008E1D06">
              <w:rPr>
                <w:sz w:val="26"/>
                <w:szCs w:val="28"/>
                <w:rtl/>
              </w:rPr>
              <w:t>שניהם ע"י ב"כ עו"ד עאדל בויראת</w:t>
            </w:r>
          </w:p>
        </w:tc>
        <w:tc>
          <w:tcPr>
            <w:tcW w:w="2637" w:type="dxa"/>
          </w:tcPr>
          <w:p w14:paraId="56A104B8" w14:textId="77777777" w:rsidR="00456774" w:rsidRPr="008E1D06" w:rsidRDefault="00456774" w:rsidP="008E1D06">
            <w:pPr>
              <w:pStyle w:val="a6"/>
              <w:rPr>
                <w:sz w:val="26"/>
                <w:szCs w:val="28"/>
                <w:rtl/>
              </w:rPr>
            </w:pPr>
          </w:p>
        </w:tc>
      </w:tr>
      <w:tr w:rsidR="00456774" w:rsidRPr="008E1D06" w14:paraId="0B5E0DE5"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rPr>
          <w:gridAfter w:val="1"/>
          <w:wAfter w:w="229" w:type="dxa"/>
        </w:trPr>
        <w:tc>
          <w:tcPr>
            <w:tcW w:w="1362" w:type="dxa"/>
          </w:tcPr>
          <w:p w14:paraId="5A3E3FBC" w14:textId="77777777" w:rsidR="00456774" w:rsidRPr="008E1D06" w:rsidRDefault="00456774" w:rsidP="008E1D06">
            <w:pPr>
              <w:pStyle w:val="a6"/>
              <w:rPr>
                <w:sz w:val="26"/>
                <w:szCs w:val="28"/>
                <w:rtl/>
              </w:rPr>
            </w:pPr>
            <w:bookmarkStart w:id="5" w:name="בא_כוח_ב" w:colFirst="2" w:colLast="2"/>
            <w:bookmarkEnd w:id="4"/>
          </w:p>
        </w:tc>
        <w:tc>
          <w:tcPr>
            <w:tcW w:w="1473" w:type="dxa"/>
          </w:tcPr>
          <w:p w14:paraId="211FF99F" w14:textId="77777777" w:rsidR="00456774" w:rsidRPr="008E1D06" w:rsidRDefault="00456774" w:rsidP="008E1D06">
            <w:pPr>
              <w:pStyle w:val="a6"/>
              <w:rPr>
                <w:sz w:val="26"/>
                <w:szCs w:val="28"/>
                <w:rtl/>
              </w:rPr>
            </w:pPr>
          </w:p>
        </w:tc>
        <w:tc>
          <w:tcPr>
            <w:tcW w:w="3119" w:type="dxa"/>
          </w:tcPr>
          <w:p w14:paraId="62B818EF" w14:textId="77777777" w:rsidR="00456774" w:rsidRPr="008E1D06" w:rsidRDefault="00456774" w:rsidP="008E1D06">
            <w:pPr>
              <w:pStyle w:val="a6"/>
              <w:rPr>
                <w:sz w:val="26"/>
                <w:szCs w:val="28"/>
                <w:rtl/>
              </w:rPr>
            </w:pPr>
          </w:p>
        </w:tc>
        <w:tc>
          <w:tcPr>
            <w:tcW w:w="2637" w:type="dxa"/>
          </w:tcPr>
          <w:p w14:paraId="4BA1704D" w14:textId="77777777" w:rsidR="00456774" w:rsidRPr="008E1D06" w:rsidRDefault="00456774" w:rsidP="008E1D06">
            <w:pPr>
              <w:pStyle w:val="a6"/>
              <w:rPr>
                <w:sz w:val="26"/>
                <w:szCs w:val="28"/>
                <w:rtl/>
              </w:rPr>
            </w:pPr>
            <w:r w:rsidRPr="008E1D06">
              <w:rPr>
                <w:sz w:val="26"/>
                <w:szCs w:val="28"/>
                <w:rtl/>
              </w:rPr>
              <w:t>הנאשמים</w:t>
            </w:r>
          </w:p>
        </w:tc>
      </w:tr>
    </w:tbl>
    <w:p w14:paraId="3247CE74" w14:textId="77777777" w:rsidR="002216E0" w:rsidRDefault="002216E0" w:rsidP="00456774">
      <w:pPr>
        <w:rPr>
          <w:rtl/>
        </w:rPr>
      </w:pPr>
      <w:bookmarkStart w:id="6" w:name="LawTable"/>
      <w:bookmarkEnd w:id="5"/>
      <w:bookmarkEnd w:id="6"/>
    </w:p>
    <w:p w14:paraId="07C7FDD4" w14:textId="77777777" w:rsidR="002216E0" w:rsidRPr="002216E0" w:rsidRDefault="002216E0" w:rsidP="002216E0">
      <w:pPr>
        <w:spacing w:after="120" w:line="240" w:lineRule="exact"/>
        <w:ind w:left="283" w:hanging="283"/>
        <w:jc w:val="both"/>
        <w:rPr>
          <w:rFonts w:ascii="FrankRuehl" w:hAnsi="FrankRuehl" w:cs="FrankRuehl"/>
          <w:rtl/>
        </w:rPr>
      </w:pPr>
    </w:p>
    <w:p w14:paraId="1E615EA5" w14:textId="77777777" w:rsidR="002216E0" w:rsidRPr="002216E0" w:rsidRDefault="002216E0" w:rsidP="002216E0">
      <w:pPr>
        <w:spacing w:after="120" w:line="240" w:lineRule="exact"/>
        <w:ind w:left="283" w:hanging="283"/>
        <w:jc w:val="both"/>
        <w:rPr>
          <w:rFonts w:ascii="FrankRuehl" w:hAnsi="FrankRuehl" w:cs="FrankRuehl"/>
          <w:rtl/>
        </w:rPr>
      </w:pPr>
      <w:r w:rsidRPr="002216E0">
        <w:rPr>
          <w:rFonts w:ascii="FrankRuehl" w:hAnsi="FrankRuehl" w:cs="FrankRuehl"/>
          <w:rtl/>
        </w:rPr>
        <w:t xml:space="preserve">חקיקה שאוזכרה: </w:t>
      </w:r>
    </w:p>
    <w:p w14:paraId="1878B55D" w14:textId="77777777" w:rsidR="002216E0" w:rsidRPr="002216E0" w:rsidRDefault="002216E0" w:rsidP="002216E0">
      <w:pPr>
        <w:spacing w:after="120" w:line="240" w:lineRule="exact"/>
        <w:ind w:left="283" w:hanging="283"/>
        <w:jc w:val="both"/>
        <w:rPr>
          <w:rFonts w:ascii="FrankRuehl" w:hAnsi="FrankRuehl" w:cs="FrankRuehl"/>
          <w:color w:val="0000FF"/>
          <w:u w:val="single"/>
          <w:rtl/>
        </w:rPr>
      </w:pPr>
      <w:hyperlink r:id="rId7" w:history="1">
        <w:r w:rsidRPr="002216E0">
          <w:rPr>
            <w:rStyle w:val="Hyperlink"/>
            <w:rFonts w:ascii="FrankRuehl" w:hAnsi="FrankRuehl" w:cs="FrankRuehl"/>
            <w:rtl/>
          </w:rPr>
          <w:t>חוק העונשין, תשל"ז-1977</w:t>
        </w:r>
      </w:hyperlink>
      <w:r w:rsidRPr="002216E0">
        <w:rPr>
          <w:rFonts w:ascii="FrankRuehl" w:hAnsi="FrankRuehl" w:cs="FrankRuehl"/>
          <w:color w:val="0000FF"/>
          <w:u w:val="single"/>
          <w:rtl/>
        </w:rPr>
        <w:t xml:space="preserve">: סע'  </w:t>
      </w:r>
      <w:hyperlink r:id="rId8" w:history="1">
        <w:r w:rsidRPr="002216E0">
          <w:rPr>
            <w:rStyle w:val="Hyperlink"/>
            <w:rFonts w:ascii="FrankRuehl" w:hAnsi="FrankRuehl" w:cs="FrankRuehl"/>
          </w:rPr>
          <w:t>29</w:t>
        </w:r>
      </w:hyperlink>
      <w:r w:rsidRPr="002216E0">
        <w:rPr>
          <w:rFonts w:ascii="FrankRuehl" w:hAnsi="FrankRuehl" w:cs="FrankRuehl"/>
          <w:color w:val="0000FF"/>
          <w:u w:val="single"/>
          <w:rtl/>
        </w:rPr>
        <w:t xml:space="preserve">, </w:t>
      </w:r>
      <w:hyperlink r:id="rId9" w:history="1">
        <w:r w:rsidRPr="002216E0">
          <w:rPr>
            <w:rStyle w:val="Hyperlink"/>
            <w:rFonts w:ascii="FrankRuehl" w:hAnsi="FrankRuehl" w:cs="FrankRuehl"/>
          </w:rPr>
          <w:t>40.</w:t>
        </w:r>
        <w:r w:rsidRPr="002216E0">
          <w:rPr>
            <w:rStyle w:val="Hyperlink"/>
            <w:rFonts w:ascii="FrankRuehl" w:hAnsi="FrankRuehl" w:cs="FrankRuehl"/>
            <w:rtl/>
          </w:rPr>
          <w:t>יא</w:t>
        </w:r>
      </w:hyperlink>
      <w:r w:rsidRPr="002216E0">
        <w:rPr>
          <w:rFonts w:ascii="FrankRuehl" w:hAnsi="FrankRuehl" w:cs="FrankRuehl"/>
          <w:color w:val="0000FF"/>
          <w:u w:val="single"/>
          <w:rtl/>
        </w:rPr>
        <w:t xml:space="preserve">, </w:t>
      </w:r>
      <w:hyperlink r:id="rId10" w:history="1">
        <w:r w:rsidRPr="002216E0">
          <w:rPr>
            <w:rStyle w:val="Hyperlink"/>
            <w:rFonts w:ascii="FrankRuehl" w:hAnsi="FrankRuehl" w:cs="FrankRuehl"/>
          </w:rPr>
          <w:t>40</w:t>
        </w:r>
        <w:r w:rsidRPr="002216E0">
          <w:rPr>
            <w:rStyle w:val="Hyperlink"/>
            <w:rFonts w:ascii="FrankRuehl" w:hAnsi="FrankRuehl" w:cs="FrankRuehl"/>
            <w:rtl/>
          </w:rPr>
          <w:t>ג.(א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11" w:history="1">
        <w:r w:rsidRPr="002216E0">
          <w:rPr>
            <w:rStyle w:val="Hyperlink"/>
            <w:rFonts w:ascii="FrankRuehl" w:hAnsi="FrankRuehl" w:cs="FrankRuehl"/>
          </w:rPr>
          <w:t>40</w:t>
        </w:r>
        <w:r w:rsidRPr="002216E0">
          <w:rPr>
            <w:rStyle w:val="Hyperlink"/>
            <w:rFonts w:ascii="FrankRuehl" w:hAnsi="FrankRuehl" w:cs="FrankRuehl"/>
            <w:rtl/>
          </w:rPr>
          <w:t>ו</w:t>
        </w:r>
      </w:hyperlink>
      <w:r w:rsidRPr="002216E0">
        <w:rPr>
          <w:rFonts w:ascii="FrankRuehl" w:hAnsi="FrankRuehl" w:cs="FrankRuehl"/>
          <w:color w:val="0000FF"/>
          <w:u w:val="single"/>
          <w:rtl/>
        </w:rPr>
        <w:t xml:space="preserve">, </w:t>
      </w:r>
      <w:hyperlink r:id="rId12" w:history="1">
        <w:r w:rsidRPr="002216E0">
          <w:rPr>
            <w:rStyle w:val="Hyperlink"/>
            <w:rFonts w:ascii="FrankRuehl" w:hAnsi="FrankRuehl" w:cs="FrankRuehl"/>
          </w:rPr>
          <w:t>40</w:t>
        </w:r>
        <w:r w:rsidRPr="002216E0">
          <w:rPr>
            <w:rStyle w:val="Hyperlink"/>
            <w:rFonts w:ascii="FrankRuehl" w:hAnsi="FrankRuehl" w:cs="FrankRuehl"/>
            <w:rtl/>
          </w:rPr>
          <w:t>ט.(א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13" w:history="1">
        <w:r w:rsidRPr="002216E0">
          <w:rPr>
            <w:rStyle w:val="Hyperlink"/>
            <w:rFonts w:ascii="FrankRuehl" w:hAnsi="FrankRuehl" w:cs="FrankRuehl"/>
          </w:rPr>
          <w:t>144(</w:t>
        </w:r>
        <w:r w:rsidRPr="002216E0">
          <w:rPr>
            <w:rStyle w:val="Hyperlink"/>
            <w:rFonts w:ascii="FrankRuehl" w:hAnsi="FrankRuehl" w:cs="FrankRuehl"/>
            <w:rtl/>
          </w:rPr>
          <w:t>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14" w:history="1">
        <w:r w:rsidRPr="002216E0">
          <w:rPr>
            <w:rStyle w:val="Hyperlink"/>
            <w:rFonts w:ascii="FrankRuehl" w:hAnsi="FrankRuehl" w:cs="FrankRuehl"/>
          </w:rPr>
          <w:t>144(</w:t>
        </w:r>
        <w:r w:rsidRPr="002216E0">
          <w:rPr>
            <w:rStyle w:val="Hyperlink"/>
            <w:rFonts w:ascii="FrankRuehl" w:hAnsi="FrankRuehl" w:cs="FrankRuehl"/>
            <w:rtl/>
          </w:rPr>
          <w:t>ב</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15" w:history="1">
        <w:r w:rsidRPr="002216E0">
          <w:rPr>
            <w:rStyle w:val="Hyperlink"/>
            <w:rFonts w:ascii="FrankRuehl" w:hAnsi="FrankRuehl" w:cs="FrankRuehl"/>
          </w:rPr>
          <w:t>144(</w:t>
        </w:r>
        <w:r w:rsidRPr="002216E0">
          <w:rPr>
            <w:rStyle w:val="Hyperlink"/>
            <w:rFonts w:ascii="FrankRuehl" w:hAnsi="FrankRuehl" w:cs="FrankRuehl"/>
            <w:rtl/>
          </w:rPr>
          <w:t>ב2</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16" w:history="1">
        <w:r w:rsidRPr="002216E0">
          <w:rPr>
            <w:rStyle w:val="Hyperlink"/>
            <w:rFonts w:ascii="FrankRuehl" w:hAnsi="FrankRuehl" w:cs="FrankRuehl"/>
          </w:rPr>
          <w:t>144(</w:t>
        </w:r>
        <w:r w:rsidRPr="002216E0">
          <w:rPr>
            <w:rStyle w:val="Hyperlink"/>
            <w:rFonts w:ascii="FrankRuehl" w:hAnsi="FrankRuehl" w:cs="FrankRuehl"/>
            <w:rtl/>
          </w:rPr>
          <w:t>ג)(3</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17" w:history="1">
        <w:r w:rsidRPr="002216E0">
          <w:rPr>
            <w:rStyle w:val="Hyperlink"/>
            <w:rFonts w:ascii="FrankRuehl" w:hAnsi="FrankRuehl" w:cs="FrankRuehl"/>
          </w:rPr>
          <w:t>40</w:t>
        </w:r>
        <w:r w:rsidRPr="002216E0">
          <w:rPr>
            <w:rStyle w:val="Hyperlink"/>
            <w:rFonts w:ascii="FrankRuehl" w:hAnsi="FrankRuehl" w:cs="FrankRuehl"/>
            <w:rtl/>
          </w:rPr>
          <w:t>יג.(א</w:t>
        </w:r>
        <w:r w:rsidRPr="002216E0">
          <w:rPr>
            <w:rStyle w:val="Hyperlink"/>
            <w:rFonts w:ascii="FrankRuehl" w:hAnsi="FrankRuehl" w:cs="FrankRuehl"/>
          </w:rPr>
          <w:t>)</w:t>
        </w:r>
      </w:hyperlink>
    </w:p>
    <w:p w14:paraId="69D266F5" w14:textId="77777777" w:rsidR="002216E0" w:rsidRPr="002216E0" w:rsidRDefault="002216E0" w:rsidP="002216E0">
      <w:pPr>
        <w:spacing w:after="120" w:line="240" w:lineRule="exact"/>
        <w:ind w:left="283" w:hanging="283"/>
        <w:jc w:val="both"/>
        <w:rPr>
          <w:rFonts w:ascii="FrankRuehl" w:hAnsi="FrankRuehl" w:cs="FrankRuehl"/>
          <w:color w:val="0000FF"/>
          <w:u w:val="single"/>
          <w:rtl/>
        </w:rPr>
      </w:pPr>
      <w:hyperlink r:id="rId18" w:history="1">
        <w:r w:rsidRPr="002216E0">
          <w:rPr>
            <w:rStyle w:val="Hyperlink"/>
            <w:rFonts w:ascii="FrankRuehl" w:hAnsi="FrankRuehl" w:cs="FrankRuehl"/>
            <w:rtl/>
          </w:rPr>
          <w:t>פקודת הסמים המסוכנים [נוסח חדש], תשל"ג-1973</w:t>
        </w:r>
      </w:hyperlink>
      <w:r w:rsidRPr="002216E0">
        <w:rPr>
          <w:rFonts w:ascii="FrankRuehl" w:hAnsi="FrankRuehl" w:cs="FrankRuehl"/>
          <w:color w:val="0000FF"/>
          <w:u w:val="single"/>
          <w:rtl/>
        </w:rPr>
        <w:t xml:space="preserve">: סע'  </w:t>
      </w:r>
      <w:hyperlink r:id="rId19" w:history="1">
        <w:r w:rsidRPr="002216E0">
          <w:rPr>
            <w:rStyle w:val="Hyperlink"/>
            <w:rFonts w:ascii="FrankRuehl" w:hAnsi="FrankRuehl" w:cs="FrankRuehl"/>
          </w:rPr>
          <w:t>7(</w:t>
        </w:r>
        <w:r w:rsidRPr="002216E0">
          <w:rPr>
            <w:rStyle w:val="Hyperlink"/>
            <w:rFonts w:ascii="FrankRuehl" w:hAnsi="FrankRuehl" w:cs="FrankRuehl"/>
            <w:rtl/>
          </w:rPr>
          <w:t>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0" w:history="1">
        <w:r w:rsidRPr="002216E0">
          <w:rPr>
            <w:rStyle w:val="Hyperlink"/>
            <w:rFonts w:ascii="FrankRuehl" w:hAnsi="FrankRuehl" w:cs="FrankRuehl"/>
          </w:rPr>
          <w:t>(</w:t>
        </w:r>
        <w:r w:rsidRPr="002216E0">
          <w:rPr>
            <w:rStyle w:val="Hyperlink"/>
            <w:rFonts w:ascii="FrankRuehl" w:hAnsi="FrankRuehl" w:cs="FrankRuehl"/>
            <w:rtl/>
          </w:rPr>
          <w:t>ג</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1" w:history="1">
        <w:r w:rsidRPr="002216E0">
          <w:rPr>
            <w:rStyle w:val="Hyperlink"/>
            <w:rFonts w:ascii="FrankRuehl" w:hAnsi="FrankRuehl" w:cs="FrankRuehl"/>
          </w:rPr>
          <w:t>13</w:t>
        </w:r>
      </w:hyperlink>
      <w:r w:rsidRPr="002216E0">
        <w:rPr>
          <w:rFonts w:ascii="FrankRuehl" w:hAnsi="FrankRuehl" w:cs="FrankRuehl"/>
          <w:color w:val="0000FF"/>
          <w:u w:val="single"/>
          <w:rtl/>
        </w:rPr>
        <w:t xml:space="preserve">, </w:t>
      </w:r>
      <w:hyperlink r:id="rId22" w:history="1">
        <w:r w:rsidRPr="002216E0">
          <w:rPr>
            <w:rStyle w:val="Hyperlink"/>
            <w:rFonts w:ascii="FrankRuehl" w:hAnsi="FrankRuehl" w:cs="FrankRuehl"/>
          </w:rPr>
          <w:t>19(</w:t>
        </w:r>
        <w:r w:rsidRPr="002216E0">
          <w:rPr>
            <w:rStyle w:val="Hyperlink"/>
            <w:rFonts w:ascii="FrankRuehl" w:hAnsi="FrankRuehl" w:cs="FrankRuehl"/>
            <w:rtl/>
          </w:rPr>
          <w:t>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3" w:history="1">
        <w:r w:rsidRPr="002216E0">
          <w:rPr>
            <w:rStyle w:val="Hyperlink"/>
            <w:rFonts w:ascii="FrankRuehl" w:hAnsi="FrankRuehl" w:cs="FrankRuehl"/>
          </w:rPr>
          <w:t>31(6)(</w:t>
        </w:r>
        <w:r w:rsidRPr="002216E0">
          <w:rPr>
            <w:rStyle w:val="Hyperlink"/>
            <w:rFonts w:ascii="FrankRuehl" w:hAnsi="FrankRuehl" w:cs="FrankRuehl"/>
            <w:rtl/>
          </w:rPr>
          <w:t>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4" w:history="1">
        <w:r w:rsidRPr="002216E0">
          <w:rPr>
            <w:rStyle w:val="Hyperlink"/>
            <w:rFonts w:ascii="FrankRuehl" w:hAnsi="FrankRuehl" w:cs="FrankRuehl"/>
          </w:rPr>
          <w:t>31(6)(</w:t>
        </w:r>
        <w:r w:rsidRPr="002216E0">
          <w:rPr>
            <w:rStyle w:val="Hyperlink"/>
            <w:rFonts w:ascii="FrankRuehl" w:hAnsi="FrankRuehl" w:cs="FrankRuehl"/>
            <w:rtl/>
          </w:rPr>
          <w:t>ב</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5" w:history="1">
        <w:r w:rsidRPr="002216E0">
          <w:rPr>
            <w:rStyle w:val="Hyperlink"/>
            <w:rFonts w:ascii="FrankRuehl" w:hAnsi="FrankRuehl" w:cs="FrankRuehl"/>
          </w:rPr>
          <w:t>36(</w:t>
        </w:r>
        <w:r w:rsidRPr="002216E0">
          <w:rPr>
            <w:rStyle w:val="Hyperlink"/>
            <w:rFonts w:ascii="FrankRuehl" w:hAnsi="FrankRuehl" w:cs="FrankRuehl"/>
            <w:rtl/>
          </w:rPr>
          <w:t>א</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6" w:history="1">
        <w:r w:rsidRPr="002216E0">
          <w:rPr>
            <w:rStyle w:val="Hyperlink"/>
            <w:rFonts w:ascii="FrankRuehl" w:hAnsi="FrankRuehl" w:cs="FrankRuehl"/>
          </w:rPr>
          <w:t>36</w:t>
        </w:r>
        <w:r w:rsidRPr="002216E0">
          <w:rPr>
            <w:rStyle w:val="Hyperlink"/>
            <w:rFonts w:ascii="FrankRuehl" w:hAnsi="FrankRuehl" w:cs="FrankRuehl"/>
            <w:rtl/>
          </w:rPr>
          <w:t>א(ב</w:t>
        </w:r>
        <w:r w:rsidRPr="002216E0">
          <w:rPr>
            <w:rStyle w:val="Hyperlink"/>
            <w:rFonts w:ascii="FrankRuehl" w:hAnsi="FrankRuehl" w:cs="FrankRuehl"/>
          </w:rPr>
          <w:t>)</w:t>
        </w:r>
      </w:hyperlink>
      <w:r w:rsidRPr="002216E0">
        <w:rPr>
          <w:rFonts w:ascii="FrankRuehl" w:hAnsi="FrankRuehl" w:cs="FrankRuehl"/>
          <w:color w:val="0000FF"/>
          <w:u w:val="single"/>
          <w:rtl/>
        </w:rPr>
        <w:t xml:space="preserve">, </w:t>
      </w:r>
      <w:hyperlink r:id="rId27" w:history="1">
        <w:r w:rsidRPr="002216E0">
          <w:rPr>
            <w:rStyle w:val="Hyperlink"/>
            <w:rFonts w:ascii="FrankRuehl" w:hAnsi="FrankRuehl" w:cs="FrankRuehl"/>
          </w:rPr>
          <w:t>36</w:t>
        </w:r>
        <w:r w:rsidRPr="002216E0">
          <w:rPr>
            <w:rStyle w:val="Hyperlink"/>
            <w:rFonts w:ascii="FrankRuehl" w:hAnsi="FrankRuehl" w:cs="FrankRuehl"/>
            <w:rtl/>
          </w:rPr>
          <w:t>א(ג</w:t>
        </w:r>
        <w:r w:rsidRPr="002216E0">
          <w:rPr>
            <w:rStyle w:val="Hyperlink"/>
            <w:rFonts w:ascii="FrankRuehl" w:hAnsi="FrankRuehl" w:cs="FrankRuehl"/>
          </w:rPr>
          <w:t>)</w:t>
        </w:r>
      </w:hyperlink>
    </w:p>
    <w:p w14:paraId="47C4AB5B" w14:textId="77777777" w:rsidR="002216E0" w:rsidRPr="002216E0" w:rsidRDefault="002216E0" w:rsidP="002216E0">
      <w:pPr>
        <w:spacing w:after="120" w:line="240" w:lineRule="exact"/>
        <w:ind w:left="283" w:hanging="283"/>
        <w:jc w:val="both"/>
        <w:rPr>
          <w:rFonts w:ascii="FrankRuehl" w:hAnsi="FrankRuehl" w:cs="FrankRuehl"/>
          <w:rtl/>
        </w:rPr>
      </w:pPr>
    </w:p>
    <w:p w14:paraId="5EEEA08B" w14:textId="77777777" w:rsidR="002216E0" w:rsidRPr="002216E0" w:rsidRDefault="002216E0" w:rsidP="00456774">
      <w:pPr>
        <w:rPr>
          <w:rtl/>
        </w:rPr>
      </w:pPr>
      <w:bookmarkStart w:id="7" w:name="LawTable_End"/>
      <w:bookmarkEnd w:id="7"/>
    </w:p>
    <w:p w14:paraId="0391D036" w14:textId="77777777" w:rsidR="00AF1480" w:rsidRPr="00AF1480" w:rsidRDefault="00AF1480" w:rsidP="00456774">
      <w:pPr>
        <w:rPr>
          <w:rtl/>
        </w:rPr>
      </w:pPr>
    </w:p>
    <w:p w14:paraId="0BED67AF" w14:textId="77777777" w:rsidR="00AF1480" w:rsidRPr="00AF1480" w:rsidRDefault="00AF1480" w:rsidP="00456774">
      <w:pPr>
        <w:rPr>
          <w:rtl/>
        </w:rPr>
      </w:pPr>
    </w:p>
    <w:p w14:paraId="2DAF63AA" w14:textId="77777777" w:rsidR="00456774" w:rsidRPr="00AF1480" w:rsidRDefault="00456774" w:rsidP="0045677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6774" w14:paraId="654FAB48" w14:textId="77777777">
        <w:trPr>
          <w:trHeight w:val="355"/>
          <w:jc w:val="center"/>
        </w:trPr>
        <w:tc>
          <w:tcPr>
            <w:tcW w:w="8820" w:type="dxa"/>
            <w:tcBorders>
              <w:top w:val="nil"/>
              <w:left w:val="nil"/>
              <w:bottom w:val="nil"/>
              <w:right w:val="nil"/>
            </w:tcBorders>
          </w:tcPr>
          <w:p w14:paraId="3C8F4859" w14:textId="77777777" w:rsidR="008E1D06" w:rsidRPr="008E1D06" w:rsidRDefault="008E1D06" w:rsidP="008E1D06">
            <w:pPr>
              <w:jc w:val="center"/>
              <w:rPr>
                <w:rFonts w:ascii="Arial" w:hAnsi="Arial" w:cs="FrankRuehl"/>
                <w:b/>
                <w:bCs/>
                <w:sz w:val="32"/>
                <w:szCs w:val="32"/>
                <w:u w:val="single"/>
                <w:rtl/>
              </w:rPr>
            </w:pPr>
            <w:bookmarkStart w:id="8" w:name="PsakDin" w:colFirst="0" w:colLast="0"/>
            <w:bookmarkEnd w:id="0"/>
            <w:r w:rsidRPr="008E1D06">
              <w:rPr>
                <w:rFonts w:ascii="Arial" w:hAnsi="Arial" w:cs="FrankRuehl"/>
                <w:b/>
                <w:bCs/>
                <w:sz w:val="32"/>
                <w:szCs w:val="32"/>
                <w:u w:val="single"/>
                <w:rtl/>
              </w:rPr>
              <w:t>גזר דין</w:t>
            </w:r>
          </w:p>
          <w:p w14:paraId="5FD76522" w14:textId="77777777" w:rsidR="00456774" w:rsidRPr="008E1D06" w:rsidRDefault="00456774" w:rsidP="008E1D06">
            <w:pPr>
              <w:jc w:val="center"/>
              <w:rPr>
                <w:rFonts w:ascii="Arial" w:hAnsi="Arial" w:cs="FrankRuehl"/>
                <w:bCs/>
                <w:sz w:val="32"/>
                <w:szCs w:val="32"/>
                <w:u w:val="single"/>
                <w:rtl/>
              </w:rPr>
            </w:pPr>
          </w:p>
        </w:tc>
      </w:tr>
      <w:bookmarkEnd w:id="8"/>
    </w:tbl>
    <w:p w14:paraId="3C6AD282" w14:textId="77777777" w:rsidR="00456774" w:rsidRDefault="00456774" w:rsidP="00456774">
      <w:pPr>
        <w:rPr>
          <w:rFonts w:ascii="Arial" w:hAnsi="Arial" w:cs="FrankRuehl"/>
          <w:sz w:val="28"/>
          <w:szCs w:val="28"/>
          <w:rtl/>
        </w:rPr>
      </w:pPr>
    </w:p>
    <w:p w14:paraId="691A8789" w14:textId="77777777" w:rsidR="00456774" w:rsidRDefault="00456774" w:rsidP="00456774">
      <w:pPr>
        <w:rPr>
          <w:sz w:val="28"/>
          <w:szCs w:val="28"/>
          <w:rtl/>
        </w:rPr>
      </w:pPr>
    </w:p>
    <w:p w14:paraId="39CE8975" w14:textId="77777777" w:rsidR="00456774" w:rsidRPr="00524632" w:rsidRDefault="00456774" w:rsidP="00456774">
      <w:pPr>
        <w:spacing w:line="360" w:lineRule="auto"/>
        <w:jc w:val="both"/>
        <w:rPr>
          <w:rFonts w:cs="Miriam"/>
          <w:b/>
          <w:bCs/>
          <w:sz w:val="26"/>
          <w:szCs w:val="26"/>
          <w:u w:val="single"/>
          <w:rtl/>
        </w:rPr>
      </w:pPr>
      <w:r>
        <w:rPr>
          <w:rFonts w:cs="Miriam"/>
          <w:b/>
          <w:bCs/>
          <w:sz w:val="26"/>
          <w:szCs w:val="26"/>
          <w:u w:val="single"/>
          <w:rtl/>
        </w:rPr>
        <w:t>ההליך</w:t>
      </w:r>
      <w:r w:rsidRPr="00524632">
        <w:rPr>
          <w:rFonts w:cs="Miriam"/>
          <w:b/>
          <w:bCs/>
          <w:sz w:val="26"/>
          <w:szCs w:val="26"/>
          <w:u w:val="single"/>
          <w:rtl/>
        </w:rPr>
        <w:t xml:space="preserve"> </w:t>
      </w:r>
    </w:p>
    <w:p w14:paraId="437C1C8E" w14:textId="77777777" w:rsidR="00456774" w:rsidRDefault="00456774" w:rsidP="00456774">
      <w:pPr>
        <w:spacing w:line="360" w:lineRule="auto"/>
        <w:jc w:val="both"/>
        <w:rPr>
          <w:sz w:val="26"/>
          <w:szCs w:val="26"/>
          <w:rtl/>
        </w:rPr>
      </w:pPr>
      <w:r>
        <w:rPr>
          <w:sz w:val="26"/>
          <w:szCs w:val="26"/>
          <w:rtl/>
        </w:rPr>
        <w:t>כתב האישום בתיק זה הוגש ביום 20/9/12. בטרם נשמעו עדים, הודו הנאשמים ביום 4/12/12 בעובדות כתב האישום והורשעו בעבירות שיוחסו להם, כדלקמן:</w:t>
      </w:r>
    </w:p>
    <w:p w14:paraId="0B603F44" w14:textId="77777777" w:rsidR="00456774" w:rsidRDefault="00456774" w:rsidP="00456774">
      <w:pPr>
        <w:spacing w:line="360" w:lineRule="auto"/>
        <w:ind w:left="720" w:hanging="720"/>
        <w:jc w:val="both"/>
        <w:rPr>
          <w:sz w:val="26"/>
          <w:szCs w:val="26"/>
          <w:u w:val="single"/>
          <w:rtl/>
        </w:rPr>
      </w:pPr>
    </w:p>
    <w:p w14:paraId="0667D8B7" w14:textId="77777777" w:rsidR="00456774" w:rsidRPr="00D43C45" w:rsidRDefault="00456774" w:rsidP="00456774">
      <w:pPr>
        <w:spacing w:line="360" w:lineRule="auto"/>
        <w:ind w:left="720" w:hanging="720"/>
        <w:jc w:val="both"/>
        <w:rPr>
          <w:sz w:val="26"/>
          <w:szCs w:val="26"/>
          <w:u w:val="single"/>
          <w:rtl/>
        </w:rPr>
      </w:pPr>
      <w:r w:rsidRPr="00D43C45">
        <w:rPr>
          <w:sz w:val="26"/>
          <w:szCs w:val="26"/>
          <w:u w:val="single"/>
          <w:rtl/>
        </w:rPr>
        <w:t>האישום הראשון</w:t>
      </w:r>
    </w:p>
    <w:p w14:paraId="58F1A31F" w14:textId="77777777" w:rsidR="00456774" w:rsidRDefault="00456774" w:rsidP="00DB76EB">
      <w:pPr>
        <w:numPr>
          <w:ilvl w:val="0"/>
          <w:numId w:val="2"/>
        </w:numPr>
        <w:spacing w:line="360" w:lineRule="auto"/>
        <w:jc w:val="both"/>
        <w:rPr>
          <w:sz w:val="26"/>
          <w:szCs w:val="26"/>
          <w:rtl/>
        </w:rPr>
      </w:pPr>
      <w:bookmarkStart w:id="9" w:name="ABSTRACT_START"/>
      <w:bookmarkEnd w:id="9"/>
      <w:r>
        <w:rPr>
          <w:b/>
          <w:bCs/>
          <w:sz w:val="26"/>
          <w:szCs w:val="26"/>
          <w:rtl/>
        </w:rPr>
        <w:lastRenderedPageBreak/>
        <w:t>החזקת נשק שלא כדין</w:t>
      </w:r>
      <w:r>
        <w:rPr>
          <w:sz w:val="26"/>
          <w:szCs w:val="26"/>
          <w:rtl/>
        </w:rPr>
        <w:t xml:space="preserve"> – עבירה לפי </w:t>
      </w:r>
      <w:hyperlink r:id="rId28" w:history="1">
        <w:r w:rsidR="002216E0" w:rsidRPr="002216E0">
          <w:rPr>
            <w:rStyle w:val="Hyperlink"/>
            <w:sz w:val="26"/>
            <w:szCs w:val="26"/>
            <w:rtl/>
          </w:rPr>
          <w:t>סעיפים 144(א)</w:t>
        </w:r>
      </w:hyperlink>
      <w:r>
        <w:rPr>
          <w:sz w:val="26"/>
          <w:szCs w:val="26"/>
          <w:rtl/>
        </w:rPr>
        <w:t xml:space="preserve">(רישא) + </w:t>
      </w:r>
      <w:hyperlink r:id="rId29" w:history="1">
        <w:r w:rsidR="002216E0" w:rsidRPr="002216E0">
          <w:rPr>
            <w:rStyle w:val="Hyperlink"/>
            <w:sz w:val="26"/>
            <w:szCs w:val="26"/>
            <w:rtl/>
          </w:rPr>
          <w:t>144(ג)(3)</w:t>
        </w:r>
      </w:hyperlink>
      <w:r>
        <w:rPr>
          <w:sz w:val="26"/>
          <w:szCs w:val="26"/>
          <w:rtl/>
        </w:rPr>
        <w:t xml:space="preserve"> + </w:t>
      </w:r>
      <w:hyperlink r:id="rId30" w:history="1">
        <w:r w:rsidR="002216E0" w:rsidRPr="002216E0">
          <w:rPr>
            <w:rStyle w:val="Hyperlink"/>
            <w:sz w:val="26"/>
            <w:szCs w:val="26"/>
            <w:rtl/>
          </w:rPr>
          <w:t>29</w:t>
        </w:r>
      </w:hyperlink>
      <w:r>
        <w:rPr>
          <w:sz w:val="26"/>
          <w:szCs w:val="26"/>
          <w:rtl/>
        </w:rPr>
        <w:t xml:space="preserve"> ל</w:t>
      </w:r>
      <w:r w:rsidR="00AF1480" w:rsidRPr="002216E0">
        <w:rPr>
          <w:sz w:val="26"/>
          <w:szCs w:val="26"/>
          <w:rtl/>
        </w:rPr>
        <w:t>חוק העונשין</w:t>
      </w:r>
      <w:r>
        <w:rPr>
          <w:sz w:val="26"/>
          <w:szCs w:val="26"/>
          <w:rtl/>
        </w:rPr>
        <w:t xml:space="preserve">, התשל"ז-1977 (להלן: "חוק העונשין"); </w:t>
      </w:r>
    </w:p>
    <w:p w14:paraId="490BB068" w14:textId="77777777" w:rsidR="00456774" w:rsidRDefault="00456774" w:rsidP="00DB76EB">
      <w:pPr>
        <w:numPr>
          <w:ilvl w:val="0"/>
          <w:numId w:val="2"/>
        </w:numPr>
        <w:spacing w:line="360" w:lineRule="auto"/>
        <w:jc w:val="both"/>
        <w:rPr>
          <w:sz w:val="26"/>
          <w:szCs w:val="26"/>
          <w:rtl/>
        </w:rPr>
      </w:pPr>
      <w:r>
        <w:rPr>
          <w:b/>
          <w:bCs/>
          <w:sz w:val="26"/>
          <w:szCs w:val="26"/>
          <w:rtl/>
        </w:rPr>
        <w:t>נשיאה והובלת נשק</w:t>
      </w:r>
      <w:r>
        <w:rPr>
          <w:sz w:val="26"/>
          <w:szCs w:val="26"/>
          <w:rtl/>
        </w:rPr>
        <w:t xml:space="preserve"> – עבירה לפי </w:t>
      </w:r>
      <w:hyperlink r:id="rId31" w:history="1">
        <w:r w:rsidR="002216E0" w:rsidRPr="002216E0">
          <w:rPr>
            <w:rStyle w:val="Hyperlink"/>
            <w:sz w:val="26"/>
            <w:szCs w:val="26"/>
            <w:rtl/>
          </w:rPr>
          <w:t>סעיפים 144(ב)</w:t>
        </w:r>
      </w:hyperlink>
      <w:r>
        <w:rPr>
          <w:sz w:val="26"/>
          <w:szCs w:val="26"/>
          <w:rtl/>
        </w:rPr>
        <w:t xml:space="preserve">(רישא) + </w:t>
      </w:r>
      <w:hyperlink r:id="rId32" w:history="1">
        <w:r w:rsidR="002216E0" w:rsidRPr="002216E0">
          <w:rPr>
            <w:rStyle w:val="Hyperlink"/>
            <w:sz w:val="26"/>
            <w:szCs w:val="26"/>
            <w:rtl/>
          </w:rPr>
          <w:t>144(ג)(3)</w:t>
        </w:r>
      </w:hyperlink>
      <w:r>
        <w:rPr>
          <w:sz w:val="26"/>
          <w:szCs w:val="26"/>
          <w:rtl/>
        </w:rPr>
        <w:t xml:space="preserve"> ל</w:t>
      </w:r>
      <w:r w:rsidR="00AF1480" w:rsidRPr="002216E0">
        <w:rPr>
          <w:sz w:val="26"/>
          <w:szCs w:val="26"/>
          <w:rtl/>
        </w:rPr>
        <w:t>חוק העונשין</w:t>
      </w:r>
      <w:r>
        <w:rPr>
          <w:sz w:val="26"/>
          <w:szCs w:val="26"/>
          <w:rtl/>
        </w:rPr>
        <w:t>;</w:t>
      </w:r>
    </w:p>
    <w:p w14:paraId="607B5EF2" w14:textId="77777777" w:rsidR="00456774" w:rsidRPr="00D43C45" w:rsidRDefault="00456774" w:rsidP="00DB76EB">
      <w:pPr>
        <w:numPr>
          <w:ilvl w:val="0"/>
          <w:numId w:val="2"/>
        </w:numPr>
        <w:spacing w:line="360" w:lineRule="auto"/>
        <w:jc w:val="both"/>
        <w:rPr>
          <w:sz w:val="26"/>
          <w:szCs w:val="26"/>
          <w:rtl/>
        </w:rPr>
      </w:pPr>
      <w:r w:rsidRPr="00D43C45">
        <w:rPr>
          <w:b/>
          <w:bCs/>
          <w:sz w:val="26"/>
          <w:szCs w:val="26"/>
          <w:rtl/>
        </w:rPr>
        <w:t>סחר בנשק שלא כדין</w:t>
      </w:r>
      <w:r>
        <w:rPr>
          <w:sz w:val="26"/>
          <w:szCs w:val="26"/>
          <w:rtl/>
        </w:rPr>
        <w:t xml:space="preserve"> – עבירה לפי </w:t>
      </w:r>
      <w:hyperlink r:id="rId33" w:history="1">
        <w:r w:rsidR="002216E0" w:rsidRPr="002216E0">
          <w:rPr>
            <w:rStyle w:val="Hyperlink"/>
            <w:sz w:val="26"/>
            <w:szCs w:val="26"/>
            <w:rtl/>
          </w:rPr>
          <w:t>סעיפים 144(ב2)</w:t>
        </w:r>
      </w:hyperlink>
      <w:r>
        <w:rPr>
          <w:sz w:val="26"/>
          <w:szCs w:val="26"/>
          <w:rtl/>
        </w:rPr>
        <w:t xml:space="preserve"> + </w:t>
      </w:r>
      <w:hyperlink r:id="rId34" w:history="1">
        <w:r w:rsidR="002216E0" w:rsidRPr="002216E0">
          <w:rPr>
            <w:rStyle w:val="Hyperlink"/>
            <w:sz w:val="26"/>
            <w:szCs w:val="26"/>
            <w:rtl/>
          </w:rPr>
          <w:t>144(ג)(3)</w:t>
        </w:r>
      </w:hyperlink>
      <w:r>
        <w:rPr>
          <w:sz w:val="26"/>
          <w:szCs w:val="26"/>
          <w:rtl/>
        </w:rPr>
        <w:t xml:space="preserve"> ל</w:t>
      </w:r>
      <w:bookmarkStart w:id="10" w:name="ABSTRACT_END"/>
      <w:bookmarkEnd w:id="10"/>
      <w:r w:rsidR="00AF1480" w:rsidRPr="002216E0">
        <w:rPr>
          <w:sz w:val="26"/>
          <w:szCs w:val="26"/>
          <w:rtl/>
        </w:rPr>
        <w:t>חוק העונשין</w:t>
      </w:r>
      <w:r>
        <w:rPr>
          <w:sz w:val="26"/>
          <w:szCs w:val="26"/>
          <w:rtl/>
        </w:rPr>
        <w:t>;</w:t>
      </w:r>
    </w:p>
    <w:p w14:paraId="77F64998" w14:textId="77777777" w:rsidR="00456774" w:rsidRDefault="00456774" w:rsidP="00456774">
      <w:pPr>
        <w:spacing w:line="360" w:lineRule="auto"/>
        <w:jc w:val="both"/>
        <w:rPr>
          <w:sz w:val="26"/>
          <w:szCs w:val="26"/>
          <w:rtl/>
        </w:rPr>
      </w:pPr>
    </w:p>
    <w:p w14:paraId="3E724AB3" w14:textId="77777777" w:rsidR="00456774" w:rsidRPr="00D43C45" w:rsidRDefault="00456774" w:rsidP="00456774">
      <w:pPr>
        <w:spacing w:line="360" w:lineRule="auto"/>
        <w:jc w:val="both"/>
        <w:rPr>
          <w:sz w:val="26"/>
          <w:szCs w:val="26"/>
          <w:rtl/>
        </w:rPr>
      </w:pPr>
      <w:r>
        <w:rPr>
          <w:sz w:val="26"/>
          <w:szCs w:val="26"/>
          <w:u w:val="single"/>
          <w:rtl/>
        </w:rPr>
        <w:t xml:space="preserve">האישום השני – </w:t>
      </w:r>
      <w:r w:rsidRPr="00D43C45">
        <w:rPr>
          <w:b/>
          <w:bCs/>
          <w:sz w:val="26"/>
          <w:szCs w:val="26"/>
          <w:u w:val="single"/>
          <w:rtl/>
        </w:rPr>
        <w:t>כנגד נאשם 2 בלבד</w:t>
      </w:r>
    </w:p>
    <w:p w14:paraId="41A87FE2" w14:textId="77777777" w:rsidR="00456774" w:rsidRPr="00D43C45" w:rsidRDefault="00456774" w:rsidP="00456774">
      <w:pPr>
        <w:spacing w:line="360" w:lineRule="auto"/>
        <w:ind w:left="720" w:hanging="720"/>
        <w:jc w:val="both"/>
        <w:rPr>
          <w:sz w:val="26"/>
          <w:szCs w:val="26"/>
          <w:rtl/>
        </w:rPr>
      </w:pPr>
      <w:r>
        <w:rPr>
          <w:sz w:val="26"/>
          <w:szCs w:val="26"/>
          <w:rtl/>
        </w:rPr>
        <w:t>1.</w:t>
      </w:r>
      <w:r>
        <w:rPr>
          <w:sz w:val="26"/>
          <w:szCs w:val="26"/>
          <w:rtl/>
        </w:rPr>
        <w:tab/>
      </w:r>
      <w:r>
        <w:rPr>
          <w:b/>
          <w:bCs/>
          <w:sz w:val="26"/>
          <w:szCs w:val="26"/>
          <w:rtl/>
        </w:rPr>
        <w:t>החזקת סם מסוכן שלא לצריכה עצמית</w:t>
      </w:r>
      <w:r>
        <w:rPr>
          <w:sz w:val="26"/>
          <w:szCs w:val="26"/>
          <w:rtl/>
        </w:rPr>
        <w:t xml:space="preserve">– עבירה לפי </w:t>
      </w:r>
      <w:hyperlink r:id="rId35" w:history="1">
        <w:r w:rsidR="002216E0" w:rsidRPr="002216E0">
          <w:rPr>
            <w:rStyle w:val="Hyperlink"/>
            <w:sz w:val="26"/>
            <w:szCs w:val="26"/>
            <w:rtl/>
          </w:rPr>
          <w:t>סעיפים 7(א)</w:t>
        </w:r>
      </w:hyperlink>
      <w:r>
        <w:rPr>
          <w:sz w:val="26"/>
          <w:szCs w:val="26"/>
          <w:rtl/>
        </w:rPr>
        <w:t>+</w:t>
      </w:r>
      <w:hyperlink r:id="rId36" w:history="1">
        <w:r w:rsidR="002216E0" w:rsidRPr="002216E0">
          <w:rPr>
            <w:rStyle w:val="Hyperlink"/>
            <w:sz w:val="26"/>
            <w:szCs w:val="26"/>
            <w:rtl/>
          </w:rPr>
          <w:t>(ג)</w:t>
        </w:r>
      </w:hyperlink>
      <w:r>
        <w:rPr>
          <w:sz w:val="26"/>
          <w:szCs w:val="26"/>
          <w:rtl/>
        </w:rPr>
        <w:t xml:space="preserve"> רישא ל</w:t>
      </w:r>
      <w:r w:rsidR="00AF1480" w:rsidRPr="002216E0">
        <w:rPr>
          <w:sz w:val="26"/>
          <w:szCs w:val="26"/>
          <w:rtl/>
        </w:rPr>
        <w:t>פקודת הסמים המסוכנים</w:t>
      </w:r>
      <w:r>
        <w:rPr>
          <w:sz w:val="26"/>
          <w:szCs w:val="26"/>
          <w:rtl/>
        </w:rPr>
        <w:t xml:space="preserve"> [נוסח חדש], התשל"ג-1973 (להלן: "פקודת הסמים המסוכנים"). </w:t>
      </w:r>
    </w:p>
    <w:p w14:paraId="783EC62F" w14:textId="77777777" w:rsidR="00456774" w:rsidRPr="00D43C45" w:rsidRDefault="00456774" w:rsidP="00456774">
      <w:pPr>
        <w:spacing w:line="360" w:lineRule="auto"/>
        <w:jc w:val="both"/>
        <w:rPr>
          <w:sz w:val="26"/>
          <w:szCs w:val="26"/>
          <w:rtl/>
        </w:rPr>
      </w:pPr>
      <w:r>
        <w:rPr>
          <w:sz w:val="26"/>
          <w:szCs w:val="26"/>
          <w:rtl/>
        </w:rPr>
        <w:t>2.</w:t>
      </w:r>
      <w:r>
        <w:rPr>
          <w:sz w:val="26"/>
          <w:szCs w:val="26"/>
          <w:rtl/>
        </w:rPr>
        <w:tab/>
      </w:r>
      <w:r>
        <w:rPr>
          <w:b/>
          <w:bCs/>
          <w:sz w:val="26"/>
          <w:szCs w:val="26"/>
          <w:rtl/>
        </w:rPr>
        <w:t>סחר בסם מסוכן</w:t>
      </w:r>
      <w:r>
        <w:rPr>
          <w:sz w:val="26"/>
          <w:szCs w:val="26"/>
          <w:rtl/>
        </w:rPr>
        <w:t xml:space="preserve"> – עבירה לפי </w:t>
      </w:r>
      <w:hyperlink r:id="rId37" w:history="1">
        <w:r w:rsidR="002216E0" w:rsidRPr="002216E0">
          <w:rPr>
            <w:rStyle w:val="Hyperlink"/>
            <w:sz w:val="26"/>
            <w:szCs w:val="26"/>
            <w:rtl/>
          </w:rPr>
          <w:t>סעיפים 13</w:t>
        </w:r>
      </w:hyperlink>
      <w:r>
        <w:rPr>
          <w:sz w:val="26"/>
          <w:szCs w:val="26"/>
          <w:rtl/>
        </w:rPr>
        <w:t xml:space="preserve"> + </w:t>
      </w:r>
      <w:hyperlink r:id="rId38" w:history="1">
        <w:r w:rsidR="002216E0" w:rsidRPr="002216E0">
          <w:rPr>
            <w:rStyle w:val="Hyperlink"/>
            <w:sz w:val="26"/>
            <w:szCs w:val="26"/>
            <w:rtl/>
          </w:rPr>
          <w:t>19(א)</w:t>
        </w:r>
      </w:hyperlink>
      <w:r>
        <w:rPr>
          <w:sz w:val="26"/>
          <w:szCs w:val="26"/>
          <w:rtl/>
        </w:rPr>
        <w:t xml:space="preserve"> ל</w:t>
      </w:r>
      <w:r w:rsidR="00AF1480" w:rsidRPr="002216E0">
        <w:rPr>
          <w:sz w:val="26"/>
          <w:szCs w:val="26"/>
          <w:rtl/>
        </w:rPr>
        <w:t>פקודת הסמים המסוכנים</w:t>
      </w:r>
      <w:r>
        <w:rPr>
          <w:sz w:val="26"/>
          <w:szCs w:val="26"/>
          <w:rtl/>
        </w:rPr>
        <w:t xml:space="preserve">. </w:t>
      </w:r>
    </w:p>
    <w:p w14:paraId="1B45E50C" w14:textId="77777777" w:rsidR="00456774" w:rsidRDefault="00456774" w:rsidP="00456774">
      <w:pPr>
        <w:spacing w:line="360" w:lineRule="auto"/>
        <w:jc w:val="both"/>
        <w:rPr>
          <w:sz w:val="26"/>
          <w:szCs w:val="26"/>
          <w:rtl/>
        </w:rPr>
      </w:pPr>
    </w:p>
    <w:p w14:paraId="6370CD75" w14:textId="77777777" w:rsidR="00456774" w:rsidRDefault="00456774" w:rsidP="00456774">
      <w:pPr>
        <w:spacing w:line="360" w:lineRule="auto"/>
        <w:jc w:val="both"/>
        <w:rPr>
          <w:rFonts w:cs="Miriam"/>
          <w:b/>
          <w:bCs/>
          <w:sz w:val="26"/>
          <w:szCs w:val="26"/>
          <w:u w:val="single"/>
          <w:rtl/>
        </w:rPr>
      </w:pPr>
      <w:r>
        <w:rPr>
          <w:rFonts w:cs="Miriam"/>
          <w:b/>
          <w:bCs/>
          <w:sz w:val="26"/>
          <w:szCs w:val="26"/>
          <w:u w:val="single"/>
          <w:rtl/>
        </w:rPr>
        <w:t>עובדות כתב האישום</w:t>
      </w:r>
    </w:p>
    <w:p w14:paraId="7986E202" w14:textId="77777777" w:rsidR="00456774" w:rsidRDefault="00456774" w:rsidP="00456774">
      <w:pPr>
        <w:spacing w:line="360" w:lineRule="auto"/>
        <w:jc w:val="both"/>
        <w:rPr>
          <w:sz w:val="26"/>
          <w:szCs w:val="26"/>
          <w:rtl/>
        </w:rPr>
      </w:pPr>
      <w:r w:rsidRPr="00DF6413">
        <w:rPr>
          <w:b/>
          <w:bCs/>
          <w:sz w:val="26"/>
          <w:szCs w:val="26"/>
          <w:rtl/>
        </w:rPr>
        <w:t>באישום הראשון</w:t>
      </w:r>
      <w:r>
        <w:rPr>
          <w:sz w:val="26"/>
          <w:szCs w:val="26"/>
          <w:rtl/>
        </w:rPr>
        <w:t xml:space="preserve"> נטען כי ביום 28.8.12 מכרו שני הנאשמים לסוכן משטרתי סמוי, אותו הכירו מבעוד מועד ולאחר שתיאמו זאת עמו, רימון הלם צה"לי – סינוור </w:t>
      </w:r>
      <w:r>
        <w:rPr>
          <w:sz w:val="26"/>
          <w:szCs w:val="26"/>
        </w:rPr>
        <w:t>M7290</w:t>
      </w:r>
      <w:r>
        <w:rPr>
          <w:sz w:val="26"/>
          <w:szCs w:val="26"/>
          <w:rtl/>
        </w:rPr>
        <w:t xml:space="preserve"> (להלן: "רימון ההלם"), תמורת 1,300 ₪. רימון ההלם נמסר לסוכן הסמוי ע"י נאשם 2, בידיעה ובתיאום עם נאשם 1, בעיר חדרה. </w:t>
      </w:r>
    </w:p>
    <w:p w14:paraId="46996521" w14:textId="77777777" w:rsidR="00456774" w:rsidRDefault="00456774" w:rsidP="00456774">
      <w:pPr>
        <w:spacing w:line="360" w:lineRule="auto"/>
        <w:jc w:val="both"/>
        <w:rPr>
          <w:sz w:val="26"/>
          <w:szCs w:val="26"/>
          <w:rtl/>
        </w:rPr>
      </w:pPr>
      <w:r>
        <w:rPr>
          <w:sz w:val="26"/>
          <w:szCs w:val="26"/>
          <w:rtl/>
        </w:rPr>
        <w:t xml:space="preserve">עוד נטען בכתב האישום, כי רימון ההלם הינו נשק כהגדרתו בחוק ובכוחו לגרום לפציעה בעת פעולתו, בכפוף לקירבה למוקד הפעולה. </w:t>
      </w:r>
    </w:p>
    <w:p w14:paraId="05C98D51" w14:textId="77777777" w:rsidR="00456774" w:rsidRDefault="00456774" w:rsidP="00456774">
      <w:pPr>
        <w:spacing w:line="360" w:lineRule="auto"/>
        <w:jc w:val="both"/>
        <w:rPr>
          <w:sz w:val="26"/>
          <w:szCs w:val="26"/>
          <w:rtl/>
        </w:rPr>
      </w:pPr>
      <w:r>
        <w:rPr>
          <w:sz w:val="26"/>
          <w:szCs w:val="26"/>
          <w:rtl/>
        </w:rPr>
        <w:t xml:space="preserve">בדרכם חזרה מהמקום בו מסר נאשם 2 לסוכן הסמוי את רימון ההלם, הם שוחחו על סמים מסוכנים והחליפו ביניהם מספרי טלפון. </w:t>
      </w:r>
    </w:p>
    <w:p w14:paraId="203F063D" w14:textId="77777777" w:rsidR="00456774" w:rsidRDefault="00456774" w:rsidP="00456774">
      <w:pPr>
        <w:spacing w:line="360" w:lineRule="auto"/>
        <w:jc w:val="both"/>
        <w:rPr>
          <w:sz w:val="26"/>
          <w:szCs w:val="26"/>
          <w:rtl/>
        </w:rPr>
      </w:pPr>
    </w:p>
    <w:p w14:paraId="2CDF1346" w14:textId="77777777" w:rsidR="00456774" w:rsidRDefault="00456774" w:rsidP="00456774">
      <w:pPr>
        <w:spacing w:line="360" w:lineRule="auto"/>
        <w:jc w:val="both"/>
        <w:rPr>
          <w:sz w:val="26"/>
          <w:szCs w:val="26"/>
          <w:rtl/>
        </w:rPr>
      </w:pPr>
      <w:r>
        <w:rPr>
          <w:b/>
          <w:bCs/>
          <w:sz w:val="26"/>
          <w:szCs w:val="26"/>
          <w:rtl/>
        </w:rPr>
        <w:t>על פי ה</w:t>
      </w:r>
      <w:r w:rsidRPr="00DF6413">
        <w:rPr>
          <w:b/>
          <w:bCs/>
          <w:sz w:val="26"/>
          <w:szCs w:val="26"/>
          <w:rtl/>
        </w:rPr>
        <w:t>אישום השני</w:t>
      </w:r>
      <w:r>
        <w:rPr>
          <w:sz w:val="26"/>
          <w:szCs w:val="26"/>
          <w:rtl/>
        </w:rPr>
        <w:t xml:space="preserve"> – </w:t>
      </w:r>
      <w:r w:rsidRPr="00A20EA9">
        <w:rPr>
          <w:sz w:val="26"/>
          <w:szCs w:val="26"/>
          <w:u w:val="single"/>
          <w:rtl/>
        </w:rPr>
        <w:t>בו הואשם רק נאשם 2</w:t>
      </w:r>
      <w:r>
        <w:rPr>
          <w:sz w:val="26"/>
          <w:szCs w:val="26"/>
          <w:rtl/>
        </w:rPr>
        <w:t xml:space="preserve">, סיכם נאשם 2 עם הסוכן הסמוי, בשיחת טלפון, כי ימכור לו 100-150 כדורי סם מסוכן מסוג </w:t>
      </w:r>
      <w:r w:rsidRPr="00A20EA9">
        <w:rPr>
          <w:sz w:val="26"/>
          <w:szCs w:val="26"/>
          <w:u w:val="single"/>
          <w:rtl/>
        </w:rPr>
        <w:t>אקסטזי</w:t>
      </w:r>
      <w:r>
        <w:rPr>
          <w:sz w:val="26"/>
          <w:szCs w:val="26"/>
          <w:rtl/>
        </w:rPr>
        <w:t xml:space="preserve">. ביום 30/8/12 סוכם ביניהם לבצע את העיסקה בקפה "ארומה" ליד כפר קרע, תמורת סכום של 2,900 ₪, אותו ישלם הסוכן הסמוי לנאשם 2. </w:t>
      </w:r>
    </w:p>
    <w:p w14:paraId="04F3385A" w14:textId="77777777" w:rsidR="00456774" w:rsidRDefault="00456774" w:rsidP="00456774">
      <w:pPr>
        <w:spacing w:line="360" w:lineRule="auto"/>
        <w:jc w:val="both"/>
        <w:rPr>
          <w:sz w:val="26"/>
          <w:szCs w:val="26"/>
          <w:rtl/>
        </w:rPr>
      </w:pPr>
      <w:r>
        <w:rPr>
          <w:sz w:val="26"/>
          <w:szCs w:val="26"/>
          <w:rtl/>
        </w:rPr>
        <w:t xml:space="preserve">מאוחר יותר בערב, מסר נאשם 2 – שהגיע למקום עם רכב טויוטה בצבע לבן, מ.ר 9633827 (להלן: "הטויוטה") – לסוכן הסמוי, שקית ובה 149 כדורי סם מסוכן מסוג מטוקסימתקטינון (להלן: "הסם") ובתמורה קיבל ממנו 2,900 ₪. את הסמים הוציא נאשם 2 מתא שבדלת הנהג ברכב הטויוטה. </w:t>
      </w:r>
    </w:p>
    <w:p w14:paraId="01C598F6" w14:textId="77777777" w:rsidR="00456774" w:rsidRPr="00DF6413" w:rsidRDefault="00456774" w:rsidP="00456774">
      <w:pPr>
        <w:spacing w:line="360" w:lineRule="auto"/>
        <w:jc w:val="both"/>
        <w:rPr>
          <w:sz w:val="26"/>
          <w:szCs w:val="26"/>
          <w:rtl/>
        </w:rPr>
      </w:pPr>
      <w:r>
        <w:rPr>
          <w:sz w:val="26"/>
          <w:szCs w:val="26"/>
          <w:rtl/>
        </w:rPr>
        <w:t>נטען בכתב האישום כי במעשיו דלעיל החזיק נאשם 2 בסם מסוכן שלא לצריכה עצמית וסחר בו.</w:t>
      </w:r>
    </w:p>
    <w:p w14:paraId="1489B4B1" w14:textId="77777777" w:rsidR="00456774" w:rsidRDefault="00456774" w:rsidP="00456774">
      <w:pPr>
        <w:jc w:val="both"/>
        <w:rPr>
          <w:sz w:val="26"/>
          <w:szCs w:val="26"/>
          <w:rtl/>
        </w:rPr>
      </w:pPr>
    </w:p>
    <w:p w14:paraId="01E59AF0" w14:textId="77777777" w:rsidR="00456774" w:rsidRDefault="00456774" w:rsidP="00456774">
      <w:pPr>
        <w:spacing w:line="360" w:lineRule="auto"/>
        <w:jc w:val="both"/>
        <w:rPr>
          <w:sz w:val="26"/>
          <w:szCs w:val="26"/>
          <w:rtl/>
        </w:rPr>
      </w:pPr>
    </w:p>
    <w:p w14:paraId="607588E1" w14:textId="77777777" w:rsidR="00456774" w:rsidRDefault="00456774" w:rsidP="00456774">
      <w:pPr>
        <w:spacing w:line="360" w:lineRule="auto"/>
        <w:jc w:val="both"/>
        <w:rPr>
          <w:rFonts w:cs="Miriam"/>
          <w:sz w:val="26"/>
          <w:szCs w:val="26"/>
          <w:rtl/>
        </w:rPr>
      </w:pPr>
      <w:r>
        <w:rPr>
          <w:rFonts w:cs="Miriam"/>
          <w:b/>
          <w:bCs/>
          <w:sz w:val="26"/>
          <w:szCs w:val="26"/>
          <w:u w:val="single"/>
          <w:rtl/>
        </w:rPr>
        <w:lastRenderedPageBreak/>
        <w:t>ראיות לעונש</w:t>
      </w:r>
    </w:p>
    <w:p w14:paraId="18111994" w14:textId="77777777" w:rsidR="00456774" w:rsidRDefault="00456774" w:rsidP="00456774">
      <w:pPr>
        <w:spacing w:line="360" w:lineRule="auto"/>
        <w:jc w:val="both"/>
        <w:rPr>
          <w:sz w:val="26"/>
          <w:szCs w:val="26"/>
          <w:rtl/>
        </w:rPr>
      </w:pPr>
      <w:r w:rsidRPr="00DF6413">
        <w:rPr>
          <w:sz w:val="26"/>
          <w:szCs w:val="26"/>
          <w:rtl/>
        </w:rPr>
        <w:t>ב"כ המאשימה</w:t>
      </w:r>
      <w:r>
        <w:rPr>
          <w:sz w:val="26"/>
          <w:szCs w:val="26"/>
          <w:rtl/>
        </w:rPr>
        <w:t xml:space="preserve"> הגישה את גליונות הרישום הפלילי והתעבורתי של שני הנאשמים.</w:t>
      </w:r>
    </w:p>
    <w:p w14:paraId="630EF437" w14:textId="77777777" w:rsidR="00456774" w:rsidRDefault="00456774" w:rsidP="00456774">
      <w:pPr>
        <w:spacing w:line="360" w:lineRule="auto"/>
        <w:jc w:val="both"/>
        <w:rPr>
          <w:sz w:val="26"/>
          <w:szCs w:val="26"/>
          <w:rtl/>
        </w:rPr>
      </w:pPr>
      <w:r>
        <w:rPr>
          <w:sz w:val="26"/>
          <w:szCs w:val="26"/>
          <w:rtl/>
        </w:rPr>
        <w:t xml:space="preserve">מגליון הרישום הפלילי של נאשם 1 (ט/1) עולה כי ביוני 2012 הורשע בהחזקת סמים שלא לצריכה עצמית ונדון, בין היתר, לשלושה חודשי מאסר בעבודות שרות, כך </w:t>
      </w:r>
      <w:r w:rsidRPr="00A20EA9">
        <w:rPr>
          <w:sz w:val="26"/>
          <w:szCs w:val="26"/>
          <w:u w:val="single"/>
          <w:rtl/>
        </w:rPr>
        <w:t xml:space="preserve">שאת העבירות </w:t>
      </w:r>
      <w:r>
        <w:rPr>
          <w:sz w:val="26"/>
          <w:szCs w:val="26"/>
          <w:u w:val="single"/>
          <w:rtl/>
        </w:rPr>
        <w:t xml:space="preserve">מושא </w:t>
      </w:r>
      <w:r w:rsidRPr="00A20EA9">
        <w:rPr>
          <w:sz w:val="26"/>
          <w:szCs w:val="26"/>
          <w:u w:val="single"/>
          <w:rtl/>
        </w:rPr>
        <w:t>תיק זה ביצע בזמן שריצה מאסר בעבודות שרות</w:t>
      </w:r>
      <w:r>
        <w:rPr>
          <w:sz w:val="26"/>
          <w:szCs w:val="26"/>
          <w:rtl/>
        </w:rPr>
        <w:t xml:space="preserve">. </w:t>
      </w:r>
    </w:p>
    <w:p w14:paraId="4FBBDDB0" w14:textId="77777777" w:rsidR="00456774" w:rsidRDefault="00456774" w:rsidP="00456774">
      <w:pPr>
        <w:spacing w:line="360" w:lineRule="auto"/>
        <w:jc w:val="both"/>
        <w:rPr>
          <w:sz w:val="26"/>
          <w:szCs w:val="26"/>
          <w:rtl/>
        </w:rPr>
      </w:pPr>
      <w:r>
        <w:rPr>
          <w:sz w:val="26"/>
          <w:szCs w:val="26"/>
          <w:rtl/>
        </w:rPr>
        <w:t xml:space="preserve">בשנת 2002, הורשע נאשם 1 בביצוע עבירות של </w:t>
      </w:r>
      <w:r w:rsidRPr="00A20EA9">
        <w:rPr>
          <w:sz w:val="26"/>
          <w:szCs w:val="26"/>
          <w:u w:val="single"/>
          <w:rtl/>
        </w:rPr>
        <w:t>נשיאת והובלת נשק ורכישתו</w:t>
      </w:r>
      <w:r>
        <w:rPr>
          <w:sz w:val="26"/>
          <w:szCs w:val="26"/>
          <w:rtl/>
        </w:rPr>
        <w:t xml:space="preserve"> ונדון לשישה חודשי מאסר בעבודות שרות ובנוסף באמתחתו עבירה של תקיפה בנסיבות מחמירות וגניבת בקר, בגינה נדון למאסרים מותנים. </w:t>
      </w:r>
    </w:p>
    <w:p w14:paraId="75347E81" w14:textId="77777777" w:rsidR="00456774" w:rsidRDefault="00456774" w:rsidP="00456774">
      <w:pPr>
        <w:jc w:val="both"/>
        <w:rPr>
          <w:sz w:val="26"/>
          <w:szCs w:val="26"/>
          <w:rtl/>
        </w:rPr>
      </w:pPr>
    </w:p>
    <w:p w14:paraId="79E60555" w14:textId="77777777" w:rsidR="00456774" w:rsidRDefault="00456774" w:rsidP="00456774">
      <w:pPr>
        <w:spacing w:line="360" w:lineRule="auto"/>
        <w:jc w:val="both"/>
        <w:rPr>
          <w:sz w:val="26"/>
          <w:szCs w:val="26"/>
          <w:rtl/>
        </w:rPr>
      </w:pPr>
      <w:r>
        <w:rPr>
          <w:sz w:val="26"/>
          <w:szCs w:val="26"/>
          <w:rtl/>
        </w:rPr>
        <w:t xml:space="preserve">מעיון בגליון רישום עבירות תעבורה (ס/1) עולה כי נאשם 1 הורשע במסגרת 59 תיקי תעבורה ובין שפעת עבירותיו, עבירות תעבורה חמורות, למשל: עקיפה כשהדרך לא פנויה ונהיגה ללא רשיון נהיגה. </w:t>
      </w:r>
    </w:p>
    <w:p w14:paraId="0867926E" w14:textId="77777777" w:rsidR="00456774" w:rsidRDefault="00456774" w:rsidP="00456774">
      <w:pPr>
        <w:jc w:val="both"/>
        <w:rPr>
          <w:sz w:val="26"/>
          <w:szCs w:val="26"/>
          <w:rtl/>
        </w:rPr>
      </w:pPr>
    </w:p>
    <w:p w14:paraId="086945E1" w14:textId="77777777" w:rsidR="00456774" w:rsidRDefault="00456774" w:rsidP="00456774">
      <w:pPr>
        <w:spacing w:line="360" w:lineRule="auto"/>
        <w:jc w:val="both"/>
        <w:rPr>
          <w:sz w:val="26"/>
          <w:szCs w:val="26"/>
          <w:rtl/>
        </w:rPr>
      </w:pPr>
      <w:r>
        <w:rPr>
          <w:sz w:val="26"/>
          <w:szCs w:val="26"/>
          <w:rtl/>
        </w:rPr>
        <w:t xml:space="preserve">מגליון הרישום הפלילי של נאשם 2 (ט/2) עולה כי בשנת 2004 הורשע בעבירות של סחר בסמים והחזקתם שלא לשימוש עצמי ונדון ל- 30 חודשי מאסר בפועל. בשנת 1999 הורשע בעבירות של תקיפת שוטר, איומים, פריצה לרכב, היזק לרכוש במזיד והפרת הוראה חוקית ונדון, בין היתר, ל- 18 חודשי מאסר בפועל. כמו כן, הורשע בשנה האחרונה (2012), בעבירות הקשורות לגניבת רכב ונטישתו, בגינן נדון, בין היתר, ל- 11 חודשי מאסר בפועל ומאסר מותנה. </w:t>
      </w:r>
    </w:p>
    <w:p w14:paraId="49AA79E4" w14:textId="77777777" w:rsidR="00456774" w:rsidRDefault="00456774" w:rsidP="00456774">
      <w:pPr>
        <w:spacing w:line="360" w:lineRule="auto"/>
        <w:jc w:val="both"/>
        <w:rPr>
          <w:sz w:val="26"/>
          <w:szCs w:val="26"/>
          <w:rtl/>
        </w:rPr>
      </w:pPr>
      <w:r>
        <w:rPr>
          <w:sz w:val="26"/>
          <w:szCs w:val="26"/>
          <w:rtl/>
        </w:rPr>
        <w:t xml:space="preserve">הנה כי כן, לפנינו נאשם בן 35 שבימי חייו כבוגר שהה כ- 5 שנים מאחורי סורג ובריח. </w:t>
      </w:r>
    </w:p>
    <w:p w14:paraId="2C12FFAA" w14:textId="77777777" w:rsidR="00456774" w:rsidRDefault="00456774" w:rsidP="00456774">
      <w:pPr>
        <w:jc w:val="both"/>
        <w:rPr>
          <w:sz w:val="26"/>
          <w:szCs w:val="26"/>
          <w:rtl/>
        </w:rPr>
      </w:pPr>
    </w:p>
    <w:p w14:paraId="6FE6DC72" w14:textId="77777777" w:rsidR="00456774" w:rsidRDefault="00456774" w:rsidP="00456774">
      <w:pPr>
        <w:spacing w:line="360" w:lineRule="auto"/>
        <w:jc w:val="both"/>
        <w:rPr>
          <w:sz w:val="26"/>
          <w:szCs w:val="26"/>
          <w:rtl/>
        </w:rPr>
      </w:pPr>
      <w:r>
        <w:rPr>
          <w:sz w:val="26"/>
          <w:szCs w:val="26"/>
          <w:rtl/>
        </w:rPr>
        <w:t xml:space="preserve">גליון רישום עבירות תעבורה של נאשם 2 (ט/2) אף הוא מכביד ובין שפעת עבירותיו, עבירות חמורות, כגון נסיעה ללא רשיון נהיגה, נהיגה בזמן פסילה, ונהיגה באור אדום ברמזור. </w:t>
      </w:r>
    </w:p>
    <w:p w14:paraId="06A3EA64" w14:textId="77777777" w:rsidR="00456774" w:rsidRDefault="00456774" w:rsidP="00456774">
      <w:pPr>
        <w:jc w:val="both"/>
        <w:rPr>
          <w:sz w:val="26"/>
          <w:szCs w:val="26"/>
          <w:rtl/>
        </w:rPr>
      </w:pPr>
    </w:p>
    <w:p w14:paraId="5963C43C" w14:textId="77777777" w:rsidR="00456774" w:rsidRDefault="00456774" w:rsidP="00456774">
      <w:pPr>
        <w:spacing w:line="360" w:lineRule="auto"/>
        <w:jc w:val="both"/>
        <w:rPr>
          <w:sz w:val="26"/>
          <w:szCs w:val="26"/>
          <w:rtl/>
        </w:rPr>
      </w:pPr>
      <w:r>
        <w:rPr>
          <w:sz w:val="26"/>
          <w:szCs w:val="26"/>
          <w:rtl/>
        </w:rPr>
        <w:t>עוד הוגשה מטעם המאשימה חוות דעתה של המומחית לפארמקולוגיה, רוקחות ובריאות הציבור, הגב' אלינה פופרנו (ט/3), בדבר הסכנות הטמונות בסם שנתפס בתיק זה. מחוות הדעת מתברר כי מדובר בסם שהוכלל ב</w:t>
      </w:r>
      <w:r w:rsidR="00AF1480" w:rsidRPr="002216E0">
        <w:rPr>
          <w:sz w:val="26"/>
          <w:szCs w:val="26"/>
          <w:rtl/>
        </w:rPr>
        <w:t>פקודת הסמים המסוכנים</w:t>
      </w:r>
      <w:r>
        <w:rPr>
          <w:sz w:val="26"/>
          <w:szCs w:val="26"/>
          <w:rtl/>
        </w:rPr>
        <w:t xml:space="preserve"> בשנת 2010, הוא משתייך למשפחת האמפטמינים ובאופן מיוחד למשפחת "הקטינונים הסינטטיים" ואין לו שום שימוש רפואי. </w:t>
      </w:r>
    </w:p>
    <w:p w14:paraId="636C1DB1" w14:textId="77777777" w:rsidR="00456774" w:rsidRDefault="00456774" w:rsidP="00456774">
      <w:pPr>
        <w:jc w:val="both"/>
        <w:rPr>
          <w:sz w:val="26"/>
          <w:szCs w:val="26"/>
          <w:rtl/>
        </w:rPr>
      </w:pPr>
    </w:p>
    <w:p w14:paraId="45BBFEB8" w14:textId="77777777" w:rsidR="00456774" w:rsidRDefault="00456774" w:rsidP="00456774">
      <w:pPr>
        <w:spacing w:line="360" w:lineRule="auto"/>
        <w:jc w:val="both"/>
        <w:rPr>
          <w:rFonts w:cs="Miriam"/>
          <w:sz w:val="26"/>
          <w:szCs w:val="26"/>
          <w:rtl/>
        </w:rPr>
      </w:pPr>
      <w:r>
        <w:rPr>
          <w:sz w:val="26"/>
          <w:szCs w:val="26"/>
          <w:rtl/>
        </w:rPr>
        <w:t xml:space="preserve">עוד צוין, כי הסם גורם לפחות לתופעות הלוואי הבאות </w:t>
      </w:r>
      <w:r w:rsidRPr="00A20EA9">
        <w:rPr>
          <w:rFonts w:cs="Miriam"/>
          <w:b/>
          <w:bCs/>
          <w:rtl/>
        </w:rPr>
        <w:t xml:space="preserve">"אופוריה, סטימולציה פסיכואקטיבית, חוסר ריסון בהתנהגות, הרחבת אישונים, קצב נשימה מהיר, עלייה מסוכנת בחום הגוף ומוות... תלות, התמכרות, פסיכוזות, דיבור יתר, שינויים בתפיסת הזמן, אגיטציה פסיכומוטורית, רעד, נדוני שינה, התנהגות כפייתית, עירנות מוגברת, פגיעה במערכת הנשימה ומערכת הקרדיו וסקולארית (דפיקות לב)... במינונים גבוהים עלולים להופיע פרכוסים, פראנויה, הזיות, התנהגות אגרסיבית, אגיטציה, קצב לב </w:t>
      </w:r>
      <w:r w:rsidRPr="00B70979">
        <w:rPr>
          <w:rFonts w:cs="Miriam"/>
          <w:b/>
          <w:bCs/>
          <w:rtl/>
        </w:rPr>
        <w:t xml:space="preserve">מהיר, </w:t>
      </w:r>
      <w:r w:rsidRPr="00B70979">
        <w:rPr>
          <w:rFonts w:cs="Miriam"/>
          <w:sz w:val="26"/>
          <w:szCs w:val="26"/>
          <w:rtl/>
        </w:rPr>
        <w:t xml:space="preserve">דיסריטמיה, יתר לחץ דם ומוות". </w:t>
      </w:r>
    </w:p>
    <w:p w14:paraId="5827B681" w14:textId="77777777" w:rsidR="00456774" w:rsidRPr="00B70979" w:rsidRDefault="00456774" w:rsidP="00456774">
      <w:pPr>
        <w:jc w:val="both"/>
        <w:rPr>
          <w:rFonts w:cs="Miriam"/>
          <w:sz w:val="26"/>
          <w:szCs w:val="26"/>
          <w:rtl/>
        </w:rPr>
      </w:pPr>
    </w:p>
    <w:p w14:paraId="06914EA7" w14:textId="77777777" w:rsidR="00456774" w:rsidRDefault="00456774" w:rsidP="00456774">
      <w:pPr>
        <w:spacing w:line="360" w:lineRule="auto"/>
        <w:jc w:val="both"/>
        <w:rPr>
          <w:sz w:val="26"/>
          <w:szCs w:val="26"/>
          <w:rtl/>
        </w:rPr>
      </w:pPr>
      <w:r>
        <w:rPr>
          <w:sz w:val="26"/>
          <w:szCs w:val="26"/>
          <w:rtl/>
        </w:rPr>
        <w:t xml:space="preserve">המומחית אף הפנתה לשני מקרי מוות שנגרמו כתוצאה מן השימוש בסם וניתן להבין כי מדובר בסם "מעצְבים", המשמש לערבוב עם אמפטמינים אחרים ולסיכום, ציינה כי: </w:t>
      </w:r>
    </w:p>
    <w:p w14:paraId="0F8323B4" w14:textId="77777777" w:rsidR="00456774" w:rsidRPr="00937FC7" w:rsidRDefault="00456774" w:rsidP="00456774">
      <w:pPr>
        <w:ind w:left="1225" w:right="1418"/>
        <w:jc w:val="both"/>
        <w:rPr>
          <w:rFonts w:cs="Miriam"/>
          <w:b/>
          <w:bCs/>
          <w:sz w:val="26"/>
          <w:szCs w:val="26"/>
          <w:rtl/>
        </w:rPr>
      </w:pPr>
      <w:r w:rsidRPr="00937FC7">
        <w:rPr>
          <w:rFonts w:cs="Miriam"/>
          <w:b/>
          <w:bCs/>
          <w:sz w:val="26"/>
          <w:szCs w:val="26"/>
          <w:rtl/>
        </w:rPr>
        <w:t>"שילוב בין סמי מעצבים לבין סמים אחרים, אלכוהול ותרופות סדטיביות הינו נפוץ... ועלול להגביר את הסכנה וסיכויי תופעות הלוואי במערכת העצבים המרכזית... הוא סם בעל השפעות פסיכואקטיביות שנמצא אחראי על מותם של לפחות שני אנשים. המידע שקיים על מסוכנותו וחוסר נתונים על בטיחותו, מצביעים על כך שהוא מסוכן לבריאות הציבור, במיוחד בתבנית בה החומר נסחר, ללא פיקוח ובקרה."</w:t>
      </w:r>
    </w:p>
    <w:p w14:paraId="34FD6B5C" w14:textId="77777777" w:rsidR="00456774" w:rsidRDefault="00456774" w:rsidP="00456774">
      <w:pPr>
        <w:rPr>
          <w:sz w:val="26"/>
          <w:szCs w:val="26"/>
          <w:rtl/>
        </w:rPr>
      </w:pPr>
    </w:p>
    <w:p w14:paraId="790C8062" w14:textId="77777777" w:rsidR="00456774" w:rsidRDefault="00456774" w:rsidP="00456774">
      <w:pPr>
        <w:rPr>
          <w:sz w:val="26"/>
          <w:szCs w:val="26"/>
          <w:rtl/>
        </w:rPr>
      </w:pPr>
    </w:p>
    <w:p w14:paraId="6FA6393E" w14:textId="77777777" w:rsidR="00456774" w:rsidRPr="00DF6413" w:rsidRDefault="00456774" w:rsidP="00456774">
      <w:pPr>
        <w:spacing w:line="360" w:lineRule="auto"/>
        <w:jc w:val="both"/>
        <w:rPr>
          <w:sz w:val="26"/>
          <w:szCs w:val="26"/>
          <w:rtl/>
        </w:rPr>
      </w:pPr>
      <w:r>
        <w:rPr>
          <w:sz w:val="26"/>
          <w:szCs w:val="26"/>
          <w:rtl/>
        </w:rPr>
        <w:t xml:space="preserve">מטעם ההגנה הוגשה אימרתו של מר ויסאם עזאם במשטרה, אשר על פי הטענה הוא שמכר את רכב הטויוטה לנאשם 2 (ס/1), כשהסניגור מבקש ללמוד מן האמרה כי הרכב למעשה טרם עבר לבעלותו של נאשם 2. </w:t>
      </w:r>
    </w:p>
    <w:p w14:paraId="56EEF349" w14:textId="77777777" w:rsidR="00456774" w:rsidRDefault="00456774" w:rsidP="00456774">
      <w:pPr>
        <w:spacing w:line="480" w:lineRule="auto"/>
        <w:jc w:val="both"/>
        <w:rPr>
          <w:rFonts w:cs="Miriam"/>
          <w:b/>
          <w:bCs/>
          <w:sz w:val="26"/>
          <w:szCs w:val="26"/>
          <w:u w:val="single"/>
          <w:rtl/>
        </w:rPr>
      </w:pPr>
    </w:p>
    <w:p w14:paraId="27F829C9" w14:textId="77777777" w:rsidR="00456774" w:rsidRPr="00524632" w:rsidRDefault="00456774" w:rsidP="00456774">
      <w:pPr>
        <w:jc w:val="both"/>
        <w:rPr>
          <w:rFonts w:cs="Miriam"/>
          <w:b/>
          <w:bCs/>
          <w:sz w:val="26"/>
          <w:szCs w:val="26"/>
          <w:u w:val="single"/>
          <w:rtl/>
        </w:rPr>
      </w:pPr>
      <w:r w:rsidRPr="00524632">
        <w:rPr>
          <w:rFonts w:cs="Miriam"/>
          <w:b/>
          <w:bCs/>
          <w:sz w:val="26"/>
          <w:szCs w:val="26"/>
          <w:u w:val="single"/>
          <w:rtl/>
        </w:rPr>
        <w:t>טיעוני הצדדים</w:t>
      </w:r>
    </w:p>
    <w:p w14:paraId="7667DDEE" w14:textId="77777777" w:rsidR="00456774" w:rsidRPr="00524632" w:rsidRDefault="00456774" w:rsidP="00456774">
      <w:pPr>
        <w:jc w:val="both"/>
        <w:rPr>
          <w:sz w:val="26"/>
          <w:szCs w:val="26"/>
          <w:rtl/>
        </w:rPr>
      </w:pPr>
    </w:p>
    <w:p w14:paraId="09B9F278" w14:textId="77777777" w:rsidR="00456774" w:rsidRPr="00524632" w:rsidRDefault="00456774" w:rsidP="00456774">
      <w:pPr>
        <w:spacing w:line="360" w:lineRule="auto"/>
        <w:jc w:val="both"/>
        <w:rPr>
          <w:sz w:val="26"/>
          <w:szCs w:val="26"/>
          <w:u w:val="single"/>
          <w:rtl/>
        </w:rPr>
      </w:pPr>
      <w:r w:rsidRPr="00524632">
        <w:rPr>
          <w:sz w:val="26"/>
          <w:szCs w:val="26"/>
          <w:u w:val="single"/>
          <w:rtl/>
        </w:rPr>
        <w:t>טיעוני ב"כ המאשימה</w:t>
      </w:r>
    </w:p>
    <w:p w14:paraId="3D979493" w14:textId="77777777" w:rsidR="00456774" w:rsidRDefault="00456774" w:rsidP="00456774">
      <w:pPr>
        <w:spacing w:line="360" w:lineRule="auto"/>
        <w:jc w:val="both"/>
        <w:rPr>
          <w:sz w:val="26"/>
          <w:szCs w:val="26"/>
          <w:rtl/>
        </w:rPr>
      </w:pPr>
      <w:r>
        <w:rPr>
          <w:sz w:val="26"/>
          <w:szCs w:val="26"/>
          <w:rtl/>
        </w:rPr>
        <w:t xml:space="preserve">ב"כ המאשימה הגישה טיעון כתוב, ענייני, מקצועי, דבר דבור על אופניו והוסיפה דברים בעל פה. </w:t>
      </w:r>
    </w:p>
    <w:p w14:paraId="7B2BA0F8" w14:textId="77777777" w:rsidR="00456774" w:rsidRDefault="00456774" w:rsidP="00456774">
      <w:pPr>
        <w:spacing w:line="360" w:lineRule="auto"/>
        <w:jc w:val="both"/>
        <w:rPr>
          <w:sz w:val="26"/>
          <w:szCs w:val="26"/>
          <w:rtl/>
        </w:rPr>
      </w:pPr>
      <w:r>
        <w:rPr>
          <w:sz w:val="26"/>
          <w:szCs w:val="26"/>
          <w:rtl/>
        </w:rPr>
        <w:t xml:space="preserve">עיקר טענות ב"כ המאשימה מתמצה בחומרתן הרבה של העבירות בנשק והסחר בסמים, כשעל חומרה זאת הביע בית המשפט העליון לא אחת את עמדתו, לפיה יש להעניש את העבריינים בחומרה, בשל שיקולי הרתעה, גמול ומניעה, תוך הפנייה לכך שפגיעתם הרעה של הסמים הינה במעגלים נרחבים וכך אף לגבי הנשק – שעלול לפגוע גם בחפים מפשע במסגרת מלחמות עבריינים. </w:t>
      </w:r>
    </w:p>
    <w:p w14:paraId="53CB3491" w14:textId="77777777" w:rsidR="00456774" w:rsidRDefault="00456774" w:rsidP="00456774">
      <w:pPr>
        <w:spacing w:line="360" w:lineRule="auto"/>
        <w:jc w:val="both"/>
        <w:rPr>
          <w:sz w:val="26"/>
          <w:szCs w:val="26"/>
          <w:rtl/>
        </w:rPr>
      </w:pPr>
      <w:r>
        <w:rPr>
          <w:sz w:val="26"/>
          <w:szCs w:val="26"/>
          <w:rtl/>
        </w:rPr>
        <w:t xml:space="preserve">לדעת ב"כ המאשימה מדובר במכירת כמות סם גדולה. עוד נטען, כי חומרה מיוחדת נובעת מעברם המכביד של הנאשמים, שלא הורתעו, ממאסרים קודמים שהושתו עליהם וממאסרים מותנים ובמיוחד הנאשם 2. עם זאת, גם יש לראות חומרה מיוחדת בכך שביצע את העבירות בהן הורשע בהיותו במאסר בעבודות שרות, ללמדנו כי העונשים שהוטלו גם עליו, עד עתה, לא הרתיעוהו. </w:t>
      </w:r>
    </w:p>
    <w:p w14:paraId="35AC7CDD" w14:textId="77777777" w:rsidR="00456774" w:rsidRDefault="00456774" w:rsidP="00456774">
      <w:pPr>
        <w:spacing w:line="360" w:lineRule="auto"/>
        <w:jc w:val="both"/>
        <w:rPr>
          <w:sz w:val="26"/>
          <w:szCs w:val="26"/>
          <w:rtl/>
        </w:rPr>
      </w:pPr>
      <w:r>
        <w:rPr>
          <w:sz w:val="26"/>
          <w:szCs w:val="26"/>
          <w:rtl/>
        </w:rPr>
        <w:t xml:space="preserve">לסיכום, הביעה ב"כ המאשימה את עמדתה תוך הפנייה לפסיקה עניפה העוסקת בעבירות הנ"ל, כי מתחם העונש ההולם לגבי נאשם 1 הינו בין 2 ל- 4 שנות מאסר בפועל, מאסר מותנה משמעותי וקנס גבוה, ולגבי נאשם 2, בין 2 ל- 5 שנות מאסר בפועל, מאסר מותנה, קנס כספי כבד ופסילת רשיון נהיגה. </w:t>
      </w:r>
    </w:p>
    <w:p w14:paraId="353EEA20" w14:textId="77777777" w:rsidR="00456774" w:rsidRDefault="00456774" w:rsidP="00456774">
      <w:pPr>
        <w:spacing w:line="360" w:lineRule="auto"/>
        <w:jc w:val="both"/>
        <w:rPr>
          <w:sz w:val="26"/>
          <w:szCs w:val="26"/>
          <w:rtl/>
        </w:rPr>
      </w:pPr>
    </w:p>
    <w:p w14:paraId="49A89E2C" w14:textId="77777777" w:rsidR="00456774" w:rsidRDefault="00456774" w:rsidP="00456774">
      <w:pPr>
        <w:jc w:val="both"/>
        <w:rPr>
          <w:sz w:val="26"/>
          <w:szCs w:val="26"/>
          <w:rtl/>
        </w:rPr>
      </w:pPr>
    </w:p>
    <w:p w14:paraId="64C8E1F0" w14:textId="77777777" w:rsidR="00456774" w:rsidRDefault="00456774" w:rsidP="00456774">
      <w:pPr>
        <w:spacing w:line="360" w:lineRule="auto"/>
        <w:jc w:val="both"/>
        <w:rPr>
          <w:sz w:val="26"/>
          <w:szCs w:val="26"/>
          <w:rtl/>
        </w:rPr>
      </w:pPr>
      <w:r>
        <w:rPr>
          <w:sz w:val="26"/>
          <w:szCs w:val="26"/>
          <w:rtl/>
        </w:rPr>
        <w:t>ב"כ המאשימה ביקשה להכריז על נאשם 2 כ"סוחר סמים", כאמור ב</w:t>
      </w:r>
      <w:hyperlink r:id="rId39" w:history="1">
        <w:r w:rsidR="002216E0" w:rsidRPr="002216E0">
          <w:rPr>
            <w:rStyle w:val="Hyperlink"/>
            <w:sz w:val="26"/>
            <w:szCs w:val="26"/>
            <w:rtl/>
          </w:rPr>
          <w:t>סעיף 36א(ב)</w:t>
        </w:r>
      </w:hyperlink>
      <w:r>
        <w:rPr>
          <w:sz w:val="26"/>
          <w:szCs w:val="26"/>
          <w:rtl/>
        </w:rPr>
        <w:t xml:space="preserve"> ל</w:t>
      </w:r>
      <w:r w:rsidR="00AF1480" w:rsidRPr="002216E0">
        <w:rPr>
          <w:sz w:val="26"/>
          <w:szCs w:val="26"/>
          <w:rtl/>
        </w:rPr>
        <w:t>פקודת הסמים המסוכנים</w:t>
      </w:r>
      <w:r>
        <w:rPr>
          <w:sz w:val="26"/>
          <w:szCs w:val="26"/>
          <w:rtl/>
        </w:rPr>
        <w:t xml:space="preserve"> ולהורות על חילוט רכב הטויוטה לטובת אוצר המדינה.</w:t>
      </w:r>
    </w:p>
    <w:p w14:paraId="099099DE" w14:textId="77777777" w:rsidR="00456774" w:rsidRDefault="00456774" w:rsidP="00456774">
      <w:pPr>
        <w:spacing w:line="360" w:lineRule="auto"/>
        <w:jc w:val="both"/>
        <w:rPr>
          <w:sz w:val="26"/>
          <w:szCs w:val="26"/>
          <w:rtl/>
        </w:rPr>
      </w:pPr>
    </w:p>
    <w:p w14:paraId="0B6B9FC9" w14:textId="77777777" w:rsidR="00456774" w:rsidRPr="00524632" w:rsidRDefault="00456774" w:rsidP="00456774">
      <w:pPr>
        <w:spacing w:line="360" w:lineRule="auto"/>
        <w:jc w:val="both"/>
        <w:rPr>
          <w:sz w:val="26"/>
          <w:szCs w:val="26"/>
          <w:u w:val="single"/>
          <w:rtl/>
        </w:rPr>
      </w:pPr>
      <w:r w:rsidRPr="00524632">
        <w:rPr>
          <w:sz w:val="26"/>
          <w:szCs w:val="26"/>
          <w:u w:val="single"/>
          <w:rtl/>
        </w:rPr>
        <w:t>טיעוני ב"כ הנאשם</w:t>
      </w:r>
    </w:p>
    <w:p w14:paraId="3ADD9618" w14:textId="77777777" w:rsidR="00456774" w:rsidRDefault="00456774" w:rsidP="00456774">
      <w:pPr>
        <w:spacing w:line="360" w:lineRule="auto"/>
        <w:jc w:val="both"/>
        <w:rPr>
          <w:sz w:val="26"/>
          <w:szCs w:val="26"/>
          <w:rtl/>
        </w:rPr>
      </w:pPr>
      <w:r>
        <w:rPr>
          <w:sz w:val="26"/>
          <w:szCs w:val="26"/>
          <w:rtl/>
        </w:rPr>
        <w:t xml:space="preserve">אף ב"כ הנאשם לא הותיר אבן על אבן בטוענו בעל פה לזכות מרשיו והדגיש בעיקר את הודאתם המהירה שחסכה זמן שיפוטי רב. </w:t>
      </w:r>
    </w:p>
    <w:p w14:paraId="61D3F9C6" w14:textId="77777777" w:rsidR="00456774" w:rsidRDefault="00456774" w:rsidP="00456774">
      <w:pPr>
        <w:spacing w:line="360" w:lineRule="auto"/>
        <w:jc w:val="both"/>
        <w:rPr>
          <w:sz w:val="26"/>
          <w:szCs w:val="26"/>
          <w:rtl/>
        </w:rPr>
      </w:pPr>
      <w:r>
        <w:rPr>
          <w:sz w:val="26"/>
          <w:szCs w:val="26"/>
          <w:rtl/>
        </w:rPr>
        <w:t xml:space="preserve">הסניגור הטעים, כי גם בעבירות נשק קיים מדרג ענישה, הנסמך על ההבדל בין סוגי הנשק השונים, ובענייננו מדובר ברימון הלם שמסוכנותו קטנה יותר. </w:t>
      </w:r>
    </w:p>
    <w:p w14:paraId="1C21FFB7" w14:textId="77777777" w:rsidR="00456774" w:rsidRDefault="00456774" w:rsidP="00456774">
      <w:pPr>
        <w:spacing w:line="360" w:lineRule="auto"/>
        <w:jc w:val="both"/>
        <w:rPr>
          <w:sz w:val="26"/>
          <w:szCs w:val="26"/>
          <w:rtl/>
        </w:rPr>
      </w:pPr>
      <w:r>
        <w:rPr>
          <w:sz w:val="26"/>
          <w:szCs w:val="26"/>
          <w:rtl/>
        </w:rPr>
        <w:t>לדעת הסניגור, חוות הדעת של המומחית בנושא הסם אינה מצביעה על היות הכדורים שנמכרו במקרה זה, סם מסוכן בדרגה גבוהה, אלא "סם קל", חדש ב</w:t>
      </w:r>
      <w:r w:rsidR="00AF1480" w:rsidRPr="002216E0">
        <w:rPr>
          <w:sz w:val="26"/>
          <w:szCs w:val="26"/>
          <w:rtl/>
        </w:rPr>
        <w:t>פקודת הסמים המסוכנים</w:t>
      </w:r>
      <w:r>
        <w:rPr>
          <w:sz w:val="26"/>
          <w:szCs w:val="26"/>
          <w:rtl/>
        </w:rPr>
        <w:t xml:space="preserve">, שהענישה בגינו צריכה להיות כמו לגבי סם מסוג מריחואנה. </w:t>
      </w:r>
    </w:p>
    <w:p w14:paraId="5F5BE0B3" w14:textId="77777777" w:rsidR="00456774" w:rsidRDefault="00456774" w:rsidP="00456774">
      <w:pPr>
        <w:spacing w:line="360" w:lineRule="auto"/>
        <w:jc w:val="both"/>
        <w:rPr>
          <w:sz w:val="26"/>
          <w:szCs w:val="26"/>
          <w:rtl/>
        </w:rPr>
      </w:pPr>
      <w:r>
        <w:rPr>
          <w:sz w:val="26"/>
          <w:szCs w:val="26"/>
          <w:rtl/>
        </w:rPr>
        <w:t xml:space="preserve">עוד טען הסניגור, כי חוות דעתה של המומחית מבוססת על סקירת דיווחים שניתנו ע"י אחרים לגבי הסם ולא על סמך בדיקה אישית שלה ובנוסף צויין בחוות הדעת שהחומר הנדון "מפוקח במספר מדינות אחרות" דהיינו, שעדיין יש מדינות בהן סם זה אינו נחשב סם מסוכן. </w:t>
      </w:r>
    </w:p>
    <w:p w14:paraId="62C82F55" w14:textId="77777777" w:rsidR="00456774" w:rsidRDefault="00456774" w:rsidP="00456774">
      <w:pPr>
        <w:spacing w:line="360" w:lineRule="auto"/>
        <w:jc w:val="both"/>
        <w:rPr>
          <w:sz w:val="26"/>
          <w:szCs w:val="26"/>
          <w:rtl/>
        </w:rPr>
      </w:pPr>
      <w:r>
        <w:rPr>
          <w:sz w:val="26"/>
          <w:szCs w:val="26"/>
          <w:rtl/>
        </w:rPr>
        <w:t xml:space="preserve">לדעת הסניגור מדובר בתיק מיוחד, כיוון ששני נאשמים אלה היו הראשונים שהודו בפרשה של הפעלת סוכן סמוי ובכך לקחו אחריות על מעשיהם. </w:t>
      </w:r>
    </w:p>
    <w:p w14:paraId="34CCB6D5" w14:textId="77777777" w:rsidR="00456774" w:rsidRDefault="00456774" w:rsidP="00456774">
      <w:pPr>
        <w:spacing w:line="360" w:lineRule="auto"/>
        <w:jc w:val="both"/>
        <w:rPr>
          <w:sz w:val="26"/>
          <w:szCs w:val="26"/>
          <w:rtl/>
        </w:rPr>
      </w:pPr>
      <w:r>
        <w:rPr>
          <w:sz w:val="26"/>
          <w:szCs w:val="26"/>
          <w:rtl/>
        </w:rPr>
        <w:t>הסניגור פירט את נסיבותיהם האישיות של הנאשמים;</w:t>
      </w:r>
    </w:p>
    <w:p w14:paraId="2C8ED2E3" w14:textId="77777777" w:rsidR="00456774" w:rsidRDefault="00456774" w:rsidP="00456774">
      <w:pPr>
        <w:spacing w:line="360" w:lineRule="auto"/>
        <w:jc w:val="both"/>
        <w:rPr>
          <w:sz w:val="26"/>
          <w:szCs w:val="26"/>
          <w:rtl/>
        </w:rPr>
      </w:pPr>
      <w:r>
        <w:rPr>
          <w:sz w:val="26"/>
          <w:szCs w:val="26"/>
          <w:rtl/>
        </w:rPr>
        <w:t xml:space="preserve">נאשם 1, בן 46, נשוי ואב לחמישה ילדים והרשעותיו, לטעמו של הסניגור, ישנות. נאשם 2 בן 35, אף הוא נשוי ואב לילד, עובד בבניין, כשגם לגביו טען הסניגור כי הרשעותיו ישנות. </w:t>
      </w:r>
    </w:p>
    <w:p w14:paraId="7E3D0935" w14:textId="77777777" w:rsidR="00456774" w:rsidRDefault="00456774" w:rsidP="00456774">
      <w:pPr>
        <w:spacing w:line="360" w:lineRule="auto"/>
        <w:jc w:val="both"/>
        <w:rPr>
          <w:sz w:val="26"/>
          <w:szCs w:val="26"/>
          <w:rtl/>
        </w:rPr>
      </w:pPr>
      <w:r>
        <w:rPr>
          <w:sz w:val="26"/>
          <w:szCs w:val="26"/>
          <w:rtl/>
        </w:rPr>
        <w:t xml:space="preserve">הסניגור התנגד לבקשת החילוט בטוענו כי רכב הטויוטה לא נמכר עדיין לנאשם 2 ואינו שייך לו ומהודעת הבעלים ויסאם עזאם (ס/2) עולה כי הרכב רק הועבר לחזקתו, כאר הוא שילם רק 3,000 ₪ מהתמורה הכוללת בסך 13,000 ₪. </w:t>
      </w:r>
    </w:p>
    <w:p w14:paraId="06971FAF" w14:textId="77777777" w:rsidR="00456774" w:rsidRDefault="00456774" w:rsidP="00456774">
      <w:pPr>
        <w:spacing w:line="360" w:lineRule="auto"/>
        <w:jc w:val="both"/>
        <w:rPr>
          <w:sz w:val="26"/>
          <w:szCs w:val="26"/>
          <w:rtl/>
        </w:rPr>
      </w:pPr>
    </w:p>
    <w:p w14:paraId="6EA71F90" w14:textId="77777777" w:rsidR="00456774" w:rsidRDefault="00456774" w:rsidP="00456774">
      <w:pPr>
        <w:spacing w:line="360" w:lineRule="auto"/>
        <w:jc w:val="both"/>
        <w:rPr>
          <w:sz w:val="26"/>
          <w:szCs w:val="26"/>
          <w:rtl/>
        </w:rPr>
      </w:pPr>
      <w:r>
        <w:rPr>
          <w:sz w:val="26"/>
          <w:szCs w:val="26"/>
          <w:rtl/>
        </w:rPr>
        <w:t xml:space="preserve">גם הסניגור הפנה לפסיקה עניפה ממנה עולה, לטעמו, כי מתחם העונש ההולם נע בין 10 ל- 14 חודשי מאסר בפועל. </w:t>
      </w:r>
    </w:p>
    <w:p w14:paraId="1C72D0D9" w14:textId="77777777" w:rsidR="00456774" w:rsidRDefault="00456774" w:rsidP="00456774">
      <w:pPr>
        <w:spacing w:line="480" w:lineRule="auto"/>
        <w:jc w:val="both"/>
        <w:rPr>
          <w:sz w:val="26"/>
          <w:szCs w:val="26"/>
          <w:rtl/>
        </w:rPr>
      </w:pPr>
    </w:p>
    <w:p w14:paraId="7BC2E048" w14:textId="77777777" w:rsidR="00456774" w:rsidRDefault="00456774" w:rsidP="00456774">
      <w:pPr>
        <w:jc w:val="both"/>
        <w:rPr>
          <w:sz w:val="26"/>
          <w:szCs w:val="26"/>
          <w:rtl/>
        </w:rPr>
      </w:pPr>
      <w:r w:rsidRPr="007B4DC5">
        <w:rPr>
          <w:b/>
          <w:bCs/>
          <w:sz w:val="26"/>
          <w:szCs w:val="26"/>
          <w:rtl/>
        </w:rPr>
        <w:t>שני הנאשמים</w:t>
      </w:r>
      <w:r>
        <w:rPr>
          <w:sz w:val="26"/>
          <w:szCs w:val="26"/>
          <w:rtl/>
        </w:rPr>
        <w:t xml:space="preserve"> טענו בפני כי הם טעו ומצטערים על מעשיהם.</w:t>
      </w:r>
    </w:p>
    <w:p w14:paraId="7E2326FC" w14:textId="77777777" w:rsidR="00456774" w:rsidRDefault="00456774" w:rsidP="00456774">
      <w:pPr>
        <w:jc w:val="both"/>
        <w:rPr>
          <w:sz w:val="26"/>
          <w:szCs w:val="26"/>
          <w:rtl/>
        </w:rPr>
      </w:pPr>
    </w:p>
    <w:p w14:paraId="259B8311" w14:textId="77777777" w:rsidR="00456774" w:rsidRDefault="00456774" w:rsidP="00456774">
      <w:pPr>
        <w:jc w:val="both"/>
        <w:rPr>
          <w:sz w:val="26"/>
          <w:szCs w:val="26"/>
          <w:rtl/>
        </w:rPr>
      </w:pPr>
    </w:p>
    <w:p w14:paraId="59FFDDD8" w14:textId="77777777" w:rsidR="00456774" w:rsidRPr="00524632" w:rsidRDefault="00456774" w:rsidP="00456774">
      <w:pPr>
        <w:spacing w:line="360" w:lineRule="auto"/>
        <w:jc w:val="both"/>
        <w:rPr>
          <w:rFonts w:cs="Miriam"/>
          <w:b/>
          <w:bCs/>
          <w:sz w:val="26"/>
          <w:szCs w:val="26"/>
          <w:u w:val="single"/>
          <w:rtl/>
        </w:rPr>
      </w:pPr>
      <w:r w:rsidRPr="00524632">
        <w:rPr>
          <w:rFonts w:cs="Miriam"/>
          <w:b/>
          <w:bCs/>
          <w:sz w:val="26"/>
          <w:szCs w:val="26"/>
          <w:u w:val="single"/>
          <w:rtl/>
        </w:rPr>
        <w:t>דיון</w:t>
      </w:r>
      <w:r>
        <w:rPr>
          <w:rFonts w:cs="Miriam"/>
          <w:b/>
          <w:bCs/>
          <w:sz w:val="26"/>
          <w:szCs w:val="26"/>
          <w:u w:val="single"/>
          <w:rtl/>
        </w:rPr>
        <w:t xml:space="preserve"> והכרעה</w:t>
      </w:r>
      <w:r w:rsidRPr="00524632">
        <w:rPr>
          <w:rFonts w:cs="Miriam"/>
          <w:b/>
          <w:bCs/>
          <w:sz w:val="26"/>
          <w:szCs w:val="26"/>
          <w:u w:val="single"/>
          <w:rtl/>
        </w:rPr>
        <w:t xml:space="preserve"> </w:t>
      </w:r>
    </w:p>
    <w:p w14:paraId="47EE89ED" w14:textId="77777777" w:rsidR="00456774" w:rsidRDefault="00456774" w:rsidP="00456774">
      <w:pPr>
        <w:spacing w:line="360" w:lineRule="auto"/>
        <w:jc w:val="both"/>
        <w:rPr>
          <w:sz w:val="26"/>
          <w:szCs w:val="26"/>
          <w:rtl/>
        </w:rPr>
      </w:pPr>
      <w:r w:rsidRPr="007B4DC5">
        <w:rPr>
          <w:sz w:val="26"/>
          <w:szCs w:val="26"/>
          <w:rtl/>
        </w:rPr>
        <w:t xml:space="preserve">שני הנאשמים שבפני הורשעו </w:t>
      </w:r>
      <w:r>
        <w:rPr>
          <w:sz w:val="26"/>
          <w:szCs w:val="26"/>
          <w:rtl/>
        </w:rPr>
        <w:t>בעבירות של החזקת</w:t>
      </w:r>
      <w:r>
        <w:rPr>
          <w:rFonts w:hint="cs"/>
          <w:sz w:val="26"/>
          <w:szCs w:val="26"/>
          <w:rtl/>
        </w:rPr>
        <w:t xml:space="preserve"> נשק</w:t>
      </w:r>
      <w:r>
        <w:rPr>
          <w:sz w:val="26"/>
          <w:szCs w:val="26"/>
          <w:rtl/>
        </w:rPr>
        <w:t xml:space="preserve">, נשיאת </w:t>
      </w:r>
      <w:r>
        <w:rPr>
          <w:rFonts w:hint="cs"/>
          <w:sz w:val="26"/>
          <w:szCs w:val="26"/>
          <w:rtl/>
        </w:rPr>
        <w:t xml:space="preserve">נשק </w:t>
      </w:r>
      <w:r>
        <w:rPr>
          <w:sz w:val="26"/>
          <w:szCs w:val="26"/>
          <w:rtl/>
        </w:rPr>
        <w:t>וסחר בנשק, לגביהן הדגיש בית המשפט העליון לאחרונה במספר פסקי דין, כי יש להחמיר את הענישה בשל החומרה הרבה הטמונה בהחזקת נשק, נשיאתו וסחר בו, כאשר נשק זה פגע לא אחת בחפים מפשע שנקלעו על לא עוול בכפם ל"מלחמות עבריינים". (</w:t>
      </w:r>
      <w:hyperlink r:id="rId40" w:history="1">
        <w:r w:rsidR="002216E0" w:rsidRPr="002216E0">
          <w:rPr>
            <w:rStyle w:val="Hyperlink"/>
            <w:b/>
            <w:bCs/>
            <w:sz w:val="26"/>
            <w:szCs w:val="26"/>
            <w:rtl/>
          </w:rPr>
          <w:t>ע"פ</w:t>
        </w:r>
        <w:r w:rsidR="002216E0" w:rsidRPr="002216E0">
          <w:rPr>
            <w:rStyle w:val="Hyperlink"/>
            <w:b/>
            <w:bCs/>
            <w:sz w:val="26"/>
            <w:szCs w:val="26"/>
            <w:rtl/>
          </w:rPr>
          <w:t xml:space="preserve"> </w:t>
        </w:r>
        <w:r w:rsidR="002216E0" w:rsidRPr="002216E0">
          <w:rPr>
            <w:rStyle w:val="Hyperlink"/>
            <w:b/>
            <w:bCs/>
            <w:sz w:val="26"/>
            <w:szCs w:val="26"/>
            <w:rtl/>
          </w:rPr>
          <w:t>2251/11, 2368/11 מדינת ישראל נ' ג'מאל נפעא</w:t>
        </w:r>
      </w:hyperlink>
      <w:r>
        <w:rPr>
          <w:sz w:val="26"/>
          <w:szCs w:val="26"/>
          <w:rtl/>
        </w:rPr>
        <w:t xml:space="preserve">, (לא פורסם) מיום 4.12.11; </w:t>
      </w:r>
      <w:hyperlink r:id="rId41" w:history="1">
        <w:r w:rsidR="002216E0" w:rsidRPr="002216E0">
          <w:rPr>
            <w:rStyle w:val="Hyperlink"/>
            <w:b/>
            <w:bCs/>
            <w:sz w:val="26"/>
            <w:szCs w:val="26"/>
            <w:rtl/>
          </w:rPr>
          <w:t>ע"פ 761/07 מדינת ישראל נ' מיכאל אדרי</w:t>
        </w:r>
      </w:hyperlink>
      <w:r>
        <w:rPr>
          <w:sz w:val="26"/>
          <w:szCs w:val="26"/>
          <w:rtl/>
        </w:rPr>
        <w:t xml:space="preserve">, תק-על 2007(1) 3416; </w:t>
      </w:r>
      <w:hyperlink r:id="rId42" w:history="1">
        <w:r w:rsidR="002216E0" w:rsidRPr="002216E0">
          <w:rPr>
            <w:rStyle w:val="Hyperlink"/>
            <w:b/>
            <w:bCs/>
            <w:sz w:val="26"/>
            <w:szCs w:val="26"/>
            <w:rtl/>
          </w:rPr>
          <w:t>ע"פ 9373/10 ח</w:t>
        </w:r>
        <w:r w:rsidR="002216E0" w:rsidRPr="002216E0">
          <w:rPr>
            <w:rStyle w:val="Hyperlink"/>
            <w:b/>
            <w:bCs/>
            <w:sz w:val="26"/>
            <w:szCs w:val="26"/>
            <w:rtl/>
          </w:rPr>
          <w:t>מ</w:t>
        </w:r>
        <w:r w:rsidR="002216E0" w:rsidRPr="002216E0">
          <w:rPr>
            <w:rStyle w:val="Hyperlink"/>
            <w:b/>
            <w:bCs/>
            <w:sz w:val="26"/>
            <w:szCs w:val="26"/>
            <w:rtl/>
          </w:rPr>
          <w:t>ד וותד נ' מדינת ישראל</w:t>
        </w:r>
      </w:hyperlink>
      <w:r>
        <w:rPr>
          <w:sz w:val="26"/>
          <w:szCs w:val="26"/>
          <w:rtl/>
        </w:rPr>
        <w:t xml:space="preserve">, מיום 14.9.11; </w:t>
      </w:r>
      <w:hyperlink r:id="rId43" w:history="1">
        <w:r w:rsidR="002216E0" w:rsidRPr="002216E0">
          <w:rPr>
            <w:rStyle w:val="Hyperlink"/>
            <w:b/>
            <w:bCs/>
            <w:sz w:val="26"/>
            <w:szCs w:val="26"/>
            <w:rtl/>
          </w:rPr>
          <w:t>ע"פ 318/11 מדינת ישראל נ</w:t>
        </w:r>
        <w:r w:rsidR="002216E0" w:rsidRPr="002216E0">
          <w:rPr>
            <w:rStyle w:val="Hyperlink"/>
            <w:b/>
            <w:bCs/>
            <w:sz w:val="26"/>
            <w:szCs w:val="26"/>
            <w:rtl/>
          </w:rPr>
          <w:t>'</w:t>
        </w:r>
        <w:r w:rsidR="002216E0" w:rsidRPr="002216E0">
          <w:rPr>
            <w:rStyle w:val="Hyperlink"/>
            <w:b/>
            <w:bCs/>
            <w:sz w:val="26"/>
            <w:szCs w:val="26"/>
            <w:rtl/>
          </w:rPr>
          <w:t xml:space="preserve"> אבו עזב</w:t>
        </w:r>
      </w:hyperlink>
      <w:r>
        <w:rPr>
          <w:sz w:val="26"/>
          <w:szCs w:val="26"/>
          <w:rtl/>
        </w:rPr>
        <w:t xml:space="preserve">, לא פורסם, מיום 5.12.11). </w:t>
      </w:r>
    </w:p>
    <w:p w14:paraId="252E1680" w14:textId="77777777" w:rsidR="00456774" w:rsidRDefault="00456774" w:rsidP="00456774">
      <w:pPr>
        <w:spacing w:line="360" w:lineRule="auto"/>
        <w:jc w:val="both"/>
        <w:rPr>
          <w:sz w:val="26"/>
          <w:szCs w:val="26"/>
          <w:rtl/>
        </w:rPr>
      </w:pPr>
      <w:r>
        <w:rPr>
          <w:sz w:val="26"/>
          <w:szCs w:val="26"/>
          <w:rtl/>
        </w:rPr>
        <w:t xml:space="preserve">חומרתן של העבירות בנשק טמונה בפוטנציאל הסיכון הרב הקיים בנשק שמוחזק בידי עבריינים ומועבר מיד ליד ללא פיקוח. </w:t>
      </w:r>
    </w:p>
    <w:p w14:paraId="7421F853" w14:textId="77777777" w:rsidR="00456774" w:rsidRDefault="00456774" w:rsidP="00456774">
      <w:pPr>
        <w:spacing w:line="360" w:lineRule="auto"/>
        <w:jc w:val="both"/>
        <w:rPr>
          <w:sz w:val="26"/>
          <w:szCs w:val="26"/>
          <w:rtl/>
        </w:rPr>
      </w:pPr>
      <w:r>
        <w:rPr>
          <w:sz w:val="26"/>
          <w:szCs w:val="26"/>
          <w:rtl/>
        </w:rPr>
        <w:t>ב</w:t>
      </w:r>
      <w:hyperlink r:id="rId44" w:history="1">
        <w:r w:rsidR="002216E0" w:rsidRPr="002216E0">
          <w:rPr>
            <w:rStyle w:val="Hyperlink"/>
            <w:b/>
            <w:bCs/>
            <w:sz w:val="26"/>
            <w:szCs w:val="26"/>
            <w:rtl/>
          </w:rPr>
          <w:t xml:space="preserve">ע"פ 1332/04 מדינת ישראל נ' פס </w:t>
        </w:r>
      </w:hyperlink>
      <w:r>
        <w:rPr>
          <w:sz w:val="26"/>
          <w:szCs w:val="26"/>
          <w:rtl/>
        </w:rPr>
        <w:t xml:space="preserve"> (לא פורסם, מיום 19.4.04), נפסק:</w:t>
      </w:r>
    </w:p>
    <w:p w14:paraId="56408176" w14:textId="77777777" w:rsidR="00456774" w:rsidRDefault="00456774" w:rsidP="00456774">
      <w:pPr>
        <w:spacing w:line="360" w:lineRule="auto"/>
        <w:jc w:val="both"/>
        <w:rPr>
          <w:sz w:val="26"/>
          <w:szCs w:val="26"/>
          <w:rtl/>
        </w:rPr>
      </w:pPr>
    </w:p>
    <w:p w14:paraId="03B368B5" w14:textId="77777777" w:rsidR="00456774" w:rsidRDefault="00456774" w:rsidP="00456774">
      <w:pPr>
        <w:ind w:left="1225" w:right="1134"/>
        <w:jc w:val="both"/>
        <w:rPr>
          <w:sz w:val="26"/>
          <w:szCs w:val="26"/>
          <w:rtl/>
        </w:rPr>
      </w:pPr>
      <w:r w:rsidRPr="00564F66">
        <w:rPr>
          <w:rFonts w:cs="Miriam"/>
          <w:b/>
          <w:bCs/>
          <w:rtl/>
        </w:rPr>
        <w:t xml:space="preserve">"... מידת העונש המוטל בגין עבירות המבוצעות בנשק, מושפעות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w:t>
      </w:r>
      <w:r w:rsidRPr="00564F66">
        <w:rPr>
          <w:rFonts w:cs="Miriam"/>
          <w:b/>
          <w:bCs/>
          <w:u w:val="single"/>
          <w:rtl/>
        </w:rPr>
        <w:t>ייתן בית המשפט דעתו על סוג הנשק המוחזק שלא כדין</w:t>
      </w:r>
      <w:r w:rsidRPr="00564F66">
        <w:rPr>
          <w:rFonts w:cs="Miriam"/>
          <w:b/>
          <w:bCs/>
          <w:rtl/>
        </w:rPr>
        <w:t xml:space="preserve">, על כמותו, על התכלית שלשמה הוא מוחזק ועל הסכנה המוחשית שיעשה בו שימוש (השוו </w:t>
      </w:r>
      <w:r w:rsidR="00AF1480" w:rsidRPr="002216E0">
        <w:rPr>
          <w:rFonts w:cs="Miriam"/>
          <w:b/>
          <w:bCs/>
          <w:rtl/>
        </w:rPr>
        <w:t>ב"ש 625/82</w:t>
      </w:r>
      <w:r w:rsidRPr="00564F66">
        <w:rPr>
          <w:rFonts w:cs="Miriam"/>
          <w:b/>
          <w:bCs/>
          <w:rtl/>
        </w:rPr>
        <w:t xml:space="preserve"> מחמוד נ' מדינת ישראל[1]). </w:t>
      </w:r>
      <w:r w:rsidRPr="00564F66">
        <w:rPr>
          <w:rFonts w:cs="Miriam"/>
          <w:b/>
          <w:bCs/>
          <w:u w:val="single"/>
          <w:rtl/>
        </w:rPr>
        <w:t>כאשר מדובר בנשק שעל פי טיבו אינו מיועד להגנה עצמית</w:t>
      </w:r>
      <w:r w:rsidRPr="00564F66">
        <w:rPr>
          <w:rFonts w:cs="Miriam"/>
          <w:b/>
          <w:bCs/>
          <w:rtl/>
        </w:rPr>
        <w:t xml:space="preserve">, וכל כולו </w:t>
      </w:r>
      <w:r w:rsidRPr="00564F66">
        <w:rPr>
          <w:rFonts w:cs="Miriam"/>
          <w:b/>
          <w:bCs/>
          <w:u w:val="single"/>
          <w:rtl/>
        </w:rPr>
        <w:t>נשק התקפי רב עוצמה אשר השימוש בו יכול להביא להרג ללא החבנה, יש בעבירות ההחזקה והנשיאה של אותו נשק חומרה מיוחדת</w:t>
      </w:r>
      <w:r w:rsidRPr="00564F66">
        <w:rPr>
          <w:rFonts w:cs="Miriam"/>
          <w:b/>
          <w:bCs/>
          <w:rtl/>
        </w:rPr>
        <w:t>".</w:t>
      </w:r>
      <w:r w:rsidRPr="00564F66">
        <w:rPr>
          <w:rtl/>
        </w:rPr>
        <w:t xml:space="preserve"> </w:t>
      </w:r>
    </w:p>
    <w:p w14:paraId="14C49D41" w14:textId="77777777" w:rsidR="00456774" w:rsidRDefault="00456774" w:rsidP="00456774">
      <w:pPr>
        <w:ind w:left="1225" w:right="1134"/>
        <w:jc w:val="both"/>
        <w:rPr>
          <w:sz w:val="26"/>
          <w:szCs w:val="26"/>
          <w:rtl/>
        </w:rPr>
      </w:pPr>
      <w:r>
        <w:rPr>
          <w:sz w:val="26"/>
          <w:szCs w:val="26"/>
          <w:rtl/>
        </w:rPr>
        <w:t>(ההדגשה שלי – מ.ג.)</w:t>
      </w:r>
    </w:p>
    <w:p w14:paraId="55D1949D" w14:textId="77777777" w:rsidR="00456774" w:rsidRDefault="00456774" w:rsidP="00456774">
      <w:pPr>
        <w:rPr>
          <w:sz w:val="26"/>
          <w:szCs w:val="26"/>
          <w:rtl/>
        </w:rPr>
      </w:pPr>
    </w:p>
    <w:p w14:paraId="643F283E" w14:textId="77777777" w:rsidR="00456774" w:rsidRDefault="00456774" w:rsidP="00456774">
      <w:pPr>
        <w:rPr>
          <w:sz w:val="26"/>
          <w:szCs w:val="26"/>
          <w:rtl/>
        </w:rPr>
      </w:pPr>
    </w:p>
    <w:p w14:paraId="65F7D13A" w14:textId="77777777" w:rsidR="00456774" w:rsidRDefault="00456774" w:rsidP="00456774">
      <w:pPr>
        <w:spacing w:line="480" w:lineRule="auto"/>
        <w:jc w:val="both"/>
        <w:rPr>
          <w:sz w:val="26"/>
          <w:szCs w:val="26"/>
          <w:rtl/>
        </w:rPr>
      </w:pPr>
      <w:r w:rsidRPr="00564F66">
        <w:rPr>
          <w:sz w:val="26"/>
          <w:szCs w:val="26"/>
          <w:rtl/>
        </w:rPr>
        <w:t>ובדומה לכך נפסק</w:t>
      </w:r>
      <w:r>
        <w:rPr>
          <w:sz w:val="26"/>
          <w:szCs w:val="26"/>
          <w:rtl/>
        </w:rPr>
        <w:t xml:space="preserve"> </w:t>
      </w:r>
      <w:r>
        <w:rPr>
          <w:b/>
          <w:bCs/>
          <w:sz w:val="26"/>
          <w:szCs w:val="26"/>
          <w:rtl/>
        </w:rPr>
        <w:t>בעניין נפאע</w:t>
      </w:r>
      <w:r>
        <w:rPr>
          <w:sz w:val="26"/>
          <w:szCs w:val="26"/>
          <w:rtl/>
        </w:rPr>
        <w:t>, הנ"ל:</w:t>
      </w:r>
    </w:p>
    <w:p w14:paraId="6F227DD3" w14:textId="77777777" w:rsidR="00456774" w:rsidRPr="00564F66" w:rsidRDefault="00456774" w:rsidP="00456774">
      <w:pPr>
        <w:ind w:left="1367" w:right="1418"/>
        <w:jc w:val="both"/>
        <w:rPr>
          <w:sz w:val="26"/>
          <w:szCs w:val="26"/>
          <w:rtl/>
        </w:rPr>
      </w:pPr>
      <w:r w:rsidRPr="00564F66">
        <w:rPr>
          <w:rFonts w:cs="Miriam"/>
          <w:b/>
          <w:bCs/>
          <w:rtl/>
        </w:rPr>
        <w:t>"בענייננו אני סבורה כי 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Pr>
          <w:sz w:val="26"/>
          <w:szCs w:val="26"/>
          <w:rtl/>
        </w:rPr>
        <w:t xml:space="preserve"> (שם, בפסקה 7).</w:t>
      </w:r>
    </w:p>
    <w:p w14:paraId="19420D1A" w14:textId="77777777" w:rsidR="00456774" w:rsidRDefault="00456774" w:rsidP="00456774">
      <w:pPr>
        <w:jc w:val="both"/>
        <w:rPr>
          <w:sz w:val="26"/>
          <w:szCs w:val="26"/>
          <w:rtl/>
        </w:rPr>
      </w:pPr>
    </w:p>
    <w:p w14:paraId="15FD6541" w14:textId="77777777" w:rsidR="00456774" w:rsidRDefault="00456774" w:rsidP="00456774">
      <w:pPr>
        <w:jc w:val="both"/>
        <w:rPr>
          <w:sz w:val="26"/>
          <w:szCs w:val="26"/>
          <w:rtl/>
        </w:rPr>
      </w:pPr>
    </w:p>
    <w:p w14:paraId="35223B0B" w14:textId="77777777" w:rsidR="00456774" w:rsidRPr="00564F66" w:rsidRDefault="00456774" w:rsidP="00456774">
      <w:pPr>
        <w:spacing w:line="360" w:lineRule="auto"/>
        <w:jc w:val="both"/>
        <w:rPr>
          <w:sz w:val="26"/>
          <w:szCs w:val="26"/>
          <w:rtl/>
        </w:rPr>
      </w:pPr>
      <w:r>
        <w:rPr>
          <w:sz w:val="26"/>
          <w:szCs w:val="26"/>
          <w:rtl/>
        </w:rPr>
        <w:t xml:space="preserve">בפסיקת בית המשפט העליון נקבע לעיתים מדרג ענישה התלוי גם בסוג הנשק אשר נעשה בו מסחר וקיימים פסקי דין בהם נעשה הבדל בין נשק "התקפי" כמו רובה או תת מקלע, לבין נשק "הגנתי" כמו אקדח (ראו </w:t>
      </w:r>
      <w:r>
        <w:rPr>
          <w:b/>
          <w:bCs/>
          <w:sz w:val="26"/>
          <w:szCs w:val="26"/>
          <w:rtl/>
        </w:rPr>
        <w:t>עניין פס</w:t>
      </w:r>
      <w:r>
        <w:rPr>
          <w:sz w:val="26"/>
          <w:szCs w:val="26"/>
          <w:rtl/>
        </w:rPr>
        <w:t xml:space="preserve"> הנ"ל).</w:t>
      </w:r>
    </w:p>
    <w:p w14:paraId="7D3FD2F5" w14:textId="77777777" w:rsidR="00456774" w:rsidRDefault="00456774" w:rsidP="00456774">
      <w:pPr>
        <w:jc w:val="both"/>
        <w:rPr>
          <w:sz w:val="26"/>
          <w:szCs w:val="26"/>
          <w:rtl/>
        </w:rPr>
      </w:pPr>
    </w:p>
    <w:p w14:paraId="148D0987" w14:textId="77777777" w:rsidR="00456774" w:rsidRDefault="00456774" w:rsidP="00456774">
      <w:pPr>
        <w:spacing w:line="360" w:lineRule="auto"/>
        <w:jc w:val="both"/>
        <w:rPr>
          <w:sz w:val="26"/>
          <w:szCs w:val="26"/>
          <w:rtl/>
        </w:rPr>
      </w:pPr>
      <w:r>
        <w:rPr>
          <w:sz w:val="26"/>
          <w:szCs w:val="26"/>
          <w:rtl/>
        </w:rPr>
        <w:t xml:space="preserve">בענייננו נעשה סחר ברימון הלם שמסוכנותו פחותה מרימון רסס למשל, אולם ראוי להפנות לכך שמדובר ברימון הלם צבאי, </w:t>
      </w:r>
      <w:r w:rsidRPr="00CF328D">
        <w:rPr>
          <w:rFonts w:cs="Miriam"/>
          <w:b/>
          <w:bCs/>
          <w:sz w:val="26"/>
          <w:szCs w:val="26"/>
          <w:rtl/>
        </w:rPr>
        <w:t>"...שבכוחו לגרום לפציעה בעת פעולתו, בכפוף לקירבה למוקד הפעולה..."</w:t>
      </w:r>
      <w:r>
        <w:rPr>
          <w:sz w:val="26"/>
          <w:szCs w:val="26"/>
          <w:rtl/>
        </w:rPr>
        <w:t xml:space="preserve">. כפי שצוין בסעיף 8 לאישום הראשון בו הודו הנאשמים. </w:t>
      </w:r>
    </w:p>
    <w:p w14:paraId="01B331B9" w14:textId="77777777" w:rsidR="00456774" w:rsidRDefault="00456774" w:rsidP="00456774">
      <w:pPr>
        <w:spacing w:line="360" w:lineRule="auto"/>
        <w:jc w:val="both"/>
        <w:rPr>
          <w:sz w:val="26"/>
          <w:szCs w:val="26"/>
          <w:rtl/>
        </w:rPr>
      </w:pPr>
      <w:r>
        <w:rPr>
          <w:sz w:val="26"/>
          <w:szCs w:val="26"/>
          <w:rtl/>
        </w:rPr>
        <w:t>דהיינו, שכאשר מופעל רימון זה בקירבתו של אדם, עלול להיפגע איבר חיוני כמו עין או צוואר ומי לידינו כף יתקע שהפציעה תהא קלה ?</w:t>
      </w:r>
    </w:p>
    <w:p w14:paraId="52874A17" w14:textId="77777777" w:rsidR="00456774" w:rsidRDefault="00456774" w:rsidP="00456774">
      <w:pPr>
        <w:spacing w:line="360" w:lineRule="auto"/>
        <w:jc w:val="both"/>
        <w:rPr>
          <w:sz w:val="26"/>
          <w:szCs w:val="26"/>
          <w:rtl/>
        </w:rPr>
      </w:pPr>
    </w:p>
    <w:p w14:paraId="2B3243ED" w14:textId="77777777" w:rsidR="00456774" w:rsidRDefault="00456774" w:rsidP="00456774">
      <w:pPr>
        <w:spacing w:line="360" w:lineRule="auto"/>
        <w:jc w:val="both"/>
        <w:rPr>
          <w:sz w:val="26"/>
          <w:szCs w:val="26"/>
          <w:rtl/>
        </w:rPr>
      </w:pPr>
      <w:r>
        <w:rPr>
          <w:sz w:val="26"/>
          <w:szCs w:val="26"/>
          <w:rtl/>
        </w:rPr>
        <w:t xml:space="preserve">בפסיקת בית המשפט העליון, כמו בנושאים אחרים, ניתן למצוא פסקי דין מגוונים כאשר הושתו על מי שהורשע בעבירות של נשיאת רימון הלם, מעשרה חודשי מאסר בפועל עד 27 חודשי מאסר בפועל אם כי בכל אחד מן המקרים היו נסיבות שונות, בין נסיבות לקולא ובין לחומרא, הנוגעות לשימוש ברימון ההלם ולעבירות נוספות שבהן הורשעו אותם נאשמים. </w:t>
      </w:r>
    </w:p>
    <w:p w14:paraId="4264B756" w14:textId="77777777" w:rsidR="00456774" w:rsidRDefault="00456774" w:rsidP="00456774">
      <w:pPr>
        <w:spacing w:line="360" w:lineRule="auto"/>
        <w:jc w:val="both"/>
        <w:rPr>
          <w:sz w:val="26"/>
          <w:szCs w:val="26"/>
          <w:rtl/>
        </w:rPr>
      </w:pPr>
    </w:p>
    <w:p w14:paraId="2CDA28B9" w14:textId="77777777" w:rsidR="00456774" w:rsidRDefault="00456774" w:rsidP="00456774">
      <w:pPr>
        <w:spacing w:line="360" w:lineRule="auto"/>
        <w:jc w:val="both"/>
        <w:rPr>
          <w:sz w:val="26"/>
          <w:szCs w:val="26"/>
          <w:rtl/>
        </w:rPr>
      </w:pPr>
      <w:r w:rsidRPr="00712D56">
        <w:rPr>
          <w:sz w:val="26"/>
          <w:szCs w:val="26"/>
          <w:rtl/>
        </w:rPr>
        <w:t>הוא הדין לגבי חומרת העבירות הכרוכות בסחר בסמים. ראוי לזכור כי נאשם 2 סיכם</w:t>
      </w:r>
      <w:r>
        <w:rPr>
          <w:sz w:val="26"/>
          <w:szCs w:val="26"/>
          <w:rtl/>
        </w:rPr>
        <w:t xml:space="preserve"> עם הסוכן הסמוי למכור לו כדורי אקסטזי ומתוך חוות הדעת שהוגשה, הסם </w:t>
      </w:r>
      <w:r>
        <w:rPr>
          <w:rFonts w:hint="cs"/>
          <w:sz w:val="26"/>
          <w:szCs w:val="26"/>
          <w:rtl/>
        </w:rPr>
        <w:t xml:space="preserve">שנתפס במקרה זה </w:t>
      </w:r>
      <w:r>
        <w:rPr>
          <w:sz w:val="26"/>
          <w:szCs w:val="26"/>
          <w:rtl/>
        </w:rPr>
        <w:t>דומה באופיו ושייך למשפחת "כדורי אקסטזי", על פי השפעותיו ותופעות הלוואי שלו. (</w:t>
      </w:r>
      <w:hyperlink r:id="rId45" w:history="1">
        <w:r w:rsidR="002216E0" w:rsidRPr="002216E0">
          <w:rPr>
            <w:rStyle w:val="Hyperlink"/>
            <w:b/>
            <w:bCs/>
            <w:sz w:val="26"/>
            <w:szCs w:val="26"/>
            <w:rtl/>
          </w:rPr>
          <w:t>ע"פ 869/07 אלקיים נ</w:t>
        </w:r>
        <w:r w:rsidR="002216E0" w:rsidRPr="002216E0">
          <w:rPr>
            <w:rStyle w:val="Hyperlink"/>
            <w:b/>
            <w:bCs/>
            <w:sz w:val="26"/>
            <w:szCs w:val="26"/>
            <w:rtl/>
          </w:rPr>
          <w:t>'</w:t>
        </w:r>
        <w:r w:rsidR="002216E0" w:rsidRPr="002216E0">
          <w:rPr>
            <w:rStyle w:val="Hyperlink"/>
            <w:b/>
            <w:bCs/>
            <w:sz w:val="26"/>
            <w:szCs w:val="26"/>
            <w:rtl/>
          </w:rPr>
          <w:t xml:space="preserve"> מדינת ישראל </w:t>
        </w:r>
      </w:hyperlink>
      <w:r>
        <w:rPr>
          <w:sz w:val="26"/>
          <w:szCs w:val="26"/>
          <w:rtl/>
        </w:rPr>
        <w:t xml:space="preserve"> (לא פורסם, מיום 15.5.07).</w:t>
      </w:r>
    </w:p>
    <w:p w14:paraId="485909D0" w14:textId="77777777" w:rsidR="00456774" w:rsidRPr="00692469" w:rsidRDefault="00456774" w:rsidP="00456774">
      <w:pPr>
        <w:spacing w:line="360" w:lineRule="auto"/>
        <w:jc w:val="both"/>
        <w:rPr>
          <w:sz w:val="26"/>
          <w:szCs w:val="26"/>
          <w:rtl/>
        </w:rPr>
      </w:pPr>
    </w:p>
    <w:p w14:paraId="1ADA4AC7" w14:textId="77777777" w:rsidR="00456774" w:rsidRDefault="00456774" w:rsidP="00456774">
      <w:pPr>
        <w:spacing w:line="360" w:lineRule="auto"/>
        <w:jc w:val="both"/>
        <w:rPr>
          <w:sz w:val="26"/>
          <w:szCs w:val="26"/>
          <w:rtl/>
        </w:rPr>
      </w:pPr>
      <w:r>
        <w:rPr>
          <w:sz w:val="26"/>
          <w:szCs w:val="26"/>
          <w:rtl/>
        </w:rPr>
        <w:t xml:space="preserve">איני מקבל טענת הסניגור כי מדובר בסם קל, או כי דברי המומחית פחותים בערכם הואיל והסתמכה על דיווחים של אחרים, שכן זוהי אופיה של עדות מומחה שאין הוא צריך בהכרח להסתמך בחוות דעתו על ניסויים ובדיקות שערך בעצמו. </w:t>
      </w:r>
    </w:p>
    <w:p w14:paraId="43738271" w14:textId="77777777" w:rsidR="00456774" w:rsidRDefault="00456774" w:rsidP="00456774">
      <w:pPr>
        <w:spacing w:line="360" w:lineRule="auto"/>
        <w:jc w:val="both"/>
        <w:rPr>
          <w:sz w:val="26"/>
          <w:szCs w:val="26"/>
          <w:rtl/>
        </w:rPr>
      </w:pPr>
    </w:p>
    <w:p w14:paraId="41601433" w14:textId="77777777" w:rsidR="00456774" w:rsidRDefault="00456774" w:rsidP="00456774">
      <w:pPr>
        <w:spacing w:line="360" w:lineRule="auto"/>
        <w:jc w:val="both"/>
        <w:rPr>
          <w:sz w:val="26"/>
          <w:szCs w:val="26"/>
          <w:rtl/>
        </w:rPr>
      </w:pPr>
      <w:r>
        <w:rPr>
          <w:sz w:val="26"/>
          <w:szCs w:val="26"/>
          <w:rtl/>
        </w:rPr>
        <w:t xml:space="preserve">גם אם קיימת בעייתיות לקבוע שהיו שני מקרי מוות בשל שימוש בסם זה, הרי ששאר תופעות הלוואי הינן מספיק מסוכנות לבריאות המשתמשים וקל וחומר כאשר נהגים עלולים להשתמש בסם זה. </w:t>
      </w:r>
    </w:p>
    <w:p w14:paraId="1DF3B8A1" w14:textId="77777777" w:rsidR="00456774" w:rsidRDefault="00456774" w:rsidP="00456774">
      <w:pPr>
        <w:spacing w:line="360" w:lineRule="auto"/>
        <w:jc w:val="both"/>
        <w:rPr>
          <w:sz w:val="26"/>
          <w:szCs w:val="26"/>
          <w:rtl/>
        </w:rPr>
      </w:pPr>
    </w:p>
    <w:p w14:paraId="29FEB2A2" w14:textId="77777777" w:rsidR="00456774" w:rsidRDefault="00456774" w:rsidP="00456774">
      <w:pPr>
        <w:spacing w:line="360" w:lineRule="auto"/>
        <w:jc w:val="both"/>
        <w:rPr>
          <w:sz w:val="26"/>
          <w:szCs w:val="26"/>
          <w:rtl/>
        </w:rPr>
      </w:pPr>
      <w:r>
        <w:rPr>
          <w:sz w:val="26"/>
          <w:szCs w:val="26"/>
          <w:rtl/>
        </w:rPr>
        <w:t>ייתכן והסיכון הקיים משימוש בהירואין וקוקאין גדול יותר אך אין זה מפחית מן הסכנות הטמונות בשימוש בסם שנתפס בתיק זה. העובדה כי הוא נכלל לפני כשנתיים ב</w:t>
      </w:r>
      <w:r w:rsidR="00AF1480" w:rsidRPr="002216E0">
        <w:rPr>
          <w:sz w:val="26"/>
          <w:szCs w:val="26"/>
          <w:rtl/>
        </w:rPr>
        <w:t>פקודת הסמים המסוכנים</w:t>
      </w:r>
      <w:r>
        <w:rPr>
          <w:sz w:val="26"/>
          <w:szCs w:val="26"/>
          <w:rtl/>
        </w:rPr>
        <w:t>, אינה מעלה או מורידה.</w:t>
      </w:r>
    </w:p>
    <w:p w14:paraId="2B17C8E5" w14:textId="77777777" w:rsidR="00456774" w:rsidRDefault="00456774" w:rsidP="00456774">
      <w:pPr>
        <w:spacing w:line="360" w:lineRule="auto"/>
        <w:jc w:val="both"/>
        <w:rPr>
          <w:sz w:val="26"/>
          <w:szCs w:val="26"/>
          <w:rtl/>
        </w:rPr>
      </w:pPr>
    </w:p>
    <w:p w14:paraId="4A82BD13" w14:textId="77777777" w:rsidR="00456774" w:rsidRDefault="00456774" w:rsidP="00456774">
      <w:pPr>
        <w:spacing w:line="360" w:lineRule="auto"/>
        <w:jc w:val="both"/>
        <w:rPr>
          <w:sz w:val="26"/>
          <w:szCs w:val="26"/>
          <w:rtl/>
        </w:rPr>
      </w:pPr>
      <w:r>
        <w:rPr>
          <w:sz w:val="26"/>
          <w:szCs w:val="26"/>
          <w:rtl/>
        </w:rPr>
        <w:t>על הצורך במלחמת חורמה בכל אחת מחוליות הפצת הסם הביע בית המשפט העליון את דעתו במאות, אם לא באלפי פסקי דין, לאמור:</w:t>
      </w:r>
    </w:p>
    <w:p w14:paraId="149C7179" w14:textId="77777777" w:rsidR="00456774" w:rsidRPr="00564F66" w:rsidRDefault="00456774" w:rsidP="00456774">
      <w:pPr>
        <w:ind w:left="1179" w:right="1134"/>
        <w:jc w:val="both"/>
        <w:rPr>
          <w:sz w:val="26"/>
          <w:szCs w:val="26"/>
          <w:rtl/>
        </w:rPr>
      </w:pPr>
      <w:r w:rsidRPr="00564F66">
        <w:rPr>
          <w:rFonts w:cs="Miriam"/>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w:t>
      </w:r>
      <w:r>
        <w:rPr>
          <w:sz w:val="26"/>
          <w:szCs w:val="26"/>
          <w:rtl/>
        </w:rPr>
        <w:t>. (</w:t>
      </w:r>
      <w:hyperlink r:id="rId46" w:history="1">
        <w:r w:rsidR="002216E0" w:rsidRPr="002216E0">
          <w:rPr>
            <w:rStyle w:val="Hyperlink"/>
            <w:b/>
            <w:bCs/>
            <w:sz w:val="26"/>
            <w:szCs w:val="26"/>
            <w:rtl/>
          </w:rPr>
          <w:t>ע"פ 17</w:t>
        </w:r>
        <w:r w:rsidR="002216E0" w:rsidRPr="002216E0">
          <w:rPr>
            <w:rStyle w:val="Hyperlink"/>
            <w:b/>
            <w:bCs/>
            <w:sz w:val="26"/>
            <w:szCs w:val="26"/>
            <w:rtl/>
          </w:rPr>
          <w:t>2</w:t>
        </w:r>
        <w:r w:rsidR="002216E0" w:rsidRPr="002216E0">
          <w:rPr>
            <w:rStyle w:val="Hyperlink"/>
            <w:b/>
            <w:bCs/>
            <w:sz w:val="26"/>
            <w:szCs w:val="26"/>
            <w:rtl/>
          </w:rPr>
          <w:t xml:space="preserve">0/11 גליק נ' מדינת ישראל </w:t>
        </w:r>
      </w:hyperlink>
      <w:r>
        <w:rPr>
          <w:sz w:val="26"/>
          <w:szCs w:val="26"/>
          <w:rtl/>
        </w:rPr>
        <w:t xml:space="preserve"> (לא פורסם, מיום 7.3.11).</w:t>
      </w:r>
    </w:p>
    <w:p w14:paraId="50B9F431" w14:textId="77777777" w:rsidR="00456774" w:rsidRDefault="00456774" w:rsidP="00456774">
      <w:pPr>
        <w:rPr>
          <w:sz w:val="26"/>
          <w:szCs w:val="26"/>
          <w:rtl/>
        </w:rPr>
      </w:pPr>
    </w:p>
    <w:p w14:paraId="08D9CF59" w14:textId="77777777" w:rsidR="00456774" w:rsidRDefault="00456774" w:rsidP="00456774">
      <w:pPr>
        <w:rPr>
          <w:sz w:val="26"/>
          <w:szCs w:val="26"/>
          <w:rtl/>
        </w:rPr>
      </w:pPr>
    </w:p>
    <w:p w14:paraId="26F4511D" w14:textId="77777777" w:rsidR="00456774" w:rsidRDefault="00456774" w:rsidP="00456774">
      <w:pPr>
        <w:spacing w:line="360" w:lineRule="auto"/>
        <w:jc w:val="both"/>
        <w:rPr>
          <w:sz w:val="26"/>
          <w:szCs w:val="26"/>
          <w:rtl/>
        </w:rPr>
      </w:pPr>
      <w:r>
        <w:rPr>
          <w:sz w:val="26"/>
          <w:szCs w:val="26"/>
          <w:rtl/>
        </w:rPr>
        <w:t xml:space="preserve">כך גם הפסיקה בנושא סחר באקסטזי שכן ניתן לראות שקשת הענישה נעה בין מאסר בעבודות שרות לשלוש שנות מאסר בפועל, תלוי בכמות ובנסיבות האישיות של אותו נאשם. </w:t>
      </w:r>
    </w:p>
    <w:p w14:paraId="05D89FD4" w14:textId="77777777" w:rsidR="00456774" w:rsidRDefault="00456774" w:rsidP="00456774">
      <w:pPr>
        <w:jc w:val="both"/>
        <w:rPr>
          <w:sz w:val="26"/>
          <w:szCs w:val="26"/>
          <w:rtl/>
        </w:rPr>
      </w:pPr>
    </w:p>
    <w:p w14:paraId="627836C5" w14:textId="77777777" w:rsidR="00456774" w:rsidRPr="006702B1" w:rsidRDefault="00456774" w:rsidP="00456774">
      <w:pPr>
        <w:spacing w:line="360" w:lineRule="auto"/>
        <w:jc w:val="both"/>
        <w:rPr>
          <w:sz w:val="26"/>
          <w:szCs w:val="26"/>
          <w:rtl/>
        </w:rPr>
      </w:pPr>
      <w:r>
        <w:rPr>
          <w:sz w:val="26"/>
          <w:szCs w:val="26"/>
          <w:rtl/>
        </w:rPr>
        <w:t>ואולם, בסופו של דבר, גם נאשמים אלה יזכו לכך שענישתם תהא על פי גישת "הענישה האינדיוידואלית", לפיה כל מקרה יידון לפי נסיבותיו המיוחדות ונסיבות הנאשמים הספציפיים העומדים בפני בית המשפט. (</w:t>
      </w:r>
      <w:hyperlink r:id="rId47" w:history="1">
        <w:r w:rsidR="002216E0" w:rsidRPr="002216E0">
          <w:rPr>
            <w:rStyle w:val="Hyperlink"/>
            <w:sz w:val="26"/>
            <w:szCs w:val="26"/>
            <w:rtl/>
          </w:rPr>
          <w:t>ע"פ 433/89 אטיאס נ' מ</w:t>
        </w:r>
        <w:r w:rsidR="002216E0" w:rsidRPr="002216E0">
          <w:rPr>
            <w:rStyle w:val="Hyperlink"/>
            <w:sz w:val="26"/>
            <w:szCs w:val="26"/>
            <w:rtl/>
          </w:rPr>
          <w:t>ד</w:t>
        </w:r>
        <w:r w:rsidR="002216E0" w:rsidRPr="002216E0">
          <w:rPr>
            <w:rStyle w:val="Hyperlink"/>
            <w:sz w:val="26"/>
            <w:szCs w:val="26"/>
            <w:rtl/>
          </w:rPr>
          <w:t>ינת ישראל</w:t>
        </w:r>
      </w:hyperlink>
      <w:r w:rsidR="00AF1480" w:rsidRPr="002216E0">
        <w:rPr>
          <w:sz w:val="26"/>
          <w:szCs w:val="26"/>
          <w:rtl/>
        </w:rPr>
        <w:t>, פ"ד מג</w:t>
      </w:r>
      <w:r>
        <w:rPr>
          <w:sz w:val="26"/>
          <w:szCs w:val="26"/>
          <w:rtl/>
        </w:rPr>
        <w:t xml:space="preserve">(4) 170, 174-175; </w:t>
      </w:r>
      <w:hyperlink r:id="rId48" w:history="1">
        <w:r w:rsidR="002216E0" w:rsidRPr="002216E0">
          <w:rPr>
            <w:rStyle w:val="Hyperlink"/>
            <w:sz w:val="26"/>
            <w:szCs w:val="26"/>
            <w:rtl/>
          </w:rPr>
          <w:t>ע"פ 5106/99 אבו ניג'</w:t>
        </w:r>
        <w:r w:rsidR="002216E0" w:rsidRPr="002216E0">
          <w:rPr>
            <w:rStyle w:val="Hyperlink"/>
            <w:sz w:val="26"/>
            <w:szCs w:val="26"/>
            <w:rtl/>
          </w:rPr>
          <w:t>מ</w:t>
        </w:r>
        <w:r w:rsidR="002216E0" w:rsidRPr="002216E0">
          <w:rPr>
            <w:rStyle w:val="Hyperlink"/>
            <w:sz w:val="26"/>
            <w:szCs w:val="26"/>
            <w:rtl/>
          </w:rPr>
          <w:t>ה נ' מדינת ישראל</w:t>
        </w:r>
      </w:hyperlink>
      <w:r w:rsidR="00AF1480" w:rsidRPr="002216E0">
        <w:rPr>
          <w:sz w:val="26"/>
          <w:szCs w:val="26"/>
          <w:rtl/>
        </w:rPr>
        <w:t>, פ"ד נד</w:t>
      </w:r>
      <w:r>
        <w:rPr>
          <w:sz w:val="26"/>
          <w:szCs w:val="26"/>
          <w:rtl/>
        </w:rPr>
        <w:t>(1) 350, 354;</w:t>
      </w:r>
      <w:hyperlink r:id="rId49" w:history="1">
        <w:r w:rsidR="002216E0" w:rsidRPr="002216E0">
          <w:rPr>
            <w:rStyle w:val="Hyperlink"/>
            <w:b/>
            <w:bCs/>
            <w:sz w:val="26"/>
            <w:szCs w:val="26"/>
            <w:rtl/>
          </w:rPr>
          <w:t xml:space="preserve"> ע"פ 3173/09 פראגין נ' מדינת ישראל</w:t>
        </w:r>
      </w:hyperlink>
      <w:r w:rsidRPr="00712D56">
        <w:rPr>
          <w:sz w:val="26"/>
          <w:szCs w:val="26"/>
          <w:rtl/>
        </w:rPr>
        <w:t>, לא פורסם, מיום 5.5.09).</w:t>
      </w:r>
    </w:p>
    <w:p w14:paraId="38DA0A98" w14:textId="77777777" w:rsidR="00456774" w:rsidRDefault="00456774" w:rsidP="00456774">
      <w:pPr>
        <w:jc w:val="both"/>
        <w:rPr>
          <w:sz w:val="26"/>
          <w:szCs w:val="26"/>
          <w:rtl/>
        </w:rPr>
      </w:pPr>
    </w:p>
    <w:p w14:paraId="1FD539B2" w14:textId="77777777" w:rsidR="00456774" w:rsidRDefault="00456774" w:rsidP="00456774">
      <w:pPr>
        <w:spacing w:line="360" w:lineRule="auto"/>
        <w:jc w:val="both"/>
        <w:rPr>
          <w:sz w:val="26"/>
          <w:szCs w:val="26"/>
          <w:rtl/>
        </w:rPr>
      </w:pPr>
      <w:r>
        <w:rPr>
          <w:sz w:val="26"/>
          <w:szCs w:val="26"/>
          <w:rtl/>
        </w:rPr>
        <w:t xml:space="preserve">למעשה מעברם הפלילי המכביד של הנאשמים והעונשים שהושתו עליהם בעבר מבלי שירתיעום – ובהקשר זה עברם התעבורתי המכביד אף הוא, מצביע עד כמה אין הנאשמים רואים במערכת אכיפת החוק גורם מרתיע – ומנסיבותיו של תיק זה, הנני בדיעה כי מדובר בנאשמים שעשו להם את העבריינות כדרך חיים, להתפרנס ממנה, ואין עליהם מורא דין ודיין כלל. </w:t>
      </w:r>
    </w:p>
    <w:p w14:paraId="52131849" w14:textId="77777777" w:rsidR="00456774" w:rsidRDefault="00456774" w:rsidP="00456774">
      <w:pPr>
        <w:jc w:val="both"/>
        <w:rPr>
          <w:sz w:val="26"/>
          <w:szCs w:val="26"/>
          <w:rtl/>
        </w:rPr>
      </w:pPr>
    </w:p>
    <w:p w14:paraId="41979252" w14:textId="77777777" w:rsidR="00456774" w:rsidRDefault="00456774" w:rsidP="00456774">
      <w:pPr>
        <w:spacing w:line="360" w:lineRule="auto"/>
        <w:jc w:val="both"/>
        <w:rPr>
          <w:sz w:val="26"/>
          <w:szCs w:val="26"/>
          <w:rtl/>
        </w:rPr>
      </w:pPr>
      <w:r>
        <w:rPr>
          <w:sz w:val="26"/>
          <w:szCs w:val="26"/>
          <w:rtl/>
        </w:rPr>
        <w:t xml:space="preserve">לקולא, ניתן לזקוף לטובתם רק את הודאתם המהירה בתחילת המשפט והחסכון בזמן שיפוטי שנלווה אליה ואת נסיבות העבירות שביצעו דהיינו, שאין מדובר ברימון רסס או בסמים קשים יותר כמו קוקאין והירואין. </w:t>
      </w:r>
    </w:p>
    <w:p w14:paraId="6ED5198B" w14:textId="77777777" w:rsidR="00456774" w:rsidRDefault="00456774" w:rsidP="00456774">
      <w:pPr>
        <w:spacing w:line="360" w:lineRule="auto"/>
        <w:jc w:val="both"/>
        <w:rPr>
          <w:sz w:val="26"/>
          <w:szCs w:val="26"/>
          <w:rtl/>
        </w:rPr>
      </w:pPr>
      <w:r>
        <w:rPr>
          <w:sz w:val="26"/>
          <w:szCs w:val="26"/>
          <w:rtl/>
        </w:rPr>
        <w:t xml:space="preserve">בקשר לעבירות הנשק, אף שהנאשמים הורשעו בשלוש עבירות שונות, החזקה, נשיאה וסחר, הריני רואה בהן ארוע אחד שכן הן עוסקות באותו נשק וההחזקה והנשיאה אני רואה אותן בעיקר כעבירות שמלוות את עבירת הסחר. </w:t>
      </w:r>
    </w:p>
    <w:p w14:paraId="0041EDD3" w14:textId="77777777" w:rsidR="00456774" w:rsidRDefault="00456774" w:rsidP="00456774">
      <w:pPr>
        <w:jc w:val="both"/>
        <w:rPr>
          <w:sz w:val="26"/>
          <w:szCs w:val="26"/>
          <w:rtl/>
        </w:rPr>
      </w:pPr>
    </w:p>
    <w:p w14:paraId="7C4D62BC" w14:textId="77777777" w:rsidR="00456774" w:rsidRDefault="00456774" w:rsidP="00456774">
      <w:pPr>
        <w:spacing w:line="360" w:lineRule="auto"/>
        <w:jc w:val="both"/>
        <w:rPr>
          <w:sz w:val="26"/>
          <w:szCs w:val="26"/>
          <w:rtl/>
        </w:rPr>
      </w:pPr>
      <w:r>
        <w:rPr>
          <w:sz w:val="26"/>
          <w:szCs w:val="26"/>
          <w:rtl/>
        </w:rPr>
        <w:t>לאחר ששקלתי את הערך החברתי שנפגע מביצוע העבירות בנשק – שלום הציבור</w:t>
      </w:r>
      <w:r>
        <w:rPr>
          <w:rFonts w:hint="cs"/>
          <w:sz w:val="26"/>
          <w:szCs w:val="26"/>
          <w:rtl/>
        </w:rPr>
        <w:t xml:space="preserve"> ובריאותו - </w:t>
      </w:r>
      <w:r>
        <w:rPr>
          <w:sz w:val="26"/>
          <w:szCs w:val="26"/>
          <w:rtl/>
        </w:rPr>
        <w:t xml:space="preserve">  הנסיבות הקשורות בהן (רימון הלם) ומדיניות הענישה הנהוגה, התכנון שקדם לביצוע עבירת הסחר בנשק והנזק שצפוי היה להיגרם ממנה לו הגיע הרימון לידיים עבריניות, אני סבור שמתחם העונש ההולם בעבירות אלה, נע בין 1 ל- 4 שנות מאסר (</w:t>
      </w:r>
      <w:hyperlink r:id="rId50" w:history="1">
        <w:r w:rsidR="002216E0" w:rsidRPr="002216E0">
          <w:rPr>
            <w:rStyle w:val="Hyperlink"/>
            <w:sz w:val="26"/>
            <w:szCs w:val="26"/>
            <w:rtl/>
          </w:rPr>
          <w:t>סעיפים 40ג.(א)</w:t>
        </w:r>
      </w:hyperlink>
      <w:r>
        <w:rPr>
          <w:sz w:val="26"/>
          <w:szCs w:val="26"/>
          <w:rtl/>
        </w:rPr>
        <w:t xml:space="preserve"> + </w:t>
      </w:r>
      <w:hyperlink r:id="rId51" w:history="1">
        <w:r w:rsidR="002216E0" w:rsidRPr="002216E0">
          <w:rPr>
            <w:rStyle w:val="Hyperlink"/>
            <w:sz w:val="26"/>
            <w:szCs w:val="26"/>
            <w:rtl/>
          </w:rPr>
          <w:t>40ט.(א)</w:t>
        </w:r>
      </w:hyperlink>
      <w:r>
        <w:rPr>
          <w:sz w:val="26"/>
          <w:szCs w:val="26"/>
          <w:rtl/>
        </w:rPr>
        <w:t xml:space="preserve"> ל</w:t>
      </w:r>
      <w:r w:rsidR="00AF1480" w:rsidRPr="002216E0">
        <w:rPr>
          <w:sz w:val="26"/>
          <w:szCs w:val="26"/>
          <w:rtl/>
        </w:rPr>
        <w:t>חוק העונשין</w:t>
      </w:r>
      <w:r>
        <w:rPr>
          <w:sz w:val="26"/>
          <w:szCs w:val="26"/>
          <w:rtl/>
        </w:rPr>
        <w:t xml:space="preserve">). </w:t>
      </w:r>
    </w:p>
    <w:p w14:paraId="3FD1B125" w14:textId="77777777" w:rsidR="00456774" w:rsidRDefault="00456774" w:rsidP="00456774">
      <w:pPr>
        <w:spacing w:line="360" w:lineRule="auto"/>
        <w:jc w:val="both"/>
        <w:rPr>
          <w:sz w:val="26"/>
          <w:szCs w:val="26"/>
          <w:rtl/>
        </w:rPr>
      </w:pPr>
      <w:r>
        <w:rPr>
          <w:sz w:val="26"/>
          <w:szCs w:val="26"/>
          <w:rtl/>
        </w:rPr>
        <w:t>לאחר ששקלתי את הערך החברתי שנפגע מביצוע עבירות הסמים שביצע נאשם 2 – פגיעה בבריאותו ובשלומו של הציבור – נסיבות ביצוע העבירה (סוג הסם), מדיניות הענישה הנהוגה, התכנון שקדם לביצוע העבירה והנזק שצפוי היה להיגרם ממנה, אני סבור כי מתחם העונש ההולם הינו בין 1 ל- 3שנות מאסר (</w:t>
      </w:r>
      <w:hyperlink r:id="rId52" w:history="1">
        <w:r w:rsidR="002216E0" w:rsidRPr="002216E0">
          <w:rPr>
            <w:rStyle w:val="Hyperlink"/>
            <w:sz w:val="26"/>
            <w:szCs w:val="26"/>
            <w:rtl/>
          </w:rPr>
          <w:t>סעיפים 40ג.(א)</w:t>
        </w:r>
      </w:hyperlink>
      <w:r>
        <w:rPr>
          <w:sz w:val="26"/>
          <w:szCs w:val="26"/>
          <w:rtl/>
        </w:rPr>
        <w:t xml:space="preserve"> + </w:t>
      </w:r>
      <w:hyperlink r:id="rId53" w:history="1">
        <w:r w:rsidR="002216E0" w:rsidRPr="002216E0">
          <w:rPr>
            <w:rStyle w:val="Hyperlink"/>
            <w:sz w:val="26"/>
            <w:szCs w:val="26"/>
            <w:rtl/>
          </w:rPr>
          <w:t>40ט.(א)</w:t>
        </w:r>
      </w:hyperlink>
      <w:r>
        <w:rPr>
          <w:sz w:val="26"/>
          <w:szCs w:val="26"/>
          <w:rtl/>
        </w:rPr>
        <w:t xml:space="preserve"> ל</w:t>
      </w:r>
      <w:r w:rsidR="00AF1480" w:rsidRPr="002216E0">
        <w:rPr>
          <w:sz w:val="26"/>
          <w:szCs w:val="26"/>
          <w:rtl/>
        </w:rPr>
        <w:t>חוק העונשין</w:t>
      </w:r>
      <w:r>
        <w:rPr>
          <w:sz w:val="26"/>
          <w:szCs w:val="26"/>
          <w:rtl/>
        </w:rPr>
        <w:t xml:space="preserve">). </w:t>
      </w:r>
    </w:p>
    <w:p w14:paraId="6A85C16A" w14:textId="77777777" w:rsidR="00456774" w:rsidRDefault="00456774" w:rsidP="00456774">
      <w:pPr>
        <w:jc w:val="both"/>
        <w:rPr>
          <w:sz w:val="26"/>
          <w:szCs w:val="26"/>
          <w:rtl/>
        </w:rPr>
      </w:pPr>
    </w:p>
    <w:p w14:paraId="2859EBB5" w14:textId="77777777" w:rsidR="00456774" w:rsidRDefault="00456774" w:rsidP="00456774">
      <w:pPr>
        <w:spacing w:line="360" w:lineRule="auto"/>
        <w:jc w:val="both"/>
        <w:rPr>
          <w:sz w:val="26"/>
          <w:szCs w:val="26"/>
          <w:rtl/>
        </w:rPr>
      </w:pPr>
      <w:r>
        <w:rPr>
          <w:sz w:val="26"/>
          <w:szCs w:val="26"/>
          <w:rtl/>
        </w:rPr>
        <w:t xml:space="preserve">בבואי לקבוע את מתחם העונש ההולם, נתתי דעתי לכך שגם רימון ההלם וגם הסמים הגיעו לידי סוכן משטרתי סמוי ועל כן לא נגרם לציבור נזק בפועל מביצוע העבירה, למעט הנזק הכספי והמסוכנות הטבועים בהפעלת סוכן סמוי ע"י המשטרה. </w:t>
      </w:r>
    </w:p>
    <w:p w14:paraId="1CB43D52" w14:textId="77777777" w:rsidR="00456774" w:rsidRDefault="00456774" w:rsidP="00456774">
      <w:pPr>
        <w:jc w:val="both"/>
        <w:rPr>
          <w:sz w:val="26"/>
          <w:szCs w:val="26"/>
          <w:rtl/>
        </w:rPr>
      </w:pPr>
    </w:p>
    <w:p w14:paraId="49A13FF7" w14:textId="77777777" w:rsidR="00456774" w:rsidRDefault="00456774" w:rsidP="00456774">
      <w:pPr>
        <w:spacing w:line="360" w:lineRule="auto"/>
        <w:jc w:val="both"/>
        <w:rPr>
          <w:sz w:val="26"/>
          <w:szCs w:val="26"/>
          <w:rtl/>
        </w:rPr>
      </w:pPr>
      <w:r>
        <w:rPr>
          <w:sz w:val="26"/>
          <w:szCs w:val="26"/>
          <w:rtl/>
        </w:rPr>
        <w:t>הואיל ומדובר ב"ריבוי עבירות", הרי שבקשר לעבירות בנשק שם הורשעו הנאשמים במספר עבירות המהוות ארוע אחד, מתחם העונש ההולם ייקבע לארוע כולו וייגזר עונש כולל לכל העבירות בשל אותו ארוע (</w:t>
      </w:r>
      <w:hyperlink r:id="rId54" w:history="1">
        <w:r w:rsidR="002216E0" w:rsidRPr="002216E0">
          <w:rPr>
            <w:rStyle w:val="Hyperlink"/>
            <w:sz w:val="26"/>
            <w:szCs w:val="26"/>
            <w:rtl/>
          </w:rPr>
          <w:t>סעיף 40יג.(א)</w:t>
        </w:r>
      </w:hyperlink>
      <w:r>
        <w:rPr>
          <w:sz w:val="26"/>
          <w:szCs w:val="26"/>
          <w:rtl/>
        </w:rPr>
        <w:t xml:space="preserve"> ל</w:t>
      </w:r>
      <w:r w:rsidR="00AF1480" w:rsidRPr="002216E0">
        <w:rPr>
          <w:sz w:val="26"/>
          <w:szCs w:val="26"/>
          <w:rtl/>
        </w:rPr>
        <w:t>חוק העונשין</w:t>
      </w:r>
      <w:r>
        <w:rPr>
          <w:sz w:val="26"/>
          <w:szCs w:val="26"/>
          <w:rtl/>
        </w:rPr>
        <w:t xml:space="preserve">). </w:t>
      </w:r>
    </w:p>
    <w:p w14:paraId="4A1FC404" w14:textId="77777777" w:rsidR="00456774" w:rsidRDefault="00456774" w:rsidP="00456774">
      <w:pPr>
        <w:spacing w:line="360" w:lineRule="auto"/>
        <w:jc w:val="both"/>
        <w:rPr>
          <w:sz w:val="26"/>
          <w:szCs w:val="26"/>
          <w:rtl/>
        </w:rPr>
      </w:pPr>
      <w:r>
        <w:rPr>
          <w:sz w:val="26"/>
          <w:szCs w:val="26"/>
          <w:rtl/>
        </w:rPr>
        <w:t xml:space="preserve">כך גם לגבי נאשם 2 בהתייחס לעבירות הסמים. </w:t>
      </w:r>
    </w:p>
    <w:p w14:paraId="3FAFACC3" w14:textId="77777777" w:rsidR="00456774" w:rsidRDefault="00456774" w:rsidP="00456774">
      <w:pPr>
        <w:spacing w:line="360" w:lineRule="auto"/>
        <w:jc w:val="both"/>
        <w:rPr>
          <w:sz w:val="26"/>
          <w:szCs w:val="26"/>
          <w:rtl/>
        </w:rPr>
      </w:pPr>
      <w:r>
        <w:rPr>
          <w:sz w:val="26"/>
          <w:szCs w:val="26"/>
          <w:rtl/>
        </w:rPr>
        <w:t xml:space="preserve">הואיל ונאשם 2 הורשע במספר עבירות המהוות כמה ארועים (נשק וסמים), קבעתי מתחם עונש הולם לכל ארוע בנפרד ואגזור עונש נפרד לכל ארוע (שני העונשים יצטברו ביניהם כיוון שמדובר בעבירות שונות במהותן. </w:t>
      </w:r>
      <w:hyperlink r:id="rId55" w:history="1">
        <w:r w:rsidR="002216E0" w:rsidRPr="002216E0">
          <w:rPr>
            <w:rStyle w:val="Hyperlink"/>
            <w:sz w:val="26"/>
            <w:szCs w:val="26"/>
            <w:rtl/>
          </w:rPr>
          <w:t>סעיף 40יג.(ב)</w:t>
        </w:r>
      </w:hyperlink>
      <w:r>
        <w:rPr>
          <w:sz w:val="26"/>
          <w:szCs w:val="26"/>
          <w:rtl/>
        </w:rPr>
        <w:t xml:space="preserve"> ל</w:t>
      </w:r>
      <w:r w:rsidR="00AF1480" w:rsidRPr="002216E0">
        <w:rPr>
          <w:sz w:val="26"/>
          <w:szCs w:val="26"/>
          <w:rtl/>
        </w:rPr>
        <w:t>חוק העונשין</w:t>
      </w:r>
      <w:r>
        <w:rPr>
          <w:sz w:val="26"/>
          <w:szCs w:val="26"/>
          <w:rtl/>
        </w:rPr>
        <w:t xml:space="preserve">). </w:t>
      </w:r>
    </w:p>
    <w:p w14:paraId="5183907A" w14:textId="77777777" w:rsidR="00456774" w:rsidRDefault="00456774" w:rsidP="00456774">
      <w:pPr>
        <w:jc w:val="both"/>
        <w:rPr>
          <w:sz w:val="26"/>
          <w:szCs w:val="26"/>
          <w:rtl/>
        </w:rPr>
      </w:pPr>
    </w:p>
    <w:p w14:paraId="3F4A77C8" w14:textId="77777777" w:rsidR="00456774" w:rsidRDefault="00456774" w:rsidP="00456774">
      <w:pPr>
        <w:spacing w:line="360" w:lineRule="auto"/>
        <w:jc w:val="both"/>
        <w:rPr>
          <w:sz w:val="26"/>
          <w:szCs w:val="26"/>
          <w:rtl/>
        </w:rPr>
      </w:pPr>
      <w:r>
        <w:rPr>
          <w:sz w:val="26"/>
          <w:szCs w:val="26"/>
          <w:rtl/>
        </w:rPr>
        <w:t>לצורך קביעת העונש, בתוך מתחמי הענישה התחשבתי לקולא בנסיבותיהם האישיות של הנאשמים, במידת הפגיעה בהם ובמשפחותיהם ובעיקר בנטילת האחריות על מעשיהם ושיתוף הפעולה עם רשויות אכיפת החוק דהיינו הודאתם המהירה, ולחומרא התחשבתי בעברם הפלילי המכביד. (</w:t>
      </w:r>
      <w:hyperlink r:id="rId56" w:history="1">
        <w:r w:rsidR="002216E0" w:rsidRPr="002216E0">
          <w:rPr>
            <w:rStyle w:val="Hyperlink"/>
            <w:sz w:val="26"/>
            <w:szCs w:val="26"/>
            <w:rtl/>
          </w:rPr>
          <w:t>סעיף 40.י"א</w:t>
        </w:r>
      </w:hyperlink>
      <w:r>
        <w:rPr>
          <w:sz w:val="26"/>
          <w:szCs w:val="26"/>
          <w:rtl/>
        </w:rPr>
        <w:t>).</w:t>
      </w:r>
    </w:p>
    <w:p w14:paraId="26E1F6DE" w14:textId="77777777" w:rsidR="00456774" w:rsidRDefault="00456774" w:rsidP="00456774">
      <w:pPr>
        <w:jc w:val="both"/>
        <w:rPr>
          <w:sz w:val="26"/>
          <w:szCs w:val="26"/>
          <w:rtl/>
        </w:rPr>
      </w:pPr>
    </w:p>
    <w:p w14:paraId="45C879DD" w14:textId="77777777" w:rsidR="00456774" w:rsidRDefault="00456774" w:rsidP="00456774">
      <w:pPr>
        <w:spacing w:line="360" w:lineRule="auto"/>
        <w:jc w:val="both"/>
        <w:rPr>
          <w:sz w:val="26"/>
          <w:szCs w:val="26"/>
          <w:rtl/>
        </w:rPr>
      </w:pPr>
      <w:r>
        <w:rPr>
          <w:sz w:val="26"/>
          <w:szCs w:val="26"/>
          <w:rtl/>
        </w:rPr>
        <w:t>כך גם התחשבתי בנימוקי הרתעת היחיד והרבים בתוך מתחמי הענישה כיוון שאיני סבור שהעונשים שייגזרו, יש להם סיכוי של ממש, להשיג מטרה זו (</w:t>
      </w:r>
      <w:hyperlink r:id="rId57" w:history="1">
        <w:r w:rsidR="002216E0" w:rsidRPr="002216E0">
          <w:rPr>
            <w:rStyle w:val="Hyperlink"/>
            <w:sz w:val="26"/>
            <w:szCs w:val="26"/>
            <w:rtl/>
          </w:rPr>
          <w:t>סעיפים 40ו</w:t>
        </w:r>
      </w:hyperlink>
      <w:r>
        <w:rPr>
          <w:sz w:val="26"/>
          <w:szCs w:val="26"/>
          <w:rtl/>
        </w:rPr>
        <w:t xml:space="preserve">. ו- </w:t>
      </w:r>
      <w:hyperlink r:id="rId58" w:history="1">
        <w:r w:rsidR="002216E0" w:rsidRPr="002216E0">
          <w:rPr>
            <w:rStyle w:val="Hyperlink"/>
            <w:sz w:val="26"/>
            <w:szCs w:val="26"/>
            <w:rtl/>
          </w:rPr>
          <w:t>40.ז</w:t>
        </w:r>
      </w:hyperlink>
      <w:r>
        <w:rPr>
          <w:sz w:val="26"/>
          <w:szCs w:val="26"/>
          <w:rtl/>
        </w:rPr>
        <w:t xml:space="preserve"> ל</w:t>
      </w:r>
      <w:r w:rsidR="00AF1480" w:rsidRPr="002216E0">
        <w:rPr>
          <w:sz w:val="26"/>
          <w:szCs w:val="26"/>
          <w:rtl/>
        </w:rPr>
        <w:t>חוק העונשין</w:t>
      </w:r>
      <w:r>
        <w:rPr>
          <w:sz w:val="26"/>
          <w:szCs w:val="26"/>
          <w:rtl/>
        </w:rPr>
        <w:t xml:space="preserve">). </w:t>
      </w:r>
    </w:p>
    <w:p w14:paraId="36F7FD9C" w14:textId="77777777" w:rsidR="00456774" w:rsidRDefault="00456774" w:rsidP="00456774">
      <w:pPr>
        <w:jc w:val="both"/>
        <w:rPr>
          <w:sz w:val="26"/>
          <w:szCs w:val="26"/>
          <w:rtl/>
        </w:rPr>
      </w:pPr>
    </w:p>
    <w:p w14:paraId="62C919D8" w14:textId="77777777" w:rsidR="00456774" w:rsidRDefault="00456774" w:rsidP="00456774">
      <w:pPr>
        <w:spacing w:line="360" w:lineRule="auto"/>
        <w:jc w:val="both"/>
        <w:rPr>
          <w:sz w:val="26"/>
          <w:szCs w:val="26"/>
          <w:rtl/>
        </w:rPr>
      </w:pPr>
      <w:r>
        <w:rPr>
          <w:sz w:val="26"/>
          <w:szCs w:val="26"/>
          <w:rtl/>
        </w:rPr>
        <w:t xml:space="preserve">אני קובע כי נאשם 2 הינו "סוחר סמים" על פי </w:t>
      </w:r>
      <w:hyperlink r:id="rId59" w:history="1">
        <w:r w:rsidR="002216E0" w:rsidRPr="002216E0">
          <w:rPr>
            <w:rStyle w:val="Hyperlink"/>
            <w:sz w:val="26"/>
            <w:szCs w:val="26"/>
            <w:rtl/>
          </w:rPr>
          <w:t>סעיף 36(א)</w:t>
        </w:r>
      </w:hyperlink>
      <w:r>
        <w:rPr>
          <w:sz w:val="26"/>
          <w:szCs w:val="26"/>
          <w:rtl/>
        </w:rPr>
        <w:t xml:space="preserve"> ל</w:t>
      </w:r>
      <w:r w:rsidR="00AF1480" w:rsidRPr="002216E0">
        <w:rPr>
          <w:sz w:val="26"/>
          <w:szCs w:val="26"/>
          <w:rtl/>
        </w:rPr>
        <w:t>פקודת הסמים המסוכנים</w:t>
      </w:r>
      <w:r>
        <w:rPr>
          <w:sz w:val="26"/>
          <w:szCs w:val="26"/>
          <w:rtl/>
        </w:rPr>
        <w:t xml:space="preserve">. אף על פי כן, לאחר שעיינתי באימרתו של ויסאם עזאם, </w:t>
      </w:r>
      <w:r w:rsidRPr="004D4E60">
        <w:rPr>
          <w:sz w:val="26"/>
          <w:szCs w:val="26"/>
          <w:u w:val="single"/>
          <w:rtl/>
        </w:rPr>
        <w:t>עליה הסתמכו שני הצדדים</w:t>
      </w:r>
      <w:r>
        <w:rPr>
          <w:sz w:val="26"/>
          <w:szCs w:val="26"/>
          <w:rtl/>
        </w:rPr>
        <w:t>, הגעתי למסקנה שאין לחלט את רכב הטויוטה לטובת אוצר המדינה וזאת הואיל ולא הוכח בפני באופן משביע רצון מספיק שמדובר ברכוש השייך לנאשם 2. מאמרתו של ויסאם עזאם עולה שלא היתה מכירה בפועל של הרכב כיוון ששולם חלק קטן מן התמורה בלבד, 3,000 ₪ מתוך סכום שנע בין 13,000 ₪ ל- 15,000 ש"ח.  זאת על אף שרכב הטויוטה נמצא בחזקתו של הנאשם. (</w:t>
      </w:r>
      <w:hyperlink r:id="rId60" w:history="1">
        <w:r w:rsidR="002216E0" w:rsidRPr="002216E0">
          <w:rPr>
            <w:rStyle w:val="Hyperlink"/>
            <w:sz w:val="26"/>
            <w:szCs w:val="26"/>
            <w:rtl/>
          </w:rPr>
          <w:t>סעיף 31(6)(ב)</w:t>
        </w:r>
      </w:hyperlink>
      <w:r>
        <w:rPr>
          <w:sz w:val="26"/>
          <w:szCs w:val="26"/>
          <w:rtl/>
        </w:rPr>
        <w:t xml:space="preserve"> ל</w:t>
      </w:r>
      <w:r w:rsidR="00AF1480" w:rsidRPr="002216E0">
        <w:rPr>
          <w:sz w:val="26"/>
          <w:szCs w:val="26"/>
          <w:rtl/>
        </w:rPr>
        <w:t>פקודת הסמים המסוכנים</w:t>
      </w:r>
      <w:r>
        <w:rPr>
          <w:sz w:val="26"/>
          <w:szCs w:val="26"/>
          <w:rtl/>
        </w:rPr>
        <w:t>). כמו כן לא ניתן לומר שהנאשם מימן את רכישת רכב הטויוטה והעבירו לאחר ללא תמורה, כך שלא ניתן לומר שהרכב הושג בעבירה של עיסקת הסמים (</w:t>
      </w:r>
      <w:hyperlink r:id="rId61" w:history="1">
        <w:r w:rsidR="002216E0" w:rsidRPr="002216E0">
          <w:rPr>
            <w:rStyle w:val="Hyperlink"/>
            <w:sz w:val="26"/>
            <w:szCs w:val="26"/>
            <w:rtl/>
          </w:rPr>
          <w:t>סעיף 31(6)(א)</w:t>
        </w:r>
      </w:hyperlink>
      <w:r>
        <w:rPr>
          <w:sz w:val="26"/>
          <w:szCs w:val="26"/>
          <w:rtl/>
        </w:rPr>
        <w:t xml:space="preserve"> ל</w:t>
      </w:r>
      <w:r w:rsidR="00AF1480" w:rsidRPr="002216E0">
        <w:rPr>
          <w:sz w:val="26"/>
          <w:szCs w:val="26"/>
          <w:rtl/>
        </w:rPr>
        <w:t>פקודת הסמים המסוכנים</w:t>
      </w:r>
      <w:r>
        <w:rPr>
          <w:sz w:val="26"/>
          <w:szCs w:val="26"/>
          <w:rtl/>
        </w:rPr>
        <w:t xml:space="preserve">). </w:t>
      </w:r>
    </w:p>
    <w:p w14:paraId="57F15AF2" w14:textId="77777777" w:rsidR="00456774" w:rsidRPr="004D4E60" w:rsidRDefault="00456774" w:rsidP="00456774">
      <w:pPr>
        <w:spacing w:line="360" w:lineRule="auto"/>
        <w:jc w:val="both"/>
        <w:rPr>
          <w:rFonts w:cs="Miriam"/>
          <w:b/>
          <w:bCs/>
          <w:rtl/>
        </w:rPr>
      </w:pPr>
      <w:r>
        <w:rPr>
          <w:sz w:val="26"/>
          <w:szCs w:val="26"/>
          <w:rtl/>
        </w:rPr>
        <w:t xml:space="preserve">יתירה מזאת, קיים במקרה זה "טוען לזכות ברכוש", הוא ויסאם עזאם, אשר ציין בסיפא לאימרתו (ס/2) כדלקמן: </w:t>
      </w:r>
      <w:r w:rsidRPr="004D4E60">
        <w:rPr>
          <w:rFonts w:cs="Miriam"/>
          <w:b/>
          <w:bCs/>
          <w:rtl/>
        </w:rPr>
        <w:t>"אם יש לי מזל אז אני אקבל את הרכב שלי בחזרה, בסך הכל נתתי לו את הרכב לפני שבועיים לא יותר, אם הוא היה משלם לי את הכסף הייתי עושה העברת בעלות כי יש לי את תעודת הזהות שלו אצלי."</w:t>
      </w:r>
    </w:p>
    <w:p w14:paraId="613AC9D5" w14:textId="77777777" w:rsidR="00456774" w:rsidRDefault="00456774" w:rsidP="00456774">
      <w:pPr>
        <w:rPr>
          <w:sz w:val="26"/>
          <w:szCs w:val="26"/>
          <w:rtl/>
        </w:rPr>
      </w:pPr>
    </w:p>
    <w:p w14:paraId="275DDB01" w14:textId="77777777" w:rsidR="00456774" w:rsidRDefault="00456774" w:rsidP="00456774">
      <w:pPr>
        <w:spacing w:line="360" w:lineRule="auto"/>
        <w:jc w:val="both"/>
        <w:rPr>
          <w:sz w:val="26"/>
          <w:szCs w:val="26"/>
          <w:rtl/>
        </w:rPr>
      </w:pPr>
      <w:r>
        <w:rPr>
          <w:sz w:val="26"/>
          <w:szCs w:val="26"/>
          <w:rtl/>
        </w:rPr>
        <w:t xml:space="preserve">מכאן עולה שלמעשה קיימת טענה של העברת חזקה זמנית ברכב עד לתשלום מלוא התמורה, שלא שולמה, וויסאם עזאם רואה את הרכב עדיין כרכושו. </w:t>
      </w:r>
    </w:p>
    <w:p w14:paraId="56A77B0C" w14:textId="77777777" w:rsidR="00456774" w:rsidRPr="00937FC7" w:rsidRDefault="00456774" w:rsidP="00456774">
      <w:pPr>
        <w:spacing w:line="360" w:lineRule="auto"/>
        <w:jc w:val="both"/>
        <w:rPr>
          <w:sz w:val="26"/>
          <w:szCs w:val="26"/>
          <w:rtl/>
        </w:rPr>
      </w:pPr>
      <w:r>
        <w:rPr>
          <w:sz w:val="26"/>
          <w:szCs w:val="26"/>
          <w:rtl/>
        </w:rPr>
        <w:t>במצב זה לא ניתן לחלט את רכב הטויוטה בלי שניתנה לויסאם עזאם הזדמנות להשמיע טענותיו ומשלא זומן לדיון ע"י ב"כ המאשימה ולא ניתנה לו אפשרות זו, אין בסמכות בית המשפט לחלט את הרכוש (</w:t>
      </w:r>
      <w:hyperlink r:id="rId62" w:history="1">
        <w:r w:rsidR="002216E0" w:rsidRPr="002216E0">
          <w:rPr>
            <w:rStyle w:val="Hyperlink"/>
            <w:sz w:val="26"/>
            <w:szCs w:val="26"/>
            <w:rtl/>
          </w:rPr>
          <w:t>סעיף 36א(ג)</w:t>
        </w:r>
      </w:hyperlink>
      <w:r>
        <w:rPr>
          <w:sz w:val="26"/>
          <w:szCs w:val="26"/>
          <w:rtl/>
        </w:rPr>
        <w:t xml:space="preserve"> ל</w:t>
      </w:r>
      <w:r w:rsidR="00AF1480" w:rsidRPr="002216E0">
        <w:rPr>
          <w:sz w:val="26"/>
          <w:szCs w:val="26"/>
          <w:rtl/>
        </w:rPr>
        <w:t>פקודת הסמים המסוכנים</w:t>
      </w:r>
      <w:r>
        <w:rPr>
          <w:sz w:val="26"/>
          <w:szCs w:val="26"/>
          <w:rtl/>
        </w:rPr>
        <w:t xml:space="preserve">). </w:t>
      </w:r>
      <w:r w:rsidRPr="00712D56">
        <w:rPr>
          <w:sz w:val="26"/>
          <w:szCs w:val="26"/>
          <w:u w:val="single"/>
          <w:rtl/>
        </w:rPr>
        <w:t>לפיכך הרכב יוחזר לויסאם עזאם</w:t>
      </w:r>
      <w:r>
        <w:rPr>
          <w:sz w:val="26"/>
          <w:szCs w:val="26"/>
          <w:rtl/>
        </w:rPr>
        <w:t>.</w:t>
      </w:r>
    </w:p>
    <w:p w14:paraId="72285259" w14:textId="77777777" w:rsidR="00456774" w:rsidRDefault="00456774" w:rsidP="00456774">
      <w:pPr>
        <w:jc w:val="both"/>
        <w:rPr>
          <w:sz w:val="26"/>
          <w:szCs w:val="26"/>
          <w:rtl/>
        </w:rPr>
      </w:pPr>
    </w:p>
    <w:p w14:paraId="0FEC1C1E" w14:textId="77777777" w:rsidR="00456774" w:rsidRDefault="00456774" w:rsidP="00456774">
      <w:pPr>
        <w:spacing w:line="360" w:lineRule="auto"/>
        <w:jc w:val="both"/>
        <w:rPr>
          <w:sz w:val="26"/>
          <w:szCs w:val="26"/>
          <w:rtl/>
        </w:rPr>
      </w:pPr>
      <w:r>
        <w:rPr>
          <w:sz w:val="26"/>
          <w:szCs w:val="26"/>
          <w:rtl/>
        </w:rPr>
        <w:t>לאור האמור לעיל, ותוך התחשבות מירבית בהודאתם המהירה של הנאשמים, סוג הנשק וסוג הסמים ועברם המכביד של הנאשמים, אני גוזר עליהם את העונשים הבאים:</w:t>
      </w:r>
    </w:p>
    <w:p w14:paraId="6FFF6112" w14:textId="77777777" w:rsidR="00456774" w:rsidRDefault="00456774" w:rsidP="00456774">
      <w:pPr>
        <w:spacing w:line="360" w:lineRule="auto"/>
        <w:jc w:val="both"/>
        <w:rPr>
          <w:sz w:val="26"/>
          <w:szCs w:val="26"/>
          <w:rtl/>
        </w:rPr>
      </w:pPr>
    </w:p>
    <w:p w14:paraId="333BD5E4" w14:textId="77777777" w:rsidR="00456774" w:rsidRPr="00692469" w:rsidRDefault="00456774" w:rsidP="00456774">
      <w:pPr>
        <w:spacing w:line="360" w:lineRule="auto"/>
        <w:jc w:val="both"/>
        <w:rPr>
          <w:sz w:val="26"/>
          <w:szCs w:val="26"/>
          <w:rtl/>
        </w:rPr>
      </w:pPr>
      <w:r>
        <w:rPr>
          <w:sz w:val="26"/>
          <w:szCs w:val="26"/>
          <w:u w:val="single"/>
          <w:rtl/>
        </w:rPr>
        <w:t>נאשם 1</w:t>
      </w:r>
    </w:p>
    <w:p w14:paraId="19896A77" w14:textId="77777777" w:rsidR="00456774" w:rsidRDefault="00456774" w:rsidP="00456774">
      <w:pPr>
        <w:spacing w:line="360" w:lineRule="auto"/>
        <w:ind w:left="720" w:hanging="720"/>
        <w:jc w:val="both"/>
        <w:textAlignment w:val="top"/>
        <w:rPr>
          <w:rFonts w:ascii="Arial" w:hAnsi="Arial"/>
          <w:sz w:val="26"/>
          <w:szCs w:val="26"/>
          <w:rtl/>
        </w:rPr>
      </w:pPr>
      <w:r>
        <w:rPr>
          <w:rFonts w:ascii="Arial" w:hAnsi="Arial"/>
          <w:sz w:val="26"/>
          <w:szCs w:val="26"/>
          <w:rtl/>
        </w:rPr>
        <w:t>1.</w:t>
      </w:r>
      <w:r>
        <w:rPr>
          <w:rFonts w:ascii="Arial" w:hAnsi="Arial"/>
          <w:sz w:val="26"/>
          <w:szCs w:val="26"/>
          <w:rtl/>
        </w:rPr>
        <w:tab/>
        <w:t xml:space="preserve">24 חודשי מאסר בפועל בניכוי תקופת מעצרו מיום 11.9.12 ועד היום. </w:t>
      </w:r>
    </w:p>
    <w:p w14:paraId="47C61A84" w14:textId="77777777" w:rsidR="00456774" w:rsidRDefault="00456774" w:rsidP="00456774">
      <w:pPr>
        <w:spacing w:line="360" w:lineRule="auto"/>
        <w:ind w:left="720" w:hanging="720"/>
        <w:jc w:val="both"/>
        <w:textAlignment w:val="top"/>
        <w:rPr>
          <w:rFonts w:ascii="Arial" w:hAnsi="Arial"/>
          <w:sz w:val="26"/>
          <w:szCs w:val="26"/>
          <w:rtl/>
        </w:rPr>
      </w:pPr>
      <w:r>
        <w:rPr>
          <w:rFonts w:ascii="Arial" w:hAnsi="Arial" w:hint="cs"/>
          <w:sz w:val="26"/>
          <w:szCs w:val="26"/>
          <w:rtl/>
        </w:rPr>
        <w:t>2.</w:t>
      </w:r>
      <w:r>
        <w:rPr>
          <w:rFonts w:ascii="Arial" w:hAnsi="Arial"/>
          <w:sz w:val="26"/>
          <w:szCs w:val="26"/>
          <w:rtl/>
        </w:rPr>
        <w:tab/>
        <w:t xml:space="preserve">24 חודשי מאסר על תנאי, לבל יבצע במשך שלוש שנים כל עבירה בנשק או כל עבירת אלימות או רכוש מסוג פשע. </w:t>
      </w:r>
    </w:p>
    <w:p w14:paraId="15F41824" w14:textId="77777777" w:rsidR="00456774" w:rsidRDefault="00456774" w:rsidP="00456774">
      <w:pPr>
        <w:spacing w:line="360" w:lineRule="auto"/>
        <w:jc w:val="both"/>
        <w:textAlignment w:val="top"/>
        <w:rPr>
          <w:rFonts w:ascii="Arial" w:hAnsi="Arial"/>
          <w:sz w:val="26"/>
          <w:szCs w:val="26"/>
          <w:rtl/>
        </w:rPr>
      </w:pPr>
      <w:r>
        <w:rPr>
          <w:rFonts w:ascii="Arial" w:hAnsi="Arial"/>
          <w:sz w:val="26"/>
          <w:szCs w:val="26"/>
          <w:rtl/>
        </w:rPr>
        <w:t>3.</w:t>
      </w:r>
      <w:r>
        <w:rPr>
          <w:rFonts w:ascii="Arial" w:hAnsi="Arial"/>
          <w:sz w:val="26"/>
          <w:szCs w:val="26"/>
          <w:rtl/>
        </w:rPr>
        <w:tab/>
        <w:t>קנס בסך 6,000 ₪.</w:t>
      </w:r>
    </w:p>
    <w:p w14:paraId="504EDCEB" w14:textId="77777777" w:rsidR="00456774" w:rsidRDefault="00456774" w:rsidP="00456774">
      <w:pPr>
        <w:spacing w:line="360" w:lineRule="auto"/>
        <w:jc w:val="both"/>
        <w:textAlignment w:val="top"/>
        <w:rPr>
          <w:rFonts w:ascii="Arial" w:hAnsi="Arial"/>
          <w:sz w:val="26"/>
          <w:szCs w:val="26"/>
          <w:rtl/>
        </w:rPr>
      </w:pPr>
    </w:p>
    <w:p w14:paraId="7C7DF3EA" w14:textId="77777777" w:rsidR="00456774" w:rsidRDefault="00456774" w:rsidP="00456774">
      <w:pPr>
        <w:spacing w:line="360" w:lineRule="auto"/>
        <w:jc w:val="both"/>
        <w:rPr>
          <w:sz w:val="26"/>
          <w:szCs w:val="26"/>
          <w:u w:val="single"/>
          <w:rtl/>
        </w:rPr>
      </w:pPr>
      <w:r>
        <w:rPr>
          <w:sz w:val="26"/>
          <w:szCs w:val="26"/>
          <w:u w:val="single"/>
          <w:rtl/>
        </w:rPr>
        <w:t>נאשם 2</w:t>
      </w:r>
    </w:p>
    <w:p w14:paraId="07036254" w14:textId="77777777" w:rsidR="00456774" w:rsidRDefault="00456774" w:rsidP="00456774">
      <w:pPr>
        <w:spacing w:line="360" w:lineRule="auto"/>
        <w:ind w:left="720" w:hanging="720"/>
        <w:jc w:val="both"/>
        <w:textAlignment w:val="top"/>
        <w:rPr>
          <w:rFonts w:ascii="Arial" w:hAnsi="Arial"/>
          <w:sz w:val="26"/>
          <w:szCs w:val="26"/>
          <w:rtl/>
        </w:rPr>
      </w:pPr>
      <w:r>
        <w:rPr>
          <w:rFonts w:ascii="Arial" w:hAnsi="Arial"/>
          <w:sz w:val="26"/>
          <w:szCs w:val="26"/>
          <w:rtl/>
        </w:rPr>
        <w:t>1.</w:t>
      </w:r>
      <w:r>
        <w:rPr>
          <w:rFonts w:ascii="Arial" w:hAnsi="Arial"/>
          <w:sz w:val="26"/>
          <w:szCs w:val="26"/>
          <w:rtl/>
        </w:rPr>
        <w:tab/>
        <w:t xml:space="preserve">בגין העבירות בנשק: 24 חודשי מאסר בפועל. </w:t>
      </w:r>
    </w:p>
    <w:p w14:paraId="27DFEFFB" w14:textId="77777777" w:rsidR="00456774" w:rsidRDefault="00456774" w:rsidP="00456774">
      <w:pPr>
        <w:spacing w:line="360" w:lineRule="auto"/>
        <w:ind w:left="720"/>
        <w:jc w:val="both"/>
        <w:textAlignment w:val="top"/>
        <w:rPr>
          <w:rFonts w:ascii="Arial" w:hAnsi="Arial"/>
          <w:sz w:val="26"/>
          <w:szCs w:val="26"/>
          <w:rtl/>
        </w:rPr>
      </w:pPr>
      <w:r>
        <w:rPr>
          <w:rFonts w:ascii="Arial" w:hAnsi="Arial"/>
          <w:sz w:val="26"/>
          <w:szCs w:val="26"/>
          <w:rtl/>
        </w:rPr>
        <w:t xml:space="preserve">בגין עבירות הסמים: 12 חודשי מאסר בפועל. </w:t>
      </w:r>
    </w:p>
    <w:p w14:paraId="55064441" w14:textId="77777777" w:rsidR="00456774" w:rsidRPr="00712D56" w:rsidRDefault="00456774" w:rsidP="00456774">
      <w:pPr>
        <w:spacing w:line="360" w:lineRule="auto"/>
        <w:ind w:left="720"/>
        <w:jc w:val="both"/>
        <w:textAlignment w:val="top"/>
        <w:rPr>
          <w:rFonts w:ascii="Arial" w:hAnsi="Arial"/>
          <w:b/>
          <w:bCs/>
          <w:sz w:val="26"/>
          <w:szCs w:val="26"/>
          <w:rtl/>
        </w:rPr>
      </w:pPr>
      <w:r w:rsidRPr="00712D56">
        <w:rPr>
          <w:rFonts w:ascii="Arial" w:hAnsi="Arial"/>
          <w:b/>
          <w:bCs/>
          <w:sz w:val="26"/>
          <w:szCs w:val="26"/>
          <w:rtl/>
        </w:rPr>
        <w:t xml:space="preserve">שני עונשי המאסר ירוצו באופן מצטבר כך שסך הכל ירצה נאשם 2, שלוש שנות מאסר בפועל בניכוי תקופת מעצרו מיום 11.9.12 ועד היום. </w:t>
      </w:r>
    </w:p>
    <w:p w14:paraId="6C7543CF" w14:textId="77777777" w:rsidR="00456774" w:rsidRDefault="00456774" w:rsidP="00456774">
      <w:pPr>
        <w:spacing w:line="360" w:lineRule="auto"/>
        <w:ind w:left="720"/>
        <w:jc w:val="both"/>
        <w:textAlignment w:val="top"/>
        <w:rPr>
          <w:rFonts w:ascii="Arial" w:hAnsi="Arial"/>
          <w:sz w:val="26"/>
          <w:szCs w:val="26"/>
          <w:rtl/>
        </w:rPr>
      </w:pPr>
    </w:p>
    <w:p w14:paraId="69B74000" w14:textId="77777777" w:rsidR="00456774" w:rsidRDefault="00456774" w:rsidP="00456774">
      <w:pPr>
        <w:spacing w:line="360" w:lineRule="auto"/>
        <w:ind w:left="720" w:hanging="720"/>
        <w:jc w:val="both"/>
        <w:textAlignment w:val="top"/>
        <w:rPr>
          <w:rFonts w:ascii="Arial" w:hAnsi="Arial"/>
          <w:sz w:val="26"/>
          <w:szCs w:val="26"/>
          <w:rtl/>
        </w:rPr>
      </w:pPr>
      <w:r>
        <w:rPr>
          <w:rFonts w:ascii="Arial" w:hAnsi="Arial" w:hint="cs"/>
          <w:sz w:val="26"/>
          <w:szCs w:val="26"/>
          <w:rtl/>
        </w:rPr>
        <w:t>2.</w:t>
      </w:r>
      <w:r>
        <w:rPr>
          <w:rFonts w:ascii="Arial" w:hAnsi="Arial"/>
          <w:sz w:val="26"/>
          <w:szCs w:val="26"/>
          <w:rtl/>
        </w:rPr>
        <w:tab/>
        <w:t xml:space="preserve">24 חודשי מאסר על תנאי, לבל יבצע במשך שלוש שנים כל עבירה בנשק או כל עבירת אלימות, סמים או רכוש מסוג פשע. </w:t>
      </w:r>
    </w:p>
    <w:p w14:paraId="361F3E1B" w14:textId="77777777" w:rsidR="00456774" w:rsidRDefault="00456774" w:rsidP="00456774">
      <w:pPr>
        <w:spacing w:line="360" w:lineRule="auto"/>
        <w:ind w:left="720" w:hanging="720"/>
        <w:jc w:val="both"/>
        <w:textAlignment w:val="top"/>
        <w:rPr>
          <w:rFonts w:ascii="Arial" w:hAnsi="Arial"/>
          <w:sz w:val="26"/>
          <w:szCs w:val="26"/>
          <w:rtl/>
        </w:rPr>
      </w:pPr>
      <w:r>
        <w:rPr>
          <w:rFonts w:ascii="Arial" w:hAnsi="Arial" w:hint="cs"/>
          <w:sz w:val="26"/>
          <w:szCs w:val="26"/>
          <w:rtl/>
        </w:rPr>
        <w:t>3.</w:t>
      </w:r>
      <w:r>
        <w:rPr>
          <w:rFonts w:ascii="Arial" w:hAnsi="Arial"/>
          <w:sz w:val="26"/>
          <w:szCs w:val="26"/>
          <w:rtl/>
        </w:rPr>
        <w:tab/>
        <w:t xml:space="preserve">קנס בסך 12,000 ₪. </w:t>
      </w:r>
    </w:p>
    <w:p w14:paraId="679E602E" w14:textId="77777777" w:rsidR="00456774" w:rsidRDefault="00456774" w:rsidP="00456774">
      <w:pPr>
        <w:spacing w:line="360" w:lineRule="auto"/>
        <w:ind w:left="720" w:hanging="720"/>
        <w:jc w:val="both"/>
        <w:textAlignment w:val="top"/>
        <w:rPr>
          <w:rFonts w:ascii="Arial" w:hAnsi="Arial"/>
          <w:sz w:val="26"/>
          <w:szCs w:val="26"/>
          <w:rtl/>
        </w:rPr>
      </w:pPr>
      <w:r>
        <w:rPr>
          <w:rFonts w:ascii="Arial" w:hAnsi="Arial"/>
          <w:sz w:val="26"/>
          <w:szCs w:val="26"/>
          <w:rtl/>
        </w:rPr>
        <w:t>4.</w:t>
      </w:r>
      <w:r>
        <w:rPr>
          <w:rFonts w:ascii="Arial" w:hAnsi="Arial"/>
          <w:sz w:val="26"/>
          <w:szCs w:val="26"/>
          <w:rtl/>
        </w:rPr>
        <w:tab/>
        <w:t xml:space="preserve">פסילה מלקבל או להחזיק רשיון נהיגה למשך שנתיים. </w:t>
      </w:r>
    </w:p>
    <w:p w14:paraId="41DCC4C3" w14:textId="77777777" w:rsidR="00456774" w:rsidRDefault="00456774" w:rsidP="00456774">
      <w:pPr>
        <w:spacing w:line="480" w:lineRule="auto"/>
        <w:jc w:val="both"/>
        <w:textAlignment w:val="top"/>
        <w:rPr>
          <w:rFonts w:ascii="Arial" w:hAnsi="Arial"/>
          <w:sz w:val="26"/>
          <w:szCs w:val="26"/>
          <w:rtl/>
        </w:rPr>
      </w:pPr>
    </w:p>
    <w:p w14:paraId="4D7556F0" w14:textId="77777777" w:rsidR="00456774" w:rsidRDefault="00456774" w:rsidP="00456774">
      <w:pPr>
        <w:spacing w:line="360" w:lineRule="auto"/>
        <w:jc w:val="both"/>
        <w:textAlignment w:val="top"/>
        <w:rPr>
          <w:rFonts w:ascii="Arial" w:hAnsi="Arial"/>
          <w:sz w:val="26"/>
          <w:szCs w:val="26"/>
          <w:rtl/>
        </w:rPr>
      </w:pPr>
      <w:r>
        <w:rPr>
          <w:rFonts w:ascii="Arial" w:hAnsi="Arial"/>
          <w:sz w:val="26"/>
          <w:szCs w:val="26"/>
          <w:rtl/>
        </w:rPr>
        <w:t xml:space="preserve">לצורך קביעת גובה הקנסות, התחשבתי בסכומי הכסף שקיבלו הנאשמים מן הסוכן הסמוי, דהיינו מאוצר המדינה ולא הוחזרו. </w:t>
      </w:r>
    </w:p>
    <w:p w14:paraId="299516D2" w14:textId="77777777" w:rsidR="00456774" w:rsidRDefault="00456774" w:rsidP="00456774">
      <w:pPr>
        <w:spacing w:line="360" w:lineRule="auto"/>
        <w:jc w:val="both"/>
        <w:textAlignment w:val="top"/>
        <w:rPr>
          <w:rFonts w:ascii="Arial" w:hAnsi="Arial"/>
          <w:sz w:val="26"/>
          <w:szCs w:val="26"/>
          <w:rtl/>
        </w:rPr>
      </w:pPr>
      <w:r>
        <w:rPr>
          <w:rFonts w:ascii="Arial" w:hAnsi="Arial"/>
          <w:sz w:val="26"/>
          <w:szCs w:val="26"/>
          <w:rtl/>
        </w:rPr>
        <w:t>הנאשמים ישלמו את הקנסות שנגזרו עליהם עד ליום 2.4.13.</w:t>
      </w:r>
    </w:p>
    <w:p w14:paraId="579943C4" w14:textId="77777777" w:rsidR="00456774" w:rsidRDefault="00456774" w:rsidP="00456774">
      <w:pPr>
        <w:spacing w:line="360" w:lineRule="auto"/>
        <w:jc w:val="both"/>
        <w:textAlignment w:val="top"/>
        <w:rPr>
          <w:rFonts w:ascii="Arial" w:hAnsi="Arial"/>
          <w:sz w:val="26"/>
          <w:szCs w:val="26"/>
          <w:rtl/>
        </w:rPr>
      </w:pPr>
    </w:p>
    <w:p w14:paraId="2DC98900" w14:textId="77777777" w:rsidR="00456774" w:rsidRDefault="00456774" w:rsidP="00456774">
      <w:pPr>
        <w:spacing w:line="360" w:lineRule="auto"/>
        <w:jc w:val="both"/>
        <w:textAlignment w:val="top"/>
        <w:rPr>
          <w:rFonts w:ascii="Arial" w:hAnsi="Arial"/>
          <w:sz w:val="26"/>
          <w:szCs w:val="26"/>
          <w:rtl/>
        </w:rPr>
      </w:pPr>
    </w:p>
    <w:p w14:paraId="279993D4" w14:textId="77777777" w:rsidR="00456774" w:rsidRPr="002C1989" w:rsidRDefault="00456774" w:rsidP="00456774">
      <w:pPr>
        <w:spacing w:line="360" w:lineRule="auto"/>
        <w:jc w:val="both"/>
        <w:textAlignment w:val="top"/>
        <w:rPr>
          <w:rFonts w:ascii="Arial" w:hAnsi="Arial"/>
          <w:b/>
          <w:bCs/>
          <w:sz w:val="28"/>
          <w:szCs w:val="28"/>
          <w:rtl/>
        </w:rPr>
      </w:pPr>
      <w:r w:rsidRPr="002C1989">
        <w:rPr>
          <w:rFonts w:ascii="Arial" w:hAnsi="Arial"/>
          <w:b/>
          <w:bCs/>
          <w:sz w:val="28"/>
          <w:szCs w:val="28"/>
          <w:rtl/>
        </w:rPr>
        <w:t xml:space="preserve">הודעה לנאשמים זכות הערעור לבית המשפט העליון תוך 45 ימים מהיום. </w:t>
      </w:r>
    </w:p>
    <w:p w14:paraId="49C8E2CA" w14:textId="77777777" w:rsidR="00456774" w:rsidRDefault="00456774" w:rsidP="00456774">
      <w:pPr>
        <w:spacing w:line="360" w:lineRule="auto"/>
        <w:jc w:val="both"/>
        <w:rPr>
          <w:sz w:val="28"/>
          <w:szCs w:val="28"/>
          <w:rtl/>
        </w:rPr>
      </w:pPr>
    </w:p>
    <w:p w14:paraId="3AB130C1" w14:textId="77777777" w:rsidR="00456774" w:rsidRPr="002C1989" w:rsidRDefault="00456774" w:rsidP="00456774">
      <w:pPr>
        <w:spacing w:line="360" w:lineRule="auto"/>
        <w:jc w:val="both"/>
        <w:rPr>
          <w:sz w:val="28"/>
          <w:szCs w:val="28"/>
          <w:rtl/>
        </w:rPr>
      </w:pPr>
    </w:p>
    <w:p w14:paraId="3AA83FFE" w14:textId="77777777" w:rsidR="00456774" w:rsidRDefault="008E1D06" w:rsidP="00456774">
      <w:pPr>
        <w:tabs>
          <w:tab w:val="left" w:pos="8306"/>
        </w:tabs>
        <w:spacing w:line="360" w:lineRule="auto"/>
        <w:jc w:val="both"/>
        <w:textAlignment w:val="top"/>
        <w:rPr>
          <w:rFonts w:ascii="Arial" w:hAnsi="Arial"/>
          <w:b/>
          <w:bCs/>
          <w:sz w:val="32"/>
          <w:szCs w:val="32"/>
          <w:rtl/>
        </w:rPr>
      </w:pPr>
      <w:r>
        <w:rPr>
          <w:rFonts w:ascii="Arial" w:hAnsi="Arial"/>
          <w:sz w:val="28"/>
          <w:szCs w:val="28"/>
          <w:rtl/>
        </w:rPr>
        <w:t xml:space="preserve">ניתן והודע היום, כ"ה בטבת תשע"ג, 7.1.13, בנוכחות הנאשמים וב"כ הצדדים. </w:t>
      </w:r>
    </w:p>
    <w:p w14:paraId="63ABD1FB" w14:textId="77777777" w:rsidR="00456774" w:rsidRPr="002C1989" w:rsidRDefault="00456774" w:rsidP="00456774">
      <w:pPr>
        <w:tabs>
          <w:tab w:val="left" w:pos="8306"/>
        </w:tabs>
        <w:spacing w:line="360" w:lineRule="auto"/>
        <w:jc w:val="both"/>
        <w:textAlignment w:val="top"/>
        <w:rPr>
          <w:rFonts w:ascii="Arial" w:hAnsi="Arial"/>
          <w:b/>
          <w:bCs/>
          <w:sz w:val="32"/>
          <w:szCs w:val="32"/>
          <w:rtl/>
        </w:rPr>
      </w:pPr>
    </w:p>
    <w:tbl>
      <w:tblPr>
        <w:bidiVisual/>
        <w:tblW w:w="0" w:type="auto"/>
        <w:tblLook w:val="01E0" w:firstRow="1" w:lastRow="1" w:firstColumn="1" w:lastColumn="1" w:noHBand="0" w:noVBand="0"/>
      </w:tblPr>
      <w:tblGrid>
        <w:gridCol w:w="2474"/>
        <w:gridCol w:w="360"/>
        <w:gridCol w:w="2392"/>
        <w:gridCol w:w="308"/>
        <w:gridCol w:w="2520"/>
      </w:tblGrid>
      <w:tr w:rsidR="00456774" w:rsidRPr="002C1989" w14:paraId="6A976A1D" w14:textId="77777777">
        <w:tc>
          <w:tcPr>
            <w:tcW w:w="2474" w:type="dxa"/>
            <w:tcBorders>
              <w:top w:val="nil"/>
              <w:left w:val="nil"/>
              <w:right w:val="nil"/>
            </w:tcBorders>
            <w:vAlign w:val="center"/>
          </w:tcPr>
          <w:p w14:paraId="51A37ACD" w14:textId="77777777" w:rsidR="00456774" w:rsidRPr="00F17A37" w:rsidRDefault="00456774" w:rsidP="008E1D06">
            <w:pPr>
              <w:jc w:val="center"/>
              <w:rPr>
                <w:rFonts w:ascii="Courier New" w:hAnsi="Courier New"/>
                <w:b/>
                <w:bCs/>
                <w:sz w:val="28"/>
                <w:szCs w:val="28"/>
              </w:rPr>
            </w:pPr>
          </w:p>
        </w:tc>
        <w:tc>
          <w:tcPr>
            <w:tcW w:w="360" w:type="dxa"/>
            <w:vAlign w:val="center"/>
          </w:tcPr>
          <w:p w14:paraId="07AAE48A" w14:textId="77777777" w:rsidR="00456774" w:rsidRPr="00F17A37" w:rsidRDefault="00456774" w:rsidP="008E1D06">
            <w:pPr>
              <w:jc w:val="center"/>
              <w:rPr>
                <w:rFonts w:ascii="Courier New" w:hAnsi="Courier New"/>
                <w:b/>
                <w:bCs/>
                <w:sz w:val="28"/>
                <w:szCs w:val="28"/>
              </w:rPr>
            </w:pPr>
          </w:p>
        </w:tc>
        <w:tc>
          <w:tcPr>
            <w:tcW w:w="2392" w:type="dxa"/>
            <w:tcBorders>
              <w:top w:val="nil"/>
              <w:left w:val="nil"/>
              <w:right w:val="nil"/>
            </w:tcBorders>
            <w:vAlign w:val="center"/>
          </w:tcPr>
          <w:p w14:paraId="420E4259" w14:textId="77777777" w:rsidR="00456774" w:rsidRPr="00F17A37" w:rsidRDefault="00456774" w:rsidP="008E1D06">
            <w:pPr>
              <w:jc w:val="center"/>
              <w:rPr>
                <w:rFonts w:ascii="Courier New" w:hAnsi="Courier New"/>
                <w:b/>
                <w:bCs/>
                <w:sz w:val="28"/>
                <w:szCs w:val="28"/>
              </w:rPr>
            </w:pPr>
          </w:p>
        </w:tc>
        <w:tc>
          <w:tcPr>
            <w:tcW w:w="308" w:type="dxa"/>
            <w:vAlign w:val="center"/>
          </w:tcPr>
          <w:p w14:paraId="38141D5C" w14:textId="77777777" w:rsidR="00456774" w:rsidRPr="00F17A37" w:rsidRDefault="00456774" w:rsidP="008E1D06">
            <w:pPr>
              <w:jc w:val="center"/>
              <w:rPr>
                <w:rFonts w:ascii="Courier New" w:hAnsi="Courier New"/>
                <w:b/>
                <w:bCs/>
                <w:sz w:val="28"/>
                <w:szCs w:val="28"/>
              </w:rPr>
            </w:pPr>
          </w:p>
        </w:tc>
        <w:tc>
          <w:tcPr>
            <w:tcW w:w="2520" w:type="dxa"/>
            <w:tcBorders>
              <w:top w:val="nil"/>
              <w:left w:val="nil"/>
              <w:bottom w:val="single" w:sz="4" w:space="0" w:color="auto"/>
              <w:right w:val="nil"/>
            </w:tcBorders>
            <w:vAlign w:val="center"/>
          </w:tcPr>
          <w:p w14:paraId="76B721C5" w14:textId="77777777" w:rsidR="00456774" w:rsidRPr="00F17A37" w:rsidRDefault="00456774" w:rsidP="008E1D06">
            <w:pPr>
              <w:jc w:val="center"/>
              <w:rPr>
                <w:rFonts w:ascii="Courier New" w:hAnsi="Courier New"/>
                <w:b/>
                <w:bCs/>
                <w:sz w:val="28"/>
                <w:szCs w:val="28"/>
              </w:rPr>
            </w:pPr>
          </w:p>
        </w:tc>
      </w:tr>
      <w:tr w:rsidR="00456774" w:rsidRPr="002C1989" w14:paraId="65E340C1" w14:textId="77777777">
        <w:tc>
          <w:tcPr>
            <w:tcW w:w="2474" w:type="dxa"/>
            <w:tcBorders>
              <w:left w:val="nil"/>
              <w:bottom w:val="nil"/>
              <w:right w:val="nil"/>
            </w:tcBorders>
          </w:tcPr>
          <w:p w14:paraId="4DCEDBF0" w14:textId="77777777" w:rsidR="00456774" w:rsidRPr="00F17A37" w:rsidRDefault="00456774" w:rsidP="008E1D06">
            <w:pPr>
              <w:jc w:val="center"/>
              <w:rPr>
                <w:b/>
                <w:bCs/>
                <w:noProof/>
                <w:sz w:val="32"/>
                <w:szCs w:val="28"/>
              </w:rPr>
            </w:pPr>
          </w:p>
        </w:tc>
        <w:tc>
          <w:tcPr>
            <w:tcW w:w="360" w:type="dxa"/>
          </w:tcPr>
          <w:p w14:paraId="13D85444" w14:textId="77777777" w:rsidR="00456774" w:rsidRPr="00F17A37" w:rsidRDefault="00456774" w:rsidP="008E1D06">
            <w:pPr>
              <w:jc w:val="center"/>
              <w:rPr>
                <w:b/>
                <w:bCs/>
                <w:noProof/>
                <w:color w:val="FF0000"/>
                <w:sz w:val="32"/>
                <w:szCs w:val="28"/>
              </w:rPr>
            </w:pPr>
          </w:p>
        </w:tc>
        <w:tc>
          <w:tcPr>
            <w:tcW w:w="2392" w:type="dxa"/>
            <w:tcBorders>
              <w:left w:val="nil"/>
              <w:bottom w:val="nil"/>
              <w:right w:val="nil"/>
            </w:tcBorders>
          </w:tcPr>
          <w:p w14:paraId="6D257284" w14:textId="77777777" w:rsidR="00456774" w:rsidRPr="00F17A37" w:rsidRDefault="00456774" w:rsidP="008E1D06">
            <w:pPr>
              <w:rPr>
                <w:b/>
                <w:bCs/>
                <w:sz w:val="32"/>
                <w:szCs w:val="28"/>
              </w:rPr>
            </w:pPr>
          </w:p>
        </w:tc>
        <w:tc>
          <w:tcPr>
            <w:tcW w:w="308" w:type="dxa"/>
          </w:tcPr>
          <w:p w14:paraId="50A72C89" w14:textId="77777777" w:rsidR="00456774" w:rsidRPr="00F17A37" w:rsidRDefault="00456774" w:rsidP="008E1D06">
            <w:pPr>
              <w:jc w:val="center"/>
              <w:rPr>
                <w:b/>
                <w:bCs/>
                <w:noProof/>
                <w:color w:val="FF0000"/>
                <w:sz w:val="32"/>
                <w:szCs w:val="28"/>
              </w:rPr>
            </w:pPr>
          </w:p>
        </w:tc>
        <w:tc>
          <w:tcPr>
            <w:tcW w:w="2520" w:type="dxa"/>
            <w:tcBorders>
              <w:top w:val="single" w:sz="4" w:space="0" w:color="auto"/>
              <w:left w:val="nil"/>
              <w:bottom w:val="nil"/>
              <w:right w:val="nil"/>
            </w:tcBorders>
          </w:tcPr>
          <w:p w14:paraId="386463E7" w14:textId="77777777" w:rsidR="008E1D06" w:rsidRDefault="00456774" w:rsidP="008E1D06">
            <w:pPr>
              <w:jc w:val="center"/>
              <w:rPr>
                <w:b/>
                <w:bCs/>
                <w:noProof/>
                <w:sz w:val="32"/>
                <w:szCs w:val="28"/>
              </w:rPr>
            </w:pPr>
            <w:r w:rsidRPr="00F17A37">
              <w:rPr>
                <w:rFonts w:hint="cs"/>
                <w:b/>
                <w:bCs/>
                <w:sz w:val="32"/>
                <w:szCs w:val="28"/>
                <w:rtl/>
              </w:rPr>
              <w:t>מ. גלעד, שופט</w:t>
            </w:r>
          </w:p>
          <w:p w14:paraId="7E59707A" w14:textId="77777777" w:rsidR="008E1D06" w:rsidRDefault="008E1D06" w:rsidP="008E1D06">
            <w:pPr>
              <w:jc w:val="center"/>
              <w:rPr>
                <w:b/>
                <w:bCs/>
                <w:noProof/>
                <w:sz w:val="32"/>
                <w:szCs w:val="28"/>
                <w:rtl/>
              </w:rPr>
            </w:pPr>
          </w:p>
          <w:p w14:paraId="483CF72C" w14:textId="77777777" w:rsidR="00456774" w:rsidRPr="00F17A37" w:rsidRDefault="00456774" w:rsidP="008E1D06">
            <w:pPr>
              <w:jc w:val="center"/>
              <w:rPr>
                <w:b/>
                <w:bCs/>
                <w:noProof/>
                <w:sz w:val="32"/>
                <w:szCs w:val="28"/>
              </w:rPr>
            </w:pPr>
          </w:p>
        </w:tc>
      </w:tr>
    </w:tbl>
    <w:p w14:paraId="5A3809EC" w14:textId="77777777" w:rsidR="008E1D06" w:rsidRPr="008E1D06" w:rsidRDefault="008E1D06" w:rsidP="008E1D06">
      <w:pPr>
        <w:keepNext/>
        <w:rPr>
          <w:rFonts w:ascii="David" w:hAnsi="David"/>
          <w:color w:val="000000"/>
          <w:sz w:val="22"/>
          <w:szCs w:val="22"/>
          <w:rtl/>
        </w:rPr>
      </w:pPr>
    </w:p>
    <w:p w14:paraId="32E18C76" w14:textId="77777777" w:rsidR="00DB76EB" w:rsidRDefault="00DB76EB" w:rsidP="00456774">
      <w:pPr>
        <w:rPr>
          <w:rFonts w:hint="cs"/>
          <w:b/>
          <w:bCs/>
          <w:color w:val="FFFFFF"/>
          <w:sz w:val="2"/>
          <w:szCs w:val="2"/>
          <w:rtl/>
        </w:rPr>
      </w:pPr>
    </w:p>
    <w:p w14:paraId="11D649A9" w14:textId="77777777" w:rsidR="00DB76EB" w:rsidRPr="00DB76EB" w:rsidRDefault="00DB76EB" w:rsidP="00DB76EB">
      <w:pPr>
        <w:keepNext/>
        <w:rPr>
          <w:rFonts w:ascii="David" w:hAnsi="David"/>
          <w:color w:val="000000"/>
          <w:sz w:val="22"/>
          <w:szCs w:val="22"/>
          <w:rtl/>
        </w:rPr>
      </w:pPr>
    </w:p>
    <w:p w14:paraId="64D4941C" w14:textId="77777777" w:rsidR="00DB76EB" w:rsidRPr="00DB76EB" w:rsidRDefault="00DB76EB" w:rsidP="00DB76EB">
      <w:pPr>
        <w:keepNext/>
        <w:rPr>
          <w:rFonts w:ascii="David" w:hAnsi="David"/>
          <w:color w:val="000000"/>
          <w:sz w:val="22"/>
          <w:szCs w:val="22"/>
          <w:rtl/>
        </w:rPr>
      </w:pPr>
      <w:r w:rsidRPr="00DB76EB">
        <w:rPr>
          <w:rFonts w:ascii="David" w:hAnsi="David"/>
          <w:color w:val="000000"/>
          <w:sz w:val="22"/>
          <w:szCs w:val="22"/>
          <w:rtl/>
        </w:rPr>
        <w:t>משה גלעד 54678313-/</w:t>
      </w:r>
    </w:p>
    <w:p w14:paraId="4A42ED75" w14:textId="77777777" w:rsidR="00456774" w:rsidRPr="008E1D06" w:rsidRDefault="008E1D06" w:rsidP="00456774">
      <w:pPr>
        <w:rPr>
          <w:b/>
          <w:bCs/>
          <w:color w:val="FFFFFF"/>
          <w:sz w:val="2"/>
          <w:szCs w:val="2"/>
          <w:rtl/>
        </w:rPr>
      </w:pPr>
      <w:r w:rsidRPr="008E1D06">
        <w:rPr>
          <w:b/>
          <w:bCs/>
          <w:color w:val="FFFFFF"/>
          <w:sz w:val="2"/>
          <w:szCs w:val="2"/>
          <w:rtl/>
        </w:rPr>
        <w:t>5129371</w:t>
      </w:r>
    </w:p>
    <w:p w14:paraId="049C81F1" w14:textId="77777777" w:rsidR="00456774" w:rsidRPr="008E1D06" w:rsidRDefault="008E1D06" w:rsidP="00456774">
      <w:pPr>
        <w:rPr>
          <w:color w:val="FFFFFF"/>
          <w:sz w:val="2"/>
          <w:szCs w:val="2"/>
        </w:rPr>
      </w:pPr>
      <w:r w:rsidRPr="008E1D06">
        <w:rPr>
          <w:color w:val="FFFFFF"/>
          <w:sz w:val="2"/>
          <w:szCs w:val="2"/>
          <w:rtl/>
        </w:rPr>
        <w:t>54678313</w:t>
      </w:r>
    </w:p>
    <w:p w14:paraId="0331A544" w14:textId="77777777" w:rsidR="00456774" w:rsidRPr="00DB76EB" w:rsidRDefault="00DB76EB" w:rsidP="00456774">
      <w:pPr>
        <w:tabs>
          <w:tab w:val="left" w:pos="8306"/>
        </w:tabs>
        <w:spacing w:line="360" w:lineRule="auto"/>
        <w:jc w:val="both"/>
        <w:textAlignment w:val="top"/>
        <w:rPr>
          <w:rFonts w:ascii="Arial" w:hAnsi="Arial"/>
          <w:color w:val="FFFFFF"/>
          <w:sz w:val="2"/>
          <w:szCs w:val="2"/>
          <w:rtl/>
        </w:rPr>
      </w:pPr>
      <w:r w:rsidRPr="00DB76EB">
        <w:rPr>
          <w:rFonts w:ascii="Arial" w:hAnsi="Arial"/>
          <w:color w:val="FFFFFF"/>
          <w:sz w:val="2"/>
          <w:szCs w:val="2"/>
          <w:rtl/>
        </w:rPr>
        <w:t>5129371</w:t>
      </w:r>
    </w:p>
    <w:p w14:paraId="229DC359" w14:textId="77777777" w:rsidR="00456774" w:rsidRPr="00DB76EB" w:rsidRDefault="00DB76EB" w:rsidP="00456774">
      <w:pPr>
        <w:tabs>
          <w:tab w:val="left" w:pos="8306"/>
        </w:tabs>
        <w:spacing w:line="360" w:lineRule="auto"/>
        <w:jc w:val="both"/>
        <w:textAlignment w:val="top"/>
        <w:rPr>
          <w:rFonts w:ascii="Arial" w:hAnsi="Arial"/>
          <w:color w:val="FFFFFF"/>
          <w:sz w:val="2"/>
          <w:szCs w:val="2"/>
          <w:rtl/>
        </w:rPr>
      </w:pPr>
      <w:r w:rsidRPr="00DB76EB">
        <w:rPr>
          <w:rFonts w:ascii="Arial" w:hAnsi="Arial"/>
          <w:color w:val="FFFFFF"/>
          <w:sz w:val="2"/>
          <w:szCs w:val="2"/>
          <w:rtl/>
        </w:rPr>
        <w:t>54678313</w:t>
      </w:r>
    </w:p>
    <w:p w14:paraId="195BF62B" w14:textId="77777777" w:rsidR="00456774" w:rsidRDefault="00456774" w:rsidP="00456774">
      <w:pPr>
        <w:tabs>
          <w:tab w:val="left" w:pos="8306"/>
        </w:tabs>
        <w:spacing w:line="360" w:lineRule="auto"/>
        <w:jc w:val="both"/>
        <w:textAlignment w:val="top"/>
        <w:rPr>
          <w:rFonts w:ascii="Arial" w:hAnsi="Arial"/>
          <w:sz w:val="28"/>
          <w:szCs w:val="28"/>
          <w:rtl/>
        </w:rPr>
      </w:pPr>
      <w:r>
        <w:rPr>
          <w:rFonts w:ascii="Arial" w:hAnsi="Arial" w:hint="cs"/>
          <w:sz w:val="28"/>
          <w:szCs w:val="28"/>
          <w:rtl/>
        </w:rPr>
        <w:t>קלדנית: ליאת פ.</w:t>
      </w:r>
      <w:bookmarkStart w:id="11" w:name="_GoBack"/>
      <w:bookmarkEnd w:id="11"/>
    </w:p>
    <w:p w14:paraId="77FF8903" w14:textId="77777777" w:rsidR="008E1D06" w:rsidRDefault="008E1D06" w:rsidP="008E1D06">
      <w:r w:rsidRPr="008E1D06">
        <w:rPr>
          <w:color w:val="000000"/>
          <w:rtl/>
        </w:rPr>
        <w:t>נוסח מסמך זה כפוף לשינויי ניסוח ועריכה</w:t>
      </w:r>
    </w:p>
    <w:p w14:paraId="21383D8A" w14:textId="77777777" w:rsidR="008E1D06" w:rsidRDefault="008E1D06" w:rsidP="008E1D06">
      <w:pPr>
        <w:rPr>
          <w:rtl/>
        </w:rPr>
      </w:pPr>
    </w:p>
    <w:p w14:paraId="059D9DF2" w14:textId="77777777" w:rsidR="008E1D06" w:rsidRDefault="008E1D06" w:rsidP="008E1D06">
      <w:pPr>
        <w:jc w:val="center"/>
        <w:rPr>
          <w:color w:val="0000FF"/>
          <w:u w:val="single"/>
        </w:rPr>
      </w:pPr>
      <w:r w:rsidRPr="00320F07">
        <w:rPr>
          <w:color w:val="000000"/>
          <w:rtl/>
        </w:rPr>
        <w:t>בעניין עריכה ושינויים במסמכי פסיקה, חקיקה ועוד באתר נבו – הקש כאן</w:t>
      </w:r>
    </w:p>
    <w:sectPr w:rsidR="008E1D06" w:rsidSect="00DB76EB">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9F955" w14:textId="77777777" w:rsidR="00D75314" w:rsidRPr="0004388C" w:rsidRDefault="00D75314">
      <w:pPr>
        <w:rPr>
          <w:rFonts w:cs="Arial"/>
          <w:szCs w:val="20"/>
        </w:rPr>
      </w:pPr>
      <w:r>
        <w:separator/>
      </w:r>
    </w:p>
  </w:endnote>
  <w:endnote w:type="continuationSeparator" w:id="0">
    <w:p w14:paraId="04EE2861" w14:textId="77777777" w:rsidR="00D75314" w:rsidRPr="0004388C" w:rsidRDefault="00D7531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6686B" w14:textId="77777777" w:rsidR="00D75314" w:rsidRDefault="00D75314" w:rsidP="00DB76E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508EC4" w14:textId="77777777" w:rsidR="00D75314" w:rsidRPr="00DB76EB" w:rsidRDefault="00D75314" w:rsidP="00DB76EB">
    <w:pPr>
      <w:pStyle w:val="a4"/>
      <w:pBdr>
        <w:top w:val="single" w:sz="4" w:space="1" w:color="auto"/>
        <w:between w:val="single" w:sz="4" w:space="0" w:color="auto"/>
      </w:pBdr>
      <w:spacing w:after="60"/>
      <w:jc w:val="center"/>
      <w:rPr>
        <w:rFonts w:ascii="FrankRuehl" w:hAnsi="FrankRuehl" w:cs="FrankRuehl"/>
        <w:color w:val="000000"/>
      </w:rPr>
    </w:pPr>
    <w:r w:rsidRPr="00DB76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4AA8D" w14:textId="77777777" w:rsidR="00D75314" w:rsidRDefault="00D75314" w:rsidP="00DB76E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2B6A">
      <w:rPr>
        <w:rFonts w:ascii="FrankRuehl" w:hAnsi="FrankRuehl" w:cs="FrankRuehl"/>
        <w:noProof/>
        <w:rtl/>
      </w:rPr>
      <w:t>1</w:t>
    </w:r>
    <w:r>
      <w:rPr>
        <w:rFonts w:ascii="FrankRuehl" w:hAnsi="FrankRuehl" w:cs="FrankRuehl"/>
        <w:rtl/>
      </w:rPr>
      <w:fldChar w:fldCharType="end"/>
    </w:r>
  </w:p>
  <w:p w14:paraId="60EFE585" w14:textId="77777777" w:rsidR="00D75314" w:rsidRPr="00DB76EB" w:rsidRDefault="00D75314" w:rsidP="00DB76EB">
    <w:pPr>
      <w:pStyle w:val="a4"/>
      <w:pBdr>
        <w:top w:val="single" w:sz="4" w:space="1" w:color="auto"/>
        <w:between w:val="single" w:sz="4" w:space="0" w:color="auto"/>
      </w:pBdr>
      <w:spacing w:after="60"/>
      <w:jc w:val="center"/>
      <w:rPr>
        <w:rFonts w:ascii="FrankRuehl" w:hAnsi="FrankRuehl" w:cs="FrankRuehl"/>
        <w:color w:val="000000"/>
      </w:rPr>
    </w:pPr>
    <w:r w:rsidRPr="00DB76EB">
      <w:rPr>
        <w:rFonts w:ascii="FrankRuehl" w:hAnsi="FrankRuehl" w:cs="FrankRuehl"/>
        <w:color w:val="000000"/>
      </w:rPr>
      <w:pict w14:anchorId="7E00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64527" w14:textId="77777777" w:rsidR="00D75314" w:rsidRPr="0004388C" w:rsidRDefault="00D75314">
      <w:pPr>
        <w:rPr>
          <w:rFonts w:cs="Arial"/>
          <w:szCs w:val="20"/>
        </w:rPr>
      </w:pPr>
      <w:r>
        <w:separator/>
      </w:r>
    </w:p>
  </w:footnote>
  <w:footnote w:type="continuationSeparator" w:id="0">
    <w:p w14:paraId="08504943" w14:textId="77777777" w:rsidR="00D75314" w:rsidRPr="0004388C" w:rsidRDefault="00D7531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2EC69" w14:textId="77777777" w:rsidR="00D75314" w:rsidRPr="00DB76EB" w:rsidRDefault="00D75314" w:rsidP="00DB76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40234-09-12</w:t>
    </w:r>
    <w:r>
      <w:rPr>
        <w:rFonts w:ascii="David" w:hAnsi="David"/>
        <w:color w:val="000000"/>
        <w:sz w:val="22"/>
        <w:szCs w:val="22"/>
        <w:rtl/>
      </w:rPr>
      <w:tab/>
      <w:t xml:space="preserve"> מדינת ישראל נ' חסן אל רך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7202" w14:textId="77777777" w:rsidR="00D75314" w:rsidRPr="00DB76EB" w:rsidRDefault="00D75314" w:rsidP="00DB76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40234-09-12</w:t>
    </w:r>
    <w:r>
      <w:rPr>
        <w:rFonts w:ascii="David" w:hAnsi="David"/>
        <w:color w:val="000000"/>
        <w:sz w:val="22"/>
        <w:szCs w:val="22"/>
        <w:rtl/>
      </w:rPr>
      <w:tab/>
      <w:t xml:space="preserve"> מדינת ישראל נ' חסן אל רך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2103"/>
    <w:multiLevelType w:val="hybridMultilevel"/>
    <w:tmpl w:val="4860E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2A4951"/>
    <w:multiLevelType w:val="hybridMultilevel"/>
    <w:tmpl w:val="66C4C9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2632697">
    <w:abstractNumId w:val="0"/>
  </w:num>
  <w:num w:numId="2" w16cid:durableId="28685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6774"/>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17C4B"/>
    <w:rsid w:val="0002003E"/>
    <w:rsid w:val="0002154E"/>
    <w:rsid w:val="00022BD3"/>
    <w:rsid w:val="00023D30"/>
    <w:rsid w:val="000242F7"/>
    <w:rsid w:val="000249DD"/>
    <w:rsid w:val="0002508E"/>
    <w:rsid w:val="0002537A"/>
    <w:rsid w:val="000255E7"/>
    <w:rsid w:val="00025D30"/>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50056"/>
    <w:rsid w:val="000505BD"/>
    <w:rsid w:val="00050941"/>
    <w:rsid w:val="00050B1A"/>
    <w:rsid w:val="0005138F"/>
    <w:rsid w:val="00051A19"/>
    <w:rsid w:val="00053B3F"/>
    <w:rsid w:val="00053EBA"/>
    <w:rsid w:val="00054BDC"/>
    <w:rsid w:val="000551DA"/>
    <w:rsid w:val="00056FE5"/>
    <w:rsid w:val="0006066A"/>
    <w:rsid w:val="00061CE5"/>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3F4"/>
    <w:rsid w:val="001276FB"/>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54A8"/>
    <w:rsid w:val="00197872"/>
    <w:rsid w:val="00197C70"/>
    <w:rsid w:val="00197DB7"/>
    <w:rsid w:val="001A047B"/>
    <w:rsid w:val="001A0D47"/>
    <w:rsid w:val="001A0FC5"/>
    <w:rsid w:val="001A1FDD"/>
    <w:rsid w:val="001A25F7"/>
    <w:rsid w:val="001A316C"/>
    <w:rsid w:val="001A319B"/>
    <w:rsid w:val="001A346E"/>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4D0"/>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16E0"/>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33BC"/>
    <w:rsid w:val="002461B8"/>
    <w:rsid w:val="00247563"/>
    <w:rsid w:val="00247C53"/>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929"/>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34"/>
    <w:rsid w:val="002C7BE1"/>
    <w:rsid w:val="002C7CB9"/>
    <w:rsid w:val="002D1086"/>
    <w:rsid w:val="002D1F0A"/>
    <w:rsid w:val="002D2347"/>
    <w:rsid w:val="002D28FF"/>
    <w:rsid w:val="002D370D"/>
    <w:rsid w:val="002D3CD8"/>
    <w:rsid w:val="002D57B4"/>
    <w:rsid w:val="002D598E"/>
    <w:rsid w:val="002D606D"/>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0F07"/>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06C0"/>
    <w:rsid w:val="00352679"/>
    <w:rsid w:val="00353153"/>
    <w:rsid w:val="0035567D"/>
    <w:rsid w:val="00355720"/>
    <w:rsid w:val="00357004"/>
    <w:rsid w:val="003576CB"/>
    <w:rsid w:val="00360325"/>
    <w:rsid w:val="003609E0"/>
    <w:rsid w:val="003611B0"/>
    <w:rsid w:val="0036169A"/>
    <w:rsid w:val="003619B5"/>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8F9"/>
    <w:rsid w:val="003A4F94"/>
    <w:rsid w:val="003A4FB8"/>
    <w:rsid w:val="003A5054"/>
    <w:rsid w:val="003A690D"/>
    <w:rsid w:val="003A6BA3"/>
    <w:rsid w:val="003A6C3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AF4"/>
    <w:rsid w:val="00434D32"/>
    <w:rsid w:val="00435DF3"/>
    <w:rsid w:val="004369FC"/>
    <w:rsid w:val="00436D1A"/>
    <w:rsid w:val="00436E90"/>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5700"/>
    <w:rsid w:val="00456774"/>
    <w:rsid w:val="00456C43"/>
    <w:rsid w:val="00457540"/>
    <w:rsid w:val="00457887"/>
    <w:rsid w:val="00460189"/>
    <w:rsid w:val="00463473"/>
    <w:rsid w:val="00463495"/>
    <w:rsid w:val="004634C4"/>
    <w:rsid w:val="00463F46"/>
    <w:rsid w:val="0046413F"/>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B01"/>
    <w:rsid w:val="004B4D83"/>
    <w:rsid w:val="004B59D8"/>
    <w:rsid w:val="004B5D90"/>
    <w:rsid w:val="004B6573"/>
    <w:rsid w:val="004B7CAF"/>
    <w:rsid w:val="004C1876"/>
    <w:rsid w:val="004C18EB"/>
    <w:rsid w:val="004C2785"/>
    <w:rsid w:val="004C2C3F"/>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5E98"/>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59B"/>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3F55"/>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EAF"/>
    <w:rsid w:val="00591268"/>
    <w:rsid w:val="0059202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44F3"/>
    <w:rsid w:val="005C4844"/>
    <w:rsid w:val="005C4B3F"/>
    <w:rsid w:val="005C60FF"/>
    <w:rsid w:val="005C677E"/>
    <w:rsid w:val="005C6DA1"/>
    <w:rsid w:val="005D1352"/>
    <w:rsid w:val="005D1403"/>
    <w:rsid w:val="005D141F"/>
    <w:rsid w:val="005D1E58"/>
    <w:rsid w:val="005D2095"/>
    <w:rsid w:val="005D23A1"/>
    <w:rsid w:val="005D4024"/>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F1565"/>
    <w:rsid w:val="005F32E0"/>
    <w:rsid w:val="005F3A95"/>
    <w:rsid w:val="005F460E"/>
    <w:rsid w:val="005F4997"/>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810"/>
    <w:rsid w:val="00703C43"/>
    <w:rsid w:val="00704867"/>
    <w:rsid w:val="00704CE4"/>
    <w:rsid w:val="0070512A"/>
    <w:rsid w:val="00705B27"/>
    <w:rsid w:val="00705F27"/>
    <w:rsid w:val="00706861"/>
    <w:rsid w:val="00706F12"/>
    <w:rsid w:val="0070774E"/>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5E7B"/>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154D"/>
    <w:rsid w:val="007521E3"/>
    <w:rsid w:val="007524CC"/>
    <w:rsid w:val="00753C18"/>
    <w:rsid w:val="0075491F"/>
    <w:rsid w:val="00754E88"/>
    <w:rsid w:val="00755D4E"/>
    <w:rsid w:val="00755E47"/>
    <w:rsid w:val="00756D9F"/>
    <w:rsid w:val="007571F6"/>
    <w:rsid w:val="00757493"/>
    <w:rsid w:val="00757FEE"/>
    <w:rsid w:val="00761C94"/>
    <w:rsid w:val="007633C9"/>
    <w:rsid w:val="00764F65"/>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86E5B"/>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5965"/>
    <w:rsid w:val="007A6061"/>
    <w:rsid w:val="007A78FE"/>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0EC4"/>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0C92"/>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94C"/>
    <w:rsid w:val="008C0D47"/>
    <w:rsid w:val="008C2C08"/>
    <w:rsid w:val="008C2CBC"/>
    <w:rsid w:val="008C2D42"/>
    <w:rsid w:val="008C38CB"/>
    <w:rsid w:val="008C3DAF"/>
    <w:rsid w:val="008C4124"/>
    <w:rsid w:val="008C51A5"/>
    <w:rsid w:val="008C62CE"/>
    <w:rsid w:val="008C780E"/>
    <w:rsid w:val="008D1232"/>
    <w:rsid w:val="008D4570"/>
    <w:rsid w:val="008D6306"/>
    <w:rsid w:val="008D6669"/>
    <w:rsid w:val="008D6683"/>
    <w:rsid w:val="008D67DE"/>
    <w:rsid w:val="008E1CF2"/>
    <w:rsid w:val="008E1D06"/>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1C63"/>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489"/>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6207"/>
    <w:rsid w:val="009465B1"/>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57AFC"/>
    <w:rsid w:val="00960035"/>
    <w:rsid w:val="009612D2"/>
    <w:rsid w:val="00961390"/>
    <w:rsid w:val="00961451"/>
    <w:rsid w:val="00963806"/>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44"/>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51F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3096"/>
    <w:rsid w:val="00A7344F"/>
    <w:rsid w:val="00A73713"/>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4F55"/>
    <w:rsid w:val="00AE60A8"/>
    <w:rsid w:val="00AE6620"/>
    <w:rsid w:val="00AE709B"/>
    <w:rsid w:val="00AE7755"/>
    <w:rsid w:val="00AE7CAD"/>
    <w:rsid w:val="00AF1480"/>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4BAC"/>
    <w:rsid w:val="00B253C4"/>
    <w:rsid w:val="00B30253"/>
    <w:rsid w:val="00B3084E"/>
    <w:rsid w:val="00B31386"/>
    <w:rsid w:val="00B31B6E"/>
    <w:rsid w:val="00B33342"/>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619B"/>
    <w:rsid w:val="00B466C2"/>
    <w:rsid w:val="00B47059"/>
    <w:rsid w:val="00B471BC"/>
    <w:rsid w:val="00B4735F"/>
    <w:rsid w:val="00B5040A"/>
    <w:rsid w:val="00B507C8"/>
    <w:rsid w:val="00B50980"/>
    <w:rsid w:val="00B51639"/>
    <w:rsid w:val="00B51E71"/>
    <w:rsid w:val="00B52D17"/>
    <w:rsid w:val="00B53BEF"/>
    <w:rsid w:val="00B55871"/>
    <w:rsid w:val="00B559C7"/>
    <w:rsid w:val="00B57A8C"/>
    <w:rsid w:val="00B615C8"/>
    <w:rsid w:val="00B6171B"/>
    <w:rsid w:val="00B62AED"/>
    <w:rsid w:val="00B63281"/>
    <w:rsid w:val="00B636F5"/>
    <w:rsid w:val="00B64837"/>
    <w:rsid w:val="00B65601"/>
    <w:rsid w:val="00B65C82"/>
    <w:rsid w:val="00B65D0D"/>
    <w:rsid w:val="00B66AB3"/>
    <w:rsid w:val="00B67E92"/>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5789"/>
    <w:rsid w:val="00C56B4D"/>
    <w:rsid w:val="00C57AF2"/>
    <w:rsid w:val="00C6005A"/>
    <w:rsid w:val="00C618A5"/>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D0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86"/>
    <w:rsid w:val="00CC3ACA"/>
    <w:rsid w:val="00CC5EF3"/>
    <w:rsid w:val="00CC69FB"/>
    <w:rsid w:val="00CC72D5"/>
    <w:rsid w:val="00CC748B"/>
    <w:rsid w:val="00CD0451"/>
    <w:rsid w:val="00CD081C"/>
    <w:rsid w:val="00CD0877"/>
    <w:rsid w:val="00CD0AB0"/>
    <w:rsid w:val="00CD0C5F"/>
    <w:rsid w:val="00CD0EA0"/>
    <w:rsid w:val="00CD16B9"/>
    <w:rsid w:val="00CD1B0A"/>
    <w:rsid w:val="00CD1DF9"/>
    <w:rsid w:val="00CD3382"/>
    <w:rsid w:val="00CD3B78"/>
    <w:rsid w:val="00CD3C42"/>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5F28"/>
    <w:rsid w:val="00D1640D"/>
    <w:rsid w:val="00D16E47"/>
    <w:rsid w:val="00D16F79"/>
    <w:rsid w:val="00D17136"/>
    <w:rsid w:val="00D171B5"/>
    <w:rsid w:val="00D2000B"/>
    <w:rsid w:val="00D20213"/>
    <w:rsid w:val="00D205D4"/>
    <w:rsid w:val="00D222F8"/>
    <w:rsid w:val="00D22AD4"/>
    <w:rsid w:val="00D230FA"/>
    <w:rsid w:val="00D231D3"/>
    <w:rsid w:val="00D2396E"/>
    <w:rsid w:val="00D27011"/>
    <w:rsid w:val="00D27714"/>
    <w:rsid w:val="00D27B3F"/>
    <w:rsid w:val="00D31305"/>
    <w:rsid w:val="00D315C8"/>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F9B"/>
    <w:rsid w:val="00D72010"/>
    <w:rsid w:val="00D72011"/>
    <w:rsid w:val="00D72DF4"/>
    <w:rsid w:val="00D73251"/>
    <w:rsid w:val="00D73F2A"/>
    <w:rsid w:val="00D74CE7"/>
    <w:rsid w:val="00D75236"/>
    <w:rsid w:val="00D75288"/>
    <w:rsid w:val="00D75314"/>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0A5"/>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6EB"/>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456"/>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217BB"/>
    <w:rsid w:val="00E21DBB"/>
    <w:rsid w:val="00E22A00"/>
    <w:rsid w:val="00E22A14"/>
    <w:rsid w:val="00E260C5"/>
    <w:rsid w:val="00E268B3"/>
    <w:rsid w:val="00E310D0"/>
    <w:rsid w:val="00E31F15"/>
    <w:rsid w:val="00E31F1E"/>
    <w:rsid w:val="00E33AAB"/>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0CA2"/>
    <w:rsid w:val="00E612F9"/>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B6A"/>
    <w:rsid w:val="00EA2DF2"/>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1722C"/>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16DF"/>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39D2"/>
    <w:rsid w:val="00FB4499"/>
    <w:rsid w:val="00FB4708"/>
    <w:rsid w:val="00FB49C8"/>
    <w:rsid w:val="00FB4EF5"/>
    <w:rsid w:val="00FB5FDC"/>
    <w:rsid w:val="00FB6A72"/>
    <w:rsid w:val="00FC00E7"/>
    <w:rsid w:val="00FC048A"/>
    <w:rsid w:val="00FC0AB2"/>
    <w:rsid w:val="00FC2A46"/>
    <w:rsid w:val="00FC2F07"/>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EB6964"/>
  <w15:chartTrackingRefBased/>
  <w15:docId w15:val="{AF0BB7FF-4AD6-4380-8DC4-0FE8B976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677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6774"/>
    <w:pPr>
      <w:tabs>
        <w:tab w:val="center" w:pos="4153"/>
        <w:tab w:val="right" w:pos="8306"/>
      </w:tabs>
    </w:pPr>
  </w:style>
  <w:style w:type="paragraph" w:styleId="a4">
    <w:name w:val="footer"/>
    <w:basedOn w:val="a"/>
    <w:rsid w:val="00456774"/>
    <w:pPr>
      <w:tabs>
        <w:tab w:val="center" w:pos="4153"/>
        <w:tab w:val="right" w:pos="8306"/>
      </w:tabs>
    </w:pPr>
  </w:style>
  <w:style w:type="character" w:styleId="a5">
    <w:name w:val="page number"/>
    <w:basedOn w:val="a0"/>
    <w:rsid w:val="00456774"/>
  </w:style>
  <w:style w:type="paragraph" w:customStyle="1" w:styleId="a6">
    <w:name w:val="שמות"/>
    <w:basedOn w:val="a"/>
    <w:rsid w:val="00456774"/>
    <w:pPr>
      <w:suppressLineNumbers/>
      <w:spacing w:line="360" w:lineRule="auto"/>
      <w:jc w:val="both"/>
    </w:pPr>
    <w:rPr>
      <w:b/>
      <w:bCs/>
      <w:sz w:val="22"/>
      <w:lang w:eastAsia="he-IL"/>
    </w:rPr>
  </w:style>
  <w:style w:type="character" w:styleId="Hyperlink">
    <w:name w:val="Hyperlink"/>
    <w:basedOn w:val="a0"/>
    <w:rsid w:val="008E1D06"/>
    <w:rPr>
      <w:color w:val="0000FF"/>
      <w:u w:val="single"/>
    </w:rPr>
  </w:style>
  <w:style w:type="character" w:styleId="FollowedHyperlink">
    <w:name w:val="FollowedHyperlink"/>
    <w:basedOn w:val="a0"/>
    <w:rsid w:val="002216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6a.b"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70301/144.c.3" TargetMode="External"/><Relationship Id="rId42" Type="http://schemas.openxmlformats.org/officeDocument/2006/relationships/hyperlink" Target="http://www.nevo.co.il/case/6151556" TargetMode="External"/><Relationship Id="rId47" Type="http://schemas.openxmlformats.org/officeDocument/2006/relationships/hyperlink" Target="http://www.nevo.co.il/case/17941073"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law/70301/40jc#.b"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c.3" TargetMode="External"/><Relationship Id="rId29" Type="http://schemas.openxmlformats.org/officeDocument/2006/relationships/hyperlink" Target="http://www.nevo.co.il/law/70301/144.c.3"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4216/31.6.b" TargetMode="External"/><Relationship Id="rId32" Type="http://schemas.openxmlformats.org/officeDocument/2006/relationships/hyperlink" Target="http://www.nevo.co.il/law/70301/144.c.3" TargetMode="External"/><Relationship Id="rId37" Type="http://schemas.openxmlformats.org/officeDocument/2006/relationships/hyperlink" Target="http://www.nevo.co.il/law/4216/13" TargetMode="External"/><Relationship Id="rId40" Type="http://schemas.openxmlformats.org/officeDocument/2006/relationships/hyperlink" Target="http://www.nevo.co.il/case/5821327" TargetMode="External"/><Relationship Id="rId45" Type="http://schemas.openxmlformats.org/officeDocument/2006/relationships/hyperlink" Target="http://www.nevo.co.il/case/5731644" TargetMode="External"/><Relationship Id="rId53" Type="http://schemas.openxmlformats.org/officeDocument/2006/relationships/hyperlink" Target="http://www.nevo.co.il/law/70301/40i#.a" TargetMode="External"/><Relationship Id="rId58" Type="http://schemas.openxmlformats.org/officeDocument/2006/relationships/hyperlink" Target="http://www.nevo.co.il/law/70301/40#g"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31.6.a"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4216/36a.c"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4216/7.a" TargetMode="External"/><Relationship Id="rId43" Type="http://schemas.openxmlformats.org/officeDocument/2006/relationships/hyperlink" Target="http://www.nevo.co.il/case/5692319" TargetMode="External"/><Relationship Id="rId48" Type="http://schemas.openxmlformats.org/officeDocument/2006/relationships/hyperlink" Target="http://www.nevo.co.il/case/5993616" TargetMode="External"/><Relationship Id="rId56" Type="http://schemas.openxmlformats.org/officeDocument/2006/relationships/hyperlink" Target="http://www.nevo.co.il/law/70301/40#ja" TargetMode="External"/><Relationship Id="rId64"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40i#.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4216/36.a"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4216/19.a" TargetMode="External"/><Relationship Id="rId46" Type="http://schemas.openxmlformats.org/officeDocument/2006/relationships/hyperlink" Target="http://www.nevo.co.il/case/5787128" TargetMode="External"/><Relationship Id="rId59" Type="http://schemas.openxmlformats.org/officeDocument/2006/relationships/hyperlink" Target="http://www.nevo.co.il/law/4216/36.a" TargetMode="External"/><Relationship Id="rId67" Type="http://schemas.openxmlformats.org/officeDocument/2006/relationships/fontTable" Target="fontTable.xml"/><Relationship Id="rId20" Type="http://schemas.openxmlformats.org/officeDocument/2006/relationships/hyperlink" Target="http://www.nevo.co.il/law/4216/7.c" TargetMode="External"/><Relationship Id="rId41" Type="http://schemas.openxmlformats.org/officeDocument/2006/relationships/hyperlink" Target="http://www.nevo.co.il/case/5724364" TargetMode="External"/><Relationship Id="rId54" Type="http://schemas.openxmlformats.org/officeDocument/2006/relationships/hyperlink" Target="http://www.nevo.co.il/law/70301/40jc#.a" TargetMode="External"/><Relationship Id="rId62" Type="http://schemas.openxmlformats.org/officeDocument/2006/relationships/hyperlink" Target="http://www.nevo.co.il/law/4216/36a.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4216/31.6.a"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5880417" TargetMode="External"/><Relationship Id="rId57" Type="http://schemas.openxmlformats.org/officeDocument/2006/relationships/hyperlink" Target="http://www.nevo.co.il/law/70301/40f"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5762686" TargetMode="External"/><Relationship Id="rId52" Type="http://schemas.openxmlformats.org/officeDocument/2006/relationships/hyperlink" Target="http://www.nevo.co.il/law/70301/40c#.a" TargetMode="External"/><Relationship Id="rId60" Type="http://schemas.openxmlformats.org/officeDocument/2006/relationships/hyperlink" Target="http://www.nevo.co.il/law/4216/31.6.b"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4216" TargetMode="External"/><Relationship Id="rId39" Type="http://schemas.openxmlformats.org/officeDocument/2006/relationships/hyperlink" Target="http://www.nevo.co.il/law/4216/36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3315</Words>
  <Characters>16576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19852</CharactersWithSpaces>
  <SharedDoc>false</SharedDoc>
  <HLinks>
    <vt:vector size="336" baseType="variant">
      <vt:variant>
        <vt:i4>5177426</vt:i4>
      </vt:variant>
      <vt:variant>
        <vt:i4>165</vt:i4>
      </vt:variant>
      <vt:variant>
        <vt:i4>0</vt:i4>
      </vt:variant>
      <vt:variant>
        <vt:i4>5</vt:i4>
      </vt:variant>
      <vt:variant>
        <vt:lpwstr>http://www.nevo.co.il/law/4216/36a.c</vt:lpwstr>
      </vt:variant>
      <vt:variant>
        <vt:lpwstr/>
      </vt:variant>
      <vt:variant>
        <vt:i4>5046349</vt:i4>
      </vt:variant>
      <vt:variant>
        <vt:i4>162</vt:i4>
      </vt:variant>
      <vt:variant>
        <vt:i4>0</vt:i4>
      </vt:variant>
      <vt:variant>
        <vt:i4>5</vt:i4>
      </vt:variant>
      <vt:variant>
        <vt:lpwstr>http://www.nevo.co.il/law/4216/31.6.a</vt:lpwstr>
      </vt:variant>
      <vt:variant>
        <vt:lpwstr/>
      </vt:variant>
      <vt:variant>
        <vt:i4>5046349</vt:i4>
      </vt:variant>
      <vt:variant>
        <vt:i4>159</vt:i4>
      </vt:variant>
      <vt:variant>
        <vt:i4>0</vt:i4>
      </vt:variant>
      <vt:variant>
        <vt:i4>5</vt:i4>
      </vt:variant>
      <vt:variant>
        <vt:lpwstr>http://www.nevo.co.il/law/4216/31.6.b</vt:lpwstr>
      </vt:variant>
      <vt:variant>
        <vt:lpwstr/>
      </vt:variant>
      <vt:variant>
        <vt:i4>6488188</vt:i4>
      </vt:variant>
      <vt:variant>
        <vt:i4>156</vt:i4>
      </vt:variant>
      <vt:variant>
        <vt:i4>0</vt:i4>
      </vt:variant>
      <vt:variant>
        <vt:i4>5</vt:i4>
      </vt:variant>
      <vt:variant>
        <vt:lpwstr>http://www.nevo.co.il/law/4216/36.a</vt:lpwstr>
      </vt:variant>
      <vt:variant>
        <vt:lpwstr/>
      </vt:variant>
      <vt:variant>
        <vt:i4>6619142</vt:i4>
      </vt:variant>
      <vt:variant>
        <vt:i4>153</vt:i4>
      </vt:variant>
      <vt:variant>
        <vt:i4>0</vt:i4>
      </vt:variant>
      <vt:variant>
        <vt:i4>5</vt:i4>
      </vt:variant>
      <vt:variant>
        <vt:lpwstr>http://www.nevo.co.il/law/70301/40</vt:lpwstr>
      </vt:variant>
      <vt:variant>
        <vt:lpwstr>g</vt:lpwstr>
      </vt:variant>
      <vt:variant>
        <vt:i4>6619233</vt:i4>
      </vt:variant>
      <vt:variant>
        <vt:i4>150</vt:i4>
      </vt:variant>
      <vt:variant>
        <vt:i4>0</vt:i4>
      </vt:variant>
      <vt:variant>
        <vt:i4>5</vt:i4>
      </vt:variant>
      <vt:variant>
        <vt:lpwstr>http://www.nevo.co.il/law/70301/40f</vt:lpwstr>
      </vt:variant>
      <vt:variant>
        <vt:lpwstr/>
      </vt:variant>
      <vt:variant>
        <vt:i4>262155</vt:i4>
      </vt:variant>
      <vt:variant>
        <vt:i4>147</vt:i4>
      </vt:variant>
      <vt:variant>
        <vt:i4>0</vt:i4>
      </vt:variant>
      <vt:variant>
        <vt:i4>5</vt:i4>
      </vt:variant>
      <vt:variant>
        <vt:lpwstr>http://www.nevo.co.il/law/70301/40</vt:lpwstr>
      </vt:variant>
      <vt:variant>
        <vt:lpwstr>ja</vt:lpwstr>
      </vt:variant>
      <vt:variant>
        <vt:i4>6553637</vt:i4>
      </vt:variant>
      <vt:variant>
        <vt:i4>144</vt:i4>
      </vt:variant>
      <vt:variant>
        <vt:i4>0</vt:i4>
      </vt:variant>
      <vt:variant>
        <vt:i4>5</vt:i4>
      </vt:variant>
      <vt:variant>
        <vt:lpwstr>http://www.nevo.co.il/law/70301/40jc</vt:lpwstr>
      </vt:variant>
      <vt:variant>
        <vt:lpwstr>.b</vt:lpwstr>
      </vt:variant>
      <vt:variant>
        <vt:i4>6750245</vt:i4>
      </vt:variant>
      <vt:variant>
        <vt:i4>141</vt:i4>
      </vt:variant>
      <vt:variant>
        <vt:i4>0</vt:i4>
      </vt:variant>
      <vt:variant>
        <vt:i4>5</vt:i4>
      </vt:variant>
      <vt:variant>
        <vt:lpwstr>http://www.nevo.co.il/law/70301/40jc</vt:lpwstr>
      </vt:variant>
      <vt:variant>
        <vt:lpwstr>.a</vt:lpwstr>
      </vt:variant>
      <vt:variant>
        <vt:i4>262223</vt:i4>
      </vt:variant>
      <vt:variant>
        <vt:i4>138</vt:i4>
      </vt:variant>
      <vt:variant>
        <vt:i4>0</vt:i4>
      </vt:variant>
      <vt:variant>
        <vt:i4>5</vt:i4>
      </vt:variant>
      <vt:variant>
        <vt:lpwstr>http://www.nevo.co.il/law/70301/40i</vt:lpwstr>
      </vt:variant>
      <vt:variant>
        <vt:lpwstr>.a</vt:lpwstr>
      </vt:variant>
      <vt:variant>
        <vt:i4>262223</vt:i4>
      </vt:variant>
      <vt:variant>
        <vt:i4>135</vt:i4>
      </vt:variant>
      <vt:variant>
        <vt:i4>0</vt:i4>
      </vt:variant>
      <vt:variant>
        <vt:i4>5</vt:i4>
      </vt:variant>
      <vt:variant>
        <vt:lpwstr>http://www.nevo.co.il/law/70301/40c</vt:lpwstr>
      </vt:variant>
      <vt:variant>
        <vt:lpwstr>.a</vt:lpwstr>
      </vt:variant>
      <vt:variant>
        <vt:i4>262223</vt:i4>
      </vt:variant>
      <vt:variant>
        <vt:i4>132</vt:i4>
      </vt:variant>
      <vt:variant>
        <vt:i4>0</vt:i4>
      </vt:variant>
      <vt:variant>
        <vt:i4>5</vt:i4>
      </vt:variant>
      <vt:variant>
        <vt:lpwstr>http://www.nevo.co.il/law/70301/40i</vt:lpwstr>
      </vt:variant>
      <vt:variant>
        <vt:lpwstr>.a</vt:lpwstr>
      </vt:variant>
      <vt:variant>
        <vt:i4>262223</vt:i4>
      </vt:variant>
      <vt:variant>
        <vt:i4>129</vt:i4>
      </vt:variant>
      <vt:variant>
        <vt:i4>0</vt:i4>
      </vt:variant>
      <vt:variant>
        <vt:i4>5</vt:i4>
      </vt:variant>
      <vt:variant>
        <vt:lpwstr>http://www.nevo.co.il/law/70301/40c</vt:lpwstr>
      </vt:variant>
      <vt:variant>
        <vt:lpwstr>.a</vt:lpwstr>
      </vt:variant>
      <vt:variant>
        <vt:i4>4063357</vt:i4>
      </vt:variant>
      <vt:variant>
        <vt:i4>126</vt:i4>
      </vt:variant>
      <vt:variant>
        <vt:i4>0</vt:i4>
      </vt:variant>
      <vt:variant>
        <vt:i4>5</vt:i4>
      </vt:variant>
      <vt:variant>
        <vt:lpwstr>http://www.nevo.co.il/case/5880417</vt:lpwstr>
      </vt:variant>
      <vt:variant>
        <vt:lpwstr/>
      </vt:variant>
      <vt:variant>
        <vt:i4>3932287</vt:i4>
      </vt:variant>
      <vt:variant>
        <vt:i4>123</vt:i4>
      </vt:variant>
      <vt:variant>
        <vt:i4>0</vt:i4>
      </vt:variant>
      <vt:variant>
        <vt:i4>5</vt:i4>
      </vt:variant>
      <vt:variant>
        <vt:lpwstr>http://www.nevo.co.il/case/5993616</vt:lpwstr>
      </vt:variant>
      <vt:variant>
        <vt:lpwstr/>
      </vt:variant>
      <vt:variant>
        <vt:i4>4063351</vt:i4>
      </vt:variant>
      <vt:variant>
        <vt:i4>120</vt:i4>
      </vt:variant>
      <vt:variant>
        <vt:i4>0</vt:i4>
      </vt:variant>
      <vt:variant>
        <vt:i4>5</vt:i4>
      </vt:variant>
      <vt:variant>
        <vt:lpwstr>http://www.nevo.co.il/case/17941073</vt:lpwstr>
      </vt:variant>
      <vt:variant>
        <vt:lpwstr/>
      </vt:variant>
      <vt:variant>
        <vt:i4>3407990</vt:i4>
      </vt:variant>
      <vt:variant>
        <vt:i4>117</vt:i4>
      </vt:variant>
      <vt:variant>
        <vt:i4>0</vt:i4>
      </vt:variant>
      <vt:variant>
        <vt:i4>5</vt:i4>
      </vt:variant>
      <vt:variant>
        <vt:lpwstr>http://www.nevo.co.il/case/5787128</vt:lpwstr>
      </vt:variant>
      <vt:variant>
        <vt:lpwstr/>
      </vt:variant>
      <vt:variant>
        <vt:i4>3407990</vt:i4>
      </vt:variant>
      <vt:variant>
        <vt:i4>114</vt:i4>
      </vt:variant>
      <vt:variant>
        <vt:i4>0</vt:i4>
      </vt:variant>
      <vt:variant>
        <vt:i4>5</vt:i4>
      </vt:variant>
      <vt:variant>
        <vt:lpwstr>http://www.nevo.co.il/case/5731644</vt:lpwstr>
      </vt:variant>
      <vt:variant>
        <vt:lpwstr/>
      </vt:variant>
      <vt:variant>
        <vt:i4>3342457</vt:i4>
      </vt:variant>
      <vt:variant>
        <vt:i4>111</vt:i4>
      </vt:variant>
      <vt:variant>
        <vt:i4>0</vt:i4>
      </vt:variant>
      <vt:variant>
        <vt:i4>5</vt:i4>
      </vt:variant>
      <vt:variant>
        <vt:lpwstr>http://www.nevo.co.il/case/5762686</vt:lpwstr>
      </vt:variant>
      <vt:variant>
        <vt:lpwstr/>
      </vt:variant>
      <vt:variant>
        <vt:i4>3539057</vt:i4>
      </vt:variant>
      <vt:variant>
        <vt:i4>108</vt:i4>
      </vt:variant>
      <vt:variant>
        <vt:i4>0</vt:i4>
      </vt:variant>
      <vt:variant>
        <vt:i4>5</vt:i4>
      </vt:variant>
      <vt:variant>
        <vt:lpwstr>http://www.nevo.co.il/case/5692319</vt:lpwstr>
      </vt:variant>
      <vt:variant>
        <vt:lpwstr/>
      </vt:variant>
      <vt:variant>
        <vt:i4>3145841</vt:i4>
      </vt:variant>
      <vt:variant>
        <vt:i4>105</vt:i4>
      </vt:variant>
      <vt:variant>
        <vt:i4>0</vt:i4>
      </vt:variant>
      <vt:variant>
        <vt:i4>5</vt:i4>
      </vt:variant>
      <vt:variant>
        <vt:lpwstr>http://www.nevo.co.il/case/6151556</vt:lpwstr>
      </vt:variant>
      <vt:variant>
        <vt:lpwstr/>
      </vt:variant>
      <vt:variant>
        <vt:i4>3145841</vt:i4>
      </vt:variant>
      <vt:variant>
        <vt:i4>102</vt:i4>
      </vt:variant>
      <vt:variant>
        <vt:i4>0</vt:i4>
      </vt:variant>
      <vt:variant>
        <vt:i4>5</vt:i4>
      </vt:variant>
      <vt:variant>
        <vt:lpwstr>http://www.nevo.co.il/case/5724364</vt:lpwstr>
      </vt:variant>
      <vt:variant>
        <vt:lpwstr/>
      </vt:variant>
      <vt:variant>
        <vt:i4>3342463</vt:i4>
      </vt:variant>
      <vt:variant>
        <vt:i4>99</vt:i4>
      </vt:variant>
      <vt:variant>
        <vt:i4>0</vt:i4>
      </vt:variant>
      <vt:variant>
        <vt:i4>5</vt:i4>
      </vt:variant>
      <vt:variant>
        <vt:lpwstr>http://www.nevo.co.il/case/5821327</vt:lpwstr>
      </vt:variant>
      <vt:variant>
        <vt:lpwstr/>
      </vt:variant>
      <vt:variant>
        <vt:i4>5111890</vt:i4>
      </vt:variant>
      <vt:variant>
        <vt:i4>96</vt:i4>
      </vt:variant>
      <vt:variant>
        <vt:i4>0</vt:i4>
      </vt:variant>
      <vt:variant>
        <vt:i4>5</vt:i4>
      </vt:variant>
      <vt:variant>
        <vt:lpwstr>http://www.nevo.co.il/law/4216/36a.b</vt:lpwstr>
      </vt:variant>
      <vt:variant>
        <vt:lpwstr/>
      </vt:variant>
      <vt:variant>
        <vt:i4>6357107</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6357043</vt:i4>
      </vt:variant>
      <vt:variant>
        <vt:i4>81</vt:i4>
      </vt:variant>
      <vt:variant>
        <vt:i4>0</vt:i4>
      </vt:variant>
      <vt:variant>
        <vt:i4>5</vt:i4>
      </vt:variant>
      <vt:variant>
        <vt:lpwstr>http://www.nevo.co.il/law/70301/144.c.3</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6357043</vt:i4>
      </vt:variant>
      <vt:variant>
        <vt:i4>75</vt:i4>
      </vt:variant>
      <vt:variant>
        <vt:i4>0</vt:i4>
      </vt:variant>
      <vt:variant>
        <vt:i4>5</vt:i4>
      </vt:variant>
      <vt:variant>
        <vt:lpwstr>http://www.nevo.co.il/law/70301/144.c.3</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6357043</vt:i4>
      </vt:variant>
      <vt:variant>
        <vt:i4>66</vt:i4>
      </vt:variant>
      <vt:variant>
        <vt:i4>0</vt:i4>
      </vt:variant>
      <vt:variant>
        <vt:i4>5</vt:i4>
      </vt:variant>
      <vt:variant>
        <vt:lpwstr>http://www.nevo.co.il/law/70301/144.c.3</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5177426</vt:i4>
      </vt:variant>
      <vt:variant>
        <vt:i4>60</vt:i4>
      </vt:variant>
      <vt:variant>
        <vt:i4>0</vt:i4>
      </vt:variant>
      <vt:variant>
        <vt:i4>5</vt:i4>
      </vt:variant>
      <vt:variant>
        <vt:lpwstr>http://www.nevo.co.il/law/4216/36a.c</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6488188</vt:i4>
      </vt:variant>
      <vt:variant>
        <vt:i4>54</vt:i4>
      </vt:variant>
      <vt:variant>
        <vt:i4>0</vt:i4>
      </vt:variant>
      <vt:variant>
        <vt:i4>5</vt:i4>
      </vt:variant>
      <vt:variant>
        <vt:lpwstr>http://www.nevo.co.il/law/4216/36.a</vt:lpwstr>
      </vt:variant>
      <vt:variant>
        <vt:lpwstr/>
      </vt:variant>
      <vt:variant>
        <vt:i4>5046349</vt:i4>
      </vt:variant>
      <vt:variant>
        <vt:i4>51</vt:i4>
      </vt:variant>
      <vt:variant>
        <vt:i4>0</vt:i4>
      </vt:variant>
      <vt:variant>
        <vt:i4>5</vt:i4>
      </vt:variant>
      <vt:variant>
        <vt:lpwstr>http://www.nevo.co.il/law/4216/31.6.b</vt:lpwstr>
      </vt:variant>
      <vt:variant>
        <vt:lpwstr/>
      </vt:variant>
      <vt:variant>
        <vt:i4>5046349</vt:i4>
      </vt:variant>
      <vt:variant>
        <vt:i4>48</vt:i4>
      </vt:variant>
      <vt:variant>
        <vt:i4>0</vt:i4>
      </vt:variant>
      <vt:variant>
        <vt:i4>5</vt:i4>
      </vt:variant>
      <vt:variant>
        <vt:lpwstr>http://www.nevo.co.il/law/4216/31.6.a</vt:lpwstr>
      </vt:variant>
      <vt:variant>
        <vt:lpwstr/>
      </vt:variant>
      <vt:variant>
        <vt:i4>6357107</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6357043</vt:i4>
      </vt:variant>
      <vt:variant>
        <vt:i4>27</vt:i4>
      </vt:variant>
      <vt:variant>
        <vt:i4>0</vt:i4>
      </vt:variant>
      <vt:variant>
        <vt:i4>5</vt:i4>
      </vt:variant>
      <vt:variant>
        <vt:lpwstr>http://www.nevo.co.il/law/70301/144.c.3</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40234</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חסן אל רך;נסים אגבאריה</vt:lpwstr>
  </property>
  <property fmtid="{D5CDD505-2E9C-101B-9397-08002B2CF9AE}" pid="10" name="LAWYER">
    <vt:lpwstr>אפרת ברזאני;עאדל בויראת</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20130107</vt:lpwstr>
  </property>
  <property fmtid="{D5CDD505-2E9C-101B-9397-08002B2CF9AE}" pid="14" name="TYPE_N_DATE">
    <vt:lpwstr>39020130107</vt:lpwstr>
  </property>
  <property fmtid="{D5CDD505-2E9C-101B-9397-08002B2CF9AE}" pid="15" name="WORDNUMPAGES">
    <vt:lpwstr>11</vt:lpwstr>
  </property>
  <property fmtid="{D5CDD505-2E9C-101B-9397-08002B2CF9AE}" pid="16" name="TYPE_ABS_DATE">
    <vt:lpwstr>390020130107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5821327;5724364;6151556;5692319;17929065;5731644;17941073;5993616</vt:lpwstr>
  </property>
  <property fmtid="{D5CDD505-2E9C-101B-9397-08002B2CF9AE}" pid="36" name="CASENOTES1">
    <vt:lpwstr>ProcID=133;209&amp;PartA=1332&amp;PartC=04</vt:lpwstr>
  </property>
  <property fmtid="{D5CDD505-2E9C-101B-9397-08002B2CF9AE}" pid="37" name="CASENOTES2">
    <vt:lpwstr>ProcID=133;209&amp;PartA=1720&amp;PartC=11</vt:lpwstr>
  </property>
  <property fmtid="{D5CDD505-2E9C-101B-9397-08002B2CF9AE}" pid="38" name="CASENOTES3">
    <vt:lpwstr>ProcID=133;209&amp;PartA=3173&amp;PartC=09</vt:lpwstr>
  </property>
  <property fmtid="{D5CDD505-2E9C-101B-9397-08002B2CF9AE}" pid="39" name="LAWLISTTMP1">
    <vt:lpwstr>70301/144.a;144.c.3:3;029;144.b;144.b2;040c:2;040i:2;40jc:2;040:2;040f</vt:lpwstr>
  </property>
  <property fmtid="{D5CDD505-2E9C-101B-9397-08002B2CF9AE}" pid="40" name="LAWLISTTMP2">
    <vt:lpwstr>4216/007.a;007.c;013;019.a;036a.b;036.a;031.6.b;031.6.a;036a.c</vt:lpwstr>
  </property>
</Properties>
</file>