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863A65" w:rsidRPr="00115290" w14:paraId="2F7812A0" w14:textId="77777777">
        <w:trPr>
          <w:trHeight w:hRule="exact" w:val="418"/>
          <w:jc w:val="center"/>
        </w:trPr>
        <w:tc>
          <w:tcPr>
            <w:tcW w:w="8721" w:type="dxa"/>
            <w:gridSpan w:val="2"/>
          </w:tcPr>
          <w:p w14:paraId="09C6ECD3" w14:textId="77777777" w:rsidR="00863A65" w:rsidRPr="00115290" w:rsidRDefault="00115290">
            <w:pPr>
              <w:pStyle w:val="a3"/>
              <w:jc w:val="center"/>
              <w:rPr>
                <w:rFonts w:ascii="Tahoma" w:hAnsi="Tahoma" w:cs="Tahoma"/>
                <w:color w:val="000080"/>
                <w:rtl/>
              </w:rPr>
            </w:pPr>
            <w:bookmarkStart w:id="0" w:name="LastJudge"/>
            <w:r w:rsidRPr="00115290">
              <w:rPr>
                <w:rFonts w:ascii="Tahoma" w:hAnsi="Tahoma" w:cs="Tahoma"/>
                <w:b/>
                <w:bCs/>
                <w:color w:val="000080"/>
                <w:rtl/>
              </w:rPr>
              <w:t>בית המשפט המחוזי בחיפה</w:t>
            </w:r>
          </w:p>
        </w:tc>
      </w:tr>
      <w:tr w:rsidR="00863A65" w:rsidRPr="00115290" w14:paraId="295998C8" w14:textId="77777777">
        <w:trPr>
          <w:trHeight w:val="337"/>
          <w:jc w:val="center"/>
        </w:trPr>
        <w:tc>
          <w:tcPr>
            <w:tcW w:w="5054" w:type="dxa"/>
          </w:tcPr>
          <w:p w14:paraId="2C6F51E7" w14:textId="77777777" w:rsidR="00863A65" w:rsidRPr="00115290" w:rsidRDefault="00115290">
            <w:pPr>
              <w:rPr>
                <w:rFonts w:cs="FrankRuehl"/>
                <w:sz w:val="28"/>
                <w:szCs w:val="28"/>
                <w:rtl/>
              </w:rPr>
            </w:pPr>
            <w:r w:rsidRPr="00115290">
              <w:rPr>
                <w:rFonts w:cs="FrankRuehl"/>
                <w:sz w:val="28"/>
                <w:szCs w:val="28"/>
                <w:rtl/>
              </w:rPr>
              <w:t>ת"פ</w:t>
            </w:r>
            <w:r w:rsidRPr="00115290">
              <w:rPr>
                <w:rFonts w:cs="FrankRuehl" w:hint="cs"/>
                <w:sz w:val="28"/>
                <w:szCs w:val="28"/>
                <w:rtl/>
              </w:rPr>
              <w:t xml:space="preserve"> </w:t>
            </w:r>
            <w:r w:rsidRPr="00115290">
              <w:rPr>
                <w:rFonts w:cs="FrankRuehl"/>
                <w:sz w:val="28"/>
                <w:szCs w:val="28"/>
                <w:rtl/>
              </w:rPr>
              <w:t>51207-09-12</w:t>
            </w:r>
            <w:r w:rsidRPr="00115290">
              <w:rPr>
                <w:rFonts w:cs="FrankRuehl" w:hint="cs"/>
                <w:sz w:val="28"/>
                <w:szCs w:val="28"/>
                <w:rtl/>
              </w:rPr>
              <w:t xml:space="preserve"> </w:t>
            </w:r>
            <w:r w:rsidRPr="00115290">
              <w:rPr>
                <w:rFonts w:cs="FrankRuehl"/>
                <w:sz w:val="28"/>
                <w:szCs w:val="28"/>
                <w:rtl/>
              </w:rPr>
              <w:t>מדינת ישראל נ' דכור</w:t>
            </w:r>
          </w:p>
          <w:p w14:paraId="45A5D339" w14:textId="77777777" w:rsidR="00863A65" w:rsidRPr="00115290" w:rsidRDefault="00863A65">
            <w:pPr>
              <w:pStyle w:val="a3"/>
              <w:rPr>
                <w:rFonts w:cs="FrankRuehl"/>
                <w:sz w:val="28"/>
                <w:szCs w:val="28"/>
                <w:rtl/>
              </w:rPr>
            </w:pPr>
          </w:p>
        </w:tc>
        <w:tc>
          <w:tcPr>
            <w:tcW w:w="3667" w:type="dxa"/>
          </w:tcPr>
          <w:p w14:paraId="05A5166A" w14:textId="77777777" w:rsidR="00863A65" w:rsidRPr="00115290" w:rsidRDefault="00863A65">
            <w:pPr>
              <w:pStyle w:val="a3"/>
              <w:jc w:val="right"/>
              <w:rPr>
                <w:rFonts w:cs="FrankRuehl"/>
                <w:sz w:val="28"/>
                <w:szCs w:val="28"/>
                <w:rtl/>
              </w:rPr>
            </w:pPr>
          </w:p>
        </w:tc>
      </w:tr>
    </w:tbl>
    <w:p w14:paraId="6D46F3F0" w14:textId="77777777" w:rsidR="00863A65" w:rsidRPr="00115290" w:rsidRDefault="00115290" w:rsidP="00D5359D">
      <w:pPr>
        <w:pStyle w:val="a3"/>
        <w:rPr>
          <w:rtl/>
        </w:rPr>
      </w:pPr>
      <w:r w:rsidRPr="00115290">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63A65" w:rsidRPr="00115290" w14:paraId="07162935" w14:textId="77777777">
        <w:trPr>
          <w:trHeight w:val="295"/>
          <w:jc w:val="center"/>
        </w:trPr>
        <w:tc>
          <w:tcPr>
            <w:tcW w:w="923" w:type="dxa"/>
            <w:tcBorders>
              <w:top w:val="nil"/>
              <w:left w:val="nil"/>
              <w:bottom w:val="nil"/>
              <w:right w:val="nil"/>
            </w:tcBorders>
          </w:tcPr>
          <w:p w14:paraId="560942BC" w14:textId="77777777" w:rsidR="00863A65" w:rsidRPr="00115290" w:rsidRDefault="00115290">
            <w:pPr>
              <w:jc w:val="both"/>
              <w:rPr>
                <w:rFonts w:ascii="Arial" w:hAnsi="Arial" w:cs="FrankRuehl"/>
                <w:sz w:val="28"/>
                <w:szCs w:val="28"/>
              </w:rPr>
            </w:pPr>
            <w:r w:rsidRPr="00115290">
              <w:rPr>
                <w:rFonts w:ascii="Arial" w:hAnsi="Arial" w:cs="FrankRuehl" w:hint="cs"/>
                <w:sz w:val="28"/>
                <w:szCs w:val="28"/>
                <w:rtl/>
              </w:rPr>
              <w:t>ב</w:t>
            </w:r>
            <w:r w:rsidRPr="00115290">
              <w:rPr>
                <w:rFonts w:ascii="Arial" w:hAnsi="Arial" w:cs="FrankRuehl"/>
                <w:sz w:val="28"/>
                <w:szCs w:val="28"/>
                <w:rtl/>
              </w:rPr>
              <w:t xml:space="preserve">פני </w:t>
            </w:r>
          </w:p>
        </w:tc>
        <w:tc>
          <w:tcPr>
            <w:tcW w:w="7897" w:type="dxa"/>
            <w:gridSpan w:val="2"/>
            <w:tcBorders>
              <w:top w:val="nil"/>
              <w:left w:val="nil"/>
              <w:bottom w:val="nil"/>
              <w:right w:val="nil"/>
            </w:tcBorders>
          </w:tcPr>
          <w:p w14:paraId="3C520C93" w14:textId="77777777" w:rsidR="00863A65" w:rsidRPr="00115290" w:rsidRDefault="00115290" w:rsidP="00D5359D">
            <w:pPr>
              <w:rPr>
                <w:rtl/>
              </w:rPr>
            </w:pPr>
            <w:r w:rsidRPr="00115290">
              <w:rPr>
                <w:rFonts w:ascii="Arial" w:hAnsi="Arial" w:hint="cs"/>
                <w:b/>
                <w:bCs/>
                <w:rtl/>
              </w:rPr>
              <w:t>כב' ה</w:t>
            </w:r>
            <w:r w:rsidRPr="00115290">
              <w:rPr>
                <w:rFonts w:hint="cs"/>
                <w:rtl/>
              </w:rPr>
              <w:t>שופטת</w:t>
            </w:r>
            <w:r w:rsidRPr="00115290">
              <w:rPr>
                <w:rFonts w:ascii="Arial" w:hAnsi="Arial" w:hint="cs"/>
                <w:b/>
                <w:bCs/>
                <w:rtl/>
              </w:rPr>
              <w:t xml:space="preserve">  </w:t>
            </w:r>
            <w:r w:rsidRPr="00115290">
              <w:rPr>
                <w:rFonts w:hint="cs"/>
                <w:rtl/>
              </w:rPr>
              <w:t>תמר שרון נתנאל</w:t>
            </w:r>
          </w:p>
          <w:p w14:paraId="32B93AEB" w14:textId="77777777" w:rsidR="00863A65" w:rsidRPr="00115290" w:rsidRDefault="00863A65">
            <w:pPr>
              <w:jc w:val="both"/>
              <w:rPr>
                <w:rFonts w:ascii="Arial" w:hAnsi="Arial" w:cs="FrankRuehl"/>
                <w:sz w:val="28"/>
                <w:szCs w:val="28"/>
              </w:rPr>
            </w:pPr>
          </w:p>
        </w:tc>
      </w:tr>
      <w:tr w:rsidR="00863A65" w:rsidRPr="00115290" w14:paraId="7597F52C" w14:textId="77777777">
        <w:trPr>
          <w:trHeight w:val="355"/>
          <w:jc w:val="center"/>
        </w:trPr>
        <w:tc>
          <w:tcPr>
            <w:tcW w:w="923" w:type="dxa"/>
            <w:tcBorders>
              <w:top w:val="nil"/>
              <w:left w:val="nil"/>
              <w:bottom w:val="nil"/>
              <w:right w:val="nil"/>
            </w:tcBorders>
          </w:tcPr>
          <w:p w14:paraId="783795F1" w14:textId="77777777" w:rsidR="00863A65" w:rsidRPr="00115290" w:rsidRDefault="00115290">
            <w:pPr>
              <w:jc w:val="both"/>
              <w:rPr>
                <w:rFonts w:ascii="Arial" w:hAnsi="Arial" w:cs="FrankRuehl"/>
                <w:sz w:val="28"/>
                <w:szCs w:val="28"/>
              </w:rPr>
            </w:pPr>
            <w:bookmarkStart w:id="1" w:name="FirstAppellant"/>
            <w:r w:rsidRPr="00115290">
              <w:rPr>
                <w:rFonts w:ascii="Arial" w:hAnsi="Arial" w:cs="FrankRuehl" w:hint="cs"/>
                <w:sz w:val="28"/>
                <w:szCs w:val="28"/>
                <w:rtl/>
              </w:rPr>
              <w:t>בעניין:</w:t>
            </w:r>
          </w:p>
        </w:tc>
        <w:tc>
          <w:tcPr>
            <w:tcW w:w="4126" w:type="dxa"/>
            <w:tcBorders>
              <w:top w:val="nil"/>
              <w:left w:val="nil"/>
              <w:bottom w:val="nil"/>
              <w:right w:val="nil"/>
            </w:tcBorders>
          </w:tcPr>
          <w:p w14:paraId="07802787" w14:textId="77777777" w:rsidR="00863A65" w:rsidRPr="00115290" w:rsidRDefault="00115290">
            <w:r w:rsidRPr="00115290">
              <w:rPr>
                <w:rFonts w:hint="cs"/>
                <w:rtl/>
              </w:rPr>
              <w:t>מדינת ישראל</w:t>
            </w:r>
          </w:p>
        </w:tc>
        <w:tc>
          <w:tcPr>
            <w:tcW w:w="3771" w:type="dxa"/>
            <w:tcBorders>
              <w:top w:val="nil"/>
              <w:left w:val="nil"/>
              <w:bottom w:val="nil"/>
              <w:right w:val="nil"/>
            </w:tcBorders>
          </w:tcPr>
          <w:p w14:paraId="5A792BF3" w14:textId="77777777" w:rsidR="00863A65" w:rsidRPr="00115290" w:rsidRDefault="00863A65">
            <w:pPr>
              <w:jc w:val="both"/>
              <w:rPr>
                <w:rFonts w:ascii="Arial" w:hAnsi="Arial" w:cs="FrankRuehl"/>
                <w:sz w:val="28"/>
                <w:szCs w:val="28"/>
              </w:rPr>
            </w:pPr>
          </w:p>
        </w:tc>
      </w:tr>
      <w:bookmarkEnd w:id="1"/>
      <w:tr w:rsidR="00863A65" w:rsidRPr="00115290" w14:paraId="2C26F603" w14:textId="77777777">
        <w:trPr>
          <w:trHeight w:val="355"/>
          <w:jc w:val="center"/>
        </w:trPr>
        <w:tc>
          <w:tcPr>
            <w:tcW w:w="923" w:type="dxa"/>
            <w:tcBorders>
              <w:top w:val="nil"/>
              <w:left w:val="nil"/>
              <w:bottom w:val="nil"/>
              <w:right w:val="nil"/>
            </w:tcBorders>
          </w:tcPr>
          <w:p w14:paraId="61A58867" w14:textId="77777777" w:rsidR="00863A65" w:rsidRPr="00115290" w:rsidRDefault="00863A65">
            <w:pPr>
              <w:jc w:val="both"/>
              <w:rPr>
                <w:rFonts w:ascii="Arial" w:hAnsi="Arial" w:cs="FrankRuehl"/>
                <w:sz w:val="28"/>
                <w:szCs w:val="28"/>
                <w:rtl/>
              </w:rPr>
            </w:pPr>
          </w:p>
        </w:tc>
        <w:tc>
          <w:tcPr>
            <w:tcW w:w="4126" w:type="dxa"/>
            <w:tcBorders>
              <w:top w:val="nil"/>
              <w:left w:val="nil"/>
              <w:bottom w:val="nil"/>
              <w:right w:val="nil"/>
            </w:tcBorders>
          </w:tcPr>
          <w:p w14:paraId="266EB528" w14:textId="77777777" w:rsidR="00863A65" w:rsidRPr="00115290" w:rsidRDefault="00863A65">
            <w:pPr>
              <w:jc w:val="both"/>
              <w:rPr>
                <w:rtl/>
              </w:rPr>
            </w:pPr>
          </w:p>
        </w:tc>
        <w:tc>
          <w:tcPr>
            <w:tcW w:w="3771" w:type="dxa"/>
            <w:tcBorders>
              <w:top w:val="nil"/>
              <w:left w:val="nil"/>
              <w:bottom w:val="nil"/>
              <w:right w:val="nil"/>
            </w:tcBorders>
          </w:tcPr>
          <w:p w14:paraId="00287BED" w14:textId="77777777" w:rsidR="00863A65" w:rsidRPr="00115290" w:rsidRDefault="00115290">
            <w:pPr>
              <w:jc w:val="right"/>
              <w:rPr>
                <w:rFonts w:ascii="Arial" w:hAnsi="Arial" w:cs="FrankRuehl"/>
                <w:sz w:val="28"/>
                <w:szCs w:val="28"/>
                <w:rtl/>
              </w:rPr>
            </w:pPr>
            <w:r w:rsidRPr="00115290">
              <w:rPr>
                <w:rFonts w:ascii="Arial" w:hAnsi="Arial" w:cs="FrankRuehl" w:hint="cs"/>
                <w:sz w:val="28"/>
                <w:szCs w:val="28"/>
                <w:rtl/>
              </w:rPr>
              <w:t>ה</w:t>
            </w:r>
            <w:r w:rsidRPr="00115290">
              <w:rPr>
                <w:rFonts w:hint="cs"/>
                <w:rtl/>
              </w:rPr>
              <w:t>מאשימה</w:t>
            </w:r>
          </w:p>
        </w:tc>
      </w:tr>
      <w:tr w:rsidR="00863A65" w:rsidRPr="00115290" w14:paraId="0369C6A6" w14:textId="77777777">
        <w:trPr>
          <w:trHeight w:val="355"/>
          <w:jc w:val="center"/>
        </w:trPr>
        <w:tc>
          <w:tcPr>
            <w:tcW w:w="923" w:type="dxa"/>
            <w:tcBorders>
              <w:top w:val="nil"/>
              <w:left w:val="nil"/>
              <w:bottom w:val="nil"/>
              <w:right w:val="nil"/>
            </w:tcBorders>
          </w:tcPr>
          <w:p w14:paraId="6DB88C6F" w14:textId="77777777" w:rsidR="00863A65" w:rsidRPr="00115290" w:rsidRDefault="00863A65">
            <w:pPr>
              <w:jc w:val="both"/>
              <w:rPr>
                <w:rFonts w:ascii="Arial" w:hAnsi="Arial" w:cs="FrankRuehl"/>
                <w:sz w:val="28"/>
                <w:szCs w:val="28"/>
                <w:rtl/>
              </w:rPr>
            </w:pPr>
          </w:p>
        </w:tc>
        <w:tc>
          <w:tcPr>
            <w:tcW w:w="7897" w:type="dxa"/>
            <w:gridSpan w:val="2"/>
            <w:tcBorders>
              <w:top w:val="nil"/>
              <w:left w:val="nil"/>
              <w:bottom w:val="nil"/>
              <w:right w:val="nil"/>
            </w:tcBorders>
          </w:tcPr>
          <w:p w14:paraId="5BF06127" w14:textId="77777777" w:rsidR="00863A65" w:rsidRPr="00115290" w:rsidRDefault="00863A65">
            <w:pPr>
              <w:jc w:val="center"/>
              <w:rPr>
                <w:rFonts w:ascii="Arial" w:hAnsi="Arial" w:cs="FrankRuehl"/>
                <w:b/>
                <w:bCs/>
                <w:sz w:val="28"/>
                <w:szCs w:val="28"/>
                <w:rtl/>
              </w:rPr>
            </w:pPr>
          </w:p>
          <w:p w14:paraId="2FCC057D" w14:textId="77777777" w:rsidR="00863A65" w:rsidRPr="00115290" w:rsidRDefault="00115290">
            <w:pPr>
              <w:jc w:val="center"/>
              <w:rPr>
                <w:rFonts w:ascii="Arial" w:hAnsi="Arial" w:cs="FrankRuehl"/>
                <w:b/>
                <w:bCs/>
                <w:sz w:val="28"/>
                <w:szCs w:val="28"/>
                <w:rtl/>
              </w:rPr>
            </w:pPr>
            <w:r w:rsidRPr="00115290">
              <w:rPr>
                <w:rFonts w:ascii="Arial" w:hAnsi="Arial" w:cs="FrankRuehl"/>
                <w:b/>
                <w:bCs/>
                <w:sz w:val="28"/>
                <w:szCs w:val="28"/>
                <w:rtl/>
              </w:rPr>
              <w:t>נגד</w:t>
            </w:r>
          </w:p>
          <w:p w14:paraId="40FB4A9A" w14:textId="77777777" w:rsidR="00863A65" w:rsidRPr="00115290" w:rsidRDefault="00863A65">
            <w:pPr>
              <w:jc w:val="both"/>
              <w:rPr>
                <w:rFonts w:ascii="Arial" w:hAnsi="Arial" w:cs="FrankRuehl"/>
                <w:sz w:val="28"/>
                <w:szCs w:val="28"/>
              </w:rPr>
            </w:pPr>
          </w:p>
        </w:tc>
      </w:tr>
      <w:tr w:rsidR="00863A65" w:rsidRPr="00115290" w14:paraId="094A2DC8" w14:textId="77777777">
        <w:trPr>
          <w:trHeight w:val="355"/>
          <w:jc w:val="center"/>
        </w:trPr>
        <w:tc>
          <w:tcPr>
            <w:tcW w:w="923" w:type="dxa"/>
            <w:tcBorders>
              <w:top w:val="nil"/>
              <w:left w:val="nil"/>
              <w:bottom w:val="nil"/>
              <w:right w:val="nil"/>
            </w:tcBorders>
          </w:tcPr>
          <w:p w14:paraId="0BF67379" w14:textId="77777777" w:rsidR="00863A65" w:rsidRPr="00115290" w:rsidRDefault="00863A65">
            <w:pPr>
              <w:rPr>
                <w:rFonts w:ascii="Arial" w:hAnsi="Arial" w:cs="FrankRuehl"/>
                <w:sz w:val="28"/>
                <w:szCs w:val="28"/>
                <w:rtl/>
              </w:rPr>
            </w:pPr>
          </w:p>
        </w:tc>
        <w:tc>
          <w:tcPr>
            <w:tcW w:w="4126" w:type="dxa"/>
            <w:tcBorders>
              <w:top w:val="nil"/>
              <w:left w:val="nil"/>
              <w:bottom w:val="nil"/>
              <w:right w:val="nil"/>
            </w:tcBorders>
          </w:tcPr>
          <w:p w14:paraId="08B8A008" w14:textId="77777777" w:rsidR="00863A65" w:rsidRPr="00115290" w:rsidRDefault="00115290">
            <w:pPr>
              <w:rPr>
                <w:rtl/>
              </w:rPr>
            </w:pPr>
            <w:r w:rsidRPr="00115290">
              <w:rPr>
                <w:rFonts w:hint="cs"/>
                <w:rtl/>
              </w:rPr>
              <w:t>יוסף דכור</w:t>
            </w:r>
          </w:p>
        </w:tc>
        <w:tc>
          <w:tcPr>
            <w:tcW w:w="3771" w:type="dxa"/>
            <w:tcBorders>
              <w:top w:val="nil"/>
              <w:left w:val="nil"/>
              <w:bottom w:val="nil"/>
              <w:right w:val="nil"/>
            </w:tcBorders>
          </w:tcPr>
          <w:p w14:paraId="2DE019CA" w14:textId="77777777" w:rsidR="00863A65" w:rsidRPr="00115290" w:rsidRDefault="00863A65">
            <w:pPr>
              <w:jc w:val="right"/>
              <w:rPr>
                <w:rFonts w:ascii="Arial" w:hAnsi="Arial" w:cs="FrankRuehl"/>
                <w:sz w:val="28"/>
                <w:szCs w:val="28"/>
              </w:rPr>
            </w:pPr>
          </w:p>
        </w:tc>
      </w:tr>
      <w:tr w:rsidR="00863A65" w:rsidRPr="00115290" w14:paraId="52866672" w14:textId="77777777">
        <w:trPr>
          <w:trHeight w:val="355"/>
          <w:jc w:val="center"/>
        </w:trPr>
        <w:tc>
          <w:tcPr>
            <w:tcW w:w="923" w:type="dxa"/>
            <w:tcBorders>
              <w:top w:val="nil"/>
              <w:left w:val="nil"/>
              <w:bottom w:val="nil"/>
              <w:right w:val="nil"/>
            </w:tcBorders>
          </w:tcPr>
          <w:p w14:paraId="7DCB0B7F" w14:textId="77777777" w:rsidR="00863A65" w:rsidRPr="00115290" w:rsidRDefault="00863A65">
            <w:pPr>
              <w:jc w:val="both"/>
              <w:rPr>
                <w:rFonts w:ascii="Arial" w:hAnsi="Arial" w:cs="FrankRuehl"/>
                <w:sz w:val="28"/>
                <w:szCs w:val="28"/>
                <w:rtl/>
              </w:rPr>
            </w:pPr>
          </w:p>
        </w:tc>
        <w:tc>
          <w:tcPr>
            <w:tcW w:w="4126" w:type="dxa"/>
            <w:tcBorders>
              <w:top w:val="nil"/>
              <w:left w:val="nil"/>
              <w:bottom w:val="nil"/>
              <w:right w:val="nil"/>
            </w:tcBorders>
          </w:tcPr>
          <w:p w14:paraId="71851007" w14:textId="77777777" w:rsidR="00863A65" w:rsidRPr="00115290" w:rsidRDefault="00863A65">
            <w:pPr>
              <w:jc w:val="both"/>
              <w:rPr>
                <w:rtl/>
              </w:rPr>
            </w:pPr>
          </w:p>
        </w:tc>
        <w:tc>
          <w:tcPr>
            <w:tcW w:w="3771" w:type="dxa"/>
            <w:tcBorders>
              <w:top w:val="nil"/>
              <w:left w:val="nil"/>
              <w:bottom w:val="nil"/>
              <w:right w:val="nil"/>
            </w:tcBorders>
          </w:tcPr>
          <w:p w14:paraId="18C4D75A" w14:textId="77777777" w:rsidR="00863A65" w:rsidRPr="00115290" w:rsidRDefault="00115290">
            <w:pPr>
              <w:jc w:val="right"/>
              <w:rPr>
                <w:rFonts w:ascii="Arial" w:hAnsi="Arial" w:cs="FrankRuehl"/>
                <w:sz w:val="28"/>
                <w:szCs w:val="28"/>
              </w:rPr>
            </w:pPr>
            <w:r w:rsidRPr="00115290">
              <w:rPr>
                <w:rFonts w:ascii="Arial" w:hAnsi="Arial" w:cs="FrankRuehl" w:hint="cs"/>
                <w:sz w:val="28"/>
                <w:szCs w:val="28"/>
                <w:rtl/>
              </w:rPr>
              <w:t>ה</w:t>
            </w:r>
            <w:r w:rsidRPr="00115290">
              <w:rPr>
                <w:rFonts w:hint="cs"/>
                <w:rtl/>
              </w:rPr>
              <w:t>נאשמים</w:t>
            </w:r>
          </w:p>
        </w:tc>
      </w:tr>
    </w:tbl>
    <w:p w14:paraId="0914F996" w14:textId="77777777" w:rsidR="006503F7" w:rsidRDefault="006503F7">
      <w:pPr>
        <w:rPr>
          <w:rtl/>
        </w:rPr>
      </w:pPr>
      <w:bookmarkStart w:id="2" w:name="LawTable"/>
      <w:bookmarkEnd w:id="2"/>
    </w:p>
    <w:p w14:paraId="04B79EA0" w14:textId="77777777" w:rsidR="006503F7" w:rsidRPr="006503F7" w:rsidRDefault="006503F7" w:rsidP="006503F7">
      <w:pPr>
        <w:spacing w:after="120" w:line="240" w:lineRule="exact"/>
        <w:ind w:left="283" w:hanging="283"/>
        <w:jc w:val="both"/>
        <w:rPr>
          <w:rFonts w:ascii="FrankRuehl" w:hAnsi="FrankRuehl" w:cs="FrankRuehl"/>
          <w:rtl/>
        </w:rPr>
      </w:pPr>
    </w:p>
    <w:p w14:paraId="134D1D45" w14:textId="77777777" w:rsidR="006503F7" w:rsidRPr="006503F7" w:rsidRDefault="006503F7" w:rsidP="006503F7">
      <w:pPr>
        <w:spacing w:after="120" w:line="240" w:lineRule="exact"/>
        <w:ind w:left="283" w:hanging="283"/>
        <w:jc w:val="both"/>
        <w:rPr>
          <w:rFonts w:ascii="FrankRuehl" w:hAnsi="FrankRuehl" w:cs="FrankRuehl"/>
          <w:rtl/>
        </w:rPr>
      </w:pPr>
      <w:r w:rsidRPr="006503F7">
        <w:rPr>
          <w:rFonts w:ascii="FrankRuehl" w:hAnsi="FrankRuehl" w:cs="FrankRuehl"/>
          <w:rtl/>
        </w:rPr>
        <w:t xml:space="preserve">חקיקה שאוזכרה: </w:t>
      </w:r>
    </w:p>
    <w:p w14:paraId="10689BF0" w14:textId="77777777" w:rsidR="006503F7" w:rsidRPr="006503F7" w:rsidRDefault="006503F7" w:rsidP="006503F7">
      <w:pPr>
        <w:spacing w:after="120" w:line="240" w:lineRule="exact"/>
        <w:ind w:left="283" w:hanging="283"/>
        <w:jc w:val="both"/>
        <w:rPr>
          <w:rFonts w:ascii="FrankRuehl" w:hAnsi="FrankRuehl" w:cs="FrankRuehl"/>
          <w:color w:val="0000FF"/>
          <w:u w:val="single"/>
          <w:rtl/>
        </w:rPr>
      </w:pPr>
      <w:hyperlink r:id="rId6" w:history="1">
        <w:r w:rsidRPr="006503F7">
          <w:rPr>
            <w:rStyle w:val="Hyperlink"/>
            <w:rFonts w:ascii="FrankRuehl" w:hAnsi="FrankRuehl" w:cs="FrankRuehl"/>
            <w:rtl/>
          </w:rPr>
          <w:t>חוק העונשין, תשל"ז-1977</w:t>
        </w:r>
      </w:hyperlink>
      <w:r w:rsidRPr="006503F7">
        <w:rPr>
          <w:rFonts w:ascii="FrankRuehl" w:hAnsi="FrankRuehl" w:cs="FrankRuehl"/>
          <w:color w:val="0000FF"/>
          <w:u w:val="single"/>
          <w:rtl/>
        </w:rPr>
        <w:t xml:space="preserve">: סע'  </w:t>
      </w:r>
      <w:hyperlink r:id="rId7" w:history="1">
        <w:r w:rsidRPr="006503F7">
          <w:rPr>
            <w:rStyle w:val="Hyperlink"/>
            <w:rFonts w:ascii="FrankRuehl" w:hAnsi="FrankRuehl" w:cs="FrankRuehl"/>
          </w:rPr>
          <w:t>40</w:t>
        </w:r>
        <w:r w:rsidRPr="006503F7">
          <w:rPr>
            <w:rStyle w:val="Hyperlink"/>
            <w:rFonts w:ascii="FrankRuehl" w:hAnsi="FrankRuehl" w:cs="FrankRuehl"/>
            <w:rtl/>
          </w:rPr>
          <w:t>ד</w:t>
        </w:r>
      </w:hyperlink>
      <w:r w:rsidRPr="006503F7">
        <w:rPr>
          <w:rFonts w:ascii="FrankRuehl" w:hAnsi="FrankRuehl" w:cs="FrankRuehl"/>
          <w:color w:val="0000FF"/>
          <w:u w:val="single"/>
          <w:rtl/>
        </w:rPr>
        <w:t xml:space="preserve">, </w:t>
      </w:r>
      <w:hyperlink r:id="rId8" w:history="1">
        <w:r w:rsidRPr="006503F7">
          <w:rPr>
            <w:rStyle w:val="Hyperlink"/>
            <w:rFonts w:ascii="FrankRuehl" w:hAnsi="FrankRuehl" w:cs="FrankRuehl"/>
          </w:rPr>
          <w:t>144 (</w:t>
        </w:r>
        <w:r w:rsidRPr="006503F7">
          <w:rPr>
            <w:rStyle w:val="Hyperlink"/>
            <w:rFonts w:ascii="FrankRuehl" w:hAnsi="FrankRuehl" w:cs="FrankRuehl"/>
            <w:rtl/>
          </w:rPr>
          <w:t>א</w:t>
        </w:r>
        <w:r w:rsidRPr="006503F7">
          <w:rPr>
            <w:rStyle w:val="Hyperlink"/>
            <w:rFonts w:ascii="FrankRuehl" w:hAnsi="FrankRuehl" w:cs="FrankRuehl"/>
          </w:rPr>
          <w:t>)</w:t>
        </w:r>
      </w:hyperlink>
      <w:r w:rsidRPr="006503F7">
        <w:rPr>
          <w:rFonts w:ascii="FrankRuehl" w:hAnsi="FrankRuehl" w:cs="FrankRuehl"/>
          <w:color w:val="0000FF"/>
          <w:u w:val="single"/>
          <w:rtl/>
        </w:rPr>
        <w:t xml:space="preserve">, </w:t>
      </w:r>
      <w:hyperlink r:id="rId9" w:history="1">
        <w:r w:rsidRPr="006503F7">
          <w:rPr>
            <w:rStyle w:val="Hyperlink"/>
            <w:rFonts w:ascii="FrankRuehl" w:hAnsi="FrankRuehl" w:cs="FrankRuehl"/>
          </w:rPr>
          <w:t>144 (</w:t>
        </w:r>
        <w:r w:rsidRPr="006503F7">
          <w:rPr>
            <w:rStyle w:val="Hyperlink"/>
            <w:rFonts w:ascii="FrankRuehl" w:hAnsi="FrankRuehl" w:cs="FrankRuehl"/>
            <w:rtl/>
          </w:rPr>
          <w:t>ב2</w:t>
        </w:r>
        <w:r w:rsidRPr="006503F7">
          <w:rPr>
            <w:rStyle w:val="Hyperlink"/>
            <w:rFonts w:ascii="FrankRuehl" w:hAnsi="FrankRuehl" w:cs="FrankRuehl"/>
          </w:rPr>
          <w:t>)</w:t>
        </w:r>
      </w:hyperlink>
      <w:r w:rsidRPr="006503F7">
        <w:rPr>
          <w:rFonts w:ascii="FrankRuehl" w:hAnsi="FrankRuehl" w:cs="FrankRuehl"/>
          <w:color w:val="0000FF"/>
          <w:u w:val="single"/>
          <w:rtl/>
        </w:rPr>
        <w:t xml:space="preserve">, </w:t>
      </w:r>
      <w:hyperlink r:id="rId10" w:history="1">
        <w:r w:rsidRPr="006503F7">
          <w:rPr>
            <w:rStyle w:val="Hyperlink"/>
            <w:rFonts w:ascii="FrankRuehl" w:hAnsi="FrankRuehl" w:cs="FrankRuehl"/>
          </w:rPr>
          <w:t>(</w:t>
        </w:r>
        <w:r w:rsidRPr="006503F7">
          <w:rPr>
            <w:rStyle w:val="Hyperlink"/>
            <w:rFonts w:ascii="FrankRuehl" w:hAnsi="FrankRuehl" w:cs="FrankRuehl"/>
            <w:rtl/>
          </w:rPr>
          <w:t>ג)(1</w:t>
        </w:r>
        <w:r w:rsidRPr="006503F7">
          <w:rPr>
            <w:rStyle w:val="Hyperlink"/>
            <w:rFonts w:ascii="FrankRuehl" w:hAnsi="FrankRuehl" w:cs="FrankRuehl"/>
          </w:rPr>
          <w:t>)</w:t>
        </w:r>
      </w:hyperlink>
      <w:r w:rsidRPr="006503F7">
        <w:rPr>
          <w:rFonts w:ascii="FrankRuehl" w:hAnsi="FrankRuehl" w:cs="FrankRuehl"/>
          <w:color w:val="0000FF"/>
          <w:u w:val="single"/>
          <w:rtl/>
        </w:rPr>
        <w:t xml:space="preserve">, </w:t>
      </w:r>
      <w:hyperlink r:id="rId11" w:history="1">
        <w:r w:rsidRPr="006503F7">
          <w:rPr>
            <w:rStyle w:val="Hyperlink"/>
            <w:rFonts w:ascii="FrankRuehl" w:hAnsi="FrankRuehl" w:cs="FrankRuehl"/>
          </w:rPr>
          <w:t>340</w:t>
        </w:r>
        <w:r w:rsidRPr="006503F7">
          <w:rPr>
            <w:rStyle w:val="Hyperlink"/>
            <w:rFonts w:ascii="FrankRuehl" w:hAnsi="FrankRuehl" w:cs="FrankRuehl"/>
            <w:rtl/>
          </w:rPr>
          <w:t>א</w:t>
        </w:r>
      </w:hyperlink>
    </w:p>
    <w:p w14:paraId="1832FEB0" w14:textId="77777777" w:rsidR="006503F7" w:rsidRPr="006503F7" w:rsidRDefault="006503F7" w:rsidP="006503F7">
      <w:pPr>
        <w:spacing w:after="120" w:line="240" w:lineRule="exact"/>
        <w:ind w:left="283" w:hanging="283"/>
        <w:jc w:val="both"/>
        <w:rPr>
          <w:rFonts w:ascii="FrankRuehl" w:hAnsi="FrankRuehl" w:cs="FrankRuehl"/>
          <w:rtl/>
        </w:rPr>
      </w:pPr>
    </w:p>
    <w:p w14:paraId="776157C3" w14:textId="77777777" w:rsidR="006503F7" w:rsidRPr="006503F7" w:rsidRDefault="006503F7">
      <w:pPr>
        <w:rPr>
          <w:rtl/>
        </w:rPr>
      </w:pPr>
      <w:bookmarkStart w:id="3" w:name="LawTable_End"/>
      <w:bookmarkEnd w:id="3"/>
    </w:p>
    <w:p w14:paraId="6C70CC06" w14:textId="77777777" w:rsidR="004F43B8" w:rsidRPr="004F43B8" w:rsidRDefault="004F43B8">
      <w:pPr>
        <w:rPr>
          <w:rtl/>
        </w:rPr>
      </w:pPr>
    </w:p>
    <w:p w14:paraId="3E4FE982" w14:textId="77777777" w:rsidR="004F43B8" w:rsidRPr="004F43B8" w:rsidRDefault="004F43B8">
      <w:pPr>
        <w:rPr>
          <w:rtl/>
        </w:rPr>
      </w:pPr>
    </w:p>
    <w:p w14:paraId="1ABDE64A" w14:textId="77777777" w:rsidR="00863A65" w:rsidRPr="004F43B8" w:rsidRDefault="00863A65"/>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63A65" w14:paraId="4890B067" w14:textId="77777777">
        <w:trPr>
          <w:trHeight w:val="355"/>
          <w:jc w:val="center"/>
        </w:trPr>
        <w:tc>
          <w:tcPr>
            <w:tcW w:w="8820" w:type="dxa"/>
            <w:tcBorders>
              <w:top w:val="nil"/>
              <w:left w:val="nil"/>
              <w:bottom w:val="nil"/>
              <w:right w:val="nil"/>
            </w:tcBorders>
          </w:tcPr>
          <w:p w14:paraId="023851FE" w14:textId="77777777" w:rsidR="00115290" w:rsidRPr="00115290" w:rsidRDefault="00115290" w:rsidP="00115290">
            <w:pPr>
              <w:jc w:val="center"/>
              <w:rPr>
                <w:rFonts w:ascii="Arial" w:hAnsi="Arial" w:cs="FrankRuehl"/>
                <w:b/>
                <w:bCs/>
                <w:sz w:val="32"/>
                <w:szCs w:val="32"/>
                <w:u w:val="single"/>
                <w:rtl/>
              </w:rPr>
            </w:pPr>
            <w:bookmarkStart w:id="4" w:name="PsakDin" w:colFirst="0" w:colLast="0"/>
            <w:bookmarkEnd w:id="0"/>
            <w:r w:rsidRPr="00115290">
              <w:rPr>
                <w:rFonts w:ascii="Arial" w:hAnsi="Arial" w:cs="FrankRuehl"/>
                <w:b/>
                <w:bCs/>
                <w:sz w:val="32"/>
                <w:szCs w:val="32"/>
                <w:u w:val="single"/>
                <w:rtl/>
              </w:rPr>
              <w:t>גזר דין</w:t>
            </w:r>
          </w:p>
          <w:p w14:paraId="45AE3E16" w14:textId="77777777" w:rsidR="00863A65" w:rsidRPr="00115290" w:rsidRDefault="00863A65" w:rsidP="00115290">
            <w:pPr>
              <w:jc w:val="center"/>
              <w:rPr>
                <w:rFonts w:ascii="Arial" w:hAnsi="Arial" w:cs="FrankRuehl"/>
                <w:bCs/>
                <w:sz w:val="32"/>
                <w:szCs w:val="32"/>
                <w:u w:val="single"/>
                <w:rtl/>
              </w:rPr>
            </w:pPr>
          </w:p>
        </w:tc>
      </w:tr>
      <w:bookmarkEnd w:id="4"/>
    </w:tbl>
    <w:p w14:paraId="71CC4B2A" w14:textId="77777777" w:rsidR="00863A65" w:rsidRDefault="00863A65">
      <w:pPr>
        <w:rPr>
          <w:rFonts w:ascii="Arial" w:hAnsi="Arial"/>
          <w:rtl/>
        </w:rPr>
      </w:pPr>
    </w:p>
    <w:p w14:paraId="456C6BBD" w14:textId="77777777" w:rsidR="00863A65" w:rsidRDefault="00863A65">
      <w:pPr>
        <w:rPr>
          <w:rtl/>
        </w:rPr>
      </w:pPr>
    </w:p>
    <w:p w14:paraId="6B6E17A3" w14:textId="77777777" w:rsidR="00863A65" w:rsidRDefault="00115290">
      <w:pPr>
        <w:spacing w:line="360" w:lineRule="auto"/>
        <w:ind w:left="26"/>
        <w:jc w:val="both"/>
        <w:rPr>
          <w:b/>
          <w:bCs/>
          <w:rtl/>
        </w:rPr>
      </w:pPr>
      <w:r>
        <w:rPr>
          <w:b/>
          <w:bCs/>
          <w:u w:val="single"/>
          <w:rtl/>
        </w:rPr>
        <w:t>האישום וההליך</w:t>
      </w:r>
      <w:r>
        <w:rPr>
          <w:b/>
          <w:bCs/>
          <w:rtl/>
        </w:rPr>
        <w:t xml:space="preserve"> :</w:t>
      </w:r>
    </w:p>
    <w:p w14:paraId="798DAA38" w14:textId="77777777" w:rsidR="00863A65" w:rsidRDefault="00863A65">
      <w:pPr>
        <w:spacing w:line="360" w:lineRule="auto"/>
        <w:ind w:left="26"/>
        <w:jc w:val="both"/>
        <w:rPr>
          <w:rtl/>
        </w:rPr>
      </w:pPr>
    </w:p>
    <w:p w14:paraId="4AC816A9" w14:textId="77777777" w:rsidR="00863A65" w:rsidRDefault="00115290">
      <w:pPr>
        <w:spacing w:line="360" w:lineRule="auto"/>
        <w:ind w:left="26"/>
        <w:jc w:val="both"/>
        <w:rPr>
          <w:rtl/>
        </w:rPr>
      </w:pPr>
      <w:r>
        <w:rPr>
          <w:rtl/>
        </w:rPr>
        <w:t>1.</w:t>
      </w:r>
      <w:r>
        <w:rPr>
          <w:rtl/>
        </w:rPr>
        <w:tab/>
      </w:r>
      <w:bookmarkStart w:id="5" w:name="ABSTRACT_START"/>
      <w:bookmarkEnd w:id="5"/>
      <w:r>
        <w:rPr>
          <w:rtl/>
        </w:rPr>
        <w:t>בכתב האישום שהוגש בתיק זה הואשם הנאשם בכך, שבמהלך חודש אוגוסט 2008, בעת שעבד כרתך במפעל אם. סי. במעלות, הוא יצר כלי שסוגל לירות קליע שבכוחו להמית אדם (להלן: "</w:t>
      </w:r>
      <w:r>
        <w:rPr>
          <w:b/>
          <w:bCs/>
          <w:rtl/>
        </w:rPr>
        <w:t>הנשק</w:t>
      </w:r>
      <w:r>
        <w:rPr>
          <w:rtl/>
        </w:rPr>
        <w:t xml:space="preserve">") וזאת - בלא רשות על פי דין. </w:t>
      </w:r>
    </w:p>
    <w:p w14:paraId="791A3605" w14:textId="77777777" w:rsidR="00863A65" w:rsidRDefault="00863A65">
      <w:pPr>
        <w:spacing w:line="360" w:lineRule="auto"/>
        <w:ind w:left="26"/>
        <w:jc w:val="both"/>
        <w:rPr>
          <w:rtl/>
        </w:rPr>
      </w:pPr>
    </w:p>
    <w:p w14:paraId="7D975BD8" w14:textId="77777777" w:rsidR="00863A65" w:rsidRDefault="00115290">
      <w:pPr>
        <w:spacing w:line="360" w:lineRule="auto"/>
        <w:ind w:left="26"/>
        <w:jc w:val="both"/>
      </w:pPr>
      <w:r>
        <w:rPr>
          <w:rtl/>
        </w:rPr>
        <w:tab/>
        <w:t xml:space="preserve">הנאשם החזיק את הנשק בביתו, ללא רשות על פי דין, עד ליום 15/8/11, שאז נתפס הנשק בחיפוש שערכה משטרת ישראל בביתו. </w:t>
      </w:r>
    </w:p>
    <w:p w14:paraId="32AB5B64" w14:textId="77777777" w:rsidR="00863A65" w:rsidRDefault="00863A65">
      <w:pPr>
        <w:spacing w:line="360" w:lineRule="auto"/>
        <w:ind w:left="26"/>
        <w:jc w:val="both"/>
      </w:pPr>
      <w:bookmarkStart w:id="6" w:name="ABSTRACT_END"/>
      <w:bookmarkEnd w:id="6"/>
    </w:p>
    <w:p w14:paraId="72DDD0C9" w14:textId="77777777" w:rsidR="00863A65" w:rsidRDefault="00115290">
      <w:pPr>
        <w:spacing w:line="360" w:lineRule="auto"/>
        <w:ind w:left="26"/>
        <w:jc w:val="both"/>
        <w:rPr>
          <w:rtl/>
        </w:rPr>
      </w:pPr>
      <w:r>
        <w:rPr>
          <w:rtl/>
        </w:rPr>
        <w:tab/>
        <w:t xml:space="preserve">כן מואשם הנאשם בכך, שבתאריך 11/8/11, במהלך חתונה בכפר פסוטה, הוא ירה מנשק חם, אותו החזיק ללא רשות על פי דין וזאת  - באזור מגורים וללא הסבר סביר. </w:t>
      </w:r>
    </w:p>
    <w:p w14:paraId="429F9778" w14:textId="77777777" w:rsidR="00863A65" w:rsidRDefault="00863A65">
      <w:pPr>
        <w:spacing w:line="360" w:lineRule="auto"/>
        <w:ind w:left="26"/>
        <w:jc w:val="both"/>
        <w:rPr>
          <w:rtl/>
        </w:rPr>
      </w:pPr>
    </w:p>
    <w:p w14:paraId="7F82B885" w14:textId="77777777" w:rsidR="00863A65" w:rsidRDefault="00115290">
      <w:pPr>
        <w:spacing w:line="360" w:lineRule="auto"/>
        <w:ind w:left="26"/>
        <w:jc w:val="both"/>
        <w:rPr>
          <w:rtl/>
        </w:rPr>
      </w:pPr>
      <w:r>
        <w:rPr>
          <w:rtl/>
        </w:rPr>
        <w:tab/>
        <w:t>בגין האמור לעיל הואשם הנאשם הוראות החיקוק כדלקמן":</w:t>
      </w:r>
    </w:p>
    <w:p w14:paraId="54EDD607" w14:textId="77777777" w:rsidR="00863A65" w:rsidRDefault="00863A65">
      <w:pPr>
        <w:spacing w:line="360" w:lineRule="auto"/>
        <w:ind w:left="26"/>
        <w:jc w:val="both"/>
        <w:rPr>
          <w:rtl/>
        </w:rPr>
      </w:pPr>
    </w:p>
    <w:p w14:paraId="4338B35E" w14:textId="77777777" w:rsidR="00863A65" w:rsidRDefault="00115290">
      <w:pPr>
        <w:spacing w:line="360" w:lineRule="auto"/>
        <w:ind w:left="26"/>
        <w:jc w:val="both"/>
        <w:rPr>
          <w:rtl/>
        </w:rPr>
      </w:pPr>
      <w:r>
        <w:rPr>
          <w:rtl/>
        </w:rPr>
        <w:tab/>
        <w:t>א.</w:t>
      </w:r>
      <w:r>
        <w:rPr>
          <w:rtl/>
        </w:rPr>
        <w:tab/>
        <w:t xml:space="preserve">עבירות בנשק (ייצור) - עבירה לפי </w:t>
      </w:r>
      <w:hyperlink r:id="rId12" w:history="1">
        <w:r w:rsidR="006503F7" w:rsidRPr="006503F7">
          <w:rPr>
            <w:rStyle w:val="Hyperlink"/>
            <w:rFonts w:cs="David"/>
            <w:rtl/>
          </w:rPr>
          <w:t>סעיף 144 (ב2)</w:t>
        </w:r>
      </w:hyperlink>
      <w:r>
        <w:rPr>
          <w:rtl/>
        </w:rPr>
        <w:t xml:space="preserve"> + </w:t>
      </w:r>
      <w:hyperlink r:id="rId13" w:history="1">
        <w:r w:rsidR="006503F7" w:rsidRPr="006503F7">
          <w:rPr>
            <w:rStyle w:val="Hyperlink"/>
            <w:rFonts w:cs="David"/>
            <w:rtl/>
          </w:rPr>
          <w:t>(ג)(1)</w:t>
        </w:r>
      </w:hyperlink>
      <w:r>
        <w:rPr>
          <w:rtl/>
        </w:rPr>
        <w:t xml:space="preserve"> ל</w:t>
      </w:r>
      <w:r w:rsidR="004F43B8" w:rsidRPr="006503F7">
        <w:rPr>
          <w:rtl/>
        </w:rPr>
        <w:t>חוק העונשין</w:t>
      </w:r>
      <w:r>
        <w:rPr>
          <w:rtl/>
        </w:rPr>
        <w:t xml:space="preserve">, התשל"ז </w:t>
      </w:r>
      <w:r>
        <w:rPr>
          <w:rtl/>
        </w:rPr>
        <w:tab/>
        <w:t>- 1977 (להלן: "</w:t>
      </w:r>
      <w:r>
        <w:rPr>
          <w:b/>
          <w:bCs/>
          <w:rtl/>
        </w:rPr>
        <w:t>חוק העונשין</w:t>
      </w:r>
      <w:r>
        <w:rPr>
          <w:rtl/>
        </w:rPr>
        <w:t xml:space="preserve">"). </w:t>
      </w:r>
    </w:p>
    <w:p w14:paraId="7145FB68" w14:textId="77777777" w:rsidR="00863A65" w:rsidRDefault="00863A65">
      <w:pPr>
        <w:spacing w:line="360" w:lineRule="auto"/>
        <w:ind w:left="26"/>
        <w:jc w:val="both"/>
        <w:rPr>
          <w:rtl/>
        </w:rPr>
      </w:pPr>
    </w:p>
    <w:p w14:paraId="24CAB1F4" w14:textId="77777777" w:rsidR="00863A65" w:rsidRDefault="00115290">
      <w:pPr>
        <w:spacing w:line="360" w:lineRule="auto"/>
        <w:ind w:left="26"/>
        <w:jc w:val="both"/>
        <w:rPr>
          <w:rtl/>
        </w:rPr>
      </w:pPr>
      <w:r>
        <w:rPr>
          <w:rtl/>
        </w:rPr>
        <w:tab/>
        <w:t>ב.</w:t>
      </w:r>
      <w:r>
        <w:rPr>
          <w:rtl/>
        </w:rPr>
        <w:tab/>
        <w:t xml:space="preserve">עבירות בנשק (החזקה) - עבירה לפי </w:t>
      </w:r>
      <w:hyperlink r:id="rId14" w:history="1">
        <w:r w:rsidR="006503F7" w:rsidRPr="006503F7">
          <w:rPr>
            <w:rStyle w:val="Hyperlink"/>
            <w:rFonts w:cs="David"/>
            <w:rtl/>
          </w:rPr>
          <w:t>סע</w:t>
        </w:r>
        <w:r w:rsidR="006503F7" w:rsidRPr="006503F7">
          <w:rPr>
            <w:rStyle w:val="Hyperlink"/>
            <w:rFonts w:cs="David"/>
            <w:rtl/>
          </w:rPr>
          <w:t>י</w:t>
        </w:r>
        <w:r w:rsidR="006503F7" w:rsidRPr="006503F7">
          <w:rPr>
            <w:rStyle w:val="Hyperlink"/>
            <w:rFonts w:cs="David"/>
            <w:rtl/>
          </w:rPr>
          <w:t>ף 144 (א)</w:t>
        </w:r>
      </w:hyperlink>
      <w:r>
        <w:rPr>
          <w:rtl/>
        </w:rPr>
        <w:t xml:space="preserve"> + </w:t>
      </w:r>
      <w:hyperlink r:id="rId15" w:history="1">
        <w:r w:rsidR="006503F7" w:rsidRPr="006503F7">
          <w:rPr>
            <w:rStyle w:val="Hyperlink"/>
            <w:rFonts w:cs="David"/>
            <w:rtl/>
          </w:rPr>
          <w:t>(ג)(1)</w:t>
        </w:r>
      </w:hyperlink>
      <w:r>
        <w:rPr>
          <w:rtl/>
        </w:rPr>
        <w:t xml:space="preserve"> לחוק. </w:t>
      </w:r>
    </w:p>
    <w:p w14:paraId="0F19AA25" w14:textId="77777777" w:rsidR="00863A65" w:rsidRDefault="00863A65">
      <w:pPr>
        <w:spacing w:line="360" w:lineRule="auto"/>
        <w:ind w:left="26"/>
        <w:jc w:val="both"/>
        <w:rPr>
          <w:rtl/>
        </w:rPr>
      </w:pPr>
    </w:p>
    <w:p w14:paraId="66A11260" w14:textId="77777777" w:rsidR="00863A65" w:rsidRDefault="00115290">
      <w:pPr>
        <w:spacing w:line="360" w:lineRule="auto"/>
        <w:ind w:left="26"/>
        <w:jc w:val="both"/>
      </w:pPr>
      <w:r>
        <w:rPr>
          <w:rtl/>
        </w:rPr>
        <w:tab/>
        <w:t>ג.</w:t>
      </w:r>
      <w:r>
        <w:rPr>
          <w:rtl/>
        </w:rPr>
        <w:tab/>
        <w:t xml:space="preserve">יריות באזור מגורים - עבירה לפי </w:t>
      </w:r>
      <w:hyperlink r:id="rId16" w:history="1">
        <w:r w:rsidR="006503F7" w:rsidRPr="006503F7">
          <w:rPr>
            <w:rStyle w:val="Hyperlink"/>
            <w:rFonts w:cs="David"/>
            <w:rtl/>
          </w:rPr>
          <w:t>סעיף 340א</w:t>
        </w:r>
      </w:hyperlink>
      <w:r>
        <w:rPr>
          <w:rtl/>
        </w:rPr>
        <w:t xml:space="preserve"> לחוק. </w:t>
      </w:r>
    </w:p>
    <w:p w14:paraId="4C4ACAE9" w14:textId="77777777" w:rsidR="00863A65" w:rsidRDefault="00863A65">
      <w:pPr>
        <w:spacing w:line="360" w:lineRule="auto"/>
        <w:rPr>
          <w:rtl/>
        </w:rPr>
      </w:pPr>
    </w:p>
    <w:p w14:paraId="6C5724E8" w14:textId="77777777" w:rsidR="00863A65" w:rsidRDefault="00115290">
      <w:pPr>
        <w:spacing w:line="360" w:lineRule="auto"/>
        <w:jc w:val="both"/>
        <w:rPr>
          <w:rtl/>
        </w:rPr>
      </w:pPr>
      <w:r>
        <w:rPr>
          <w:rtl/>
        </w:rPr>
        <w:t>2.</w:t>
      </w:r>
      <w:r>
        <w:rPr>
          <w:rtl/>
        </w:rPr>
        <w:tab/>
        <w:t>לאחר שמיעת ראיות התביעה וכן שמיעת עדותו של הנאשם ולאחר שהנאשם חזר בו מכוונתו להביא מומחה מטעמו, הודה הנאשם במיוחס לו בכתב האישום ובביצוע העבירות בהן הואשם, והורשע על פי הודאתו.</w:t>
      </w:r>
    </w:p>
    <w:p w14:paraId="662FD76F" w14:textId="77777777" w:rsidR="00863A65" w:rsidRDefault="00863A65">
      <w:pPr>
        <w:spacing w:line="360" w:lineRule="auto"/>
        <w:jc w:val="both"/>
        <w:rPr>
          <w:rtl/>
        </w:rPr>
      </w:pPr>
    </w:p>
    <w:p w14:paraId="5468A09A" w14:textId="77777777" w:rsidR="00863A65" w:rsidRDefault="00115290">
      <w:pPr>
        <w:spacing w:line="360" w:lineRule="auto"/>
        <w:jc w:val="both"/>
        <w:rPr>
          <w:b/>
          <w:bCs/>
          <w:rtl/>
        </w:rPr>
      </w:pPr>
      <w:r>
        <w:rPr>
          <w:b/>
          <w:bCs/>
          <w:u w:val="single"/>
          <w:rtl/>
        </w:rPr>
        <w:t>תסקיר שירות המבחן</w:t>
      </w:r>
      <w:r>
        <w:rPr>
          <w:b/>
          <w:bCs/>
          <w:rtl/>
        </w:rPr>
        <w:t xml:space="preserve"> :</w:t>
      </w:r>
    </w:p>
    <w:p w14:paraId="4CE627A2" w14:textId="77777777" w:rsidR="00863A65" w:rsidRDefault="00863A65">
      <w:pPr>
        <w:spacing w:line="360" w:lineRule="auto"/>
        <w:jc w:val="both"/>
        <w:rPr>
          <w:rtl/>
        </w:rPr>
      </w:pPr>
    </w:p>
    <w:p w14:paraId="348B5D13" w14:textId="77777777" w:rsidR="00863A65" w:rsidRDefault="00115290">
      <w:pPr>
        <w:spacing w:line="360" w:lineRule="auto"/>
        <w:jc w:val="both"/>
        <w:rPr>
          <w:rtl/>
        </w:rPr>
      </w:pPr>
      <w:r>
        <w:rPr>
          <w:rtl/>
        </w:rPr>
        <w:t>3.</w:t>
      </w:r>
      <w:r>
        <w:rPr>
          <w:rtl/>
        </w:rPr>
        <w:tab/>
        <w:t>מתסקיר שירות המבחן, לענין העונש עולה, כי הנאשם הינו בן 38, רווק, ללא עבר פלילי, אדם חיובי, אשר עובד וחי חיים נורמטיביים.  הוא אף נטל אחריות לביצוע העבירה והביע חרטה.</w:t>
      </w:r>
    </w:p>
    <w:p w14:paraId="617E78F8" w14:textId="77777777" w:rsidR="00863A65" w:rsidRDefault="00863A65">
      <w:pPr>
        <w:spacing w:line="360" w:lineRule="auto"/>
        <w:jc w:val="both"/>
        <w:rPr>
          <w:rtl/>
        </w:rPr>
      </w:pPr>
    </w:p>
    <w:p w14:paraId="4BF39E7B" w14:textId="77777777" w:rsidR="00863A65" w:rsidRDefault="00115290">
      <w:pPr>
        <w:spacing w:line="360" w:lineRule="auto"/>
        <w:jc w:val="both"/>
        <w:rPr>
          <w:rtl/>
        </w:rPr>
      </w:pPr>
      <w:r>
        <w:rPr>
          <w:rtl/>
        </w:rPr>
        <w:tab/>
        <w:t xml:space="preserve">בגיל 18 כבר קיבל הנאשם רישיון לנשק, אולם בשנת 2011, עקב מחלת אביו, שנפטר בשנה זו ממחלת הסרטן, שכח לחדש את הרישיון.  </w:t>
      </w:r>
    </w:p>
    <w:p w14:paraId="5C13AD19" w14:textId="77777777" w:rsidR="00863A65" w:rsidRDefault="00863A65">
      <w:pPr>
        <w:spacing w:line="360" w:lineRule="auto"/>
        <w:jc w:val="both"/>
        <w:rPr>
          <w:rtl/>
        </w:rPr>
      </w:pPr>
    </w:p>
    <w:p w14:paraId="79E47ECE" w14:textId="77777777" w:rsidR="00863A65" w:rsidRDefault="00115290">
      <w:pPr>
        <w:spacing w:line="360" w:lineRule="auto"/>
        <w:jc w:val="both"/>
        <w:rPr>
          <w:rtl/>
        </w:rPr>
      </w:pPr>
      <w:r>
        <w:rPr>
          <w:rtl/>
        </w:rPr>
        <w:tab/>
        <w:t>שירות המבחן התרשם, כי מעצרו וההליך הפלילי מהווים עבורו גורם מזעזע ומרתיע. לדעת שירות המבחן, הנאשם מסוגל להפיק לקחים מההליך, על משמעויותיו, ולתפקד באורח נורמטיבי בכוחות עצמו ואין הוא זקוק להליך טיפולי.</w:t>
      </w:r>
    </w:p>
    <w:p w14:paraId="4DE1A629" w14:textId="77777777" w:rsidR="00863A65" w:rsidRDefault="00863A65">
      <w:pPr>
        <w:spacing w:line="360" w:lineRule="auto"/>
        <w:jc w:val="both"/>
        <w:rPr>
          <w:rtl/>
        </w:rPr>
      </w:pPr>
    </w:p>
    <w:p w14:paraId="64B06083" w14:textId="77777777" w:rsidR="00863A65" w:rsidRDefault="00115290">
      <w:pPr>
        <w:spacing w:line="360" w:lineRule="auto"/>
        <w:jc w:val="both"/>
        <w:rPr>
          <w:rtl/>
        </w:rPr>
      </w:pPr>
      <w:r>
        <w:rPr>
          <w:rtl/>
        </w:rPr>
        <w:tab/>
        <w:t>לדעת שירות המבחן, "</w:t>
      </w:r>
      <w:r>
        <w:rPr>
          <w:i/>
          <w:iCs/>
          <w:rtl/>
        </w:rPr>
        <w:t>עונש חינוכי של של"צ, בהיקף שעות משמעותי, עשוי לחבר את הנאשם באופן ממשי לחומרת מעשיו ולאפשר לו לפצות את החברה, תוך כדי שמירה על דפוסי עבודה תקינים ויציבים, דבר שיסייע לו בבניית חיים עצמאיים"</w:t>
      </w:r>
      <w:r>
        <w:rPr>
          <w:rtl/>
        </w:rPr>
        <w:t>.</w:t>
      </w:r>
    </w:p>
    <w:p w14:paraId="5D7377D3" w14:textId="77777777" w:rsidR="00863A65" w:rsidRDefault="00863A65">
      <w:pPr>
        <w:spacing w:line="360" w:lineRule="auto"/>
        <w:jc w:val="both"/>
        <w:rPr>
          <w:rtl/>
        </w:rPr>
      </w:pPr>
    </w:p>
    <w:p w14:paraId="31C8CB9F" w14:textId="77777777" w:rsidR="00863A65" w:rsidRDefault="00115290">
      <w:pPr>
        <w:spacing w:line="360" w:lineRule="auto"/>
        <w:jc w:val="both"/>
        <w:rPr>
          <w:rtl/>
        </w:rPr>
      </w:pPr>
      <w:r>
        <w:rPr>
          <w:rtl/>
        </w:rPr>
        <w:tab/>
        <w:t>לפיכך, המליץ שירות המבחן להטיל על הנאשם עבודות של"צ בהיקף של 300 שעות וכן התחייבות כספית גבוהה ומאסר על תנאי משמעותי, לתקופה ארוכה.</w:t>
      </w:r>
    </w:p>
    <w:p w14:paraId="7F3850CC" w14:textId="77777777" w:rsidR="00863A65" w:rsidRDefault="00863A65">
      <w:pPr>
        <w:spacing w:line="360" w:lineRule="auto"/>
        <w:jc w:val="both"/>
        <w:rPr>
          <w:rtl/>
        </w:rPr>
      </w:pPr>
    </w:p>
    <w:p w14:paraId="2E80B199" w14:textId="77777777" w:rsidR="00863A65" w:rsidRDefault="00115290">
      <w:pPr>
        <w:spacing w:line="360" w:lineRule="auto"/>
        <w:rPr>
          <w:b/>
          <w:bCs/>
          <w:rtl/>
        </w:rPr>
      </w:pPr>
      <w:r>
        <w:rPr>
          <w:b/>
          <w:bCs/>
          <w:u w:val="single"/>
          <w:rtl/>
        </w:rPr>
        <w:t>טיעוני המאשימה לעונש</w:t>
      </w:r>
      <w:r>
        <w:rPr>
          <w:b/>
          <w:bCs/>
          <w:rtl/>
        </w:rPr>
        <w:t xml:space="preserve"> :</w:t>
      </w:r>
    </w:p>
    <w:p w14:paraId="1A2A0E6E" w14:textId="77777777" w:rsidR="00863A65" w:rsidRDefault="00863A65">
      <w:pPr>
        <w:spacing w:line="360" w:lineRule="auto"/>
        <w:rPr>
          <w:rtl/>
        </w:rPr>
      </w:pPr>
    </w:p>
    <w:p w14:paraId="5A784F40" w14:textId="77777777" w:rsidR="00863A65" w:rsidRDefault="00115290">
      <w:pPr>
        <w:spacing w:line="360" w:lineRule="auto"/>
        <w:rPr>
          <w:rtl/>
        </w:rPr>
      </w:pPr>
      <w:r>
        <w:rPr>
          <w:rtl/>
        </w:rPr>
        <w:t>4.</w:t>
      </w:r>
      <w:r>
        <w:rPr>
          <w:rtl/>
        </w:rPr>
        <w:tab/>
        <w:t>הוגשו טיעונים בכתב וב"כ המאשימה השלים טיעונים בעל-פה.</w:t>
      </w:r>
    </w:p>
    <w:p w14:paraId="54853A6B" w14:textId="77777777" w:rsidR="00863A65" w:rsidRDefault="00863A65">
      <w:pPr>
        <w:spacing w:line="360" w:lineRule="auto"/>
        <w:jc w:val="both"/>
        <w:rPr>
          <w:rtl/>
        </w:rPr>
      </w:pPr>
    </w:p>
    <w:p w14:paraId="161EF17E" w14:textId="77777777" w:rsidR="00863A65" w:rsidRDefault="00115290">
      <w:pPr>
        <w:spacing w:line="360" w:lineRule="auto"/>
        <w:jc w:val="both"/>
        <w:rPr>
          <w:rtl/>
        </w:rPr>
      </w:pPr>
      <w:r>
        <w:rPr>
          <w:rtl/>
        </w:rPr>
        <w:lastRenderedPageBreak/>
        <w:tab/>
        <w:t>ב"כ המאשימה מדגיש את המסוכנות אשר בייצור נשק ובהחזקתו ללא היתר וכן את המסוכנות אשר בירי במקום מגורים וטוען, כי ירי בחתונות מהווה מנהג פסול, המסכן חפים מפשע. כן הפנה ב"כ המאשימה לפסיקה, בה נגזרו עונשי מאסר של שנתיים ימים, על עבירות של אחזקת נשק וירי. לטענתו, מתחם העונש ההולם, בנסיבות דנן, לגבי כל העבירות גם יחד, הוא בין 12 ל- 36 חודשי מאסר בפועל.</w:t>
      </w:r>
    </w:p>
    <w:p w14:paraId="3C23215A" w14:textId="77777777" w:rsidR="00863A65" w:rsidRDefault="00863A65">
      <w:pPr>
        <w:spacing w:line="360" w:lineRule="auto"/>
        <w:jc w:val="both"/>
        <w:rPr>
          <w:rtl/>
        </w:rPr>
      </w:pPr>
    </w:p>
    <w:p w14:paraId="2AC3447A" w14:textId="77777777" w:rsidR="00863A65" w:rsidRDefault="00115290">
      <w:pPr>
        <w:spacing w:line="360" w:lineRule="auto"/>
        <w:jc w:val="both"/>
        <w:rPr>
          <w:rtl/>
        </w:rPr>
      </w:pPr>
      <w:r>
        <w:rPr>
          <w:rtl/>
        </w:rPr>
        <w:tab/>
        <w:t xml:space="preserve">עוד טוען ב"כ המדינה, כי את נסיבותיו האישיות של הנאשם יש להביא בחשבון </w:t>
      </w:r>
      <w:r>
        <w:rPr>
          <w:u w:val="single"/>
          <w:rtl/>
        </w:rPr>
        <w:t>בתוך</w:t>
      </w:r>
      <w:r>
        <w:rPr>
          <w:rtl/>
        </w:rPr>
        <w:t xml:space="preserve"> מתחם העונד ההולם והוא מבקש כי אדחה את המלצת שירות המבחן ואגזור על הנאשם מאסר בפועל, מאסר על תנאי וקנס מרתיע.</w:t>
      </w:r>
    </w:p>
    <w:p w14:paraId="2026BA70" w14:textId="77777777" w:rsidR="00863A65" w:rsidRDefault="00863A65">
      <w:pPr>
        <w:spacing w:line="360" w:lineRule="auto"/>
        <w:jc w:val="both"/>
        <w:rPr>
          <w:rtl/>
        </w:rPr>
      </w:pPr>
    </w:p>
    <w:p w14:paraId="08CB246C" w14:textId="77777777" w:rsidR="00863A65" w:rsidRDefault="00115290">
      <w:pPr>
        <w:spacing w:line="360" w:lineRule="auto"/>
        <w:jc w:val="both"/>
        <w:rPr>
          <w:b/>
          <w:bCs/>
          <w:rtl/>
        </w:rPr>
      </w:pPr>
      <w:r>
        <w:rPr>
          <w:b/>
          <w:bCs/>
          <w:u w:val="single"/>
          <w:rtl/>
        </w:rPr>
        <w:t>טיעוני הסנגור לעונש</w:t>
      </w:r>
      <w:r>
        <w:rPr>
          <w:b/>
          <w:bCs/>
          <w:rtl/>
        </w:rPr>
        <w:t xml:space="preserve"> :</w:t>
      </w:r>
    </w:p>
    <w:p w14:paraId="7440EC84" w14:textId="77777777" w:rsidR="00863A65" w:rsidRDefault="00863A65">
      <w:pPr>
        <w:spacing w:line="360" w:lineRule="auto"/>
        <w:jc w:val="both"/>
        <w:rPr>
          <w:rtl/>
        </w:rPr>
      </w:pPr>
    </w:p>
    <w:p w14:paraId="79BE8760" w14:textId="77777777" w:rsidR="00863A65" w:rsidRDefault="00115290">
      <w:pPr>
        <w:spacing w:line="360" w:lineRule="auto"/>
        <w:jc w:val="both"/>
        <w:rPr>
          <w:rtl/>
        </w:rPr>
      </w:pPr>
      <w:r>
        <w:rPr>
          <w:rtl/>
        </w:rPr>
        <w:t>5.</w:t>
      </w:r>
      <w:r>
        <w:rPr>
          <w:rtl/>
        </w:rPr>
        <w:tab/>
        <w:t>הסנגור טוען, כי לא הייתה לנאשם כל כוונה להשתמש בנשק למטרה פלילית או זדונית כלשהי וכי, למעשה, הוא טרם עשה שימוש בנשק. לדבריו, השימוש הראשון שנעשה בנשק, נעשה במעבדת הנשק במטה הארצי של המשטרה ועובדה היא, כפי שעולה מחוות דעת המומחה שהוגשה מטעם התביעה, כי לאחר הירי הראשון שבוצע נשברה ידית הדריכה ולא ניתן היה עוד לירות בנשק.</w:t>
      </w:r>
    </w:p>
    <w:p w14:paraId="1D5C5ECB" w14:textId="77777777" w:rsidR="00863A65" w:rsidRDefault="00863A65">
      <w:pPr>
        <w:spacing w:line="360" w:lineRule="auto"/>
        <w:jc w:val="both"/>
        <w:rPr>
          <w:rtl/>
        </w:rPr>
      </w:pPr>
    </w:p>
    <w:p w14:paraId="7BAD6164" w14:textId="77777777" w:rsidR="00863A65" w:rsidRDefault="00115290">
      <w:pPr>
        <w:spacing w:line="360" w:lineRule="auto"/>
        <w:jc w:val="both"/>
        <w:rPr>
          <w:rtl/>
        </w:rPr>
      </w:pPr>
      <w:r>
        <w:rPr>
          <w:rtl/>
        </w:rPr>
        <w:tab/>
        <w:t>עוד טוען הסנגור המלומד, כי במדרגי החומרה של אחזקת נשק, נמצא המקרה דנן בדרגה הנמוכה ביותר, הוא מדגיש את העובדה שהנאשם קיבל היתר לשאת נשק עוד בהיותו כבן 18 שנים. כן מציין הוא, כי הענישה הינה אינדיבידואלית וכי המלצת שירות המבחן תשרת טוב יותר את מטרות הענישה.</w:t>
      </w:r>
    </w:p>
    <w:p w14:paraId="457E3CC1" w14:textId="77777777" w:rsidR="00863A65" w:rsidRDefault="00863A65">
      <w:pPr>
        <w:spacing w:line="360" w:lineRule="auto"/>
        <w:jc w:val="both"/>
        <w:rPr>
          <w:rtl/>
        </w:rPr>
      </w:pPr>
    </w:p>
    <w:p w14:paraId="16ED82AB" w14:textId="77777777" w:rsidR="00863A65" w:rsidRDefault="00115290">
      <w:pPr>
        <w:spacing w:line="360" w:lineRule="auto"/>
        <w:jc w:val="both"/>
        <w:rPr>
          <w:rtl/>
        </w:rPr>
      </w:pPr>
      <w:r>
        <w:rPr>
          <w:rtl/>
        </w:rPr>
        <w:tab/>
        <w:t>לדבריו, הנאשם, שאין לו כל עבר פלילי ואין הוא בעל דפוסי חיים עברייניים, לקח אחריות מלאה, מיד לאחר שנתפס ונחקר, הנאשם הביע תחושת חרטה אמיתית ומעצרו במשך 5 ימים, כמו גם ההליך המשפטי מהווים גורם מזעזע ומרתיע עבורו. הוגש מכתב מכומר הכפר, המשבח את הנאשם ואת עזרתו לאחרים (</w:t>
      </w:r>
      <w:r>
        <w:rPr>
          <w:b/>
          <w:bCs/>
          <w:rtl/>
        </w:rPr>
        <w:t>ענ/1</w:t>
      </w:r>
      <w:r>
        <w:rPr>
          <w:rtl/>
        </w:rPr>
        <w:t xml:space="preserve">). </w:t>
      </w:r>
    </w:p>
    <w:p w14:paraId="30BAA9B2" w14:textId="77777777" w:rsidR="00863A65" w:rsidRDefault="00115290">
      <w:pPr>
        <w:spacing w:line="360" w:lineRule="auto"/>
        <w:jc w:val="both"/>
        <w:rPr>
          <w:rtl/>
        </w:rPr>
      </w:pPr>
      <w:r>
        <w:rPr>
          <w:rtl/>
        </w:rPr>
        <w:t xml:space="preserve"> </w:t>
      </w:r>
    </w:p>
    <w:p w14:paraId="040CE7C3" w14:textId="77777777" w:rsidR="00863A65" w:rsidRDefault="00115290">
      <w:pPr>
        <w:spacing w:line="360" w:lineRule="auto"/>
        <w:jc w:val="both"/>
        <w:rPr>
          <w:rtl/>
        </w:rPr>
      </w:pPr>
      <w:r>
        <w:rPr>
          <w:rtl/>
        </w:rPr>
        <w:tab/>
        <w:t>לפיכך, מבקש הסנגור שלא למצות את הדין עם הנאשם ולאמץ את המלצת שירות המבחן.</w:t>
      </w:r>
    </w:p>
    <w:p w14:paraId="7E23CBFF" w14:textId="77777777" w:rsidR="00863A65" w:rsidRDefault="00115290">
      <w:pPr>
        <w:spacing w:line="360" w:lineRule="auto"/>
        <w:jc w:val="both"/>
        <w:rPr>
          <w:rtl/>
        </w:rPr>
      </w:pPr>
      <w:r>
        <w:rPr>
          <w:rtl/>
        </w:rPr>
        <w:tab/>
      </w:r>
      <w:r>
        <w:rPr>
          <w:rtl/>
        </w:rPr>
        <w:tab/>
      </w:r>
      <w:r>
        <w:rPr>
          <w:rtl/>
        </w:rPr>
        <w:tab/>
      </w:r>
      <w:r>
        <w:rPr>
          <w:rtl/>
        </w:rPr>
        <w:tab/>
      </w:r>
      <w:r>
        <w:rPr>
          <w:rtl/>
        </w:rPr>
        <w:tab/>
        <w:t xml:space="preserve"> </w:t>
      </w:r>
    </w:p>
    <w:p w14:paraId="3E5603A0" w14:textId="77777777" w:rsidR="00863A65" w:rsidRDefault="00115290">
      <w:pPr>
        <w:spacing w:line="360" w:lineRule="auto"/>
        <w:jc w:val="both"/>
        <w:rPr>
          <w:b/>
          <w:bCs/>
          <w:u w:val="single"/>
          <w:rtl/>
        </w:rPr>
      </w:pPr>
      <w:r>
        <w:rPr>
          <w:b/>
          <w:bCs/>
          <w:u w:val="single"/>
          <w:rtl/>
        </w:rPr>
        <w:t>דבר הנאשם</w:t>
      </w:r>
      <w:r>
        <w:rPr>
          <w:b/>
          <w:bCs/>
          <w:rtl/>
        </w:rPr>
        <w:t>:</w:t>
      </w:r>
    </w:p>
    <w:p w14:paraId="04D5F30F" w14:textId="77777777" w:rsidR="00863A65" w:rsidRDefault="00863A65">
      <w:pPr>
        <w:spacing w:line="360" w:lineRule="auto"/>
        <w:jc w:val="both"/>
        <w:rPr>
          <w:rtl/>
        </w:rPr>
      </w:pPr>
    </w:p>
    <w:p w14:paraId="1EDA4970" w14:textId="77777777" w:rsidR="00863A65" w:rsidRDefault="00115290">
      <w:pPr>
        <w:spacing w:line="360" w:lineRule="auto"/>
        <w:jc w:val="both"/>
        <w:rPr>
          <w:rtl/>
        </w:rPr>
      </w:pPr>
      <w:r>
        <w:rPr>
          <w:rtl/>
        </w:rPr>
        <w:t>6.</w:t>
      </w:r>
      <w:r>
        <w:rPr>
          <w:rtl/>
        </w:rPr>
        <w:tab/>
        <w:t xml:space="preserve">הנאשם הביע התנצלות וחרטה וביקש את רחמי בית המשפט. </w:t>
      </w:r>
    </w:p>
    <w:p w14:paraId="37401000" w14:textId="77777777" w:rsidR="00863A65" w:rsidRDefault="00863A65">
      <w:pPr>
        <w:spacing w:line="360" w:lineRule="auto"/>
        <w:jc w:val="both"/>
        <w:rPr>
          <w:rtl/>
        </w:rPr>
      </w:pPr>
    </w:p>
    <w:p w14:paraId="2FB2A053" w14:textId="77777777" w:rsidR="00863A65" w:rsidRDefault="00115290">
      <w:pPr>
        <w:spacing w:line="360" w:lineRule="auto"/>
        <w:jc w:val="both"/>
        <w:rPr>
          <w:b/>
          <w:bCs/>
          <w:rtl/>
        </w:rPr>
      </w:pPr>
      <w:r>
        <w:rPr>
          <w:b/>
          <w:bCs/>
          <w:u w:val="single"/>
          <w:rtl/>
        </w:rPr>
        <w:t>גזירת הדין</w:t>
      </w:r>
      <w:r>
        <w:rPr>
          <w:b/>
          <w:bCs/>
          <w:rtl/>
        </w:rPr>
        <w:t xml:space="preserve"> :</w:t>
      </w:r>
    </w:p>
    <w:p w14:paraId="72BD5F33" w14:textId="77777777" w:rsidR="00863A65" w:rsidRDefault="00863A65">
      <w:pPr>
        <w:spacing w:line="360" w:lineRule="auto"/>
        <w:jc w:val="both"/>
        <w:rPr>
          <w:rtl/>
        </w:rPr>
      </w:pPr>
    </w:p>
    <w:p w14:paraId="65FA1991" w14:textId="77777777" w:rsidR="00863A65" w:rsidRDefault="00115290">
      <w:pPr>
        <w:spacing w:line="360" w:lineRule="auto"/>
        <w:jc w:val="both"/>
        <w:rPr>
          <w:rtl/>
        </w:rPr>
      </w:pPr>
      <w:r>
        <w:rPr>
          <w:u w:val="single"/>
          <w:rtl/>
        </w:rPr>
        <w:t>מתחמי הענישה</w:t>
      </w:r>
      <w:r>
        <w:rPr>
          <w:rtl/>
        </w:rPr>
        <w:t xml:space="preserve"> - </w:t>
      </w:r>
    </w:p>
    <w:p w14:paraId="46B3BB33" w14:textId="77777777" w:rsidR="00863A65" w:rsidRDefault="00863A65">
      <w:pPr>
        <w:spacing w:line="360" w:lineRule="auto"/>
        <w:jc w:val="both"/>
        <w:rPr>
          <w:rtl/>
        </w:rPr>
      </w:pPr>
    </w:p>
    <w:p w14:paraId="7821601A" w14:textId="77777777" w:rsidR="00863A65" w:rsidRDefault="00115290">
      <w:pPr>
        <w:spacing w:line="360" w:lineRule="auto"/>
        <w:jc w:val="both"/>
        <w:rPr>
          <w:rtl/>
        </w:rPr>
      </w:pPr>
      <w:r>
        <w:rPr>
          <w:rtl/>
        </w:rPr>
        <w:t>7.</w:t>
      </w:r>
      <w:r>
        <w:rPr>
          <w:rtl/>
        </w:rPr>
        <w:tab/>
        <w:t>אין חולק באשר לחומרה שבהחזקת כלי נשק ובירי באזור מגורים. שתי עבירות אלה באות להגן על שלום הציבור ומביאות לידי ביטוי את הערך החברתי של שלום האדם ובטחונו.</w:t>
      </w:r>
    </w:p>
    <w:p w14:paraId="3370B7B6" w14:textId="77777777" w:rsidR="00863A65" w:rsidRDefault="00863A65">
      <w:pPr>
        <w:spacing w:line="360" w:lineRule="auto"/>
        <w:jc w:val="both"/>
        <w:rPr>
          <w:rtl/>
        </w:rPr>
      </w:pPr>
    </w:p>
    <w:p w14:paraId="06449B1C" w14:textId="77777777" w:rsidR="00863A65" w:rsidRDefault="00115290">
      <w:pPr>
        <w:spacing w:line="360" w:lineRule="auto"/>
        <w:jc w:val="both"/>
        <w:rPr>
          <w:rtl/>
        </w:rPr>
      </w:pPr>
      <w:r>
        <w:rPr>
          <w:rtl/>
        </w:rPr>
        <w:tab/>
        <w:t xml:space="preserve">מתחם העונש ההולם, </w:t>
      </w:r>
      <w:r>
        <w:rPr>
          <w:u w:val="single"/>
          <w:rtl/>
        </w:rPr>
        <w:t xml:space="preserve">בנסיבות </w:t>
      </w:r>
      <w:r>
        <w:rPr>
          <w:b/>
          <w:bCs/>
          <w:u w:val="single"/>
          <w:rtl/>
        </w:rPr>
        <w:t>הספציפיות</w:t>
      </w:r>
      <w:r>
        <w:rPr>
          <w:u w:val="single"/>
          <w:rtl/>
        </w:rPr>
        <w:t xml:space="preserve"> של המקרה דנן</w:t>
      </w:r>
      <w:r>
        <w:rPr>
          <w:rtl/>
        </w:rPr>
        <w:t>, לעבירה של ייצור הנשק ואחזקתו, הוא בין  6 חודשי מאסר, שאפשר שיבוצעו בעבודות שירות ובין עונש מאסר בן 12 חודשים.</w:t>
      </w:r>
    </w:p>
    <w:p w14:paraId="10FF3A6C" w14:textId="77777777" w:rsidR="00863A65" w:rsidRDefault="00863A65">
      <w:pPr>
        <w:spacing w:line="360" w:lineRule="auto"/>
        <w:jc w:val="both"/>
        <w:rPr>
          <w:rtl/>
        </w:rPr>
      </w:pPr>
    </w:p>
    <w:p w14:paraId="2A70EC05" w14:textId="77777777" w:rsidR="00863A65" w:rsidRDefault="00115290">
      <w:pPr>
        <w:tabs>
          <w:tab w:val="left" w:pos="576"/>
          <w:tab w:val="left" w:pos="1152"/>
          <w:tab w:val="left" w:pos="1296"/>
        </w:tabs>
        <w:autoSpaceDE w:val="0"/>
        <w:autoSpaceDN w:val="0"/>
        <w:adjustRightInd w:val="0"/>
        <w:spacing w:after="80" w:line="360" w:lineRule="auto"/>
        <w:ind w:firstLine="283"/>
        <w:jc w:val="both"/>
        <w:rPr>
          <w:rtl/>
        </w:rPr>
      </w:pPr>
      <w:r>
        <w:rPr>
          <w:rtl/>
        </w:rPr>
        <w:t>החומרה שבהחזקת נשק שלא כדין, נגזרת מסוג הנשק וממטרת ההחזקה. ב</w:t>
      </w:r>
      <w:hyperlink r:id="rId17" w:history="1">
        <w:r w:rsidR="006503F7" w:rsidRPr="006503F7">
          <w:rPr>
            <w:rStyle w:val="Hyperlink"/>
            <w:rFonts w:cs="David"/>
            <w:b/>
            <w:bCs/>
            <w:rtl/>
          </w:rPr>
          <w:t>ב"ש 625/82 מחמוד נ' מדינת</w:t>
        </w:r>
        <w:r w:rsidR="006503F7" w:rsidRPr="006503F7">
          <w:rPr>
            <w:rStyle w:val="Hyperlink"/>
            <w:rFonts w:cs="David"/>
            <w:b/>
            <w:bCs/>
            <w:rtl/>
          </w:rPr>
          <w:t xml:space="preserve"> </w:t>
        </w:r>
        <w:r w:rsidR="006503F7" w:rsidRPr="006503F7">
          <w:rPr>
            <w:rStyle w:val="Hyperlink"/>
            <w:rFonts w:cs="David"/>
            <w:b/>
            <w:bCs/>
            <w:rtl/>
          </w:rPr>
          <w:t xml:space="preserve">ישראל </w:t>
        </w:r>
      </w:hyperlink>
      <w:r>
        <w:rPr>
          <w:rtl/>
        </w:rPr>
        <w:t xml:space="preserve"> (16.8.1982), נקבע מדרג של חומרה בהתייחס לעבירה של החזקת נשק, כאשר החזקתו לשם ביצוע מעשים, המיועדים לפגוע בביטחון המדינה או בביטחון הציבור, נמצאת בדרגת החומרה הגבוהה ביותר, החזקתו לצורך ספורט, ציד או שעשוע, במקום השישי, החזקה לשם אוסף, במקום השביעי ובמקום השמיני והאחרון מצויה החזקת נשק שפג תוקף רישיונו והנאשם נמנע מלחדש את הרישיון בעתו</w:t>
      </w:r>
      <w:r>
        <w:t>.</w:t>
      </w:r>
      <w:r>
        <w:rPr>
          <w:rtl/>
        </w:rPr>
        <w:t xml:space="preserve"> בהחלטה הנ"ל נקבע עוד, כי המקרים המנויים במקומות 5-8, אינם, בדרך כלל, בדרגת חומרה, המצדיקה מעצר עד תום ההליכים.</w:t>
      </w:r>
    </w:p>
    <w:p w14:paraId="491B4ACA" w14:textId="77777777" w:rsidR="00863A65" w:rsidRDefault="00863A65">
      <w:pPr>
        <w:tabs>
          <w:tab w:val="left" w:pos="576"/>
          <w:tab w:val="left" w:pos="1152"/>
          <w:tab w:val="left" w:pos="1296"/>
        </w:tabs>
        <w:autoSpaceDE w:val="0"/>
        <w:autoSpaceDN w:val="0"/>
        <w:adjustRightInd w:val="0"/>
        <w:spacing w:after="80" w:line="360" w:lineRule="auto"/>
        <w:ind w:firstLine="283"/>
        <w:jc w:val="both"/>
        <w:rPr>
          <w:rtl/>
        </w:rPr>
      </w:pPr>
    </w:p>
    <w:p w14:paraId="37111275" w14:textId="77777777" w:rsidR="00863A65" w:rsidRDefault="00115290">
      <w:pPr>
        <w:spacing w:line="360" w:lineRule="auto"/>
        <w:jc w:val="both"/>
        <w:rPr>
          <w:rtl/>
        </w:rPr>
      </w:pPr>
      <w:r>
        <w:rPr>
          <w:rtl/>
        </w:rPr>
        <w:tab/>
        <w:t xml:space="preserve">מאז עשו בתי המשפט שימוש במדרג זה, גם לענין רמת הענישה. ראו, למשל, </w:t>
      </w:r>
      <w:hyperlink r:id="rId18" w:history="1">
        <w:r w:rsidR="006503F7" w:rsidRPr="006503F7">
          <w:rPr>
            <w:rStyle w:val="Hyperlink"/>
            <w:rFonts w:cs="David"/>
            <w:b/>
            <w:bCs/>
            <w:rtl/>
          </w:rPr>
          <w:t xml:space="preserve">ע"פ 1332/04+1530/04 יצחק רפאל פס ואח' נגד מדינת ישראל </w:t>
        </w:r>
      </w:hyperlink>
      <w:r>
        <w:rPr>
          <w:rtl/>
        </w:rPr>
        <w:t xml:space="preserve"> (19.4.2004), שם נאמר: </w:t>
      </w:r>
    </w:p>
    <w:p w14:paraId="24FDDBA3" w14:textId="77777777" w:rsidR="00863A65" w:rsidRDefault="00863A65">
      <w:pPr>
        <w:spacing w:line="360" w:lineRule="auto"/>
        <w:jc w:val="both"/>
        <w:rPr>
          <w:rtl/>
        </w:rPr>
      </w:pPr>
    </w:p>
    <w:p w14:paraId="39DFBA7B" w14:textId="77777777" w:rsidR="00863A65" w:rsidRDefault="00115290">
      <w:pPr>
        <w:spacing w:line="360" w:lineRule="auto"/>
        <w:ind w:right="720"/>
        <w:jc w:val="both"/>
        <w:rPr>
          <w:rtl/>
        </w:rPr>
      </w:pPr>
      <w:r>
        <w:rPr>
          <w:rtl/>
        </w:rPr>
        <w:tab/>
      </w:r>
      <w:r>
        <w:rPr>
          <w:rtl/>
        </w:rPr>
        <w:tab/>
        <w:t>"</w:t>
      </w:r>
      <w:r>
        <w:rPr>
          <w:b/>
          <w:bCs/>
          <w:rtl/>
        </w:rPr>
        <w:t>בבוא בית</w:t>
      </w:r>
      <w:r>
        <w:rPr>
          <w:b/>
          <w:bCs/>
          <w:position w:val="4"/>
          <w:rtl/>
        </w:rPr>
        <w:t>-</w:t>
      </w:r>
      <w:r>
        <w:rPr>
          <w:b/>
          <w:bCs/>
          <w:rtl/>
        </w:rPr>
        <w:t xml:space="preserve">המשפט לגזור את הדין בעבירה של החזקה ונשיאה של </w:t>
      </w:r>
      <w:r>
        <w:rPr>
          <w:b/>
          <w:bCs/>
          <w:rtl/>
        </w:rPr>
        <w:tab/>
        <w:t xml:space="preserve">נשק עליו להתחשב בנסיבות שבהן באה לידי ביטוי החומרה המיוחדת </w:t>
      </w:r>
      <w:r>
        <w:rPr>
          <w:b/>
          <w:bCs/>
          <w:rtl/>
        </w:rPr>
        <w:tab/>
        <w:t>שבעבירה. בין היתר, ייתן בית</w:t>
      </w:r>
      <w:r>
        <w:rPr>
          <w:b/>
          <w:bCs/>
          <w:position w:val="4"/>
          <w:rtl/>
        </w:rPr>
        <w:t>-</w:t>
      </w:r>
      <w:r>
        <w:rPr>
          <w:b/>
          <w:bCs/>
          <w:rtl/>
        </w:rPr>
        <w:t xml:space="preserve">המשפט דעתו על </w:t>
      </w:r>
      <w:r>
        <w:rPr>
          <w:b/>
          <w:bCs/>
          <w:u w:val="single"/>
          <w:rtl/>
        </w:rPr>
        <w:t>סוג הנשק</w:t>
      </w:r>
      <w:r>
        <w:rPr>
          <w:b/>
          <w:bCs/>
          <w:rtl/>
        </w:rPr>
        <w:t xml:space="preserve"> המוחזק שלא כדין, </w:t>
      </w:r>
      <w:r>
        <w:rPr>
          <w:b/>
          <w:bCs/>
          <w:rtl/>
        </w:rPr>
        <w:tab/>
        <w:t xml:space="preserve">על </w:t>
      </w:r>
      <w:r>
        <w:rPr>
          <w:b/>
          <w:bCs/>
          <w:u w:val="single"/>
          <w:rtl/>
        </w:rPr>
        <w:t>כמותו</w:t>
      </w:r>
      <w:r>
        <w:rPr>
          <w:b/>
          <w:bCs/>
          <w:rtl/>
        </w:rPr>
        <w:t xml:space="preserve">, על </w:t>
      </w:r>
      <w:r>
        <w:rPr>
          <w:b/>
          <w:bCs/>
          <w:u w:val="single"/>
          <w:rtl/>
        </w:rPr>
        <w:t>התכלית</w:t>
      </w:r>
      <w:r>
        <w:rPr>
          <w:b/>
          <w:bCs/>
          <w:rtl/>
        </w:rPr>
        <w:t xml:space="preserve"> שלשמה הוא מוחזק ועל </w:t>
      </w:r>
      <w:r>
        <w:rPr>
          <w:b/>
          <w:bCs/>
          <w:u w:val="single"/>
          <w:rtl/>
        </w:rPr>
        <w:t xml:space="preserve">הסכנה המוחשית שיעשה בו </w:t>
      </w:r>
      <w:r>
        <w:rPr>
          <w:b/>
          <w:bCs/>
          <w:rtl/>
        </w:rPr>
        <w:tab/>
      </w:r>
      <w:r>
        <w:rPr>
          <w:b/>
          <w:bCs/>
          <w:u w:val="single"/>
          <w:rtl/>
        </w:rPr>
        <w:t>שימוש</w:t>
      </w:r>
      <w:r>
        <w:rPr>
          <w:b/>
          <w:bCs/>
          <w:rtl/>
        </w:rPr>
        <w:t>...</w:t>
      </w:r>
      <w:r>
        <w:rPr>
          <w:rtl/>
        </w:rPr>
        <w:t xml:space="preserve">". </w:t>
      </w:r>
    </w:p>
    <w:p w14:paraId="5701D859" w14:textId="77777777" w:rsidR="00863A65" w:rsidRDefault="00863A65">
      <w:pPr>
        <w:spacing w:line="360" w:lineRule="auto"/>
        <w:jc w:val="both"/>
        <w:rPr>
          <w:rtl/>
        </w:rPr>
      </w:pPr>
    </w:p>
    <w:p w14:paraId="7CD5BC19" w14:textId="77777777" w:rsidR="00863A65" w:rsidRDefault="00115290">
      <w:pPr>
        <w:spacing w:line="360" w:lineRule="auto"/>
        <w:jc w:val="both"/>
        <w:rPr>
          <w:rtl/>
        </w:rPr>
      </w:pPr>
      <w:r>
        <w:rPr>
          <w:rtl/>
        </w:rPr>
        <w:t>8.</w:t>
      </w:r>
      <w:r>
        <w:rPr>
          <w:rtl/>
        </w:rPr>
        <w:tab/>
        <w:t xml:space="preserve">במקרה שבפניי אין מדובר בייצור נשק על מנת לעשות בו שימוש נגד אדם כלשהו, אלא לשם צייד וזאת - על ידי אדם אשר במשך כשני עשורים החזיק בנשק על פי היתר כדין, אשר את רישיונו שכח לחדש עקב מחלה קשה בה לקה אביו ועקב פטירת האב ממחלתו. </w:t>
      </w:r>
    </w:p>
    <w:p w14:paraId="2E9E0F42" w14:textId="77777777" w:rsidR="00863A65" w:rsidRDefault="00863A65">
      <w:pPr>
        <w:spacing w:line="360" w:lineRule="auto"/>
        <w:jc w:val="both"/>
        <w:rPr>
          <w:rtl/>
        </w:rPr>
      </w:pPr>
    </w:p>
    <w:p w14:paraId="00BC1A57" w14:textId="77777777" w:rsidR="00863A65" w:rsidRDefault="00115290">
      <w:pPr>
        <w:spacing w:line="360" w:lineRule="auto"/>
        <w:jc w:val="both"/>
        <w:rPr>
          <w:rtl/>
        </w:rPr>
      </w:pPr>
      <w:r>
        <w:rPr>
          <w:rtl/>
        </w:rPr>
        <w:tab/>
        <w:t>זאת ועוד - מחוות דעת המומחה, שהוגשה מטעם התביעה (</w:t>
      </w:r>
      <w:r>
        <w:rPr>
          <w:b/>
          <w:bCs/>
          <w:rtl/>
        </w:rPr>
        <w:t>ת/1</w:t>
      </w:r>
      <w:r>
        <w:rPr>
          <w:rtl/>
        </w:rPr>
        <w:t>) עולה, כי ידית הדריכה של הנשק נשברה לאחר ירי של כדור אחד. אמנם, די בעצם העובדה שניתן היה לירות כדור אחד, כדי לכלול את הכלי בהגדרת "נשק", אולם, בהצטרף עובדה זו לכך שהנאשם לא יצר את הנשק לשם פגיעה בבני אדם, יש לכך משמעות לעניין המסוכנות ולעניין הנזק שהיה צפוי מביצוע העבירה ולכן גם לעניין מתחם העונש ההולם.</w:t>
      </w:r>
    </w:p>
    <w:p w14:paraId="4B4B3A65" w14:textId="77777777" w:rsidR="00863A65" w:rsidRDefault="00863A65">
      <w:pPr>
        <w:spacing w:line="360" w:lineRule="auto"/>
        <w:jc w:val="both"/>
        <w:rPr>
          <w:rtl/>
        </w:rPr>
      </w:pPr>
    </w:p>
    <w:p w14:paraId="200C16C7" w14:textId="77777777" w:rsidR="00863A65" w:rsidRDefault="00115290">
      <w:pPr>
        <w:spacing w:line="360" w:lineRule="auto"/>
        <w:jc w:val="both"/>
        <w:rPr>
          <w:rtl/>
        </w:rPr>
      </w:pPr>
      <w:r>
        <w:rPr>
          <w:rtl/>
        </w:rPr>
        <w:t>9.</w:t>
      </w:r>
      <w:r>
        <w:rPr>
          <w:rtl/>
        </w:rPr>
        <w:tab/>
        <w:t xml:space="preserve">מתחם העונש ההולם לעבירה של ירי במקום מגורים, בנסיבות המקרה דנן, בהן הנאשם, בשמחת החתונה, ירה מספר יריות באוויר בנשק שנמסר לידיו ובו אחז לזמן קצר בלבד, הוא בין מספר חודשי מאסר לביצוע בעבודות שירות לבין מספר חודשי מאסר בפועל. </w:t>
      </w:r>
    </w:p>
    <w:p w14:paraId="0AD28652" w14:textId="77777777" w:rsidR="00863A65" w:rsidRDefault="00863A65">
      <w:pPr>
        <w:spacing w:line="360" w:lineRule="auto"/>
        <w:jc w:val="both"/>
        <w:rPr>
          <w:rtl/>
        </w:rPr>
      </w:pPr>
    </w:p>
    <w:p w14:paraId="4977A9D7" w14:textId="77777777" w:rsidR="00863A65" w:rsidRDefault="00115290">
      <w:pPr>
        <w:spacing w:line="360" w:lineRule="auto"/>
        <w:jc w:val="both"/>
        <w:rPr>
          <w:rtl/>
        </w:rPr>
      </w:pPr>
      <w:r>
        <w:rPr>
          <w:rtl/>
        </w:rPr>
        <w:tab/>
        <w:t xml:space="preserve">פסקי הדין אליהם הפנה ב"כ המדינה ובהם נגזרו שנתיים מאסר בפועל, דנים במקרים חמורים בהרבה, בנסיבותיהם, הן לעניין ריבוי העבירות והן לעניין זהות הנאשמים ואין הם הולמים את נסיבות העבירות שבפניי. לפיכך, לא ניתן לגזור מהם גזירה שווה לעניין מתחם העונש ההולם את </w:t>
      </w:r>
      <w:r>
        <w:rPr>
          <w:u w:val="single"/>
          <w:rtl/>
        </w:rPr>
        <w:t>נסיבות המקרה דנן</w:t>
      </w:r>
      <w:r>
        <w:rPr>
          <w:rtl/>
        </w:rPr>
        <w:t xml:space="preserve">, שהן נסיבות מיוחדות וחריגות. </w:t>
      </w:r>
    </w:p>
    <w:p w14:paraId="0EBB83D6" w14:textId="77777777" w:rsidR="00863A65" w:rsidRDefault="00863A65">
      <w:pPr>
        <w:spacing w:line="360" w:lineRule="auto"/>
        <w:jc w:val="both"/>
        <w:rPr>
          <w:rtl/>
        </w:rPr>
      </w:pPr>
    </w:p>
    <w:p w14:paraId="4ABD5D57" w14:textId="77777777" w:rsidR="00863A65" w:rsidRDefault="00115290">
      <w:pPr>
        <w:spacing w:line="360" w:lineRule="auto"/>
        <w:jc w:val="both"/>
        <w:rPr>
          <w:rtl/>
        </w:rPr>
      </w:pPr>
      <w:r>
        <w:rPr>
          <w:u w:val="single"/>
          <w:rtl/>
        </w:rPr>
        <w:t>גזירת העונש במתחמי הענישה, או בחריגה מהם</w:t>
      </w:r>
      <w:r>
        <w:rPr>
          <w:rtl/>
        </w:rPr>
        <w:t xml:space="preserve">  - </w:t>
      </w:r>
    </w:p>
    <w:p w14:paraId="5DB2C013" w14:textId="77777777" w:rsidR="00863A65" w:rsidRDefault="00863A65">
      <w:pPr>
        <w:spacing w:line="360" w:lineRule="auto"/>
        <w:jc w:val="both"/>
        <w:rPr>
          <w:rtl/>
        </w:rPr>
      </w:pPr>
    </w:p>
    <w:p w14:paraId="2D7F8134" w14:textId="77777777" w:rsidR="00863A65" w:rsidRDefault="00115290">
      <w:pPr>
        <w:spacing w:line="360" w:lineRule="auto"/>
        <w:jc w:val="both"/>
        <w:rPr>
          <w:rtl/>
        </w:rPr>
      </w:pPr>
      <w:r>
        <w:rPr>
          <w:rtl/>
        </w:rPr>
        <w:t>10.</w:t>
      </w:r>
      <w:r>
        <w:rPr>
          <w:rtl/>
        </w:rPr>
        <w:tab/>
        <w:t xml:space="preserve">כאמור, הנאשם הינו אדם נורמטיבי, ללא עבר פלילי, העובד למחייתו ותורם לסביבתו. הנאשם אמנם מעד, בעבירות לא קלות, אולם הוא לקח אחריות על מעשיו והביע חרטה, שלהתרשמותי הינה חרטה כנה. בנסיבות אלה סבורה אני כי אין זה המקרה המתאים למשלוח מסר לציבור, באמצעות ענישה מחמירה, כפי שביקש ב"כ המאשימה. </w:t>
      </w:r>
    </w:p>
    <w:p w14:paraId="0F8C7BBD" w14:textId="77777777" w:rsidR="00863A65" w:rsidRDefault="00863A65">
      <w:pPr>
        <w:spacing w:line="360" w:lineRule="auto"/>
        <w:jc w:val="both"/>
        <w:rPr>
          <w:rtl/>
        </w:rPr>
      </w:pPr>
    </w:p>
    <w:p w14:paraId="1B73BEF4" w14:textId="77777777" w:rsidR="00863A65" w:rsidRDefault="00115290">
      <w:pPr>
        <w:spacing w:line="360" w:lineRule="auto"/>
        <w:jc w:val="both"/>
        <w:rPr>
          <w:rtl/>
        </w:rPr>
      </w:pPr>
      <w:r>
        <w:rPr>
          <w:rtl/>
        </w:rPr>
        <w:tab/>
        <w:t>בשקילת העונש הראוי יש להביא בחשבון גם את העובדה שהנאשם היה עצור במשך 5 ימים ואת ההשפעה המרתיעה של ההליך המשפטי עליו.</w:t>
      </w:r>
    </w:p>
    <w:p w14:paraId="42716072" w14:textId="77777777" w:rsidR="00863A65" w:rsidRDefault="00863A65">
      <w:pPr>
        <w:spacing w:line="360" w:lineRule="auto"/>
        <w:jc w:val="both"/>
        <w:rPr>
          <w:rtl/>
        </w:rPr>
      </w:pPr>
    </w:p>
    <w:p w14:paraId="128DCC09" w14:textId="77777777" w:rsidR="00863A65" w:rsidRDefault="00115290">
      <w:pPr>
        <w:spacing w:line="360" w:lineRule="auto"/>
        <w:jc w:val="both"/>
        <w:rPr>
          <w:rtl/>
        </w:rPr>
      </w:pPr>
      <w:r>
        <w:rPr>
          <w:rtl/>
        </w:rPr>
        <w:tab/>
        <w:t xml:space="preserve">לאור כך ולאור התרשמותו החיובית של שירות המבחן מהנאשם ודעתו, ההולמת </w:t>
      </w:r>
      <w:r>
        <w:rPr>
          <w:u w:val="single"/>
          <w:rtl/>
        </w:rPr>
        <w:t>גם את דעתי</w:t>
      </w:r>
      <w:r>
        <w:rPr>
          <w:rtl/>
        </w:rPr>
        <w:t xml:space="preserve">, לפיה שיקומו של הנאשם ייעשה בצורה הטובה ביותר, באמצעות עונש חינוכי של של"צ, בהיקף משמעותי ועונשים נלווים, כמפורט בתסקיר, סבורה אני, כי, יש להעדיף את שיקולי השיקום, לחרוג, במקרה זה, לקולא, ממתחם העונש ההולם (כפי שמתיר </w:t>
      </w:r>
      <w:hyperlink r:id="rId19" w:history="1">
        <w:r w:rsidR="006503F7" w:rsidRPr="006503F7">
          <w:rPr>
            <w:rStyle w:val="Hyperlink"/>
            <w:rFonts w:cs="David"/>
            <w:rtl/>
          </w:rPr>
          <w:t>סעיף 40ד</w:t>
        </w:r>
      </w:hyperlink>
      <w:r>
        <w:rPr>
          <w:rtl/>
        </w:rPr>
        <w:t>' ל</w:t>
      </w:r>
      <w:r w:rsidR="004F43B8" w:rsidRPr="006503F7">
        <w:rPr>
          <w:rtl/>
        </w:rPr>
        <w:t>חוק העונשין</w:t>
      </w:r>
      <w:r>
        <w:rPr>
          <w:rtl/>
        </w:rPr>
        <w:t xml:space="preserve">) ולהסתפק בענישה המומלצת על ידי שירות המבחן. </w:t>
      </w:r>
    </w:p>
    <w:p w14:paraId="64D927D8" w14:textId="77777777" w:rsidR="00863A65" w:rsidRDefault="00115290">
      <w:pPr>
        <w:spacing w:line="360" w:lineRule="auto"/>
        <w:rPr>
          <w:rtl/>
        </w:rPr>
      </w:pPr>
      <w:r>
        <w:rPr>
          <w:rtl/>
        </w:rPr>
        <w:t xml:space="preserve"> </w:t>
      </w:r>
    </w:p>
    <w:p w14:paraId="79DA7A9B" w14:textId="77777777" w:rsidR="00863A65" w:rsidRDefault="00115290">
      <w:pPr>
        <w:spacing w:line="360" w:lineRule="auto"/>
        <w:ind w:left="567" w:hanging="567"/>
        <w:jc w:val="both"/>
        <w:rPr>
          <w:rtl/>
        </w:rPr>
      </w:pPr>
      <w:r>
        <w:rPr>
          <w:rtl/>
        </w:rPr>
        <w:t>11.</w:t>
      </w:r>
      <w:r>
        <w:rPr>
          <w:rtl/>
        </w:rPr>
        <w:tab/>
        <w:t xml:space="preserve">אשר על כן אני גוזרת עונשו של הנאשם כדלקמן: </w:t>
      </w:r>
    </w:p>
    <w:p w14:paraId="4D9E9726" w14:textId="77777777" w:rsidR="00863A65" w:rsidRDefault="00863A65">
      <w:pPr>
        <w:spacing w:line="360" w:lineRule="auto"/>
        <w:ind w:left="567" w:hanging="567"/>
        <w:jc w:val="both"/>
        <w:rPr>
          <w:rtl/>
        </w:rPr>
      </w:pPr>
    </w:p>
    <w:p w14:paraId="58197CF9" w14:textId="77777777" w:rsidR="00863A65" w:rsidRDefault="00115290">
      <w:pPr>
        <w:spacing w:line="360" w:lineRule="auto"/>
        <w:ind w:left="567" w:hanging="567"/>
        <w:jc w:val="both"/>
        <w:rPr>
          <w:rtl/>
        </w:rPr>
      </w:pPr>
      <w:r>
        <w:rPr>
          <w:rtl/>
        </w:rPr>
        <w:tab/>
        <w:t>א.</w:t>
      </w:r>
      <w:r>
        <w:rPr>
          <w:rtl/>
        </w:rPr>
        <w:tab/>
        <w:t>אני מחייבת את הנאשם בביצוע עבודות של"צ בהיקף של 300 שעות, על פי תכנית שתיערך על ידי שירות המבחן.</w:t>
      </w:r>
    </w:p>
    <w:p w14:paraId="64DC3312" w14:textId="77777777" w:rsidR="00863A65" w:rsidRDefault="00863A65">
      <w:pPr>
        <w:spacing w:line="360" w:lineRule="auto"/>
        <w:ind w:left="567" w:hanging="567"/>
        <w:jc w:val="both"/>
        <w:rPr>
          <w:rtl/>
        </w:rPr>
      </w:pPr>
    </w:p>
    <w:p w14:paraId="6EA038D7" w14:textId="77777777" w:rsidR="00863A65" w:rsidRDefault="00115290">
      <w:pPr>
        <w:spacing w:line="360" w:lineRule="auto"/>
        <w:ind w:left="567" w:hanging="567"/>
        <w:jc w:val="both"/>
        <w:rPr>
          <w:rtl/>
        </w:rPr>
      </w:pPr>
      <w:r>
        <w:rPr>
          <w:rtl/>
        </w:rPr>
        <w:tab/>
        <w:t>ב.</w:t>
      </w:r>
      <w:r>
        <w:rPr>
          <w:rtl/>
        </w:rPr>
        <w:tab/>
        <w:t>אני משיתה על הנאשם מאסר על תנאי לתקופה של 7 חודשים והתנאי הוא, שבמשך 3 שנים מהיום לא יעבור עבירה מהעבירות בהן הורשע.</w:t>
      </w:r>
    </w:p>
    <w:p w14:paraId="13B18140" w14:textId="77777777" w:rsidR="00863A65" w:rsidRDefault="00863A65">
      <w:pPr>
        <w:spacing w:line="360" w:lineRule="auto"/>
        <w:ind w:left="567" w:hanging="567"/>
        <w:jc w:val="both"/>
        <w:rPr>
          <w:rtl/>
        </w:rPr>
      </w:pPr>
    </w:p>
    <w:p w14:paraId="1BB83285" w14:textId="77777777" w:rsidR="00863A65" w:rsidRDefault="00115290">
      <w:pPr>
        <w:spacing w:line="360" w:lineRule="auto"/>
        <w:ind w:left="567" w:hanging="567"/>
        <w:jc w:val="both"/>
        <w:rPr>
          <w:rtl/>
        </w:rPr>
      </w:pPr>
      <w:r>
        <w:rPr>
          <w:rtl/>
        </w:rPr>
        <w:tab/>
        <w:t>ג.</w:t>
      </w:r>
      <w:r>
        <w:rPr>
          <w:rtl/>
        </w:rPr>
        <w:tab/>
      </w:r>
      <w:r>
        <w:rPr>
          <w:rtl/>
        </w:rPr>
        <w:tab/>
        <w:t>הנאשם יחתום על התחייבות על סך 10,000 ₪, שבמשך 3 שנים מהיום לא יעבור עבירה מהעבירות בהן הורשע.</w:t>
      </w:r>
    </w:p>
    <w:p w14:paraId="0476C9A0" w14:textId="77777777" w:rsidR="00863A65" w:rsidRDefault="00863A65">
      <w:pPr>
        <w:spacing w:line="360" w:lineRule="auto"/>
        <w:ind w:left="567" w:hanging="567"/>
        <w:jc w:val="both"/>
        <w:rPr>
          <w:rtl/>
        </w:rPr>
      </w:pPr>
    </w:p>
    <w:p w14:paraId="5C21A02B" w14:textId="77777777" w:rsidR="00863A65" w:rsidRDefault="00863A65">
      <w:pPr>
        <w:rPr>
          <w:rtl/>
        </w:rPr>
      </w:pPr>
    </w:p>
    <w:p w14:paraId="110A6F6F" w14:textId="77777777" w:rsidR="00863A65" w:rsidRDefault="00115290">
      <w:pPr>
        <w:spacing w:line="360" w:lineRule="auto"/>
        <w:rPr>
          <w:rtl/>
        </w:rPr>
      </w:pPr>
      <w:r>
        <w:rPr>
          <w:rtl/>
        </w:rPr>
        <w:t>12.</w:t>
      </w:r>
      <w:r>
        <w:rPr>
          <w:rtl/>
        </w:rPr>
        <w:tab/>
        <w:t>שירות המבחן יגיש לביהמ"ש תכנית מלאה בנושא עבודות השל"צ, לא יאוחר מיום 5.11.13.</w:t>
      </w:r>
    </w:p>
    <w:p w14:paraId="5861B8AF" w14:textId="77777777" w:rsidR="00863A65" w:rsidRDefault="00863A65">
      <w:pPr>
        <w:spacing w:line="360" w:lineRule="auto"/>
        <w:rPr>
          <w:rtl/>
        </w:rPr>
      </w:pPr>
    </w:p>
    <w:p w14:paraId="37F6F6BA" w14:textId="77777777" w:rsidR="00863A65" w:rsidRDefault="00115290">
      <w:pPr>
        <w:spacing w:line="360" w:lineRule="auto"/>
        <w:rPr>
          <w:rtl/>
        </w:rPr>
      </w:pPr>
      <w:r>
        <w:rPr>
          <w:u w:val="single"/>
          <w:rtl/>
        </w:rPr>
        <w:t>מזכירות</w:t>
      </w:r>
      <w:r>
        <w:rPr>
          <w:rtl/>
        </w:rPr>
        <w:t>: לשלוח את גזר הדין לשירות המבחן ולקבוע תזכורת מעקב ליום 5.11.13.</w:t>
      </w:r>
    </w:p>
    <w:p w14:paraId="18641FA7" w14:textId="77777777" w:rsidR="00863A65" w:rsidRDefault="00863A65">
      <w:pPr>
        <w:spacing w:line="360" w:lineRule="auto"/>
        <w:rPr>
          <w:rtl/>
        </w:rPr>
      </w:pPr>
    </w:p>
    <w:p w14:paraId="541F1A97" w14:textId="77777777" w:rsidR="00863A65" w:rsidRDefault="00863A65">
      <w:pPr>
        <w:spacing w:line="360" w:lineRule="auto"/>
        <w:rPr>
          <w:b/>
          <w:bCs/>
          <w:u w:val="single"/>
          <w:rtl/>
        </w:rPr>
      </w:pPr>
    </w:p>
    <w:p w14:paraId="484BF34A" w14:textId="77777777" w:rsidR="00863A65" w:rsidRDefault="00863A65">
      <w:pPr>
        <w:spacing w:line="360" w:lineRule="auto"/>
        <w:rPr>
          <w:b/>
          <w:bCs/>
          <w:u w:val="single"/>
          <w:rtl/>
        </w:rPr>
      </w:pPr>
    </w:p>
    <w:p w14:paraId="24C12EF5" w14:textId="77777777" w:rsidR="00863A65" w:rsidRDefault="00115290">
      <w:pPr>
        <w:spacing w:line="360" w:lineRule="auto"/>
        <w:rPr>
          <w:b/>
          <w:bCs/>
          <w:u w:val="single"/>
        </w:rPr>
      </w:pPr>
      <w:r>
        <w:rPr>
          <w:b/>
          <w:bCs/>
          <w:u w:val="single"/>
          <w:rtl/>
        </w:rPr>
        <w:t>זכות ערעור לבית המשפט העליון בתוך 45 ימים מהיום.</w:t>
      </w:r>
    </w:p>
    <w:p w14:paraId="22333503" w14:textId="77777777" w:rsidR="00863A65" w:rsidRDefault="00863A65">
      <w:pPr>
        <w:rPr>
          <w:rtl/>
        </w:rPr>
      </w:pPr>
    </w:p>
    <w:p w14:paraId="21857CEC" w14:textId="77777777" w:rsidR="00863A65" w:rsidRPr="00115290" w:rsidRDefault="00115290">
      <w:pPr>
        <w:rPr>
          <w:color w:val="FFFFFF"/>
          <w:sz w:val="2"/>
          <w:szCs w:val="2"/>
          <w:rtl/>
        </w:rPr>
      </w:pPr>
      <w:r w:rsidRPr="00115290">
        <w:rPr>
          <w:color w:val="FFFFFF"/>
          <w:sz w:val="2"/>
          <w:szCs w:val="2"/>
          <w:rtl/>
        </w:rPr>
        <w:t>5129371</w:t>
      </w:r>
    </w:p>
    <w:p w14:paraId="1916327E" w14:textId="77777777" w:rsidR="00863A65" w:rsidRDefault="00115290">
      <w:pPr>
        <w:rPr>
          <w:rFonts w:cs="FrankRuehl"/>
          <w:sz w:val="28"/>
          <w:szCs w:val="28"/>
          <w:rtl/>
        </w:rPr>
      </w:pPr>
      <w:r w:rsidRPr="00115290">
        <w:rPr>
          <w:rFonts w:ascii="Arial" w:hAnsi="Arial"/>
          <w:color w:val="FFFFFF"/>
          <w:sz w:val="2"/>
          <w:szCs w:val="2"/>
          <w:rtl/>
        </w:rPr>
        <w:t>54678313</w:t>
      </w:r>
      <w:r>
        <w:rPr>
          <w:rFonts w:ascii="Arial" w:hAnsi="Arial"/>
          <w:rtl/>
        </w:rPr>
        <w:t xml:space="preserve">ניתן היום,  כ"ו תשרי תשע"ד, 30 ספטמבר 2013, בהעדר הצדדים. </w:t>
      </w:r>
    </w:p>
    <w:p w14:paraId="039BCD91" w14:textId="77777777" w:rsidR="00863A65" w:rsidRDefault="00115290">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B29D339" w14:textId="77777777" w:rsidR="00863A65" w:rsidRDefault="00863A65">
      <w:pPr>
        <w:jc w:val="center"/>
        <w:rPr>
          <w:rFonts w:ascii="Arial" w:hAnsi="Arial" w:cs="FrankRuehl"/>
          <w:sz w:val="28"/>
          <w:szCs w:val="28"/>
          <w:rtl/>
        </w:rPr>
      </w:pPr>
    </w:p>
    <w:p w14:paraId="5E98F73D" w14:textId="77777777" w:rsidR="00863A65" w:rsidRDefault="00863A65">
      <w:pPr>
        <w:rPr>
          <w:rFonts w:cs="FrankRuehl"/>
          <w:sz w:val="28"/>
          <w:szCs w:val="28"/>
          <w:rtl/>
        </w:rPr>
      </w:pPr>
    </w:p>
    <w:p w14:paraId="2D51CE94" w14:textId="77777777" w:rsidR="00863A65" w:rsidRDefault="00863A65">
      <w:pPr>
        <w:pStyle w:val="a3"/>
        <w:jc w:val="center"/>
        <w:rPr>
          <w:rtl/>
        </w:rPr>
      </w:pPr>
    </w:p>
    <w:p w14:paraId="366EE16D" w14:textId="77777777" w:rsidR="00115290" w:rsidRPr="00115290" w:rsidRDefault="00115290" w:rsidP="00115290">
      <w:pPr>
        <w:keepNext/>
        <w:rPr>
          <w:rFonts w:ascii="David" w:hAnsi="David"/>
          <w:color w:val="000000"/>
          <w:sz w:val="22"/>
          <w:szCs w:val="22"/>
          <w:rtl/>
        </w:rPr>
      </w:pPr>
    </w:p>
    <w:p w14:paraId="56CAEE62" w14:textId="77777777" w:rsidR="00115290" w:rsidRPr="00115290" w:rsidRDefault="00115290" w:rsidP="00115290">
      <w:pPr>
        <w:keepNext/>
        <w:rPr>
          <w:rFonts w:ascii="David" w:hAnsi="David"/>
          <w:color w:val="000000"/>
          <w:sz w:val="22"/>
          <w:szCs w:val="22"/>
          <w:rtl/>
        </w:rPr>
      </w:pPr>
      <w:r w:rsidRPr="00115290">
        <w:rPr>
          <w:rFonts w:ascii="David" w:hAnsi="David"/>
          <w:color w:val="000000"/>
          <w:sz w:val="22"/>
          <w:szCs w:val="22"/>
          <w:rtl/>
        </w:rPr>
        <w:t>תמר שרון נתנאל 54678313</w:t>
      </w:r>
    </w:p>
    <w:p w14:paraId="422812FF" w14:textId="77777777" w:rsidR="00115290" w:rsidRDefault="00115290" w:rsidP="00115290">
      <w:r w:rsidRPr="00115290">
        <w:rPr>
          <w:color w:val="000000"/>
          <w:rtl/>
        </w:rPr>
        <w:t>נוסח מסמך זה כפוף לשינויי ניסוח ועריכה</w:t>
      </w:r>
    </w:p>
    <w:p w14:paraId="166DA1F9" w14:textId="77777777" w:rsidR="00115290" w:rsidRDefault="00115290" w:rsidP="00115290">
      <w:pPr>
        <w:rPr>
          <w:rtl/>
        </w:rPr>
      </w:pPr>
    </w:p>
    <w:p w14:paraId="06EB7F10" w14:textId="77777777" w:rsidR="00115290" w:rsidRDefault="00115290" w:rsidP="00115290">
      <w:pPr>
        <w:jc w:val="center"/>
        <w:rPr>
          <w:color w:val="0000FF"/>
          <w:u w:val="single"/>
        </w:rPr>
      </w:pPr>
      <w:r w:rsidRPr="009C2BFB">
        <w:rPr>
          <w:color w:val="000000"/>
          <w:rtl/>
        </w:rPr>
        <w:t>בעניין עריכה ושינויים במסמכי פסיקה, חקיקה ועוד באתר נבו – הקש כאן</w:t>
      </w:r>
    </w:p>
    <w:p w14:paraId="137645BB" w14:textId="77777777" w:rsidR="00863A65" w:rsidRPr="00115290" w:rsidRDefault="00863A65" w:rsidP="00115290">
      <w:pPr>
        <w:jc w:val="center"/>
        <w:rPr>
          <w:color w:val="0000FF"/>
          <w:u w:val="single"/>
        </w:rPr>
      </w:pPr>
    </w:p>
    <w:sectPr w:rsidR="00863A65" w:rsidRPr="00115290" w:rsidSect="00115290">
      <w:headerReference w:type="even" r:id="rId20"/>
      <w:headerReference w:type="default" r:id="rId21"/>
      <w:footerReference w:type="even" r:id="rId22"/>
      <w:footerReference w:type="default" r:id="rId2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039EF0" w14:textId="77777777" w:rsidR="005338D5" w:rsidRPr="001D0495" w:rsidRDefault="005338D5">
      <w:pPr>
        <w:rPr>
          <w:rFonts w:cs="Arial"/>
          <w:szCs w:val="20"/>
        </w:rPr>
      </w:pPr>
      <w:r>
        <w:separator/>
      </w:r>
    </w:p>
  </w:endnote>
  <w:endnote w:type="continuationSeparator" w:id="0">
    <w:p w14:paraId="57B8397E" w14:textId="77777777" w:rsidR="005338D5" w:rsidRPr="001D0495" w:rsidRDefault="005338D5">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BC5F7A" w14:textId="77777777" w:rsidR="00D531F5" w:rsidRDefault="00D531F5" w:rsidP="0011529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5</w:t>
    </w:r>
    <w:r>
      <w:rPr>
        <w:rFonts w:ascii="FrankRuehl" w:hAnsi="FrankRuehl" w:cs="FrankRuehl"/>
        <w:rtl/>
      </w:rPr>
      <w:fldChar w:fldCharType="end"/>
    </w:r>
  </w:p>
  <w:p w14:paraId="75A795DF" w14:textId="77777777" w:rsidR="00D531F5" w:rsidRPr="00115290" w:rsidRDefault="00D531F5" w:rsidP="00115290">
    <w:pPr>
      <w:pStyle w:val="a4"/>
      <w:pBdr>
        <w:top w:val="single" w:sz="4" w:space="1" w:color="auto"/>
        <w:between w:val="single" w:sz="4" w:space="0" w:color="auto"/>
      </w:pBdr>
      <w:spacing w:after="60"/>
      <w:jc w:val="center"/>
      <w:rPr>
        <w:rFonts w:ascii="FrankRuehl" w:hAnsi="FrankRuehl" w:cs="FrankRuehl"/>
        <w:color w:val="000000"/>
      </w:rPr>
    </w:pPr>
    <w:r w:rsidRPr="0011529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DF1D86" w14:textId="77777777" w:rsidR="00D531F5" w:rsidRDefault="00D531F5" w:rsidP="0011529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17C84">
      <w:rPr>
        <w:rFonts w:ascii="FrankRuehl" w:hAnsi="FrankRuehl" w:cs="FrankRuehl"/>
        <w:noProof/>
        <w:rtl/>
      </w:rPr>
      <w:t>1</w:t>
    </w:r>
    <w:r>
      <w:rPr>
        <w:rFonts w:ascii="FrankRuehl" w:hAnsi="FrankRuehl" w:cs="FrankRuehl"/>
        <w:rtl/>
      </w:rPr>
      <w:fldChar w:fldCharType="end"/>
    </w:r>
  </w:p>
  <w:p w14:paraId="077C53C8" w14:textId="77777777" w:rsidR="00D531F5" w:rsidRPr="00115290" w:rsidRDefault="00D531F5" w:rsidP="00115290">
    <w:pPr>
      <w:pStyle w:val="a4"/>
      <w:pBdr>
        <w:top w:val="single" w:sz="4" w:space="1" w:color="auto"/>
        <w:between w:val="single" w:sz="4" w:space="0" w:color="auto"/>
      </w:pBdr>
      <w:spacing w:after="60"/>
      <w:jc w:val="center"/>
      <w:rPr>
        <w:rFonts w:ascii="FrankRuehl" w:hAnsi="FrankRuehl" w:cs="FrankRuehl"/>
        <w:color w:val="000000"/>
      </w:rPr>
    </w:pPr>
    <w:r w:rsidRPr="00115290">
      <w:rPr>
        <w:rFonts w:ascii="FrankRuehl" w:hAnsi="FrankRuehl" w:cs="FrankRuehl"/>
        <w:color w:val="000000"/>
      </w:rPr>
      <w:pict w14:anchorId="526908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0AA334" w14:textId="77777777" w:rsidR="005338D5" w:rsidRPr="001D0495" w:rsidRDefault="005338D5">
      <w:pPr>
        <w:rPr>
          <w:rFonts w:cs="Arial"/>
          <w:szCs w:val="20"/>
        </w:rPr>
      </w:pPr>
      <w:r>
        <w:separator/>
      </w:r>
    </w:p>
  </w:footnote>
  <w:footnote w:type="continuationSeparator" w:id="0">
    <w:p w14:paraId="77874D9A" w14:textId="77777777" w:rsidR="005338D5" w:rsidRPr="001D0495" w:rsidRDefault="005338D5">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48A43" w14:textId="77777777" w:rsidR="00D531F5" w:rsidRPr="00115290" w:rsidRDefault="00D531F5" w:rsidP="0011529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51207-09-12</w:t>
    </w:r>
    <w:r>
      <w:rPr>
        <w:rFonts w:ascii="David" w:hAnsi="David"/>
        <w:color w:val="000000"/>
        <w:sz w:val="22"/>
        <w:szCs w:val="22"/>
        <w:rtl/>
      </w:rPr>
      <w:tab/>
      <w:t xml:space="preserve"> מדינת ישראל נ' יוסף דכור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7543B" w14:textId="77777777" w:rsidR="00D531F5" w:rsidRPr="00115290" w:rsidRDefault="00D531F5" w:rsidP="0011529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51207-09-12</w:t>
    </w:r>
    <w:r>
      <w:rPr>
        <w:rFonts w:ascii="David" w:hAnsi="David"/>
        <w:color w:val="000000"/>
        <w:sz w:val="22"/>
        <w:szCs w:val="22"/>
        <w:rtl/>
      </w:rPr>
      <w:tab/>
      <w:t xml:space="preserve"> מדינת ישראל נ' יוסף דכור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63A65"/>
    <w:rsid w:val="00115290"/>
    <w:rsid w:val="0044178A"/>
    <w:rsid w:val="004F43B8"/>
    <w:rsid w:val="005338D5"/>
    <w:rsid w:val="006503F7"/>
    <w:rsid w:val="00817C84"/>
    <w:rsid w:val="00863A65"/>
    <w:rsid w:val="009C2BFB"/>
    <w:rsid w:val="00A3294C"/>
    <w:rsid w:val="00A37FE8"/>
    <w:rsid w:val="00A95631"/>
    <w:rsid w:val="00A96C1A"/>
    <w:rsid w:val="00D531F5"/>
    <w:rsid w:val="00D5359D"/>
    <w:rsid w:val="00E41D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E379CC3"/>
  <w15:chartTrackingRefBased/>
  <w15:docId w15:val="{D6F77BC2-B99C-430C-BB77-E3D01EB7E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63A65"/>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863A65"/>
    <w:pPr>
      <w:tabs>
        <w:tab w:val="center" w:pos="4153"/>
        <w:tab w:val="right" w:pos="8306"/>
      </w:tabs>
    </w:pPr>
  </w:style>
  <w:style w:type="paragraph" w:styleId="a4">
    <w:name w:val="footer"/>
    <w:basedOn w:val="a"/>
    <w:rsid w:val="00863A65"/>
    <w:pPr>
      <w:tabs>
        <w:tab w:val="center" w:pos="4153"/>
        <w:tab w:val="right" w:pos="8306"/>
      </w:tabs>
    </w:pPr>
  </w:style>
  <w:style w:type="character" w:styleId="a5">
    <w:name w:val="page number"/>
    <w:basedOn w:val="a0"/>
    <w:rsid w:val="00863A65"/>
  </w:style>
  <w:style w:type="character" w:styleId="Hyperlink">
    <w:name w:val="Hyperlink"/>
    <w:basedOn w:val="a0"/>
    <w:rsid w:val="00863A65"/>
    <w:rPr>
      <w:rFonts w:cs="Times New Roman"/>
      <w:color w:val="0000FF"/>
      <w:u w:val="single"/>
    </w:rPr>
  </w:style>
  <w:style w:type="character" w:styleId="FollowedHyperlink">
    <w:name w:val="FollowedHyperlink"/>
    <w:basedOn w:val="a0"/>
    <w:rsid w:val="006503F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law/70301/144.c.1" TargetMode="External"/><Relationship Id="rId18" Type="http://schemas.openxmlformats.org/officeDocument/2006/relationships/hyperlink" Target="http://www.nevo.co.il/case/5762686"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law/70301/40d" TargetMode="External"/><Relationship Id="rId12" Type="http://schemas.openxmlformats.org/officeDocument/2006/relationships/hyperlink" Target="http://www.nevo.co.il/law/70301/144.b2" TargetMode="External"/><Relationship Id="rId17" Type="http://schemas.openxmlformats.org/officeDocument/2006/relationships/hyperlink" Target="http://www.nevo.co.il/case/17929065"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70301/340a"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0a"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144.c.1" TargetMode="External"/><Relationship Id="rId23" Type="http://schemas.openxmlformats.org/officeDocument/2006/relationships/footer" Target="footer2.xml"/><Relationship Id="rId10" Type="http://schemas.openxmlformats.org/officeDocument/2006/relationships/hyperlink" Target="http://www.nevo.co.il/law/70301/144.c.1" TargetMode="External"/><Relationship Id="rId19" Type="http://schemas.openxmlformats.org/officeDocument/2006/relationships/hyperlink" Target="http://www.nevo.co.il/law/70301/40d" TargetMode="External"/><Relationship Id="rId4" Type="http://schemas.openxmlformats.org/officeDocument/2006/relationships/footnotes" Target="footnotes.xml"/><Relationship Id="rId9" Type="http://schemas.openxmlformats.org/officeDocument/2006/relationships/hyperlink" Target="http://www.nevo.co.il/law/70301/144.b2" TargetMode="External"/><Relationship Id="rId14" Type="http://schemas.openxmlformats.org/officeDocument/2006/relationships/hyperlink" Target="http://www.nevo.co.il/law/70301/144.a"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1420</Words>
  <Characters>7105</Characters>
  <Application>Microsoft Office Word</Application>
  <DocSecurity>0</DocSecurity>
  <Lines>59</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8508</CharactersWithSpaces>
  <SharedDoc>false</SharedDoc>
  <HLinks>
    <vt:vector size="84" baseType="variant">
      <vt:variant>
        <vt:i4>6619233</vt:i4>
      </vt:variant>
      <vt:variant>
        <vt:i4>39</vt:i4>
      </vt:variant>
      <vt:variant>
        <vt:i4>0</vt:i4>
      </vt:variant>
      <vt:variant>
        <vt:i4>5</vt:i4>
      </vt:variant>
      <vt:variant>
        <vt:lpwstr>http://www.nevo.co.il/law/70301/40d</vt:lpwstr>
      </vt:variant>
      <vt:variant>
        <vt:lpwstr/>
      </vt:variant>
      <vt:variant>
        <vt:i4>3342457</vt:i4>
      </vt:variant>
      <vt:variant>
        <vt:i4>36</vt:i4>
      </vt:variant>
      <vt:variant>
        <vt:i4>0</vt:i4>
      </vt:variant>
      <vt:variant>
        <vt:i4>5</vt:i4>
      </vt:variant>
      <vt:variant>
        <vt:lpwstr>http://www.nevo.co.il/case/5762686</vt:lpwstr>
      </vt:variant>
      <vt:variant>
        <vt:lpwstr/>
      </vt:variant>
      <vt:variant>
        <vt:i4>3604593</vt:i4>
      </vt:variant>
      <vt:variant>
        <vt:i4>33</vt:i4>
      </vt:variant>
      <vt:variant>
        <vt:i4>0</vt:i4>
      </vt:variant>
      <vt:variant>
        <vt:i4>5</vt:i4>
      </vt:variant>
      <vt:variant>
        <vt:lpwstr>http://www.nevo.co.il/case/17929065</vt:lpwstr>
      </vt:variant>
      <vt:variant>
        <vt:lpwstr/>
      </vt:variant>
      <vt:variant>
        <vt:i4>86</vt:i4>
      </vt:variant>
      <vt:variant>
        <vt:i4>30</vt:i4>
      </vt:variant>
      <vt:variant>
        <vt:i4>0</vt:i4>
      </vt:variant>
      <vt:variant>
        <vt:i4>5</vt:i4>
      </vt:variant>
      <vt:variant>
        <vt:lpwstr>http://www.nevo.co.il/law/70301/340a</vt:lpwstr>
      </vt:variant>
      <vt:variant>
        <vt:lpwstr/>
      </vt:variant>
      <vt:variant>
        <vt:i4>6357043</vt:i4>
      </vt:variant>
      <vt:variant>
        <vt:i4>27</vt:i4>
      </vt:variant>
      <vt:variant>
        <vt:i4>0</vt:i4>
      </vt:variant>
      <vt:variant>
        <vt:i4>5</vt:i4>
      </vt:variant>
      <vt:variant>
        <vt:lpwstr>http://www.nevo.co.il/law/70301/144.c.1</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6357043</vt:i4>
      </vt:variant>
      <vt:variant>
        <vt:i4>21</vt:i4>
      </vt:variant>
      <vt:variant>
        <vt:i4>0</vt:i4>
      </vt:variant>
      <vt:variant>
        <vt:i4>5</vt:i4>
      </vt:variant>
      <vt:variant>
        <vt:lpwstr>http://www.nevo.co.il/law/70301/144.c.1</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86</vt:i4>
      </vt:variant>
      <vt:variant>
        <vt:i4>15</vt:i4>
      </vt:variant>
      <vt:variant>
        <vt:i4>0</vt:i4>
      </vt:variant>
      <vt:variant>
        <vt:i4>5</vt:i4>
      </vt:variant>
      <vt:variant>
        <vt:lpwstr>http://www.nevo.co.il/law/70301/340a</vt:lpwstr>
      </vt:variant>
      <vt:variant>
        <vt:lpwstr/>
      </vt:variant>
      <vt:variant>
        <vt:i4>6357043</vt:i4>
      </vt:variant>
      <vt:variant>
        <vt:i4>12</vt:i4>
      </vt:variant>
      <vt:variant>
        <vt:i4>0</vt:i4>
      </vt:variant>
      <vt:variant>
        <vt:i4>5</vt:i4>
      </vt:variant>
      <vt:variant>
        <vt:lpwstr>http://www.nevo.co.il/law/70301/144.c.1</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6619233</vt:i4>
      </vt:variant>
      <vt:variant>
        <vt:i4>3</vt:i4>
      </vt:variant>
      <vt:variant>
        <vt:i4>0</vt:i4>
      </vt:variant>
      <vt:variant>
        <vt:i4>5</vt:i4>
      </vt:variant>
      <vt:variant>
        <vt:lpwstr>http://www.nevo.co.il/law/70301/40d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2025-01-19T15:45:00Z</dcterms:created>
  <dcterms:modified xsi:type="dcterms:W3CDTF">2025-01-19T15:45:00Z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51207</vt:lpwstr>
  </property>
  <property fmtid="{D5CDD505-2E9C-101B-9397-08002B2CF9AE}" pid="6" name="NEWPARTB">
    <vt:lpwstr>09</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יוסף דכור</vt:lpwstr>
  </property>
  <property fmtid="{D5CDD505-2E9C-101B-9397-08002B2CF9AE}" pid="10" name="JUDGE">
    <vt:lpwstr>תמר שרון נתנאל</vt:lpwstr>
  </property>
  <property fmtid="{D5CDD505-2E9C-101B-9397-08002B2CF9AE}" pid="11" name="CITY">
    <vt:lpwstr>חי'</vt:lpwstr>
  </property>
  <property fmtid="{D5CDD505-2E9C-101B-9397-08002B2CF9AE}" pid="12" name="DATE">
    <vt:lpwstr>20130930</vt:lpwstr>
  </property>
  <property fmtid="{D5CDD505-2E9C-101B-9397-08002B2CF9AE}" pid="13" name="TYPE_N_DATE">
    <vt:lpwstr>39020130930</vt:lpwstr>
  </property>
  <property fmtid="{D5CDD505-2E9C-101B-9397-08002B2CF9AE}" pid="14" name="WORDNUMPAGES">
    <vt:lpwstr>6</vt:lpwstr>
  </property>
  <property fmtid="{D5CDD505-2E9C-101B-9397-08002B2CF9AE}" pid="15" name="TYPE_ABS_DATE">
    <vt:lpwstr>390020130930</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17929065</vt:lpwstr>
  </property>
  <property fmtid="{D5CDD505-2E9C-101B-9397-08002B2CF9AE}" pid="36" name="LAWLISTTMP1">
    <vt:lpwstr>70301/144.b2;144.c.1:2;144.a;340a;040d</vt:lpwstr>
  </property>
</Properties>
</file>