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9186A" w:rsidRPr="000706AB" w14:paraId="1B4C4673" w14:textId="77777777">
        <w:trPr>
          <w:trHeight w:hRule="exact" w:val="418"/>
          <w:jc w:val="center"/>
        </w:trPr>
        <w:tc>
          <w:tcPr>
            <w:tcW w:w="8721" w:type="dxa"/>
            <w:gridSpan w:val="2"/>
          </w:tcPr>
          <w:p w14:paraId="6EB4707C" w14:textId="77777777" w:rsidR="0089186A" w:rsidRPr="000706AB" w:rsidRDefault="000706AB">
            <w:pPr>
              <w:pStyle w:val="a3"/>
              <w:jc w:val="center"/>
              <w:rPr>
                <w:rFonts w:ascii="Tahoma" w:hAnsi="Tahoma" w:cs="Tahoma"/>
                <w:color w:val="000080"/>
                <w:rtl/>
              </w:rPr>
            </w:pPr>
            <w:bookmarkStart w:id="0" w:name="LastJudge"/>
            <w:r w:rsidRPr="000706AB">
              <w:rPr>
                <w:rFonts w:ascii="Tahoma" w:hAnsi="Tahoma" w:cs="Tahoma"/>
                <w:b/>
                <w:bCs/>
                <w:color w:val="000080"/>
                <w:rtl/>
              </w:rPr>
              <w:t>בית המשפט המחוזי בחיפה</w:t>
            </w:r>
          </w:p>
        </w:tc>
      </w:tr>
      <w:tr w:rsidR="0089186A" w:rsidRPr="000706AB" w14:paraId="4ECF5E0E" w14:textId="77777777">
        <w:trPr>
          <w:trHeight w:val="337"/>
          <w:jc w:val="center"/>
        </w:trPr>
        <w:tc>
          <w:tcPr>
            <w:tcW w:w="5054" w:type="dxa"/>
          </w:tcPr>
          <w:p w14:paraId="583777ED" w14:textId="77777777" w:rsidR="0089186A" w:rsidRPr="000706AB" w:rsidRDefault="000706AB">
            <w:pPr>
              <w:rPr>
                <w:rFonts w:cs="FrankRuehl"/>
                <w:sz w:val="28"/>
                <w:szCs w:val="28"/>
                <w:rtl/>
              </w:rPr>
            </w:pPr>
            <w:r w:rsidRPr="000706AB">
              <w:rPr>
                <w:rFonts w:cs="FrankRuehl"/>
                <w:sz w:val="28"/>
                <w:szCs w:val="28"/>
                <w:rtl/>
              </w:rPr>
              <w:t>ת"פ</w:t>
            </w:r>
            <w:r w:rsidRPr="000706AB">
              <w:rPr>
                <w:rFonts w:cs="FrankRuehl" w:hint="cs"/>
                <w:sz w:val="28"/>
                <w:szCs w:val="28"/>
                <w:rtl/>
              </w:rPr>
              <w:t xml:space="preserve"> </w:t>
            </w:r>
            <w:r w:rsidRPr="000706AB">
              <w:rPr>
                <w:rFonts w:cs="FrankRuehl"/>
                <w:sz w:val="28"/>
                <w:szCs w:val="28"/>
                <w:rtl/>
              </w:rPr>
              <w:t>182-11-12</w:t>
            </w:r>
            <w:r w:rsidRPr="000706AB">
              <w:rPr>
                <w:rFonts w:cs="FrankRuehl" w:hint="cs"/>
                <w:sz w:val="28"/>
                <w:szCs w:val="28"/>
                <w:rtl/>
              </w:rPr>
              <w:t xml:space="preserve"> </w:t>
            </w:r>
            <w:r w:rsidRPr="000706AB">
              <w:rPr>
                <w:rFonts w:cs="FrankRuehl"/>
                <w:sz w:val="28"/>
                <w:szCs w:val="28"/>
                <w:rtl/>
              </w:rPr>
              <w:t>מדינת ישראל נ' גאנם</w:t>
            </w:r>
          </w:p>
          <w:p w14:paraId="6300AA3E" w14:textId="77777777" w:rsidR="0089186A" w:rsidRPr="000706AB" w:rsidRDefault="0089186A">
            <w:pPr>
              <w:pStyle w:val="a3"/>
              <w:rPr>
                <w:rFonts w:cs="FrankRuehl"/>
                <w:sz w:val="28"/>
                <w:szCs w:val="28"/>
                <w:rtl/>
              </w:rPr>
            </w:pPr>
          </w:p>
        </w:tc>
        <w:tc>
          <w:tcPr>
            <w:tcW w:w="3667" w:type="dxa"/>
          </w:tcPr>
          <w:p w14:paraId="2B9002FD" w14:textId="77777777" w:rsidR="0089186A" w:rsidRPr="000706AB" w:rsidRDefault="0089186A">
            <w:pPr>
              <w:pStyle w:val="a3"/>
              <w:jc w:val="right"/>
              <w:rPr>
                <w:rFonts w:cs="FrankRuehl"/>
                <w:sz w:val="28"/>
                <w:szCs w:val="28"/>
                <w:rtl/>
              </w:rPr>
            </w:pPr>
          </w:p>
        </w:tc>
      </w:tr>
    </w:tbl>
    <w:p w14:paraId="04581721" w14:textId="77777777" w:rsidR="0089186A" w:rsidRPr="000706AB" w:rsidRDefault="000706AB">
      <w:pPr>
        <w:pStyle w:val="a3"/>
        <w:rPr>
          <w:rtl/>
        </w:rPr>
      </w:pPr>
      <w:r w:rsidRPr="000706AB">
        <w:rPr>
          <w:rFonts w:hint="cs"/>
          <w:rtl/>
        </w:rPr>
        <w:t xml:space="preserve"> </w:t>
      </w:r>
    </w:p>
    <w:p w14:paraId="427C10E0" w14:textId="77777777" w:rsidR="0089186A" w:rsidRPr="000706AB" w:rsidRDefault="0089186A">
      <w:pPr>
        <w:rPr>
          <w:rtl/>
        </w:rPr>
      </w:pPr>
    </w:p>
    <w:tbl>
      <w:tblPr>
        <w:bidiVisual/>
        <w:tblW w:w="8802" w:type="dxa"/>
        <w:tblInd w:w="-28" w:type="dxa"/>
        <w:tblLook w:val="01E0" w:firstRow="1" w:lastRow="1" w:firstColumn="1" w:lastColumn="1" w:noHBand="0" w:noVBand="0"/>
      </w:tblPr>
      <w:tblGrid>
        <w:gridCol w:w="2880"/>
        <w:gridCol w:w="5839"/>
        <w:gridCol w:w="83"/>
      </w:tblGrid>
      <w:tr w:rsidR="0089186A" w:rsidRPr="00D30B6F" w14:paraId="178E5B5E" w14:textId="77777777">
        <w:trPr>
          <w:gridAfter w:val="1"/>
          <w:wAfter w:w="55" w:type="dxa"/>
        </w:trPr>
        <w:tc>
          <w:tcPr>
            <w:tcW w:w="8719" w:type="dxa"/>
            <w:gridSpan w:val="2"/>
          </w:tcPr>
          <w:p w14:paraId="2CA02A95" w14:textId="77777777" w:rsidR="0089186A" w:rsidRPr="00D30B6F" w:rsidRDefault="000706AB">
            <w:pPr>
              <w:spacing w:line="360" w:lineRule="auto"/>
              <w:rPr>
                <w:b/>
                <w:bCs/>
                <w:sz w:val="26"/>
                <w:szCs w:val="26"/>
              </w:rPr>
            </w:pPr>
            <w:r w:rsidRPr="00D30B6F">
              <w:rPr>
                <w:rFonts w:hint="cs"/>
                <w:b/>
                <w:bCs/>
                <w:sz w:val="26"/>
                <w:szCs w:val="26"/>
                <w:rtl/>
              </w:rPr>
              <w:t>בפני כב' ה</w:t>
            </w:r>
            <w:r w:rsidRPr="00D30B6F">
              <w:rPr>
                <w:rFonts w:hint="cs"/>
                <w:b/>
                <w:bCs/>
                <w:rtl/>
              </w:rPr>
              <w:t>שופטת דיאנה סלע</w:t>
            </w:r>
            <w:r w:rsidRPr="00D30B6F">
              <w:rPr>
                <w:rStyle w:val="TimesNewRomanTimesNewRoman"/>
                <w:rFonts w:hint="cs"/>
                <w:b w:val="0"/>
                <w:bCs w:val="0"/>
                <w:rtl/>
              </w:rPr>
              <w:t xml:space="preserve"> </w:t>
            </w:r>
          </w:p>
        </w:tc>
      </w:tr>
      <w:tr w:rsidR="0089186A" w:rsidRPr="000706AB" w14:paraId="71DD03AE" w14:textId="77777777">
        <w:tc>
          <w:tcPr>
            <w:tcW w:w="2880" w:type="dxa"/>
          </w:tcPr>
          <w:p w14:paraId="4B53D254" w14:textId="77777777" w:rsidR="0089186A" w:rsidRPr="00D30B6F" w:rsidRDefault="000706AB">
            <w:pPr>
              <w:ind w:left="26"/>
              <w:rPr>
                <w:b/>
                <w:bCs/>
                <w:sz w:val="26"/>
                <w:szCs w:val="26"/>
              </w:rPr>
            </w:pPr>
            <w:bookmarkStart w:id="1" w:name="FirstAppellant"/>
            <w:r w:rsidRPr="00D30B6F">
              <w:rPr>
                <w:rFonts w:hint="cs"/>
                <w:b/>
                <w:bCs/>
                <w:sz w:val="26"/>
                <w:szCs w:val="26"/>
                <w:rtl/>
              </w:rPr>
              <w:t>ה</w:t>
            </w:r>
            <w:r w:rsidRPr="00D30B6F">
              <w:rPr>
                <w:rFonts w:hint="cs"/>
                <w:b/>
                <w:bCs/>
                <w:rtl/>
              </w:rPr>
              <w:t>מאשימה</w:t>
            </w:r>
          </w:p>
        </w:tc>
        <w:tc>
          <w:tcPr>
            <w:tcW w:w="5922" w:type="dxa"/>
            <w:gridSpan w:val="2"/>
          </w:tcPr>
          <w:p w14:paraId="69B8CEA8" w14:textId="77777777" w:rsidR="0089186A" w:rsidRPr="00D30B6F" w:rsidRDefault="000706AB">
            <w:pPr>
              <w:spacing w:line="360" w:lineRule="auto"/>
              <w:rPr>
                <w:b/>
                <w:bCs/>
                <w:sz w:val="26"/>
                <w:szCs w:val="26"/>
              </w:rPr>
            </w:pPr>
            <w:r w:rsidRPr="00D30B6F">
              <w:rPr>
                <w:rFonts w:hint="cs"/>
                <w:b/>
                <w:bCs/>
                <w:rtl/>
              </w:rPr>
              <w:t>מדינת ישראל</w:t>
            </w:r>
          </w:p>
        </w:tc>
      </w:tr>
      <w:bookmarkEnd w:id="1"/>
      <w:tr w:rsidR="0089186A" w:rsidRPr="000706AB" w14:paraId="4F5622E5" w14:textId="77777777">
        <w:tc>
          <w:tcPr>
            <w:tcW w:w="8802" w:type="dxa"/>
            <w:gridSpan w:val="3"/>
          </w:tcPr>
          <w:p w14:paraId="46E325B1" w14:textId="77777777" w:rsidR="0089186A" w:rsidRPr="00D30B6F" w:rsidRDefault="0089186A">
            <w:pPr>
              <w:jc w:val="both"/>
              <w:rPr>
                <w:rFonts w:ascii="Arial" w:hAnsi="Arial"/>
                <w:b/>
                <w:bCs/>
                <w:sz w:val="26"/>
                <w:szCs w:val="26"/>
                <w:rtl/>
              </w:rPr>
            </w:pPr>
          </w:p>
          <w:p w14:paraId="1329DE55" w14:textId="77777777" w:rsidR="0089186A" w:rsidRPr="00D30B6F" w:rsidRDefault="000706AB">
            <w:pPr>
              <w:jc w:val="center"/>
              <w:rPr>
                <w:rFonts w:ascii="Arial" w:hAnsi="Arial"/>
                <w:b/>
                <w:bCs/>
                <w:sz w:val="26"/>
                <w:szCs w:val="26"/>
                <w:rtl/>
              </w:rPr>
            </w:pPr>
            <w:r w:rsidRPr="00D30B6F">
              <w:rPr>
                <w:rFonts w:ascii="Arial" w:hAnsi="Arial" w:hint="cs"/>
                <w:b/>
                <w:bCs/>
                <w:sz w:val="26"/>
                <w:szCs w:val="26"/>
                <w:rtl/>
              </w:rPr>
              <w:t>נגד</w:t>
            </w:r>
          </w:p>
          <w:p w14:paraId="48430CFD" w14:textId="77777777" w:rsidR="0089186A" w:rsidRPr="00D30B6F" w:rsidRDefault="0089186A">
            <w:pPr>
              <w:jc w:val="center"/>
              <w:rPr>
                <w:rFonts w:ascii="Arial" w:hAnsi="Arial"/>
                <w:b/>
                <w:bCs/>
                <w:sz w:val="26"/>
                <w:szCs w:val="26"/>
              </w:rPr>
            </w:pPr>
          </w:p>
        </w:tc>
      </w:tr>
      <w:tr w:rsidR="0089186A" w:rsidRPr="000706AB" w14:paraId="7ACDCFF1" w14:textId="77777777">
        <w:tc>
          <w:tcPr>
            <w:tcW w:w="2880" w:type="dxa"/>
          </w:tcPr>
          <w:p w14:paraId="368594FE" w14:textId="77777777" w:rsidR="0089186A" w:rsidRPr="00D30B6F" w:rsidRDefault="000706AB">
            <w:pPr>
              <w:ind w:left="26"/>
              <w:rPr>
                <w:b/>
                <w:bCs/>
                <w:sz w:val="26"/>
                <w:szCs w:val="26"/>
              </w:rPr>
            </w:pPr>
            <w:r w:rsidRPr="00D30B6F">
              <w:rPr>
                <w:rFonts w:hint="cs"/>
                <w:b/>
                <w:bCs/>
                <w:sz w:val="26"/>
                <w:szCs w:val="26"/>
                <w:rtl/>
              </w:rPr>
              <w:t>ה</w:t>
            </w:r>
            <w:r w:rsidRPr="00D30B6F">
              <w:rPr>
                <w:rFonts w:hint="cs"/>
                <w:b/>
                <w:bCs/>
                <w:rtl/>
              </w:rPr>
              <w:t>נאשם</w:t>
            </w:r>
          </w:p>
        </w:tc>
        <w:tc>
          <w:tcPr>
            <w:tcW w:w="5922" w:type="dxa"/>
            <w:gridSpan w:val="2"/>
          </w:tcPr>
          <w:p w14:paraId="3DB19A08" w14:textId="77777777" w:rsidR="0089186A" w:rsidRPr="00D30B6F" w:rsidRDefault="000706AB">
            <w:pPr>
              <w:rPr>
                <w:b/>
                <w:bCs/>
                <w:sz w:val="26"/>
                <w:szCs w:val="26"/>
                <w:rtl/>
              </w:rPr>
            </w:pPr>
            <w:r w:rsidRPr="00D30B6F">
              <w:rPr>
                <w:rFonts w:hint="cs"/>
                <w:b/>
                <w:bCs/>
                <w:rtl/>
              </w:rPr>
              <w:t>רוני גאנם ת.ז. 029935863</w:t>
            </w:r>
          </w:p>
          <w:p w14:paraId="616F02DD" w14:textId="77777777" w:rsidR="0089186A" w:rsidRPr="00D30B6F" w:rsidRDefault="0089186A">
            <w:pPr>
              <w:rPr>
                <w:b/>
                <w:bCs/>
                <w:sz w:val="26"/>
                <w:szCs w:val="26"/>
              </w:rPr>
            </w:pPr>
          </w:p>
        </w:tc>
      </w:tr>
    </w:tbl>
    <w:p w14:paraId="44AF53D3" w14:textId="77777777" w:rsidR="0035124E" w:rsidRDefault="0035124E">
      <w:pPr>
        <w:rPr>
          <w:rFonts w:ascii="Arial" w:hAnsi="Arial"/>
          <w:rtl/>
        </w:rPr>
      </w:pPr>
      <w:bookmarkStart w:id="2" w:name="LawTable"/>
    </w:p>
    <w:p w14:paraId="152FA87C" w14:textId="77777777" w:rsidR="0035124E" w:rsidRPr="0035124E" w:rsidRDefault="0035124E" w:rsidP="0035124E">
      <w:pPr>
        <w:spacing w:after="120" w:line="240" w:lineRule="exact"/>
        <w:ind w:left="283" w:hanging="283"/>
        <w:jc w:val="both"/>
        <w:rPr>
          <w:rFonts w:ascii="FrankRuehl" w:hAnsi="FrankRuehl" w:cs="FrankRuehl"/>
          <w:rtl/>
        </w:rPr>
      </w:pPr>
      <w:r w:rsidRPr="0035124E">
        <w:rPr>
          <w:rFonts w:ascii="FrankRuehl" w:hAnsi="FrankRuehl" w:cs="FrankRuehl"/>
          <w:rtl/>
        </w:rPr>
        <w:t xml:space="preserve">חקיקה שאוזכרה: </w:t>
      </w:r>
    </w:p>
    <w:p w14:paraId="605F66ED" w14:textId="77777777" w:rsidR="0035124E" w:rsidRPr="0035124E" w:rsidRDefault="0035124E" w:rsidP="0035124E">
      <w:pPr>
        <w:spacing w:after="120" w:line="240" w:lineRule="exact"/>
        <w:ind w:left="283" w:hanging="283"/>
        <w:jc w:val="both"/>
        <w:rPr>
          <w:rFonts w:ascii="FrankRuehl" w:hAnsi="FrankRuehl" w:cs="FrankRuehl"/>
          <w:rtl/>
        </w:rPr>
      </w:pPr>
      <w:hyperlink r:id="rId7" w:history="1">
        <w:r w:rsidRPr="0035124E">
          <w:rPr>
            <w:rFonts w:ascii="FrankRuehl" w:hAnsi="FrankRuehl" w:cs="FrankRuehl"/>
            <w:color w:val="0000FF"/>
            <w:u w:val="single"/>
            <w:rtl/>
          </w:rPr>
          <w:t>חוק העונשין, תשל"ז-1977</w:t>
        </w:r>
      </w:hyperlink>
      <w:r w:rsidRPr="0035124E">
        <w:rPr>
          <w:rFonts w:ascii="FrankRuehl" w:hAnsi="FrankRuehl" w:cs="FrankRuehl"/>
          <w:rtl/>
        </w:rPr>
        <w:t xml:space="preserve">: סע'  </w:t>
      </w:r>
      <w:hyperlink r:id="rId8" w:history="1">
        <w:r w:rsidRPr="0035124E">
          <w:rPr>
            <w:rFonts w:ascii="FrankRuehl" w:hAnsi="FrankRuehl" w:cs="FrankRuehl"/>
            <w:color w:val="0000FF"/>
            <w:u w:val="single"/>
            <w:rtl/>
          </w:rPr>
          <w:t>144(א)</w:t>
        </w:r>
      </w:hyperlink>
      <w:r w:rsidRPr="0035124E">
        <w:rPr>
          <w:rFonts w:ascii="FrankRuehl" w:hAnsi="FrankRuehl" w:cs="FrankRuehl"/>
          <w:rtl/>
        </w:rPr>
        <w:t xml:space="preserve">, </w:t>
      </w:r>
      <w:hyperlink r:id="rId9" w:history="1">
        <w:r w:rsidRPr="0035124E">
          <w:rPr>
            <w:rFonts w:ascii="FrankRuehl" w:hAnsi="FrankRuehl" w:cs="FrankRuehl"/>
            <w:color w:val="0000FF"/>
            <w:u w:val="single"/>
            <w:rtl/>
          </w:rPr>
          <w:t>144(ב2)</w:t>
        </w:r>
      </w:hyperlink>
      <w:r w:rsidRPr="0035124E">
        <w:rPr>
          <w:rFonts w:ascii="FrankRuehl" w:hAnsi="FrankRuehl" w:cs="FrankRuehl"/>
          <w:rtl/>
        </w:rPr>
        <w:t xml:space="preserve">, </w:t>
      </w:r>
      <w:hyperlink r:id="rId10" w:history="1">
        <w:r w:rsidRPr="0035124E">
          <w:rPr>
            <w:rFonts w:ascii="FrankRuehl" w:hAnsi="FrankRuehl" w:cs="FrankRuehl"/>
            <w:color w:val="0000FF"/>
            <w:u w:val="single"/>
            <w:rtl/>
          </w:rPr>
          <w:t>383</w:t>
        </w:r>
      </w:hyperlink>
      <w:r w:rsidRPr="0035124E">
        <w:rPr>
          <w:rFonts w:ascii="FrankRuehl" w:hAnsi="FrankRuehl" w:cs="FrankRuehl"/>
          <w:rtl/>
        </w:rPr>
        <w:t xml:space="preserve">, </w:t>
      </w:r>
      <w:hyperlink r:id="rId11" w:history="1">
        <w:r w:rsidRPr="0035124E">
          <w:rPr>
            <w:rFonts w:ascii="FrankRuehl" w:hAnsi="FrankRuehl" w:cs="FrankRuehl"/>
            <w:color w:val="0000FF"/>
            <w:u w:val="single"/>
            <w:rtl/>
          </w:rPr>
          <w:t>384</w:t>
        </w:r>
      </w:hyperlink>
      <w:r w:rsidRPr="0035124E">
        <w:rPr>
          <w:rFonts w:ascii="FrankRuehl" w:hAnsi="FrankRuehl" w:cs="FrankRuehl"/>
          <w:rtl/>
        </w:rPr>
        <w:t xml:space="preserve">, </w:t>
      </w:r>
      <w:hyperlink r:id="rId12" w:history="1">
        <w:r w:rsidRPr="0035124E">
          <w:rPr>
            <w:rFonts w:ascii="FrankRuehl" w:hAnsi="FrankRuehl" w:cs="FrankRuehl"/>
            <w:color w:val="0000FF"/>
            <w:u w:val="single"/>
            <w:rtl/>
          </w:rPr>
          <w:t>40יב.</w:t>
        </w:r>
      </w:hyperlink>
      <w:r w:rsidRPr="0035124E">
        <w:rPr>
          <w:rFonts w:ascii="FrankRuehl" w:hAnsi="FrankRuehl" w:cs="FrankRuehl"/>
          <w:rtl/>
        </w:rPr>
        <w:t xml:space="preserve">, </w:t>
      </w:r>
      <w:hyperlink r:id="rId13" w:history="1">
        <w:r w:rsidRPr="0035124E">
          <w:rPr>
            <w:rFonts w:ascii="FrankRuehl" w:hAnsi="FrankRuehl" w:cs="FrankRuehl"/>
            <w:color w:val="0000FF"/>
            <w:u w:val="single"/>
            <w:rtl/>
          </w:rPr>
          <w:t>413ו</w:t>
        </w:r>
      </w:hyperlink>
      <w:r w:rsidRPr="0035124E">
        <w:rPr>
          <w:rFonts w:ascii="FrankRuehl" w:hAnsi="FrankRuehl" w:cs="FrankRuehl"/>
          <w:rtl/>
        </w:rPr>
        <w:t xml:space="preserve">, </w:t>
      </w:r>
      <w:hyperlink r:id="rId14" w:history="1">
        <w:r w:rsidRPr="0035124E">
          <w:rPr>
            <w:rFonts w:ascii="FrankRuehl" w:hAnsi="FrankRuehl" w:cs="FrankRuehl"/>
            <w:color w:val="0000FF"/>
            <w:u w:val="single"/>
            <w:rtl/>
          </w:rPr>
          <w:t>499(א)</w:t>
        </w:r>
      </w:hyperlink>
    </w:p>
    <w:p w14:paraId="46FC6FAF" w14:textId="77777777" w:rsidR="0035124E" w:rsidRDefault="0035124E" w:rsidP="0035124E">
      <w:pPr>
        <w:spacing w:after="120" w:line="240" w:lineRule="exact"/>
        <w:ind w:left="283" w:hanging="283"/>
        <w:jc w:val="both"/>
        <w:rPr>
          <w:rFonts w:ascii="FrankRuehl" w:hAnsi="FrankRuehl" w:cs="FrankRuehl" w:hint="cs"/>
          <w:rtl/>
        </w:rPr>
      </w:pPr>
      <w:hyperlink r:id="rId15" w:history="1">
        <w:r w:rsidRPr="0035124E">
          <w:rPr>
            <w:rFonts w:ascii="FrankRuehl" w:hAnsi="FrankRuehl" w:cs="FrankRuehl"/>
            <w:color w:val="0000FF"/>
            <w:u w:val="single"/>
            <w:rtl/>
          </w:rPr>
          <w:t>חוק סדר הדין הפלילי [נוסח משולב], תשמ"ב-1982</w:t>
        </w:r>
      </w:hyperlink>
      <w:r w:rsidRPr="0035124E">
        <w:rPr>
          <w:rFonts w:ascii="FrankRuehl" w:hAnsi="FrankRuehl" w:cs="FrankRuehl"/>
          <w:rtl/>
        </w:rPr>
        <w:t xml:space="preserve">: סע'  </w:t>
      </w:r>
      <w:hyperlink r:id="rId16" w:history="1">
        <w:r w:rsidRPr="0035124E">
          <w:rPr>
            <w:rFonts w:ascii="FrankRuehl" w:hAnsi="FrankRuehl" w:cs="FrankRuehl"/>
            <w:color w:val="0000FF"/>
            <w:u w:val="single"/>
            <w:rtl/>
          </w:rPr>
          <w:t>186</w:t>
        </w:r>
      </w:hyperlink>
    </w:p>
    <w:p w14:paraId="5D556164" w14:textId="77777777" w:rsidR="0035124E" w:rsidRDefault="0035124E">
      <w:pPr>
        <w:rPr>
          <w:rFonts w:ascii="Arial" w:hAnsi="Arial"/>
          <w:rtl/>
        </w:rPr>
      </w:pPr>
      <w:bookmarkStart w:id="3" w:name="LawTable_End"/>
    </w:p>
    <w:p w14:paraId="2F862AD9" w14:textId="77777777" w:rsidR="00D30B6F" w:rsidRPr="00D30B6F" w:rsidRDefault="00D30B6F" w:rsidP="00D30B6F">
      <w:pPr>
        <w:pBdr>
          <w:top w:val="single" w:sz="4" w:space="1" w:color="auto"/>
          <w:bottom w:val="single" w:sz="4" w:space="1" w:color="auto"/>
        </w:pBdr>
        <w:shd w:val="clear" w:color="auto" w:fill="FFFFFF"/>
        <w:spacing w:after="120" w:line="320" w:lineRule="exact"/>
        <w:jc w:val="both"/>
        <w:rPr>
          <w:rFonts w:cs="FrankRuehl" w:hint="cs"/>
          <w:szCs w:val="26"/>
          <w:rtl/>
        </w:rPr>
      </w:pPr>
      <w:bookmarkStart w:id="4" w:name="ABSTRACT_START"/>
      <w:bookmarkEnd w:id="4"/>
      <w:r w:rsidRPr="00D30B6F">
        <w:rPr>
          <w:rFonts w:cs="FrankRuehl"/>
          <w:szCs w:val="26"/>
          <w:rtl/>
        </w:rPr>
        <w:t>מיני-רציו:</w:t>
      </w:r>
    </w:p>
    <w:p w14:paraId="4926816D" w14:textId="77777777" w:rsidR="00D30B6F" w:rsidRPr="00D30B6F" w:rsidRDefault="00D30B6F" w:rsidP="00D30B6F">
      <w:pPr>
        <w:pBdr>
          <w:top w:val="single" w:sz="4" w:space="1" w:color="auto"/>
          <w:bottom w:val="single" w:sz="4" w:space="1" w:color="auto"/>
        </w:pBdr>
        <w:shd w:val="clear" w:color="auto" w:fill="FFFFFF"/>
        <w:spacing w:after="120" w:line="320" w:lineRule="exact"/>
        <w:jc w:val="both"/>
        <w:rPr>
          <w:rFonts w:cs="FrankRuehl"/>
          <w:szCs w:val="26"/>
          <w:rtl/>
        </w:rPr>
      </w:pPr>
      <w:r w:rsidRPr="00D30B6F">
        <w:rPr>
          <w:rFonts w:cs="FrankRuehl" w:hint="cs"/>
          <w:szCs w:val="26"/>
          <w:rtl/>
        </w:rPr>
        <w:t xml:space="preserve">* </w:t>
      </w:r>
      <w:r w:rsidRPr="00D30B6F">
        <w:rPr>
          <w:rFonts w:cs="FrankRuehl"/>
          <w:szCs w:val="26"/>
          <w:rtl/>
        </w:rPr>
        <w:t xml:space="preserve">אחידות בענישה אין פירושה זהות. העובדה כי מדובר בפרשה אחת מחייבת קנה מידה אחיד לבחינת עונשם של המשתתפים השונים, אך אין משמעות הדברים כי התוצאה תהיה זהה בכל מקרה, שכן עליה לשקף את אופי העבירות, נסיבותיו הייחודיות של כל משתתף ואת חלקו ומשקלו בפרשה. לסוגים דומים של נסיבות צריך להינתן משקל זהה אולם השורה התחתונה תלויה בתוכן הנסיבות ולא רק בקיומן. </w:t>
      </w:r>
    </w:p>
    <w:p w14:paraId="65400E15" w14:textId="77777777" w:rsidR="00D30B6F" w:rsidRPr="00D30B6F" w:rsidRDefault="00D30B6F" w:rsidP="00D30B6F">
      <w:pPr>
        <w:pBdr>
          <w:top w:val="single" w:sz="4" w:space="1" w:color="auto"/>
          <w:bottom w:val="single" w:sz="4" w:space="1" w:color="auto"/>
        </w:pBdr>
        <w:shd w:val="clear" w:color="auto" w:fill="FFFFFF"/>
        <w:spacing w:after="120" w:line="320" w:lineRule="exact"/>
        <w:jc w:val="both"/>
        <w:rPr>
          <w:rFonts w:cs="FrankRuehl"/>
          <w:szCs w:val="26"/>
          <w:rtl/>
        </w:rPr>
      </w:pPr>
      <w:r w:rsidRPr="00D30B6F">
        <w:rPr>
          <w:rFonts w:cs="FrankRuehl"/>
          <w:szCs w:val="26"/>
          <w:rtl/>
        </w:rPr>
        <w:t>* עונשין – ענישה – אחדות הענישה</w:t>
      </w:r>
    </w:p>
    <w:p w14:paraId="65693383" w14:textId="77777777" w:rsidR="00D30B6F" w:rsidRPr="00D30B6F" w:rsidRDefault="00D30B6F" w:rsidP="00D30B6F">
      <w:pPr>
        <w:pBdr>
          <w:top w:val="single" w:sz="4" w:space="1" w:color="auto"/>
          <w:bottom w:val="single" w:sz="4" w:space="1" w:color="auto"/>
        </w:pBdr>
        <w:shd w:val="clear" w:color="auto" w:fill="FFFFFF"/>
        <w:spacing w:after="120" w:line="320" w:lineRule="exact"/>
        <w:jc w:val="both"/>
        <w:rPr>
          <w:rFonts w:cs="FrankRuehl"/>
          <w:szCs w:val="26"/>
          <w:rtl/>
        </w:rPr>
      </w:pPr>
      <w:r w:rsidRPr="00D30B6F">
        <w:rPr>
          <w:rFonts w:cs="FrankRuehl"/>
          <w:szCs w:val="26"/>
          <w:rtl/>
        </w:rPr>
        <w:t>* עונשין – ענישה – מדיניות ענישה: החזקת נשק</w:t>
      </w:r>
    </w:p>
    <w:p w14:paraId="0FEA1A69" w14:textId="77777777" w:rsidR="0093331C" w:rsidRPr="00D30B6F" w:rsidRDefault="00D30B6F" w:rsidP="00D30B6F">
      <w:pPr>
        <w:pBdr>
          <w:top w:val="single" w:sz="4" w:space="1" w:color="auto"/>
          <w:bottom w:val="single" w:sz="4" w:space="1" w:color="auto"/>
        </w:pBdr>
        <w:shd w:val="clear" w:color="auto" w:fill="FFFFFF"/>
        <w:spacing w:after="120" w:line="320" w:lineRule="exact"/>
        <w:jc w:val="both"/>
        <w:rPr>
          <w:rFonts w:cs="FrankRuehl" w:hint="cs"/>
          <w:szCs w:val="26"/>
          <w:rtl/>
        </w:rPr>
      </w:pPr>
      <w:r w:rsidRPr="00D30B6F">
        <w:rPr>
          <w:rFonts w:cs="FrankRuehl"/>
          <w:szCs w:val="26"/>
          <w:rtl/>
        </w:rPr>
        <w:t>* עונשין – ענישה – מדיניות ענישה: עבירות נשק</w:t>
      </w:r>
    </w:p>
    <w:p w14:paraId="2303DE40" w14:textId="77777777" w:rsidR="00D30B6F" w:rsidRPr="00D30B6F" w:rsidRDefault="00D30B6F" w:rsidP="00D30B6F">
      <w:pPr>
        <w:pBdr>
          <w:top w:val="single" w:sz="4" w:space="1" w:color="auto"/>
          <w:bottom w:val="single" w:sz="4" w:space="1" w:color="auto"/>
        </w:pBdr>
        <w:shd w:val="clear" w:color="auto" w:fill="FFFFFF"/>
        <w:spacing w:after="120" w:line="320" w:lineRule="exact"/>
        <w:jc w:val="both"/>
        <w:rPr>
          <w:rFonts w:cs="FrankRuehl" w:hint="cs"/>
          <w:szCs w:val="26"/>
          <w:rtl/>
        </w:rPr>
      </w:pPr>
      <w:r w:rsidRPr="00D30B6F">
        <w:rPr>
          <w:rFonts w:cs="FrankRuehl" w:hint="cs"/>
          <w:szCs w:val="26"/>
          <w:rtl/>
        </w:rPr>
        <w:t>.</w:t>
      </w:r>
    </w:p>
    <w:p w14:paraId="66720840" w14:textId="77777777" w:rsidR="0093331C" w:rsidRPr="00D30B6F" w:rsidRDefault="0093331C" w:rsidP="00D30B6F">
      <w:pPr>
        <w:pBdr>
          <w:top w:val="single" w:sz="4" w:space="1" w:color="auto"/>
          <w:bottom w:val="single" w:sz="4" w:space="1" w:color="auto"/>
        </w:pBdr>
        <w:spacing w:after="120" w:line="320" w:lineRule="exact"/>
        <w:jc w:val="both"/>
        <w:rPr>
          <w:rFonts w:cs="FrankRuehl"/>
          <w:szCs w:val="26"/>
          <w:rtl/>
        </w:rPr>
      </w:pPr>
      <w:r w:rsidRPr="00D30B6F">
        <w:rPr>
          <w:rFonts w:cs="FrankRuehl"/>
          <w:szCs w:val="26"/>
          <w:rtl/>
        </w:rPr>
        <w:t xml:space="preserve">הנאשם, יליד 75', הודה בעובדות כתב אישום שתוקן במסגרת הסדר טיעון, והורשע בעבירות: קשירת קשר לביצוע פשע; עשיית עסקה בנשק; החזקת נשק שלא כדין; התפרצות לרכב בכוונה לבצע גניבה או פשע. כתב האישום מייחס לנאשם נטילת חלק, יחד עם אחרים, בתוכנית שעניינה גניבת נשקו של איש משטרה. על פי עובדות כתב האישום הנאשם בחר להכניס את בנו הקטין </w:t>
      </w:r>
      <w:r w:rsidRPr="00D30B6F">
        <w:rPr>
          <w:rFonts w:cs="FrankRuehl" w:hint="cs"/>
          <w:szCs w:val="26"/>
          <w:rtl/>
        </w:rPr>
        <w:t>לתוכנית זו</w:t>
      </w:r>
      <w:r w:rsidRPr="00D30B6F">
        <w:rPr>
          <w:rFonts w:cs="FrankRuehl"/>
          <w:szCs w:val="26"/>
          <w:rtl/>
        </w:rPr>
        <w:t xml:space="preserve">, ואף הטיל עליו את חלק הארי </w:t>
      </w:r>
      <w:r w:rsidRPr="00D30B6F">
        <w:rPr>
          <w:rFonts w:cs="FrankRuehl" w:hint="cs"/>
          <w:szCs w:val="26"/>
          <w:rtl/>
        </w:rPr>
        <w:t>בה</w:t>
      </w:r>
      <w:r w:rsidRPr="00D30B6F">
        <w:rPr>
          <w:rFonts w:cs="FrankRuehl"/>
          <w:szCs w:val="26"/>
          <w:rtl/>
        </w:rPr>
        <w:t>.</w:t>
      </w:r>
    </w:p>
    <w:p w14:paraId="3FB378A2" w14:textId="77777777" w:rsidR="0093331C" w:rsidRPr="00D30B6F" w:rsidRDefault="00D30B6F" w:rsidP="00D30B6F">
      <w:pPr>
        <w:pBdr>
          <w:top w:val="single" w:sz="4" w:space="1" w:color="auto"/>
          <w:bottom w:val="single" w:sz="4" w:space="1" w:color="auto"/>
        </w:pBdr>
        <w:spacing w:after="120" w:line="320" w:lineRule="exact"/>
        <w:jc w:val="both"/>
        <w:rPr>
          <w:rFonts w:cs="FrankRuehl" w:hint="cs"/>
          <w:szCs w:val="26"/>
          <w:rtl/>
        </w:rPr>
      </w:pPr>
      <w:r w:rsidRPr="00D30B6F">
        <w:rPr>
          <w:rFonts w:cs="FrankRuehl" w:hint="cs"/>
          <w:szCs w:val="26"/>
          <w:rtl/>
        </w:rPr>
        <w:t>.</w:t>
      </w:r>
    </w:p>
    <w:p w14:paraId="6327C294" w14:textId="77777777" w:rsidR="0093331C" w:rsidRPr="00D30B6F" w:rsidRDefault="0093331C" w:rsidP="00D30B6F">
      <w:pPr>
        <w:pBdr>
          <w:top w:val="single" w:sz="4" w:space="1" w:color="auto"/>
          <w:bottom w:val="single" w:sz="4" w:space="1" w:color="auto"/>
        </w:pBdr>
        <w:spacing w:after="120" w:line="320" w:lineRule="exact"/>
        <w:jc w:val="both"/>
        <w:rPr>
          <w:rFonts w:cs="FrankRuehl"/>
          <w:szCs w:val="26"/>
          <w:rtl/>
        </w:rPr>
      </w:pPr>
      <w:r w:rsidRPr="00D30B6F">
        <w:rPr>
          <w:rFonts w:cs="FrankRuehl"/>
          <w:szCs w:val="26"/>
          <w:rtl/>
        </w:rPr>
        <w:t>בית המשפט פסק כלהלן:</w:t>
      </w:r>
    </w:p>
    <w:p w14:paraId="07609EE8" w14:textId="77777777" w:rsidR="0093331C" w:rsidRPr="00D30B6F" w:rsidRDefault="0093331C" w:rsidP="00D30B6F">
      <w:pPr>
        <w:pBdr>
          <w:top w:val="single" w:sz="4" w:space="1" w:color="auto"/>
          <w:bottom w:val="single" w:sz="4" w:space="1" w:color="auto"/>
        </w:pBdr>
        <w:spacing w:after="120" w:line="320" w:lineRule="exact"/>
        <w:jc w:val="both"/>
        <w:rPr>
          <w:rStyle w:val="normal-h"/>
          <w:rFonts w:cs="FrankRuehl"/>
          <w:szCs w:val="26"/>
          <w:rtl/>
        </w:rPr>
      </w:pPr>
      <w:r w:rsidRPr="00D30B6F">
        <w:rPr>
          <w:rStyle w:val="normal-h"/>
          <w:rFonts w:cs="FrankRuehl"/>
          <w:szCs w:val="26"/>
          <w:rtl/>
        </w:rPr>
        <w:t xml:space="preserve">הערכים החברתיים שנפגעו מביצוע העבירות בהן הורשע הנאשם הם פגיעה בשלומו ובביטחונו של הציבור, בשלטון החוק ובאנשי החוק, וכן פגיעה בקניין, ערכים שהמחוקק העניק להם מעמד מיוחד בחוקי היסוד, ובית המשפט העניק להם הגנה בפסיקה עקבית. </w:t>
      </w:r>
    </w:p>
    <w:p w14:paraId="20BCD66B" w14:textId="77777777" w:rsidR="0093331C" w:rsidRPr="00D30B6F" w:rsidRDefault="0093331C" w:rsidP="00D30B6F">
      <w:pPr>
        <w:pBdr>
          <w:top w:val="single" w:sz="4" w:space="1" w:color="auto"/>
          <w:bottom w:val="single" w:sz="4" w:space="1" w:color="auto"/>
        </w:pBdr>
        <w:autoSpaceDE w:val="0"/>
        <w:autoSpaceDN w:val="0"/>
        <w:adjustRightInd w:val="0"/>
        <w:spacing w:after="120" w:line="320" w:lineRule="exact"/>
        <w:jc w:val="both"/>
        <w:rPr>
          <w:rFonts w:cs="FrankRuehl"/>
          <w:szCs w:val="26"/>
          <w:rtl/>
        </w:rPr>
      </w:pPr>
      <w:r w:rsidRPr="00D30B6F">
        <w:rPr>
          <w:rFonts w:cs="FrankRuehl"/>
          <w:szCs w:val="26"/>
          <w:rtl/>
        </w:rPr>
        <w:t xml:space="preserve">הנאשם הורשע בעבירות רבות ומגוונות שבצידן עונשי מאסר חמורים. הענישה בגין עשיית עסקה בנשק עומדת על חמש עשרה שנות מאסר, הענישה על החזקת נשק שלא כדין עומדת על שבע שנות מאסר, הענישה בגין התפרצות לרכב בכוונה לבצע גניבה או פשע היא שבע שנות מאסר, הענישה בגין עבירת </w:t>
      </w:r>
      <w:r w:rsidRPr="00D30B6F">
        <w:rPr>
          <w:rFonts w:cs="FrankRuehl"/>
          <w:szCs w:val="26"/>
          <w:rtl/>
        </w:rPr>
        <w:lastRenderedPageBreak/>
        <w:t>הגניבה עומדת על שלוש שנות מאסר, ואילו הענישה על עבירת קשירת הקשר לביצוע הפשע במקרה זה הינה שבע שנות מאסר.</w:t>
      </w:r>
    </w:p>
    <w:p w14:paraId="077A79D3" w14:textId="77777777" w:rsidR="0093331C" w:rsidRPr="00D30B6F" w:rsidRDefault="0093331C" w:rsidP="00D30B6F">
      <w:pPr>
        <w:pBdr>
          <w:top w:val="single" w:sz="4" w:space="1" w:color="auto"/>
          <w:bottom w:val="single" w:sz="4" w:space="1" w:color="auto"/>
        </w:pBdr>
        <w:autoSpaceDE w:val="0"/>
        <w:autoSpaceDN w:val="0"/>
        <w:adjustRightInd w:val="0"/>
        <w:spacing w:after="120" w:line="320" w:lineRule="exact"/>
        <w:jc w:val="both"/>
        <w:rPr>
          <w:rFonts w:cs="FrankRuehl" w:hint="cs"/>
          <w:szCs w:val="26"/>
          <w:rtl/>
        </w:rPr>
      </w:pPr>
      <w:r w:rsidRPr="00D30B6F">
        <w:rPr>
          <w:rFonts w:cs="FrankRuehl"/>
          <w:szCs w:val="26"/>
          <w:rtl/>
        </w:rPr>
        <w:t xml:space="preserve">בענייננו, נוכח סוג העבירות, חומרתן, התכנון שקדם למעשה, גניבתו של נשק משטרתי מאיש משטרה לאחר הונאתו, היותו של אחד מכלי הנשק שנגנבו בהתפרצות לרכב המשטרתי רובה סער </w:t>
      </w:r>
      <w:r w:rsidRPr="00D30B6F">
        <w:rPr>
          <w:rFonts w:cs="FrankRuehl"/>
          <w:szCs w:val="26"/>
        </w:rPr>
        <w:t>M</w:t>
      </w:r>
      <w:r w:rsidRPr="00D30B6F">
        <w:rPr>
          <w:rFonts w:cs="FrankRuehl"/>
          <w:szCs w:val="26"/>
          <w:rtl/>
        </w:rPr>
        <w:t xml:space="preserve">16 </w:t>
      </w:r>
      <w:r w:rsidR="00D30B6F" w:rsidRPr="00D30B6F">
        <w:rPr>
          <w:rFonts w:cs="FrankRuehl" w:hint="cs"/>
          <w:szCs w:val="26"/>
          <w:rtl/>
        </w:rPr>
        <w:t>–</w:t>
      </w:r>
      <w:r w:rsidRPr="00D30B6F">
        <w:rPr>
          <w:rFonts w:cs="FrankRuehl"/>
          <w:szCs w:val="26"/>
          <w:rtl/>
        </w:rPr>
        <w:t xml:space="preserve"> נשק התקפי רב עוצמה, העובדה כי מי שבצע את העבירה למעשה היה בנו הקטין של הנאשם ששימש ידו הארוכה של אביו, והיעלמותם של הנשקים עד עצם היום הזה, אני רואה להעמיד את מתחם הענישה בגין כל העבירות שבצע הנאשם על טווח העומד בין 42 חודשי מאסר בפועל לשבע שנות מאסר.</w:t>
      </w:r>
    </w:p>
    <w:p w14:paraId="00A05AEA" w14:textId="77777777" w:rsidR="0093331C" w:rsidRPr="00D30B6F" w:rsidRDefault="0093331C" w:rsidP="00D30B6F">
      <w:pPr>
        <w:pBdr>
          <w:top w:val="single" w:sz="4" w:space="1" w:color="auto"/>
          <w:bottom w:val="single" w:sz="4" w:space="1" w:color="auto"/>
        </w:pBdr>
        <w:autoSpaceDE w:val="0"/>
        <w:autoSpaceDN w:val="0"/>
        <w:adjustRightInd w:val="0"/>
        <w:spacing w:after="120" w:line="320" w:lineRule="exact"/>
        <w:jc w:val="both"/>
        <w:rPr>
          <w:rFonts w:cs="FrankRuehl"/>
          <w:szCs w:val="26"/>
          <w:rtl/>
        </w:rPr>
      </w:pPr>
      <w:r w:rsidRPr="00D30B6F">
        <w:rPr>
          <w:rFonts w:cs="FrankRuehl"/>
          <w:szCs w:val="26"/>
          <w:rtl/>
        </w:rPr>
        <w:t>יחד</w:t>
      </w:r>
      <w:r w:rsidRPr="00D30B6F">
        <w:rPr>
          <w:rFonts w:cs="FrankRuehl"/>
          <w:szCs w:val="26"/>
        </w:rPr>
        <w:t xml:space="preserve"> </w:t>
      </w:r>
      <w:r w:rsidRPr="00D30B6F">
        <w:rPr>
          <w:rFonts w:cs="FrankRuehl"/>
          <w:szCs w:val="26"/>
          <w:rtl/>
        </w:rPr>
        <w:t>עם</w:t>
      </w:r>
      <w:r w:rsidRPr="00D30B6F">
        <w:rPr>
          <w:rFonts w:cs="FrankRuehl"/>
          <w:szCs w:val="26"/>
        </w:rPr>
        <w:t xml:space="preserve"> </w:t>
      </w:r>
      <w:r w:rsidRPr="00D30B6F">
        <w:rPr>
          <w:rFonts w:cs="FrankRuehl"/>
          <w:szCs w:val="26"/>
          <w:rtl/>
        </w:rPr>
        <w:t>זאת,</w:t>
      </w:r>
      <w:r w:rsidRPr="00D30B6F">
        <w:rPr>
          <w:rFonts w:cs="FrankRuehl"/>
          <w:szCs w:val="26"/>
        </w:rPr>
        <w:t xml:space="preserve"> </w:t>
      </w:r>
      <w:r w:rsidRPr="00D30B6F">
        <w:rPr>
          <w:rFonts w:cs="FrankRuehl"/>
          <w:szCs w:val="26"/>
          <w:rtl/>
        </w:rPr>
        <w:t>הענישה</w:t>
      </w:r>
      <w:r w:rsidRPr="00D30B6F">
        <w:rPr>
          <w:rFonts w:cs="FrankRuehl"/>
          <w:szCs w:val="26"/>
        </w:rPr>
        <w:t xml:space="preserve"> </w:t>
      </w:r>
      <w:r w:rsidRPr="00D30B6F">
        <w:rPr>
          <w:rFonts w:cs="FrankRuehl"/>
          <w:szCs w:val="26"/>
          <w:rtl/>
        </w:rPr>
        <w:t>היא</w:t>
      </w:r>
      <w:r w:rsidRPr="00D30B6F">
        <w:rPr>
          <w:rFonts w:cs="FrankRuehl"/>
          <w:szCs w:val="26"/>
        </w:rPr>
        <w:t xml:space="preserve"> </w:t>
      </w:r>
      <w:r w:rsidRPr="00D30B6F">
        <w:rPr>
          <w:rFonts w:cs="FrankRuehl"/>
          <w:szCs w:val="26"/>
          <w:rtl/>
        </w:rPr>
        <w:t>לעולם</w:t>
      </w:r>
      <w:r w:rsidRPr="00D30B6F">
        <w:rPr>
          <w:rFonts w:cs="FrankRuehl"/>
          <w:szCs w:val="26"/>
        </w:rPr>
        <w:t xml:space="preserve"> </w:t>
      </w:r>
      <w:r w:rsidRPr="00D30B6F">
        <w:rPr>
          <w:rFonts w:cs="FrankRuehl"/>
          <w:szCs w:val="26"/>
          <w:rtl/>
        </w:rPr>
        <w:t>אינדיבידואלית, ובית</w:t>
      </w:r>
      <w:r w:rsidRPr="00D30B6F">
        <w:rPr>
          <w:rFonts w:cs="FrankRuehl"/>
          <w:szCs w:val="26"/>
        </w:rPr>
        <w:t xml:space="preserve"> </w:t>
      </w:r>
      <w:r w:rsidRPr="00D30B6F">
        <w:rPr>
          <w:rFonts w:cs="FrankRuehl"/>
          <w:szCs w:val="26"/>
          <w:rtl/>
        </w:rPr>
        <w:t>המשפט</w:t>
      </w:r>
      <w:r w:rsidRPr="00D30B6F">
        <w:rPr>
          <w:rFonts w:cs="FrankRuehl"/>
          <w:szCs w:val="26"/>
        </w:rPr>
        <w:t xml:space="preserve"> </w:t>
      </w:r>
      <w:r w:rsidRPr="00D30B6F">
        <w:rPr>
          <w:rFonts w:cs="FrankRuehl"/>
          <w:szCs w:val="26"/>
          <w:rtl/>
        </w:rPr>
        <w:t>מצווה</w:t>
      </w:r>
      <w:r w:rsidRPr="00D30B6F">
        <w:rPr>
          <w:rFonts w:cs="FrankRuehl"/>
          <w:szCs w:val="26"/>
        </w:rPr>
        <w:t xml:space="preserve"> </w:t>
      </w:r>
      <w:r w:rsidRPr="00D30B6F">
        <w:rPr>
          <w:rFonts w:cs="FrankRuehl"/>
          <w:szCs w:val="26"/>
          <w:rtl/>
        </w:rPr>
        <w:t>לשקול</w:t>
      </w:r>
      <w:r w:rsidRPr="00D30B6F">
        <w:rPr>
          <w:rFonts w:cs="FrankRuehl"/>
          <w:szCs w:val="26"/>
        </w:rPr>
        <w:t xml:space="preserve"> </w:t>
      </w:r>
      <w:r w:rsidRPr="00D30B6F">
        <w:rPr>
          <w:rFonts w:cs="FrankRuehl"/>
          <w:szCs w:val="26"/>
          <w:rtl/>
        </w:rPr>
        <w:t>גם</w:t>
      </w:r>
      <w:r w:rsidRPr="00D30B6F">
        <w:rPr>
          <w:rFonts w:cs="FrankRuehl"/>
          <w:szCs w:val="26"/>
        </w:rPr>
        <w:t xml:space="preserve"> </w:t>
      </w:r>
      <w:r w:rsidRPr="00D30B6F">
        <w:rPr>
          <w:rFonts w:cs="FrankRuehl"/>
          <w:szCs w:val="26"/>
          <w:rtl/>
        </w:rPr>
        <w:t>שיקולים</w:t>
      </w:r>
      <w:r w:rsidRPr="00D30B6F">
        <w:rPr>
          <w:rFonts w:cs="FrankRuehl"/>
          <w:szCs w:val="26"/>
        </w:rPr>
        <w:t xml:space="preserve"> </w:t>
      </w:r>
      <w:r w:rsidRPr="00D30B6F">
        <w:rPr>
          <w:rFonts w:cs="FrankRuehl"/>
          <w:szCs w:val="26"/>
          <w:rtl/>
        </w:rPr>
        <w:t>הנוגעים</w:t>
      </w:r>
      <w:r w:rsidRPr="00D30B6F">
        <w:rPr>
          <w:rFonts w:cs="FrankRuehl"/>
          <w:szCs w:val="26"/>
        </w:rPr>
        <w:t xml:space="preserve"> </w:t>
      </w:r>
      <w:r w:rsidRPr="00D30B6F">
        <w:rPr>
          <w:rFonts w:cs="FrankRuehl"/>
          <w:szCs w:val="26"/>
          <w:rtl/>
        </w:rPr>
        <w:t>לנסיבותיו</w:t>
      </w:r>
      <w:r w:rsidRPr="00D30B6F">
        <w:rPr>
          <w:rFonts w:cs="FrankRuehl"/>
          <w:szCs w:val="26"/>
        </w:rPr>
        <w:t xml:space="preserve"> </w:t>
      </w:r>
      <w:r w:rsidRPr="00D30B6F">
        <w:rPr>
          <w:rFonts w:cs="FrankRuehl"/>
          <w:szCs w:val="26"/>
          <w:rtl/>
        </w:rPr>
        <w:t>האישיות</w:t>
      </w:r>
      <w:r w:rsidRPr="00D30B6F">
        <w:rPr>
          <w:rFonts w:cs="FrankRuehl"/>
          <w:szCs w:val="26"/>
        </w:rPr>
        <w:t xml:space="preserve"> </w:t>
      </w:r>
      <w:r w:rsidRPr="00D30B6F">
        <w:rPr>
          <w:rFonts w:cs="FrankRuehl"/>
          <w:szCs w:val="26"/>
          <w:rtl/>
        </w:rPr>
        <w:t>של</w:t>
      </w:r>
      <w:r w:rsidRPr="00D30B6F">
        <w:rPr>
          <w:rFonts w:cs="FrankRuehl"/>
          <w:szCs w:val="26"/>
        </w:rPr>
        <w:t xml:space="preserve"> </w:t>
      </w:r>
      <w:r w:rsidRPr="00D30B6F">
        <w:rPr>
          <w:rFonts w:cs="FrankRuehl"/>
          <w:szCs w:val="26"/>
          <w:rtl/>
        </w:rPr>
        <w:t>הנאשם,</w:t>
      </w:r>
      <w:r w:rsidRPr="00D30B6F">
        <w:rPr>
          <w:rFonts w:cs="FrankRuehl"/>
          <w:szCs w:val="26"/>
        </w:rPr>
        <w:t xml:space="preserve"> </w:t>
      </w:r>
      <w:r w:rsidRPr="00D30B6F">
        <w:rPr>
          <w:rFonts w:cs="FrankRuehl"/>
          <w:szCs w:val="26"/>
          <w:rtl/>
        </w:rPr>
        <w:t>מעורבות</w:t>
      </w:r>
      <w:r w:rsidRPr="00D30B6F">
        <w:rPr>
          <w:rFonts w:cs="FrankRuehl"/>
          <w:szCs w:val="26"/>
        </w:rPr>
        <w:t xml:space="preserve"> </w:t>
      </w:r>
      <w:r w:rsidRPr="00D30B6F">
        <w:rPr>
          <w:rFonts w:cs="FrankRuehl"/>
          <w:szCs w:val="26"/>
          <w:rtl/>
        </w:rPr>
        <w:t>קודמת</w:t>
      </w:r>
      <w:r w:rsidRPr="00D30B6F">
        <w:rPr>
          <w:rFonts w:cs="FrankRuehl"/>
          <w:szCs w:val="26"/>
        </w:rPr>
        <w:t xml:space="preserve"> </w:t>
      </w:r>
      <w:r w:rsidRPr="00D30B6F">
        <w:rPr>
          <w:rFonts w:cs="FrankRuehl"/>
          <w:szCs w:val="26"/>
          <w:rtl/>
        </w:rPr>
        <w:t>בפלילים,</w:t>
      </w:r>
      <w:r w:rsidRPr="00D30B6F">
        <w:rPr>
          <w:rFonts w:cs="FrankRuehl"/>
          <w:szCs w:val="26"/>
        </w:rPr>
        <w:t xml:space="preserve"> </w:t>
      </w:r>
      <w:r w:rsidRPr="00D30B6F">
        <w:rPr>
          <w:rFonts w:cs="FrankRuehl"/>
          <w:szCs w:val="26"/>
          <w:rtl/>
        </w:rPr>
        <w:t>הודייתו</w:t>
      </w:r>
      <w:r w:rsidRPr="00D30B6F">
        <w:rPr>
          <w:rFonts w:cs="FrankRuehl"/>
          <w:szCs w:val="26"/>
        </w:rPr>
        <w:t xml:space="preserve"> </w:t>
      </w:r>
      <w:r w:rsidRPr="00D30B6F">
        <w:rPr>
          <w:rFonts w:cs="FrankRuehl"/>
          <w:szCs w:val="26"/>
          <w:rtl/>
        </w:rPr>
        <w:t>בעבירות</w:t>
      </w:r>
      <w:r w:rsidRPr="00D30B6F">
        <w:rPr>
          <w:rFonts w:cs="FrankRuehl"/>
          <w:szCs w:val="26"/>
        </w:rPr>
        <w:t xml:space="preserve"> </w:t>
      </w:r>
      <w:r w:rsidRPr="00D30B6F">
        <w:rPr>
          <w:rFonts w:cs="FrankRuehl"/>
          <w:szCs w:val="26"/>
          <w:rtl/>
        </w:rPr>
        <w:t>שביצע,</w:t>
      </w:r>
      <w:r w:rsidRPr="00D30B6F">
        <w:rPr>
          <w:rFonts w:cs="FrankRuehl"/>
          <w:szCs w:val="26"/>
        </w:rPr>
        <w:t xml:space="preserve"> </w:t>
      </w:r>
      <w:r w:rsidRPr="00D30B6F">
        <w:rPr>
          <w:rFonts w:cs="FrankRuehl"/>
          <w:szCs w:val="26"/>
          <w:rtl/>
        </w:rPr>
        <w:t>חרטתו, וכן</w:t>
      </w:r>
      <w:r w:rsidRPr="00D30B6F">
        <w:rPr>
          <w:rFonts w:cs="FrankRuehl"/>
          <w:szCs w:val="26"/>
        </w:rPr>
        <w:t xml:space="preserve"> </w:t>
      </w:r>
      <w:r w:rsidRPr="00D30B6F">
        <w:rPr>
          <w:rFonts w:cs="FrankRuehl"/>
          <w:szCs w:val="26"/>
          <w:rtl/>
        </w:rPr>
        <w:t>שיקולי</w:t>
      </w:r>
      <w:r w:rsidRPr="00D30B6F">
        <w:rPr>
          <w:rFonts w:cs="FrankRuehl"/>
          <w:szCs w:val="26"/>
        </w:rPr>
        <w:t xml:space="preserve"> </w:t>
      </w:r>
      <w:r w:rsidRPr="00D30B6F">
        <w:rPr>
          <w:rFonts w:cs="FrankRuehl"/>
          <w:szCs w:val="26"/>
          <w:rtl/>
        </w:rPr>
        <w:t>שיקום</w:t>
      </w:r>
      <w:r w:rsidRPr="00D30B6F">
        <w:rPr>
          <w:rFonts w:cs="FrankRuehl"/>
          <w:szCs w:val="26"/>
        </w:rPr>
        <w:t xml:space="preserve"> </w:t>
      </w:r>
      <w:r w:rsidRPr="00D30B6F">
        <w:rPr>
          <w:rFonts w:cs="FrankRuehl"/>
          <w:szCs w:val="26"/>
          <w:rtl/>
        </w:rPr>
        <w:t>וחינוך.</w:t>
      </w:r>
    </w:p>
    <w:p w14:paraId="22CC6C85" w14:textId="77777777" w:rsidR="0093331C" w:rsidRPr="00D30B6F" w:rsidRDefault="0093331C" w:rsidP="00D30B6F">
      <w:pPr>
        <w:pBdr>
          <w:top w:val="single" w:sz="4" w:space="1" w:color="auto"/>
          <w:bottom w:val="single" w:sz="4" w:space="1" w:color="auto"/>
        </w:pBdr>
        <w:autoSpaceDE w:val="0"/>
        <w:autoSpaceDN w:val="0"/>
        <w:adjustRightInd w:val="0"/>
        <w:spacing w:after="120" w:line="320" w:lineRule="exact"/>
        <w:jc w:val="both"/>
        <w:rPr>
          <w:rFonts w:cs="FrankRuehl"/>
          <w:szCs w:val="26"/>
          <w:rtl/>
        </w:rPr>
      </w:pPr>
      <w:r w:rsidRPr="00D30B6F">
        <w:rPr>
          <w:rFonts w:cs="FrankRuehl"/>
          <w:szCs w:val="26"/>
          <w:rtl/>
        </w:rPr>
        <w:t>לקולא</w:t>
      </w:r>
      <w:r w:rsidRPr="00D30B6F">
        <w:rPr>
          <w:rFonts w:cs="FrankRuehl"/>
          <w:szCs w:val="26"/>
        </w:rPr>
        <w:t xml:space="preserve"> </w:t>
      </w:r>
      <w:r w:rsidRPr="00D30B6F">
        <w:rPr>
          <w:rFonts w:cs="FrankRuehl"/>
          <w:szCs w:val="26"/>
          <w:rtl/>
        </w:rPr>
        <w:t>יש</w:t>
      </w:r>
      <w:r w:rsidRPr="00D30B6F">
        <w:rPr>
          <w:rFonts w:cs="FrankRuehl"/>
          <w:szCs w:val="26"/>
        </w:rPr>
        <w:t xml:space="preserve"> </w:t>
      </w:r>
      <w:r w:rsidRPr="00D30B6F">
        <w:rPr>
          <w:rFonts w:cs="FrankRuehl"/>
          <w:szCs w:val="26"/>
          <w:rtl/>
        </w:rPr>
        <w:t>לזקוף</w:t>
      </w:r>
      <w:r w:rsidRPr="00D30B6F">
        <w:rPr>
          <w:rFonts w:cs="FrankRuehl"/>
          <w:szCs w:val="26"/>
        </w:rPr>
        <w:t xml:space="preserve"> </w:t>
      </w:r>
      <w:r w:rsidRPr="00D30B6F">
        <w:rPr>
          <w:rFonts w:cs="FrankRuehl"/>
          <w:szCs w:val="26"/>
          <w:rtl/>
        </w:rPr>
        <w:t>לזכות</w:t>
      </w:r>
      <w:r w:rsidRPr="00D30B6F">
        <w:rPr>
          <w:rFonts w:cs="FrankRuehl"/>
          <w:szCs w:val="26"/>
        </w:rPr>
        <w:t xml:space="preserve"> </w:t>
      </w:r>
      <w:r w:rsidRPr="00D30B6F">
        <w:rPr>
          <w:rFonts w:cs="FrankRuehl"/>
          <w:szCs w:val="26"/>
          <w:rtl/>
        </w:rPr>
        <w:t>הנאשם</w:t>
      </w:r>
      <w:r w:rsidRPr="00D30B6F">
        <w:rPr>
          <w:rFonts w:cs="FrankRuehl"/>
          <w:szCs w:val="26"/>
        </w:rPr>
        <w:t xml:space="preserve"> </w:t>
      </w:r>
      <w:r w:rsidRPr="00D30B6F">
        <w:rPr>
          <w:rFonts w:cs="FrankRuehl"/>
          <w:szCs w:val="26"/>
          <w:rtl/>
        </w:rPr>
        <w:t>את</w:t>
      </w:r>
      <w:r w:rsidRPr="00D30B6F">
        <w:rPr>
          <w:rFonts w:cs="FrankRuehl"/>
          <w:szCs w:val="26"/>
        </w:rPr>
        <w:t xml:space="preserve"> </w:t>
      </w:r>
      <w:r w:rsidRPr="00D30B6F">
        <w:rPr>
          <w:rFonts w:cs="FrankRuehl"/>
          <w:szCs w:val="26"/>
          <w:rtl/>
        </w:rPr>
        <w:t>הודייתו</w:t>
      </w:r>
      <w:r w:rsidRPr="00D30B6F">
        <w:rPr>
          <w:rFonts w:cs="FrankRuehl"/>
          <w:szCs w:val="26"/>
        </w:rPr>
        <w:t xml:space="preserve"> </w:t>
      </w:r>
      <w:r w:rsidRPr="00D30B6F">
        <w:rPr>
          <w:rFonts w:cs="FrankRuehl"/>
          <w:szCs w:val="26"/>
          <w:rtl/>
        </w:rPr>
        <w:t>בעובדות</w:t>
      </w:r>
      <w:r w:rsidRPr="00D30B6F">
        <w:rPr>
          <w:rFonts w:cs="FrankRuehl"/>
          <w:szCs w:val="26"/>
        </w:rPr>
        <w:t xml:space="preserve"> </w:t>
      </w:r>
      <w:r w:rsidRPr="00D30B6F">
        <w:rPr>
          <w:rFonts w:cs="FrankRuehl"/>
          <w:szCs w:val="26"/>
          <w:rtl/>
        </w:rPr>
        <w:t>כתב</w:t>
      </w:r>
      <w:r w:rsidRPr="00D30B6F">
        <w:rPr>
          <w:rFonts w:cs="FrankRuehl"/>
          <w:szCs w:val="26"/>
        </w:rPr>
        <w:t xml:space="preserve"> </w:t>
      </w:r>
      <w:r w:rsidRPr="00D30B6F">
        <w:rPr>
          <w:rFonts w:cs="FrankRuehl"/>
          <w:szCs w:val="26"/>
          <w:rtl/>
        </w:rPr>
        <w:t>האישום המתוקן בטרם</w:t>
      </w:r>
      <w:r w:rsidRPr="00D30B6F">
        <w:rPr>
          <w:rFonts w:cs="FrankRuehl"/>
          <w:szCs w:val="26"/>
        </w:rPr>
        <w:t xml:space="preserve"> </w:t>
      </w:r>
      <w:r w:rsidRPr="00D30B6F">
        <w:rPr>
          <w:rFonts w:cs="FrankRuehl"/>
          <w:szCs w:val="26"/>
          <w:rtl/>
        </w:rPr>
        <w:t>נשמעו</w:t>
      </w:r>
      <w:r w:rsidRPr="00D30B6F">
        <w:rPr>
          <w:rFonts w:cs="FrankRuehl"/>
          <w:szCs w:val="26"/>
        </w:rPr>
        <w:t xml:space="preserve"> </w:t>
      </w:r>
      <w:r w:rsidRPr="00D30B6F">
        <w:rPr>
          <w:rFonts w:cs="FrankRuehl"/>
          <w:szCs w:val="26"/>
          <w:rtl/>
        </w:rPr>
        <w:t>העדים</w:t>
      </w:r>
      <w:r w:rsidRPr="00D30B6F">
        <w:rPr>
          <w:rFonts w:cs="FrankRuehl"/>
          <w:szCs w:val="26"/>
        </w:rPr>
        <w:t xml:space="preserve"> </w:t>
      </w:r>
      <w:r w:rsidRPr="00D30B6F">
        <w:rPr>
          <w:rFonts w:cs="FrankRuehl"/>
          <w:szCs w:val="26"/>
          <w:rtl/>
        </w:rPr>
        <w:t>בעניינו</w:t>
      </w:r>
      <w:r w:rsidRPr="00D30B6F">
        <w:rPr>
          <w:rFonts w:cs="FrankRuehl"/>
          <w:szCs w:val="26"/>
        </w:rPr>
        <w:t xml:space="preserve"> </w:t>
      </w:r>
      <w:r w:rsidRPr="00D30B6F">
        <w:rPr>
          <w:rFonts w:cs="FrankRuehl"/>
          <w:szCs w:val="26"/>
          <w:rtl/>
        </w:rPr>
        <w:t>וכן את</w:t>
      </w:r>
      <w:r w:rsidRPr="00D30B6F">
        <w:rPr>
          <w:rFonts w:cs="FrankRuehl"/>
          <w:szCs w:val="26"/>
        </w:rPr>
        <w:t xml:space="preserve"> </w:t>
      </w:r>
      <w:r w:rsidRPr="00D30B6F">
        <w:rPr>
          <w:rFonts w:cs="FrankRuehl"/>
          <w:szCs w:val="26"/>
          <w:rtl/>
        </w:rPr>
        <w:t>חרטתו. יחד עם זאת, לא למותר לציין כי לפי דברי הנאשם בבית המשפט לא נראה כי הנאשם הפנים את חומרת מעשיו שלו.</w:t>
      </w:r>
    </w:p>
    <w:p w14:paraId="176BF5EC" w14:textId="77777777" w:rsidR="0093331C" w:rsidRPr="00D30B6F" w:rsidRDefault="0093331C" w:rsidP="00D30B6F">
      <w:pPr>
        <w:pBdr>
          <w:top w:val="single" w:sz="4" w:space="1" w:color="auto"/>
          <w:bottom w:val="single" w:sz="4" w:space="1" w:color="auto"/>
        </w:pBdr>
        <w:autoSpaceDE w:val="0"/>
        <w:autoSpaceDN w:val="0"/>
        <w:adjustRightInd w:val="0"/>
        <w:spacing w:after="120" w:line="320" w:lineRule="exact"/>
        <w:jc w:val="both"/>
        <w:rPr>
          <w:rFonts w:cs="FrankRuehl"/>
          <w:szCs w:val="26"/>
          <w:rtl/>
        </w:rPr>
      </w:pPr>
      <w:r w:rsidRPr="00D30B6F">
        <w:rPr>
          <w:rFonts w:cs="FrankRuehl"/>
          <w:szCs w:val="26"/>
          <w:rtl/>
        </w:rPr>
        <w:t>לחומרא יש לקחת בחשבון כי הנאשם לא בחל באמצעים להגשמת תכניתם המשותפת שלו, של שאדי ושל רנין, ולא חס על בנו הקטין. במקום לשמש לו דוגמא להתנהגות טובה ותקינה שתכשירו לחייו הבוגרים, בחר להכניסו לעולם הפשע, ואף הטיל עליו את חלק הארי בתוכנית שקבעו.</w:t>
      </w:r>
      <w:r w:rsidR="00D30B6F" w:rsidRPr="00D30B6F">
        <w:rPr>
          <w:rFonts w:cs="FrankRuehl" w:hint="cs"/>
          <w:szCs w:val="26"/>
          <w:rtl/>
        </w:rPr>
        <w:t xml:space="preserve"> </w:t>
      </w:r>
      <w:r w:rsidRPr="00D30B6F">
        <w:rPr>
          <w:rFonts w:cs="FrankRuehl"/>
          <w:szCs w:val="26"/>
          <w:rtl/>
        </w:rPr>
        <w:t xml:space="preserve">על בית המשפט לתת משקל נכבד יותר לאינטרס הציבורי מאשר לנסיבותיו האישיות של הנאשם. </w:t>
      </w:r>
    </w:p>
    <w:p w14:paraId="23C62847" w14:textId="77777777" w:rsidR="0093331C" w:rsidRPr="00D30B6F" w:rsidRDefault="0093331C" w:rsidP="00D30B6F">
      <w:pPr>
        <w:pBdr>
          <w:top w:val="single" w:sz="4" w:space="1" w:color="auto"/>
          <w:bottom w:val="single" w:sz="4" w:space="1" w:color="auto"/>
        </w:pBdr>
        <w:spacing w:after="120" w:line="320" w:lineRule="exact"/>
        <w:jc w:val="both"/>
        <w:rPr>
          <w:rFonts w:cs="FrankRuehl"/>
          <w:szCs w:val="26"/>
          <w:rtl/>
        </w:rPr>
      </w:pPr>
      <w:r w:rsidRPr="00D30B6F">
        <w:rPr>
          <w:rFonts w:cs="FrankRuehl"/>
          <w:szCs w:val="26"/>
          <w:rtl/>
        </w:rPr>
        <w:t>עקרון אחידות הענישה הוא עקרון יסוד במערכת המשפט הפלילי הואיל ו"הוא משקף את ערכי השוויון, ההגינות והצדק, ואף את האינטרס לשמור על אמון הציבור בהליך הפלילי ובמערכת המשפט". עקרון זה אינו נכלל במפורש בתיקון 113 ל</w:t>
      </w:r>
      <w:hyperlink r:id="rId17" w:history="1">
        <w:r w:rsidRPr="00D30B6F">
          <w:rPr>
            <w:rFonts w:cs="FrankRuehl"/>
            <w:szCs w:val="26"/>
            <w:rtl/>
          </w:rPr>
          <w:t>חוק העונשין</w:t>
        </w:r>
      </w:hyperlink>
      <w:r w:rsidRPr="00D30B6F">
        <w:rPr>
          <w:rFonts w:cs="FrankRuehl"/>
          <w:szCs w:val="26"/>
          <w:rtl/>
        </w:rPr>
        <w:t xml:space="preserve">, אך על פי סמכותו של בית המשפט לפי </w:t>
      </w:r>
      <w:hyperlink r:id="rId18" w:history="1">
        <w:r w:rsidRPr="00D30B6F">
          <w:rPr>
            <w:rFonts w:cs="FrankRuehl"/>
            <w:szCs w:val="26"/>
            <w:rtl/>
          </w:rPr>
          <w:t>סעיף 40יב.</w:t>
        </w:r>
      </w:hyperlink>
      <w:r w:rsidRPr="00D30B6F">
        <w:rPr>
          <w:rFonts w:cs="FrankRuehl"/>
          <w:szCs w:val="26"/>
          <w:rtl/>
        </w:rPr>
        <w:t xml:space="preserve"> ל</w:t>
      </w:r>
      <w:hyperlink r:id="rId19" w:history="1">
        <w:r w:rsidRPr="00D30B6F">
          <w:rPr>
            <w:rFonts w:cs="FrankRuehl"/>
            <w:szCs w:val="26"/>
            <w:rtl/>
          </w:rPr>
          <w:t>חוק העונשין</w:t>
        </w:r>
      </w:hyperlink>
      <w:r w:rsidRPr="00D30B6F">
        <w:rPr>
          <w:rFonts w:cs="FrankRuehl"/>
          <w:szCs w:val="26"/>
          <w:rtl/>
        </w:rPr>
        <w:t xml:space="preserve">, רשאי בית המשפט לשקול נסיבות נוספות הקשורות בביצוע העבירה. </w:t>
      </w:r>
    </w:p>
    <w:p w14:paraId="0403FD35" w14:textId="77777777" w:rsidR="0093331C" w:rsidRPr="00D30B6F" w:rsidRDefault="0093331C" w:rsidP="00D30B6F">
      <w:pPr>
        <w:pBdr>
          <w:top w:val="single" w:sz="4" w:space="1" w:color="auto"/>
          <w:bottom w:val="single" w:sz="4" w:space="1" w:color="auto"/>
        </w:pBdr>
        <w:spacing w:after="120" w:line="320" w:lineRule="exact"/>
        <w:jc w:val="both"/>
        <w:rPr>
          <w:rFonts w:cs="FrankRuehl"/>
          <w:szCs w:val="26"/>
          <w:rtl/>
        </w:rPr>
      </w:pPr>
      <w:r w:rsidRPr="00D30B6F">
        <w:rPr>
          <w:rFonts w:cs="FrankRuehl"/>
          <w:szCs w:val="26"/>
          <w:rtl/>
        </w:rPr>
        <w:t xml:space="preserve">בנסיבות אלה, אכן קיימת אבחנה בין העבירות בהן הורשעו הנאשם והשותפה הנוספת, כאשר העבירות שיוחסו לה פחותות משמעותית מאלה בהן הורשע הנאשם. כך קיימת אבחנה בעברם הפלילי של השניים, משקלם בתכנון המעשים העברייניים, העלמות הנשק לאחר שהגיע לידיו של הנאשם, וביצוע העבירה על ידי בנו הקטין, אותו סיבך כאמור לעיל. </w:t>
      </w:r>
    </w:p>
    <w:p w14:paraId="28158813" w14:textId="77777777" w:rsidR="0093331C" w:rsidRPr="00D30B6F" w:rsidRDefault="0093331C" w:rsidP="00D30B6F">
      <w:pPr>
        <w:pBdr>
          <w:top w:val="single" w:sz="4" w:space="1" w:color="auto"/>
          <w:bottom w:val="single" w:sz="4" w:space="1" w:color="auto"/>
        </w:pBdr>
        <w:spacing w:after="120" w:line="320" w:lineRule="exact"/>
        <w:jc w:val="both"/>
        <w:rPr>
          <w:rFonts w:cs="FrankRuehl"/>
          <w:szCs w:val="26"/>
          <w:rtl/>
        </w:rPr>
      </w:pPr>
      <w:r w:rsidRPr="00D30B6F">
        <w:rPr>
          <w:rFonts w:cs="FrankRuehl"/>
          <w:szCs w:val="26"/>
          <w:rtl/>
        </w:rPr>
        <w:t xml:space="preserve">יחד עם זאת, עונשה של רנין יהווה שיקול משמעותי לקולא גם בעניינו של הנאשם, אשר הודה בעובדות כתב האישום ולקח אחריות על מעשיו. </w:t>
      </w:r>
    </w:p>
    <w:p w14:paraId="5D120A5E" w14:textId="77777777" w:rsidR="0035124E" w:rsidRDefault="0035124E">
      <w:pPr>
        <w:rPr>
          <w:rFonts w:ascii="Arial" w:hAnsi="Arial"/>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186A" w14:paraId="517270E8" w14:textId="77777777">
        <w:trPr>
          <w:trHeight w:val="355"/>
          <w:jc w:val="center"/>
        </w:trPr>
        <w:tc>
          <w:tcPr>
            <w:tcW w:w="8820" w:type="dxa"/>
            <w:tcBorders>
              <w:top w:val="nil"/>
              <w:left w:val="nil"/>
              <w:bottom w:val="nil"/>
              <w:right w:val="nil"/>
            </w:tcBorders>
          </w:tcPr>
          <w:p w14:paraId="1824A8F5" w14:textId="77777777" w:rsidR="0089186A" w:rsidRPr="000706AB" w:rsidRDefault="000706AB" w:rsidP="000706AB">
            <w:pPr>
              <w:spacing w:line="360" w:lineRule="auto"/>
              <w:jc w:val="center"/>
              <w:rPr>
                <w:rFonts w:ascii="Arial" w:hAnsi="Arial"/>
                <w:bCs/>
                <w:sz w:val="32"/>
                <w:szCs w:val="32"/>
                <w:u w:val="single"/>
                <w:rtl/>
              </w:rPr>
            </w:pPr>
            <w:bookmarkStart w:id="6" w:name="PsakDin" w:colFirst="0" w:colLast="0"/>
            <w:bookmarkEnd w:id="0"/>
            <w:bookmarkEnd w:id="2"/>
            <w:bookmarkEnd w:id="3"/>
            <w:r w:rsidRPr="000706AB">
              <w:rPr>
                <w:rFonts w:ascii="Arial" w:hAnsi="Arial"/>
                <w:b/>
                <w:bCs/>
                <w:sz w:val="32"/>
                <w:szCs w:val="32"/>
                <w:u w:val="single"/>
                <w:rtl/>
              </w:rPr>
              <w:t>גזר דין</w:t>
            </w:r>
          </w:p>
        </w:tc>
      </w:tr>
      <w:bookmarkEnd w:id="6"/>
    </w:tbl>
    <w:p w14:paraId="2E624D13" w14:textId="77777777" w:rsidR="0089186A" w:rsidRDefault="0089186A">
      <w:pPr>
        <w:rPr>
          <w:rFonts w:ascii="Arial" w:hAnsi="Arial"/>
          <w:rtl/>
        </w:rPr>
      </w:pPr>
    </w:p>
    <w:p w14:paraId="0C338EBF" w14:textId="77777777" w:rsidR="0089186A" w:rsidRDefault="0089186A">
      <w:pPr>
        <w:rPr>
          <w:rtl/>
        </w:rPr>
      </w:pPr>
    </w:p>
    <w:p w14:paraId="30F7FBBF" w14:textId="77777777" w:rsidR="0089186A" w:rsidRDefault="000706AB">
      <w:pPr>
        <w:spacing w:line="360" w:lineRule="auto"/>
        <w:ind w:left="720"/>
        <w:jc w:val="both"/>
        <w:rPr>
          <w:rtl/>
        </w:rPr>
      </w:pPr>
      <w:r>
        <w:rPr>
          <w:rtl/>
        </w:rPr>
        <w:t xml:space="preserve">הנאשם, יליד 75', הודה בעובדות כתב אישום שתוקן במסגרת הסדר טיעון, והורשע בעבירות דלקמן: </w:t>
      </w:r>
    </w:p>
    <w:p w14:paraId="3481975E" w14:textId="77777777" w:rsidR="0089186A" w:rsidRDefault="000706AB">
      <w:pPr>
        <w:spacing w:line="360" w:lineRule="auto"/>
        <w:ind w:left="720"/>
        <w:jc w:val="both"/>
        <w:rPr>
          <w:rtl/>
        </w:rPr>
      </w:pPr>
      <w:r>
        <w:rPr>
          <w:rtl/>
        </w:rPr>
        <w:t xml:space="preserve">קשירת קשר לביצוע פשע – לפי </w:t>
      </w:r>
      <w:hyperlink r:id="rId20" w:history="1">
        <w:r w:rsidR="0035124E" w:rsidRPr="0035124E">
          <w:rPr>
            <w:color w:val="0000FF"/>
            <w:u w:val="single"/>
            <w:rtl/>
          </w:rPr>
          <w:t>סעיף 499(א)</w:t>
        </w:r>
      </w:hyperlink>
      <w:r>
        <w:rPr>
          <w:rtl/>
        </w:rPr>
        <w:t xml:space="preserve"> ל</w:t>
      </w:r>
      <w:hyperlink r:id="rId21" w:history="1">
        <w:r w:rsidRPr="000706AB">
          <w:rPr>
            <w:color w:val="0000FF"/>
            <w:u w:val="single"/>
            <w:rtl/>
          </w:rPr>
          <w:t>חוק העונשין</w:t>
        </w:r>
      </w:hyperlink>
      <w:r>
        <w:rPr>
          <w:rtl/>
        </w:rPr>
        <w:t xml:space="preserve">, התשל"ז-1977 (להלן: חוק העונשין); עשיית עסקה בנשק – לפי </w:t>
      </w:r>
      <w:hyperlink r:id="rId22" w:history="1">
        <w:r w:rsidR="0035124E" w:rsidRPr="0035124E">
          <w:rPr>
            <w:color w:val="0000FF"/>
            <w:u w:val="single"/>
            <w:rtl/>
          </w:rPr>
          <w:t>סעיף 144(ב2)</w:t>
        </w:r>
      </w:hyperlink>
      <w:r>
        <w:rPr>
          <w:rtl/>
        </w:rPr>
        <w:t xml:space="preserve"> לחוק העונשין; החזקת נשק שלא כדין – לפי </w:t>
      </w:r>
      <w:hyperlink r:id="rId23" w:history="1">
        <w:r w:rsidR="0035124E" w:rsidRPr="0035124E">
          <w:rPr>
            <w:color w:val="0000FF"/>
            <w:u w:val="single"/>
            <w:rtl/>
          </w:rPr>
          <w:t>סעיף 144(א)</w:t>
        </w:r>
      </w:hyperlink>
      <w:r>
        <w:rPr>
          <w:rtl/>
        </w:rPr>
        <w:t xml:space="preserve"> לחוק העונשין; התפרצות לרכב בכוונה לבצע גניבה או פשע –לפי </w:t>
      </w:r>
      <w:hyperlink r:id="rId24" w:history="1">
        <w:r w:rsidR="0035124E" w:rsidRPr="0035124E">
          <w:rPr>
            <w:color w:val="0000FF"/>
            <w:u w:val="single"/>
            <w:rtl/>
          </w:rPr>
          <w:t>סעיף 413ו</w:t>
        </w:r>
      </w:hyperlink>
      <w:r>
        <w:rPr>
          <w:rtl/>
        </w:rPr>
        <w:t xml:space="preserve"> סיפא לחוק העונשין וגניבה – לפי סעיף </w:t>
      </w:r>
      <w:hyperlink r:id="rId25" w:history="1">
        <w:r w:rsidR="0035124E" w:rsidRPr="0035124E">
          <w:rPr>
            <w:color w:val="0000FF"/>
            <w:u w:val="single"/>
            <w:rtl/>
          </w:rPr>
          <w:t>383</w:t>
        </w:r>
      </w:hyperlink>
      <w:r>
        <w:rPr>
          <w:rtl/>
        </w:rPr>
        <w:t>+</w:t>
      </w:r>
      <w:hyperlink r:id="rId26" w:history="1">
        <w:r w:rsidR="0035124E" w:rsidRPr="0035124E">
          <w:rPr>
            <w:color w:val="0000FF"/>
            <w:u w:val="single"/>
            <w:rtl/>
          </w:rPr>
          <w:t>384</w:t>
        </w:r>
      </w:hyperlink>
      <w:r>
        <w:rPr>
          <w:rtl/>
        </w:rPr>
        <w:t xml:space="preserve"> לחוק העונשין. </w:t>
      </w:r>
    </w:p>
    <w:p w14:paraId="6A98C7D7" w14:textId="77777777" w:rsidR="0089186A" w:rsidRDefault="0089186A">
      <w:pPr>
        <w:spacing w:line="360" w:lineRule="auto"/>
        <w:ind w:left="720"/>
        <w:jc w:val="both"/>
        <w:rPr>
          <w:rtl/>
        </w:rPr>
      </w:pPr>
    </w:p>
    <w:p w14:paraId="02376305" w14:textId="77777777" w:rsidR="0089186A" w:rsidRDefault="000706AB">
      <w:pPr>
        <w:spacing w:line="360" w:lineRule="auto"/>
        <w:jc w:val="both"/>
        <w:rPr>
          <w:rtl/>
        </w:rPr>
      </w:pPr>
      <w:r>
        <w:rPr>
          <w:b/>
          <w:bCs/>
          <w:rtl/>
        </w:rPr>
        <w:t>1</w:t>
      </w:r>
      <w:r>
        <w:rPr>
          <w:rtl/>
        </w:rPr>
        <w:t>.</w:t>
      </w:r>
      <w:r>
        <w:rPr>
          <w:rtl/>
        </w:rPr>
        <w:tab/>
      </w:r>
      <w:r>
        <w:rPr>
          <w:b/>
          <w:bCs/>
          <w:u w:val="single"/>
          <w:rtl/>
        </w:rPr>
        <w:t>תמצית העובדות המפורטות בכתב האישום.</w:t>
      </w:r>
      <w:r>
        <w:rPr>
          <w:rtl/>
        </w:rPr>
        <w:t xml:space="preserve"> </w:t>
      </w:r>
    </w:p>
    <w:p w14:paraId="21DE571D" w14:textId="77777777" w:rsidR="0089186A" w:rsidRDefault="000706AB">
      <w:pPr>
        <w:spacing w:line="360" w:lineRule="auto"/>
        <w:ind w:left="720"/>
        <w:jc w:val="both"/>
        <w:rPr>
          <w:rtl/>
        </w:rPr>
      </w:pPr>
      <w:r>
        <w:rPr>
          <w:rtl/>
        </w:rPr>
        <w:lastRenderedPageBreak/>
        <w:t>ביום 13/10/12 פנה אל הנאשם בן משפחתו שאדי גאנם, שהיה באותה עת שוטר במג"ב, בבקשת עזרה, לאחר שנשקו האישי מסוג רובה סער</w:t>
      </w:r>
      <w:r>
        <w:t xml:space="preserve">M16 </w:t>
      </w:r>
      <w:r>
        <w:rPr>
          <w:rtl/>
        </w:rPr>
        <w:t xml:space="preserve"> וכן אקדח "טייזר" שהיו ברשותו נעלמו (להלן: הנשקים). למחרת, בסביבות השעה 14:30 הגיעו שאדי ואשתו רנין לביתו של הנאשם, שם רקמו שאדי והנאשם תוכנית להסתרת הנסיבות של העלמותם של הנשקים של שאדי (להלן: התוכנית), כשהם משתפים בכך את ר.ג., בנו הקטין של הנאשם, יליד 97' (להלן: הקטין), ובידיעתה של רנין.</w:t>
      </w:r>
      <w:r>
        <w:rPr>
          <w:rFonts w:hint="cs"/>
          <w:rtl/>
        </w:rPr>
        <w:t xml:space="preserve"> </w:t>
      </w:r>
    </w:p>
    <w:p w14:paraId="69C0B207" w14:textId="77777777" w:rsidR="0089186A" w:rsidRDefault="000706AB">
      <w:pPr>
        <w:spacing w:before="120" w:after="240" w:line="360" w:lineRule="auto"/>
        <w:ind w:left="748"/>
        <w:jc w:val="both"/>
        <w:rPr>
          <w:rtl/>
        </w:rPr>
      </w:pPr>
      <w:r>
        <w:rPr>
          <w:rtl/>
        </w:rPr>
        <w:t>הנאשם ידע כי בשעות הערב של אותו יום, עתיד שוטר מיחידתו של שאדי להסיעו לבסיס. לכן, לפי התוכנית קבע שאדי עם שוטר מיחידתו, איציק ימיני (להלן: איציק), כי יבוא לאסוף אותו ברכב משטרתי (להלן: הרכב המשטרתי), בשעה מוקדמת מהנדרש. בסביבות השעה 19:40, פגשו שאדי ורנין את איציק בחניית ביתם, והציגו בפניו מצג שווא, לפיו הקטין יבוא עימם על מנת לסייע להם לסחוב מוצרים שרכשו. בתוך כך שם הקטין בתא המטען של הרכב המשטרתי תיק שנחזה להכיל את הנשקים של שאדי (להלן: התיק), והכל במטרה להטעות את איציק. בהמשך, בסיועה של רנין, הסיח שאדי את דעתו של איציק ובאותה עת, התפרץ הקטין לרכב המשטרתי, תוך עשיית שימוש במפתחות הרכב המשטרתי ובלא ידיעתו וללא רשותו של איציק, נטל ונשא מתא המטען של הרכב את נשקו האישי של איציק, רובה סער מסוג</w:t>
      </w:r>
      <w:r>
        <w:t xml:space="preserve">M16 </w:t>
      </w:r>
      <w:r>
        <w:rPr>
          <w:rtl/>
        </w:rPr>
        <w:t xml:space="preserve"> קצר שמספרו 2206475 שהיה מוטמן מתחת לציוד של איציק, וכן את התיק, והעבירם לרכבה של רנין, מבלי שתהיה לו רשות על פי דין לשאת או להוביל נשק.</w:t>
      </w:r>
    </w:p>
    <w:p w14:paraId="207A93C2" w14:textId="77777777" w:rsidR="0089186A" w:rsidRDefault="000706AB">
      <w:pPr>
        <w:spacing w:line="360" w:lineRule="auto"/>
        <w:ind w:left="720"/>
        <w:jc w:val="both"/>
        <w:rPr>
          <w:rtl/>
        </w:rPr>
      </w:pPr>
      <w:r>
        <w:rPr>
          <w:rtl/>
        </w:rPr>
        <w:t xml:space="preserve">בהמשך, לאחר ששאדי ואיציק נסעו לבסיס ברכב המשטרתי, הסיעה רנין לבית הנאשם את בנו הקטין ברכבה, בו הוטמן נשקו של איציק, מבלי שלמי מהם היתה רשות על פי דין לשאת או להוביל נשק. </w:t>
      </w:r>
    </w:p>
    <w:p w14:paraId="19832B75" w14:textId="77777777" w:rsidR="0089186A" w:rsidRDefault="0089186A">
      <w:pPr>
        <w:ind w:left="720"/>
        <w:jc w:val="both"/>
        <w:rPr>
          <w:rtl/>
        </w:rPr>
      </w:pPr>
    </w:p>
    <w:p w14:paraId="5826E0E6" w14:textId="77777777" w:rsidR="0089186A" w:rsidRDefault="000706AB">
      <w:pPr>
        <w:spacing w:line="360" w:lineRule="auto"/>
        <w:ind w:left="720"/>
        <w:jc w:val="both"/>
        <w:rPr>
          <w:rtl/>
        </w:rPr>
      </w:pPr>
      <w:r>
        <w:rPr>
          <w:rtl/>
        </w:rPr>
        <w:t xml:space="preserve">בהתאם לתכנית, מספר שעות מאוחר יותר, כשגילה איציק כי נשקו האישי נגנב מתא המטען של הרכב המשטרתי, טען שאדי בכזב כי גם הנשק והטייזר שלו היו בתא המטען ונגנבו יחד עם נשקו של איציק. במועד מאוחר יותר, מסרה רנין גרסת כזב בתשאול לבירור נסיבות העלמות הנשק והטייזר של איציק ושאדי. כל זאת עשה הנאשם ביחד עם שאדי והקטין ובסיועה של רנין, על מנת לסייע לשאדי להסתיר את נסיבות ההעלמות של נשקיו. </w:t>
      </w:r>
    </w:p>
    <w:p w14:paraId="668EB6A3" w14:textId="77777777" w:rsidR="0089186A" w:rsidRDefault="0089186A">
      <w:pPr>
        <w:spacing w:line="360" w:lineRule="auto"/>
        <w:rPr>
          <w:rtl/>
        </w:rPr>
      </w:pPr>
    </w:p>
    <w:p w14:paraId="0C017850" w14:textId="77777777" w:rsidR="0089186A" w:rsidRDefault="000706AB">
      <w:pPr>
        <w:spacing w:line="360" w:lineRule="auto"/>
        <w:ind w:firstLine="720"/>
        <w:rPr>
          <w:b/>
          <w:bCs/>
          <w:u w:val="single"/>
          <w:rtl/>
        </w:rPr>
      </w:pPr>
      <w:r>
        <w:rPr>
          <w:b/>
          <w:bCs/>
          <w:u w:val="single"/>
          <w:rtl/>
        </w:rPr>
        <w:t>ראיות לעונש</w:t>
      </w:r>
    </w:p>
    <w:p w14:paraId="2F715A86" w14:textId="77777777" w:rsidR="0089186A" w:rsidRDefault="000706AB">
      <w:pPr>
        <w:spacing w:line="360" w:lineRule="auto"/>
        <w:rPr>
          <w:rtl/>
        </w:rPr>
      </w:pPr>
      <w:r>
        <w:rPr>
          <w:b/>
          <w:bCs/>
          <w:rtl/>
        </w:rPr>
        <w:t>2.</w:t>
      </w:r>
      <w:r>
        <w:rPr>
          <w:b/>
          <w:bCs/>
          <w:rtl/>
        </w:rPr>
        <w:tab/>
      </w:r>
      <w:r>
        <w:rPr>
          <w:b/>
          <w:bCs/>
          <w:u w:val="single"/>
          <w:rtl/>
        </w:rPr>
        <w:t xml:space="preserve">הרשעות קודמות </w:t>
      </w:r>
    </w:p>
    <w:p w14:paraId="2AAA88C5" w14:textId="77777777" w:rsidR="0089186A" w:rsidRDefault="000706AB">
      <w:pPr>
        <w:spacing w:line="360" w:lineRule="auto"/>
        <w:ind w:left="720"/>
        <w:jc w:val="both"/>
        <w:rPr>
          <w:rtl/>
        </w:rPr>
      </w:pPr>
      <w:r>
        <w:rPr>
          <w:rtl/>
        </w:rPr>
        <w:t xml:space="preserve">לנאשם הרשעה אחת משנת 08' בגין ידיעה כוזבת על עבירה מסוג פשע, בגינה הוטל עליו מאסר על תנאי למשך תקופה של ארבעה חודשים.       </w:t>
      </w:r>
    </w:p>
    <w:p w14:paraId="6B4DA8FB" w14:textId="77777777" w:rsidR="0089186A" w:rsidRDefault="0089186A">
      <w:pPr>
        <w:spacing w:line="360" w:lineRule="auto"/>
        <w:ind w:left="720"/>
        <w:rPr>
          <w:rtl/>
        </w:rPr>
      </w:pPr>
    </w:p>
    <w:p w14:paraId="1D58A6F6" w14:textId="77777777" w:rsidR="0089186A" w:rsidRDefault="000706AB">
      <w:pPr>
        <w:spacing w:line="360" w:lineRule="auto"/>
        <w:rPr>
          <w:rtl/>
        </w:rPr>
      </w:pPr>
      <w:r>
        <w:rPr>
          <w:b/>
          <w:bCs/>
          <w:rtl/>
        </w:rPr>
        <w:t>3.</w:t>
      </w:r>
      <w:r>
        <w:rPr>
          <w:b/>
          <w:bCs/>
          <w:rtl/>
        </w:rPr>
        <w:tab/>
      </w:r>
      <w:r>
        <w:rPr>
          <w:b/>
          <w:bCs/>
          <w:u w:val="single"/>
          <w:rtl/>
        </w:rPr>
        <w:t xml:space="preserve">תסקיר שירות המבחן. </w:t>
      </w:r>
    </w:p>
    <w:p w14:paraId="6D09F5EB" w14:textId="77777777" w:rsidR="0089186A" w:rsidRDefault="000706AB">
      <w:pPr>
        <w:spacing w:line="360" w:lineRule="auto"/>
        <w:ind w:left="720"/>
        <w:jc w:val="both"/>
        <w:rPr>
          <w:rtl/>
        </w:rPr>
      </w:pPr>
      <w:r>
        <w:rPr>
          <w:rtl/>
        </w:rPr>
        <w:t xml:space="preserve">שירות המבחן, אשר נתבקש ליתן תסקיר בעניינו של הנאשם, המליץ להטיל על הנאשם עונש של מאסר בעבודות שירות, עונש מותנה, וכן להעמידו במבחן למשך שנה וחצי לאחר תום ביצוע עבודות השירות. </w:t>
      </w:r>
    </w:p>
    <w:p w14:paraId="322C2E4F" w14:textId="77777777" w:rsidR="0089186A" w:rsidRDefault="000706AB">
      <w:pPr>
        <w:spacing w:before="100" w:beforeAutospacing="1" w:after="100" w:afterAutospacing="1" w:line="360" w:lineRule="auto"/>
        <w:ind w:left="720"/>
        <w:jc w:val="both"/>
        <w:rPr>
          <w:rtl/>
        </w:rPr>
      </w:pPr>
      <w:r>
        <w:rPr>
          <w:rFonts w:hint="cs"/>
          <w:b/>
          <w:bCs/>
          <w:rtl/>
        </w:rPr>
        <w:t>א</w:t>
      </w:r>
      <w:r>
        <w:rPr>
          <w:rFonts w:hint="cs"/>
          <w:rtl/>
        </w:rPr>
        <w:t xml:space="preserve">. </w:t>
      </w:r>
      <w:r>
        <w:rPr>
          <w:rtl/>
        </w:rPr>
        <w:t>קצין המבחן סקר את נסיבותיו האישיות של הנאשם בן ה-38, נשוי ואב לחמישה ילדים בגילאי 11-17 שנים, המתגורר עם משפחתו והוריו בכפר סג'ור, אשר אחת מבנותיו סובלת מעיכוב בגדילה ונזקקת לטיפולים רפואיים ותרופתיים. המשפחה מוכרת למחלקת הרווחה מזה זמן רב על רקע קשיים כלכליים, ונתמכת לעיתים כלכלית על ידי המחלקה. הנאשם עבד כשבע שנים כנהג מונית בעסק שבבעלות אחיו, אך לאחר שנפצע בתאונה ברגלו, עבר מספר ניתוחים, והוכר כבעל נכות של 20%, מסר כי הוא מתקשה לעבוד באופן רציף.</w:t>
      </w:r>
    </w:p>
    <w:p w14:paraId="63F962F1" w14:textId="77777777" w:rsidR="0089186A" w:rsidRDefault="000706AB">
      <w:pPr>
        <w:tabs>
          <w:tab w:val="left" w:pos="8306"/>
        </w:tabs>
        <w:spacing w:before="100" w:beforeAutospacing="1" w:after="100" w:afterAutospacing="1" w:line="360" w:lineRule="auto"/>
        <w:ind w:left="720"/>
        <w:jc w:val="both"/>
        <w:rPr>
          <w:rtl/>
        </w:rPr>
      </w:pPr>
      <w:r>
        <w:rPr>
          <w:b/>
          <w:bCs/>
          <w:rtl/>
        </w:rPr>
        <w:t>ב.</w:t>
      </w:r>
      <w:r>
        <w:rPr>
          <w:rtl/>
        </w:rPr>
        <w:t xml:space="preserve"> קצין המבחן מצא כי הנאשם מנסה להשליך את עיקר האחריות על שותפיו לעבירה ובמיוחד על רנין, אשר לדבריו ניצלה את </w:t>
      </w:r>
      <w:r>
        <w:rPr>
          <w:rFonts w:hint="cs"/>
          <w:rtl/>
        </w:rPr>
        <w:t>...</w:t>
      </w:r>
      <w:r>
        <w:rPr>
          <w:rtl/>
        </w:rPr>
        <w:t xml:space="preserve"> כדי לשכנע אותו לשתף פעולה עמה ועם בעלה, למזער את חומרת מעשיו ותוצאותיהם הקשות עבורו ובמיוחד עבור בנו הקטין, בהתייחסו למעשיו כאל "טעות" שלא תחזור על עצמה.</w:t>
      </w:r>
    </w:p>
    <w:p w14:paraId="71559402" w14:textId="77777777" w:rsidR="0089186A" w:rsidRDefault="000706AB">
      <w:pPr>
        <w:tabs>
          <w:tab w:val="left" w:pos="8306"/>
        </w:tabs>
        <w:spacing w:before="100" w:beforeAutospacing="1" w:after="100" w:afterAutospacing="1" w:line="360" w:lineRule="auto"/>
        <w:ind w:left="720"/>
        <w:jc w:val="both"/>
        <w:rPr>
          <w:rtl/>
        </w:rPr>
      </w:pPr>
      <w:r>
        <w:rPr>
          <w:rtl/>
        </w:rPr>
        <w:t>הוא  התרשם כי התנהגותו של הנאשם נעדרת מרכיבים מובהקים של חזרתיות, אך מצא כי קיים דמיון מעורר דאגה בין שתי העבירות עליהן הובא לדין, בהן קיים ניסיון "לתקן" באמצעות מעשים בלתי כשרים מציאות בלתי רצויה מבחינתו, כאשר התנהגות זאת של "קיצור ד</w:t>
      </w:r>
      <w:bookmarkStart w:id="7" w:name="_GoBack"/>
      <w:bookmarkEnd w:id="7"/>
      <w:r>
        <w:rPr>
          <w:rtl/>
        </w:rPr>
        <w:t>רך" מתיישבת עם אופן תפקודו הכללי במישורים שונים בחייו עד כה.</w:t>
      </w:r>
    </w:p>
    <w:p w14:paraId="7B1C1678" w14:textId="77777777" w:rsidR="0089186A" w:rsidRDefault="000706AB">
      <w:pPr>
        <w:tabs>
          <w:tab w:val="left" w:pos="8306"/>
        </w:tabs>
        <w:spacing w:before="100" w:beforeAutospacing="1" w:after="100" w:afterAutospacing="1" w:line="360" w:lineRule="auto"/>
        <w:ind w:left="720"/>
        <w:jc w:val="both"/>
        <w:rPr>
          <w:rtl/>
        </w:rPr>
      </w:pPr>
      <w:r>
        <w:rPr>
          <w:b/>
          <w:bCs/>
          <w:rtl/>
        </w:rPr>
        <w:t>ג.</w:t>
      </w:r>
      <w:r>
        <w:rPr>
          <w:rtl/>
        </w:rPr>
        <w:t xml:space="preserve"> להערכתו של קצין המבחן, קיים ליקוי באחריותו ובתפקודו כראש משפחה וכהורה, כאשר הנאשם נכשל בהגנת בנו מפני מעורבות בעבירות על החוק. כשלים אלו קשורים לתפיסות וערכים המניעים את התנהגותו של הנאשם ביחסיו עם משפחתו ויכולתו לווסת ולרסן רצונותיו ומשאלות לבו. הגורמים הללו מצביעים לדעתו על קיום סיכון בינוני להישנותה של התנהגות פורצת חוק גם בעתיד, אם כי הנאשם התחיל להתחבר למחירים שהוא משלם בשל התנהגותו. </w:t>
      </w:r>
    </w:p>
    <w:p w14:paraId="7F9702A2" w14:textId="77777777" w:rsidR="0089186A" w:rsidRDefault="000706AB">
      <w:pPr>
        <w:tabs>
          <w:tab w:val="left" w:pos="8306"/>
        </w:tabs>
        <w:spacing w:before="100" w:beforeAutospacing="1" w:after="100" w:afterAutospacing="1" w:line="360" w:lineRule="auto"/>
        <w:ind w:left="720"/>
        <w:jc w:val="both"/>
        <w:rPr>
          <w:rtl/>
        </w:rPr>
      </w:pPr>
      <w:r>
        <w:rPr>
          <w:b/>
          <w:bCs/>
          <w:rtl/>
        </w:rPr>
        <w:t>ד.</w:t>
      </w:r>
      <w:r>
        <w:rPr>
          <w:rtl/>
        </w:rPr>
        <w:t xml:space="preserve"> עוד התרשם קצין המבחן כי ניתן לסייע לנאשם לגייס כוחות לעריכת שינוי באורח חייו באמצעות תהליך טיפולי שיקומי, כאשר ראשיתו תהיה ענישה מוחשית אשר תהווה סמן גבול ברור להתנהגותו. כן המליץ כי לאחר ריצוי המאסר בעבודות שירות, יוטל עליו צו מבחן לשנה וחצי שמטרותיו שיקום תעסוקתי, ושיקום מערכות היחסים במשפחתו.</w:t>
      </w:r>
    </w:p>
    <w:p w14:paraId="5F4D0998" w14:textId="77777777" w:rsidR="0089186A" w:rsidRDefault="000706AB">
      <w:pPr>
        <w:spacing w:line="360" w:lineRule="auto"/>
        <w:jc w:val="both"/>
        <w:rPr>
          <w:b/>
          <w:bCs/>
          <w:rtl/>
        </w:rPr>
      </w:pPr>
      <w:r>
        <w:rPr>
          <w:b/>
          <w:bCs/>
          <w:rtl/>
        </w:rPr>
        <w:t>4.</w:t>
      </w:r>
      <w:r>
        <w:rPr>
          <w:b/>
          <w:bCs/>
          <w:rtl/>
        </w:rPr>
        <w:tab/>
      </w:r>
      <w:r>
        <w:rPr>
          <w:b/>
          <w:bCs/>
          <w:u w:val="single"/>
          <w:rtl/>
        </w:rPr>
        <w:t>מסמכי הגנה</w:t>
      </w:r>
    </w:p>
    <w:p w14:paraId="2975F917" w14:textId="77777777" w:rsidR="0089186A" w:rsidRDefault="000706AB">
      <w:pPr>
        <w:spacing w:line="360" w:lineRule="auto"/>
        <w:ind w:left="720"/>
        <w:jc w:val="both"/>
        <w:rPr>
          <w:rtl/>
        </w:rPr>
      </w:pPr>
      <w:r>
        <w:rPr>
          <w:b/>
          <w:bCs/>
          <w:rtl/>
        </w:rPr>
        <w:t>א</w:t>
      </w:r>
      <w:r>
        <w:rPr>
          <w:rtl/>
        </w:rPr>
        <w:t>. הסנגור הגיש מכתב מאת העובדת הסוציאלית ומנהלת הלשכה לשירותים חברתיים במועצה המקומית סאג'ור, אשר ציינו כי משפחת הנאשם מוכרת להן עקב היעדר תעסוקה, מצוקת דיור קשה, הוצאות רפואיות בגין מחלתה של ילדתו וחובות כבדים שנקלע אליהם הנאשם, בהעדר הכנסה, למעט עזרה קטנה מאביו, וכי היא נתמכת לעיתים על ידי הלשכה. לסיכום כתבו כי לנאשם אין דפוסי התנהגות עבריינים מושרשים, ומרביתם של בני משפחתו המורחבת משרתים בזרועות הביטחון ומתפקדים על פי חוק. לדעתן, עשוי הליך טיפולי מקצועי לסייע לנאשם להשתקם.</w:t>
      </w:r>
    </w:p>
    <w:p w14:paraId="2DE1BE46" w14:textId="77777777" w:rsidR="0089186A" w:rsidRDefault="000706AB">
      <w:pPr>
        <w:ind w:left="720"/>
        <w:jc w:val="both"/>
        <w:rPr>
          <w:rtl/>
        </w:rPr>
      </w:pPr>
      <w:r>
        <w:rPr>
          <w:rtl/>
        </w:rPr>
        <w:t xml:space="preserve"> </w:t>
      </w:r>
    </w:p>
    <w:p w14:paraId="484D51E1" w14:textId="77777777" w:rsidR="0089186A" w:rsidRDefault="000706AB">
      <w:pPr>
        <w:spacing w:line="360" w:lineRule="auto"/>
        <w:ind w:left="720"/>
        <w:jc w:val="both"/>
        <w:rPr>
          <w:b/>
          <w:bCs/>
          <w:rtl/>
        </w:rPr>
      </w:pPr>
      <w:r>
        <w:rPr>
          <w:b/>
          <w:bCs/>
          <w:rtl/>
        </w:rPr>
        <w:t>ב</w:t>
      </w:r>
      <w:r>
        <w:rPr>
          <w:rtl/>
        </w:rPr>
        <w:t>. הנאשם המציא מסמכים רפואיים מקופת חולים לפיהם אשתו סובלת מכאבי גב כרוניים, עברה חמישה ניתוחים קיסריים, והומלץ לה לא לעבוד בינתיים, בתו בת העשר נזקקת להורמון גדילה, תרופה יקרה ועולה 1,250 ₪ בחודש, וכן מסמך לגבי ליקוי מסוים בפוריות של בנו. כן המציא אישורים מהמל"ל לגבי קצבת הילדים לה הוא זכאי, והעדר זכאות לקצבה אחרת.</w:t>
      </w:r>
      <w:r>
        <w:rPr>
          <w:b/>
          <w:bCs/>
          <w:rtl/>
        </w:rPr>
        <w:t xml:space="preserve">   </w:t>
      </w:r>
    </w:p>
    <w:p w14:paraId="594B0565" w14:textId="77777777" w:rsidR="0089186A" w:rsidRDefault="0089186A">
      <w:pPr>
        <w:spacing w:line="360" w:lineRule="auto"/>
        <w:ind w:left="720"/>
        <w:jc w:val="both"/>
        <w:rPr>
          <w:b/>
          <w:bCs/>
          <w:u w:val="single"/>
        </w:rPr>
      </w:pPr>
    </w:p>
    <w:p w14:paraId="2E1AD9AC" w14:textId="77777777" w:rsidR="0089186A" w:rsidRDefault="000706AB">
      <w:pPr>
        <w:spacing w:line="360" w:lineRule="auto"/>
        <w:jc w:val="both"/>
        <w:rPr>
          <w:b/>
          <w:bCs/>
          <w:u w:val="single"/>
        </w:rPr>
      </w:pPr>
      <w:r>
        <w:rPr>
          <w:b/>
          <w:bCs/>
          <w:rtl/>
        </w:rPr>
        <w:t xml:space="preserve">5. </w:t>
      </w:r>
      <w:r>
        <w:rPr>
          <w:b/>
          <w:bCs/>
          <w:rtl/>
        </w:rPr>
        <w:tab/>
      </w:r>
      <w:r>
        <w:rPr>
          <w:b/>
          <w:bCs/>
          <w:u w:val="single"/>
          <w:rtl/>
        </w:rPr>
        <w:t>טיעוני המאשימה</w:t>
      </w:r>
    </w:p>
    <w:p w14:paraId="571D5720" w14:textId="77777777" w:rsidR="0089186A" w:rsidRDefault="000706AB">
      <w:pPr>
        <w:spacing w:line="360" w:lineRule="auto"/>
        <w:ind w:left="720"/>
        <w:jc w:val="both"/>
        <w:rPr>
          <w:rtl/>
        </w:rPr>
      </w:pPr>
      <w:r>
        <w:rPr>
          <w:rtl/>
        </w:rPr>
        <w:t xml:space="preserve">המאשימה ביקשה להשית על הנאשם מאסר בפועל לתקופה ממושכת, מאסר על תנאי וקנס. </w:t>
      </w:r>
    </w:p>
    <w:p w14:paraId="1BA456F2" w14:textId="77777777" w:rsidR="0089186A" w:rsidRDefault="0089186A">
      <w:pPr>
        <w:ind w:left="720"/>
        <w:jc w:val="both"/>
        <w:rPr>
          <w:rtl/>
        </w:rPr>
      </w:pPr>
    </w:p>
    <w:p w14:paraId="0AA8401C" w14:textId="77777777" w:rsidR="0089186A" w:rsidRDefault="000706AB">
      <w:pPr>
        <w:spacing w:line="360" w:lineRule="auto"/>
        <w:ind w:left="720"/>
        <w:jc w:val="both"/>
        <w:rPr>
          <w:rtl/>
        </w:rPr>
      </w:pPr>
      <w:r>
        <w:rPr>
          <w:rFonts w:hint="cs"/>
          <w:b/>
          <w:bCs/>
          <w:rtl/>
        </w:rPr>
        <w:t>א</w:t>
      </w:r>
      <w:r>
        <w:rPr>
          <w:rFonts w:hint="cs"/>
          <w:rtl/>
        </w:rPr>
        <w:t xml:space="preserve">. </w:t>
      </w:r>
      <w:r>
        <w:rPr>
          <w:rtl/>
        </w:rPr>
        <w:t>ב"כ המאשימה טען כי בשנים האחרונות שמו לעצמם עבריינים או אחרים מטרה לשים יד על הנשק המוחזק בידי אנשי הבטחון הרבים להם נזקקת מדינת ישראל. כך הפך הנשק ממגן למאיים על האוכלוסייה האזרחית בארץ, ולא אחת נפגעו ואף נהרגו אזרחים חפים מפשע כתוצאה מירי שנעשה במהלך פעילות עבריינית, אף כי לא כוון אליהם. במקרה שלפנינו, חרף העובדה כי כתב האישום לא מייחס לנאשם או לאחרים עבירה של שימוש בנשק, אותו איום צריך לרחף מעל כל החלטה בענייניהם של מי שעושים כדי לשאת או לסחור בנשק שלא כדין. זאת בין היתר משנקבע כי מי שעושה מאמץ להשיג נשק שלא כדין, יש שבכוונתו גם לעשות בו שימוש.</w:t>
      </w:r>
    </w:p>
    <w:p w14:paraId="73B01C81" w14:textId="77777777" w:rsidR="0089186A" w:rsidRDefault="0089186A">
      <w:pPr>
        <w:jc w:val="both"/>
        <w:rPr>
          <w:rtl/>
        </w:rPr>
      </w:pPr>
    </w:p>
    <w:p w14:paraId="464272C1" w14:textId="77777777" w:rsidR="0089186A" w:rsidRDefault="000706AB">
      <w:pPr>
        <w:spacing w:line="360" w:lineRule="auto"/>
        <w:ind w:left="720"/>
        <w:jc w:val="both"/>
        <w:rPr>
          <w:rtl/>
        </w:rPr>
      </w:pPr>
      <w:r>
        <w:rPr>
          <w:b/>
          <w:bCs/>
          <w:rtl/>
        </w:rPr>
        <w:t>ב</w:t>
      </w:r>
      <w:r>
        <w:rPr>
          <w:rtl/>
        </w:rPr>
        <w:t>. ב"כ המאשימה ביקש לקבוע מתחם אחד לכל העבירות, על פי הפסיקה שצירף, להעמידו על טווח בין ארבע לשמונה שנות מאסר, ולשלוח את הנאשם למאסר ברף הגבוה של המתחם. לטענתו, נאמר בפסיקה שוב ושוב כי יש להחמיר בהדרגה בענישה בעבירות מסוג זה, וכי בעניינו, בניגוד למקרים אחרים, הנשקים הגנובים לא נמצאו עד היום והם מהווים סכנה לשלום הציבור.</w:t>
      </w:r>
    </w:p>
    <w:p w14:paraId="7E39338C" w14:textId="77777777" w:rsidR="0089186A" w:rsidRDefault="0089186A">
      <w:pPr>
        <w:ind w:left="720"/>
        <w:jc w:val="both"/>
        <w:rPr>
          <w:rtl/>
        </w:rPr>
      </w:pPr>
    </w:p>
    <w:p w14:paraId="737B6F1A" w14:textId="77777777" w:rsidR="0089186A" w:rsidRDefault="000706AB">
      <w:pPr>
        <w:spacing w:line="360" w:lineRule="auto"/>
        <w:ind w:left="746"/>
        <w:jc w:val="both"/>
        <w:rPr>
          <w:rtl/>
        </w:rPr>
      </w:pPr>
      <w:r>
        <w:rPr>
          <w:rtl/>
        </w:rPr>
        <w:t xml:space="preserve">בהתייחס לקשירת הקשר, טען כי יש להעמיד את מתחם הענישה בגין עבירה זאת בנסיבות דומות של החזקת נשק שלא כדין, סחר בנשק שלא כדין וכדומה על בין 15 ל-30 חודשי מאסר בפועל. עבירה זו עניינה בתכנון העברייני, וכך המעשים המבוצעים לאחריו הם נועזים ומתוחכמים יותר. לכן עבירת הקשר עומדת על רגליים עצמאיות, ואינה תלויה בשאלה אם בסופו של יום יצא מעשה העבירה המתוכנן אל הפועל אם לאו. </w:t>
      </w:r>
    </w:p>
    <w:p w14:paraId="6162325A" w14:textId="77777777" w:rsidR="0089186A" w:rsidRDefault="0089186A">
      <w:pPr>
        <w:ind w:left="746"/>
        <w:jc w:val="both"/>
        <w:rPr>
          <w:rtl/>
        </w:rPr>
      </w:pPr>
    </w:p>
    <w:p w14:paraId="0F3294EB" w14:textId="77777777" w:rsidR="0089186A" w:rsidRDefault="000706AB">
      <w:pPr>
        <w:spacing w:line="360" w:lineRule="auto"/>
        <w:ind w:left="746"/>
        <w:jc w:val="both"/>
        <w:rPr>
          <w:rtl/>
        </w:rPr>
      </w:pPr>
      <w:r>
        <w:rPr>
          <w:rtl/>
        </w:rPr>
        <w:t xml:space="preserve">אשר לעבירה של עשיית עסקה בנשק, העמיד את המתחם בטווח שבין 36 ל - 48  חודשי מאסר, והדגיש כי מדובר ברובה סער מסוג </w:t>
      </w:r>
      <w:r>
        <w:rPr>
          <w:rFonts w:ascii="Calibri" w:hAnsi="Calibri"/>
        </w:rPr>
        <w:t>M16</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התקפי</w:t>
      </w:r>
      <w:r>
        <w:rPr>
          <w:rFonts w:ascii="Calibri" w:hAnsi="Calibri"/>
          <w:rtl/>
        </w:rPr>
        <w:t xml:space="preserve"> </w:t>
      </w:r>
      <w:r>
        <w:rPr>
          <w:rFonts w:ascii="Calibri" w:hAnsi="Calibri" w:hint="eastAsia"/>
          <w:rtl/>
        </w:rPr>
        <w:t>שביכולתו</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כדורים</w:t>
      </w:r>
      <w:r>
        <w:rPr>
          <w:rFonts w:ascii="Calibri" w:hAnsi="Calibri"/>
          <w:rtl/>
        </w:rPr>
        <w:t xml:space="preserve"> </w:t>
      </w:r>
      <w:r>
        <w:rPr>
          <w:rFonts w:ascii="Calibri" w:hAnsi="Calibri" w:hint="eastAsia"/>
          <w:rtl/>
        </w:rPr>
        <w:t>בדקה</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משמש</w:t>
      </w:r>
      <w:r>
        <w:rPr>
          <w:rFonts w:ascii="Calibri" w:hAnsi="Calibri"/>
          <w:rtl/>
        </w:rPr>
        <w:t xml:space="preserve"> </w:t>
      </w:r>
      <w:r>
        <w:rPr>
          <w:rFonts w:ascii="Calibri" w:hAnsi="Calibri" w:hint="eastAsia"/>
          <w:rtl/>
        </w:rPr>
        <w:t>להגנה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הושג</w:t>
      </w:r>
      <w:r>
        <w:rPr>
          <w:rFonts w:ascii="Calibri" w:hAnsi="Calibri"/>
          <w:rtl/>
        </w:rPr>
        <w:t xml:space="preserve"> </w:t>
      </w:r>
      <w:r>
        <w:rPr>
          <w:rFonts w:ascii="Calibri" w:hAnsi="Calibri" w:hint="eastAsia"/>
          <w:rtl/>
        </w:rPr>
        <w:t>הנשק</w:t>
      </w:r>
      <w:r>
        <w:rPr>
          <w:rFonts w:ascii="Calibri" w:hAnsi="Calibri"/>
          <w:rtl/>
        </w:rPr>
        <w:t xml:space="preserve"> -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גניבה</w:t>
      </w:r>
      <w:r>
        <w:rPr>
          <w:rFonts w:ascii="Calibri" w:hAnsi="Calibri"/>
          <w:rtl/>
        </w:rPr>
        <w:t xml:space="preserve"> </w:t>
      </w:r>
      <w:r>
        <w:rPr>
          <w:rFonts w:ascii="Calibri" w:hAnsi="Calibri" w:hint="eastAsia"/>
          <w:rtl/>
        </w:rPr>
        <w:t>והתפרצות</w:t>
      </w:r>
      <w:r>
        <w:rPr>
          <w:rFonts w:ascii="Calibri" w:hAnsi="Calibri"/>
          <w:rtl/>
        </w:rPr>
        <w:t xml:space="preserve"> – </w:t>
      </w:r>
      <w:r>
        <w:rPr>
          <w:rFonts w:ascii="Calibri" w:hAnsi="Calibri" w:hint="eastAsia"/>
          <w:rtl/>
        </w:rPr>
        <w:t>מלמדות</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נועד</w:t>
      </w:r>
      <w:r>
        <w:rPr>
          <w:rFonts w:ascii="Calibri" w:hAnsi="Calibri"/>
          <w:rtl/>
        </w:rPr>
        <w:t xml:space="preserve"> </w:t>
      </w:r>
      <w:r>
        <w:rPr>
          <w:rFonts w:ascii="Calibri" w:hAnsi="Calibri" w:hint="eastAsia"/>
          <w:rtl/>
        </w:rPr>
        <w:t>לפעילות</w:t>
      </w:r>
      <w:r>
        <w:rPr>
          <w:rFonts w:ascii="Calibri" w:hAnsi="Calibri"/>
          <w:rtl/>
        </w:rPr>
        <w:t xml:space="preserve"> </w:t>
      </w:r>
      <w:r>
        <w:rPr>
          <w:rFonts w:ascii="Calibri" w:hAnsi="Calibri" w:hint="eastAsia"/>
          <w:rtl/>
        </w:rPr>
        <w:t>עבריינית</w:t>
      </w:r>
      <w:r>
        <w:rPr>
          <w:rFonts w:ascii="Calibri" w:hAnsi="Calibri"/>
          <w:rtl/>
        </w:rPr>
        <w:t>.</w:t>
      </w:r>
      <w:r>
        <w:rPr>
          <w:rtl/>
        </w:rPr>
        <w:t xml:space="preserve"> </w:t>
      </w:r>
    </w:p>
    <w:p w14:paraId="2287B644" w14:textId="77777777" w:rsidR="0089186A" w:rsidRDefault="0089186A">
      <w:pPr>
        <w:ind w:left="746"/>
        <w:jc w:val="both"/>
        <w:rPr>
          <w:rtl/>
        </w:rPr>
      </w:pPr>
    </w:p>
    <w:p w14:paraId="4B681FB3" w14:textId="77777777" w:rsidR="0089186A" w:rsidRDefault="000706AB">
      <w:pPr>
        <w:spacing w:line="360" w:lineRule="auto"/>
        <w:ind w:left="746"/>
        <w:jc w:val="both"/>
        <w:rPr>
          <w:rtl/>
        </w:rPr>
      </w:pPr>
      <w:r>
        <w:rPr>
          <w:rtl/>
        </w:rPr>
        <w:t xml:space="preserve">בנוגע להחזקת הנשק שלא כדין, ביקש לקבוע כי מתחם הענישה נע בין 12 ל-14 חודשי מאסר בפועל, תוך הפנייה לפסקי דין התומכים לדעתו בטענתו. </w:t>
      </w:r>
    </w:p>
    <w:p w14:paraId="7494FD6D" w14:textId="77777777" w:rsidR="0089186A" w:rsidRDefault="0089186A">
      <w:pPr>
        <w:ind w:left="746"/>
        <w:jc w:val="both"/>
        <w:rPr>
          <w:rtl/>
        </w:rPr>
      </w:pPr>
    </w:p>
    <w:p w14:paraId="12CB31EA" w14:textId="77777777" w:rsidR="0089186A" w:rsidRDefault="000706AB">
      <w:pPr>
        <w:spacing w:line="360" w:lineRule="auto"/>
        <w:ind w:left="746"/>
        <w:jc w:val="both"/>
        <w:rPr>
          <w:rFonts w:ascii="Calibri" w:hAnsi="Calibri"/>
          <w:rtl/>
        </w:rPr>
      </w:pPr>
      <w:r>
        <w:rPr>
          <w:rtl/>
        </w:rPr>
        <w:t xml:space="preserve">בהתייחסו לגניבה בנסיבותיה, ביקש להעמיד את מתחם הענישה על טווח בין 8 ל-24 חודשי מאסר בפועל, ואילו לגבי ההתפרצות לרכב לשם ביצוע עבירת פשע, ביקש להעמידו על טווח בין 18 ל-24 חודשי מאסר בפועל, בהדגישו כי בעבירות אלה </w:t>
      </w:r>
      <w:r>
        <w:rPr>
          <w:rFonts w:ascii="Calibri" w:hAnsi="Calibri" w:hint="eastAsia"/>
          <w:rtl/>
        </w:rPr>
        <w:t>מדובר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קנוניה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ארבעה</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תכנון</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וגניבת</w:t>
      </w:r>
      <w:r>
        <w:rPr>
          <w:rFonts w:ascii="Calibri" w:hAnsi="Calibri"/>
          <w:rtl/>
        </w:rPr>
        <w:t xml:space="preserve"> </w:t>
      </w:r>
      <w:r>
        <w:rPr>
          <w:rFonts w:ascii="Calibri" w:hAnsi="Calibri" w:hint="eastAsia"/>
          <w:rtl/>
        </w:rPr>
        <w:t>נשק</w:t>
      </w:r>
      <w:r>
        <w:rPr>
          <w:rFonts w:ascii="Calibri" w:hAnsi="Calibri"/>
          <w:rtl/>
        </w:rPr>
        <w:t xml:space="preserve">. </w:t>
      </w:r>
    </w:p>
    <w:p w14:paraId="1846A677" w14:textId="77777777" w:rsidR="0089186A" w:rsidRDefault="0089186A">
      <w:pPr>
        <w:spacing w:line="360" w:lineRule="auto"/>
        <w:ind w:left="746"/>
        <w:jc w:val="both"/>
        <w:rPr>
          <w:rFonts w:ascii="Calibri" w:hAnsi="Calibri"/>
          <w:rtl/>
        </w:rPr>
      </w:pPr>
    </w:p>
    <w:p w14:paraId="696CEF81" w14:textId="77777777" w:rsidR="0089186A" w:rsidRDefault="000706AB">
      <w:pPr>
        <w:spacing w:line="360" w:lineRule="auto"/>
        <w:ind w:left="746"/>
        <w:jc w:val="both"/>
        <w:rPr>
          <w:rtl/>
        </w:rPr>
      </w:pPr>
      <w:r>
        <w:rPr>
          <w:rFonts w:hint="cs"/>
          <w:b/>
          <w:bCs/>
          <w:rtl/>
        </w:rPr>
        <w:t>ג</w:t>
      </w:r>
      <w:r>
        <w:rPr>
          <w:b/>
          <w:bCs/>
          <w:rtl/>
        </w:rPr>
        <w:t>.</w:t>
      </w:r>
      <w:r>
        <w:rPr>
          <w:rtl/>
        </w:rPr>
        <w:t xml:space="preserve"> עוד התייחס לריבוי העבירות המיוחסות לנאשם, המראות לדידו כי הנאשם היה מוכן לעבור מספר משוכות בדרכו להשיג את מטרתו, ולכן בנסיבות אלה אין לסטות לחומרא או לקולא מהמתחם.</w:t>
      </w:r>
    </w:p>
    <w:p w14:paraId="132D249F" w14:textId="77777777" w:rsidR="0089186A" w:rsidRDefault="0089186A">
      <w:pPr>
        <w:spacing w:line="360" w:lineRule="auto"/>
        <w:ind w:left="746"/>
        <w:jc w:val="both"/>
        <w:rPr>
          <w:rFonts w:ascii="Calibri" w:hAnsi="Calibri"/>
          <w:rtl/>
        </w:rPr>
      </w:pPr>
    </w:p>
    <w:p w14:paraId="45E2ABCC" w14:textId="77777777" w:rsidR="0089186A" w:rsidRDefault="000706AB">
      <w:pPr>
        <w:spacing w:line="360" w:lineRule="auto"/>
        <w:ind w:left="746"/>
        <w:jc w:val="both"/>
        <w:rPr>
          <w:rFonts w:ascii="Calibri" w:hAnsi="Calibri"/>
          <w:rtl/>
        </w:rPr>
      </w:pPr>
      <w:r>
        <w:rPr>
          <w:rFonts w:hint="cs"/>
          <w:b/>
          <w:bCs/>
          <w:rtl/>
        </w:rPr>
        <w:t>ד</w:t>
      </w:r>
      <w:r>
        <w:rPr>
          <w:b/>
          <w:bCs/>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התייחס</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המתכננים</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מצא</w:t>
      </w:r>
      <w:r>
        <w:rPr>
          <w:rFonts w:ascii="Calibri" w:hAnsi="Calibri"/>
          <w:rtl/>
        </w:rPr>
        <w:t xml:space="preserve"> </w:t>
      </w:r>
      <w:r>
        <w:rPr>
          <w:rFonts w:ascii="Calibri" w:hAnsi="Calibri" w:hint="eastAsia"/>
          <w:rtl/>
        </w:rPr>
        <w:t>דרכו</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היחיד</w:t>
      </w:r>
      <w:r>
        <w:rPr>
          <w:rFonts w:ascii="Calibri" w:hAnsi="Calibri"/>
          <w:rtl/>
        </w:rPr>
        <w:t xml:space="preserve"> </w:t>
      </w:r>
      <w:r>
        <w:rPr>
          <w:rFonts w:ascii="Calibri" w:hAnsi="Calibri" w:hint="eastAsia"/>
          <w:rtl/>
        </w:rPr>
        <w:t>שנהנה</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ביצוען</w:t>
      </w:r>
      <w:r>
        <w:rPr>
          <w:rFonts w:ascii="Calibri" w:hAnsi="Calibri"/>
          <w:rtl/>
        </w:rPr>
        <w:t xml:space="preserve"> </w:t>
      </w:r>
      <w:r>
        <w:rPr>
          <w:rFonts w:ascii="Calibri" w:hAnsi="Calibri" w:hint="eastAsia"/>
          <w:rtl/>
        </w:rPr>
        <w:t>שלח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בנו</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ה</w:t>
      </w:r>
      <w:r>
        <w:rPr>
          <w:rFonts w:ascii="Calibri" w:hAnsi="Calibri"/>
          <w:rtl/>
        </w:rPr>
        <w:t xml:space="preserve">-15 </w:t>
      </w:r>
      <w:r>
        <w:rPr>
          <w:rFonts w:ascii="Calibri" w:hAnsi="Calibri" w:hint="eastAsia"/>
          <w:rtl/>
        </w:rPr>
        <w:t>ולבצע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האסורים</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נכח</w:t>
      </w:r>
      <w:r>
        <w:rPr>
          <w:rFonts w:ascii="Calibri" w:hAnsi="Calibri"/>
          <w:rtl/>
        </w:rPr>
        <w:t xml:space="preserve"> </w:t>
      </w:r>
      <w:r>
        <w:rPr>
          <w:rFonts w:ascii="Calibri" w:hAnsi="Calibri" w:hint="eastAsia"/>
          <w:rtl/>
        </w:rPr>
        <w:t>בזירה</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ההתפרצות</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והגניבה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מפתחות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הראשוני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הביצוע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וענין</w:t>
      </w:r>
      <w:r>
        <w:rPr>
          <w:rFonts w:ascii="Calibri" w:hAnsi="Calibri"/>
          <w:rtl/>
        </w:rPr>
        <w:t xml:space="preserve">. </w:t>
      </w:r>
    </w:p>
    <w:p w14:paraId="23E58841" w14:textId="77777777" w:rsidR="0089186A" w:rsidRDefault="0089186A">
      <w:pPr>
        <w:ind w:left="746"/>
        <w:jc w:val="both"/>
        <w:rPr>
          <w:rtl/>
        </w:rPr>
      </w:pPr>
    </w:p>
    <w:p w14:paraId="37A8E29B" w14:textId="77777777" w:rsidR="0089186A" w:rsidRDefault="000706AB">
      <w:pPr>
        <w:spacing w:before="120" w:after="240" w:line="360" w:lineRule="auto"/>
        <w:ind w:left="746"/>
        <w:jc w:val="both"/>
        <w:rPr>
          <w:rFonts w:ascii="Calibri" w:hAnsi="Calibri"/>
          <w:rtl/>
        </w:rPr>
      </w:pPr>
      <w:r>
        <w:rPr>
          <w:rFonts w:hint="cs"/>
          <w:b/>
          <w:bCs/>
          <w:rtl/>
        </w:rPr>
        <w:t>ה</w:t>
      </w:r>
      <w:r>
        <w:rPr>
          <w:b/>
          <w:bCs/>
          <w:rtl/>
        </w:rPr>
        <w:t>.</w:t>
      </w:r>
      <w:r>
        <w:rPr>
          <w:rtl/>
        </w:rPr>
        <w:t xml:space="preserve"> </w:t>
      </w:r>
      <w:r>
        <w:rPr>
          <w:rFonts w:ascii="Calibri" w:hAnsi="Calibri" w:hint="eastAsia"/>
          <w:rtl/>
        </w:rPr>
        <w:t>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יפגע</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החורג</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מנאשמים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בהתייחס</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במשפחתו</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כזאת</w:t>
      </w:r>
      <w:r>
        <w:rPr>
          <w:rFonts w:ascii="Calibri" w:hAnsi="Calibri"/>
          <w:rtl/>
        </w:rPr>
        <w:t xml:space="preserve"> </w:t>
      </w:r>
      <w:r>
        <w:rPr>
          <w:rFonts w:ascii="Calibri" w:hAnsi="Calibri" w:hint="eastAsia"/>
          <w:rtl/>
        </w:rPr>
        <w:t>תהיה</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הקוזאק</w:t>
      </w:r>
      <w:r>
        <w:rPr>
          <w:rFonts w:ascii="Calibri" w:hAnsi="Calibri"/>
          <w:rtl/>
        </w:rPr>
        <w:t xml:space="preserve"> </w:t>
      </w:r>
      <w:r>
        <w:rPr>
          <w:rFonts w:ascii="Calibri" w:hAnsi="Calibri" w:hint="eastAsia"/>
          <w:rtl/>
        </w:rPr>
        <w:t>הנגזל</w:t>
      </w:r>
      <w:r>
        <w:rPr>
          <w:rFonts w:ascii="Calibri" w:hAnsi="Calibri"/>
          <w:rtl/>
        </w:rPr>
        <w:t xml:space="preserve">, </w:t>
      </w:r>
      <w:r>
        <w:rPr>
          <w:rFonts w:ascii="Calibri" w:hAnsi="Calibri" w:hint="eastAsia"/>
          <w:rtl/>
        </w:rPr>
        <w:t>משמדובר</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ששיתף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בנו</w:t>
      </w:r>
      <w:r>
        <w:rPr>
          <w:rFonts w:ascii="Calibri" w:hAnsi="Calibri"/>
          <w:rtl/>
        </w:rPr>
        <w:t xml:space="preserve"> </w:t>
      </w:r>
      <w:r>
        <w:rPr>
          <w:rFonts w:ascii="Calibri" w:hAnsi="Calibri" w:hint="eastAsia"/>
          <w:rtl/>
        </w:rPr>
        <w:t>הקטין</w:t>
      </w:r>
      <w:r>
        <w:rPr>
          <w:rFonts w:ascii="Calibri" w:hAnsi="Calibri"/>
          <w:rtl/>
        </w:rPr>
        <w:t xml:space="preserve"> </w:t>
      </w:r>
      <w:r>
        <w:rPr>
          <w:rFonts w:ascii="Calibri" w:hAnsi="Calibri" w:hint="eastAsia"/>
          <w:rtl/>
        </w:rPr>
        <w:t>בגניבת</w:t>
      </w:r>
      <w:r>
        <w:rPr>
          <w:rFonts w:ascii="Calibri" w:hAnsi="Calibri"/>
          <w:rtl/>
        </w:rPr>
        <w:t xml:space="preserve"> </w:t>
      </w:r>
      <w:r>
        <w:rPr>
          <w:rFonts w:ascii="Calibri" w:hAnsi="Calibri" w:hint="eastAsia"/>
          <w:rtl/>
        </w:rPr>
        <w:t>רוס</w:t>
      </w:r>
      <w:r>
        <w:rPr>
          <w:rFonts w:ascii="Calibri" w:hAnsi="Calibri"/>
          <w:rtl/>
        </w:rPr>
        <w:t>"</w:t>
      </w:r>
      <w:r>
        <w:rPr>
          <w:rFonts w:ascii="Calibri" w:hAnsi="Calibri" w:hint="eastAsia"/>
          <w:rtl/>
        </w:rPr>
        <w:t>ר</w:t>
      </w:r>
      <w:r>
        <w:rPr>
          <w:rFonts w:ascii="Calibri" w:hAnsi="Calibri" w:hint="cs"/>
          <w:rtl/>
        </w:rPr>
        <w:t xml:space="preserve"> 16</w:t>
      </w:r>
      <w:r>
        <w:rPr>
          <w:rFonts w:ascii="Calibri" w:hAnsi="Calibri"/>
        </w:rPr>
        <w:t>M</w:t>
      </w:r>
      <w:r>
        <w:rPr>
          <w:rFonts w:ascii="Calibri" w:hAnsi="Calibri"/>
          <w:rtl/>
        </w:rPr>
        <w:t xml:space="preserve">, </w:t>
      </w:r>
      <w:r>
        <w:rPr>
          <w:rFonts w:ascii="Calibri" w:hAnsi="Calibri" w:hint="eastAsia"/>
          <w:rtl/>
        </w:rPr>
        <w:t>והביא</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שהילד</w:t>
      </w:r>
      <w:r>
        <w:rPr>
          <w:rFonts w:ascii="Calibri" w:hAnsi="Calibri"/>
          <w:rtl/>
        </w:rPr>
        <w:t xml:space="preserve"> </w:t>
      </w:r>
      <w:r>
        <w:rPr>
          <w:rFonts w:ascii="Calibri" w:hAnsi="Calibri" w:hint="eastAsia"/>
          <w:rtl/>
        </w:rPr>
        <w:t>יעצר</w:t>
      </w:r>
      <w:r>
        <w:rPr>
          <w:rFonts w:ascii="Calibri" w:hAnsi="Calibri"/>
          <w:rtl/>
        </w:rPr>
        <w:t xml:space="preserve"> </w:t>
      </w:r>
      <w:r>
        <w:rPr>
          <w:rFonts w:ascii="Calibri" w:hAnsi="Calibri" w:hint="eastAsia"/>
          <w:rtl/>
        </w:rPr>
        <w:t>ויועמד</w:t>
      </w:r>
      <w:r>
        <w:rPr>
          <w:rFonts w:ascii="Calibri" w:hAnsi="Calibri"/>
          <w:rtl/>
        </w:rPr>
        <w:t xml:space="preserve"> </w:t>
      </w:r>
      <w:r>
        <w:rPr>
          <w:rFonts w:ascii="Calibri" w:hAnsi="Calibri" w:hint="eastAsia"/>
          <w:rtl/>
        </w:rPr>
        <w:t>לדין</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עומדת</w:t>
      </w:r>
      <w:r>
        <w:rPr>
          <w:rFonts w:ascii="Calibri" w:hAnsi="Calibri"/>
          <w:rtl/>
        </w:rPr>
        <w:t xml:space="preserve"> </w:t>
      </w:r>
      <w:r>
        <w:rPr>
          <w:rFonts w:ascii="Calibri" w:hAnsi="Calibri" w:hint="eastAsia"/>
          <w:rtl/>
        </w:rPr>
        <w:t>בראש</w:t>
      </w:r>
      <w:r>
        <w:rPr>
          <w:rFonts w:ascii="Calibri" w:hAnsi="Calibri"/>
          <w:rtl/>
        </w:rPr>
        <w:t xml:space="preserve"> </w:t>
      </w:r>
      <w:r>
        <w:rPr>
          <w:rFonts w:ascii="Calibri" w:hAnsi="Calibri" w:hint="eastAsia"/>
          <w:rtl/>
        </w:rPr>
        <w:t>מעייניו</w:t>
      </w:r>
      <w:r>
        <w:rPr>
          <w:rFonts w:ascii="Calibri" w:hAnsi="Calibri"/>
          <w:rtl/>
        </w:rPr>
        <w:t>.</w:t>
      </w:r>
    </w:p>
    <w:p w14:paraId="650A289A" w14:textId="77777777" w:rsidR="0089186A" w:rsidRDefault="000706AB">
      <w:pPr>
        <w:spacing w:before="120" w:after="240" w:line="360" w:lineRule="auto"/>
        <w:ind w:left="746"/>
        <w:jc w:val="both"/>
        <w:rPr>
          <w:rFonts w:ascii="Calibri" w:hAnsi="Calibri"/>
          <w:rtl/>
        </w:rPr>
      </w:pPr>
      <w:r>
        <w:rPr>
          <w:rFonts w:ascii="Calibri" w:hAnsi="Calibri" w:hint="eastAsia"/>
          <w:b/>
          <w:bCs/>
          <w:rtl/>
        </w:rPr>
        <w:t>ו</w:t>
      </w:r>
      <w:r>
        <w:rPr>
          <w:rFonts w:ascii="Calibri" w:hAnsi="Calibri"/>
          <w:b/>
          <w:bCs/>
          <w:rtl/>
        </w:rPr>
        <w:t>.</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לנטילת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ומאמציו</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למוטב</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הודייתו</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בעמדה</w:t>
      </w:r>
      <w:r>
        <w:rPr>
          <w:rFonts w:ascii="Calibri" w:hAnsi="Calibri"/>
          <w:rtl/>
        </w:rPr>
        <w:t xml:space="preserve"> </w:t>
      </w:r>
      <w:r>
        <w:rPr>
          <w:rFonts w:ascii="Calibri" w:hAnsi="Calibri" w:hint="eastAsia"/>
          <w:rtl/>
        </w:rPr>
        <w:t>קורבנית</w:t>
      </w:r>
      <w:r>
        <w:rPr>
          <w:rFonts w:ascii="Calibri" w:hAnsi="Calibri"/>
          <w:rtl/>
        </w:rPr>
        <w:t xml:space="preserve"> </w:t>
      </w:r>
      <w:r>
        <w:rPr>
          <w:rFonts w:ascii="Calibri" w:hAnsi="Calibri" w:hint="eastAsia"/>
          <w:rtl/>
        </w:rPr>
        <w:t>ומנסה</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שותפיו</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המשמעות</w:t>
      </w:r>
      <w:r>
        <w:rPr>
          <w:rFonts w:ascii="Calibri" w:hAnsi="Calibri"/>
          <w:rtl/>
        </w:rPr>
        <w:t xml:space="preserve"> </w:t>
      </w:r>
      <w:r>
        <w:rPr>
          <w:rFonts w:ascii="Calibri" w:hAnsi="Calibri" w:hint="eastAsia"/>
          <w:rtl/>
        </w:rPr>
        <w:t>והחומרה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נשקפת</w:t>
      </w:r>
      <w:r>
        <w:rPr>
          <w:rFonts w:ascii="Calibri" w:hAnsi="Calibri"/>
          <w:rtl/>
        </w:rPr>
        <w:t xml:space="preserve"> </w:t>
      </w:r>
      <w:r>
        <w:rPr>
          <w:rFonts w:ascii="Calibri" w:hAnsi="Calibri" w:hint="eastAsia"/>
          <w:rtl/>
        </w:rPr>
        <w:t>מסוכנות</w:t>
      </w:r>
      <w:r>
        <w:rPr>
          <w:rFonts w:ascii="Calibri" w:hAnsi="Calibri"/>
          <w:rtl/>
        </w:rPr>
        <w:t xml:space="preserve"> </w:t>
      </w:r>
      <w:r>
        <w:rPr>
          <w:rFonts w:ascii="Calibri" w:hAnsi="Calibri" w:hint="eastAsia"/>
          <w:rtl/>
        </w:rPr>
        <w:t>בינונית</w:t>
      </w:r>
      <w:r>
        <w:rPr>
          <w:rFonts w:ascii="Calibri" w:hAnsi="Calibri"/>
          <w:rtl/>
        </w:rPr>
        <w:t xml:space="preserve"> </w:t>
      </w:r>
      <w:r>
        <w:rPr>
          <w:rFonts w:ascii="Calibri" w:hAnsi="Calibri" w:hint="eastAsia"/>
          <w:rtl/>
        </w:rPr>
        <w:t>מהישנות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מנותקת</w:t>
      </w:r>
      <w:r>
        <w:rPr>
          <w:rFonts w:ascii="Calibri" w:hAnsi="Calibri"/>
          <w:rtl/>
        </w:rPr>
        <w:t xml:space="preserve"> </w:t>
      </w:r>
      <w:r>
        <w:rPr>
          <w:rFonts w:ascii="Calibri" w:hAnsi="Calibri" w:hint="eastAsia"/>
          <w:rtl/>
        </w:rPr>
        <w:t>מהעבירות</w:t>
      </w:r>
      <w:r>
        <w:rPr>
          <w:rFonts w:ascii="Calibri" w:hAnsi="Calibri"/>
          <w:rtl/>
        </w:rPr>
        <w:t xml:space="preserve"> </w:t>
      </w:r>
      <w:r>
        <w:rPr>
          <w:rFonts w:ascii="Calibri" w:hAnsi="Calibri" w:hint="eastAsia"/>
          <w:rtl/>
        </w:rPr>
        <w:t>דנן</w:t>
      </w:r>
      <w:r>
        <w:rPr>
          <w:rFonts w:ascii="Calibri" w:hAnsi="Calibri"/>
          <w:rtl/>
        </w:rPr>
        <w:t>.</w:t>
      </w:r>
    </w:p>
    <w:p w14:paraId="51C4830C" w14:textId="77777777" w:rsidR="0089186A" w:rsidRDefault="000706AB">
      <w:pPr>
        <w:spacing w:before="120" w:after="240" w:line="360" w:lineRule="auto"/>
        <w:ind w:left="746"/>
        <w:jc w:val="both"/>
        <w:rPr>
          <w:rFonts w:ascii="Calibri" w:hAnsi="Calibri"/>
          <w:rtl/>
        </w:rPr>
      </w:pPr>
      <w:r>
        <w:rPr>
          <w:rFonts w:ascii="Calibri" w:hAnsi="Calibri" w:hint="eastAsia"/>
          <w:b/>
          <w:bCs/>
          <w:rtl/>
        </w:rPr>
        <w:t>ז</w:t>
      </w:r>
      <w:r>
        <w:rPr>
          <w:rFonts w:ascii="Calibri" w:hAnsi="Calibri"/>
          <w:b/>
          <w:bCs/>
          <w:rtl/>
        </w:rPr>
        <w:t>.</w:t>
      </w:r>
      <w:r>
        <w:rPr>
          <w:rFonts w:ascii="Calibri" w:hAnsi="Calibri"/>
          <w:rtl/>
        </w:rPr>
        <w:t xml:space="preserve"> </w:t>
      </w:r>
      <w:r>
        <w:rPr>
          <w:rFonts w:ascii="Calibri" w:hAnsi="Calibri" w:hint="eastAsia"/>
          <w:rtl/>
        </w:rPr>
        <w:t>בהתייחס</w:t>
      </w:r>
      <w:r>
        <w:rPr>
          <w:rFonts w:ascii="Calibri" w:hAnsi="Calibri"/>
          <w:rtl/>
        </w:rPr>
        <w:t xml:space="preserve"> </w:t>
      </w:r>
      <w:r>
        <w:rPr>
          <w:rFonts w:ascii="Calibri" w:hAnsi="Calibri" w:hint="eastAsia"/>
          <w:rtl/>
        </w:rPr>
        <w:t>להמלצת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שראשיתו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מהותית</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שיקוליו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שיקולים</w:t>
      </w:r>
      <w:r>
        <w:rPr>
          <w:rFonts w:ascii="Calibri" w:hAnsi="Calibri"/>
          <w:rtl/>
        </w:rPr>
        <w:t xml:space="preserve"> </w:t>
      </w:r>
      <w:r>
        <w:rPr>
          <w:rFonts w:ascii="Calibri" w:hAnsi="Calibri" w:hint="eastAsia"/>
          <w:rtl/>
        </w:rPr>
        <w:t>רחבים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כתלי</w:t>
      </w:r>
      <w:r>
        <w:rPr>
          <w:rFonts w:ascii="Calibri" w:hAnsi="Calibri"/>
          <w:rtl/>
        </w:rPr>
        <w:t xml:space="preserve"> </w:t>
      </w:r>
      <w:r>
        <w:rPr>
          <w:rFonts w:ascii="Calibri" w:hAnsi="Calibri" w:hint="eastAsia"/>
          <w:rtl/>
        </w:rPr>
        <w:t>הכלא</w:t>
      </w:r>
      <w:r>
        <w:rPr>
          <w:rFonts w:ascii="Calibri" w:hAnsi="Calibri"/>
          <w:rtl/>
        </w:rPr>
        <w:t>.</w:t>
      </w:r>
    </w:p>
    <w:p w14:paraId="7AE43ACC" w14:textId="77777777" w:rsidR="0089186A" w:rsidRDefault="000706AB">
      <w:pPr>
        <w:spacing w:line="360" w:lineRule="auto"/>
        <w:jc w:val="both"/>
        <w:rPr>
          <w:rFonts w:ascii="Calibri" w:hAnsi="Calibri"/>
          <w:b/>
          <w:bCs/>
          <w:rtl/>
        </w:rPr>
      </w:pPr>
      <w:r>
        <w:rPr>
          <w:b/>
          <w:bCs/>
          <w:rtl/>
        </w:rPr>
        <w:t>6</w:t>
      </w:r>
      <w:r>
        <w:rPr>
          <w:rtl/>
        </w:rPr>
        <w:t xml:space="preserve">.   </w:t>
      </w:r>
      <w:r>
        <w:rPr>
          <w:rFonts w:hint="cs"/>
          <w:rtl/>
        </w:rPr>
        <w:tab/>
      </w:r>
      <w:r>
        <w:rPr>
          <w:b/>
          <w:bCs/>
          <w:u w:val="single"/>
          <w:rtl/>
        </w:rPr>
        <w:t>טיעוני ההגנה</w:t>
      </w:r>
    </w:p>
    <w:p w14:paraId="20B0A357" w14:textId="77777777" w:rsidR="0089186A" w:rsidRDefault="000706AB">
      <w:pPr>
        <w:spacing w:line="360" w:lineRule="auto"/>
        <w:ind w:left="720"/>
        <w:jc w:val="both"/>
        <w:rPr>
          <w:rtl/>
        </w:rPr>
      </w:pPr>
      <w:r>
        <w:rPr>
          <w:rFonts w:hint="eastAsia"/>
          <w:rtl/>
        </w:rPr>
        <w:t>הסניגור</w:t>
      </w:r>
      <w:r>
        <w:rPr>
          <w:rtl/>
        </w:rPr>
        <w:t xml:space="preserve"> </w:t>
      </w:r>
      <w:r>
        <w:rPr>
          <w:rFonts w:hint="eastAsia"/>
          <w:rtl/>
        </w:rPr>
        <w:t>ביקש</w:t>
      </w:r>
      <w:r>
        <w:rPr>
          <w:rtl/>
        </w:rPr>
        <w:t xml:space="preserve"> </w:t>
      </w:r>
      <w:r>
        <w:rPr>
          <w:rFonts w:hint="eastAsia"/>
          <w:rtl/>
        </w:rPr>
        <w:t>שלא</w:t>
      </w:r>
      <w:r>
        <w:rPr>
          <w:rtl/>
        </w:rPr>
        <w:t xml:space="preserve"> </w:t>
      </w:r>
      <w:r>
        <w:rPr>
          <w:rFonts w:hint="eastAsia"/>
          <w:rtl/>
        </w:rPr>
        <w:t>למצות</w:t>
      </w:r>
      <w:r>
        <w:rPr>
          <w:rtl/>
        </w:rPr>
        <w:t xml:space="preserve"> </w:t>
      </w:r>
      <w:r>
        <w:rPr>
          <w:rFonts w:hint="eastAsia"/>
          <w:rtl/>
        </w:rPr>
        <w:t>את</w:t>
      </w:r>
      <w:r>
        <w:rPr>
          <w:rtl/>
        </w:rPr>
        <w:t xml:space="preserve"> </w:t>
      </w:r>
      <w:r>
        <w:rPr>
          <w:rFonts w:hint="eastAsia"/>
          <w:rtl/>
        </w:rPr>
        <w:t>הדין</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שיבוצע</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לחלופין</w:t>
      </w:r>
      <w:r>
        <w:rPr>
          <w:rtl/>
        </w:rPr>
        <w:t xml:space="preserve">, </w:t>
      </w:r>
      <w:r>
        <w:rPr>
          <w:rFonts w:hint="eastAsia"/>
          <w:rtl/>
        </w:rPr>
        <w:t>צירף</w:t>
      </w:r>
      <w:r>
        <w:rPr>
          <w:rtl/>
        </w:rPr>
        <w:t xml:space="preserve"> </w:t>
      </w:r>
      <w:r>
        <w:rPr>
          <w:rFonts w:hint="eastAsia"/>
          <w:rtl/>
        </w:rPr>
        <w:t>פסקי</w:t>
      </w:r>
      <w:r>
        <w:rPr>
          <w:rtl/>
        </w:rPr>
        <w:t xml:space="preserve"> </w:t>
      </w:r>
      <w:r>
        <w:rPr>
          <w:rFonts w:hint="eastAsia"/>
          <w:rtl/>
        </w:rPr>
        <w:t>דין</w:t>
      </w:r>
      <w:r>
        <w:rPr>
          <w:rtl/>
        </w:rPr>
        <w:t xml:space="preserve"> </w:t>
      </w:r>
      <w:r>
        <w:rPr>
          <w:rFonts w:hint="eastAsia"/>
          <w:rtl/>
        </w:rPr>
        <w:t>בהם</w:t>
      </w:r>
      <w:r>
        <w:rPr>
          <w:rtl/>
        </w:rPr>
        <w:t xml:space="preserve"> </w:t>
      </w:r>
      <w:r>
        <w:rPr>
          <w:rFonts w:hint="eastAsia"/>
          <w:rtl/>
        </w:rPr>
        <w:t>הושתו</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עונשי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לתקופה</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עד</w:t>
      </w:r>
      <w:r>
        <w:rPr>
          <w:rtl/>
        </w:rPr>
        <w:t xml:space="preserve"> </w:t>
      </w:r>
      <w:r>
        <w:rPr>
          <w:rFonts w:hint="eastAsia"/>
          <w:rtl/>
        </w:rPr>
        <w:t>שנה</w:t>
      </w:r>
      <w:r>
        <w:rPr>
          <w:rtl/>
        </w:rPr>
        <w:t xml:space="preserve"> </w:t>
      </w:r>
      <w:r>
        <w:rPr>
          <w:rFonts w:hint="eastAsia"/>
          <w:rtl/>
        </w:rPr>
        <w:t>וחצי</w:t>
      </w:r>
      <w:r>
        <w:rPr>
          <w:rtl/>
        </w:rPr>
        <w:t xml:space="preserve">. </w:t>
      </w:r>
    </w:p>
    <w:p w14:paraId="33770491" w14:textId="77777777" w:rsidR="0089186A" w:rsidRDefault="0089186A">
      <w:pPr>
        <w:ind w:left="720"/>
        <w:jc w:val="both"/>
        <w:rPr>
          <w:rtl/>
        </w:rPr>
      </w:pPr>
    </w:p>
    <w:p w14:paraId="77F6FED9" w14:textId="77777777" w:rsidR="0089186A" w:rsidRDefault="000706AB">
      <w:pPr>
        <w:spacing w:line="360" w:lineRule="auto"/>
        <w:ind w:left="720"/>
        <w:jc w:val="both"/>
        <w:rPr>
          <w:rtl/>
        </w:rPr>
      </w:pPr>
      <w:r>
        <w:rPr>
          <w:rFonts w:hint="eastAsia"/>
          <w:b/>
          <w:bCs/>
          <w:rtl/>
        </w:rPr>
        <w:t>א</w:t>
      </w:r>
      <w:r>
        <w:rPr>
          <w:b/>
          <w:bCs/>
          <w:rtl/>
        </w:rPr>
        <w:t>.</w:t>
      </w:r>
      <w:r>
        <w:rPr>
          <w:rtl/>
        </w:rPr>
        <w:t xml:space="preserve"> </w:t>
      </w:r>
      <w:r>
        <w:rPr>
          <w:rFonts w:hint="eastAsia"/>
          <w:rtl/>
        </w:rPr>
        <w:t>הסניגור</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התיק</w:t>
      </w:r>
      <w:r>
        <w:rPr>
          <w:rtl/>
        </w:rPr>
        <w:t xml:space="preserve"> </w:t>
      </w:r>
      <w:r>
        <w:rPr>
          <w:rFonts w:hint="eastAsia"/>
          <w:rtl/>
        </w:rPr>
        <w:t>מממדיו</w:t>
      </w:r>
      <w:r>
        <w:rPr>
          <w:rtl/>
        </w:rPr>
        <w:t xml:space="preserve"> </w:t>
      </w:r>
      <w:r>
        <w:rPr>
          <w:rFonts w:hint="eastAsia"/>
          <w:rtl/>
        </w:rPr>
        <w:t>הנכונים</w:t>
      </w:r>
      <w:r>
        <w:rPr>
          <w:rtl/>
        </w:rPr>
        <w:t>, "</w:t>
      </w:r>
      <w:r>
        <w:rPr>
          <w:rFonts w:hint="eastAsia"/>
          <w:rtl/>
        </w:rPr>
        <w:t>ניפח</w:t>
      </w:r>
      <w:r>
        <w:rPr>
          <w:rtl/>
        </w:rPr>
        <w:t xml:space="preserve">" </w:t>
      </w:r>
      <w:r>
        <w:rPr>
          <w:rFonts w:hint="eastAsia"/>
          <w:rtl/>
        </w:rPr>
        <w:t>את</w:t>
      </w:r>
      <w:r>
        <w:rPr>
          <w:rtl/>
        </w:rPr>
        <w:t xml:space="preserve"> </w:t>
      </w:r>
      <w:r>
        <w:rPr>
          <w:rFonts w:hint="eastAsia"/>
          <w:rtl/>
        </w:rPr>
        <w:t>העניין</w:t>
      </w:r>
      <w:r>
        <w:rPr>
          <w:rtl/>
        </w:rPr>
        <w:t xml:space="preserve">, </w:t>
      </w:r>
      <w:r>
        <w:rPr>
          <w:rFonts w:hint="eastAsia"/>
          <w:rtl/>
        </w:rPr>
        <w:t>והוסיף</w:t>
      </w:r>
      <w:r>
        <w:rPr>
          <w:rtl/>
        </w:rPr>
        <w:t xml:space="preserve"> </w:t>
      </w:r>
      <w:r>
        <w:rPr>
          <w:rFonts w:hint="eastAsia"/>
          <w:rtl/>
        </w:rPr>
        <w:t>עובדות</w:t>
      </w:r>
      <w:r>
        <w:rPr>
          <w:rtl/>
        </w:rPr>
        <w:t xml:space="preserve"> </w:t>
      </w:r>
      <w:r>
        <w:rPr>
          <w:rFonts w:hint="eastAsia"/>
          <w:rtl/>
        </w:rPr>
        <w:t>ותיאורים</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הוסכמו</w:t>
      </w:r>
      <w:r>
        <w:rPr>
          <w:rtl/>
        </w:rPr>
        <w:t xml:space="preserve">, </w:t>
      </w:r>
      <w:r>
        <w:rPr>
          <w:rFonts w:hint="eastAsia"/>
          <w:rtl/>
        </w:rPr>
        <w:t>ולדידו</w:t>
      </w:r>
      <w:r>
        <w:rPr>
          <w:rtl/>
        </w:rPr>
        <w:t xml:space="preserve"> </w:t>
      </w:r>
      <w:r>
        <w:rPr>
          <w:rFonts w:hint="eastAsia"/>
          <w:rtl/>
        </w:rPr>
        <w:t>אינם</w:t>
      </w:r>
      <w:r>
        <w:rPr>
          <w:rtl/>
        </w:rPr>
        <w:t xml:space="preserve"> </w:t>
      </w:r>
      <w:r>
        <w:rPr>
          <w:rFonts w:hint="eastAsia"/>
          <w:rtl/>
        </w:rPr>
        <w:t>נכונים</w:t>
      </w:r>
      <w:r>
        <w:rPr>
          <w:rtl/>
        </w:rPr>
        <w:t xml:space="preserve"> </w:t>
      </w:r>
      <w:r>
        <w:rPr>
          <w:rFonts w:hint="eastAsia"/>
          <w:rtl/>
        </w:rPr>
        <w:t>וסותרים</w:t>
      </w:r>
      <w:r>
        <w:rPr>
          <w:rtl/>
        </w:rPr>
        <w:t xml:space="preserve"> </w:t>
      </w:r>
      <w:r>
        <w:rPr>
          <w:rFonts w:hint="eastAsia"/>
          <w:rtl/>
        </w:rPr>
        <w:t>את</w:t>
      </w:r>
      <w:r>
        <w:rPr>
          <w:rtl/>
        </w:rPr>
        <w:t xml:space="preserve"> </w:t>
      </w:r>
      <w:r>
        <w:rPr>
          <w:rFonts w:hint="eastAsia"/>
          <w:rtl/>
        </w:rPr>
        <w:t>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כן</w:t>
      </w:r>
      <w:r>
        <w:rPr>
          <w:rtl/>
        </w:rPr>
        <w:t xml:space="preserve"> </w:t>
      </w:r>
      <w:r>
        <w:rPr>
          <w:rFonts w:hint="eastAsia"/>
          <w:rtl/>
        </w:rPr>
        <w:t>ביקש</w:t>
      </w:r>
      <w:r>
        <w:rPr>
          <w:rtl/>
        </w:rPr>
        <w:t xml:space="preserve"> </w:t>
      </w:r>
      <w:r>
        <w:rPr>
          <w:rFonts w:hint="eastAsia"/>
          <w:rtl/>
        </w:rPr>
        <w:t>כי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לא</w:t>
      </w:r>
      <w:r>
        <w:rPr>
          <w:rtl/>
        </w:rPr>
        <w:t xml:space="preserve"> </w:t>
      </w:r>
      <w:r>
        <w:rPr>
          <w:rFonts w:hint="eastAsia"/>
          <w:rtl/>
        </w:rPr>
        <w:t>יתייחס</w:t>
      </w:r>
      <w:r>
        <w:rPr>
          <w:rtl/>
        </w:rPr>
        <w:t xml:space="preserve"> </w:t>
      </w:r>
      <w:r>
        <w:rPr>
          <w:rFonts w:hint="eastAsia"/>
          <w:rtl/>
        </w:rPr>
        <w:t>לעובדות</w:t>
      </w:r>
      <w:r>
        <w:rPr>
          <w:rtl/>
        </w:rPr>
        <w:t xml:space="preserve"> </w:t>
      </w:r>
      <w:r>
        <w:rPr>
          <w:rFonts w:hint="eastAsia"/>
          <w:rtl/>
        </w:rPr>
        <w:t>מכתב</w:t>
      </w:r>
      <w:r>
        <w:rPr>
          <w:rtl/>
        </w:rPr>
        <w:t xml:space="preserve"> </w:t>
      </w:r>
      <w:r>
        <w:rPr>
          <w:rFonts w:hint="eastAsia"/>
          <w:rtl/>
        </w:rPr>
        <w:t>האישום</w:t>
      </w:r>
      <w:r>
        <w:rPr>
          <w:rtl/>
        </w:rPr>
        <w:t xml:space="preserve"> </w:t>
      </w:r>
      <w:r>
        <w:rPr>
          <w:rFonts w:hint="eastAsia"/>
          <w:rtl/>
        </w:rPr>
        <w:t>של</w:t>
      </w:r>
      <w:r>
        <w:rPr>
          <w:rtl/>
        </w:rPr>
        <w:t xml:space="preserve"> </w:t>
      </w:r>
      <w:r>
        <w:rPr>
          <w:rFonts w:hint="eastAsia"/>
          <w:rtl/>
        </w:rPr>
        <w:t>רנין</w:t>
      </w:r>
      <w:r>
        <w:rPr>
          <w:rtl/>
        </w:rPr>
        <w:t xml:space="preserve">, </w:t>
      </w:r>
      <w:r>
        <w:rPr>
          <w:rFonts w:hint="eastAsia"/>
          <w:rtl/>
        </w:rPr>
        <w:t>אשר</w:t>
      </w:r>
      <w:r>
        <w:rPr>
          <w:rtl/>
        </w:rPr>
        <w:t xml:space="preserve"> </w:t>
      </w:r>
      <w:r>
        <w:rPr>
          <w:rFonts w:hint="eastAsia"/>
          <w:rtl/>
        </w:rPr>
        <w:t>נמחקו</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לטענתו</w:t>
      </w:r>
      <w:r>
        <w:rPr>
          <w:rtl/>
        </w:rPr>
        <w:t xml:space="preserve">, </w:t>
      </w:r>
      <w:r>
        <w:rPr>
          <w:rFonts w:hint="eastAsia"/>
          <w:rtl/>
        </w:rPr>
        <w:t>לאור</w:t>
      </w:r>
      <w:r>
        <w:rPr>
          <w:rtl/>
        </w:rPr>
        <w:t xml:space="preserve"> </w:t>
      </w:r>
      <w:r>
        <w:rPr>
          <w:rFonts w:hint="eastAsia"/>
          <w:rtl/>
        </w:rPr>
        <w:t>העקרון</w:t>
      </w:r>
      <w:r>
        <w:rPr>
          <w:rtl/>
        </w:rPr>
        <w:t xml:space="preserve"> </w:t>
      </w:r>
      <w:r>
        <w:rPr>
          <w:rFonts w:hint="eastAsia"/>
          <w:rtl/>
        </w:rPr>
        <w:t>של</w:t>
      </w:r>
      <w:r>
        <w:rPr>
          <w:rtl/>
        </w:rPr>
        <w:t xml:space="preserve"> </w:t>
      </w:r>
      <w:r>
        <w:rPr>
          <w:rFonts w:hint="eastAsia"/>
          <w:rtl/>
        </w:rPr>
        <w:t>האחידות</w:t>
      </w:r>
      <w:r>
        <w:rPr>
          <w:rtl/>
        </w:rPr>
        <w:t xml:space="preserve"> </w:t>
      </w:r>
      <w:r>
        <w:rPr>
          <w:rFonts w:hint="eastAsia"/>
          <w:rtl/>
        </w:rPr>
        <w:t>בענישה</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לשקול</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עונשה</w:t>
      </w:r>
      <w:r>
        <w:rPr>
          <w:rtl/>
        </w:rPr>
        <w:t xml:space="preserve"> </w:t>
      </w:r>
      <w:r>
        <w:rPr>
          <w:rFonts w:hint="eastAsia"/>
          <w:rtl/>
        </w:rPr>
        <w:t>של</w:t>
      </w:r>
      <w:r>
        <w:rPr>
          <w:rtl/>
        </w:rPr>
        <w:t xml:space="preserve"> </w:t>
      </w:r>
      <w:r>
        <w:rPr>
          <w:rFonts w:hint="eastAsia"/>
          <w:rtl/>
        </w:rPr>
        <w:t>רנין</w:t>
      </w:r>
      <w:r>
        <w:rPr>
          <w:rtl/>
        </w:rPr>
        <w:t xml:space="preserve">, </w:t>
      </w:r>
      <w:r>
        <w:rPr>
          <w:rFonts w:hint="eastAsia"/>
          <w:rtl/>
        </w:rPr>
        <w:t>עליה</w:t>
      </w:r>
      <w:r>
        <w:rPr>
          <w:rtl/>
        </w:rPr>
        <w:t xml:space="preserve"> </w:t>
      </w:r>
      <w:r>
        <w:rPr>
          <w:rFonts w:hint="eastAsia"/>
          <w:rtl/>
        </w:rPr>
        <w:t>נגזרו</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שחלקה</w:t>
      </w:r>
      <w:r>
        <w:rPr>
          <w:rtl/>
        </w:rPr>
        <w:t xml:space="preserve"> </w:t>
      </w:r>
      <w:r>
        <w:rPr>
          <w:rFonts w:hint="eastAsia"/>
          <w:rtl/>
        </w:rPr>
        <w:t>היה</w:t>
      </w:r>
      <w:r>
        <w:rPr>
          <w:rtl/>
        </w:rPr>
        <w:t xml:space="preserve"> </w:t>
      </w:r>
      <w:r>
        <w:rPr>
          <w:rFonts w:hint="eastAsia"/>
          <w:rtl/>
        </w:rPr>
        <w:t>גדול</w:t>
      </w:r>
      <w:r>
        <w:rPr>
          <w:rtl/>
        </w:rPr>
        <w:t xml:space="preserve"> </w:t>
      </w:r>
      <w:r>
        <w:rPr>
          <w:rFonts w:hint="eastAsia"/>
          <w:rtl/>
        </w:rPr>
        <w:t>מחלקו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שביצעה</w:t>
      </w:r>
      <w:r>
        <w:rPr>
          <w:rtl/>
        </w:rPr>
        <w:t xml:space="preserve"> </w:t>
      </w:r>
      <w:r>
        <w:rPr>
          <w:rFonts w:hint="eastAsia"/>
          <w:rtl/>
        </w:rPr>
        <w:t>בפועל</w:t>
      </w:r>
      <w:r>
        <w:rPr>
          <w:rtl/>
        </w:rPr>
        <w:t xml:space="preserve"> </w:t>
      </w:r>
      <w:r>
        <w:rPr>
          <w:rFonts w:hint="eastAsia"/>
          <w:rtl/>
        </w:rPr>
        <w:t>את</w:t>
      </w:r>
      <w:r>
        <w:rPr>
          <w:rtl/>
        </w:rPr>
        <w:t xml:space="preserve"> </w:t>
      </w:r>
      <w:r>
        <w:rPr>
          <w:rFonts w:hint="eastAsia"/>
          <w:rtl/>
        </w:rPr>
        <w:t>רוב</w:t>
      </w:r>
      <w:r>
        <w:rPr>
          <w:rtl/>
        </w:rPr>
        <w:t xml:space="preserve"> </w:t>
      </w:r>
      <w:r>
        <w:rPr>
          <w:rFonts w:hint="eastAsia"/>
          <w:rtl/>
        </w:rPr>
        <w:t>העבירות</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שאדי</w:t>
      </w:r>
      <w:r>
        <w:rPr>
          <w:rtl/>
        </w:rPr>
        <w:t xml:space="preserve"> </w:t>
      </w:r>
      <w:r>
        <w:rPr>
          <w:rFonts w:hint="eastAsia"/>
          <w:rtl/>
        </w:rPr>
        <w:t>והקטין</w:t>
      </w:r>
      <w:r>
        <w:rPr>
          <w:rtl/>
        </w:rPr>
        <w:t xml:space="preserve">, </w:t>
      </w:r>
      <w:r>
        <w:rPr>
          <w:rFonts w:hint="eastAsia"/>
          <w:rtl/>
        </w:rPr>
        <w:t>ומסרה</w:t>
      </w:r>
      <w:r>
        <w:rPr>
          <w:rtl/>
        </w:rPr>
        <w:t xml:space="preserve"> </w:t>
      </w:r>
      <w:r>
        <w:rPr>
          <w:rFonts w:hint="eastAsia"/>
          <w:rtl/>
        </w:rPr>
        <w:t>גרסת</w:t>
      </w:r>
      <w:r>
        <w:rPr>
          <w:rtl/>
        </w:rPr>
        <w:t xml:space="preserve"> </w:t>
      </w:r>
      <w:r>
        <w:rPr>
          <w:rFonts w:hint="eastAsia"/>
          <w:rtl/>
        </w:rPr>
        <w:t>כזב</w:t>
      </w:r>
      <w:r>
        <w:rPr>
          <w:rtl/>
        </w:rPr>
        <w:t xml:space="preserve"> </w:t>
      </w:r>
      <w:r>
        <w:rPr>
          <w:rFonts w:hint="eastAsia"/>
          <w:rtl/>
        </w:rPr>
        <w:t>בתשאול</w:t>
      </w:r>
      <w:r>
        <w:rPr>
          <w:rtl/>
        </w:rPr>
        <w:t xml:space="preserve"> </w:t>
      </w:r>
      <w:r>
        <w:rPr>
          <w:rFonts w:hint="eastAsia"/>
          <w:rtl/>
        </w:rPr>
        <w:t>במשטרה</w:t>
      </w:r>
      <w:r>
        <w:rPr>
          <w:rtl/>
        </w:rPr>
        <w:t xml:space="preserve"> </w:t>
      </w:r>
      <w:r>
        <w:rPr>
          <w:rFonts w:hint="eastAsia"/>
          <w:rtl/>
        </w:rPr>
        <w:t>לבירור</w:t>
      </w:r>
      <w:r>
        <w:rPr>
          <w:rtl/>
        </w:rPr>
        <w:t xml:space="preserve"> </w:t>
      </w:r>
      <w:r>
        <w:rPr>
          <w:rFonts w:hint="eastAsia"/>
          <w:rtl/>
        </w:rPr>
        <w:t>נסיבות</w:t>
      </w:r>
      <w:r>
        <w:rPr>
          <w:rtl/>
        </w:rPr>
        <w:t xml:space="preserve"> </w:t>
      </w:r>
      <w:r>
        <w:rPr>
          <w:rFonts w:hint="eastAsia"/>
          <w:rtl/>
        </w:rPr>
        <w:t>העלמותו</w:t>
      </w:r>
      <w:r>
        <w:rPr>
          <w:rtl/>
        </w:rPr>
        <w:t xml:space="preserve"> </w:t>
      </w:r>
      <w:r>
        <w:rPr>
          <w:rFonts w:hint="eastAsia"/>
          <w:rtl/>
        </w:rPr>
        <w:t>של</w:t>
      </w:r>
      <w:r>
        <w:rPr>
          <w:rtl/>
        </w:rPr>
        <w:t xml:space="preserve"> </w:t>
      </w:r>
      <w:r>
        <w:rPr>
          <w:rFonts w:hint="eastAsia"/>
          <w:rtl/>
        </w:rPr>
        <w:t>הנשק</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נכח</w:t>
      </w:r>
      <w:r>
        <w:rPr>
          <w:rtl/>
        </w:rPr>
        <w:t xml:space="preserve"> </w:t>
      </w:r>
      <w:r>
        <w:rPr>
          <w:rFonts w:hint="eastAsia"/>
          <w:rtl/>
        </w:rPr>
        <w:t>כלל</w:t>
      </w:r>
      <w:r>
        <w:rPr>
          <w:rtl/>
        </w:rPr>
        <w:t xml:space="preserve"> </w:t>
      </w:r>
      <w:r>
        <w:rPr>
          <w:rFonts w:hint="eastAsia"/>
          <w:rtl/>
        </w:rPr>
        <w:t>במקום</w:t>
      </w:r>
      <w:r>
        <w:rPr>
          <w:rtl/>
        </w:rPr>
        <w:t xml:space="preserve"> </w:t>
      </w:r>
      <w:r>
        <w:rPr>
          <w:rFonts w:hint="eastAsia"/>
          <w:rtl/>
        </w:rPr>
        <w:t>בו</w:t>
      </w:r>
      <w:r>
        <w:rPr>
          <w:rtl/>
        </w:rPr>
        <w:t xml:space="preserve"> </w:t>
      </w:r>
      <w:r>
        <w:rPr>
          <w:rFonts w:hint="eastAsia"/>
          <w:rtl/>
        </w:rPr>
        <w:t>התרחש</w:t>
      </w:r>
      <w:r>
        <w:rPr>
          <w:rtl/>
        </w:rPr>
        <w:t xml:space="preserve"> </w:t>
      </w:r>
      <w:r>
        <w:rPr>
          <w:rFonts w:hint="eastAsia"/>
          <w:rtl/>
        </w:rPr>
        <w:t>האירוע</w:t>
      </w:r>
      <w:r>
        <w:rPr>
          <w:rtl/>
        </w:rPr>
        <w:t xml:space="preserve">, </w:t>
      </w:r>
      <w:r>
        <w:rPr>
          <w:rFonts w:hint="eastAsia"/>
          <w:rtl/>
        </w:rPr>
        <w:t>חלקו</w:t>
      </w:r>
      <w:r>
        <w:rPr>
          <w:rtl/>
        </w:rPr>
        <w:t xml:space="preserve"> </w:t>
      </w:r>
      <w:r>
        <w:rPr>
          <w:rFonts w:hint="eastAsia"/>
          <w:rtl/>
        </w:rPr>
        <w:t>היה</w:t>
      </w:r>
      <w:r>
        <w:rPr>
          <w:rtl/>
        </w:rPr>
        <w:t xml:space="preserve"> </w:t>
      </w:r>
      <w:r>
        <w:rPr>
          <w:rFonts w:hint="eastAsia"/>
          <w:rtl/>
        </w:rPr>
        <w:t>קטן</w:t>
      </w:r>
      <w:r>
        <w:rPr>
          <w:rtl/>
        </w:rPr>
        <w:t xml:space="preserve"> </w:t>
      </w:r>
      <w:r>
        <w:rPr>
          <w:rFonts w:hint="eastAsia"/>
          <w:rtl/>
        </w:rPr>
        <w:t>יותר</w:t>
      </w:r>
      <w:r>
        <w:rPr>
          <w:rtl/>
        </w:rPr>
        <w:t xml:space="preserve"> </w:t>
      </w:r>
      <w:r>
        <w:rPr>
          <w:rFonts w:hint="eastAsia"/>
          <w:rtl/>
        </w:rPr>
        <w:t>משל</w:t>
      </w:r>
      <w:r>
        <w:rPr>
          <w:rtl/>
        </w:rPr>
        <w:t xml:space="preserve"> </w:t>
      </w:r>
      <w:r>
        <w:rPr>
          <w:rFonts w:hint="eastAsia"/>
          <w:rtl/>
        </w:rPr>
        <w:t>שאר</w:t>
      </w:r>
      <w:r>
        <w:rPr>
          <w:rtl/>
        </w:rPr>
        <w:t xml:space="preserve"> </w:t>
      </w:r>
      <w:r>
        <w:rPr>
          <w:rFonts w:hint="eastAsia"/>
          <w:rtl/>
        </w:rPr>
        <w:t>המעורבים</w:t>
      </w:r>
      <w:r>
        <w:rPr>
          <w:rtl/>
        </w:rPr>
        <w:t xml:space="preserve"> </w:t>
      </w:r>
      <w:r>
        <w:rPr>
          <w:rFonts w:hint="eastAsia"/>
          <w:rtl/>
        </w:rPr>
        <w:t>בפרשה</w:t>
      </w:r>
      <w:r>
        <w:rPr>
          <w:rtl/>
        </w:rPr>
        <w:t xml:space="preserve">, </w:t>
      </w:r>
      <w:r>
        <w:rPr>
          <w:rFonts w:hint="eastAsia"/>
          <w:rtl/>
        </w:rPr>
        <w:t>והאירוע</w:t>
      </w:r>
      <w:r>
        <w:rPr>
          <w:rtl/>
        </w:rPr>
        <w:t xml:space="preserve"> </w:t>
      </w:r>
      <w:r>
        <w:rPr>
          <w:rFonts w:hint="eastAsia"/>
          <w:rtl/>
        </w:rPr>
        <w:t>החל</w:t>
      </w:r>
      <w:r>
        <w:rPr>
          <w:rtl/>
        </w:rPr>
        <w:t xml:space="preserve"> </w:t>
      </w:r>
      <w:r>
        <w:rPr>
          <w:rFonts w:hint="eastAsia"/>
          <w:rtl/>
        </w:rPr>
        <w:t>בכך</w:t>
      </w:r>
      <w:r>
        <w:rPr>
          <w:rtl/>
        </w:rPr>
        <w:t xml:space="preserve"> </w:t>
      </w:r>
      <w:r>
        <w:rPr>
          <w:rFonts w:hint="eastAsia"/>
          <w:rtl/>
        </w:rPr>
        <w:t>ששאדי</w:t>
      </w:r>
      <w:r>
        <w:rPr>
          <w:rtl/>
        </w:rPr>
        <w:t xml:space="preserve"> </w:t>
      </w:r>
      <w:r>
        <w:rPr>
          <w:rFonts w:hint="eastAsia"/>
          <w:rtl/>
        </w:rPr>
        <w:t>ורנין</w:t>
      </w:r>
      <w:r>
        <w:rPr>
          <w:rtl/>
        </w:rPr>
        <w:t xml:space="preserve"> </w:t>
      </w:r>
      <w:r>
        <w:rPr>
          <w:rFonts w:hint="eastAsia"/>
          <w:rtl/>
        </w:rPr>
        <w:t>פנו</w:t>
      </w:r>
      <w:r>
        <w:rPr>
          <w:rtl/>
        </w:rPr>
        <w:t xml:space="preserve"> </w:t>
      </w:r>
      <w:r>
        <w:rPr>
          <w:rFonts w:hint="eastAsia"/>
          <w:rtl/>
        </w:rPr>
        <w:t>אליו</w:t>
      </w:r>
      <w:r>
        <w:rPr>
          <w:rtl/>
        </w:rPr>
        <w:t xml:space="preserve"> </w:t>
      </w:r>
      <w:r>
        <w:rPr>
          <w:rFonts w:hint="eastAsia"/>
          <w:rtl/>
        </w:rPr>
        <w:t>בבקשת</w:t>
      </w:r>
      <w:r>
        <w:rPr>
          <w:rtl/>
        </w:rPr>
        <w:t xml:space="preserve"> </w:t>
      </w:r>
      <w:r>
        <w:rPr>
          <w:rFonts w:hint="eastAsia"/>
          <w:rtl/>
        </w:rPr>
        <w:t>עזרה</w:t>
      </w:r>
      <w:r>
        <w:rPr>
          <w:rtl/>
        </w:rPr>
        <w:t xml:space="preserve">, </w:t>
      </w:r>
      <w:r>
        <w:rPr>
          <w:rFonts w:hint="eastAsia"/>
          <w:rtl/>
        </w:rPr>
        <w:t>והוא</w:t>
      </w:r>
      <w:r>
        <w:rPr>
          <w:rtl/>
        </w:rPr>
        <w:t xml:space="preserve"> </w:t>
      </w:r>
      <w:r>
        <w:rPr>
          <w:rFonts w:hint="eastAsia"/>
          <w:rtl/>
        </w:rPr>
        <w:t>שילם</w:t>
      </w:r>
      <w:r>
        <w:rPr>
          <w:rtl/>
        </w:rPr>
        <w:t xml:space="preserve"> </w:t>
      </w:r>
      <w:r>
        <w:rPr>
          <w:rFonts w:hint="eastAsia"/>
          <w:rtl/>
        </w:rPr>
        <w:t>על</w:t>
      </w:r>
      <w:r>
        <w:rPr>
          <w:rtl/>
        </w:rPr>
        <w:t xml:space="preserve"> </w:t>
      </w:r>
      <w:r>
        <w:rPr>
          <w:rFonts w:hint="eastAsia"/>
          <w:rtl/>
        </w:rPr>
        <w:t>כוונתו</w:t>
      </w:r>
      <w:r>
        <w:rPr>
          <w:rtl/>
        </w:rPr>
        <w:t xml:space="preserve"> </w:t>
      </w:r>
      <w:r>
        <w:rPr>
          <w:rFonts w:hint="eastAsia"/>
          <w:rtl/>
        </w:rPr>
        <w:t>לסייע</w:t>
      </w:r>
      <w:r>
        <w:rPr>
          <w:rtl/>
        </w:rPr>
        <w:t xml:space="preserve"> </w:t>
      </w:r>
      <w:r>
        <w:rPr>
          <w:rFonts w:hint="eastAsia"/>
          <w:rtl/>
        </w:rPr>
        <w:t>מחיר</w:t>
      </w:r>
      <w:r>
        <w:rPr>
          <w:rtl/>
        </w:rPr>
        <w:t xml:space="preserve"> </w:t>
      </w:r>
      <w:r>
        <w:rPr>
          <w:rFonts w:hint="eastAsia"/>
          <w:rtl/>
        </w:rPr>
        <w:t>יקר</w:t>
      </w:r>
      <w:r>
        <w:rPr>
          <w:rtl/>
        </w:rPr>
        <w:t xml:space="preserve">. </w:t>
      </w:r>
      <w:r>
        <w:rPr>
          <w:rFonts w:hint="eastAsia"/>
          <w:rtl/>
        </w:rPr>
        <w:t>יש</w:t>
      </w:r>
      <w:r>
        <w:rPr>
          <w:rtl/>
        </w:rPr>
        <w:t xml:space="preserve"> </w:t>
      </w:r>
      <w:r>
        <w:rPr>
          <w:rFonts w:hint="eastAsia"/>
          <w:rtl/>
        </w:rPr>
        <w:t>לקחת</w:t>
      </w:r>
      <w:r>
        <w:rPr>
          <w:rtl/>
        </w:rPr>
        <w:t xml:space="preserve"> </w:t>
      </w:r>
      <w:r>
        <w:rPr>
          <w:rFonts w:hint="eastAsia"/>
          <w:rtl/>
        </w:rPr>
        <w:t>עובדות</w:t>
      </w:r>
      <w:r>
        <w:rPr>
          <w:rtl/>
        </w:rPr>
        <w:t xml:space="preserve"> </w:t>
      </w:r>
      <w:r>
        <w:rPr>
          <w:rFonts w:hint="eastAsia"/>
          <w:rtl/>
        </w:rPr>
        <w:t>אלה</w:t>
      </w:r>
      <w:r>
        <w:rPr>
          <w:rtl/>
        </w:rPr>
        <w:t xml:space="preserve"> </w:t>
      </w:r>
      <w:r>
        <w:rPr>
          <w:rFonts w:hint="eastAsia"/>
          <w:rtl/>
        </w:rPr>
        <w:t>בחשבון</w:t>
      </w:r>
      <w:r>
        <w:rPr>
          <w:rtl/>
        </w:rPr>
        <w:t xml:space="preserve"> </w:t>
      </w:r>
      <w:r>
        <w:rPr>
          <w:rFonts w:hint="eastAsia"/>
          <w:rtl/>
        </w:rPr>
        <w:t>לגזירת</w:t>
      </w:r>
      <w:r>
        <w:rPr>
          <w:rtl/>
        </w:rPr>
        <w:t xml:space="preserve"> </w:t>
      </w:r>
      <w:r>
        <w:rPr>
          <w:rFonts w:hint="eastAsia"/>
          <w:rtl/>
        </w:rPr>
        <w:t>עונשו</w:t>
      </w:r>
      <w:r>
        <w:rPr>
          <w:rtl/>
        </w:rPr>
        <w:t xml:space="preserve">. </w:t>
      </w:r>
    </w:p>
    <w:p w14:paraId="599BB24F" w14:textId="77777777" w:rsidR="0089186A" w:rsidRDefault="000706AB">
      <w:pPr>
        <w:spacing w:before="120" w:after="240" w:line="360" w:lineRule="auto"/>
        <w:ind w:left="746"/>
        <w:jc w:val="both"/>
        <w:rPr>
          <w:rFonts w:ascii="Calibri" w:hAnsi="Calibri"/>
          <w:rtl/>
        </w:rPr>
      </w:pPr>
      <w:r>
        <w:rPr>
          <w:rFonts w:ascii="Calibri" w:hAnsi="Calibri" w:hint="eastAsia"/>
          <w:b/>
          <w:bCs/>
          <w:rtl/>
        </w:rPr>
        <w:t>ב</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המשטרתי</w:t>
      </w:r>
      <w:r>
        <w:rPr>
          <w:rFonts w:ascii="Calibri" w:hAnsi="Calibri"/>
          <w:rtl/>
        </w:rPr>
        <w:t xml:space="preserve">, </w:t>
      </w:r>
      <w:r>
        <w:rPr>
          <w:rFonts w:ascii="Calibri" w:hAnsi="Calibri" w:hint="eastAsia"/>
          <w:rtl/>
        </w:rPr>
        <w:t>משבוצעה</w:t>
      </w:r>
      <w:r>
        <w:rPr>
          <w:rFonts w:ascii="Calibri" w:hAnsi="Calibri"/>
          <w:rtl/>
        </w:rPr>
        <w:t xml:space="preserve"> </w:t>
      </w:r>
      <w:r>
        <w:rPr>
          <w:rFonts w:ascii="Calibri" w:hAnsi="Calibri" w:hint="eastAsia"/>
          <w:rtl/>
        </w:rPr>
        <w:t>ההתפרצות</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השלט</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לגורל</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הגנוב</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מסתיים</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כתוב</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בגורלו</w:t>
      </w:r>
      <w:r>
        <w:rPr>
          <w:rFonts w:ascii="Calibri" w:hAnsi="Calibri"/>
          <w:rtl/>
        </w:rPr>
        <w:t xml:space="preserve">, </w:t>
      </w:r>
      <w:r>
        <w:rPr>
          <w:rFonts w:ascii="Calibri" w:hAnsi="Calibri" w:hint="eastAsia"/>
          <w:rtl/>
        </w:rPr>
        <w:t>ובנקודה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המאשימה</w:t>
      </w:r>
      <w:r>
        <w:rPr>
          <w:rFonts w:ascii="Calibri" w:hAnsi="Calibri"/>
          <w:rtl/>
        </w:rPr>
        <w:t xml:space="preserve">. </w:t>
      </w:r>
    </w:p>
    <w:p w14:paraId="451454B2" w14:textId="77777777" w:rsidR="0089186A" w:rsidRDefault="000706AB">
      <w:pPr>
        <w:spacing w:before="120" w:after="240" w:line="360" w:lineRule="auto"/>
        <w:ind w:left="720"/>
        <w:jc w:val="both"/>
        <w:rPr>
          <w:rFonts w:ascii="Calibri" w:hAnsi="Calibri"/>
          <w:rtl/>
        </w:rPr>
      </w:pPr>
      <w:r>
        <w:rPr>
          <w:rFonts w:ascii="Calibri" w:hAnsi="Calibri" w:hint="eastAsia"/>
          <w:b/>
          <w:bCs/>
          <w:rtl/>
        </w:rPr>
        <w:t>ג</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התייחס</w:t>
      </w:r>
      <w:r>
        <w:rPr>
          <w:rFonts w:ascii="Calibri" w:hAnsi="Calibri"/>
          <w:rtl/>
        </w:rPr>
        <w:t xml:space="preserve"> </w:t>
      </w:r>
      <w:r>
        <w:rPr>
          <w:rFonts w:ascii="Calibri" w:hAnsi="Calibri" w:hint="eastAsia"/>
          <w:rtl/>
        </w:rPr>
        <w:t>לתנאי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מיום</w:t>
      </w:r>
      <w:r>
        <w:rPr>
          <w:rFonts w:ascii="Calibri" w:hAnsi="Calibri"/>
          <w:rtl/>
        </w:rPr>
        <w:t xml:space="preserve"> 22/10/12 </w:t>
      </w:r>
      <w:r>
        <w:rPr>
          <w:rFonts w:ascii="Calibri" w:hAnsi="Calibri" w:hint="eastAsia"/>
          <w:rtl/>
        </w:rPr>
        <w:t>עד</w:t>
      </w:r>
      <w:r>
        <w:rPr>
          <w:rFonts w:ascii="Calibri" w:hAnsi="Calibri"/>
          <w:rtl/>
        </w:rPr>
        <w:t xml:space="preserve"> </w:t>
      </w:r>
      <w:r>
        <w:rPr>
          <w:rFonts w:ascii="Calibri" w:hAnsi="Calibri" w:hint="eastAsia"/>
          <w:rtl/>
        </w:rPr>
        <w:t>יום</w:t>
      </w:r>
      <w:r>
        <w:rPr>
          <w:rFonts w:ascii="Calibri" w:hAnsi="Calibri"/>
          <w:rtl/>
        </w:rPr>
        <w:t xml:space="preserve"> 31/12/12, </w:t>
      </w:r>
      <w:r>
        <w:rPr>
          <w:rFonts w:ascii="Calibri" w:hAnsi="Calibri" w:hint="eastAsia"/>
          <w:rtl/>
        </w:rPr>
        <w:t>שוחרר</w:t>
      </w:r>
      <w:r>
        <w:rPr>
          <w:rFonts w:ascii="Calibri" w:hAnsi="Calibri"/>
          <w:rtl/>
        </w:rPr>
        <w:t xml:space="preserve"> </w:t>
      </w:r>
      <w:r>
        <w:rPr>
          <w:rFonts w:ascii="Calibri" w:hAnsi="Calibri" w:hint="eastAsia"/>
          <w:rtl/>
        </w:rPr>
        <w:t>למעצר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איזוק</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2/7/13, </w:t>
      </w:r>
      <w:r>
        <w:rPr>
          <w:rFonts w:ascii="Calibri" w:hAnsi="Calibri" w:hint="eastAsia"/>
          <w:rtl/>
        </w:rPr>
        <w:t>ובהמשך</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לעבודה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שבע</w:t>
      </w:r>
      <w:r>
        <w:rPr>
          <w:rFonts w:ascii="Calibri" w:hAnsi="Calibri"/>
          <w:rtl/>
        </w:rPr>
        <w:t xml:space="preserve"> </w:t>
      </w:r>
      <w:r>
        <w:rPr>
          <w:rFonts w:ascii="Calibri" w:hAnsi="Calibri" w:hint="eastAsia"/>
          <w:rtl/>
        </w:rPr>
        <w:t>בבוקר</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שבע</w:t>
      </w:r>
      <w:r>
        <w:rPr>
          <w:rFonts w:ascii="Calibri" w:hAnsi="Calibri"/>
          <w:rtl/>
        </w:rPr>
        <w:t xml:space="preserve"> </w:t>
      </w:r>
      <w:r>
        <w:rPr>
          <w:rFonts w:ascii="Calibri" w:hAnsi="Calibri" w:hint="eastAsia"/>
          <w:rtl/>
        </w:rPr>
        <w:t>בערב</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הפר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מתנאי</w:t>
      </w:r>
      <w:r>
        <w:rPr>
          <w:rFonts w:ascii="Calibri" w:hAnsi="Calibri"/>
          <w:rtl/>
        </w:rPr>
        <w:t xml:space="preserve"> </w:t>
      </w:r>
      <w:r>
        <w:rPr>
          <w:rFonts w:ascii="Calibri" w:hAnsi="Calibri" w:hint="eastAsia"/>
          <w:rtl/>
        </w:rPr>
        <w:t>השחרור</w:t>
      </w:r>
      <w:r>
        <w:rPr>
          <w:rFonts w:ascii="Calibri" w:hAnsi="Calibri"/>
          <w:rtl/>
        </w:rPr>
        <w:t xml:space="preserve"> </w:t>
      </w:r>
      <w:r>
        <w:rPr>
          <w:rFonts w:ascii="Calibri" w:hAnsi="Calibri" w:hint="eastAsia"/>
          <w:rtl/>
        </w:rPr>
        <w:t>והוכיח</w:t>
      </w:r>
      <w:r>
        <w:rPr>
          <w:rFonts w:ascii="Calibri" w:hAnsi="Calibri"/>
          <w:rtl/>
        </w:rPr>
        <w:t xml:space="preserve"> </w:t>
      </w:r>
      <w:r>
        <w:rPr>
          <w:rFonts w:ascii="Calibri" w:hAnsi="Calibri" w:hint="eastAsia"/>
          <w:rtl/>
        </w:rPr>
        <w:t>שאפשר</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אמון</w:t>
      </w:r>
      <w:r>
        <w:rPr>
          <w:rFonts w:ascii="Calibri" w:hAnsi="Calibri"/>
          <w:rtl/>
        </w:rPr>
        <w:t xml:space="preserve">. </w:t>
      </w:r>
    </w:p>
    <w:p w14:paraId="3801FBE5" w14:textId="77777777" w:rsidR="0089186A" w:rsidRDefault="000706AB">
      <w:pPr>
        <w:spacing w:line="360" w:lineRule="auto"/>
        <w:ind w:left="720"/>
        <w:jc w:val="both"/>
        <w:rPr>
          <w:rFonts w:ascii="Calibri" w:hAnsi="Calibri"/>
          <w:rtl/>
        </w:rPr>
      </w:pPr>
      <w:r>
        <w:rPr>
          <w:rFonts w:ascii="Calibri" w:hAnsi="Calibri" w:hint="eastAsia"/>
          <w:b/>
          <w:bCs/>
          <w:rtl/>
        </w:rPr>
        <w:t>ד</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הפנה</w:t>
      </w:r>
      <w:r>
        <w:rPr>
          <w:rFonts w:ascii="Calibri" w:hAnsi="Calibri"/>
          <w:rtl/>
        </w:rPr>
        <w:t xml:space="preserve"> </w:t>
      </w:r>
      <w:hyperlink r:id="rId27" w:history="1">
        <w:r w:rsidR="0035124E" w:rsidRPr="0035124E">
          <w:rPr>
            <w:rFonts w:ascii="Calibri" w:hAnsi="Calibri" w:hint="eastAsia"/>
            <w:color w:val="0000FF"/>
            <w:u w:val="single"/>
            <w:rtl/>
          </w:rPr>
          <w:t>לסעיף</w:t>
        </w:r>
        <w:r w:rsidR="0035124E" w:rsidRPr="0035124E">
          <w:rPr>
            <w:rFonts w:ascii="Calibri" w:hAnsi="Calibri"/>
            <w:color w:val="0000FF"/>
            <w:u w:val="single"/>
            <w:rtl/>
          </w:rPr>
          <w:t xml:space="preserve"> 186</w:t>
        </w:r>
      </w:hyperlink>
      <w:r>
        <w:rPr>
          <w:rFonts w:ascii="Calibri" w:hAnsi="Calibri"/>
          <w:rtl/>
        </w:rPr>
        <w:t xml:space="preserve"> </w:t>
      </w:r>
      <w:r>
        <w:rPr>
          <w:sz w:val="32"/>
          <w:rtl/>
          <w:lang w:eastAsia="he-IL"/>
        </w:rPr>
        <w:t>ל</w:t>
      </w:r>
      <w:hyperlink r:id="rId28" w:history="1">
        <w:r w:rsidRPr="000706AB">
          <w:rPr>
            <w:color w:val="0000FF"/>
            <w:sz w:val="32"/>
            <w:u w:val="single"/>
            <w:rtl/>
            <w:lang w:eastAsia="he-IL"/>
          </w:rPr>
          <w:t>חוק סדר הדין הפלילי</w:t>
        </w:r>
      </w:hyperlink>
      <w:r>
        <w:rPr>
          <w:sz w:val="32"/>
          <w:rtl/>
          <w:lang w:eastAsia="he-IL"/>
        </w:rPr>
        <w:t xml:space="preserve"> [נוסח משולב], תשמ"ב-1982</w:t>
      </w:r>
      <w:r>
        <w:rPr>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בהרבה</w:t>
      </w:r>
      <w:r>
        <w:rPr>
          <w:rFonts w:ascii="Calibri" w:hAnsi="Calibri"/>
          <w:rtl/>
        </w:rPr>
        <w:t xml:space="preserve"> </w:t>
      </w:r>
      <w:r>
        <w:rPr>
          <w:rFonts w:ascii="Calibri" w:hAnsi="Calibri" w:hint="eastAsia"/>
          <w:rtl/>
        </w:rPr>
        <w:t>אישומים</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w:t>
      </w:r>
      <w:hyperlink r:id="rId29" w:history="1">
        <w:r w:rsidRPr="000706AB">
          <w:rPr>
            <w:rFonts w:ascii="Calibri" w:hAnsi="Calibri" w:hint="eastAsia"/>
            <w:color w:val="0000FF"/>
            <w:u w:val="single"/>
            <w:rtl/>
          </w:rPr>
          <w:t>ע</w:t>
        </w:r>
        <w:r w:rsidRPr="000706AB">
          <w:rPr>
            <w:rFonts w:ascii="Calibri" w:hAnsi="Calibri"/>
            <w:color w:val="0000FF"/>
            <w:u w:val="single"/>
            <w:rtl/>
          </w:rPr>
          <w:t>"</w:t>
        </w:r>
        <w:r w:rsidRPr="000706AB">
          <w:rPr>
            <w:rFonts w:ascii="Calibri" w:hAnsi="Calibri" w:hint="eastAsia"/>
            <w:color w:val="0000FF"/>
            <w:u w:val="single"/>
            <w:rtl/>
          </w:rPr>
          <w:t>פ</w:t>
        </w:r>
        <w:r w:rsidRPr="000706AB">
          <w:rPr>
            <w:rFonts w:ascii="Calibri" w:hAnsi="Calibri"/>
            <w:color w:val="0000FF"/>
            <w:u w:val="single"/>
            <w:rtl/>
          </w:rPr>
          <w:t xml:space="preserve"> 8469/99 </w:t>
        </w:r>
        <w:r w:rsidRPr="000706AB">
          <w:rPr>
            <w:rFonts w:ascii="Calibri" w:hAnsi="Calibri" w:hint="eastAsia"/>
            <w:color w:val="0000FF"/>
            <w:u w:val="single"/>
            <w:rtl/>
          </w:rPr>
          <w:t>אסקין</w:t>
        </w:r>
        <w:r w:rsidRPr="000706AB">
          <w:rPr>
            <w:rFonts w:ascii="Calibri" w:hAnsi="Calibri"/>
            <w:color w:val="0000FF"/>
            <w:u w:val="single"/>
            <w:rtl/>
          </w:rPr>
          <w:t xml:space="preserve"> </w:t>
        </w:r>
        <w:r w:rsidRPr="000706AB">
          <w:rPr>
            <w:rFonts w:ascii="Calibri" w:hAnsi="Calibri" w:hint="eastAsia"/>
            <w:color w:val="0000FF"/>
            <w:u w:val="single"/>
            <w:rtl/>
          </w:rPr>
          <w:t>נ</w:t>
        </w:r>
        <w:r w:rsidRPr="000706AB">
          <w:rPr>
            <w:rFonts w:ascii="Calibri" w:hAnsi="Calibri"/>
            <w:color w:val="0000FF"/>
            <w:u w:val="single"/>
            <w:rtl/>
          </w:rPr>
          <w:t xml:space="preserve">' </w:t>
        </w:r>
        <w:r w:rsidRPr="000706AB">
          <w:rPr>
            <w:rFonts w:ascii="Calibri" w:hAnsi="Calibri" w:hint="eastAsia"/>
            <w:color w:val="0000FF"/>
            <w:u w:val="single"/>
            <w:rtl/>
          </w:rPr>
          <w:t>מ</w:t>
        </w:r>
        <w:r w:rsidRPr="000706AB">
          <w:rPr>
            <w:rFonts w:ascii="Calibri" w:hAnsi="Calibri"/>
            <w:color w:val="0000FF"/>
            <w:u w:val="single"/>
            <w:rtl/>
          </w:rPr>
          <w:t>"</w:t>
        </w:r>
        <w:r w:rsidRPr="000706AB">
          <w:rPr>
            <w:rFonts w:ascii="Calibri" w:hAnsi="Calibri" w:hint="eastAsia"/>
            <w:color w:val="0000FF"/>
            <w:u w:val="single"/>
            <w:rtl/>
          </w:rPr>
          <w:t>י</w:t>
        </w:r>
        <w:r w:rsidRPr="000706AB">
          <w:rPr>
            <w:rFonts w:ascii="Calibri" w:hAnsi="Calibri"/>
            <w:color w:val="0000FF"/>
            <w:u w:val="single"/>
            <w:rtl/>
          </w:rPr>
          <w:t xml:space="preserve">, </w:t>
        </w:r>
        <w:r w:rsidRPr="000706AB">
          <w:rPr>
            <w:rFonts w:ascii="Calibri" w:hAnsi="Calibri" w:hint="eastAsia"/>
            <w:color w:val="0000FF"/>
            <w:u w:val="single"/>
            <w:rtl/>
          </w:rPr>
          <w:t>פ</w:t>
        </w:r>
        <w:r w:rsidRPr="000706AB">
          <w:rPr>
            <w:rFonts w:ascii="Calibri" w:hAnsi="Calibri"/>
            <w:color w:val="0000FF"/>
            <w:u w:val="single"/>
            <w:rtl/>
          </w:rPr>
          <w:t>"</w:t>
        </w:r>
        <w:r w:rsidRPr="000706AB">
          <w:rPr>
            <w:rFonts w:ascii="Calibri" w:hAnsi="Calibri" w:hint="eastAsia"/>
            <w:color w:val="0000FF"/>
            <w:u w:val="single"/>
            <w:rtl/>
          </w:rPr>
          <w:t>ד</w:t>
        </w:r>
        <w:r w:rsidRPr="000706AB">
          <w:rPr>
            <w:rFonts w:ascii="Calibri" w:hAnsi="Calibri"/>
            <w:color w:val="0000FF"/>
            <w:u w:val="single"/>
            <w:rtl/>
          </w:rPr>
          <w:t xml:space="preserve"> </w:t>
        </w:r>
        <w:r w:rsidRPr="000706AB">
          <w:rPr>
            <w:rFonts w:ascii="Calibri" w:hAnsi="Calibri" w:hint="eastAsia"/>
            <w:color w:val="0000FF"/>
            <w:u w:val="single"/>
            <w:rtl/>
          </w:rPr>
          <w:t>נה</w:t>
        </w:r>
      </w:hyperlink>
      <w:r>
        <w:rPr>
          <w:rFonts w:ascii="Calibri" w:hAnsi="Calibri"/>
          <w:rtl/>
        </w:rPr>
        <w:t xml:space="preserve">(2) 65,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ביניש</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שלשמה</w:t>
      </w:r>
      <w:r>
        <w:rPr>
          <w:rFonts w:ascii="Calibri" w:hAnsi="Calibri"/>
          <w:rtl/>
        </w:rPr>
        <w:t xml:space="preserve"> </w:t>
      </w:r>
      <w:r>
        <w:rPr>
          <w:rFonts w:ascii="Calibri" w:hAnsi="Calibri" w:hint="eastAsia"/>
          <w:rtl/>
        </w:rPr>
        <w:t>נקשר</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בפועל</w:t>
      </w:r>
      <w:r>
        <w:rPr>
          <w:rFonts w:ascii="Calibri" w:hAnsi="Calibri"/>
          <w:rtl/>
        </w:rPr>
        <w:t xml:space="preserve">. </w:t>
      </w:r>
    </w:p>
    <w:p w14:paraId="3F2941C1" w14:textId="77777777" w:rsidR="0089186A" w:rsidRDefault="000706AB">
      <w:pPr>
        <w:spacing w:before="120" w:after="240" w:line="360" w:lineRule="auto"/>
        <w:ind w:left="746"/>
        <w:jc w:val="both"/>
        <w:rPr>
          <w:rFonts w:ascii="Calibri" w:hAnsi="Calibri"/>
          <w:rtl/>
        </w:rPr>
      </w:pPr>
      <w:r>
        <w:rPr>
          <w:rFonts w:ascii="Calibri" w:hAnsi="Calibri" w:hint="eastAsia"/>
          <w:b/>
          <w:bCs/>
          <w:rtl/>
        </w:rPr>
        <w:t>ה</w:t>
      </w:r>
      <w:r>
        <w:rPr>
          <w:rFonts w:ascii="Calibri" w:hAnsi="Calibri"/>
          <w:b/>
          <w:bCs/>
          <w:rtl/>
        </w:rPr>
        <w:t>.</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המקורית</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עשרה</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ואביו</w:t>
      </w:r>
      <w:r>
        <w:rPr>
          <w:rFonts w:ascii="Calibri" w:hAnsi="Calibri"/>
          <w:rtl/>
        </w:rPr>
        <w:t xml:space="preserve"> </w:t>
      </w:r>
      <w:r>
        <w:rPr>
          <w:rFonts w:ascii="Calibri" w:hAnsi="Calibri" w:hint="eastAsia"/>
          <w:rtl/>
        </w:rPr>
        <w:t>גמלאי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מיוחדות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2CCC607B" w14:textId="77777777" w:rsidR="0089186A" w:rsidRDefault="000706AB">
      <w:pPr>
        <w:spacing w:before="120" w:after="240" w:line="360" w:lineRule="auto"/>
        <w:ind w:left="746"/>
        <w:jc w:val="both"/>
        <w:rPr>
          <w:rFonts w:ascii="Calibri" w:hAnsi="Calibri"/>
          <w:rtl/>
        </w:rPr>
      </w:pPr>
      <w:r>
        <w:rPr>
          <w:rFonts w:ascii="Calibri" w:hAnsi="Calibri" w:hint="eastAsia"/>
          <w:rtl/>
        </w:rPr>
        <w:t>כן</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קביעותיו</w:t>
      </w:r>
      <w:r>
        <w:rPr>
          <w:rFonts w:ascii="Calibri" w:hAnsi="Calibri"/>
          <w:rtl/>
        </w:rPr>
        <w:t xml:space="preserve"> </w:t>
      </w:r>
      <w:r>
        <w:rPr>
          <w:rFonts w:ascii="Calibri" w:hAnsi="Calibri" w:hint="eastAsia"/>
          <w:rtl/>
        </w:rPr>
        <w:t>והמלצותיו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לענין</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והשיקום</w:t>
      </w:r>
      <w:r>
        <w:rPr>
          <w:rFonts w:ascii="Calibri" w:hAnsi="Calibri"/>
          <w:rtl/>
        </w:rPr>
        <w:t xml:space="preserve"> </w:t>
      </w:r>
      <w:r>
        <w:rPr>
          <w:rFonts w:ascii="Calibri" w:hAnsi="Calibri" w:hint="eastAsia"/>
          <w:rtl/>
        </w:rPr>
        <w:t>הראויים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הקביעה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דפוסי</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מושרשת</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הארוך</w:t>
      </w:r>
      <w:r>
        <w:rPr>
          <w:rFonts w:ascii="Calibri" w:hAnsi="Calibri"/>
          <w:rtl/>
        </w:rPr>
        <w:t xml:space="preserve"> </w:t>
      </w:r>
      <w:r>
        <w:rPr>
          <w:rFonts w:ascii="Calibri" w:hAnsi="Calibri" w:hint="eastAsia"/>
          <w:rtl/>
        </w:rPr>
        <w:t>והמפורט</w:t>
      </w:r>
      <w:r>
        <w:rPr>
          <w:rFonts w:ascii="Calibri" w:hAnsi="Calibri"/>
          <w:rtl/>
        </w:rPr>
        <w:t xml:space="preserve"> </w:t>
      </w:r>
      <w:r>
        <w:rPr>
          <w:rFonts w:ascii="Calibri" w:hAnsi="Calibri" w:hint="eastAsia"/>
          <w:rtl/>
        </w:rPr>
        <w:t>הוכן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סמך</w:t>
      </w:r>
      <w:r>
        <w:rPr>
          <w:rFonts w:ascii="Calibri" w:hAnsi="Calibri"/>
          <w:rtl/>
        </w:rPr>
        <w:t xml:space="preserve"> </w:t>
      </w:r>
      <w:r>
        <w:rPr>
          <w:rFonts w:ascii="Calibri" w:hAnsi="Calibri" w:hint="eastAsia"/>
          <w:rtl/>
        </w:rPr>
        <w:t>היכרות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והיותו</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שישה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יודע</w:t>
      </w:r>
      <w:r>
        <w:rPr>
          <w:rFonts w:ascii="Calibri" w:hAnsi="Calibri"/>
          <w:rtl/>
        </w:rPr>
        <w:t xml:space="preserve"> </w:t>
      </w:r>
      <w:r>
        <w:rPr>
          <w:rFonts w:ascii="Calibri" w:hAnsi="Calibri" w:hint="eastAsia"/>
          <w:rtl/>
        </w:rPr>
        <w:t>שאם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יציית</w:t>
      </w:r>
      <w:r>
        <w:rPr>
          <w:rFonts w:ascii="Calibri" w:hAnsi="Calibri"/>
          <w:rtl/>
        </w:rPr>
        <w:t xml:space="preserve"> </w:t>
      </w:r>
      <w:r>
        <w:rPr>
          <w:rFonts w:ascii="Calibri" w:hAnsi="Calibri" w:hint="eastAsia"/>
          <w:rtl/>
        </w:rPr>
        <w:t>לצו</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צפוי</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שנגזר</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יציית</w:t>
      </w:r>
      <w:r>
        <w:rPr>
          <w:rFonts w:ascii="Calibri" w:hAnsi="Calibri"/>
          <w:rtl/>
        </w:rPr>
        <w:t xml:space="preserve"> </w:t>
      </w:r>
      <w:r>
        <w:rPr>
          <w:rFonts w:ascii="Calibri" w:hAnsi="Calibri" w:hint="eastAsia"/>
          <w:rtl/>
        </w:rPr>
        <w:t>לצו</w:t>
      </w:r>
      <w:r>
        <w:rPr>
          <w:rFonts w:ascii="Calibri" w:hAnsi="Calibri"/>
          <w:rtl/>
        </w:rPr>
        <w:t xml:space="preserve">, </w:t>
      </w:r>
      <w:r>
        <w:rPr>
          <w:rFonts w:ascii="Calibri" w:hAnsi="Calibri" w:hint="eastAsia"/>
          <w:rtl/>
        </w:rPr>
        <w:t>יהווה</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סימן</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לחיים</w:t>
      </w:r>
      <w:r>
        <w:rPr>
          <w:rFonts w:ascii="Calibri" w:hAnsi="Calibri"/>
          <w:rtl/>
        </w:rPr>
        <w:t xml:space="preserve"> </w:t>
      </w:r>
      <w:r>
        <w:rPr>
          <w:rFonts w:ascii="Calibri" w:hAnsi="Calibri" w:hint="eastAsia"/>
          <w:rtl/>
        </w:rPr>
        <w:t>נורמטיביים</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והחברה</w:t>
      </w:r>
      <w:r>
        <w:rPr>
          <w:rFonts w:ascii="Calibri" w:hAnsi="Calibri"/>
          <w:rtl/>
        </w:rPr>
        <w:t xml:space="preserve"> </w:t>
      </w:r>
      <w:r>
        <w:rPr>
          <w:rFonts w:ascii="Calibri" w:hAnsi="Calibri" w:hint="eastAsia"/>
          <w:rtl/>
        </w:rPr>
        <w:t>יצאו</w:t>
      </w:r>
      <w:r>
        <w:rPr>
          <w:rFonts w:ascii="Calibri" w:hAnsi="Calibri"/>
          <w:rtl/>
        </w:rPr>
        <w:t xml:space="preserve"> </w:t>
      </w:r>
      <w:r>
        <w:rPr>
          <w:rFonts w:ascii="Calibri" w:hAnsi="Calibri" w:hint="eastAsia"/>
          <w:rtl/>
        </w:rPr>
        <w:t>נשכרים</w:t>
      </w:r>
      <w:r>
        <w:rPr>
          <w:rFonts w:ascii="Calibri" w:hAnsi="Calibri"/>
          <w:rtl/>
        </w:rPr>
        <w:t>.</w:t>
      </w:r>
    </w:p>
    <w:p w14:paraId="379E2095" w14:textId="77777777" w:rsidR="0089186A" w:rsidRDefault="000706AB">
      <w:pPr>
        <w:spacing w:before="120" w:after="240" w:line="360" w:lineRule="auto"/>
        <w:ind w:left="746"/>
        <w:jc w:val="both"/>
        <w:rPr>
          <w:rFonts w:ascii="Calibri" w:hAnsi="Calibri"/>
          <w:rtl/>
        </w:rPr>
      </w:pPr>
      <w:r>
        <w:rPr>
          <w:rFonts w:ascii="Calibri" w:hAnsi="Calibri" w:hint="eastAsia"/>
          <w:b/>
          <w:bCs/>
          <w:rtl/>
        </w:rPr>
        <w:t>ו</w:t>
      </w:r>
      <w:r>
        <w:rPr>
          <w:rFonts w:ascii="Calibri" w:hAnsi="Calibri"/>
          <w:b/>
          <w:bCs/>
          <w:rtl/>
        </w:rPr>
        <w:t>.</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התייחס</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הודאת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משפטו</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כשתוקן</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חסכה</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העדת</w:t>
      </w:r>
      <w:r>
        <w:rPr>
          <w:rFonts w:ascii="Calibri" w:hAnsi="Calibri"/>
          <w:rtl/>
        </w:rPr>
        <w:t xml:space="preserve"> </w:t>
      </w:r>
      <w:r>
        <w:rPr>
          <w:rFonts w:ascii="Calibri" w:hAnsi="Calibri" w:hint="eastAsia"/>
          <w:rtl/>
        </w:rPr>
        <w:t>העדים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כתיבתה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נכונות</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p>
    <w:p w14:paraId="4854BC0F" w14:textId="77777777" w:rsidR="0089186A" w:rsidRDefault="000706AB">
      <w:pPr>
        <w:spacing w:before="120" w:after="240" w:line="360" w:lineRule="auto"/>
        <w:ind w:left="746"/>
        <w:jc w:val="both"/>
        <w:rPr>
          <w:rFonts w:ascii="Calibri" w:hAnsi="Calibri"/>
          <w:rtl/>
        </w:rPr>
      </w:pPr>
      <w:r>
        <w:rPr>
          <w:rFonts w:ascii="Calibri" w:hAnsi="Calibri" w:hint="eastAsia"/>
          <w:b/>
          <w:bCs/>
          <w:rtl/>
        </w:rPr>
        <w:t>ז</w:t>
      </w:r>
      <w:r>
        <w:rPr>
          <w:rFonts w:ascii="Calibri" w:hAnsi="Calibri"/>
          <w:b/>
          <w:bCs/>
          <w:rtl/>
        </w:rPr>
        <w:t>.</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תיקון</w:t>
      </w:r>
      <w:r>
        <w:rPr>
          <w:rFonts w:ascii="Calibri" w:hAnsi="Calibri"/>
          <w:rtl/>
        </w:rPr>
        <w:t xml:space="preserve"> 113 </w:t>
      </w:r>
      <w:r>
        <w:rPr>
          <w:rFonts w:ascii="Calibri" w:hAnsi="Calibri" w:hint="eastAsia"/>
          <w:rtl/>
        </w:rPr>
        <w:t>ל</w:t>
      </w:r>
      <w:hyperlink r:id="rId30" w:history="1">
        <w:r w:rsidRPr="000706AB">
          <w:rPr>
            <w:rFonts w:ascii="Calibri" w:hAnsi="Calibri" w:hint="eastAsia"/>
            <w:color w:val="0000FF"/>
            <w:u w:val="single"/>
            <w:rtl/>
          </w:rPr>
          <w:t>חוק</w:t>
        </w:r>
        <w:r w:rsidRPr="000706AB">
          <w:rPr>
            <w:rFonts w:ascii="Calibri" w:hAnsi="Calibri"/>
            <w:color w:val="0000FF"/>
            <w:u w:val="single"/>
            <w:rtl/>
          </w:rPr>
          <w:t xml:space="preserve"> </w:t>
        </w:r>
        <w:r w:rsidRPr="000706AB">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לסעיפי</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יבש</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תפירת</w:t>
      </w:r>
      <w:r>
        <w:rPr>
          <w:rFonts w:ascii="Calibri" w:hAnsi="Calibri"/>
          <w:rtl/>
        </w:rPr>
        <w:t xml:space="preserve"> </w:t>
      </w:r>
      <w:r>
        <w:rPr>
          <w:rFonts w:ascii="Calibri" w:hAnsi="Calibri" w:hint="eastAsia"/>
          <w:rtl/>
        </w:rPr>
        <w:t>חליפה</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הקיים</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התיק</w:t>
      </w:r>
      <w:r>
        <w:rPr>
          <w:rFonts w:ascii="Calibri" w:hAnsi="Calibri"/>
          <w:rtl/>
        </w:rPr>
        <w:t xml:space="preserve"> </w:t>
      </w:r>
      <w:r>
        <w:rPr>
          <w:rFonts w:ascii="Calibri" w:hAnsi="Calibri" w:hint="eastAsia"/>
          <w:rtl/>
        </w:rPr>
        <w:t>הספציפי</w:t>
      </w:r>
      <w:r>
        <w:rPr>
          <w:rFonts w:ascii="Calibri" w:hAnsi="Calibri"/>
          <w:rtl/>
        </w:rPr>
        <w:t xml:space="preserve"> </w:t>
      </w:r>
      <w:r>
        <w:rPr>
          <w:rFonts w:ascii="Calibri" w:hAnsi="Calibri" w:hint="eastAsia"/>
          <w:rtl/>
        </w:rPr>
        <w:t>והנסיבות</w:t>
      </w:r>
      <w:r>
        <w:rPr>
          <w:rFonts w:ascii="Calibri" w:hAnsi="Calibri"/>
          <w:rtl/>
        </w:rPr>
        <w:t xml:space="preserve"> </w:t>
      </w:r>
      <w:r>
        <w:rPr>
          <w:rFonts w:ascii="Calibri" w:hAnsi="Calibri" w:hint="eastAsia"/>
          <w:rtl/>
        </w:rPr>
        <w:t>המתוארות</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היות</w:t>
      </w:r>
      <w:r>
        <w:rPr>
          <w:rFonts w:ascii="Calibri" w:hAnsi="Calibri"/>
          <w:rtl/>
        </w:rPr>
        <w:t xml:space="preserve"> </w:t>
      </w:r>
      <w:r>
        <w:rPr>
          <w:rFonts w:ascii="Calibri" w:hAnsi="Calibri" w:hint="eastAsia"/>
          <w:rtl/>
        </w:rPr>
        <w:t>וקיים</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רשאי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מהעונש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לקולא</w:t>
      </w:r>
      <w:r>
        <w:rPr>
          <w:rFonts w:ascii="Calibri" w:hAnsi="Calibri"/>
          <w:rtl/>
        </w:rPr>
        <w:t xml:space="preserve">. </w:t>
      </w:r>
    </w:p>
    <w:p w14:paraId="75BF73AC" w14:textId="77777777" w:rsidR="0089186A" w:rsidRDefault="000706AB">
      <w:pPr>
        <w:spacing w:line="360" w:lineRule="auto"/>
        <w:jc w:val="both"/>
        <w:rPr>
          <w:b/>
          <w:bCs/>
          <w:rtl/>
        </w:rPr>
      </w:pPr>
      <w:r>
        <w:rPr>
          <w:rtl/>
        </w:rPr>
        <w:t xml:space="preserve"> </w:t>
      </w:r>
      <w:r>
        <w:rPr>
          <w:rtl/>
        </w:rPr>
        <w:tab/>
      </w:r>
      <w:r>
        <w:rPr>
          <w:rFonts w:hint="eastAsia"/>
          <w:b/>
          <w:bCs/>
          <w:rtl/>
        </w:rPr>
        <w:t>ח</w:t>
      </w:r>
      <w:r>
        <w:rPr>
          <w:b/>
          <w:bCs/>
          <w:rtl/>
        </w:rPr>
        <w:t xml:space="preserve">. </w:t>
      </w:r>
      <w:r>
        <w:rPr>
          <w:rFonts w:hint="eastAsia"/>
          <w:b/>
          <w:bCs/>
          <w:rtl/>
        </w:rPr>
        <w:t>דברי</w:t>
      </w:r>
      <w:r>
        <w:rPr>
          <w:b/>
          <w:bCs/>
          <w:rtl/>
        </w:rPr>
        <w:t xml:space="preserve"> </w:t>
      </w:r>
      <w:r>
        <w:rPr>
          <w:rFonts w:hint="eastAsia"/>
          <w:b/>
          <w:bCs/>
          <w:rtl/>
        </w:rPr>
        <w:t>הנאשם</w:t>
      </w:r>
      <w:r>
        <w:rPr>
          <w:b/>
          <w:bCs/>
          <w:rtl/>
        </w:rPr>
        <w:t>:</w:t>
      </w:r>
    </w:p>
    <w:p w14:paraId="4CC580B9" w14:textId="77777777" w:rsidR="0089186A" w:rsidRDefault="000706AB">
      <w:pPr>
        <w:spacing w:line="360" w:lineRule="auto"/>
        <w:ind w:left="720"/>
        <w:jc w:val="both"/>
        <w:rPr>
          <w:rtl/>
        </w:rPr>
      </w:pPr>
      <w:r>
        <w:rPr>
          <w:rtl/>
        </w:rPr>
        <w:t>"</w:t>
      </w:r>
      <w:r>
        <w:rPr>
          <w:rFonts w:hint="eastAsia"/>
          <w:rtl/>
        </w:rPr>
        <w:t>אני</w:t>
      </w:r>
      <w:r>
        <w:rPr>
          <w:rtl/>
        </w:rPr>
        <w:t xml:space="preserve"> </w:t>
      </w:r>
      <w:r>
        <w:rPr>
          <w:rFonts w:hint="eastAsia"/>
          <w:rtl/>
        </w:rPr>
        <w:t>מבקש</w:t>
      </w:r>
      <w:r>
        <w:rPr>
          <w:rtl/>
        </w:rPr>
        <w:t xml:space="preserve"> </w:t>
      </w:r>
      <w:r>
        <w:rPr>
          <w:rFonts w:hint="eastAsia"/>
          <w:rtl/>
        </w:rPr>
        <w:t>סליחה</w:t>
      </w:r>
      <w:r>
        <w:rPr>
          <w:rtl/>
        </w:rPr>
        <w:t xml:space="preserve">. </w:t>
      </w:r>
      <w:r>
        <w:rPr>
          <w:rFonts w:hint="eastAsia"/>
          <w:rtl/>
        </w:rPr>
        <w:t>טעיתי</w:t>
      </w:r>
      <w:r>
        <w:rPr>
          <w:rtl/>
        </w:rPr>
        <w:t xml:space="preserve">. </w:t>
      </w:r>
      <w:r>
        <w:rPr>
          <w:rFonts w:hint="eastAsia"/>
          <w:rtl/>
        </w:rPr>
        <w:t>לא</w:t>
      </w:r>
      <w:r>
        <w:rPr>
          <w:rtl/>
        </w:rPr>
        <w:t xml:space="preserve"> </w:t>
      </w:r>
      <w:r>
        <w:rPr>
          <w:rFonts w:hint="eastAsia"/>
          <w:rtl/>
        </w:rPr>
        <w:t>אחזור</w:t>
      </w:r>
      <w:r>
        <w:rPr>
          <w:rtl/>
        </w:rPr>
        <w:t xml:space="preserve"> </w:t>
      </w:r>
      <w:r>
        <w:rPr>
          <w:rFonts w:hint="eastAsia"/>
          <w:rtl/>
        </w:rPr>
        <w:t>על</w:t>
      </w:r>
      <w:r>
        <w:rPr>
          <w:rtl/>
        </w:rPr>
        <w:t xml:space="preserve"> </w:t>
      </w:r>
      <w:r>
        <w:rPr>
          <w:rFonts w:hint="eastAsia"/>
          <w:rtl/>
        </w:rPr>
        <w:t>זה</w:t>
      </w:r>
      <w:r>
        <w:rPr>
          <w:rtl/>
        </w:rPr>
        <w:t xml:space="preserve"> </w:t>
      </w:r>
      <w:r>
        <w:rPr>
          <w:rFonts w:hint="eastAsia"/>
          <w:rtl/>
        </w:rPr>
        <w:t>כל</w:t>
      </w:r>
      <w:r>
        <w:rPr>
          <w:rtl/>
        </w:rPr>
        <w:t xml:space="preserve"> </w:t>
      </w:r>
      <w:r>
        <w:rPr>
          <w:rFonts w:hint="eastAsia"/>
          <w:rtl/>
        </w:rPr>
        <w:t>החיים</w:t>
      </w:r>
      <w:r>
        <w:rPr>
          <w:rtl/>
        </w:rPr>
        <w:t xml:space="preserve"> </w:t>
      </w:r>
      <w:r>
        <w:rPr>
          <w:rFonts w:hint="eastAsia"/>
          <w:rtl/>
        </w:rPr>
        <w:t>שלי</w:t>
      </w:r>
      <w:r>
        <w:rPr>
          <w:rtl/>
        </w:rPr>
        <w:t xml:space="preserve">. </w:t>
      </w:r>
      <w:r>
        <w:rPr>
          <w:rFonts w:hint="eastAsia"/>
          <w:rtl/>
        </w:rPr>
        <w:t>רק</w:t>
      </w:r>
      <w:r>
        <w:rPr>
          <w:rtl/>
        </w:rPr>
        <w:t xml:space="preserve"> </w:t>
      </w:r>
      <w:r>
        <w:rPr>
          <w:rFonts w:hint="eastAsia"/>
          <w:rtl/>
        </w:rPr>
        <w:t>מחפש</w:t>
      </w:r>
      <w:r>
        <w:rPr>
          <w:rtl/>
        </w:rPr>
        <w:t xml:space="preserve"> </w:t>
      </w:r>
      <w:r>
        <w:rPr>
          <w:rFonts w:hint="eastAsia"/>
          <w:rtl/>
        </w:rPr>
        <w:t>דרך</w:t>
      </w:r>
      <w:r>
        <w:rPr>
          <w:rtl/>
        </w:rPr>
        <w:t xml:space="preserve"> </w:t>
      </w:r>
      <w:r>
        <w:rPr>
          <w:rFonts w:hint="eastAsia"/>
          <w:rtl/>
        </w:rPr>
        <w:t>לפרנס</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שלי</w:t>
      </w:r>
      <w:r>
        <w:rPr>
          <w:rtl/>
        </w:rPr>
        <w:t xml:space="preserve">. </w:t>
      </w:r>
      <w:r>
        <w:rPr>
          <w:rFonts w:hint="eastAsia"/>
          <w:rtl/>
        </w:rPr>
        <w:t>לחזור</w:t>
      </w:r>
      <w:r>
        <w:rPr>
          <w:rtl/>
        </w:rPr>
        <w:t xml:space="preserve"> </w:t>
      </w:r>
      <w:r>
        <w:rPr>
          <w:rFonts w:hint="eastAsia"/>
          <w:rtl/>
        </w:rPr>
        <w:t>למשפחה</w:t>
      </w:r>
      <w:r>
        <w:rPr>
          <w:rtl/>
        </w:rPr>
        <w:t xml:space="preserve"> </w:t>
      </w:r>
      <w:r>
        <w:rPr>
          <w:rFonts w:hint="eastAsia"/>
          <w:rtl/>
        </w:rPr>
        <w:t>שלי</w:t>
      </w:r>
      <w:r>
        <w:rPr>
          <w:rtl/>
        </w:rPr>
        <w:t xml:space="preserve">. </w:t>
      </w:r>
      <w:r>
        <w:rPr>
          <w:rFonts w:hint="eastAsia"/>
          <w:rtl/>
        </w:rPr>
        <w:t>סיבכו</w:t>
      </w:r>
      <w:r>
        <w:rPr>
          <w:rtl/>
        </w:rPr>
        <w:t xml:space="preserve"> </w:t>
      </w:r>
      <w:r>
        <w:rPr>
          <w:rFonts w:hint="eastAsia"/>
          <w:rtl/>
        </w:rPr>
        <w:t>אותי</w:t>
      </w:r>
      <w:r>
        <w:rPr>
          <w:rtl/>
        </w:rPr>
        <w:t xml:space="preserve"> </w:t>
      </w:r>
      <w:r>
        <w:rPr>
          <w:rFonts w:hint="eastAsia"/>
          <w:rtl/>
        </w:rPr>
        <w:t>וסיבכו</w:t>
      </w:r>
      <w:r>
        <w:rPr>
          <w:rtl/>
        </w:rPr>
        <w:t xml:space="preserve"> </w:t>
      </w:r>
      <w:r>
        <w:rPr>
          <w:rFonts w:hint="eastAsia"/>
          <w:rtl/>
        </w:rPr>
        <w:t>את</w:t>
      </w:r>
      <w:r>
        <w:rPr>
          <w:rtl/>
        </w:rPr>
        <w:t xml:space="preserve"> </w:t>
      </w:r>
      <w:r>
        <w:rPr>
          <w:rFonts w:hint="eastAsia"/>
          <w:rtl/>
        </w:rPr>
        <w:t>הילדים</w:t>
      </w:r>
      <w:r>
        <w:rPr>
          <w:rtl/>
        </w:rPr>
        <w:t xml:space="preserve"> </w:t>
      </w:r>
      <w:r>
        <w:rPr>
          <w:rFonts w:hint="eastAsia"/>
          <w:rtl/>
        </w:rPr>
        <w:t>שלי</w:t>
      </w:r>
      <w:r>
        <w:rPr>
          <w:rtl/>
        </w:rPr>
        <w:t>".</w:t>
      </w:r>
    </w:p>
    <w:p w14:paraId="4FE82122" w14:textId="77777777" w:rsidR="0089186A" w:rsidRDefault="000706AB">
      <w:pPr>
        <w:spacing w:before="120" w:after="240" w:line="360" w:lineRule="auto"/>
        <w:ind w:left="720" w:hanging="694"/>
        <w:jc w:val="both"/>
        <w:rPr>
          <w:rFonts w:ascii="Calibri" w:hAnsi="Calibri"/>
          <w:rtl/>
        </w:rPr>
      </w:pPr>
      <w:r>
        <w:rPr>
          <w:b/>
          <w:bCs/>
          <w:rtl/>
        </w:rPr>
        <w:t>7.</w:t>
      </w:r>
      <w:r>
        <w:rPr>
          <w:rtl/>
        </w:rPr>
        <w:t xml:space="preserve"> </w:t>
      </w:r>
      <w:r>
        <w:rPr>
          <w:rtl/>
        </w:rPr>
        <w:tab/>
        <w:t>באי כח הצדדים הפנו לפסיקה התומכת בעמדתם, מי לחומרא ומי לקולא, ו</w:t>
      </w:r>
      <w:r>
        <w:rPr>
          <w:rFonts w:ascii="Calibri" w:hAnsi="Calibri" w:hint="eastAsia"/>
          <w:rtl/>
        </w:rPr>
        <w:t>חלקם</w:t>
      </w:r>
      <w:r>
        <w:rPr>
          <w:rFonts w:ascii="Calibri" w:hAnsi="Calibri"/>
          <w:rtl/>
        </w:rPr>
        <w:t xml:space="preserve"> </w:t>
      </w:r>
      <w:r>
        <w:rPr>
          <w:rFonts w:ascii="Calibri" w:hAnsi="Calibri" w:hint="eastAsia"/>
          <w:rtl/>
        </w:rPr>
        <w:t>יאוזכרו</w:t>
      </w:r>
      <w:r>
        <w:rPr>
          <w:rFonts w:ascii="Calibri" w:hAnsi="Calibri"/>
          <w:rtl/>
        </w:rPr>
        <w:t xml:space="preserve"> </w:t>
      </w:r>
      <w:r>
        <w:rPr>
          <w:rFonts w:ascii="Calibri" w:hAnsi="Calibri" w:hint="eastAsia"/>
          <w:rtl/>
        </w:rPr>
        <w:t>בהמשך</w:t>
      </w:r>
      <w:r>
        <w:rPr>
          <w:rFonts w:ascii="Calibri" w:hAnsi="Calibri"/>
          <w:rtl/>
        </w:rPr>
        <w:t>,</w:t>
      </w:r>
      <w:r>
        <w:rPr>
          <w:rtl/>
        </w:rPr>
        <w:t xml:space="preserve"> כאשר הסנגור ביקש לאבחן את פסקי הדין שהוגשו על ידי המאשימה. </w:t>
      </w:r>
    </w:p>
    <w:p w14:paraId="174BECB9" w14:textId="77777777" w:rsidR="0089186A" w:rsidRDefault="000706AB">
      <w:pPr>
        <w:spacing w:line="360" w:lineRule="auto"/>
        <w:jc w:val="both"/>
        <w:rPr>
          <w:rFonts w:ascii="Arial" w:hAnsi="Arial"/>
          <w:b/>
          <w:bCs/>
          <w:u w:val="single"/>
          <w:rtl/>
        </w:rPr>
      </w:pPr>
      <w:r>
        <w:rPr>
          <w:rtl/>
        </w:rPr>
        <w:tab/>
      </w:r>
      <w:r>
        <w:rPr>
          <w:b/>
          <w:bCs/>
          <w:u w:val="single"/>
          <w:rtl/>
        </w:rPr>
        <w:t xml:space="preserve">דיון </w:t>
      </w:r>
    </w:p>
    <w:p w14:paraId="56C520BD" w14:textId="77777777" w:rsidR="0089186A" w:rsidRDefault="000706AB">
      <w:pPr>
        <w:spacing w:line="360" w:lineRule="auto"/>
        <w:ind w:left="720" w:hanging="720"/>
        <w:jc w:val="both"/>
        <w:rPr>
          <w:rFonts w:ascii="Arial" w:hAnsi="Arial"/>
          <w:rtl/>
        </w:rPr>
      </w:pPr>
      <w:r>
        <w:rPr>
          <w:rFonts w:ascii="Arial" w:hAnsi="Arial"/>
          <w:b/>
          <w:bCs/>
          <w:rtl/>
        </w:rPr>
        <w:t>8</w:t>
      </w:r>
      <w:r>
        <w:rPr>
          <w:rFonts w:ascii="Arial" w:hAnsi="Arial"/>
          <w:rtl/>
        </w:rPr>
        <w:t>.</w:t>
      </w:r>
      <w:r>
        <w:rPr>
          <w:rFonts w:ascii="Arial" w:hAnsi="Arial"/>
          <w:rtl/>
        </w:rPr>
        <w:tab/>
        <w:t>כבר נאמר כי גזירת הדין היא מן הקשות במטלות השיפוטיות. הענישה מושפעת בכללותה משיקולי גמול, מניעה והרתעה (אף שקרנה של ההרתעה ירדה לאחרונה), נסיבות ביצוע העבירות, חומרתן, נפיצותן ותדירות ביצוען, השפעתן על כלל החברה וההשלכות היכולות להיגרם מהן, כגון מידת הפגיעה בביטחון הציבור, והפחד שמעשים אלה נוטעים בלבו של אדם מן הישוב. עוד היא מושפעת מהנסיבות האישיות של מבצע העבירות, גילו, עברו הפלילי, שיקולי שיקום ועוד. בכל אחד מהמקרים מוטלת על בית המשפט החובה לערוך את האיזון בין האינטרסים השונים. (</w:t>
      </w:r>
      <w:r>
        <w:rPr>
          <w:rtl/>
        </w:rPr>
        <w:t xml:space="preserve">ראו לעניין זה גם </w:t>
      </w:r>
      <w:hyperlink r:id="rId31" w:history="1">
        <w:r w:rsidRPr="000706AB">
          <w:rPr>
            <w:color w:val="0000FF"/>
            <w:u w:val="single"/>
            <w:rtl/>
          </w:rPr>
          <w:t>ע"פ 4890/01 מ"י נ' פלוני, פ"ד נו</w:t>
        </w:r>
      </w:hyperlink>
      <w:r>
        <w:rPr>
          <w:rtl/>
        </w:rPr>
        <w:t>(1), 594, מפי כב' הש' בייניש (כתוארה אז); תיקון 113 ל</w:t>
      </w:r>
      <w:hyperlink r:id="rId32" w:history="1">
        <w:r w:rsidRPr="000706AB">
          <w:rPr>
            <w:color w:val="0000FF"/>
            <w:u w:val="single"/>
            <w:rtl/>
          </w:rPr>
          <w:t>חוק העונשין</w:t>
        </w:r>
      </w:hyperlink>
      <w:r>
        <w:rPr>
          <w:rtl/>
        </w:rPr>
        <w:t xml:space="preserve">). </w:t>
      </w:r>
    </w:p>
    <w:p w14:paraId="6385E0F4" w14:textId="77777777" w:rsidR="0089186A" w:rsidRDefault="0089186A">
      <w:pPr>
        <w:spacing w:line="360" w:lineRule="auto"/>
        <w:ind w:left="720"/>
        <w:jc w:val="both"/>
        <w:rPr>
          <w:rFonts w:ascii="Arial" w:hAnsi="Arial"/>
          <w:rtl/>
        </w:rPr>
      </w:pPr>
    </w:p>
    <w:p w14:paraId="2213D8DE" w14:textId="77777777" w:rsidR="0089186A" w:rsidRDefault="000706AB">
      <w:pPr>
        <w:spacing w:line="360" w:lineRule="auto"/>
        <w:ind w:left="720"/>
        <w:jc w:val="both"/>
        <w:rPr>
          <w:rStyle w:val="normal-h"/>
          <w:rFonts w:cs="David"/>
          <w:rtl/>
        </w:rPr>
      </w:pPr>
      <w:r>
        <w:rPr>
          <w:rtl/>
        </w:rPr>
        <w:t>העקרון המנחה בגזירת העונש, הוא קיומו של יחס הולם בין חומרת העבירה בנסיבותיה ומידת אשמו של הנאשם המסוים העומד לדין, לבין סוג העונש המוטל עליו ומידתו. השיקולים לבחינת מתחם העונש ההולם למעשה העבירה הם הערך החברתי שנפגע מביצוע העבירה ומידת הפגיעה בו, מדיניות הענישה הנהוגה, ונסיבות הקשורות בביצוע העבירה</w:t>
      </w:r>
      <w:r>
        <w:rPr>
          <w:rStyle w:val="normal-h"/>
          <w:rFonts w:cs="David"/>
          <w:rtl/>
        </w:rPr>
        <w:t xml:space="preserve">, כאשר בית המשפט רשאי לשקול נסיבות נוספות הקשורות בביצוע העבירה לשם קביעת העונש ההולם. </w:t>
      </w:r>
    </w:p>
    <w:p w14:paraId="6E738986" w14:textId="77777777" w:rsidR="0089186A" w:rsidRDefault="0089186A">
      <w:pPr>
        <w:ind w:left="720"/>
        <w:jc w:val="both"/>
        <w:rPr>
          <w:rStyle w:val="normal-h"/>
          <w:rFonts w:cs="David"/>
          <w:rtl/>
        </w:rPr>
      </w:pPr>
    </w:p>
    <w:p w14:paraId="616FC174" w14:textId="77777777" w:rsidR="0089186A" w:rsidRDefault="000706AB">
      <w:pPr>
        <w:spacing w:line="360" w:lineRule="auto"/>
        <w:ind w:left="746"/>
        <w:jc w:val="both"/>
        <w:rPr>
          <w:rStyle w:val="normal-h"/>
          <w:rFonts w:cs="David"/>
          <w:rtl/>
        </w:rPr>
      </w:pPr>
      <w:r>
        <w:rPr>
          <w:rStyle w:val="normal-h"/>
          <w:rFonts w:cs="David"/>
          <w:rtl/>
        </w:rPr>
        <w:t xml:space="preserve">קיומו של יחס הולם בין חומרת מעשה העבירה ואשמו של  הנאשם לבין חומרת העונש שיושת עליו, פורש בפסיקה כמבטא את "עקרון הגמול". </w:t>
      </w:r>
      <w:r>
        <w:rPr>
          <w:rFonts w:ascii="Arial" w:hAnsi="Arial"/>
          <w:rtl/>
        </w:rPr>
        <w:t>ראו לענין זה דברי כב' הש' רובינשטיין ב</w:t>
      </w:r>
      <w:hyperlink r:id="rId33" w:history="1">
        <w:r w:rsidRPr="000706AB">
          <w:rPr>
            <w:rFonts w:ascii="Arial" w:hAnsi="Arial"/>
            <w:color w:val="0000FF"/>
            <w:u w:val="single"/>
            <w:rtl/>
          </w:rPr>
          <w:t>ע"פ 1523/10</w:t>
        </w:r>
      </w:hyperlink>
      <w:r>
        <w:rPr>
          <w:rFonts w:ascii="Arial" w:hAnsi="Arial"/>
          <w:rtl/>
        </w:rPr>
        <w:t xml:space="preserve"> </w:t>
      </w:r>
      <w:r>
        <w:rPr>
          <w:rFonts w:ascii="Arial" w:hAnsi="Arial"/>
          <w:b/>
          <w:bCs/>
          <w:rtl/>
        </w:rPr>
        <w:t>פלונית נ' מ"י</w:t>
      </w:r>
      <w:r>
        <w:rPr>
          <w:rFonts w:ascii="Arial" w:hAnsi="Arial"/>
          <w:rtl/>
        </w:rPr>
        <w:t xml:space="preserve"> </w:t>
      </w:r>
      <w:r w:rsidR="00D30B6F" w:rsidRPr="00D30B6F">
        <w:rPr>
          <w:sz w:val="22"/>
          <w:rtl/>
        </w:rPr>
        <w:t xml:space="preserve">[פורסם בנבו] </w:t>
      </w:r>
      <w:r>
        <w:rPr>
          <w:rFonts w:ascii="Arial" w:hAnsi="Arial"/>
          <w:rtl/>
        </w:rPr>
        <w:t xml:space="preserve">(18/4/12); </w:t>
      </w:r>
      <w:r>
        <w:rPr>
          <w:rStyle w:val="normal-h"/>
          <w:rFonts w:cs="David"/>
          <w:rtl/>
        </w:rPr>
        <w:t xml:space="preserve">ראו גם 156/80 </w:t>
      </w:r>
      <w:r>
        <w:rPr>
          <w:rStyle w:val="normal-h"/>
          <w:rFonts w:cs="David"/>
          <w:b/>
          <w:bCs/>
          <w:rtl/>
        </w:rPr>
        <w:t>כוכבי בנימין נ' מ"י</w:t>
      </w:r>
      <w:r>
        <w:rPr>
          <w:rStyle w:val="normal-h"/>
          <w:rFonts w:cs="David"/>
          <w:rtl/>
        </w:rPr>
        <w:t xml:space="preserve">, פ"ד לה(4) 744, מפי כב' הש' אלון). </w:t>
      </w:r>
    </w:p>
    <w:p w14:paraId="175D6F03" w14:textId="77777777" w:rsidR="0089186A" w:rsidRDefault="0089186A">
      <w:pPr>
        <w:spacing w:line="360" w:lineRule="auto"/>
        <w:ind w:left="746"/>
        <w:jc w:val="both"/>
        <w:rPr>
          <w:rStyle w:val="normal-h"/>
          <w:rtl/>
        </w:rPr>
      </w:pPr>
    </w:p>
    <w:p w14:paraId="767880D5" w14:textId="77777777" w:rsidR="0089186A" w:rsidRDefault="000706AB">
      <w:pPr>
        <w:spacing w:line="360" w:lineRule="auto"/>
        <w:ind w:left="720" w:hanging="720"/>
        <w:jc w:val="both"/>
        <w:rPr>
          <w:rtl/>
        </w:rPr>
      </w:pPr>
      <w:r>
        <w:rPr>
          <w:rStyle w:val="normal-h"/>
          <w:rFonts w:cs="David"/>
          <w:b/>
          <w:bCs/>
          <w:rtl/>
        </w:rPr>
        <w:t>9</w:t>
      </w:r>
      <w:r>
        <w:rPr>
          <w:rStyle w:val="normal-h"/>
          <w:rFonts w:cs="David"/>
          <w:rtl/>
        </w:rPr>
        <w:t>.</w:t>
      </w:r>
      <w:r>
        <w:rPr>
          <w:rStyle w:val="normal-h"/>
          <w:rFonts w:cs="David"/>
          <w:rtl/>
        </w:rPr>
        <w:tab/>
      </w:r>
      <w:r>
        <w:rPr>
          <w:bCs/>
          <w:rtl/>
        </w:rPr>
        <w:t>א.</w:t>
      </w:r>
      <w:r>
        <w:rPr>
          <w:rtl/>
        </w:rPr>
        <w:t xml:space="preserve"> אין</w:t>
      </w:r>
      <w:r>
        <w:t xml:space="preserve"> </w:t>
      </w:r>
      <w:r>
        <w:rPr>
          <w:rtl/>
        </w:rPr>
        <w:t>צורך</w:t>
      </w:r>
      <w:r>
        <w:t xml:space="preserve"> </w:t>
      </w:r>
      <w:r>
        <w:rPr>
          <w:rtl/>
        </w:rPr>
        <w:t>להכביר</w:t>
      </w:r>
      <w:r>
        <w:t xml:space="preserve"> </w:t>
      </w:r>
      <w:r>
        <w:rPr>
          <w:rtl/>
        </w:rPr>
        <w:t>מילים</w:t>
      </w:r>
      <w:r>
        <w:t xml:space="preserve"> </w:t>
      </w:r>
      <w:r>
        <w:rPr>
          <w:rtl/>
        </w:rPr>
        <w:t>על</w:t>
      </w:r>
      <w:r>
        <w:t xml:space="preserve"> </w:t>
      </w:r>
      <w:r>
        <w:rPr>
          <w:rtl/>
        </w:rPr>
        <w:t>חומרת</w:t>
      </w:r>
      <w:r>
        <w:t xml:space="preserve"> </w:t>
      </w:r>
      <w:r>
        <w:rPr>
          <w:rtl/>
        </w:rPr>
        <w:t>מעשיו</w:t>
      </w:r>
      <w:r>
        <w:t xml:space="preserve"> </w:t>
      </w:r>
      <w:r>
        <w:rPr>
          <w:rtl/>
        </w:rPr>
        <w:t>של</w:t>
      </w:r>
      <w:r>
        <w:t xml:space="preserve"> </w:t>
      </w:r>
      <w:r>
        <w:rPr>
          <w:rtl/>
        </w:rPr>
        <w:t>הנאשם,</w:t>
      </w:r>
      <w:r>
        <w:t xml:space="preserve"> </w:t>
      </w:r>
      <w:r>
        <w:rPr>
          <w:rtl/>
        </w:rPr>
        <w:t>אשר</w:t>
      </w:r>
      <w:r>
        <w:t xml:space="preserve"> </w:t>
      </w:r>
      <w:r>
        <w:rPr>
          <w:rtl/>
        </w:rPr>
        <w:t>הורשע</w:t>
      </w:r>
      <w:r>
        <w:t xml:space="preserve"> </w:t>
      </w:r>
      <w:r>
        <w:rPr>
          <w:rtl/>
        </w:rPr>
        <w:t>על</w:t>
      </w:r>
      <w:r>
        <w:t xml:space="preserve"> </w:t>
      </w:r>
      <w:r>
        <w:rPr>
          <w:rtl/>
        </w:rPr>
        <w:t>פי</w:t>
      </w:r>
      <w:r>
        <w:t xml:space="preserve"> </w:t>
      </w:r>
      <w:r>
        <w:rPr>
          <w:rtl/>
        </w:rPr>
        <w:t>הודייתו,</w:t>
      </w:r>
      <w:r>
        <w:rPr>
          <w:rFonts w:hint="cs"/>
          <w:rtl/>
        </w:rPr>
        <w:t xml:space="preserve"> </w:t>
      </w:r>
      <w:r>
        <w:rPr>
          <w:rtl/>
        </w:rPr>
        <w:t>ביצוע</w:t>
      </w:r>
      <w:r>
        <w:t xml:space="preserve"> </w:t>
      </w:r>
      <w:r>
        <w:rPr>
          <w:rtl/>
        </w:rPr>
        <w:t>עבירות</w:t>
      </w:r>
      <w:r>
        <w:t xml:space="preserve"> </w:t>
      </w:r>
      <w:r>
        <w:rPr>
          <w:rtl/>
        </w:rPr>
        <w:t xml:space="preserve">רבות וחמורות. לאחר ששמע </w:t>
      </w:r>
      <w:r>
        <w:rPr>
          <w:rFonts w:hint="cs"/>
          <w:rtl/>
        </w:rPr>
        <w:t xml:space="preserve">הנאשם </w:t>
      </w:r>
      <w:r>
        <w:rPr>
          <w:rtl/>
        </w:rPr>
        <w:t>כי נשקיו של קרובו</w:t>
      </w:r>
      <w:r>
        <w:rPr>
          <w:rFonts w:hint="cs"/>
          <w:rtl/>
        </w:rPr>
        <w:t xml:space="preserve"> </w:t>
      </w:r>
      <w:r>
        <w:rPr>
          <w:rtl/>
        </w:rPr>
        <w:t>שאדי</w:t>
      </w:r>
      <w:r>
        <w:rPr>
          <w:rFonts w:hint="cs"/>
          <w:rtl/>
        </w:rPr>
        <w:t>, שוטר במג"ב,</w:t>
      </w:r>
      <w:r>
        <w:rPr>
          <w:rtl/>
        </w:rPr>
        <w:t xml:space="preserve"> נעלמו, </w:t>
      </w:r>
      <w:r>
        <w:rPr>
          <w:rFonts w:hint="cs"/>
          <w:rtl/>
        </w:rPr>
        <w:t>ת</w:t>
      </w:r>
      <w:r>
        <w:rPr>
          <w:rtl/>
        </w:rPr>
        <w:t>כנ</w:t>
      </w:r>
      <w:r>
        <w:rPr>
          <w:rFonts w:hint="cs"/>
          <w:rtl/>
        </w:rPr>
        <w:t xml:space="preserve">נו </w:t>
      </w:r>
      <w:r>
        <w:rPr>
          <w:rtl/>
        </w:rPr>
        <w:t>הש</w:t>
      </w:r>
      <w:r>
        <w:rPr>
          <w:rFonts w:hint="cs"/>
          <w:rtl/>
        </w:rPr>
        <w:t>ניי</w:t>
      </w:r>
      <w:r>
        <w:rPr>
          <w:rtl/>
        </w:rPr>
        <w:t xml:space="preserve">ם תוכנית להסתרת </w:t>
      </w:r>
      <w:r>
        <w:rPr>
          <w:rFonts w:hint="cs"/>
          <w:rtl/>
        </w:rPr>
        <w:t>ה</w:t>
      </w:r>
      <w:r>
        <w:rPr>
          <w:rtl/>
        </w:rPr>
        <w:t>נסיבות</w:t>
      </w:r>
      <w:r>
        <w:rPr>
          <w:rFonts w:hint="cs"/>
          <w:rtl/>
        </w:rPr>
        <w:t xml:space="preserve"> בהן</w:t>
      </w:r>
      <w:r>
        <w:rPr>
          <w:rtl/>
        </w:rPr>
        <w:t xml:space="preserve"> </w:t>
      </w:r>
      <w:r>
        <w:rPr>
          <w:rFonts w:hint="cs"/>
          <w:rtl/>
        </w:rPr>
        <w:t>נ</w:t>
      </w:r>
      <w:r>
        <w:rPr>
          <w:rtl/>
        </w:rPr>
        <w:t xml:space="preserve">עלמו </w:t>
      </w:r>
      <w:r>
        <w:rPr>
          <w:rFonts w:hint="cs"/>
          <w:rtl/>
        </w:rPr>
        <w:t>ה</w:t>
      </w:r>
      <w:r>
        <w:rPr>
          <w:rtl/>
        </w:rPr>
        <w:t>נשקי</w:t>
      </w:r>
      <w:r>
        <w:rPr>
          <w:rFonts w:hint="cs"/>
          <w:rtl/>
        </w:rPr>
        <w:t>ם</w:t>
      </w:r>
      <w:r>
        <w:rPr>
          <w:rtl/>
        </w:rPr>
        <w:t xml:space="preserve">, </w:t>
      </w:r>
      <w:r>
        <w:rPr>
          <w:rFonts w:hint="cs"/>
          <w:rtl/>
        </w:rPr>
        <w:t>ת</w:t>
      </w:r>
      <w:r>
        <w:rPr>
          <w:rtl/>
        </w:rPr>
        <w:t xml:space="preserve">וך שיתוף בנו </w:t>
      </w:r>
      <w:r>
        <w:rPr>
          <w:rFonts w:hint="cs"/>
          <w:rtl/>
        </w:rPr>
        <w:t xml:space="preserve">הקטין של הנאשם </w:t>
      </w:r>
      <w:r>
        <w:rPr>
          <w:rtl/>
        </w:rPr>
        <w:t>בן ה- 15</w:t>
      </w:r>
      <w:r>
        <w:rPr>
          <w:rFonts w:hint="cs"/>
          <w:rtl/>
        </w:rPr>
        <w:t>,</w:t>
      </w:r>
      <w:r>
        <w:rPr>
          <w:rtl/>
        </w:rPr>
        <w:t xml:space="preserve"> ובידיעתה של רנין, כמפורט לעיל. שאדי ורנין הציגו בפני איציק, אשר הגיע כדי לאסוף את שאדי, מצג כוזב לגבי הצטרפותו של הקטין לנסיעה, ואילו הקטין הניח בתא המטען של הרכב המשטרתי בו נהג איציק תיק שנחזה להכיל את נשקיו של שאדי, כדי להטעות את איציק, כאילו אכן הונחו שם. בהמשך, בסיועה של רנין, הסיח שאדי את דעתו של איציק, ואותה עת התפרץ הקטין לרכב המשטרתי, נטל ונשא מתא המטען את נשקו </w:t>
      </w:r>
      <w:r>
        <w:rPr>
          <w:rFonts w:hint="cs"/>
          <w:rtl/>
        </w:rPr>
        <w:t>ה</w:t>
      </w:r>
      <w:r>
        <w:rPr>
          <w:rtl/>
        </w:rPr>
        <w:t xml:space="preserve">אישי של איציק, רובה סער מסוג </w:t>
      </w:r>
      <w:r>
        <w:t>M16</w:t>
      </w:r>
      <w:r>
        <w:rPr>
          <w:rtl/>
        </w:rPr>
        <w:t xml:space="preserve"> קצר וכן את התיק, והעבירם לרכבה של רנין. בהמשך, חזרו רנין והקטין לבית הנאשם עם הנשק הגנוב, מבלי שלמי מהם היתה רשות על פי דין לשאת או להוביל נשק. </w:t>
      </w:r>
    </w:p>
    <w:p w14:paraId="07F354CF" w14:textId="77777777" w:rsidR="0089186A" w:rsidRDefault="0089186A">
      <w:pPr>
        <w:spacing w:line="360" w:lineRule="auto"/>
        <w:ind w:left="720"/>
        <w:jc w:val="both"/>
        <w:rPr>
          <w:rtl/>
        </w:rPr>
      </w:pPr>
    </w:p>
    <w:p w14:paraId="1D092C31" w14:textId="77777777" w:rsidR="0089186A" w:rsidRDefault="000706AB">
      <w:pPr>
        <w:spacing w:line="360" w:lineRule="auto"/>
        <w:ind w:left="720"/>
        <w:jc w:val="both"/>
        <w:rPr>
          <w:rtl/>
        </w:rPr>
      </w:pPr>
      <w:r>
        <w:rPr>
          <w:rtl/>
        </w:rPr>
        <w:t xml:space="preserve">כשגילה איציק כי נשקו האישי נגנב מתא המטען של הרכב המשטרתי, טען שאדי בכזב כמתוכנן, כי גם נשקיו היו בתא המטען ונגנבו יחד עם נשקו של איציק. כל זאת עשו הנאשם יחד עם שאדי והקטין בסיועה של רנין, כדי לסייע לשאדי להסתיר את הנסיבות בהן נעלמו נשקיו. </w:t>
      </w:r>
    </w:p>
    <w:p w14:paraId="03F126FA" w14:textId="77777777" w:rsidR="0089186A" w:rsidRDefault="0089186A">
      <w:pPr>
        <w:ind w:left="720"/>
        <w:jc w:val="both"/>
        <w:rPr>
          <w:rtl/>
        </w:rPr>
      </w:pPr>
    </w:p>
    <w:p w14:paraId="5570E9C2" w14:textId="77777777" w:rsidR="0089186A" w:rsidRDefault="000706AB">
      <w:pPr>
        <w:spacing w:line="360" w:lineRule="auto"/>
        <w:ind w:left="720"/>
        <w:jc w:val="both"/>
        <w:rPr>
          <w:rtl/>
        </w:rPr>
      </w:pPr>
      <w:r>
        <w:rPr>
          <w:rtl/>
        </w:rPr>
        <w:t xml:space="preserve">במעשיו אלה, קשר הנאשם ביחד עם אחרים קשר לביצוע פשע, עשה עסקה אחרת בנשק שיש עמה מסירת החזקה בנשק לזולתו, בין בתמורה ובין שלא בתמורה, בלא רשות על פי דין, פרץ או התפרץ לרכב בכוונה לבצע גניבה או פשע, וכן נטל ונשא בתחבולה דבר הניתן להיגנב בלי הסכמת הבעל, במרמה ובלי תביעת זכות בתום לב, כשהוא מתכוון בשעת הנטילה לשלול את הדבר מבעליו שלילת קבע. בנוסף, החזיק בנשק בלא רשות על פי דין להחזקתו. </w:t>
      </w:r>
    </w:p>
    <w:p w14:paraId="67C4A65E" w14:textId="77777777" w:rsidR="0089186A" w:rsidRDefault="0089186A">
      <w:pPr>
        <w:ind w:left="720"/>
        <w:jc w:val="both"/>
        <w:rPr>
          <w:rtl/>
        </w:rPr>
      </w:pPr>
    </w:p>
    <w:p w14:paraId="7E2F5DC1" w14:textId="77777777" w:rsidR="0089186A" w:rsidRDefault="000706AB">
      <w:pPr>
        <w:spacing w:before="120" w:after="240" w:line="360" w:lineRule="auto"/>
        <w:ind w:left="720"/>
        <w:jc w:val="both"/>
      </w:pPr>
      <w:r>
        <w:rPr>
          <w:b/>
          <w:bCs/>
          <w:rtl/>
        </w:rPr>
        <w:t>ב.</w:t>
      </w:r>
      <w:r>
        <w:rPr>
          <w:rtl/>
        </w:rPr>
        <w:t xml:space="preserve"> חומרה רבה מצאתי בכך כי הנאשם ביצע מעשיו לאחר תכנון מדוקדק, וסיבך בתוכנית ובמעשים את בנו הקטין עת היה בן 15 שנים, כך שמי שביצע את ההתפרצות והגניבה בפועל, נטל, החזיק, נשא והוביל נשק שלא כדין היה הקטין בהוראת הנאשם, תוך ניצול יחסי המרות של הנאשם, וכאשר הקטין שימש למעשה ידו הארוכה של הנאשם עצמו, אשר לא חס על בנו, בחר ללמדו התנהגות עבריינית חמורה בהנחייתו, כאשר אין לדעת איך ישפיעו מעשים אלה על עתידו של הקטין (השוו </w:t>
      </w:r>
      <w:hyperlink r:id="rId34" w:history="1">
        <w:r w:rsidRPr="00D30B6F">
          <w:rPr>
            <w:rStyle w:val="Hyperlink"/>
            <w:rtl/>
          </w:rPr>
          <w:t xml:space="preserve">דנ"פ 96 /1365 </w:t>
        </w:r>
        <w:r w:rsidRPr="00D30B6F">
          <w:rPr>
            <w:rStyle w:val="Hyperlink"/>
            <w:b/>
            <w:bCs/>
            <w:rtl/>
          </w:rPr>
          <w:t>משולם ואח' נ' מ"י</w:t>
        </w:r>
        <w:r w:rsidRPr="00D30B6F">
          <w:rPr>
            <w:rStyle w:val="Hyperlink"/>
            <w:rtl/>
          </w:rPr>
          <w:t xml:space="preserve"> פ"ד נב</w:t>
        </w:r>
      </w:hyperlink>
      <w:r>
        <w:rPr>
          <w:rtl/>
        </w:rPr>
        <w:t>(5) 1, מפי כב' הש' מצא).</w:t>
      </w:r>
    </w:p>
    <w:p w14:paraId="7A2CADBF" w14:textId="77777777" w:rsidR="0089186A" w:rsidRDefault="000706AB">
      <w:pPr>
        <w:autoSpaceDE w:val="0"/>
        <w:autoSpaceDN w:val="0"/>
        <w:adjustRightInd w:val="0"/>
        <w:spacing w:before="120" w:after="240" w:line="360" w:lineRule="auto"/>
        <w:ind w:left="746"/>
        <w:jc w:val="both"/>
        <w:rPr>
          <w:rtl/>
        </w:rPr>
      </w:pPr>
      <w:r>
        <w:rPr>
          <w:b/>
          <w:bCs/>
          <w:rtl/>
        </w:rPr>
        <w:t>ג</w:t>
      </w:r>
      <w:r>
        <w:rPr>
          <w:rtl/>
        </w:rPr>
        <w:t xml:space="preserve">. המאשימה טענה כי הנשקים הגנובים לא נמצאו עד היום ואין לדעת מה השימוש הנעשה בכלי משחית אלה או מה יהיה שימושם העתידי והשלכותיו. ההגנה מצידה דחתה טענות אלה, בעומדה על כך שהדברים אינם עולים מכתב האישום. ואולם, משהסכימה ההגנה כי הנשק הובא לבית הנאשם, היה בידיו ולא נמצא עד עצם היום הזה (עמ' 22 לפרוט', ש' 31- עמ' 23, ש' 2), די בכך כדי לקבל את טענת המאשימה כי לא ניתן לדעת מי הידיים המחזיקות בו כיום, אך חזקה היא כי ישמש לפעולות בלתי חוקיות. יש לזכור כי מדובר בין השאר  ברובה סער </w:t>
      </w:r>
      <w:r>
        <w:t>M16</w:t>
      </w:r>
      <w:r>
        <w:rPr>
          <w:rtl/>
        </w:rPr>
        <w:t>, אשר</w:t>
      </w:r>
      <w:r>
        <w:t xml:space="preserve"> </w:t>
      </w:r>
      <w:r>
        <w:rPr>
          <w:rtl/>
        </w:rPr>
        <w:t>הסכנה</w:t>
      </w:r>
      <w:r>
        <w:t xml:space="preserve"> </w:t>
      </w:r>
      <w:r>
        <w:rPr>
          <w:rtl/>
        </w:rPr>
        <w:t>הנשקפת</w:t>
      </w:r>
      <w:r>
        <w:t xml:space="preserve"> </w:t>
      </w:r>
      <w:r>
        <w:rPr>
          <w:rtl/>
        </w:rPr>
        <w:t>ממנו</w:t>
      </w:r>
      <w:r>
        <w:t xml:space="preserve"> </w:t>
      </w:r>
      <w:r>
        <w:rPr>
          <w:rtl/>
        </w:rPr>
        <w:t>היא</w:t>
      </w:r>
      <w:r>
        <w:t xml:space="preserve"> </w:t>
      </w:r>
      <w:r>
        <w:rPr>
          <w:rtl/>
        </w:rPr>
        <w:t>גבוהה</w:t>
      </w:r>
      <w:r>
        <w:t xml:space="preserve"> </w:t>
      </w:r>
      <w:r>
        <w:rPr>
          <w:rtl/>
        </w:rPr>
        <w:t>ביותר</w:t>
      </w:r>
      <w:r>
        <w:t xml:space="preserve"> </w:t>
      </w:r>
      <w:r>
        <w:rPr>
          <w:rtl/>
        </w:rPr>
        <w:t>ופגיעתו</w:t>
      </w:r>
      <w:r>
        <w:t xml:space="preserve"> </w:t>
      </w:r>
      <w:r>
        <w:rPr>
          <w:rtl/>
        </w:rPr>
        <w:t>קשה</w:t>
      </w:r>
      <w:r>
        <w:t xml:space="preserve"> </w:t>
      </w:r>
      <w:r>
        <w:rPr>
          <w:rtl/>
        </w:rPr>
        <w:t>מזו</w:t>
      </w:r>
      <w:r>
        <w:t xml:space="preserve"> </w:t>
      </w:r>
      <w:r>
        <w:rPr>
          <w:rFonts w:hint="cs"/>
          <w:rtl/>
        </w:rPr>
        <w:t>ש</w:t>
      </w:r>
      <w:r>
        <w:rPr>
          <w:rtl/>
        </w:rPr>
        <w:t>ל</w:t>
      </w:r>
      <w:r>
        <w:t xml:space="preserve"> </w:t>
      </w:r>
      <w:r>
        <w:rPr>
          <w:rtl/>
        </w:rPr>
        <w:t>אקדח רגיל. מדובר בנשק התקפי, שלא נועד לשמש להגנה עצמית, העשוי לגרום נזק רב, אם יפול לידיים עברייניות. לא למותר לציין כי גם בתקופה בה היה הנשק בביתו של הנאשם, בו מתגוררות תשע נפשות בצפיפות ודוחק, מתוכם חמישה ילדים קטנים, זאת ללא רישיון, ידע או אחריות בהחזקתו של כלי המשחית, תפעולו ושמירתו,</w:t>
      </w:r>
      <w:r>
        <w:rPr>
          <w:rFonts w:hint="cs"/>
          <w:rtl/>
        </w:rPr>
        <w:t xml:space="preserve"> </w:t>
      </w:r>
      <w:r>
        <w:rPr>
          <w:rtl/>
        </w:rPr>
        <w:t xml:space="preserve">ברי כי אף ללא העברת הנשקים לידיים עברייניות שיעשו בהם שימוש קטלני, עצם המצאות הנשקים בבית הנאשם מהווה סכנה ממשית. </w:t>
      </w:r>
    </w:p>
    <w:p w14:paraId="1F126350" w14:textId="77777777" w:rsidR="0089186A" w:rsidRDefault="000706AB">
      <w:pPr>
        <w:spacing w:before="120" w:after="240" w:line="360" w:lineRule="auto"/>
        <w:ind w:left="720"/>
        <w:jc w:val="both"/>
        <w:rPr>
          <w:rStyle w:val="normal-h"/>
          <w:rFonts w:cs="David"/>
          <w:rtl/>
        </w:rPr>
      </w:pPr>
      <w:r>
        <w:rPr>
          <w:rStyle w:val="normal-h"/>
          <w:rFonts w:cs="David"/>
          <w:b/>
          <w:bCs/>
          <w:rtl/>
        </w:rPr>
        <w:t>ד.</w:t>
      </w:r>
      <w:r>
        <w:rPr>
          <w:rStyle w:val="normal-h"/>
          <w:rFonts w:cs="David"/>
          <w:rtl/>
        </w:rPr>
        <w:t xml:space="preserve"> הערכים החברתיים שנפגעו מביצוע העבירות בהן הורשע הנאשם הם פגיעה בשלומו ובבטחונו של הציבור, בשלטון החוק ובאנשי החוק, וכן פגיעה בקניין, ערכים שהמחוקק העניק להם מעמד מיוחד בחוקי היסוד, ובית המשפט העניק להם הגנה בפסיקה עקבית. </w:t>
      </w:r>
    </w:p>
    <w:p w14:paraId="1F78AF55" w14:textId="77777777" w:rsidR="0089186A" w:rsidRDefault="000706AB">
      <w:pPr>
        <w:autoSpaceDE w:val="0"/>
        <w:autoSpaceDN w:val="0"/>
        <w:adjustRightInd w:val="0"/>
        <w:spacing w:before="120" w:after="240" w:line="360" w:lineRule="auto"/>
        <w:ind w:left="746"/>
        <w:jc w:val="both"/>
        <w:rPr>
          <w:rtl/>
        </w:rPr>
      </w:pPr>
      <w:r>
        <w:rPr>
          <w:b/>
          <w:bCs/>
          <w:rtl/>
        </w:rPr>
        <w:t>ה.</w:t>
      </w:r>
      <w:r>
        <w:rPr>
          <w:rtl/>
        </w:rPr>
        <w:t xml:space="preserve"> בשורה של פסקי דין נתן בית</w:t>
      </w:r>
      <w:r>
        <w:t xml:space="preserve"> </w:t>
      </w:r>
      <w:r>
        <w:rPr>
          <w:rtl/>
        </w:rPr>
        <w:t>המשפט</w:t>
      </w:r>
      <w:r>
        <w:t xml:space="preserve"> </w:t>
      </w:r>
      <w:r>
        <w:rPr>
          <w:rtl/>
        </w:rPr>
        <w:t>העליון</w:t>
      </w:r>
      <w:r>
        <w:t xml:space="preserve"> </w:t>
      </w:r>
      <w:r>
        <w:rPr>
          <w:rtl/>
        </w:rPr>
        <w:t>דעתו</w:t>
      </w:r>
      <w:r>
        <w:t xml:space="preserve"> </w:t>
      </w:r>
      <w:r>
        <w:rPr>
          <w:rtl/>
        </w:rPr>
        <w:t>לחומרתן של העבירות בנשק, להשלכות</w:t>
      </w:r>
      <w:r>
        <w:t xml:space="preserve"> </w:t>
      </w:r>
      <w:r>
        <w:rPr>
          <w:rtl/>
        </w:rPr>
        <w:t>הרות</w:t>
      </w:r>
      <w:r>
        <w:t xml:space="preserve"> </w:t>
      </w:r>
      <w:r>
        <w:rPr>
          <w:rtl/>
        </w:rPr>
        <w:t>האסון</w:t>
      </w:r>
      <w:r>
        <w:t xml:space="preserve"> </w:t>
      </w:r>
      <w:r>
        <w:rPr>
          <w:rtl/>
        </w:rPr>
        <w:t>והסיכון</w:t>
      </w:r>
      <w:r>
        <w:t xml:space="preserve"> </w:t>
      </w:r>
      <w:r>
        <w:rPr>
          <w:rtl/>
        </w:rPr>
        <w:t>הגלום</w:t>
      </w:r>
      <w:r>
        <w:t xml:space="preserve"> </w:t>
      </w:r>
      <w:r>
        <w:rPr>
          <w:rtl/>
        </w:rPr>
        <w:t>בהן. עשיית עסקה בנשק, החזקת נשק שלא כדין וגניבת נשק</w:t>
      </w:r>
      <w:r>
        <w:t xml:space="preserve"> </w:t>
      </w:r>
      <w:r>
        <w:rPr>
          <w:rtl/>
        </w:rPr>
        <w:t>נעשות</w:t>
      </w:r>
      <w:r>
        <w:t xml:space="preserve"> </w:t>
      </w:r>
      <w:r>
        <w:rPr>
          <w:rtl/>
        </w:rPr>
        <w:t>ככלל, כדי</w:t>
      </w:r>
      <w:r>
        <w:t xml:space="preserve"> </w:t>
      </w:r>
      <w:r>
        <w:rPr>
          <w:rtl/>
        </w:rPr>
        <w:t>לשמש מטרה בלתי חוקית, ולרוב על מנת לאפשר</w:t>
      </w:r>
      <w:r>
        <w:t xml:space="preserve"> </w:t>
      </w:r>
      <w:r>
        <w:rPr>
          <w:rtl/>
        </w:rPr>
        <w:t>ביצוען</w:t>
      </w:r>
      <w:r>
        <w:t xml:space="preserve"> </w:t>
      </w:r>
      <w:r>
        <w:rPr>
          <w:rtl/>
        </w:rPr>
        <w:t>של</w:t>
      </w:r>
      <w:r>
        <w:t xml:space="preserve"> </w:t>
      </w:r>
      <w:r>
        <w:rPr>
          <w:rtl/>
        </w:rPr>
        <w:t>עבירות</w:t>
      </w:r>
      <w:r>
        <w:t xml:space="preserve"> </w:t>
      </w:r>
      <w:r>
        <w:rPr>
          <w:rtl/>
        </w:rPr>
        <w:t>אחרות, הכרוכות</w:t>
      </w:r>
      <w:r>
        <w:t xml:space="preserve"> </w:t>
      </w:r>
      <w:r>
        <w:rPr>
          <w:rtl/>
        </w:rPr>
        <w:t>לרוב באלימות</w:t>
      </w:r>
      <w:r>
        <w:t xml:space="preserve"> </w:t>
      </w:r>
      <w:r>
        <w:rPr>
          <w:rtl/>
        </w:rPr>
        <w:t>או</w:t>
      </w:r>
      <w:r>
        <w:t xml:space="preserve"> </w:t>
      </w:r>
      <w:r>
        <w:rPr>
          <w:rtl/>
        </w:rPr>
        <w:t>בהפחדה. זמינותם</w:t>
      </w:r>
      <w:r>
        <w:t xml:space="preserve"> </w:t>
      </w:r>
      <w:r>
        <w:rPr>
          <w:rtl/>
        </w:rPr>
        <w:t>של</w:t>
      </w:r>
      <w:r>
        <w:t xml:space="preserve"> </w:t>
      </w:r>
      <w:r>
        <w:rPr>
          <w:rtl/>
        </w:rPr>
        <w:t>כלי</w:t>
      </w:r>
      <w:r>
        <w:t xml:space="preserve"> </w:t>
      </w:r>
      <w:r>
        <w:rPr>
          <w:rtl/>
        </w:rPr>
        <w:t>הנשק</w:t>
      </w:r>
      <w:r>
        <w:t xml:space="preserve"> </w:t>
      </w:r>
      <w:r>
        <w:rPr>
          <w:rtl/>
        </w:rPr>
        <w:t>העוברים</w:t>
      </w:r>
      <w:r>
        <w:t xml:space="preserve"> </w:t>
      </w:r>
      <w:r>
        <w:rPr>
          <w:rtl/>
        </w:rPr>
        <w:t>מיד</w:t>
      </w:r>
      <w:r>
        <w:t xml:space="preserve"> </w:t>
      </w:r>
      <w:r>
        <w:rPr>
          <w:rtl/>
        </w:rPr>
        <w:t>ליד, אם</w:t>
      </w:r>
      <w:r>
        <w:t xml:space="preserve"> </w:t>
      </w:r>
      <w:r>
        <w:rPr>
          <w:rtl/>
        </w:rPr>
        <w:t>לידיים</w:t>
      </w:r>
      <w:r>
        <w:t xml:space="preserve"> </w:t>
      </w:r>
      <w:r>
        <w:rPr>
          <w:rtl/>
        </w:rPr>
        <w:t>עוינות ואם לידי</w:t>
      </w:r>
      <w:r>
        <w:rPr>
          <w:rFonts w:hint="cs"/>
          <w:rtl/>
        </w:rPr>
        <w:t>י</w:t>
      </w:r>
      <w:r>
        <w:rPr>
          <w:rtl/>
        </w:rPr>
        <w:t>ם פליליות</w:t>
      </w:r>
      <w:r>
        <w:t xml:space="preserve"> </w:t>
      </w:r>
      <w:r>
        <w:rPr>
          <w:rtl/>
        </w:rPr>
        <w:t>למיניהן, תורמים</w:t>
      </w:r>
      <w:r>
        <w:t xml:space="preserve"> </w:t>
      </w:r>
      <w:r>
        <w:rPr>
          <w:rtl/>
        </w:rPr>
        <w:t>להגדלתו</w:t>
      </w:r>
      <w:r>
        <w:t xml:space="preserve"> </w:t>
      </w:r>
      <w:r>
        <w:rPr>
          <w:rtl/>
        </w:rPr>
        <w:t>של</w:t>
      </w:r>
      <w:r>
        <w:t xml:space="preserve"> </w:t>
      </w:r>
      <w:r>
        <w:rPr>
          <w:rtl/>
        </w:rPr>
        <w:t>מעגל</w:t>
      </w:r>
      <w:r>
        <w:t xml:space="preserve"> </w:t>
      </w:r>
      <w:r>
        <w:rPr>
          <w:rtl/>
        </w:rPr>
        <w:t>האלימות</w:t>
      </w:r>
      <w:r>
        <w:t xml:space="preserve"> </w:t>
      </w:r>
      <w:r>
        <w:rPr>
          <w:rtl/>
        </w:rPr>
        <w:t>ולתוצאות</w:t>
      </w:r>
      <w:r>
        <w:t xml:space="preserve"> </w:t>
      </w:r>
      <w:r>
        <w:rPr>
          <w:rtl/>
        </w:rPr>
        <w:t>הקשות</w:t>
      </w:r>
      <w:r>
        <w:t xml:space="preserve"> </w:t>
      </w:r>
      <w:r>
        <w:rPr>
          <w:rtl/>
        </w:rPr>
        <w:t>הנובעות</w:t>
      </w:r>
      <w:r>
        <w:t xml:space="preserve"> </w:t>
      </w:r>
      <w:r>
        <w:rPr>
          <w:rtl/>
        </w:rPr>
        <w:t>מכך. גם</w:t>
      </w:r>
      <w:r>
        <w:t xml:space="preserve"> </w:t>
      </w:r>
      <w:r>
        <w:rPr>
          <w:rtl/>
        </w:rPr>
        <w:t>החזקתו</w:t>
      </w:r>
      <w:r>
        <w:t xml:space="preserve"> </w:t>
      </w:r>
      <w:r>
        <w:rPr>
          <w:rtl/>
        </w:rPr>
        <w:t>של</w:t>
      </w:r>
      <w:r>
        <w:t xml:space="preserve"> </w:t>
      </w:r>
      <w:r>
        <w:rPr>
          <w:rtl/>
        </w:rPr>
        <w:t>נשק</w:t>
      </w:r>
      <w:r>
        <w:t xml:space="preserve"> </w:t>
      </w:r>
      <w:r>
        <w:rPr>
          <w:rtl/>
        </w:rPr>
        <w:t>חם</w:t>
      </w:r>
      <w:r>
        <w:t xml:space="preserve"> </w:t>
      </w:r>
      <w:r>
        <w:rPr>
          <w:rtl/>
        </w:rPr>
        <w:t>ורב</w:t>
      </w:r>
      <w:r>
        <w:t xml:space="preserve"> </w:t>
      </w:r>
      <w:r>
        <w:rPr>
          <w:rtl/>
        </w:rPr>
        <w:t>עוצמה</w:t>
      </w:r>
      <w:r>
        <w:t xml:space="preserve"> </w:t>
      </w:r>
      <w:r>
        <w:rPr>
          <w:rtl/>
        </w:rPr>
        <w:t>באופן</w:t>
      </w:r>
      <w:r>
        <w:t xml:space="preserve"> </w:t>
      </w:r>
      <w:r>
        <w:rPr>
          <w:rFonts w:hint="cs"/>
          <w:rtl/>
        </w:rPr>
        <w:t>ב</w:t>
      </w:r>
      <w:r>
        <w:rPr>
          <w:rtl/>
        </w:rPr>
        <w:t>לתי</w:t>
      </w:r>
      <w:r>
        <w:t xml:space="preserve"> </w:t>
      </w:r>
      <w:r>
        <w:rPr>
          <w:rtl/>
        </w:rPr>
        <w:t>חוקי</w:t>
      </w:r>
      <w:r>
        <w:t xml:space="preserve"> </w:t>
      </w:r>
      <w:r>
        <w:rPr>
          <w:rtl/>
        </w:rPr>
        <w:t>בידי</w:t>
      </w:r>
      <w:r>
        <w:t xml:space="preserve"> </w:t>
      </w:r>
      <w:r>
        <w:rPr>
          <w:rtl/>
        </w:rPr>
        <w:t>אדם</w:t>
      </w:r>
      <w:r>
        <w:t xml:space="preserve"> </w:t>
      </w:r>
      <w:r>
        <w:rPr>
          <w:rtl/>
        </w:rPr>
        <w:t>שאינו</w:t>
      </w:r>
      <w:r>
        <w:t xml:space="preserve"> </w:t>
      </w:r>
      <w:r>
        <w:rPr>
          <w:rtl/>
        </w:rPr>
        <w:t>עבריין,</w:t>
      </w:r>
      <w:r>
        <w:t xml:space="preserve"> </w:t>
      </w:r>
      <w:r>
        <w:rPr>
          <w:rtl/>
        </w:rPr>
        <w:t>מקרבת</w:t>
      </w:r>
      <w:r>
        <w:t xml:space="preserve"> </w:t>
      </w:r>
      <w:r>
        <w:rPr>
          <w:rtl/>
        </w:rPr>
        <w:t>את</w:t>
      </w:r>
      <w:r>
        <w:t xml:space="preserve"> </w:t>
      </w:r>
      <w:r>
        <w:rPr>
          <w:rtl/>
        </w:rPr>
        <w:t>הסיכון</w:t>
      </w:r>
      <w:r>
        <w:t xml:space="preserve"> </w:t>
      </w:r>
      <w:r>
        <w:rPr>
          <w:rtl/>
        </w:rPr>
        <w:t>לאלימות</w:t>
      </w:r>
      <w:r>
        <w:t xml:space="preserve"> </w:t>
      </w:r>
      <w:r>
        <w:rPr>
          <w:rtl/>
        </w:rPr>
        <w:t>קשה</w:t>
      </w:r>
      <w:r>
        <w:t xml:space="preserve"> </w:t>
      </w:r>
      <w:r>
        <w:rPr>
          <w:rtl/>
        </w:rPr>
        <w:t>עד</w:t>
      </w:r>
      <w:r>
        <w:t xml:space="preserve"> </w:t>
      </w:r>
      <w:r>
        <w:rPr>
          <w:rtl/>
        </w:rPr>
        <w:t>קטלנית. מדובר בתופעה שהפכה נפוצה למרצה הצער, ובית</w:t>
      </w:r>
      <w:r>
        <w:t xml:space="preserve"> </w:t>
      </w:r>
      <w:r>
        <w:rPr>
          <w:rtl/>
        </w:rPr>
        <w:t>המשפט</w:t>
      </w:r>
      <w:r>
        <w:t xml:space="preserve"> </w:t>
      </w:r>
      <w:r>
        <w:rPr>
          <w:rtl/>
        </w:rPr>
        <w:t>העליון</w:t>
      </w:r>
      <w:r>
        <w:t xml:space="preserve"> </w:t>
      </w:r>
      <w:r>
        <w:rPr>
          <w:rtl/>
        </w:rPr>
        <w:t>חזר</w:t>
      </w:r>
      <w:r>
        <w:t xml:space="preserve"> </w:t>
      </w:r>
      <w:r>
        <w:rPr>
          <w:rtl/>
        </w:rPr>
        <w:t>ואמר</w:t>
      </w:r>
      <w:r>
        <w:t xml:space="preserve"> </w:t>
      </w:r>
      <w:r>
        <w:rPr>
          <w:rtl/>
        </w:rPr>
        <w:t>את</w:t>
      </w:r>
      <w:r>
        <w:t xml:space="preserve"> </w:t>
      </w:r>
      <w:r>
        <w:rPr>
          <w:rtl/>
        </w:rPr>
        <w:t>דברו, כי</w:t>
      </w:r>
      <w:r>
        <w:t xml:space="preserve"> </w:t>
      </w:r>
      <w:r>
        <w:rPr>
          <w:rtl/>
        </w:rPr>
        <w:t>הגיעה</w:t>
      </w:r>
      <w:r>
        <w:rPr>
          <w:rFonts w:hint="cs"/>
          <w:rtl/>
        </w:rPr>
        <w:t xml:space="preserve"> </w:t>
      </w:r>
      <w:r>
        <w:rPr>
          <w:rtl/>
        </w:rPr>
        <w:t>השעה</w:t>
      </w:r>
      <w:r>
        <w:t xml:space="preserve"> </w:t>
      </w:r>
      <w:r>
        <w:rPr>
          <w:rtl/>
        </w:rPr>
        <w:t>להחמיר</w:t>
      </w:r>
      <w:r>
        <w:t xml:space="preserve"> </w:t>
      </w:r>
      <w:r>
        <w:rPr>
          <w:rtl/>
        </w:rPr>
        <w:t>בענישתם</w:t>
      </w:r>
      <w:r>
        <w:t xml:space="preserve"> </w:t>
      </w:r>
      <w:r>
        <w:rPr>
          <w:rtl/>
        </w:rPr>
        <w:t>של</w:t>
      </w:r>
      <w:r>
        <w:t xml:space="preserve"> </w:t>
      </w:r>
      <w:r>
        <w:rPr>
          <w:rtl/>
        </w:rPr>
        <w:t>המבצעים</w:t>
      </w:r>
      <w:r>
        <w:t xml:space="preserve"> </w:t>
      </w:r>
      <w:r>
        <w:rPr>
          <w:rtl/>
        </w:rPr>
        <w:t>עבירות</w:t>
      </w:r>
      <w:r>
        <w:t xml:space="preserve"> </w:t>
      </w:r>
      <w:r>
        <w:rPr>
          <w:rtl/>
        </w:rPr>
        <w:t>בנשק, גם במטרה להרתיע את הרבים</w:t>
      </w:r>
      <w:r>
        <w:t>.</w:t>
      </w:r>
      <w:r>
        <w:rPr>
          <w:rtl/>
        </w:rPr>
        <w:t xml:space="preserve"> </w:t>
      </w:r>
    </w:p>
    <w:p w14:paraId="73EB1D5A" w14:textId="77777777" w:rsidR="0089186A" w:rsidRDefault="000706AB">
      <w:pPr>
        <w:autoSpaceDE w:val="0"/>
        <w:autoSpaceDN w:val="0"/>
        <w:adjustRightInd w:val="0"/>
        <w:spacing w:before="120" w:after="240" w:line="360" w:lineRule="auto"/>
        <w:ind w:left="1286" w:right="540"/>
        <w:jc w:val="both"/>
        <w:rPr>
          <w:rFonts w:cs="Miriam"/>
          <w:rtl/>
        </w:rPr>
      </w:pPr>
      <w:r>
        <w:rPr>
          <w:rtl/>
        </w:rPr>
        <w:t>"</w:t>
      </w:r>
      <w:r>
        <w:rPr>
          <w:rFonts w:cs="Miriam"/>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35" w:history="1">
        <w:r w:rsidRPr="000706AB">
          <w:rPr>
            <w:rFonts w:cs="Miriam"/>
            <w:color w:val="0000FF"/>
            <w:u w:val="single"/>
            <w:rtl/>
          </w:rPr>
          <w:t>ע"פ 1332/04</w:t>
        </w:r>
      </w:hyperlink>
      <w:r>
        <w:rPr>
          <w:rFonts w:cs="Miriam"/>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36" w:history="1">
        <w:r w:rsidRPr="000706AB">
          <w:rPr>
            <w:rFonts w:cs="Miriam"/>
            <w:color w:val="0000FF"/>
            <w:u w:val="single"/>
            <w:rtl/>
          </w:rPr>
          <w:t>ע"פ 3361/08</w:t>
        </w:r>
      </w:hyperlink>
      <w:r>
        <w:rPr>
          <w:rFonts w:cs="Miriam"/>
          <w:rtl/>
        </w:rPr>
        <w:t xml:space="preserve"> ליבוביץ' נ' מדינת ישראל ([פורסם בנבו], 27.7.08) (להלן: עניין ליבוביץ'); </w:t>
      </w:r>
      <w:hyperlink r:id="rId37" w:history="1">
        <w:r w:rsidRPr="000706AB">
          <w:rPr>
            <w:rFonts w:cs="Miriam"/>
            <w:color w:val="0000FF"/>
            <w:u w:val="single"/>
            <w:rtl/>
          </w:rPr>
          <w:t>ע"פ 5220/09</w:t>
        </w:r>
      </w:hyperlink>
      <w:r>
        <w:rPr>
          <w:rFonts w:cs="Miriam"/>
          <w:rtl/>
        </w:rPr>
        <w:t xml:space="preserve"> עוואודה נ' מדינת ישראל ([פורסם בנבו], 30.12.09).</w:t>
      </w:r>
    </w:p>
    <w:p w14:paraId="1DD1FEDB" w14:textId="77777777" w:rsidR="0089186A" w:rsidRDefault="000706AB">
      <w:pPr>
        <w:autoSpaceDE w:val="0"/>
        <w:autoSpaceDN w:val="0"/>
        <w:adjustRightInd w:val="0"/>
        <w:spacing w:before="120" w:after="240" w:line="360" w:lineRule="auto"/>
        <w:ind w:left="1286" w:right="540"/>
        <w:jc w:val="both"/>
        <w:rPr>
          <w:rtl/>
        </w:rPr>
      </w:pPr>
      <w:r>
        <w:rPr>
          <w:rFonts w:cs="Miriam"/>
          <w:rtl/>
        </w:rPr>
        <w:t>בית המשפט קמא איזן כהלכה בין השיקולים השונים, ושקלל גם את מגמת ההחמרה המאפיינת את פסיקתו של בית משפט זה בעבירות של החזקת נשק בשנים האחרונות</w:t>
      </w:r>
      <w:r>
        <w:rPr>
          <w:rFonts w:hint="cs"/>
          <w:rtl/>
        </w:rPr>
        <w:t xml:space="preserve"> </w:t>
      </w:r>
      <w:r>
        <w:rPr>
          <w:rFonts w:cs="Miriam"/>
          <w:rtl/>
        </w:rPr>
        <w:t xml:space="preserve">(... </w:t>
      </w:r>
      <w:hyperlink r:id="rId38" w:history="1">
        <w:r w:rsidRPr="000706AB">
          <w:rPr>
            <w:rFonts w:cs="Miriam"/>
            <w:color w:val="0000FF"/>
            <w:u w:val="single"/>
            <w:rtl/>
          </w:rPr>
          <w:t>ע"פ 7955/06</w:t>
        </w:r>
      </w:hyperlink>
      <w:r>
        <w:rPr>
          <w:rFonts w:cs="Miriam"/>
          <w:rtl/>
        </w:rPr>
        <w:t xml:space="preserve"> כרכור נ' מדינת ישראל ([פורסם בנבו], 1.1.07); </w:t>
      </w:r>
      <w:hyperlink r:id="rId39" w:history="1">
        <w:r w:rsidRPr="000706AB">
          <w:rPr>
            <w:rFonts w:cs="Miriam"/>
            <w:color w:val="0000FF"/>
            <w:u w:val="single"/>
            <w:rtl/>
          </w:rPr>
          <w:t>ע"פ 761/07</w:t>
        </w:r>
      </w:hyperlink>
      <w:r>
        <w:rPr>
          <w:rFonts w:cs="Miriam"/>
          <w:rtl/>
        </w:rPr>
        <w:t xml:space="preserve"> מדינת ישראל נ' אדרי ([פורסם בנבו], </w:t>
      </w:r>
      <w:r>
        <w:rPr>
          <w:rtl/>
        </w:rPr>
        <w:t>22.2.07))" (</w:t>
      </w:r>
      <w:hyperlink r:id="rId40" w:history="1">
        <w:r w:rsidRPr="000706AB">
          <w:rPr>
            <w:color w:val="0000FF"/>
            <w:u w:val="single"/>
            <w:rtl/>
          </w:rPr>
          <w:t>ע"פ 8416/09</w:t>
        </w:r>
      </w:hyperlink>
      <w:r>
        <w:t xml:space="preserve"> </w:t>
      </w:r>
      <w:r>
        <w:rPr>
          <w:b/>
          <w:bCs/>
          <w:rtl/>
        </w:rPr>
        <w:t>מ</w:t>
      </w:r>
      <w:r>
        <w:rPr>
          <w:rFonts w:hint="cs"/>
          <w:b/>
          <w:bCs/>
          <w:rtl/>
        </w:rPr>
        <w:t>"</w:t>
      </w:r>
      <w:r>
        <w:rPr>
          <w:b/>
          <w:bCs/>
          <w:rtl/>
        </w:rPr>
        <w:t>י</w:t>
      </w:r>
      <w:r>
        <w:rPr>
          <w:b/>
          <w:bCs/>
        </w:rPr>
        <w:t xml:space="preserve"> </w:t>
      </w:r>
      <w:r>
        <w:rPr>
          <w:b/>
          <w:bCs/>
          <w:rtl/>
        </w:rPr>
        <w:t>נ' חרבוש</w:t>
      </w:r>
      <w:r>
        <w:rPr>
          <w:b/>
          <w:bCs/>
        </w:rPr>
        <w:t xml:space="preserve"> </w:t>
      </w:r>
      <w:r>
        <w:rPr>
          <w:b/>
          <w:bCs/>
          <w:rtl/>
        </w:rPr>
        <w:t>ואח'</w:t>
      </w:r>
      <w:r>
        <w:rPr>
          <w:rtl/>
        </w:rPr>
        <w:t xml:space="preserve"> </w:t>
      </w:r>
      <w:r w:rsidR="00D30B6F" w:rsidRPr="00D30B6F">
        <w:rPr>
          <w:sz w:val="22"/>
          <w:rtl/>
        </w:rPr>
        <w:t xml:space="preserve">[פורסם בנבו] </w:t>
      </w:r>
      <w:r>
        <w:rPr>
          <w:rtl/>
        </w:rPr>
        <w:t xml:space="preserve">(9/6/10) מפי כב' הש' פוגלמן; כן ראו </w:t>
      </w:r>
      <w:hyperlink r:id="rId41" w:history="1">
        <w:r w:rsidRPr="000706AB">
          <w:rPr>
            <w:color w:val="0000FF"/>
            <w:u w:val="single"/>
            <w:rtl/>
          </w:rPr>
          <w:t>ע"פ 6671/06</w:t>
        </w:r>
      </w:hyperlink>
      <w:r>
        <w:rPr>
          <w:rFonts w:hint="cs"/>
          <w:rtl/>
        </w:rPr>
        <w:t xml:space="preserve"> </w:t>
      </w:r>
      <w:r>
        <w:rPr>
          <w:b/>
          <w:bCs/>
          <w:rtl/>
        </w:rPr>
        <w:t>מ</w:t>
      </w:r>
      <w:r>
        <w:rPr>
          <w:rFonts w:hint="cs"/>
          <w:b/>
          <w:bCs/>
          <w:rtl/>
        </w:rPr>
        <w:t>"</w:t>
      </w:r>
      <w:r>
        <w:rPr>
          <w:b/>
          <w:bCs/>
          <w:rtl/>
        </w:rPr>
        <w:t>י</w:t>
      </w:r>
      <w:r>
        <w:rPr>
          <w:b/>
          <w:bCs/>
        </w:rPr>
        <w:t xml:space="preserve"> </w:t>
      </w:r>
      <w:r>
        <w:rPr>
          <w:b/>
          <w:bCs/>
          <w:rtl/>
        </w:rPr>
        <w:t>נ' מאדי</w:t>
      </w:r>
      <w:r>
        <w:rPr>
          <w:b/>
          <w:bCs/>
        </w:rPr>
        <w:t xml:space="preserve"> </w:t>
      </w:r>
      <w:r>
        <w:rPr>
          <w:b/>
          <w:bCs/>
          <w:rtl/>
        </w:rPr>
        <w:t>סרור</w:t>
      </w:r>
      <w:r>
        <w:t xml:space="preserve"> </w:t>
      </w:r>
      <w:r w:rsidR="00D30B6F" w:rsidRPr="00D30B6F">
        <w:rPr>
          <w:sz w:val="22"/>
          <w:rtl/>
        </w:rPr>
        <w:t xml:space="preserve">[פורסם בנבו] </w:t>
      </w:r>
      <w:r>
        <w:rPr>
          <w:rtl/>
        </w:rPr>
        <w:t>(14/12/06) מפי כב' הש' לוי).</w:t>
      </w:r>
    </w:p>
    <w:p w14:paraId="1C2AE676" w14:textId="77777777" w:rsidR="0089186A" w:rsidRDefault="000706AB">
      <w:pPr>
        <w:autoSpaceDE w:val="0"/>
        <w:autoSpaceDN w:val="0"/>
        <w:adjustRightInd w:val="0"/>
        <w:spacing w:before="120" w:after="240" w:line="360" w:lineRule="auto"/>
        <w:ind w:left="1286" w:right="540"/>
        <w:jc w:val="both"/>
        <w:rPr>
          <w:rtl/>
        </w:rPr>
      </w:pPr>
      <w:r>
        <w:rPr>
          <w:rtl/>
        </w:rPr>
        <w:t>עוד ראו</w:t>
      </w:r>
      <w:r>
        <w:rPr>
          <w:rFonts w:hint="cs"/>
          <w:rtl/>
        </w:rPr>
        <w:t xml:space="preserve">: </w:t>
      </w:r>
    </w:p>
    <w:p w14:paraId="34D7FA9C" w14:textId="77777777" w:rsidR="0089186A" w:rsidRDefault="000706AB">
      <w:pPr>
        <w:pStyle w:val="Ruller5"/>
        <w:spacing w:line="360" w:lineRule="auto"/>
        <w:ind w:left="1287" w:right="539"/>
        <w:rPr>
          <w:rFonts w:ascii="Times New Roman" w:hAnsi="Times New Roman"/>
          <w:szCs w:val="24"/>
          <w:rtl/>
        </w:rPr>
      </w:pPr>
      <w:r>
        <w:rPr>
          <w:rFonts w:ascii="Times New Roman" w:hAnsi="Times New Roman" w:cs="David"/>
          <w:sz w:val="24"/>
          <w:szCs w:val="24"/>
          <w:rtl/>
        </w:rPr>
        <w:t>"</w:t>
      </w:r>
      <w:r>
        <w:rPr>
          <w:rFonts w:ascii="Times New Roman" w:hAnsi="Times New Roman" w:cs="Miriam"/>
          <w:sz w:val="24"/>
          <w:szCs w:val="24"/>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(השוו </w:t>
      </w:r>
      <w:hyperlink r:id="rId42" w:history="1">
        <w:r w:rsidRPr="000706AB">
          <w:rPr>
            <w:rFonts w:ascii="Times New Roman" w:hAnsi="Times New Roman" w:cs="Miriam"/>
            <w:color w:val="0000FF"/>
            <w:sz w:val="24"/>
            <w:szCs w:val="24"/>
            <w:u w:val="single"/>
            <w:rtl/>
          </w:rPr>
          <w:t>ב"ש 625/82</w:t>
        </w:r>
      </w:hyperlink>
      <w:r>
        <w:rPr>
          <w:rFonts w:ascii="Times New Roman" w:hAnsi="Times New Roman" w:cs="Miriam"/>
          <w:sz w:val="24"/>
          <w:szCs w:val="24"/>
          <w:rtl/>
        </w:rPr>
        <w:t xml:space="preserve"> מחמוד נ' מדינת ישראל [1]).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cs="Miriam"/>
          <w:rtl/>
        </w:rPr>
        <w:t>.</w:t>
      </w:r>
      <w:r>
        <w:rPr>
          <w:rFonts w:ascii="Times New Roman" w:hAnsi="Times New Roman" w:cs="David"/>
          <w:sz w:val="18"/>
          <w:szCs w:val="24"/>
          <w:rtl/>
        </w:rPr>
        <w:t>"</w:t>
      </w:r>
      <w:r>
        <w:rPr>
          <w:rFonts w:ascii="Times New Roman" w:hAnsi="Times New Roman"/>
          <w:rtl/>
        </w:rPr>
        <w:t xml:space="preserve"> </w:t>
      </w:r>
      <w:r>
        <w:rPr>
          <w:rFonts w:ascii="Times New Roman" w:hAnsi="Times New Roman" w:cs="David"/>
          <w:sz w:val="24"/>
          <w:szCs w:val="24"/>
          <w:rtl/>
        </w:rPr>
        <w:t>(</w:t>
      </w:r>
      <w:hyperlink r:id="rId43" w:history="1">
        <w:r w:rsidRPr="000706AB">
          <w:rPr>
            <w:rFonts w:ascii="Times New Roman" w:hAnsi="Times New Roman" w:cs="David"/>
            <w:color w:val="0000FF"/>
            <w:sz w:val="24"/>
            <w:szCs w:val="24"/>
            <w:u w:val="single"/>
            <w:rtl/>
          </w:rPr>
          <w:t>ע"פ 1332/04 פס נ' מ"י, פ"ד נח</w:t>
        </w:r>
      </w:hyperlink>
      <w:r>
        <w:rPr>
          <w:rFonts w:ascii="Times New Roman" w:hAnsi="Times New Roman" w:cs="David"/>
          <w:sz w:val="24"/>
          <w:szCs w:val="24"/>
          <w:rtl/>
        </w:rPr>
        <w:t xml:space="preserve">(5) 541, 544, (19/4/04), מפי כב' הש' ביניש; ראו גם: </w:t>
      </w:r>
      <w:hyperlink r:id="rId44" w:history="1">
        <w:r w:rsidRPr="000706AB">
          <w:rPr>
            <w:rFonts w:cs="David"/>
            <w:color w:val="0000FF"/>
            <w:szCs w:val="24"/>
            <w:u w:val="single"/>
            <w:rtl/>
          </w:rPr>
          <w:t>ע"פ 5833/07</w:t>
        </w:r>
      </w:hyperlink>
      <w:r>
        <w:rPr>
          <w:rFonts w:cs="David"/>
          <w:szCs w:val="24"/>
          <w:rtl/>
        </w:rPr>
        <w:t xml:space="preserve"> </w:t>
      </w:r>
      <w:r>
        <w:rPr>
          <w:rFonts w:cs="David"/>
          <w:b/>
          <w:bCs/>
          <w:szCs w:val="24"/>
          <w:rtl/>
        </w:rPr>
        <w:t>ח'ורי נ' מ"</w:t>
      </w:r>
      <w:r>
        <w:rPr>
          <w:rFonts w:cs="David"/>
          <w:szCs w:val="24"/>
          <w:rtl/>
        </w:rPr>
        <w:t xml:space="preserve">י </w:t>
      </w:r>
      <w:r w:rsidR="00D30B6F" w:rsidRPr="00D30B6F">
        <w:rPr>
          <w:rFonts w:ascii="Times New Roman" w:hAnsi="Times New Roman" w:cs="David"/>
          <w:spacing w:val="0"/>
          <w:szCs w:val="24"/>
          <w:rtl/>
        </w:rPr>
        <w:t xml:space="preserve">[פורסם בנבו] </w:t>
      </w:r>
      <w:r>
        <w:rPr>
          <w:rFonts w:cs="David"/>
          <w:szCs w:val="24"/>
          <w:rtl/>
        </w:rPr>
        <w:t>(18/11/07)</w:t>
      </w:r>
      <w:r>
        <w:rPr>
          <w:rFonts w:cs="David" w:hint="cs"/>
          <w:szCs w:val="24"/>
          <w:rtl/>
        </w:rPr>
        <w:t>,</w:t>
      </w:r>
      <w:r>
        <w:rPr>
          <w:rFonts w:cs="David"/>
          <w:szCs w:val="24"/>
          <w:rtl/>
        </w:rPr>
        <w:t xml:space="preserve"> מפי כב' הש' לוי; </w:t>
      </w:r>
      <w:hyperlink r:id="rId45" w:history="1">
        <w:r w:rsidRPr="000706AB">
          <w:rPr>
            <w:rFonts w:ascii="Times New Roman" w:hAnsi="Times New Roman" w:cs="David"/>
            <w:color w:val="0000FF"/>
            <w:sz w:val="24"/>
            <w:szCs w:val="24"/>
            <w:u w:val="single"/>
            <w:rtl/>
          </w:rPr>
          <w:t>ע"פ 7384/07</w:t>
        </w:r>
      </w:hyperlink>
      <w:r>
        <w:rPr>
          <w:rFonts w:ascii="Times New Roman" w:hAnsi="Times New Roman" w:cs="David"/>
          <w:sz w:val="24"/>
          <w:szCs w:val="24"/>
          <w:rtl/>
        </w:rPr>
        <w:t xml:space="preserve"> </w:t>
      </w:r>
      <w:r>
        <w:rPr>
          <w:rFonts w:ascii="Times New Roman" w:hAnsi="Times New Roman" w:cs="David"/>
          <w:bCs/>
          <w:sz w:val="24"/>
          <w:szCs w:val="24"/>
          <w:rtl/>
        </w:rPr>
        <w:t>ליזמי נ'</w:t>
      </w:r>
      <w:r>
        <w:rPr>
          <w:rFonts w:ascii="Times New Roman" w:hAnsi="Times New Roman" w:cs="David"/>
          <w:b/>
          <w:bCs/>
          <w:sz w:val="24"/>
          <w:szCs w:val="24"/>
          <w:rtl/>
        </w:rPr>
        <w:t xml:space="preserve"> מ"י</w:t>
      </w:r>
      <w:r>
        <w:rPr>
          <w:rFonts w:ascii="Times New Roman" w:hAnsi="Times New Roman" w:cs="David"/>
          <w:sz w:val="24"/>
          <w:szCs w:val="24"/>
          <w:rtl/>
        </w:rPr>
        <w:t xml:space="preserve"> </w:t>
      </w:r>
      <w:r w:rsidR="00D30B6F" w:rsidRPr="00D30B6F">
        <w:rPr>
          <w:rFonts w:ascii="Times New Roman" w:hAnsi="Times New Roman" w:cs="David"/>
          <w:spacing w:val="0"/>
          <w:szCs w:val="24"/>
          <w:rtl/>
        </w:rPr>
        <w:t xml:space="preserve">[פורסם בנבו] </w:t>
      </w:r>
      <w:r>
        <w:rPr>
          <w:rFonts w:ascii="Times New Roman" w:hAnsi="Times New Roman" w:cs="David"/>
          <w:sz w:val="24"/>
          <w:szCs w:val="24"/>
          <w:rtl/>
        </w:rPr>
        <w:t>(6/3/08), מפי כב' הש' אלון</w:t>
      </w:r>
      <w:r>
        <w:rPr>
          <w:rFonts w:cs="David"/>
          <w:rtl/>
        </w:rPr>
        <w:t>).</w:t>
      </w:r>
    </w:p>
    <w:p w14:paraId="5CB5FFEC" w14:textId="77777777" w:rsidR="0089186A" w:rsidRDefault="0089186A">
      <w:pPr>
        <w:ind w:left="1286" w:right="360"/>
        <w:jc w:val="both"/>
        <w:rPr>
          <w:rFonts w:cs="Miriam"/>
          <w:rtl/>
        </w:rPr>
      </w:pPr>
    </w:p>
    <w:p w14:paraId="4D27E4FD" w14:textId="77777777" w:rsidR="0089186A" w:rsidRDefault="000706AB">
      <w:pPr>
        <w:spacing w:line="360" w:lineRule="auto"/>
        <w:rPr>
          <w:b/>
          <w:bCs/>
          <w:u w:val="single"/>
          <w:rtl/>
        </w:rPr>
      </w:pPr>
      <w:r>
        <w:rPr>
          <w:b/>
          <w:bCs/>
          <w:rtl/>
        </w:rPr>
        <w:t>10.</w:t>
      </w:r>
      <w:r>
        <w:rPr>
          <w:b/>
          <w:bCs/>
          <w:rtl/>
        </w:rPr>
        <w:tab/>
      </w:r>
      <w:r>
        <w:rPr>
          <w:b/>
          <w:bCs/>
          <w:u w:val="single"/>
          <w:rtl/>
        </w:rPr>
        <w:t>מתחם הענישה</w:t>
      </w:r>
    </w:p>
    <w:p w14:paraId="0E88991A" w14:textId="77777777" w:rsidR="0089186A" w:rsidRDefault="000706AB">
      <w:pPr>
        <w:spacing w:line="360" w:lineRule="auto"/>
        <w:ind w:left="746" w:hanging="26"/>
        <w:jc w:val="both"/>
        <w:rPr>
          <w:rtl/>
        </w:rPr>
      </w:pPr>
      <w:r>
        <w:rPr>
          <w:rtl/>
        </w:rPr>
        <w:t>הנאשם הורשע בעבירות רבות ומגוונות שבצידן עונשי מאסר חמורים. הענישה בגין עשיית עסקה בנשק עומדת על חמש עשרה שנות מאסר, הענישה על החזקת נשק שלא כדין עומדת על שבע שנות מאסר, הענישה בגין התפרצות לרכב בכוונה לבצע גניבה או פשע היא שבע שנות מאסר, הענישה בגין עבירת הגניבה עומדת על שלוש שנות מאסר, ואילו הענישה על עבירת קשירת הקשר לביצוע הפשע במקרה זה הינה שבע שנות מאסר.</w:t>
      </w:r>
    </w:p>
    <w:p w14:paraId="29663018" w14:textId="77777777" w:rsidR="0089186A" w:rsidRDefault="0089186A">
      <w:pPr>
        <w:ind w:left="746" w:hanging="26"/>
        <w:jc w:val="both"/>
        <w:rPr>
          <w:rtl/>
        </w:rPr>
      </w:pPr>
    </w:p>
    <w:p w14:paraId="504FE4A8" w14:textId="77777777" w:rsidR="0089186A" w:rsidRDefault="000706AB">
      <w:pPr>
        <w:spacing w:line="360" w:lineRule="auto"/>
        <w:ind w:left="720"/>
        <w:jc w:val="both"/>
        <w:rPr>
          <w:rtl/>
        </w:rPr>
      </w:pPr>
      <w:r>
        <w:rPr>
          <w:rtl/>
        </w:rPr>
        <w:t xml:space="preserve">באי כוח הצדדים הביאו בפני בית המשפט פסיקה בעבירות דומות ובה קשת רחבה של עונשים. </w:t>
      </w:r>
    </w:p>
    <w:p w14:paraId="2403D601" w14:textId="77777777" w:rsidR="0089186A" w:rsidRDefault="0089186A">
      <w:pPr>
        <w:ind w:left="720"/>
        <w:jc w:val="both"/>
        <w:rPr>
          <w:b/>
          <w:bCs/>
          <w:rtl/>
        </w:rPr>
      </w:pPr>
    </w:p>
    <w:p w14:paraId="42359717" w14:textId="77777777" w:rsidR="0089186A" w:rsidRDefault="000706AB">
      <w:pPr>
        <w:spacing w:line="360" w:lineRule="auto"/>
        <w:ind w:left="720"/>
        <w:jc w:val="both"/>
        <w:rPr>
          <w:rtl/>
        </w:rPr>
      </w:pPr>
      <w:r>
        <w:rPr>
          <w:b/>
          <w:bCs/>
          <w:rtl/>
        </w:rPr>
        <w:t>א</w:t>
      </w:r>
      <w:r>
        <w:rPr>
          <w:rtl/>
        </w:rPr>
        <w:t xml:space="preserve">. המאשימה עתרה להטיל על הנאשם עונש במתחם שבין ארבע לשמונה שנות מאסר על כל העבירות כאחת. כמו כן הפנתה לפסקי דין בהם נגזרו עונשים חמורים על מעשים דומים. </w:t>
      </w:r>
    </w:p>
    <w:p w14:paraId="1CF22613" w14:textId="77777777" w:rsidR="0089186A" w:rsidRDefault="0089186A">
      <w:pPr>
        <w:spacing w:line="360" w:lineRule="auto"/>
        <w:ind w:left="720"/>
        <w:jc w:val="both"/>
        <w:rPr>
          <w:rtl/>
        </w:rPr>
      </w:pPr>
    </w:p>
    <w:p w14:paraId="10AB5CC7" w14:textId="77777777" w:rsidR="0089186A" w:rsidRDefault="000706AB">
      <w:pPr>
        <w:spacing w:line="360" w:lineRule="auto"/>
        <w:ind w:left="720"/>
        <w:jc w:val="both"/>
        <w:rPr>
          <w:rtl/>
        </w:rPr>
      </w:pPr>
      <w:r>
        <w:rPr>
          <w:rtl/>
        </w:rPr>
        <w:t>כאמור, בגין עשיית עסקה בנשק ביקשה לקבוע מתחם הנע בין 36 ל-48 חודשי מאסר, תוך הפניה לפסקי דין בהם נגזרו על עבירות דומות ולעיתים חמורות יותר, מאסרים בין 2.5 ל-9 שנות מאסר (</w:t>
      </w:r>
      <w:hyperlink r:id="rId46" w:history="1">
        <w:r w:rsidRPr="000706AB">
          <w:rPr>
            <w:color w:val="0000FF"/>
            <w:u w:val="single"/>
            <w:rtl/>
          </w:rPr>
          <w:t>ע"פ 2944/09</w:t>
        </w:r>
      </w:hyperlink>
      <w:r>
        <w:rPr>
          <w:rtl/>
        </w:rPr>
        <w:t xml:space="preserve"> </w:t>
      </w:r>
      <w:r>
        <w:rPr>
          <w:b/>
          <w:bCs/>
          <w:rtl/>
        </w:rPr>
        <w:t>אבו מועמר נ' מ"י</w:t>
      </w:r>
      <w:r>
        <w:rPr>
          <w:rtl/>
        </w:rPr>
        <w:t xml:space="preserve"> </w:t>
      </w:r>
      <w:r w:rsidR="00D30B6F" w:rsidRPr="00D30B6F">
        <w:rPr>
          <w:sz w:val="22"/>
          <w:rtl/>
        </w:rPr>
        <w:t xml:space="preserve">[פורסם בנבו] </w:t>
      </w:r>
      <w:r>
        <w:rPr>
          <w:rtl/>
        </w:rPr>
        <w:t xml:space="preserve">(9/12/09), מפי כב' הש' לוי; </w:t>
      </w:r>
      <w:hyperlink r:id="rId47" w:history="1">
        <w:r w:rsidRPr="000706AB">
          <w:rPr>
            <w:color w:val="0000FF"/>
            <w:u w:val="single"/>
            <w:rtl/>
          </w:rPr>
          <w:t>ע"פ 4450/11</w:t>
        </w:r>
      </w:hyperlink>
      <w:r>
        <w:rPr>
          <w:rtl/>
        </w:rPr>
        <w:t xml:space="preserve"> </w:t>
      </w:r>
      <w:r>
        <w:rPr>
          <w:b/>
          <w:bCs/>
          <w:rtl/>
        </w:rPr>
        <w:t>עספור נ' מ"י</w:t>
      </w:r>
      <w:r>
        <w:rPr>
          <w:rtl/>
        </w:rPr>
        <w:t xml:space="preserve"> </w:t>
      </w:r>
      <w:r w:rsidR="00D30B6F" w:rsidRPr="00D30B6F">
        <w:rPr>
          <w:sz w:val="22"/>
          <w:rtl/>
        </w:rPr>
        <w:t xml:space="preserve">[פורסם בנבו] </w:t>
      </w:r>
      <w:r>
        <w:rPr>
          <w:rtl/>
        </w:rPr>
        <w:t xml:space="preserve">(8/2/12), מפי כב' הנשיא גרוניס; </w:t>
      </w:r>
      <w:hyperlink r:id="rId48" w:history="1">
        <w:r w:rsidRPr="000706AB">
          <w:rPr>
            <w:color w:val="0000FF"/>
            <w:u w:val="single"/>
            <w:rtl/>
          </w:rPr>
          <w:t>ע"פ 9112/11</w:t>
        </w:r>
      </w:hyperlink>
      <w:r>
        <w:rPr>
          <w:rtl/>
        </w:rPr>
        <w:t xml:space="preserve"> </w:t>
      </w:r>
      <w:r>
        <w:rPr>
          <w:b/>
          <w:bCs/>
          <w:rtl/>
        </w:rPr>
        <w:t>פלוני נ' מ"י</w:t>
      </w:r>
      <w:r>
        <w:rPr>
          <w:rtl/>
        </w:rPr>
        <w:t xml:space="preserve"> </w:t>
      </w:r>
      <w:r w:rsidR="00D30B6F" w:rsidRPr="00D30B6F">
        <w:rPr>
          <w:sz w:val="22"/>
          <w:rtl/>
        </w:rPr>
        <w:t xml:space="preserve">[פורסם בנבו] </w:t>
      </w:r>
      <w:r>
        <w:rPr>
          <w:rtl/>
        </w:rPr>
        <w:t xml:space="preserve">(13/12/12), מפי כב' הש' ג'ובראן; </w:t>
      </w:r>
      <w:hyperlink r:id="rId49" w:history="1">
        <w:r w:rsidRPr="000706AB">
          <w:rPr>
            <w:color w:val="0000FF"/>
            <w:u w:val="single"/>
            <w:rtl/>
          </w:rPr>
          <w:t>ע"פ 1323/13</w:t>
        </w:r>
      </w:hyperlink>
      <w:r>
        <w:rPr>
          <w:rtl/>
        </w:rPr>
        <w:t xml:space="preserve"> </w:t>
      </w:r>
      <w:r>
        <w:rPr>
          <w:b/>
          <w:bCs/>
          <w:rtl/>
        </w:rPr>
        <w:t>חסן ואח' נ' מ"י</w:t>
      </w:r>
      <w:r>
        <w:rPr>
          <w:rtl/>
        </w:rPr>
        <w:t xml:space="preserve"> </w:t>
      </w:r>
      <w:r w:rsidR="00D30B6F" w:rsidRPr="00D30B6F">
        <w:rPr>
          <w:sz w:val="22"/>
          <w:rtl/>
        </w:rPr>
        <w:t xml:space="preserve">[פורסם בנבו] </w:t>
      </w:r>
      <w:r>
        <w:rPr>
          <w:rtl/>
        </w:rPr>
        <w:t xml:space="preserve">(5/6/12), מפי כב' הש' ארבל; </w:t>
      </w:r>
      <w:hyperlink r:id="rId50" w:history="1">
        <w:r w:rsidRPr="000706AB">
          <w:rPr>
            <w:color w:val="0000FF"/>
            <w:u w:val="single"/>
            <w:rtl/>
          </w:rPr>
          <w:t>ע"פ 6371/11</w:t>
        </w:r>
      </w:hyperlink>
      <w:r>
        <w:rPr>
          <w:rtl/>
        </w:rPr>
        <w:t xml:space="preserve"> </w:t>
      </w:r>
      <w:r>
        <w:rPr>
          <w:b/>
          <w:bCs/>
          <w:rtl/>
        </w:rPr>
        <w:t>מ"י נ' הייבי</w:t>
      </w:r>
      <w:r>
        <w:rPr>
          <w:rtl/>
        </w:rPr>
        <w:t xml:space="preserve"> </w:t>
      </w:r>
      <w:r w:rsidR="00D30B6F" w:rsidRPr="00D30B6F">
        <w:rPr>
          <w:sz w:val="22"/>
          <w:rtl/>
        </w:rPr>
        <w:t xml:space="preserve">[פורסם בנבו] </w:t>
      </w:r>
      <w:r>
        <w:rPr>
          <w:rtl/>
        </w:rPr>
        <w:t xml:space="preserve">(18/12/11), מפי כב' הש' רובינשטיין; </w:t>
      </w:r>
      <w:hyperlink r:id="rId51" w:history="1">
        <w:r w:rsidRPr="000706AB">
          <w:rPr>
            <w:color w:val="0000FF"/>
            <w:u w:val="single"/>
            <w:rtl/>
          </w:rPr>
          <w:t>ע"פ 112/11</w:t>
        </w:r>
      </w:hyperlink>
      <w:r>
        <w:rPr>
          <w:rtl/>
        </w:rPr>
        <w:t xml:space="preserve"> </w:t>
      </w:r>
      <w:r>
        <w:rPr>
          <w:b/>
          <w:bCs/>
          <w:rtl/>
        </w:rPr>
        <w:t>קירזנר נ' מ"י</w:t>
      </w:r>
      <w:r>
        <w:rPr>
          <w:rtl/>
        </w:rPr>
        <w:t xml:space="preserve"> </w:t>
      </w:r>
      <w:r w:rsidR="00D30B6F" w:rsidRPr="00D30B6F">
        <w:rPr>
          <w:sz w:val="22"/>
          <w:rtl/>
        </w:rPr>
        <w:t xml:space="preserve">[פורסם בנבו] </w:t>
      </w:r>
      <w:r>
        <w:rPr>
          <w:rtl/>
        </w:rPr>
        <w:t>(16/10/12)</w:t>
      </w:r>
      <w:r>
        <w:rPr>
          <w:rFonts w:hint="cs"/>
          <w:rtl/>
        </w:rPr>
        <w:t xml:space="preserve">, </w:t>
      </w:r>
      <w:r>
        <w:rPr>
          <w:rtl/>
        </w:rPr>
        <w:t xml:space="preserve"> ו</w:t>
      </w:r>
      <w:hyperlink r:id="rId52" w:history="1">
        <w:r w:rsidRPr="000706AB">
          <w:rPr>
            <w:color w:val="0000FF"/>
            <w:u w:val="single"/>
            <w:rtl/>
          </w:rPr>
          <w:t>ע"פ 1142/11</w:t>
        </w:r>
      </w:hyperlink>
      <w:r>
        <w:rPr>
          <w:rtl/>
        </w:rPr>
        <w:t xml:space="preserve"> </w:t>
      </w:r>
      <w:r>
        <w:rPr>
          <w:b/>
          <w:bCs/>
          <w:rtl/>
        </w:rPr>
        <w:t>סדיר נ' מ"י</w:t>
      </w:r>
      <w:r>
        <w:rPr>
          <w:rtl/>
        </w:rPr>
        <w:t xml:space="preserve"> </w:t>
      </w:r>
      <w:r w:rsidR="00D30B6F" w:rsidRPr="00D30B6F">
        <w:rPr>
          <w:sz w:val="22"/>
          <w:rtl/>
        </w:rPr>
        <w:t xml:space="preserve">[פורסם בנבו] </w:t>
      </w:r>
      <w:r>
        <w:rPr>
          <w:rtl/>
        </w:rPr>
        <w:t>(8/2/12)</w:t>
      </w:r>
      <w:r>
        <w:rPr>
          <w:rFonts w:hint="cs"/>
          <w:rtl/>
        </w:rPr>
        <w:t xml:space="preserve">, </w:t>
      </w:r>
      <w:r>
        <w:rPr>
          <w:rtl/>
        </w:rPr>
        <w:t xml:space="preserve"> מפי כב' הש' ג'ובראן; </w:t>
      </w:r>
      <w:hyperlink r:id="rId53" w:history="1">
        <w:r w:rsidRPr="000706AB">
          <w:rPr>
            <w:color w:val="0000FF"/>
            <w:u w:val="single"/>
            <w:rtl/>
          </w:rPr>
          <w:t>ע"פ 3663/11</w:t>
        </w:r>
      </w:hyperlink>
      <w:r>
        <w:rPr>
          <w:rtl/>
        </w:rPr>
        <w:t xml:space="preserve"> </w:t>
      </w:r>
      <w:r>
        <w:rPr>
          <w:b/>
          <w:bCs/>
          <w:rtl/>
        </w:rPr>
        <w:t xml:space="preserve">מ"י נ' סח </w:t>
      </w:r>
      <w:r w:rsidR="00D30B6F" w:rsidRPr="00D30B6F">
        <w:rPr>
          <w:sz w:val="22"/>
          <w:rtl/>
        </w:rPr>
        <w:t xml:space="preserve">[פורסם בנבו] </w:t>
      </w:r>
      <w:r>
        <w:rPr>
          <w:rtl/>
        </w:rPr>
        <w:t>(5/12/11)</w:t>
      </w:r>
      <w:r>
        <w:rPr>
          <w:rFonts w:hint="cs"/>
          <w:rtl/>
        </w:rPr>
        <w:t xml:space="preserve">, </w:t>
      </w:r>
      <w:r>
        <w:rPr>
          <w:rtl/>
        </w:rPr>
        <w:t>ו</w:t>
      </w:r>
      <w:hyperlink r:id="rId54" w:history="1">
        <w:r w:rsidRPr="000706AB">
          <w:rPr>
            <w:color w:val="0000FF"/>
            <w:u w:val="single"/>
            <w:rtl/>
          </w:rPr>
          <w:t>ע"פ 2251/11</w:t>
        </w:r>
      </w:hyperlink>
      <w:r>
        <w:rPr>
          <w:rtl/>
        </w:rPr>
        <w:t xml:space="preserve"> </w:t>
      </w:r>
      <w:r>
        <w:rPr>
          <w:b/>
          <w:bCs/>
          <w:rtl/>
        </w:rPr>
        <w:t>נפאע נ' מ"י</w:t>
      </w:r>
      <w:r>
        <w:rPr>
          <w:rtl/>
        </w:rPr>
        <w:t xml:space="preserve"> </w:t>
      </w:r>
      <w:r w:rsidR="00D30B6F" w:rsidRPr="00D30B6F">
        <w:rPr>
          <w:sz w:val="22"/>
          <w:rtl/>
        </w:rPr>
        <w:t xml:space="preserve">[פורסם בנבו] </w:t>
      </w:r>
      <w:r>
        <w:rPr>
          <w:rtl/>
        </w:rPr>
        <w:t>(4/12/11)</w:t>
      </w:r>
      <w:r>
        <w:rPr>
          <w:rFonts w:hint="cs"/>
          <w:rtl/>
        </w:rPr>
        <w:t xml:space="preserve">, </w:t>
      </w:r>
      <w:r>
        <w:rPr>
          <w:rtl/>
        </w:rPr>
        <w:t xml:space="preserve">מפי כב' הש' חיות; </w:t>
      </w:r>
      <w:hyperlink r:id="rId55" w:history="1">
        <w:r w:rsidRPr="000706AB">
          <w:rPr>
            <w:color w:val="0000FF"/>
            <w:u w:val="single"/>
            <w:rtl/>
          </w:rPr>
          <w:t>ע"פ 6210/10</w:t>
        </w:r>
      </w:hyperlink>
      <w:r>
        <w:rPr>
          <w:rtl/>
        </w:rPr>
        <w:t xml:space="preserve"> </w:t>
      </w:r>
      <w:r>
        <w:rPr>
          <w:b/>
          <w:bCs/>
          <w:rtl/>
        </w:rPr>
        <w:t xml:space="preserve">מ"י נ' אגבריה </w:t>
      </w:r>
      <w:r w:rsidR="00D30B6F" w:rsidRPr="00D30B6F">
        <w:rPr>
          <w:sz w:val="22"/>
          <w:rtl/>
        </w:rPr>
        <w:t xml:space="preserve">[פורסם בנבו] </w:t>
      </w:r>
      <w:r>
        <w:rPr>
          <w:rtl/>
        </w:rPr>
        <w:t>(23/3/11)</w:t>
      </w:r>
      <w:r>
        <w:rPr>
          <w:rFonts w:hint="cs"/>
          <w:rtl/>
        </w:rPr>
        <w:t>,</w:t>
      </w:r>
      <w:r>
        <w:rPr>
          <w:rtl/>
        </w:rPr>
        <w:t xml:space="preserve"> מפי כב' הש' עמית; </w:t>
      </w:r>
      <w:hyperlink r:id="rId56" w:history="1">
        <w:r w:rsidRPr="000706AB">
          <w:rPr>
            <w:color w:val="0000FF"/>
            <w:u w:val="single"/>
            <w:rtl/>
          </w:rPr>
          <w:t>ע"פ 5380/06</w:t>
        </w:r>
      </w:hyperlink>
      <w:r>
        <w:rPr>
          <w:rtl/>
        </w:rPr>
        <w:t xml:space="preserve"> </w:t>
      </w:r>
      <w:r>
        <w:rPr>
          <w:b/>
          <w:bCs/>
          <w:rtl/>
        </w:rPr>
        <w:t>סלאמה נ' מ"י</w:t>
      </w:r>
      <w:r>
        <w:rPr>
          <w:rtl/>
        </w:rPr>
        <w:t xml:space="preserve"> </w:t>
      </w:r>
      <w:r w:rsidR="00D30B6F" w:rsidRPr="00D30B6F">
        <w:rPr>
          <w:sz w:val="22"/>
          <w:rtl/>
        </w:rPr>
        <w:t xml:space="preserve">[פורסם בנבו] </w:t>
      </w:r>
      <w:r>
        <w:rPr>
          <w:rtl/>
        </w:rPr>
        <w:t>(16/5/06)</w:t>
      </w:r>
      <w:r>
        <w:rPr>
          <w:rFonts w:hint="cs"/>
          <w:rtl/>
        </w:rPr>
        <w:t>,</w:t>
      </w:r>
      <w:r>
        <w:rPr>
          <w:rtl/>
        </w:rPr>
        <w:t xml:space="preserve"> מפי כב' הש' גורפינקל; </w:t>
      </w:r>
      <w:hyperlink r:id="rId57" w:history="1">
        <w:r w:rsidRPr="000706AB">
          <w:rPr>
            <w:color w:val="0000FF"/>
            <w:u w:val="single"/>
            <w:rtl/>
          </w:rPr>
          <w:t>ת"פ 34557/12/11</w:t>
        </w:r>
      </w:hyperlink>
      <w:r>
        <w:rPr>
          <w:rtl/>
        </w:rPr>
        <w:t xml:space="preserve"> </w:t>
      </w:r>
      <w:r>
        <w:rPr>
          <w:b/>
          <w:bCs/>
          <w:rtl/>
        </w:rPr>
        <w:t>מ"י נ' פלוני ואח'</w:t>
      </w:r>
      <w:r>
        <w:rPr>
          <w:rtl/>
        </w:rPr>
        <w:t xml:space="preserve"> </w:t>
      </w:r>
      <w:r w:rsidR="00D30B6F" w:rsidRPr="00D30B6F">
        <w:rPr>
          <w:sz w:val="22"/>
          <w:rtl/>
        </w:rPr>
        <w:t xml:space="preserve">[פורסם בנבו] </w:t>
      </w:r>
      <w:r>
        <w:rPr>
          <w:rtl/>
        </w:rPr>
        <w:t xml:space="preserve">(6/12/12), מפי כב' הש' גלעד; </w:t>
      </w:r>
      <w:hyperlink r:id="rId58" w:history="1">
        <w:r w:rsidRPr="000706AB">
          <w:rPr>
            <w:color w:val="0000FF"/>
            <w:u w:val="single"/>
            <w:rtl/>
          </w:rPr>
          <w:t>ת"פ 50188/03/11</w:t>
        </w:r>
      </w:hyperlink>
      <w:r>
        <w:rPr>
          <w:rtl/>
        </w:rPr>
        <w:t xml:space="preserve"> </w:t>
      </w:r>
      <w:r>
        <w:rPr>
          <w:b/>
          <w:bCs/>
          <w:rtl/>
        </w:rPr>
        <w:t>מ"י נ' ברזאני ואח'</w:t>
      </w:r>
      <w:r>
        <w:rPr>
          <w:rtl/>
        </w:rPr>
        <w:t xml:space="preserve"> </w:t>
      </w:r>
      <w:r w:rsidR="00D30B6F" w:rsidRPr="00D30B6F">
        <w:rPr>
          <w:sz w:val="22"/>
          <w:rtl/>
        </w:rPr>
        <w:t xml:space="preserve">[פורסם בנבו] </w:t>
      </w:r>
      <w:r>
        <w:rPr>
          <w:rtl/>
        </w:rPr>
        <w:t>(15/3/12)</w:t>
      </w:r>
      <w:r>
        <w:rPr>
          <w:rFonts w:hint="cs"/>
          <w:rtl/>
        </w:rPr>
        <w:t>,</w:t>
      </w:r>
      <w:r>
        <w:rPr>
          <w:rtl/>
        </w:rPr>
        <w:t xml:space="preserve"> מפי כב' הש' כרמל).</w:t>
      </w:r>
    </w:p>
    <w:p w14:paraId="191308C6" w14:textId="77777777" w:rsidR="0089186A" w:rsidRDefault="0089186A">
      <w:pPr>
        <w:spacing w:line="360" w:lineRule="auto"/>
        <w:ind w:left="720"/>
        <w:jc w:val="both"/>
        <w:rPr>
          <w:rtl/>
        </w:rPr>
      </w:pPr>
    </w:p>
    <w:p w14:paraId="0A445C8A" w14:textId="77777777" w:rsidR="0089186A" w:rsidRDefault="000706AB">
      <w:pPr>
        <w:spacing w:line="360" w:lineRule="auto"/>
        <w:ind w:left="720"/>
        <w:jc w:val="both"/>
        <w:rPr>
          <w:rtl/>
        </w:rPr>
      </w:pPr>
      <w:r>
        <w:rPr>
          <w:rtl/>
        </w:rPr>
        <w:t xml:space="preserve">בגין עבירת קשירות הקשר לביצוע פשע בנסיבות דומות של החזקת נשק שלא כדין ביקשה המאשימה לקבוע מתחם ענישה של בין 15 ל-30 חודשי מאסר וצרפה פסיקה במתחם שבין 8 ל-27 חודשי מאסר (1903/13 </w:t>
      </w:r>
      <w:r>
        <w:rPr>
          <w:b/>
          <w:bCs/>
          <w:rtl/>
        </w:rPr>
        <w:t xml:space="preserve">עיאשה נ' מ"י </w:t>
      </w:r>
      <w:r>
        <w:rPr>
          <w:rtl/>
        </w:rPr>
        <w:t>(14/7/13)</w:t>
      </w:r>
      <w:r>
        <w:rPr>
          <w:rFonts w:hint="cs"/>
          <w:rtl/>
        </w:rPr>
        <w:t>,</w:t>
      </w:r>
      <w:r>
        <w:rPr>
          <w:rtl/>
        </w:rPr>
        <w:t xml:space="preserve"> מפי כב' הש' ארבל; </w:t>
      </w:r>
      <w:hyperlink r:id="rId59" w:history="1">
        <w:r w:rsidRPr="000706AB">
          <w:rPr>
            <w:color w:val="0000FF"/>
            <w:u w:val="single"/>
            <w:rtl/>
          </w:rPr>
          <w:t>ע"פ 6985/12</w:t>
        </w:r>
      </w:hyperlink>
      <w:r>
        <w:rPr>
          <w:rtl/>
        </w:rPr>
        <w:t xml:space="preserve"> כמאל נ' מ"י </w:t>
      </w:r>
      <w:r w:rsidR="00D30B6F" w:rsidRPr="00D30B6F">
        <w:rPr>
          <w:sz w:val="22"/>
          <w:rtl/>
        </w:rPr>
        <w:t xml:space="preserve">[פורסם בנבו] </w:t>
      </w:r>
      <w:r>
        <w:rPr>
          <w:rtl/>
        </w:rPr>
        <w:t>(17/3/13)</w:t>
      </w:r>
      <w:r>
        <w:rPr>
          <w:rFonts w:hint="cs"/>
          <w:rtl/>
        </w:rPr>
        <w:t>,</w:t>
      </w:r>
      <w:r>
        <w:rPr>
          <w:rtl/>
        </w:rPr>
        <w:t xml:space="preserve"> מפי כב' הש' רובינשטיין; </w:t>
      </w:r>
      <w:hyperlink r:id="rId60" w:history="1">
        <w:r w:rsidRPr="000706AB">
          <w:rPr>
            <w:color w:val="0000FF"/>
            <w:u w:val="single"/>
            <w:rtl/>
          </w:rPr>
          <w:t>ת"פ 4194/09</w:t>
        </w:r>
      </w:hyperlink>
      <w:r>
        <w:rPr>
          <w:rtl/>
        </w:rPr>
        <w:t xml:space="preserve"> </w:t>
      </w:r>
      <w:r>
        <w:rPr>
          <w:b/>
          <w:bCs/>
          <w:rtl/>
        </w:rPr>
        <w:t>מ"י נ' כיאל ואח'</w:t>
      </w:r>
      <w:r>
        <w:rPr>
          <w:rtl/>
        </w:rPr>
        <w:t xml:space="preserve"> </w:t>
      </w:r>
      <w:r w:rsidR="00D30B6F" w:rsidRPr="00D30B6F">
        <w:rPr>
          <w:sz w:val="22"/>
          <w:rtl/>
        </w:rPr>
        <w:t xml:space="preserve">[פורסם בנבו] </w:t>
      </w:r>
      <w:r>
        <w:rPr>
          <w:rtl/>
        </w:rPr>
        <w:t>(28/3/10)</w:t>
      </w:r>
      <w:r>
        <w:rPr>
          <w:rFonts w:hint="cs"/>
          <w:rtl/>
        </w:rPr>
        <w:t>,</w:t>
      </w:r>
      <w:r>
        <w:rPr>
          <w:rtl/>
        </w:rPr>
        <w:t xml:space="preserve"> מפי כב' הש' נויטל). </w:t>
      </w:r>
    </w:p>
    <w:p w14:paraId="7B9ECDFB" w14:textId="77777777" w:rsidR="0089186A" w:rsidRDefault="0089186A">
      <w:pPr>
        <w:ind w:left="720"/>
        <w:jc w:val="both"/>
        <w:rPr>
          <w:rtl/>
        </w:rPr>
      </w:pPr>
    </w:p>
    <w:p w14:paraId="16510AB3" w14:textId="77777777" w:rsidR="0089186A" w:rsidRDefault="000706AB">
      <w:pPr>
        <w:spacing w:line="360" w:lineRule="auto"/>
        <w:ind w:left="720"/>
        <w:jc w:val="both"/>
        <w:rPr>
          <w:rtl/>
        </w:rPr>
      </w:pPr>
      <w:r>
        <w:rPr>
          <w:rtl/>
        </w:rPr>
        <w:t>בגין עבירה של החזקת נשק שלא כדין ביקשה המאשימה לקבוע מתחם של בין 12 ל-24 חודשי מאסר וכן צרפה פסיקה בה נקבעה ענישה על מעשים דומים בגובה זה (</w:t>
      </w:r>
      <w:hyperlink r:id="rId61" w:history="1">
        <w:r w:rsidRPr="000706AB">
          <w:rPr>
            <w:color w:val="0000FF"/>
            <w:u w:val="single"/>
            <w:rtl/>
          </w:rPr>
          <w:t>ע"פ 1332/04 פס נ' מ"י, פ"ד נח</w:t>
        </w:r>
      </w:hyperlink>
      <w:r>
        <w:rPr>
          <w:rtl/>
        </w:rPr>
        <w:t xml:space="preserve">(5) 541, 544, (19/4/04), מפי כב' הש' ביניש; </w:t>
      </w:r>
      <w:hyperlink r:id="rId62" w:history="1">
        <w:r w:rsidRPr="000706AB">
          <w:rPr>
            <w:color w:val="0000FF"/>
            <w:u w:val="single"/>
            <w:rtl/>
          </w:rPr>
          <w:t>ע"פ 761/07</w:t>
        </w:r>
      </w:hyperlink>
      <w:r>
        <w:rPr>
          <w:rtl/>
        </w:rPr>
        <w:t xml:space="preserve"> </w:t>
      </w:r>
      <w:r>
        <w:rPr>
          <w:b/>
          <w:bCs/>
          <w:rtl/>
        </w:rPr>
        <w:t>מ"י נ' אדרי</w:t>
      </w:r>
      <w:r>
        <w:rPr>
          <w:rtl/>
        </w:rPr>
        <w:t xml:space="preserve"> </w:t>
      </w:r>
      <w:r w:rsidR="00D30B6F" w:rsidRPr="00D30B6F">
        <w:rPr>
          <w:sz w:val="22"/>
          <w:rtl/>
        </w:rPr>
        <w:t xml:space="preserve">[פורסם בנבו] </w:t>
      </w:r>
      <w:r>
        <w:rPr>
          <w:rtl/>
        </w:rPr>
        <w:t xml:space="preserve">(22/2/07), מפי כב' הש' לוי; </w:t>
      </w:r>
      <w:hyperlink r:id="rId63" w:history="1">
        <w:r w:rsidRPr="000706AB">
          <w:rPr>
            <w:color w:val="0000FF"/>
            <w:u w:val="single"/>
            <w:rtl/>
          </w:rPr>
          <w:t>ע"פ 5682/10</w:t>
        </w:r>
      </w:hyperlink>
      <w:r>
        <w:rPr>
          <w:rtl/>
        </w:rPr>
        <w:t xml:space="preserve"> </w:t>
      </w:r>
      <w:r>
        <w:rPr>
          <w:b/>
          <w:bCs/>
          <w:rtl/>
        </w:rPr>
        <w:t>מ"י נ' עוראבי</w:t>
      </w:r>
      <w:r>
        <w:rPr>
          <w:rtl/>
        </w:rPr>
        <w:t xml:space="preserve"> </w:t>
      </w:r>
      <w:r w:rsidR="00D30B6F" w:rsidRPr="00D30B6F">
        <w:rPr>
          <w:sz w:val="22"/>
          <w:rtl/>
        </w:rPr>
        <w:t xml:space="preserve">[פורסם בנבו] </w:t>
      </w:r>
      <w:r>
        <w:rPr>
          <w:rtl/>
        </w:rPr>
        <w:t>(9/8/10)</w:t>
      </w:r>
      <w:r>
        <w:rPr>
          <w:rFonts w:hint="cs"/>
          <w:rtl/>
        </w:rPr>
        <w:t>,</w:t>
      </w:r>
      <w:r>
        <w:rPr>
          <w:rtl/>
        </w:rPr>
        <w:t xml:space="preserve"> מפי כב' הש' ריבלין, גרוניס ונאור; </w:t>
      </w:r>
      <w:hyperlink r:id="rId64" w:history="1">
        <w:r w:rsidRPr="000706AB">
          <w:rPr>
            <w:color w:val="0000FF"/>
            <w:u w:val="single"/>
            <w:rtl/>
          </w:rPr>
          <w:t>ע"פ 5604/11</w:t>
        </w:r>
      </w:hyperlink>
      <w:r>
        <w:rPr>
          <w:rtl/>
        </w:rPr>
        <w:t xml:space="preserve"> </w:t>
      </w:r>
      <w:r>
        <w:rPr>
          <w:b/>
          <w:bCs/>
          <w:rtl/>
        </w:rPr>
        <w:t>נידאל נ' מ"י</w:t>
      </w:r>
      <w:r>
        <w:rPr>
          <w:rtl/>
        </w:rPr>
        <w:t xml:space="preserve"> </w:t>
      </w:r>
      <w:r w:rsidR="00D30B6F" w:rsidRPr="00D30B6F">
        <w:rPr>
          <w:sz w:val="22"/>
          <w:rtl/>
        </w:rPr>
        <w:t xml:space="preserve">[פורסם בנבו] </w:t>
      </w:r>
      <w:r>
        <w:rPr>
          <w:rtl/>
        </w:rPr>
        <w:t>(5/10/11)</w:t>
      </w:r>
      <w:r>
        <w:rPr>
          <w:rFonts w:hint="cs"/>
          <w:rtl/>
        </w:rPr>
        <w:t>,</w:t>
      </w:r>
      <w:r>
        <w:rPr>
          <w:rtl/>
        </w:rPr>
        <w:t xml:space="preserve"> מפי כב' הש' ארבל; </w:t>
      </w:r>
      <w:hyperlink r:id="rId65" w:history="1">
        <w:r w:rsidRPr="000706AB">
          <w:rPr>
            <w:color w:val="0000FF"/>
            <w:u w:val="single"/>
            <w:rtl/>
          </w:rPr>
          <w:t>ע"פ 8416/09</w:t>
        </w:r>
      </w:hyperlink>
      <w:r>
        <w:rPr>
          <w:rtl/>
        </w:rPr>
        <w:t xml:space="preserve"> </w:t>
      </w:r>
      <w:r>
        <w:rPr>
          <w:b/>
          <w:bCs/>
          <w:rtl/>
        </w:rPr>
        <w:t>מ"י נ' חרבוש</w:t>
      </w:r>
      <w:r>
        <w:rPr>
          <w:rtl/>
        </w:rPr>
        <w:t xml:space="preserve"> </w:t>
      </w:r>
      <w:r w:rsidR="00D30B6F" w:rsidRPr="00D30B6F">
        <w:rPr>
          <w:sz w:val="22"/>
          <w:rtl/>
        </w:rPr>
        <w:t xml:space="preserve">[פורסם בנבו] </w:t>
      </w:r>
      <w:r>
        <w:rPr>
          <w:rtl/>
        </w:rPr>
        <w:t>(9/6/10), מפי כב' הש' פוגלמן).</w:t>
      </w:r>
    </w:p>
    <w:p w14:paraId="3E1439E3" w14:textId="77777777" w:rsidR="0089186A" w:rsidRDefault="0089186A">
      <w:pPr>
        <w:spacing w:line="360" w:lineRule="auto"/>
        <w:ind w:left="720"/>
        <w:jc w:val="both"/>
        <w:rPr>
          <w:rtl/>
        </w:rPr>
      </w:pPr>
    </w:p>
    <w:p w14:paraId="28FD9089" w14:textId="77777777" w:rsidR="0089186A" w:rsidRDefault="000706AB">
      <w:pPr>
        <w:spacing w:line="360" w:lineRule="auto"/>
        <w:ind w:left="720"/>
        <w:jc w:val="both"/>
        <w:rPr>
          <w:rtl/>
        </w:rPr>
      </w:pPr>
      <w:r>
        <w:rPr>
          <w:rtl/>
        </w:rPr>
        <w:t>בגין הגניבה ביקשה המאשימה לקבוע מתחם של בין 8 ל-24 חודשי מאסר ובגין עבירת ההתפרצות לרכב ביקשה מתחם שבין 18 ל- 24 חודשי מאסר וכן צרפה פסיקה בה נקבעה ענישה על מעשים דומים בגובה 18 חודשי מאסר (</w:t>
      </w:r>
      <w:hyperlink r:id="rId66" w:history="1">
        <w:r w:rsidRPr="000706AB">
          <w:rPr>
            <w:color w:val="0000FF"/>
            <w:u w:val="single"/>
            <w:rtl/>
          </w:rPr>
          <w:t>רע"פ 1276/12</w:t>
        </w:r>
      </w:hyperlink>
      <w:r>
        <w:rPr>
          <w:rtl/>
        </w:rPr>
        <w:t xml:space="preserve"> </w:t>
      </w:r>
      <w:r>
        <w:rPr>
          <w:b/>
          <w:bCs/>
          <w:rtl/>
        </w:rPr>
        <w:t>שושן נ' מ"י</w:t>
      </w:r>
      <w:r>
        <w:rPr>
          <w:rtl/>
        </w:rPr>
        <w:t xml:space="preserve"> </w:t>
      </w:r>
      <w:r w:rsidR="00D30B6F" w:rsidRPr="00D30B6F">
        <w:rPr>
          <w:sz w:val="22"/>
          <w:rtl/>
        </w:rPr>
        <w:t xml:space="preserve">[פורסם בנבו] </w:t>
      </w:r>
      <w:r>
        <w:rPr>
          <w:rtl/>
        </w:rPr>
        <w:t>(20/2/13)</w:t>
      </w:r>
      <w:r>
        <w:rPr>
          <w:rFonts w:hint="cs"/>
          <w:rtl/>
        </w:rPr>
        <w:t>,</w:t>
      </w:r>
      <w:r>
        <w:rPr>
          <w:rtl/>
        </w:rPr>
        <w:t xml:space="preserve"> מפי כב' הש' מלצר).</w:t>
      </w:r>
    </w:p>
    <w:p w14:paraId="229E8DCC" w14:textId="77777777" w:rsidR="0089186A" w:rsidRDefault="0089186A">
      <w:pPr>
        <w:spacing w:line="360" w:lineRule="auto"/>
        <w:ind w:left="720"/>
        <w:jc w:val="both"/>
        <w:rPr>
          <w:rtl/>
        </w:rPr>
      </w:pPr>
    </w:p>
    <w:p w14:paraId="37B27D2A" w14:textId="77777777" w:rsidR="0089186A" w:rsidRDefault="000706AB">
      <w:pPr>
        <w:spacing w:line="360" w:lineRule="auto"/>
        <w:ind w:left="720"/>
        <w:jc w:val="both"/>
        <w:rPr>
          <w:rtl/>
        </w:rPr>
      </w:pPr>
      <w:r>
        <w:rPr>
          <w:b/>
          <w:bCs/>
          <w:rtl/>
        </w:rPr>
        <w:t>ב</w:t>
      </w:r>
      <w:r>
        <w:rPr>
          <w:rtl/>
        </w:rPr>
        <w:t>. הסנגור ביקש להשית על הנאשם שישה חודשי עבודות שירות ולחלופין להעמיד את המתחם בין 6 ל-18 חודשי מאסר. (</w:t>
      </w:r>
      <w:hyperlink r:id="rId67" w:history="1">
        <w:r w:rsidRPr="000706AB">
          <w:rPr>
            <w:color w:val="0000FF"/>
            <w:u w:val="single"/>
            <w:rtl/>
          </w:rPr>
          <w:t>ת"פ 166/08</w:t>
        </w:r>
      </w:hyperlink>
      <w:r>
        <w:rPr>
          <w:rtl/>
        </w:rPr>
        <w:t xml:space="preserve"> </w:t>
      </w:r>
      <w:r>
        <w:rPr>
          <w:b/>
          <w:bCs/>
          <w:rtl/>
        </w:rPr>
        <w:t>מ"י נ' הניה עלאא</w:t>
      </w:r>
      <w:r>
        <w:rPr>
          <w:rtl/>
        </w:rPr>
        <w:t xml:space="preserve"> </w:t>
      </w:r>
      <w:r w:rsidR="00D30B6F" w:rsidRPr="00D30B6F">
        <w:rPr>
          <w:sz w:val="22"/>
          <w:rtl/>
        </w:rPr>
        <w:t xml:space="preserve">[פורסם בנבו] </w:t>
      </w:r>
      <w:r>
        <w:rPr>
          <w:rtl/>
        </w:rPr>
        <w:t xml:space="preserve">(5/1/09), מפי כב' הש' שפירא; </w:t>
      </w:r>
      <w:hyperlink r:id="rId68" w:history="1">
        <w:r w:rsidRPr="000706AB">
          <w:rPr>
            <w:color w:val="0000FF"/>
            <w:u w:val="single"/>
            <w:rtl/>
          </w:rPr>
          <w:t>ת"פ 1095/06</w:t>
        </w:r>
      </w:hyperlink>
      <w:r>
        <w:rPr>
          <w:rtl/>
        </w:rPr>
        <w:t xml:space="preserve"> </w:t>
      </w:r>
      <w:r>
        <w:rPr>
          <w:b/>
          <w:bCs/>
          <w:rtl/>
        </w:rPr>
        <w:t>מ"י נ' אלחפיז</w:t>
      </w:r>
      <w:r>
        <w:rPr>
          <w:rtl/>
        </w:rPr>
        <w:t xml:space="preserve"> </w:t>
      </w:r>
      <w:r w:rsidR="00D30B6F" w:rsidRPr="00D30B6F">
        <w:rPr>
          <w:sz w:val="22"/>
          <w:rtl/>
        </w:rPr>
        <w:t xml:space="preserve">[פורסם בנבו] </w:t>
      </w:r>
      <w:r>
        <w:rPr>
          <w:rtl/>
        </w:rPr>
        <w:t>(22/2/07)</w:t>
      </w:r>
      <w:r>
        <w:rPr>
          <w:rFonts w:hint="cs"/>
          <w:rtl/>
        </w:rPr>
        <w:t>,</w:t>
      </w:r>
      <w:r>
        <w:rPr>
          <w:rtl/>
        </w:rPr>
        <w:t xml:space="preserve"> מפי כב' הש' אמינוף; </w:t>
      </w:r>
      <w:hyperlink r:id="rId69" w:history="1">
        <w:r w:rsidRPr="000706AB">
          <w:rPr>
            <w:color w:val="0000FF"/>
            <w:u w:val="single"/>
            <w:rtl/>
          </w:rPr>
          <w:t>ת"פ 14116/02/13</w:t>
        </w:r>
      </w:hyperlink>
      <w:r>
        <w:rPr>
          <w:rtl/>
        </w:rPr>
        <w:t xml:space="preserve"> </w:t>
      </w:r>
      <w:r>
        <w:rPr>
          <w:b/>
          <w:bCs/>
          <w:rtl/>
        </w:rPr>
        <w:t>מ"י נ' אעמר ואח'</w:t>
      </w:r>
      <w:r>
        <w:rPr>
          <w:rtl/>
        </w:rPr>
        <w:t xml:space="preserve"> </w:t>
      </w:r>
      <w:r w:rsidR="00D30B6F" w:rsidRPr="00D30B6F">
        <w:rPr>
          <w:sz w:val="22"/>
          <w:rtl/>
        </w:rPr>
        <w:t xml:space="preserve">[פורסם בנבו] </w:t>
      </w:r>
      <w:r>
        <w:rPr>
          <w:rtl/>
        </w:rPr>
        <w:t>(17/9/13)</w:t>
      </w:r>
      <w:r>
        <w:rPr>
          <w:rFonts w:hint="cs"/>
          <w:rtl/>
        </w:rPr>
        <w:t>,</w:t>
      </w:r>
      <w:r>
        <w:rPr>
          <w:rtl/>
        </w:rPr>
        <w:t xml:space="preserve"> מפי כב' הש' כהן; </w:t>
      </w:r>
      <w:hyperlink r:id="rId70" w:history="1">
        <w:r w:rsidRPr="000706AB">
          <w:rPr>
            <w:color w:val="0000FF"/>
            <w:u w:val="single"/>
            <w:rtl/>
          </w:rPr>
          <w:t>ת"פ 20778/11/12</w:t>
        </w:r>
      </w:hyperlink>
      <w:r>
        <w:rPr>
          <w:rtl/>
        </w:rPr>
        <w:t xml:space="preserve"> </w:t>
      </w:r>
      <w:r>
        <w:rPr>
          <w:b/>
          <w:bCs/>
          <w:rtl/>
        </w:rPr>
        <w:t>מ"י נ' סלפיתי</w:t>
      </w:r>
      <w:r>
        <w:rPr>
          <w:rtl/>
        </w:rPr>
        <w:t xml:space="preserve"> </w:t>
      </w:r>
      <w:r w:rsidR="00D30B6F" w:rsidRPr="00D30B6F">
        <w:rPr>
          <w:sz w:val="22"/>
          <w:rtl/>
        </w:rPr>
        <w:t xml:space="preserve">[פורסם בנבו] </w:t>
      </w:r>
      <w:r>
        <w:rPr>
          <w:rtl/>
        </w:rPr>
        <w:t>(7/5/13)</w:t>
      </w:r>
      <w:r>
        <w:rPr>
          <w:rFonts w:hint="cs"/>
          <w:rtl/>
        </w:rPr>
        <w:t>,</w:t>
      </w:r>
      <w:r>
        <w:rPr>
          <w:rtl/>
        </w:rPr>
        <w:t xml:space="preserve"> מפי כב' הש' נועם; </w:t>
      </w:r>
      <w:hyperlink r:id="rId71" w:history="1">
        <w:r w:rsidRPr="000706AB">
          <w:rPr>
            <w:color w:val="0000FF"/>
            <w:u w:val="single"/>
            <w:rtl/>
          </w:rPr>
          <w:t>ת"פ 134/09</w:t>
        </w:r>
      </w:hyperlink>
      <w:r>
        <w:rPr>
          <w:rtl/>
        </w:rPr>
        <w:t xml:space="preserve"> </w:t>
      </w:r>
      <w:r>
        <w:rPr>
          <w:b/>
          <w:bCs/>
          <w:rtl/>
        </w:rPr>
        <w:t>מ"י נ' אמין</w:t>
      </w:r>
      <w:r>
        <w:rPr>
          <w:rtl/>
        </w:rPr>
        <w:t xml:space="preserve"> </w:t>
      </w:r>
      <w:r w:rsidR="00D30B6F" w:rsidRPr="00D30B6F">
        <w:rPr>
          <w:sz w:val="22"/>
          <w:rtl/>
        </w:rPr>
        <w:t xml:space="preserve">[פורסם בנבו] </w:t>
      </w:r>
      <w:r>
        <w:rPr>
          <w:rtl/>
        </w:rPr>
        <w:t>(3/11/09)</w:t>
      </w:r>
      <w:r>
        <w:rPr>
          <w:rFonts w:hint="cs"/>
          <w:rtl/>
        </w:rPr>
        <w:t>,</w:t>
      </w:r>
      <w:r>
        <w:rPr>
          <w:rtl/>
        </w:rPr>
        <w:t xml:space="preserve"> ו</w:t>
      </w:r>
      <w:hyperlink r:id="rId72" w:history="1">
        <w:r w:rsidRPr="000706AB">
          <w:rPr>
            <w:color w:val="0000FF"/>
            <w:u w:val="single"/>
            <w:rtl/>
          </w:rPr>
          <w:t>ת"פ 1001/04</w:t>
        </w:r>
      </w:hyperlink>
      <w:r>
        <w:rPr>
          <w:rtl/>
        </w:rPr>
        <w:t xml:space="preserve"> </w:t>
      </w:r>
      <w:r>
        <w:rPr>
          <w:b/>
          <w:bCs/>
          <w:rtl/>
        </w:rPr>
        <w:t>מ"י נ' יוסף</w:t>
      </w:r>
      <w:r>
        <w:rPr>
          <w:rtl/>
        </w:rPr>
        <w:t xml:space="preserve"> </w:t>
      </w:r>
      <w:r w:rsidR="00D30B6F" w:rsidRPr="00D30B6F">
        <w:rPr>
          <w:sz w:val="22"/>
          <w:rtl/>
        </w:rPr>
        <w:t xml:space="preserve">[פורסם בנבו] </w:t>
      </w:r>
      <w:r>
        <w:rPr>
          <w:rtl/>
        </w:rPr>
        <w:t xml:space="preserve">(21/4/04), שניהם מפי כב' הש' מוניץ; </w:t>
      </w:r>
      <w:hyperlink r:id="rId73" w:history="1">
        <w:r w:rsidRPr="000706AB">
          <w:rPr>
            <w:color w:val="0000FF"/>
            <w:u w:val="single"/>
            <w:rtl/>
          </w:rPr>
          <w:t>ת"פ 8450/07/12</w:t>
        </w:r>
      </w:hyperlink>
      <w:r>
        <w:rPr>
          <w:rtl/>
        </w:rPr>
        <w:t xml:space="preserve"> </w:t>
      </w:r>
      <w:r>
        <w:rPr>
          <w:b/>
          <w:bCs/>
          <w:rtl/>
        </w:rPr>
        <w:t>מ"י נ' ריחאני</w:t>
      </w:r>
      <w:r>
        <w:rPr>
          <w:rtl/>
        </w:rPr>
        <w:t xml:space="preserve"> </w:t>
      </w:r>
      <w:r w:rsidR="00D30B6F" w:rsidRPr="00D30B6F">
        <w:rPr>
          <w:sz w:val="22"/>
          <w:rtl/>
        </w:rPr>
        <w:t xml:space="preserve">[פורסם בנבו] </w:t>
      </w:r>
      <w:r>
        <w:rPr>
          <w:rtl/>
        </w:rPr>
        <w:t xml:space="preserve">(31/10/13), </w:t>
      </w:r>
      <w:hyperlink r:id="rId74" w:history="1">
        <w:r w:rsidRPr="000706AB">
          <w:rPr>
            <w:color w:val="0000FF"/>
            <w:u w:val="single"/>
            <w:rtl/>
          </w:rPr>
          <w:t>ת"פ 9152/02/11</w:t>
        </w:r>
      </w:hyperlink>
      <w:r>
        <w:rPr>
          <w:rtl/>
        </w:rPr>
        <w:t xml:space="preserve"> </w:t>
      </w:r>
      <w:r>
        <w:rPr>
          <w:b/>
          <w:bCs/>
          <w:rtl/>
        </w:rPr>
        <w:t>מ"י נ' דפראוי</w:t>
      </w:r>
      <w:r>
        <w:rPr>
          <w:rtl/>
        </w:rPr>
        <w:t xml:space="preserve"> </w:t>
      </w:r>
      <w:r w:rsidR="00D30B6F" w:rsidRPr="00D30B6F">
        <w:rPr>
          <w:sz w:val="22"/>
          <w:rtl/>
        </w:rPr>
        <w:t xml:space="preserve">[פורסם בנבו] </w:t>
      </w:r>
      <w:r>
        <w:rPr>
          <w:rtl/>
        </w:rPr>
        <w:t xml:space="preserve">(19/6/11), </w:t>
      </w:r>
      <w:hyperlink r:id="rId75" w:history="1">
        <w:r w:rsidRPr="000706AB">
          <w:rPr>
            <w:color w:val="0000FF"/>
            <w:u w:val="single"/>
            <w:rtl/>
          </w:rPr>
          <w:t>ת"פ 21958/02/11</w:t>
        </w:r>
      </w:hyperlink>
      <w:r>
        <w:rPr>
          <w:rtl/>
        </w:rPr>
        <w:t xml:space="preserve"> </w:t>
      </w:r>
      <w:r>
        <w:rPr>
          <w:b/>
          <w:bCs/>
          <w:rtl/>
        </w:rPr>
        <w:t>מ"י נ' טאהא</w:t>
      </w:r>
      <w:r>
        <w:rPr>
          <w:rtl/>
        </w:rPr>
        <w:t xml:space="preserve"> </w:t>
      </w:r>
      <w:r w:rsidR="00D30B6F" w:rsidRPr="00D30B6F">
        <w:rPr>
          <w:sz w:val="22"/>
          <w:rtl/>
        </w:rPr>
        <w:t xml:space="preserve">[פורסם בנבו] </w:t>
      </w:r>
      <w:r>
        <w:rPr>
          <w:rtl/>
        </w:rPr>
        <w:t xml:space="preserve">(30/5/11), כולם מפי כב' הש' כתילי; </w:t>
      </w:r>
      <w:hyperlink r:id="rId76" w:history="1">
        <w:r w:rsidRPr="000706AB">
          <w:rPr>
            <w:color w:val="0000FF"/>
            <w:u w:val="single"/>
            <w:rtl/>
          </w:rPr>
          <w:t>ת"פ 1042/04</w:t>
        </w:r>
      </w:hyperlink>
      <w:r>
        <w:rPr>
          <w:rtl/>
        </w:rPr>
        <w:t xml:space="preserve"> </w:t>
      </w:r>
      <w:r>
        <w:rPr>
          <w:b/>
          <w:bCs/>
          <w:rtl/>
        </w:rPr>
        <w:t>מ"י  נ' מטריק</w:t>
      </w:r>
      <w:r>
        <w:rPr>
          <w:rtl/>
        </w:rPr>
        <w:t xml:space="preserve"> </w:t>
      </w:r>
      <w:r w:rsidR="00D30B6F" w:rsidRPr="00D30B6F">
        <w:rPr>
          <w:sz w:val="22"/>
          <w:rtl/>
        </w:rPr>
        <w:t xml:space="preserve">[פורסם בנבו] </w:t>
      </w:r>
      <w:r>
        <w:rPr>
          <w:rtl/>
        </w:rPr>
        <w:t>(7/12/04)</w:t>
      </w:r>
      <w:r>
        <w:rPr>
          <w:rFonts w:hint="cs"/>
          <w:rtl/>
        </w:rPr>
        <w:t>,</w:t>
      </w:r>
      <w:r>
        <w:rPr>
          <w:rtl/>
        </w:rPr>
        <w:t xml:space="preserve"> מפי כב' הש' הלמן; </w:t>
      </w:r>
      <w:hyperlink r:id="rId77" w:history="1">
        <w:r w:rsidRPr="000706AB">
          <w:rPr>
            <w:color w:val="0000FF"/>
            <w:u w:val="single"/>
            <w:rtl/>
          </w:rPr>
          <w:t>ת"פ 167/09</w:t>
        </w:r>
      </w:hyperlink>
      <w:r>
        <w:rPr>
          <w:rtl/>
        </w:rPr>
        <w:t xml:space="preserve"> </w:t>
      </w:r>
      <w:r>
        <w:rPr>
          <w:b/>
          <w:bCs/>
          <w:rtl/>
        </w:rPr>
        <w:t>מ"י נ' עבאס</w:t>
      </w:r>
      <w:r>
        <w:rPr>
          <w:rtl/>
        </w:rPr>
        <w:t xml:space="preserve"> </w:t>
      </w:r>
      <w:r w:rsidR="00D30B6F" w:rsidRPr="00D30B6F">
        <w:rPr>
          <w:sz w:val="22"/>
          <w:rtl/>
        </w:rPr>
        <w:t xml:space="preserve">[פורסם בנבו] </w:t>
      </w:r>
      <w:r>
        <w:rPr>
          <w:rtl/>
        </w:rPr>
        <w:t>(4/1/10)</w:t>
      </w:r>
      <w:r>
        <w:rPr>
          <w:rFonts w:hint="cs"/>
          <w:rtl/>
        </w:rPr>
        <w:t>,</w:t>
      </w:r>
      <w:r>
        <w:rPr>
          <w:rtl/>
        </w:rPr>
        <w:t xml:space="preserve"> מפי כב' הש' עילבוני; </w:t>
      </w:r>
      <w:hyperlink r:id="rId78" w:history="1">
        <w:r w:rsidRPr="000706AB">
          <w:rPr>
            <w:color w:val="0000FF"/>
            <w:u w:val="single"/>
            <w:rtl/>
          </w:rPr>
          <w:t>ת"פ 14606/04/12</w:t>
        </w:r>
      </w:hyperlink>
      <w:r>
        <w:rPr>
          <w:rtl/>
        </w:rPr>
        <w:t xml:space="preserve"> </w:t>
      </w:r>
      <w:r>
        <w:rPr>
          <w:b/>
          <w:bCs/>
          <w:rtl/>
        </w:rPr>
        <w:t>מ"י נ' מוסא</w:t>
      </w:r>
      <w:r>
        <w:rPr>
          <w:rtl/>
        </w:rPr>
        <w:t xml:space="preserve"> </w:t>
      </w:r>
      <w:r w:rsidR="00D30B6F" w:rsidRPr="00D30B6F">
        <w:rPr>
          <w:sz w:val="22"/>
          <w:rtl/>
        </w:rPr>
        <w:t xml:space="preserve">[פורסם בנבו] </w:t>
      </w:r>
      <w:r>
        <w:rPr>
          <w:rtl/>
        </w:rPr>
        <w:t>(25/12/12)</w:t>
      </w:r>
      <w:r>
        <w:rPr>
          <w:rFonts w:hint="cs"/>
          <w:rtl/>
        </w:rPr>
        <w:t>,</w:t>
      </w:r>
      <w:r>
        <w:rPr>
          <w:rtl/>
        </w:rPr>
        <w:t xml:space="preserve"> מפי כב' הש' פיש).</w:t>
      </w:r>
    </w:p>
    <w:p w14:paraId="5578749F" w14:textId="77777777" w:rsidR="0089186A" w:rsidRDefault="000706AB">
      <w:pPr>
        <w:spacing w:before="240" w:after="120" w:line="360" w:lineRule="auto"/>
        <w:ind w:left="720"/>
        <w:jc w:val="both"/>
        <w:rPr>
          <w:b/>
          <w:bCs/>
          <w:u w:val="single"/>
          <w:rtl/>
        </w:rPr>
      </w:pPr>
      <w:r>
        <w:rPr>
          <w:rFonts w:hint="cs"/>
          <w:b/>
          <w:bCs/>
          <w:rtl/>
        </w:rPr>
        <w:t>ג</w:t>
      </w:r>
      <w:r>
        <w:rPr>
          <w:rtl/>
        </w:rPr>
        <w:t>. לענין האופן לקביעתו של מתחם הענישה, יפים לענייננו דבריה של כב' הש' ארבל ב</w:t>
      </w:r>
      <w:hyperlink r:id="rId79" w:history="1">
        <w:r>
          <w:rPr>
            <w:rtl/>
          </w:rPr>
          <w:t xml:space="preserve">ע"פ 1323/13 </w:t>
        </w:r>
        <w:r>
          <w:rPr>
            <w:b/>
            <w:bCs/>
            <w:rtl/>
          </w:rPr>
          <w:t>חסן נ' מ"י (</w:t>
        </w:r>
      </w:hyperlink>
      <w:r>
        <w:rPr>
          <w:rtl/>
        </w:rPr>
        <w:t xml:space="preserve">5/6/13), לענין האבחנה בין מתחם הענישה לבין הענישה הנוהגת, המהווה רק אחד הפרמטרים לקביעתו. מפאת חשיבות הדברים, אביאם בשם אומרם: </w:t>
      </w:r>
    </w:p>
    <w:p w14:paraId="091ED2BA" w14:textId="77777777" w:rsidR="0089186A" w:rsidRDefault="0089186A">
      <w:pPr>
        <w:spacing w:line="360" w:lineRule="auto"/>
        <w:ind w:left="720"/>
        <w:jc w:val="both"/>
        <w:rPr>
          <w:rtl/>
        </w:rPr>
      </w:pPr>
    </w:p>
    <w:p w14:paraId="7E86F0AC" w14:textId="77777777" w:rsidR="0089186A" w:rsidRDefault="000706AB">
      <w:pPr>
        <w:spacing w:line="360" w:lineRule="auto"/>
        <w:ind w:left="1440"/>
        <w:jc w:val="both"/>
        <w:rPr>
          <w:rFonts w:cs="Miriam"/>
          <w:rtl/>
        </w:rPr>
      </w:pPr>
      <w:r>
        <w:rPr>
          <w:rFonts w:cs="Miriam"/>
          <w:rtl/>
        </w:rPr>
        <w:t>"7. מתחם העונש ההולם הוא אמת-מידה נורמטיבית, המשקללת את הערך החברתי שנפגע כתוצאה מן 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שתיגרם לו ולמשפחתו כתוצאה מהעונש, מאמציו לחזור למוטב ועברו הפלילי או היעדרו. אולם אין בכך כדי לגרוע מהצביון האינדיבידואלי שהעניק המחוקק לשלב עיצוב המתחם, אשר בא לידי ביטוי בהוראה להתחשב בסוג העבירה בנסיבות המסוימות שבהן היא בוצעה (למשל: קיומו של תכנון מוקדם, נזק בכוח ובפועל, מידת אכזריות כלפי הקורבן וכו'), ותוך התייחסות למידת האשם של הנאשם המסוים שלפנינו (למשל: הסיבות שהובילוהו לבצע את העבירה, חלקו היחסי בביצועה, יכולתו להימנע מהמעשה, מצוקתו הנפשית עקב התעללות מצד קורבן העבירה וכו').</w:t>
      </w:r>
    </w:p>
    <w:p w14:paraId="19CC0527" w14:textId="77777777" w:rsidR="0089186A" w:rsidRDefault="0089186A">
      <w:pPr>
        <w:spacing w:line="360" w:lineRule="auto"/>
        <w:ind w:left="1440"/>
        <w:jc w:val="both"/>
        <w:rPr>
          <w:rFonts w:cs="Miriam"/>
          <w:rtl/>
        </w:rPr>
      </w:pPr>
    </w:p>
    <w:p w14:paraId="42EE56A6" w14:textId="77777777" w:rsidR="0089186A" w:rsidRDefault="000706AB">
      <w:pPr>
        <w:spacing w:line="360" w:lineRule="auto"/>
        <w:ind w:left="1440"/>
        <w:jc w:val="both"/>
        <w:rPr>
          <w:rFonts w:cs="Miriam"/>
          <w:rtl/>
        </w:rPr>
      </w:pPr>
      <w:r>
        <w:rPr>
          <w:rFonts w:cs="Miriam"/>
          <w:rtl/>
        </w:rPr>
        <w:t>8. ...כשלעצמי, דומני כי רוחב המתחם שייקבע תלוי במורכבות העבירה הנדונה, כלומר במידת השונוּת שבנסיבות ביצועה. ככל שתהיינה יותר נסיבות רלוונטיות, המשליכות על חומרת המעשה, הרי שהמתחם יעוצב בצורה פרטנית, קונקרטית ומדויקת יותר בהתאם לנסיבות אלה...</w:t>
      </w:r>
    </w:p>
    <w:p w14:paraId="4C7F01F5" w14:textId="77777777" w:rsidR="0089186A" w:rsidRDefault="0089186A">
      <w:pPr>
        <w:spacing w:line="360" w:lineRule="auto"/>
        <w:ind w:left="1440"/>
        <w:jc w:val="both"/>
        <w:rPr>
          <w:rFonts w:cs="Miriam"/>
          <w:rtl/>
        </w:rPr>
      </w:pPr>
    </w:p>
    <w:p w14:paraId="3F7B042C" w14:textId="77777777" w:rsidR="0089186A" w:rsidRDefault="000706AB">
      <w:pPr>
        <w:spacing w:line="360" w:lineRule="auto"/>
        <w:ind w:left="1440"/>
        <w:jc w:val="both"/>
        <w:rPr>
          <w:rFonts w:cs="Miriam"/>
          <w:rtl/>
        </w:rPr>
      </w:pPr>
      <w:r>
        <w:rPr>
          <w:rFonts w:cs="Miriam"/>
          <w:rtl/>
        </w:rPr>
        <w:t>9. עוד אבקש לחדד בהקשר זה כי אין לטעות ולזהות בין מתחם העונש ההולם לבין טווח הענישה הנהוג. מדובר ב"יצורים" שונים. מתחם העונש ההולם מגלם, כאמור, הכרעה ערכית המבוססת על שיקולים שונים, כאשר מדיניות הענישה הנהוגה בעבירה הנדונה הוא רק אחד מהם. טווח הענישה הנהוג בפסיקה, לעומת זאת, הוא נתון אמפירי-עובדתי, המורכב מהעונשים המקובלים בגין עבירה מסוימת בדין הנוהג".</w:t>
      </w:r>
    </w:p>
    <w:p w14:paraId="6D5BE299" w14:textId="77777777" w:rsidR="0089186A" w:rsidRDefault="0089186A">
      <w:pPr>
        <w:spacing w:line="360" w:lineRule="auto"/>
        <w:ind w:left="1440"/>
        <w:jc w:val="both"/>
        <w:rPr>
          <w:rFonts w:cs="Miriam"/>
          <w:rtl/>
        </w:rPr>
      </w:pPr>
    </w:p>
    <w:p w14:paraId="791106E2" w14:textId="77777777" w:rsidR="0089186A" w:rsidRDefault="000706AB">
      <w:pPr>
        <w:spacing w:line="360" w:lineRule="auto"/>
        <w:ind w:left="720"/>
        <w:jc w:val="both"/>
        <w:rPr>
          <w:rtl/>
        </w:rPr>
      </w:pPr>
      <w:r>
        <w:rPr>
          <w:rtl/>
        </w:rPr>
        <w:t>ב</w:t>
      </w:r>
      <w:hyperlink r:id="rId80" w:history="1">
        <w:r w:rsidRPr="000706AB">
          <w:rPr>
            <w:color w:val="0000FF"/>
            <w:u w:val="single"/>
            <w:rtl/>
          </w:rPr>
          <w:t>ע"פ 8012/04</w:t>
        </w:r>
      </w:hyperlink>
      <w:r>
        <w:rPr>
          <w:rtl/>
        </w:rPr>
        <w:t xml:space="preserve"> </w:t>
      </w:r>
      <w:r>
        <w:rPr>
          <w:b/>
          <w:bCs/>
          <w:rtl/>
        </w:rPr>
        <w:t>מתאני נ' מ"י</w:t>
      </w:r>
      <w:r>
        <w:rPr>
          <w:rtl/>
        </w:rPr>
        <w:t xml:space="preserve"> </w:t>
      </w:r>
      <w:r w:rsidR="00D30B6F" w:rsidRPr="00D30B6F">
        <w:rPr>
          <w:sz w:val="22"/>
          <w:rtl/>
        </w:rPr>
        <w:t xml:space="preserve">[פורסם בנבו] </w:t>
      </w:r>
      <w:r>
        <w:rPr>
          <w:rtl/>
        </w:rPr>
        <w:t>(16/11/05), הדגישו כב' הש' חשין, גרוניס וג'ובראן את  הצורך להחמיר במי שמבצע עבירות הנשק, אפילו הנו צעיר שאורח חייו נורמטיבי:</w:t>
      </w:r>
      <w:r>
        <w:rPr>
          <w:rFonts w:hint="cs"/>
          <w:rtl/>
        </w:rPr>
        <w:t xml:space="preserve"> </w:t>
      </w:r>
    </w:p>
    <w:p w14:paraId="1D41FD52" w14:textId="77777777" w:rsidR="0089186A" w:rsidRDefault="000706AB" w:rsidP="00D30B6F">
      <w:pPr>
        <w:spacing w:before="100" w:beforeAutospacing="1" w:after="100" w:afterAutospacing="1" w:line="360" w:lineRule="auto"/>
        <w:ind w:left="1440" w:firstLine="60"/>
        <w:jc w:val="both"/>
        <w:rPr>
          <w:rtl/>
        </w:rPr>
      </w:pPr>
      <w:r>
        <w:rPr>
          <w:rtl/>
        </w:rPr>
        <w:t>"</w:t>
      </w:r>
      <w:r>
        <w:rPr>
          <w:rFonts w:cs="Miriam"/>
          <w:rtl/>
        </w:rPr>
        <w:t xml:space="preserve">... הגיעה השעה להעלות את רף הענישה בעבירות נשק (ראו </w:t>
      </w:r>
      <w:hyperlink r:id="rId81" w:history="1">
        <w:r w:rsidRPr="000706AB">
          <w:rPr>
            <w:rFonts w:cs="Miriam"/>
            <w:color w:val="0000FF"/>
            <w:u w:val="single"/>
            <w:rtl/>
          </w:rPr>
          <w:t>ע"פ 4831/03</w:t>
        </w:r>
      </w:hyperlink>
      <w:r>
        <w:rPr>
          <w:rFonts w:cs="Miriam"/>
          <w:rtl/>
        </w:rPr>
        <w:t xml:space="preserve"> אבו באכר נ' מדינת ישראל (לא פורסם)</w:t>
      </w:r>
      <w:r w:rsidR="00D30B6F">
        <w:rPr>
          <w:rFonts w:cs="Miriam" w:hint="cs"/>
          <w:rtl/>
        </w:rPr>
        <w:t xml:space="preserve"> </w:t>
      </w:r>
      <w:r w:rsidR="00D30B6F" w:rsidRPr="00D30B6F">
        <w:rPr>
          <w:sz w:val="22"/>
          <w:rtl/>
        </w:rPr>
        <w:t>[פורסם בנבו]</w:t>
      </w:r>
      <w:r>
        <w:rPr>
          <w:rFonts w:cs="Miriam"/>
          <w:rtl/>
        </w:rPr>
        <w:t>). יש לקוות שענישה מחמירה בתחום זה תרתיע את אלה הסוחרים בנשק, מובילים נשק ומבצעים עבירות דומות בקשר לכלי נשק. המערער הינו אמנם צעיר בן 25 שנים, ללא עבר פלילי, אך כאשר עסקינן בעבירות כה חמורות ומסוכנות יש ליתן משקל עודף לאינטרס הציבורי על פני נתוניו האישיים של הנאשם</w:t>
      </w:r>
      <w:r>
        <w:rPr>
          <w:rtl/>
        </w:rPr>
        <w:t xml:space="preserve">". </w:t>
      </w:r>
    </w:p>
    <w:p w14:paraId="079FF7F4" w14:textId="77777777" w:rsidR="0089186A" w:rsidRDefault="000706AB">
      <w:pPr>
        <w:spacing w:before="100" w:beforeAutospacing="1" w:after="100" w:afterAutospacing="1" w:line="360" w:lineRule="auto"/>
        <w:ind w:left="746" w:firstLine="694"/>
        <w:jc w:val="both"/>
        <w:rPr>
          <w:rtl/>
        </w:rPr>
      </w:pPr>
      <w:r>
        <w:rPr>
          <w:rtl/>
        </w:rPr>
        <w:t>עוד ראו:</w:t>
      </w:r>
    </w:p>
    <w:p w14:paraId="1EF7F1DB" w14:textId="77777777" w:rsidR="0089186A" w:rsidRDefault="000706AB">
      <w:pPr>
        <w:spacing w:before="100" w:beforeAutospacing="1" w:after="100" w:afterAutospacing="1" w:line="360" w:lineRule="auto"/>
        <w:ind w:left="1440"/>
        <w:jc w:val="both"/>
        <w:rPr>
          <w:rtl/>
        </w:rPr>
      </w:pPr>
      <w:r>
        <w:rPr>
          <w:rtl/>
        </w:rPr>
        <w:t>"</w:t>
      </w:r>
      <w:r>
        <w:rPr>
          <w:rFonts w:cs="Miriam"/>
          <w:rtl/>
        </w:rPr>
        <w:t>במהלך משפטו טען המערער שאת האקדח והתחמושת מצא במטע זיתים שמשפחתו מכרה לאחר. הסבר זה נשען על דבריו של המערער בלבד ואין לו תמיכה נוספת. אולם, גם אם הסבר זה נכון הוא, היה על המערער למסור את הנשק לרשויות החוק, והעובדה שהוא לא נהג כך, ולאור הרשעותיו בפלילים, אין זה מן הנמנע שהמערער התכוון להוסיף ולהחזיק בנשק כאשר מטרתו נותרה לוטה בערפל... ועל כן החלטנו לקבל את הערעור ולהעמיד את תקופת המאסר בה ישא המערער בפועל על 30 חודשים...</w:t>
      </w:r>
      <w:r>
        <w:rPr>
          <w:rtl/>
        </w:rPr>
        <w:t xml:space="preserve">" </w:t>
      </w:r>
      <w:r>
        <w:rPr>
          <w:rFonts w:ascii="David" w:hAnsi="David"/>
          <w:color w:val="000000"/>
          <w:rtl/>
        </w:rPr>
        <w:t>(</w:t>
      </w:r>
      <w:hyperlink r:id="rId82" w:history="1">
        <w:r w:rsidRPr="000706AB">
          <w:rPr>
            <w:rFonts w:ascii="David" w:hAnsi="David"/>
            <w:color w:val="0000FF"/>
            <w:u w:val="single"/>
            <w:rtl/>
          </w:rPr>
          <w:t>ע"פ 9373/10</w:t>
        </w:r>
      </w:hyperlink>
      <w:r>
        <w:rPr>
          <w:rtl/>
        </w:rPr>
        <w:t xml:space="preserve"> </w:t>
      </w:r>
      <w:r>
        <w:rPr>
          <w:b/>
          <w:bCs/>
          <w:rtl/>
        </w:rPr>
        <w:t>חמד נ' מ"י</w:t>
      </w:r>
      <w:r>
        <w:rPr>
          <w:rtl/>
        </w:rPr>
        <w:t xml:space="preserve"> </w:t>
      </w:r>
      <w:r w:rsidR="00D30B6F" w:rsidRPr="00D30B6F">
        <w:rPr>
          <w:sz w:val="22"/>
          <w:rtl/>
        </w:rPr>
        <w:t xml:space="preserve">[פורסם בנבו] </w:t>
      </w:r>
      <w:r>
        <w:rPr>
          <w:rtl/>
        </w:rPr>
        <w:t>(14/9/11), מפי כב' הש' לוי).</w:t>
      </w:r>
    </w:p>
    <w:p w14:paraId="29062A76" w14:textId="77777777" w:rsidR="0089186A" w:rsidRDefault="000706AB">
      <w:pPr>
        <w:spacing w:line="360" w:lineRule="auto"/>
        <w:ind w:left="720"/>
        <w:jc w:val="both"/>
        <w:rPr>
          <w:rtl/>
        </w:rPr>
      </w:pPr>
      <w:r>
        <w:rPr>
          <w:rtl/>
        </w:rPr>
        <w:t>בענייננו, נוכח סוג העבירות, חומרתן, התכנון שקדם למעשה, גניבתו של נשק משטרתי מאיש משטרה</w:t>
      </w:r>
      <w:r>
        <w:rPr>
          <w:rFonts w:hint="cs"/>
          <w:rtl/>
        </w:rPr>
        <w:t xml:space="preserve"> לאחר הונאתו</w:t>
      </w:r>
      <w:r>
        <w:rPr>
          <w:rtl/>
        </w:rPr>
        <w:t xml:space="preserve">, </w:t>
      </w:r>
      <w:r>
        <w:rPr>
          <w:rFonts w:hint="cs"/>
          <w:rtl/>
        </w:rPr>
        <w:t xml:space="preserve">היותו של אחד מכלי הנשק שנגנבו בהתפרצות לרכב המשטרתי רובה סער </w:t>
      </w:r>
      <w:r>
        <w:t>M</w:t>
      </w:r>
      <w:r>
        <w:rPr>
          <w:rFonts w:hint="cs"/>
          <w:rtl/>
        </w:rPr>
        <w:t xml:space="preserve">16 - </w:t>
      </w:r>
      <w:r>
        <w:rPr>
          <w:rtl/>
        </w:rPr>
        <w:t xml:space="preserve">נשק התקפי רב עוצמה, העובדה כי מי שבצע את העבירה למעשה היה </w:t>
      </w:r>
      <w:r>
        <w:rPr>
          <w:rFonts w:hint="cs"/>
          <w:rtl/>
        </w:rPr>
        <w:t xml:space="preserve">בנו </w:t>
      </w:r>
      <w:r>
        <w:rPr>
          <w:rtl/>
        </w:rPr>
        <w:t xml:space="preserve">הקטין </w:t>
      </w:r>
      <w:r>
        <w:rPr>
          <w:rFonts w:hint="cs"/>
          <w:rtl/>
        </w:rPr>
        <w:t xml:space="preserve">של הנאשם </w:t>
      </w:r>
      <w:r>
        <w:rPr>
          <w:rtl/>
        </w:rPr>
        <w:t xml:space="preserve">ששימש ידו הארוכה של אביו, והעלמותם של הנשקים עד עצם היום הזה, אני רואה להעמיד את מתחם הענישה בגין כל העבירות שבצע הנאשם על טווח העומד בין </w:t>
      </w:r>
      <w:r>
        <w:rPr>
          <w:rFonts w:hint="cs"/>
          <w:rtl/>
        </w:rPr>
        <w:t xml:space="preserve">42 חודשי מאסר בפועל </w:t>
      </w:r>
      <w:r>
        <w:rPr>
          <w:rtl/>
        </w:rPr>
        <w:t>לשבע שנות מאסר.</w:t>
      </w:r>
    </w:p>
    <w:p w14:paraId="6C97CAC7" w14:textId="77777777" w:rsidR="0089186A" w:rsidRDefault="0089186A">
      <w:pPr>
        <w:spacing w:line="360" w:lineRule="auto"/>
        <w:ind w:left="720"/>
        <w:jc w:val="both"/>
        <w:rPr>
          <w:rtl/>
        </w:rPr>
      </w:pPr>
    </w:p>
    <w:p w14:paraId="164B334D" w14:textId="77777777" w:rsidR="0089186A" w:rsidRDefault="000706AB">
      <w:pPr>
        <w:autoSpaceDE w:val="0"/>
        <w:autoSpaceDN w:val="0"/>
        <w:adjustRightInd w:val="0"/>
        <w:spacing w:before="120" w:after="240" w:line="360" w:lineRule="auto"/>
        <w:ind w:left="716" w:hanging="690"/>
        <w:jc w:val="both"/>
        <w:rPr>
          <w:rtl/>
        </w:rPr>
      </w:pPr>
      <w:r>
        <w:rPr>
          <w:b/>
          <w:bCs/>
          <w:rtl/>
        </w:rPr>
        <w:t>11.</w:t>
      </w:r>
      <w:r>
        <w:rPr>
          <w:rtl/>
        </w:rPr>
        <w:t xml:space="preserve"> </w:t>
      </w:r>
      <w:r>
        <w:rPr>
          <w:rtl/>
        </w:rPr>
        <w:tab/>
        <w:t>יחד</w:t>
      </w:r>
      <w:r>
        <w:t xml:space="preserve"> </w:t>
      </w:r>
      <w:r>
        <w:rPr>
          <w:rtl/>
        </w:rPr>
        <w:t>עם</w:t>
      </w:r>
      <w:r>
        <w:t xml:space="preserve"> </w:t>
      </w:r>
      <w:r>
        <w:rPr>
          <w:rtl/>
        </w:rPr>
        <w:t>זאת,</w:t>
      </w:r>
      <w:r>
        <w:t xml:space="preserve"> </w:t>
      </w:r>
      <w:r>
        <w:rPr>
          <w:rtl/>
        </w:rPr>
        <w:t>הענישה</w:t>
      </w:r>
      <w:r>
        <w:t xml:space="preserve"> </w:t>
      </w:r>
      <w:r>
        <w:rPr>
          <w:rtl/>
        </w:rPr>
        <w:t>היא</w:t>
      </w:r>
      <w:r>
        <w:t xml:space="preserve"> </w:t>
      </w:r>
      <w:r>
        <w:rPr>
          <w:rtl/>
        </w:rPr>
        <w:t>לעולם</w:t>
      </w:r>
      <w:r>
        <w:t xml:space="preserve"> </w:t>
      </w:r>
      <w:r>
        <w:rPr>
          <w:rtl/>
        </w:rPr>
        <w:t>אינדיבידואלית, ובית</w:t>
      </w:r>
      <w:r>
        <w:t xml:space="preserve"> </w:t>
      </w:r>
      <w:r>
        <w:rPr>
          <w:rtl/>
        </w:rPr>
        <w:t>המשפט</w:t>
      </w:r>
      <w:r>
        <w:t xml:space="preserve"> </w:t>
      </w:r>
      <w:r>
        <w:rPr>
          <w:rtl/>
        </w:rPr>
        <w:t>מצווה</w:t>
      </w:r>
      <w:r>
        <w:t xml:space="preserve"> </w:t>
      </w:r>
      <w:r>
        <w:rPr>
          <w:rtl/>
        </w:rPr>
        <w:t>לשקול</w:t>
      </w:r>
      <w:r>
        <w:t xml:space="preserve"> </w:t>
      </w:r>
      <w:r>
        <w:rPr>
          <w:rtl/>
        </w:rPr>
        <w:t>גם</w:t>
      </w:r>
      <w:r>
        <w:t xml:space="preserve"> </w:t>
      </w:r>
      <w:r>
        <w:rPr>
          <w:rtl/>
        </w:rPr>
        <w:t>שיקולים</w:t>
      </w:r>
      <w:r>
        <w:t xml:space="preserve"> </w:t>
      </w:r>
      <w:r>
        <w:rPr>
          <w:rtl/>
        </w:rPr>
        <w:t>הנוגעים</w:t>
      </w:r>
      <w:r>
        <w:t xml:space="preserve"> </w:t>
      </w:r>
      <w:r>
        <w:rPr>
          <w:rtl/>
        </w:rPr>
        <w:t>לנסיבותיו</w:t>
      </w:r>
      <w:r>
        <w:t xml:space="preserve"> </w:t>
      </w:r>
      <w:r>
        <w:rPr>
          <w:rtl/>
        </w:rPr>
        <w:t>האישיות</w:t>
      </w:r>
      <w:r>
        <w:t xml:space="preserve"> </w:t>
      </w:r>
      <w:r>
        <w:rPr>
          <w:rtl/>
        </w:rPr>
        <w:t>של</w:t>
      </w:r>
      <w:r>
        <w:t xml:space="preserve"> </w:t>
      </w:r>
      <w:r>
        <w:rPr>
          <w:rtl/>
        </w:rPr>
        <w:t>הנאשם,</w:t>
      </w:r>
      <w:r>
        <w:t xml:space="preserve"> </w:t>
      </w:r>
      <w:r>
        <w:rPr>
          <w:rtl/>
        </w:rPr>
        <w:t>מעורבות</w:t>
      </w:r>
      <w:r>
        <w:t xml:space="preserve"> </w:t>
      </w:r>
      <w:r>
        <w:rPr>
          <w:rtl/>
        </w:rPr>
        <w:t>קודמת</w:t>
      </w:r>
      <w:r>
        <w:t xml:space="preserve"> </w:t>
      </w:r>
      <w:r>
        <w:rPr>
          <w:rtl/>
        </w:rPr>
        <w:t>בפלילים,</w:t>
      </w:r>
      <w:r>
        <w:t xml:space="preserve"> </w:t>
      </w:r>
      <w:r>
        <w:rPr>
          <w:rtl/>
        </w:rPr>
        <w:t>הודייתו</w:t>
      </w:r>
      <w:r>
        <w:t xml:space="preserve"> </w:t>
      </w:r>
      <w:r>
        <w:rPr>
          <w:rtl/>
        </w:rPr>
        <w:t>בעבירות</w:t>
      </w:r>
      <w:r>
        <w:t xml:space="preserve"> </w:t>
      </w:r>
      <w:r>
        <w:rPr>
          <w:rtl/>
        </w:rPr>
        <w:t>שביצע,</w:t>
      </w:r>
      <w:r>
        <w:t xml:space="preserve"> </w:t>
      </w:r>
      <w:r>
        <w:rPr>
          <w:rtl/>
        </w:rPr>
        <w:t>חרטתו, וכן</w:t>
      </w:r>
      <w:r>
        <w:t xml:space="preserve"> </w:t>
      </w:r>
      <w:r>
        <w:rPr>
          <w:rtl/>
        </w:rPr>
        <w:t>שיקולי</w:t>
      </w:r>
      <w:r>
        <w:t xml:space="preserve"> </w:t>
      </w:r>
      <w:r>
        <w:rPr>
          <w:rtl/>
        </w:rPr>
        <w:t>שיקום</w:t>
      </w:r>
      <w:r>
        <w:t xml:space="preserve"> </w:t>
      </w:r>
      <w:r>
        <w:rPr>
          <w:rtl/>
        </w:rPr>
        <w:t>וחינוך (</w:t>
      </w:r>
      <w:hyperlink r:id="rId83" w:history="1">
        <w:r w:rsidRPr="000706AB">
          <w:rPr>
            <w:color w:val="0000FF"/>
            <w:u w:val="single"/>
            <w:rtl/>
          </w:rPr>
          <w:t>ע"פ 5106/99 אבו נג'ימה נ' מ"י, פ"ד נד</w:t>
        </w:r>
      </w:hyperlink>
      <w:r>
        <w:rPr>
          <w:rtl/>
        </w:rPr>
        <w:t>, 354, 350(1)</w:t>
      </w:r>
      <w:r>
        <w:t xml:space="preserve"> </w:t>
      </w:r>
      <w:r>
        <w:rPr>
          <w:rtl/>
        </w:rPr>
        <w:t>מפי</w:t>
      </w:r>
      <w:r>
        <w:t xml:space="preserve"> </w:t>
      </w:r>
      <w:r>
        <w:rPr>
          <w:rtl/>
        </w:rPr>
        <w:t>כב' הש' דורנר;</w:t>
      </w:r>
      <w:r>
        <w:t xml:space="preserve"> </w:t>
      </w:r>
      <w:r>
        <w:rPr>
          <w:rtl/>
        </w:rPr>
        <w:t xml:space="preserve"> </w:t>
      </w:r>
      <w:hyperlink r:id="rId84" w:history="1">
        <w:r w:rsidRPr="000706AB">
          <w:rPr>
            <w:color w:val="0000FF"/>
            <w:u w:val="single"/>
            <w:rtl/>
          </w:rPr>
          <w:t>ע"פ 4890/01 מ"י נ' פלוני, פ"ד נו</w:t>
        </w:r>
      </w:hyperlink>
      <w:r>
        <w:rPr>
          <w:rtl/>
        </w:rPr>
        <w:t>(1), 594, מפי כב' הש' ביניש).</w:t>
      </w:r>
    </w:p>
    <w:p w14:paraId="5DFBBFF4" w14:textId="77777777" w:rsidR="0089186A" w:rsidRDefault="000706AB">
      <w:pPr>
        <w:autoSpaceDE w:val="0"/>
        <w:autoSpaceDN w:val="0"/>
        <w:adjustRightInd w:val="0"/>
        <w:spacing w:before="120" w:after="240" w:line="360" w:lineRule="auto"/>
        <w:ind w:left="746"/>
        <w:jc w:val="both"/>
        <w:rPr>
          <w:rtl/>
        </w:rPr>
      </w:pPr>
      <w:r>
        <w:rPr>
          <w:b/>
          <w:bCs/>
          <w:rtl/>
        </w:rPr>
        <w:t>א.</w:t>
      </w:r>
      <w:r>
        <w:rPr>
          <w:rtl/>
        </w:rPr>
        <w:t xml:space="preserve"> לקולא</w:t>
      </w:r>
      <w:r>
        <w:t xml:space="preserve"> </w:t>
      </w:r>
      <w:r>
        <w:rPr>
          <w:rtl/>
        </w:rPr>
        <w:t>אני</w:t>
      </w:r>
      <w:r>
        <w:t xml:space="preserve"> </w:t>
      </w:r>
      <w:r>
        <w:rPr>
          <w:rtl/>
        </w:rPr>
        <w:t>רואה</w:t>
      </w:r>
      <w:r>
        <w:t xml:space="preserve"> </w:t>
      </w:r>
      <w:r>
        <w:rPr>
          <w:rtl/>
        </w:rPr>
        <w:t>לזקוף</w:t>
      </w:r>
      <w:r>
        <w:t xml:space="preserve"> </w:t>
      </w:r>
      <w:r>
        <w:rPr>
          <w:rtl/>
        </w:rPr>
        <w:t>לזכות</w:t>
      </w:r>
      <w:r>
        <w:t xml:space="preserve"> </w:t>
      </w:r>
      <w:r>
        <w:rPr>
          <w:rtl/>
        </w:rPr>
        <w:t>הנאשם</w:t>
      </w:r>
      <w:r>
        <w:t xml:space="preserve"> </w:t>
      </w:r>
      <w:r>
        <w:rPr>
          <w:rtl/>
        </w:rPr>
        <w:t>את</w:t>
      </w:r>
      <w:r>
        <w:t xml:space="preserve"> </w:t>
      </w:r>
      <w:r>
        <w:rPr>
          <w:rtl/>
        </w:rPr>
        <w:t>הודייתו</w:t>
      </w:r>
      <w:r>
        <w:t xml:space="preserve"> </w:t>
      </w:r>
      <w:r>
        <w:rPr>
          <w:rtl/>
        </w:rPr>
        <w:t>בעובדות</w:t>
      </w:r>
      <w:r>
        <w:t xml:space="preserve"> </w:t>
      </w:r>
      <w:r>
        <w:rPr>
          <w:rtl/>
        </w:rPr>
        <w:t>כתב</w:t>
      </w:r>
      <w:r>
        <w:t xml:space="preserve"> </w:t>
      </w:r>
      <w:r>
        <w:rPr>
          <w:rtl/>
        </w:rPr>
        <w:t>האישום המתוקן</w:t>
      </w:r>
      <w:r>
        <w:rPr>
          <w:rFonts w:hint="cs"/>
          <w:rtl/>
        </w:rPr>
        <w:t xml:space="preserve"> </w:t>
      </w:r>
      <w:r>
        <w:t xml:space="preserve"> </w:t>
      </w:r>
      <w:r>
        <w:rPr>
          <w:rFonts w:hint="cs"/>
          <w:rtl/>
        </w:rPr>
        <w:t xml:space="preserve"> </w:t>
      </w:r>
      <w:r>
        <w:rPr>
          <w:rtl/>
        </w:rPr>
        <w:t>בטרם</w:t>
      </w:r>
      <w:r>
        <w:t xml:space="preserve"> </w:t>
      </w:r>
      <w:r>
        <w:rPr>
          <w:rtl/>
        </w:rPr>
        <w:t>נשמעו</w:t>
      </w:r>
      <w:r>
        <w:t xml:space="preserve"> </w:t>
      </w:r>
      <w:r>
        <w:rPr>
          <w:rtl/>
        </w:rPr>
        <w:t>העדים</w:t>
      </w:r>
      <w:r>
        <w:t xml:space="preserve"> </w:t>
      </w:r>
      <w:r>
        <w:rPr>
          <w:rtl/>
        </w:rPr>
        <w:t>בעניינו</w:t>
      </w:r>
      <w:r>
        <w:t xml:space="preserve"> </w:t>
      </w:r>
      <w:r>
        <w:rPr>
          <w:rtl/>
        </w:rPr>
        <w:t>וכן את</w:t>
      </w:r>
      <w:r>
        <w:t xml:space="preserve"> </w:t>
      </w:r>
      <w:r>
        <w:rPr>
          <w:rtl/>
        </w:rPr>
        <w:t xml:space="preserve">חרטתו. יחד עם זאת, לא למותר לציין כי לפי דברי הנאשם בבית המשפט לא נראה כי הנאשם הפנים את חומרת מעשיו שלו, עת ניסה להשליכם על אחרים באומרו: "רק מחפש דרך לפרנס את המשפחה שלי... סיבכו אותי וסיבכו את המשפחה שלי". גם קצין המבחן התרשם כי הנאשם מתקשה לקבל אחריות מלאה על מעשיו, ולבטא אמפתיה כלפי בנו הקטין, בעוד הוא חווה עצמו יותר כקורבן מאשר כאדם שבצע עבירות פליליות. </w:t>
      </w:r>
      <w:r>
        <w:rPr>
          <w:rFonts w:hint="cs"/>
          <w:rtl/>
        </w:rPr>
        <w:t>אף על פי כן, משהודה הנאשם בעובדות כתב האישום, וויתר על זכותו להלחם על חפותו, הוא זכאי להקלה על פי הפסיקה הנוהגת.</w:t>
      </w:r>
    </w:p>
    <w:p w14:paraId="1DFFC936" w14:textId="77777777" w:rsidR="0089186A" w:rsidRDefault="000706AB">
      <w:pPr>
        <w:autoSpaceDE w:val="0"/>
        <w:autoSpaceDN w:val="0"/>
        <w:adjustRightInd w:val="0"/>
        <w:spacing w:before="120" w:after="240" w:line="360" w:lineRule="auto"/>
        <w:ind w:left="746"/>
        <w:jc w:val="both"/>
        <w:rPr>
          <w:rtl/>
        </w:rPr>
      </w:pPr>
      <w:r>
        <w:rPr>
          <w:b/>
          <w:bCs/>
          <w:rtl/>
        </w:rPr>
        <w:t>ב.</w:t>
      </w:r>
      <w:r>
        <w:rPr>
          <w:rtl/>
        </w:rPr>
        <w:t xml:space="preserve"> כן יזקפו לזכותו של הנאשם הדברים שנכתבו בתסקיר שירות המבחן לגבי נסיבותיו האישיות, מצוקות המשפחה, מצבה הכלכלי הקשה של משפחת הנאשם, החיה בצפיפות ודוחק ומתקיימת מהכנסתו הקטנה והלא עקבית של הנאשם ומעזרת האב, המשמשות גם לקניית תרופות יקרות לבתו. </w:t>
      </w:r>
    </w:p>
    <w:p w14:paraId="78D6E0B9" w14:textId="77777777" w:rsidR="0089186A" w:rsidRDefault="000706AB">
      <w:pPr>
        <w:autoSpaceDE w:val="0"/>
        <w:autoSpaceDN w:val="0"/>
        <w:adjustRightInd w:val="0"/>
        <w:spacing w:before="120" w:after="240" w:line="360" w:lineRule="auto"/>
        <w:ind w:left="746"/>
        <w:jc w:val="both"/>
        <w:rPr>
          <w:rtl/>
        </w:rPr>
      </w:pPr>
      <w:r>
        <w:rPr>
          <w:rtl/>
        </w:rPr>
        <w:t>מדברי קצין המבחן עולה כי הנאשם החל להפנים את המחירים שהוא משלם, וניתן לסייע לו לגייס כוחות ולערוך שינוי באורח חייו. יחד עם זאת העריך כי הסיכון להישנותה של התנהגות פורצת חוק אצל הנאשם, שהורשע בעבר במסירת ידיעה כוזבת אודות פשע, הוא בינוני, כי קיים דמיון מדאיג בין שתי העבירות עליהן הובא לדין, וכי  בעבירה הקודמת לא מוצה הדין עם הנאשם.</w:t>
      </w:r>
    </w:p>
    <w:p w14:paraId="66781DAE" w14:textId="77777777" w:rsidR="0089186A" w:rsidRDefault="000706AB">
      <w:pPr>
        <w:autoSpaceDE w:val="0"/>
        <w:autoSpaceDN w:val="0"/>
        <w:adjustRightInd w:val="0"/>
        <w:spacing w:before="120" w:after="240" w:line="360" w:lineRule="auto"/>
        <w:ind w:left="746"/>
        <w:jc w:val="both"/>
        <w:rPr>
          <w:rtl/>
        </w:rPr>
      </w:pPr>
      <w:r>
        <w:rPr>
          <w:b/>
          <w:bCs/>
          <w:rtl/>
        </w:rPr>
        <w:t>ג</w:t>
      </w:r>
      <w:r>
        <w:rPr>
          <w:rFonts w:hint="cs"/>
          <w:rtl/>
        </w:rPr>
        <w:t>.</w:t>
      </w:r>
      <w:r>
        <w:rPr>
          <w:rtl/>
        </w:rPr>
        <w:t xml:space="preserve"> לחומר</w:t>
      </w:r>
      <w:r>
        <w:rPr>
          <w:rFonts w:hint="cs"/>
          <w:rtl/>
        </w:rPr>
        <w:t>א</w:t>
      </w:r>
      <w:r>
        <w:rPr>
          <w:rtl/>
        </w:rPr>
        <w:t xml:space="preserve"> יש לקחת בחשבון כי הנאשם לא בחל באמצעים להגשמת תוכניתם המשותפת שלו, של שאדי ושל רנין, ולא חס על בנו הקטין. במקום לשמש לו דוגמ</w:t>
      </w:r>
      <w:r>
        <w:rPr>
          <w:rFonts w:hint="cs"/>
          <w:rtl/>
        </w:rPr>
        <w:t xml:space="preserve">א </w:t>
      </w:r>
      <w:r>
        <w:rPr>
          <w:rtl/>
        </w:rPr>
        <w:t>להתנהגות טובה ותקינה שתכשירו לחייו הבוגרים, בחר להכניסו לעולם הפשע, ואף הטיל עליו את חלק הארי בתוכנית שקבעו. בכך חשף ילד צעיר לסיכון ממשי, להליכים פליליים ולקשר לעבירות בנשק, שהנן חמורות ביותר, כאשר הוא מלמד אותו לזלזל בשלטון החוק ובאנשי החוק. כל זאת, מתוך ידיעה כי הקטין אינו צפוי לענישה משמעותית בהיקף שיוטל עליו.</w:t>
      </w:r>
      <w:r>
        <w:rPr>
          <w:rFonts w:hint="cs"/>
          <w:rtl/>
        </w:rPr>
        <w:t xml:space="preserve"> </w:t>
      </w:r>
      <w:r>
        <w:rPr>
          <w:rtl/>
        </w:rPr>
        <w:t>אין מדובר בהתנהגות ספונטנית, אלא קדם למעשה תכנון מוקדם והכנה, אשר במהלכו יכול הנאשם להתחרט ולהבין את חומרת המעשים.</w:t>
      </w:r>
    </w:p>
    <w:p w14:paraId="29177B72" w14:textId="77777777" w:rsidR="0089186A" w:rsidRDefault="000706AB">
      <w:pPr>
        <w:autoSpaceDE w:val="0"/>
        <w:autoSpaceDN w:val="0"/>
        <w:adjustRightInd w:val="0"/>
        <w:spacing w:before="120" w:after="240" w:line="360" w:lineRule="auto"/>
        <w:ind w:left="746"/>
        <w:jc w:val="both"/>
        <w:rPr>
          <w:rtl/>
        </w:rPr>
      </w:pPr>
      <w:r>
        <w:rPr>
          <w:rFonts w:hint="cs"/>
          <w:b/>
          <w:bCs/>
          <w:rtl/>
        </w:rPr>
        <w:t>ד</w:t>
      </w:r>
      <w:r>
        <w:rPr>
          <w:b/>
          <w:bCs/>
          <w:rtl/>
        </w:rPr>
        <w:t>.</w:t>
      </w:r>
      <w:r>
        <w:rPr>
          <w:rtl/>
        </w:rPr>
        <w:t xml:space="preserve"> שירות המבחן המליץ שלא למצות את הדין עם הנאשם ולהטיל עליו ביצוע עבודות שירות, אף על פי שסבר כי ראוי שראשיתו של ההליך השיקומי שעל הנאשם לעבור תחל בענישה מוחשית אשר תשים לו גבולות. כידוע, אין בית המשפט כבול להמלצותיו של שירות המבחן, השם דגש על האינטרס השיקומי של הנאשם, וזאת נוכח האינטרסים השונים העומדים לנגד עיניו של כל מוסד. תפקיד השופט הינו האיזון בין מגוון השיקולים העומדים בבסיס הענישה הפלילית, לרבות האינטרס הציבורי, לבין השיקול הטיפולי והשיקומי, המתבטא בהמלצותיו שירות המבחן. (</w:t>
      </w:r>
      <w:hyperlink r:id="rId85" w:history="1">
        <w:r w:rsidRPr="000706AB">
          <w:rPr>
            <w:color w:val="0000FF"/>
            <w:u w:val="single"/>
            <w:rtl/>
          </w:rPr>
          <w:t>רע"פ 9151/06</w:t>
        </w:r>
      </w:hyperlink>
      <w:r>
        <w:rPr>
          <w:rtl/>
        </w:rPr>
        <w:t xml:space="preserve"> </w:t>
      </w:r>
      <w:r>
        <w:rPr>
          <w:b/>
          <w:bCs/>
          <w:rtl/>
        </w:rPr>
        <w:t>מזרחי נ' מ"י</w:t>
      </w:r>
      <w:r>
        <w:rPr>
          <w:rtl/>
        </w:rPr>
        <w:t xml:space="preserve"> </w:t>
      </w:r>
      <w:r w:rsidR="00D30B6F" w:rsidRPr="00D30B6F">
        <w:rPr>
          <w:sz w:val="22"/>
          <w:rtl/>
        </w:rPr>
        <w:t xml:space="preserve">[פורסם בנבו] </w:t>
      </w:r>
      <w:r>
        <w:rPr>
          <w:rtl/>
        </w:rPr>
        <w:t>(15/11/06)</w:t>
      </w:r>
      <w:r>
        <w:rPr>
          <w:rFonts w:hint="cs"/>
          <w:rtl/>
        </w:rPr>
        <w:t>,</w:t>
      </w:r>
      <w:r>
        <w:rPr>
          <w:rtl/>
        </w:rPr>
        <w:t xml:space="preserve"> מפי כב' הש' ג'ובראן). כבר</w:t>
      </w:r>
      <w:r>
        <w:t xml:space="preserve"> </w:t>
      </w:r>
      <w:r>
        <w:rPr>
          <w:rtl/>
        </w:rPr>
        <w:t>נקבע</w:t>
      </w:r>
      <w:r>
        <w:t xml:space="preserve"> </w:t>
      </w:r>
      <w:r>
        <w:rPr>
          <w:rtl/>
        </w:rPr>
        <w:t>כי</w:t>
      </w:r>
      <w:r>
        <w:t xml:space="preserve"> </w:t>
      </w:r>
      <w:r>
        <w:rPr>
          <w:rtl/>
        </w:rPr>
        <w:t>כאשר</w:t>
      </w:r>
      <w:r>
        <w:t xml:space="preserve"> </w:t>
      </w:r>
      <w:r>
        <w:rPr>
          <w:rtl/>
        </w:rPr>
        <w:t>בעבירות</w:t>
      </w:r>
      <w:r>
        <w:t xml:space="preserve"> </w:t>
      </w:r>
      <w:r>
        <w:rPr>
          <w:rtl/>
        </w:rPr>
        <w:t>נשק</w:t>
      </w:r>
      <w:r>
        <w:t xml:space="preserve"> </w:t>
      </w:r>
      <w:r>
        <w:rPr>
          <w:rtl/>
        </w:rPr>
        <w:t>עסקינן, יסוגו</w:t>
      </w:r>
      <w:r>
        <w:t xml:space="preserve"> </w:t>
      </w:r>
      <w:r>
        <w:rPr>
          <w:rtl/>
        </w:rPr>
        <w:t>נסיבותיו</w:t>
      </w:r>
      <w:r>
        <w:t xml:space="preserve"> </w:t>
      </w:r>
      <w:r>
        <w:rPr>
          <w:rtl/>
        </w:rPr>
        <w:t>האישיות</w:t>
      </w:r>
      <w:r>
        <w:t xml:space="preserve"> </w:t>
      </w:r>
      <w:r>
        <w:rPr>
          <w:rtl/>
        </w:rPr>
        <w:t>של</w:t>
      </w:r>
      <w:r>
        <w:t xml:space="preserve"> </w:t>
      </w:r>
      <w:r>
        <w:rPr>
          <w:rtl/>
        </w:rPr>
        <w:t>נאשם</w:t>
      </w:r>
      <w:r>
        <w:t xml:space="preserve"> </w:t>
      </w:r>
      <w:r>
        <w:rPr>
          <w:rtl/>
        </w:rPr>
        <w:t>מפני</w:t>
      </w:r>
      <w:r>
        <w:t xml:space="preserve"> </w:t>
      </w:r>
      <w:r>
        <w:rPr>
          <w:rtl/>
        </w:rPr>
        <w:t>שיקולים</w:t>
      </w:r>
      <w:r>
        <w:t xml:space="preserve"> </w:t>
      </w:r>
      <w:r>
        <w:rPr>
          <w:rtl/>
        </w:rPr>
        <w:t>של</w:t>
      </w:r>
      <w:r>
        <w:t xml:space="preserve"> </w:t>
      </w:r>
      <w:r>
        <w:rPr>
          <w:rtl/>
        </w:rPr>
        <w:t>טובת</w:t>
      </w:r>
      <w:r>
        <w:t xml:space="preserve"> </w:t>
      </w:r>
      <w:r>
        <w:rPr>
          <w:rtl/>
        </w:rPr>
        <w:t>הציבור. אשר לנזק שיגרם למשפחת הנאשם אם ייאסר, נראה כי הנאשם עצמו לא העמיד את טובתה של משפחתו בראש מעייניו ולא נמנע מלסכן את עתידו של ילדו ולחשפו לפלילים.</w:t>
      </w:r>
      <w:r>
        <w:rPr>
          <w:rFonts w:hint="cs"/>
          <w:rtl/>
        </w:rPr>
        <w:t xml:space="preserve"> </w:t>
      </w:r>
    </w:p>
    <w:p w14:paraId="04E79916" w14:textId="77777777" w:rsidR="0089186A" w:rsidRDefault="000706AB">
      <w:pPr>
        <w:spacing w:before="120" w:after="240" w:line="360" w:lineRule="auto"/>
        <w:ind w:left="720"/>
        <w:jc w:val="both"/>
        <w:rPr>
          <w:rtl/>
        </w:rPr>
      </w:pPr>
      <w:r>
        <w:rPr>
          <w:rtl/>
        </w:rPr>
        <w:t>לעניין זה ראו:</w:t>
      </w:r>
    </w:p>
    <w:p w14:paraId="43E89E35" w14:textId="77777777" w:rsidR="0089186A" w:rsidRDefault="000706AB">
      <w:pPr>
        <w:spacing w:before="120" w:after="240" w:line="360" w:lineRule="auto"/>
        <w:ind w:left="1440"/>
        <w:jc w:val="both"/>
        <w:rPr>
          <w:rtl/>
        </w:rPr>
      </w:pPr>
      <w:r>
        <w:rPr>
          <w:rtl/>
        </w:rPr>
        <w:t>"</w:t>
      </w:r>
      <w:r>
        <w:rPr>
          <w:rFonts w:cs="Miriam"/>
          <w:rtl/>
        </w:rPr>
        <w:t>מעבר לנדרש, 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tl/>
        </w:rPr>
        <w:t xml:space="preserve">. (ראו והשוו </w:t>
      </w:r>
      <w:hyperlink r:id="rId86" w:history="1">
        <w:r w:rsidRPr="000706AB">
          <w:rPr>
            <w:color w:val="0000FF"/>
            <w:u w:val="single"/>
            <w:rtl/>
          </w:rPr>
          <w:t>ע"פ 5066/98</w:t>
        </w:r>
      </w:hyperlink>
      <w:r>
        <w:rPr>
          <w:rtl/>
        </w:rPr>
        <w:t xml:space="preserve"> מדינת ישראל נ' ניעמן דחלה ואח', </w:t>
      </w:r>
      <w:r w:rsidR="00D30B6F" w:rsidRPr="00D30B6F">
        <w:rPr>
          <w:sz w:val="22"/>
          <w:rtl/>
        </w:rPr>
        <w:t xml:space="preserve">[פורסם בנבו] </w:t>
      </w:r>
      <w:r>
        <w:rPr>
          <w:rtl/>
        </w:rPr>
        <w:t>תק-על 99(3), 1574)</w:t>
      </w:r>
      <w:r>
        <w:rPr>
          <w:sz w:val="22"/>
          <w:szCs w:val="22"/>
          <w:rtl/>
        </w:rPr>
        <w:t>".</w:t>
      </w:r>
      <w:r>
        <w:rPr>
          <w:sz w:val="26"/>
          <w:szCs w:val="26"/>
          <w:rtl/>
        </w:rPr>
        <w:t xml:space="preserve"> </w:t>
      </w:r>
      <w:r>
        <w:rPr>
          <w:rtl/>
        </w:rPr>
        <w:t>(</w:t>
      </w:r>
      <w:hyperlink r:id="rId87" w:history="1">
        <w:r w:rsidRPr="000706AB">
          <w:rPr>
            <w:color w:val="0000FF"/>
            <w:u w:val="single"/>
            <w:rtl/>
          </w:rPr>
          <w:t>רע"פ 2718/04</w:t>
        </w:r>
      </w:hyperlink>
      <w:r>
        <w:rPr>
          <w:rtl/>
        </w:rPr>
        <w:t xml:space="preserve"> </w:t>
      </w:r>
      <w:r>
        <w:rPr>
          <w:b/>
          <w:bCs/>
          <w:rtl/>
        </w:rPr>
        <w:t xml:space="preserve">אבו דאחל נ' מ"י </w:t>
      </w:r>
      <w:r w:rsidR="00D30B6F" w:rsidRPr="00D30B6F">
        <w:rPr>
          <w:sz w:val="22"/>
          <w:rtl/>
        </w:rPr>
        <w:t xml:space="preserve">[פורסם בנבו] </w:t>
      </w:r>
      <w:r>
        <w:rPr>
          <w:b/>
          <w:bCs/>
          <w:rtl/>
        </w:rPr>
        <w:t>(</w:t>
      </w:r>
      <w:r>
        <w:rPr>
          <w:rtl/>
        </w:rPr>
        <w:t>29/3/04)</w:t>
      </w:r>
      <w:r>
        <w:rPr>
          <w:rFonts w:hint="cs"/>
          <w:rtl/>
        </w:rPr>
        <w:t>,</w:t>
      </w:r>
      <w:r>
        <w:rPr>
          <w:rtl/>
        </w:rPr>
        <w:t xml:space="preserve"> מפי כב' הש' ג'ובראן).</w:t>
      </w:r>
      <w:r>
        <w:rPr>
          <w:rFonts w:hint="cs"/>
          <w:rtl/>
        </w:rPr>
        <w:t xml:space="preserve"> </w:t>
      </w:r>
    </w:p>
    <w:p w14:paraId="4E0A4074" w14:textId="77777777" w:rsidR="0089186A" w:rsidRDefault="0089186A">
      <w:pPr>
        <w:spacing w:before="120" w:after="240" w:line="360" w:lineRule="auto"/>
        <w:ind w:left="1440"/>
        <w:jc w:val="both"/>
        <w:rPr>
          <w:sz w:val="2"/>
          <w:szCs w:val="2"/>
          <w:rtl/>
        </w:rPr>
      </w:pPr>
    </w:p>
    <w:p w14:paraId="7A577CE0" w14:textId="77777777" w:rsidR="0089186A" w:rsidRDefault="000706AB">
      <w:pPr>
        <w:spacing w:line="360" w:lineRule="auto"/>
        <w:jc w:val="both"/>
        <w:rPr>
          <w:rtl/>
          <w:lang w:eastAsia="he-IL"/>
        </w:rPr>
      </w:pPr>
      <w:r>
        <w:rPr>
          <w:rtl/>
        </w:rPr>
        <w:tab/>
      </w:r>
      <w:r>
        <w:rPr>
          <w:b/>
          <w:bCs/>
          <w:u w:val="single"/>
          <w:rtl/>
        </w:rPr>
        <w:t>אחידות הענישה</w:t>
      </w:r>
      <w:r>
        <w:rPr>
          <w:rtl/>
        </w:rPr>
        <w:t xml:space="preserve"> </w:t>
      </w:r>
    </w:p>
    <w:p w14:paraId="095E9C4F" w14:textId="77777777" w:rsidR="0089186A" w:rsidRDefault="000706AB">
      <w:pPr>
        <w:spacing w:line="360" w:lineRule="auto"/>
        <w:ind w:left="720" w:hanging="720"/>
        <w:jc w:val="both"/>
        <w:rPr>
          <w:rtl/>
          <w:lang w:eastAsia="he-IL"/>
        </w:rPr>
      </w:pPr>
      <w:r>
        <w:rPr>
          <w:b/>
          <w:bCs/>
          <w:rtl/>
          <w:lang w:eastAsia="he-IL"/>
        </w:rPr>
        <w:t>12</w:t>
      </w:r>
      <w:r>
        <w:rPr>
          <w:rtl/>
          <w:lang w:eastAsia="he-IL"/>
        </w:rPr>
        <w:t>.</w:t>
      </w:r>
      <w:r>
        <w:rPr>
          <w:rtl/>
          <w:lang w:eastAsia="he-IL"/>
        </w:rPr>
        <w:tab/>
        <w:t>על אף כל האמור לעיל, עומד בפני בית המשפט גורם נוסף משמעותי הצריך לקבל ביטוי משמעותי, והוא עונשה של רנין, שותפתו של הנאשם לעבירה, אשר נדונה למאסר שירוצה בעבודות שירות, על פי הסדר טיעון אליו הגיעו הצדדים ב</w:t>
      </w:r>
      <w:hyperlink r:id="rId88" w:history="1">
        <w:r w:rsidRPr="000706AB">
          <w:rPr>
            <w:color w:val="0000FF"/>
            <w:u w:val="single"/>
            <w:rtl/>
            <w:lang w:eastAsia="he-IL"/>
          </w:rPr>
          <w:t>ת"פ 185/11/12</w:t>
        </w:r>
      </w:hyperlink>
      <w:r>
        <w:rPr>
          <w:rtl/>
          <w:lang w:eastAsia="he-IL"/>
        </w:rPr>
        <w:t xml:space="preserve">, </w:t>
      </w:r>
      <w:r w:rsidR="00D30B6F" w:rsidRPr="00D30B6F">
        <w:rPr>
          <w:sz w:val="22"/>
          <w:rtl/>
          <w:lang w:eastAsia="he-IL"/>
        </w:rPr>
        <w:t xml:space="preserve">[פורסם בנבו] </w:t>
      </w:r>
      <w:r>
        <w:rPr>
          <w:rtl/>
          <w:lang w:eastAsia="he-IL"/>
        </w:rPr>
        <w:t xml:space="preserve">בבית המשפט המחוזי בחיפה, בפני כב' הש' יצחק כהן. אכן, גם הקטין נדון לשירות לתועלת הציבור בלבד ללא הרשעה, אך עסקינן בנער שהיה בן 15 בעת ביצוע העבירות, ואשר </w:t>
      </w:r>
      <w:r>
        <w:rPr>
          <w:rFonts w:hint="cs"/>
          <w:rtl/>
          <w:lang w:eastAsia="he-IL"/>
        </w:rPr>
        <w:t xml:space="preserve">שותף בעבירות על </w:t>
      </w:r>
      <w:r>
        <w:rPr>
          <w:rtl/>
          <w:lang w:eastAsia="he-IL"/>
        </w:rPr>
        <w:t xml:space="preserve"> ידי אביו הנאשם. לפיכך, לא יהווה עונשו נקודת עיגון לצורך הדיון באחידות הענישה. </w:t>
      </w:r>
    </w:p>
    <w:p w14:paraId="0D9F2ACA" w14:textId="77777777" w:rsidR="0089186A" w:rsidRDefault="0089186A">
      <w:pPr>
        <w:ind w:left="720" w:hanging="720"/>
        <w:jc w:val="both"/>
        <w:rPr>
          <w:rtl/>
          <w:lang w:eastAsia="he-IL"/>
        </w:rPr>
      </w:pPr>
    </w:p>
    <w:p w14:paraId="2E3941AE" w14:textId="77777777" w:rsidR="0089186A" w:rsidRDefault="000706AB">
      <w:pPr>
        <w:spacing w:before="120" w:after="240" w:line="360" w:lineRule="auto"/>
        <w:ind w:left="720"/>
        <w:jc w:val="both"/>
        <w:rPr>
          <w:rtl/>
          <w:lang w:eastAsia="he-IL"/>
        </w:rPr>
      </w:pPr>
      <w:r>
        <w:rPr>
          <w:b/>
          <w:bCs/>
          <w:rtl/>
          <w:lang w:eastAsia="he-IL"/>
        </w:rPr>
        <w:t>א</w:t>
      </w:r>
      <w:r>
        <w:rPr>
          <w:rtl/>
          <w:lang w:eastAsia="he-IL"/>
        </w:rPr>
        <w:t>. הסניגור טען כי נוכח העקרון של אחידות הענישה, יש להשוות ככל הניתן בין עונשה של רנין כאמור בגזר דינה אותו הגיש לתיק בית המשפט, לעונשו של הנאשם. הסניגור  הדגיש ופירט את מעשיה של רנין לפי עובדות כתב האישום, בטענו כי מעשיה חמורים מאלה שביצע הנאשם, אשר נגרר לפרשה רק בשל בקשת העזרה של שאדי ורנין, ולא נכח כלל בזמן ביצוע המעשים עצמם, אשר בוצעו בפועל על ידי רנין ביחד עם שאדי והקטין. כן טען כי על בית המשפט להתייחס בגזירת דינו אך ורק על נסיבות הקשורות לכתב האישום וראיות אחרות בתיק בו עסקינן, ואין הוא מתבקש להכריע בשאלת אחריותה הפלילית של רנין בהסתמך על טיעונים אחרים.</w:t>
      </w:r>
    </w:p>
    <w:p w14:paraId="65996FD3" w14:textId="77777777" w:rsidR="0089186A" w:rsidRDefault="000706AB">
      <w:pPr>
        <w:spacing w:line="360" w:lineRule="auto"/>
        <w:ind w:left="720"/>
        <w:jc w:val="both"/>
        <w:rPr>
          <w:rtl/>
          <w:lang w:eastAsia="he-IL"/>
        </w:rPr>
      </w:pPr>
      <w:r>
        <w:rPr>
          <w:b/>
          <w:bCs/>
          <w:rtl/>
          <w:lang w:eastAsia="he-IL"/>
        </w:rPr>
        <w:t>ב</w:t>
      </w:r>
      <w:r>
        <w:rPr>
          <w:rtl/>
          <w:lang w:eastAsia="he-IL"/>
        </w:rPr>
        <w:t xml:space="preserve">. ב"כ המאשימה, אשר הגיש את פרוטוקול הדיון בעניינה של רנין, לרבות טענות הצדדים שם, אישר כי הסדר הטיעון שם כלל גם הסכמה לענין הענישה, דהיינו מאסר שירוצה בעבודות שירות. עם זאת טען כי העבירות בהן הורשעה רנין היו קלות מאלה בהן הורשע הנאשם, וכי בשונה ממנו, נגזר דינה בגין עבירות של קשירת קשר לביצוע פשע, סיוע לעשיית עסקה בנשק וסיוע לגניבה, בעוד שהנאשם הורשע בעבירות רבות וחמורות מאלה. </w:t>
      </w:r>
      <w:r>
        <w:rPr>
          <w:rtl/>
        </w:rPr>
        <w:t xml:space="preserve">קשירת קשר לביצוע פשע, עשיית עסקה בנשק, החזקת נשק שלא כדין, התפרצות לרכב בכוונה לבצע גניבה או פשע וגניבה. </w:t>
      </w:r>
      <w:r>
        <w:rPr>
          <w:rtl/>
          <w:lang w:eastAsia="he-IL"/>
        </w:rPr>
        <w:t>כמו כן, בניגוד לאמור בכתב האישום בעניינו של הנאשם, רנין לא הורשעה בהובלת הנשק הגנוב.</w:t>
      </w:r>
    </w:p>
    <w:p w14:paraId="4A63D3A9" w14:textId="77777777" w:rsidR="0089186A" w:rsidRDefault="0089186A">
      <w:pPr>
        <w:ind w:left="720"/>
        <w:jc w:val="both"/>
        <w:rPr>
          <w:sz w:val="22"/>
          <w:szCs w:val="22"/>
          <w:rtl/>
          <w:lang w:eastAsia="he-IL"/>
        </w:rPr>
      </w:pPr>
    </w:p>
    <w:p w14:paraId="72BBC459" w14:textId="77777777" w:rsidR="0089186A" w:rsidRDefault="000706AB">
      <w:pPr>
        <w:spacing w:before="120" w:after="240" w:line="360" w:lineRule="auto"/>
        <w:ind w:left="720"/>
        <w:jc w:val="both"/>
        <w:rPr>
          <w:rtl/>
        </w:rPr>
      </w:pPr>
      <w:r>
        <w:rPr>
          <w:rtl/>
        </w:rPr>
        <w:t xml:space="preserve">לסיכום, בנסיבות הענין, לא ניתן להתעלם מחומרתה של העבירה כפי שתוארה לעיל, מהעובדה כי זאת אינה הרשעתו הראשונה של הנאשם, וכי בוצעה בידי בנו הקטין. ועל כן על בית המשפט לתת משקל נכבד יותר לאינטרס הציבורי מאשר לנסיבותיו האישיות של הנאשם. </w:t>
      </w:r>
    </w:p>
    <w:p w14:paraId="28686EE3" w14:textId="77777777" w:rsidR="0089186A" w:rsidRDefault="000706AB">
      <w:pPr>
        <w:spacing w:line="360" w:lineRule="auto"/>
        <w:rPr>
          <w:rtl/>
        </w:rPr>
      </w:pPr>
      <w:r>
        <w:rPr>
          <w:b/>
          <w:bCs/>
          <w:rtl/>
          <w:lang w:eastAsia="he-IL"/>
        </w:rPr>
        <w:t>13.</w:t>
      </w:r>
      <w:r>
        <w:rPr>
          <w:b/>
          <w:bCs/>
          <w:rtl/>
          <w:lang w:eastAsia="he-IL"/>
        </w:rPr>
        <w:tab/>
      </w:r>
      <w:r>
        <w:rPr>
          <w:b/>
          <w:bCs/>
          <w:u w:val="single"/>
          <w:rtl/>
          <w:lang w:eastAsia="he-IL"/>
        </w:rPr>
        <w:t>דיון בסוגיה של אחידות הענישה</w:t>
      </w:r>
    </w:p>
    <w:p w14:paraId="4972CB50" w14:textId="77777777" w:rsidR="0089186A" w:rsidRDefault="000706AB">
      <w:pPr>
        <w:spacing w:line="360" w:lineRule="auto"/>
        <w:ind w:left="720"/>
        <w:jc w:val="both"/>
        <w:rPr>
          <w:rtl/>
        </w:rPr>
      </w:pPr>
      <w:r>
        <w:rPr>
          <w:b/>
          <w:bCs/>
          <w:rtl/>
        </w:rPr>
        <w:t>א</w:t>
      </w:r>
      <w:r>
        <w:rPr>
          <w:rtl/>
        </w:rPr>
        <w:t>. עקרון אחידות הענישה הוא עקרון יסוד במערכת המשפט הפלילי הואיל ו"הוא משקף את ערכי השוויון, ההגינות והצדק, ואף את האינטרס לשמור על אמון הציבור בהליך הפלילי ובמערכת המשפט". (</w:t>
      </w:r>
      <w:hyperlink r:id="rId89" w:history="1">
        <w:r w:rsidRPr="000706AB">
          <w:rPr>
            <w:color w:val="0000FF"/>
            <w:u w:val="single"/>
            <w:rtl/>
          </w:rPr>
          <w:t>ע"פ 5195/11</w:t>
        </w:r>
      </w:hyperlink>
      <w:r>
        <w:rPr>
          <w:rtl/>
        </w:rPr>
        <w:t xml:space="preserve"> </w:t>
      </w:r>
      <w:r>
        <w:rPr>
          <w:b/>
          <w:bCs/>
          <w:rtl/>
        </w:rPr>
        <w:t>קריניאן נ' מ"י</w:t>
      </w:r>
      <w:r>
        <w:rPr>
          <w:rtl/>
        </w:rPr>
        <w:t xml:space="preserve"> </w:t>
      </w:r>
      <w:r w:rsidR="00D30B6F" w:rsidRPr="00D30B6F">
        <w:rPr>
          <w:sz w:val="22"/>
          <w:rtl/>
        </w:rPr>
        <w:t xml:space="preserve">[פורסם בנבו] </w:t>
      </w:r>
      <w:r>
        <w:rPr>
          <w:rtl/>
        </w:rPr>
        <w:t>(28/3/12), מפי כב' הש' הנדל). עקרון זה אינו נכלל במפורש בתיקון 113 ל</w:t>
      </w:r>
      <w:hyperlink r:id="rId90" w:history="1">
        <w:r w:rsidRPr="000706AB">
          <w:rPr>
            <w:color w:val="0000FF"/>
            <w:u w:val="single"/>
            <w:rtl/>
          </w:rPr>
          <w:t>חוק העונשין</w:t>
        </w:r>
      </w:hyperlink>
      <w:r>
        <w:rPr>
          <w:rtl/>
        </w:rPr>
        <w:t xml:space="preserve">, אך על פי סמכותו של בית המשפט לפי </w:t>
      </w:r>
      <w:hyperlink r:id="rId91" w:history="1">
        <w:r w:rsidR="0035124E" w:rsidRPr="0035124E">
          <w:rPr>
            <w:color w:val="0000FF"/>
            <w:u w:val="single"/>
            <w:rtl/>
          </w:rPr>
          <w:t>סעיף 40יב.</w:t>
        </w:r>
      </w:hyperlink>
      <w:r>
        <w:rPr>
          <w:rtl/>
        </w:rPr>
        <w:t xml:space="preserve"> ל</w:t>
      </w:r>
      <w:hyperlink r:id="rId92" w:history="1">
        <w:r w:rsidRPr="000706AB">
          <w:rPr>
            <w:color w:val="0000FF"/>
            <w:u w:val="single"/>
            <w:rtl/>
          </w:rPr>
          <w:t>חוק העונשין</w:t>
        </w:r>
      </w:hyperlink>
      <w:r>
        <w:rPr>
          <w:rtl/>
        </w:rPr>
        <w:t xml:space="preserve">, רשאי בית המשפט לשקול נסיבות נוספות הקשורות בביצוע העבירה. </w:t>
      </w:r>
    </w:p>
    <w:p w14:paraId="53EE9587" w14:textId="77777777" w:rsidR="0089186A" w:rsidRDefault="0089186A">
      <w:pPr>
        <w:ind w:left="720"/>
        <w:jc w:val="both"/>
        <w:rPr>
          <w:rtl/>
        </w:rPr>
      </w:pPr>
    </w:p>
    <w:p w14:paraId="02EB313E" w14:textId="77777777" w:rsidR="0089186A" w:rsidRDefault="000706AB">
      <w:pPr>
        <w:shd w:val="clear" w:color="auto" w:fill="FFFFFF"/>
        <w:spacing w:line="360" w:lineRule="auto"/>
        <w:ind w:left="720"/>
        <w:jc w:val="both"/>
        <w:rPr>
          <w:rtl/>
        </w:rPr>
      </w:pPr>
      <w:r>
        <w:rPr>
          <w:rtl/>
        </w:rPr>
        <w:t xml:space="preserve">עם זאת, אחידות אין פירושה זהות. העובדה כי מדובר בפרשה אחת מחייבת קנה מידה אחיד לבחינת ענשם של המשתתפים השונים, אך אין משמעות הדברים כי התוצאה תהיה זהה בכל מקרה, שכן עליה לשקף את אופי העבירות, נסיבותיו הייחודיות של כל משתתף ואת חלקו ומשקלו בפרשה. לסוגים דומים של נסיבות צריך להינתן משקל זהה אולם השורה התחתונה תלויה בתוכן הנסיבות ולא רק בקיומן. (ראו </w:t>
      </w:r>
      <w:hyperlink r:id="rId93" w:history="1">
        <w:r w:rsidRPr="000706AB">
          <w:rPr>
            <w:color w:val="0000FF"/>
            <w:u w:val="single"/>
            <w:rtl/>
          </w:rPr>
          <w:t>רע"פ 3173/09</w:t>
        </w:r>
      </w:hyperlink>
      <w:r>
        <w:rPr>
          <w:rtl/>
        </w:rPr>
        <w:t xml:space="preserve"> </w:t>
      </w:r>
      <w:r>
        <w:rPr>
          <w:b/>
          <w:bCs/>
          <w:rtl/>
        </w:rPr>
        <w:t>פראגין נ' מ"י</w:t>
      </w:r>
      <w:r>
        <w:rPr>
          <w:rtl/>
        </w:rPr>
        <w:t xml:space="preserve"> </w:t>
      </w:r>
      <w:r w:rsidR="00D30B6F" w:rsidRPr="00D30B6F">
        <w:rPr>
          <w:sz w:val="22"/>
          <w:rtl/>
        </w:rPr>
        <w:t xml:space="preserve">[פורסם בנבו] </w:t>
      </w:r>
      <w:r>
        <w:rPr>
          <w:rtl/>
        </w:rPr>
        <w:t xml:space="preserve">(5/5/09), מפי כב' הש' רובינשטיין; </w:t>
      </w:r>
      <w:hyperlink r:id="rId94" w:history="1">
        <w:r w:rsidRPr="000706AB">
          <w:rPr>
            <w:color w:val="0000FF"/>
            <w:u w:val="single"/>
            <w:rtl/>
          </w:rPr>
          <w:t>ת"פ 5576/10</w:t>
        </w:r>
      </w:hyperlink>
      <w:r>
        <w:rPr>
          <w:rtl/>
        </w:rPr>
        <w:t xml:space="preserve"> </w:t>
      </w:r>
      <w:r>
        <w:rPr>
          <w:b/>
          <w:bCs/>
          <w:rtl/>
        </w:rPr>
        <w:t xml:space="preserve">פלוני נ' מ"י </w:t>
      </w:r>
      <w:r w:rsidR="00D30B6F" w:rsidRPr="00D30B6F">
        <w:rPr>
          <w:sz w:val="22"/>
          <w:rtl/>
        </w:rPr>
        <w:t xml:space="preserve">[פורסם בנבו] </w:t>
      </w:r>
      <w:r>
        <w:rPr>
          <w:rtl/>
        </w:rPr>
        <w:t xml:space="preserve">(14/4/11), מפי כב' הש' ג'ובראן; </w:t>
      </w:r>
      <w:hyperlink r:id="rId95" w:history="1">
        <w:r w:rsidRPr="000706AB">
          <w:rPr>
            <w:color w:val="0000FF"/>
            <w:u w:val="single"/>
            <w:rtl/>
          </w:rPr>
          <w:t>ע"פ 5640/97 רייך נ' מ"י, פ"ד נג</w:t>
        </w:r>
      </w:hyperlink>
      <w:r>
        <w:rPr>
          <w:rtl/>
        </w:rPr>
        <w:t>(2) 433, 470</w:t>
      </w:r>
      <w:r>
        <w:t xml:space="preserve"> </w:t>
      </w:r>
      <w:r>
        <w:rPr>
          <w:rtl/>
        </w:rPr>
        <w:t xml:space="preserve">מפי כב' הש' אילן; </w:t>
      </w:r>
      <w:hyperlink r:id="rId96" w:history="1">
        <w:r w:rsidRPr="000706AB">
          <w:rPr>
            <w:color w:val="0000FF"/>
            <w:u w:val="single"/>
            <w:rtl/>
          </w:rPr>
          <w:t>ע"פ 6490/12</w:t>
        </w:r>
      </w:hyperlink>
      <w:r>
        <w:rPr>
          <w:rtl/>
        </w:rPr>
        <w:t xml:space="preserve"> </w:t>
      </w:r>
      <w:r>
        <w:rPr>
          <w:b/>
          <w:bCs/>
          <w:rtl/>
        </w:rPr>
        <w:t>אבורמד נ' מ"י</w:t>
      </w:r>
      <w:r>
        <w:rPr>
          <w:rtl/>
        </w:rPr>
        <w:t xml:space="preserve"> </w:t>
      </w:r>
      <w:r w:rsidR="00D30B6F" w:rsidRPr="00D30B6F">
        <w:rPr>
          <w:sz w:val="22"/>
          <w:rtl/>
        </w:rPr>
        <w:t xml:space="preserve">[פורסם בנבו] </w:t>
      </w:r>
      <w:r>
        <w:rPr>
          <w:rtl/>
        </w:rPr>
        <w:t>(15/11/12), מפי כב' הש' הנדל).</w:t>
      </w:r>
    </w:p>
    <w:p w14:paraId="13CCB8CB" w14:textId="77777777" w:rsidR="0089186A" w:rsidRDefault="0089186A">
      <w:pPr>
        <w:shd w:val="clear" w:color="auto" w:fill="FFFFFF"/>
        <w:ind w:left="720"/>
        <w:jc w:val="both"/>
        <w:rPr>
          <w:rtl/>
        </w:rPr>
      </w:pPr>
    </w:p>
    <w:p w14:paraId="2FDA101A" w14:textId="77777777" w:rsidR="0089186A" w:rsidRDefault="000706AB">
      <w:pPr>
        <w:pStyle w:val="Ruller4"/>
        <w:spacing w:before="120" w:after="240"/>
        <w:ind w:left="720"/>
        <w:rPr>
          <w:rFonts w:cs="David"/>
          <w:sz w:val="24"/>
          <w:szCs w:val="24"/>
          <w:rtl/>
        </w:rPr>
      </w:pPr>
      <w:r>
        <w:rPr>
          <w:rFonts w:cs="David"/>
          <w:sz w:val="24"/>
          <w:szCs w:val="24"/>
          <w:rtl/>
        </w:rPr>
        <w:t>על חשיבותו של עיקרון אחידות הענישה, עמד כב' הש' ג'ובראן ב</w:t>
      </w:r>
      <w:hyperlink r:id="rId97" w:history="1">
        <w:r w:rsidRPr="000706AB">
          <w:rPr>
            <w:rFonts w:cs="David"/>
            <w:color w:val="0000FF"/>
            <w:sz w:val="24"/>
            <w:szCs w:val="24"/>
            <w:u w:val="single"/>
            <w:rtl/>
          </w:rPr>
          <w:t>ע"פ 9545/09</w:t>
        </w:r>
      </w:hyperlink>
      <w:r>
        <w:rPr>
          <w:rFonts w:cs="David"/>
          <w:sz w:val="24"/>
          <w:szCs w:val="24"/>
          <w:rtl/>
        </w:rPr>
        <w:t xml:space="preserve"> </w:t>
      </w:r>
      <w:r>
        <w:rPr>
          <w:rFonts w:ascii="Times New Roman" w:hAnsi="Times New Roman" w:cs="David"/>
          <w:b/>
          <w:bCs/>
          <w:spacing w:val="0"/>
          <w:sz w:val="24"/>
          <w:szCs w:val="24"/>
          <w:rtl/>
        </w:rPr>
        <w:t xml:space="preserve">אלדין נ' מ"י </w:t>
      </w:r>
      <w:r w:rsidR="00D30B6F" w:rsidRPr="00D30B6F">
        <w:rPr>
          <w:rFonts w:ascii="Times New Roman" w:hAnsi="Times New Roman" w:cs="David"/>
          <w:spacing w:val="0"/>
          <w:szCs w:val="24"/>
          <w:rtl/>
        </w:rPr>
        <w:t xml:space="preserve">[פורסם בנבו] </w:t>
      </w:r>
      <w:r>
        <w:rPr>
          <w:rFonts w:cs="David"/>
          <w:sz w:val="24"/>
          <w:szCs w:val="24"/>
          <w:rtl/>
        </w:rPr>
        <w:t>הדין (24/3/10), פסקה 11, כדלקמן:</w:t>
      </w:r>
    </w:p>
    <w:p w14:paraId="5BA88372" w14:textId="77777777" w:rsidR="0089186A" w:rsidRDefault="000706AB">
      <w:pPr>
        <w:pStyle w:val="Ruller4"/>
        <w:spacing w:before="120" w:after="240"/>
        <w:ind w:left="1466"/>
        <w:rPr>
          <w:rFonts w:ascii="Times New Roman" w:hAnsi="Times New Roman" w:cs="Times New Roman"/>
          <w:sz w:val="24"/>
          <w:szCs w:val="24"/>
          <w:rtl/>
        </w:rPr>
      </w:pPr>
      <w:r>
        <w:rPr>
          <w:rFonts w:ascii="Times New Roman" w:hAnsi="Times New Roman" w:cs="David" w:hint="cs"/>
          <w:sz w:val="24"/>
          <w:szCs w:val="24"/>
          <w:rtl/>
        </w:rPr>
        <w:t>"</w:t>
      </w:r>
      <w:r>
        <w:rPr>
          <w:rFonts w:ascii="Times New Roman" w:hAnsi="Times New Roman" w:cs="Miriam"/>
          <w:sz w:val="24"/>
          <w:szCs w:val="24"/>
          <w:rtl/>
        </w:rPr>
        <w:t>עקרון זה נגזר מעקרון שיוויון הנאשמים בפני החוק, ומורה כי על מצבים דומים מבחינת אופי העבירות והנסיבות האישיות של הנאשמים ראוי להחיל, במידת האפשר, שיקולי ענישה דומים (</w:t>
      </w:r>
      <w:hyperlink r:id="rId98" w:history="1">
        <w:r w:rsidRPr="000706AB">
          <w:rPr>
            <w:rFonts w:ascii="Times New Roman" w:hAnsi="Times New Roman" w:cs="Miriam"/>
            <w:color w:val="0000FF"/>
            <w:sz w:val="24"/>
            <w:szCs w:val="24"/>
            <w:u w:val="single"/>
            <w:rtl/>
          </w:rPr>
          <w:t>ע"פ 2287/09</w:t>
        </w:r>
      </w:hyperlink>
      <w:r>
        <w:rPr>
          <w:rFonts w:ascii="Times New Roman" w:hAnsi="Times New Roman" w:cs="Miriam"/>
          <w:sz w:val="24"/>
          <w:szCs w:val="24"/>
          <w:rtl/>
        </w:rPr>
        <w:t xml:space="preserve"> והבה נ' מדינת ישראל (</w:t>
      </w:r>
      <w:r>
        <w:rPr>
          <w:rFonts w:ascii="Times New Roman" w:hAnsi="Times New Roman" w:cs="Miriam"/>
          <w:spacing w:val="0"/>
          <w:sz w:val="24"/>
          <w:szCs w:val="24"/>
          <w:rtl/>
        </w:rPr>
        <w:t xml:space="preserve">[פורסם בנבו], </w:t>
      </w:r>
      <w:r>
        <w:rPr>
          <w:rFonts w:ascii="Times New Roman" w:hAnsi="Times New Roman" w:cs="Miriam"/>
          <w:sz w:val="24"/>
          <w:szCs w:val="24"/>
          <w:rtl/>
        </w:rPr>
        <w:t>25.1.2010)). "עקרון אחידות הענישה הוא כלל חשוב הבא למנוע קיום הפלייה בין שווים או דומים, למען עשיית צדק עם נאשמים, ולצורך שמירת אימון הציבור בהליך הפלילי" (</w:t>
      </w:r>
      <w:hyperlink r:id="rId99" w:history="1">
        <w:r w:rsidRPr="000706AB">
          <w:rPr>
            <w:rFonts w:ascii="Times New Roman" w:hAnsi="Times New Roman" w:cs="Miriam"/>
            <w:color w:val="0000FF"/>
            <w:sz w:val="24"/>
            <w:szCs w:val="24"/>
            <w:u w:val="single"/>
            <w:rtl/>
          </w:rPr>
          <w:t>ע"פ 9792/06</w:t>
        </w:r>
      </w:hyperlink>
      <w:r>
        <w:rPr>
          <w:rFonts w:ascii="Times New Roman" w:hAnsi="Times New Roman" w:cs="Miriam"/>
          <w:sz w:val="24"/>
          <w:szCs w:val="24"/>
          <w:rtl/>
        </w:rPr>
        <w:t xml:space="preserve"> </w:t>
      </w:r>
      <w:r>
        <w:rPr>
          <w:rFonts w:ascii="Times New Roman" w:hAnsi="Times New Roman" w:cs="Miriam"/>
          <w:spacing w:val="0"/>
          <w:sz w:val="24"/>
          <w:szCs w:val="24"/>
          <w:rtl/>
        </w:rPr>
        <w:t>חמוד נ' מדינת ישראל</w:t>
      </w:r>
      <w:r>
        <w:rPr>
          <w:rFonts w:ascii="Times New Roman" w:hAnsi="Times New Roman" w:cs="Miriam"/>
          <w:sz w:val="24"/>
          <w:szCs w:val="24"/>
          <w:rtl/>
        </w:rPr>
        <w:t>, בפיסקה 15 (</w:t>
      </w:r>
      <w:r>
        <w:rPr>
          <w:rFonts w:ascii="Times New Roman" w:hAnsi="Times New Roman" w:cs="Miriam"/>
          <w:spacing w:val="0"/>
          <w:sz w:val="24"/>
          <w:szCs w:val="24"/>
          <w:rtl/>
        </w:rPr>
        <w:t xml:space="preserve">[פורסם בנבו], </w:t>
      </w:r>
      <w:r>
        <w:rPr>
          <w:rFonts w:ascii="Times New Roman" w:hAnsi="Times New Roman" w:cs="Miriam"/>
          <w:sz w:val="24"/>
          <w:szCs w:val="24"/>
          <w:rtl/>
        </w:rPr>
        <w:t xml:space="preserve">1.4.2007)). </w:t>
      </w:r>
      <w:r>
        <w:rPr>
          <w:rFonts w:ascii="Times New Roman" w:hAnsi="Times New Roman" w:cs="Miriam"/>
          <w:spacing w:val="0"/>
          <w:sz w:val="24"/>
          <w:szCs w:val="24"/>
          <w:rtl/>
        </w:rPr>
        <w:t xml:space="preserve">משמעות הכלל היא שמקום בו מורשעים מספר נאשמים באותה פרשה, ומעשיהם דומים, אחריותם המשותפת תבוא בעיקרון לידי ביטוי בעונש דומה שיוטל עליהם  </w:t>
      </w:r>
      <w:r>
        <w:rPr>
          <w:rFonts w:ascii="Times New Roman" w:hAnsi="Times New Roman" w:cs="Miriam"/>
          <w:sz w:val="24"/>
          <w:szCs w:val="24"/>
          <w:rtl/>
        </w:rPr>
        <w:t>(</w:t>
      </w:r>
      <w:hyperlink r:id="rId100" w:history="1">
        <w:r w:rsidRPr="000706AB">
          <w:rPr>
            <w:rFonts w:ascii="Times New Roman" w:hAnsi="Times New Roman" w:cs="Miriam"/>
            <w:color w:val="0000FF"/>
            <w:sz w:val="24"/>
            <w:szCs w:val="24"/>
            <w:u w:val="single"/>
            <w:rtl/>
          </w:rPr>
          <w:t>ע"פ 9937/01 חורב נ' מדינת ישראל, פ"ד נח</w:t>
        </w:r>
      </w:hyperlink>
      <w:r>
        <w:rPr>
          <w:rFonts w:ascii="Times New Roman" w:hAnsi="Times New Roman" w:cs="Miriam"/>
          <w:sz w:val="24"/>
          <w:szCs w:val="24"/>
          <w:rtl/>
        </w:rPr>
        <w:t>(6), 738, 752 (2004))</w:t>
      </w:r>
      <w:r>
        <w:rPr>
          <w:rFonts w:ascii="Times New Roman" w:hAnsi="Times New Roman" w:cs="David" w:hint="cs"/>
          <w:sz w:val="24"/>
          <w:szCs w:val="24"/>
          <w:rtl/>
        </w:rPr>
        <w:t>"</w:t>
      </w:r>
      <w:r>
        <w:rPr>
          <w:rFonts w:ascii="Times New Roman" w:hAnsi="Times New Roman" w:cs="Times New Roman"/>
          <w:sz w:val="24"/>
          <w:szCs w:val="24"/>
          <w:rtl/>
        </w:rPr>
        <w:t>.</w:t>
      </w:r>
    </w:p>
    <w:p w14:paraId="6AC7899F" w14:textId="77777777" w:rsidR="0089186A" w:rsidRDefault="000706AB">
      <w:pPr>
        <w:spacing w:before="120" w:after="240" w:line="360" w:lineRule="auto"/>
        <w:ind w:left="720"/>
        <w:jc w:val="both"/>
        <w:rPr>
          <w:rtl/>
          <w:lang w:eastAsia="he-IL"/>
        </w:rPr>
      </w:pPr>
      <w:r>
        <w:rPr>
          <w:b/>
          <w:bCs/>
          <w:rtl/>
          <w:lang w:eastAsia="he-IL"/>
        </w:rPr>
        <w:t>ב</w:t>
      </w:r>
      <w:r>
        <w:rPr>
          <w:rtl/>
          <w:lang w:eastAsia="he-IL"/>
        </w:rPr>
        <w:t>. ראשית ייאמר כי הצדדים הגישו לבית המשפט מסמכים מתוך תיקם של רנין ושל שאדי, שנוהל בדלתיים סגורות, לכאורה מבלי לבקש את רשותו של בית המשפט שדן בעניינה ופרסומם אסור. יחד עם זאת, איש מהם לא טען כנגד השימוש בהם, ולא התייחס כלל לעובדות החסיון. בנסיבות הענין, מצאתי כי ניתן לעשות שימוש בטיעוני הצדדים ובגזר הדין, כפי שנעשה בעבר ב</w:t>
      </w:r>
      <w:hyperlink r:id="rId101" w:history="1">
        <w:r w:rsidRPr="000706AB">
          <w:rPr>
            <w:color w:val="0000FF"/>
            <w:u w:val="single"/>
            <w:rtl/>
          </w:rPr>
          <w:t>ע"פ 3182/01</w:t>
        </w:r>
      </w:hyperlink>
      <w:r>
        <w:rPr>
          <w:rtl/>
          <w:lang w:eastAsia="he-IL"/>
        </w:rPr>
        <w:t xml:space="preserve"> </w:t>
      </w:r>
      <w:r>
        <w:rPr>
          <w:b/>
          <w:bCs/>
          <w:color w:val="000000"/>
          <w:rtl/>
        </w:rPr>
        <w:t>חליף נ' מ"י</w:t>
      </w:r>
      <w:r>
        <w:rPr>
          <w:color w:val="000000"/>
          <w:rtl/>
        </w:rPr>
        <w:t xml:space="preserve"> </w:t>
      </w:r>
      <w:r w:rsidR="00D30B6F" w:rsidRPr="00D30B6F">
        <w:rPr>
          <w:sz w:val="22"/>
          <w:rtl/>
        </w:rPr>
        <w:t xml:space="preserve">[פורסם בנבו] </w:t>
      </w:r>
      <w:r>
        <w:rPr>
          <w:color w:val="000000"/>
          <w:rtl/>
        </w:rPr>
        <w:t>(19/5/03), על ידי כב' הש' מצא, אשר גם בו נטענה טענת של אחידות בענישה, ולכן הומצא לפני בית המשפט פרוטוקול הדיון וגזר הדין שהיה חסוי. הערעור באותו ענין נדחה משהבחין כב' הש' מצא בין שני המקרים וקבע שהמקרה לפניהם חמור יותר, ללא התייחסות לענין החסיון.</w:t>
      </w:r>
    </w:p>
    <w:p w14:paraId="03F79778" w14:textId="77777777" w:rsidR="0089186A" w:rsidRDefault="000706AB">
      <w:pPr>
        <w:spacing w:before="100" w:beforeAutospacing="1" w:after="100" w:afterAutospacing="1" w:line="360" w:lineRule="auto"/>
        <w:ind w:left="720"/>
        <w:jc w:val="both"/>
        <w:rPr>
          <w:rtl/>
        </w:rPr>
      </w:pPr>
      <w:r>
        <w:rPr>
          <w:b/>
          <w:bCs/>
          <w:rtl/>
        </w:rPr>
        <w:t>ג</w:t>
      </w:r>
      <w:r>
        <w:rPr>
          <w:rtl/>
        </w:rPr>
        <w:t xml:space="preserve">. בכתב האישום המתוקן שהוגש בעניינו של הנאשם, שותפה רנין לכאורה למעשיו של הנאשם במלואם, ואף ביצעה חלק מהמעשים בפועל עם בנו הקטין של הנאשם, לאחר שאלה תוכננו במשותף, שעה שהנאשם המתין בביתו לקבלת הנשקים, אשר נעלמו לאחר מכן ולא נמצא. ואולם, יש לזכור כי רנין לא הורשעה בעבירות זהות לאלה של הנאשם, וכן דינה נגזר על פי העובדות והעבירות בהן הודעתה והורשעה. יתר על כן, מטיעוניה של המאשימה בעניינה עולה כי מדובר באשה ואם ללא עבר פלילי, פעלה על פי הוראותיהם של הנאשם ושל בעלה, וכי </w:t>
      </w:r>
      <w:r>
        <w:rPr>
          <w:rFonts w:hint="cs"/>
          <w:rtl/>
        </w:rPr>
        <w:t>בשלב מסוים</w:t>
      </w:r>
      <w:r>
        <w:rPr>
          <w:rtl/>
        </w:rPr>
        <w:t xml:space="preserve"> כאשר נחקרה במשטרה, שיתפה פעולה, התוודתה על מעשיה וסייעה לצוות החקירה. סיבות אלה היוו בס</w:t>
      </w:r>
      <w:r>
        <w:rPr>
          <w:rFonts w:hint="cs"/>
          <w:rtl/>
        </w:rPr>
        <w:t>י</w:t>
      </w:r>
      <w:r>
        <w:rPr>
          <w:rtl/>
        </w:rPr>
        <w:t>ס עיקרי להסדר הטיעון. כתב האישום בעניינה של רנין, כולל עובדות נוספות המתייחסות לנאשם, אשר נכללו בכתב האישום המקורי נגד הנאשם, אך נמחקו לחלוטין בעקבות ההסדר אליו הגיע עם התביעה.</w:t>
      </w:r>
    </w:p>
    <w:p w14:paraId="4C7A9010" w14:textId="77777777" w:rsidR="0089186A" w:rsidRDefault="000706AB">
      <w:pPr>
        <w:shd w:val="clear" w:color="auto" w:fill="FFFFFF"/>
        <w:spacing w:line="360" w:lineRule="auto"/>
        <w:ind w:left="720"/>
        <w:jc w:val="both"/>
        <w:rPr>
          <w:rtl/>
        </w:rPr>
      </w:pPr>
      <w:r>
        <w:rPr>
          <w:rtl/>
        </w:rPr>
        <w:t xml:space="preserve">אכן, במסגרת הסדרי טיעון מגיעים הצדדים להסכמות בעניין </w:t>
      </w:r>
      <w:r>
        <w:rPr>
          <w:rFonts w:hint="cs"/>
          <w:rtl/>
        </w:rPr>
        <w:t>"</w:t>
      </w:r>
      <w:r>
        <w:rPr>
          <w:rtl/>
        </w:rPr>
        <w:t>אמת משפטית</w:t>
      </w:r>
      <w:r>
        <w:rPr>
          <w:rFonts w:hint="cs"/>
          <w:rtl/>
        </w:rPr>
        <w:t>"</w:t>
      </w:r>
      <w:r>
        <w:rPr>
          <w:rtl/>
        </w:rPr>
        <w:t>, אשר היא ורק היא תעמוד בפני בית המשפט בבואו לגזור את הדין, ואולם כאשר עסקינן בהסדר טיעון, בו מתוקנים כתבי אישום, מיוחד ההסדר לאותו נאשם. אשר לאבחנה בין שני הנאשמים, והחובה של בית המשפט להמנע מהענקת משקל לעובדות בהן לא הורשע נאשם</w:t>
      </w:r>
      <w:r>
        <w:rPr>
          <w:rFonts w:hint="cs"/>
          <w:rtl/>
        </w:rPr>
        <w:t xml:space="preserve"> (זאת לענין עונשה של רנין)</w:t>
      </w:r>
      <w:r>
        <w:rPr>
          <w:rtl/>
        </w:rPr>
        <w:t>, יפים לענייננו דבריו של כב' הש' דנציגר ב</w:t>
      </w:r>
      <w:hyperlink r:id="rId102" w:history="1">
        <w:r w:rsidRPr="000706AB">
          <w:rPr>
            <w:color w:val="0000FF"/>
            <w:u w:val="single"/>
            <w:rtl/>
          </w:rPr>
          <w:t>ע"פ 1338/10</w:t>
        </w:r>
      </w:hyperlink>
      <w:r>
        <w:rPr>
          <w:rtl/>
        </w:rPr>
        <w:t xml:space="preserve"> </w:t>
      </w:r>
      <w:r>
        <w:rPr>
          <w:b/>
          <w:bCs/>
          <w:rtl/>
        </w:rPr>
        <w:t xml:space="preserve">חפוטה נ' מ"י </w:t>
      </w:r>
      <w:r w:rsidR="00D30B6F" w:rsidRPr="00D30B6F">
        <w:rPr>
          <w:sz w:val="22"/>
          <w:rtl/>
        </w:rPr>
        <w:t xml:space="preserve">[פורסם בנבו] </w:t>
      </w:r>
      <w:r>
        <w:rPr>
          <w:rtl/>
        </w:rPr>
        <w:t xml:space="preserve">(7/2/13): </w:t>
      </w:r>
    </w:p>
    <w:p w14:paraId="14F59BDE" w14:textId="77777777" w:rsidR="0089186A" w:rsidRDefault="0089186A">
      <w:pPr>
        <w:spacing w:line="360" w:lineRule="auto"/>
        <w:ind w:left="1440"/>
        <w:jc w:val="both"/>
        <w:rPr>
          <w:sz w:val="16"/>
          <w:szCs w:val="16"/>
          <w:rtl/>
        </w:rPr>
      </w:pPr>
    </w:p>
    <w:p w14:paraId="2D695643" w14:textId="77777777" w:rsidR="0089186A" w:rsidRDefault="000706AB">
      <w:pPr>
        <w:spacing w:line="360" w:lineRule="auto"/>
        <w:ind w:left="1440"/>
        <w:jc w:val="both"/>
        <w:rPr>
          <w:rFonts w:cs="Miriam"/>
          <w:rtl/>
        </w:rPr>
      </w:pPr>
      <w:r>
        <w:rPr>
          <w:rtl/>
        </w:rPr>
        <w:t>"</w:t>
      </w:r>
      <w:r>
        <w:rPr>
          <w:rFonts w:cs="Miriam"/>
          <w:rtl/>
        </w:rPr>
        <w:t>לאור עקרון ההלימה, לפיו נדרש שיתקיים יחס הולם בין חומרת מעשה העבירה ואשם הנאשם לבין חומרת העונש שיושת עליו [השוו: פסק דינו של השופט א' רובינשטיין ב</w:t>
      </w:r>
      <w:hyperlink r:id="rId103" w:history="1">
        <w:r w:rsidRPr="000706AB">
          <w:rPr>
            <w:rFonts w:cs="Miriam"/>
            <w:color w:val="0000FF"/>
            <w:u w:val="single"/>
            <w:rtl/>
          </w:rPr>
          <w:t>ע"פ  1523/10</w:t>
        </w:r>
      </w:hyperlink>
      <w:r>
        <w:rPr>
          <w:rFonts w:cs="Miriam"/>
          <w:rtl/>
        </w:rPr>
        <w:t xml:space="preserve"> פלונית נ' מדינת ישראל </w:t>
      </w:r>
      <w:r w:rsidR="00D30B6F" w:rsidRPr="00D30B6F">
        <w:rPr>
          <w:sz w:val="22"/>
          <w:rtl/>
        </w:rPr>
        <w:t xml:space="preserve">[פורסם בנבו] </w:t>
      </w:r>
      <w:r>
        <w:rPr>
          <w:rFonts w:cs="Miriam"/>
          <w:rtl/>
        </w:rPr>
        <w:t>(18.4.2012), פסקה יז] איני סבור כי ניתן להתעלם מחלקו הקטן יותר של המערער במסכת העבריינית. שונה היה המצב אילו לא הושמט סעיף 10 האמור. ברם, במסגרת הסדר טיעון כל אחד מהצדדים מכלכל את צעדיו תוך שקילת הסיכויים והסיכונים, גם באשר להיקף הפירוט העובדתי וטיבו. בהקשר של הסדרי טיעון אין לבית המשפט אלא העובדות בהן הודה הנאשם. בית המשפט אינו רשאי להביא בחשבון לצורך גזירת הדין עובדות שלא בא זכרן בכתב האישום בו הודה נאשם לצורכי הסדר טיעון. בפרשה אחרת הדגשתי כי:</w:t>
      </w:r>
    </w:p>
    <w:p w14:paraId="3D1F0E2C" w14:textId="77777777" w:rsidR="0089186A" w:rsidRDefault="0089186A">
      <w:pPr>
        <w:spacing w:line="360" w:lineRule="auto"/>
        <w:ind w:left="1440"/>
        <w:jc w:val="both"/>
        <w:rPr>
          <w:rFonts w:cs="Miriam"/>
          <w:sz w:val="16"/>
          <w:szCs w:val="16"/>
        </w:rPr>
      </w:pPr>
    </w:p>
    <w:p w14:paraId="6B6F92E9" w14:textId="77777777" w:rsidR="0089186A" w:rsidRDefault="000706AB">
      <w:pPr>
        <w:spacing w:line="360" w:lineRule="auto"/>
        <w:ind w:left="2160"/>
        <w:jc w:val="both"/>
        <w:rPr>
          <w:rtl/>
        </w:rPr>
      </w:pPr>
      <w:r>
        <w:rPr>
          <w:rFonts w:cs="Miriam"/>
          <w:rtl/>
        </w:rPr>
        <w:t xml:space="preserve">"יובהר כי מקום בו ההרשעה מתבססת על עובדות כתב האישום המתוקן לצרכי הסדר טיעון, בית המשפט שמאשר את ההסדר כבול לתשתית העובדתית המפורטת בכתב האישום בו הודה הנאשם ואין מקום לסטות מתשתית זו [ראו והשוו: </w:t>
      </w:r>
      <w:hyperlink r:id="rId104" w:history="1">
        <w:r w:rsidRPr="000706AB">
          <w:rPr>
            <w:rFonts w:cs="Miriam"/>
            <w:color w:val="0000FF"/>
            <w:u w:val="single"/>
            <w:rtl/>
          </w:rPr>
          <w:t>ע"פ 4907/11</w:t>
        </w:r>
      </w:hyperlink>
      <w:r>
        <w:rPr>
          <w:rFonts w:cs="Miriam"/>
          <w:rtl/>
        </w:rPr>
        <w:t xml:space="preserve"> מרעי נ' מדינת ישראל [פורסם בנבו] (14.11.2012), פסקה 5]. זקיפת עובדות שבהן לא הודה הנאשם במסגרת הסדר הטיעון לחובתו, אינה עולה בקנה אחד עם הזכות להליך הוגן [ראו: </w:t>
      </w:r>
      <w:hyperlink r:id="rId105" w:history="1">
        <w:r w:rsidRPr="000706AB">
          <w:rPr>
            <w:rFonts w:cs="Miriam"/>
            <w:color w:val="0000FF"/>
            <w:u w:val="single"/>
            <w:rtl/>
          </w:rPr>
          <w:t>ע"פ 2994/12</w:t>
        </w:r>
      </w:hyperlink>
      <w:r>
        <w:rPr>
          <w:rFonts w:cs="Miriam"/>
          <w:rtl/>
        </w:rPr>
        <w:t xml:space="preserve"> זגורי נ' מדינת ישראל [פורסם בנבו] (23.10.2012), פסקה 17]</w:t>
      </w:r>
      <w:r>
        <w:rPr>
          <w:rtl/>
        </w:rPr>
        <w:t xml:space="preserve">". </w:t>
      </w:r>
    </w:p>
    <w:p w14:paraId="3263E82F" w14:textId="77777777" w:rsidR="0089186A" w:rsidRDefault="000706AB">
      <w:pPr>
        <w:spacing w:before="100" w:beforeAutospacing="1" w:after="100" w:afterAutospacing="1" w:line="360" w:lineRule="auto"/>
        <w:ind w:left="720"/>
        <w:jc w:val="both"/>
        <w:rPr>
          <w:rtl/>
        </w:rPr>
      </w:pPr>
      <w:r>
        <w:rPr>
          <w:rtl/>
        </w:rPr>
        <w:t>השוו גם דבריו של כב' הש' הנדל ב</w:t>
      </w:r>
      <w:hyperlink r:id="rId106" w:history="1">
        <w:r w:rsidRPr="000706AB">
          <w:rPr>
            <w:color w:val="0000FF"/>
            <w:u w:val="single"/>
            <w:rtl/>
          </w:rPr>
          <w:t>ע"פ 6490/12</w:t>
        </w:r>
      </w:hyperlink>
      <w:r>
        <w:rPr>
          <w:rtl/>
        </w:rPr>
        <w:t xml:space="preserve"> </w:t>
      </w:r>
      <w:r>
        <w:rPr>
          <w:b/>
          <w:bCs/>
          <w:rtl/>
        </w:rPr>
        <w:t xml:space="preserve">אבורמד </w:t>
      </w:r>
      <w:r>
        <w:rPr>
          <w:rtl/>
        </w:rPr>
        <w:t>הנ"ל:</w:t>
      </w:r>
      <w:r>
        <w:rPr>
          <w:rFonts w:hint="cs"/>
          <w:rtl/>
        </w:rPr>
        <w:t xml:space="preserve"> </w:t>
      </w:r>
    </w:p>
    <w:p w14:paraId="3DCF3083" w14:textId="77777777" w:rsidR="0089186A" w:rsidRDefault="000706AB">
      <w:pPr>
        <w:spacing w:line="360" w:lineRule="auto"/>
        <w:ind w:left="1440"/>
        <w:jc w:val="both"/>
        <w:rPr>
          <w:rFonts w:cs="Miriam"/>
          <w:rtl/>
        </w:rPr>
      </w:pPr>
      <w:r>
        <w:rPr>
          <w:rtl/>
        </w:rPr>
        <w:t>"</w:t>
      </w:r>
      <w:r>
        <w:rPr>
          <w:rFonts w:cs="Miriam"/>
          <w:rtl/>
        </w:rPr>
        <w:t>...</w:t>
      </w:r>
      <w:r>
        <w:rPr>
          <w:rFonts w:cs="Miriam" w:hint="cs"/>
          <w:rtl/>
        </w:rPr>
        <w:t xml:space="preserve"> </w:t>
      </w:r>
      <w:r>
        <w:rPr>
          <w:rFonts w:cs="Miriam"/>
          <w:rtl/>
        </w:rPr>
        <w:t xml:space="preserve">השתלשלות ההליכים בתיק זה מלמדת על טעות דיונית שמתעוררת מדי פעם. ראוי להבהיר את הנקודה כדי שמקרים כאלה לא יישנו. כפי שצוין לעיל, </w:t>
      </w:r>
      <w:hyperlink r:id="rId107" w:history="1">
        <w:r w:rsidRPr="000706AB">
          <w:rPr>
            <w:rFonts w:cs="Miriam"/>
            <w:color w:val="0000FF"/>
            <w:u w:val="single"/>
            <w:rtl/>
          </w:rPr>
          <w:t>חוק סדר הדין הפלילי</w:t>
        </w:r>
      </w:hyperlink>
      <w:r>
        <w:rPr>
          <w:rFonts w:cs="Miriam"/>
          <w:rtl/>
        </w:rPr>
        <w:t xml:space="preserve"> קובע כי נאשם מודה בעובדות ולא בעבירות. עובדות אלו מהוות את הבסיס להכרעת הדין והן הקובעות את אשמתו ותוחמות אותה. דל"ת אמותיו של כתב האישום אמורות להיות רוחב המגרש של המעשה הפלילי של הנאשם. גישה זו תורמת לא רק לצדק שבמשפט – הנאשם הורשע על פי הודאתו – אלא אף לבהירות ההליך וניהולו היעיל.</w:t>
      </w:r>
    </w:p>
    <w:p w14:paraId="5084D879" w14:textId="77777777" w:rsidR="0089186A" w:rsidRDefault="0089186A">
      <w:pPr>
        <w:spacing w:line="360" w:lineRule="auto"/>
        <w:ind w:left="1440"/>
        <w:jc w:val="both"/>
        <w:rPr>
          <w:rFonts w:cs="Miriam"/>
          <w:sz w:val="20"/>
          <w:szCs w:val="20"/>
          <w:rtl/>
        </w:rPr>
      </w:pPr>
    </w:p>
    <w:p w14:paraId="13716D5B" w14:textId="77777777" w:rsidR="0089186A" w:rsidRDefault="000706AB">
      <w:pPr>
        <w:spacing w:line="360" w:lineRule="auto"/>
        <w:ind w:left="1440"/>
        <w:jc w:val="both"/>
        <w:rPr>
          <w:rtl/>
        </w:rPr>
      </w:pPr>
      <w:r>
        <w:rPr>
          <w:rFonts w:cs="Miriam"/>
          <w:rtl/>
        </w:rPr>
        <w:t>תחת זאת, יש וצד מנסה לסטות ממנדט העובדות – אין להתיר זאת. ... אם נאשם אינו מודה בעובדות כתב האישום יש להכין כתב אישום מתוקן בו יימחקו העובדות שאינן שייכות למערער. כך יונח לפני בית המשפט מסמך בהיר אשר כל המעיין בו יידע באילו עובדות הודה המערער וזהו הבסיס להרשעתו.</w:t>
      </w:r>
      <w:r>
        <w:rPr>
          <w:rtl/>
        </w:rPr>
        <w:t xml:space="preserve">" (ראו גם </w:t>
      </w:r>
      <w:hyperlink r:id="rId108" w:history="1">
        <w:r w:rsidRPr="000706AB">
          <w:rPr>
            <w:color w:val="0000FF"/>
            <w:u w:val="single"/>
            <w:rtl/>
          </w:rPr>
          <w:t>ע"פ 5111/12</w:t>
        </w:r>
      </w:hyperlink>
      <w:r>
        <w:rPr>
          <w:rtl/>
        </w:rPr>
        <w:t xml:space="preserve"> </w:t>
      </w:r>
      <w:r>
        <w:rPr>
          <w:b/>
          <w:bCs/>
          <w:rtl/>
        </w:rPr>
        <w:t>שני ברכה נ' מ"י</w:t>
      </w:r>
      <w:r>
        <w:rPr>
          <w:rtl/>
        </w:rPr>
        <w:t xml:space="preserve">, </w:t>
      </w:r>
      <w:r w:rsidR="007704BE" w:rsidRPr="007704BE">
        <w:rPr>
          <w:sz w:val="22"/>
          <w:rtl/>
        </w:rPr>
        <w:t xml:space="preserve">[פורסם בנבו] </w:t>
      </w:r>
      <w:r>
        <w:rPr>
          <w:rtl/>
        </w:rPr>
        <w:t xml:space="preserve">(18/11/12), מפי כב' הש' זילברטל).  </w:t>
      </w:r>
    </w:p>
    <w:p w14:paraId="017CF5E8" w14:textId="77777777" w:rsidR="0089186A" w:rsidRDefault="000706AB">
      <w:pPr>
        <w:spacing w:line="360" w:lineRule="auto"/>
        <w:ind w:left="1440"/>
        <w:jc w:val="both"/>
        <w:rPr>
          <w:sz w:val="12"/>
          <w:szCs w:val="12"/>
          <w:rtl/>
        </w:rPr>
      </w:pPr>
      <w:r>
        <w:rPr>
          <w:sz w:val="12"/>
          <w:szCs w:val="12"/>
          <w:rtl/>
        </w:rPr>
        <w:t xml:space="preserve"> </w:t>
      </w:r>
    </w:p>
    <w:p w14:paraId="31F28173" w14:textId="77777777" w:rsidR="0089186A" w:rsidRDefault="000706AB">
      <w:pPr>
        <w:spacing w:before="120" w:after="240" w:line="360" w:lineRule="auto"/>
        <w:ind w:left="720"/>
        <w:jc w:val="both"/>
        <w:rPr>
          <w:rtl/>
        </w:rPr>
      </w:pPr>
      <w:r>
        <w:rPr>
          <w:rtl/>
        </w:rPr>
        <w:t>משכך, אין הנאשם זכאי לענישה מקבילה לזו של רנין, בעקבות ההסדר אליו הגיעה המאשימה עמה, על ידי תיקונו של כתב האישום שהוגש נגדה והענישה המוסכמת. מדובר בענין המצוי בסמכותה הבלעדית של המאשימה, האמונה על בחינתה של התשתית הראייתית המצויה בידה, והמוחזקת כמי שעושה מלאכתה במומחיות, במקצועיות וביושר. בנסיבות אלה, המסגרת המחייבת לענייננו היא כתב האישום המתוקן בעניינו של הנאשם דכאן, והטיעון לעונש של הצדדים</w:t>
      </w:r>
      <w:r>
        <w:rPr>
          <w:rFonts w:hint="cs"/>
          <w:rtl/>
        </w:rPr>
        <w:t>, כאשר ההקלות בכתב האישום המתוקן של רנין אינן יכולות להזקף לזכותו של הנאשם.</w:t>
      </w:r>
      <w:r>
        <w:rPr>
          <w:rtl/>
        </w:rPr>
        <w:t xml:space="preserve"> </w:t>
      </w:r>
    </w:p>
    <w:p w14:paraId="3F5CED26" w14:textId="77777777" w:rsidR="0089186A" w:rsidRDefault="000706AB">
      <w:pPr>
        <w:spacing w:before="120" w:after="240" w:line="360" w:lineRule="auto"/>
        <w:ind w:left="720"/>
        <w:jc w:val="both"/>
        <w:rPr>
          <w:rtl/>
        </w:rPr>
      </w:pPr>
      <w:r>
        <w:rPr>
          <w:rtl/>
        </w:rPr>
        <w:t xml:space="preserve">בנסיבות אלה, אכן קיימת אבחנה בין העבירות בהן הורשעו הנאשם ורנין, כאשר העבירות שיוחסו לה פחותות משמעותית מאלה בהן הורשע הנאשם. כך קיימת אבחנה בעברם הפלילי של השניים, משקלם בתכנון המעשים העברייניים, העלמות הנשק לאחר שהגיע לידיו של הנאשם, וביצוע העבירה על ידי בנו הקטין, אותו סיבך כאמור לעיל. </w:t>
      </w:r>
    </w:p>
    <w:p w14:paraId="6B029E03" w14:textId="77777777" w:rsidR="0089186A" w:rsidRDefault="000706AB">
      <w:pPr>
        <w:spacing w:before="120" w:after="240" w:line="360" w:lineRule="auto"/>
        <w:ind w:left="720"/>
        <w:jc w:val="both"/>
        <w:rPr>
          <w:rtl/>
        </w:rPr>
      </w:pPr>
      <w:r>
        <w:rPr>
          <w:rtl/>
        </w:rPr>
        <w:t>יחד עם זאת, עונשה של רנין יהווה שיקול משמעותי לקולא גם בעניינו של הנאשם, אשר הודה בעובדות כתב האישום ולקח אחריות על מעשיו. נוכח עיקרון אחידות בענישה, מצאתי, לא בלי התלבטות, לסטות לקולא ממתחם הענישה שקבעתי למעשיו של הנאשם.</w:t>
      </w:r>
    </w:p>
    <w:p w14:paraId="5E74BB18" w14:textId="77777777" w:rsidR="0089186A" w:rsidRDefault="000706AB">
      <w:pPr>
        <w:spacing w:before="120" w:after="240" w:line="360" w:lineRule="auto"/>
        <w:ind w:left="720" w:hanging="720"/>
        <w:jc w:val="both"/>
        <w:rPr>
          <w:rStyle w:val="aa-h1-h1-h1"/>
          <w:rFonts w:cs="David"/>
          <w:b w:val="0"/>
          <w:bCs w:val="0"/>
          <w:sz w:val="24"/>
          <w:szCs w:val="24"/>
          <w:rtl/>
        </w:rPr>
      </w:pPr>
      <w:r>
        <w:rPr>
          <w:rStyle w:val="aa-h1-h1-h1"/>
          <w:rFonts w:cs="David" w:hint="cs"/>
          <w:sz w:val="24"/>
          <w:szCs w:val="24"/>
          <w:rtl/>
        </w:rPr>
        <w:t>14</w:t>
      </w:r>
      <w:r>
        <w:rPr>
          <w:rStyle w:val="aa-h1-h1-h1"/>
          <w:rFonts w:cs="David"/>
          <w:sz w:val="24"/>
          <w:szCs w:val="24"/>
          <w:rtl/>
        </w:rPr>
        <w:t>.</w:t>
      </w:r>
      <w:r>
        <w:rPr>
          <w:rStyle w:val="aa-h1-h1-h1"/>
          <w:rFonts w:cs="David"/>
          <w:b w:val="0"/>
          <w:bCs w:val="0"/>
          <w:sz w:val="24"/>
          <w:szCs w:val="24"/>
          <w:rtl/>
        </w:rPr>
        <w:tab/>
        <w:t xml:space="preserve">לאור כל המקובץ לעיל, לאחר ששקלתי את כל השיקולים לחומרא ולקולא, אני רואה לגזור על הנאשם עונשים כדלקמן: </w:t>
      </w:r>
    </w:p>
    <w:p w14:paraId="3F3A7809" w14:textId="77777777" w:rsidR="0089186A" w:rsidRDefault="000706AB">
      <w:pPr>
        <w:pStyle w:val="normal-p-p"/>
        <w:bidi/>
        <w:spacing w:line="360" w:lineRule="auto"/>
        <w:ind w:left="720"/>
        <w:jc w:val="both"/>
        <w:rPr>
          <w:rFonts w:cs="David"/>
          <w:sz w:val="24"/>
          <w:szCs w:val="24"/>
          <w:rtl/>
          <w:lang w:eastAsia="en-US"/>
        </w:rPr>
      </w:pPr>
      <w:r>
        <w:rPr>
          <w:rStyle w:val="aa-h1-h1-h1"/>
          <w:rFonts w:cs="David"/>
          <w:sz w:val="24"/>
          <w:szCs w:val="24"/>
          <w:rtl/>
        </w:rPr>
        <w:t>א.</w:t>
      </w:r>
      <w:r>
        <w:rPr>
          <w:rStyle w:val="aa-h1-h1-h1"/>
          <w:rFonts w:cs="David"/>
          <w:b w:val="0"/>
          <w:bCs w:val="0"/>
          <w:sz w:val="24"/>
          <w:szCs w:val="24"/>
          <w:rtl/>
        </w:rPr>
        <w:t xml:space="preserve"> מאסר </w:t>
      </w:r>
      <w:r>
        <w:rPr>
          <w:rFonts w:cs="David"/>
          <w:sz w:val="24"/>
          <w:szCs w:val="24"/>
          <w:rtl/>
          <w:lang w:eastAsia="en-US"/>
        </w:rPr>
        <w:t>בפועל למשך</w:t>
      </w:r>
      <w:r>
        <w:rPr>
          <w:rFonts w:cs="David" w:hint="cs"/>
          <w:sz w:val="24"/>
          <w:szCs w:val="24"/>
          <w:rtl/>
          <w:lang w:eastAsia="en-US"/>
        </w:rPr>
        <w:t xml:space="preserve"> 30 </w:t>
      </w:r>
      <w:r>
        <w:rPr>
          <w:rFonts w:cs="David"/>
          <w:sz w:val="24"/>
          <w:szCs w:val="24"/>
          <w:rtl/>
          <w:lang w:eastAsia="en-US"/>
        </w:rPr>
        <w:t>חודשים, בניכוי תקופת מעצרו מיום 22/10/12 ועד יום 31/12/12.</w:t>
      </w:r>
    </w:p>
    <w:p w14:paraId="411BD5D3" w14:textId="77777777" w:rsidR="0089186A" w:rsidRDefault="000706AB">
      <w:pPr>
        <w:pStyle w:val="normal-p-p"/>
        <w:bidi/>
        <w:spacing w:line="360" w:lineRule="auto"/>
        <w:ind w:left="720"/>
        <w:jc w:val="both"/>
        <w:rPr>
          <w:rFonts w:cs="Times New Roman"/>
          <w:sz w:val="24"/>
          <w:szCs w:val="24"/>
          <w:rtl/>
        </w:rPr>
      </w:pPr>
      <w:r>
        <w:rPr>
          <w:rStyle w:val="aa-h1-h1-h1"/>
          <w:rFonts w:cs="David"/>
          <w:sz w:val="24"/>
          <w:szCs w:val="24"/>
          <w:rtl/>
        </w:rPr>
        <w:t>ב.</w:t>
      </w:r>
      <w:r>
        <w:rPr>
          <w:rStyle w:val="aa-h1-h1-h1"/>
          <w:rFonts w:cs="David"/>
          <w:b w:val="0"/>
          <w:bCs w:val="0"/>
          <w:sz w:val="24"/>
          <w:szCs w:val="24"/>
          <w:rtl/>
        </w:rPr>
        <w:t xml:space="preserve"> מאסר על תנאי למשך 12 חודשים</w:t>
      </w:r>
      <w:r>
        <w:rPr>
          <w:rStyle w:val="aa-h1-h1-h1"/>
          <w:rFonts w:cs="David" w:hint="cs"/>
          <w:b w:val="0"/>
          <w:bCs w:val="0"/>
          <w:sz w:val="24"/>
          <w:szCs w:val="24"/>
          <w:rtl/>
        </w:rPr>
        <w:t xml:space="preserve">, </w:t>
      </w:r>
      <w:r>
        <w:rPr>
          <w:rStyle w:val="aa-h1-h1-h1"/>
          <w:rFonts w:cs="David"/>
          <w:b w:val="0"/>
          <w:bCs w:val="0"/>
          <w:sz w:val="24"/>
          <w:szCs w:val="24"/>
          <w:rtl/>
        </w:rPr>
        <w:t xml:space="preserve">שהנאשם לא ישא בו זולת אם יעבור במשך 3 שנים מיום שחרורו עבירה בה הורשע או כל עבירת שהיא פשע, ויורשע בה בתוך תקופת התנאי או לאחריה. </w:t>
      </w:r>
    </w:p>
    <w:p w14:paraId="63E6D059" w14:textId="77777777" w:rsidR="0089186A" w:rsidRDefault="000706AB">
      <w:pPr>
        <w:spacing w:before="120" w:after="240" w:line="360" w:lineRule="auto"/>
        <w:ind w:left="720"/>
        <w:jc w:val="both"/>
        <w:rPr>
          <w:rtl/>
        </w:rPr>
      </w:pPr>
      <w:r>
        <w:rPr>
          <w:rFonts w:hint="cs"/>
          <w:rtl/>
        </w:rPr>
        <w:t xml:space="preserve">אם יבקש </w:t>
      </w:r>
      <w:r>
        <w:rPr>
          <w:rtl/>
        </w:rPr>
        <w:t xml:space="preserve">הנאשם </w:t>
      </w:r>
      <w:r>
        <w:rPr>
          <w:rFonts w:hint="cs"/>
          <w:rtl/>
        </w:rPr>
        <w:t>להשתקם, מומלץ כי שב"ס יאפשר לו לע</w:t>
      </w:r>
      <w:r>
        <w:rPr>
          <w:rtl/>
        </w:rPr>
        <w:t>בור הליך טיפולי בבית הסוהר</w:t>
      </w:r>
      <w:r>
        <w:rPr>
          <w:rFonts w:hint="cs"/>
          <w:rtl/>
          <w:lang w:eastAsia="he-IL"/>
        </w:rPr>
        <w:t xml:space="preserve">. </w:t>
      </w:r>
      <w:r>
        <w:rPr>
          <w:rtl/>
          <w:lang w:eastAsia="he-IL"/>
        </w:rPr>
        <w:t xml:space="preserve"> (</w:t>
      </w:r>
      <w:r>
        <w:rPr>
          <w:rFonts w:ascii="Arial" w:hAnsi="Arial"/>
          <w:rtl/>
          <w:lang w:eastAsia="he-IL"/>
        </w:rPr>
        <w:t xml:space="preserve">השוו </w:t>
      </w:r>
      <w:hyperlink r:id="rId109" w:history="1">
        <w:r w:rsidRPr="000706AB">
          <w:rPr>
            <w:rFonts w:ascii="Arial" w:hAnsi="Arial"/>
            <w:color w:val="0000FF"/>
            <w:u w:val="single"/>
            <w:rtl/>
            <w:lang w:eastAsia="he-IL"/>
          </w:rPr>
          <w:t>ע"פ 7496/12</w:t>
        </w:r>
      </w:hyperlink>
      <w:r>
        <w:rPr>
          <w:rFonts w:ascii="Arial" w:hAnsi="Arial"/>
          <w:rtl/>
          <w:lang w:eastAsia="he-IL"/>
        </w:rPr>
        <w:t xml:space="preserve"> </w:t>
      </w:r>
      <w:r>
        <w:rPr>
          <w:rFonts w:ascii="Arial" w:hAnsi="Arial"/>
          <w:b/>
          <w:bCs/>
          <w:rtl/>
          <w:lang w:eastAsia="he-IL"/>
        </w:rPr>
        <w:t>זיתוני נ' מ"י</w:t>
      </w:r>
      <w:r>
        <w:rPr>
          <w:rFonts w:ascii="Arial" w:hAnsi="Arial"/>
          <w:rtl/>
          <w:lang w:eastAsia="he-IL"/>
        </w:rPr>
        <w:t xml:space="preserve"> </w:t>
      </w:r>
      <w:r w:rsidR="007704BE" w:rsidRPr="007704BE">
        <w:rPr>
          <w:sz w:val="22"/>
          <w:rtl/>
          <w:lang w:eastAsia="he-IL"/>
        </w:rPr>
        <w:t xml:space="preserve">[פורסם בנבו] </w:t>
      </w:r>
      <w:r>
        <w:rPr>
          <w:rFonts w:ascii="Arial" w:hAnsi="Arial"/>
          <w:rtl/>
          <w:lang w:eastAsia="he-IL"/>
        </w:rPr>
        <w:t>(26/6/13)</w:t>
      </w:r>
      <w:r>
        <w:rPr>
          <w:rFonts w:ascii="Arial" w:hAnsi="Arial" w:hint="cs"/>
          <w:rtl/>
          <w:lang w:eastAsia="he-IL"/>
        </w:rPr>
        <w:t>,</w:t>
      </w:r>
      <w:r>
        <w:rPr>
          <w:rFonts w:ascii="Arial" w:hAnsi="Arial"/>
          <w:rtl/>
          <w:lang w:eastAsia="he-IL"/>
        </w:rPr>
        <w:t xml:space="preserve"> מפי כב' הש' רובינשטיין</w:t>
      </w:r>
      <w:r>
        <w:rPr>
          <w:rtl/>
          <w:lang w:eastAsia="he-IL"/>
        </w:rPr>
        <w:t>).</w:t>
      </w:r>
    </w:p>
    <w:p w14:paraId="28D3D83A" w14:textId="77777777" w:rsidR="0089186A" w:rsidRDefault="000706AB">
      <w:pPr>
        <w:pStyle w:val="normal-p"/>
        <w:bidi/>
        <w:spacing w:before="0" w:beforeAutospacing="0" w:after="0" w:afterAutospacing="0"/>
        <w:ind w:firstLine="720"/>
        <w:jc w:val="both"/>
        <w:rPr>
          <w:rtl/>
        </w:rPr>
      </w:pPr>
      <w:r>
        <w:rPr>
          <w:rStyle w:val="normal-h-h-h"/>
          <w:rFonts w:cs="David" w:hint="cs"/>
          <w:b/>
          <w:bCs/>
          <w:u w:val="single"/>
          <w:rtl/>
        </w:rPr>
        <w:t>ז</w:t>
      </w:r>
      <w:r>
        <w:rPr>
          <w:rStyle w:val="normal-h-h-h"/>
          <w:rFonts w:cs="David"/>
          <w:b/>
          <w:bCs/>
          <w:u w:val="single"/>
          <w:rtl/>
        </w:rPr>
        <w:t>כות ערעור לבית המשפט העליון בתוך 45 יום מהיום</w:t>
      </w:r>
      <w:r>
        <w:rPr>
          <w:rStyle w:val="normal-h-h-h"/>
          <w:rFonts w:cs="David"/>
          <w:rtl/>
        </w:rPr>
        <w:t>.</w:t>
      </w:r>
      <w:r>
        <w:rPr>
          <w:rtl/>
        </w:rPr>
        <w:t xml:space="preserve"> </w:t>
      </w:r>
    </w:p>
    <w:p w14:paraId="621AE024" w14:textId="77777777" w:rsidR="0089186A" w:rsidRDefault="0089186A">
      <w:pPr>
        <w:rPr>
          <w:rtl/>
        </w:rPr>
      </w:pPr>
    </w:p>
    <w:p w14:paraId="3C15B253" w14:textId="77777777" w:rsidR="0089186A" w:rsidRPr="000706AB" w:rsidRDefault="000706AB">
      <w:pPr>
        <w:rPr>
          <w:color w:val="FFFFFF"/>
          <w:sz w:val="2"/>
          <w:szCs w:val="2"/>
          <w:rtl/>
        </w:rPr>
      </w:pPr>
      <w:r w:rsidRPr="000706AB">
        <w:rPr>
          <w:color w:val="FFFFFF"/>
          <w:sz w:val="2"/>
          <w:szCs w:val="2"/>
          <w:rtl/>
        </w:rPr>
        <w:t>5129371</w:t>
      </w:r>
    </w:p>
    <w:p w14:paraId="2766ED8D" w14:textId="77777777" w:rsidR="0089186A" w:rsidRDefault="000706AB">
      <w:pPr>
        <w:rPr>
          <w:rFonts w:cs="FrankRuehl"/>
          <w:sz w:val="28"/>
          <w:szCs w:val="28"/>
          <w:rtl/>
        </w:rPr>
      </w:pPr>
      <w:r w:rsidRPr="000706AB">
        <w:rPr>
          <w:rFonts w:ascii="Arial" w:hAnsi="Arial"/>
          <w:color w:val="FFFFFF"/>
          <w:sz w:val="2"/>
          <w:szCs w:val="2"/>
          <w:rtl/>
        </w:rPr>
        <w:t>54678313</w:t>
      </w:r>
      <w:r>
        <w:rPr>
          <w:rFonts w:ascii="Arial" w:hAnsi="Arial"/>
          <w:rtl/>
        </w:rPr>
        <w:t xml:space="preserve">ניתן היום,  כ"ז שבט תשע"ד, 28 ינואר 2014. </w:t>
      </w:r>
    </w:p>
    <w:p w14:paraId="32B3F412" w14:textId="77777777" w:rsidR="0089186A" w:rsidRDefault="000706A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A712B5" w14:textId="77777777" w:rsidR="0089186A" w:rsidRDefault="0089186A">
      <w:pPr>
        <w:jc w:val="center"/>
        <w:rPr>
          <w:rFonts w:ascii="Arial" w:hAnsi="Arial" w:cs="FrankRuehl"/>
          <w:sz w:val="28"/>
          <w:szCs w:val="28"/>
          <w:rtl/>
        </w:rPr>
      </w:pPr>
    </w:p>
    <w:p w14:paraId="70857E1F" w14:textId="77777777" w:rsidR="0089186A" w:rsidRDefault="0089186A">
      <w:pPr>
        <w:rPr>
          <w:rFonts w:cs="FrankRuehl"/>
          <w:sz w:val="28"/>
          <w:szCs w:val="28"/>
          <w:rtl/>
        </w:rPr>
      </w:pPr>
    </w:p>
    <w:p w14:paraId="4C445955" w14:textId="77777777" w:rsidR="0089186A" w:rsidRDefault="0089186A">
      <w:pPr>
        <w:pStyle w:val="a3"/>
        <w:jc w:val="center"/>
        <w:rPr>
          <w:rtl/>
        </w:rPr>
      </w:pPr>
    </w:p>
    <w:p w14:paraId="7523E545" w14:textId="77777777" w:rsidR="000706AB" w:rsidRPr="000706AB" w:rsidRDefault="000706AB" w:rsidP="000706AB">
      <w:pPr>
        <w:keepNext/>
        <w:rPr>
          <w:rFonts w:ascii="David" w:hAnsi="David"/>
          <w:color w:val="000000"/>
          <w:sz w:val="22"/>
          <w:szCs w:val="22"/>
          <w:rtl/>
        </w:rPr>
      </w:pPr>
    </w:p>
    <w:p w14:paraId="7D1F8EA2" w14:textId="77777777" w:rsidR="000706AB" w:rsidRPr="000706AB" w:rsidRDefault="000706AB" w:rsidP="000706AB">
      <w:pPr>
        <w:keepNext/>
        <w:rPr>
          <w:rFonts w:ascii="David" w:hAnsi="David"/>
          <w:color w:val="000000"/>
          <w:sz w:val="22"/>
          <w:szCs w:val="22"/>
          <w:rtl/>
        </w:rPr>
      </w:pPr>
      <w:r w:rsidRPr="000706AB">
        <w:rPr>
          <w:rFonts w:ascii="David" w:hAnsi="David"/>
          <w:color w:val="000000"/>
          <w:sz w:val="22"/>
          <w:szCs w:val="22"/>
          <w:rtl/>
        </w:rPr>
        <w:t>דיאנה סלע 54678313</w:t>
      </w:r>
    </w:p>
    <w:p w14:paraId="3EAFE5BF" w14:textId="77777777" w:rsidR="000706AB" w:rsidRDefault="000706AB" w:rsidP="000706AB">
      <w:r w:rsidRPr="000706AB">
        <w:rPr>
          <w:color w:val="000000"/>
          <w:rtl/>
        </w:rPr>
        <w:t>נוסח מסמך זה כפוף לשינויי ניסוח ועריכה</w:t>
      </w:r>
    </w:p>
    <w:p w14:paraId="7D0DA4D4" w14:textId="77777777" w:rsidR="000706AB" w:rsidRDefault="000706AB" w:rsidP="000706AB">
      <w:pPr>
        <w:rPr>
          <w:rtl/>
        </w:rPr>
      </w:pPr>
    </w:p>
    <w:p w14:paraId="0F794E0F" w14:textId="77777777" w:rsidR="000706AB" w:rsidRDefault="000706AB" w:rsidP="000706AB">
      <w:pPr>
        <w:jc w:val="center"/>
        <w:rPr>
          <w:color w:val="0000FF"/>
          <w:u w:val="single"/>
        </w:rPr>
      </w:pPr>
      <w:hyperlink r:id="rId110" w:history="1">
        <w:r>
          <w:rPr>
            <w:color w:val="0000FF"/>
            <w:u w:val="single"/>
            <w:rtl/>
          </w:rPr>
          <w:t>בעניין עריכה ושינויים במסמכי פסיקה, חקיקה ועוד באתר נבו – הקש כאן</w:t>
        </w:r>
      </w:hyperlink>
    </w:p>
    <w:p w14:paraId="3BB43E70" w14:textId="77777777" w:rsidR="0089186A" w:rsidRPr="000706AB" w:rsidRDefault="0089186A" w:rsidP="000706AB">
      <w:pPr>
        <w:jc w:val="center"/>
        <w:rPr>
          <w:color w:val="0000FF"/>
          <w:u w:val="single"/>
        </w:rPr>
      </w:pPr>
    </w:p>
    <w:sectPr w:rsidR="0089186A" w:rsidRPr="000706AB" w:rsidSect="000706AB">
      <w:headerReference w:type="even" r:id="rId111"/>
      <w:headerReference w:type="default" r:id="rId112"/>
      <w:footerReference w:type="even" r:id="rId113"/>
      <w:footerReference w:type="default" r:id="rId114"/>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6A1C4" w14:textId="77777777" w:rsidR="009F534E" w:rsidRPr="00433A90" w:rsidRDefault="009F534E">
      <w:pPr>
        <w:rPr>
          <w:rFonts w:cs="Arial"/>
          <w:szCs w:val="20"/>
        </w:rPr>
      </w:pPr>
      <w:r>
        <w:separator/>
      </w:r>
    </w:p>
  </w:endnote>
  <w:endnote w:type="continuationSeparator" w:id="0">
    <w:p w14:paraId="528BEDC7" w14:textId="77777777" w:rsidR="009F534E" w:rsidRPr="00433A90" w:rsidRDefault="009F534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0B59D" w14:textId="77777777" w:rsidR="000706AB" w:rsidRDefault="000706AB" w:rsidP="000706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344B03" w14:textId="77777777" w:rsidR="0089186A" w:rsidRPr="000706AB" w:rsidRDefault="000706AB" w:rsidP="000706AB">
    <w:pPr>
      <w:pStyle w:val="a4"/>
      <w:pBdr>
        <w:top w:val="single" w:sz="4" w:space="1" w:color="auto"/>
        <w:between w:val="single" w:sz="4" w:space="0" w:color="auto"/>
      </w:pBdr>
      <w:spacing w:after="60"/>
      <w:jc w:val="center"/>
      <w:rPr>
        <w:rFonts w:ascii="FrankRuehl" w:hAnsi="FrankRuehl" w:cs="FrankRuehl"/>
        <w:color w:val="000000"/>
      </w:rPr>
    </w:pPr>
    <w:r w:rsidRPr="000706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69BBA" w14:textId="77777777" w:rsidR="000706AB" w:rsidRDefault="000706AB" w:rsidP="000706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3ED6">
      <w:rPr>
        <w:rFonts w:ascii="FrankRuehl" w:hAnsi="FrankRuehl" w:cs="FrankRuehl"/>
        <w:noProof/>
        <w:rtl/>
      </w:rPr>
      <w:t>20</w:t>
    </w:r>
    <w:r>
      <w:rPr>
        <w:rFonts w:ascii="FrankRuehl" w:hAnsi="FrankRuehl" w:cs="FrankRuehl"/>
        <w:rtl/>
      </w:rPr>
      <w:fldChar w:fldCharType="end"/>
    </w:r>
  </w:p>
  <w:p w14:paraId="7AF0E44A" w14:textId="77777777" w:rsidR="0089186A" w:rsidRPr="000706AB" w:rsidRDefault="000706AB" w:rsidP="000706AB">
    <w:pPr>
      <w:pStyle w:val="a4"/>
      <w:pBdr>
        <w:top w:val="single" w:sz="4" w:space="1" w:color="auto"/>
        <w:between w:val="single" w:sz="4" w:space="0" w:color="auto"/>
      </w:pBdr>
      <w:spacing w:after="60"/>
      <w:jc w:val="center"/>
      <w:rPr>
        <w:rFonts w:ascii="FrankRuehl" w:hAnsi="FrankRuehl" w:cs="FrankRuehl"/>
        <w:color w:val="000000"/>
      </w:rPr>
    </w:pPr>
    <w:r w:rsidRPr="000706AB">
      <w:rPr>
        <w:rFonts w:ascii="FrankRuehl" w:hAnsi="FrankRuehl" w:cs="FrankRuehl"/>
        <w:color w:val="000000"/>
      </w:rPr>
      <w:pict w14:anchorId="30506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9DF44" w14:textId="77777777" w:rsidR="009F534E" w:rsidRPr="00433A90" w:rsidRDefault="009F534E">
      <w:pPr>
        <w:rPr>
          <w:rFonts w:cs="Arial"/>
          <w:szCs w:val="20"/>
        </w:rPr>
      </w:pPr>
      <w:r>
        <w:separator/>
      </w:r>
    </w:p>
  </w:footnote>
  <w:footnote w:type="continuationSeparator" w:id="0">
    <w:p w14:paraId="14056B88" w14:textId="77777777" w:rsidR="009F534E" w:rsidRPr="00433A90" w:rsidRDefault="009F534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7E2F" w14:textId="77777777" w:rsidR="000706AB" w:rsidRPr="000706AB" w:rsidRDefault="000706AB" w:rsidP="000706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182-11-12</w:t>
    </w:r>
    <w:r>
      <w:rPr>
        <w:rFonts w:ascii="David" w:hAnsi="David"/>
        <w:color w:val="000000"/>
        <w:sz w:val="22"/>
        <w:szCs w:val="22"/>
        <w:rtl/>
      </w:rPr>
      <w:tab/>
      <w:t xml:space="preserve"> מדינת ישראל נ' רוני גאנם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4827B" w14:textId="77777777" w:rsidR="000706AB" w:rsidRPr="000706AB" w:rsidRDefault="000706AB" w:rsidP="000706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182-11-12</w:t>
    </w:r>
    <w:r>
      <w:rPr>
        <w:rFonts w:ascii="David" w:hAnsi="David"/>
        <w:color w:val="000000"/>
        <w:sz w:val="22"/>
        <w:szCs w:val="22"/>
        <w:rtl/>
      </w:rPr>
      <w:tab/>
      <w:t xml:space="preserve"> מדינת ישראל נ' רוני גאנם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1AD0"/>
    <w:multiLevelType w:val="hybridMultilevel"/>
    <w:tmpl w:val="81CE5AB0"/>
    <w:lvl w:ilvl="0" w:tplc="A90003E4">
      <w:start w:val="2"/>
      <w:numFmt w:val="decimal"/>
      <w:lvlText w:val="%1."/>
      <w:lvlJc w:val="left"/>
      <w:pPr>
        <w:tabs>
          <w:tab w:val="num" w:pos="795"/>
        </w:tabs>
        <w:ind w:left="795" w:hanging="645"/>
      </w:pPr>
      <w:rPr>
        <w:rFonts w:cs="Times New Roman" w:hint="default"/>
        <w:u w:val="none"/>
      </w:rPr>
    </w:lvl>
    <w:lvl w:ilvl="1" w:tplc="04090019" w:tentative="1">
      <w:start w:val="1"/>
      <w:numFmt w:val="lowerLetter"/>
      <w:lvlText w:val="%2."/>
      <w:lvlJc w:val="left"/>
      <w:pPr>
        <w:tabs>
          <w:tab w:val="num" w:pos="1230"/>
        </w:tabs>
        <w:ind w:left="1230" w:hanging="360"/>
      </w:pPr>
      <w:rPr>
        <w:rFonts w:cs="Times New Roman"/>
      </w:rPr>
    </w:lvl>
    <w:lvl w:ilvl="2" w:tplc="0409001B" w:tentative="1">
      <w:start w:val="1"/>
      <w:numFmt w:val="lowerRoman"/>
      <w:lvlText w:val="%3."/>
      <w:lvlJc w:val="right"/>
      <w:pPr>
        <w:tabs>
          <w:tab w:val="num" w:pos="1950"/>
        </w:tabs>
        <w:ind w:left="1950" w:hanging="180"/>
      </w:pPr>
      <w:rPr>
        <w:rFonts w:cs="Times New Roman"/>
      </w:rPr>
    </w:lvl>
    <w:lvl w:ilvl="3" w:tplc="0409000F" w:tentative="1">
      <w:start w:val="1"/>
      <w:numFmt w:val="decimal"/>
      <w:lvlText w:val="%4."/>
      <w:lvlJc w:val="left"/>
      <w:pPr>
        <w:tabs>
          <w:tab w:val="num" w:pos="2670"/>
        </w:tabs>
        <w:ind w:left="2670" w:hanging="360"/>
      </w:pPr>
      <w:rPr>
        <w:rFonts w:cs="Times New Roman"/>
      </w:rPr>
    </w:lvl>
    <w:lvl w:ilvl="4" w:tplc="04090019" w:tentative="1">
      <w:start w:val="1"/>
      <w:numFmt w:val="lowerLetter"/>
      <w:lvlText w:val="%5."/>
      <w:lvlJc w:val="left"/>
      <w:pPr>
        <w:tabs>
          <w:tab w:val="num" w:pos="3390"/>
        </w:tabs>
        <w:ind w:left="3390" w:hanging="360"/>
      </w:pPr>
      <w:rPr>
        <w:rFonts w:cs="Times New Roman"/>
      </w:rPr>
    </w:lvl>
    <w:lvl w:ilvl="5" w:tplc="0409001B" w:tentative="1">
      <w:start w:val="1"/>
      <w:numFmt w:val="lowerRoman"/>
      <w:lvlText w:val="%6."/>
      <w:lvlJc w:val="right"/>
      <w:pPr>
        <w:tabs>
          <w:tab w:val="num" w:pos="4110"/>
        </w:tabs>
        <w:ind w:left="4110" w:hanging="180"/>
      </w:pPr>
      <w:rPr>
        <w:rFonts w:cs="Times New Roman"/>
      </w:rPr>
    </w:lvl>
    <w:lvl w:ilvl="6" w:tplc="0409000F" w:tentative="1">
      <w:start w:val="1"/>
      <w:numFmt w:val="decimal"/>
      <w:lvlText w:val="%7."/>
      <w:lvlJc w:val="left"/>
      <w:pPr>
        <w:tabs>
          <w:tab w:val="num" w:pos="4830"/>
        </w:tabs>
        <w:ind w:left="4830" w:hanging="360"/>
      </w:pPr>
      <w:rPr>
        <w:rFonts w:cs="Times New Roman"/>
      </w:rPr>
    </w:lvl>
    <w:lvl w:ilvl="7" w:tplc="04090019" w:tentative="1">
      <w:start w:val="1"/>
      <w:numFmt w:val="lowerLetter"/>
      <w:lvlText w:val="%8."/>
      <w:lvlJc w:val="left"/>
      <w:pPr>
        <w:tabs>
          <w:tab w:val="num" w:pos="5550"/>
        </w:tabs>
        <w:ind w:left="5550" w:hanging="360"/>
      </w:pPr>
      <w:rPr>
        <w:rFonts w:cs="Times New Roman"/>
      </w:rPr>
    </w:lvl>
    <w:lvl w:ilvl="8" w:tplc="0409001B" w:tentative="1">
      <w:start w:val="1"/>
      <w:numFmt w:val="lowerRoman"/>
      <w:lvlText w:val="%9."/>
      <w:lvlJc w:val="right"/>
      <w:pPr>
        <w:tabs>
          <w:tab w:val="num" w:pos="6270"/>
        </w:tabs>
        <w:ind w:left="6270" w:hanging="180"/>
      </w:pPr>
      <w:rPr>
        <w:rFonts w:cs="Times New Roman"/>
      </w:rPr>
    </w:lvl>
  </w:abstractNum>
  <w:abstractNum w:abstractNumId="1" w15:restartNumberingAfterBreak="0">
    <w:nsid w:val="13E57F74"/>
    <w:multiLevelType w:val="hybridMultilevel"/>
    <w:tmpl w:val="4C0E4D76"/>
    <w:lvl w:ilvl="0" w:tplc="A0F8C970">
      <w:start w:val="4"/>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5A63CC8"/>
    <w:multiLevelType w:val="multilevel"/>
    <w:tmpl w:val="CC9C2116"/>
    <w:lvl w:ilvl="0">
      <w:start w:val="3"/>
      <w:numFmt w:val="decimal"/>
      <w:lvlText w:val="%1."/>
      <w:lvlJc w:val="left"/>
      <w:pPr>
        <w:tabs>
          <w:tab w:val="num" w:pos="1080"/>
        </w:tabs>
        <w:ind w:left="1080" w:hanging="720"/>
      </w:pPr>
      <w:rPr>
        <w:rFonts w:cs="Times New Roman" w:hint="default"/>
        <w:u w:val="no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04E5153"/>
    <w:multiLevelType w:val="hybridMultilevel"/>
    <w:tmpl w:val="CC9C2116"/>
    <w:lvl w:ilvl="0" w:tplc="5D9A480E">
      <w:start w:val="3"/>
      <w:numFmt w:val="decimal"/>
      <w:lvlText w:val="%1."/>
      <w:lvlJc w:val="left"/>
      <w:pPr>
        <w:tabs>
          <w:tab w:val="num" w:pos="1080"/>
        </w:tabs>
        <w:ind w:left="1080" w:hanging="720"/>
      </w:pPr>
      <w:rPr>
        <w:rFonts w:cs="Times New Roman" w:hint="default"/>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387144239">
    <w:abstractNumId w:val="4"/>
  </w:num>
  <w:num w:numId="2" w16cid:durableId="1966428936">
    <w:abstractNumId w:val="3"/>
  </w:num>
  <w:num w:numId="3" w16cid:durableId="339624962">
    <w:abstractNumId w:val="5"/>
  </w:num>
  <w:num w:numId="4" w16cid:durableId="1062600971">
    <w:abstractNumId w:val="2"/>
  </w:num>
  <w:num w:numId="5" w16cid:durableId="632175667">
    <w:abstractNumId w:val="1"/>
  </w:num>
  <w:num w:numId="6" w16cid:durableId="97683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186A"/>
    <w:rsid w:val="00056A79"/>
    <w:rsid w:val="000706AB"/>
    <w:rsid w:val="00281B18"/>
    <w:rsid w:val="0035124E"/>
    <w:rsid w:val="004246C8"/>
    <w:rsid w:val="007704BE"/>
    <w:rsid w:val="0089186A"/>
    <w:rsid w:val="0093331C"/>
    <w:rsid w:val="00973ED6"/>
    <w:rsid w:val="009F534E"/>
    <w:rsid w:val="00CC0913"/>
    <w:rsid w:val="00D30B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81F84F"/>
  <w15:chartTrackingRefBased/>
  <w15:docId w15:val="{0F037E0C-6171-457E-A35E-DF741F2C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186A"/>
    <w:pPr>
      <w:bidi/>
    </w:pPr>
    <w:rPr>
      <w:rFonts w:cs="David"/>
      <w:sz w:val="24"/>
      <w:szCs w:val="24"/>
    </w:rPr>
  </w:style>
  <w:style w:type="paragraph" w:styleId="1">
    <w:name w:val="heading 1"/>
    <w:basedOn w:val="a"/>
    <w:next w:val="a"/>
    <w:qFormat/>
    <w:rsid w:val="0089186A"/>
    <w:pPr>
      <w:keepNext/>
      <w:spacing w:before="240" w:after="60"/>
      <w:outlineLvl w:val="0"/>
    </w:pPr>
    <w:rPr>
      <w:rFonts w:ascii="Arial" w:hAnsi="Arial" w:cs="Arial"/>
      <w:b/>
      <w:bCs/>
      <w:kern w:val="32"/>
      <w:sz w:val="32"/>
      <w:szCs w:val="32"/>
    </w:rPr>
  </w:style>
  <w:style w:type="paragraph" w:styleId="4">
    <w:name w:val="heading 4"/>
    <w:basedOn w:val="a"/>
    <w:next w:val="a"/>
    <w:qFormat/>
    <w:rsid w:val="0089186A"/>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9186A"/>
    <w:pPr>
      <w:tabs>
        <w:tab w:val="center" w:pos="4153"/>
        <w:tab w:val="right" w:pos="8306"/>
      </w:tabs>
    </w:pPr>
  </w:style>
  <w:style w:type="paragraph" w:styleId="a4">
    <w:name w:val="footer"/>
    <w:basedOn w:val="a"/>
    <w:rsid w:val="0089186A"/>
    <w:pPr>
      <w:tabs>
        <w:tab w:val="center" w:pos="4153"/>
        <w:tab w:val="right" w:pos="8306"/>
      </w:tabs>
    </w:pPr>
  </w:style>
  <w:style w:type="character" w:styleId="a5">
    <w:name w:val="annotation reference"/>
    <w:basedOn w:val="a0"/>
    <w:rsid w:val="0089186A"/>
    <w:rPr>
      <w:sz w:val="16"/>
      <w:szCs w:val="16"/>
    </w:rPr>
  </w:style>
  <w:style w:type="paragraph" w:styleId="a6">
    <w:name w:val="annotation text"/>
    <w:basedOn w:val="a"/>
    <w:rsid w:val="0089186A"/>
    <w:rPr>
      <w:rFonts w:cs="Times New Roman"/>
      <w:lang w:eastAsia="he-IL"/>
    </w:rPr>
  </w:style>
  <w:style w:type="paragraph" w:styleId="a7">
    <w:name w:val="Balloon Text"/>
    <w:basedOn w:val="a"/>
    <w:rsid w:val="0089186A"/>
    <w:rPr>
      <w:rFonts w:ascii="Tahoma" w:hAnsi="Tahoma" w:cs="Tahoma"/>
      <w:sz w:val="16"/>
      <w:szCs w:val="16"/>
    </w:rPr>
  </w:style>
  <w:style w:type="table" w:styleId="a8">
    <w:name w:val="Table Grid"/>
    <w:basedOn w:val="a1"/>
    <w:rsid w:val="0089186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89186A"/>
  </w:style>
  <w:style w:type="paragraph" w:customStyle="1" w:styleId="12">
    <w:name w:val="רגיל + ‏12 נק'"/>
    <w:aliases w:val="מיושר לשני הצדדים,מרווח בין שורות:  שורה וחצי"/>
    <w:basedOn w:val="a"/>
    <w:rsid w:val="0089186A"/>
    <w:rPr>
      <w:b/>
      <w:bCs/>
      <w:u w:val="single"/>
    </w:rPr>
  </w:style>
  <w:style w:type="character" w:customStyle="1" w:styleId="TimesNewRomanTimesNewRoman">
    <w:name w:val="סגנון (לטיני) Times New Roman (עברית ושפות אחרות) Times New Roman..."/>
    <w:basedOn w:val="a0"/>
    <w:rsid w:val="0089186A"/>
    <w:rPr>
      <w:rFonts w:ascii="Times New Roman" w:hAnsi="Times New Roman" w:cs="David" w:hint="default"/>
      <w:b/>
      <w:bCs/>
      <w:sz w:val="26"/>
      <w:szCs w:val="26"/>
    </w:rPr>
  </w:style>
  <w:style w:type="paragraph" w:customStyle="1" w:styleId="normal-p">
    <w:name w:val="normal-p"/>
    <w:basedOn w:val="a"/>
    <w:rsid w:val="0089186A"/>
    <w:pPr>
      <w:bidi w:val="0"/>
      <w:spacing w:before="100" w:beforeAutospacing="1" w:after="100" w:afterAutospacing="1"/>
    </w:pPr>
    <w:rPr>
      <w:rFonts w:ascii="Arial Unicode MS" w:eastAsia="Arial Unicode MS" w:hAnsi="Arial Unicode MS" w:cs="Arial Unicode MS"/>
      <w:lang w:eastAsia="he-IL"/>
    </w:rPr>
  </w:style>
  <w:style w:type="character" w:customStyle="1" w:styleId="normal-h">
    <w:name w:val="normal-h"/>
    <w:basedOn w:val="a0"/>
    <w:rsid w:val="0089186A"/>
    <w:rPr>
      <w:rFonts w:ascii="Times New Roman" w:hAnsi="Times New Roman" w:cs="Times New Roman"/>
    </w:rPr>
  </w:style>
  <w:style w:type="paragraph" w:customStyle="1" w:styleId="normal-p-p">
    <w:name w:val="normal-p-p"/>
    <w:basedOn w:val="a"/>
    <w:rsid w:val="0089186A"/>
    <w:pPr>
      <w:bidi w:val="0"/>
      <w:spacing w:before="100" w:beforeAutospacing="1" w:after="100" w:afterAutospacing="1"/>
    </w:pPr>
    <w:rPr>
      <w:rFonts w:eastAsia="Arial Unicode MS" w:cs="Arial Unicode MS"/>
      <w:sz w:val="20"/>
      <w:szCs w:val="20"/>
      <w:lang w:eastAsia="he-IL"/>
    </w:rPr>
  </w:style>
  <w:style w:type="character" w:customStyle="1" w:styleId="normal-h-h">
    <w:name w:val="normal-h-h"/>
    <w:basedOn w:val="a0"/>
    <w:rsid w:val="0089186A"/>
    <w:rPr>
      <w:rFonts w:ascii="Times New Roman" w:hAnsi="Times New Roman" w:cs="Times New Roman"/>
    </w:rPr>
  </w:style>
  <w:style w:type="character" w:customStyle="1" w:styleId="normal-h-h-h">
    <w:name w:val="normal-h-h-h"/>
    <w:basedOn w:val="a0"/>
    <w:rsid w:val="0089186A"/>
    <w:rPr>
      <w:rFonts w:ascii="Times New Roman" w:hAnsi="Times New Roman" w:cs="Times New Roman"/>
    </w:rPr>
  </w:style>
  <w:style w:type="character" w:customStyle="1" w:styleId="aa-h1-h1-h1">
    <w:name w:val="aa-h1-h1-h1"/>
    <w:basedOn w:val="a0"/>
    <w:rsid w:val="0089186A"/>
    <w:rPr>
      <w:rFonts w:ascii="Times New Roman" w:hAnsi="Times New Roman" w:cs="Times New Roman"/>
      <w:b/>
      <w:bCs/>
      <w:sz w:val="20"/>
      <w:szCs w:val="20"/>
    </w:rPr>
  </w:style>
  <w:style w:type="paragraph" w:customStyle="1" w:styleId="normal-p-p-p">
    <w:name w:val="normal-p-p-p"/>
    <w:basedOn w:val="a"/>
    <w:rsid w:val="0089186A"/>
    <w:pPr>
      <w:bidi w:val="0"/>
      <w:spacing w:before="100" w:beforeAutospacing="1" w:after="100" w:afterAutospacing="1"/>
    </w:pPr>
    <w:rPr>
      <w:rFonts w:cs="Times New Roman"/>
      <w:sz w:val="20"/>
      <w:szCs w:val="20"/>
    </w:rPr>
  </w:style>
  <w:style w:type="character" w:customStyle="1" w:styleId="normal-p-h1-h1-h1">
    <w:name w:val="normal-p-h1-h1-h1"/>
    <w:basedOn w:val="a0"/>
    <w:rsid w:val="0089186A"/>
    <w:rPr>
      <w:rFonts w:cs="Times New Roman"/>
      <w:sz w:val="24"/>
      <w:szCs w:val="24"/>
    </w:rPr>
  </w:style>
  <w:style w:type="paragraph" w:customStyle="1" w:styleId="Ruller4">
    <w:name w:val="Ruller4"/>
    <w:basedOn w:val="a"/>
    <w:link w:val="Ruller40"/>
    <w:rsid w:val="0089186A"/>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Ruller40">
    <w:name w:val="Ruller4 תו"/>
    <w:basedOn w:val="a0"/>
    <w:link w:val="Ruller4"/>
    <w:locked/>
    <w:rsid w:val="0089186A"/>
    <w:rPr>
      <w:rFonts w:ascii="Arial TUR" w:hAnsi="Arial TUR" w:cs="FrankRuehl"/>
      <w:spacing w:val="10"/>
      <w:sz w:val="22"/>
      <w:szCs w:val="28"/>
      <w:lang w:val="en-US" w:eastAsia="en-US" w:bidi="he-IL"/>
    </w:rPr>
  </w:style>
  <w:style w:type="character" w:customStyle="1" w:styleId="default">
    <w:name w:val="default"/>
    <w:basedOn w:val="a0"/>
    <w:rsid w:val="0089186A"/>
    <w:rPr>
      <w:rFonts w:ascii="Times New Roman" w:hAnsi="Times New Roman" w:cs="Times New Roman"/>
      <w:sz w:val="26"/>
      <w:szCs w:val="26"/>
    </w:rPr>
  </w:style>
  <w:style w:type="paragraph" w:customStyle="1" w:styleId="P00">
    <w:name w:val="P00"/>
    <w:rsid w:val="0089186A"/>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Ruller5">
    <w:name w:val="Ruller5"/>
    <w:basedOn w:val="a"/>
    <w:link w:val="Ruller50"/>
    <w:rsid w:val="0089186A"/>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Ruller50">
    <w:name w:val="Ruller5 תו"/>
    <w:basedOn w:val="a0"/>
    <w:link w:val="Ruller5"/>
    <w:locked/>
    <w:rsid w:val="0089186A"/>
    <w:rPr>
      <w:rFonts w:ascii="Arial TUR" w:hAnsi="Arial TUR" w:cs="FrankRuehl"/>
      <w:spacing w:val="10"/>
      <w:sz w:val="22"/>
      <w:szCs w:val="28"/>
      <w:lang w:val="en-US" w:eastAsia="en-US" w:bidi="he-IL"/>
    </w:rPr>
  </w:style>
  <w:style w:type="paragraph" w:styleId="aa">
    <w:name w:val="Plain Text"/>
    <w:basedOn w:val="a"/>
    <w:link w:val="ab"/>
    <w:rsid w:val="0089186A"/>
    <w:rPr>
      <w:rFonts w:ascii="Courier New" w:hAnsi="Courier New" w:cs="Courier New"/>
      <w:sz w:val="20"/>
      <w:szCs w:val="20"/>
      <w:lang w:eastAsia="he-IL"/>
    </w:rPr>
  </w:style>
  <w:style w:type="character" w:customStyle="1" w:styleId="ab">
    <w:name w:val="טקסט רגיל תו"/>
    <w:basedOn w:val="a0"/>
    <w:link w:val="aa"/>
    <w:rsid w:val="0089186A"/>
    <w:rPr>
      <w:rFonts w:ascii="Courier New" w:hAnsi="Courier New" w:cs="Courier New"/>
      <w:lang w:val="en-US" w:eastAsia="he-IL" w:bidi="he-IL"/>
    </w:rPr>
  </w:style>
  <w:style w:type="character" w:styleId="ac">
    <w:name w:val="Strong"/>
    <w:basedOn w:val="a0"/>
    <w:qFormat/>
    <w:rsid w:val="0089186A"/>
    <w:rPr>
      <w:rFonts w:cs="Times New Roman"/>
      <w:b/>
      <w:bCs/>
    </w:rPr>
  </w:style>
  <w:style w:type="character" w:styleId="Hyperlink">
    <w:name w:val="Hyperlink"/>
    <w:basedOn w:val="a0"/>
    <w:rsid w:val="00070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70301" TargetMode="External"/><Relationship Id="rId42" Type="http://schemas.openxmlformats.org/officeDocument/2006/relationships/hyperlink" Target="http://www.nevo.co.il/links/psika/?link=&#1489;&#1513;%20625/82" TargetMode="External"/><Relationship Id="rId47" Type="http://schemas.openxmlformats.org/officeDocument/2006/relationships/hyperlink" Target="http://www.nevo.co.il/links/psika/?link=&#1506;&#1508;%204450/11" TargetMode="External"/><Relationship Id="rId63" Type="http://schemas.openxmlformats.org/officeDocument/2006/relationships/hyperlink" Target="http://www.nevo.co.il/links/psika/?link=&#1506;&#1508;%205682/10" TargetMode="External"/><Relationship Id="rId68" Type="http://schemas.openxmlformats.org/officeDocument/2006/relationships/hyperlink" Target="http://www.nevo.co.il/links/psika/?link=&#1514;&#1508;%201095/06" TargetMode="External"/><Relationship Id="rId84" Type="http://schemas.openxmlformats.org/officeDocument/2006/relationships/hyperlink" Target="http://www.nevo.co.il/links/psika/?link=&#1506;&#1508;%204890/01&amp;Pvol=&#1504;&#1493;" TargetMode="External"/><Relationship Id="rId89" Type="http://schemas.openxmlformats.org/officeDocument/2006/relationships/hyperlink" Target="http://www.nevo.co.il/links/psika/?link=&#1506;&#1508;%205195/11" TargetMode="External"/><Relationship Id="rId112" Type="http://schemas.openxmlformats.org/officeDocument/2006/relationships/header" Target="header2.xml"/><Relationship Id="rId16" Type="http://schemas.openxmlformats.org/officeDocument/2006/relationships/hyperlink" Target="http://www.nevo.co.il/law/74903/186" TargetMode="External"/><Relationship Id="rId107" Type="http://schemas.openxmlformats.org/officeDocument/2006/relationships/hyperlink" Target="http://www.nevo.co.il/law/74903" TargetMode="External"/><Relationship Id="rId11" Type="http://schemas.openxmlformats.org/officeDocument/2006/relationships/hyperlink" Target="http://www.nevo.co.il/law/70301/384" TargetMode="External"/><Relationship Id="rId32" Type="http://schemas.openxmlformats.org/officeDocument/2006/relationships/hyperlink" Target="http://www.nevo.co.il/law/70301" TargetMode="External"/><Relationship Id="rId37" Type="http://schemas.openxmlformats.org/officeDocument/2006/relationships/hyperlink" Target="http://www.nevo.co.il/links/psika/?link=&#1506;&#1508;%205220/09" TargetMode="External"/><Relationship Id="rId53" Type="http://schemas.openxmlformats.org/officeDocument/2006/relationships/hyperlink" Target="http://www.nevo.co.il/links/psika/?link=&#1506;&#1508;%203663/11" TargetMode="External"/><Relationship Id="rId58" Type="http://schemas.openxmlformats.org/officeDocument/2006/relationships/hyperlink" Target="http://www.nevo.co.il/links/psika/?link=&#1514;&#1508;%2050188/03/11" TargetMode="External"/><Relationship Id="rId74" Type="http://schemas.openxmlformats.org/officeDocument/2006/relationships/hyperlink" Target="http://www.nevo.co.il/links/psika/?link=&#1514;&#1508;%209152/02/11" TargetMode="External"/><Relationship Id="rId79" Type="http://schemas.openxmlformats.org/officeDocument/2006/relationships/hyperlink" Target="http://www.nevo.co.il/psika_html/elyon/13013230-b03.htm" TargetMode="External"/><Relationship Id="rId102" Type="http://schemas.openxmlformats.org/officeDocument/2006/relationships/hyperlink" Target="http://www.nevo.co.il/links/psika/?link=&#1506;&#1508;%201338/10"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inks/psika/?link=&#1506;&#1508;%205640/97&amp;Pvol=&#1504;&#1490;"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law/74903/186" TargetMode="External"/><Relationship Id="rId43" Type="http://schemas.openxmlformats.org/officeDocument/2006/relationships/hyperlink" Target="http://www.nevo.co.il/links/psika/?link=&#1506;&#1508;%201332/04&amp;Pvol=&#1504;&#1495;" TargetMode="External"/><Relationship Id="rId48" Type="http://schemas.openxmlformats.org/officeDocument/2006/relationships/hyperlink" Target="http://www.nevo.co.il/links/psika/?link=&#1506;&#1508;%209112/11" TargetMode="External"/><Relationship Id="rId64" Type="http://schemas.openxmlformats.org/officeDocument/2006/relationships/hyperlink" Target="http://www.nevo.co.il/links/psika/?link=&#1506;&#1508;%205604/11" TargetMode="External"/><Relationship Id="rId69" Type="http://schemas.openxmlformats.org/officeDocument/2006/relationships/hyperlink" Target="http://www.nevo.co.il/links/psika/?link=&#1514;&#1508;%2014116/02/13" TargetMode="External"/><Relationship Id="rId113" Type="http://schemas.openxmlformats.org/officeDocument/2006/relationships/footer" Target="footer1.xml"/><Relationship Id="rId80" Type="http://schemas.openxmlformats.org/officeDocument/2006/relationships/hyperlink" Target="http://www.nevo.co.il/links/psika/?link=&#1506;&#1508;%208012/04" TargetMode="External"/><Relationship Id="rId85" Type="http://schemas.openxmlformats.org/officeDocument/2006/relationships/hyperlink" Target="http://www.nevo.co.il/links/psika/?link=&#1512;&#1506;&#1508;%209151/06" TargetMode="External"/><Relationship Id="rId12" Type="http://schemas.openxmlformats.org/officeDocument/2006/relationships/hyperlink" Target="http://www.nevo.co.il/law/70301/40jb" TargetMode="External"/><Relationship Id="rId17" Type="http://schemas.openxmlformats.org/officeDocument/2006/relationships/hyperlink" Target="http://www.nevo.co.il/law/70301" TargetMode="External"/><Relationship Id="rId33" Type="http://schemas.openxmlformats.org/officeDocument/2006/relationships/hyperlink" Target="http://www.nevo.co.il/links/psika/?link=&#1506;&#1508;%201523/10" TargetMode="External"/><Relationship Id="rId38" Type="http://schemas.openxmlformats.org/officeDocument/2006/relationships/hyperlink" Target="http://www.nevo.co.il/links/psika/?link=&#1506;&#1508;%207955/06" TargetMode="External"/><Relationship Id="rId59" Type="http://schemas.openxmlformats.org/officeDocument/2006/relationships/hyperlink" Target="http://www.nevo.co.il/links/psika/?link=&#1506;&#1508;%206985/12" TargetMode="External"/><Relationship Id="rId103" Type="http://schemas.openxmlformats.org/officeDocument/2006/relationships/hyperlink" Target="http://www.nevo.co.il/links/psika/?link=&#1506;&#1508;%201523/10" TargetMode="External"/><Relationship Id="rId108" Type="http://schemas.openxmlformats.org/officeDocument/2006/relationships/hyperlink" Target="http://www.nevo.co.il/links/psika/?link=&#1506;&#1508;%205111/12" TargetMode="External"/><Relationship Id="rId54" Type="http://schemas.openxmlformats.org/officeDocument/2006/relationships/hyperlink" Target="http://www.nevo.co.il/links/psika/?link=&#1506;&#1508;%202251/11" TargetMode="External"/><Relationship Id="rId70" Type="http://schemas.openxmlformats.org/officeDocument/2006/relationships/hyperlink" Target="http://www.nevo.co.il/links/psika/?link=&#1514;&#1508;%2020778/11/12" TargetMode="External"/><Relationship Id="rId75" Type="http://schemas.openxmlformats.org/officeDocument/2006/relationships/hyperlink" Target="http://www.nevo.co.il/links/psika/?link=&#1514;&#1508;%2021958/02/11" TargetMode="External"/><Relationship Id="rId91" Type="http://schemas.openxmlformats.org/officeDocument/2006/relationships/hyperlink" Target="http://www.nevo.co.il/law/70301/40jb" TargetMode="External"/><Relationship Id="rId96" Type="http://schemas.openxmlformats.org/officeDocument/2006/relationships/hyperlink" Target="http://www.nevo.co.il/links/psika/?link=&#1506;&#1508;%206490/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4903" TargetMode="External"/><Relationship Id="rId36" Type="http://schemas.openxmlformats.org/officeDocument/2006/relationships/hyperlink" Target="http://www.nevo.co.il/links/psika/?link=&#1506;&#1508;%203361/08" TargetMode="External"/><Relationship Id="rId49" Type="http://schemas.openxmlformats.org/officeDocument/2006/relationships/hyperlink" Target="http://www.nevo.co.il/links/psika/?link=&#1506;&#1508;%201323/13" TargetMode="External"/><Relationship Id="rId57" Type="http://schemas.openxmlformats.org/officeDocument/2006/relationships/hyperlink" Target="http://www.nevo.co.il/links/psika/?link=&#1514;&#1508;%2034557/12/11" TargetMode="External"/><Relationship Id="rId106" Type="http://schemas.openxmlformats.org/officeDocument/2006/relationships/hyperlink" Target="http://www.nevo.co.il/links/psika/?link=&#1506;&#1508;%206490/12" TargetMode="External"/><Relationship Id="rId114" Type="http://schemas.openxmlformats.org/officeDocument/2006/relationships/footer" Target="footer2.xml"/><Relationship Id="rId10" Type="http://schemas.openxmlformats.org/officeDocument/2006/relationships/hyperlink" Target="http://www.nevo.co.il/law/70301/383" TargetMode="External"/><Relationship Id="rId31" Type="http://schemas.openxmlformats.org/officeDocument/2006/relationships/hyperlink" Target="http://www.nevo.co.il/links/psika/?link=&#1506;&#1508;%204890/01&amp;Pvol=&#1504;&#1493;" TargetMode="External"/><Relationship Id="rId44" Type="http://schemas.openxmlformats.org/officeDocument/2006/relationships/hyperlink" Target="http://www.nevo.co.il/links/psika/?link=&#1506;&#1508;%205833/07" TargetMode="External"/><Relationship Id="rId52" Type="http://schemas.openxmlformats.org/officeDocument/2006/relationships/hyperlink" Target="http://www.nevo.co.il/links/psika/?link=&#1506;&#1508;%201142/11" TargetMode="External"/><Relationship Id="rId60" Type="http://schemas.openxmlformats.org/officeDocument/2006/relationships/hyperlink" Target="http://www.nevo.co.il/links/psika/?link=&#1514;&#1508;%204194/09" TargetMode="External"/><Relationship Id="rId65" Type="http://schemas.openxmlformats.org/officeDocument/2006/relationships/hyperlink" Target="http://www.nevo.co.il/links/psika/?link=&#1506;&#1508;%208416/09" TargetMode="External"/><Relationship Id="rId73" Type="http://schemas.openxmlformats.org/officeDocument/2006/relationships/hyperlink" Target="http://www.nevo.co.il/links/psika/?link=&#1514;&#1508;%208450/07/12" TargetMode="External"/><Relationship Id="rId78" Type="http://schemas.openxmlformats.org/officeDocument/2006/relationships/hyperlink" Target="http://www.nevo.co.il/links/psika/?link=&#1514;&#1508;%2014606/04/12" TargetMode="External"/><Relationship Id="rId81" Type="http://schemas.openxmlformats.org/officeDocument/2006/relationships/hyperlink" Target="http://www.nevo.co.il/links/psika/?link=&#1506;&#1508;%204831/03" TargetMode="External"/><Relationship Id="rId86" Type="http://schemas.openxmlformats.org/officeDocument/2006/relationships/hyperlink" Target="http://www.nevo.co.il/links/psika/?link=&#1506;&#1508;%205066/98" TargetMode="External"/><Relationship Id="rId94" Type="http://schemas.openxmlformats.org/officeDocument/2006/relationships/hyperlink" Target="http://www.nevo.co.il/links/psika/?link=&#1514;&#1508;%205576/10" TargetMode="External"/><Relationship Id="rId99" Type="http://schemas.openxmlformats.org/officeDocument/2006/relationships/hyperlink" Target="http://www.nevo.co.il/links/psika/?link=&#1506;&#1508;%209792/06" TargetMode="External"/><Relationship Id="rId101" Type="http://schemas.openxmlformats.org/officeDocument/2006/relationships/hyperlink" Target="http://www.nevo.co.il/links/psika/?link=&#1506;&#1508;%203182/01"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3" Type="http://schemas.openxmlformats.org/officeDocument/2006/relationships/hyperlink" Target="http://www.nevo.co.il/law/70301/413f" TargetMode="External"/><Relationship Id="rId18" Type="http://schemas.openxmlformats.org/officeDocument/2006/relationships/hyperlink" Target="http://www.nevo.co.il/law/70301/40jb" TargetMode="External"/><Relationship Id="rId39" Type="http://schemas.openxmlformats.org/officeDocument/2006/relationships/hyperlink" Target="http://www.nevo.co.il/links/psika/?link=&#1506;&#1508;%20761/07" TargetMode="External"/><Relationship Id="rId109" Type="http://schemas.openxmlformats.org/officeDocument/2006/relationships/hyperlink" Target="http://www.nevo.co.il/links/psika/?link=&#1506;&#1508;%207496/12" TargetMode="External"/><Relationship Id="rId34" Type="http://schemas.openxmlformats.org/officeDocument/2006/relationships/hyperlink" Target="http://www.nevo.co.il/psika_word/elyon/9601294.doc" TargetMode="External"/><Relationship Id="rId50" Type="http://schemas.openxmlformats.org/officeDocument/2006/relationships/hyperlink" Target="http://www.nevo.co.il/links/psika/?link=&#1506;&#1508;%206371/11" TargetMode="External"/><Relationship Id="rId55" Type="http://schemas.openxmlformats.org/officeDocument/2006/relationships/hyperlink" Target="http://www.nevo.co.il/links/psika/?link=&#1506;&#1508;%206210/10" TargetMode="External"/><Relationship Id="rId76" Type="http://schemas.openxmlformats.org/officeDocument/2006/relationships/hyperlink" Target="http://www.nevo.co.il/links/psika/?link=&#1514;&#1508;%201042/04" TargetMode="External"/><Relationship Id="rId97" Type="http://schemas.openxmlformats.org/officeDocument/2006/relationships/hyperlink" Target="http://www.nevo.co.il/links/psika/?link=&#1506;&#1508;%209545/09" TargetMode="External"/><Relationship Id="rId104" Type="http://schemas.openxmlformats.org/officeDocument/2006/relationships/hyperlink" Target="http://www.nevo.co.il/links/psika/?link=&#1506;&#1508;%204907/11" TargetMode="External"/><Relationship Id="rId7" Type="http://schemas.openxmlformats.org/officeDocument/2006/relationships/hyperlink" Target="http://www.nevo.co.il/law/70301" TargetMode="External"/><Relationship Id="rId71" Type="http://schemas.openxmlformats.org/officeDocument/2006/relationships/hyperlink" Target="http://www.nevo.co.il/links/psika/?link=&#1514;&#1508;%20134/09"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inks/psika/?link=&#1506;&#1508;%208469/99&amp;Pvol=&#1504;&#1492;" TargetMode="External"/><Relationship Id="rId24" Type="http://schemas.openxmlformats.org/officeDocument/2006/relationships/hyperlink" Target="http://www.nevo.co.il/law/70301/413f" TargetMode="External"/><Relationship Id="rId40" Type="http://schemas.openxmlformats.org/officeDocument/2006/relationships/hyperlink" Target="http://www.nevo.co.il/links/psika/?link=&#1506;&#1508;%208416/09" TargetMode="External"/><Relationship Id="rId45" Type="http://schemas.openxmlformats.org/officeDocument/2006/relationships/hyperlink" Target="http://www.nevo.co.il/links/psika/?link=&#1506;&#1508;%207384/07" TargetMode="External"/><Relationship Id="rId66" Type="http://schemas.openxmlformats.org/officeDocument/2006/relationships/hyperlink" Target="http://www.nevo.co.il/links/psika/?link=&#1512;&#1506;&#1508;%201276/12" TargetMode="External"/><Relationship Id="rId87" Type="http://schemas.openxmlformats.org/officeDocument/2006/relationships/hyperlink" Target="http://www.nevo.co.il/links/psika/?link=&#1512;&#1506;&#1508;%202718/04" TargetMode="External"/><Relationship Id="rId110" Type="http://schemas.openxmlformats.org/officeDocument/2006/relationships/hyperlink" Target="http://www.nevo.co.il/advertisements/nevo-100.doc" TargetMode="External"/><Relationship Id="rId115" Type="http://schemas.openxmlformats.org/officeDocument/2006/relationships/fontTable" Target="fontTable.xml"/><Relationship Id="rId61" Type="http://schemas.openxmlformats.org/officeDocument/2006/relationships/hyperlink" Target="http://www.nevo.co.il/links/psika/?link=&#1506;&#1508;%201332/04&amp;Pvol=&#1504;&#1495;" TargetMode="External"/><Relationship Id="rId82" Type="http://schemas.openxmlformats.org/officeDocument/2006/relationships/hyperlink" Target="http://www.nevo.co.il/links/psika/?link=&#1506;&#1508;%209373/10"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99.a" TargetMode="External"/><Relationship Id="rId30" Type="http://schemas.openxmlformats.org/officeDocument/2006/relationships/hyperlink" Target="http://www.nevo.co.il/law/70301" TargetMode="External"/><Relationship Id="rId35" Type="http://schemas.openxmlformats.org/officeDocument/2006/relationships/hyperlink" Target="http://www.nevo.co.il/links/psika/?link=&#1506;&#1508;%201332/04" TargetMode="External"/><Relationship Id="rId56" Type="http://schemas.openxmlformats.org/officeDocument/2006/relationships/hyperlink" Target="http://www.nevo.co.il/links/psika/?link=&#1506;&#1508;%205380/06" TargetMode="External"/><Relationship Id="rId77" Type="http://schemas.openxmlformats.org/officeDocument/2006/relationships/hyperlink" Target="http://www.nevo.co.il/links/psika/?link=&#1514;&#1508;%20167/09" TargetMode="External"/><Relationship Id="rId100" Type="http://schemas.openxmlformats.org/officeDocument/2006/relationships/hyperlink" Target="http://www.nevo.co.il/links/psika/?link=&#1506;&#1508;%209937/01&amp;Pvol=&#1504;&#1495;" TargetMode="External"/><Relationship Id="rId105" Type="http://schemas.openxmlformats.org/officeDocument/2006/relationships/hyperlink" Target="http://www.nevo.co.il/links/psika/?link=&#1506;&#1508;%202994/12" TargetMode="External"/><Relationship Id="rId8" Type="http://schemas.openxmlformats.org/officeDocument/2006/relationships/hyperlink" Target="http://www.nevo.co.il/law/70301/144.a" TargetMode="External"/><Relationship Id="rId51" Type="http://schemas.openxmlformats.org/officeDocument/2006/relationships/hyperlink" Target="http://www.nevo.co.il/links/psika/?link=&#1506;&#1508;%20112/11" TargetMode="External"/><Relationship Id="rId72" Type="http://schemas.openxmlformats.org/officeDocument/2006/relationships/hyperlink" Target="http://www.nevo.co.il/links/psika/?link=&#1514;&#1508;%201001/04" TargetMode="External"/><Relationship Id="rId93" Type="http://schemas.openxmlformats.org/officeDocument/2006/relationships/hyperlink" Target="http://www.nevo.co.il/links/psika/?link=&#1512;&#1506;&#1508;%203173/09" TargetMode="External"/><Relationship Id="rId98" Type="http://schemas.openxmlformats.org/officeDocument/2006/relationships/hyperlink" Target="http://www.nevo.co.il/links/psika/?link=&#1506;&#1508;%202287/09" TargetMode="External"/><Relationship Id="rId3" Type="http://schemas.openxmlformats.org/officeDocument/2006/relationships/settings" Target="settings.xml"/><Relationship Id="rId25" Type="http://schemas.openxmlformats.org/officeDocument/2006/relationships/hyperlink" Target="http://www.nevo.co.il/law/70301/383" TargetMode="External"/><Relationship Id="rId46" Type="http://schemas.openxmlformats.org/officeDocument/2006/relationships/hyperlink" Target="http://www.nevo.co.il/links/psika/?link=&#1506;&#1508;%202944/09" TargetMode="External"/><Relationship Id="rId67" Type="http://schemas.openxmlformats.org/officeDocument/2006/relationships/hyperlink" Target="http://www.nevo.co.il/links/psika/?link=&#1514;&#1508;%20166/08" TargetMode="External"/><Relationship Id="rId116" Type="http://schemas.openxmlformats.org/officeDocument/2006/relationships/theme" Target="theme/theme1.xml"/><Relationship Id="rId20" Type="http://schemas.openxmlformats.org/officeDocument/2006/relationships/hyperlink" Target="http://www.nevo.co.il/law/70301/499.a" TargetMode="External"/><Relationship Id="rId41" Type="http://schemas.openxmlformats.org/officeDocument/2006/relationships/hyperlink" Target="http://www.nevo.co.il/links/psika/?link=&#1506;&#1508;%206671/06" TargetMode="External"/><Relationship Id="rId62" Type="http://schemas.openxmlformats.org/officeDocument/2006/relationships/hyperlink" Target="http://www.nevo.co.il/links/psika/?link=&#1506;&#1508;%20761/07" TargetMode="External"/><Relationship Id="rId83" Type="http://schemas.openxmlformats.org/officeDocument/2006/relationships/hyperlink" Target="http://www.nevo.co.il/links/psika/?link=&#1506;&#1508;%205106/99&amp;Pvol=&#1504;&#1491;" TargetMode="External"/><Relationship Id="rId88" Type="http://schemas.openxmlformats.org/officeDocument/2006/relationships/hyperlink" Target="http://www.nevo.co.il/links/psika/?link=&#1514;&#1508;%20185/11/12" TargetMode="External"/><Relationship Id="rId11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8094</Words>
  <Characters>40474</Characters>
  <Application>Microsoft Office Word</Application>
  <DocSecurity>0</DocSecurity>
  <Lines>337</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48472</CharactersWithSpaces>
  <SharedDoc>false</SharedDoc>
  <HLinks>
    <vt:vector size="624" baseType="variant">
      <vt:variant>
        <vt:i4>393283</vt:i4>
      </vt:variant>
      <vt:variant>
        <vt:i4>309</vt:i4>
      </vt:variant>
      <vt:variant>
        <vt:i4>0</vt:i4>
      </vt:variant>
      <vt:variant>
        <vt:i4>5</vt:i4>
      </vt:variant>
      <vt:variant>
        <vt:lpwstr>http://www.nevo.co.il/advertisements/nevo-100.doc</vt:lpwstr>
      </vt:variant>
      <vt:variant>
        <vt:lpwstr/>
      </vt:variant>
      <vt:variant>
        <vt:i4>98960830</vt:i4>
      </vt:variant>
      <vt:variant>
        <vt:i4>306</vt:i4>
      </vt:variant>
      <vt:variant>
        <vt:i4>0</vt:i4>
      </vt:variant>
      <vt:variant>
        <vt:i4>5</vt:i4>
      </vt:variant>
      <vt:variant>
        <vt:lpwstr>http://www.nevo.co.il/links/psika/?link=עפ 7496/12</vt:lpwstr>
      </vt:variant>
      <vt:variant>
        <vt:lpwstr/>
      </vt:variant>
      <vt:variant>
        <vt:i4>99354044</vt:i4>
      </vt:variant>
      <vt:variant>
        <vt:i4>303</vt:i4>
      </vt:variant>
      <vt:variant>
        <vt:i4>0</vt:i4>
      </vt:variant>
      <vt:variant>
        <vt:i4>5</vt:i4>
      </vt:variant>
      <vt:variant>
        <vt:lpwstr>http://www.nevo.co.il/links/psika/?link=עפ 5111/12</vt:lpwstr>
      </vt:variant>
      <vt:variant>
        <vt:lpwstr/>
      </vt:variant>
      <vt:variant>
        <vt:i4>8257646</vt:i4>
      </vt:variant>
      <vt:variant>
        <vt:i4>300</vt:i4>
      </vt:variant>
      <vt:variant>
        <vt:i4>0</vt:i4>
      </vt:variant>
      <vt:variant>
        <vt:i4>5</vt:i4>
      </vt:variant>
      <vt:variant>
        <vt:lpwstr>http://www.nevo.co.il/law/74903</vt:lpwstr>
      </vt:variant>
      <vt:variant>
        <vt:lpwstr/>
      </vt:variant>
      <vt:variant>
        <vt:i4>99026360</vt:i4>
      </vt:variant>
      <vt:variant>
        <vt:i4>297</vt:i4>
      </vt:variant>
      <vt:variant>
        <vt:i4>0</vt:i4>
      </vt:variant>
      <vt:variant>
        <vt:i4>5</vt:i4>
      </vt:variant>
      <vt:variant>
        <vt:lpwstr>http://www.nevo.co.il/links/psika/?link=עפ 6490/12</vt:lpwstr>
      </vt:variant>
      <vt:variant>
        <vt:lpwstr/>
      </vt:variant>
      <vt:variant>
        <vt:i4>98764209</vt:i4>
      </vt:variant>
      <vt:variant>
        <vt:i4>294</vt:i4>
      </vt:variant>
      <vt:variant>
        <vt:i4>0</vt:i4>
      </vt:variant>
      <vt:variant>
        <vt:i4>5</vt:i4>
      </vt:variant>
      <vt:variant>
        <vt:lpwstr>http://www.nevo.co.il/links/psika/?link=עפ 2994/12</vt:lpwstr>
      </vt:variant>
      <vt:variant>
        <vt:lpwstr/>
      </vt:variant>
      <vt:variant>
        <vt:i4>99550642</vt:i4>
      </vt:variant>
      <vt:variant>
        <vt:i4>291</vt:i4>
      </vt:variant>
      <vt:variant>
        <vt:i4>0</vt:i4>
      </vt:variant>
      <vt:variant>
        <vt:i4>5</vt:i4>
      </vt:variant>
      <vt:variant>
        <vt:lpwstr>http://www.nevo.co.il/links/psika/?link=עפ 4907/11</vt:lpwstr>
      </vt:variant>
      <vt:variant>
        <vt:lpwstr/>
      </vt:variant>
      <vt:variant>
        <vt:i4>99157434</vt:i4>
      </vt:variant>
      <vt:variant>
        <vt:i4>288</vt:i4>
      </vt:variant>
      <vt:variant>
        <vt:i4>0</vt:i4>
      </vt:variant>
      <vt:variant>
        <vt:i4>5</vt:i4>
      </vt:variant>
      <vt:variant>
        <vt:lpwstr>http://www.nevo.co.il/links/psika/?link=עפ 1523/10</vt:lpwstr>
      </vt:variant>
      <vt:variant>
        <vt:lpwstr/>
      </vt:variant>
      <vt:variant>
        <vt:i4>99091895</vt:i4>
      </vt:variant>
      <vt:variant>
        <vt:i4>285</vt:i4>
      </vt:variant>
      <vt:variant>
        <vt:i4>0</vt:i4>
      </vt:variant>
      <vt:variant>
        <vt:i4>5</vt:i4>
      </vt:variant>
      <vt:variant>
        <vt:lpwstr>http://www.nevo.co.il/links/psika/?link=עפ 1338/10</vt:lpwstr>
      </vt:variant>
      <vt:variant>
        <vt:lpwstr/>
      </vt:variant>
      <vt:variant>
        <vt:i4>98567614</vt:i4>
      </vt:variant>
      <vt:variant>
        <vt:i4>282</vt:i4>
      </vt:variant>
      <vt:variant>
        <vt:i4>0</vt:i4>
      </vt:variant>
      <vt:variant>
        <vt:i4>5</vt:i4>
      </vt:variant>
      <vt:variant>
        <vt:lpwstr>http://www.nevo.co.il/links/psika/?link=עפ 3182/01</vt:lpwstr>
      </vt:variant>
      <vt:variant>
        <vt:lpwstr/>
      </vt:variant>
      <vt:variant>
        <vt:i4>1310831</vt:i4>
      </vt:variant>
      <vt:variant>
        <vt:i4>279</vt:i4>
      </vt:variant>
      <vt:variant>
        <vt:i4>0</vt:i4>
      </vt:variant>
      <vt:variant>
        <vt:i4>5</vt:i4>
      </vt:variant>
      <vt:variant>
        <vt:lpwstr>http://www.nevo.co.il/links/psika/?link=עפ 9937/01&amp;Pvol=נח</vt:lpwstr>
      </vt:variant>
      <vt:variant>
        <vt:lpwstr/>
      </vt:variant>
      <vt:variant>
        <vt:i4>99354040</vt:i4>
      </vt:variant>
      <vt:variant>
        <vt:i4>276</vt:i4>
      </vt:variant>
      <vt:variant>
        <vt:i4>0</vt:i4>
      </vt:variant>
      <vt:variant>
        <vt:i4>5</vt:i4>
      </vt:variant>
      <vt:variant>
        <vt:lpwstr>http://www.nevo.co.il/links/psika/?link=עפ 9792/06</vt:lpwstr>
      </vt:variant>
      <vt:variant>
        <vt:lpwstr/>
      </vt:variant>
      <vt:variant>
        <vt:i4>99157432</vt:i4>
      </vt:variant>
      <vt:variant>
        <vt:i4>273</vt:i4>
      </vt:variant>
      <vt:variant>
        <vt:i4>0</vt:i4>
      </vt:variant>
      <vt:variant>
        <vt:i4>5</vt:i4>
      </vt:variant>
      <vt:variant>
        <vt:lpwstr>http://www.nevo.co.il/links/psika/?link=עפ 2287/09</vt:lpwstr>
      </vt:variant>
      <vt:variant>
        <vt:lpwstr/>
      </vt:variant>
      <vt:variant>
        <vt:i4>99485117</vt:i4>
      </vt:variant>
      <vt:variant>
        <vt:i4>270</vt:i4>
      </vt:variant>
      <vt:variant>
        <vt:i4>0</vt:i4>
      </vt:variant>
      <vt:variant>
        <vt:i4>5</vt:i4>
      </vt:variant>
      <vt:variant>
        <vt:lpwstr>http://www.nevo.co.il/links/psika/?link=עפ 9545/09</vt:lpwstr>
      </vt:variant>
      <vt:variant>
        <vt:lpwstr/>
      </vt:variant>
      <vt:variant>
        <vt:i4>99026360</vt:i4>
      </vt:variant>
      <vt:variant>
        <vt:i4>267</vt:i4>
      </vt:variant>
      <vt:variant>
        <vt:i4>0</vt:i4>
      </vt:variant>
      <vt:variant>
        <vt:i4>5</vt:i4>
      </vt:variant>
      <vt:variant>
        <vt:lpwstr>http://www.nevo.co.il/links/psika/?link=עפ 6490/12</vt:lpwstr>
      </vt:variant>
      <vt:variant>
        <vt:lpwstr/>
      </vt:variant>
      <vt:variant>
        <vt:i4>1835118</vt:i4>
      </vt:variant>
      <vt:variant>
        <vt:i4>264</vt:i4>
      </vt:variant>
      <vt:variant>
        <vt:i4>0</vt:i4>
      </vt:variant>
      <vt:variant>
        <vt:i4>5</vt:i4>
      </vt:variant>
      <vt:variant>
        <vt:lpwstr>http://www.nevo.co.il/links/psika/?link=עפ 5640/97&amp;Pvol=נג</vt:lpwstr>
      </vt:variant>
      <vt:variant>
        <vt:lpwstr/>
      </vt:variant>
      <vt:variant>
        <vt:i4>99091895</vt:i4>
      </vt:variant>
      <vt:variant>
        <vt:i4>261</vt:i4>
      </vt:variant>
      <vt:variant>
        <vt:i4>0</vt:i4>
      </vt:variant>
      <vt:variant>
        <vt:i4>5</vt:i4>
      </vt:variant>
      <vt:variant>
        <vt:lpwstr>http://www.nevo.co.il/links/psika/?link=תפ 5576/10</vt:lpwstr>
      </vt:variant>
      <vt:variant>
        <vt:lpwstr/>
      </vt:variant>
      <vt:variant>
        <vt:i4>98631784</vt:i4>
      </vt:variant>
      <vt:variant>
        <vt:i4>258</vt:i4>
      </vt:variant>
      <vt:variant>
        <vt:i4>0</vt:i4>
      </vt:variant>
      <vt:variant>
        <vt:i4>5</vt:i4>
      </vt:variant>
      <vt:variant>
        <vt:lpwstr>http://www.nevo.co.il/links/psika/?link=רעפ 3173/09</vt:lpwstr>
      </vt:variant>
      <vt:variant>
        <vt:lpwstr/>
      </vt:variant>
      <vt:variant>
        <vt:i4>7995492</vt:i4>
      </vt:variant>
      <vt:variant>
        <vt:i4>255</vt:i4>
      </vt:variant>
      <vt:variant>
        <vt:i4>0</vt:i4>
      </vt:variant>
      <vt:variant>
        <vt:i4>5</vt:i4>
      </vt:variant>
      <vt:variant>
        <vt:lpwstr>http://www.nevo.co.il/law/70301</vt:lpwstr>
      </vt:variant>
      <vt:variant>
        <vt:lpwstr/>
      </vt:variant>
      <vt:variant>
        <vt:i4>458763</vt:i4>
      </vt:variant>
      <vt:variant>
        <vt:i4>252</vt:i4>
      </vt:variant>
      <vt:variant>
        <vt:i4>0</vt:i4>
      </vt:variant>
      <vt:variant>
        <vt:i4>5</vt:i4>
      </vt:variant>
      <vt:variant>
        <vt:lpwstr>http://www.nevo.co.il/law/70301/40jb</vt:lpwstr>
      </vt:variant>
      <vt:variant>
        <vt:lpwstr/>
      </vt:variant>
      <vt:variant>
        <vt:i4>7995492</vt:i4>
      </vt:variant>
      <vt:variant>
        <vt:i4>249</vt:i4>
      </vt:variant>
      <vt:variant>
        <vt:i4>0</vt:i4>
      </vt:variant>
      <vt:variant>
        <vt:i4>5</vt:i4>
      </vt:variant>
      <vt:variant>
        <vt:lpwstr>http://www.nevo.co.il/law/70301</vt:lpwstr>
      </vt:variant>
      <vt:variant>
        <vt:lpwstr/>
      </vt:variant>
      <vt:variant>
        <vt:i4>99026360</vt:i4>
      </vt:variant>
      <vt:variant>
        <vt:i4>246</vt:i4>
      </vt:variant>
      <vt:variant>
        <vt:i4>0</vt:i4>
      </vt:variant>
      <vt:variant>
        <vt:i4>5</vt:i4>
      </vt:variant>
      <vt:variant>
        <vt:lpwstr>http://www.nevo.co.il/links/psika/?link=עפ 5195/11</vt:lpwstr>
      </vt:variant>
      <vt:variant>
        <vt:lpwstr/>
      </vt:variant>
      <vt:variant>
        <vt:i4>98370962</vt:i4>
      </vt:variant>
      <vt:variant>
        <vt:i4>243</vt:i4>
      </vt:variant>
      <vt:variant>
        <vt:i4>0</vt:i4>
      </vt:variant>
      <vt:variant>
        <vt:i4>5</vt:i4>
      </vt:variant>
      <vt:variant>
        <vt:lpwstr>http://www.nevo.co.il/links/psika/?link=תפ 185/11/12</vt:lpwstr>
      </vt:variant>
      <vt:variant>
        <vt:lpwstr/>
      </vt:variant>
      <vt:variant>
        <vt:i4>99352687</vt:i4>
      </vt:variant>
      <vt:variant>
        <vt:i4>240</vt:i4>
      </vt:variant>
      <vt:variant>
        <vt:i4>0</vt:i4>
      </vt:variant>
      <vt:variant>
        <vt:i4>5</vt:i4>
      </vt:variant>
      <vt:variant>
        <vt:lpwstr>http://www.nevo.co.il/links/psika/?link=רעפ 2718/04</vt:lpwstr>
      </vt:variant>
      <vt:variant>
        <vt:lpwstr/>
      </vt:variant>
      <vt:variant>
        <vt:i4>98633138</vt:i4>
      </vt:variant>
      <vt:variant>
        <vt:i4>237</vt:i4>
      </vt:variant>
      <vt:variant>
        <vt:i4>0</vt:i4>
      </vt:variant>
      <vt:variant>
        <vt:i4>5</vt:i4>
      </vt:variant>
      <vt:variant>
        <vt:lpwstr>http://www.nevo.co.il/links/psika/?link=עפ 5066/98</vt:lpwstr>
      </vt:variant>
      <vt:variant>
        <vt:lpwstr/>
      </vt:variant>
      <vt:variant>
        <vt:i4>98762848</vt:i4>
      </vt:variant>
      <vt:variant>
        <vt:i4>234</vt:i4>
      </vt:variant>
      <vt:variant>
        <vt:i4>0</vt:i4>
      </vt:variant>
      <vt:variant>
        <vt:i4>5</vt:i4>
      </vt:variant>
      <vt:variant>
        <vt:lpwstr>http://www.nevo.co.il/links/psika/?link=רעפ 9151/06</vt:lpwstr>
      </vt:variant>
      <vt:variant>
        <vt:lpwstr/>
      </vt:variant>
      <vt:variant>
        <vt:i4>1114217</vt:i4>
      </vt:variant>
      <vt:variant>
        <vt:i4>231</vt:i4>
      </vt:variant>
      <vt:variant>
        <vt:i4>0</vt:i4>
      </vt:variant>
      <vt:variant>
        <vt:i4>5</vt:i4>
      </vt:variant>
      <vt:variant>
        <vt:lpwstr>http://www.nevo.co.il/links/psika/?link=עפ 4890/01&amp;Pvol=נו</vt:lpwstr>
      </vt:variant>
      <vt:variant>
        <vt:lpwstr/>
      </vt:variant>
      <vt:variant>
        <vt:i4>1507439</vt:i4>
      </vt:variant>
      <vt:variant>
        <vt:i4>228</vt:i4>
      </vt:variant>
      <vt:variant>
        <vt:i4>0</vt:i4>
      </vt:variant>
      <vt:variant>
        <vt:i4>5</vt:i4>
      </vt:variant>
      <vt:variant>
        <vt:lpwstr>http://www.nevo.co.il/links/psika/?link=עפ 5106/99&amp;Pvol=נד</vt:lpwstr>
      </vt:variant>
      <vt:variant>
        <vt:lpwstr/>
      </vt:variant>
      <vt:variant>
        <vt:i4>98829756</vt:i4>
      </vt:variant>
      <vt:variant>
        <vt:i4>225</vt:i4>
      </vt:variant>
      <vt:variant>
        <vt:i4>0</vt:i4>
      </vt:variant>
      <vt:variant>
        <vt:i4>5</vt:i4>
      </vt:variant>
      <vt:variant>
        <vt:lpwstr>http://www.nevo.co.il/links/psika/?link=עפ 9373/10</vt:lpwstr>
      </vt:variant>
      <vt:variant>
        <vt:lpwstr/>
      </vt:variant>
      <vt:variant>
        <vt:i4>99485108</vt:i4>
      </vt:variant>
      <vt:variant>
        <vt:i4>222</vt:i4>
      </vt:variant>
      <vt:variant>
        <vt:i4>0</vt:i4>
      </vt:variant>
      <vt:variant>
        <vt:i4>5</vt:i4>
      </vt:variant>
      <vt:variant>
        <vt:lpwstr>http://www.nevo.co.il/links/psika/?link=עפ 4831/03</vt:lpwstr>
      </vt:variant>
      <vt:variant>
        <vt:lpwstr/>
      </vt:variant>
      <vt:variant>
        <vt:i4>99026367</vt:i4>
      </vt:variant>
      <vt:variant>
        <vt:i4>219</vt:i4>
      </vt:variant>
      <vt:variant>
        <vt:i4>0</vt:i4>
      </vt:variant>
      <vt:variant>
        <vt:i4>5</vt:i4>
      </vt:variant>
      <vt:variant>
        <vt:lpwstr>http://www.nevo.co.il/links/psika/?link=עפ 8012/04</vt:lpwstr>
      </vt:variant>
      <vt:variant>
        <vt:lpwstr/>
      </vt:variant>
      <vt:variant>
        <vt:i4>6225980</vt:i4>
      </vt:variant>
      <vt:variant>
        <vt:i4>216</vt:i4>
      </vt:variant>
      <vt:variant>
        <vt:i4>0</vt:i4>
      </vt:variant>
      <vt:variant>
        <vt:i4>5</vt:i4>
      </vt:variant>
      <vt:variant>
        <vt:lpwstr>http://www.nevo.co.il/psika_html/elyon/13013230-b03.htm</vt:lpwstr>
      </vt:variant>
      <vt:variant>
        <vt:lpwstr/>
      </vt:variant>
      <vt:variant>
        <vt:i4>99157419</vt:i4>
      </vt:variant>
      <vt:variant>
        <vt:i4>213</vt:i4>
      </vt:variant>
      <vt:variant>
        <vt:i4>0</vt:i4>
      </vt:variant>
      <vt:variant>
        <vt:i4>5</vt:i4>
      </vt:variant>
      <vt:variant>
        <vt:lpwstr>http://www.nevo.co.il/links/psika/?link=תפ 14606/04/12</vt:lpwstr>
      </vt:variant>
      <vt:variant>
        <vt:lpwstr/>
      </vt:variant>
      <vt:variant>
        <vt:i4>96667036</vt:i4>
      </vt:variant>
      <vt:variant>
        <vt:i4>210</vt:i4>
      </vt:variant>
      <vt:variant>
        <vt:i4>0</vt:i4>
      </vt:variant>
      <vt:variant>
        <vt:i4>5</vt:i4>
      </vt:variant>
      <vt:variant>
        <vt:lpwstr>http://www.nevo.co.il/links/psika/?link=תפ 167/09</vt:lpwstr>
      </vt:variant>
      <vt:variant>
        <vt:lpwstr/>
      </vt:variant>
      <vt:variant>
        <vt:i4>99288503</vt:i4>
      </vt:variant>
      <vt:variant>
        <vt:i4>207</vt:i4>
      </vt:variant>
      <vt:variant>
        <vt:i4>0</vt:i4>
      </vt:variant>
      <vt:variant>
        <vt:i4>5</vt:i4>
      </vt:variant>
      <vt:variant>
        <vt:lpwstr>http://www.nevo.co.il/links/psika/?link=תפ 1042/04</vt:lpwstr>
      </vt:variant>
      <vt:variant>
        <vt:lpwstr/>
      </vt:variant>
      <vt:variant>
        <vt:i4>99091885</vt:i4>
      </vt:variant>
      <vt:variant>
        <vt:i4>204</vt:i4>
      </vt:variant>
      <vt:variant>
        <vt:i4>0</vt:i4>
      </vt:variant>
      <vt:variant>
        <vt:i4>5</vt:i4>
      </vt:variant>
      <vt:variant>
        <vt:lpwstr>http://www.nevo.co.il/links/psika/?link=תפ 21958/02/11</vt:lpwstr>
      </vt:variant>
      <vt:variant>
        <vt:lpwstr/>
      </vt:variant>
      <vt:variant>
        <vt:i4>97846681</vt:i4>
      </vt:variant>
      <vt:variant>
        <vt:i4>201</vt:i4>
      </vt:variant>
      <vt:variant>
        <vt:i4>0</vt:i4>
      </vt:variant>
      <vt:variant>
        <vt:i4>5</vt:i4>
      </vt:variant>
      <vt:variant>
        <vt:lpwstr>http://www.nevo.co.il/links/psika/?link=תפ 9152/02/11</vt:lpwstr>
      </vt:variant>
      <vt:variant>
        <vt:lpwstr/>
      </vt:variant>
      <vt:variant>
        <vt:i4>97584542</vt:i4>
      </vt:variant>
      <vt:variant>
        <vt:i4>198</vt:i4>
      </vt:variant>
      <vt:variant>
        <vt:i4>0</vt:i4>
      </vt:variant>
      <vt:variant>
        <vt:i4>5</vt:i4>
      </vt:variant>
      <vt:variant>
        <vt:lpwstr>http://www.nevo.co.il/links/psika/?link=תפ 8450/07/12</vt:lpwstr>
      </vt:variant>
      <vt:variant>
        <vt:lpwstr/>
      </vt:variant>
      <vt:variant>
        <vt:i4>99550644</vt:i4>
      </vt:variant>
      <vt:variant>
        <vt:i4>195</vt:i4>
      </vt:variant>
      <vt:variant>
        <vt:i4>0</vt:i4>
      </vt:variant>
      <vt:variant>
        <vt:i4>5</vt:i4>
      </vt:variant>
      <vt:variant>
        <vt:lpwstr>http://www.nevo.co.il/links/psika/?link=תפ 1001/04</vt:lpwstr>
      </vt:variant>
      <vt:variant>
        <vt:lpwstr/>
      </vt:variant>
      <vt:variant>
        <vt:i4>96470425</vt:i4>
      </vt:variant>
      <vt:variant>
        <vt:i4>192</vt:i4>
      </vt:variant>
      <vt:variant>
        <vt:i4>0</vt:i4>
      </vt:variant>
      <vt:variant>
        <vt:i4>5</vt:i4>
      </vt:variant>
      <vt:variant>
        <vt:lpwstr>http://www.nevo.co.il/links/psika/?link=תפ 134/09</vt:lpwstr>
      </vt:variant>
      <vt:variant>
        <vt:lpwstr/>
      </vt:variant>
      <vt:variant>
        <vt:i4>98829741</vt:i4>
      </vt:variant>
      <vt:variant>
        <vt:i4>189</vt:i4>
      </vt:variant>
      <vt:variant>
        <vt:i4>0</vt:i4>
      </vt:variant>
      <vt:variant>
        <vt:i4>5</vt:i4>
      </vt:variant>
      <vt:variant>
        <vt:lpwstr>http://www.nevo.co.il/links/psika/?link=תפ 20778/11/12</vt:lpwstr>
      </vt:variant>
      <vt:variant>
        <vt:lpwstr/>
      </vt:variant>
      <vt:variant>
        <vt:i4>99550636</vt:i4>
      </vt:variant>
      <vt:variant>
        <vt:i4>186</vt:i4>
      </vt:variant>
      <vt:variant>
        <vt:i4>0</vt:i4>
      </vt:variant>
      <vt:variant>
        <vt:i4>5</vt:i4>
      </vt:variant>
      <vt:variant>
        <vt:lpwstr>http://www.nevo.co.il/links/psika/?link=תפ 14116/02/13</vt:lpwstr>
      </vt:variant>
      <vt:variant>
        <vt:lpwstr/>
      </vt:variant>
      <vt:variant>
        <vt:i4>98829744</vt:i4>
      </vt:variant>
      <vt:variant>
        <vt:i4>183</vt:i4>
      </vt:variant>
      <vt:variant>
        <vt:i4>0</vt:i4>
      </vt:variant>
      <vt:variant>
        <vt:i4>5</vt:i4>
      </vt:variant>
      <vt:variant>
        <vt:lpwstr>http://www.nevo.co.il/links/psika/?link=תפ 1095/06</vt:lpwstr>
      </vt:variant>
      <vt:variant>
        <vt:lpwstr/>
      </vt:variant>
      <vt:variant>
        <vt:i4>96601500</vt:i4>
      </vt:variant>
      <vt:variant>
        <vt:i4>180</vt:i4>
      </vt:variant>
      <vt:variant>
        <vt:i4>0</vt:i4>
      </vt:variant>
      <vt:variant>
        <vt:i4>5</vt:i4>
      </vt:variant>
      <vt:variant>
        <vt:lpwstr>http://www.nevo.co.il/links/psika/?link=תפ 166/08</vt:lpwstr>
      </vt:variant>
      <vt:variant>
        <vt:lpwstr/>
      </vt:variant>
      <vt:variant>
        <vt:i4>98959466</vt:i4>
      </vt:variant>
      <vt:variant>
        <vt:i4>177</vt:i4>
      </vt:variant>
      <vt:variant>
        <vt:i4>0</vt:i4>
      </vt:variant>
      <vt:variant>
        <vt:i4>5</vt:i4>
      </vt:variant>
      <vt:variant>
        <vt:lpwstr>http://www.nevo.co.il/links/psika/?link=רעפ 1276/12</vt:lpwstr>
      </vt:variant>
      <vt:variant>
        <vt:lpwstr/>
      </vt:variant>
      <vt:variant>
        <vt:i4>99222975</vt:i4>
      </vt:variant>
      <vt:variant>
        <vt:i4>174</vt:i4>
      </vt:variant>
      <vt:variant>
        <vt:i4>0</vt:i4>
      </vt:variant>
      <vt:variant>
        <vt:i4>5</vt:i4>
      </vt:variant>
      <vt:variant>
        <vt:lpwstr>http://www.nevo.co.il/links/psika/?link=עפ 8416/09</vt:lpwstr>
      </vt:variant>
      <vt:variant>
        <vt:lpwstr/>
      </vt:variant>
      <vt:variant>
        <vt:i4>99485118</vt:i4>
      </vt:variant>
      <vt:variant>
        <vt:i4>171</vt:i4>
      </vt:variant>
      <vt:variant>
        <vt:i4>0</vt:i4>
      </vt:variant>
      <vt:variant>
        <vt:i4>5</vt:i4>
      </vt:variant>
      <vt:variant>
        <vt:lpwstr>http://www.nevo.co.il/links/psika/?link=עפ 5604/11</vt:lpwstr>
      </vt:variant>
      <vt:variant>
        <vt:lpwstr/>
      </vt:variant>
      <vt:variant>
        <vt:i4>99026360</vt:i4>
      </vt:variant>
      <vt:variant>
        <vt:i4>168</vt:i4>
      </vt:variant>
      <vt:variant>
        <vt:i4>0</vt:i4>
      </vt:variant>
      <vt:variant>
        <vt:i4>5</vt:i4>
      </vt:variant>
      <vt:variant>
        <vt:lpwstr>http://www.nevo.co.il/links/psika/?link=עפ 5682/10</vt:lpwstr>
      </vt:variant>
      <vt:variant>
        <vt:lpwstr/>
      </vt:variant>
      <vt:variant>
        <vt:i4>96667028</vt:i4>
      </vt:variant>
      <vt:variant>
        <vt:i4>165</vt:i4>
      </vt:variant>
      <vt:variant>
        <vt:i4>0</vt:i4>
      </vt:variant>
      <vt:variant>
        <vt:i4>5</vt:i4>
      </vt:variant>
      <vt:variant>
        <vt:lpwstr>http://www.nevo.co.il/links/psika/?link=עפ 761/07</vt:lpwstr>
      </vt:variant>
      <vt:variant>
        <vt:lpwstr/>
      </vt:variant>
      <vt:variant>
        <vt:i4>1638496</vt:i4>
      </vt:variant>
      <vt:variant>
        <vt:i4>162</vt:i4>
      </vt:variant>
      <vt:variant>
        <vt:i4>0</vt:i4>
      </vt:variant>
      <vt:variant>
        <vt:i4>5</vt:i4>
      </vt:variant>
      <vt:variant>
        <vt:lpwstr>http://www.nevo.co.il/links/psika/?link=עפ 1332/04&amp;Pvol=נח</vt:lpwstr>
      </vt:variant>
      <vt:variant>
        <vt:lpwstr/>
      </vt:variant>
      <vt:variant>
        <vt:i4>99485104</vt:i4>
      </vt:variant>
      <vt:variant>
        <vt:i4>159</vt:i4>
      </vt:variant>
      <vt:variant>
        <vt:i4>0</vt:i4>
      </vt:variant>
      <vt:variant>
        <vt:i4>5</vt:i4>
      </vt:variant>
      <vt:variant>
        <vt:lpwstr>http://www.nevo.co.il/links/psika/?link=תפ 4194/09</vt:lpwstr>
      </vt:variant>
      <vt:variant>
        <vt:lpwstr/>
      </vt:variant>
      <vt:variant>
        <vt:i4>98960816</vt:i4>
      </vt:variant>
      <vt:variant>
        <vt:i4>156</vt:i4>
      </vt:variant>
      <vt:variant>
        <vt:i4>0</vt:i4>
      </vt:variant>
      <vt:variant>
        <vt:i4>5</vt:i4>
      </vt:variant>
      <vt:variant>
        <vt:lpwstr>http://www.nevo.co.il/links/psika/?link=עפ 6985/12</vt:lpwstr>
      </vt:variant>
      <vt:variant>
        <vt:lpwstr/>
      </vt:variant>
      <vt:variant>
        <vt:i4>99026336</vt:i4>
      </vt:variant>
      <vt:variant>
        <vt:i4>153</vt:i4>
      </vt:variant>
      <vt:variant>
        <vt:i4>0</vt:i4>
      </vt:variant>
      <vt:variant>
        <vt:i4>5</vt:i4>
      </vt:variant>
      <vt:variant>
        <vt:lpwstr>http://www.nevo.co.il/links/psika/?link=תפ 50188/03/11</vt:lpwstr>
      </vt:variant>
      <vt:variant>
        <vt:lpwstr/>
      </vt:variant>
      <vt:variant>
        <vt:i4>99288488</vt:i4>
      </vt:variant>
      <vt:variant>
        <vt:i4>150</vt:i4>
      </vt:variant>
      <vt:variant>
        <vt:i4>0</vt:i4>
      </vt:variant>
      <vt:variant>
        <vt:i4>5</vt:i4>
      </vt:variant>
      <vt:variant>
        <vt:lpwstr>http://www.nevo.co.il/links/psika/?link=תפ 34557/12/11</vt:lpwstr>
      </vt:variant>
      <vt:variant>
        <vt:lpwstr/>
      </vt:variant>
      <vt:variant>
        <vt:i4>98633150</vt:i4>
      </vt:variant>
      <vt:variant>
        <vt:i4>147</vt:i4>
      </vt:variant>
      <vt:variant>
        <vt:i4>0</vt:i4>
      </vt:variant>
      <vt:variant>
        <vt:i4>5</vt:i4>
      </vt:variant>
      <vt:variant>
        <vt:lpwstr>http://www.nevo.co.il/links/psika/?link=עפ 5380/06</vt:lpwstr>
      </vt:variant>
      <vt:variant>
        <vt:lpwstr/>
      </vt:variant>
      <vt:variant>
        <vt:i4>99419582</vt:i4>
      </vt:variant>
      <vt:variant>
        <vt:i4>144</vt:i4>
      </vt:variant>
      <vt:variant>
        <vt:i4>0</vt:i4>
      </vt:variant>
      <vt:variant>
        <vt:i4>5</vt:i4>
      </vt:variant>
      <vt:variant>
        <vt:lpwstr>http://www.nevo.co.il/links/psika/?link=עפ 6210/10</vt:lpwstr>
      </vt:variant>
      <vt:variant>
        <vt:lpwstr/>
      </vt:variant>
      <vt:variant>
        <vt:i4>99354047</vt:i4>
      </vt:variant>
      <vt:variant>
        <vt:i4>141</vt:i4>
      </vt:variant>
      <vt:variant>
        <vt:i4>0</vt:i4>
      </vt:variant>
      <vt:variant>
        <vt:i4>5</vt:i4>
      </vt:variant>
      <vt:variant>
        <vt:lpwstr>http://www.nevo.co.il/links/psika/?link=עפ 2251/11</vt:lpwstr>
      </vt:variant>
      <vt:variant>
        <vt:lpwstr/>
      </vt:variant>
      <vt:variant>
        <vt:i4>99485113</vt:i4>
      </vt:variant>
      <vt:variant>
        <vt:i4>138</vt:i4>
      </vt:variant>
      <vt:variant>
        <vt:i4>0</vt:i4>
      </vt:variant>
      <vt:variant>
        <vt:i4>5</vt:i4>
      </vt:variant>
      <vt:variant>
        <vt:lpwstr>http://www.nevo.co.il/links/psika/?link=עפ 3663/11</vt:lpwstr>
      </vt:variant>
      <vt:variant>
        <vt:lpwstr/>
      </vt:variant>
      <vt:variant>
        <vt:i4>99485119</vt:i4>
      </vt:variant>
      <vt:variant>
        <vt:i4>135</vt:i4>
      </vt:variant>
      <vt:variant>
        <vt:i4>0</vt:i4>
      </vt:variant>
      <vt:variant>
        <vt:i4>5</vt:i4>
      </vt:variant>
      <vt:variant>
        <vt:lpwstr>http://www.nevo.co.il/links/psika/?link=עפ 1142/11</vt:lpwstr>
      </vt:variant>
      <vt:variant>
        <vt:lpwstr/>
      </vt:variant>
      <vt:variant>
        <vt:i4>96929171</vt:i4>
      </vt:variant>
      <vt:variant>
        <vt:i4>132</vt:i4>
      </vt:variant>
      <vt:variant>
        <vt:i4>0</vt:i4>
      </vt:variant>
      <vt:variant>
        <vt:i4>5</vt:i4>
      </vt:variant>
      <vt:variant>
        <vt:lpwstr>http://www.nevo.co.il/links/psika/?link=עפ 112/11</vt:lpwstr>
      </vt:variant>
      <vt:variant>
        <vt:lpwstr/>
      </vt:variant>
      <vt:variant>
        <vt:i4>99222974</vt:i4>
      </vt:variant>
      <vt:variant>
        <vt:i4>129</vt:i4>
      </vt:variant>
      <vt:variant>
        <vt:i4>0</vt:i4>
      </vt:variant>
      <vt:variant>
        <vt:i4>5</vt:i4>
      </vt:variant>
      <vt:variant>
        <vt:lpwstr>http://www.nevo.co.il/links/psika/?link=עפ 6371/11</vt:lpwstr>
      </vt:variant>
      <vt:variant>
        <vt:lpwstr/>
      </vt:variant>
      <vt:variant>
        <vt:i4>99222972</vt:i4>
      </vt:variant>
      <vt:variant>
        <vt:i4>126</vt:i4>
      </vt:variant>
      <vt:variant>
        <vt:i4>0</vt:i4>
      </vt:variant>
      <vt:variant>
        <vt:i4>5</vt:i4>
      </vt:variant>
      <vt:variant>
        <vt:lpwstr>http://www.nevo.co.il/links/psika/?link=עפ 1323/13</vt:lpwstr>
      </vt:variant>
      <vt:variant>
        <vt:lpwstr/>
      </vt:variant>
      <vt:variant>
        <vt:i4>98764223</vt:i4>
      </vt:variant>
      <vt:variant>
        <vt:i4>123</vt:i4>
      </vt:variant>
      <vt:variant>
        <vt:i4>0</vt:i4>
      </vt:variant>
      <vt:variant>
        <vt:i4>5</vt:i4>
      </vt:variant>
      <vt:variant>
        <vt:lpwstr>http://www.nevo.co.il/links/psika/?link=עפ 9112/11</vt:lpwstr>
      </vt:variant>
      <vt:variant>
        <vt:lpwstr/>
      </vt:variant>
      <vt:variant>
        <vt:i4>99222968</vt:i4>
      </vt:variant>
      <vt:variant>
        <vt:i4>120</vt:i4>
      </vt:variant>
      <vt:variant>
        <vt:i4>0</vt:i4>
      </vt:variant>
      <vt:variant>
        <vt:i4>5</vt:i4>
      </vt:variant>
      <vt:variant>
        <vt:lpwstr>http://www.nevo.co.il/links/psika/?link=עפ 4450/11</vt:lpwstr>
      </vt:variant>
      <vt:variant>
        <vt:lpwstr/>
      </vt:variant>
      <vt:variant>
        <vt:i4>98895280</vt:i4>
      </vt:variant>
      <vt:variant>
        <vt:i4>117</vt:i4>
      </vt:variant>
      <vt:variant>
        <vt:i4>0</vt:i4>
      </vt:variant>
      <vt:variant>
        <vt:i4>5</vt:i4>
      </vt:variant>
      <vt:variant>
        <vt:lpwstr>http://www.nevo.co.il/links/psika/?link=עפ 2944/09</vt:lpwstr>
      </vt:variant>
      <vt:variant>
        <vt:lpwstr/>
      </vt:variant>
      <vt:variant>
        <vt:i4>98698682</vt:i4>
      </vt:variant>
      <vt:variant>
        <vt:i4>114</vt:i4>
      </vt:variant>
      <vt:variant>
        <vt:i4>0</vt:i4>
      </vt:variant>
      <vt:variant>
        <vt:i4>5</vt:i4>
      </vt:variant>
      <vt:variant>
        <vt:lpwstr>http://www.nevo.co.il/links/psika/?link=עפ 7384/07</vt:lpwstr>
      </vt:variant>
      <vt:variant>
        <vt:lpwstr/>
      </vt:variant>
      <vt:variant>
        <vt:i4>99288502</vt:i4>
      </vt:variant>
      <vt:variant>
        <vt:i4>111</vt:i4>
      </vt:variant>
      <vt:variant>
        <vt:i4>0</vt:i4>
      </vt:variant>
      <vt:variant>
        <vt:i4>5</vt:i4>
      </vt:variant>
      <vt:variant>
        <vt:lpwstr>http://www.nevo.co.il/links/psika/?link=עפ 5833/07</vt:lpwstr>
      </vt:variant>
      <vt:variant>
        <vt:lpwstr/>
      </vt:variant>
      <vt:variant>
        <vt:i4>1638496</vt:i4>
      </vt:variant>
      <vt:variant>
        <vt:i4>108</vt:i4>
      </vt:variant>
      <vt:variant>
        <vt:i4>0</vt:i4>
      </vt:variant>
      <vt:variant>
        <vt:i4>5</vt:i4>
      </vt:variant>
      <vt:variant>
        <vt:lpwstr>http://www.nevo.co.il/links/psika/?link=עפ 1332/04&amp;Pvol=נח</vt:lpwstr>
      </vt:variant>
      <vt:variant>
        <vt:lpwstr/>
      </vt:variant>
      <vt:variant>
        <vt:i4>96667043</vt:i4>
      </vt:variant>
      <vt:variant>
        <vt:i4>105</vt:i4>
      </vt:variant>
      <vt:variant>
        <vt:i4>0</vt:i4>
      </vt:variant>
      <vt:variant>
        <vt:i4>5</vt:i4>
      </vt:variant>
      <vt:variant>
        <vt:lpwstr>http://www.nevo.co.il/links/psika/?link=בש 625/82</vt:lpwstr>
      </vt:variant>
      <vt:variant>
        <vt:lpwstr/>
      </vt:variant>
      <vt:variant>
        <vt:i4>99419578</vt:i4>
      </vt:variant>
      <vt:variant>
        <vt:i4>102</vt:i4>
      </vt:variant>
      <vt:variant>
        <vt:i4>0</vt:i4>
      </vt:variant>
      <vt:variant>
        <vt:i4>5</vt:i4>
      </vt:variant>
      <vt:variant>
        <vt:lpwstr>http://www.nevo.co.il/links/psika/?link=עפ 6671/06</vt:lpwstr>
      </vt:variant>
      <vt:variant>
        <vt:lpwstr/>
      </vt:variant>
      <vt:variant>
        <vt:i4>99222975</vt:i4>
      </vt:variant>
      <vt:variant>
        <vt:i4>99</vt:i4>
      </vt:variant>
      <vt:variant>
        <vt:i4>0</vt:i4>
      </vt:variant>
      <vt:variant>
        <vt:i4>5</vt:i4>
      </vt:variant>
      <vt:variant>
        <vt:lpwstr>http://www.nevo.co.il/links/psika/?link=עפ 8416/09</vt:lpwstr>
      </vt:variant>
      <vt:variant>
        <vt:lpwstr/>
      </vt:variant>
      <vt:variant>
        <vt:i4>96667028</vt:i4>
      </vt:variant>
      <vt:variant>
        <vt:i4>96</vt:i4>
      </vt:variant>
      <vt:variant>
        <vt:i4>0</vt:i4>
      </vt:variant>
      <vt:variant>
        <vt:i4>5</vt:i4>
      </vt:variant>
      <vt:variant>
        <vt:lpwstr>http://www.nevo.co.il/links/psika/?link=עפ 761/07</vt:lpwstr>
      </vt:variant>
      <vt:variant>
        <vt:lpwstr/>
      </vt:variant>
      <vt:variant>
        <vt:i4>99485105</vt:i4>
      </vt:variant>
      <vt:variant>
        <vt:i4>93</vt:i4>
      </vt:variant>
      <vt:variant>
        <vt:i4>0</vt:i4>
      </vt:variant>
      <vt:variant>
        <vt:i4>5</vt:i4>
      </vt:variant>
      <vt:variant>
        <vt:lpwstr>http://www.nevo.co.il/links/psika/?link=עפ 7955/06</vt:lpwstr>
      </vt:variant>
      <vt:variant>
        <vt:lpwstr/>
      </vt:variant>
      <vt:variant>
        <vt:i4>98829759</vt:i4>
      </vt:variant>
      <vt:variant>
        <vt:i4>90</vt:i4>
      </vt:variant>
      <vt:variant>
        <vt:i4>0</vt:i4>
      </vt:variant>
      <vt:variant>
        <vt:i4>5</vt:i4>
      </vt:variant>
      <vt:variant>
        <vt:lpwstr>http://www.nevo.co.il/links/psika/?link=עפ 5220/09</vt:lpwstr>
      </vt:variant>
      <vt:variant>
        <vt:lpwstr/>
      </vt:variant>
      <vt:variant>
        <vt:i4>99026367</vt:i4>
      </vt:variant>
      <vt:variant>
        <vt:i4>87</vt:i4>
      </vt:variant>
      <vt:variant>
        <vt:i4>0</vt:i4>
      </vt:variant>
      <vt:variant>
        <vt:i4>5</vt:i4>
      </vt:variant>
      <vt:variant>
        <vt:lpwstr>http://www.nevo.co.il/links/psika/?link=עפ 3361/08</vt:lpwstr>
      </vt:variant>
      <vt:variant>
        <vt:lpwstr/>
      </vt:variant>
      <vt:variant>
        <vt:i4>99354044</vt:i4>
      </vt:variant>
      <vt:variant>
        <vt:i4>84</vt:i4>
      </vt:variant>
      <vt:variant>
        <vt:i4>0</vt:i4>
      </vt:variant>
      <vt:variant>
        <vt:i4>5</vt:i4>
      </vt:variant>
      <vt:variant>
        <vt:lpwstr>http://www.nevo.co.il/links/psika/?link=עפ 1332/04</vt:lpwstr>
      </vt:variant>
      <vt:variant>
        <vt:lpwstr/>
      </vt:variant>
      <vt:variant>
        <vt:i4>131194</vt:i4>
      </vt:variant>
      <vt:variant>
        <vt:i4>81</vt:i4>
      </vt:variant>
      <vt:variant>
        <vt:i4>0</vt:i4>
      </vt:variant>
      <vt:variant>
        <vt:i4>5</vt:i4>
      </vt:variant>
      <vt:variant>
        <vt:lpwstr>http://www.nevo.co.il/psika_word/elyon/9601294.doc</vt:lpwstr>
      </vt:variant>
      <vt:variant>
        <vt:lpwstr/>
      </vt:variant>
      <vt:variant>
        <vt:i4>99157434</vt:i4>
      </vt:variant>
      <vt:variant>
        <vt:i4>78</vt:i4>
      </vt:variant>
      <vt:variant>
        <vt:i4>0</vt:i4>
      </vt:variant>
      <vt:variant>
        <vt:i4>5</vt:i4>
      </vt:variant>
      <vt:variant>
        <vt:lpwstr>http://www.nevo.co.il/links/psika/?link=עפ 1523/10</vt:lpwstr>
      </vt:variant>
      <vt:variant>
        <vt:lpwstr/>
      </vt:variant>
      <vt:variant>
        <vt:i4>7995492</vt:i4>
      </vt:variant>
      <vt:variant>
        <vt:i4>75</vt:i4>
      </vt:variant>
      <vt:variant>
        <vt:i4>0</vt:i4>
      </vt:variant>
      <vt:variant>
        <vt:i4>5</vt:i4>
      </vt:variant>
      <vt:variant>
        <vt:lpwstr>http://www.nevo.co.il/law/70301</vt:lpwstr>
      </vt:variant>
      <vt:variant>
        <vt:lpwstr/>
      </vt:variant>
      <vt:variant>
        <vt:i4>1114217</vt:i4>
      </vt:variant>
      <vt:variant>
        <vt:i4>72</vt:i4>
      </vt:variant>
      <vt:variant>
        <vt:i4>0</vt:i4>
      </vt:variant>
      <vt:variant>
        <vt:i4>5</vt:i4>
      </vt:variant>
      <vt:variant>
        <vt:lpwstr>http://www.nevo.co.il/links/psika/?link=עפ 4890/01&amp;Pvol=נו</vt:lpwstr>
      </vt:variant>
      <vt:variant>
        <vt:lpwstr/>
      </vt:variant>
      <vt:variant>
        <vt:i4>7995492</vt:i4>
      </vt:variant>
      <vt:variant>
        <vt:i4>69</vt:i4>
      </vt:variant>
      <vt:variant>
        <vt:i4>0</vt:i4>
      </vt:variant>
      <vt:variant>
        <vt:i4>5</vt:i4>
      </vt:variant>
      <vt:variant>
        <vt:lpwstr>http://www.nevo.co.il/law/70301</vt:lpwstr>
      </vt:variant>
      <vt:variant>
        <vt:lpwstr/>
      </vt:variant>
      <vt:variant>
        <vt:i4>1769573</vt:i4>
      </vt:variant>
      <vt:variant>
        <vt:i4>66</vt:i4>
      </vt:variant>
      <vt:variant>
        <vt:i4>0</vt:i4>
      </vt:variant>
      <vt:variant>
        <vt:i4>5</vt:i4>
      </vt:variant>
      <vt:variant>
        <vt:lpwstr>http://www.nevo.co.il/links/psika/?link=עפ 8469/99&amp;Pvol=נה</vt:lpwstr>
      </vt:variant>
      <vt:variant>
        <vt:lpwstr/>
      </vt:variant>
      <vt:variant>
        <vt:i4>8257646</vt:i4>
      </vt:variant>
      <vt:variant>
        <vt:i4>63</vt:i4>
      </vt:variant>
      <vt:variant>
        <vt:i4>0</vt:i4>
      </vt:variant>
      <vt:variant>
        <vt:i4>5</vt:i4>
      </vt:variant>
      <vt:variant>
        <vt:lpwstr>http://www.nevo.co.il/law/74903</vt:lpwstr>
      </vt:variant>
      <vt:variant>
        <vt:lpwstr/>
      </vt:variant>
      <vt:variant>
        <vt:i4>6881388</vt:i4>
      </vt:variant>
      <vt:variant>
        <vt:i4>60</vt:i4>
      </vt:variant>
      <vt:variant>
        <vt:i4>0</vt:i4>
      </vt:variant>
      <vt:variant>
        <vt:i4>5</vt:i4>
      </vt:variant>
      <vt:variant>
        <vt:lpwstr>http://www.nevo.co.il/law/74903/186</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7143526</vt:i4>
      </vt:variant>
      <vt:variant>
        <vt:i4>54</vt:i4>
      </vt:variant>
      <vt:variant>
        <vt:i4>0</vt:i4>
      </vt:variant>
      <vt:variant>
        <vt:i4>5</vt:i4>
      </vt:variant>
      <vt:variant>
        <vt:lpwstr>http://www.nevo.co.il/law/70301/383</vt:lpwstr>
      </vt:variant>
      <vt:variant>
        <vt:lpwstr/>
      </vt:variant>
      <vt:variant>
        <vt:i4>131154</vt:i4>
      </vt:variant>
      <vt:variant>
        <vt:i4>51</vt:i4>
      </vt:variant>
      <vt:variant>
        <vt:i4>0</vt:i4>
      </vt:variant>
      <vt:variant>
        <vt:i4>5</vt:i4>
      </vt:variant>
      <vt:variant>
        <vt:lpwstr>http://www.nevo.co.il/law/70301/413f</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4325464</vt:i4>
      </vt:variant>
      <vt:variant>
        <vt:i4>39</vt:i4>
      </vt:variant>
      <vt:variant>
        <vt:i4>0</vt:i4>
      </vt:variant>
      <vt:variant>
        <vt:i4>5</vt:i4>
      </vt:variant>
      <vt:variant>
        <vt:lpwstr>http://www.nevo.co.il/law/70301/499.a</vt:lpwstr>
      </vt:variant>
      <vt:variant>
        <vt:lpwstr/>
      </vt:variant>
      <vt:variant>
        <vt:i4>7995492</vt:i4>
      </vt:variant>
      <vt:variant>
        <vt:i4>36</vt:i4>
      </vt:variant>
      <vt:variant>
        <vt:i4>0</vt:i4>
      </vt:variant>
      <vt:variant>
        <vt:i4>5</vt:i4>
      </vt:variant>
      <vt:variant>
        <vt:lpwstr>http://www.nevo.co.il/law/70301</vt:lpwstr>
      </vt:variant>
      <vt:variant>
        <vt:lpwstr/>
      </vt:variant>
      <vt:variant>
        <vt:i4>458763</vt:i4>
      </vt:variant>
      <vt:variant>
        <vt:i4>33</vt:i4>
      </vt:variant>
      <vt:variant>
        <vt:i4>0</vt:i4>
      </vt:variant>
      <vt:variant>
        <vt:i4>5</vt:i4>
      </vt:variant>
      <vt:variant>
        <vt:lpwstr>http://www.nevo.co.il/law/70301/40jb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6881388</vt:i4>
      </vt:variant>
      <vt:variant>
        <vt:i4>27</vt:i4>
      </vt:variant>
      <vt:variant>
        <vt:i4>0</vt:i4>
      </vt:variant>
      <vt:variant>
        <vt:i4>5</vt:i4>
      </vt:variant>
      <vt:variant>
        <vt:lpwstr>http://www.nevo.co.il/law/74903/186</vt:lpwstr>
      </vt:variant>
      <vt:variant>
        <vt:lpwstr/>
      </vt:variant>
      <vt:variant>
        <vt:i4>8257646</vt:i4>
      </vt:variant>
      <vt:variant>
        <vt:i4>24</vt:i4>
      </vt:variant>
      <vt:variant>
        <vt:i4>0</vt:i4>
      </vt:variant>
      <vt:variant>
        <vt:i4>5</vt:i4>
      </vt:variant>
      <vt:variant>
        <vt:lpwstr>http://www.nevo.co.il/law/74903</vt:lpwstr>
      </vt:variant>
      <vt:variant>
        <vt:lpwstr/>
      </vt:variant>
      <vt:variant>
        <vt:i4>4325464</vt:i4>
      </vt:variant>
      <vt:variant>
        <vt:i4>21</vt:i4>
      </vt:variant>
      <vt:variant>
        <vt:i4>0</vt:i4>
      </vt:variant>
      <vt:variant>
        <vt:i4>5</vt:i4>
      </vt:variant>
      <vt:variant>
        <vt:lpwstr>http://www.nevo.co.il/law/70301/499.a</vt:lpwstr>
      </vt:variant>
      <vt:variant>
        <vt:lpwstr/>
      </vt:variant>
      <vt:variant>
        <vt:i4>131154</vt:i4>
      </vt:variant>
      <vt:variant>
        <vt:i4>18</vt:i4>
      </vt:variant>
      <vt:variant>
        <vt:i4>0</vt:i4>
      </vt:variant>
      <vt:variant>
        <vt:i4>5</vt:i4>
      </vt:variant>
      <vt:variant>
        <vt:lpwstr>http://www.nevo.co.il/law/70301/413f</vt:lpwstr>
      </vt:variant>
      <vt:variant>
        <vt:lpwstr/>
      </vt:variant>
      <vt:variant>
        <vt:i4>458763</vt:i4>
      </vt:variant>
      <vt:variant>
        <vt:i4>15</vt:i4>
      </vt:variant>
      <vt:variant>
        <vt:i4>0</vt:i4>
      </vt:variant>
      <vt:variant>
        <vt:i4>5</vt:i4>
      </vt:variant>
      <vt:variant>
        <vt:lpwstr>http://www.nevo.co.il/law/70301/40jb</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7143526</vt:i4>
      </vt:variant>
      <vt:variant>
        <vt:i4>9</vt:i4>
      </vt:variant>
      <vt:variant>
        <vt:i4>0</vt:i4>
      </vt:variant>
      <vt:variant>
        <vt:i4>5</vt:i4>
      </vt:variant>
      <vt:variant>
        <vt:lpwstr>http://www.nevo.co.il/law/70301/383</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2025-01-19T15:45:00Z</dcterms:created>
  <dcterms:modified xsi:type="dcterms:W3CDTF">2025-01-19T15:45:00Z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182</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רוני גאנם</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20140128</vt:lpwstr>
  </property>
  <property fmtid="{D5CDD505-2E9C-101B-9397-08002B2CF9AE}" pid="13" name="TYPE_N_DATE">
    <vt:lpwstr>39020140128</vt:lpwstr>
  </property>
  <property fmtid="{D5CDD505-2E9C-101B-9397-08002B2CF9AE}" pid="14" name="WORDNUMPAGES">
    <vt:lpwstr>20</vt:lpwstr>
  </property>
  <property fmtid="{D5CDD505-2E9C-101B-9397-08002B2CF9AE}" pid="15" name="TYPE_ABS_DATE">
    <vt:lpwstr>390120140128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70301/499.a;144.b2;144.a;413f;383;384;40jb</vt:lpwstr>
  </property>
  <property fmtid="{D5CDD505-2E9C-101B-9397-08002B2CF9AE}" pid="36" name="LAWLISTTMP2">
    <vt:lpwstr>74903/186</vt:lpwstr>
  </property>
  <property fmtid="{D5CDD505-2E9C-101B-9397-08002B2CF9AE}" pid="37" name="METAKZER">
    <vt:lpwstr>עומרי</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12547;12553;13800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אחדות הענישה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החזקת נשק</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מדיניות ענישה: עבירות נשק</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20140212</vt:lpwstr>
  </property>
</Properties>
</file>