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C0354" w:rsidRPr="00D46607" w14:paraId="23B7D594" w14:textId="77777777">
        <w:trPr>
          <w:trHeight w:hRule="exact" w:val="418"/>
          <w:jc w:val="center"/>
        </w:trPr>
        <w:tc>
          <w:tcPr>
            <w:tcW w:w="8720" w:type="dxa"/>
            <w:gridSpan w:val="3"/>
          </w:tcPr>
          <w:p w14:paraId="51B18E95" w14:textId="77777777" w:rsidR="00CC0354" w:rsidRPr="00D46607" w:rsidRDefault="00D46607">
            <w:pPr>
              <w:pStyle w:val="a3"/>
              <w:tabs>
                <w:tab w:val="clear" w:pos="8306"/>
              </w:tabs>
              <w:jc w:val="center"/>
              <w:rPr>
                <w:rFonts w:ascii="Tahoma" w:hAnsi="Tahoma" w:cs="Tahoma"/>
                <w:b/>
                <w:bCs/>
                <w:color w:val="000080"/>
                <w:sz w:val="20"/>
                <w:szCs w:val="20"/>
                <w:rtl/>
              </w:rPr>
            </w:pPr>
            <w:bookmarkStart w:id="0" w:name="FirstLawyer"/>
            <w:r w:rsidRPr="00D46607">
              <w:rPr>
                <w:rFonts w:ascii="Tahoma" w:hAnsi="Tahoma" w:cs="Tahoma"/>
                <w:b/>
                <w:bCs/>
                <w:color w:val="000080"/>
                <w:sz w:val="20"/>
                <w:szCs w:val="20"/>
                <w:rtl/>
              </w:rPr>
              <w:t>בית המשפט המחוזי בנצרת</w:t>
            </w:r>
          </w:p>
        </w:tc>
      </w:tr>
      <w:tr w:rsidR="00CC0354" w:rsidRPr="00D46607" w14:paraId="09D9C7E2" w14:textId="77777777">
        <w:trPr>
          <w:trHeight w:val="337"/>
          <w:jc w:val="center"/>
        </w:trPr>
        <w:tc>
          <w:tcPr>
            <w:tcW w:w="3973" w:type="dxa"/>
          </w:tcPr>
          <w:p w14:paraId="5E89545F" w14:textId="77777777" w:rsidR="00CC0354" w:rsidRPr="00D46607" w:rsidRDefault="00D46607">
            <w:pPr>
              <w:rPr>
                <w:b/>
                <w:bCs/>
                <w:sz w:val="26"/>
                <w:szCs w:val="26"/>
                <w:rtl/>
              </w:rPr>
            </w:pPr>
            <w:r w:rsidRPr="00D46607">
              <w:rPr>
                <w:b/>
                <w:bCs/>
                <w:sz w:val="26"/>
                <w:szCs w:val="26"/>
                <w:rtl/>
              </w:rPr>
              <w:t>ת"פ</w:t>
            </w:r>
            <w:r w:rsidRPr="00D46607">
              <w:rPr>
                <w:rFonts w:hint="cs"/>
                <w:b/>
                <w:bCs/>
                <w:sz w:val="26"/>
                <w:szCs w:val="26"/>
                <w:rtl/>
              </w:rPr>
              <w:t xml:space="preserve"> </w:t>
            </w:r>
            <w:r w:rsidRPr="00D46607">
              <w:rPr>
                <w:b/>
                <w:bCs/>
                <w:sz w:val="26"/>
                <w:szCs w:val="26"/>
                <w:rtl/>
              </w:rPr>
              <w:t>19697-01-13</w:t>
            </w:r>
            <w:r w:rsidRPr="00D46607">
              <w:rPr>
                <w:rFonts w:hint="cs"/>
                <w:b/>
                <w:bCs/>
                <w:sz w:val="26"/>
                <w:szCs w:val="26"/>
                <w:rtl/>
              </w:rPr>
              <w:t xml:space="preserve"> </w:t>
            </w:r>
            <w:r w:rsidRPr="00D46607">
              <w:rPr>
                <w:b/>
                <w:bCs/>
                <w:sz w:val="26"/>
                <w:szCs w:val="26"/>
                <w:rtl/>
              </w:rPr>
              <w:t>מדינת ישראל נ' אמארה ואח'</w:t>
            </w:r>
          </w:p>
        </w:tc>
        <w:tc>
          <w:tcPr>
            <w:tcW w:w="1068" w:type="dxa"/>
          </w:tcPr>
          <w:p w14:paraId="5576B6E6" w14:textId="77777777" w:rsidR="00CC0354" w:rsidRPr="00D46607" w:rsidRDefault="00CC0354">
            <w:pPr>
              <w:pStyle w:val="a3"/>
              <w:jc w:val="right"/>
              <w:rPr>
                <w:b/>
                <w:bCs/>
                <w:sz w:val="26"/>
                <w:szCs w:val="26"/>
                <w:rtl/>
              </w:rPr>
            </w:pPr>
          </w:p>
        </w:tc>
        <w:tc>
          <w:tcPr>
            <w:tcW w:w="3679" w:type="dxa"/>
          </w:tcPr>
          <w:p w14:paraId="46536F18" w14:textId="77777777" w:rsidR="00CC0354" w:rsidRPr="00D46607" w:rsidRDefault="00D46607">
            <w:pPr>
              <w:pStyle w:val="a3"/>
              <w:tabs>
                <w:tab w:val="clear" w:pos="4153"/>
              </w:tabs>
              <w:jc w:val="right"/>
              <w:rPr>
                <w:b/>
                <w:bCs/>
                <w:sz w:val="26"/>
                <w:szCs w:val="26"/>
                <w:rtl/>
              </w:rPr>
            </w:pPr>
            <w:r w:rsidRPr="00D46607">
              <w:rPr>
                <w:b/>
                <w:bCs/>
                <w:sz w:val="26"/>
                <w:szCs w:val="26"/>
                <w:rtl/>
              </w:rPr>
              <w:t>01 אוקטובר 2013</w:t>
            </w:r>
          </w:p>
        </w:tc>
      </w:tr>
    </w:tbl>
    <w:p w14:paraId="02D5EC9E" w14:textId="77777777" w:rsidR="00CC0354" w:rsidRPr="00D46607" w:rsidRDefault="00CC0354">
      <w:pPr>
        <w:pStyle w:val="a3"/>
        <w:jc w:val="center"/>
        <w:rPr>
          <w:rFonts w:ascii="Tahoma" w:hAnsi="Tahoma" w:cs="Tahoma"/>
          <w:b/>
          <w:bCs/>
          <w:color w:val="000080"/>
          <w:sz w:val="20"/>
          <w:szCs w:val="20"/>
          <w:rtl/>
        </w:rPr>
      </w:pPr>
    </w:p>
    <w:p w14:paraId="63E30FC3" w14:textId="77777777" w:rsidR="00CC0354" w:rsidRPr="00D46607" w:rsidRDefault="00CC035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CC0354" w:rsidRPr="00D46607" w14:paraId="78754CE2" w14:textId="77777777">
        <w:trPr>
          <w:gridAfter w:val="1"/>
          <w:wAfter w:w="55" w:type="dxa"/>
        </w:trPr>
        <w:tc>
          <w:tcPr>
            <w:tcW w:w="8719" w:type="dxa"/>
            <w:gridSpan w:val="2"/>
          </w:tcPr>
          <w:p w14:paraId="18E085AF" w14:textId="77777777" w:rsidR="00CC0354" w:rsidRPr="00D46607" w:rsidRDefault="00D46607">
            <w:pPr>
              <w:spacing w:line="360" w:lineRule="auto"/>
              <w:jc w:val="both"/>
              <w:rPr>
                <w:rFonts w:ascii="Arial" w:eastAsia="Times New Roman" w:hAnsi="Arial"/>
                <w:sz w:val="26"/>
                <w:szCs w:val="26"/>
                <w:rtl/>
              </w:rPr>
            </w:pPr>
            <w:r w:rsidRPr="00D46607">
              <w:rPr>
                <w:rFonts w:ascii="Times New Roman" w:eastAsia="Times New Roman" w:hAnsi="Times New Roman" w:hint="cs"/>
                <w:b/>
                <w:bCs/>
                <w:sz w:val="26"/>
                <w:szCs w:val="26"/>
                <w:rtl/>
              </w:rPr>
              <w:t>בפני כבוד סגן הנשיא, השופט – תאופיק כתילי</w:t>
            </w:r>
          </w:p>
        </w:tc>
      </w:tr>
      <w:tr w:rsidR="00CC0354" w:rsidRPr="00D46607" w14:paraId="4489C55F" w14:textId="77777777">
        <w:tc>
          <w:tcPr>
            <w:tcW w:w="2880" w:type="dxa"/>
          </w:tcPr>
          <w:p w14:paraId="471370CA" w14:textId="77777777" w:rsidR="00CC0354" w:rsidRPr="00D46607" w:rsidRDefault="00D46607">
            <w:pPr>
              <w:ind w:left="26"/>
              <w:rPr>
                <w:rFonts w:ascii="Times New Roman" w:eastAsia="Times New Roman" w:hAnsi="Times New Roman"/>
                <w:b/>
                <w:bCs/>
                <w:sz w:val="26"/>
                <w:szCs w:val="26"/>
                <w:rtl/>
              </w:rPr>
            </w:pPr>
            <w:bookmarkStart w:id="1" w:name="FirstAppellant"/>
            <w:bookmarkStart w:id="2" w:name="LastJudge"/>
            <w:bookmarkEnd w:id="2"/>
            <w:r w:rsidRPr="00D46607">
              <w:rPr>
                <w:rFonts w:ascii="Times New Roman" w:eastAsia="Times New Roman" w:hAnsi="Times New Roman" w:hint="cs"/>
                <w:b/>
                <w:bCs/>
                <w:sz w:val="26"/>
                <w:szCs w:val="26"/>
                <w:rtl/>
              </w:rPr>
              <w:t>המאשימה</w:t>
            </w:r>
          </w:p>
        </w:tc>
        <w:tc>
          <w:tcPr>
            <w:tcW w:w="5922" w:type="dxa"/>
            <w:gridSpan w:val="2"/>
          </w:tcPr>
          <w:p w14:paraId="4FDAC46E" w14:textId="77777777" w:rsidR="00CC0354" w:rsidRPr="00D46607" w:rsidRDefault="00D46607">
            <w:pPr>
              <w:rPr>
                <w:rFonts w:ascii="Times New Roman" w:eastAsia="Times New Roman" w:hAnsi="Times New Roman"/>
                <w:b/>
                <w:bCs/>
                <w:sz w:val="26"/>
                <w:szCs w:val="26"/>
              </w:rPr>
            </w:pPr>
            <w:r w:rsidRPr="00D46607">
              <w:rPr>
                <w:rFonts w:ascii="Times New Roman" w:eastAsia="Times New Roman" w:hAnsi="Times New Roman" w:hint="cs"/>
                <w:b/>
                <w:bCs/>
                <w:sz w:val="26"/>
                <w:szCs w:val="26"/>
                <w:rtl/>
              </w:rPr>
              <w:t>מדינת ישראל</w:t>
            </w:r>
          </w:p>
          <w:p w14:paraId="16AEA201" w14:textId="77777777" w:rsidR="00CC0354" w:rsidRPr="00D46607" w:rsidRDefault="00D46607">
            <w:pPr>
              <w:rPr>
                <w:rFonts w:ascii="Times New Roman" w:eastAsia="Times New Roman" w:hAnsi="Times New Roman"/>
                <w:b/>
                <w:bCs/>
                <w:sz w:val="22"/>
                <w:szCs w:val="22"/>
                <w:rtl/>
              </w:rPr>
            </w:pPr>
            <w:r w:rsidRPr="00D46607">
              <w:rPr>
                <w:rFonts w:ascii="Times New Roman" w:eastAsia="Times New Roman" w:hAnsi="Times New Roman" w:hint="cs"/>
                <w:b/>
                <w:bCs/>
                <w:sz w:val="22"/>
                <w:szCs w:val="22"/>
                <w:rtl/>
              </w:rPr>
              <w:t>באמצעות פרקליטות מחוז צפון</w:t>
            </w:r>
          </w:p>
        </w:tc>
      </w:tr>
      <w:bookmarkEnd w:id="1"/>
      <w:tr w:rsidR="00CC0354" w:rsidRPr="00D46607" w14:paraId="19835E85" w14:textId="77777777">
        <w:tc>
          <w:tcPr>
            <w:tcW w:w="8802" w:type="dxa"/>
            <w:gridSpan w:val="3"/>
          </w:tcPr>
          <w:p w14:paraId="7465B283" w14:textId="77777777" w:rsidR="00CC0354" w:rsidRPr="00D46607" w:rsidRDefault="00CC0354">
            <w:pPr>
              <w:jc w:val="both"/>
              <w:rPr>
                <w:rFonts w:ascii="Arial" w:eastAsia="Times New Roman" w:hAnsi="Arial"/>
                <w:b/>
                <w:bCs/>
                <w:sz w:val="26"/>
                <w:szCs w:val="26"/>
                <w:rtl/>
              </w:rPr>
            </w:pPr>
          </w:p>
          <w:p w14:paraId="7C7E4618" w14:textId="77777777" w:rsidR="00CC0354" w:rsidRPr="00D46607" w:rsidRDefault="00D46607">
            <w:pPr>
              <w:jc w:val="center"/>
              <w:rPr>
                <w:rFonts w:ascii="Arial" w:eastAsia="Times New Roman" w:hAnsi="Arial"/>
                <w:b/>
                <w:bCs/>
                <w:sz w:val="26"/>
                <w:szCs w:val="26"/>
                <w:rtl/>
              </w:rPr>
            </w:pPr>
            <w:r w:rsidRPr="00D46607">
              <w:rPr>
                <w:rFonts w:ascii="Arial" w:eastAsia="Times New Roman" w:hAnsi="Arial"/>
                <w:b/>
                <w:bCs/>
                <w:sz w:val="26"/>
                <w:szCs w:val="26"/>
                <w:rtl/>
              </w:rPr>
              <w:t>נגד</w:t>
            </w:r>
          </w:p>
          <w:p w14:paraId="13540653" w14:textId="77777777" w:rsidR="00CC0354" w:rsidRPr="00D46607" w:rsidRDefault="00CC0354">
            <w:pPr>
              <w:jc w:val="center"/>
              <w:rPr>
                <w:rFonts w:ascii="Arial" w:eastAsia="Times New Roman" w:hAnsi="Arial"/>
                <w:b/>
                <w:bCs/>
                <w:sz w:val="26"/>
                <w:szCs w:val="26"/>
              </w:rPr>
            </w:pPr>
          </w:p>
        </w:tc>
      </w:tr>
      <w:tr w:rsidR="00CC0354" w:rsidRPr="00D46607" w14:paraId="6D03B709" w14:textId="77777777">
        <w:tc>
          <w:tcPr>
            <w:tcW w:w="2880" w:type="dxa"/>
          </w:tcPr>
          <w:p w14:paraId="5FCDC8EA" w14:textId="77777777" w:rsidR="00CC0354" w:rsidRPr="00D46607" w:rsidRDefault="00D46607">
            <w:pPr>
              <w:ind w:left="26"/>
              <w:rPr>
                <w:rFonts w:ascii="Times New Roman" w:eastAsia="Times New Roman" w:hAnsi="Times New Roman"/>
                <w:b/>
                <w:bCs/>
                <w:sz w:val="26"/>
                <w:szCs w:val="26"/>
                <w:rtl/>
              </w:rPr>
            </w:pPr>
            <w:r w:rsidRPr="00D46607">
              <w:rPr>
                <w:rFonts w:ascii="Times New Roman" w:eastAsia="Times New Roman" w:hAnsi="Times New Roman" w:hint="cs"/>
                <w:b/>
                <w:bCs/>
                <w:sz w:val="26"/>
                <w:szCs w:val="26"/>
                <w:rtl/>
              </w:rPr>
              <w:t>הנאשמים</w:t>
            </w:r>
          </w:p>
        </w:tc>
        <w:tc>
          <w:tcPr>
            <w:tcW w:w="5922" w:type="dxa"/>
            <w:gridSpan w:val="2"/>
          </w:tcPr>
          <w:p w14:paraId="74A1A67A" w14:textId="77777777" w:rsidR="00CC0354" w:rsidRPr="00D46607" w:rsidRDefault="00D46607">
            <w:pPr>
              <w:rPr>
                <w:rFonts w:ascii="Times New Roman" w:eastAsia="Times New Roman" w:hAnsi="Times New Roman"/>
                <w:b/>
                <w:bCs/>
                <w:sz w:val="26"/>
                <w:szCs w:val="26"/>
                <w:rtl/>
              </w:rPr>
            </w:pPr>
            <w:r w:rsidRPr="00D46607">
              <w:rPr>
                <w:rFonts w:ascii="Times New Roman" w:eastAsia="Times New Roman" w:hAnsi="Times New Roman" w:hint="cs"/>
                <w:rtl/>
              </w:rPr>
              <w:t>1.</w:t>
            </w:r>
            <w:r w:rsidRPr="00D46607">
              <w:rPr>
                <w:rFonts w:ascii="Times New Roman" w:eastAsia="Times New Roman" w:hAnsi="Times New Roman" w:hint="cs"/>
                <w:b/>
                <w:bCs/>
                <w:sz w:val="26"/>
                <w:szCs w:val="26"/>
                <w:rtl/>
              </w:rPr>
              <w:t>.</w:t>
            </w:r>
            <w:r w:rsidRPr="00D46607">
              <w:rPr>
                <w:rFonts w:ascii="Times New Roman" w:eastAsia="Times New Roman" w:hAnsi="Times New Roman" w:hint="cs"/>
                <w:rtl/>
              </w:rPr>
              <w:t>מחמוד אמארה</w:t>
            </w:r>
          </w:p>
          <w:p w14:paraId="787C7E9E" w14:textId="77777777" w:rsidR="00CC0354" w:rsidRPr="00D46607" w:rsidRDefault="00D46607">
            <w:pPr>
              <w:rPr>
                <w:rFonts w:ascii="Times New Roman" w:eastAsia="Times New Roman" w:hAnsi="Times New Roman"/>
                <w:b/>
                <w:bCs/>
                <w:sz w:val="26"/>
                <w:szCs w:val="26"/>
                <w:rtl/>
              </w:rPr>
            </w:pPr>
            <w:r w:rsidRPr="00D46607">
              <w:rPr>
                <w:rFonts w:ascii="Times New Roman" w:eastAsia="Times New Roman" w:hAnsi="Times New Roman" w:hint="cs"/>
                <w:rtl/>
              </w:rPr>
              <w:t>2.</w:t>
            </w:r>
            <w:r w:rsidRPr="00D46607">
              <w:rPr>
                <w:rFonts w:ascii="Times New Roman" w:eastAsia="Times New Roman" w:hAnsi="Times New Roman" w:hint="cs"/>
                <w:b/>
                <w:bCs/>
                <w:sz w:val="26"/>
                <w:szCs w:val="26"/>
                <w:rtl/>
              </w:rPr>
              <w:t>.</w:t>
            </w:r>
            <w:r w:rsidRPr="00D46607">
              <w:rPr>
                <w:rFonts w:ascii="Times New Roman" w:eastAsia="Times New Roman" w:hAnsi="Times New Roman" w:hint="cs"/>
                <w:rtl/>
              </w:rPr>
              <w:t>מוחמד אמארה</w:t>
            </w:r>
          </w:p>
          <w:p w14:paraId="5B126D9B" w14:textId="77777777" w:rsidR="00CC0354" w:rsidRPr="00D46607" w:rsidRDefault="00D46607">
            <w:pPr>
              <w:rPr>
                <w:rFonts w:ascii="Times New Roman" w:eastAsia="Times New Roman" w:hAnsi="Times New Roman"/>
                <w:b/>
                <w:bCs/>
                <w:sz w:val="26"/>
                <w:szCs w:val="26"/>
                <w:rtl/>
              </w:rPr>
            </w:pPr>
            <w:r w:rsidRPr="00D46607">
              <w:rPr>
                <w:rFonts w:ascii="Times New Roman" w:eastAsia="Times New Roman" w:hAnsi="Times New Roman" w:hint="cs"/>
                <w:rtl/>
              </w:rPr>
              <w:t>3.</w:t>
            </w:r>
            <w:r w:rsidRPr="00D46607">
              <w:rPr>
                <w:rFonts w:ascii="Times New Roman" w:eastAsia="Times New Roman" w:hAnsi="Times New Roman" w:hint="cs"/>
                <w:b/>
                <w:bCs/>
                <w:sz w:val="26"/>
                <w:szCs w:val="26"/>
                <w:rtl/>
              </w:rPr>
              <w:t>.</w:t>
            </w:r>
            <w:r w:rsidRPr="00D46607">
              <w:rPr>
                <w:rFonts w:ascii="Times New Roman" w:eastAsia="Times New Roman" w:hAnsi="Times New Roman" w:hint="cs"/>
                <w:rtl/>
              </w:rPr>
              <w:t>ראמי טאהא</w:t>
            </w:r>
          </w:p>
        </w:tc>
      </w:tr>
    </w:tbl>
    <w:p w14:paraId="4291CB68" w14:textId="77777777" w:rsidR="00CC0354" w:rsidRPr="00D46607" w:rsidRDefault="00D46607">
      <w:pPr>
        <w:spacing w:line="360" w:lineRule="auto"/>
        <w:jc w:val="both"/>
        <w:rPr>
          <w:sz w:val="6"/>
          <w:szCs w:val="6"/>
          <w:rtl/>
        </w:rPr>
      </w:pPr>
      <w:r w:rsidRPr="00D46607">
        <w:rPr>
          <w:sz w:val="6"/>
          <w:szCs w:val="6"/>
          <w:rtl/>
        </w:rPr>
        <w:t>&lt;#2#&gt;</w:t>
      </w:r>
    </w:p>
    <w:p w14:paraId="6E35276D" w14:textId="77777777" w:rsidR="00CC0354" w:rsidRPr="00D46607" w:rsidRDefault="00D46607">
      <w:pPr>
        <w:pStyle w:val="12"/>
        <w:rPr>
          <w:u w:val="none"/>
          <w:rtl/>
        </w:rPr>
      </w:pPr>
      <w:r w:rsidRPr="00D46607">
        <w:rPr>
          <w:rFonts w:hint="cs"/>
          <w:u w:val="none"/>
          <w:rtl/>
        </w:rPr>
        <w:t>נוכחים:</w:t>
      </w:r>
    </w:p>
    <w:p w14:paraId="083667DA" w14:textId="77777777" w:rsidR="00CC0354" w:rsidRPr="00D46607" w:rsidRDefault="00D46607">
      <w:pPr>
        <w:pStyle w:val="12"/>
        <w:rPr>
          <w:u w:val="none"/>
        </w:rPr>
      </w:pPr>
      <w:r w:rsidRPr="00D46607">
        <w:rPr>
          <w:rFonts w:hint="cs"/>
          <w:u w:val="none"/>
          <w:rtl/>
        </w:rPr>
        <w:t xml:space="preserve">מטעם המאשימה: עו"ד אבי פסטרנק </w:t>
      </w:r>
    </w:p>
    <w:p w14:paraId="2A3AD55D" w14:textId="77777777" w:rsidR="00CC0354" w:rsidRPr="00D46607" w:rsidRDefault="00D46607">
      <w:pPr>
        <w:pStyle w:val="12"/>
        <w:rPr>
          <w:b w:val="0"/>
          <w:bCs w:val="0"/>
          <w:u w:val="none"/>
          <w:rtl/>
        </w:rPr>
      </w:pPr>
      <w:r w:rsidRPr="00D46607">
        <w:rPr>
          <w:rFonts w:hint="cs"/>
          <w:u w:val="none"/>
          <w:rtl/>
        </w:rPr>
        <w:t>מטעם הנאשמים: בעצמם וע"י ב"כ עו"ד פהים דהוד</w:t>
      </w:r>
    </w:p>
    <w:p w14:paraId="2E1808FC" w14:textId="77777777" w:rsidR="00CC0354" w:rsidRPr="00D46607" w:rsidRDefault="00CC0354">
      <w:pPr>
        <w:pStyle w:val="12"/>
        <w:rPr>
          <w:b w:val="0"/>
          <w:bCs w:val="0"/>
          <w:u w:val="none"/>
          <w:rtl/>
        </w:rPr>
      </w:pPr>
    </w:p>
    <w:p w14:paraId="6B1D67DD" w14:textId="77777777" w:rsidR="00A01EF7" w:rsidRDefault="00D46607" w:rsidP="00A01EF7">
      <w:pPr>
        <w:spacing w:line="360" w:lineRule="auto"/>
        <w:jc w:val="center"/>
        <w:rPr>
          <w:rFonts w:ascii="Arial" w:hAnsi="Arial"/>
          <w:b/>
          <w:color w:val="FF0000"/>
          <w:sz w:val="28"/>
          <w:rtl/>
        </w:rPr>
      </w:pPr>
      <w:r w:rsidRPr="00D46607">
        <w:rPr>
          <w:rFonts w:ascii="Arial" w:hAnsi="Arial"/>
          <w:b/>
          <w:color w:val="FF0000"/>
          <w:sz w:val="28"/>
          <w:rtl/>
        </w:rPr>
        <w:t>במסמך זה הושמטו פרוטוקולי</w:t>
      </w:r>
      <w:bookmarkStart w:id="3" w:name="LawTable"/>
      <w:bookmarkEnd w:id="3"/>
    </w:p>
    <w:p w14:paraId="62266B97" w14:textId="77777777" w:rsidR="00A01EF7" w:rsidRPr="00A01EF7" w:rsidRDefault="00A01EF7" w:rsidP="00A01EF7">
      <w:pPr>
        <w:spacing w:after="120" w:line="240" w:lineRule="exact"/>
        <w:ind w:left="283" w:hanging="283"/>
        <w:jc w:val="both"/>
        <w:rPr>
          <w:rFonts w:ascii="FrankRuehl" w:hAnsi="FrankRuehl" w:cs="FrankRuehl"/>
          <w:color w:val="FF0000"/>
          <w:rtl/>
        </w:rPr>
      </w:pPr>
    </w:p>
    <w:p w14:paraId="76FA65AE" w14:textId="77777777" w:rsidR="00A01EF7" w:rsidRPr="00A01EF7" w:rsidRDefault="00A01EF7" w:rsidP="00A01EF7">
      <w:pPr>
        <w:spacing w:after="120" w:line="240" w:lineRule="exact"/>
        <w:ind w:left="283" w:hanging="283"/>
        <w:jc w:val="both"/>
        <w:rPr>
          <w:rFonts w:ascii="FrankRuehl" w:hAnsi="FrankRuehl" w:cs="FrankRuehl"/>
          <w:color w:val="FF0000"/>
          <w:rtl/>
        </w:rPr>
      </w:pPr>
      <w:r w:rsidRPr="00A01EF7">
        <w:rPr>
          <w:rFonts w:ascii="FrankRuehl" w:hAnsi="FrankRuehl" w:cs="FrankRuehl"/>
          <w:color w:val="FF0000"/>
          <w:rtl/>
        </w:rPr>
        <w:t xml:space="preserve">חקיקה שאוזכרה: </w:t>
      </w:r>
    </w:p>
    <w:p w14:paraId="7F1BBEA4" w14:textId="77777777" w:rsidR="00A01EF7" w:rsidRPr="00A01EF7" w:rsidRDefault="00A01EF7" w:rsidP="00A01EF7">
      <w:pPr>
        <w:spacing w:after="120" w:line="240" w:lineRule="exact"/>
        <w:ind w:left="283" w:hanging="283"/>
        <w:jc w:val="both"/>
        <w:rPr>
          <w:rFonts w:ascii="FrankRuehl" w:hAnsi="FrankRuehl" w:cs="FrankRuehl"/>
          <w:color w:val="0000FF"/>
          <w:u w:val="single"/>
          <w:rtl/>
        </w:rPr>
      </w:pPr>
      <w:hyperlink r:id="rId6" w:history="1">
        <w:r w:rsidRPr="00A01EF7">
          <w:rPr>
            <w:rStyle w:val="Hyperlink"/>
            <w:rFonts w:ascii="FrankRuehl" w:hAnsi="FrankRuehl" w:cs="FrankRuehl"/>
            <w:rtl/>
          </w:rPr>
          <w:t>חוק העונשין, תשל"ז-1977</w:t>
        </w:r>
      </w:hyperlink>
      <w:r w:rsidRPr="00A01EF7">
        <w:rPr>
          <w:rFonts w:ascii="FrankRuehl" w:hAnsi="FrankRuehl" w:cs="FrankRuehl"/>
          <w:color w:val="0000FF"/>
          <w:u w:val="single"/>
          <w:rtl/>
        </w:rPr>
        <w:t xml:space="preserve">: סע'  </w:t>
      </w:r>
      <w:hyperlink r:id="rId7" w:history="1">
        <w:r w:rsidRPr="00A01EF7">
          <w:rPr>
            <w:rStyle w:val="Hyperlink"/>
            <w:rFonts w:ascii="FrankRuehl" w:hAnsi="FrankRuehl" w:cs="FrankRuehl"/>
          </w:rPr>
          <w:t>144(</w:t>
        </w:r>
        <w:r w:rsidRPr="00A01EF7">
          <w:rPr>
            <w:rStyle w:val="Hyperlink"/>
            <w:rFonts w:ascii="FrankRuehl" w:hAnsi="FrankRuehl" w:cs="FrankRuehl"/>
            <w:rtl/>
          </w:rPr>
          <w:t>א</w:t>
        </w:r>
        <w:r w:rsidRPr="00A01EF7">
          <w:rPr>
            <w:rStyle w:val="Hyperlink"/>
            <w:rFonts w:ascii="FrankRuehl" w:hAnsi="FrankRuehl" w:cs="FrankRuehl"/>
          </w:rPr>
          <w:t>)</w:t>
        </w:r>
      </w:hyperlink>
      <w:r w:rsidRPr="00A01EF7">
        <w:rPr>
          <w:rFonts w:ascii="FrankRuehl" w:hAnsi="FrankRuehl" w:cs="FrankRuehl"/>
          <w:color w:val="0000FF"/>
          <w:u w:val="single"/>
          <w:rtl/>
        </w:rPr>
        <w:t xml:space="preserve">, </w:t>
      </w:r>
      <w:hyperlink r:id="rId8" w:history="1">
        <w:r w:rsidRPr="00A01EF7">
          <w:rPr>
            <w:rStyle w:val="Hyperlink"/>
            <w:rFonts w:ascii="FrankRuehl" w:hAnsi="FrankRuehl" w:cs="FrankRuehl"/>
          </w:rPr>
          <w:t>216</w:t>
        </w:r>
        <w:r w:rsidRPr="00A01EF7">
          <w:rPr>
            <w:rStyle w:val="Hyperlink"/>
            <w:rFonts w:ascii="FrankRuehl" w:hAnsi="FrankRuehl" w:cs="FrankRuehl"/>
            <w:rtl/>
          </w:rPr>
          <w:t>(א)</w:t>
        </w:r>
        <w:r w:rsidRPr="00A01EF7">
          <w:rPr>
            <w:rStyle w:val="Hyperlink"/>
            <w:rFonts w:ascii="FrankRuehl" w:hAnsi="FrankRuehl" w:cs="FrankRuehl"/>
          </w:rPr>
          <w:t>(1)</w:t>
        </w:r>
      </w:hyperlink>
      <w:r w:rsidRPr="00A01EF7">
        <w:rPr>
          <w:rFonts w:ascii="FrankRuehl" w:hAnsi="FrankRuehl" w:cs="FrankRuehl"/>
          <w:color w:val="0000FF"/>
          <w:u w:val="single"/>
          <w:rtl/>
        </w:rPr>
        <w:t xml:space="preserve">, </w:t>
      </w:r>
      <w:hyperlink r:id="rId9" w:history="1">
        <w:r w:rsidRPr="00A01EF7">
          <w:rPr>
            <w:rStyle w:val="Hyperlink"/>
            <w:rFonts w:ascii="FrankRuehl" w:hAnsi="FrankRuehl" w:cs="FrankRuehl"/>
          </w:rPr>
          <w:t>380</w:t>
        </w:r>
      </w:hyperlink>
      <w:r w:rsidRPr="00A01EF7">
        <w:rPr>
          <w:rFonts w:ascii="FrankRuehl" w:hAnsi="FrankRuehl" w:cs="FrankRuehl"/>
          <w:color w:val="0000FF"/>
          <w:u w:val="single"/>
          <w:rtl/>
        </w:rPr>
        <w:t xml:space="preserve">, </w:t>
      </w:r>
      <w:hyperlink r:id="rId10" w:history="1">
        <w:r w:rsidRPr="00A01EF7">
          <w:rPr>
            <w:rStyle w:val="Hyperlink"/>
            <w:rFonts w:ascii="FrankRuehl" w:hAnsi="FrankRuehl" w:cs="FrankRuehl"/>
          </w:rPr>
          <w:t>382(</w:t>
        </w:r>
        <w:r w:rsidRPr="00A01EF7">
          <w:rPr>
            <w:rStyle w:val="Hyperlink"/>
            <w:rFonts w:ascii="FrankRuehl" w:hAnsi="FrankRuehl" w:cs="FrankRuehl"/>
            <w:rtl/>
          </w:rPr>
          <w:t>א</w:t>
        </w:r>
        <w:r w:rsidRPr="00A01EF7">
          <w:rPr>
            <w:rStyle w:val="Hyperlink"/>
            <w:rFonts w:ascii="FrankRuehl" w:hAnsi="FrankRuehl" w:cs="FrankRuehl"/>
          </w:rPr>
          <w:t>)</w:t>
        </w:r>
      </w:hyperlink>
    </w:p>
    <w:p w14:paraId="666D9249" w14:textId="77777777" w:rsidR="00A01EF7" w:rsidRPr="00A01EF7" w:rsidRDefault="00A01EF7" w:rsidP="00A01EF7">
      <w:pPr>
        <w:spacing w:after="120" w:line="240" w:lineRule="exact"/>
        <w:ind w:left="283" w:hanging="283"/>
        <w:jc w:val="both"/>
        <w:rPr>
          <w:rFonts w:ascii="FrankRuehl" w:hAnsi="FrankRuehl" w:cs="FrankRuehl"/>
          <w:rtl/>
        </w:rPr>
      </w:pPr>
    </w:p>
    <w:p w14:paraId="1491EC57" w14:textId="77777777" w:rsidR="00A01EF7" w:rsidRPr="00A01EF7" w:rsidRDefault="00A01EF7" w:rsidP="00A01EF7">
      <w:pPr>
        <w:spacing w:line="360" w:lineRule="auto"/>
        <w:jc w:val="center"/>
        <w:rPr>
          <w:rFonts w:ascii="Arial" w:hAnsi="Arial"/>
          <w:sz w:val="28"/>
          <w:rtl/>
        </w:rPr>
      </w:pPr>
      <w:bookmarkStart w:id="4" w:name="LawTable_End"/>
      <w:bookmarkEnd w:id="4"/>
    </w:p>
    <w:p w14:paraId="3D2475B6" w14:textId="77777777" w:rsidR="00A01EF7" w:rsidRPr="00A01EF7" w:rsidRDefault="00A01EF7" w:rsidP="00A01EF7">
      <w:pPr>
        <w:spacing w:line="360" w:lineRule="auto"/>
        <w:jc w:val="center"/>
        <w:rPr>
          <w:rFonts w:ascii="Arial" w:hAnsi="Arial"/>
          <w:b/>
          <w:color w:val="FF0000"/>
          <w:sz w:val="28"/>
          <w:rtl/>
        </w:rPr>
      </w:pPr>
    </w:p>
    <w:p w14:paraId="3AC4921F" w14:textId="77777777" w:rsidR="00A01EF7" w:rsidRPr="00A01EF7" w:rsidRDefault="00D46607" w:rsidP="00A01EF7">
      <w:pPr>
        <w:spacing w:line="360" w:lineRule="auto"/>
        <w:jc w:val="center"/>
        <w:rPr>
          <w:rFonts w:ascii="FrankRuehl" w:hAnsi="FrankRuehl" w:cs="FrankRuehl"/>
          <w:rtl/>
        </w:rPr>
      </w:pPr>
      <w:r w:rsidRPr="00A01EF7">
        <w:rPr>
          <w:rFonts w:ascii="Arial" w:hAnsi="Arial"/>
          <w:b/>
          <w:color w:val="FF0000"/>
          <w:sz w:val="28"/>
          <w:rtl/>
        </w:rPr>
        <w:t>ם</w:t>
      </w:r>
    </w:p>
    <w:p w14:paraId="22268249" w14:textId="77777777" w:rsidR="00A01EF7" w:rsidRPr="00A01EF7" w:rsidRDefault="00A01EF7">
      <w:pPr>
        <w:spacing w:line="360" w:lineRule="auto"/>
        <w:jc w:val="center"/>
        <w:rPr>
          <w:rFonts w:ascii="Arial" w:hAnsi="Arial"/>
          <w:sz w:val="28"/>
          <w:rtl/>
        </w:rPr>
      </w:pPr>
    </w:p>
    <w:p w14:paraId="3A60E7E3" w14:textId="77777777" w:rsidR="00A01EF7" w:rsidRPr="00A01EF7" w:rsidRDefault="00A01EF7">
      <w:pPr>
        <w:spacing w:line="360" w:lineRule="auto"/>
        <w:jc w:val="center"/>
        <w:rPr>
          <w:rFonts w:ascii="Arial" w:hAnsi="Arial"/>
          <w:b/>
          <w:color w:val="FF0000"/>
          <w:sz w:val="28"/>
          <w:rtl/>
        </w:rPr>
      </w:pPr>
    </w:p>
    <w:p w14:paraId="32ACC03D" w14:textId="77777777" w:rsidR="00CC0354" w:rsidRPr="00A01EF7" w:rsidRDefault="00CC0354">
      <w:pPr>
        <w:spacing w:line="360" w:lineRule="auto"/>
        <w:jc w:val="center"/>
        <w:rPr>
          <w:rFonts w:ascii="Arial" w:hAnsi="Arial"/>
          <w:b/>
          <w:bCs/>
          <w:sz w:val="28"/>
          <w:szCs w:val="28"/>
          <w:rtl/>
        </w:rPr>
      </w:pPr>
    </w:p>
    <w:p w14:paraId="2857B6A8" w14:textId="77777777" w:rsidR="005F57BB" w:rsidRPr="005F57BB" w:rsidRDefault="005F57BB">
      <w:pPr>
        <w:spacing w:line="360" w:lineRule="auto"/>
        <w:jc w:val="center"/>
        <w:rPr>
          <w:rFonts w:ascii="Arial" w:hAnsi="Arial"/>
          <w:sz w:val="28"/>
          <w:szCs w:val="28"/>
          <w:rtl/>
        </w:rPr>
      </w:pPr>
    </w:p>
    <w:p w14:paraId="48072458" w14:textId="77777777" w:rsidR="005F57BB" w:rsidRPr="005F57BB" w:rsidRDefault="005F57BB">
      <w:pPr>
        <w:spacing w:line="360" w:lineRule="auto"/>
        <w:jc w:val="center"/>
        <w:rPr>
          <w:rFonts w:ascii="Arial" w:hAnsi="Arial"/>
          <w:b/>
          <w:bCs/>
          <w:sz w:val="28"/>
          <w:szCs w:val="28"/>
          <w:rtl/>
        </w:rPr>
      </w:pPr>
    </w:p>
    <w:p w14:paraId="550A3196" w14:textId="77777777" w:rsidR="00D46607" w:rsidRPr="005F57BB" w:rsidRDefault="00D46607">
      <w:pPr>
        <w:spacing w:line="360" w:lineRule="auto"/>
        <w:jc w:val="center"/>
        <w:rPr>
          <w:rFonts w:ascii="Arial" w:hAnsi="Arial"/>
          <w:b/>
          <w:bCs/>
          <w:sz w:val="28"/>
          <w:szCs w:val="28"/>
          <w:rtl/>
        </w:rPr>
      </w:pPr>
    </w:p>
    <w:p w14:paraId="031D3DBC" w14:textId="77777777" w:rsidR="00D46607" w:rsidRPr="00D46607" w:rsidRDefault="00D46607" w:rsidP="00D46607">
      <w:pPr>
        <w:spacing w:line="360" w:lineRule="auto"/>
        <w:jc w:val="center"/>
        <w:rPr>
          <w:rFonts w:ascii="Arial" w:hAnsi="Arial"/>
          <w:b/>
          <w:bCs/>
          <w:sz w:val="28"/>
          <w:szCs w:val="28"/>
          <w:u w:val="single"/>
          <w:rtl/>
        </w:rPr>
      </w:pPr>
      <w:bookmarkStart w:id="5" w:name="PsakDin"/>
      <w:bookmarkEnd w:id="0"/>
      <w:r w:rsidRPr="00D46607">
        <w:rPr>
          <w:rFonts w:ascii="Arial" w:hAnsi="Arial"/>
          <w:b/>
          <w:bCs/>
          <w:sz w:val="28"/>
          <w:szCs w:val="28"/>
          <w:u w:val="single"/>
          <w:rtl/>
        </w:rPr>
        <w:t>גזר דין</w:t>
      </w:r>
    </w:p>
    <w:bookmarkEnd w:id="5"/>
    <w:p w14:paraId="13D5FA8A" w14:textId="77777777" w:rsidR="00CC0354" w:rsidRDefault="00D46607">
      <w:pPr>
        <w:spacing w:line="360" w:lineRule="auto"/>
        <w:jc w:val="both"/>
        <w:rPr>
          <w:rtl/>
        </w:rPr>
      </w:pPr>
      <w:r>
        <w:rPr>
          <w:rtl/>
        </w:rPr>
        <w:t xml:space="preserve"> </w:t>
      </w:r>
    </w:p>
    <w:p w14:paraId="12F93E2E" w14:textId="77777777" w:rsidR="00CC0354" w:rsidRDefault="00D46607">
      <w:pPr>
        <w:spacing w:line="360" w:lineRule="auto"/>
        <w:ind w:left="720" w:hanging="720"/>
        <w:jc w:val="both"/>
        <w:rPr>
          <w:rtl/>
        </w:rPr>
      </w:pPr>
      <w:r>
        <w:rPr>
          <w:rtl/>
        </w:rPr>
        <w:t xml:space="preserve">1. </w:t>
      </w:r>
      <w:r>
        <w:rPr>
          <w:rFonts w:hint="cs"/>
          <w:rtl/>
        </w:rPr>
        <w:tab/>
      </w:r>
      <w:bookmarkStart w:id="6" w:name="ABSTRACT_START"/>
      <w:bookmarkEnd w:id="6"/>
      <w:r>
        <w:rPr>
          <w:rtl/>
        </w:rPr>
        <w:t>הנאשמים לפניי הודו בעובדות כתב-האישום המתוקן מיום 14.02.13 (להלן: "</w:t>
      </w:r>
      <w:r>
        <w:rPr>
          <w:b/>
          <w:bCs/>
          <w:rtl/>
        </w:rPr>
        <w:t>כתב-האישום</w:t>
      </w:r>
      <w:r>
        <w:rPr>
          <w:rtl/>
        </w:rPr>
        <w:t xml:space="preserve">"). הנאשמים 1 ו-2 הורשעו, על-פי הודאתם זו, בעבירות של </w:t>
      </w:r>
      <w:r>
        <w:rPr>
          <w:u w:val="single"/>
          <w:rtl/>
        </w:rPr>
        <w:t>תקיפה בנסיבות מחמירות</w:t>
      </w:r>
      <w:r>
        <w:rPr>
          <w:rtl/>
        </w:rPr>
        <w:t xml:space="preserve">, לפי </w:t>
      </w:r>
      <w:hyperlink r:id="rId11" w:history="1">
        <w:r w:rsidR="00A01EF7" w:rsidRPr="00A01EF7">
          <w:rPr>
            <w:rStyle w:val="Hyperlink"/>
            <w:rtl/>
          </w:rPr>
          <w:t>סעיפים 382(א)</w:t>
        </w:r>
      </w:hyperlink>
      <w:r>
        <w:rPr>
          <w:rtl/>
        </w:rPr>
        <w:t xml:space="preserve"> ו-</w:t>
      </w:r>
      <w:hyperlink r:id="rId12" w:history="1">
        <w:r w:rsidR="00A01EF7" w:rsidRPr="00A01EF7">
          <w:rPr>
            <w:rStyle w:val="Hyperlink"/>
            <w:rtl/>
          </w:rPr>
          <w:t>380</w:t>
        </w:r>
      </w:hyperlink>
      <w:r>
        <w:rPr>
          <w:rtl/>
        </w:rPr>
        <w:t xml:space="preserve"> ל</w:t>
      </w:r>
      <w:hyperlink r:id="rId13" w:history="1">
        <w:r w:rsidR="005F57BB" w:rsidRPr="005F57BB">
          <w:rPr>
            <w:rStyle w:val="Hyperlink"/>
            <w:rtl/>
          </w:rPr>
          <w:t>חוק העונשין</w:t>
        </w:r>
      </w:hyperlink>
      <w:r>
        <w:rPr>
          <w:rtl/>
        </w:rPr>
        <w:t>, התשל"ז-1977 (להלן: "</w:t>
      </w:r>
      <w:r>
        <w:rPr>
          <w:b/>
          <w:bCs/>
          <w:rtl/>
        </w:rPr>
        <w:t>החוק</w:t>
      </w:r>
      <w:r>
        <w:rPr>
          <w:rtl/>
        </w:rPr>
        <w:t xml:space="preserve">"). </w:t>
      </w:r>
    </w:p>
    <w:p w14:paraId="7ED31E1C" w14:textId="77777777" w:rsidR="00CC0354" w:rsidRDefault="00D46607">
      <w:pPr>
        <w:spacing w:line="360" w:lineRule="auto"/>
        <w:ind w:left="720"/>
        <w:jc w:val="both"/>
        <w:rPr>
          <w:rtl/>
        </w:rPr>
      </w:pPr>
      <w:r>
        <w:rPr>
          <w:rtl/>
        </w:rPr>
        <w:t xml:space="preserve">נאשם 1 הורשע, בנוסף, בעבירה של </w:t>
      </w:r>
      <w:r>
        <w:rPr>
          <w:u w:val="single"/>
          <w:rtl/>
        </w:rPr>
        <w:t>אחזקת נשק</w:t>
      </w:r>
      <w:r>
        <w:rPr>
          <w:rtl/>
        </w:rPr>
        <w:t xml:space="preserve">, לפי </w:t>
      </w:r>
      <w:hyperlink r:id="rId14" w:history="1">
        <w:r w:rsidR="00A01EF7" w:rsidRPr="00A01EF7">
          <w:rPr>
            <w:rStyle w:val="Hyperlink"/>
            <w:rtl/>
          </w:rPr>
          <w:t>סעיף 144(א)</w:t>
        </w:r>
      </w:hyperlink>
      <w:r>
        <w:rPr>
          <w:rtl/>
        </w:rPr>
        <w:t xml:space="preserve"> לחוק (בכתב האישום המתוקן צוין, בטעות, סעיף האישום של עבירת נשיאת נשק, אשר יוחסה לנאשם 1 בכתב האישום המקורי).</w:t>
      </w:r>
    </w:p>
    <w:p w14:paraId="0437093E" w14:textId="77777777" w:rsidR="00CC0354" w:rsidRDefault="00D46607">
      <w:pPr>
        <w:spacing w:line="360" w:lineRule="auto"/>
        <w:ind w:left="720"/>
        <w:jc w:val="both"/>
        <w:rPr>
          <w:rtl/>
        </w:rPr>
      </w:pPr>
      <w:bookmarkStart w:id="7" w:name="ABSTRACT_END"/>
      <w:bookmarkEnd w:id="7"/>
      <w:r>
        <w:rPr>
          <w:rtl/>
        </w:rPr>
        <w:lastRenderedPageBreak/>
        <w:t xml:space="preserve">באשר לנאשם 3, כתב האישום מייחס לו עבירה של </w:t>
      </w:r>
      <w:r>
        <w:rPr>
          <w:u w:val="single"/>
          <w:rtl/>
        </w:rPr>
        <w:t>התנהגות פסולה במקום ציבורי</w:t>
      </w:r>
      <w:r>
        <w:rPr>
          <w:rtl/>
        </w:rPr>
        <w:t xml:space="preserve">, לפי </w:t>
      </w:r>
      <w:hyperlink r:id="rId15" w:history="1">
        <w:r w:rsidR="00A01EF7" w:rsidRPr="00A01EF7">
          <w:rPr>
            <w:rStyle w:val="Hyperlink"/>
            <w:rtl/>
          </w:rPr>
          <w:t>סעיף 216(א)(1)</w:t>
        </w:r>
      </w:hyperlink>
      <w:r>
        <w:rPr>
          <w:rtl/>
        </w:rPr>
        <w:t xml:space="preserve"> לחוק. בדיון מיום 14.02.13 קבעתי כי נאשם 3 ביצע את העבירה תוך הפנייתו אל שירות המבחן טרם מתן הכרעת-הדין בעניינו.</w:t>
      </w:r>
    </w:p>
    <w:p w14:paraId="4E6A46BF" w14:textId="77777777" w:rsidR="00CC0354" w:rsidRDefault="00CC0354">
      <w:pPr>
        <w:spacing w:line="360" w:lineRule="auto"/>
        <w:jc w:val="both"/>
        <w:rPr>
          <w:rtl/>
        </w:rPr>
      </w:pPr>
    </w:p>
    <w:p w14:paraId="5E28E234" w14:textId="77777777" w:rsidR="00CC0354" w:rsidRDefault="00D46607">
      <w:pPr>
        <w:spacing w:line="360" w:lineRule="auto"/>
        <w:ind w:left="720" w:hanging="720"/>
        <w:jc w:val="both"/>
        <w:rPr>
          <w:rtl/>
        </w:rPr>
      </w:pPr>
      <w:r>
        <w:rPr>
          <w:rtl/>
        </w:rPr>
        <w:t xml:space="preserve">2. </w:t>
      </w:r>
      <w:r>
        <w:rPr>
          <w:rFonts w:hint="cs"/>
          <w:rtl/>
        </w:rPr>
        <w:tab/>
      </w:r>
      <w:r>
        <w:rPr>
          <w:rtl/>
        </w:rPr>
        <w:t>על-פי המפורט בכתב האישום, פאדי עמאר (להלן: "</w:t>
      </w:r>
      <w:r>
        <w:rPr>
          <w:b/>
          <w:bCs/>
          <w:rtl/>
        </w:rPr>
        <w:t>המתלונן</w:t>
      </w:r>
      <w:r>
        <w:rPr>
          <w:rtl/>
        </w:rPr>
        <w:t>") עובד כמאבטח בבית החולים "פוריה" בטבריה (להלן: "</w:t>
      </w:r>
      <w:r>
        <w:rPr>
          <w:b/>
          <w:bCs/>
          <w:rtl/>
        </w:rPr>
        <w:t>בית החולים</w:t>
      </w:r>
      <w:r>
        <w:rPr>
          <w:rtl/>
        </w:rPr>
        <w:t>").</w:t>
      </w:r>
    </w:p>
    <w:p w14:paraId="617AD668" w14:textId="77777777" w:rsidR="00CC0354" w:rsidRDefault="00D46607">
      <w:pPr>
        <w:spacing w:line="360" w:lineRule="auto"/>
        <w:ind w:left="720"/>
        <w:jc w:val="both"/>
        <w:rPr>
          <w:rtl/>
        </w:rPr>
      </w:pPr>
      <w:r>
        <w:rPr>
          <w:rtl/>
        </w:rPr>
        <w:t>ביום 04.01.13, סמוך לשעה 17:00, עמד המתלונן בכניסה לחדר המיון בבית החולים. ליד כניסה זו הוצב מחסום מעץ ועליו רשת ושילוט האוסר על מעבר, עקב עבודות בנייה המתבצעות מאחוריו. באותה שעה יצא נאשם 1 מאולם חדר המיון, ובעודו משוחח בטלפון נייד עבר את המחסום. המתלונן ביקש מנאשם 1 לחזור לכיוון חדר המיון, אולם נאשם 1 לא נענה לבקשתו זו. בשלב זה החלה קטטה, במהלכה תקפו שלושת הנאשמים את המתלונן, יחד עם אנשים אחרים שזהותם אינם ידועה. הנאשמים דחפו  את המתלונן, הכו אותו, הפילו אותו על הרצפה, בעטו בו ודרכו עליו, כל זאת תוך השמעת קללות לעברו.</w:t>
      </w:r>
    </w:p>
    <w:p w14:paraId="408034BD" w14:textId="77777777" w:rsidR="00CC0354" w:rsidRDefault="00D46607">
      <w:pPr>
        <w:spacing w:line="360" w:lineRule="auto"/>
        <w:ind w:left="720"/>
        <w:jc w:val="both"/>
        <w:rPr>
          <w:rtl/>
        </w:rPr>
      </w:pPr>
      <w:r>
        <w:rPr>
          <w:rtl/>
        </w:rPr>
        <w:t>במהלך תקיפת המתלונן, בעודו כורע על הארץ ומרותק למקומו על-ידי נאשם 2 ואחרים, חטף נאשם 1 את אקדחו של המתלונן, שהיה מצוי בנרתיק החגור למותניו ומאובטח בשרוך אבטחה אותו קרע נאשם 1. האקדח נתפס מייד על-ידי מאבטח אחר והנאשם 1 נעצר.</w:t>
      </w:r>
    </w:p>
    <w:p w14:paraId="11741227" w14:textId="77777777" w:rsidR="00CC0354" w:rsidRDefault="00D46607">
      <w:pPr>
        <w:spacing w:line="360" w:lineRule="auto"/>
        <w:ind w:left="720"/>
        <w:jc w:val="both"/>
        <w:rPr>
          <w:rtl/>
        </w:rPr>
      </w:pPr>
      <w:r>
        <w:rPr>
          <w:rtl/>
        </w:rPr>
        <w:t>כתוצאה מן התקיפה נחבל המתלונן וסבל משטפי דם במצחו ומתחת לעינו, וכן נפצע בקרקפתו.</w:t>
      </w:r>
    </w:p>
    <w:p w14:paraId="2CE90D54" w14:textId="77777777" w:rsidR="00CC0354" w:rsidRDefault="00CC0354">
      <w:pPr>
        <w:spacing w:line="360" w:lineRule="auto"/>
        <w:jc w:val="both"/>
        <w:rPr>
          <w:rtl/>
        </w:rPr>
      </w:pPr>
    </w:p>
    <w:p w14:paraId="03B11AF9" w14:textId="77777777" w:rsidR="00CC0354" w:rsidRDefault="00D46607">
      <w:pPr>
        <w:spacing w:line="360" w:lineRule="auto"/>
        <w:jc w:val="both"/>
        <w:rPr>
          <w:b/>
          <w:bCs/>
          <w:u w:val="single"/>
          <w:rtl/>
        </w:rPr>
      </w:pPr>
      <w:r>
        <w:rPr>
          <w:b/>
          <w:bCs/>
          <w:u w:val="single"/>
          <w:rtl/>
        </w:rPr>
        <w:t>תסקירי שירות המבחן</w:t>
      </w:r>
    </w:p>
    <w:p w14:paraId="3C647290" w14:textId="77777777" w:rsidR="00CC0354" w:rsidRDefault="00D46607">
      <w:pPr>
        <w:spacing w:line="360" w:lineRule="auto"/>
        <w:jc w:val="both"/>
        <w:rPr>
          <w:u w:val="single"/>
          <w:rtl/>
        </w:rPr>
      </w:pPr>
      <w:r>
        <w:rPr>
          <w:u w:val="single"/>
          <w:rtl/>
        </w:rPr>
        <w:t>נאשם 1</w:t>
      </w:r>
    </w:p>
    <w:p w14:paraId="748BC950" w14:textId="77777777" w:rsidR="00CC0354" w:rsidRDefault="00D46607">
      <w:pPr>
        <w:spacing w:line="360" w:lineRule="auto"/>
        <w:ind w:left="720" w:hanging="720"/>
        <w:jc w:val="both"/>
        <w:rPr>
          <w:rtl/>
        </w:rPr>
      </w:pPr>
      <w:r>
        <w:rPr>
          <w:rtl/>
        </w:rPr>
        <w:t xml:space="preserve">3. </w:t>
      </w:r>
      <w:r>
        <w:rPr>
          <w:rFonts w:hint="cs"/>
          <w:rtl/>
        </w:rPr>
        <w:tab/>
      </w:r>
      <w:r>
        <w:rPr>
          <w:rtl/>
        </w:rPr>
        <w:t xml:space="preserve">הנאשם 1 הנו צעיר בן 21, רווק,בוגר 12 שנות לימוד, עובד כיום עם אחיו בסיתות אבן. לדבריו, לפני כשנה החל ללמוד הנדסאות רכב, אולם לאור מעורבותו בעבירה ותנאי מעצרו נאלץ להפסיק את לימודיו. </w:t>
      </w:r>
    </w:p>
    <w:p w14:paraId="31B6FB73" w14:textId="77777777" w:rsidR="00CC0354" w:rsidRDefault="00D46607">
      <w:pPr>
        <w:spacing w:line="360" w:lineRule="auto"/>
        <w:ind w:left="720"/>
        <w:jc w:val="both"/>
        <w:rPr>
          <w:rtl/>
        </w:rPr>
      </w:pPr>
      <w:r>
        <w:rPr>
          <w:rtl/>
        </w:rPr>
        <w:t>ביחס לעבירות, נאשם  1נטל אחריות חלקית לביצוען, כשלדבריו פעל מתוך תחושות של דחק ומצוקה, לאחר שאמו אושפזה בבית החולים במצב קשה לאחר שנפלה, וכתגובה לריב שהתפתח בין אביו למתלונן. את נשקו של המתלונן נטל, לדבריו, מתוך פחד ובהלה, בשל החשש שהמתלונן יעשה בו שימוש.</w:t>
      </w:r>
    </w:p>
    <w:p w14:paraId="53D92825" w14:textId="77777777" w:rsidR="00CC0354" w:rsidRDefault="00D46607">
      <w:pPr>
        <w:spacing w:line="360" w:lineRule="auto"/>
        <w:ind w:left="720"/>
        <w:jc w:val="both"/>
        <w:rPr>
          <w:rtl/>
        </w:rPr>
      </w:pPr>
      <w:r>
        <w:rPr>
          <w:rtl/>
        </w:rPr>
        <w:t>קצינת המבחן התרשמה כי מדובר בצעיר נורמטיבי שמעורבותו באירוע האלים היא חריגה ואינה משקפת דפוסים עבריינים. לדבריה, נאשם 1 אינו נזקק להתערבות טיפולית, בין היתר נוכח התרשמותה מרשת משפחתית תומכת ויכולתו של נאשם 1 להתמודד עם קשייו בעצמו, והמליצה להטיל עליו עונש של צו של"צ בהיקף 140 שעות ללא הרשעה, תוך חיובו בתשלום פיצוי.</w:t>
      </w:r>
    </w:p>
    <w:p w14:paraId="4CE5E437" w14:textId="77777777" w:rsidR="00CC0354" w:rsidRDefault="00CC0354">
      <w:pPr>
        <w:spacing w:line="360" w:lineRule="auto"/>
        <w:jc w:val="both"/>
        <w:rPr>
          <w:rtl/>
        </w:rPr>
      </w:pPr>
    </w:p>
    <w:p w14:paraId="2A70E47A" w14:textId="77777777" w:rsidR="00CC0354" w:rsidRDefault="00D46607">
      <w:pPr>
        <w:spacing w:line="360" w:lineRule="auto"/>
        <w:jc w:val="both"/>
        <w:rPr>
          <w:u w:val="single"/>
          <w:rtl/>
        </w:rPr>
      </w:pPr>
      <w:r>
        <w:rPr>
          <w:u w:val="single"/>
          <w:rtl/>
        </w:rPr>
        <w:t>נאשם 2</w:t>
      </w:r>
    </w:p>
    <w:p w14:paraId="47F9F5A2" w14:textId="77777777" w:rsidR="00CC0354" w:rsidRDefault="00D46607">
      <w:pPr>
        <w:spacing w:line="360" w:lineRule="auto"/>
        <w:ind w:left="720" w:hanging="720"/>
        <w:jc w:val="both"/>
        <w:rPr>
          <w:rtl/>
        </w:rPr>
      </w:pPr>
      <w:r>
        <w:rPr>
          <w:rtl/>
        </w:rPr>
        <w:t xml:space="preserve">4. </w:t>
      </w:r>
      <w:r>
        <w:rPr>
          <w:rFonts w:hint="cs"/>
          <w:rtl/>
        </w:rPr>
        <w:tab/>
      </w:r>
      <w:r>
        <w:rPr>
          <w:rtl/>
        </w:rPr>
        <w:t xml:space="preserve">הנאשם 2 הנו צעיר בן 28, נשוי מזה כשנתיים, בוגר 12 שנות לימוד ומנהל חשבונות בהכשרתו. כיום עובד עם אחיו בסיתות אבן. בשיחתו עם קצינת המבחן הטיל נאשם 2 את </w:t>
      </w:r>
      <w:r>
        <w:rPr>
          <w:rtl/>
        </w:rPr>
        <w:lastRenderedPageBreak/>
        <w:t>האחריות לקרות האירוע על כתפי המאבטח, וטען כי פעל כתגובה לאחר שהבחין במאבטח מפיל את אביו ארצה. לדבריו חש באותו היום לחץ וחרדה נוכח מצבה הרפואי של אמו, שהובהלה לבית החולים, ובזמן שדיבר עם אחותו בטלפון לא שם לב כי הוא עובר במקום אסור.</w:t>
      </w:r>
    </w:p>
    <w:p w14:paraId="5B513578" w14:textId="77777777" w:rsidR="00CC0354" w:rsidRDefault="00D46607">
      <w:pPr>
        <w:spacing w:line="360" w:lineRule="auto"/>
        <w:ind w:left="720"/>
        <w:jc w:val="both"/>
        <w:rPr>
          <w:rtl/>
        </w:rPr>
      </w:pPr>
      <w:r>
        <w:rPr>
          <w:rtl/>
        </w:rPr>
        <w:t>קצינת המבחן התרשמה כי האירוע המתואר בכתב-האישום הוא חריג ביחס להתנהלותו הנורמטיבית של נאשם 2, שהוא אינו משקף דפוס התנהגות עברייני ונובע מחוסר שיקול דעת זמני ומסערת רגשות עקב מצבה של האם.</w:t>
      </w:r>
    </w:p>
    <w:p w14:paraId="557D32D4" w14:textId="77777777" w:rsidR="00CC0354" w:rsidRDefault="00D46607">
      <w:pPr>
        <w:spacing w:line="360" w:lineRule="auto"/>
        <w:ind w:left="720"/>
        <w:jc w:val="both"/>
        <w:rPr>
          <w:rtl/>
        </w:rPr>
      </w:pPr>
      <w:r>
        <w:rPr>
          <w:rtl/>
        </w:rPr>
        <w:t>קצינת המבחן סברה כי הנאשם 2 אינו זקוק להתערבות טיפולית, ושניתן להסתפק לגביו בעונש של צו של"צ בהיקף 140 שעות, ללא הרשעה, תוך חיובו בתשלום פיצוי.</w:t>
      </w:r>
    </w:p>
    <w:p w14:paraId="3F13E0FB" w14:textId="77777777" w:rsidR="00CC0354" w:rsidRDefault="00CC0354">
      <w:pPr>
        <w:spacing w:line="360" w:lineRule="auto"/>
        <w:jc w:val="both"/>
        <w:rPr>
          <w:rtl/>
        </w:rPr>
      </w:pPr>
    </w:p>
    <w:p w14:paraId="78AAE196" w14:textId="77777777" w:rsidR="00CC0354" w:rsidRDefault="00D46607">
      <w:pPr>
        <w:spacing w:line="360" w:lineRule="auto"/>
        <w:jc w:val="both"/>
        <w:rPr>
          <w:u w:val="single"/>
          <w:rtl/>
        </w:rPr>
      </w:pPr>
      <w:r>
        <w:rPr>
          <w:u w:val="single"/>
          <w:rtl/>
        </w:rPr>
        <w:t>נאשם 3</w:t>
      </w:r>
    </w:p>
    <w:p w14:paraId="4E9D209E" w14:textId="77777777" w:rsidR="00CC0354" w:rsidRDefault="00D46607">
      <w:pPr>
        <w:spacing w:line="360" w:lineRule="auto"/>
        <w:ind w:left="720" w:hanging="720"/>
        <w:jc w:val="both"/>
        <w:rPr>
          <w:rtl/>
        </w:rPr>
      </w:pPr>
      <w:r>
        <w:rPr>
          <w:rtl/>
        </w:rPr>
        <w:t xml:space="preserve">5. </w:t>
      </w:r>
      <w:r>
        <w:rPr>
          <w:rFonts w:hint="cs"/>
          <w:rtl/>
        </w:rPr>
        <w:tab/>
      </w:r>
      <w:r>
        <w:rPr>
          <w:rtl/>
        </w:rPr>
        <w:t>הנאשם 3 בן 35, נשוי ואב לשלושה ילדים בגילאי 3 עד 9. הנאשם 3 התייתם מאמו כשהיה בן 12 בלבד, וחווה, לדבריו, ילדות קשה ויחס אלים מצד אמו החורגת. לאחר שסיים לימודיו בתיכון למד חשבונאות ומנהל עסקים במשך שנתיים, ומאוחר יותר השלים שני תארים במנהל עסקים במכללת "דרבי". כיום עובד כיועץ ארגוני ועסקי לקידום פרויקטים.</w:t>
      </w:r>
    </w:p>
    <w:p w14:paraId="7CF9213D" w14:textId="77777777" w:rsidR="00CC0354" w:rsidRDefault="00D46607">
      <w:pPr>
        <w:spacing w:line="360" w:lineRule="auto"/>
        <w:ind w:left="720"/>
        <w:jc w:val="both"/>
        <w:rPr>
          <w:rtl/>
        </w:rPr>
      </w:pPr>
      <w:r>
        <w:rPr>
          <w:rtl/>
        </w:rPr>
        <w:t>ביחס לעבירה הנדונה, נאשם 3 התקשה לקבל אחריות לביצועה, וטען כי התערב בקטטה על מנת להפריד בין הניצים.</w:t>
      </w:r>
    </w:p>
    <w:p w14:paraId="7C7D2B2D" w14:textId="77777777" w:rsidR="00CC0354" w:rsidRDefault="00D46607">
      <w:pPr>
        <w:spacing w:line="360" w:lineRule="auto"/>
        <w:ind w:left="720"/>
        <w:jc w:val="both"/>
        <w:rPr>
          <w:rtl/>
        </w:rPr>
      </w:pPr>
      <w:r>
        <w:rPr>
          <w:rtl/>
        </w:rPr>
        <w:t>קצינת המבחן התרשמה, למרות אורחות חייו והתנהלותו החיובית על-פי רוב, מקיומם של אלמנטים בעייתיים הצצים במצבים של מתח וקונפליקט, במהלכם מתקשה נאשם 3 לשלוט בתגובותיו ופועל באימפולסיביות ובתוקפנות. בשל חוסר נכונותו של נאשם 3 לדבר על המטענים הרגשיים המובילים לכך, לא ניתנה המלצה טיפולית לגביו. כחלופה עונשית העריכה קצינת המבחן כי ענישה בדמות 120 שעות של"צ, ללא הרשעה, תחדד עבור נאשם 3 את השלכות מעשיו.</w:t>
      </w:r>
    </w:p>
    <w:p w14:paraId="68EE4DAA" w14:textId="77777777" w:rsidR="00CC0354" w:rsidRDefault="00CC0354">
      <w:pPr>
        <w:spacing w:line="360" w:lineRule="auto"/>
        <w:jc w:val="both"/>
        <w:rPr>
          <w:rtl/>
        </w:rPr>
      </w:pPr>
    </w:p>
    <w:p w14:paraId="19265764" w14:textId="77777777" w:rsidR="00CC0354" w:rsidRDefault="00D46607">
      <w:pPr>
        <w:spacing w:line="360" w:lineRule="auto"/>
        <w:jc w:val="both"/>
        <w:rPr>
          <w:b/>
          <w:bCs/>
          <w:u w:val="single"/>
          <w:rtl/>
        </w:rPr>
      </w:pPr>
      <w:r>
        <w:rPr>
          <w:b/>
          <w:bCs/>
          <w:u w:val="single"/>
          <w:rtl/>
        </w:rPr>
        <w:t>טיעוני המאשימה לעונש</w:t>
      </w:r>
    </w:p>
    <w:p w14:paraId="6EF348A1" w14:textId="77777777" w:rsidR="00CC0354" w:rsidRDefault="00D46607">
      <w:pPr>
        <w:spacing w:line="360" w:lineRule="auto"/>
        <w:ind w:left="720" w:hanging="720"/>
        <w:jc w:val="both"/>
        <w:rPr>
          <w:rtl/>
        </w:rPr>
      </w:pPr>
      <w:r>
        <w:rPr>
          <w:rtl/>
        </w:rPr>
        <w:t xml:space="preserve">6. </w:t>
      </w:r>
      <w:r>
        <w:rPr>
          <w:rFonts w:hint="cs"/>
          <w:rtl/>
        </w:rPr>
        <w:tab/>
      </w:r>
      <w:r>
        <w:rPr>
          <w:rtl/>
        </w:rPr>
        <w:t>בהתייחסה לעבירת התקיפה בה הורשעו נאשמים 1 ו-2, ציינה המאשימה את הזכות החוקתית לשלמות הגוף והנפש. לדבריה, יש מקום להתייחס לפגיעה שכזו במאבטח של מוסד ציבורי באותה החומרה בה מתייחסים בתי המשפט לתקיפת עובדי ציבור, כשבמקרה זה יש להוסיף משנה חומרה בשל כך שמדובר ב"מולטי תקיפה" אשר התבצעה על-ידי אנשים רבים ועלולה הייתה להביא לפגיעה קשה בגופו ובנפשו של המתלונן.</w:t>
      </w:r>
    </w:p>
    <w:p w14:paraId="06363643" w14:textId="77777777" w:rsidR="00CC0354" w:rsidRDefault="00D46607">
      <w:pPr>
        <w:spacing w:line="360" w:lineRule="auto"/>
        <w:ind w:left="720"/>
        <w:jc w:val="both"/>
        <w:rPr>
          <w:rtl/>
        </w:rPr>
      </w:pPr>
      <w:r>
        <w:rPr>
          <w:rtl/>
        </w:rPr>
        <w:t>בהתייחסה לעבירה של אחזקת נשק, בה הורשע נאשם 1, ציינה את הפגיעה הפוטנציאלית החמורה הכרוכה בשימוש בנשק ואת הצורך בענישה מרתיעה ביחס לעבירה מסוג זה.</w:t>
      </w:r>
    </w:p>
    <w:p w14:paraId="68CC5FDC" w14:textId="77777777" w:rsidR="00CC0354" w:rsidRDefault="00D46607">
      <w:pPr>
        <w:spacing w:line="360" w:lineRule="auto"/>
        <w:ind w:left="720"/>
        <w:jc w:val="both"/>
        <w:rPr>
          <w:rtl/>
        </w:rPr>
      </w:pPr>
      <w:r>
        <w:rPr>
          <w:rtl/>
        </w:rPr>
        <w:t>באשר לעבירה של התנהגות פסולה במקום ציבורי, המיוחסת לנאשם 3, ציינה שוב את ההיבט הציבורי של תקיפת עובדי ציבור ואת הפגיעה בערך החברתי של שמירה על שלמות הגוף. המאשימה מסכימה כי חלקו של הנאשם 3 באירוע היה הקטן ביותר מבין השלושה.</w:t>
      </w:r>
    </w:p>
    <w:p w14:paraId="03866B9E" w14:textId="77777777" w:rsidR="00CC0354" w:rsidRDefault="00CC0354">
      <w:pPr>
        <w:spacing w:line="360" w:lineRule="auto"/>
        <w:jc w:val="both"/>
        <w:rPr>
          <w:rtl/>
        </w:rPr>
      </w:pPr>
    </w:p>
    <w:p w14:paraId="56DB4711" w14:textId="77777777" w:rsidR="00CC0354" w:rsidRDefault="00D46607">
      <w:pPr>
        <w:spacing w:line="360" w:lineRule="auto"/>
        <w:ind w:left="720" w:hanging="720"/>
        <w:jc w:val="both"/>
        <w:rPr>
          <w:rtl/>
        </w:rPr>
      </w:pPr>
      <w:r>
        <w:rPr>
          <w:rtl/>
        </w:rPr>
        <w:t xml:space="preserve">7. </w:t>
      </w:r>
      <w:r>
        <w:rPr>
          <w:rFonts w:hint="cs"/>
          <w:rtl/>
        </w:rPr>
        <w:tab/>
      </w:r>
      <w:r>
        <w:rPr>
          <w:rtl/>
        </w:rPr>
        <w:t xml:space="preserve">לאור האמור לעיל, ובהינתן נסיבותיהם האישיות של הנאשמים כמפורט בתסקירי שירות המבחן, מבקשת המאשימה להותיר על כנה את הרשעת הנאשמים 1-2 ולהרשיע את נאשם 3 בעבירה המיוחסת לו. </w:t>
      </w:r>
    </w:p>
    <w:p w14:paraId="354239A2" w14:textId="77777777" w:rsidR="00CC0354" w:rsidRDefault="00D46607">
      <w:pPr>
        <w:spacing w:line="360" w:lineRule="auto"/>
        <w:ind w:left="720"/>
        <w:jc w:val="both"/>
        <w:rPr>
          <w:rtl/>
        </w:rPr>
      </w:pPr>
      <w:r>
        <w:rPr>
          <w:rtl/>
        </w:rPr>
        <w:t>באשר למתחמי הענישה ההולמים, ציינה כי המתחם ההולם למעשיו של נאשם 1 נע בין שנתיים לארבע שנות מאסר; לגבי נאשם 2 - שנה עד שנתיים מאסר בפועל; ולגבי נאשם 3  - עונש לנשיאה על דרך של עבודות שירות עד מאסר לתקופה קצרה.</w:t>
      </w:r>
    </w:p>
    <w:p w14:paraId="48A9C941" w14:textId="77777777" w:rsidR="00CC0354" w:rsidRDefault="00D46607">
      <w:pPr>
        <w:spacing w:line="360" w:lineRule="auto"/>
        <w:ind w:left="720"/>
        <w:jc w:val="both"/>
        <w:rPr>
          <w:rtl/>
        </w:rPr>
      </w:pPr>
      <w:r>
        <w:rPr>
          <w:rtl/>
        </w:rPr>
        <w:t>המאשימה סבורה כי יש להטיל על כל אחד מן הנאשמים עונש ברף הבינוני של המתחם ההולם, לצד מאסר מותנה, קנס וחיוב בפיצוי למתלונן.</w:t>
      </w:r>
    </w:p>
    <w:p w14:paraId="349A8E71" w14:textId="77777777" w:rsidR="00CC0354" w:rsidRDefault="00CC0354">
      <w:pPr>
        <w:spacing w:line="360" w:lineRule="auto"/>
        <w:jc w:val="both"/>
        <w:rPr>
          <w:rtl/>
        </w:rPr>
      </w:pPr>
    </w:p>
    <w:p w14:paraId="28575800" w14:textId="77777777" w:rsidR="00CC0354" w:rsidRDefault="00D46607">
      <w:pPr>
        <w:spacing w:line="360" w:lineRule="auto"/>
        <w:jc w:val="both"/>
        <w:rPr>
          <w:b/>
          <w:bCs/>
          <w:u w:val="single"/>
          <w:rtl/>
        </w:rPr>
      </w:pPr>
      <w:r>
        <w:rPr>
          <w:b/>
          <w:bCs/>
          <w:u w:val="single"/>
          <w:rtl/>
        </w:rPr>
        <w:t>טיעוני הנאשמים לעונש</w:t>
      </w:r>
    </w:p>
    <w:p w14:paraId="39D7AE66" w14:textId="77777777" w:rsidR="00CC0354" w:rsidRDefault="00D46607">
      <w:pPr>
        <w:spacing w:line="360" w:lineRule="auto"/>
        <w:ind w:left="720" w:hanging="720"/>
        <w:jc w:val="both"/>
        <w:rPr>
          <w:rtl/>
        </w:rPr>
      </w:pPr>
      <w:r>
        <w:rPr>
          <w:rtl/>
        </w:rPr>
        <w:t xml:space="preserve">8. </w:t>
      </w:r>
      <w:r>
        <w:rPr>
          <w:rFonts w:hint="cs"/>
          <w:rtl/>
        </w:rPr>
        <w:tab/>
      </w:r>
      <w:r>
        <w:rPr>
          <w:rtl/>
        </w:rPr>
        <w:t xml:space="preserve">הסנגור הדגיש בטיעוניו כי היום בו אירעה התקיפה היה יום קשה מאוד למשפחתם של הנאשמים, שעה שאמם של נאשמים 1-2 הייתה במצב גסיסה, כך לדבריו. </w:t>
      </w:r>
    </w:p>
    <w:p w14:paraId="224A53F3" w14:textId="77777777" w:rsidR="00CC0354" w:rsidRDefault="00D46607">
      <w:pPr>
        <w:spacing w:line="360" w:lineRule="auto"/>
        <w:ind w:left="720"/>
        <w:jc w:val="both"/>
        <w:rPr>
          <w:rtl/>
        </w:rPr>
      </w:pPr>
      <w:r>
        <w:rPr>
          <w:rtl/>
        </w:rPr>
        <w:t>הנאשמים, טען, מצטערים על מעשיהם, והם הודו בביצוע העבירות בהזדמנות הראשונה. מדובר באנשים המנהלים אורח חיים נורמטיבי, שזו הסתבכותם הראשונה עם החוק.</w:t>
      </w:r>
    </w:p>
    <w:p w14:paraId="18836367" w14:textId="77777777" w:rsidR="00CC0354" w:rsidRDefault="00D46607">
      <w:pPr>
        <w:spacing w:line="360" w:lineRule="auto"/>
        <w:ind w:left="720"/>
        <w:jc w:val="both"/>
        <w:rPr>
          <w:rtl/>
        </w:rPr>
      </w:pPr>
      <w:r>
        <w:rPr>
          <w:rtl/>
        </w:rPr>
        <w:t>בהתייחסו לעבירה של אחזקת נשק, בה הורשע נאשם 1, ביקש להסתייג מטיעוני המאשימה בהדגישו כי אין מקום להשוואה בין המקרים אליהם הפנתה בטיעוניה, שם דובר במחזיקי נשק למטרות פליליות או מתוך כוונה להמשיך ולהחזיק בו, אלא בנטילת נשקו של המאבטח תוך כדי אירוע התקיפה.</w:t>
      </w:r>
    </w:p>
    <w:p w14:paraId="03891CE5" w14:textId="77777777" w:rsidR="00CC0354" w:rsidRDefault="00D46607">
      <w:pPr>
        <w:spacing w:line="360" w:lineRule="auto"/>
        <w:ind w:firstLine="720"/>
        <w:jc w:val="both"/>
        <w:rPr>
          <w:rtl/>
        </w:rPr>
      </w:pPr>
      <w:r>
        <w:rPr>
          <w:rtl/>
        </w:rPr>
        <w:t>בסוף דבריו הפנה הסנגור להמלצות שירות המבחן, וביקש להסתפק בהטלת צווי של"צ.</w:t>
      </w:r>
    </w:p>
    <w:p w14:paraId="3E2632B1" w14:textId="77777777" w:rsidR="00CC0354" w:rsidRDefault="00CC0354">
      <w:pPr>
        <w:spacing w:line="360" w:lineRule="auto"/>
        <w:jc w:val="both"/>
        <w:rPr>
          <w:rtl/>
        </w:rPr>
      </w:pPr>
    </w:p>
    <w:p w14:paraId="5A737E4D" w14:textId="77777777" w:rsidR="00CC0354" w:rsidRDefault="00D46607">
      <w:pPr>
        <w:spacing w:line="360" w:lineRule="auto"/>
        <w:jc w:val="both"/>
        <w:rPr>
          <w:rtl/>
        </w:rPr>
      </w:pPr>
      <w:r>
        <w:rPr>
          <w:rtl/>
        </w:rPr>
        <w:t xml:space="preserve">9. </w:t>
      </w:r>
      <w:r>
        <w:rPr>
          <w:rFonts w:hint="cs"/>
          <w:rtl/>
        </w:rPr>
        <w:tab/>
      </w:r>
      <w:r>
        <w:rPr>
          <w:rtl/>
        </w:rPr>
        <w:t>הנאשמים הביעו צער על האירוע.</w:t>
      </w:r>
    </w:p>
    <w:p w14:paraId="1BC12D30" w14:textId="77777777" w:rsidR="00CC0354" w:rsidRDefault="00CC0354">
      <w:pPr>
        <w:spacing w:line="360" w:lineRule="auto"/>
        <w:jc w:val="both"/>
        <w:rPr>
          <w:rtl/>
        </w:rPr>
      </w:pPr>
    </w:p>
    <w:p w14:paraId="5CEF3C6A" w14:textId="77777777" w:rsidR="00CC0354" w:rsidRDefault="00D46607">
      <w:pPr>
        <w:spacing w:line="360" w:lineRule="auto"/>
        <w:ind w:left="720" w:hanging="720"/>
        <w:jc w:val="both"/>
        <w:rPr>
          <w:rtl/>
        </w:rPr>
      </w:pPr>
      <w:r>
        <w:rPr>
          <w:rtl/>
        </w:rPr>
        <w:t xml:space="preserve">10. </w:t>
      </w:r>
      <w:r>
        <w:rPr>
          <w:rFonts w:hint="cs"/>
          <w:rtl/>
        </w:rPr>
        <w:tab/>
      </w:r>
      <w:r>
        <w:rPr>
          <w:rtl/>
        </w:rPr>
        <w:t>ביום 18.09.13 הגישו הצדדים לבית המשפט הודעה בדבר "הסכם סולחה" שנחתם בין הנאשמים למתלונן, במסגרתו התנצלו הנאשמים על האירוע, והמתלונן הצהיר כי קיבל מידיהם סכום של 15,000 ₪ כפיצוי על נזקיו, וכן הודיע כי אינו מעוניין לקבל פיצוי נוסף במסגרת גזר-הדין.</w:t>
      </w:r>
    </w:p>
    <w:p w14:paraId="60ED8E44" w14:textId="77777777" w:rsidR="00CC0354" w:rsidRDefault="00CC0354">
      <w:pPr>
        <w:spacing w:line="360" w:lineRule="auto"/>
        <w:jc w:val="both"/>
        <w:rPr>
          <w:rtl/>
        </w:rPr>
      </w:pPr>
    </w:p>
    <w:p w14:paraId="1477A5CA" w14:textId="77777777" w:rsidR="00CC0354" w:rsidRDefault="00D46607">
      <w:pPr>
        <w:spacing w:line="360" w:lineRule="auto"/>
        <w:jc w:val="both"/>
        <w:rPr>
          <w:b/>
          <w:bCs/>
          <w:u w:val="single"/>
          <w:rtl/>
        </w:rPr>
      </w:pPr>
      <w:r>
        <w:rPr>
          <w:b/>
          <w:bCs/>
          <w:u w:val="single"/>
          <w:rtl/>
        </w:rPr>
        <w:t>דיון והכרעה</w:t>
      </w:r>
    </w:p>
    <w:p w14:paraId="4D1FFD1D" w14:textId="77777777" w:rsidR="00CC0354" w:rsidRDefault="00D46607">
      <w:pPr>
        <w:spacing w:line="360" w:lineRule="auto"/>
        <w:ind w:left="720" w:hanging="720"/>
        <w:jc w:val="both"/>
        <w:rPr>
          <w:rtl/>
        </w:rPr>
      </w:pPr>
      <w:r>
        <w:rPr>
          <w:rtl/>
        </w:rPr>
        <w:t xml:space="preserve">11. </w:t>
      </w:r>
      <w:r>
        <w:rPr>
          <w:rFonts w:hint="cs"/>
          <w:rtl/>
        </w:rPr>
        <w:tab/>
      </w:r>
      <w:r>
        <w:rPr>
          <w:rtl/>
        </w:rPr>
        <w:t>מעשיהם של הנאשמים, אשר תקפו מאבטח תמים במוסד ציבורי על רקע הוראתו להתרחק ממקום בו מתבצעות עבודות בנייה, מהווים פגיעה בזכותו של המתלונן לשלמות גופו ונפשו. ב</w:t>
      </w:r>
      <w:hyperlink r:id="rId16" w:history="1">
        <w:r w:rsidR="005F57BB" w:rsidRPr="005F57BB">
          <w:rPr>
            <w:rStyle w:val="Hyperlink"/>
            <w:rtl/>
          </w:rPr>
          <w:t>ע"פ 3863/09</w:t>
        </w:r>
      </w:hyperlink>
      <w:r>
        <w:rPr>
          <w:rtl/>
        </w:rPr>
        <w:t xml:space="preserve"> </w:t>
      </w:r>
      <w:r>
        <w:rPr>
          <w:b/>
          <w:bCs/>
          <w:rtl/>
        </w:rPr>
        <w:t>מדינת ישראל נ' חסן</w:t>
      </w:r>
      <w:r>
        <w:rPr>
          <w:rtl/>
        </w:rPr>
        <w:t xml:space="preserve"> (10.11.2009) הדגיש בית-המשפט העליון, כי - </w:t>
      </w:r>
    </w:p>
    <w:p w14:paraId="5F3E2D5B" w14:textId="77777777" w:rsidR="00CC0354" w:rsidRDefault="00D46607">
      <w:pPr>
        <w:spacing w:line="360" w:lineRule="auto"/>
        <w:ind w:left="1418" w:right="1418"/>
        <w:jc w:val="both"/>
        <w:rPr>
          <w:rtl/>
        </w:rPr>
      </w:pPr>
      <w:r>
        <w:rPr>
          <w:rtl/>
        </w:rPr>
        <w:t>"</w:t>
      </w:r>
      <w:r>
        <w:rPr>
          <w:b/>
          <w:bCs/>
          <w:rtl/>
        </w:rPr>
        <w:t>...זכותו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 לפיכך, שעה שנגע האלימות והפרת החוק פושה בחברתנו מן הראוי שידע כל איש ותדע כל אישה כי אם יבחרו בדרך האלימות יטו בתי המשפט להשית עליהם עונשי מאסר מאחורי סורג ובריח</w:t>
      </w:r>
      <w:r>
        <w:rPr>
          <w:rtl/>
        </w:rPr>
        <w:t>".</w:t>
      </w:r>
    </w:p>
    <w:p w14:paraId="6F5EE482" w14:textId="77777777" w:rsidR="00CC0354" w:rsidRDefault="00CC0354">
      <w:pPr>
        <w:spacing w:line="360" w:lineRule="auto"/>
        <w:jc w:val="both"/>
        <w:rPr>
          <w:rtl/>
        </w:rPr>
      </w:pPr>
    </w:p>
    <w:p w14:paraId="26713103" w14:textId="77777777" w:rsidR="00CC0354" w:rsidRDefault="00D46607">
      <w:pPr>
        <w:spacing w:line="360" w:lineRule="auto"/>
        <w:ind w:firstLine="720"/>
        <w:jc w:val="both"/>
        <w:rPr>
          <w:rtl/>
        </w:rPr>
      </w:pPr>
      <w:r>
        <w:rPr>
          <w:rtl/>
        </w:rPr>
        <w:t>ולאחרונה, ב</w:t>
      </w:r>
      <w:hyperlink r:id="rId17" w:history="1">
        <w:r w:rsidR="00A01EF7" w:rsidRPr="00A01EF7">
          <w:rPr>
            <w:rStyle w:val="Hyperlink"/>
            <w:rtl/>
          </w:rPr>
          <w:t xml:space="preserve">ע"פ 167,345/13 </w:t>
        </w:r>
      </w:hyperlink>
      <w:r>
        <w:rPr>
          <w:rtl/>
        </w:rPr>
        <w:t xml:space="preserve"> </w:t>
      </w:r>
      <w:r>
        <w:rPr>
          <w:b/>
          <w:bCs/>
          <w:rtl/>
        </w:rPr>
        <w:t>קטרין אבו זאייד ואח' נ' מדינת ישראל</w:t>
      </w:r>
      <w:r>
        <w:rPr>
          <w:rtl/>
        </w:rPr>
        <w:t xml:space="preserve"> (14.08.13), נאמר:</w:t>
      </w:r>
    </w:p>
    <w:p w14:paraId="5F71F536" w14:textId="77777777" w:rsidR="00CC0354" w:rsidRDefault="00D46607">
      <w:pPr>
        <w:spacing w:line="360" w:lineRule="auto"/>
        <w:ind w:left="1418" w:right="1418"/>
        <w:jc w:val="both"/>
        <w:rPr>
          <w:rtl/>
        </w:rPr>
      </w:pPr>
      <w:r>
        <w:rPr>
          <w:rtl/>
        </w:rPr>
        <w:t>"</w:t>
      </w:r>
      <w:r>
        <w:rPr>
          <w:b/>
          <w:bCs/>
          <w:rtl/>
        </w:rPr>
        <w:t>למרבה הצער, עבירות אלימות בהן מעורבים צעירים, ולא פעם צעירים ללא עבר פלילי, הפכו למעשה של יום ביומו. בתי המשפט מצוּוים לתרום את תרומתם לעקירת נגע האלימות בדרך של ענישה מרתיעה</w:t>
      </w:r>
      <w:r>
        <w:rPr>
          <w:rtl/>
        </w:rPr>
        <w:t xml:space="preserve"> </w:t>
      </w:r>
      <w:r>
        <w:rPr>
          <w:b/>
          <w:bCs/>
          <w:rtl/>
        </w:rPr>
        <w:t xml:space="preserve">(ראו והשוו: </w:t>
      </w:r>
      <w:r w:rsidRPr="00DC5E1A">
        <w:rPr>
          <w:b/>
          <w:bCs/>
          <w:color w:val="000000"/>
          <w:rtl/>
        </w:rPr>
        <w:t>ע"פ 1132/07</w:t>
      </w:r>
      <w:r>
        <w:rPr>
          <w:b/>
          <w:bCs/>
          <w:rtl/>
        </w:rPr>
        <w:t xml:space="preserve"> מקונן נ' מ"י (5.8.2007), בפסקה 3 לפסק-דינם של השופטים א' לוי, א' רובינשטיין ו-ע' פוגלמן).</w:t>
      </w:r>
      <w:r>
        <w:rPr>
          <w:rtl/>
        </w:rPr>
        <w:t>"</w:t>
      </w:r>
    </w:p>
    <w:p w14:paraId="31D91081" w14:textId="77777777" w:rsidR="00CC0354" w:rsidRDefault="00CC0354">
      <w:pPr>
        <w:spacing w:line="360" w:lineRule="auto"/>
        <w:jc w:val="both"/>
        <w:rPr>
          <w:rtl/>
        </w:rPr>
      </w:pPr>
    </w:p>
    <w:p w14:paraId="6F5AF050" w14:textId="77777777" w:rsidR="00CC0354" w:rsidRDefault="00D46607">
      <w:pPr>
        <w:spacing w:line="360" w:lineRule="auto"/>
        <w:ind w:left="720" w:hanging="720"/>
        <w:jc w:val="both"/>
        <w:rPr>
          <w:rtl/>
        </w:rPr>
      </w:pPr>
      <w:r>
        <w:rPr>
          <w:rtl/>
        </w:rPr>
        <w:t xml:space="preserve">12. </w:t>
      </w:r>
      <w:r>
        <w:rPr>
          <w:rFonts w:hint="cs"/>
          <w:rtl/>
        </w:rPr>
        <w:tab/>
      </w:r>
      <w:r>
        <w:rPr>
          <w:rtl/>
        </w:rPr>
        <w:t>ייאמר, כי בהקשר הרחב יותר מהווים מעשיהם של הנאשמים פגיעה בסדר הציבורי ובביטחונם של באי בית-החולים, שכן תקיפתו של מי אשר אמון על אבטחתו של המוסד הרפואי חושפת את ציבור החולים והמבקרים לסכנות אותן הוא נועד לסכל.</w:t>
      </w:r>
    </w:p>
    <w:p w14:paraId="0EC229E5" w14:textId="77777777" w:rsidR="00CC0354" w:rsidRDefault="00CC0354">
      <w:pPr>
        <w:spacing w:line="360" w:lineRule="auto"/>
        <w:jc w:val="both"/>
        <w:rPr>
          <w:rtl/>
        </w:rPr>
      </w:pPr>
    </w:p>
    <w:p w14:paraId="49CE0158" w14:textId="77777777" w:rsidR="00CC0354" w:rsidRDefault="00D46607">
      <w:pPr>
        <w:spacing w:line="360" w:lineRule="auto"/>
        <w:ind w:left="720" w:hanging="720"/>
        <w:jc w:val="both"/>
        <w:rPr>
          <w:rtl/>
        </w:rPr>
      </w:pPr>
      <w:r>
        <w:rPr>
          <w:rtl/>
        </w:rPr>
        <w:t xml:space="preserve">13. </w:t>
      </w:r>
      <w:r>
        <w:rPr>
          <w:rFonts w:hint="cs"/>
          <w:rtl/>
        </w:rPr>
        <w:tab/>
      </w:r>
      <w:r>
        <w:rPr>
          <w:rtl/>
        </w:rPr>
        <w:t xml:space="preserve">בהתייחס לעבירת הנשק בה הורשע נאשם 1, יש לחדד כי אחזקתו של כלי נשק טומנת בחובה סיכון לא מבוטל לחייהם ולשלמות גופם של אנשים תמימים, והדברים נכונים שבעתיים מקום בו מדובר באחזקתו של נשק שלא כדין ובמהלך אירוע אלימות. </w:t>
      </w:r>
    </w:p>
    <w:p w14:paraId="7F166DEC" w14:textId="77777777" w:rsidR="00CC0354" w:rsidRDefault="00D46607">
      <w:pPr>
        <w:spacing w:line="360" w:lineRule="auto"/>
        <w:ind w:left="720"/>
        <w:jc w:val="both"/>
        <w:rPr>
          <w:rtl/>
        </w:rPr>
      </w:pPr>
      <w:r>
        <w:rPr>
          <w:rtl/>
        </w:rPr>
        <w:t>אין לדעת כיצד היה פועל נאשם 1 אלמלא ניטל מידיו הנשק תוך רגעים, אולם כוונתו לעניין השימוש בנשק אינה רלוונטית לסוגיית האחזקה, הנתפסת כחמורה כשלעצמה, וזאת בשל הסיכון לפגיעה קטלנית. סיכון כאמור יכול להתממש אף ללא כל כוונה מצד המחזיק, ומכאן החומרה במעשיו של נאשם 1.</w:t>
      </w:r>
    </w:p>
    <w:p w14:paraId="1A83F896" w14:textId="77777777" w:rsidR="00CC0354" w:rsidRDefault="00CC0354">
      <w:pPr>
        <w:spacing w:line="360" w:lineRule="auto"/>
        <w:jc w:val="both"/>
        <w:rPr>
          <w:rtl/>
        </w:rPr>
      </w:pPr>
    </w:p>
    <w:p w14:paraId="53E46417" w14:textId="77777777" w:rsidR="00CC0354" w:rsidRDefault="00D46607">
      <w:pPr>
        <w:spacing w:line="360" w:lineRule="auto"/>
        <w:jc w:val="both"/>
        <w:rPr>
          <w:u w:val="single"/>
          <w:rtl/>
        </w:rPr>
      </w:pPr>
      <w:r>
        <w:rPr>
          <w:u w:val="single"/>
          <w:rtl/>
        </w:rPr>
        <w:t>נסיבות ביצוע העבירות</w:t>
      </w:r>
    </w:p>
    <w:p w14:paraId="7BE098C6" w14:textId="77777777" w:rsidR="00CC0354" w:rsidRDefault="00D46607">
      <w:pPr>
        <w:spacing w:line="360" w:lineRule="auto"/>
        <w:ind w:left="720" w:hanging="720"/>
        <w:jc w:val="both"/>
        <w:rPr>
          <w:rtl/>
        </w:rPr>
      </w:pPr>
      <w:r>
        <w:rPr>
          <w:rtl/>
        </w:rPr>
        <w:t xml:space="preserve">14. </w:t>
      </w:r>
      <w:r>
        <w:rPr>
          <w:rFonts w:hint="cs"/>
          <w:rtl/>
        </w:rPr>
        <w:tab/>
      </w:r>
      <w:r>
        <w:rPr>
          <w:rtl/>
        </w:rPr>
        <w:t>הנאשמים לפניי היו מעורבים בתקיפתו של המאבטח יחד עם אחרים, בשל הערה לגיטימית שהעיר לאחד מהם. אין לקבל את שנטען באוזני קצינת המבחן, ושלא קיבל ביטוי בכתב האישום, כי המתלונן תקף בצורה זו או אחרת את אביהם של נאשמים 1-2. המניע הישיר לתקיפה היא בקשתו של המתלונן מן הנאשם 1 לסגת מאזור הבנייה.</w:t>
      </w:r>
    </w:p>
    <w:p w14:paraId="7251DCA3" w14:textId="77777777" w:rsidR="00CC0354" w:rsidRDefault="00CC0354">
      <w:pPr>
        <w:spacing w:line="360" w:lineRule="auto"/>
        <w:jc w:val="both"/>
        <w:rPr>
          <w:rtl/>
        </w:rPr>
      </w:pPr>
    </w:p>
    <w:p w14:paraId="498A4B08" w14:textId="77777777" w:rsidR="00CC0354" w:rsidRDefault="00D46607">
      <w:pPr>
        <w:spacing w:line="360" w:lineRule="auto"/>
        <w:ind w:left="720" w:hanging="720"/>
        <w:jc w:val="both"/>
        <w:rPr>
          <w:rtl/>
        </w:rPr>
      </w:pPr>
      <w:r>
        <w:rPr>
          <w:rtl/>
        </w:rPr>
        <w:t xml:space="preserve">15. </w:t>
      </w:r>
      <w:r>
        <w:rPr>
          <w:rFonts w:hint="cs"/>
          <w:rtl/>
        </w:rPr>
        <w:tab/>
      </w:r>
      <w:r>
        <w:rPr>
          <w:rtl/>
        </w:rPr>
        <w:t>הנאשמים, אם כן, השתתפו בתקיפה רבת משתתפים, במהלכה החליט נאשם 1 ליטול את נשקו של המתלונן. הסברו כי נטל את האקדח בשל הפחד כי המתלונן יעשה בו שימוש, הוא נטול כל היגיון, שכן המתלונן הוצמד לקרקע באותה העת על-ידי מספר אנשים. עוד ניתן לומר, כי אילו הנאשם 1 היה חש פחד אמיתי, הרי שמלכתחילה לא היה תוקף את מי שאמון על שלומו ומבקש ממנו להימנע מסיכונים.</w:t>
      </w:r>
    </w:p>
    <w:p w14:paraId="596D4872" w14:textId="77777777" w:rsidR="00CC0354" w:rsidRDefault="00CC0354">
      <w:pPr>
        <w:spacing w:line="360" w:lineRule="auto"/>
        <w:jc w:val="both"/>
        <w:rPr>
          <w:rtl/>
        </w:rPr>
      </w:pPr>
    </w:p>
    <w:p w14:paraId="508135C0" w14:textId="77777777" w:rsidR="00CC0354" w:rsidRDefault="00D46607">
      <w:pPr>
        <w:spacing w:line="360" w:lineRule="auto"/>
        <w:ind w:left="720" w:hanging="720"/>
        <w:jc w:val="both"/>
        <w:rPr>
          <w:rtl/>
        </w:rPr>
      </w:pPr>
      <w:r>
        <w:rPr>
          <w:rFonts w:hint="cs"/>
          <w:rtl/>
        </w:rPr>
        <w:t>16</w:t>
      </w:r>
      <w:r>
        <w:rPr>
          <w:rtl/>
        </w:rPr>
        <w:t xml:space="preserve">. </w:t>
      </w:r>
      <w:r>
        <w:rPr>
          <w:rFonts w:hint="cs"/>
          <w:rtl/>
        </w:rPr>
        <w:tab/>
      </w:r>
      <w:r>
        <w:rPr>
          <w:rtl/>
        </w:rPr>
        <w:t>אין ספק כי בהשוואת חלקם של השלושה, חלקו של נאשם 1 הוא גדול יותר, הן בהיותו הגורם לקטטה והן בשל מעורבותו בעבירת הנשק, ואילו חלקו של נאשם 3 הוא הקטן ביותר, בשים לב כי יוחסה לו עבירה של התנהגות פסולה במקום ציבורי בעוד שלנאשמים האחרים יוחסה עבירת תקיפה בנסיבות מחמירות.</w:t>
      </w:r>
    </w:p>
    <w:p w14:paraId="07F7D5A7" w14:textId="77777777" w:rsidR="00CC0354" w:rsidRDefault="00CC0354">
      <w:pPr>
        <w:spacing w:line="360" w:lineRule="auto"/>
        <w:jc w:val="both"/>
        <w:rPr>
          <w:rtl/>
        </w:rPr>
      </w:pPr>
    </w:p>
    <w:p w14:paraId="49CC2569" w14:textId="77777777" w:rsidR="00CC0354" w:rsidRDefault="00D46607">
      <w:pPr>
        <w:spacing w:line="360" w:lineRule="auto"/>
        <w:jc w:val="both"/>
        <w:rPr>
          <w:u w:val="single"/>
          <w:rtl/>
        </w:rPr>
      </w:pPr>
      <w:r>
        <w:rPr>
          <w:u w:val="single"/>
          <w:rtl/>
        </w:rPr>
        <w:t>מדיניות הענישה הנוהגת ומתחם העונש ההולם</w:t>
      </w:r>
    </w:p>
    <w:p w14:paraId="37C3FA65" w14:textId="77777777" w:rsidR="00CC0354" w:rsidRDefault="00D46607">
      <w:pPr>
        <w:spacing w:line="360" w:lineRule="auto"/>
        <w:jc w:val="both"/>
        <w:rPr>
          <w:i/>
          <w:iCs/>
          <w:u w:val="single"/>
          <w:rtl/>
        </w:rPr>
      </w:pPr>
      <w:r>
        <w:rPr>
          <w:i/>
          <w:iCs/>
          <w:u w:val="single"/>
          <w:rtl/>
        </w:rPr>
        <w:t>תקיפה בנסיבות מחמירות</w:t>
      </w:r>
    </w:p>
    <w:p w14:paraId="7469D8F1" w14:textId="77777777" w:rsidR="00CC0354" w:rsidRDefault="00D46607">
      <w:pPr>
        <w:spacing w:line="360" w:lineRule="auto"/>
        <w:ind w:left="720" w:hanging="720"/>
        <w:jc w:val="both"/>
        <w:rPr>
          <w:rtl/>
        </w:rPr>
      </w:pPr>
      <w:r>
        <w:rPr>
          <w:rFonts w:hint="cs"/>
          <w:rtl/>
        </w:rPr>
        <w:t>17</w:t>
      </w:r>
      <w:r>
        <w:rPr>
          <w:rtl/>
        </w:rPr>
        <w:t xml:space="preserve">. </w:t>
      </w:r>
      <w:r>
        <w:rPr>
          <w:rFonts w:hint="cs"/>
          <w:rtl/>
        </w:rPr>
        <w:tab/>
      </w:r>
      <w:r>
        <w:rPr>
          <w:rtl/>
        </w:rPr>
        <w:t>ב</w:t>
      </w:r>
      <w:hyperlink r:id="rId18" w:history="1">
        <w:r w:rsidR="005F57BB" w:rsidRPr="005F57BB">
          <w:rPr>
            <w:rStyle w:val="Hyperlink"/>
            <w:rtl/>
          </w:rPr>
          <w:t>ת"פ 38515-06-12</w:t>
        </w:r>
      </w:hyperlink>
      <w:r>
        <w:rPr>
          <w:rtl/>
        </w:rPr>
        <w:t xml:space="preserve"> </w:t>
      </w:r>
      <w:r>
        <w:rPr>
          <w:b/>
          <w:bCs/>
          <w:rtl/>
        </w:rPr>
        <w:t>מדינת ישראל נ' דיב אבו קרטומה</w:t>
      </w:r>
      <w:r>
        <w:rPr>
          <w:rtl/>
        </w:rPr>
        <w:t xml:space="preserve"> (26.05.13), הטלתי על נאשם אשר הורשע בעבירות של קשירת קשר לביצוע פשע ותקיפה בנסיבות מחמירות, עונש של 15 חודשי מאסר בפועל, תוך קביעה כי מתחם העונש ההולם את נסיבות המקרה, שיפורטו להלן, נע בין מספר חודשי מאסר ל-18 חודשי מאסר בפועל, כעמדת המאשימה שם.</w:t>
      </w:r>
    </w:p>
    <w:p w14:paraId="1BB4971B" w14:textId="77777777" w:rsidR="00CC0354" w:rsidRDefault="00D46607">
      <w:pPr>
        <w:spacing w:line="360" w:lineRule="auto"/>
        <w:ind w:left="720"/>
        <w:jc w:val="both"/>
        <w:rPr>
          <w:rtl/>
        </w:rPr>
      </w:pPr>
      <w:r>
        <w:rPr>
          <w:rtl/>
        </w:rPr>
        <w:t>באותו מקרה דובר בתקיפה מתוכננת של צעיר על-ידי הנאשם ואחרים, בשל החשד כי אותו צעיר יצר קשר עם קרובת משפחתו של הנאשם באמצעות רשת הפייסבוק. התקיפה נעשתה לאחר תכנון, כאמור, תוך פיתוי המתלונן להיפגש עם התוקפים באמתלות שונות.</w:t>
      </w:r>
    </w:p>
    <w:p w14:paraId="7A159C87" w14:textId="77777777" w:rsidR="00CC0354" w:rsidRDefault="00CC0354">
      <w:pPr>
        <w:spacing w:line="360" w:lineRule="auto"/>
        <w:jc w:val="both"/>
        <w:rPr>
          <w:rtl/>
        </w:rPr>
      </w:pPr>
    </w:p>
    <w:p w14:paraId="2A22F050" w14:textId="77777777" w:rsidR="00CC0354" w:rsidRDefault="00D46607">
      <w:pPr>
        <w:spacing w:line="360" w:lineRule="auto"/>
        <w:ind w:left="720"/>
        <w:jc w:val="both"/>
        <w:rPr>
          <w:rtl/>
        </w:rPr>
      </w:pPr>
      <w:r>
        <w:rPr>
          <w:rtl/>
        </w:rPr>
        <w:t xml:space="preserve">בהשוואה לענייננו, שבו התבצעה התקיפה בספונטניות ללא תכנון וקשירת קשר, אולם תוך העמדת המתלונן בסיכון חמור נוכח מספרם הרב של התוקפים, אני סבור כי </w:t>
      </w:r>
      <w:r>
        <w:rPr>
          <w:b/>
          <w:bCs/>
          <w:rtl/>
        </w:rPr>
        <w:t>מתחם העונש ההולם נע בין מספר חודשי מאסר לנשיאה בדרך של עבודות שירות ל-12 חודשי מאסר בפועל</w:t>
      </w:r>
      <w:r>
        <w:rPr>
          <w:rtl/>
        </w:rPr>
        <w:t>.</w:t>
      </w:r>
    </w:p>
    <w:p w14:paraId="1969FDEA" w14:textId="77777777" w:rsidR="00CC0354" w:rsidRDefault="00CC0354">
      <w:pPr>
        <w:spacing w:line="360" w:lineRule="auto"/>
        <w:jc w:val="both"/>
        <w:rPr>
          <w:rtl/>
        </w:rPr>
      </w:pPr>
    </w:p>
    <w:p w14:paraId="123EAD1D" w14:textId="77777777" w:rsidR="00CC0354" w:rsidRDefault="00D46607">
      <w:pPr>
        <w:spacing w:line="360" w:lineRule="auto"/>
        <w:jc w:val="both"/>
        <w:rPr>
          <w:i/>
          <w:iCs/>
          <w:u w:val="single"/>
          <w:rtl/>
        </w:rPr>
      </w:pPr>
      <w:r>
        <w:rPr>
          <w:i/>
          <w:iCs/>
          <w:u w:val="single"/>
          <w:rtl/>
        </w:rPr>
        <w:t>אחזקת נשק</w:t>
      </w:r>
    </w:p>
    <w:p w14:paraId="0983E05E" w14:textId="77777777" w:rsidR="00CC0354" w:rsidRDefault="00D46607">
      <w:pPr>
        <w:spacing w:line="360" w:lineRule="auto"/>
        <w:ind w:left="720" w:hanging="720"/>
        <w:jc w:val="both"/>
        <w:rPr>
          <w:rtl/>
        </w:rPr>
      </w:pPr>
      <w:r>
        <w:rPr>
          <w:rFonts w:hint="cs"/>
          <w:rtl/>
        </w:rPr>
        <w:t>18</w:t>
      </w:r>
      <w:r>
        <w:rPr>
          <w:rtl/>
        </w:rPr>
        <w:t xml:space="preserve">. </w:t>
      </w:r>
      <w:r>
        <w:rPr>
          <w:rFonts w:hint="cs"/>
          <w:rtl/>
        </w:rPr>
        <w:tab/>
      </w:r>
      <w:r>
        <w:rPr>
          <w:rtl/>
        </w:rPr>
        <w:t xml:space="preserve">על מגמת ההחמרה בעונשיהם של מבצעי עבירות נשק עמדתי לא אחת, ולא פעם הטילו בתי-המשפט עונשי מאסר בפועל גם על מי שעברם נקי. </w:t>
      </w:r>
    </w:p>
    <w:p w14:paraId="23433DC8" w14:textId="77777777" w:rsidR="00CC0354" w:rsidRDefault="00CC0354">
      <w:pPr>
        <w:spacing w:line="360" w:lineRule="auto"/>
        <w:jc w:val="both"/>
        <w:rPr>
          <w:rtl/>
        </w:rPr>
      </w:pPr>
    </w:p>
    <w:p w14:paraId="65A5EE02" w14:textId="77777777" w:rsidR="00CC0354" w:rsidRDefault="00D46607">
      <w:pPr>
        <w:spacing w:line="360" w:lineRule="auto"/>
        <w:ind w:left="720"/>
        <w:jc w:val="both"/>
        <w:rPr>
          <w:rtl/>
        </w:rPr>
      </w:pPr>
      <w:r>
        <w:rPr>
          <w:rtl/>
        </w:rPr>
        <w:t>כך, למשל, ב</w:t>
      </w:r>
      <w:hyperlink r:id="rId19" w:history="1">
        <w:r w:rsidR="005F57BB" w:rsidRPr="005F57BB">
          <w:rPr>
            <w:rStyle w:val="Hyperlink"/>
            <w:rtl/>
          </w:rPr>
          <w:t>ע"פ 7241/12</w:t>
        </w:r>
      </w:hyperlink>
      <w:r>
        <w:rPr>
          <w:rtl/>
        </w:rPr>
        <w:t xml:space="preserve"> </w:t>
      </w:r>
      <w:r>
        <w:rPr>
          <w:b/>
          <w:bCs/>
          <w:rtl/>
        </w:rPr>
        <w:t>טאטור נ' מדינת ישראל</w:t>
      </w:r>
      <w:r>
        <w:rPr>
          <w:rtl/>
        </w:rPr>
        <w:t xml:space="preserve"> (12.2.13) נדחה ערעור של מי שמסר אקדח לקרוב משפחתו ונידון לתשעה חודשי מאסר בפועל. </w:t>
      </w:r>
    </w:p>
    <w:p w14:paraId="29A8A017" w14:textId="77777777" w:rsidR="00CC0354" w:rsidRDefault="00CC0354">
      <w:pPr>
        <w:spacing w:line="360" w:lineRule="auto"/>
        <w:rPr>
          <w:rtl/>
        </w:rPr>
      </w:pPr>
    </w:p>
    <w:p w14:paraId="45125245" w14:textId="77777777" w:rsidR="00CC0354" w:rsidRDefault="00D46607">
      <w:pPr>
        <w:spacing w:line="360" w:lineRule="auto"/>
        <w:ind w:left="720"/>
        <w:jc w:val="both"/>
        <w:rPr>
          <w:rtl/>
        </w:rPr>
      </w:pPr>
      <w:r>
        <w:rPr>
          <w:rtl/>
        </w:rPr>
        <w:t>ב</w:t>
      </w:r>
      <w:hyperlink r:id="rId20" w:history="1">
        <w:r w:rsidR="005F57BB" w:rsidRPr="005F57BB">
          <w:rPr>
            <w:rStyle w:val="Hyperlink"/>
            <w:rtl/>
          </w:rPr>
          <w:t>ע"פ 5604/11</w:t>
        </w:r>
      </w:hyperlink>
      <w:r>
        <w:rPr>
          <w:rtl/>
        </w:rPr>
        <w:t xml:space="preserve"> </w:t>
      </w:r>
      <w:r>
        <w:rPr>
          <w:b/>
          <w:bCs/>
          <w:rtl/>
        </w:rPr>
        <w:t>נאסר נ' מדינת ישראל</w:t>
      </w:r>
      <w:r>
        <w:rPr>
          <w:rtl/>
        </w:rPr>
        <w:t xml:space="preserve"> (5.10.11) נאמר באשר לעבירת החזקת נשק כי היא "מקימה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 באותו מקרה נגזרו 12 חודשי מאסר בפועל על אדם אשר הורשע בהחזקת אקדח וכדורים, וזאת על אף נסיבות לקולא שבהם התאפיין המקרה הקונקרטי. </w:t>
      </w:r>
    </w:p>
    <w:p w14:paraId="6AEAF895" w14:textId="77777777" w:rsidR="00CC0354" w:rsidRDefault="00CC0354">
      <w:pPr>
        <w:spacing w:line="360" w:lineRule="auto"/>
        <w:rPr>
          <w:rtl/>
        </w:rPr>
      </w:pPr>
    </w:p>
    <w:p w14:paraId="534F4BF6" w14:textId="77777777" w:rsidR="00CC0354" w:rsidRDefault="00D46607">
      <w:pPr>
        <w:spacing w:line="360" w:lineRule="auto"/>
        <w:ind w:left="720" w:hanging="720"/>
        <w:jc w:val="both"/>
        <w:rPr>
          <w:rtl/>
        </w:rPr>
      </w:pPr>
      <w:r>
        <w:rPr>
          <w:rFonts w:hint="cs"/>
          <w:rtl/>
        </w:rPr>
        <w:t>19</w:t>
      </w:r>
      <w:r>
        <w:rPr>
          <w:rtl/>
        </w:rPr>
        <w:t xml:space="preserve">. </w:t>
      </w:r>
      <w:r>
        <w:rPr>
          <w:rFonts w:hint="cs"/>
          <w:rtl/>
        </w:rPr>
        <w:tab/>
      </w:r>
      <w:r>
        <w:rPr>
          <w:rtl/>
        </w:rPr>
        <w:t>לצד הענישה המחמירה, ניתן למצוא בפסיקת בתי המשפט דוגמאות בהן הוטלו על מחזיקי נשק עונשי מאסר לנשיאה בדרך של עבודות שירות. כך למשל, ב</w:t>
      </w:r>
      <w:hyperlink r:id="rId21" w:history="1">
        <w:r w:rsidR="005F57BB" w:rsidRPr="005F57BB">
          <w:rPr>
            <w:rStyle w:val="Hyperlink"/>
            <w:rtl/>
          </w:rPr>
          <w:t>ע"פ (חיפה)  6059-02-12</w:t>
        </w:r>
      </w:hyperlink>
      <w:r>
        <w:rPr>
          <w:rtl/>
        </w:rPr>
        <w:t xml:space="preserve"> </w:t>
      </w:r>
      <w:r>
        <w:rPr>
          <w:b/>
          <w:bCs/>
          <w:rtl/>
        </w:rPr>
        <w:t>מדינת ישראל נ' גהגאה</w:t>
      </w:r>
      <w:r>
        <w:rPr>
          <w:rtl/>
        </w:rPr>
        <w:t xml:space="preserve"> (19.04.12) נדון עניינו של אדם שהחזיק ברכבו אקדח ושתי מחסניות. בית-משפט השלום גזר על אותו אדם עונש של 6 חודשי עבודות שירות, ובית המשפט המחוזי הכריע שלא להתערב בעונש המאסר.</w:t>
      </w:r>
    </w:p>
    <w:p w14:paraId="2422027F" w14:textId="77777777" w:rsidR="00CC0354" w:rsidRDefault="00CC0354">
      <w:pPr>
        <w:spacing w:line="360" w:lineRule="auto"/>
        <w:jc w:val="both"/>
        <w:rPr>
          <w:rtl/>
        </w:rPr>
      </w:pPr>
    </w:p>
    <w:p w14:paraId="47C68BB7" w14:textId="77777777" w:rsidR="00CC0354" w:rsidRDefault="00D46607">
      <w:pPr>
        <w:spacing w:line="360" w:lineRule="auto"/>
        <w:ind w:left="720" w:hanging="720"/>
        <w:jc w:val="both"/>
        <w:rPr>
          <w:rtl/>
        </w:rPr>
      </w:pPr>
      <w:r>
        <w:rPr>
          <w:rFonts w:hint="cs"/>
          <w:rtl/>
        </w:rPr>
        <w:t>20</w:t>
      </w:r>
      <w:r>
        <w:rPr>
          <w:rtl/>
        </w:rPr>
        <w:t xml:space="preserve">. </w:t>
      </w:r>
      <w:r>
        <w:rPr>
          <w:rFonts w:hint="cs"/>
          <w:rtl/>
        </w:rPr>
        <w:tab/>
      </w:r>
      <w:r>
        <w:rPr>
          <w:rtl/>
        </w:rPr>
        <w:t xml:space="preserve">באשר למקרה דנן, ובשונה ממקרים אחרים של אחזקת נשק, מדובר באחזקה רגעית ולא מתוכננת, שנעברה במסגרת תקיפה, כשלאחזקה קדמה פעולה של נטילת הנשק ללא רשות, קרי - לבד מן האחזקה עצמה ניתן לאפיין את המעשה כתוצאה של עבירת רכוש. </w:t>
      </w:r>
      <w:r>
        <w:rPr>
          <w:b/>
          <w:bCs/>
          <w:rtl/>
        </w:rPr>
        <w:t>אני סבור כי מתחם העונש ההולם לעבירה של אחזקת נשק, בנסיבות דנן, נע בין מספר חודשי מאסר לנשיאה בדרך של עבודות שירות ועד ל-18 חודשי מאסר בפועל</w:t>
      </w:r>
      <w:r>
        <w:rPr>
          <w:rtl/>
        </w:rPr>
        <w:t>.</w:t>
      </w:r>
    </w:p>
    <w:p w14:paraId="26EAD38F" w14:textId="77777777" w:rsidR="00CC0354" w:rsidRDefault="00CC0354">
      <w:pPr>
        <w:spacing w:line="360" w:lineRule="auto"/>
        <w:rPr>
          <w:rtl/>
        </w:rPr>
      </w:pPr>
    </w:p>
    <w:p w14:paraId="19C2D3E4" w14:textId="77777777" w:rsidR="00CC0354" w:rsidRDefault="00D46607">
      <w:pPr>
        <w:spacing w:line="360" w:lineRule="auto"/>
        <w:jc w:val="both"/>
        <w:rPr>
          <w:i/>
          <w:iCs/>
          <w:u w:val="single"/>
          <w:rtl/>
        </w:rPr>
      </w:pPr>
      <w:r>
        <w:rPr>
          <w:i/>
          <w:iCs/>
          <w:u w:val="single"/>
          <w:rtl/>
        </w:rPr>
        <w:t>התנהגות פסולה במקום ציבורי</w:t>
      </w:r>
    </w:p>
    <w:p w14:paraId="62479B7B" w14:textId="77777777" w:rsidR="00CC0354" w:rsidRDefault="00D46607">
      <w:pPr>
        <w:spacing w:line="360" w:lineRule="auto"/>
        <w:ind w:left="720" w:hanging="720"/>
        <w:jc w:val="both"/>
        <w:rPr>
          <w:rtl/>
        </w:rPr>
      </w:pPr>
      <w:r>
        <w:rPr>
          <w:rFonts w:hint="cs"/>
          <w:rtl/>
        </w:rPr>
        <w:t>21</w:t>
      </w:r>
      <w:r>
        <w:rPr>
          <w:rtl/>
        </w:rPr>
        <w:t xml:space="preserve">. </w:t>
      </w:r>
      <w:r>
        <w:rPr>
          <w:rFonts w:hint="cs"/>
          <w:rtl/>
        </w:rPr>
        <w:tab/>
      </w:r>
      <w:r>
        <w:rPr>
          <w:rtl/>
        </w:rPr>
        <w:t>ככלל, עבירה זו, שהעונש אותו קבע המחוקק לצידה הוא 6 חודשי מאסר, נדונה בבית-משפט השלום, כאשר מעטים הם המקרים בהם נגזר בגינה עונש של מאסר בפועל. פעמים רבות מסתפקים בתי-המשפט בקביעת עונש של מאסר מותנה, לצד עונשים נלווים.</w:t>
      </w:r>
    </w:p>
    <w:p w14:paraId="7024ACBA" w14:textId="77777777" w:rsidR="00CC0354" w:rsidRDefault="00D46607">
      <w:pPr>
        <w:spacing w:line="360" w:lineRule="auto"/>
        <w:ind w:left="720"/>
        <w:jc w:val="both"/>
        <w:rPr>
          <w:u w:val="single"/>
          <w:rtl/>
        </w:rPr>
      </w:pPr>
      <w:r>
        <w:rPr>
          <w:rtl/>
        </w:rPr>
        <w:t xml:space="preserve">במקרה דנן, אף כי העבירה משקפת התנהגות פרועה שתרמה לתקיפתו של המתלונן, אין מקום להחמיר יתר על המידה, ויש לקבוע כי </w:t>
      </w:r>
      <w:r>
        <w:rPr>
          <w:b/>
          <w:bCs/>
          <w:rtl/>
        </w:rPr>
        <w:t>המתחם ההולם את נסיבותיו של מקרה זה, נע בין ענישה צופה פני עתיד למספר חודשי מאסר</w:t>
      </w:r>
      <w:r>
        <w:rPr>
          <w:rtl/>
        </w:rPr>
        <w:t>.</w:t>
      </w:r>
    </w:p>
    <w:p w14:paraId="4A033CC1" w14:textId="77777777" w:rsidR="00CC0354" w:rsidRDefault="00CC0354">
      <w:pPr>
        <w:spacing w:line="360" w:lineRule="auto"/>
        <w:jc w:val="both"/>
        <w:rPr>
          <w:u w:val="single"/>
          <w:rtl/>
        </w:rPr>
      </w:pPr>
    </w:p>
    <w:p w14:paraId="793E8237" w14:textId="77777777" w:rsidR="00CC0354" w:rsidRDefault="00D46607">
      <w:pPr>
        <w:spacing w:line="360" w:lineRule="auto"/>
        <w:jc w:val="both"/>
        <w:rPr>
          <w:u w:val="single"/>
          <w:rtl/>
        </w:rPr>
      </w:pPr>
      <w:r>
        <w:rPr>
          <w:u w:val="single"/>
          <w:rtl/>
        </w:rPr>
        <w:t>שאלת ההרשעה</w:t>
      </w:r>
    </w:p>
    <w:p w14:paraId="6E166A78" w14:textId="77777777" w:rsidR="00CC0354" w:rsidRDefault="00D46607">
      <w:pPr>
        <w:spacing w:line="360" w:lineRule="auto"/>
        <w:ind w:left="720" w:hanging="720"/>
        <w:jc w:val="both"/>
        <w:rPr>
          <w:rtl/>
        </w:rPr>
      </w:pPr>
      <w:r>
        <w:rPr>
          <w:rFonts w:hint="cs"/>
          <w:rtl/>
        </w:rPr>
        <w:t>22</w:t>
      </w:r>
      <w:r>
        <w:rPr>
          <w:rtl/>
        </w:rPr>
        <w:t xml:space="preserve">. </w:t>
      </w:r>
      <w:r>
        <w:rPr>
          <w:rFonts w:hint="cs"/>
          <w:rtl/>
        </w:rPr>
        <w:tab/>
      </w:r>
      <w:r>
        <w:rPr>
          <w:rtl/>
        </w:rPr>
        <w:t>חרף המלצותיה של קצינת המבחן, לא ראיתי לבטל את הרשעתם של נאשמים 1-2 או להימנע מהרשעתו של נאשם 3. מצד אחד קיים אינטרס ציבורי מובהק להרשיע את הנאשמים, ובכך להעניק משקל ראוי לשיקולים של גמול ושל הרתעה. מן הצד השני, אף אחד מן הנאשמים לא הצביע על נזק קונקרטי וחריג שעלולה להביא הרשעתו בדין, ואף לא הובאו ראיות בקשר לכך.</w:t>
      </w:r>
    </w:p>
    <w:p w14:paraId="6CFF6C69" w14:textId="77777777" w:rsidR="00CC0354" w:rsidRDefault="00D46607">
      <w:pPr>
        <w:spacing w:line="360" w:lineRule="auto"/>
        <w:ind w:left="720"/>
        <w:jc w:val="both"/>
        <w:rPr>
          <w:b/>
          <w:bCs/>
          <w:rtl/>
        </w:rPr>
      </w:pPr>
      <w:r>
        <w:rPr>
          <w:rtl/>
        </w:rPr>
        <w:t xml:space="preserve">במצב דברים זה, אני </w:t>
      </w:r>
      <w:r>
        <w:rPr>
          <w:b/>
          <w:bCs/>
          <w:rtl/>
        </w:rPr>
        <w:t>מותיר על כנה את הרשעתם של נאשמים 1 ו-2, ומרשיע את נאשם 3 בעבירה של התנהגות פסולה במקום ציבורי.</w:t>
      </w:r>
    </w:p>
    <w:p w14:paraId="1DEEEADD" w14:textId="77777777" w:rsidR="00CC0354" w:rsidRDefault="00CC0354">
      <w:pPr>
        <w:spacing w:line="360" w:lineRule="auto"/>
        <w:jc w:val="both"/>
        <w:rPr>
          <w:u w:val="single"/>
          <w:rtl/>
        </w:rPr>
      </w:pPr>
    </w:p>
    <w:p w14:paraId="71B4D75B" w14:textId="77777777" w:rsidR="00CC0354" w:rsidRDefault="00D46607">
      <w:pPr>
        <w:spacing w:line="360" w:lineRule="auto"/>
        <w:jc w:val="both"/>
        <w:rPr>
          <w:u w:val="single"/>
          <w:rtl/>
        </w:rPr>
      </w:pPr>
      <w:r>
        <w:rPr>
          <w:u w:val="single"/>
          <w:rtl/>
        </w:rPr>
        <w:t>נסיבות עושי העבירות</w:t>
      </w:r>
    </w:p>
    <w:p w14:paraId="41B6AB4E" w14:textId="77777777" w:rsidR="00CC0354" w:rsidRDefault="00D46607">
      <w:pPr>
        <w:spacing w:line="360" w:lineRule="auto"/>
        <w:ind w:left="720" w:hanging="720"/>
        <w:jc w:val="both"/>
        <w:rPr>
          <w:rtl/>
        </w:rPr>
      </w:pPr>
      <w:r>
        <w:rPr>
          <w:rFonts w:hint="cs"/>
          <w:rtl/>
        </w:rPr>
        <w:t>23</w:t>
      </w:r>
      <w:r>
        <w:rPr>
          <w:rtl/>
        </w:rPr>
        <w:t xml:space="preserve">. </w:t>
      </w:r>
      <w:r>
        <w:rPr>
          <w:rFonts w:hint="cs"/>
          <w:rtl/>
        </w:rPr>
        <w:tab/>
      </w:r>
      <w:r>
        <w:rPr>
          <w:rtl/>
        </w:rPr>
        <w:t>בעת גזירת הדין, נתתי דעתי לגילם הצעיר של הנאשמים, ובפרט גילו של נאשם 1, ולעובדה כי הנאשם 3 הוא אב לשלושה ילדים צעירים. כן התחשבתי בהסכם הסולחה, בכך שהנאשמים התנצלו בפני המתלונן ופיצו אותו בסכום הולם; בהודאתם של הנאשמים בעובדות כתב האישום המתוקן; ובעובדה כי הם נעדרי עבר פלילי.</w:t>
      </w:r>
    </w:p>
    <w:p w14:paraId="17D6A2E2" w14:textId="77777777" w:rsidR="00CC0354" w:rsidRDefault="00CC0354">
      <w:pPr>
        <w:spacing w:line="360" w:lineRule="auto"/>
        <w:jc w:val="both"/>
        <w:rPr>
          <w:rtl/>
        </w:rPr>
      </w:pPr>
    </w:p>
    <w:p w14:paraId="20337FE3" w14:textId="77777777" w:rsidR="00CC0354" w:rsidRDefault="00D46607">
      <w:pPr>
        <w:spacing w:line="360" w:lineRule="auto"/>
        <w:jc w:val="both"/>
        <w:rPr>
          <w:rtl/>
        </w:rPr>
      </w:pPr>
      <w:r>
        <w:rPr>
          <w:rFonts w:hint="cs"/>
          <w:rtl/>
        </w:rPr>
        <w:t>24</w:t>
      </w:r>
      <w:r>
        <w:rPr>
          <w:rtl/>
        </w:rPr>
        <w:t xml:space="preserve">. לסיכום דבריי, </w:t>
      </w:r>
      <w:r>
        <w:rPr>
          <w:rFonts w:hint="cs"/>
          <w:rtl/>
        </w:rPr>
        <w:t xml:space="preserve">הריני לגזור על כל אחד מהנאשמים את </w:t>
      </w:r>
      <w:r>
        <w:rPr>
          <w:rtl/>
        </w:rPr>
        <w:t>העונשים הבאים:</w:t>
      </w:r>
    </w:p>
    <w:p w14:paraId="72BDDB63" w14:textId="77777777" w:rsidR="00CC0354" w:rsidRDefault="00CC0354">
      <w:pPr>
        <w:spacing w:line="360" w:lineRule="auto"/>
        <w:jc w:val="both"/>
        <w:rPr>
          <w:rtl/>
        </w:rPr>
      </w:pPr>
    </w:p>
    <w:p w14:paraId="78966072" w14:textId="77777777" w:rsidR="00CC0354" w:rsidRDefault="00D46607">
      <w:pPr>
        <w:spacing w:line="360" w:lineRule="auto"/>
        <w:ind w:firstLine="720"/>
        <w:jc w:val="both"/>
        <w:rPr>
          <w:rtl/>
        </w:rPr>
      </w:pPr>
      <w:r>
        <w:rPr>
          <w:rtl/>
        </w:rPr>
        <w:t>נאשם 1 -</w:t>
      </w:r>
    </w:p>
    <w:p w14:paraId="3BFEDC71" w14:textId="77777777" w:rsidR="00CC0354" w:rsidRDefault="00D46607">
      <w:pPr>
        <w:spacing w:line="360" w:lineRule="auto"/>
        <w:ind w:left="1440" w:hanging="720"/>
        <w:jc w:val="both"/>
        <w:rPr>
          <w:rtl/>
        </w:rPr>
      </w:pPr>
      <w:r>
        <w:rPr>
          <w:rtl/>
        </w:rPr>
        <w:t xml:space="preserve">א. </w:t>
      </w:r>
      <w:r>
        <w:rPr>
          <w:rFonts w:hint="cs"/>
          <w:rtl/>
        </w:rPr>
        <w:tab/>
        <w:t xml:space="preserve">אני גוזר על הנאשם 1, </w:t>
      </w:r>
      <w:r>
        <w:rPr>
          <w:rtl/>
        </w:rPr>
        <w:t xml:space="preserve">22 חודשי מאסר, מתוכם 12 </w:t>
      </w:r>
      <w:r>
        <w:rPr>
          <w:rFonts w:hint="cs"/>
          <w:rtl/>
        </w:rPr>
        <w:t xml:space="preserve">חודשים </w:t>
      </w:r>
      <w:r>
        <w:rPr>
          <w:rtl/>
        </w:rPr>
        <w:t>לנשיאה בפועל בניכוי ימי מעצרו, ו</w:t>
      </w:r>
      <w:r>
        <w:rPr>
          <w:rFonts w:hint="cs"/>
          <w:rtl/>
        </w:rPr>
        <w:t xml:space="preserve">אילו </w:t>
      </w:r>
      <w:r>
        <w:rPr>
          <w:rtl/>
        </w:rPr>
        <w:t>היתרה על תנאי למשך שנתיים, והתנאי הוא שהנאשם 1 לא יעבור במהלך תקופה זו עבירת אלימות או נשק שיורשע בגינה.</w:t>
      </w:r>
    </w:p>
    <w:p w14:paraId="3B5BAB99" w14:textId="77777777" w:rsidR="00CC0354" w:rsidRDefault="00D46607">
      <w:pPr>
        <w:spacing w:line="360" w:lineRule="auto"/>
        <w:ind w:left="1440" w:hanging="720"/>
        <w:jc w:val="both"/>
        <w:rPr>
          <w:rtl/>
        </w:rPr>
      </w:pPr>
      <w:r>
        <w:rPr>
          <w:rtl/>
        </w:rPr>
        <w:t xml:space="preserve">ב. </w:t>
      </w:r>
      <w:r>
        <w:rPr>
          <w:rFonts w:hint="cs"/>
          <w:rtl/>
        </w:rPr>
        <w:tab/>
        <w:t xml:space="preserve">אני דן את הנאשם 1 לתשלום </w:t>
      </w:r>
      <w:r>
        <w:rPr>
          <w:rtl/>
        </w:rPr>
        <w:t>קנס בסך 5,000 ₪ או 50 ימי מאסר תמורתו</w:t>
      </w:r>
      <w:r>
        <w:rPr>
          <w:rFonts w:hint="cs"/>
          <w:rtl/>
        </w:rPr>
        <w:t xml:space="preserve">. הקנס ישולם </w:t>
      </w:r>
      <w:r>
        <w:rPr>
          <w:rtl/>
        </w:rPr>
        <w:t>בתוך 90 ימים מהיום.</w:t>
      </w:r>
    </w:p>
    <w:p w14:paraId="46D2F089" w14:textId="77777777" w:rsidR="00CC0354" w:rsidRDefault="00CC0354">
      <w:pPr>
        <w:spacing w:line="360" w:lineRule="auto"/>
        <w:jc w:val="both"/>
        <w:rPr>
          <w:rtl/>
        </w:rPr>
      </w:pPr>
    </w:p>
    <w:p w14:paraId="25629D73" w14:textId="77777777" w:rsidR="00CC0354" w:rsidRDefault="00D46607">
      <w:pPr>
        <w:spacing w:line="360" w:lineRule="auto"/>
        <w:ind w:firstLine="720"/>
        <w:jc w:val="both"/>
        <w:rPr>
          <w:rtl/>
        </w:rPr>
      </w:pPr>
      <w:r>
        <w:rPr>
          <w:rtl/>
        </w:rPr>
        <w:t xml:space="preserve">נאשם 2 - </w:t>
      </w:r>
    </w:p>
    <w:p w14:paraId="533F0AE9" w14:textId="77777777" w:rsidR="00CC0354" w:rsidRDefault="00D46607">
      <w:pPr>
        <w:spacing w:line="360" w:lineRule="auto"/>
        <w:ind w:left="1440" w:hanging="720"/>
        <w:jc w:val="both"/>
        <w:rPr>
          <w:rtl/>
        </w:rPr>
      </w:pPr>
      <w:r>
        <w:rPr>
          <w:rtl/>
        </w:rPr>
        <w:t xml:space="preserve">א. </w:t>
      </w:r>
      <w:r>
        <w:rPr>
          <w:rFonts w:hint="cs"/>
          <w:rtl/>
        </w:rPr>
        <w:tab/>
        <w:t>אני דן על הנאשם 2, 15</w:t>
      </w:r>
      <w:r>
        <w:rPr>
          <w:rtl/>
        </w:rPr>
        <w:t xml:space="preserve"> חודשי מאסר, מתוכם </w:t>
      </w:r>
      <w:r>
        <w:rPr>
          <w:rFonts w:hint="cs"/>
          <w:rtl/>
        </w:rPr>
        <w:t>8 חודשים</w:t>
      </w:r>
      <w:r>
        <w:rPr>
          <w:rtl/>
        </w:rPr>
        <w:t xml:space="preserve"> </w:t>
      </w:r>
      <w:r>
        <w:rPr>
          <w:rFonts w:hint="cs"/>
          <w:rtl/>
        </w:rPr>
        <w:t xml:space="preserve">לריצוי </w:t>
      </w:r>
      <w:r>
        <w:rPr>
          <w:rtl/>
        </w:rPr>
        <w:t>בפועל בניכוי ימי מעצרו, ו</w:t>
      </w:r>
      <w:r>
        <w:rPr>
          <w:rFonts w:hint="cs"/>
          <w:rtl/>
        </w:rPr>
        <w:t xml:space="preserve">אילו </w:t>
      </w:r>
      <w:r>
        <w:rPr>
          <w:rtl/>
        </w:rPr>
        <w:t xml:space="preserve">היתרה על תנאי למשך שנתיים, והתנאי הוא שהנאשם </w:t>
      </w:r>
      <w:r>
        <w:rPr>
          <w:rFonts w:hint="cs"/>
          <w:rtl/>
        </w:rPr>
        <w:t>2</w:t>
      </w:r>
      <w:r>
        <w:rPr>
          <w:rtl/>
        </w:rPr>
        <w:t xml:space="preserve"> לא יעבור במהלך תקופה זו עבירת אלימות שיורשע בגינה.</w:t>
      </w:r>
    </w:p>
    <w:p w14:paraId="34926716" w14:textId="77777777" w:rsidR="00CC0354" w:rsidRDefault="00D46607">
      <w:pPr>
        <w:spacing w:line="360" w:lineRule="auto"/>
        <w:ind w:left="1440" w:hanging="720"/>
        <w:jc w:val="both"/>
        <w:rPr>
          <w:rtl/>
        </w:rPr>
      </w:pPr>
      <w:r>
        <w:rPr>
          <w:rtl/>
        </w:rPr>
        <w:t xml:space="preserve">ב. </w:t>
      </w:r>
      <w:r>
        <w:rPr>
          <w:rFonts w:hint="cs"/>
          <w:rtl/>
        </w:rPr>
        <w:tab/>
        <w:t xml:space="preserve">אני דן את הנאשם 2 לתשלום </w:t>
      </w:r>
      <w:r>
        <w:rPr>
          <w:rtl/>
        </w:rPr>
        <w:t>קנס בסך 4,000 ₪ או 40 ימי מאסר תמורתו</w:t>
      </w:r>
      <w:r>
        <w:rPr>
          <w:rFonts w:hint="cs"/>
          <w:rtl/>
        </w:rPr>
        <w:t>.</w:t>
      </w:r>
      <w:r>
        <w:rPr>
          <w:rtl/>
        </w:rPr>
        <w:t xml:space="preserve"> </w:t>
      </w:r>
      <w:r>
        <w:rPr>
          <w:rFonts w:hint="cs"/>
          <w:rtl/>
        </w:rPr>
        <w:t xml:space="preserve">הקנס ישולם </w:t>
      </w:r>
      <w:r>
        <w:rPr>
          <w:rtl/>
        </w:rPr>
        <w:t>בתוך 90 ימים מהיום.</w:t>
      </w:r>
    </w:p>
    <w:p w14:paraId="6F8973AE" w14:textId="77777777" w:rsidR="00CC0354" w:rsidRDefault="00CC0354">
      <w:pPr>
        <w:spacing w:line="360" w:lineRule="auto"/>
        <w:jc w:val="both"/>
        <w:rPr>
          <w:rtl/>
        </w:rPr>
      </w:pPr>
    </w:p>
    <w:p w14:paraId="0727DF5D" w14:textId="77777777" w:rsidR="00CC0354" w:rsidRDefault="00D46607">
      <w:pPr>
        <w:spacing w:line="360" w:lineRule="auto"/>
        <w:ind w:firstLine="720"/>
        <w:jc w:val="both"/>
        <w:rPr>
          <w:rtl/>
        </w:rPr>
      </w:pPr>
      <w:r>
        <w:rPr>
          <w:rtl/>
        </w:rPr>
        <w:t xml:space="preserve">נאשם 3 - </w:t>
      </w:r>
    </w:p>
    <w:p w14:paraId="1FB09DB9" w14:textId="77777777" w:rsidR="00CC0354" w:rsidRDefault="00D46607">
      <w:pPr>
        <w:spacing w:line="360" w:lineRule="auto"/>
        <w:ind w:left="1440" w:hanging="720"/>
        <w:jc w:val="both"/>
        <w:rPr>
          <w:rtl/>
        </w:rPr>
      </w:pPr>
      <w:r>
        <w:rPr>
          <w:rtl/>
        </w:rPr>
        <w:t xml:space="preserve">א. </w:t>
      </w:r>
      <w:r>
        <w:rPr>
          <w:rFonts w:hint="cs"/>
          <w:rtl/>
        </w:rPr>
        <w:tab/>
        <w:t xml:space="preserve">אני מטיל על הנאשם 3, </w:t>
      </w:r>
      <w:r>
        <w:rPr>
          <w:rtl/>
        </w:rPr>
        <w:t>צו של"צ בהיקף של 120 שעות, על-פי תכנית שייקבע שירות המבחן.</w:t>
      </w:r>
    </w:p>
    <w:p w14:paraId="559F78C1" w14:textId="77777777" w:rsidR="00CC0354" w:rsidRDefault="00D46607">
      <w:pPr>
        <w:spacing w:line="360" w:lineRule="auto"/>
        <w:ind w:left="1440" w:hanging="720"/>
        <w:jc w:val="both"/>
        <w:rPr>
          <w:rtl/>
        </w:rPr>
      </w:pPr>
      <w:r>
        <w:rPr>
          <w:rtl/>
        </w:rPr>
        <w:t xml:space="preserve">ב. </w:t>
      </w:r>
      <w:r>
        <w:rPr>
          <w:rFonts w:hint="cs"/>
          <w:rtl/>
        </w:rPr>
        <w:tab/>
        <w:t xml:space="preserve">אני דן את הנאשם 3, לתשלום </w:t>
      </w:r>
      <w:r>
        <w:rPr>
          <w:rtl/>
        </w:rPr>
        <w:t>קנס בסך 2,000 ₪ או 20 ימי מאסר תמורתו</w:t>
      </w:r>
      <w:r>
        <w:rPr>
          <w:rFonts w:hint="cs"/>
          <w:rtl/>
        </w:rPr>
        <w:t>.</w:t>
      </w:r>
      <w:r>
        <w:rPr>
          <w:rtl/>
        </w:rPr>
        <w:t xml:space="preserve"> </w:t>
      </w:r>
      <w:r>
        <w:rPr>
          <w:rFonts w:hint="cs"/>
          <w:rtl/>
        </w:rPr>
        <w:t xml:space="preserve">קנס ישולם </w:t>
      </w:r>
      <w:r>
        <w:rPr>
          <w:rtl/>
        </w:rPr>
        <w:t>בתוך 90 ימים מהיום.</w:t>
      </w:r>
    </w:p>
    <w:p w14:paraId="61E866F1" w14:textId="77777777" w:rsidR="00CC0354" w:rsidRDefault="00CC0354">
      <w:pPr>
        <w:spacing w:line="360" w:lineRule="auto"/>
        <w:jc w:val="both"/>
        <w:rPr>
          <w:rtl/>
        </w:rPr>
      </w:pPr>
    </w:p>
    <w:p w14:paraId="2BC21BCB" w14:textId="77777777" w:rsidR="00CC0354" w:rsidRDefault="00D46607">
      <w:pPr>
        <w:spacing w:line="360" w:lineRule="auto"/>
        <w:jc w:val="both"/>
        <w:rPr>
          <w:b/>
          <w:bCs/>
          <w:u w:val="single"/>
          <w:rtl/>
        </w:rPr>
      </w:pPr>
      <w:r>
        <w:rPr>
          <w:rFonts w:hint="cs"/>
          <w:b/>
          <w:bCs/>
          <w:u w:val="single"/>
          <w:rtl/>
        </w:rPr>
        <w:t xml:space="preserve">זכות ערעור לבית המשפט העליון בתוך 45 יום מהיום. </w:t>
      </w:r>
    </w:p>
    <w:p w14:paraId="50B11855" w14:textId="77777777" w:rsidR="00CC0354" w:rsidRDefault="00D46607">
      <w:pPr>
        <w:spacing w:line="360" w:lineRule="auto"/>
        <w:jc w:val="both"/>
        <w:rPr>
          <w:sz w:val="6"/>
          <w:szCs w:val="6"/>
          <w:rtl/>
        </w:rPr>
      </w:pPr>
      <w:r>
        <w:rPr>
          <w:sz w:val="6"/>
          <w:szCs w:val="6"/>
          <w:rtl/>
        </w:rPr>
        <w:t>&lt;#6#&gt;</w:t>
      </w:r>
    </w:p>
    <w:p w14:paraId="34FF49B3" w14:textId="77777777" w:rsidR="00CC0354" w:rsidRDefault="00CC0354">
      <w:pPr>
        <w:jc w:val="right"/>
        <w:rPr>
          <w:rtl/>
        </w:rPr>
      </w:pPr>
    </w:p>
    <w:p w14:paraId="40BB232E" w14:textId="77777777" w:rsidR="00CC0354" w:rsidRDefault="00D46607">
      <w:pPr>
        <w:spacing w:line="360" w:lineRule="auto"/>
        <w:rPr>
          <w:rtl/>
        </w:rPr>
      </w:pPr>
      <w:r>
        <w:rPr>
          <w:rFonts w:hint="cs"/>
          <w:b/>
          <w:bCs/>
          <w:rtl/>
        </w:rPr>
        <w:t xml:space="preserve">ניתנה והודעה היום </w:t>
      </w:r>
      <w:r>
        <w:rPr>
          <w:rFonts w:hint="cs"/>
          <w:rtl/>
        </w:rPr>
        <w:t>כ"ז תשרי תשע"ד</w:t>
      </w:r>
      <w:r>
        <w:rPr>
          <w:rFonts w:hint="cs"/>
          <w:b/>
          <w:bCs/>
          <w:rtl/>
        </w:rPr>
        <w:t xml:space="preserve">, </w:t>
      </w:r>
      <w:r>
        <w:rPr>
          <w:rFonts w:hint="cs"/>
          <w:rtl/>
        </w:rPr>
        <w:t>01/10/2013</w:t>
      </w:r>
      <w:r>
        <w:rPr>
          <w:rFonts w:hint="cs"/>
          <w:b/>
          <w:bCs/>
          <w:rtl/>
        </w:rPr>
        <w:t xml:space="preserve"> במעמד הנוכחים.</w:t>
      </w:r>
    </w:p>
    <w:p w14:paraId="66417CAB" w14:textId="77777777" w:rsidR="00CC0354" w:rsidRDefault="00CC0354">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C0354" w14:paraId="54573D31" w14:textId="77777777">
        <w:trPr>
          <w:trHeight w:val="364"/>
          <w:jc w:val="right"/>
        </w:trPr>
        <w:tc>
          <w:tcPr>
            <w:tcW w:w="3708" w:type="dxa"/>
          </w:tcPr>
          <w:p w14:paraId="7958879B" w14:textId="77777777" w:rsidR="00CC0354" w:rsidRDefault="00CC0354">
            <w:pPr>
              <w:jc w:val="center"/>
              <w:rPr>
                <w:rFonts w:ascii="Times New Roman" w:eastAsia="Times New Roman" w:hAnsi="Times New Roman" w:cs="Times New Roman"/>
                <w:rtl/>
              </w:rPr>
            </w:pPr>
          </w:p>
        </w:tc>
      </w:tr>
      <w:tr w:rsidR="00CC0354" w14:paraId="17E0EDDE" w14:textId="77777777">
        <w:trPr>
          <w:trHeight w:val="415"/>
          <w:jc w:val="right"/>
        </w:trPr>
        <w:tc>
          <w:tcPr>
            <w:tcW w:w="3708" w:type="dxa"/>
          </w:tcPr>
          <w:p w14:paraId="31D3729E" w14:textId="77777777" w:rsidR="00CC0354" w:rsidRDefault="00D46607">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2B1228A7" w14:textId="77777777" w:rsidR="00CC0354" w:rsidRDefault="00D46607">
      <w:pPr>
        <w:spacing w:line="360" w:lineRule="auto"/>
        <w:jc w:val="both"/>
        <w:rPr>
          <w:sz w:val="6"/>
          <w:szCs w:val="6"/>
          <w:rtl/>
        </w:rPr>
      </w:pPr>
      <w:r>
        <w:rPr>
          <w:sz w:val="6"/>
          <w:szCs w:val="6"/>
          <w:rtl/>
        </w:rPr>
        <w:t>&lt;#7#&gt;</w:t>
      </w:r>
    </w:p>
    <w:p w14:paraId="72AE61B0" w14:textId="77777777" w:rsidR="00CC0354" w:rsidRDefault="00D4660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6E680AB" w14:textId="77777777" w:rsidR="00CC0354" w:rsidRDefault="00CC0354">
      <w:pPr>
        <w:spacing w:line="360" w:lineRule="auto"/>
        <w:jc w:val="center"/>
        <w:rPr>
          <w:rtl/>
        </w:rPr>
      </w:pPr>
    </w:p>
    <w:p w14:paraId="73E2F0F7" w14:textId="77777777" w:rsidR="00CC0354" w:rsidRDefault="00D46607">
      <w:pPr>
        <w:spacing w:line="360" w:lineRule="auto"/>
        <w:jc w:val="both"/>
        <w:rPr>
          <w:rtl/>
        </w:rPr>
      </w:pPr>
      <w:r>
        <w:rPr>
          <w:rFonts w:hint="cs"/>
          <w:rtl/>
        </w:rPr>
        <w:t xml:space="preserve">אני מורה על עיכוב ביצוע גזר הדין לגבי שלושת הנאשמים למשך 45 יום. </w:t>
      </w:r>
    </w:p>
    <w:p w14:paraId="6443338E" w14:textId="77777777" w:rsidR="00CC0354" w:rsidRDefault="00D46607">
      <w:pPr>
        <w:autoSpaceDE w:val="0"/>
        <w:autoSpaceDN w:val="0"/>
        <w:adjustRightInd w:val="0"/>
        <w:spacing w:line="360" w:lineRule="auto"/>
        <w:jc w:val="both"/>
        <w:rPr>
          <w:rFonts w:ascii="Arial" w:hAnsi="Arial"/>
          <w:b/>
          <w:bCs/>
        </w:rPr>
      </w:pPr>
      <w:r>
        <w:rPr>
          <w:rFonts w:hint="cs"/>
          <w:b/>
          <w:bCs/>
          <w:rtl/>
        </w:rPr>
        <w:t xml:space="preserve">במידה ולא יוגש ערעור על הנאשמים 1 ו- 2 </w:t>
      </w:r>
      <w:r>
        <w:rPr>
          <w:rFonts w:ascii="Arial" w:hAnsi="Arial" w:hint="cs"/>
          <w:b/>
          <w:bCs/>
          <w:rtl/>
        </w:rPr>
        <w:t>לה</w:t>
      </w:r>
      <w:r>
        <w:rPr>
          <w:rFonts w:ascii="Arial" w:hAnsi="Arial"/>
          <w:b/>
          <w:bCs/>
          <w:rtl/>
        </w:rPr>
        <w:t>תייצב למאסר</w:t>
      </w:r>
      <w:r>
        <w:rPr>
          <w:rFonts w:ascii="Arial" w:hAnsi="Arial" w:hint="cs"/>
          <w:b/>
          <w:bCs/>
          <w:rtl/>
        </w:rPr>
        <w:t>ם</w:t>
      </w:r>
      <w:r>
        <w:rPr>
          <w:rFonts w:ascii="Arial" w:hAnsi="Arial"/>
          <w:b/>
          <w:bCs/>
          <w:rtl/>
        </w:rPr>
        <w:t xml:space="preserve"> </w:t>
      </w:r>
      <w:r>
        <w:rPr>
          <w:rFonts w:ascii="Arial" w:hAnsi="Arial" w:hint="cs"/>
          <w:b/>
          <w:bCs/>
          <w:rtl/>
        </w:rPr>
        <w:t xml:space="preserve">בבית מעצר קישון </w:t>
      </w:r>
      <w:r>
        <w:rPr>
          <w:rFonts w:ascii="Arial" w:hAnsi="Arial"/>
          <w:b/>
          <w:bCs/>
          <w:rtl/>
        </w:rPr>
        <w:t>עד השעה 10:00, או על פי החלטת שב"ס, כשברשות</w:t>
      </w:r>
      <w:r>
        <w:rPr>
          <w:rFonts w:ascii="Arial" w:hAnsi="Arial" w:hint="cs"/>
          <w:b/>
          <w:bCs/>
          <w:rtl/>
        </w:rPr>
        <w:t>ם</w:t>
      </w:r>
      <w:r>
        <w:rPr>
          <w:rFonts w:ascii="Arial" w:hAnsi="Arial"/>
          <w:b/>
          <w:bCs/>
          <w:rtl/>
        </w:rPr>
        <w:t xml:space="preserve"> תעודת זהות או דרכון.</w:t>
      </w:r>
    </w:p>
    <w:p w14:paraId="011DCA4C" w14:textId="77777777" w:rsidR="00CC0354" w:rsidRDefault="00D46607">
      <w:pPr>
        <w:autoSpaceDE w:val="0"/>
        <w:autoSpaceDN w:val="0"/>
        <w:adjustRightInd w:val="0"/>
        <w:spacing w:line="360" w:lineRule="auto"/>
        <w:jc w:val="both"/>
        <w:rPr>
          <w:rFonts w:ascii="Arial" w:hAnsi="Arial"/>
          <w:b/>
          <w:bCs/>
          <w:rtl/>
        </w:rPr>
      </w:pPr>
      <w:r>
        <w:rPr>
          <w:rFonts w:ascii="Arial" w:hAnsi="Arial"/>
          <w:b/>
          <w:bCs/>
          <w:rtl/>
        </w:rPr>
        <w:t xml:space="preserve">על </w:t>
      </w:r>
      <w:r>
        <w:rPr>
          <w:rFonts w:ascii="Arial" w:hAnsi="Arial" w:hint="cs"/>
          <w:b/>
          <w:bCs/>
          <w:rtl/>
        </w:rPr>
        <w:t xml:space="preserve">הנאשמים </w:t>
      </w:r>
      <w:r>
        <w:rPr>
          <w:rFonts w:ascii="Arial" w:hAnsi="Arial"/>
          <w:b/>
          <w:bCs/>
          <w:rtl/>
        </w:rPr>
        <w:t>לתאם את הכניסה למאסר, כולל האפשרות למיון מוקדם, עם ענף אבחון ומיון של שב"ס, טלפונים: 08-9787377, 08-9787336.</w:t>
      </w:r>
      <w:r>
        <w:rPr>
          <w:rFonts w:ascii="Arial" w:hAnsi="Arial" w:hint="cs"/>
          <w:b/>
          <w:bCs/>
          <w:rtl/>
        </w:rPr>
        <w:t xml:space="preserve"> </w:t>
      </w:r>
    </w:p>
    <w:p w14:paraId="6EE674D0" w14:textId="77777777" w:rsidR="00CC0354" w:rsidRDefault="00D46607">
      <w:pPr>
        <w:autoSpaceDE w:val="0"/>
        <w:autoSpaceDN w:val="0"/>
        <w:adjustRightInd w:val="0"/>
        <w:spacing w:line="360" w:lineRule="auto"/>
        <w:jc w:val="both"/>
        <w:rPr>
          <w:rFonts w:ascii="Arial" w:hAnsi="Arial"/>
          <w:b/>
          <w:bCs/>
          <w:rtl/>
        </w:rPr>
      </w:pPr>
      <w:r>
        <w:rPr>
          <w:rFonts w:ascii="Arial" w:hAnsi="Arial" w:hint="cs"/>
          <w:b/>
          <w:bCs/>
          <w:rtl/>
        </w:rPr>
        <w:t xml:space="preserve">למען הסר ספק, תנאי השחרור בהם נתונים הנאשמים ישארו על כנם עד להחלטה אחרת. </w:t>
      </w:r>
    </w:p>
    <w:p w14:paraId="1A1C3A0A" w14:textId="77777777" w:rsidR="00CC0354" w:rsidRDefault="00D46607">
      <w:pPr>
        <w:autoSpaceDE w:val="0"/>
        <w:autoSpaceDN w:val="0"/>
        <w:adjustRightInd w:val="0"/>
        <w:spacing w:line="360" w:lineRule="auto"/>
        <w:jc w:val="both"/>
        <w:rPr>
          <w:rFonts w:ascii="Arial" w:hAnsi="Arial"/>
          <w:b/>
          <w:bCs/>
          <w:sz w:val="6"/>
          <w:szCs w:val="6"/>
          <w:rtl/>
        </w:rPr>
      </w:pPr>
      <w:r>
        <w:rPr>
          <w:rFonts w:ascii="Arial" w:hAnsi="Arial"/>
          <w:b/>
          <w:bCs/>
          <w:sz w:val="6"/>
          <w:szCs w:val="6"/>
          <w:rtl/>
        </w:rPr>
        <w:t>&lt;#8#&gt;</w:t>
      </w:r>
    </w:p>
    <w:p w14:paraId="47EB54FE" w14:textId="77777777" w:rsidR="00CC0354" w:rsidRPr="00D46607" w:rsidRDefault="00D46607">
      <w:pPr>
        <w:jc w:val="right"/>
        <w:rPr>
          <w:color w:val="FFFFFF"/>
          <w:sz w:val="2"/>
          <w:szCs w:val="2"/>
          <w:rtl/>
        </w:rPr>
      </w:pPr>
      <w:r w:rsidRPr="00D4660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C0354" w14:paraId="6DC72CAD" w14:textId="77777777">
        <w:trPr>
          <w:trHeight w:val="364"/>
          <w:jc w:val="right"/>
        </w:trPr>
        <w:tc>
          <w:tcPr>
            <w:tcW w:w="3708" w:type="dxa"/>
          </w:tcPr>
          <w:p w14:paraId="2A28796E" w14:textId="77777777" w:rsidR="00CC0354" w:rsidRDefault="00D46607">
            <w:pPr>
              <w:jc w:val="center"/>
              <w:rPr>
                <w:rFonts w:ascii="Times New Roman" w:eastAsia="Times New Roman" w:hAnsi="Times New Roman" w:cs="Times New Roman"/>
                <w:rtl/>
              </w:rPr>
            </w:pPr>
            <w:r w:rsidRPr="00D46607">
              <w:rPr>
                <w:b/>
                <w:bCs/>
                <w:color w:val="FFFFFF"/>
                <w:sz w:val="2"/>
                <w:szCs w:val="2"/>
                <w:rtl/>
              </w:rPr>
              <w:t>54678313</w:t>
            </w:r>
            <w:r>
              <w:rPr>
                <w:b/>
                <w:bCs/>
                <w:rtl/>
              </w:rPr>
              <w:t xml:space="preserve">ניתנה והודעה היום כ"ז תשרי תשע"ד, 01/10/2013 במעמד הנוכחים. </w:t>
            </w:r>
          </w:p>
        </w:tc>
      </w:tr>
      <w:tr w:rsidR="00CC0354" w14:paraId="4EE858C9" w14:textId="77777777">
        <w:trPr>
          <w:trHeight w:val="415"/>
          <w:jc w:val="right"/>
        </w:trPr>
        <w:tc>
          <w:tcPr>
            <w:tcW w:w="3708" w:type="dxa"/>
          </w:tcPr>
          <w:p w14:paraId="0D09E023" w14:textId="77777777" w:rsidR="00CC0354" w:rsidRDefault="00D46607">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42A2E818" w14:textId="77777777" w:rsidR="00CC0354" w:rsidRDefault="00CC0354">
      <w:pPr>
        <w:jc w:val="right"/>
        <w:rPr>
          <w:rtl/>
        </w:rPr>
      </w:pPr>
    </w:p>
    <w:p w14:paraId="7EAEA8B9" w14:textId="77777777" w:rsidR="00D46607" w:rsidRPr="00D46607" w:rsidRDefault="00D46607" w:rsidP="00D46607">
      <w:pPr>
        <w:keepNext/>
        <w:rPr>
          <w:color w:val="000000"/>
          <w:sz w:val="22"/>
          <w:szCs w:val="22"/>
          <w:rtl/>
        </w:rPr>
      </w:pPr>
    </w:p>
    <w:p w14:paraId="0D8BB067" w14:textId="77777777" w:rsidR="00D46607" w:rsidRPr="00D46607" w:rsidRDefault="00D46607" w:rsidP="00D46607">
      <w:pPr>
        <w:keepNext/>
        <w:rPr>
          <w:color w:val="000000"/>
          <w:sz w:val="22"/>
          <w:szCs w:val="22"/>
          <w:rtl/>
        </w:rPr>
      </w:pPr>
      <w:r w:rsidRPr="00D46607">
        <w:rPr>
          <w:color w:val="000000"/>
          <w:sz w:val="22"/>
          <w:szCs w:val="22"/>
          <w:rtl/>
        </w:rPr>
        <w:t>תאופיק כתילי 54678313</w:t>
      </w:r>
    </w:p>
    <w:p w14:paraId="42FB282C" w14:textId="77777777" w:rsidR="00D46607" w:rsidRDefault="00D46607" w:rsidP="00D46607">
      <w:r w:rsidRPr="00D46607">
        <w:rPr>
          <w:color w:val="000000"/>
          <w:rtl/>
        </w:rPr>
        <w:t>נוסח מסמך זה כפוף לשינויי ניסוח ועריכה</w:t>
      </w:r>
    </w:p>
    <w:p w14:paraId="38410823" w14:textId="77777777" w:rsidR="00D46607" w:rsidRDefault="00D46607" w:rsidP="00D46607">
      <w:pPr>
        <w:rPr>
          <w:rtl/>
        </w:rPr>
      </w:pPr>
    </w:p>
    <w:p w14:paraId="31E1ECA0" w14:textId="77777777" w:rsidR="00D46607" w:rsidRDefault="00D46607" w:rsidP="00D46607">
      <w:pPr>
        <w:jc w:val="center"/>
        <w:rPr>
          <w:color w:val="0000FF"/>
          <w:u w:val="single"/>
        </w:rPr>
      </w:pPr>
      <w:r w:rsidRPr="00DC5E1A">
        <w:rPr>
          <w:color w:val="000000"/>
          <w:rtl/>
        </w:rPr>
        <w:t>בעניין עריכה ושינויים במסמכי פסיקה, חקיקה ועוד באתר נבו – הקש כאן</w:t>
      </w:r>
    </w:p>
    <w:p w14:paraId="433F7BA9" w14:textId="77777777" w:rsidR="00CC0354" w:rsidRPr="00D46607" w:rsidRDefault="00CC0354" w:rsidP="00D46607">
      <w:pPr>
        <w:jc w:val="center"/>
        <w:rPr>
          <w:color w:val="0000FF"/>
          <w:u w:val="single"/>
        </w:rPr>
      </w:pPr>
    </w:p>
    <w:sectPr w:rsidR="00CC0354" w:rsidRPr="00D46607" w:rsidSect="00D46607">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4FDEA" w14:textId="77777777" w:rsidR="001425B6" w:rsidRPr="00A943B1" w:rsidRDefault="001425B6">
      <w:pPr>
        <w:rPr>
          <w:rFonts w:cs="Arial"/>
          <w:szCs w:val="20"/>
        </w:rPr>
      </w:pPr>
      <w:r>
        <w:separator/>
      </w:r>
    </w:p>
  </w:endnote>
  <w:endnote w:type="continuationSeparator" w:id="0">
    <w:p w14:paraId="16D0F95E" w14:textId="77777777" w:rsidR="001425B6" w:rsidRPr="00A943B1" w:rsidRDefault="001425B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822D1" w14:textId="77777777" w:rsidR="000B4D1C" w:rsidRDefault="000B4D1C" w:rsidP="00D466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463CB14C" w14:textId="77777777" w:rsidR="000B4D1C" w:rsidRPr="00D46607" w:rsidRDefault="000B4D1C" w:rsidP="00D46607">
    <w:pPr>
      <w:pStyle w:val="a4"/>
      <w:pBdr>
        <w:top w:val="single" w:sz="4" w:space="1" w:color="auto"/>
        <w:between w:val="single" w:sz="4" w:space="0" w:color="auto"/>
      </w:pBdr>
      <w:spacing w:after="60"/>
      <w:jc w:val="center"/>
      <w:rPr>
        <w:rFonts w:ascii="FrankRuehl" w:hAnsi="FrankRuehl" w:cs="FrankRuehl"/>
        <w:color w:val="000000"/>
      </w:rPr>
    </w:pPr>
    <w:r w:rsidRPr="00D466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59A3E" w14:textId="77777777" w:rsidR="000B4D1C" w:rsidRDefault="000B4D1C" w:rsidP="00D466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44AE">
      <w:rPr>
        <w:rFonts w:ascii="FrankRuehl" w:hAnsi="FrankRuehl" w:cs="FrankRuehl"/>
        <w:noProof/>
        <w:rtl/>
      </w:rPr>
      <w:t>1</w:t>
    </w:r>
    <w:r>
      <w:rPr>
        <w:rFonts w:ascii="FrankRuehl" w:hAnsi="FrankRuehl" w:cs="FrankRuehl"/>
        <w:rtl/>
      </w:rPr>
      <w:fldChar w:fldCharType="end"/>
    </w:r>
  </w:p>
  <w:p w14:paraId="6A9AFE3C" w14:textId="77777777" w:rsidR="000B4D1C" w:rsidRPr="00D46607" w:rsidRDefault="000B4D1C" w:rsidP="00D46607">
    <w:pPr>
      <w:pStyle w:val="a4"/>
      <w:pBdr>
        <w:top w:val="single" w:sz="4" w:space="1" w:color="auto"/>
        <w:between w:val="single" w:sz="4" w:space="0" w:color="auto"/>
      </w:pBdr>
      <w:spacing w:after="60"/>
      <w:jc w:val="center"/>
      <w:rPr>
        <w:rFonts w:ascii="FrankRuehl" w:hAnsi="FrankRuehl" w:cs="FrankRuehl"/>
        <w:color w:val="000000"/>
      </w:rPr>
    </w:pPr>
    <w:r w:rsidRPr="00D46607">
      <w:rPr>
        <w:rFonts w:ascii="FrankRuehl" w:hAnsi="FrankRuehl" w:cs="FrankRuehl"/>
        <w:color w:val="000000"/>
      </w:rPr>
      <w:pict w14:anchorId="39577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4D871" w14:textId="77777777" w:rsidR="001425B6" w:rsidRPr="00A943B1" w:rsidRDefault="001425B6">
      <w:pPr>
        <w:rPr>
          <w:rFonts w:cs="Arial"/>
          <w:szCs w:val="20"/>
        </w:rPr>
      </w:pPr>
      <w:r>
        <w:separator/>
      </w:r>
    </w:p>
  </w:footnote>
  <w:footnote w:type="continuationSeparator" w:id="0">
    <w:p w14:paraId="3846FB18" w14:textId="77777777" w:rsidR="001425B6" w:rsidRPr="00A943B1" w:rsidRDefault="001425B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8ED53" w14:textId="77777777" w:rsidR="000B4D1C" w:rsidRPr="00D46607" w:rsidRDefault="000B4D1C" w:rsidP="00D4660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19697-01-13</w:t>
    </w:r>
    <w:r>
      <w:rPr>
        <w:color w:val="000000"/>
        <w:sz w:val="22"/>
        <w:szCs w:val="22"/>
        <w:rtl/>
      </w:rPr>
      <w:tab/>
      <w:t xml:space="preserve"> מדינת ישראל נ' מחמוד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2CDE7" w14:textId="77777777" w:rsidR="000B4D1C" w:rsidRPr="00D46607" w:rsidRDefault="000B4D1C" w:rsidP="00D4660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19697-01-13</w:t>
    </w:r>
    <w:r>
      <w:rPr>
        <w:color w:val="000000"/>
        <w:sz w:val="22"/>
        <w:szCs w:val="22"/>
        <w:rtl/>
      </w:rPr>
      <w:tab/>
      <w:t xml:space="preserve"> מדינת ישראל נ' מחמוד אמארה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0354"/>
    <w:rsid w:val="000B4D1C"/>
    <w:rsid w:val="000D1AFF"/>
    <w:rsid w:val="001425B6"/>
    <w:rsid w:val="005644AE"/>
    <w:rsid w:val="005F57BB"/>
    <w:rsid w:val="00646EBF"/>
    <w:rsid w:val="00785CFB"/>
    <w:rsid w:val="00831F2D"/>
    <w:rsid w:val="008C63CE"/>
    <w:rsid w:val="00A01EF7"/>
    <w:rsid w:val="00B15013"/>
    <w:rsid w:val="00CC0354"/>
    <w:rsid w:val="00D46607"/>
    <w:rsid w:val="00DC5E1A"/>
    <w:rsid w:val="00FB0D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F1CD3B"/>
  <w15:chartTrackingRefBased/>
  <w15:docId w15:val="{CDC0DAB1-C916-4BAB-BB7E-BCAFFE7A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035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C0354"/>
    <w:pPr>
      <w:tabs>
        <w:tab w:val="center" w:pos="4153"/>
        <w:tab w:val="right" w:pos="8306"/>
      </w:tabs>
    </w:pPr>
  </w:style>
  <w:style w:type="paragraph" w:styleId="a4">
    <w:name w:val="footer"/>
    <w:basedOn w:val="a"/>
    <w:rsid w:val="00CC0354"/>
    <w:pPr>
      <w:tabs>
        <w:tab w:val="center" w:pos="4153"/>
        <w:tab w:val="right" w:pos="8306"/>
      </w:tabs>
    </w:pPr>
  </w:style>
  <w:style w:type="character" w:styleId="a5">
    <w:name w:val="page number"/>
    <w:basedOn w:val="a0"/>
    <w:rsid w:val="00CC0354"/>
  </w:style>
  <w:style w:type="paragraph" w:customStyle="1" w:styleId="12">
    <w:name w:val="רגיל + ‏12 נק'"/>
    <w:aliases w:val="מיושר לשני הצדדים,מרווח בין שורות:  שורה וחצי"/>
    <w:basedOn w:val="a"/>
    <w:rsid w:val="00CC0354"/>
    <w:rPr>
      <w:rFonts w:ascii="Times New Roman" w:eastAsia="Times New Roman" w:hAnsi="Times New Roman"/>
      <w:b/>
      <w:bCs/>
      <w:u w:val="single"/>
    </w:rPr>
  </w:style>
  <w:style w:type="character" w:styleId="a6">
    <w:name w:val="line number"/>
    <w:basedOn w:val="a0"/>
    <w:rsid w:val="00CC0354"/>
  </w:style>
  <w:style w:type="character" w:styleId="Hyperlink">
    <w:name w:val="Hyperlink"/>
    <w:rsid w:val="00D46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16.a.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350641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case/4258499"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380" TargetMode="External"/><Relationship Id="rId17" Type="http://schemas.openxmlformats.org/officeDocument/2006/relationships/hyperlink" Target="http://www.nevo.co.il/case/5568531"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5920165" TargetMode="External"/><Relationship Id="rId20" Type="http://schemas.openxmlformats.org/officeDocument/2006/relationships/hyperlink" Target="http://www.nevo.co.il/case/602403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2.a"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216.a.1" TargetMode="External"/><Relationship Id="rId23" Type="http://schemas.openxmlformats.org/officeDocument/2006/relationships/header" Target="header2.xml"/><Relationship Id="rId10" Type="http://schemas.openxmlformats.org/officeDocument/2006/relationships/hyperlink" Target="http://www.nevo.co.il/law/70301/382.a" TargetMode="External"/><Relationship Id="rId19" Type="http://schemas.openxmlformats.org/officeDocument/2006/relationships/hyperlink" Target="http://www.nevo.co.il/case/5597217" TargetMode="External"/><Relationship Id="rId4" Type="http://schemas.openxmlformats.org/officeDocument/2006/relationships/footnotes" Target="footnotes.xml"/><Relationship Id="rId9" Type="http://schemas.openxmlformats.org/officeDocument/2006/relationships/hyperlink" Target="http://www.nevo.co.il/law/70301/380" TargetMode="External"/><Relationship Id="rId14" Type="http://schemas.openxmlformats.org/officeDocument/2006/relationships/hyperlink" Target="http://www.nevo.co.il/law/70301/144.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2503</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14992</CharactersWithSpaces>
  <SharedDoc>false</SharedDoc>
  <HLinks>
    <vt:vector size="96" baseType="variant">
      <vt:variant>
        <vt:i4>3932279</vt:i4>
      </vt:variant>
      <vt:variant>
        <vt:i4>45</vt:i4>
      </vt:variant>
      <vt:variant>
        <vt:i4>0</vt:i4>
      </vt:variant>
      <vt:variant>
        <vt:i4>5</vt:i4>
      </vt:variant>
      <vt:variant>
        <vt:lpwstr>http://www.nevo.co.il/case/4258499</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3735671</vt:i4>
      </vt:variant>
      <vt:variant>
        <vt:i4>39</vt:i4>
      </vt:variant>
      <vt:variant>
        <vt:i4>0</vt:i4>
      </vt:variant>
      <vt:variant>
        <vt:i4>5</vt:i4>
      </vt:variant>
      <vt:variant>
        <vt:lpwstr>http://www.nevo.co.il/case/5597217</vt:lpwstr>
      </vt:variant>
      <vt:variant>
        <vt:lpwstr/>
      </vt:variant>
      <vt:variant>
        <vt:i4>3145846</vt:i4>
      </vt:variant>
      <vt:variant>
        <vt:i4>36</vt:i4>
      </vt:variant>
      <vt:variant>
        <vt:i4>0</vt:i4>
      </vt:variant>
      <vt:variant>
        <vt:i4>5</vt:i4>
      </vt:variant>
      <vt:variant>
        <vt:lpwstr>http://www.nevo.co.il/case/3506417</vt:lpwstr>
      </vt:variant>
      <vt:variant>
        <vt:lpwstr/>
      </vt:variant>
      <vt:variant>
        <vt:i4>3604602</vt:i4>
      </vt:variant>
      <vt:variant>
        <vt:i4>33</vt:i4>
      </vt:variant>
      <vt:variant>
        <vt:i4>0</vt:i4>
      </vt:variant>
      <vt:variant>
        <vt:i4>5</vt:i4>
      </vt:variant>
      <vt:variant>
        <vt:lpwstr>http://www.nevo.co.il/case/5568531</vt:lpwstr>
      </vt:variant>
      <vt:variant>
        <vt:lpwstr/>
      </vt:variant>
      <vt:variant>
        <vt:i4>3342459</vt:i4>
      </vt:variant>
      <vt:variant>
        <vt:i4>30</vt:i4>
      </vt:variant>
      <vt:variant>
        <vt:i4>0</vt:i4>
      </vt:variant>
      <vt:variant>
        <vt:i4>5</vt:i4>
      </vt:variant>
      <vt:variant>
        <vt:lpwstr>http://www.nevo.co.il/case/5920165</vt:lpwstr>
      </vt:variant>
      <vt:variant>
        <vt:lpwstr/>
      </vt:variant>
      <vt:variant>
        <vt:i4>6553648</vt:i4>
      </vt:variant>
      <vt:variant>
        <vt:i4>27</vt:i4>
      </vt:variant>
      <vt:variant>
        <vt:i4>0</vt:i4>
      </vt:variant>
      <vt:variant>
        <vt:i4>5</vt:i4>
      </vt:variant>
      <vt:variant>
        <vt:lpwstr>http://www.nevo.co.il/law/70301/216.a.1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4390996</vt:i4>
      </vt:variant>
      <vt:variant>
        <vt:i4>12</vt:i4>
      </vt:variant>
      <vt:variant>
        <vt:i4>0</vt:i4>
      </vt:variant>
      <vt:variant>
        <vt:i4>5</vt:i4>
      </vt:variant>
      <vt:variant>
        <vt:lpwstr>http://www.nevo.co.il/law/70301/382.a</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6553648</vt:i4>
      </vt:variant>
      <vt:variant>
        <vt:i4>6</vt:i4>
      </vt:variant>
      <vt:variant>
        <vt:i4>0</vt:i4>
      </vt:variant>
      <vt:variant>
        <vt:i4>5</vt:i4>
      </vt:variant>
      <vt:variant>
        <vt:lpwstr>http://www.nevo.co.il/law/70301/216.a.1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19697</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ישראל;פרקליטות מחוז צפון</vt:lpwstr>
  </property>
  <property fmtid="{D5CDD505-2E9C-101B-9397-08002B2CF9AE}" pid="9" name="APPELLEE">
    <vt:lpwstr>מחמוד אמארה;מוחמד אמארה;ראמי טאהא</vt:lpwstr>
  </property>
  <property fmtid="{D5CDD505-2E9C-101B-9397-08002B2CF9AE}" pid="10" name="LAWYER">
    <vt:lpwstr>בעצמם ו;בעצמם ו פהים דהוד;אבי פסטרנק</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20131001</vt:lpwstr>
  </property>
  <property fmtid="{D5CDD505-2E9C-101B-9397-08002B2CF9AE}" pid="14" name="TYPE_N_DATE">
    <vt:lpwstr>39020131001</vt:lpwstr>
  </property>
  <property fmtid="{D5CDD505-2E9C-101B-9397-08002B2CF9AE}" pid="15" name="WORDNUMPAGES">
    <vt:lpwstr>8</vt:lpwstr>
  </property>
  <property fmtid="{D5CDD505-2E9C-101B-9397-08002B2CF9AE}" pid="16" name="TYPE_ABS_DATE">
    <vt:lpwstr>390020131001</vt:lpwstr>
  </property>
  <property fmtid="{D5CDD505-2E9C-101B-9397-08002B2CF9AE}" pid="17" name="ISABSTRACT">
    <vt:lpwstr>Y</vt:lpwstr>
  </property>
  <property fmtid="{D5CDD505-2E9C-101B-9397-08002B2CF9AE}" pid="18" name="CASESLISTTMP1">
    <vt:lpwstr>5920165;5568531;3506417;5597217;6024035;4258499</vt:lpwstr>
  </property>
  <property fmtid="{D5CDD505-2E9C-101B-9397-08002B2CF9AE}" pid="19" name="LAWLISTTMP1">
    <vt:lpwstr>70301/382.a;380;144.a;216.a.1</vt:lpwstr>
  </property>
</Properties>
</file>