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790AC7" w:rsidRPr="005A57D3" w14:paraId="0A6BFD0C" w14:textId="77777777">
        <w:trPr>
          <w:trHeight w:hRule="exact" w:val="418"/>
          <w:jc w:val="center"/>
        </w:trPr>
        <w:tc>
          <w:tcPr>
            <w:tcW w:w="8720" w:type="dxa"/>
            <w:gridSpan w:val="3"/>
          </w:tcPr>
          <w:p w14:paraId="6226ED57" w14:textId="77777777" w:rsidR="00790AC7" w:rsidRPr="005A57D3" w:rsidRDefault="005A57D3">
            <w:pPr>
              <w:pStyle w:val="a3"/>
              <w:tabs>
                <w:tab w:val="clear" w:pos="8306"/>
              </w:tabs>
              <w:jc w:val="center"/>
              <w:rPr>
                <w:rFonts w:ascii="Tahoma" w:hAnsi="Tahoma" w:cs="Tahoma"/>
                <w:b/>
                <w:bCs/>
                <w:color w:val="000080"/>
                <w:sz w:val="20"/>
                <w:szCs w:val="20"/>
                <w:rtl/>
              </w:rPr>
            </w:pPr>
            <w:bookmarkStart w:id="0" w:name="FirstLawyer"/>
            <w:r w:rsidRPr="005A57D3">
              <w:rPr>
                <w:rFonts w:ascii="Tahoma" w:hAnsi="Tahoma" w:cs="Tahoma"/>
                <w:b/>
                <w:bCs/>
                <w:color w:val="000080"/>
                <w:sz w:val="20"/>
                <w:szCs w:val="20"/>
                <w:rtl/>
              </w:rPr>
              <w:t>בית המשפט המחוזי בנצרת</w:t>
            </w:r>
          </w:p>
        </w:tc>
      </w:tr>
      <w:tr w:rsidR="00790AC7" w:rsidRPr="005A57D3" w14:paraId="09ACE3B1" w14:textId="77777777">
        <w:trPr>
          <w:trHeight w:val="337"/>
          <w:jc w:val="center"/>
        </w:trPr>
        <w:tc>
          <w:tcPr>
            <w:tcW w:w="3973" w:type="dxa"/>
          </w:tcPr>
          <w:p w14:paraId="6BD7720D" w14:textId="77777777" w:rsidR="00790AC7" w:rsidRPr="005A57D3" w:rsidRDefault="005A57D3">
            <w:pPr>
              <w:rPr>
                <w:b/>
                <w:bCs/>
                <w:sz w:val="26"/>
                <w:szCs w:val="26"/>
                <w:rtl/>
              </w:rPr>
            </w:pPr>
            <w:r w:rsidRPr="005A57D3">
              <w:rPr>
                <w:b/>
                <w:bCs/>
                <w:sz w:val="26"/>
                <w:szCs w:val="26"/>
                <w:rtl/>
              </w:rPr>
              <w:t>ת"פ</w:t>
            </w:r>
            <w:r w:rsidRPr="005A57D3">
              <w:rPr>
                <w:rFonts w:hint="cs"/>
                <w:b/>
                <w:bCs/>
                <w:sz w:val="26"/>
                <w:szCs w:val="26"/>
                <w:rtl/>
              </w:rPr>
              <w:t xml:space="preserve"> </w:t>
            </w:r>
            <w:r w:rsidRPr="005A57D3">
              <w:rPr>
                <w:b/>
                <w:bCs/>
                <w:sz w:val="26"/>
                <w:szCs w:val="26"/>
                <w:rtl/>
              </w:rPr>
              <w:t>7860-01-13</w:t>
            </w:r>
            <w:r w:rsidRPr="005A57D3">
              <w:rPr>
                <w:rFonts w:hint="cs"/>
                <w:b/>
                <w:bCs/>
                <w:sz w:val="26"/>
                <w:szCs w:val="26"/>
                <w:rtl/>
              </w:rPr>
              <w:t xml:space="preserve"> </w:t>
            </w:r>
            <w:r w:rsidRPr="005A57D3">
              <w:rPr>
                <w:b/>
                <w:bCs/>
                <w:sz w:val="26"/>
                <w:szCs w:val="26"/>
                <w:rtl/>
              </w:rPr>
              <w:t>מדינת ישראל נ' הייב(עציר) ואח'</w:t>
            </w:r>
          </w:p>
          <w:p w14:paraId="433F3B82" w14:textId="77777777" w:rsidR="00790AC7" w:rsidRPr="005A57D3" w:rsidRDefault="00790AC7">
            <w:pPr>
              <w:rPr>
                <w:b/>
                <w:bCs/>
                <w:sz w:val="26"/>
                <w:szCs w:val="26"/>
                <w:rtl/>
              </w:rPr>
            </w:pPr>
          </w:p>
        </w:tc>
        <w:tc>
          <w:tcPr>
            <w:tcW w:w="1068" w:type="dxa"/>
          </w:tcPr>
          <w:p w14:paraId="6BDABB85" w14:textId="77777777" w:rsidR="00790AC7" w:rsidRPr="005A57D3" w:rsidRDefault="00790AC7">
            <w:pPr>
              <w:pStyle w:val="a3"/>
              <w:jc w:val="right"/>
              <w:rPr>
                <w:b/>
                <w:bCs/>
                <w:sz w:val="26"/>
                <w:szCs w:val="26"/>
                <w:rtl/>
              </w:rPr>
            </w:pPr>
          </w:p>
        </w:tc>
        <w:tc>
          <w:tcPr>
            <w:tcW w:w="3679" w:type="dxa"/>
          </w:tcPr>
          <w:p w14:paraId="4158E097" w14:textId="77777777" w:rsidR="00790AC7" w:rsidRPr="005A57D3" w:rsidRDefault="005A57D3">
            <w:pPr>
              <w:pStyle w:val="a3"/>
              <w:tabs>
                <w:tab w:val="clear" w:pos="4153"/>
              </w:tabs>
              <w:jc w:val="right"/>
              <w:rPr>
                <w:b/>
                <w:bCs/>
                <w:sz w:val="26"/>
                <w:szCs w:val="26"/>
                <w:rtl/>
              </w:rPr>
            </w:pPr>
            <w:r w:rsidRPr="005A57D3">
              <w:rPr>
                <w:b/>
                <w:bCs/>
                <w:sz w:val="26"/>
                <w:szCs w:val="26"/>
                <w:rtl/>
              </w:rPr>
              <w:t>11 ספטמבר 2014</w:t>
            </w:r>
          </w:p>
        </w:tc>
      </w:tr>
    </w:tbl>
    <w:p w14:paraId="48A7A0D1" w14:textId="77777777" w:rsidR="00790AC7" w:rsidRPr="005A57D3" w:rsidRDefault="00790AC7">
      <w:pPr>
        <w:pStyle w:val="a3"/>
        <w:jc w:val="center"/>
        <w:rPr>
          <w:rFonts w:ascii="Tahoma" w:hAnsi="Tahoma" w:cs="Tahoma"/>
          <w:b/>
          <w:bCs/>
          <w:color w:val="000080"/>
          <w:sz w:val="20"/>
          <w:szCs w:val="20"/>
          <w:rtl/>
        </w:rPr>
      </w:pPr>
    </w:p>
    <w:p w14:paraId="61D14F82" w14:textId="77777777" w:rsidR="00790AC7" w:rsidRPr="005A57D3" w:rsidRDefault="00790AC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790AC7" w:rsidRPr="005A57D3" w14:paraId="0D156C4D" w14:textId="77777777">
        <w:trPr>
          <w:gridAfter w:val="1"/>
          <w:wAfter w:w="55" w:type="dxa"/>
        </w:trPr>
        <w:tc>
          <w:tcPr>
            <w:tcW w:w="8719" w:type="dxa"/>
            <w:gridSpan w:val="2"/>
          </w:tcPr>
          <w:p w14:paraId="35E42969" w14:textId="77777777" w:rsidR="00790AC7" w:rsidRPr="005A57D3" w:rsidRDefault="005A57D3">
            <w:pPr>
              <w:spacing w:line="360" w:lineRule="auto"/>
              <w:jc w:val="both"/>
              <w:rPr>
                <w:rFonts w:ascii="Arial" w:eastAsia="Times New Roman" w:hAnsi="Arial"/>
                <w:sz w:val="26"/>
                <w:szCs w:val="26"/>
              </w:rPr>
            </w:pPr>
            <w:bookmarkStart w:id="1" w:name="_GoBack"/>
            <w:bookmarkEnd w:id="1"/>
            <w:r w:rsidRPr="005A57D3">
              <w:rPr>
                <w:rFonts w:ascii="Times New Roman" w:eastAsia="Times New Roman" w:hAnsi="Times New Roman" w:hint="cs"/>
                <w:b/>
                <w:bCs/>
                <w:sz w:val="26"/>
                <w:szCs w:val="26"/>
                <w:rtl/>
              </w:rPr>
              <w:t>בפני כבוד סגן הנשיא, השופט – תאופיק כתילי</w:t>
            </w:r>
          </w:p>
        </w:tc>
      </w:tr>
      <w:tr w:rsidR="00790AC7" w:rsidRPr="005A57D3" w14:paraId="5DB4361C" w14:textId="77777777">
        <w:tc>
          <w:tcPr>
            <w:tcW w:w="2880" w:type="dxa"/>
          </w:tcPr>
          <w:p w14:paraId="09E88092" w14:textId="77777777" w:rsidR="00790AC7" w:rsidRPr="005A57D3" w:rsidRDefault="005A57D3">
            <w:pPr>
              <w:ind w:left="26"/>
              <w:rPr>
                <w:rFonts w:ascii="Times New Roman" w:eastAsia="Times New Roman" w:hAnsi="Times New Roman"/>
                <w:b/>
                <w:bCs/>
                <w:sz w:val="26"/>
                <w:szCs w:val="26"/>
              </w:rPr>
            </w:pPr>
            <w:bookmarkStart w:id="2" w:name="FirstAppellant"/>
            <w:bookmarkStart w:id="3" w:name="LastJudge"/>
            <w:bookmarkEnd w:id="3"/>
            <w:r w:rsidRPr="005A57D3">
              <w:rPr>
                <w:rFonts w:ascii="Times New Roman" w:eastAsia="Times New Roman" w:hAnsi="Times New Roman" w:hint="cs"/>
                <w:b/>
                <w:bCs/>
                <w:sz w:val="26"/>
                <w:szCs w:val="26"/>
                <w:rtl/>
              </w:rPr>
              <w:t>המאשימה</w:t>
            </w:r>
          </w:p>
        </w:tc>
        <w:tc>
          <w:tcPr>
            <w:tcW w:w="5922" w:type="dxa"/>
            <w:gridSpan w:val="2"/>
          </w:tcPr>
          <w:p w14:paraId="3799162A" w14:textId="77777777" w:rsidR="00790AC7" w:rsidRPr="005A57D3" w:rsidRDefault="005A57D3">
            <w:pPr>
              <w:rPr>
                <w:rFonts w:ascii="Times New Roman" w:eastAsia="Times New Roman" w:hAnsi="Times New Roman"/>
                <w:b/>
                <w:bCs/>
                <w:sz w:val="26"/>
                <w:szCs w:val="26"/>
                <w:rtl/>
              </w:rPr>
            </w:pPr>
            <w:r w:rsidRPr="005A57D3">
              <w:rPr>
                <w:rFonts w:ascii="Times New Roman" w:eastAsia="Times New Roman" w:hAnsi="Times New Roman" w:hint="cs"/>
                <w:b/>
                <w:bCs/>
                <w:sz w:val="26"/>
                <w:szCs w:val="26"/>
                <w:rtl/>
              </w:rPr>
              <w:t>מדינת ישראל</w:t>
            </w:r>
          </w:p>
          <w:p w14:paraId="06F41AC9" w14:textId="77777777" w:rsidR="00790AC7" w:rsidRPr="005A57D3" w:rsidRDefault="005A57D3">
            <w:pPr>
              <w:rPr>
                <w:rFonts w:ascii="Times New Roman" w:eastAsia="Times New Roman" w:hAnsi="Times New Roman"/>
                <w:b/>
                <w:bCs/>
                <w:sz w:val="22"/>
                <w:szCs w:val="22"/>
              </w:rPr>
            </w:pPr>
            <w:r w:rsidRPr="005A57D3">
              <w:rPr>
                <w:rFonts w:ascii="Times New Roman" w:eastAsia="Times New Roman" w:hAnsi="Times New Roman" w:hint="cs"/>
                <w:b/>
                <w:bCs/>
                <w:sz w:val="22"/>
                <w:szCs w:val="22"/>
                <w:rtl/>
              </w:rPr>
              <w:t>באמצעות פרקליטות מחוז צפון</w:t>
            </w:r>
          </w:p>
        </w:tc>
      </w:tr>
      <w:bookmarkEnd w:id="2"/>
      <w:tr w:rsidR="00790AC7" w:rsidRPr="005A57D3" w14:paraId="66CDCC88" w14:textId="77777777">
        <w:tc>
          <w:tcPr>
            <w:tcW w:w="8802" w:type="dxa"/>
            <w:gridSpan w:val="3"/>
          </w:tcPr>
          <w:p w14:paraId="658CA6A3" w14:textId="77777777" w:rsidR="00790AC7" w:rsidRPr="005A57D3" w:rsidRDefault="00790AC7">
            <w:pPr>
              <w:jc w:val="both"/>
              <w:rPr>
                <w:rFonts w:ascii="Arial" w:eastAsia="Times New Roman" w:hAnsi="Arial"/>
                <w:b/>
                <w:bCs/>
                <w:sz w:val="26"/>
                <w:szCs w:val="26"/>
                <w:rtl/>
              </w:rPr>
            </w:pPr>
          </w:p>
          <w:p w14:paraId="5FE1AC94" w14:textId="77777777" w:rsidR="00790AC7" w:rsidRPr="005A57D3" w:rsidRDefault="005A57D3">
            <w:pPr>
              <w:jc w:val="center"/>
              <w:rPr>
                <w:rFonts w:ascii="Arial" w:eastAsia="Times New Roman" w:hAnsi="Arial"/>
                <w:b/>
                <w:bCs/>
                <w:sz w:val="26"/>
                <w:szCs w:val="26"/>
                <w:rtl/>
              </w:rPr>
            </w:pPr>
            <w:r w:rsidRPr="005A57D3">
              <w:rPr>
                <w:rFonts w:ascii="Arial" w:eastAsia="Times New Roman" w:hAnsi="Arial" w:hint="cs"/>
                <w:b/>
                <w:bCs/>
                <w:sz w:val="26"/>
                <w:szCs w:val="26"/>
                <w:rtl/>
              </w:rPr>
              <w:t>נגד</w:t>
            </w:r>
          </w:p>
          <w:p w14:paraId="6FA6A326" w14:textId="77777777" w:rsidR="00790AC7" w:rsidRPr="005A57D3" w:rsidRDefault="00790AC7">
            <w:pPr>
              <w:jc w:val="center"/>
              <w:rPr>
                <w:rFonts w:ascii="Arial" w:eastAsia="Times New Roman" w:hAnsi="Arial"/>
                <w:b/>
                <w:bCs/>
                <w:sz w:val="26"/>
                <w:szCs w:val="26"/>
              </w:rPr>
            </w:pPr>
          </w:p>
        </w:tc>
      </w:tr>
      <w:tr w:rsidR="00790AC7" w:rsidRPr="005A57D3" w14:paraId="337391F3" w14:textId="77777777">
        <w:tc>
          <w:tcPr>
            <w:tcW w:w="2880" w:type="dxa"/>
          </w:tcPr>
          <w:p w14:paraId="002C749F" w14:textId="77777777" w:rsidR="00790AC7" w:rsidRPr="005A57D3" w:rsidRDefault="005A57D3">
            <w:pPr>
              <w:ind w:left="26"/>
              <w:rPr>
                <w:rFonts w:ascii="Times New Roman" w:eastAsia="Times New Roman" w:hAnsi="Times New Roman"/>
                <w:b/>
                <w:bCs/>
                <w:sz w:val="26"/>
                <w:szCs w:val="26"/>
              </w:rPr>
            </w:pPr>
            <w:r w:rsidRPr="005A57D3">
              <w:rPr>
                <w:rFonts w:ascii="Times New Roman" w:eastAsia="Times New Roman" w:hAnsi="Times New Roman" w:hint="cs"/>
                <w:b/>
                <w:bCs/>
                <w:sz w:val="26"/>
                <w:szCs w:val="26"/>
                <w:rtl/>
              </w:rPr>
              <w:t>הנאשמים</w:t>
            </w:r>
          </w:p>
        </w:tc>
        <w:tc>
          <w:tcPr>
            <w:tcW w:w="5922" w:type="dxa"/>
            <w:gridSpan w:val="2"/>
          </w:tcPr>
          <w:p w14:paraId="4482AADD" w14:textId="77777777" w:rsidR="00790AC7" w:rsidRPr="005A57D3" w:rsidRDefault="005A57D3">
            <w:pPr>
              <w:rPr>
                <w:rFonts w:ascii="Times New Roman" w:eastAsia="Times New Roman" w:hAnsi="Times New Roman"/>
                <w:b/>
                <w:bCs/>
                <w:sz w:val="26"/>
                <w:szCs w:val="26"/>
                <w:rtl/>
              </w:rPr>
            </w:pPr>
            <w:r w:rsidRPr="005A57D3">
              <w:rPr>
                <w:rFonts w:ascii="Times New Roman" w:eastAsia="Times New Roman" w:hAnsi="Times New Roman" w:hint="cs"/>
                <w:b/>
                <w:bCs/>
                <w:sz w:val="26"/>
                <w:szCs w:val="26"/>
                <w:rtl/>
              </w:rPr>
              <w:t>1. עדואן הייב</w:t>
            </w:r>
          </w:p>
          <w:p w14:paraId="63E1B57A" w14:textId="77777777" w:rsidR="00790AC7" w:rsidRPr="005A57D3" w:rsidRDefault="005A57D3">
            <w:pPr>
              <w:rPr>
                <w:rFonts w:ascii="Times New Roman" w:eastAsia="Times New Roman" w:hAnsi="Times New Roman"/>
                <w:b/>
                <w:bCs/>
                <w:rtl/>
              </w:rPr>
            </w:pPr>
            <w:r w:rsidRPr="005A57D3">
              <w:rPr>
                <w:rFonts w:ascii="Times New Roman" w:eastAsia="Times New Roman" w:hAnsi="Times New Roman" w:hint="cs"/>
                <w:b/>
                <w:bCs/>
                <w:sz w:val="26"/>
                <w:szCs w:val="26"/>
                <w:rtl/>
              </w:rPr>
              <w:t>2.</w:t>
            </w:r>
            <w:r w:rsidRPr="005A57D3">
              <w:rPr>
                <w:rFonts w:ascii="Times New Roman" w:eastAsia="Times New Roman" w:hAnsi="Times New Roman" w:hint="cs"/>
                <w:b/>
                <w:bCs/>
                <w:rtl/>
              </w:rPr>
              <w:t xml:space="preserve"> איוב הייב </w:t>
            </w:r>
          </w:p>
          <w:p w14:paraId="64FC05B3" w14:textId="77777777" w:rsidR="00790AC7" w:rsidRPr="005A57D3" w:rsidRDefault="005A57D3">
            <w:pPr>
              <w:rPr>
                <w:rFonts w:ascii="Times New Roman" w:eastAsia="Times New Roman" w:hAnsi="Times New Roman"/>
                <w:b/>
                <w:bCs/>
                <w:sz w:val="26"/>
                <w:szCs w:val="26"/>
              </w:rPr>
            </w:pPr>
            <w:r w:rsidRPr="005A57D3">
              <w:rPr>
                <w:rFonts w:ascii="Times New Roman" w:eastAsia="Times New Roman" w:hAnsi="Times New Roman" w:hint="cs"/>
                <w:b/>
                <w:bCs/>
                <w:rtl/>
              </w:rPr>
              <w:t>3. תמיר הייב</w:t>
            </w:r>
          </w:p>
        </w:tc>
      </w:tr>
    </w:tbl>
    <w:p w14:paraId="73B2DCA8" w14:textId="77777777" w:rsidR="00790AC7" w:rsidRPr="005A57D3" w:rsidRDefault="005A57D3">
      <w:pPr>
        <w:spacing w:line="360" w:lineRule="auto"/>
        <w:jc w:val="both"/>
        <w:rPr>
          <w:sz w:val="6"/>
          <w:szCs w:val="6"/>
          <w:rtl/>
        </w:rPr>
      </w:pPr>
      <w:r w:rsidRPr="005A57D3">
        <w:rPr>
          <w:sz w:val="6"/>
          <w:szCs w:val="6"/>
          <w:rtl/>
        </w:rPr>
        <w:t>&lt;#1#&gt;</w:t>
      </w:r>
    </w:p>
    <w:p w14:paraId="2FC820E1" w14:textId="77777777" w:rsidR="00790AC7" w:rsidRPr="005A57D3" w:rsidRDefault="005A57D3">
      <w:pPr>
        <w:pStyle w:val="12"/>
        <w:rPr>
          <w:u w:val="none"/>
          <w:rtl/>
        </w:rPr>
      </w:pPr>
      <w:r w:rsidRPr="005A57D3">
        <w:rPr>
          <w:rFonts w:hint="cs"/>
          <w:u w:val="none"/>
          <w:rtl/>
        </w:rPr>
        <w:t>נוכחים:</w:t>
      </w:r>
    </w:p>
    <w:p w14:paraId="2BA2175B" w14:textId="77777777" w:rsidR="00790AC7" w:rsidRPr="005A57D3" w:rsidRDefault="005A57D3">
      <w:pPr>
        <w:pStyle w:val="12"/>
        <w:rPr>
          <w:u w:val="none"/>
        </w:rPr>
      </w:pPr>
      <w:r w:rsidRPr="005A57D3">
        <w:rPr>
          <w:rFonts w:hint="cs"/>
          <w:u w:val="none"/>
          <w:rtl/>
        </w:rPr>
        <w:t>בשם המאשימה - עו"ד רז ולטר</w:t>
      </w:r>
    </w:p>
    <w:p w14:paraId="0466B9B5" w14:textId="77777777" w:rsidR="00790AC7" w:rsidRPr="005A57D3" w:rsidRDefault="005A57D3">
      <w:pPr>
        <w:pStyle w:val="12"/>
        <w:rPr>
          <w:u w:val="none"/>
          <w:rtl/>
        </w:rPr>
      </w:pPr>
      <w:r w:rsidRPr="005A57D3">
        <w:rPr>
          <w:rFonts w:hint="cs"/>
          <w:u w:val="none"/>
          <w:rtl/>
        </w:rPr>
        <w:t>בשם הנאשם 1  - עו"ד אבי מוסקוביץ מטעם הסנגוריה הציבורית</w:t>
      </w:r>
    </w:p>
    <w:p w14:paraId="73EEF858" w14:textId="77777777" w:rsidR="00790AC7" w:rsidRPr="005A57D3" w:rsidRDefault="005A57D3">
      <w:pPr>
        <w:pStyle w:val="12"/>
        <w:rPr>
          <w:u w:val="none"/>
          <w:rtl/>
        </w:rPr>
      </w:pPr>
      <w:r w:rsidRPr="005A57D3">
        <w:rPr>
          <w:rFonts w:hint="cs"/>
          <w:u w:val="none"/>
          <w:rtl/>
        </w:rPr>
        <w:t xml:space="preserve">בשם הנאשם 2 - עו"ד גיל משה </w:t>
      </w:r>
    </w:p>
    <w:p w14:paraId="31BA2C86" w14:textId="77777777" w:rsidR="00790AC7" w:rsidRPr="005A57D3" w:rsidRDefault="005A57D3">
      <w:pPr>
        <w:pStyle w:val="12"/>
        <w:rPr>
          <w:u w:val="none"/>
          <w:rtl/>
        </w:rPr>
      </w:pPr>
      <w:r w:rsidRPr="005A57D3">
        <w:rPr>
          <w:rFonts w:hint="cs"/>
          <w:u w:val="none"/>
          <w:rtl/>
        </w:rPr>
        <w:t>בשם הנאשם 3 - אין הופעה</w:t>
      </w:r>
    </w:p>
    <w:p w14:paraId="4E4AE187" w14:textId="77777777" w:rsidR="00790AC7" w:rsidRPr="005A57D3" w:rsidRDefault="005A57D3">
      <w:pPr>
        <w:pStyle w:val="12"/>
        <w:rPr>
          <w:u w:val="none"/>
          <w:rtl/>
        </w:rPr>
      </w:pPr>
      <w:r w:rsidRPr="005A57D3">
        <w:rPr>
          <w:rFonts w:hint="cs"/>
          <w:u w:val="none"/>
          <w:rtl/>
        </w:rPr>
        <w:t>הנאשמים - הובאו [ע"י הליווי]</w:t>
      </w:r>
    </w:p>
    <w:p w14:paraId="29BAD182" w14:textId="77777777" w:rsidR="00790AC7" w:rsidRPr="005A57D3" w:rsidRDefault="00790AC7">
      <w:pPr>
        <w:pStyle w:val="12"/>
        <w:rPr>
          <w:u w:val="none"/>
          <w:rtl/>
        </w:rPr>
      </w:pPr>
    </w:p>
    <w:p w14:paraId="7F043D6B" w14:textId="77777777" w:rsidR="00DA6F28" w:rsidRPr="00DA6F28" w:rsidRDefault="005A57D3" w:rsidP="00DA6F28">
      <w:pPr>
        <w:spacing w:line="360" w:lineRule="auto"/>
        <w:jc w:val="center"/>
        <w:rPr>
          <w:rFonts w:ascii="Arial" w:hAnsi="Arial"/>
          <w:sz w:val="28"/>
          <w:rtl/>
        </w:rPr>
      </w:pPr>
      <w:r w:rsidRPr="005A57D3">
        <w:rPr>
          <w:rFonts w:ascii="Arial" w:hAnsi="Arial"/>
          <w:b/>
          <w:color w:val="FF0000"/>
          <w:sz w:val="28"/>
          <w:rtl/>
        </w:rPr>
        <w:t>במסמך זה הושמטו פרוטוקולי</w:t>
      </w:r>
      <w:bookmarkStart w:id="4" w:name="LawTable"/>
      <w:bookmarkEnd w:id="4"/>
      <w:r w:rsidR="00DA6F28" w:rsidRPr="00DA6F28">
        <w:rPr>
          <w:rFonts w:ascii="Arial" w:hAnsi="Arial"/>
          <w:b/>
          <w:color w:val="FF0000"/>
          <w:sz w:val="28"/>
          <w:rtl/>
        </w:rPr>
        <w:t>ם</w:t>
      </w:r>
    </w:p>
    <w:p w14:paraId="60B51FDD" w14:textId="77777777" w:rsidR="00DA6F28" w:rsidRPr="00DA6F28" w:rsidRDefault="00DA6F28" w:rsidP="00DA6F28">
      <w:pPr>
        <w:spacing w:after="120" w:line="240" w:lineRule="exact"/>
        <w:ind w:left="283" w:hanging="283"/>
        <w:jc w:val="both"/>
        <w:rPr>
          <w:rFonts w:ascii="FrankRuehl" w:hAnsi="FrankRuehl" w:cs="FrankRuehl"/>
          <w:color w:val="FF0000"/>
          <w:rtl/>
        </w:rPr>
      </w:pPr>
      <w:r w:rsidRPr="00DA6F28">
        <w:rPr>
          <w:rFonts w:ascii="FrankRuehl" w:hAnsi="FrankRuehl" w:cs="FrankRuehl"/>
          <w:color w:val="FF0000"/>
          <w:rtl/>
        </w:rPr>
        <w:t xml:space="preserve">חקיקה שאוזכרה: </w:t>
      </w:r>
    </w:p>
    <w:p w14:paraId="1F945401" w14:textId="77777777" w:rsidR="00DA6F28" w:rsidRPr="00DA6F28" w:rsidRDefault="00DA6F28" w:rsidP="00DA6F28">
      <w:pPr>
        <w:spacing w:after="120" w:line="240" w:lineRule="exact"/>
        <w:ind w:left="283" w:hanging="283"/>
        <w:jc w:val="both"/>
        <w:rPr>
          <w:rFonts w:ascii="FrankRuehl" w:hAnsi="FrankRuehl" w:cs="FrankRuehl"/>
          <w:color w:val="0000FF"/>
          <w:u w:val="single"/>
          <w:rtl/>
        </w:rPr>
      </w:pPr>
      <w:hyperlink r:id="rId7" w:history="1">
        <w:r w:rsidRPr="00DA6F28">
          <w:rPr>
            <w:rStyle w:val="Hyperlink"/>
            <w:rFonts w:ascii="FrankRuehl" w:hAnsi="FrankRuehl" w:cs="FrankRuehl"/>
            <w:rtl/>
          </w:rPr>
          <w:t>חוק העונשין, תשל"ז-1977</w:t>
        </w:r>
      </w:hyperlink>
      <w:r w:rsidRPr="00DA6F28">
        <w:rPr>
          <w:rFonts w:ascii="FrankRuehl" w:hAnsi="FrankRuehl" w:cs="FrankRuehl"/>
          <w:color w:val="0000FF"/>
          <w:u w:val="single"/>
          <w:rtl/>
        </w:rPr>
        <w:t xml:space="preserve">: סע'  </w:t>
      </w:r>
      <w:hyperlink r:id="rId8" w:history="1">
        <w:r w:rsidRPr="00DA6F28">
          <w:rPr>
            <w:rStyle w:val="Hyperlink"/>
            <w:rFonts w:ascii="FrankRuehl" w:hAnsi="FrankRuehl" w:cs="FrankRuehl"/>
          </w:rPr>
          <w:t>144(</w:t>
        </w:r>
        <w:r w:rsidRPr="00DA6F28">
          <w:rPr>
            <w:rStyle w:val="Hyperlink"/>
            <w:rFonts w:ascii="FrankRuehl" w:hAnsi="FrankRuehl" w:cs="FrankRuehl"/>
            <w:rtl/>
          </w:rPr>
          <w:t>ב</w:t>
        </w:r>
        <w:r w:rsidRPr="00DA6F28">
          <w:rPr>
            <w:rStyle w:val="Hyperlink"/>
            <w:rFonts w:ascii="FrankRuehl" w:hAnsi="FrankRuehl" w:cs="FrankRuehl"/>
          </w:rPr>
          <w:t>)</w:t>
        </w:r>
      </w:hyperlink>
      <w:r w:rsidRPr="00DA6F28">
        <w:rPr>
          <w:rFonts w:ascii="FrankRuehl" w:hAnsi="FrankRuehl" w:cs="FrankRuehl"/>
          <w:color w:val="0000FF"/>
          <w:u w:val="single"/>
          <w:rtl/>
        </w:rPr>
        <w:t xml:space="preserve">, </w:t>
      </w:r>
      <w:hyperlink r:id="rId9" w:history="1">
        <w:r w:rsidRPr="00DA6F28">
          <w:rPr>
            <w:rStyle w:val="Hyperlink"/>
            <w:rFonts w:ascii="FrankRuehl" w:hAnsi="FrankRuehl" w:cs="FrankRuehl"/>
          </w:rPr>
          <w:t>192</w:t>
        </w:r>
      </w:hyperlink>
      <w:r w:rsidRPr="00DA6F28">
        <w:rPr>
          <w:rFonts w:ascii="FrankRuehl" w:hAnsi="FrankRuehl" w:cs="FrankRuehl"/>
          <w:color w:val="0000FF"/>
          <w:u w:val="single"/>
          <w:rtl/>
        </w:rPr>
        <w:t xml:space="preserve">, </w:t>
      </w:r>
      <w:hyperlink r:id="rId10" w:history="1">
        <w:r w:rsidRPr="00DA6F28">
          <w:rPr>
            <w:rStyle w:val="Hyperlink"/>
            <w:rFonts w:ascii="FrankRuehl" w:hAnsi="FrankRuehl" w:cs="FrankRuehl"/>
          </w:rPr>
          <w:t>262</w:t>
        </w:r>
      </w:hyperlink>
      <w:r w:rsidRPr="00DA6F28">
        <w:rPr>
          <w:rFonts w:ascii="FrankRuehl" w:hAnsi="FrankRuehl" w:cs="FrankRuehl"/>
          <w:color w:val="0000FF"/>
          <w:u w:val="single"/>
          <w:rtl/>
        </w:rPr>
        <w:t xml:space="preserve">, </w:t>
      </w:r>
      <w:hyperlink r:id="rId11" w:history="1">
        <w:r w:rsidRPr="00DA6F28">
          <w:rPr>
            <w:rStyle w:val="Hyperlink"/>
            <w:rFonts w:ascii="FrankRuehl" w:hAnsi="FrankRuehl" w:cs="FrankRuehl"/>
          </w:rPr>
          <w:t>287(</w:t>
        </w:r>
        <w:r w:rsidRPr="00DA6F28">
          <w:rPr>
            <w:rStyle w:val="Hyperlink"/>
            <w:rFonts w:ascii="FrankRuehl" w:hAnsi="FrankRuehl" w:cs="FrankRuehl"/>
            <w:rtl/>
          </w:rPr>
          <w:t>ב</w:t>
        </w:r>
        <w:r w:rsidRPr="00DA6F28">
          <w:rPr>
            <w:rStyle w:val="Hyperlink"/>
            <w:rFonts w:ascii="FrankRuehl" w:hAnsi="FrankRuehl" w:cs="FrankRuehl"/>
          </w:rPr>
          <w:t>)</w:t>
        </w:r>
      </w:hyperlink>
      <w:r w:rsidRPr="00DA6F28">
        <w:rPr>
          <w:rFonts w:ascii="FrankRuehl" w:hAnsi="FrankRuehl" w:cs="FrankRuehl"/>
          <w:color w:val="0000FF"/>
          <w:u w:val="single"/>
          <w:rtl/>
        </w:rPr>
        <w:t xml:space="preserve">, </w:t>
      </w:r>
      <w:hyperlink r:id="rId12" w:history="1">
        <w:r w:rsidRPr="00DA6F28">
          <w:rPr>
            <w:rStyle w:val="Hyperlink"/>
            <w:rFonts w:ascii="FrankRuehl" w:hAnsi="FrankRuehl" w:cs="FrankRuehl"/>
          </w:rPr>
          <w:t>298</w:t>
        </w:r>
      </w:hyperlink>
      <w:r w:rsidRPr="00DA6F28">
        <w:rPr>
          <w:rFonts w:ascii="FrankRuehl" w:hAnsi="FrankRuehl" w:cs="FrankRuehl"/>
          <w:color w:val="0000FF"/>
          <w:u w:val="single"/>
          <w:rtl/>
        </w:rPr>
        <w:t xml:space="preserve">, </w:t>
      </w:r>
      <w:hyperlink r:id="rId13" w:history="1">
        <w:r w:rsidRPr="00DA6F28">
          <w:rPr>
            <w:rStyle w:val="Hyperlink"/>
            <w:rFonts w:ascii="FrankRuehl" w:hAnsi="FrankRuehl" w:cs="FrankRuehl"/>
          </w:rPr>
          <w:t>340</w:t>
        </w:r>
      </w:hyperlink>
      <w:r w:rsidRPr="00DA6F28">
        <w:rPr>
          <w:rFonts w:ascii="FrankRuehl" w:hAnsi="FrankRuehl" w:cs="FrankRuehl"/>
          <w:color w:val="0000FF"/>
          <w:u w:val="single"/>
          <w:rtl/>
        </w:rPr>
        <w:t xml:space="preserve">, </w:t>
      </w:r>
      <w:hyperlink r:id="rId14" w:history="1">
        <w:r w:rsidRPr="00DA6F28">
          <w:rPr>
            <w:rStyle w:val="Hyperlink"/>
            <w:rFonts w:ascii="FrankRuehl" w:hAnsi="FrankRuehl" w:cs="FrankRuehl"/>
          </w:rPr>
          <w:t>428</w:t>
        </w:r>
      </w:hyperlink>
      <w:r w:rsidRPr="00DA6F28">
        <w:rPr>
          <w:rFonts w:ascii="FrankRuehl" w:hAnsi="FrankRuehl" w:cs="FrankRuehl"/>
          <w:color w:val="0000FF"/>
          <w:u w:val="single"/>
          <w:rtl/>
        </w:rPr>
        <w:t xml:space="preserve">, </w:t>
      </w:r>
      <w:hyperlink r:id="rId15" w:history="1">
        <w:r w:rsidRPr="00DA6F28">
          <w:rPr>
            <w:rStyle w:val="Hyperlink"/>
            <w:rFonts w:ascii="FrankRuehl" w:hAnsi="FrankRuehl" w:cs="FrankRuehl"/>
          </w:rPr>
          <w:t>499(</w:t>
        </w:r>
        <w:r w:rsidRPr="00DA6F28">
          <w:rPr>
            <w:rStyle w:val="Hyperlink"/>
            <w:rFonts w:ascii="FrankRuehl" w:hAnsi="FrankRuehl" w:cs="FrankRuehl"/>
            <w:rtl/>
          </w:rPr>
          <w:t>א)(1</w:t>
        </w:r>
        <w:r w:rsidRPr="00DA6F28">
          <w:rPr>
            <w:rStyle w:val="Hyperlink"/>
            <w:rFonts w:ascii="FrankRuehl" w:hAnsi="FrankRuehl" w:cs="FrankRuehl"/>
          </w:rPr>
          <w:t>)</w:t>
        </w:r>
      </w:hyperlink>
    </w:p>
    <w:p w14:paraId="1867615D" w14:textId="77777777" w:rsidR="00DA6F28" w:rsidRPr="00DA6F28" w:rsidRDefault="00DA6F28" w:rsidP="00DA6F28">
      <w:pPr>
        <w:spacing w:after="120" w:line="240" w:lineRule="exact"/>
        <w:ind w:left="283" w:hanging="283"/>
        <w:jc w:val="both"/>
        <w:rPr>
          <w:rFonts w:ascii="FrankRuehl" w:hAnsi="FrankRuehl" w:cs="FrankRuehl"/>
          <w:rtl/>
        </w:rPr>
      </w:pPr>
    </w:p>
    <w:p w14:paraId="510EECB3" w14:textId="77777777" w:rsidR="005A57D3" w:rsidRPr="005A57D3" w:rsidRDefault="005A57D3" w:rsidP="005A57D3">
      <w:pPr>
        <w:spacing w:line="360" w:lineRule="auto"/>
        <w:jc w:val="center"/>
        <w:rPr>
          <w:rFonts w:ascii="Arial" w:hAnsi="Arial"/>
          <w:b/>
          <w:bCs/>
          <w:sz w:val="28"/>
          <w:szCs w:val="28"/>
          <w:u w:val="single"/>
          <w:rtl/>
        </w:rPr>
      </w:pPr>
      <w:bookmarkStart w:id="5" w:name="LawTable_End"/>
      <w:bookmarkStart w:id="6" w:name="PsakDin"/>
      <w:bookmarkEnd w:id="0"/>
      <w:bookmarkEnd w:id="5"/>
      <w:r w:rsidRPr="005A57D3">
        <w:rPr>
          <w:rFonts w:ascii="Arial" w:hAnsi="Arial"/>
          <w:b/>
          <w:bCs/>
          <w:sz w:val="28"/>
          <w:szCs w:val="28"/>
          <w:u w:val="single"/>
          <w:rtl/>
        </w:rPr>
        <w:t>גזר דין</w:t>
      </w:r>
    </w:p>
    <w:bookmarkEnd w:id="6"/>
    <w:p w14:paraId="449B668B" w14:textId="77777777" w:rsidR="00790AC7" w:rsidRDefault="00790AC7">
      <w:pPr>
        <w:spacing w:line="360" w:lineRule="auto"/>
        <w:jc w:val="both"/>
        <w:rPr>
          <w:rFonts w:ascii="Arial" w:hAnsi="Arial"/>
        </w:rPr>
      </w:pPr>
    </w:p>
    <w:p w14:paraId="18B9C255" w14:textId="77777777" w:rsidR="00790AC7" w:rsidRDefault="005A57D3">
      <w:pPr>
        <w:spacing w:line="360" w:lineRule="auto"/>
        <w:ind w:left="720" w:hanging="720"/>
        <w:jc w:val="both"/>
      </w:pPr>
      <w:r>
        <w:rPr>
          <w:rFonts w:hint="cs"/>
          <w:rtl/>
        </w:rPr>
        <w:t>1.</w:t>
      </w:r>
      <w:r>
        <w:rPr>
          <w:rFonts w:hint="cs"/>
          <w:rtl/>
        </w:rPr>
        <w:tab/>
        <w:t>הנאשמים לפניי הודו בעובדות כתבי אישום מתוקנים, מיום 21.10.13 (כתב האישום המתייחס לנאשם 1) ומיום 02.12.13 (כתב האישום המתייחס לנאשמים 2-3) (להלן ביחד: "</w:t>
      </w:r>
      <w:r>
        <w:rPr>
          <w:rFonts w:hint="cs"/>
          <w:b/>
          <w:bCs/>
          <w:rtl/>
        </w:rPr>
        <w:t>כתבי האישום</w:t>
      </w:r>
      <w:r>
        <w:rPr>
          <w:rFonts w:hint="cs"/>
          <w:rtl/>
        </w:rPr>
        <w:t>"), והורשעו, על-פי הודאתם, בביצוע העבירות הבאות:</w:t>
      </w:r>
    </w:p>
    <w:p w14:paraId="2960F692" w14:textId="77777777" w:rsidR="00790AC7" w:rsidRDefault="00790AC7">
      <w:pPr>
        <w:pStyle w:val="ListParagraph"/>
        <w:spacing w:after="0" w:line="360" w:lineRule="auto"/>
        <w:jc w:val="both"/>
        <w:rPr>
          <w:rFonts w:cs="David"/>
          <w:sz w:val="24"/>
          <w:szCs w:val="24"/>
          <w:rtl/>
        </w:rPr>
      </w:pPr>
    </w:p>
    <w:p w14:paraId="07E001A7" w14:textId="77777777" w:rsidR="00790AC7" w:rsidRDefault="005A57D3">
      <w:pPr>
        <w:pStyle w:val="ListParagraph"/>
        <w:spacing w:after="0" w:line="360" w:lineRule="auto"/>
        <w:jc w:val="both"/>
        <w:rPr>
          <w:rFonts w:cs="David"/>
          <w:sz w:val="24"/>
          <w:szCs w:val="24"/>
          <w:rtl/>
        </w:rPr>
      </w:pPr>
      <w:r>
        <w:rPr>
          <w:rFonts w:cs="David" w:hint="cs"/>
          <w:b/>
          <w:bCs/>
          <w:sz w:val="24"/>
          <w:szCs w:val="24"/>
          <w:rtl/>
        </w:rPr>
        <w:t>נאשם 1</w:t>
      </w:r>
      <w:r>
        <w:rPr>
          <w:rFonts w:cs="David" w:hint="cs"/>
          <w:sz w:val="24"/>
          <w:szCs w:val="24"/>
          <w:rtl/>
        </w:rPr>
        <w:t xml:space="preserve"> </w:t>
      </w:r>
      <w:r>
        <w:rPr>
          <w:rFonts w:cs="David"/>
          <w:sz w:val="24"/>
          <w:szCs w:val="24"/>
          <w:rtl/>
        </w:rPr>
        <w:t>–</w:t>
      </w:r>
    </w:p>
    <w:p w14:paraId="37AC2981" w14:textId="77777777" w:rsidR="00790AC7" w:rsidRDefault="005A57D3">
      <w:pPr>
        <w:pStyle w:val="ListParagraph"/>
        <w:numPr>
          <w:ilvl w:val="0"/>
          <w:numId w:val="25"/>
        </w:numPr>
        <w:spacing w:after="0" w:line="360" w:lineRule="auto"/>
        <w:jc w:val="both"/>
        <w:rPr>
          <w:rFonts w:cs="David"/>
          <w:sz w:val="24"/>
          <w:szCs w:val="24"/>
        </w:rPr>
      </w:pPr>
      <w:r>
        <w:rPr>
          <w:rFonts w:cs="David" w:hint="cs"/>
          <w:sz w:val="24"/>
          <w:szCs w:val="24"/>
          <w:u w:val="single"/>
          <w:rtl/>
        </w:rPr>
        <w:t>הריגה</w:t>
      </w:r>
      <w:r>
        <w:rPr>
          <w:rFonts w:cs="David" w:hint="cs"/>
          <w:sz w:val="24"/>
          <w:szCs w:val="24"/>
          <w:rtl/>
        </w:rPr>
        <w:t xml:space="preserve">, לפי </w:t>
      </w:r>
      <w:hyperlink r:id="rId16" w:history="1">
        <w:r w:rsidR="00DA6F28" w:rsidRPr="00DA6F28">
          <w:rPr>
            <w:rStyle w:val="Hyperlink"/>
            <w:rFonts w:cs="David" w:hint="cs"/>
            <w:sz w:val="24"/>
            <w:szCs w:val="24"/>
            <w:rtl/>
          </w:rPr>
          <w:t>סעיף</w:t>
        </w:r>
        <w:r w:rsidR="00DA6F28" w:rsidRPr="00DA6F28">
          <w:rPr>
            <w:rStyle w:val="Hyperlink"/>
            <w:rFonts w:cs="David"/>
            <w:sz w:val="24"/>
            <w:szCs w:val="24"/>
            <w:rtl/>
          </w:rPr>
          <w:t xml:space="preserve"> 298</w:t>
        </w:r>
      </w:hyperlink>
      <w:r>
        <w:rPr>
          <w:rFonts w:cs="David" w:hint="cs"/>
          <w:sz w:val="24"/>
          <w:szCs w:val="24"/>
          <w:rtl/>
        </w:rPr>
        <w:t xml:space="preserve"> ל</w:t>
      </w:r>
      <w:hyperlink r:id="rId17" w:history="1">
        <w:r w:rsidRPr="005A57D3">
          <w:rPr>
            <w:rFonts w:cs="David" w:hint="cs"/>
            <w:color w:val="0000FF"/>
            <w:sz w:val="24"/>
            <w:szCs w:val="24"/>
            <w:u w:val="single"/>
            <w:rtl/>
          </w:rPr>
          <w:t>חוק</w:t>
        </w:r>
        <w:r w:rsidRPr="005A57D3">
          <w:rPr>
            <w:rFonts w:cs="David"/>
            <w:color w:val="0000FF"/>
            <w:sz w:val="24"/>
            <w:szCs w:val="24"/>
            <w:u w:val="single"/>
            <w:rtl/>
          </w:rPr>
          <w:t xml:space="preserve"> </w:t>
        </w:r>
        <w:r w:rsidRPr="005A57D3">
          <w:rPr>
            <w:rFonts w:cs="David" w:hint="cs"/>
            <w:color w:val="0000FF"/>
            <w:sz w:val="24"/>
            <w:szCs w:val="24"/>
            <w:u w:val="single"/>
            <w:rtl/>
          </w:rPr>
          <w:t>העונשין</w:t>
        </w:r>
      </w:hyperlink>
      <w:r>
        <w:rPr>
          <w:rFonts w:cs="David" w:hint="cs"/>
          <w:sz w:val="24"/>
          <w:szCs w:val="24"/>
          <w:rtl/>
        </w:rPr>
        <w:t>, התשל"ז-1977 (להלן: "</w:t>
      </w:r>
      <w:r>
        <w:rPr>
          <w:rFonts w:cs="David" w:hint="cs"/>
          <w:b/>
          <w:bCs/>
          <w:sz w:val="24"/>
          <w:szCs w:val="24"/>
          <w:rtl/>
        </w:rPr>
        <w:t>החוק</w:t>
      </w:r>
      <w:r>
        <w:rPr>
          <w:rFonts w:cs="David" w:hint="cs"/>
          <w:sz w:val="24"/>
          <w:szCs w:val="24"/>
          <w:rtl/>
        </w:rPr>
        <w:t>").</w:t>
      </w:r>
    </w:p>
    <w:p w14:paraId="62C0F86D" w14:textId="77777777" w:rsidR="00790AC7" w:rsidRDefault="005A57D3">
      <w:pPr>
        <w:pStyle w:val="ListParagraph"/>
        <w:numPr>
          <w:ilvl w:val="0"/>
          <w:numId w:val="25"/>
        </w:numPr>
        <w:spacing w:after="0" w:line="360" w:lineRule="auto"/>
        <w:rPr>
          <w:rFonts w:cs="David"/>
          <w:sz w:val="24"/>
          <w:szCs w:val="24"/>
          <w:rtl/>
        </w:rPr>
      </w:pPr>
      <w:r>
        <w:rPr>
          <w:rFonts w:cs="David" w:hint="cs"/>
          <w:sz w:val="24"/>
          <w:szCs w:val="24"/>
          <w:u w:val="single"/>
          <w:rtl/>
        </w:rPr>
        <w:t>קשירת</w:t>
      </w:r>
      <w:r>
        <w:rPr>
          <w:rFonts w:cs="David"/>
          <w:sz w:val="24"/>
          <w:szCs w:val="24"/>
          <w:u w:val="single"/>
          <w:rtl/>
        </w:rPr>
        <w:t xml:space="preserve"> </w:t>
      </w:r>
      <w:r>
        <w:rPr>
          <w:rFonts w:cs="David" w:hint="cs"/>
          <w:sz w:val="24"/>
          <w:szCs w:val="24"/>
          <w:u w:val="single"/>
          <w:rtl/>
        </w:rPr>
        <w:t>קשר</w:t>
      </w:r>
      <w:r>
        <w:rPr>
          <w:rFonts w:cs="David"/>
          <w:sz w:val="24"/>
          <w:szCs w:val="24"/>
          <w:u w:val="single"/>
          <w:rtl/>
        </w:rPr>
        <w:t xml:space="preserve"> </w:t>
      </w:r>
      <w:r>
        <w:rPr>
          <w:rFonts w:cs="David" w:hint="cs"/>
          <w:sz w:val="24"/>
          <w:szCs w:val="24"/>
          <w:u w:val="single"/>
          <w:rtl/>
        </w:rPr>
        <w:t>לביצוע</w:t>
      </w:r>
      <w:r>
        <w:rPr>
          <w:rFonts w:cs="David"/>
          <w:sz w:val="24"/>
          <w:szCs w:val="24"/>
          <w:u w:val="single"/>
          <w:rtl/>
        </w:rPr>
        <w:t xml:space="preserve"> </w:t>
      </w:r>
      <w:r>
        <w:rPr>
          <w:rFonts w:cs="David" w:hint="cs"/>
          <w:sz w:val="24"/>
          <w:szCs w:val="24"/>
          <w:u w:val="single"/>
          <w:rtl/>
        </w:rPr>
        <w:t>פשע</w:t>
      </w:r>
      <w:r>
        <w:rPr>
          <w:rFonts w:cs="David" w:hint="cs"/>
          <w:sz w:val="24"/>
          <w:szCs w:val="24"/>
          <w:rtl/>
        </w:rPr>
        <w:t>, לפי</w:t>
      </w:r>
      <w:r>
        <w:rPr>
          <w:rFonts w:cs="David"/>
          <w:sz w:val="24"/>
          <w:szCs w:val="24"/>
          <w:rtl/>
        </w:rPr>
        <w:t xml:space="preserve"> </w:t>
      </w:r>
      <w:hyperlink r:id="rId18" w:history="1">
        <w:r w:rsidR="00DA6F28" w:rsidRPr="00DA6F28">
          <w:rPr>
            <w:rStyle w:val="Hyperlink"/>
            <w:rFonts w:cs="David" w:hint="cs"/>
            <w:sz w:val="24"/>
            <w:szCs w:val="24"/>
            <w:rtl/>
          </w:rPr>
          <w:t>סעיף</w:t>
        </w:r>
        <w:r w:rsidR="00DA6F28" w:rsidRPr="00DA6F28">
          <w:rPr>
            <w:rStyle w:val="Hyperlink"/>
            <w:rFonts w:cs="David"/>
            <w:sz w:val="24"/>
            <w:szCs w:val="24"/>
            <w:rtl/>
          </w:rPr>
          <w:t xml:space="preserve"> 499(</w:t>
        </w:r>
        <w:r w:rsidR="00DA6F28" w:rsidRPr="00DA6F28">
          <w:rPr>
            <w:rStyle w:val="Hyperlink"/>
            <w:rFonts w:cs="David" w:hint="cs"/>
            <w:sz w:val="24"/>
            <w:szCs w:val="24"/>
            <w:rtl/>
          </w:rPr>
          <w:t>א</w:t>
        </w:r>
        <w:r w:rsidR="00DA6F28" w:rsidRPr="00DA6F28">
          <w:rPr>
            <w:rStyle w:val="Hyperlink"/>
            <w:rFonts w:cs="David"/>
            <w:sz w:val="24"/>
            <w:szCs w:val="24"/>
            <w:rtl/>
          </w:rPr>
          <w:t>)(1)</w:t>
        </w:r>
      </w:hyperlink>
      <w:r>
        <w:rPr>
          <w:rFonts w:cs="David"/>
          <w:sz w:val="24"/>
          <w:szCs w:val="24"/>
          <w:rtl/>
        </w:rPr>
        <w:t xml:space="preserve"> </w:t>
      </w:r>
      <w:r>
        <w:rPr>
          <w:rFonts w:cs="David" w:hint="cs"/>
          <w:sz w:val="24"/>
          <w:szCs w:val="24"/>
          <w:rtl/>
        </w:rPr>
        <w:t>לחוק.</w:t>
      </w:r>
    </w:p>
    <w:p w14:paraId="20076124" w14:textId="77777777" w:rsidR="00790AC7" w:rsidRDefault="005A57D3">
      <w:pPr>
        <w:pStyle w:val="ListParagraph"/>
        <w:numPr>
          <w:ilvl w:val="0"/>
          <w:numId w:val="25"/>
        </w:numPr>
        <w:spacing w:after="0" w:line="360" w:lineRule="auto"/>
        <w:rPr>
          <w:rFonts w:cs="David"/>
          <w:sz w:val="24"/>
          <w:szCs w:val="24"/>
          <w:rtl/>
        </w:rPr>
      </w:pPr>
      <w:r>
        <w:rPr>
          <w:rFonts w:cs="David" w:hint="cs"/>
          <w:sz w:val="24"/>
          <w:szCs w:val="24"/>
          <w:u w:val="single"/>
          <w:rtl/>
        </w:rPr>
        <w:t>נשיאת</w:t>
      </w:r>
      <w:r>
        <w:rPr>
          <w:rFonts w:cs="David"/>
          <w:sz w:val="24"/>
          <w:szCs w:val="24"/>
          <w:u w:val="single"/>
          <w:rtl/>
        </w:rPr>
        <w:t xml:space="preserve"> </w:t>
      </w:r>
      <w:r>
        <w:rPr>
          <w:rFonts w:cs="David" w:hint="cs"/>
          <w:sz w:val="24"/>
          <w:szCs w:val="24"/>
          <w:u w:val="single"/>
          <w:rtl/>
        </w:rPr>
        <w:t>נשק</w:t>
      </w:r>
      <w:r>
        <w:rPr>
          <w:rFonts w:cs="David"/>
          <w:sz w:val="24"/>
          <w:szCs w:val="24"/>
          <w:u w:val="single"/>
          <w:rtl/>
        </w:rPr>
        <w:t xml:space="preserve"> </w:t>
      </w:r>
      <w:r>
        <w:rPr>
          <w:rFonts w:cs="David" w:hint="cs"/>
          <w:sz w:val="24"/>
          <w:szCs w:val="24"/>
          <w:u w:val="single"/>
          <w:rtl/>
        </w:rPr>
        <w:t>ותחמושת</w:t>
      </w:r>
      <w:r>
        <w:rPr>
          <w:rFonts w:cs="David"/>
          <w:sz w:val="24"/>
          <w:szCs w:val="24"/>
          <w:u w:val="single"/>
          <w:rtl/>
        </w:rPr>
        <w:t xml:space="preserve"> </w:t>
      </w:r>
      <w:r>
        <w:rPr>
          <w:rFonts w:cs="David" w:hint="cs"/>
          <w:sz w:val="24"/>
          <w:szCs w:val="24"/>
          <w:u w:val="single"/>
          <w:rtl/>
        </w:rPr>
        <w:t>שלא</w:t>
      </w:r>
      <w:r>
        <w:rPr>
          <w:rFonts w:cs="David"/>
          <w:sz w:val="24"/>
          <w:szCs w:val="24"/>
          <w:u w:val="single"/>
          <w:rtl/>
        </w:rPr>
        <w:t xml:space="preserve"> </w:t>
      </w:r>
      <w:r>
        <w:rPr>
          <w:rFonts w:cs="David" w:hint="cs"/>
          <w:sz w:val="24"/>
          <w:szCs w:val="24"/>
          <w:u w:val="single"/>
          <w:rtl/>
        </w:rPr>
        <w:t>כדין</w:t>
      </w:r>
      <w:r>
        <w:rPr>
          <w:rFonts w:cs="David" w:hint="cs"/>
          <w:sz w:val="24"/>
          <w:szCs w:val="24"/>
          <w:rtl/>
        </w:rPr>
        <w:t>,</w:t>
      </w:r>
      <w:r>
        <w:rPr>
          <w:rFonts w:cs="David"/>
          <w:sz w:val="24"/>
          <w:szCs w:val="24"/>
          <w:rtl/>
        </w:rPr>
        <w:t xml:space="preserve"> </w:t>
      </w:r>
      <w:r>
        <w:rPr>
          <w:rFonts w:cs="David" w:hint="cs"/>
          <w:sz w:val="24"/>
          <w:szCs w:val="24"/>
          <w:rtl/>
        </w:rPr>
        <w:t>לפי</w:t>
      </w:r>
      <w:r>
        <w:rPr>
          <w:rFonts w:cs="David"/>
          <w:sz w:val="24"/>
          <w:szCs w:val="24"/>
          <w:rtl/>
        </w:rPr>
        <w:t xml:space="preserve"> </w:t>
      </w:r>
      <w:hyperlink r:id="rId19" w:history="1">
        <w:r w:rsidR="00DA6F28" w:rsidRPr="00DA6F28">
          <w:rPr>
            <w:rStyle w:val="Hyperlink"/>
            <w:rFonts w:cs="David" w:hint="cs"/>
            <w:sz w:val="24"/>
            <w:szCs w:val="24"/>
            <w:rtl/>
          </w:rPr>
          <w:t>סעיף</w:t>
        </w:r>
        <w:r w:rsidR="00DA6F28" w:rsidRPr="00DA6F28">
          <w:rPr>
            <w:rStyle w:val="Hyperlink"/>
            <w:rFonts w:cs="David"/>
            <w:sz w:val="24"/>
            <w:szCs w:val="24"/>
            <w:rtl/>
          </w:rPr>
          <w:t xml:space="preserve"> 144(</w:t>
        </w:r>
        <w:r w:rsidR="00DA6F28" w:rsidRPr="00DA6F28">
          <w:rPr>
            <w:rStyle w:val="Hyperlink"/>
            <w:rFonts w:cs="David" w:hint="cs"/>
            <w:sz w:val="24"/>
            <w:szCs w:val="24"/>
            <w:rtl/>
          </w:rPr>
          <w:t>ב</w:t>
        </w:r>
        <w:r w:rsidR="00DA6F28" w:rsidRPr="00DA6F28">
          <w:rPr>
            <w:rStyle w:val="Hyperlink"/>
            <w:rFonts w:cs="David"/>
            <w:sz w:val="24"/>
            <w:szCs w:val="24"/>
            <w:rtl/>
          </w:rPr>
          <w:t>)</w:t>
        </w:r>
      </w:hyperlink>
      <w:r>
        <w:rPr>
          <w:rFonts w:cs="David"/>
          <w:sz w:val="24"/>
          <w:szCs w:val="24"/>
          <w:rtl/>
        </w:rPr>
        <w:t xml:space="preserve"> </w:t>
      </w:r>
      <w:r>
        <w:rPr>
          <w:rFonts w:cs="David" w:hint="cs"/>
          <w:sz w:val="24"/>
          <w:szCs w:val="24"/>
          <w:rtl/>
        </w:rPr>
        <w:t>רישא</w:t>
      </w:r>
      <w:r>
        <w:rPr>
          <w:rFonts w:cs="David"/>
          <w:sz w:val="24"/>
          <w:szCs w:val="24"/>
          <w:rtl/>
        </w:rPr>
        <w:t xml:space="preserve"> </w:t>
      </w:r>
      <w:r>
        <w:rPr>
          <w:rFonts w:cs="David" w:hint="cs"/>
          <w:sz w:val="24"/>
          <w:szCs w:val="24"/>
          <w:rtl/>
        </w:rPr>
        <w:t>לחוק</w:t>
      </w:r>
      <w:r>
        <w:rPr>
          <w:rFonts w:cs="David"/>
          <w:sz w:val="24"/>
          <w:szCs w:val="24"/>
          <w:rtl/>
        </w:rPr>
        <w:t>.</w:t>
      </w:r>
    </w:p>
    <w:p w14:paraId="56265900" w14:textId="77777777" w:rsidR="00790AC7" w:rsidRDefault="005A57D3">
      <w:pPr>
        <w:pStyle w:val="ListParagraph"/>
        <w:numPr>
          <w:ilvl w:val="0"/>
          <w:numId w:val="25"/>
        </w:numPr>
        <w:spacing w:after="0" w:line="360" w:lineRule="auto"/>
        <w:jc w:val="both"/>
        <w:rPr>
          <w:rFonts w:cs="David"/>
          <w:sz w:val="24"/>
          <w:szCs w:val="24"/>
          <w:rtl/>
        </w:rPr>
      </w:pPr>
      <w:r>
        <w:rPr>
          <w:rFonts w:cs="David" w:hint="cs"/>
          <w:sz w:val="24"/>
          <w:szCs w:val="24"/>
          <w:u w:val="single"/>
          <w:rtl/>
        </w:rPr>
        <w:t>ירי</w:t>
      </w:r>
      <w:r>
        <w:rPr>
          <w:rFonts w:cs="David"/>
          <w:sz w:val="24"/>
          <w:szCs w:val="24"/>
          <w:u w:val="single"/>
          <w:rtl/>
        </w:rPr>
        <w:t xml:space="preserve"> </w:t>
      </w:r>
      <w:r>
        <w:rPr>
          <w:rFonts w:cs="David" w:hint="cs"/>
          <w:sz w:val="24"/>
          <w:szCs w:val="24"/>
          <w:u w:val="single"/>
          <w:rtl/>
        </w:rPr>
        <w:t>באזור</w:t>
      </w:r>
      <w:r>
        <w:rPr>
          <w:rFonts w:cs="David"/>
          <w:sz w:val="24"/>
          <w:szCs w:val="24"/>
          <w:u w:val="single"/>
          <w:rtl/>
        </w:rPr>
        <w:t xml:space="preserve"> </w:t>
      </w:r>
      <w:r>
        <w:rPr>
          <w:rFonts w:cs="David" w:hint="cs"/>
          <w:sz w:val="24"/>
          <w:szCs w:val="24"/>
          <w:u w:val="single"/>
          <w:rtl/>
        </w:rPr>
        <w:t>מגורים</w:t>
      </w:r>
      <w:r>
        <w:rPr>
          <w:rFonts w:cs="David" w:hint="cs"/>
          <w:sz w:val="24"/>
          <w:szCs w:val="24"/>
          <w:rtl/>
        </w:rPr>
        <w:t>, לפי</w:t>
      </w:r>
      <w:r>
        <w:rPr>
          <w:rFonts w:cs="David"/>
          <w:sz w:val="24"/>
          <w:szCs w:val="24"/>
          <w:rtl/>
        </w:rPr>
        <w:t xml:space="preserve"> </w:t>
      </w:r>
      <w:hyperlink r:id="rId20" w:history="1">
        <w:r w:rsidR="00DA6F28" w:rsidRPr="00DA6F28">
          <w:rPr>
            <w:rStyle w:val="Hyperlink"/>
            <w:rFonts w:cs="David" w:hint="cs"/>
            <w:sz w:val="24"/>
            <w:szCs w:val="24"/>
            <w:rtl/>
          </w:rPr>
          <w:t>סעיף</w:t>
        </w:r>
        <w:r w:rsidR="00DA6F28" w:rsidRPr="00DA6F28">
          <w:rPr>
            <w:rStyle w:val="Hyperlink"/>
            <w:rFonts w:cs="David"/>
            <w:sz w:val="24"/>
            <w:szCs w:val="24"/>
            <w:rtl/>
          </w:rPr>
          <w:t xml:space="preserve"> 340</w:t>
        </w:r>
      </w:hyperlink>
      <w:r>
        <w:rPr>
          <w:rFonts w:cs="David"/>
          <w:sz w:val="24"/>
          <w:szCs w:val="24"/>
          <w:rtl/>
        </w:rPr>
        <w:t xml:space="preserve"> </w:t>
      </w:r>
      <w:r>
        <w:rPr>
          <w:rFonts w:cs="David" w:hint="cs"/>
          <w:sz w:val="24"/>
          <w:szCs w:val="24"/>
          <w:rtl/>
        </w:rPr>
        <w:t>לחוק.</w:t>
      </w:r>
    </w:p>
    <w:p w14:paraId="18313450" w14:textId="77777777" w:rsidR="00790AC7" w:rsidRDefault="005A57D3">
      <w:pPr>
        <w:spacing w:line="360" w:lineRule="auto"/>
        <w:jc w:val="both"/>
        <w:rPr>
          <w:rtl/>
        </w:rPr>
      </w:pPr>
      <w:r>
        <w:rPr>
          <w:rFonts w:hint="cs"/>
          <w:rtl/>
        </w:rPr>
        <w:tab/>
      </w:r>
      <w:r>
        <w:rPr>
          <w:rFonts w:hint="cs"/>
          <w:b/>
          <w:bCs/>
          <w:rtl/>
        </w:rPr>
        <w:t>נאשם 2</w:t>
      </w:r>
      <w:r>
        <w:rPr>
          <w:rFonts w:hint="cs"/>
          <w:rtl/>
        </w:rPr>
        <w:t xml:space="preserve"> </w:t>
      </w:r>
      <w:r>
        <w:rPr>
          <w:rtl/>
        </w:rPr>
        <w:t>–</w:t>
      </w:r>
    </w:p>
    <w:p w14:paraId="32B09656" w14:textId="77777777" w:rsidR="00790AC7" w:rsidRDefault="005A57D3">
      <w:pPr>
        <w:pStyle w:val="ListParagraph"/>
        <w:numPr>
          <w:ilvl w:val="0"/>
          <w:numId w:val="27"/>
        </w:numPr>
        <w:spacing w:after="0" w:line="360" w:lineRule="auto"/>
        <w:jc w:val="both"/>
        <w:rPr>
          <w:rFonts w:cs="David"/>
          <w:sz w:val="24"/>
          <w:szCs w:val="24"/>
        </w:rPr>
      </w:pPr>
      <w:r>
        <w:rPr>
          <w:rFonts w:cs="David" w:hint="cs"/>
          <w:sz w:val="24"/>
          <w:szCs w:val="24"/>
          <w:u w:val="single"/>
          <w:rtl/>
        </w:rPr>
        <w:t>קשירת קשר לביצוע פשע</w:t>
      </w:r>
      <w:r>
        <w:rPr>
          <w:rFonts w:cs="David" w:hint="cs"/>
          <w:sz w:val="24"/>
          <w:szCs w:val="24"/>
          <w:rtl/>
        </w:rPr>
        <w:t>, לפי</w:t>
      </w:r>
      <w:r>
        <w:rPr>
          <w:rFonts w:cs="David"/>
          <w:sz w:val="24"/>
          <w:szCs w:val="24"/>
          <w:rtl/>
        </w:rPr>
        <w:t xml:space="preserve"> </w:t>
      </w:r>
      <w:hyperlink r:id="rId21" w:history="1">
        <w:r w:rsidR="00DA6F28" w:rsidRPr="00DA6F28">
          <w:rPr>
            <w:rStyle w:val="Hyperlink"/>
            <w:rFonts w:cs="David" w:hint="cs"/>
            <w:sz w:val="24"/>
            <w:szCs w:val="24"/>
            <w:rtl/>
          </w:rPr>
          <w:t>סעיף</w:t>
        </w:r>
        <w:r w:rsidR="00DA6F28" w:rsidRPr="00DA6F28">
          <w:rPr>
            <w:rStyle w:val="Hyperlink"/>
            <w:rFonts w:cs="David"/>
            <w:sz w:val="24"/>
            <w:szCs w:val="24"/>
            <w:rtl/>
          </w:rPr>
          <w:t xml:space="preserve"> 499(</w:t>
        </w:r>
        <w:r w:rsidR="00DA6F28" w:rsidRPr="00DA6F28">
          <w:rPr>
            <w:rStyle w:val="Hyperlink"/>
            <w:rFonts w:cs="David" w:hint="cs"/>
            <w:sz w:val="24"/>
            <w:szCs w:val="24"/>
            <w:rtl/>
          </w:rPr>
          <w:t>א</w:t>
        </w:r>
        <w:r w:rsidR="00DA6F28" w:rsidRPr="00DA6F28">
          <w:rPr>
            <w:rStyle w:val="Hyperlink"/>
            <w:rFonts w:cs="David"/>
            <w:sz w:val="24"/>
            <w:szCs w:val="24"/>
            <w:rtl/>
          </w:rPr>
          <w:t>)(1)</w:t>
        </w:r>
      </w:hyperlink>
      <w:r>
        <w:rPr>
          <w:rFonts w:cs="David"/>
          <w:sz w:val="24"/>
          <w:szCs w:val="24"/>
          <w:rtl/>
        </w:rPr>
        <w:t xml:space="preserve"> </w:t>
      </w:r>
      <w:r>
        <w:rPr>
          <w:rFonts w:cs="David" w:hint="cs"/>
          <w:sz w:val="24"/>
          <w:szCs w:val="24"/>
          <w:rtl/>
        </w:rPr>
        <w:t>לחוק</w:t>
      </w:r>
      <w:r>
        <w:rPr>
          <w:rFonts w:cs="David"/>
          <w:sz w:val="24"/>
          <w:szCs w:val="24"/>
          <w:rtl/>
        </w:rPr>
        <w:t>.</w:t>
      </w:r>
    </w:p>
    <w:p w14:paraId="3B8440B4" w14:textId="77777777" w:rsidR="00790AC7" w:rsidRDefault="005A57D3">
      <w:pPr>
        <w:pStyle w:val="ListParagraph"/>
        <w:numPr>
          <w:ilvl w:val="0"/>
          <w:numId w:val="27"/>
        </w:numPr>
        <w:spacing w:after="0" w:line="360" w:lineRule="auto"/>
        <w:rPr>
          <w:rFonts w:cs="David"/>
          <w:sz w:val="24"/>
          <w:szCs w:val="24"/>
        </w:rPr>
      </w:pPr>
      <w:r>
        <w:rPr>
          <w:rFonts w:cs="David" w:hint="cs"/>
          <w:sz w:val="24"/>
          <w:szCs w:val="24"/>
          <w:u w:val="single"/>
          <w:rtl/>
        </w:rPr>
        <w:t>החזקה</w:t>
      </w:r>
      <w:r>
        <w:rPr>
          <w:rFonts w:cs="David"/>
          <w:sz w:val="24"/>
          <w:szCs w:val="24"/>
          <w:u w:val="single"/>
          <w:rtl/>
        </w:rPr>
        <w:t xml:space="preserve"> </w:t>
      </w:r>
      <w:r>
        <w:rPr>
          <w:rFonts w:cs="David" w:hint="cs"/>
          <w:sz w:val="24"/>
          <w:szCs w:val="24"/>
          <w:u w:val="single"/>
          <w:rtl/>
        </w:rPr>
        <w:t>ונשיאה</w:t>
      </w:r>
      <w:r>
        <w:rPr>
          <w:rFonts w:cs="David"/>
          <w:sz w:val="24"/>
          <w:szCs w:val="24"/>
          <w:u w:val="single"/>
          <w:rtl/>
        </w:rPr>
        <w:t xml:space="preserve"> </w:t>
      </w:r>
      <w:r>
        <w:rPr>
          <w:rFonts w:cs="David" w:hint="cs"/>
          <w:sz w:val="24"/>
          <w:szCs w:val="24"/>
          <w:u w:val="single"/>
          <w:rtl/>
        </w:rPr>
        <w:t>של</w:t>
      </w:r>
      <w:r>
        <w:rPr>
          <w:rFonts w:cs="David"/>
          <w:sz w:val="24"/>
          <w:szCs w:val="24"/>
          <w:u w:val="single"/>
          <w:rtl/>
        </w:rPr>
        <w:t xml:space="preserve"> </w:t>
      </w:r>
      <w:r>
        <w:rPr>
          <w:rFonts w:cs="David" w:hint="cs"/>
          <w:sz w:val="24"/>
          <w:szCs w:val="24"/>
          <w:u w:val="single"/>
          <w:rtl/>
        </w:rPr>
        <w:t>נשק</w:t>
      </w:r>
      <w:r>
        <w:rPr>
          <w:rFonts w:cs="David"/>
          <w:sz w:val="24"/>
          <w:szCs w:val="24"/>
          <w:u w:val="single"/>
          <w:rtl/>
        </w:rPr>
        <w:t xml:space="preserve"> </w:t>
      </w:r>
      <w:r>
        <w:rPr>
          <w:rFonts w:cs="David" w:hint="cs"/>
          <w:sz w:val="24"/>
          <w:szCs w:val="24"/>
          <w:u w:val="single"/>
          <w:rtl/>
        </w:rPr>
        <w:t>ותחמושת</w:t>
      </w:r>
      <w:r>
        <w:rPr>
          <w:rFonts w:cs="David"/>
          <w:sz w:val="24"/>
          <w:szCs w:val="24"/>
          <w:u w:val="single"/>
          <w:rtl/>
        </w:rPr>
        <w:t xml:space="preserve"> </w:t>
      </w:r>
      <w:r>
        <w:rPr>
          <w:rFonts w:cs="David" w:hint="cs"/>
          <w:sz w:val="24"/>
          <w:szCs w:val="24"/>
          <w:u w:val="single"/>
          <w:rtl/>
        </w:rPr>
        <w:t>שלא</w:t>
      </w:r>
      <w:r>
        <w:rPr>
          <w:rFonts w:cs="David"/>
          <w:sz w:val="24"/>
          <w:szCs w:val="24"/>
          <w:u w:val="single"/>
          <w:rtl/>
        </w:rPr>
        <w:t xml:space="preserve"> </w:t>
      </w:r>
      <w:r>
        <w:rPr>
          <w:rFonts w:cs="David" w:hint="cs"/>
          <w:sz w:val="24"/>
          <w:szCs w:val="24"/>
          <w:u w:val="single"/>
          <w:rtl/>
        </w:rPr>
        <w:t>כדין</w:t>
      </w:r>
      <w:r>
        <w:rPr>
          <w:rFonts w:cs="David"/>
          <w:sz w:val="24"/>
          <w:szCs w:val="24"/>
          <w:rtl/>
        </w:rPr>
        <w:t xml:space="preserve">, </w:t>
      </w:r>
      <w:r>
        <w:rPr>
          <w:rFonts w:cs="David" w:hint="cs"/>
          <w:sz w:val="24"/>
          <w:szCs w:val="24"/>
          <w:rtl/>
        </w:rPr>
        <w:t>לפי</w:t>
      </w:r>
      <w:r>
        <w:rPr>
          <w:rFonts w:cs="David"/>
          <w:sz w:val="24"/>
          <w:szCs w:val="24"/>
          <w:rtl/>
        </w:rPr>
        <w:t xml:space="preserve"> </w:t>
      </w:r>
      <w:hyperlink r:id="rId22" w:history="1">
        <w:r w:rsidR="00DA6F28" w:rsidRPr="00DA6F28">
          <w:rPr>
            <w:rStyle w:val="Hyperlink"/>
            <w:rFonts w:cs="David" w:hint="cs"/>
            <w:sz w:val="24"/>
            <w:szCs w:val="24"/>
            <w:rtl/>
          </w:rPr>
          <w:t>סעיף</w:t>
        </w:r>
        <w:r w:rsidR="00DA6F28" w:rsidRPr="00DA6F28">
          <w:rPr>
            <w:rStyle w:val="Hyperlink"/>
            <w:rFonts w:cs="David"/>
            <w:sz w:val="24"/>
            <w:szCs w:val="24"/>
            <w:rtl/>
          </w:rPr>
          <w:t xml:space="preserve"> 144 (</w:t>
        </w:r>
        <w:r w:rsidR="00DA6F28" w:rsidRPr="00DA6F28">
          <w:rPr>
            <w:rStyle w:val="Hyperlink"/>
            <w:rFonts w:cs="David" w:hint="cs"/>
            <w:sz w:val="24"/>
            <w:szCs w:val="24"/>
            <w:rtl/>
          </w:rPr>
          <w:t>ב</w:t>
        </w:r>
        <w:r w:rsidR="00DA6F28" w:rsidRPr="00DA6F28">
          <w:rPr>
            <w:rStyle w:val="Hyperlink"/>
            <w:rFonts w:cs="David"/>
            <w:sz w:val="24"/>
            <w:szCs w:val="24"/>
            <w:rtl/>
          </w:rPr>
          <w:t>)</w:t>
        </w:r>
      </w:hyperlink>
      <w:r>
        <w:rPr>
          <w:rFonts w:cs="David"/>
          <w:sz w:val="24"/>
          <w:szCs w:val="24"/>
          <w:rtl/>
        </w:rPr>
        <w:t xml:space="preserve"> </w:t>
      </w:r>
      <w:r>
        <w:rPr>
          <w:rFonts w:cs="David" w:hint="cs"/>
          <w:sz w:val="24"/>
          <w:szCs w:val="24"/>
          <w:rtl/>
        </w:rPr>
        <w:t>רישא</w:t>
      </w:r>
      <w:r>
        <w:rPr>
          <w:rFonts w:cs="David"/>
          <w:sz w:val="24"/>
          <w:szCs w:val="24"/>
          <w:rtl/>
        </w:rPr>
        <w:t xml:space="preserve"> </w:t>
      </w:r>
      <w:r>
        <w:rPr>
          <w:rFonts w:cs="David" w:hint="cs"/>
          <w:sz w:val="24"/>
          <w:szCs w:val="24"/>
          <w:rtl/>
        </w:rPr>
        <w:t>לחוק</w:t>
      </w:r>
      <w:r>
        <w:rPr>
          <w:rFonts w:cs="David"/>
          <w:sz w:val="24"/>
          <w:szCs w:val="24"/>
          <w:rtl/>
        </w:rPr>
        <w:t>.</w:t>
      </w:r>
    </w:p>
    <w:p w14:paraId="5BB2FC9A" w14:textId="77777777" w:rsidR="00790AC7" w:rsidRDefault="00790AC7">
      <w:pPr>
        <w:pStyle w:val="ListParagraph"/>
        <w:spacing w:after="0" w:line="360" w:lineRule="auto"/>
        <w:ind w:left="1440"/>
        <w:rPr>
          <w:rFonts w:cs="David"/>
          <w:sz w:val="24"/>
          <w:szCs w:val="24"/>
        </w:rPr>
      </w:pPr>
    </w:p>
    <w:p w14:paraId="7C917729" w14:textId="77777777" w:rsidR="00790AC7" w:rsidRDefault="005A57D3">
      <w:pPr>
        <w:spacing w:line="360" w:lineRule="auto"/>
        <w:rPr>
          <w:rtl/>
        </w:rPr>
      </w:pPr>
      <w:r>
        <w:rPr>
          <w:rFonts w:hint="cs"/>
          <w:rtl/>
        </w:rPr>
        <w:tab/>
      </w:r>
      <w:r>
        <w:rPr>
          <w:rFonts w:hint="cs"/>
          <w:b/>
          <w:bCs/>
          <w:rtl/>
        </w:rPr>
        <w:t>נאשם 3</w:t>
      </w:r>
      <w:r>
        <w:rPr>
          <w:rFonts w:hint="cs"/>
          <w:rtl/>
        </w:rPr>
        <w:t xml:space="preserve"> </w:t>
      </w:r>
      <w:r>
        <w:rPr>
          <w:rtl/>
        </w:rPr>
        <w:t>–</w:t>
      </w:r>
    </w:p>
    <w:p w14:paraId="73954A37" w14:textId="77777777" w:rsidR="00790AC7" w:rsidRDefault="005A57D3">
      <w:pPr>
        <w:pStyle w:val="ListParagraph"/>
        <w:numPr>
          <w:ilvl w:val="0"/>
          <w:numId w:val="29"/>
        </w:numPr>
        <w:spacing w:after="0" w:line="360" w:lineRule="auto"/>
        <w:rPr>
          <w:rFonts w:cs="David"/>
          <w:sz w:val="24"/>
          <w:szCs w:val="24"/>
        </w:rPr>
      </w:pPr>
      <w:r>
        <w:rPr>
          <w:rFonts w:cs="David" w:hint="cs"/>
          <w:sz w:val="24"/>
          <w:szCs w:val="24"/>
          <w:u w:val="single"/>
          <w:rtl/>
        </w:rPr>
        <w:lastRenderedPageBreak/>
        <w:t>סחיטה</w:t>
      </w:r>
      <w:r>
        <w:rPr>
          <w:rFonts w:cs="David"/>
          <w:sz w:val="24"/>
          <w:szCs w:val="24"/>
          <w:u w:val="single"/>
          <w:rtl/>
        </w:rPr>
        <w:t xml:space="preserve"> </w:t>
      </w:r>
      <w:r>
        <w:rPr>
          <w:rFonts w:cs="David" w:hint="cs"/>
          <w:sz w:val="24"/>
          <w:szCs w:val="24"/>
          <w:u w:val="single"/>
          <w:rtl/>
        </w:rPr>
        <w:t>באיומים</w:t>
      </w:r>
      <w:r>
        <w:rPr>
          <w:rFonts w:cs="David" w:hint="cs"/>
          <w:sz w:val="24"/>
          <w:szCs w:val="24"/>
          <w:rtl/>
        </w:rPr>
        <w:t>,</w:t>
      </w:r>
      <w:r>
        <w:rPr>
          <w:rFonts w:cs="David"/>
          <w:sz w:val="24"/>
          <w:szCs w:val="24"/>
          <w:rtl/>
        </w:rPr>
        <w:t xml:space="preserve"> </w:t>
      </w:r>
      <w:r>
        <w:rPr>
          <w:rFonts w:cs="David" w:hint="cs"/>
          <w:sz w:val="24"/>
          <w:szCs w:val="24"/>
          <w:rtl/>
        </w:rPr>
        <w:t>לפי</w:t>
      </w:r>
      <w:r>
        <w:rPr>
          <w:rFonts w:cs="David"/>
          <w:sz w:val="24"/>
          <w:szCs w:val="24"/>
          <w:rtl/>
        </w:rPr>
        <w:t xml:space="preserve"> </w:t>
      </w:r>
      <w:hyperlink r:id="rId23" w:history="1">
        <w:r w:rsidR="00DA6F28" w:rsidRPr="00DA6F28">
          <w:rPr>
            <w:rStyle w:val="Hyperlink"/>
            <w:rFonts w:cs="David" w:hint="cs"/>
            <w:sz w:val="24"/>
            <w:szCs w:val="24"/>
            <w:rtl/>
          </w:rPr>
          <w:t>סעיף</w:t>
        </w:r>
        <w:r w:rsidR="00DA6F28" w:rsidRPr="00DA6F28">
          <w:rPr>
            <w:rStyle w:val="Hyperlink"/>
            <w:rFonts w:cs="David"/>
            <w:sz w:val="24"/>
            <w:szCs w:val="24"/>
            <w:rtl/>
          </w:rPr>
          <w:t xml:space="preserve"> 428</w:t>
        </w:r>
      </w:hyperlink>
      <w:r>
        <w:rPr>
          <w:rFonts w:cs="David"/>
          <w:sz w:val="24"/>
          <w:szCs w:val="24"/>
          <w:rtl/>
        </w:rPr>
        <w:t xml:space="preserve"> </w:t>
      </w:r>
      <w:r>
        <w:rPr>
          <w:rFonts w:cs="David" w:hint="cs"/>
          <w:sz w:val="24"/>
          <w:szCs w:val="24"/>
          <w:rtl/>
        </w:rPr>
        <w:t>רישא</w:t>
      </w:r>
      <w:r>
        <w:rPr>
          <w:rFonts w:cs="David"/>
          <w:sz w:val="24"/>
          <w:szCs w:val="24"/>
          <w:rtl/>
        </w:rPr>
        <w:t xml:space="preserve"> </w:t>
      </w:r>
      <w:r>
        <w:rPr>
          <w:rFonts w:cs="David" w:hint="cs"/>
          <w:sz w:val="24"/>
          <w:szCs w:val="24"/>
          <w:rtl/>
        </w:rPr>
        <w:t>לחוק.</w:t>
      </w:r>
    </w:p>
    <w:p w14:paraId="414D1698" w14:textId="77777777" w:rsidR="00790AC7" w:rsidRDefault="005A57D3">
      <w:pPr>
        <w:pStyle w:val="ListParagraph"/>
        <w:numPr>
          <w:ilvl w:val="0"/>
          <w:numId w:val="29"/>
        </w:numPr>
        <w:spacing w:after="0" w:line="360" w:lineRule="auto"/>
        <w:rPr>
          <w:rFonts w:cs="David"/>
          <w:sz w:val="24"/>
          <w:szCs w:val="24"/>
        </w:rPr>
      </w:pPr>
      <w:r>
        <w:rPr>
          <w:rFonts w:cs="David" w:hint="cs"/>
          <w:sz w:val="24"/>
          <w:szCs w:val="24"/>
          <w:u w:val="single"/>
          <w:rtl/>
        </w:rPr>
        <w:t>איומים</w:t>
      </w:r>
      <w:r>
        <w:rPr>
          <w:rFonts w:cs="David" w:hint="cs"/>
          <w:sz w:val="24"/>
          <w:szCs w:val="24"/>
          <w:rtl/>
        </w:rPr>
        <w:t>, לפי</w:t>
      </w:r>
      <w:r>
        <w:rPr>
          <w:rFonts w:cs="David"/>
          <w:sz w:val="24"/>
          <w:szCs w:val="24"/>
          <w:rtl/>
        </w:rPr>
        <w:t xml:space="preserve"> </w:t>
      </w:r>
      <w:hyperlink r:id="rId24" w:history="1">
        <w:r w:rsidR="00DA6F28" w:rsidRPr="00DA6F28">
          <w:rPr>
            <w:rStyle w:val="Hyperlink"/>
            <w:rFonts w:cs="David" w:hint="cs"/>
            <w:sz w:val="24"/>
            <w:szCs w:val="24"/>
            <w:rtl/>
          </w:rPr>
          <w:t>סעיף</w:t>
        </w:r>
        <w:r w:rsidR="00DA6F28" w:rsidRPr="00DA6F28">
          <w:rPr>
            <w:rStyle w:val="Hyperlink"/>
            <w:rFonts w:cs="David"/>
            <w:sz w:val="24"/>
            <w:szCs w:val="24"/>
            <w:rtl/>
          </w:rPr>
          <w:t xml:space="preserve"> 192</w:t>
        </w:r>
      </w:hyperlink>
      <w:r>
        <w:rPr>
          <w:rFonts w:cs="David"/>
          <w:sz w:val="24"/>
          <w:szCs w:val="24"/>
          <w:rtl/>
        </w:rPr>
        <w:t xml:space="preserve"> </w:t>
      </w:r>
      <w:r>
        <w:rPr>
          <w:rFonts w:cs="David" w:hint="cs"/>
          <w:sz w:val="24"/>
          <w:szCs w:val="24"/>
          <w:rtl/>
        </w:rPr>
        <w:t>לחוק.</w:t>
      </w:r>
    </w:p>
    <w:p w14:paraId="45688D60" w14:textId="77777777" w:rsidR="00790AC7" w:rsidRDefault="005A57D3">
      <w:pPr>
        <w:pStyle w:val="ListParagraph"/>
        <w:numPr>
          <w:ilvl w:val="0"/>
          <w:numId w:val="29"/>
        </w:numPr>
        <w:spacing w:after="0" w:line="360" w:lineRule="auto"/>
        <w:rPr>
          <w:rFonts w:cs="David"/>
          <w:sz w:val="24"/>
          <w:szCs w:val="24"/>
        </w:rPr>
      </w:pPr>
      <w:r>
        <w:rPr>
          <w:rFonts w:cs="David" w:hint="cs"/>
          <w:sz w:val="24"/>
          <w:szCs w:val="24"/>
          <w:u w:val="single"/>
          <w:rtl/>
        </w:rPr>
        <w:t>אי מניעת פשע</w:t>
      </w:r>
      <w:r>
        <w:rPr>
          <w:rFonts w:cs="David" w:hint="cs"/>
          <w:sz w:val="24"/>
          <w:szCs w:val="24"/>
          <w:rtl/>
        </w:rPr>
        <w:t xml:space="preserve">, לפי </w:t>
      </w:r>
      <w:hyperlink r:id="rId25" w:history="1">
        <w:r w:rsidR="00DA6F28" w:rsidRPr="00DA6F28">
          <w:rPr>
            <w:rStyle w:val="Hyperlink"/>
            <w:rFonts w:cs="David" w:hint="cs"/>
            <w:sz w:val="24"/>
            <w:szCs w:val="24"/>
            <w:rtl/>
          </w:rPr>
          <w:t>סעיף</w:t>
        </w:r>
        <w:r w:rsidR="00DA6F28" w:rsidRPr="00DA6F28">
          <w:rPr>
            <w:rStyle w:val="Hyperlink"/>
            <w:rFonts w:cs="David"/>
            <w:sz w:val="24"/>
            <w:szCs w:val="24"/>
            <w:rtl/>
          </w:rPr>
          <w:t xml:space="preserve"> 262</w:t>
        </w:r>
      </w:hyperlink>
      <w:r>
        <w:rPr>
          <w:rFonts w:cs="David" w:hint="cs"/>
          <w:sz w:val="24"/>
          <w:szCs w:val="24"/>
          <w:rtl/>
        </w:rPr>
        <w:t xml:space="preserve"> לחוק.</w:t>
      </w:r>
    </w:p>
    <w:p w14:paraId="570472A4" w14:textId="77777777" w:rsidR="00790AC7" w:rsidRDefault="00790AC7">
      <w:pPr>
        <w:pStyle w:val="ListParagraph"/>
        <w:spacing w:after="0" w:line="360" w:lineRule="auto"/>
        <w:ind w:left="1440"/>
        <w:rPr>
          <w:rFonts w:cs="David"/>
          <w:sz w:val="24"/>
          <w:szCs w:val="24"/>
          <w:rtl/>
        </w:rPr>
      </w:pPr>
    </w:p>
    <w:p w14:paraId="60AEE474" w14:textId="77777777" w:rsidR="00790AC7" w:rsidRDefault="005A57D3">
      <w:pPr>
        <w:spacing w:line="360" w:lineRule="auto"/>
        <w:ind w:left="720" w:hanging="720"/>
        <w:jc w:val="both"/>
      </w:pPr>
      <w:r>
        <w:rPr>
          <w:rFonts w:hint="cs"/>
          <w:rtl/>
        </w:rPr>
        <w:t>2.</w:t>
      </w:r>
      <w:r>
        <w:rPr>
          <w:rFonts w:hint="cs"/>
          <w:rtl/>
        </w:rPr>
        <w:tab/>
        <w:t xml:space="preserve">בנוסף, הורשע נאשם 3 גם בעבירה של </w:t>
      </w:r>
      <w:r>
        <w:rPr>
          <w:rFonts w:hint="cs"/>
          <w:u w:val="single"/>
          <w:rtl/>
        </w:rPr>
        <w:t>הפרת הוראה חוקית</w:t>
      </w:r>
      <w:r>
        <w:rPr>
          <w:rFonts w:hint="cs"/>
          <w:rtl/>
        </w:rPr>
        <w:t xml:space="preserve">, לפי </w:t>
      </w:r>
      <w:hyperlink r:id="rId26" w:history="1">
        <w:r w:rsidR="00DA6F28" w:rsidRPr="00DA6F28">
          <w:rPr>
            <w:rStyle w:val="Hyperlink"/>
            <w:rFonts w:hint="eastAsia"/>
            <w:rtl/>
          </w:rPr>
          <w:t>סעיף</w:t>
        </w:r>
        <w:r w:rsidR="00DA6F28" w:rsidRPr="00DA6F28">
          <w:rPr>
            <w:rStyle w:val="Hyperlink"/>
            <w:rtl/>
          </w:rPr>
          <w:t xml:space="preserve"> 287(ב)</w:t>
        </w:r>
      </w:hyperlink>
      <w:r>
        <w:rPr>
          <w:rFonts w:hint="cs"/>
          <w:rtl/>
        </w:rPr>
        <w:t xml:space="preserve"> לחוק, לאחר שביקש לצרף לתיק זה כתב-אישום נוסף, אשר הוגש נגדו עקב הפרת תנאי מעצרו.</w:t>
      </w:r>
    </w:p>
    <w:p w14:paraId="307F1F0B" w14:textId="77777777" w:rsidR="00790AC7" w:rsidRDefault="00790AC7">
      <w:pPr>
        <w:pStyle w:val="ListParagraph"/>
        <w:spacing w:after="0" w:line="360" w:lineRule="auto"/>
        <w:jc w:val="both"/>
        <w:rPr>
          <w:rFonts w:cs="David"/>
          <w:sz w:val="24"/>
          <w:szCs w:val="24"/>
          <w:rtl/>
        </w:rPr>
      </w:pPr>
    </w:p>
    <w:p w14:paraId="17D6A7DD"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כתבי האישום</w:t>
      </w:r>
    </w:p>
    <w:p w14:paraId="20F28BF9" w14:textId="77777777" w:rsidR="00790AC7" w:rsidRDefault="00790AC7">
      <w:pPr>
        <w:pStyle w:val="ListParagraph"/>
        <w:spacing w:after="0" w:line="360" w:lineRule="auto"/>
        <w:jc w:val="both"/>
        <w:rPr>
          <w:rFonts w:cs="David"/>
          <w:b/>
          <w:bCs/>
          <w:sz w:val="24"/>
          <w:szCs w:val="24"/>
          <w:u w:val="single"/>
          <w:rtl/>
        </w:rPr>
      </w:pPr>
    </w:p>
    <w:p w14:paraId="13F09C43" w14:textId="77777777" w:rsidR="00790AC7" w:rsidRDefault="005A57D3">
      <w:pPr>
        <w:spacing w:line="360" w:lineRule="auto"/>
        <w:ind w:left="720" w:hanging="720"/>
        <w:jc w:val="both"/>
        <w:rPr>
          <w:rtl/>
        </w:rPr>
      </w:pPr>
      <w:r>
        <w:rPr>
          <w:rFonts w:hint="cs"/>
          <w:rtl/>
        </w:rPr>
        <w:t>3.</w:t>
      </w:r>
      <w:r>
        <w:rPr>
          <w:rFonts w:hint="cs"/>
          <w:rtl/>
        </w:rPr>
        <w:tab/>
        <w:t>על-פי המפורט בכתבי האישום, הנאשמים 1 ו-3 הינם אחים. הנאשם 2 הוא בן דודם. וג'די בן מחמוד הייב, יליד 1988 (להלן: "</w:t>
      </w:r>
      <w:r>
        <w:rPr>
          <w:rFonts w:hint="cs"/>
          <w:b/>
          <w:bCs/>
          <w:rtl/>
        </w:rPr>
        <w:t>המנוח</w:t>
      </w:r>
      <w:r>
        <w:rPr>
          <w:rFonts w:hint="cs"/>
          <w:rtl/>
        </w:rPr>
        <w:t>"), היה תושב כפרם של הנאשמים, וגר בסמוך לביתם של הנאשמים 1 ו-3.</w:t>
      </w:r>
    </w:p>
    <w:p w14:paraId="10A770CA" w14:textId="77777777" w:rsidR="00790AC7" w:rsidRDefault="00790AC7">
      <w:pPr>
        <w:spacing w:line="360" w:lineRule="auto"/>
        <w:ind w:left="720" w:hanging="720"/>
        <w:jc w:val="both"/>
      </w:pPr>
    </w:p>
    <w:p w14:paraId="029E9C93" w14:textId="77777777" w:rsidR="00790AC7" w:rsidRDefault="005A57D3">
      <w:pPr>
        <w:spacing w:line="360" w:lineRule="auto"/>
        <w:ind w:left="720" w:hanging="720"/>
        <w:jc w:val="both"/>
        <w:rPr>
          <w:rtl/>
        </w:rPr>
      </w:pPr>
      <w:r>
        <w:rPr>
          <w:rFonts w:hint="cs"/>
          <w:rtl/>
        </w:rPr>
        <w:t>4.</w:t>
      </w:r>
      <w:r>
        <w:rPr>
          <w:rFonts w:hint="cs"/>
          <w:rtl/>
        </w:rPr>
        <w:tab/>
      </w:r>
      <w:bookmarkStart w:id="7" w:name="ABSTRACT_START"/>
      <w:bookmarkEnd w:id="7"/>
      <w:r>
        <w:rPr>
          <w:rFonts w:hint="cs"/>
          <w:rtl/>
        </w:rPr>
        <w:t>על-פי המפורט באישום השני, כמספרו בכתב האישום המקורי (להלן: "</w:t>
      </w:r>
      <w:r>
        <w:rPr>
          <w:rFonts w:hint="cs"/>
          <w:b/>
          <w:bCs/>
          <w:rtl/>
        </w:rPr>
        <w:t>האישום השני</w:t>
      </w:r>
      <w:r>
        <w:rPr>
          <w:rFonts w:hint="cs"/>
          <w:rtl/>
        </w:rPr>
        <w:t>"), מספר חודשים לפני חודש אוקטובר 2012, נתגלע סכסוך בין המנוח לבין הנאשם 3. במהלך חודש אוקטובר 2013 או בסמוך לכך, הגיע הנאשם 3 לביתו של המנוח, ואמר לאמו של המנוח, פתחיה הייב (להלן: "</w:t>
      </w:r>
      <w:r>
        <w:rPr>
          <w:rFonts w:hint="cs"/>
          <w:b/>
          <w:bCs/>
          <w:rtl/>
        </w:rPr>
        <w:t>פתחיה</w:t>
      </w:r>
      <w:r>
        <w:rPr>
          <w:rFonts w:hint="cs"/>
          <w:rtl/>
        </w:rPr>
        <w:t>"), שתמסור לו שיתרחק מבחורה שהינה קרובת משפחתו של הנאשם 3, אחרת ישלח הנאשם 3 אנשים לרצוח את המנוח. בהמשך, הגיע למקום אחיו של המנוח, ראמי מורג'אן (להלן: "</w:t>
      </w:r>
      <w:r>
        <w:rPr>
          <w:rFonts w:hint="cs"/>
          <w:b/>
          <w:bCs/>
          <w:rtl/>
        </w:rPr>
        <w:t>ראמי</w:t>
      </w:r>
      <w:r>
        <w:rPr>
          <w:rFonts w:hint="cs"/>
          <w:rtl/>
        </w:rPr>
        <w:t>"), ואז פרץ עימות מילולי בינו לבין הנאשם 3, במהלכו חזר הנאשם 3 ואיים לרצוח את המנוח או לשלוח אנשים שירצחו אותו. בנוסף, איים הנאשם 3 בפגיעה נוספת במשפחתו של המנוח, באמרו שאם יקרה להם משהו, הוא יהיה אחראי לכך.</w:t>
      </w:r>
      <w:bookmarkStart w:id="8" w:name="ABSTRACT_END"/>
      <w:bookmarkEnd w:id="8"/>
    </w:p>
    <w:p w14:paraId="19E966CE" w14:textId="77777777" w:rsidR="00790AC7" w:rsidRDefault="00790AC7">
      <w:pPr>
        <w:pStyle w:val="ListParagraph"/>
        <w:spacing w:after="0" w:line="360" w:lineRule="auto"/>
        <w:jc w:val="both"/>
        <w:rPr>
          <w:rFonts w:cs="David"/>
          <w:sz w:val="24"/>
          <w:szCs w:val="24"/>
          <w:rtl/>
        </w:rPr>
      </w:pPr>
    </w:p>
    <w:p w14:paraId="2A19B78B" w14:textId="77777777" w:rsidR="00790AC7" w:rsidRDefault="005A57D3">
      <w:pPr>
        <w:spacing w:line="360" w:lineRule="auto"/>
        <w:ind w:left="720" w:hanging="720"/>
        <w:jc w:val="both"/>
      </w:pPr>
      <w:r>
        <w:rPr>
          <w:rFonts w:hint="cs"/>
          <w:rtl/>
        </w:rPr>
        <w:t>5.</w:t>
      </w:r>
      <w:r>
        <w:rPr>
          <w:rFonts w:hint="cs"/>
          <w:rtl/>
        </w:rPr>
        <w:tab/>
        <w:t>על-פי המפורט באישום השלישי, כמספרו בכתב האישום המקורי (להלן: "</w:t>
      </w:r>
      <w:r>
        <w:rPr>
          <w:rFonts w:hint="cs"/>
          <w:b/>
          <w:bCs/>
          <w:rtl/>
        </w:rPr>
        <w:t>האישום השלישי</w:t>
      </w:r>
      <w:r>
        <w:rPr>
          <w:rFonts w:hint="cs"/>
          <w:rtl/>
        </w:rPr>
        <w:t>"), בלילה שבין 4 ו-5 בדצמבר 2012, הושלך רימון יד לביתם של הנאשמים 1 ו-3 (להלן: "</w:t>
      </w:r>
      <w:r>
        <w:rPr>
          <w:rFonts w:hint="cs"/>
          <w:b/>
          <w:bCs/>
          <w:rtl/>
        </w:rPr>
        <w:t>הבית</w:t>
      </w:r>
      <w:r>
        <w:rPr>
          <w:rFonts w:hint="cs"/>
          <w:rtl/>
        </w:rPr>
        <w:t>"). הרימון גרם נזק לבית אך איש לא נפגע.</w:t>
      </w:r>
    </w:p>
    <w:p w14:paraId="37A31DA6" w14:textId="77777777" w:rsidR="00790AC7" w:rsidRDefault="005A57D3">
      <w:pPr>
        <w:pStyle w:val="ListParagraph"/>
        <w:spacing w:after="0" w:line="360" w:lineRule="auto"/>
        <w:jc w:val="both"/>
        <w:rPr>
          <w:rFonts w:cs="David"/>
          <w:sz w:val="24"/>
          <w:szCs w:val="24"/>
          <w:rtl/>
        </w:rPr>
      </w:pPr>
      <w:r>
        <w:rPr>
          <w:rFonts w:cs="David" w:hint="cs"/>
          <w:sz w:val="24"/>
          <w:szCs w:val="24"/>
          <w:rtl/>
        </w:rPr>
        <w:t>הנאשמים וחלק מבני משפחתם חשדו, שהמנוח הוא שהשליך את הרימון לעבר ביתם. בתגובה, קשרו הנאשמים קשר לנקום במנוח ובמשפחתו בירי על ביתם, ותכננו את המעשה בפגישות שערכו בחדר הנמצא בקומה הראשונה בבית, ביום 05.12.12 (להלן: "</w:t>
      </w:r>
      <w:r>
        <w:rPr>
          <w:rFonts w:cs="David" w:hint="cs"/>
          <w:b/>
          <w:bCs/>
          <w:sz w:val="24"/>
          <w:szCs w:val="24"/>
          <w:rtl/>
        </w:rPr>
        <w:t>הקשר</w:t>
      </w:r>
      <w:r>
        <w:rPr>
          <w:rFonts w:cs="David" w:hint="cs"/>
          <w:sz w:val="24"/>
          <w:szCs w:val="24"/>
          <w:rtl/>
        </w:rPr>
        <w:t xml:space="preserve">"). לצורך מימוש מטרות הקשר, הביא הנאשם 1 אל החדר בו נפגשו הנאשמים רובה אוטומטי מסוג </w:t>
      </w:r>
      <w:r>
        <w:rPr>
          <w:rFonts w:cs="David"/>
          <w:sz w:val="24"/>
          <w:szCs w:val="24"/>
        </w:rPr>
        <w:t>M-16</w:t>
      </w:r>
      <w:r>
        <w:rPr>
          <w:rFonts w:cs="David" w:hint="cs"/>
          <w:sz w:val="24"/>
          <w:szCs w:val="24"/>
          <w:rtl/>
        </w:rPr>
        <w:t xml:space="preserve"> ארוך וכן תחמושת ומחסניות לרובה (להלן: "</w:t>
      </w:r>
      <w:r>
        <w:rPr>
          <w:rFonts w:cs="David" w:hint="cs"/>
          <w:b/>
          <w:bCs/>
          <w:sz w:val="24"/>
          <w:szCs w:val="24"/>
          <w:rtl/>
        </w:rPr>
        <w:t>הנשק והתחמושת</w:t>
      </w:r>
      <w:r>
        <w:rPr>
          <w:rFonts w:cs="David" w:hint="cs"/>
          <w:sz w:val="24"/>
          <w:szCs w:val="24"/>
          <w:rtl/>
        </w:rPr>
        <w:t xml:space="preserve">"). הנאשם 1 ניקה את הנשק בנוכחותם של הנאשמים 2 ו-3 ולאחר מכן החזיר את הנשק למקום מסתור. בהמשך, ולצורך קידום הקשר, דאג נאשם 1 להביא לבית את הנשק וכן רובה נוסף, מסוג </w:t>
      </w:r>
      <w:r>
        <w:rPr>
          <w:rFonts w:cs="David"/>
          <w:sz w:val="24"/>
          <w:szCs w:val="24"/>
        </w:rPr>
        <w:t>M-16</w:t>
      </w:r>
      <w:r>
        <w:rPr>
          <w:rFonts w:cs="David" w:hint="cs"/>
          <w:sz w:val="24"/>
          <w:szCs w:val="24"/>
          <w:rtl/>
        </w:rPr>
        <w:t xml:space="preserve"> מקוצר (להלן: "</w:t>
      </w:r>
      <w:r>
        <w:rPr>
          <w:rFonts w:cs="David" w:hint="cs"/>
          <w:b/>
          <w:bCs/>
          <w:sz w:val="24"/>
          <w:szCs w:val="24"/>
          <w:rtl/>
        </w:rPr>
        <w:t>הנשק הנוסף</w:t>
      </w:r>
      <w:r>
        <w:rPr>
          <w:rFonts w:cs="David" w:hint="cs"/>
          <w:sz w:val="24"/>
          <w:szCs w:val="24"/>
          <w:rtl/>
        </w:rPr>
        <w:t xml:space="preserve">"). בפגישה נוספת שקיימו הנאשמים בשעת ערב של יום ה 05.12.12, במטבח הבית, ניקו הנאשמים 1 ו-2 את שני כלי הנשק שהוזכרו לעיל, והכינו </w:t>
      </w:r>
      <w:r>
        <w:rPr>
          <w:rFonts w:cs="David" w:hint="cs"/>
          <w:sz w:val="24"/>
          <w:szCs w:val="24"/>
          <w:rtl/>
        </w:rPr>
        <w:lastRenderedPageBreak/>
        <w:t>אותם לביצוע הירי המתוכנן לעבר ביתו של המנוח. במועד זה נשא הנאשם 2 את הנשק הנוסף, בלא רשות כדין להחזקתו ונשיאתו.</w:t>
      </w:r>
    </w:p>
    <w:p w14:paraId="07B52E18" w14:textId="77777777" w:rsidR="00790AC7" w:rsidRDefault="00790AC7">
      <w:pPr>
        <w:pStyle w:val="ListParagraph"/>
        <w:spacing w:after="0" w:line="360" w:lineRule="auto"/>
        <w:jc w:val="both"/>
        <w:rPr>
          <w:rFonts w:cs="David"/>
          <w:sz w:val="24"/>
          <w:szCs w:val="24"/>
          <w:rtl/>
        </w:rPr>
      </w:pPr>
    </w:p>
    <w:p w14:paraId="4CB5F874" w14:textId="77777777" w:rsidR="00790AC7" w:rsidRDefault="005A57D3">
      <w:pPr>
        <w:pStyle w:val="ListParagraph"/>
        <w:spacing w:after="0" w:line="360" w:lineRule="auto"/>
        <w:jc w:val="both"/>
        <w:rPr>
          <w:rFonts w:cs="David"/>
          <w:sz w:val="24"/>
          <w:szCs w:val="24"/>
          <w:rtl/>
        </w:rPr>
      </w:pPr>
      <w:r>
        <w:rPr>
          <w:rFonts w:cs="David" w:hint="cs"/>
          <w:sz w:val="24"/>
          <w:szCs w:val="24"/>
          <w:rtl/>
        </w:rPr>
        <w:t>הנאשמים 1-2 קשרו את הקשר, תכננו את הירי ועשו את המעשים שתוארו לעיל, במטרה לירות כמות גדולה מאוד של יריות  לעבר ביתו של המנוח בשעת לילה, בידיעה שהדבר יכול לפגוע באחד מבני המשפחה ולגרום לו לחבלה חמורה או למוות. הנאשם 3 ידע על כוונתם זו ולא נקט באמצעי כלשהו למנוע את מעשיהם.</w:t>
      </w:r>
    </w:p>
    <w:p w14:paraId="7C095AA5" w14:textId="77777777" w:rsidR="00790AC7" w:rsidRDefault="00790AC7">
      <w:pPr>
        <w:pStyle w:val="ListParagraph"/>
        <w:spacing w:after="0" w:line="360" w:lineRule="auto"/>
        <w:jc w:val="both"/>
        <w:rPr>
          <w:rFonts w:cs="David"/>
          <w:sz w:val="24"/>
          <w:szCs w:val="24"/>
          <w:rtl/>
        </w:rPr>
      </w:pPr>
    </w:p>
    <w:p w14:paraId="0DE76A59" w14:textId="77777777" w:rsidR="00790AC7" w:rsidRDefault="005A57D3">
      <w:pPr>
        <w:spacing w:line="360" w:lineRule="auto"/>
        <w:ind w:left="720" w:hanging="720"/>
        <w:jc w:val="both"/>
        <w:rPr>
          <w:rtl/>
        </w:rPr>
      </w:pPr>
      <w:r>
        <w:rPr>
          <w:rFonts w:hint="cs"/>
          <w:rtl/>
        </w:rPr>
        <w:t>6.</w:t>
      </w:r>
      <w:r>
        <w:rPr>
          <w:rFonts w:hint="cs"/>
          <w:rtl/>
        </w:rPr>
        <w:tab/>
        <w:t>בחצות הלילה שבין ה-5 ל-6 בדצמבר 2012 או בסמוך לכך, הגיע הנאשם 1 יחד עם אדם נוסף (להלן: "</w:t>
      </w:r>
      <w:r>
        <w:rPr>
          <w:rFonts w:hint="cs"/>
          <w:b/>
          <w:bCs/>
          <w:rtl/>
        </w:rPr>
        <w:t>היורים</w:t>
      </w:r>
      <w:r>
        <w:rPr>
          <w:rFonts w:hint="cs"/>
          <w:rtl/>
        </w:rPr>
        <w:t xml:space="preserve">"), סמוך לביתו של המנוח כשהם חמושים בשני כלי הנשק </w:t>
      </w:r>
      <w:r>
        <w:rPr>
          <w:rtl/>
        </w:rPr>
        <w:t>–</w:t>
      </w:r>
      <w:r>
        <w:rPr>
          <w:rFonts w:hint="cs"/>
          <w:rtl/>
        </w:rPr>
        <w:t xml:space="preserve"> הנשק והנשק הנוסף, במחסניות ובכדורים, במטרה לירות לעבר ביתו של המנוח, על פי התכנון. באותו לילה, שהה המנוח אצל דודיו המתגוררים בסמוך לבית מגוריו הוא, ובסמוך לחצות הליל הוא הלך מחצר בית הדודים לחצר ביתו.</w:t>
      </w:r>
    </w:p>
    <w:p w14:paraId="01E79C4C" w14:textId="77777777" w:rsidR="00790AC7" w:rsidRDefault="005A57D3">
      <w:pPr>
        <w:pStyle w:val="ListParagraph"/>
        <w:spacing w:after="0" w:line="360" w:lineRule="auto"/>
        <w:jc w:val="both"/>
        <w:rPr>
          <w:rFonts w:cs="David"/>
          <w:sz w:val="24"/>
          <w:szCs w:val="24"/>
          <w:rtl/>
        </w:rPr>
      </w:pPr>
      <w:r>
        <w:rPr>
          <w:rFonts w:cs="David" w:hint="cs"/>
          <w:sz w:val="24"/>
          <w:szCs w:val="24"/>
          <w:rtl/>
        </w:rPr>
        <w:t>היורים עמדו על הכביש הסמוך לבית המנוח, והנאשם 1 קרב לשער הכניסה לחצר בית המנוח, בה היה המנוח באותו זמן. בשעה 00:10, בקירוב, החלו היורים לירות לעבר שער הכניסה לחצר בית המנוח, אל החומה שהקיפה את בית המנוח ואל הקומה השנייה של הבית בה היו אותה שעה חלק מבני משפחתו של המנוח. היורים המשיכו לירות, בחלק מהמקרים ירי אוטומטי, והנאשם 1 אף החליף מחסניות והמשיך בירי. בסך הכול ירו השניים לפחות 105 יריות לעבר בית משפחת המנוח. יריות רבות פגעו, בין היתר, בקומה השנייה של הבית, בחומת הבית, ואף עברו דרך שער הכניסה לחצר, שהיה פתוח, ופגעו בתוך חצר הבית, בידיעה שהיריות עלולות לפגוע במנוח או בבני משפחתו ולגרום להם לחברה חמורה או אף למוות.</w:t>
      </w:r>
    </w:p>
    <w:p w14:paraId="2D63B96C" w14:textId="77777777" w:rsidR="00790AC7" w:rsidRDefault="00790AC7">
      <w:pPr>
        <w:pStyle w:val="ListParagraph"/>
        <w:spacing w:after="0" w:line="360" w:lineRule="auto"/>
        <w:jc w:val="both"/>
        <w:rPr>
          <w:rFonts w:cs="David"/>
          <w:sz w:val="24"/>
          <w:szCs w:val="24"/>
          <w:rtl/>
        </w:rPr>
      </w:pPr>
    </w:p>
    <w:p w14:paraId="65CD2559" w14:textId="77777777" w:rsidR="00790AC7" w:rsidRDefault="00790AC7">
      <w:pPr>
        <w:pStyle w:val="ListParagraph"/>
        <w:spacing w:after="0" w:line="360" w:lineRule="auto"/>
        <w:jc w:val="both"/>
        <w:rPr>
          <w:rFonts w:cs="David"/>
          <w:sz w:val="24"/>
          <w:szCs w:val="24"/>
          <w:rtl/>
        </w:rPr>
      </w:pPr>
    </w:p>
    <w:p w14:paraId="0A1EB242" w14:textId="77777777" w:rsidR="00790AC7" w:rsidRDefault="005A57D3">
      <w:pPr>
        <w:pStyle w:val="ListParagraph"/>
        <w:spacing w:after="0" w:line="360" w:lineRule="auto"/>
        <w:jc w:val="both"/>
        <w:rPr>
          <w:rFonts w:cs="David"/>
          <w:sz w:val="24"/>
          <w:szCs w:val="24"/>
          <w:rtl/>
        </w:rPr>
      </w:pPr>
      <w:r>
        <w:rPr>
          <w:rFonts w:cs="David" w:hint="cs"/>
          <w:sz w:val="24"/>
          <w:szCs w:val="24"/>
          <w:rtl/>
        </w:rPr>
        <w:t>אחד מהקליעים שנורו פגע בחזהו של המנוח, שהיה בחצר הבית, סמוך לשער הכניסה לחצר. הקליע פגע בריאתו הימנית של המנוח, ויצא מגבו. בהמשך, ולאחר שבני משפחתו של המנוח הזעיקו אמבולנס, הם פינו את המנוח ברכב לתחנת דלק סמוכה, כפי שהתבקשו, כדי להעביר אותו לאמבולנס. המנוח הועבר לאמבולנס, ובהמשך לניידת טיפול נמרץ, והובהל במצב קריטי לבית החולים "זיו" בצפת. בבית החולים נותח המנוח, במטרה לנסות להציל את חייו לאור כמות הדם שאיבד והנזק הקשה שנגרם לריאתו הימנית ולכלי הדם בחזהו. במהלך הניתוח קיבל המנוח עשרות מנות דם, ולאחר מכן הועבר למחלקת טיפול נמרץ. שעות ספורות לאחר מכן נפטר המנוח כתוצאה מפגיעת הקליע, שגרם לנזק חמור לריאה הימנית ולאיבוד כמות גדולה של דם.</w:t>
      </w:r>
    </w:p>
    <w:p w14:paraId="56A9492B" w14:textId="77777777" w:rsidR="00790AC7" w:rsidRDefault="00790AC7">
      <w:pPr>
        <w:pStyle w:val="ListParagraph"/>
        <w:spacing w:after="0" w:line="360" w:lineRule="auto"/>
        <w:jc w:val="both"/>
        <w:rPr>
          <w:rFonts w:cs="David"/>
          <w:sz w:val="24"/>
          <w:szCs w:val="24"/>
          <w:rtl/>
        </w:rPr>
      </w:pPr>
    </w:p>
    <w:p w14:paraId="3768E37E" w14:textId="77777777" w:rsidR="00790AC7" w:rsidRDefault="005A57D3">
      <w:pPr>
        <w:spacing w:line="360" w:lineRule="auto"/>
        <w:ind w:left="720" w:hanging="720"/>
        <w:jc w:val="both"/>
      </w:pPr>
      <w:r>
        <w:rPr>
          <w:rFonts w:hint="cs"/>
          <w:rtl/>
        </w:rPr>
        <w:t>7.</w:t>
      </w:r>
      <w:r>
        <w:rPr>
          <w:rFonts w:hint="cs"/>
          <w:rtl/>
        </w:rPr>
        <w:tab/>
        <w:t xml:space="preserve">באשר לכתב האישום שצורף, הנוגע לנאשם 3, מפורט כי ביום 05.03.13 החליט בית המשפט כאן, בתיק </w:t>
      </w:r>
      <w:hyperlink r:id="rId27" w:history="1">
        <w:r w:rsidRPr="005A57D3">
          <w:rPr>
            <w:color w:val="0000FF"/>
            <w:u w:val="single"/>
            <w:rtl/>
          </w:rPr>
          <w:t>מ"ת 7862-01-13</w:t>
        </w:r>
      </w:hyperlink>
      <w:r>
        <w:rPr>
          <w:rFonts w:hint="cs"/>
          <w:rtl/>
        </w:rPr>
        <w:t>, שניתן לשחרר את המשיב לחלופת מעצר בתנאים מגבילים, בחווה שבבעלות ציון חדד בישוב חד נס (להלן: "</w:t>
      </w:r>
      <w:r>
        <w:rPr>
          <w:rFonts w:hint="cs"/>
          <w:b/>
          <w:bCs/>
          <w:rtl/>
        </w:rPr>
        <w:t>החווה</w:t>
      </w:r>
      <w:r>
        <w:rPr>
          <w:rFonts w:hint="cs"/>
          <w:rtl/>
        </w:rPr>
        <w:t>"). בלילה שבין 22.12.13 ו- 13.12.13, יצא הנאשם מהחווה, בה היה אמור לשהות באותה עת על פי תנאי שחרורו, ונסע יחד עם יאסר הייב לטבריה. בשעה 01:30 בקירוב היה הנאשם ברכב ברח' הגליל שבטבריה יחד עם יאסר הייב, ונתפס על ידי שוטרים.</w:t>
      </w:r>
    </w:p>
    <w:p w14:paraId="4DEC2FB1" w14:textId="77777777" w:rsidR="00790AC7" w:rsidRDefault="00790AC7">
      <w:pPr>
        <w:pStyle w:val="ListParagraph"/>
        <w:spacing w:after="0" w:line="360" w:lineRule="auto"/>
        <w:jc w:val="both"/>
        <w:rPr>
          <w:rFonts w:cs="David"/>
          <w:sz w:val="24"/>
          <w:szCs w:val="24"/>
          <w:rtl/>
        </w:rPr>
      </w:pPr>
    </w:p>
    <w:p w14:paraId="78EE67BF"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תסקיר שירות המבחן לגבי נאשם 1</w:t>
      </w:r>
    </w:p>
    <w:p w14:paraId="6D0F1168" w14:textId="77777777" w:rsidR="00790AC7" w:rsidRDefault="00790AC7">
      <w:pPr>
        <w:pStyle w:val="ListParagraph"/>
        <w:spacing w:after="0" w:line="360" w:lineRule="auto"/>
        <w:jc w:val="both"/>
        <w:rPr>
          <w:rFonts w:cs="David"/>
          <w:b/>
          <w:bCs/>
          <w:sz w:val="24"/>
          <w:szCs w:val="24"/>
          <w:u w:val="single"/>
          <w:rtl/>
        </w:rPr>
      </w:pPr>
    </w:p>
    <w:p w14:paraId="761BA8E8" w14:textId="77777777" w:rsidR="00790AC7" w:rsidRDefault="005A57D3">
      <w:pPr>
        <w:spacing w:line="360" w:lineRule="auto"/>
        <w:ind w:left="720" w:hanging="720"/>
        <w:jc w:val="both"/>
      </w:pPr>
      <w:r>
        <w:rPr>
          <w:rFonts w:hint="cs"/>
          <w:rtl/>
        </w:rPr>
        <w:t>8.</w:t>
      </w:r>
      <w:r>
        <w:rPr>
          <w:rFonts w:hint="cs"/>
          <w:rtl/>
        </w:rPr>
        <w:tab/>
        <w:t xml:space="preserve">נאשם 1 הוא רווק בן 21, בן למשפחה בת שמונה נפשות ובוגר 11 שנות לימוד. לימודיו הופסקו עקב מעורבות קודמת בפלילים ושהייתו במעון. </w:t>
      </w:r>
    </w:p>
    <w:p w14:paraId="1E2BBC4D" w14:textId="77777777" w:rsidR="00790AC7" w:rsidRDefault="005A57D3">
      <w:pPr>
        <w:pStyle w:val="ListParagraph"/>
        <w:spacing w:after="0" w:line="360" w:lineRule="auto"/>
        <w:jc w:val="both"/>
        <w:rPr>
          <w:rFonts w:cs="David"/>
          <w:sz w:val="24"/>
          <w:szCs w:val="24"/>
          <w:rtl/>
        </w:rPr>
      </w:pPr>
      <w:r>
        <w:rPr>
          <w:rFonts w:cs="David" w:hint="cs"/>
          <w:sz w:val="24"/>
          <w:szCs w:val="24"/>
          <w:rtl/>
        </w:rPr>
        <w:t>הנאשם סובל מבעיות בריאותיות. במישור הרגשי שיתף את קצינת המבחן בחוויה טראומטית, לאחר שאיבד את חברו הטוב, אשר ככל הנראה שם קץ לחייו. כמו כן, בהתייחסו לעבירות, ביטא בפני קצינת המבחן תחושת כאב, צער וחרטה, הוסיף כי הוא מתקשה להתמודד עם תוצאות מעשיו ושיתף אודות מחשבות אובדניות.</w:t>
      </w:r>
    </w:p>
    <w:p w14:paraId="0EE39EBB" w14:textId="77777777" w:rsidR="00790AC7" w:rsidRDefault="00790AC7">
      <w:pPr>
        <w:pStyle w:val="ListParagraph"/>
        <w:spacing w:after="0" w:line="360" w:lineRule="auto"/>
        <w:jc w:val="both"/>
        <w:rPr>
          <w:rFonts w:cs="David"/>
          <w:sz w:val="24"/>
          <w:szCs w:val="24"/>
          <w:rtl/>
        </w:rPr>
      </w:pPr>
    </w:p>
    <w:p w14:paraId="4D4D2DB8" w14:textId="77777777" w:rsidR="00790AC7" w:rsidRDefault="005A57D3">
      <w:pPr>
        <w:spacing w:line="360" w:lineRule="auto"/>
        <w:ind w:left="720" w:hanging="720"/>
        <w:jc w:val="both"/>
      </w:pPr>
      <w:r>
        <w:rPr>
          <w:rFonts w:hint="cs"/>
          <w:rtl/>
        </w:rPr>
        <w:t>9.</w:t>
      </w:r>
      <w:r>
        <w:rPr>
          <w:rFonts w:hint="cs"/>
          <w:rtl/>
        </w:rPr>
        <w:tab/>
        <w:t>עוד מפורט בתסקיר, כי הנאשם 1 נוטל אחריות למיוחס לו, ומסביר כי התנהלותו היא פועל יוצא של חוויה מאיימת, פוגענית ומכעיסה שחווה בעת שהושלך רימון לעבר ביתו. הנאשם 1 שלל כל כוונה לפגוע בגופו של המנוח, וציין כי פעל מתוך רצון לבטא את זעמו ונקמתו, ועל מנת להעביר מסר וסימון גבול.</w:t>
      </w:r>
    </w:p>
    <w:p w14:paraId="24DFD81E" w14:textId="77777777" w:rsidR="00790AC7" w:rsidRDefault="00790AC7">
      <w:pPr>
        <w:pStyle w:val="ListParagraph"/>
        <w:spacing w:after="0" w:line="360" w:lineRule="auto"/>
        <w:jc w:val="both"/>
        <w:rPr>
          <w:rFonts w:cs="David"/>
          <w:sz w:val="24"/>
          <w:szCs w:val="24"/>
        </w:rPr>
      </w:pPr>
    </w:p>
    <w:p w14:paraId="3A72BC6F" w14:textId="77777777" w:rsidR="00790AC7" w:rsidRDefault="005A57D3">
      <w:pPr>
        <w:spacing w:line="360" w:lineRule="auto"/>
        <w:ind w:left="720" w:hanging="720"/>
        <w:jc w:val="both"/>
        <w:rPr>
          <w:rtl/>
        </w:rPr>
      </w:pPr>
      <w:r>
        <w:rPr>
          <w:rFonts w:hint="cs"/>
          <w:rtl/>
        </w:rPr>
        <w:t>10.</w:t>
      </w:r>
      <w:r>
        <w:rPr>
          <w:rFonts w:hint="cs"/>
          <w:rtl/>
        </w:rPr>
        <w:tab/>
        <w:t>קצינת המבחן התרשמה, כי נאשם 1 פועל מתוך רמת תפקוד ומסוגלות נמוכה; הוא גדל בתנאים משפחתיים מורכבים, ללא דמות הורית מכילה וחיובית; ושהוא פועל מתוך מערכת ערכים מעוותת הרואה בכוחניות כדרך להשגת ביטחון ומשמעות. כן ציינה, כי לנאשם 1 קושי בוויסות רגשי, וכאשר הוא חש איום על הערכתו העצמית, הוא נוהג באופן תוקפני ללא בקרה. לסיכום ציינה, כי בהעדר מודעות עצמית וטיפולית אין שירות המבחן בא בהמלצה טיפולית לגביו.</w:t>
      </w:r>
    </w:p>
    <w:p w14:paraId="5EB3B761" w14:textId="77777777" w:rsidR="00790AC7" w:rsidRDefault="00790AC7">
      <w:pPr>
        <w:pStyle w:val="ListParagraph"/>
        <w:spacing w:after="0" w:line="360" w:lineRule="auto"/>
        <w:jc w:val="both"/>
        <w:rPr>
          <w:rFonts w:cs="David"/>
          <w:b/>
          <w:bCs/>
          <w:sz w:val="24"/>
          <w:szCs w:val="24"/>
          <w:u w:val="single"/>
          <w:rtl/>
        </w:rPr>
      </w:pPr>
    </w:p>
    <w:p w14:paraId="2F8EE1E6" w14:textId="77777777" w:rsidR="00790AC7" w:rsidRDefault="00790AC7">
      <w:pPr>
        <w:pStyle w:val="ListParagraph"/>
        <w:spacing w:after="0" w:line="360" w:lineRule="auto"/>
        <w:jc w:val="both"/>
        <w:rPr>
          <w:rFonts w:cs="David"/>
          <w:b/>
          <w:bCs/>
          <w:sz w:val="24"/>
          <w:szCs w:val="24"/>
          <w:u w:val="single"/>
          <w:rtl/>
        </w:rPr>
      </w:pPr>
    </w:p>
    <w:p w14:paraId="177D1058"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טיעוני המאשימה</w:t>
      </w:r>
    </w:p>
    <w:p w14:paraId="33E8C700" w14:textId="77777777" w:rsidR="00790AC7" w:rsidRDefault="00790AC7">
      <w:pPr>
        <w:pStyle w:val="ListParagraph"/>
        <w:spacing w:after="0" w:line="360" w:lineRule="auto"/>
        <w:jc w:val="both"/>
        <w:rPr>
          <w:rFonts w:cs="David"/>
          <w:b/>
          <w:bCs/>
          <w:sz w:val="24"/>
          <w:szCs w:val="24"/>
          <w:u w:val="single"/>
        </w:rPr>
      </w:pPr>
    </w:p>
    <w:p w14:paraId="04272C56" w14:textId="77777777" w:rsidR="00790AC7" w:rsidRDefault="005A57D3">
      <w:pPr>
        <w:spacing w:line="360" w:lineRule="auto"/>
        <w:ind w:left="720" w:hanging="720"/>
        <w:jc w:val="both"/>
      </w:pPr>
      <w:r>
        <w:rPr>
          <w:rFonts w:hint="cs"/>
          <w:rtl/>
        </w:rPr>
        <w:t>11.</w:t>
      </w:r>
      <w:r>
        <w:rPr>
          <w:rFonts w:hint="cs"/>
          <w:rtl/>
        </w:rPr>
        <w:tab/>
        <w:t>בטיעוניו לעונש ציין בא-כוח המאשימה את התכנון שקדם לירי, את הפגישות שקיימו הנאשמים לצורך קידום הקשר והכנת כלי הנשק, כשבהקשר זה ציין שנאשמים 1-2 נטלו חלק פעיל בהכנה ואילו נאשם 3 נכח במפגשים, ידע על כוונות השניים ולא עשה דבר כדי למנוע את המעשים. כן ציין את העובדה שלנאשם 2 לא מיוחס מעשה הירי עצמו.</w:t>
      </w:r>
    </w:p>
    <w:p w14:paraId="6DDC90D8" w14:textId="77777777" w:rsidR="00790AC7" w:rsidRDefault="005A57D3">
      <w:pPr>
        <w:pStyle w:val="ListParagraph"/>
        <w:spacing w:after="0" w:line="360" w:lineRule="auto"/>
        <w:jc w:val="both"/>
        <w:rPr>
          <w:rFonts w:cs="David"/>
          <w:sz w:val="24"/>
          <w:szCs w:val="24"/>
          <w:rtl/>
        </w:rPr>
      </w:pPr>
      <w:r>
        <w:rPr>
          <w:rFonts w:cs="David" w:hint="cs"/>
          <w:sz w:val="24"/>
          <w:szCs w:val="24"/>
          <w:rtl/>
        </w:rPr>
        <w:t>עוד ציין בא-כוח המאשימה, את מספר היריות הרב ואת התוצאה הקטלנית, את התכנון המוקדם ואת העובדה שהתגובה בירי על חשד לפגיעה הפכה למחזה נפוץ במחוזותינו, הדורש תגובה עונשית שתהווה הרתעה ראויה, ותשקף את הגמול ההולם על מעשה הפוגע בערכים של קדושת החיים ושמירה על ביטחון הציבור.</w:t>
      </w:r>
    </w:p>
    <w:p w14:paraId="41AD91C0" w14:textId="77777777" w:rsidR="00790AC7" w:rsidRDefault="00790AC7">
      <w:pPr>
        <w:pStyle w:val="ListParagraph"/>
        <w:spacing w:after="0" w:line="360" w:lineRule="auto"/>
        <w:jc w:val="both"/>
        <w:rPr>
          <w:rFonts w:cs="David"/>
          <w:sz w:val="24"/>
          <w:szCs w:val="24"/>
          <w:rtl/>
        </w:rPr>
      </w:pPr>
    </w:p>
    <w:p w14:paraId="3ABD4027" w14:textId="77777777" w:rsidR="00790AC7" w:rsidRDefault="005A57D3">
      <w:pPr>
        <w:spacing w:line="360" w:lineRule="auto"/>
        <w:ind w:left="720" w:hanging="720"/>
        <w:jc w:val="both"/>
      </w:pPr>
      <w:r>
        <w:rPr>
          <w:rFonts w:hint="cs"/>
          <w:rtl/>
        </w:rPr>
        <w:t>12.</w:t>
      </w:r>
      <w:r>
        <w:rPr>
          <w:rFonts w:hint="cs"/>
          <w:rtl/>
        </w:rPr>
        <w:tab/>
        <w:t>באשר לנאשם 1, הגישה המאשימה אל גיליון המרשם הפלילי שלו ואת גזר-הדין בת"פ 15474-10-09 (שלום צפת), במסגרתו הוטל עליו עונש של מאסר מותנה שהוא בר הפעלה. באשר לנסיבות ביצוע העבירה, ציינה המאשימה את התכנון וההכנה, את חלקו המרכזי של נאשם זה בכל שלבי הביצוע, ואת הסיכון שנטל לגרימתה של תוצאה קטלנית, אשר למצער התממשה בסופו של דבר. לדבריה, העובדה שהמניע למעשים הוא ברצון לנקום מהווה שיקול לחומרה, נוכח הצורך להרתיע מפני התנהגות מסוג מזה.</w:t>
      </w:r>
    </w:p>
    <w:p w14:paraId="0952E400" w14:textId="77777777" w:rsidR="00790AC7" w:rsidRDefault="005A57D3">
      <w:pPr>
        <w:pStyle w:val="ListParagraph"/>
        <w:spacing w:after="0" w:line="360" w:lineRule="auto"/>
        <w:jc w:val="both"/>
        <w:rPr>
          <w:rFonts w:cs="David"/>
          <w:sz w:val="24"/>
          <w:szCs w:val="24"/>
          <w:rtl/>
        </w:rPr>
      </w:pPr>
      <w:r>
        <w:rPr>
          <w:rFonts w:cs="David" w:hint="cs"/>
          <w:sz w:val="24"/>
          <w:szCs w:val="24"/>
          <w:rtl/>
        </w:rPr>
        <w:t>עוד נטען, כי הנשק שבאמצעותו בוצע הירי לא נמסר לידי המשטרה ועודנו "מסתובב" וטומן בחובו סיכון לפגיעה בחפים מפשע.</w:t>
      </w:r>
    </w:p>
    <w:p w14:paraId="4C018095" w14:textId="77777777" w:rsidR="00790AC7" w:rsidRDefault="005A57D3">
      <w:pPr>
        <w:pStyle w:val="ListParagraph"/>
        <w:spacing w:after="0" w:line="360" w:lineRule="auto"/>
        <w:jc w:val="both"/>
        <w:rPr>
          <w:rFonts w:cs="David"/>
          <w:sz w:val="24"/>
          <w:szCs w:val="24"/>
        </w:rPr>
      </w:pPr>
      <w:r>
        <w:rPr>
          <w:rFonts w:cs="David" w:hint="cs"/>
          <w:sz w:val="24"/>
          <w:szCs w:val="24"/>
          <w:rtl/>
        </w:rPr>
        <w:t>באשר למתחם הענישה, הפנתה המאשימה לפסיקה במקרים דומים, וטענה כי לגבי מעשיו של נאשם 1 יש להעמידו על הטווח שבין 16 ל-20 שנות מאסר. בתוך מתחם זה, בהתחשב בעברו הפלילי של הנאשם 1, בעובדה כי ההודאה לא ניתנה בהזדמנות הראשונה ובהעדר נסיבות להקל, נטען כי יש להשית על נאשם 1 עונש של 20 שנות מאסר, וכן הפעלת המאסר המותנה במצטבר לעונש זה, הטלת מאסר על תנאי וחיובו בפיצוי משפחת המנוח בסכום משמעותי.</w:t>
      </w:r>
    </w:p>
    <w:p w14:paraId="70AEB0E3" w14:textId="77777777" w:rsidR="00790AC7" w:rsidRDefault="00790AC7">
      <w:pPr>
        <w:pStyle w:val="ListParagraph"/>
        <w:spacing w:after="0" w:line="360" w:lineRule="auto"/>
        <w:jc w:val="both"/>
        <w:rPr>
          <w:rFonts w:cs="David"/>
          <w:sz w:val="24"/>
          <w:szCs w:val="24"/>
          <w:rtl/>
        </w:rPr>
      </w:pPr>
    </w:p>
    <w:p w14:paraId="78C4EFB8" w14:textId="77777777" w:rsidR="00790AC7" w:rsidRDefault="005A57D3">
      <w:pPr>
        <w:spacing w:line="360" w:lineRule="auto"/>
        <w:ind w:left="720" w:hanging="720"/>
        <w:jc w:val="both"/>
        <w:rPr>
          <w:rtl/>
        </w:rPr>
      </w:pPr>
      <w:r>
        <w:rPr>
          <w:rFonts w:hint="cs"/>
          <w:rtl/>
        </w:rPr>
        <w:t>13.</w:t>
      </w:r>
      <w:r>
        <w:rPr>
          <w:rFonts w:hint="cs"/>
          <w:rtl/>
        </w:rPr>
        <w:tab/>
        <w:t>בהתייחסו לנאשם 2, ציין בא-כוח המאשימה כי חלקו במעשים, אף כי הוא קטן בהשוואה לחלקו של נאשם 1, אינו שולי, ושהוא היה שותף מלא לקשירת הקשר, ולמעשי התכנון וההכנה שקדמו לירי. כן ציין, כי הנשק שבו טיפל נאשם 2 ושבאמצעותו נורה המנוח לא הוסגר לידי המשטרה.</w:t>
      </w:r>
    </w:p>
    <w:p w14:paraId="362D5E68" w14:textId="77777777" w:rsidR="00790AC7" w:rsidRDefault="005A57D3">
      <w:pPr>
        <w:pStyle w:val="ListParagraph"/>
        <w:spacing w:after="0" w:line="360" w:lineRule="auto"/>
        <w:jc w:val="both"/>
        <w:rPr>
          <w:rFonts w:cs="David"/>
          <w:sz w:val="24"/>
          <w:szCs w:val="24"/>
          <w:rtl/>
        </w:rPr>
      </w:pPr>
      <w:r>
        <w:rPr>
          <w:rFonts w:cs="David" w:hint="cs"/>
          <w:sz w:val="24"/>
          <w:szCs w:val="24"/>
          <w:rtl/>
        </w:rPr>
        <w:t>בהתייחסו למתחם הענישה ההולם ציין, כי לאור המכלול יש מקום להעמיד את המתחם על הטווח שבין שלוש לחמש וחצי שנות מאסר, תוך שביקש לאבחן מקרה זה מתיקים אחרים של עבירות נשק אשר לא כללו קשר לירי ולא הסתיימו בתוצאה קטלנית, כפי שקרה במקרה דנן. לפיכך, בהינתן נסיבותיו האישיות של נאשם 2, שאינן יוצאות דופן לטעמו, ובהינתן כי הודאתו ניתנה לאחר שקוימו חמישה דיוני הוכחות, ביקש להטיל על נאשם 2 עונש שלא יפחת מארבע שנות מאסר בפועל, מאסר מותנה וקנס. כן ביקש לחייבו בפיצוי לטובת בני משפחת המנוח.</w:t>
      </w:r>
    </w:p>
    <w:p w14:paraId="058B794D" w14:textId="77777777" w:rsidR="00790AC7" w:rsidRDefault="00790AC7">
      <w:pPr>
        <w:pStyle w:val="ListParagraph"/>
        <w:spacing w:after="0" w:line="360" w:lineRule="auto"/>
        <w:jc w:val="both"/>
        <w:rPr>
          <w:rFonts w:cs="David"/>
          <w:sz w:val="24"/>
          <w:szCs w:val="24"/>
          <w:rtl/>
        </w:rPr>
      </w:pPr>
    </w:p>
    <w:p w14:paraId="52B93751" w14:textId="77777777" w:rsidR="00790AC7" w:rsidRDefault="005A57D3">
      <w:pPr>
        <w:spacing w:line="360" w:lineRule="auto"/>
        <w:ind w:left="720" w:hanging="720"/>
        <w:jc w:val="both"/>
      </w:pPr>
      <w:r>
        <w:rPr>
          <w:rFonts w:hint="cs"/>
          <w:rtl/>
        </w:rPr>
        <w:t>14.</w:t>
      </w:r>
      <w:r>
        <w:rPr>
          <w:rFonts w:hint="cs"/>
          <w:rtl/>
        </w:rPr>
        <w:tab/>
        <w:t>באשר לנאשם 3, בא-כוח המאשימה עמד על הערכים החברתיים שנפגעו עקב האיומים שהשמיע כלפי המנוח במטרה להרחיקו מאישה מסוימת, וציין כי הוא ביצע את העבירות מתוך תחושה של "חזק מול חלשים". באשר להרשעתו בעבירה של אי מניעת פשע, בא-כוח המאשימה ציין, כי מעורבותו של נאשם 3 וידיעותיו ביחס לקשר ולמעשי התכנון וההכנה היו מבוססות, ושאין מדובר בידיעה ערטילאית של אדם נייטרלי. לדבריו, מתחם העונש ההולם את מעשיו של הנאשם 3 נע בין שנה וחצי לארבע שנות מאסר בפועל, ושבהינתן עברו הפלילי המכביד, יש להעמיד את עונשו על הרף הגבוה של המתחם, כשבנוסף יש להפעיל את המאסר המותנה שהוטל עליו ב</w:t>
      </w:r>
      <w:hyperlink r:id="rId28" w:history="1">
        <w:r w:rsidRPr="005A57D3">
          <w:rPr>
            <w:color w:val="0000FF"/>
            <w:u w:val="single"/>
            <w:rtl/>
          </w:rPr>
          <w:t>ת"פ (שלום נצרת) 1795/08</w:t>
        </w:r>
      </w:hyperlink>
      <w:r>
        <w:rPr>
          <w:rFonts w:hint="cs"/>
          <w:rtl/>
        </w:rPr>
        <w:t>, במצטבר לעונש אחר. כן ביקש להטיל על נאשם 3 מאסר על תנאי, קנס ולחייבו בפיצוי לטובת משפחת המנוח, על-פי חלקו.</w:t>
      </w:r>
    </w:p>
    <w:p w14:paraId="268C0F0B" w14:textId="77777777" w:rsidR="00790AC7" w:rsidRDefault="005A57D3">
      <w:pPr>
        <w:pStyle w:val="ListParagraph"/>
        <w:spacing w:after="0" w:line="360" w:lineRule="auto"/>
        <w:jc w:val="both"/>
        <w:rPr>
          <w:rFonts w:cs="David"/>
          <w:sz w:val="24"/>
          <w:szCs w:val="24"/>
        </w:rPr>
      </w:pPr>
      <w:r>
        <w:rPr>
          <w:rFonts w:cs="David" w:hint="cs"/>
          <w:sz w:val="24"/>
          <w:szCs w:val="24"/>
          <w:rtl/>
        </w:rPr>
        <w:t>ביחס לעבירה של הפרת הוראה חוקית, נטען כי מתחם העונש ההולם נע בין מאסר על תנאי לארבעה חודשי מאסר, כשבמקרה דנן יש להטיל עונש ברף הגבוה בנוסף לעונש שיוטל על נאשם 3 בגין האישום העיקרי.</w:t>
      </w:r>
    </w:p>
    <w:p w14:paraId="6629F30F" w14:textId="77777777" w:rsidR="00790AC7" w:rsidRDefault="00790AC7">
      <w:pPr>
        <w:pStyle w:val="ListParagraph"/>
        <w:spacing w:after="0" w:line="360" w:lineRule="auto"/>
        <w:jc w:val="both"/>
        <w:rPr>
          <w:rFonts w:cs="David"/>
          <w:sz w:val="24"/>
          <w:szCs w:val="24"/>
        </w:rPr>
      </w:pPr>
    </w:p>
    <w:p w14:paraId="725E6D06" w14:textId="77777777" w:rsidR="00790AC7" w:rsidRDefault="005A57D3">
      <w:pPr>
        <w:spacing w:line="360" w:lineRule="auto"/>
        <w:ind w:left="720" w:hanging="720"/>
        <w:jc w:val="both"/>
      </w:pPr>
      <w:r>
        <w:rPr>
          <w:rFonts w:hint="cs"/>
          <w:rtl/>
        </w:rPr>
        <w:t>15.</w:t>
      </w:r>
      <w:r>
        <w:rPr>
          <w:rFonts w:hint="cs"/>
          <w:rtl/>
        </w:rPr>
        <w:tab/>
        <w:t>אחותו של המנוח, הגב' רשא הייב, העידה, במסגרת הטיעונים לעונש. בעדותה סיפרה על אחיה, שהיה לדבריה אדם טוב ואהוב על הבריות, סיפרה כיצד סייע בפרנסת המשפחה וכיצד סייע לאמם, שחייה אינם קלים. כן סיפרה, כי מותו של האח השפיע באופן קשה על מצבה הנפשי שלה ושל אמה.</w:t>
      </w:r>
    </w:p>
    <w:p w14:paraId="2B897292" w14:textId="77777777" w:rsidR="00790AC7" w:rsidRDefault="00790AC7">
      <w:pPr>
        <w:pStyle w:val="ListParagraph"/>
        <w:spacing w:after="0"/>
        <w:rPr>
          <w:rFonts w:cs="David"/>
          <w:sz w:val="24"/>
          <w:szCs w:val="24"/>
          <w:rtl/>
        </w:rPr>
      </w:pPr>
    </w:p>
    <w:p w14:paraId="52FD1A63" w14:textId="77777777" w:rsidR="00790AC7" w:rsidRDefault="005A57D3">
      <w:pPr>
        <w:spacing w:line="360" w:lineRule="auto"/>
        <w:ind w:left="720" w:hanging="720"/>
        <w:jc w:val="both"/>
        <w:rPr>
          <w:rtl/>
        </w:rPr>
      </w:pPr>
      <w:r>
        <w:rPr>
          <w:rFonts w:hint="cs"/>
          <w:rtl/>
        </w:rPr>
        <w:t>16.</w:t>
      </w:r>
      <w:r>
        <w:rPr>
          <w:rFonts w:hint="cs"/>
          <w:rtl/>
        </w:rPr>
        <w:tab/>
        <w:t>גם האם, פתחיה, העידה בבית המשפט, וסיפרה בכאב כיצד נאלצה, עקב האירוע, לעזוב את ביתה בטובה ולהתגורר בשכירות בסחנין, תוך שהוא מלווה כספים על מנת לעמוד בתשלומי השכירות. עוד העידה, כי לא רצתה בהסכם הסולחה, אולם הסכימה בסופו של יום עקב לחצם של גיסיה, כשלדבריה: "שום פיצוי כספי לא יפצה אותי".</w:t>
      </w:r>
    </w:p>
    <w:p w14:paraId="52EA2F84" w14:textId="77777777" w:rsidR="00790AC7" w:rsidRDefault="00790AC7">
      <w:pPr>
        <w:pStyle w:val="ListParagraph"/>
        <w:spacing w:after="0" w:line="360" w:lineRule="auto"/>
        <w:jc w:val="both"/>
        <w:rPr>
          <w:rFonts w:cs="David"/>
          <w:sz w:val="24"/>
          <w:szCs w:val="24"/>
          <w:rtl/>
        </w:rPr>
      </w:pPr>
    </w:p>
    <w:p w14:paraId="7D2DB5D6"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טיעוני הנאשם 1</w:t>
      </w:r>
    </w:p>
    <w:p w14:paraId="5DA5DF9B" w14:textId="77777777" w:rsidR="00790AC7" w:rsidRDefault="00790AC7">
      <w:pPr>
        <w:pStyle w:val="ListParagraph"/>
        <w:spacing w:after="0" w:line="360" w:lineRule="auto"/>
        <w:jc w:val="both"/>
        <w:rPr>
          <w:rFonts w:cs="David"/>
          <w:b/>
          <w:bCs/>
          <w:sz w:val="24"/>
          <w:szCs w:val="24"/>
          <w:u w:val="single"/>
          <w:rtl/>
        </w:rPr>
      </w:pPr>
    </w:p>
    <w:p w14:paraId="3F8029BB" w14:textId="77777777" w:rsidR="00790AC7" w:rsidRDefault="005A57D3">
      <w:pPr>
        <w:spacing w:line="360" w:lineRule="auto"/>
        <w:ind w:left="720" w:hanging="720"/>
        <w:jc w:val="both"/>
      </w:pPr>
      <w:r>
        <w:rPr>
          <w:rFonts w:hint="cs"/>
          <w:rtl/>
        </w:rPr>
        <w:t>17.</w:t>
      </w:r>
      <w:r>
        <w:rPr>
          <w:rFonts w:hint="cs"/>
          <w:rtl/>
        </w:rPr>
        <w:tab/>
        <w:t>בא-כוח הנאשם 1 הגיש לבית המשפט תמונות המתעדות את הנזק שנגרם לביתם של הנאשמים עקב זריקת הרימון, ובטיעוניו התייחס למנוח כמי שאחראי לאירוע זה. תגובתו של נאשם 1, לדבריו, לא באה על מנת לפגוע, אלא על מנת להעביר מסר של סלידה והרתעה, והראיה היא שהירי בוצע לעבר חומה ולא לעבר אנשים. כן נטען, כי המנוח והנאשם 1 היו חברים, שהנאשם 1 מתייסר על מותו של המנוח, ושיש ליתן משקל להודאתו, חרף השלב בו ניתנה, וזאת בהינתן מצב הראיות בתיק והיותו תיק המושתת על ראיות נסיבתיות בלבד.</w:t>
      </w:r>
    </w:p>
    <w:p w14:paraId="32CDBE68" w14:textId="77777777" w:rsidR="00790AC7" w:rsidRDefault="005A57D3">
      <w:pPr>
        <w:pStyle w:val="ListParagraph"/>
        <w:spacing w:after="0" w:line="360" w:lineRule="auto"/>
        <w:jc w:val="both"/>
        <w:rPr>
          <w:rFonts w:cs="David"/>
          <w:sz w:val="24"/>
          <w:szCs w:val="24"/>
        </w:rPr>
      </w:pPr>
      <w:r>
        <w:rPr>
          <w:rFonts w:cs="David" w:hint="cs"/>
          <w:sz w:val="24"/>
          <w:szCs w:val="24"/>
          <w:rtl/>
        </w:rPr>
        <w:t>סנגורו של נאשם 1 סבור, כי בנסיבותיו של מקרה זה מתחם העונש ההולם את מעשיו של נאשם 1 נע בין חמש לשמונה שנות מאסר, תוך שהוא מפנה לפסיקת בתי המשפט, כשבתוך מתחם זה יש לגזור את עונשו של נאשם 1 ברף הנמוך.</w:t>
      </w:r>
    </w:p>
    <w:p w14:paraId="1A0E5C99" w14:textId="77777777" w:rsidR="00790AC7" w:rsidRDefault="00790AC7">
      <w:pPr>
        <w:pStyle w:val="ListParagraph"/>
        <w:spacing w:after="0" w:line="360" w:lineRule="auto"/>
        <w:jc w:val="both"/>
        <w:rPr>
          <w:rFonts w:cs="David"/>
          <w:sz w:val="24"/>
          <w:szCs w:val="24"/>
          <w:rtl/>
        </w:rPr>
      </w:pPr>
    </w:p>
    <w:p w14:paraId="340311A1" w14:textId="77777777" w:rsidR="00790AC7" w:rsidRDefault="00790AC7">
      <w:pPr>
        <w:pStyle w:val="ListParagraph"/>
        <w:spacing w:after="0" w:line="360" w:lineRule="auto"/>
        <w:jc w:val="both"/>
        <w:rPr>
          <w:rFonts w:cs="David"/>
          <w:b/>
          <w:bCs/>
          <w:sz w:val="24"/>
          <w:szCs w:val="24"/>
          <w:u w:val="single"/>
          <w:rtl/>
        </w:rPr>
      </w:pPr>
    </w:p>
    <w:p w14:paraId="74C8223B"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טיעוני הנאשם 2</w:t>
      </w:r>
    </w:p>
    <w:p w14:paraId="3CD61BFB" w14:textId="77777777" w:rsidR="00790AC7" w:rsidRDefault="00790AC7">
      <w:pPr>
        <w:pStyle w:val="ListParagraph"/>
        <w:spacing w:after="0" w:line="360" w:lineRule="auto"/>
        <w:jc w:val="both"/>
        <w:rPr>
          <w:rFonts w:cs="David"/>
          <w:b/>
          <w:bCs/>
          <w:sz w:val="24"/>
          <w:szCs w:val="24"/>
          <w:u w:val="single"/>
          <w:rtl/>
        </w:rPr>
      </w:pPr>
    </w:p>
    <w:p w14:paraId="7CFC5169" w14:textId="77777777" w:rsidR="00790AC7" w:rsidRDefault="005A57D3">
      <w:pPr>
        <w:spacing w:line="360" w:lineRule="auto"/>
        <w:ind w:left="720" w:hanging="720"/>
        <w:jc w:val="both"/>
      </w:pPr>
      <w:r>
        <w:rPr>
          <w:rFonts w:hint="cs"/>
          <w:rtl/>
        </w:rPr>
        <w:t>18.</w:t>
      </w:r>
      <w:r>
        <w:rPr>
          <w:rFonts w:hint="cs"/>
          <w:rtl/>
        </w:rPr>
        <w:tab/>
        <w:t>סנגורו של נאשם 2 ציין בטיעוניו, כי מעורבותו של מרשו באירוע מסתכמת, למעשה, במעשי ההכנה בלבד. מעבר לכך ציין, כי יש להתחשב ברקע לביצוע העבירות, ובפרט אמונתו של נאשם 2 כי איש מבני משפחת המנוח הוא שזרק את הרימון לעבר בית משפחתו. לדבריו, על רקע זה יש לראות במעשים כ"מגננה" שמטרתה להפחיד את הצד השני. כן טען, כי לא ניתן לשקול כנגד מרשו את העובדה שהנשק בו טיפל לא הוסגר לידי גורמי האכיפה, שכן כתב האישום אינו מייחס למרשו את הבאת הנשק או את השימוש בו.</w:t>
      </w:r>
    </w:p>
    <w:p w14:paraId="76CC1231" w14:textId="77777777" w:rsidR="00790AC7" w:rsidRDefault="00790AC7">
      <w:pPr>
        <w:pStyle w:val="ListParagraph"/>
        <w:spacing w:after="0" w:line="360" w:lineRule="auto"/>
        <w:jc w:val="both"/>
        <w:rPr>
          <w:rFonts w:cs="David"/>
          <w:sz w:val="24"/>
          <w:szCs w:val="24"/>
        </w:rPr>
      </w:pPr>
    </w:p>
    <w:p w14:paraId="0DE2D51E" w14:textId="77777777" w:rsidR="00790AC7" w:rsidRDefault="005A57D3">
      <w:pPr>
        <w:spacing w:line="360" w:lineRule="auto"/>
        <w:ind w:left="720" w:hanging="720"/>
        <w:jc w:val="both"/>
      </w:pPr>
      <w:r>
        <w:rPr>
          <w:rFonts w:hint="cs"/>
          <w:rtl/>
        </w:rPr>
        <w:t>19.</w:t>
      </w:r>
      <w:r>
        <w:rPr>
          <w:rFonts w:hint="cs"/>
          <w:rtl/>
        </w:rPr>
        <w:tab/>
        <w:t>בהתייחסו לנסיבותיו האישיות של הנאשם 2 ציין, כי מדובר בנאשם נעדר עבר פלילי, צעיר, ששירת בצה"ל משך שנה וחצי. נאשם זה נקלע לסיטואציה ללא תכנון ארוך ומורכב, ואחר מכן לא נטל חלק בביצוע הירי. לפיכך, ביקש לקבוע כי מידת אשמו של נאשם 2 היא ברף הנמוך.</w:t>
      </w:r>
    </w:p>
    <w:p w14:paraId="5216A85A" w14:textId="77777777" w:rsidR="00790AC7" w:rsidRDefault="00790AC7">
      <w:pPr>
        <w:pStyle w:val="ListParagraph"/>
        <w:spacing w:after="0" w:line="360" w:lineRule="auto"/>
        <w:jc w:val="both"/>
        <w:rPr>
          <w:rFonts w:cs="David"/>
          <w:b/>
          <w:bCs/>
          <w:sz w:val="24"/>
          <w:szCs w:val="24"/>
          <w:u w:val="single"/>
          <w:rtl/>
        </w:rPr>
      </w:pPr>
    </w:p>
    <w:p w14:paraId="4A457756"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טיעוני נאשם 3</w:t>
      </w:r>
    </w:p>
    <w:p w14:paraId="65FFF4A2" w14:textId="77777777" w:rsidR="00790AC7" w:rsidRDefault="00790AC7">
      <w:pPr>
        <w:pStyle w:val="ListParagraph"/>
        <w:spacing w:after="0" w:line="360" w:lineRule="auto"/>
        <w:jc w:val="both"/>
        <w:rPr>
          <w:rFonts w:cs="David"/>
          <w:b/>
          <w:bCs/>
          <w:sz w:val="24"/>
          <w:szCs w:val="24"/>
          <w:u w:val="single"/>
          <w:rtl/>
        </w:rPr>
      </w:pPr>
    </w:p>
    <w:p w14:paraId="2758D540" w14:textId="77777777" w:rsidR="00790AC7" w:rsidRDefault="005A57D3">
      <w:pPr>
        <w:spacing w:line="360" w:lineRule="auto"/>
        <w:ind w:left="720" w:hanging="720"/>
        <w:jc w:val="both"/>
      </w:pPr>
      <w:r>
        <w:rPr>
          <w:rFonts w:hint="cs"/>
          <w:rtl/>
        </w:rPr>
        <w:t>20.</w:t>
      </w:r>
      <w:r>
        <w:rPr>
          <w:rFonts w:hint="cs"/>
          <w:rtl/>
        </w:rPr>
        <w:tab/>
        <w:t>בא כוח הנאשם 3 ציין את חלקו הקטן של מרשו  באירוע, ואת העובדה כי לא יוחסה לו עבירה של קשירת קשר. לדבריו, נאשם 3, להבדיל מן הנאשמים האחרים, לא ידע על שעתיד להתרחש, כך שכל אשמו בכך שלא דיווח למשטרה בזמן אמת על ששמע מפי הנאשמים האחרים. מעבר לכך, באשר למיוחס לנאשם 3 באישום השני ציין הסנגור, כי אלמלא מעורבותו המזערית באישום השלישי הוא היה עומד לדין בפני בית משפט השלום.</w:t>
      </w:r>
    </w:p>
    <w:p w14:paraId="15F9CF65" w14:textId="77777777" w:rsidR="00790AC7" w:rsidRDefault="00790AC7">
      <w:pPr>
        <w:pStyle w:val="ListParagraph"/>
        <w:spacing w:after="0" w:line="360" w:lineRule="auto"/>
        <w:jc w:val="both"/>
        <w:rPr>
          <w:rFonts w:cs="David"/>
          <w:sz w:val="24"/>
          <w:szCs w:val="24"/>
        </w:rPr>
      </w:pPr>
    </w:p>
    <w:p w14:paraId="2B9612AF" w14:textId="77777777" w:rsidR="00790AC7" w:rsidRDefault="005A57D3">
      <w:pPr>
        <w:spacing w:line="360" w:lineRule="auto"/>
        <w:ind w:left="720" w:hanging="720"/>
        <w:jc w:val="both"/>
      </w:pPr>
      <w:r>
        <w:rPr>
          <w:rFonts w:hint="cs"/>
          <w:rtl/>
        </w:rPr>
        <w:t>21.</w:t>
      </w:r>
      <w:r>
        <w:rPr>
          <w:rFonts w:hint="cs"/>
          <w:rtl/>
        </w:rPr>
        <w:tab/>
        <w:t>בהתייחס לנסיבותיו האישיות של נאשם 3, ציין סנגורו כי מדובר בבחור צעיר, יליד 1980, שמצבו הכלכלי קשה, שעברו הפלילי אינו רלוונטי לאישומים כאן, ושבעבר לא ניתנה לו הזדמנות להשתקם. כן טען, כי המאשימה לא המציאה לידיו את נוסח התנאי שאותו היא מבקשת להפעיל, ולפיכך לא ניתן להפעילו.</w:t>
      </w:r>
    </w:p>
    <w:p w14:paraId="375797DF" w14:textId="77777777" w:rsidR="00790AC7" w:rsidRDefault="00790AC7">
      <w:pPr>
        <w:pStyle w:val="ListParagraph"/>
        <w:spacing w:after="0"/>
        <w:rPr>
          <w:rFonts w:cs="David"/>
          <w:sz w:val="24"/>
          <w:szCs w:val="24"/>
          <w:rtl/>
        </w:rPr>
      </w:pPr>
    </w:p>
    <w:p w14:paraId="366A06C0" w14:textId="77777777" w:rsidR="00790AC7" w:rsidRDefault="005A57D3">
      <w:pPr>
        <w:pStyle w:val="ListParagraph"/>
        <w:spacing w:after="0" w:line="360" w:lineRule="auto"/>
        <w:jc w:val="both"/>
        <w:rPr>
          <w:rFonts w:cs="David"/>
          <w:sz w:val="24"/>
          <w:szCs w:val="24"/>
        </w:rPr>
      </w:pPr>
      <w:r>
        <w:rPr>
          <w:rFonts w:cs="David" w:hint="cs"/>
          <w:sz w:val="24"/>
          <w:szCs w:val="24"/>
          <w:rtl/>
        </w:rPr>
        <w:t>עוד הפנה הסנגור לעובדה שנאשם 3 היה עצור החל מיום 17.12.12 ועד ליום 28.10.13, מאחר ולא הצליח לגייס משך תקופה ארוכה את סכום הערבות שנקבעה כתנאי לשחרורו. לאחר מכן נעצר נאשם 3 בשנית ביום 23.12.13, עקב הפרת תנאי המעצר. לפיכך, ביקש הסנגור להסתפק בתקופת מעצרו של הנאשם.</w:t>
      </w:r>
    </w:p>
    <w:p w14:paraId="1C91CB32" w14:textId="77777777" w:rsidR="00790AC7" w:rsidRDefault="00790AC7">
      <w:pPr>
        <w:pStyle w:val="ListParagraph"/>
        <w:spacing w:after="0" w:line="360" w:lineRule="auto"/>
        <w:jc w:val="both"/>
        <w:rPr>
          <w:rFonts w:cs="David"/>
          <w:sz w:val="24"/>
          <w:szCs w:val="24"/>
          <w:rtl/>
        </w:rPr>
      </w:pPr>
    </w:p>
    <w:p w14:paraId="202CEFAB"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השלמות טיעונים</w:t>
      </w:r>
    </w:p>
    <w:p w14:paraId="76F336EE" w14:textId="77777777" w:rsidR="00790AC7" w:rsidRDefault="00790AC7">
      <w:pPr>
        <w:pStyle w:val="ListParagraph"/>
        <w:spacing w:after="0" w:line="360" w:lineRule="auto"/>
        <w:jc w:val="both"/>
        <w:rPr>
          <w:rFonts w:cs="David"/>
          <w:b/>
          <w:bCs/>
          <w:sz w:val="24"/>
          <w:szCs w:val="24"/>
          <w:u w:val="single"/>
        </w:rPr>
      </w:pPr>
    </w:p>
    <w:p w14:paraId="6B8F310F" w14:textId="77777777" w:rsidR="00790AC7" w:rsidRDefault="005A57D3">
      <w:pPr>
        <w:spacing w:line="360" w:lineRule="auto"/>
        <w:ind w:left="720" w:hanging="720"/>
        <w:jc w:val="both"/>
      </w:pPr>
      <w:r>
        <w:rPr>
          <w:rFonts w:hint="cs"/>
          <w:rtl/>
        </w:rPr>
        <w:t>22.</w:t>
      </w:r>
      <w:r>
        <w:rPr>
          <w:rFonts w:hint="cs"/>
          <w:rtl/>
        </w:rPr>
        <w:tab/>
        <w:t>בדיון מיום 05.06.14 הודיעו באי-כוח הנאשמים על הסכם סולחה שהתגבש בין משפחת המנוח למשפחות הנאשמים, במסגרתו סוכם כי משפחת המנוח תפוצה בסכום של 300,000 ₪, שמתוכם הצליחו הנאשמים לגייס, עד לאותו מועד, סכום של 220,000 ₪.</w:t>
      </w:r>
    </w:p>
    <w:p w14:paraId="6F59FC2A" w14:textId="77777777" w:rsidR="00790AC7" w:rsidRDefault="00790AC7">
      <w:pPr>
        <w:pStyle w:val="ListParagraph"/>
        <w:spacing w:after="0" w:line="360" w:lineRule="auto"/>
        <w:jc w:val="both"/>
        <w:rPr>
          <w:rFonts w:cs="David"/>
          <w:sz w:val="24"/>
          <w:szCs w:val="24"/>
        </w:rPr>
      </w:pPr>
    </w:p>
    <w:p w14:paraId="6A2BD0DD" w14:textId="77777777" w:rsidR="00790AC7" w:rsidRDefault="005A57D3">
      <w:pPr>
        <w:spacing w:line="360" w:lineRule="auto"/>
        <w:ind w:left="720" w:hanging="720"/>
        <w:jc w:val="both"/>
      </w:pPr>
      <w:r>
        <w:rPr>
          <w:rFonts w:hint="cs"/>
          <w:rtl/>
        </w:rPr>
        <w:t>23.</w:t>
      </w:r>
      <w:r>
        <w:rPr>
          <w:rFonts w:hint="cs"/>
          <w:rtl/>
        </w:rPr>
        <w:tab/>
        <w:t>בדיון מיום 07.07.14 הביע בא-כוח המאשימה התנגדותו לטענות הנאשמים המתבססות על נסיבות שלא פורטו בכתב האישום, שלא הוכחו בבית המשפט ושאים הסכמה לגבי אמיתותן. כך, למשל, נטען כי אין כל הסכמה שהמנוח היה חשוד בהשלכת הרימון לעבר בית הנאשמים, שהמנוח היה חברו הקרוב של נאשם 1 או שהירי בוצע לשם אזהרה.</w:t>
      </w:r>
    </w:p>
    <w:p w14:paraId="2DF8A6FF" w14:textId="77777777" w:rsidR="00790AC7" w:rsidRDefault="005A57D3">
      <w:pPr>
        <w:pStyle w:val="ListParagraph"/>
        <w:spacing w:after="0" w:line="360" w:lineRule="auto"/>
        <w:jc w:val="both"/>
        <w:rPr>
          <w:rFonts w:cs="David"/>
          <w:sz w:val="24"/>
          <w:szCs w:val="24"/>
          <w:rtl/>
        </w:rPr>
      </w:pPr>
      <w:r>
        <w:rPr>
          <w:rFonts w:cs="David" w:hint="cs"/>
          <w:sz w:val="24"/>
          <w:szCs w:val="24"/>
          <w:rtl/>
        </w:rPr>
        <w:t>באשר לעונש המאסר המותנה העומד לחובת נאשם 3, בא-כוח המאשימה ציין כי בשל העיכוב בטיעוני הנאשמים לעונש, גיליון המרשם הפלילי שהוגש בעת שטענה המאשימה לעונש אינו מעודכן, ושבזמן הרלוונטי הסנגור לא הביע כל התנגדות להגשת גזר הדין.</w:t>
      </w:r>
    </w:p>
    <w:p w14:paraId="372B5004" w14:textId="77777777" w:rsidR="00790AC7" w:rsidRDefault="00790AC7">
      <w:pPr>
        <w:pStyle w:val="ListParagraph"/>
        <w:spacing w:after="0" w:line="360" w:lineRule="auto"/>
        <w:jc w:val="both"/>
        <w:rPr>
          <w:rFonts w:cs="David"/>
          <w:sz w:val="24"/>
          <w:szCs w:val="24"/>
          <w:rtl/>
        </w:rPr>
      </w:pPr>
    </w:p>
    <w:p w14:paraId="13A978F4"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דיון והכרעה</w:t>
      </w:r>
    </w:p>
    <w:p w14:paraId="6791F7C3" w14:textId="77777777" w:rsidR="00790AC7" w:rsidRDefault="00790AC7">
      <w:pPr>
        <w:pStyle w:val="ListParagraph"/>
        <w:spacing w:after="0" w:line="360" w:lineRule="auto"/>
        <w:jc w:val="both"/>
        <w:rPr>
          <w:rFonts w:cs="David"/>
          <w:b/>
          <w:bCs/>
          <w:sz w:val="24"/>
          <w:szCs w:val="24"/>
          <w:u w:val="single"/>
          <w:rtl/>
        </w:rPr>
      </w:pPr>
    </w:p>
    <w:p w14:paraId="65DAECD9" w14:textId="77777777" w:rsidR="00790AC7" w:rsidRDefault="005A57D3">
      <w:pPr>
        <w:spacing w:line="360" w:lineRule="auto"/>
        <w:ind w:left="720" w:hanging="720"/>
        <w:jc w:val="both"/>
        <w:rPr>
          <w:rtl/>
        </w:rPr>
      </w:pPr>
      <w:r>
        <w:rPr>
          <w:rFonts w:hint="cs"/>
          <w:rtl/>
        </w:rPr>
        <w:t>24.</w:t>
      </w:r>
      <w:r>
        <w:rPr>
          <w:rFonts w:hint="cs"/>
          <w:rtl/>
        </w:rPr>
        <w:tab/>
        <w:t>אין</w:t>
      </w:r>
      <w:r>
        <w:rPr>
          <w:rtl/>
        </w:rPr>
        <w:t xml:space="preserve"> </w:t>
      </w:r>
      <w:r>
        <w:rPr>
          <w:rFonts w:hint="cs"/>
          <w:rtl/>
        </w:rPr>
        <w:t>חולק</w:t>
      </w:r>
      <w:r>
        <w:rPr>
          <w:rtl/>
        </w:rPr>
        <w:t xml:space="preserve"> </w:t>
      </w:r>
      <w:r>
        <w:rPr>
          <w:rFonts w:hint="cs"/>
          <w:rtl/>
        </w:rPr>
        <w:t>כי קדושת החיים והערך החברתי שמהותו הגנה על חיי אדם הם אדניה של חברה מתוקנת. יפים</w:t>
      </w:r>
      <w:r>
        <w:rPr>
          <w:rtl/>
        </w:rPr>
        <w:t xml:space="preserve"> </w:t>
      </w:r>
      <w:r>
        <w:rPr>
          <w:rFonts w:hint="cs"/>
          <w:rtl/>
        </w:rPr>
        <w:t>לעניין</w:t>
      </w:r>
      <w:r>
        <w:rPr>
          <w:rtl/>
        </w:rPr>
        <w:t xml:space="preserve"> </w:t>
      </w:r>
      <w:r>
        <w:rPr>
          <w:rFonts w:hint="cs"/>
          <w:rtl/>
        </w:rPr>
        <w:t>זה</w:t>
      </w:r>
      <w:r>
        <w:rPr>
          <w:rtl/>
        </w:rPr>
        <w:t xml:space="preserve"> </w:t>
      </w:r>
      <w:r>
        <w:rPr>
          <w:rFonts w:hint="cs"/>
          <w:rtl/>
        </w:rPr>
        <w:t>דברים</w:t>
      </w:r>
      <w:r>
        <w:rPr>
          <w:rtl/>
        </w:rPr>
        <w:t xml:space="preserve"> </w:t>
      </w:r>
      <w:r>
        <w:rPr>
          <w:rFonts w:hint="cs"/>
          <w:rtl/>
        </w:rPr>
        <w:t>שנאמרו</w:t>
      </w:r>
      <w:r>
        <w:rPr>
          <w:rtl/>
        </w:rPr>
        <w:t xml:space="preserve"> </w:t>
      </w:r>
      <w:r>
        <w:rPr>
          <w:rFonts w:hint="cs"/>
          <w:rtl/>
        </w:rPr>
        <w:t>ב</w:t>
      </w:r>
      <w:hyperlink r:id="rId29" w:history="1">
        <w:r w:rsidRPr="005A57D3">
          <w:rPr>
            <w:color w:val="0000FF"/>
            <w:u w:val="single"/>
            <w:rtl/>
          </w:rPr>
          <w:t>ע"פ 6988/12</w:t>
        </w:r>
      </w:hyperlink>
      <w:r>
        <w:rPr>
          <w:rtl/>
        </w:rPr>
        <w:t xml:space="preserve"> </w:t>
      </w:r>
      <w:r>
        <w:rPr>
          <w:rFonts w:hint="cs"/>
          <w:b/>
          <w:bCs/>
          <w:rtl/>
        </w:rPr>
        <w:t>ראובן</w:t>
      </w:r>
      <w:r>
        <w:rPr>
          <w:b/>
          <w:bCs/>
          <w:rtl/>
        </w:rPr>
        <w:t xml:space="preserve"> </w:t>
      </w:r>
      <w:r>
        <w:rPr>
          <w:rFonts w:hint="cs"/>
          <w:b/>
          <w:bCs/>
          <w:rtl/>
        </w:rPr>
        <w:t>נ</w:t>
      </w:r>
      <w:r>
        <w:rPr>
          <w:b/>
          <w:bCs/>
          <w:rtl/>
        </w:rPr>
        <w:t xml:space="preserve">' </w:t>
      </w:r>
      <w:r>
        <w:rPr>
          <w:rFonts w:hint="cs"/>
          <w:b/>
          <w:bCs/>
          <w:rtl/>
        </w:rPr>
        <w:t>מדינת</w:t>
      </w:r>
      <w:r>
        <w:rPr>
          <w:b/>
          <w:bCs/>
          <w:rtl/>
        </w:rPr>
        <w:t xml:space="preserve"> </w:t>
      </w:r>
      <w:r>
        <w:rPr>
          <w:rFonts w:hint="cs"/>
          <w:b/>
          <w:bCs/>
          <w:rtl/>
        </w:rPr>
        <w:t>ישראל</w:t>
      </w:r>
      <w:r>
        <w:rPr>
          <w:b/>
          <w:bCs/>
          <w:rtl/>
        </w:rPr>
        <w:t xml:space="preserve"> </w:t>
      </w:r>
      <w:r>
        <w:rPr>
          <w:rtl/>
        </w:rPr>
        <w:t>(27.</w:t>
      </w:r>
      <w:r>
        <w:rPr>
          <w:rFonts w:hint="cs"/>
          <w:rtl/>
        </w:rPr>
        <w:t>09</w:t>
      </w:r>
      <w:r>
        <w:rPr>
          <w:rtl/>
        </w:rPr>
        <w:t>.12)</w:t>
      </w:r>
      <w:r>
        <w:rPr>
          <w:rFonts w:hint="cs"/>
          <w:rtl/>
        </w:rPr>
        <w:t>, ולפיהם</w:t>
      </w:r>
      <w:r>
        <w:rPr>
          <w:rtl/>
        </w:rPr>
        <w:t xml:space="preserve"> "</w:t>
      </w:r>
      <w:r>
        <w:rPr>
          <w:rFonts w:hint="cs"/>
          <w:b/>
          <w:bCs/>
          <w:rtl/>
        </w:rPr>
        <w:t>התכלית</w:t>
      </w:r>
      <w:r>
        <w:rPr>
          <w:b/>
          <w:bCs/>
          <w:rtl/>
        </w:rPr>
        <w:t xml:space="preserve"> </w:t>
      </w:r>
      <w:r>
        <w:rPr>
          <w:rFonts w:hint="cs"/>
          <w:b/>
          <w:bCs/>
          <w:rtl/>
        </w:rPr>
        <w:t>השורשית</w:t>
      </w:r>
      <w:r>
        <w:rPr>
          <w:b/>
          <w:bCs/>
          <w:rtl/>
        </w:rPr>
        <w:t xml:space="preserve"> </w:t>
      </w:r>
      <w:r>
        <w:rPr>
          <w:rFonts w:hint="cs"/>
          <w:b/>
          <w:bCs/>
          <w:rtl/>
        </w:rPr>
        <w:t>ביותר</w:t>
      </w:r>
      <w:r>
        <w:rPr>
          <w:b/>
          <w:bCs/>
          <w:rtl/>
        </w:rPr>
        <w:t xml:space="preserve"> </w:t>
      </w:r>
      <w:r>
        <w:rPr>
          <w:rFonts w:hint="cs"/>
          <w:b/>
          <w:bCs/>
          <w:rtl/>
        </w:rPr>
        <w:t>של</w:t>
      </w:r>
      <w:r>
        <w:rPr>
          <w:b/>
          <w:bCs/>
          <w:rtl/>
        </w:rPr>
        <w:t xml:space="preserve"> </w:t>
      </w:r>
      <w:r>
        <w:rPr>
          <w:rFonts w:hint="cs"/>
          <w:b/>
          <w:bCs/>
          <w:rtl/>
        </w:rPr>
        <w:t>הדין</w:t>
      </w:r>
      <w:r>
        <w:rPr>
          <w:b/>
          <w:bCs/>
          <w:rtl/>
        </w:rPr>
        <w:t xml:space="preserve"> </w:t>
      </w:r>
      <w:r>
        <w:rPr>
          <w:rFonts w:hint="cs"/>
          <w:b/>
          <w:bCs/>
          <w:rtl/>
        </w:rPr>
        <w:t>הפלילי</w:t>
      </w:r>
      <w:r>
        <w:rPr>
          <w:b/>
          <w:bCs/>
          <w:rtl/>
        </w:rPr>
        <w:t xml:space="preserve"> </w:t>
      </w:r>
      <w:r>
        <w:rPr>
          <w:rFonts w:hint="cs"/>
          <w:b/>
          <w:bCs/>
          <w:rtl/>
        </w:rPr>
        <w:t>היא</w:t>
      </w:r>
      <w:r>
        <w:rPr>
          <w:b/>
          <w:bCs/>
          <w:rtl/>
        </w:rPr>
        <w:t xml:space="preserve"> </w:t>
      </w:r>
      <w:r>
        <w:rPr>
          <w:rFonts w:hint="cs"/>
          <w:b/>
          <w:bCs/>
          <w:rtl/>
        </w:rPr>
        <w:t>ההגנה</w:t>
      </w:r>
      <w:r>
        <w:rPr>
          <w:b/>
          <w:bCs/>
          <w:rtl/>
        </w:rPr>
        <w:t xml:space="preserve"> </w:t>
      </w:r>
      <w:r>
        <w:rPr>
          <w:rFonts w:hint="cs"/>
          <w:b/>
          <w:bCs/>
          <w:rtl/>
        </w:rPr>
        <w:t>על</w:t>
      </w:r>
      <w:r>
        <w:rPr>
          <w:b/>
          <w:bCs/>
          <w:rtl/>
        </w:rPr>
        <w:t xml:space="preserve"> </w:t>
      </w:r>
      <w:r>
        <w:rPr>
          <w:rFonts w:hint="cs"/>
          <w:b/>
          <w:bCs/>
          <w:rtl/>
        </w:rPr>
        <w:t>קדושת</w:t>
      </w:r>
      <w:r>
        <w:rPr>
          <w:b/>
          <w:bCs/>
          <w:rtl/>
        </w:rPr>
        <w:t xml:space="preserve"> </w:t>
      </w:r>
      <w:r>
        <w:rPr>
          <w:rFonts w:hint="cs"/>
          <w:b/>
          <w:bCs/>
          <w:rtl/>
        </w:rPr>
        <w:t>החיים</w:t>
      </w:r>
      <w:r>
        <w:rPr>
          <w:b/>
          <w:bCs/>
          <w:rtl/>
        </w:rPr>
        <w:t xml:space="preserve">; </w:t>
      </w:r>
      <w:r>
        <w:rPr>
          <w:rFonts w:hint="cs"/>
          <w:b/>
          <w:bCs/>
          <w:rtl/>
        </w:rPr>
        <w:t>חיי</w:t>
      </w:r>
      <w:r>
        <w:rPr>
          <w:b/>
          <w:bCs/>
          <w:rtl/>
        </w:rPr>
        <w:t xml:space="preserve"> </w:t>
      </w:r>
      <w:r>
        <w:rPr>
          <w:rFonts w:hint="cs"/>
          <w:b/>
          <w:bCs/>
          <w:rtl/>
        </w:rPr>
        <w:t>האדם</w:t>
      </w:r>
      <w:r>
        <w:rPr>
          <w:b/>
          <w:bCs/>
          <w:rtl/>
        </w:rPr>
        <w:t xml:space="preserve"> </w:t>
      </w:r>
      <w:r>
        <w:rPr>
          <w:rFonts w:hint="cs"/>
          <w:b/>
          <w:bCs/>
          <w:rtl/>
        </w:rPr>
        <w:t>הם</w:t>
      </w:r>
      <w:r>
        <w:rPr>
          <w:b/>
          <w:bCs/>
          <w:rtl/>
        </w:rPr>
        <w:t xml:space="preserve"> </w:t>
      </w:r>
      <w:r>
        <w:rPr>
          <w:rFonts w:hint="cs"/>
          <w:b/>
          <w:bCs/>
          <w:rtl/>
        </w:rPr>
        <w:t>ערך</w:t>
      </w:r>
      <w:r>
        <w:rPr>
          <w:b/>
          <w:bCs/>
          <w:rtl/>
        </w:rPr>
        <w:t xml:space="preserve"> </w:t>
      </w:r>
      <w:r>
        <w:rPr>
          <w:rFonts w:hint="cs"/>
          <w:b/>
          <w:bCs/>
          <w:rtl/>
        </w:rPr>
        <w:t>עליון</w:t>
      </w:r>
      <w:r>
        <w:rPr>
          <w:b/>
          <w:bCs/>
          <w:rtl/>
        </w:rPr>
        <w:t xml:space="preserve"> </w:t>
      </w:r>
      <w:r>
        <w:rPr>
          <w:rFonts w:hint="cs"/>
          <w:b/>
          <w:bCs/>
          <w:rtl/>
        </w:rPr>
        <w:t>שיש</w:t>
      </w:r>
      <w:r>
        <w:rPr>
          <w:b/>
          <w:bCs/>
          <w:rtl/>
        </w:rPr>
        <w:t xml:space="preserve"> </w:t>
      </w:r>
      <w:r>
        <w:rPr>
          <w:rFonts w:hint="cs"/>
          <w:b/>
          <w:bCs/>
          <w:rtl/>
        </w:rPr>
        <w:t>לכבד</w:t>
      </w:r>
      <w:r>
        <w:rPr>
          <w:b/>
          <w:bCs/>
          <w:rtl/>
        </w:rPr>
        <w:t xml:space="preserve">, </w:t>
      </w:r>
      <w:r>
        <w:rPr>
          <w:rFonts w:hint="cs"/>
          <w:b/>
          <w:bCs/>
          <w:rtl/>
        </w:rPr>
        <w:t>ועליו</w:t>
      </w:r>
      <w:r>
        <w:rPr>
          <w:b/>
          <w:bCs/>
          <w:rtl/>
        </w:rPr>
        <w:t xml:space="preserve"> </w:t>
      </w:r>
      <w:r>
        <w:rPr>
          <w:rFonts w:hint="cs"/>
          <w:b/>
          <w:bCs/>
          <w:rtl/>
        </w:rPr>
        <w:t>על</w:t>
      </w:r>
      <w:r>
        <w:rPr>
          <w:b/>
          <w:bCs/>
          <w:rtl/>
        </w:rPr>
        <w:t xml:space="preserve"> </w:t>
      </w:r>
      <w:r>
        <w:rPr>
          <w:rFonts w:hint="cs"/>
          <w:b/>
          <w:bCs/>
          <w:rtl/>
        </w:rPr>
        <w:t>בתי</w:t>
      </w:r>
      <w:r>
        <w:rPr>
          <w:b/>
          <w:bCs/>
          <w:rtl/>
        </w:rPr>
        <w:t xml:space="preserve"> </w:t>
      </w:r>
      <w:r>
        <w:rPr>
          <w:rFonts w:hint="cs"/>
          <w:b/>
          <w:bCs/>
          <w:rtl/>
        </w:rPr>
        <w:t>המשפט</w:t>
      </w:r>
      <w:r>
        <w:rPr>
          <w:b/>
          <w:bCs/>
          <w:rtl/>
        </w:rPr>
        <w:t xml:space="preserve"> </w:t>
      </w:r>
      <w:r>
        <w:rPr>
          <w:rFonts w:hint="cs"/>
          <w:b/>
          <w:bCs/>
          <w:rtl/>
        </w:rPr>
        <w:t>לגונן</w:t>
      </w:r>
      <w:r>
        <w:rPr>
          <w:rtl/>
        </w:rPr>
        <w:t>"</w:t>
      </w:r>
      <w:r>
        <w:rPr>
          <w:rFonts w:hint="cs"/>
          <w:rtl/>
        </w:rPr>
        <w:t>.</w:t>
      </w:r>
    </w:p>
    <w:p w14:paraId="1ABD2816" w14:textId="77777777" w:rsidR="00790AC7" w:rsidRDefault="00790AC7">
      <w:pPr>
        <w:pStyle w:val="ListParagraph"/>
        <w:spacing w:after="0" w:line="360" w:lineRule="auto"/>
        <w:jc w:val="both"/>
        <w:rPr>
          <w:rFonts w:cs="David"/>
          <w:sz w:val="24"/>
          <w:szCs w:val="24"/>
          <w:rtl/>
        </w:rPr>
      </w:pPr>
    </w:p>
    <w:p w14:paraId="65B79301" w14:textId="77777777" w:rsidR="00790AC7" w:rsidRDefault="005A57D3">
      <w:pPr>
        <w:pStyle w:val="ListParagraph"/>
        <w:spacing w:after="0" w:line="360" w:lineRule="auto"/>
        <w:jc w:val="both"/>
        <w:rPr>
          <w:rFonts w:cs="David"/>
          <w:sz w:val="24"/>
          <w:szCs w:val="24"/>
          <w:rtl/>
        </w:rPr>
      </w:pPr>
      <w:r>
        <w:rPr>
          <w:rFonts w:cs="David" w:hint="cs"/>
          <w:sz w:val="24"/>
          <w:szCs w:val="24"/>
          <w:rtl/>
        </w:rPr>
        <w:t>עוד נאמר בעניין זה, ב</w:t>
      </w:r>
      <w:hyperlink r:id="rId30" w:history="1">
        <w:r w:rsidRPr="005A57D3">
          <w:rPr>
            <w:rFonts w:cs="David" w:hint="cs"/>
            <w:color w:val="0000FF"/>
            <w:sz w:val="24"/>
            <w:szCs w:val="24"/>
            <w:u w:val="single"/>
            <w:rtl/>
          </w:rPr>
          <w:t>ע</w:t>
        </w:r>
        <w:r w:rsidRPr="005A57D3">
          <w:rPr>
            <w:rFonts w:cs="David"/>
            <w:color w:val="0000FF"/>
            <w:sz w:val="24"/>
            <w:szCs w:val="24"/>
            <w:u w:val="single"/>
            <w:rtl/>
          </w:rPr>
          <w:t>"</w:t>
        </w:r>
        <w:r w:rsidRPr="005A57D3">
          <w:rPr>
            <w:rFonts w:cs="David" w:hint="cs"/>
            <w:color w:val="0000FF"/>
            <w:sz w:val="24"/>
            <w:szCs w:val="24"/>
            <w:u w:val="single"/>
            <w:rtl/>
          </w:rPr>
          <w:t>פ</w:t>
        </w:r>
        <w:r w:rsidRPr="005A57D3">
          <w:rPr>
            <w:rFonts w:cs="David"/>
            <w:color w:val="0000FF"/>
            <w:sz w:val="24"/>
            <w:szCs w:val="24"/>
            <w:u w:val="single"/>
            <w:rtl/>
          </w:rPr>
          <w:t xml:space="preserve"> 7637/05</w:t>
        </w:r>
      </w:hyperlink>
      <w:r>
        <w:rPr>
          <w:rFonts w:cs="David"/>
          <w:sz w:val="24"/>
          <w:szCs w:val="24"/>
          <w:rtl/>
        </w:rPr>
        <w:t xml:space="preserve"> </w:t>
      </w:r>
      <w:r>
        <w:rPr>
          <w:rFonts w:cs="David" w:hint="cs"/>
          <w:b/>
          <w:bCs/>
          <w:sz w:val="24"/>
          <w:szCs w:val="24"/>
          <w:rtl/>
        </w:rPr>
        <w:t>יוסף</w:t>
      </w:r>
      <w:r>
        <w:rPr>
          <w:rFonts w:cs="David"/>
          <w:b/>
          <w:bCs/>
          <w:sz w:val="24"/>
          <w:szCs w:val="24"/>
          <w:rtl/>
        </w:rPr>
        <w:t xml:space="preserve"> </w:t>
      </w:r>
      <w:r>
        <w:rPr>
          <w:rFonts w:cs="David" w:hint="cs"/>
          <w:b/>
          <w:bCs/>
          <w:sz w:val="24"/>
          <w:szCs w:val="24"/>
          <w:rtl/>
        </w:rPr>
        <w:t>נ</w:t>
      </w:r>
      <w:r>
        <w:rPr>
          <w:rFonts w:cs="David"/>
          <w:b/>
          <w:bCs/>
          <w:sz w:val="24"/>
          <w:szCs w:val="24"/>
          <w:rtl/>
        </w:rPr>
        <w:t xml:space="preserve">' </w:t>
      </w:r>
      <w:r>
        <w:rPr>
          <w:rFonts w:cs="David" w:hint="cs"/>
          <w:b/>
          <w:bCs/>
          <w:sz w:val="24"/>
          <w:szCs w:val="24"/>
          <w:rtl/>
        </w:rPr>
        <w:t>מדינת</w:t>
      </w:r>
      <w:r>
        <w:rPr>
          <w:rFonts w:cs="David"/>
          <w:b/>
          <w:bCs/>
          <w:sz w:val="24"/>
          <w:szCs w:val="24"/>
          <w:rtl/>
        </w:rPr>
        <w:t xml:space="preserve"> </w:t>
      </w:r>
      <w:r>
        <w:rPr>
          <w:rFonts w:cs="David" w:hint="cs"/>
          <w:b/>
          <w:bCs/>
          <w:sz w:val="24"/>
          <w:szCs w:val="24"/>
          <w:rtl/>
        </w:rPr>
        <w:t>ישראל</w:t>
      </w:r>
      <w:r>
        <w:rPr>
          <w:rFonts w:cs="David"/>
          <w:sz w:val="24"/>
          <w:szCs w:val="24"/>
          <w:rtl/>
        </w:rPr>
        <w:t xml:space="preserve"> (5.7.2007)</w:t>
      </w:r>
      <w:r>
        <w:rPr>
          <w:rFonts w:cs="David" w:hint="cs"/>
          <w:sz w:val="24"/>
          <w:szCs w:val="24"/>
          <w:rtl/>
        </w:rPr>
        <w:t>:</w:t>
      </w:r>
    </w:p>
    <w:p w14:paraId="4E8F8459" w14:textId="77777777" w:rsidR="00790AC7" w:rsidRDefault="005A57D3">
      <w:pPr>
        <w:pStyle w:val="ListParagraph"/>
        <w:spacing w:after="0" w:line="360" w:lineRule="auto"/>
        <w:jc w:val="both"/>
        <w:rPr>
          <w:rFonts w:cs="David"/>
          <w:sz w:val="24"/>
          <w:szCs w:val="24"/>
          <w:rtl/>
        </w:rPr>
      </w:pPr>
      <w:r>
        <w:rPr>
          <w:rFonts w:cs="David" w:hint="cs"/>
          <w:sz w:val="24"/>
          <w:szCs w:val="24"/>
          <w:rtl/>
        </w:rPr>
        <w:tab/>
      </w:r>
      <w:r>
        <w:rPr>
          <w:rFonts w:cs="David"/>
          <w:b/>
          <w:bCs/>
          <w:sz w:val="24"/>
          <w:szCs w:val="24"/>
          <w:rtl/>
        </w:rPr>
        <w:t>"</w:t>
      </w:r>
      <w:r>
        <w:rPr>
          <w:rFonts w:cs="David" w:hint="cs"/>
          <w:b/>
          <w:bCs/>
          <w:sz w:val="24"/>
          <w:szCs w:val="24"/>
          <w:rtl/>
        </w:rPr>
        <w:t>לקדושת</w:t>
      </w:r>
      <w:r>
        <w:rPr>
          <w:rFonts w:cs="David"/>
          <w:b/>
          <w:bCs/>
          <w:sz w:val="24"/>
          <w:szCs w:val="24"/>
          <w:rtl/>
        </w:rPr>
        <w:t xml:space="preserve"> </w:t>
      </w:r>
      <w:r>
        <w:rPr>
          <w:rFonts w:cs="David" w:hint="cs"/>
          <w:b/>
          <w:bCs/>
          <w:sz w:val="24"/>
          <w:szCs w:val="24"/>
          <w:rtl/>
        </w:rPr>
        <w:t>חיי</w:t>
      </w:r>
      <w:r>
        <w:rPr>
          <w:rFonts w:cs="David"/>
          <w:b/>
          <w:bCs/>
          <w:sz w:val="24"/>
          <w:szCs w:val="24"/>
          <w:rtl/>
        </w:rPr>
        <w:t xml:space="preserve"> </w:t>
      </w:r>
      <w:r>
        <w:rPr>
          <w:rFonts w:cs="David" w:hint="cs"/>
          <w:b/>
          <w:bCs/>
          <w:sz w:val="24"/>
          <w:szCs w:val="24"/>
          <w:rtl/>
        </w:rPr>
        <w:t>האדם</w:t>
      </w:r>
      <w:r>
        <w:rPr>
          <w:rFonts w:cs="David"/>
          <w:b/>
          <w:bCs/>
          <w:sz w:val="24"/>
          <w:szCs w:val="24"/>
          <w:rtl/>
        </w:rPr>
        <w:t xml:space="preserve">, </w:t>
      </w:r>
      <w:r>
        <w:rPr>
          <w:rFonts w:cs="David" w:hint="cs"/>
          <w:b/>
          <w:bCs/>
          <w:sz w:val="24"/>
          <w:szCs w:val="24"/>
          <w:rtl/>
        </w:rPr>
        <w:t>מטבעה</w:t>
      </w:r>
      <w:r>
        <w:rPr>
          <w:rFonts w:cs="David"/>
          <w:b/>
          <w:bCs/>
          <w:sz w:val="24"/>
          <w:szCs w:val="24"/>
          <w:rtl/>
        </w:rPr>
        <w:t xml:space="preserve">, </w:t>
      </w:r>
      <w:r>
        <w:rPr>
          <w:rFonts w:cs="David" w:hint="cs"/>
          <w:b/>
          <w:bCs/>
          <w:sz w:val="24"/>
          <w:szCs w:val="24"/>
          <w:rtl/>
        </w:rPr>
        <w:t>שמור</w:t>
      </w:r>
      <w:r>
        <w:rPr>
          <w:rFonts w:cs="David"/>
          <w:b/>
          <w:bCs/>
          <w:sz w:val="24"/>
          <w:szCs w:val="24"/>
          <w:rtl/>
        </w:rPr>
        <w:t xml:space="preserve"> </w:t>
      </w:r>
      <w:r>
        <w:rPr>
          <w:rFonts w:cs="David" w:hint="cs"/>
          <w:b/>
          <w:bCs/>
          <w:sz w:val="24"/>
          <w:szCs w:val="24"/>
          <w:rtl/>
        </w:rPr>
        <w:t>מקום</w:t>
      </w:r>
      <w:r>
        <w:rPr>
          <w:rFonts w:cs="David"/>
          <w:b/>
          <w:bCs/>
          <w:sz w:val="24"/>
          <w:szCs w:val="24"/>
          <w:rtl/>
        </w:rPr>
        <w:t xml:space="preserve"> </w:t>
      </w:r>
      <w:r>
        <w:rPr>
          <w:rFonts w:cs="David" w:hint="cs"/>
          <w:b/>
          <w:bCs/>
          <w:sz w:val="24"/>
          <w:szCs w:val="24"/>
          <w:rtl/>
        </w:rPr>
        <w:t>בשורה</w:t>
      </w:r>
      <w:r>
        <w:rPr>
          <w:rFonts w:cs="David"/>
          <w:b/>
          <w:bCs/>
          <w:sz w:val="24"/>
          <w:szCs w:val="24"/>
          <w:rtl/>
        </w:rPr>
        <w:t xml:space="preserve"> </w:t>
      </w:r>
      <w:r>
        <w:rPr>
          <w:rFonts w:cs="David" w:hint="cs"/>
          <w:b/>
          <w:bCs/>
          <w:sz w:val="24"/>
          <w:szCs w:val="24"/>
          <w:rtl/>
        </w:rPr>
        <w:t>הראשונה</w:t>
      </w:r>
      <w:r>
        <w:rPr>
          <w:rFonts w:cs="David"/>
          <w:b/>
          <w:bCs/>
          <w:sz w:val="24"/>
          <w:szCs w:val="24"/>
          <w:rtl/>
        </w:rPr>
        <w:t xml:space="preserve"> </w:t>
      </w:r>
      <w:r>
        <w:rPr>
          <w:rFonts w:cs="David" w:hint="cs"/>
          <w:b/>
          <w:bCs/>
          <w:sz w:val="24"/>
          <w:szCs w:val="24"/>
          <w:rtl/>
        </w:rPr>
        <w:t>של</w:t>
      </w:r>
      <w:r>
        <w:rPr>
          <w:rFonts w:cs="David"/>
          <w:b/>
          <w:bCs/>
          <w:sz w:val="24"/>
          <w:szCs w:val="24"/>
          <w:rtl/>
        </w:rPr>
        <w:t xml:space="preserve"> </w:t>
      </w:r>
      <w:r>
        <w:rPr>
          <w:rFonts w:cs="David" w:hint="cs"/>
          <w:b/>
          <w:bCs/>
          <w:sz w:val="24"/>
          <w:szCs w:val="24"/>
          <w:rtl/>
        </w:rPr>
        <w:t>ערכי</w:t>
      </w:r>
      <w:r>
        <w:rPr>
          <w:rFonts w:cs="David"/>
          <w:b/>
          <w:bCs/>
          <w:sz w:val="24"/>
          <w:szCs w:val="24"/>
          <w:rtl/>
        </w:rPr>
        <w:t xml:space="preserve"> </w:t>
      </w:r>
      <w:r>
        <w:rPr>
          <w:rFonts w:cs="David" w:hint="cs"/>
          <w:b/>
          <w:bCs/>
          <w:sz w:val="24"/>
          <w:szCs w:val="24"/>
          <w:rtl/>
        </w:rPr>
        <w:t>כל</w:t>
      </w:r>
      <w:r>
        <w:rPr>
          <w:rFonts w:cs="David"/>
          <w:b/>
          <w:bCs/>
          <w:sz w:val="24"/>
          <w:szCs w:val="24"/>
          <w:rtl/>
        </w:rPr>
        <w:t xml:space="preserve"> </w:t>
      </w:r>
      <w:r>
        <w:rPr>
          <w:rFonts w:cs="David" w:hint="cs"/>
          <w:b/>
          <w:bCs/>
          <w:sz w:val="24"/>
          <w:szCs w:val="24"/>
          <w:rtl/>
        </w:rPr>
        <w:t>חברה</w:t>
      </w:r>
      <w:r>
        <w:rPr>
          <w:rFonts w:cs="David"/>
          <w:b/>
          <w:bCs/>
          <w:sz w:val="24"/>
          <w:szCs w:val="24"/>
          <w:rtl/>
        </w:rPr>
        <w:t xml:space="preserve"> </w:t>
      </w:r>
      <w:r>
        <w:rPr>
          <w:rFonts w:cs="David" w:hint="cs"/>
          <w:b/>
          <w:bCs/>
          <w:sz w:val="24"/>
          <w:szCs w:val="24"/>
          <w:rtl/>
        </w:rPr>
        <w:tab/>
        <w:t>אנושית</w:t>
      </w:r>
      <w:r>
        <w:rPr>
          <w:rFonts w:cs="David"/>
          <w:b/>
          <w:bCs/>
          <w:sz w:val="24"/>
          <w:szCs w:val="24"/>
          <w:rtl/>
        </w:rPr>
        <w:t xml:space="preserve">, </w:t>
      </w:r>
      <w:r>
        <w:rPr>
          <w:rFonts w:cs="David" w:hint="cs"/>
          <w:b/>
          <w:bCs/>
          <w:sz w:val="24"/>
          <w:szCs w:val="24"/>
          <w:rtl/>
        </w:rPr>
        <w:t>וישראל</w:t>
      </w:r>
      <w:r>
        <w:rPr>
          <w:rFonts w:cs="David"/>
          <w:b/>
          <w:bCs/>
          <w:sz w:val="24"/>
          <w:szCs w:val="24"/>
          <w:rtl/>
        </w:rPr>
        <w:t xml:space="preserve"> </w:t>
      </w:r>
      <w:r>
        <w:rPr>
          <w:rFonts w:cs="David" w:hint="cs"/>
          <w:b/>
          <w:bCs/>
          <w:sz w:val="24"/>
          <w:szCs w:val="24"/>
          <w:rtl/>
        </w:rPr>
        <w:t>בכלל</w:t>
      </w:r>
      <w:r>
        <w:rPr>
          <w:rFonts w:cs="David"/>
          <w:b/>
          <w:bCs/>
          <w:sz w:val="24"/>
          <w:szCs w:val="24"/>
          <w:rtl/>
        </w:rPr>
        <w:t xml:space="preserve"> </w:t>
      </w:r>
      <w:r>
        <w:rPr>
          <w:rFonts w:cs="David" w:hint="cs"/>
          <w:b/>
          <w:bCs/>
          <w:sz w:val="24"/>
          <w:szCs w:val="24"/>
          <w:rtl/>
        </w:rPr>
        <w:t>זה</w:t>
      </w:r>
      <w:r>
        <w:rPr>
          <w:rFonts w:cs="David"/>
          <w:b/>
          <w:bCs/>
          <w:sz w:val="24"/>
          <w:szCs w:val="24"/>
          <w:rtl/>
        </w:rPr>
        <w:t xml:space="preserve">; </w:t>
      </w:r>
      <w:r>
        <w:rPr>
          <w:rFonts w:cs="David" w:hint="cs"/>
          <w:b/>
          <w:bCs/>
          <w:sz w:val="24"/>
          <w:szCs w:val="24"/>
          <w:rtl/>
        </w:rPr>
        <w:t>שאם</w:t>
      </w:r>
      <w:r>
        <w:rPr>
          <w:rFonts w:cs="David"/>
          <w:b/>
          <w:bCs/>
          <w:sz w:val="24"/>
          <w:szCs w:val="24"/>
          <w:rtl/>
        </w:rPr>
        <w:t xml:space="preserve"> </w:t>
      </w:r>
      <w:r>
        <w:rPr>
          <w:rFonts w:cs="David" w:hint="cs"/>
          <w:b/>
          <w:bCs/>
          <w:sz w:val="24"/>
          <w:szCs w:val="24"/>
          <w:rtl/>
        </w:rPr>
        <w:t>אין</w:t>
      </w:r>
      <w:r>
        <w:rPr>
          <w:rFonts w:cs="David"/>
          <w:b/>
          <w:bCs/>
          <w:sz w:val="24"/>
          <w:szCs w:val="24"/>
          <w:rtl/>
        </w:rPr>
        <w:t xml:space="preserve"> </w:t>
      </w:r>
      <w:r>
        <w:rPr>
          <w:rFonts w:cs="David" w:hint="cs"/>
          <w:b/>
          <w:bCs/>
          <w:sz w:val="24"/>
          <w:szCs w:val="24"/>
          <w:rtl/>
        </w:rPr>
        <w:t>חיים</w:t>
      </w:r>
      <w:r>
        <w:rPr>
          <w:rFonts w:cs="David"/>
          <w:b/>
          <w:bCs/>
          <w:sz w:val="24"/>
          <w:szCs w:val="24"/>
          <w:rtl/>
        </w:rPr>
        <w:t xml:space="preserve">, </w:t>
      </w:r>
      <w:r>
        <w:rPr>
          <w:rFonts w:cs="David" w:hint="cs"/>
          <w:b/>
          <w:bCs/>
          <w:sz w:val="24"/>
          <w:szCs w:val="24"/>
          <w:rtl/>
        </w:rPr>
        <w:t>חברה</w:t>
      </w:r>
      <w:r>
        <w:rPr>
          <w:rFonts w:cs="David"/>
          <w:b/>
          <w:bCs/>
          <w:sz w:val="24"/>
          <w:szCs w:val="24"/>
          <w:rtl/>
        </w:rPr>
        <w:t xml:space="preserve"> </w:t>
      </w:r>
      <w:r>
        <w:rPr>
          <w:rFonts w:cs="David" w:hint="cs"/>
          <w:b/>
          <w:bCs/>
          <w:sz w:val="24"/>
          <w:szCs w:val="24"/>
          <w:rtl/>
        </w:rPr>
        <w:t>מנין</w:t>
      </w:r>
      <w:r>
        <w:rPr>
          <w:rFonts w:cs="David"/>
          <w:b/>
          <w:bCs/>
          <w:sz w:val="24"/>
          <w:szCs w:val="24"/>
          <w:rtl/>
        </w:rPr>
        <w:t xml:space="preserve">. </w:t>
      </w:r>
      <w:r>
        <w:rPr>
          <w:rFonts w:cs="David" w:hint="cs"/>
          <w:b/>
          <w:bCs/>
          <w:sz w:val="24"/>
          <w:szCs w:val="24"/>
          <w:rtl/>
        </w:rPr>
        <w:t>קיפוד</w:t>
      </w:r>
      <w:r>
        <w:rPr>
          <w:rFonts w:cs="David"/>
          <w:b/>
          <w:bCs/>
          <w:sz w:val="24"/>
          <w:szCs w:val="24"/>
          <w:rtl/>
        </w:rPr>
        <w:t xml:space="preserve"> </w:t>
      </w:r>
      <w:r>
        <w:rPr>
          <w:rFonts w:cs="David" w:hint="cs"/>
          <w:b/>
          <w:bCs/>
          <w:sz w:val="24"/>
          <w:szCs w:val="24"/>
          <w:rtl/>
        </w:rPr>
        <w:t>חיי</w:t>
      </w:r>
      <w:r>
        <w:rPr>
          <w:rFonts w:cs="David"/>
          <w:b/>
          <w:bCs/>
          <w:sz w:val="24"/>
          <w:szCs w:val="24"/>
          <w:rtl/>
        </w:rPr>
        <w:t xml:space="preserve"> </w:t>
      </w:r>
      <w:r>
        <w:rPr>
          <w:rFonts w:cs="David" w:hint="cs"/>
          <w:b/>
          <w:bCs/>
          <w:sz w:val="24"/>
          <w:szCs w:val="24"/>
          <w:rtl/>
        </w:rPr>
        <w:t>אדם</w:t>
      </w:r>
      <w:r>
        <w:rPr>
          <w:rFonts w:cs="David"/>
          <w:b/>
          <w:bCs/>
          <w:sz w:val="24"/>
          <w:szCs w:val="24"/>
          <w:rtl/>
        </w:rPr>
        <w:t xml:space="preserve"> </w:t>
      </w:r>
      <w:r>
        <w:rPr>
          <w:rFonts w:cs="David" w:hint="cs"/>
          <w:b/>
          <w:bCs/>
          <w:sz w:val="24"/>
          <w:szCs w:val="24"/>
          <w:rtl/>
        </w:rPr>
        <w:t>מחייב</w:t>
      </w:r>
      <w:r>
        <w:rPr>
          <w:rFonts w:cs="David"/>
          <w:b/>
          <w:bCs/>
          <w:sz w:val="24"/>
          <w:szCs w:val="24"/>
          <w:rtl/>
        </w:rPr>
        <w:t xml:space="preserve"> </w:t>
      </w:r>
      <w:r>
        <w:rPr>
          <w:rFonts w:cs="David" w:hint="cs"/>
          <w:b/>
          <w:bCs/>
          <w:sz w:val="24"/>
          <w:szCs w:val="24"/>
          <w:rtl/>
        </w:rPr>
        <w:tab/>
        <w:t>מאסר</w:t>
      </w:r>
      <w:r>
        <w:rPr>
          <w:rFonts w:cs="David"/>
          <w:b/>
          <w:bCs/>
          <w:sz w:val="24"/>
          <w:szCs w:val="24"/>
          <w:rtl/>
        </w:rPr>
        <w:t xml:space="preserve"> </w:t>
      </w:r>
      <w:r>
        <w:rPr>
          <w:rFonts w:cs="David" w:hint="cs"/>
          <w:b/>
          <w:bCs/>
          <w:sz w:val="24"/>
          <w:szCs w:val="24"/>
          <w:rtl/>
        </w:rPr>
        <w:t>לשנים</w:t>
      </w:r>
      <w:r>
        <w:rPr>
          <w:rFonts w:cs="David"/>
          <w:b/>
          <w:bCs/>
          <w:sz w:val="24"/>
          <w:szCs w:val="24"/>
          <w:rtl/>
        </w:rPr>
        <w:t xml:space="preserve"> </w:t>
      </w:r>
      <w:r>
        <w:rPr>
          <w:rFonts w:cs="David" w:hint="cs"/>
          <w:b/>
          <w:bCs/>
          <w:sz w:val="24"/>
          <w:szCs w:val="24"/>
          <w:rtl/>
        </w:rPr>
        <w:t>ארוכות</w:t>
      </w:r>
      <w:r>
        <w:rPr>
          <w:rFonts w:cs="David"/>
          <w:b/>
          <w:bCs/>
          <w:sz w:val="24"/>
          <w:szCs w:val="24"/>
          <w:rtl/>
        </w:rPr>
        <w:t>".</w:t>
      </w:r>
      <w:r>
        <w:rPr>
          <w:rFonts w:cs="David" w:hint="cs"/>
          <w:sz w:val="24"/>
          <w:szCs w:val="24"/>
          <w:rtl/>
        </w:rPr>
        <w:t xml:space="preserve"> </w:t>
      </w:r>
    </w:p>
    <w:p w14:paraId="72D53540" w14:textId="77777777" w:rsidR="00790AC7" w:rsidRDefault="00790AC7">
      <w:pPr>
        <w:pStyle w:val="ListParagraph"/>
        <w:spacing w:after="0" w:line="360" w:lineRule="auto"/>
        <w:jc w:val="both"/>
        <w:rPr>
          <w:rFonts w:cs="David"/>
          <w:sz w:val="24"/>
          <w:szCs w:val="24"/>
          <w:rtl/>
        </w:rPr>
      </w:pPr>
    </w:p>
    <w:p w14:paraId="7868E02B" w14:textId="77777777" w:rsidR="00790AC7" w:rsidRDefault="005A57D3">
      <w:pPr>
        <w:pStyle w:val="ListParagraph"/>
        <w:spacing w:after="0" w:line="360" w:lineRule="auto"/>
        <w:jc w:val="both"/>
        <w:rPr>
          <w:rFonts w:cs="David"/>
          <w:b/>
          <w:bCs/>
          <w:sz w:val="24"/>
          <w:szCs w:val="24"/>
          <w:rtl/>
        </w:rPr>
      </w:pPr>
      <w:r>
        <w:rPr>
          <w:rFonts w:cs="David" w:hint="cs"/>
          <w:sz w:val="24"/>
          <w:szCs w:val="24"/>
          <w:rtl/>
        </w:rPr>
        <w:t>וקודם לכן, ב</w:t>
      </w:r>
      <w:hyperlink r:id="rId31" w:history="1">
        <w:r w:rsidRPr="005A57D3">
          <w:rPr>
            <w:rFonts w:cs="David" w:hint="cs"/>
            <w:color w:val="0000FF"/>
            <w:sz w:val="24"/>
            <w:szCs w:val="24"/>
            <w:u w:val="single"/>
            <w:rtl/>
          </w:rPr>
          <w:t>ע</w:t>
        </w:r>
        <w:r w:rsidRPr="005A57D3">
          <w:rPr>
            <w:rFonts w:cs="David"/>
            <w:color w:val="0000FF"/>
            <w:sz w:val="24"/>
            <w:szCs w:val="24"/>
            <w:u w:val="single"/>
            <w:rtl/>
          </w:rPr>
          <w:t>"</w:t>
        </w:r>
        <w:r w:rsidRPr="005A57D3">
          <w:rPr>
            <w:rFonts w:cs="David" w:hint="cs"/>
            <w:color w:val="0000FF"/>
            <w:sz w:val="24"/>
            <w:szCs w:val="24"/>
            <w:u w:val="single"/>
            <w:rtl/>
          </w:rPr>
          <w:t>פ</w:t>
        </w:r>
        <w:r w:rsidRPr="005A57D3">
          <w:rPr>
            <w:rFonts w:cs="David"/>
            <w:color w:val="0000FF"/>
            <w:sz w:val="24"/>
            <w:szCs w:val="24"/>
            <w:u w:val="single"/>
            <w:rtl/>
          </w:rPr>
          <w:t xml:space="preserve"> 399/89 </w:t>
        </w:r>
        <w:r w:rsidRPr="005A57D3">
          <w:rPr>
            <w:rFonts w:cs="David" w:hint="cs"/>
            <w:color w:val="0000FF"/>
            <w:sz w:val="24"/>
            <w:szCs w:val="24"/>
            <w:u w:val="single"/>
            <w:rtl/>
          </w:rPr>
          <w:t>מדינת</w:t>
        </w:r>
        <w:r w:rsidRPr="005A57D3">
          <w:rPr>
            <w:rFonts w:cs="David"/>
            <w:color w:val="0000FF"/>
            <w:sz w:val="24"/>
            <w:szCs w:val="24"/>
            <w:u w:val="single"/>
            <w:rtl/>
          </w:rPr>
          <w:t xml:space="preserve"> </w:t>
        </w:r>
        <w:r w:rsidRPr="005A57D3">
          <w:rPr>
            <w:rFonts w:cs="David" w:hint="cs"/>
            <w:color w:val="0000FF"/>
            <w:sz w:val="24"/>
            <w:szCs w:val="24"/>
            <w:u w:val="single"/>
            <w:rtl/>
          </w:rPr>
          <w:t>ישראל</w:t>
        </w:r>
        <w:r w:rsidRPr="005A57D3">
          <w:rPr>
            <w:rFonts w:cs="David"/>
            <w:color w:val="0000FF"/>
            <w:sz w:val="24"/>
            <w:szCs w:val="24"/>
            <w:u w:val="single"/>
            <w:rtl/>
          </w:rPr>
          <w:t xml:space="preserve"> </w:t>
        </w:r>
        <w:r w:rsidRPr="005A57D3">
          <w:rPr>
            <w:rFonts w:cs="David" w:hint="cs"/>
            <w:color w:val="0000FF"/>
            <w:sz w:val="24"/>
            <w:szCs w:val="24"/>
            <w:u w:val="single"/>
            <w:rtl/>
          </w:rPr>
          <w:t>נ</w:t>
        </w:r>
        <w:r w:rsidRPr="005A57D3">
          <w:rPr>
            <w:rFonts w:cs="David"/>
            <w:color w:val="0000FF"/>
            <w:sz w:val="24"/>
            <w:szCs w:val="24"/>
            <w:u w:val="single"/>
            <w:rtl/>
          </w:rPr>
          <w:t xml:space="preserve">' </w:t>
        </w:r>
        <w:r w:rsidRPr="005A57D3">
          <w:rPr>
            <w:rFonts w:cs="David" w:hint="cs"/>
            <w:color w:val="0000FF"/>
            <w:sz w:val="24"/>
            <w:szCs w:val="24"/>
            <w:u w:val="single"/>
            <w:rtl/>
          </w:rPr>
          <w:t>זלום</w:t>
        </w:r>
        <w:r w:rsidRPr="005A57D3">
          <w:rPr>
            <w:rFonts w:cs="David"/>
            <w:color w:val="0000FF"/>
            <w:sz w:val="24"/>
            <w:szCs w:val="24"/>
            <w:u w:val="single"/>
            <w:rtl/>
          </w:rPr>
          <w:t xml:space="preserve">, </w:t>
        </w:r>
        <w:r w:rsidRPr="005A57D3">
          <w:rPr>
            <w:rFonts w:cs="David" w:hint="cs"/>
            <w:color w:val="0000FF"/>
            <w:sz w:val="24"/>
            <w:szCs w:val="24"/>
            <w:u w:val="single"/>
            <w:rtl/>
          </w:rPr>
          <w:t>פ</w:t>
        </w:r>
        <w:r w:rsidRPr="005A57D3">
          <w:rPr>
            <w:rFonts w:cs="David"/>
            <w:color w:val="0000FF"/>
            <w:sz w:val="24"/>
            <w:szCs w:val="24"/>
            <w:u w:val="single"/>
            <w:rtl/>
          </w:rPr>
          <w:t>"</w:t>
        </w:r>
        <w:r w:rsidRPr="005A57D3">
          <w:rPr>
            <w:rFonts w:cs="David" w:hint="cs"/>
            <w:color w:val="0000FF"/>
            <w:sz w:val="24"/>
            <w:szCs w:val="24"/>
            <w:u w:val="single"/>
            <w:rtl/>
          </w:rPr>
          <w:t>ד</w:t>
        </w:r>
        <w:r w:rsidRPr="005A57D3">
          <w:rPr>
            <w:rFonts w:cs="David"/>
            <w:color w:val="0000FF"/>
            <w:sz w:val="24"/>
            <w:szCs w:val="24"/>
            <w:u w:val="single"/>
            <w:rtl/>
          </w:rPr>
          <w:t xml:space="preserve"> </w:t>
        </w:r>
        <w:r w:rsidRPr="005A57D3">
          <w:rPr>
            <w:rFonts w:cs="David" w:hint="cs"/>
            <w:color w:val="0000FF"/>
            <w:sz w:val="24"/>
            <w:szCs w:val="24"/>
            <w:u w:val="single"/>
            <w:rtl/>
          </w:rPr>
          <w:t>מו</w:t>
        </w:r>
      </w:hyperlink>
      <w:r>
        <w:rPr>
          <w:rFonts w:cs="David"/>
          <w:sz w:val="24"/>
          <w:szCs w:val="24"/>
          <w:rtl/>
        </w:rPr>
        <w:t>(2) 187</w:t>
      </w:r>
      <w:r>
        <w:rPr>
          <w:rFonts w:cs="David" w:hint="cs"/>
          <w:sz w:val="24"/>
          <w:szCs w:val="24"/>
          <w:rtl/>
        </w:rPr>
        <w:t>:</w:t>
      </w:r>
    </w:p>
    <w:p w14:paraId="6A6CBEA4" w14:textId="77777777" w:rsidR="00790AC7" w:rsidRDefault="005A57D3">
      <w:pPr>
        <w:pStyle w:val="ListParagraph"/>
        <w:spacing w:after="0" w:line="360" w:lineRule="auto"/>
        <w:jc w:val="both"/>
        <w:rPr>
          <w:rFonts w:cs="David"/>
          <w:sz w:val="24"/>
          <w:szCs w:val="24"/>
          <w:rtl/>
        </w:rPr>
      </w:pPr>
      <w:r>
        <w:rPr>
          <w:rFonts w:cs="David" w:hint="cs"/>
          <w:sz w:val="24"/>
          <w:szCs w:val="24"/>
          <w:rtl/>
        </w:rPr>
        <w:tab/>
      </w:r>
      <w:r>
        <w:rPr>
          <w:rFonts w:cs="David"/>
          <w:sz w:val="24"/>
          <w:szCs w:val="24"/>
          <w:rtl/>
        </w:rPr>
        <w:t>"</w:t>
      </w:r>
      <w:r>
        <w:rPr>
          <w:rFonts w:cs="David" w:hint="cs"/>
          <w:b/>
          <w:bCs/>
          <w:sz w:val="24"/>
          <w:szCs w:val="24"/>
          <w:rtl/>
        </w:rPr>
        <w:t>האמונה</w:t>
      </w:r>
      <w:r>
        <w:rPr>
          <w:rFonts w:cs="David"/>
          <w:b/>
          <w:bCs/>
          <w:sz w:val="24"/>
          <w:szCs w:val="24"/>
          <w:rtl/>
        </w:rPr>
        <w:t xml:space="preserve"> </w:t>
      </w:r>
      <w:r>
        <w:rPr>
          <w:rFonts w:cs="David" w:hint="cs"/>
          <w:b/>
          <w:bCs/>
          <w:sz w:val="24"/>
          <w:szCs w:val="24"/>
          <w:rtl/>
        </w:rPr>
        <w:t>שלנו</w:t>
      </w:r>
      <w:r>
        <w:rPr>
          <w:rFonts w:cs="David"/>
          <w:b/>
          <w:bCs/>
          <w:sz w:val="24"/>
          <w:szCs w:val="24"/>
          <w:rtl/>
        </w:rPr>
        <w:t xml:space="preserve"> </w:t>
      </w:r>
      <w:r>
        <w:rPr>
          <w:rFonts w:cs="David" w:hint="cs"/>
          <w:b/>
          <w:bCs/>
          <w:sz w:val="24"/>
          <w:szCs w:val="24"/>
          <w:rtl/>
        </w:rPr>
        <w:t>בקדושת</w:t>
      </w:r>
      <w:r>
        <w:rPr>
          <w:rFonts w:cs="David"/>
          <w:b/>
          <w:bCs/>
          <w:sz w:val="24"/>
          <w:szCs w:val="24"/>
          <w:rtl/>
        </w:rPr>
        <w:t xml:space="preserve"> </w:t>
      </w:r>
      <w:r>
        <w:rPr>
          <w:rFonts w:cs="David" w:hint="cs"/>
          <w:b/>
          <w:bCs/>
          <w:sz w:val="24"/>
          <w:szCs w:val="24"/>
          <w:rtl/>
        </w:rPr>
        <w:t>חיי</w:t>
      </w:r>
      <w:r>
        <w:rPr>
          <w:rFonts w:cs="David"/>
          <w:b/>
          <w:bCs/>
          <w:sz w:val="24"/>
          <w:szCs w:val="24"/>
          <w:rtl/>
        </w:rPr>
        <w:t xml:space="preserve"> </w:t>
      </w:r>
      <w:r>
        <w:rPr>
          <w:rFonts w:cs="David" w:hint="cs"/>
          <w:b/>
          <w:bCs/>
          <w:sz w:val="24"/>
          <w:szCs w:val="24"/>
          <w:rtl/>
        </w:rPr>
        <w:t>אדם</w:t>
      </w:r>
      <w:r>
        <w:rPr>
          <w:rFonts w:cs="David"/>
          <w:b/>
          <w:bCs/>
          <w:sz w:val="24"/>
          <w:szCs w:val="24"/>
          <w:rtl/>
        </w:rPr>
        <w:t xml:space="preserve"> </w:t>
      </w:r>
      <w:r>
        <w:rPr>
          <w:rFonts w:cs="David" w:hint="cs"/>
          <w:b/>
          <w:bCs/>
          <w:sz w:val="24"/>
          <w:szCs w:val="24"/>
          <w:rtl/>
        </w:rPr>
        <w:t>חייבת</w:t>
      </w:r>
      <w:r>
        <w:rPr>
          <w:rFonts w:cs="David"/>
          <w:b/>
          <w:bCs/>
          <w:sz w:val="24"/>
          <w:szCs w:val="24"/>
          <w:rtl/>
        </w:rPr>
        <w:t xml:space="preserve"> </w:t>
      </w:r>
      <w:r>
        <w:rPr>
          <w:rFonts w:cs="David" w:hint="cs"/>
          <w:b/>
          <w:bCs/>
          <w:sz w:val="24"/>
          <w:szCs w:val="24"/>
          <w:rtl/>
        </w:rPr>
        <w:t>למצוא</w:t>
      </w:r>
      <w:r>
        <w:rPr>
          <w:rFonts w:cs="David"/>
          <w:b/>
          <w:bCs/>
          <w:sz w:val="24"/>
          <w:szCs w:val="24"/>
          <w:rtl/>
        </w:rPr>
        <w:t xml:space="preserve"> </w:t>
      </w:r>
      <w:r>
        <w:rPr>
          <w:rFonts w:cs="David" w:hint="cs"/>
          <w:b/>
          <w:bCs/>
          <w:sz w:val="24"/>
          <w:szCs w:val="24"/>
          <w:rtl/>
        </w:rPr>
        <w:t>את</w:t>
      </w:r>
      <w:r>
        <w:rPr>
          <w:rFonts w:cs="David"/>
          <w:b/>
          <w:bCs/>
          <w:sz w:val="24"/>
          <w:szCs w:val="24"/>
          <w:rtl/>
        </w:rPr>
        <w:t xml:space="preserve"> </w:t>
      </w:r>
      <w:r>
        <w:rPr>
          <w:rFonts w:cs="David" w:hint="cs"/>
          <w:b/>
          <w:bCs/>
          <w:sz w:val="24"/>
          <w:szCs w:val="24"/>
          <w:rtl/>
        </w:rPr>
        <w:t>ביטוייה</w:t>
      </w:r>
      <w:r>
        <w:rPr>
          <w:rFonts w:cs="David"/>
          <w:b/>
          <w:bCs/>
          <w:sz w:val="24"/>
          <w:szCs w:val="24"/>
          <w:rtl/>
        </w:rPr>
        <w:t xml:space="preserve"> </w:t>
      </w:r>
      <w:r>
        <w:rPr>
          <w:rFonts w:cs="David" w:hint="cs"/>
          <w:b/>
          <w:bCs/>
          <w:sz w:val="24"/>
          <w:szCs w:val="24"/>
          <w:rtl/>
        </w:rPr>
        <w:t>גם</w:t>
      </w:r>
      <w:r>
        <w:rPr>
          <w:rFonts w:cs="David"/>
          <w:b/>
          <w:bCs/>
          <w:sz w:val="24"/>
          <w:szCs w:val="24"/>
          <w:rtl/>
        </w:rPr>
        <w:t xml:space="preserve"> </w:t>
      </w:r>
      <w:r>
        <w:rPr>
          <w:rFonts w:cs="David" w:hint="cs"/>
          <w:b/>
          <w:bCs/>
          <w:sz w:val="24"/>
          <w:szCs w:val="24"/>
          <w:rtl/>
        </w:rPr>
        <w:t>בענישה</w:t>
      </w:r>
      <w:r>
        <w:rPr>
          <w:rFonts w:cs="David"/>
          <w:b/>
          <w:bCs/>
          <w:sz w:val="24"/>
          <w:szCs w:val="24"/>
          <w:rtl/>
        </w:rPr>
        <w:t xml:space="preserve"> </w:t>
      </w:r>
      <w:r>
        <w:rPr>
          <w:rFonts w:cs="David" w:hint="cs"/>
          <w:b/>
          <w:bCs/>
          <w:sz w:val="24"/>
          <w:szCs w:val="24"/>
          <w:rtl/>
        </w:rPr>
        <w:t>של</w:t>
      </w:r>
      <w:r>
        <w:rPr>
          <w:rFonts w:cs="David"/>
          <w:b/>
          <w:bCs/>
          <w:sz w:val="24"/>
          <w:szCs w:val="24"/>
          <w:rtl/>
        </w:rPr>
        <w:t xml:space="preserve"> </w:t>
      </w:r>
      <w:r>
        <w:rPr>
          <w:rFonts w:cs="David" w:hint="cs"/>
          <w:b/>
          <w:bCs/>
          <w:sz w:val="24"/>
          <w:szCs w:val="24"/>
          <w:rtl/>
        </w:rPr>
        <w:tab/>
        <w:t>עבריין</w:t>
      </w:r>
      <w:r>
        <w:rPr>
          <w:rFonts w:cs="David"/>
          <w:b/>
          <w:bCs/>
          <w:sz w:val="24"/>
          <w:szCs w:val="24"/>
          <w:rtl/>
        </w:rPr>
        <w:t xml:space="preserve"> </w:t>
      </w:r>
      <w:r>
        <w:rPr>
          <w:rFonts w:cs="David" w:hint="cs"/>
          <w:b/>
          <w:bCs/>
          <w:sz w:val="24"/>
          <w:szCs w:val="24"/>
          <w:rtl/>
        </w:rPr>
        <w:t>ובהדגשת</w:t>
      </w:r>
      <w:r>
        <w:rPr>
          <w:rFonts w:cs="David"/>
          <w:b/>
          <w:bCs/>
          <w:sz w:val="24"/>
          <w:szCs w:val="24"/>
          <w:rtl/>
        </w:rPr>
        <w:t xml:space="preserve"> </w:t>
      </w:r>
      <w:r>
        <w:rPr>
          <w:rFonts w:cs="David" w:hint="cs"/>
          <w:b/>
          <w:bCs/>
          <w:sz w:val="24"/>
          <w:szCs w:val="24"/>
          <w:rtl/>
        </w:rPr>
        <w:t>משמעותו</w:t>
      </w:r>
      <w:r>
        <w:rPr>
          <w:rFonts w:cs="David"/>
          <w:b/>
          <w:bCs/>
          <w:sz w:val="24"/>
          <w:szCs w:val="24"/>
          <w:rtl/>
        </w:rPr>
        <w:t xml:space="preserve"> </w:t>
      </w:r>
      <w:r>
        <w:rPr>
          <w:rFonts w:cs="David" w:hint="cs"/>
          <w:b/>
          <w:bCs/>
          <w:sz w:val="24"/>
          <w:szCs w:val="24"/>
          <w:rtl/>
        </w:rPr>
        <w:t>של</w:t>
      </w:r>
      <w:r>
        <w:rPr>
          <w:rFonts w:cs="David"/>
          <w:b/>
          <w:bCs/>
          <w:sz w:val="24"/>
          <w:szCs w:val="24"/>
          <w:rtl/>
        </w:rPr>
        <w:t xml:space="preserve"> </w:t>
      </w:r>
      <w:r>
        <w:rPr>
          <w:rFonts w:cs="David" w:hint="cs"/>
          <w:b/>
          <w:bCs/>
          <w:sz w:val="24"/>
          <w:szCs w:val="24"/>
          <w:rtl/>
        </w:rPr>
        <w:t>כל</w:t>
      </w:r>
      <w:r>
        <w:rPr>
          <w:rFonts w:cs="David"/>
          <w:b/>
          <w:bCs/>
          <w:sz w:val="24"/>
          <w:szCs w:val="24"/>
          <w:rtl/>
        </w:rPr>
        <w:t xml:space="preserve"> </w:t>
      </w:r>
      <w:r>
        <w:rPr>
          <w:rFonts w:cs="David" w:hint="cs"/>
          <w:b/>
          <w:bCs/>
          <w:sz w:val="24"/>
          <w:szCs w:val="24"/>
          <w:rtl/>
        </w:rPr>
        <w:t>קיפוח</w:t>
      </w:r>
      <w:r>
        <w:rPr>
          <w:rFonts w:cs="David"/>
          <w:b/>
          <w:bCs/>
          <w:sz w:val="24"/>
          <w:szCs w:val="24"/>
          <w:rtl/>
        </w:rPr>
        <w:t xml:space="preserve"> </w:t>
      </w:r>
      <w:r>
        <w:rPr>
          <w:rFonts w:cs="David" w:hint="cs"/>
          <w:b/>
          <w:bCs/>
          <w:sz w:val="24"/>
          <w:szCs w:val="24"/>
          <w:rtl/>
        </w:rPr>
        <w:t>של</w:t>
      </w:r>
      <w:r>
        <w:rPr>
          <w:rFonts w:cs="David"/>
          <w:b/>
          <w:bCs/>
          <w:sz w:val="24"/>
          <w:szCs w:val="24"/>
          <w:rtl/>
        </w:rPr>
        <w:t xml:space="preserve"> </w:t>
      </w:r>
      <w:r>
        <w:rPr>
          <w:rFonts w:cs="David" w:hint="cs"/>
          <w:b/>
          <w:bCs/>
          <w:sz w:val="24"/>
          <w:szCs w:val="24"/>
          <w:rtl/>
        </w:rPr>
        <w:t>חיי</w:t>
      </w:r>
      <w:r>
        <w:rPr>
          <w:rFonts w:cs="David"/>
          <w:b/>
          <w:bCs/>
          <w:sz w:val="24"/>
          <w:szCs w:val="24"/>
          <w:rtl/>
        </w:rPr>
        <w:t xml:space="preserve"> </w:t>
      </w:r>
      <w:r>
        <w:rPr>
          <w:rFonts w:cs="David" w:hint="cs"/>
          <w:b/>
          <w:bCs/>
          <w:sz w:val="24"/>
          <w:szCs w:val="24"/>
          <w:rtl/>
        </w:rPr>
        <w:t>אדם</w:t>
      </w:r>
      <w:r>
        <w:rPr>
          <w:rFonts w:cs="David"/>
          <w:b/>
          <w:bCs/>
          <w:sz w:val="24"/>
          <w:szCs w:val="24"/>
          <w:rtl/>
        </w:rPr>
        <w:t xml:space="preserve"> </w:t>
      </w:r>
      <w:r>
        <w:rPr>
          <w:rFonts w:cs="David" w:hint="cs"/>
          <w:b/>
          <w:bCs/>
          <w:sz w:val="24"/>
          <w:szCs w:val="24"/>
          <w:rtl/>
        </w:rPr>
        <w:t>בעינינו</w:t>
      </w:r>
      <w:r>
        <w:rPr>
          <w:rFonts w:cs="David"/>
          <w:sz w:val="24"/>
          <w:szCs w:val="24"/>
          <w:rtl/>
        </w:rPr>
        <w:t>"</w:t>
      </w:r>
      <w:r>
        <w:rPr>
          <w:rFonts w:cs="David" w:hint="cs"/>
          <w:sz w:val="24"/>
          <w:szCs w:val="24"/>
          <w:rtl/>
        </w:rPr>
        <w:t>.</w:t>
      </w:r>
    </w:p>
    <w:p w14:paraId="68DA7E81" w14:textId="77777777" w:rsidR="00790AC7" w:rsidRDefault="00790AC7">
      <w:pPr>
        <w:pStyle w:val="ListParagraph"/>
        <w:spacing w:after="0" w:line="360" w:lineRule="auto"/>
        <w:jc w:val="both"/>
        <w:rPr>
          <w:rFonts w:cs="David"/>
          <w:sz w:val="24"/>
          <w:szCs w:val="24"/>
        </w:rPr>
      </w:pPr>
    </w:p>
    <w:p w14:paraId="21340E68" w14:textId="77777777" w:rsidR="00790AC7" w:rsidRDefault="005A57D3">
      <w:pPr>
        <w:spacing w:line="360" w:lineRule="auto"/>
        <w:ind w:left="720" w:hanging="720"/>
        <w:jc w:val="both"/>
        <w:rPr>
          <w:rtl/>
        </w:rPr>
      </w:pPr>
      <w:r>
        <w:rPr>
          <w:rFonts w:hint="cs"/>
          <w:rtl/>
        </w:rPr>
        <w:t>25.</w:t>
      </w:r>
      <w:r>
        <w:rPr>
          <w:rFonts w:hint="cs"/>
          <w:rtl/>
        </w:rPr>
        <w:tab/>
        <w:t>כך, בשל עליונותו של ערך קדושת החיים, הגישה</w:t>
      </w:r>
      <w:r>
        <w:rPr>
          <w:rtl/>
        </w:rPr>
        <w:t xml:space="preserve"> </w:t>
      </w:r>
      <w:r>
        <w:rPr>
          <w:rFonts w:hint="cs"/>
          <w:rtl/>
        </w:rPr>
        <w:t>בימינו</w:t>
      </w:r>
      <w:r>
        <w:rPr>
          <w:rtl/>
        </w:rPr>
        <w:t xml:space="preserve"> </w:t>
      </w:r>
      <w:r>
        <w:rPr>
          <w:rFonts w:hint="cs"/>
          <w:rtl/>
        </w:rPr>
        <w:t>היא, כי גם על מעשים של</w:t>
      </w:r>
      <w:r>
        <w:rPr>
          <w:rtl/>
        </w:rPr>
        <w:t xml:space="preserve"> </w:t>
      </w:r>
      <w:r>
        <w:rPr>
          <w:rFonts w:hint="cs"/>
          <w:rtl/>
        </w:rPr>
        <w:t>שימוש</w:t>
      </w:r>
      <w:r>
        <w:rPr>
          <w:rtl/>
        </w:rPr>
        <w:t xml:space="preserve"> </w:t>
      </w:r>
      <w:r>
        <w:rPr>
          <w:rFonts w:hint="cs"/>
          <w:rtl/>
        </w:rPr>
        <w:t>בנשק</w:t>
      </w:r>
      <w:r>
        <w:rPr>
          <w:rtl/>
        </w:rPr>
        <w:t xml:space="preserve"> </w:t>
      </w:r>
      <w:r>
        <w:rPr>
          <w:rFonts w:hint="cs"/>
          <w:rtl/>
        </w:rPr>
        <w:t>שלא הסתיימו בקטילת חיי אדם יש לנקוט גישה</w:t>
      </w:r>
      <w:r>
        <w:rPr>
          <w:rtl/>
        </w:rPr>
        <w:t xml:space="preserve"> </w:t>
      </w:r>
      <w:r>
        <w:rPr>
          <w:rFonts w:hint="cs"/>
          <w:rtl/>
        </w:rPr>
        <w:t>מחמירה</w:t>
      </w:r>
      <w:r>
        <w:rPr>
          <w:rtl/>
        </w:rPr>
        <w:t xml:space="preserve"> </w:t>
      </w:r>
      <w:r>
        <w:rPr>
          <w:rFonts w:hint="cs"/>
          <w:rtl/>
        </w:rPr>
        <w:t>ומרתיעה, וזאת בשל הסיכון הרב הטמון בהם להתממשותה של תוצאה קטלנית. עמד</w:t>
      </w:r>
      <w:r>
        <w:rPr>
          <w:rtl/>
        </w:rPr>
        <w:t xml:space="preserve"> </w:t>
      </w:r>
      <w:r>
        <w:rPr>
          <w:rFonts w:hint="cs"/>
          <w:rtl/>
        </w:rPr>
        <w:t>על</w:t>
      </w:r>
      <w:r>
        <w:rPr>
          <w:rtl/>
        </w:rPr>
        <w:t xml:space="preserve"> </w:t>
      </w:r>
      <w:r>
        <w:rPr>
          <w:rFonts w:hint="cs"/>
          <w:rtl/>
        </w:rPr>
        <w:t>הדברים</w:t>
      </w:r>
      <w:r>
        <w:rPr>
          <w:rtl/>
        </w:rPr>
        <w:t xml:space="preserve"> </w:t>
      </w:r>
      <w:r>
        <w:rPr>
          <w:rFonts w:hint="cs"/>
          <w:rtl/>
        </w:rPr>
        <w:t>בית</w:t>
      </w:r>
      <w:r>
        <w:rPr>
          <w:rtl/>
        </w:rPr>
        <w:t xml:space="preserve"> </w:t>
      </w:r>
      <w:r>
        <w:rPr>
          <w:rFonts w:hint="cs"/>
          <w:rtl/>
        </w:rPr>
        <w:t>המשפט</w:t>
      </w:r>
      <w:r>
        <w:rPr>
          <w:rtl/>
        </w:rPr>
        <w:t xml:space="preserve"> </w:t>
      </w:r>
      <w:r>
        <w:rPr>
          <w:rFonts w:hint="cs"/>
          <w:rtl/>
        </w:rPr>
        <w:t>העליון</w:t>
      </w:r>
      <w:r>
        <w:rPr>
          <w:rtl/>
        </w:rPr>
        <w:t xml:space="preserve"> </w:t>
      </w:r>
      <w:r>
        <w:rPr>
          <w:rFonts w:hint="cs"/>
          <w:rtl/>
        </w:rPr>
        <w:t>ב</w:t>
      </w:r>
      <w:hyperlink r:id="rId32" w:history="1">
        <w:r w:rsidRPr="005A57D3">
          <w:rPr>
            <w:color w:val="0000FF"/>
            <w:u w:val="single"/>
            <w:rtl/>
          </w:rPr>
          <w:t>ע"פ 5982/08</w:t>
        </w:r>
      </w:hyperlink>
      <w:r>
        <w:rPr>
          <w:rtl/>
        </w:rPr>
        <w:t xml:space="preserve"> </w:t>
      </w:r>
      <w:r>
        <w:rPr>
          <w:rFonts w:hint="cs"/>
          <w:b/>
          <w:bCs/>
          <w:rtl/>
        </w:rPr>
        <w:t>יותם</w:t>
      </w:r>
      <w:r>
        <w:rPr>
          <w:b/>
          <w:bCs/>
          <w:rtl/>
        </w:rPr>
        <w:t xml:space="preserve"> </w:t>
      </w:r>
      <w:r>
        <w:rPr>
          <w:rFonts w:hint="cs"/>
          <w:b/>
          <w:bCs/>
          <w:rtl/>
        </w:rPr>
        <w:t>כהן</w:t>
      </w:r>
      <w:r>
        <w:rPr>
          <w:b/>
          <w:bCs/>
          <w:rtl/>
        </w:rPr>
        <w:t xml:space="preserve"> </w:t>
      </w:r>
      <w:r>
        <w:rPr>
          <w:rFonts w:hint="cs"/>
          <w:b/>
          <w:bCs/>
          <w:rtl/>
        </w:rPr>
        <w:t>נ</w:t>
      </w:r>
      <w:r>
        <w:rPr>
          <w:b/>
          <w:bCs/>
          <w:rtl/>
        </w:rPr>
        <w:t xml:space="preserve">' </w:t>
      </w:r>
      <w:r>
        <w:rPr>
          <w:rFonts w:hint="cs"/>
          <w:b/>
          <w:bCs/>
          <w:rtl/>
        </w:rPr>
        <w:t>מדינת</w:t>
      </w:r>
      <w:r>
        <w:rPr>
          <w:b/>
          <w:bCs/>
          <w:rtl/>
        </w:rPr>
        <w:t xml:space="preserve"> </w:t>
      </w:r>
      <w:r>
        <w:rPr>
          <w:rFonts w:hint="cs"/>
          <w:b/>
          <w:bCs/>
          <w:rtl/>
        </w:rPr>
        <w:t>ישראל</w:t>
      </w:r>
      <w:r>
        <w:rPr>
          <w:rtl/>
        </w:rPr>
        <w:t xml:space="preserve"> (22.04.09), </w:t>
      </w:r>
      <w:r>
        <w:rPr>
          <w:rFonts w:hint="cs"/>
          <w:rtl/>
        </w:rPr>
        <w:t>באמרו</w:t>
      </w:r>
      <w:r>
        <w:rPr>
          <w:rtl/>
        </w:rPr>
        <w:t>:</w:t>
      </w:r>
    </w:p>
    <w:p w14:paraId="651962B4" w14:textId="77777777" w:rsidR="00790AC7" w:rsidRDefault="005A57D3">
      <w:pPr>
        <w:pStyle w:val="ListParagraph"/>
        <w:spacing w:after="0" w:line="360" w:lineRule="auto"/>
        <w:jc w:val="both"/>
        <w:rPr>
          <w:rFonts w:cs="David"/>
          <w:sz w:val="24"/>
          <w:szCs w:val="24"/>
          <w:rtl/>
        </w:rPr>
      </w:pPr>
      <w:r>
        <w:rPr>
          <w:rFonts w:cs="David" w:hint="cs"/>
          <w:sz w:val="24"/>
          <w:szCs w:val="24"/>
          <w:rtl/>
        </w:rPr>
        <w:tab/>
      </w:r>
      <w:r>
        <w:rPr>
          <w:rFonts w:cs="David"/>
          <w:sz w:val="24"/>
          <w:szCs w:val="24"/>
          <w:rtl/>
        </w:rPr>
        <w:t>"</w:t>
      </w:r>
      <w:r>
        <w:rPr>
          <w:rFonts w:cs="David" w:hint="cs"/>
          <w:b/>
          <w:bCs/>
          <w:sz w:val="24"/>
          <w:szCs w:val="24"/>
          <w:rtl/>
        </w:rPr>
        <w:t>חומרתן</w:t>
      </w:r>
      <w:r>
        <w:rPr>
          <w:rFonts w:cs="David"/>
          <w:b/>
          <w:bCs/>
          <w:sz w:val="24"/>
          <w:szCs w:val="24"/>
          <w:rtl/>
        </w:rPr>
        <w:t xml:space="preserve"> </w:t>
      </w:r>
      <w:r>
        <w:rPr>
          <w:rFonts w:cs="David" w:hint="cs"/>
          <w:b/>
          <w:bCs/>
          <w:sz w:val="24"/>
          <w:szCs w:val="24"/>
          <w:rtl/>
        </w:rPr>
        <w:t>של</w:t>
      </w:r>
      <w:r>
        <w:rPr>
          <w:rFonts w:cs="David"/>
          <w:b/>
          <w:bCs/>
          <w:sz w:val="24"/>
          <w:szCs w:val="24"/>
          <w:rtl/>
        </w:rPr>
        <w:t xml:space="preserve"> </w:t>
      </w:r>
      <w:r>
        <w:rPr>
          <w:rFonts w:cs="David" w:hint="cs"/>
          <w:b/>
          <w:bCs/>
          <w:sz w:val="24"/>
          <w:szCs w:val="24"/>
          <w:rtl/>
        </w:rPr>
        <w:t>העבירות</w:t>
      </w:r>
      <w:r>
        <w:rPr>
          <w:rFonts w:cs="David"/>
          <w:b/>
          <w:bCs/>
          <w:sz w:val="24"/>
          <w:szCs w:val="24"/>
          <w:rtl/>
        </w:rPr>
        <w:t xml:space="preserve"> </w:t>
      </w:r>
      <w:r>
        <w:rPr>
          <w:rFonts w:cs="David" w:hint="cs"/>
          <w:b/>
          <w:bCs/>
          <w:sz w:val="24"/>
          <w:szCs w:val="24"/>
          <w:rtl/>
        </w:rPr>
        <w:t>הכרוכות</w:t>
      </w:r>
      <w:r>
        <w:rPr>
          <w:rFonts w:cs="David"/>
          <w:b/>
          <w:bCs/>
          <w:sz w:val="24"/>
          <w:szCs w:val="24"/>
          <w:rtl/>
        </w:rPr>
        <w:t xml:space="preserve"> </w:t>
      </w:r>
      <w:r>
        <w:rPr>
          <w:rFonts w:cs="David" w:hint="cs"/>
          <w:b/>
          <w:bCs/>
          <w:sz w:val="24"/>
          <w:szCs w:val="24"/>
          <w:rtl/>
        </w:rPr>
        <w:t>בשימוש</w:t>
      </w:r>
      <w:r>
        <w:rPr>
          <w:rFonts w:cs="David"/>
          <w:b/>
          <w:bCs/>
          <w:sz w:val="24"/>
          <w:szCs w:val="24"/>
          <w:rtl/>
        </w:rPr>
        <w:t xml:space="preserve"> </w:t>
      </w:r>
      <w:r>
        <w:rPr>
          <w:rFonts w:cs="David" w:hint="cs"/>
          <w:b/>
          <w:bCs/>
          <w:sz w:val="24"/>
          <w:szCs w:val="24"/>
          <w:rtl/>
        </w:rPr>
        <w:t>פסול</w:t>
      </w:r>
      <w:r>
        <w:rPr>
          <w:rFonts w:cs="David"/>
          <w:b/>
          <w:bCs/>
          <w:sz w:val="24"/>
          <w:szCs w:val="24"/>
          <w:rtl/>
        </w:rPr>
        <w:t xml:space="preserve"> </w:t>
      </w:r>
      <w:r>
        <w:rPr>
          <w:rFonts w:cs="David" w:hint="cs"/>
          <w:b/>
          <w:bCs/>
          <w:sz w:val="24"/>
          <w:szCs w:val="24"/>
          <w:rtl/>
        </w:rPr>
        <w:t>בנשק</w:t>
      </w:r>
      <w:r>
        <w:rPr>
          <w:rFonts w:cs="David"/>
          <w:b/>
          <w:bCs/>
          <w:sz w:val="24"/>
          <w:szCs w:val="24"/>
          <w:rtl/>
        </w:rPr>
        <w:t xml:space="preserve">, </w:t>
      </w:r>
      <w:r>
        <w:rPr>
          <w:rFonts w:cs="David" w:hint="cs"/>
          <w:b/>
          <w:bCs/>
          <w:sz w:val="24"/>
          <w:szCs w:val="24"/>
          <w:rtl/>
        </w:rPr>
        <w:t>והמסר</w:t>
      </w:r>
      <w:r>
        <w:rPr>
          <w:rFonts w:cs="David"/>
          <w:b/>
          <w:bCs/>
          <w:sz w:val="24"/>
          <w:szCs w:val="24"/>
          <w:rtl/>
        </w:rPr>
        <w:t xml:space="preserve"> </w:t>
      </w:r>
      <w:r>
        <w:rPr>
          <w:rFonts w:cs="David" w:hint="cs"/>
          <w:b/>
          <w:bCs/>
          <w:sz w:val="24"/>
          <w:szCs w:val="24"/>
          <w:rtl/>
        </w:rPr>
        <w:t>הציבורי</w:t>
      </w:r>
      <w:r>
        <w:rPr>
          <w:rFonts w:cs="David"/>
          <w:b/>
          <w:bCs/>
          <w:sz w:val="24"/>
          <w:szCs w:val="24"/>
          <w:rtl/>
        </w:rPr>
        <w:t>-</w:t>
      </w:r>
      <w:r>
        <w:rPr>
          <w:rFonts w:cs="David" w:hint="cs"/>
          <w:b/>
          <w:bCs/>
          <w:sz w:val="24"/>
          <w:szCs w:val="24"/>
          <w:rtl/>
        </w:rPr>
        <w:t>חינוכי</w:t>
      </w:r>
      <w:r>
        <w:rPr>
          <w:rFonts w:cs="David"/>
          <w:b/>
          <w:bCs/>
          <w:sz w:val="24"/>
          <w:szCs w:val="24"/>
          <w:rtl/>
        </w:rPr>
        <w:t xml:space="preserve"> </w:t>
      </w:r>
      <w:r>
        <w:rPr>
          <w:rFonts w:cs="David" w:hint="cs"/>
          <w:b/>
          <w:bCs/>
          <w:sz w:val="24"/>
          <w:szCs w:val="24"/>
          <w:rtl/>
        </w:rPr>
        <w:tab/>
        <w:t>הנדרש</w:t>
      </w:r>
      <w:r>
        <w:rPr>
          <w:rFonts w:cs="David"/>
          <w:b/>
          <w:bCs/>
          <w:sz w:val="24"/>
          <w:szCs w:val="24"/>
          <w:rtl/>
        </w:rPr>
        <w:t xml:space="preserve"> </w:t>
      </w:r>
      <w:r>
        <w:rPr>
          <w:rFonts w:cs="David" w:hint="cs"/>
          <w:b/>
          <w:bCs/>
          <w:sz w:val="24"/>
          <w:szCs w:val="24"/>
          <w:rtl/>
        </w:rPr>
        <w:t>לביעורן</w:t>
      </w:r>
      <w:r>
        <w:rPr>
          <w:rFonts w:cs="David"/>
          <w:b/>
          <w:bCs/>
          <w:sz w:val="24"/>
          <w:szCs w:val="24"/>
          <w:rtl/>
        </w:rPr>
        <w:t xml:space="preserve">, </w:t>
      </w:r>
      <w:r>
        <w:rPr>
          <w:rFonts w:cs="David" w:hint="cs"/>
          <w:b/>
          <w:bCs/>
          <w:sz w:val="24"/>
          <w:szCs w:val="24"/>
          <w:rtl/>
        </w:rPr>
        <w:t>מחייב</w:t>
      </w:r>
      <w:r>
        <w:rPr>
          <w:rFonts w:cs="David"/>
          <w:b/>
          <w:bCs/>
          <w:sz w:val="24"/>
          <w:szCs w:val="24"/>
          <w:rtl/>
        </w:rPr>
        <w:t xml:space="preserve"> </w:t>
      </w:r>
      <w:r>
        <w:rPr>
          <w:rFonts w:cs="David" w:hint="cs"/>
          <w:b/>
          <w:bCs/>
          <w:sz w:val="24"/>
          <w:szCs w:val="24"/>
          <w:rtl/>
        </w:rPr>
        <w:t>מדיניות</w:t>
      </w:r>
      <w:r>
        <w:rPr>
          <w:rFonts w:cs="David"/>
          <w:b/>
          <w:bCs/>
          <w:sz w:val="24"/>
          <w:szCs w:val="24"/>
          <w:rtl/>
        </w:rPr>
        <w:t xml:space="preserve"> </w:t>
      </w:r>
      <w:r>
        <w:rPr>
          <w:rFonts w:cs="David" w:hint="cs"/>
          <w:b/>
          <w:bCs/>
          <w:sz w:val="24"/>
          <w:szCs w:val="24"/>
          <w:rtl/>
        </w:rPr>
        <w:t>ענישה</w:t>
      </w:r>
      <w:r>
        <w:rPr>
          <w:rFonts w:cs="David"/>
          <w:b/>
          <w:bCs/>
          <w:sz w:val="24"/>
          <w:szCs w:val="24"/>
          <w:rtl/>
        </w:rPr>
        <w:t xml:space="preserve"> </w:t>
      </w:r>
      <w:r>
        <w:rPr>
          <w:rFonts w:cs="David" w:hint="cs"/>
          <w:b/>
          <w:bCs/>
          <w:sz w:val="24"/>
          <w:szCs w:val="24"/>
          <w:rtl/>
        </w:rPr>
        <w:t>מחמירה</w:t>
      </w:r>
      <w:r>
        <w:rPr>
          <w:rFonts w:cs="David"/>
          <w:b/>
          <w:bCs/>
          <w:sz w:val="24"/>
          <w:szCs w:val="24"/>
          <w:rtl/>
        </w:rPr>
        <w:t xml:space="preserve"> </w:t>
      </w:r>
      <w:r>
        <w:rPr>
          <w:rFonts w:cs="David" w:hint="cs"/>
          <w:b/>
          <w:bCs/>
          <w:sz w:val="24"/>
          <w:szCs w:val="24"/>
          <w:rtl/>
        </w:rPr>
        <w:t>ובלתי</w:t>
      </w:r>
      <w:r>
        <w:rPr>
          <w:rFonts w:cs="David"/>
          <w:b/>
          <w:bCs/>
          <w:sz w:val="24"/>
          <w:szCs w:val="24"/>
          <w:rtl/>
        </w:rPr>
        <w:t xml:space="preserve"> </w:t>
      </w:r>
      <w:r>
        <w:rPr>
          <w:rFonts w:cs="David" w:hint="cs"/>
          <w:b/>
          <w:bCs/>
          <w:sz w:val="24"/>
          <w:szCs w:val="24"/>
          <w:rtl/>
        </w:rPr>
        <w:t>מתפשרת</w:t>
      </w:r>
      <w:r>
        <w:rPr>
          <w:rFonts w:cs="David"/>
          <w:b/>
          <w:bCs/>
          <w:sz w:val="24"/>
          <w:szCs w:val="24"/>
          <w:rtl/>
        </w:rPr>
        <w:t xml:space="preserve">, </w:t>
      </w:r>
      <w:r>
        <w:rPr>
          <w:rFonts w:cs="David" w:hint="cs"/>
          <w:b/>
          <w:bCs/>
          <w:sz w:val="24"/>
          <w:szCs w:val="24"/>
          <w:rtl/>
        </w:rPr>
        <w:t>שניתן</w:t>
      </w:r>
      <w:r>
        <w:rPr>
          <w:rFonts w:cs="David"/>
          <w:b/>
          <w:bCs/>
          <w:sz w:val="24"/>
          <w:szCs w:val="24"/>
          <w:rtl/>
        </w:rPr>
        <w:t xml:space="preserve"> </w:t>
      </w:r>
      <w:r>
        <w:rPr>
          <w:rFonts w:cs="David" w:hint="cs"/>
          <w:b/>
          <w:bCs/>
          <w:sz w:val="24"/>
          <w:szCs w:val="24"/>
          <w:rtl/>
        </w:rPr>
        <w:t>וראוי</w:t>
      </w:r>
      <w:r>
        <w:rPr>
          <w:rFonts w:cs="David"/>
          <w:b/>
          <w:bCs/>
          <w:sz w:val="24"/>
          <w:szCs w:val="24"/>
          <w:rtl/>
        </w:rPr>
        <w:t xml:space="preserve"> </w:t>
      </w:r>
      <w:r>
        <w:rPr>
          <w:rFonts w:cs="David" w:hint="cs"/>
          <w:b/>
          <w:bCs/>
          <w:sz w:val="24"/>
          <w:szCs w:val="24"/>
          <w:rtl/>
        </w:rPr>
        <w:tab/>
        <w:t>לסייגה</w:t>
      </w:r>
      <w:r>
        <w:rPr>
          <w:rFonts w:cs="David"/>
          <w:b/>
          <w:bCs/>
          <w:sz w:val="24"/>
          <w:szCs w:val="24"/>
          <w:rtl/>
        </w:rPr>
        <w:t xml:space="preserve"> </w:t>
      </w:r>
      <w:r>
        <w:rPr>
          <w:rFonts w:cs="David" w:hint="cs"/>
          <w:b/>
          <w:bCs/>
          <w:sz w:val="24"/>
          <w:szCs w:val="24"/>
          <w:rtl/>
        </w:rPr>
        <w:t>רק</w:t>
      </w:r>
      <w:r>
        <w:rPr>
          <w:rFonts w:cs="David"/>
          <w:b/>
          <w:bCs/>
          <w:sz w:val="24"/>
          <w:szCs w:val="24"/>
          <w:rtl/>
        </w:rPr>
        <w:t xml:space="preserve"> </w:t>
      </w:r>
      <w:r>
        <w:rPr>
          <w:rFonts w:cs="David" w:hint="cs"/>
          <w:b/>
          <w:bCs/>
          <w:sz w:val="24"/>
          <w:szCs w:val="24"/>
          <w:rtl/>
        </w:rPr>
        <w:t>בהתקיים</w:t>
      </w:r>
      <w:r>
        <w:rPr>
          <w:rFonts w:cs="David"/>
          <w:b/>
          <w:bCs/>
          <w:sz w:val="24"/>
          <w:szCs w:val="24"/>
          <w:rtl/>
        </w:rPr>
        <w:t xml:space="preserve"> </w:t>
      </w:r>
      <w:r>
        <w:rPr>
          <w:rFonts w:cs="David" w:hint="cs"/>
          <w:b/>
          <w:bCs/>
          <w:sz w:val="24"/>
          <w:szCs w:val="24"/>
          <w:rtl/>
        </w:rPr>
        <w:t>נסיבות</w:t>
      </w:r>
      <w:r>
        <w:rPr>
          <w:rFonts w:cs="David"/>
          <w:b/>
          <w:bCs/>
          <w:sz w:val="24"/>
          <w:szCs w:val="24"/>
          <w:rtl/>
        </w:rPr>
        <w:t xml:space="preserve"> </w:t>
      </w:r>
      <w:r>
        <w:rPr>
          <w:rFonts w:cs="David" w:hint="cs"/>
          <w:b/>
          <w:bCs/>
          <w:sz w:val="24"/>
          <w:szCs w:val="24"/>
          <w:rtl/>
        </w:rPr>
        <w:t>אינדיבידואליות</w:t>
      </w:r>
      <w:r>
        <w:rPr>
          <w:rFonts w:cs="David"/>
          <w:b/>
          <w:bCs/>
          <w:sz w:val="24"/>
          <w:szCs w:val="24"/>
          <w:rtl/>
        </w:rPr>
        <w:t xml:space="preserve"> </w:t>
      </w:r>
      <w:r>
        <w:rPr>
          <w:rFonts w:cs="David" w:hint="cs"/>
          <w:b/>
          <w:bCs/>
          <w:sz w:val="24"/>
          <w:szCs w:val="24"/>
          <w:rtl/>
        </w:rPr>
        <w:t>חריגות</w:t>
      </w:r>
      <w:r>
        <w:rPr>
          <w:rFonts w:cs="David"/>
          <w:b/>
          <w:bCs/>
          <w:sz w:val="24"/>
          <w:szCs w:val="24"/>
          <w:rtl/>
        </w:rPr>
        <w:t xml:space="preserve"> </w:t>
      </w:r>
      <w:r>
        <w:rPr>
          <w:rFonts w:cs="David" w:hint="cs"/>
          <w:b/>
          <w:bCs/>
          <w:sz w:val="24"/>
          <w:szCs w:val="24"/>
          <w:rtl/>
        </w:rPr>
        <w:t>ויוצאות</w:t>
      </w:r>
      <w:r>
        <w:rPr>
          <w:rFonts w:cs="David"/>
          <w:b/>
          <w:bCs/>
          <w:sz w:val="24"/>
          <w:szCs w:val="24"/>
          <w:rtl/>
        </w:rPr>
        <w:t xml:space="preserve"> </w:t>
      </w:r>
      <w:r>
        <w:rPr>
          <w:rFonts w:cs="David" w:hint="cs"/>
          <w:b/>
          <w:bCs/>
          <w:sz w:val="24"/>
          <w:szCs w:val="24"/>
          <w:rtl/>
        </w:rPr>
        <w:t>דופן</w:t>
      </w:r>
      <w:r>
        <w:rPr>
          <w:rFonts w:cs="David"/>
          <w:b/>
          <w:bCs/>
          <w:sz w:val="24"/>
          <w:szCs w:val="24"/>
          <w:rtl/>
        </w:rPr>
        <w:t xml:space="preserve"> </w:t>
      </w:r>
      <w:r>
        <w:rPr>
          <w:rFonts w:cs="David" w:hint="cs"/>
          <w:b/>
          <w:bCs/>
          <w:sz w:val="24"/>
          <w:szCs w:val="24"/>
          <w:rtl/>
        </w:rPr>
        <w:t>של</w:t>
      </w:r>
      <w:r>
        <w:rPr>
          <w:rFonts w:cs="David"/>
          <w:b/>
          <w:bCs/>
          <w:sz w:val="24"/>
          <w:szCs w:val="24"/>
          <w:rtl/>
        </w:rPr>
        <w:t xml:space="preserve"> </w:t>
      </w:r>
      <w:r>
        <w:rPr>
          <w:rFonts w:cs="David" w:hint="cs"/>
          <w:b/>
          <w:bCs/>
          <w:sz w:val="24"/>
          <w:szCs w:val="24"/>
          <w:rtl/>
        </w:rPr>
        <w:tab/>
        <w:t>הנאשם</w:t>
      </w:r>
      <w:r>
        <w:rPr>
          <w:rFonts w:cs="David" w:hint="cs"/>
          <w:sz w:val="24"/>
          <w:szCs w:val="24"/>
          <w:rtl/>
        </w:rPr>
        <w:t>".</w:t>
      </w:r>
    </w:p>
    <w:p w14:paraId="19EC72B4" w14:textId="77777777" w:rsidR="00790AC7" w:rsidRDefault="00790AC7">
      <w:pPr>
        <w:pStyle w:val="ListParagraph"/>
        <w:spacing w:after="0" w:line="360" w:lineRule="auto"/>
        <w:jc w:val="both"/>
        <w:rPr>
          <w:rFonts w:cs="David"/>
          <w:sz w:val="24"/>
          <w:szCs w:val="24"/>
          <w:rtl/>
        </w:rPr>
      </w:pPr>
    </w:p>
    <w:p w14:paraId="1EF918AB" w14:textId="77777777" w:rsidR="00790AC7" w:rsidRDefault="005A57D3">
      <w:pPr>
        <w:spacing w:line="360" w:lineRule="auto"/>
        <w:ind w:left="720" w:hanging="720"/>
        <w:jc w:val="both"/>
      </w:pPr>
      <w:r>
        <w:rPr>
          <w:rFonts w:hint="cs"/>
          <w:rtl/>
        </w:rPr>
        <w:t>26.</w:t>
      </w:r>
      <w:r>
        <w:rPr>
          <w:rFonts w:hint="cs"/>
          <w:rtl/>
        </w:rPr>
        <w:tab/>
        <w:t xml:space="preserve">באשר לעבירות האיומים בביצוען הורשע נאשם 3, הנאשם 3 ביקש במעשיו אלה לפגוע בזכותו של נאשם 3 לקיים קשרי חברות ולשוחח עם מי שהוא חפץ בקרבתו, וזאת באמצעות הטלת מורא ופחד. מעשה בריונות זה מהווה פגיעה בערכים חוקתיים, ובהם הזכות לאוטונומיה ולחירות, והוא מסוג המעשים המערערים את אושיות הסדר הציבורי. </w:t>
      </w:r>
    </w:p>
    <w:p w14:paraId="55341137" w14:textId="77777777" w:rsidR="00790AC7" w:rsidRDefault="00790AC7">
      <w:pPr>
        <w:pStyle w:val="ListParagraph"/>
        <w:spacing w:after="0" w:line="360" w:lineRule="auto"/>
        <w:jc w:val="both"/>
        <w:rPr>
          <w:rFonts w:cs="David"/>
          <w:b/>
          <w:bCs/>
          <w:sz w:val="24"/>
          <w:szCs w:val="24"/>
          <w:u w:val="single"/>
          <w:rtl/>
        </w:rPr>
      </w:pPr>
    </w:p>
    <w:p w14:paraId="4985548E"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נסיבות ביצוע העבירות, מדיניות הענישה הנוהגת ומתחמי הענישה ההולמים</w:t>
      </w:r>
    </w:p>
    <w:p w14:paraId="1B09A2CE" w14:textId="77777777" w:rsidR="00790AC7" w:rsidRDefault="00790AC7">
      <w:pPr>
        <w:pStyle w:val="ListParagraph"/>
        <w:spacing w:after="0" w:line="360" w:lineRule="auto"/>
        <w:jc w:val="both"/>
        <w:rPr>
          <w:rFonts w:cs="David"/>
          <w:sz w:val="24"/>
          <w:szCs w:val="24"/>
          <w:u w:val="single"/>
          <w:rtl/>
        </w:rPr>
      </w:pPr>
    </w:p>
    <w:p w14:paraId="5BB77CCB"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נאשם 1</w:t>
      </w:r>
    </w:p>
    <w:p w14:paraId="293B6E49" w14:textId="77777777" w:rsidR="00790AC7" w:rsidRDefault="00790AC7">
      <w:pPr>
        <w:pStyle w:val="ListParagraph"/>
        <w:spacing w:after="0" w:line="360" w:lineRule="auto"/>
        <w:jc w:val="both"/>
        <w:rPr>
          <w:rFonts w:cs="David"/>
          <w:b/>
          <w:bCs/>
          <w:sz w:val="24"/>
          <w:szCs w:val="24"/>
          <w:u w:val="single"/>
          <w:rtl/>
        </w:rPr>
      </w:pPr>
    </w:p>
    <w:p w14:paraId="6802A7A1" w14:textId="77777777" w:rsidR="00790AC7" w:rsidRDefault="005A57D3">
      <w:pPr>
        <w:spacing w:line="360" w:lineRule="auto"/>
        <w:ind w:left="720" w:hanging="720"/>
        <w:jc w:val="both"/>
      </w:pPr>
      <w:r>
        <w:rPr>
          <w:rFonts w:hint="cs"/>
          <w:rtl/>
        </w:rPr>
        <w:t>27.</w:t>
      </w:r>
      <w:r>
        <w:rPr>
          <w:rFonts w:hint="cs"/>
          <w:rtl/>
        </w:rPr>
        <w:tab/>
        <w:t>ביחס למעורבותו של נאשם 1 והעבירות בהן הורשע, ובראשן עבירת ההריגה, ניתן לומר כי קשת הענישה המשתקפת בפסיקת בתי המשפט היא אכן רחבה, אלא שמגוון זה אינו נובע משרירותיות אלא מן הגיוון בנסיבות ביצועה של עבירה זו, לרבות השוני בהלך רוחם של המבצעים ובמידת האשם.</w:t>
      </w:r>
    </w:p>
    <w:p w14:paraId="48E5C5C5" w14:textId="77777777" w:rsidR="00790AC7" w:rsidRDefault="00790AC7">
      <w:pPr>
        <w:pStyle w:val="ListParagraph"/>
        <w:spacing w:after="0" w:line="360" w:lineRule="auto"/>
        <w:jc w:val="both"/>
        <w:rPr>
          <w:rFonts w:cs="David"/>
          <w:sz w:val="24"/>
          <w:szCs w:val="24"/>
        </w:rPr>
      </w:pPr>
    </w:p>
    <w:p w14:paraId="31E10131" w14:textId="77777777" w:rsidR="00790AC7" w:rsidRDefault="005A57D3">
      <w:pPr>
        <w:spacing w:line="360" w:lineRule="auto"/>
        <w:ind w:left="720" w:hanging="720"/>
        <w:jc w:val="both"/>
      </w:pPr>
      <w:r>
        <w:rPr>
          <w:rFonts w:hint="cs"/>
          <w:rtl/>
        </w:rPr>
        <w:t>28.</w:t>
      </w:r>
      <w:r>
        <w:rPr>
          <w:rFonts w:hint="cs"/>
          <w:rtl/>
        </w:rPr>
        <w:tab/>
        <w:t>במקרה דנן נסיבות הביצוע הן חמורות. מדובר במעשה נקם לו קדמו פעולות של תכנון והכנה, תוך שנאשם 1 קושר עם אחרים לבצע את המעשים. באשר למניע יש לציין, בניגוד לנטען על ידי סנגורו של נאשם 1, כי אין בפני בית המשפט כל אינדיקציה לכך שהמנוח הוא שזרק את הרימון לעבר הבית. מעבר לכך, לא ניתן להצדיק פעולה של ירי חסר אבחנה לעבר בית מגורים בקיומו של יצר נקמה, ובוודאי שעה שלא מדובר בפעולה של תגובה מיידית וספונטנית. הנאשם 1 הוא שביצע את הירי שהביא למותו של המנוח, הוא שסיפק את כלי הנשק, ולמעשה היה המוביל והיוזם של כלל המעשים המפורטים באישום השלישי. הנזק שגרם במעשיו, נטילת חיי אדם, הוא החמור שבנזקים, וניתן היה לצפות תוצאה זאת מראש לאור השימוש בנשק חם, מספר היריות הגדול והפעלת הנשק על מצב "אוטומט".</w:t>
      </w:r>
    </w:p>
    <w:p w14:paraId="1FF77A7D" w14:textId="77777777" w:rsidR="00790AC7" w:rsidRDefault="00790AC7">
      <w:pPr>
        <w:pStyle w:val="ListParagraph"/>
        <w:spacing w:after="0"/>
        <w:rPr>
          <w:rFonts w:cs="David"/>
          <w:sz w:val="24"/>
          <w:szCs w:val="24"/>
          <w:rtl/>
        </w:rPr>
      </w:pPr>
    </w:p>
    <w:p w14:paraId="7422BE09" w14:textId="77777777" w:rsidR="00790AC7" w:rsidRDefault="005A57D3">
      <w:pPr>
        <w:spacing w:line="360" w:lineRule="auto"/>
        <w:ind w:left="720" w:hanging="720"/>
        <w:jc w:val="both"/>
      </w:pPr>
      <w:r>
        <w:rPr>
          <w:rFonts w:hint="cs"/>
          <w:rtl/>
        </w:rPr>
        <w:t>29.</w:t>
      </w:r>
      <w:r>
        <w:rPr>
          <w:rFonts w:hint="cs"/>
          <w:rtl/>
        </w:rPr>
        <w:tab/>
        <w:t>מן המכלול עולה, כי יש להתייחס לנסיבות ביצוע העבירות כנסיבות שדרגת חומרתן גבוהה מאוד, ולהשוות את עניינו של נאשם 1 למקרים דומים בהם נעשה שימוש בנשק, כך שהתוצאה הקטלנית הייתה צפויה להתממש. יחד עם זאת, איני סבור כי יש מקום ללמוד על מתחם הענישה ההולם כאן ממקרים בהם השימוש בנשק, קר או חם, כוון, תוך החלטה ובאופן מודע, לעבר גופו של אדם מטווח קצר. בעוד המקרים האחרונים קרובים יותר, במישור הכוונה והיסוד הנפשי, לעבירת הרצח, במקרה דנן לא ניתן לקבוע שנאשם 1 כיוון את הירי לעבר המנוח או שהבחין בנוכחותו במקום.</w:t>
      </w:r>
    </w:p>
    <w:p w14:paraId="73E15B0C" w14:textId="77777777" w:rsidR="00790AC7" w:rsidRDefault="00790AC7">
      <w:pPr>
        <w:pStyle w:val="ListParagraph"/>
        <w:spacing w:after="0" w:line="360" w:lineRule="auto"/>
        <w:jc w:val="both"/>
        <w:rPr>
          <w:rFonts w:cs="David"/>
          <w:sz w:val="24"/>
          <w:szCs w:val="24"/>
          <w:rtl/>
        </w:rPr>
      </w:pPr>
    </w:p>
    <w:p w14:paraId="276EDE43" w14:textId="77777777" w:rsidR="00790AC7" w:rsidRDefault="005A57D3">
      <w:pPr>
        <w:spacing w:line="360" w:lineRule="auto"/>
        <w:ind w:left="720" w:hanging="720"/>
        <w:jc w:val="both"/>
      </w:pPr>
      <w:r>
        <w:rPr>
          <w:rFonts w:hint="cs"/>
          <w:rtl/>
        </w:rPr>
        <w:t>30.</w:t>
      </w:r>
      <w:r>
        <w:rPr>
          <w:rFonts w:hint="cs"/>
          <w:rtl/>
        </w:rPr>
        <w:tab/>
        <w:t>ב</w:t>
      </w:r>
      <w:hyperlink r:id="rId33" w:history="1">
        <w:r w:rsidRPr="005A57D3">
          <w:rPr>
            <w:color w:val="0000FF"/>
            <w:u w:val="single"/>
            <w:rtl/>
          </w:rPr>
          <w:t>ע"פ 1910/13</w:t>
        </w:r>
      </w:hyperlink>
      <w:r>
        <w:rPr>
          <w:rFonts w:hint="cs"/>
          <w:rtl/>
        </w:rPr>
        <w:t xml:space="preserve"> </w:t>
      </w:r>
      <w:r>
        <w:rPr>
          <w:rFonts w:hint="cs"/>
          <w:b/>
          <w:bCs/>
          <w:rtl/>
        </w:rPr>
        <w:t>עסאם עיד נ' מדינת ישראל</w:t>
      </w:r>
      <w:r>
        <w:rPr>
          <w:rFonts w:hint="cs"/>
          <w:rtl/>
        </w:rPr>
        <w:t xml:space="preserve"> (17.07.14) הקל בית המשפט העליון בעונשו של מערער אשר הורשע, במסגרת הסדר טיעון שהושג בתום הליך הוכחות, </w:t>
      </w:r>
      <w:r>
        <w:rPr>
          <w:rFonts w:hint="cs"/>
          <w:u w:val="single"/>
          <w:rtl/>
        </w:rPr>
        <w:t>בעבירת הריגה ובשתי עבירות של חבלה חמורה בנסיבות מחמירות</w:t>
      </w:r>
      <w:r>
        <w:rPr>
          <w:rFonts w:hint="cs"/>
          <w:rtl/>
        </w:rPr>
        <w:t xml:space="preserve">, והעמידו על </w:t>
      </w:r>
      <w:r>
        <w:rPr>
          <w:rFonts w:hint="cs"/>
          <w:u w:val="single"/>
          <w:rtl/>
        </w:rPr>
        <w:t>16 שנות מאסר</w:t>
      </w:r>
      <w:r>
        <w:rPr>
          <w:rFonts w:hint="cs"/>
          <w:rtl/>
        </w:rPr>
        <w:t xml:space="preserve"> תחת עונש של 23 שנות מאסר שהשית עליו בית המשפט המחוזי, אשר קבע כי מתחם הענישה הראוי לעבירת ההריגה לבדה עומד על 12 עד 18 שנות מאסר. באותו מקרה דובר בעבירות שבוצעו על רקע של סכסוך קרקעות בין שתי משפחות, כאשר במהלך עימות פיזי בין המנוח ושניים נוספים לבין המערער, בחצר הוריו של המערער, דקר האחרון את השלושה באמצעות סכין, גרם למותו של המנוח ולפציעתם של האחרים.</w:t>
      </w:r>
    </w:p>
    <w:p w14:paraId="63517067" w14:textId="77777777" w:rsidR="00790AC7" w:rsidRDefault="00790AC7">
      <w:pPr>
        <w:pStyle w:val="ListParagraph"/>
        <w:spacing w:after="0"/>
        <w:rPr>
          <w:rFonts w:cs="David"/>
          <w:sz w:val="24"/>
          <w:szCs w:val="24"/>
          <w:rtl/>
        </w:rPr>
      </w:pPr>
    </w:p>
    <w:p w14:paraId="465204DF" w14:textId="77777777" w:rsidR="00790AC7" w:rsidRDefault="005A57D3">
      <w:pPr>
        <w:spacing w:line="360" w:lineRule="auto"/>
        <w:ind w:left="720" w:hanging="720"/>
        <w:jc w:val="both"/>
      </w:pPr>
      <w:r>
        <w:rPr>
          <w:rFonts w:hint="cs"/>
          <w:rtl/>
        </w:rPr>
        <w:t>31.</w:t>
      </w:r>
      <w:r>
        <w:rPr>
          <w:rFonts w:hint="cs"/>
          <w:rtl/>
        </w:rPr>
        <w:tab/>
        <w:t>ב</w:t>
      </w:r>
      <w:hyperlink r:id="rId34" w:history="1">
        <w:r w:rsidRPr="005A57D3">
          <w:rPr>
            <w:color w:val="0000FF"/>
            <w:u w:val="single"/>
            <w:rtl/>
          </w:rPr>
          <w:t>ע"פ 6375/11</w:t>
        </w:r>
      </w:hyperlink>
      <w:r>
        <w:rPr>
          <w:rFonts w:hint="cs"/>
          <w:rtl/>
        </w:rPr>
        <w:t xml:space="preserve"> </w:t>
      </w:r>
      <w:r>
        <w:rPr>
          <w:rFonts w:hint="cs"/>
          <w:b/>
          <w:bCs/>
          <w:rtl/>
        </w:rPr>
        <w:t>ישי סגן נ' מדינת ישראל</w:t>
      </w:r>
      <w:r>
        <w:rPr>
          <w:rFonts w:hint="cs"/>
          <w:rtl/>
        </w:rPr>
        <w:t xml:space="preserve"> (14.08.14) נדחה ערעורו של מי אשר הורשע, על-פי הודאתו, בעבירות של </w:t>
      </w:r>
      <w:r>
        <w:rPr>
          <w:rFonts w:hint="cs"/>
          <w:u w:val="single"/>
          <w:rtl/>
        </w:rPr>
        <w:t>הריגה</w:t>
      </w:r>
      <w:r>
        <w:rPr>
          <w:rFonts w:hint="cs"/>
          <w:rtl/>
        </w:rPr>
        <w:t xml:space="preserve"> ו</w:t>
      </w:r>
      <w:r>
        <w:rPr>
          <w:rFonts w:hint="cs"/>
          <w:u w:val="single"/>
          <w:rtl/>
        </w:rPr>
        <w:t>חבלה של ממש</w:t>
      </w:r>
      <w:r>
        <w:rPr>
          <w:rFonts w:hint="cs"/>
          <w:rtl/>
        </w:rPr>
        <w:t xml:space="preserve"> ודינו נגזר ל</w:t>
      </w:r>
      <w:r>
        <w:rPr>
          <w:rFonts w:hint="cs"/>
          <w:u w:val="single"/>
          <w:rtl/>
        </w:rPr>
        <w:t>תשע שנות מאסר בפועל</w:t>
      </w:r>
      <w:r>
        <w:rPr>
          <w:rFonts w:hint="cs"/>
          <w:rtl/>
        </w:rPr>
        <w:t>. באותו מקרה המערער הצטרף לקטטה שהחלה טרם לכן, במהלכה חבט בראשם של שניים באמצעות קסדה שהייתה על ראשו, גרם למותו של אחד ולפציעתו של אחר.</w:t>
      </w:r>
    </w:p>
    <w:p w14:paraId="5391B69A" w14:textId="77777777" w:rsidR="00790AC7" w:rsidRDefault="00790AC7">
      <w:pPr>
        <w:pStyle w:val="ListParagraph"/>
        <w:spacing w:after="0"/>
        <w:rPr>
          <w:rFonts w:cs="David"/>
          <w:sz w:val="24"/>
          <w:szCs w:val="24"/>
          <w:rtl/>
        </w:rPr>
      </w:pPr>
    </w:p>
    <w:p w14:paraId="181718C0" w14:textId="77777777" w:rsidR="00790AC7" w:rsidRDefault="005A57D3">
      <w:pPr>
        <w:spacing w:line="360" w:lineRule="auto"/>
        <w:ind w:left="720" w:hanging="720"/>
        <w:jc w:val="both"/>
      </w:pPr>
      <w:r>
        <w:rPr>
          <w:rFonts w:hint="cs"/>
          <w:rtl/>
        </w:rPr>
        <w:t>32.</w:t>
      </w:r>
      <w:r>
        <w:rPr>
          <w:rFonts w:hint="cs"/>
          <w:rtl/>
        </w:rPr>
        <w:tab/>
        <w:t>ב</w:t>
      </w:r>
      <w:hyperlink r:id="rId35" w:history="1">
        <w:r w:rsidRPr="005A57D3">
          <w:rPr>
            <w:color w:val="0000FF"/>
            <w:u w:val="single"/>
            <w:rtl/>
          </w:rPr>
          <w:t>ע"פ 3004/12</w:t>
        </w:r>
      </w:hyperlink>
      <w:r>
        <w:rPr>
          <w:rFonts w:hint="cs"/>
          <w:rtl/>
        </w:rPr>
        <w:t xml:space="preserve"> </w:t>
      </w:r>
      <w:r>
        <w:rPr>
          <w:rFonts w:hint="cs"/>
          <w:b/>
          <w:bCs/>
          <w:rtl/>
        </w:rPr>
        <w:t>פארס טארבין נ' מדינת ישראל</w:t>
      </w:r>
      <w:r>
        <w:rPr>
          <w:rFonts w:hint="cs"/>
          <w:rtl/>
        </w:rPr>
        <w:t xml:space="preserve"> (20.02.14) נדחה ערעורו של מי שהורשע ב</w:t>
      </w:r>
      <w:r>
        <w:rPr>
          <w:rFonts w:hint="cs"/>
          <w:u w:val="single"/>
          <w:rtl/>
        </w:rPr>
        <w:t>שתי עבירות הריגה</w:t>
      </w:r>
      <w:r>
        <w:rPr>
          <w:rFonts w:hint="cs"/>
          <w:rtl/>
        </w:rPr>
        <w:t xml:space="preserve"> ובעבירה של </w:t>
      </w:r>
      <w:r>
        <w:rPr>
          <w:rFonts w:hint="cs"/>
          <w:u w:val="single"/>
          <w:rtl/>
        </w:rPr>
        <w:t>קשירת קשר לביצוע פשע</w:t>
      </w:r>
      <w:r>
        <w:rPr>
          <w:rFonts w:hint="cs"/>
          <w:rtl/>
        </w:rPr>
        <w:t>, ושדינו נגזר, במסגרת הסדר טיעון שהושג לאור קשיים ראייתיים, ל</w:t>
      </w:r>
      <w:r>
        <w:rPr>
          <w:rFonts w:hint="cs"/>
          <w:u w:val="single"/>
          <w:rtl/>
        </w:rPr>
        <w:t>עשר שנות מאסר בפועל</w:t>
      </w:r>
      <w:r>
        <w:rPr>
          <w:rFonts w:hint="cs"/>
          <w:rtl/>
        </w:rPr>
        <w:t>. באותו מקרה דובר בסכסוך בין משפחות שהתפתח לכלל תגרה וירי ממארב, כאשר קבוצת אנשים שהמערער היה בתוכה ירתה לעבר שני קורבנות העבירה.</w:t>
      </w:r>
    </w:p>
    <w:p w14:paraId="491D3951" w14:textId="77777777" w:rsidR="00790AC7" w:rsidRDefault="00790AC7">
      <w:pPr>
        <w:pStyle w:val="ListParagraph"/>
        <w:spacing w:after="0"/>
        <w:rPr>
          <w:rFonts w:cs="David"/>
          <w:sz w:val="24"/>
          <w:szCs w:val="24"/>
          <w:rtl/>
        </w:rPr>
      </w:pPr>
    </w:p>
    <w:p w14:paraId="012CC1C7" w14:textId="77777777" w:rsidR="00790AC7" w:rsidRDefault="005A57D3">
      <w:pPr>
        <w:spacing w:line="360" w:lineRule="auto"/>
        <w:ind w:left="720" w:hanging="720"/>
        <w:jc w:val="both"/>
      </w:pPr>
      <w:r>
        <w:rPr>
          <w:rFonts w:hint="cs"/>
          <w:rtl/>
        </w:rPr>
        <w:t>33.</w:t>
      </w:r>
      <w:r>
        <w:rPr>
          <w:rFonts w:hint="cs"/>
          <w:rtl/>
        </w:rPr>
        <w:tab/>
        <w:t>ב</w:t>
      </w:r>
      <w:hyperlink r:id="rId36" w:history="1">
        <w:r w:rsidRPr="005A57D3">
          <w:rPr>
            <w:color w:val="0000FF"/>
            <w:u w:val="single"/>
            <w:rtl/>
          </w:rPr>
          <w:t>ע"פ 7651/11</w:t>
        </w:r>
      </w:hyperlink>
      <w:r>
        <w:rPr>
          <w:rFonts w:hint="cs"/>
          <w:rtl/>
        </w:rPr>
        <w:t xml:space="preserve"> </w:t>
      </w:r>
      <w:r>
        <w:rPr>
          <w:rFonts w:hint="cs"/>
          <w:b/>
          <w:bCs/>
          <w:rtl/>
        </w:rPr>
        <w:t>עבד אלכרים ג'האלין נ' מדינת ישראל</w:t>
      </w:r>
      <w:r>
        <w:rPr>
          <w:rFonts w:hint="cs"/>
          <w:rtl/>
        </w:rPr>
        <w:t xml:space="preserve"> (29.09.13) הורשע המערער, במסגרת הסדר טיעון, בעבירות </w:t>
      </w:r>
      <w:r>
        <w:rPr>
          <w:rFonts w:hint="cs"/>
          <w:u w:val="single"/>
          <w:rtl/>
        </w:rPr>
        <w:t>הריגה</w:t>
      </w:r>
      <w:r>
        <w:rPr>
          <w:rFonts w:hint="cs"/>
          <w:rtl/>
        </w:rPr>
        <w:t xml:space="preserve">, </w:t>
      </w:r>
      <w:r>
        <w:rPr>
          <w:rFonts w:hint="cs"/>
          <w:u w:val="single"/>
          <w:rtl/>
        </w:rPr>
        <w:t>פציעה בנסיבות מחמירות</w:t>
      </w:r>
      <w:r>
        <w:rPr>
          <w:rFonts w:hint="cs"/>
          <w:rtl/>
        </w:rPr>
        <w:t xml:space="preserve">, </w:t>
      </w:r>
      <w:r>
        <w:rPr>
          <w:rFonts w:hint="cs"/>
          <w:u w:val="single"/>
          <w:rtl/>
        </w:rPr>
        <w:t>נשיאת נשק</w:t>
      </w:r>
      <w:r>
        <w:rPr>
          <w:rFonts w:hint="cs"/>
          <w:rtl/>
        </w:rPr>
        <w:t xml:space="preserve"> ו</w:t>
      </w:r>
      <w:r>
        <w:rPr>
          <w:rFonts w:hint="cs"/>
          <w:u w:val="single"/>
          <w:rtl/>
        </w:rPr>
        <w:t>קשירת קשר לביצוע פשע</w:t>
      </w:r>
      <w:r>
        <w:rPr>
          <w:rFonts w:hint="cs"/>
          <w:rtl/>
        </w:rPr>
        <w:t xml:space="preserve">, ונגזר עליו, בין היתר, עונש של </w:t>
      </w:r>
      <w:r>
        <w:rPr>
          <w:rFonts w:hint="cs"/>
          <w:u w:val="single"/>
          <w:rtl/>
        </w:rPr>
        <w:t>13 שנות מאסר בפועל</w:t>
      </w:r>
      <w:r>
        <w:rPr>
          <w:rFonts w:hint="cs"/>
          <w:rtl/>
        </w:rPr>
        <w:t>. באותו מקרה קשר המערער קשר עם קרובי משפחתו לפגוע באדם שתקף, במהלך תגרה בשל ויכוח בענייני נהיגה, את אחד מהם. מעשה הנקם תוכנן על ידי הקושרים, ובמהלכו רדפו המערער וקרוביו אחר רכבו של התוקף, שעה שהמערער היה מצויד באקדח. המערער ירה לעבר הרכב 3 יריות, כשקליע אחד פגע באדם ששהה עם התוקף ברכב, והרגו.</w:t>
      </w:r>
    </w:p>
    <w:p w14:paraId="2D12B19B" w14:textId="77777777" w:rsidR="00790AC7" w:rsidRDefault="00790AC7">
      <w:pPr>
        <w:pStyle w:val="ListParagraph"/>
        <w:spacing w:after="0"/>
        <w:rPr>
          <w:rFonts w:cs="David"/>
          <w:sz w:val="24"/>
          <w:szCs w:val="24"/>
          <w:rtl/>
        </w:rPr>
      </w:pPr>
    </w:p>
    <w:p w14:paraId="413457A2" w14:textId="77777777" w:rsidR="00790AC7" w:rsidRDefault="005A57D3">
      <w:pPr>
        <w:spacing w:line="360" w:lineRule="auto"/>
        <w:ind w:left="720" w:hanging="720"/>
        <w:jc w:val="both"/>
        <w:rPr>
          <w:rtl/>
        </w:rPr>
      </w:pPr>
      <w:r>
        <w:rPr>
          <w:rFonts w:hint="cs"/>
          <w:rtl/>
        </w:rPr>
        <w:t>34.</w:t>
      </w:r>
      <w:r>
        <w:rPr>
          <w:rFonts w:hint="cs"/>
          <w:rtl/>
        </w:rPr>
        <w:tab/>
        <w:t xml:space="preserve">בהשוואה למקרים שפורטו, ובנסיבותיו של המקרה דנן, ובמיוחד לאור השימוש בנשק חם והאופן בו בוצע הירי, סבורני כי </w:t>
      </w:r>
      <w:r>
        <w:rPr>
          <w:rFonts w:hint="cs"/>
          <w:b/>
          <w:bCs/>
          <w:u w:val="single"/>
          <w:rtl/>
        </w:rPr>
        <w:t>מתחם הענישה ההולם את מעשיו של נאשם 1 נע בין 10 ל-14 שנות מאסר בפועל</w:t>
      </w:r>
      <w:r>
        <w:rPr>
          <w:rFonts w:hint="cs"/>
          <w:rtl/>
        </w:rPr>
        <w:t>.</w:t>
      </w:r>
    </w:p>
    <w:p w14:paraId="1012BC68" w14:textId="77777777" w:rsidR="00790AC7" w:rsidRDefault="00790AC7">
      <w:pPr>
        <w:pStyle w:val="ListParagraph"/>
        <w:spacing w:after="0" w:line="360" w:lineRule="auto"/>
        <w:jc w:val="both"/>
        <w:rPr>
          <w:rFonts w:cs="David"/>
          <w:sz w:val="24"/>
          <w:szCs w:val="24"/>
          <w:rtl/>
        </w:rPr>
      </w:pPr>
    </w:p>
    <w:p w14:paraId="39D295C8"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נאשם 2</w:t>
      </w:r>
    </w:p>
    <w:p w14:paraId="5EC8F5BE" w14:textId="77777777" w:rsidR="00790AC7" w:rsidRDefault="00790AC7">
      <w:pPr>
        <w:pStyle w:val="ListParagraph"/>
        <w:spacing w:after="0" w:line="360" w:lineRule="auto"/>
        <w:jc w:val="both"/>
        <w:rPr>
          <w:rFonts w:cs="David"/>
          <w:b/>
          <w:bCs/>
          <w:sz w:val="24"/>
          <w:szCs w:val="24"/>
          <w:u w:val="single"/>
          <w:rtl/>
        </w:rPr>
      </w:pPr>
    </w:p>
    <w:p w14:paraId="5E885CED" w14:textId="77777777" w:rsidR="00790AC7" w:rsidRDefault="005A57D3">
      <w:pPr>
        <w:spacing w:line="360" w:lineRule="auto"/>
        <w:ind w:left="720" w:hanging="720"/>
        <w:jc w:val="both"/>
      </w:pPr>
      <w:r>
        <w:rPr>
          <w:rFonts w:hint="cs"/>
          <w:rtl/>
        </w:rPr>
        <w:t>35.</w:t>
      </w:r>
      <w:r>
        <w:rPr>
          <w:rFonts w:hint="cs"/>
          <w:rtl/>
        </w:rPr>
        <w:tab/>
        <w:t xml:space="preserve">נאשם 2 נטל חלק במעשה ההכנה שקדמו לירי, כשהוא מסייע בידי נאשם 1 לנקות את אחד מכלי הנשק, תוך מודעות לכוונתו של נאשם 1 לעשות שימוש בנשק. נאשם 2 היה חלק מן הקשר לירות לעבר בית המנוח, אף כי לא נטל חלק בירי עצמו. מנקודת מבט זו, מעשהו חמור יותר בהשוואה למקרים אחרים של עבירות נשק, שלצידן לא עמדה עבירה של קשירת קשר לעשות שימוש בנשק, ולפיכך גם לא נגרמה התוצאה הקשה של נטילת חיי אדם. ודוק, בתי המשפט חזרו ועמדו על החומרה והסכנה הנשקפת מעבירות הנשק, לכשעצמן, לשלום הציבור ולביטחונו, ומקל וחומר ניתן לקבוע, כי חומרה זו מתעצמת כאשר הסיכון מתממש, כפי שקרה בענייננו (ראה: </w:t>
      </w:r>
      <w:hyperlink r:id="rId37" w:history="1">
        <w:r w:rsidRPr="005A57D3">
          <w:rPr>
            <w:color w:val="0000FF"/>
            <w:u w:val="single"/>
            <w:rtl/>
          </w:rPr>
          <w:t>ע"פ 4595/13</w:t>
        </w:r>
      </w:hyperlink>
      <w:r>
        <w:rPr>
          <w:rFonts w:hint="cs"/>
          <w:rtl/>
        </w:rPr>
        <w:t xml:space="preserve"> </w:t>
      </w:r>
      <w:r>
        <w:rPr>
          <w:rFonts w:hint="cs"/>
          <w:b/>
          <w:bCs/>
          <w:rtl/>
        </w:rPr>
        <w:t>עלי זובידאת ואח' נ' מדינת ישראל</w:t>
      </w:r>
      <w:r>
        <w:rPr>
          <w:rFonts w:hint="cs"/>
          <w:rtl/>
        </w:rPr>
        <w:t xml:space="preserve"> (06.07.14)) (להלן: "</w:t>
      </w:r>
      <w:r>
        <w:rPr>
          <w:rFonts w:hint="cs"/>
          <w:b/>
          <w:bCs/>
          <w:rtl/>
        </w:rPr>
        <w:t>עניין זובידאת</w:t>
      </w:r>
      <w:r>
        <w:rPr>
          <w:rFonts w:hint="cs"/>
          <w:rtl/>
        </w:rPr>
        <w:t>").</w:t>
      </w:r>
    </w:p>
    <w:p w14:paraId="3061E74F" w14:textId="77777777" w:rsidR="00790AC7" w:rsidRDefault="00790AC7">
      <w:pPr>
        <w:pStyle w:val="ListParagraph"/>
        <w:spacing w:after="0" w:line="360" w:lineRule="auto"/>
        <w:jc w:val="both"/>
        <w:rPr>
          <w:rFonts w:cs="David"/>
          <w:sz w:val="24"/>
          <w:szCs w:val="24"/>
          <w:rtl/>
        </w:rPr>
      </w:pPr>
    </w:p>
    <w:p w14:paraId="36F39B2A" w14:textId="77777777" w:rsidR="00790AC7" w:rsidRDefault="005A57D3">
      <w:pPr>
        <w:spacing w:line="360" w:lineRule="auto"/>
        <w:ind w:left="720" w:hanging="720"/>
        <w:jc w:val="both"/>
        <w:rPr>
          <w:rtl/>
        </w:rPr>
      </w:pPr>
      <w:r>
        <w:rPr>
          <w:rFonts w:hint="cs"/>
          <w:rtl/>
        </w:rPr>
        <w:t>36.</w:t>
      </w:r>
      <w:r>
        <w:rPr>
          <w:rFonts w:hint="cs"/>
          <w:rtl/>
        </w:rPr>
        <w:tab/>
        <w:t>סקירת</w:t>
      </w:r>
      <w:r>
        <w:rPr>
          <w:rtl/>
        </w:rPr>
        <w:t xml:space="preserve"> </w:t>
      </w:r>
      <w:r>
        <w:rPr>
          <w:rFonts w:hint="cs"/>
          <w:rtl/>
        </w:rPr>
        <w:t>מדיניות</w:t>
      </w:r>
      <w:r>
        <w:rPr>
          <w:rtl/>
        </w:rPr>
        <w:t xml:space="preserve"> </w:t>
      </w:r>
      <w:r>
        <w:rPr>
          <w:rFonts w:hint="cs"/>
          <w:rtl/>
        </w:rPr>
        <w:t>הענישה</w:t>
      </w:r>
      <w:r>
        <w:rPr>
          <w:rtl/>
        </w:rPr>
        <w:t xml:space="preserve"> </w:t>
      </w:r>
      <w:r>
        <w:rPr>
          <w:rFonts w:hint="cs"/>
          <w:rtl/>
        </w:rPr>
        <w:t>הנהוגה</w:t>
      </w:r>
      <w:r>
        <w:rPr>
          <w:rtl/>
        </w:rPr>
        <w:t xml:space="preserve"> </w:t>
      </w:r>
      <w:r>
        <w:rPr>
          <w:rFonts w:hint="cs"/>
          <w:rtl/>
        </w:rPr>
        <w:t>בעבירות</w:t>
      </w:r>
      <w:r>
        <w:rPr>
          <w:rtl/>
        </w:rPr>
        <w:t xml:space="preserve"> </w:t>
      </w:r>
      <w:r>
        <w:rPr>
          <w:rFonts w:hint="cs"/>
          <w:rtl/>
        </w:rPr>
        <w:t>נשק</w:t>
      </w:r>
      <w:r>
        <w:rPr>
          <w:rtl/>
        </w:rPr>
        <w:t xml:space="preserve"> </w:t>
      </w:r>
      <w:r>
        <w:rPr>
          <w:rFonts w:hint="cs"/>
          <w:rtl/>
        </w:rPr>
        <w:t>בכלל</w:t>
      </w:r>
      <w:r>
        <w:rPr>
          <w:rtl/>
        </w:rPr>
        <w:t xml:space="preserve">, </w:t>
      </w:r>
      <w:r>
        <w:rPr>
          <w:rFonts w:hint="cs"/>
          <w:rtl/>
        </w:rPr>
        <w:t>ובפרט</w:t>
      </w:r>
      <w:r>
        <w:rPr>
          <w:rtl/>
        </w:rPr>
        <w:t xml:space="preserve"> </w:t>
      </w:r>
      <w:r>
        <w:rPr>
          <w:rFonts w:hint="cs"/>
          <w:rtl/>
        </w:rPr>
        <w:t xml:space="preserve">במקרים בהם </w:t>
      </w:r>
      <w:r>
        <w:rPr>
          <w:rtl/>
        </w:rPr>
        <w:t xml:space="preserve"> </w:t>
      </w:r>
      <w:r>
        <w:rPr>
          <w:rFonts w:hint="cs"/>
          <w:rtl/>
        </w:rPr>
        <w:t>בוצע באמצעות הנשק</w:t>
      </w:r>
      <w:r>
        <w:rPr>
          <w:rtl/>
        </w:rPr>
        <w:t xml:space="preserve"> </w:t>
      </w:r>
      <w:r>
        <w:rPr>
          <w:rFonts w:hint="cs"/>
          <w:rtl/>
        </w:rPr>
        <w:t>ירי</w:t>
      </w:r>
      <w:r>
        <w:rPr>
          <w:rtl/>
        </w:rPr>
        <w:t xml:space="preserve"> </w:t>
      </w:r>
      <w:r>
        <w:rPr>
          <w:rFonts w:hint="cs"/>
          <w:rtl/>
        </w:rPr>
        <w:t>באזור</w:t>
      </w:r>
      <w:r>
        <w:rPr>
          <w:rtl/>
        </w:rPr>
        <w:t xml:space="preserve"> </w:t>
      </w:r>
      <w:r>
        <w:rPr>
          <w:rFonts w:hint="cs"/>
          <w:rtl/>
        </w:rPr>
        <w:t>מגורים</w:t>
      </w:r>
      <w:r>
        <w:rPr>
          <w:rtl/>
        </w:rPr>
        <w:t xml:space="preserve">, </w:t>
      </w:r>
      <w:r>
        <w:rPr>
          <w:rFonts w:hint="cs"/>
          <w:rtl/>
        </w:rPr>
        <w:t>יכולה ללמדנו על המתחם ההולם במקרים חמורים יותר, בהם עבירת הנשק הביאה להתממשות תוצאה קטלנית.</w:t>
      </w:r>
    </w:p>
    <w:p w14:paraId="3A946F74" w14:textId="77777777" w:rsidR="00790AC7" w:rsidRDefault="00790AC7">
      <w:pPr>
        <w:pStyle w:val="ListParagraph"/>
        <w:spacing w:after="0" w:line="360" w:lineRule="auto"/>
        <w:rPr>
          <w:rFonts w:cs="David"/>
          <w:sz w:val="24"/>
          <w:szCs w:val="24"/>
          <w:rtl/>
        </w:rPr>
      </w:pPr>
    </w:p>
    <w:p w14:paraId="6B847CC5" w14:textId="77777777" w:rsidR="00790AC7" w:rsidRDefault="005A57D3">
      <w:pPr>
        <w:spacing w:line="360" w:lineRule="auto"/>
        <w:ind w:left="720" w:hanging="720"/>
        <w:jc w:val="both"/>
      </w:pPr>
      <w:r>
        <w:rPr>
          <w:rFonts w:hint="cs"/>
          <w:rtl/>
        </w:rPr>
        <w:t>37.</w:t>
      </w:r>
      <w:r>
        <w:rPr>
          <w:rFonts w:hint="cs"/>
          <w:b/>
          <w:bCs/>
          <w:i/>
          <w:iCs/>
          <w:rtl/>
        </w:rPr>
        <w:tab/>
        <w:t>בעניין זובידאת</w:t>
      </w:r>
      <w:r>
        <w:rPr>
          <w:rFonts w:hint="cs"/>
          <w:rtl/>
        </w:rPr>
        <w:t xml:space="preserve">, קבע בית המשפט העליון, כי </w:t>
      </w:r>
      <w:r>
        <w:rPr>
          <w:rFonts w:hint="cs"/>
          <w:u w:val="single"/>
          <w:rtl/>
        </w:rPr>
        <w:t>אין פגם במתחם ענישה הנע בין שלושים חודשי מאסר לחמש שנות מאסר בפועל</w:t>
      </w:r>
      <w:r>
        <w:rPr>
          <w:rFonts w:hint="cs"/>
          <w:rtl/>
        </w:rPr>
        <w:t xml:space="preserve">, אשר נקבע לגבי המערערים שהורשעו בעבירות של </w:t>
      </w:r>
      <w:r>
        <w:rPr>
          <w:rFonts w:hint="cs"/>
          <w:u w:val="single"/>
          <w:rtl/>
        </w:rPr>
        <w:t>נשיאה והובלת נשק</w:t>
      </w:r>
      <w:r>
        <w:rPr>
          <w:rFonts w:hint="cs"/>
          <w:rtl/>
        </w:rPr>
        <w:t xml:space="preserve">, </w:t>
      </w:r>
      <w:r>
        <w:rPr>
          <w:rFonts w:hint="cs"/>
          <w:u w:val="single"/>
          <w:rtl/>
        </w:rPr>
        <w:t>ירי באזור מגורים</w:t>
      </w:r>
      <w:r>
        <w:rPr>
          <w:rFonts w:hint="cs"/>
          <w:rtl/>
        </w:rPr>
        <w:t xml:space="preserve">, </w:t>
      </w:r>
      <w:r>
        <w:rPr>
          <w:rFonts w:hint="cs"/>
          <w:u w:val="single"/>
          <w:rtl/>
        </w:rPr>
        <w:t>איומים</w:t>
      </w:r>
      <w:r>
        <w:rPr>
          <w:rFonts w:hint="cs"/>
          <w:rtl/>
        </w:rPr>
        <w:t xml:space="preserve"> ו</w:t>
      </w:r>
      <w:r>
        <w:rPr>
          <w:rFonts w:hint="cs"/>
          <w:u w:val="single"/>
          <w:rtl/>
        </w:rPr>
        <w:t>קשירת קשר לביצוע פשע.</w:t>
      </w:r>
      <w:r>
        <w:rPr>
          <w:rFonts w:ascii="Century" w:hAnsi="Century" w:hint="cs"/>
          <w:rtl/>
        </w:rPr>
        <w:t xml:space="preserve"> </w:t>
      </w:r>
      <w:r>
        <w:rPr>
          <w:rFonts w:hint="cs"/>
          <w:rtl/>
        </w:rPr>
        <w:t>באותו מקרה, על רקע סכסוך בין משפחות, קשרו המערערים קשר להגיע לחצר ביתו של המתלונן, בן אותה משפחה, ולבצע ירי מאקדח בכוונה להפחיד או להקניט את המתלונן ו/או משפחתו. בהמשך לקשר, ולצורך קידומו, הם הצטיידו באקדח ובתחמושת, ובאותו היום הגיעו ברכב אל חצר הבית, כשהאקדח ברשותם. בעודם נוסעים ברכב, הם נכנסו לחצר הבית, בזמן שהמתלונן ובני משפחתו ישבו במרפסת הבית בקומת הקרקע. המערער 2 ירה מבעד לחלון הרכב מספר יריות, וכתוצאה פגעו מספר קליעים בקירות הבית ובחלון, וגרמו נזק.</w:t>
      </w:r>
    </w:p>
    <w:p w14:paraId="54B38448" w14:textId="77777777" w:rsidR="00790AC7" w:rsidRDefault="005A57D3">
      <w:pPr>
        <w:pStyle w:val="ListParagraph"/>
        <w:spacing w:after="0" w:line="360" w:lineRule="auto"/>
        <w:jc w:val="both"/>
        <w:rPr>
          <w:rFonts w:cs="David"/>
          <w:sz w:val="24"/>
          <w:szCs w:val="24"/>
        </w:rPr>
      </w:pPr>
      <w:r>
        <w:rPr>
          <w:rFonts w:cs="David" w:hint="cs"/>
          <w:sz w:val="24"/>
          <w:szCs w:val="24"/>
          <w:rtl/>
        </w:rPr>
        <w:t xml:space="preserve">בית המשפט המחוזי הטיל על המערערים שם עונש של 42 חודשי מאסר בפועל ו-18 חודשי מאסר על תנאי, אולם בית המשפט העליון, הגם שאישר את המתחם שנקבע, החליט להפחית מעונש המאסר בפועל, עקב נסיבות שאינן קשורות בביצוע העבירות, והעמידו על </w:t>
      </w:r>
      <w:r>
        <w:rPr>
          <w:rFonts w:cs="David" w:hint="cs"/>
          <w:sz w:val="24"/>
          <w:szCs w:val="24"/>
          <w:u w:val="single"/>
          <w:rtl/>
        </w:rPr>
        <w:t>30 חודשים</w:t>
      </w:r>
      <w:r>
        <w:rPr>
          <w:rFonts w:cs="David" w:hint="cs"/>
          <w:sz w:val="24"/>
          <w:szCs w:val="24"/>
          <w:rtl/>
        </w:rPr>
        <w:t>.</w:t>
      </w:r>
    </w:p>
    <w:p w14:paraId="05E69B98" w14:textId="77777777" w:rsidR="00790AC7" w:rsidRDefault="00790AC7">
      <w:pPr>
        <w:pStyle w:val="ListParagraph"/>
        <w:spacing w:after="0" w:line="360" w:lineRule="auto"/>
        <w:jc w:val="both"/>
        <w:rPr>
          <w:rFonts w:cs="David"/>
          <w:sz w:val="24"/>
          <w:szCs w:val="24"/>
          <w:rtl/>
        </w:rPr>
      </w:pPr>
    </w:p>
    <w:p w14:paraId="7AEBDD19" w14:textId="77777777" w:rsidR="00790AC7" w:rsidRDefault="005A57D3">
      <w:pPr>
        <w:spacing w:line="360" w:lineRule="auto"/>
        <w:ind w:left="720" w:hanging="720"/>
        <w:jc w:val="both"/>
      </w:pPr>
      <w:r>
        <w:rPr>
          <w:rFonts w:hint="cs"/>
          <w:rtl/>
        </w:rPr>
        <w:t>38.</w:t>
      </w:r>
      <w:r>
        <w:rPr>
          <w:rFonts w:hint="cs"/>
          <w:rtl/>
        </w:rPr>
        <w:tab/>
        <w:t>ב</w:t>
      </w:r>
      <w:hyperlink r:id="rId38" w:history="1">
        <w:r w:rsidRPr="005A57D3">
          <w:rPr>
            <w:color w:val="0000FF"/>
            <w:u w:val="single"/>
            <w:rtl/>
          </w:rPr>
          <w:t>ע"פ 2044/13</w:t>
        </w:r>
      </w:hyperlink>
      <w:r>
        <w:rPr>
          <w:rFonts w:hint="cs"/>
          <w:rtl/>
        </w:rPr>
        <w:t xml:space="preserve"> </w:t>
      </w:r>
      <w:r>
        <w:rPr>
          <w:rFonts w:hint="cs"/>
          <w:b/>
          <w:bCs/>
          <w:rtl/>
        </w:rPr>
        <w:t>שי בן שטרית נ' מדינת ישראל</w:t>
      </w:r>
      <w:r>
        <w:rPr>
          <w:rFonts w:hint="cs"/>
          <w:rtl/>
        </w:rPr>
        <w:t xml:space="preserve"> (19.02.14), נאמר בהקשר דומה:</w:t>
      </w:r>
    </w:p>
    <w:p w14:paraId="458E01D7" w14:textId="77777777" w:rsidR="00790AC7" w:rsidRDefault="00790AC7">
      <w:pPr>
        <w:pStyle w:val="ListParagraph"/>
        <w:spacing w:after="0" w:line="360" w:lineRule="auto"/>
        <w:ind w:left="1218" w:right="851"/>
        <w:jc w:val="both"/>
        <w:rPr>
          <w:rFonts w:cs="David"/>
          <w:sz w:val="24"/>
          <w:szCs w:val="24"/>
          <w:rtl/>
        </w:rPr>
      </w:pPr>
    </w:p>
    <w:p w14:paraId="73E97563" w14:textId="77777777" w:rsidR="00790AC7" w:rsidRDefault="005A57D3">
      <w:pPr>
        <w:pStyle w:val="ListParagraph"/>
        <w:spacing w:after="0" w:line="360" w:lineRule="auto"/>
        <w:ind w:left="1218" w:right="851"/>
        <w:jc w:val="both"/>
        <w:rPr>
          <w:rFonts w:cs="David"/>
          <w:sz w:val="24"/>
          <w:szCs w:val="24"/>
          <w:rtl/>
        </w:rPr>
      </w:pPr>
      <w:r>
        <w:rPr>
          <w:rFonts w:cs="David" w:hint="cs"/>
          <w:sz w:val="24"/>
          <w:szCs w:val="24"/>
          <w:rtl/>
        </w:rPr>
        <w:t>"</w:t>
      </w:r>
      <w:r>
        <w:rPr>
          <w:rFonts w:cs="David" w:hint="cs"/>
          <w:b/>
          <w:bCs/>
          <w:sz w:val="24"/>
          <w:szCs w:val="24"/>
          <w:rtl/>
        </w:rPr>
        <w:t>בית משפט זה אישר אף עונש של 40 חודשי מאסר בגין שימוש בנשק קר לצורך פתרון סכסוכים [</w:t>
      </w:r>
      <w:hyperlink r:id="rId39" w:history="1">
        <w:r w:rsidRPr="005A57D3">
          <w:rPr>
            <w:rFonts w:cs="David" w:hint="cs"/>
            <w:b/>
            <w:bCs/>
            <w:color w:val="0000FF"/>
            <w:sz w:val="24"/>
            <w:szCs w:val="24"/>
            <w:u w:val="single"/>
            <w:rtl/>
          </w:rPr>
          <w:t>ע</w:t>
        </w:r>
        <w:r w:rsidRPr="005A57D3">
          <w:rPr>
            <w:rFonts w:cs="David"/>
            <w:b/>
            <w:bCs/>
            <w:color w:val="0000FF"/>
            <w:sz w:val="24"/>
            <w:szCs w:val="24"/>
            <w:u w:val="single"/>
            <w:rtl/>
          </w:rPr>
          <w:t>"</w:t>
        </w:r>
        <w:r w:rsidRPr="005A57D3">
          <w:rPr>
            <w:rFonts w:cs="David" w:hint="cs"/>
            <w:b/>
            <w:bCs/>
            <w:color w:val="0000FF"/>
            <w:sz w:val="24"/>
            <w:szCs w:val="24"/>
            <w:u w:val="single"/>
            <w:rtl/>
          </w:rPr>
          <w:t>פ</w:t>
        </w:r>
        <w:r w:rsidRPr="005A57D3">
          <w:rPr>
            <w:rFonts w:cs="David"/>
            <w:b/>
            <w:bCs/>
            <w:color w:val="0000FF"/>
            <w:sz w:val="24"/>
            <w:szCs w:val="24"/>
            <w:u w:val="single"/>
            <w:rtl/>
          </w:rPr>
          <w:t xml:space="preserve"> 5153/13</w:t>
        </w:r>
      </w:hyperlink>
      <w:r>
        <w:rPr>
          <w:rFonts w:cs="David" w:hint="cs"/>
          <w:b/>
          <w:bCs/>
          <w:sz w:val="24"/>
          <w:szCs w:val="24"/>
          <w:rtl/>
        </w:rPr>
        <w:t xml:space="preserve"> פלוני נ' מדינת ישראל (13.1.2014), פסקה 12 והאסמכתאות הנזכרות שם]. זאת ועוד, עיון בפסיקתו של בית משפט זה, הגם שכל מקרה שונה בנסיבותיו באופן טבעי, מעלה כי במקרים בהם נעשה שימוש בנשק חם לפתרון סכסוכים, גם אם לא נגרם נזק ממשי לגוף הושתו עונשי מאסר מכבידים [ראו והשוו: </w:t>
      </w:r>
      <w:hyperlink r:id="rId40" w:history="1">
        <w:r w:rsidRPr="005A57D3">
          <w:rPr>
            <w:rFonts w:cs="David" w:hint="cs"/>
            <w:b/>
            <w:bCs/>
            <w:color w:val="0000FF"/>
            <w:sz w:val="24"/>
            <w:szCs w:val="24"/>
            <w:u w:val="single"/>
            <w:rtl/>
          </w:rPr>
          <w:t>ע</w:t>
        </w:r>
        <w:r w:rsidRPr="005A57D3">
          <w:rPr>
            <w:rFonts w:cs="David"/>
            <w:b/>
            <w:bCs/>
            <w:color w:val="0000FF"/>
            <w:sz w:val="24"/>
            <w:szCs w:val="24"/>
            <w:u w:val="single"/>
            <w:rtl/>
          </w:rPr>
          <w:t>"</w:t>
        </w:r>
        <w:r w:rsidRPr="005A57D3">
          <w:rPr>
            <w:rFonts w:cs="David" w:hint="cs"/>
            <w:b/>
            <w:bCs/>
            <w:color w:val="0000FF"/>
            <w:sz w:val="24"/>
            <w:szCs w:val="24"/>
            <w:u w:val="single"/>
            <w:rtl/>
          </w:rPr>
          <w:t>פ</w:t>
        </w:r>
        <w:r w:rsidRPr="005A57D3">
          <w:rPr>
            <w:rFonts w:cs="David"/>
            <w:b/>
            <w:bCs/>
            <w:color w:val="0000FF"/>
            <w:sz w:val="24"/>
            <w:szCs w:val="24"/>
            <w:u w:val="single"/>
            <w:rtl/>
          </w:rPr>
          <w:t xml:space="preserve"> 3623/11</w:t>
        </w:r>
      </w:hyperlink>
      <w:r>
        <w:rPr>
          <w:rFonts w:cs="David" w:hint="cs"/>
          <w:b/>
          <w:bCs/>
          <w:sz w:val="24"/>
          <w:szCs w:val="24"/>
          <w:rtl/>
        </w:rPr>
        <w:t xml:space="preserve"> פרעוני נ' מדינת ישראל (26.11.2012), שם אושר עונש מאסר של 45 חודשי מאסר בפועל; </w:t>
      </w:r>
      <w:hyperlink r:id="rId41" w:history="1">
        <w:r w:rsidRPr="005A57D3">
          <w:rPr>
            <w:rFonts w:cs="David" w:hint="cs"/>
            <w:b/>
            <w:bCs/>
            <w:color w:val="0000FF"/>
            <w:sz w:val="24"/>
            <w:szCs w:val="24"/>
            <w:u w:val="single"/>
            <w:rtl/>
          </w:rPr>
          <w:t>ע</w:t>
        </w:r>
        <w:r w:rsidRPr="005A57D3">
          <w:rPr>
            <w:rFonts w:cs="David"/>
            <w:b/>
            <w:bCs/>
            <w:color w:val="0000FF"/>
            <w:sz w:val="24"/>
            <w:szCs w:val="24"/>
            <w:u w:val="single"/>
            <w:rtl/>
          </w:rPr>
          <w:t>"</w:t>
        </w:r>
        <w:r w:rsidRPr="005A57D3">
          <w:rPr>
            <w:rFonts w:cs="David" w:hint="cs"/>
            <w:b/>
            <w:bCs/>
            <w:color w:val="0000FF"/>
            <w:sz w:val="24"/>
            <w:szCs w:val="24"/>
            <w:u w:val="single"/>
            <w:rtl/>
          </w:rPr>
          <w:t>פ</w:t>
        </w:r>
        <w:r w:rsidRPr="005A57D3">
          <w:rPr>
            <w:rFonts w:cs="David"/>
            <w:b/>
            <w:bCs/>
            <w:color w:val="0000FF"/>
            <w:sz w:val="24"/>
            <w:szCs w:val="24"/>
            <w:u w:val="single"/>
            <w:rtl/>
          </w:rPr>
          <w:t xml:space="preserve"> 2957/10</w:t>
        </w:r>
      </w:hyperlink>
      <w:r>
        <w:rPr>
          <w:rFonts w:cs="David" w:hint="cs"/>
          <w:b/>
          <w:bCs/>
          <w:sz w:val="24"/>
          <w:szCs w:val="24"/>
          <w:rtl/>
        </w:rPr>
        <w:t xml:space="preserve"> אלאטרש נ' מדינת ישראל (30.5.2012), שם אושר, ברוב דעות, עונש של חמש וחצי שנות מאסר]</w:t>
      </w:r>
      <w:r>
        <w:rPr>
          <w:rFonts w:cs="David" w:hint="cs"/>
          <w:sz w:val="24"/>
          <w:szCs w:val="24"/>
          <w:rtl/>
        </w:rPr>
        <w:t>".</w:t>
      </w:r>
    </w:p>
    <w:p w14:paraId="5E494076" w14:textId="77777777" w:rsidR="00790AC7" w:rsidRDefault="00790AC7">
      <w:pPr>
        <w:pStyle w:val="ListParagraph"/>
        <w:spacing w:after="0" w:line="360" w:lineRule="auto"/>
        <w:jc w:val="both"/>
        <w:rPr>
          <w:rFonts w:cs="David"/>
          <w:sz w:val="24"/>
          <w:szCs w:val="24"/>
          <w:rtl/>
        </w:rPr>
      </w:pPr>
    </w:p>
    <w:p w14:paraId="3B3AE57B" w14:textId="77777777" w:rsidR="00790AC7" w:rsidRDefault="005A57D3">
      <w:pPr>
        <w:spacing w:line="360" w:lineRule="auto"/>
        <w:ind w:left="720" w:hanging="720"/>
        <w:jc w:val="both"/>
      </w:pPr>
      <w:r>
        <w:rPr>
          <w:rFonts w:hint="cs"/>
          <w:rtl/>
        </w:rPr>
        <w:t>39.</w:t>
      </w:r>
      <w:r>
        <w:rPr>
          <w:rFonts w:hint="cs"/>
          <w:rtl/>
        </w:rPr>
        <w:tab/>
        <w:t xml:space="preserve">נכון הוא, כי הנאשם 2 לא נטל חלק בירי עצמו, כך שלכאורה יש מקום להתייחס אליו כמי שעבר עבירת נשק בלבד. יחד עם זאת, וכפי שאמרתי לעיל, לאור ידיעתו בדבר כוונותיו של נאשם 1 והיותו חלק מן הקשר, ובמיוחד לאור התוצאה הקטלנית, שמעשיו שלו תרמו להתממשותה, </w:t>
      </w:r>
      <w:r>
        <w:rPr>
          <w:rFonts w:hint="cs"/>
          <w:b/>
          <w:bCs/>
          <w:u w:val="single"/>
          <w:rtl/>
        </w:rPr>
        <w:t>יהיה נכון להעמיד את מתחם הענישה ההולם את מעשיו על הטווח שבין שנתיים לארבע וחצי שנות מאסר בפועל</w:t>
      </w:r>
      <w:r>
        <w:rPr>
          <w:rFonts w:hint="cs"/>
          <w:rtl/>
        </w:rPr>
        <w:t>.</w:t>
      </w:r>
    </w:p>
    <w:p w14:paraId="5D8267C3" w14:textId="77777777" w:rsidR="00790AC7" w:rsidRDefault="00790AC7">
      <w:pPr>
        <w:pStyle w:val="ListParagraph"/>
        <w:spacing w:after="0" w:line="360" w:lineRule="auto"/>
        <w:jc w:val="both"/>
        <w:rPr>
          <w:rFonts w:cs="David"/>
          <w:sz w:val="24"/>
          <w:szCs w:val="24"/>
          <w:rtl/>
        </w:rPr>
      </w:pPr>
    </w:p>
    <w:p w14:paraId="6ED39A00"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נאשם 3</w:t>
      </w:r>
    </w:p>
    <w:p w14:paraId="46C7DCFF" w14:textId="77777777" w:rsidR="00790AC7" w:rsidRDefault="00790AC7">
      <w:pPr>
        <w:pStyle w:val="ListParagraph"/>
        <w:spacing w:after="0" w:line="360" w:lineRule="auto"/>
        <w:jc w:val="both"/>
        <w:rPr>
          <w:rFonts w:cs="David"/>
          <w:b/>
          <w:bCs/>
          <w:sz w:val="24"/>
          <w:szCs w:val="24"/>
          <w:u w:val="single"/>
          <w:rtl/>
        </w:rPr>
      </w:pPr>
    </w:p>
    <w:p w14:paraId="7C760B29" w14:textId="77777777" w:rsidR="00790AC7" w:rsidRDefault="005A57D3">
      <w:pPr>
        <w:spacing w:line="360" w:lineRule="auto"/>
        <w:ind w:left="720" w:hanging="720"/>
        <w:jc w:val="both"/>
      </w:pPr>
      <w:r>
        <w:rPr>
          <w:rFonts w:hint="cs"/>
          <w:rtl/>
        </w:rPr>
        <w:t>40.</w:t>
      </w:r>
      <w:r>
        <w:rPr>
          <w:rFonts w:hint="cs"/>
          <w:rtl/>
        </w:rPr>
        <w:tab/>
        <w:t>לגבי נאשם 3 יש מקום לקבוע שלושה מתחמי ענישה נפרדים, הנוגעים לשלושת האישומים בהם הורשע: מתחם המתייחס לעבירות האיומים, מתחם המתייחס לעבירה של אי מניעת פשע ומתחם נוסף המתייחס לעבירה של הפרת הוראה חוקית.</w:t>
      </w:r>
    </w:p>
    <w:p w14:paraId="57970CA5" w14:textId="77777777" w:rsidR="00790AC7" w:rsidRDefault="00790AC7">
      <w:pPr>
        <w:pStyle w:val="ListParagraph"/>
        <w:spacing w:after="0" w:line="360" w:lineRule="auto"/>
        <w:jc w:val="both"/>
        <w:rPr>
          <w:rFonts w:cs="David"/>
          <w:sz w:val="24"/>
          <w:szCs w:val="24"/>
          <w:rtl/>
        </w:rPr>
      </w:pPr>
    </w:p>
    <w:p w14:paraId="58CCED62"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עבירות האיומים</w:t>
      </w:r>
    </w:p>
    <w:p w14:paraId="48BBA177" w14:textId="77777777" w:rsidR="00790AC7" w:rsidRDefault="00790AC7">
      <w:pPr>
        <w:pStyle w:val="ListParagraph"/>
        <w:spacing w:after="0" w:line="360" w:lineRule="auto"/>
        <w:jc w:val="both"/>
        <w:rPr>
          <w:rFonts w:cs="David"/>
          <w:b/>
          <w:bCs/>
          <w:sz w:val="24"/>
          <w:szCs w:val="24"/>
          <w:u w:val="single"/>
        </w:rPr>
      </w:pPr>
    </w:p>
    <w:p w14:paraId="612E3C67" w14:textId="77777777" w:rsidR="00790AC7" w:rsidRDefault="005A57D3">
      <w:pPr>
        <w:spacing w:line="360" w:lineRule="auto"/>
        <w:ind w:left="720" w:hanging="720"/>
        <w:jc w:val="both"/>
      </w:pPr>
      <w:r>
        <w:rPr>
          <w:rFonts w:hint="cs"/>
          <w:rtl/>
        </w:rPr>
        <w:t>41.</w:t>
      </w:r>
      <w:r>
        <w:rPr>
          <w:rFonts w:hint="cs"/>
          <w:rtl/>
        </w:rPr>
        <w:tab/>
        <w:t>בפסיקת בתי משפט השלום, בהם דנים על-פי רוב בעבירות מסוג זה, ניתן למצוא קשת רחבה של ענישה, ובה גם עונשים של מספר חודשי מאסר בלבד, ולעיתים אף זאת בדרך של עבודות שירות.</w:t>
      </w:r>
    </w:p>
    <w:p w14:paraId="45D02405" w14:textId="77777777" w:rsidR="00790AC7" w:rsidRDefault="00790AC7">
      <w:pPr>
        <w:pStyle w:val="ListParagraph"/>
        <w:spacing w:after="0" w:line="360" w:lineRule="auto"/>
        <w:jc w:val="both"/>
        <w:rPr>
          <w:rFonts w:cs="David"/>
          <w:sz w:val="24"/>
          <w:szCs w:val="24"/>
        </w:rPr>
      </w:pPr>
    </w:p>
    <w:p w14:paraId="5D029D2B" w14:textId="77777777" w:rsidR="00790AC7" w:rsidRDefault="005A57D3">
      <w:pPr>
        <w:spacing w:line="360" w:lineRule="auto"/>
        <w:ind w:left="720" w:hanging="720"/>
        <w:jc w:val="both"/>
      </w:pPr>
      <w:r>
        <w:rPr>
          <w:rFonts w:hint="cs"/>
          <w:rtl/>
        </w:rPr>
        <w:t>42.</w:t>
      </w:r>
      <w:r>
        <w:rPr>
          <w:rFonts w:hint="cs"/>
          <w:rtl/>
        </w:rPr>
        <w:tab/>
        <w:t>ב</w:t>
      </w:r>
      <w:hyperlink r:id="rId42" w:history="1">
        <w:r w:rsidRPr="005A57D3">
          <w:rPr>
            <w:color w:val="0000FF"/>
            <w:u w:val="single"/>
            <w:rtl/>
          </w:rPr>
          <w:t>ת"פ (שלום ב"ש) 8188/08</w:t>
        </w:r>
      </w:hyperlink>
      <w:r>
        <w:rPr>
          <w:rtl/>
        </w:rPr>
        <w:t xml:space="preserve"> </w:t>
      </w:r>
      <w:r>
        <w:rPr>
          <w:rFonts w:hint="cs"/>
          <w:b/>
          <w:bCs/>
          <w:rtl/>
        </w:rPr>
        <w:t>מדינת</w:t>
      </w:r>
      <w:r>
        <w:rPr>
          <w:b/>
          <w:bCs/>
          <w:rtl/>
        </w:rPr>
        <w:t xml:space="preserve"> </w:t>
      </w:r>
      <w:r>
        <w:rPr>
          <w:rFonts w:hint="cs"/>
          <w:b/>
          <w:bCs/>
          <w:rtl/>
        </w:rPr>
        <w:t>ישראל</w:t>
      </w:r>
      <w:r>
        <w:rPr>
          <w:b/>
          <w:bCs/>
          <w:rtl/>
        </w:rPr>
        <w:t xml:space="preserve"> </w:t>
      </w:r>
      <w:r>
        <w:rPr>
          <w:rFonts w:hint="cs"/>
          <w:b/>
          <w:bCs/>
          <w:rtl/>
        </w:rPr>
        <w:t>נ</w:t>
      </w:r>
      <w:r>
        <w:rPr>
          <w:b/>
          <w:bCs/>
          <w:rtl/>
        </w:rPr>
        <w:t xml:space="preserve">' </w:t>
      </w:r>
      <w:r>
        <w:rPr>
          <w:rFonts w:hint="cs"/>
          <w:b/>
          <w:bCs/>
          <w:rtl/>
        </w:rPr>
        <w:t>אוהד</w:t>
      </w:r>
      <w:r>
        <w:rPr>
          <w:b/>
          <w:bCs/>
          <w:rtl/>
        </w:rPr>
        <w:t xml:space="preserve"> </w:t>
      </w:r>
      <w:r>
        <w:rPr>
          <w:rFonts w:hint="cs"/>
          <w:b/>
          <w:bCs/>
          <w:rtl/>
        </w:rPr>
        <w:t>פרץ</w:t>
      </w:r>
      <w:r>
        <w:rPr>
          <w:rFonts w:hint="cs"/>
          <w:rtl/>
        </w:rPr>
        <w:t xml:space="preserve"> (10.03.10), הוטלו </w:t>
      </w:r>
      <w:r>
        <w:rPr>
          <w:rFonts w:hint="cs"/>
          <w:u w:val="single"/>
          <w:rtl/>
        </w:rPr>
        <w:t>5 חודשי עבודות שירות</w:t>
      </w:r>
      <w:r>
        <w:rPr>
          <w:rFonts w:hint="cs"/>
          <w:rtl/>
        </w:rPr>
        <w:t xml:space="preserve"> על אדם שהורשע בעבירות של </w:t>
      </w:r>
      <w:r>
        <w:rPr>
          <w:rFonts w:hint="cs"/>
          <w:u w:val="single"/>
          <w:rtl/>
        </w:rPr>
        <w:t>סחיטה באיומים</w:t>
      </w:r>
      <w:r>
        <w:rPr>
          <w:rFonts w:hint="cs"/>
          <w:rtl/>
        </w:rPr>
        <w:t xml:space="preserve"> ו</w:t>
      </w:r>
      <w:r>
        <w:rPr>
          <w:rFonts w:hint="cs"/>
          <w:u w:val="single"/>
          <w:rtl/>
        </w:rPr>
        <w:t>פגיעה בפרטיות</w:t>
      </w:r>
      <w:r>
        <w:rPr>
          <w:rFonts w:hint="cs"/>
          <w:rtl/>
        </w:rPr>
        <w:t>, בכך שאיים על גרושתו ועל מעסיקה, במטרה לגרום לגרושתו לאבד את מקור פרנסתה.</w:t>
      </w:r>
    </w:p>
    <w:p w14:paraId="48547428" w14:textId="77777777" w:rsidR="00790AC7" w:rsidRDefault="00790AC7">
      <w:pPr>
        <w:pStyle w:val="ListParagraph"/>
        <w:spacing w:after="0"/>
        <w:rPr>
          <w:rFonts w:cs="David"/>
          <w:sz w:val="24"/>
          <w:szCs w:val="24"/>
          <w:rtl/>
        </w:rPr>
      </w:pPr>
    </w:p>
    <w:p w14:paraId="6AF8EDD5" w14:textId="77777777" w:rsidR="00790AC7" w:rsidRDefault="005A57D3">
      <w:pPr>
        <w:spacing w:line="360" w:lineRule="auto"/>
        <w:ind w:left="720" w:hanging="720"/>
        <w:jc w:val="both"/>
      </w:pPr>
      <w:r>
        <w:rPr>
          <w:rFonts w:hint="cs"/>
          <w:rtl/>
        </w:rPr>
        <w:t>43.</w:t>
      </w:r>
      <w:r>
        <w:rPr>
          <w:rFonts w:hint="cs"/>
          <w:rtl/>
        </w:rPr>
        <w:tab/>
        <w:t>ב</w:t>
      </w:r>
      <w:hyperlink r:id="rId43" w:history="1">
        <w:r w:rsidRPr="005A57D3">
          <w:rPr>
            <w:color w:val="0000FF"/>
            <w:u w:val="single"/>
            <w:rtl/>
          </w:rPr>
          <w:t>ע"פ 7083/12</w:t>
        </w:r>
      </w:hyperlink>
      <w:r>
        <w:rPr>
          <w:rFonts w:hint="cs"/>
          <w:rtl/>
        </w:rPr>
        <w:t xml:space="preserve"> </w:t>
      </w:r>
      <w:r>
        <w:rPr>
          <w:rFonts w:hint="cs"/>
          <w:b/>
          <w:bCs/>
          <w:rtl/>
        </w:rPr>
        <w:t>מדינת ישראל נ' פטריק כהן</w:t>
      </w:r>
      <w:r>
        <w:rPr>
          <w:rFonts w:hint="cs"/>
          <w:rtl/>
        </w:rPr>
        <w:t xml:space="preserve"> (02.12.13) הוחמר עונשו של אדם שהורשע בעבירה של סחיטה באיומים, על-פי סייפת הסעיף, ונקבע ל-24 חודשי מאסר בפועל תחת שלושה עשר וחצי שגזר עליו בית המשפט במחוזי. באותו מקרה דובר בנטילת סכומים של 2,500 ש"ח ו-900 ₪, וזאת באיומי אקדח ובתואנה "טפשית" שטיבה לא הובהר בפסק הדין.</w:t>
      </w:r>
    </w:p>
    <w:p w14:paraId="6AC8F345" w14:textId="77777777" w:rsidR="00790AC7" w:rsidRDefault="00790AC7">
      <w:pPr>
        <w:pStyle w:val="ListParagraph"/>
        <w:spacing w:after="0"/>
        <w:rPr>
          <w:rFonts w:cs="David"/>
          <w:sz w:val="24"/>
          <w:szCs w:val="24"/>
          <w:rtl/>
        </w:rPr>
      </w:pPr>
    </w:p>
    <w:p w14:paraId="3A2997AD" w14:textId="77777777" w:rsidR="00790AC7" w:rsidRDefault="005A57D3">
      <w:pPr>
        <w:spacing w:line="360" w:lineRule="auto"/>
        <w:ind w:left="720" w:hanging="720"/>
        <w:jc w:val="both"/>
      </w:pPr>
      <w:r>
        <w:rPr>
          <w:rFonts w:hint="cs"/>
          <w:rtl/>
        </w:rPr>
        <w:t>44.</w:t>
      </w:r>
      <w:r>
        <w:rPr>
          <w:rFonts w:hint="cs"/>
          <w:rtl/>
        </w:rPr>
        <w:tab/>
        <w:t xml:space="preserve">בת"פ (שלום י-ם) 21767-12-13 </w:t>
      </w:r>
      <w:r>
        <w:rPr>
          <w:rFonts w:hint="cs"/>
          <w:b/>
          <w:bCs/>
          <w:rtl/>
        </w:rPr>
        <w:t>מדינת ישראל נ' אליהו נעים</w:t>
      </w:r>
      <w:r>
        <w:rPr>
          <w:rFonts w:hint="cs"/>
          <w:rtl/>
        </w:rPr>
        <w:t xml:space="preserve"> (01.06.14) נגזר על נאשם שהורשע בעבירות של סחיטה באיומים (רישא), תקיפה ואיומים, עונש של 16 חודשי מאסר בפועל, מאסר על תנאי וקנס. הנאשם שם איים על אחר כי יפגע בו אם לא יעביר לו חלק מעסקי חברה שבבעלותו, איים עליו, הכה בו באגרופיו, בעט בו ונגח בפניו, בנוכחות ילידו של המתלונן. בנוסף, הוביל הנאשם את הנפגע למקום צדדי, שם חנק אותו ואיים עליו שוב כי יפגע בו אם לא יעביר לו חלק מרווחיו בחברה.</w:t>
      </w:r>
    </w:p>
    <w:p w14:paraId="68AC9A31" w14:textId="77777777" w:rsidR="00790AC7" w:rsidRDefault="00790AC7">
      <w:pPr>
        <w:pStyle w:val="ListParagraph"/>
        <w:spacing w:after="0"/>
        <w:rPr>
          <w:rFonts w:cs="David"/>
          <w:sz w:val="24"/>
          <w:szCs w:val="24"/>
          <w:rtl/>
        </w:rPr>
      </w:pPr>
    </w:p>
    <w:p w14:paraId="40A43B8B" w14:textId="77777777" w:rsidR="00790AC7" w:rsidRDefault="005A57D3">
      <w:pPr>
        <w:spacing w:line="360" w:lineRule="auto"/>
        <w:ind w:left="720" w:hanging="720"/>
        <w:jc w:val="both"/>
        <w:rPr>
          <w:rtl/>
        </w:rPr>
      </w:pPr>
      <w:r>
        <w:rPr>
          <w:rFonts w:hint="cs"/>
          <w:rtl/>
        </w:rPr>
        <w:t>45.</w:t>
      </w:r>
      <w:r>
        <w:rPr>
          <w:rFonts w:hint="cs"/>
          <w:rtl/>
        </w:rPr>
        <w:tab/>
        <w:t>ב</w:t>
      </w:r>
      <w:hyperlink r:id="rId44" w:history="1">
        <w:r w:rsidRPr="005A57D3">
          <w:rPr>
            <w:color w:val="0000FF"/>
            <w:u w:val="single"/>
            <w:rtl/>
          </w:rPr>
          <w:t>ת"פ (שלום רחובות) 386-09-13</w:t>
        </w:r>
      </w:hyperlink>
      <w:r>
        <w:rPr>
          <w:rFonts w:hint="cs"/>
          <w:rtl/>
        </w:rPr>
        <w:t xml:space="preserve"> </w:t>
      </w:r>
      <w:r>
        <w:rPr>
          <w:rFonts w:hint="cs"/>
          <w:b/>
          <w:bCs/>
          <w:rtl/>
        </w:rPr>
        <w:t>מדינת ישראל נ' מרק מושאילוב</w:t>
      </w:r>
      <w:r>
        <w:rPr>
          <w:rFonts w:hint="cs"/>
          <w:rtl/>
        </w:rPr>
        <w:t xml:space="preserve"> (09.02.14), הורשע הנאשם בעבירות של סחיטה באיומים, תקיפה הגורמת חבלה של ממש והפרת הוראה חוקית, ונדון ל-8 חודשי מאסר בפועל בגין מעשיו. באותו מקרה, לאחר שהנאשם הלווה כסף למתלוננת ובנה, ומשאיחרו בתשלום החוב לאחר הודעת הבן כי אין בכוונתו להמשיך ולשלם, איים הנאשם על הבן ועל האם, יחד עם נאשמת נוספת.</w:t>
      </w:r>
      <w:r>
        <w:rPr>
          <w:rtl/>
        </w:rPr>
        <w:t xml:space="preserve"> </w:t>
      </w:r>
      <w:r>
        <w:rPr>
          <w:rFonts w:hint="cs"/>
          <w:rtl/>
        </w:rPr>
        <w:t>זאת באופן</w:t>
      </w:r>
      <w:r>
        <w:rPr>
          <w:rtl/>
        </w:rPr>
        <w:t xml:space="preserve"> </w:t>
      </w:r>
      <w:r>
        <w:rPr>
          <w:rFonts w:hint="cs"/>
          <w:rtl/>
        </w:rPr>
        <w:t>בוטה</w:t>
      </w:r>
      <w:r>
        <w:rPr>
          <w:rtl/>
        </w:rPr>
        <w:t xml:space="preserve"> </w:t>
      </w:r>
      <w:r>
        <w:rPr>
          <w:rFonts w:hint="cs"/>
          <w:rtl/>
        </w:rPr>
        <w:t>וממשי</w:t>
      </w:r>
      <w:r>
        <w:rPr>
          <w:rtl/>
        </w:rPr>
        <w:t xml:space="preserve"> </w:t>
      </w:r>
      <w:r>
        <w:rPr>
          <w:rFonts w:hint="cs"/>
          <w:rtl/>
        </w:rPr>
        <w:t>במספר</w:t>
      </w:r>
      <w:r>
        <w:rPr>
          <w:rtl/>
        </w:rPr>
        <w:t xml:space="preserve"> </w:t>
      </w:r>
      <w:r>
        <w:rPr>
          <w:rFonts w:hint="cs"/>
          <w:rtl/>
        </w:rPr>
        <w:t>הזדמנויות</w:t>
      </w:r>
      <w:r>
        <w:rPr>
          <w:rtl/>
        </w:rPr>
        <w:t xml:space="preserve"> </w:t>
      </w:r>
      <w:r>
        <w:rPr>
          <w:rFonts w:hint="cs"/>
          <w:rtl/>
        </w:rPr>
        <w:t>שונות</w:t>
      </w:r>
      <w:r>
        <w:rPr>
          <w:rtl/>
        </w:rPr>
        <w:t xml:space="preserve"> </w:t>
      </w:r>
      <w:r>
        <w:rPr>
          <w:rFonts w:hint="cs"/>
          <w:rtl/>
        </w:rPr>
        <w:t>ואף</w:t>
      </w:r>
      <w:r>
        <w:rPr>
          <w:rtl/>
        </w:rPr>
        <w:t xml:space="preserve"> </w:t>
      </w:r>
      <w:r>
        <w:rPr>
          <w:rFonts w:hint="cs"/>
          <w:rtl/>
        </w:rPr>
        <w:t>באמצעות</w:t>
      </w:r>
      <w:r>
        <w:rPr>
          <w:rtl/>
        </w:rPr>
        <w:t xml:space="preserve"> </w:t>
      </w:r>
      <w:r>
        <w:rPr>
          <w:rFonts w:hint="cs"/>
          <w:rtl/>
        </w:rPr>
        <w:t>אנשים</w:t>
      </w:r>
      <w:r>
        <w:rPr>
          <w:rtl/>
        </w:rPr>
        <w:t xml:space="preserve"> </w:t>
      </w:r>
      <w:r>
        <w:rPr>
          <w:rFonts w:hint="cs"/>
          <w:rtl/>
        </w:rPr>
        <w:t>שונים. הנאשם אף</w:t>
      </w:r>
      <w:r>
        <w:rPr>
          <w:rtl/>
        </w:rPr>
        <w:t xml:space="preserve"> </w:t>
      </w:r>
      <w:r>
        <w:rPr>
          <w:rFonts w:hint="cs"/>
          <w:rtl/>
        </w:rPr>
        <w:t>הגיע</w:t>
      </w:r>
      <w:r>
        <w:rPr>
          <w:rtl/>
        </w:rPr>
        <w:t xml:space="preserve"> </w:t>
      </w:r>
      <w:r>
        <w:rPr>
          <w:rFonts w:hint="cs"/>
          <w:rtl/>
        </w:rPr>
        <w:t>באחת</w:t>
      </w:r>
      <w:r>
        <w:rPr>
          <w:rtl/>
        </w:rPr>
        <w:t xml:space="preserve"> </w:t>
      </w:r>
      <w:r>
        <w:rPr>
          <w:rFonts w:hint="cs"/>
          <w:rtl/>
        </w:rPr>
        <w:t>מן</w:t>
      </w:r>
      <w:r>
        <w:rPr>
          <w:rtl/>
        </w:rPr>
        <w:t xml:space="preserve"> </w:t>
      </w:r>
      <w:r>
        <w:rPr>
          <w:rFonts w:hint="cs"/>
          <w:rtl/>
        </w:rPr>
        <w:t>ההזדמנויות</w:t>
      </w:r>
      <w:r>
        <w:rPr>
          <w:rtl/>
        </w:rPr>
        <w:t xml:space="preserve"> </w:t>
      </w:r>
      <w:r>
        <w:rPr>
          <w:rFonts w:hint="cs"/>
          <w:rtl/>
        </w:rPr>
        <w:t>לביתם של הלווים</w:t>
      </w:r>
      <w:r>
        <w:rPr>
          <w:rtl/>
        </w:rPr>
        <w:t xml:space="preserve">, </w:t>
      </w:r>
      <w:r>
        <w:rPr>
          <w:rFonts w:hint="cs"/>
          <w:rtl/>
        </w:rPr>
        <w:t>היכה</w:t>
      </w:r>
      <w:r>
        <w:rPr>
          <w:rtl/>
        </w:rPr>
        <w:t xml:space="preserve"> </w:t>
      </w:r>
      <w:r>
        <w:rPr>
          <w:rFonts w:hint="cs"/>
          <w:rtl/>
        </w:rPr>
        <w:t>את</w:t>
      </w:r>
      <w:r>
        <w:rPr>
          <w:rtl/>
        </w:rPr>
        <w:t xml:space="preserve"> </w:t>
      </w:r>
      <w:r>
        <w:rPr>
          <w:rFonts w:hint="cs"/>
          <w:rtl/>
        </w:rPr>
        <w:t>בתה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ובעט</w:t>
      </w:r>
      <w:r>
        <w:rPr>
          <w:rtl/>
        </w:rPr>
        <w:t xml:space="preserve"> </w:t>
      </w:r>
      <w:r>
        <w:rPr>
          <w:rFonts w:hint="cs"/>
          <w:rtl/>
        </w:rPr>
        <w:t>ברגליה</w:t>
      </w:r>
      <w:r>
        <w:rPr>
          <w:rtl/>
        </w:rPr>
        <w:t xml:space="preserve">, </w:t>
      </w:r>
      <w:r>
        <w:rPr>
          <w:rFonts w:hint="cs"/>
          <w:rtl/>
        </w:rPr>
        <w:t>לאחר</w:t>
      </w:r>
      <w:r>
        <w:rPr>
          <w:rtl/>
        </w:rPr>
        <w:t xml:space="preserve"> </w:t>
      </w:r>
      <w:r>
        <w:rPr>
          <w:rFonts w:hint="cs"/>
          <w:rtl/>
        </w:rPr>
        <w:t>מכן</w:t>
      </w:r>
      <w:r>
        <w:rPr>
          <w:rtl/>
        </w:rPr>
        <w:t xml:space="preserve"> </w:t>
      </w:r>
      <w:r>
        <w:rPr>
          <w:rFonts w:hint="cs"/>
          <w:rtl/>
        </w:rPr>
        <w:t>אף</w:t>
      </w:r>
      <w:r>
        <w:rPr>
          <w:rtl/>
        </w:rPr>
        <w:t xml:space="preserve"> </w:t>
      </w:r>
      <w:r>
        <w:rPr>
          <w:rFonts w:hint="cs"/>
          <w:rtl/>
        </w:rPr>
        <w:t>אחז</w:t>
      </w:r>
      <w:r>
        <w:rPr>
          <w:rtl/>
        </w:rPr>
        <w:t xml:space="preserve"> </w:t>
      </w:r>
      <w:r>
        <w:rPr>
          <w:rFonts w:hint="cs"/>
          <w:rtl/>
        </w:rPr>
        <w:t>בפניה</w:t>
      </w:r>
      <w:r>
        <w:rPr>
          <w:rtl/>
        </w:rPr>
        <w:t xml:space="preserve"> </w:t>
      </w:r>
      <w:r>
        <w:rPr>
          <w:rFonts w:hint="cs"/>
          <w:rtl/>
        </w:rPr>
        <w:t>של</w:t>
      </w:r>
      <w:r>
        <w:rPr>
          <w:rtl/>
        </w:rPr>
        <w:t xml:space="preserve"> </w:t>
      </w:r>
      <w:r>
        <w:rPr>
          <w:rFonts w:hint="cs"/>
          <w:rtl/>
        </w:rPr>
        <w:t>המתלוננת</w:t>
      </w:r>
      <w:r>
        <w:rPr>
          <w:rtl/>
        </w:rPr>
        <w:t xml:space="preserve"> </w:t>
      </w:r>
      <w:r>
        <w:rPr>
          <w:rFonts w:hint="cs"/>
          <w:rtl/>
        </w:rPr>
        <w:t>והפילה</w:t>
      </w:r>
      <w:r>
        <w:rPr>
          <w:rtl/>
        </w:rPr>
        <w:t xml:space="preserve"> </w:t>
      </w:r>
      <w:r>
        <w:rPr>
          <w:rFonts w:hint="cs"/>
          <w:rtl/>
        </w:rPr>
        <w:t>על</w:t>
      </w:r>
      <w:r>
        <w:rPr>
          <w:rtl/>
        </w:rPr>
        <w:t xml:space="preserve"> </w:t>
      </w:r>
      <w:r>
        <w:rPr>
          <w:rFonts w:hint="cs"/>
          <w:rtl/>
        </w:rPr>
        <w:t>הקרקע</w:t>
      </w:r>
      <w:r>
        <w:rPr>
          <w:rtl/>
        </w:rPr>
        <w:t xml:space="preserve">. </w:t>
      </w:r>
    </w:p>
    <w:p w14:paraId="778D12FE" w14:textId="77777777" w:rsidR="00790AC7" w:rsidRDefault="00790AC7">
      <w:pPr>
        <w:pStyle w:val="ListParagraph"/>
        <w:spacing w:after="0" w:line="360" w:lineRule="auto"/>
        <w:rPr>
          <w:rFonts w:cs="David"/>
          <w:sz w:val="24"/>
          <w:szCs w:val="24"/>
          <w:rtl/>
        </w:rPr>
      </w:pPr>
    </w:p>
    <w:p w14:paraId="7A1E8FC2" w14:textId="77777777" w:rsidR="00790AC7" w:rsidRDefault="005A57D3">
      <w:pPr>
        <w:spacing w:line="360" w:lineRule="auto"/>
        <w:ind w:left="720" w:hanging="720"/>
        <w:jc w:val="both"/>
      </w:pPr>
      <w:r>
        <w:rPr>
          <w:rFonts w:hint="cs"/>
          <w:rtl/>
        </w:rPr>
        <w:t>46.</w:t>
      </w:r>
      <w:r>
        <w:rPr>
          <w:rFonts w:hint="cs"/>
          <w:rtl/>
        </w:rPr>
        <w:tab/>
        <w:t>סקירה זו מלמדת, כי במקרים חמורים פי כמה, בהם הופגנה אלימות פיזית, הוטלו עונשים פחותים משנת מאסר. גזרי דין אלה אמנם לא ניתנו בהתאם לתוואי הקבוע בתיקון 113 ל</w:t>
      </w:r>
      <w:hyperlink r:id="rId45" w:history="1">
        <w:r w:rsidRPr="005A57D3">
          <w:rPr>
            <w:color w:val="0000FF"/>
            <w:u w:val="single"/>
            <w:rtl/>
          </w:rPr>
          <w:t>חוק העונשין</w:t>
        </w:r>
      </w:hyperlink>
      <w:r>
        <w:rPr>
          <w:rFonts w:hint="cs"/>
          <w:rtl/>
        </w:rPr>
        <w:t>, ורובם ככולם ניתנו במסגרת הסדרי טיעון ולאחר הודאת הנאשמים. יחד עם זאת, מאחר ואין בהם נימוקי שיקום מהם ניתן להסיק כי מדובר בעונשים יוצאי דופן החורגים משיקולים של הלימה, אין אלא לראות בהם ביטוי למגמה כללית שעל פיה ניתן להתוות את מתחם הענישה בעבירות "קלות" יותר על-פי טיבן, ושאינן כוללות נקיטה באלימות פיזית.</w:t>
      </w:r>
    </w:p>
    <w:p w14:paraId="017DFE7D" w14:textId="77777777" w:rsidR="00790AC7" w:rsidRDefault="00790AC7">
      <w:pPr>
        <w:pStyle w:val="ListParagraph"/>
        <w:spacing w:after="0"/>
        <w:rPr>
          <w:rFonts w:cs="David"/>
          <w:sz w:val="24"/>
          <w:szCs w:val="24"/>
          <w:rtl/>
        </w:rPr>
      </w:pPr>
    </w:p>
    <w:p w14:paraId="5998C25F" w14:textId="77777777" w:rsidR="00790AC7" w:rsidRDefault="005A57D3">
      <w:pPr>
        <w:spacing w:line="360" w:lineRule="auto"/>
        <w:ind w:left="720" w:hanging="720"/>
        <w:jc w:val="both"/>
        <w:rPr>
          <w:b/>
          <w:bCs/>
          <w:u w:val="single"/>
          <w:rtl/>
        </w:rPr>
      </w:pPr>
      <w:r>
        <w:rPr>
          <w:rFonts w:hint="cs"/>
          <w:rtl/>
        </w:rPr>
        <w:t>47.</w:t>
      </w:r>
      <w:r>
        <w:rPr>
          <w:rFonts w:hint="cs"/>
          <w:rtl/>
        </w:rPr>
        <w:tab/>
        <w:t xml:space="preserve">לסיכום נקודה זו, אני סבור כי מתחם הענישה ההולם את נסיבות המקרה דנן, בכל האמור לעבירות האיומים, נע </w:t>
      </w:r>
      <w:r>
        <w:rPr>
          <w:rFonts w:hint="cs"/>
          <w:b/>
          <w:bCs/>
          <w:u w:val="single"/>
          <w:rtl/>
        </w:rPr>
        <w:t>בין מספר חודשי מאסר ל-18 חודשי מאסר בלבד.</w:t>
      </w:r>
    </w:p>
    <w:p w14:paraId="5465A2DC" w14:textId="77777777" w:rsidR="00790AC7" w:rsidRDefault="00790AC7">
      <w:pPr>
        <w:pStyle w:val="ListParagraph"/>
        <w:spacing w:after="0"/>
        <w:rPr>
          <w:rFonts w:cs="David"/>
          <w:sz w:val="24"/>
          <w:szCs w:val="24"/>
          <w:rtl/>
        </w:rPr>
      </w:pPr>
    </w:p>
    <w:p w14:paraId="5A25A9E3" w14:textId="77777777" w:rsidR="00790AC7" w:rsidRDefault="005A57D3">
      <w:pPr>
        <w:pStyle w:val="ListParagraph"/>
        <w:spacing w:after="0"/>
        <w:rPr>
          <w:rFonts w:cs="David"/>
          <w:b/>
          <w:bCs/>
          <w:sz w:val="24"/>
          <w:szCs w:val="24"/>
          <w:u w:val="single"/>
          <w:rtl/>
        </w:rPr>
      </w:pPr>
      <w:r>
        <w:rPr>
          <w:rFonts w:cs="David" w:hint="cs"/>
          <w:b/>
          <w:bCs/>
          <w:sz w:val="24"/>
          <w:szCs w:val="24"/>
          <w:u w:val="single"/>
          <w:rtl/>
        </w:rPr>
        <w:t>אי מניעת פשע</w:t>
      </w:r>
    </w:p>
    <w:p w14:paraId="71F34CBE" w14:textId="77777777" w:rsidR="00790AC7" w:rsidRDefault="00790AC7">
      <w:pPr>
        <w:pStyle w:val="ListParagraph"/>
        <w:spacing w:after="0"/>
        <w:rPr>
          <w:rFonts w:cs="David"/>
          <w:b/>
          <w:bCs/>
          <w:sz w:val="24"/>
          <w:szCs w:val="24"/>
          <w:u w:val="single"/>
          <w:rtl/>
        </w:rPr>
      </w:pPr>
    </w:p>
    <w:p w14:paraId="1DD408B7" w14:textId="77777777" w:rsidR="00790AC7" w:rsidRDefault="005A57D3">
      <w:pPr>
        <w:spacing w:line="360" w:lineRule="auto"/>
        <w:ind w:left="720" w:hanging="720"/>
        <w:jc w:val="both"/>
      </w:pPr>
      <w:r>
        <w:rPr>
          <w:rFonts w:hint="cs"/>
          <w:rtl/>
        </w:rPr>
        <w:t>48.</w:t>
      </w:r>
      <w:r>
        <w:rPr>
          <w:rFonts w:hint="cs"/>
          <w:rtl/>
        </w:rPr>
        <w:tab/>
        <w:t>באשר לעבירה של אי מניעת פשע, יש מקום לבחון את טיבו של הפשע שלא נמנע ואת התוצאה אותה ניתן היה למנוע. במקרה דנן, נאשם 3 ידע על כוונתו של נאשם 1 לעשות שימוש בנשק, נכח במקום בעת מעשי ההכנה ולא עשה דבר על מנת למנוע את הירי, או להזהיר את בני הבית אליו כוון הירי. שבסופו של דבר, אילו היה נאשם 3 פועל כנדרש ומדווח לגורמי האכיפה על כוונת היורים, ייתכן ומותו של המנוח היה נמנע.</w:t>
      </w:r>
    </w:p>
    <w:p w14:paraId="6A5F1956" w14:textId="77777777" w:rsidR="00790AC7" w:rsidRDefault="00790AC7">
      <w:pPr>
        <w:pStyle w:val="ListParagraph"/>
        <w:spacing w:after="0" w:line="360" w:lineRule="auto"/>
        <w:jc w:val="both"/>
        <w:rPr>
          <w:rFonts w:cs="David"/>
          <w:sz w:val="24"/>
          <w:szCs w:val="24"/>
          <w:rtl/>
        </w:rPr>
      </w:pPr>
    </w:p>
    <w:p w14:paraId="5D5BF5AC" w14:textId="77777777" w:rsidR="00790AC7" w:rsidRDefault="005A57D3">
      <w:pPr>
        <w:spacing w:line="360" w:lineRule="auto"/>
        <w:ind w:left="720" w:hanging="720"/>
        <w:jc w:val="both"/>
        <w:rPr>
          <w:rtl/>
        </w:rPr>
      </w:pPr>
      <w:r>
        <w:rPr>
          <w:rFonts w:hint="cs"/>
          <w:rtl/>
        </w:rPr>
        <w:t>49.</w:t>
      </w:r>
      <w:r>
        <w:rPr>
          <w:rFonts w:hint="cs"/>
          <w:rtl/>
        </w:rPr>
        <w:tab/>
        <w:t>בהתייחסו לעבירה זו התבטא בית המשפט העליון ב</w:t>
      </w:r>
      <w:hyperlink r:id="rId46" w:history="1">
        <w:r w:rsidRPr="005A57D3">
          <w:rPr>
            <w:color w:val="0000FF"/>
            <w:u w:val="single"/>
            <w:rtl/>
          </w:rPr>
          <w:t>ע"פ 5544/13</w:t>
        </w:r>
      </w:hyperlink>
      <w:r>
        <w:rPr>
          <w:rFonts w:hint="cs"/>
          <w:rtl/>
        </w:rPr>
        <w:t xml:space="preserve"> </w:t>
      </w:r>
      <w:r>
        <w:rPr>
          <w:rFonts w:hint="cs"/>
          <w:b/>
          <w:bCs/>
          <w:rtl/>
        </w:rPr>
        <w:t>פלוני ואח' נ' מדינת ישראל</w:t>
      </w:r>
      <w:r>
        <w:rPr>
          <w:rFonts w:hint="cs"/>
          <w:rtl/>
        </w:rPr>
        <w:t xml:space="preserve"> (06.01.14), כי:</w:t>
      </w:r>
    </w:p>
    <w:p w14:paraId="2BECA3DF" w14:textId="77777777" w:rsidR="00790AC7" w:rsidRDefault="00790AC7">
      <w:pPr>
        <w:spacing w:line="360" w:lineRule="auto"/>
        <w:ind w:left="720" w:hanging="720"/>
        <w:jc w:val="both"/>
        <w:rPr>
          <w:rtl/>
        </w:rPr>
      </w:pPr>
    </w:p>
    <w:p w14:paraId="30577A6E" w14:textId="77777777" w:rsidR="00790AC7" w:rsidRDefault="005A57D3">
      <w:pPr>
        <w:pStyle w:val="ListParagraph"/>
        <w:spacing w:after="0" w:line="360" w:lineRule="auto"/>
        <w:ind w:left="1076" w:right="993"/>
        <w:jc w:val="both"/>
        <w:rPr>
          <w:rFonts w:cs="David"/>
          <w:sz w:val="24"/>
          <w:szCs w:val="24"/>
          <w:rtl/>
        </w:rPr>
      </w:pPr>
      <w:r>
        <w:rPr>
          <w:rFonts w:cs="David" w:hint="cs"/>
          <w:sz w:val="24"/>
          <w:szCs w:val="24"/>
          <w:rtl/>
        </w:rPr>
        <w:t>"</w:t>
      </w:r>
      <w:r>
        <w:rPr>
          <w:rFonts w:cs="David" w:hint="cs"/>
          <w:b/>
          <w:bCs/>
          <w:sz w:val="24"/>
          <w:szCs w:val="24"/>
          <w:rtl/>
        </w:rPr>
        <w:t xml:space="preserve">אכן מדובר בעבירה מורכבת המעוררת קשיים מסוימים עליהם עמד בית משפט זה במספר הזדמנויות [ראו למשל: </w:t>
      </w:r>
      <w:hyperlink r:id="rId47" w:history="1">
        <w:r w:rsidRPr="005A57D3">
          <w:rPr>
            <w:rFonts w:cs="David" w:hint="cs"/>
            <w:b/>
            <w:bCs/>
            <w:color w:val="0000FF"/>
            <w:sz w:val="24"/>
            <w:szCs w:val="24"/>
            <w:u w:val="single"/>
            <w:rtl/>
          </w:rPr>
          <w:t>ע</w:t>
        </w:r>
        <w:r w:rsidRPr="005A57D3">
          <w:rPr>
            <w:rFonts w:cs="David"/>
            <w:b/>
            <w:bCs/>
            <w:color w:val="0000FF"/>
            <w:sz w:val="24"/>
            <w:szCs w:val="24"/>
            <w:u w:val="single"/>
            <w:rtl/>
          </w:rPr>
          <w:t>"</w:t>
        </w:r>
        <w:r w:rsidRPr="005A57D3">
          <w:rPr>
            <w:rFonts w:cs="David" w:hint="cs"/>
            <w:b/>
            <w:bCs/>
            <w:color w:val="0000FF"/>
            <w:sz w:val="24"/>
            <w:szCs w:val="24"/>
            <w:u w:val="single"/>
            <w:rtl/>
          </w:rPr>
          <w:t>פ</w:t>
        </w:r>
        <w:r w:rsidRPr="005A57D3">
          <w:rPr>
            <w:rFonts w:cs="David"/>
            <w:b/>
            <w:bCs/>
            <w:color w:val="0000FF"/>
            <w:sz w:val="24"/>
            <w:szCs w:val="24"/>
            <w:u w:val="single"/>
            <w:rtl/>
          </w:rPr>
          <w:t xml:space="preserve"> 5204/07</w:t>
        </w:r>
      </w:hyperlink>
      <w:r>
        <w:rPr>
          <w:rFonts w:cs="David" w:hint="cs"/>
          <w:b/>
          <w:bCs/>
          <w:sz w:val="24"/>
          <w:szCs w:val="24"/>
          <w:rtl/>
        </w:rPr>
        <w:t xml:space="preserve"> אבוסמור נ' מדינת ישראל (3.9.2007), פסקאות 16-12; </w:t>
      </w:r>
      <w:hyperlink r:id="rId48" w:history="1">
        <w:r w:rsidRPr="005A57D3">
          <w:rPr>
            <w:rFonts w:cs="David" w:hint="cs"/>
            <w:b/>
            <w:bCs/>
            <w:color w:val="0000FF"/>
            <w:sz w:val="24"/>
            <w:szCs w:val="24"/>
            <w:u w:val="single"/>
            <w:rtl/>
          </w:rPr>
          <w:t>ע</w:t>
        </w:r>
        <w:r w:rsidRPr="005A57D3">
          <w:rPr>
            <w:rFonts w:cs="David"/>
            <w:b/>
            <w:bCs/>
            <w:color w:val="0000FF"/>
            <w:sz w:val="24"/>
            <w:szCs w:val="24"/>
            <w:u w:val="single"/>
            <w:rtl/>
          </w:rPr>
          <w:t>"</w:t>
        </w:r>
        <w:r w:rsidRPr="005A57D3">
          <w:rPr>
            <w:rFonts w:cs="David" w:hint="cs"/>
            <w:b/>
            <w:bCs/>
            <w:color w:val="0000FF"/>
            <w:sz w:val="24"/>
            <w:szCs w:val="24"/>
            <w:u w:val="single"/>
            <w:rtl/>
          </w:rPr>
          <w:t>פ</w:t>
        </w:r>
        <w:r w:rsidRPr="005A57D3">
          <w:rPr>
            <w:rFonts w:cs="David"/>
            <w:b/>
            <w:bCs/>
            <w:color w:val="0000FF"/>
            <w:sz w:val="24"/>
            <w:szCs w:val="24"/>
            <w:u w:val="single"/>
            <w:rtl/>
          </w:rPr>
          <w:t xml:space="preserve"> 2247/10</w:t>
        </w:r>
      </w:hyperlink>
      <w:r>
        <w:rPr>
          <w:rFonts w:cs="David" w:hint="cs"/>
          <w:b/>
          <w:bCs/>
          <w:sz w:val="24"/>
          <w:szCs w:val="24"/>
          <w:rtl/>
        </w:rPr>
        <w:t xml:space="preserve"> ימיני נ' מדינת ישראל (12.1.2011), פסקה 70]. אכן, ייתכן כי האיזון הרגיש הנדרש במסגרת דיון בעבירה זו יוביל למסקנה כי בנסיבות מסוימות יהיה מקום להגדיר מתחם ענישה נמוך יותר מזה שהגדיר בית המשפט המחוזי בעניין שלפנינו, וזאת בהתאם לסוג הפשע אשר הנאשם לא מנע ובאמצעים הסבירים הנדרשים למניעתו של אותו פשע. אלא שדעתנו היא כי במקרה שלפנינו, כאשר הפשע הינו ייצור מטעני חבלה, נשיאתם ושימוש בהם בניסיון להזיק לחפים מפשע, וכאשר אי מניעתו באה לידי ביטוי בנוכחות הנאשמים בעת ייצור המטענים, בנוכחותם בעת ההחלטה להביאם לכדי שימוש ובמתן אכסניה לתכנון הכולל של המעשים, הרי שמתחם הענישה שקבע בית המשפט לכל אחת מהעבירות – בין מאסר לריצוי בדרך של עבודות שירות לבין 18 חודשי מאסר לריצוי בפועל – הינו הולם ומתאים לנסיבות העבירה</w:t>
      </w:r>
      <w:r>
        <w:rPr>
          <w:rFonts w:cs="David" w:hint="cs"/>
          <w:sz w:val="24"/>
          <w:szCs w:val="24"/>
          <w:rtl/>
        </w:rPr>
        <w:t>".</w:t>
      </w:r>
    </w:p>
    <w:p w14:paraId="27008E54" w14:textId="77777777" w:rsidR="00790AC7" w:rsidRDefault="00790AC7">
      <w:pPr>
        <w:pStyle w:val="ListParagraph"/>
        <w:spacing w:after="0" w:line="360" w:lineRule="auto"/>
        <w:jc w:val="both"/>
        <w:rPr>
          <w:rFonts w:cs="David"/>
          <w:sz w:val="24"/>
          <w:szCs w:val="24"/>
          <w:rtl/>
        </w:rPr>
      </w:pPr>
    </w:p>
    <w:p w14:paraId="5B60E11D" w14:textId="77777777" w:rsidR="00790AC7" w:rsidRDefault="005A57D3">
      <w:pPr>
        <w:spacing w:line="360" w:lineRule="auto"/>
        <w:ind w:left="720" w:hanging="720"/>
        <w:jc w:val="both"/>
        <w:rPr>
          <w:rtl/>
        </w:rPr>
      </w:pPr>
      <w:r>
        <w:rPr>
          <w:rFonts w:hint="cs"/>
          <w:rtl/>
        </w:rPr>
        <w:t>50.</w:t>
      </w:r>
      <w:r>
        <w:rPr>
          <w:rFonts w:hint="cs"/>
          <w:rtl/>
        </w:rPr>
        <w:tab/>
        <w:t xml:space="preserve">סבורני כי גם במקרה דנן, כאשר הפשע הוא ירי לעבר בית מגורים, שסופו בנטילת חיי אדם, יש מקום לקבוע מתחם ענישה דומה, הנע בין </w:t>
      </w:r>
      <w:r>
        <w:rPr>
          <w:rFonts w:hint="cs"/>
          <w:b/>
          <w:bCs/>
          <w:u w:val="single"/>
          <w:rtl/>
        </w:rPr>
        <w:t>מספר חודשי מאסר אשר יכול ויבוצעו בדרך של עבודות שירות, ל-18 חודשי מאסר בפועל</w:t>
      </w:r>
      <w:r>
        <w:rPr>
          <w:rFonts w:hint="cs"/>
          <w:rtl/>
        </w:rPr>
        <w:t>.</w:t>
      </w:r>
    </w:p>
    <w:p w14:paraId="2EA90302" w14:textId="77777777" w:rsidR="00790AC7" w:rsidRDefault="00790AC7">
      <w:pPr>
        <w:pStyle w:val="ListParagraph"/>
        <w:spacing w:after="0" w:line="360" w:lineRule="auto"/>
        <w:jc w:val="both"/>
        <w:rPr>
          <w:rFonts w:cs="David"/>
          <w:sz w:val="24"/>
          <w:szCs w:val="24"/>
          <w:rtl/>
        </w:rPr>
      </w:pPr>
    </w:p>
    <w:p w14:paraId="24E525AA"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הפרת הוראה חוקית</w:t>
      </w:r>
    </w:p>
    <w:p w14:paraId="05E2BE9B" w14:textId="77777777" w:rsidR="00790AC7" w:rsidRDefault="00790AC7">
      <w:pPr>
        <w:pStyle w:val="ListParagraph"/>
        <w:spacing w:after="0" w:line="360" w:lineRule="auto"/>
        <w:jc w:val="both"/>
        <w:rPr>
          <w:rFonts w:cs="David"/>
          <w:b/>
          <w:bCs/>
          <w:sz w:val="24"/>
          <w:szCs w:val="24"/>
          <w:u w:val="single"/>
          <w:rtl/>
        </w:rPr>
      </w:pPr>
    </w:p>
    <w:p w14:paraId="66B6FD99" w14:textId="77777777" w:rsidR="00790AC7" w:rsidRDefault="005A57D3">
      <w:pPr>
        <w:spacing w:line="360" w:lineRule="auto"/>
        <w:ind w:left="720" w:hanging="720"/>
        <w:jc w:val="both"/>
      </w:pPr>
      <w:r>
        <w:rPr>
          <w:rFonts w:hint="cs"/>
          <w:rtl/>
        </w:rPr>
        <w:t>51.</w:t>
      </w:r>
      <w:r>
        <w:rPr>
          <w:rFonts w:hint="cs"/>
          <w:rtl/>
        </w:rPr>
        <w:tab/>
        <w:t>עיון בפסיקת בתי המשפט מעלה כי מדיניות הענישה לגבי עבירה זו, שהעונש הקבוע לצידה הוא ארבע שנות מאסר, וכאשר מדובר באירוע יחיד של הפרת צו, מסתכם במספר חודשי מאסר בלבד. (</w:t>
      </w:r>
      <w:hyperlink r:id="rId49" w:history="1">
        <w:r w:rsidRPr="005A57D3">
          <w:rPr>
            <w:color w:val="0000FF"/>
            <w:u w:val="single"/>
            <w:rtl/>
          </w:rPr>
          <w:t>ת"פ (שלום אילת) 35101-06-10</w:t>
        </w:r>
      </w:hyperlink>
      <w:r>
        <w:rPr>
          <w:rtl/>
        </w:rPr>
        <w:t xml:space="preserve"> </w:t>
      </w:r>
      <w:r>
        <w:rPr>
          <w:rFonts w:hint="cs"/>
          <w:b/>
          <w:bCs/>
          <w:rtl/>
        </w:rPr>
        <w:t>מדינת</w:t>
      </w:r>
      <w:r>
        <w:rPr>
          <w:b/>
          <w:bCs/>
          <w:rtl/>
        </w:rPr>
        <w:t xml:space="preserve"> </w:t>
      </w:r>
      <w:r>
        <w:rPr>
          <w:rFonts w:hint="cs"/>
          <w:b/>
          <w:bCs/>
          <w:rtl/>
        </w:rPr>
        <w:t>ישראל</w:t>
      </w:r>
      <w:r>
        <w:rPr>
          <w:b/>
          <w:bCs/>
          <w:rtl/>
        </w:rPr>
        <w:t xml:space="preserve"> </w:t>
      </w:r>
      <w:r>
        <w:rPr>
          <w:rFonts w:hint="cs"/>
          <w:b/>
          <w:bCs/>
          <w:rtl/>
        </w:rPr>
        <w:t>נ</w:t>
      </w:r>
      <w:r>
        <w:rPr>
          <w:b/>
          <w:bCs/>
          <w:rtl/>
        </w:rPr>
        <w:t xml:space="preserve">' </w:t>
      </w:r>
      <w:r>
        <w:rPr>
          <w:rFonts w:hint="cs"/>
          <w:b/>
          <w:bCs/>
          <w:rtl/>
        </w:rPr>
        <w:t>שחר</w:t>
      </w:r>
      <w:r>
        <w:rPr>
          <w:b/>
          <w:bCs/>
          <w:rtl/>
        </w:rPr>
        <w:t xml:space="preserve"> </w:t>
      </w:r>
      <w:r>
        <w:rPr>
          <w:rFonts w:hint="cs"/>
          <w:b/>
          <w:bCs/>
          <w:rtl/>
        </w:rPr>
        <w:t>בניטה</w:t>
      </w:r>
      <w:r>
        <w:rPr>
          <w:rFonts w:hint="cs"/>
          <w:rtl/>
        </w:rPr>
        <w:t xml:space="preserve"> (25.05.11); </w:t>
      </w:r>
      <w:hyperlink r:id="rId50" w:history="1">
        <w:r w:rsidRPr="005A57D3">
          <w:rPr>
            <w:color w:val="0000FF"/>
            <w:u w:val="single"/>
            <w:rtl/>
          </w:rPr>
          <w:t>ת"פ (שלום קרית גת) 41932-08-13</w:t>
        </w:r>
      </w:hyperlink>
      <w:r>
        <w:rPr>
          <w:rFonts w:hint="cs"/>
          <w:rtl/>
        </w:rPr>
        <w:t xml:space="preserve"> </w:t>
      </w:r>
      <w:r>
        <w:rPr>
          <w:rFonts w:hint="cs"/>
          <w:b/>
          <w:bCs/>
          <w:rtl/>
        </w:rPr>
        <w:t>מדינת</w:t>
      </w:r>
      <w:r>
        <w:rPr>
          <w:b/>
          <w:bCs/>
          <w:rtl/>
        </w:rPr>
        <w:t xml:space="preserve"> </w:t>
      </w:r>
      <w:r>
        <w:rPr>
          <w:rFonts w:hint="cs"/>
          <w:b/>
          <w:bCs/>
          <w:rtl/>
        </w:rPr>
        <w:t>ישראל</w:t>
      </w:r>
      <w:r>
        <w:rPr>
          <w:b/>
          <w:bCs/>
          <w:rtl/>
        </w:rPr>
        <w:t xml:space="preserve"> </w:t>
      </w:r>
      <w:r>
        <w:rPr>
          <w:rFonts w:hint="cs"/>
          <w:b/>
          <w:bCs/>
          <w:rtl/>
        </w:rPr>
        <w:t>נ</w:t>
      </w:r>
      <w:r>
        <w:rPr>
          <w:b/>
          <w:bCs/>
          <w:rtl/>
        </w:rPr>
        <w:t xml:space="preserve">' </w:t>
      </w:r>
      <w:r>
        <w:rPr>
          <w:rFonts w:hint="cs"/>
          <w:b/>
          <w:bCs/>
          <w:rtl/>
        </w:rPr>
        <w:t>יצחק</w:t>
      </w:r>
      <w:r>
        <w:rPr>
          <w:b/>
          <w:bCs/>
          <w:rtl/>
        </w:rPr>
        <w:t xml:space="preserve"> </w:t>
      </w:r>
      <w:r>
        <w:rPr>
          <w:rFonts w:hint="cs"/>
          <w:b/>
          <w:bCs/>
          <w:rtl/>
        </w:rPr>
        <w:t>ילאו</w:t>
      </w:r>
      <w:r>
        <w:rPr>
          <w:rFonts w:hint="cs"/>
          <w:rtl/>
        </w:rPr>
        <w:t xml:space="preserve"> (24.12.13); </w:t>
      </w:r>
      <w:hyperlink r:id="rId51" w:history="1">
        <w:r w:rsidRPr="005A57D3">
          <w:rPr>
            <w:color w:val="0000FF"/>
            <w:u w:val="single"/>
            <w:rtl/>
          </w:rPr>
          <w:t>ת"פ (שלום ראשל"צ) 1283-09</w:t>
        </w:r>
      </w:hyperlink>
      <w:r>
        <w:rPr>
          <w:rtl/>
        </w:rPr>
        <w:t xml:space="preserve"> </w:t>
      </w:r>
      <w:r>
        <w:rPr>
          <w:rFonts w:hint="cs"/>
          <w:b/>
          <w:bCs/>
          <w:rtl/>
        </w:rPr>
        <w:t>מדינת ישראל</w:t>
      </w:r>
      <w:r>
        <w:rPr>
          <w:b/>
          <w:bCs/>
          <w:rtl/>
        </w:rPr>
        <w:t xml:space="preserve"> </w:t>
      </w:r>
      <w:r>
        <w:rPr>
          <w:rFonts w:hint="cs"/>
          <w:b/>
          <w:bCs/>
          <w:rtl/>
        </w:rPr>
        <w:t>נ</w:t>
      </w:r>
      <w:r>
        <w:rPr>
          <w:b/>
          <w:bCs/>
          <w:rtl/>
        </w:rPr>
        <w:t xml:space="preserve">' </w:t>
      </w:r>
      <w:r>
        <w:rPr>
          <w:rFonts w:hint="cs"/>
          <w:b/>
          <w:bCs/>
          <w:rtl/>
        </w:rPr>
        <w:t>רפי</w:t>
      </w:r>
      <w:r>
        <w:rPr>
          <w:b/>
          <w:bCs/>
          <w:rtl/>
        </w:rPr>
        <w:t xml:space="preserve"> </w:t>
      </w:r>
      <w:r>
        <w:rPr>
          <w:rFonts w:hint="cs"/>
          <w:b/>
          <w:bCs/>
          <w:rtl/>
        </w:rPr>
        <w:t xml:space="preserve">רוקח </w:t>
      </w:r>
      <w:r>
        <w:rPr>
          <w:rFonts w:hint="cs"/>
          <w:rtl/>
        </w:rPr>
        <w:t>(22.02.10)).</w:t>
      </w:r>
    </w:p>
    <w:p w14:paraId="152BC6C1" w14:textId="77777777" w:rsidR="00790AC7" w:rsidRDefault="00790AC7">
      <w:pPr>
        <w:pStyle w:val="ListParagraph"/>
        <w:spacing w:after="0" w:line="360" w:lineRule="auto"/>
        <w:jc w:val="both"/>
        <w:rPr>
          <w:rFonts w:cs="David"/>
          <w:sz w:val="24"/>
          <w:szCs w:val="24"/>
        </w:rPr>
      </w:pPr>
    </w:p>
    <w:p w14:paraId="4B748A5E" w14:textId="77777777" w:rsidR="00790AC7" w:rsidRDefault="005A57D3">
      <w:pPr>
        <w:spacing w:line="360" w:lineRule="auto"/>
        <w:ind w:left="720" w:hanging="720"/>
        <w:jc w:val="both"/>
        <w:rPr>
          <w:rtl/>
        </w:rPr>
      </w:pPr>
      <w:r>
        <w:rPr>
          <w:rFonts w:hint="cs"/>
          <w:rtl/>
        </w:rPr>
        <w:t>52.</w:t>
      </w:r>
      <w:r>
        <w:rPr>
          <w:rFonts w:hint="cs"/>
          <w:rtl/>
        </w:rPr>
        <w:tab/>
        <w:t xml:space="preserve">בנסיבות המקרה דנן, בהן מדובר באירוע יחיד של הפרת תנאים, וכאשר פרט לשהייתו של הנאשם 3 מחוץ למקום החלופה הוא לא ביצע עבירה נוספת, אני סבור כי אין להחמיר מעבר למקובל, </w:t>
      </w:r>
      <w:r>
        <w:rPr>
          <w:rFonts w:hint="cs"/>
          <w:b/>
          <w:bCs/>
          <w:u w:val="single"/>
          <w:rtl/>
        </w:rPr>
        <w:t>ויש להעמיד את המתחם על הטווח שבין מספר חודשי מאסר ועד לשנת מאסר בפועל</w:t>
      </w:r>
      <w:r>
        <w:rPr>
          <w:rFonts w:hint="cs"/>
          <w:rtl/>
        </w:rPr>
        <w:t>.</w:t>
      </w:r>
    </w:p>
    <w:p w14:paraId="50ED1116" w14:textId="77777777" w:rsidR="00790AC7" w:rsidRDefault="00790AC7">
      <w:pPr>
        <w:pStyle w:val="ListParagraph"/>
        <w:spacing w:after="0" w:line="360" w:lineRule="auto"/>
        <w:jc w:val="both"/>
        <w:rPr>
          <w:rFonts w:cs="David"/>
          <w:b/>
          <w:bCs/>
          <w:sz w:val="24"/>
          <w:szCs w:val="24"/>
          <w:u w:val="single"/>
          <w:rtl/>
        </w:rPr>
      </w:pPr>
    </w:p>
    <w:p w14:paraId="31B56A23"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נסיבות העושים</w:t>
      </w:r>
    </w:p>
    <w:p w14:paraId="17B57ED5" w14:textId="77777777" w:rsidR="00790AC7" w:rsidRDefault="00790AC7">
      <w:pPr>
        <w:pStyle w:val="ListParagraph"/>
        <w:spacing w:after="0" w:line="360" w:lineRule="auto"/>
        <w:jc w:val="both"/>
        <w:rPr>
          <w:rFonts w:cs="David"/>
          <w:b/>
          <w:bCs/>
          <w:sz w:val="24"/>
          <w:szCs w:val="24"/>
          <w:u w:val="single"/>
          <w:rtl/>
        </w:rPr>
      </w:pPr>
    </w:p>
    <w:p w14:paraId="28CF7B1C" w14:textId="77777777" w:rsidR="00790AC7" w:rsidRDefault="005A57D3">
      <w:pPr>
        <w:spacing w:line="360" w:lineRule="auto"/>
        <w:ind w:left="720" w:hanging="720"/>
        <w:jc w:val="both"/>
      </w:pPr>
      <w:r>
        <w:rPr>
          <w:rFonts w:hint="cs"/>
          <w:rtl/>
        </w:rPr>
        <w:t>53.</w:t>
      </w:r>
      <w:r>
        <w:rPr>
          <w:rFonts w:hint="cs"/>
          <w:rtl/>
        </w:rPr>
        <w:tab/>
        <w:t>נאשם 1 הוא בחור צעיר, יליד 08.11.92, ונסיבות חייו מפורטות לעיל תחת מסקנות שירות המבחן. מעבר לכך, הוגש לעיוני מכתב החתום על-ידי אחד ממוריו בבית הספר התיכון, ולפיו בהיותו תלמיד התנהלותו של נאשם 1 הייתה טובה וחיובית. כן הוצג מסמך מאת מחלקת הרווחה של הרשות בה הוא מתגורר, ממנו עולים פרטים אודות מצבה הסוציואקונומי של משפחתו, ואודות מצבו הבריאותי של נאשם 1; ומסמכים המעידים על שירותו הצבאי של אביו, עלי, על פועלו של האב כמתנדב במשמר האזרחי ועל מצבו הרפואי.</w:t>
      </w:r>
    </w:p>
    <w:p w14:paraId="3AB2B0D2" w14:textId="77777777" w:rsidR="00790AC7" w:rsidRDefault="00790AC7">
      <w:pPr>
        <w:pStyle w:val="ListParagraph"/>
        <w:spacing w:after="0" w:line="360" w:lineRule="auto"/>
        <w:jc w:val="both"/>
        <w:rPr>
          <w:rFonts w:cs="David"/>
          <w:sz w:val="24"/>
          <w:szCs w:val="24"/>
        </w:rPr>
      </w:pPr>
    </w:p>
    <w:p w14:paraId="74364559" w14:textId="77777777" w:rsidR="00790AC7" w:rsidRDefault="005A57D3">
      <w:pPr>
        <w:spacing w:line="360" w:lineRule="auto"/>
        <w:ind w:left="720" w:hanging="720"/>
        <w:jc w:val="both"/>
      </w:pPr>
      <w:r>
        <w:rPr>
          <w:rFonts w:hint="cs"/>
          <w:rtl/>
        </w:rPr>
        <w:t>54.</w:t>
      </w:r>
      <w:r>
        <w:rPr>
          <w:rFonts w:hint="cs"/>
          <w:rtl/>
        </w:rPr>
        <w:tab/>
        <w:t>נאשם 1 הודה בעובדות כתב האישום, לאחר שקוימו מספר דיוני הוכחות, כאשר מן התסקיר ניכר כי הוא מתקשה ליטול אחריות מלאה למעשים, ועדיין מחזיק ביצר הנקמה כנימוק המצדיק את המעשים במידה זו או אחרת.</w:t>
      </w:r>
    </w:p>
    <w:p w14:paraId="610F5819" w14:textId="77777777" w:rsidR="00790AC7" w:rsidRDefault="005A57D3">
      <w:pPr>
        <w:pStyle w:val="ListParagraph"/>
        <w:spacing w:after="0" w:line="360" w:lineRule="auto"/>
        <w:jc w:val="both"/>
        <w:rPr>
          <w:rFonts w:cs="David"/>
          <w:sz w:val="24"/>
          <w:szCs w:val="24"/>
          <w:rtl/>
        </w:rPr>
      </w:pPr>
      <w:r>
        <w:rPr>
          <w:rFonts w:cs="David" w:hint="cs"/>
          <w:sz w:val="24"/>
          <w:szCs w:val="24"/>
          <w:rtl/>
        </w:rPr>
        <w:t>כן יש לציין, כי חרף גילו הצעיר של נאשם זה, עומדות לחובתו ארבע הרשעות קודמות, בגין עבירות רכוש, אלימות ואיומים.</w:t>
      </w:r>
    </w:p>
    <w:p w14:paraId="24B39F29" w14:textId="77777777" w:rsidR="00790AC7" w:rsidRDefault="00790AC7">
      <w:pPr>
        <w:pStyle w:val="ListParagraph"/>
        <w:spacing w:after="0" w:line="360" w:lineRule="auto"/>
        <w:jc w:val="both"/>
        <w:rPr>
          <w:rFonts w:cs="David"/>
          <w:sz w:val="24"/>
          <w:szCs w:val="24"/>
          <w:rtl/>
        </w:rPr>
      </w:pPr>
    </w:p>
    <w:p w14:paraId="19EDA6D6" w14:textId="77777777" w:rsidR="00790AC7" w:rsidRDefault="005A57D3">
      <w:pPr>
        <w:spacing w:line="360" w:lineRule="auto"/>
        <w:ind w:left="720" w:hanging="720"/>
        <w:jc w:val="both"/>
      </w:pPr>
      <w:r>
        <w:rPr>
          <w:rFonts w:hint="cs"/>
          <w:rtl/>
        </w:rPr>
        <w:t>55.</w:t>
      </w:r>
      <w:r>
        <w:rPr>
          <w:rFonts w:hint="cs"/>
          <w:rtl/>
        </w:rPr>
        <w:tab/>
        <w:t>נאשם 2, יליד 1989, הוא נעדר עבר פלילי. מעבר לכך לא הובאו ראיות ולא נטען דבר באשר לנסיבותיו האישיות. גם נאשם זה הודה בעבירות במסגרת הסדר טיעון, ולאחר שקוימו מספר דיוני הוכחות.</w:t>
      </w:r>
    </w:p>
    <w:p w14:paraId="4D262965" w14:textId="77777777" w:rsidR="00790AC7" w:rsidRDefault="00790AC7">
      <w:pPr>
        <w:pStyle w:val="ListParagraph"/>
        <w:spacing w:after="0" w:line="360" w:lineRule="auto"/>
        <w:jc w:val="both"/>
        <w:rPr>
          <w:rFonts w:cs="David"/>
          <w:sz w:val="24"/>
          <w:szCs w:val="24"/>
        </w:rPr>
      </w:pPr>
    </w:p>
    <w:p w14:paraId="4C0EF6BC" w14:textId="77777777" w:rsidR="00790AC7" w:rsidRDefault="005A57D3">
      <w:pPr>
        <w:spacing w:line="360" w:lineRule="auto"/>
        <w:ind w:left="720" w:hanging="720"/>
        <w:jc w:val="both"/>
      </w:pPr>
      <w:r>
        <w:rPr>
          <w:rFonts w:hint="cs"/>
          <w:rtl/>
        </w:rPr>
        <w:t>56.</w:t>
      </w:r>
      <w:r>
        <w:rPr>
          <w:rFonts w:hint="cs"/>
          <w:rtl/>
        </w:rPr>
        <w:tab/>
        <w:t xml:space="preserve">באשר לנאשם 3, יליד 10.05.80, לחובתו 11 הרשעות קודמות, וכן תיק נוסף בהן נקבע כי ביצע את העבירות, אולם בית המשפט נמנע מהרשעתו. העבירות בהם הורשע בעבר, הן בעיקר עבירות רכוש, סמים, איומים ואלימות. הרשעתו האחרונה היא מיום 04.03.14, בגין עבירת איומים שהתבצעה בשנת 2010. מעבר לכך לא הובאו בפניי ראיות נוספות לעניים נסיבותיו האישיות. </w:t>
      </w:r>
    </w:p>
    <w:p w14:paraId="751C6B7A" w14:textId="77777777" w:rsidR="00790AC7" w:rsidRDefault="005A57D3">
      <w:pPr>
        <w:pStyle w:val="ListParagraph"/>
        <w:spacing w:after="0" w:line="360" w:lineRule="auto"/>
        <w:jc w:val="both"/>
        <w:rPr>
          <w:rFonts w:cs="David"/>
          <w:sz w:val="24"/>
          <w:szCs w:val="24"/>
          <w:rtl/>
        </w:rPr>
      </w:pPr>
      <w:r>
        <w:rPr>
          <w:rFonts w:cs="David" w:hint="cs"/>
          <w:sz w:val="24"/>
          <w:szCs w:val="24"/>
          <w:rtl/>
        </w:rPr>
        <w:t>גם</w:t>
      </w:r>
      <w:r>
        <w:rPr>
          <w:rFonts w:cs="David"/>
          <w:sz w:val="24"/>
          <w:szCs w:val="24"/>
          <w:rtl/>
        </w:rPr>
        <w:t xml:space="preserve"> </w:t>
      </w:r>
      <w:r>
        <w:rPr>
          <w:rFonts w:cs="David" w:hint="cs"/>
          <w:sz w:val="24"/>
          <w:szCs w:val="24"/>
          <w:rtl/>
        </w:rPr>
        <w:t>נאשם</w:t>
      </w:r>
      <w:r>
        <w:rPr>
          <w:rFonts w:cs="David"/>
          <w:sz w:val="24"/>
          <w:szCs w:val="24"/>
          <w:rtl/>
        </w:rPr>
        <w:t xml:space="preserve"> </w:t>
      </w:r>
      <w:r>
        <w:rPr>
          <w:rFonts w:cs="David" w:hint="cs"/>
          <w:sz w:val="24"/>
          <w:szCs w:val="24"/>
          <w:rtl/>
        </w:rPr>
        <w:t>זה</w:t>
      </w:r>
      <w:r>
        <w:rPr>
          <w:rFonts w:cs="David"/>
          <w:sz w:val="24"/>
          <w:szCs w:val="24"/>
          <w:rtl/>
        </w:rPr>
        <w:t xml:space="preserve"> </w:t>
      </w:r>
      <w:r>
        <w:rPr>
          <w:rFonts w:cs="David" w:hint="cs"/>
          <w:sz w:val="24"/>
          <w:szCs w:val="24"/>
          <w:rtl/>
        </w:rPr>
        <w:t>הודה</w:t>
      </w:r>
      <w:r>
        <w:rPr>
          <w:rFonts w:cs="David"/>
          <w:sz w:val="24"/>
          <w:szCs w:val="24"/>
          <w:rtl/>
        </w:rPr>
        <w:t xml:space="preserve"> </w:t>
      </w:r>
      <w:r>
        <w:rPr>
          <w:rFonts w:cs="David" w:hint="cs"/>
          <w:sz w:val="24"/>
          <w:szCs w:val="24"/>
          <w:rtl/>
        </w:rPr>
        <w:t>בעבירות</w:t>
      </w:r>
      <w:r>
        <w:rPr>
          <w:rFonts w:cs="David"/>
          <w:sz w:val="24"/>
          <w:szCs w:val="24"/>
          <w:rtl/>
        </w:rPr>
        <w:t xml:space="preserve"> </w:t>
      </w:r>
      <w:r>
        <w:rPr>
          <w:rFonts w:cs="David" w:hint="cs"/>
          <w:sz w:val="24"/>
          <w:szCs w:val="24"/>
          <w:rtl/>
        </w:rPr>
        <w:t>במסגרת</w:t>
      </w:r>
      <w:r>
        <w:rPr>
          <w:rFonts w:cs="David"/>
          <w:sz w:val="24"/>
          <w:szCs w:val="24"/>
          <w:rtl/>
        </w:rPr>
        <w:t xml:space="preserve"> </w:t>
      </w:r>
      <w:r>
        <w:rPr>
          <w:rFonts w:cs="David" w:hint="cs"/>
          <w:sz w:val="24"/>
          <w:szCs w:val="24"/>
          <w:rtl/>
        </w:rPr>
        <w:t>הסדר</w:t>
      </w:r>
      <w:r>
        <w:rPr>
          <w:rFonts w:cs="David"/>
          <w:sz w:val="24"/>
          <w:szCs w:val="24"/>
          <w:rtl/>
        </w:rPr>
        <w:t xml:space="preserve"> </w:t>
      </w:r>
      <w:r>
        <w:rPr>
          <w:rFonts w:cs="David" w:hint="cs"/>
          <w:sz w:val="24"/>
          <w:szCs w:val="24"/>
          <w:rtl/>
        </w:rPr>
        <w:t>טיעון</w:t>
      </w:r>
      <w:r>
        <w:rPr>
          <w:rFonts w:cs="David"/>
          <w:sz w:val="24"/>
          <w:szCs w:val="24"/>
          <w:rtl/>
        </w:rPr>
        <w:t xml:space="preserve">, </w:t>
      </w:r>
      <w:r>
        <w:rPr>
          <w:rFonts w:cs="David" w:hint="cs"/>
          <w:sz w:val="24"/>
          <w:szCs w:val="24"/>
          <w:rtl/>
        </w:rPr>
        <w:t>ולאחר</w:t>
      </w:r>
      <w:r>
        <w:rPr>
          <w:rFonts w:cs="David"/>
          <w:sz w:val="24"/>
          <w:szCs w:val="24"/>
          <w:rtl/>
        </w:rPr>
        <w:t xml:space="preserve"> </w:t>
      </w:r>
      <w:r>
        <w:rPr>
          <w:rFonts w:cs="David" w:hint="cs"/>
          <w:sz w:val="24"/>
          <w:szCs w:val="24"/>
          <w:rtl/>
        </w:rPr>
        <w:t>שקוימו</w:t>
      </w:r>
      <w:r>
        <w:rPr>
          <w:rFonts w:cs="David"/>
          <w:sz w:val="24"/>
          <w:szCs w:val="24"/>
          <w:rtl/>
        </w:rPr>
        <w:t xml:space="preserve"> </w:t>
      </w:r>
      <w:r>
        <w:rPr>
          <w:rFonts w:cs="David" w:hint="cs"/>
          <w:sz w:val="24"/>
          <w:szCs w:val="24"/>
          <w:rtl/>
        </w:rPr>
        <w:t>מספר</w:t>
      </w:r>
      <w:r>
        <w:rPr>
          <w:rFonts w:cs="David"/>
          <w:sz w:val="24"/>
          <w:szCs w:val="24"/>
          <w:rtl/>
        </w:rPr>
        <w:t xml:space="preserve"> </w:t>
      </w:r>
      <w:r>
        <w:rPr>
          <w:rFonts w:cs="David" w:hint="cs"/>
          <w:sz w:val="24"/>
          <w:szCs w:val="24"/>
          <w:rtl/>
        </w:rPr>
        <w:t>דיוני</w:t>
      </w:r>
      <w:r>
        <w:rPr>
          <w:rFonts w:cs="David"/>
          <w:sz w:val="24"/>
          <w:szCs w:val="24"/>
          <w:rtl/>
        </w:rPr>
        <w:t xml:space="preserve"> </w:t>
      </w:r>
      <w:r>
        <w:rPr>
          <w:rFonts w:cs="David" w:hint="cs"/>
          <w:sz w:val="24"/>
          <w:szCs w:val="24"/>
          <w:rtl/>
        </w:rPr>
        <w:t>הוכחות</w:t>
      </w:r>
      <w:r>
        <w:rPr>
          <w:rFonts w:cs="David"/>
          <w:sz w:val="24"/>
          <w:szCs w:val="24"/>
          <w:rtl/>
        </w:rPr>
        <w:t>.</w:t>
      </w:r>
    </w:p>
    <w:p w14:paraId="5E5417B6" w14:textId="77777777" w:rsidR="00790AC7" w:rsidRDefault="00790AC7">
      <w:pPr>
        <w:pStyle w:val="ListParagraph"/>
        <w:spacing w:after="0" w:line="360" w:lineRule="auto"/>
        <w:jc w:val="both"/>
        <w:rPr>
          <w:rFonts w:cs="David"/>
          <w:sz w:val="24"/>
          <w:szCs w:val="24"/>
          <w:rtl/>
        </w:rPr>
      </w:pPr>
    </w:p>
    <w:p w14:paraId="5B1E8CA3" w14:textId="77777777" w:rsidR="00790AC7" w:rsidRDefault="005A57D3">
      <w:pPr>
        <w:spacing w:line="360" w:lineRule="auto"/>
        <w:ind w:left="720" w:hanging="720"/>
        <w:jc w:val="both"/>
      </w:pPr>
      <w:r>
        <w:rPr>
          <w:rFonts w:hint="cs"/>
          <w:rtl/>
        </w:rPr>
        <w:t>57.</w:t>
      </w:r>
      <w:r>
        <w:rPr>
          <w:rFonts w:hint="cs"/>
          <w:rtl/>
        </w:rPr>
        <w:tab/>
        <w:t xml:space="preserve">באשר לעונש המאסר המותנה שהוטל על נאשם 3, גיליונו מלמד כי במסגרת הרשעתו האחרונה הוטל עליו עונש מאסר מותנה בן חודש ימים, לתקופה של שנתיים, לבל יעבור על אותן הוראות חיקוק בהן הורשע, קרי </w:t>
      </w:r>
      <w:r>
        <w:rPr>
          <w:rtl/>
        </w:rPr>
        <w:t>–</w:t>
      </w:r>
      <w:r>
        <w:rPr>
          <w:rFonts w:hint="cs"/>
          <w:rtl/>
        </w:rPr>
        <w:t xml:space="preserve"> עבירת איומים. מכאן, שמדובר בעונש בר הפעלה במקרה דנן.</w:t>
      </w:r>
    </w:p>
    <w:p w14:paraId="3E063C28" w14:textId="77777777" w:rsidR="00790AC7" w:rsidRDefault="00790AC7">
      <w:pPr>
        <w:pStyle w:val="ListParagraph"/>
        <w:spacing w:after="0" w:line="360" w:lineRule="auto"/>
        <w:jc w:val="both"/>
        <w:rPr>
          <w:rFonts w:cs="David"/>
          <w:sz w:val="24"/>
          <w:szCs w:val="24"/>
        </w:rPr>
      </w:pPr>
    </w:p>
    <w:p w14:paraId="103E9670" w14:textId="77777777" w:rsidR="00790AC7" w:rsidRDefault="005A57D3">
      <w:pPr>
        <w:spacing w:line="360" w:lineRule="auto"/>
        <w:ind w:left="720" w:hanging="720"/>
        <w:jc w:val="both"/>
      </w:pPr>
      <w:r>
        <w:rPr>
          <w:rFonts w:hint="cs"/>
          <w:rtl/>
        </w:rPr>
        <w:t>58.</w:t>
      </w:r>
      <w:r>
        <w:rPr>
          <w:rFonts w:hint="cs"/>
          <w:rtl/>
        </w:rPr>
        <w:tab/>
        <w:t>עוד יש לציין, בנוגע לכלל הנאשמים, את מכתבו של עוה"ד רשיד הייב, אחד מחברי ועדת הסולחה, ולפיו הליך הסולחה נמצא בשלבי סיום, כשבמסגרתו הצליחו הנאשמים לגייס עד כה סכום של 220,000 ₪, מתוך סכום הפיצוי עליו הוחלט, בסך 300,000 ₪.</w:t>
      </w:r>
    </w:p>
    <w:p w14:paraId="4C1DFA3D" w14:textId="77777777" w:rsidR="00790AC7" w:rsidRDefault="00790AC7">
      <w:pPr>
        <w:pStyle w:val="ListParagraph"/>
        <w:spacing w:after="0" w:line="360" w:lineRule="auto"/>
        <w:jc w:val="both"/>
        <w:rPr>
          <w:rFonts w:cs="David"/>
          <w:sz w:val="24"/>
          <w:szCs w:val="24"/>
          <w:rtl/>
        </w:rPr>
      </w:pPr>
    </w:p>
    <w:p w14:paraId="3515CECD" w14:textId="77777777" w:rsidR="00790AC7" w:rsidRDefault="005A57D3">
      <w:pPr>
        <w:pStyle w:val="ListParagraph"/>
        <w:spacing w:after="0" w:line="360" w:lineRule="auto"/>
        <w:jc w:val="both"/>
        <w:rPr>
          <w:rFonts w:cs="David"/>
          <w:b/>
          <w:bCs/>
          <w:sz w:val="24"/>
          <w:szCs w:val="24"/>
          <w:u w:val="single"/>
          <w:rtl/>
        </w:rPr>
      </w:pPr>
      <w:r>
        <w:rPr>
          <w:rFonts w:cs="David" w:hint="cs"/>
          <w:b/>
          <w:bCs/>
          <w:sz w:val="24"/>
          <w:szCs w:val="24"/>
          <w:u w:val="single"/>
          <w:rtl/>
        </w:rPr>
        <w:t>גזירת הדין</w:t>
      </w:r>
    </w:p>
    <w:p w14:paraId="20AB63BE" w14:textId="77777777" w:rsidR="00790AC7" w:rsidRDefault="00790AC7">
      <w:pPr>
        <w:pStyle w:val="ListParagraph"/>
        <w:spacing w:after="0" w:line="360" w:lineRule="auto"/>
        <w:jc w:val="both"/>
        <w:rPr>
          <w:rFonts w:cs="David"/>
          <w:b/>
          <w:bCs/>
          <w:sz w:val="24"/>
          <w:szCs w:val="24"/>
          <w:u w:val="single"/>
          <w:rtl/>
        </w:rPr>
      </w:pPr>
    </w:p>
    <w:p w14:paraId="6A1E3E9F" w14:textId="77777777" w:rsidR="00790AC7" w:rsidRDefault="005A57D3">
      <w:pPr>
        <w:spacing w:line="360" w:lineRule="auto"/>
        <w:ind w:left="720" w:hanging="720"/>
        <w:jc w:val="both"/>
      </w:pPr>
      <w:r>
        <w:rPr>
          <w:rFonts w:hint="cs"/>
          <w:rtl/>
        </w:rPr>
        <w:t>59.</w:t>
      </w:r>
      <w:r>
        <w:rPr>
          <w:rFonts w:hint="cs"/>
          <w:rtl/>
        </w:rPr>
        <w:tab/>
        <w:t>סוף דבר, אני מטיל על הנאשמים את העונשים הבאים:</w:t>
      </w:r>
    </w:p>
    <w:p w14:paraId="2555485C" w14:textId="77777777" w:rsidR="00790AC7" w:rsidRDefault="00790AC7">
      <w:pPr>
        <w:pStyle w:val="ListParagraph"/>
        <w:spacing w:after="0" w:line="360" w:lineRule="auto"/>
        <w:jc w:val="both"/>
        <w:rPr>
          <w:rFonts w:cs="David"/>
          <w:sz w:val="24"/>
          <w:szCs w:val="24"/>
          <w:rtl/>
        </w:rPr>
      </w:pPr>
    </w:p>
    <w:p w14:paraId="53C5A8CB" w14:textId="77777777" w:rsidR="00790AC7" w:rsidRDefault="005A57D3">
      <w:pPr>
        <w:pStyle w:val="ListParagraph"/>
        <w:spacing w:after="0" w:line="360" w:lineRule="auto"/>
        <w:jc w:val="both"/>
        <w:rPr>
          <w:rFonts w:cs="David"/>
          <w:sz w:val="24"/>
          <w:szCs w:val="24"/>
          <w:rtl/>
        </w:rPr>
      </w:pPr>
      <w:r>
        <w:rPr>
          <w:rFonts w:cs="David" w:hint="cs"/>
          <w:b/>
          <w:bCs/>
          <w:sz w:val="24"/>
          <w:szCs w:val="24"/>
          <w:u w:val="single"/>
          <w:rtl/>
        </w:rPr>
        <w:t>נאשם 1</w:t>
      </w:r>
      <w:r>
        <w:rPr>
          <w:rFonts w:cs="David" w:hint="cs"/>
          <w:sz w:val="24"/>
          <w:szCs w:val="24"/>
          <w:rtl/>
        </w:rPr>
        <w:t xml:space="preserve"> </w:t>
      </w:r>
      <w:r>
        <w:rPr>
          <w:rFonts w:cs="David"/>
          <w:sz w:val="24"/>
          <w:szCs w:val="24"/>
          <w:rtl/>
        </w:rPr>
        <w:t>–</w:t>
      </w:r>
      <w:r>
        <w:rPr>
          <w:rFonts w:cs="David" w:hint="cs"/>
          <w:sz w:val="24"/>
          <w:szCs w:val="24"/>
          <w:rtl/>
        </w:rPr>
        <w:t xml:space="preserve"> </w:t>
      </w:r>
    </w:p>
    <w:p w14:paraId="60E95680" w14:textId="77777777" w:rsidR="00790AC7" w:rsidRDefault="00790AC7">
      <w:pPr>
        <w:pStyle w:val="ListParagraph"/>
        <w:spacing w:after="0" w:line="360" w:lineRule="auto"/>
        <w:jc w:val="both"/>
        <w:rPr>
          <w:rFonts w:cs="David"/>
          <w:sz w:val="24"/>
          <w:szCs w:val="24"/>
          <w:rtl/>
        </w:rPr>
      </w:pPr>
    </w:p>
    <w:p w14:paraId="72A855C5" w14:textId="77777777" w:rsidR="00790AC7" w:rsidRDefault="005A57D3">
      <w:pPr>
        <w:pStyle w:val="ListParagraph"/>
        <w:numPr>
          <w:ilvl w:val="0"/>
          <w:numId w:val="30"/>
        </w:numPr>
        <w:spacing w:after="0" w:line="360" w:lineRule="auto"/>
        <w:jc w:val="both"/>
        <w:rPr>
          <w:rFonts w:cs="David"/>
          <w:sz w:val="24"/>
          <w:szCs w:val="24"/>
        </w:rPr>
      </w:pPr>
      <w:r>
        <w:rPr>
          <w:rFonts w:cs="David" w:hint="cs"/>
          <w:sz w:val="24"/>
          <w:szCs w:val="24"/>
          <w:rtl/>
        </w:rPr>
        <w:t xml:space="preserve">שלוש עשרה (13) שנות מאסר, מתוכן </w:t>
      </w:r>
      <w:r>
        <w:rPr>
          <w:rFonts w:cs="David" w:hint="cs"/>
          <w:b/>
          <w:bCs/>
          <w:sz w:val="24"/>
          <w:szCs w:val="24"/>
          <w:rtl/>
        </w:rPr>
        <w:t>אחת עשרה (11) שנים לנשיאה בפועל</w:t>
      </w:r>
      <w:r>
        <w:rPr>
          <w:rFonts w:cs="David" w:hint="cs"/>
          <w:sz w:val="24"/>
          <w:szCs w:val="24"/>
          <w:rtl/>
        </w:rPr>
        <w:t xml:space="preserve"> שימנו מיום מעצרו 6.12.13, ואילו היתרה על תנאי למשך שלוש שנים, והתנאי הוא שנאשם 1 לא יעבור בפרק זמן זה עבירת אלימות או נשק מסוג פשע שיורשע בגינה, לרבות עבירה של קשירת קשר לביצוע פשע.</w:t>
      </w:r>
    </w:p>
    <w:p w14:paraId="3EEF6EA3" w14:textId="77777777" w:rsidR="00790AC7" w:rsidRDefault="005A57D3">
      <w:pPr>
        <w:pStyle w:val="ListParagraph"/>
        <w:numPr>
          <w:ilvl w:val="0"/>
          <w:numId w:val="30"/>
        </w:numPr>
        <w:spacing w:after="0" w:line="360" w:lineRule="auto"/>
        <w:jc w:val="both"/>
        <w:rPr>
          <w:rFonts w:cs="David"/>
          <w:sz w:val="24"/>
          <w:szCs w:val="24"/>
        </w:rPr>
      </w:pPr>
      <w:r>
        <w:rPr>
          <w:rFonts w:cs="David" w:hint="cs"/>
          <w:sz w:val="24"/>
          <w:szCs w:val="24"/>
          <w:rtl/>
        </w:rPr>
        <w:t>פיצוי ליורשי המנוח בסך 150,000 ₪, לתשלום בעשרה תשלומים שווים ורצופים, החל מיום 01.01.15. אי תשלום אחד מן התשלומים במועד יעמיד את כל סכום הפיצוי לתשלום מיידי.</w:t>
      </w:r>
    </w:p>
    <w:p w14:paraId="027437AA" w14:textId="77777777" w:rsidR="00790AC7" w:rsidRDefault="005A57D3">
      <w:pPr>
        <w:pStyle w:val="ListParagraph"/>
        <w:spacing w:after="0" w:line="360" w:lineRule="auto"/>
        <w:ind w:left="1080"/>
        <w:jc w:val="both"/>
        <w:rPr>
          <w:rFonts w:cs="David"/>
          <w:b/>
          <w:bCs/>
          <w:sz w:val="24"/>
          <w:szCs w:val="24"/>
          <w:u w:val="single"/>
        </w:rPr>
      </w:pPr>
      <w:r>
        <w:rPr>
          <w:rFonts w:cs="David" w:hint="cs"/>
          <w:b/>
          <w:bCs/>
          <w:sz w:val="24"/>
          <w:szCs w:val="24"/>
          <w:u w:val="single"/>
          <w:rtl/>
        </w:rPr>
        <w:t>הסכום יופקד בגזברות בית המשפט ויועבר ליורשי המנוח בהתאם לרשימה שתועבר על ידי הפרקליטות</w:t>
      </w:r>
      <w:r>
        <w:rPr>
          <w:rFonts w:cs="David" w:hint="cs"/>
          <w:b/>
          <w:bCs/>
          <w:sz w:val="24"/>
          <w:szCs w:val="24"/>
          <w:rtl/>
        </w:rPr>
        <w:t>.</w:t>
      </w:r>
    </w:p>
    <w:p w14:paraId="3F881D12" w14:textId="77777777" w:rsidR="00790AC7" w:rsidRDefault="00790AC7">
      <w:pPr>
        <w:pStyle w:val="ListParagraph"/>
        <w:spacing w:after="0" w:line="360" w:lineRule="auto"/>
        <w:ind w:left="1080"/>
        <w:jc w:val="both"/>
        <w:rPr>
          <w:rFonts w:cs="David"/>
          <w:sz w:val="24"/>
          <w:szCs w:val="24"/>
          <w:rtl/>
        </w:rPr>
      </w:pPr>
    </w:p>
    <w:p w14:paraId="63D00ABD" w14:textId="77777777" w:rsidR="00790AC7" w:rsidRDefault="005A57D3">
      <w:pPr>
        <w:spacing w:line="360" w:lineRule="auto"/>
        <w:ind w:firstLine="720"/>
        <w:jc w:val="both"/>
        <w:rPr>
          <w:b/>
          <w:bCs/>
          <w:u w:val="single"/>
        </w:rPr>
      </w:pPr>
      <w:r>
        <w:rPr>
          <w:rFonts w:hint="cs"/>
          <w:b/>
          <w:bCs/>
          <w:u w:val="single"/>
          <w:rtl/>
        </w:rPr>
        <w:t>נאשם 2</w:t>
      </w:r>
      <w:r>
        <w:rPr>
          <w:rFonts w:hint="cs"/>
          <w:rtl/>
        </w:rPr>
        <w:t xml:space="preserve"> </w:t>
      </w:r>
      <w:r>
        <w:rPr>
          <w:rtl/>
        </w:rPr>
        <w:t>–</w:t>
      </w:r>
      <w:r>
        <w:rPr>
          <w:rFonts w:hint="cs"/>
          <w:rtl/>
        </w:rPr>
        <w:t xml:space="preserve"> </w:t>
      </w:r>
    </w:p>
    <w:p w14:paraId="3F38E547" w14:textId="77777777" w:rsidR="00790AC7" w:rsidRDefault="005A57D3">
      <w:pPr>
        <w:spacing w:line="360" w:lineRule="auto"/>
        <w:ind w:left="720"/>
        <w:jc w:val="both"/>
        <w:rPr>
          <w:rtl/>
        </w:rPr>
      </w:pPr>
      <w:r>
        <w:rPr>
          <w:rFonts w:hint="cs"/>
          <w:rtl/>
        </w:rPr>
        <w:t xml:space="preserve">שישים (60) חודשי מאסר, מתוכם </w:t>
      </w:r>
      <w:r>
        <w:rPr>
          <w:rFonts w:hint="cs"/>
          <w:b/>
          <w:bCs/>
          <w:rtl/>
        </w:rPr>
        <w:t>ארבעים ושמונה</w:t>
      </w:r>
      <w:r>
        <w:rPr>
          <w:rFonts w:hint="cs"/>
          <w:rtl/>
        </w:rPr>
        <w:t xml:space="preserve"> (</w:t>
      </w:r>
      <w:r>
        <w:rPr>
          <w:rFonts w:hint="cs"/>
          <w:b/>
          <w:bCs/>
          <w:rtl/>
        </w:rPr>
        <w:t>48) חודשים</w:t>
      </w:r>
      <w:r>
        <w:rPr>
          <w:b/>
          <w:bCs/>
          <w:rtl/>
        </w:rPr>
        <w:t xml:space="preserve"> </w:t>
      </w:r>
      <w:r>
        <w:rPr>
          <w:rFonts w:hint="cs"/>
          <w:b/>
          <w:bCs/>
          <w:rtl/>
        </w:rPr>
        <w:t>לנשיאה</w:t>
      </w:r>
      <w:r>
        <w:rPr>
          <w:b/>
          <w:bCs/>
          <w:rtl/>
        </w:rPr>
        <w:t xml:space="preserve"> </w:t>
      </w:r>
      <w:r>
        <w:rPr>
          <w:rFonts w:hint="cs"/>
          <w:b/>
          <w:bCs/>
          <w:rtl/>
        </w:rPr>
        <w:t>בפועל</w:t>
      </w:r>
      <w:r>
        <w:rPr>
          <w:rtl/>
        </w:rPr>
        <w:t xml:space="preserve"> </w:t>
      </w:r>
      <w:r>
        <w:rPr>
          <w:rFonts w:hint="cs"/>
          <w:rtl/>
        </w:rPr>
        <w:t>בניכוי</w:t>
      </w:r>
      <w:r>
        <w:rPr>
          <w:rtl/>
        </w:rPr>
        <w:t xml:space="preserve"> </w:t>
      </w:r>
      <w:r>
        <w:rPr>
          <w:rFonts w:hint="cs"/>
          <w:rtl/>
        </w:rPr>
        <w:t>ימי</w:t>
      </w:r>
      <w:r>
        <w:rPr>
          <w:rtl/>
        </w:rPr>
        <w:t xml:space="preserve"> </w:t>
      </w:r>
      <w:r>
        <w:rPr>
          <w:rFonts w:hint="cs"/>
          <w:rtl/>
        </w:rPr>
        <w:t>מעצרו</w:t>
      </w:r>
      <w:r>
        <w:rPr>
          <w:rtl/>
        </w:rPr>
        <w:t xml:space="preserve"> </w:t>
      </w:r>
      <w:r>
        <w:rPr>
          <w:rFonts w:hint="cs"/>
          <w:rtl/>
        </w:rPr>
        <w:t>בתיק זה</w:t>
      </w:r>
      <w:r>
        <w:rPr>
          <w:rtl/>
        </w:rPr>
        <w:t xml:space="preserve">, </w:t>
      </w:r>
      <w:r>
        <w:rPr>
          <w:rFonts w:hint="cs"/>
          <w:rtl/>
        </w:rPr>
        <w:t>ואילו</w:t>
      </w:r>
      <w:r>
        <w:rPr>
          <w:rtl/>
        </w:rPr>
        <w:t xml:space="preserve"> </w:t>
      </w:r>
      <w:r>
        <w:rPr>
          <w:rFonts w:hint="cs"/>
          <w:rtl/>
        </w:rPr>
        <w:t>היתרה</w:t>
      </w:r>
      <w:r>
        <w:rPr>
          <w:rtl/>
        </w:rPr>
        <w:t xml:space="preserve"> </w:t>
      </w:r>
      <w:r>
        <w:rPr>
          <w:rFonts w:hint="cs"/>
          <w:rtl/>
        </w:rPr>
        <w:t>על</w:t>
      </w:r>
      <w:r>
        <w:rPr>
          <w:rtl/>
        </w:rPr>
        <w:t xml:space="preserve"> </w:t>
      </w:r>
      <w:r>
        <w:rPr>
          <w:rFonts w:hint="cs"/>
          <w:rtl/>
        </w:rPr>
        <w:t>תנאי</w:t>
      </w:r>
      <w:r>
        <w:rPr>
          <w:rtl/>
        </w:rPr>
        <w:t xml:space="preserve"> </w:t>
      </w:r>
      <w:r>
        <w:rPr>
          <w:rFonts w:hint="cs"/>
          <w:rtl/>
        </w:rPr>
        <w:t>למשך</w:t>
      </w:r>
      <w:r>
        <w:rPr>
          <w:rtl/>
        </w:rPr>
        <w:t xml:space="preserve"> </w:t>
      </w:r>
      <w:r>
        <w:rPr>
          <w:rFonts w:hint="cs"/>
          <w:rtl/>
        </w:rPr>
        <w:t>שלוש</w:t>
      </w:r>
      <w:r>
        <w:rPr>
          <w:rtl/>
        </w:rPr>
        <w:t xml:space="preserve"> </w:t>
      </w:r>
      <w:r>
        <w:rPr>
          <w:rFonts w:hint="cs"/>
          <w:rtl/>
        </w:rPr>
        <w:t>שנים</w:t>
      </w:r>
      <w:r>
        <w:rPr>
          <w:rtl/>
        </w:rPr>
        <w:t xml:space="preserve">, </w:t>
      </w:r>
      <w:r>
        <w:rPr>
          <w:rFonts w:hint="cs"/>
          <w:rtl/>
        </w:rPr>
        <w:t>והתנאי</w:t>
      </w:r>
      <w:r>
        <w:rPr>
          <w:rtl/>
        </w:rPr>
        <w:t xml:space="preserve"> </w:t>
      </w:r>
      <w:r>
        <w:rPr>
          <w:rFonts w:hint="cs"/>
          <w:rtl/>
        </w:rPr>
        <w:t>הוא</w:t>
      </w:r>
      <w:r>
        <w:rPr>
          <w:rtl/>
        </w:rPr>
        <w:t xml:space="preserve"> </w:t>
      </w:r>
      <w:r>
        <w:rPr>
          <w:rFonts w:hint="cs"/>
          <w:rtl/>
        </w:rPr>
        <w:t>שנאשם</w:t>
      </w:r>
      <w:r>
        <w:rPr>
          <w:rtl/>
        </w:rPr>
        <w:t xml:space="preserve"> </w:t>
      </w:r>
      <w:r>
        <w:rPr>
          <w:rFonts w:hint="cs"/>
          <w:rtl/>
        </w:rPr>
        <w:t>2</w:t>
      </w:r>
      <w:r>
        <w:rPr>
          <w:rtl/>
        </w:rPr>
        <w:t xml:space="preserve"> </w:t>
      </w:r>
      <w:r>
        <w:rPr>
          <w:rFonts w:hint="cs"/>
          <w:rtl/>
        </w:rPr>
        <w:t>לא</w:t>
      </w:r>
      <w:r>
        <w:rPr>
          <w:rtl/>
        </w:rPr>
        <w:t xml:space="preserve"> </w:t>
      </w:r>
      <w:r>
        <w:rPr>
          <w:rFonts w:hint="cs"/>
          <w:rtl/>
        </w:rPr>
        <w:t>יעבור</w:t>
      </w:r>
      <w:r>
        <w:rPr>
          <w:rtl/>
        </w:rPr>
        <w:t xml:space="preserve"> </w:t>
      </w:r>
      <w:r>
        <w:rPr>
          <w:rFonts w:hint="cs"/>
          <w:rtl/>
        </w:rPr>
        <w:t>בפרק</w:t>
      </w:r>
      <w:r>
        <w:rPr>
          <w:rtl/>
        </w:rPr>
        <w:t xml:space="preserve"> </w:t>
      </w:r>
      <w:r>
        <w:rPr>
          <w:rFonts w:hint="cs"/>
          <w:rtl/>
        </w:rPr>
        <w:t>זמן</w:t>
      </w:r>
      <w:r>
        <w:rPr>
          <w:rtl/>
        </w:rPr>
        <w:t xml:space="preserve"> </w:t>
      </w:r>
      <w:r>
        <w:rPr>
          <w:rFonts w:hint="cs"/>
          <w:rtl/>
        </w:rPr>
        <w:t>זה</w:t>
      </w:r>
      <w:r>
        <w:rPr>
          <w:rtl/>
        </w:rPr>
        <w:t xml:space="preserve"> </w:t>
      </w:r>
      <w:r>
        <w:rPr>
          <w:rFonts w:hint="cs"/>
          <w:rtl/>
        </w:rPr>
        <w:t>עבירת</w:t>
      </w:r>
      <w:r>
        <w:rPr>
          <w:rtl/>
        </w:rPr>
        <w:t xml:space="preserve"> </w:t>
      </w:r>
      <w:r>
        <w:rPr>
          <w:rFonts w:hint="cs"/>
          <w:rtl/>
        </w:rPr>
        <w:t>נשק</w:t>
      </w:r>
      <w:r>
        <w:rPr>
          <w:rtl/>
        </w:rPr>
        <w:t xml:space="preserve"> </w:t>
      </w:r>
      <w:r>
        <w:rPr>
          <w:rFonts w:hint="cs"/>
          <w:rtl/>
        </w:rPr>
        <w:t>מסוג</w:t>
      </w:r>
      <w:r>
        <w:rPr>
          <w:rtl/>
        </w:rPr>
        <w:t xml:space="preserve"> </w:t>
      </w:r>
      <w:r>
        <w:rPr>
          <w:rFonts w:hint="cs"/>
          <w:rtl/>
        </w:rPr>
        <w:t>פשע</w:t>
      </w:r>
      <w:r>
        <w:rPr>
          <w:rtl/>
        </w:rPr>
        <w:t xml:space="preserve"> </w:t>
      </w:r>
      <w:r>
        <w:rPr>
          <w:rFonts w:hint="cs"/>
          <w:rtl/>
        </w:rPr>
        <w:t>שיורשע</w:t>
      </w:r>
      <w:r>
        <w:rPr>
          <w:rtl/>
        </w:rPr>
        <w:t xml:space="preserve"> </w:t>
      </w:r>
      <w:r>
        <w:rPr>
          <w:rFonts w:hint="cs"/>
          <w:rtl/>
        </w:rPr>
        <w:t>בגינה</w:t>
      </w:r>
      <w:r>
        <w:rPr>
          <w:rtl/>
        </w:rPr>
        <w:t xml:space="preserve">, </w:t>
      </w:r>
      <w:r>
        <w:rPr>
          <w:rFonts w:hint="cs"/>
          <w:rtl/>
        </w:rPr>
        <w:t>וכן</w:t>
      </w:r>
      <w:r>
        <w:rPr>
          <w:rtl/>
        </w:rPr>
        <w:t xml:space="preserve"> </w:t>
      </w:r>
      <w:r>
        <w:rPr>
          <w:rFonts w:hint="cs"/>
          <w:rtl/>
        </w:rPr>
        <w:t>עבירה</w:t>
      </w:r>
      <w:r>
        <w:rPr>
          <w:rtl/>
        </w:rPr>
        <w:t xml:space="preserve"> </w:t>
      </w:r>
      <w:r>
        <w:rPr>
          <w:rFonts w:hint="cs"/>
          <w:rtl/>
        </w:rPr>
        <w:t>של</w:t>
      </w:r>
      <w:r>
        <w:rPr>
          <w:rtl/>
        </w:rPr>
        <w:t xml:space="preserve"> </w:t>
      </w:r>
      <w:r>
        <w:rPr>
          <w:rFonts w:hint="cs"/>
          <w:rtl/>
        </w:rPr>
        <w:t>קשירת</w:t>
      </w:r>
      <w:r>
        <w:rPr>
          <w:rtl/>
        </w:rPr>
        <w:t xml:space="preserve"> </w:t>
      </w:r>
      <w:r>
        <w:rPr>
          <w:rFonts w:hint="cs"/>
          <w:rtl/>
        </w:rPr>
        <w:t>קשר</w:t>
      </w:r>
      <w:r>
        <w:rPr>
          <w:rtl/>
        </w:rPr>
        <w:t xml:space="preserve"> </w:t>
      </w:r>
      <w:r>
        <w:rPr>
          <w:rFonts w:hint="cs"/>
          <w:rtl/>
        </w:rPr>
        <w:t>לביצוע</w:t>
      </w:r>
      <w:r>
        <w:rPr>
          <w:rtl/>
        </w:rPr>
        <w:t xml:space="preserve"> </w:t>
      </w:r>
      <w:r>
        <w:rPr>
          <w:rFonts w:hint="cs"/>
          <w:rtl/>
        </w:rPr>
        <w:t>פשע</w:t>
      </w:r>
      <w:r>
        <w:rPr>
          <w:rtl/>
        </w:rPr>
        <w:t>.</w:t>
      </w:r>
    </w:p>
    <w:p w14:paraId="04C0AEDC" w14:textId="77777777" w:rsidR="00790AC7" w:rsidRDefault="005A57D3">
      <w:pPr>
        <w:spacing w:line="360" w:lineRule="auto"/>
        <w:ind w:left="720"/>
        <w:jc w:val="both"/>
        <w:rPr>
          <w:b/>
          <w:bCs/>
        </w:rPr>
      </w:pPr>
      <w:r>
        <w:rPr>
          <w:rFonts w:hint="cs"/>
          <w:b/>
          <w:bCs/>
          <w:rtl/>
        </w:rPr>
        <w:t xml:space="preserve">באשר לחישוב ימי המעצר, יגישו הצדדים הודעה מוסכמת תוך 10 ימים. </w:t>
      </w:r>
    </w:p>
    <w:p w14:paraId="6F00EE22" w14:textId="77777777" w:rsidR="00790AC7" w:rsidRDefault="00790AC7">
      <w:pPr>
        <w:pStyle w:val="ListParagraph"/>
        <w:spacing w:after="0" w:line="360" w:lineRule="auto"/>
        <w:ind w:left="1080"/>
        <w:jc w:val="both"/>
        <w:rPr>
          <w:rFonts w:cs="David"/>
          <w:sz w:val="24"/>
          <w:szCs w:val="24"/>
          <w:rtl/>
        </w:rPr>
      </w:pPr>
    </w:p>
    <w:p w14:paraId="11BC81BF" w14:textId="77777777" w:rsidR="00790AC7" w:rsidRDefault="005A57D3">
      <w:pPr>
        <w:spacing w:line="360" w:lineRule="auto"/>
        <w:ind w:firstLine="720"/>
        <w:jc w:val="both"/>
      </w:pPr>
      <w:r>
        <w:rPr>
          <w:rFonts w:hint="cs"/>
          <w:b/>
          <w:bCs/>
          <w:u w:val="single"/>
          <w:rtl/>
        </w:rPr>
        <w:t>נאשם 3</w:t>
      </w:r>
      <w:r>
        <w:rPr>
          <w:rFonts w:hint="cs"/>
          <w:rtl/>
        </w:rPr>
        <w:t xml:space="preserve"> -</w:t>
      </w:r>
    </w:p>
    <w:p w14:paraId="07CA2560" w14:textId="77777777" w:rsidR="00790AC7" w:rsidRDefault="005A57D3">
      <w:pPr>
        <w:pStyle w:val="ListParagraph"/>
        <w:numPr>
          <w:ilvl w:val="0"/>
          <w:numId w:val="32"/>
        </w:numPr>
        <w:spacing w:after="0" w:line="360" w:lineRule="auto"/>
        <w:jc w:val="both"/>
        <w:rPr>
          <w:rFonts w:cs="David"/>
          <w:sz w:val="24"/>
          <w:szCs w:val="24"/>
        </w:rPr>
      </w:pPr>
      <w:r>
        <w:rPr>
          <w:rFonts w:cs="David" w:hint="cs"/>
          <w:sz w:val="24"/>
          <w:szCs w:val="24"/>
          <w:rtl/>
        </w:rPr>
        <w:t>עשרים ושניים (22) חודשי</w:t>
      </w:r>
      <w:r>
        <w:rPr>
          <w:rFonts w:cs="David"/>
          <w:sz w:val="24"/>
          <w:szCs w:val="24"/>
          <w:rtl/>
        </w:rPr>
        <w:t xml:space="preserve"> </w:t>
      </w:r>
      <w:r>
        <w:rPr>
          <w:rFonts w:cs="David" w:hint="cs"/>
          <w:sz w:val="24"/>
          <w:szCs w:val="24"/>
          <w:rtl/>
        </w:rPr>
        <w:t>מאסר</w:t>
      </w:r>
      <w:r>
        <w:rPr>
          <w:rFonts w:cs="David"/>
          <w:sz w:val="24"/>
          <w:szCs w:val="24"/>
          <w:rtl/>
        </w:rPr>
        <w:t xml:space="preserve">, </w:t>
      </w:r>
      <w:r>
        <w:rPr>
          <w:rFonts w:cs="David" w:hint="cs"/>
          <w:sz w:val="24"/>
          <w:szCs w:val="24"/>
          <w:rtl/>
        </w:rPr>
        <w:t>מתוכם שנים עשר</w:t>
      </w:r>
      <w:r>
        <w:rPr>
          <w:rFonts w:cs="David"/>
          <w:sz w:val="24"/>
          <w:szCs w:val="24"/>
          <w:rtl/>
        </w:rPr>
        <w:t xml:space="preserve"> </w:t>
      </w:r>
      <w:r>
        <w:rPr>
          <w:rFonts w:cs="David" w:hint="cs"/>
          <w:sz w:val="24"/>
          <w:szCs w:val="24"/>
          <w:rtl/>
        </w:rPr>
        <w:t>(12)</w:t>
      </w:r>
      <w:r>
        <w:rPr>
          <w:rFonts w:cs="David"/>
          <w:sz w:val="24"/>
          <w:szCs w:val="24"/>
          <w:rtl/>
        </w:rPr>
        <w:t xml:space="preserve"> </w:t>
      </w:r>
      <w:r>
        <w:rPr>
          <w:rFonts w:cs="David" w:hint="cs"/>
          <w:sz w:val="24"/>
          <w:szCs w:val="24"/>
          <w:rtl/>
        </w:rPr>
        <w:t>חודשים</w:t>
      </w:r>
      <w:r>
        <w:rPr>
          <w:rFonts w:cs="David"/>
          <w:sz w:val="24"/>
          <w:szCs w:val="24"/>
          <w:rtl/>
        </w:rPr>
        <w:t xml:space="preserve"> </w:t>
      </w:r>
      <w:r>
        <w:rPr>
          <w:rFonts w:cs="David" w:hint="cs"/>
          <w:sz w:val="24"/>
          <w:szCs w:val="24"/>
          <w:rtl/>
        </w:rPr>
        <w:t>לנשיאה</w:t>
      </w:r>
      <w:r>
        <w:rPr>
          <w:rFonts w:cs="David"/>
          <w:sz w:val="24"/>
          <w:szCs w:val="24"/>
          <w:rtl/>
        </w:rPr>
        <w:t xml:space="preserve"> </w:t>
      </w:r>
      <w:r>
        <w:rPr>
          <w:rFonts w:cs="David" w:hint="cs"/>
          <w:sz w:val="24"/>
          <w:szCs w:val="24"/>
          <w:rtl/>
        </w:rPr>
        <w:t>בפועל</w:t>
      </w:r>
      <w:r>
        <w:rPr>
          <w:rFonts w:cs="David"/>
          <w:sz w:val="24"/>
          <w:szCs w:val="24"/>
          <w:rtl/>
        </w:rPr>
        <w:t>,</w:t>
      </w:r>
      <w:r>
        <w:rPr>
          <w:rFonts w:cs="David" w:hint="cs"/>
          <w:sz w:val="24"/>
          <w:szCs w:val="24"/>
          <w:rtl/>
        </w:rPr>
        <w:t xml:space="preserve"> בניכוי ימי מעצר מ - 26.12.12 עד 27.10.13 ובנוסף 23.12.13 ועד היום</w:t>
      </w:r>
      <w:r>
        <w:rPr>
          <w:rFonts w:cs="David"/>
          <w:sz w:val="24"/>
          <w:szCs w:val="24"/>
          <w:rtl/>
        </w:rPr>
        <w:t xml:space="preserve"> </w:t>
      </w:r>
      <w:r>
        <w:rPr>
          <w:rFonts w:cs="David" w:hint="cs"/>
          <w:sz w:val="24"/>
          <w:szCs w:val="24"/>
          <w:rtl/>
        </w:rPr>
        <w:t>ואילו</w:t>
      </w:r>
      <w:r>
        <w:rPr>
          <w:rFonts w:cs="David"/>
          <w:sz w:val="24"/>
          <w:szCs w:val="24"/>
          <w:rtl/>
        </w:rPr>
        <w:t xml:space="preserve"> </w:t>
      </w:r>
      <w:r>
        <w:rPr>
          <w:rFonts w:cs="David" w:hint="cs"/>
          <w:sz w:val="24"/>
          <w:szCs w:val="24"/>
          <w:rtl/>
        </w:rPr>
        <w:t>היתרה</w:t>
      </w:r>
      <w:r>
        <w:rPr>
          <w:rFonts w:cs="David"/>
          <w:sz w:val="24"/>
          <w:szCs w:val="24"/>
          <w:rtl/>
        </w:rPr>
        <w:t xml:space="preserve"> </w:t>
      </w:r>
      <w:r>
        <w:rPr>
          <w:rFonts w:cs="David" w:hint="cs"/>
          <w:sz w:val="24"/>
          <w:szCs w:val="24"/>
          <w:rtl/>
        </w:rPr>
        <w:t>על</w:t>
      </w:r>
      <w:r>
        <w:rPr>
          <w:rFonts w:cs="David"/>
          <w:sz w:val="24"/>
          <w:szCs w:val="24"/>
          <w:rtl/>
        </w:rPr>
        <w:t xml:space="preserve"> </w:t>
      </w:r>
      <w:r>
        <w:rPr>
          <w:rFonts w:cs="David" w:hint="cs"/>
          <w:sz w:val="24"/>
          <w:szCs w:val="24"/>
          <w:rtl/>
        </w:rPr>
        <w:t>תנאי</w:t>
      </w:r>
      <w:r>
        <w:rPr>
          <w:rFonts w:cs="David"/>
          <w:sz w:val="24"/>
          <w:szCs w:val="24"/>
          <w:rtl/>
        </w:rPr>
        <w:t xml:space="preserve"> </w:t>
      </w:r>
      <w:r>
        <w:rPr>
          <w:rFonts w:cs="David" w:hint="cs"/>
          <w:sz w:val="24"/>
          <w:szCs w:val="24"/>
          <w:rtl/>
        </w:rPr>
        <w:t>למשך</w:t>
      </w:r>
      <w:r>
        <w:rPr>
          <w:rFonts w:cs="David"/>
          <w:sz w:val="24"/>
          <w:szCs w:val="24"/>
          <w:rtl/>
        </w:rPr>
        <w:t xml:space="preserve"> </w:t>
      </w:r>
      <w:r>
        <w:rPr>
          <w:rFonts w:cs="David" w:hint="cs"/>
          <w:sz w:val="24"/>
          <w:szCs w:val="24"/>
          <w:rtl/>
        </w:rPr>
        <w:t>שלוש</w:t>
      </w:r>
      <w:r>
        <w:rPr>
          <w:rFonts w:cs="David"/>
          <w:sz w:val="24"/>
          <w:szCs w:val="24"/>
          <w:rtl/>
        </w:rPr>
        <w:t xml:space="preserve"> </w:t>
      </w:r>
      <w:r>
        <w:rPr>
          <w:rFonts w:cs="David" w:hint="cs"/>
          <w:sz w:val="24"/>
          <w:szCs w:val="24"/>
          <w:rtl/>
        </w:rPr>
        <w:t>שנים</w:t>
      </w:r>
      <w:r>
        <w:rPr>
          <w:rFonts w:cs="David"/>
          <w:sz w:val="24"/>
          <w:szCs w:val="24"/>
          <w:rtl/>
        </w:rPr>
        <w:t xml:space="preserve">, </w:t>
      </w:r>
      <w:r>
        <w:rPr>
          <w:rFonts w:cs="David" w:hint="cs"/>
          <w:sz w:val="24"/>
          <w:szCs w:val="24"/>
          <w:rtl/>
        </w:rPr>
        <w:t>והתנאי</w:t>
      </w:r>
      <w:r>
        <w:rPr>
          <w:rFonts w:cs="David"/>
          <w:sz w:val="24"/>
          <w:szCs w:val="24"/>
          <w:rtl/>
        </w:rPr>
        <w:t xml:space="preserve"> </w:t>
      </w:r>
      <w:r>
        <w:rPr>
          <w:rFonts w:cs="David" w:hint="cs"/>
          <w:sz w:val="24"/>
          <w:szCs w:val="24"/>
          <w:rtl/>
        </w:rPr>
        <w:t>הוא</w:t>
      </w:r>
      <w:r>
        <w:rPr>
          <w:rFonts w:cs="David"/>
          <w:sz w:val="24"/>
          <w:szCs w:val="24"/>
          <w:rtl/>
        </w:rPr>
        <w:t xml:space="preserve"> </w:t>
      </w:r>
      <w:r>
        <w:rPr>
          <w:rFonts w:cs="David" w:hint="cs"/>
          <w:sz w:val="24"/>
          <w:szCs w:val="24"/>
          <w:rtl/>
        </w:rPr>
        <w:t>שנאשם</w:t>
      </w:r>
      <w:r>
        <w:rPr>
          <w:rFonts w:cs="David"/>
          <w:sz w:val="24"/>
          <w:szCs w:val="24"/>
          <w:rtl/>
        </w:rPr>
        <w:t xml:space="preserve"> </w:t>
      </w:r>
      <w:r>
        <w:rPr>
          <w:rFonts w:cs="David" w:hint="cs"/>
          <w:sz w:val="24"/>
          <w:szCs w:val="24"/>
          <w:rtl/>
        </w:rPr>
        <w:t>3</w:t>
      </w:r>
      <w:r>
        <w:rPr>
          <w:rFonts w:cs="David"/>
          <w:sz w:val="24"/>
          <w:szCs w:val="24"/>
          <w:rtl/>
        </w:rPr>
        <w:t xml:space="preserve"> </w:t>
      </w:r>
      <w:r>
        <w:rPr>
          <w:rFonts w:cs="David" w:hint="cs"/>
          <w:sz w:val="24"/>
          <w:szCs w:val="24"/>
          <w:rtl/>
        </w:rPr>
        <w:t>לא</w:t>
      </w:r>
      <w:r>
        <w:rPr>
          <w:rFonts w:cs="David"/>
          <w:sz w:val="24"/>
          <w:szCs w:val="24"/>
          <w:rtl/>
        </w:rPr>
        <w:t xml:space="preserve"> </w:t>
      </w:r>
      <w:r>
        <w:rPr>
          <w:rFonts w:cs="David" w:hint="cs"/>
          <w:sz w:val="24"/>
          <w:szCs w:val="24"/>
          <w:rtl/>
        </w:rPr>
        <w:t>יעבור</w:t>
      </w:r>
      <w:r>
        <w:rPr>
          <w:rFonts w:cs="David"/>
          <w:sz w:val="24"/>
          <w:szCs w:val="24"/>
          <w:rtl/>
        </w:rPr>
        <w:t xml:space="preserve"> </w:t>
      </w:r>
      <w:r>
        <w:rPr>
          <w:rFonts w:cs="David" w:hint="cs"/>
          <w:sz w:val="24"/>
          <w:szCs w:val="24"/>
          <w:rtl/>
        </w:rPr>
        <w:t>בפרק</w:t>
      </w:r>
      <w:r>
        <w:rPr>
          <w:rFonts w:cs="David"/>
          <w:sz w:val="24"/>
          <w:szCs w:val="24"/>
          <w:rtl/>
        </w:rPr>
        <w:t xml:space="preserve"> </w:t>
      </w:r>
      <w:r>
        <w:rPr>
          <w:rFonts w:cs="David" w:hint="cs"/>
          <w:sz w:val="24"/>
          <w:szCs w:val="24"/>
          <w:rtl/>
        </w:rPr>
        <w:t>זמן</w:t>
      </w:r>
      <w:r>
        <w:rPr>
          <w:rFonts w:cs="David"/>
          <w:sz w:val="24"/>
          <w:szCs w:val="24"/>
          <w:rtl/>
        </w:rPr>
        <w:t xml:space="preserve"> </w:t>
      </w:r>
      <w:r>
        <w:rPr>
          <w:rFonts w:cs="David" w:hint="cs"/>
          <w:sz w:val="24"/>
          <w:szCs w:val="24"/>
          <w:rtl/>
        </w:rPr>
        <w:t>זה</w:t>
      </w:r>
      <w:r>
        <w:rPr>
          <w:rFonts w:cs="David"/>
          <w:sz w:val="24"/>
          <w:szCs w:val="24"/>
          <w:rtl/>
        </w:rPr>
        <w:t xml:space="preserve"> </w:t>
      </w:r>
      <w:r>
        <w:rPr>
          <w:rFonts w:cs="David" w:hint="cs"/>
          <w:sz w:val="24"/>
          <w:szCs w:val="24"/>
          <w:rtl/>
        </w:rPr>
        <w:t>עבירה מן העבירות בהן הורשע בתיק זה.</w:t>
      </w:r>
    </w:p>
    <w:p w14:paraId="7108950F" w14:textId="77777777" w:rsidR="00790AC7" w:rsidRDefault="005A57D3">
      <w:pPr>
        <w:pStyle w:val="ListParagraph"/>
        <w:numPr>
          <w:ilvl w:val="0"/>
          <w:numId w:val="32"/>
        </w:numPr>
        <w:spacing w:after="0" w:line="360" w:lineRule="auto"/>
        <w:jc w:val="both"/>
        <w:rPr>
          <w:rFonts w:cs="David"/>
          <w:sz w:val="24"/>
          <w:szCs w:val="24"/>
        </w:rPr>
      </w:pPr>
      <w:r>
        <w:rPr>
          <w:rFonts w:cs="David" w:hint="cs"/>
          <w:sz w:val="24"/>
          <w:szCs w:val="24"/>
          <w:rtl/>
        </w:rPr>
        <w:t>הפעלת עונש המאסר המותנה שהוטל על נאשם 3 ב</w:t>
      </w:r>
      <w:hyperlink r:id="rId52" w:history="1">
        <w:r w:rsidRPr="005A57D3">
          <w:rPr>
            <w:rFonts w:cs="David" w:hint="cs"/>
            <w:color w:val="0000FF"/>
            <w:sz w:val="24"/>
            <w:szCs w:val="24"/>
            <w:u w:val="single"/>
            <w:rtl/>
          </w:rPr>
          <w:t>ת</w:t>
        </w:r>
        <w:r w:rsidRPr="005A57D3">
          <w:rPr>
            <w:rFonts w:cs="David"/>
            <w:color w:val="0000FF"/>
            <w:sz w:val="24"/>
            <w:szCs w:val="24"/>
            <w:u w:val="single"/>
            <w:rtl/>
          </w:rPr>
          <w:t>"</w:t>
        </w:r>
        <w:r w:rsidRPr="005A57D3">
          <w:rPr>
            <w:rFonts w:cs="David" w:hint="cs"/>
            <w:color w:val="0000FF"/>
            <w:sz w:val="24"/>
            <w:szCs w:val="24"/>
            <w:u w:val="single"/>
            <w:rtl/>
          </w:rPr>
          <w:t>פ</w:t>
        </w:r>
        <w:r w:rsidRPr="005A57D3">
          <w:rPr>
            <w:rFonts w:cs="David"/>
            <w:color w:val="0000FF"/>
            <w:sz w:val="24"/>
            <w:szCs w:val="24"/>
            <w:u w:val="single"/>
            <w:rtl/>
          </w:rPr>
          <w:t xml:space="preserve"> (</w:t>
        </w:r>
        <w:r w:rsidRPr="005A57D3">
          <w:rPr>
            <w:rFonts w:cs="David" w:hint="cs"/>
            <w:color w:val="0000FF"/>
            <w:sz w:val="24"/>
            <w:szCs w:val="24"/>
            <w:u w:val="single"/>
            <w:rtl/>
          </w:rPr>
          <w:t>שלום</w:t>
        </w:r>
        <w:r w:rsidRPr="005A57D3">
          <w:rPr>
            <w:rFonts w:cs="David"/>
            <w:color w:val="0000FF"/>
            <w:sz w:val="24"/>
            <w:szCs w:val="24"/>
            <w:u w:val="single"/>
            <w:rtl/>
          </w:rPr>
          <w:t xml:space="preserve"> </w:t>
        </w:r>
        <w:r w:rsidRPr="005A57D3">
          <w:rPr>
            <w:rFonts w:cs="David" w:hint="cs"/>
            <w:color w:val="0000FF"/>
            <w:sz w:val="24"/>
            <w:szCs w:val="24"/>
            <w:u w:val="single"/>
            <w:rtl/>
          </w:rPr>
          <w:t>צפת</w:t>
        </w:r>
        <w:r w:rsidRPr="005A57D3">
          <w:rPr>
            <w:rFonts w:cs="David"/>
            <w:color w:val="0000FF"/>
            <w:sz w:val="24"/>
            <w:szCs w:val="24"/>
            <w:u w:val="single"/>
            <w:rtl/>
          </w:rPr>
          <w:t>) 52999-03-11</w:t>
        </w:r>
      </w:hyperlink>
      <w:r>
        <w:rPr>
          <w:rFonts w:cs="David" w:hint="cs"/>
          <w:sz w:val="24"/>
          <w:szCs w:val="24"/>
          <w:rtl/>
        </w:rPr>
        <w:t xml:space="preserve">, במצטבר לכל עונש אחר. </w:t>
      </w:r>
      <w:r>
        <w:rPr>
          <w:rFonts w:cs="David" w:hint="cs"/>
          <w:b/>
          <w:bCs/>
          <w:sz w:val="24"/>
          <w:szCs w:val="24"/>
          <w:rtl/>
        </w:rPr>
        <w:t>בסך הכול יישא נאשם 3 שלושה עשר (13) חודשי מאסר בפועל</w:t>
      </w:r>
      <w:r>
        <w:rPr>
          <w:rFonts w:cs="David" w:hint="cs"/>
          <w:sz w:val="24"/>
          <w:szCs w:val="24"/>
          <w:rtl/>
        </w:rPr>
        <w:t>.</w:t>
      </w:r>
    </w:p>
    <w:p w14:paraId="714B61B3" w14:textId="77777777" w:rsidR="00790AC7" w:rsidRDefault="00790AC7">
      <w:pPr>
        <w:spacing w:line="360" w:lineRule="auto"/>
        <w:ind w:left="720"/>
        <w:jc w:val="both"/>
        <w:rPr>
          <w:rtl/>
        </w:rPr>
      </w:pPr>
    </w:p>
    <w:p w14:paraId="73EFF69A" w14:textId="77777777" w:rsidR="00790AC7" w:rsidRDefault="005A57D3">
      <w:pPr>
        <w:spacing w:line="360" w:lineRule="auto"/>
        <w:ind w:left="720"/>
        <w:jc w:val="both"/>
        <w:rPr>
          <w:rtl/>
        </w:rPr>
      </w:pPr>
      <w:r>
        <w:rPr>
          <w:rFonts w:hint="cs"/>
          <w:b/>
          <w:bCs/>
          <w:u w:val="single"/>
          <w:rtl/>
        </w:rPr>
        <w:t>זכות ערעור לבית המשפט העליון</w:t>
      </w:r>
      <w:r>
        <w:rPr>
          <w:rFonts w:hint="cs"/>
          <w:rtl/>
        </w:rPr>
        <w:t xml:space="preserve">. </w:t>
      </w:r>
    </w:p>
    <w:p w14:paraId="57D46569" w14:textId="77777777" w:rsidR="00790AC7" w:rsidRDefault="005A57D3">
      <w:pPr>
        <w:spacing w:line="360" w:lineRule="auto"/>
        <w:ind w:left="720"/>
        <w:jc w:val="both"/>
        <w:rPr>
          <w:sz w:val="6"/>
          <w:szCs w:val="6"/>
          <w:rtl/>
        </w:rPr>
      </w:pPr>
      <w:r>
        <w:rPr>
          <w:sz w:val="6"/>
          <w:szCs w:val="6"/>
          <w:rtl/>
        </w:rPr>
        <w:t>&lt;#5#&gt;</w:t>
      </w:r>
    </w:p>
    <w:p w14:paraId="0A43438A" w14:textId="77777777" w:rsidR="00790AC7" w:rsidRDefault="00790AC7">
      <w:pPr>
        <w:jc w:val="right"/>
        <w:rPr>
          <w:rtl/>
        </w:rPr>
      </w:pPr>
    </w:p>
    <w:p w14:paraId="5182C92B" w14:textId="77777777" w:rsidR="00790AC7" w:rsidRDefault="005A57D3">
      <w:pPr>
        <w:spacing w:line="360" w:lineRule="auto"/>
        <w:ind w:firstLine="720"/>
        <w:rPr>
          <w:rtl/>
        </w:rPr>
      </w:pPr>
      <w:r>
        <w:rPr>
          <w:rFonts w:hint="cs"/>
          <w:b/>
          <w:bCs/>
          <w:rtl/>
        </w:rPr>
        <w:t xml:space="preserve">ניתן והודע היום </w:t>
      </w:r>
      <w:r>
        <w:rPr>
          <w:rFonts w:hint="cs"/>
          <w:rtl/>
        </w:rPr>
        <w:t>ט"ז אלול תשע"ד</w:t>
      </w:r>
      <w:r>
        <w:rPr>
          <w:rFonts w:hint="cs"/>
          <w:b/>
          <w:bCs/>
          <w:rtl/>
        </w:rPr>
        <w:t xml:space="preserve">, </w:t>
      </w:r>
      <w:r>
        <w:rPr>
          <w:rFonts w:hint="cs"/>
          <w:rtl/>
        </w:rPr>
        <w:t>11/09/2014</w:t>
      </w:r>
      <w:r>
        <w:rPr>
          <w:rFonts w:hint="cs"/>
          <w:b/>
          <w:bCs/>
          <w:rtl/>
        </w:rPr>
        <w:t xml:space="preserve"> במעמד הנוכחים.</w:t>
      </w:r>
    </w:p>
    <w:p w14:paraId="216C4DC4" w14:textId="77777777" w:rsidR="00790AC7" w:rsidRDefault="00790AC7">
      <w:pPr>
        <w:jc w:val="center"/>
        <w:rPr>
          <w:rtl/>
        </w:rPr>
      </w:pPr>
    </w:p>
    <w:p w14:paraId="52F01532" w14:textId="77777777" w:rsidR="00790AC7" w:rsidRDefault="00790AC7">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90AC7" w14:paraId="7EADB69A" w14:textId="77777777">
        <w:trPr>
          <w:trHeight w:val="316"/>
          <w:jc w:val="right"/>
        </w:trPr>
        <w:tc>
          <w:tcPr>
            <w:tcW w:w="3936" w:type="dxa"/>
          </w:tcPr>
          <w:p w14:paraId="5F69F375" w14:textId="77777777" w:rsidR="00790AC7" w:rsidRDefault="00790AC7">
            <w:pPr>
              <w:jc w:val="center"/>
              <w:rPr>
                <w:rFonts w:ascii="Times New Roman" w:eastAsia="Times New Roman" w:hAnsi="Times New Roman" w:cs="Times New Roman"/>
                <w:rtl/>
              </w:rPr>
            </w:pPr>
          </w:p>
        </w:tc>
      </w:tr>
      <w:tr w:rsidR="00790AC7" w14:paraId="518BB1B0" w14:textId="77777777">
        <w:trPr>
          <w:trHeight w:val="361"/>
          <w:jc w:val="right"/>
        </w:trPr>
        <w:tc>
          <w:tcPr>
            <w:tcW w:w="3936" w:type="dxa"/>
          </w:tcPr>
          <w:p w14:paraId="69432FBF" w14:textId="77777777" w:rsidR="00790AC7" w:rsidRDefault="005A57D3">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772C9E14" w14:textId="77777777" w:rsidR="00790AC7" w:rsidRDefault="00790AC7">
      <w:pPr>
        <w:jc w:val="right"/>
        <w:rPr>
          <w:rtl/>
        </w:rPr>
      </w:pPr>
    </w:p>
    <w:p w14:paraId="05B949C0" w14:textId="77777777" w:rsidR="00790AC7" w:rsidRDefault="005A57D3">
      <w:pPr>
        <w:spacing w:line="360" w:lineRule="auto"/>
        <w:ind w:left="720"/>
        <w:jc w:val="both"/>
        <w:rPr>
          <w:b/>
          <w:bCs/>
          <w:rtl/>
        </w:rPr>
      </w:pPr>
      <w:r>
        <w:rPr>
          <w:rtl/>
        </w:rPr>
        <w:t xml:space="preserve"> </w:t>
      </w:r>
      <w:r>
        <w:rPr>
          <w:rFonts w:hint="cs"/>
          <w:b/>
          <w:bCs/>
          <w:rtl/>
        </w:rPr>
        <w:t>גזר הדין הוקרא ע"י כב' השופט אשר קולה;</w:t>
      </w:r>
    </w:p>
    <w:p w14:paraId="304EEE31" w14:textId="77777777" w:rsidR="00790AC7" w:rsidRDefault="00790AC7">
      <w:pPr>
        <w:rPr>
          <w:rtl/>
        </w:rPr>
      </w:pPr>
    </w:p>
    <w:tbl>
      <w:tblPr>
        <w:bidiVisual/>
        <w:tblW w:w="0" w:type="auto"/>
        <w:jc w:val="right"/>
        <w:tblLook w:val="01E0" w:firstRow="1" w:lastRow="1" w:firstColumn="1" w:lastColumn="1" w:noHBand="0" w:noVBand="0"/>
      </w:tblPr>
      <w:tblGrid>
        <w:gridCol w:w="2962"/>
      </w:tblGrid>
      <w:tr w:rsidR="00790AC7" w14:paraId="35F475D0" w14:textId="77777777">
        <w:trPr>
          <w:jc w:val="right"/>
        </w:trPr>
        <w:tc>
          <w:tcPr>
            <w:tcW w:w="2962" w:type="dxa"/>
            <w:tcBorders>
              <w:top w:val="nil"/>
              <w:left w:val="nil"/>
              <w:bottom w:val="single" w:sz="4" w:space="0" w:color="auto"/>
              <w:right w:val="nil"/>
            </w:tcBorders>
            <w:vAlign w:val="center"/>
          </w:tcPr>
          <w:p w14:paraId="5F14A46B" w14:textId="77777777" w:rsidR="00790AC7" w:rsidRDefault="00790AC7">
            <w:pPr>
              <w:jc w:val="center"/>
              <w:rPr>
                <w:rFonts w:ascii="Courier New" w:eastAsia="Times New Roman" w:hAnsi="Courier New"/>
                <w:b/>
                <w:bCs/>
              </w:rPr>
            </w:pPr>
          </w:p>
        </w:tc>
      </w:tr>
      <w:tr w:rsidR="00790AC7" w14:paraId="191FFACD" w14:textId="77777777">
        <w:trPr>
          <w:jc w:val="right"/>
        </w:trPr>
        <w:tc>
          <w:tcPr>
            <w:tcW w:w="2962" w:type="dxa"/>
            <w:tcBorders>
              <w:top w:val="single" w:sz="4" w:space="0" w:color="auto"/>
              <w:left w:val="nil"/>
              <w:bottom w:val="nil"/>
              <w:right w:val="nil"/>
            </w:tcBorders>
            <w:vAlign w:val="bottom"/>
          </w:tcPr>
          <w:p w14:paraId="7E587756" w14:textId="77777777" w:rsidR="00790AC7" w:rsidRDefault="005A57D3">
            <w:pPr>
              <w:jc w:val="center"/>
              <w:rPr>
                <w:rFonts w:ascii="Courier New" w:eastAsia="Times New Roman" w:hAnsi="Courier New"/>
                <w:b/>
                <w:bCs/>
                <w:rtl/>
              </w:rPr>
            </w:pPr>
            <w:r>
              <w:rPr>
                <w:rFonts w:ascii="Courier New" w:eastAsia="Times New Roman" w:hAnsi="Courier New" w:hint="cs"/>
                <w:b/>
                <w:bCs/>
                <w:rtl/>
              </w:rPr>
              <w:t>אשר קולה, שופט</w:t>
            </w:r>
          </w:p>
          <w:p w14:paraId="22E72916" w14:textId="77777777" w:rsidR="00790AC7" w:rsidRDefault="00790AC7">
            <w:pPr>
              <w:jc w:val="center"/>
              <w:rPr>
                <w:rFonts w:ascii="Courier New" w:eastAsia="Times New Roman" w:hAnsi="Courier New"/>
                <w:b/>
                <w:bCs/>
              </w:rPr>
            </w:pPr>
          </w:p>
        </w:tc>
      </w:tr>
    </w:tbl>
    <w:p w14:paraId="7AE53AB9" w14:textId="77777777" w:rsidR="00790AC7" w:rsidRDefault="00790AC7">
      <w:pPr>
        <w:spacing w:line="360" w:lineRule="auto"/>
        <w:jc w:val="both"/>
        <w:rPr>
          <w:rtl/>
        </w:rPr>
      </w:pPr>
    </w:p>
    <w:p w14:paraId="470ACA83" w14:textId="77777777" w:rsidR="00790AC7" w:rsidRDefault="005A57D3">
      <w:pPr>
        <w:spacing w:line="360" w:lineRule="auto"/>
        <w:jc w:val="both"/>
        <w:rPr>
          <w:sz w:val="6"/>
          <w:szCs w:val="6"/>
          <w:rtl/>
        </w:rPr>
      </w:pPr>
      <w:r>
        <w:rPr>
          <w:sz w:val="6"/>
          <w:szCs w:val="6"/>
          <w:rtl/>
        </w:rPr>
        <w:t>&lt;#9#&gt;</w:t>
      </w:r>
    </w:p>
    <w:p w14:paraId="0407CE72" w14:textId="77777777" w:rsidR="00790AC7" w:rsidRDefault="005A57D3">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A87B080" w14:textId="77777777" w:rsidR="00790AC7" w:rsidRDefault="00790AC7">
      <w:pPr>
        <w:spacing w:line="360" w:lineRule="auto"/>
        <w:jc w:val="both"/>
        <w:rPr>
          <w:rtl/>
        </w:rPr>
      </w:pPr>
    </w:p>
    <w:p w14:paraId="028AE41D" w14:textId="77777777" w:rsidR="00790AC7" w:rsidRDefault="005A57D3">
      <w:pPr>
        <w:spacing w:line="360" w:lineRule="auto"/>
        <w:jc w:val="both"/>
        <w:rPr>
          <w:rtl/>
        </w:rPr>
      </w:pPr>
      <w:r>
        <w:rPr>
          <w:rFonts w:hint="cs"/>
          <w:rtl/>
        </w:rPr>
        <w:t xml:space="preserve">בנסיבות העניין ושעה שנגזרו על הנאשם מס' 3 שלושה עשר חודשי מאסר בפועל ואילו עד כה הוא היה עצור כ- 18 חודש, אשר כמובן מן הדין שימנו מתקופת מאסרו, הרי שסבורני שאין זה מידתי שלא לשחררו לאלתר. </w:t>
      </w:r>
    </w:p>
    <w:p w14:paraId="255DD632" w14:textId="77777777" w:rsidR="00790AC7" w:rsidRDefault="005A57D3">
      <w:pPr>
        <w:spacing w:line="360" w:lineRule="auto"/>
        <w:jc w:val="both"/>
        <w:rPr>
          <w:rtl/>
        </w:rPr>
      </w:pPr>
      <w:r>
        <w:rPr>
          <w:rFonts w:hint="cs"/>
          <w:rtl/>
        </w:rPr>
        <w:t xml:space="preserve">עם זאת ובהסכמת הסנגור, אני מורה כי הנאשם מס' 3 יהיה במעצר בית מלא עד ליום 14.9.14 בשעה 14:00 בבית אביו מר עלי הייב ת.ז. 54460761 בטובא זנגריה. </w:t>
      </w:r>
    </w:p>
    <w:p w14:paraId="1BEF15B5" w14:textId="77777777" w:rsidR="00790AC7" w:rsidRDefault="005A57D3">
      <w:pPr>
        <w:spacing w:line="360" w:lineRule="auto"/>
        <w:jc w:val="both"/>
        <w:rPr>
          <w:rtl/>
        </w:rPr>
      </w:pPr>
      <w:r>
        <w:rPr>
          <w:rFonts w:hint="cs"/>
          <w:rtl/>
        </w:rPr>
        <w:t xml:space="preserve">כמו כן, יחתום מר עלי הייב על ערבות בסך 7,500 ₪ וזאת להבטחת שהייתו של הנאשם 3 בביתו. </w:t>
      </w:r>
    </w:p>
    <w:p w14:paraId="3E208D8E" w14:textId="77777777" w:rsidR="00790AC7" w:rsidRDefault="005A57D3">
      <w:pPr>
        <w:spacing w:line="360" w:lineRule="auto"/>
        <w:jc w:val="both"/>
        <w:rPr>
          <w:sz w:val="6"/>
          <w:szCs w:val="6"/>
          <w:rtl/>
        </w:rPr>
      </w:pPr>
      <w:r>
        <w:rPr>
          <w:sz w:val="6"/>
          <w:szCs w:val="6"/>
          <w:rtl/>
        </w:rPr>
        <w:t>&lt;#10#&gt;</w:t>
      </w:r>
    </w:p>
    <w:p w14:paraId="01E36166" w14:textId="77777777" w:rsidR="00790AC7" w:rsidRDefault="005A57D3">
      <w:pPr>
        <w:rPr>
          <w:rtl/>
        </w:rPr>
      </w:pPr>
      <w:r w:rsidRPr="005A57D3">
        <w:rPr>
          <w:b/>
          <w:bCs/>
          <w:color w:val="FFFFFF"/>
          <w:sz w:val="2"/>
          <w:szCs w:val="2"/>
          <w:rtl/>
        </w:rPr>
        <w:t>5129371</w:t>
      </w:r>
      <w:r>
        <w:rPr>
          <w:b/>
          <w:bCs/>
          <w:rtl/>
        </w:rPr>
        <w:t xml:space="preserve">ניתנה והודעה היום ט"ז אלול תשע"ד, 11/09/2014 במעמד הנוכחים. </w:t>
      </w:r>
    </w:p>
    <w:tbl>
      <w:tblPr>
        <w:bidiVisual/>
        <w:tblW w:w="0" w:type="auto"/>
        <w:jc w:val="right"/>
        <w:tblLook w:val="01E0" w:firstRow="1" w:lastRow="1" w:firstColumn="1" w:lastColumn="1" w:noHBand="0" w:noVBand="0"/>
      </w:tblPr>
      <w:tblGrid>
        <w:gridCol w:w="2962"/>
      </w:tblGrid>
      <w:tr w:rsidR="00790AC7" w14:paraId="53007D4A" w14:textId="77777777">
        <w:trPr>
          <w:jc w:val="right"/>
        </w:trPr>
        <w:tc>
          <w:tcPr>
            <w:tcW w:w="2962" w:type="dxa"/>
            <w:tcBorders>
              <w:top w:val="nil"/>
              <w:left w:val="nil"/>
              <w:bottom w:val="single" w:sz="4" w:space="0" w:color="auto"/>
              <w:right w:val="nil"/>
            </w:tcBorders>
            <w:vAlign w:val="center"/>
          </w:tcPr>
          <w:p w14:paraId="0B1C2D3F" w14:textId="77777777" w:rsidR="00790AC7" w:rsidRPr="005A57D3" w:rsidRDefault="005A57D3">
            <w:pPr>
              <w:jc w:val="center"/>
              <w:rPr>
                <w:rFonts w:ascii="Courier New" w:eastAsia="Times New Roman" w:hAnsi="Courier New"/>
                <w:b/>
                <w:bCs/>
                <w:color w:val="FFFFFF"/>
                <w:sz w:val="2"/>
                <w:szCs w:val="2"/>
              </w:rPr>
            </w:pPr>
            <w:r w:rsidRPr="005A57D3">
              <w:rPr>
                <w:rFonts w:ascii="Courier New" w:eastAsia="Times New Roman" w:hAnsi="Courier New"/>
                <w:b/>
                <w:bCs/>
                <w:color w:val="FFFFFF"/>
                <w:sz w:val="2"/>
                <w:szCs w:val="2"/>
                <w:rtl/>
              </w:rPr>
              <w:t>54678313</w:t>
            </w:r>
          </w:p>
        </w:tc>
      </w:tr>
      <w:tr w:rsidR="00790AC7" w14:paraId="34222176" w14:textId="77777777">
        <w:trPr>
          <w:jc w:val="right"/>
        </w:trPr>
        <w:tc>
          <w:tcPr>
            <w:tcW w:w="2962" w:type="dxa"/>
            <w:tcBorders>
              <w:top w:val="single" w:sz="4" w:space="0" w:color="auto"/>
              <w:left w:val="nil"/>
              <w:bottom w:val="nil"/>
              <w:right w:val="nil"/>
            </w:tcBorders>
            <w:vAlign w:val="bottom"/>
          </w:tcPr>
          <w:p w14:paraId="54D36194" w14:textId="77777777" w:rsidR="00790AC7" w:rsidRDefault="005A57D3">
            <w:pPr>
              <w:jc w:val="center"/>
              <w:rPr>
                <w:rFonts w:ascii="Courier New" w:eastAsia="Times New Roman" w:hAnsi="Courier New"/>
                <w:b/>
                <w:bCs/>
                <w:rtl/>
              </w:rPr>
            </w:pPr>
            <w:r>
              <w:rPr>
                <w:rFonts w:ascii="Courier New" w:eastAsia="Times New Roman" w:hAnsi="Courier New" w:hint="cs"/>
                <w:b/>
                <w:bCs/>
                <w:rtl/>
              </w:rPr>
              <w:t>אשר קולה, שופט</w:t>
            </w:r>
          </w:p>
          <w:p w14:paraId="4C53564A" w14:textId="77777777" w:rsidR="00790AC7" w:rsidRDefault="00790AC7">
            <w:pPr>
              <w:jc w:val="center"/>
              <w:rPr>
                <w:rFonts w:ascii="Courier New" w:eastAsia="Times New Roman" w:hAnsi="Courier New"/>
                <w:b/>
                <w:bCs/>
              </w:rPr>
            </w:pPr>
          </w:p>
        </w:tc>
      </w:tr>
    </w:tbl>
    <w:p w14:paraId="1C6A77C6" w14:textId="77777777" w:rsidR="00790AC7" w:rsidRDefault="00790AC7">
      <w:pPr>
        <w:spacing w:line="360" w:lineRule="auto"/>
        <w:jc w:val="both"/>
        <w:rPr>
          <w:rtl/>
        </w:rPr>
      </w:pPr>
    </w:p>
    <w:p w14:paraId="3B819A7B" w14:textId="77777777" w:rsidR="005A57D3" w:rsidRPr="005A57D3" w:rsidRDefault="005A57D3" w:rsidP="005A57D3">
      <w:pPr>
        <w:keepNext/>
        <w:rPr>
          <w:color w:val="000000"/>
          <w:sz w:val="22"/>
          <w:szCs w:val="22"/>
          <w:rtl/>
        </w:rPr>
      </w:pPr>
    </w:p>
    <w:p w14:paraId="76103952" w14:textId="77777777" w:rsidR="005A57D3" w:rsidRPr="005A57D3" w:rsidRDefault="005A57D3" w:rsidP="005A57D3">
      <w:pPr>
        <w:keepNext/>
        <w:rPr>
          <w:color w:val="000000"/>
          <w:sz w:val="22"/>
          <w:szCs w:val="22"/>
          <w:rtl/>
        </w:rPr>
      </w:pPr>
      <w:r w:rsidRPr="005A57D3">
        <w:rPr>
          <w:color w:val="000000"/>
          <w:sz w:val="22"/>
          <w:szCs w:val="22"/>
          <w:rtl/>
        </w:rPr>
        <w:t>תאופיק כתילי 54678313</w:t>
      </w:r>
    </w:p>
    <w:p w14:paraId="6773FA6B" w14:textId="77777777" w:rsidR="005A57D3" w:rsidRDefault="005A57D3" w:rsidP="005A57D3">
      <w:r w:rsidRPr="005A57D3">
        <w:rPr>
          <w:color w:val="000000"/>
          <w:rtl/>
        </w:rPr>
        <w:t>נוסח מסמך זה כפוף לשינויי ניסוח ועריכה</w:t>
      </w:r>
    </w:p>
    <w:p w14:paraId="675ACFFB" w14:textId="77777777" w:rsidR="005A57D3" w:rsidRDefault="005A57D3" w:rsidP="005A57D3">
      <w:pPr>
        <w:rPr>
          <w:rtl/>
        </w:rPr>
      </w:pPr>
    </w:p>
    <w:p w14:paraId="21E9CCB7" w14:textId="77777777" w:rsidR="005A57D3" w:rsidRDefault="005A57D3" w:rsidP="005A57D3">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215F5DFA" w14:textId="77777777" w:rsidR="00790AC7" w:rsidRPr="005A57D3" w:rsidRDefault="00790AC7" w:rsidP="005A57D3">
      <w:pPr>
        <w:jc w:val="center"/>
        <w:rPr>
          <w:color w:val="0000FF"/>
          <w:u w:val="single"/>
        </w:rPr>
      </w:pPr>
    </w:p>
    <w:sectPr w:rsidR="00790AC7" w:rsidRPr="005A57D3" w:rsidSect="005A57D3">
      <w:headerReference w:type="even" r:id="rId54"/>
      <w:headerReference w:type="default" r:id="rId55"/>
      <w:footerReference w:type="even" r:id="rId56"/>
      <w:footerReference w:type="default" r:id="rId5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98D13" w14:textId="77777777" w:rsidR="008865E7" w:rsidRPr="006A28B5" w:rsidRDefault="008865E7">
      <w:pPr>
        <w:rPr>
          <w:rFonts w:cs="Arial"/>
          <w:szCs w:val="20"/>
        </w:rPr>
      </w:pPr>
      <w:r>
        <w:separator/>
      </w:r>
    </w:p>
  </w:endnote>
  <w:endnote w:type="continuationSeparator" w:id="0">
    <w:p w14:paraId="0AB46876" w14:textId="77777777" w:rsidR="008865E7" w:rsidRPr="006A28B5" w:rsidRDefault="008865E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88BF3B" w14:textId="77777777" w:rsidR="005A57D3" w:rsidRDefault="005A57D3" w:rsidP="005A57D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502</w:t>
    </w:r>
    <w:r>
      <w:rPr>
        <w:rFonts w:ascii="FrankRuehl" w:hAnsi="FrankRuehl" w:cs="FrankRuehl"/>
        <w:rtl/>
      </w:rPr>
      <w:fldChar w:fldCharType="end"/>
    </w:r>
  </w:p>
  <w:p w14:paraId="071D08F6" w14:textId="77777777" w:rsidR="00790AC7" w:rsidRPr="005A57D3" w:rsidRDefault="005A57D3" w:rsidP="005A57D3">
    <w:pPr>
      <w:pStyle w:val="a4"/>
      <w:pBdr>
        <w:top w:val="single" w:sz="4" w:space="1" w:color="auto"/>
        <w:between w:val="single" w:sz="4" w:space="0" w:color="auto"/>
      </w:pBdr>
      <w:spacing w:after="60"/>
      <w:jc w:val="center"/>
      <w:rPr>
        <w:rFonts w:ascii="FrankRuehl" w:hAnsi="FrankRuehl" w:cs="FrankRuehl"/>
        <w:color w:val="000000"/>
      </w:rPr>
    </w:pPr>
    <w:r w:rsidRPr="005A57D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2B058" w14:textId="77777777" w:rsidR="005A57D3" w:rsidRDefault="005A57D3" w:rsidP="005A57D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6C68">
      <w:rPr>
        <w:rFonts w:ascii="FrankRuehl" w:hAnsi="FrankRuehl" w:cs="FrankRuehl"/>
        <w:noProof/>
        <w:rtl/>
      </w:rPr>
      <w:t>1</w:t>
    </w:r>
    <w:r>
      <w:rPr>
        <w:rFonts w:ascii="FrankRuehl" w:hAnsi="FrankRuehl" w:cs="FrankRuehl"/>
        <w:rtl/>
      </w:rPr>
      <w:fldChar w:fldCharType="end"/>
    </w:r>
  </w:p>
  <w:p w14:paraId="3D440280" w14:textId="77777777" w:rsidR="00790AC7" w:rsidRPr="005A57D3" w:rsidRDefault="005A57D3" w:rsidP="005A57D3">
    <w:pPr>
      <w:pStyle w:val="a4"/>
      <w:pBdr>
        <w:top w:val="single" w:sz="4" w:space="1" w:color="auto"/>
        <w:between w:val="single" w:sz="4" w:space="0" w:color="auto"/>
      </w:pBdr>
      <w:spacing w:after="60"/>
      <w:jc w:val="center"/>
      <w:rPr>
        <w:rFonts w:ascii="FrankRuehl" w:hAnsi="FrankRuehl" w:cs="FrankRuehl"/>
        <w:color w:val="000000"/>
      </w:rPr>
    </w:pPr>
    <w:r w:rsidRPr="005A57D3">
      <w:rPr>
        <w:rFonts w:ascii="FrankRuehl" w:hAnsi="FrankRuehl" w:cs="FrankRuehl"/>
        <w:color w:val="000000"/>
      </w:rPr>
      <w:pict w14:anchorId="3BDC2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94B98" w14:textId="77777777" w:rsidR="008865E7" w:rsidRPr="006A28B5" w:rsidRDefault="008865E7">
      <w:pPr>
        <w:rPr>
          <w:rFonts w:cs="Arial"/>
          <w:szCs w:val="20"/>
        </w:rPr>
      </w:pPr>
      <w:r>
        <w:separator/>
      </w:r>
    </w:p>
  </w:footnote>
  <w:footnote w:type="continuationSeparator" w:id="0">
    <w:p w14:paraId="6291C664" w14:textId="77777777" w:rsidR="008865E7" w:rsidRPr="006A28B5" w:rsidRDefault="008865E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DCA6C" w14:textId="77777777" w:rsidR="005A57D3" w:rsidRPr="005A57D3" w:rsidRDefault="005A57D3" w:rsidP="005A57D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7860-01-13</w:t>
    </w:r>
    <w:r>
      <w:rPr>
        <w:color w:val="000000"/>
        <w:sz w:val="22"/>
        <w:szCs w:val="22"/>
        <w:rtl/>
      </w:rPr>
      <w:tab/>
      <w:t xml:space="preserve"> מדינת ישראל נ' עדואן הייב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E6DC" w14:textId="77777777" w:rsidR="005A57D3" w:rsidRPr="005A57D3" w:rsidRDefault="005A57D3" w:rsidP="005A57D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7860-01-13</w:t>
    </w:r>
    <w:r>
      <w:rPr>
        <w:color w:val="000000"/>
        <w:sz w:val="22"/>
        <w:szCs w:val="22"/>
        <w:rtl/>
      </w:rPr>
      <w:tab/>
      <w:t xml:space="preserve"> מדינת ישראל נ' עדואן הייב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82158"/>
    <w:multiLevelType w:val="hybridMultilevel"/>
    <w:tmpl w:val="259E6CA8"/>
    <w:lvl w:ilvl="0" w:tplc="2F10D78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C714BD"/>
    <w:multiLevelType w:val="hybridMultilevel"/>
    <w:tmpl w:val="BEA8D2D2"/>
    <w:lvl w:ilvl="0" w:tplc="D4600E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A4D37"/>
    <w:multiLevelType w:val="hybridMultilevel"/>
    <w:tmpl w:val="DE46B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D14FA0"/>
    <w:multiLevelType w:val="hybridMultilevel"/>
    <w:tmpl w:val="259E6CA8"/>
    <w:lvl w:ilvl="0" w:tplc="2F10D78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6E123B"/>
    <w:multiLevelType w:val="hybridMultilevel"/>
    <w:tmpl w:val="4C12B5A2"/>
    <w:lvl w:ilvl="0" w:tplc="804ED0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235BB"/>
    <w:multiLevelType w:val="hybridMultilevel"/>
    <w:tmpl w:val="259E6CA8"/>
    <w:lvl w:ilvl="0" w:tplc="2F10D78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4300D3"/>
    <w:multiLevelType w:val="hybridMultilevel"/>
    <w:tmpl w:val="98F09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26873B91"/>
    <w:multiLevelType w:val="hybridMultilevel"/>
    <w:tmpl w:val="E4F05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0" w15:restartNumberingAfterBreak="0">
    <w:nsid w:val="2D2B0651"/>
    <w:multiLevelType w:val="hybridMultilevel"/>
    <w:tmpl w:val="8C5C3F38"/>
    <w:lvl w:ilvl="0" w:tplc="0976490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2" w15:restartNumberingAfterBreak="0">
    <w:nsid w:val="354D76FF"/>
    <w:multiLevelType w:val="hybridMultilevel"/>
    <w:tmpl w:val="26B2D1B6"/>
    <w:lvl w:ilvl="0" w:tplc="0F6ADA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C937AA9"/>
    <w:multiLevelType w:val="hybridMultilevel"/>
    <w:tmpl w:val="11A2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EF5718"/>
    <w:multiLevelType w:val="hybridMultilevel"/>
    <w:tmpl w:val="93BE6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E6B67AE"/>
    <w:multiLevelType w:val="hybridMultilevel"/>
    <w:tmpl w:val="AAF0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7"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9" w15:restartNumberingAfterBreak="0">
    <w:nsid w:val="71BE5DFA"/>
    <w:multiLevelType w:val="hybridMultilevel"/>
    <w:tmpl w:val="7A1AB4E6"/>
    <w:lvl w:ilvl="0" w:tplc="94249B9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C96DAE"/>
    <w:multiLevelType w:val="hybridMultilevel"/>
    <w:tmpl w:val="F16E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B01AF"/>
    <w:multiLevelType w:val="hybridMultilevel"/>
    <w:tmpl w:val="B1163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163858500">
    <w:abstractNumId w:val="27"/>
  </w:num>
  <w:num w:numId="2" w16cid:durableId="1763455274">
    <w:abstractNumId w:val="16"/>
  </w:num>
  <w:num w:numId="3" w16cid:durableId="1648625859">
    <w:abstractNumId w:val="24"/>
  </w:num>
  <w:num w:numId="4" w16cid:durableId="1228802048">
    <w:abstractNumId w:val="22"/>
  </w:num>
  <w:num w:numId="5" w16cid:durableId="107163375">
    <w:abstractNumId w:val="14"/>
  </w:num>
  <w:num w:numId="6" w16cid:durableId="1145319442">
    <w:abstractNumId w:val="17"/>
  </w:num>
  <w:num w:numId="7" w16cid:durableId="1371956142">
    <w:abstractNumId w:val="32"/>
  </w:num>
  <w:num w:numId="8" w16cid:durableId="1750618122">
    <w:abstractNumId w:val="7"/>
  </w:num>
  <w:num w:numId="9" w16cid:durableId="1745713757">
    <w:abstractNumId w:val="21"/>
  </w:num>
  <w:num w:numId="10" w16cid:durableId="426930214">
    <w:abstractNumId w:val="19"/>
  </w:num>
  <w:num w:numId="11" w16cid:durableId="526061289">
    <w:abstractNumId w:val="13"/>
  </w:num>
  <w:num w:numId="12" w16cid:durableId="1028530394">
    <w:abstractNumId w:val="28"/>
  </w:num>
  <w:num w:numId="13" w16cid:durableId="65736875">
    <w:abstractNumId w:val="20"/>
  </w:num>
  <w:num w:numId="14" w16cid:durableId="548884613">
    <w:abstractNumId w:val="11"/>
  </w:num>
  <w:num w:numId="15" w16cid:durableId="1088117581">
    <w:abstractNumId w:val="26"/>
  </w:num>
  <w:num w:numId="16" w16cid:durableId="1709647180">
    <w:abstractNumId w:val="9"/>
  </w:num>
  <w:num w:numId="17" w16cid:durableId="2088530075">
    <w:abstractNumId w:val="18"/>
  </w:num>
  <w:num w:numId="18" w16cid:durableId="851072076">
    <w:abstractNumId w:val="23"/>
  </w:num>
  <w:num w:numId="19" w16cid:durableId="532771253">
    <w:abstractNumId w:val="31"/>
  </w:num>
  <w:num w:numId="20" w16cid:durableId="180554982">
    <w:abstractNumId w:val="1"/>
  </w:num>
  <w:num w:numId="21" w16cid:durableId="1963071304">
    <w:abstractNumId w:val="12"/>
  </w:num>
  <w:num w:numId="22" w16cid:durableId="1231189270">
    <w:abstractNumId w:val="25"/>
  </w:num>
  <w:num w:numId="23" w16cid:durableId="766466408">
    <w:abstractNumId w:val="4"/>
  </w:num>
  <w:num w:numId="24" w16cid:durableId="1126704695">
    <w:abstractNumId w:val="29"/>
  </w:num>
  <w:num w:numId="25" w16cid:durableId="1249658357">
    <w:abstractNumId w:val="6"/>
  </w:num>
  <w:num w:numId="26" w16cid:durableId="171531353">
    <w:abstractNumId w:val="15"/>
  </w:num>
  <w:num w:numId="27" w16cid:durableId="2053456639">
    <w:abstractNumId w:val="8"/>
  </w:num>
  <w:num w:numId="28" w16cid:durableId="1729720101">
    <w:abstractNumId w:val="30"/>
  </w:num>
  <w:num w:numId="29" w16cid:durableId="800460734">
    <w:abstractNumId w:val="2"/>
  </w:num>
  <w:num w:numId="30" w16cid:durableId="316613743">
    <w:abstractNumId w:val="3"/>
  </w:num>
  <w:num w:numId="31" w16cid:durableId="2050839233">
    <w:abstractNumId w:val="5"/>
  </w:num>
  <w:num w:numId="32" w16cid:durableId="1781224009">
    <w:abstractNumId w:val="0"/>
  </w:num>
  <w:num w:numId="33" w16cid:durableId="1902053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0AC7"/>
    <w:rsid w:val="00406C68"/>
    <w:rsid w:val="004C6814"/>
    <w:rsid w:val="00551856"/>
    <w:rsid w:val="005A57D3"/>
    <w:rsid w:val="00790AC7"/>
    <w:rsid w:val="008865E7"/>
    <w:rsid w:val="00DA6F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0CF8AF"/>
  <w15:chartTrackingRefBased/>
  <w15:docId w15:val="{5992FF4C-8C95-486C-B6AC-8CBF6BD8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0AC7"/>
    <w:pPr>
      <w:bidi/>
    </w:pPr>
    <w:rPr>
      <w:rFonts w:ascii="David" w:eastAsia="David" w:hAnsi="David" w:cs="David"/>
      <w:sz w:val="24"/>
      <w:szCs w:val="24"/>
    </w:rPr>
  </w:style>
  <w:style w:type="paragraph" w:styleId="1">
    <w:name w:val="heading 1"/>
    <w:basedOn w:val="a"/>
    <w:next w:val="a"/>
    <w:qFormat/>
    <w:rsid w:val="00790AC7"/>
    <w:pPr>
      <w:keepNext/>
      <w:spacing w:before="240" w:after="60"/>
      <w:outlineLvl w:val="0"/>
    </w:pPr>
    <w:rPr>
      <w:rFonts w:ascii="Arial" w:hAnsi="Arial"/>
      <w:b/>
      <w:bCs/>
      <w:kern w:val="32"/>
      <w:sz w:val="32"/>
      <w:szCs w:val="32"/>
    </w:rPr>
  </w:style>
  <w:style w:type="paragraph" w:styleId="2">
    <w:name w:val="heading 2"/>
    <w:basedOn w:val="a"/>
    <w:next w:val="a"/>
    <w:qFormat/>
    <w:rsid w:val="00790AC7"/>
    <w:pPr>
      <w:keepNext/>
      <w:spacing w:before="240" w:after="60"/>
      <w:outlineLvl w:val="1"/>
    </w:pPr>
    <w:rPr>
      <w:b/>
      <w:bCs/>
      <w:i/>
      <w:iCs/>
    </w:rPr>
  </w:style>
  <w:style w:type="paragraph" w:styleId="3">
    <w:name w:val="heading 3"/>
    <w:basedOn w:val="a"/>
    <w:next w:val="a"/>
    <w:qFormat/>
    <w:rsid w:val="00790AC7"/>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90AC7"/>
    <w:pPr>
      <w:tabs>
        <w:tab w:val="center" w:pos="4153"/>
        <w:tab w:val="right" w:pos="8306"/>
      </w:tabs>
    </w:pPr>
  </w:style>
  <w:style w:type="paragraph" w:styleId="a4">
    <w:name w:val="footer"/>
    <w:basedOn w:val="a"/>
    <w:rsid w:val="00790AC7"/>
    <w:pPr>
      <w:tabs>
        <w:tab w:val="center" w:pos="4153"/>
        <w:tab w:val="right" w:pos="8306"/>
      </w:tabs>
    </w:pPr>
  </w:style>
  <w:style w:type="table" w:styleId="a5">
    <w:name w:val="Table Grid"/>
    <w:basedOn w:val="a1"/>
    <w:rsid w:val="00790AC7"/>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rsid w:val="00790AC7"/>
    <w:rPr>
      <w:rFonts w:ascii="Times New Roman" w:eastAsia="Times New Roman" w:hAnsi="Times New Roman" w:cs="Times New Roman"/>
      <w:sz w:val="20"/>
      <w:szCs w:val="20"/>
    </w:rPr>
  </w:style>
  <w:style w:type="character" w:styleId="a7">
    <w:name w:val="annotation reference"/>
    <w:basedOn w:val="a0"/>
    <w:rsid w:val="00790AC7"/>
    <w:rPr>
      <w:sz w:val="16"/>
      <w:szCs w:val="16"/>
    </w:rPr>
  </w:style>
  <w:style w:type="paragraph" w:styleId="a8">
    <w:name w:val="Balloon Text"/>
    <w:basedOn w:val="a"/>
    <w:rsid w:val="00790AC7"/>
    <w:rPr>
      <w:rFonts w:ascii="Tahoma" w:hAnsi="Tahoma" w:cs="Tahoma"/>
      <w:sz w:val="16"/>
      <w:szCs w:val="16"/>
    </w:rPr>
  </w:style>
  <w:style w:type="character" w:styleId="a9">
    <w:name w:val="page number"/>
    <w:basedOn w:val="a0"/>
    <w:rsid w:val="00790AC7"/>
  </w:style>
  <w:style w:type="character" w:styleId="aa">
    <w:name w:val="line number"/>
    <w:basedOn w:val="a0"/>
    <w:rsid w:val="00790AC7"/>
    <w:rPr>
      <w:rFonts w:cs="Arial"/>
      <w:szCs w:val="20"/>
    </w:rPr>
  </w:style>
  <w:style w:type="paragraph" w:customStyle="1" w:styleId="12">
    <w:name w:val="רגיל + ‏12 נק'"/>
    <w:aliases w:val="מיושר לשני הצדדים,מרווח בין שורות:  שורה וחצי"/>
    <w:basedOn w:val="a"/>
    <w:rsid w:val="00790AC7"/>
    <w:rPr>
      <w:rFonts w:ascii="Times New Roman" w:eastAsia="Times New Roman" w:hAnsi="Times New Roman"/>
      <w:b/>
      <w:bCs/>
      <w:u w:val="single"/>
    </w:rPr>
  </w:style>
  <w:style w:type="paragraph" w:customStyle="1" w:styleId="ListParagraph">
    <w:name w:val="List Paragraph"/>
    <w:basedOn w:val="a"/>
    <w:rsid w:val="00790AC7"/>
    <w:pPr>
      <w:spacing w:after="200" w:line="276" w:lineRule="auto"/>
      <w:ind w:left="720"/>
      <w:contextualSpacing/>
    </w:pPr>
    <w:rPr>
      <w:rFonts w:ascii="Calibri" w:eastAsia="Calibri" w:hAnsi="Calibri" w:cs="Arial"/>
      <w:sz w:val="22"/>
      <w:szCs w:val="22"/>
    </w:rPr>
  </w:style>
  <w:style w:type="character" w:styleId="Hyperlink">
    <w:name w:val="Hyperlink"/>
    <w:basedOn w:val="a0"/>
    <w:rsid w:val="005A5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law/70301/287.b." TargetMode="External"/><Relationship Id="rId39" Type="http://schemas.openxmlformats.org/officeDocument/2006/relationships/hyperlink" Target="http://www.nevo.co.il/case/7802262"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case/5594399" TargetMode="External"/><Relationship Id="rId42" Type="http://schemas.openxmlformats.org/officeDocument/2006/relationships/hyperlink" Target="http://www.nevo.co.il/links/psika/?link=&#1514;&#1508;%208188/08" TargetMode="External"/><Relationship Id="rId47" Type="http://schemas.openxmlformats.org/officeDocument/2006/relationships/hyperlink" Target="http://www.nevo.co.il/case/5672979" TargetMode="External"/><Relationship Id="rId50" Type="http://schemas.openxmlformats.org/officeDocument/2006/relationships/hyperlink" Target="http://www.nevo.co.il/case/7975556"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8" TargetMode="External"/><Relationship Id="rId29" Type="http://schemas.openxmlformats.org/officeDocument/2006/relationships/hyperlink" Target="http://www.nevo.co.il/links/psika/?link=&#1506;&#1508;%206988/12" TargetMode="External"/><Relationship Id="rId11" Type="http://schemas.openxmlformats.org/officeDocument/2006/relationships/hyperlink" Target="http://www.nevo.co.il/law/70301/287.b." TargetMode="External"/><Relationship Id="rId24" Type="http://schemas.openxmlformats.org/officeDocument/2006/relationships/hyperlink" Target="http://www.nevo.co.il/law/70301/192" TargetMode="External"/><Relationship Id="rId32" Type="http://schemas.openxmlformats.org/officeDocument/2006/relationships/hyperlink" Target="http://www.nevo.co.il/case/6043271" TargetMode="External"/><Relationship Id="rId37" Type="http://schemas.openxmlformats.org/officeDocument/2006/relationships/hyperlink" Target="http://www.nevo.co.il/case/7697292" TargetMode="External"/><Relationship Id="rId40" Type="http://schemas.openxmlformats.org/officeDocument/2006/relationships/hyperlink" Target="http://www.nevo.co.il/case/5906202" TargetMode="External"/><Relationship Id="rId45" Type="http://schemas.openxmlformats.org/officeDocument/2006/relationships/hyperlink" Target="http://www.nevo.co.il/law/7030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144.b."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428"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4148239" TargetMode="External"/><Relationship Id="rId30" Type="http://schemas.openxmlformats.org/officeDocument/2006/relationships/hyperlink" Target="http://www.nevo.co.il/case/6002494" TargetMode="External"/><Relationship Id="rId35" Type="http://schemas.openxmlformats.org/officeDocument/2006/relationships/hyperlink" Target="http://www.nevo.co.il/case/5582747" TargetMode="External"/><Relationship Id="rId43" Type="http://schemas.openxmlformats.org/officeDocument/2006/relationships/hyperlink" Target="http://www.nevo.co.il/case/5581130" TargetMode="External"/><Relationship Id="rId48" Type="http://schemas.openxmlformats.org/officeDocument/2006/relationships/hyperlink" Target="http://www.nevo.co.il/case/5821139" TargetMode="External"/><Relationship Id="rId56" Type="http://schemas.openxmlformats.org/officeDocument/2006/relationships/footer" Target="footer1.xml"/><Relationship Id="rId8" Type="http://schemas.openxmlformats.org/officeDocument/2006/relationships/hyperlink" Target="http://www.nevo.co.il/law/70301/144.b." TargetMode="External"/><Relationship Id="rId51" Type="http://schemas.openxmlformats.org/officeDocument/2006/relationships/hyperlink" Target="http://www.nevo.co.il/links/psika/?NEWPROC=&#1514;&#1508;&amp;NEWPARTA=1283&amp;NEWPARTC=09" TargetMode="External"/><Relationship Id="rId3" Type="http://schemas.openxmlformats.org/officeDocument/2006/relationships/settings" Target="settings.xml"/><Relationship Id="rId12" Type="http://schemas.openxmlformats.org/officeDocument/2006/relationships/hyperlink" Target="http://www.nevo.co.il/law/70301/298"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262" TargetMode="External"/><Relationship Id="rId33" Type="http://schemas.openxmlformats.org/officeDocument/2006/relationships/hyperlink" Target="http://www.nevo.co.il/case/6824957" TargetMode="External"/><Relationship Id="rId38" Type="http://schemas.openxmlformats.org/officeDocument/2006/relationships/hyperlink" Target="http://www.nevo.co.il/case/6842737" TargetMode="External"/><Relationship Id="rId46" Type="http://schemas.openxmlformats.org/officeDocument/2006/relationships/hyperlink" Target="http://www.nevo.co.il/case/7961949" TargetMode="External"/><Relationship Id="rId59" Type="http://schemas.openxmlformats.org/officeDocument/2006/relationships/theme" Target="theme/theme1.xml"/><Relationship Id="rId20" Type="http://schemas.openxmlformats.org/officeDocument/2006/relationships/hyperlink" Target="http://www.nevo.co.il/law/70301/340" TargetMode="External"/><Relationship Id="rId41" Type="http://schemas.openxmlformats.org/officeDocument/2006/relationships/hyperlink" Target="http://www.nevo.co.il/case/5866847"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428" TargetMode="External"/><Relationship Id="rId28" Type="http://schemas.openxmlformats.org/officeDocument/2006/relationships/hyperlink" Target="http://www.nevo.co.il/links/psika/?link=&#1514;&#1508;%201795/08" TargetMode="External"/><Relationship Id="rId36" Type="http://schemas.openxmlformats.org/officeDocument/2006/relationships/hyperlink" Target="http://www.nevo.co.il/case/5603177" TargetMode="External"/><Relationship Id="rId49" Type="http://schemas.openxmlformats.org/officeDocument/2006/relationships/hyperlink" Target="http://www.nevo.co.il/case/4937975" TargetMode="External"/><Relationship Id="rId57" Type="http://schemas.openxmlformats.org/officeDocument/2006/relationships/footer" Target="footer2.xml"/><Relationship Id="rId10" Type="http://schemas.openxmlformats.org/officeDocument/2006/relationships/hyperlink" Target="http://www.nevo.co.il/law/70301/262" TargetMode="External"/><Relationship Id="rId31" Type="http://schemas.openxmlformats.org/officeDocument/2006/relationships/hyperlink" Target="http://www.nevo.co.il/case/17937515" TargetMode="External"/><Relationship Id="rId44" Type="http://schemas.openxmlformats.org/officeDocument/2006/relationships/hyperlink" Target="http://www.nevo.co.il/case/7981229" TargetMode="External"/><Relationship Id="rId52" Type="http://schemas.openxmlformats.org/officeDocument/2006/relationships/hyperlink" Target="http://www.nevo.co.il/case/562952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5383</Words>
  <Characters>26917</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32236</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3145849</vt:i4>
      </vt:variant>
      <vt:variant>
        <vt:i4>135</vt:i4>
      </vt:variant>
      <vt:variant>
        <vt:i4>0</vt:i4>
      </vt:variant>
      <vt:variant>
        <vt:i4>5</vt:i4>
      </vt:variant>
      <vt:variant>
        <vt:lpwstr>http://www.nevo.co.il/case/5629522</vt:lpwstr>
      </vt:variant>
      <vt:variant>
        <vt:lpwstr/>
      </vt:variant>
      <vt:variant>
        <vt:i4>100074991</vt:i4>
      </vt:variant>
      <vt:variant>
        <vt:i4>132</vt:i4>
      </vt:variant>
      <vt:variant>
        <vt:i4>0</vt:i4>
      </vt:variant>
      <vt:variant>
        <vt:i4>5</vt:i4>
      </vt:variant>
      <vt:variant>
        <vt:lpwstr>http://www.nevo.co.il/links/psika/?NEWPROC=תפ&amp;NEWPARTA=1283&amp;NEWPARTC=09</vt:lpwstr>
      </vt:variant>
      <vt:variant>
        <vt:lpwstr/>
      </vt:variant>
      <vt:variant>
        <vt:i4>3342461</vt:i4>
      </vt:variant>
      <vt:variant>
        <vt:i4>129</vt:i4>
      </vt:variant>
      <vt:variant>
        <vt:i4>0</vt:i4>
      </vt:variant>
      <vt:variant>
        <vt:i4>5</vt:i4>
      </vt:variant>
      <vt:variant>
        <vt:lpwstr>http://www.nevo.co.il/case/7975556</vt:lpwstr>
      </vt:variant>
      <vt:variant>
        <vt:lpwstr/>
      </vt:variant>
      <vt:variant>
        <vt:i4>3866749</vt:i4>
      </vt:variant>
      <vt:variant>
        <vt:i4>126</vt:i4>
      </vt:variant>
      <vt:variant>
        <vt:i4>0</vt:i4>
      </vt:variant>
      <vt:variant>
        <vt:i4>5</vt:i4>
      </vt:variant>
      <vt:variant>
        <vt:lpwstr>http://www.nevo.co.il/case/4937975</vt:lpwstr>
      </vt:variant>
      <vt:variant>
        <vt:lpwstr/>
      </vt:variant>
      <vt:variant>
        <vt:i4>4128894</vt:i4>
      </vt:variant>
      <vt:variant>
        <vt:i4>123</vt:i4>
      </vt:variant>
      <vt:variant>
        <vt:i4>0</vt:i4>
      </vt:variant>
      <vt:variant>
        <vt:i4>5</vt:i4>
      </vt:variant>
      <vt:variant>
        <vt:lpwstr>http://www.nevo.co.il/case/5821139</vt:lpwstr>
      </vt:variant>
      <vt:variant>
        <vt:lpwstr/>
      </vt:variant>
      <vt:variant>
        <vt:i4>3276919</vt:i4>
      </vt:variant>
      <vt:variant>
        <vt:i4>120</vt:i4>
      </vt:variant>
      <vt:variant>
        <vt:i4>0</vt:i4>
      </vt:variant>
      <vt:variant>
        <vt:i4>5</vt:i4>
      </vt:variant>
      <vt:variant>
        <vt:lpwstr>http://www.nevo.co.il/case/5672979</vt:lpwstr>
      </vt:variant>
      <vt:variant>
        <vt:lpwstr/>
      </vt:variant>
      <vt:variant>
        <vt:i4>3211384</vt:i4>
      </vt:variant>
      <vt:variant>
        <vt:i4>117</vt:i4>
      </vt:variant>
      <vt:variant>
        <vt:i4>0</vt:i4>
      </vt:variant>
      <vt:variant>
        <vt:i4>5</vt:i4>
      </vt:variant>
      <vt:variant>
        <vt:lpwstr>http://www.nevo.co.il/case/7961949</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3407998</vt:i4>
      </vt:variant>
      <vt:variant>
        <vt:i4>111</vt:i4>
      </vt:variant>
      <vt:variant>
        <vt:i4>0</vt:i4>
      </vt:variant>
      <vt:variant>
        <vt:i4>5</vt:i4>
      </vt:variant>
      <vt:variant>
        <vt:lpwstr>http://www.nevo.co.il/case/7981229</vt:lpwstr>
      </vt:variant>
      <vt:variant>
        <vt:lpwstr/>
      </vt:variant>
      <vt:variant>
        <vt:i4>3932275</vt:i4>
      </vt:variant>
      <vt:variant>
        <vt:i4>108</vt:i4>
      </vt:variant>
      <vt:variant>
        <vt:i4>0</vt:i4>
      </vt:variant>
      <vt:variant>
        <vt:i4>5</vt:i4>
      </vt:variant>
      <vt:variant>
        <vt:lpwstr>http://www.nevo.co.il/case/5581130</vt:lpwstr>
      </vt:variant>
      <vt:variant>
        <vt:lpwstr/>
      </vt:variant>
      <vt:variant>
        <vt:i4>98698684</vt:i4>
      </vt:variant>
      <vt:variant>
        <vt:i4>105</vt:i4>
      </vt:variant>
      <vt:variant>
        <vt:i4>0</vt:i4>
      </vt:variant>
      <vt:variant>
        <vt:i4>5</vt:i4>
      </vt:variant>
      <vt:variant>
        <vt:lpwstr>http://www.nevo.co.il/links/psika/?link=תפ 8188/08</vt:lpwstr>
      </vt:variant>
      <vt:variant>
        <vt:lpwstr/>
      </vt:variant>
      <vt:variant>
        <vt:i4>3932286</vt:i4>
      </vt:variant>
      <vt:variant>
        <vt:i4>102</vt:i4>
      </vt:variant>
      <vt:variant>
        <vt:i4>0</vt:i4>
      </vt:variant>
      <vt:variant>
        <vt:i4>5</vt:i4>
      </vt:variant>
      <vt:variant>
        <vt:lpwstr>http://www.nevo.co.il/case/5866847</vt:lpwstr>
      </vt:variant>
      <vt:variant>
        <vt:lpwstr/>
      </vt:variant>
      <vt:variant>
        <vt:i4>3473531</vt:i4>
      </vt:variant>
      <vt:variant>
        <vt:i4>99</vt:i4>
      </vt:variant>
      <vt:variant>
        <vt:i4>0</vt:i4>
      </vt:variant>
      <vt:variant>
        <vt:i4>5</vt:i4>
      </vt:variant>
      <vt:variant>
        <vt:lpwstr>http://www.nevo.co.il/case/5906202</vt:lpwstr>
      </vt:variant>
      <vt:variant>
        <vt:lpwstr/>
      </vt:variant>
      <vt:variant>
        <vt:i4>3604600</vt:i4>
      </vt:variant>
      <vt:variant>
        <vt:i4>96</vt:i4>
      </vt:variant>
      <vt:variant>
        <vt:i4>0</vt:i4>
      </vt:variant>
      <vt:variant>
        <vt:i4>5</vt:i4>
      </vt:variant>
      <vt:variant>
        <vt:lpwstr>http://www.nevo.co.il/case/7802262</vt:lpwstr>
      </vt:variant>
      <vt:variant>
        <vt:lpwstr/>
      </vt:variant>
      <vt:variant>
        <vt:i4>3276925</vt:i4>
      </vt:variant>
      <vt:variant>
        <vt:i4>93</vt:i4>
      </vt:variant>
      <vt:variant>
        <vt:i4>0</vt:i4>
      </vt:variant>
      <vt:variant>
        <vt:i4>5</vt:i4>
      </vt:variant>
      <vt:variant>
        <vt:lpwstr>http://www.nevo.co.il/case/6842737</vt:lpwstr>
      </vt:variant>
      <vt:variant>
        <vt:lpwstr/>
      </vt:variant>
      <vt:variant>
        <vt:i4>4063356</vt:i4>
      </vt:variant>
      <vt:variant>
        <vt:i4>90</vt:i4>
      </vt:variant>
      <vt:variant>
        <vt:i4>0</vt:i4>
      </vt:variant>
      <vt:variant>
        <vt:i4>5</vt:i4>
      </vt:variant>
      <vt:variant>
        <vt:lpwstr>http://www.nevo.co.il/case/7697292</vt:lpwstr>
      </vt:variant>
      <vt:variant>
        <vt:lpwstr/>
      </vt:variant>
      <vt:variant>
        <vt:i4>3342454</vt:i4>
      </vt:variant>
      <vt:variant>
        <vt:i4>87</vt:i4>
      </vt:variant>
      <vt:variant>
        <vt:i4>0</vt:i4>
      </vt:variant>
      <vt:variant>
        <vt:i4>5</vt:i4>
      </vt:variant>
      <vt:variant>
        <vt:lpwstr>http://www.nevo.co.il/case/5603177</vt:lpwstr>
      </vt:variant>
      <vt:variant>
        <vt:lpwstr/>
      </vt:variant>
      <vt:variant>
        <vt:i4>3997815</vt:i4>
      </vt:variant>
      <vt:variant>
        <vt:i4>84</vt:i4>
      </vt:variant>
      <vt:variant>
        <vt:i4>0</vt:i4>
      </vt:variant>
      <vt:variant>
        <vt:i4>5</vt:i4>
      </vt:variant>
      <vt:variant>
        <vt:lpwstr>http://www.nevo.co.il/case/5582747</vt:lpwstr>
      </vt:variant>
      <vt:variant>
        <vt:lpwstr/>
      </vt:variant>
      <vt:variant>
        <vt:i4>3539068</vt:i4>
      </vt:variant>
      <vt:variant>
        <vt:i4>81</vt:i4>
      </vt:variant>
      <vt:variant>
        <vt:i4>0</vt:i4>
      </vt:variant>
      <vt:variant>
        <vt:i4>5</vt:i4>
      </vt:variant>
      <vt:variant>
        <vt:lpwstr>http://www.nevo.co.il/case/5594399</vt:lpwstr>
      </vt:variant>
      <vt:variant>
        <vt:lpwstr/>
      </vt:variant>
      <vt:variant>
        <vt:i4>3801213</vt:i4>
      </vt:variant>
      <vt:variant>
        <vt:i4>78</vt:i4>
      </vt:variant>
      <vt:variant>
        <vt:i4>0</vt:i4>
      </vt:variant>
      <vt:variant>
        <vt:i4>5</vt:i4>
      </vt:variant>
      <vt:variant>
        <vt:lpwstr>http://www.nevo.co.il/case/6824957</vt:lpwstr>
      </vt:variant>
      <vt:variant>
        <vt:lpwstr/>
      </vt:variant>
      <vt:variant>
        <vt:i4>3211376</vt:i4>
      </vt:variant>
      <vt:variant>
        <vt:i4>75</vt:i4>
      </vt:variant>
      <vt:variant>
        <vt:i4>0</vt:i4>
      </vt:variant>
      <vt:variant>
        <vt:i4>5</vt:i4>
      </vt:variant>
      <vt:variant>
        <vt:lpwstr>http://www.nevo.co.il/case/6043271</vt:lpwstr>
      </vt:variant>
      <vt:variant>
        <vt:lpwstr/>
      </vt:variant>
      <vt:variant>
        <vt:i4>4063349</vt:i4>
      </vt:variant>
      <vt:variant>
        <vt:i4>72</vt:i4>
      </vt:variant>
      <vt:variant>
        <vt:i4>0</vt:i4>
      </vt:variant>
      <vt:variant>
        <vt:i4>5</vt:i4>
      </vt:variant>
      <vt:variant>
        <vt:lpwstr>http://www.nevo.co.il/case/17937515</vt:lpwstr>
      </vt:variant>
      <vt:variant>
        <vt:lpwstr/>
      </vt:variant>
      <vt:variant>
        <vt:i4>3539071</vt:i4>
      </vt:variant>
      <vt:variant>
        <vt:i4>69</vt:i4>
      </vt:variant>
      <vt:variant>
        <vt:i4>0</vt:i4>
      </vt:variant>
      <vt:variant>
        <vt:i4>5</vt:i4>
      </vt:variant>
      <vt:variant>
        <vt:lpwstr>http://www.nevo.co.il/case/6002494</vt:lpwstr>
      </vt:variant>
      <vt:variant>
        <vt:lpwstr/>
      </vt:variant>
      <vt:variant>
        <vt:i4>98960829</vt:i4>
      </vt:variant>
      <vt:variant>
        <vt:i4>66</vt:i4>
      </vt:variant>
      <vt:variant>
        <vt:i4>0</vt:i4>
      </vt:variant>
      <vt:variant>
        <vt:i4>5</vt:i4>
      </vt:variant>
      <vt:variant>
        <vt:lpwstr>http://www.nevo.co.il/links/psika/?link=עפ 6988/12</vt:lpwstr>
      </vt:variant>
      <vt:variant>
        <vt:lpwstr/>
      </vt:variant>
      <vt:variant>
        <vt:i4>99222967</vt:i4>
      </vt:variant>
      <vt:variant>
        <vt:i4>63</vt:i4>
      </vt:variant>
      <vt:variant>
        <vt:i4>0</vt:i4>
      </vt:variant>
      <vt:variant>
        <vt:i4>5</vt:i4>
      </vt:variant>
      <vt:variant>
        <vt:lpwstr>http://www.nevo.co.il/links/psika/?link=תפ 1795/08</vt:lpwstr>
      </vt:variant>
      <vt:variant>
        <vt:lpwstr/>
      </vt:variant>
      <vt:variant>
        <vt:i4>3866750</vt:i4>
      </vt:variant>
      <vt:variant>
        <vt:i4>60</vt:i4>
      </vt:variant>
      <vt:variant>
        <vt:i4>0</vt:i4>
      </vt:variant>
      <vt:variant>
        <vt:i4>5</vt:i4>
      </vt:variant>
      <vt:variant>
        <vt:lpwstr>http://www.nevo.co.il/case/4148239</vt:lpwstr>
      </vt:variant>
      <vt:variant>
        <vt:lpwstr/>
      </vt:variant>
      <vt:variant>
        <vt:i4>7143474</vt:i4>
      </vt:variant>
      <vt:variant>
        <vt:i4>57</vt:i4>
      </vt:variant>
      <vt:variant>
        <vt:i4>0</vt:i4>
      </vt:variant>
      <vt:variant>
        <vt:i4>5</vt:i4>
      </vt:variant>
      <vt:variant>
        <vt:lpwstr>http://www.nevo.co.il/law/70301/287.b.</vt:lpwstr>
      </vt:variant>
      <vt:variant>
        <vt:lpwstr/>
      </vt:variant>
      <vt:variant>
        <vt:i4>6488167</vt:i4>
      </vt:variant>
      <vt:variant>
        <vt:i4>54</vt:i4>
      </vt:variant>
      <vt:variant>
        <vt:i4>0</vt:i4>
      </vt:variant>
      <vt:variant>
        <vt:i4>5</vt:i4>
      </vt:variant>
      <vt:variant>
        <vt:lpwstr>http://www.nevo.co.il/law/70301/262</vt:lpwstr>
      </vt:variant>
      <vt:variant>
        <vt:lpwstr/>
      </vt:variant>
      <vt:variant>
        <vt:i4>7077988</vt:i4>
      </vt:variant>
      <vt:variant>
        <vt:i4>51</vt:i4>
      </vt:variant>
      <vt:variant>
        <vt:i4>0</vt:i4>
      </vt:variant>
      <vt:variant>
        <vt:i4>5</vt:i4>
      </vt:variant>
      <vt:variant>
        <vt:lpwstr>http://www.nevo.co.il/law/70301/192</vt:lpwstr>
      </vt:variant>
      <vt:variant>
        <vt:lpwstr/>
      </vt:variant>
      <vt:variant>
        <vt:i4>6750305</vt:i4>
      </vt:variant>
      <vt:variant>
        <vt:i4>48</vt:i4>
      </vt:variant>
      <vt:variant>
        <vt:i4>0</vt:i4>
      </vt:variant>
      <vt:variant>
        <vt:i4>5</vt:i4>
      </vt:variant>
      <vt:variant>
        <vt:lpwstr>http://www.nevo.co.il/law/70301/428</vt:lpwstr>
      </vt:variant>
      <vt:variant>
        <vt:lpwstr/>
      </vt:variant>
      <vt:variant>
        <vt:i4>6357042</vt:i4>
      </vt:variant>
      <vt:variant>
        <vt:i4>45</vt:i4>
      </vt:variant>
      <vt:variant>
        <vt:i4>0</vt:i4>
      </vt:variant>
      <vt:variant>
        <vt:i4>5</vt:i4>
      </vt:variant>
      <vt:variant>
        <vt:lpwstr>http://www.nevo.co.il/law/70301/144.b.</vt:lpwstr>
      </vt:variant>
      <vt:variant>
        <vt:lpwstr/>
      </vt:variant>
      <vt:variant>
        <vt:i4>4325384</vt:i4>
      </vt:variant>
      <vt:variant>
        <vt:i4>42</vt:i4>
      </vt:variant>
      <vt:variant>
        <vt:i4>0</vt:i4>
      </vt:variant>
      <vt:variant>
        <vt:i4>5</vt:i4>
      </vt:variant>
      <vt:variant>
        <vt:lpwstr>http://www.nevo.co.il/law/70301/499.a.1.</vt:lpwstr>
      </vt:variant>
      <vt:variant>
        <vt:lpwstr/>
      </vt:variant>
      <vt:variant>
        <vt:i4>6357094</vt:i4>
      </vt:variant>
      <vt:variant>
        <vt:i4>39</vt:i4>
      </vt:variant>
      <vt:variant>
        <vt:i4>0</vt:i4>
      </vt:variant>
      <vt:variant>
        <vt:i4>5</vt:i4>
      </vt:variant>
      <vt:variant>
        <vt:lpwstr>http://www.nevo.co.il/law/70301/340</vt:lpwstr>
      </vt:variant>
      <vt:variant>
        <vt:lpwstr/>
      </vt:variant>
      <vt:variant>
        <vt:i4>6357042</vt:i4>
      </vt:variant>
      <vt:variant>
        <vt:i4>36</vt:i4>
      </vt:variant>
      <vt:variant>
        <vt:i4>0</vt:i4>
      </vt:variant>
      <vt:variant>
        <vt:i4>5</vt:i4>
      </vt:variant>
      <vt:variant>
        <vt:lpwstr>http://www.nevo.co.il/law/70301/144.b.</vt:lpwstr>
      </vt:variant>
      <vt:variant>
        <vt:lpwstr/>
      </vt:variant>
      <vt:variant>
        <vt:i4>4325384</vt:i4>
      </vt:variant>
      <vt:variant>
        <vt:i4>33</vt:i4>
      </vt:variant>
      <vt:variant>
        <vt:i4>0</vt:i4>
      </vt:variant>
      <vt:variant>
        <vt:i4>5</vt:i4>
      </vt:variant>
      <vt:variant>
        <vt:lpwstr>http://www.nevo.co.il/law/70301/499.a.1.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http://www.nevo.co.il/law/70301/298</vt:lpwstr>
      </vt:variant>
      <vt:variant>
        <vt:lpwstr/>
      </vt:variant>
      <vt:variant>
        <vt:i4>4325384</vt:i4>
      </vt:variant>
      <vt:variant>
        <vt:i4>24</vt:i4>
      </vt:variant>
      <vt:variant>
        <vt:i4>0</vt:i4>
      </vt:variant>
      <vt:variant>
        <vt:i4>5</vt:i4>
      </vt:variant>
      <vt:variant>
        <vt:lpwstr>http://www.nevo.co.il/law/70301/499.a.1.</vt:lpwstr>
      </vt:variant>
      <vt:variant>
        <vt:lpwstr/>
      </vt:variant>
      <vt:variant>
        <vt:i4>6750305</vt:i4>
      </vt:variant>
      <vt:variant>
        <vt:i4>21</vt:i4>
      </vt:variant>
      <vt:variant>
        <vt:i4>0</vt:i4>
      </vt:variant>
      <vt:variant>
        <vt:i4>5</vt:i4>
      </vt:variant>
      <vt:variant>
        <vt:lpwstr>http://www.nevo.co.il/law/70301/428</vt:lpwstr>
      </vt:variant>
      <vt:variant>
        <vt:lpwstr/>
      </vt:variant>
      <vt:variant>
        <vt:i4>6357094</vt:i4>
      </vt:variant>
      <vt:variant>
        <vt:i4>18</vt:i4>
      </vt:variant>
      <vt:variant>
        <vt:i4>0</vt:i4>
      </vt:variant>
      <vt:variant>
        <vt:i4>5</vt:i4>
      </vt:variant>
      <vt:variant>
        <vt:lpwstr>http://www.nevo.co.il/law/70301/340</vt:lpwstr>
      </vt:variant>
      <vt:variant>
        <vt:lpwstr/>
      </vt:variant>
      <vt:variant>
        <vt:i4>7077991</vt:i4>
      </vt:variant>
      <vt:variant>
        <vt:i4>15</vt:i4>
      </vt:variant>
      <vt:variant>
        <vt:i4>0</vt:i4>
      </vt:variant>
      <vt:variant>
        <vt:i4>5</vt:i4>
      </vt:variant>
      <vt:variant>
        <vt:lpwstr>http://www.nevo.co.il/law/70301/298</vt:lpwstr>
      </vt:variant>
      <vt:variant>
        <vt:lpwstr/>
      </vt:variant>
      <vt:variant>
        <vt:i4>7143474</vt:i4>
      </vt:variant>
      <vt:variant>
        <vt:i4>12</vt:i4>
      </vt:variant>
      <vt:variant>
        <vt:i4>0</vt:i4>
      </vt:variant>
      <vt:variant>
        <vt:i4>5</vt:i4>
      </vt:variant>
      <vt:variant>
        <vt:lpwstr>http://www.nevo.co.il/law/70301/287.b.</vt:lpwstr>
      </vt:variant>
      <vt:variant>
        <vt:lpwstr/>
      </vt:variant>
      <vt:variant>
        <vt:i4>6488167</vt:i4>
      </vt:variant>
      <vt:variant>
        <vt:i4>9</vt:i4>
      </vt:variant>
      <vt:variant>
        <vt:i4>0</vt:i4>
      </vt:variant>
      <vt:variant>
        <vt:i4>5</vt:i4>
      </vt:variant>
      <vt:variant>
        <vt:lpwstr>http://www.nevo.co.il/law/70301/262</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6357042</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7860</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עדואן הייב;איוב הייב;תמיר הייב</vt:lpwstr>
  </property>
  <property fmtid="{D5CDD505-2E9C-101B-9397-08002B2CF9AE}" pid="10" name="LAWYER">
    <vt:lpwstr>רז ולטר;אבי מוסקוביץ;גיל משה</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20140911</vt:lpwstr>
  </property>
  <property fmtid="{D5CDD505-2E9C-101B-9397-08002B2CF9AE}" pid="14" name="TYPE_N_DATE">
    <vt:lpwstr>39020140911</vt:lpwstr>
  </property>
  <property fmtid="{D5CDD505-2E9C-101B-9397-08002B2CF9AE}" pid="15" name="CASESLISTTMP1">
    <vt:lpwstr>4148239;6002494;17937515;6043271;6824957;5594399;5582747;5603177;7697292;6842737;7802262;5906202;5866847;5581130;7981229;7961949;5672979;5821139;4937975;7975556;5629522</vt:lpwstr>
  </property>
  <property fmtid="{D5CDD505-2E9C-101B-9397-08002B2CF9AE}" pid="16" name="CASENOTES1">
    <vt:lpwstr>ProcID=133;209&amp;PartA=6988&amp;PartC=12</vt:lpwstr>
  </property>
  <property fmtid="{D5CDD505-2E9C-101B-9397-08002B2CF9AE}" pid="17" name="CASENOTES2">
    <vt:lpwstr>ProcID=209&amp;PartA=1795&amp;PartC=08</vt:lpwstr>
  </property>
  <property fmtid="{D5CDD505-2E9C-101B-9397-08002B2CF9AE}" pid="18" name="CASENOTES3">
    <vt:lpwstr>ProcID=209&amp;PartA=8188&amp;PartC=08</vt:lpwstr>
  </property>
  <property fmtid="{D5CDD505-2E9C-101B-9397-08002B2CF9AE}" pid="19" name="CASENOTES4">
    <vt:lpwstr>ProcID=209&amp;PartA=15474&amp;PartB=10&amp;PartC=09</vt:lpwstr>
  </property>
  <property fmtid="{D5CDD505-2E9C-101B-9397-08002B2CF9AE}" pid="20" name="CASENOTES5">
    <vt:lpwstr>ProcID=209&amp;PartA=21767&amp;PartB=12&amp;PartC=13</vt:lpwstr>
  </property>
  <property fmtid="{D5CDD505-2E9C-101B-9397-08002B2CF9AE}" pid="21" name="CASENOTES6">
    <vt:lpwstr>ProcID=209&amp;PartA=1283&amp;PartC=09</vt:lpwstr>
  </property>
  <property fmtid="{D5CDD505-2E9C-101B-9397-08002B2CF9AE}" pid="22" name="CASENOTES7">
    <vt:lpwstr>ProcID=213&amp;PartA=16&amp;PartC=12</vt:lpwstr>
  </property>
  <property fmtid="{D5CDD505-2E9C-101B-9397-08002B2CF9AE}" pid="23" name="WORDNUMPAGES">
    <vt:lpwstr>16</vt:lpwstr>
  </property>
  <property fmtid="{D5CDD505-2E9C-101B-9397-08002B2CF9AE}" pid="24" name="TYPE_ABS_DATE">
    <vt:lpwstr>390020140911</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ISABSTRACT">
    <vt:lpwstr>Y</vt:lpwstr>
  </property>
  <property fmtid="{D5CDD505-2E9C-101B-9397-08002B2CF9AE}" pid="43" name="LAWLISTTMP1">
    <vt:lpwstr>70301/298;499.a.1.:2;144.b.:2;340;428;192;262;287.b.</vt:lpwstr>
  </property>
</Properties>
</file>