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AE261C" w:rsidRPr="0040316E" w14:paraId="1DFA2315" w14:textId="77777777">
        <w:trPr>
          <w:trHeight w:hRule="exact" w:val="418"/>
          <w:jc w:val="center"/>
        </w:trPr>
        <w:tc>
          <w:tcPr>
            <w:tcW w:w="8721" w:type="dxa"/>
            <w:gridSpan w:val="2"/>
          </w:tcPr>
          <w:p w14:paraId="4EA15301" w14:textId="77777777" w:rsidR="00AE261C" w:rsidRPr="0040316E" w:rsidRDefault="0040316E">
            <w:pPr>
              <w:pStyle w:val="a3"/>
              <w:jc w:val="center"/>
              <w:rPr>
                <w:rFonts w:ascii="Tahoma" w:hAnsi="Tahoma" w:cs="Tahoma"/>
                <w:color w:val="000080"/>
                <w:rtl/>
              </w:rPr>
            </w:pPr>
            <w:bookmarkStart w:id="0" w:name="LastJudge"/>
            <w:r w:rsidRPr="0040316E">
              <w:rPr>
                <w:rFonts w:ascii="Tahoma" w:hAnsi="Tahoma" w:cs="Tahoma"/>
                <w:b/>
                <w:bCs/>
                <w:color w:val="000080"/>
                <w:rtl/>
              </w:rPr>
              <w:t>בית המשפט המחוזי בחיפה</w:t>
            </w:r>
          </w:p>
        </w:tc>
      </w:tr>
      <w:tr w:rsidR="00AE261C" w:rsidRPr="0040316E" w14:paraId="3345F6DB" w14:textId="77777777">
        <w:trPr>
          <w:trHeight w:val="337"/>
          <w:jc w:val="center"/>
        </w:trPr>
        <w:tc>
          <w:tcPr>
            <w:tcW w:w="5052" w:type="dxa"/>
          </w:tcPr>
          <w:p w14:paraId="2020AEAD" w14:textId="77777777" w:rsidR="00AE261C" w:rsidRPr="0040316E" w:rsidRDefault="0040316E">
            <w:pPr>
              <w:rPr>
                <w:rFonts w:cs="FrankRuehl"/>
                <w:sz w:val="28"/>
                <w:szCs w:val="28"/>
                <w:rtl/>
              </w:rPr>
            </w:pPr>
            <w:r w:rsidRPr="0040316E">
              <w:rPr>
                <w:rFonts w:cs="FrankRuehl"/>
                <w:sz w:val="28"/>
                <w:szCs w:val="28"/>
                <w:rtl/>
              </w:rPr>
              <w:t>ת"פ</w:t>
            </w:r>
            <w:r w:rsidRPr="0040316E">
              <w:rPr>
                <w:rFonts w:cs="FrankRuehl" w:hint="cs"/>
                <w:sz w:val="28"/>
                <w:szCs w:val="28"/>
                <w:rtl/>
              </w:rPr>
              <w:t xml:space="preserve"> </w:t>
            </w:r>
            <w:r w:rsidRPr="0040316E">
              <w:rPr>
                <w:rFonts w:cs="FrankRuehl"/>
                <w:sz w:val="28"/>
                <w:szCs w:val="28"/>
                <w:rtl/>
              </w:rPr>
              <w:t>35702-02-13</w:t>
            </w:r>
            <w:r w:rsidRPr="0040316E">
              <w:rPr>
                <w:rFonts w:cs="FrankRuehl" w:hint="cs"/>
                <w:sz w:val="28"/>
                <w:szCs w:val="28"/>
                <w:rtl/>
              </w:rPr>
              <w:t xml:space="preserve"> </w:t>
            </w:r>
            <w:r w:rsidRPr="0040316E">
              <w:rPr>
                <w:rFonts w:cs="FrankRuehl"/>
                <w:sz w:val="28"/>
                <w:szCs w:val="28"/>
                <w:rtl/>
              </w:rPr>
              <w:t>מדינת ישראל נ' עמאש(עציר)</w:t>
            </w:r>
          </w:p>
          <w:p w14:paraId="20D9F8B8" w14:textId="77777777" w:rsidR="00AE261C" w:rsidRPr="0040316E" w:rsidRDefault="00AE261C">
            <w:pPr>
              <w:pStyle w:val="a3"/>
              <w:rPr>
                <w:rFonts w:cs="FrankRuehl"/>
                <w:sz w:val="28"/>
                <w:szCs w:val="28"/>
                <w:rtl/>
              </w:rPr>
            </w:pPr>
          </w:p>
        </w:tc>
        <w:tc>
          <w:tcPr>
            <w:tcW w:w="3669" w:type="dxa"/>
          </w:tcPr>
          <w:p w14:paraId="65276476" w14:textId="77777777" w:rsidR="00AE261C" w:rsidRPr="0040316E" w:rsidRDefault="0040316E">
            <w:pPr>
              <w:pStyle w:val="a3"/>
              <w:jc w:val="right"/>
              <w:rPr>
                <w:rFonts w:cs="FrankRuehl"/>
                <w:sz w:val="28"/>
                <w:szCs w:val="28"/>
                <w:rtl/>
              </w:rPr>
            </w:pPr>
            <w:r w:rsidRPr="0040316E">
              <w:rPr>
                <w:rFonts w:cs="FrankRuehl"/>
                <w:sz w:val="28"/>
                <w:szCs w:val="28"/>
                <w:rtl/>
              </w:rPr>
              <w:t>22 דצמבר 2013</w:t>
            </w:r>
          </w:p>
        </w:tc>
      </w:tr>
    </w:tbl>
    <w:p w14:paraId="1E1C104B" w14:textId="77777777" w:rsidR="00AE261C" w:rsidRPr="0040316E" w:rsidRDefault="0040316E">
      <w:pPr>
        <w:pStyle w:val="a3"/>
        <w:rPr>
          <w:rtl/>
        </w:rPr>
      </w:pPr>
      <w:r w:rsidRPr="0040316E">
        <w:rPr>
          <w:rFonts w:hint="cs"/>
          <w:rtl/>
        </w:rPr>
        <w:t xml:space="preserve"> </w:t>
      </w:r>
    </w:p>
    <w:p w14:paraId="35A9D3D4" w14:textId="77777777" w:rsidR="00AE261C" w:rsidRPr="0040316E" w:rsidRDefault="00AE261C">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AE261C" w:rsidRPr="0040316E" w14:paraId="224B9BD4" w14:textId="77777777">
        <w:trPr>
          <w:gridAfter w:val="1"/>
          <w:wAfter w:w="55" w:type="dxa"/>
        </w:trPr>
        <w:tc>
          <w:tcPr>
            <w:tcW w:w="8719" w:type="dxa"/>
            <w:gridSpan w:val="2"/>
          </w:tcPr>
          <w:p w14:paraId="4F3049E6" w14:textId="77777777" w:rsidR="00AE261C" w:rsidRPr="0040316E" w:rsidRDefault="0040316E">
            <w:pPr>
              <w:spacing w:line="360" w:lineRule="auto"/>
              <w:rPr>
                <w:rStyle w:val="TimesNewRomanTimesNewRoman"/>
                <w:rtl/>
              </w:rPr>
            </w:pPr>
            <w:bookmarkStart w:id="1" w:name="_GoBack"/>
            <w:bookmarkEnd w:id="1"/>
            <w:r w:rsidRPr="0040316E">
              <w:rPr>
                <w:rFonts w:hint="cs"/>
                <w:b/>
                <w:bCs/>
                <w:sz w:val="26"/>
                <w:szCs w:val="26"/>
                <w:rtl/>
              </w:rPr>
              <w:t>בפני כב' ה</w:t>
            </w:r>
            <w:r w:rsidRPr="0040316E">
              <w:rPr>
                <w:rFonts w:hint="cs"/>
                <w:rtl/>
              </w:rPr>
              <w:t>שופטת תמר שרון נתנאל</w:t>
            </w:r>
            <w:r w:rsidRPr="0040316E">
              <w:rPr>
                <w:rStyle w:val="TimesNewRomanTimesNewRoman"/>
                <w:rFonts w:hint="cs"/>
                <w:rtl/>
              </w:rPr>
              <w:t xml:space="preserve"> </w:t>
            </w:r>
          </w:p>
          <w:p w14:paraId="0A8FED40" w14:textId="77777777" w:rsidR="00AE261C" w:rsidRPr="0040316E" w:rsidRDefault="00AE261C">
            <w:pPr>
              <w:spacing w:line="360" w:lineRule="auto"/>
              <w:rPr>
                <w:rStyle w:val="TimesNewRomanTimesNewRoman"/>
                <w:rtl/>
              </w:rPr>
            </w:pPr>
          </w:p>
          <w:p w14:paraId="4E8D6AEB" w14:textId="77777777" w:rsidR="00AE261C" w:rsidRPr="0040316E" w:rsidRDefault="00AE261C">
            <w:pPr>
              <w:spacing w:line="360" w:lineRule="auto"/>
              <w:rPr>
                <w:sz w:val="12"/>
                <w:szCs w:val="12"/>
              </w:rPr>
            </w:pPr>
          </w:p>
        </w:tc>
      </w:tr>
      <w:tr w:rsidR="00AE261C" w:rsidRPr="0040316E" w14:paraId="1442F74C" w14:textId="77777777">
        <w:tc>
          <w:tcPr>
            <w:tcW w:w="2880" w:type="dxa"/>
          </w:tcPr>
          <w:p w14:paraId="49A5E16B" w14:textId="77777777" w:rsidR="00AE261C" w:rsidRPr="0040316E" w:rsidRDefault="0040316E">
            <w:pPr>
              <w:ind w:left="26"/>
              <w:rPr>
                <w:b/>
                <w:bCs/>
                <w:sz w:val="26"/>
                <w:szCs w:val="26"/>
              </w:rPr>
            </w:pPr>
            <w:bookmarkStart w:id="2" w:name="FirstAppellant"/>
            <w:bookmarkStart w:id="3" w:name="FirstLawyer"/>
            <w:r w:rsidRPr="0040316E">
              <w:rPr>
                <w:rFonts w:hint="cs"/>
                <w:b/>
                <w:bCs/>
                <w:sz w:val="26"/>
                <w:szCs w:val="26"/>
                <w:rtl/>
              </w:rPr>
              <w:t>ה</w:t>
            </w:r>
            <w:r w:rsidRPr="0040316E">
              <w:rPr>
                <w:rFonts w:hint="cs"/>
                <w:rtl/>
              </w:rPr>
              <w:t>מאשימה</w:t>
            </w:r>
          </w:p>
        </w:tc>
        <w:tc>
          <w:tcPr>
            <w:tcW w:w="5922" w:type="dxa"/>
            <w:gridSpan w:val="2"/>
          </w:tcPr>
          <w:p w14:paraId="7BC591B2" w14:textId="77777777" w:rsidR="00AE261C" w:rsidRPr="0040316E" w:rsidRDefault="0040316E">
            <w:pPr>
              <w:rPr>
                <w:b/>
                <w:bCs/>
                <w:sz w:val="26"/>
                <w:szCs w:val="26"/>
                <w:rtl/>
              </w:rPr>
            </w:pPr>
            <w:r w:rsidRPr="0040316E">
              <w:rPr>
                <w:rFonts w:hint="cs"/>
                <w:rtl/>
              </w:rPr>
              <w:t>מדינת ישראל</w:t>
            </w:r>
          </w:p>
          <w:p w14:paraId="657352F9" w14:textId="77777777" w:rsidR="00AE261C" w:rsidRPr="0040316E" w:rsidRDefault="0040316E">
            <w:pPr>
              <w:rPr>
                <w:sz w:val="26"/>
                <w:szCs w:val="26"/>
              </w:rPr>
            </w:pPr>
            <w:r w:rsidRPr="0040316E">
              <w:rPr>
                <w:rFonts w:hint="cs"/>
                <w:rtl/>
              </w:rPr>
              <w:t xml:space="preserve">ע"י ב"כ עו"ד ענת נשר </w:t>
            </w:r>
          </w:p>
        </w:tc>
      </w:tr>
      <w:bookmarkEnd w:id="2"/>
      <w:bookmarkEnd w:id="3"/>
      <w:tr w:rsidR="00AE261C" w:rsidRPr="0040316E" w14:paraId="73E9FB80" w14:textId="77777777">
        <w:tc>
          <w:tcPr>
            <w:tcW w:w="8802" w:type="dxa"/>
            <w:gridSpan w:val="3"/>
          </w:tcPr>
          <w:p w14:paraId="6815D41B" w14:textId="77777777" w:rsidR="00AE261C" w:rsidRPr="0040316E" w:rsidRDefault="00AE261C">
            <w:pPr>
              <w:jc w:val="both"/>
              <w:rPr>
                <w:rFonts w:ascii="Arial" w:hAnsi="Arial"/>
                <w:b/>
                <w:bCs/>
                <w:sz w:val="26"/>
                <w:szCs w:val="26"/>
                <w:rtl/>
              </w:rPr>
            </w:pPr>
          </w:p>
          <w:p w14:paraId="2877042D" w14:textId="77777777" w:rsidR="00AE261C" w:rsidRPr="0040316E" w:rsidRDefault="0040316E">
            <w:pPr>
              <w:jc w:val="center"/>
              <w:rPr>
                <w:rFonts w:ascii="Arial" w:hAnsi="Arial"/>
                <w:b/>
                <w:bCs/>
                <w:sz w:val="26"/>
                <w:szCs w:val="26"/>
                <w:rtl/>
              </w:rPr>
            </w:pPr>
            <w:r w:rsidRPr="0040316E">
              <w:rPr>
                <w:rFonts w:ascii="Arial" w:hAnsi="Arial" w:hint="cs"/>
                <w:b/>
                <w:bCs/>
                <w:sz w:val="26"/>
                <w:szCs w:val="26"/>
                <w:rtl/>
              </w:rPr>
              <w:t>נגד</w:t>
            </w:r>
          </w:p>
          <w:p w14:paraId="78E7E931" w14:textId="77777777" w:rsidR="00AE261C" w:rsidRPr="0040316E" w:rsidRDefault="00AE261C">
            <w:pPr>
              <w:jc w:val="center"/>
              <w:rPr>
                <w:rFonts w:ascii="Arial" w:hAnsi="Arial"/>
                <w:b/>
                <w:bCs/>
                <w:sz w:val="26"/>
                <w:szCs w:val="26"/>
              </w:rPr>
            </w:pPr>
          </w:p>
        </w:tc>
      </w:tr>
      <w:tr w:rsidR="00AE261C" w:rsidRPr="0040316E" w14:paraId="0CCC0A1A" w14:textId="77777777">
        <w:tc>
          <w:tcPr>
            <w:tcW w:w="2880" w:type="dxa"/>
          </w:tcPr>
          <w:p w14:paraId="726263B2" w14:textId="77777777" w:rsidR="00AE261C" w:rsidRPr="0040316E" w:rsidRDefault="0040316E">
            <w:pPr>
              <w:ind w:left="26"/>
              <w:rPr>
                <w:b/>
                <w:bCs/>
                <w:sz w:val="26"/>
                <w:szCs w:val="26"/>
              </w:rPr>
            </w:pPr>
            <w:r w:rsidRPr="0040316E">
              <w:rPr>
                <w:rFonts w:hint="cs"/>
                <w:b/>
                <w:bCs/>
                <w:sz w:val="26"/>
                <w:szCs w:val="26"/>
                <w:rtl/>
              </w:rPr>
              <w:t>ה</w:t>
            </w:r>
            <w:r w:rsidRPr="0040316E">
              <w:rPr>
                <w:rFonts w:hint="cs"/>
                <w:rtl/>
              </w:rPr>
              <w:t>נאשם</w:t>
            </w:r>
          </w:p>
        </w:tc>
        <w:tc>
          <w:tcPr>
            <w:tcW w:w="5922" w:type="dxa"/>
            <w:gridSpan w:val="2"/>
          </w:tcPr>
          <w:p w14:paraId="439789CB" w14:textId="77777777" w:rsidR="00AE261C" w:rsidRPr="0040316E" w:rsidRDefault="0040316E">
            <w:pPr>
              <w:rPr>
                <w:b/>
                <w:bCs/>
                <w:sz w:val="26"/>
                <w:szCs w:val="26"/>
                <w:rtl/>
              </w:rPr>
            </w:pPr>
            <w:r w:rsidRPr="0040316E">
              <w:rPr>
                <w:rFonts w:hint="cs"/>
                <w:rtl/>
              </w:rPr>
              <w:t xml:space="preserve">עלי עמאש (עציר) ת.ז. 300152196 </w:t>
            </w:r>
          </w:p>
          <w:p w14:paraId="278DFA67" w14:textId="77777777" w:rsidR="00AE261C" w:rsidRPr="0040316E" w:rsidRDefault="0040316E">
            <w:pPr>
              <w:rPr>
                <w:sz w:val="26"/>
                <w:szCs w:val="26"/>
              </w:rPr>
            </w:pPr>
            <w:r w:rsidRPr="0040316E">
              <w:rPr>
                <w:rFonts w:hint="cs"/>
                <w:rtl/>
              </w:rPr>
              <w:t xml:space="preserve">ע"י ב"כ עו"ד מסאוורת עומר </w:t>
            </w:r>
          </w:p>
        </w:tc>
      </w:tr>
    </w:tbl>
    <w:p w14:paraId="0AAC4245" w14:textId="77777777" w:rsidR="009D6508" w:rsidRDefault="009D6508">
      <w:pPr>
        <w:spacing w:line="360" w:lineRule="auto"/>
        <w:jc w:val="both"/>
        <w:rPr>
          <w:rFonts w:ascii="David" w:hAnsi="David"/>
          <w:rtl/>
        </w:rPr>
      </w:pPr>
      <w:bookmarkStart w:id="4" w:name="LawTable"/>
      <w:bookmarkEnd w:id="4"/>
    </w:p>
    <w:p w14:paraId="0D76F4BC" w14:textId="77777777" w:rsidR="009D6508" w:rsidRPr="009D6508" w:rsidRDefault="009D6508" w:rsidP="009D6508">
      <w:pPr>
        <w:spacing w:after="120" w:line="240" w:lineRule="exact"/>
        <w:ind w:left="283" w:hanging="283"/>
        <w:jc w:val="both"/>
        <w:rPr>
          <w:rFonts w:ascii="FrankRuehl" w:hAnsi="FrankRuehl" w:cs="FrankRuehl"/>
          <w:rtl/>
        </w:rPr>
      </w:pPr>
    </w:p>
    <w:p w14:paraId="27979575" w14:textId="77777777" w:rsidR="009D6508" w:rsidRPr="009D6508" w:rsidRDefault="009D6508" w:rsidP="009D6508">
      <w:pPr>
        <w:spacing w:after="120" w:line="240" w:lineRule="exact"/>
        <w:ind w:left="283" w:hanging="283"/>
        <w:jc w:val="both"/>
        <w:rPr>
          <w:rFonts w:ascii="FrankRuehl" w:hAnsi="FrankRuehl" w:cs="FrankRuehl"/>
          <w:rtl/>
        </w:rPr>
      </w:pPr>
      <w:r w:rsidRPr="009D6508">
        <w:rPr>
          <w:rFonts w:ascii="FrankRuehl" w:hAnsi="FrankRuehl" w:cs="FrankRuehl"/>
          <w:rtl/>
        </w:rPr>
        <w:t xml:space="preserve">חקיקה שאוזכרה: </w:t>
      </w:r>
    </w:p>
    <w:p w14:paraId="7D4D7614" w14:textId="77777777" w:rsidR="009D6508" w:rsidRPr="009D6508" w:rsidRDefault="009D6508" w:rsidP="009D6508">
      <w:pPr>
        <w:spacing w:after="120" w:line="240" w:lineRule="exact"/>
        <w:ind w:left="283" w:hanging="283"/>
        <w:jc w:val="both"/>
        <w:rPr>
          <w:rFonts w:ascii="FrankRuehl" w:hAnsi="FrankRuehl" w:cs="FrankRuehl"/>
          <w:rtl/>
        </w:rPr>
      </w:pPr>
      <w:hyperlink r:id="rId7" w:history="1">
        <w:r w:rsidRPr="009D6508">
          <w:rPr>
            <w:rFonts w:ascii="FrankRuehl" w:hAnsi="FrankRuehl" w:cs="FrankRuehl"/>
            <w:color w:val="0000FF"/>
            <w:u w:val="single"/>
            <w:rtl/>
          </w:rPr>
          <w:t>חוק העונשין, תשל"ז-1977</w:t>
        </w:r>
      </w:hyperlink>
      <w:r w:rsidRPr="009D6508">
        <w:rPr>
          <w:rFonts w:ascii="FrankRuehl" w:hAnsi="FrankRuehl" w:cs="FrankRuehl"/>
          <w:rtl/>
        </w:rPr>
        <w:t xml:space="preserve">: סע'  </w:t>
      </w:r>
      <w:hyperlink r:id="rId8" w:history="1">
        <w:r w:rsidRPr="009D6508">
          <w:rPr>
            <w:rFonts w:ascii="FrankRuehl" w:hAnsi="FrankRuehl" w:cs="FrankRuehl"/>
            <w:color w:val="0000FF"/>
            <w:u w:val="single"/>
            <w:rtl/>
          </w:rPr>
          <w:t>25</w:t>
        </w:r>
      </w:hyperlink>
      <w:r w:rsidRPr="009D6508">
        <w:rPr>
          <w:rFonts w:ascii="FrankRuehl" w:hAnsi="FrankRuehl" w:cs="FrankRuehl"/>
          <w:rtl/>
        </w:rPr>
        <w:t xml:space="preserve">, </w:t>
      </w:r>
      <w:hyperlink r:id="rId9" w:history="1">
        <w:r w:rsidRPr="009D6508">
          <w:rPr>
            <w:rFonts w:ascii="FrankRuehl" w:hAnsi="FrankRuehl" w:cs="FrankRuehl"/>
            <w:color w:val="0000FF"/>
            <w:u w:val="single"/>
            <w:rtl/>
          </w:rPr>
          <w:t>34ד'</w:t>
        </w:r>
      </w:hyperlink>
      <w:r w:rsidRPr="009D6508">
        <w:rPr>
          <w:rFonts w:ascii="FrankRuehl" w:hAnsi="FrankRuehl" w:cs="FrankRuehl"/>
          <w:rtl/>
        </w:rPr>
        <w:t xml:space="preserve">, </w:t>
      </w:r>
      <w:hyperlink r:id="rId10" w:history="1">
        <w:r w:rsidRPr="009D6508">
          <w:rPr>
            <w:rFonts w:ascii="FrankRuehl" w:hAnsi="FrankRuehl" w:cs="FrankRuehl"/>
            <w:color w:val="0000FF"/>
            <w:u w:val="single"/>
            <w:rtl/>
          </w:rPr>
          <w:t>40ב</w:t>
        </w:r>
      </w:hyperlink>
      <w:r w:rsidRPr="009D6508">
        <w:rPr>
          <w:rFonts w:ascii="FrankRuehl" w:hAnsi="FrankRuehl" w:cs="FrankRuehl"/>
          <w:rtl/>
        </w:rPr>
        <w:t xml:space="preserve">, </w:t>
      </w:r>
      <w:hyperlink r:id="rId11" w:history="1">
        <w:r w:rsidRPr="009D6508">
          <w:rPr>
            <w:rFonts w:ascii="FrankRuehl" w:hAnsi="FrankRuehl" w:cs="FrankRuehl"/>
            <w:color w:val="0000FF"/>
            <w:u w:val="single"/>
            <w:rtl/>
          </w:rPr>
          <w:t>40ג</w:t>
        </w:r>
      </w:hyperlink>
      <w:r w:rsidRPr="009D6508">
        <w:rPr>
          <w:rFonts w:ascii="FrankRuehl" w:hAnsi="FrankRuehl" w:cs="FrankRuehl"/>
          <w:rtl/>
        </w:rPr>
        <w:t xml:space="preserve">, </w:t>
      </w:r>
      <w:hyperlink r:id="rId12" w:history="1">
        <w:r w:rsidRPr="009D6508">
          <w:rPr>
            <w:rFonts w:ascii="FrankRuehl" w:hAnsi="FrankRuehl" w:cs="FrankRuehl"/>
            <w:color w:val="0000FF"/>
            <w:u w:val="single"/>
            <w:rtl/>
          </w:rPr>
          <w:t>40ט</w:t>
        </w:r>
      </w:hyperlink>
      <w:r w:rsidRPr="009D6508">
        <w:rPr>
          <w:rFonts w:ascii="FrankRuehl" w:hAnsi="FrankRuehl" w:cs="FrankRuehl"/>
          <w:rtl/>
        </w:rPr>
        <w:t xml:space="preserve">, </w:t>
      </w:r>
      <w:hyperlink r:id="rId13" w:history="1">
        <w:r w:rsidRPr="009D6508">
          <w:rPr>
            <w:rFonts w:ascii="FrankRuehl" w:hAnsi="FrankRuehl" w:cs="FrankRuehl"/>
            <w:color w:val="0000FF"/>
            <w:u w:val="single"/>
            <w:rtl/>
          </w:rPr>
          <w:t>40ט(א)(4)</w:t>
        </w:r>
      </w:hyperlink>
      <w:r w:rsidRPr="009D6508">
        <w:rPr>
          <w:rFonts w:ascii="FrankRuehl" w:hAnsi="FrankRuehl" w:cs="FrankRuehl"/>
          <w:rtl/>
        </w:rPr>
        <w:t xml:space="preserve">, </w:t>
      </w:r>
      <w:hyperlink r:id="rId14" w:history="1">
        <w:r w:rsidRPr="009D6508">
          <w:rPr>
            <w:rFonts w:ascii="FrankRuehl" w:hAnsi="FrankRuehl" w:cs="FrankRuehl"/>
            <w:color w:val="0000FF"/>
            <w:u w:val="single"/>
            <w:rtl/>
          </w:rPr>
          <w:t>144(ב)</w:t>
        </w:r>
      </w:hyperlink>
      <w:r w:rsidRPr="009D6508">
        <w:rPr>
          <w:rFonts w:ascii="FrankRuehl" w:hAnsi="FrankRuehl" w:cs="FrankRuehl"/>
          <w:rtl/>
        </w:rPr>
        <w:t xml:space="preserve">, </w:t>
      </w:r>
      <w:hyperlink r:id="rId15" w:history="1">
        <w:r w:rsidRPr="009D6508">
          <w:rPr>
            <w:rFonts w:ascii="FrankRuehl" w:hAnsi="FrankRuehl" w:cs="FrankRuehl"/>
            <w:color w:val="0000FF"/>
            <w:u w:val="single"/>
            <w:rtl/>
          </w:rPr>
          <w:t>192</w:t>
        </w:r>
      </w:hyperlink>
      <w:r w:rsidRPr="009D6508">
        <w:rPr>
          <w:rFonts w:ascii="FrankRuehl" w:hAnsi="FrankRuehl" w:cs="FrankRuehl"/>
          <w:rtl/>
        </w:rPr>
        <w:t xml:space="preserve">, </w:t>
      </w:r>
      <w:hyperlink r:id="rId16" w:history="1">
        <w:r w:rsidRPr="009D6508">
          <w:rPr>
            <w:rFonts w:ascii="FrankRuehl" w:hAnsi="FrankRuehl" w:cs="FrankRuehl"/>
            <w:color w:val="0000FF"/>
            <w:u w:val="single"/>
            <w:rtl/>
          </w:rPr>
          <w:t>333</w:t>
        </w:r>
      </w:hyperlink>
      <w:r w:rsidRPr="009D6508">
        <w:rPr>
          <w:rFonts w:ascii="FrankRuehl" w:hAnsi="FrankRuehl" w:cs="FrankRuehl"/>
          <w:rtl/>
        </w:rPr>
        <w:t xml:space="preserve">, </w:t>
      </w:r>
      <w:hyperlink r:id="rId17" w:history="1">
        <w:r w:rsidRPr="009D6508">
          <w:rPr>
            <w:rFonts w:ascii="FrankRuehl" w:hAnsi="FrankRuehl" w:cs="FrankRuehl"/>
            <w:color w:val="0000FF"/>
            <w:u w:val="single"/>
            <w:rtl/>
          </w:rPr>
          <w:t>335 (א)(1)</w:t>
        </w:r>
      </w:hyperlink>
      <w:r w:rsidRPr="009D6508">
        <w:rPr>
          <w:rFonts w:ascii="FrankRuehl" w:hAnsi="FrankRuehl" w:cs="FrankRuehl"/>
          <w:rtl/>
        </w:rPr>
        <w:t xml:space="preserve">, </w:t>
      </w:r>
      <w:hyperlink r:id="rId18" w:history="1">
        <w:r w:rsidRPr="009D6508">
          <w:rPr>
            <w:rFonts w:ascii="FrankRuehl" w:hAnsi="FrankRuehl" w:cs="FrankRuehl"/>
            <w:color w:val="0000FF"/>
            <w:u w:val="single"/>
            <w:rtl/>
          </w:rPr>
          <w:t>380</w:t>
        </w:r>
      </w:hyperlink>
      <w:r w:rsidRPr="009D6508">
        <w:rPr>
          <w:rFonts w:ascii="FrankRuehl" w:hAnsi="FrankRuehl" w:cs="FrankRuehl"/>
          <w:rtl/>
        </w:rPr>
        <w:t xml:space="preserve">, </w:t>
      </w:r>
      <w:hyperlink r:id="rId19" w:history="1">
        <w:r w:rsidRPr="009D6508">
          <w:rPr>
            <w:rFonts w:ascii="FrankRuehl" w:hAnsi="FrankRuehl" w:cs="FrankRuehl"/>
            <w:color w:val="0000FF"/>
            <w:u w:val="single"/>
            <w:rtl/>
          </w:rPr>
          <w:t>40יא'</w:t>
        </w:r>
      </w:hyperlink>
    </w:p>
    <w:p w14:paraId="1FB7CF89" w14:textId="77777777" w:rsidR="009D6508" w:rsidRPr="009D6508" w:rsidRDefault="009D6508" w:rsidP="009D6508">
      <w:pPr>
        <w:spacing w:after="120" w:line="240" w:lineRule="exact"/>
        <w:ind w:left="283" w:hanging="283"/>
        <w:jc w:val="both"/>
        <w:rPr>
          <w:rFonts w:ascii="FrankRuehl" w:hAnsi="FrankRuehl" w:cs="FrankRuehl"/>
          <w:rtl/>
        </w:rPr>
      </w:pPr>
    </w:p>
    <w:p w14:paraId="69A16E65" w14:textId="77777777" w:rsidR="009D6508" w:rsidRPr="009D6508" w:rsidRDefault="009D6508">
      <w:pPr>
        <w:spacing w:line="360" w:lineRule="auto"/>
        <w:jc w:val="both"/>
        <w:rPr>
          <w:rFonts w:ascii="David" w:hAnsi="David"/>
          <w:rtl/>
        </w:rPr>
      </w:pPr>
      <w:bookmarkStart w:id="5" w:name="LawTable_End"/>
      <w:bookmarkEnd w:id="5"/>
    </w:p>
    <w:p w14:paraId="7114F84C" w14:textId="77777777" w:rsidR="009D6508" w:rsidRPr="009D6508" w:rsidRDefault="009D6508">
      <w:pPr>
        <w:spacing w:line="360" w:lineRule="auto"/>
        <w:jc w:val="both"/>
        <w:rPr>
          <w:rFonts w:ascii="David" w:hAnsi="David"/>
          <w:rtl/>
        </w:rPr>
      </w:pPr>
    </w:p>
    <w:p w14:paraId="4C86731F" w14:textId="77777777" w:rsidR="00303654" w:rsidRPr="00303654" w:rsidRDefault="00303654">
      <w:pPr>
        <w:spacing w:line="360" w:lineRule="auto"/>
        <w:jc w:val="both"/>
        <w:rPr>
          <w:rFonts w:ascii="David" w:hAnsi="David"/>
          <w:rtl/>
        </w:rPr>
      </w:pPr>
    </w:p>
    <w:p w14:paraId="5CFB3B4F" w14:textId="77777777" w:rsidR="00303654" w:rsidRPr="00303654" w:rsidRDefault="00303654">
      <w:pPr>
        <w:spacing w:line="360" w:lineRule="auto"/>
        <w:jc w:val="both"/>
        <w:rPr>
          <w:rFonts w:ascii="David" w:hAnsi="David"/>
          <w:rtl/>
        </w:rPr>
      </w:pPr>
    </w:p>
    <w:p w14:paraId="2D1F37BE" w14:textId="77777777" w:rsidR="00AE261C" w:rsidRPr="00303654" w:rsidRDefault="00AE261C">
      <w:pPr>
        <w:spacing w:line="360" w:lineRule="auto"/>
        <w:jc w:val="both"/>
        <w:rPr>
          <w:rFonts w:ascii="David" w:hAnsi="David"/>
        </w:rPr>
      </w:pPr>
    </w:p>
    <w:p w14:paraId="21AA3909" w14:textId="77777777" w:rsidR="00AE261C" w:rsidRPr="0040316E" w:rsidRDefault="00AE261C"/>
    <w:p w14:paraId="1A5ACCEA" w14:textId="77777777" w:rsidR="00AE261C" w:rsidRPr="0040316E" w:rsidRDefault="00AE261C">
      <w:pPr>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261C" w14:paraId="5127EA8B" w14:textId="77777777">
        <w:trPr>
          <w:trHeight w:val="355"/>
          <w:jc w:val="center"/>
        </w:trPr>
        <w:tc>
          <w:tcPr>
            <w:tcW w:w="8820" w:type="dxa"/>
            <w:tcBorders>
              <w:top w:val="nil"/>
              <w:left w:val="nil"/>
              <w:bottom w:val="nil"/>
              <w:right w:val="nil"/>
            </w:tcBorders>
          </w:tcPr>
          <w:p w14:paraId="2873DACA" w14:textId="77777777" w:rsidR="0040316E" w:rsidRPr="0040316E" w:rsidRDefault="0040316E" w:rsidP="0040316E">
            <w:pPr>
              <w:jc w:val="center"/>
              <w:rPr>
                <w:rFonts w:ascii="Arial" w:hAnsi="Arial"/>
                <w:b/>
                <w:bCs/>
                <w:sz w:val="32"/>
                <w:szCs w:val="32"/>
                <w:u w:val="single"/>
                <w:rtl/>
              </w:rPr>
            </w:pPr>
            <w:bookmarkStart w:id="6" w:name="PsakDin" w:colFirst="0" w:colLast="0"/>
            <w:bookmarkEnd w:id="0"/>
            <w:r w:rsidRPr="0040316E">
              <w:rPr>
                <w:rFonts w:ascii="Arial" w:hAnsi="Arial"/>
                <w:b/>
                <w:bCs/>
                <w:sz w:val="32"/>
                <w:szCs w:val="32"/>
                <w:u w:val="single"/>
                <w:rtl/>
              </w:rPr>
              <w:t>גזר דין</w:t>
            </w:r>
          </w:p>
          <w:p w14:paraId="7F9D508B" w14:textId="77777777" w:rsidR="00AE261C" w:rsidRPr="0040316E" w:rsidRDefault="00AE261C" w:rsidP="0040316E">
            <w:pPr>
              <w:jc w:val="center"/>
              <w:rPr>
                <w:rFonts w:ascii="Arial" w:hAnsi="Arial"/>
                <w:bCs/>
                <w:sz w:val="32"/>
                <w:szCs w:val="32"/>
                <w:u w:val="single"/>
                <w:rtl/>
              </w:rPr>
            </w:pPr>
          </w:p>
        </w:tc>
      </w:tr>
      <w:bookmarkEnd w:id="6"/>
    </w:tbl>
    <w:p w14:paraId="035DAEB1" w14:textId="77777777" w:rsidR="00AE261C" w:rsidRDefault="00AE261C">
      <w:pPr>
        <w:rPr>
          <w:rFonts w:ascii="Arial" w:hAnsi="Arial"/>
          <w:sz w:val="28"/>
          <w:szCs w:val="28"/>
          <w:rtl/>
        </w:rPr>
      </w:pPr>
    </w:p>
    <w:p w14:paraId="3C0367C2" w14:textId="77777777" w:rsidR="00AE261C" w:rsidRDefault="00AE261C">
      <w:pPr>
        <w:rPr>
          <w:rFonts w:ascii="Arial" w:hAnsi="Arial"/>
          <w:sz w:val="28"/>
          <w:szCs w:val="28"/>
          <w:rtl/>
        </w:rPr>
      </w:pPr>
    </w:p>
    <w:p w14:paraId="69B064CD" w14:textId="77777777" w:rsidR="00AE261C" w:rsidRDefault="0040316E">
      <w:pPr>
        <w:spacing w:line="360" w:lineRule="auto"/>
        <w:ind w:left="720" w:hanging="720"/>
        <w:jc w:val="both"/>
        <w:rPr>
          <w:rtl/>
        </w:rPr>
      </w:pPr>
      <w:r>
        <w:rPr>
          <w:rtl/>
        </w:rPr>
        <w:t>1.</w:t>
      </w:r>
      <w:r>
        <w:rPr>
          <w:rtl/>
        </w:rPr>
        <w:tab/>
      </w:r>
      <w:bookmarkStart w:id="7" w:name="ABSTRACT_START"/>
      <w:bookmarkEnd w:id="7"/>
      <w:r>
        <w:rPr>
          <w:rtl/>
        </w:rPr>
        <w:t xml:space="preserve">הנאשם שבפניי חזר בו מכפירתו בכתב האישום המקורי ובהתאם להסדר טיעון אליו הגיעו הצדדים, הודה הנאשם בכתב אישום מתוקן, אשר סומן </w:t>
      </w:r>
      <w:r>
        <w:rPr>
          <w:b/>
          <w:bCs/>
          <w:rtl/>
        </w:rPr>
        <w:t>כ/1</w:t>
      </w:r>
      <w:r>
        <w:rPr>
          <w:rtl/>
        </w:rPr>
        <w:t xml:space="preserve"> והורשע בעבירות שיוחסו לו על פי עובדותיו, כדלקמן: </w:t>
      </w:r>
    </w:p>
    <w:p w14:paraId="2F17F8D2" w14:textId="77777777" w:rsidR="00AE261C" w:rsidRDefault="00AE261C">
      <w:pPr>
        <w:spacing w:line="360" w:lineRule="auto"/>
        <w:jc w:val="both"/>
        <w:rPr>
          <w:rtl/>
        </w:rPr>
      </w:pPr>
    </w:p>
    <w:p w14:paraId="45B15CCA" w14:textId="77777777" w:rsidR="00AE261C" w:rsidRDefault="0040316E">
      <w:pPr>
        <w:spacing w:line="360" w:lineRule="auto"/>
        <w:ind w:left="1440" w:hanging="720"/>
        <w:jc w:val="both"/>
        <w:rPr>
          <w:rtl/>
        </w:rPr>
      </w:pPr>
      <w:r>
        <w:rPr>
          <w:rtl/>
        </w:rPr>
        <w:t>-</w:t>
      </w:r>
      <w:r>
        <w:rPr>
          <w:rtl/>
        </w:rPr>
        <w:tab/>
      </w:r>
      <w:r>
        <w:rPr>
          <w:b/>
          <w:bCs/>
          <w:rtl/>
        </w:rPr>
        <w:t>נשיאת נשק שלא כדין</w:t>
      </w:r>
      <w:r>
        <w:rPr>
          <w:rtl/>
        </w:rPr>
        <w:t xml:space="preserve"> - עבירה לפי </w:t>
      </w:r>
      <w:hyperlink r:id="rId20" w:history="1">
        <w:r w:rsidR="009D6508" w:rsidRPr="009D6508">
          <w:rPr>
            <w:color w:val="0000FF"/>
            <w:u w:val="single"/>
            <w:rtl/>
          </w:rPr>
          <w:t>סעיף 144(ב)</w:t>
        </w:r>
      </w:hyperlink>
      <w:r>
        <w:rPr>
          <w:rtl/>
        </w:rPr>
        <w:t xml:space="preserve"> ל</w:t>
      </w:r>
      <w:hyperlink r:id="rId21" w:history="1">
        <w:r w:rsidR="00303654" w:rsidRPr="00303654">
          <w:rPr>
            <w:rStyle w:val="Hyperlink"/>
            <w:rtl/>
          </w:rPr>
          <w:t>חוק העונשין</w:t>
        </w:r>
      </w:hyperlink>
      <w:r>
        <w:rPr>
          <w:rtl/>
        </w:rPr>
        <w:t xml:space="preserve"> תשל"ז-1977 (להלן: "</w:t>
      </w:r>
      <w:r>
        <w:rPr>
          <w:b/>
          <w:bCs/>
          <w:rtl/>
        </w:rPr>
        <w:t>חוק העונשין</w:t>
      </w:r>
      <w:r>
        <w:rPr>
          <w:rtl/>
        </w:rPr>
        <w:t>").</w:t>
      </w:r>
    </w:p>
    <w:p w14:paraId="40419CAE" w14:textId="77777777" w:rsidR="00AE261C" w:rsidRDefault="00AE261C">
      <w:pPr>
        <w:spacing w:line="360" w:lineRule="auto"/>
        <w:ind w:left="360"/>
        <w:jc w:val="both"/>
        <w:rPr>
          <w:rtl/>
        </w:rPr>
      </w:pPr>
    </w:p>
    <w:p w14:paraId="30249D3F" w14:textId="77777777" w:rsidR="00AE261C" w:rsidRDefault="0040316E" w:rsidP="00117D0E">
      <w:pPr>
        <w:spacing w:line="360" w:lineRule="auto"/>
        <w:ind w:left="1440" w:hanging="720"/>
        <w:jc w:val="both"/>
      </w:pPr>
      <w:r>
        <w:rPr>
          <w:rtl/>
        </w:rPr>
        <w:lastRenderedPageBreak/>
        <w:t>-</w:t>
      </w:r>
      <w:r>
        <w:rPr>
          <w:rtl/>
        </w:rPr>
        <w:tab/>
      </w:r>
      <w:r>
        <w:rPr>
          <w:b/>
          <w:bCs/>
          <w:rtl/>
        </w:rPr>
        <w:t>ניסיון לחבלה חמורה בנסיבות מחמירות</w:t>
      </w:r>
      <w:r>
        <w:rPr>
          <w:rtl/>
        </w:rPr>
        <w:t xml:space="preserve"> - עבירה לפי </w:t>
      </w:r>
      <w:hyperlink r:id="rId22" w:history="1">
        <w:r w:rsidR="009D6508" w:rsidRPr="009D6508">
          <w:rPr>
            <w:color w:val="0000FF"/>
            <w:u w:val="single"/>
            <w:rtl/>
          </w:rPr>
          <w:t>סעיפים   333</w:t>
        </w:r>
      </w:hyperlink>
      <w:r w:rsidR="00117D0E">
        <w:rPr>
          <w:rFonts w:hint="cs"/>
          <w:b/>
          <w:bCs/>
          <w:rtl/>
        </w:rPr>
        <w:t xml:space="preserve">  + </w:t>
      </w:r>
      <w:hyperlink r:id="rId23" w:history="1">
        <w:r w:rsidR="009D6508" w:rsidRPr="009D6508">
          <w:rPr>
            <w:b/>
            <w:bCs/>
            <w:color w:val="0000FF"/>
            <w:u w:val="single"/>
            <w:rtl/>
          </w:rPr>
          <w:t xml:space="preserve">335 (א)(1)  </w:t>
        </w:r>
      </w:hyperlink>
      <w:r w:rsidR="00117D0E">
        <w:rPr>
          <w:rFonts w:hint="cs"/>
          <w:b/>
          <w:bCs/>
          <w:rtl/>
        </w:rPr>
        <w:t xml:space="preserve">  </w:t>
      </w:r>
      <w:r>
        <w:rPr>
          <w:b/>
          <w:bCs/>
          <w:rtl/>
        </w:rPr>
        <w:t xml:space="preserve">+ </w:t>
      </w:r>
      <w:hyperlink r:id="rId24" w:history="1">
        <w:r w:rsidR="009D6508" w:rsidRPr="009D6508">
          <w:rPr>
            <w:b/>
            <w:bCs/>
            <w:color w:val="0000FF"/>
            <w:u w:val="single"/>
            <w:rtl/>
          </w:rPr>
          <w:t>25</w:t>
        </w:r>
      </w:hyperlink>
      <w:r>
        <w:rPr>
          <w:b/>
          <w:bCs/>
          <w:rtl/>
        </w:rPr>
        <w:t xml:space="preserve"> </w:t>
      </w:r>
      <w:r>
        <w:rPr>
          <w:rtl/>
        </w:rPr>
        <w:t>ל</w:t>
      </w:r>
      <w:hyperlink r:id="rId25" w:history="1">
        <w:r w:rsidR="00303654" w:rsidRPr="00303654">
          <w:rPr>
            <w:rStyle w:val="Hyperlink"/>
            <w:rtl/>
          </w:rPr>
          <w:t>חוק העונשין</w:t>
        </w:r>
      </w:hyperlink>
      <w:r>
        <w:rPr>
          <w:rtl/>
        </w:rPr>
        <w:t xml:space="preserve">. </w:t>
      </w:r>
    </w:p>
    <w:p w14:paraId="07B15228" w14:textId="77777777" w:rsidR="00AE261C" w:rsidRDefault="00AE261C">
      <w:pPr>
        <w:spacing w:line="360" w:lineRule="auto"/>
        <w:ind w:left="360"/>
        <w:jc w:val="both"/>
        <w:rPr>
          <w:rtl/>
        </w:rPr>
      </w:pPr>
    </w:p>
    <w:p w14:paraId="38A97AF5" w14:textId="77777777" w:rsidR="00AE261C" w:rsidRDefault="0040316E">
      <w:pPr>
        <w:spacing w:line="360" w:lineRule="auto"/>
        <w:ind w:left="360" w:firstLine="360"/>
        <w:jc w:val="both"/>
      </w:pPr>
      <w:r>
        <w:rPr>
          <w:rtl/>
        </w:rPr>
        <w:t>-</w:t>
      </w:r>
      <w:r>
        <w:rPr>
          <w:rtl/>
        </w:rPr>
        <w:tab/>
      </w:r>
      <w:r>
        <w:rPr>
          <w:b/>
          <w:bCs/>
          <w:rtl/>
        </w:rPr>
        <w:t>איומים</w:t>
      </w:r>
      <w:r>
        <w:rPr>
          <w:rtl/>
        </w:rPr>
        <w:t xml:space="preserve"> - עבירה לפי </w:t>
      </w:r>
      <w:hyperlink r:id="rId26" w:history="1">
        <w:r w:rsidR="009D6508" w:rsidRPr="009D6508">
          <w:rPr>
            <w:color w:val="0000FF"/>
            <w:u w:val="single"/>
            <w:rtl/>
          </w:rPr>
          <w:t>סעיף 192</w:t>
        </w:r>
      </w:hyperlink>
      <w:r>
        <w:rPr>
          <w:rtl/>
        </w:rPr>
        <w:t xml:space="preserve"> ל</w:t>
      </w:r>
      <w:hyperlink r:id="rId27" w:history="1">
        <w:r w:rsidR="00303654" w:rsidRPr="00303654">
          <w:rPr>
            <w:rStyle w:val="Hyperlink"/>
            <w:rtl/>
          </w:rPr>
          <w:t>חוק העונשין</w:t>
        </w:r>
      </w:hyperlink>
      <w:r>
        <w:rPr>
          <w:rtl/>
        </w:rPr>
        <w:t xml:space="preserve">. </w:t>
      </w:r>
    </w:p>
    <w:p w14:paraId="58DEEC35" w14:textId="77777777" w:rsidR="00AE261C" w:rsidRDefault="00AE261C">
      <w:pPr>
        <w:spacing w:line="360" w:lineRule="auto"/>
        <w:jc w:val="both"/>
        <w:rPr>
          <w:rtl/>
        </w:rPr>
      </w:pPr>
    </w:p>
    <w:p w14:paraId="7B1899F9" w14:textId="77777777" w:rsidR="00AE261C" w:rsidRDefault="0040316E">
      <w:pPr>
        <w:spacing w:line="360" w:lineRule="auto"/>
        <w:jc w:val="both"/>
      </w:pPr>
      <w:bookmarkStart w:id="8" w:name="ABSTRACT_END"/>
      <w:bookmarkEnd w:id="8"/>
      <w:r>
        <w:rPr>
          <w:rtl/>
        </w:rPr>
        <w:tab/>
        <w:t xml:space="preserve">הסדר הטיעון לא כלל הסכמה לעניין העונש. </w:t>
      </w:r>
    </w:p>
    <w:p w14:paraId="79D7D4CC" w14:textId="77777777" w:rsidR="00AE261C" w:rsidRDefault="00AE261C">
      <w:pPr>
        <w:spacing w:line="360" w:lineRule="auto"/>
        <w:jc w:val="both"/>
        <w:rPr>
          <w:rtl/>
        </w:rPr>
      </w:pPr>
    </w:p>
    <w:p w14:paraId="680B9350" w14:textId="77777777" w:rsidR="00AE261C" w:rsidRDefault="0040316E">
      <w:pPr>
        <w:spacing w:line="360" w:lineRule="auto"/>
        <w:jc w:val="both"/>
        <w:rPr>
          <w:b/>
          <w:bCs/>
          <w:u w:val="single"/>
          <w:rtl/>
        </w:rPr>
      </w:pPr>
      <w:r>
        <w:rPr>
          <w:rtl/>
        </w:rPr>
        <w:t>2.</w:t>
      </w:r>
      <w:r>
        <w:rPr>
          <w:rtl/>
        </w:rPr>
        <w:tab/>
      </w:r>
      <w:r>
        <w:rPr>
          <w:b/>
          <w:bCs/>
          <w:u w:val="single"/>
          <w:rtl/>
        </w:rPr>
        <w:t>להלן עובדות כתב האישום, המקימות את העבירות בהן הורשע הנאשם</w:t>
      </w:r>
      <w:r>
        <w:rPr>
          <w:b/>
          <w:bCs/>
          <w:rtl/>
        </w:rPr>
        <w:t xml:space="preserve">: </w:t>
      </w:r>
    </w:p>
    <w:p w14:paraId="1F1F51FC" w14:textId="77777777" w:rsidR="00AE261C" w:rsidRDefault="00AE261C">
      <w:pPr>
        <w:spacing w:line="360" w:lineRule="auto"/>
        <w:jc w:val="both"/>
        <w:rPr>
          <w:rtl/>
        </w:rPr>
      </w:pPr>
    </w:p>
    <w:p w14:paraId="0F98F5EF" w14:textId="77777777" w:rsidR="00AE261C" w:rsidRDefault="0040316E">
      <w:pPr>
        <w:numPr>
          <w:ilvl w:val="0"/>
          <w:numId w:val="2"/>
        </w:numPr>
        <w:spacing w:line="360" w:lineRule="auto"/>
        <w:jc w:val="both"/>
        <w:rPr>
          <w:rtl/>
        </w:rPr>
      </w:pPr>
      <w:r>
        <w:rPr>
          <w:rtl/>
        </w:rPr>
        <w:t>סדיקה גרבאן ילידת 1947 (להלן: "</w:t>
      </w:r>
      <w:r>
        <w:rPr>
          <w:b/>
          <w:bCs/>
          <w:rtl/>
        </w:rPr>
        <w:t>סדיקה</w:t>
      </w:r>
      <w:r>
        <w:rPr>
          <w:rtl/>
        </w:rPr>
        <w:t>") היא חמותה של אמנה גרבאן (להלן: "</w:t>
      </w:r>
      <w:r>
        <w:rPr>
          <w:b/>
          <w:bCs/>
          <w:rtl/>
        </w:rPr>
        <w:t>אמנה</w:t>
      </w:r>
      <w:r>
        <w:rPr>
          <w:rtl/>
        </w:rPr>
        <w:t>") וסבתו של חאמיס גרבאן (להלן: "</w:t>
      </w:r>
      <w:r>
        <w:rPr>
          <w:b/>
          <w:bCs/>
          <w:rtl/>
        </w:rPr>
        <w:t>חאמיס</w:t>
      </w:r>
      <w:r>
        <w:rPr>
          <w:rtl/>
        </w:rPr>
        <w:t>"). השלושה מתגוררים ביחד עם שאר בני משפחתם במתחם מגורים משותף בג'סר א-זרקא (להלן: "</w:t>
      </w:r>
      <w:r>
        <w:rPr>
          <w:b/>
          <w:bCs/>
          <w:rtl/>
        </w:rPr>
        <w:t>מתחם הבית</w:t>
      </w:r>
      <w:r>
        <w:rPr>
          <w:rtl/>
        </w:rPr>
        <w:t xml:space="preserve">"). </w:t>
      </w:r>
    </w:p>
    <w:p w14:paraId="7A1F8CF0" w14:textId="77777777" w:rsidR="00AE261C" w:rsidRDefault="00AE261C">
      <w:pPr>
        <w:spacing w:line="360" w:lineRule="auto"/>
        <w:jc w:val="both"/>
        <w:rPr>
          <w:rtl/>
        </w:rPr>
      </w:pPr>
    </w:p>
    <w:p w14:paraId="276EDF75" w14:textId="77777777" w:rsidR="00AE261C" w:rsidRDefault="0040316E">
      <w:pPr>
        <w:numPr>
          <w:ilvl w:val="0"/>
          <w:numId w:val="2"/>
        </w:numPr>
        <w:spacing w:line="360" w:lineRule="auto"/>
        <w:jc w:val="both"/>
        <w:rPr>
          <w:rtl/>
        </w:rPr>
      </w:pPr>
      <w:r>
        <w:rPr>
          <w:rtl/>
        </w:rPr>
        <w:t xml:space="preserve">הנאשם ובני משפחתו מתגוררים בסמוך למתחם הבית. </w:t>
      </w:r>
    </w:p>
    <w:p w14:paraId="637F402D" w14:textId="77777777" w:rsidR="00AE261C" w:rsidRDefault="00AE261C">
      <w:pPr>
        <w:spacing w:line="360" w:lineRule="auto"/>
        <w:jc w:val="both"/>
        <w:rPr>
          <w:rtl/>
        </w:rPr>
      </w:pPr>
    </w:p>
    <w:p w14:paraId="23CDF2CA" w14:textId="77777777" w:rsidR="00AE261C" w:rsidRDefault="0040316E">
      <w:pPr>
        <w:numPr>
          <w:ilvl w:val="0"/>
          <w:numId w:val="2"/>
        </w:numPr>
        <w:spacing w:line="360" w:lineRule="auto"/>
        <w:jc w:val="both"/>
      </w:pPr>
      <w:r>
        <w:rPr>
          <w:rtl/>
        </w:rPr>
        <w:t>בתאריך 01.02.13 סמוך לשעה 21:00, הגיע חוסין עמאש, אחיו של הנאשם (להלן: "</w:t>
      </w:r>
      <w:r>
        <w:rPr>
          <w:b/>
          <w:bCs/>
          <w:rtl/>
        </w:rPr>
        <w:t>חוסין</w:t>
      </w:r>
      <w:r>
        <w:rPr>
          <w:rtl/>
        </w:rPr>
        <w:t>"), יחד עם כלבו לעבר מתחם הבית. בין חוסין לחאמיס התפתחו חילופי דברים בנוגע לכלב, במהלכם יצאה סדיקה מביתה וביקשה מחוסין לעזוב את המקום, וחוסין עזב את המקום.</w:t>
      </w:r>
    </w:p>
    <w:p w14:paraId="2EE7ED33" w14:textId="77777777" w:rsidR="00AE261C" w:rsidRDefault="00AE261C">
      <w:pPr>
        <w:spacing w:line="360" w:lineRule="auto"/>
        <w:jc w:val="both"/>
        <w:rPr>
          <w:rtl/>
        </w:rPr>
      </w:pPr>
    </w:p>
    <w:p w14:paraId="128391C0" w14:textId="77777777" w:rsidR="00AE261C" w:rsidRDefault="0040316E">
      <w:pPr>
        <w:numPr>
          <w:ilvl w:val="0"/>
          <w:numId w:val="2"/>
        </w:numPr>
        <w:spacing w:line="360" w:lineRule="auto"/>
        <w:jc w:val="both"/>
      </w:pPr>
      <w:r>
        <w:rPr>
          <w:rtl/>
        </w:rPr>
        <w:t>כעבור חצי שעה, הגיע הנאשם כשהוא מצויד בנשק שסוגל לירות קליעים ושבכוחו להמית אדם (להלן: "</w:t>
      </w:r>
      <w:r>
        <w:rPr>
          <w:b/>
          <w:bCs/>
          <w:rtl/>
        </w:rPr>
        <w:t>הנשק</w:t>
      </w:r>
      <w:r>
        <w:rPr>
          <w:rtl/>
        </w:rPr>
        <w:t xml:space="preserve">") אל סמוך למתחם הבית. באותו זמן עמדה סדיקה בפתח מתחם הבית. הנאשם כיון את הנשק לעבר סדיקה וירה ארבע יריות לעברה בניסיון לגרום לה לחבלה חמורה, בעודה מנסה להסתתר ומיד לאחר מכן רץ לכיוון ביתו. </w:t>
      </w:r>
    </w:p>
    <w:p w14:paraId="5C7B2C85" w14:textId="77777777" w:rsidR="00AE261C" w:rsidRDefault="00AE261C">
      <w:pPr>
        <w:spacing w:line="360" w:lineRule="auto"/>
        <w:jc w:val="both"/>
        <w:rPr>
          <w:rtl/>
        </w:rPr>
      </w:pPr>
    </w:p>
    <w:p w14:paraId="7C67C5E0" w14:textId="77777777" w:rsidR="00AE261C" w:rsidRDefault="0040316E">
      <w:pPr>
        <w:spacing w:line="360" w:lineRule="auto"/>
        <w:ind w:left="360" w:firstLine="720"/>
        <w:jc w:val="both"/>
        <w:rPr>
          <w:rtl/>
        </w:rPr>
      </w:pPr>
      <w:r>
        <w:rPr>
          <w:rtl/>
        </w:rPr>
        <w:t>הנאשם, כאמור, הודה בכתב האישום המתוקן והכרעת הדין ניתנה ביום 16/9/13.</w:t>
      </w:r>
    </w:p>
    <w:p w14:paraId="341F213B" w14:textId="77777777" w:rsidR="00AE261C" w:rsidRDefault="00AE261C">
      <w:pPr>
        <w:spacing w:line="360" w:lineRule="auto"/>
        <w:jc w:val="both"/>
        <w:rPr>
          <w:rtl/>
        </w:rPr>
      </w:pPr>
    </w:p>
    <w:p w14:paraId="294A9BD8" w14:textId="77777777" w:rsidR="00AE261C" w:rsidRDefault="00AE261C">
      <w:pPr>
        <w:spacing w:line="360" w:lineRule="auto"/>
        <w:jc w:val="both"/>
        <w:rPr>
          <w:b/>
          <w:bCs/>
          <w:u w:val="single"/>
          <w:rtl/>
        </w:rPr>
      </w:pPr>
    </w:p>
    <w:p w14:paraId="2E4964EB" w14:textId="77777777" w:rsidR="00AE261C" w:rsidRDefault="0040316E">
      <w:pPr>
        <w:spacing w:line="360" w:lineRule="auto"/>
        <w:jc w:val="both"/>
        <w:rPr>
          <w:b/>
          <w:bCs/>
          <w:u w:val="single"/>
          <w:rtl/>
        </w:rPr>
      </w:pPr>
      <w:r>
        <w:rPr>
          <w:b/>
          <w:bCs/>
          <w:u w:val="single"/>
          <w:rtl/>
        </w:rPr>
        <w:t>תסקיר שירות המבחן:</w:t>
      </w:r>
    </w:p>
    <w:p w14:paraId="50B14EBB" w14:textId="77777777" w:rsidR="00AE261C" w:rsidRDefault="00AE261C">
      <w:pPr>
        <w:spacing w:line="360" w:lineRule="auto"/>
        <w:jc w:val="both"/>
        <w:rPr>
          <w:rtl/>
        </w:rPr>
      </w:pPr>
    </w:p>
    <w:p w14:paraId="3D264116" w14:textId="77777777" w:rsidR="00AE261C" w:rsidRDefault="0040316E">
      <w:pPr>
        <w:spacing w:line="360" w:lineRule="auto"/>
        <w:ind w:left="720" w:hanging="720"/>
        <w:jc w:val="both"/>
        <w:rPr>
          <w:rtl/>
        </w:rPr>
      </w:pPr>
      <w:r>
        <w:rPr>
          <w:rtl/>
        </w:rPr>
        <w:t>3.</w:t>
      </w:r>
      <w:r>
        <w:rPr>
          <w:rtl/>
        </w:rPr>
        <w:tab/>
        <w:t xml:space="preserve">על פי תסקיר שירות המבחן, נושא תאריך 23/10/13, הנאשם הינו רווק, בן 27, תושב ג'אסר א-זרקא. </w:t>
      </w:r>
    </w:p>
    <w:p w14:paraId="7F9BCB12" w14:textId="77777777" w:rsidR="00AE261C" w:rsidRDefault="00AE261C">
      <w:pPr>
        <w:spacing w:line="360" w:lineRule="auto"/>
        <w:jc w:val="both"/>
        <w:rPr>
          <w:rtl/>
        </w:rPr>
      </w:pPr>
    </w:p>
    <w:p w14:paraId="16CA68D4" w14:textId="77777777" w:rsidR="00AE261C" w:rsidRDefault="0040316E">
      <w:pPr>
        <w:spacing w:line="360" w:lineRule="auto"/>
        <w:ind w:left="720"/>
        <w:jc w:val="both"/>
        <w:rPr>
          <w:rtl/>
        </w:rPr>
      </w:pPr>
      <w:r>
        <w:rPr>
          <w:rtl/>
        </w:rPr>
        <w:t xml:space="preserve">התסקיר סוקר את משפחת המוצא של הנאשם, המונה זוג הורים ו- 12 ילדים. הנאשם הינו הבן התשיעי. אביו של הנאשם נפטר לפני כ- 3 שנים ואמו הינה אישה קשת-יום שסבלה </w:t>
      </w:r>
      <w:r>
        <w:rPr>
          <w:rtl/>
        </w:rPr>
        <w:lastRenderedPageBreak/>
        <w:t>מתנאי חיים קשים וספגה אלימות חמורה מצד אבי הנאשם, אלימות אשר פסקה רק בבגרותם של הבנים. שתיים מאחיותיו של הנאשם איבדו בנים בנסיבות טרגיות.</w:t>
      </w:r>
    </w:p>
    <w:p w14:paraId="6E244715" w14:textId="77777777" w:rsidR="00AE261C" w:rsidRDefault="00AE261C">
      <w:pPr>
        <w:spacing w:line="360" w:lineRule="auto"/>
        <w:jc w:val="both"/>
        <w:rPr>
          <w:rtl/>
        </w:rPr>
      </w:pPr>
    </w:p>
    <w:p w14:paraId="00C7E812" w14:textId="77777777" w:rsidR="00AE261C" w:rsidRDefault="0040316E">
      <w:pPr>
        <w:spacing w:line="360" w:lineRule="auto"/>
        <w:ind w:left="720"/>
        <w:jc w:val="both"/>
        <w:rPr>
          <w:rtl/>
        </w:rPr>
      </w:pPr>
      <w:r>
        <w:rPr>
          <w:rtl/>
        </w:rPr>
        <w:t xml:space="preserve">על אף האירועים הקשים והטראומות, אליהם נחשף הנאשם, תיאר הנאשם בפני קצינת המבחן אווירה משפחתית טובה וקשר קרוב עם אביו, במיוחד בשנים האחרונות לחיי האב. </w:t>
      </w:r>
    </w:p>
    <w:p w14:paraId="101E9C56" w14:textId="77777777" w:rsidR="00AE261C" w:rsidRDefault="00AE261C">
      <w:pPr>
        <w:spacing w:line="360" w:lineRule="auto"/>
        <w:jc w:val="both"/>
        <w:rPr>
          <w:rtl/>
        </w:rPr>
      </w:pPr>
    </w:p>
    <w:p w14:paraId="01603FA7" w14:textId="77777777" w:rsidR="00AE261C" w:rsidRDefault="0040316E">
      <w:pPr>
        <w:spacing w:line="360" w:lineRule="auto"/>
        <w:ind w:left="720"/>
        <w:jc w:val="both"/>
        <w:rPr>
          <w:rtl/>
        </w:rPr>
      </w:pPr>
      <w:r>
        <w:rPr>
          <w:rtl/>
        </w:rPr>
        <w:t xml:space="preserve">הנאשם עצמו החל לשתות אלכוהול מגיל 23, אם כי לדבריו בפני קצינת המבחן, הוא אינו רואה עצמו כאדם המכור לאלכוהול. </w:t>
      </w:r>
    </w:p>
    <w:p w14:paraId="64768F51" w14:textId="77777777" w:rsidR="00AE261C" w:rsidRDefault="00AE261C">
      <w:pPr>
        <w:spacing w:line="360" w:lineRule="auto"/>
        <w:jc w:val="both"/>
        <w:rPr>
          <w:rtl/>
        </w:rPr>
      </w:pPr>
    </w:p>
    <w:p w14:paraId="33650DFA" w14:textId="77777777" w:rsidR="00AE261C" w:rsidRDefault="0040316E">
      <w:pPr>
        <w:spacing w:line="360" w:lineRule="auto"/>
        <w:ind w:left="720"/>
        <w:jc w:val="both"/>
        <w:rPr>
          <w:rtl/>
        </w:rPr>
      </w:pPr>
      <w:r>
        <w:rPr>
          <w:rtl/>
        </w:rPr>
        <w:t xml:space="preserve">התסקיר מציין, כי מאז מעצרו של הנאשם, הוא מצליח לשמור על ניקיון מאלכוהול וכי הדרך שלו להתמודד עם בעיותיו ובעיקר עם האבדנים שחווה, הינה על ידי חזרתו בתשובה במסגרת המעצר. שירות המבחן התרשם, שהנאשם גדל והתפתח בתנאי מחייה קשים וסבל, כמו גם יתר בני משפחתו, מחסכים רגשיים וחומריים קשים נוכח התמכרותו של אביו לאלכוהול ובשל חשיפת המשפחה לאלימות מצד אביו.  </w:t>
      </w:r>
    </w:p>
    <w:p w14:paraId="46D5FA99" w14:textId="77777777" w:rsidR="00AE261C" w:rsidRDefault="00AE261C">
      <w:pPr>
        <w:spacing w:line="360" w:lineRule="auto"/>
        <w:jc w:val="both"/>
        <w:rPr>
          <w:rtl/>
        </w:rPr>
      </w:pPr>
    </w:p>
    <w:p w14:paraId="19FBA410" w14:textId="77777777" w:rsidR="00AE261C" w:rsidRDefault="0040316E">
      <w:pPr>
        <w:spacing w:line="360" w:lineRule="auto"/>
        <w:ind w:left="720"/>
        <w:jc w:val="both"/>
        <w:rPr>
          <w:rtl/>
        </w:rPr>
      </w:pPr>
      <w:r>
        <w:rPr>
          <w:rtl/>
        </w:rPr>
        <w:t xml:space="preserve">קצינת המבחן ציינה, כי התרשמותו הינה שהנאשם הינו בעל חלקים בלתי בשלים באופיו ובאישיותו וכפועל יוצא מאורח חיים בעייתי וכי הנאשם נעדר יכולת ונכונות להתמודד עם קשייו. </w:t>
      </w:r>
    </w:p>
    <w:p w14:paraId="65D1C38A" w14:textId="77777777" w:rsidR="00AE261C" w:rsidRDefault="00AE261C">
      <w:pPr>
        <w:spacing w:line="360" w:lineRule="auto"/>
        <w:jc w:val="both"/>
        <w:rPr>
          <w:rtl/>
        </w:rPr>
      </w:pPr>
    </w:p>
    <w:p w14:paraId="3B477B25" w14:textId="77777777" w:rsidR="00AE261C" w:rsidRDefault="0040316E">
      <w:pPr>
        <w:spacing w:line="360" w:lineRule="auto"/>
        <w:ind w:left="720"/>
        <w:jc w:val="both"/>
        <w:rPr>
          <w:rtl/>
        </w:rPr>
      </w:pPr>
      <w:r>
        <w:rPr>
          <w:rtl/>
        </w:rPr>
        <w:t>להערכת קצינת המבחן, מדובר בנאשם המתקשה להתעמת עם מציאות חייו בצורה אמיתית, נמנע מקבלת אחריות אישית למצבו ואינו מביע נזקקות טיפולית.</w:t>
      </w:r>
    </w:p>
    <w:p w14:paraId="404C1781" w14:textId="77777777" w:rsidR="00AE261C" w:rsidRDefault="0040316E">
      <w:pPr>
        <w:spacing w:line="360" w:lineRule="auto"/>
        <w:jc w:val="both"/>
        <w:rPr>
          <w:rtl/>
        </w:rPr>
      </w:pPr>
      <w:r>
        <w:rPr>
          <w:rtl/>
        </w:rPr>
        <w:t xml:space="preserve"> </w:t>
      </w:r>
    </w:p>
    <w:p w14:paraId="422E7A44" w14:textId="77777777" w:rsidR="00AE261C" w:rsidRDefault="0040316E">
      <w:pPr>
        <w:spacing w:line="360" w:lineRule="auto"/>
        <w:ind w:left="720"/>
        <w:jc w:val="both"/>
        <w:rPr>
          <w:rtl/>
        </w:rPr>
      </w:pPr>
      <w:r>
        <w:rPr>
          <w:rtl/>
        </w:rPr>
        <w:t xml:space="preserve">לאור כך, לאור עמדתו של הנאשם כפי שבאה לידי ביטוי בתסקיר ולאור הערכת קצינת המבחן, כי הנאשם לא יפיק תועלת מקשר טיפולי עם שירות המבחן, נמנע שירות המבחן מהמלצה טיפולית. </w:t>
      </w:r>
    </w:p>
    <w:p w14:paraId="0C156AB5" w14:textId="77777777" w:rsidR="00AE261C" w:rsidRDefault="00AE261C">
      <w:pPr>
        <w:spacing w:line="360" w:lineRule="auto"/>
        <w:ind w:left="720"/>
        <w:jc w:val="both"/>
        <w:rPr>
          <w:rtl/>
        </w:rPr>
      </w:pPr>
    </w:p>
    <w:p w14:paraId="2CAB59BA" w14:textId="77777777" w:rsidR="00AE261C" w:rsidRDefault="0040316E">
      <w:pPr>
        <w:spacing w:line="360" w:lineRule="auto"/>
        <w:ind w:left="720"/>
        <w:jc w:val="both"/>
        <w:rPr>
          <w:rtl/>
        </w:rPr>
      </w:pPr>
      <w:r>
        <w:rPr>
          <w:rtl/>
        </w:rPr>
        <w:t xml:space="preserve">קצינת המבחן העריכה, כי הסיכון להישנות התנהגות עבריינית בעתיד מצד הנאשם הינו גבוה ולפיכך וחרף גילו הצעיר, המליץ שירות המבחן לגזור על הנאשם ענישה מרתיעה ומצבת גבולות ברורים, דוגמת מאסר. </w:t>
      </w:r>
    </w:p>
    <w:p w14:paraId="449E0259" w14:textId="77777777" w:rsidR="00AE261C" w:rsidRDefault="00AE261C">
      <w:pPr>
        <w:spacing w:line="360" w:lineRule="auto"/>
        <w:jc w:val="both"/>
        <w:rPr>
          <w:rtl/>
        </w:rPr>
      </w:pPr>
    </w:p>
    <w:p w14:paraId="7CCCD8A2" w14:textId="77777777" w:rsidR="00AE261C" w:rsidRDefault="0040316E">
      <w:pPr>
        <w:spacing w:line="360" w:lineRule="auto"/>
        <w:jc w:val="both"/>
        <w:rPr>
          <w:b/>
          <w:bCs/>
          <w:u w:val="single"/>
          <w:rtl/>
        </w:rPr>
      </w:pPr>
      <w:r>
        <w:rPr>
          <w:b/>
          <w:bCs/>
          <w:u w:val="single"/>
          <w:rtl/>
        </w:rPr>
        <w:t>ראיות ב"כ המאשימה לעונש</w:t>
      </w:r>
      <w:r>
        <w:rPr>
          <w:b/>
          <w:bCs/>
          <w:rtl/>
        </w:rPr>
        <w:t xml:space="preserve">: </w:t>
      </w:r>
    </w:p>
    <w:p w14:paraId="599FC9EB" w14:textId="77777777" w:rsidR="00AE261C" w:rsidRDefault="00AE261C">
      <w:pPr>
        <w:spacing w:line="360" w:lineRule="auto"/>
        <w:jc w:val="both"/>
        <w:rPr>
          <w:rtl/>
        </w:rPr>
      </w:pPr>
    </w:p>
    <w:p w14:paraId="62121B01" w14:textId="77777777" w:rsidR="00AE261C" w:rsidRDefault="0040316E">
      <w:pPr>
        <w:spacing w:line="360" w:lineRule="auto"/>
        <w:ind w:left="720" w:hanging="720"/>
        <w:jc w:val="both"/>
        <w:rPr>
          <w:rtl/>
        </w:rPr>
      </w:pPr>
      <w:r>
        <w:rPr>
          <w:rtl/>
        </w:rPr>
        <w:t>4.</w:t>
      </w:r>
      <w:r>
        <w:rPr>
          <w:rtl/>
        </w:rPr>
        <w:tab/>
        <w:t xml:space="preserve">הוגש גיליון הרשעות קודמות של הנאשם (סומן </w:t>
      </w:r>
      <w:r>
        <w:rPr>
          <w:b/>
          <w:bCs/>
          <w:rtl/>
        </w:rPr>
        <w:t>מ/1</w:t>
      </w:r>
      <w:r>
        <w:rPr>
          <w:rtl/>
        </w:rPr>
        <w:t>) ממנו עולה, כי לנאשם הרשעות קודמות, כדלקמן:</w:t>
      </w:r>
    </w:p>
    <w:p w14:paraId="6BA2DF03" w14:textId="77777777" w:rsidR="00AE261C" w:rsidRDefault="00AE261C">
      <w:pPr>
        <w:spacing w:line="360" w:lineRule="auto"/>
        <w:jc w:val="both"/>
        <w:rPr>
          <w:rtl/>
        </w:rPr>
      </w:pPr>
    </w:p>
    <w:p w14:paraId="62525446" w14:textId="77777777" w:rsidR="00AE261C" w:rsidRDefault="0040316E">
      <w:pPr>
        <w:numPr>
          <w:ilvl w:val="0"/>
          <w:numId w:val="1"/>
        </w:numPr>
        <w:spacing w:line="360" w:lineRule="auto"/>
        <w:jc w:val="both"/>
      </w:pPr>
      <w:r>
        <w:rPr>
          <w:rtl/>
        </w:rPr>
        <w:t xml:space="preserve">הרשעה מיום 3/11/10, בעבירה של תקיפה הגורמת חבלה ממש, בגינה נידון הנאשם, בנוסף לחיובו בפיצוי למתלוננים, למאסר בפועל למשך 5 חודשים ולמאסר על תנאי: תקופת מאסר מותנה של ששה חודשים. תקופת התנאי: 3 שנים. שלא יעבור על הסעיפים בהם הורשע, בין בתקופת התנאי ובין לאחריה. באת כוח המאשימה טוענת, כי מאסר על תנאי זה הינו בר הפעלה בגין העבירה של ניסיון לגרימת חבלה חמורה, בה הורשע הנאשם בתיק דנן.   </w:t>
      </w:r>
    </w:p>
    <w:p w14:paraId="0B77E7B6" w14:textId="77777777" w:rsidR="00AE261C" w:rsidRDefault="00AE261C">
      <w:pPr>
        <w:spacing w:line="360" w:lineRule="auto"/>
        <w:ind w:left="720"/>
        <w:jc w:val="both"/>
        <w:rPr>
          <w:rtl/>
        </w:rPr>
      </w:pPr>
    </w:p>
    <w:p w14:paraId="1200E246" w14:textId="77777777" w:rsidR="00AE261C" w:rsidRDefault="0040316E">
      <w:pPr>
        <w:numPr>
          <w:ilvl w:val="0"/>
          <w:numId w:val="1"/>
        </w:numPr>
        <w:spacing w:line="360" w:lineRule="auto"/>
        <w:jc w:val="both"/>
      </w:pPr>
      <w:r>
        <w:rPr>
          <w:rtl/>
        </w:rPr>
        <w:t xml:space="preserve">הרשעה, מיום 11/6/07, בעבירות של שבל"ר ונטישה באותו מקום וקשירת קשר לבצע עוון, בגינן הוטלו על הנאשם עונשי מאסר על תנאי, תשלום קנס ופסילת רישיון הנהיגה. </w:t>
      </w:r>
    </w:p>
    <w:p w14:paraId="46F550E6" w14:textId="77777777" w:rsidR="00AE261C" w:rsidRDefault="00AE261C">
      <w:pPr>
        <w:spacing w:line="360" w:lineRule="auto"/>
        <w:jc w:val="both"/>
        <w:rPr>
          <w:rtl/>
        </w:rPr>
      </w:pPr>
    </w:p>
    <w:p w14:paraId="4C2D6D9B" w14:textId="77777777" w:rsidR="00AE261C" w:rsidRDefault="0040316E">
      <w:pPr>
        <w:spacing w:line="360" w:lineRule="auto"/>
        <w:ind w:left="720" w:hanging="720"/>
        <w:jc w:val="both"/>
        <w:rPr>
          <w:rtl/>
        </w:rPr>
      </w:pPr>
      <w:r>
        <w:rPr>
          <w:rtl/>
        </w:rPr>
        <w:t>5.</w:t>
      </w:r>
      <w:r>
        <w:rPr>
          <w:rtl/>
        </w:rPr>
        <w:tab/>
        <w:t xml:space="preserve">בנוסף, השלימה המאשימה את הראיות לעונש מטעמה, כפי שהתרתי לה לעשות בהחלטתי מיום 16/12/13, והגישה ביום 18/12/13 את גיליון ההרשעות של הנאשם בתעבורה, ממנו עולה כי לנאשם 2 הרשעות תעבורה, בגין נהיגה ללא רישיון ונהיגה ללא ביטוח וכי להרשעה מספר 1 צורף תיק נוסף בגין עבירה מיום 3/11/05, ללא שנרשם סוג העבירה.  </w:t>
      </w:r>
    </w:p>
    <w:p w14:paraId="05D2BC49" w14:textId="77777777" w:rsidR="00AE261C" w:rsidRDefault="00AE261C">
      <w:pPr>
        <w:spacing w:line="360" w:lineRule="auto"/>
        <w:jc w:val="both"/>
        <w:rPr>
          <w:rtl/>
        </w:rPr>
      </w:pPr>
    </w:p>
    <w:p w14:paraId="008E025B" w14:textId="77777777" w:rsidR="00AE261C" w:rsidRDefault="0040316E">
      <w:pPr>
        <w:spacing w:line="360" w:lineRule="auto"/>
        <w:ind w:left="720"/>
        <w:jc w:val="both"/>
        <w:rPr>
          <w:rtl/>
        </w:rPr>
      </w:pPr>
      <w:r>
        <w:rPr>
          <w:rtl/>
        </w:rPr>
        <w:t>ביום 17.12.13 הגישה המאשימה בקשה להגיש ראיה חדשה. הבקשה נקבעה לדיון להיום, טרם מתן גזר הדין. בדיון התברר, כי מדובר בהרשעה של הנאשם ב</w:t>
      </w:r>
      <w:hyperlink r:id="rId28" w:history="1">
        <w:r w:rsidR="00303654" w:rsidRPr="00303654">
          <w:rPr>
            <w:rStyle w:val="Hyperlink"/>
            <w:rtl/>
          </w:rPr>
          <w:t>ת.פ. 24317-09-12</w:t>
        </w:r>
      </w:hyperlink>
      <w:r>
        <w:rPr>
          <w:rtl/>
        </w:rPr>
        <w:t xml:space="preserve"> בבימ"ש השלום בחדרה (להלן: "</w:t>
      </w:r>
      <w:r>
        <w:rPr>
          <w:b/>
          <w:bCs/>
          <w:rtl/>
        </w:rPr>
        <w:t>תיק חדרה</w:t>
      </w:r>
      <w:r>
        <w:rPr>
          <w:rtl/>
        </w:rPr>
        <w:t xml:space="preserve">"), בעבירת תקיפה הגורמת חבלה של ממש, עבירה לפי </w:t>
      </w:r>
      <w:hyperlink r:id="rId29" w:history="1">
        <w:r w:rsidR="009D6508" w:rsidRPr="009D6508">
          <w:rPr>
            <w:color w:val="0000FF"/>
            <w:u w:val="single"/>
            <w:rtl/>
          </w:rPr>
          <w:t>סעיף 380</w:t>
        </w:r>
      </w:hyperlink>
      <w:r>
        <w:rPr>
          <w:rtl/>
        </w:rPr>
        <w:t xml:space="preserve"> ל</w:t>
      </w:r>
      <w:hyperlink r:id="rId30" w:history="1">
        <w:r w:rsidR="00303654" w:rsidRPr="00303654">
          <w:rPr>
            <w:rStyle w:val="Hyperlink"/>
            <w:rtl/>
          </w:rPr>
          <w:t>חוק העונשין</w:t>
        </w:r>
      </w:hyperlink>
      <w:r>
        <w:rPr>
          <w:rtl/>
        </w:rPr>
        <w:t>, בגין תקיפת שוטר, אשר הגיע לביתו של הנאשם על מנת לטפל באירוע אלימות ובטרם הספיק להזדהות בפני הנאשם, תקף אותו הנאשם במעדר וגרם לו חבלה בשורש כף ידו.</w:t>
      </w:r>
    </w:p>
    <w:p w14:paraId="62FD1B9F" w14:textId="77777777" w:rsidR="00AE261C" w:rsidRDefault="00AE261C">
      <w:pPr>
        <w:spacing w:line="360" w:lineRule="auto"/>
        <w:jc w:val="both"/>
        <w:rPr>
          <w:rtl/>
        </w:rPr>
      </w:pPr>
    </w:p>
    <w:p w14:paraId="2319964E" w14:textId="77777777" w:rsidR="00AE261C" w:rsidRDefault="0040316E">
      <w:pPr>
        <w:spacing w:line="360" w:lineRule="auto"/>
        <w:ind w:left="720"/>
        <w:jc w:val="both"/>
        <w:rPr>
          <w:rtl/>
        </w:rPr>
      </w:pPr>
      <w:r>
        <w:rPr>
          <w:rtl/>
        </w:rPr>
        <w:t xml:space="preserve">המאשימה לא יכולה היתה להביא ראיה זו בפניי, בעת הטיעונים לעונש בתיק זה, שכן הנאשם הודה במיוחס לו בכתב האישום בתיק חדרה, הורשע ונגזר דינו, יום </w:t>
      </w:r>
      <w:r>
        <w:rPr>
          <w:u w:val="single"/>
          <w:rtl/>
        </w:rPr>
        <w:t>לאחר</w:t>
      </w:r>
      <w:r>
        <w:rPr>
          <w:rtl/>
        </w:rPr>
        <w:t xml:space="preserve"> שנשמעו הטיעונים לעונש בתיק זה.</w:t>
      </w:r>
    </w:p>
    <w:p w14:paraId="27A7F0B9" w14:textId="77777777" w:rsidR="00AE261C" w:rsidRDefault="00AE261C">
      <w:pPr>
        <w:spacing w:line="360" w:lineRule="auto"/>
        <w:jc w:val="both"/>
        <w:rPr>
          <w:rtl/>
        </w:rPr>
      </w:pPr>
    </w:p>
    <w:p w14:paraId="70CAC07F" w14:textId="77777777" w:rsidR="00AE261C" w:rsidRDefault="0040316E">
      <w:pPr>
        <w:spacing w:line="360" w:lineRule="auto"/>
        <w:ind w:firstLine="720"/>
        <w:jc w:val="both"/>
        <w:rPr>
          <w:rtl/>
        </w:rPr>
      </w:pPr>
      <w:r>
        <w:rPr>
          <w:rtl/>
        </w:rPr>
        <w:t xml:space="preserve">לפיכך, בדיון שהתקיים היום, אישרתי קבלת הראיה הנוספת (סומנה </w:t>
      </w:r>
      <w:r>
        <w:rPr>
          <w:b/>
          <w:bCs/>
          <w:rtl/>
        </w:rPr>
        <w:t>מ/2</w:t>
      </w:r>
      <w:r>
        <w:rPr>
          <w:rtl/>
        </w:rPr>
        <w:t>).</w:t>
      </w:r>
    </w:p>
    <w:p w14:paraId="2D47B96E" w14:textId="77777777" w:rsidR="00AE261C" w:rsidRDefault="00AE261C">
      <w:pPr>
        <w:spacing w:line="360" w:lineRule="auto"/>
        <w:jc w:val="both"/>
        <w:rPr>
          <w:rtl/>
        </w:rPr>
      </w:pPr>
    </w:p>
    <w:p w14:paraId="33A17D04" w14:textId="77777777" w:rsidR="00AE261C" w:rsidRDefault="0040316E">
      <w:pPr>
        <w:spacing w:line="360" w:lineRule="auto"/>
        <w:jc w:val="both"/>
        <w:rPr>
          <w:b/>
          <w:bCs/>
          <w:u w:val="single"/>
          <w:rtl/>
        </w:rPr>
      </w:pPr>
      <w:r>
        <w:rPr>
          <w:b/>
          <w:bCs/>
          <w:u w:val="single"/>
          <w:rtl/>
        </w:rPr>
        <w:t>ראיות הנאשם לעונש</w:t>
      </w:r>
      <w:r>
        <w:rPr>
          <w:b/>
          <w:bCs/>
          <w:rtl/>
        </w:rPr>
        <w:t>:</w:t>
      </w:r>
    </w:p>
    <w:p w14:paraId="5545C3F1" w14:textId="77777777" w:rsidR="00AE261C" w:rsidRDefault="00AE261C">
      <w:pPr>
        <w:spacing w:line="360" w:lineRule="auto"/>
        <w:jc w:val="both"/>
        <w:rPr>
          <w:b/>
          <w:bCs/>
          <w:u w:val="single"/>
          <w:rtl/>
        </w:rPr>
      </w:pPr>
    </w:p>
    <w:p w14:paraId="707AC4F2" w14:textId="77777777" w:rsidR="00AE261C" w:rsidRDefault="0040316E">
      <w:pPr>
        <w:spacing w:line="360" w:lineRule="auto"/>
        <w:ind w:left="720" w:hanging="720"/>
        <w:jc w:val="both"/>
        <w:rPr>
          <w:rtl/>
        </w:rPr>
      </w:pPr>
      <w:r>
        <w:rPr>
          <w:rtl/>
        </w:rPr>
        <w:t>6.</w:t>
      </w:r>
      <w:r>
        <w:rPr>
          <w:rtl/>
        </w:rPr>
        <w:tab/>
        <w:t xml:space="preserve">אמו של הנאשם, הגב' גאווזי אחמד, העידה וגוללה בפניי את מסכת חייהם הקשה של בני המשפחה. האם תיארה את חייה ואת חיי עשרת ילדיה בצילו של אב, שהיה שותה והיה מכה אותה ואת הילדים. האם הפנתה את תשומת לבי לצלקות שעל ראשו של הנאשם אשר נגרמו, לדבריה, כתוצאה מאותן מכות. אמו של הנאשם תיארה את הנאשם כמי שסייע לאביו במהלך שנות חוליו, בטרם פטירתו, וכיחיד מבין ילדיה המסייע לה ודואג לה. לדבריה, לאחר שהנאשם נעצר ומאחר שבנותיה אינן מבקרות אותה וכל ילדיה מצויים במצב כלכלי קשה ואינם יכולים לעזור לה, פרט לנאשם - אין מי שידאג לצרכיה ויממן אותה. </w:t>
      </w:r>
    </w:p>
    <w:p w14:paraId="30E2744C" w14:textId="77777777" w:rsidR="00AE261C" w:rsidRDefault="00AE261C">
      <w:pPr>
        <w:spacing w:line="360" w:lineRule="auto"/>
        <w:jc w:val="both"/>
        <w:rPr>
          <w:b/>
          <w:bCs/>
          <w:u w:val="single"/>
          <w:rtl/>
        </w:rPr>
      </w:pPr>
    </w:p>
    <w:p w14:paraId="7A944F2A" w14:textId="77777777" w:rsidR="00AE261C" w:rsidRDefault="0040316E">
      <w:pPr>
        <w:spacing w:line="360" w:lineRule="auto"/>
        <w:jc w:val="both"/>
        <w:rPr>
          <w:b/>
          <w:bCs/>
          <w:u w:val="single"/>
          <w:rtl/>
        </w:rPr>
      </w:pPr>
      <w:r>
        <w:rPr>
          <w:b/>
          <w:bCs/>
          <w:u w:val="single"/>
          <w:rtl/>
        </w:rPr>
        <w:t>טיעוני ב"כ המאשימה לעונש</w:t>
      </w:r>
      <w:r>
        <w:rPr>
          <w:b/>
          <w:bCs/>
          <w:rtl/>
        </w:rPr>
        <w:t>:</w:t>
      </w:r>
    </w:p>
    <w:p w14:paraId="26ADEA02" w14:textId="77777777" w:rsidR="00AE261C" w:rsidRDefault="00AE261C">
      <w:pPr>
        <w:spacing w:line="360" w:lineRule="auto"/>
        <w:jc w:val="both"/>
        <w:rPr>
          <w:rtl/>
        </w:rPr>
      </w:pPr>
    </w:p>
    <w:p w14:paraId="78F709FE" w14:textId="77777777" w:rsidR="00AE261C" w:rsidRDefault="0040316E">
      <w:pPr>
        <w:spacing w:line="360" w:lineRule="auto"/>
        <w:ind w:left="720" w:hanging="720"/>
        <w:jc w:val="both"/>
        <w:rPr>
          <w:rtl/>
        </w:rPr>
      </w:pPr>
      <w:r>
        <w:rPr>
          <w:rtl/>
        </w:rPr>
        <w:t>7.</w:t>
      </w:r>
      <w:r>
        <w:rPr>
          <w:rtl/>
        </w:rPr>
        <w:tab/>
        <w:t>באת כוח המאשימה טענה, כי במקרה זה לא היתה כל סיבה היכולה "להצדיק" את מעשיו של הנאשם. למעשיו לא קדמו התגרות או אירוע אלימות חמור בו הותקף קשות בן משפחה של הנאשם, אלא קדם לו אירוע פעוט וחסר ערך, שהנאשם לא היה מעורב בו כלל אולם הוא  החליט לנקום בגינו.</w:t>
      </w:r>
      <w:r>
        <w:t xml:space="preserve"> </w:t>
      </w:r>
      <w:r>
        <w:rPr>
          <w:rtl/>
        </w:rPr>
        <w:t xml:space="preserve"> לדבריה, מדובר במי שנטל את החוק לידיו ועשה שימוש בנשק חם, תוך שהוא מפגין תעוזה רבה, זלזול בחוק, זלזול בחיי אדם ומסוכנות בוטה כלפי הציבור. </w:t>
      </w:r>
    </w:p>
    <w:p w14:paraId="3847491D" w14:textId="77777777" w:rsidR="00AE261C" w:rsidRDefault="00AE261C">
      <w:pPr>
        <w:spacing w:line="360" w:lineRule="auto"/>
        <w:ind w:firstLine="720"/>
        <w:jc w:val="both"/>
        <w:rPr>
          <w:rtl/>
        </w:rPr>
      </w:pPr>
    </w:p>
    <w:p w14:paraId="21CCB07C" w14:textId="77777777" w:rsidR="00AE261C" w:rsidRDefault="0040316E">
      <w:pPr>
        <w:spacing w:line="360" w:lineRule="auto"/>
        <w:ind w:left="720"/>
        <w:jc w:val="both"/>
        <w:rPr>
          <w:rtl/>
        </w:rPr>
      </w:pPr>
      <w:r>
        <w:rPr>
          <w:rtl/>
        </w:rPr>
        <w:t xml:space="preserve">באת כוח המאשימה הדגישה את גילה של סדיקה, כבת 66, אליה כיוון הנאשם כלי נשק וירה וכן את האיום החמור, ברצח, שהשמיע הנאשם כלפי אמנה, ואת ההשפעה הקשה של האיום על אמנה, בפרט, שעה שהוא נאמר סמוך לאחר שהנאשם ירה לעבר סדיקה, בת משפחתה של אמנה. </w:t>
      </w:r>
    </w:p>
    <w:p w14:paraId="449B3B72" w14:textId="77777777" w:rsidR="00AE261C" w:rsidRDefault="00AE261C">
      <w:pPr>
        <w:spacing w:line="360" w:lineRule="auto"/>
        <w:jc w:val="both"/>
        <w:rPr>
          <w:rtl/>
        </w:rPr>
      </w:pPr>
    </w:p>
    <w:p w14:paraId="12445950" w14:textId="77777777" w:rsidR="00AE261C" w:rsidRDefault="0040316E">
      <w:pPr>
        <w:spacing w:line="360" w:lineRule="auto"/>
        <w:ind w:left="720" w:hanging="720"/>
        <w:jc w:val="both"/>
        <w:rPr>
          <w:rtl/>
        </w:rPr>
      </w:pPr>
      <w:r>
        <w:rPr>
          <w:rtl/>
        </w:rPr>
        <w:t>8.</w:t>
      </w:r>
      <w:r>
        <w:rPr>
          <w:rtl/>
        </w:rPr>
        <w:tab/>
        <w:t xml:space="preserve">לאור האמור לעיל, ולאור נסיבות ביצוע העבירה שהינן חמורות, התכנון שקדם לביצוען וההצטיידות בנשק, נוכח הנזק שיכול היה להיגרם, טוענת באת כוח המאשימה למתחם ענישה </w:t>
      </w:r>
      <w:r>
        <w:rPr>
          <w:u w:val="single"/>
          <w:rtl/>
        </w:rPr>
        <w:t>למכלול העבירות</w:t>
      </w:r>
      <w:r>
        <w:rPr>
          <w:rtl/>
        </w:rPr>
        <w:t xml:space="preserve"> במקרה זה, בין 4 ל- 7 שנות מאסר.</w:t>
      </w:r>
    </w:p>
    <w:p w14:paraId="6322FDD2" w14:textId="77777777" w:rsidR="00AE261C" w:rsidRDefault="00AE261C">
      <w:pPr>
        <w:spacing w:line="360" w:lineRule="auto"/>
        <w:jc w:val="both"/>
        <w:rPr>
          <w:rtl/>
        </w:rPr>
      </w:pPr>
    </w:p>
    <w:p w14:paraId="50703E20" w14:textId="77777777" w:rsidR="00AE261C" w:rsidRDefault="0040316E">
      <w:pPr>
        <w:spacing w:line="360" w:lineRule="auto"/>
        <w:ind w:left="720" w:hanging="720"/>
        <w:jc w:val="both"/>
        <w:rPr>
          <w:rtl/>
        </w:rPr>
      </w:pPr>
      <w:r>
        <w:rPr>
          <w:rtl/>
        </w:rPr>
        <w:t>9.</w:t>
      </w:r>
      <w:r>
        <w:rPr>
          <w:rtl/>
        </w:rPr>
        <w:tab/>
        <w:t xml:space="preserve">לענין העונש הראוי בתוך מתחם הענישה, הפנתה ב"כ המאשימה לעברו הפלילי של הנאשם ולעובדה שהוא ביצע את העבירה דנן בעוד עונש מאסר על תנאי תלוי ועומד נגדו. </w:t>
      </w:r>
    </w:p>
    <w:p w14:paraId="7D0C2D7C" w14:textId="77777777" w:rsidR="00AE261C" w:rsidRDefault="00AE261C">
      <w:pPr>
        <w:spacing w:line="360" w:lineRule="auto"/>
        <w:ind w:left="720"/>
        <w:jc w:val="both"/>
        <w:rPr>
          <w:rtl/>
        </w:rPr>
      </w:pPr>
    </w:p>
    <w:p w14:paraId="5739E269" w14:textId="77777777" w:rsidR="00AE261C" w:rsidRDefault="0040316E">
      <w:pPr>
        <w:spacing w:line="360" w:lineRule="auto"/>
        <w:ind w:left="720"/>
        <w:jc w:val="both"/>
        <w:rPr>
          <w:rtl/>
        </w:rPr>
      </w:pPr>
      <w:r>
        <w:rPr>
          <w:rtl/>
        </w:rPr>
        <w:t xml:space="preserve">באת כוח המאשימה טענה, כי לאור כך שהנאשם כפר בתחילת משפטו בביצוע העבירות ואף טען אליבי ובחר להודות רק לאחר שרוב עדי התביעה כבר העידו, יש ליתן משקל מועט יחסית להודאתו של הנאשם אשר לא חסכה זמן שיפוטי רב ואף אין בה ביטוי אמיתי של לקיחת אחריות וחרטה, כפי שעולה, לשיטתה, גם מהעמדה שהציג הנאשם בפני שירות המבחן. </w:t>
      </w:r>
    </w:p>
    <w:p w14:paraId="62AFB36E" w14:textId="77777777" w:rsidR="00AE261C" w:rsidRDefault="00AE261C">
      <w:pPr>
        <w:spacing w:line="360" w:lineRule="auto"/>
        <w:jc w:val="both"/>
        <w:rPr>
          <w:rtl/>
        </w:rPr>
      </w:pPr>
    </w:p>
    <w:p w14:paraId="09836246" w14:textId="77777777" w:rsidR="00AE261C" w:rsidRDefault="0040316E">
      <w:pPr>
        <w:spacing w:line="360" w:lineRule="auto"/>
        <w:ind w:left="720"/>
        <w:jc w:val="both"/>
        <w:rPr>
          <w:rtl/>
        </w:rPr>
      </w:pPr>
      <w:r>
        <w:rPr>
          <w:rtl/>
        </w:rPr>
        <w:t>ב"כ המאשימה ביקשה להפעיל נגד הנאשם, המאסר על תנאי שהושת עליו במסגרת הרשעתו האחרונה משנת 2010, ב</w:t>
      </w:r>
      <w:hyperlink r:id="rId31" w:history="1">
        <w:r w:rsidR="00303654" w:rsidRPr="00303654">
          <w:rPr>
            <w:rStyle w:val="Hyperlink"/>
            <w:rtl/>
          </w:rPr>
          <w:t>ת.פ. 27471-03-10</w:t>
        </w:r>
      </w:hyperlink>
      <w:r>
        <w:rPr>
          <w:rtl/>
        </w:rPr>
        <w:t xml:space="preserve"> בבית משפט השלום בחדרה, בגין תקיפה הגורמת חבלה ממש, בגינה ריצה הנאשם חמישה חודשי עבודות שירות והוטל עליו מאסר על תנאי בן 6 חודשים, על עבירת תקיפה, על פי </w:t>
      </w:r>
      <w:hyperlink r:id="rId32" w:history="1">
        <w:r w:rsidR="009D6508" w:rsidRPr="009D6508">
          <w:rPr>
            <w:color w:val="0000FF"/>
            <w:u w:val="single"/>
            <w:rtl/>
          </w:rPr>
          <w:t>סעיף 380</w:t>
        </w:r>
      </w:hyperlink>
      <w:r>
        <w:rPr>
          <w:rtl/>
        </w:rPr>
        <w:t xml:space="preserve"> ל</w:t>
      </w:r>
      <w:hyperlink r:id="rId33" w:history="1">
        <w:r w:rsidR="00303654" w:rsidRPr="00303654">
          <w:rPr>
            <w:rStyle w:val="Hyperlink"/>
            <w:rtl/>
          </w:rPr>
          <w:t>חוק העונשין</w:t>
        </w:r>
      </w:hyperlink>
      <w:r>
        <w:rPr>
          <w:rtl/>
        </w:rPr>
        <w:t xml:space="preserve">. לטענת ב"כ המאשימה, גם ניסיון לעבור עבירת אלימות מפעיל את התנאי ולכן העבירה בה הורשע הנאשם - ניסיון לחבול חבלה חמורה בנסיבות מחמירות, מפעילה אותו. </w:t>
      </w:r>
    </w:p>
    <w:p w14:paraId="105DCCB5" w14:textId="77777777" w:rsidR="00AE261C" w:rsidRDefault="00AE261C">
      <w:pPr>
        <w:spacing w:line="360" w:lineRule="auto"/>
        <w:jc w:val="both"/>
        <w:rPr>
          <w:rtl/>
        </w:rPr>
      </w:pPr>
    </w:p>
    <w:p w14:paraId="7982F4D9" w14:textId="77777777" w:rsidR="00AE261C" w:rsidRDefault="0040316E">
      <w:pPr>
        <w:spacing w:line="360" w:lineRule="auto"/>
        <w:ind w:left="720"/>
        <w:jc w:val="both"/>
        <w:rPr>
          <w:rtl/>
        </w:rPr>
      </w:pPr>
      <w:r>
        <w:rPr>
          <w:rtl/>
        </w:rPr>
        <w:t>בסיכום טיעוניה לעונש, עתרה באת כוח המאשימה לגזור על הנאשם מאסר בפועל - עונש הקרוב לרף העליון של מתחם הענישה עליו הצביעה וכן מאסר על תנאי ותשלום פיצויים לשתי נפגעות העבירה ולהפעיל את המאסר על תנאי התלוי ועומד נגדו, במצטבר לעונד שהמאסר שייגזר עליו.</w:t>
      </w:r>
    </w:p>
    <w:p w14:paraId="2FF81268" w14:textId="77777777" w:rsidR="00AE261C" w:rsidRDefault="00AE261C">
      <w:pPr>
        <w:spacing w:line="360" w:lineRule="auto"/>
        <w:ind w:left="720"/>
        <w:jc w:val="both"/>
        <w:rPr>
          <w:rtl/>
        </w:rPr>
      </w:pPr>
    </w:p>
    <w:p w14:paraId="5AE6F712" w14:textId="77777777" w:rsidR="00AE261C" w:rsidRDefault="0040316E">
      <w:pPr>
        <w:spacing w:line="360" w:lineRule="auto"/>
        <w:ind w:left="720"/>
        <w:jc w:val="both"/>
        <w:rPr>
          <w:rtl/>
        </w:rPr>
      </w:pPr>
      <w:r>
        <w:rPr>
          <w:rtl/>
        </w:rPr>
        <w:t xml:space="preserve">בטיעוניה היום, לגבי תיק חדרה, ביקשה המאשימה כי העונש שייגזר על הנאשם בתיק זה יושת עליו, כולו, במצטבר לעונש המאסר שייגזר עליו בתיק זה. </w:t>
      </w:r>
    </w:p>
    <w:p w14:paraId="69A15ED4" w14:textId="77777777" w:rsidR="00AE261C" w:rsidRDefault="00AE261C">
      <w:pPr>
        <w:spacing w:line="360" w:lineRule="auto"/>
        <w:jc w:val="both"/>
        <w:rPr>
          <w:rtl/>
        </w:rPr>
      </w:pPr>
    </w:p>
    <w:p w14:paraId="6EBFDD6E" w14:textId="77777777" w:rsidR="00AE261C" w:rsidRDefault="0040316E">
      <w:pPr>
        <w:spacing w:line="360" w:lineRule="auto"/>
        <w:ind w:left="720" w:hanging="720"/>
        <w:jc w:val="both"/>
        <w:rPr>
          <w:rtl/>
        </w:rPr>
      </w:pPr>
      <w:r>
        <w:rPr>
          <w:rtl/>
        </w:rPr>
        <w:t>10.</w:t>
      </w:r>
      <w:r>
        <w:rPr>
          <w:rtl/>
        </w:rPr>
        <w:tab/>
        <w:t>ב"כ המאשימה הגישה רשימת פסקי דין בתמיכה לטענתה בדבר מתחם העונש ההולם וגזירת הדין בגין עבירות דומות, לשיטתה, ובנוסף הגישה את פסק הדין ב</w:t>
      </w:r>
      <w:hyperlink r:id="rId34" w:history="1">
        <w:r w:rsidR="00303654" w:rsidRPr="00303654">
          <w:rPr>
            <w:rStyle w:val="Hyperlink"/>
            <w:rtl/>
          </w:rPr>
          <w:t>ע"פ 4517/04 אחמד מסארווה נ' מדינת ישראל פ"ד נט</w:t>
        </w:r>
      </w:hyperlink>
      <w:r>
        <w:rPr>
          <w:rtl/>
        </w:rPr>
        <w:t xml:space="preserve">(6), 119, לענין הפעלת תנאי גם על ידי </w:t>
      </w:r>
      <w:r>
        <w:rPr>
          <w:u w:val="single"/>
          <w:rtl/>
        </w:rPr>
        <w:t>ניסיון</w:t>
      </w:r>
      <w:r>
        <w:rPr>
          <w:rtl/>
        </w:rPr>
        <w:t xml:space="preserve"> לעבור את העבירה הכלולה בתנאי. </w:t>
      </w:r>
    </w:p>
    <w:p w14:paraId="519EACD0" w14:textId="77777777" w:rsidR="00AE261C" w:rsidRDefault="00AE261C">
      <w:pPr>
        <w:spacing w:line="360" w:lineRule="auto"/>
        <w:jc w:val="both"/>
        <w:rPr>
          <w:rtl/>
        </w:rPr>
      </w:pPr>
    </w:p>
    <w:p w14:paraId="4F58781C" w14:textId="77777777" w:rsidR="00AE261C" w:rsidRDefault="0040316E">
      <w:pPr>
        <w:spacing w:line="360" w:lineRule="auto"/>
        <w:jc w:val="both"/>
        <w:rPr>
          <w:b/>
          <w:bCs/>
          <w:u w:val="single"/>
          <w:rtl/>
        </w:rPr>
      </w:pPr>
      <w:r>
        <w:rPr>
          <w:b/>
          <w:bCs/>
          <w:u w:val="single"/>
          <w:rtl/>
        </w:rPr>
        <w:t>טיעוני הסנגור לעונש</w:t>
      </w:r>
      <w:r>
        <w:rPr>
          <w:b/>
          <w:bCs/>
          <w:rtl/>
        </w:rPr>
        <w:t>:</w:t>
      </w:r>
    </w:p>
    <w:p w14:paraId="1004AE21" w14:textId="77777777" w:rsidR="00AE261C" w:rsidRDefault="00AE261C">
      <w:pPr>
        <w:spacing w:line="360" w:lineRule="auto"/>
        <w:jc w:val="both"/>
        <w:rPr>
          <w:b/>
          <w:bCs/>
          <w:u w:val="single"/>
          <w:rtl/>
        </w:rPr>
      </w:pPr>
    </w:p>
    <w:p w14:paraId="1E98E74E" w14:textId="77777777" w:rsidR="00AE261C" w:rsidRDefault="0040316E">
      <w:pPr>
        <w:spacing w:line="360" w:lineRule="auto"/>
        <w:ind w:firstLine="720"/>
        <w:jc w:val="both"/>
        <w:rPr>
          <w:rtl/>
        </w:rPr>
      </w:pPr>
      <w:r>
        <w:rPr>
          <w:rtl/>
        </w:rPr>
        <w:t>לטענת הסנגור, מתחם הענישה ההולם נע בין 6 ל- 24 חודשי מאסר בפועל.</w:t>
      </w:r>
    </w:p>
    <w:p w14:paraId="6AEE6177" w14:textId="77777777" w:rsidR="00AE261C" w:rsidRDefault="0040316E">
      <w:pPr>
        <w:spacing w:line="360" w:lineRule="auto"/>
        <w:jc w:val="both"/>
        <w:rPr>
          <w:b/>
          <w:bCs/>
          <w:u w:val="single"/>
          <w:rtl/>
        </w:rPr>
      </w:pPr>
      <w:r>
        <w:rPr>
          <w:b/>
          <w:bCs/>
          <w:u w:val="single"/>
          <w:rtl/>
        </w:rPr>
        <w:t xml:space="preserve"> </w:t>
      </w:r>
    </w:p>
    <w:p w14:paraId="561E1308" w14:textId="77777777" w:rsidR="00AE261C" w:rsidRDefault="0040316E">
      <w:pPr>
        <w:spacing w:line="360" w:lineRule="auto"/>
        <w:ind w:left="720" w:hanging="720"/>
        <w:jc w:val="both"/>
        <w:rPr>
          <w:rtl/>
        </w:rPr>
      </w:pPr>
      <w:r>
        <w:rPr>
          <w:rtl/>
        </w:rPr>
        <w:t>11.</w:t>
      </w:r>
      <w:r>
        <w:rPr>
          <w:rtl/>
        </w:rPr>
        <w:tab/>
        <w:t xml:space="preserve">לענין העונש ההולם, מבקש הסנגור כי אסטה לקולא, ממתחם הענישה ואסתפק בתקופה בה היה הנאשם במעצר בגין תיק זה - כמעט 11 חודשים (החל מיום 7.2.13). לטענתו, לוּ היה מוגש כתב האישום המקורי במתכונתו של כתב האישום המתוקן, היה הנאשם מודה בו, כפי שהודה לאחר ביצוע התיקון והיה לוקח אחריות על מעשיו ולכן יש לזקוף לזכות הנאשם את הודייתו ואת החרטה שהביע בפני ביהמ"ש. </w:t>
      </w:r>
    </w:p>
    <w:p w14:paraId="5ACCFD09" w14:textId="77777777" w:rsidR="00AE261C" w:rsidRDefault="00AE261C">
      <w:pPr>
        <w:spacing w:line="360" w:lineRule="auto"/>
        <w:ind w:firstLine="720"/>
        <w:jc w:val="both"/>
        <w:rPr>
          <w:rtl/>
        </w:rPr>
      </w:pPr>
    </w:p>
    <w:p w14:paraId="05142807" w14:textId="77777777" w:rsidR="00AE261C" w:rsidRDefault="0040316E">
      <w:pPr>
        <w:spacing w:line="360" w:lineRule="auto"/>
        <w:ind w:left="720"/>
        <w:jc w:val="both"/>
        <w:rPr>
          <w:rtl/>
        </w:rPr>
      </w:pPr>
      <w:r>
        <w:rPr>
          <w:rtl/>
        </w:rPr>
        <w:t xml:space="preserve">הסנגור תיאר את הנאשם כבחור צעיר, אשר חווה ילדות קשה ואלימות מתמשכת מצד אביו, שהיה מכור לטיפה המרה, אלימות שהופנתה כלפיו, כלפי אמו וכלפי אחיו ואחיותיו, וטען, כי התנהגותו של הנאשם הינה תוצאה של נסיבות חייו. בנוסף, אחת מאחיותיו של הנאשם, איבדה את בנה בתאונת דרכים ואחות אחרת איבדה שניים מבניה בשריפה ושניים נותרו נכים. </w:t>
      </w:r>
    </w:p>
    <w:p w14:paraId="71503B47" w14:textId="77777777" w:rsidR="00AE261C" w:rsidRDefault="00AE261C">
      <w:pPr>
        <w:spacing w:line="360" w:lineRule="auto"/>
        <w:jc w:val="both"/>
        <w:rPr>
          <w:rtl/>
        </w:rPr>
      </w:pPr>
    </w:p>
    <w:p w14:paraId="2DFF0F7A" w14:textId="77777777" w:rsidR="00AE261C" w:rsidRDefault="0040316E">
      <w:pPr>
        <w:spacing w:line="360" w:lineRule="auto"/>
        <w:ind w:left="720"/>
        <w:jc w:val="both"/>
        <w:rPr>
          <w:rtl/>
        </w:rPr>
      </w:pPr>
      <w:r>
        <w:rPr>
          <w:rtl/>
        </w:rPr>
        <w:t>הסנגור מציין את דאגתו של הנאשם לצורכי אביו בעת חוליו, חרף האלימות הקשה שספג ממנו ואת העובדה שהוא עבד באופן מסודר עובר למעצרו ולעניין זה  הגיש אישור מאת המעביד</w:t>
      </w:r>
      <w:r>
        <w:t xml:space="preserve"> </w:t>
      </w:r>
      <w:r>
        <w:rPr>
          <w:rtl/>
        </w:rPr>
        <w:t xml:space="preserve"> (סומן </w:t>
      </w:r>
      <w:r>
        <w:rPr>
          <w:b/>
          <w:bCs/>
          <w:rtl/>
        </w:rPr>
        <w:t>נא/1</w:t>
      </w:r>
      <w:r>
        <w:rPr>
          <w:rtl/>
        </w:rPr>
        <w:t xml:space="preserve">). </w:t>
      </w:r>
    </w:p>
    <w:p w14:paraId="2D017863" w14:textId="77777777" w:rsidR="00AE261C" w:rsidRDefault="00AE261C">
      <w:pPr>
        <w:spacing w:line="360" w:lineRule="auto"/>
        <w:jc w:val="both"/>
        <w:rPr>
          <w:rtl/>
        </w:rPr>
      </w:pPr>
    </w:p>
    <w:p w14:paraId="2C74493B" w14:textId="77777777" w:rsidR="00AE261C" w:rsidRDefault="0040316E">
      <w:pPr>
        <w:spacing w:line="360" w:lineRule="auto"/>
        <w:ind w:left="720"/>
        <w:jc w:val="both"/>
        <w:rPr>
          <w:rtl/>
        </w:rPr>
      </w:pPr>
      <w:r>
        <w:rPr>
          <w:rtl/>
        </w:rPr>
        <w:t>בהתייחס לתסקיר שירות המבחן, טען הסנגור, כי הנאשם לא פירט בפני קצינת המבחן את הטראומות שחווה בבית הוריו, שכן, לטענתו, לא ניתן לצפות שבמהלך פגישה קצרה, בת כ- 30 דקות, ירגיש אדם שהוא יכול להיפתח ולספר פרטים קשים בנוגע לעברו.</w:t>
      </w:r>
    </w:p>
    <w:p w14:paraId="042A190E" w14:textId="77777777" w:rsidR="00AE261C" w:rsidRDefault="00AE261C">
      <w:pPr>
        <w:spacing w:line="360" w:lineRule="auto"/>
        <w:jc w:val="both"/>
        <w:rPr>
          <w:rtl/>
        </w:rPr>
      </w:pPr>
    </w:p>
    <w:p w14:paraId="5E0FDF89" w14:textId="77777777" w:rsidR="00AE261C" w:rsidRDefault="0040316E">
      <w:pPr>
        <w:spacing w:line="360" w:lineRule="auto"/>
        <w:ind w:left="720" w:hanging="720"/>
        <w:jc w:val="both"/>
        <w:rPr>
          <w:rtl/>
        </w:rPr>
      </w:pPr>
      <w:r>
        <w:rPr>
          <w:rtl/>
        </w:rPr>
        <w:t>12.</w:t>
      </w:r>
      <w:r>
        <w:rPr>
          <w:rtl/>
        </w:rPr>
        <w:tab/>
        <w:t xml:space="preserve">כן ביקש הסנגור, ליתן משקל להסכם הסולחה שנערך בין משפחת הנאשם למשפחת המתלוננות (והפנה, בענין זה, להחלטת בית  המשפט מיום 18/3/13 בתיק המעצר של הנאשם) וכן להתנהגותו החיובית של הנאשם בבית הכלא. כן נטען, כי עברו של הנאשם אינו מכביד וכי במקרה דידן לא היו נפגעים.  </w:t>
      </w:r>
    </w:p>
    <w:p w14:paraId="21FF867A" w14:textId="77777777" w:rsidR="00AE261C" w:rsidRDefault="00AE261C">
      <w:pPr>
        <w:spacing w:line="360" w:lineRule="auto"/>
        <w:jc w:val="both"/>
        <w:rPr>
          <w:rtl/>
        </w:rPr>
      </w:pPr>
    </w:p>
    <w:p w14:paraId="62D6CBE3" w14:textId="77777777" w:rsidR="00AE261C" w:rsidRDefault="0040316E">
      <w:pPr>
        <w:spacing w:line="360" w:lineRule="auto"/>
        <w:ind w:left="720"/>
        <w:jc w:val="both"/>
        <w:rPr>
          <w:rtl/>
        </w:rPr>
      </w:pPr>
      <w:r>
        <w:rPr>
          <w:rtl/>
        </w:rPr>
        <w:t xml:space="preserve">הסנגור טען, כי לאור האמור לעיל, תקופת מאסר ארוכה רק תוסיף על סבלו של הנאשם ולפיכך מבקש הוא כי אתעלם  מהמלצת שירות המבחן  ואסתפק בתקופת מעצרו מיום 7.2.13. </w:t>
      </w:r>
    </w:p>
    <w:p w14:paraId="6558ADF0" w14:textId="77777777" w:rsidR="00AE261C" w:rsidRDefault="00AE261C">
      <w:pPr>
        <w:spacing w:line="360" w:lineRule="auto"/>
        <w:jc w:val="both"/>
        <w:rPr>
          <w:rtl/>
        </w:rPr>
      </w:pPr>
    </w:p>
    <w:p w14:paraId="1615AE4D" w14:textId="77777777" w:rsidR="00AE261C" w:rsidRDefault="0040316E">
      <w:pPr>
        <w:spacing w:line="360" w:lineRule="auto"/>
        <w:ind w:left="720"/>
        <w:jc w:val="both"/>
        <w:rPr>
          <w:rtl/>
        </w:rPr>
      </w:pPr>
      <w:r>
        <w:rPr>
          <w:rtl/>
        </w:rPr>
        <w:t xml:space="preserve">אציין, כי במסגרת טיעוניו לעונש, טען הסנגור כי כלי הנשק בו עשה הנאשם שימוש רוסק. בהחלטתי, במעמד הדיון, קבעתי, כי לא ניתן לשמוע טענה זו, שכן היא איננה חלק מכתב האישום המתוקן והנאשם בחר שלא להביא ראיות בעניין זה. </w:t>
      </w:r>
    </w:p>
    <w:p w14:paraId="58CC78D8" w14:textId="77777777" w:rsidR="00AE261C" w:rsidRDefault="00AE261C">
      <w:pPr>
        <w:spacing w:line="360" w:lineRule="auto"/>
        <w:ind w:left="720"/>
        <w:jc w:val="both"/>
        <w:rPr>
          <w:rtl/>
        </w:rPr>
      </w:pPr>
    </w:p>
    <w:p w14:paraId="3744CB23" w14:textId="77777777" w:rsidR="00AE261C" w:rsidRDefault="0040316E">
      <w:pPr>
        <w:spacing w:line="360" w:lineRule="auto"/>
        <w:jc w:val="both"/>
        <w:rPr>
          <w:b/>
          <w:bCs/>
          <w:u w:val="single"/>
          <w:rtl/>
        </w:rPr>
      </w:pPr>
      <w:r>
        <w:rPr>
          <w:b/>
          <w:bCs/>
          <w:u w:val="single"/>
          <w:rtl/>
        </w:rPr>
        <w:t>דבר הנאשם</w:t>
      </w:r>
      <w:r>
        <w:rPr>
          <w:b/>
          <w:bCs/>
          <w:rtl/>
        </w:rPr>
        <w:t xml:space="preserve">: </w:t>
      </w:r>
    </w:p>
    <w:p w14:paraId="6531E14B" w14:textId="77777777" w:rsidR="00AE261C" w:rsidRDefault="00AE261C">
      <w:pPr>
        <w:spacing w:line="360" w:lineRule="auto"/>
        <w:jc w:val="both"/>
        <w:rPr>
          <w:b/>
          <w:bCs/>
          <w:u w:val="single"/>
          <w:rtl/>
        </w:rPr>
      </w:pPr>
    </w:p>
    <w:p w14:paraId="459CE372" w14:textId="77777777" w:rsidR="00AE261C" w:rsidRDefault="0040316E">
      <w:pPr>
        <w:spacing w:line="360" w:lineRule="auto"/>
        <w:jc w:val="both"/>
        <w:rPr>
          <w:rtl/>
        </w:rPr>
      </w:pPr>
      <w:r>
        <w:rPr>
          <w:rtl/>
        </w:rPr>
        <w:t>13.</w:t>
      </w:r>
      <w:r>
        <w:rPr>
          <w:rtl/>
        </w:rPr>
        <w:tab/>
        <w:t xml:space="preserve">הנאשם ביקש סליחה והתנצל על מעשיו. </w:t>
      </w:r>
    </w:p>
    <w:p w14:paraId="2ECE6727" w14:textId="77777777" w:rsidR="00AE261C" w:rsidRDefault="00AE261C">
      <w:pPr>
        <w:spacing w:line="360" w:lineRule="auto"/>
        <w:jc w:val="both"/>
        <w:rPr>
          <w:rtl/>
        </w:rPr>
      </w:pPr>
    </w:p>
    <w:p w14:paraId="3F581BBC" w14:textId="77777777" w:rsidR="00AE261C" w:rsidRDefault="0040316E">
      <w:pPr>
        <w:spacing w:line="360" w:lineRule="auto"/>
        <w:jc w:val="both"/>
        <w:rPr>
          <w:b/>
          <w:bCs/>
          <w:u w:val="single"/>
          <w:rtl/>
        </w:rPr>
      </w:pPr>
      <w:r>
        <w:rPr>
          <w:b/>
          <w:bCs/>
          <w:u w:val="single"/>
          <w:rtl/>
        </w:rPr>
        <w:t>גזירת הדין</w:t>
      </w:r>
      <w:r>
        <w:rPr>
          <w:b/>
          <w:bCs/>
          <w:rtl/>
        </w:rPr>
        <w:t>:</w:t>
      </w:r>
    </w:p>
    <w:p w14:paraId="322CC999" w14:textId="77777777" w:rsidR="00AE261C" w:rsidRDefault="00AE261C">
      <w:pPr>
        <w:spacing w:line="360" w:lineRule="auto"/>
        <w:jc w:val="both"/>
        <w:rPr>
          <w:b/>
          <w:bCs/>
          <w:u w:val="single"/>
          <w:rtl/>
        </w:rPr>
      </w:pPr>
    </w:p>
    <w:p w14:paraId="7B3EC54D" w14:textId="77777777" w:rsidR="00AE261C" w:rsidRDefault="0040316E">
      <w:pPr>
        <w:spacing w:line="360" w:lineRule="auto"/>
        <w:jc w:val="both"/>
        <w:rPr>
          <w:b/>
          <w:bCs/>
          <w:u w:val="single"/>
          <w:rtl/>
        </w:rPr>
      </w:pPr>
      <w:r>
        <w:rPr>
          <w:b/>
          <w:bCs/>
          <w:u w:val="single"/>
          <w:rtl/>
        </w:rPr>
        <w:t>מתחם העונש ההולם</w:t>
      </w:r>
      <w:r>
        <w:rPr>
          <w:b/>
          <w:bCs/>
          <w:rtl/>
        </w:rPr>
        <w:t>:</w:t>
      </w:r>
    </w:p>
    <w:p w14:paraId="32240931" w14:textId="77777777" w:rsidR="00AE261C" w:rsidRDefault="00AE261C">
      <w:pPr>
        <w:spacing w:line="360" w:lineRule="auto"/>
        <w:jc w:val="both"/>
        <w:rPr>
          <w:rFonts w:ascii="Arial (W1)" w:hAnsi="Arial (W1)"/>
          <w:rtl/>
        </w:rPr>
      </w:pPr>
    </w:p>
    <w:p w14:paraId="2B817E22" w14:textId="77777777" w:rsidR="00AE261C" w:rsidRDefault="0040316E">
      <w:pPr>
        <w:spacing w:line="360" w:lineRule="auto"/>
        <w:ind w:left="720" w:hanging="720"/>
        <w:jc w:val="both"/>
      </w:pPr>
      <w:r>
        <w:rPr>
          <w:rFonts w:ascii="Arial (W1)" w:hAnsi="Arial (W1)"/>
          <w:rtl/>
        </w:rPr>
        <w:t>14.</w:t>
      </w:r>
      <w:r>
        <w:rPr>
          <w:rFonts w:ascii="Arial (W1)" w:hAnsi="Arial (W1)"/>
          <w:rtl/>
        </w:rPr>
        <w:tab/>
      </w:r>
      <w:r>
        <w:rPr>
          <w:rFonts w:ascii="Arial (W1)" w:hAnsi="Arial (W1)" w:hint="eastAsia"/>
          <w:rtl/>
        </w:rPr>
        <w:t>על</w:t>
      </w:r>
      <w:r>
        <w:rPr>
          <w:rFonts w:ascii="Arial (W1)" w:hAnsi="Arial (W1)"/>
          <w:rtl/>
        </w:rPr>
        <w:t xml:space="preserve"> </w:t>
      </w:r>
      <w:r>
        <w:rPr>
          <w:rFonts w:ascii="Arial (W1)" w:hAnsi="Arial (W1)" w:hint="eastAsia"/>
          <w:rtl/>
        </w:rPr>
        <w:t>פי</w:t>
      </w:r>
      <w:r>
        <w:rPr>
          <w:rFonts w:ascii="Arial (W1)" w:hAnsi="Arial (W1)"/>
          <w:rtl/>
        </w:rPr>
        <w:t xml:space="preserve"> </w:t>
      </w:r>
      <w:hyperlink r:id="rId35" w:history="1">
        <w:r w:rsidR="009D6508" w:rsidRPr="009D6508">
          <w:rPr>
            <w:rFonts w:ascii="Arial (W1)" w:hAnsi="Arial (W1)" w:hint="eastAsia"/>
            <w:color w:val="0000FF"/>
            <w:u w:val="single"/>
            <w:rtl/>
          </w:rPr>
          <w:t>סעיף</w:t>
        </w:r>
        <w:r w:rsidR="009D6508" w:rsidRPr="009D6508">
          <w:rPr>
            <w:rFonts w:ascii="Arial (W1)" w:hAnsi="Arial (W1)"/>
            <w:color w:val="0000FF"/>
            <w:u w:val="single"/>
            <w:rtl/>
          </w:rPr>
          <w:t xml:space="preserve"> 40</w:t>
        </w:r>
        <w:r w:rsidR="009D6508" w:rsidRPr="009D6508">
          <w:rPr>
            <w:rFonts w:ascii="Arial (W1)" w:hAnsi="Arial (W1)" w:hint="eastAsia"/>
            <w:color w:val="0000FF"/>
            <w:u w:val="single"/>
            <w:rtl/>
          </w:rPr>
          <w:t>ב</w:t>
        </w:r>
      </w:hyperlink>
      <w:r>
        <w:rPr>
          <w:rFonts w:ascii="Arial (W1)" w:hAnsi="Arial (W1)"/>
          <w:rtl/>
        </w:rPr>
        <w:t xml:space="preserve"> </w:t>
      </w:r>
      <w:r>
        <w:rPr>
          <w:rFonts w:ascii="Arial (W1)" w:hAnsi="Arial (W1)" w:hint="eastAsia"/>
          <w:rtl/>
        </w:rPr>
        <w:t>ל</w:t>
      </w:r>
      <w:hyperlink r:id="rId36" w:history="1">
        <w:r w:rsidR="00303654" w:rsidRPr="00303654">
          <w:rPr>
            <w:rStyle w:val="Hyperlink"/>
            <w:rFonts w:ascii="Arial (W1)" w:hAnsi="Arial (W1)" w:hint="eastAsia"/>
            <w:rtl/>
          </w:rPr>
          <w:t>חוק</w:t>
        </w:r>
        <w:r w:rsidR="00303654" w:rsidRPr="00303654">
          <w:rPr>
            <w:rStyle w:val="Hyperlink"/>
            <w:rFonts w:ascii="Arial (W1)" w:hAnsi="Arial (W1)"/>
            <w:rtl/>
          </w:rPr>
          <w:t xml:space="preserve"> </w:t>
        </w:r>
        <w:r w:rsidR="00303654" w:rsidRPr="00303654">
          <w:rPr>
            <w:rStyle w:val="Hyperlink"/>
            <w:rFonts w:ascii="Arial (W1)" w:hAnsi="Arial (W1)" w:hint="eastAsia"/>
            <w:rtl/>
          </w:rPr>
          <w:t>העונשין</w:t>
        </w:r>
      </w:hyperlink>
      <w:r>
        <w:rPr>
          <w:rFonts w:ascii="Arial (W1)" w:hAnsi="Arial (W1)"/>
          <w:rtl/>
        </w:rPr>
        <w:t xml:space="preserve"> (</w:t>
      </w:r>
      <w:r>
        <w:rPr>
          <w:rFonts w:ascii="Arial (W1)" w:hAnsi="Arial (W1)" w:hint="eastAsia"/>
          <w:rtl/>
        </w:rPr>
        <w:t>אשר</w:t>
      </w:r>
      <w:r>
        <w:rPr>
          <w:rFonts w:ascii="Arial (W1)" w:hAnsi="Arial (W1)"/>
          <w:rtl/>
        </w:rPr>
        <w:t xml:space="preserve"> </w:t>
      </w:r>
      <w:r>
        <w:rPr>
          <w:rFonts w:ascii="Arial (W1)" w:hAnsi="Arial (W1)" w:hint="eastAsia"/>
          <w:rtl/>
        </w:rPr>
        <w:t>תוקן</w:t>
      </w:r>
      <w:r>
        <w:rPr>
          <w:rFonts w:ascii="Arial (W1)" w:hAnsi="Arial (W1)"/>
          <w:rtl/>
        </w:rPr>
        <w:t xml:space="preserve"> </w:t>
      </w:r>
      <w:r>
        <w:rPr>
          <w:rFonts w:ascii="Arial (W1)" w:hAnsi="Arial (W1)" w:hint="eastAsia"/>
          <w:rtl/>
        </w:rPr>
        <w:t>בתיקון</w:t>
      </w:r>
      <w:r>
        <w:rPr>
          <w:rFonts w:ascii="Arial (W1)" w:hAnsi="Arial (W1)"/>
          <w:rtl/>
        </w:rPr>
        <w:t xml:space="preserve"> </w:t>
      </w:r>
      <w:r>
        <w:rPr>
          <w:rFonts w:ascii="Arial (W1)" w:hAnsi="Arial (W1)" w:hint="eastAsia"/>
          <w:rtl/>
        </w:rPr>
        <w:t>התשע</w:t>
      </w:r>
      <w:r>
        <w:rPr>
          <w:rFonts w:ascii="Arial (W1)" w:hAnsi="Arial (W1)"/>
          <w:rtl/>
        </w:rPr>
        <w:t>"</w:t>
      </w:r>
      <w:r>
        <w:rPr>
          <w:rFonts w:ascii="Arial (W1)" w:hAnsi="Arial (W1)" w:hint="eastAsia"/>
          <w:rtl/>
        </w:rPr>
        <w:t>ב</w:t>
      </w:r>
      <w:r>
        <w:rPr>
          <w:rFonts w:ascii="Arial (W1)" w:hAnsi="Arial (W1)"/>
          <w:rtl/>
        </w:rPr>
        <w:t xml:space="preserve">- </w:t>
      </w:r>
      <w:r>
        <w:rPr>
          <w:rFonts w:ascii="Arial (W1)" w:hAnsi="Arial (W1)" w:hint="eastAsia"/>
          <w:rtl/>
        </w:rPr>
        <w:t>תיקון</w:t>
      </w:r>
      <w:r>
        <w:rPr>
          <w:rFonts w:ascii="Arial (W1)" w:hAnsi="Arial (W1)"/>
          <w:rtl/>
        </w:rPr>
        <w:t xml:space="preserve"> 113), "</w:t>
      </w:r>
      <w:r>
        <w:rPr>
          <w:rFonts w:ascii="Arial (W1)" w:hAnsi="Arial (W1)" w:hint="eastAsia"/>
          <w:b/>
          <w:bCs/>
          <w:u w:val="single"/>
          <w:rtl/>
        </w:rPr>
        <w:t>העיקרון</w:t>
      </w:r>
      <w:r>
        <w:rPr>
          <w:rFonts w:ascii="Arial (W1)" w:hAnsi="Arial (W1)"/>
          <w:b/>
          <w:bCs/>
          <w:u w:val="single"/>
          <w:rtl/>
        </w:rPr>
        <w:t xml:space="preserve"> </w:t>
      </w:r>
      <w:r>
        <w:rPr>
          <w:rFonts w:ascii="Arial (W1)" w:hAnsi="Arial (W1)" w:hint="eastAsia"/>
          <w:b/>
          <w:bCs/>
          <w:u w:val="single"/>
          <w:rtl/>
        </w:rPr>
        <w:t>המנחה</w:t>
      </w:r>
      <w:r>
        <w:rPr>
          <w:rFonts w:ascii="Arial (W1)" w:hAnsi="Arial (W1)"/>
          <w:b/>
          <w:bCs/>
          <w:rtl/>
        </w:rPr>
        <w:t xml:space="preserve"> </w:t>
      </w:r>
      <w:r>
        <w:rPr>
          <w:rFonts w:ascii="Arial (W1)" w:hAnsi="Arial (W1)" w:hint="eastAsia"/>
          <w:b/>
          <w:bCs/>
          <w:rtl/>
        </w:rPr>
        <w:t>בענישה</w:t>
      </w:r>
      <w:r>
        <w:rPr>
          <w:rFonts w:ascii="Arial (W1)" w:hAnsi="Arial (W1)"/>
          <w:b/>
          <w:bCs/>
          <w:rtl/>
        </w:rPr>
        <w:t xml:space="preserve"> </w:t>
      </w:r>
      <w:r>
        <w:rPr>
          <w:rFonts w:ascii="Arial (W1)" w:hAnsi="Arial (W1)" w:hint="eastAsia"/>
          <w:b/>
          <w:bCs/>
          <w:rtl/>
        </w:rPr>
        <w:t>הוא</w:t>
      </w:r>
      <w:r>
        <w:rPr>
          <w:rFonts w:ascii="Arial (W1)" w:hAnsi="Arial (W1)"/>
          <w:b/>
          <w:bCs/>
          <w:rtl/>
        </w:rPr>
        <w:t xml:space="preserve"> </w:t>
      </w:r>
      <w:r>
        <w:rPr>
          <w:rFonts w:ascii="Arial (W1)" w:hAnsi="Arial (W1)" w:hint="eastAsia"/>
          <w:b/>
          <w:bCs/>
          <w:rtl/>
        </w:rPr>
        <w:t>קיומו</w:t>
      </w:r>
      <w:r>
        <w:rPr>
          <w:rFonts w:ascii="Arial (W1)" w:hAnsi="Arial (W1)"/>
          <w:b/>
          <w:bCs/>
          <w:rtl/>
        </w:rPr>
        <w:t xml:space="preserve"> </w:t>
      </w:r>
      <w:r>
        <w:rPr>
          <w:rFonts w:ascii="Arial (W1)" w:hAnsi="Arial (W1)" w:hint="eastAsia"/>
          <w:b/>
          <w:bCs/>
          <w:rtl/>
        </w:rPr>
        <w:t>של</w:t>
      </w:r>
      <w:r>
        <w:rPr>
          <w:rFonts w:ascii="Arial (W1)" w:hAnsi="Arial (W1)"/>
          <w:b/>
          <w:bCs/>
          <w:rtl/>
        </w:rPr>
        <w:t xml:space="preserve"> </w:t>
      </w:r>
      <w:r>
        <w:rPr>
          <w:rFonts w:ascii="Arial (W1)" w:hAnsi="Arial (W1)" w:hint="eastAsia"/>
          <w:b/>
          <w:bCs/>
          <w:rtl/>
        </w:rPr>
        <w:t>יחס</w:t>
      </w:r>
      <w:r>
        <w:rPr>
          <w:rFonts w:ascii="Arial (W1)" w:hAnsi="Arial (W1)"/>
          <w:b/>
          <w:bCs/>
          <w:rtl/>
        </w:rPr>
        <w:t xml:space="preserve"> </w:t>
      </w:r>
      <w:r>
        <w:rPr>
          <w:rFonts w:ascii="Arial (W1)" w:hAnsi="Arial (W1)" w:hint="eastAsia"/>
          <w:b/>
          <w:bCs/>
          <w:rtl/>
        </w:rPr>
        <w:t>הולם</w:t>
      </w:r>
      <w:r>
        <w:rPr>
          <w:rFonts w:ascii="Arial (W1)" w:hAnsi="Arial (W1)"/>
          <w:b/>
          <w:bCs/>
          <w:rtl/>
        </w:rPr>
        <w:t xml:space="preserve"> </w:t>
      </w:r>
      <w:r>
        <w:rPr>
          <w:rFonts w:ascii="Arial (W1)" w:hAnsi="Arial (W1)" w:hint="eastAsia"/>
          <w:b/>
          <w:bCs/>
          <w:rtl/>
        </w:rPr>
        <w:t>בין</w:t>
      </w:r>
      <w:r>
        <w:rPr>
          <w:rFonts w:ascii="Arial (W1)" w:hAnsi="Arial (W1)"/>
          <w:b/>
          <w:bCs/>
          <w:rtl/>
        </w:rPr>
        <w:t xml:space="preserve"> </w:t>
      </w:r>
      <w:r>
        <w:rPr>
          <w:rFonts w:ascii="Arial (W1)" w:hAnsi="Arial (W1)" w:hint="eastAsia"/>
          <w:b/>
          <w:bCs/>
          <w:rtl/>
        </w:rPr>
        <w:t>חומרת</w:t>
      </w:r>
      <w:r>
        <w:rPr>
          <w:rFonts w:ascii="Arial (W1)" w:hAnsi="Arial (W1)"/>
          <w:b/>
          <w:bCs/>
          <w:rtl/>
        </w:rPr>
        <w:t xml:space="preserve"> </w:t>
      </w:r>
      <w:r>
        <w:rPr>
          <w:rFonts w:ascii="Arial (W1)" w:hAnsi="Arial (W1)" w:hint="eastAsia"/>
          <w:b/>
          <w:bCs/>
          <w:rtl/>
        </w:rPr>
        <w:t>מעשה</w:t>
      </w:r>
      <w:r>
        <w:rPr>
          <w:rFonts w:ascii="Arial (W1)" w:hAnsi="Arial (W1)"/>
          <w:b/>
          <w:bCs/>
          <w:rtl/>
        </w:rPr>
        <w:t xml:space="preserve"> </w:t>
      </w:r>
      <w:r>
        <w:rPr>
          <w:rFonts w:ascii="Arial (W1)" w:hAnsi="Arial (W1)" w:hint="eastAsia"/>
          <w:b/>
          <w:bCs/>
          <w:rtl/>
        </w:rPr>
        <w:t>העבירה</w:t>
      </w:r>
      <w:r>
        <w:rPr>
          <w:rFonts w:ascii="Arial (W1)" w:hAnsi="Arial (W1)"/>
          <w:b/>
          <w:bCs/>
          <w:rtl/>
        </w:rPr>
        <w:t xml:space="preserve">, </w:t>
      </w:r>
      <w:r>
        <w:rPr>
          <w:rFonts w:ascii="Arial (W1)" w:hAnsi="Arial (W1)" w:hint="eastAsia"/>
          <w:b/>
          <w:bCs/>
          <w:rtl/>
        </w:rPr>
        <w:t>בנסיבותיה</w:t>
      </w:r>
      <w:r>
        <w:rPr>
          <w:rFonts w:ascii="Arial (W1)" w:hAnsi="Arial (W1)"/>
          <w:b/>
          <w:bCs/>
          <w:rtl/>
        </w:rPr>
        <w:t xml:space="preserve"> </w:t>
      </w:r>
      <w:r>
        <w:rPr>
          <w:rFonts w:ascii="Arial (W1)" w:hAnsi="Arial (W1)" w:hint="eastAsia"/>
          <w:b/>
          <w:bCs/>
          <w:rtl/>
        </w:rPr>
        <w:t>ומידת</w:t>
      </w:r>
      <w:r>
        <w:rPr>
          <w:rFonts w:ascii="Arial (W1)" w:hAnsi="Arial (W1)"/>
          <w:b/>
          <w:bCs/>
          <w:rtl/>
        </w:rPr>
        <w:t xml:space="preserve"> </w:t>
      </w:r>
      <w:r>
        <w:rPr>
          <w:rFonts w:ascii="Arial (W1)" w:hAnsi="Arial (W1)" w:hint="eastAsia"/>
          <w:b/>
          <w:bCs/>
          <w:rtl/>
        </w:rPr>
        <w:t>אשמו</w:t>
      </w:r>
      <w:r>
        <w:rPr>
          <w:rFonts w:ascii="Arial (W1)" w:hAnsi="Arial (W1)"/>
          <w:b/>
          <w:bCs/>
          <w:rtl/>
        </w:rPr>
        <w:t xml:space="preserve"> </w:t>
      </w:r>
      <w:r>
        <w:rPr>
          <w:rFonts w:ascii="Arial (W1)" w:hAnsi="Arial (W1)" w:hint="eastAsia"/>
          <w:b/>
          <w:bCs/>
          <w:rtl/>
        </w:rPr>
        <w:t>של</w:t>
      </w:r>
      <w:r>
        <w:rPr>
          <w:rFonts w:ascii="Arial (W1)" w:hAnsi="Arial (W1)"/>
          <w:b/>
          <w:bCs/>
          <w:rtl/>
        </w:rPr>
        <w:t xml:space="preserve"> </w:t>
      </w:r>
      <w:r>
        <w:rPr>
          <w:rFonts w:ascii="Arial (W1)" w:hAnsi="Arial (W1)" w:hint="eastAsia"/>
          <w:b/>
          <w:bCs/>
          <w:rtl/>
        </w:rPr>
        <w:t>הנאשם</w:t>
      </w:r>
      <w:r>
        <w:rPr>
          <w:rFonts w:ascii="Arial (W1)" w:hAnsi="Arial (W1)"/>
          <w:b/>
          <w:bCs/>
          <w:rtl/>
        </w:rPr>
        <w:t xml:space="preserve"> </w:t>
      </w:r>
      <w:r>
        <w:rPr>
          <w:rFonts w:ascii="Arial (W1)" w:hAnsi="Arial (W1)" w:hint="eastAsia"/>
          <w:b/>
          <w:bCs/>
          <w:rtl/>
        </w:rPr>
        <w:t>ובין</w:t>
      </w:r>
      <w:r>
        <w:rPr>
          <w:rFonts w:ascii="Arial (W1)" w:hAnsi="Arial (W1)"/>
          <w:b/>
          <w:bCs/>
          <w:rtl/>
        </w:rPr>
        <w:t xml:space="preserve"> </w:t>
      </w:r>
      <w:r>
        <w:rPr>
          <w:rFonts w:ascii="Arial (W1)" w:hAnsi="Arial (W1)" w:hint="eastAsia"/>
          <w:b/>
          <w:bCs/>
          <w:rtl/>
        </w:rPr>
        <w:t>סוג</w:t>
      </w:r>
      <w:r>
        <w:rPr>
          <w:rFonts w:ascii="Arial (W1)" w:hAnsi="Arial (W1)"/>
          <w:b/>
          <w:bCs/>
          <w:rtl/>
        </w:rPr>
        <w:t xml:space="preserve"> </w:t>
      </w:r>
      <w:r>
        <w:rPr>
          <w:rFonts w:ascii="Arial (W1)" w:hAnsi="Arial (W1)" w:hint="eastAsia"/>
          <w:b/>
          <w:bCs/>
          <w:rtl/>
        </w:rPr>
        <w:t>ומידת</w:t>
      </w:r>
      <w:r>
        <w:rPr>
          <w:rFonts w:ascii="Arial (W1)" w:hAnsi="Arial (W1)"/>
          <w:b/>
          <w:bCs/>
          <w:rtl/>
        </w:rPr>
        <w:t xml:space="preserve"> </w:t>
      </w:r>
      <w:r>
        <w:rPr>
          <w:rFonts w:ascii="Arial (W1)" w:hAnsi="Arial (W1)" w:hint="eastAsia"/>
          <w:b/>
          <w:bCs/>
          <w:rtl/>
        </w:rPr>
        <w:t>העונש</w:t>
      </w:r>
      <w:r>
        <w:rPr>
          <w:rFonts w:ascii="Arial (W1)" w:hAnsi="Arial (W1)"/>
          <w:b/>
          <w:bCs/>
          <w:rtl/>
        </w:rPr>
        <w:t xml:space="preserve"> </w:t>
      </w:r>
      <w:r>
        <w:rPr>
          <w:rFonts w:ascii="Arial (W1)" w:hAnsi="Arial (W1)" w:hint="eastAsia"/>
          <w:b/>
          <w:bCs/>
          <w:rtl/>
        </w:rPr>
        <w:t>המוטל</w:t>
      </w:r>
      <w:r>
        <w:rPr>
          <w:rFonts w:ascii="Arial (W1)" w:hAnsi="Arial (W1)"/>
          <w:b/>
          <w:bCs/>
          <w:rtl/>
        </w:rPr>
        <w:t xml:space="preserve"> </w:t>
      </w:r>
      <w:r>
        <w:rPr>
          <w:rFonts w:ascii="Arial (W1)" w:hAnsi="Arial (W1)" w:hint="eastAsia"/>
          <w:b/>
          <w:bCs/>
          <w:rtl/>
        </w:rPr>
        <w:t>עליו</w:t>
      </w:r>
      <w:r>
        <w:rPr>
          <w:rFonts w:ascii="Arial (W1)" w:hAnsi="Arial (W1)"/>
          <w:rtl/>
        </w:rPr>
        <w:t>".</w:t>
      </w:r>
    </w:p>
    <w:p w14:paraId="21D0B652" w14:textId="77777777" w:rsidR="00AE261C" w:rsidRDefault="00AE261C">
      <w:pPr>
        <w:spacing w:line="360" w:lineRule="auto"/>
        <w:ind w:firstLine="720"/>
        <w:jc w:val="both"/>
        <w:rPr>
          <w:rFonts w:ascii="Arial (W1)" w:hAnsi="Arial (W1)"/>
          <w:rtl/>
        </w:rPr>
      </w:pPr>
    </w:p>
    <w:p w14:paraId="5EEF24B4" w14:textId="77777777" w:rsidR="00AE261C" w:rsidRDefault="0040316E">
      <w:pPr>
        <w:spacing w:line="360" w:lineRule="auto"/>
        <w:ind w:left="720"/>
        <w:jc w:val="both"/>
        <w:rPr>
          <w:rtl/>
        </w:rPr>
      </w:pPr>
      <w:r>
        <w:rPr>
          <w:rFonts w:ascii="Arial (W1)" w:hAnsi="Arial (W1)" w:hint="eastAsia"/>
          <w:rtl/>
        </w:rPr>
        <w:t>על</w:t>
      </w:r>
      <w:r>
        <w:rPr>
          <w:rFonts w:ascii="Arial (W1)" w:hAnsi="Arial (W1)"/>
          <w:rtl/>
        </w:rPr>
        <w:t xml:space="preserve"> </w:t>
      </w:r>
      <w:r>
        <w:rPr>
          <w:rFonts w:ascii="Arial (W1)" w:hAnsi="Arial (W1)" w:hint="eastAsia"/>
          <w:rtl/>
        </w:rPr>
        <w:t>פי</w:t>
      </w:r>
      <w:r>
        <w:rPr>
          <w:rFonts w:ascii="Arial (W1)" w:hAnsi="Arial (W1)"/>
          <w:rtl/>
        </w:rPr>
        <w:t xml:space="preserve"> </w:t>
      </w:r>
      <w:r>
        <w:rPr>
          <w:rFonts w:ascii="Arial (W1)" w:hAnsi="Arial (W1)" w:hint="eastAsia"/>
          <w:rtl/>
        </w:rPr>
        <w:t>עיקרון</w:t>
      </w:r>
      <w:r>
        <w:rPr>
          <w:rFonts w:ascii="Arial (W1)" w:hAnsi="Arial (W1)"/>
          <w:rtl/>
        </w:rPr>
        <w:t xml:space="preserve"> </w:t>
      </w:r>
      <w:r>
        <w:rPr>
          <w:rFonts w:ascii="Arial (W1)" w:hAnsi="Arial (W1)" w:hint="eastAsia"/>
          <w:rtl/>
        </w:rPr>
        <w:t>מנחה</w:t>
      </w:r>
      <w:r>
        <w:rPr>
          <w:rFonts w:ascii="Arial (W1)" w:hAnsi="Arial (W1)"/>
          <w:rtl/>
        </w:rPr>
        <w:t xml:space="preserve"> </w:t>
      </w:r>
      <w:r>
        <w:rPr>
          <w:rFonts w:ascii="Arial (W1)" w:hAnsi="Arial (W1)" w:hint="eastAsia"/>
          <w:rtl/>
        </w:rPr>
        <w:t>זה</w:t>
      </w:r>
      <w:r>
        <w:rPr>
          <w:rFonts w:ascii="Arial (W1)" w:hAnsi="Arial (W1)"/>
          <w:rtl/>
        </w:rPr>
        <w:t xml:space="preserve">, </w:t>
      </w:r>
      <w:r>
        <w:rPr>
          <w:rFonts w:ascii="Arial (W1)" w:hAnsi="Arial (W1)" w:hint="eastAsia"/>
          <w:rtl/>
        </w:rPr>
        <w:t>על</w:t>
      </w:r>
      <w:r>
        <w:rPr>
          <w:rFonts w:ascii="Arial (W1)" w:hAnsi="Arial (W1)"/>
          <w:rtl/>
        </w:rPr>
        <w:t xml:space="preserve"> </w:t>
      </w:r>
      <w:r>
        <w:rPr>
          <w:rFonts w:ascii="Arial (W1)" w:hAnsi="Arial (W1)" w:hint="eastAsia"/>
          <w:rtl/>
        </w:rPr>
        <w:t>ביהמ</w:t>
      </w:r>
      <w:r>
        <w:rPr>
          <w:rFonts w:ascii="Arial (W1)" w:hAnsi="Arial (W1)"/>
          <w:rtl/>
        </w:rPr>
        <w:t>"</w:t>
      </w:r>
      <w:r>
        <w:rPr>
          <w:rFonts w:ascii="Arial (W1)" w:hAnsi="Arial (W1)" w:hint="eastAsia"/>
          <w:rtl/>
        </w:rPr>
        <w:t>ש</w:t>
      </w:r>
      <w:r>
        <w:rPr>
          <w:rFonts w:ascii="Arial (W1)" w:hAnsi="Arial (W1)"/>
          <w:rtl/>
        </w:rPr>
        <w:t xml:space="preserve"> </w:t>
      </w:r>
      <w:r>
        <w:rPr>
          <w:rFonts w:ascii="Arial (W1)" w:hAnsi="Arial (W1)" w:hint="eastAsia"/>
          <w:rtl/>
        </w:rPr>
        <w:t>לקבוע</w:t>
      </w:r>
      <w:r>
        <w:rPr>
          <w:rFonts w:ascii="Arial (W1)" w:hAnsi="Arial (W1)"/>
          <w:rtl/>
        </w:rPr>
        <w:t xml:space="preserve"> </w:t>
      </w:r>
      <w:r>
        <w:rPr>
          <w:rFonts w:ascii="Arial (W1)" w:hAnsi="Arial (W1)" w:hint="eastAsia"/>
          <w:rtl/>
        </w:rPr>
        <w:t>בהתאם</w:t>
      </w:r>
      <w:r>
        <w:rPr>
          <w:rFonts w:ascii="Arial (W1)" w:hAnsi="Arial (W1)"/>
          <w:rtl/>
        </w:rPr>
        <w:t xml:space="preserve"> </w:t>
      </w:r>
      <w:r w:rsidR="000A5B31" w:rsidRPr="00DA5CBA">
        <w:rPr>
          <w:rFonts w:ascii="Arial (W1)" w:hAnsi="Arial (W1)" w:hint="eastAsia"/>
          <w:color w:val="000000"/>
          <w:rtl/>
        </w:rPr>
        <w:t>ל</w:t>
      </w:r>
      <w:hyperlink r:id="rId37" w:history="1">
        <w:r w:rsidR="009D6508" w:rsidRPr="009D6508">
          <w:rPr>
            <w:rFonts w:ascii="Arial (W1)" w:hAnsi="Arial (W1)" w:hint="eastAsia"/>
            <w:color w:val="0000FF"/>
            <w:u w:val="single"/>
            <w:rtl/>
          </w:rPr>
          <w:t>סעיף</w:t>
        </w:r>
        <w:r w:rsidR="009D6508" w:rsidRPr="009D6508">
          <w:rPr>
            <w:rFonts w:ascii="Arial (W1)" w:hAnsi="Arial (W1)"/>
            <w:color w:val="0000FF"/>
            <w:u w:val="single"/>
            <w:rtl/>
          </w:rPr>
          <w:t xml:space="preserve"> 40</w:t>
        </w:r>
        <w:r w:rsidR="009D6508" w:rsidRPr="009D6508">
          <w:rPr>
            <w:rFonts w:ascii="Arial (W1)" w:hAnsi="Arial (W1)" w:hint="eastAsia"/>
            <w:color w:val="0000FF"/>
            <w:u w:val="single"/>
            <w:rtl/>
          </w:rPr>
          <w:t>ג</w:t>
        </w:r>
      </w:hyperlink>
      <w:r>
        <w:rPr>
          <w:rFonts w:ascii="Arial (W1)" w:hAnsi="Arial (W1)"/>
          <w:rtl/>
        </w:rPr>
        <w:t xml:space="preserve"> </w:t>
      </w:r>
      <w:r>
        <w:rPr>
          <w:rFonts w:ascii="Arial (W1)" w:hAnsi="Arial (W1)" w:hint="eastAsia"/>
          <w:rtl/>
        </w:rPr>
        <w:t>לחוק</w:t>
      </w:r>
      <w:r>
        <w:rPr>
          <w:rFonts w:ascii="Arial (W1)" w:hAnsi="Arial (W1)"/>
          <w:rtl/>
        </w:rPr>
        <w:t>: "</w:t>
      </w:r>
      <w:r>
        <w:rPr>
          <w:rFonts w:ascii="Arial (W1)" w:hAnsi="Arial (W1)" w:hint="eastAsia"/>
          <w:b/>
          <w:bCs/>
          <w:rtl/>
        </w:rPr>
        <w:t>מתחם</w:t>
      </w:r>
      <w:r>
        <w:rPr>
          <w:rFonts w:ascii="Arial (W1)" w:hAnsi="Arial (W1)"/>
          <w:b/>
          <w:bCs/>
          <w:rtl/>
        </w:rPr>
        <w:t xml:space="preserve"> </w:t>
      </w:r>
      <w:r>
        <w:rPr>
          <w:rFonts w:ascii="Arial (W1)" w:hAnsi="Arial (W1)" w:hint="eastAsia"/>
          <w:b/>
          <w:bCs/>
          <w:rtl/>
        </w:rPr>
        <w:t>עונש</w:t>
      </w:r>
      <w:r>
        <w:rPr>
          <w:rFonts w:ascii="Arial (W1)" w:hAnsi="Arial (W1)"/>
          <w:b/>
          <w:bCs/>
          <w:rtl/>
        </w:rPr>
        <w:t xml:space="preserve"> </w:t>
      </w:r>
      <w:r>
        <w:rPr>
          <w:rFonts w:ascii="Arial (W1)" w:hAnsi="Arial (W1)" w:hint="eastAsia"/>
          <w:b/>
          <w:bCs/>
          <w:rtl/>
        </w:rPr>
        <w:t>הולם</w:t>
      </w:r>
      <w:r>
        <w:rPr>
          <w:rFonts w:ascii="Arial (W1)" w:hAnsi="Arial (W1)"/>
          <w:b/>
          <w:bCs/>
          <w:rtl/>
        </w:rPr>
        <w:t xml:space="preserve"> </w:t>
      </w:r>
      <w:r>
        <w:rPr>
          <w:rFonts w:ascii="Arial (W1)" w:hAnsi="Arial (W1)" w:hint="eastAsia"/>
          <w:b/>
          <w:bCs/>
          <w:rtl/>
        </w:rPr>
        <w:t>למעשה</w:t>
      </w:r>
      <w:r>
        <w:rPr>
          <w:rFonts w:ascii="Arial (W1)" w:hAnsi="Arial (W1)"/>
          <w:b/>
          <w:bCs/>
          <w:rtl/>
        </w:rPr>
        <w:t xml:space="preserve"> </w:t>
      </w:r>
      <w:r>
        <w:rPr>
          <w:rFonts w:ascii="Arial (W1)" w:hAnsi="Arial (W1)" w:hint="eastAsia"/>
          <w:b/>
          <w:bCs/>
          <w:rtl/>
        </w:rPr>
        <w:t>העבירה</w:t>
      </w:r>
      <w:r>
        <w:rPr>
          <w:rFonts w:ascii="Arial (W1)" w:hAnsi="Arial (W1)"/>
          <w:b/>
          <w:bCs/>
          <w:rtl/>
        </w:rPr>
        <w:t xml:space="preserve"> </w:t>
      </w:r>
      <w:r>
        <w:rPr>
          <w:rFonts w:ascii="Arial (W1)" w:hAnsi="Arial (W1)" w:hint="eastAsia"/>
          <w:b/>
          <w:bCs/>
          <w:rtl/>
        </w:rPr>
        <w:t>שביצע</w:t>
      </w:r>
      <w:r>
        <w:rPr>
          <w:rFonts w:ascii="Arial (W1)" w:hAnsi="Arial (W1)"/>
          <w:b/>
          <w:bCs/>
          <w:rtl/>
        </w:rPr>
        <w:t xml:space="preserve"> </w:t>
      </w:r>
      <w:r>
        <w:rPr>
          <w:rFonts w:ascii="Arial (W1)" w:hAnsi="Arial (W1)" w:hint="eastAsia"/>
          <w:b/>
          <w:bCs/>
          <w:rtl/>
        </w:rPr>
        <w:t>הנאשם</w:t>
      </w:r>
      <w:r>
        <w:rPr>
          <w:rFonts w:ascii="Arial (W1)" w:hAnsi="Arial (W1)"/>
          <w:b/>
          <w:bCs/>
          <w:rtl/>
        </w:rPr>
        <w:t xml:space="preserve"> </w:t>
      </w:r>
      <w:r>
        <w:rPr>
          <w:rFonts w:ascii="Arial (W1)" w:hAnsi="Arial (W1)" w:hint="eastAsia"/>
          <w:b/>
          <w:bCs/>
          <w:rtl/>
        </w:rPr>
        <w:t>בהתאם</w:t>
      </w:r>
      <w:r>
        <w:rPr>
          <w:rFonts w:ascii="Arial (W1)" w:hAnsi="Arial (W1)"/>
          <w:b/>
          <w:bCs/>
          <w:rtl/>
        </w:rPr>
        <w:t xml:space="preserve"> </w:t>
      </w:r>
      <w:r>
        <w:rPr>
          <w:rFonts w:ascii="Arial (W1)" w:hAnsi="Arial (W1)" w:hint="eastAsia"/>
          <w:b/>
          <w:bCs/>
          <w:rtl/>
        </w:rPr>
        <w:t>לעיקרון</w:t>
      </w:r>
      <w:r>
        <w:rPr>
          <w:rFonts w:ascii="Arial (W1)" w:hAnsi="Arial (W1)"/>
          <w:b/>
          <w:bCs/>
          <w:rtl/>
        </w:rPr>
        <w:t xml:space="preserve"> </w:t>
      </w:r>
      <w:r>
        <w:rPr>
          <w:rFonts w:ascii="Arial (W1)" w:hAnsi="Arial (W1)" w:hint="eastAsia"/>
          <w:b/>
          <w:bCs/>
          <w:rtl/>
        </w:rPr>
        <w:t>המנחה</w:t>
      </w:r>
      <w:r>
        <w:rPr>
          <w:rFonts w:ascii="Arial (W1)" w:hAnsi="Arial (W1)"/>
          <w:rtl/>
        </w:rPr>
        <w:t xml:space="preserve">" </w:t>
      </w:r>
      <w:r>
        <w:rPr>
          <w:rFonts w:ascii="Arial (W1)" w:hAnsi="Arial (W1)" w:hint="eastAsia"/>
          <w:rtl/>
        </w:rPr>
        <w:t>ובבואו</w:t>
      </w:r>
      <w:r>
        <w:rPr>
          <w:rFonts w:ascii="Arial (W1)" w:hAnsi="Arial (W1)"/>
          <w:rtl/>
        </w:rPr>
        <w:t xml:space="preserve"> </w:t>
      </w:r>
      <w:r>
        <w:rPr>
          <w:rFonts w:ascii="Arial (W1)" w:hAnsi="Arial (W1)" w:hint="eastAsia"/>
          <w:rtl/>
        </w:rPr>
        <w:t>לקבוע</w:t>
      </w:r>
      <w:r>
        <w:rPr>
          <w:rFonts w:ascii="Arial (W1)" w:hAnsi="Arial (W1)"/>
          <w:rtl/>
        </w:rPr>
        <w:t xml:space="preserve"> </w:t>
      </w:r>
      <w:r>
        <w:rPr>
          <w:rFonts w:ascii="Arial (W1)" w:hAnsi="Arial (W1)" w:hint="eastAsia"/>
          <w:rtl/>
        </w:rPr>
        <w:t>את</w:t>
      </w:r>
      <w:r>
        <w:rPr>
          <w:rFonts w:ascii="Arial (W1)" w:hAnsi="Arial (W1)"/>
          <w:rtl/>
        </w:rPr>
        <w:t xml:space="preserve"> </w:t>
      </w:r>
      <w:r>
        <w:rPr>
          <w:rFonts w:ascii="Arial (W1)" w:hAnsi="Arial (W1)" w:hint="eastAsia"/>
          <w:rtl/>
        </w:rPr>
        <w:t>מתחם</w:t>
      </w:r>
      <w:r>
        <w:rPr>
          <w:rFonts w:ascii="Arial (W1)" w:hAnsi="Arial (W1)"/>
          <w:rtl/>
        </w:rPr>
        <w:t xml:space="preserve"> </w:t>
      </w:r>
      <w:r>
        <w:rPr>
          <w:rFonts w:ascii="Arial (W1)" w:hAnsi="Arial (W1)" w:hint="eastAsia"/>
          <w:rtl/>
        </w:rPr>
        <w:t>הענישה</w:t>
      </w:r>
      <w:r>
        <w:rPr>
          <w:rFonts w:ascii="Arial (W1)" w:hAnsi="Arial (W1)"/>
          <w:rtl/>
        </w:rPr>
        <w:t xml:space="preserve">, </w:t>
      </w:r>
      <w:r>
        <w:rPr>
          <w:rFonts w:ascii="Arial (W1)" w:hAnsi="Arial (W1)" w:hint="eastAsia"/>
          <w:rtl/>
        </w:rPr>
        <w:t>על</w:t>
      </w:r>
      <w:r>
        <w:rPr>
          <w:rFonts w:ascii="Arial (W1)" w:hAnsi="Arial (W1)"/>
          <w:rtl/>
        </w:rPr>
        <w:t xml:space="preserve"> </w:t>
      </w:r>
      <w:r>
        <w:rPr>
          <w:rFonts w:ascii="Arial (W1)" w:hAnsi="Arial (W1)" w:hint="eastAsia"/>
          <w:rtl/>
        </w:rPr>
        <w:t>ביהמ</w:t>
      </w:r>
      <w:r>
        <w:rPr>
          <w:rFonts w:ascii="Arial (W1)" w:hAnsi="Arial (W1)"/>
          <w:rtl/>
        </w:rPr>
        <w:t>"</w:t>
      </w:r>
      <w:r>
        <w:rPr>
          <w:rFonts w:ascii="Arial (W1)" w:hAnsi="Arial (W1)" w:hint="eastAsia"/>
          <w:rtl/>
        </w:rPr>
        <w:t>ש</w:t>
      </w:r>
      <w:r>
        <w:rPr>
          <w:rFonts w:ascii="Arial (W1)" w:hAnsi="Arial (W1)"/>
          <w:rtl/>
        </w:rPr>
        <w:t xml:space="preserve"> </w:t>
      </w:r>
      <w:r>
        <w:rPr>
          <w:rFonts w:ascii="Arial (W1)" w:hAnsi="Arial (W1)" w:hint="eastAsia"/>
          <w:rtl/>
        </w:rPr>
        <w:t>להביא</w:t>
      </w:r>
      <w:r>
        <w:rPr>
          <w:rFonts w:ascii="Arial (W1)" w:hAnsi="Arial (W1)"/>
          <w:rtl/>
        </w:rPr>
        <w:t xml:space="preserve"> </w:t>
      </w:r>
      <w:r>
        <w:rPr>
          <w:rFonts w:ascii="Arial (W1)" w:hAnsi="Arial (W1)" w:hint="eastAsia"/>
          <w:rtl/>
        </w:rPr>
        <w:t>בחשבון</w:t>
      </w:r>
      <w:r>
        <w:rPr>
          <w:rFonts w:ascii="Arial (W1)" w:hAnsi="Arial (W1)"/>
          <w:rtl/>
        </w:rPr>
        <w:t xml:space="preserve"> </w:t>
      </w:r>
      <w:r>
        <w:rPr>
          <w:rFonts w:ascii="Arial (W1)" w:hAnsi="Arial (W1)" w:hint="eastAsia"/>
          <w:rtl/>
        </w:rPr>
        <w:t>ארבעה</w:t>
      </w:r>
      <w:r>
        <w:rPr>
          <w:rFonts w:ascii="Arial (W1)" w:hAnsi="Arial (W1)"/>
          <w:rtl/>
        </w:rPr>
        <w:t xml:space="preserve"> </w:t>
      </w:r>
      <w:r>
        <w:rPr>
          <w:rFonts w:ascii="Arial (W1)" w:hAnsi="Arial (W1)" w:hint="eastAsia"/>
          <w:rtl/>
        </w:rPr>
        <w:t>פרמטרים</w:t>
      </w:r>
      <w:r>
        <w:rPr>
          <w:rFonts w:ascii="Arial (W1)" w:hAnsi="Arial (W1)"/>
          <w:rtl/>
        </w:rPr>
        <w:t xml:space="preserve">  </w:t>
      </w:r>
      <w:r>
        <w:rPr>
          <w:rFonts w:ascii="Arial (W1)" w:hAnsi="Arial (W1)" w:hint="eastAsia"/>
          <w:rtl/>
        </w:rPr>
        <w:t>ואלה</w:t>
      </w:r>
      <w:r>
        <w:rPr>
          <w:rFonts w:ascii="Arial (W1)" w:hAnsi="Arial (W1)"/>
          <w:rtl/>
        </w:rPr>
        <w:t xml:space="preserve"> </w:t>
      </w:r>
      <w:r>
        <w:rPr>
          <w:rFonts w:ascii="Arial (W1)" w:hAnsi="Arial (W1)" w:hint="eastAsia"/>
          <w:rtl/>
        </w:rPr>
        <w:t>הם</w:t>
      </w:r>
      <w:r>
        <w:rPr>
          <w:rFonts w:ascii="Arial (W1)" w:hAnsi="Arial (W1)"/>
          <w:rtl/>
        </w:rPr>
        <w:t>:</w:t>
      </w:r>
    </w:p>
    <w:p w14:paraId="17600115" w14:textId="77777777" w:rsidR="00AE261C" w:rsidRDefault="0040316E">
      <w:pPr>
        <w:spacing w:line="360" w:lineRule="auto"/>
        <w:ind w:firstLine="720"/>
        <w:jc w:val="both"/>
        <w:rPr>
          <w:rtl/>
        </w:rPr>
      </w:pPr>
      <w:r>
        <w:rPr>
          <w:rFonts w:ascii="Arial (W1)" w:hAnsi="Arial (W1)" w:hint="eastAsia"/>
          <w:rtl/>
        </w:rPr>
        <w:t>א</w:t>
      </w:r>
      <w:r>
        <w:rPr>
          <w:rFonts w:ascii="Arial (W1)" w:hAnsi="Arial (W1)"/>
          <w:rtl/>
        </w:rPr>
        <w:t>.</w:t>
      </w:r>
      <w:r>
        <w:rPr>
          <w:rFonts w:ascii="Arial (W1)" w:hAnsi="Arial (W1)"/>
          <w:rtl/>
        </w:rPr>
        <w:tab/>
        <w:t>"</w:t>
      </w:r>
      <w:r>
        <w:rPr>
          <w:rFonts w:ascii="Arial (W1)" w:hAnsi="Arial (W1)" w:hint="eastAsia"/>
          <w:b/>
          <w:bCs/>
          <w:rtl/>
        </w:rPr>
        <w:t>הערך</w:t>
      </w:r>
      <w:r>
        <w:rPr>
          <w:rFonts w:ascii="Arial (W1)" w:hAnsi="Arial (W1)"/>
          <w:b/>
          <w:bCs/>
          <w:rtl/>
        </w:rPr>
        <w:t xml:space="preserve"> </w:t>
      </w:r>
      <w:r>
        <w:rPr>
          <w:rFonts w:ascii="Arial (W1)" w:hAnsi="Arial (W1)" w:hint="eastAsia"/>
          <w:b/>
          <w:bCs/>
          <w:rtl/>
        </w:rPr>
        <w:t>החברתי</w:t>
      </w:r>
      <w:r>
        <w:rPr>
          <w:rFonts w:ascii="Arial (W1)" w:hAnsi="Arial (W1)"/>
          <w:b/>
          <w:bCs/>
          <w:rtl/>
        </w:rPr>
        <w:t xml:space="preserve"> </w:t>
      </w:r>
      <w:r>
        <w:rPr>
          <w:rFonts w:ascii="Arial (W1)" w:hAnsi="Arial (W1)" w:hint="eastAsia"/>
          <w:b/>
          <w:bCs/>
          <w:rtl/>
        </w:rPr>
        <w:t>שנפגע</w:t>
      </w:r>
      <w:r>
        <w:rPr>
          <w:rFonts w:ascii="Arial (W1)" w:hAnsi="Arial (W1)"/>
          <w:b/>
          <w:bCs/>
          <w:rtl/>
        </w:rPr>
        <w:t xml:space="preserve"> </w:t>
      </w:r>
      <w:r>
        <w:rPr>
          <w:rFonts w:ascii="Arial (W1)" w:hAnsi="Arial (W1)" w:hint="eastAsia"/>
          <w:b/>
          <w:bCs/>
          <w:rtl/>
        </w:rPr>
        <w:t>מביצוע</w:t>
      </w:r>
      <w:r>
        <w:rPr>
          <w:rFonts w:ascii="Arial (W1)" w:hAnsi="Arial (W1)"/>
          <w:b/>
          <w:bCs/>
          <w:rtl/>
        </w:rPr>
        <w:t xml:space="preserve"> </w:t>
      </w:r>
      <w:r>
        <w:rPr>
          <w:rFonts w:ascii="Arial (W1)" w:hAnsi="Arial (W1)" w:hint="eastAsia"/>
          <w:b/>
          <w:bCs/>
          <w:rtl/>
        </w:rPr>
        <w:t>העבירה</w:t>
      </w:r>
      <w:r>
        <w:rPr>
          <w:rFonts w:ascii="Arial (W1)" w:hAnsi="Arial (W1)"/>
          <w:rtl/>
        </w:rPr>
        <w:t>".</w:t>
      </w:r>
    </w:p>
    <w:p w14:paraId="5916477D" w14:textId="77777777" w:rsidR="00AE261C" w:rsidRDefault="0040316E">
      <w:pPr>
        <w:spacing w:line="360" w:lineRule="auto"/>
        <w:ind w:firstLine="720"/>
        <w:jc w:val="both"/>
        <w:rPr>
          <w:rtl/>
        </w:rPr>
      </w:pPr>
      <w:r>
        <w:rPr>
          <w:rFonts w:ascii="Arial (W1)" w:hAnsi="Arial (W1)" w:hint="eastAsia"/>
          <w:rtl/>
        </w:rPr>
        <w:t>ב</w:t>
      </w:r>
      <w:r>
        <w:rPr>
          <w:rFonts w:ascii="Arial (W1)" w:hAnsi="Arial (W1)"/>
          <w:rtl/>
        </w:rPr>
        <w:t>.</w:t>
      </w:r>
      <w:r>
        <w:rPr>
          <w:rFonts w:ascii="Arial (W1)" w:hAnsi="Arial (W1)"/>
          <w:rtl/>
        </w:rPr>
        <w:tab/>
        <w:t>"</w:t>
      </w:r>
      <w:r>
        <w:rPr>
          <w:rFonts w:ascii="Arial (W1)" w:hAnsi="Arial (W1)" w:hint="eastAsia"/>
          <w:b/>
          <w:bCs/>
          <w:rtl/>
        </w:rPr>
        <w:t>מידת</w:t>
      </w:r>
      <w:r>
        <w:rPr>
          <w:rFonts w:ascii="Arial (W1)" w:hAnsi="Arial (W1)"/>
          <w:b/>
          <w:bCs/>
          <w:rtl/>
        </w:rPr>
        <w:t xml:space="preserve"> </w:t>
      </w:r>
      <w:r>
        <w:rPr>
          <w:rFonts w:ascii="Arial (W1)" w:hAnsi="Arial (W1)" w:hint="eastAsia"/>
          <w:b/>
          <w:bCs/>
          <w:rtl/>
        </w:rPr>
        <w:t>הפגיעה</w:t>
      </w:r>
      <w:r>
        <w:rPr>
          <w:rFonts w:ascii="Arial (W1)" w:hAnsi="Arial (W1)"/>
          <w:rtl/>
        </w:rPr>
        <w:t xml:space="preserve">" </w:t>
      </w:r>
      <w:r>
        <w:rPr>
          <w:rFonts w:ascii="Arial (W1)" w:hAnsi="Arial (W1)" w:hint="eastAsia"/>
          <w:rtl/>
        </w:rPr>
        <w:t>בערך</w:t>
      </w:r>
      <w:r>
        <w:rPr>
          <w:rFonts w:ascii="Arial (W1)" w:hAnsi="Arial (W1)"/>
          <w:rtl/>
        </w:rPr>
        <w:t xml:space="preserve"> </w:t>
      </w:r>
      <w:r>
        <w:rPr>
          <w:rFonts w:ascii="Arial (W1)" w:hAnsi="Arial (W1)" w:hint="eastAsia"/>
          <w:rtl/>
        </w:rPr>
        <w:t>החברתי</w:t>
      </w:r>
      <w:r>
        <w:rPr>
          <w:rFonts w:ascii="Arial (W1)" w:hAnsi="Arial (W1)"/>
          <w:rtl/>
        </w:rPr>
        <w:t>.</w:t>
      </w:r>
    </w:p>
    <w:p w14:paraId="46C15D7A" w14:textId="77777777" w:rsidR="00AE261C" w:rsidRDefault="0040316E">
      <w:pPr>
        <w:spacing w:line="360" w:lineRule="auto"/>
        <w:ind w:firstLine="720"/>
        <w:jc w:val="both"/>
        <w:rPr>
          <w:rtl/>
        </w:rPr>
      </w:pPr>
      <w:r>
        <w:rPr>
          <w:rFonts w:ascii="Arial (W1)" w:hAnsi="Arial (W1)" w:hint="eastAsia"/>
          <w:rtl/>
        </w:rPr>
        <w:t>ג</w:t>
      </w:r>
      <w:r>
        <w:rPr>
          <w:rFonts w:ascii="Arial (W1)" w:hAnsi="Arial (W1)"/>
          <w:rtl/>
        </w:rPr>
        <w:t>.</w:t>
      </w:r>
      <w:r>
        <w:rPr>
          <w:rFonts w:ascii="Arial (W1)" w:hAnsi="Arial (W1)"/>
          <w:rtl/>
        </w:rPr>
        <w:tab/>
        <w:t>"</w:t>
      </w:r>
      <w:r>
        <w:rPr>
          <w:rFonts w:ascii="Arial (W1)" w:hAnsi="Arial (W1)" w:hint="eastAsia"/>
          <w:b/>
          <w:bCs/>
          <w:rtl/>
        </w:rPr>
        <w:t>מדיניות</w:t>
      </w:r>
      <w:r>
        <w:rPr>
          <w:rFonts w:ascii="Arial (W1)" w:hAnsi="Arial (W1)"/>
          <w:b/>
          <w:bCs/>
          <w:rtl/>
        </w:rPr>
        <w:t xml:space="preserve"> </w:t>
      </w:r>
      <w:r>
        <w:rPr>
          <w:rFonts w:ascii="Arial (W1)" w:hAnsi="Arial (W1)" w:hint="eastAsia"/>
          <w:b/>
          <w:bCs/>
          <w:rtl/>
        </w:rPr>
        <w:t>הענישה</w:t>
      </w:r>
      <w:r>
        <w:rPr>
          <w:rFonts w:ascii="Arial (W1)" w:hAnsi="Arial (W1)"/>
          <w:b/>
          <w:bCs/>
          <w:rtl/>
        </w:rPr>
        <w:t xml:space="preserve"> </w:t>
      </w:r>
      <w:r>
        <w:rPr>
          <w:rFonts w:ascii="Arial (W1)" w:hAnsi="Arial (W1)" w:hint="eastAsia"/>
          <w:b/>
          <w:bCs/>
          <w:rtl/>
        </w:rPr>
        <w:t>הנהוגה</w:t>
      </w:r>
      <w:r>
        <w:rPr>
          <w:rFonts w:ascii="Arial (W1)" w:hAnsi="Arial (W1)"/>
          <w:rtl/>
        </w:rPr>
        <w:t>".</w:t>
      </w:r>
    </w:p>
    <w:p w14:paraId="032BEDB6" w14:textId="77777777" w:rsidR="00AE261C" w:rsidRDefault="0040316E">
      <w:pPr>
        <w:spacing w:line="360" w:lineRule="auto"/>
        <w:ind w:firstLine="720"/>
        <w:jc w:val="both"/>
        <w:rPr>
          <w:rtl/>
        </w:rPr>
      </w:pPr>
      <w:r>
        <w:rPr>
          <w:rFonts w:ascii="Arial (W1)" w:hAnsi="Arial (W1)" w:hint="eastAsia"/>
          <w:rtl/>
        </w:rPr>
        <w:t>ד</w:t>
      </w:r>
      <w:r>
        <w:rPr>
          <w:rFonts w:ascii="Arial (W1)" w:hAnsi="Arial (W1)"/>
          <w:rtl/>
        </w:rPr>
        <w:t>.</w:t>
      </w:r>
      <w:r>
        <w:rPr>
          <w:rFonts w:ascii="Arial (W1)" w:hAnsi="Arial (W1)"/>
          <w:rtl/>
        </w:rPr>
        <w:tab/>
        <w:t>"</w:t>
      </w:r>
      <w:r>
        <w:rPr>
          <w:rFonts w:ascii="Arial (W1)" w:hAnsi="Arial (W1)" w:hint="eastAsia"/>
          <w:b/>
          <w:bCs/>
          <w:rtl/>
        </w:rPr>
        <w:t>הנסיבות</w:t>
      </w:r>
      <w:r>
        <w:rPr>
          <w:rFonts w:ascii="Arial (W1)" w:hAnsi="Arial (W1)"/>
          <w:b/>
          <w:bCs/>
          <w:rtl/>
        </w:rPr>
        <w:t xml:space="preserve"> </w:t>
      </w:r>
      <w:r>
        <w:rPr>
          <w:rFonts w:ascii="Arial (W1)" w:hAnsi="Arial (W1)" w:hint="eastAsia"/>
          <w:b/>
          <w:bCs/>
          <w:rtl/>
        </w:rPr>
        <w:t>הקשורות</w:t>
      </w:r>
      <w:r>
        <w:rPr>
          <w:rFonts w:ascii="Arial (W1)" w:hAnsi="Arial (W1)"/>
          <w:b/>
          <w:bCs/>
          <w:rtl/>
        </w:rPr>
        <w:t xml:space="preserve"> </w:t>
      </w:r>
      <w:r>
        <w:rPr>
          <w:rFonts w:ascii="Arial (W1)" w:hAnsi="Arial (W1)" w:hint="eastAsia"/>
          <w:b/>
          <w:bCs/>
          <w:rtl/>
        </w:rPr>
        <w:t>בביצוע</w:t>
      </w:r>
      <w:r>
        <w:rPr>
          <w:rFonts w:ascii="Arial (W1)" w:hAnsi="Arial (W1)"/>
          <w:b/>
          <w:bCs/>
          <w:rtl/>
        </w:rPr>
        <w:t xml:space="preserve"> </w:t>
      </w:r>
      <w:r>
        <w:rPr>
          <w:rFonts w:ascii="Arial (W1)" w:hAnsi="Arial (W1)" w:hint="eastAsia"/>
          <w:b/>
          <w:bCs/>
          <w:rtl/>
        </w:rPr>
        <w:t>העבירה</w:t>
      </w:r>
      <w:r>
        <w:rPr>
          <w:rFonts w:ascii="Arial (W1)" w:hAnsi="Arial (W1)"/>
          <w:b/>
          <w:bCs/>
          <w:rtl/>
        </w:rPr>
        <w:t xml:space="preserve"> </w:t>
      </w:r>
      <w:r>
        <w:rPr>
          <w:rFonts w:ascii="Arial (W1)" w:hAnsi="Arial (W1)" w:hint="eastAsia"/>
          <w:b/>
          <w:bCs/>
          <w:rtl/>
        </w:rPr>
        <w:t>כאמור</w:t>
      </w:r>
      <w:r>
        <w:rPr>
          <w:rFonts w:ascii="Arial (W1)" w:hAnsi="Arial (W1)"/>
          <w:b/>
          <w:bCs/>
          <w:rtl/>
        </w:rPr>
        <w:t xml:space="preserve"> </w:t>
      </w:r>
      <w:r>
        <w:rPr>
          <w:rFonts w:ascii="Arial (W1)" w:hAnsi="Arial (W1)" w:hint="eastAsia"/>
          <w:b/>
          <w:bCs/>
          <w:rtl/>
        </w:rPr>
        <w:t>בסעיף</w:t>
      </w:r>
      <w:r>
        <w:rPr>
          <w:rFonts w:ascii="Arial (W1)" w:hAnsi="Arial (W1)"/>
          <w:b/>
          <w:bCs/>
          <w:rtl/>
        </w:rPr>
        <w:t xml:space="preserve"> 40</w:t>
      </w:r>
      <w:r>
        <w:rPr>
          <w:rFonts w:ascii="Arial (W1)" w:hAnsi="Arial (W1)" w:hint="eastAsia"/>
          <w:b/>
          <w:bCs/>
          <w:rtl/>
        </w:rPr>
        <w:t>ט</w:t>
      </w:r>
      <w:r>
        <w:rPr>
          <w:rFonts w:ascii="Arial (W1)" w:hAnsi="Arial (W1)"/>
          <w:b/>
          <w:bCs/>
          <w:rtl/>
        </w:rPr>
        <w:t>...</w:t>
      </w:r>
      <w:r>
        <w:rPr>
          <w:rFonts w:ascii="Arial (W1)" w:hAnsi="Arial (W1)"/>
          <w:rtl/>
        </w:rPr>
        <w:t xml:space="preserve">".  </w:t>
      </w:r>
    </w:p>
    <w:p w14:paraId="474B112B" w14:textId="77777777" w:rsidR="00AE261C" w:rsidRDefault="00AE261C">
      <w:pPr>
        <w:spacing w:line="360" w:lineRule="auto"/>
        <w:ind w:firstLine="720"/>
        <w:jc w:val="both"/>
        <w:rPr>
          <w:rFonts w:ascii="Arial (W1)" w:hAnsi="Arial (W1)"/>
          <w:rtl/>
        </w:rPr>
      </w:pPr>
    </w:p>
    <w:p w14:paraId="25DE855A" w14:textId="77777777" w:rsidR="00AE261C" w:rsidRDefault="0040316E">
      <w:pPr>
        <w:spacing w:line="360" w:lineRule="auto"/>
        <w:ind w:left="720" w:hanging="720"/>
        <w:jc w:val="both"/>
        <w:rPr>
          <w:rFonts w:ascii="Arial (W1)" w:hAnsi="Arial (W1)"/>
          <w:rtl/>
        </w:rPr>
      </w:pPr>
      <w:r>
        <w:rPr>
          <w:rFonts w:ascii="Arial (W1)" w:hAnsi="Arial (W1)"/>
          <w:rtl/>
        </w:rPr>
        <w:t>15.</w:t>
      </w:r>
      <w:r>
        <w:rPr>
          <w:rFonts w:ascii="Arial (W1)" w:hAnsi="Arial (W1)"/>
          <w:rtl/>
        </w:rPr>
        <w:tab/>
      </w:r>
      <w:hyperlink r:id="rId38" w:history="1">
        <w:r w:rsidR="009D6508" w:rsidRPr="009D6508">
          <w:rPr>
            <w:rFonts w:ascii="Arial (W1)" w:hAnsi="Arial (W1)" w:hint="eastAsia"/>
            <w:color w:val="0000FF"/>
            <w:u w:val="single"/>
            <w:rtl/>
          </w:rPr>
          <w:t>סעיף</w:t>
        </w:r>
        <w:r w:rsidR="009D6508" w:rsidRPr="009D6508">
          <w:rPr>
            <w:rFonts w:ascii="Arial (W1)" w:hAnsi="Arial (W1)"/>
            <w:color w:val="0000FF"/>
            <w:u w:val="single"/>
            <w:rtl/>
          </w:rPr>
          <w:t xml:space="preserve"> 40</w:t>
        </w:r>
        <w:r w:rsidR="009D6508" w:rsidRPr="009D6508">
          <w:rPr>
            <w:rFonts w:ascii="Arial (W1)" w:hAnsi="Arial (W1)" w:hint="eastAsia"/>
            <w:color w:val="0000FF"/>
            <w:u w:val="single"/>
            <w:rtl/>
          </w:rPr>
          <w:t>ט</w:t>
        </w:r>
      </w:hyperlink>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rtl/>
        </w:rPr>
        <w:t>קובע</w:t>
      </w:r>
      <w:r>
        <w:rPr>
          <w:rFonts w:ascii="Arial (W1)" w:hAnsi="Arial (W1)"/>
          <w:rtl/>
        </w:rPr>
        <w:t xml:space="preserve"> </w:t>
      </w:r>
      <w:r>
        <w:rPr>
          <w:rFonts w:ascii="Arial (W1)" w:hAnsi="Arial (W1)" w:hint="eastAsia"/>
          <w:rtl/>
        </w:rPr>
        <w:t>מהן</w:t>
      </w:r>
      <w:r>
        <w:rPr>
          <w:rFonts w:ascii="Arial (W1)" w:hAnsi="Arial (W1)"/>
          <w:rtl/>
        </w:rPr>
        <w:t xml:space="preserve"> </w:t>
      </w:r>
      <w:r>
        <w:rPr>
          <w:rFonts w:ascii="Arial (W1)" w:hAnsi="Arial (W1)" w:hint="eastAsia"/>
          <w:rtl/>
        </w:rPr>
        <w:t>הנסיבות</w:t>
      </w:r>
      <w:r>
        <w:rPr>
          <w:rFonts w:ascii="Arial (W1)" w:hAnsi="Arial (W1)"/>
          <w:rtl/>
        </w:rPr>
        <w:t xml:space="preserve">, </w:t>
      </w:r>
      <w:r>
        <w:rPr>
          <w:rFonts w:ascii="Arial (W1)" w:hAnsi="Arial (W1)" w:hint="eastAsia"/>
          <w:rtl/>
        </w:rPr>
        <w:t>הקשורות</w:t>
      </w:r>
      <w:r>
        <w:rPr>
          <w:rFonts w:ascii="Arial (W1)" w:hAnsi="Arial (W1)"/>
          <w:rtl/>
        </w:rPr>
        <w:t xml:space="preserve"> </w:t>
      </w:r>
      <w:r>
        <w:rPr>
          <w:rFonts w:ascii="Arial (W1)" w:hAnsi="Arial (W1)" w:hint="eastAsia"/>
          <w:rtl/>
        </w:rPr>
        <w:t>בביצוע</w:t>
      </w:r>
      <w:r>
        <w:rPr>
          <w:rFonts w:ascii="Arial (W1)" w:hAnsi="Arial (W1)"/>
          <w:rtl/>
        </w:rPr>
        <w:t xml:space="preserve"> </w:t>
      </w:r>
      <w:r>
        <w:rPr>
          <w:rFonts w:ascii="Arial (W1)" w:hAnsi="Arial (W1)" w:hint="eastAsia"/>
          <w:rtl/>
        </w:rPr>
        <w:t>העבירה</w:t>
      </w:r>
      <w:r>
        <w:rPr>
          <w:rFonts w:ascii="Arial (W1)" w:hAnsi="Arial (W1)"/>
          <w:rtl/>
        </w:rPr>
        <w:t xml:space="preserve">, </w:t>
      </w:r>
      <w:r>
        <w:rPr>
          <w:rFonts w:ascii="Arial (W1)" w:hAnsi="Arial (W1)" w:hint="eastAsia"/>
          <w:rtl/>
        </w:rPr>
        <w:t>אשר</w:t>
      </w:r>
      <w:r>
        <w:rPr>
          <w:rFonts w:ascii="Arial (W1)" w:hAnsi="Arial (W1)"/>
          <w:rtl/>
        </w:rPr>
        <w:t xml:space="preserve"> </w:t>
      </w:r>
      <w:r>
        <w:rPr>
          <w:rFonts w:ascii="Arial (W1)" w:hAnsi="Arial (W1)" w:hint="eastAsia"/>
          <w:rtl/>
        </w:rPr>
        <w:t>יביא</w:t>
      </w:r>
      <w:r>
        <w:rPr>
          <w:rFonts w:ascii="Arial (W1)" w:hAnsi="Arial (W1)"/>
          <w:rtl/>
        </w:rPr>
        <w:t xml:space="preserve"> </w:t>
      </w:r>
      <w:r>
        <w:rPr>
          <w:rFonts w:ascii="Arial (W1)" w:hAnsi="Arial (W1)" w:hint="eastAsia"/>
          <w:rtl/>
        </w:rPr>
        <w:t>ביהמ</w:t>
      </w:r>
      <w:r>
        <w:rPr>
          <w:rFonts w:ascii="Arial (W1)" w:hAnsi="Arial (W1)"/>
          <w:rtl/>
        </w:rPr>
        <w:t>"</w:t>
      </w:r>
      <w:r>
        <w:rPr>
          <w:rFonts w:ascii="Arial (W1)" w:hAnsi="Arial (W1)" w:hint="eastAsia"/>
          <w:rtl/>
        </w:rPr>
        <w:t>ש</w:t>
      </w:r>
      <w:r>
        <w:rPr>
          <w:rFonts w:ascii="Arial (W1)" w:hAnsi="Arial (W1)"/>
          <w:rtl/>
        </w:rPr>
        <w:t xml:space="preserve"> </w:t>
      </w:r>
      <w:r>
        <w:rPr>
          <w:rFonts w:ascii="Arial (W1)" w:hAnsi="Arial (W1)" w:hint="eastAsia"/>
          <w:rtl/>
        </w:rPr>
        <w:t>בחשבון</w:t>
      </w:r>
      <w:r>
        <w:rPr>
          <w:rFonts w:ascii="Arial (W1)" w:hAnsi="Arial (W1)"/>
          <w:rtl/>
        </w:rPr>
        <w:t xml:space="preserve"> </w:t>
      </w:r>
      <w:r>
        <w:rPr>
          <w:rFonts w:ascii="Arial (W1)" w:hAnsi="Arial (W1)" w:hint="eastAsia"/>
          <w:rtl/>
        </w:rPr>
        <w:t>בבואו</w:t>
      </w:r>
      <w:r>
        <w:rPr>
          <w:rFonts w:ascii="Arial (W1)" w:hAnsi="Arial (W1)"/>
          <w:rtl/>
        </w:rPr>
        <w:t xml:space="preserve"> </w:t>
      </w:r>
      <w:r>
        <w:rPr>
          <w:rFonts w:ascii="Arial (W1)" w:hAnsi="Arial (W1)" w:hint="eastAsia"/>
          <w:rtl/>
        </w:rPr>
        <w:t>לקבוע</w:t>
      </w:r>
      <w:r>
        <w:rPr>
          <w:rFonts w:ascii="Arial (W1)" w:hAnsi="Arial (W1)"/>
          <w:rtl/>
        </w:rPr>
        <w:t xml:space="preserve"> </w:t>
      </w:r>
      <w:r>
        <w:rPr>
          <w:rFonts w:ascii="Arial (W1)" w:hAnsi="Arial (W1)" w:hint="eastAsia"/>
          <w:rtl/>
        </w:rPr>
        <w:t>מהו</w:t>
      </w:r>
      <w:r>
        <w:rPr>
          <w:rFonts w:ascii="Arial (W1)" w:hAnsi="Arial (W1)"/>
          <w:rtl/>
        </w:rPr>
        <w:t xml:space="preserve"> </w:t>
      </w:r>
      <w:r>
        <w:rPr>
          <w:rFonts w:ascii="Arial (W1)" w:hAnsi="Arial (W1)" w:hint="eastAsia"/>
          <w:rtl/>
        </w:rPr>
        <w:t>מתחם</w:t>
      </w:r>
      <w:r>
        <w:rPr>
          <w:rFonts w:ascii="Arial (W1)" w:hAnsi="Arial (W1)"/>
          <w:rtl/>
        </w:rPr>
        <w:t xml:space="preserve"> </w:t>
      </w:r>
      <w:r>
        <w:rPr>
          <w:rFonts w:ascii="Arial (W1)" w:hAnsi="Arial (W1)" w:hint="eastAsia"/>
          <w:rtl/>
        </w:rPr>
        <w:t>הענישה</w:t>
      </w:r>
      <w:r>
        <w:rPr>
          <w:rFonts w:ascii="Arial (W1)" w:hAnsi="Arial (W1)"/>
          <w:rtl/>
        </w:rPr>
        <w:t xml:space="preserve"> </w:t>
      </w:r>
      <w:r>
        <w:rPr>
          <w:rFonts w:ascii="Arial (W1)" w:hAnsi="Arial (W1)" w:hint="eastAsia"/>
          <w:rtl/>
        </w:rPr>
        <w:t>ההולם</w:t>
      </w:r>
      <w:r>
        <w:rPr>
          <w:rFonts w:ascii="Arial (W1)" w:hAnsi="Arial (W1)"/>
          <w:rtl/>
        </w:rPr>
        <w:t xml:space="preserve">, </w:t>
      </w:r>
      <w:r>
        <w:rPr>
          <w:rFonts w:ascii="Arial (W1)" w:hAnsi="Arial (W1)" w:hint="eastAsia"/>
          <w:rtl/>
        </w:rPr>
        <w:t>ככל</w:t>
      </w:r>
      <w:r>
        <w:rPr>
          <w:rFonts w:ascii="Arial (W1)" w:hAnsi="Arial (W1)"/>
          <w:rtl/>
        </w:rPr>
        <w:t xml:space="preserve"> </w:t>
      </w:r>
      <w:r>
        <w:rPr>
          <w:rFonts w:ascii="Arial (W1)" w:hAnsi="Arial (W1)" w:hint="eastAsia"/>
          <w:rtl/>
        </w:rPr>
        <w:t>שהוא</w:t>
      </w:r>
      <w:r>
        <w:rPr>
          <w:rFonts w:ascii="Arial (W1)" w:hAnsi="Arial (W1)"/>
          <w:rtl/>
        </w:rPr>
        <w:t xml:space="preserve"> </w:t>
      </w:r>
      <w:r>
        <w:rPr>
          <w:rFonts w:ascii="Arial (W1)" w:hAnsi="Arial (W1)" w:hint="eastAsia"/>
          <w:rtl/>
        </w:rPr>
        <w:t>סבור</w:t>
      </w:r>
      <w:r>
        <w:rPr>
          <w:rFonts w:ascii="Arial (W1)" w:hAnsi="Arial (W1)"/>
          <w:rtl/>
        </w:rPr>
        <w:t xml:space="preserve"> </w:t>
      </w:r>
      <w:r>
        <w:rPr>
          <w:rFonts w:ascii="Arial (W1)" w:hAnsi="Arial (W1)" w:hint="eastAsia"/>
          <w:rtl/>
        </w:rPr>
        <w:t>שהן</w:t>
      </w:r>
      <w:r>
        <w:rPr>
          <w:rFonts w:ascii="Arial (W1)" w:hAnsi="Arial (W1)"/>
          <w:rtl/>
        </w:rPr>
        <w:t xml:space="preserve"> </w:t>
      </w:r>
      <w:r>
        <w:rPr>
          <w:rFonts w:ascii="Arial (W1)" w:hAnsi="Arial (W1)" w:hint="eastAsia"/>
          <w:rtl/>
        </w:rPr>
        <w:t>משפיעות</w:t>
      </w:r>
      <w:r>
        <w:rPr>
          <w:rFonts w:ascii="Arial (W1)" w:hAnsi="Arial (W1)"/>
          <w:rtl/>
        </w:rPr>
        <w:t xml:space="preserve"> </w:t>
      </w:r>
      <w:r>
        <w:rPr>
          <w:rFonts w:ascii="Arial (W1)" w:hAnsi="Arial (W1)" w:hint="eastAsia"/>
          <w:rtl/>
        </w:rPr>
        <w:t>על</w:t>
      </w:r>
      <w:r>
        <w:rPr>
          <w:rFonts w:ascii="Arial (W1)" w:hAnsi="Arial (W1)"/>
          <w:rtl/>
        </w:rPr>
        <w:t xml:space="preserve"> </w:t>
      </w:r>
      <w:r>
        <w:rPr>
          <w:rFonts w:ascii="Arial (W1)" w:hAnsi="Arial (W1)" w:hint="eastAsia"/>
          <w:rtl/>
        </w:rPr>
        <w:t>חומרת</w:t>
      </w:r>
      <w:r>
        <w:rPr>
          <w:rFonts w:ascii="Arial (W1)" w:hAnsi="Arial (W1)"/>
          <w:rtl/>
        </w:rPr>
        <w:t xml:space="preserve"> </w:t>
      </w:r>
      <w:r>
        <w:rPr>
          <w:rFonts w:ascii="Arial (W1)" w:hAnsi="Arial (W1)" w:hint="eastAsia"/>
          <w:rtl/>
        </w:rPr>
        <w:t>מעשה</w:t>
      </w:r>
      <w:r>
        <w:rPr>
          <w:rFonts w:ascii="Arial (W1)" w:hAnsi="Arial (W1)"/>
          <w:rtl/>
        </w:rPr>
        <w:t xml:space="preserve"> </w:t>
      </w:r>
      <w:r>
        <w:rPr>
          <w:rFonts w:ascii="Arial (W1)" w:hAnsi="Arial (W1)" w:hint="eastAsia"/>
          <w:rtl/>
        </w:rPr>
        <w:t>העבירה</w:t>
      </w:r>
      <w:r>
        <w:rPr>
          <w:rFonts w:ascii="Arial (W1)" w:hAnsi="Arial (W1)"/>
          <w:rtl/>
        </w:rPr>
        <w:t xml:space="preserve"> </w:t>
      </w:r>
      <w:r>
        <w:rPr>
          <w:rFonts w:ascii="Arial (W1)" w:hAnsi="Arial (W1)" w:hint="eastAsia"/>
          <w:rtl/>
        </w:rPr>
        <w:t>ועל</w:t>
      </w:r>
      <w:r>
        <w:rPr>
          <w:rFonts w:ascii="Arial (W1)" w:hAnsi="Arial (W1)"/>
          <w:rtl/>
        </w:rPr>
        <w:t xml:space="preserve"> </w:t>
      </w:r>
      <w:r>
        <w:rPr>
          <w:rFonts w:ascii="Arial (W1)" w:hAnsi="Arial (W1)" w:hint="eastAsia"/>
          <w:rtl/>
        </w:rPr>
        <w:t>אשמו</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הנאשם</w:t>
      </w:r>
      <w:r>
        <w:rPr>
          <w:rFonts w:ascii="Arial (W1)" w:hAnsi="Arial (W1)"/>
          <w:rtl/>
        </w:rPr>
        <w:t xml:space="preserve">.  </w:t>
      </w:r>
    </w:p>
    <w:p w14:paraId="64AE994C" w14:textId="77777777" w:rsidR="00AE261C" w:rsidRDefault="00AE261C">
      <w:pPr>
        <w:spacing w:line="360" w:lineRule="auto"/>
        <w:ind w:left="720" w:hanging="720"/>
        <w:jc w:val="both"/>
        <w:rPr>
          <w:rFonts w:ascii="Arial (W1)" w:hAnsi="Arial (W1)"/>
          <w:rtl/>
        </w:rPr>
      </w:pPr>
    </w:p>
    <w:p w14:paraId="193BDD04" w14:textId="77777777" w:rsidR="00AE261C" w:rsidRDefault="0040316E">
      <w:pPr>
        <w:spacing w:line="360" w:lineRule="auto"/>
        <w:ind w:left="720" w:hanging="720"/>
        <w:jc w:val="both"/>
        <w:rPr>
          <w:rFonts w:ascii="Arial (W1)" w:hAnsi="Arial (W1)"/>
          <w:rtl/>
        </w:rPr>
      </w:pPr>
      <w:r>
        <w:rPr>
          <w:rFonts w:ascii="Arial (W1)" w:hAnsi="Arial (W1)"/>
          <w:rtl/>
        </w:rPr>
        <w:t>16.</w:t>
      </w:r>
      <w:r>
        <w:rPr>
          <w:rFonts w:ascii="Arial (W1)" w:hAnsi="Arial (W1)"/>
          <w:rtl/>
        </w:rPr>
        <w:tab/>
      </w:r>
      <w:r>
        <w:rPr>
          <w:rFonts w:ascii="Arial (W1)" w:hAnsi="Arial (W1)" w:hint="eastAsia"/>
          <w:rtl/>
        </w:rPr>
        <w:t>הנאשם</w:t>
      </w:r>
      <w:r>
        <w:rPr>
          <w:rFonts w:ascii="Arial (W1)" w:hAnsi="Arial (W1)"/>
          <w:rtl/>
        </w:rPr>
        <w:t xml:space="preserve"> </w:t>
      </w:r>
      <w:r>
        <w:rPr>
          <w:rFonts w:ascii="Arial (W1)" w:hAnsi="Arial (W1)" w:hint="eastAsia"/>
          <w:rtl/>
        </w:rPr>
        <w:t>הורשע</w:t>
      </w:r>
      <w:r>
        <w:rPr>
          <w:rFonts w:ascii="Arial (W1)" w:hAnsi="Arial (W1)"/>
          <w:rtl/>
        </w:rPr>
        <w:t xml:space="preserve"> </w:t>
      </w:r>
      <w:r>
        <w:rPr>
          <w:rFonts w:ascii="Arial (W1)" w:hAnsi="Arial (W1)" w:hint="eastAsia"/>
          <w:rtl/>
        </w:rPr>
        <w:t>בביצוע</w:t>
      </w:r>
      <w:r>
        <w:rPr>
          <w:rFonts w:ascii="Arial (W1)" w:hAnsi="Arial (W1)"/>
          <w:rtl/>
        </w:rPr>
        <w:t xml:space="preserve"> </w:t>
      </w:r>
      <w:r>
        <w:rPr>
          <w:rFonts w:ascii="Arial (W1)" w:hAnsi="Arial (W1)" w:hint="eastAsia"/>
          <w:rtl/>
        </w:rPr>
        <w:t>עבירות</w:t>
      </w:r>
      <w:r>
        <w:rPr>
          <w:rFonts w:ascii="Arial (W1)" w:hAnsi="Arial (W1)"/>
          <w:rtl/>
        </w:rPr>
        <w:t xml:space="preserve"> </w:t>
      </w:r>
      <w:r>
        <w:rPr>
          <w:rFonts w:ascii="Arial (W1)" w:hAnsi="Arial (W1)" w:hint="eastAsia"/>
          <w:rtl/>
        </w:rPr>
        <w:t>חמורות</w:t>
      </w:r>
      <w:r>
        <w:rPr>
          <w:rFonts w:ascii="Arial (W1)" w:hAnsi="Arial (W1)"/>
          <w:rtl/>
        </w:rPr>
        <w:t xml:space="preserve">, </w:t>
      </w:r>
      <w:r>
        <w:rPr>
          <w:rFonts w:ascii="Arial (W1)" w:hAnsi="Arial (W1)" w:hint="eastAsia"/>
          <w:rtl/>
        </w:rPr>
        <w:t>הפוגעות</w:t>
      </w:r>
      <w:r>
        <w:rPr>
          <w:rFonts w:ascii="Arial (W1)" w:hAnsi="Arial (W1)"/>
          <w:rtl/>
        </w:rPr>
        <w:t xml:space="preserve"> </w:t>
      </w:r>
      <w:r>
        <w:rPr>
          <w:rFonts w:ascii="Arial (W1)" w:hAnsi="Arial (W1)" w:hint="eastAsia"/>
          <w:rtl/>
        </w:rPr>
        <w:t>בערך</w:t>
      </w:r>
      <w:r>
        <w:rPr>
          <w:rFonts w:ascii="Arial (W1)" w:hAnsi="Arial (W1)"/>
          <w:rtl/>
        </w:rPr>
        <w:t xml:space="preserve"> </w:t>
      </w:r>
      <w:r>
        <w:rPr>
          <w:rFonts w:ascii="Arial (W1)" w:hAnsi="Arial (W1)" w:hint="eastAsia"/>
          <w:rtl/>
        </w:rPr>
        <w:t>המוגן</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זכות</w:t>
      </w:r>
      <w:r>
        <w:rPr>
          <w:rFonts w:ascii="Arial (W1)" w:hAnsi="Arial (W1)"/>
          <w:rtl/>
        </w:rPr>
        <w:t xml:space="preserve"> </w:t>
      </w:r>
      <w:r>
        <w:rPr>
          <w:rFonts w:ascii="Arial (W1)" w:hAnsi="Arial (W1)" w:hint="eastAsia"/>
          <w:rtl/>
        </w:rPr>
        <w:t>האדם</w:t>
      </w:r>
      <w:r>
        <w:rPr>
          <w:rFonts w:ascii="Arial (W1)" w:hAnsi="Arial (W1)"/>
          <w:rtl/>
        </w:rPr>
        <w:t xml:space="preserve"> </w:t>
      </w:r>
      <w:r>
        <w:rPr>
          <w:rFonts w:ascii="Arial (W1)" w:hAnsi="Arial (W1)" w:hint="eastAsia"/>
          <w:rtl/>
        </w:rPr>
        <w:t>לשלמות</w:t>
      </w:r>
      <w:r>
        <w:rPr>
          <w:rFonts w:ascii="Arial (W1)" w:hAnsi="Arial (W1)"/>
          <w:rtl/>
        </w:rPr>
        <w:t xml:space="preserve"> </w:t>
      </w:r>
      <w:r>
        <w:rPr>
          <w:rFonts w:ascii="Arial (W1)" w:hAnsi="Arial (W1)" w:hint="eastAsia"/>
          <w:rtl/>
        </w:rPr>
        <w:t>גופו</w:t>
      </w:r>
      <w:r>
        <w:rPr>
          <w:rFonts w:ascii="Arial (W1)" w:hAnsi="Arial (W1)"/>
          <w:rtl/>
        </w:rPr>
        <w:t xml:space="preserve">, </w:t>
      </w:r>
      <w:r>
        <w:rPr>
          <w:rFonts w:ascii="Arial (W1)" w:hAnsi="Arial (W1)" w:hint="eastAsia"/>
          <w:rtl/>
        </w:rPr>
        <w:t>בערך</w:t>
      </w:r>
      <w:r>
        <w:rPr>
          <w:rFonts w:ascii="Arial (W1)" w:hAnsi="Arial (W1)"/>
          <w:rtl/>
        </w:rPr>
        <w:t xml:space="preserve"> </w:t>
      </w:r>
      <w:r>
        <w:rPr>
          <w:rFonts w:ascii="Arial (W1)" w:hAnsi="Arial (W1)" w:hint="eastAsia"/>
          <w:rtl/>
        </w:rPr>
        <w:t>המוגן</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שלום</w:t>
      </w:r>
      <w:r>
        <w:rPr>
          <w:rFonts w:ascii="Arial (W1)" w:hAnsi="Arial (W1)"/>
          <w:rtl/>
        </w:rPr>
        <w:t xml:space="preserve"> </w:t>
      </w:r>
      <w:r>
        <w:rPr>
          <w:rFonts w:ascii="Arial (W1)" w:hAnsi="Arial (W1)" w:hint="eastAsia"/>
          <w:rtl/>
        </w:rPr>
        <w:t>הציבור</w:t>
      </w:r>
      <w:r>
        <w:rPr>
          <w:rFonts w:ascii="Arial (W1)" w:hAnsi="Arial (W1)"/>
          <w:rtl/>
        </w:rPr>
        <w:t xml:space="preserve">, </w:t>
      </w:r>
      <w:r>
        <w:rPr>
          <w:rFonts w:ascii="Arial (W1)" w:hAnsi="Arial (W1)" w:hint="eastAsia"/>
          <w:rtl/>
        </w:rPr>
        <w:t>בתחושת</w:t>
      </w:r>
      <w:r>
        <w:rPr>
          <w:rFonts w:ascii="Arial (W1)" w:hAnsi="Arial (W1)"/>
          <w:rtl/>
        </w:rPr>
        <w:t xml:space="preserve"> </w:t>
      </w:r>
      <w:r>
        <w:rPr>
          <w:rFonts w:ascii="Arial (W1)" w:hAnsi="Arial (W1)" w:hint="eastAsia"/>
          <w:rtl/>
        </w:rPr>
        <w:t>הביטחון</w:t>
      </w:r>
      <w:r>
        <w:rPr>
          <w:rFonts w:ascii="Arial (W1)" w:hAnsi="Arial (W1)"/>
          <w:rtl/>
        </w:rPr>
        <w:t xml:space="preserve"> </w:t>
      </w:r>
      <w:r>
        <w:rPr>
          <w:rFonts w:ascii="Arial (W1)" w:hAnsi="Arial (W1)" w:hint="eastAsia"/>
          <w:rtl/>
        </w:rPr>
        <w:t>ובשלוות</w:t>
      </w:r>
      <w:r>
        <w:rPr>
          <w:rFonts w:ascii="Arial (W1)" w:hAnsi="Arial (W1)"/>
          <w:rtl/>
        </w:rPr>
        <w:t xml:space="preserve"> </w:t>
      </w:r>
      <w:r>
        <w:rPr>
          <w:rFonts w:ascii="Arial (W1)" w:hAnsi="Arial (W1)" w:hint="eastAsia"/>
          <w:rtl/>
        </w:rPr>
        <w:t>הנפש</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הציבור</w:t>
      </w:r>
      <w:r>
        <w:rPr>
          <w:rFonts w:ascii="Arial (W1)" w:hAnsi="Arial (W1)"/>
          <w:rtl/>
        </w:rPr>
        <w:t xml:space="preserve"> </w:t>
      </w:r>
      <w:r>
        <w:rPr>
          <w:rFonts w:ascii="Arial (W1)" w:hAnsi="Arial (W1)" w:hint="eastAsia"/>
          <w:rtl/>
        </w:rPr>
        <w:t>ושל</w:t>
      </w:r>
      <w:r>
        <w:rPr>
          <w:rFonts w:ascii="Arial (W1)" w:hAnsi="Arial (W1)"/>
          <w:rtl/>
        </w:rPr>
        <w:t xml:space="preserve"> </w:t>
      </w:r>
      <w:r>
        <w:rPr>
          <w:rFonts w:ascii="Arial (W1)" w:hAnsi="Arial (W1)" w:hint="eastAsia"/>
          <w:rtl/>
        </w:rPr>
        <w:t>הפרט</w:t>
      </w:r>
      <w:r>
        <w:rPr>
          <w:rFonts w:ascii="Arial (W1)" w:hAnsi="Arial (W1)"/>
          <w:rtl/>
        </w:rPr>
        <w:t xml:space="preserve">, </w:t>
      </w:r>
      <w:r>
        <w:rPr>
          <w:rFonts w:ascii="Arial (W1)" w:hAnsi="Arial (W1)" w:hint="eastAsia"/>
          <w:rtl/>
        </w:rPr>
        <w:t>הזכאי</w:t>
      </w:r>
      <w:r>
        <w:rPr>
          <w:rFonts w:ascii="Arial (W1)" w:hAnsi="Arial (W1)"/>
          <w:rtl/>
        </w:rPr>
        <w:t xml:space="preserve"> </w:t>
      </w:r>
      <w:r>
        <w:rPr>
          <w:rFonts w:ascii="Arial (W1)" w:hAnsi="Arial (W1)" w:hint="eastAsia"/>
          <w:rtl/>
        </w:rPr>
        <w:t>לדעת</w:t>
      </w:r>
      <w:r>
        <w:rPr>
          <w:rFonts w:ascii="Arial (W1)" w:hAnsi="Arial (W1)"/>
          <w:rtl/>
        </w:rPr>
        <w:t xml:space="preserve"> </w:t>
      </w:r>
      <w:r>
        <w:rPr>
          <w:rFonts w:ascii="Arial (W1)" w:hAnsi="Arial (W1)" w:hint="eastAsia"/>
          <w:rtl/>
        </w:rPr>
        <w:t>שהוא</w:t>
      </w:r>
      <w:r>
        <w:rPr>
          <w:rFonts w:ascii="Arial (W1)" w:hAnsi="Arial (W1)"/>
          <w:rtl/>
        </w:rPr>
        <w:t xml:space="preserve"> </w:t>
      </w:r>
      <w:r>
        <w:rPr>
          <w:rFonts w:ascii="Arial (W1)" w:hAnsi="Arial (W1)" w:hint="eastAsia"/>
          <w:rtl/>
        </w:rPr>
        <w:t>מוגן</w:t>
      </w:r>
      <w:r>
        <w:rPr>
          <w:rFonts w:ascii="Arial (W1)" w:hAnsi="Arial (W1)"/>
          <w:rtl/>
        </w:rPr>
        <w:t xml:space="preserve"> </w:t>
      </w:r>
      <w:r>
        <w:rPr>
          <w:rFonts w:ascii="Arial (W1)" w:hAnsi="Arial (W1)" w:hint="eastAsia"/>
          <w:rtl/>
        </w:rPr>
        <w:t>הן</w:t>
      </w:r>
      <w:r>
        <w:rPr>
          <w:rFonts w:ascii="Arial (W1)" w:hAnsi="Arial (W1)"/>
          <w:rtl/>
        </w:rPr>
        <w:t xml:space="preserve"> </w:t>
      </w:r>
      <w:r>
        <w:rPr>
          <w:rFonts w:ascii="Arial (W1)" w:hAnsi="Arial (W1)" w:hint="eastAsia"/>
          <w:rtl/>
        </w:rPr>
        <w:t>בביתו</w:t>
      </w:r>
      <w:r>
        <w:rPr>
          <w:rFonts w:ascii="Arial (W1)" w:hAnsi="Arial (W1)"/>
          <w:rtl/>
        </w:rPr>
        <w:t xml:space="preserve"> </w:t>
      </w:r>
      <w:r>
        <w:rPr>
          <w:rFonts w:ascii="Arial (W1)" w:hAnsi="Arial (W1)" w:hint="eastAsia"/>
          <w:rtl/>
        </w:rPr>
        <w:t>והן</w:t>
      </w:r>
      <w:r>
        <w:rPr>
          <w:rFonts w:ascii="Arial (W1)" w:hAnsi="Arial (W1)"/>
          <w:rtl/>
        </w:rPr>
        <w:t xml:space="preserve"> </w:t>
      </w:r>
      <w:r>
        <w:rPr>
          <w:rFonts w:ascii="Arial (W1)" w:hAnsi="Arial (W1)" w:hint="eastAsia"/>
          <w:rtl/>
        </w:rPr>
        <w:t>מחוצה</w:t>
      </w:r>
      <w:r>
        <w:rPr>
          <w:rFonts w:ascii="Arial (W1)" w:hAnsi="Arial (W1)"/>
          <w:rtl/>
        </w:rPr>
        <w:t xml:space="preserve"> </w:t>
      </w:r>
      <w:r>
        <w:rPr>
          <w:rFonts w:ascii="Arial (W1)" w:hAnsi="Arial (W1)" w:hint="eastAsia"/>
          <w:rtl/>
        </w:rPr>
        <w:t>לו</w:t>
      </w:r>
      <w:r>
        <w:rPr>
          <w:rFonts w:ascii="Arial (W1)" w:hAnsi="Arial (W1)"/>
          <w:rtl/>
        </w:rPr>
        <w:t xml:space="preserve"> </w:t>
      </w:r>
      <w:r>
        <w:rPr>
          <w:rFonts w:ascii="Arial (W1)" w:hAnsi="Arial (W1)" w:hint="eastAsia"/>
          <w:rtl/>
        </w:rPr>
        <w:t>וכי</w:t>
      </w:r>
      <w:r>
        <w:rPr>
          <w:rFonts w:ascii="Arial (W1)" w:hAnsi="Arial (W1)"/>
          <w:rtl/>
        </w:rPr>
        <w:t xml:space="preserve"> </w:t>
      </w:r>
      <w:r>
        <w:rPr>
          <w:rFonts w:ascii="Arial (W1)" w:hAnsi="Arial (W1)" w:hint="eastAsia"/>
          <w:rtl/>
        </w:rPr>
        <w:t>הו</w:t>
      </w:r>
      <w:r>
        <w:rPr>
          <w:rFonts w:ascii="Arial (W1)" w:hAnsi="Arial (W1)"/>
          <w:rtl/>
        </w:rPr>
        <w:t xml:space="preserve"> </w:t>
      </w:r>
      <w:r>
        <w:rPr>
          <w:rFonts w:ascii="Arial (W1)" w:hAnsi="Arial (W1)" w:hint="eastAsia"/>
          <w:rtl/>
        </w:rPr>
        <w:t>יכול</w:t>
      </w:r>
      <w:r>
        <w:rPr>
          <w:rFonts w:ascii="Arial (W1)" w:hAnsi="Arial (W1)"/>
          <w:rtl/>
        </w:rPr>
        <w:t xml:space="preserve"> </w:t>
      </w:r>
      <w:r>
        <w:rPr>
          <w:rFonts w:ascii="Arial (W1)" w:hAnsi="Arial (W1)" w:hint="eastAsia"/>
          <w:rtl/>
        </w:rPr>
        <w:t>להלך</w:t>
      </w:r>
      <w:r>
        <w:rPr>
          <w:rFonts w:ascii="Arial (W1)" w:hAnsi="Arial (W1)"/>
          <w:rtl/>
        </w:rPr>
        <w:t xml:space="preserve"> </w:t>
      </w:r>
      <w:r>
        <w:rPr>
          <w:rFonts w:ascii="Arial (W1)" w:hAnsi="Arial (W1)" w:hint="eastAsia"/>
          <w:rtl/>
        </w:rPr>
        <w:t>במקומות</w:t>
      </w:r>
      <w:r>
        <w:rPr>
          <w:rFonts w:ascii="Arial (W1)" w:hAnsi="Arial (W1)"/>
          <w:rtl/>
        </w:rPr>
        <w:t xml:space="preserve"> </w:t>
      </w:r>
      <w:r>
        <w:rPr>
          <w:rFonts w:ascii="Arial (W1)" w:hAnsi="Arial (W1)" w:hint="eastAsia"/>
          <w:rtl/>
        </w:rPr>
        <w:t>ציבוריים</w:t>
      </w:r>
      <w:r>
        <w:rPr>
          <w:rFonts w:ascii="Arial (W1)" w:hAnsi="Arial (W1)"/>
          <w:rtl/>
        </w:rPr>
        <w:t xml:space="preserve"> </w:t>
      </w:r>
      <w:r>
        <w:rPr>
          <w:rFonts w:ascii="Arial (W1)" w:hAnsi="Arial (W1)" w:hint="eastAsia"/>
          <w:rtl/>
        </w:rPr>
        <w:t>ללא</w:t>
      </w:r>
      <w:r>
        <w:rPr>
          <w:rFonts w:ascii="Arial (W1)" w:hAnsi="Arial (W1)"/>
          <w:rtl/>
        </w:rPr>
        <w:t xml:space="preserve"> </w:t>
      </w:r>
      <w:r>
        <w:rPr>
          <w:rFonts w:ascii="Arial (W1)" w:hAnsi="Arial (W1)" w:hint="eastAsia"/>
          <w:rtl/>
        </w:rPr>
        <w:t>חשש</w:t>
      </w:r>
      <w:r>
        <w:rPr>
          <w:rFonts w:ascii="Arial (W1)" w:hAnsi="Arial (W1)"/>
          <w:rtl/>
        </w:rPr>
        <w:t xml:space="preserve"> </w:t>
      </w:r>
      <w:r>
        <w:rPr>
          <w:rFonts w:ascii="Arial (W1)" w:hAnsi="Arial (W1)" w:hint="eastAsia"/>
          <w:rtl/>
        </w:rPr>
        <w:t>שמא</w:t>
      </w:r>
      <w:r>
        <w:rPr>
          <w:rFonts w:ascii="Arial (W1)" w:hAnsi="Arial (W1)"/>
          <w:rtl/>
        </w:rPr>
        <w:t xml:space="preserve"> </w:t>
      </w:r>
      <w:r>
        <w:rPr>
          <w:rFonts w:ascii="Arial (W1)" w:hAnsi="Arial (W1)" w:hint="eastAsia"/>
          <w:rtl/>
        </w:rPr>
        <w:t>יותקף</w:t>
      </w:r>
      <w:r>
        <w:rPr>
          <w:rFonts w:ascii="Arial (W1)" w:hAnsi="Arial (W1)"/>
          <w:rtl/>
        </w:rPr>
        <w:t xml:space="preserve">. </w:t>
      </w:r>
    </w:p>
    <w:p w14:paraId="289AA537" w14:textId="77777777" w:rsidR="00AE261C" w:rsidRDefault="00AE261C">
      <w:pPr>
        <w:spacing w:line="360" w:lineRule="auto"/>
        <w:jc w:val="both"/>
        <w:rPr>
          <w:rFonts w:ascii="Arial (W1)" w:hAnsi="Arial (W1)"/>
          <w:rtl/>
        </w:rPr>
      </w:pPr>
    </w:p>
    <w:p w14:paraId="4FC102C0" w14:textId="77777777" w:rsidR="00AE261C" w:rsidRDefault="0040316E">
      <w:pPr>
        <w:spacing w:line="360" w:lineRule="auto"/>
        <w:ind w:left="720"/>
        <w:jc w:val="both"/>
        <w:rPr>
          <w:rFonts w:ascii="Arial (W1)" w:hAnsi="Arial (W1)"/>
          <w:rtl/>
        </w:rPr>
      </w:pPr>
      <w:r>
        <w:rPr>
          <w:rFonts w:ascii="Arial (W1)" w:hAnsi="Arial (W1)" w:hint="eastAsia"/>
          <w:rtl/>
        </w:rPr>
        <w:t>הנאשם</w:t>
      </w:r>
      <w:r>
        <w:rPr>
          <w:rFonts w:ascii="Arial (W1)" w:hAnsi="Arial (W1)"/>
          <w:rtl/>
        </w:rPr>
        <w:t xml:space="preserve"> </w:t>
      </w:r>
      <w:r>
        <w:rPr>
          <w:rFonts w:ascii="Arial (W1)" w:hAnsi="Arial (W1)" w:hint="eastAsia"/>
          <w:rtl/>
        </w:rPr>
        <w:t>שלפניי</w:t>
      </w:r>
      <w:r>
        <w:rPr>
          <w:rFonts w:ascii="Arial (W1)" w:hAnsi="Arial (W1)"/>
          <w:rtl/>
        </w:rPr>
        <w:t xml:space="preserve">, </w:t>
      </w:r>
      <w:r>
        <w:rPr>
          <w:rFonts w:ascii="Arial (W1)" w:hAnsi="Arial (W1)" w:hint="eastAsia"/>
          <w:rtl/>
        </w:rPr>
        <w:t>בחר</w:t>
      </w:r>
      <w:r>
        <w:rPr>
          <w:rFonts w:ascii="Arial (W1)" w:hAnsi="Arial (W1)"/>
          <w:rtl/>
        </w:rPr>
        <w:t xml:space="preserve"> </w:t>
      </w:r>
      <w:r>
        <w:rPr>
          <w:rFonts w:ascii="Arial (W1)" w:hAnsi="Arial (W1)" w:hint="eastAsia"/>
          <w:rtl/>
        </w:rPr>
        <w:t>בדרך</w:t>
      </w:r>
      <w:r>
        <w:rPr>
          <w:rFonts w:ascii="Arial (W1)" w:hAnsi="Arial (W1)"/>
          <w:rtl/>
        </w:rPr>
        <w:t xml:space="preserve"> </w:t>
      </w:r>
      <w:r>
        <w:rPr>
          <w:rFonts w:ascii="Arial (W1)" w:hAnsi="Arial (W1)" w:hint="eastAsia"/>
          <w:rtl/>
        </w:rPr>
        <w:t>אלימה</w:t>
      </w:r>
      <w:r>
        <w:rPr>
          <w:rFonts w:ascii="Arial (W1)" w:hAnsi="Arial (W1)"/>
          <w:rtl/>
        </w:rPr>
        <w:t xml:space="preserve"> </w:t>
      </w:r>
      <w:r>
        <w:rPr>
          <w:rFonts w:ascii="Arial (W1)" w:hAnsi="Arial (W1)" w:hint="eastAsia"/>
          <w:rtl/>
        </w:rPr>
        <w:t>להביע</w:t>
      </w:r>
      <w:r>
        <w:rPr>
          <w:rFonts w:ascii="Arial (W1)" w:hAnsi="Arial (W1)"/>
          <w:rtl/>
        </w:rPr>
        <w:t xml:space="preserve"> </w:t>
      </w:r>
      <w:r>
        <w:rPr>
          <w:rFonts w:ascii="Arial (W1)" w:hAnsi="Arial (W1)" w:hint="eastAsia"/>
          <w:rtl/>
        </w:rPr>
        <w:t>את</w:t>
      </w:r>
      <w:r>
        <w:rPr>
          <w:rFonts w:ascii="Arial (W1)" w:hAnsi="Arial (W1)"/>
          <w:rtl/>
        </w:rPr>
        <w:t xml:space="preserve"> </w:t>
      </w:r>
      <w:r>
        <w:rPr>
          <w:rFonts w:ascii="Arial (W1)" w:hAnsi="Arial (W1)" w:hint="eastAsia"/>
          <w:rtl/>
        </w:rPr>
        <w:t>עמדתו</w:t>
      </w:r>
      <w:r>
        <w:rPr>
          <w:rFonts w:ascii="Arial (W1)" w:hAnsi="Arial (W1)"/>
          <w:rtl/>
        </w:rPr>
        <w:t xml:space="preserve"> </w:t>
      </w:r>
      <w:r>
        <w:rPr>
          <w:rFonts w:ascii="Arial (W1)" w:hAnsi="Arial (W1)" w:hint="eastAsia"/>
          <w:rtl/>
        </w:rPr>
        <w:t>ביחס</w:t>
      </w:r>
      <w:r>
        <w:rPr>
          <w:rFonts w:ascii="Arial (W1)" w:hAnsi="Arial (W1)"/>
          <w:rtl/>
        </w:rPr>
        <w:t xml:space="preserve"> </w:t>
      </w:r>
      <w:r>
        <w:rPr>
          <w:rFonts w:ascii="Arial (W1)" w:hAnsi="Arial (W1)" w:hint="eastAsia"/>
          <w:rtl/>
        </w:rPr>
        <w:t>לחילופי</w:t>
      </w:r>
      <w:r>
        <w:rPr>
          <w:rFonts w:ascii="Arial (W1)" w:hAnsi="Arial (W1)"/>
          <w:rtl/>
        </w:rPr>
        <w:t xml:space="preserve"> </w:t>
      </w:r>
      <w:r>
        <w:rPr>
          <w:rFonts w:ascii="Arial (W1)" w:hAnsi="Arial (W1)" w:hint="eastAsia"/>
          <w:rtl/>
        </w:rPr>
        <w:t>הדברים</w:t>
      </w:r>
      <w:r>
        <w:rPr>
          <w:rFonts w:ascii="Arial (W1)" w:hAnsi="Arial (W1)"/>
          <w:rtl/>
        </w:rPr>
        <w:t xml:space="preserve"> </w:t>
      </w:r>
      <w:r>
        <w:rPr>
          <w:rFonts w:ascii="Arial (W1)" w:hAnsi="Arial (W1)" w:hint="eastAsia"/>
          <w:rtl/>
        </w:rPr>
        <w:t>שהתפתחו</w:t>
      </w:r>
      <w:r>
        <w:rPr>
          <w:rFonts w:ascii="Arial (W1)" w:hAnsi="Arial (W1)"/>
          <w:rtl/>
        </w:rPr>
        <w:t xml:space="preserve"> </w:t>
      </w:r>
      <w:r>
        <w:rPr>
          <w:rFonts w:ascii="Arial (W1)" w:hAnsi="Arial (W1)" w:hint="eastAsia"/>
          <w:rtl/>
        </w:rPr>
        <w:t>בין</w:t>
      </w:r>
      <w:r>
        <w:rPr>
          <w:rFonts w:ascii="Arial (W1)" w:hAnsi="Arial (W1)"/>
          <w:rtl/>
        </w:rPr>
        <w:t xml:space="preserve"> </w:t>
      </w:r>
      <w:r>
        <w:rPr>
          <w:rFonts w:ascii="Arial (W1)" w:hAnsi="Arial (W1)" w:hint="eastAsia"/>
          <w:rtl/>
        </w:rPr>
        <w:t>אחיו</w:t>
      </w:r>
      <w:r>
        <w:rPr>
          <w:rFonts w:ascii="Arial (W1)" w:hAnsi="Arial (W1)"/>
          <w:rtl/>
        </w:rPr>
        <w:t xml:space="preserve"> </w:t>
      </w:r>
      <w:r>
        <w:rPr>
          <w:rFonts w:ascii="Arial (W1)" w:hAnsi="Arial (W1)" w:hint="eastAsia"/>
          <w:rtl/>
        </w:rPr>
        <w:t>לבין</w:t>
      </w:r>
      <w:r>
        <w:rPr>
          <w:rFonts w:ascii="Arial (W1)" w:hAnsi="Arial (W1)"/>
          <w:rtl/>
        </w:rPr>
        <w:t xml:space="preserve"> </w:t>
      </w:r>
      <w:r>
        <w:rPr>
          <w:rFonts w:ascii="Arial (W1)" w:hAnsi="Arial (W1)" w:hint="eastAsia"/>
          <w:rtl/>
        </w:rPr>
        <w:t>אחת</w:t>
      </w:r>
      <w:r>
        <w:rPr>
          <w:rFonts w:ascii="Arial (W1)" w:hAnsi="Arial (W1)"/>
          <w:rtl/>
        </w:rPr>
        <w:t xml:space="preserve"> </w:t>
      </w:r>
      <w:r>
        <w:rPr>
          <w:rFonts w:ascii="Arial (W1)" w:hAnsi="Arial (W1)" w:hint="eastAsia"/>
          <w:rtl/>
        </w:rPr>
        <w:t>מהמתלוננות</w:t>
      </w:r>
      <w:r>
        <w:rPr>
          <w:rFonts w:ascii="Arial (W1)" w:hAnsi="Arial (W1)"/>
          <w:rtl/>
        </w:rPr>
        <w:t xml:space="preserve"> </w:t>
      </w:r>
      <w:r>
        <w:rPr>
          <w:rFonts w:ascii="Arial (W1)" w:hAnsi="Arial (W1)" w:hint="eastAsia"/>
          <w:rtl/>
        </w:rPr>
        <w:t>וזמן</w:t>
      </w:r>
      <w:r>
        <w:rPr>
          <w:rFonts w:ascii="Arial (W1)" w:hAnsi="Arial (W1)"/>
          <w:rtl/>
        </w:rPr>
        <w:t xml:space="preserve"> </w:t>
      </w:r>
      <w:r>
        <w:rPr>
          <w:rFonts w:ascii="Arial (W1)" w:hAnsi="Arial (W1)" w:hint="eastAsia"/>
          <w:rtl/>
        </w:rPr>
        <w:t>קצר</w:t>
      </w:r>
      <w:r>
        <w:rPr>
          <w:rFonts w:ascii="Arial (W1)" w:hAnsi="Arial (W1)"/>
          <w:rtl/>
        </w:rPr>
        <w:t xml:space="preserve"> </w:t>
      </w:r>
      <w:r>
        <w:rPr>
          <w:rFonts w:ascii="Arial (W1)" w:hAnsi="Arial (W1)" w:hint="eastAsia"/>
          <w:rtl/>
        </w:rPr>
        <w:t>לאחר</w:t>
      </w:r>
      <w:r>
        <w:rPr>
          <w:rFonts w:ascii="Arial (W1)" w:hAnsi="Arial (W1)"/>
          <w:rtl/>
        </w:rPr>
        <w:t xml:space="preserve"> </w:t>
      </w:r>
      <w:r>
        <w:rPr>
          <w:rFonts w:ascii="Arial (W1)" w:hAnsi="Arial (W1)" w:hint="eastAsia"/>
          <w:rtl/>
        </w:rPr>
        <w:t>חילופי</w:t>
      </w:r>
      <w:r>
        <w:rPr>
          <w:rFonts w:ascii="Arial (W1)" w:hAnsi="Arial (W1)"/>
          <w:rtl/>
        </w:rPr>
        <w:t xml:space="preserve"> </w:t>
      </w:r>
      <w:r>
        <w:rPr>
          <w:rFonts w:ascii="Arial (W1)" w:hAnsi="Arial (W1)" w:hint="eastAsia"/>
          <w:rtl/>
        </w:rPr>
        <w:t>דברים</w:t>
      </w:r>
      <w:r>
        <w:rPr>
          <w:rFonts w:ascii="Arial (W1)" w:hAnsi="Arial (W1)"/>
          <w:rtl/>
        </w:rPr>
        <w:t xml:space="preserve"> </w:t>
      </w:r>
      <w:r>
        <w:rPr>
          <w:rFonts w:ascii="Arial (W1)" w:hAnsi="Arial (W1)" w:hint="eastAsia"/>
          <w:rtl/>
        </w:rPr>
        <w:t>אלה</w:t>
      </w:r>
      <w:r>
        <w:rPr>
          <w:rFonts w:ascii="Arial (W1)" w:hAnsi="Arial (W1)"/>
          <w:rtl/>
        </w:rPr>
        <w:t xml:space="preserve"> </w:t>
      </w:r>
      <w:r>
        <w:rPr>
          <w:rFonts w:ascii="Arial (W1)" w:hAnsi="Arial (W1)" w:hint="eastAsia"/>
          <w:rtl/>
        </w:rPr>
        <w:t>הגיע</w:t>
      </w:r>
      <w:r>
        <w:rPr>
          <w:rFonts w:ascii="Arial (W1)" w:hAnsi="Arial (W1)"/>
          <w:rtl/>
        </w:rPr>
        <w:t xml:space="preserve"> </w:t>
      </w:r>
      <w:r>
        <w:rPr>
          <w:rFonts w:ascii="Arial (W1)" w:hAnsi="Arial (W1)" w:hint="eastAsia"/>
          <w:rtl/>
        </w:rPr>
        <w:t>הנאשם</w:t>
      </w:r>
      <w:r>
        <w:rPr>
          <w:rFonts w:ascii="Arial (W1)" w:hAnsi="Arial (W1)"/>
          <w:rtl/>
        </w:rPr>
        <w:t xml:space="preserve">, </w:t>
      </w:r>
      <w:r>
        <w:rPr>
          <w:rFonts w:ascii="Arial (W1)" w:hAnsi="Arial (W1)" w:hint="eastAsia"/>
          <w:rtl/>
        </w:rPr>
        <w:t>כשהוא</w:t>
      </w:r>
      <w:r>
        <w:rPr>
          <w:rFonts w:ascii="Arial (W1)" w:hAnsi="Arial (W1)"/>
          <w:rtl/>
        </w:rPr>
        <w:t xml:space="preserve"> </w:t>
      </w:r>
      <w:r>
        <w:rPr>
          <w:rFonts w:ascii="Arial (W1)" w:hAnsi="Arial (W1)" w:hint="eastAsia"/>
          <w:rtl/>
        </w:rPr>
        <w:t>מצויד</w:t>
      </w:r>
      <w:r>
        <w:rPr>
          <w:rFonts w:ascii="Arial (W1)" w:hAnsi="Arial (W1)"/>
          <w:rtl/>
        </w:rPr>
        <w:t xml:space="preserve"> </w:t>
      </w:r>
      <w:r>
        <w:rPr>
          <w:rFonts w:ascii="Arial (W1)" w:hAnsi="Arial (W1)" w:hint="eastAsia"/>
          <w:rtl/>
        </w:rPr>
        <w:t>בנשק</w:t>
      </w:r>
      <w:r>
        <w:rPr>
          <w:rFonts w:ascii="Arial (W1)" w:hAnsi="Arial (W1)"/>
          <w:rtl/>
        </w:rPr>
        <w:t xml:space="preserve"> </w:t>
      </w:r>
      <w:r>
        <w:rPr>
          <w:rFonts w:ascii="Arial (W1)" w:hAnsi="Arial (W1)" w:hint="eastAsia"/>
          <w:rtl/>
        </w:rPr>
        <w:t>שמסוגל</w:t>
      </w:r>
      <w:r>
        <w:rPr>
          <w:rFonts w:ascii="Arial (W1)" w:hAnsi="Arial (W1)"/>
          <w:rtl/>
        </w:rPr>
        <w:t xml:space="preserve"> </w:t>
      </w:r>
      <w:r>
        <w:rPr>
          <w:rFonts w:ascii="Arial (W1)" w:hAnsi="Arial (W1)" w:hint="eastAsia"/>
          <w:rtl/>
        </w:rPr>
        <w:t>לירות</w:t>
      </w:r>
      <w:r>
        <w:rPr>
          <w:rFonts w:ascii="Arial (W1)" w:hAnsi="Arial (W1)"/>
          <w:rtl/>
        </w:rPr>
        <w:t xml:space="preserve"> </w:t>
      </w:r>
      <w:r>
        <w:rPr>
          <w:rFonts w:ascii="Arial (W1)" w:hAnsi="Arial (W1)" w:hint="eastAsia"/>
          <w:rtl/>
        </w:rPr>
        <w:t>קליעים</w:t>
      </w:r>
      <w:r>
        <w:rPr>
          <w:rFonts w:ascii="Arial (W1)" w:hAnsi="Arial (W1)"/>
          <w:rtl/>
        </w:rPr>
        <w:t xml:space="preserve"> </w:t>
      </w:r>
      <w:r>
        <w:rPr>
          <w:rFonts w:ascii="Arial (W1)" w:hAnsi="Arial (W1)" w:hint="eastAsia"/>
          <w:rtl/>
        </w:rPr>
        <w:t>ואשר</w:t>
      </w:r>
      <w:r>
        <w:rPr>
          <w:rFonts w:ascii="Arial (W1)" w:hAnsi="Arial (W1)"/>
          <w:rtl/>
        </w:rPr>
        <w:t xml:space="preserve"> </w:t>
      </w:r>
      <w:r>
        <w:rPr>
          <w:rFonts w:ascii="Arial (W1)" w:hAnsi="Arial (W1)" w:hint="eastAsia"/>
          <w:rtl/>
        </w:rPr>
        <w:t>בכוחו</w:t>
      </w:r>
      <w:r>
        <w:rPr>
          <w:rFonts w:ascii="Arial (W1)" w:hAnsi="Arial (W1)"/>
          <w:rtl/>
        </w:rPr>
        <w:t xml:space="preserve"> </w:t>
      </w:r>
      <w:r>
        <w:rPr>
          <w:rFonts w:ascii="Arial (W1)" w:hAnsi="Arial (W1)" w:hint="eastAsia"/>
          <w:rtl/>
        </w:rPr>
        <w:t>להמית</w:t>
      </w:r>
      <w:r>
        <w:rPr>
          <w:rFonts w:ascii="Arial (W1)" w:hAnsi="Arial (W1)"/>
          <w:rtl/>
        </w:rPr>
        <w:t xml:space="preserve"> </w:t>
      </w:r>
      <w:r>
        <w:rPr>
          <w:rFonts w:ascii="Arial (W1)" w:hAnsi="Arial (W1)" w:hint="eastAsia"/>
          <w:rtl/>
        </w:rPr>
        <w:t>אדם</w:t>
      </w:r>
      <w:r>
        <w:rPr>
          <w:rFonts w:ascii="Arial (W1)" w:hAnsi="Arial (W1)"/>
          <w:rtl/>
        </w:rPr>
        <w:t xml:space="preserve">, </w:t>
      </w:r>
      <w:r>
        <w:rPr>
          <w:rFonts w:ascii="Arial (W1)" w:hAnsi="Arial (W1)" w:hint="eastAsia"/>
          <w:rtl/>
        </w:rPr>
        <w:t>אל</w:t>
      </w:r>
      <w:r>
        <w:rPr>
          <w:rFonts w:ascii="Arial (W1)" w:hAnsi="Arial (W1)"/>
          <w:rtl/>
        </w:rPr>
        <w:t xml:space="preserve"> </w:t>
      </w:r>
      <w:r>
        <w:rPr>
          <w:rFonts w:ascii="Arial (W1)" w:hAnsi="Arial (W1)" w:hint="eastAsia"/>
          <w:rtl/>
        </w:rPr>
        <w:t>סמוך</w:t>
      </w:r>
      <w:r>
        <w:rPr>
          <w:rFonts w:ascii="Arial (W1)" w:hAnsi="Arial (W1)"/>
          <w:rtl/>
        </w:rPr>
        <w:t xml:space="preserve"> </w:t>
      </w:r>
      <w:r>
        <w:rPr>
          <w:rFonts w:ascii="Arial (W1)" w:hAnsi="Arial (W1)" w:hint="eastAsia"/>
          <w:rtl/>
        </w:rPr>
        <w:t>למתחם</w:t>
      </w:r>
      <w:r>
        <w:rPr>
          <w:rFonts w:ascii="Arial (W1)" w:hAnsi="Arial (W1)"/>
          <w:rtl/>
        </w:rPr>
        <w:t xml:space="preserve"> </w:t>
      </w:r>
      <w:r>
        <w:rPr>
          <w:rFonts w:ascii="Arial (W1)" w:hAnsi="Arial (W1)" w:hint="eastAsia"/>
          <w:rtl/>
        </w:rPr>
        <w:t>הבית</w:t>
      </w:r>
      <w:r>
        <w:rPr>
          <w:rFonts w:ascii="Arial (W1)" w:hAnsi="Arial (W1)"/>
          <w:rtl/>
        </w:rPr>
        <w:t xml:space="preserve"> </w:t>
      </w:r>
      <w:r>
        <w:rPr>
          <w:rFonts w:ascii="Arial (W1)" w:hAnsi="Arial (W1)" w:hint="eastAsia"/>
          <w:rtl/>
        </w:rPr>
        <w:t>בו</w:t>
      </w:r>
      <w:r>
        <w:rPr>
          <w:rFonts w:ascii="Arial (W1)" w:hAnsi="Arial (W1)"/>
          <w:rtl/>
        </w:rPr>
        <w:t xml:space="preserve"> </w:t>
      </w:r>
      <w:r>
        <w:rPr>
          <w:rFonts w:ascii="Arial (W1)" w:hAnsi="Arial (W1)" w:hint="eastAsia"/>
          <w:rtl/>
        </w:rPr>
        <w:t>מתגוררות</w:t>
      </w:r>
      <w:r>
        <w:rPr>
          <w:rFonts w:ascii="Arial (W1)" w:hAnsi="Arial (W1)"/>
          <w:rtl/>
        </w:rPr>
        <w:t xml:space="preserve"> </w:t>
      </w:r>
      <w:r>
        <w:rPr>
          <w:rFonts w:ascii="Arial (W1)" w:hAnsi="Arial (W1)" w:hint="eastAsia"/>
          <w:rtl/>
        </w:rPr>
        <w:t>המתלוננות</w:t>
      </w:r>
      <w:r>
        <w:rPr>
          <w:rFonts w:ascii="Arial (W1)" w:hAnsi="Arial (W1)"/>
          <w:rtl/>
        </w:rPr>
        <w:t xml:space="preserve">, </w:t>
      </w:r>
      <w:r>
        <w:rPr>
          <w:rFonts w:ascii="Arial (W1)" w:hAnsi="Arial (W1)" w:hint="eastAsia"/>
          <w:rtl/>
        </w:rPr>
        <w:t>כיוון</w:t>
      </w:r>
      <w:r>
        <w:rPr>
          <w:rFonts w:ascii="Arial (W1)" w:hAnsi="Arial (W1)"/>
          <w:rtl/>
        </w:rPr>
        <w:t xml:space="preserve"> </w:t>
      </w:r>
      <w:r>
        <w:rPr>
          <w:rFonts w:ascii="Arial (W1)" w:hAnsi="Arial (W1)" w:hint="eastAsia"/>
          <w:rtl/>
        </w:rPr>
        <w:t>את</w:t>
      </w:r>
      <w:r>
        <w:rPr>
          <w:rFonts w:ascii="Arial (W1)" w:hAnsi="Arial (W1)"/>
          <w:rtl/>
        </w:rPr>
        <w:t xml:space="preserve"> </w:t>
      </w:r>
      <w:r>
        <w:rPr>
          <w:rFonts w:ascii="Arial (W1)" w:hAnsi="Arial (W1)" w:hint="eastAsia"/>
          <w:rtl/>
        </w:rPr>
        <w:t>נשקו</w:t>
      </w:r>
      <w:r>
        <w:rPr>
          <w:rFonts w:ascii="Arial (W1)" w:hAnsi="Arial (W1)"/>
          <w:rtl/>
        </w:rPr>
        <w:t xml:space="preserve"> </w:t>
      </w:r>
      <w:r>
        <w:rPr>
          <w:rFonts w:ascii="Arial (W1)" w:hAnsi="Arial (W1)" w:hint="eastAsia"/>
          <w:rtl/>
        </w:rPr>
        <w:t>לעבר</w:t>
      </w:r>
      <w:r>
        <w:rPr>
          <w:rFonts w:ascii="Arial (W1)" w:hAnsi="Arial (W1)"/>
          <w:rtl/>
        </w:rPr>
        <w:t xml:space="preserve"> </w:t>
      </w:r>
      <w:r>
        <w:rPr>
          <w:rFonts w:ascii="Arial (W1)" w:hAnsi="Arial (W1)" w:hint="eastAsia"/>
          <w:rtl/>
        </w:rPr>
        <w:t>סדיקה</w:t>
      </w:r>
      <w:r>
        <w:rPr>
          <w:rFonts w:ascii="Arial (W1)" w:hAnsi="Arial (W1)"/>
          <w:rtl/>
        </w:rPr>
        <w:t xml:space="preserve"> </w:t>
      </w:r>
      <w:r>
        <w:rPr>
          <w:rFonts w:ascii="Arial (W1)" w:hAnsi="Arial (W1)" w:hint="eastAsia"/>
          <w:rtl/>
        </w:rPr>
        <w:t>וירה</w:t>
      </w:r>
      <w:r>
        <w:rPr>
          <w:rFonts w:ascii="Arial (W1)" w:hAnsi="Arial (W1)"/>
          <w:rtl/>
        </w:rPr>
        <w:t xml:space="preserve"> 4 </w:t>
      </w:r>
      <w:r>
        <w:rPr>
          <w:rFonts w:ascii="Arial (W1)" w:hAnsi="Arial (W1)" w:hint="eastAsia"/>
          <w:rtl/>
        </w:rPr>
        <w:t>יריות</w:t>
      </w:r>
      <w:r>
        <w:rPr>
          <w:rFonts w:ascii="Arial (W1)" w:hAnsi="Arial (W1)"/>
          <w:rtl/>
        </w:rPr>
        <w:t xml:space="preserve"> </w:t>
      </w:r>
      <w:r>
        <w:rPr>
          <w:rFonts w:ascii="Arial (W1)" w:hAnsi="Arial (W1)" w:hint="eastAsia"/>
          <w:rtl/>
        </w:rPr>
        <w:t>לעברה</w:t>
      </w:r>
      <w:r>
        <w:rPr>
          <w:rFonts w:ascii="Arial (W1)" w:hAnsi="Arial (W1)"/>
          <w:rtl/>
        </w:rPr>
        <w:t xml:space="preserve">. </w:t>
      </w:r>
      <w:r>
        <w:rPr>
          <w:rFonts w:ascii="Arial (W1)" w:hAnsi="Arial (W1)" w:hint="eastAsia"/>
          <w:rtl/>
        </w:rPr>
        <w:t>בהמשך</w:t>
      </w:r>
      <w:r>
        <w:rPr>
          <w:rFonts w:ascii="Arial (W1)" w:hAnsi="Arial (W1)"/>
          <w:rtl/>
        </w:rPr>
        <w:t xml:space="preserve">, </w:t>
      </w:r>
      <w:r>
        <w:rPr>
          <w:rFonts w:ascii="Arial (W1)" w:hAnsi="Arial (W1)" w:hint="eastAsia"/>
          <w:rtl/>
        </w:rPr>
        <w:t>איים</w:t>
      </w:r>
      <w:r>
        <w:rPr>
          <w:rFonts w:ascii="Arial (W1)" w:hAnsi="Arial (W1)"/>
          <w:rtl/>
        </w:rPr>
        <w:t xml:space="preserve"> </w:t>
      </w:r>
      <w:r>
        <w:rPr>
          <w:rFonts w:ascii="Arial (W1)" w:hAnsi="Arial (W1)" w:hint="eastAsia"/>
          <w:rtl/>
        </w:rPr>
        <w:t>הנאשם</w:t>
      </w:r>
      <w:r>
        <w:rPr>
          <w:rFonts w:ascii="Arial (W1)" w:hAnsi="Arial (W1)"/>
          <w:rtl/>
        </w:rPr>
        <w:t xml:space="preserve"> </w:t>
      </w:r>
      <w:r>
        <w:rPr>
          <w:rFonts w:ascii="Arial (W1)" w:hAnsi="Arial (W1)" w:hint="eastAsia"/>
          <w:rtl/>
        </w:rPr>
        <w:t>על</w:t>
      </w:r>
      <w:r>
        <w:rPr>
          <w:rFonts w:ascii="Arial (W1)" w:hAnsi="Arial (W1)"/>
          <w:rtl/>
        </w:rPr>
        <w:t xml:space="preserve"> </w:t>
      </w:r>
      <w:r>
        <w:rPr>
          <w:rFonts w:ascii="Arial (W1)" w:hAnsi="Arial (W1)" w:hint="eastAsia"/>
          <w:rtl/>
        </w:rPr>
        <w:t>אמינה</w:t>
      </w:r>
      <w:r>
        <w:rPr>
          <w:rFonts w:ascii="Arial (W1)" w:hAnsi="Arial (W1)"/>
          <w:rtl/>
        </w:rPr>
        <w:t xml:space="preserve">, </w:t>
      </w:r>
      <w:r>
        <w:rPr>
          <w:rFonts w:ascii="Arial (W1)" w:hAnsi="Arial (W1)" w:hint="eastAsia"/>
          <w:rtl/>
        </w:rPr>
        <w:t>כי</w:t>
      </w:r>
      <w:r>
        <w:rPr>
          <w:rFonts w:ascii="Arial (W1)" w:hAnsi="Arial (W1)"/>
          <w:rtl/>
        </w:rPr>
        <w:t xml:space="preserve"> </w:t>
      </w:r>
      <w:r>
        <w:rPr>
          <w:rFonts w:ascii="Arial (W1)" w:hAnsi="Arial (W1)" w:hint="eastAsia"/>
          <w:rtl/>
        </w:rPr>
        <w:t>ירצח</w:t>
      </w:r>
      <w:r>
        <w:rPr>
          <w:rFonts w:ascii="Arial (W1)" w:hAnsi="Arial (W1)"/>
          <w:rtl/>
        </w:rPr>
        <w:t xml:space="preserve"> </w:t>
      </w:r>
      <w:r>
        <w:rPr>
          <w:rFonts w:ascii="Arial (W1)" w:hAnsi="Arial (W1)" w:hint="eastAsia"/>
          <w:rtl/>
        </w:rPr>
        <w:t>את</w:t>
      </w:r>
      <w:r>
        <w:rPr>
          <w:rFonts w:ascii="Arial (W1)" w:hAnsi="Arial (W1)"/>
          <w:rtl/>
        </w:rPr>
        <w:t xml:space="preserve"> </w:t>
      </w:r>
      <w:r>
        <w:rPr>
          <w:rFonts w:ascii="Arial (W1)" w:hAnsi="Arial (W1)" w:hint="eastAsia"/>
          <w:rtl/>
        </w:rPr>
        <w:t>ילדיה</w:t>
      </w:r>
      <w:r>
        <w:rPr>
          <w:rFonts w:ascii="Arial (W1)" w:hAnsi="Arial (W1)"/>
          <w:rtl/>
        </w:rPr>
        <w:t xml:space="preserve"> </w:t>
      </w:r>
      <w:r>
        <w:rPr>
          <w:rFonts w:ascii="Arial (W1)" w:hAnsi="Arial (W1)" w:hint="eastAsia"/>
          <w:rtl/>
        </w:rPr>
        <w:t>בכוונה</w:t>
      </w:r>
      <w:r>
        <w:rPr>
          <w:rFonts w:ascii="Arial (W1)" w:hAnsi="Arial (W1)"/>
          <w:rtl/>
        </w:rPr>
        <w:t xml:space="preserve"> </w:t>
      </w:r>
      <w:r>
        <w:rPr>
          <w:rFonts w:ascii="Arial (W1)" w:hAnsi="Arial (W1)" w:hint="eastAsia"/>
          <w:rtl/>
        </w:rPr>
        <w:t>להפחידה</w:t>
      </w:r>
      <w:r>
        <w:rPr>
          <w:rFonts w:ascii="Arial (W1)" w:hAnsi="Arial (W1)"/>
          <w:rtl/>
        </w:rPr>
        <w:t>.</w:t>
      </w:r>
    </w:p>
    <w:p w14:paraId="3A935C70" w14:textId="77777777" w:rsidR="00AE261C" w:rsidRDefault="00AE261C">
      <w:pPr>
        <w:spacing w:line="360" w:lineRule="auto"/>
        <w:jc w:val="both"/>
        <w:rPr>
          <w:rFonts w:ascii="Arial (W1)" w:hAnsi="Arial (W1)"/>
          <w:rtl/>
        </w:rPr>
      </w:pPr>
    </w:p>
    <w:p w14:paraId="424E029D" w14:textId="77777777" w:rsidR="00AE261C" w:rsidRDefault="0040316E">
      <w:pPr>
        <w:spacing w:line="360" w:lineRule="auto"/>
        <w:ind w:left="720"/>
        <w:jc w:val="both"/>
        <w:rPr>
          <w:rFonts w:ascii="Arial (W1)" w:hAnsi="Arial (W1)"/>
          <w:rtl/>
        </w:rPr>
      </w:pPr>
      <w:r>
        <w:rPr>
          <w:rFonts w:ascii="Arial (W1)" w:hAnsi="Arial (W1)" w:hint="eastAsia"/>
          <w:rtl/>
        </w:rPr>
        <w:t>בנסיבות</w:t>
      </w:r>
      <w:r>
        <w:rPr>
          <w:rFonts w:ascii="Arial (W1)" w:hAnsi="Arial (W1)"/>
          <w:rtl/>
        </w:rPr>
        <w:t xml:space="preserve"> </w:t>
      </w:r>
      <w:r>
        <w:rPr>
          <w:rFonts w:ascii="Arial (W1)" w:hAnsi="Arial (W1)" w:hint="eastAsia"/>
          <w:rtl/>
        </w:rPr>
        <w:t>אלה</w:t>
      </w:r>
      <w:r>
        <w:rPr>
          <w:rFonts w:ascii="Arial (W1)" w:hAnsi="Arial (W1)"/>
          <w:rtl/>
        </w:rPr>
        <w:t xml:space="preserve">, </w:t>
      </w:r>
      <w:r>
        <w:rPr>
          <w:rFonts w:ascii="Arial (W1)" w:hAnsi="Arial (W1)" w:hint="eastAsia"/>
          <w:rtl/>
        </w:rPr>
        <w:t>עוצמת</w:t>
      </w:r>
      <w:r>
        <w:rPr>
          <w:rFonts w:ascii="Arial (W1)" w:hAnsi="Arial (W1)"/>
          <w:rtl/>
        </w:rPr>
        <w:t xml:space="preserve"> </w:t>
      </w:r>
      <w:r>
        <w:rPr>
          <w:rFonts w:ascii="Arial (W1)" w:hAnsi="Arial (W1)" w:hint="eastAsia"/>
          <w:rtl/>
        </w:rPr>
        <w:t>הפגיעה</w:t>
      </w:r>
      <w:r>
        <w:rPr>
          <w:rFonts w:ascii="Arial (W1)" w:hAnsi="Arial (W1)"/>
          <w:rtl/>
        </w:rPr>
        <w:t xml:space="preserve"> </w:t>
      </w:r>
      <w:r>
        <w:rPr>
          <w:rFonts w:ascii="Arial (W1)" w:hAnsi="Arial (W1)" w:hint="eastAsia"/>
          <w:rtl/>
        </w:rPr>
        <w:t>בערכים</w:t>
      </w:r>
      <w:r>
        <w:rPr>
          <w:rFonts w:ascii="Arial (W1)" w:hAnsi="Arial (W1)"/>
          <w:rtl/>
        </w:rPr>
        <w:t xml:space="preserve"> </w:t>
      </w:r>
      <w:r>
        <w:rPr>
          <w:rFonts w:ascii="Arial (W1)" w:hAnsi="Arial (W1)" w:hint="eastAsia"/>
          <w:rtl/>
        </w:rPr>
        <w:t>המוגנים</w:t>
      </w:r>
      <w:r>
        <w:rPr>
          <w:rFonts w:ascii="Arial (W1)" w:hAnsi="Arial (W1)"/>
          <w:rtl/>
        </w:rPr>
        <w:t xml:space="preserve"> </w:t>
      </w:r>
      <w:r>
        <w:rPr>
          <w:rFonts w:ascii="Arial (W1)" w:hAnsi="Arial (W1)" w:hint="eastAsia"/>
          <w:rtl/>
        </w:rPr>
        <w:t>הינה</w:t>
      </w:r>
      <w:r>
        <w:rPr>
          <w:rFonts w:ascii="Arial (W1)" w:hAnsi="Arial (W1)"/>
          <w:rtl/>
        </w:rPr>
        <w:t xml:space="preserve"> </w:t>
      </w:r>
      <w:r>
        <w:rPr>
          <w:rFonts w:ascii="Arial (W1)" w:hAnsi="Arial (W1)" w:hint="eastAsia"/>
          <w:rtl/>
        </w:rPr>
        <w:t>גבוהה</w:t>
      </w:r>
      <w:r>
        <w:rPr>
          <w:rFonts w:ascii="Arial (W1)" w:hAnsi="Arial (W1)"/>
          <w:rtl/>
        </w:rPr>
        <w:t xml:space="preserve">. </w:t>
      </w:r>
      <w:r>
        <w:rPr>
          <w:rFonts w:ascii="Arial (W1)" w:hAnsi="Arial (W1)" w:hint="eastAsia"/>
          <w:rtl/>
        </w:rPr>
        <w:t>עבירות</w:t>
      </w:r>
      <w:r>
        <w:rPr>
          <w:rFonts w:ascii="Arial (W1)" w:hAnsi="Arial (W1)"/>
          <w:rtl/>
        </w:rPr>
        <w:t xml:space="preserve"> </w:t>
      </w:r>
      <w:r>
        <w:rPr>
          <w:rFonts w:ascii="Arial (W1)" w:hAnsi="Arial (W1)" w:hint="eastAsia"/>
          <w:rtl/>
        </w:rPr>
        <w:t>אלימות</w:t>
      </w:r>
      <w:r>
        <w:rPr>
          <w:rFonts w:ascii="Arial (W1)" w:hAnsi="Arial (W1)"/>
          <w:rtl/>
        </w:rPr>
        <w:t xml:space="preserve">, </w:t>
      </w:r>
      <w:r>
        <w:rPr>
          <w:rFonts w:ascii="Arial (W1)" w:hAnsi="Arial (W1)" w:hint="eastAsia"/>
          <w:rtl/>
        </w:rPr>
        <w:t>בפרט</w:t>
      </w:r>
      <w:r>
        <w:rPr>
          <w:rFonts w:ascii="Arial (W1)" w:hAnsi="Arial (W1)"/>
          <w:rtl/>
        </w:rPr>
        <w:t xml:space="preserve"> </w:t>
      </w:r>
      <w:r>
        <w:rPr>
          <w:rFonts w:ascii="Arial (W1)" w:hAnsi="Arial (W1)" w:hint="eastAsia"/>
          <w:rtl/>
        </w:rPr>
        <w:t>כאלה</w:t>
      </w:r>
      <w:r>
        <w:rPr>
          <w:rFonts w:ascii="Arial (W1)" w:hAnsi="Arial (W1)"/>
          <w:rtl/>
        </w:rPr>
        <w:t xml:space="preserve"> </w:t>
      </w:r>
      <w:r>
        <w:rPr>
          <w:rFonts w:ascii="Arial (W1)" w:hAnsi="Arial (W1)" w:hint="eastAsia"/>
          <w:rtl/>
        </w:rPr>
        <w:t>המבוצעות</w:t>
      </w:r>
      <w:r>
        <w:rPr>
          <w:rFonts w:ascii="Arial (W1)" w:hAnsi="Arial (W1)"/>
          <w:rtl/>
        </w:rPr>
        <w:t xml:space="preserve"> </w:t>
      </w:r>
      <w:r>
        <w:rPr>
          <w:rFonts w:ascii="Arial (W1)" w:hAnsi="Arial (W1)" w:hint="eastAsia"/>
          <w:rtl/>
        </w:rPr>
        <w:t>בנסיבות</w:t>
      </w:r>
      <w:r>
        <w:rPr>
          <w:rFonts w:ascii="Arial (W1)" w:hAnsi="Arial (W1)"/>
          <w:rtl/>
        </w:rPr>
        <w:t xml:space="preserve"> </w:t>
      </w:r>
      <w:r>
        <w:rPr>
          <w:rFonts w:ascii="Arial (W1)" w:hAnsi="Arial (W1)" w:hint="eastAsia"/>
          <w:rtl/>
        </w:rPr>
        <w:t>כפי</w:t>
      </w:r>
      <w:r>
        <w:rPr>
          <w:rFonts w:ascii="Arial (W1)" w:hAnsi="Arial (W1)"/>
          <w:rtl/>
        </w:rPr>
        <w:t xml:space="preserve"> </w:t>
      </w:r>
      <w:r>
        <w:rPr>
          <w:rFonts w:ascii="Arial (W1)" w:hAnsi="Arial (W1)" w:hint="eastAsia"/>
          <w:rtl/>
        </w:rPr>
        <w:t>אלה</w:t>
      </w:r>
      <w:r>
        <w:rPr>
          <w:rFonts w:ascii="Arial (W1)" w:hAnsi="Arial (W1)"/>
          <w:rtl/>
        </w:rPr>
        <w:t xml:space="preserve"> </w:t>
      </w:r>
      <w:r>
        <w:rPr>
          <w:rFonts w:ascii="Arial (W1)" w:hAnsi="Arial (W1)" w:hint="eastAsia"/>
          <w:rtl/>
        </w:rPr>
        <w:t>אשר</w:t>
      </w:r>
      <w:r>
        <w:rPr>
          <w:rFonts w:ascii="Arial (W1)" w:hAnsi="Arial (W1)"/>
          <w:rtl/>
        </w:rPr>
        <w:t xml:space="preserve"> </w:t>
      </w:r>
      <w:r>
        <w:rPr>
          <w:rFonts w:ascii="Arial (W1)" w:hAnsi="Arial (W1)" w:hint="eastAsia"/>
          <w:rtl/>
        </w:rPr>
        <w:t>היו</w:t>
      </w:r>
      <w:r>
        <w:rPr>
          <w:rFonts w:ascii="Arial (W1)" w:hAnsi="Arial (W1)"/>
          <w:rtl/>
        </w:rPr>
        <w:t xml:space="preserve"> </w:t>
      </w:r>
      <w:r>
        <w:rPr>
          <w:rFonts w:ascii="Arial (W1)" w:hAnsi="Arial (W1)" w:hint="eastAsia"/>
          <w:rtl/>
        </w:rPr>
        <w:t>בענייננו</w:t>
      </w:r>
      <w:r>
        <w:rPr>
          <w:rFonts w:ascii="Arial (W1)" w:hAnsi="Arial (W1)"/>
          <w:rtl/>
        </w:rPr>
        <w:t xml:space="preserve">, </w:t>
      </w:r>
      <w:r>
        <w:rPr>
          <w:rFonts w:ascii="Arial (W1)" w:hAnsi="Arial (W1)" w:hint="eastAsia"/>
          <w:rtl/>
        </w:rPr>
        <w:t>בהן</w:t>
      </w:r>
      <w:r>
        <w:rPr>
          <w:rFonts w:ascii="Arial (W1)" w:hAnsi="Arial (W1)"/>
          <w:rtl/>
        </w:rPr>
        <w:t xml:space="preserve"> </w:t>
      </w:r>
      <w:r>
        <w:rPr>
          <w:rFonts w:ascii="Arial (W1)" w:hAnsi="Arial (W1)" w:hint="eastAsia"/>
          <w:rtl/>
        </w:rPr>
        <w:t>ירה</w:t>
      </w:r>
      <w:r>
        <w:rPr>
          <w:rFonts w:ascii="Arial (W1)" w:hAnsi="Arial (W1)"/>
          <w:rtl/>
        </w:rPr>
        <w:t xml:space="preserve"> </w:t>
      </w:r>
      <w:r>
        <w:rPr>
          <w:rFonts w:ascii="Arial (W1)" w:hAnsi="Arial (W1)" w:hint="eastAsia"/>
          <w:rtl/>
        </w:rPr>
        <w:t>הנאשם</w:t>
      </w:r>
      <w:r>
        <w:rPr>
          <w:rFonts w:ascii="Arial (W1)" w:hAnsi="Arial (W1)"/>
          <w:rtl/>
        </w:rPr>
        <w:t xml:space="preserve"> </w:t>
      </w:r>
      <w:r>
        <w:rPr>
          <w:rFonts w:ascii="Arial (W1)" w:hAnsi="Arial (W1)" w:hint="eastAsia"/>
          <w:rtl/>
        </w:rPr>
        <w:t>מספר</w:t>
      </w:r>
      <w:r>
        <w:rPr>
          <w:rFonts w:ascii="Arial (W1)" w:hAnsi="Arial (W1)"/>
          <w:rtl/>
        </w:rPr>
        <w:t xml:space="preserve"> </w:t>
      </w:r>
      <w:r>
        <w:rPr>
          <w:rFonts w:ascii="Arial (W1)" w:hAnsi="Arial (W1)" w:hint="eastAsia"/>
          <w:rtl/>
        </w:rPr>
        <w:t>יריות</w:t>
      </w:r>
      <w:r>
        <w:rPr>
          <w:rFonts w:ascii="Arial (W1)" w:hAnsi="Arial (W1)"/>
          <w:rtl/>
        </w:rPr>
        <w:t xml:space="preserve"> </w:t>
      </w:r>
      <w:r>
        <w:rPr>
          <w:rFonts w:ascii="Arial (W1)" w:hAnsi="Arial (W1)" w:hint="eastAsia"/>
          <w:rtl/>
        </w:rPr>
        <w:t>לעבר</w:t>
      </w:r>
      <w:r>
        <w:rPr>
          <w:rFonts w:ascii="Arial (W1)" w:hAnsi="Arial (W1)"/>
          <w:rtl/>
        </w:rPr>
        <w:t xml:space="preserve"> </w:t>
      </w:r>
      <w:r>
        <w:rPr>
          <w:rFonts w:ascii="Arial (W1)" w:hAnsi="Arial (W1)" w:hint="eastAsia"/>
          <w:rtl/>
        </w:rPr>
        <w:t>סדיקה</w:t>
      </w:r>
      <w:r>
        <w:rPr>
          <w:rFonts w:ascii="Arial (W1)" w:hAnsi="Arial (W1)"/>
          <w:rtl/>
        </w:rPr>
        <w:t xml:space="preserve">, </w:t>
      </w:r>
      <w:r>
        <w:rPr>
          <w:rFonts w:ascii="Arial (W1)" w:hAnsi="Arial (W1)" w:hint="eastAsia"/>
          <w:rtl/>
        </w:rPr>
        <w:t>בעיבורו</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יישוב</w:t>
      </w:r>
      <w:r>
        <w:rPr>
          <w:rFonts w:ascii="Arial (W1)" w:hAnsi="Arial (W1)"/>
          <w:rtl/>
        </w:rPr>
        <w:t xml:space="preserve"> </w:t>
      </w:r>
      <w:r>
        <w:rPr>
          <w:rFonts w:ascii="Arial (W1)" w:hAnsi="Arial (W1)" w:hint="eastAsia"/>
          <w:rtl/>
        </w:rPr>
        <w:t>ואיים</w:t>
      </w:r>
      <w:r>
        <w:rPr>
          <w:rFonts w:ascii="Arial (W1)" w:hAnsi="Arial (W1)"/>
          <w:rtl/>
        </w:rPr>
        <w:t xml:space="preserve"> </w:t>
      </w:r>
      <w:r>
        <w:rPr>
          <w:rFonts w:ascii="Arial (W1)" w:hAnsi="Arial (W1)" w:hint="eastAsia"/>
          <w:rtl/>
        </w:rPr>
        <w:t>על</w:t>
      </w:r>
      <w:r>
        <w:rPr>
          <w:rFonts w:ascii="Arial (W1)" w:hAnsi="Arial (W1)"/>
          <w:rtl/>
        </w:rPr>
        <w:t xml:space="preserve"> </w:t>
      </w:r>
      <w:r>
        <w:rPr>
          <w:rFonts w:ascii="Arial (W1)" w:hAnsi="Arial (W1)" w:hint="eastAsia"/>
          <w:rtl/>
        </w:rPr>
        <w:t>אמנה</w:t>
      </w:r>
      <w:r>
        <w:rPr>
          <w:rFonts w:ascii="Arial (W1)" w:hAnsi="Arial (W1)"/>
          <w:rtl/>
        </w:rPr>
        <w:t xml:space="preserve"> </w:t>
      </w:r>
      <w:r>
        <w:rPr>
          <w:rFonts w:ascii="Arial (W1)" w:hAnsi="Arial (W1)" w:hint="eastAsia"/>
          <w:rtl/>
        </w:rPr>
        <w:t>והכל</w:t>
      </w:r>
      <w:r>
        <w:rPr>
          <w:rFonts w:ascii="Arial (W1)" w:hAnsi="Arial (W1)"/>
          <w:rtl/>
        </w:rPr>
        <w:t xml:space="preserve"> - </w:t>
      </w:r>
      <w:r>
        <w:rPr>
          <w:rFonts w:ascii="Arial (W1)" w:hAnsi="Arial (W1)" w:hint="eastAsia"/>
          <w:rtl/>
        </w:rPr>
        <w:t>על</w:t>
      </w:r>
      <w:r>
        <w:rPr>
          <w:rFonts w:ascii="Arial (W1)" w:hAnsi="Arial (W1)"/>
          <w:rtl/>
        </w:rPr>
        <w:t xml:space="preserve"> </w:t>
      </w:r>
      <w:r>
        <w:rPr>
          <w:rFonts w:ascii="Arial (W1)" w:hAnsi="Arial (W1)" w:hint="eastAsia"/>
          <w:rtl/>
        </w:rPr>
        <w:t>רק</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מה</w:t>
      </w:r>
      <w:r>
        <w:rPr>
          <w:rFonts w:ascii="Arial (W1)" w:hAnsi="Arial (W1)"/>
          <w:rtl/>
        </w:rPr>
        <w:t xml:space="preserve"> </w:t>
      </w:r>
      <w:r>
        <w:rPr>
          <w:rFonts w:ascii="Arial (W1)" w:hAnsi="Arial (W1)" w:hint="eastAsia"/>
          <w:rtl/>
        </w:rPr>
        <w:t>בכך</w:t>
      </w:r>
      <w:r>
        <w:rPr>
          <w:rFonts w:ascii="Arial (W1)" w:hAnsi="Arial (W1)"/>
          <w:rtl/>
        </w:rPr>
        <w:t xml:space="preserve">, </w:t>
      </w:r>
      <w:r>
        <w:rPr>
          <w:rFonts w:ascii="Arial (W1)" w:hAnsi="Arial (W1)" w:hint="eastAsia"/>
          <w:rtl/>
        </w:rPr>
        <w:t>ללא</w:t>
      </w:r>
      <w:r>
        <w:rPr>
          <w:rFonts w:ascii="Arial (W1)" w:hAnsi="Arial (W1)"/>
          <w:rtl/>
        </w:rPr>
        <w:t xml:space="preserve"> </w:t>
      </w:r>
      <w:r>
        <w:rPr>
          <w:rFonts w:ascii="Arial (W1)" w:hAnsi="Arial (W1)" w:hint="eastAsia"/>
          <w:rtl/>
        </w:rPr>
        <w:t>כל</w:t>
      </w:r>
      <w:r>
        <w:rPr>
          <w:rFonts w:ascii="Arial (W1)" w:hAnsi="Arial (W1)"/>
          <w:rtl/>
        </w:rPr>
        <w:t xml:space="preserve"> "</w:t>
      </w:r>
      <w:r>
        <w:rPr>
          <w:rFonts w:ascii="Arial (W1)" w:hAnsi="Arial (W1)" w:hint="eastAsia"/>
          <w:rtl/>
        </w:rPr>
        <w:t>סיבה</w:t>
      </w:r>
      <w:r>
        <w:rPr>
          <w:rFonts w:ascii="Arial (W1)" w:hAnsi="Arial (W1)"/>
          <w:rtl/>
        </w:rPr>
        <w:t xml:space="preserve">" </w:t>
      </w:r>
      <w:r>
        <w:rPr>
          <w:rFonts w:ascii="Arial (W1)" w:hAnsi="Arial (W1)" w:hint="eastAsia"/>
          <w:rtl/>
        </w:rPr>
        <w:t>ממשית</w:t>
      </w:r>
      <w:r>
        <w:rPr>
          <w:rFonts w:ascii="Arial (W1)" w:hAnsi="Arial (W1)"/>
          <w:rtl/>
        </w:rPr>
        <w:t xml:space="preserve">, </w:t>
      </w:r>
      <w:r>
        <w:rPr>
          <w:rFonts w:ascii="Arial (W1)" w:hAnsi="Arial (W1)" w:hint="eastAsia"/>
          <w:rtl/>
        </w:rPr>
        <w:t>פוגעות</w:t>
      </w:r>
      <w:r>
        <w:rPr>
          <w:rFonts w:ascii="Arial (W1)" w:hAnsi="Arial (W1)"/>
          <w:rtl/>
        </w:rPr>
        <w:t xml:space="preserve">, </w:t>
      </w:r>
      <w:r>
        <w:rPr>
          <w:rFonts w:ascii="Arial (W1)" w:hAnsi="Arial (W1)" w:hint="eastAsia"/>
          <w:rtl/>
        </w:rPr>
        <w:t>פגיעה</w:t>
      </w:r>
      <w:r>
        <w:rPr>
          <w:rFonts w:ascii="Arial (W1)" w:hAnsi="Arial (W1)"/>
          <w:rtl/>
        </w:rPr>
        <w:t xml:space="preserve"> </w:t>
      </w:r>
      <w:r>
        <w:rPr>
          <w:rFonts w:ascii="Arial (W1)" w:hAnsi="Arial (W1)" w:hint="eastAsia"/>
          <w:rtl/>
        </w:rPr>
        <w:t>משמעותית</w:t>
      </w:r>
      <w:r>
        <w:rPr>
          <w:rFonts w:ascii="Arial (W1)" w:hAnsi="Arial (W1)"/>
          <w:rtl/>
        </w:rPr>
        <w:t xml:space="preserve">, </w:t>
      </w:r>
      <w:r>
        <w:rPr>
          <w:rFonts w:ascii="Arial (W1)" w:hAnsi="Arial (W1)" w:hint="eastAsia"/>
          <w:rtl/>
        </w:rPr>
        <w:t>בערכים</w:t>
      </w:r>
      <w:r>
        <w:rPr>
          <w:rFonts w:ascii="Arial (W1)" w:hAnsi="Arial (W1)"/>
          <w:rtl/>
        </w:rPr>
        <w:t xml:space="preserve"> </w:t>
      </w:r>
      <w:r>
        <w:rPr>
          <w:rFonts w:ascii="Arial (W1)" w:hAnsi="Arial (W1)" w:hint="eastAsia"/>
          <w:rtl/>
        </w:rPr>
        <w:t>החברתיים</w:t>
      </w:r>
      <w:r>
        <w:rPr>
          <w:rFonts w:ascii="Arial (W1)" w:hAnsi="Arial (W1)"/>
          <w:rtl/>
        </w:rPr>
        <w:t xml:space="preserve"> </w:t>
      </w:r>
      <w:r>
        <w:rPr>
          <w:rFonts w:ascii="Arial (W1)" w:hAnsi="Arial (W1)" w:hint="eastAsia"/>
          <w:rtl/>
        </w:rPr>
        <w:t>שנזכרו</w:t>
      </w:r>
      <w:r>
        <w:rPr>
          <w:rFonts w:ascii="Arial (W1)" w:hAnsi="Arial (W1)"/>
          <w:rtl/>
        </w:rPr>
        <w:t xml:space="preserve"> </w:t>
      </w:r>
      <w:r>
        <w:rPr>
          <w:rFonts w:ascii="Arial (W1)" w:hAnsi="Arial (W1)" w:hint="eastAsia"/>
          <w:rtl/>
        </w:rPr>
        <w:t>לעיל</w:t>
      </w:r>
      <w:r>
        <w:rPr>
          <w:rFonts w:ascii="Arial (W1)" w:hAnsi="Arial (W1)"/>
          <w:rtl/>
        </w:rPr>
        <w:t>.</w:t>
      </w:r>
    </w:p>
    <w:p w14:paraId="45C71747" w14:textId="77777777" w:rsidR="00AE261C" w:rsidRDefault="00AE261C">
      <w:pPr>
        <w:spacing w:line="360" w:lineRule="auto"/>
        <w:jc w:val="both"/>
        <w:rPr>
          <w:rFonts w:ascii="Arial (W1)" w:hAnsi="Arial (W1)"/>
          <w:rtl/>
        </w:rPr>
      </w:pPr>
    </w:p>
    <w:p w14:paraId="01D4DB42" w14:textId="77777777" w:rsidR="00AE261C" w:rsidRDefault="0040316E">
      <w:pPr>
        <w:spacing w:line="360" w:lineRule="auto"/>
        <w:ind w:left="720" w:hanging="720"/>
        <w:jc w:val="both"/>
      </w:pPr>
      <w:r>
        <w:rPr>
          <w:rtl/>
        </w:rPr>
        <w:t>17.</w:t>
      </w:r>
      <w:r>
        <w:rPr>
          <w:rtl/>
        </w:rPr>
        <w:tab/>
        <w:t xml:space="preserve">לעניין מדיניות הענישה בעבירות אלימות חמורות, ככלי להטמעת סטנדרטים של התנהגות בהיבט של </w:t>
      </w:r>
      <w:r>
        <w:rPr>
          <w:u w:val="single"/>
          <w:rtl/>
        </w:rPr>
        <w:t>ההלימה</w:t>
      </w:r>
      <w:r>
        <w:rPr>
          <w:rtl/>
        </w:rPr>
        <w:t xml:space="preserve"> בין חומרתן של עבירות אלימות חמורות לבין הענישה עליהן ולעניין הצורך של החברה בביטוי הולם לחומרה ולזעזוע בו היא רואה עבירות אלימות חמורות, ראוי להפנות לדברי כבוד השופטת שטרסברג-כהן ב</w:t>
      </w:r>
      <w:hyperlink r:id="rId39" w:history="1">
        <w:r w:rsidR="00303654" w:rsidRPr="00303654">
          <w:rPr>
            <w:rStyle w:val="Hyperlink"/>
            <w:rtl/>
          </w:rPr>
          <w:t>ע"פ 4872/95 מדינת ישראל נ' אילון, פ"ד נג</w:t>
        </w:r>
      </w:hyperlink>
      <w:r>
        <w:rPr>
          <w:rtl/>
        </w:rPr>
        <w:t xml:space="preserve"> (3), 1, עמ' 8-9: </w:t>
      </w:r>
    </w:p>
    <w:p w14:paraId="5DEC2BFF" w14:textId="77777777" w:rsidR="00AE261C" w:rsidRDefault="0040316E">
      <w:pPr>
        <w:spacing w:line="360" w:lineRule="auto"/>
        <w:ind w:left="1286" w:right="540"/>
        <w:jc w:val="both"/>
        <w:rPr>
          <w:b/>
          <w:bCs/>
          <w:sz w:val="20"/>
          <w:szCs w:val="20"/>
          <w:rtl/>
        </w:rPr>
      </w:pPr>
      <w:r>
        <w:rPr>
          <w:sz w:val="18"/>
          <w:szCs w:val="18"/>
          <w:rtl/>
        </w:rPr>
        <w:br/>
      </w:r>
      <w:r>
        <w:rPr>
          <w:b/>
          <w:bCs/>
          <w:sz w:val="20"/>
          <w:szCs w:val="20"/>
          <w:rtl/>
        </w:rPr>
        <w:t>"</w:t>
      </w:r>
      <w:r>
        <w:rPr>
          <w:b/>
          <w:bCs/>
          <w:sz w:val="22"/>
          <w:szCs w:val="22"/>
          <w:rtl/>
        </w:rPr>
        <w:t>מבחינת האינטרס הציבורי, אין זה מספיק להטמיע בחוק סטנדרטים של התנהגות. הציבור חייב לראותם מיושמים בכל עת ולראות בהם חלק בלתי נפרד מנוהגים חברתיים מקובלים המגינים על גופו, רכושו וכבודו של כל אחד מתוכו. ענישה סלחנית במקרים של התנהגות עבריינית חמורה, עלולה להביא להתמוטטות עכבות מוסריות, להתפרש כהתפשרות על ערכים ועל נורמות, לפגוע באמינות מימושו של האיום בעונש מאחורי החוק ולהעביר מסר שלילי לעבריינים פוטנציאליים המועדים לבצע עבירות מאותו סוג. באותו אופן בו השתת עונש ממשי הוא בבחינת ביטוי חברתי חריף לגינוי לו ראויים המעשים החמורים, כך אימוץ הגישה הסלחנית תחליש הכרת האיסור שבהתנהגות</w:t>
      </w:r>
      <w:r>
        <w:rPr>
          <w:b/>
          <w:bCs/>
          <w:sz w:val="20"/>
          <w:szCs w:val="20"/>
          <w:rtl/>
        </w:rPr>
        <w:t>".</w:t>
      </w:r>
    </w:p>
    <w:p w14:paraId="4860B83F" w14:textId="77777777" w:rsidR="00AE261C" w:rsidRDefault="00AE261C">
      <w:pPr>
        <w:spacing w:line="360" w:lineRule="auto"/>
        <w:ind w:left="746" w:right="540"/>
        <w:jc w:val="both"/>
        <w:rPr>
          <w:rtl/>
        </w:rPr>
      </w:pPr>
    </w:p>
    <w:p w14:paraId="418914DD" w14:textId="77777777" w:rsidR="00AE261C" w:rsidRDefault="0040316E">
      <w:pPr>
        <w:shd w:val="clear" w:color="auto" w:fill="FFFFFF"/>
        <w:spacing w:line="360" w:lineRule="auto"/>
        <w:ind w:left="720"/>
        <w:jc w:val="both"/>
        <w:rPr>
          <w:rtl/>
        </w:rPr>
      </w:pPr>
      <w:r>
        <w:rPr>
          <w:rtl/>
        </w:rPr>
        <w:t xml:space="preserve">על החומרה והסכנה הרבה הטמונות ביריות מכלי נשק בשטח מגורים, עמד ביהמ"ש העליון בענין </w:t>
      </w:r>
      <w:hyperlink r:id="rId40" w:history="1">
        <w:r w:rsidR="00303654" w:rsidRPr="00303654">
          <w:rPr>
            <w:rStyle w:val="Hyperlink"/>
            <w:rtl/>
          </w:rPr>
          <w:t>ע"פ 5753/04</w:t>
        </w:r>
      </w:hyperlink>
      <w:r>
        <w:rPr>
          <w:b/>
          <w:bCs/>
          <w:rtl/>
        </w:rPr>
        <w:t xml:space="preserve"> </w:t>
      </w:r>
      <w:r>
        <w:rPr>
          <w:rFonts w:ascii="Arial" w:hAnsi="Arial"/>
          <w:b/>
          <w:bCs/>
          <w:rtl/>
        </w:rPr>
        <w:t xml:space="preserve"> מדינת ישראל נ' ירון רייכמן</w:t>
      </w:r>
      <w:r>
        <w:rPr>
          <w:rFonts w:ascii="Arial" w:hAnsi="Arial"/>
          <w:rtl/>
        </w:rPr>
        <w:t>, (7.2.2005).</w:t>
      </w:r>
      <w:r>
        <w:rPr>
          <w:rtl/>
        </w:rPr>
        <w:t xml:space="preserve">שם נאמר: </w:t>
      </w:r>
    </w:p>
    <w:p w14:paraId="42F2432B" w14:textId="77777777" w:rsidR="00AE261C" w:rsidRDefault="00AE261C">
      <w:pPr>
        <w:shd w:val="clear" w:color="auto" w:fill="FFFFFF"/>
        <w:spacing w:line="360" w:lineRule="auto"/>
        <w:ind w:firstLine="720"/>
        <w:jc w:val="both"/>
        <w:rPr>
          <w:rtl/>
        </w:rPr>
      </w:pPr>
    </w:p>
    <w:p w14:paraId="63079D23" w14:textId="77777777" w:rsidR="00AE261C" w:rsidRDefault="0040316E">
      <w:pPr>
        <w:shd w:val="clear" w:color="auto" w:fill="FFFFFF"/>
        <w:spacing w:line="360" w:lineRule="auto"/>
        <w:ind w:left="1440" w:right="540"/>
        <w:jc w:val="both"/>
        <w:rPr>
          <w:sz w:val="22"/>
          <w:szCs w:val="22"/>
          <w:rtl/>
        </w:rPr>
      </w:pPr>
      <w:r>
        <w:rPr>
          <w:rtl/>
        </w:rPr>
        <w:t>"</w:t>
      </w:r>
      <w:r>
        <w:rPr>
          <w:b/>
          <w:bCs/>
          <w:sz w:val="22"/>
          <w:szCs w:val="22"/>
          <w:rtl/>
        </w:rPr>
        <w:t xml:space="preserve">לאחרונה נתקלים אנו במעשי בריונות שלא ידענו בעבר. שאם בעבר יישבו צעירים, וגם מי שאינם צעירים, חילוקי דעות שביניהם בסכינים שנעצו בגופו של הזולת - 'תת תרבות הסכין' קראנו לתופעה ממאירה זו - הנה כיום עלינו - או שמא נאמר: ירדנו - ברמה ובחומרה; לא עוד יישוב סכסוכים בנשק קר אלא יישוב סכסוכים בנשק חם. 'סכסוכים' קראנו לאותם חילוקי דעות שאנשים מבקשים ליישבם באלימות קשה, אלא שלמרבה התמיהה והצער אין המדובר, ברוב המקרים, בסכסוכים של ממש אלא בסכסוכים שניתן לכנותם סכסוכי-זוטא. </w:t>
      </w:r>
      <w:r>
        <w:rPr>
          <w:sz w:val="22"/>
          <w:szCs w:val="22"/>
          <w:rtl/>
        </w:rPr>
        <w:t>[...]</w:t>
      </w:r>
      <w:r>
        <w:rPr>
          <w:b/>
          <w:bCs/>
          <w:sz w:val="22"/>
          <w:szCs w:val="22"/>
          <w:rtl/>
        </w:rPr>
        <w:t xml:space="preserve">. </w:t>
      </w:r>
    </w:p>
    <w:p w14:paraId="362443B9" w14:textId="77777777" w:rsidR="00AE261C" w:rsidRDefault="00AE261C">
      <w:pPr>
        <w:shd w:val="clear" w:color="auto" w:fill="FFFFFF"/>
        <w:spacing w:line="360" w:lineRule="auto"/>
        <w:ind w:left="720" w:firstLine="720"/>
        <w:jc w:val="both"/>
        <w:rPr>
          <w:sz w:val="22"/>
          <w:szCs w:val="22"/>
          <w:rtl/>
        </w:rPr>
      </w:pPr>
    </w:p>
    <w:p w14:paraId="2846DB49" w14:textId="77777777" w:rsidR="00AE261C" w:rsidRDefault="0040316E">
      <w:pPr>
        <w:shd w:val="clear" w:color="auto" w:fill="FFFFFF"/>
        <w:spacing w:line="360" w:lineRule="auto"/>
        <w:ind w:left="1440" w:right="540"/>
        <w:jc w:val="both"/>
        <w:rPr>
          <w:sz w:val="22"/>
          <w:szCs w:val="22"/>
          <w:rtl/>
        </w:rPr>
      </w:pPr>
      <w:r>
        <w:rPr>
          <w:b/>
          <w:bCs/>
          <w:sz w:val="22"/>
          <w:szCs w:val="22"/>
          <w:rtl/>
        </w:rPr>
        <w:t xml:space="preserve">תופעה נוראה זו פשתה בחברתנו, היתה כמחלה ממארת, וחובה היא המוטלת עלינו, על בית-המשפט, להעלות תרומתו למלחמה קשה זו. </w:t>
      </w:r>
      <w:r>
        <w:rPr>
          <w:sz w:val="22"/>
          <w:szCs w:val="22"/>
          <w:rtl/>
        </w:rPr>
        <w:t>[...]</w:t>
      </w:r>
      <w:r>
        <w:rPr>
          <w:b/>
          <w:bCs/>
          <w:sz w:val="22"/>
          <w:szCs w:val="22"/>
          <w:rtl/>
        </w:rPr>
        <w:t xml:space="preserve">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 </w:t>
      </w:r>
    </w:p>
    <w:p w14:paraId="41575982" w14:textId="77777777" w:rsidR="00AE261C" w:rsidRDefault="00AE261C">
      <w:pPr>
        <w:shd w:val="clear" w:color="auto" w:fill="FFFFFF"/>
        <w:spacing w:line="360" w:lineRule="auto"/>
        <w:ind w:right="540" w:firstLine="720"/>
        <w:jc w:val="both"/>
        <w:rPr>
          <w:b/>
          <w:bCs/>
          <w:sz w:val="22"/>
          <w:szCs w:val="22"/>
          <w:rtl/>
        </w:rPr>
      </w:pPr>
    </w:p>
    <w:p w14:paraId="4F11AFD6" w14:textId="77777777" w:rsidR="00AE261C" w:rsidRDefault="0040316E">
      <w:pPr>
        <w:shd w:val="clear" w:color="auto" w:fill="FFFFFF"/>
        <w:spacing w:line="360" w:lineRule="auto"/>
        <w:ind w:left="1440" w:right="540"/>
        <w:jc w:val="both"/>
        <w:rPr>
          <w:rtl/>
        </w:rPr>
      </w:pPr>
      <w:r>
        <w:rPr>
          <w:b/>
          <w:bCs/>
          <w:sz w:val="22"/>
          <w:szCs w:val="22"/>
          <w:u w:val="single"/>
          <w:rtl/>
        </w:rPr>
        <w:t>ראשית לכל נזכור את יסוד הגמול שבענישה</w:t>
      </w:r>
      <w:r>
        <w:rPr>
          <w:b/>
          <w:bCs/>
          <w:sz w:val="22"/>
          <w:szCs w:val="22"/>
          <w:rtl/>
        </w:rPr>
        <w:t>. אדם העושה מעשה רע, מעשה הפורע סדרי חברה, חייב לדעת כי החברה תשיב לו כגמולו. מעשה רע ייגמל בעונש קשה, מעשה רע מאד ייגמל בעונש קשה מאד</w:t>
      </w:r>
      <w:r>
        <w:rPr>
          <w:rtl/>
        </w:rPr>
        <w:t>".</w:t>
      </w:r>
      <w:r>
        <w:rPr>
          <w:sz w:val="20"/>
          <w:szCs w:val="20"/>
          <w:rtl/>
        </w:rPr>
        <w:t xml:space="preserve"> </w:t>
      </w:r>
      <w:r>
        <w:rPr>
          <w:rtl/>
        </w:rPr>
        <w:t>(ההדגשה אינה במקור)</w:t>
      </w:r>
    </w:p>
    <w:p w14:paraId="749375E3" w14:textId="77777777" w:rsidR="00AE261C" w:rsidRDefault="00AE261C">
      <w:pPr>
        <w:shd w:val="clear" w:color="auto" w:fill="FFFFFF"/>
        <w:spacing w:line="360" w:lineRule="auto"/>
        <w:jc w:val="both"/>
        <w:rPr>
          <w:rtl/>
        </w:rPr>
      </w:pPr>
    </w:p>
    <w:p w14:paraId="581E7ACD" w14:textId="77777777" w:rsidR="00AE261C" w:rsidRDefault="0040316E">
      <w:pPr>
        <w:shd w:val="clear" w:color="auto" w:fill="FFFFFF"/>
        <w:spacing w:line="360" w:lineRule="auto"/>
        <w:ind w:left="720" w:hanging="720"/>
        <w:jc w:val="both"/>
        <w:rPr>
          <w:rtl/>
        </w:rPr>
      </w:pPr>
      <w:r>
        <w:rPr>
          <w:rtl/>
        </w:rPr>
        <w:t>18.</w:t>
      </w:r>
      <w:r>
        <w:rPr>
          <w:rtl/>
        </w:rPr>
        <w:tab/>
        <w:t xml:space="preserve">חברה מתוקנת אינה יכולה להשלים עם מצב בו, בשל סכסוך כזה או אחר, או בשל "סיבה" הנראית מוצדקת בעיני מאן דהו, יינקטו פעולות אלימוּת חמורות, המסכנות חיים. עיקרון ההלימה והגמול מחייבים ענישה מחמירה בגין מעשים מסוג זה וזאת - גם כאשר מדובר באנשים נורמטיביים, נעדרי עבר פלילי וחובתו של ביהמ"ש לומר דברו באשר לחומרה  היתירה בה יש לראות מעשי ירי שכאלה.  </w:t>
      </w:r>
    </w:p>
    <w:p w14:paraId="2459F5B2" w14:textId="77777777" w:rsidR="00AE261C" w:rsidRDefault="00AE261C">
      <w:pPr>
        <w:shd w:val="clear" w:color="auto" w:fill="FFFFFF"/>
        <w:spacing w:line="360" w:lineRule="auto"/>
        <w:jc w:val="both"/>
        <w:rPr>
          <w:rtl/>
        </w:rPr>
      </w:pPr>
    </w:p>
    <w:p w14:paraId="2A3384BB" w14:textId="77777777" w:rsidR="00AE261C" w:rsidRDefault="0040316E">
      <w:pPr>
        <w:shd w:val="clear" w:color="auto" w:fill="FFFFFF"/>
        <w:spacing w:line="360" w:lineRule="auto"/>
        <w:ind w:left="720"/>
        <w:jc w:val="both"/>
        <w:rPr>
          <w:rtl/>
        </w:rPr>
      </w:pPr>
      <w:r>
        <w:rPr>
          <w:rtl/>
        </w:rPr>
        <w:t xml:space="preserve">קשה להבין כיצד ויכוח על מה בכך, כמו חלופי דברים בנוגע לכלב, במהלכם יצאה אחת המתלוננות וביקשה מאחיו של הנאשם לעזוב את מתחם ביתה הוביל את הנאשם לחזור אל סמוך למתחם הבית כשהוא מצויד בנשק, לירות באמצעותו על אחת המתלוננות ולאיים על האחרת.  </w:t>
      </w:r>
    </w:p>
    <w:p w14:paraId="1577D653" w14:textId="77777777" w:rsidR="00AE261C" w:rsidRDefault="00AE261C">
      <w:pPr>
        <w:shd w:val="clear" w:color="auto" w:fill="FFFFFF"/>
        <w:spacing w:line="360" w:lineRule="auto"/>
        <w:ind w:firstLine="720"/>
        <w:jc w:val="both"/>
        <w:rPr>
          <w:rtl/>
        </w:rPr>
      </w:pPr>
    </w:p>
    <w:p w14:paraId="3165E035" w14:textId="77777777" w:rsidR="00AE261C" w:rsidRDefault="0040316E">
      <w:pPr>
        <w:shd w:val="clear" w:color="auto" w:fill="FFFFFF"/>
        <w:spacing w:line="360" w:lineRule="auto"/>
        <w:ind w:left="720" w:hanging="720"/>
        <w:jc w:val="both"/>
        <w:rPr>
          <w:rtl/>
        </w:rPr>
      </w:pPr>
      <w:r>
        <w:rPr>
          <w:rtl/>
        </w:rPr>
        <w:t>19.</w:t>
      </w:r>
      <w:r>
        <w:rPr>
          <w:rtl/>
        </w:rPr>
        <w:tab/>
        <w:t xml:space="preserve">בענייננו מדובר בניסיון לחבול חבלה חמורה, ניסיון אשר, למזלו של הנאשם (ושוודאי למזלה של סדיקה), לא צלח אולם גם הניסיון וגם העבירה המושלמת פוגעים באותם ערכים חברתיים מוגנים ואף חומרת עבירת הניסיון רבה היא. </w:t>
      </w:r>
    </w:p>
    <w:p w14:paraId="2C57119E" w14:textId="77777777" w:rsidR="00AE261C" w:rsidRDefault="00AE261C">
      <w:pPr>
        <w:shd w:val="clear" w:color="auto" w:fill="FFFFFF"/>
        <w:spacing w:line="360" w:lineRule="auto"/>
        <w:ind w:firstLine="720"/>
        <w:jc w:val="both"/>
        <w:rPr>
          <w:rtl/>
        </w:rPr>
      </w:pPr>
    </w:p>
    <w:p w14:paraId="234BB55D" w14:textId="77777777" w:rsidR="00AE261C" w:rsidRDefault="0040316E">
      <w:pPr>
        <w:shd w:val="clear" w:color="auto" w:fill="FFFFFF"/>
        <w:spacing w:line="360" w:lineRule="auto"/>
        <w:ind w:left="720"/>
        <w:jc w:val="both"/>
        <w:rPr>
          <w:rtl/>
        </w:rPr>
      </w:pPr>
      <w:r>
        <w:rPr>
          <w:rtl/>
        </w:rPr>
        <w:t xml:space="preserve">בבוא ביהמ"ש לגזור את העונש ההולם, עליו להתחשב, בין היתר, גם בשאלה אם, בפועל, נגרמו נזקי גוף כתוצאה מביצוע העבירה, אם לאו. כך - לפני תיקון 113 וכך גם לאחר התיקון (ראו </w:t>
      </w:r>
      <w:hyperlink r:id="rId41" w:history="1">
        <w:r w:rsidR="009D6508" w:rsidRPr="009D6508">
          <w:rPr>
            <w:color w:val="0000FF"/>
            <w:u w:val="single"/>
            <w:rtl/>
          </w:rPr>
          <w:t>סעיף 40ט(א)(4)</w:t>
        </w:r>
      </w:hyperlink>
      <w:r>
        <w:rPr>
          <w:rtl/>
        </w:rPr>
        <w:t xml:space="preserve"> ל</w:t>
      </w:r>
      <w:hyperlink r:id="rId42" w:history="1">
        <w:r w:rsidR="00303654" w:rsidRPr="00303654">
          <w:rPr>
            <w:rStyle w:val="Hyperlink"/>
            <w:rtl/>
          </w:rPr>
          <w:t>חוק העונשין</w:t>
        </w:r>
      </w:hyperlink>
      <w:r>
        <w:rPr>
          <w:rtl/>
        </w:rPr>
        <w:t xml:space="preserve">). ככל שבפועל נגרמו נזקי גוף וככל שאלה חמורים יותר, כך יש להחמיר בענישה וככל שבפועל לא נגרמו נזקי גוף, יש בכך כדי להפחית ממידת הענישה. </w:t>
      </w:r>
    </w:p>
    <w:p w14:paraId="2A7977E5" w14:textId="77777777" w:rsidR="00AE261C" w:rsidRDefault="00AE261C">
      <w:pPr>
        <w:shd w:val="clear" w:color="auto" w:fill="FFFFFF"/>
        <w:spacing w:line="360" w:lineRule="auto"/>
        <w:ind w:left="720"/>
        <w:jc w:val="both"/>
        <w:rPr>
          <w:rtl/>
        </w:rPr>
      </w:pPr>
    </w:p>
    <w:p w14:paraId="10F94E22" w14:textId="77777777" w:rsidR="00AE261C" w:rsidRDefault="0040316E">
      <w:pPr>
        <w:shd w:val="clear" w:color="auto" w:fill="FFFFFF"/>
        <w:spacing w:line="360" w:lineRule="auto"/>
        <w:ind w:left="720"/>
        <w:jc w:val="both"/>
        <w:rPr>
          <w:rtl/>
        </w:rPr>
      </w:pPr>
      <w:r>
        <w:rPr>
          <w:rtl/>
        </w:rPr>
        <w:t>עם זאת, על פי תיקון 113, על ביהמ"ש להביא בחשבון גם את הנזק שהיה צפוי להיגרם כתוצאה ממעשה העבירה ובענייננו אין ספק שסדיקה היתה עלולה להיפגע מהכדורים שנורו לעברה וכי עלול היה להיגרם לה נזק בריאותי חמור ואולי אף למעלה מכך.</w:t>
      </w:r>
    </w:p>
    <w:p w14:paraId="47371BD5" w14:textId="77777777" w:rsidR="00AE261C" w:rsidRDefault="0040316E">
      <w:pPr>
        <w:shd w:val="clear" w:color="auto" w:fill="FFFFFF"/>
        <w:spacing w:line="360" w:lineRule="auto"/>
        <w:jc w:val="both"/>
        <w:rPr>
          <w:rtl/>
        </w:rPr>
      </w:pPr>
      <w:r>
        <w:rPr>
          <w:rtl/>
        </w:rPr>
        <w:tab/>
      </w:r>
    </w:p>
    <w:p w14:paraId="28339E09" w14:textId="77777777" w:rsidR="00AE261C" w:rsidRDefault="0040316E">
      <w:pPr>
        <w:shd w:val="clear" w:color="auto" w:fill="FFFFFF"/>
        <w:spacing w:line="360" w:lineRule="auto"/>
        <w:ind w:left="720" w:hanging="720"/>
        <w:jc w:val="both"/>
        <w:rPr>
          <w:rtl/>
        </w:rPr>
      </w:pPr>
      <w:r>
        <w:rPr>
          <w:rtl/>
        </w:rPr>
        <w:t>20.</w:t>
      </w:r>
      <w:r>
        <w:rPr>
          <w:rtl/>
        </w:rPr>
        <w:tab/>
        <w:t xml:space="preserve">מאחר שמדובר באירוע מתמשך אף אני סבורה, כי ראוי לקבוע מתחם ענישה אחד למכלול העבירות בהן הורשע הנאשם. לאחר ששקלתי את כל השיקולים דלעיל, לרבות למדיניות הענישה הנוהגת, סבורה אני, כי מתחם העונש ההולם, במקרה דנן, הוא זה אשר צוין על ידי המאשימה, היינו - בין 3 ל- 6 שנות מאסר בפועל בתוספת  עונשים נלווים. </w:t>
      </w:r>
    </w:p>
    <w:p w14:paraId="5F428913" w14:textId="77777777" w:rsidR="00AE261C" w:rsidRDefault="00AE261C">
      <w:pPr>
        <w:shd w:val="clear" w:color="auto" w:fill="FFFFFF"/>
        <w:spacing w:line="360" w:lineRule="auto"/>
        <w:ind w:left="720" w:hanging="720"/>
        <w:jc w:val="both"/>
        <w:rPr>
          <w:rtl/>
        </w:rPr>
      </w:pPr>
    </w:p>
    <w:p w14:paraId="16917486" w14:textId="77777777" w:rsidR="00AE261C" w:rsidRDefault="0040316E">
      <w:pPr>
        <w:pStyle w:val="P00"/>
        <w:spacing w:before="72" w:line="360" w:lineRule="auto"/>
        <w:ind w:left="0" w:right="1134"/>
        <w:rPr>
          <w:rStyle w:val="big-number"/>
          <w:rFonts w:cs="David"/>
          <w:b/>
          <w:bCs/>
          <w:noProof w:val="0"/>
          <w:u w:val="single"/>
          <w:rtl/>
        </w:rPr>
      </w:pPr>
      <w:r>
        <w:rPr>
          <w:rStyle w:val="big-number"/>
          <w:rFonts w:cs="David"/>
          <w:b/>
          <w:bCs/>
          <w:noProof w:val="0"/>
          <w:u w:val="single"/>
          <w:rtl/>
        </w:rPr>
        <w:t>גזירת העונש בתוך מתחם הענישה</w:t>
      </w:r>
      <w:r>
        <w:rPr>
          <w:rStyle w:val="big-number"/>
          <w:rFonts w:cs="David"/>
          <w:b/>
          <w:bCs/>
          <w:noProof w:val="0"/>
          <w:rtl/>
        </w:rPr>
        <w:t xml:space="preserve"> :</w:t>
      </w:r>
    </w:p>
    <w:p w14:paraId="652FEB41" w14:textId="77777777" w:rsidR="00AE261C" w:rsidRDefault="00AE261C">
      <w:pPr>
        <w:pStyle w:val="P00"/>
        <w:tabs>
          <w:tab w:val="clear" w:pos="624"/>
          <w:tab w:val="left" w:pos="26"/>
        </w:tabs>
        <w:spacing w:before="72" w:line="360" w:lineRule="auto"/>
        <w:ind w:left="26"/>
        <w:rPr>
          <w:rStyle w:val="big-number"/>
          <w:rFonts w:cs="David"/>
          <w:noProof w:val="0"/>
          <w:sz w:val="24"/>
          <w:szCs w:val="24"/>
          <w:rtl/>
        </w:rPr>
      </w:pPr>
    </w:p>
    <w:p w14:paraId="7A610DC0" w14:textId="77777777" w:rsidR="00AE261C" w:rsidRDefault="0040316E">
      <w:pPr>
        <w:pStyle w:val="P00"/>
        <w:tabs>
          <w:tab w:val="clear" w:pos="624"/>
          <w:tab w:val="left" w:pos="26"/>
        </w:tabs>
        <w:spacing w:before="72" w:line="360" w:lineRule="auto"/>
        <w:ind w:left="720" w:hanging="694"/>
        <w:rPr>
          <w:rStyle w:val="big-number"/>
          <w:rFonts w:cs="David"/>
          <w:noProof w:val="0"/>
          <w:sz w:val="24"/>
          <w:szCs w:val="24"/>
          <w:rtl/>
        </w:rPr>
      </w:pPr>
      <w:r>
        <w:rPr>
          <w:rStyle w:val="big-number"/>
          <w:rFonts w:cs="David"/>
          <w:noProof w:val="0"/>
          <w:sz w:val="24"/>
          <w:szCs w:val="24"/>
          <w:rtl/>
        </w:rPr>
        <w:t>21.</w:t>
      </w:r>
      <w:r>
        <w:rPr>
          <w:rStyle w:val="big-number"/>
          <w:rFonts w:cs="David"/>
          <w:noProof w:val="0"/>
          <w:sz w:val="24"/>
          <w:szCs w:val="24"/>
          <w:rtl/>
        </w:rPr>
        <w:tab/>
        <w:t xml:space="preserve">אומר, ראשית, כי העבירה של חבלה חמורה מפעילה תנאי שהושת על עבירת תקיפה, שכן היא כוללת בחובה את יסודות עבירת התקיפה [ראו: </w:t>
      </w:r>
      <w:hyperlink r:id="rId43" w:history="1">
        <w:r w:rsidR="00303654" w:rsidRPr="00303654">
          <w:rPr>
            <w:rStyle w:val="Hyperlink"/>
            <w:rFonts w:cs="David"/>
            <w:noProof w:val="0"/>
            <w:sz w:val="24"/>
            <w:szCs w:val="24"/>
            <w:rtl/>
          </w:rPr>
          <w:t>ע"פ 49/80 עמוס מסילתי נ' מדינת ישראל פ"ד לד</w:t>
        </w:r>
      </w:hyperlink>
      <w:r>
        <w:rPr>
          <w:rStyle w:val="big-number"/>
          <w:rFonts w:cs="David"/>
          <w:noProof w:val="0"/>
          <w:sz w:val="24"/>
          <w:szCs w:val="24"/>
          <w:rtl/>
        </w:rPr>
        <w:t xml:space="preserve">(3) 808, 810]. עוד יש לומר, כי כיום, יישום של </w:t>
      </w:r>
      <w:hyperlink r:id="rId44" w:history="1">
        <w:r w:rsidR="009D6508" w:rsidRPr="009D6508">
          <w:rPr>
            <w:rStyle w:val="big-number"/>
            <w:rFonts w:cs="David"/>
            <w:noProof w:val="0"/>
            <w:color w:val="0000FF"/>
            <w:sz w:val="24"/>
            <w:szCs w:val="24"/>
            <w:u w:val="single"/>
            <w:rtl/>
          </w:rPr>
          <w:t>סעיף 34ד'</w:t>
        </w:r>
      </w:hyperlink>
      <w:r>
        <w:rPr>
          <w:rStyle w:val="big-number"/>
          <w:rFonts w:cs="David"/>
          <w:noProof w:val="0"/>
          <w:sz w:val="24"/>
          <w:szCs w:val="24"/>
          <w:rtl/>
        </w:rPr>
        <w:t xml:space="preserve"> ל</w:t>
      </w:r>
      <w:hyperlink r:id="rId45" w:history="1">
        <w:r w:rsidR="00303654" w:rsidRPr="00303654">
          <w:rPr>
            <w:rStyle w:val="Hyperlink"/>
            <w:rFonts w:cs="David"/>
            <w:noProof w:val="0"/>
            <w:sz w:val="24"/>
            <w:szCs w:val="24"/>
            <w:rtl/>
          </w:rPr>
          <w:t>חוק העונשין</w:t>
        </w:r>
      </w:hyperlink>
      <w:r>
        <w:rPr>
          <w:rStyle w:val="big-number"/>
          <w:rFonts w:cs="David"/>
          <w:noProof w:val="0"/>
          <w:sz w:val="24"/>
          <w:szCs w:val="24"/>
          <w:rtl/>
        </w:rPr>
        <w:t xml:space="preserve"> </w:t>
      </w:r>
      <w:r>
        <w:rPr>
          <w:rFonts w:cs="David"/>
          <w:noProof w:val="0"/>
          <w:sz w:val="24"/>
          <w:szCs w:val="24"/>
          <w:rtl/>
        </w:rPr>
        <w:t>הקובע כי "</w:t>
      </w:r>
      <w:r>
        <w:rPr>
          <w:rFonts w:cs="David"/>
          <w:b/>
          <w:bCs/>
          <w:noProof w:val="0"/>
          <w:sz w:val="24"/>
          <w:szCs w:val="24"/>
          <w:rtl/>
        </w:rPr>
        <w:t>.... כל דין החל על הביצוע העיקרי של העבירה המושלמת חל גם על ניסיון, שידול, ניסיון לשידול או סיוע לאותה עבירה</w:t>
      </w:r>
      <w:r>
        <w:rPr>
          <w:rFonts w:cs="David"/>
          <w:noProof w:val="0"/>
          <w:sz w:val="24"/>
          <w:szCs w:val="24"/>
          <w:rtl/>
        </w:rPr>
        <w:t xml:space="preserve">", </w:t>
      </w:r>
      <w:r>
        <w:rPr>
          <w:rStyle w:val="big-number"/>
          <w:rFonts w:cs="David"/>
          <w:noProof w:val="0"/>
          <w:sz w:val="24"/>
          <w:szCs w:val="24"/>
          <w:rtl/>
        </w:rPr>
        <w:t>מחייב מסקנה, כי גם ניסיון לעבור עבירה הכלולה בתנאי מפעיל את התנאי , כפי שהובהר ב</w:t>
      </w:r>
      <w:hyperlink r:id="rId46" w:history="1">
        <w:r w:rsidR="00303654" w:rsidRPr="00303654">
          <w:rPr>
            <w:rStyle w:val="Hyperlink"/>
            <w:rFonts w:cs="David"/>
            <w:noProof w:val="0"/>
            <w:sz w:val="24"/>
            <w:szCs w:val="24"/>
            <w:rtl/>
          </w:rPr>
          <w:t>ע"פ 4517/04</w:t>
        </w:r>
      </w:hyperlink>
      <w:r>
        <w:rPr>
          <w:rStyle w:val="big-number"/>
          <w:rFonts w:cs="David"/>
          <w:noProof w:val="0"/>
          <w:sz w:val="24"/>
          <w:szCs w:val="24"/>
          <w:rtl/>
        </w:rPr>
        <w:t xml:space="preserve"> הנ"ל, אליו הפנתה ב"כ המאשימה, בחוות הדעת של השופט י. עדיאל ושל הנשיא גרוניס (אז-כשופט). למעשה, גם הסנגור לא טען אחרת. </w:t>
      </w:r>
    </w:p>
    <w:p w14:paraId="78598997" w14:textId="77777777" w:rsidR="00AE261C" w:rsidRDefault="0040316E">
      <w:pPr>
        <w:pStyle w:val="P00"/>
        <w:spacing w:before="72" w:line="360" w:lineRule="auto"/>
        <w:ind w:left="624"/>
        <w:rPr>
          <w:rStyle w:val="big-number"/>
          <w:rFonts w:cs="David"/>
          <w:b/>
          <w:bCs/>
          <w:noProof w:val="0"/>
          <w:sz w:val="24"/>
          <w:szCs w:val="24"/>
          <w:u w:val="single"/>
          <w:rtl/>
        </w:rPr>
      </w:pPr>
      <w:r>
        <w:rPr>
          <w:rFonts w:cs="David"/>
          <w:noProof w:val="0"/>
          <w:sz w:val="24"/>
          <w:szCs w:val="24"/>
          <w:rtl/>
        </w:rPr>
        <w:t xml:space="preserve"> </w:t>
      </w:r>
    </w:p>
    <w:p w14:paraId="1E005607" w14:textId="77777777" w:rsidR="00AE261C" w:rsidRDefault="0040316E">
      <w:pPr>
        <w:pStyle w:val="P00"/>
        <w:spacing w:before="72" w:line="360" w:lineRule="auto"/>
        <w:ind w:left="624" w:hanging="624"/>
        <w:rPr>
          <w:rStyle w:val="big-number"/>
          <w:rFonts w:cs="David"/>
          <w:noProof w:val="0"/>
          <w:sz w:val="18"/>
          <w:szCs w:val="24"/>
          <w:rtl/>
        </w:rPr>
      </w:pPr>
      <w:r>
        <w:rPr>
          <w:rStyle w:val="big-number"/>
          <w:rFonts w:cs="David"/>
          <w:noProof w:val="0"/>
          <w:sz w:val="18"/>
          <w:szCs w:val="24"/>
          <w:rtl/>
        </w:rPr>
        <w:t>22.</w:t>
      </w:r>
      <w:r>
        <w:rPr>
          <w:rStyle w:val="big-number"/>
          <w:rFonts w:cs="David"/>
          <w:noProof w:val="0"/>
          <w:sz w:val="18"/>
          <w:szCs w:val="24"/>
          <w:rtl/>
        </w:rPr>
        <w:tab/>
        <w:t xml:space="preserve">גזירת עונשו של נאשם, לעולם אינדיווידואלית היא. כך נקבע לפני תיקון 113 וכך עולה גם מהתיקון, </w:t>
      </w:r>
      <w:r w:rsidR="000A5B31" w:rsidRPr="00DA5CBA">
        <w:rPr>
          <w:rStyle w:val="big-number"/>
          <w:rFonts w:cs="David"/>
          <w:noProof w:val="0"/>
          <w:color w:val="000000"/>
          <w:sz w:val="18"/>
          <w:szCs w:val="24"/>
          <w:rtl/>
        </w:rPr>
        <w:t>מ</w:t>
      </w:r>
      <w:hyperlink r:id="rId47" w:history="1">
        <w:r w:rsidR="009D6508" w:rsidRPr="009D6508">
          <w:rPr>
            <w:rStyle w:val="big-number"/>
            <w:rFonts w:cs="David"/>
            <w:noProof w:val="0"/>
            <w:color w:val="0000FF"/>
            <w:sz w:val="18"/>
            <w:szCs w:val="24"/>
            <w:u w:val="single"/>
            <w:rtl/>
          </w:rPr>
          <w:t>סעיף 40יא'</w:t>
        </w:r>
      </w:hyperlink>
      <w:r>
        <w:rPr>
          <w:rStyle w:val="big-number"/>
          <w:rFonts w:cs="David"/>
          <w:noProof w:val="0"/>
          <w:sz w:val="18"/>
          <w:szCs w:val="24"/>
          <w:rtl/>
        </w:rPr>
        <w:t xml:space="preserve"> ל</w:t>
      </w:r>
      <w:hyperlink r:id="rId48" w:history="1">
        <w:r w:rsidR="00303654" w:rsidRPr="00303654">
          <w:rPr>
            <w:rStyle w:val="Hyperlink"/>
            <w:rFonts w:cs="David"/>
            <w:noProof w:val="0"/>
            <w:sz w:val="18"/>
            <w:szCs w:val="24"/>
            <w:rtl/>
          </w:rPr>
          <w:t>חוק העונשין</w:t>
        </w:r>
      </w:hyperlink>
      <w:r>
        <w:rPr>
          <w:rStyle w:val="big-number"/>
          <w:rFonts w:cs="David"/>
          <w:noProof w:val="0"/>
          <w:sz w:val="18"/>
          <w:szCs w:val="24"/>
          <w:rtl/>
        </w:rPr>
        <w:t xml:space="preserve">, המונה את הנסיבות שאינן קשורות לביצוע העבירה, אותן יש להביא בחשבון בעת גזירת העונש הראוי לנאשם הספציפי. </w:t>
      </w:r>
    </w:p>
    <w:p w14:paraId="0DF0FAE0" w14:textId="77777777" w:rsidR="00AE261C" w:rsidRDefault="00AE261C">
      <w:pPr>
        <w:pStyle w:val="P00"/>
        <w:spacing w:before="72" w:line="360" w:lineRule="auto"/>
        <w:ind w:left="0" w:right="360"/>
        <w:rPr>
          <w:rStyle w:val="big-number"/>
          <w:rFonts w:cs="David"/>
          <w:noProof w:val="0"/>
          <w:sz w:val="18"/>
          <w:szCs w:val="24"/>
          <w:rtl/>
        </w:rPr>
      </w:pPr>
    </w:p>
    <w:p w14:paraId="70D51CEB" w14:textId="77777777" w:rsidR="00AE261C" w:rsidRDefault="0040316E">
      <w:pPr>
        <w:pStyle w:val="P00"/>
        <w:spacing w:before="72" w:line="360" w:lineRule="auto"/>
        <w:ind w:left="624" w:right="360" w:hanging="624"/>
        <w:rPr>
          <w:rStyle w:val="big-number"/>
          <w:rFonts w:cs="David"/>
          <w:noProof w:val="0"/>
          <w:sz w:val="18"/>
          <w:szCs w:val="24"/>
          <w:rtl/>
        </w:rPr>
      </w:pPr>
      <w:r>
        <w:rPr>
          <w:rStyle w:val="big-number"/>
          <w:rFonts w:cs="David"/>
          <w:noProof w:val="0"/>
          <w:sz w:val="18"/>
          <w:szCs w:val="24"/>
          <w:rtl/>
        </w:rPr>
        <w:t xml:space="preserve"> </w:t>
      </w:r>
      <w:r>
        <w:rPr>
          <w:rStyle w:val="big-number"/>
          <w:rFonts w:cs="David"/>
          <w:noProof w:val="0"/>
          <w:sz w:val="18"/>
          <w:szCs w:val="24"/>
          <w:rtl/>
        </w:rPr>
        <w:tab/>
        <w:t xml:space="preserve">בבואי לגזור את עונשו של הנאשם שבפניי, במסגרת מתחם העונש כפי שנקבע על ידי לעיל, אביא בחשבון, לחומרה, את הרשעותיו הקודמות של הנאשם הכוללות עבירה של תקיפה הגורמת חבלה של ממש, לרבות העובדה, שהנאשם ביצע את העבירות דנן בעוד עונש מאסר על תנאי תלוי ועומד נגדו. </w:t>
      </w:r>
    </w:p>
    <w:p w14:paraId="3AC35064" w14:textId="77777777" w:rsidR="00AE261C" w:rsidRDefault="00AE261C">
      <w:pPr>
        <w:pStyle w:val="P00"/>
        <w:spacing w:before="72" w:line="360" w:lineRule="auto"/>
        <w:ind w:left="0" w:right="360"/>
        <w:rPr>
          <w:rStyle w:val="big-number"/>
          <w:rFonts w:cs="David"/>
          <w:noProof w:val="0"/>
          <w:sz w:val="18"/>
          <w:szCs w:val="24"/>
          <w:rtl/>
        </w:rPr>
      </w:pPr>
    </w:p>
    <w:p w14:paraId="71EFF141" w14:textId="77777777" w:rsidR="00AE261C" w:rsidRDefault="0040316E">
      <w:pPr>
        <w:pStyle w:val="P00"/>
        <w:spacing w:before="72" w:line="360" w:lineRule="auto"/>
        <w:ind w:left="0" w:right="360"/>
        <w:rPr>
          <w:rStyle w:val="big-number"/>
          <w:rFonts w:cs="David"/>
          <w:noProof w:val="0"/>
          <w:sz w:val="18"/>
          <w:szCs w:val="24"/>
          <w:rtl/>
        </w:rPr>
      </w:pPr>
      <w:r>
        <w:rPr>
          <w:rStyle w:val="big-number"/>
          <w:rFonts w:cs="David"/>
          <w:noProof w:val="0"/>
          <w:sz w:val="18"/>
          <w:szCs w:val="24"/>
          <w:rtl/>
        </w:rPr>
        <w:tab/>
        <w:t xml:space="preserve">כל אלה מצביעים על חוסר מורא מצד הנאשם מפני החוק ומחייבים ענישה מחמירה. </w:t>
      </w:r>
    </w:p>
    <w:p w14:paraId="1D073E28" w14:textId="77777777" w:rsidR="00AE261C" w:rsidRDefault="00AE261C">
      <w:pPr>
        <w:pStyle w:val="P00"/>
        <w:spacing w:before="72" w:line="360" w:lineRule="auto"/>
        <w:ind w:left="0" w:right="360"/>
        <w:rPr>
          <w:rStyle w:val="big-number"/>
          <w:rFonts w:cs="David"/>
          <w:noProof w:val="0"/>
          <w:sz w:val="18"/>
          <w:szCs w:val="24"/>
          <w:rtl/>
        </w:rPr>
      </w:pPr>
    </w:p>
    <w:p w14:paraId="39E83B9B" w14:textId="77777777" w:rsidR="00AE261C" w:rsidRDefault="0040316E">
      <w:pPr>
        <w:pStyle w:val="P00"/>
        <w:spacing w:before="72" w:line="360" w:lineRule="auto"/>
        <w:ind w:left="624" w:right="360"/>
        <w:rPr>
          <w:rStyle w:val="big-number"/>
          <w:rFonts w:cs="David"/>
          <w:noProof w:val="0"/>
          <w:sz w:val="18"/>
          <w:szCs w:val="24"/>
          <w:rtl/>
        </w:rPr>
      </w:pPr>
      <w:r>
        <w:rPr>
          <w:rStyle w:val="big-number"/>
          <w:rFonts w:cs="David"/>
          <w:noProof w:val="0"/>
          <w:sz w:val="18"/>
          <w:szCs w:val="24"/>
          <w:rtl/>
        </w:rPr>
        <w:t>כמו כן, חרף דבריו של הנאשם בפניי בדיון מיום 16/12/13, לא התרשמתי שהנאשם נטל אחריות מלאה על מעשיו, בפרט לאור האמור בתסקיר.</w:t>
      </w:r>
    </w:p>
    <w:p w14:paraId="1D437031" w14:textId="77777777" w:rsidR="00AE261C" w:rsidRDefault="00AE261C">
      <w:pPr>
        <w:pStyle w:val="P00"/>
        <w:spacing w:before="72" w:line="360" w:lineRule="auto"/>
        <w:ind w:left="0" w:right="360"/>
        <w:rPr>
          <w:rStyle w:val="big-number"/>
          <w:rFonts w:cs="David"/>
          <w:noProof w:val="0"/>
          <w:sz w:val="18"/>
          <w:szCs w:val="24"/>
          <w:rtl/>
        </w:rPr>
      </w:pPr>
    </w:p>
    <w:p w14:paraId="3F33DB32" w14:textId="77777777" w:rsidR="00AE261C" w:rsidRDefault="0040316E">
      <w:pPr>
        <w:pStyle w:val="P00"/>
        <w:spacing w:before="72" w:line="360" w:lineRule="auto"/>
        <w:ind w:left="624" w:right="360" w:hanging="624"/>
        <w:rPr>
          <w:rStyle w:val="big-number"/>
          <w:rFonts w:cs="David"/>
          <w:noProof w:val="0"/>
          <w:sz w:val="18"/>
          <w:szCs w:val="24"/>
          <w:rtl/>
        </w:rPr>
      </w:pPr>
      <w:r>
        <w:rPr>
          <w:rStyle w:val="big-number"/>
          <w:rFonts w:cs="David"/>
          <w:noProof w:val="0"/>
          <w:sz w:val="18"/>
          <w:szCs w:val="24"/>
          <w:rtl/>
        </w:rPr>
        <w:t>23.</w:t>
      </w:r>
      <w:r>
        <w:rPr>
          <w:rStyle w:val="big-number"/>
          <w:rFonts w:cs="David"/>
          <w:noProof w:val="0"/>
          <w:sz w:val="18"/>
          <w:szCs w:val="24"/>
          <w:rtl/>
        </w:rPr>
        <w:tab/>
        <w:t xml:space="preserve">מסכימה אני עם עמדת המאשימה, כי אין כל יסוד לטענת הסנגור על פיה אם היה מוגש כתב האישום המתוקן מלכתחילה, היה הנאשם מודה בו, שכן כאמור, הנאשם כפר </w:t>
      </w:r>
      <w:r>
        <w:rPr>
          <w:rStyle w:val="big-number"/>
          <w:rFonts w:cs="David"/>
          <w:noProof w:val="0"/>
          <w:sz w:val="18"/>
          <w:szCs w:val="24"/>
          <w:u w:val="single"/>
          <w:rtl/>
        </w:rPr>
        <w:t>כפירה מוחלטת</w:t>
      </w:r>
      <w:r>
        <w:rPr>
          <w:rStyle w:val="big-number"/>
          <w:rFonts w:cs="David"/>
          <w:noProof w:val="0"/>
          <w:sz w:val="18"/>
          <w:szCs w:val="24"/>
          <w:rtl/>
        </w:rPr>
        <w:t xml:space="preserve"> בכתב האישום המקורי </w:t>
      </w:r>
      <w:r>
        <w:rPr>
          <w:rStyle w:val="big-number"/>
          <w:rFonts w:cs="David"/>
          <w:noProof w:val="0"/>
          <w:sz w:val="18"/>
          <w:szCs w:val="24"/>
          <w:u w:val="single"/>
          <w:rtl/>
        </w:rPr>
        <w:t>וטען אליבי</w:t>
      </w:r>
      <w:r>
        <w:rPr>
          <w:rStyle w:val="big-number"/>
          <w:rFonts w:cs="David"/>
          <w:noProof w:val="0"/>
          <w:sz w:val="18"/>
          <w:szCs w:val="24"/>
          <w:rtl/>
        </w:rPr>
        <w:t xml:space="preserve">. הנאשם, מלכתחילה, יכול היה להודות בעבירות שביצע ולא להכחיש הכחשה </w:t>
      </w:r>
      <w:r>
        <w:rPr>
          <w:rStyle w:val="big-number"/>
          <w:rFonts w:cs="David"/>
          <w:noProof w:val="0"/>
          <w:sz w:val="18"/>
          <w:szCs w:val="24"/>
          <w:u w:val="single"/>
          <w:rtl/>
        </w:rPr>
        <w:t>גורפת</w:t>
      </w:r>
      <w:r>
        <w:rPr>
          <w:rStyle w:val="big-number"/>
          <w:rFonts w:cs="David"/>
          <w:noProof w:val="0"/>
          <w:sz w:val="18"/>
          <w:szCs w:val="24"/>
          <w:rtl/>
        </w:rPr>
        <w:t xml:space="preserve"> את מעשיו. אין מחלוקת כי הנאשם זכאי לנהל את משפטו והכחשה כאמור אינה פועלת לחומרה, אך הנאשם אינו זכאי להקלה בעונש </w:t>
      </w:r>
      <w:r>
        <w:rPr>
          <w:rStyle w:val="big-number"/>
          <w:rFonts w:cs="David"/>
          <w:noProof w:val="0"/>
          <w:sz w:val="18"/>
          <w:szCs w:val="24"/>
          <w:u w:val="single"/>
          <w:rtl/>
        </w:rPr>
        <w:t>באותה מידה</w:t>
      </w:r>
      <w:r>
        <w:rPr>
          <w:rStyle w:val="big-number"/>
          <w:rFonts w:cs="David"/>
          <w:noProof w:val="0"/>
          <w:sz w:val="18"/>
          <w:szCs w:val="24"/>
          <w:rtl/>
        </w:rPr>
        <w:t xml:space="preserve"> לה זכאי מי שמודה מלכתחילה באשמתו, על כל המשתמע מהודיה שכזו. </w:t>
      </w:r>
    </w:p>
    <w:p w14:paraId="436CED5F" w14:textId="77777777" w:rsidR="00AE261C" w:rsidRDefault="00AE261C">
      <w:pPr>
        <w:pStyle w:val="P00"/>
        <w:spacing w:before="72" w:line="360" w:lineRule="auto"/>
        <w:ind w:left="624" w:right="360" w:hanging="624"/>
        <w:rPr>
          <w:rStyle w:val="big-number"/>
          <w:rFonts w:cs="David"/>
          <w:noProof w:val="0"/>
          <w:sz w:val="18"/>
          <w:szCs w:val="24"/>
          <w:rtl/>
        </w:rPr>
      </w:pPr>
    </w:p>
    <w:p w14:paraId="44DB380B" w14:textId="77777777" w:rsidR="00AE261C" w:rsidRDefault="0040316E">
      <w:pPr>
        <w:pStyle w:val="P00"/>
        <w:spacing w:before="72" w:line="360" w:lineRule="auto"/>
        <w:ind w:left="624" w:right="360" w:hanging="624"/>
        <w:rPr>
          <w:rStyle w:val="big-number"/>
          <w:rFonts w:cs="David"/>
          <w:noProof w:val="0"/>
          <w:sz w:val="18"/>
          <w:szCs w:val="24"/>
          <w:rtl/>
        </w:rPr>
      </w:pPr>
      <w:r>
        <w:rPr>
          <w:rStyle w:val="big-number"/>
          <w:rFonts w:cs="David"/>
          <w:noProof w:val="0"/>
          <w:sz w:val="18"/>
          <w:szCs w:val="24"/>
          <w:rtl/>
        </w:rPr>
        <w:tab/>
        <w:t xml:space="preserve">עם זאת, זכאי הנאשם שבפניי, להקלה מסוימת בעונש בגין הודייתו, גם אם היא באה בשלב מאוחר של המשפט, שכן גם בהודיה בשלב כזה יש לראות משום נטילת אחריות, גם אם לא מלאה ומשום הבעת חרטה והיא אף הביאה לחסכון מסוים בזמן שיפוטי. </w:t>
      </w:r>
    </w:p>
    <w:p w14:paraId="2901D25E" w14:textId="77777777" w:rsidR="00AE261C" w:rsidRDefault="00AE261C">
      <w:pPr>
        <w:pStyle w:val="P00"/>
        <w:spacing w:before="72" w:line="360" w:lineRule="auto"/>
        <w:ind w:left="624" w:right="360" w:hanging="624"/>
        <w:rPr>
          <w:rStyle w:val="big-number"/>
          <w:rFonts w:cs="David"/>
          <w:noProof w:val="0"/>
          <w:sz w:val="18"/>
          <w:szCs w:val="24"/>
          <w:rtl/>
        </w:rPr>
      </w:pPr>
    </w:p>
    <w:p w14:paraId="45F027DB" w14:textId="77777777" w:rsidR="00AE261C" w:rsidRDefault="0040316E">
      <w:pPr>
        <w:pStyle w:val="P00"/>
        <w:spacing w:before="72" w:line="360" w:lineRule="auto"/>
        <w:ind w:left="624" w:right="360"/>
        <w:rPr>
          <w:rStyle w:val="big-number"/>
          <w:rFonts w:cs="David"/>
          <w:noProof w:val="0"/>
          <w:sz w:val="18"/>
          <w:szCs w:val="24"/>
          <w:rtl/>
        </w:rPr>
      </w:pPr>
      <w:r>
        <w:rPr>
          <w:rStyle w:val="big-number"/>
          <w:rFonts w:cs="David"/>
          <w:noProof w:val="0"/>
          <w:sz w:val="18"/>
          <w:szCs w:val="24"/>
          <w:rtl/>
        </w:rPr>
        <w:t>עוד אביא בחשבון לקולא, את נסיבות חייו הקשות של הנאשם, את התנאים רווי האלימות בהם גדל, את גילו הצעיר, את התמיכה שהוא מעניק לאמו, לדבריה, ואת דאגתו לה.</w:t>
      </w:r>
    </w:p>
    <w:p w14:paraId="2935CFE1" w14:textId="77777777" w:rsidR="00AE261C" w:rsidRDefault="00AE261C">
      <w:pPr>
        <w:pStyle w:val="P00"/>
        <w:spacing w:before="72" w:line="360" w:lineRule="auto"/>
        <w:ind w:left="0" w:right="360"/>
        <w:rPr>
          <w:rStyle w:val="big-number"/>
          <w:rFonts w:cs="David"/>
          <w:noProof w:val="0"/>
          <w:sz w:val="18"/>
          <w:szCs w:val="24"/>
          <w:rtl/>
        </w:rPr>
      </w:pPr>
    </w:p>
    <w:p w14:paraId="1074C3FB" w14:textId="77777777" w:rsidR="00AE261C" w:rsidRDefault="0040316E">
      <w:pPr>
        <w:pStyle w:val="P00"/>
        <w:spacing w:before="72" w:line="360" w:lineRule="auto"/>
        <w:ind w:left="624" w:right="360" w:hanging="624"/>
        <w:rPr>
          <w:rStyle w:val="big-number"/>
          <w:rFonts w:cs="David"/>
          <w:noProof w:val="0"/>
          <w:sz w:val="18"/>
          <w:szCs w:val="24"/>
          <w:rtl/>
        </w:rPr>
      </w:pPr>
      <w:r>
        <w:rPr>
          <w:rStyle w:val="big-number"/>
          <w:rFonts w:cs="David"/>
          <w:noProof w:val="0"/>
          <w:sz w:val="18"/>
          <w:szCs w:val="24"/>
          <w:rtl/>
        </w:rPr>
        <w:t>24.</w:t>
      </w:r>
      <w:r>
        <w:rPr>
          <w:rStyle w:val="big-number"/>
          <w:rFonts w:cs="David"/>
          <w:noProof w:val="0"/>
          <w:sz w:val="18"/>
          <w:szCs w:val="24"/>
          <w:rtl/>
        </w:rPr>
        <w:tab/>
        <w:t>באשר לטענת הסנגור בהתייחס להסכם הסולחה שנערך בין משפחת הנאשם למשפחת המתלוננות. עיינתי בתיק המעצר של הנאשם ואכן, בהחלטת כבוד השופט טובי מיום 18/3/13 נכתב כי במהלך הדיון הציג הסנגור, בין היתר, הסכם סולחה שנערך בין סדיקה ושני נכדיה לבין המשיב, הוא הנאשם, שנחתם באמצעות אחיו של הנאשם – עקאב וחסן.</w:t>
      </w:r>
    </w:p>
    <w:p w14:paraId="6A8F3478" w14:textId="77777777" w:rsidR="00AE261C" w:rsidRDefault="00AE261C">
      <w:pPr>
        <w:pStyle w:val="P00"/>
        <w:spacing w:before="72" w:line="360" w:lineRule="auto"/>
        <w:ind w:left="0" w:right="360"/>
        <w:rPr>
          <w:rStyle w:val="big-number"/>
          <w:rFonts w:cs="David"/>
          <w:noProof w:val="0"/>
          <w:sz w:val="18"/>
          <w:szCs w:val="24"/>
          <w:rtl/>
        </w:rPr>
      </w:pPr>
    </w:p>
    <w:p w14:paraId="12DCD9F4" w14:textId="77777777" w:rsidR="00AE261C" w:rsidRDefault="0040316E">
      <w:pPr>
        <w:pStyle w:val="P00"/>
        <w:spacing w:before="72" w:line="360" w:lineRule="auto"/>
        <w:ind w:left="624" w:right="360"/>
        <w:rPr>
          <w:rStyle w:val="big-number"/>
          <w:rFonts w:cs="David"/>
          <w:noProof w:val="0"/>
          <w:sz w:val="18"/>
          <w:szCs w:val="24"/>
          <w:rtl/>
        </w:rPr>
      </w:pPr>
      <w:r>
        <w:rPr>
          <w:rStyle w:val="big-number"/>
          <w:rFonts w:cs="David"/>
          <w:noProof w:val="0"/>
          <w:sz w:val="18"/>
          <w:szCs w:val="24"/>
          <w:rtl/>
        </w:rPr>
        <w:t>הסכם הסולחה עצמו לא הוצג בפניי ויש לשים לב כי לא נכתב בהחלטת כבוד השופט שאמנה הינה צד להסכם והסנגור אף לא טען אחרת מכך.</w:t>
      </w:r>
    </w:p>
    <w:p w14:paraId="3DA230DE" w14:textId="77777777" w:rsidR="00AE261C" w:rsidRDefault="00AE261C">
      <w:pPr>
        <w:pStyle w:val="P00"/>
        <w:spacing w:before="72" w:line="360" w:lineRule="auto"/>
        <w:ind w:left="0" w:right="360"/>
        <w:rPr>
          <w:rStyle w:val="big-number"/>
          <w:rFonts w:cs="David"/>
          <w:noProof w:val="0"/>
          <w:sz w:val="18"/>
          <w:szCs w:val="24"/>
          <w:rtl/>
        </w:rPr>
      </w:pPr>
    </w:p>
    <w:p w14:paraId="12399C94" w14:textId="77777777" w:rsidR="00AE261C" w:rsidRDefault="0040316E">
      <w:pPr>
        <w:pStyle w:val="P00"/>
        <w:spacing w:before="72" w:line="360" w:lineRule="auto"/>
        <w:ind w:left="624" w:right="360"/>
        <w:rPr>
          <w:rStyle w:val="big-number"/>
          <w:rFonts w:cs="David"/>
          <w:noProof w:val="0"/>
          <w:sz w:val="18"/>
          <w:szCs w:val="24"/>
          <w:rtl/>
        </w:rPr>
      </w:pPr>
      <w:r>
        <w:rPr>
          <w:rStyle w:val="big-number"/>
          <w:rFonts w:cs="David"/>
          <w:noProof w:val="0"/>
          <w:sz w:val="18"/>
          <w:szCs w:val="24"/>
          <w:rtl/>
        </w:rPr>
        <w:t xml:space="preserve">יתרה מכך, וזה החשוב-  לא נטען שהנאשם שילם פיצוי כלשהו למי מהמתלוננות וברגיל, הסכם הסולחה יהווה שיקול לקולה כשפיצוי למתלונן בצידו. </w:t>
      </w:r>
    </w:p>
    <w:p w14:paraId="47388AC5" w14:textId="77777777" w:rsidR="00AE261C" w:rsidRDefault="00AE261C">
      <w:pPr>
        <w:rPr>
          <w:rStyle w:val="big-number"/>
          <w:sz w:val="18"/>
          <w:rtl/>
        </w:rPr>
      </w:pPr>
    </w:p>
    <w:p w14:paraId="5F307976" w14:textId="77777777" w:rsidR="00AE261C" w:rsidRDefault="0040316E">
      <w:pPr>
        <w:spacing w:line="360" w:lineRule="auto"/>
        <w:ind w:left="624" w:firstLine="96"/>
        <w:jc w:val="both"/>
        <w:rPr>
          <w:rtl/>
        </w:rPr>
      </w:pPr>
      <w:r>
        <w:rPr>
          <w:rStyle w:val="big-number"/>
          <w:sz w:val="18"/>
          <w:rtl/>
        </w:rPr>
        <w:t xml:space="preserve">אפנה, בענין זה, לדבריו של כבוד השופט גלעד, בבית משפט זה, בגזר הדין שניתן </w:t>
      </w:r>
      <w:r>
        <w:rPr>
          <w:rStyle w:val="big-number"/>
          <w:rtl/>
        </w:rPr>
        <w:t>ב</w:t>
      </w:r>
      <w:hyperlink r:id="rId49" w:history="1">
        <w:r w:rsidR="00303654" w:rsidRPr="00303654">
          <w:rPr>
            <w:rStyle w:val="Hyperlink"/>
            <w:rtl/>
          </w:rPr>
          <w:t>ת"פ 57134-01-13</w:t>
        </w:r>
      </w:hyperlink>
      <w:r>
        <w:rPr>
          <w:rtl/>
        </w:rPr>
        <w:t xml:space="preserve"> </w:t>
      </w:r>
      <w:r>
        <w:rPr>
          <w:b/>
          <w:bCs/>
          <w:rtl/>
        </w:rPr>
        <w:t>מדינת ישראל נ' מחאג'נה ואח'</w:t>
      </w:r>
      <w:r>
        <w:rPr>
          <w:rtl/>
        </w:rPr>
        <w:t xml:space="preserve"> (מיום 9/10/13 ):</w:t>
      </w:r>
    </w:p>
    <w:p w14:paraId="61B09229" w14:textId="77777777" w:rsidR="00AE261C" w:rsidRDefault="00AE261C">
      <w:pPr>
        <w:spacing w:line="360" w:lineRule="auto"/>
        <w:jc w:val="both"/>
        <w:rPr>
          <w:rtl/>
        </w:rPr>
      </w:pPr>
    </w:p>
    <w:p w14:paraId="4DE4171F" w14:textId="77777777" w:rsidR="00AE261C" w:rsidRDefault="0040316E">
      <w:pPr>
        <w:spacing w:line="360" w:lineRule="auto"/>
        <w:ind w:left="1440" w:right="360"/>
        <w:jc w:val="both"/>
        <w:rPr>
          <w:rtl/>
        </w:rPr>
      </w:pPr>
      <w:r>
        <w:rPr>
          <w:rtl/>
        </w:rPr>
        <w:t>"</w:t>
      </w:r>
      <w:r>
        <w:rPr>
          <w:b/>
          <w:bCs/>
          <w:rtl/>
        </w:rPr>
        <w:t xml:space="preserve">... ולבסוף, ראוי להתחשב לקולא בהסדר הסולחה ותשלום הפיצויים למתלונן מ.מ. אני סבור כי ראוי להתחשב בהסדר הסולחה לא רק כגורם המביא להרגעת הרוחות ומניעת סכסוכים עתידיים, במיוחד במגזר הערבי בו הוא מקובל, אלא גם בשל ההתחשבות הגוברת והולכת בעמדת הקרבן בחקיקה ובפסיקה. אף כי הפתגם הערבי אומר ש: "אלסולְח סָייד אלאָחְכּאם" (הסולחה (הפיוס) היא אדון פסקי הדין"), ברור כי במשפט ארצנו אין היא באה במקום השתת עונש ראוי לפי הדין אולם, הסדר סולחה שלווה בתשלום פיצויים יכול להוות שיקול לקולא, וכיום, ניתן לומר שהמחוקק רואה בו את אחת הנסיבות לקולא שאינן קשורות בביצוע העבירה, כאמור </w:t>
      </w:r>
      <w:r w:rsidR="000A5B31" w:rsidRPr="00DA5CBA">
        <w:rPr>
          <w:b/>
          <w:bCs/>
          <w:color w:val="000000"/>
          <w:rtl/>
        </w:rPr>
        <w:t>בסעיף 40יא.(5)</w:t>
      </w:r>
      <w:r>
        <w:rPr>
          <w:b/>
          <w:bCs/>
          <w:rtl/>
        </w:rPr>
        <w:t xml:space="preserve"> ל</w:t>
      </w:r>
      <w:hyperlink r:id="rId50" w:history="1">
        <w:r w:rsidR="00303654" w:rsidRPr="00303654">
          <w:rPr>
            <w:rStyle w:val="Hyperlink"/>
            <w:b/>
            <w:bCs/>
            <w:rtl/>
          </w:rPr>
          <w:t>חוק העונשין</w:t>
        </w:r>
      </w:hyperlink>
      <w:r>
        <w:rPr>
          <w:b/>
          <w:bCs/>
          <w:rtl/>
        </w:rPr>
        <w:t>: "מאמצי הנאשם לתיקון תוצאות העבירה ולפיצוי על הנזק שנגרם בשלה</w:t>
      </w:r>
      <w:r>
        <w:rPr>
          <w:rtl/>
        </w:rPr>
        <w:t xml:space="preserve">". </w:t>
      </w:r>
    </w:p>
    <w:p w14:paraId="4257CD23" w14:textId="77777777" w:rsidR="00AE261C" w:rsidRDefault="00AE261C">
      <w:pPr>
        <w:spacing w:line="360" w:lineRule="auto"/>
        <w:jc w:val="both"/>
        <w:rPr>
          <w:sz w:val="20"/>
          <w:szCs w:val="20"/>
          <w:rtl/>
        </w:rPr>
      </w:pPr>
    </w:p>
    <w:p w14:paraId="3D659F7E" w14:textId="77777777" w:rsidR="00AE261C" w:rsidRDefault="0040316E">
      <w:pPr>
        <w:pStyle w:val="P00"/>
        <w:spacing w:before="72" w:line="360" w:lineRule="auto"/>
        <w:ind w:left="0" w:right="360"/>
        <w:rPr>
          <w:rStyle w:val="big-number"/>
          <w:rFonts w:cs="David"/>
          <w:b/>
          <w:bCs/>
          <w:noProof w:val="0"/>
          <w:sz w:val="18"/>
          <w:szCs w:val="24"/>
          <w:u w:val="single"/>
          <w:rtl/>
        </w:rPr>
      </w:pPr>
      <w:r>
        <w:rPr>
          <w:rStyle w:val="big-number"/>
          <w:rFonts w:cs="David"/>
          <w:b/>
          <w:bCs/>
          <w:noProof w:val="0"/>
          <w:sz w:val="18"/>
          <w:szCs w:val="24"/>
          <w:u w:val="single"/>
          <w:rtl/>
        </w:rPr>
        <w:t>התוצאה</w:t>
      </w:r>
      <w:r>
        <w:rPr>
          <w:rStyle w:val="big-number"/>
          <w:rFonts w:cs="David"/>
          <w:b/>
          <w:bCs/>
          <w:noProof w:val="0"/>
          <w:sz w:val="18"/>
          <w:szCs w:val="24"/>
          <w:rtl/>
        </w:rPr>
        <w:t>:</w:t>
      </w:r>
    </w:p>
    <w:p w14:paraId="7EA46E33" w14:textId="77777777" w:rsidR="00AE261C" w:rsidRDefault="00AE261C">
      <w:pPr>
        <w:pStyle w:val="P00"/>
        <w:spacing w:before="72" w:line="360" w:lineRule="auto"/>
        <w:ind w:left="0" w:right="360"/>
        <w:rPr>
          <w:rStyle w:val="big-number"/>
          <w:rFonts w:cs="David"/>
          <w:b/>
          <w:bCs/>
          <w:noProof w:val="0"/>
          <w:sz w:val="18"/>
          <w:szCs w:val="24"/>
          <w:u w:val="single"/>
          <w:rtl/>
        </w:rPr>
      </w:pPr>
    </w:p>
    <w:p w14:paraId="05249B09" w14:textId="77777777" w:rsidR="00AE261C" w:rsidRDefault="0040316E">
      <w:pPr>
        <w:pStyle w:val="P00"/>
        <w:spacing w:before="72" w:line="360" w:lineRule="auto"/>
        <w:ind w:left="0" w:right="360"/>
        <w:rPr>
          <w:rStyle w:val="big-number"/>
          <w:rFonts w:cs="David"/>
          <w:noProof w:val="0"/>
          <w:sz w:val="18"/>
          <w:szCs w:val="24"/>
          <w:rtl/>
        </w:rPr>
      </w:pPr>
      <w:r>
        <w:rPr>
          <w:rStyle w:val="big-number"/>
          <w:rFonts w:cs="David"/>
          <w:noProof w:val="0"/>
          <w:sz w:val="18"/>
          <w:szCs w:val="24"/>
          <w:rtl/>
        </w:rPr>
        <w:t>25.</w:t>
      </w:r>
      <w:r>
        <w:rPr>
          <w:rStyle w:val="big-number"/>
          <w:rFonts w:cs="David"/>
          <w:noProof w:val="0"/>
          <w:sz w:val="18"/>
          <w:szCs w:val="24"/>
          <w:rtl/>
        </w:rPr>
        <w:tab/>
        <w:t>סופו של דבר, אני גוזרת על הנאשם את העונשים כדלקמן:</w:t>
      </w:r>
    </w:p>
    <w:p w14:paraId="685C4929" w14:textId="77777777" w:rsidR="00AE261C" w:rsidRDefault="00AE261C">
      <w:pPr>
        <w:pStyle w:val="P00"/>
        <w:spacing w:before="72" w:line="360" w:lineRule="auto"/>
        <w:ind w:left="0" w:right="360"/>
        <w:rPr>
          <w:rStyle w:val="big-number"/>
          <w:rFonts w:cs="David"/>
          <w:noProof w:val="0"/>
          <w:sz w:val="18"/>
          <w:szCs w:val="24"/>
          <w:rtl/>
        </w:rPr>
      </w:pPr>
    </w:p>
    <w:p w14:paraId="376FA022" w14:textId="77777777" w:rsidR="00AE261C" w:rsidRDefault="0040316E">
      <w:pPr>
        <w:pStyle w:val="P00"/>
        <w:spacing w:before="72" w:line="360" w:lineRule="auto"/>
        <w:ind w:left="0" w:right="360"/>
        <w:rPr>
          <w:rStyle w:val="big-number"/>
          <w:rFonts w:cs="David"/>
          <w:noProof w:val="0"/>
          <w:sz w:val="18"/>
          <w:szCs w:val="24"/>
          <w:rtl/>
        </w:rPr>
      </w:pPr>
      <w:r>
        <w:rPr>
          <w:rStyle w:val="big-number"/>
          <w:rFonts w:cs="David"/>
          <w:noProof w:val="0"/>
          <w:sz w:val="18"/>
          <w:szCs w:val="24"/>
          <w:rtl/>
        </w:rPr>
        <w:tab/>
        <w:t>א.</w:t>
      </w:r>
      <w:r>
        <w:rPr>
          <w:rStyle w:val="big-number"/>
          <w:rFonts w:cs="David"/>
          <w:noProof w:val="0"/>
          <w:sz w:val="18"/>
          <w:szCs w:val="24"/>
          <w:rtl/>
        </w:rPr>
        <w:tab/>
        <w:t xml:space="preserve">מאסר בפועל למשך 40 חודשים, בניכוי ימי </w:t>
      </w:r>
      <w:r>
        <w:rPr>
          <w:rStyle w:val="big-number"/>
          <w:rFonts w:cs="David" w:hint="cs"/>
          <w:noProof w:val="0"/>
          <w:sz w:val="18"/>
          <w:szCs w:val="24"/>
          <w:rtl/>
        </w:rPr>
        <w:t>ה</w:t>
      </w:r>
      <w:r>
        <w:rPr>
          <w:rStyle w:val="big-number"/>
          <w:rFonts w:cs="David"/>
          <w:noProof w:val="0"/>
          <w:sz w:val="18"/>
          <w:szCs w:val="24"/>
          <w:rtl/>
        </w:rPr>
        <w:t>מעצר</w:t>
      </w:r>
      <w:r>
        <w:rPr>
          <w:rStyle w:val="big-number"/>
          <w:rFonts w:cs="David" w:hint="cs"/>
          <w:noProof w:val="0"/>
          <w:sz w:val="18"/>
          <w:szCs w:val="24"/>
          <w:rtl/>
        </w:rPr>
        <w:t xml:space="preserve"> - </w:t>
      </w:r>
      <w:r>
        <w:rPr>
          <w:rStyle w:val="big-number"/>
          <w:rFonts w:cs="David"/>
          <w:noProof w:val="0"/>
          <w:sz w:val="18"/>
          <w:szCs w:val="24"/>
          <w:rtl/>
        </w:rPr>
        <w:t>החל מיום 7.2.13.</w:t>
      </w:r>
    </w:p>
    <w:p w14:paraId="505F03F4" w14:textId="77777777" w:rsidR="00AE261C" w:rsidRDefault="0040316E">
      <w:pPr>
        <w:pStyle w:val="P00"/>
        <w:spacing w:before="72" w:line="360" w:lineRule="auto"/>
        <w:ind w:left="0" w:right="360"/>
        <w:rPr>
          <w:rStyle w:val="big-number"/>
          <w:rFonts w:cs="David"/>
          <w:noProof w:val="0"/>
          <w:sz w:val="18"/>
          <w:szCs w:val="24"/>
          <w:rtl/>
        </w:rPr>
      </w:pPr>
      <w:r>
        <w:rPr>
          <w:rStyle w:val="big-number"/>
          <w:rFonts w:cs="David"/>
          <w:noProof w:val="0"/>
          <w:sz w:val="18"/>
          <w:szCs w:val="24"/>
          <w:rtl/>
        </w:rPr>
        <w:t xml:space="preserve"> </w:t>
      </w:r>
    </w:p>
    <w:p w14:paraId="68278C0B" w14:textId="77777777" w:rsidR="00AE261C" w:rsidRDefault="0040316E">
      <w:pPr>
        <w:pStyle w:val="P00"/>
        <w:spacing w:before="72" w:line="360" w:lineRule="auto"/>
        <w:ind w:left="1020" w:right="360" w:hanging="1020"/>
        <w:rPr>
          <w:rFonts w:cs="David"/>
          <w:noProof w:val="0"/>
          <w:sz w:val="24"/>
          <w:szCs w:val="24"/>
          <w:rtl/>
        </w:rPr>
      </w:pPr>
      <w:r>
        <w:rPr>
          <w:rStyle w:val="big-number"/>
          <w:rFonts w:cs="David"/>
          <w:noProof w:val="0"/>
          <w:sz w:val="24"/>
          <w:szCs w:val="24"/>
          <w:rtl/>
        </w:rPr>
        <w:tab/>
        <w:t>ב.</w:t>
      </w:r>
      <w:r>
        <w:rPr>
          <w:rStyle w:val="big-number"/>
          <w:rFonts w:cs="David"/>
          <w:noProof w:val="0"/>
          <w:sz w:val="24"/>
          <w:szCs w:val="24"/>
          <w:rtl/>
        </w:rPr>
        <w:tab/>
        <w:t xml:space="preserve">אני מפעילה את המאסר על תנאי בן 6 החודשים, שהושת על הנאשם </w:t>
      </w:r>
      <w:r>
        <w:rPr>
          <w:rFonts w:cs="David"/>
          <w:noProof w:val="0"/>
          <w:sz w:val="24"/>
          <w:szCs w:val="24"/>
          <w:rtl/>
        </w:rPr>
        <w:t>ב</w:t>
      </w:r>
      <w:hyperlink r:id="rId51" w:history="1">
        <w:r w:rsidR="00303654" w:rsidRPr="00303654">
          <w:rPr>
            <w:rStyle w:val="Hyperlink"/>
            <w:rFonts w:cs="David"/>
            <w:noProof w:val="0"/>
            <w:sz w:val="24"/>
            <w:szCs w:val="24"/>
            <w:rtl/>
          </w:rPr>
          <w:t>ת.פ. 27471-03-10</w:t>
        </w:r>
      </w:hyperlink>
      <w:r>
        <w:rPr>
          <w:rFonts w:cs="David"/>
          <w:noProof w:val="0"/>
          <w:sz w:val="24"/>
          <w:szCs w:val="24"/>
          <w:rtl/>
        </w:rPr>
        <w:t xml:space="preserve"> בבית משפט השלום בחדרה, </w:t>
      </w:r>
      <w:r>
        <w:rPr>
          <w:rFonts w:cs="David"/>
          <w:b/>
          <w:bCs/>
          <w:noProof w:val="0"/>
          <w:sz w:val="24"/>
          <w:szCs w:val="24"/>
          <w:rtl/>
        </w:rPr>
        <w:t>במצטבר</w:t>
      </w:r>
      <w:r>
        <w:rPr>
          <w:rFonts w:cs="David"/>
          <w:noProof w:val="0"/>
          <w:sz w:val="24"/>
          <w:szCs w:val="24"/>
          <w:rtl/>
        </w:rPr>
        <w:t xml:space="preserve"> לעונש שנגזר עליו בס"ק א' דלעיל. </w:t>
      </w:r>
    </w:p>
    <w:p w14:paraId="50346B1F" w14:textId="77777777" w:rsidR="00AE261C" w:rsidRDefault="00AE261C">
      <w:pPr>
        <w:pStyle w:val="P00"/>
        <w:spacing w:before="72" w:line="360" w:lineRule="auto"/>
        <w:ind w:left="1020" w:right="360" w:hanging="1020"/>
        <w:rPr>
          <w:rFonts w:cs="David"/>
          <w:noProof w:val="0"/>
          <w:sz w:val="24"/>
          <w:szCs w:val="24"/>
          <w:rtl/>
        </w:rPr>
      </w:pPr>
    </w:p>
    <w:p w14:paraId="05FE5809"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t>ג.</w:t>
      </w:r>
      <w:r>
        <w:rPr>
          <w:rFonts w:cs="David"/>
          <w:noProof w:val="0"/>
          <w:sz w:val="24"/>
          <w:szCs w:val="24"/>
          <w:rtl/>
        </w:rPr>
        <w:tab/>
        <w:t xml:space="preserve">סה"כ ירצה הנאשם בגין תיק זה, עונש מאסר בן 46 חודשים. </w:t>
      </w:r>
    </w:p>
    <w:p w14:paraId="09840799" w14:textId="77777777" w:rsidR="00AE261C" w:rsidRDefault="00AE261C">
      <w:pPr>
        <w:pStyle w:val="P00"/>
        <w:spacing w:before="72" w:line="360" w:lineRule="auto"/>
        <w:ind w:left="1020" w:right="360" w:hanging="1020"/>
        <w:rPr>
          <w:rFonts w:cs="David"/>
          <w:noProof w:val="0"/>
          <w:sz w:val="24"/>
          <w:szCs w:val="24"/>
          <w:rtl/>
        </w:rPr>
      </w:pPr>
    </w:p>
    <w:p w14:paraId="29242025"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r>
      <w:r>
        <w:rPr>
          <w:rFonts w:cs="David"/>
          <w:noProof w:val="0"/>
          <w:sz w:val="24"/>
          <w:szCs w:val="24"/>
          <w:rtl/>
        </w:rPr>
        <w:tab/>
        <w:t xml:space="preserve">בהתחשב בכך שהעבירה בתיק חדרה בוצעה בשנת 2009, אולם כתב האישום הוגש רק בשנת 2012, כשלוש שנים לאחר ביצוע העבירה, אני קובעת, כי 4 חודשים מעונש המאסר שנגזר על הנאשם בתיק זה, ירוצו על ידו </w:t>
      </w:r>
      <w:r>
        <w:rPr>
          <w:rFonts w:cs="David"/>
          <w:b/>
          <w:bCs/>
          <w:noProof w:val="0"/>
          <w:sz w:val="24"/>
          <w:szCs w:val="24"/>
          <w:rtl/>
        </w:rPr>
        <w:t>בחופף</w:t>
      </w:r>
      <w:r>
        <w:rPr>
          <w:rFonts w:cs="David"/>
          <w:noProof w:val="0"/>
          <w:sz w:val="24"/>
          <w:szCs w:val="24"/>
          <w:rtl/>
        </w:rPr>
        <w:t xml:space="preserve"> לעונש שנגזר עליו בתיק חדרה (</w:t>
      </w:r>
      <w:hyperlink r:id="rId52" w:history="1">
        <w:r w:rsidR="00303654" w:rsidRPr="00303654">
          <w:rPr>
            <w:rStyle w:val="Hyperlink"/>
            <w:rFonts w:cs="David"/>
            <w:noProof w:val="0"/>
            <w:sz w:val="24"/>
            <w:szCs w:val="24"/>
            <w:rtl/>
          </w:rPr>
          <w:t>ת.פ. 24317-09-12</w:t>
        </w:r>
      </w:hyperlink>
      <w:r>
        <w:rPr>
          <w:rFonts w:cs="David"/>
          <w:noProof w:val="0"/>
          <w:sz w:val="24"/>
          <w:szCs w:val="24"/>
          <w:rtl/>
        </w:rPr>
        <w:t xml:space="preserve"> בבימ"ש השלום בחדרה) והיתרה תרוצה במצטבר.</w:t>
      </w:r>
    </w:p>
    <w:p w14:paraId="69F201AE" w14:textId="77777777" w:rsidR="00AE261C" w:rsidRDefault="00AE261C">
      <w:pPr>
        <w:pStyle w:val="P00"/>
        <w:spacing w:before="72" w:line="360" w:lineRule="auto"/>
        <w:ind w:left="1020" w:right="360" w:hanging="1020"/>
        <w:rPr>
          <w:rFonts w:cs="David"/>
          <w:noProof w:val="0"/>
          <w:sz w:val="24"/>
          <w:szCs w:val="24"/>
          <w:rtl/>
        </w:rPr>
      </w:pPr>
    </w:p>
    <w:p w14:paraId="0437730A"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t>ד.</w:t>
      </w:r>
      <w:r>
        <w:rPr>
          <w:rFonts w:cs="David"/>
          <w:noProof w:val="0"/>
          <w:sz w:val="24"/>
          <w:szCs w:val="24"/>
          <w:rtl/>
        </w:rPr>
        <w:tab/>
        <w:t xml:space="preserve">מאסר על תנאי </w:t>
      </w:r>
      <w:r>
        <w:rPr>
          <w:rFonts w:cs="David" w:hint="cs"/>
          <w:noProof w:val="0"/>
          <w:sz w:val="24"/>
          <w:szCs w:val="24"/>
          <w:rtl/>
        </w:rPr>
        <w:t>בן</w:t>
      </w:r>
      <w:r>
        <w:rPr>
          <w:rFonts w:cs="David"/>
          <w:noProof w:val="0"/>
          <w:sz w:val="24"/>
          <w:szCs w:val="24"/>
          <w:rtl/>
        </w:rPr>
        <w:t xml:space="preserve"> 18 חודשים</w:t>
      </w:r>
      <w:r>
        <w:rPr>
          <w:rFonts w:cs="David" w:hint="cs"/>
          <w:noProof w:val="0"/>
          <w:sz w:val="24"/>
          <w:szCs w:val="24"/>
          <w:rtl/>
        </w:rPr>
        <w:t xml:space="preserve"> והתנאי הוא</w:t>
      </w:r>
      <w:r>
        <w:rPr>
          <w:rFonts w:cs="David"/>
          <w:noProof w:val="0"/>
          <w:sz w:val="24"/>
          <w:szCs w:val="24"/>
          <w:rtl/>
        </w:rPr>
        <w:t>, שהנאשם לא יעבור, בתוך 3 שנים, כל עבירת אלימות ו/או איומים.</w:t>
      </w:r>
    </w:p>
    <w:p w14:paraId="5E44FFA7" w14:textId="77777777" w:rsidR="00AE261C" w:rsidRDefault="00AE261C">
      <w:pPr>
        <w:pStyle w:val="P00"/>
        <w:spacing w:before="72" w:line="360" w:lineRule="auto"/>
        <w:ind w:left="624" w:right="360" w:hanging="624"/>
        <w:rPr>
          <w:rFonts w:cs="David"/>
          <w:noProof w:val="0"/>
          <w:sz w:val="24"/>
          <w:szCs w:val="24"/>
          <w:rtl/>
        </w:rPr>
      </w:pPr>
    </w:p>
    <w:p w14:paraId="18108C47"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t>ה.</w:t>
      </w:r>
      <w:r>
        <w:rPr>
          <w:rFonts w:cs="David"/>
          <w:noProof w:val="0"/>
          <w:sz w:val="24"/>
          <w:szCs w:val="24"/>
          <w:rtl/>
        </w:rPr>
        <w:tab/>
        <w:t>אני מחייבת את הנאשם לשלם פיצויים למתלוננות, כדלקמן: לסדיקה - סך של 5,000 ₪ ולאמנה סך של 1,000 ₪.</w:t>
      </w:r>
    </w:p>
    <w:p w14:paraId="4DE234C4"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r>
      <w:r>
        <w:rPr>
          <w:rFonts w:cs="David"/>
          <w:noProof w:val="0"/>
          <w:sz w:val="24"/>
          <w:szCs w:val="24"/>
          <w:rtl/>
        </w:rPr>
        <w:tab/>
      </w:r>
    </w:p>
    <w:p w14:paraId="7A0F2D26"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r>
      <w:r>
        <w:rPr>
          <w:rFonts w:cs="David"/>
          <w:noProof w:val="0"/>
          <w:sz w:val="24"/>
          <w:szCs w:val="24"/>
          <w:rtl/>
        </w:rPr>
        <w:tab/>
        <w:t xml:space="preserve">הפיצוי לכל אחת מהמתלוננות ישולם בחמישה תשלומים חודשיים שווים ורצופים, החל מיום 25.2.14 ובכל </w:t>
      </w:r>
      <w:r>
        <w:rPr>
          <w:rFonts w:cs="David" w:hint="cs"/>
          <w:noProof w:val="0"/>
          <w:sz w:val="24"/>
          <w:szCs w:val="24"/>
          <w:rtl/>
        </w:rPr>
        <w:t>25 ל</w:t>
      </w:r>
      <w:r>
        <w:rPr>
          <w:rFonts w:cs="David"/>
          <w:noProof w:val="0"/>
          <w:sz w:val="24"/>
          <w:szCs w:val="24"/>
          <w:rtl/>
        </w:rPr>
        <w:t>חודש שלאחר</w:t>
      </w:r>
      <w:r>
        <w:rPr>
          <w:rFonts w:cs="David" w:hint="cs"/>
          <w:noProof w:val="0"/>
          <w:sz w:val="24"/>
          <w:szCs w:val="24"/>
          <w:rtl/>
        </w:rPr>
        <w:t xml:space="preserve"> מכן</w:t>
      </w:r>
      <w:r>
        <w:rPr>
          <w:rFonts w:cs="David"/>
          <w:noProof w:val="0"/>
          <w:sz w:val="24"/>
          <w:szCs w:val="24"/>
          <w:rtl/>
        </w:rPr>
        <w:t>.</w:t>
      </w:r>
    </w:p>
    <w:p w14:paraId="334404DD" w14:textId="77777777" w:rsidR="00AE261C" w:rsidRDefault="0040316E">
      <w:pPr>
        <w:pStyle w:val="P00"/>
        <w:spacing w:before="72" w:line="360" w:lineRule="auto"/>
        <w:ind w:left="1020" w:right="360" w:hanging="1020"/>
        <w:rPr>
          <w:rFonts w:cs="David"/>
          <w:noProof w:val="0"/>
          <w:sz w:val="24"/>
          <w:szCs w:val="24"/>
          <w:rtl/>
        </w:rPr>
      </w:pPr>
      <w:r>
        <w:rPr>
          <w:rFonts w:cs="David"/>
          <w:noProof w:val="0"/>
          <w:sz w:val="24"/>
          <w:szCs w:val="24"/>
          <w:rtl/>
        </w:rPr>
        <w:tab/>
      </w:r>
      <w:r>
        <w:rPr>
          <w:rFonts w:cs="David"/>
          <w:noProof w:val="0"/>
          <w:sz w:val="24"/>
          <w:szCs w:val="24"/>
          <w:rtl/>
        </w:rPr>
        <w:tab/>
      </w:r>
    </w:p>
    <w:p w14:paraId="537B6814" w14:textId="77777777" w:rsidR="00AE261C" w:rsidRDefault="0040316E">
      <w:pPr>
        <w:pStyle w:val="P00"/>
        <w:spacing w:before="72" w:line="360" w:lineRule="auto"/>
        <w:ind w:left="1020" w:right="360" w:hanging="1020"/>
        <w:rPr>
          <w:rFonts w:cs="David"/>
          <w:sz w:val="24"/>
          <w:szCs w:val="24"/>
        </w:rPr>
      </w:pPr>
      <w:r>
        <w:rPr>
          <w:rFonts w:cs="David"/>
          <w:noProof w:val="0"/>
          <w:sz w:val="24"/>
          <w:szCs w:val="24"/>
          <w:rtl/>
        </w:rPr>
        <w:tab/>
      </w:r>
      <w:r>
        <w:rPr>
          <w:rFonts w:cs="David"/>
          <w:noProof w:val="0"/>
          <w:sz w:val="24"/>
          <w:szCs w:val="24"/>
          <w:rtl/>
        </w:rPr>
        <w:tab/>
        <w:t>לא ישולם תשלום אחד, במלואו ובמועדו, תעמוד יתרת סכום הפיצוי לפרעון מיידי.</w:t>
      </w:r>
    </w:p>
    <w:p w14:paraId="4054A048" w14:textId="77777777" w:rsidR="00AE261C" w:rsidRDefault="0040316E">
      <w:r>
        <w:rPr>
          <w:rtl/>
        </w:rPr>
        <w:t xml:space="preserve"> </w:t>
      </w:r>
    </w:p>
    <w:p w14:paraId="0995BBE8" w14:textId="77777777" w:rsidR="00AE261C" w:rsidRDefault="0040316E">
      <w:pPr>
        <w:rPr>
          <w:rFonts w:ascii="Arial" w:hAnsi="Arial"/>
          <w:b/>
          <w:bCs/>
          <w:u w:val="single"/>
          <w:rtl/>
        </w:rPr>
      </w:pPr>
      <w:r>
        <w:rPr>
          <w:rFonts w:ascii="Arial" w:hAnsi="Arial" w:hint="cs"/>
          <w:b/>
          <w:bCs/>
          <w:u w:val="single"/>
          <w:rtl/>
        </w:rPr>
        <w:t xml:space="preserve">זכות ערעור לבית המשפט העליון בתוך 45 ימים מהיום. </w:t>
      </w:r>
    </w:p>
    <w:p w14:paraId="50566D46" w14:textId="77777777" w:rsidR="00AE261C" w:rsidRDefault="00AE261C">
      <w:pPr>
        <w:ind w:firstLine="720"/>
        <w:rPr>
          <w:rFonts w:ascii="Arial" w:hAnsi="Arial"/>
          <w:b/>
          <w:bCs/>
          <w:u w:val="single"/>
          <w:rtl/>
        </w:rPr>
      </w:pPr>
    </w:p>
    <w:p w14:paraId="1EAB06E6" w14:textId="77777777" w:rsidR="00AE261C" w:rsidRDefault="00AE261C">
      <w:pPr>
        <w:ind w:firstLine="720"/>
        <w:rPr>
          <w:rFonts w:ascii="Arial" w:hAnsi="Arial"/>
          <w:b/>
          <w:bCs/>
          <w:u w:val="single"/>
          <w:rtl/>
        </w:rPr>
      </w:pPr>
    </w:p>
    <w:p w14:paraId="223471AF" w14:textId="77777777" w:rsidR="00AE261C" w:rsidRDefault="00AE261C">
      <w:pPr>
        <w:ind w:firstLine="720"/>
        <w:rPr>
          <w:rFonts w:ascii="Arial" w:hAnsi="Arial"/>
          <w:b/>
          <w:bCs/>
          <w:u w:val="single"/>
          <w:rtl/>
        </w:rPr>
      </w:pPr>
    </w:p>
    <w:p w14:paraId="50FA0F07" w14:textId="77777777" w:rsidR="00AE261C" w:rsidRDefault="0040316E">
      <w:pPr>
        <w:ind w:left="3600"/>
        <w:jc w:val="center"/>
      </w:pPr>
      <w:r w:rsidRPr="0040316E">
        <w:rPr>
          <w:b/>
          <w:bCs/>
          <w:color w:val="FFFFFF"/>
          <w:sz w:val="2"/>
          <w:szCs w:val="2"/>
          <w:rtl/>
        </w:rPr>
        <w:t>5129371</w:t>
      </w:r>
      <w:r>
        <w:rPr>
          <w:b/>
          <w:bCs/>
          <w:rtl/>
        </w:rPr>
        <w:t xml:space="preserve">ניתן והודע היום י"ט טבת תשע"ד, 22/12/2013 במעמד הנוכחים. </w:t>
      </w:r>
    </w:p>
    <w:tbl>
      <w:tblPr>
        <w:bidiVisual/>
        <w:tblW w:w="0" w:type="auto"/>
        <w:tblInd w:w="4414" w:type="dxa"/>
        <w:tblBorders>
          <w:insideH w:val="single" w:sz="4" w:space="0" w:color="auto"/>
          <w:insideV w:val="single" w:sz="4" w:space="0" w:color="auto"/>
        </w:tblBorders>
        <w:tblLook w:val="01E0" w:firstRow="1" w:lastRow="1" w:firstColumn="1" w:lastColumn="1" w:noHBand="0" w:noVBand="0"/>
      </w:tblPr>
      <w:tblGrid>
        <w:gridCol w:w="3708"/>
      </w:tblGrid>
      <w:tr w:rsidR="00AE261C" w14:paraId="0697FEA2" w14:textId="77777777">
        <w:trPr>
          <w:trHeight w:val="364"/>
        </w:trPr>
        <w:tc>
          <w:tcPr>
            <w:tcW w:w="3708" w:type="dxa"/>
            <w:tcBorders>
              <w:top w:val="nil"/>
              <w:left w:val="nil"/>
              <w:bottom w:val="single" w:sz="4" w:space="0" w:color="auto"/>
              <w:right w:val="nil"/>
            </w:tcBorders>
          </w:tcPr>
          <w:p w14:paraId="241F722F" w14:textId="77777777" w:rsidR="00AE261C" w:rsidRPr="0040316E" w:rsidRDefault="0040316E">
            <w:pPr>
              <w:jc w:val="center"/>
              <w:rPr>
                <w:color w:val="FFFFFF"/>
                <w:sz w:val="2"/>
                <w:szCs w:val="2"/>
                <w:rtl/>
              </w:rPr>
            </w:pPr>
            <w:r w:rsidRPr="0040316E">
              <w:rPr>
                <w:color w:val="FFFFFF"/>
                <w:sz w:val="2"/>
                <w:szCs w:val="2"/>
                <w:rtl/>
              </w:rPr>
              <w:t>54678313</w:t>
            </w:r>
          </w:p>
          <w:p w14:paraId="656C4B77" w14:textId="77777777" w:rsidR="00AE261C" w:rsidRDefault="00AE261C">
            <w:pPr>
              <w:jc w:val="center"/>
            </w:pPr>
          </w:p>
        </w:tc>
      </w:tr>
      <w:tr w:rsidR="00AE261C" w14:paraId="5A192CD8" w14:textId="77777777">
        <w:trPr>
          <w:trHeight w:val="415"/>
        </w:trPr>
        <w:tc>
          <w:tcPr>
            <w:tcW w:w="3708" w:type="dxa"/>
            <w:tcBorders>
              <w:top w:val="single" w:sz="4" w:space="0" w:color="auto"/>
              <w:left w:val="nil"/>
              <w:bottom w:val="nil"/>
              <w:right w:val="nil"/>
            </w:tcBorders>
          </w:tcPr>
          <w:p w14:paraId="10103DA2" w14:textId="77777777" w:rsidR="00AE261C" w:rsidRDefault="0040316E">
            <w:pPr>
              <w:jc w:val="center"/>
              <w:rPr>
                <w:b/>
                <w:bCs/>
              </w:rPr>
            </w:pPr>
            <w:r>
              <w:rPr>
                <w:rFonts w:hint="cs"/>
                <w:rtl/>
              </w:rPr>
              <w:t>תמר</w:t>
            </w:r>
            <w:r>
              <w:rPr>
                <w:rFonts w:hint="cs"/>
                <w:b/>
                <w:bCs/>
                <w:rtl/>
              </w:rPr>
              <w:t xml:space="preserve"> </w:t>
            </w:r>
            <w:r>
              <w:rPr>
                <w:rFonts w:hint="cs"/>
                <w:rtl/>
              </w:rPr>
              <w:t>שרון נתנאל</w:t>
            </w:r>
            <w:r>
              <w:rPr>
                <w:rFonts w:hint="cs"/>
                <w:b/>
                <w:bCs/>
                <w:rtl/>
              </w:rPr>
              <w:t xml:space="preserve">, </w:t>
            </w:r>
            <w:r>
              <w:rPr>
                <w:rFonts w:hint="cs"/>
                <w:rtl/>
              </w:rPr>
              <w:t>שופטת</w:t>
            </w:r>
          </w:p>
        </w:tc>
      </w:tr>
    </w:tbl>
    <w:p w14:paraId="12DA2EC4" w14:textId="77777777" w:rsidR="00AE261C" w:rsidRDefault="00AE261C">
      <w:pPr>
        <w:ind w:firstLine="720"/>
        <w:rPr>
          <w:rFonts w:ascii="Arial" w:hAnsi="Arial"/>
          <w:b/>
          <w:bCs/>
          <w:u w:val="single"/>
          <w:rtl/>
        </w:rPr>
      </w:pPr>
    </w:p>
    <w:p w14:paraId="5740D5F1" w14:textId="77777777" w:rsidR="0040316E" w:rsidRPr="0040316E" w:rsidRDefault="0040316E" w:rsidP="0040316E">
      <w:pPr>
        <w:keepNext/>
        <w:rPr>
          <w:rFonts w:ascii="David" w:hAnsi="David"/>
          <w:color w:val="000000"/>
          <w:sz w:val="22"/>
          <w:szCs w:val="22"/>
          <w:rtl/>
        </w:rPr>
      </w:pPr>
    </w:p>
    <w:p w14:paraId="6D5C55FD" w14:textId="77777777" w:rsidR="0040316E" w:rsidRPr="0040316E" w:rsidRDefault="0040316E" w:rsidP="0040316E">
      <w:pPr>
        <w:keepNext/>
        <w:rPr>
          <w:rFonts w:ascii="David" w:hAnsi="David"/>
          <w:color w:val="000000"/>
          <w:sz w:val="22"/>
          <w:szCs w:val="22"/>
          <w:rtl/>
        </w:rPr>
      </w:pPr>
      <w:r w:rsidRPr="0040316E">
        <w:rPr>
          <w:rFonts w:ascii="David" w:hAnsi="David"/>
          <w:color w:val="000000"/>
          <w:sz w:val="22"/>
          <w:szCs w:val="22"/>
          <w:rtl/>
        </w:rPr>
        <w:t>תמר שרון נתנאל 54678313</w:t>
      </w:r>
    </w:p>
    <w:p w14:paraId="0A5BCA24" w14:textId="77777777" w:rsidR="0040316E" w:rsidRDefault="0040316E" w:rsidP="0040316E">
      <w:r w:rsidRPr="0040316E">
        <w:rPr>
          <w:color w:val="000000"/>
          <w:rtl/>
        </w:rPr>
        <w:t>נוסח מסמך זה כפוף לשינויי ניסוח ועריכה</w:t>
      </w:r>
    </w:p>
    <w:p w14:paraId="7E668B09" w14:textId="77777777" w:rsidR="0040316E" w:rsidRDefault="0040316E" w:rsidP="0040316E">
      <w:pPr>
        <w:rPr>
          <w:rtl/>
        </w:rPr>
      </w:pPr>
    </w:p>
    <w:p w14:paraId="3EF0CECE" w14:textId="77777777" w:rsidR="0040316E" w:rsidRDefault="0040316E" w:rsidP="0040316E">
      <w:pPr>
        <w:jc w:val="center"/>
        <w:rPr>
          <w:color w:val="0000FF"/>
          <w:u w:val="single"/>
        </w:rPr>
      </w:pPr>
      <w:r w:rsidRPr="00DA5CBA">
        <w:rPr>
          <w:color w:val="000000"/>
          <w:rtl/>
        </w:rPr>
        <w:t>בעניין עריכה ושינויים במסמכי פסיקה, חקיקה ועוד באתר נבו – הקש כאן</w:t>
      </w:r>
    </w:p>
    <w:p w14:paraId="373A9C76" w14:textId="77777777" w:rsidR="00AE261C" w:rsidRPr="0040316E" w:rsidRDefault="00AE261C" w:rsidP="0040316E">
      <w:pPr>
        <w:jc w:val="center"/>
        <w:rPr>
          <w:color w:val="0000FF"/>
          <w:u w:val="single"/>
        </w:rPr>
      </w:pPr>
    </w:p>
    <w:sectPr w:rsidR="00AE261C" w:rsidRPr="0040316E" w:rsidSect="0040316E">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2A3B6" w14:textId="77777777" w:rsidR="00243C3F" w:rsidRPr="00CA1A3F" w:rsidRDefault="00243C3F">
      <w:pPr>
        <w:rPr>
          <w:rFonts w:cs="Arial"/>
          <w:szCs w:val="20"/>
        </w:rPr>
      </w:pPr>
      <w:r>
        <w:separator/>
      </w:r>
    </w:p>
  </w:endnote>
  <w:endnote w:type="continuationSeparator" w:id="0">
    <w:p w14:paraId="7EBA55AD" w14:textId="77777777" w:rsidR="00243C3F" w:rsidRPr="00CA1A3F" w:rsidRDefault="00243C3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AFAFE" w14:textId="77777777" w:rsidR="002E5AE0" w:rsidRDefault="002E5AE0" w:rsidP="0040316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85BB659" w14:textId="77777777" w:rsidR="002E5AE0" w:rsidRPr="0040316E" w:rsidRDefault="002E5AE0" w:rsidP="0040316E">
    <w:pPr>
      <w:pStyle w:val="a4"/>
      <w:pBdr>
        <w:top w:val="single" w:sz="4" w:space="1" w:color="auto"/>
        <w:between w:val="single" w:sz="4" w:space="0" w:color="auto"/>
      </w:pBdr>
      <w:spacing w:after="60"/>
      <w:jc w:val="center"/>
      <w:rPr>
        <w:rFonts w:ascii="FrankRuehl" w:hAnsi="FrankRuehl" w:cs="FrankRuehl"/>
        <w:color w:val="000000"/>
      </w:rPr>
    </w:pPr>
    <w:r w:rsidRPr="004031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1CF10" w14:textId="77777777" w:rsidR="002E5AE0" w:rsidRDefault="002E5AE0" w:rsidP="0040316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6549">
      <w:rPr>
        <w:rFonts w:ascii="FrankRuehl" w:hAnsi="FrankRuehl" w:cs="FrankRuehl"/>
        <w:rtl/>
      </w:rPr>
      <w:t>1</w:t>
    </w:r>
    <w:r>
      <w:rPr>
        <w:rFonts w:ascii="FrankRuehl" w:hAnsi="FrankRuehl" w:cs="FrankRuehl"/>
        <w:rtl/>
      </w:rPr>
      <w:fldChar w:fldCharType="end"/>
    </w:r>
  </w:p>
  <w:p w14:paraId="14E1708E" w14:textId="77777777" w:rsidR="002E5AE0" w:rsidRPr="0040316E" w:rsidRDefault="002E5AE0" w:rsidP="0040316E">
    <w:pPr>
      <w:pStyle w:val="a4"/>
      <w:pBdr>
        <w:top w:val="single" w:sz="4" w:space="1" w:color="auto"/>
        <w:between w:val="single" w:sz="4" w:space="0" w:color="auto"/>
      </w:pBdr>
      <w:spacing w:after="60"/>
      <w:jc w:val="center"/>
      <w:rPr>
        <w:rFonts w:ascii="FrankRuehl" w:hAnsi="FrankRuehl" w:cs="FrankRuehl"/>
        <w:color w:val="000000"/>
      </w:rPr>
    </w:pPr>
    <w:r w:rsidRPr="0040316E">
      <w:rPr>
        <w:rFonts w:ascii="FrankRuehl" w:hAnsi="FrankRuehl" w:cs="FrankRuehl"/>
        <w:color w:val="000000"/>
      </w:rPr>
      <w:pict w14:anchorId="57732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36798" w14:textId="77777777" w:rsidR="00243C3F" w:rsidRPr="00CA1A3F" w:rsidRDefault="00243C3F">
      <w:pPr>
        <w:rPr>
          <w:rFonts w:cs="Arial"/>
          <w:szCs w:val="20"/>
        </w:rPr>
      </w:pPr>
      <w:r>
        <w:separator/>
      </w:r>
    </w:p>
  </w:footnote>
  <w:footnote w:type="continuationSeparator" w:id="0">
    <w:p w14:paraId="6E4530D4" w14:textId="77777777" w:rsidR="00243C3F" w:rsidRPr="00CA1A3F" w:rsidRDefault="00243C3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BEAE" w14:textId="77777777" w:rsidR="002E5AE0" w:rsidRPr="0040316E" w:rsidRDefault="002E5AE0" w:rsidP="004031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35702-02-13</w:t>
    </w:r>
    <w:r>
      <w:rPr>
        <w:rFonts w:ascii="David" w:hAnsi="David"/>
        <w:color w:val="000000"/>
        <w:sz w:val="22"/>
        <w:szCs w:val="22"/>
        <w:rtl/>
      </w:rPr>
      <w:tab/>
      <w:t xml:space="preserve"> מדינת ישראל נ' עלי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A1AF9" w14:textId="77777777" w:rsidR="002E5AE0" w:rsidRPr="0040316E" w:rsidRDefault="002E5AE0" w:rsidP="004031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35702-02-13</w:t>
    </w:r>
    <w:r>
      <w:rPr>
        <w:rFonts w:ascii="David" w:hAnsi="David"/>
        <w:color w:val="000000"/>
        <w:sz w:val="22"/>
        <w:szCs w:val="22"/>
        <w:rtl/>
      </w:rPr>
      <w:tab/>
      <w:t xml:space="preserve"> מדינת ישראל נ' עלי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C556D"/>
    <w:multiLevelType w:val="hybridMultilevel"/>
    <w:tmpl w:val="CE0C2016"/>
    <w:lvl w:ilvl="0" w:tplc="ED7C2F2A">
      <w:start w:val="1"/>
      <w:numFmt w:val="hebrew1"/>
      <w:lvlText w:val="%1."/>
      <w:lvlJc w:val="left"/>
      <w:pPr>
        <w:tabs>
          <w:tab w:val="num" w:pos="1080"/>
        </w:tabs>
        <w:ind w:left="1080" w:hanging="360"/>
      </w:pPr>
      <w:rPr>
        <w:rFonts w:cs="Times New Roman" w:hint="default"/>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71732662"/>
    <w:multiLevelType w:val="hybridMultilevel"/>
    <w:tmpl w:val="A4221930"/>
    <w:lvl w:ilvl="0" w:tplc="E1F29A5E">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16cid:durableId="287978670">
    <w:abstractNumId w:val="1"/>
  </w:num>
  <w:num w:numId="2" w16cid:durableId="108430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261C"/>
    <w:rsid w:val="000A5B31"/>
    <w:rsid w:val="00117D0E"/>
    <w:rsid w:val="00243C3F"/>
    <w:rsid w:val="00291236"/>
    <w:rsid w:val="002E5AE0"/>
    <w:rsid w:val="00303654"/>
    <w:rsid w:val="003B04FA"/>
    <w:rsid w:val="0040316E"/>
    <w:rsid w:val="00651BD4"/>
    <w:rsid w:val="00997344"/>
    <w:rsid w:val="009D6508"/>
    <w:rsid w:val="009E3C3A"/>
    <w:rsid w:val="00AE261C"/>
    <w:rsid w:val="00AF6549"/>
    <w:rsid w:val="00BF2CAC"/>
    <w:rsid w:val="00C74D91"/>
    <w:rsid w:val="00DA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986C3B"/>
  <w15:chartTrackingRefBased/>
  <w15:docId w15:val="{C6947B1C-EBCE-43B2-9685-CE29A16D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261C"/>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E261C"/>
    <w:pPr>
      <w:tabs>
        <w:tab w:val="center" w:pos="4153"/>
        <w:tab w:val="right" w:pos="8306"/>
      </w:tabs>
    </w:pPr>
  </w:style>
  <w:style w:type="paragraph" w:styleId="a4">
    <w:name w:val="footer"/>
    <w:basedOn w:val="a"/>
    <w:rsid w:val="00AE261C"/>
    <w:pPr>
      <w:tabs>
        <w:tab w:val="center" w:pos="4153"/>
        <w:tab w:val="right" w:pos="8306"/>
      </w:tabs>
    </w:pPr>
  </w:style>
  <w:style w:type="character" w:customStyle="1" w:styleId="TimesNewRomanTimesNewRoman">
    <w:name w:val="סגנון (לטיני) Times New Roman (עברית ושפות אחרות) Times New Roman..."/>
    <w:rsid w:val="00AE261C"/>
    <w:rPr>
      <w:rFonts w:ascii="Times New Roman" w:hAnsi="Times New Roman" w:cs="David" w:hint="default"/>
      <w:b/>
      <w:bCs/>
      <w:sz w:val="26"/>
      <w:szCs w:val="26"/>
    </w:rPr>
  </w:style>
  <w:style w:type="paragraph" w:customStyle="1" w:styleId="P00">
    <w:name w:val="P00"/>
    <w:rsid w:val="00AE261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AE261C"/>
    <w:rPr>
      <w:rFonts w:ascii="Times New Roman" w:hAnsi="Times New Roman"/>
      <w:sz w:val="32"/>
    </w:rPr>
  </w:style>
  <w:style w:type="character" w:styleId="a5">
    <w:name w:val="page number"/>
    <w:basedOn w:val="a0"/>
    <w:rsid w:val="0040316E"/>
  </w:style>
  <w:style w:type="character" w:styleId="Hyperlink">
    <w:name w:val="Hyperlink"/>
    <w:rsid w:val="00403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4" TargetMode="External"/><Relationship Id="rId18" Type="http://schemas.openxmlformats.org/officeDocument/2006/relationships/hyperlink" Target="http://www.nevo.co.il/law/70301/380" TargetMode="External"/><Relationship Id="rId26" Type="http://schemas.openxmlformats.org/officeDocument/2006/relationships/hyperlink" Target="http://www.nevo.co.il/law/70301/192" TargetMode="External"/><Relationship Id="rId39" Type="http://schemas.openxmlformats.org/officeDocument/2006/relationships/hyperlink" Target="http://www.nevo.co.il/case/1792471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96201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3" TargetMode="External"/><Relationship Id="rId29" Type="http://schemas.openxmlformats.org/officeDocument/2006/relationships/hyperlink" Target="http://www.nevo.co.il/law/70301/380"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25" TargetMode="External"/><Relationship Id="rId32" Type="http://schemas.openxmlformats.org/officeDocument/2006/relationships/hyperlink" Target="http://www.nevo.co.il/law/70301/380" TargetMode="External"/><Relationship Id="rId37" Type="http://schemas.openxmlformats.org/officeDocument/2006/relationships/hyperlink" Target="http://www.nevo.co.il/law/70301/40c" TargetMode="External"/><Relationship Id="rId40" Type="http://schemas.openxmlformats.org/officeDocument/2006/relationships/hyperlink" Target="http://www.nevo.co.il/case/6030667"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34d"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33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b" TargetMode="External"/><Relationship Id="rId43" Type="http://schemas.openxmlformats.org/officeDocument/2006/relationships/hyperlink" Target="http://www.nevo.co.il/case/17942576"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487858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i" TargetMode="External"/><Relationship Id="rId46" Type="http://schemas.openxmlformats.org/officeDocument/2006/relationships/hyperlink" Target="http://www.nevo.co.il/case/5962012"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40i.a.4"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335.a.1" TargetMode="External"/><Relationship Id="rId28" Type="http://schemas.openxmlformats.org/officeDocument/2006/relationships/hyperlink" Target="http://www.nevo.co.il/case/3926355"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172971" TargetMode="External"/><Relationship Id="rId57" Type="http://schemas.openxmlformats.org/officeDocument/2006/relationships/fontTable" Target="fontTable.xml"/><Relationship Id="rId10" Type="http://schemas.openxmlformats.org/officeDocument/2006/relationships/hyperlink" Target="http://www.nevo.co.il/law/70301/40b" TargetMode="External"/><Relationship Id="rId31" Type="http://schemas.openxmlformats.org/officeDocument/2006/relationships/hyperlink" Target="http://www.nevo.co.il/case/4878586" TargetMode="External"/><Relationship Id="rId44" Type="http://schemas.openxmlformats.org/officeDocument/2006/relationships/hyperlink" Target="http://www.nevo.co.il/law/70301/34d" TargetMode="External"/><Relationship Id="rId52" Type="http://schemas.openxmlformats.org/officeDocument/2006/relationships/hyperlink" Target="http://www.nevo.co.il/case/392635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3726</Words>
  <Characters>18630</Characters>
  <Application>Microsoft Office Word</Application>
  <DocSecurity>0</DocSecurity>
  <Lines>155</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22312</CharactersWithSpaces>
  <SharedDoc>false</SharedDoc>
  <HLinks>
    <vt:vector size="276" baseType="variant">
      <vt:variant>
        <vt:i4>3604606</vt:i4>
      </vt:variant>
      <vt:variant>
        <vt:i4>135</vt:i4>
      </vt:variant>
      <vt:variant>
        <vt:i4>0</vt:i4>
      </vt:variant>
      <vt:variant>
        <vt:i4>5</vt:i4>
      </vt:variant>
      <vt:variant>
        <vt:lpwstr>http://www.nevo.co.il/case/3926355</vt:lpwstr>
      </vt:variant>
      <vt:variant>
        <vt:lpwstr/>
      </vt:variant>
      <vt:variant>
        <vt:i4>3145852</vt:i4>
      </vt:variant>
      <vt:variant>
        <vt:i4>132</vt:i4>
      </vt:variant>
      <vt:variant>
        <vt:i4>0</vt:i4>
      </vt:variant>
      <vt:variant>
        <vt:i4>5</vt:i4>
      </vt:variant>
      <vt:variant>
        <vt:lpwstr>http://www.nevo.co.il/case/4878586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3801200</vt:i4>
      </vt:variant>
      <vt:variant>
        <vt:i4>126</vt:i4>
      </vt:variant>
      <vt:variant>
        <vt:i4>0</vt:i4>
      </vt:variant>
      <vt:variant>
        <vt:i4>5</vt:i4>
      </vt:variant>
      <vt:variant>
        <vt:lpwstr>http://www.nevo.co.il/case/5172971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3211390</vt:i4>
      </vt:variant>
      <vt:variant>
        <vt:i4>117</vt:i4>
      </vt:variant>
      <vt:variant>
        <vt:i4>0</vt:i4>
      </vt:variant>
      <vt:variant>
        <vt:i4>5</vt:i4>
      </vt:variant>
      <vt:variant>
        <vt:lpwstr>http://www.nevo.co.il/case/5962012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6357094</vt:i4>
      </vt:variant>
      <vt:variant>
        <vt:i4>111</vt:i4>
      </vt:variant>
      <vt:variant>
        <vt:i4>0</vt:i4>
      </vt:variant>
      <vt:variant>
        <vt:i4>5</vt:i4>
      </vt:variant>
      <vt:variant>
        <vt:lpwstr>http://www.nevo.co.il/law/70301/34d</vt:lpwstr>
      </vt:variant>
      <vt:variant>
        <vt:lpwstr/>
      </vt:variant>
      <vt:variant>
        <vt:i4>3997810</vt:i4>
      </vt:variant>
      <vt:variant>
        <vt:i4>108</vt:i4>
      </vt:variant>
      <vt:variant>
        <vt:i4>0</vt:i4>
      </vt:variant>
      <vt:variant>
        <vt:i4>5</vt:i4>
      </vt:variant>
      <vt:variant>
        <vt:lpwstr>http://www.nevo.co.il/case/17942576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6619241</vt:i4>
      </vt:variant>
      <vt:variant>
        <vt:i4>102</vt:i4>
      </vt:variant>
      <vt:variant>
        <vt:i4>0</vt:i4>
      </vt:variant>
      <vt:variant>
        <vt:i4>5</vt:i4>
      </vt:variant>
      <vt:variant>
        <vt:lpwstr>http://www.nevo.co.il/law/70301/40i.a.4</vt:lpwstr>
      </vt:variant>
      <vt:variant>
        <vt:lpwstr/>
      </vt:variant>
      <vt:variant>
        <vt:i4>3407986</vt:i4>
      </vt:variant>
      <vt:variant>
        <vt:i4>99</vt:i4>
      </vt:variant>
      <vt:variant>
        <vt:i4>0</vt:i4>
      </vt:variant>
      <vt:variant>
        <vt:i4>5</vt:i4>
      </vt:variant>
      <vt:variant>
        <vt:lpwstr>http://www.nevo.co.il/case/6030667</vt:lpwstr>
      </vt:variant>
      <vt:variant>
        <vt:lpwstr/>
      </vt:variant>
      <vt:variant>
        <vt:i4>3997814</vt:i4>
      </vt:variant>
      <vt:variant>
        <vt:i4>96</vt:i4>
      </vt:variant>
      <vt:variant>
        <vt:i4>0</vt:i4>
      </vt:variant>
      <vt:variant>
        <vt:i4>5</vt:i4>
      </vt:variant>
      <vt:variant>
        <vt:lpwstr>http://www.nevo.co.il/case/17924718</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3211390</vt:i4>
      </vt:variant>
      <vt:variant>
        <vt:i4>81</vt:i4>
      </vt:variant>
      <vt:variant>
        <vt:i4>0</vt:i4>
      </vt:variant>
      <vt:variant>
        <vt:i4>5</vt:i4>
      </vt:variant>
      <vt:variant>
        <vt:lpwstr>http://www.nevo.co.il/case/5962012</vt:lpwstr>
      </vt:variant>
      <vt:variant>
        <vt:lpwstr/>
      </vt:variant>
      <vt:variant>
        <vt:i4>7995492</vt:i4>
      </vt:variant>
      <vt:variant>
        <vt:i4>78</vt:i4>
      </vt:variant>
      <vt:variant>
        <vt:i4>0</vt:i4>
      </vt:variant>
      <vt:variant>
        <vt:i4>5</vt:i4>
      </vt:variant>
      <vt:variant>
        <vt:lpwstr>http://www.nevo.co.il/law/70301</vt:lpwstr>
      </vt:variant>
      <vt:variant>
        <vt:lpwstr/>
      </vt:variant>
      <vt:variant>
        <vt:i4>7143526</vt:i4>
      </vt:variant>
      <vt:variant>
        <vt:i4>75</vt:i4>
      </vt:variant>
      <vt:variant>
        <vt:i4>0</vt:i4>
      </vt:variant>
      <vt:variant>
        <vt:i4>5</vt:i4>
      </vt:variant>
      <vt:variant>
        <vt:lpwstr>http://www.nevo.co.il/law/70301/380</vt:lpwstr>
      </vt:variant>
      <vt:variant>
        <vt:lpwstr/>
      </vt:variant>
      <vt:variant>
        <vt:i4>3145852</vt:i4>
      </vt:variant>
      <vt:variant>
        <vt:i4>72</vt:i4>
      </vt:variant>
      <vt:variant>
        <vt:i4>0</vt:i4>
      </vt:variant>
      <vt:variant>
        <vt:i4>5</vt:i4>
      </vt:variant>
      <vt:variant>
        <vt:lpwstr>http://www.nevo.co.il/case/4878586</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7143526</vt:i4>
      </vt:variant>
      <vt:variant>
        <vt:i4>66</vt:i4>
      </vt:variant>
      <vt:variant>
        <vt:i4>0</vt:i4>
      </vt:variant>
      <vt:variant>
        <vt:i4>5</vt:i4>
      </vt:variant>
      <vt:variant>
        <vt:lpwstr>http://www.nevo.co.il/law/70301/380</vt:lpwstr>
      </vt:variant>
      <vt:variant>
        <vt:lpwstr/>
      </vt:variant>
      <vt:variant>
        <vt:i4>3604606</vt:i4>
      </vt:variant>
      <vt:variant>
        <vt:i4>63</vt:i4>
      </vt:variant>
      <vt:variant>
        <vt:i4>0</vt:i4>
      </vt:variant>
      <vt:variant>
        <vt:i4>5</vt:i4>
      </vt:variant>
      <vt:variant>
        <vt:lpwstr>http://www.nevo.co.il/case/3926355</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6684722</vt:i4>
      </vt:variant>
      <vt:variant>
        <vt:i4>48</vt:i4>
      </vt:variant>
      <vt:variant>
        <vt:i4>0</vt:i4>
      </vt:variant>
      <vt:variant>
        <vt:i4>5</vt:i4>
      </vt:variant>
      <vt:variant>
        <vt:lpwstr>http://www.nevo.co.il/law/70301/335.a.1</vt:lpwstr>
      </vt:variant>
      <vt:variant>
        <vt:lpwstr/>
      </vt:variant>
      <vt:variant>
        <vt:i4>6684774</vt:i4>
      </vt:variant>
      <vt:variant>
        <vt:i4>45</vt:i4>
      </vt:variant>
      <vt:variant>
        <vt:i4>0</vt:i4>
      </vt:variant>
      <vt:variant>
        <vt:i4>5</vt:i4>
      </vt:variant>
      <vt:variant>
        <vt:lpwstr>http://www.nevo.co.il/law/70301/333</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6619241</vt:i4>
      </vt:variant>
      <vt:variant>
        <vt:i4>18</vt:i4>
      </vt:variant>
      <vt:variant>
        <vt:i4>0</vt:i4>
      </vt:variant>
      <vt:variant>
        <vt:i4>5</vt:i4>
      </vt:variant>
      <vt:variant>
        <vt:lpwstr>http://www.nevo.co.il/law/70301/40i.a.4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6357094</vt:i4>
      </vt:variant>
      <vt:variant>
        <vt:i4>6</vt:i4>
      </vt:variant>
      <vt:variant>
        <vt:i4>0</vt:i4>
      </vt:variant>
      <vt:variant>
        <vt:i4>5</vt:i4>
      </vt:variant>
      <vt:variant>
        <vt:lpwstr>http://www.nevo.co.il/law/70301/34d</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35702</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עלי עמאש</vt:lpwstr>
  </property>
  <property fmtid="{D5CDD505-2E9C-101B-9397-08002B2CF9AE}" pid="10" name="LAWYER">
    <vt:lpwstr>ענת נשר;מסאוורת עומר</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20131222</vt:lpwstr>
  </property>
  <property fmtid="{D5CDD505-2E9C-101B-9397-08002B2CF9AE}" pid="14" name="TYPE_N_DATE">
    <vt:lpwstr>39020131222</vt:lpwstr>
  </property>
  <property fmtid="{D5CDD505-2E9C-101B-9397-08002B2CF9AE}" pid="15" name="WORDNUMPAGES">
    <vt:lpwstr>13</vt:lpwstr>
  </property>
  <property fmtid="{D5CDD505-2E9C-101B-9397-08002B2CF9AE}" pid="16" name="TYPE_ABS_DATE">
    <vt:lpwstr>390020131222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3926355:2;4878586:2;5962012:2;17924718;6030667;17942576;5172971</vt:lpwstr>
  </property>
  <property fmtid="{D5CDD505-2E9C-101B-9397-08002B2CF9AE}" pid="36" name="LAWLISTTMP1">
    <vt:lpwstr>70301/144.b;333;335.a.1;025;192;380:2;040b;040c;040i;040i.a.4;034d;40ja</vt:lpwstr>
  </property>
</Properties>
</file>