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951174" w:rsidRPr="00951174" w14:paraId="52543637" w14:textId="77777777">
        <w:trPr>
          <w:trHeight w:hRule="exact" w:val="418"/>
          <w:jc w:val="center"/>
        </w:trPr>
        <w:tc>
          <w:tcPr>
            <w:tcW w:w="8720" w:type="dxa"/>
            <w:gridSpan w:val="3"/>
          </w:tcPr>
          <w:p w14:paraId="3083FB80" w14:textId="77777777" w:rsidR="00951174" w:rsidRPr="00951174" w:rsidRDefault="00951174" w:rsidP="00951174">
            <w:pPr>
              <w:pStyle w:val="a3"/>
              <w:tabs>
                <w:tab w:val="clear" w:pos="8306"/>
              </w:tabs>
              <w:jc w:val="center"/>
              <w:rPr>
                <w:rFonts w:ascii="Tahoma" w:hAnsi="Tahoma" w:cs="Tahoma"/>
                <w:b/>
                <w:bCs/>
                <w:color w:val="000080"/>
                <w:sz w:val="20"/>
                <w:szCs w:val="20"/>
              </w:rPr>
            </w:pPr>
            <w:bookmarkStart w:id="0" w:name="LastJudge"/>
            <w:r w:rsidRPr="00951174">
              <w:rPr>
                <w:rFonts w:ascii="Tahoma" w:hAnsi="Tahoma" w:cs="Tahoma"/>
                <w:b/>
                <w:bCs/>
                <w:color w:val="000080"/>
                <w:sz w:val="20"/>
                <w:szCs w:val="20"/>
                <w:rtl/>
              </w:rPr>
              <w:t>בית המשפט המחוזי מרכז-לוד</w:t>
            </w:r>
          </w:p>
        </w:tc>
      </w:tr>
      <w:tr w:rsidR="00951174" w:rsidRPr="00951174" w14:paraId="00FEDD6E" w14:textId="77777777">
        <w:trPr>
          <w:trHeight w:val="337"/>
          <w:jc w:val="center"/>
        </w:trPr>
        <w:tc>
          <w:tcPr>
            <w:tcW w:w="3973" w:type="dxa"/>
          </w:tcPr>
          <w:p w14:paraId="03B0B839" w14:textId="77777777" w:rsidR="00951174" w:rsidRPr="00951174" w:rsidRDefault="00951174" w:rsidP="00951174">
            <w:pPr>
              <w:rPr>
                <w:b/>
                <w:bCs/>
                <w:sz w:val="26"/>
                <w:szCs w:val="26"/>
                <w:rtl/>
              </w:rPr>
            </w:pPr>
            <w:r w:rsidRPr="00951174">
              <w:rPr>
                <w:b/>
                <w:bCs/>
                <w:sz w:val="26"/>
                <w:szCs w:val="26"/>
                <w:rtl/>
              </w:rPr>
              <w:t xml:space="preserve">ת"פ 19235-03-13 מדינת ישראל נ' </w:t>
            </w:r>
            <w:proofErr w:type="spellStart"/>
            <w:r w:rsidRPr="00951174">
              <w:rPr>
                <w:b/>
                <w:bCs/>
                <w:sz w:val="26"/>
                <w:szCs w:val="26"/>
                <w:rtl/>
              </w:rPr>
              <w:t>גרשר</w:t>
            </w:r>
            <w:proofErr w:type="spellEnd"/>
            <w:r w:rsidRPr="00951174">
              <w:rPr>
                <w:b/>
                <w:bCs/>
                <w:sz w:val="26"/>
                <w:szCs w:val="26"/>
                <w:rtl/>
              </w:rPr>
              <w:t>(עציר) ואח'</w:t>
            </w:r>
          </w:p>
          <w:p w14:paraId="2D9806D3" w14:textId="77777777" w:rsidR="00951174" w:rsidRPr="00951174" w:rsidRDefault="00951174" w:rsidP="00951174">
            <w:pPr>
              <w:rPr>
                <w:b/>
                <w:bCs/>
                <w:sz w:val="26"/>
                <w:szCs w:val="26"/>
              </w:rPr>
            </w:pPr>
          </w:p>
        </w:tc>
        <w:tc>
          <w:tcPr>
            <w:tcW w:w="1068" w:type="dxa"/>
          </w:tcPr>
          <w:p w14:paraId="3C4A9542" w14:textId="77777777" w:rsidR="00951174" w:rsidRPr="00951174" w:rsidRDefault="00951174" w:rsidP="00951174">
            <w:pPr>
              <w:pStyle w:val="a3"/>
              <w:jc w:val="right"/>
              <w:rPr>
                <w:b/>
                <w:bCs/>
                <w:sz w:val="26"/>
                <w:szCs w:val="26"/>
              </w:rPr>
            </w:pPr>
          </w:p>
        </w:tc>
        <w:tc>
          <w:tcPr>
            <w:tcW w:w="3679" w:type="dxa"/>
          </w:tcPr>
          <w:p w14:paraId="144CDF31" w14:textId="77777777" w:rsidR="00951174" w:rsidRPr="00951174" w:rsidRDefault="00951174" w:rsidP="00951174">
            <w:pPr>
              <w:pStyle w:val="a3"/>
              <w:tabs>
                <w:tab w:val="clear" w:pos="4153"/>
              </w:tabs>
              <w:jc w:val="right"/>
              <w:rPr>
                <w:b/>
                <w:bCs/>
                <w:sz w:val="26"/>
                <w:szCs w:val="26"/>
                <w:rtl/>
              </w:rPr>
            </w:pPr>
            <w:r w:rsidRPr="00951174">
              <w:rPr>
                <w:b/>
                <w:bCs/>
                <w:sz w:val="26"/>
                <w:szCs w:val="26"/>
                <w:rtl/>
              </w:rPr>
              <w:t>23 אפריל 2014</w:t>
            </w:r>
          </w:p>
          <w:p w14:paraId="641B28F3" w14:textId="77777777" w:rsidR="00951174" w:rsidRPr="00951174" w:rsidRDefault="00951174" w:rsidP="00951174">
            <w:pPr>
              <w:pStyle w:val="a3"/>
              <w:tabs>
                <w:tab w:val="clear" w:pos="4153"/>
              </w:tabs>
              <w:jc w:val="right"/>
              <w:rPr>
                <w:b/>
                <w:bCs/>
                <w:sz w:val="26"/>
                <w:szCs w:val="26"/>
              </w:rPr>
            </w:pPr>
          </w:p>
        </w:tc>
      </w:tr>
    </w:tbl>
    <w:p w14:paraId="4C816EB2" w14:textId="77777777" w:rsidR="00951174" w:rsidRPr="00951174" w:rsidRDefault="00951174" w:rsidP="00951174">
      <w:pPr>
        <w:pStyle w:val="a3"/>
        <w:jc w:val="center"/>
        <w:rPr>
          <w:rFonts w:ascii="Tahoma" w:hAnsi="Tahoma" w:cs="Tahoma"/>
          <w:b/>
          <w:bCs/>
          <w:color w:val="000080"/>
          <w:sz w:val="20"/>
          <w:szCs w:val="20"/>
          <w:rtl/>
        </w:rPr>
      </w:pPr>
    </w:p>
    <w:p w14:paraId="1C80832D" w14:textId="77777777" w:rsidR="00DD5653" w:rsidRPr="00951174" w:rsidRDefault="00DD5653" w:rsidP="00DD5653">
      <w:pPr>
        <w:spacing w:line="360" w:lineRule="auto"/>
        <w:rPr>
          <w:rtl/>
        </w:rPr>
      </w:pPr>
    </w:p>
    <w:tbl>
      <w:tblPr>
        <w:bidiVisual/>
        <w:tblW w:w="0" w:type="auto"/>
        <w:jc w:val="center"/>
        <w:tblLook w:val="0000" w:firstRow="0" w:lastRow="0" w:firstColumn="0" w:lastColumn="0" w:noHBand="0" w:noVBand="0"/>
      </w:tblPr>
      <w:tblGrid>
        <w:gridCol w:w="6060"/>
        <w:gridCol w:w="2660"/>
      </w:tblGrid>
      <w:tr w:rsidR="00DD5653" w:rsidRPr="00951174" w14:paraId="7DE49D6F" w14:textId="77777777">
        <w:trPr>
          <w:trHeight w:val="337"/>
          <w:jc w:val="center"/>
        </w:trPr>
        <w:tc>
          <w:tcPr>
            <w:tcW w:w="6060" w:type="dxa"/>
          </w:tcPr>
          <w:p w14:paraId="0935127E" w14:textId="77777777" w:rsidR="00DD5653" w:rsidRPr="00951174" w:rsidRDefault="00DD5653" w:rsidP="00016075">
            <w:pPr>
              <w:rPr>
                <w:b/>
                <w:bCs/>
                <w:sz w:val="26"/>
                <w:szCs w:val="26"/>
              </w:rPr>
            </w:pPr>
            <w:r w:rsidRPr="00951174">
              <w:rPr>
                <w:b/>
                <w:bCs/>
                <w:sz w:val="26"/>
                <w:szCs w:val="26"/>
                <w:rtl/>
              </w:rPr>
              <w:t xml:space="preserve">לפני </w:t>
            </w:r>
            <w:proofErr w:type="spellStart"/>
            <w:r w:rsidRPr="00951174">
              <w:rPr>
                <w:b/>
                <w:bCs/>
                <w:sz w:val="26"/>
                <w:szCs w:val="26"/>
                <w:rtl/>
              </w:rPr>
              <w:t xml:space="preserve">כב' </w:t>
            </w:r>
            <w:proofErr w:type="spellEnd"/>
            <w:r w:rsidRPr="00951174">
              <w:rPr>
                <w:b/>
                <w:bCs/>
                <w:sz w:val="26"/>
                <w:szCs w:val="26"/>
                <w:rtl/>
              </w:rPr>
              <w:t xml:space="preserve">השופטת ק. </w:t>
            </w:r>
            <w:proofErr w:type="spellStart"/>
            <w:r w:rsidRPr="00951174">
              <w:rPr>
                <w:b/>
                <w:bCs/>
                <w:sz w:val="26"/>
                <w:szCs w:val="26"/>
                <w:rtl/>
              </w:rPr>
              <w:t>רג'יניאנו</w:t>
            </w:r>
            <w:proofErr w:type="spellEnd"/>
          </w:p>
        </w:tc>
        <w:tc>
          <w:tcPr>
            <w:tcW w:w="2660" w:type="dxa"/>
          </w:tcPr>
          <w:p w14:paraId="541327A4" w14:textId="77777777" w:rsidR="00DD5653" w:rsidRPr="00951174" w:rsidRDefault="00DD5653" w:rsidP="00016075">
            <w:pPr>
              <w:pStyle w:val="a3"/>
              <w:jc w:val="both"/>
              <w:rPr>
                <w:b/>
                <w:bCs/>
                <w:sz w:val="26"/>
                <w:szCs w:val="26"/>
              </w:rPr>
            </w:pPr>
          </w:p>
        </w:tc>
      </w:tr>
    </w:tbl>
    <w:tbl>
      <w:tblPr>
        <w:tblStyle w:val="a7"/>
        <w:bidiVisual/>
        <w:tblW w:w="8802" w:type="dxa"/>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240"/>
        <w:gridCol w:w="5562"/>
      </w:tblGrid>
      <w:tr w:rsidR="00DD5653" w:rsidRPr="00951174" w14:paraId="7EBA37EF" w14:textId="77777777">
        <w:tc>
          <w:tcPr>
            <w:tcW w:w="3240" w:type="dxa"/>
          </w:tcPr>
          <w:p w14:paraId="4678A9E1" w14:textId="77777777" w:rsidR="00DD5653" w:rsidRPr="00951174" w:rsidRDefault="00DD5653" w:rsidP="00DD5653">
            <w:pPr>
              <w:ind w:left="26"/>
              <w:jc w:val="left"/>
              <w:rPr>
                <w:b/>
                <w:bCs/>
                <w:sz w:val="26"/>
                <w:szCs w:val="26"/>
                <w:rtl/>
              </w:rPr>
            </w:pPr>
            <w:bookmarkStart w:id="1" w:name="FirstAppellant"/>
          </w:p>
          <w:p w14:paraId="1E19EEA3" w14:textId="77777777" w:rsidR="00DD5653" w:rsidRPr="00951174" w:rsidRDefault="00DD5653" w:rsidP="00DD5653">
            <w:pPr>
              <w:ind w:left="26"/>
              <w:jc w:val="left"/>
              <w:rPr>
                <w:b/>
                <w:bCs/>
                <w:sz w:val="26"/>
                <w:szCs w:val="26"/>
                <w:rtl/>
              </w:rPr>
            </w:pPr>
          </w:p>
          <w:p w14:paraId="63E4AB25" w14:textId="77777777" w:rsidR="00DD5653" w:rsidRPr="00951174" w:rsidRDefault="00DD5653" w:rsidP="00DD5653">
            <w:pPr>
              <w:ind w:left="26"/>
              <w:jc w:val="left"/>
              <w:rPr>
                <w:b/>
                <w:bCs/>
                <w:sz w:val="26"/>
                <w:szCs w:val="26"/>
              </w:rPr>
            </w:pPr>
            <w:r w:rsidRPr="00951174">
              <w:rPr>
                <w:b/>
                <w:bCs/>
                <w:sz w:val="26"/>
                <w:szCs w:val="26"/>
                <w:rtl/>
              </w:rPr>
              <w:t>המאשימה</w:t>
            </w:r>
          </w:p>
        </w:tc>
        <w:tc>
          <w:tcPr>
            <w:tcW w:w="5562" w:type="dxa"/>
          </w:tcPr>
          <w:p w14:paraId="568692AA" w14:textId="77777777" w:rsidR="00DD5653" w:rsidRPr="00951174" w:rsidRDefault="00DD5653" w:rsidP="00DD5653">
            <w:pPr>
              <w:jc w:val="left"/>
              <w:rPr>
                <w:b/>
                <w:bCs/>
                <w:sz w:val="26"/>
                <w:szCs w:val="26"/>
                <w:rtl/>
              </w:rPr>
            </w:pPr>
            <w:r w:rsidRPr="00951174">
              <w:rPr>
                <w:b/>
                <w:bCs/>
                <w:sz w:val="26"/>
                <w:szCs w:val="26"/>
                <w:rtl/>
              </w:rPr>
              <w:t xml:space="preserve"> </w:t>
            </w:r>
          </w:p>
          <w:p w14:paraId="03B57700" w14:textId="77777777" w:rsidR="00DD5653" w:rsidRPr="00951174" w:rsidRDefault="00DD5653" w:rsidP="00DD5653">
            <w:pPr>
              <w:jc w:val="left"/>
              <w:rPr>
                <w:b/>
                <w:bCs/>
                <w:sz w:val="26"/>
                <w:szCs w:val="26"/>
                <w:rtl/>
              </w:rPr>
            </w:pPr>
          </w:p>
          <w:p w14:paraId="63A2FC69" w14:textId="77777777" w:rsidR="00DD5653" w:rsidRPr="00951174" w:rsidRDefault="00DD5653" w:rsidP="00DD5653">
            <w:pPr>
              <w:jc w:val="left"/>
              <w:rPr>
                <w:b/>
                <w:bCs/>
                <w:sz w:val="26"/>
                <w:szCs w:val="26"/>
              </w:rPr>
            </w:pPr>
            <w:r w:rsidRPr="00951174">
              <w:rPr>
                <w:b/>
                <w:bCs/>
                <w:sz w:val="26"/>
                <w:szCs w:val="26"/>
                <w:rtl/>
              </w:rPr>
              <w:t>מדינת ישראל</w:t>
            </w:r>
          </w:p>
        </w:tc>
      </w:tr>
      <w:bookmarkEnd w:id="1"/>
      <w:tr w:rsidR="00DD5653" w:rsidRPr="00951174" w14:paraId="56415F17" w14:textId="77777777">
        <w:tc>
          <w:tcPr>
            <w:tcW w:w="8802" w:type="dxa"/>
            <w:gridSpan w:val="2"/>
          </w:tcPr>
          <w:p w14:paraId="4900CC53" w14:textId="77777777" w:rsidR="00DD5653" w:rsidRPr="00951174" w:rsidRDefault="00DD5653" w:rsidP="00016075">
            <w:pPr>
              <w:jc w:val="both"/>
              <w:rPr>
                <w:rFonts w:ascii="Arial" w:hAnsi="Arial"/>
                <w:b/>
                <w:bCs/>
                <w:sz w:val="26"/>
                <w:szCs w:val="26"/>
                <w:rtl/>
              </w:rPr>
            </w:pPr>
          </w:p>
          <w:p w14:paraId="3EAB79C6" w14:textId="77777777" w:rsidR="00DD5653" w:rsidRPr="00951174" w:rsidRDefault="00DD5653" w:rsidP="00016075">
            <w:pPr>
              <w:jc w:val="center"/>
              <w:rPr>
                <w:rFonts w:ascii="Arial" w:hAnsi="Arial"/>
                <w:b/>
                <w:bCs/>
                <w:sz w:val="26"/>
                <w:szCs w:val="26"/>
                <w:rtl/>
              </w:rPr>
            </w:pPr>
            <w:r w:rsidRPr="00951174">
              <w:rPr>
                <w:rFonts w:ascii="Arial" w:hAnsi="Arial"/>
                <w:b/>
                <w:bCs/>
                <w:sz w:val="26"/>
                <w:szCs w:val="26"/>
                <w:rtl/>
              </w:rPr>
              <w:t>נגד</w:t>
            </w:r>
          </w:p>
          <w:p w14:paraId="536B70CD" w14:textId="77777777" w:rsidR="00DD5653" w:rsidRPr="00951174" w:rsidRDefault="00DD5653" w:rsidP="00016075">
            <w:pPr>
              <w:jc w:val="center"/>
              <w:rPr>
                <w:rFonts w:ascii="Arial" w:hAnsi="Arial"/>
                <w:b/>
                <w:bCs/>
                <w:sz w:val="26"/>
                <w:szCs w:val="26"/>
                <w:rtl/>
              </w:rPr>
            </w:pPr>
          </w:p>
          <w:p w14:paraId="5BD35A70" w14:textId="77777777" w:rsidR="00DD5653" w:rsidRPr="00951174" w:rsidRDefault="00DD5653" w:rsidP="00016075">
            <w:pPr>
              <w:jc w:val="center"/>
              <w:rPr>
                <w:rFonts w:ascii="Arial" w:hAnsi="Arial"/>
                <w:b/>
                <w:bCs/>
                <w:sz w:val="26"/>
                <w:szCs w:val="26"/>
              </w:rPr>
            </w:pPr>
          </w:p>
        </w:tc>
      </w:tr>
      <w:tr w:rsidR="00DD5653" w:rsidRPr="00951174" w14:paraId="77A340F0" w14:textId="77777777">
        <w:tc>
          <w:tcPr>
            <w:tcW w:w="3240" w:type="dxa"/>
          </w:tcPr>
          <w:p w14:paraId="24E9DE7B" w14:textId="77777777" w:rsidR="00DD5653" w:rsidRPr="00951174" w:rsidRDefault="00DD5653" w:rsidP="00DD5653">
            <w:pPr>
              <w:ind w:left="26"/>
              <w:jc w:val="left"/>
              <w:rPr>
                <w:b/>
                <w:bCs/>
                <w:sz w:val="26"/>
                <w:szCs w:val="26"/>
              </w:rPr>
            </w:pPr>
            <w:r w:rsidRPr="00951174">
              <w:rPr>
                <w:b/>
                <w:bCs/>
                <w:sz w:val="26"/>
                <w:szCs w:val="26"/>
                <w:rtl/>
              </w:rPr>
              <w:t>הנאשמים</w:t>
            </w:r>
          </w:p>
        </w:tc>
        <w:tc>
          <w:tcPr>
            <w:tcW w:w="5562" w:type="dxa"/>
          </w:tcPr>
          <w:p w14:paraId="3B08E874" w14:textId="77777777" w:rsidR="00DD5653" w:rsidRPr="00951174" w:rsidRDefault="00DD5653" w:rsidP="00DD5653">
            <w:pPr>
              <w:jc w:val="left"/>
              <w:rPr>
                <w:b/>
                <w:bCs/>
                <w:sz w:val="26"/>
                <w:szCs w:val="26"/>
                <w:rtl/>
              </w:rPr>
            </w:pPr>
            <w:r w:rsidRPr="00951174">
              <w:rPr>
                <w:b/>
                <w:bCs/>
                <w:sz w:val="26"/>
                <w:szCs w:val="26"/>
                <w:rtl/>
              </w:rPr>
              <w:t xml:space="preserve">1. אלכסנדר </w:t>
            </w:r>
            <w:proofErr w:type="spellStart"/>
            <w:r w:rsidRPr="00951174">
              <w:rPr>
                <w:b/>
                <w:bCs/>
                <w:sz w:val="26"/>
                <w:szCs w:val="26"/>
                <w:rtl/>
              </w:rPr>
              <w:t>גרשר</w:t>
            </w:r>
            <w:proofErr w:type="spellEnd"/>
            <w:r w:rsidRPr="00951174">
              <w:rPr>
                <w:b/>
                <w:bCs/>
                <w:sz w:val="26"/>
                <w:szCs w:val="26"/>
                <w:rtl/>
              </w:rPr>
              <w:t xml:space="preserve"> </w:t>
            </w:r>
          </w:p>
          <w:p w14:paraId="5FCA86D3" w14:textId="77777777" w:rsidR="00DD5653" w:rsidRPr="00951174" w:rsidRDefault="00DD5653" w:rsidP="00DD5653">
            <w:pPr>
              <w:jc w:val="left"/>
              <w:rPr>
                <w:b/>
                <w:bCs/>
                <w:sz w:val="26"/>
                <w:szCs w:val="26"/>
              </w:rPr>
            </w:pPr>
            <w:r w:rsidRPr="00951174">
              <w:rPr>
                <w:b/>
                <w:bCs/>
                <w:sz w:val="26"/>
                <w:szCs w:val="26"/>
                <w:rtl/>
              </w:rPr>
              <w:t xml:space="preserve">3. לידור </w:t>
            </w:r>
            <w:proofErr w:type="spellStart"/>
            <w:r w:rsidRPr="00951174">
              <w:rPr>
                <w:b/>
                <w:bCs/>
                <w:sz w:val="26"/>
                <w:szCs w:val="26"/>
                <w:rtl/>
              </w:rPr>
              <w:t>ברחנין</w:t>
            </w:r>
            <w:proofErr w:type="spellEnd"/>
            <w:r w:rsidRPr="00951174">
              <w:rPr>
                <w:b/>
                <w:bCs/>
                <w:sz w:val="26"/>
                <w:szCs w:val="26"/>
                <w:rtl/>
              </w:rPr>
              <w:t xml:space="preserve"> </w:t>
            </w:r>
          </w:p>
        </w:tc>
      </w:tr>
    </w:tbl>
    <w:p w14:paraId="4CFF33CB" w14:textId="77777777" w:rsidR="00DD5653" w:rsidRPr="00951174" w:rsidRDefault="00DD5653" w:rsidP="00DD5653">
      <w:pPr>
        <w:rPr>
          <w:rStyle w:val="a9"/>
          <w:rFonts w:ascii="Arial" w:hAnsi="Arial"/>
          <w:sz w:val="24"/>
          <w:rtl/>
        </w:rPr>
      </w:pPr>
    </w:p>
    <w:p w14:paraId="7572CF48" w14:textId="77777777" w:rsidR="00DD5653" w:rsidRPr="00951174" w:rsidRDefault="00DD5653" w:rsidP="00DD5653">
      <w:pPr>
        <w:rPr>
          <w:rStyle w:val="a9"/>
          <w:rFonts w:ascii="Arial" w:hAnsi="Arial"/>
          <w:sz w:val="6"/>
          <w:szCs w:val="6"/>
          <w:rtl/>
        </w:rPr>
      </w:pPr>
      <w:r w:rsidRPr="00951174">
        <w:rPr>
          <w:rStyle w:val="a9"/>
          <w:rFonts w:ascii="Arial" w:hAnsi="Arial"/>
          <w:sz w:val="6"/>
          <w:szCs w:val="6"/>
          <w:rtl/>
        </w:rPr>
        <w:t>&lt;#</w:t>
      </w:r>
      <w:proofErr w:type="spellStart"/>
      <w:r w:rsidRPr="00951174">
        <w:rPr>
          <w:rStyle w:val="a9"/>
          <w:rFonts w:ascii="Arial" w:hAnsi="Arial"/>
          <w:sz w:val="6"/>
          <w:szCs w:val="6"/>
          <w:rtl/>
        </w:rPr>
        <w:t>1#&gt;</w:t>
      </w:r>
      <w:proofErr w:type="spellEnd"/>
    </w:p>
    <w:p w14:paraId="5086E382" w14:textId="77777777" w:rsidR="00DD5653" w:rsidRPr="00951174" w:rsidRDefault="00DD5653" w:rsidP="00DD5653">
      <w:pPr>
        <w:pStyle w:val="12"/>
        <w:rPr>
          <w:b w:val="0"/>
          <w:bCs w:val="0"/>
          <w:u w:val="none"/>
          <w:rtl/>
        </w:rPr>
      </w:pPr>
    </w:p>
    <w:p w14:paraId="61D2D0DC" w14:textId="77777777" w:rsidR="00E529DF" w:rsidRDefault="00E529DF" w:rsidP="00DD5653">
      <w:pPr>
        <w:spacing w:line="360" w:lineRule="auto"/>
        <w:jc w:val="both"/>
        <w:rPr>
          <w:sz w:val="6"/>
          <w:szCs w:val="6"/>
          <w:rtl/>
        </w:rPr>
      </w:pPr>
      <w:bookmarkStart w:id="2" w:name="LawTable"/>
      <w:bookmarkEnd w:id="2"/>
    </w:p>
    <w:p w14:paraId="6FA37191" w14:textId="77777777" w:rsidR="00E529DF" w:rsidRPr="00E529DF" w:rsidRDefault="00E529DF" w:rsidP="00E529DF">
      <w:pPr>
        <w:spacing w:after="120" w:line="240" w:lineRule="exact"/>
        <w:ind w:left="283" w:hanging="283"/>
        <w:jc w:val="both"/>
        <w:rPr>
          <w:rFonts w:ascii="FrankRuehl" w:hAnsi="FrankRuehl" w:cs="FrankRuehl"/>
          <w:rtl/>
        </w:rPr>
      </w:pPr>
    </w:p>
    <w:p w14:paraId="6C48CC39" w14:textId="77777777" w:rsidR="00E529DF" w:rsidRPr="00E529DF" w:rsidRDefault="00E529DF" w:rsidP="00E529DF">
      <w:pPr>
        <w:spacing w:after="120" w:line="240" w:lineRule="exact"/>
        <w:ind w:left="283" w:hanging="283"/>
        <w:jc w:val="both"/>
        <w:rPr>
          <w:rFonts w:ascii="FrankRuehl" w:hAnsi="FrankRuehl" w:cs="FrankRuehl"/>
          <w:rtl/>
        </w:rPr>
      </w:pPr>
      <w:r w:rsidRPr="00E529DF">
        <w:rPr>
          <w:rFonts w:ascii="FrankRuehl" w:hAnsi="FrankRuehl" w:cs="FrankRuehl"/>
          <w:rtl/>
        </w:rPr>
        <w:t xml:space="preserve">חקיקה שאוזכרה: </w:t>
      </w:r>
    </w:p>
    <w:p w14:paraId="3FCF8CFC" w14:textId="77777777" w:rsidR="00E529DF" w:rsidRPr="00E529DF" w:rsidRDefault="00E529DF" w:rsidP="00E529DF">
      <w:pPr>
        <w:spacing w:after="120" w:line="240" w:lineRule="exact"/>
        <w:ind w:left="283" w:hanging="283"/>
        <w:jc w:val="both"/>
        <w:rPr>
          <w:rFonts w:ascii="FrankRuehl" w:hAnsi="FrankRuehl" w:cs="FrankRuehl"/>
          <w:rtl/>
        </w:rPr>
      </w:pPr>
      <w:hyperlink r:id="rId6" w:history="1">
        <w:r w:rsidRPr="00E529DF">
          <w:rPr>
            <w:rFonts w:ascii="FrankRuehl" w:hAnsi="FrankRuehl" w:cs="FrankRuehl"/>
            <w:color w:val="0000FF"/>
            <w:u w:val="single"/>
            <w:rtl/>
          </w:rPr>
          <w:t>חוק העונשין, תשל"ז-1977</w:t>
        </w:r>
      </w:hyperlink>
      <w:r w:rsidRPr="00E529DF">
        <w:rPr>
          <w:rFonts w:ascii="FrankRuehl" w:hAnsi="FrankRuehl" w:cs="FrankRuehl"/>
          <w:rtl/>
        </w:rPr>
        <w:t xml:space="preserve">: סע'  </w:t>
      </w:r>
      <w:hyperlink r:id="rId7" w:history="1">
        <w:r w:rsidRPr="00E529DF">
          <w:rPr>
            <w:rFonts w:ascii="FrankRuehl" w:hAnsi="FrankRuehl" w:cs="FrankRuehl"/>
            <w:color w:val="0000FF"/>
            <w:u w:val="single"/>
            <w:rtl/>
          </w:rPr>
          <w:t>25</w:t>
        </w:r>
      </w:hyperlink>
      <w:r w:rsidRPr="00E529DF">
        <w:rPr>
          <w:rFonts w:ascii="FrankRuehl" w:hAnsi="FrankRuehl" w:cs="FrankRuehl"/>
          <w:rtl/>
        </w:rPr>
        <w:t xml:space="preserve">, </w:t>
      </w:r>
      <w:hyperlink r:id="rId8" w:history="1">
        <w:r w:rsidRPr="00E529DF">
          <w:rPr>
            <w:rFonts w:ascii="FrankRuehl" w:hAnsi="FrankRuehl" w:cs="FrankRuehl"/>
            <w:color w:val="0000FF"/>
            <w:u w:val="single"/>
            <w:rtl/>
          </w:rPr>
          <w:t>29</w:t>
        </w:r>
      </w:hyperlink>
      <w:r w:rsidRPr="00E529DF">
        <w:rPr>
          <w:rFonts w:ascii="FrankRuehl" w:hAnsi="FrankRuehl" w:cs="FrankRuehl"/>
          <w:rtl/>
        </w:rPr>
        <w:t xml:space="preserve">, </w:t>
      </w:r>
      <w:hyperlink r:id="rId9" w:history="1">
        <w:r w:rsidRPr="00E529DF">
          <w:rPr>
            <w:rFonts w:ascii="FrankRuehl" w:hAnsi="FrankRuehl" w:cs="FrankRuehl"/>
            <w:color w:val="0000FF"/>
            <w:u w:val="single"/>
            <w:rtl/>
          </w:rPr>
          <w:t>31</w:t>
        </w:r>
      </w:hyperlink>
      <w:r w:rsidRPr="00E529DF">
        <w:rPr>
          <w:rFonts w:ascii="FrankRuehl" w:hAnsi="FrankRuehl" w:cs="FrankRuehl"/>
          <w:rtl/>
        </w:rPr>
        <w:t xml:space="preserve">, </w:t>
      </w:r>
      <w:hyperlink r:id="rId10" w:history="1">
        <w:r w:rsidRPr="00E529DF">
          <w:rPr>
            <w:rFonts w:ascii="FrankRuehl" w:hAnsi="FrankRuehl" w:cs="FrankRuehl"/>
            <w:color w:val="0000FF"/>
            <w:u w:val="single"/>
            <w:rtl/>
          </w:rPr>
          <w:t>40ד.</w:t>
        </w:r>
      </w:hyperlink>
      <w:r w:rsidRPr="00E529DF">
        <w:rPr>
          <w:rFonts w:ascii="FrankRuehl" w:hAnsi="FrankRuehl" w:cs="FrankRuehl"/>
          <w:rtl/>
        </w:rPr>
        <w:t xml:space="preserve">, </w:t>
      </w:r>
      <w:hyperlink r:id="rId11" w:history="1">
        <w:r w:rsidRPr="00E529DF">
          <w:rPr>
            <w:rFonts w:ascii="FrankRuehl" w:hAnsi="FrankRuehl" w:cs="FrankRuehl"/>
            <w:color w:val="0000FF"/>
            <w:u w:val="single"/>
            <w:rtl/>
          </w:rPr>
          <w:t>40ט</w:t>
        </w:r>
      </w:hyperlink>
      <w:r w:rsidRPr="00E529DF">
        <w:rPr>
          <w:rFonts w:ascii="FrankRuehl" w:hAnsi="FrankRuehl" w:cs="FrankRuehl"/>
          <w:rtl/>
        </w:rPr>
        <w:t xml:space="preserve">, </w:t>
      </w:r>
      <w:hyperlink r:id="rId12" w:history="1">
        <w:r w:rsidRPr="00E529DF">
          <w:rPr>
            <w:rFonts w:ascii="FrankRuehl" w:hAnsi="FrankRuehl" w:cs="FrankRuehl"/>
            <w:color w:val="0000FF"/>
            <w:u w:val="single"/>
            <w:rtl/>
          </w:rPr>
          <w:t>144(ב)</w:t>
        </w:r>
      </w:hyperlink>
      <w:r w:rsidRPr="00E529DF">
        <w:rPr>
          <w:rFonts w:ascii="FrankRuehl" w:hAnsi="FrankRuehl" w:cs="FrankRuehl"/>
          <w:rtl/>
        </w:rPr>
        <w:t xml:space="preserve">, </w:t>
      </w:r>
      <w:hyperlink r:id="rId13" w:history="1">
        <w:r w:rsidRPr="00E529DF">
          <w:rPr>
            <w:rFonts w:ascii="FrankRuehl" w:hAnsi="FrankRuehl" w:cs="FrankRuehl"/>
            <w:color w:val="0000FF"/>
            <w:u w:val="single"/>
            <w:rtl/>
          </w:rPr>
          <w:t>244</w:t>
        </w:r>
      </w:hyperlink>
      <w:r w:rsidRPr="00E529DF">
        <w:rPr>
          <w:rFonts w:ascii="FrankRuehl" w:hAnsi="FrankRuehl" w:cs="FrankRuehl"/>
          <w:rtl/>
        </w:rPr>
        <w:t xml:space="preserve">, </w:t>
      </w:r>
      <w:hyperlink r:id="rId14" w:history="1">
        <w:r w:rsidRPr="00E529DF">
          <w:rPr>
            <w:rFonts w:ascii="FrankRuehl" w:hAnsi="FrankRuehl" w:cs="FrankRuehl"/>
            <w:color w:val="0000FF"/>
            <w:u w:val="single"/>
            <w:rtl/>
          </w:rPr>
          <w:t>402(א)</w:t>
        </w:r>
      </w:hyperlink>
      <w:r w:rsidRPr="00E529DF">
        <w:rPr>
          <w:rFonts w:ascii="FrankRuehl" w:hAnsi="FrankRuehl" w:cs="FrankRuehl"/>
          <w:rtl/>
        </w:rPr>
        <w:t xml:space="preserve">, </w:t>
      </w:r>
      <w:hyperlink r:id="rId15" w:history="1">
        <w:r w:rsidRPr="00E529DF">
          <w:rPr>
            <w:rFonts w:ascii="FrankRuehl" w:hAnsi="FrankRuehl" w:cs="FrankRuehl"/>
            <w:color w:val="0000FF"/>
            <w:u w:val="single"/>
            <w:rtl/>
          </w:rPr>
          <w:t>402(ב)</w:t>
        </w:r>
      </w:hyperlink>
      <w:r w:rsidRPr="00E529DF">
        <w:rPr>
          <w:rFonts w:ascii="FrankRuehl" w:hAnsi="FrankRuehl" w:cs="FrankRuehl"/>
          <w:rtl/>
        </w:rPr>
        <w:t xml:space="preserve">, </w:t>
      </w:r>
      <w:hyperlink r:id="rId16" w:history="1">
        <w:r w:rsidRPr="00E529DF">
          <w:rPr>
            <w:rFonts w:ascii="FrankRuehl" w:hAnsi="FrankRuehl" w:cs="FrankRuehl"/>
            <w:color w:val="0000FF"/>
            <w:u w:val="single"/>
            <w:rtl/>
          </w:rPr>
          <w:t>40יא.</w:t>
        </w:r>
      </w:hyperlink>
      <w:r w:rsidRPr="00E529DF">
        <w:rPr>
          <w:rFonts w:ascii="FrankRuehl" w:hAnsi="FrankRuehl" w:cs="FrankRuehl"/>
          <w:rtl/>
        </w:rPr>
        <w:t xml:space="preserve">, </w:t>
      </w:r>
      <w:hyperlink r:id="rId17" w:history="1">
        <w:r w:rsidRPr="00E529DF">
          <w:rPr>
            <w:rFonts w:ascii="FrankRuehl" w:hAnsi="FrankRuehl" w:cs="FrankRuehl"/>
            <w:color w:val="0000FF"/>
            <w:u w:val="single"/>
            <w:rtl/>
          </w:rPr>
          <w:t>419ב</w:t>
        </w:r>
      </w:hyperlink>
      <w:r w:rsidRPr="00E529DF">
        <w:rPr>
          <w:rFonts w:ascii="FrankRuehl" w:hAnsi="FrankRuehl" w:cs="FrankRuehl"/>
          <w:rtl/>
        </w:rPr>
        <w:t xml:space="preserve">, </w:t>
      </w:r>
      <w:hyperlink r:id="rId18" w:history="1">
        <w:r w:rsidRPr="00E529DF">
          <w:rPr>
            <w:rFonts w:ascii="FrankRuehl" w:hAnsi="FrankRuehl" w:cs="FrankRuehl"/>
            <w:color w:val="0000FF"/>
            <w:u w:val="single"/>
            <w:rtl/>
          </w:rPr>
          <w:t>499(א)(1)</w:t>
        </w:r>
      </w:hyperlink>
    </w:p>
    <w:p w14:paraId="18607724" w14:textId="77777777" w:rsidR="00E529DF" w:rsidRPr="00E529DF" w:rsidRDefault="00E529DF" w:rsidP="00E529DF">
      <w:pPr>
        <w:spacing w:after="120" w:line="240" w:lineRule="exact"/>
        <w:ind w:left="283" w:hanging="283"/>
        <w:jc w:val="both"/>
        <w:rPr>
          <w:rFonts w:ascii="FrankRuehl" w:hAnsi="FrankRuehl" w:cs="FrankRuehl"/>
          <w:rtl/>
        </w:rPr>
      </w:pPr>
    </w:p>
    <w:p w14:paraId="47C76084" w14:textId="77777777" w:rsidR="00DD5653" w:rsidRPr="00E529DF" w:rsidRDefault="00DD5653" w:rsidP="00DD5653">
      <w:pPr>
        <w:spacing w:line="360" w:lineRule="auto"/>
        <w:jc w:val="both"/>
        <w:rPr>
          <w:sz w:val="6"/>
          <w:szCs w:val="6"/>
        </w:rPr>
      </w:pPr>
      <w:bookmarkStart w:id="3" w:name="LawTable_End"/>
      <w:bookmarkEnd w:id="3"/>
    </w:p>
    <w:p w14:paraId="46CE89E2" w14:textId="77777777" w:rsidR="00E529DF" w:rsidRPr="00E529DF" w:rsidRDefault="00E529DF" w:rsidP="00DD5653">
      <w:pPr>
        <w:spacing w:line="360" w:lineRule="auto"/>
        <w:jc w:val="center"/>
        <w:rPr>
          <w:rFonts w:ascii="Arial" w:hAnsi="Arial"/>
          <w:sz w:val="28"/>
          <w:szCs w:val="28"/>
          <w:rtl/>
        </w:rPr>
      </w:pPr>
    </w:p>
    <w:p w14:paraId="7C8C8C73" w14:textId="77777777" w:rsidR="00951174" w:rsidRPr="00951174" w:rsidRDefault="00951174" w:rsidP="00DD5653">
      <w:pPr>
        <w:spacing w:line="360" w:lineRule="auto"/>
        <w:jc w:val="center"/>
        <w:rPr>
          <w:rFonts w:ascii="Arial" w:hAnsi="Arial"/>
          <w:sz w:val="28"/>
          <w:szCs w:val="28"/>
          <w:rtl/>
        </w:rPr>
      </w:pPr>
    </w:p>
    <w:p w14:paraId="36F50074" w14:textId="77777777" w:rsidR="00951174" w:rsidRPr="00951174" w:rsidRDefault="00951174" w:rsidP="00951174">
      <w:pPr>
        <w:spacing w:line="360" w:lineRule="auto"/>
        <w:jc w:val="center"/>
        <w:rPr>
          <w:rFonts w:ascii="Arial" w:hAnsi="Arial"/>
          <w:b/>
          <w:bCs/>
          <w:sz w:val="28"/>
          <w:szCs w:val="28"/>
          <w:u w:val="single"/>
          <w:rtl/>
        </w:rPr>
      </w:pPr>
      <w:bookmarkStart w:id="4" w:name="PsakDin"/>
      <w:bookmarkEnd w:id="0"/>
      <w:r w:rsidRPr="00951174">
        <w:rPr>
          <w:rFonts w:ascii="Arial" w:hAnsi="Arial"/>
          <w:b/>
          <w:bCs/>
          <w:sz w:val="28"/>
          <w:szCs w:val="28"/>
          <w:u w:val="single"/>
          <w:rtl/>
        </w:rPr>
        <w:t>גזר דין</w:t>
      </w:r>
    </w:p>
    <w:bookmarkEnd w:id="4"/>
    <w:p w14:paraId="701F3289" w14:textId="77777777" w:rsidR="00DD5653" w:rsidRPr="00160B6D" w:rsidRDefault="00DD5653" w:rsidP="00DD5653">
      <w:pPr>
        <w:spacing w:line="360" w:lineRule="auto"/>
        <w:jc w:val="both"/>
        <w:rPr>
          <w:rFonts w:ascii="Arial" w:hAnsi="Arial"/>
          <w:rtl/>
        </w:rPr>
      </w:pPr>
    </w:p>
    <w:p w14:paraId="77E2AE26" w14:textId="77777777" w:rsidR="00DD5653" w:rsidRPr="00160B6D" w:rsidRDefault="00DD5653" w:rsidP="00DD5653">
      <w:pPr>
        <w:spacing w:line="360" w:lineRule="auto"/>
        <w:ind w:left="720" w:hanging="720"/>
        <w:jc w:val="both"/>
        <w:rPr>
          <w:rFonts w:ascii="Arial" w:hAnsi="Arial"/>
          <w:rtl/>
        </w:rPr>
      </w:pPr>
      <w:r w:rsidRPr="00160B6D">
        <w:rPr>
          <w:rFonts w:ascii="Arial" w:hAnsi="Arial"/>
          <w:rtl/>
        </w:rPr>
        <w:t>1.</w:t>
      </w:r>
      <w:r w:rsidRPr="00160B6D">
        <w:rPr>
          <w:rFonts w:ascii="Arial" w:hAnsi="Arial"/>
          <w:rtl/>
        </w:rPr>
        <w:tab/>
      </w:r>
      <w:bookmarkStart w:id="5" w:name="ABSTRACT_START"/>
      <w:bookmarkEnd w:id="5"/>
      <w:r w:rsidRPr="00160B6D">
        <w:rPr>
          <w:rFonts w:ascii="Arial" w:hAnsi="Arial"/>
          <w:rtl/>
        </w:rPr>
        <w:t>הנאשמים הודו במסגרת הסדר טיעון בעובדות כתב אישום מתוקן והורשעו.</w:t>
      </w:r>
    </w:p>
    <w:p w14:paraId="4E3FD5B9"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כתב האישום המתוקן אוחז ב-6 אישומים. </w:t>
      </w:r>
    </w:p>
    <w:p w14:paraId="01F70608"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האישומים הראשון והשני מיוחסים לשני הנאשמים. </w:t>
      </w:r>
    </w:p>
    <w:p w14:paraId="7CAF22FD" w14:textId="77777777" w:rsidR="00DD5653" w:rsidRPr="00160B6D" w:rsidRDefault="00DD5653" w:rsidP="00DD5653">
      <w:pPr>
        <w:spacing w:line="360" w:lineRule="auto"/>
        <w:ind w:left="720"/>
        <w:jc w:val="both"/>
        <w:rPr>
          <w:rFonts w:ascii="Arial" w:hAnsi="Arial"/>
          <w:rtl/>
        </w:rPr>
      </w:pPr>
      <w:r w:rsidRPr="00160B6D">
        <w:rPr>
          <w:rFonts w:ascii="Arial" w:hAnsi="Arial"/>
          <w:rtl/>
        </w:rPr>
        <w:t>האישומים השלישי עד השישי מיוחסים לנאשם 1 בלבד</w:t>
      </w:r>
      <w:bookmarkStart w:id="6" w:name="ABSTRACT_END"/>
      <w:bookmarkEnd w:id="6"/>
      <w:r w:rsidRPr="00160B6D">
        <w:rPr>
          <w:rFonts w:ascii="Arial" w:hAnsi="Arial"/>
          <w:rtl/>
        </w:rPr>
        <w:t>.</w:t>
      </w:r>
    </w:p>
    <w:p w14:paraId="65DE4C0E" w14:textId="77777777" w:rsidR="00DD5653" w:rsidRPr="00160B6D" w:rsidRDefault="00DD5653" w:rsidP="00DD5653">
      <w:pPr>
        <w:spacing w:line="360" w:lineRule="auto"/>
        <w:ind w:left="720"/>
        <w:jc w:val="both"/>
        <w:rPr>
          <w:rFonts w:ascii="Arial" w:hAnsi="Arial"/>
          <w:rtl/>
        </w:rPr>
      </w:pPr>
    </w:p>
    <w:p w14:paraId="1C18A781" w14:textId="77777777" w:rsidR="00DD5653" w:rsidRPr="00160B6D" w:rsidRDefault="00DD5653" w:rsidP="00DD5653">
      <w:pPr>
        <w:spacing w:line="360" w:lineRule="auto"/>
        <w:ind w:left="720" w:hanging="720"/>
        <w:jc w:val="both"/>
        <w:rPr>
          <w:rFonts w:ascii="Arial" w:hAnsi="Arial"/>
          <w:rtl/>
        </w:rPr>
      </w:pPr>
      <w:r w:rsidRPr="00160B6D">
        <w:rPr>
          <w:rFonts w:ascii="Arial" w:hAnsi="Arial"/>
          <w:rtl/>
        </w:rPr>
        <w:t>2.</w:t>
      </w:r>
      <w:r w:rsidRPr="00160B6D">
        <w:rPr>
          <w:rFonts w:ascii="Arial" w:hAnsi="Arial"/>
          <w:rtl/>
        </w:rPr>
        <w:tab/>
        <w:t xml:space="preserve">הסדר הטיעון לא כלל הסכמה לעונש. </w:t>
      </w:r>
    </w:p>
    <w:p w14:paraId="78DEC159"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ב"כ המאשימה הודיעה שתעתור לגבי נאשם 1 לעשר שנות מאסר כעונש ראוי מיום מעצרו ולהפעיל במצטבר 7 חודשי מאסר על תנאי </w:t>
      </w:r>
      <w:proofErr w:type="spellStart"/>
      <w:r w:rsidRPr="00160B6D">
        <w:rPr>
          <w:rFonts w:ascii="Arial" w:hAnsi="Arial"/>
          <w:rtl/>
        </w:rPr>
        <w:t>והסניגור</w:t>
      </w:r>
      <w:proofErr w:type="spellEnd"/>
      <w:r w:rsidRPr="00160B6D">
        <w:rPr>
          <w:rFonts w:ascii="Arial" w:hAnsi="Arial"/>
          <w:rtl/>
        </w:rPr>
        <w:t xml:space="preserve"> יטען באופן חופשי. הוסכם שהטיעון יהיה פתוח לגבי יתר רכיבי הענישה (מאסר על תנאי, פיצוי וקנס).</w:t>
      </w:r>
    </w:p>
    <w:p w14:paraId="14AC6A19" w14:textId="77777777" w:rsidR="00DD5653" w:rsidRPr="00160B6D" w:rsidRDefault="00DD5653" w:rsidP="00DD5653">
      <w:pPr>
        <w:spacing w:line="360" w:lineRule="auto"/>
        <w:ind w:left="720"/>
        <w:jc w:val="both"/>
        <w:rPr>
          <w:rFonts w:ascii="Arial" w:hAnsi="Arial"/>
          <w:rtl/>
        </w:rPr>
      </w:pPr>
      <w:r w:rsidRPr="00160B6D">
        <w:rPr>
          <w:rFonts w:ascii="Arial" w:hAnsi="Arial"/>
          <w:rtl/>
        </w:rPr>
        <w:t>הוסכם שבעניינו של נאשם 2, יתקבל תסקיר שירות המבחן והטיעון לעונש יהיה פתוח.</w:t>
      </w:r>
    </w:p>
    <w:p w14:paraId="356EF0D0" w14:textId="77777777" w:rsidR="00DD5653" w:rsidRPr="00160B6D" w:rsidRDefault="00DD5653" w:rsidP="00DD5653">
      <w:pPr>
        <w:spacing w:line="360" w:lineRule="auto"/>
        <w:ind w:left="720"/>
        <w:jc w:val="both"/>
        <w:rPr>
          <w:rFonts w:ascii="Arial" w:hAnsi="Arial"/>
          <w:rtl/>
        </w:rPr>
      </w:pPr>
    </w:p>
    <w:p w14:paraId="7C192A16" w14:textId="77777777" w:rsidR="00DD5653" w:rsidRPr="00160B6D" w:rsidRDefault="00DD5653" w:rsidP="00DD5653">
      <w:pPr>
        <w:spacing w:line="360" w:lineRule="auto"/>
        <w:ind w:firstLine="720"/>
        <w:jc w:val="both"/>
        <w:rPr>
          <w:rFonts w:ascii="Arial" w:hAnsi="Arial"/>
          <w:u w:val="single"/>
          <w:rtl/>
        </w:rPr>
      </w:pPr>
      <w:r w:rsidRPr="00160B6D">
        <w:rPr>
          <w:rFonts w:ascii="Arial" w:hAnsi="Arial"/>
          <w:u w:val="single"/>
          <w:rtl/>
        </w:rPr>
        <w:t>כתב האישום</w:t>
      </w:r>
    </w:p>
    <w:p w14:paraId="6C70759E" w14:textId="77777777" w:rsidR="00DD5653" w:rsidRPr="00160B6D" w:rsidRDefault="00DD5653" w:rsidP="00DD5653">
      <w:pPr>
        <w:spacing w:line="360" w:lineRule="auto"/>
        <w:ind w:left="720" w:hanging="720"/>
        <w:jc w:val="both"/>
        <w:rPr>
          <w:rFonts w:ascii="Arial" w:hAnsi="Arial"/>
          <w:rtl/>
        </w:rPr>
      </w:pPr>
      <w:r w:rsidRPr="00160B6D">
        <w:rPr>
          <w:rFonts w:ascii="Arial" w:hAnsi="Arial"/>
          <w:rtl/>
        </w:rPr>
        <w:t>3.</w:t>
      </w:r>
      <w:r w:rsidRPr="00160B6D">
        <w:rPr>
          <w:rFonts w:ascii="Arial" w:hAnsi="Arial"/>
          <w:rtl/>
        </w:rPr>
        <w:tab/>
        <w:t xml:space="preserve">על פי האמור בחלק הכללי, במועד לא ידוע, בחודש אוקטובר 2012, החליטו אלכסנדר </w:t>
      </w:r>
      <w:proofErr w:type="spellStart"/>
      <w:r w:rsidRPr="00160B6D">
        <w:rPr>
          <w:rFonts w:ascii="Arial" w:hAnsi="Arial"/>
          <w:rtl/>
        </w:rPr>
        <w:t>אורזלין</w:t>
      </w:r>
      <w:proofErr w:type="spellEnd"/>
      <w:r w:rsidRPr="00160B6D">
        <w:rPr>
          <w:rFonts w:ascii="Arial" w:hAnsi="Arial"/>
          <w:rtl/>
        </w:rPr>
        <w:t xml:space="preserve">, המכונה "שבליק" (להלן: "שבליק") ונאשם 1 לבצע מעשי שוד מזוינים בסניפי בנק </w:t>
      </w:r>
      <w:r w:rsidRPr="00160B6D">
        <w:rPr>
          <w:rFonts w:ascii="Arial" w:hAnsi="Arial"/>
          <w:rtl/>
        </w:rPr>
        <w:lastRenderedPageBreak/>
        <w:t>ודואר בעיר רחובות ובסביבותיה. שבליק תכנן את מעשי השוד, בחר את המקומות שישדדו, החליט על חלוקת התפקידים בין השותפים, סיפק את כלי הנשק ובחלק מן המקרים, אבטח את השודדים, כשהוא נמצא בסמוך לזירת השוד או מיד לאחר מכן, כשהוא מסייע בהימלטות מהמקום.</w:t>
      </w:r>
    </w:p>
    <w:p w14:paraId="315D1055" w14:textId="77777777" w:rsidR="00DD5653" w:rsidRPr="00160B6D" w:rsidRDefault="00DD5653" w:rsidP="00DD5653">
      <w:pPr>
        <w:spacing w:line="360" w:lineRule="auto"/>
        <w:ind w:left="720"/>
        <w:jc w:val="both"/>
        <w:rPr>
          <w:rFonts w:ascii="Arial" w:hAnsi="Arial"/>
          <w:rtl/>
        </w:rPr>
      </w:pPr>
      <w:r w:rsidRPr="00160B6D">
        <w:rPr>
          <w:rFonts w:ascii="Arial" w:hAnsi="Arial"/>
          <w:rtl/>
        </w:rPr>
        <w:t>בכל מקרי השוד שיפורטו, נאשם 1 היה המבצע בפועל. הוא נכנס לסניפי הבנק והדואר, כשהוא חבוש בקסדה ועוטה כפפות ושדד באיומי אקדח אלפי שקלים, אשר התחלקו שווה בשווה בין השותפים.</w:t>
      </w:r>
    </w:p>
    <w:p w14:paraId="5A484FF0" w14:textId="77777777" w:rsidR="00DD5653" w:rsidRPr="00160B6D" w:rsidRDefault="00DD5653" w:rsidP="00DD5653">
      <w:pPr>
        <w:spacing w:line="360" w:lineRule="auto"/>
        <w:ind w:left="720"/>
        <w:jc w:val="both"/>
        <w:rPr>
          <w:rFonts w:ascii="Arial" w:hAnsi="Arial"/>
          <w:rtl/>
        </w:rPr>
      </w:pPr>
      <w:r w:rsidRPr="00160B6D">
        <w:rPr>
          <w:rFonts w:ascii="Arial" w:hAnsi="Arial"/>
          <w:rtl/>
        </w:rPr>
        <w:t>באישומים המשותפים לשני הנאשמים תפקידו של נאשם 2 היה בביצוע עבודות הכנה, הסעתו של נאשם 1 לזירת השוד, מילוטו מזירת האירוע וסיוע בהסתרת הציוד ששימש לשוד.</w:t>
      </w:r>
    </w:p>
    <w:p w14:paraId="232F99D5" w14:textId="77777777" w:rsidR="00DD5653" w:rsidRPr="00160B6D" w:rsidRDefault="00DD5653" w:rsidP="00DD5653">
      <w:pPr>
        <w:spacing w:line="360" w:lineRule="auto"/>
        <w:ind w:left="720"/>
        <w:jc w:val="both"/>
        <w:rPr>
          <w:rFonts w:ascii="Arial" w:hAnsi="Arial"/>
          <w:rtl/>
        </w:rPr>
      </w:pPr>
    </w:p>
    <w:p w14:paraId="742D4C94"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על פי עובדות </w:t>
      </w:r>
      <w:r w:rsidRPr="00160B6D">
        <w:rPr>
          <w:rFonts w:ascii="Arial" w:hAnsi="Arial"/>
          <w:u w:val="single"/>
          <w:rtl/>
        </w:rPr>
        <w:t>האישום הראשון</w:t>
      </w:r>
      <w:r w:rsidRPr="00160B6D">
        <w:rPr>
          <w:rFonts w:ascii="Arial" w:hAnsi="Arial"/>
          <w:rtl/>
        </w:rPr>
        <w:t xml:space="preserve"> (המיוחס לשני הנאשמים</w:t>
      </w:r>
      <w:r w:rsidRPr="00160B6D">
        <w:rPr>
          <w:rFonts w:ascii="Arial" w:hAnsi="Arial"/>
        </w:rPr>
        <w:t>(</w:t>
      </w:r>
      <w:r w:rsidRPr="00160B6D">
        <w:rPr>
          <w:rFonts w:ascii="Arial" w:hAnsi="Arial"/>
          <w:rtl/>
        </w:rPr>
        <w:t xml:space="preserve"> ב-26.11.12, קשרו הנאשמים קשר עם שבליק ואחרים, לבצע שוד מזוין בחבורה בסניף דואר בקריית עקרון ולהעלים ראיות. למחרת, 27.11.12, הגיעו הנאשמים לסניף הדואר כשהם רכובים על גבי קטנוע ומצוידים בתיק גב. נאשם 2 המתין לנאשם 1 מחוץ לסניף הדואר, בעוד נאשם 1 נכנס לסניף הדואר כשהוא </w:t>
      </w:r>
      <w:proofErr w:type="spellStart"/>
      <w:r w:rsidRPr="00160B6D">
        <w:rPr>
          <w:rFonts w:ascii="Arial" w:hAnsi="Arial"/>
          <w:rtl/>
        </w:rPr>
        <w:t>מזויין</w:t>
      </w:r>
      <w:proofErr w:type="spellEnd"/>
      <w:r w:rsidRPr="00160B6D">
        <w:rPr>
          <w:rFonts w:ascii="Arial" w:hAnsi="Arial"/>
          <w:rtl/>
        </w:rPr>
        <w:t xml:space="preserve"> באקדח, חובש קסדה ומצויד בתיק, ושדד באיומי אקדח את הכסף שהיה בקופות. השניים נמלטו מהמקום, לפרדס סמוך כשהם נושאים עמם את שלל השוד בסך 15,940 </w:t>
      </w:r>
      <w:proofErr w:type="spellStart"/>
      <w:r w:rsidRPr="00160B6D">
        <w:rPr>
          <w:rFonts w:ascii="Arial" w:hAnsi="Arial"/>
          <w:rtl/>
        </w:rPr>
        <w:t>₪ ש</w:t>
      </w:r>
      <w:proofErr w:type="spellEnd"/>
      <w:r w:rsidRPr="00160B6D">
        <w:rPr>
          <w:rFonts w:ascii="Arial" w:hAnsi="Arial"/>
          <w:rtl/>
        </w:rPr>
        <w:t>ם החביאו את הקטנוע, האקדח, הקסדות והתיק והלכו רגלית לביתו של שבליק, שם חלקו את השלל.</w:t>
      </w:r>
    </w:p>
    <w:p w14:paraId="08DFBF8E" w14:textId="77777777" w:rsidR="00DD5653" w:rsidRPr="00160B6D" w:rsidRDefault="00DD5653" w:rsidP="00DD5653">
      <w:pPr>
        <w:spacing w:line="360" w:lineRule="auto"/>
        <w:ind w:left="720"/>
        <w:jc w:val="both"/>
        <w:rPr>
          <w:rFonts w:ascii="Arial" w:hAnsi="Arial"/>
          <w:rtl/>
        </w:rPr>
      </w:pPr>
    </w:p>
    <w:p w14:paraId="0AC472BF"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על פי עובדות </w:t>
      </w:r>
      <w:r w:rsidRPr="00160B6D">
        <w:rPr>
          <w:rFonts w:ascii="Arial" w:hAnsi="Arial"/>
          <w:u w:val="single"/>
          <w:rtl/>
        </w:rPr>
        <w:t>האישום השני</w:t>
      </w:r>
      <w:r w:rsidRPr="00160B6D">
        <w:rPr>
          <w:rFonts w:ascii="Arial" w:hAnsi="Arial"/>
          <w:rtl/>
        </w:rPr>
        <w:t xml:space="preserve"> (המיוחס לשני הנאשמים) ב-4.12.12 קשר נאשם 1 קשר עם שבליק ואלירן לבצע שוד מזוין בחבורה בסניף בנק </w:t>
      </w:r>
      <w:proofErr w:type="spellStart"/>
      <w:r w:rsidRPr="00160B6D">
        <w:rPr>
          <w:rFonts w:ascii="Arial" w:hAnsi="Arial"/>
          <w:rtl/>
        </w:rPr>
        <w:t>פאג"י</w:t>
      </w:r>
      <w:proofErr w:type="spellEnd"/>
      <w:r w:rsidRPr="00160B6D">
        <w:rPr>
          <w:rFonts w:ascii="Arial" w:hAnsi="Arial"/>
          <w:rtl/>
        </w:rPr>
        <w:t xml:space="preserve"> ברחובות ולהעלים ראיות. בתאריך 4.12.12, כפעולת הכנה לביצוע השוד, הגיעו הקושרים ברכב לסניף הבנק ואלירן נכנס לבנק ופרט בו כסף וזאת לצורך בדיקת האבטחה בבנק ומיפוי המקום.  </w:t>
      </w:r>
    </w:p>
    <w:p w14:paraId="2D72B9CB"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ביום 5.12.12 הצטייד נאשם 1 באקדח שקיבל משבליק, כפפות ותיק גב והגיע ביחד עם אלירן בקטנוע לסניף הבנק. שבליק ונאשם 2 הגיעו לבנק במכונית מזדה. שבליק תצפת לעבר הקטנוע ונאשם 2 המתין ברכב בנקודת המפגש. נאשם 1 נכנס לבנק יחד עם אלירן ובאיומי אקדח דרש מפקיד הבנק לשים את הכסף בתיק. הפקיד המפוחד הכניס לתיק סך 12,670 </w:t>
      </w:r>
      <w:proofErr w:type="spellStart"/>
      <w:r w:rsidRPr="00160B6D">
        <w:rPr>
          <w:rFonts w:ascii="Arial" w:hAnsi="Arial"/>
          <w:rtl/>
        </w:rPr>
        <w:t>₪ ו</w:t>
      </w:r>
      <w:proofErr w:type="spellEnd"/>
      <w:r w:rsidRPr="00160B6D">
        <w:rPr>
          <w:rFonts w:ascii="Arial" w:hAnsi="Arial"/>
          <w:rtl/>
        </w:rPr>
        <w:t>השניים נמלטו למקום בו המתין נאשם 2 ונאשם 1 הצטרף לרכב של נאשם 2 ואלירן המשיך בנסיעה בקטנוע.</w:t>
      </w:r>
    </w:p>
    <w:p w14:paraId="254E6143"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הנאשמים נסעו למושב סתריה, שם החביאו את התיק, הקסדות והאקדח ומאוחר יותר חילקו ביניהם את השלל. במועד שאינו ידוע למאשימה, אסף נאשם 2 את הציוד מהמחבוא ודיווח על כך </w:t>
      </w:r>
      <w:proofErr w:type="spellStart"/>
      <w:r w:rsidRPr="00160B6D">
        <w:rPr>
          <w:rFonts w:ascii="Arial" w:hAnsi="Arial"/>
          <w:rtl/>
        </w:rPr>
        <w:t>לשבליק</w:t>
      </w:r>
      <w:proofErr w:type="spellEnd"/>
      <w:r w:rsidRPr="00160B6D">
        <w:rPr>
          <w:rFonts w:ascii="Arial" w:hAnsi="Arial"/>
          <w:rtl/>
        </w:rPr>
        <w:t>.</w:t>
      </w:r>
    </w:p>
    <w:p w14:paraId="4AF609E0" w14:textId="77777777" w:rsidR="00DD5653" w:rsidRPr="00160B6D" w:rsidRDefault="00DD5653" w:rsidP="00DD5653">
      <w:pPr>
        <w:spacing w:line="360" w:lineRule="auto"/>
        <w:ind w:left="720"/>
        <w:jc w:val="both"/>
        <w:rPr>
          <w:rFonts w:ascii="Arial" w:hAnsi="Arial"/>
          <w:rtl/>
        </w:rPr>
      </w:pPr>
    </w:p>
    <w:p w14:paraId="5BE5BB9A"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על פי עובדות </w:t>
      </w:r>
      <w:r w:rsidRPr="00160B6D">
        <w:rPr>
          <w:rFonts w:ascii="Arial" w:hAnsi="Arial"/>
          <w:u w:val="single"/>
          <w:rtl/>
        </w:rPr>
        <w:t>האישום השלישי</w:t>
      </w:r>
      <w:r w:rsidRPr="00160B6D">
        <w:rPr>
          <w:rFonts w:ascii="Arial" w:hAnsi="Arial"/>
          <w:rtl/>
        </w:rPr>
        <w:t xml:space="preserve"> קשרו נאשם 1, שבליק, אלירן ויהודה קשר לשדוד סניף דואר בשכונת שרונה ברחובות (להלן: "סניף הדואר") ולהעלים ראיות. על פי התוכנית נקבע שאלירן ויהודה יבצעו את השוד ונאשם 1 ימתין בחוץ לצורך אבטחה. </w:t>
      </w:r>
    </w:p>
    <w:p w14:paraId="175AEBFF" w14:textId="77777777" w:rsidR="00DD5653" w:rsidRPr="00160B6D" w:rsidRDefault="00DD5653" w:rsidP="00DD5653">
      <w:pPr>
        <w:spacing w:line="360" w:lineRule="auto"/>
        <w:ind w:left="720"/>
        <w:jc w:val="both"/>
        <w:rPr>
          <w:rFonts w:ascii="Arial" w:hAnsi="Arial"/>
          <w:rtl/>
        </w:rPr>
      </w:pPr>
      <w:r w:rsidRPr="00160B6D">
        <w:rPr>
          <w:rFonts w:ascii="Arial" w:hAnsi="Arial"/>
          <w:rtl/>
        </w:rPr>
        <w:lastRenderedPageBreak/>
        <w:t xml:space="preserve">ביום 17.12.12, הגיעו נאשם 1, יהודה ואלירן לסניף הדואר, אולם בשל </w:t>
      </w:r>
      <w:proofErr w:type="spellStart"/>
      <w:r w:rsidRPr="00160B6D">
        <w:rPr>
          <w:rFonts w:ascii="Arial" w:hAnsi="Arial"/>
          <w:rtl/>
        </w:rPr>
        <w:t>המצאותם</w:t>
      </w:r>
      <w:proofErr w:type="spellEnd"/>
      <w:r w:rsidRPr="00160B6D">
        <w:rPr>
          <w:rFonts w:ascii="Arial" w:hAnsi="Arial"/>
          <w:rtl/>
        </w:rPr>
        <w:t xml:space="preserve"> של אנשים רבים, עזבו את המקום והוחלט בביתו של שבליק שהם יבצעו את השוד ביום למחרת.</w:t>
      </w:r>
    </w:p>
    <w:p w14:paraId="161C6271"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למחרת, 18.12.12 בשעות הבוקר, הגיע נאשם 1 ביחד עם אלירן, בקטנוע, לסניף הדואר כשהוא מצויד באקדח שקיבל משבליק ובאיומי אקדח לעבר הפקידה, כשהוא חובש קסדה ועוטה כפפות הורה לה לרוקן את הכסף שבקופות לתוך התיק. הפקידה רוקנה את הכסף מהקופות והכניסה לתיק שהחזיק נאשם 1 סך 12,640 </w:t>
      </w:r>
      <w:proofErr w:type="spellStart"/>
      <w:r w:rsidRPr="00160B6D">
        <w:rPr>
          <w:rFonts w:ascii="Arial" w:hAnsi="Arial"/>
          <w:rtl/>
        </w:rPr>
        <w:t xml:space="preserve">₪. </w:t>
      </w:r>
      <w:proofErr w:type="spellEnd"/>
      <w:r w:rsidRPr="00160B6D">
        <w:rPr>
          <w:rFonts w:ascii="Arial" w:hAnsi="Arial"/>
          <w:rtl/>
        </w:rPr>
        <w:t>נאשם 1 נמלט מהמקום ביחד עם אלירן וחבר לרכב מילוט שהמתין לו.</w:t>
      </w:r>
    </w:p>
    <w:p w14:paraId="59F9437E" w14:textId="77777777" w:rsidR="00DD5653" w:rsidRPr="00160B6D" w:rsidRDefault="00DD5653" w:rsidP="00DD5653">
      <w:pPr>
        <w:spacing w:line="360" w:lineRule="auto"/>
        <w:ind w:left="720"/>
        <w:jc w:val="both"/>
        <w:rPr>
          <w:rFonts w:ascii="Arial" w:hAnsi="Arial"/>
          <w:rtl/>
        </w:rPr>
      </w:pPr>
    </w:p>
    <w:p w14:paraId="4A9F2CB0"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על פי עובדות </w:t>
      </w:r>
      <w:r w:rsidRPr="00160B6D">
        <w:rPr>
          <w:rFonts w:ascii="Arial" w:hAnsi="Arial"/>
          <w:u w:val="single"/>
          <w:rtl/>
        </w:rPr>
        <w:t>האישום הרביעי</w:t>
      </w:r>
      <w:r w:rsidRPr="00160B6D">
        <w:rPr>
          <w:rFonts w:ascii="Arial" w:hAnsi="Arial"/>
          <w:rtl/>
        </w:rPr>
        <w:t xml:space="preserve"> נאשם 1 קשר עם שבליק ואלירן לבצע שוד מזוין בחבורה בסניף בנק לאומי במזכרת בתיה ולהעלים ראיות. לשם בדיקת האבטחה, בסניף הבנק, ביקרו הקושרים במקום עובר לביצוע השוד. נאשם 1 קיבל משבליק אקדח וביום 31.12.12 הגיעו נאשם 1 ואלירן לסניף הבנק, כשהם רכובים על גבי קטנוע. נאשם 1 נכנס לסניף הבנק כשהוא מצויד באקדח, כפפות ותיק גב ובאיומי אקדח לעבר הפקידה שדד סך 2260 </w:t>
      </w:r>
      <w:proofErr w:type="spellStart"/>
      <w:r w:rsidRPr="00160B6D">
        <w:rPr>
          <w:rFonts w:ascii="Arial" w:hAnsi="Arial"/>
          <w:rtl/>
        </w:rPr>
        <w:t>₪ ו</w:t>
      </w:r>
      <w:proofErr w:type="spellEnd"/>
      <w:r w:rsidRPr="00160B6D">
        <w:rPr>
          <w:rFonts w:ascii="Arial" w:hAnsi="Arial"/>
          <w:rtl/>
        </w:rPr>
        <w:t>נמלט עם אלירן מזירת האירוע כשהם רכובים על גבי קטנוע.</w:t>
      </w:r>
    </w:p>
    <w:p w14:paraId="578235B3" w14:textId="77777777" w:rsidR="00DD5653" w:rsidRPr="00160B6D" w:rsidRDefault="00DD5653" w:rsidP="00DD5653">
      <w:pPr>
        <w:spacing w:line="360" w:lineRule="auto"/>
        <w:ind w:left="720"/>
        <w:jc w:val="both"/>
        <w:rPr>
          <w:rFonts w:ascii="Arial" w:hAnsi="Arial"/>
          <w:rtl/>
        </w:rPr>
      </w:pPr>
    </w:p>
    <w:p w14:paraId="39530518"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על פי עובדות </w:t>
      </w:r>
      <w:r w:rsidRPr="00160B6D">
        <w:rPr>
          <w:rFonts w:ascii="Arial" w:hAnsi="Arial"/>
          <w:u w:val="single"/>
          <w:rtl/>
        </w:rPr>
        <w:t>האישום החמישי</w:t>
      </w:r>
      <w:r w:rsidRPr="00160B6D">
        <w:rPr>
          <w:rFonts w:ascii="Arial" w:hAnsi="Arial"/>
          <w:rtl/>
        </w:rPr>
        <w:t xml:space="preserve"> ב- 1.1.13 נעצר אלירן כהן לחקירה בחשד למעורבות בארבעת מקרי השוד המתוארים באישומים ראשון-רביעי. בעקבות כך נמלט נאשם 1 יחד עם יהודה למקום מסתור בבאר שבע. בזמן שהייתו בבאר שבע ובהנחיית שבליק, תר נאשם 1 אחר סניף בנק שיוכל לשמש כיעד לביצוע שוד ואיתר את סניף בנק לאומי בשכונת נווה זאב.</w:t>
      </w:r>
    </w:p>
    <w:p w14:paraId="40F7473B" w14:textId="77777777" w:rsidR="00DD5653" w:rsidRPr="00160B6D" w:rsidRDefault="00DD5653" w:rsidP="00DD5653">
      <w:pPr>
        <w:spacing w:line="360" w:lineRule="auto"/>
        <w:ind w:left="720"/>
        <w:jc w:val="both"/>
        <w:rPr>
          <w:rFonts w:ascii="Arial" w:hAnsi="Arial"/>
          <w:rtl/>
        </w:rPr>
      </w:pPr>
      <w:r w:rsidRPr="00160B6D">
        <w:rPr>
          <w:rFonts w:ascii="Arial" w:hAnsi="Arial"/>
          <w:rtl/>
        </w:rPr>
        <w:t>נאשם 1 ביחד עם שבליק ואחרים נסעו לבחון את התאמתו של הבנק לביצוע השוד ומשמצאו אותו מתאים החליטו לבצע שוד מזוין בחבורה בבנק ולהעלים ראיות. נאשם 1 קיבל משבליק אקדח וביחד עם אחר הצטיידו בקטנוע, כפפות ותיק גב לצורך ביצוע השוד.</w:t>
      </w:r>
    </w:p>
    <w:p w14:paraId="69747048" w14:textId="77777777" w:rsidR="00DD5653" w:rsidRPr="00160B6D" w:rsidRDefault="00DD5653" w:rsidP="00DD5653">
      <w:pPr>
        <w:spacing w:line="360" w:lineRule="auto"/>
        <w:ind w:left="720"/>
        <w:jc w:val="both"/>
        <w:rPr>
          <w:rFonts w:ascii="Arial" w:hAnsi="Arial"/>
          <w:rtl/>
        </w:rPr>
      </w:pPr>
      <w:r w:rsidRPr="00160B6D">
        <w:rPr>
          <w:rFonts w:ascii="Arial" w:hAnsi="Arial"/>
          <w:rtl/>
        </w:rPr>
        <w:t>ביום 21.1.13 הגיע נאשם 1 ביחד עם אחר לסניף הבנק ובאיומי אקדח לעבר הפקידה, כשהוא עוטה קסדה ולובש כפפות שדד סך 4970 ש"ח. נאשם 1 נמלט מהמקום עם האחר כשהם רכובים על קטנוע לנקודת מפגש שנקבעה מראש.</w:t>
      </w:r>
    </w:p>
    <w:p w14:paraId="33046FCB" w14:textId="77777777" w:rsidR="00DD5653" w:rsidRPr="00160B6D" w:rsidRDefault="00DD5653" w:rsidP="00DD5653">
      <w:pPr>
        <w:spacing w:line="360" w:lineRule="auto"/>
        <w:ind w:left="720"/>
        <w:jc w:val="both"/>
        <w:rPr>
          <w:rFonts w:ascii="Arial" w:hAnsi="Arial"/>
          <w:rtl/>
        </w:rPr>
      </w:pPr>
    </w:p>
    <w:p w14:paraId="4C419F54"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על פי עובדות </w:t>
      </w:r>
      <w:r w:rsidRPr="00160B6D">
        <w:rPr>
          <w:rFonts w:ascii="Arial" w:hAnsi="Arial"/>
          <w:u w:val="single"/>
          <w:rtl/>
        </w:rPr>
        <w:t xml:space="preserve">האישום השישי </w:t>
      </w:r>
      <w:r w:rsidRPr="00160B6D">
        <w:rPr>
          <w:rFonts w:ascii="Arial" w:hAnsi="Arial"/>
          <w:rtl/>
        </w:rPr>
        <w:t xml:space="preserve"> קשר נאשם 1  קשר עם שבליק ואחרים לבצע שוד </w:t>
      </w:r>
      <w:proofErr w:type="spellStart"/>
      <w:r w:rsidRPr="00160B6D">
        <w:rPr>
          <w:rFonts w:ascii="Arial" w:hAnsi="Arial"/>
          <w:rtl/>
        </w:rPr>
        <w:t>מזויין</w:t>
      </w:r>
      <w:proofErr w:type="spellEnd"/>
      <w:r w:rsidRPr="00160B6D">
        <w:rPr>
          <w:rFonts w:ascii="Arial" w:hAnsi="Arial"/>
          <w:rtl/>
        </w:rPr>
        <w:t xml:space="preserve"> בחבורה בסניף הדואר בכפר גבירול ברחובות. סוכם שנאשם 1 יכנס לסניף הדואר וייבצע את השוד והאחרים ימתינו לו לשם מילוט. נאשם 1 קיבל משבליק אקדח והצטייד בקסדה וכפפות.</w:t>
      </w:r>
    </w:p>
    <w:p w14:paraId="0C8A3887" w14:textId="77777777" w:rsidR="00DD5653" w:rsidRPr="00160B6D" w:rsidRDefault="00DD5653" w:rsidP="00DD5653">
      <w:pPr>
        <w:spacing w:line="360" w:lineRule="auto"/>
        <w:ind w:left="720"/>
        <w:jc w:val="both"/>
        <w:rPr>
          <w:rFonts w:ascii="Arial" w:hAnsi="Arial"/>
          <w:rtl/>
        </w:rPr>
      </w:pPr>
      <w:r w:rsidRPr="00160B6D">
        <w:rPr>
          <w:rFonts w:ascii="Arial" w:hAnsi="Arial"/>
          <w:rtl/>
        </w:rPr>
        <w:t>נקבע שהשוד יבוצע ב-28.1.13 משום שבתאריך הנ"ל מופקדים בסניף סכומי כסף גדולים.</w:t>
      </w:r>
    </w:p>
    <w:p w14:paraId="2DA752CF"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בתאריך שנקבע הוסע נאשם 1 לסניף הדואר. הוא נכנס למקום כשהוא חובש קסדה ובאיומי אקדח לעבר הפקידה זרק לפקידה שקית ניילון שחורה, דרך את האקדח ודרש את הכסף. הפקידה המפוחדת עשתה כדבריו והכניסה לשקית סך 5350 </w:t>
      </w:r>
      <w:proofErr w:type="spellStart"/>
      <w:r w:rsidRPr="00160B6D">
        <w:rPr>
          <w:rFonts w:ascii="Arial" w:hAnsi="Arial"/>
          <w:rtl/>
        </w:rPr>
        <w:t xml:space="preserve">₪. </w:t>
      </w:r>
      <w:proofErr w:type="spellEnd"/>
      <w:r w:rsidRPr="00160B6D">
        <w:rPr>
          <w:rFonts w:ascii="Arial" w:hAnsi="Arial"/>
          <w:rtl/>
        </w:rPr>
        <w:t>נאשם 1 נמלט מהמקום וחבר לאחר שהמתין לו ומשם נסעו לנקודת המפגש, שם המתין להם רכב לצורך הימלטות. בהמשך, זרק נאשם 1 את הבגדים שלבש והסתיר את הקסדה והאקדח עד שהוצאו ממקום המחבוא על ידי קושר אחר.</w:t>
      </w:r>
    </w:p>
    <w:p w14:paraId="072098C8" w14:textId="77777777" w:rsidR="00DD5653" w:rsidRPr="00160B6D" w:rsidRDefault="00DD5653" w:rsidP="00DD5653">
      <w:pPr>
        <w:spacing w:line="360" w:lineRule="auto"/>
        <w:ind w:left="720"/>
        <w:jc w:val="both"/>
        <w:rPr>
          <w:rFonts w:ascii="Arial" w:hAnsi="Arial"/>
          <w:rtl/>
        </w:rPr>
      </w:pPr>
    </w:p>
    <w:p w14:paraId="0891F25F"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בגין כך הורשע נאשם 1 ב-6 עבירות של שוד בנסיבות מחמירות, עבירה של שוד מזוין בחבורה,  עבירה של ניסיון שוד,  6 עבירות של קשירת קשר לפשע, 6 עבירות בנשק, 6 עבירות של שיבוש מהלכי משפט ו-2 עבירות של שינוי זהות של רכב או חלק של רכב (עבירות לפי </w:t>
      </w:r>
      <w:hyperlink r:id="rId19" w:history="1">
        <w:r w:rsidR="008C0A3E" w:rsidRPr="008C0A3E">
          <w:rPr>
            <w:rFonts w:ascii="Arial" w:hAnsi="Arial"/>
            <w:color w:val="0000FF"/>
            <w:u w:val="single"/>
            <w:rtl/>
          </w:rPr>
          <w:t>סעיף 402(ב)</w:t>
        </w:r>
      </w:hyperlink>
      <w:r w:rsidRPr="00160B6D">
        <w:rPr>
          <w:rFonts w:ascii="Arial" w:hAnsi="Arial"/>
          <w:rtl/>
        </w:rPr>
        <w:t xml:space="preserve"> ביחד עם </w:t>
      </w:r>
      <w:hyperlink r:id="rId20" w:history="1">
        <w:r w:rsidR="008C0A3E" w:rsidRPr="008C0A3E">
          <w:rPr>
            <w:rFonts w:ascii="Arial" w:hAnsi="Arial"/>
            <w:color w:val="0000FF"/>
            <w:u w:val="single"/>
            <w:rtl/>
          </w:rPr>
          <w:t>סעיף 29</w:t>
        </w:r>
      </w:hyperlink>
      <w:r w:rsidRPr="00160B6D">
        <w:rPr>
          <w:rFonts w:ascii="Arial" w:hAnsi="Arial"/>
          <w:rtl/>
        </w:rPr>
        <w:t xml:space="preserve">, </w:t>
      </w:r>
      <w:hyperlink r:id="rId21" w:history="1">
        <w:r w:rsidR="008C0A3E" w:rsidRPr="008C0A3E">
          <w:rPr>
            <w:rFonts w:ascii="Arial" w:hAnsi="Arial"/>
            <w:color w:val="0000FF"/>
            <w:u w:val="single"/>
            <w:rtl/>
          </w:rPr>
          <w:t>סעיף 402(א)</w:t>
        </w:r>
      </w:hyperlink>
      <w:r w:rsidRPr="00160B6D">
        <w:rPr>
          <w:rFonts w:ascii="Arial" w:hAnsi="Arial"/>
          <w:rtl/>
        </w:rPr>
        <w:t xml:space="preserve"> ביחד עם </w:t>
      </w:r>
      <w:hyperlink r:id="rId22" w:history="1">
        <w:r w:rsidR="008C0A3E" w:rsidRPr="008C0A3E">
          <w:rPr>
            <w:rFonts w:ascii="Arial" w:hAnsi="Arial"/>
            <w:color w:val="0000FF"/>
            <w:u w:val="single"/>
            <w:rtl/>
          </w:rPr>
          <w:t>סעיף 25</w:t>
        </w:r>
      </w:hyperlink>
      <w:r w:rsidRPr="00160B6D">
        <w:rPr>
          <w:rFonts w:ascii="Arial" w:hAnsi="Arial"/>
          <w:rtl/>
        </w:rPr>
        <w:t xml:space="preserve">, </w:t>
      </w:r>
      <w:hyperlink r:id="rId23" w:history="1">
        <w:r w:rsidR="008C0A3E" w:rsidRPr="008C0A3E">
          <w:rPr>
            <w:rFonts w:ascii="Arial" w:hAnsi="Arial"/>
            <w:color w:val="0000FF"/>
            <w:u w:val="single"/>
            <w:rtl/>
          </w:rPr>
          <w:t>סעיף 402(א)</w:t>
        </w:r>
      </w:hyperlink>
      <w:r w:rsidRPr="00160B6D">
        <w:rPr>
          <w:rFonts w:ascii="Arial" w:hAnsi="Arial"/>
          <w:rtl/>
        </w:rPr>
        <w:t xml:space="preserve"> ביחד עם </w:t>
      </w:r>
      <w:hyperlink r:id="rId24" w:history="1">
        <w:r w:rsidR="008C0A3E" w:rsidRPr="008C0A3E">
          <w:rPr>
            <w:rFonts w:ascii="Arial" w:hAnsi="Arial"/>
            <w:color w:val="0000FF"/>
            <w:u w:val="single"/>
            <w:rtl/>
          </w:rPr>
          <w:t>סעיף 25</w:t>
        </w:r>
      </w:hyperlink>
      <w:r w:rsidRPr="00160B6D">
        <w:rPr>
          <w:rFonts w:ascii="Arial" w:hAnsi="Arial"/>
          <w:rtl/>
        </w:rPr>
        <w:t xml:space="preserve">, </w:t>
      </w:r>
      <w:hyperlink r:id="rId25" w:history="1">
        <w:r w:rsidR="008C0A3E" w:rsidRPr="008C0A3E">
          <w:rPr>
            <w:rFonts w:ascii="Arial" w:hAnsi="Arial"/>
            <w:color w:val="0000FF"/>
            <w:u w:val="single"/>
            <w:rtl/>
          </w:rPr>
          <w:t>סעיף 499(א)(1)</w:t>
        </w:r>
      </w:hyperlink>
      <w:r w:rsidRPr="00160B6D">
        <w:rPr>
          <w:rFonts w:ascii="Arial" w:hAnsi="Arial"/>
          <w:rtl/>
        </w:rPr>
        <w:t xml:space="preserve">, </w:t>
      </w:r>
      <w:hyperlink r:id="rId26" w:history="1">
        <w:r w:rsidR="008C0A3E" w:rsidRPr="008C0A3E">
          <w:rPr>
            <w:rFonts w:ascii="Arial" w:hAnsi="Arial"/>
            <w:color w:val="0000FF"/>
            <w:u w:val="single"/>
            <w:rtl/>
          </w:rPr>
          <w:t>סעיף 144(ב)</w:t>
        </w:r>
      </w:hyperlink>
      <w:r w:rsidRPr="00160B6D">
        <w:rPr>
          <w:rFonts w:ascii="Arial" w:hAnsi="Arial"/>
          <w:rtl/>
        </w:rPr>
        <w:t xml:space="preserve">, </w:t>
      </w:r>
      <w:hyperlink r:id="rId27" w:history="1">
        <w:r w:rsidR="008C0A3E" w:rsidRPr="008C0A3E">
          <w:rPr>
            <w:rFonts w:ascii="Arial" w:hAnsi="Arial"/>
            <w:color w:val="0000FF"/>
            <w:u w:val="single"/>
            <w:rtl/>
          </w:rPr>
          <w:t>סעיף 244</w:t>
        </w:r>
      </w:hyperlink>
      <w:r w:rsidRPr="00160B6D">
        <w:rPr>
          <w:rFonts w:ascii="Arial" w:hAnsi="Arial"/>
          <w:rtl/>
        </w:rPr>
        <w:t xml:space="preserve"> </w:t>
      </w:r>
      <w:hyperlink r:id="rId28" w:history="1">
        <w:r w:rsidR="008C0A3E" w:rsidRPr="008C0A3E">
          <w:rPr>
            <w:rFonts w:ascii="Arial" w:hAnsi="Arial"/>
            <w:color w:val="0000FF"/>
            <w:u w:val="single"/>
            <w:rtl/>
          </w:rPr>
          <w:t>וסעיף 419ב</w:t>
        </w:r>
      </w:hyperlink>
      <w:r w:rsidRPr="00160B6D">
        <w:rPr>
          <w:rFonts w:ascii="Arial" w:hAnsi="Arial"/>
          <w:rtl/>
        </w:rPr>
        <w:t xml:space="preserve"> ל</w:t>
      </w:r>
      <w:hyperlink r:id="rId29" w:history="1">
        <w:r w:rsidR="00951174" w:rsidRPr="00951174">
          <w:rPr>
            <w:rFonts w:ascii="Arial" w:hAnsi="Arial"/>
            <w:color w:val="0000FF"/>
            <w:u w:val="single"/>
            <w:rtl/>
          </w:rPr>
          <w:t>חוק העונשין</w:t>
        </w:r>
      </w:hyperlink>
      <w:r w:rsidRPr="00160B6D">
        <w:rPr>
          <w:rFonts w:ascii="Arial" w:hAnsi="Arial"/>
          <w:rtl/>
        </w:rPr>
        <w:t>, תשל"ז – 1977 בהתאמה).</w:t>
      </w:r>
    </w:p>
    <w:p w14:paraId="620BE573" w14:textId="77777777" w:rsidR="00DD5653" w:rsidRPr="00160B6D" w:rsidRDefault="00DD5653" w:rsidP="00DD5653">
      <w:pPr>
        <w:spacing w:line="360" w:lineRule="auto"/>
        <w:ind w:left="720"/>
        <w:jc w:val="both"/>
        <w:rPr>
          <w:rFonts w:ascii="Arial" w:hAnsi="Arial"/>
          <w:rtl/>
        </w:rPr>
      </w:pPr>
    </w:p>
    <w:p w14:paraId="7D6E5CCB"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נאשם 2 הורשע בעבירת שוד בנסיבות מחמירות, עבירה של סיוע לשוד בנסיבות מחמירות, 2 עבירות בנשק, עבירת קשירת קשר לפשע ושתי עבירות של שיבוש מהלכי משפט (עבירות לפי </w:t>
      </w:r>
      <w:hyperlink r:id="rId30" w:history="1">
        <w:r w:rsidR="008C0A3E" w:rsidRPr="008C0A3E">
          <w:rPr>
            <w:rFonts w:ascii="Arial" w:hAnsi="Arial"/>
            <w:color w:val="0000FF"/>
            <w:u w:val="single"/>
            <w:rtl/>
          </w:rPr>
          <w:t>סעיף 402(ב)</w:t>
        </w:r>
      </w:hyperlink>
      <w:r w:rsidRPr="00160B6D">
        <w:rPr>
          <w:rFonts w:ascii="Arial" w:hAnsi="Arial"/>
          <w:rtl/>
        </w:rPr>
        <w:t xml:space="preserve"> ביחד עם </w:t>
      </w:r>
      <w:hyperlink r:id="rId31" w:history="1">
        <w:r w:rsidR="008C0A3E" w:rsidRPr="008C0A3E">
          <w:rPr>
            <w:rFonts w:ascii="Arial" w:hAnsi="Arial"/>
            <w:color w:val="0000FF"/>
            <w:u w:val="single"/>
            <w:rtl/>
          </w:rPr>
          <w:t>סעיף 29</w:t>
        </w:r>
      </w:hyperlink>
      <w:r w:rsidRPr="00160B6D">
        <w:rPr>
          <w:rFonts w:ascii="Arial" w:hAnsi="Arial"/>
          <w:rtl/>
        </w:rPr>
        <w:t xml:space="preserve">,  </w:t>
      </w:r>
      <w:hyperlink r:id="rId32" w:history="1">
        <w:r w:rsidR="00E529DF" w:rsidRPr="00E529DF">
          <w:rPr>
            <w:rFonts w:ascii="Arial" w:hAnsi="Arial"/>
            <w:color w:val="0000FF"/>
            <w:u w:val="single"/>
            <w:rtl/>
          </w:rPr>
          <w:t>סעיף 402(א)</w:t>
        </w:r>
      </w:hyperlink>
      <w:r w:rsidRPr="00160B6D">
        <w:rPr>
          <w:rFonts w:ascii="Arial" w:hAnsi="Arial"/>
          <w:rtl/>
        </w:rPr>
        <w:t xml:space="preserve"> יחד עם </w:t>
      </w:r>
      <w:hyperlink r:id="rId33" w:history="1">
        <w:r w:rsidR="00E529DF" w:rsidRPr="00E529DF">
          <w:rPr>
            <w:rFonts w:ascii="Arial" w:hAnsi="Arial"/>
            <w:color w:val="0000FF"/>
            <w:u w:val="single"/>
            <w:rtl/>
          </w:rPr>
          <w:t>סעיף  29</w:t>
        </w:r>
      </w:hyperlink>
      <w:r w:rsidRPr="00160B6D">
        <w:rPr>
          <w:rFonts w:ascii="Arial" w:hAnsi="Arial"/>
          <w:rtl/>
        </w:rPr>
        <w:t xml:space="preserve"> </w:t>
      </w:r>
      <w:hyperlink r:id="rId34" w:history="1">
        <w:r w:rsidR="00E529DF" w:rsidRPr="00E529DF">
          <w:rPr>
            <w:rFonts w:ascii="Arial" w:hAnsi="Arial"/>
            <w:color w:val="0000FF"/>
            <w:u w:val="single"/>
            <w:rtl/>
          </w:rPr>
          <w:t>וסעיף 31</w:t>
        </w:r>
      </w:hyperlink>
      <w:r w:rsidRPr="00160B6D">
        <w:rPr>
          <w:rFonts w:ascii="Arial" w:hAnsi="Arial"/>
          <w:rtl/>
        </w:rPr>
        <w:t xml:space="preserve">, </w:t>
      </w:r>
      <w:hyperlink r:id="rId35" w:history="1">
        <w:r w:rsidR="00E529DF" w:rsidRPr="00E529DF">
          <w:rPr>
            <w:rFonts w:ascii="Arial" w:hAnsi="Arial"/>
            <w:color w:val="0000FF"/>
            <w:u w:val="single"/>
            <w:rtl/>
          </w:rPr>
          <w:t>סעיף 144(ב)</w:t>
        </w:r>
      </w:hyperlink>
      <w:r w:rsidRPr="00160B6D">
        <w:rPr>
          <w:rFonts w:ascii="Arial" w:hAnsi="Arial"/>
          <w:rtl/>
        </w:rPr>
        <w:t xml:space="preserve"> רישא, </w:t>
      </w:r>
      <w:hyperlink r:id="rId36" w:history="1">
        <w:r w:rsidR="00E529DF" w:rsidRPr="00E529DF">
          <w:rPr>
            <w:rFonts w:ascii="Arial" w:hAnsi="Arial"/>
            <w:color w:val="0000FF"/>
            <w:u w:val="single"/>
            <w:rtl/>
          </w:rPr>
          <w:t>סעיף 499(א)(1)</w:t>
        </w:r>
      </w:hyperlink>
      <w:r w:rsidRPr="00160B6D">
        <w:rPr>
          <w:rFonts w:ascii="Arial" w:hAnsi="Arial"/>
          <w:rtl/>
        </w:rPr>
        <w:t xml:space="preserve"> </w:t>
      </w:r>
      <w:hyperlink r:id="rId37" w:history="1">
        <w:r w:rsidR="00E529DF" w:rsidRPr="00E529DF">
          <w:rPr>
            <w:rFonts w:ascii="Arial" w:hAnsi="Arial"/>
            <w:color w:val="0000FF"/>
            <w:u w:val="single"/>
            <w:rtl/>
          </w:rPr>
          <w:t>וסעיף 244</w:t>
        </w:r>
      </w:hyperlink>
      <w:r w:rsidRPr="00160B6D">
        <w:rPr>
          <w:rFonts w:ascii="Arial" w:hAnsi="Arial"/>
          <w:rtl/>
        </w:rPr>
        <w:t xml:space="preserve"> ל</w:t>
      </w:r>
      <w:hyperlink r:id="rId38" w:history="1">
        <w:r w:rsidR="00951174" w:rsidRPr="00951174">
          <w:rPr>
            <w:rFonts w:ascii="Arial" w:hAnsi="Arial"/>
            <w:color w:val="0000FF"/>
            <w:u w:val="single"/>
            <w:rtl/>
          </w:rPr>
          <w:t>חוק העונשין</w:t>
        </w:r>
      </w:hyperlink>
      <w:r w:rsidRPr="00160B6D">
        <w:rPr>
          <w:rFonts w:ascii="Arial" w:hAnsi="Arial"/>
          <w:rtl/>
        </w:rPr>
        <w:t>, תשל"ז – 1977, בהתאמה).</w:t>
      </w:r>
    </w:p>
    <w:p w14:paraId="0DEAC6CB" w14:textId="77777777" w:rsidR="00DD5653" w:rsidRPr="00160B6D" w:rsidRDefault="00DD5653" w:rsidP="00DD5653">
      <w:pPr>
        <w:spacing w:line="360" w:lineRule="auto"/>
        <w:ind w:left="720"/>
        <w:jc w:val="both"/>
        <w:rPr>
          <w:rFonts w:ascii="Arial" w:hAnsi="Arial"/>
          <w:rtl/>
        </w:rPr>
      </w:pPr>
    </w:p>
    <w:p w14:paraId="02D914B8" w14:textId="77777777" w:rsidR="00DD5653" w:rsidRPr="00160B6D" w:rsidRDefault="00DD5653" w:rsidP="00DD5653">
      <w:pPr>
        <w:spacing w:line="360" w:lineRule="auto"/>
        <w:ind w:firstLine="720"/>
        <w:jc w:val="both"/>
        <w:rPr>
          <w:rFonts w:ascii="Arial" w:hAnsi="Arial"/>
          <w:u w:val="single"/>
          <w:rtl/>
        </w:rPr>
      </w:pPr>
      <w:r w:rsidRPr="00160B6D">
        <w:rPr>
          <w:rFonts w:ascii="Arial" w:hAnsi="Arial"/>
          <w:u w:val="single"/>
          <w:rtl/>
        </w:rPr>
        <w:t>תסקיר שירות המבחן בעניינו של נאשם 2</w:t>
      </w:r>
    </w:p>
    <w:p w14:paraId="5CFC8872" w14:textId="77777777" w:rsidR="00DD5653" w:rsidRPr="00160B6D" w:rsidRDefault="00DD5653" w:rsidP="00DD5653">
      <w:pPr>
        <w:spacing w:line="360" w:lineRule="auto"/>
        <w:ind w:left="720" w:hanging="720"/>
        <w:jc w:val="both"/>
        <w:rPr>
          <w:rFonts w:ascii="Arial" w:hAnsi="Arial"/>
          <w:rtl/>
        </w:rPr>
      </w:pPr>
      <w:r w:rsidRPr="00160B6D">
        <w:rPr>
          <w:rFonts w:ascii="Arial" w:hAnsi="Arial"/>
          <w:rtl/>
        </w:rPr>
        <w:t>4.</w:t>
      </w:r>
      <w:r w:rsidRPr="00160B6D">
        <w:rPr>
          <w:rFonts w:ascii="Arial" w:hAnsi="Arial"/>
          <w:rtl/>
        </w:rPr>
        <w:tab/>
        <w:t>נאשם 2 מוכר לשירות המבחן מחקירת המעצר ופיקוח מעצר הבית, בו הוא נתון.</w:t>
      </w:r>
    </w:p>
    <w:p w14:paraId="5F0B60B2"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בן 24, רווק, שוהה מאז אפריל 2013 בתנאים מגבילים </w:t>
      </w:r>
      <w:proofErr w:type="spellStart"/>
      <w:r w:rsidRPr="00160B6D">
        <w:rPr>
          <w:rFonts w:ascii="Arial" w:hAnsi="Arial"/>
          <w:rtl/>
        </w:rPr>
        <w:t>ואיזוק</w:t>
      </w:r>
      <w:proofErr w:type="spellEnd"/>
      <w:r w:rsidRPr="00160B6D">
        <w:rPr>
          <w:rFonts w:ascii="Arial" w:hAnsi="Arial"/>
          <w:rtl/>
        </w:rPr>
        <w:t xml:space="preserve"> אלקטרוני בחלופת מעצר בבית אמו.</w:t>
      </w:r>
    </w:p>
    <w:p w14:paraId="528970FE" w14:textId="77777777" w:rsidR="00DD5653" w:rsidRPr="00160B6D" w:rsidRDefault="00DD5653" w:rsidP="00DD5653">
      <w:pPr>
        <w:spacing w:line="360" w:lineRule="auto"/>
        <w:ind w:left="720"/>
        <w:jc w:val="both"/>
        <w:rPr>
          <w:rFonts w:ascii="Arial" w:hAnsi="Arial"/>
          <w:rtl/>
        </w:rPr>
      </w:pPr>
      <w:r w:rsidRPr="00160B6D">
        <w:rPr>
          <w:rFonts w:ascii="Arial" w:hAnsi="Arial"/>
          <w:rtl/>
        </w:rPr>
        <w:t>כעולה מהתסקיר נאשם 2 חווה משבר רגשי בהיותו בן 11 על רקע גירושי הוריו, שבא לידי ביטוי בהיעדר יכולת להשקיע בלימודים ובעיות התנהגות על רקע של הפרעת קשב וריכוז. לנאשם אין קשר עם אביו על רקע היותו של האב מכור להימורים.</w:t>
      </w:r>
    </w:p>
    <w:p w14:paraId="7DC0A26D"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מתאר קשר משמעותי עם אמו ואחיו </w:t>
      </w:r>
      <w:proofErr w:type="spellStart"/>
      <w:r w:rsidRPr="00160B6D">
        <w:rPr>
          <w:rFonts w:ascii="Arial" w:hAnsi="Arial"/>
          <w:rtl/>
        </w:rPr>
        <w:t>ודינמיקה</w:t>
      </w:r>
      <w:proofErr w:type="spellEnd"/>
      <w:r w:rsidRPr="00160B6D">
        <w:rPr>
          <w:rFonts w:ascii="Arial" w:hAnsi="Arial"/>
          <w:rtl/>
        </w:rPr>
        <w:t xml:space="preserve"> המשפחתית מאופיינת בקרבה רגשית.</w:t>
      </w:r>
    </w:p>
    <w:p w14:paraId="62242DDA" w14:textId="77777777" w:rsidR="00DD5653" w:rsidRPr="00160B6D" w:rsidRDefault="00DD5653" w:rsidP="00DD5653">
      <w:pPr>
        <w:spacing w:line="360" w:lineRule="auto"/>
        <w:ind w:left="720"/>
        <w:jc w:val="both"/>
        <w:rPr>
          <w:rFonts w:ascii="Arial" w:hAnsi="Arial"/>
          <w:rtl/>
        </w:rPr>
      </w:pPr>
      <w:r w:rsidRPr="00160B6D">
        <w:rPr>
          <w:rFonts w:ascii="Arial" w:hAnsi="Arial"/>
          <w:rtl/>
        </w:rPr>
        <w:t>סיים 11 שנות לימוד בתיכון "אורט" ביבנה. התגייס לצה"ל ועל אף בעיות משמעת וקושי עם גורמי סמכות השלים שירות צבאי מלא. ריצה מספר חודשי מאסר בכלא צבאי בשל היעדרות משירות צבאי. מאז שחרורו עבד באופן לא יציב. הציג מכתב המלצה ממעסיק אצלו הועסק הנאשם בעבר. מהמכתב עולה כי הנאשם הוערך כעובד אמין, מיומן וחרוץ.</w:t>
      </w:r>
    </w:p>
    <w:p w14:paraId="20FFE096"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בחקירת המעצר התרשמה קצינת המבחן שמדובר בבחור בעל כוחות, שניהל בשנים האחרונות אורח חיים בלתי יציב וקיים קשרים חברתיים במסגרתם נחשף לנורמות התנהגות פליליות. להערכתה הליך המעצר היה בעל השפעה מרתיעה ומציבת גבולות ורתם את נאשם 2 להליך התבוננות ביקורתי על אורח חייו. בהתאם להערכה זו הומלץ על שחרורו לחלופת מעצר בבית אמו </w:t>
      </w:r>
      <w:proofErr w:type="spellStart"/>
      <w:r w:rsidRPr="00160B6D">
        <w:rPr>
          <w:rFonts w:ascii="Arial" w:hAnsi="Arial"/>
          <w:rtl/>
        </w:rPr>
        <w:t>באיזוק</w:t>
      </w:r>
      <w:proofErr w:type="spellEnd"/>
      <w:r w:rsidRPr="00160B6D">
        <w:rPr>
          <w:rFonts w:ascii="Arial" w:hAnsi="Arial"/>
          <w:rtl/>
        </w:rPr>
        <w:t xml:space="preserve"> אלקטרוני והוטל עליו פיקוח מעצר למשך 6 חודשים.</w:t>
      </w:r>
    </w:p>
    <w:p w14:paraId="13578C8C" w14:textId="77777777" w:rsidR="00DD5653" w:rsidRPr="00160B6D" w:rsidRDefault="00DD5653" w:rsidP="00DD5653">
      <w:pPr>
        <w:spacing w:line="360" w:lineRule="auto"/>
        <w:ind w:left="720"/>
        <w:jc w:val="both"/>
        <w:rPr>
          <w:rFonts w:ascii="Arial" w:hAnsi="Arial"/>
          <w:rtl/>
        </w:rPr>
      </w:pPr>
      <w:r w:rsidRPr="00160B6D">
        <w:rPr>
          <w:rFonts w:ascii="Arial" w:hAnsi="Arial"/>
          <w:rtl/>
        </w:rPr>
        <w:t>במסגרת פיקוח המעצר שולב בקבוצה לעצורי בית בשירות. אולם לאחר שגם שותפו לעבירה שולב באותה קבוצה והתקבל הרושם שנאשם 2 חש מאוים ואינו יכול להיתרם במצב זה מההליך הטיפולי הוחלט כי במסגרת פיקוח המעצר יגיע למפגשים פרטניים. ההתרשמות הייתה שהוא נמצא בשלב טיפולי ראשוני והוא ביטא יכולת התחלתית לבחון דפוסי התנהלותו. צו הפיקוח הסתיים בחודש אוקטובר 2013. במסגרת ההליך הנוכחי נאשם 2 קשר ביצוען של העבירות בניהול קשרים שוליים ולרווחים אותם חווה מקשרים אלה. נאשם 2 מסר שחבר לקבוצה שניהלה אורח חיים שולי עם זאת לא היה שותף לתכנון העבירות ושימש נהג.</w:t>
      </w:r>
    </w:p>
    <w:p w14:paraId="20B7973A" w14:textId="77777777" w:rsidR="00DD5653" w:rsidRPr="00160B6D" w:rsidRDefault="00DD5653" w:rsidP="00DD5653">
      <w:pPr>
        <w:spacing w:line="360" w:lineRule="auto"/>
        <w:ind w:left="720"/>
        <w:jc w:val="both"/>
        <w:rPr>
          <w:rFonts w:ascii="Arial" w:hAnsi="Arial"/>
          <w:rtl/>
        </w:rPr>
      </w:pPr>
      <w:r w:rsidRPr="00160B6D">
        <w:rPr>
          <w:rFonts w:ascii="Arial" w:hAnsi="Arial"/>
          <w:rtl/>
        </w:rPr>
        <w:t>שירות המבחן התרשם שברקע התנהלותו דימוי עצמי נמוך, חוסר ביטחון וקושי להציב גבולות למרות המודעות שהייתה לו בזמן אמת להתדרדרות והעמקת המעורבות העבריינית. קצינת המבחן התרשמה כי הנאשם נוטה להפחית ממידת אחריותו לביצוע העבירות והתקשה לבחון את האלמנטים האלימים בביצוע העבירה וסיכון חיי אדם כפי שנשקף מהשימוש בנשק. כמו גם השימוש שעושה במנגנונים של רציונליזציה להסביר את תפקידו כנהג כתפקיד משני המפחית מחומרת מעשיו. קצינת המבחן העריכה כי הנאשם ביצע את העבירות בשלב בלתי מגובש בחייו. לצד זאת, קצינת המבחן מציינת כי הנאשם ער כיום לחומרת מעשיו ולמחירים האישיים אותם הוא משלם. ביטא מוטיבציה לבחון באופן ביקורתי דפוסי התנהגותו, חלקו בביצוע העבירות וההסלמה בהתנהלותו. הוא מתמודד עם תחושת פחד נוכח האיום שחש לחייו לנוכח העובדה שחשף אחרים והביא למעצרם ובנוסף מתמודד גם עם ביקורת שלילית מצד בני משפחתו.</w:t>
      </w:r>
    </w:p>
    <w:p w14:paraId="3E3140AC" w14:textId="77777777" w:rsidR="00DD5653" w:rsidRPr="00160B6D" w:rsidRDefault="00DD5653" w:rsidP="00DD5653">
      <w:pPr>
        <w:spacing w:line="360" w:lineRule="auto"/>
        <w:ind w:left="720"/>
        <w:jc w:val="both"/>
        <w:rPr>
          <w:rFonts w:ascii="Arial" w:hAnsi="Arial"/>
          <w:rtl/>
        </w:rPr>
      </w:pPr>
      <w:r w:rsidRPr="00160B6D">
        <w:rPr>
          <w:rFonts w:ascii="Arial" w:hAnsi="Arial"/>
          <w:rtl/>
        </w:rPr>
        <w:t>במכלול הנסיבות העריכה קצינת המבחן שהסיכון לביצוע עבירת אלימות בעתיד הינו נמוך וחומרתה העתידית של עבירת אלימות במידה ותתבצע היא נמוכה. להערכתה של קצינת המבחן העובדה שהנאשם לא היה מעורב בעבר באירועים אלימים, יכולתו להתבונן באופן בקורתי על מעורבותו השולית ושיתוף הפעולה עם שירות המבחן לצורך בחינת דפוסי התנהלותו תקטין את הסיכון להישנות העבירה בעתיד ותגדיל את הסיכוי לשיקום השתלבותו בחברה בצורה נורמטיבית. לפיכך המליצה קצינת המבחן על העמדתו של הנאשם במבחן למשך שנה, תוך שילובו בתחום התעסוקתי. בנוסף עונש מאסר שירוצה בעבודות שירות ופיצוי נפגעי העבירה.</w:t>
      </w:r>
    </w:p>
    <w:p w14:paraId="028ACD98" w14:textId="77777777" w:rsidR="00DD5653" w:rsidRPr="00160B6D" w:rsidRDefault="00DD5653" w:rsidP="00DD5653">
      <w:pPr>
        <w:spacing w:line="360" w:lineRule="auto"/>
        <w:ind w:firstLine="720"/>
        <w:jc w:val="both"/>
        <w:rPr>
          <w:rFonts w:ascii="Arial" w:hAnsi="Arial"/>
          <w:u w:val="single"/>
          <w:rtl/>
        </w:rPr>
      </w:pPr>
      <w:r w:rsidRPr="00160B6D">
        <w:rPr>
          <w:rFonts w:ascii="Arial" w:hAnsi="Arial"/>
          <w:u w:val="single"/>
          <w:rtl/>
        </w:rPr>
        <w:t>ראיות לעונש של המאשימה</w:t>
      </w:r>
    </w:p>
    <w:p w14:paraId="21FE0228" w14:textId="77777777" w:rsidR="00DD5653" w:rsidRPr="00160B6D" w:rsidRDefault="00DD5653" w:rsidP="00DD5653">
      <w:pPr>
        <w:spacing w:line="360" w:lineRule="auto"/>
        <w:jc w:val="both"/>
        <w:rPr>
          <w:rFonts w:ascii="Arial" w:hAnsi="Arial"/>
          <w:rtl/>
        </w:rPr>
      </w:pPr>
      <w:r w:rsidRPr="00160B6D">
        <w:rPr>
          <w:rFonts w:ascii="Arial" w:hAnsi="Arial"/>
          <w:rtl/>
        </w:rPr>
        <w:t>5.</w:t>
      </w:r>
      <w:r w:rsidRPr="00160B6D">
        <w:rPr>
          <w:rFonts w:ascii="Arial" w:hAnsi="Arial"/>
          <w:rtl/>
        </w:rPr>
        <w:tab/>
      </w:r>
      <w:r w:rsidRPr="00160B6D">
        <w:rPr>
          <w:rFonts w:ascii="Arial" w:hAnsi="Arial"/>
          <w:u w:val="single"/>
          <w:rtl/>
        </w:rPr>
        <w:t>נאשם 1</w:t>
      </w:r>
      <w:r w:rsidRPr="00160B6D">
        <w:rPr>
          <w:rFonts w:ascii="Arial" w:hAnsi="Arial"/>
          <w:rtl/>
        </w:rPr>
        <w:tab/>
      </w:r>
    </w:p>
    <w:p w14:paraId="28A58C61" w14:textId="77777777" w:rsidR="00DD5653" w:rsidRPr="00160B6D" w:rsidRDefault="00DD5653" w:rsidP="00DD5653">
      <w:pPr>
        <w:spacing w:line="360" w:lineRule="auto"/>
        <w:ind w:left="720"/>
        <w:jc w:val="both"/>
        <w:rPr>
          <w:rFonts w:ascii="Arial" w:hAnsi="Arial"/>
          <w:rtl/>
        </w:rPr>
      </w:pPr>
      <w:r w:rsidRPr="00160B6D">
        <w:rPr>
          <w:rFonts w:ascii="Arial" w:hAnsi="Arial"/>
          <w:rtl/>
        </w:rPr>
        <w:t>במסגרת הראיות לעונש הגישה ב"כ המאשימה את הראיות והמסמכים הבאים:</w:t>
      </w:r>
    </w:p>
    <w:p w14:paraId="72073988" w14:textId="77777777" w:rsidR="00DD5653" w:rsidRPr="00160B6D" w:rsidRDefault="00DD5653" w:rsidP="00DD5653">
      <w:pPr>
        <w:spacing w:line="360" w:lineRule="auto"/>
        <w:ind w:left="1440" w:hanging="720"/>
        <w:jc w:val="both"/>
        <w:rPr>
          <w:rFonts w:ascii="Arial" w:hAnsi="Arial"/>
          <w:rtl/>
        </w:rPr>
      </w:pPr>
      <w:r w:rsidRPr="00160B6D">
        <w:rPr>
          <w:rFonts w:ascii="Arial" w:hAnsi="Arial"/>
          <w:rtl/>
        </w:rPr>
        <w:t>א.</w:t>
      </w:r>
      <w:r w:rsidRPr="00160B6D">
        <w:rPr>
          <w:rFonts w:ascii="Arial" w:hAnsi="Arial"/>
          <w:rtl/>
        </w:rPr>
        <w:tab/>
        <w:t xml:space="preserve">גיליון הרישום הפלילי ועותק מגזר הדין במסגרתו הוטל על נאשם 1 מאסר על תנאי. יליד 1985. בעברו 7 הרשעות קודמות בין השנים 2002 – 2012. </w:t>
      </w:r>
    </w:p>
    <w:p w14:paraId="1A36FD83" w14:textId="77777777" w:rsidR="00DD5653" w:rsidRPr="00160B6D" w:rsidRDefault="00DD5653" w:rsidP="00DD5653">
      <w:pPr>
        <w:spacing w:line="360" w:lineRule="auto"/>
        <w:ind w:left="1440"/>
        <w:jc w:val="both"/>
        <w:rPr>
          <w:rFonts w:ascii="Arial" w:hAnsi="Arial"/>
          <w:rtl/>
        </w:rPr>
      </w:pPr>
      <w:r w:rsidRPr="00160B6D">
        <w:rPr>
          <w:rFonts w:ascii="Arial" w:hAnsi="Arial"/>
          <w:rtl/>
        </w:rPr>
        <w:t>הרשעתו הראשונה הייתה בעבירות רכוש הקשורה לרכב ובעבירה של החזקת סמים.</w:t>
      </w:r>
    </w:p>
    <w:p w14:paraId="4AA83BAB" w14:textId="77777777" w:rsidR="00DD5653" w:rsidRPr="00160B6D" w:rsidRDefault="00DD5653" w:rsidP="00DD5653">
      <w:pPr>
        <w:spacing w:line="360" w:lineRule="auto"/>
        <w:ind w:left="1440"/>
        <w:jc w:val="both"/>
        <w:rPr>
          <w:rFonts w:ascii="Arial" w:hAnsi="Arial"/>
          <w:rtl/>
        </w:rPr>
      </w:pPr>
      <w:r w:rsidRPr="00160B6D">
        <w:rPr>
          <w:rFonts w:ascii="Arial" w:hAnsi="Arial"/>
          <w:rtl/>
        </w:rPr>
        <w:t>הרשעתו מ-2004 בעבירות רכוש, עבירות אלימות, החזקת סכין שלא כדין ואיומים. ב-2005 הורשע בהפרת הוראה חוקית. ב-2008 הורשע בעבירת סמים. ב-2010 הורשע בעבירות רכוש. ב-2011 הורשע בעבירות איומים וגניבה והרשעה נוספת בעבירות של איומים והסגת גבול פלילית.</w:t>
      </w:r>
    </w:p>
    <w:p w14:paraId="3305E7FD" w14:textId="77777777" w:rsidR="00DD5653" w:rsidRPr="00160B6D" w:rsidRDefault="00DD5653" w:rsidP="00DD5653">
      <w:pPr>
        <w:spacing w:line="360" w:lineRule="auto"/>
        <w:ind w:left="1440"/>
        <w:jc w:val="both"/>
        <w:rPr>
          <w:rFonts w:ascii="Arial" w:hAnsi="Arial"/>
          <w:rtl/>
        </w:rPr>
      </w:pPr>
      <w:r w:rsidRPr="00160B6D">
        <w:rPr>
          <w:rFonts w:ascii="Arial" w:hAnsi="Arial"/>
          <w:rtl/>
        </w:rPr>
        <w:t xml:space="preserve">הנאשם נשא 3 עונשי מאסר מאחורי סורג ובריח. </w:t>
      </w:r>
    </w:p>
    <w:p w14:paraId="04A198B9" w14:textId="77777777" w:rsidR="00DD5653" w:rsidRPr="00160B6D" w:rsidRDefault="00DD5653" w:rsidP="00DD5653">
      <w:pPr>
        <w:spacing w:line="360" w:lineRule="auto"/>
        <w:ind w:left="1440"/>
        <w:jc w:val="both"/>
        <w:rPr>
          <w:rFonts w:ascii="Arial" w:hAnsi="Arial"/>
          <w:rtl/>
        </w:rPr>
      </w:pPr>
      <w:r w:rsidRPr="00160B6D">
        <w:rPr>
          <w:rFonts w:ascii="Arial" w:hAnsi="Arial"/>
          <w:rtl/>
        </w:rPr>
        <w:t>שוחרר ממאסרו האחרון ב-28.10.2012.</w:t>
      </w:r>
    </w:p>
    <w:p w14:paraId="466CB372" w14:textId="77777777" w:rsidR="00DD5653" w:rsidRPr="00160B6D" w:rsidRDefault="00DD5653" w:rsidP="00DD5653">
      <w:pPr>
        <w:spacing w:line="360" w:lineRule="auto"/>
        <w:ind w:left="1440" w:hanging="720"/>
        <w:jc w:val="both"/>
        <w:rPr>
          <w:rFonts w:ascii="Arial" w:hAnsi="Arial"/>
          <w:rtl/>
        </w:rPr>
      </w:pPr>
      <w:r w:rsidRPr="00160B6D">
        <w:rPr>
          <w:rFonts w:ascii="Arial" w:hAnsi="Arial"/>
          <w:rtl/>
        </w:rPr>
        <w:t>ב.</w:t>
      </w:r>
      <w:r w:rsidRPr="00160B6D">
        <w:rPr>
          <w:rFonts w:ascii="Arial" w:hAnsi="Arial"/>
          <w:rtl/>
        </w:rPr>
        <w:tab/>
        <w:t>פרוטוקולים של ועדות שחרורים. מההחלטות שהוצגו לעיוני עולה שהתבטאויותיו של נאשם 1 בפני הוועדה להשתלב בטיפול הינן מילוליות בלבד וגורמים מקצועיים התרשמו כי הוא בעל נורמות עברייניות.</w:t>
      </w:r>
    </w:p>
    <w:p w14:paraId="532CE5C5" w14:textId="77777777" w:rsidR="00DD5653" w:rsidRPr="00160B6D" w:rsidRDefault="00DD5653" w:rsidP="00DD5653">
      <w:pPr>
        <w:spacing w:line="360" w:lineRule="auto"/>
        <w:ind w:left="1440" w:hanging="720"/>
        <w:jc w:val="both"/>
        <w:rPr>
          <w:rFonts w:ascii="Arial" w:hAnsi="Arial"/>
          <w:rtl/>
        </w:rPr>
      </w:pPr>
      <w:r w:rsidRPr="00160B6D">
        <w:rPr>
          <w:rFonts w:ascii="Arial" w:hAnsi="Arial"/>
          <w:rtl/>
        </w:rPr>
        <w:t>ג.</w:t>
      </w:r>
      <w:r w:rsidRPr="00160B6D">
        <w:rPr>
          <w:rFonts w:ascii="Arial" w:hAnsi="Arial"/>
          <w:rtl/>
        </w:rPr>
        <w:tab/>
        <w:t>שלושה תצהירים של נפגעי עבירה המתייחסים לאישומים השני, השלישי והחמישי. שלושת המצהירים עבדו בסניפי הדואר/בנק שנשדדו והם מתארים את רגעי האימה והפחד שתקפו אותם כאשר מצאו עצמם מול אקדח שלוף ורעול פנים המאיים על חייהם. בשלושת התצהירים חוזרת הטענה של תחושת חרדה שמלווה אותם עד היום והצורך בטיפול פסיכולוגי.</w:t>
      </w:r>
    </w:p>
    <w:p w14:paraId="7C7789BC" w14:textId="77777777" w:rsidR="00DD5653" w:rsidRPr="00160B6D" w:rsidRDefault="00DD5653" w:rsidP="00DD5653">
      <w:pPr>
        <w:spacing w:line="360" w:lineRule="auto"/>
        <w:ind w:left="1440" w:hanging="720"/>
        <w:jc w:val="both"/>
        <w:rPr>
          <w:rFonts w:ascii="Arial" w:hAnsi="Arial"/>
          <w:rtl/>
        </w:rPr>
      </w:pPr>
      <w:r w:rsidRPr="00160B6D">
        <w:rPr>
          <w:rFonts w:ascii="Arial" w:hAnsi="Arial"/>
          <w:rtl/>
        </w:rPr>
        <w:t>ד.</w:t>
      </w:r>
      <w:r w:rsidRPr="00160B6D">
        <w:rPr>
          <w:rFonts w:ascii="Arial" w:hAnsi="Arial"/>
          <w:rtl/>
        </w:rPr>
        <w:tab/>
        <w:t xml:space="preserve">מכתב סליחה (מיום 9.11.11) שכתב הנאשם לשופט שדן בעניינו בתיק קודם. הנאשם ביקש לא להחמיר בעונשו. </w:t>
      </w:r>
    </w:p>
    <w:p w14:paraId="10EBE2F7" w14:textId="77777777" w:rsidR="00DD5653" w:rsidRPr="00160B6D" w:rsidRDefault="00DD5653" w:rsidP="00DD5653">
      <w:pPr>
        <w:spacing w:line="360" w:lineRule="auto"/>
        <w:jc w:val="both"/>
        <w:rPr>
          <w:rFonts w:ascii="Arial" w:hAnsi="Arial"/>
          <w:rtl/>
        </w:rPr>
      </w:pPr>
    </w:p>
    <w:p w14:paraId="446EE656" w14:textId="77777777" w:rsidR="00DD5653" w:rsidRPr="00160B6D" w:rsidRDefault="00DD5653" w:rsidP="00DD5653">
      <w:pPr>
        <w:spacing w:line="360" w:lineRule="auto"/>
        <w:jc w:val="both"/>
        <w:rPr>
          <w:rFonts w:ascii="Arial" w:hAnsi="Arial"/>
          <w:u w:val="single"/>
          <w:rtl/>
        </w:rPr>
      </w:pPr>
      <w:r w:rsidRPr="00160B6D">
        <w:rPr>
          <w:rFonts w:ascii="Arial" w:hAnsi="Arial"/>
          <w:rtl/>
        </w:rPr>
        <w:t>6.</w:t>
      </w:r>
      <w:r w:rsidRPr="00160B6D">
        <w:rPr>
          <w:rFonts w:ascii="Arial" w:hAnsi="Arial"/>
          <w:rtl/>
        </w:rPr>
        <w:tab/>
      </w:r>
      <w:r w:rsidRPr="00160B6D">
        <w:rPr>
          <w:rFonts w:ascii="Arial" w:hAnsi="Arial"/>
          <w:u w:val="single"/>
          <w:rtl/>
        </w:rPr>
        <w:t>נאשם 2</w:t>
      </w:r>
    </w:p>
    <w:p w14:paraId="6D874B74" w14:textId="77777777" w:rsidR="00DD5653" w:rsidRPr="00160B6D" w:rsidRDefault="00DD5653" w:rsidP="00DD5653">
      <w:pPr>
        <w:spacing w:line="360" w:lineRule="auto"/>
        <w:ind w:left="720"/>
        <w:jc w:val="both"/>
        <w:rPr>
          <w:rFonts w:ascii="Arial" w:hAnsi="Arial"/>
          <w:rtl/>
        </w:rPr>
      </w:pPr>
      <w:r w:rsidRPr="00160B6D">
        <w:rPr>
          <w:rFonts w:ascii="Arial" w:hAnsi="Arial"/>
          <w:rtl/>
        </w:rPr>
        <w:t>במסגרת הראיות לעונש לגבי נאשם 2 הגישה ב"כ המאשימה תצהיר נפגע עבירה (מ/1).</w:t>
      </w:r>
    </w:p>
    <w:p w14:paraId="7A6695A7" w14:textId="77777777" w:rsidR="00DD5653" w:rsidRPr="00160B6D" w:rsidRDefault="00DD5653" w:rsidP="00DD5653">
      <w:pPr>
        <w:spacing w:line="360" w:lineRule="auto"/>
        <w:jc w:val="both"/>
        <w:rPr>
          <w:rFonts w:ascii="Arial" w:hAnsi="Arial"/>
          <w:rtl/>
        </w:rPr>
      </w:pPr>
      <w:r w:rsidRPr="00160B6D">
        <w:rPr>
          <w:rFonts w:ascii="Arial" w:hAnsi="Arial"/>
          <w:rtl/>
        </w:rPr>
        <w:tab/>
      </w:r>
    </w:p>
    <w:p w14:paraId="4C8812E4" w14:textId="77777777" w:rsidR="00DD5653" w:rsidRPr="00160B6D" w:rsidRDefault="00DD5653" w:rsidP="00DD5653">
      <w:pPr>
        <w:spacing w:line="360" w:lineRule="auto"/>
        <w:ind w:left="720" w:hanging="720"/>
        <w:jc w:val="both"/>
        <w:rPr>
          <w:rFonts w:ascii="Arial" w:hAnsi="Arial"/>
          <w:u w:val="single"/>
          <w:rtl/>
        </w:rPr>
      </w:pPr>
      <w:r w:rsidRPr="00160B6D">
        <w:rPr>
          <w:rFonts w:ascii="Arial" w:hAnsi="Arial"/>
          <w:u w:val="single"/>
          <w:rtl/>
        </w:rPr>
        <w:t>ראיות לעונש מטעם הנאשמים:</w:t>
      </w:r>
    </w:p>
    <w:p w14:paraId="1B498BF9" w14:textId="77777777" w:rsidR="00DD5653" w:rsidRPr="00160B6D" w:rsidRDefault="00DD5653" w:rsidP="00DD5653">
      <w:pPr>
        <w:spacing w:line="360" w:lineRule="auto"/>
        <w:ind w:left="720" w:hanging="720"/>
        <w:jc w:val="both"/>
        <w:rPr>
          <w:rFonts w:ascii="Arial" w:hAnsi="Arial"/>
          <w:rtl/>
        </w:rPr>
      </w:pPr>
      <w:r w:rsidRPr="00160B6D">
        <w:rPr>
          <w:rFonts w:ascii="Arial" w:hAnsi="Arial"/>
          <w:rtl/>
        </w:rPr>
        <w:t>7.</w:t>
      </w:r>
      <w:r w:rsidRPr="00160B6D">
        <w:rPr>
          <w:rFonts w:ascii="Arial" w:hAnsi="Arial"/>
          <w:rtl/>
        </w:rPr>
        <w:tab/>
        <w:t xml:space="preserve">ב"כ נאשם 1 זימן לעדות את רפ"ק חיים </w:t>
      </w:r>
      <w:proofErr w:type="spellStart"/>
      <w:r w:rsidRPr="00160B6D">
        <w:rPr>
          <w:rFonts w:ascii="Arial" w:hAnsi="Arial"/>
          <w:rtl/>
        </w:rPr>
        <w:t>שרייבהנד</w:t>
      </w:r>
      <w:proofErr w:type="spellEnd"/>
      <w:r w:rsidRPr="00160B6D">
        <w:rPr>
          <w:rFonts w:ascii="Arial" w:hAnsi="Arial"/>
          <w:rtl/>
        </w:rPr>
        <w:t xml:space="preserve">, ראש צוות החקירה ורס"ב גדי </w:t>
      </w:r>
      <w:proofErr w:type="spellStart"/>
      <w:r w:rsidRPr="00160B6D">
        <w:rPr>
          <w:rFonts w:ascii="Arial" w:hAnsi="Arial"/>
          <w:rtl/>
        </w:rPr>
        <w:t>אביוב</w:t>
      </w:r>
      <w:proofErr w:type="spellEnd"/>
      <w:r w:rsidRPr="00160B6D">
        <w:rPr>
          <w:rFonts w:ascii="Arial" w:hAnsi="Arial"/>
          <w:rtl/>
        </w:rPr>
        <w:t xml:space="preserve">, חוקר מצוות החקירה שחקר את אירועי השוד. </w:t>
      </w:r>
    </w:p>
    <w:p w14:paraId="6F8B8C72"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רפ"ק </w:t>
      </w:r>
      <w:proofErr w:type="spellStart"/>
      <w:r w:rsidRPr="00160B6D">
        <w:rPr>
          <w:rFonts w:ascii="Arial" w:hAnsi="Arial"/>
          <w:rtl/>
        </w:rPr>
        <w:t>שרייבהנד</w:t>
      </w:r>
      <w:proofErr w:type="spellEnd"/>
      <w:r w:rsidRPr="00160B6D">
        <w:rPr>
          <w:rFonts w:ascii="Arial" w:hAnsi="Arial"/>
          <w:rtl/>
        </w:rPr>
        <w:t xml:space="preserve"> העיד כי לאחר מעצרו שהה הנאשם בתא עם מדובב ולאחר שנאספו נגדו ראיות מפלילות והוצגו בפניו הראיות והממצאים, לרבות שחזור שעשה אלירן (שותף אחר), הוא הודה במיוחס לו (בחקירה חמישית), שיחזר, שיתף פעולה באופן מלא ומסר עדויות כנגד המעורבים האחרים שזהותם כבר הייתה ידועה לחוקרים. אחד מהמעורבים האחרים הוא שבליק, בן זוגה של אחות הנאשם ולהם ילד משותף. לדברי העד, הנאשם הסביר את שיתוף הפעולה שלו ברצונו לפתוח דרך חדשה בחיים ולעשות שינוי בחייו.</w:t>
      </w:r>
    </w:p>
    <w:p w14:paraId="5797EC12" w14:textId="77777777" w:rsidR="00DD5653" w:rsidRPr="00160B6D" w:rsidRDefault="00DD5653" w:rsidP="00DD5653">
      <w:pPr>
        <w:spacing w:line="360" w:lineRule="auto"/>
        <w:jc w:val="both"/>
        <w:rPr>
          <w:rFonts w:ascii="Arial" w:hAnsi="Arial"/>
          <w:rtl/>
        </w:rPr>
      </w:pPr>
    </w:p>
    <w:p w14:paraId="7A4855B6"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רס"ב גדי </w:t>
      </w:r>
      <w:proofErr w:type="spellStart"/>
      <w:r w:rsidRPr="00160B6D">
        <w:rPr>
          <w:rFonts w:ascii="Arial" w:hAnsi="Arial"/>
          <w:rtl/>
        </w:rPr>
        <w:t>אביוב</w:t>
      </w:r>
      <w:proofErr w:type="spellEnd"/>
      <w:r w:rsidRPr="00160B6D">
        <w:rPr>
          <w:rFonts w:ascii="Arial" w:hAnsi="Arial"/>
          <w:rtl/>
        </w:rPr>
        <w:t xml:space="preserve">, הוא החוקר שליווה את חקירת הפרשה מראשיתה ותפקידו התמקד בחקירתו של נאשם 1. מעדותו עולה שנאשם 1 נחקר ארוכות והכחיש מעורבותו במיוחס לו במהלך חקירותיו. בחקירה החמישית שגם בתחילתה לא הודה ולאחר שהוצגו בפניו הפרטים שחשף בפני המדובב ובוצע עימות עם המדובב הוא הודה ומסר עדות מפורטת ומלאה, כולל פרטים מוכמנים והפללת שותפיו ובסיומה התקיים עמו שחזור. העד ציין שעדותו הייתה מלאה ומפורטת, סייעה לחקירה בכללותה והקלה על החוקרים למרות שאירועים פוצחו גם ללא עדותו. </w:t>
      </w:r>
    </w:p>
    <w:p w14:paraId="440D2BE4" w14:textId="77777777" w:rsidR="00DD5653" w:rsidRPr="00160B6D" w:rsidRDefault="00DD5653" w:rsidP="00DD5653">
      <w:pPr>
        <w:spacing w:line="360" w:lineRule="auto"/>
        <w:ind w:left="720"/>
        <w:jc w:val="both"/>
        <w:rPr>
          <w:rFonts w:ascii="Arial" w:hAnsi="Arial"/>
          <w:rtl/>
        </w:rPr>
      </w:pPr>
      <w:r w:rsidRPr="00160B6D">
        <w:rPr>
          <w:rFonts w:ascii="Arial" w:hAnsi="Arial"/>
          <w:rtl/>
        </w:rPr>
        <w:t>לדברי העד גם ללא עדותו של נאשם 1 השותפים היו נעצרים ודי היה בחומר הראיות שגובש עד אז כדי להגיש נגדם כתבי אישום.</w:t>
      </w:r>
    </w:p>
    <w:p w14:paraId="48599E92" w14:textId="77777777" w:rsidR="00DD5653" w:rsidRPr="00160B6D" w:rsidRDefault="00DD5653" w:rsidP="00DD5653">
      <w:pPr>
        <w:spacing w:line="360" w:lineRule="auto"/>
        <w:ind w:left="720"/>
        <w:jc w:val="both"/>
        <w:rPr>
          <w:rFonts w:ascii="Arial" w:hAnsi="Arial"/>
          <w:rtl/>
        </w:rPr>
      </w:pPr>
      <w:r w:rsidRPr="00160B6D">
        <w:rPr>
          <w:rFonts w:ascii="Arial" w:hAnsi="Arial"/>
          <w:rtl/>
        </w:rPr>
        <w:t>העד ציין כי הנאשם לא ביקש דבר בתמורה אולם הביע דאגה מה יקרה כשהדבר ייחשף בפני אחרים והסביר שמבחינתו של נאשם 1 משמעות המעשה אינה פשוטה בהיותו עבריין וזה לא דבר של מה בכך.</w:t>
      </w:r>
      <w:r w:rsidRPr="00160B6D">
        <w:rPr>
          <w:rFonts w:ascii="Arial" w:hAnsi="Arial"/>
        </w:rPr>
        <w:t xml:space="preserve"> </w:t>
      </w:r>
    </w:p>
    <w:p w14:paraId="31253197" w14:textId="77777777" w:rsidR="00DD5653" w:rsidRPr="00160B6D" w:rsidRDefault="00DD5653" w:rsidP="00DD5653">
      <w:pPr>
        <w:spacing w:line="360" w:lineRule="auto"/>
        <w:jc w:val="both"/>
        <w:rPr>
          <w:rFonts w:ascii="Arial" w:hAnsi="Arial"/>
          <w:rtl/>
        </w:rPr>
      </w:pPr>
    </w:p>
    <w:p w14:paraId="7AEC2C91" w14:textId="77777777" w:rsidR="00DD5653" w:rsidRPr="00160B6D" w:rsidRDefault="00DD5653" w:rsidP="00DD5653">
      <w:pPr>
        <w:spacing w:line="360" w:lineRule="auto"/>
        <w:ind w:left="720" w:hanging="720"/>
        <w:jc w:val="both"/>
        <w:rPr>
          <w:rFonts w:ascii="Arial" w:hAnsi="Arial"/>
          <w:rtl/>
        </w:rPr>
      </w:pPr>
      <w:r w:rsidRPr="00160B6D">
        <w:rPr>
          <w:rFonts w:ascii="Arial" w:hAnsi="Arial"/>
          <w:rtl/>
        </w:rPr>
        <w:t>8.</w:t>
      </w:r>
      <w:r w:rsidRPr="00160B6D">
        <w:rPr>
          <w:rFonts w:ascii="Arial" w:hAnsi="Arial"/>
          <w:rtl/>
        </w:rPr>
        <w:tab/>
        <w:t xml:space="preserve">אמו של נאשם 2 זומנה כעדת אופי. נאשם 2 שוהה תחת פיקוחה בחלופת מעצר בביתה. היא סיפרה על האכזבה ממעשיו והקושי של המשפחה להתמודד עם האירועים וביקשה את רחמי בית המשפט. לדבריה, נאשם 2 מבין היום את משמעות המעשים וחומרתם ומתחרט עליהם. </w:t>
      </w:r>
    </w:p>
    <w:p w14:paraId="5176B827" w14:textId="77777777" w:rsidR="00DD5653" w:rsidRPr="00160B6D" w:rsidRDefault="00DD5653" w:rsidP="00DD5653">
      <w:pPr>
        <w:spacing w:line="360" w:lineRule="auto"/>
        <w:jc w:val="both"/>
        <w:rPr>
          <w:rtl/>
        </w:rPr>
      </w:pPr>
    </w:p>
    <w:p w14:paraId="52838536" w14:textId="77777777" w:rsidR="00DD5653" w:rsidRPr="00160B6D" w:rsidRDefault="00DD5653" w:rsidP="00DD5653">
      <w:pPr>
        <w:jc w:val="both"/>
        <w:rPr>
          <w:u w:val="single"/>
          <w:rtl/>
        </w:rPr>
      </w:pPr>
      <w:r w:rsidRPr="00160B6D">
        <w:rPr>
          <w:u w:val="single"/>
          <w:rtl/>
        </w:rPr>
        <w:t>טיעוני ב"כ המאשימה לעונש לגבי נאשם 1</w:t>
      </w:r>
    </w:p>
    <w:p w14:paraId="1A9A48AE" w14:textId="77777777" w:rsidR="00DD5653" w:rsidRPr="00160B6D" w:rsidRDefault="00DD5653" w:rsidP="00DD5653">
      <w:pPr>
        <w:spacing w:line="360" w:lineRule="auto"/>
        <w:ind w:left="720" w:hanging="720"/>
        <w:jc w:val="both"/>
        <w:rPr>
          <w:rtl/>
        </w:rPr>
      </w:pPr>
      <w:r w:rsidRPr="00160B6D">
        <w:rPr>
          <w:rtl/>
        </w:rPr>
        <w:t>9.</w:t>
      </w:r>
      <w:r w:rsidRPr="00160B6D">
        <w:rPr>
          <w:rtl/>
        </w:rPr>
        <w:tab/>
        <w:t>הטעונים לעונש נשמעו בנפרד לגבי כל אחד מהנאשמים. (הטיעונים לגבי נאשם 1 נשמעו בישיבה היום 16.2.14 ולגבי נאשם 2 בישיבה ביום 20.3.14).</w:t>
      </w:r>
    </w:p>
    <w:p w14:paraId="2BE2E971" w14:textId="77777777" w:rsidR="00DD5653" w:rsidRPr="00160B6D" w:rsidRDefault="00DD5653" w:rsidP="00DD5653">
      <w:pPr>
        <w:spacing w:line="360" w:lineRule="auto"/>
        <w:ind w:left="720"/>
        <w:jc w:val="both"/>
        <w:rPr>
          <w:rtl/>
        </w:rPr>
      </w:pPr>
      <w:r w:rsidRPr="00160B6D">
        <w:rPr>
          <w:rtl/>
        </w:rPr>
        <w:t xml:space="preserve">אתייחס לטיעונים הכלליים לגבי שני הנאשמים ובהמשך לטיעונים הספציפיים לגבי כל אחד מהנאשמים. </w:t>
      </w:r>
    </w:p>
    <w:p w14:paraId="3B2270AA" w14:textId="77777777" w:rsidR="00DD5653" w:rsidRPr="00160B6D" w:rsidRDefault="00DD5653" w:rsidP="00DD5653">
      <w:pPr>
        <w:spacing w:line="360" w:lineRule="auto"/>
        <w:ind w:left="720"/>
        <w:jc w:val="both"/>
        <w:rPr>
          <w:rtl/>
        </w:rPr>
      </w:pPr>
      <w:r w:rsidRPr="00160B6D">
        <w:rPr>
          <w:rtl/>
        </w:rPr>
        <w:t>ב"כ המאשימה התייחסה בטיעוניה לחומרתן של העבירות שבוצעו על ידי כל אחד מהנאשמים והפגיעה הקשה ברכוש המתלוננים ובשלום הציבור והנזק הנפשי הנלווה לכך כפי שהדבר בא לידי ביטוי בתצהירי נפגעי העבירה. לחומרה תוך שימוש בנשק, שקדם לו תכנון מוקפד והצטיידות בנשק, כפפות, קסדות, שק לאסוף כסף, חלוקת תפקידים בין השותפים. הכסף שנשדד לא הוחזר.</w:t>
      </w:r>
    </w:p>
    <w:p w14:paraId="3348F0B7" w14:textId="77777777" w:rsidR="00DD5653" w:rsidRPr="00160B6D" w:rsidRDefault="00DD5653" w:rsidP="00DD5653">
      <w:pPr>
        <w:spacing w:line="360" w:lineRule="auto"/>
        <w:ind w:left="720"/>
        <w:jc w:val="both"/>
        <w:rPr>
          <w:u w:val="single"/>
          <w:rtl/>
        </w:rPr>
      </w:pPr>
    </w:p>
    <w:p w14:paraId="104776D9" w14:textId="77777777" w:rsidR="00DD5653" w:rsidRPr="00160B6D" w:rsidRDefault="00DD5653" w:rsidP="00DD5653">
      <w:pPr>
        <w:spacing w:line="360" w:lineRule="auto"/>
        <w:ind w:left="720"/>
        <w:jc w:val="both"/>
        <w:rPr>
          <w:rtl/>
        </w:rPr>
      </w:pPr>
      <w:r w:rsidRPr="00160B6D">
        <w:rPr>
          <w:u w:val="single"/>
          <w:rtl/>
        </w:rPr>
        <w:t>בהתייחסה לנאשם 1</w:t>
      </w:r>
      <w:r w:rsidRPr="00160B6D">
        <w:rPr>
          <w:rtl/>
        </w:rPr>
        <w:t xml:space="preserve"> היא ציינה שחלקו של הנאשם היה דומיננטי, הנאשם שוחרר ממאסר קודם ב-28.10.12 ולא חלף חודש והוא חזר לסורו ומבצע את השוד הראשון ב-26.11.12. עוד ציינה שנאשם 1 היה מבצע בפועל של כל אירועי השוד נושא כתב האישום כאשר בכל האירועים הנאשם היה </w:t>
      </w:r>
      <w:proofErr w:type="spellStart"/>
      <w:r w:rsidRPr="00160B6D">
        <w:rPr>
          <w:rtl/>
        </w:rPr>
        <w:t>מזויין</w:t>
      </w:r>
      <w:proofErr w:type="spellEnd"/>
      <w:r w:rsidRPr="00160B6D">
        <w:rPr>
          <w:rtl/>
        </w:rPr>
        <w:t xml:space="preserve"> בנשק שסופק לו על ידי שבליק.</w:t>
      </w:r>
    </w:p>
    <w:p w14:paraId="20A7188F" w14:textId="77777777" w:rsidR="00DD5653" w:rsidRPr="00160B6D" w:rsidRDefault="00DD5653" w:rsidP="00DD5653">
      <w:pPr>
        <w:spacing w:line="360" w:lineRule="auto"/>
        <w:ind w:left="720"/>
        <w:jc w:val="both"/>
        <w:rPr>
          <w:rtl/>
        </w:rPr>
      </w:pPr>
      <w:r w:rsidRPr="00160B6D">
        <w:rPr>
          <w:rtl/>
        </w:rPr>
        <w:t xml:space="preserve">נאשם 1 ביצע את כל מקרי השוד באיומי אקדח, כאשר מחוץ למקום האירוע המתין לו נהג מילוט שהבריח אותו מזירת האירוע למקום המפגש שנקבע מראש. ועוד לחומרה, </w:t>
      </w:r>
      <w:proofErr w:type="spellStart"/>
      <w:r w:rsidRPr="00160B6D">
        <w:rPr>
          <w:rtl/>
        </w:rPr>
        <w:t>ריבויין</w:t>
      </w:r>
      <w:proofErr w:type="spellEnd"/>
      <w:r w:rsidRPr="00160B6D">
        <w:rPr>
          <w:rtl/>
        </w:rPr>
        <w:t xml:space="preserve"> של העבירות וסמיכות הזמנים בין אירוע לאירוע.</w:t>
      </w:r>
    </w:p>
    <w:p w14:paraId="4565E27E" w14:textId="77777777" w:rsidR="00DD5653" w:rsidRPr="00160B6D" w:rsidRDefault="00DD5653" w:rsidP="00DD5653">
      <w:pPr>
        <w:spacing w:line="360" w:lineRule="auto"/>
        <w:ind w:left="720"/>
        <w:jc w:val="both"/>
        <w:rPr>
          <w:rtl/>
        </w:rPr>
      </w:pPr>
      <w:r w:rsidRPr="00160B6D">
        <w:rPr>
          <w:rtl/>
        </w:rPr>
        <w:t>האישומים השני והשלישי בוצעו יום אחרי יום. היא התייחסה בטיעוניה להימלטות נאשם 1 עם שותף אחר לבאר שבע, בעקבות מעצרו של אחד השותפים (אלירן) בתחילת חודש ינואר, שם ניצל שהותו לביצוע שני מקרי שוד נוספים, נושא האישומים החמישי והשישי.</w:t>
      </w:r>
    </w:p>
    <w:p w14:paraId="70AECC9E" w14:textId="77777777" w:rsidR="00DD5653" w:rsidRPr="00160B6D" w:rsidRDefault="00DD5653" w:rsidP="00DD5653">
      <w:pPr>
        <w:spacing w:line="360" w:lineRule="auto"/>
        <w:ind w:left="720"/>
        <w:jc w:val="both"/>
        <w:rPr>
          <w:rtl/>
        </w:rPr>
      </w:pPr>
      <w:r w:rsidRPr="00160B6D">
        <w:rPr>
          <w:rtl/>
        </w:rPr>
        <w:t xml:space="preserve">באירוע השוד נושא האישום החמישי, הנאשם שלף את האקדח ודרך אותו. </w:t>
      </w:r>
    </w:p>
    <w:p w14:paraId="7CECC939" w14:textId="77777777" w:rsidR="00DD5653" w:rsidRPr="00160B6D" w:rsidRDefault="00DD5653" w:rsidP="00DD5653">
      <w:pPr>
        <w:spacing w:line="360" w:lineRule="auto"/>
        <w:ind w:left="720"/>
        <w:jc w:val="both"/>
        <w:rPr>
          <w:rtl/>
        </w:rPr>
      </w:pPr>
      <w:r w:rsidRPr="00160B6D">
        <w:rPr>
          <w:rtl/>
        </w:rPr>
        <w:t xml:space="preserve">ועוד לחומרה עברו המכביד של הנאשם. </w:t>
      </w:r>
    </w:p>
    <w:p w14:paraId="22F08B6A" w14:textId="77777777" w:rsidR="00DD5653" w:rsidRPr="00160B6D" w:rsidRDefault="00DD5653" w:rsidP="00DD5653">
      <w:pPr>
        <w:spacing w:line="360" w:lineRule="auto"/>
        <w:ind w:left="720"/>
        <w:jc w:val="both"/>
        <w:rPr>
          <w:rtl/>
        </w:rPr>
      </w:pPr>
      <w:r w:rsidRPr="00160B6D">
        <w:rPr>
          <w:rtl/>
        </w:rPr>
        <w:t>לקולה, ציינה ההודאה ולקיחת האחריות והחיסכון בזמן שיפוטי ובזמנם של העדים וב"כ הצדדים. באשר לשיתוף הפעולה של נאשם 1 עם החוקרים, ב"כ המאשימה הדגישה בטיעוניה כי נאשם 1 הודה בחקירה החמישית (לאחר שהכחיש בתחילת אותה חקירה) רק לאחר שחשש שאלירן הפליל אותו ולאחר שנודע לו שהמדובב איתו שהה בתא המעצר "הפיל" אותו. רוצה לומר שגם שיקול זה נשקל ע"י המאשימה ואין להפריז בחשיבותו כפי שמבקשת ההגנה, בהתחשב בנסיבות שפירטו.</w:t>
      </w:r>
    </w:p>
    <w:p w14:paraId="01213728" w14:textId="77777777" w:rsidR="00DD5653" w:rsidRPr="00160B6D" w:rsidRDefault="00DD5653" w:rsidP="00DD5653">
      <w:pPr>
        <w:spacing w:line="360" w:lineRule="auto"/>
        <w:ind w:left="720"/>
        <w:jc w:val="both"/>
        <w:rPr>
          <w:rtl/>
        </w:rPr>
      </w:pPr>
      <w:r w:rsidRPr="00160B6D">
        <w:rPr>
          <w:rtl/>
        </w:rPr>
        <w:t xml:space="preserve">ב"כ המאשימה טענה כי על פי עקרון ההלימה, בהתחשב בנסיבות הקשורות בביצוע העבירה (אלה המנויים </w:t>
      </w:r>
      <w:hyperlink r:id="rId39" w:history="1">
        <w:r w:rsidR="00E529DF" w:rsidRPr="00E529DF">
          <w:rPr>
            <w:color w:val="0000FF"/>
            <w:u w:val="single"/>
            <w:rtl/>
          </w:rPr>
          <w:t>בסעיף 40ט</w:t>
        </w:r>
      </w:hyperlink>
      <w:r w:rsidRPr="00160B6D">
        <w:rPr>
          <w:rtl/>
        </w:rPr>
        <w:t xml:space="preserve"> ל</w:t>
      </w:r>
      <w:hyperlink r:id="rId40" w:history="1">
        <w:r w:rsidR="00951174" w:rsidRPr="00951174">
          <w:rPr>
            <w:color w:val="0000FF"/>
            <w:u w:val="single"/>
            <w:rtl/>
          </w:rPr>
          <w:t>חוק העונשין</w:t>
        </w:r>
      </w:hyperlink>
      <w:r w:rsidRPr="00160B6D">
        <w:rPr>
          <w:rtl/>
        </w:rPr>
        <w:t xml:space="preserve">). במדיניות הענישה הנוהגת ובערכים החברתיים שנפגעו והנזק שעלול היה להיגרם, מתחם העונש ההולם לגבי כל אחד מהאישומים נע בין ארבע לשש שנות מאסר בפועל. </w:t>
      </w:r>
    </w:p>
    <w:p w14:paraId="724D9E3E" w14:textId="77777777" w:rsidR="00DD5653" w:rsidRPr="00160B6D" w:rsidRDefault="00DD5653" w:rsidP="00DD5653">
      <w:pPr>
        <w:spacing w:line="360" w:lineRule="auto"/>
        <w:ind w:left="720"/>
        <w:jc w:val="both"/>
        <w:rPr>
          <w:rtl/>
        </w:rPr>
      </w:pPr>
      <w:r w:rsidRPr="00160B6D">
        <w:rPr>
          <w:rtl/>
        </w:rPr>
        <w:t>בסופו של דבר עתרה ב"כ המאשימה לעונש כולל של 10 שנות מאסר בגין כל העבירות. נטען כי העונש המוצע הוא שקלול של כלל הנסיבות לחומרה ולקולה לרבות שיתוף הפעולה של נאשם 1 עם רשויות אכיפת החוק ואין להקל עמו מעבר לכך. בנוסף עתרה ב"כ המאשימה להפעיל במצטבר עונש מאסר על תנאי של 7 חודשים התלוי ועומד נגדו ולעונשים נלווים של מאסר על תנאי, קנס ופיצוי עונשי לכל אחד מקורבנות השוד.</w:t>
      </w:r>
    </w:p>
    <w:p w14:paraId="26BCB0E1" w14:textId="77777777" w:rsidR="00DD5653" w:rsidRDefault="00DD5653" w:rsidP="00DD5653">
      <w:pPr>
        <w:spacing w:line="360" w:lineRule="auto"/>
        <w:jc w:val="both"/>
        <w:rPr>
          <w:rtl/>
        </w:rPr>
      </w:pPr>
    </w:p>
    <w:p w14:paraId="2FDA6C99" w14:textId="77777777" w:rsidR="00DD5653" w:rsidRPr="00160B6D" w:rsidRDefault="00DD5653" w:rsidP="00DD5653">
      <w:pPr>
        <w:spacing w:line="360" w:lineRule="auto"/>
        <w:jc w:val="both"/>
        <w:rPr>
          <w:rtl/>
        </w:rPr>
      </w:pPr>
    </w:p>
    <w:p w14:paraId="698500A6" w14:textId="77777777" w:rsidR="00DD5653" w:rsidRPr="00160B6D" w:rsidRDefault="00DD5653" w:rsidP="00DD5653">
      <w:pPr>
        <w:spacing w:line="360" w:lineRule="auto"/>
        <w:jc w:val="both"/>
        <w:rPr>
          <w:u w:val="single"/>
          <w:rtl/>
        </w:rPr>
      </w:pPr>
      <w:r w:rsidRPr="00160B6D">
        <w:rPr>
          <w:u w:val="single"/>
          <w:rtl/>
        </w:rPr>
        <w:t>טעוני ב"כ המאשימה לגבי נאשם 2:</w:t>
      </w:r>
    </w:p>
    <w:p w14:paraId="2E76BCB1" w14:textId="77777777" w:rsidR="00DD5653" w:rsidRPr="00160B6D" w:rsidRDefault="00DD5653" w:rsidP="00DD5653">
      <w:pPr>
        <w:spacing w:line="360" w:lineRule="auto"/>
        <w:ind w:left="720" w:hanging="720"/>
        <w:jc w:val="both"/>
        <w:rPr>
          <w:rtl/>
        </w:rPr>
      </w:pPr>
      <w:r w:rsidRPr="00160B6D">
        <w:rPr>
          <w:rtl/>
        </w:rPr>
        <w:t>10.</w:t>
      </w:r>
      <w:r w:rsidRPr="00160B6D">
        <w:rPr>
          <w:rtl/>
        </w:rPr>
        <w:tab/>
        <w:t>בפתח טיעוניה ציינה ב"כ המאשימה כי בהשוואה לשותפים אחרים, חלקו של נאשם 2 היה פחות דומיננטי. עם זאת ברור כי הוא היווה חוליה חשובה ובמעשיו תרם וסייע לביצוע אירועי השוד נושא האישום הראשון והשני.</w:t>
      </w:r>
    </w:p>
    <w:p w14:paraId="1C31AAB8" w14:textId="77777777" w:rsidR="00DD5653" w:rsidRPr="00160B6D" w:rsidRDefault="00DD5653" w:rsidP="00DD5653">
      <w:pPr>
        <w:spacing w:line="360" w:lineRule="auto"/>
        <w:ind w:left="720"/>
        <w:jc w:val="both"/>
        <w:rPr>
          <w:rtl/>
        </w:rPr>
      </w:pPr>
      <w:r w:rsidRPr="00160B6D">
        <w:rPr>
          <w:rtl/>
        </w:rPr>
        <w:t>האישומים הרלוונטיים לנאשם 2 הם הראשון והשני שבוצעו בהפרש של 13 ימים אחד מהשני. באישום השני הורשע נאשם 2 בסיוע לשוד ולטענת המאשימה מדובר בסיוע שיש להציבו ברף הגבוה. ב"כ המאשימה ציינה שנאשם 2 היה מודע לחומרת האירועים וקיבל חלקו בשלל. מתחם העונש ההולם שהוצע ע"י המאשימה נע בין 3 שנות מאסר ל-5 שנות מאסר ובהתחשב בשיקולים שיש למנות בתוך המתחם, סבורה המאשימה שבאישום הראשון יש להעמיד את העונש קרוב לרף העליון ובאישום השני עונש נמוך מזה.</w:t>
      </w:r>
    </w:p>
    <w:p w14:paraId="386F1535" w14:textId="77777777" w:rsidR="00DD5653" w:rsidRPr="00160B6D" w:rsidRDefault="00DD5653" w:rsidP="00DD5653">
      <w:pPr>
        <w:spacing w:line="360" w:lineRule="auto"/>
        <w:ind w:left="720"/>
        <w:jc w:val="both"/>
        <w:rPr>
          <w:rtl/>
        </w:rPr>
      </w:pPr>
      <w:r w:rsidRPr="00160B6D">
        <w:rPr>
          <w:rtl/>
        </w:rPr>
        <w:t>ב"כ המאשימה חלקה על עמדת שירות המבחן וטענה שהמלצת השירות להסתפק בעבודות שירות עומדת בסתירה לאינטרס הציבורי ואינה תואמת את האמור בתסקיר, לאור העמדות שהציג נאשם 2 ולאור העובדה שהנאשם עבר טיפול ראשוני בלבד (שהופסק באוקטובר 2013) ולא נמצא היום בהליך טיפולי.</w:t>
      </w:r>
    </w:p>
    <w:p w14:paraId="188D6D38" w14:textId="77777777" w:rsidR="00DD5653" w:rsidRPr="00160B6D" w:rsidRDefault="00DD5653" w:rsidP="00DD5653">
      <w:pPr>
        <w:spacing w:line="360" w:lineRule="auto"/>
        <w:jc w:val="both"/>
        <w:rPr>
          <w:u w:val="single"/>
          <w:rtl/>
        </w:rPr>
      </w:pPr>
    </w:p>
    <w:p w14:paraId="04A3C474" w14:textId="77777777" w:rsidR="00DD5653" w:rsidRPr="00160B6D" w:rsidRDefault="00DD5653" w:rsidP="00DD5653">
      <w:pPr>
        <w:spacing w:line="360" w:lineRule="auto"/>
        <w:jc w:val="both"/>
        <w:rPr>
          <w:u w:val="single"/>
          <w:rtl/>
        </w:rPr>
      </w:pPr>
      <w:r w:rsidRPr="00160B6D">
        <w:rPr>
          <w:u w:val="single"/>
          <w:rtl/>
        </w:rPr>
        <w:t>טיעוני ב"כ נאשם 1:</w:t>
      </w:r>
    </w:p>
    <w:p w14:paraId="19B45815" w14:textId="77777777" w:rsidR="00DD5653" w:rsidRPr="00160B6D" w:rsidRDefault="00DD5653" w:rsidP="00DD5653">
      <w:pPr>
        <w:spacing w:line="360" w:lineRule="auto"/>
        <w:ind w:left="720" w:hanging="720"/>
        <w:jc w:val="both"/>
        <w:rPr>
          <w:rtl/>
        </w:rPr>
      </w:pPr>
      <w:r w:rsidRPr="00160B6D">
        <w:rPr>
          <w:rtl/>
        </w:rPr>
        <w:t>11.</w:t>
      </w:r>
      <w:r w:rsidRPr="00160B6D">
        <w:rPr>
          <w:rtl/>
        </w:rPr>
        <w:tab/>
        <w:t xml:space="preserve">בפתח טיעוניו ציין </w:t>
      </w:r>
      <w:proofErr w:type="spellStart"/>
      <w:r w:rsidRPr="00160B6D">
        <w:rPr>
          <w:rtl/>
        </w:rPr>
        <w:t>הסניגור</w:t>
      </w:r>
      <w:proofErr w:type="spellEnd"/>
      <w:r w:rsidRPr="00160B6D">
        <w:rPr>
          <w:rtl/>
        </w:rPr>
        <w:t xml:space="preserve"> המלומד שההגנה אינה חולקת על חומרתן של העבירות והנזקים הנפשיים הנלווים לעבירות אלה.</w:t>
      </w:r>
    </w:p>
    <w:p w14:paraId="36A3CB1C" w14:textId="77777777" w:rsidR="00DD5653" w:rsidRPr="00160B6D" w:rsidRDefault="00DD5653" w:rsidP="00DD5653">
      <w:pPr>
        <w:spacing w:line="360" w:lineRule="auto"/>
        <w:ind w:left="720"/>
        <w:jc w:val="both"/>
        <w:rPr>
          <w:rtl/>
        </w:rPr>
      </w:pPr>
      <w:proofErr w:type="spellStart"/>
      <w:r w:rsidRPr="00160B6D">
        <w:rPr>
          <w:rtl/>
        </w:rPr>
        <w:t>הסניגור</w:t>
      </w:r>
      <w:proofErr w:type="spellEnd"/>
      <w:r w:rsidRPr="00160B6D">
        <w:rPr>
          <w:rtl/>
        </w:rPr>
        <w:t xml:space="preserve"> חלק על מתחם הענישה שהוצע על ידי המאשימה. לשיטתו ב</w:t>
      </w:r>
      <w:hyperlink r:id="rId41" w:history="1">
        <w:r w:rsidR="00951174" w:rsidRPr="00951174">
          <w:rPr>
            <w:color w:val="0000FF"/>
            <w:u w:val="single"/>
            <w:rtl/>
          </w:rPr>
          <w:t>ע"פ 2146/13</w:t>
        </w:r>
      </w:hyperlink>
      <w:r w:rsidRPr="00160B6D">
        <w:rPr>
          <w:rtl/>
        </w:rPr>
        <w:t xml:space="preserve"> (שם דובר בצעיר ללא עבר פלילי שביצע עבירת שוד בבנק כשהוא מצויד באקדח צעצוע), נקבע מתחם ענישה בין 36-10 חודשים והנאשם (שם) נדון ל-11 חודשי מאסר. נטען כי הנסיבות שם זהות לנסיבות נושא תיק זה למעט השימוש באקדח אמיתי. לפיכך כך נטען הפער בענישה של שנים בין שני המקרים, אינו סביר. לטענת </w:t>
      </w:r>
      <w:proofErr w:type="spellStart"/>
      <w:r w:rsidRPr="00160B6D">
        <w:rPr>
          <w:rtl/>
        </w:rPr>
        <w:t>הסניגור</w:t>
      </w:r>
      <w:proofErr w:type="spellEnd"/>
      <w:r w:rsidRPr="00160B6D">
        <w:rPr>
          <w:rtl/>
        </w:rPr>
        <w:t>, הרשעתו של הנאשם גם בעבירה של החזקת נשק שלא כדין אין בה כדי לשנות את מתחם הענישה מאחר ועבירת הנשק מובנית בעבירת השוד ו"נבלעת" בתוכה.</w:t>
      </w:r>
    </w:p>
    <w:p w14:paraId="44B3D4D4" w14:textId="77777777" w:rsidR="00DD5653" w:rsidRPr="00160B6D" w:rsidRDefault="00DD5653" w:rsidP="00DD5653">
      <w:pPr>
        <w:spacing w:line="360" w:lineRule="auto"/>
        <w:ind w:left="720"/>
        <w:jc w:val="both"/>
        <w:rPr>
          <w:rtl/>
        </w:rPr>
      </w:pPr>
      <w:proofErr w:type="spellStart"/>
      <w:r w:rsidRPr="00160B6D">
        <w:rPr>
          <w:rtl/>
        </w:rPr>
        <w:t>הסניגור</w:t>
      </w:r>
      <w:proofErr w:type="spellEnd"/>
      <w:r w:rsidRPr="00160B6D">
        <w:rPr>
          <w:rtl/>
        </w:rPr>
        <w:t xml:space="preserve"> מיקד עיקר טיעוניו בשיתוף הפעולה של נאשם 1 עם גורמי החקירה, ההודעה המפורטת שמסר וחשיפת כל הפרטים לרבות חלקם של השותפים. לטענת </w:t>
      </w:r>
      <w:proofErr w:type="spellStart"/>
      <w:r w:rsidRPr="00160B6D">
        <w:rPr>
          <w:rtl/>
        </w:rPr>
        <w:t>הסניגור</w:t>
      </w:r>
      <w:proofErr w:type="spellEnd"/>
      <w:r w:rsidRPr="00160B6D">
        <w:rPr>
          <w:rtl/>
        </w:rPr>
        <w:t xml:space="preserve">, המהפך שעשה נאשם 1 והתנהלותו בשלב זה של החקירה מלמדת על השינוי שהחליט לעשות באורח חייו. במיוחד אמורים הדברים בהחלטה של נאשם 1 להפליל גם את שבליק, אדם קרוב לו, שהיה בן זוגה של אחותו </w:t>
      </w:r>
      <w:proofErr w:type="spellStart"/>
      <w:r w:rsidRPr="00160B6D">
        <w:rPr>
          <w:rtl/>
        </w:rPr>
        <w:t>והכל</w:t>
      </w:r>
      <w:proofErr w:type="spellEnd"/>
      <w:r w:rsidRPr="00160B6D">
        <w:rPr>
          <w:rtl/>
        </w:rPr>
        <w:t xml:space="preserve"> למרות הסכנה הצפויה לו מאלה שהביא להפללתם. </w:t>
      </w:r>
    </w:p>
    <w:p w14:paraId="41F892D2" w14:textId="77777777" w:rsidR="00DD5653" w:rsidRPr="00160B6D" w:rsidRDefault="00DD5653" w:rsidP="00DD5653">
      <w:pPr>
        <w:spacing w:line="360" w:lineRule="auto"/>
        <w:ind w:left="720"/>
        <w:jc w:val="both"/>
        <w:rPr>
          <w:rtl/>
        </w:rPr>
      </w:pPr>
      <w:r w:rsidRPr="00160B6D">
        <w:rPr>
          <w:rtl/>
        </w:rPr>
        <w:t xml:space="preserve">באשר לחלקו של נאשם 1 באירועים, </w:t>
      </w:r>
      <w:proofErr w:type="spellStart"/>
      <w:r w:rsidRPr="00160B6D">
        <w:rPr>
          <w:rtl/>
        </w:rPr>
        <w:t>הסניגור</w:t>
      </w:r>
      <w:proofErr w:type="spellEnd"/>
      <w:r w:rsidRPr="00160B6D">
        <w:rPr>
          <w:rtl/>
        </w:rPr>
        <w:t xml:space="preserve"> טען ש"המוח" שעמד מאחורי תכנון אירועי השוד והוצאתם לפועל היה שבליק שלא סיכן את עצמו ושלח את נאשם 1 לבצע בפועל את השוד. רוצה לומר, שהנאשם לא היה השותף הדומיננטי.</w:t>
      </w:r>
    </w:p>
    <w:p w14:paraId="782558E7" w14:textId="77777777" w:rsidR="00DD5653" w:rsidRPr="00160B6D" w:rsidRDefault="00DD5653" w:rsidP="00DD5653">
      <w:pPr>
        <w:spacing w:line="360" w:lineRule="auto"/>
        <w:ind w:left="720"/>
        <w:jc w:val="both"/>
        <w:rPr>
          <w:rtl/>
        </w:rPr>
      </w:pPr>
      <w:r w:rsidRPr="00160B6D">
        <w:rPr>
          <w:rtl/>
        </w:rPr>
        <w:t xml:space="preserve">עוד נטען שכתוצאה משיתוף הפעולה, מוחזק נאשם 1 בהפרדה וכל תקופת מאסר שתוטל עליו מטבע הדברים תהייה קשה יותר עבורו, חרף המאמצים שיעשו על ידי  משטרת ישראל להגן עליו. </w:t>
      </w:r>
    </w:p>
    <w:p w14:paraId="4BD09539" w14:textId="77777777" w:rsidR="00DD5653" w:rsidRPr="00160B6D" w:rsidRDefault="00DD5653" w:rsidP="00DD5653">
      <w:pPr>
        <w:spacing w:line="360" w:lineRule="auto"/>
        <w:ind w:left="720"/>
        <w:jc w:val="both"/>
        <w:rPr>
          <w:rtl/>
        </w:rPr>
      </w:pPr>
      <w:proofErr w:type="spellStart"/>
      <w:r w:rsidRPr="00160B6D">
        <w:rPr>
          <w:rtl/>
        </w:rPr>
        <w:t>הסניגור</w:t>
      </w:r>
      <w:proofErr w:type="spellEnd"/>
      <w:r w:rsidRPr="00160B6D">
        <w:rPr>
          <w:rtl/>
        </w:rPr>
        <w:t xml:space="preserve"> ביקש לראות בשיתוף הפעולה של נאשם 1 עם המשטרה ראשיתו של הליך שיקום (במובן תיקון 113 ל</w:t>
      </w:r>
      <w:hyperlink r:id="rId42" w:history="1">
        <w:r w:rsidR="00951174" w:rsidRPr="00951174">
          <w:rPr>
            <w:color w:val="0000FF"/>
            <w:u w:val="single"/>
            <w:rtl/>
          </w:rPr>
          <w:t>חוק העונשין</w:t>
        </w:r>
      </w:hyperlink>
      <w:r w:rsidRPr="00160B6D">
        <w:rPr>
          <w:rtl/>
        </w:rPr>
        <w:t>) וסיכוי של ממש שעם שחרורו, הוא ישתקם באופן המצדיק הקלה בעונש.</w:t>
      </w:r>
      <w:r w:rsidRPr="00160B6D">
        <w:rPr>
          <w:rtl/>
        </w:rPr>
        <w:tab/>
      </w:r>
    </w:p>
    <w:p w14:paraId="1BF97690" w14:textId="77777777" w:rsidR="00DD5653" w:rsidRPr="00160B6D" w:rsidRDefault="00DD5653" w:rsidP="00DD5653">
      <w:pPr>
        <w:spacing w:line="360" w:lineRule="auto"/>
        <w:ind w:left="720"/>
        <w:jc w:val="both"/>
        <w:rPr>
          <w:rtl/>
        </w:rPr>
      </w:pPr>
      <w:proofErr w:type="spellStart"/>
      <w:r w:rsidRPr="00160B6D">
        <w:rPr>
          <w:rtl/>
        </w:rPr>
        <w:t>הסניגור</w:t>
      </w:r>
      <w:proofErr w:type="spellEnd"/>
      <w:r w:rsidRPr="00160B6D">
        <w:rPr>
          <w:rtl/>
        </w:rPr>
        <w:t xml:space="preserve"> מבקש להסתפק בעונש של 6 שנות מאסר כולל הפעלה של המאסר על תנאי. לדעתו זה העונש ההולם והראוי בנסיבות כאלה. </w:t>
      </w:r>
    </w:p>
    <w:p w14:paraId="4C463765" w14:textId="77777777" w:rsidR="00DD5653" w:rsidRPr="00160B6D" w:rsidRDefault="00DD5653" w:rsidP="00DD5653">
      <w:pPr>
        <w:spacing w:line="360" w:lineRule="auto"/>
        <w:ind w:left="720"/>
        <w:jc w:val="both"/>
        <w:rPr>
          <w:rtl/>
        </w:rPr>
      </w:pPr>
      <w:r w:rsidRPr="00160B6D">
        <w:rPr>
          <w:rtl/>
        </w:rPr>
        <w:t xml:space="preserve">הסנגור תמך טיעוניו </w:t>
      </w:r>
      <w:proofErr w:type="spellStart"/>
      <w:r w:rsidRPr="00160B6D">
        <w:rPr>
          <w:rtl/>
        </w:rPr>
        <w:t>ב</w:t>
      </w:r>
      <w:hyperlink r:id="rId43" w:history="1">
        <w:r w:rsidR="00951174" w:rsidRPr="00951174">
          <w:rPr>
            <w:color w:val="0000FF"/>
            <w:u w:val="single"/>
            <w:rtl/>
          </w:rPr>
          <w:t>ע</w:t>
        </w:r>
        <w:proofErr w:type="spellEnd"/>
        <w:r w:rsidR="00951174" w:rsidRPr="00951174">
          <w:rPr>
            <w:color w:val="0000FF"/>
            <w:u w:val="single"/>
            <w:rtl/>
          </w:rPr>
          <w:t>.פ. 4069/12</w:t>
        </w:r>
      </w:hyperlink>
      <w:r w:rsidRPr="00160B6D">
        <w:rPr>
          <w:rtl/>
        </w:rPr>
        <w:t xml:space="preserve">, כהן נ' מדינת ישראל, ניתן ביום 11.10.12 (פורסם בנבו), </w:t>
      </w:r>
      <w:hyperlink r:id="rId44" w:history="1">
        <w:r w:rsidR="00951174" w:rsidRPr="00951174">
          <w:rPr>
            <w:color w:val="0000FF"/>
            <w:u w:val="single"/>
            <w:rtl/>
          </w:rPr>
          <w:t>ת.פ. (מחוזי ת"א) 8566-06-13</w:t>
        </w:r>
      </w:hyperlink>
      <w:r w:rsidRPr="00160B6D">
        <w:rPr>
          <w:rtl/>
        </w:rPr>
        <w:t xml:space="preserve">, מדינת ישראל נ' מזרחי, </w:t>
      </w:r>
      <w:hyperlink r:id="rId45" w:history="1">
        <w:r w:rsidR="00951174" w:rsidRPr="00951174">
          <w:rPr>
            <w:color w:val="0000FF"/>
            <w:u w:val="single"/>
            <w:rtl/>
          </w:rPr>
          <w:t>ת.פ. (ת"א) 40309/04</w:t>
        </w:r>
      </w:hyperlink>
      <w:r w:rsidRPr="00160B6D">
        <w:rPr>
          <w:rtl/>
        </w:rPr>
        <w:t xml:space="preserve">, מדינת ישראל נ' </w:t>
      </w:r>
      <w:proofErr w:type="spellStart"/>
      <w:r w:rsidRPr="00160B6D">
        <w:rPr>
          <w:rtl/>
        </w:rPr>
        <w:t>בראנץ</w:t>
      </w:r>
      <w:proofErr w:type="spellEnd"/>
      <w:r w:rsidRPr="00160B6D">
        <w:rPr>
          <w:rtl/>
        </w:rPr>
        <w:t>, ו</w:t>
      </w:r>
      <w:hyperlink r:id="rId46" w:history="1">
        <w:r w:rsidR="00951174" w:rsidRPr="00951174">
          <w:rPr>
            <w:color w:val="0000FF"/>
            <w:u w:val="single"/>
            <w:rtl/>
          </w:rPr>
          <w:t>ע"פ 8087/03</w:t>
        </w:r>
      </w:hyperlink>
      <w:r w:rsidRPr="00160B6D">
        <w:rPr>
          <w:rtl/>
        </w:rPr>
        <w:t>, מדינת ישראל נ' כהן, ניתן ביום 1.2.06 (פורסם בנבו)</w:t>
      </w:r>
      <w:r w:rsidRPr="00160B6D">
        <w:rPr>
          <w:rtl/>
        </w:rPr>
        <w:tab/>
      </w:r>
    </w:p>
    <w:p w14:paraId="3CC809AA" w14:textId="77777777" w:rsidR="00DD5653" w:rsidRPr="00160B6D" w:rsidRDefault="00DD5653" w:rsidP="00DD5653">
      <w:pPr>
        <w:spacing w:line="360" w:lineRule="auto"/>
        <w:ind w:firstLine="720"/>
        <w:jc w:val="both"/>
        <w:rPr>
          <w:rtl/>
        </w:rPr>
      </w:pPr>
    </w:p>
    <w:p w14:paraId="61278EC8" w14:textId="77777777" w:rsidR="00DD5653" w:rsidRPr="00160B6D" w:rsidRDefault="00DD5653" w:rsidP="00DD5653">
      <w:pPr>
        <w:spacing w:line="360" w:lineRule="auto"/>
        <w:ind w:firstLine="720"/>
        <w:jc w:val="both"/>
        <w:rPr>
          <w:rtl/>
        </w:rPr>
      </w:pPr>
      <w:r w:rsidRPr="00160B6D">
        <w:rPr>
          <w:rtl/>
        </w:rPr>
        <w:t>הנאשם אמר דברו אחרון וציין שאין לו מה להוסיף.</w:t>
      </w:r>
    </w:p>
    <w:p w14:paraId="459D6832" w14:textId="77777777" w:rsidR="00DD5653" w:rsidRPr="00160B6D" w:rsidRDefault="00DD5653" w:rsidP="00DD5653">
      <w:pPr>
        <w:spacing w:line="360" w:lineRule="auto"/>
        <w:jc w:val="both"/>
        <w:rPr>
          <w:u w:val="single"/>
          <w:rtl/>
        </w:rPr>
      </w:pPr>
    </w:p>
    <w:p w14:paraId="42B32253" w14:textId="77777777" w:rsidR="00DD5653" w:rsidRPr="00160B6D" w:rsidRDefault="00DD5653" w:rsidP="00DD5653">
      <w:pPr>
        <w:spacing w:line="360" w:lineRule="auto"/>
        <w:jc w:val="both"/>
        <w:rPr>
          <w:u w:val="single"/>
          <w:rtl/>
        </w:rPr>
      </w:pPr>
      <w:r w:rsidRPr="00160B6D">
        <w:rPr>
          <w:u w:val="single"/>
          <w:rtl/>
        </w:rPr>
        <w:t>טיעוני ב"כ נאשם 2:</w:t>
      </w:r>
    </w:p>
    <w:p w14:paraId="6D38B406" w14:textId="77777777" w:rsidR="00DD5653" w:rsidRPr="00160B6D" w:rsidRDefault="00DD5653" w:rsidP="00DD5653">
      <w:pPr>
        <w:spacing w:line="360" w:lineRule="auto"/>
        <w:ind w:left="720" w:hanging="720"/>
        <w:jc w:val="both"/>
        <w:rPr>
          <w:rtl/>
        </w:rPr>
      </w:pPr>
      <w:r w:rsidRPr="00160B6D">
        <w:rPr>
          <w:rtl/>
        </w:rPr>
        <w:t>12.</w:t>
      </w:r>
      <w:r w:rsidRPr="00160B6D">
        <w:rPr>
          <w:rtl/>
        </w:rPr>
        <w:tab/>
      </w:r>
      <w:proofErr w:type="spellStart"/>
      <w:r w:rsidRPr="00160B6D">
        <w:rPr>
          <w:rtl/>
        </w:rPr>
        <w:t>הסניגור</w:t>
      </w:r>
      <w:proofErr w:type="spellEnd"/>
      <w:r w:rsidRPr="00160B6D">
        <w:rPr>
          <w:rtl/>
        </w:rPr>
        <w:t xml:space="preserve"> המלומד התייחס בפתח טיעוניו לחלקו של נאשם 2, בכל אחד מהאירועים. לשיטת </w:t>
      </w:r>
      <w:proofErr w:type="spellStart"/>
      <w:r w:rsidRPr="00160B6D">
        <w:rPr>
          <w:rtl/>
        </w:rPr>
        <w:t>הסניגור</w:t>
      </w:r>
      <w:proofErr w:type="spellEnd"/>
      <w:r w:rsidRPr="00160B6D">
        <w:rPr>
          <w:rtl/>
        </w:rPr>
        <w:t xml:space="preserve"> מעורבותו של נאשם 2 באישום הראשון הייתה מצומצמת מאוד והתבטאה בהסעתו של נאשם 1 לזירת האירוע ומילוטו משם. נטען, כי חרף הרשעתו של נאשם 2 בעבירת נשק, הוא לא החזיק בנשק ולא ראה את הנשק. </w:t>
      </w:r>
    </w:p>
    <w:p w14:paraId="335F3D45" w14:textId="77777777" w:rsidR="00DD5653" w:rsidRPr="00160B6D" w:rsidRDefault="00DD5653" w:rsidP="00DD5653">
      <w:pPr>
        <w:spacing w:line="360" w:lineRule="auto"/>
        <w:ind w:left="720"/>
        <w:jc w:val="both"/>
        <w:rPr>
          <w:rtl/>
        </w:rPr>
      </w:pPr>
      <w:r w:rsidRPr="00160B6D">
        <w:rPr>
          <w:rtl/>
        </w:rPr>
        <w:t xml:space="preserve">באשר לאישום השני, נטען כי נאשם 2 לא לקח חלק בתכנון הראשוני ולא נמנה על הקושרים וחלקו התבטא בכך שהוא המתין לנאשם 1 ברכב, במרחק כמה רחובות, על מנת למלט אותו מהמקום והם החביאו את התיק עם השלל. באשר לעבירת השיבוש, נטען שיש כאן "משהו </w:t>
      </w:r>
      <w:proofErr w:type="spellStart"/>
      <w:r w:rsidRPr="00160B6D">
        <w:rPr>
          <w:rtl/>
        </w:rPr>
        <w:t>אנומלי</w:t>
      </w:r>
      <w:proofErr w:type="spellEnd"/>
      <w:r w:rsidRPr="00160B6D">
        <w:rPr>
          <w:rtl/>
        </w:rPr>
        <w:t xml:space="preserve"> במחשבה שלא רק שהוא שודד הוא גם משבש...".</w:t>
      </w:r>
    </w:p>
    <w:p w14:paraId="67BE59E7" w14:textId="77777777" w:rsidR="00DD5653" w:rsidRPr="00160B6D" w:rsidRDefault="00DD5653" w:rsidP="00DD5653">
      <w:pPr>
        <w:spacing w:line="360" w:lineRule="auto"/>
        <w:ind w:left="720"/>
        <w:jc w:val="both"/>
        <w:rPr>
          <w:rtl/>
        </w:rPr>
      </w:pPr>
      <w:proofErr w:type="spellStart"/>
      <w:r w:rsidRPr="00160B6D">
        <w:rPr>
          <w:rtl/>
        </w:rPr>
        <w:t>הסניגור</w:t>
      </w:r>
      <w:proofErr w:type="spellEnd"/>
      <w:r w:rsidRPr="00160B6D">
        <w:rPr>
          <w:rtl/>
        </w:rPr>
        <w:t xml:space="preserve"> ציין כי עברו הנקי של נאשם 2 מצביע על אורח חיים נורמטיבי והוא כשל בביצוע העבירות נושא כתב האישום. הסנגור ביקש לשקול לנאשם 2 לקולה ההודאה והבעת החרטה, חיסכון בזמן שיפוטי, שיתוף הפעולה עם החוקרים והסיוע שלו בפיצוח הפרשה. הוא ציין כי מאז נאשם 2 חשוף לאיומים וחי בפחד. </w:t>
      </w:r>
      <w:proofErr w:type="spellStart"/>
      <w:r w:rsidRPr="00160B6D">
        <w:rPr>
          <w:rtl/>
        </w:rPr>
        <w:t>הסניגור</w:t>
      </w:r>
      <w:proofErr w:type="spellEnd"/>
      <w:r w:rsidRPr="00160B6D">
        <w:rPr>
          <w:rtl/>
        </w:rPr>
        <w:t xml:space="preserve"> ביקש להסתפק בעבודות שירות ותמך בקשתו בהמלצת שירות המבחן המבוססת לדבריו, על נתוניו האישיים של נאשם 2 והתרשמות בלתי אמצעית ממנו.</w:t>
      </w:r>
    </w:p>
    <w:p w14:paraId="0C8BEAF5" w14:textId="77777777" w:rsidR="00DD5653" w:rsidRPr="00160B6D" w:rsidRDefault="00DD5653" w:rsidP="00DD5653">
      <w:pPr>
        <w:spacing w:line="360" w:lineRule="auto"/>
        <w:ind w:left="720"/>
        <w:jc w:val="both"/>
        <w:rPr>
          <w:rtl/>
        </w:rPr>
      </w:pPr>
    </w:p>
    <w:p w14:paraId="6EC16C07" w14:textId="77777777" w:rsidR="00DD5653" w:rsidRPr="00160B6D" w:rsidRDefault="00DD5653" w:rsidP="00DD5653">
      <w:pPr>
        <w:spacing w:line="360" w:lineRule="auto"/>
        <w:ind w:left="720"/>
        <w:jc w:val="both"/>
      </w:pPr>
      <w:r w:rsidRPr="00160B6D">
        <w:rPr>
          <w:rtl/>
        </w:rPr>
        <w:t xml:space="preserve">נאשם 2 הגדיר מעשיו כמעשים של טיפשות וציין כי היה מודע למעשיו. לדבריו, הצער שגרם לאמו בעקבות מעורבותו בעבירות הוא העונש הגרוע מכל עבורו. </w:t>
      </w:r>
    </w:p>
    <w:p w14:paraId="0D5A3D23" w14:textId="77777777" w:rsidR="00DD5653" w:rsidRPr="00160B6D" w:rsidRDefault="00DD5653" w:rsidP="00DD5653">
      <w:pPr>
        <w:spacing w:line="360" w:lineRule="auto"/>
        <w:ind w:left="720"/>
        <w:jc w:val="both"/>
        <w:rPr>
          <w:rFonts w:ascii="Arial" w:hAnsi="Arial"/>
        </w:rPr>
      </w:pPr>
    </w:p>
    <w:p w14:paraId="59E80D1A" w14:textId="77777777" w:rsidR="00DD5653" w:rsidRPr="00160B6D" w:rsidRDefault="00DD5653" w:rsidP="00DD5653">
      <w:pPr>
        <w:spacing w:line="360" w:lineRule="auto"/>
        <w:ind w:firstLine="720"/>
        <w:jc w:val="both"/>
        <w:rPr>
          <w:rFonts w:ascii="Arial" w:hAnsi="Arial"/>
          <w:u w:val="single"/>
          <w:rtl/>
        </w:rPr>
      </w:pPr>
      <w:r w:rsidRPr="00160B6D">
        <w:rPr>
          <w:rFonts w:ascii="Arial" w:hAnsi="Arial"/>
          <w:u w:val="single"/>
          <w:rtl/>
        </w:rPr>
        <w:t>דיון והכרעה</w:t>
      </w:r>
    </w:p>
    <w:p w14:paraId="364B90C9" w14:textId="77777777" w:rsidR="00DD5653" w:rsidRPr="00160B6D" w:rsidRDefault="00DD5653" w:rsidP="00DD5653">
      <w:pPr>
        <w:spacing w:line="360" w:lineRule="auto"/>
        <w:ind w:left="720" w:hanging="720"/>
        <w:jc w:val="both"/>
        <w:rPr>
          <w:rFonts w:ascii="Arial" w:hAnsi="Arial"/>
          <w:rtl/>
        </w:rPr>
      </w:pPr>
      <w:r w:rsidRPr="00160B6D">
        <w:rPr>
          <w:rFonts w:ascii="Arial" w:hAnsi="Arial"/>
          <w:rtl/>
        </w:rPr>
        <w:t>13.</w:t>
      </w:r>
      <w:r w:rsidRPr="00160B6D">
        <w:rPr>
          <w:rFonts w:ascii="Arial" w:hAnsi="Arial"/>
          <w:rtl/>
        </w:rPr>
        <w:tab/>
        <w:t>על חומרתה של עבירת השוד נכתב רבות ודומני כי אין צורך להוסיף ולהכביר מלים. ב</w:t>
      </w:r>
      <w:hyperlink r:id="rId47" w:history="1">
        <w:r w:rsidR="00951174" w:rsidRPr="00951174">
          <w:rPr>
            <w:rFonts w:ascii="Arial" w:hAnsi="Arial"/>
            <w:color w:val="0000FF"/>
            <w:u w:val="single"/>
            <w:rtl/>
          </w:rPr>
          <w:t>ע"פ 8660/10</w:t>
        </w:r>
      </w:hyperlink>
      <w:r w:rsidRPr="00160B6D">
        <w:rPr>
          <w:rFonts w:ascii="Arial" w:hAnsi="Arial"/>
          <w:rtl/>
        </w:rPr>
        <w:t xml:space="preserve">, פלוני נגד מדינת ישראל (מיום 17.5.11) עמד </w:t>
      </w:r>
      <w:proofErr w:type="spellStart"/>
      <w:r w:rsidRPr="00160B6D">
        <w:rPr>
          <w:rFonts w:ascii="Arial" w:hAnsi="Arial"/>
          <w:rtl/>
        </w:rPr>
        <w:t xml:space="preserve">כב' </w:t>
      </w:r>
      <w:proofErr w:type="spellEnd"/>
      <w:r w:rsidRPr="00160B6D">
        <w:rPr>
          <w:rFonts w:ascii="Arial" w:hAnsi="Arial"/>
          <w:rtl/>
        </w:rPr>
        <w:t xml:space="preserve">השופט רובינשטיין על חומרתה של העבירה וציין כי העבירה מאגדת בקרבה את הפן האלים עם הפן </w:t>
      </w:r>
      <w:proofErr w:type="spellStart"/>
      <w:r w:rsidRPr="00160B6D">
        <w:rPr>
          <w:rFonts w:ascii="Arial" w:hAnsi="Arial"/>
          <w:rtl/>
        </w:rPr>
        <w:t>הרכושי</w:t>
      </w:r>
      <w:proofErr w:type="spellEnd"/>
      <w:r w:rsidRPr="00160B6D">
        <w:rPr>
          <w:rFonts w:ascii="Arial" w:hAnsi="Arial"/>
          <w:rtl/>
        </w:rPr>
        <w:t xml:space="preserve"> ויש בה איום מובנה לגופו, לכבודו ולקניינו של הקורבן ולזכויותיו החוקתיות הבסיסיות. לפיכך, על פי הכלל, היא מחייבת מאסר מאחורי סורג ובריח. בפסק דין אחר </w:t>
      </w:r>
      <w:hyperlink r:id="rId48" w:history="1">
        <w:r w:rsidR="00951174" w:rsidRPr="00951174">
          <w:rPr>
            <w:rFonts w:ascii="Arial" w:hAnsi="Arial"/>
            <w:color w:val="0000FF"/>
            <w:u w:val="single"/>
            <w:rtl/>
          </w:rPr>
          <w:t>ע"פ 5901/10</w:t>
        </w:r>
      </w:hyperlink>
      <w:r w:rsidRPr="00160B6D">
        <w:rPr>
          <w:rFonts w:ascii="Arial" w:hAnsi="Arial"/>
          <w:rtl/>
        </w:rPr>
        <w:t xml:space="preserve"> </w:t>
      </w:r>
      <w:proofErr w:type="spellStart"/>
      <w:r w:rsidRPr="00160B6D">
        <w:rPr>
          <w:rFonts w:ascii="Arial" w:hAnsi="Arial"/>
          <w:rtl/>
        </w:rPr>
        <w:t>גולקו</w:t>
      </w:r>
      <w:proofErr w:type="spellEnd"/>
      <w:r w:rsidRPr="00160B6D">
        <w:rPr>
          <w:rFonts w:ascii="Arial" w:hAnsi="Arial"/>
          <w:rtl/>
        </w:rPr>
        <w:t xml:space="preserve"> נגד מדינת ישראל (שניתן באותו יום 17.5.11) נאמר:</w:t>
      </w:r>
    </w:p>
    <w:p w14:paraId="0BFE4FE8" w14:textId="77777777" w:rsidR="00DD5653" w:rsidRPr="00160B6D" w:rsidRDefault="00DD5653" w:rsidP="00DD5653">
      <w:pPr>
        <w:spacing w:line="360" w:lineRule="auto"/>
        <w:ind w:left="1440" w:right="1276"/>
        <w:jc w:val="both"/>
        <w:rPr>
          <w:rFonts w:ascii="Arial" w:hAnsi="Arial"/>
          <w:rtl/>
        </w:rPr>
      </w:pPr>
      <w:r w:rsidRPr="00160B6D">
        <w:rPr>
          <w:rFonts w:ascii="Arial" w:hAnsi="Arial"/>
          <w:rtl/>
        </w:rPr>
        <w:t xml:space="preserve">"כבר נשפכו דיואות רבים על חומרתה של עבירת השוד, המצדיקה ככלל עונש מאסר מאחורי סורג ובריח, לא כל שכן כשהיא נעברת בצירוף נשק ובנסיבות חמורות...". </w:t>
      </w:r>
    </w:p>
    <w:p w14:paraId="364C2570" w14:textId="77777777" w:rsidR="00DD5653" w:rsidRPr="00160B6D" w:rsidRDefault="00DD5653" w:rsidP="00DD5653">
      <w:pPr>
        <w:spacing w:line="360" w:lineRule="auto"/>
        <w:ind w:right="1276" w:firstLine="720"/>
        <w:jc w:val="both"/>
        <w:rPr>
          <w:rFonts w:ascii="Arial" w:hAnsi="Arial"/>
          <w:rtl/>
        </w:rPr>
      </w:pPr>
      <w:r w:rsidRPr="00160B6D">
        <w:rPr>
          <w:rFonts w:ascii="Arial" w:hAnsi="Arial"/>
          <w:rtl/>
        </w:rPr>
        <w:t xml:space="preserve">ובהמשך: </w:t>
      </w:r>
    </w:p>
    <w:p w14:paraId="22450F55" w14:textId="77777777" w:rsidR="00DD5653" w:rsidRPr="00160B6D" w:rsidRDefault="00DD5653" w:rsidP="00DD5653">
      <w:pPr>
        <w:spacing w:line="360" w:lineRule="auto"/>
        <w:ind w:left="1440" w:right="1276"/>
        <w:jc w:val="both"/>
        <w:rPr>
          <w:rFonts w:ascii="Arial" w:hAnsi="Arial"/>
          <w:rtl/>
        </w:rPr>
      </w:pPr>
      <w:r w:rsidRPr="00160B6D">
        <w:rPr>
          <w:rFonts w:ascii="Arial" w:hAnsi="Arial"/>
          <w:rtl/>
        </w:rPr>
        <w:t xml:space="preserve">"...היורד לביטחונם לכבודם ולרכושם של בני אנוש אחרים, דינו מאסר משמעותי...". </w:t>
      </w:r>
    </w:p>
    <w:p w14:paraId="4E69FAF5"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בענייננו, נאשם 1 הורשע בין היתר </w:t>
      </w:r>
      <w:proofErr w:type="spellStart"/>
      <w:r w:rsidRPr="00160B6D">
        <w:rPr>
          <w:rFonts w:ascii="Arial" w:hAnsi="Arial"/>
          <w:rtl/>
        </w:rPr>
        <w:t>ב–6</w:t>
      </w:r>
      <w:proofErr w:type="spellEnd"/>
      <w:r w:rsidRPr="00160B6D">
        <w:rPr>
          <w:rFonts w:ascii="Arial" w:hAnsi="Arial"/>
          <w:rtl/>
        </w:rPr>
        <w:t xml:space="preserve"> עבירות של שוד בנסיבות מחמירות ובעבירה של סיוע לשוד. נאשם 2 הורשע בעבירה אחת של שוד בנסיבות מחמירות ובעבירה של סיוע לשוד ובעבירות נלוות של החזקת נשק ושיבוש מהלכי משפט. מטבע הדברים שנוכח מעורבותם השונה של כל אחד מהנאשמים אין לדון בעניינם בכפיפה אחת מלבד העיקרון המנחה לגבי העונש ההולם בעבירת השוד כפי שצוטט לעיל. </w:t>
      </w:r>
    </w:p>
    <w:p w14:paraId="52CD62FE" w14:textId="77777777" w:rsidR="00DD5653" w:rsidRPr="00160B6D" w:rsidRDefault="00DD5653" w:rsidP="00DD5653">
      <w:pPr>
        <w:spacing w:line="360" w:lineRule="auto"/>
        <w:ind w:firstLine="720"/>
        <w:jc w:val="both"/>
        <w:rPr>
          <w:rFonts w:ascii="Arial" w:hAnsi="Arial"/>
          <w:rtl/>
        </w:rPr>
      </w:pPr>
      <w:r w:rsidRPr="00160B6D">
        <w:rPr>
          <w:rFonts w:ascii="Arial" w:hAnsi="Arial"/>
          <w:u w:val="single"/>
          <w:rtl/>
        </w:rPr>
        <w:t>נאשם 1</w:t>
      </w:r>
      <w:r w:rsidRPr="00160B6D">
        <w:rPr>
          <w:rFonts w:ascii="Arial" w:hAnsi="Arial"/>
          <w:rtl/>
        </w:rPr>
        <w:t xml:space="preserve"> </w:t>
      </w:r>
    </w:p>
    <w:p w14:paraId="2C5B89E2" w14:textId="77777777" w:rsidR="00DD5653" w:rsidRPr="00160B6D" w:rsidRDefault="00DD5653" w:rsidP="00DD5653">
      <w:pPr>
        <w:spacing w:line="360" w:lineRule="auto"/>
        <w:ind w:left="720" w:hanging="720"/>
        <w:jc w:val="both"/>
        <w:rPr>
          <w:rFonts w:ascii="Arial" w:hAnsi="Arial"/>
          <w:rtl/>
        </w:rPr>
      </w:pPr>
      <w:r w:rsidRPr="00160B6D">
        <w:rPr>
          <w:rFonts w:ascii="Arial" w:hAnsi="Arial"/>
          <w:rtl/>
        </w:rPr>
        <w:t>14.</w:t>
      </w:r>
      <w:r w:rsidRPr="00160B6D">
        <w:rPr>
          <w:rFonts w:ascii="Arial" w:hAnsi="Arial"/>
          <w:rtl/>
        </w:rPr>
        <w:tab/>
        <w:t xml:space="preserve">נאשם 1 ביחד עם שותפים אחרים פעל כשודד סדרתי על פי תכנון מוקדם, שיטה ודפוס התנהגות קבוע מראש. המעשים תוכננו בקפידה, תוך הצטיידות באקדח, קסדות, כפפות ותיק לאיסוף הכסף במטרה לשדוד סניפי בנק ודואר ולחלוק בשלל. </w:t>
      </w:r>
    </w:p>
    <w:p w14:paraId="4EC57440"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על חומרתה של עבירת השוד המבוצעת בצוותא ולאחר תכנון מוקדם אמר בית המשפט העליון שהיא מצריכה תגובה </w:t>
      </w:r>
      <w:proofErr w:type="spellStart"/>
      <w:r w:rsidRPr="00160B6D">
        <w:rPr>
          <w:rFonts w:ascii="Arial" w:hAnsi="Arial"/>
          <w:rtl/>
        </w:rPr>
        <w:t>עונשית</w:t>
      </w:r>
      <w:proofErr w:type="spellEnd"/>
      <w:r w:rsidRPr="00160B6D">
        <w:rPr>
          <w:rFonts w:ascii="Arial" w:hAnsi="Arial"/>
          <w:rtl/>
        </w:rPr>
        <w:t xml:space="preserve"> חמורה ואפקטיבית כמסר של הגנה על ביטחון הציבור וכמסר חינוכי שייקלט בתודעת הציבור (ראו </w:t>
      </w:r>
      <w:hyperlink r:id="rId49" w:history="1">
        <w:r w:rsidR="00951174" w:rsidRPr="00951174">
          <w:rPr>
            <w:rFonts w:ascii="Arial" w:hAnsi="Arial"/>
            <w:color w:val="0000FF"/>
            <w:u w:val="single"/>
            <w:rtl/>
          </w:rPr>
          <w:t>ע"פ 3096/05</w:t>
        </w:r>
      </w:hyperlink>
      <w:r w:rsidRPr="00160B6D">
        <w:rPr>
          <w:rFonts w:ascii="Arial" w:hAnsi="Arial"/>
          <w:rtl/>
        </w:rPr>
        <w:t xml:space="preserve"> מדינת ישראל נגד אורן אבוטבול, פורסם בנבו). </w:t>
      </w:r>
    </w:p>
    <w:p w14:paraId="08098A3A" w14:textId="77777777" w:rsidR="00DD5653" w:rsidRPr="00160B6D" w:rsidRDefault="00DD5653" w:rsidP="00DD5653">
      <w:pPr>
        <w:spacing w:line="360" w:lineRule="auto"/>
        <w:ind w:left="720"/>
        <w:jc w:val="both"/>
        <w:rPr>
          <w:rFonts w:ascii="Arial" w:hAnsi="Arial"/>
          <w:rtl/>
        </w:rPr>
      </w:pPr>
    </w:p>
    <w:p w14:paraId="710897C7"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בכל האירועים נושא האישומים הראשון עד השישי החזיק נאשם 1 בנשק שקיבל משבליק וביצע בפועל את השוד. נקל לתאר את האימה שתקפה את המתלוננים כאשר מצאו עצמם מול אקדח שלוף. תחושות הפחד וחוסר האונים בהם היו שרויים מותירות ללא ספק צלקות לתקופה ארוכה. תצהירי נפגעי העבירה מדברים בעד עצמם ומלמדים על הפגיעה הקשה בביטחונם האישי והטראומה המלווה אותם בחיי היומיום יום עד כדי שיבוש אורח חייהם. לחומרה יש לזקוף את העובדה שהאירועים בוצעו באיומים באקדח. </w:t>
      </w:r>
    </w:p>
    <w:p w14:paraId="71B39CC9"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אין בידי לקבל טענתו של ב"כ נאשם 1 שעבירת הנשק מובנית בתוך עבירת השוד ואינה נפרדת ממנה. לא דומה עניינו של עבריין שביצע עבירת שוד באמצעות איומים בנשק לעניינו של עבריין שלא הצטייד בנשק. ביצוע עבירת שוד כשעבריין מזוין בנשק כמו גם בחבורה, על פי </w:t>
      </w:r>
      <w:hyperlink r:id="rId50" w:history="1">
        <w:r w:rsidR="00E529DF" w:rsidRPr="00E529DF">
          <w:rPr>
            <w:rFonts w:ascii="Arial" w:hAnsi="Arial"/>
            <w:color w:val="0000FF"/>
            <w:u w:val="single"/>
            <w:rtl/>
          </w:rPr>
          <w:t>סעיף 402 (ב)</w:t>
        </w:r>
      </w:hyperlink>
      <w:r w:rsidRPr="00160B6D">
        <w:rPr>
          <w:rFonts w:ascii="Arial" w:hAnsi="Arial"/>
          <w:rtl/>
        </w:rPr>
        <w:t xml:space="preserve"> ל</w:t>
      </w:r>
      <w:hyperlink r:id="rId51" w:history="1">
        <w:r w:rsidR="00951174" w:rsidRPr="00951174">
          <w:rPr>
            <w:rFonts w:ascii="Arial" w:hAnsi="Arial"/>
            <w:color w:val="0000FF"/>
            <w:u w:val="single"/>
            <w:rtl/>
          </w:rPr>
          <w:t>חוק העונשין</w:t>
        </w:r>
      </w:hyperlink>
      <w:r w:rsidRPr="00160B6D">
        <w:rPr>
          <w:rFonts w:ascii="Arial" w:hAnsi="Arial"/>
          <w:rtl/>
        </w:rPr>
        <w:t xml:space="preserve">, היא נסיבה מחמירה והעונש הקבוע לצידה של עבירה זו הוא 20 שנות מאסר (להבדיל מעונש של 14 שנות מאסר בהיעדר נסיבות לחומרה). </w:t>
      </w:r>
    </w:p>
    <w:p w14:paraId="1292AFA7"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זאת ועוד, נאשם 1 אינו מורשה להחזיק בנשק. עברו המכביד של נאשם 1 והעבירות נושא תיק זה, מלמדים על </w:t>
      </w:r>
      <w:proofErr w:type="spellStart"/>
      <w:r w:rsidRPr="00160B6D">
        <w:rPr>
          <w:rFonts w:ascii="Arial" w:hAnsi="Arial"/>
          <w:rtl/>
        </w:rPr>
        <w:t>מסוכנותו</w:t>
      </w:r>
      <w:proofErr w:type="spellEnd"/>
      <w:r w:rsidRPr="00160B6D">
        <w:rPr>
          <w:rFonts w:ascii="Arial" w:hAnsi="Arial"/>
          <w:rtl/>
        </w:rPr>
        <w:t xml:space="preserve"> וקמה החובה להרחיקו מהציבור לתקופה משמעותית. המעשים בוצעו לאור יום, ללמדנו על התעוזה וקור הרוח. שללם של השודדים בששת האירועים הגיע לכדי 53,</w:t>
      </w:r>
      <w:proofErr w:type="spellStart"/>
      <w:r w:rsidRPr="00160B6D">
        <w:rPr>
          <w:rFonts w:ascii="Arial" w:hAnsi="Arial"/>
          <w:rtl/>
        </w:rPr>
        <w:t xml:space="preserve">880₪. </w:t>
      </w:r>
      <w:proofErr w:type="spellEnd"/>
      <w:r w:rsidRPr="00160B6D">
        <w:rPr>
          <w:rFonts w:ascii="Arial" w:hAnsi="Arial"/>
          <w:rtl/>
        </w:rPr>
        <w:t>הכסף לא הוחזר והאקדח לא נתפס.</w:t>
      </w:r>
    </w:p>
    <w:p w14:paraId="20694B0C" w14:textId="77777777" w:rsidR="00DD5653" w:rsidRPr="00160B6D" w:rsidRDefault="00DD5653" w:rsidP="00DD5653">
      <w:pPr>
        <w:spacing w:line="360" w:lineRule="auto"/>
        <w:ind w:left="720" w:hanging="778"/>
        <w:jc w:val="both"/>
        <w:rPr>
          <w:rFonts w:ascii="Arial" w:hAnsi="Arial"/>
          <w:rtl/>
        </w:rPr>
      </w:pPr>
      <w:r w:rsidRPr="00160B6D">
        <w:rPr>
          <w:rFonts w:ascii="Arial" w:hAnsi="Arial"/>
          <w:rtl/>
        </w:rPr>
        <w:t>15.</w:t>
      </w:r>
      <w:r w:rsidRPr="00160B6D">
        <w:rPr>
          <w:rFonts w:ascii="Arial" w:hAnsi="Arial"/>
          <w:rtl/>
        </w:rPr>
        <w:tab/>
        <w:t xml:space="preserve">על פי </w:t>
      </w:r>
      <w:hyperlink r:id="rId52" w:history="1">
        <w:r w:rsidR="00E529DF" w:rsidRPr="00E529DF">
          <w:rPr>
            <w:rFonts w:ascii="Arial" w:hAnsi="Arial"/>
            <w:color w:val="0000FF"/>
            <w:u w:val="single"/>
            <w:rtl/>
          </w:rPr>
          <w:t>סעיף 40ט.</w:t>
        </w:r>
      </w:hyperlink>
      <w:r w:rsidRPr="00160B6D">
        <w:rPr>
          <w:rFonts w:ascii="Arial" w:hAnsi="Arial"/>
          <w:rtl/>
        </w:rPr>
        <w:t xml:space="preserve"> ל</w:t>
      </w:r>
      <w:hyperlink r:id="rId53" w:history="1">
        <w:r w:rsidR="00951174" w:rsidRPr="00951174">
          <w:rPr>
            <w:rFonts w:ascii="Arial" w:hAnsi="Arial"/>
            <w:color w:val="0000FF"/>
            <w:u w:val="single"/>
            <w:rtl/>
          </w:rPr>
          <w:t>חוק העונשין</w:t>
        </w:r>
      </w:hyperlink>
      <w:r w:rsidRPr="00160B6D">
        <w:rPr>
          <w:rFonts w:ascii="Arial" w:hAnsi="Arial"/>
          <w:rtl/>
        </w:rPr>
        <w:t>, במסגרת הנסיבות הקשורות לביצוע העבירה, יש לשקול את הנתונים הבאים: א.התכנון שקדם לעבירה – קשירת הקשר, הצטיידות באקדח, כפפות, קסדות ותיק לאיסוף הכסף. איתור סניפי בנק – דואר מתאימים ושותף שהמתין במקום לצורך מילוט. ב.חלקו שהיחסי של הנאשם בביצוע העבירה – נאשם 1 היה דומיננטי והיה מבצע בפועל של כל אירועי השוד. ג.הנזק שהיה צפוי להיגרם מביצוע העבירה. ד.הנזק שנגרם מביצוע העבירה – סך הכספים שנשדדו הגיע לכדי 53,</w:t>
      </w:r>
      <w:proofErr w:type="spellStart"/>
      <w:r w:rsidRPr="00160B6D">
        <w:rPr>
          <w:rFonts w:ascii="Arial" w:hAnsi="Arial"/>
          <w:rtl/>
        </w:rPr>
        <w:t xml:space="preserve">880₪. </w:t>
      </w:r>
      <w:proofErr w:type="spellEnd"/>
      <w:r w:rsidRPr="00160B6D">
        <w:rPr>
          <w:rFonts w:ascii="Arial" w:hAnsi="Arial"/>
          <w:rtl/>
        </w:rPr>
        <w:t>הנאשם כיוון את האקדח לעבר המתלוננים, איים עליהם והטיל עליהם מורא. ה.הסיבות שהביאו את הנאשם לביצוע העבירות – בצע כסף.</w:t>
      </w:r>
    </w:p>
    <w:p w14:paraId="0270D9BD" w14:textId="77777777" w:rsidR="00DD5653" w:rsidRPr="00160B6D" w:rsidRDefault="00DD5653" w:rsidP="00DD5653">
      <w:pPr>
        <w:spacing w:line="360" w:lineRule="auto"/>
        <w:jc w:val="both"/>
        <w:rPr>
          <w:rFonts w:ascii="Arial" w:hAnsi="Arial"/>
          <w:rtl/>
        </w:rPr>
      </w:pPr>
    </w:p>
    <w:p w14:paraId="3E5DDAFD"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הפסיקה מלמדת שהעונשים המוטלים בעבירות שוד הינם על דרך הכלל מאסר בפועל, מאסר על תנאי, קנס ופיצוי לנפגע העבירה. עם זאת, מאחר </w:t>
      </w:r>
      <w:proofErr w:type="spellStart"/>
      <w:r w:rsidRPr="00160B6D">
        <w:rPr>
          <w:rFonts w:ascii="Arial" w:hAnsi="Arial"/>
          <w:rtl/>
        </w:rPr>
        <w:t>ומידרג</w:t>
      </w:r>
      <w:proofErr w:type="spellEnd"/>
      <w:r w:rsidRPr="00160B6D">
        <w:rPr>
          <w:rFonts w:ascii="Arial" w:hAnsi="Arial"/>
          <w:rtl/>
        </w:rPr>
        <w:t xml:space="preserve">  החומרה בעבירות אלה אינו זהה, יש לזהות את מתחם הענישה הראוי בקבוצת המעשים הדומים בנסיבותיהם. עיון בפסיקה מצביע על מתחם ענישה רחב, אפילו עבודות שירות באותם המקרים בהם העדיף בית המשפט שיקולי שיקום. </w:t>
      </w:r>
    </w:p>
    <w:p w14:paraId="31A6DFA6"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אין בידי לקבל טענת ב"כ נאשם 1 ששיתוף הפעולה שלו עם המשטרה, שקול לראשיתו של הליך שיקום. שיתוף הפעולה עם החוקרים נמנה על הנסיבות שאינן קשורות לביצוע העבירה, אלה המנויות </w:t>
      </w:r>
      <w:hyperlink r:id="rId54" w:history="1">
        <w:r w:rsidR="00E529DF" w:rsidRPr="00E529DF">
          <w:rPr>
            <w:rFonts w:ascii="Arial" w:hAnsi="Arial"/>
            <w:color w:val="0000FF"/>
            <w:u w:val="single"/>
            <w:rtl/>
          </w:rPr>
          <w:t>בסעיף 40יא.</w:t>
        </w:r>
      </w:hyperlink>
      <w:r w:rsidRPr="00160B6D">
        <w:rPr>
          <w:rFonts w:ascii="Arial" w:hAnsi="Arial"/>
          <w:rtl/>
        </w:rPr>
        <w:t xml:space="preserve"> ל</w:t>
      </w:r>
      <w:hyperlink r:id="rId55" w:history="1">
        <w:r w:rsidR="00951174" w:rsidRPr="00951174">
          <w:rPr>
            <w:rFonts w:ascii="Arial" w:hAnsi="Arial"/>
            <w:color w:val="0000FF"/>
            <w:u w:val="single"/>
            <w:rtl/>
          </w:rPr>
          <w:t>חוק העונשין</w:t>
        </w:r>
      </w:hyperlink>
      <w:r w:rsidRPr="00160B6D">
        <w:rPr>
          <w:rFonts w:ascii="Arial" w:hAnsi="Arial"/>
          <w:rtl/>
        </w:rPr>
        <w:t xml:space="preserve"> ובית המשפט רשאי להתחשב בשיקול זה בעת גזירת הדין.</w:t>
      </w:r>
    </w:p>
    <w:p w14:paraId="69DEB593" w14:textId="77777777" w:rsidR="00DD5653" w:rsidRPr="00160B6D" w:rsidRDefault="00DD5653" w:rsidP="00DD5653">
      <w:pPr>
        <w:spacing w:line="360" w:lineRule="auto"/>
        <w:jc w:val="both"/>
        <w:rPr>
          <w:rFonts w:ascii="Arial" w:hAnsi="Arial"/>
          <w:rtl/>
        </w:rPr>
      </w:pPr>
    </w:p>
    <w:p w14:paraId="1FE8B32D" w14:textId="77777777" w:rsidR="00DD5653" w:rsidRPr="00160B6D" w:rsidRDefault="00DD5653" w:rsidP="00DD5653">
      <w:pPr>
        <w:spacing w:line="360" w:lineRule="auto"/>
        <w:ind w:left="720" w:hanging="720"/>
        <w:jc w:val="both"/>
        <w:rPr>
          <w:rFonts w:ascii="Arial" w:hAnsi="Arial"/>
          <w:rtl/>
        </w:rPr>
      </w:pPr>
      <w:r w:rsidRPr="00160B6D">
        <w:rPr>
          <w:rFonts w:ascii="Arial" w:hAnsi="Arial"/>
          <w:rtl/>
        </w:rPr>
        <w:t>16.</w:t>
      </w:r>
      <w:r w:rsidRPr="00160B6D">
        <w:rPr>
          <w:rFonts w:ascii="Arial" w:hAnsi="Arial"/>
          <w:rtl/>
        </w:rPr>
        <w:tab/>
        <w:t>לאחר בחינת הפסיקה שניתנה בעבירות שוד בנסיבות שונות תוך שימוש בנשק או בסכין, אני סבורה, כפי שקבעתי במקרה אחר, שמתחם העונש ההולם בעבירה של שוד תוך שימוש בנשק נע בין 24 חודשי מאסר לבין 54 חודשי מאסר.</w:t>
      </w:r>
    </w:p>
    <w:p w14:paraId="3D2E98F8" w14:textId="77777777" w:rsidR="00DD5653" w:rsidRPr="00160B6D" w:rsidRDefault="00DD5653" w:rsidP="00DD5653">
      <w:pPr>
        <w:spacing w:line="360" w:lineRule="auto"/>
        <w:ind w:left="720" w:hanging="720"/>
        <w:jc w:val="both"/>
        <w:rPr>
          <w:rFonts w:ascii="Arial" w:hAnsi="Arial"/>
          <w:rtl/>
        </w:rPr>
      </w:pPr>
      <w:r w:rsidRPr="00160B6D">
        <w:rPr>
          <w:rFonts w:ascii="Arial" w:hAnsi="Arial"/>
          <w:rtl/>
        </w:rPr>
        <w:tab/>
        <w:t>בענייננו, הורשע הנאשם בכל אחד מהאישומים גם בעבירות של קשירת קשר לפשע, עבירות בנשק, שיבוש מהלכי משפט ושינוי זהות של רכב באישומים השני והרביעי.</w:t>
      </w:r>
    </w:p>
    <w:p w14:paraId="3FAF30D8" w14:textId="77777777" w:rsidR="00DD5653" w:rsidRPr="00160B6D" w:rsidRDefault="00DD5653" w:rsidP="00DD5653">
      <w:pPr>
        <w:spacing w:line="360" w:lineRule="auto"/>
        <w:ind w:left="720" w:hanging="720"/>
        <w:jc w:val="both"/>
        <w:rPr>
          <w:rFonts w:ascii="Arial" w:hAnsi="Arial"/>
          <w:rtl/>
        </w:rPr>
      </w:pPr>
      <w:r w:rsidRPr="00160B6D">
        <w:rPr>
          <w:rFonts w:ascii="Arial" w:hAnsi="Arial"/>
          <w:rtl/>
        </w:rPr>
        <w:tab/>
        <w:t xml:space="preserve">במצב דברים זה, מטבע הדברים שיש לקבוע מתחם ענישה חמור יותר מזה שנקבע לעבירת שוד בלבד. מתחם הענישה שהוצע על ידי ב"כ המאשימה הנע בין 4 ל-6 שנות מאסר, מחמיר לדעתי במעט ואני קובעת את מתחם העונש ההולם בגין כל אחד מהאישומים בטווח שבין שלוש שנים וחצי לחמש שנים וחצי מאסר מאחורי סורג ובריח. </w:t>
      </w:r>
    </w:p>
    <w:p w14:paraId="3EF1A4A3" w14:textId="77777777" w:rsidR="00DD5653" w:rsidRPr="00160B6D" w:rsidRDefault="00DD5653" w:rsidP="00DD5653">
      <w:pPr>
        <w:spacing w:line="360" w:lineRule="auto"/>
        <w:ind w:left="720" w:hanging="720"/>
        <w:jc w:val="both"/>
        <w:rPr>
          <w:rFonts w:ascii="Arial" w:hAnsi="Arial"/>
          <w:rtl/>
        </w:rPr>
      </w:pPr>
    </w:p>
    <w:p w14:paraId="5745D6B5" w14:textId="77777777" w:rsidR="00DD5653" w:rsidRPr="00160B6D" w:rsidRDefault="00DD5653" w:rsidP="00DD5653">
      <w:pPr>
        <w:spacing w:line="360" w:lineRule="auto"/>
        <w:ind w:left="720" w:hanging="720"/>
        <w:jc w:val="both"/>
        <w:rPr>
          <w:rFonts w:ascii="Arial" w:hAnsi="Arial"/>
          <w:rtl/>
        </w:rPr>
      </w:pPr>
      <w:r w:rsidRPr="00160B6D">
        <w:rPr>
          <w:rFonts w:ascii="Arial" w:hAnsi="Arial"/>
          <w:rtl/>
        </w:rPr>
        <w:tab/>
        <w:t>ב</w:t>
      </w:r>
      <w:hyperlink r:id="rId56" w:history="1">
        <w:r w:rsidR="00951174" w:rsidRPr="00951174">
          <w:rPr>
            <w:rFonts w:ascii="Arial" w:hAnsi="Arial"/>
            <w:color w:val="0000FF"/>
            <w:u w:val="single"/>
            <w:rtl/>
          </w:rPr>
          <w:t>ע"פ 3907/10</w:t>
        </w:r>
      </w:hyperlink>
      <w:r w:rsidRPr="00160B6D">
        <w:rPr>
          <w:rFonts w:ascii="Arial" w:hAnsi="Arial"/>
          <w:rtl/>
        </w:rPr>
        <w:t>, נעאמנה נ' מדינת ישראל, הורשעו הנאשמים בעבירות של שוד מזוין ונשיאת נשק ונדונו לעונשים של 45 חודשי מאסר ו-36 חודשי מאסר.</w:t>
      </w:r>
    </w:p>
    <w:p w14:paraId="2D4AC143" w14:textId="77777777" w:rsidR="00DD5653" w:rsidRPr="00160B6D" w:rsidRDefault="00DD5653" w:rsidP="00DD5653">
      <w:pPr>
        <w:spacing w:line="360" w:lineRule="auto"/>
        <w:ind w:left="720"/>
        <w:jc w:val="both"/>
        <w:rPr>
          <w:rFonts w:ascii="Arial" w:hAnsi="Arial"/>
          <w:rtl/>
        </w:rPr>
      </w:pPr>
      <w:r w:rsidRPr="00160B6D">
        <w:rPr>
          <w:rFonts w:ascii="Arial" w:hAnsi="Arial"/>
          <w:rtl/>
        </w:rPr>
        <w:t>ב</w:t>
      </w:r>
      <w:hyperlink r:id="rId57" w:history="1">
        <w:r w:rsidR="00951174" w:rsidRPr="00951174">
          <w:rPr>
            <w:rFonts w:ascii="Arial" w:hAnsi="Arial"/>
            <w:color w:val="0000FF"/>
            <w:u w:val="single"/>
            <w:rtl/>
          </w:rPr>
          <w:t>ע"פ 8636/12</w:t>
        </w:r>
      </w:hyperlink>
      <w:r w:rsidRPr="00160B6D">
        <w:rPr>
          <w:rFonts w:ascii="Arial" w:hAnsi="Arial"/>
          <w:rtl/>
        </w:rPr>
        <w:t xml:space="preserve">, </w:t>
      </w:r>
      <w:proofErr w:type="spellStart"/>
      <w:r w:rsidRPr="00160B6D">
        <w:rPr>
          <w:rFonts w:ascii="Arial" w:hAnsi="Arial"/>
          <w:rtl/>
        </w:rPr>
        <w:t>תרתיר</w:t>
      </w:r>
      <w:proofErr w:type="spellEnd"/>
      <w:r w:rsidRPr="00160B6D">
        <w:rPr>
          <w:rFonts w:ascii="Arial" w:hAnsi="Arial"/>
          <w:rtl/>
        </w:rPr>
        <w:t xml:space="preserve"> נ' מדינת ישראל, הורשע הנאשם בעבירה של שוד מזוין בנסיבות בהן כפת שומר והשתמש בגז פלפל ונדון ל-3.5 שנות מאסר בפועל.</w:t>
      </w:r>
    </w:p>
    <w:p w14:paraId="27E4E336" w14:textId="77777777" w:rsidR="00DD5653" w:rsidRPr="00160B6D" w:rsidRDefault="00DD5653" w:rsidP="00DD5653">
      <w:pPr>
        <w:spacing w:line="360" w:lineRule="auto"/>
        <w:ind w:firstLine="720"/>
        <w:jc w:val="both"/>
        <w:rPr>
          <w:rFonts w:ascii="Arial" w:hAnsi="Arial"/>
          <w:rtl/>
        </w:rPr>
      </w:pPr>
    </w:p>
    <w:p w14:paraId="12ED471E" w14:textId="77777777" w:rsidR="00DD5653" w:rsidRPr="00160B6D" w:rsidRDefault="00DD5653" w:rsidP="00DD5653">
      <w:pPr>
        <w:spacing w:line="360" w:lineRule="auto"/>
        <w:ind w:left="720"/>
        <w:jc w:val="both"/>
        <w:rPr>
          <w:rFonts w:ascii="Arial" w:hAnsi="Arial"/>
          <w:rtl/>
        </w:rPr>
      </w:pPr>
      <w:r w:rsidRPr="00160B6D">
        <w:rPr>
          <w:rFonts w:ascii="Arial" w:hAnsi="Arial"/>
          <w:rtl/>
        </w:rPr>
        <w:t>עיינתי בפסיקה שהציג לעיוני ב"כ הנאשם ולא מצאתי שהיא רלבנטית לענייננו. ב</w:t>
      </w:r>
      <w:hyperlink r:id="rId58" w:history="1">
        <w:r w:rsidR="00951174" w:rsidRPr="00951174">
          <w:rPr>
            <w:rFonts w:ascii="Arial" w:hAnsi="Arial"/>
            <w:color w:val="0000FF"/>
            <w:u w:val="single"/>
            <w:rtl/>
          </w:rPr>
          <w:t>ע"פ 4069/12</w:t>
        </w:r>
      </w:hyperlink>
      <w:r w:rsidRPr="00160B6D">
        <w:rPr>
          <w:rFonts w:ascii="Arial" w:hAnsi="Arial"/>
          <w:rtl/>
        </w:rPr>
        <w:t>, כהן נ' מדינת ישראל, התערב בית המשפט העליון בעונשו של המערער והעמיד אותו על 10 חודשי מאסר בשל הפער שנוצר בין העונש שלו לעונש של שותפו (שנדון לעבודות שירות) למרות קביעת בית משפט קמא שהם היו מבצעים בצוותא והשוני ביניהם היה מבחינת המעשה עצמו.</w:t>
      </w:r>
    </w:p>
    <w:p w14:paraId="33CDFBBA" w14:textId="77777777" w:rsidR="00DD5653" w:rsidRPr="00160B6D" w:rsidRDefault="00DD5653" w:rsidP="00DD5653">
      <w:pPr>
        <w:spacing w:line="360" w:lineRule="auto"/>
        <w:ind w:left="720"/>
        <w:jc w:val="both"/>
        <w:rPr>
          <w:rFonts w:ascii="Arial" w:hAnsi="Arial"/>
          <w:rtl/>
        </w:rPr>
      </w:pPr>
      <w:r w:rsidRPr="00160B6D">
        <w:rPr>
          <w:rFonts w:ascii="Arial" w:hAnsi="Arial"/>
          <w:rtl/>
        </w:rPr>
        <w:t>ב</w:t>
      </w:r>
      <w:hyperlink r:id="rId59" w:history="1">
        <w:r w:rsidR="00951174" w:rsidRPr="00951174">
          <w:rPr>
            <w:rFonts w:ascii="Arial" w:hAnsi="Arial"/>
            <w:color w:val="0000FF"/>
            <w:u w:val="single"/>
            <w:rtl/>
          </w:rPr>
          <w:t>ת"פ 8566-06-13</w:t>
        </w:r>
      </w:hyperlink>
      <w:r w:rsidRPr="00160B6D">
        <w:rPr>
          <w:rFonts w:ascii="Arial" w:hAnsi="Arial"/>
          <w:rtl/>
        </w:rPr>
        <w:t xml:space="preserve">, מדינת ישראל נ' מזרחי, נדון הנאשם ל-7 שנות מאסר בגין 5 מקרי שוד שביצע, ללא נשק. בנוסף, הופעל מאסר על תנאי במצטבר ובחופף כך שבסך </w:t>
      </w:r>
      <w:proofErr w:type="spellStart"/>
      <w:r w:rsidRPr="00160B6D">
        <w:rPr>
          <w:rFonts w:ascii="Arial" w:hAnsi="Arial"/>
          <w:rtl/>
        </w:rPr>
        <w:t>הכל</w:t>
      </w:r>
      <w:proofErr w:type="spellEnd"/>
      <w:r w:rsidRPr="00160B6D">
        <w:rPr>
          <w:rFonts w:ascii="Arial" w:hAnsi="Arial"/>
          <w:rtl/>
        </w:rPr>
        <w:t xml:space="preserve"> נדון למאסר של 7 שנים ו-9 חודשים. בנוסף עמד בית המשפט על נסיבותיו האישיות הקשות של הנאשם.</w:t>
      </w:r>
    </w:p>
    <w:p w14:paraId="003EE065" w14:textId="77777777" w:rsidR="00DD5653" w:rsidRPr="00160B6D" w:rsidRDefault="00DD5653" w:rsidP="00DD5653">
      <w:pPr>
        <w:spacing w:line="360" w:lineRule="auto"/>
        <w:ind w:left="720"/>
        <w:jc w:val="both"/>
        <w:rPr>
          <w:rFonts w:ascii="Arial" w:hAnsi="Arial"/>
          <w:rtl/>
        </w:rPr>
      </w:pPr>
      <w:r w:rsidRPr="00160B6D">
        <w:rPr>
          <w:rFonts w:ascii="Arial" w:hAnsi="Arial"/>
          <w:rtl/>
        </w:rPr>
        <w:t>ב</w:t>
      </w:r>
      <w:hyperlink r:id="rId60" w:history="1">
        <w:r w:rsidR="00951174" w:rsidRPr="00951174">
          <w:rPr>
            <w:rFonts w:ascii="Arial" w:hAnsi="Arial"/>
            <w:color w:val="0000FF"/>
            <w:u w:val="single"/>
            <w:rtl/>
          </w:rPr>
          <w:t>ת"פ 40309/04</w:t>
        </w:r>
      </w:hyperlink>
      <w:r w:rsidRPr="00160B6D">
        <w:rPr>
          <w:rFonts w:ascii="Arial" w:hAnsi="Arial"/>
          <w:rtl/>
        </w:rPr>
        <w:t xml:space="preserve">, מדינת ישראל נ' </w:t>
      </w:r>
      <w:proofErr w:type="spellStart"/>
      <w:r w:rsidRPr="00160B6D">
        <w:rPr>
          <w:rFonts w:ascii="Arial" w:hAnsi="Arial"/>
          <w:rtl/>
        </w:rPr>
        <w:t>בראנץ</w:t>
      </w:r>
      <w:proofErr w:type="spellEnd"/>
      <w:r w:rsidRPr="00160B6D">
        <w:rPr>
          <w:rFonts w:ascii="Arial" w:hAnsi="Arial"/>
          <w:rtl/>
        </w:rPr>
        <w:t>, נדון הנאשם ל-6 שנות מאסר בגין 8 מקרי שוד ועבירה של אלימות. בית המשפט נתן משקל משמעותי לגילו של הנאשם בהיותו "בגיר צעיר" ולחוות דעת של פסיכולוגית קלינית שנתקבלה בעניינו.</w:t>
      </w:r>
    </w:p>
    <w:p w14:paraId="073343A8" w14:textId="77777777" w:rsidR="00DD5653" w:rsidRPr="00160B6D" w:rsidRDefault="00951174" w:rsidP="00DD5653">
      <w:pPr>
        <w:spacing w:line="360" w:lineRule="auto"/>
        <w:ind w:left="720"/>
        <w:jc w:val="both"/>
        <w:rPr>
          <w:rFonts w:ascii="Arial" w:hAnsi="Arial"/>
          <w:rtl/>
        </w:rPr>
      </w:pPr>
      <w:hyperlink r:id="rId61" w:history="1">
        <w:r w:rsidRPr="00951174">
          <w:rPr>
            <w:rFonts w:ascii="Arial" w:hAnsi="Arial"/>
            <w:color w:val="0000FF"/>
            <w:u w:val="single"/>
            <w:rtl/>
          </w:rPr>
          <w:t>ע"פ 8087/03</w:t>
        </w:r>
      </w:hyperlink>
      <w:r w:rsidR="00DD5653" w:rsidRPr="00160B6D">
        <w:rPr>
          <w:rFonts w:ascii="Arial" w:hAnsi="Arial"/>
          <w:rtl/>
        </w:rPr>
        <w:t xml:space="preserve">, מדינת ישראל נ' כהן, אינו רלבנטי בענייננו. משהחליט בית המשפט העליון משיקולי שיקום להסתפק בעבודות שירות, והומר עונש מאסר של 6 שנים שנגזרו על המערער בבית המשפט המחוזי למאסר בעבודות שירות. </w:t>
      </w:r>
    </w:p>
    <w:p w14:paraId="54B74A04" w14:textId="77777777" w:rsidR="00DD5653" w:rsidRPr="00160B6D" w:rsidRDefault="00DD5653" w:rsidP="00DD5653">
      <w:pPr>
        <w:spacing w:line="360" w:lineRule="auto"/>
        <w:ind w:left="720"/>
        <w:jc w:val="both"/>
        <w:rPr>
          <w:rFonts w:ascii="Arial" w:hAnsi="Arial"/>
          <w:rtl/>
        </w:rPr>
      </w:pPr>
    </w:p>
    <w:p w14:paraId="169F5656" w14:textId="77777777" w:rsidR="00DD5653" w:rsidRPr="00160B6D" w:rsidRDefault="00DD5653" w:rsidP="00DD5653">
      <w:pPr>
        <w:spacing w:line="360" w:lineRule="auto"/>
        <w:ind w:left="720" w:hanging="720"/>
        <w:jc w:val="both"/>
        <w:rPr>
          <w:rFonts w:ascii="Arial" w:hAnsi="Arial"/>
          <w:rtl/>
        </w:rPr>
      </w:pPr>
      <w:r w:rsidRPr="00160B6D">
        <w:rPr>
          <w:rFonts w:ascii="Arial" w:hAnsi="Arial"/>
          <w:rtl/>
        </w:rPr>
        <w:t>17.</w:t>
      </w:r>
      <w:r w:rsidRPr="00160B6D">
        <w:rPr>
          <w:rFonts w:ascii="Arial" w:hAnsi="Arial"/>
          <w:rtl/>
        </w:rPr>
        <w:tab/>
        <w:t xml:space="preserve">באשר לנסיבות שאינן קשורות לביצוע העבירה, אלה המנויות </w:t>
      </w:r>
      <w:hyperlink r:id="rId62" w:history="1">
        <w:r w:rsidR="00E529DF" w:rsidRPr="00E529DF">
          <w:rPr>
            <w:rFonts w:ascii="Arial" w:hAnsi="Arial"/>
            <w:color w:val="0000FF"/>
            <w:u w:val="single"/>
            <w:rtl/>
          </w:rPr>
          <w:t>בסעיף 40יא.</w:t>
        </w:r>
      </w:hyperlink>
      <w:r w:rsidRPr="00160B6D">
        <w:rPr>
          <w:rFonts w:ascii="Arial" w:hAnsi="Arial"/>
          <w:rtl/>
        </w:rPr>
        <w:t xml:space="preserve"> ל</w:t>
      </w:r>
      <w:hyperlink r:id="rId63" w:history="1">
        <w:r w:rsidR="00951174" w:rsidRPr="00951174">
          <w:rPr>
            <w:rFonts w:ascii="Arial" w:hAnsi="Arial"/>
            <w:color w:val="0000FF"/>
            <w:u w:val="single"/>
            <w:rtl/>
          </w:rPr>
          <w:t>חוק העונשין</w:t>
        </w:r>
      </w:hyperlink>
      <w:r w:rsidRPr="00160B6D">
        <w:rPr>
          <w:rFonts w:ascii="Arial" w:hAnsi="Arial"/>
          <w:rtl/>
        </w:rPr>
        <w:t xml:space="preserve">, יש לשקול את הנסיבות הבאות: נאשם 1 הודה, הביע חרטה ונטל אחריות על מעשיו; חיסכון בזמן שיפוטי; עברו המכביד של נאשם 1, לרבות מאסרים קודמים שנשא ומאסר על תנאי התלוי ועומד נגדו. ועוד, נאשם 1 ביצע את העבירה הראשונה נושא האישום הראשון כחודש לאחר ששוחרר ממאסר. הכסף לא הוחזר והאקדח לא הוסגר. </w:t>
      </w:r>
    </w:p>
    <w:p w14:paraId="79BFD218"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לכל זאת יש להוסיף את שיתוף הפעולה של נאשם 1 עם רשויות אכיפת החוק כפי שהדברים פורטו בעדויותיהם של עדי ההגנה רפ"ק </w:t>
      </w:r>
      <w:proofErr w:type="spellStart"/>
      <w:r w:rsidRPr="00160B6D">
        <w:rPr>
          <w:rFonts w:ascii="Arial" w:hAnsi="Arial"/>
          <w:rtl/>
        </w:rPr>
        <w:t>שרייבהנד</w:t>
      </w:r>
      <w:proofErr w:type="spellEnd"/>
      <w:r w:rsidRPr="00160B6D">
        <w:rPr>
          <w:rFonts w:ascii="Arial" w:hAnsi="Arial"/>
          <w:rtl/>
        </w:rPr>
        <w:t xml:space="preserve"> ורס"ב </w:t>
      </w:r>
      <w:proofErr w:type="spellStart"/>
      <w:r w:rsidRPr="00160B6D">
        <w:rPr>
          <w:rFonts w:ascii="Arial" w:hAnsi="Arial"/>
          <w:rtl/>
        </w:rPr>
        <w:t>אביוב</w:t>
      </w:r>
      <w:proofErr w:type="spellEnd"/>
      <w:r w:rsidRPr="00160B6D">
        <w:rPr>
          <w:rFonts w:ascii="Arial" w:hAnsi="Arial"/>
          <w:rtl/>
        </w:rPr>
        <w:t>. העדים ציינו בבית המשפט כי העדות שמסר נאשם 1 (במהלך החקירה החמישית) לגבי האירועים והשותפים הייתה מלאה ומפורטת והקלה על החקירה, למרות שהאירועים פוצחו גם ללא עדותו.</w:t>
      </w:r>
    </w:p>
    <w:p w14:paraId="4EEBCD0B" w14:textId="77777777" w:rsidR="00DD5653" w:rsidRPr="00160B6D" w:rsidRDefault="00DD5653" w:rsidP="00DD5653">
      <w:pPr>
        <w:spacing w:line="360" w:lineRule="auto"/>
        <w:ind w:left="720"/>
        <w:jc w:val="both"/>
        <w:rPr>
          <w:rFonts w:ascii="Arial" w:hAnsi="Arial"/>
          <w:rtl/>
        </w:rPr>
      </w:pPr>
    </w:p>
    <w:p w14:paraId="4725EF3F"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אני מסכימה כי שיתוף הפעולה של נאשם 1 עם המשטרה אינו דבר מובן מאליו בעולם </w:t>
      </w:r>
      <w:proofErr w:type="spellStart"/>
      <w:r w:rsidRPr="00160B6D">
        <w:rPr>
          <w:rFonts w:ascii="Arial" w:hAnsi="Arial"/>
          <w:rtl/>
        </w:rPr>
        <w:t>העברייני</w:t>
      </w:r>
      <w:proofErr w:type="spellEnd"/>
      <w:r w:rsidRPr="00160B6D">
        <w:rPr>
          <w:rFonts w:ascii="Arial" w:hAnsi="Arial"/>
          <w:rtl/>
        </w:rPr>
        <w:t xml:space="preserve"> של הנאשם ובמיוחד כאשר נאשם 1 מסר פרטים מפלילים לגבי חבר, אדם קרוב לו שהוא גם בן זוגה של אחותו. אני ערה לכך ששיתוף הפעולה של נאשם 1 עם גורמי המשטרה, מקטלג אותו כטעון הגנה במהלך שהייתו בכלא והוא מצוי בהפרדה.</w:t>
      </w:r>
    </w:p>
    <w:p w14:paraId="15580BF8" w14:textId="77777777" w:rsidR="00DD5653" w:rsidRPr="00160B6D" w:rsidRDefault="00DD5653" w:rsidP="00DD5653">
      <w:pPr>
        <w:spacing w:line="360" w:lineRule="auto"/>
        <w:jc w:val="both"/>
        <w:rPr>
          <w:rFonts w:ascii="Arial" w:hAnsi="Arial"/>
          <w:rtl/>
        </w:rPr>
      </w:pPr>
    </w:p>
    <w:p w14:paraId="6DCFF8E4" w14:textId="77777777" w:rsidR="00DD5653" w:rsidRPr="00160B6D" w:rsidRDefault="00DD5653" w:rsidP="00DD5653">
      <w:pPr>
        <w:spacing w:line="360" w:lineRule="auto"/>
        <w:ind w:left="720" w:hanging="720"/>
        <w:jc w:val="both"/>
        <w:rPr>
          <w:rFonts w:ascii="Arial" w:hAnsi="Arial"/>
          <w:rtl/>
        </w:rPr>
      </w:pPr>
      <w:r w:rsidRPr="00160B6D">
        <w:rPr>
          <w:rFonts w:ascii="Arial" w:hAnsi="Arial"/>
          <w:rtl/>
        </w:rPr>
        <w:t>18.</w:t>
      </w:r>
      <w:r w:rsidRPr="00160B6D">
        <w:rPr>
          <w:rFonts w:ascii="Arial" w:hAnsi="Arial"/>
          <w:rtl/>
        </w:rPr>
        <w:tab/>
        <w:t>מכל האמור לעיל, הגעתי למסקנה שעתירת המאשימה לעונש של 10 שנות מאסר אינו מחמיר עם נאשם 1 והוא עונש ראוי על פי הפסיקה הנוהגת והאינטרס הציבורי המחייב מאסר משמעותי בנסיבות שכאלה ולצד זאת שקלה המאשימה את הנסיבות לקולה כפי שפורטו לעיל, לרבות שיתוף הפעולה שלו עם רשויות אכיפת החוק ואין להקל עמו מעבר לכך.</w:t>
      </w:r>
    </w:p>
    <w:p w14:paraId="5E8C2DD3" w14:textId="77777777" w:rsidR="00DD5653" w:rsidRPr="00160B6D" w:rsidRDefault="00DD5653" w:rsidP="00DD5653">
      <w:pPr>
        <w:spacing w:line="360" w:lineRule="auto"/>
        <w:jc w:val="both"/>
        <w:rPr>
          <w:rFonts w:ascii="Arial" w:hAnsi="Arial"/>
          <w:rtl/>
        </w:rPr>
      </w:pPr>
    </w:p>
    <w:p w14:paraId="42C6E02D" w14:textId="77777777" w:rsidR="00DD5653" w:rsidRPr="00160B6D" w:rsidRDefault="00DD5653" w:rsidP="00DD5653">
      <w:pPr>
        <w:spacing w:line="360" w:lineRule="auto"/>
        <w:ind w:firstLine="720"/>
        <w:jc w:val="both"/>
        <w:rPr>
          <w:rFonts w:ascii="Arial" w:hAnsi="Arial"/>
          <w:u w:val="single"/>
          <w:rtl/>
        </w:rPr>
      </w:pPr>
      <w:r w:rsidRPr="00160B6D">
        <w:rPr>
          <w:rFonts w:ascii="Arial" w:hAnsi="Arial"/>
          <w:u w:val="single"/>
          <w:rtl/>
        </w:rPr>
        <w:t>נאשם 2</w:t>
      </w:r>
    </w:p>
    <w:p w14:paraId="62930718" w14:textId="77777777" w:rsidR="00DD5653" w:rsidRPr="00160B6D" w:rsidRDefault="00DD5653" w:rsidP="00DD5653">
      <w:pPr>
        <w:spacing w:line="360" w:lineRule="auto"/>
        <w:ind w:left="720" w:hanging="720"/>
        <w:jc w:val="both"/>
        <w:rPr>
          <w:rFonts w:ascii="Arial" w:hAnsi="Arial"/>
          <w:rtl/>
        </w:rPr>
      </w:pPr>
      <w:r w:rsidRPr="00160B6D">
        <w:rPr>
          <w:rFonts w:ascii="Arial" w:hAnsi="Arial"/>
          <w:rtl/>
        </w:rPr>
        <w:t>19.</w:t>
      </w:r>
      <w:r w:rsidRPr="00160B6D">
        <w:rPr>
          <w:rFonts w:ascii="Arial" w:hAnsi="Arial"/>
          <w:rtl/>
        </w:rPr>
        <w:tab/>
        <w:t xml:space="preserve">בניגוד לטיעוני </w:t>
      </w:r>
      <w:proofErr w:type="spellStart"/>
      <w:r w:rsidRPr="00160B6D">
        <w:rPr>
          <w:rFonts w:ascii="Arial" w:hAnsi="Arial"/>
          <w:rtl/>
        </w:rPr>
        <w:t>הסניגור</w:t>
      </w:r>
      <w:proofErr w:type="spellEnd"/>
      <w:r w:rsidRPr="00160B6D">
        <w:rPr>
          <w:rFonts w:ascii="Arial" w:hAnsi="Arial"/>
          <w:rtl/>
        </w:rPr>
        <w:t>, על פי עובדות האישום הראשון, נאשם 2 היה שותף לקשירת הקשר ומבצע בצוותא של עבירת השוד עם נאשם 1 והאחרים. הוא היווה חוליה חשובה בהוצאה לפועל של עבירת השוד. השוני בינו לבין נאשם 1 מתבטא במעשה עצמו בעוד נאשם 1 שדד בפועל, נותר נאשם 2 בחוץ על מנת למלט אותו. השניים נמלטו מהמקום כשהם נושאים את שלל השוד ולאחר שהחביאו את כל הציוד הלכו לביתו של השותף הנוסף, שבליק, שם חלקו את השלל.</w:t>
      </w:r>
    </w:p>
    <w:p w14:paraId="3D842160" w14:textId="77777777" w:rsidR="00DD5653" w:rsidRPr="00160B6D" w:rsidRDefault="00DD5653" w:rsidP="00DD5653">
      <w:pPr>
        <w:spacing w:line="360" w:lineRule="auto"/>
        <w:ind w:left="720" w:hanging="720"/>
        <w:jc w:val="both"/>
        <w:rPr>
          <w:rFonts w:ascii="Arial" w:hAnsi="Arial"/>
          <w:rtl/>
        </w:rPr>
      </w:pPr>
      <w:r w:rsidRPr="00160B6D">
        <w:rPr>
          <w:rFonts w:ascii="Arial" w:hAnsi="Arial"/>
          <w:rtl/>
        </w:rPr>
        <w:tab/>
        <w:t>על פי עובדות האישום השני, נאשם 2 לא לקח חלק בקשירת הקשר ובתכנון הראשוני ביום 4.12.12. הוא סייע לבצע את עבירת השוד ומבצע בצוותא של עבירת הנשק. הנאשם 2 הגיע במכונית עם שבליק לזירת האירוע ומילט את נאשם 1 מזירת האירוע לאחר שזה ביצע את השוד, החביא את כל הציוד ומאוחר יותר הוציא אותו מהמחבוא וקיבל את חלקו בשלל.</w:t>
      </w:r>
    </w:p>
    <w:p w14:paraId="11012ACE" w14:textId="77777777" w:rsidR="00DD5653" w:rsidRPr="00160B6D" w:rsidRDefault="00DD5653" w:rsidP="00DD5653">
      <w:pPr>
        <w:spacing w:line="360" w:lineRule="auto"/>
        <w:ind w:left="720" w:hanging="720"/>
        <w:jc w:val="both"/>
        <w:rPr>
          <w:rFonts w:ascii="Arial" w:hAnsi="Arial"/>
          <w:rtl/>
        </w:rPr>
      </w:pPr>
      <w:r w:rsidRPr="00160B6D">
        <w:rPr>
          <w:rFonts w:ascii="Arial" w:hAnsi="Arial"/>
          <w:rtl/>
        </w:rPr>
        <w:tab/>
        <w:t>כל מה שנאמר לגבי חומרתה של עבירת השוד תקף גם לגבי נאשם זה.</w:t>
      </w:r>
    </w:p>
    <w:p w14:paraId="74D3ECE3" w14:textId="77777777" w:rsidR="00DD5653" w:rsidRPr="00160B6D" w:rsidRDefault="00DD5653" w:rsidP="00DD5653">
      <w:pPr>
        <w:spacing w:line="360" w:lineRule="auto"/>
        <w:ind w:left="720" w:hanging="720"/>
        <w:jc w:val="both"/>
        <w:rPr>
          <w:rFonts w:ascii="Arial" w:hAnsi="Arial"/>
          <w:rtl/>
        </w:rPr>
      </w:pPr>
    </w:p>
    <w:p w14:paraId="0133A852" w14:textId="77777777" w:rsidR="00DD5653" w:rsidRPr="00160B6D" w:rsidRDefault="00DD5653" w:rsidP="00DD5653">
      <w:pPr>
        <w:spacing w:line="360" w:lineRule="auto"/>
        <w:ind w:left="720" w:hanging="720"/>
        <w:jc w:val="both"/>
        <w:rPr>
          <w:rFonts w:ascii="Arial" w:hAnsi="Arial"/>
          <w:rtl/>
        </w:rPr>
      </w:pPr>
      <w:r w:rsidRPr="00160B6D">
        <w:rPr>
          <w:rFonts w:ascii="Arial" w:hAnsi="Arial"/>
          <w:rtl/>
        </w:rPr>
        <w:t>20.</w:t>
      </w:r>
      <w:r w:rsidRPr="00160B6D">
        <w:rPr>
          <w:rFonts w:ascii="Arial" w:hAnsi="Arial"/>
          <w:rtl/>
        </w:rPr>
        <w:tab/>
        <w:t xml:space="preserve">בהתחשב בערכים החברתיים שנפגעו מביצוע העבירות, במידת הפגיעה בו ובמדיניות הענישה הנוהגת ובנסיבות הקשורות בביצוע העבירות, אני סבורה שיש לקבוע את מתחם העונש ההולם באישום הראשון בין 24 ל-48 חודשי מאסר ובאישום השני בין 18 ל- 36 חודשי מאסר. </w:t>
      </w:r>
    </w:p>
    <w:p w14:paraId="35CCFBFA" w14:textId="77777777" w:rsidR="00DD5653" w:rsidRPr="00160B6D" w:rsidRDefault="00DD5653" w:rsidP="00DD5653">
      <w:pPr>
        <w:spacing w:line="360" w:lineRule="auto"/>
        <w:ind w:left="720" w:hanging="720"/>
        <w:jc w:val="both"/>
        <w:rPr>
          <w:rFonts w:ascii="Arial" w:hAnsi="Arial"/>
          <w:rtl/>
        </w:rPr>
      </w:pPr>
    </w:p>
    <w:p w14:paraId="13EB636A" w14:textId="77777777" w:rsidR="00DD5653" w:rsidRPr="00160B6D" w:rsidRDefault="00DD5653" w:rsidP="00DD5653">
      <w:pPr>
        <w:spacing w:line="360" w:lineRule="auto"/>
        <w:ind w:left="720" w:hanging="720"/>
        <w:jc w:val="both"/>
        <w:rPr>
          <w:rFonts w:ascii="Arial" w:hAnsi="Arial"/>
          <w:rtl/>
        </w:rPr>
      </w:pPr>
      <w:r w:rsidRPr="00160B6D">
        <w:rPr>
          <w:rFonts w:ascii="Arial" w:hAnsi="Arial"/>
          <w:rtl/>
        </w:rPr>
        <w:t>21.</w:t>
      </w:r>
      <w:r w:rsidRPr="00160B6D">
        <w:rPr>
          <w:rFonts w:ascii="Arial" w:hAnsi="Arial"/>
          <w:rtl/>
        </w:rPr>
        <w:tab/>
        <w:t xml:space="preserve">במסגרת הנסיבות הקשורות לביצוע העבירה, אלה המנויים </w:t>
      </w:r>
      <w:hyperlink r:id="rId64" w:history="1">
        <w:r w:rsidR="00E529DF" w:rsidRPr="00E529DF">
          <w:rPr>
            <w:rFonts w:ascii="Arial" w:hAnsi="Arial"/>
            <w:color w:val="0000FF"/>
            <w:u w:val="single"/>
            <w:rtl/>
          </w:rPr>
          <w:t>בסעיף 40ט.</w:t>
        </w:r>
      </w:hyperlink>
      <w:r w:rsidRPr="00160B6D">
        <w:rPr>
          <w:rFonts w:ascii="Arial" w:hAnsi="Arial"/>
          <w:rtl/>
        </w:rPr>
        <w:t xml:space="preserve"> ל</w:t>
      </w:r>
      <w:hyperlink r:id="rId65" w:history="1">
        <w:r w:rsidR="00951174" w:rsidRPr="00951174">
          <w:rPr>
            <w:rFonts w:ascii="Arial" w:hAnsi="Arial"/>
            <w:color w:val="0000FF"/>
            <w:u w:val="single"/>
            <w:rtl/>
          </w:rPr>
          <w:t>חוק העונשין</w:t>
        </w:r>
      </w:hyperlink>
      <w:r w:rsidRPr="00160B6D">
        <w:rPr>
          <w:rFonts w:ascii="Arial" w:hAnsi="Arial"/>
          <w:rtl/>
        </w:rPr>
        <w:t xml:space="preserve">, יש לשקול את קשירת הקשר והתכנון שקדם לעבירה באישום הראשון, חלקו היחסי של נאשם 2 בביצוע העבירה – נאשם 2 לא לקח חלק דומיננטי בשוד עצמו אבל היווה חוליה חשובה בהוצאה לפועל של השוד. הנזק שהיה צפוי להיגרם והנזק שנגרם מביצוע העבירה – סך הכספים שנשדדו באירועים הרלבנטיים לנאשם הגיע ל-28,611 </w:t>
      </w:r>
      <w:proofErr w:type="spellStart"/>
      <w:r w:rsidRPr="00160B6D">
        <w:rPr>
          <w:rFonts w:ascii="Arial" w:hAnsi="Arial"/>
          <w:rtl/>
        </w:rPr>
        <w:t>₪ ו</w:t>
      </w:r>
      <w:proofErr w:type="spellEnd"/>
      <w:r w:rsidRPr="00160B6D">
        <w:rPr>
          <w:rFonts w:ascii="Arial" w:hAnsi="Arial"/>
          <w:rtl/>
        </w:rPr>
        <w:t>הנאשם קיבל חלקו היחסי בשלל. הסיבות שהביאו את נאשם 2 לבצע את העבירות – בצע כסף.</w:t>
      </w:r>
    </w:p>
    <w:p w14:paraId="4851A449" w14:textId="77777777" w:rsidR="00DD5653" w:rsidRPr="00160B6D" w:rsidRDefault="00DD5653" w:rsidP="00DD5653">
      <w:pPr>
        <w:spacing w:line="360" w:lineRule="auto"/>
        <w:jc w:val="both"/>
        <w:rPr>
          <w:rFonts w:ascii="Arial" w:hAnsi="Arial"/>
          <w:rtl/>
        </w:rPr>
      </w:pPr>
    </w:p>
    <w:p w14:paraId="7F1868FF" w14:textId="77777777" w:rsidR="00DD5653" w:rsidRPr="00160B6D" w:rsidRDefault="00DD5653" w:rsidP="00DD5653">
      <w:pPr>
        <w:spacing w:line="360" w:lineRule="auto"/>
        <w:ind w:left="720" w:hanging="720"/>
        <w:jc w:val="both"/>
        <w:rPr>
          <w:rFonts w:ascii="Arial" w:hAnsi="Arial"/>
          <w:rtl/>
        </w:rPr>
      </w:pPr>
      <w:r w:rsidRPr="00160B6D">
        <w:rPr>
          <w:rFonts w:ascii="Arial" w:hAnsi="Arial"/>
          <w:rtl/>
        </w:rPr>
        <w:t>22.</w:t>
      </w:r>
      <w:r w:rsidRPr="00160B6D">
        <w:rPr>
          <w:rFonts w:ascii="Arial" w:hAnsi="Arial"/>
          <w:rtl/>
        </w:rPr>
        <w:tab/>
        <w:t xml:space="preserve">אני סבורה שעניינו של נאשם 2 לא נכנס בגדרו של </w:t>
      </w:r>
      <w:hyperlink r:id="rId66" w:history="1">
        <w:r w:rsidR="00E529DF" w:rsidRPr="00E529DF">
          <w:rPr>
            <w:rFonts w:ascii="Arial" w:hAnsi="Arial"/>
            <w:color w:val="0000FF"/>
            <w:u w:val="single"/>
            <w:rtl/>
          </w:rPr>
          <w:t>סעיף 40ד.</w:t>
        </w:r>
      </w:hyperlink>
      <w:r w:rsidRPr="00160B6D">
        <w:rPr>
          <w:rFonts w:ascii="Arial" w:hAnsi="Arial"/>
          <w:rtl/>
        </w:rPr>
        <w:t xml:space="preserve"> ל</w:t>
      </w:r>
      <w:hyperlink r:id="rId67" w:history="1">
        <w:r w:rsidR="00951174" w:rsidRPr="00951174">
          <w:rPr>
            <w:rFonts w:ascii="Arial" w:hAnsi="Arial"/>
            <w:color w:val="0000FF"/>
            <w:u w:val="single"/>
            <w:rtl/>
          </w:rPr>
          <w:t>חוק העונשין</w:t>
        </w:r>
      </w:hyperlink>
      <w:r w:rsidRPr="00160B6D">
        <w:rPr>
          <w:rFonts w:ascii="Arial" w:hAnsi="Arial"/>
          <w:rtl/>
        </w:rPr>
        <w:t xml:space="preserve">, על פיו רשאי בית המשפט לחרוג ממתחם העונש ההולם ולהקל בעונשו של הנאשם אם מצא שהנאשם השתקם או כי יש סיכוי של ממש שישתקם, לפי שיקולי שיקומו, וכן להורות על נקיטת אמצעי שיקומי כלפי הנאשם. </w:t>
      </w:r>
      <w:proofErr w:type="spellStart"/>
      <w:r w:rsidRPr="00160B6D">
        <w:rPr>
          <w:rFonts w:ascii="Arial" w:hAnsi="Arial"/>
          <w:rtl/>
        </w:rPr>
        <w:t>הסניגור</w:t>
      </w:r>
      <w:proofErr w:type="spellEnd"/>
      <w:r w:rsidRPr="00160B6D">
        <w:rPr>
          <w:rFonts w:ascii="Arial" w:hAnsi="Arial"/>
          <w:rtl/>
        </w:rPr>
        <w:t xml:space="preserve"> ביקש לעשות כן ולהסתפק בעבודות שירות בהסתמכו על המלצת שירות המבחן. עם כל הכבוד שאני רוחשת לעבודתו של שירות המבחן, דומני כי בנסיבות תיק זה, המלצת שירות המבחן אינה מבוססת ולא קיימת הלימה בין האמור בתסקיר לבין ההמלצה להסתפק בעבודות שירות. נאשם 2 הגיע למספר מפגשים פרטניים במסגרת הליך המעצר שייתכן וניתן לראות בהם טיפול ראשוני אבל לא יותר מכך. המפגשים הופסקו באוקטובר 2013 עם סיומו של צו הפיקוח.</w:t>
      </w:r>
    </w:p>
    <w:p w14:paraId="6680EEBA" w14:textId="77777777" w:rsidR="00DD5653" w:rsidRPr="00160B6D" w:rsidRDefault="00DD5653" w:rsidP="00DD5653">
      <w:pPr>
        <w:spacing w:line="360" w:lineRule="auto"/>
        <w:ind w:left="720"/>
        <w:jc w:val="both"/>
        <w:rPr>
          <w:rFonts w:ascii="Arial" w:hAnsi="Arial"/>
          <w:rtl/>
        </w:rPr>
      </w:pPr>
      <w:r w:rsidRPr="00160B6D">
        <w:rPr>
          <w:rFonts w:ascii="Arial" w:hAnsi="Arial"/>
          <w:rtl/>
        </w:rPr>
        <w:t>על פי התסקיר, נאשם 2 לא הפנים חומרת מעשיו, אין לו תובנה מלאה למעשיו והוא נוטה להפחית ממידת אחריותו לביצוע העבירות והתקשה לבחון את האלמנטים האלימים בביצוע העבירה וסיכון חיי אדם שנשקף מהשימוש בנשק. הוא רואה את תפקידו כנהג כתפקיד משני ומפחית מחומרת מעשיו. היעדר עבר פלילי באירועים אלימים והרצון שלו לשתף פעולה עם שירות המבחן הם שיקולים לקולה אבל אינם באים במסגרת הליך שיקום המצדיקים חריגה ממתחם העונש ההולם.</w:t>
      </w:r>
    </w:p>
    <w:p w14:paraId="7B534B94" w14:textId="77777777" w:rsidR="00DD5653" w:rsidRPr="00160B6D" w:rsidRDefault="00DD5653" w:rsidP="00DD5653">
      <w:pPr>
        <w:spacing w:line="360" w:lineRule="auto"/>
        <w:jc w:val="both"/>
        <w:rPr>
          <w:rFonts w:ascii="Arial" w:hAnsi="Arial"/>
          <w:rtl/>
        </w:rPr>
      </w:pPr>
    </w:p>
    <w:p w14:paraId="45877031" w14:textId="77777777" w:rsidR="00DD5653" w:rsidRPr="00160B6D" w:rsidRDefault="00DD5653" w:rsidP="00DD5653">
      <w:pPr>
        <w:spacing w:line="360" w:lineRule="auto"/>
        <w:ind w:left="720" w:hanging="720"/>
        <w:jc w:val="both"/>
        <w:rPr>
          <w:rFonts w:ascii="Arial" w:hAnsi="Arial"/>
          <w:rtl/>
        </w:rPr>
      </w:pPr>
      <w:r w:rsidRPr="00160B6D">
        <w:rPr>
          <w:rFonts w:ascii="Arial" w:hAnsi="Arial"/>
          <w:rtl/>
        </w:rPr>
        <w:t>23.</w:t>
      </w:r>
      <w:r w:rsidRPr="00160B6D">
        <w:rPr>
          <w:rFonts w:ascii="Arial" w:hAnsi="Arial"/>
          <w:rtl/>
        </w:rPr>
        <w:tab/>
        <w:t xml:space="preserve">באשר לנסיבות שאינן קשורות בביצוע העבירה, על פי </w:t>
      </w:r>
      <w:hyperlink r:id="rId68" w:history="1">
        <w:r w:rsidR="00E529DF" w:rsidRPr="00E529DF">
          <w:rPr>
            <w:rFonts w:ascii="Arial" w:hAnsi="Arial"/>
            <w:color w:val="0000FF"/>
            <w:u w:val="single"/>
            <w:rtl/>
          </w:rPr>
          <w:t>סעיף 40יא.</w:t>
        </w:r>
      </w:hyperlink>
      <w:r w:rsidRPr="00160B6D">
        <w:rPr>
          <w:rFonts w:ascii="Arial" w:hAnsi="Arial"/>
          <w:rtl/>
        </w:rPr>
        <w:t xml:space="preserve"> ל</w:t>
      </w:r>
      <w:hyperlink r:id="rId69" w:history="1">
        <w:r w:rsidR="00951174" w:rsidRPr="00951174">
          <w:rPr>
            <w:rFonts w:ascii="Arial" w:hAnsi="Arial"/>
            <w:color w:val="0000FF"/>
            <w:u w:val="single"/>
            <w:rtl/>
          </w:rPr>
          <w:t>חוק העונשין</w:t>
        </w:r>
      </w:hyperlink>
      <w:r w:rsidRPr="00160B6D">
        <w:rPr>
          <w:rFonts w:ascii="Arial" w:hAnsi="Arial"/>
          <w:rtl/>
        </w:rPr>
        <w:t xml:space="preserve">, יש לשקול את הנסיבות הבאות: נאשם 2 הודה, נטל אחריות על מעשיו והביע חרטה. הודאתו גרמה לחיסכון בזמן שיפוטי. למעט העבירה של היעדרות משירות צבאי בגינה נדון למספר חודשי מאסר, הוא לא הסתבך בעבירות נוספות. הוא שיתף פעולה עם רשויות החוק ומסר </w:t>
      </w:r>
      <w:proofErr w:type="spellStart"/>
      <w:r w:rsidRPr="00160B6D">
        <w:rPr>
          <w:rFonts w:ascii="Arial" w:hAnsi="Arial"/>
          <w:rtl/>
        </w:rPr>
        <w:t>גירסה</w:t>
      </w:r>
      <w:proofErr w:type="spellEnd"/>
      <w:r w:rsidRPr="00160B6D">
        <w:rPr>
          <w:rFonts w:ascii="Arial" w:hAnsi="Arial"/>
          <w:rtl/>
        </w:rPr>
        <w:t xml:space="preserve"> מפורטת של האירועים.</w:t>
      </w:r>
    </w:p>
    <w:p w14:paraId="77E7D25A" w14:textId="77777777" w:rsidR="00DD5653" w:rsidRPr="00160B6D" w:rsidRDefault="00DD5653" w:rsidP="00DD5653">
      <w:pPr>
        <w:spacing w:line="360" w:lineRule="auto"/>
        <w:ind w:left="720"/>
        <w:jc w:val="both"/>
        <w:rPr>
          <w:rFonts w:ascii="Arial" w:hAnsi="Arial"/>
          <w:rtl/>
        </w:rPr>
      </w:pPr>
      <w:r w:rsidRPr="00160B6D">
        <w:rPr>
          <w:rFonts w:ascii="Arial" w:hAnsi="Arial"/>
          <w:rtl/>
        </w:rPr>
        <w:t>כתוצאה משיתוף הפעולה יוגדר הנאשם במסגרת מאסרו כטעון הגנה.</w:t>
      </w:r>
    </w:p>
    <w:p w14:paraId="137DBCA3" w14:textId="77777777" w:rsidR="00DD5653" w:rsidRPr="00160B6D" w:rsidRDefault="00DD5653" w:rsidP="00DD5653">
      <w:pPr>
        <w:spacing w:line="360" w:lineRule="auto"/>
        <w:ind w:left="720"/>
        <w:jc w:val="both"/>
        <w:rPr>
          <w:rFonts w:ascii="Arial" w:hAnsi="Arial"/>
          <w:rtl/>
        </w:rPr>
      </w:pPr>
      <w:r w:rsidRPr="00160B6D">
        <w:rPr>
          <w:rFonts w:ascii="Arial" w:hAnsi="Arial"/>
          <w:rtl/>
        </w:rPr>
        <w:t xml:space="preserve">לאור האמור לעיל, אין בידי לקבל את המלצת שירות המבחן </w:t>
      </w:r>
      <w:proofErr w:type="spellStart"/>
      <w:r w:rsidRPr="00160B6D">
        <w:rPr>
          <w:rFonts w:ascii="Arial" w:hAnsi="Arial"/>
          <w:rtl/>
        </w:rPr>
        <w:t>והסניגור</w:t>
      </w:r>
      <w:proofErr w:type="spellEnd"/>
      <w:r w:rsidRPr="00160B6D">
        <w:rPr>
          <w:rFonts w:ascii="Arial" w:hAnsi="Arial"/>
          <w:rtl/>
        </w:rPr>
        <w:t xml:space="preserve"> ויש להעדיף את עמדת המאשימה שעתרה למאסר בפועל.</w:t>
      </w:r>
    </w:p>
    <w:p w14:paraId="59BA6918" w14:textId="77777777" w:rsidR="00DD5653" w:rsidRPr="00160B6D" w:rsidRDefault="00DD5653" w:rsidP="00DD5653">
      <w:pPr>
        <w:spacing w:line="360" w:lineRule="auto"/>
        <w:jc w:val="both"/>
        <w:rPr>
          <w:rFonts w:ascii="Arial" w:hAnsi="Arial"/>
          <w:rtl/>
        </w:rPr>
      </w:pPr>
    </w:p>
    <w:p w14:paraId="5F5E9A2E" w14:textId="77777777" w:rsidR="00DD5653" w:rsidRPr="00160B6D" w:rsidRDefault="00DD5653" w:rsidP="00DD5653">
      <w:pPr>
        <w:spacing w:line="360" w:lineRule="auto"/>
        <w:jc w:val="both"/>
        <w:rPr>
          <w:rFonts w:ascii="Arial" w:hAnsi="Arial"/>
          <w:rtl/>
        </w:rPr>
      </w:pPr>
      <w:r w:rsidRPr="00160B6D">
        <w:rPr>
          <w:rFonts w:ascii="Arial" w:hAnsi="Arial"/>
          <w:rtl/>
        </w:rPr>
        <w:t>24.</w:t>
      </w:r>
      <w:r w:rsidRPr="00160B6D">
        <w:rPr>
          <w:rFonts w:ascii="Arial" w:hAnsi="Arial"/>
          <w:rtl/>
        </w:rPr>
        <w:tab/>
        <w:t>סיכומו של דבר, אני מטילה על הנאשמים את העונשים הבאים:</w:t>
      </w:r>
    </w:p>
    <w:p w14:paraId="4B4DB618" w14:textId="77777777" w:rsidR="00DD5653" w:rsidRPr="00160B6D" w:rsidRDefault="00DD5653" w:rsidP="00DD5653">
      <w:pPr>
        <w:spacing w:line="360" w:lineRule="auto"/>
        <w:jc w:val="both"/>
        <w:rPr>
          <w:rFonts w:ascii="Arial" w:hAnsi="Arial"/>
          <w:u w:val="single"/>
          <w:rtl/>
        </w:rPr>
      </w:pPr>
      <w:r w:rsidRPr="00160B6D">
        <w:rPr>
          <w:rFonts w:ascii="Arial" w:hAnsi="Arial"/>
          <w:rtl/>
        </w:rPr>
        <w:tab/>
      </w:r>
      <w:r w:rsidRPr="00160B6D">
        <w:rPr>
          <w:rFonts w:ascii="Arial" w:hAnsi="Arial"/>
          <w:rtl/>
        </w:rPr>
        <w:tab/>
      </w:r>
      <w:r w:rsidRPr="00160B6D">
        <w:rPr>
          <w:rFonts w:ascii="Arial" w:hAnsi="Arial"/>
          <w:u w:val="single"/>
          <w:rtl/>
        </w:rPr>
        <w:t>נאשם 1</w:t>
      </w:r>
    </w:p>
    <w:p w14:paraId="7F4F9952" w14:textId="77777777" w:rsidR="00DD5653" w:rsidRPr="00160B6D" w:rsidRDefault="00DD5653" w:rsidP="00DD5653">
      <w:pPr>
        <w:spacing w:line="360" w:lineRule="auto"/>
        <w:jc w:val="both"/>
        <w:rPr>
          <w:rFonts w:ascii="Arial" w:hAnsi="Arial"/>
          <w:rtl/>
        </w:rPr>
      </w:pPr>
      <w:r w:rsidRPr="00160B6D">
        <w:rPr>
          <w:rFonts w:ascii="Arial" w:hAnsi="Arial"/>
          <w:rtl/>
        </w:rPr>
        <w:tab/>
        <w:t>1.</w:t>
      </w:r>
      <w:r w:rsidRPr="00160B6D">
        <w:rPr>
          <w:rFonts w:ascii="Arial" w:hAnsi="Arial"/>
          <w:rtl/>
        </w:rPr>
        <w:tab/>
        <w:t>10 שנות מאסר ומניינם מיום מעצרו 11.2.2013.</w:t>
      </w:r>
    </w:p>
    <w:p w14:paraId="2BB9E07E" w14:textId="77777777" w:rsidR="00DD5653" w:rsidRPr="00160B6D" w:rsidRDefault="00DD5653" w:rsidP="00DD5653">
      <w:pPr>
        <w:spacing w:line="360" w:lineRule="auto"/>
        <w:ind w:left="1440" w:hanging="720"/>
        <w:jc w:val="both"/>
        <w:rPr>
          <w:rFonts w:ascii="Arial" w:hAnsi="Arial"/>
          <w:rtl/>
        </w:rPr>
      </w:pPr>
      <w:r w:rsidRPr="00160B6D">
        <w:rPr>
          <w:rFonts w:ascii="Arial" w:hAnsi="Arial"/>
          <w:rtl/>
        </w:rPr>
        <w:t>2.</w:t>
      </w:r>
      <w:r w:rsidRPr="00160B6D">
        <w:rPr>
          <w:rFonts w:ascii="Arial" w:hAnsi="Arial"/>
          <w:rtl/>
        </w:rPr>
        <w:tab/>
        <w:t>יופעל המאסר על תנאי של 7 חודשים מ</w:t>
      </w:r>
      <w:hyperlink r:id="rId70" w:history="1">
        <w:r w:rsidR="00951174" w:rsidRPr="00951174">
          <w:rPr>
            <w:rFonts w:ascii="Arial" w:hAnsi="Arial"/>
            <w:color w:val="0000FF"/>
            <w:u w:val="single"/>
            <w:rtl/>
          </w:rPr>
          <w:t>ת"פ 24179-05-12</w:t>
        </w:r>
      </w:hyperlink>
      <w:r w:rsidRPr="00160B6D">
        <w:rPr>
          <w:rFonts w:ascii="Arial" w:hAnsi="Arial"/>
          <w:rtl/>
        </w:rPr>
        <w:t xml:space="preserve"> (בית משפט השלום ברחובות) מיום 12.7.2012.</w:t>
      </w:r>
    </w:p>
    <w:p w14:paraId="14E60570" w14:textId="77777777" w:rsidR="00DD5653" w:rsidRPr="00160B6D" w:rsidRDefault="00DD5653" w:rsidP="00DD5653">
      <w:pPr>
        <w:spacing w:line="360" w:lineRule="auto"/>
        <w:ind w:left="1440" w:hanging="720"/>
        <w:jc w:val="both"/>
        <w:rPr>
          <w:rFonts w:ascii="Arial" w:hAnsi="Arial"/>
          <w:rtl/>
        </w:rPr>
      </w:pPr>
      <w:r w:rsidRPr="00160B6D">
        <w:rPr>
          <w:rFonts w:ascii="Arial" w:hAnsi="Arial"/>
          <w:rtl/>
        </w:rPr>
        <w:tab/>
        <w:t>המאסר יופעל בחופף למאסר שהוטל בתיק זה.</w:t>
      </w:r>
    </w:p>
    <w:p w14:paraId="576B4DFD" w14:textId="77777777" w:rsidR="00DD5653" w:rsidRPr="00160B6D" w:rsidRDefault="00DD5653" w:rsidP="00DD5653">
      <w:pPr>
        <w:spacing w:line="360" w:lineRule="auto"/>
        <w:ind w:left="1440" w:hanging="720"/>
        <w:jc w:val="both"/>
        <w:rPr>
          <w:rFonts w:ascii="Arial" w:hAnsi="Arial"/>
          <w:rtl/>
        </w:rPr>
      </w:pPr>
      <w:r w:rsidRPr="00160B6D">
        <w:rPr>
          <w:rFonts w:ascii="Arial" w:hAnsi="Arial"/>
          <w:rtl/>
        </w:rPr>
        <w:t>3.</w:t>
      </w:r>
      <w:r w:rsidRPr="00160B6D">
        <w:rPr>
          <w:rFonts w:ascii="Arial" w:hAnsi="Arial"/>
          <w:rtl/>
        </w:rPr>
        <w:tab/>
        <w:t>12 חודשי מאסר על תנאי למשך 3 שנים שלא יעבור עבירת אלימות או עבירת נשק או עבירת רכוש מסוג פשע וכן עבירה של קשירת קשר לפשע.</w:t>
      </w:r>
    </w:p>
    <w:p w14:paraId="4A9BB482" w14:textId="77777777" w:rsidR="00DD5653" w:rsidRPr="00160B6D" w:rsidRDefault="00DD5653" w:rsidP="00DD5653">
      <w:pPr>
        <w:spacing w:line="360" w:lineRule="auto"/>
        <w:ind w:left="1440" w:hanging="720"/>
        <w:jc w:val="both"/>
        <w:rPr>
          <w:rFonts w:ascii="Arial" w:hAnsi="Arial"/>
          <w:rtl/>
        </w:rPr>
      </w:pPr>
      <w:r w:rsidRPr="00160B6D">
        <w:rPr>
          <w:rFonts w:ascii="Arial" w:hAnsi="Arial"/>
          <w:rtl/>
        </w:rPr>
        <w:t>4.</w:t>
      </w:r>
      <w:r w:rsidRPr="00160B6D">
        <w:rPr>
          <w:rFonts w:ascii="Arial" w:hAnsi="Arial"/>
          <w:rtl/>
        </w:rPr>
        <w:tab/>
        <w:t>6 חודשי מאסר על תנאי למשך 3 שנים שלא יעבור עבירת אלימות או עבירת רכוש מסוג עוון.</w:t>
      </w:r>
    </w:p>
    <w:p w14:paraId="5268B1A6" w14:textId="77777777" w:rsidR="00DD5653" w:rsidRPr="00160B6D" w:rsidRDefault="00DD5653" w:rsidP="00DD5653">
      <w:pPr>
        <w:spacing w:line="360" w:lineRule="auto"/>
        <w:ind w:left="1440" w:hanging="720"/>
        <w:jc w:val="both"/>
        <w:rPr>
          <w:rFonts w:ascii="Arial" w:hAnsi="Arial"/>
          <w:rtl/>
        </w:rPr>
      </w:pPr>
      <w:r w:rsidRPr="00160B6D">
        <w:rPr>
          <w:rFonts w:ascii="Arial" w:hAnsi="Arial"/>
          <w:rtl/>
        </w:rPr>
        <w:t>5.</w:t>
      </w:r>
      <w:r w:rsidRPr="00160B6D">
        <w:rPr>
          <w:rFonts w:ascii="Arial" w:hAnsi="Arial"/>
          <w:rtl/>
        </w:rPr>
        <w:tab/>
        <w:t xml:space="preserve">באשר לפיצוי – על פי ההלכה הנוהגת בקביעת סכום הפיצוי אין להתחשב במצבו הכלכלי של הנאשם או ביכולתו לעמוד בתשלום. </w:t>
      </w:r>
      <w:r w:rsidRPr="00160B6D">
        <w:rPr>
          <w:rFonts w:ascii="Arial" w:hAnsi="Arial"/>
          <w:u w:val="single"/>
          <w:rtl/>
        </w:rPr>
        <w:t xml:space="preserve">לפיכך, אני מחייבת את הנאשם לפצות כל אחד מנפגעי העבירה באישומים הראשון-השישי בסך 2,500 </w:t>
      </w:r>
      <w:proofErr w:type="spellStart"/>
      <w:r w:rsidRPr="00160B6D">
        <w:rPr>
          <w:rFonts w:ascii="Arial" w:hAnsi="Arial"/>
          <w:u w:val="single"/>
          <w:rtl/>
        </w:rPr>
        <w:t>₪ ל</w:t>
      </w:r>
      <w:proofErr w:type="spellEnd"/>
      <w:r w:rsidRPr="00160B6D">
        <w:rPr>
          <w:rFonts w:ascii="Arial" w:hAnsi="Arial"/>
          <w:u w:val="single"/>
          <w:rtl/>
        </w:rPr>
        <w:t>כל אחד.</w:t>
      </w:r>
      <w:r w:rsidRPr="00160B6D">
        <w:rPr>
          <w:rFonts w:ascii="Arial" w:hAnsi="Arial"/>
          <w:rtl/>
        </w:rPr>
        <w:t xml:space="preserve"> הסכום יופקד בקופת בית המשפט לא יאוחר מיום 1.7.2014. לא יופקד הסכום במועד, תעמוד היתרה לפירעון מיידי והגבייה תועבר למרכז לגביית קנסות.</w:t>
      </w:r>
    </w:p>
    <w:p w14:paraId="1573FFA7" w14:textId="77777777" w:rsidR="00DD5653" w:rsidRDefault="00DD5653" w:rsidP="00DD5653">
      <w:pPr>
        <w:spacing w:line="360" w:lineRule="auto"/>
        <w:ind w:left="1440" w:hanging="720"/>
        <w:jc w:val="both"/>
        <w:rPr>
          <w:rFonts w:ascii="Arial" w:hAnsi="Arial"/>
          <w:rtl/>
        </w:rPr>
      </w:pPr>
      <w:r w:rsidRPr="00160B6D">
        <w:rPr>
          <w:rFonts w:ascii="Arial" w:hAnsi="Arial"/>
          <w:rtl/>
        </w:rPr>
        <w:tab/>
      </w:r>
    </w:p>
    <w:p w14:paraId="1E23750C" w14:textId="77777777" w:rsidR="00DD5653" w:rsidRPr="00160B6D" w:rsidRDefault="00DD5653" w:rsidP="00DD5653">
      <w:pPr>
        <w:spacing w:line="360" w:lineRule="auto"/>
        <w:ind w:left="1440"/>
        <w:jc w:val="both"/>
        <w:rPr>
          <w:rFonts w:ascii="Arial" w:hAnsi="Arial"/>
          <w:rtl/>
        </w:rPr>
      </w:pPr>
      <w:r w:rsidRPr="00160B6D">
        <w:rPr>
          <w:rFonts w:ascii="Arial" w:hAnsi="Arial"/>
          <w:rtl/>
        </w:rPr>
        <w:t>ב"כ המאשימה יודיע לנפגעי העבירה תוכן ההחלטה וימסור פרטיהם האישיים למזכירות בית המשפט.</w:t>
      </w:r>
    </w:p>
    <w:p w14:paraId="514E1CDC" w14:textId="77777777" w:rsidR="00DD5653" w:rsidRDefault="00DD5653" w:rsidP="00DD5653">
      <w:pPr>
        <w:spacing w:line="360" w:lineRule="auto"/>
        <w:ind w:left="1440" w:hanging="720"/>
        <w:jc w:val="both"/>
        <w:rPr>
          <w:rFonts w:ascii="Arial" w:hAnsi="Arial"/>
          <w:rtl/>
        </w:rPr>
      </w:pPr>
    </w:p>
    <w:p w14:paraId="3CB5F30C" w14:textId="77777777" w:rsidR="00DD5653" w:rsidRDefault="00DD5653" w:rsidP="00DD5653">
      <w:pPr>
        <w:spacing w:line="360" w:lineRule="auto"/>
        <w:ind w:left="1440" w:hanging="720"/>
        <w:jc w:val="both"/>
        <w:rPr>
          <w:rFonts w:ascii="Arial" w:hAnsi="Arial"/>
          <w:rtl/>
        </w:rPr>
      </w:pPr>
    </w:p>
    <w:p w14:paraId="2B39E602" w14:textId="77777777" w:rsidR="00DD5653" w:rsidRPr="00160B6D" w:rsidRDefault="00DD5653" w:rsidP="00DD5653">
      <w:pPr>
        <w:spacing w:line="360" w:lineRule="auto"/>
        <w:ind w:left="1440" w:hanging="720"/>
        <w:jc w:val="both"/>
        <w:rPr>
          <w:rFonts w:ascii="Arial" w:hAnsi="Arial"/>
          <w:rtl/>
        </w:rPr>
      </w:pPr>
    </w:p>
    <w:p w14:paraId="67399B9D" w14:textId="77777777" w:rsidR="00DD5653" w:rsidRPr="00160B6D" w:rsidRDefault="00DD5653" w:rsidP="00DD5653">
      <w:pPr>
        <w:spacing w:line="360" w:lineRule="auto"/>
        <w:ind w:left="1440"/>
        <w:jc w:val="both"/>
        <w:rPr>
          <w:rFonts w:ascii="Arial" w:hAnsi="Arial"/>
          <w:u w:val="single"/>
          <w:rtl/>
        </w:rPr>
      </w:pPr>
      <w:r w:rsidRPr="00160B6D">
        <w:rPr>
          <w:rFonts w:ascii="Arial" w:hAnsi="Arial"/>
          <w:u w:val="single"/>
          <w:rtl/>
        </w:rPr>
        <w:t>נאשם 2</w:t>
      </w:r>
    </w:p>
    <w:p w14:paraId="2813BB6A" w14:textId="77777777" w:rsidR="00DD5653" w:rsidRPr="00160B6D" w:rsidRDefault="00DD5653" w:rsidP="00DD5653">
      <w:pPr>
        <w:spacing w:line="360" w:lineRule="auto"/>
        <w:ind w:left="1440" w:hanging="720"/>
        <w:jc w:val="both"/>
        <w:rPr>
          <w:rFonts w:ascii="Arial" w:hAnsi="Arial"/>
          <w:rtl/>
        </w:rPr>
      </w:pPr>
      <w:r w:rsidRPr="00160B6D">
        <w:rPr>
          <w:rFonts w:ascii="Arial" w:hAnsi="Arial"/>
          <w:rtl/>
        </w:rPr>
        <w:t>1.</w:t>
      </w:r>
      <w:r w:rsidRPr="00160B6D">
        <w:rPr>
          <w:rFonts w:ascii="Arial" w:hAnsi="Arial"/>
          <w:rtl/>
        </w:rPr>
        <w:tab/>
        <w:t>24 חודשי מאסר בפועל בניכוי תקופת מעצרו (מיום 28.2.2013 ועד ליום 23.4.2013)</w:t>
      </w:r>
    </w:p>
    <w:p w14:paraId="1809A222" w14:textId="77777777" w:rsidR="00DD5653" w:rsidRPr="00160B6D" w:rsidRDefault="00DD5653" w:rsidP="00DD5653">
      <w:pPr>
        <w:spacing w:line="360" w:lineRule="auto"/>
        <w:ind w:left="1440" w:hanging="720"/>
        <w:jc w:val="both"/>
        <w:rPr>
          <w:rFonts w:ascii="Arial" w:hAnsi="Arial"/>
          <w:rtl/>
        </w:rPr>
      </w:pPr>
      <w:r w:rsidRPr="00160B6D">
        <w:rPr>
          <w:rFonts w:ascii="Arial" w:hAnsi="Arial"/>
          <w:rtl/>
        </w:rPr>
        <w:t>2.</w:t>
      </w:r>
      <w:r w:rsidRPr="00160B6D">
        <w:rPr>
          <w:rFonts w:ascii="Arial" w:hAnsi="Arial"/>
          <w:rtl/>
        </w:rPr>
        <w:tab/>
        <w:t>12 חודשי מאסר על תנאי למשך 3 שנים שלא יעבור עבירת אלימות או עבירת נשק או עבירת רכוש מסוג פשע וכן עבירה של קשירת קשר לפשע.</w:t>
      </w:r>
    </w:p>
    <w:p w14:paraId="449DB6E9" w14:textId="77777777" w:rsidR="00DD5653" w:rsidRPr="00160B6D" w:rsidRDefault="00DD5653" w:rsidP="00DD5653">
      <w:pPr>
        <w:spacing w:line="360" w:lineRule="auto"/>
        <w:ind w:left="1440" w:hanging="720"/>
        <w:jc w:val="both"/>
        <w:rPr>
          <w:rFonts w:ascii="Arial" w:hAnsi="Arial"/>
          <w:rtl/>
        </w:rPr>
      </w:pPr>
      <w:r w:rsidRPr="00160B6D">
        <w:rPr>
          <w:rFonts w:ascii="Arial" w:hAnsi="Arial"/>
          <w:rtl/>
        </w:rPr>
        <w:t>3.</w:t>
      </w:r>
      <w:r w:rsidRPr="00160B6D">
        <w:rPr>
          <w:rFonts w:ascii="Arial" w:hAnsi="Arial"/>
          <w:rtl/>
        </w:rPr>
        <w:tab/>
        <w:t>6 חודשי מאסר על תנאי למשך 3 שנים שלא יעבור עבירת אלימות או עבירת רכוש מסוג עוון.</w:t>
      </w:r>
    </w:p>
    <w:p w14:paraId="717EEA33" w14:textId="77777777" w:rsidR="00DD5653" w:rsidRDefault="00DD5653" w:rsidP="00DD5653">
      <w:pPr>
        <w:spacing w:line="360" w:lineRule="auto"/>
        <w:ind w:left="1440" w:hanging="720"/>
        <w:jc w:val="both"/>
        <w:rPr>
          <w:rFonts w:ascii="Arial" w:hAnsi="Arial"/>
          <w:rtl/>
        </w:rPr>
      </w:pPr>
      <w:r w:rsidRPr="00160B6D">
        <w:rPr>
          <w:rFonts w:ascii="Arial" w:hAnsi="Arial"/>
          <w:rtl/>
        </w:rPr>
        <w:t>4.</w:t>
      </w:r>
      <w:r w:rsidRPr="00160B6D">
        <w:rPr>
          <w:rFonts w:ascii="Arial" w:hAnsi="Arial"/>
          <w:rtl/>
        </w:rPr>
        <w:tab/>
        <w:t xml:space="preserve">קנס בסך 5,000 </w:t>
      </w:r>
      <w:proofErr w:type="spellStart"/>
      <w:r w:rsidRPr="00160B6D">
        <w:rPr>
          <w:rFonts w:ascii="Arial" w:hAnsi="Arial"/>
          <w:rtl/>
        </w:rPr>
        <w:t>₪ א</w:t>
      </w:r>
      <w:proofErr w:type="spellEnd"/>
      <w:r w:rsidRPr="00160B6D">
        <w:rPr>
          <w:rFonts w:ascii="Arial" w:hAnsi="Arial"/>
          <w:rtl/>
        </w:rPr>
        <w:t>ו 30 ימי מאסר תמורתו.</w:t>
      </w:r>
    </w:p>
    <w:p w14:paraId="2CEB9366" w14:textId="77777777" w:rsidR="00DD5653" w:rsidRPr="00160B6D" w:rsidRDefault="00DD5653" w:rsidP="00DD5653">
      <w:pPr>
        <w:spacing w:line="360" w:lineRule="auto"/>
        <w:ind w:left="1440" w:hanging="720"/>
        <w:jc w:val="both"/>
        <w:rPr>
          <w:rFonts w:ascii="Arial" w:hAnsi="Arial"/>
          <w:rtl/>
        </w:rPr>
      </w:pPr>
      <w:r>
        <w:rPr>
          <w:rFonts w:ascii="Arial" w:hAnsi="Arial"/>
          <w:rtl/>
        </w:rPr>
        <w:tab/>
      </w:r>
    </w:p>
    <w:p w14:paraId="6482870B" w14:textId="77777777" w:rsidR="00DD5653" w:rsidRPr="00160B6D" w:rsidRDefault="00DD5653" w:rsidP="00DD5653">
      <w:pPr>
        <w:spacing w:line="360" w:lineRule="auto"/>
        <w:ind w:left="1440"/>
        <w:jc w:val="both"/>
        <w:rPr>
          <w:rFonts w:ascii="Arial" w:hAnsi="Arial"/>
          <w:rtl/>
        </w:rPr>
      </w:pPr>
      <w:r w:rsidRPr="00160B6D">
        <w:rPr>
          <w:rFonts w:ascii="Arial" w:hAnsi="Arial"/>
          <w:rtl/>
        </w:rPr>
        <w:t>בנסיבות המקרה לא מצאתי שיש לחייב את נאשם 2 לפצות את נפגעי העבירה.</w:t>
      </w:r>
    </w:p>
    <w:p w14:paraId="7E83ACC6" w14:textId="77777777" w:rsidR="00DD5653" w:rsidRPr="00160B6D" w:rsidRDefault="00DD5653" w:rsidP="00DD5653">
      <w:pPr>
        <w:spacing w:line="360" w:lineRule="auto"/>
        <w:ind w:left="1440" w:hanging="720"/>
        <w:jc w:val="both"/>
        <w:rPr>
          <w:rFonts w:ascii="Arial" w:hAnsi="Arial"/>
          <w:rtl/>
        </w:rPr>
      </w:pPr>
    </w:p>
    <w:p w14:paraId="1C882AD5" w14:textId="77777777" w:rsidR="00DD5653" w:rsidRPr="00160B6D" w:rsidRDefault="00DD5653" w:rsidP="00DD5653">
      <w:pPr>
        <w:spacing w:line="360" w:lineRule="auto"/>
        <w:ind w:left="1440" w:hanging="720"/>
        <w:jc w:val="both"/>
        <w:rPr>
          <w:rFonts w:ascii="Arial" w:hAnsi="Arial"/>
        </w:rPr>
      </w:pPr>
      <w:r w:rsidRPr="00160B6D">
        <w:rPr>
          <w:rFonts w:ascii="Arial" w:hAnsi="Arial"/>
          <w:rtl/>
        </w:rPr>
        <w:t>זכות ערעור תוך 45 יום.</w:t>
      </w:r>
    </w:p>
    <w:p w14:paraId="2EDFED72" w14:textId="77777777" w:rsidR="00DD5653" w:rsidRDefault="00DD5653" w:rsidP="00DD5653">
      <w:pPr>
        <w:spacing w:line="360" w:lineRule="auto"/>
        <w:rPr>
          <w:rFonts w:ascii="Arial" w:hAnsi="Arial"/>
          <w:rtl/>
        </w:rPr>
      </w:pPr>
    </w:p>
    <w:p w14:paraId="5FA4ED81" w14:textId="77777777" w:rsidR="00DD5653" w:rsidRDefault="00DD5653" w:rsidP="00DD5653">
      <w:pPr>
        <w:spacing w:line="360" w:lineRule="auto"/>
        <w:jc w:val="both"/>
        <w:rPr>
          <w:rFonts w:ascii="Arial" w:hAnsi="Arial"/>
          <w:sz w:val="6"/>
          <w:szCs w:val="6"/>
        </w:rPr>
      </w:pPr>
      <w:r>
        <w:rPr>
          <w:rFonts w:ascii="Arial" w:hAnsi="Arial"/>
          <w:sz w:val="6"/>
          <w:szCs w:val="6"/>
          <w:rtl/>
        </w:rPr>
        <w:t>#</w:t>
      </w:r>
      <w:proofErr w:type="spellStart"/>
      <w:r>
        <w:rPr>
          <w:rFonts w:ascii="Arial" w:hAnsi="Arial"/>
          <w:sz w:val="6"/>
          <w:szCs w:val="6"/>
          <w:rtl/>
        </w:rPr>
        <w:t>3#&gt;</w:t>
      </w:r>
      <w:proofErr w:type="spellEnd"/>
    </w:p>
    <w:p w14:paraId="55384574" w14:textId="77777777" w:rsidR="00DD5653" w:rsidRDefault="00DD5653" w:rsidP="00DD5653">
      <w:pPr>
        <w:jc w:val="right"/>
        <w:rPr>
          <w:rtl/>
        </w:rPr>
      </w:pPr>
    </w:p>
    <w:p w14:paraId="6ACD59F1" w14:textId="77777777" w:rsidR="00DD5653" w:rsidRDefault="00DD5653" w:rsidP="00DD5653">
      <w:pPr>
        <w:spacing w:line="360" w:lineRule="auto"/>
        <w:rPr>
          <w:b/>
          <w:bCs/>
          <w:rtl/>
        </w:rPr>
      </w:pPr>
      <w:r>
        <w:rPr>
          <w:b/>
          <w:bCs/>
          <w:rtl/>
        </w:rPr>
        <w:t xml:space="preserve">ניתנה והודעה היום כ"ג ניסן תשע"ד, 23/04/2014 במעמד הנוכחים: </w:t>
      </w:r>
    </w:p>
    <w:p w14:paraId="6300547B" w14:textId="77777777" w:rsidR="00DD5653" w:rsidRDefault="00DD5653" w:rsidP="00DD5653">
      <w:pPr>
        <w:spacing w:line="360" w:lineRule="auto"/>
        <w:rPr>
          <w:rtl/>
        </w:rPr>
      </w:pPr>
      <w:r>
        <w:rPr>
          <w:b/>
          <w:bCs/>
          <w:rtl/>
        </w:rPr>
        <w:t xml:space="preserve">הנאשמים, ב"כ נאשם 1 עו"ד גיל גבאי, ב"כ נאשם 2 עו"ד חיים </w:t>
      </w:r>
      <w:proofErr w:type="spellStart"/>
      <w:r>
        <w:rPr>
          <w:b/>
          <w:bCs/>
          <w:rtl/>
        </w:rPr>
        <w:t>הדייה</w:t>
      </w:r>
      <w:proofErr w:type="spellEnd"/>
      <w:r>
        <w:rPr>
          <w:b/>
          <w:bCs/>
          <w:rtl/>
        </w:rPr>
        <w:t xml:space="preserve"> וב"כ המאשימה עו"ד עינת בניטה.</w:t>
      </w:r>
    </w:p>
    <w:p w14:paraId="1EB5DC1C" w14:textId="77777777" w:rsidR="00DD5653" w:rsidRDefault="00DD5653" w:rsidP="00DD5653">
      <w:pPr>
        <w:jc w:val="center"/>
        <w:rPr>
          <w:rtl/>
        </w:rPr>
      </w:pPr>
    </w:p>
    <w:tbl>
      <w:tblPr>
        <w:tblStyle w:val="a7"/>
        <w:bidiVisual/>
        <w:tblW w:w="0" w:type="auto"/>
        <w:jc w:val="right"/>
        <w:tblInd w:w="0" w:type="dxa"/>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3708"/>
      </w:tblGrid>
      <w:tr w:rsidR="00DD5653" w14:paraId="7FF61464" w14:textId="77777777">
        <w:trPr>
          <w:trHeight w:val="364"/>
          <w:jc w:val="right"/>
        </w:trPr>
        <w:tc>
          <w:tcPr>
            <w:tcW w:w="3708" w:type="dxa"/>
            <w:tcBorders>
              <w:bottom w:val="single" w:sz="4" w:space="0" w:color="auto"/>
            </w:tcBorders>
          </w:tcPr>
          <w:p w14:paraId="41C9E774" w14:textId="77777777" w:rsidR="00DD5653" w:rsidRDefault="00DD5653" w:rsidP="00016075">
            <w:pPr>
              <w:jc w:val="center"/>
            </w:pPr>
            <w:r w:rsidRPr="0020503A">
              <w:rPr>
                <w:noProof/>
              </w:rPr>
              <w:pict w14:anchorId="0AE77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10.4pt;height:52.8pt;visibility:visible">
                  <v:imagedata r:id="rId71" o:title=""/>
                </v:shape>
              </w:pict>
            </w:r>
          </w:p>
          <w:p w14:paraId="79C11957" w14:textId="77777777" w:rsidR="00DD5653" w:rsidRDefault="00DD5653" w:rsidP="00016075">
            <w:pPr>
              <w:jc w:val="center"/>
            </w:pPr>
          </w:p>
        </w:tc>
      </w:tr>
      <w:tr w:rsidR="00DD5653" w14:paraId="2A0711AD" w14:textId="77777777">
        <w:trPr>
          <w:trHeight w:val="415"/>
          <w:jc w:val="right"/>
        </w:trPr>
        <w:tc>
          <w:tcPr>
            <w:tcW w:w="3708" w:type="dxa"/>
            <w:tcBorders>
              <w:top w:val="single" w:sz="4" w:space="0" w:color="auto"/>
            </w:tcBorders>
          </w:tcPr>
          <w:p w14:paraId="1E792EDA" w14:textId="77777777" w:rsidR="00DD5653" w:rsidRDefault="00DD5653" w:rsidP="00016075">
            <w:pPr>
              <w:jc w:val="center"/>
              <w:rPr>
                <w:b/>
                <w:bCs/>
              </w:rPr>
            </w:pPr>
            <w:r>
              <w:rPr>
                <w:b/>
                <w:bCs/>
                <w:rtl/>
              </w:rPr>
              <w:t xml:space="preserve">קלרה </w:t>
            </w:r>
            <w:proofErr w:type="spellStart"/>
            <w:r>
              <w:rPr>
                <w:b/>
                <w:bCs/>
                <w:rtl/>
              </w:rPr>
              <w:t>רג'יניאנו</w:t>
            </w:r>
            <w:proofErr w:type="spellEnd"/>
            <w:r>
              <w:rPr>
                <w:b/>
                <w:bCs/>
                <w:rtl/>
              </w:rPr>
              <w:t>, שופטת</w:t>
            </w:r>
          </w:p>
        </w:tc>
      </w:tr>
    </w:tbl>
    <w:p w14:paraId="6C3DE154" w14:textId="77777777" w:rsidR="00DD5653" w:rsidRDefault="00DD5653" w:rsidP="00DD5653">
      <w:pPr>
        <w:jc w:val="right"/>
        <w:rPr>
          <w:rtl/>
        </w:rPr>
      </w:pPr>
    </w:p>
    <w:p w14:paraId="1CFA384C" w14:textId="77777777" w:rsidR="00DD5653" w:rsidRDefault="00DD5653" w:rsidP="00DD5653">
      <w:pPr>
        <w:jc w:val="center"/>
        <w:rPr>
          <w:rtl/>
        </w:rPr>
      </w:pPr>
    </w:p>
    <w:p w14:paraId="464E7AEC" w14:textId="77777777" w:rsidR="00DD5653" w:rsidRDefault="00DD5653" w:rsidP="00DD5653">
      <w:pPr>
        <w:spacing w:line="360" w:lineRule="auto"/>
        <w:jc w:val="center"/>
        <w:rPr>
          <w:rtl/>
        </w:rPr>
      </w:pPr>
    </w:p>
    <w:p w14:paraId="4BCE9C3B" w14:textId="77777777" w:rsidR="00DD5653" w:rsidRPr="007209EC" w:rsidRDefault="00DD5653" w:rsidP="00DD5653">
      <w:pPr>
        <w:spacing w:line="360" w:lineRule="auto"/>
        <w:jc w:val="both"/>
        <w:rPr>
          <w:b/>
          <w:bCs/>
          <w:u w:val="single"/>
          <w:rtl/>
        </w:rPr>
      </w:pPr>
      <w:r w:rsidRPr="007209EC">
        <w:rPr>
          <w:b/>
          <w:bCs/>
          <w:u w:val="single"/>
          <w:rtl/>
        </w:rPr>
        <w:t>ב"כ נאשם 2:</w:t>
      </w:r>
    </w:p>
    <w:p w14:paraId="504C5DDF" w14:textId="77777777" w:rsidR="00DD5653" w:rsidRDefault="00DD5653" w:rsidP="00DD5653">
      <w:pPr>
        <w:spacing w:line="360" w:lineRule="auto"/>
        <w:jc w:val="both"/>
        <w:rPr>
          <w:rtl/>
        </w:rPr>
      </w:pPr>
      <w:r>
        <w:rPr>
          <w:rtl/>
        </w:rPr>
        <w:t xml:space="preserve">אבקש עיכוב ביצוע, עונש המאסר בפועל שנגזר על נאשם2, הנאשם היה משוחרר והתייצב לכל הדיונים. הבקשה היא לצורך הגשת ערעור, הנאשם נמצא עדיין </w:t>
      </w:r>
      <w:proofErr w:type="spellStart"/>
      <w:r>
        <w:rPr>
          <w:rtl/>
        </w:rPr>
        <w:t>באיזוק</w:t>
      </w:r>
      <w:proofErr w:type="spellEnd"/>
      <w:r>
        <w:rPr>
          <w:rtl/>
        </w:rPr>
        <w:t xml:space="preserve"> אלקטרוני כשנתיים ולא הייתה לו הפרה אחת. בנסיבות העניין אבקש עיכוב ביצוע עונש המאסר. באשר לקנס שהוטל על הנאשם, הנאשם מסכים שהקנס יקוזז מתוך הכספים בסך 15,000 </w:t>
      </w:r>
      <w:proofErr w:type="spellStart"/>
      <w:r>
        <w:rPr>
          <w:rtl/>
        </w:rPr>
        <w:t>₪ ש</w:t>
      </w:r>
      <w:proofErr w:type="spellEnd"/>
      <w:r>
        <w:rPr>
          <w:rtl/>
        </w:rPr>
        <w:t>הפקיד במזומן. יתרת הסכום תשמש להבטחת התייצבותו לריצוי עונש המאסר.</w:t>
      </w:r>
    </w:p>
    <w:p w14:paraId="1CBA1712" w14:textId="77777777" w:rsidR="00DD5653" w:rsidRDefault="00DD5653" w:rsidP="00DD5653">
      <w:pPr>
        <w:spacing w:line="360" w:lineRule="auto"/>
        <w:jc w:val="both"/>
        <w:rPr>
          <w:rtl/>
        </w:rPr>
      </w:pPr>
    </w:p>
    <w:p w14:paraId="2A13C5F6" w14:textId="77777777" w:rsidR="00DD5653" w:rsidRPr="007209EC" w:rsidRDefault="00DD5653" w:rsidP="00DD5653">
      <w:pPr>
        <w:spacing w:line="360" w:lineRule="auto"/>
        <w:jc w:val="both"/>
        <w:rPr>
          <w:b/>
          <w:bCs/>
          <w:u w:val="single"/>
          <w:rtl/>
        </w:rPr>
      </w:pPr>
      <w:r w:rsidRPr="007209EC">
        <w:rPr>
          <w:b/>
          <w:bCs/>
          <w:u w:val="single"/>
          <w:rtl/>
        </w:rPr>
        <w:t>ב"כ המאשימה:</w:t>
      </w:r>
    </w:p>
    <w:p w14:paraId="539E3F97" w14:textId="77777777" w:rsidR="00DD5653" w:rsidRDefault="00DD5653" w:rsidP="00DD5653">
      <w:pPr>
        <w:spacing w:line="360" w:lineRule="auto"/>
        <w:jc w:val="both"/>
        <w:rPr>
          <w:rtl/>
        </w:rPr>
      </w:pPr>
      <w:r>
        <w:rPr>
          <w:rtl/>
        </w:rPr>
        <w:t>מתנגדים לעיכוב ביצוע, הכלל שריצוי המאסר יבוצע מיד בהטלת העונש. לא נתנגד להתארגנות.</w:t>
      </w:r>
    </w:p>
    <w:p w14:paraId="78FA59CC" w14:textId="77777777" w:rsidR="00DD5653" w:rsidRDefault="00DD5653" w:rsidP="00DD5653">
      <w:pPr>
        <w:spacing w:line="360" w:lineRule="auto"/>
        <w:jc w:val="both"/>
        <w:rPr>
          <w:rtl/>
        </w:rPr>
      </w:pPr>
      <w:r>
        <w:rPr>
          <w:rtl/>
        </w:rPr>
        <w:t xml:space="preserve">אין לנו התנגדות שמתוך הכספים שהופקדו יקוזזו 5,000 </w:t>
      </w:r>
      <w:proofErr w:type="spellStart"/>
      <w:r>
        <w:rPr>
          <w:rtl/>
        </w:rPr>
        <w:t>₪ ל</w:t>
      </w:r>
      <w:proofErr w:type="spellEnd"/>
      <w:r>
        <w:rPr>
          <w:rtl/>
        </w:rPr>
        <w:t>טובת הקנס שהוטל על הנאשם.</w:t>
      </w:r>
    </w:p>
    <w:p w14:paraId="3753CE10" w14:textId="77777777" w:rsidR="00DD5653" w:rsidRDefault="00DD5653" w:rsidP="00DD5653">
      <w:pPr>
        <w:spacing w:line="360" w:lineRule="auto"/>
        <w:jc w:val="both"/>
        <w:rPr>
          <w:rtl/>
        </w:rPr>
      </w:pPr>
    </w:p>
    <w:p w14:paraId="25150578" w14:textId="77777777" w:rsidR="00DD5653" w:rsidRDefault="00DD5653" w:rsidP="00DD5653">
      <w:pPr>
        <w:spacing w:line="360" w:lineRule="auto"/>
        <w:jc w:val="both"/>
        <w:rPr>
          <w:sz w:val="6"/>
          <w:szCs w:val="6"/>
          <w:rtl/>
        </w:rPr>
      </w:pPr>
      <w:r>
        <w:rPr>
          <w:sz w:val="6"/>
          <w:szCs w:val="6"/>
          <w:rtl/>
        </w:rPr>
        <w:t>&lt;#</w:t>
      </w:r>
      <w:proofErr w:type="spellStart"/>
      <w:r>
        <w:rPr>
          <w:sz w:val="6"/>
          <w:szCs w:val="6"/>
          <w:rtl/>
        </w:rPr>
        <w:t>6#&gt;</w:t>
      </w:r>
      <w:proofErr w:type="spellEnd"/>
    </w:p>
    <w:p w14:paraId="327F9546" w14:textId="77777777" w:rsidR="00DD5653" w:rsidRDefault="00DD5653" w:rsidP="00DD5653">
      <w:pPr>
        <w:spacing w:line="360" w:lineRule="auto"/>
        <w:jc w:val="center"/>
        <w:rPr>
          <w:rFonts w:ascii="Arial" w:hAnsi="Arial"/>
          <w:b/>
          <w:bCs/>
          <w:sz w:val="28"/>
          <w:szCs w:val="28"/>
          <w:u w:val="single"/>
          <w:rtl/>
        </w:rPr>
      </w:pPr>
      <w:r>
        <w:rPr>
          <w:rFonts w:ascii="Arial" w:hAnsi="Arial"/>
          <w:b/>
          <w:bCs/>
          <w:sz w:val="28"/>
          <w:szCs w:val="28"/>
          <w:u w:val="single"/>
          <w:rtl/>
        </w:rPr>
        <w:t>החלטה (לגבי נאשם 2)</w:t>
      </w:r>
    </w:p>
    <w:p w14:paraId="638E7F9C" w14:textId="77777777" w:rsidR="00DD5653" w:rsidRDefault="00DD5653" w:rsidP="00DD5653">
      <w:pPr>
        <w:spacing w:line="360" w:lineRule="auto"/>
        <w:jc w:val="both"/>
        <w:rPr>
          <w:rtl/>
        </w:rPr>
      </w:pPr>
    </w:p>
    <w:p w14:paraId="6CC27410" w14:textId="77777777" w:rsidR="00DD5653" w:rsidRDefault="00DD5653" w:rsidP="00DD5653">
      <w:pPr>
        <w:spacing w:line="360" w:lineRule="auto"/>
        <w:jc w:val="center"/>
        <w:rPr>
          <w:rtl/>
        </w:rPr>
      </w:pPr>
    </w:p>
    <w:p w14:paraId="7AEB7555" w14:textId="77777777" w:rsidR="00DD5653" w:rsidRDefault="00DD5653" w:rsidP="00DD5653">
      <w:pPr>
        <w:spacing w:line="360" w:lineRule="auto"/>
        <w:jc w:val="both"/>
        <w:rPr>
          <w:rtl/>
        </w:rPr>
      </w:pPr>
      <w:r>
        <w:rPr>
          <w:rtl/>
        </w:rPr>
        <w:t xml:space="preserve">נאשם 2 שוהה במעצר בית, </w:t>
      </w:r>
      <w:proofErr w:type="spellStart"/>
      <w:r>
        <w:rPr>
          <w:rtl/>
        </w:rPr>
        <w:t>באיזוק</w:t>
      </w:r>
      <w:proofErr w:type="spellEnd"/>
      <w:r>
        <w:rPr>
          <w:rtl/>
        </w:rPr>
        <w:t xml:space="preserve"> אלקטרוני מיום 23.4.13, התייצב לכל הדיונים ולא נרשמה לחובתו אף לא הפרה אחת של תנאי השחרור. </w:t>
      </w:r>
    </w:p>
    <w:p w14:paraId="360130E5" w14:textId="77777777" w:rsidR="00DD5653" w:rsidRDefault="00DD5653" w:rsidP="00DD5653">
      <w:pPr>
        <w:spacing w:line="360" w:lineRule="auto"/>
        <w:jc w:val="both"/>
        <w:rPr>
          <w:rFonts w:ascii="Calibri" w:hAnsi="Calibri"/>
          <w:rtl/>
        </w:rPr>
      </w:pPr>
      <w:r>
        <w:rPr>
          <w:rFonts w:ascii="Calibri" w:hAnsi="Calibri" w:hint="eastAsia"/>
          <w:rtl/>
        </w:rPr>
        <w:t>בנסיבות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ובשים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נעתרת</w:t>
      </w:r>
      <w:r>
        <w:rPr>
          <w:rFonts w:ascii="Calibri" w:hAnsi="Calibri"/>
          <w:rtl/>
        </w:rPr>
        <w:t xml:space="preserve"> </w:t>
      </w:r>
      <w:r>
        <w:rPr>
          <w:rFonts w:ascii="Calibri" w:hAnsi="Calibri" w:hint="eastAsia"/>
          <w:rtl/>
        </w:rPr>
        <w:t>לבקשה</w:t>
      </w:r>
      <w:r>
        <w:rPr>
          <w:rFonts w:ascii="Calibri" w:hAnsi="Calibri"/>
          <w:rtl/>
        </w:rPr>
        <w:t xml:space="preserve"> </w:t>
      </w:r>
      <w:r>
        <w:rPr>
          <w:rFonts w:ascii="Calibri" w:hAnsi="Calibri" w:hint="eastAsia"/>
          <w:rtl/>
        </w:rPr>
        <w:t>בחלקה</w:t>
      </w:r>
      <w:r>
        <w:rPr>
          <w:rFonts w:ascii="Calibri" w:hAnsi="Calibri"/>
          <w:rtl/>
        </w:rPr>
        <w:t xml:space="preserve"> </w:t>
      </w:r>
      <w:r>
        <w:rPr>
          <w:rFonts w:ascii="Calibri" w:hAnsi="Calibri" w:hint="eastAsia"/>
          <w:rtl/>
        </w:rPr>
        <w:t>ומורה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עיכוב</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ליום</w:t>
      </w:r>
      <w:r>
        <w:rPr>
          <w:rFonts w:ascii="Calibri" w:hAnsi="Calibri"/>
          <w:rtl/>
        </w:rPr>
        <w:t xml:space="preserve"> 25.5.14.</w:t>
      </w:r>
    </w:p>
    <w:p w14:paraId="66BD9423" w14:textId="77777777" w:rsidR="00DD5653" w:rsidRDefault="00DD5653" w:rsidP="00DD5653">
      <w:pPr>
        <w:spacing w:line="360" w:lineRule="auto"/>
        <w:jc w:val="both"/>
        <w:rPr>
          <w:rFonts w:ascii="Calibri" w:hAnsi="Calibri"/>
          <w:rtl/>
        </w:rPr>
      </w:pPr>
      <w:r>
        <w:rPr>
          <w:rFonts w:ascii="Calibri" w:hAnsi="Calibri" w:hint="eastAsia"/>
          <w:rtl/>
        </w:rPr>
        <w:t>בהעדר</w:t>
      </w:r>
      <w:r>
        <w:rPr>
          <w:rFonts w:ascii="Calibri" w:hAnsi="Calibri"/>
          <w:rtl/>
        </w:rPr>
        <w:t xml:space="preserve"> </w:t>
      </w:r>
      <w:r>
        <w:rPr>
          <w:rFonts w:ascii="Calibri" w:hAnsi="Calibri" w:hint="eastAsia"/>
          <w:rtl/>
        </w:rPr>
        <w:t>החלטה</w:t>
      </w:r>
      <w:r>
        <w:rPr>
          <w:rFonts w:ascii="Calibri" w:hAnsi="Calibri"/>
          <w:rtl/>
        </w:rPr>
        <w:t xml:space="preserve"> </w:t>
      </w:r>
      <w:r>
        <w:rPr>
          <w:rFonts w:ascii="Calibri" w:hAnsi="Calibri" w:hint="eastAsia"/>
          <w:rtl/>
        </w:rPr>
        <w:t>אחרת</w:t>
      </w:r>
      <w:r>
        <w:rPr>
          <w:rFonts w:ascii="Calibri" w:hAnsi="Calibri"/>
          <w:rtl/>
        </w:rPr>
        <w:t xml:space="preserve">, </w:t>
      </w:r>
      <w:r>
        <w:rPr>
          <w:rFonts w:ascii="Calibri" w:hAnsi="Calibri" w:hint="eastAsia"/>
          <w:rtl/>
        </w:rPr>
        <w:t>יתייצב</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בתאריך</w:t>
      </w:r>
      <w:r>
        <w:rPr>
          <w:rFonts w:ascii="Calibri" w:hAnsi="Calibri"/>
          <w:rtl/>
        </w:rPr>
        <w:t xml:space="preserve"> </w:t>
      </w:r>
      <w:r>
        <w:rPr>
          <w:rFonts w:ascii="Calibri" w:hAnsi="Calibri" w:hint="eastAsia"/>
          <w:rtl/>
        </w:rPr>
        <w:t>הנ</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לשעה</w:t>
      </w:r>
      <w:r>
        <w:rPr>
          <w:rFonts w:ascii="Calibri" w:hAnsi="Calibri"/>
          <w:rtl/>
        </w:rPr>
        <w:t xml:space="preserve"> 10:00 </w:t>
      </w:r>
      <w:r>
        <w:rPr>
          <w:rFonts w:ascii="Calibri" w:hAnsi="Calibri" w:hint="eastAsia"/>
          <w:rtl/>
        </w:rPr>
        <w:t>בבית</w:t>
      </w:r>
      <w:r>
        <w:rPr>
          <w:rFonts w:ascii="Calibri" w:hAnsi="Calibri"/>
          <w:rtl/>
        </w:rPr>
        <w:t xml:space="preserve"> </w:t>
      </w:r>
      <w:r>
        <w:rPr>
          <w:rFonts w:ascii="Calibri" w:hAnsi="Calibri" w:hint="eastAsia"/>
          <w:rtl/>
        </w:rPr>
        <w:t>הסוהר</w:t>
      </w:r>
      <w:r>
        <w:rPr>
          <w:rFonts w:ascii="Calibri" w:hAnsi="Calibri"/>
          <w:rtl/>
        </w:rPr>
        <w:t xml:space="preserve"> </w:t>
      </w:r>
      <w:r>
        <w:rPr>
          <w:rFonts w:ascii="Calibri" w:hAnsi="Calibri" w:hint="eastAsia"/>
          <w:rtl/>
        </w:rPr>
        <w:t>הדרים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החלטת</w:t>
      </w:r>
      <w:r>
        <w:rPr>
          <w:rFonts w:ascii="Calibri" w:hAnsi="Calibri"/>
          <w:rtl/>
        </w:rPr>
        <w:t xml:space="preserve"> </w:t>
      </w:r>
      <w:r>
        <w:rPr>
          <w:rFonts w:ascii="Calibri" w:hAnsi="Calibri" w:hint="eastAsia"/>
          <w:rtl/>
        </w:rPr>
        <w:t>שב</w:t>
      </w:r>
      <w:r>
        <w:rPr>
          <w:rFonts w:ascii="Calibri" w:hAnsi="Calibri"/>
          <w:rtl/>
        </w:rPr>
        <w:t>"</w:t>
      </w:r>
      <w:r>
        <w:rPr>
          <w:rFonts w:ascii="Calibri" w:hAnsi="Calibri" w:hint="eastAsia"/>
          <w:rtl/>
        </w:rPr>
        <w:t>ס</w:t>
      </w:r>
      <w:r>
        <w:rPr>
          <w:rFonts w:ascii="Calibri" w:hAnsi="Calibri"/>
          <w:rtl/>
        </w:rPr>
        <w:t xml:space="preserve"> </w:t>
      </w:r>
      <w:r>
        <w:rPr>
          <w:rFonts w:ascii="Calibri" w:hAnsi="Calibri" w:hint="eastAsia"/>
          <w:rtl/>
        </w:rPr>
        <w:t>כשברשותו</w:t>
      </w:r>
      <w:r>
        <w:rPr>
          <w:rFonts w:ascii="Calibri" w:hAnsi="Calibri"/>
          <w:rtl/>
        </w:rPr>
        <w:t xml:space="preserve"> </w:t>
      </w:r>
      <w:r>
        <w:rPr>
          <w:rFonts w:ascii="Calibri" w:hAnsi="Calibri" w:hint="eastAsia"/>
          <w:rtl/>
        </w:rPr>
        <w:t>ת</w:t>
      </w:r>
      <w:r>
        <w:rPr>
          <w:rFonts w:ascii="Calibri" w:hAnsi="Calibri"/>
          <w:rtl/>
        </w:rPr>
        <w:t>.</w:t>
      </w:r>
      <w:r>
        <w:rPr>
          <w:rFonts w:ascii="Calibri" w:hAnsi="Calibri" w:hint="eastAsia"/>
          <w:rtl/>
        </w:rPr>
        <w:t>ז</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לתאם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הכניסה</w:t>
      </w:r>
      <w:r>
        <w:rPr>
          <w:rFonts w:ascii="Calibri" w:hAnsi="Calibri"/>
          <w:rtl/>
        </w:rPr>
        <w:t xml:space="preserve"> </w:t>
      </w:r>
      <w:r>
        <w:rPr>
          <w:rFonts w:ascii="Calibri" w:hAnsi="Calibri" w:hint="eastAsia"/>
          <w:rtl/>
        </w:rPr>
        <w:t>למאסר</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האפשרות</w:t>
      </w:r>
      <w:r>
        <w:rPr>
          <w:rFonts w:ascii="Calibri" w:hAnsi="Calibri"/>
          <w:rtl/>
        </w:rPr>
        <w:t xml:space="preserve"> </w:t>
      </w:r>
      <w:r>
        <w:rPr>
          <w:rFonts w:ascii="Calibri" w:hAnsi="Calibri" w:hint="eastAsia"/>
          <w:rtl/>
        </w:rPr>
        <w:t>למיון</w:t>
      </w:r>
      <w:r>
        <w:rPr>
          <w:rFonts w:ascii="Calibri" w:hAnsi="Calibri"/>
          <w:rtl/>
        </w:rPr>
        <w:t xml:space="preserve"> </w:t>
      </w:r>
      <w:r>
        <w:rPr>
          <w:rFonts w:ascii="Calibri" w:hAnsi="Calibri" w:hint="eastAsia"/>
          <w:rtl/>
        </w:rPr>
        <w:t>מוקדם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ענף</w:t>
      </w:r>
      <w:r>
        <w:rPr>
          <w:rFonts w:ascii="Calibri" w:hAnsi="Calibri"/>
          <w:rtl/>
        </w:rPr>
        <w:t xml:space="preserve"> </w:t>
      </w:r>
      <w:r>
        <w:rPr>
          <w:rFonts w:ascii="Calibri" w:hAnsi="Calibri" w:hint="eastAsia"/>
          <w:rtl/>
        </w:rPr>
        <w:t>אבחון</w:t>
      </w:r>
      <w:r>
        <w:rPr>
          <w:rFonts w:ascii="Calibri" w:hAnsi="Calibri"/>
          <w:rtl/>
        </w:rPr>
        <w:t xml:space="preserve"> </w:t>
      </w:r>
      <w:r>
        <w:rPr>
          <w:rFonts w:ascii="Calibri" w:hAnsi="Calibri" w:hint="eastAsia"/>
          <w:rtl/>
        </w:rPr>
        <w:t>ומיון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שב</w:t>
      </w:r>
      <w:r>
        <w:rPr>
          <w:rFonts w:ascii="Calibri" w:hAnsi="Calibri"/>
          <w:rtl/>
        </w:rPr>
        <w:t>"</w:t>
      </w:r>
      <w:r>
        <w:rPr>
          <w:rFonts w:ascii="Calibri" w:hAnsi="Calibri" w:hint="eastAsia"/>
          <w:rtl/>
        </w:rPr>
        <w:t>ס</w:t>
      </w:r>
      <w:r>
        <w:rPr>
          <w:rFonts w:ascii="Calibri" w:hAnsi="Calibri"/>
          <w:rtl/>
        </w:rPr>
        <w:t>.</w:t>
      </w:r>
    </w:p>
    <w:p w14:paraId="11E8DF7B" w14:textId="77777777" w:rsidR="00DD5653" w:rsidRDefault="00DD5653" w:rsidP="00DD5653">
      <w:pPr>
        <w:spacing w:line="360" w:lineRule="auto"/>
        <w:jc w:val="both"/>
        <w:rPr>
          <w:rFonts w:ascii="Calibri" w:hAnsi="Calibri"/>
          <w:rtl/>
        </w:rPr>
      </w:pPr>
      <w:r>
        <w:rPr>
          <w:rFonts w:ascii="Calibri" w:hAnsi="Calibri" w:hint="eastAsia"/>
          <w:rtl/>
        </w:rPr>
        <w:t>תנאי</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הבית</w:t>
      </w:r>
      <w:r>
        <w:rPr>
          <w:rFonts w:ascii="Calibri" w:hAnsi="Calibri"/>
          <w:rtl/>
        </w:rPr>
        <w:t xml:space="preserve"> </w:t>
      </w:r>
      <w:proofErr w:type="spellStart"/>
      <w:r>
        <w:rPr>
          <w:rFonts w:ascii="Calibri" w:hAnsi="Calibri" w:hint="eastAsia"/>
          <w:rtl/>
        </w:rPr>
        <w:t>באיזוק</w:t>
      </w:r>
      <w:proofErr w:type="spellEnd"/>
      <w:r>
        <w:rPr>
          <w:rFonts w:ascii="Calibri" w:hAnsi="Calibri"/>
          <w:rtl/>
        </w:rPr>
        <w:t xml:space="preserve"> </w:t>
      </w:r>
      <w:r>
        <w:rPr>
          <w:rFonts w:ascii="Calibri" w:hAnsi="Calibri" w:hint="eastAsia"/>
          <w:rtl/>
        </w:rPr>
        <w:t>האלקטרוני</w:t>
      </w:r>
      <w:r>
        <w:rPr>
          <w:rFonts w:ascii="Calibri" w:hAnsi="Calibri"/>
          <w:rtl/>
        </w:rPr>
        <w:t xml:space="preserve"> </w:t>
      </w:r>
      <w:r>
        <w:rPr>
          <w:rFonts w:ascii="Calibri" w:hAnsi="Calibri" w:hint="eastAsia"/>
          <w:rtl/>
        </w:rPr>
        <w:t>יישארו</w:t>
      </w:r>
      <w:r>
        <w:rPr>
          <w:rFonts w:ascii="Calibri" w:hAnsi="Calibri"/>
          <w:rtl/>
        </w:rPr>
        <w:t xml:space="preserve"> </w:t>
      </w:r>
      <w:r>
        <w:rPr>
          <w:rFonts w:ascii="Calibri" w:hAnsi="Calibri" w:hint="eastAsia"/>
          <w:rtl/>
        </w:rPr>
        <w:t>בעינם</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להחלטה</w:t>
      </w:r>
      <w:r>
        <w:rPr>
          <w:rFonts w:ascii="Calibri" w:hAnsi="Calibri"/>
          <w:rtl/>
        </w:rPr>
        <w:t xml:space="preserve"> </w:t>
      </w:r>
      <w:r>
        <w:rPr>
          <w:rFonts w:ascii="Calibri" w:hAnsi="Calibri" w:hint="eastAsia"/>
          <w:rtl/>
        </w:rPr>
        <w:t>אחרת</w:t>
      </w:r>
      <w:r>
        <w:rPr>
          <w:rFonts w:ascii="Calibri" w:hAnsi="Calibri"/>
          <w:rtl/>
        </w:rPr>
        <w:t>.</w:t>
      </w:r>
    </w:p>
    <w:p w14:paraId="2DD22037" w14:textId="77777777" w:rsidR="00DD5653" w:rsidRDefault="00DD5653" w:rsidP="00DD5653">
      <w:pPr>
        <w:spacing w:line="360" w:lineRule="auto"/>
        <w:jc w:val="both"/>
        <w:rPr>
          <w:rFonts w:ascii="Calibri" w:hAnsi="Calibri"/>
          <w:rtl/>
        </w:rPr>
      </w:pPr>
    </w:p>
    <w:p w14:paraId="712AB019" w14:textId="77777777" w:rsidR="00DD5653" w:rsidRDefault="00DD5653" w:rsidP="00DD5653">
      <w:pPr>
        <w:spacing w:line="360" w:lineRule="auto"/>
        <w:jc w:val="both"/>
        <w:rPr>
          <w:rFonts w:ascii="Calibri" w:hAnsi="Calibri"/>
          <w:rtl/>
        </w:rPr>
      </w:pPr>
    </w:p>
    <w:p w14:paraId="0DB2B249" w14:textId="77777777" w:rsidR="00DD5653" w:rsidRPr="0034423E" w:rsidRDefault="00DD5653" w:rsidP="00DD5653">
      <w:pPr>
        <w:spacing w:line="360" w:lineRule="auto"/>
        <w:jc w:val="both"/>
        <w:rPr>
          <w:rFonts w:ascii="Calibri" w:hAnsi="Calibri"/>
          <w:b/>
          <w:bCs/>
          <w:u w:val="single"/>
          <w:rtl/>
        </w:rPr>
      </w:pPr>
      <w:r w:rsidRPr="0034423E">
        <w:rPr>
          <w:rFonts w:ascii="Calibri" w:hAnsi="Calibri" w:hint="eastAsia"/>
          <w:b/>
          <w:bCs/>
          <w:u w:val="single"/>
          <w:rtl/>
        </w:rPr>
        <w:t>ניתן</w:t>
      </w:r>
      <w:r w:rsidRPr="0034423E">
        <w:rPr>
          <w:rFonts w:ascii="Calibri" w:hAnsi="Calibri"/>
          <w:b/>
          <w:bCs/>
          <w:u w:val="single"/>
          <w:rtl/>
        </w:rPr>
        <w:t xml:space="preserve"> </w:t>
      </w:r>
      <w:r w:rsidRPr="0034423E">
        <w:rPr>
          <w:rFonts w:ascii="Calibri" w:hAnsi="Calibri" w:hint="eastAsia"/>
          <w:b/>
          <w:bCs/>
          <w:u w:val="single"/>
          <w:rtl/>
        </w:rPr>
        <w:t>צו</w:t>
      </w:r>
      <w:r w:rsidRPr="0034423E">
        <w:rPr>
          <w:rFonts w:ascii="Calibri" w:hAnsi="Calibri"/>
          <w:b/>
          <w:bCs/>
          <w:u w:val="single"/>
          <w:rtl/>
        </w:rPr>
        <w:t xml:space="preserve"> </w:t>
      </w:r>
      <w:r w:rsidRPr="0034423E">
        <w:rPr>
          <w:rFonts w:ascii="Calibri" w:hAnsi="Calibri" w:hint="eastAsia"/>
          <w:b/>
          <w:bCs/>
          <w:u w:val="single"/>
          <w:rtl/>
        </w:rPr>
        <w:t>לפיו</w:t>
      </w:r>
      <w:r w:rsidRPr="0034423E">
        <w:rPr>
          <w:rFonts w:ascii="Calibri" w:hAnsi="Calibri"/>
          <w:b/>
          <w:bCs/>
          <w:u w:val="single"/>
          <w:rtl/>
        </w:rPr>
        <w:t xml:space="preserve"> </w:t>
      </w:r>
      <w:r w:rsidRPr="0034423E">
        <w:rPr>
          <w:rFonts w:ascii="Calibri" w:hAnsi="Calibri" w:hint="eastAsia"/>
          <w:b/>
          <w:bCs/>
          <w:u w:val="single"/>
          <w:rtl/>
        </w:rPr>
        <w:t>הקנס</w:t>
      </w:r>
      <w:r w:rsidRPr="0034423E">
        <w:rPr>
          <w:rFonts w:ascii="Calibri" w:hAnsi="Calibri"/>
          <w:b/>
          <w:bCs/>
          <w:u w:val="single"/>
          <w:rtl/>
        </w:rPr>
        <w:t xml:space="preserve"> </w:t>
      </w:r>
      <w:r w:rsidRPr="0034423E">
        <w:rPr>
          <w:rFonts w:ascii="Calibri" w:hAnsi="Calibri" w:hint="eastAsia"/>
          <w:b/>
          <w:bCs/>
          <w:u w:val="single"/>
          <w:rtl/>
        </w:rPr>
        <w:t>בסך</w:t>
      </w:r>
      <w:r w:rsidRPr="0034423E">
        <w:rPr>
          <w:rFonts w:ascii="Calibri" w:hAnsi="Calibri"/>
          <w:b/>
          <w:bCs/>
          <w:u w:val="single"/>
          <w:rtl/>
        </w:rPr>
        <w:t xml:space="preserve"> 5,000 </w:t>
      </w:r>
      <w:proofErr w:type="spellStart"/>
      <w:r w:rsidRPr="0034423E">
        <w:rPr>
          <w:rFonts w:ascii="Calibri" w:hAnsi="Calibri" w:hint="eastAsia"/>
          <w:b/>
          <w:bCs/>
          <w:u w:val="single"/>
          <w:rtl/>
        </w:rPr>
        <w:t>₪</w:t>
      </w:r>
      <w:r w:rsidRPr="0034423E">
        <w:rPr>
          <w:rFonts w:ascii="Calibri" w:hAnsi="Calibri"/>
          <w:b/>
          <w:bCs/>
          <w:u w:val="single"/>
          <w:rtl/>
        </w:rPr>
        <w:t xml:space="preserve"> </w:t>
      </w:r>
      <w:r w:rsidRPr="0034423E">
        <w:rPr>
          <w:rFonts w:ascii="Calibri" w:hAnsi="Calibri" w:hint="eastAsia"/>
          <w:b/>
          <w:bCs/>
          <w:u w:val="single"/>
          <w:rtl/>
        </w:rPr>
        <w:t>י</w:t>
      </w:r>
      <w:proofErr w:type="spellEnd"/>
      <w:r w:rsidRPr="0034423E">
        <w:rPr>
          <w:rFonts w:ascii="Calibri" w:hAnsi="Calibri" w:hint="eastAsia"/>
          <w:b/>
          <w:bCs/>
          <w:u w:val="single"/>
          <w:rtl/>
        </w:rPr>
        <w:t>קוזז</w:t>
      </w:r>
      <w:r w:rsidRPr="0034423E">
        <w:rPr>
          <w:rFonts w:ascii="Calibri" w:hAnsi="Calibri"/>
          <w:b/>
          <w:bCs/>
          <w:u w:val="single"/>
          <w:rtl/>
        </w:rPr>
        <w:t xml:space="preserve"> </w:t>
      </w:r>
      <w:r w:rsidRPr="0034423E">
        <w:rPr>
          <w:rFonts w:ascii="Calibri" w:hAnsi="Calibri" w:hint="eastAsia"/>
          <w:b/>
          <w:bCs/>
          <w:u w:val="single"/>
          <w:rtl/>
        </w:rPr>
        <w:t>מתוך</w:t>
      </w:r>
      <w:r w:rsidRPr="0034423E">
        <w:rPr>
          <w:rFonts w:ascii="Calibri" w:hAnsi="Calibri"/>
          <w:b/>
          <w:bCs/>
          <w:u w:val="single"/>
          <w:rtl/>
        </w:rPr>
        <w:t xml:space="preserve"> </w:t>
      </w:r>
      <w:r w:rsidRPr="0034423E">
        <w:rPr>
          <w:rFonts w:ascii="Calibri" w:hAnsi="Calibri" w:hint="eastAsia"/>
          <w:b/>
          <w:bCs/>
          <w:u w:val="single"/>
          <w:rtl/>
        </w:rPr>
        <w:t>כספים</w:t>
      </w:r>
      <w:r w:rsidRPr="0034423E">
        <w:rPr>
          <w:rFonts w:ascii="Calibri" w:hAnsi="Calibri"/>
          <w:b/>
          <w:bCs/>
          <w:u w:val="single"/>
          <w:rtl/>
        </w:rPr>
        <w:t xml:space="preserve"> </w:t>
      </w:r>
      <w:r w:rsidRPr="0034423E">
        <w:rPr>
          <w:rFonts w:ascii="Calibri" w:hAnsi="Calibri" w:hint="eastAsia"/>
          <w:b/>
          <w:bCs/>
          <w:u w:val="single"/>
          <w:rtl/>
        </w:rPr>
        <w:t>במזומן</w:t>
      </w:r>
      <w:r w:rsidRPr="0034423E">
        <w:rPr>
          <w:rFonts w:ascii="Calibri" w:hAnsi="Calibri"/>
          <w:b/>
          <w:bCs/>
          <w:u w:val="single"/>
          <w:rtl/>
        </w:rPr>
        <w:t xml:space="preserve"> </w:t>
      </w:r>
      <w:r w:rsidRPr="0034423E">
        <w:rPr>
          <w:rFonts w:ascii="Calibri" w:hAnsi="Calibri" w:hint="eastAsia"/>
          <w:b/>
          <w:bCs/>
          <w:u w:val="single"/>
          <w:rtl/>
        </w:rPr>
        <w:t>שהופקדו</w:t>
      </w:r>
      <w:r w:rsidRPr="0034423E">
        <w:rPr>
          <w:rFonts w:ascii="Calibri" w:hAnsi="Calibri"/>
          <w:b/>
          <w:bCs/>
          <w:u w:val="single"/>
          <w:rtl/>
        </w:rPr>
        <w:t xml:space="preserve"> </w:t>
      </w:r>
      <w:r w:rsidRPr="0034423E">
        <w:rPr>
          <w:rFonts w:ascii="Calibri" w:hAnsi="Calibri" w:hint="eastAsia"/>
          <w:b/>
          <w:bCs/>
          <w:u w:val="single"/>
          <w:rtl/>
        </w:rPr>
        <w:t>על</w:t>
      </w:r>
      <w:r w:rsidRPr="0034423E">
        <w:rPr>
          <w:rFonts w:ascii="Calibri" w:hAnsi="Calibri"/>
          <w:b/>
          <w:bCs/>
          <w:u w:val="single"/>
          <w:rtl/>
        </w:rPr>
        <w:t xml:space="preserve"> </w:t>
      </w:r>
      <w:r w:rsidRPr="0034423E">
        <w:rPr>
          <w:rFonts w:ascii="Calibri" w:hAnsi="Calibri" w:hint="eastAsia"/>
          <w:b/>
          <w:bCs/>
          <w:u w:val="single"/>
          <w:rtl/>
        </w:rPr>
        <w:t>ידי</w:t>
      </w:r>
      <w:r w:rsidRPr="0034423E">
        <w:rPr>
          <w:rFonts w:ascii="Calibri" w:hAnsi="Calibri"/>
          <w:b/>
          <w:bCs/>
          <w:u w:val="single"/>
          <w:rtl/>
        </w:rPr>
        <w:t xml:space="preserve"> </w:t>
      </w:r>
      <w:r w:rsidRPr="0034423E">
        <w:rPr>
          <w:rFonts w:ascii="Calibri" w:hAnsi="Calibri" w:hint="eastAsia"/>
          <w:b/>
          <w:bCs/>
          <w:u w:val="single"/>
          <w:rtl/>
        </w:rPr>
        <w:t>הנאשם</w:t>
      </w:r>
      <w:r w:rsidRPr="0034423E">
        <w:rPr>
          <w:rFonts w:ascii="Calibri" w:hAnsi="Calibri"/>
          <w:b/>
          <w:bCs/>
          <w:u w:val="single"/>
          <w:rtl/>
        </w:rPr>
        <w:t xml:space="preserve"> </w:t>
      </w:r>
      <w:proofErr w:type="spellStart"/>
      <w:r w:rsidRPr="0034423E">
        <w:rPr>
          <w:rFonts w:ascii="Calibri" w:hAnsi="Calibri" w:hint="eastAsia"/>
          <w:b/>
          <w:bCs/>
          <w:u w:val="single"/>
          <w:rtl/>
        </w:rPr>
        <w:t>ב</w:t>
      </w:r>
      <w:hyperlink r:id="rId72" w:history="1">
        <w:r w:rsidR="00951174" w:rsidRPr="00951174">
          <w:rPr>
            <w:rFonts w:ascii="Calibri" w:hAnsi="Calibri" w:hint="eastAsia"/>
            <w:b/>
            <w:bCs/>
            <w:color w:val="0000FF"/>
            <w:u w:val="single"/>
            <w:rtl/>
          </w:rPr>
          <w:t>מ</w:t>
        </w:r>
        <w:r w:rsidR="00951174" w:rsidRPr="00951174">
          <w:rPr>
            <w:rFonts w:ascii="Calibri" w:hAnsi="Calibri"/>
            <w:b/>
            <w:bCs/>
            <w:color w:val="0000FF"/>
            <w:u w:val="single"/>
            <w:rtl/>
          </w:rPr>
          <w:t>"</w:t>
        </w:r>
        <w:r w:rsidR="00951174" w:rsidRPr="00951174">
          <w:rPr>
            <w:rFonts w:ascii="Calibri" w:hAnsi="Calibri" w:hint="eastAsia"/>
            <w:b/>
            <w:bCs/>
            <w:color w:val="0000FF"/>
            <w:u w:val="single"/>
            <w:rtl/>
          </w:rPr>
          <w:t>ת</w:t>
        </w:r>
        <w:proofErr w:type="spellEnd"/>
        <w:r w:rsidR="00951174" w:rsidRPr="00951174">
          <w:rPr>
            <w:rFonts w:ascii="Calibri" w:hAnsi="Calibri"/>
            <w:b/>
            <w:bCs/>
            <w:color w:val="0000FF"/>
            <w:u w:val="single"/>
            <w:rtl/>
          </w:rPr>
          <w:t xml:space="preserve"> 19289-03-13</w:t>
        </w:r>
      </w:hyperlink>
      <w:r w:rsidRPr="0034423E">
        <w:rPr>
          <w:rFonts w:ascii="Calibri" w:hAnsi="Calibri"/>
          <w:b/>
          <w:bCs/>
          <w:u w:val="single"/>
          <w:rtl/>
        </w:rPr>
        <w:t xml:space="preserve">. </w:t>
      </w:r>
      <w:r w:rsidRPr="0034423E">
        <w:rPr>
          <w:rFonts w:ascii="Calibri" w:hAnsi="Calibri" w:hint="eastAsia"/>
          <w:b/>
          <w:bCs/>
          <w:u w:val="single"/>
          <w:rtl/>
        </w:rPr>
        <w:t>יתרת</w:t>
      </w:r>
      <w:r w:rsidRPr="0034423E">
        <w:rPr>
          <w:rFonts w:ascii="Calibri" w:hAnsi="Calibri"/>
          <w:b/>
          <w:bCs/>
          <w:u w:val="single"/>
          <w:rtl/>
        </w:rPr>
        <w:t xml:space="preserve"> </w:t>
      </w:r>
      <w:r w:rsidRPr="0034423E">
        <w:rPr>
          <w:rFonts w:ascii="Calibri" w:hAnsi="Calibri" w:hint="eastAsia"/>
          <w:b/>
          <w:bCs/>
          <w:u w:val="single"/>
          <w:rtl/>
        </w:rPr>
        <w:t>הסכום</w:t>
      </w:r>
      <w:r w:rsidRPr="0034423E">
        <w:rPr>
          <w:rFonts w:ascii="Calibri" w:hAnsi="Calibri"/>
          <w:b/>
          <w:bCs/>
          <w:u w:val="single"/>
          <w:rtl/>
        </w:rPr>
        <w:t xml:space="preserve"> </w:t>
      </w:r>
      <w:r w:rsidRPr="0034423E">
        <w:rPr>
          <w:rFonts w:ascii="Calibri" w:hAnsi="Calibri" w:hint="eastAsia"/>
          <w:b/>
          <w:bCs/>
          <w:u w:val="single"/>
          <w:rtl/>
        </w:rPr>
        <w:t>בסך</w:t>
      </w:r>
      <w:r w:rsidRPr="0034423E">
        <w:rPr>
          <w:rFonts w:ascii="Calibri" w:hAnsi="Calibri"/>
          <w:b/>
          <w:bCs/>
          <w:u w:val="single"/>
          <w:rtl/>
        </w:rPr>
        <w:t xml:space="preserve"> 10,000 </w:t>
      </w:r>
      <w:proofErr w:type="spellStart"/>
      <w:r w:rsidRPr="0034423E">
        <w:rPr>
          <w:rFonts w:ascii="Calibri" w:hAnsi="Calibri" w:hint="eastAsia"/>
          <w:b/>
          <w:bCs/>
          <w:u w:val="single"/>
          <w:rtl/>
        </w:rPr>
        <w:t>₪</w:t>
      </w:r>
      <w:r w:rsidRPr="0034423E">
        <w:rPr>
          <w:rFonts w:ascii="Calibri" w:hAnsi="Calibri"/>
          <w:b/>
          <w:bCs/>
          <w:u w:val="single"/>
          <w:rtl/>
        </w:rPr>
        <w:t xml:space="preserve"> </w:t>
      </w:r>
      <w:r w:rsidRPr="0034423E">
        <w:rPr>
          <w:rFonts w:ascii="Calibri" w:hAnsi="Calibri" w:hint="eastAsia"/>
          <w:b/>
          <w:bCs/>
          <w:u w:val="single"/>
          <w:rtl/>
        </w:rPr>
        <w:t>ת</w:t>
      </w:r>
      <w:proofErr w:type="spellEnd"/>
      <w:r w:rsidRPr="0034423E">
        <w:rPr>
          <w:rFonts w:ascii="Calibri" w:hAnsi="Calibri" w:hint="eastAsia"/>
          <w:b/>
          <w:bCs/>
          <w:u w:val="single"/>
          <w:rtl/>
        </w:rPr>
        <w:t>שמש</w:t>
      </w:r>
      <w:r w:rsidRPr="0034423E">
        <w:rPr>
          <w:rFonts w:ascii="Calibri" w:hAnsi="Calibri"/>
          <w:b/>
          <w:bCs/>
          <w:u w:val="single"/>
          <w:rtl/>
        </w:rPr>
        <w:t xml:space="preserve"> </w:t>
      </w:r>
      <w:r w:rsidRPr="0034423E">
        <w:rPr>
          <w:rFonts w:ascii="Calibri" w:hAnsi="Calibri" w:hint="eastAsia"/>
          <w:b/>
          <w:bCs/>
          <w:u w:val="single"/>
          <w:rtl/>
        </w:rPr>
        <w:t>ערבות</w:t>
      </w:r>
      <w:r w:rsidRPr="0034423E">
        <w:rPr>
          <w:rFonts w:ascii="Calibri" w:hAnsi="Calibri"/>
          <w:b/>
          <w:bCs/>
          <w:u w:val="single"/>
          <w:rtl/>
        </w:rPr>
        <w:t xml:space="preserve"> </w:t>
      </w:r>
      <w:r w:rsidRPr="0034423E">
        <w:rPr>
          <w:rFonts w:ascii="Calibri" w:hAnsi="Calibri" w:hint="eastAsia"/>
          <w:b/>
          <w:bCs/>
          <w:u w:val="single"/>
          <w:rtl/>
        </w:rPr>
        <w:t>להבטחת</w:t>
      </w:r>
      <w:r w:rsidRPr="0034423E">
        <w:rPr>
          <w:rFonts w:ascii="Calibri" w:hAnsi="Calibri"/>
          <w:b/>
          <w:bCs/>
          <w:u w:val="single"/>
          <w:rtl/>
        </w:rPr>
        <w:t xml:space="preserve"> </w:t>
      </w:r>
      <w:r w:rsidRPr="0034423E">
        <w:rPr>
          <w:rFonts w:ascii="Calibri" w:hAnsi="Calibri" w:hint="eastAsia"/>
          <w:b/>
          <w:bCs/>
          <w:u w:val="single"/>
          <w:rtl/>
        </w:rPr>
        <w:t>התייצבותו</w:t>
      </w:r>
      <w:r w:rsidRPr="0034423E">
        <w:rPr>
          <w:rFonts w:ascii="Calibri" w:hAnsi="Calibri"/>
          <w:b/>
          <w:bCs/>
          <w:u w:val="single"/>
          <w:rtl/>
        </w:rPr>
        <w:t xml:space="preserve"> </w:t>
      </w:r>
      <w:r w:rsidRPr="0034423E">
        <w:rPr>
          <w:rFonts w:ascii="Calibri" w:hAnsi="Calibri" w:hint="eastAsia"/>
          <w:b/>
          <w:bCs/>
          <w:u w:val="single"/>
          <w:rtl/>
        </w:rPr>
        <w:t>של</w:t>
      </w:r>
      <w:r w:rsidRPr="0034423E">
        <w:rPr>
          <w:rFonts w:ascii="Calibri" w:hAnsi="Calibri"/>
          <w:b/>
          <w:bCs/>
          <w:u w:val="single"/>
          <w:rtl/>
        </w:rPr>
        <w:t xml:space="preserve"> </w:t>
      </w:r>
      <w:r w:rsidRPr="0034423E">
        <w:rPr>
          <w:rFonts w:ascii="Calibri" w:hAnsi="Calibri" w:hint="eastAsia"/>
          <w:b/>
          <w:bCs/>
          <w:u w:val="single"/>
          <w:rtl/>
        </w:rPr>
        <w:t>הנאשם</w:t>
      </w:r>
      <w:r w:rsidRPr="0034423E">
        <w:rPr>
          <w:rFonts w:ascii="Calibri" w:hAnsi="Calibri"/>
          <w:b/>
          <w:bCs/>
          <w:u w:val="single"/>
          <w:rtl/>
        </w:rPr>
        <w:t xml:space="preserve"> </w:t>
      </w:r>
      <w:r w:rsidRPr="0034423E">
        <w:rPr>
          <w:rFonts w:ascii="Calibri" w:hAnsi="Calibri" w:hint="eastAsia"/>
          <w:b/>
          <w:bCs/>
          <w:u w:val="single"/>
          <w:rtl/>
        </w:rPr>
        <w:t>לריצוי</w:t>
      </w:r>
      <w:r w:rsidRPr="0034423E">
        <w:rPr>
          <w:rFonts w:ascii="Calibri" w:hAnsi="Calibri"/>
          <w:b/>
          <w:bCs/>
          <w:u w:val="single"/>
          <w:rtl/>
        </w:rPr>
        <w:t xml:space="preserve"> </w:t>
      </w:r>
      <w:r w:rsidRPr="0034423E">
        <w:rPr>
          <w:rFonts w:ascii="Calibri" w:hAnsi="Calibri" w:hint="eastAsia"/>
          <w:b/>
          <w:bCs/>
          <w:u w:val="single"/>
          <w:rtl/>
        </w:rPr>
        <w:t>עונש</w:t>
      </w:r>
      <w:r w:rsidRPr="0034423E">
        <w:rPr>
          <w:rFonts w:ascii="Calibri" w:hAnsi="Calibri"/>
          <w:b/>
          <w:bCs/>
          <w:u w:val="single"/>
          <w:rtl/>
        </w:rPr>
        <w:t xml:space="preserve"> </w:t>
      </w:r>
      <w:r w:rsidRPr="0034423E">
        <w:rPr>
          <w:rFonts w:ascii="Calibri" w:hAnsi="Calibri" w:hint="eastAsia"/>
          <w:b/>
          <w:bCs/>
          <w:u w:val="single"/>
          <w:rtl/>
        </w:rPr>
        <w:t>המאסר</w:t>
      </w:r>
      <w:r w:rsidRPr="0034423E">
        <w:rPr>
          <w:rFonts w:ascii="Calibri" w:hAnsi="Calibri"/>
          <w:b/>
          <w:bCs/>
          <w:u w:val="single"/>
          <w:rtl/>
        </w:rPr>
        <w:t>.</w:t>
      </w:r>
    </w:p>
    <w:p w14:paraId="1B6E5019" w14:textId="77777777" w:rsidR="00DD5653" w:rsidRDefault="00DD5653" w:rsidP="00DD5653">
      <w:pPr>
        <w:spacing w:line="360" w:lineRule="auto"/>
        <w:jc w:val="center"/>
        <w:rPr>
          <w:rtl/>
        </w:rPr>
      </w:pPr>
    </w:p>
    <w:p w14:paraId="72037DAF" w14:textId="77777777" w:rsidR="00DD5653" w:rsidRDefault="00DD5653" w:rsidP="00DD5653">
      <w:pPr>
        <w:spacing w:line="360" w:lineRule="auto"/>
        <w:jc w:val="both"/>
      </w:pPr>
      <w:r>
        <w:rPr>
          <w:rtl/>
        </w:rPr>
        <w:t xml:space="preserve"> </w:t>
      </w:r>
    </w:p>
    <w:p w14:paraId="0AF9A208" w14:textId="77777777" w:rsidR="00DD5653" w:rsidRDefault="00DD5653" w:rsidP="00DD5653">
      <w:pPr>
        <w:spacing w:line="360" w:lineRule="auto"/>
        <w:jc w:val="both"/>
        <w:rPr>
          <w:sz w:val="6"/>
          <w:szCs w:val="6"/>
        </w:rPr>
      </w:pPr>
      <w:r>
        <w:rPr>
          <w:sz w:val="6"/>
          <w:szCs w:val="6"/>
          <w:rtl/>
        </w:rPr>
        <w:t>&lt;#</w:t>
      </w:r>
      <w:proofErr w:type="spellStart"/>
      <w:r>
        <w:rPr>
          <w:sz w:val="6"/>
          <w:szCs w:val="6"/>
          <w:rtl/>
        </w:rPr>
        <w:t>7#&gt;</w:t>
      </w:r>
      <w:proofErr w:type="spellEnd"/>
    </w:p>
    <w:p w14:paraId="25C9BF56" w14:textId="77777777" w:rsidR="00DD5653" w:rsidRDefault="00DD5653" w:rsidP="00DD5653">
      <w:pPr>
        <w:jc w:val="right"/>
        <w:rPr>
          <w:rtl/>
        </w:rPr>
      </w:pPr>
    </w:p>
    <w:p w14:paraId="47BE0315" w14:textId="77777777" w:rsidR="00DD5653" w:rsidRDefault="00951174" w:rsidP="00DD5653">
      <w:pPr>
        <w:jc w:val="center"/>
        <w:rPr>
          <w:rtl/>
        </w:rPr>
      </w:pPr>
      <w:r w:rsidRPr="00951174">
        <w:rPr>
          <w:b/>
          <w:bCs/>
          <w:color w:val="FFFFFF"/>
          <w:sz w:val="2"/>
          <w:szCs w:val="2"/>
          <w:rtl/>
        </w:rPr>
        <w:t>5129371</w:t>
      </w:r>
      <w:r>
        <w:rPr>
          <w:b/>
          <w:bCs/>
          <w:rtl/>
        </w:rPr>
        <w:t xml:space="preserve">ניתנה והודעה היום כ"ג ניסן תשע"ד, 23/04/2014 במעמד הנוכחים. </w:t>
      </w:r>
    </w:p>
    <w:tbl>
      <w:tblPr>
        <w:tblStyle w:val="a7"/>
        <w:bidiVisual/>
        <w:tblW w:w="0" w:type="auto"/>
        <w:jc w:val="right"/>
        <w:tblInd w:w="0" w:type="dxa"/>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3708"/>
      </w:tblGrid>
      <w:tr w:rsidR="00DD5653" w14:paraId="36E6058A" w14:textId="77777777">
        <w:trPr>
          <w:trHeight w:val="364"/>
          <w:jc w:val="right"/>
        </w:trPr>
        <w:tc>
          <w:tcPr>
            <w:tcW w:w="3708" w:type="dxa"/>
            <w:tcBorders>
              <w:bottom w:val="single" w:sz="4" w:space="0" w:color="auto"/>
            </w:tcBorders>
          </w:tcPr>
          <w:p w14:paraId="5F892959" w14:textId="77777777" w:rsidR="00DD5653" w:rsidRDefault="00951174" w:rsidP="00016075">
            <w:pPr>
              <w:jc w:val="center"/>
            </w:pPr>
            <w:r w:rsidRPr="00951174">
              <w:rPr>
                <w:noProof/>
                <w:color w:val="FFFFFF"/>
                <w:sz w:val="2"/>
                <w:szCs w:val="2"/>
              </w:rPr>
              <w:t>54678313</w:t>
            </w:r>
            <w:r w:rsidR="00DD5653" w:rsidRPr="0020503A">
              <w:rPr>
                <w:noProof/>
              </w:rPr>
              <w:pict w14:anchorId="6D425EEC">
                <v:shape id="_x0000_i1027" type="#_x0000_t75" style="width:110.4pt;height:52.8pt;visibility:visible">
                  <v:imagedata r:id="rId71" o:title=""/>
                </v:shape>
              </w:pict>
            </w:r>
          </w:p>
          <w:p w14:paraId="2C042AAD" w14:textId="77777777" w:rsidR="00DD5653" w:rsidRDefault="00DD5653" w:rsidP="00016075">
            <w:pPr>
              <w:jc w:val="center"/>
            </w:pPr>
          </w:p>
        </w:tc>
      </w:tr>
      <w:tr w:rsidR="00DD5653" w14:paraId="189DEFA8" w14:textId="77777777">
        <w:trPr>
          <w:trHeight w:val="415"/>
          <w:jc w:val="right"/>
        </w:trPr>
        <w:tc>
          <w:tcPr>
            <w:tcW w:w="3708" w:type="dxa"/>
            <w:tcBorders>
              <w:top w:val="single" w:sz="4" w:space="0" w:color="auto"/>
            </w:tcBorders>
          </w:tcPr>
          <w:p w14:paraId="316F5F0B" w14:textId="77777777" w:rsidR="00DD5653" w:rsidRDefault="00DD5653" w:rsidP="00016075">
            <w:pPr>
              <w:jc w:val="center"/>
              <w:rPr>
                <w:b/>
                <w:bCs/>
              </w:rPr>
            </w:pPr>
            <w:r>
              <w:rPr>
                <w:b/>
                <w:bCs/>
                <w:rtl/>
              </w:rPr>
              <w:t xml:space="preserve">קלרה </w:t>
            </w:r>
            <w:proofErr w:type="spellStart"/>
            <w:r>
              <w:rPr>
                <w:b/>
                <w:bCs/>
                <w:rtl/>
              </w:rPr>
              <w:t>רג'יניאנו</w:t>
            </w:r>
            <w:proofErr w:type="spellEnd"/>
            <w:r>
              <w:rPr>
                <w:b/>
                <w:bCs/>
                <w:rtl/>
              </w:rPr>
              <w:t>, שופטת</w:t>
            </w:r>
          </w:p>
        </w:tc>
      </w:tr>
    </w:tbl>
    <w:p w14:paraId="7DFFBE85" w14:textId="77777777" w:rsidR="00DD5653" w:rsidRPr="00402C5B" w:rsidRDefault="00DD5653" w:rsidP="00DD5653">
      <w:pPr>
        <w:jc w:val="right"/>
        <w:rPr>
          <w:rStyle w:val="a9"/>
          <w:sz w:val="24"/>
          <w:rtl/>
        </w:rPr>
      </w:pPr>
    </w:p>
    <w:p w14:paraId="573CE0E3" w14:textId="77777777" w:rsidR="00DD5653" w:rsidRDefault="00DD5653" w:rsidP="00DD5653">
      <w:r>
        <w:rPr>
          <w:rtl/>
        </w:rPr>
        <w:t>הוקלד</w:t>
      </w:r>
      <w:r>
        <w:t xml:space="preserve"> </w:t>
      </w:r>
      <w:r>
        <w:rPr>
          <w:rtl/>
        </w:rPr>
        <w:t>על</w:t>
      </w:r>
      <w:r>
        <w:t xml:space="preserve"> </w:t>
      </w:r>
      <w:r>
        <w:rPr>
          <w:rtl/>
        </w:rPr>
        <w:t>ידי</w:t>
      </w:r>
      <w:r>
        <w:t xml:space="preserve"> </w:t>
      </w:r>
      <w:r>
        <w:rPr>
          <w:rtl/>
        </w:rPr>
        <w:t>לילך</w:t>
      </w:r>
      <w:r>
        <w:t xml:space="preserve"> </w:t>
      </w:r>
      <w:r>
        <w:rPr>
          <w:rtl/>
        </w:rPr>
        <w:t>פז</w:t>
      </w:r>
    </w:p>
    <w:p w14:paraId="558C45F2" w14:textId="77777777" w:rsidR="00951174" w:rsidRPr="00951174" w:rsidRDefault="00951174" w:rsidP="00951174">
      <w:pPr>
        <w:keepNext/>
        <w:rPr>
          <w:color w:val="000000"/>
          <w:sz w:val="22"/>
          <w:szCs w:val="22"/>
          <w:rtl/>
        </w:rPr>
      </w:pPr>
    </w:p>
    <w:p w14:paraId="01643AD2" w14:textId="77777777" w:rsidR="00951174" w:rsidRPr="00951174" w:rsidRDefault="00951174" w:rsidP="00951174">
      <w:pPr>
        <w:keepNext/>
        <w:rPr>
          <w:color w:val="000000"/>
          <w:sz w:val="22"/>
          <w:szCs w:val="22"/>
          <w:rtl/>
        </w:rPr>
      </w:pPr>
      <w:r w:rsidRPr="00951174">
        <w:rPr>
          <w:color w:val="000000"/>
          <w:sz w:val="22"/>
          <w:szCs w:val="22"/>
          <w:rtl/>
        </w:rPr>
        <w:t xml:space="preserve">ק. </w:t>
      </w:r>
      <w:proofErr w:type="spellStart"/>
      <w:r w:rsidRPr="00951174">
        <w:rPr>
          <w:color w:val="000000"/>
          <w:sz w:val="22"/>
          <w:szCs w:val="22"/>
          <w:rtl/>
        </w:rPr>
        <w:t>רג'יניאנו</w:t>
      </w:r>
      <w:proofErr w:type="spellEnd"/>
      <w:r w:rsidRPr="00951174">
        <w:rPr>
          <w:color w:val="000000"/>
          <w:sz w:val="22"/>
          <w:szCs w:val="22"/>
          <w:rtl/>
        </w:rPr>
        <w:t xml:space="preserve"> 54678313</w:t>
      </w:r>
    </w:p>
    <w:p w14:paraId="7D313EF6" w14:textId="77777777" w:rsidR="00951174" w:rsidRDefault="00951174" w:rsidP="00951174">
      <w:r w:rsidRPr="00951174">
        <w:rPr>
          <w:color w:val="000000"/>
          <w:rtl/>
        </w:rPr>
        <w:t>נוסח מסמך זה כפוף לשינויי ניסוח ועריכה</w:t>
      </w:r>
    </w:p>
    <w:p w14:paraId="654957CE" w14:textId="77777777" w:rsidR="00951174" w:rsidRDefault="00951174" w:rsidP="00951174">
      <w:pPr>
        <w:rPr>
          <w:rtl/>
        </w:rPr>
      </w:pPr>
    </w:p>
    <w:p w14:paraId="49BA698E" w14:textId="77777777" w:rsidR="00951174" w:rsidRDefault="00951174" w:rsidP="00951174">
      <w:pPr>
        <w:jc w:val="center"/>
        <w:rPr>
          <w:color w:val="0000FF"/>
          <w:u w:val="single"/>
        </w:rPr>
      </w:pPr>
      <w:hyperlink r:id="rId73" w:history="1">
        <w:r>
          <w:rPr>
            <w:color w:val="0000FF"/>
            <w:u w:val="single"/>
            <w:rtl/>
          </w:rPr>
          <w:t>בעניין עריכה ושינויים במסמכי פסיקה, חקיקה ועוד באתר נבו – הקש כאן</w:t>
        </w:r>
      </w:hyperlink>
    </w:p>
    <w:p w14:paraId="0F703FC2" w14:textId="77777777" w:rsidR="007A18B0" w:rsidRPr="00951174" w:rsidRDefault="007A18B0" w:rsidP="00951174">
      <w:pPr>
        <w:jc w:val="center"/>
        <w:rPr>
          <w:color w:val="0000FF"/>
          <w:u w:val="single"/>
        </w:rPr>
      </w:pPr>
    </w:p>
    <w:sectPr w:rsidR="007A18B0" w:rsidRPr="00951174" w:rsidSect="00951174">
      <w:headerReference w:type="even" r:id="rId74"/>
      <w:headerReference w:type="default" r:id="rId75"/>
      <w:footerReference w:type="even" r:id="rId76"/>
      <w:footerReference w:type="default" r:id="rId7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CAB26" w14:textId="77777777" w:rsidR="00730E27" w:rsidRPr="00DD5653" w:rsidRDefault="00730E27">
      <w:pPr>
        <w:rPr>
          <w:rFonts w:cs="Arial"/>
          <w:sz w:val="20"/>
          <w:szCs w:val="20"/>
        </w:rPr>
      </w:pPr>
      <w:r>
        <w:separator/>
      </w:r>
    </w:p>
  </w:endnote>
  <w:endnote w:type="continuationSeparator" w:id="0">
    <w:p w14:paraId="15AC22F9" w14:textId="77777777" w:rsidR="00730E27" w:rsidRPr="00DD5653" w:rsidRDefault="00730E27">
      <w:pPr>
        <w:rPr>
          <w:rFonts w:cs="Arial"/>
          <w:sz w:val="2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346B1" w14:textId="77777777" w:rsidR="00951174" w:rsidRDefault="00951174" w:rsidP="0095117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FBDBA0" w14:textId="77777777" w:rsidR="00016075" w:rsidRPr="00951174" w:rsidRDefault="00951174" w:rsidP="00951174">
    <w:pPr>
      <w:pStyle w:val="a5"/>
      <w:pBdr>
        <w:top w:val="single" w:sz="4" w:space="1" w:color="auto"/>
        <w:between w:val="single" w:sz="4" w:space="0" w:color="auto"/>
      </w:pBdr>
      <w:spacing w:after="60"/>
      <w:jc w:val="center"/>
      <w:rPr>
        <w:rFonts w:ascii="FrankRuehl" w:hAnsi="FrankRuehl" w:cs="FrankRuehl"/>
        <w:color w:val="000000"/>
      </w:rPr>
    </w:pPr>
    <w:r w:rsidRPr="0095117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86F9C" w14:textId="77777777" w:rsidR="00951174" w:rsidRDefault="00951174" w:rsidP="0095117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E529DF">
      <w:rPr>
        <w:rFonts w:ascii="FrankRuehl" w:hAnsi="FrankRuehl" w:cs="FrankRuehl"/>
        <w:noProof/>
        <w:rtl/>
      </w:rPr>
      <w:t>1</w:t>
    </w:r>
    <w:r>
      <w:rPr>
        <w:rFonts w:ascii="FrankRuehl" w:hAnsi="FrankRuehl" w:cs="FrankRuehl"/>
        <w:rtl/>
      </w:rPr>
      <w:fldChar w:fldCharType="end"/>
    </w:r>
  </w:p>
  <w:p w14:paraId="557E869E" w14:textId="77777777" w:rsidR="00016075" w:rsidRPr="00951174" w:rsidRDefault="00951174" w:rsidP="00951174">
    <w:pPr>
      <w:pStyle w:val="a5"/>
      <w:pBdr>
        <w:top w:val="single" w:sz="4" w:space="1" w:color="auto"/>
        <w:between w:val="single" w:sz="4" w:space="0" w:color="auto"/>
      </w:pBdr>
      <w:spacing w:after="60"/>
      <w:jc w:val="center"/>
      <w:rPr>
        <w:rFonts w:ascii="FrankRuehl" w:hAnsi="FrankRuehl" w:cs="FrankRuehl" w:hint="cs"/>
        <w:color w:val="000000"/>
        <w:rtl/>
      </w:rPr>
    </w:pPr>
    <w:r w:rsidRPr="00951174">
      <w:rPr>
        <w:rFonts w:ascii="FrankRuehl" w:hAnsi="FrankRuehl" w:cs="FrankRuehl" w:hint="cs"/>
        <w:color w:val="000000"/>
      </w:rPr>
      <w:pict w14:anchorId="77C08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28130" w14:textId="77777777" w:rsidR="00730E27" w:rsidRPr="00DD5653" w:rsidRDefault="00730E27">
      <w:pPr>
        <w:rPr>
          <w:rFonts w:cs="Arial"/>
          <w:sz w:val="20"/>
          <w:szCs w:val="20"/>
        </w:rPr>
      </w:pPr>
      <w:r>
        <w:separator/>
      </w:r>
    </w:p>
  </w:footnote>
  <w:footnote w:type="continuationSeparator" w:id="0">
    <w:p w14:paraId="5588C8D8" w14:textId="77777777" w:rsidR="00730E27" w:rsidRPr="00DD5653" w:rsidRDefault="00730E27">
      <w:pPr>
        <w:rPr>
          <w:rFonts w:cs="Arial"/>
          <w:sz w:val="2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7B2FF" w14:textId="77777777" w:rsidR="00951174" w:rsidRPr="00951174" w:rsidRDefault="00951174" w:rsidP="00951174">
    <w:pPr>
      <w:pStyle w:val="a3"/>
      <w:pBdr>
        <w:bottom w:val="single" w:sz="4" w:space="1" w:color="auto"/>
      </w:pBdr>
      <w:tabs>
        <w:tab w:val="clear" w:pos="4153"/>
        <w:tab w:val="clear" w:pos="8306"/>
        <w:tab w:val="right" w:pos="8311"/>
      </w:tabs>
      <w:spacing w:line="220" w:lineRule="exact"/>
      <w:rPr>
        <w:color w:val="000000"/>
        <w:sz w:val="22"/>
        <w:szCs w:val="22"/>
        <w:rtl/>
      </w:rPr>
    </w:pPr>
    <w:proofErr w:type="spellStart"/>
    <w:r>
      <w:rPr>
        <w:color w:val="000000"/>
        <w:sz w:val="22"/>
        <w:szCs w:val="22"/>
        <w:rtl/>
      </w:rPr>
      <w:t>תפ</w:t>
    </w:r>
    <w:proofErr w:type="spellEnd"/>
    <w:r>
      <w:rPr>
        <w:color w:val="000000"/>
        <w:sz w:val="22"/>
        <w:szCs w:val="22"/>
        <w:rtl/>
      </w:rPr>
      <w:t xml:space="preserve"> (מרכז) 19235-03-13</w:t>
    </w:r>
    <w:r>
      <w:rPr>
        <w:color w:val="000000"/>
        <w:sz w:val="22"/>
        <w:szCs w:val="22"/>
        <w:rtl/>
      </w:rPr>
      <w:tab/>
      <w:t xml:space="preserve"> מדינת ישראל נ' אלכסנדר </w:t>
    </w:r>
    <w:proofErr w:type="spellStart"/>
    <w:r>
      <w:rPr>
        <w:color w:val="000000"/>
        <w:sz w:val="22"/>
        <w:szCs w:val="22"/>
        <w:rtl/>
      </w:rPr>
      <w:t>גרשר</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29D82" w14:textId="77777777" w:rsidR="00951174" w:rsidRPr="00951174" w:rsidRDefault="00951174" w:rsidP="00951174">
    <w:pPr>
      <w:pStyle w:val="a3"/>
      <w:pBdr>
        <w:bottom w:val="single" w:sz="4" w:space="1" w:color="auto"/>
      </w:pBdr>
      <w:tabs>
        <w:tab w:val="clear" w:pos="4153"/>
        <w:tab w:val="clear" w:pos="8306"/>
        <w:tab w:val="right" w:pos="8311"/>
      </w:tabs>
      <w:spacing w:line="220" w:lineRule="exact"/>
      <w:rPr>
        <w:color w:val="000000"/>
        <w:sz w:val="22"/>
        <w:szCs w:val="22"/>
        <w:rtl/>
      </w:rPr>
    </w:pPr>
    <w:proofErr w:type="spellStart"/>
    <w:r>
      <w:rPr>
        <w:color w:val="000000"/>
        <w:sz w:val="22"/>
        <w:szCs w:val="22"/>
        <w:rtl/>
      </w:rPr>
      <w:t>תפ</w:t>
    </w:r>
    <w:proofErr w:type="spellEnd"/>
    <w:r>
      <w:rPr>
        <w:color w:val="000000"/>
        <w:sz w:val="22"/>
        <w:szCs w:val="22"/>
        <w:rtl/>
      </w:rPr>
      <w:t xml:space="preserve"> (מרכז) 19235-03-13</w:t>
    </w:r>
    <w:r>
      <w:rPr>
        <w:color w:val="000000"/>
        <w:sz w:val="22"/>
        <w:szCs w:val="22"/>
        <w:rtl/>
      </w:rPr>
      <w:tab/>
      <w:t xml:space="preserve"> מדינת ישראל נ' אלכסנדר </w:t>
    </w:r>
    <w:proofErr w:type="spellStart"/>
    <w:r>
      <w:rPr>
        <w:color w:val="000000"/>
        <w:sz w:val="22"/>
        <w:szCs w:val="22"/>
        <w:rtl/>
      </w:rPr>
      <w:t>גרשר</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5653"/>
    <w:rsid w:val="00003766"/>
    <w:rsid w:val="00005AA2"/>
    <w:rsid w:val="00016075"/>
    <w:rsid w:val="0001735D"/>
    <w:rsid w:val="00023482"/>
    <w:rsid w:val="00023C01"/>
    <w:rsid w:val="00032BE5"/>
    <w:rsid w:val="00056AAB"/>
    <w:rsid w:val="000635A2"/>
    <w:rsid w:val="00065AA7"/>
    <w:rsid w:val="00083EF9"/>
    <w:rsid w:val="00086CDE"/>
    <w:rsid w:val="000A5BB6"/>
    <w:rsid w:val="000B164B"/>
    <w:rsid w:val="000B566B"/>
    <w:rsid w:val="000B6252"/>
    <w:rsid w:val="000C14B0"/>
    <w:rsid w:val="000C1BFA"/>
    <w:rsid w:val="000C1D01"/>
    <w:rsid w:val="000C57BA"/>
    <w:rsid w:val="000C689A"/>
    <w:rsid w:val="000E0ADB"/>
    <w:rsid w:val="000E0B15"/>
    <w:rsid w:val="000E2D98"/>
    <w:rsid w:val="000F61F9"/>
    <w:rsid w:val="0010263C"/>
    <w:rsid w:val="00111F2C"/>
    <w:rsid w:val="001155AA"/>
    <w:rsid w:val="00116518"/>
    <w:rsid w:val="00124B7F"/>
    <w:rsid w:val="001454DF"/>
    <w:rsid w:val="0014668A"/>
    <w:rsid w:val="00153F7B"/>
    <w:rsid w:val="00162361"/>
    <w:rsid w:val="001712F2"/>
    <w:rsid w:val="0018228B"/>
    <w:rsid w:val="00183202"/>
    <w:rsid w:val="00186A5B"/>
    <w:rsid w:val="00194230"/>
    <w:rsid w:val="001B65D4"/>
    <w:rsid w:val="001C4376"/>
    <w:rsid w:val="001C448F"/>
    <w:rsid w:val="001D7D31"/>
    <w:rsid w:val="001E1DA5"/>
    <w:rsid w:val="001E6F96"/>
    <w:rsid w:val="001F2B37"/>
    <w:rsid w:val="001F4FFA"/>
    <w:rsid w:val="001F6059"/>
    <w:rsid w:val="001F61C8"/>
    <w:rsid w:val="001F7D8F"/>
    <w:rsid w:val="00201A6D"/>
    <w:rsid w:val="00202C29"/>
    <w:rsid w:val="0021353F"/>
    <w:rsid w:val="00217395"/>
    <w:rsid w:val="00222A44"/>
    <w:rsid w:val="00230AC5"/>
    <w:rsid w:val="0023164F"/>
    <w:rsid w:val="002367F0"/>
    <w:rsid w:val="002423C6"/>
    <w:rsid w:val="0025395D"/>
    <w:rsid w:val="00263EC8"/>
    <w:rsid w:val="00264FBE"/>
    <w:rsid w:val="002749C9"/>
    <w:rsid w:val="00277F2C"/>
    <w:rsid w:val="00285245"/>
    <w:rsid w:val="00285832"/>
    <w:rsid w:val="002942A4"/>
    <w:rsid w:val="0029591A"/>
    <w:rsid w:val="002A5202"/>
    <w:rsid w:val="002B59DB"/>
    <w:rsid w:val="002D66B5"/>
    <w:rsid w:val="002E583F"/>
    <w:rsid w:val="00302BA1"/>
    <w:rsid w:val="00315A1E"/>
    <w:rsid w:val="00324D90"/>
    <w:rsid w:val="00326A1F"/>
    <w:rsid w:val="00327A40"/>
    <w:rsid w:val="00337949"/>
    <w:rsid w:val="00337B15"/>
    <w:rsid w:val="00341D0B"/>
    <w:rsid w:val="00344D39"/>
    <w:rsid w:val="003502C1"/>
    <w:rsid w:val="00361027"/>
    <w:rsid w:val="00372AB9"/>
    <w:rsid w:val="00373754"/>
    <w:rsid w:val="00395FCE"/>
    <w:rsid w:val="003B331A"/>
    <w:rsid w:val="003C2265"/>
    <w:rsid w:val="003E0578"/>
    <w:rsid w:val="003E1581"/>
    <w:rsid w:val="003F093E"/>
    <w:rsid w:val="003F3B1F"/>
    <w:rsid w:val="003F7F51"/>
    <w:rsid w:val="0040491E"/>
    <w:rsid w:val="00413F9D"/>
    <w:rsid w:val="00416AC2"/>
    <w:rsid w:val="004242B7"/>
    <w:rsid w:val="004408F9"/>
    <w:rsid w:val="004505F1"/>
    <w:rsid w:val="00456258"/>
    <w:rsid w:val="004573E7"/>
    <w:rsid w:val="004752F1"/>
    <w:rsid w:val="004821F4"/>
    <w:rsid w:val="0048284D"/>
    <w:rsid w:val="004855F5"/>
    <w:rsid w:val="0048565C"/>
    <w:rsid w:val="00490488"/>
    <w:rsid w:val="0049424C"/>
    <w:rsid w:val="004C723E"/>
    <w:rsid w:val="004D3D1B"/>
    <w:rsid w:val="004E100B"/>
    <w:rsid w:val="004E2DB3"/>
    <w:rsid w:val="004E676C"/>
    <w:rsid w:val="004E760E"/>
    <w:rsid w:val="004F1C42"/>
    <w:rsid w:val="004F36AA"/>
    <w:rsid w:val="00504A17"/>
    <w:rsid w:val="0050744D"/>
    <w:rsid w:val="005145EF"/>
    <w:rsid w:val="00514D3C"/>
    <w:rsid w:val="00515246"/>
    <w:rsid w:val="00526D18"/>
    <w:rsid w:val="00530727"/>
    <w:rsid w:val="005332F7"/>
    <w:rsid w:val="00537A16"/>
    <w:rsid w:val="005443B9"/>
    <w:rsid w:val="0054565E"/>
    <w:rsid w:val="00545E4B"/>
    <w:rsid w:val="00570672"/>
    <w:rsid w:val="00571D3B"/>
    <w:rsid w:val="00582507"/>
    <w:rsid w:val="00597A19"/>
    <w:rsid w:val="005B18D2"/>
    <w:rsid w:val="005B4C2C"/>
    <w:rsid w:val="005B60AF"/>
    <w:rsid w:val="005C2151"/>
    <w:rsid w:val="005C37C0"/>
    <w:rsid w:val="005D0FC5"/>
    <w:rsid w:val="005D1DF0"/>
    <w:rsid w:val="005D4413"/>
    <w:rsid w:val="005D6C37"/>
    <w:rsid w:val="005E1E80"/>
    <w:rsid w:val="005F4845"/>
    <w:rsid w:val="0061102F"/>
    <w:rsid w:val="00613DA3"/>
    <w:rsid w:val="00614BD7"/>
    <w:rsid w:val="00622BF3"/>
    <w:rsid w:val="00654089"/>
    <w:rsid w:val="00660CFD"/>
    <w:rsid w:val="00672F5D"/>
    <w:rsid w:val="00675305"/>
    <w:rsid w:val="006809E7"/>
    <w:rsid w:val="006A5502"/>
    <w:rsid w:val="006A5D37"/>
    <w:rsid w:val="006B382A"/>
    <w:rsid w:val="006C2D59"/>
    <w:rsid w:val="006D2D04"/>
    <w:rsid w:val="006D62D7"/>
    <w:rsid w:val="006F1068"/>
    <w:rsid w:val="006F2290"/>
    <w:rsid w:val="006F6830"/>
    <w:rsid w:val="00701279"/>
    <w:rsid w:val="0070520D"/>
    <w:rsid w:val="00712E78"/>
    <w:rsid w:val="00722A7B"/>
    <w:rsid w:val="007235EE"/>
    <w:rsid w:val="00730E27"/>
    <w:rsid w:val="0073676C"/>
    <w:rsid w:val="007372AC"/>
    <w:rsid w:val="0073793C"/>
    <w:rsid w:val="00762A99"/>
    <w:rsid w:val="0076612F"/>
    <w:rsid w:val="00771CE8"/>
    <w:rsid w:val="00780810"/>
    <w:rsid w:val="00783987"/>
    <w:rsid w:val="00785C25"/>
    <w:rsid w:val="007915F1"/>
    <w:rsid w:val="007A18B0"/>
    <w:rsid w:val="007A3AC2"/>
    <w:rsid w:val="007B26A9"/>
    <w:rsid w:val="007B3072"/>
    <w:rsid w:val="007E118F"/>
    <w:rsid w:val="007E24B4"/>
    <w:rsid w:val="007E450A"/>
    <w:rsid w:val="007F5401"/>
    <w:rsid w:val="007F65B6"/>
    <w:rsid w:val="00800748"/>
    <w:rsid w:val="00801D19"/>
    <w:rsid w:val="008034E0"/>
    <w:rsid w:val="008129A0"/>
    <w:rsid w:val="008164E9"/>
    <w:rsid w:val="00843E78"/>
    <w:rsid w:val="00844E6B"/>
    <w:rsid w:val="0086163E"/>
    <w:rsid w:val="008675D3"/>
    <w:rsid w:val="00880CA4"/>
    <w:rsid w:val="00880CAA"/>
    <w:rsid w:val="00881105"/>
    <w:rsid w:val="00882308"/>
    <w:rsid w:val="00882751"/>
    <w:rsid w:val="00885A25"/>
    <w:rsid w:val="008922F8"/>
    <w:rsid w:val="008A1E41"/>
    <w:rsid w:val="008B2CAF"/>
    <w:rsid w:val="008B4987"/>
    <w:rsid w:val="008C0A3E"/>
    <w:rsid w:val="008C1CBA"/>
    <w:rsid w:val="008C3ABC"/>
    <w:rsid w:val="008D3394"/>
    <w:rsid w:val="008D73A2"/>
    <w:rsid w:val="008E71A4"/>
    <w:rsid w:val="008E79ED"/>
    <w:rsid w:val="0090108E"/>
    <w:rsid w:val="00901B8B"/>
    <w:rsid w:val="00906536"/>
    <w:rsid w:val="00911533"/>
    <w:rsid w:val="0091376B"/>
    <w:rsid w:val="00932F16"/>
    <w:rsid w:val="0093521D"/>
    <w:rsid w:val="00940836"/>
    <w:rsid w:val="00940F2F"/>
    <w:rsid w:val="00951174"/>
    <w:rsid w:val="0095452C"/>
    <w:rsid w:val="00966029"/>
    <w:rsid w:val="009676CA"/>
    <w:rsid w:val="00971307"/>
    <w:rsid w:val="009743EC"/>
    <w:rsid w:val="009A47B8"/>
    <w:rsid w:val="009B11B1"/>
    <w:rsid w:val="009B2B69"/>
    <w:rsid w:val="009B535E"/>
    <w:rsid w:val="009B58E0"/>
    <w:rsid w:val="009B63D7"/>
    <w:rsid w:val="009C123E"/>
    <w:rsid w:val="009D2E8C"/>
    <w:rsid w:val="009E1F53"/>
    <w:rsid w:val="009E7DA5"/>
    <w:rsid w:val="009F1C5F"/>
    <w:rsid w:val="00A0085F"/>
    <w:rsid w:val="00A02CDF"/>
    <w:rsid w:val="00A118E2"/>
    <w:rsid w:val="00A12D03"/>
    <w:rsid w:val="00A22D90"/>
    <w:rsid w:val="00A2326B"/>
    <w:rsid w:val="00A24A36"/>
    <w:rsid w:val="00A30512"/>
    <w:rsid w:val="00A31909"/>
    <w:rsid w:val="00A51632"/>
    <w:rsid w:val="00A51CB3"/>
    <w:rsid w:val="00A544D2"/>
    <w:rsid w:val="00A55C23"/>
    <w:rsid w:val="00A5653D"/>
    <w:rsid w:val="00A6382E"/>
    <w:rsid w:val="00A70759"/>
    <w:rsid w:val="00A71003"/>
    <w:rsid w:val="00A74117"/>
    <w:rsid w:val="00A755AB"/>
    <w:rsid w:val="00A778E7"/>
    <w:rsid w:val="00A85986"/>
    <w:rsid w:val="00A873B3"/>
    <w:rsid w:val="00AA753A"/>
    <w:rsid w:val="00AB0792"/>
    <w:rsid w:val="00AB7017"/>
    <w:rsid w:val="00AC1078"/>
    <w:rsid w:val="00AE1683"/>
    <w:rsid w:val="00AF1F92"/>
    <w:rsid w:val="00B04577"/>
    <w:rsid w:val="00B20F66"/>
    <w:rsid w:val="00B26320"/>
    <w:rsid w:val="00B335D1"/>
    <w:rsid w:val="00B35D8F"/>
    <w:rsid w:val="00B37610"/>
    <w:rsid w:val="00B50998"/>
    <w:rsid w:val="00B52151"/>
    <w:rsid w:val="00B537FD"/>
    <w:rsid w:val="00B7478A"/>
    <w:rsid w:val="00B91E57"/>
    <w:rsid w:val="00B92978"/>
    <w:rsid w:val="00BA140F"/>
    <w:rsid w:val="00BA23A6"/>
    <w:rsid w:val="00BB2698"/>
    <w:rsid w:val="00BB39CB"/>
    <w:rsid w:val="00BC76A7"/>
    <w:rsid w:val="00BE398B"/>
    <w:rsid w:val="00BF0CB1"/>
    <w:rsid w:val="00C11717"/>
    <w:rsid w:val="00C20E5C"/>
    <w:rsid w:val="00C23747"/>
    <w:rsid w:val="00C266BD"/>
    <w:rsid w:val="00C35735"/>
    <w:rsid w:val="00C43022"/>
    <w:rsid w:val="00C537C0"/>
    <w:rsid w:val="00C53858"/>
    <w:rsid w:val="00C700DA"/>
    <w:rsid w:val="00C81139"/>
    <w:rsid w:val="00C92BEF"/>
    <w:rsid w:val="00CB319D"/>
    <w:rsid w:val="00CB7CDE"/>
    <w:rsid w:val="00CD569B"/>
    <w:rsid w:val="00CD68DD"/>
    <w:rsid w:val="00CD724B"/>
    <w:rsid w:val="00CF16BE"/>
    <w:rsid w:val="00CF6DEF"/>
    <w:rsid w:val="00D01B28"/>
    <w:rsid w:val="00D31A32"/>
    <w:rsid w:val="00D34C78"/>
    <w:rsid w:val="00D43ADE"/>
    <w:rsid w:val="00D65CD6"/>
    <w:rsid w:val="00D675F3"/>
    <w:rsid w:val="00D82211"/>
    <w:rsid w:val="00D833E1"/>
    <w:rsid w:val="00D97180"/>
    <w:rsid w:val="00DC3096"/>
    <w:rsid w:val="00DC3442"/>
    <w:rsid w:val="00DC6F00"/>
    <w:rsid w:val="00DD0E2F"/>
    <w:rsid w:val="00DD5653"/>
    <w:rsid w:val="00DE1F21"/>
    <w:rsid w:val="00DE3EE0"/>
    <w:rsid w:val="00DE57E7"/>
    <w:rsid w:val="00E0332A"/>
    <w:rsid w:val="00E04B53"/>
    <w:rsid w:val="00E10FF0"/>
    <w:rsid w:val="00E15B2B"/>
    <w:rsid w:val="00E15B8D"/>
    <w:rsid w:val="00E272D9"/>
    <w:rsid w:val="00E312D9"/>
    <w:rsid w:val="00E3300E"/>
    <w:rsid w:val="00E40F3A"/>
    <w:rsid w:val="00E410BD"/>
    <w:rsid w:val="00E522B4"/>
    <w:rsid w:val="00E5250F"/>
    <w:rsid w:val="00E529DF"/>
    <w:rsid w:val="00E561D9"/>
    <w:rsid w:val="00E700DF"/>
    <w:rsid w:val="00E80041"/>
    <w:rsid w:val="00E87E3E"/>
    <w:rsid w:val="00E87F93"/>
    <w:rsid w:val="00E93691"/>
    <w:rsid w:val="00EA20AA"/>
    <w:rsid w:val="00EB2A44"/>
    <w:rsid w:val="00ED661E"/>
    <w:rsid w:val="00EE4246"/>
    <w:rsid w:val="00EE4F3A"/>
    <w:rsid w:val="00EE626E"/>
    <w:rsid w:val="00F06193"/>
    <w:rsid w:val="00F22317"/>
    <w:rsid w:val="00F22641"/>
    <w:rsid w:val="00F23F3D"/>
    <w:rsid w:val="00F405D3"/>
    <w:rsid w:val="00F473CB"/>
    <w:rsid w:val="00F51D2A"/>
    <w:rsid w:val="00F559A6"/>
    <w:rsid w:val="00F559D8"/>
    <w:rsid w:val="00F63043"/>
    <w:rsid w:val="00F86D0E"/>
    <w:rsid w:val="00FA1FF2"/>
    <w:rsid w:val="00FA3468"/>
    <w:rsid w:val="00FA653A"/>
    <w:rsid w:val="00FB7380"/>
    <w:rsid w:val="00FC199F"/>
    <w:rsid w:val="00FC40E5"/>
    <w:rsid w:val="00FE6B72"/>
    <w:rsid w:val="00FF16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F0189C8"/>
  <w15:chartTrackingRefBased/>
  <w15:docId w15:val="{90E54FDD-B103-4C30-8305-F2FC7E7B0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5653"/>
    <w:pPr>
      <w:bidi/>
    </w:pPr>
    <w:rPr>
      <w:rFonts w:ascii="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DD5653"/>
    <w:pPr>
      <w:tabs>
        <w:tab w:val="center" w:pos="4153"/>
        <w:tab w:val="right" w:pos="8306"/>
      </w:tabs>
    </w:pPr>
  </w:style>
  <w:style w:type="character" w:customStyle="1" w:styleId="a4">
    <w:name w:val="כותרת עליונה תו"/>
    <w:basedOn w:val="a0"/>
    <w:link w:val="a3"/>
    <w:locked/>
    <w:rsid w:val="00DD5653"/>
    <w:rPr>
      <w:rFonts w:ascii="David" w:hAnsi="David" w:cs="David"/>
      <w:sz w:val="24"/>
      <w:szCs w:val="24"/>
      <w:lang w:val="en-US" w:eastAsia="en-US" w:bidi="he-IL"/>
    </w:rPr>
  </w:style>
  <w:style w:type="paragraph" w:styleId="a5">
    <w:name w:val="footer"/>
    <w:basedOn w:val="a"/>
    <w:link w:val="a6"/>
    <w:rsid w:val="00DD5653"/>
    <w:pPr>
      <w:tabs>
        <w:tab w:val="center" w:pos="4153"/>
        <w:tab w:val="right" w:pos="8306"/>
      </w:tabs>
    </w:pPr>
  </w:style>
  <w:style w:type="character" w:customStyle="1" w:styleId="a6">
    <w:name w:val="כותרת תחתונה תו"/>
    <w:basedOn w:val="a0"/>
    <w:link w:val="a5"/>
    <w:locked/>
    <w:rsid w:val="00DD5653"/>
    <w:rPr>
      <w:rFonts w:ascii="David" w:hAnsi="David" w:cs="David"/>
      <w:sz w:val="24"/>
      <w:szCs w:val="24"/>
      <w:lang w:val="en-US" w:eastAsia="en-US" w:bidi="he-IL"/>
    </w:rPr>
  </w:style>
  <w:style w:type="table" w:styleId="a7">
    <w:name w:val="Table Grid"/>
    <w:basedOn w:val="a1"/>
    <w:rsid w:val="00DD5653"/>
    <w:pPr>
      <w:jc w:val="right"/>
    </w:pPr>
    <w:rPr>
      <w:rFonts w:eastAsia="Dav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DD5653"/>
    <w:rPr>
      <w:rFonts w:cs="Times New Roman"/>
    </w:rPr>
  </w:style>
  <w:style w:type="character" w:styleId="a9">
    <w:name w:val="line number"/>
    <w:basedOn w:val="a0"/>
    <w:rsid w:val="00DD5653"/>
    <w:rPr>
      <w:rFonts w:cs="Arial"/>
      <w:sz w:val="20"/>
      <w:szCs w:val="20"/>
    </w:rPr>
  </w:style>
  <w:style w:type="paragraph" w:customStyle="1" w:styleId="12">
    <w:name w:val="רגיל + ‏12 נק'"/>
    <w:aliases w:val="מיושר לשני הצדדים,מרווח בין שורות:  שורה וחצי"/>
    <w:basedOn w:val="a"/>
    <w:rsid w:val="00DD5653"/>
    <w:rPr>
      <w:rFonts w:ascii="Times New Roman" w:eastAsia="David" w:hAnsi="Times New Roman"/>
      <w:b/>
      <w:bCs/>
      <w:u w:val="single"/>
    </w:rPr>
  </w:style>
  <w:style w:type="character" w:styleId="Hyperlink">
    <w:name w:val="Hyperlink"/>
    <w:basedOn w:val="a0"/>
    <w:rsid w:val="009511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70301/402.a"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6248567"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40ja" TargetMode="External"/><Relationship Id="rId16" Type="http://schemas.openxmlformats.org/officeDocument/2006/relationships/hyperlink" Target="http://www.nevo.co.il/law/70301/40ja"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25" TargetMode="External"/><Relationship Id="rId32" Type="http://schemas.openxmlformats.org/officeDocument/2006/relationships/hyperlink" Target="http://www.nevo.co.il/law/70301/402.a" TargetMode="External"/><Relationship Id="rId37" Type="http://schemas.openxmlformats.org/officeDocument/2006/relationships/hyperlink" Target="http://www.nevo.co.il/law/70301/244"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388745"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5585687" TargetMode="External"/><Relationship Id="rId66" Type="http://schemas.openxmlformats.org/officeDocument/2006/relationships/hyperlink" Target="http://www.nevo.co.il/law/70301/40d"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www.nevo.co.il/case/6120447" TargetMode="External"/><Relationship Id="rId19" Type="http://schemas.openxmlformats.org/officeDocument/2006/relationships/hyperlink" Target="http://www.nevo.co.il/law/70301/402.b" TargetMode="External"/><Relationship Id="rId14" Type="http://schemas.openxmlformats.org/officeDocument/2006/relationships/hyperlink" Target="http://www.nevo.co.il/law/70301/402.a"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0301/244" TargetMode="External"/><Relationship Id="rId30" Type="http://schemas.openxmlformats.org/officeDocument/2006/relationships/hyperlink" Target="http://www.nevo.co.il/law/70301/402.b" TargetMode="External"/><Relationship Id="rId35" Type="http://schemas.openxmlformats.org/officeDocument/2006/relationships/hyperlink" Target="http://www.nevo.co.il/law/70301/144.b" TargetMode="External"/><Relationship Id="rId43" Type="http://schemas.openxmlformats.org/officeDocument/2006/relationships/hyperlink" Target="http://www.nevo.co.il/case/5585687" TargetMode="External"/><Relationship Id="rId48" Type="http://schemas.openxmlformats.org/officeDocument/2006/relationships/hyperlink" Target="http://www.nevo.co.il/case/6038879" TargetMode="External"/><Relationship Id="rId56" Type="http://schemas.openxmlformats.org/officeDocument/2006/relationships/hyperlink" Target="http://www.nevo.co.il/case/5906249" TargetMode="External"/><Relationship Id="rId64" Type="http://schemas.openxmlformats.org/officeDocument/2006/relationships/hyperlink" Target="http://www.nevo.co.il/law/70301/40i" TargetMode="External"/><Relationship Id="rId69" Type="http://schemas.openxmlformats.org/officeDocument/2006/relationships/hyperlink" Target="http://www.nevo.co.il/law/70301" TargetMode="External"/><Relationship Id="rId77" Type="http://schemas.openxmlformats.org/officeDocument/2006/relationships/footer" Target="footer2.xml"/><Relationship Id="rId8" Type="http://schemas.openxmlformats.org/officeDocument/2006/relationships/hyperlink" Target="http://www.nevo.co.il/law/70301/29"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6780349" TargetMode="External"/><Relationship Id="rId3" Type="http://schemas.openxmlformats.org/officeDocument/2006/relationships/webSettings" Target="web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19b" TargetMode="External"/><Relationship Id="rId25" Type="http://schemas.openxmlformats.org/officeDocument/2006/relationships/hyperlink" Target="http://www.nevo.co.il/law/70301/499.a.1" TargetMode="External"/><Relationship Id="rId33" Type="http://schemas.openxmlformats.org/officeDocument/2006/relationships/hyperlink" Target="http://www.nevo.co.il/law/70301/29"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6120447" TargetMode="External"/><Relationship Id="rId59" Type="http://schemas.openxmlformats.org/officeDocument/2006/relationships/hyperlink" Target="http://www.nevo.co.il/case/7662228"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29" TargetMode="External"/><Relationship Id="rId41" Type="http://schemas.openxmlformats.org/officeDocument/2006/relationships/hyperlink" Target="http://www.nevo.co.il/case/6846313" TargetMode="External"/><Relationship Id="rId54" Type="http://schemas.openxmlformats.org/officeDocument/2006/relationships/hyperlink" Target="http://www.nevo.co.il/law/70301/40ja" TargetMode="External"/><Relationship Id="rId62" Type="http://schemas.openxmlformats.org/officeDocument/2006/relationships/hyperlink" Target="http://www.nevo.co.il/law/70301/40ja" TargetMode="External"/><Relationship Id="rId70" Type="http://schemas.openxmlformats.org/officeDocument/2006/relationships/hyperlink" Target="http://www.nevo.co.il/case/4557935" TargetMode="External"/><Relationship Id="rId75"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2.b" TargetMode="External"/><Relationship Id="rId23" Type="http://schemas.openxmlformats.org/officeDocument/2006/relationships/hyperlink" Target="http://www.nevo.co.il/law/70301/402.a" TargetMode="External"/><Relationship Id="rId28" Type="http://schemas.openxmlformats.org/officeDocument/2006/relationships/hyperlink" Target="http://www.nevo.co.il/law/70301/419b" TargetMode="External"/><Relationship Id="rId36" Type="http://schemas.openxmlformats.org/officeDocument/2006/relationships/hyperlink" Target="http://www.nevo.co.il/law/70301/499.a.1" TargetMode="External"/><Relationship Id="rId49" Type="http://schemas.openxmlformats.org/officeDocument/2006/relationships/hyperlink" Target="http://www.nevo.co.il/case/5875603" TargetMode="External"/><Relationship Id="rId57" Type="http://schemas.openxmlformats.org/officeDocument/2006/relationships/hyperlink" Target="http://www.nevo.co.il/case/5608468" TargetMode="External"/><Relationship Id="rId10" Type="http://schemas.openxmlformats.org/officeDocument/2006/relationships/hyperlink" Target="http://www.nevo.co.il/law/70301/40d" TargetMode="External"/><Relationship Id="rId31" Type="http://schemas.openxmlformats.org/officeDocument/2006/relationships/hyperlink" Target="http://www.nevo.co.il/law/70301/29" TargetMode="External"/><Relationship Id="rId44" Type="http://schemas.openxmlformats.org/officeDocument/2006/relationships/hyperlink" Target="http://www.nevo.co.il/case/7662228" TargetMode="External"/><Relationship Id="rId52" Type="http://schemas.openxmlformats.org/officeDocument/2006/relationships/hyperlink" Target="http://www.nevo.co.il/law/70301/40i" TargetMode="External"/><Relationship Id="rId60" Type="http://schemas.openxmlformats.org/officeDocument/2006/relationships/hyperlink" Target="http://www.nevo.co.il/case/388745" TargetMode="External"/><Relationship Id="rId65" Type="http://schemas.openxmlformats.org/officeDocument/2006/relationships/hyperlink" Target="http://www.nevo.co.il/law/70301" TargetMode="External"/><Relationship Id="rId73" Type="http://schemas.openxmlformats.org/officeDocument/2006/relationships/hyperlink" Target="http://www.nevo.co.il/advertisements/nevo-100.doc" TargetMode="External"/><Relationship Id="rId78"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1" TargetMode="External"/><Relationship Id="rId13" Type="http://schemas.openxmlformats.org/officeDocument/2006/relationships/hyperlink" Target="http://www.nevo.co.il/law/70301/244" TargetMode="External"/><Relationship Id="rId18" Type="http://schemas.openxmlformats.org/officeDocument/2006/relationships/hyperlink" Target="http://www.nevo.co.il/law/70301/499.a.1" TargetMode="External"/><Relationship Id="rId39" Type="http://schemas.openxmlformats.org/officeDocument/2006/relationships/hyperlink" Target="http://www.nevo.co.il/law/70301/40i" TargetMode="External"/><Relationship Id="rId34" Type="http://schemas.openxmlformats.org/officeDocument/2006/relationships/hyperlink" Target="http://www.nevo.co.il/law/70301/31" TargetMode="External"/><Relationship Id="rId50" Type="http://schemas.openxmlformats.org/officeDocument/2006/relationships/hyperlink" Target="http://www.nevo.co.il/law/70301/402.b" TargetMode="External"/><Relationship Id="rId55" Type="http://schemas.openxmlformats.org/officeDocument/2006/relationships/hyperlink" Target="http://www.nevo.co.il/law/70301" TargetMode="External"/><Relationship Id="rId76" Type="http://schemas.openxmlformats.org/officeDocument/2006/relationships/footer" Target="footer1.xml"/><Relationship Id="rId7" Type="http://schemas.openxmlformats.org/officeDocument/2006/relationships/hyperlink" Target="http://www.nevo.co.il/law/70301/25" TargetMode="External"/><Relationship Id="rId71" Type="http://schemas.openxmlformats.org/officeDocument/2006/relationships/image" Target="media/image1.png"/><Relationship Id="rId2" Type="http://schemas.openxmlformats.org/officeDocument/2006/relationships/settings" Target="settings.xml"/><Relationship Id="rId2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5824</Words>
  <Characters>29123</Characters>
  <Application>Microsoft Office Word</Application>
  <DocSecurity>0</DocSecurity>
  <Lines>242</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34878</CharactersWithSpaces>
  <SharedDoc>false</SharedDoc>
  <HLinks>
    <vt:vector size="402" baseType="variant">
      <vt:variant>
        <vt:i4>393283</vt:i4>
      </vt:variant>
      <vt:variant>
        <vt:i4>198</vt:i4>
      </vt:variant>
      <vt:variant>
        <vt:i4>0</vt:i4>
      </vt:variant>
      <vt:variant>
        <vt:i4>5</vt:i4>
      </vt:variant>
      <vt:variant>
        <vt:lpwstr>http://www.nevo.co.il/advertisements/nevo-100.doc</vt:lpwstr>
      </vt:variant>
      <vt:variant>
        <vt:lpwstr/>
      </vt:variant>
      <vt:variant>
        <vt:i4>3407991</vt:i4>
      </vt:variant>
      <vt:variant>
        <vt:i4>195</vt:i4>
      </vt:variant>
      <vt:variant>
        <vt:i4>0</vt:i4>
      </vt:variant>
      <vt:variant>
        <vt:i4>5</vt:i4>
      </vt:variant>
      <vt:variant>
        <vt:lpwstr>http://www.nevo.co.il/case/6780349</vt:lpwstr>
      </vt:variant>
      <vt:variant>
        <vt:lpwstr/>
      </vt:variant>
      <vt:variant>
        <vt:i4>3997813</vt:i4>
      </vt:variant>
      <vt:variant>
        <vt:i4>192</vt:i4>
      </vt:variant>
      <vt:variant>
        <vt:i4>0</vt:i4>
      </vt:variant>
      <vt:variant>
        <vt:i4>5</vt:i4>
      </vt:variant>
      <vt:variant>
        <vt:lpwstr>http://www.nevo.co.il/case/4557935</vt:lpwstr>
      </vt:variant>
      <vt:variant>
        <vt:lpwstr/>
      </vt:variant>
      <vt:variant>
        <vt:i4>7995492</vt:i4>
      </vt:variant>
      <vt:variant>
        <vt:i4>189</vt:i4>
      </vt:variant>
      <vt:variant>
        <vt:i4>0</vt:i4>
      </vt:variant>
      <vt:variant>
        <vt:i4>5</vt:i4>
      </vt:variant>
      <vt:variant>
        <vt:lpwstr>http://www.nevo.co.il/law/70301</vt:lpwstr>
      </vt:variant>
      <vt:variant>
        <vt:lpwstr/>
      </vt:variant>
      <vt:variant>
        <vt:i4>262155</vt:i4>
      </vt:variant>
      <vt:variant>
        <vt:i4>186</vt:i4>
      </vt:variant>
      <vt:variant>
        <vt:i4>0</vt:i4>
      </vt:variant>
      <vt:variant>
        <vt:i4>5</vt:i4>
      </vt:variant>
      <vt:variant>
        <vt:lpwstr>http://www.nevo.co.il/law/70301/40ja</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6619233</vt:i4>
      </vt:variant>
      <vt:variant>
        <vt:i4>180</vt:i4>
      </vt:variant>
      <vt:variant>
        <vt:i4>0</vt:i4>
      </vt:variant>
      <vt:variant>
        <vt:i4>5</vt:i4>
      </vt:variant>
      <vt:variant>
        <vt:lpwstr>http://www.nevo.co.il/law/70301/40d</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6619233</vt:i4>
      </vt:variant>
      <vt:variant>
        <vt:i4>174</vt:i4>
      </vt:variant>
      <vt:variant>
        <vt:i4>0</vt:i4>
      </vt:variant>
      <vt:variant>
        <vt:i4>5</vt:i4>
      </vt:variant>
      <vt:variant>
        <vt:lpwstr>http://www.nevo.co.il/law/70301/40i</vt:lpwstr>
      </vt:variant>
      <vt:variant>
        <vt:lpwstr/>
      </vt:variant>
      <vt:variant>
        <vt:i4>7995492</vt:i4>
      </vt:variant>
      <vt:variant>
        <vt:i4>171</vt:i4>
      </vt:variant>
      <vt:variant>
        <vt:i4>0</vt:i4>
      </vt:variant>
      <vt:variant>
        <vt:i4>5</vt:i4>
      </vt:variant>
      <vt:variant>
        <vt:lpwstr>http://www.nevo.co.il/law/70301</vt:lpwstr>
      </vt:variant>
      <vt:variant>
        <vt:lpwstr/>
      </vt:variant>
      <vt:variant>
        <vt:i4>262155</vt:i4>
      </vt:variant>
      <vt:variant>
        <vt:i4>168</vt:i4>
      </vt:variant>
      <vt:variant>
        <vt:i4>0</vt:i4>
      </vt:variant>
      <vt:variant>
        <vt:i4>5</vt:i4>
      </vt:variant>
      <vt:variant>
        <vt:lpwstr>http://www.nevo.co.il/law/70301/40ja</vt:lpwstr>
      </vt:variant>
      <vt:variant>
        <vt:lpwstr/>
      </vt:variant>
      <vt:variant>
        <vt:i4>3604593</vt:i4>
      </vt:variant>
      <vt:variant>
        <vt:i4>165</vt:i4>
      </vt:variant>
      <vt:variant>
        <vt:i4>0</vt:i4>
      </vt:variant>
      <vt:variant>
        <vt:i4>5</vt:i4>
      </vt:variant>
      <vt:variant>
        <vt:lpwstr>http://www.nevo.co.il/case/6120447</vt:lpwstr>
      </vt:variant>
      <vt:variant>
        <vt:lpwstr/>
      </vt:variant>
      <vt:variant>
        <vt:i4>983115</vt:i4>
      </vt:variant>
      <vt:variant>
        <vt:i4>162</vt:i4>
      </vt:variant>
      <vt:variant>
        <vt:i4>0</vt:i4>
      </vt:variant>
      <vt:variant>
        <vt:i4>5</vt:i4>
      </vt:variant>
      <vt:variant>
        <vt:lpwstr>http://www.nevo.co.il/case/388745</vt:lpwstr>
      </vt:variant>
      <vt:variant>
        <vt:lpwstr/>
      </vt:variant>
      <vt:variant>
        <vt:i4>3866738</vt:i4>
      </vt:variant>
      <vt:variant>
        <vt:i4>159</vt:i4>
      </vt:variant>
      <vt:variant>
        <vt:i4>0</vt:i4>
      </vt:variant>
      <vt:variant>
        <vt:i4>5</vt:i4>
      </vt:variant>
      <vt:variant>
        <vt:lpwstr>http://www.nevo.co.il/case/7662228</vt:lpwstr>
      </vt:variant>
      <vt:variant>
        <vt:lpwstr/>
      </vt:variant>
      <vt:variant>
        <vt:i4>3932284</vt:i4>
      </vt:variant>
      <vt:variant>
        <vt:i4>156</vt:i4>
      </vt:variant>
      <vt:variant>
        <vt:i4>0</vt:i4>
      </vt:variant>
      <vt:variant>
        <vt:i4>5</vt:i4>
      </vt:variant>
      <vt:variant>
        <vt:lpwstr>http://www.nevo.co.il/case/5585687</vt:lpwstr>
      </vt:variant>
      <vt:variant>
        <vt:lpwstr/>
      </vt:variant>
      <vt:variant>
        <vt:i4>3735676</vt:i4>
      </vt:variant>
      <vt:variant>
        <vt:i4>153</vt:i4>
      </vt:variant>
      <vt:variant>
        <vt:i4>0</vt:i4>
      </vt:variant>
      <vt:variant>
        <vt:i4>5</vt:i4>
      </vt:variant>
      <vt:variant>
        <vt:lpwstr>http://www.nevo.co.il/case/5608468</vt:lpwstr>
      </vt:variant>
      <vt:variant>
        <vt:lpwstr/>
      </vt:variant>
      <vt:variant>
        <vt:i4>4063359</vt:i4>
      </vt:variant>
      <vt:variant>
        <vt:i4>150</vt:i4>
      </vt:variant>
      <vt:variant>
        <vt:i4>0</vt:i4>
      </vt:variant>
      <vt:variant>
        <vt:i4>5</vt:i4>
      </vt:variant>
      <vt:variant>
        <vt:lpwstr>http://www.nevo.co.il/case/5906249</vt:lpwstr>
      </vt:variant>
      <vt:variant>
        <vt:lpwstr/>
      </vt:variant>
      <vt:variant>
        <vt:i4>7995492</vt:i4>
      </vt:variant>
      <vt:variant>
        <vt:i4>147</vt:i4>
      </vt:variant>
      <vt:variant>
        <vt:i4>0</vt:i4>
      </vt:variant>
      <vt:variant>
        <vt:i4>5</vt:i4>
      </vt:variant>
      <vt:variant>
        <vt:lpwstr>http://www.nevo.co.il/law/70301</vt:lpwstr>
      </vt:variant>
      <vt:variant>
        <vt:lpwstr/>
      </vt:variant>
      <vt:variant>
        <vt:i4>262155</vt:i4>
      </vt:variant>
      <vt:variant>
        <vt:i4>144</vt:i4>
      </vt:variant>
      <vt:variant>
        <vt:i4>0</vt:i4>
      </vt:variant>
      <vt:variant>
        <vt:i4>5</vt:i4>
      </vt:variant>
      <vt:variant>
        <vt:lpwstr>http://www.nevo.co.il/law/70301/40ja</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6619233</vt:i4>
      </vt:variant>
      <vt:variant>
        <vt:i4>138</vt:i4>
      </vt:variant>
      <vt:variant>
        <vt:i4>0</vt:i4>
      </vt:variant>
      <vt:variant>
        <vt:i4>5</vt:i4>
      </vt:variant>
      <vt:variant>
        <vt:lpwstr>http://www.nevo.co.il/law/70301/40i</vt:lpwstr>
      </vt:variant>
      <vt:variant>
        <vt:lpwstr/>
      </vt:variant>
      <vt:variant>
        <vt:i4>7995492</vt:i4>
      </vt:variant>
      <vt:variant>
        <vt:i4>135</vt:i4>
      </vt:variant>
      <vt:variant>
        <vt:i4>0</vt:i4>
      </vt:variant>
      <vt:variant>
        <vt:i4>5</vt:i4>
      </vt:variant>
      <vt:variant>
        <vt:lpwstr>http://www.nevo.co.il/law/70301</vt:lpwstr>
      </vt:variant>
      <vt:variant>
        <vt:lpwstr/>
      </vt:variant>
      <vt:variant>
        <vt:i4>4915283</vt:i4>
      </vt:variant>
      <vt:variant>
        <vt:i4>132</vt:i4>
      </vt:variant>
      <vt:variant>
        <vt:i4>0</vt:i4>
      </vt:variant>
      <vt:variant>
        <vt:i4>5</vt:i4>
      </vt:variant>
      <vt:variant>
        <vt:lpwstr>http://www.nevo.co.il/law/70301/402.b</vt:lpwstr>
      </vt:variant>
      <vt:variant>
        <vt:lpwstr/>
      </vt:variant>
      <vt:variant>
        <vt:i4>3604601</vt:i4>
      </vt:variant>
      <vt:variant>
        <vt:i4>129</vt:i4>
      </vt:variant>
      <vt:variant>
        <vt:i4>0</vt:i4>
      </vt:variant>
      <vt:variant>
        <vt:i4>5</vt:i4>
      </vt:variant>
      <vt:variant>
        <vt:lpwstr>http://www.nevo.co.il/case/5875603</vt:lpwstr>
      </vt:variant>
      <vt:variant>
        <vt:lpwstr/>
      </vt:variant>
      <vt:variant>
        <vt:i4>3407995</vt:i4>
      </vt:variant>
      <vt:variant>
        <vt:i4>126</vt:i4>
      </vt:variant>
      <vt:variant>
        <vt:i4>0</vt:i4>
      </vt:variant>
      <vt:variant>
        <vt:i4>5</vt:i4>
      </vt:variant>
      <vt:variant>
        <vt:lpwstr>http://www.nevo.co.il/case/6038879</vt:lpwstr>
      </vt:variant>
      <vt:variant>
        <vt:lpwstr/>
      </vt:variant>
      <vt:variant>
        <vt:i4>3145848</vt:i4>
      </vt:variant>
      <vt:variant>
        <vt:i4>123</vt:i4>
      </vt:variant>
      <vt:variant>
        <vt:i4>0</vt:i4>
      </vt:variant>
      <vt:variant>
        <vt:i4>5</vt:i4>
      </vt:variant>
      <vt:variant>
        <vt:lpwstr>http://www.nevo.co.il/case/6248567</vt:lpwstr>
      </vt:variant>
      <vt:variant>
        <vt:lpwstr/>
      </vt:variant>
      <vt:variant>
        <vt:i4>3604593</vt:i4>
      </vt:variant>
      <vt:variant>
        <vt:i4>120</vt:i4>
      </vt:variant>
      <vt:variant>
        <vt:i4>0</vt:i4>
      </vt:variant>
      <vt:variant>
        <vt:i4>5</vt:i4>
      </vt:variant>
      <vt:variant>
        <vt:lpwstr>http://www.nevo.co.il/case/6120447</vt:lpwstr>
      </vt:variant>
      <vt:variant>
        <vt:lpwstr/>
      </vt:variant>
      <vt:variant>
        <vt:i4>983115</vt:i4>
      </vt:variant>
      <vt:variant>
        <vt:i4>117</vt:i4>
      </vt:variant>
      <vt:variant>
        <vt:i4>0</vt:i4>
      </vt:variant>
      <vt:variant>
        <vt:i4>5</vt:i4>
      </vt:variant>
      <vt:variant>
        <vt:lpwstr>http://www.nevo.co.il/case/388745</vt:lpwstr>
      </vt:variant>
      <vt:variant>
        <vt:lpwstr/>
      </vt:variant>
      <vt:variant>
        <vt:i4>3866738</vt:i4>
      </vt:variant>
      <vt:variant>
        <vt:i4>114</vt:i4>
      </vt:variant>
      <vt:variant>
        <vt:i4>0</vt:i4>
      </vt:variant>
      <vt:variant>
        <vt:i4>5</vt:i4>
      </vt:variant>
      <vt:variant>
        <vt:lpwstr>http://www.nevo.co.il/case/7662228</vt:lpwstr>
      </vt:variant>
      <vt:variant>
        <vt:lpwstr/>
      </vt:variant>
      <vt:variant>
        <vt:i4>3932284</vt:i4>
      </vt:variant>
      <vt:variant>
        <vt:i4>111</vt:i4>
      </vt:variant>
      <vt:variant>
        <vt:i4>0</vt:i4>
      </vt:variant>
      <vt:variant>
        <vt:i4>5</vt:i4>
      </vt:variant>
      <vt:variant>
        <vt:lpwstr>http://www.nevo.co.il/case/5585687</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3276923</vt:i4>
      </vt:variant>
      <vt:variant>
        <vt:i4>105</vt:i4>
      </vt:variant>
      <vt:variant>
        <vt:i4>0</vt:i4>
      </vt:variant>
      <vt:variant>
        <vt:i4>5</vt:i4>
      </vt:variant>
      <vt:variant>
        <vt:lpwstr>http://www.nevo.co.il/case/6846313</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http://www.nevo.co.il/law/70301/40i</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6357095</vt:i4>
      </vt:variant>
      <vt:variant>
        <vt:i4>93</vt:i4>
      </vt:variant>
      <vt:variant>
        <vt:i4>0</vt:i4>
      </vt:variant>
      <vt:variant>
        <vt:i4>5</vt:i4>
      </vt:variant>
      <vt:variant>
        <vt:lpwstr>http://www.nevo.co.il/law/70301/244</vt:lpwstr>
      </vt:variant>
      <vt:variant>
        <vt:lpwstr/>
      </vt:variant>
      <vt:variant>
        <vt:i4>7077945</vt:i4>
      </vt:variant>
      <vt:variant>
        <vt:i4>90</vt:i4>
      </vt:variant>
      <vt:variant>
        <vt:i4>0</vt:i4>
      </vt:variant>
      <vt:variant>
        <vt:i4>5</vt:i4>
      </vt:variant>
      <vt:variant>
        <vt:lpwstr>http://www.nevo.co.il/law/70301/499.a.1</vt:lpwstr>
      </vt:variant>
      <vt:variant>
        <vt:lpwstr/>
      </vt:variant>
      <vt:variant>
        <vt:i4>5177424</vt:i4>
      </vt:variant>
      <vt:variant>
        <vt:i4>87</vt:i4>
      </vt:variant>
      <vt:variant>
        <vt:i4>0</vt:i4>
      </vt:variant>
      <vt:variant>
        <vt:i4>5</vt:i4>
      </vt:variant>
      <vt:variant>
        <vt:lpwstr>http://www.nevo.co.il/law/70301/144.b</vt:lpwstr>
      </vt:variant>
      <vt:variant>
        <vt:lpwstr/>
      </vt:variant>
      <vt:variant>
        <vt:i4>6553702</vt:i4>
      </vt:variant>
      <vt:variant>
        <vt:i4>84</vt:i4>
      </vt:variant>
      <vt:variant>
        <vt:i4>0</vt:i4>
      </vt:variant>
      <vt:variant>
        <vt:i4>5</vt:i4>
      </vt:variant>
      <vt:variant>
        <vt:lpwstr>http://www.nevo.co.il/law/70301/31</vt:lpwstr>
      </vt:variant>
      <vt:variant>
        <vt:lpwstr/>
      </vt:variant>
      <vt:variant>
        <vt:i4>7077991</vt:i4>
      </vt:variant>
      <vt:variant>
        <vt:i4>81</vt:i4>
      </vt:variant>
      <vt:variant>
        <vt:i4>0</vt:i4>
      </vt:variant>
      <vt:variant>
        <vt:i4>5</vt:i4>
      </vt:variant>
      <vt:variant>
        <vt:lpwstr>http://www.nevo.co.il/law/70301/29</vt:lpwstr>
      </vt:variant>
      <vt:variant>
        <vt:lpwstr/>
      </vt:variant>
      <vt:variant>
        <vt:i4>4915283</vt:i4>
      </vt:variant>
      <vt:variant>
        <vt:i4>78</vt:i4>
      </vt:variant>
      <vt:variant>
        <vt:i4>0</vt:i4>
      </vt:variant>
      <vt:variant>
        <vt:i4>5</vt:i4>
      </vt:variant>
      <vt:variant>
        <vt:lpwstr>http://www.nevo.co.il/law/70301/402.a</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4915283</vt:i4>
      </vt:variant>
      <vt:variant>
        <vt:i4>72</vt:i4>
      </vt:variant>
      <vt:variant>
        <vt:i4>0</vt:i4>
      </vt:variant>
      <vt:variant>
        <vt:i4>5</vt:i4>
      </vt:variant>
      <vt:variant>
        <vt:lpwstr>http://www.nevo.co.il/law/70301/402.b</vt:lpwstr>
      </vt:variant>
      <vt:variant>
        <vt:lpwstr/>
      </vt:variant>
      <vt:variant>
        <vt:i4>7995492</vt:i4>
      </vt:variant>
      <vt:variant>
        <vt:i4>69</vt:i4>
      </vt:variant>
      <vt:variant>
        <vt:i4>0</vt:i4>
      </vt:variant>
      <vt:variant>
        <vt:i4>5</vt:i4>
      </vt:variant>
      <vt:variant>
        <vt:lpwstr>http://www.nevo.co.il/law/70301</vt:lpwstr>
      </vt:variant>
      <vt:variant>
        <vt:lpwstr/>
      </vt:variant>
      <vt:variant>
        <vt:i4>393304</vt:i4>
      </vt:variant>
      <vt:variant>
        <vt:i4>66</vt:i4>
      </vt:variant>
      <vt:variant>
        <vt:i4>0</vt:i4>
      </vt:variant>
      <vt:variant>
        <vt:i4>5</vt:i4>
      </vt:variant>
      <vt:variant>
        <vt:lpwstr>http://www.nevo.co.il/law/70301/419b</vt:lpwstr>
      </vt:variant>
      <vt:variant>
        <vt:lpwstr/>
      </vt:variant>
      <vt:variant>
        <vt:i4>6357095</vt:i4>
      </vt:variant>
      <vt:variant>
        <vt:i4>63</vt:i4>
      </vt:variant>
      <vt:variant>
        <vt:i4>0</vt:i4>
      </vt:variant>
      <vt:variant>
        <vt:i4>5</vt:i4>
      </vt:variant>
      <vt:variant>
        <vt:lpwstr>http://www.nevo.co.il/law/70301/244</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7077945</vt:i4>
      </vt:variant>
      <vt:variant>
        <vt:i4>57</vt:i4>
      </vt:variant>
      <vt:variant>
        <vt:i4>0</vt:i4>
      </vt:variant>
      <vt:variant>
        <vt:i4>5</vt:i4>
      </vt:variant>
      <vt:variant>
        <vt:lpwstr>http://www.nevo.co.il/law/70301/499.a.1</vt:lpwstr>
      </vt:variant>
      <vt:variant>
        <vt:lpwstr/>
      </vt:variant>
      <vt:variant>
        <vt:i4>6291559</vt:i4>
      </vt:variant>
      <vt:variant>
        <vt:i4>54</vt:i4>
      </vt:variant>
      <vt:variant>
        <vt:i4>0</vt:i4>
      </vt:variant>
      <vt:variant>
        <vt:i4>5</vt:i4>
      </vt:variant>
      <vt:variant>
        <vt:lpwstr>http://www.nevo.co.il/law/70301/25</vt:lpwstr>
      </vt:variant>
      <vt:variant>
        <vt:lpwstr/>
      </vt:variant>
      <vt:variant>
        <vt:i4>4915283</vt:i4>
      </vt:variant>
      <vt:variant>
        <vt:i4>51</vt:i4>
      </vt:variant>
      <vt:variant>
        <vt:i4>0</vt:i4>
      </vt:variant>
      <vt:variant>
        <vt:i4>5</vt:i4>
      </vt:variant>
      <vt:variant>
        <vt:lpwstr>http://www.nevo.co.il/law/70301/402.a</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4915283</vt:i4>
      </vt:variant>
      <vt:variant>
        <vt:i4>45</vt:i4>
      </vt:variant>
      <vt:variant>
        <vt:i4>0</vt:i4>
      </vt:variant>
      <vt:variant>
        <vt:i4>5</vt:i4>
      </vt:variant>
      <vt:variant>
        <vt:lpwstr>http://www.nevo.co.il/law/70301/402.a</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4915283</vt:i4>
      </vt:variant>
      <vt:variant>
        <vt:i4>39</vt:i4>
      </vt:variant>
      <vt:variant>
        <vt:i4>0</vt:i4>
      </vt:variant>
      <vt:variant>
        <vt:i4>5</vt:i4>
      </vt:variant>
      <vt:variant>
        <vt:lpwstr>http://www.nevo.co.il/law/70301/402.b</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393304</vt:i4>
      </vt:variant>
      <vt:variant>
        <vt:i4>33</vt:i4>
      </vt:variant>
      <vt:variant>
        <vt:i4>0</vt:i4>
      </vt:variant>
      <vt:variant>
        <vt:i4>5</vt:i4>
      </vt:variant>
      <vt:variant>
        <vt:lpwstr>http://www.nevo.co.il/law/70301/419b</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4915283</vt:i4>
      </vt:variant>
      <vt:variant>
        <vt:i4>27</vt:i4>
      </vt:variant>
      <vt:variant>
        <vt:i4>0</vt:i4>
      </vt:variant>
      <vt:variant>
        <vt:i4>5</vt:i4>
      </vt:variant>
      <vt:variant>
        <vt:lpwstr>http://www.nevo.co.il/law/70301/402.b</vt:lpwstr>
      </vt:variant>
      <vt:variant>
        <vt:lpwstr/>
      </vt:variant>
      <vt:variant>
        <vt:i4>4915283</vt:i4>
      </vt:variant>
      <vt:variant>
        <vt:i4>24</vt:i4>
      </vt:variant>
      <vt:variant>
        <vt:i4>0</vt:i4>
      </vt:variant>
      <vt:variant>
        <vt:i4>5</vt:i4>
      </vt:variant>
      <vt:variant>
        <vt:lpwstr>http://www.nevo.co.il/law/70301/402.a</vt:lpwstr>
      </vt:variant>
      <vt:variant>
        <vt:lpwstr/>
      </vt:variant>
      <vt:variant>
        <vt:i4>6357095</vt:i4>
      </vt:variant>
      <vt:variant>
        <vt:i4>21</vt:i4>
      </vt:variant>
      <vt:variant>
        <vt:i4>0</vt:i4>
      </vt:variant>
      <vt:variant>
        <vt:i4>5</vt:i4>
      </vt:variant>
      <vt:variant>
        <vt:lpwstr>http://www.nevo.co.il/law/70301/244</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2025-04-25T10:30:00Z</dcterms:created>
  <dcterms:modified xsi:type="dcterms:W3CDTF">2025-04-25T10:30:00Z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19235</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אלכסנדר גרשר;לידור ברחנין</vt:lpwstr>
  </property>
  <property fmtid="{D5CDD505-2E9C-101B-9397-08002B2CF9AE}" pid="10" name="JUDGE">
    <vt:lpwstr>ק. רג'יניאנו</vt:lpwstr>
  </property>
  <property fmtid="{D5CDD505-2E9C-101B-9397-08002B2CF9AE}" pid="11" name="CITY">
    <vt:lpwstr>מרכז</vt:lpwstr>
  </property>
  <property fmtid="{D5CDD505-2E9C-101B-9397-08002B2CF9AE}" pid="12" name="DATE">
    <vt:lpwstr>20140423</vt:lpwstr>
  </property>
  <property fmtid="{D5CDD505-2E9C-101B-9397-08002B2CF9AE}" pid="13" name="TYPE_N_DATE">
    <vt:lpwstr>39020140423</vt:lpwstr>
  </property>
  <property fmtid="{D5CDD505-2E9C-101B-9397-08002B2CF9AE}" pid="14" name="CASESLISTTMP1">
    <vt:lpwstr>6846313;5585687:2;7662228:2;388745:2;6120447:2;6248567;6038879;5875603;5906249;5608468;4557935;6780349</vt:lpwstr>
  </property>
  <property fmtid="{D5CDD505-2E9C-101B-9397-08002B2CF9AE}" pid="15" name="WORDNUMPAGES">
    <vt:lpwstr>16</vt:lpwstr>
  </property>
  <property fmtid="{D5CDD505-2E9C-101B-9397-08002B2CF9AE}" pid="16" name="TYPE_ABS_DATE">
    <vt:lpwstr>390020140423</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70301/402.b:3;029:3;402.a:3;025:2;499.a.1:2;144.b:2;244:2;419b;031;040i:3;40ja:3;040d</vt:lpwstr>
  </property>
</Properties>
</file>