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9368E" w:rsidRPr="00F305F1" w14:paraId="7C9B4E42" w14:textId="77777777">
        <w:trPr>
          <w:trHeight w:hRule="exact" w:val="418"/>
          <w:jc w:val="center"/>
        </w:trPr>
        <w:tc>
          <w:tcPr>
            <w:tcW w:w="8721" w:type="dxa"/>
            <w:gridSpan w:val="2"/>
          </w:tcPr>
          <w:p w14:paraId="6F35C389" w14:textId="77777777" w:rsidR="00A9368E" w:rsidRPr="00F305F1" w:rsidRDefault="00F305F1">
            <w:pPr>
              <w:pStyle w:val="a3"/>
              <w:jc w:val="center"/>
              <w:rPr>
                <w:rFonts w:ascii="Tahoma" w:hAnsi="Tahoma" w:cs="Tahoma"/>
                <w:color w:val="000080"/>
                <w:rtl/>
              </w:rPr>
            </w:pPr>
            <w:r w:rsidRPr="00F305F1">
              <w:rPr>
                <w:rFonts w:ascii="Tahoma" w:hAnsi="Tahoma" w:cs="Tahoma"/>
                <w:b/>
                <w:bCs/>
                <w:color w:val="000080"/>
                <w:rtl/>
              </w:rPr>
              <w:t>בית המשפט המחוזי מרכז-לוד</w:t>
            </w:r>
          </w:p>
        </w:tc>
      </w:tr>
      <w:tr w:rsidR="00A9368E" w:rsidRPr="00F305F1" w14:paraId="3A30B575" w14:textId="77777777">
        <w:trPr>
          <w:trHeight w:val="337"/>
          <w:jc w:val="center"/>
        </w:trPr>
        <w:tc>
          <w:tcPr>
            <w:tcW w:w="5055" w:type="dxa"/>
          </w:tcPr>
          <w:p w14:paraId="6D1644F7" w14:textId="77777777" w:rsidR="00A9368E" w:rsidRPr="00F305F1" w:rsidRDefault="00F305F1">
            <w:pPr>
              <w:rPr>
                <w:b/>
                <w:bCs/>
                <w:sz w:val="28"/>
                <w:szCs w:val="28"/>
                <w:rtl/>
              </w:rPr>
            </w:pPr>
            <w:r w:rsidRPr="00F305F1">
              <w:rPr>
                <w:b/>
                <w:bCs/>
                <w:sz w:val="28"/>
                <w:szCs w:val="28"/>
                <w:rtl/>
              </w:rPr>
              <w:t>ת"פ</w:t>
            </w:r>
            <w:r w:rsidRPr="00F305F1">
              <w:rPr>
                <w:rFonts w:hint="cs"/>
                <w:b/>
                <w:bCs/>
                <w:sz w:val="28"/>
                <w:szCs w:val="28"/>
                <w:rtl/>
              </w:rPr>
              <w:t xml:space="preserve"> </w:t>
            </w:r>
            <w:r w:rsidRPr="00F305F1">
              <w:rPr>
                <w:b/>
                <w:bCs/>
                <w:sz w:val="28"/>
                <w:szCs w:val="28"/>
                <w:rtl/>
              </w:rPr>
              <w:t>15376-06-13</w:t>
            </w:r>
            <w:r w:rsidRPr="00F305F1">
              <w:rPr>
                <w:rFonts w:hint="cs"/>
                <w:b/>
                <w:bCs/>
                <w:sz w:val="28"/>
                <w:szCs w:val="28"/>
                <w:rtl/>
              </w:rPr>
              <w:t xml:space="preserve"> </w:t>
            </w:r>
            <w:r w:rsidRPr="00F305F1">
              <w:rPr>
                <w:b/>
                <w:bCs/>
                <w:sz w:val="28"/>
                <w:szCs w:val="28"/>
                <w:rtl/>
              </w:rPr>
              <w:t>מדינת ישראל נ' אלמוגי</w:t>
            </w:r>
          </w:p>
          <w:p w14:paraId="0A60B5D7" w14:textId="77777777" w:rsidR="00A9368E" w:rsidRPr="00F305F1" w:rsidRDefault="00A9368E">
            <w:pPr>
              <w:pStyle w:val="a3"/>
              <w:rPr>
                <w:rFonts w:cs="FrankRuehl"/>
                <w:sz w:val="28"/>
                <w:szCs w:val="28"/>
                <w:rtl/>
              </w:rPr>
            </w:pPr>
          </w:p>
        </w:tc>
        <w:tc>
          <w:tcPr>
            <w:tcW w:w="3666" w:type="dxa"/>
          </w:tcPr>
          <w:p w14:paraId="3B2CA131" w14:textId="77777777" w:rsidR="00A9368E" w:rsidRPr="00F305F1" w:rsidRDefault="00A9368E">
            <w:pPr>
              <w:pStyle w:val="a3"/>
              <w:jc w:val="right"/>
              <w:rPr>
                <w:rFonts w:cs="FrankRuehl"/>
                <w:sz w:val="28"/>
                <w:szCs w:val="28"/>
                <w:rtl/>
              </w:rPr>
            </w:pPr>
          </w:p>
        </w:tc>
      </w:tr>
    </w:tbl>
    <w:p w14:paraId="79AE2F7A" w14:textId="77777777" w:rsidR="00A9368E" w:rsidRPr="00F305F1" w:rsidRDefault="00F305F1">
      <w:pPr>
        <w:pStyle w:val="a3"/>
        <w:rPr>
          <w:rtl/>
        </w:rPr>
      </w:pPr>
      <w:r w:rsidRPr="00F305F1">
        <w:rPr>
          <w:rFonts w:hint="cs"/>
          <w:rtl/>
        </w:rPr>
        <w:t xml:space="preserve"> </w:t>
      </w:r>
    </w:p>
    <w:p w14:paraId="2A6063B1" w14:textId="77777777" w:rsidR="00A9368E" w:rsidRPr="00F305F1" w:rsidRDefault="00A9368E">
      <w:pPr>
        <w:rPr>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A9368E" w:rsidRPr="00F305F1" w14:paraId="6A6594DC" w14:textId="77777777">
        <w:trPr>
          <w:trHeight w:val="295"/>
          <w:jc w:val="center"/>
        </w:trPr>
        <w:tc>
          <w:tcPr>
            <w:tcW w:w="923" w:type="dxa"/>
            <w:tcBorders>
              <w:top w:val="nil"/>
              <w:left w:val="nil"/>
              <w:bottom w:val="nil"/>
              <w:right w:val="nil"/>
            </w:tcBorders>
          </w:tcPr>
          <w:p w14:paraId="4EDD4741" w14:textId="77777777" w:rsidR="00A9368E" w:rsidRPr="00F305F1" w:rsidRDefault="00F305F1">
            <w:pPr>
              <w:jc w:val="both"/>
              <w:rPr>
                <w:rFonts w:ascii="Arial" w:hAnsi="Arial"/>
                <w:sz w:val="28"/>
                <w:szCs w:val="28"/>
              </w:rPr>
            </w:pPr>
            <w:r w:rsidRPr="00F305F1">
              <w:rPr>
                <w:rFonts w:ascii="Arial" w:hAnsi="Arial" w:hint="cs"/>
                <w:sz w:val="28"/>
                <w:szCs w:val="28"/>
                <w:rtl/>
              </w:rPr>
              <w:t>ב</w:t>
            </w:r>
            <w:r w:rsidRPr="00F305F1">
              <w:rPr>
                <w:rFonts w:ascii="Arial" w:hAnsi="Arial"/>
                <w:sz w:val="28"/>
                <w:szCs w:val="28"/>
                <w:rtl/>
              </w:rPr>
              <w:t xml:space="preserve">פני </w:t>
            </w:r>
          </w:p>
        </w:tc>
        <w:tc>
          <w:tcPr>
            <w:tcW w:w="7897" w:type="dxa"/>
            <w:gridSpan w:val="2"/>
            <w:tcBorders>
              <w:top w:val="nil"/>
              <w:left w:val="nil"/>
              <w:bottom w:val="nil"/>
              <w:right w:val="nil"/>
            </w:tcBorders>
          </w:tcPr>
          <w:p w14:paraId="1A036D2B" w14:textId="77777777" w:rsidR="00A9368E" w:rsidRPr="00F305F1" w:rsidRDefault="00F305F1">
            <w:pPr>
              <w:rPr>
                <w:rFonts w:ascii="Arial" w:hAnsi="Arial"/>
                <w:b/>
                <w:bCs/>
                <w:sz w:val="28"/>
                <w:szCs w:val="28"/>
                <w:rtl/>
              </w:rPr>
            </w:pPr>
            <w:r w:rsidRPr="00F305F1">
              <w:rPr>
                <w:rFonts w:ascii="Arial" w:hAnsi="Arial" w:hint="cs"/>
                <w:b/>
                <w:bCs/>
                <w:sz w:val="28"/>
                <w:szCs w:val="28"/>
                <w:rtl/>
              </w:rPr>
              <w:t xml:space="preserve">כב' השופט </w:t>
            </w:r>
            <w:r w:rsidRPr="00F305F1">
              <w:rPr>
                <w:rFonts w:hint="cs"/>
                <w:sz w:val="28"/>
                <w:szCs w:val="28"/>
                <w:rtl/>
              </w:rPr>
              <w:t xml:space="preserve">אברהם טל, סג"נ </w:t>
            </w:r>
          </w:p>
          <w:p w14:paraId="107FDB52" w14:textId="77777777" w:rsidR="00A9368E" w:rsidRPr="00F305F1" w:rsidRDefault="00A9368E">
            <w:pPr>
              <w:rPr>
                <w:sz w:val="28"/>
                <w:szCs w:val="28"/>
                <w:rtl/>
              </w:rPr>
            </w:pPr>
          </w:p>
          <w:p w14:paraId="140DA452" w14:textId="77777777" w:rsidR="00A9368E" w:rsidRPr="00F305F1" w:rsidRDefault="00A9368E">
            <w:pPr>
              <w:jc w:val="both"/>
              <w:rPr>
                <w:rFonts w:ascii="Arial" w:hAnsi="Arial"/>
                <w:sz w:val="28"/>
                <w:szCs w:val="28"/>
              </w:rPr>
            </w:pPr>
          </w:p>
        </w:tc>
      </w:tr>
      <w:tr w:rsidR="00A9368E" w:rsidRPr="00F305F1" w14:paraId="435AA4ED" w14:textId="77777777">
        <w:trPr>
          <w:trHeight w:val="355"/>
          <w:jc w:val="center"/>
        </w:trPr>
        <w:tc>
          <w:tcPr>
            <w:tcW w:w="923" w:type="dxa"/>
            <w:tcBorders>
              <w:top w:val="nil"/>
              <w:left w:val="nil"/>
              <w:bottom w:val="nil"/>
              <w:right w:val="nil"/>
            </w:tcBorders>
          </w:tcPr>
          <w:p w14:paraId="560CA92B" w14:textId="77777777" w:rsidR="00A9368E" w:rsidRPr="00F305F1" w:rsidRDefault="00F305F1">
            <w:pPr>
              <w:jc w:val="both"/>
              <w:rPr>
                <w:rFonts w:ascii="Arial" w:hAnsi="Arial"/>
                <w:b/>
                <w:bCs/>
                <w:sz w:val="28"/>
                <w:szCs w:val="28"/>
              </w:rPr>
            </w:pPr>
            <w:bookmarkStart w:id="0" w:name="FirstAppellant"/>
            <w:bookmarkStart w:id="1" w:name="LastJudge"/>
            <w:bookmarkEnd w:id="1"/>
            <w:r w:rsidRPr="00F305F1">
              <w:rPr>
                <w:rFonts w:ascii="Arial" w:hAnsi="Arial" w:hint="cs"/>
                <w:b/>
                <w:bCs/>
                <w:sz w:val="28"/>
                <w:szCs w:val="28"/>
                <w:rtl/>
              </w:rPr>
              <w:t>בעניין:</w:t>
            </w:r>
          </w:p>
        </w:tc>
        <w:tc>
          <w:tcPr>
            <w:tcW w:w="4126" w:type="dxa"/>
            <w:tcBorders>
              <w:top w:val="nil"/>
              <w:left w:val="nil"/>
              <w:bottom w:val="nil"/>
              <w:right w:val="nil"/>
            </w:tcBorders>
          </w:tcPr>
          <w:p w14:paraId="3EC2AA04" w14:textId="77777777" w:rsidR="00A9368E" w:rsidRPr="00F305F1" w:rsidRDefault="00F305F1">
            <w:pPr>
              <w:rPr>
                <w:b/>
                <w:bCs/>
                <w:sz w:val="28"/>
                <w:szCs w:val="28"/>
              </w:rPr>
            </w:pPr>
            <w:r w:rsidRPr="00F305F1">
              <w:rPr>
                <w:rFonts w:hint="cs"/>
                <w:b/>
                <w:bCs/>
                <w:sz w:val="28"/>
                <w:szCs w:val="28"/>
                <w:rtl/>
              </w:rPr>
              <w:t>מדינת ישראל</w:t>
            </w:r>
          </w:p>
        </w:tc>
        <w:tc>
          <w:tcPr>
            <w:tcW w:w="3771" w:type="dxa"/>
            <w:tcBorders>
              <w:top w:val="nil"/>
              <w:left w:val="nil"/>
              <w:bottom w:val="nil"/>
              <w:right w:val="nil"/>
            </w:tcBorders>
          </w:tcPr>
          <w:p w14:paraId="4D013BA9" w14:textId="77777777" w:rsidR="00A9368E" w:rsidRPr="00F305F1" w:rsidRDefault="00A9368E">
            <w:pPr>
              <w:jc w:val="both"/>
              <w:rPr>
                <w:rFonts w:ascii="Arial" w:hAnsi="Arial"/>
                <w:b/>
                <w:bCs/>
                <w:sz w:val="28"/>
                <w:szCs w:val="28"/>
              </w:rPr>
            </w:pPr>
          </w:p>
        </w:tc>
      </w:tr>
      <w:bookmarkEnd w:id="0"/>
      <w:tr w:rsidR="00A9368E" w:rsidRPr="00F305F1" w14:paraId="588B967C" w14:textId="77777777">
        <w:trPr>
          <w:trHeight w:val="355"/>
          <w:jc w:val="center"/>
        </w:trPr>
        <w:tc>
          <w:tcPr>
            <w:tcW w:w="923" w:type="dxa"/>
            <w:tcBorders>
              <w:top w:val="nil"/>
              <w:left w:val="nil"/>
              <w:bottom w:val="nil"/>
              <w:right w:val="nil"/>
            </w:tcBorders>
          </w:tcPr>
          <w:p w14:paraId="0775EC78" w14:textId="77777777" w:rsidR="00A9368E" w:rsidRPr="00F305F1" w:rsidRDefault="00A9368E">
            <w:pPr>
              <w:jc w:val="both"/>
              <w:rPr>
                <w:rFonts w:ascii="Arial" w:hAnsi="Arial"/>
                <w:b/>
                <w:bCs/>
                <w:sz w:val="28"/>
                <w:szCs w:val="28"/>
                <w:rtl/>
              </w:rPr>
            </w:pPr>
          </w:p>
        </w:tc>
        <w:tc>
          <w:tcPr>
            <w:tcW w:w="4126" w:type="dxa"/>
            <w:tcBorders>
              <w:top w:val="nil"/>
              <w:left w:val="nil"/>
              <w:bottom w:val="nil"/>
              <w:right w:val="nil"/>
            </w:tcBorders>
          </w:tcPr>
          <w:p w14:paraId="51FD7F4D" w14:textId="77777777" w:rsidR="00A9368E" w:rsidRPr="00F305F1" w:rsidRDefault="00A9368E">
            <w:pPr>
              <w:jc w:val="both"/>
              <w:rPr>
                <w:b/>
                <w:bCs/>
                <w:sz w:val="28"/>
                <w:szCs w:val="28"/>
                <w:rtl/>
              </w:rPr>
            </w:pPr>
          </w:p>
        </w:tc>
        <w:tc>
          <w:tcPr>
            <w:tcW w:w="3771" w:type="dxa"/>
            <w:tcBorders>
              <w:top w:val="nil"/>
              <w:left w:val="nil"/>
              <w:bottom w:val="nil"/>
              <w:right w:val="nil"/>
            </w:tcBorders>
          </w:tcPr>
          <w:p w14:paraId="0509804C" w14:textId="77777777" w:rsidR="00A9368E" w:rsidRPr="00F305F1" w:rsidRDefault="00F305F1">
            <w:pPr>
              <w:jc w:val="right"/>
              <w:rPr>
                <w:rFonts w:ascii="Arial" w:hAnsi="Arial"/>
                <w:b/>
                <w:bCs/>
                <w:sz w:val="28"/>
                <w:szCs w:val="28"/>
                <w:rtl/>
              </w:rPr>
            </w:pPr>
            <w:r w:rsidRPr="00F305F1">
              <w:rPr>
                <w:rFonts w:ascii="Arial" w:hAnsi="Arial" w:hint="cs"/>
                <w:b/>
                <w:bCs/>
                <w:sz w:val="28"/>
                <w:szCs w:val="28"/>
                <w:rtl/>
              </w:rPr>
              <w:t>ה</w:t>
            </w:r>
            <w:r w:rsidRPr="00F305F1">
              <w:rPr>
                <w:rFonts w:hint="cs"/>
                <w:b/>
                <w:bCs/>
                <w:sz w:val="28"/>
                <w:szCs w:val="28"/>
                <w:rtl/>
              </w:rPr>
              <w:t>מאשימה</w:t>
            </w:r>
          </w:p>
        </w:tc>
      </w:tr>
      <w:tr w:rsidR="00A9368E" w:rsidRPr="00F305F1" w14:paraId="4B934F03" w14:textId="77777777">
        <w:trPr>
          <w:trHeight w:val="355"/>
          <w:jc w:val="center"/>
        </w:trPr>
        <w:tc>
          <w:tcPr>
            <w:tcW w:w="923" w:type="dxa"/>
            <w:tcBorders>
              <w:top w:val="nil"/>
              <w:left w:val="nil"/>
              <w:bottom w:val="nil"/>
              <w:right w:val="nil"/>
            </w:tcBorders>
          </w:tcPr>
          <w:p w14:paraId="7E18F9B2" w14:textId="77777777" w:rsidR="00A9368E" w:rsidRPr="00F305F1" w:rsidRDefault="00A9368E">
            <w:pPr>
              <w:jc w:val="both"/>
              <w:rPr>
                <w:rFonts w:ascii="Arial" w:hAnsi="Arial"/>
                <w:b/>
                <w:bCs/>
                <w:sz w:val="28"/>
                <w:szCs w:val="28"/>
                <w:rtl/>
              </w:rPr>
            </w:pPr>
          </w:p>
        </w:tc>
        <w:tc>
          <w:tcPr>
            <w:tcW w:w="7897" w:type="dxa"/>
            <w:gridSpan w:val="2"/>
            <w:tcBorders>
              <w:top w:val="nil"/>
              <w:left w:val="nil"/>
              <w:bottom w:val="nil"/>
              <w:right w:val="nil"/>
            </w:tcBorders>
          </w:tcPr>
          <w:p w14:paraId="1F301C06" w14:textId="77777777" w:rsidR="00A9368E" w:rsidRPr="00F305F1" w:rsidRDefault="00A9368E">
            <w:pPr>
              <w:jc w:val="center"/>
              <w:rPr>
                <w:rFonts w:ascii="Arial" w:hAnsi="Arial"/>
                <w:b/>
                <w:bCs/>
                <w:sz w:val="28"/>
                <w:szCs w:val="28"/>
                <w:rtl/>
              </w:rPr>
            </w:pPr>
          </w:p>
          <w:p w14:paraId="13AFDD7C" w14:textId="77777777" w:rsidR="00A9368E" w:rsidRPr="00F305F1" w:rsidRDefault="00F305F1">
            <w:pPr>
              <w:jc w:val="center"/>
              <w:rPr>
                <w:rFonts w:ascii="Arial" w:hAnsi="Arial"/>
                <w:b/>
                <w:bCs/>
                <w:sz w:val="28"/>
                <w:szCs w:val="28"/>
                <w:rtl/>
              </w:rPr>
            </w:pPr>
            <w:r w:rsidRPr="00F305F1">
              <w:rPr>
                <w:rFonts w:ascii="Arial" w:hAnsi="Arial"/>
                <w:b/>
                <w:bCs/>
                <w:sz w:val="28"/>
                <w:szCs w:val="28"/>
                <w:rtl/>
              </w:rPr>
              <w:t>נגד</w:t>
            </w:r>
          </w:p>
          <w:p w14:paraId="5CD0A693" w14:textId="77777777" w:rsidR="00A9368E" w:rsidRPr="00F305F1" w:rsidRDefault="00A9368E">
            <w:pPr>
              <w:jc w:val="both"/>
              <w:rPr>
                <w:rFonts w:ascii="Arial" w:hAnsi="Arial"/>
                <w:b/>
                <w:bCs/>
                <w:sz w:val="28"/>
                <w:szCs w:val="28"/>
              </w:rPr>
            </w:pPr>
          </w:p>
        </w:tc>
      </w:tr>
      <w:tr w:rsidR="00A9368E" w:rsidRPr="00F305F1" w14:paraId="5CA766B7" w14:textId="77777777">
        <w:trPr>
          <w:trHeight w:val="355"/>
          <w:jc w:val="center"/>
        </w:trPr>
        <w:tc>
          <w:tcPr>
            <w:tcW w:w="923" w:type="dxa"/>
            <w:tcBorders>
              <w:top w:val="nil"/>
              <w:left w:val="nil"/>
              <w:bottom w:val="nil"/>
              <w:right w:val="nil"/>
            </w:tcBorders>
          </w:tcPr>
          <w:p w14:paraId="6D4AF85C" w14:textId="77777777" w:rsidR="00A9368E" w:rsidRPr="00F305F1" w:rsidRDefault="00A9368E">
            <w:pPr>
              <w:rPr>
                <w:rFonts w:ascii="Arial" w:hAnsi="Arial"/>
                <w:b/>
                <w:bCs/>
                <w:sz w:val="28"/>
                <w:szCs w:val="28"/>
                <w:rtl/>
              </w:rPr>
            </w:pPr>
          </w:p>
        </w:tc>
        <w:tc>
          <w:tcPr>
            <w:tcW w:w="4126" w:type="dxa"/>
            <w:tcBorders>
              <w:top w:val="nil"/>
              <w:left w:val="nil"/>
              <w:bottom w:val="nil"/>
              <w:right w:val="nil"/>
            </w:tcBorders>
          </w:tcPr>
          <w:p w14:paraId="7026CC31" w14:textId="77777777" w:rsidR="00A9368E" w:rsidRPr="00F305F1" w:rsidRDefault="00F305F1">
            <w:pPr>
              <w:rPr>
                <w:b/>
                <w:bCs/>
                <w:sz w:val="28"/>
                <w:szCs w:val="28"/>
                <w:rtl/>
              </w:rPr>
            </w:pPr>
            <w:r w:rsidRPr="00F305F1">
              <w:rPr>
                <w:rFonts w:hint="cs"/>
                <w:b/>
                <w:bCs/>
                <w:sz w:val="28"/>
                <w:szCs w:val="28"/>
                <w:rtl/>
              </w:rPr>
              <w:t>עבד אלמוגי</w:t>
            </w:r>
          </w:p>
        </w:tc>
        <w:tc>
          <w:tcPr>
            <w:tcW w:w="3771" w:type="dxa"/>
            <w:tcBorders>
              <w:top w:val="nil"/>
              <w:left w:val="nil"/>
              <w:bottom w:val="nil"/>
              <w:right w:val="nil"/>
            </w:tcBorders>
          </w:tcPr>
          <w:p w14:paraId="1B746DDD" w14:textId="77777777" w:rsidR="00A9368E" w:rsidRPr="00F305F1" w:rsidRDefault="00A9368E">
            <w:pPr>
              <w:jc w:val="right"/>
              <w:rPr>
                <w:rFonts w:ascii="Arial" w:hAnsi="Arial"/>
                <w:b/>
                <w:bCs/>
                <w:sz w:val="28"/>
                <w:szCs w:val="28"/>
              </w:rPr>
            </w:pPr>
          </w:p>
        </w:tc>
      </w:tr>
      <w:tr w:rsidR="00A9368E" w:rsidRPr="00F305F1" w14:paraId="3CE97EF9" w14:textId="77777777">
        <w:trPr>
          <w:trHeight w:val="355"/>
          <w:jc w:val="center"/>
        </w:trPr>
        <w:tc>
          <w:tcPr>
            <w:tcW w:w="923" w:type="dxa"/>
            <w:tcBorders>
              <w:top w:val="nil"/>
              <w:left w:val="nil"/>
              <w:bottom w:val="nil"/>
              <w:right w:val="nil"/>
            </w:tcBorders>
          </w:tcPr>
          <w:p w14:paraId="1D1C537F" w14:textId="77777777" w:rsidR="00A9368E" w:rsidRPr="00F305F1" w:rsidRDefault="00A9368E">
            <w:pPr>
              <w:jc w:val="both"/>
              <w:rPr>
                <w:rFonts w:ascii="Arial" w:hAnsi="Arial"/>
                <w:b/>
                <w:bCs/>
                <w:sz w:val="28"/>
                <w:szCs w:val="28"/>
                <w:rtl/>
              </w:rPr>
            </w:pPr>
          </w:p>
        </w:tc>
        <w:tc>
          <w:tcPr>
            <w:tcW w:w="4126" w:type="dxa"/>
            <w:tcBorders>
              <w:top w:val="nil"/>
              <w:left w:val="nil"/>
              <w:bottom w:val="nil"/>
              <w:right w:val="nil"/>
            </w:tcBorders>
          </w:tcPr>
          <w:p w14:paraId="62BC00E2" w14:textId="77777777" w:rsidR="00A9368E" w:rsidRPr="00F305F1" w:rsidRDefault="00A9368E">
            <w:pPr>
              <w:jc w:val="both"/>
              <w:rPr>
                <w:b/>
                <w:bCs/>
                <w:sz w:val="28"/>
                <w:szCs w:val="28"/>
                <w:rtl/>
              </w:rPr>
            </w:pPr>
          </w:p>
        </w:tc>
        <w:tc>
          <w:tcPr>
            <w:tcW w:w="3771" w:type="dxa"/>
            <w:tcBorders>
              <w:top w:val="nil"/>
              <w:left w:val="nil"/>
              <w:bottom w:val="nil"/>
              <w:right w:val="nil"/>
            </w:tcBorders>
          </w:tcPr>
          <w:p w14:paraId="617ABE75" w14:textId="77777777" w:rsidR="00A9368E" w:rsidRPr="00F305F1" w:rsidRDefault="00F305F1">
            <w:pPr>
              <w:jc w:val="right"/>
              <w:rPr>
                <w:rFonts w:ascii="Arial" w:hAnsi="Arial"/>
                <w:b/>
                <w:bCs/>
                <w:sz w:val="28"/>
                <w:szCs w:val="28"/>
              </w:rPr>
            </w:pPr>
            <w:r w:rsidRPr="00F305F1">
              <w:rPr>
                <w:rFonts w:ascii="Arial" w:hAnsi="Arial" w:hint="cs"/>
                <w:b/>
                <w:bCs/>
                <w:sz w:val="28"/>
                <w:szCs w:val="28"/>
                <w:rtl/>
              </w:rPr>
              <w:t>ה</w:t>
            </w:r>
            <w:r w:rsidRPr="00F305F1">
              <w:rPr>
                <w:rFonts w:hint="cs"/>
                <w:b/>
                <w:bCs/>
                <w:sz w:val="28"/>
                <w:szCs w:val="28"/>
                <w:rtl/>
              </w:rPr>
              <w:t>נאשם</w:t>
            </w:r>
          </w:p>
        </w:tc>
      </w:tr>
    </w:tbl>
    <w:p w14:paraId="64B8E295" w14:textId="77777777" w:rsidR="000C6A9B" w:rsidRDefault="000C6A9B">
      <w:pPr>
        <w:rPr>
          <w:sz w:val="28"/>
          <w:szCs w:val="28"/>
          <w:rtl/>
        </w:rPr>
      </w:pPr>
      <w:bookmarkStart w:id="2" w:name="LawTable"/>
    </w:p>
    <w:p w14:paraId="23D95CF3" w14:textId="77777777" w:rsidR="000C6A9B" w:rsidRPr="000C6A9B" w:rsidRDefault="000C6A9B" w:rsidP="000C6A9B">
      <w:pPr>
        <w:spacing w:after="120" w:line="240" w:lineRule="exact"/>
        <w:ind w:left="283" w:hanging="283"/>
        <w:jc w:val="both"/>
        <w:rPr>
          <w:rFonts w:ascii="FrankRuehl" w:hAnsi="FrankRuehl" w:cs="FrankRuehl"/>
          <w:rtl/>
        </w:rPr>
      </w:pPr>
      <w:r w:rsidRPr="000C6A9B">
        <w:rPr>
          <w:rFonts w:ascii="FrankRuehl" w:hAnsi="FrankRuehl" w:cs="FrankRuehl"/>
          <w:rtl/>
        </w:rPr>
        <w:t xml:space="preserve">חקיקה שאוזכרה: </w:t>
      </w:r>
    </w:p>
    <w:p w14:paraId="64CFA28D" w14:textId="77777777" w:rsidR="000C6A9B" w:rsidRPr="000C6A9B" w:rsidRDefault="000C6A9B" w:rsidP="000C6A9B">
      <w:pPr>
        <w:spacing w:after="120" w:line="240" w:lineRule="exact"/>
        <w:ind w:left="283" w:hanging="283"/>
        <w:jc w:val="both"/>
        <w:rPr>
          <w:rFonts w:ascii="FrankRuehl" w:hAnsi="FrankRuehl" w:cs="FrankRuehl"/>
          <w:rtl/>
        </w:rPr>
      </w:pPr>
      <w:hyperlink r:id="rId7" w:history="1">
        <w:r w:rsidRPr="000C6A9B">
          <w:rPr>
            <w:rFonts w:ascii="FrankRuehl" w:hAnsi="FrankRuehl" w:cs="FrankRuehl"/>
            <w:color w:val="0000FF"/>
            <w:u w:val="single"/>
            <w:rtl/>
          </w:rPr>
          <w:t>חוק העונשין, תשל"ז-1977</w:t>
        </w:r>
      </w:hyperlink>
      <w:r w:rsidRPr="000C6A9B">
        <w:rPr>
          <w:rFonts w:ascii="FrankRuehl" w:hAnsi="FrankRuehl" w:cs="FrankRuehl"/>
          <w:rtl/>
        </w:rPr>
        <w:t xml:space="preserve">: סע'  </w:t>
      </w:r>
      <w:hyperlink r:id="rId8" w:history="1">
        <w:r w:rsidRPr="000C6A9B">
          <w:rPr>
            <w:rFonts w:ascii="FrankRuehl" w:hAnsi="FrankRuehl" w:cs="FrankRuehl"/>
            <w:color w:val="0000FF"/>
            <w:u w:val="single"/>
            <w:rtl/>
          </w:rPr>
          <w:t>40 ט'</w:t>
        </w:r>
      </w:hyperlink>
      <w:r w:rsidRPr="000C6A9B">
        <w:rPr>
          <w:rFonts w:ascii="FrankRuehl" w:hAnsi="FrankRuehl" w:cs="FrankRuehl"/>
          <w:rtl/>
        </w:rPr>
        <w:t xml:space="preserve">, </w:t>
      </w:r>
      <w:hyperlink r:id="rId9" w:history="1">
        <w:r w:rsidRPr="000C6A9B">
          <w:rPr>
            <w:rFonts w:ascii="FrankRuehl" w:hAnsi="FrankRuehl" w:cs="FrankRuehl"/>
            <w:color w:val="0000FF"/>
            <w:u w:val="single"/>
            <w:rtl/>
          </w:rPr>
          <w:t>144(ב)</w:t>
        </w:r>
      </w:hyperlink>
      <w:r w:rsidRPr="000C6A9B">
        <w:rPr>
          <w:rFonts w:ascii="FrankRuehl" w:hAnsi="FrankRuehl" w:cs="FrankRuehl"/>
          <w:rtl/>
        </w:rPr>
        <w:t xml:space="preserve">, </w:t>
      </w:r>
      <w:hyperlink r:id="rId10" w:history="1">
        <w:r w:rsidRPr="000C6A9B">
          <w:rPr>
            <w:rFonts w:ascii="FrankRuehl" w:hAnsi="FrankRuehl" w:cs="FrankRuehl"/>
            <w:color w:val="0000FF"/>
            <w:u w:val="single"/>
            <w:rtl/>
          </w:rPr>
          <w:t>338(א)</w:t>
        </w:r>
      </w:hyperlink>
      <w:r w:rsidRPr="000C6A9B">
        <w:rPr>
          <w:rFonts w:ascii="FrankRuehl" w:hAnsi="FrankRuehl" w:cs="FrankRuehl"/>
          <w:rtl/>
        </w:rPr>
        <w:t xml:space="preserve">, </w:t>
      </w:r>
      <w:hyperlink r:id="rId11" w:history="1">
        <w:r w:rsidRPr="000C6A9B">
          <w:rPr>
            <w:rFonts w:ascii="FrankRuehl" w:hAnsi="FrankRuehl" w:cs="FrankRuehl"/>
            <w:color w:val="0000FF"/>
            <w:u w:val="single"/>
            <w:rtl/>
          </w:rPr>
          <w:t>340א</w:t>
        </w:r>
      </w:hyperlink>
    </w:p>
    <w:bookmarkEnd w:id="2"/>
    <w:p w14:paraId="0C9BF7FB" w14:textId="77777777" w:rsidR="00A9368E" w:rsidRPr="00F305F1" w:rsidRDefault="00A9368E">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368E" w14:paraId="30C6E367" w14:textId="77777777">
        <w:trPr>
          <w:trHeight w:val="355"/>
          <w:jc w:val="center"/>
        </w:trPr>
        <w:tc>
          <w:tcPr>
            <w:tcW w:w="8820" w:type="dxa"/>
            <w:tcBorders>
              <w:top w:val="nil"/>
              <w:left w:val="nil"/>
              <w:bottom w:val="nil"/>
              <w:right w:val="nil"/>
            </w:tcBorders>
          </w:tcPr>
          <w:p w14:paraId="56851C38" w14:textId="77777777" w:rsidR="00F305F1" w:rsidRPr="00F305F1" w:rsidRDefault="00F305F1" w:rsidP="00F305F1">
            <w:pPr>
              <w:jc w:val="center"/>
              <w:rPr>
                <w:rFonts w:ascii="Arial" w:hAnsi="Arial"/>
                <w:b/>
                <w:bCs/>
                <w:sz w:val="28"/>
                <w:szCs w:val="28"/>
                <w:u w:val="single"/>
                <w:rtl/>
              </w:rPr>
            </w:pPr>
            <w:bookmarkStart w:id="3" w:name="PsakDin" w:colFirst="0" w:colLast="0"/>
            <w:r w:rsidRPr="00F305F1">
              <w:rPr>
                <w:rFonts w:ascii="Arial" w:hAnsi="Arial"/>
                <w:b/>
                <w:bCs/>
                <w:sz w:val="28"/>
                <w:szCs w:val="28"/>
                <w:u w:val="single"/>
                <w:rtl/>
              </w:rPr>
              <w:t>גזר דין</w:t>
            </w:r>
          </w:p>
          <w:p w14:paraId="4B98677C" w14:textId="77777777" w:rsidR="00A9368E" w:rsidRPr="00F305F1" w:rsidRDefault="00A9368E" w:rsidP="00F305F1">
            <w:pPr>
              <w:jc w:val="center"/>
              <w:rPr>
                <w:rFonts w:ascii="Arial" w:hAnsi="Arial"/>
                <w:b/>
                <w:bCs/>
                <w:sz w:val="28"/>
                <w:szCs w:val="28"/>
                <w:u w:val="single"/>
                <w:rtl/>
              </w:rPr>
            </w:pPr>
          </w:p>
        </w:tc>
      </w:tr>
      <w:bookmarkEnd w:id="3"/>
    </w:tbl>
    <w:p w14:paraId="590EBAB6" w14:textId="77777777" w:rsidR="00A9368E" w:rsidRDefault="00A9368E">
      <w:pPr>
        <w:rPr>
          <w:rFonts w:ascii="Arial" w:hAnsi="Arial"/>
          <w:sz w:val="28"/>
          <w:szCs w:val="28"/>
          <w:rtl/>
        </w:rPr>
      </w:pPr>
    </w:p>
    <w:p w14:paraId="251DBF38" w14:textId="77777777" w:rsidR="00A9368E" w:rsidRDefault="00F305F1">
      <w:pPr>
        <w:spacing w:line="360" w:lineRule="auto"/>
        <w:jc w:val="both"/>
        <w:rPr>
          <w:b/>
          <w:bCs/>
          <w:sz w:val="28"/>
          <w:szCs w:val="28"/>
          <w:u w:val="single"/>
          <w:rtl/>
        </w:rPr>
      </w:pPr>
      <w:r>
        <w:rPr>
          <w:rFonts w:hint="cs"/>
          <w:b/>
          <w:bCs/>
          <w:sz w:val="28"/>
          <w:szCs w:val="28"/>
          <w:u w:val="single"/>
          <w:rtl/>
        </w:rPr>
        <w:t>מעשי הנאשם נושא הרשעתו</w:t>
      </w:r>
    </w:p>
    <w:p w14:paraId="013D9ECA" w14:textId="77777777" w:rsidR="00A9368E" w:rsidRDefault="00F305F1">
      <w:pPr>
        <w:pStyle w:val="ListParagraph"/>
        <w:numPr>
          <w:ilvl w:val="0"/>
          <w:numId w:val="1"/>
        </w:numPr>
        <w:spacing w:line="360" w:lineRule="auto"/>
        <w:jc w:val="both"/>
        <w:rPr>
          <w:rFonts w:cs="David"/>
          <w:sz w:val="28"/>
          <w:szCs w:val="28"/>
        </w:rPr>
      </w:pPr>
      <w:bookmarkStart w:id="4" w:name="ABSTRACT_START"/>
      <w:bookmarkEnd w:id="4"/>
      <w:r>
        <w:rPr>
          <w:rFonts w:cs="David" w:hint="cs"/>
          <w:sz w:val="28"/>
          <w:szCs w:val="28"/>
          <w:rtl/>
        </w:rPr>
        <w:t xml:space="preserve">הנאשם הורשע על סמך הודאתו במסגרת הסדר טיעון שאינו מתייחס לעניין העונש בנשיאת נשק ותחמושת לפי </w:t>
      </w:r>
      <w:hyperlink r:id="rId12" w:history="1">
        <w:r w:rsidR="000C6A9B" w:rsidRPr="000C6A9B">
          <w:rPr>
            <w:rFonts w:cs="David" w:hint="cs"/>
            <w:color w:val="0000FF"/>
            <w:sz w:val="28"/>
            <w:szCs w:val="28"/>
            <w:u w:val="single"/>
            <w:rtl/>
          </w:rPr>
          <w:t>סעיף</w:t>
        </w:r>
        <w:r w:rsidR="000C6A9B" w:rsidRPr="000C6A9B">
          <w:rPr>
            <w:rFonts w:cs="David"/>
            <w:color w:val="0000FF"/>
            <w:sz w:val="28"/>
            <w:szCs w:val="28"/>
            <w:u w:val="single"/>
            <w:rtl/>
          </w:rPr>
          <w:t xml:space="preserve"> 144(</w:t>
        </w:r>
        <w:r w:rsidR="000C6A9B" w:rsidRPr="000C6A9B">
          <w:rPr>
            <w:rFonts w:cs="David" w:hint="cs"/>
            <w:color w:val="0000FF"/>
            <w:sz w:val="28"/>
            <w:szCs w:val="28"/>
            <w:u w:val="single"/>
            <w:rtl/>
          </w:rPr>
          <w:t>ב</w:t>
        </w:r>
        <w:r w:rsidR="000C6A9B" w:rsidRPr="000C6A9B">
          <w:rPr>
            <w:rFonts w:cs="David"/>
            <w:color w:val="0000FF"/>
            <w:sz w:val="28"/>
            <w:szCs w:val="28"/>
            <w:u w:val="single"/>
            <w:rtl/>
          </w:rPr>
          <w:t>)</w:t>
        </w:r>
      </w:hyperlink>
      <w:r>
        <w:rPr>
          <w:rFonts w:cs="David" w:hint="cs"/>
          <w:sz w:val="28"/>
          <w:szCs w:val="28"/>
          <w:rtl/>
        </w:rPr>
        <w:t xml:space="preserve"> רישא וסיפא ל</w:t>
      </w:r>
      <w:hyperlink r:id="rId13" w:history="1">
        <w:r w:rsidRPr="00F305F1">
          <w:rPr>
            <w:rFonts w:cs="David" w:hint="cs"/>
            <w:color w:val="0000FF"/>
            <w:sz w:val="28"/>
            <w:szCs w:val="28"/>
            <w:u w:val="single"/>
            <w:rtl/>
          </w:rPr>
          <w:t>חוק</w:t>
        </w:r>
        <w:r w:rsidRPr="00F305F1">
          <w:rPr>
            <w:rFonts w:cs="David"/>
            <w:color w:val="0000FF"/>
            <w:sz w:val="28"/>
            <w:szCs w:val="28"/>
            <w:u w:val="single"/>
            <w:rtl/>
          </w:rPr>
          <w:t xml:space="preserve"> </w:t>
        </w:r>
        <w:r w:rsidRPr="00F305F1">
          <w:rPr>
            <w:rFonts w:cs="David" w:hint="cs"/>
            <w:color w:val="0000FF"/>
            <w:sz w:val="28"/>
            <w:szCs w:val="28"/>
            <w:u w:val="single"/>
            <w:rtl/>
          </w:rPr>
          <w:t>העונשין</w:t>
        </w:r>
      </w:hyperlink>
      <w:r>
        <w:rPr>
          <w:rFonts w:cs="David" w:hint="cs"/>
          <w:sz w:val="28"/>
          <w:szCs w:val="28"/>
          <w:rtl/>
        </w:rPr>
        <w:t>, התשל"ז-1977 (להלן: "</w:t>
      </w:r>
      <w:r>
        <w:rPr>
          <w:rFonts w:cs="David" w:hint="cs"/>
          <w:b/>
          <w:bCs/>
          <w:sz w:val="28"/>
          <w:szCs w:val="28"/>
          <w:rtl/>
        </w:rPr>
        <w:t>החוק</w:t>
      </w:r>
      <w:r>
        <w:rPr>
          <w:rFonts w:cs="David" w:hint="cs"/>
          <w:sz w:val="28"/>
          <w:szCs w:val="28"/>
          <w:rtl/>
        </w:rPr>
        <w:t xml:space="preserve">"), במעשי פזיזות ורשלנות לפי </w:t>
      </w:r>
      <w:hyperlink r:id="rId14" w:history="1">
        <w:r w:rsidR="000C6A9B" w:rsidRPr="000C6A9B">
          <w:rPr>
            <w:rFonts w:cs="David" w:hint="cs"/>
            <w:color w:val="0000FF"/>
            <w:sz w:val="28"/>
            <w:szCs w:val="28"/>
            <w:u w:val="single"/>
            <w:rtl/>
          </w:rPr>
          <w:t>סעיף</w:t>
        </w:r>
        <w:r w:rsidR="000C6A9B" w:rsidRPr="000C6A9B">
          <w:rPr>
            <w:rFonts w:cs="David"/>
            <w:color w:val="0000FF"/>
            <w:sz w:val="28"/>
            <w:szCs w:val="28"/>
            <w:u w:val="single"/>
            <w:rtl/>
          </w:rPr>
          <w:t xml:space="preserve"> 338(</w:t>
        </w:r>
        <w:r w:rsidR="000C6A9B" w:rsidRPr="000C6A9B">
          <w:rPr>
            <w:rFonts w:cs="David" w:hint="cs"/>
            <w:color w:val="0000FF"/>
            <w:sz w:val="28"/>
            <w:szCs w:val="28"/>
            <w:u w:val="single"/>
            <w:rtl/>
          </w:rPr>
          <w:t>א</w:t>
        </w:r>
        <w:r w:rsidR="000C6A9B" w:rsidRPr="000C6A9B">
          <w:rPr>
            <w:rFonts w:cs="David"/>
            <w:color w:val="0000FF"/>
            <w:sz w:val="28"/>
            <w:szCs w:val="28"/>
            <w:u w:val="single"/>
            <w:rtl/>
          </w:rPr>
          <w:t>)</w:t>
        </w:r>
      </w:hyperlink>
      <w:r>
        <w:rPr>
          <w:rFonts w:cs="David" w:hint="cs"/>
          <w:sz w:val="28"/>
          <w:szCs w:val="28"/>
          <w:rtl/>
        </w:rPr>
        <w:t xml:space="preserve"> לחוק ובירי באזור מגורים לפי </w:t>
      </w:r>
      <w:hyperlink r:id="rId15" w:history="1">
        <w:r w:rsidR="000C6A9B" w:rsidRPr="000C6A9B">
          <w:rPr>
            <w:rFonts w:cs="David" w:hint="cs"/>
            <w:color w:val="0000FF"/>
            <w:sz w:val="28"/>
            <w:szCs w:val="28"/>
            <w:u w:val="single"/>
            <w:rtl/>
          </w:rPr>
          <w:t>סעיף</w:t>
        </w:r>
        <w:r w:rsidR="000C6A9B" w:rsidRPr="000C6A9B">
          <w:rPr>
            <w:rFonts w:cs="David"/>
            <w:color w:val="0000FF"/>
            <w:sz w:val="28"/>
            <w:szCs w:val="28"/>
            <w:u w:val="single"/>
            <w:rtl/>
          </w:rPr>
          <w:t xml:space="preserve"> 340</w:t>
        </w:r>
        <w:r w:rsidR="000C6A9B" w:rsidRPr="000C6A9B">
          <w:rPr>
            <w:rFonts w:cs="David" w:hint="cs"/>
            <w:color w:val="0000FF"/>
            <w:sz w:val="28"/>
            <w:szCs w:val="28"/>
            <w:u w:val="single"/>
            <w:rtl/>
          </w:rPr>
          <w:t>א</w:t>
        </w:r>
      </w:hyperlink>
      <w:r>
        <w:rPr>
          <w:rFonts w:cs="David" w:hint="cs"/>
          <w:sz w:val="28"/>
          <w:szCs w:val="28"/>
          <w:rtl/>
        </w:rPr>
        <w:t xml:space="preserve"> לחוק.</w:t>
      </w:r>
    </w:p>
    <w:p w14:paraId="34015DE3" w14:textId="77777777" w:rsidR="00A9368E" w:rsidRDefault="00A9368E">
      <w:pPr>
        <w:pStyle w:val="ListParagraph"/>
        <w:spacing w:line="360" w:lineRule="auto"/>
        <w:jc w:val="both"/>
        <w:rPr>
          <w:rFonts w:cs="David"/>
          <w:sz w:val="28"/>
          <w:szCs w:val="28"/>
          <w:rtl/>
        </w:rPr>
      </w:pPr>
      <w:bookmarkStart w:id="5" w:name="ABSTRACT_END"/>
      <w:bookmarkEnd w:id="5"/>
    </w:p>
    <w:p w14:paraId="337B9147" w14:textId="77777777" w:rsidR="00A9368E" w:rsidRDefault="00F305F1">
      <w:pPr>
        <w:pStyle w:val="ListParagraph"/>
        <w:numPr>
          <w:ilvl w:val="0"/>
          <w:numId w:val="1"/>
        </w:numPr>
        <w:spacing w:line="360" w:lineRule="auto"/>
        <w:jc w:val="both"/>
        <w:rPr>
          <w:rFonts w:cs="David"/>
          <w:sz w:val="28"/>
          <w:szCs w:val="28"/>
        </w:rPr>
      </w:pPr>
      <w:r>
        <w:rPr>
          <w:rFonts w:cs="David" w:hint="cs"/>
          <w:sz w:val="28"/>
          <w:szCs w:val="28"/>
          <w:rtl/>
        </w:rPr>
        <w:t>על פי האמור בכתב האישום המתוקן, בשנת 2003 נגנב אקדח מבעליו החוקיים (להלן: "</w:t>
      </w:r>
      <w:r>
        <w:rPr>
          <w:rFonts w:cs="David" w:hint="cs"/>
          <w:b/>
          <w:bCs/>
          <w:sz w:val="28"/>
          <w:szCs w:val="28"/>
          <w:rtl/>
        </w:rPr>
        <w:t>האקדח הגנוב</w:t>
      </w:r>
      <w:r>
        <w:rPr>
          <w:rFonts w:cs="David" w:hint="cs"/>
          <w:sz w:val="28"/>
          <w:szCs w:val="28"/>
          <w:rtl/>
        </w:rPr>
        <w:t xml:space="preserve">"). </w:t>
      </w:r>
      <w:r>
        <w:rPr>
          <w:rFonts w:cs="David" w:hint="cs"/>
          <w:sz w:val="28"/>
          <w:szCs w:val="28"/>
          <w:rtl/>
        </w:rPr>
        <w:tab/>
      </w:r>
      <w:r>
        <w:rPr>
          <w:rFonts w:cs="David"/>
          <w:sz w:val="28"/>
          <w:szCs w:val="28"/>
          <w:rtl/>
        </w:rPr>
        <w:br/>
      </w:r>
      <w:r>
        <w:rPr>
          <w:rFonts w:cs="David" w:hint="cs"/>
          <w:sz w:val="28"/>
          <w:szCs w:val="28"/>
          <w:rtl/>
        </w:rPr>
        <w:t>בתאריך 30.5.13, בסמוך לשעה 00:15, עמד המתלונן על המדרכה בכניסה לביתו, בשכונת מגורים צפופה בלוד (להלן: "</w:t>
      </w:r>
      <w:r>
        <w:rPr>
          <w:rFonts w:cs="David" w:hint="cs"/>
          <w:b/>
          <w:bCs/>
          <w:sz w:val="28"/>
          <w:szCs w:val="28"/>
          <w:rtl/>
        </w:rPr>
        <w:t>הבית</w:t>
      </w:r>
      <w:r>
        <w:rPr>
          <w:rFonts w:cs="David" w:hint="cs"/>
          <w:sz w:val="28"/>
          <w:szCs w:val="28"/>
          <w:rtl/>
        </w:rPr>
        <w:t>") ובסמוך לבית התהלכו עוברי אורח.</w:t>
      </w:r>
    </w:p>
    <w:p w14:paraId="26811E88"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באותה העת הגיע הנאשם לרחוב מגוריו של המתלונן, כשהוא נוהג ברכב, כשהוא נושא עמו את האקדח הגנוב, טעון במחסנית ובה לפחות אחד-עשר כדורים. הנאשם הבחין במתלונן, חלף על פניו וביצע פניית פרסה בהמשך </w:t>
      </w:r>
      <w:r>
        <w:rPr>
          <w:rFonts w:cs="David" w:hint="cs"/>
          <w:sz w:val="28"/>
          <w:szCs w:val="28"/>
          <w:rtl/>
        </w:rPr>
        <w:lastRenderedPageBreak/>
        <w:t>הרחוב. כשראה המתלונן את הרכב מבצע פניית פרסה, הוא נכנס במהירות לתוך הבית, הצטייד במקל ויצא לפתח הבית.</w:t>
      </w:r>
    </w:p>
    <w:p w14:paraId="427D1F69" w14:textId="77777777" w:rsidR="00A9368E" w:rsidRDefault="00F305F1">
      <w:pPr>
        <w:pStyle w:val="ListParagraph"/>
        <w:spacing w:line="360" w:lineRule="auto"/>
        <w:jc w:val="both"/>
        <w:rPr>
          <w:rFonts w:cs="David"/>
          <w:sz w:val="28"/>
          <w:szCs w:val="28"/>
          <w:rtl/>
        </w:rPr>
      </w:pPr>
      <w:r>
        <w:rPr>
          <w:rFonts w:cs="David" w:hint="cs"/>
          <w:sz w:val="28"/>
          <w:szCs w:val="28"/>
          <w:rtl/>
        </w:rPr>
        <w:t>מיד לאחר מכן עצר הנאשם את הרכב בסמוך לבית, יצא ממנו כשהוא אוחז באקדח הגנוב ומשהבחין בכך המתלונן הוא נמלט לחצר הפנימית של הבית. ירה הנאשם אחת-עשרה יריות לעבר המתלונן, חזר לרכבו ונמלט מהמקום.</w:t>
      </w:r>
    </w:p>
    <w:p w14:paraId="552AD2BA" w14:textId="77777777" w:rsidR="00A9368E" w:rsidRDefault="00F305F1">
      <w:pPr>
        <w:pStyle w:val="ListParagraph"/>
        <w:spacing w:line="360" w:lineRule="auto"/>
        <w:jc w:val="both"/>
        <w:rPr>
          <w:rFonts w:cs="David"/>
          <w:sz w:val="28"/>
          <w:szCs w:val="28"/>
          <w:rtl/>
        </w:rPr>
      </w:pPr>
      <w:r>
        <w:rPr>
          <w:rFonts w:cs="David" w:hint="cs"/>
          <w:sz w:val="28"/>
          <w:szCs w:val="28"/>
          <w:rtl/>
        </w:rPr>
        <w:t>כתוצאה מהירי נפגע רכבו של אבי המתלונן, שחנה בסמוך, ונגרם לו נזק המוערך בסכום של כ-2,000 ₪.</w:t>
      </w:r>
    </w:p>
    <w:p w14:paraId="66E307FA" w14:textId="77777777" w:rsidR="00A9368E" w:rsidRDefault="00F305F1">
      <w:pPr>
        <w:spacing w:line="360" w:lineRule="auto"/>
        <w:jc w:val="both"/>
        <w:rPr>
          <w:b/>
          <w:bCs/>
          <w:sz w:val="28"/>
          <w:szCs w:val="28"/>
          <w:u w:val="single"/>
          <w:rtl/>
        </w:rPr>
      </w:pPr>
      <w:r>
        <w:rPr>
          <w:rFonts w:hint="cs"/>
          <w:b/>
          <w:bCs/>
          <w:sz w:val="28"/>
          <w:szCs w:val="28"/>
          <w:u w:val="single"/>
          <w:rtl/>
        </w:rPr>
        <w:t>תסקיר שירות המבחן</w:t>
      </w:r>
      <w:r>
        <w:rPr>
          <w:rFonts w:hint="cs"/>
          <w:sz w:val="28"/>
          <w:szCs w:val="28"/>
          <w:rtl/>
        </w:rPr>
        <w:tab/>
      </w:r>
    </w:p>
    <w:p w14:paraId="2EB5FCEE" w14:textId="77777777" w:rsidR="00A9368E" w:rsidRDefault="00F305F1">
      <w:pPr>
        <w:pStyle w:val="ListParagraph"/>
        <w:numPr>
          <w:ilvl w:val="0"/>
          <w:numId w:val="1"/>
        </w:numPr>
        <w:spacing w:line="360" w:lineRule="auto"/>
        <w:jc w:val="both"/>
        <w:rPr>
          <w:rFonts w:cs="David"/>
          <w:sz w:val="28"/>
          <w:szCs w:val="28"/>
          <w:rtl/>
        </w:rPr>
      </w:pPr>
      <w:r>
        <w:rPr>
          <w:rFonts w:cs="David" w:hint="cs"/>
          <w:sz w:val="28"/>
          <w:szCs w:val="28"/>
          <w:rtl/>
        </w:rPr>
        <w:t>הנאשם הוא כבן 23, נשוי ואב לתינוק כבן 5 חודשים, מתגורר בלוד ועובד בעסק המשפחתי ברמלה כקצב. הנאשם הוא השני מבין שבעה ילדים, אביו כבן 44, עובד בפחחות רכב, ואמו כבת 43, עובדת במשק בית. הנאשם שלל בעייתיות במשפחת מוצאו ותיאר משפחה חמה ודואגת. לאחר 11 שנות לימוד הפסיק הנאשם ללמוד והחל לעבוד בעסק המשפחתי כקצב.</w:t>
      </w:r>
    </w:p>
    <w:p w14:paraId="16B4FAA6"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הנאשם תיאר את הקשר הזוגי בינו לאשתו כבלתי יציב, מאופיין בעליות ומורדות ומלווה בוויכוחים שבדרך כלל מובילים לעזיבת אשתו את ביתם המשותף לטובת בית הוריה, ושגורמים לסכסוך בינו לבין חמיו. לדברי הנאשם, היחסים הרעועים עם אשתו עמדו בבסיס ביצוע העבירות נושא כתב האישום. </w:t>
      </w:r>
    </w:p>
    <w:p w14:paraId="38007105" w14:textId="77777777" w:rsidR="00A9368E" w:rsidRDefault="00F305F1">
      <w:pPr>
        <w:pStyle w:val="ListParagraph"/>
        <w:spacing w:line="360" w:lineRule="auto"/>
        <w:jc w:val="both"/>
        <w:rPr>
          <w:rFonts w:cs="David"/>
          <w:sz w:val="28"/>
          <w:szCs w:val="28"/>
          <w:rtl/>
        </w:rPr>
      </w:pPr>
      <w:r>
        <w:rPr>
          <w:rFonts w:cs="David" w:hint="cs"/>
          <w:sz w:val="28"/>
          <w:szCs w:val="28"/>
          <w:rtl/>
        </w:rPr>
        <w:t>לטענת הנאשם, המתלונן, שהוא בן דודו ונשוי לאחות אשתו, נהג להתערב ביחסיו עם אשתו ועמד מאחורי הסכסוך בינו לבין הורי אשתו. ניסיונות הנאשם  להפסיק את התערבותו של המתלונן בדרכים לגיטימיות לא צלחו, והוא ביצע את המעשים המיוחסים לו במטרה להניא את המתלונן מלהתערב ביחסיו עם אשתו ולהביא לרגיעה ביחסים הזוגיים ובקשר עם חמיו.</w:t>
      </w:r>
    </w:p>
    <w:p w14:paraId="03FCA7EF" w14:textId="77777777" w:rsidR="00A9368E" w:rsidRDefault="00F305F1">
      <w:pPr>
        <w:pStyle w:val="ListParagraph"/>
        <w:spacing w:line="360" w:lineRule="auto"/>
        <w:jc w:val="both"/>
        <w:rPr>
          <w:rFonts w:cs="David"/>
          <w:sz w:val="28"/>
          <w:szCs w:val="28"/>
          <w:rtl/>
        </w:rPr>
      </w:pPr>
      <w:r>
        <w:rPr>
          <w:rFonts w:cs="David" w:hint="cs"/>
          <w:sz w:val="28"/>
          <w:szCs w:val="28"/>
          <w:rtl/>
        </w:rPr>
        <w:t>הנאשם הודה בביצוע העבירות, לקח אחריות מלאה על התנהגותו, ביטא תחושות חרטה והדגיש שמדובר בהתנהלות חריגה שאינה אופיינית לו. ההליכים המשטרתיים והמשפטיים, כמו גם הרחקתו מאשתו ובנו, גרמו לו להבין את הסיכון שבמעשיו ואת חומרת התנהגותו והוא הביע חשש מפני גזר הדין, ככל שזה ירחיק אותו ממשפחתו לתקופה נוספת.</w:t>
      </w:r>
    </w:p>
    <w:p w14:paraId="0EC32A82" w14:textId="77777777" w:rsidR="00A9368E" w:rsidRDefault="00A9368E">
      <w:pPr>
        <w:pStyle w:val="ListParagraph"/>
        <w:spacing w:line="360" w:lineRule="auto"/>
        <w:jc w:val="both"/>
        <w:rPr>
          <w:rFonts w:cs="David"/>
          <w:sz w:val="28"/>
          <w:szCs w:val="28"/>
          <w:rtl/>
        </w:rPr>
      </w:pPr>
    </w:p>
    <w:p w14:paraId="704276EB" w14:textId="77777777" w:rsidR="00A9368E" w:rsidRDefault="00A9368E">
      <w:pPr>
        <w:pStyle w:val="ListParagraph"/>
        <w:spacing w:line="360" w:lineRule="auto"/>
        <w:jc w:val="both"/>
        <w:rPr>
          <w:rFonts w:cs="David"/>
          <w:sz w:val="28"/>
          <w:szCs w:val="28"/>
          <w:rtl/>
        </w:rPr>
      </w:pPr>
    </w:p>
    <w:p w14:paraId="40D91054" w14:textId="77777777" w:rsidR="00A9368E" w:rsidRDefault="00F305F1">
      <w:pPr>
        <w:pStyle w:val="ListParagraph"/>
        <w:spacing w:line="360" w:lineRule="auto"/>
        <w:jc w:val="both"/>
        <w:rPr>
          <w:rFonts w:cs="David"/>
          <w:sz w:val="28"/>
          <w:szCs w:val="28"/>
          <w:rtl/>
        </w:rPr>
      </w:pPr>
      <w:r>
        <w:rPr>
          <w:rFonts w:cs="David" w:hint="cs"/>
          <w:sz w:val="28"/>
          <w:szCs w:val="28"/>
          <w:rtl/>
        </w:rPr>
        <w:lastRenderedPageBreak/>
        <w:t xml:space="preserve">הנאשם הציג הסכם סולחה שנערך בינו למתלונן ובין משפחות המוצא שלהם. אבי המתלונן, שהוא דודו של הנאשם, אישר את קיומה של הסולחה וסיפר כי משפחתו לא חשה כל איום או חשש מפני הנאשם. הוא הדגיש כי התנהגותו של הנאשם חריגה ולא מאפיינת את המשפחה המורחבת. </w:t>
      </w:r>
    </w:p>
    <w:p w14:paraId="62544333" w14:textId="77777777" w:rsidR="00A9368E" w:rsidRDefault="00F305F1">
      <w:pPr>
        <w:pStyle w:val="ListParagraph"/>
        <w:spacing w:line="360" w:lineRule="auto"/>
        <w:jc w:val="both"/>
        <w:rPr>
          <w:rFonts w:cs="David"/>
          <w:sz w:val="28"/>
          <w:szCs w:val="28"/>
          <w:rtl/>
        </w:rPr>
      </w:pPr>
      <w:r>
        <w:rPr>
          <w:rFonts w:cs="David" w:hint="cs"/>
          <w:sz w:val="28"/>
          <w:szCs w:val="28"/>
          <w:rtl/>
        </w:rPr>
        <w:t>אשתו של הנאשם ביטאה התייחסות מגוננת כלפיו ותיארה אותו כבעל מסור ודואג, היא שללה כל בעיית אלימות בהתנהגותו בכלל, וכלפיה בפרט.</w:t>
      </w:r>
    </w:p>
    <w:p w14:paraId="55A2EFD1"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לדברי קצינת המבחן, הנאשם פעל מתוך תחושת תסכול וחולשה מול מצב הקשר הזוגי. להערכתה, התנהגותו מעידה על קושי להתמודד בדרך שאינה אלימה עם מצבים בעייתיים ומורכבים ומשכך גובר הסיכון להישנות התנהגות אלימה מצדו. </w:t>
      </w:r>
    </w:p>
    <w:p w14:paraId="66D6FB2B" w14:textId="77777777" w:rsidR="00A9368E" w:rsidRDefault="00F305F1">
      <w:pPr>
        <w:pStyle w:val="ListParagraph"/>
        <w:spacing w:line="360" w:lineRule="auto"/>
        <w:jc w:val="both"/>
        <w:rPr>
          <w:rFonts w:cs="David"/>
          <w:sz w:val="28"/>
          <w:szCs w:val="28"/>
          <w:rtl/>
        </w:rPr>
      </w:pPr>
      <w:r>
        <w:rPr>
          <w:rFonts w:cs="David" w:hint="cs"/>
          <w:sz w:val="28"/>
          <w:szCs w:val="28"/>
          <w:rtl/>
        </w:rPr>
        <w:t>קצינת המבחן התרשמה, כי קיימת נזקקות להתערבות טיפולית לצורך רכישת דרכי התמודדות עם קשיים, אולם הנאשם שלל נזקקות טיפולית, כמו גם קיומה של בעיית אלימות, ומסר כי לתפיסתו מדובר באירוע חריג וחד פעמי.</w:t>
      </w:r>
    </w:p>
    <w:p w14:paraId="606E7D15"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קצינת המבחן הסבירה, כי מאחר שהנאשם לא פנוי רגשית בעיתוי הנוכחי להשתלב בהליך טיפולי, היא לא יכולה לבוא בהמלצה טיפולית בעניינו. </w:t>
      </w:r>
    </w:p>
    <w:p w14:paraId="09C16E04" w14:textId="77777777" w:rsidR="00A9368E" w:rsidRDefault="00F305F1">
      <w:pPr>
        <w:pStyle w:val="ListParagraph"/>
        <w:spacing w:line="360" w:lineRule="auto"/>
        <w:jc w:val="both"/>
        <w:rPr>
          <w:rFonts w:cs="David"/>
          <w:sz w:val="28"/>
          <w:szCs w:val="28"/>
          <w:rtl/>
        </w:rPr>
      </w:pPr>
      <w:r>
        <w:rPr>
          <w:rFonts w:cs="David" w:hint="cs"/>
          <w:sz w:val="28"/>
          <w:szCs w:val="28"/>
          <w:rtl/>
        </w:rPr>
        <w:t>עם זאת, היא ביקשה שבית המשפט ייתן דעתו לכך שמדובר בבחור צעיר המתפקד באורח יציב, שזו הסתבכותו הראשונה עם החוק ושלקח אחריות מלאה על התנהגותו והביע צער עליה. משכך, ככל שיוטל על הנאשם מאסר, המליצה קצינת המבחן לאפשר ריצויו בעבודות שירות.</w:t>
      </w:r>
    </w:p>
    <w:p w14:paraId="5CA64BB2" w14:textId="77777777" w:rsidR="00A9368E" w:rsidRDefault="00F305F1">
      <w:pPr>
        <w:spacing w:line="360" w:lineRule="auto"/>
        <w:jc w:val="both"/>
        <w:rPr>
          <w:b/>
          <w:bCs/>
          <w:sz w:val="28"/>
          <w:szCs w:val="28"/>
          <w:u w:val="single"/>
          <w:rtl/>
        </w:rPr>
      </w:pPr>
      <w:r>
        <w:rPr>
          <w:sz w:val="28"/>
          <w:szCs w:val="28"/>
          <w:rtl/>
        </w:rPr>
        <w:br/>
      </w:r>
      <w:r>
        <w:rPr>
          <w:rFonts w:hint="cs"/>
          <w:b/>
          <w:bCs/>
          <w:sz w:val="28"/>
          <w:szCs w:val="28"/>
          <w:u w:val="single"/>
          <w:rtl/>
        </w:rPr>
        <w:t>הראיות לעונש</w:t>
      </w:r>
    </w:p>
    <w:p w14:paraId="72B2C700" w14:textId="77777777" w:rsidR="00A9368E" w:rsidRDefault="00F305F1">
      <w:pPr>
        <w:pStyle w:val="ListParagraph"/>
        <w:numPr>
          <w:ilvl w:val="0"/>
          <w:numId w:val="1"/>
        </w:numPr>
        <w:spacing w:line="360" w:lineRule="auto"/>
        <w:jc w:val="both"/>
        <w:rPr>
          <w:rFonts w:cs="David"/>
          <w:sz w:val="28"/>
          <w:szCs w:val="28"/>
        </w:rPr>
      </w:pPr>
      <w:r>
        <w:rPr>
          <w:rFonts w:cs="David" w:hint="cs"/>
          <w:sz w:val="28"/>
          <w:szCs w:val="28"/>
          <w:rtl/>
        </w:rPr>
        <w:t>מר חליל עיסא, אבי הנאשם ואחי המתלונן, סיפר כי לאחר שנחתם הסכם הסולחה בין בנו למתלונן, היחסים בין המשפחות שבו להיות תקינים, בני המשפחה מתארחים זה אצל זה והמתלונן אף נכח בשמחה משפחתית של משפחת הנאשם. הוא סיפר כי בנו מבקש לשוב הביתה, הוא עובד לפרנסת אשתו ובנו התינוק ואשתו מצויה בהריונה השני. לדבריו המשפחה לא מעורבת בפלילים ואף אחד מבני המשפחה לא ריצה בעבר מאסר בבית הכלא.</w:t>
      </w:r>
    </w:p>
    <w:p w14:paraId="4F8934F3" w14:textId="77777777" w:rsidR="00A9368E" w:rsidRDefault="00A9368E">
      <w:pPr>
        <w:pStyle w:val="ListParagraph"/>
        <w:spacing w:line="360" w:lineRule="auto"/>
        <w:jc w:val="both"/>
        <w:rPr>
          <w:rFonts w:cs="David"/>
          <w:sz w:val="28"/>
          <w:szCs w:val="28"/>
          <w:rtl/>
        </w:rPr>
      </w:pPr>
    </w:p>
    <w:p w14:paraId="5DC1221F" w14:textId="77777777" w:rsidR="00A9368E" w:rsidRDefault="00F305F1">
      <w:pPr>
        <w:pStyle w:val="ListParagraph"/>
        <w:numPr>
          <w:ilvl w:val="0"/>
          <w:numId w:val="1"/>
        </w:numPr>
        <w:spacing w:line="360" w:lineRule="auto"/>
        <w:jc w:val="both"/>
        <w:rPr>
          <w:rFonts w:cs="David"/>
          <w:sz w:val="28"/>
          <w:szCs w:val="28"/>
        </w:rPr>
      </w:pPr>
      <w:r>
        <w:rPr>
          <w:rFonts w:cs="David" w:hint="cs"/>
          <w:sz w:val="28"/>
          <w:szCs w:val="28"/>
          <w:rtl/>
        </w:rPr>
        <w:t>לטובת הנאשם העיד גם מר ענטיל עלי, שכן של המשפחה ומי שחתם כעד על הסכם הסולחה שנערך בין הצדדים, וסיפר כי המשפחות מכבדות את הסכם הסולחה והיחסים ביניהן טובים.</w:t>
      </w:r>
    </w:p>
    <w:p w14:paraId="5546E2EA" w14:textId="77777777" w:rsidR="00A9368E" w:rsidRDefault="00A9368E">
      <w:pPr>
        <w:pStyle w:val="ListParagraph"/>
        <w:spacing w:line="360" w:lineRule="auto"/>
        <w:jc w:val="both"/>
        <w:rPr>
          <w:rFonts w:cs="David"/>
          <w:sz w:val="28"/>
          <w:szCs w:val="28"/>
        </w:rPr>
      </w:pPr>
    </w:p>
    <w:p w14:paraId="1B7C1B2E" w14:textId="77777777" w:rsidR="00A9368E" w:rsidRDefault="00F305F1">
      <w:pPr>
        <w:pStyle w:val="ListParagraph"/>
        <w:numPr>
          <w:ilvl w:val="0"/>
          <w:numId w:val="1"/>
        </w:numPr>
        <w:spacing w:line="360" w:lineRule="auto"/>
        <w:jc w:val="both"/>
        <w:rPr>
          <w:rFonts w:cs="David"/>
          <w:sz w:val="28"/>
          <w:szCs w:val="28"/>
        </w:rPr>
      </w:pPr>
      <w:r>
        <w:rPr>
          <w:rFonts w:cs="David" w:hint="cs"/>
          <w:sz w:val="28"/>
          <w:szCs w:val="28"/>
          <w:rtl/>
        </w:rPr>
        <w:t>ב"כ הנאשם הגיש את הסכם הסולחה מיום 29.6.13, לפיו מתחייבים הצדדים לנהוג בכבוד הדדי מוחלט וביחסי משפחה תקינים כפי שהיה עובר לאירוע המצער, לשמור על קשר הדוק ולחנך את ילדיהם לנהוג בכבוד כלפי בני המשפחה.</w:t>
      </w:r>
    </w:p>
    <w:p w14:paraId="032B63F8" w14:textId="77777777" w:rsidR="00A9368E" w:rsidRDefault="00A9368E">
      <w:pPr>
        <w:pStyle w:val="ListParagraph"/>
        <w:spacing w:line="360" w:lineRule="auto"/>
        <w:rPr>
          <w:rFonts w:cs="David"/>
          <w:sz w:val="28"/>
          <w:szCs w:val="28"/>
          <w:rtl/>
        </w:rPr>
      </w:pPr>
    </w:p>
    <w:p w14:paraId="32A6D3AC" w14:textId="77777777" w:rsidR="00A9368E" w:rsidRDefault="00F305F1">
      <w:pPr>
        <w:pStyle w:val="ListParagraph"/>
        <w:numPr>
          <w:ilvl w:val="0"/>
          <w:numId w:val="1"/>
        </w:numPr>
        <w:spacing w:line="360" w:lineRule="auto"/>
        <w:jc w:val="both"/>
        <w:rPr>
          <w:rFonts w:cs="David"/>
          <w:b/>
          <w:bCs/>
          <w:sz w:val="28"/>
          <w:szCs w:val="28"/>
          <w:u w:val="single"/>
        </w:rPr>
      </w:pPr>
      <w:r>
        <w:rPr>
          <w:rFonts w:cs="David" w:hint="cs"/>
          <w:sz w:val="28"/>
          <w:szCs w:val="28"/>
          <w:rtl/>
        </w:rPr>
        <w:t xml:space="preserve">הוגש גם מכתב ממעסיקו של הנאשם ב"אטליז חלילי" שברמלה, המפרט את תכונותיו הטובות של הנאשם והיותו אחראי ומסור לעבודה. הנאשם מגלה חרטה על מעשיו וניכרים עליו העצב והבושה שהוא חש בגין התנהגותו. בסופו של כל יום עבודה אשתו של הנאשם ובנם המשותף מגיעים לאטליז על מנת לבלות עם הנאשם רבע שעה, שבסופה הם מתקשים מאוד להיפרד, הבן בוכה ועיניו של הנאשם מתמלאות בדמעות. הנאשם אינו ישן בלילות, פניו חיוורים, הוא אינו יודע מה הוא יכול לעשות על מנת לכפר על חטאיו ולזכות במחילה והוא טרוד במחשבות על משפחתו הרחוקה ממנו. </w:t>
      </w:r>
    </w:p>
    <w:p w14:paraId="45133844" w14:textId="77777777" w:rsidR="00A9368E" w:rsidRDefault="00A9368E">
      <w:pPr>
        <w:pStyle w:val="ListParagraph"/>
        <w:spacing w:line="360" w:lineRule="auto"/>
        <w:rPr>
          <w:rFonts w:cs="David"/>
          <w:b/>
          <w:bCs/>
          <w:sz w:val="28"/>
          <w:szCs w:val="28"/>
          <w:u w:val="single"/>
          <w:rtl/>
        </w:rPr>
      </w:pPr>
    </w:p>
    <w:p w14:paraId="0D625DD3" w14:textId="77777777" w:rsidR="00A9368E" w:rsidRDefault="00F305F1">
      <w:pPr>
        <w:spacing w:line="360" w:lineRule="auto"/>
        <w:jc w:val="both"/>
        <w:rPr>
          <w:b/>
          <w:bCs/>
          <w:sz w:val="28"/>
          <w:szCs w:val="28"/>
          <w:u w:val="single"/>
          <w:rtl/>
        </w:rPr>
      </w:pPr>
      <w:r>
        <w:rPr>
          <w:rFonts w:hint="cs"/>
          <w:b/>
          <w:bCs/>
          <w:sz w:val="28"/>
          <w:szCs w:val="28"/>
          <w:u w:val="single"/>
          <w:rtl/>
        </w:rPr>
        <w:t>טיעוני הצדדים לעונש</w:t>
      </w:r>
    </w:p>
    <w:p w14:paraId="11B62852" w14:textId="77777777" w:rsidR="00A9368E" w:rsidRDefault="00F305F1">
      <w:pPr>
        <w:pStyle w:val="ListParagraph"/>
        <w:numPr>
          <w:ilvl w:val="0"/>
          <w:numId w:val="1"/>
        </w:numPr>
        <w:spacing w:line="360" w:lineRule="auto"/>
        <w:jc w:val="both"/>
        <w:rPr>
          <w:rFonts w:cs="David"/>
          <w:sz w:val="28"/>
          <w:szCs w:val="28"/>
          <w:rtl/>
        </w:rPr>
      </w:pPr>
      <w:r>
        <w:rPr>
          <w:rFonts w:cs="David" w:hint="cs"/>
          <w:sz w:val="28"/>
          <w:szCs w:val="28"/>
          <w:rtl/>
        </w:rPr>
        <w:t xml:space="preserve">ב"כ המאשימה עתרה למתחם ענישה שנע בין שנתיים וחצי לבין חמש שנות מאסר מאחורי סורג ובריח, מאסר מותנה ותשלום פיצוי למתלונן וביקשה להטיל עונש על פי הרף העליון של המתחם. </w:t>
      </w:r>
    </w:p>
    <w:p w14:paraId="14357BE7" w14:textId="77777777" w:rsidR="00A9368E" w:rsidRDefault="00F305F1">
      <w:pPr>
        <w:pStyle w:val="ListParagraph"/>
        <w:spacing w:line="360" w:lineRule="auto"/>
        <w:jc w:val="both"/>
        <w:rPr>
          <w:rFonts w:cs="David"/>
          <w:sz w:val="28"/>
          <w:szCs w:val="28"/>
        </w:rPr>
      </w:pPr>
      <w:r>
        <w:rPr>
          <w:rFonts w:cs="David" w:hint="cs"/>
          <w:sz w:val="28"/>
          <w:szCs w:val="28"/>
          <w:rtl/>
        </w:rPr>
        <w:t>לטענת ב"כ המאשימה הנאשם הצטייד באקדח גנוב והגיע לבית המתלונן כשהאקדח טעון במחסנית מלאה ומוכן לירי. משהבחין המתלונן בנאשם הוא נכנס הביתה ויצא החוצה כשמקל בידו, אולם משראה כי הנאשם אוחז באקדח, נמלט לחצר הפנימית של הבית ואז ירה לעברו הנאשם אחת עשרה יריות, והכל בשכונת מגורים צפופה וכשעברו ברחוב עוברי אורח תמימים.</w:t>
      </w:r>
    </w:p>
    <w:p w14:paraId="62DF038A"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ב"כ המאשימה עמדה על הערכים שנפגעו ממעשי הנאשם - שלום הציבור ושמירה על עקרון קדושת החיים </w:t>
      </w:r>
      <w:r>
        <w:rPr>
          <w:rFonts w:cs="David"/>
          <w:sz w:val="28"/>
          <w:szCs w:val="28"/>
          <w:rtl/>
        </w:rPr>
        <w:t>–</w:t>
      </w:r>
      <w:r>
        <w:rPr>
          <w:rFonts w:cs="David" w:hint="cs"/>
          <w:sz w:val="28"/>
          <w:szCs w:val="28"/>
          <w:rtl/>
        </w:rPr>
        <w:t xml:space="preserve"> ועל מידת הפגיעה בהם, שבנסיבות העניין היא חמורה. הנאשם זלזל בחיי אדם, ירה לכל עבר את כל המחסנית והיה אדיש ושווה נפש לתוצאות הקשות שהיו צפויות ממעשיו. גם אם לא אירעה פגיעה בנפש, הרי שירי לעבר בית בשכונת מגורים צפופה מגלה פוטנציאל ממשי לפגיעה חמורה בגוף ובנפש ורק בדרך נס הסתיים האירוע ללא אבדות. </w:t>
      </w:r>
    </w:p>
    <w:p w14:paraId="2097AEEF" w14:textId="77777777" w:rsidR="00A9368E" w:rsidRDefault="00F305F1">
      <w:pPr>
        <w:pStyle w:val="ListParagraph"/>
        <w:spacing w:line="360" w:lineRule="auto"/>
        <w:jc w:val="both"/>
        <w:rPr>
          <w:rFonts w:cs="David"/>
          <w:sz w:val="28"/>
          <w:szCs w:val="28"/>
          <w:rtl/>
        </w:rPr>
      </w:pPr>
      <w:r>
        <w:rPr>
          <w:rFonts w:cs="David" w:hint="cs"/>
          <w:sz w:val="28"/>
          <w:szCs w:val="28"/>
          <w:rtl/>
        </w:rPr>
        <w:t>ב"כ המאשימה הדגישה לחומרה כי המניע למעשה החמור היה סכסוך של מה בכך, הנאשם לקח את החוק לידיו וירה בנשק קטלני כדי לפגוע במתלונן.</w:t>
      </w:r>
    </w:p>
    <w:p w14:paraId="761ECC94" w14:textId="77777777" w:rsidR="00A9368E" w:rsidRDefault="00F305F1">
      <w:pPr>
        <w:pStyle w:val="ListParagraph"/>
        <w:spacing w:line="360" w:lineRule="auto"/>
        <w:jc w:val="both"/>
        <w:rPr>
          <w:rFonts w:cs="David"/>
          <w:sz w:val="28"/>
          <w:szCs w:val="28"/>
          <w:rtl/>
        </w:rPr>
      </w:pPr>
      <w:r>
        <w:rPr>
          <w:rFonts w:cs="David" w:hint="cs"/>
          <w:sz w:val="28"/>
          <w:szCs w:val="28"/>
          <w:rtl/>
        </w:rPr>
        <w:t>לזכותו של הנאשם ציינה ב"כ המאשימה את הודאת הנאשם, הבעת החרטה, לקיחת האחריות והסולחה שנערכה בין הצדדים, הגם שהיא אינה פוטרת את הנאשם מעונש.</w:t>
      </w:r>
    </w:p>
    <w:p w14:paraId="169B4E18" w14:textId="77777777" w:rsidR="00A9368E" w:rsidRDefault="00F305F1">
      <w:pPr>
        <w:pStyle w:val="ListParagraph"/>
        <w:spacing w:line="360" w:lineRule="auto"/>
        <w:jc w:val="both"/>
        <w:rPr>
          <w:rFonts w:cs="David"/>
          <w:sz w:val="28"/>
          <w:szCs w:val="28"/>
          <w:rtl/>
        </w:rPr>
      </w:pPr>
      <w:r>
        <w:rPr>
          <w:rFonts w:cs="David" w:hint="cs"/>
          <w:sz w:val="28"/>
          <w:szCs w:val="28"/>
          <w:rtl/>
        </w:rPr>
        <w:t>בהתייחסה לתסקיר שירות המבחן ציינה ב"כ המאשימה כי מסוכנותו של הנאשם הוערכה כבינונית, הנאשם שלל נזקקות טיפולית ומשכך לא קיימים בעניינו שיקולי שיקום המצדיקים סטייה מהמתחם.</w:t>
      </w:r>
    </w:p>
    <w:p w14:paraId="5F0F99CD" w14:textId="77777777" w:rsidR="00A9368E" w:rsidRDefault="00A9368E">
      <w:pPr>
        <w:pStyle w:val="ListParagraph"/>
        <w:spacing w:line="360" w:lineRule="auto"/>
        <w:jc w:val="both"/>
        <w:rPr>
          <w:rFonts w:cs="David"/>
          <w:sz w:val="28"/>
          <w:szCs w:val="28"/>
          <w:rtl/>
        </w:rPr>
      </w:pPr>
    </w:p>
    <w:p w14:paraId="748C3851" w14:textId="77777777" w:rsidR="00A9368E" w:rsidRDefault="00F305F1">
      <w:pPr>
        <w:pStyle w:val="ListParagraph"/>
        <w:numPr>
          <w:ilvl w:val="0"/>
          <w:numId w:val="1"/>
        </w:numPr>
        <w:spacing w:line="360" w:lineRule="auto"/>
        <w:jc w:val="both"/>
        <w:rPr>
          <w:rFonts w:cs="David"/>
          <w:sz w:val="28"/>
          <w:szCs w:val="28"/>
        </w:rPr>
      </w:pPr>
      <w:r>
        <w:rPr>
          <w:rFonts w:cs="David" w:hint="cs"/>
          <w:sz w:val="28"/>
          <w:szCs w:val="28"/>
          <w:rtl/>
        </w:rPr>
        <w:t>ב"כ הנאשם ציין, כי הנאשם הוא בחור צעיר ואב לתינוק, ללא עבר פלילי וללא תיקים פתוחים, הוא הקפיד על התנאים שנקבעו לשחרורו ממעצר וחתם על הסכם סולחה עם המתלונן. כל אלה מצביעים על כך ששליחתו למאסר מאחורי סורג ובריח אינה עולה בקנה אחד עם האינטרס הציבורי.</w:t>
      </w:r>
    </w:p>
    <w:p w14:paraId="42597C61" w14:textId="77777777" w:rsidR="00A9368E" w:rsidRDefault="00F305F1">
      <w:pPr>
        <w:pStyle w:val="ListParagraph"/>
        <w:spacing w:line="360" w:lineRule="auto"/>
        <w:jc w:val="both"/>
        <w:rPr>
          <w:rFonts w:cs="David"/>
          <w:sz w:val="28"/>
          <w:szCs w:val="28"/>
        </w:rPr>
      </w:pPr>
      <w:r>
        <w:rPr>
          <w:rFonts w:cs="David" w:hint="cs"/>
          <w:sz w:val="28"/>
          <w:szCs w:val="28"/>
          <w:rtl/>
        </w:rPr>
        <w:t>בנוסף, הצדדים חתמו על הסכם סולחה, שהגם שהוא לא חזות הכל, הוא מלמד על כך שיש רגיעה, כאשר גם המתלונן, שהוא דודו של הנאשם, אינו מעוניין בשליחתו למאסר.</w:t>
      </w:r>
    </w:p>
    <w:p w14:paraId="7E055FF0"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לטענת ב"כ הנאשם, במקרה דנן, ולאור עקרון הענישה האינדיבידואלית, יש להטיל על הנאשם עונש מאסר שירוצה בדרך של עבודות שירות. </w:t>
      </w:r>
    </w:p>
    <w:p w14:paraId="2F3E7E10"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העבירות בוצעו על רקע של סכסוך משפחתי, המתלונן הקניט את הנאשם ויצא לעברו כשהוא אוחז במקל. חרף זאת הנאשם לא ירה כדי לפגוע במתלונן ואין מחלוקת כי הירי היה באוויר. משכך לא נשקפה סכנה לזולת וזו גם הסיבה שהנאשם הואשם במעשה פזיזות ורשלנות. </w:t>
      </w:r>
    </w:p>
    <w:p w14:paraId="0B76F9AB"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ב"כ הנאשם ציין כי בעניינו של הנאשם התקבל תסקיר חיובי, שמתאר את הנאשם כבחור צעיר שאינו עבריין, שלקח אחריות מלאה על מעשיו, הביע צער על המקרה והודה באופן מידי. </w:t>
      </w:r>
    </w:p>
    <w:p w14:paraId="6E54BE08"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לטענת ב"כ הנאשם, למרות שקצינת המבחן התרשמה כי הנאשם אינו פנוי כעת מבחינה רגשית לטיפול, כיום הוא מביע נכונות להשתלב בקבוצה טיפולית, כל עוד הוא יוכל לשוב לביתו בסופו של יום. </w:t>
      </w:r>
    </w:p>
    <w:p w14:paraId="440B197D" w14:textId="77777777" w:rsidR="00A9368E" w:rsidRDefault="00F305F1">
      <w:pPr>
        <w:pStyle w:val="ListParagraph"/>
        <w:spacing w:line="360" w:lineRule="auto"/>
        <w:jc w:val="both"/>
        <w:rPr>
          <w:rFonts w:cs="David"/>
          <w:sz w:val="28"/>
          <w:szCs w:val="28"/>
          <w:rtl/>
        </w:rPr>
      </w:pPr>
      <w:r>
        <w:rPr>
          <w:rFonts w:cs="David" w:hint="cs"/>
          <w:sz w:val="28"/>
          <w:szCs w:val="28"/>
          <w:rtl/>
        </w:rPr>
        <w:t>ב"כ הנאשם שלל את מתחם הענישה לו עתרה המאשימה וטען כי נסיבות המקרה, ובעיקר העובדה שמדובר בירי באוויר, כמו גם נסיבותיו של הנאשם, מצדיקות חריגה מהמתחם והטלת עונש מאסר שירוצה בעבודות שירות.</w:t>
      </w:r>
    </w:p>
    <w:p w14:paraId="78DDAF7E" w14:textId="77777777" w:rsidR="00A9368E" w:rsidRDefault="00F305F1">
      <w:pPr>
        <w:pStyle w:val="ListParagraph"/>
        <w:spacing w:line="360" w:lineRule="auto"/>
        <w:jc w:val="both"/>
        <w:rPr>
          <w:rFonts w:cs="David"/>
          <w:sz w:val="28"/>
          <w:szCs w:val="28"/>
          <w:rtl/>
        </w:rPr>
      </w:pPr>
      <w:r>
        <w:rPr>
          <w:rFonts w:cs="David" w:hint="cs"/>
          <w:sz w:val="28"/>
          <w:szCs w:val="28"/>
          <w:rtl/>
        </w:rPr>
        <w:t>ב"כ הנאשם הפנה לפסיקה לפיה נאשמים נשלחו למאסר בעבודות שירות בגין עבירות שוד, שהן חמורות יותר, למרות תסקירים בעייתיים לגביהם.</w:t>
      </w:r>
    </w:p>
    <w:p w14:paraId="6BA261DE" w14:textId="77777777" w:rsidR="00A9368E" w:rsidRDefault="00F305F1">
      <w:pPr>
        <w:pStyle w:val="ListParagraph"/>
        <w:spacing w:line="360" w:lineRule="auto"/>
        <w:jc w:val="both"/>
        <w:rPr>
          <w:rFonts w:cs="David"/>
          <w:sz w:val="28"/>
          <w:szCs w:val="28"/>
          <w:rtl/>
        </w:rPr>
      </w:pPr>
      <w:r>
        <w:rPr>
          <w:rFonts w:cs="David" w:hint="cs"/>
          <w:sz w:val="28"/>
          <w:szCs w:val="28"/>
          <w:rtl/>
        </w:rPr>
        <w:t xml:space="preserve">לבסוף ביקש ב"כ הנאשם ליתן את הדעת לכך שהנאשם גדל בלוד, שהיא עיר קשה במגזר הערבי, ובכל זאת הוא התבגר מבלי שנפתח נגדו ולו תיק אחד במשטרה. </w:t>
      </w:r>
    </w:p>
    <w:p w14:paraId="4F916D78" w14:textId="77777777" w:rsidR="00A9368E" w:rsidRDefault="00A9368E">
      <w:pPr>
        <w:pStyle w:val="ListParagraph"/>
        <w:spacing w:line="360" w:lineRule="auto"/>
        <w:jc w:val="both"/>
        <w:rPr>
          <w:rFonts w:cs="David"/>
          <w:sz w:val="28"/>
          <w:szCs w:val="28"/>
          <w:rtl/>
        </w:rPr>
      </w:pPr>
    </w:p>
    <w:p w14:paraId="19217D1F" w14:textId="77777777" w:rsidR="00A9368E" w:rsidRDefault="00F305F1">
      <w:pPr>
        <w:pStyle w:val="ListParagraph"/>
        <w:numPr>
          <w:ilvl w:val="0"/>
          <w:numId w:val="1"/>
        </w:numPr>
        <w:spacing w:line="360" w:lineRule="auto"/>
        <w:jc w:val="both"/>
        <w:rPr>
          <w:rFonts w:cs="David"/>
          <w:sz w:val="28"/>
          <w:szCs w:val="28"/>
        </w:rPr>
      </w:pPr>
      <w:r>
        <w:rPr>
          <w:rFonts w:cs="David" w:hint="cs"/>
          <w:sz w:val="28"/>
          <w:szCs w:val="28"/>
          <w:rtl/>
        </w:rPr>
        <w:t>הנאשם הביע חרטה על מעשיו, סיפר שאינו עבריין וביקש לגדל ולפרנס את בנו.</w:t>
      </w:r>
    </w:p>
    <w:p w14:paraId="34C9D0A6" w14:textId="77777777" w:rsidR="00A9368E" w:rsidRDefault="00A9368E">
      <w:pPr>
        <w:pStyle w:val="ListParagraph"/>
        <w:spacing w:line="360" w:lineRule="auto"/>
        <w:rPr>
          <w:rFonts w:cs="David"/>
          <w:sz w:val="28"/>
          <w:szCs w:val="28"/>
          <w:rtl/>
        </w:rPr>
      </w:pPr>
    </w:p>
    <w:p w14:paraId="3D564799" w14:textId="77777777" w:rsidR="00A9368E" w:rsidRDefault="00F305F1">
      <w:pPr>
        <w:spacing w:line="360" w:lineRule="auto"/>
        <w:ind w:left="360"/>
        <w:jc w:val="both"/>
        <w:rPr>
          <w:b/>
          <w:bCs/>
          <w:sz w:val="28"/>
          <w:szCs w:val="28"/>
          <w:u w:val="single"/>
          <w:rtl/>
        </w:rPr>
      </w:pPr>
      <w:r>
        <w:rPr>
          <w:rFonts w:hint="cs"/>
          <w:b/>
          <w:bCs/>
          <w:sz w:val="28"/>
          <w:szCs w:val="28"/>
          <w:u w:val="single"/>
          <w:rtl/>
        </w:rPr>
        <w:t>דיון והכרעה</w:t>
      </w:r>
    </w:p>
    <w:p w14:paraId="32058383" w14:textId="77777777" w:rsidR="00A9368E" w:rsidRDefault="00F305F1">
      <w:pPr>
        <w:spacing w:line="360" w:lineRule="auto"/>
        <w:ind w:left="720" w:hanging="360"/>
        <w:jc w:val="both"/>
        <w:rPr>
          <w:sz w:val="28"/>
          <w:szCs w:val="28"/>
          <w:rtl/>
        </w:rPr>
      </w:pPr>
      <w:r>
        <w:rPr>
          <w:rFonts w:hint="cs"/>
          <w:sz w:val="28"/>
          <w:szCs w:val="28"/>
          <w:rtl/>
        </w:rPr>
        <w:t>11.</w:t>
      </w:r>
      <w:r>
        <w:rPr>
          <w:rFonts w:hint="cs"/>
          <w:sz w:val="28"/>
          <w:szCs w:val="28"/>
          <w:rtl/>
        </w:rPr>
        <w:tab/>
        <w:t>בקביעת מתחם העונש ההולם בהתאם לעקרון ההלימה יש להתחשב בנסיבות הקשורות בביצוע העבירות, בערכים החברתיים שנפגעו, במידת הפגיעה בהם ובמדיניות הענישה הנוהגת.</w:t>
      </w:r>
      <w:r>
        <w:rPr>
          <w:rFonts w:hint="cs"/>
          <w:sz w:val="28"/>
          <w:szCs w:val="28"/>
          <w:rtl/>
        </w:rPr>
        <w:tab/>
      </w:r>
      <w:r>
        <w:rPr>
          <w:rFonts w:ascii="Arial" w:hAnsi="Arial"/>
          <w:sz w:val="28"/>
          <w:szCs w:val="28"/>
          <w:rtl/>
        </w:rPr>
        <w:br/>
      </w:r>
    </w:p>
    <w:p w14:paraId="189304A5" w14:textId="77777777" w:rsidR="00A9368E" w:rsidRDefault="00F305F1">
      <w:pPr>
        <w:spacing w:line="360" w:lineRule="auto"/>
        <w:ind w:left="720" w:hanging="360"/>
        <w:jc w:val="both"/>
        <w:rPr>
          <w:sz w:val="28"/>
          <w:szCs w:val="28"/>
          <w:rtl/>
        </w:rPr>
      </w:pPr>
      <w:r>
        <w:rPr>
          <w:rFonts w:hint="cs"/>
          <w:sz w:val="28"/>
          <w:szCs w:val="28"/>
          <w:rtl/>
        </w:rPr>
        <w:t>12.</w:t>
      </w:r>
      <w:r>
        <w:rPr>
          <w:rFonts w:hint="cs"/>
          <w:sz w:val="28"/>
          <w:szCs w:val="28"/>
          <w:rtl/>
        </w:rPr>
        <w:tab/>
        <w:t>החזקת נשק ללא היתר טומנת בחובה סכנה ממשית שכן כאשר נשק, שהינו חפץ מסוכן, מגיע לידיים לא אחראיות, הוא יכול לגרום נזק רציני לאדם ולרכוש עד כדי קיפוח חיי אדם וכן עלול להסלים אלימות ולהביא לפגיעה בציבור תמים.</w:t>
      </w:r>
    </w:p>
    <w:p w14:paraId="5B25EF6D" w14:textId="77777777" w:rsidR="00A9368E" w:rsidRDefault="00A9368E">
      <w:pPr>
        <w:pStyle w:val="ListParagraph"/>
        <w:spacing w:line="360" w:lineRule="auto"/>
        <w:jc w:val="both"/>
        <w:rPr>
          <w:rFonts w:cs="David"/>
          <w:sz w:val="28"/>
          <w:szCs w:val="28"/>
        </w:rPr>
      </w:pPr>
    </w:p>
    <w:p w14:paraId="595F1F5C" w14:textId="77777777" w:rsidR="00A9368E" w:rsidRDefault="00F305F1">
      <w:pPr>
        <w:spacing w:line="360" w:lineRule="auto"/>
        <w:ind w:left="720" w:hanging="360"/>
        <w:jc w:val="both"/>
        <w:rPr>
          <w:sz w:val="28"/>
          <w:szCs w:val="28"/>
        </w:rPr>
      </w:pPr>
      <w:r>
        <w:rPr>
          <w:rFonts w:hint="cs"/>
          <w:sz w:val="28"/>
          <w:szCs w:val="28"/>
          <w:rtl/>
        </w:rPr>
        <w:t>13.</w:t>
      </w:r>
      <w:r>
        <w:rPr>
          <w:rFonts w:hint="cs"/>
          <w:sz w:val="28"/>
          <w:szCs w:val="28"/>
          <w:rtl/>
        </w:rPr>
        <w:tab/>
        <w:t>הערכים החברתיים שנפגעו ממעשי הנאשם הינם שלומם, ביטחונם, בריאותם  וקניינם של המתלונן ובני משפחתו, כמו גם של עוברי אורח והדיירים המתגוררים בסמיכות לביתו של המתלונן.</w:t>
      </w:r>
    </w:p>
    <w:p w14:paraId="3142E271" w14:textId="77777777" w:rsidR="00A9368E" w:rsidRDefault="00A9368E">
      <w:pPr>
        <w:pStyle w:val="ListParagraph"/>
        <w:spacing w:line="360" w:lineRule="auto"/>
        <w:jc w:val="both"/>
        <w:rPr>
          <w:rFonts w:cs="David"/>
          <w:sz w:val="28"/>
          <w:szCs w:val="28"/>
          <w:rtl/>
        </w:rPr>
      </w:pPr>
    </w:p>
    <w:p w14:paraId="6DF5D09B" w14:textId="77777777" w:rsidR="00A9368E" w:rsidRDefault="00F305F1">
      <w:pPr>
        <w:spacing w:line="360" w:lineRule="auto"/>
        <w:ind w:left="720" w:hanging="360"/>
        <w:jc w:val="both"/>
        <w:rPr>
          <w:sz w:val="28"/>
          <w:szCs w:val="28"/>
          <w:rtl/>
        </w:rPr>
      </w:pPr>
      <w:r>
        <w:rPr>
          <w:rFonts w:hint="cs"/>
          <w:sz w:val="28"/>
          <w:szCs w:val="28"/>
          <w:rtl/>
        </w:rPr>
        <w:t>14.</w:t>
      </w:r>
      <w:r>
        <w:rPr>
          <w:rFonts w:hint="cs"/>
          <w:sz w:val="28"/>
          <w:szCs w:val="28"/>
          <w:rtl/>
        </w:rPr>
        <w:tab/>
        <w:t xml:space="preserve">המניע לירי שביצע הנאשם היה סכסוך משפחתי בינו לבין המתלונן. </w:t>
      </w:r>
      <w:r>
        <w:rPr>
          <w:sz w:val="28"/>
          <w:szCs w:val="28"/>
          <w:rtl/>
        </w:rPr>
        <w:t>על התופעה של שימוש בנשק לפתרון סכסוכים אמר בי</w:t>
      </w:r>
      <w:r>
        <w:rPr>
          <w:rFonts w:hint="cs"/>
          <w:sz w:val="28"/>
          <w:szCs w:val="28"/>
          <w:rtl/>
        </w:rPr>
        <w:t>ת המשפט העליון כי:</w:t>
      </w:r>
      <w:r>
        <w:rPr>
          <w:sz w:val="28"/>
          <w:szCs w:val="28"/>
          <w:rtl/>
        </w:rPr>
        <w:t xml:space="preserve"> </w:t>
      </w:r>
    </w:p>
    <w:p w14:paraId="0A50B60F" w14:textId="77777777" w:rsidR="00A9368E" w:rsidRDefault="00F305F1">
      <w:pPr>
        <w:pStyle w:val="normal-p"/>
        <w:bidi/>
        <w:spacing w:before="0" w:beforeAutospacing="0" w:after="0" w:afterAutospacing="0" w:line="360" w:lineRule="auto"/>
        <w:ind w:left="1644" w:right="1758"/>
        <w:jc w:val="both"/>
        <w:rPr>
          <w:rFonts w:ascii="Calibri" w:eastAsia="Calibri" w:hAnsi="Calibri" w:cs="David"/>
          <w:b/>
          <w:bCs/>
          <w:sz w:val="28"/>
          <w:szCs w:val="28"/>
          <w:rtl/>
        </w:rPr>
      </w:pPr>
      <w:r>
        <w:rPr>
          <w:rFonts w:ascii="Calibri" w:eastAsia="Calibri" w:hAnsi="Calibri" w:cs="David"/>
          <w:b/>
          <w:bCs/>
          <w:sz w:val="28"/>
          <w:szCs w:val="28"/>
          <w:rtl/>
        </w:rPr>
        <w:t>"תופעה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w:t>
      </w:r>
      <w:r>
        <w:rPr>
          <w:rFonts w:ascii="Calibri" w:eastAsia="Calibri" w:hAnsi="Calibri" w:cs="David" w:hint="cs"/>
          <w:b/>
          <w:bCs/>
          <w:sz w:val="28"/>
          <w:szCs w:val="28"/>
          <w:rtl/>
        </w:rPr>
        <w:t xml:space="preserve"> (</w:t>
      </w:r>
      <w:hyperlink r:id="rId16" w:history="1">
        <w:r>
          <w:rPr>
            <w:rFonts w:ascii="Calibri" w:eastAsia="Calibri" w:hAnsi="Calibri" w:cs="David"/>
            <w:b/>
            <w:bCs/>
            <w:sz w:val="28"/>
            <w:szCs w:val="28"/>
            <w:rtl/>
          </w:rPr>
          <w:t>ע"פ 5753/04</w:t>
        </w:r>
      </w:hyperlink>
      <w:r>
        <w:rPr>
          <w:rFonts w:ascii="Calibri" w:eastAsia="Calibri" w:hAnsi="Calibri" w:cs="David" w:hint="cs"/>
          <w:b/>
          <w:bCs/>
          <w:sz w:val="28"/>
          <w:szCs w:val="28"/>
          <w:rtl/>
        </w:rPr>
        <w:t xml:space="preserve"> </w:t>
      </w:r>
      <w:r>
        <w:rPr>
          <w:rFonts w:ascii="Calibri" w:eastAsia="Calibri" w:hAnsi="Calibri" w:cs="David"/>
          <w:b/>
          <w:bCs/>
          <w:sz w:val="28"/>
          <w:szCs w:val="28"/>
          <w:rtl/>
        </w:rPr>
        <w:t>מדינת ישראל נ' ירון רייכמן</w:t>
      </w:r>
      <w:r>
        <w:rPr>
          <w:rFonts w:ascii="Calibri" w:eastAsia="Calibri" w:hAnsi="Calibri" w:cs="David" w:hint="cs"/>
          <w:b/>
          <w:bCs/>
          <w:sz w:val="28"/>
          <w:szCs w:val="28"/>
          <w:rtl/>
        </w:rPr>
        <w:t>, ניתן ביום</w:t>
      </w:r>
      <w:r>
        <w:rPr>
          <w:rFonts w:ascii="Calibri" w:eastAsia="Calibri" w:hAnsi="Calibri" w:cs="David"/>
          <w:b/>
          <w:bCs/>
          <w:sz w:val="28"/>
          <w:szCs w:val="28"/>
          <w:rtl/>
        </w:rPr>
        <w:t xml:space="preserve"> 7.2.05).</w:t>
      </w:r>
    </w:p>
    <w:p w14:paraId="556518B7" w14:textId="77777777" w:rsidR="00A9368E" w:rsidRDefault="00A9368E">
      <w:pPr>
        <w:pStyle w:val="normal-p"/>
        <w:bidi/>
        <w:spacing w:before="0" w:beforeAutospacing="0" w:after="0" w:afterAutospacing="0" w:line="360" w:lineRule="auto"/>
        <w:ind w:left="1644" w:right="1758"/>
        <w:jc w:val="both"/>
        <w:rPr>
          <w:rFonts w:ascii="Calibri" w:eastAsia="Calibri" w:hAnsi="Calibri" w:cs="David"/>
          <w:b/>
          <w:bCs/>
          <w:sz w:val="28"/>
          <w:szCs w:val="28"/>
          <w:rtl/>
        </w:rPr>
      </w:pPr>
    </w:p>
    <w:p w14:paraId="22721852" w14:textId="77777777" w:rsidR="00A9368E" w:rsidRDefault="00F305F1">
      <w:pPr>
        <w:spacing w:line="360" w:lineRule="auto"/>
        <w:ind w:left="720" w:hanging="360"/>
        <w:jc w:val="both"/>
        <w:rPr>
          <w:sz w:val="28"/>
          <w:szCs w:val="28"/>
        </w:rPr>
      </w:pPr>
      <w:r>
        <w:rPr>
          <w:rFonts w:hint="cs"/>
          <w:sz w:val="28"/>
          <w:szCs w:val="28"/>
          <w:rtl/>
        </w:rPr>
        <w:t>15.</w:t>
      </w:r>
      <w:r>
        <w:rPr>
          <w:rFonts w:hint="cs"/>
          <w:sz w:val="28"/>
          <w:szCs w:val="28"/>
          <w:rtl/>
        </w:rPr>
        <w:tab/>
        <w:t>בתי המשפט, ובראשם בית המשפט העליון, מחמירים בעונשיהם של מי שמחזיקים כלי נשק שלא כדין, ובמיוחד כאשר מדובר בכלי נשק טעון. כך גם כאשר מדובר במי שעברו הפלילי נקי ובמי שיש לו נסיבות אישיות לא קלות, אשר במקרים אחרים היו גורמות להקלה בעונש</w:t>
      </w:r>
      <w:r>
        <w:rPr>
          <w:rFonts w:hint="cs"/>
          <w:b/>
          <w:bCs/>
          <w:sz w:val="28"/>
          <w:szCs w:val="28"/>
          <w:rtl/>
        </w:rPr>
        <w:t xml:space="preserve"> (</w:t>
      </w:r>
      <w:hyperlink r:id="rId17" w:history="1">
        <w:r>
          <w:rPr>
            <w:b/>
            <w:bCs/>
            <w:sz w:val="28"/>
            <w:szCs w:val="28"/>
            <w:rtl/>
          </w:rPr>
          <w:t>רע"פ 2718/04</w:t>
        </w:r>
      </w:hyperlink>
      <w:r>
        <w:rPr>
          <w:rFonts w:hint="cs"/>
          <w:b/>
          <w:bCs/>
          <w:sz w:val="28"/>
          <w:szCs w:val="28"/>
          <w:rtl/>
        </w:rPr>
        <w:t xml:space="preserve"> אבו דאחל נ' מדינת ישראל</w:t>
      </w:r>
      <w:r>
        <w:rPr>
          <w:rFonts w:hint="cs"/>
          <w:sz w:val="28"/>
          <w:szCs w:val="28"/>
          <w:rtl/>
        </w:rPr>
        <w:t xml:space="preserve">, ניתן ביום 29.3.2004, </w:t>
      </w:r>
      <w:hyperlink r:id="rId18" w:history="1">
        <w:r w:rsidRPr="00F305F1">
          <w:rPr>
            <w:color w:val="0000FF"/>
            <w:sz w:val="28"/>
            <w:szCs w:val="28"/>
            <w:u w:val="single"/>
            <w:rtl/>
          </w:rPr>
          <w:t>ע"פ 6924/12</w:t>
        </w:r>
      </w:hyperlink>
      <w:r>
        <w:rPr>
          <w:rFonts w:hint="cs"/>
          <w:sz w:val="28"/>
          <w:szCs w:val="28"/>
          <w:rtl/>
        </w:rPr>
        <w:t xml:space="preserve"> </w:t>
      </w:r>
      <w:r>
        <w:rPr>
          <w:rFonts w:hint="cs"/>
          <w:b/>
          <w:bCs/>
          <w:sz w:val="28"/>
          <w:szCs w:val="28"/>
          <w:rtl/>
        </w:rPr>
        <w:t>עמאר בעארני נ' מדינת ישראל</w:t>
      </w:r>
      <w:r>
        <w:rPr>
          <w:rFonts w:hint="cs"/>
          <w:sz w:val="28"/>
          <w:szCs w:val="28"/>
          <w:rtl/>
        </w:rPr>
        <w:t>, ניתן ביום 29.10.13).</w:t>
      </w:r>
      <w:r>
        <w:rPr>
          <w:rFonts w:hint="cs"/>
          <w:sz w:val="28"/>
          <w:szCs w:val="28"/>
          <w:rtl/>
        </w:rPr>
        <w:tab/>
      </w:r>
      <w:r>
        <w:rPr>
          <w:b/>
          <w:bCs/>
          <w:sz w:val="28"/>
          <w:szCs w:val="28"/>
          <w:rtl/>
        </w:rPr>
        <w:br/>
      </w:r>
    </w:p>
    <w:p w14:paraId="0E1BD497" w14:textId="77777777" w:rsidR="00A9368E" w:rsidRDefault="00F305F1">
      <w:pPr>
        <w:pStyle w:val="ListParagraph"/>
        <w:spacing w:line="360" w:lineRule="auto"/>
        <w:jc w:val="both"/>
        <w:rPr>
          <w:rFonts w:cs="David"/>
          <w:sz w:val="28"/>
          <w:szCs w:val="28"/>
          <w:rtl/>
        </w:rPr>
      </w:pPr>
      <w:r>
        <w:rPr>
          <w:rFonts w:cs="David" w:hint="cs"/>
          <w:sz w:val="28"/>
          <w:szCs w:val="28"/>
          <w:rtl/>
        </w:rPr>
        <w:t>מגמת ההחמרה באה לידי ביטוי</w:t>
      </w:r>
      <w:r>
        <w:rPr>
          <w:rFonts w:cs="David" w:hint="cs"/>
          <w:b/>
          <w:bCs/>
          <w:sz w:val="28"/>
          <w:szCs w:val="28"/>
          <w:rtl/>
        </w:rPr>
        <w:t xml:space="preserve"> </w:t>
      </w:r>
      <w:r>
        <w:rPr>
          <w:rFonts w:cs="David"/>
          <w:b/>
          <w:bCs/>
          <w:sz w:val="28"/>
          <w:szCs w:val="28"/>
          <w:rtl/>
        </w:rPr>
        <w:t>ב</w:t>
      </w:r>
      <w:hyperlink r:id="rId19" w:history="1">
        <w:r>
          <w:rPr>
            <w:rFonts w:cs="David"/>
            <w:b/>
            <w:bCs/>
            <w:sz w:val="28"/>
            <w:szCs w:val="28"/>
            <w:rtl/>
          </w:rPr>
          <w:t>ע"פ 8416/09</w:t>
        </w:r>
      </w:hyperlink>
      <w:r>
        <w:rPr>
          <w:rFonts w:cs="David"/>
          <w:b/>
          <w:bCs/>
          <w:sz w:val="28"/>
          <w:szCs w:val="28"/>
          <w:rtl/>
        </w:rPr>
        <w:t xml:space="preserve"> מדינת ישראל נ' מחמוד חרבוש</w:t>
      </w:r>
      <w:r>
        <w:rPr>
          <w:rFonts w:cs="David"/>
          <w:sz w:val="28"/>
          <w:szCs w:val="28"/>
          <w:rtl/>
        </w:rPr>
        <w:t xml:space="preserve"> </w:t>
      </w:r>
      <w:r>
        <w:rPr>
          <w:rFonts w:cs="David" w:hint="cs"/>
          <w:sz w:val="28"/>
          <w:szCs w:val="28"/>
          <w:rtl/>
        </w:rPr>
        <w:t>(ניתן ביום 9.6.10) שם נקבע כי:</w:t>
      </w:r>
    </w:p>
    <w:p w14:paraId="5CB74D51" w14:textId="77777777" w:rsidR="00A9368E" w:rsidRDefault="00F305F1">
      <w:pPr>
        <w:spacing w:line="360" w:lineRule="auto"/>
        <w:ind w:left="1644" w:right="1758"/>
        <w:jc w:val="both"/>
        <w:rPr>
          <w:sz w:val="28"/>
          <w:szCs w:val="28"/>
          <w:rtl/>
        </w:rPr>
      </w:pPr>
      <w:r>
        <w:rPr>
          <w:sz w:val="28"/>
          <w:szCs w:val="28"/>
          <w:rtl/>
        </w:rPr>
        <w:t>"</w:t>
      </w:r>
      <w:r>
        <w:rPr>
          <w:b/>
          <w:bCs/>
          <w:sz w:val="28"/>
          <w:szCs w:val="28"/>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20" w:history="1">
        <w:r>
          <w:rPr>
            <w:b/>
            <w:bCs/>
            <w:sz w:val="28"/>
            <w:szCs w:val="28"/>
            <w:rtl/>
          </w:rPr>
          <w:t>ע"פ 1332/04</w:t>
        </w:r>
      </w:hyperlink>
      <w:r>
        <w:rPr>
          <w:b/>
          <w:bCs/>
          <w:sz w:val="28"/>
          <w:szCs w:val="28"/>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w:t>
      </w:r>
    </w:p>
    <w:p w14:paraId="7F1DF98F" w14:textId="77777777" w:rsidR="00A9368E" w:rsidRDefault="00A9368E">
      <w:pPr>
        <w:pStyle w:val="ListParagraph"/>
        <w:spacing w:line="360" w:lineRule="auto"/>
        <w:jc w:val="both"/>
        <w:rPr>
          <w:rFonts w:cs="David"/>
          <w:sz w:val="28"/>
          <w:szCs w:val="28"/>
          <w:rtl/>
        </w:rPr>
      </w:pPr>
    </w:p>
    <w:p w14:paraId="3BFBDAAF" w14:textId="77777777" w:rsidR="00A9368E" w:rsidRDefault="00F305F1">
      <w:pPr>
        <w:pStyle w:val="ListParagraph"/>
        <w:spacing w:line="360" w:lineRule="auto"/>
        <w:jc w:val="both"/>
        <w:rPr>
          <w:rFonts w:ascii="Arial" w:hAnsi="Arial"/>
          <w:sz w:val="28"/>
          <w:szCs w:val="28"/>
          <w:rtl/>
        </w:rPr>
      </w:pPr>
      <w:r>
        <w:rPr>
          <w:rFonts w:cs="David" w:hint="cs"/>
          <w:sz w:val="28"/>
          <w:szCs w:val="28"/>
          <w:rtl/>
        </w:rPr>
        <w:t>בדומה לכך, ב</w:t>
      </w:r>
      <w:hyperlink r:id="rId21" w:history="1">
        <w:r>
          <w:rPr>
            <w:rFonts w:cs="David"/>
            <w:sz w:val="28"/>
            <w:szCs w:val="28"/>
            <w:rtl/>
          </w:rPr>
          <w:t>ע"פ 7241/12</w:t>
        </w:r>
      </w:hyperlink>
      <w:r>
        <w:rPr>
          <w:rFonts w:cs="David" w:hint="cs"/>
          <w:sz w:val="28"/>
          <w:szCs w:val="28"/>
          <w:rtl/>
        </w:rPr>
        <w:t xml:space="preserve"> </w:t>
      </w:r>
      <w:r>
        <w:rPr>
          <w:rFonts w:cs="David" w:hint="cs"/>
          <w:b/>
          <w:bCs/>
          <w:sz w:val="28"/>
          <w:szCs w:val="28"/>
          <w:rtl/>
        </w:rPr>
        <w:t>טאטור נ' מדינת ישראל</w:t>
      </w:r>
      <w:r>
        <w:rPr>
          <w:rFonts w:cs="David" w:hint="cs"/>
          <w:sz w:val="28"/>
          <w:szCs w:val="28"/>
          <w:rtl/>
        </w:rPr>
        <w:t xml:space="preserve"> (ניתן ביום 12.2.13) קבע כב' השופט הנדל כי: </w:t>
      </w:r>
    </w:p>
    <w:p w14:paraId="48014F9A" w14:textId="77777777" w:rsidR="00A9368E" w:rsidRDefault="00F305F1">
      <w:pPr>
        <w:spacing w:line="360" w:lineRule="auto"/>
        <w:ind w:left="1644" w:right="1758"/>
        <w:jc w:val="both"/>
        <w:rPr>
          <w:b/>
          <w:bCs/>
          <w:sz w:val="28"/>
          <w:szCs w:val="28"/>
          <w:rtl/>
        </w:rPr>
      </w:pPr>
      <w:r>
        <w:rPr>
          <w:rFonts w:hint="cs"/>
          <w:b/>
          <w:bCs/>
          <w:sz w:val="28"/>
          <w:szCs w:val="28"/>
          <w:rtl/>
        </w:rPr>
        <w:t>"לעבירות הנשק חומרה מיוחדת. מאדם המחזיק בנשק שלא כדין נשקפת מסוכנות, על אחת כמה וכמה כאשר החזקה זו איננה קצרה זמן אלא מתקיימת לאורך מספר חודשים כבמקרה שלפנינו. לא אחת עמד בית משפט זה על הצורך בנקיטת רף מחמיר כלפי עבירות נשק, גם כלפי אלו המצויות לכאורה בשלבים נמוכים יחסית של המדרג (וראו הסקירה המקיפה בגזר דינו של בית המשפט המחוזי, בעמ' 34-31). ב</w:t>
      </w:r>
      <w:hyperlink r:id="rId22" w:history="1">
        <w:r>
          <w:rPr>
            <w:b/>
            <w:bCs/>
            <w:sz w:val="28"/>
            <w:szCs w:val="28"/>
            <w:rtl/>
          </w:rPr>
          <w:t>ע"פ 5604/11</w:t>
        </w:r>
      </w:hyperlink>
      <w:r>
        <w:rPr>
          <w:rFonts w:hint="cs"/>
          <w:b/>
          <w:bCs/>
          <w:sz w:val="28"/>
          <w:szCs w:val="28"/>
          <w:rtl/>
        </w:rPr>
        <w:t xml:space="preserve"> נאסר נ' מדינת ישראל [פורסם בנבו] (5.10.11) נאמר באשר לעבירת החזקת נשק כי היא "מקימה סיכון ממשי וחמור לציבור ויוצרת פוטנציאל להסלמה עבריינית, ולפיכך מחייבת ליתן ביטוי עונשי הולם המרתיע באמצעות הרחקת מבצע העבירה מן החברה לתקופה מסוימת". באותו מקרה נגזרו 12 חודשי מאסר בפועל על אדם אשר הורשע בהחזקת אקדח וכדורים, וזאת על אף נסיבות לקולא שבהם התאפיין המקרה הקונקרטי. חמורה היא אם כן עבירת החזקת הנשק, וחומרה ירה נודעת לה מקום בו נעשה בנשק שימוש בפועל, כמו במקרה שלפנינו" (ע"פ..... </w:t>
      </w:r>
      <w:r>
        <w:rPr>
          <w:rFonts w:hint="cs"/>
          <w:b/>
          <w:bCs/>
          <w:sz w:val="28"/>
          <w:szCs w:val="28"/>
          <w:rtl/>
        </w:rPr>
        <w:tab/>
      </w:r>
      <w:r>
        <w:rPr>
          <w:b/>
          <w:bCs/>
          <w:sz w:val="28"/>
          <w:szCs w:val="28"/>
          <w:rtl/>
        </w:rPr>
        <w:br/>
      </w:r>
    </w:p>
    <w:p w14:paraId="7557B397" w14:textId="77777777" w:rsidR="00A9368E" w:rsidRDefault="00F305F1">
      <w:pPr>
        <w:pStyle w:val="1"/>
        <w:spacing w:line="360" w:lineRule="auto"/>
        <w:jc w:val="both"/>
        <w:rPr>
          <w:rFonts w:ascii="Arial" w:hAnsi="Arial" w:cs="David"/>
          <w:sz w:val="28"/>
          <w:szCs w:val="28"/>
          <w:rtl/>
        </w:rPr>
      </w:pPr>
      <w:r>
        <w:rPr>
          <w:rFonts w:ascii="Arial" w:hAnsi="Arial" w:cs="David" w:hint="cs"/>
          <w:sz w:val="28"/>
          <w:szCs w:val="28"/>
          <w:rtl/>
        </w:rPr>
        <w:t>ב</w:t>
      </w:r>
      <w:hyperlink r:id="rId23" w:history="1">
        <w:r>
          <w:rPr>
            <w:rFonts w:ascii="Arial" w:hAnsi="Arial" w:cs="David" w:hint="cs"/>
            <w:sz w:val="28"/>
            <w:szCs w:val="28"/>
            <w:rtl/>
          </w:rPr>
          <w:t>רע"פ 10376/05</w:t>
        </w:r>
      </w:hyperlink>
      <w:r>
        <w:rPr>
          <w:rFonts w:ascii="Arial" w:hAnsi="Arial" w:cs="David" w:hint="cs"/>
          <w:sz w:val="28"/>
          <w:szCs w:val="28"/>
          <w:rtl/>
        </w:rPr>
        <w:t xml:space="preserve"> </w:t>
      </w:r>
      <w:r>
        <w:rPr>
          <w:rFonts w:ascii="Arial" w:hAnsi="Arial" w:cs="David" w:hint="cs"/>
          <w:b/>
          <w:bCs/>
          <w:sz w:val="28"/>
          <w:szCs w:val="28"/>
          <w:rtl/>
        </w:rPr>
        <w:t>ברהום נ' מדינת ישראל</w:t>
      </w:r>
      <w:r>
        <w:rPr>
          <w:rFonts w:ascii="Arial" w:hAnsi="Arial" w:cs="David" w:hint="cs"/>
          <w:sz w:val="28"/>
          <w:szCs w:val="28"/>
          <w:rtl/>
        </w:rPr>
        <w:t xml:space="preserve"> (</w:t>
      </w:r>
      <w:r>
        <w:rPr>
          <w:rFonts w:cs="David" w:hint="cs"/>
          <w:sz w:val="28"/>
          <w:szCs w:val="28"/>
          <w:rtl/>
        </w:rPr>
        <w:t xml:space="preserve">ניתן ביום 17.5.06) הסביר כב' השופט ג'ובראן כי </w:t>
      </w:r>
      <w:r>
        <w:rPr>
          <w:rFonts w:ascii="Arial" w:hAnsi="Arial" w:cs="David" w:hint="cs"/>
          <w:sz w:val="28"/>
          <w:szCs w:val="28"/>
          <w:rtl/>
        </w:rPr>
        <w:t>הוא אינו מוצא ממש בטענה כנגד מגמת ההחמרה בענישה בגין ביצוע עבירות של החזקה ושימוש בנשק חם מסוגים שונים, שכן: "</w:t>
      </w:r>
      <w:r>
        <w:rPr>
          <w:rFonts w:ascii="Calibri" w:eastAsia="Calibri" w:hAnsi="Calibri" w:cs="David" w:hint="cs"/>
          <w:b/>
          <w:bCs/>
          <w:sz w:val="28"/>
          <w:szCs w:val="28"/>
          <w:rtl/>
        </w:rPr>
        <w:t>ענישה מחמירה ומרתיעה, עשויה לתרום להקטנת ממדי תופעה זו, אשר פשתה כנגע בחברה, ומתרחשת לא אחת</w:t>
      </w:r>
      <w:r>
        <w:rPr>
          <w:rFonts w:ascii="Arial" w:hAnsi="Arial" w:cs="David" w:hint="cs"/>
          <w:sz w:val="28"/>
          <w:szCs w:val="28"/>
          <w:rtl/>
        </w:rPr>
        <w:t>".</w:t>
      </w:r>
    </w:p>
    <w:p w14:paraId="4091903B" w14:textId="77777777" w:rsidR="00A9368E" w:rsidRDefault="00A9368E">
      <w:pPr>
        <w:pStyle w:val="1"/>
        <w:spacing w:line="360" w:lineRule="auto"/>
        <w:jc w:val="both"/>
        <w:rPr>
          <w:rFonts w:ascii="Arial" w:hAnsi="Arial" w:cs="David"/>
          <w:sz w:val="28"/>
          <w:szCs w:val="28"/>
          <w:rtl/>
        </w:rPr>
      </w:pPr>
    </w:p>
    <w:p w14:paraId="2B570253" w14:textId="77777777" w:rsidR="00A9368E" w:rsidRDefault="00F305F1">
      <w:pPr>
        <w:pStyle w:val="1"/>
        <w:spacing w:line="360" w:lineRule="auto"/>
        <w:jc w:val="both"/>
        <w:rPr>
          <w:rFonts w:ascii="Arial" w:hAnsi="Arial" w:cs="David"/>
          <w:sz w:val="28"/>
          <w:szCs w:val="28"/>
          <w:rtl/>
        </w:rPr>
      </w:pPr>
      <w:r>
        <w:rPr>
          <w:rFonts w:ascii="Arial" w:hAnsi="Arial" w:cs="David" w:hint="cs"/>
          <w:sz w:val="28"/>
          <w:szCs w:val="28"/>
          <w:rtl/>
        </w:rPr>
        <w:t>ב</w:t>
      </w:r>
      <w:hyperlink r:id="rId24" w:history="1">
        <w:r w:rsidRPr="00F305F1">
          <w:rPr>
            <w:rFonts w:ascii="Arial" w:hAnsi="Arial" w:cs="David"/>
            <w:color w:val="0000FF"/>
            <w:sz w:val="28"/>
            <w:szCs w:val="28"/>
            <w:u w:val="single"/>
            <w:rtl/>
          </w:rPr>
          <w:t>ע"פ 69893/13</w:t>
        </w:r>
      </w:hyperlink>
      <w:r>
        <w:rPr>
          <w:rFonts w:ascii="Arial" w:hAnsi="Arial" w:cs="David" w:hint="cs"/>
          <w:sz w:val="28"/>
          <w:szCs w:val="28"/>
          <w:rtl/>
        </w:rPr>
        <w:t xml:space="preserve"> </w:t>
      </w:r>
      <w:r>
        <w:rPr>
          <w:rFonts w:ascii="Arial" w:hAnsi="Arial" w:cs="David" w:hint="cs"/>
          <w:b/>
          <w:bCs/>
          <w:sz w:val="28"/>
          <w:szCs w:val="28"/>
          <w:rtl/>
        </w:rPr>
        <w:t>חנא פרח נ' מדינת ישראל</w:t>
      </w:r>
      <w:r>
        <w:rPr>
          <w:rFonts w:ascii="Arial" w:hAnsi="Arial" w:cs="David" w:hint="cs"/>
          <w:sz w:val="28"/>
          <w:szCs w:val="28"/>
          <w:rtl/>
        </w:rPr>
        <w:t xml:space="preserve">, ניתן ביום 25.2.14, קבע כב' השופט זילברטל בסעיפים 13 לפסק הדין, כדלקמן: </w:t>
      </w:r>
    </w:p>
    <w:p w14:paraId="4400EA4B" w14:textId="77777777" w:rsidR="00A9368E" w:rsidRDefault="00A9368E">
      <w:pPr>
        <w:pStyle w:val="1"/>
        <w:spacing w:line="360" w:lineRule="auto"/>
        <w:jc w:val="both"/>
        <w:rPr>
          <w:rFonts w:ascii="Arial" w:hAnsi="Arial" w:cs="David"/>
          <w:sz w:val="28"/>
          <w:szCs w:val="28"/>
          <w:rtl/>
        </w:rPr>
      </w:pPr>
    </w:p>
    <w:p w14:paraId="7229054D" w14:textId="77777777" w:rsidR="00A9368E" w:rsidRDefault="00F305F1">
      <w:pPr>
        <w:pStyle w:val="Ruller40"/>
        <w:ind w:left="1440" w:right="1134" w:hanging="1440"/>
        <w:rPr>
          <w:rFonts w:ascii="Times New Roman" w:hAnsi="Times New Roman" w:cs="David"/>
          <w:b/>
          <w:bCs/>
          <w:sz w:val="28"/>
          <w:rtl/>
        </w:rPr>
      </w:pPr>
      <w:r>
        <w:rPr>
          <w:rFonts w:ascii="Times New Roman" w:hAnsi="Times New Roman"/>
          <w:rtl/>
        </w:rPr>
        <w:tab/>
      </w:r>
      <w:r>
        <w:rPr>
          <w:rFonts w:ascii="Times New Roman" w:hAnsi="Times New Roman" w:hint="cs"/>
          <w:rtl/>
        </w:rPr>
        <w:tab/>
        <w:t>"</w:t>
      </w:r>
      <w:r>
        <w:rPr>
          <w:rFonts w:ascii="Times New Roman" w:hAnsi="Times New Roman" w:cs="David"/>
          <w:b/>
          <w:bCs/>
          <w:sz w:val="28"/>
          <w:rtl/>
        </w:rPr>
        <w:t>בית משפט זה חזר לא אחת על הסכנה הרבה הטמונה בעבירות נשק "</w:t>
      </w:r>
      <w:r>
        <w:rPr>
          <w:rFonts w:cs="David"/>
          <w:b/>
          <w:bCs/>
          <w:sz w:val="28"/>
          <w:rtl/>
        </w:rPr>
        <w:t>בעיקר בשל כך שעבירות מסוג זה מקימות פוטנציאל להסלמה עבריינית ויוצרות סיכון ממשי וחמור לשלום הציבור וביטחונו" (</w:t>
      </w:r>
      <w:hyperlink r:id="rId25" w:history="1">
        <w:r w:rsidRPr="00F305F1">
          <w:rPr>
            <w:rFonts w:cs="David"/>
            <w:b/>
            <w:bCs/>
            <w:color w:val="0000FF"/>
            <w:sz w:val="28"/>
            <w:u w:val="single"/>
            <w:rtl/>
          </w:rPr>
          <w:t>ע"פ 3156/11</w:t>
        </w:r>
      </w:hyperlink>
      <w:r>
        <w:rPr>
          <w:rFonts w:cs="David"/>
          <w:b/>
          <w:bCs/>
          <w:sz w:val="28"/>
          <w:rtl/>
        </w:rPr>
        <w:t xml:space="preserve"> זראיעה נ' מדינת ישראל</w:t>
      </w:r>
      <w:r>
        <w:rPr>
          <w:rFonts w:ascii="Times New Roman" w:hAnsi="Times New Roman" w:cs="David"/>
          <w:b/>
          <w:bCs/>
          <w:sz w:val="28"/>
          <w:rtl/>
        </w:rPr>
        <w:t xml:space="preserve">, פסקה 5 </w:t>
      </w:r>
      <w:r>
        <w:rPr>
          <w:rFonts w:cs="David"/>
          <w:b/>
          <w:bCs/>
          <w:sz w:val="28"/>
          <w:rtl/>
        </w:rPr>
        <w:t xml:space="preserve">(21.02.2012)). </w:t>
      </w:r>
      <w:r>
        <w:rPr>
          <w:rFonts w:ascii="Times New Roman" w:hAnsi="Times New Roman" w:cs="David"/>
          <w:b/>
          <w:bCs/>
          <w:sz w:val="28"/>
          <w:rtl/>
        </w:rPr>
        <w:t>בהתאם, מדיניות הענישה הנהוגה בעבירות אלה היא מדיניות של ענישה מחמירה המחייבת בדרך כלל</w:t>
      </w:r>
      <w:r>
        <w:rPr>
          <w:rFonts w:cs="David"/>
          <w:b/>
          <w:bCs/>
          <w:sz w:val="28"/>
          <w:rtl/>
        </w:rPr>
        <w:t xml:space="preserve"> הטלת עונשי מאסר לריצוי בפועל גם על מי שזו הרשעתו הראשונה (</w:t>
      </w:r>
      <w:hyperlink r:id="rId26" w:history="1">
        <w:r w:rsidRPr="00F305F1">
          <w:rPr>
            <w:rFonts w:ascii="Times New Roman" w:hAnsi="Times New Roman" w:cs="David"/>
            <w:b/>
            <w:bCs/>
            <w:color w:val="0000FF"/>
            <w:sz w:val="28"/>
            <w:u w:val="single"/>
            <w:rtl/>
          </w:rPr>
          <w:t>ע"פ 2006/12</w:t>
        </w:r>
      </w:hyperlink>
      <w:r>
        <w:rPr>
          <w:rFonts w:ascii="Times New Roman" w:hAnsi="Times New Roman" w:cs="David"/>
          <w:b/>
          <w:bCs/>
          <w:sz w:val="28"/>
          <w:rtl/>
        </w:rPr>
        <w:t xml:space="preserve"> </w:t>
      </w:r>
      <w:r>
        <w:rPr>
          <w:rFonts w:ascii="Times New Roman" w:hAnsi="Times New Roman" w:cs="David"/>
          <w:b/>
          <w:bCs/>
          <w:spacing w:val="0"/>
          <w:sz w:val="28"/>
          <w:rtl/>
        </w:rPr>
        <w:t>מדינת ישראל נ' אסדי</w:t>
      </w:r>
      <w:r>
        <w:rPr>
          <w:rFonts w:ascii="Times New Roman" w:hAnsi="Times New Roman" w:cs="David"/>
          <w:b/>
          <w:bCs/>
          <w:sz w:val="28"/>
          <w:rtl/>
        </w:rPr>
        <w:t xml:space="preserve"> </w:t>
      </w:r>
      <w:r>
        <w:rPr>
          <w:rFonts w:cs="David"/>
          <w:b/>
          <w:bCs/>
          <w:sz w:val="28"/>
          <w:rtl/>
        </w:rPr>
        <w:t xml:space="preserve">(28.3.2012), (להלן: עניין </w:t>
      </w:r>
      <w:r>
        <w:rPr>
          <w:rFonts w:ascii="Times New Roman" w:hAnsi="Times New Roman" w:cs="David"/>
          <w:b/>
          <w:bCs/>
          <w:spacing w:val="0"/>
          <w:sz w:val="28"/>
          <w:rtl/>
        </w:rPr>
        <w:t>אסדי</w:t>
      </w:r>
      <w:r>
        <w:rPr>
          <w:rFonts w:ascii="Times New Roman" w:hAnsi="Times New Roman" w:cs="David"/>
          <w:b/>
          <w:bCs/>
          <w:sz w:val="28"/>
          <w:rtl/>
        </w:rPr>
        <w:t>)</w:t>
      </w:r>
      <w:r>
        <w:rPr>
          <w:rFonts w:cs="David"/>
          <w:b/>
          <w:bCs/>
          <w:sz w:val="28"/>
          <w:rtl/>
        </w:rPr>
        <w:t xml:space="preserve">; </w:t>
      </w:r>
      <w:hyperlink r:id="rId27" w:history="1">
        <w:r w:rsidRPr="00F305F1">
          <w:rPr>
            <w:rFonts w:cs="David"/>
            <w:b/>
            <w:bCs/>
            <w:color w:val="0000FF"/>
            <w:sz w:val="28"/>
            <w:u w:val="single"/>
            <w:rtl/>
          </w:rPr>
          <w:t>ע"פ 7502/12</w:t>
        </w:r>
      </w:hyperlink>
      <w:r>
        <w:rPr>
          <w:rFonts w:cs="David"/>
          <w:b/>
          <w:bCs/>
          <w:sz w:val="28"/>
          <w:rtl/>
        </w:rPr>
        <w:t xml:space="preserve"> </w:t>
      </w:r>
      <w:r>
        <w:rPr>
          <w:rFonts w:ascii="Times New Roman" w:hAnsi="Times New Roman" w:cs="David"/>
          <w:b/>
          <w:bCs/>
          <w:spacing w:val="0"/>
          <w:sz w:val="28"/>
          <w:rtl/>
        </w:rPr>
        <w:t>כוויס נ' מדינת ישראל</w:t>
      </w:r>
      <w:r>
        <w:rPr>
          <w:rFonts w:ascii="Times New Roman" w:hAnsi="Times New Roman" w:cs="David"/>
          <w:b/>
          <w:bCs/>
          <w:sz w:val="28"/>
          <w:rtl/>
        </w:rPr>
        <w:t xml:space="preserve">, פסקה 6 </w:t>
      </w:r>
      <w:r>
        <w:rPr>
          <w:rFonts w:cs="David"/>
          <w:b/>
          <w:bCs/>
          <w:sz w:val="28"/>
          <w:rtl/>
        </w:rPr>
        <w:t>(25.6.2013)).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hyperlink r:id="rId28" w:history="1">
        <w:r w:rsidRPr="00F305F1">
          <w:rPr>
            <w:rFonts w:cs="David"/>
            <w:b/>
            <w:bCs/>
            <w:color w:val="0000FF"/>
            <w:sz w:val="28"/>
            <w:u w:val="single"/>
            <w:rtl/>
          </w:rPr>
          <w:t>ע"פ 116/13</w:t>
        </w:r>
      </w:hyperlink>
      <w:r>
        <w:rPr>
          <w:rFonts w:cs="David"/>
          <w:b/>
          <w:bCs/>
          <w:sz w:val="28"/>
          <w:rtl/>
        </w:rPr>
        <w:t xml:space="preserve"> </w:t>
      </w:r>
      <w:r>
        <w:rPr>
          <w:rFonts w:ascii="Times New Roman" w:hAnsi="Times New Roman" w:cs="David"/>
          <w:b/>
          <w:bCs/>
          <w:spacing w:val="0"/>
          <w:sz w:val="28"/>
          <w:rtl/>
        </w:rPr>
        <w:t>ועקנין נ' מדינת ישראל</w:t>
      </w:r>
      <w:r>
        <w:rPr>
          <w:rFonts w:ascii="Times New Roman" w:hAnsi="Times New Roman" w:cs="David"/>
          <w:b/>
          <w:bCs/>
          <w:sz w:val="28"/>
          <w:rtl/>
        </w:rPr>
        <w:t xml:space="preserve">, פסקה 7 </w:t>
      </w:r>
      <w:r>
        <w:rPr>
          <w:rFonts w:cs="David"/>
          <w:b/>
          <w:bCs/>
          <w:sz w:val="28"/>
          <w:rtl/>
        </w:rPr>
        <w:t xml:space="preserve">(‏31.7.2013)). לא ניתן להשלים עם מצב של ירי באזור מגורים בשל סכסוך אישי או כעס שחש המערער כלפי המתלונן. </w:t>
      </w:r>
      <w:r>
        <w:rPr>
          <w:rFonts w:ascii="Times New Roman" w:hAnsi="Times New Roman" w:cs="David"/>
          <w:b/>
          <w:bCs/>
          <w:sz w:val="28"/>
          <w:rtl/>
        </w:rPr>
        <w:t xml:space="preserve">זאת ועוד, עיון בפסיקה ביחס לעונשים הנהוגים בתחום הנדון ובנסיבות דומות (ואף קלות יותר) מעלה כי העונש שהושת על המערער אינו חורג מרף הענישה המקובל ואינו נוטה לחומרא (והשוו: עניין </w:t>
      </w:r>
      <w:r>
        <w:rPr>
          <w:rFonts w:ascii="Times New Roman" w:hAnsi="Times New Roman" w:cs="David"/>
          <w:b/>
          <w:bCs/>
          <w:spacing w:val="0"/>
          <w:sz w:val="28"/>
          <w:rtl/>
        </w:rPr>
        <w:t>אסדי</w:t>
      </w:r>
      <w:r>
        <w:rPr>
          <w:rFonts w:ascii="Times New Roman" w:hAnsi="Times New Roman" w:cs="David"/>
          <w:b/>
          <w:bCs/>
          <w:sz w:val="28"/>
          <w:rtl/>
        </w:rPr>
        <w:t xml:space="preserve">; </w:t>
      </w:r>
      <w:hyperlink r:id="rId29" w:history="1">
        <w:r w:rsidRPr="00F305F1">
          <w:rPr>
            <w:rFonts w:ascii="Times New Roman" w:hAnsi="Times New Roman" w:cs="David"/>
            <w:b/>
            <w:bCs/>
            <w:color w:val="0000FF"/>
            <w:sz w:val="28"/>
            <w:u w:val="single"/>
            <w:rtl/>
          </w:rPr>
          <w:t>ע"פ 8488/11</w:t>
        </w:r>
      </w:hyperlink>
      <w:r>
        <w:rPr>
          <w:rFonts w:ascii="Times New Roman" w:hAnsi="Times New Roman" w:cs="David"/>
          <w:b/>
          <w:bCs/>
          <w:sz w:val="28"/>
          <w:rtl/>
        </w:rPr>
        <w:t xml:space="preserve"> </w:t>
      </w:r>
      <w:r>
        <w:rPr>
          <w:rFonts w:ascii="Times New Roman" w:hAnsi="Times New Roman" w:cs="David"/>
          <w:b/>
          <w:bCs/>
          <w:spacing w:val="0"/>
          <w:sz w:val="28"/>
          <w:rtl/>
        </w:rPr>
        <w:t xml:space="preserve">חליל נ' מדינת ישראל </w:t>
      </w:r>
      <w:r>
        <w:rPr>
          <w:rFonts w:ascii="Times New Roman" w:hAnsi="Times New Roman" w:cs="David"/>
          <w:b/>
          <w:bCs/>
          <w:sz w:val="28"/>
          <w:rtl/>
        </w:rPr>
        <w:t xml:space="preserve">(5.11.2012); </w:t>
      </w:r>
      <w:hyperlink r:id="rId30" w:history="1">
        <w:r w:rsidRPr="00F305F1">
          <w:rPr>
            <w:rFonts w:ascii="Times New Roman" w:hAnsi="Times New Roman" w:cs="David"/>
            <w:b/>
            <w:bCs/>
            <w:color w:val="0000FF"/>
            <w:sz w:val="28"/>
            <w:u w:val="single"/>
            <w:rtl/>
          </w:rPr>
          <w:t>ע"פ 4460/11</w:t>
        </w:r>
      </w:hyperlink>
      <w:r>
        <w:rPr>
          <w:rFonts w:ascii="Times New Roman" w:hAnsi="Times New Roman" w:cs="David"/>
          <w:b/>
          <w:bCs/>
          <w:sz w:val="28"/>
          <w:rtl/>
        </w:rPr>
        <w:t xml:space="preserve"> </w:t>
      </w:r>
      <w:r>
        <w:rPr>
          <w:rFonts w:ascii="Times New Roman" w:hAnsi="Times New Roman" w:cs="David"/>
          <w:b/>
          <w:bCs/>
          <w:spacing w:val="0"/>
          <w:sz w:val="28"/>
          <w:rtl/>
        </w:rPr>
        <w:t>מדינת ישראל נ' פאיד</w:t>
      </w:r>
      <w:r>
        <w:rPr>
          <w:rFonts w:ascii="Times New Roman" w:hAnsi="Times New Roman" w:cs="David"/>
          <w:b/>
          <w:bCs/>
          <w:sz w:val="28"/>
          <w:rtl/>
        </w:rPr>
        <w:t xml:space="preserve"> (28.11.2011); </w:t>
      </w:r>
      <w:hyperlink r:id="rId31" w:history="1">
        <w:r w:rsidRPr="00F305F1">
          <w:rPr>
            <w:rFonts w:ascii="Times New Roman" w:hAnsi="Times New Roman" w:cs="David"/>
            <w:b/>
            <w:bCs/>
            <w:color w:val="0000FF"/>
            <w:sz w:val="28"/>
            <w:u w:val="single"/>
            <w:rtl/>
          </w:rPr>
          <w:t>ע"פ 2948/08</w:t>
        </w:r>
      </w:hyperlink>
      <w:r>
        <w:rPr>
          <w:rFonts w:ascii="Times New Roman" w:hAnsi="Times New Roman" w:cs="David"/>
          <w:b/>
          <w:bCs/>
          <w:sz w:val="28"/>
          <w:rtl/>
        </w:rPr>
        <w:t xml:space="preserve"> </w:t>
      </w:r>
      <w:r>
        <w:rPr>
          <w:rFonts w:ascii="Times New Roman" w:hAnsi="Times New Roman" w:cs="David"/>
          <w:b/>
          <w:bCs/>
          <w:spacing w:val="0"/>
          <w:sz w:val="28"/>
          <w:rtl/>
        </w:rPr>
        <w:t xml:space="preserve">יעקב נ' מדינת ישראל </w:t>
      </w:r>
      <w:r>
        <w:rPr>
          <w:rFonts w:ascii="Times New Roman" w:hAnsi="Times New Roman" w:cs="David"/>
          <w:b/>
          <w:bCs/>
          <w:sz w:val="28"/>
          <w:rtl/>
        </w:rPr>
        <w:t>(10.7.2008))</w:t>
      </w:r>
      <w:r>
        <w:rPr>
          <w:rFonts w:ascii="Times New Roman" w:hAnsi="Times New Roman" w:cs="David" w:hint="cs"/>
          <w:b/>
          <w:bCs/>
          <w:sz w:val="28"/>
          <w:rtl/>
        </w:rPr>
        <w:t>"</w:t>
      </w:r>
      <w:r>
        <w:rPr>
          <w:rFonts w:ascii="Times New Roman" w:hAnsi="Times New Roman" w:cs="David"/>
          <w:b/>
          <w:bCs/>
          <w:sz w:val="28"/>
          <w:rtl/>
        </w:rPr>
        <w:t xml:space="preserve">. </w:t>
      </w:r>
    </w:p>
    <w:p w14:paraId="2ABD54CF" w14:textId="77777777" w:rsidR="00A9368E" w:rsidRDefault="00A9368E">
      <w:pPr>
        <w:pStyle w:val="1"/>
        <w:spacing w:line="360" w:lineRule="auto"/>
        <w:jc w:val="both"/>
        <w:rPr>
          <w:rFonts w:ascii="Arial" w:hAnsi="Arial" w:cs="David"/>
          <w:sz w:val="28"/>
          <w:szCs w:val="28"/>
          <w:rtl/>
        </w:rPr>
      </w:pPr>
    </w:p>
    <w:p w14:paraId="3C6B4A2A" w14:textId="77777777" w:rsidR="00A9368E" w:rsidRDefault="00F305F1">
      <w:pPr>
        <w:spacing w:line="360" w:lineRule="auto"/>
        <w:ind w:left="720" w:hanging="360"/>
        <w:jc w:val="both"/>
        <w:rPr>
          <w:rFonts w:ascii="Arial" w:hAnsi="Arial"/>
          <w:sz w:val="28"/>
          <w:szCs w:val="28"/>
          <w:rtl/>
        </w:rPr>
      </w:pPr>
      <w:r>
        <w:rPr>
          <w:rFonts w:ascii="Arial" w:hAnsi="Arial" w:hint="cs"/>
          <w:sz w:val="28"/>
          <w:szCs w:val="28"/>
          <w:rtl/>
        </w:rPr>
        <w:t>16.</w:t>
      </w:r>
      <w:r>
        <w:rPr>
          <w:rFonts w:ascii="Arial" w:hAnsi="Arial" w:hint="cs"/>
          <w:sz w:val="28"/>
          <w:szCs w:val="28"/>
          <w:rtl/>
        </w:rPr>
        <w:tab/>
        <w:t xml:space="preserve">רק לאחרונה אישר בית המשפט העליון עונש של ארבע שנות מאסר לריצוי מאחורי סורג ובריח שהוטל על המערער בגין הרשעתו בהחזקת נשק, בנשיאת נשק, בחבלה בכוונה מחמירה וביריות באזור מגורים. </w:t>
      </w:r>
    </w:p>
    <w:p w14:paraId="7B08F33D" w14:textId="77777777" w:rsidR="00A9368E" w:rsidRDefault="00A9368E">
      <w:pPr>
        <w:spacing w:line="360" w:lineRule="auto"/>
        <w:ind w:left="720"/>
        <w:jc w:val="both"/>
        <w:rPr>
          <w:rFonts w:ascii="Arial" w:hAnsi="Arial"/>
          <w:sz w:val="28"/>
          <w:szCs w:val="28"/>
          <w:rtl/>
        </w:rPr>
      </w:pPr>
    </w:p>
    <w:p w14:paraId="21685E07" w14:textId="77777777" w:rsidR="00A9368E" w:rsidRDefault="00A9368E">
      <w:pPr>
        <w:spacing w:line="360" w:lineRule="auto"/>
        <w:ind w:left="720"/>
        <w:jc w:val="both"/>
        <w:rPr>
          <w:rFonts w:ascii="Arial" w:hAnsi="Arial"/>
          <w:sz w:val="28"/>
          <w:szCs w:val="28"/>
          <w:rtl/>
        </w:rPr>
      </w:pPr>
    </w:p>
    <w:p w14:paraId="3BEBF78D" w14:textId="77777777" w:rsidR="00A9368E" w:rsidRDefault="00F305F1">
      <w:pPr>
        <w:spacing w:line="360" w:lineRule="auto"/>
        <w:ind w:left="720"/>
        <w:jc w:val="both"/>
        <w:rPr>
          <w:rFonts w:ascii="Arial" w:hAnsi="Arial"/>
          <w:sz w:val="28"/>
          <w:szCs w:val="28"/>
        </w:rPr>
      </w:pPr>
      <w:r>
        <w:rPr>
          <w:rFonts w:ascii="Arial" w:hAnsi="Arial" w:hint="cs"/>
          <w:sz w:val="28"/>
          <w:szCs w:val="28"/>
          <w:rtl/>
        </w:rPr>
        <w:t>כב' השופט דנציגר קבע, כי מדובר בעונש מדוד ומאוזן המשקף את החומרה שבביצוע עבירות נשק ופתרון סכסוכים באמצעות נשק חם תוך ירי באזור מגורים. הוא הוסיף שהגם שכל מקרה שונה בנסיבותיו, עיון בפסיקתו של בית המשפט העליון מעלה, כי במקרים בהם נעשה שימוש בנשק חם לפתרון סכסוכים, גם אם לא נגרם נזק ממשי לגוף, הושתו עונשי מאסר מכבידים (</w:t>
      </w:r>
      <w:hyperlink r:id="rId32" w:history="1">
        <w:r w:rsidRPr="00F305F1">
          <w:rPr>
            <w:rFonts w:ascii="Arial" w:hAnsi="Arial"/>
            <w:color w:val="0000FF"/>
            <w:sz w:val="28"/>
            <w:szCs w:val="28"/>
            <w:u w:val="single"/>
            <w:rtl/>
          </w:rPr>
          <w:t>ע"פ 2044/13</w:t>
        </w:r>
      </w:hyperlink>
      <w:r>
        <w:rPr>
          <w:rFonts w:ascii="Arial" w:hAnsi="Arial" w:hint="cs"/>
          <w:sz w:val="28"/>
          <w:szCs w:val="28"/>
          <w:rtl/>
        </w:rPr>
        <w:t xml:space="preserve"> </w:t>
      </w:r>
      <w:r>
        <w:rPr>
          <w:rFonts w:ascii="Arial" w:hAnsi="Arial" w:hint="cs"/>
          <w:b/>
          <w:bCs/>
          <w:sz w:val="28"/>
          <w:szCs w:val="28"/>
          <w:rtl/>
        </w:rPr>
        <w:t>שלום שי בן שטרית נ' מדינת ישראל</w:t>
      </w:r>
      <w:r>
        <w:rPr>
          <w:rFonts w:ascii="Arial" w:hAnsi="Arial" w:hint="cs"/>
          <w:sz w:val="28"/>
          <w:szCs w:val="28"/>
          <w:rtl/>
        </w:rPr>
        <w:t>, ניתן ביום 19.2.14.</w:t>
      </w:r>
    </w:p>
    <w:p w14:paraId="6684C139" w14:textId="77777777" w:rsidR="00A9368E" w:rsidRDefault="00A9368E">
      <w:pPr>
        <w:pStyle w:val="ListParagraph"/>
        <w:spacing w:line="360" w:lineRule="auto"/>
        <w:jc w:val="both"/>
        <w:rPr>
          <w:rFonts w:ascii="Arial" w:hAnsi="Arial" w:cs="David"/>
          <w:sz w:val="28"/>
          <w:szCs w:val="28"/>
        </w:rPr>
      </w:pPr>
    </w:p>
    <w:p w14:paraId="0DF5A238" w14:textId="77777777" w:rsidR="00A9368E" w:rsidRDefault="00F305F1">
      <w:pPr>
        <w:spacing w:line="360" w:lineRule="auto"/>
        <w:ind w:left="720" w:hanging="360"/>
        <w:jc w:val="both"/>
        <w:rPr>
          <w:sz w:val="28"/>
          <w:szCs w:val="28"/>
          <w:rtl/>
        </w:rPr>
      </w:pPr>
      <w:r>
        <w:rPr>
          <w:rFonts w:ascii="Arial" w:hAnsi="Arial" w:hint="cs"/>
          <w:sz w:val="28"/>
          <w:szCs w:val="28"/>
          <w:rtl/>
        </w:rPr>
        <w:t>17.</w:t>
      </w:r>
      <w:r>
        <w:rPr>
          <w:rFonts w:ascii="Arial" w:hAnsi="Arial" w:hint="cs"/>
          <w:sz w:val="28"/>
          <w:szCs w:val="28"/>
          <w:rtl/>
        </w:rPr>
        <w:tab/>
        <w:t xml:space="preserve">מגמה זו של החמרה בענישה באה לידי ביטוי בכך שגם </w:t>
      </w:r>
      <w:r>
        <w:rPr>
          <w:rFonts w:ascii="Arial" w:hAnsi="Arial"/>
          <w:sz w:val="28"/>
          <w:szCs w:val="28"/>
          <w:rtl/>
        </w:rPr>
        <w:t>מי שהורשע בעבירה של החזקת נשק בלבד צפוי לעונש של מאסר מאחורי סורג ובריח</w:t>
      </w:r>
      <w:r>
        <w:rPr>
          <w:rFonts w:ascii="Arial" w:hAnsi="Arial" w:hint="cs"/>
          <w:sz w:val="28"/>
          <w:szCs w:val="28"/>
          <w:rtl/>
        </w:rPr>
        <w:t>.</w:t>
      </w:r>
      <w:r>
        <w:rPr>
          <w:rFonts w:ascii="Arial" w:hAnsi="Arial"/>
          <w:sz w:val="28"/>
          <w:szCs w:val="28"/>
          <w:rtl/>
        </w:rPr>
        <w:t xml:space="preserve"> </w:t>
      </w:r>
      <w:r>
        <w:rPr>
          <w:rFonts w:ascii="Arial" w:hAnsi="Arial" w:hint="cs"/>
          <w:sz w:val="28"/>
          <w:szCs w:val="28"/>
          <w:rtl/>
        </w:rPr>
        <w:t>עמדה</w:t>
      </w:r>
      <w:r>
        <w:rPr>
          <w:rFonts w:ascii="Arial" w:hAnsi="Arial"/>
          <w:sz w:val="28"/>
          <w:szCs w:val="28"/>
          <w:rtl/>
        </w:rPr>
        <w:t xml:space="preserve"> זו מקבלת משנה תוקף</w:t>
      </w:r>
      <w:r>
        <w:rPr>
          <w:rFonts w:ascii="Arial" w:hAnsi="Arial" w:hint="cs"/>
          <w:sz w:val="28"/>
          <w:szCs w:val="28"/>
          <w:rtl/>
        </w:rPr>
        <w:t xml:space="preserve"> בענייננו, כאשר מדובר במי שעשה שימוש באקדח גנוב, שהחזיק ללא רישיון, וירה אחד עשר כדורים באזור מגורים צפוף ויצר בכך סכנה ממשית לא רק למתלונן, איתו היה מסוכך, כי אם גם לשכנים ולעוברי דרך שעברו בסמיכות למקום, אשר היו עלולים להיפגע מהירי.</w:t>
      </w:r>
      <w:r>
        <w:rPr>
          <w:rFonts w:hint="cs"/>
          <w:sz w:val="28"/>
          <w:szCs w:val="28"/>
          <w:rtl/>
        </w:rPr>
        <w:t xml:space="preserve"> </w:t>
      </w:r>
    </w:p>
    <w:p w14:paraId="235CF126" w14:textId="77777777" w:rsidR="00A9368E" w:rsidRDefault="00F305F1">
      <w:pPr>
        <w:pStyle w:val="Ruller5"/>
        <w:spacing w:line="360" w:lineRule="auto"/>
        <w:ind w:left="1644" w:right="1758"/>
        <w:rPr>
          <w:rFonts w:ascii="Calibri" w:eastAsia="Calibri" w:hAnsi="Calibri" w:cs="David"/>
          <w:spacing w:val="0"/>
          <w:sz w:val="28"/>
          <w:rtl/>
        </w:rPr>
      </w:pPr>
      <w:r>
        <w:rPr>
          <w:rFonts w:ascii="Calibri" w:eastAsia="Calibri" w:hAnsi="Calibri" w:cs="David" w:hint="cs"/>
          <w:b/>
          <w:bCs/>
          <w:spacing w:val="0"/>
          <w:sz w:val="28"/>
          <w:rtl/>
        </w:rPr>
        <w:t xml:space="preserve">"ירי מסוג זה, ובמיוחד כשהוא מתרחש באזור מגורים, כרוכה בו סכנה של ממש לחיי אדם, ולא רק לאלה המעורבים בסכסוך, אלא גם לעוברי אורח תמימים. הנכונות של המערערים לעשות שימוש בנשק חם, ותהיה המחלוקת ביניהם אשר תהיה, היא המלמדת על מסוכנותם, ומכאן הצורך לנהוג בהם ביד קשה, דבר המתחייב גם מהצורך להרתיע את הרבים" </w:t>
      </w:r>
      <w:r>
        <w:rPr>
          <w:rFonts w:ascii="Calibri" w:eastAsia="Calibri" w:hAnsi="Calibri" w:cs="David" w:hint="cs"/>
          <w:spacing w:val="0"/>
          <w:sz w:val="28"/>
          <w:rtl/>
        </w:rPr>
        <w:t>(</w:t>
      </w:r>
      <w:hyperlink r:id="rId33" w:history="1">
        <w:r>
          <w:rPr>
            <w:rFonts w:ascii="Calibri" w:eastAsia="Calibri" w:hAnsi="Calibri" w:cs="David"/>
            <w:spacing w:val="0"/>
            <w:sz w:val="28"/>
            <w:rtl/>
          </w:rPr>
          <w:t>ע"פ 6493/05</w:t>
        </w:r>
      </w:hyperlink>
      <w:r>
        <w:rPr>
          <w:rFonts w:ascii="Calibri" w:eastAsia="Calibri" w:hAnsi="Calibri" w:cs="David" w:hint="cs"/>
          <w:spacing w:val="0"/>
          <w:sz w:val="28"/>
          <w:rtl/>
        </w:rPr>
        <w:t xml:space="preserve"> </w:t>
      </w:r>
      <w:r>
        <w:rPr>
          <w:rFonts w:ascii="Calibri" w:eastAsia="Calibri" w:hAnsi="Calibri" w:cs="David" w:hint="cs"/>
          <w:b/>
          <w:bCs/>
          <w:spacing w:val="0"/>
          <w:sz w:val="28"/>
          <w:rtl/>
        </w:rPr>
        <w:t>מוסא נ' מדינת ישראל</w:t>
      </w:r>
      <w:r>
        <w:rPr>
          <w:rFonts w:ascii="Calibri" w:eastAsia="Calibri" w:hAnsi="Calibri" w:cs="David" w:hint="cs"/>
          <w:spacing w:val="0"/>
          <w:sz w:val="28"/>
          <w:rtl/>
        </w:rPr>
        <w:t>, ניתן ביום 22.2.2006).</w:t>
      </w:r>
    </w:p>
    <w:p w14:paraId="3F9BF820" w14:textId="77777777" w:rsidR="00A9368E" w:rsidRDefault="00A9368E">
      <w:pPr>
        <w:pStyle w:val="ListParagraph"/>
        <w:spacing w:line="360" w:lineRule="auto"/>
        <w:ind w:left="1644" w:right="1758"/>
        <w:jc w:val="both"/>
        <w:rPr>
          <w:rFonts w:cs="David"/>
          <w:sz w:val="28"/>
          <w:szCs w:val="28"/>
          <w:rtl/>
        </w:rPr>
      </w:pPr>
    </w:p>
    <w:p w14:paraId="5D8ABBBD" w14:textId="77777777" w:rsidR="00A9368E" w:rsidRDefault="00F305F1">
      <w:pPr>
        <w:spacing w:line="360" w:lineRule="auto"/>
        <w:ind w:left="720" w:hanging="360"/>
        <w:jc w:val="both"/>
        <w:outlineLvl w:val="0"/>
        <w:rPr>
          <w:sz w:val="28"/>
          <w:szCs w:val="28"/>
        </w:rPr>
      </w:pPr>
      <w:r>
        <w:rPr>
          <w:rFonts w:hint="cs"/>
          <w:sz w:val="28"/>
          <w:szCs w:val="28"/>
          <w:rtl/>
        </w:rPr>
        <w:t>18.</w:t>
      </w:r>
      <w:r>
        <w:rPr>
          <w:rFonts w:hint="cs"/>
          <w:sz w:val="28"/>
          <w:szCs w:val="28"/>
          <w:rtl/>
        </w:rPr>
        <w:tab/>
        <w:t>בחינת מדיניות הענישה הנוהגת מעלה, כי במקרים דומים הוטלו על נאשמים מאסרים לריצוי מאחורי סורג ובריח לצד מאסרים על תנאי ותשלום פיצוי למתלוננים.</w:t>
      </w:r>
    </w:p>
    <w:p w14:paraId="2E5132E1" w14:textId="77777777" w:rsidR="00A9368E" w:rsidRDefault="00A9368E">
      <w:pPr>
        <w:pStyle w:val="ListParagraph"/>
        <w:spacing w:after="0" w:line="360" w:lineRule="auto"/>
        <w:jc w:val="both"/>
        <w:outlineLvl w:val="0"/>
        <w:rPr>
          <w:rFonts w:cs="David"/>
          <w:sz w:val="28"/>
          <w:szCs w:val="28"/>
          <w:rtl/>
        </w:rPr>
      </w:pPr>
    </w:p>
    <w:p w14:paraId="7C19A6D2" w14:textId="77777777" w:rsidR="00A9368E" w:rsidRDefault="00A9368E">
      <w:pPr>
        <w:pStyle w:val="ListParagraph"/>
        <w:spacing w:after="0" w:line="360" w:lineRule="auto"/>
        <w:jc w:val="both"/>
        <w:outlineLvl w:val="0"/>
        <w:rPr>
          <w:rFonts w:cs="David"/>
          <w:sz w:val="28"/>
          <w:szCs w:val="28"/>
          <w:rtl/>
        </w:rPr>
      </w:pPr>
    </w:p>
    <w:p w14:paraId="7F21B242" w14:textId="77777777" w:rsidR="00A9368E" w:rsidRDefault="00F305F1">
      <w:pPr>
        <w:pStyle w:val="ListParagraph"/>
        <w:spacing w:after="0" w:line="360" w:lineRule="auto"/>
        <w:jc w:val="both"/>
        <w:outlineLvl w:val="0"/>
        <w:rPr>
          <w:rFonts w:cs="David"/>
          <w:sz w:val="28"/>
          <w:szCs w:val="28"/>
        </w:rPr>
      </w:pPr>
      <w:r>
        <w:rPr>
          <w:rFonts w:cs="David" w:hint="cs"/>
          <w:sz w:val="28"/>
          <w:szCs w:val="28"/>
          <w:rtl/>
        </w:rPr>
        <w:t>כך, למשל, נגזרו על נאשמים בנסיבות דומות העונשים הבאים:</w:t>
      </w:r>
    </w:p>
    <w:p w14:paraId="4AC08470" w14:textId="77777777" w:rsidR="00A9368E" w:rsidRDefault="00F305F1">
      <w:pPr>
        <w:pStyle w:val="ListParagraph"/>
        <w:numPr>
          <w:ilvl w:val="0"/>
          <w:numId w:val="3"/>
        </w:numPr>
        <w:tabs>
          <w:tab w:val="left" w:pos="800"/>
          <w:tab w:val="right" w:pos="8311"/>
        </w:tabs>
        <w:spacing w:line="360" w:lineRule="auto"/>
        <w:jc w:val="both"/>
        <w:rPr>
          <w:rFonts w:cs="David"/>
          <w:sz w:val="28"/>
          <w:szCs w:val="28"/>
        </w:rPr>
      </w:pPr>
      <w:r>
        <w:rPr>
          <w:rFonts w:cs="David" w:hint="cs"/>
          <w:sz w:val="28"/>
          <w:szCs w:val="28"/>
          <w:rtl/>
        </w:rPr>
        <w:t>ב</w:t>
      </w:r>
      <w:hyperlink r:id="rId34" w:history="1">
        <w:r w:rsidRPr="00F305F1">
          <w:rPr>
            <w:rFonts w:cs="David" w:hint="cs"/>
            <w:color w:val="0000FF"/>
            <w:sz w:val="28"/>
            <w:szCs w:val="28"/>
            <w:u w:val="single"/>
            <w:rtl/>
          </w:rPr>
          <w:t>ע</w:t>
        </w:r>
        <w:r w:rsidRPr="00F305F1">
          <w:rPr>
            <w:rFonts w:cs="David"/>
            <w:color w:val="0000FF"/>
            <w:sz w:val="28"/>
            <w:szCs w:val="28"/>
            <w:u w:val="single"/>
            <w:rtl/>
          </w:rPr>
          <w:t>"</w:t>
        </w:r>
        <w:r w:rsidRPr="00F305F1">
          <w:rPr>
            <w:rFonts w:cs="David" w:hint="cs"/>
            <w:color w:val="0000FF"/>
            <w:sz w:val="28"/>
            <w:szCs w:val="28"/>
            <w:u w:val="single"/>
            <w:rtl/>
          </w:rPr>
          <w:t>פ</w:t>
        </w:r>
        <w:r w:rsidRPr="00F305F1">
          <w:rPr>
            <w:rFonts w:cs="David"/>
            <w:color w:val="0000FF"/>
            <w:sz w:val="28"/>
            <w:szCs w:val="28"/>
            <w:u w:val="single"/>
            <w:rtl/>
          </w:rPr>
          <w:t xml:space="preserve"> 2006/12</w:t>
        </w:r>
      </w:hyperlink>
      <w:r>
        <w:rPr>
          <w:rFonts w:cs="David" w:hint="cs"/>
          <w:sz w:val="28"/>
          <w:szCs w:val="28"/>
          <w:rtl/>
        </w:rPr>
        <w:t xml:space="preserve"> </w:t>
      </w:r>
      <w:r>
        <w:rPr>
          <w:rFonts w:cs="David" w:hint="cs"/>
          <w:b/>
          <w:bCs/>
          <w:sz w:val="28"/>
          <w:szCs w:val="28"/>
          <w:rtl/>
        </w:rPr>
        <w:t>מדינת ישראל נ' קאסם אסדי</w:t>
      </w:r>
      <w:r>
        <w:rPr>
          <w:rFonts w:cs="David" w:hint="cs"/>
          <w:sz w:val="28"/>
          <w:szCs w:val="28"/>
          <w:rtl/>
        </w:rPr>
        <w:t xml:space="preserve"> (ניתן ביום 28.3.12) הורשע המשיב בעבירות של איומים וירי באזור מגורים והוטלו עליו 15 חודשי מאסר בפועל, מאסר מותנה ותשלום פיצוי למתלוננת. בדומה לנאשם שבפניי היה המשיב נעדר עבר פלילי, ושירות המבחן המליץ להטיל עליו עונש מאסר לתקופה קצרה. </w:t>
      </w:r>
    </w:p>
    <w:p w14:paraId="56A59D45" w14:textId="77777777" w:rsidR="00A9368E" w:rsidRDefault="00F305F1">
      <w:pPr>
        <w:pStyle w:val="ListParagraph"/>
        <w:numPr>
          <w:ilvl w:val="0"/>
          <w:numId w:val="3"/>
        </w:numPr>
        <w:tabs>
          <w:tab w:val="left" w:pos="800"/>
          <w:tab w:val="right" w:pos="8311"/>
        </w:tabs>
        <w:spacing w:line="360" w:lineRule="auto"/>
        <w:jc w:val="both"/>
        <w:rPr>
          <w:rFonts w:cs="David"/>
          <w:sz w:val="28"/>
          <w:szCs w:val="28"/>
        </w:rPr>
      </w:pPr>
      <w:r>
        <w:rPr>
          <w:rFonts w:cs="David" w:hint="cs"/>
          <w:sz w:val="28"/>
          <w:szCs w:val="28"/>
          <w:rtl/>
        </w:rPr>
        <w:t>ב</w:t>
      </w:r>
      <w:hyperlink r:id="rId35" w:history="1">
        <w:r w:rsidRPr="00F305F1">
          <w:rPr>
            <w:rFonts w:cs="David" w:hint="cs"/>
            <w:color w:val="0000FF"/>
            <w:sz w:val="28"/>
            <w:szCs w:val="28"/>
            <w:u w:val="single"/>
            <w:rtl/>
          </w:rPr>
          <w:t>ע</w:t>
        </w:r>
        <w:r w:rsidRPr="00F305F1">
          <w:rPr>
            <w:rFonts w:cs="David"/>
            <w:color w:val="0000FF"/>
            <w:sz w:val="28"/>
            <w:szCs w:val="28"/>
            <w:u w:val="single"/>
            <w:rtl/>
          </w:rPr>
          <w:t>"</w:t>
        </w:r>
        <w:r w:rsidRPr="00F305F1">
          <w:rPr>
            <w:rFonts w:cs="David" w:hint="cs"/>
            <w:color w:val="0000FF"/>
            <w:sz w:val="28"/>
            <w:szCs w:val="28"/>
            <w:u w:val="single"/>
            <w:rtl/>
          </w:rPr>
          <w:t>פ</w:t>
        </w:r>
        <w:r w:rsidRPr="00F305F1">
          <w:rPr>
            <w:rFonts w:cs="David"/>
            <w:color w:val="0000FF"/>
            <w:sz w:val="28"/>
            <w:szCs w:val="28"/>
            <w:u w:val="single"/>
            <w:rtl/>
          </w:rPr>
          <w:t xml:space="preserve"> 4460/11</w:t>
        </w:r>
      </w:hyperlink>
      <w:r>
        <w:rPr>
          <w:rFonts w:cs="David" w:hint="cs"/>
          <w:sz w:val="28"/>
          <w:szCs w:val="28"/>
          <w:rtl/>
        </w:rPr>
        <w:t xml:space="preserve"> </w:t>
      </w:r>
      <w:r>
        <w:rPr>
          <w:rFonts w:cs="David" w:hint="cs"/>
          <w:b/>
          <w:bCs/>
          <w:sz w:val="28"/>
          <w:szCs w:val="28"/>
          <w:rtl/>
        </w:rPr>
        <w:t>מדינת ישראל נ' אחמד פאיד</w:t>
      </w:r>
      <w:r>
        <w:rPr>
          <w:rFonts w:cs="David" w:hint="cs"/>
          <w:sz w:val="28"/>
          <w:szCs w:val="28"/>
          <w:rtl/>
        </w:rPr>
        <w:t xml:space="preserve"> (ניתן ביום 28.11.11) הורשע המשיב  במספר עבירות של נשיאת נשק ותחמושת שלא כדין ועבירת יריות באזור מגורים והוטלו עליו עונש של 36 חודשי מאסר, מתוכם 16 חודשי מאסר לריצוי בפועל, מאסר מותנה וקנס. בית המשפט העליון קבע, כי הגיעה השעה להחמיר בעבירות של החזקת נשק ושימוש בו והעמיד את עונשו של המשיב על 24 חודשי מאסר בפועל, זאת בשים לב לכך שערכאת הערעור אינה ממצה את הדין.</w:t>
      </w:r>
    </w:p>
    <w:p w14:paraId="2A8F3F14" w14:textId="77777777" w:rsidR="00A9368E" w:rsidRDefault="00F305F1">
      <w:pPr>
        <w:pStyle w:val="ListParagraph"/>
        <w:numPr>
          <w:ilvl w:val="0"/>
          <w:numId w:val="3"/>
        </w:numPr>
        <w:spacing w:line="360" w:lineRule="auto"/>
        <w:jc w:val="both"/>
        <w:rPr>
          <w:rFonts w:cs="David"/>
          <w:sz w:val="28"/>
          <w:szCs w:val="28"/>
        </w:rPr>
      </w:pPr>
      <w:r>
        <w:rPr>
          <w:rFonts w:cs="David" w:hint="cs"/>
          <w:sz w:val="28"/>
          <w:szCs w:val="28"/>
          <w:rtl/>
        </w:rPr>
        <w:t>ב</w:t>
      </w:r>
      <w:hyperlink r:id="rId36" w:history="1">
        <w:r w:rsidRPr="00F305F1">
          <w:rPr>
            <w:rFonts w:cs="David" w:hint="cs"/>
            <w:color w:val="0000FF"/>
            <w:sz w:val="28"/>
            <w:szCs w:val="28"/>
            <w:u w:val="single"/>
            <w:rtl/>
          </w:rPr>
          <w:t>ע</w:t>
        </w:r>
        <w:r w:rsidRPr="00F305F1">
          <w:rPr>
            <w:rFonts w:cs="David"/>
            <w:color w:val="0000FF"/>
            <w:sz w:val="28"/>
            <w:szCs w:val="28"/>
            <w:u w:val="single"/>
            <w:rtl/>
          </w:rPr>
          <w:t>"</w:t>
        </w:r>
        <w:r w:rsidRPr="00F305F1">
          <w:rPr>
            <w:rFonts w:cs="David" w:hint="cs"/>
            <w:color w:val="0000FF"/>
            <w:sz w:val="28"/>
            <w:szCs w:val="28"/>
            <w:u w:val="single"/>
            <w:rtl/>
          </w:rPr>
          <w:t>פ</w:t>
        </w:r>
        <w:r w:rsidRPr="00F305F1">
          <w:rPr>
            <w:rFonts w:cs="David"/>
            <w:color w:val="0000FF"/>
            <w:sz w:val="28"/>
            <w:szCs w:val="28"/>
            <w:u w:val="single"/>
            <w:rtl/>
          </w:rPr>
          <w:t xml:space="preserve"> 4876/12</w:t>
        </w:r>
      </w:hyperlink>
      <w:r>
        <w:rPr>
          <w:rFonts w:cs="David" w:hint="cs"/>
          <w:sz w:val="28"/>
          <w:szCs w:val="28"/>
          <w:rtl/>
        </w:rPr>
        <w:t xml:space="preserve"> </w:t>
      </w:r>
      <w:r>
        <w:rPr>
          <w:rFonts w:cs="David" w:hint="cs"/>
          <w:b/>
          <w:bCs/>
          <w:sz w:val="28"/>
          <w:szCs w:val="28"/>
          <w:rtl/>
        </w:rPr>
        <w:t>מרדכי עמר נגד מדינת ישראל</w:t>
      </w:r>
      <w:r>
        <w:rPr>
          <w:rFonts w:cs="David" w:hint="cs"/>
          <w:sz w:val="28"/>
          <w:szCs w:val="28"/>
          <w:rtl/>
        </w:rPr>
        <w:t xml:space="preserve"> (ניתן ביום 23.1.13) הורשע המערער בהחזקת נשק, באיומים, בירי באזור מגורים ובמעשה פזיזות ורשלנות והוטלו עליו 30 חודשי מאסר לריצוי בפועל ומאסרים מותנים. בית המשפט העליון הפחית מעונשו של המערער והעמידו על 24 חודשים וזאת משני טעמים: האחד, הסכמת המדינה להפחתה שולית בעונש והשני, העובדה שבית המשפט המחוזי תיאר את נסיבות ביצוע הירי בצורה שאינה זהה לעובדות כתב האישום המתוקן. לצד זאת הובהר, כי אין בכך כדי לגרוע ממסקנת בית המשפט המחוזי לפיה מדובר באירוע חמור ביותר.</w:t>
      </w:r>
    </w:p>
    <w:p w14:paraId="5473A207" w14:textId="77777777" w:rsidR="00A9368E" w:rsidRDefault="00F305F1">
      <w:pPr>
        <w:pStyle w:val="ListParagraph"/>
        <w:numPr>
          <w:ilvl w:val="0"/>
          <w:numId w:val="3"/>
        </w:numPr>
        <w:spacing w:line="360" w:lineRule="auto"/>
        <w:jc w:val="both"/>
        <w:rPr>
          <w:rFonts w:cs="David"/>
          <w:sz w:val="28"/>
          <w:szCs w:val="28"/>
        </w:rPr>
      </w:pPr>
      <w:r>
        <w:rPr>
          <w:rFonts w:cs="David" w:hint="cs"/>
          <w:sz w:val="28"/>
          <w:szCs w:val="28"/>
          <w:rtl/>
        </w:rPr>
        <w:t>ב</w:t>
      </w:r>
      <w:hyperlink r:id="rId37" w:history="1">
        <w:r w:rsidRPr="00F305F1">
          <w:rPr>
            <w:rFonts w:cs="David" w:hint="cs"/>
            <w:color w:val="0000FF"/>
            <w:sz w:val="28"/>
            <w:szCs w:val="28"/>
            <w:u w:val="single"/>
            <w:rtl/>
          </w:rPr>
          <w:t>ע</w:t>
        </w:r>
        <w:r w:rsidRPr="00F305F1">
          <w:rPr>
            <w:rFonts w:cs="David"/>
            <w:color w:val="0000FF"/>
            <w:sz w:val="28"/>
            <w:szCs w:val="28"/>
            <w:u w:val="single"/>
            <w:rtl/>
          </w:rPr>
          <w:t>"</w:t>
        </w:r>
        <w:r w:rsidRPr="00F305F1">
          <w:rPr>
            <w:rFonts w:cs="David" w:hint="cs"/>
            <w:color w:val="0000FF"/>
            <w:sz w:val="28"/>
            <w:szCs w:val="28"/>
            <w:u w:val="single"/>
            <w:rtl/>
          </w:rPr>
          <w:t>פ</w:t>
        </w:r>
        <w:r w:rsidRPr="00F305F1">
          <w:rPr>
            <w:rFonts w:cs="David"/>
            <w:color w:val="0000FF"/>
            <w:sz w:val="28"/>
            <w:szCs w:val="28"/>
            <w:u w:val="single"/>
            <w:rtl/>
          </w:rPr>
          <w:t xml:space="preserve"> 1676/08</w:t>
        </w:r>
      </w:hyperlink>
      <w:r>
        <w:rPr>
          <w:rFonts w:cs="David" w:hint="cs"/>
          <w:sz w:val="28"/>
          <w:szCs w:val="28"/>
          <w:rtl/>
        </w:rPr>
        <w:t xml:space="preserve"> </w:t>
      </w:r>
      <w:r>
        <w:rPr>
          <w:rFonts w:cs="David" w:hint="cs"/>
          <w:b/>
          <w:bCs/>
          <w:sz w:val="28"/>
          <w:szCs w:val="28"/>
          <w:rtl/>
        </w:rPr>
        <w:t>עאקף אבו האני נ' מדינת ישראל</w:t>
      </w:r>
      <w:r>
        <w:rPr>
          <w:rFonts w:cs="David" w:hint="cs"/>
          <w:sz w:val="28"/>
          <w:szCs w:val="28"/>
          <w:rtl/>
        </w:rPr>
        <w:t xml:space="preserve"> (ניתן ביום 1.6.09) הורשעו המערערים בעבירות בנשק, בעבירה של ירי באזור מגורים ובעבירה של חבלה בכוונה מחמירה והוטלו עליהם מאסר בפועל למשך 40 חודשים ושנת מאסר על תנאי. בית המשפט העליון הפחית מעונשי המאסר אותם העמידו על 32 חודשים, לצד הארכת משך המאסרים המותנים ל-20 חודשים.</w:t>
      </w:r>
    </w:p>
    <w:p w14:paraId="731BD67C" w14:textId="77777777" w:rsidR="00A9368E" w:rsidRDefault="00F305F1">
      <w:pPr>
        <w:pStyle w:val="ListParagraph"/>
        <w:numPr>
          <w:ilvl w:val="0"/>
          <w:numId w:val="3"/>
        </w:numPr>
        <w:spacing w:line="360" w:lineRule="auto"/>
        <w:jc w:val="both"/>
        <w:rPr>
          <w:sz w:val="28"/>
          <w:szCs w:val="28"/>
        </w:rPr>
      </w:pPr>
      <w:r>
        <w:rPr>
          <w:rFonts w:cs="David" w:hint="cs"/>
          <w:sz w:val="28"/>
          <w:szCs w:val="28"/>
          <w:rtl/>
        </w:rPr>
        <w:t>ב</w:t>
      </w:r>
      <w:hyperlink r:id="rId38" w:history="1">
        <w:r w:rsidRPr="00F305F1">
          <w:rPr>
            <w:rFonts w:cs="David" w:hint="cs"/>
            <w:color w:val="0000FF"/>
            <w:sz w:val="28"/>
            <w:szCs w:val="28"/>
            <w:u w:val="single"/>
            <w:rtl/>
          </w:rPr>
          <w:t>ע</w:t>
        </w:r>
        <w:r w:rsidRPr="00F305F1">
          <w:rPr>
            <w:rFonts w:cs="David"/>
            <w:color w:val="0000FF"/>
            <w:sz w:val="28"/>
            <w:szCs w:val="28"/>
            <w:u w:val="single"/>
            <w:rtl/>
          </w:rPr>
          <w:t>"</w:t>
        </w:r>
        <w:r w:rsidRPr="00F305F1">
          <w:rPr>
            <w:rFonts w:cs="David" w:hint="cs"/>
            <w:color w:val="0000FF"/>
            <w:sz w:val="28"/>
            <w:szCs w:val="28"/>
            <w:u w:val="single"/>
            <w:rtl/>
          </w:rPr>
          <w:t>פ</w:t>
        </w:r>
        <w:r w:rsidRPr="00F305F1">
          <w:rPr>
            <w:rFonts w:cs="David"/>
            <w:color w:val="0000FF"/>
            <w:sz w:val="28"/>
            <w:szCs w:val="28"/>
            <w:u w:val="single"/>
            <w:rtl/>
          </w:rPr>
          <w:t xml:space="preserve"> 3671/09</w:t>
        </w:r>
      </w:hyperlink>
      <w:r>
        <w:rPr>
          <w:rFonts w:cs="David" w:hint="cs"/>
          <w:sz w:val="28"/>
          <w:szCs w:val="28"/>
          <w:rtl/>
        </w:rPr>
        <w:t xml:space="preserve"> </w:t>
      </w:r>
      <w:r>
        <w:rPr>
          <w:rFonts w:cs="David" w:hint="cs"/>
          <w:b/>
          <w:bCs/>
          <w:sz w:val="28"/>
          <w:szCs w:val="28"/>
          <w:rtl/>
        </w:rPr>
        <w:t>איאד פדילה נ' מדינת ישראל</w:t>
      </w:r>
      <w:r>
        <w:rPr>
          <w:rFonts w:cs="David" w:hint="cs"/>
          <w:sz w:val="28"/>
          <w:szCs w:val="28"/>
          <w:rtl/>
        </w:rPr>
        <w:t xml:space="preserve"> (ניתן ביום 7.1.10) הורשע המערער בנשיאת נשק, בתקיפה בנסיבות מחמירות ובירי באזור מגורים שבוצעו על רקע של מחלוקת כספית. על המערער הוטלו עליו שלוש שנות מאסר על תנאי, קנס ופיצוי למתלונן. כמו הנאשם שבפניי, היה אותו מערער אדם צעיר, בעל משפחה וללא עבר פלילי.</w:t>
      </w:r>
    </w:p>
    <w:p w14:paraId="0E003B20" w14:textId="77777777" w:rsidR="00A9368E" w:rsidRDefault="00F305F1">
      <w:pPr>
        <w:pStyle w:val="ListParagraph"/>
        <w:numPr>
          <w:ilvl w:val="0"/>
          <w:numId w:val="3"/>
        </w:numPr>
        <w:spacing w:line="360" w:lineRule="auto"/>
        <w:jc w:val="both"/>
        <w:rPr>
          <w:rFonts w:cs="David"/>
          <w:sz w:val="28"/>
          <w:szCs w:val="28"/>
        </w:rPr>
      </w:pPr>
      <w:r>
        <w:rPr>
          <w:rFonts w:cs="David" w:hint="cs"/>
          <w:sz w:val="28"/>
          <w:szCs w:val="28"/>
          <w:rtl/>
        </w:rPr>
        <w:t>ב</w:t>
      </w:r>
      <w:hyperlink r:id="rId39" w:history="1">
        <w:r w:rsidRPr="00F305F1">
          <w:rPr>
            <w:rFonts w:cs="David" w:hint="cs"/>
            <w:color w:val="0000FF"/>
            <w:sz w:val="28"/>
            <w:szCs w:val="28"/>
            <w:u w:val="single"/>
            <w:rtl/>
          </w:rPr>
          <w:t>ע</w:t>
        </w:r>
        <w:r w:rsidRPr="00F305F1">
          <w:rPr>
            <w:rFonts w:cs="David"/>
            <w:color w:val="0000FF"/>
            <w:sz w:val="28"/>
            <w:szCs w:val="28"/>
            <w:u w:val="single"/>
            <w:rtl/>
          </w:rPr>
          <w:t>"</w:t>
        </w:r>
        <w:r w:rsidRPr="00F305F1">
          <w:rPr>
            <w:rFonts w:cs="David" w:hint="cs"/>
            <w:color w:val="0000FF"/>
            <w:sz w:val="28"/>
            <w:szCs w:val="28"/>
            <w:u w:val="single"/>
            <w:rtl/>
          </w:rPr>
          <w:t>פ</w:t>
        </w:r>
        <w:r w:rsidRPr="00F305F1">
          <w:rPr>
            <w:rFonts w:cs="David"/>
            <w:color w:val="0000FF"/>
            <w:sz w:val="28"/>
            <w:szCs w:val="28"/>
            <w:u w:val="single"/>
            <w:rtl/>
          </w:rPr>
          <w:t xml:space="preserve"> 7781/11</w:t>
        </w:r>
      </w:hyperlink>
      <w:r>
        <w:rPr>
          <w:rFonts w:cs="David" w:hint="cs"/>
          <w:sz w:val="28"/>
          <w:szCs w:val="28"/>
          <w:rtl/>
        </w:rPr>
        <w:t xml:space="preserve"> </w:t>
      </w:r>
      <w:r>
        <w:rPr>
          <w:rFonts w:cs="David" w:hint="cs"/>
          <w:b/>
          <w:bCs/>
          <w:sz w:val="28"/>
          <w:szCs w:val="28"/>
          <w:rtl/>
        </w:rPr>
        <w:t>מדינת ישראל נ' ודים רך</w:t>
      </w:r>
      <w:r>
        <w:rPr>
          <w:rFonts w:cs="David" w:hint="cs"/>
          <w:sz w:val="28"/>
          <w:szCs w:val="28"/>
          <w:rtl/>
        </w:rPr>
        <w:t xml:space="preserve"> ואח' (ניתן ביום 10.5.12) הורשע משיב 4 בעבירות בנשק ובעבירה של יריות באזור מגורים והוטלו עליו </w:t>
      </w:r>
      <w:r>
        <w:rPr>
          <w:rFonts w:hint="cs"/>
          <w:sz w:val="28"/>
          <w:szCs w:val="28"/>
          <w:rtl/>
        </w:rPr>
        <w:t xml:space="preserve">4 </w:t>
      </w:r>
      <w:r>
        <w:rPr>
          <w:rFonts w:cs="David" w:hint="cs"/>
          <w:sz w:val="28"/>
          <w:szCs w:val="28"/>
          <w:rtl/>
        </w:rPr>
        <w:t>חודשי מאסר בפועל שירוצו בדרך של עבודות שירות וכן מאסרים מותנים. למשיב 4 היו שלוש הרשעות קודמות, אשר שתיים מהן קשורות בעבירות נשק, אולם חלקו בביצוע המעשים היה קטן ביחס לחלקם של יתר המשיבים ונלקחו בחשבון גם נסיבות חייו הקשות ולקיחת האחריות. הגם שלא נחה דעתו של בית המשפט העליון מהעונש הקל הוא קבע כי אין מקום להתערב בו.</w:t>
      </w:r>
    </w:p>
    <w:p w14:paraId="39E8F9A4" w14:textId="77777777" w:rsidR="00A9368E" w:rsidRDefault="00A9368E">
      <w:pPr>
        <w:pStyle w:val="ListParagraph"/>
        <w:spacing w:line="360" w:lineRule="auto"/>
        <w:ind w:left="1160"/>
        <w:jc w:val="both"/>
        <w:rPr>
          <w:rFonts w:cs="David"/>
          <w:sz w:val="28"/>
          <w:szCs w:val="28"/>
          <w:rtl/>
        </w:rPr>
      </w:pPr>
    </w:p>
    <w:p w14:paraId="39BDD934" w14:textId="77777777" w:rsidR="00A9368E" w:rsidRDefault="00F305F1">
      <w:pPr>
        <w:pStyle w:val="Ruller40"/>
        <w:ind w:left="800" w:hanging="440"/>
        <w:rPr>
          <w:rFonts w:ascii="David" w:hAnsi="David" w:cs="David"/>
          <w:color w:val="000000"/>
          <w:sz w:val="28"/>
        </w:rPr>
      </w:pPr>
      <w:r>
        <w:rPr>
          <w:rFonts w:ascii="Calibri" w:hAnsi="Calibri" w:cs="David" w:hint="cs"/>
          <w:spacing w:val="0"/>
          <w:sz w:val="28"/>
          <w:rtl/>
        </w:rPr>
        <w:t>19.</w:t>
      </w:r>
      <w:r>
        <w:rPr>
          <w:rFonts w:ascii="Calibri" w:hAnsi="Calibri" w:cs="David" w:hint="cs"/>
          <w:spacing w:val="0"/>
          <w:sz w:val="28"/>
          <w:rtl/>
        </w:rPr>
        <w:tab/>
        <w:t xml:space="preserve">על פי </w:t>
      </w:r>
      <w:hyperlink r:id="rId40" w:history="1">
        <w:r w:rsidR="000C6A9B" w:rsidRPr="000C6A9B">
          <w:rPr>
            <w:rFonts w:ascii="Calibri" w:hAnsi="Calibri" w:cs="David" w:hint="eastAsia"/>
            <w:color w:val="0000FF"/>
            <w:spacing w:val="0"/>
            <w:sz w:val="28"/>
            <w:u w:val="single"/>
            <w:rtl/>
          </w:rPr>
          <w:t>סעיף</w:t>
        </w:r>
        <w:r w:rsidR="000C6A9B" w:rsidRPr="000C6A9B">
          <w:rPr>
            <w:rFonts w:ascii="Calibri" w:hAnsi="Calibri" w:cs="David"/>
            <w:color w:val="0000FF"/>
            <w:spacing w:val="0"/>
            <w:sz w:val="28"/>
            <w:u w:val="single"/>
            <w:rtl/>
          </w:rPr>
          <w:t xml:space="preserve"> 40 </w:t>
        </w:r>
        <w:r w:rsidR="000C6A9B" w:rsidRPr="000C6A9B">
          <w:rPr>
            <w:rFonts w:ascii="Calibri" w:hAnsi="Calibri" w:cs="David" w:hint="eastAsia"/>
            <w:color w:val="0000FF"/>
            <w:spacing w:val="0"/>
            <w:sz w:val="28"/>
            <w:u w:val="single"/>
            <w:rtl/>
          </w:rPr>
          <w:t>ט</w:t>
        </w:r>
        <w:r w:rsidR="000C6A9B" w:rsidRPr="000C6A9B">
          <w:rPr>
            <w:rFonts w:ascii="Calibri" w:hAnsi="Calibri" w:cs="David"/>
            <w:color w:val="0000FF"/>
            <w:spacing w:val="0"/>
            <w:sz w:val="28"/>
            <w:u w:val="single"/>
            <w:rtl/>
          </w:rPr>
          <w:t>'</w:t>
        </w:r>
      </w:hyperlink>
      <w:r>
        <w:rPr>
          <w:rFonts w:ascii="Calibri" w:hAnsi="Calibri" w:cs="David" w:hint="cs"/>
          <w:spacing w:val="0"/>
          <w:sz w:val="28"/>
          <w:rtl/>
        </w:rPr>
        <w:t xml:space="preserve"> לחוק, במסגרת הנסיבות הקשורות בביצוע העבירה יש לשקול את השיקולים הבאים:</w:t>
      </w:r>
    </w:p>
    <w:p w14:paraId="43426473" w14:textId="77777777" w:rsidR="00A9368E" w:rsidRDefault="00F305F1">
      <w:pPr>
        <w:pStyle w:val="ListParagraph"/>
        <w:numPr>
          <w:ilvl w:val="0"/>
          <w:numId w:val="2"/>
        </w:numPr>
        <w:spacing w:line="360" w:lineRule="auto"/>
        <w:jc w:val="both"/>
        <w:rPr>
          <w:rFonts w:ascii="David" w:hAnsi="David" w:cs="David"/>
          <w:color w:val="000000"/>
          <w:sz w:val="28"/>
          <w:szCs w:val="28"/>
        </w:rPr>
      </w:pPr>
      <w:r>
        <w:rPr>
          <w:rFonts w:ascii="David" w:hAnsi="David" w:cs="David" w:hint="cs"/>
          <w:b/>
          <w:bCs/>
          <w:color w:val="000000"/>
          <w:sz w:val="28"/>
          <w:szCs w:val="28"/>
          <w:rtl/>
        </w:rPr>
        <w:t>התכנון שקדם לביצוע העבירה</w:t>
      </w:r>
      <w:r>
        <w:rPr>
          <w:rFonts w:ascii="David" w:hAnsi="David" w:cs="David" w:hint="cs"/>
          <w:color w:val="000000"/>
          <w:sz w:val="28"/>
          <w:szCs w:val="28"/>
          <w:rtl/>
        </w:rPr>
        <w:t xml:space="preserve">: הנאשם הגיע לביתו של המתלונן כשהוא מצויד באקדח גנוב, טעון במחסנית, שבה היו לכל הפחות אחד-עשר כדורים. </w:t>
      </w:r>
    </w:p>
    <w:p w14:paraId="65147155" w14:textId="77777777" w:rsidR="00A9368E" w:rsidRDefault="00F305F1">
      <w:pPr>
        <w:pStyle w:val="ListParagraph"/>
        <w:numPr>
          <w:ilvl w:val="0"/>
          <w:numId w:val="2"/>
        </w:numPr>
        <w:spacing w:after="0" w:line="360" w:lineRule="auto"/>
        <w:jc w:val="both"/>
        <w:rPr>
          <w:rFonts w:ascii="David" w:hAnsi="David" w:cs="David"/>
          <w:color w:val="000000"/>
          <w:sz w:val="28"/>
          <w:szCs w:val="28"/>
          <w:rtl/>
        </w:rPr>
      </w:pPr>
      <w:r>
        <w:rPr>
          <w:rFonts w:ascii="David" w:hAnsi="David" w:cs="David" w:hint="cs"/>
          <w:b/>
          <w:bCs/>
          <w:color w:val="000000"/>
          <w:sz w:val="28"/>
          <w:szCs w:val="28"/>
          <w:rtl/>
        </w:rPr>
        <w:t>הנזק שנגרם מביצוע העבירה:</w:t>
      </w:r>
      <w:r>
        <w:rPr>
          <w:rFonts w:ascii="Times New Roman" w:eastAsia="Times New Roman" w:hAnsi="Times New Roman" w:cs="Times New Roman"/>
          <w:sz w:val="28"/>
          <w:szCs w:val="28"/>
          <w:rtl/>
        </w:rPr>
        <w:t xml:space="preserve"> </w:t>
      </w:r>
      <w:r>
        <w:rPr>
          <w:rFonts w:ascii="David" w:hAnsi="David" w:cs="David" w:hint="cs"/>
          <w:color w:val="000000"/>
          <w:sz w:val="28"/>
          <w:szCs w:val="28"/>
          <w:rtl/>
        </w:rPr>
        <w:t>כתוצאה מהירי נפגע רכבו של אבי המתלונן, שחנה בסמוך למקום האירוע, ונגרם לו נזק המוערך בסכום של 2,000 ₪.</w:t>
      </w:r>
      <w:r>
        <w:rPr>
          <w:rFonts w:ascii="David" w:hAnsi="David" w:cs="David"/>
          <w:color w:val="000000"/>
          <w:sz w:val="28"/>
          <w:szCs w:val="28"/>
          <w:rtl/>
        </w:rPr>
        <w:t xml:space="preserve"> </w:t>
      </w:r>
    </w:p>
    <w:p w14:paraId="5C4CB6C0" w14:textId="77777777" w:rsidR="00A9368E" w:rsidRDefault="00F305F1">
      <w:pPr>
        <w:pStyle w:val="a6"/>
        <w:numPr>
          <w:ilvl w:val="0"/>
          <w:numId w:val="2"/>
        </w:numPr>
        <w:jc w:val="both"/>
        <w:rPr>
          <w:rFonts w:cs="David"/>
          <w:sz w:val="28"/>
          <w:szCs w:val="28"/>
        </w:rPr>
      </w:pPr>
      <w:r>
        <w:rPr>
          <w:rFonts w:ascii="David" w:hAnsi="David" w:cs="David" w:hint="cs"/>
          <w:b/>
          <w:bCs/>
          <w:color w:val="000000"/>
          <w:sz w:val="28"/>
          <w:szCs w:val="28"/>
          <w:rtl/>
        </w:rPr>
        <w:t>הנזק שהיה צפוי להיגרם מביצוע העבירה</w:t>
      </w:r>
      <w:r>
        <w:rPr>
          <w:rFonts w:ascii="David" w:hAnsi="David" w:cs="David" w:hint="cs"/>
          <w:color w:val="000000"/>
          <w:sz w:val="28"/>
          <w:szCs w:val="28"/>
          <w:rtl/>
        </w:rPr>
        <w:t xml:space="preserve">: </w:t>
      </w:r>
      <w:r>
        <w:rPr>
          <w:rFonts w:ascii="David" w:eastAsia="Calibri" w:hAnsi="David" w:cs="David" w:hint="cs"/>
          <w:color w:val="000000"/>
          <w:sz w:val="28"/>
          <w:szCs w:val="28"/>
          <w:rtl/>
        </w:rPr>
        <w:t>הנאשם ביצע מעשים חמורים שפוטנציאל פגיעתם הוא רב. הוא נשא והשתמש ללא רישיון באקדח גנוב בשכונת מגורים צפופה וסיכן חיי אדם. לא למותר לציין כי היו מקרים רבים בהם "ירי באוויר" גרם לנזקים בגוף ברכוש ומשכך, אין לייחס משקל משמעותי לקולא לכך</w:t>
      </w:r>
      <w:r>
        <w:rPr>
          <w:rFonts w:cs="David" w:hint="cs"/>
          <w:sz w:val="28"/>
          <w:szCs w:val="28"/>
          <w:rtl/>
        </w:rPr>
        <w:t xml:space="preserve"> </w:t>
      </w:r>
      <w:r>
        <w:rPr>
          <w:rFonts w:ascii="David" w:eastAsia="Calibri" w:hAnsi="David" w:cs="David" w:hint="cs"/>
          <w:color w:val="000000"/>
          <w:sz w:val="28"/>
          <w:szCs w:val="28"/>
          <w:rtl/>
        </w:rPr>
        <w:t>שהמתלונן, או כל אדם אחר, לא נפגע וכתוצאה מהירי שירה הנאשם.</w:t>
      </w:r>
    </w:p>
    <w:p w14:paraId="060BBAAC" w14:textId="77777777" w:rsidR="00A9368E" w:rsidRDefault="00F305F1">
      <w:pPr>
        <w:pStyle w:val="ListParagraph"/>
        <w:numPr>
          <w:ilvl w:val="0"/>
          <w:numId w:val="2"/>
        </w:numPr>
        <w:spacing w:line="360" w:lineRule="auto"/>
        <w:jc w:val="both"/>
        <w:rPr>
          <w:rFonts w:ascii="David" w:hAnsi="David" w:cs="David"/>
          <w:color w:val="000000"/>
          <w:sz w:val="28"/>
          <w:szCs w:val="28"/>
        </w:rPr>
      </w:pPr>
      <w:r>
        <w:rPr>
          <w:rFonts w:ascii="David" w:hAnsi="David" w:cs="David" w:hint="cs"/>
          <w:b/>
          <w:bCs/>
          <w:color w:val="000000"/>
          <w:sz w:val="28"/>
          <w:szCs w:val="28"/>
          <w:rtl/>
        </w:rPr>
        <w:t>הסיבות שהביאו את הנאשם לבצע את העבירה</w:t>
      </w:r>
      <w:r>
        <w:rPr>
          <w:rFonts w:ascii="David" w:hAnsi="David" w:cs="David" w:hint="cs"/>
          <w:color w:val="000000"/>
          <w:sz w:val="28"/>
          <w:szCs w:val="28"/>
          <w:rtl/>
        </w:rPr>
        <w:t>: לדברי הנאשם, מערכת יחסיו עם אשתו אופיינה בעליות ומורדות והיתה מלווה בסכסוכים רבים שהובילו גם לסכסוך בינו לבין הוריה. לטענתו, המתלונן נהג להתערב בקשר הזוגי ועמד מאחורי הסכסוך עם חמיו, כאשר ניסיונותיו למנוע את ההתערבות הנ"ל בדרכים לגיטימיות לא צלחו. הוא סיפר כי המעשים נועדו לגרום להפסקת התנהגותו של המתלונן ובמטרה להביא לרגיעה ביחסיו עם אשתו והוריה.</w:t>
      </w:r>
    </w:p>
    <w:p w14:paraId="0B050093" w14:textId="77777777" w:rsidR="00A9368E" w:rsidRDefault="00F305F1">
      <w:pPr>
        <w:pStyle w:val="ListParagraph"/>
        <w:spacing w:line="360" w:lineRule="auto"/>
        <w:ind w:left="1080"/>
        <w:jc w:val="both"/>
        <w:rPr>
          <w:rFonts w:ascii="David" w:hAnsi="David" w:cs="David"/>
          <w:color w:val="000000"/>
          <w:sz w:val="28"/>
          <w:szCs w:val="28"/>
          <w:rtl/>
        </w:rPr>
      </w:pPr>
      <w:r>
        <w:rPr>
          <w:rFonts w:ascii="David" w:hAnsi="David" w:cs="David" w:hint="cs"/>
          <w:color w:val="000000"/>
          <w:sz w:val="28"/>
          <w:szCs w:val="28"/>
          <w:rtl/>
        </w:rPr>
        <w:t>לאחר ששמעה את דבריו התרשמה קצינת המבחן, כי הנאשם פעל מתוך תחושות תסכול וחולשה מול מצב יחסיו עם אשתו והעריכה שקיים אצלו קושי להתמודד עם מצבים בעייתיים ומורכבים בצורה תואמת וללא אלימות.</w:t>
      </w:r>
    </w:p>
    <w:p w14:paraId="59F3C1B2" w14:textId="77777777" w:rsidR="00A9368E" w:rsidRDefault="00F305F1">
      <w:pPr>
        <w:pStyle w:val="ListParagraph"/>
        <w:spacing w:line="360" w:lineRule="auto"/>
        <w:ind w:left="1080"/>
        <w:jc w:val="both"/>
        <w:rPr>
          <w:rFonts w:ascii="David" w:hAnsi="David" w:cs="David"/>
          <w:color w:val="000000"/>
          <w:sz w:val="28"/>
          <w:szCs w:val="28"/>
          <w:rtl/>
        </w:rPr>
      </w:pPr>
      <w:r>
        <w:rPr>
          <w:rFonts w:cs="David" w:hint="cs"/>
          <w:sz w:val="28"/>
          <w:szCs w:val="28"/>
          <w:rtl/>
        </w:rPr>
        <w:t xml:space="preserve">מעובדות כתב האישום עולה כי משהבחין המתלונן בנאשם המבצע פניית פרסה ונוסע לעבר ביתו הוא נכנס הביתה, הצטייד במקל ויצא בחזרה לרחוב, כשהוא מוכן להתעמת עם הנאשם, ואף להכותו אם יהא בכך צורך, ונמלך בדעתו רק כשראה כי הנאשם אוחז באקדח. </w:t>
      </w:r>
    </w:p>
    <w:p w14:paraId="775AAFA3" w14:textId="77777777" w:rsidR="00A9368E" w:rsidRDefault="00F305F1">
      <w:pPr>
        <w:spacing w:line="360" w:lineRule="auto"/>
        <w:ind w:left="720" w:hanging="360"/>
        <w:jc w:val="both"/>
        <w:rPr>
          <w:rFonts w:ascii="David" w:hAnsi="David"/>
          <w:color w:val="000000"/>
          <w:sz w:val="28"/>
          <w:szCs w:val="28"/>
        </w:rPr>
      </w:pPr>
      <w:r>
        <w:rPr>
          <w:rFonts w:ascii="David" w:hAnsi="David" w:hint="cs"/>
          <w:color w:val="000000"/>
          <w:sz w:val="28"/>
          <w:szCs w:val="28"/>
          <w:rtl/>
        </w:rPr>
        <w:t>20.</w:t>
      </w:r>
      <w:r>
        <w:rPr>
          <w:rFonts w:ascii="David" w:hAnsi="David" w:hint="cs"/>
          <w:color w:val="000000"/>
          <w:sz w:val="28"/>
          <w:szCs w:val="28"/>
          <w:rtl/>
        </w:rPr>
        <w:tab/>
        <w:t>לאור הנסיבות שקשורות בביצוע העבירה, פגיעתו של הנאשם בערכים המוגנים ומדיניות הענישה הנוהגת, אני קובע כי מתחם העונש ההולם לעבירות שביצע הנאשם נע בין 12 חודשים לבין 18 חודשי מאסר לריצוי מאחורי סורג ובריח.</w:t>
      </w:r>
    </w:p>
    <w:p w14:paraId="6D110895" w14:textId="77777777" w:rsidR="00A9368E" w:rsidRDefault="00A9368E">
      <w:pPr>
        <w:pStyle w:val="ListParagraph"/>
        <w:spacing w:line="360" w:lineRule="auto"/>
        <w:jc w:val="both"/>
        <w:rPr>
          <w:rFonts w:ascii="David" w:hAnsi="David" w:cs="David"/>
          <w:color w:val="000000"/>
          <w:sz w:val="28"/>
          <w:szCs w:val="28"/>
        </w:rPr>
      </w:pPr>
    </w:p>
    <w:p w14:paraId="41832C72" w14:textId="77777777" w:rsidR="00A9368E" w:rsidRDefault="00F305F1">
      <w:pPr>
        <w:spacing w:line="360" w:lineRule="auto"/>
        <w:ind w:left="720" w:hanging="360"/>
        <w:jc w:val="both"/>
        <w:rPr>
          <w:rFonts w:ascii="David" w:hAnsi="David"/>
          <w:color w:val="000000"/>
          <w:sz w:val="28"/>
          <w:szCs w:val="28"/>
        </w:rPr>
      </w:pPr>
      <w:r>
        <w:rPr>
          <w:rFonts w:ascii="David" w:hAnsi="David" w:hint="cs"/>
          <w:color w:val="000000"/>
          <w:sz w:val="28"/>
          <w:szCs w:val="28"/>
          <w:rtl/>
        </w:rPr>
        <w:t>21.</w:t>
      </w:r>
      <w:r>
        <w:rPr>
          <w:rFonts w:ascii="David" w:hAnsi="David" w:hint="cs"/>
          <w:color w:val="000000"/>
          <w:sz w:val="28"/>
          <w:szCs w:val="28"/>
          <w:rtl/>
        </w:rPr>
        <w:tab/>
        <w:t>באשר לענישה במסגרת המתחם, אני מתחשב בנסיבות שאינן קשורות בביצוע העבירה כדלקמן:</w:t>
      </w:r>
    </w:p>
    <w:p w14:paraId="604CF60B" w14:textId="77777777" w:rsidR="00A9368E" w:rsidRDefault="00F305F1">
      <w:pPr>
        <w:pStyle w:val="ListParagraph"/>
        <w:numPr>
          <w:ilvl w:val="0"/>
          <w:numId w:val="5"/>
        </w:numPr>
        <w:spacing w:line="360" w:lineRule="auto"/>
        <w:jc w:val="both"/>
        <w:rPr>
          <w:rFonts w:cs="David"/>
          <w:b/>
          <w:bCs/>
          <w:sz w:val="28"/>
          <w:szCs w:val="28"/>
        </w:rPr>
      </w:pPr>
      <w:r>
        <w:rPr>
          <w:rFonts w:cs="David" w:hint="cs"/>
          <w:b/>
          <w:bCs/>
          <w:sz w:val="28"/>
          <w:szCs w:val="28"/>
          <w:rtl/>
        </w:rPr>
        <w:t>הפגיעה של העונש בנאשם</w:t>
      </w:r>
      <w:r>
        <w:rPr>
          <w:rFonts w:cs="David" w:hint="cs"/>
          <w:sz w:val="28"/>
          <w:szCs w:val="28"/>
          <w:rtl/>
        </w:rPr>
        <w:t xml:space="preserve">: עונש מאסר בפועל לריצוי מאחורי סורג ובריח יפגע בנאשם, שמנהל אורח חיים נורמטיבי ועובד באופן קבוע ורציף לפרנסת משפחתו. בנוסף, לדברי קצינת המבחן הנאשם הביע חשש מפני גזר הדין, ככל שזה ירחיק אותו מאשתו ומבנו התינוק לתקופה נוספת. </w:t>
      </w:r>
    </w:p>
    <w:p w14:paraId="0387DBAB" w14:textId="77777777" w:rsidR="00A9368E" w:rsidRDefault="00A9368E">
      <w:pPr>
        <w:spacing w:line="360" w:lineRule="auto"/>
        <w:jc w:val="both"/>
        <w:rPr>
          <w:b/>
          <w:bCs/>
          <w:sz w:val="28"/>
          <w:szCs w:val="28"/>
          <w:rtl/>
        </w:rPr>
      </w:pPr>
    </w:p>
    <w:p w14:paraId="0E02D02B" w14:textId="77777777" w:rsidR="00A9368E" w:rsidRDefault="00A9368E">
      <w:pPr>
        <w:spacing w:line="360" w:lineRule="auto"/>
        <w:jc w:val="both"/>
        <w:rPr>
          <w:b/>
          <w:bCs/>
          <w:sz w:val="28"/>
          <w:szCs w:val="28"/>
        </w:rPr>
      </w:pPr>
    </w:p>
    <w:p w14:paraId="1CF8B912" w14:textId="77777777" w:rsidR="00A9368E" w:rsidRDefault="00F305F1">
      <w:pPr>
        <w:pStyle w:val="ListParagraph"/>
        <w:numPr>
          <w:ilvl w:val="0"/>
          <w:numId w:val="5"/>
        </w:numPr>
        <w:spacing w:line="360" w:lineRule="auto"/>
        <w:jc w:val="both"/>
        <w:rPr>
          <w:rFonts w:cs="David"/>
          <w:sz w:val="28"/>
          <w:szCs w:val="28"/>
        </w:rPr>
      </w:pPr>
      <w:r>
        <w:rPr>
          <w:rFonts w:cs="David" w:hint="cs"/>
          <w:b/>
          <w:bCs/>
          <w:sz w:val="28"/>
          <w:szCs w:val="28"/>
          <w:rtl/>
        </w:rPr>
        <w:t>הפגיעה של העונש במשפחתו של הנאשם</w:t>
      </w:r>
      <w:r>
        <w:rPr>
          <w:rFonts w:cs="David" w:hint="cs"/>
          <w:sz w:val="28"/>
          <w:szCs w:val="28"/>
          <w:rtl/>
        </w:rPr>
        <w:t xml:space="preserve">: הנאשם הוא כבן 23, נשוי מזה כשנה וחצי, אב לתינוק כבן 5 חודשים ועובד באטליז המשפחתי כקצב. אשתו כבת 20, עקרת בית והינה בהיריון. לאור היותו של הנאשם מפרנס יחידי למשפחה, אין ספק כי שליחתו למאסר תגרום לפגיעה ממשית במשפחתו. </w:t>
      </w:r>
    </w:p>
    <w:p w14:paraId="0CE0AAE7" w14:textId="77777777" w:rsidR="00A9368E" w:rsidRDefault="00F305F1">
      <w:pPr>
        <w:pStyle w:val="ListParagraph"/>
        <w:numPr>
          <w:ilvl w:val="0"/>
          <w:numId w:val="5"/>
        </w:numPr>
        <w:spacing w:line="360" w:lineRule="auto"/>
        <w:jc w:val="both"/>
        <w:rPr>
          <w:rFonts w:cs="David"/>
          <w:sz w:val="28"/>
          <w:szCs w:val="28"/>
        </w:rPr>
      </w:pPr>
      <w:r>
        <w:rPr>
          <w:rFonts w:cs="David" w:hint="cs"/>
          <w:b/>
          <w:bCs/>
          <w:sz w:val="28"/>
          <w:szCs w:val="28"/>
          <w:rtl/>
        </w:rPr>
        <w:t>הנאשם נטל אחריות למעשיו, הודה והביע חרטה</w:t>
      </w:r>
      <w:r>
        <w:rPr>
          <w:rFonts w:cs="David" w:hint="cs"/>
          <w:sz w:val="28"/>
          <w:szCs w:val="28"/>
          <w:rtl/>
        </w:rPr>
        <w:t xml:space="preserve">: הנאשם הודה כבר בחקירתו במשטרה וחזר על כך גם בפני קצינת המבחן. הוא הביע חרטה על המעשים וחתם על הסכם סולחה שבו הוא מתחייב לנהוג במתלונן ובבני משפחתו בכבוד מוחלט וללא כל גינויי איבה ו/או שנאה. </w:t>
      </w:r>
    </w:p>
    <w:p w14:paraId="22091EB6" w14:textId="77777777" w:rsidR="00A9368E" w:rsidRDefault="00F305F1">
      <w:pPr>
        <w:pStyle w:val="ListParagraph"/>
        <w:numPr>
          <w:ilvl w:val="0"/>
          <w:numId w:val="5"/>
        </w:numPr>
        <w:spacing w:line="360" w:lineRule="auto"/>
        <w:jc w:val="both"/>
        <w:rPr>
          <w:rFonts w:cs="David"/>
          <w:sz w:val="28"/>
          <w:szCs w:val="28"/>
        </w:rPr>
      </w:pPr>
      <w:r>
        <w:rPr>
          <w:rFonts w:cs="David" w:hint="cs"/>
          <w:b/>
          <w:bCs/>
          <w:sz w:val="28"/>
          <w:szCs w:val="28"/>
          <w:rtl/>
        </w:rPr>
        <w:t>נסיבות חיים קשות של הנאשם</w:t>
      </w:r>
      <w:r>
        <w:rPr>
          <w:rFonts w:cs="David" w:hint="cs"/>
          <w:sz w:val="28"/>
          <w:szCs w:val="28"/>
          <w:rtl/>
        </w:rPr>
        <w:t>: מהתסקיר עולה כי הנאשם תיאר את משפחת מוצאו כמשפחה חמה ודואגת ולא ניכר שהוא חווה בעברו קשיים מיוחדים.</w:t>
      </w:r>
    </w:p>
    <w:p w14:paraId="52EBE7D6" w14:textId="77777777" w:rsidR="00A9368E" w:rsidRDefault="00F305F1">
      <w:pPr>
        <w:pStyle w:val="ListParagraph"/>
        <w:numPr>
          <w:ilvl w:val="0"/>
          <w:numId w:val="5"/>
        </w:numPr>
        <w:spacing w:line="360" w:lineRule="auto"/>
        <w:jc w:val="both"/>
        <w:rPr>
          <w:rFonts w:cs="David"/>
          <w:b/>
          <w:bCs/>
          <w:sz w:val="28"/>
          <w:szCs w:val="28"/>
        </w:rPr>
      </w:pPr>
      <w:r>
        <w:rPr>
          <w:rFonts w:cs="David" w:hint="cs"/>
          <w:b/>
          <w:bCs/>
          <w:sz w:val="28"/>
          <w:szCs w:val="28"/>
          <w:rtl/>
        </w:rPr>
        <w:t>עבר פלילי של הנאשם</w:t>
      </w:r>
      <w:r>
        <w:rPr>
          <w:rFonts w:cs="David" w:hint="cs"/>
          <w:sz w:val="28"/>
          <w:szCs w:val="28"/>
          <w:rtl/>
        </w:rPr>
        <w:t>: הנאשם נעדר עבר פלילי.</w:t>
      </w:r>
    </w:p>
    <w:p w14:paraId="3F29CDAA" w14:textId="77777777" w:rsidR="00A9368E" w:rsidRDefault="00F305F1">
      <w:pPr>
        <w:pStyle w:val="ListParagraph"/>
        <w:spacing w:line="360" w:lineRule="auto"/>
        <w:ind w:left="1080"/>
        <w:jc w:val="both"/>
        <w:rPr>
          <w:rFonts w:cs="David"/>
          <w:b/>
          <w:bCs/>
          <w:sz w:val="28"/>
          <w:szCs w:val="28"/>
          <w:rtl/>
        </w:rPr>
      </w:pPr>
      <w:r>
        <w:rPr>
          <w:rFonts w:cs="David"/>
          <w:b/>
          <w:bCs/>
          <w:sz w:val="28"/>
          <w:szCs w:val="28"/>
          <w:rtl/>
        </w:rPr>
        <w:t xml:space="preserve"> </w:t>
      </w:r>
    </w:p>
    <w:p w14:paraId="41C3D331" w14:textId="77777777" w:rsidR="00A9368E" w:rsidRDefault="00F305F1">
      <w:pPr>
        <w:spacing w:line="360" w:lineRule="auto"/>
        <w:ind w:left="720" w:hanging="360"/>
        <w:jc w:val="both"/>
        <w:rPr>
          <w:sz w:val="28"/>
          <w:szCs w:val="28"/>
        </w:rPr>
      </w:pPr>
      <w:r>
        <w:rPr>
          <w:rFonts w:hint="cs"/>
          <w:sz w:val="28"/>
          <w:szCs w:val="28"/>
          <w:rtl/>
        </w:rPr>
        <w:t>22.</w:t>
      </w:r>
      <w:r>
        <w:rPr>
          <w:rFonts w:hint="cs"/>
          <w:sz w:val="28"/>
          <w:szCs w:val="28"/>
          <w:rtl/>
        </w:rPr>
        <w:tab/>
        <w:t xml:space="preserve">לקולת העונש אני זוקף במידה הראויה את הסולחה שנערכה בין הצדדים, כפי שבאה לביטוי בהסכם שהוצג בפני ובדברי עדי האופי. </w:t>
      </w:r>
    </w:p>
    <w:p w14:paraId="1089CFE0" w14:textId="77777777" w:rsidR="00A9368E" w:rsidRDefault="00A9368E">
      <w:pPr>
        <w:pStyle w:val="ListParagraph"/>
        <w:spacing w:line="360" w:lineRule="auto"/>
        <w:jc w:val="both"/>
        <w:rPr>
          <w:rFonts w:cs="David"/>
          <w:sz w:val="28"/>
          <w:szCs w:val="28"/>
          <w:rtl/>
        </w:rPr>
      </w:pPr>
    </w:p>
    <w:p w14:paraId="11F88C62" w14:textId="77777777" w:rsidR="00A9368E" w:rsidRDefault="00F305F1">
      <w:pPr>
        <w:pStyle w:val="ListParagraph"/>
        <w:spacing w:line="360" w:lineRule="auto"/>
        <w:jc w:val="both"/>
        <w:rPr>
          <w:rFonts w:cs="David"/>
          <w:sz w:val="28"/>
          <w:szCs w:val="28"/>
          <w:rtl/>
        </w:rPr>
      </w:pPr>
      <w:r>
        <w:rPr>
          <w:rFonts w:cs="David" w:hint="cs"/>
          <w:sz w:val="28"/>
          <w:szCs w:val="28"/>
          <w:rtl/>
        </w:rPr>
        <w:t>ב</w:t>
      </w:r>
      <w:hyperlink r:id="rId41" w:history="1">
        <w:r>
          <w:rPr>
            <w:rFonts w:cs="David" w:hint="eastAsia"/>
            <w:sz w:val="28"/>
            <w:szCs w:val="28"/>
            <w:rtl/>
          </w:rPr>
          <w:t>ע</w:t>
        </w:r>
        <w:r>
          <w:rPr>
            <w:rFonts w:cs="David"/>
            <w:sz w:val="28"/>
            <w:szCs w:val="28"/>
            <w:rtl/>
          </w:rPr>
          <w:t>"א 621/04</w:t>
        </w:r>
      </w:hyperlink>
      <w:r>
        <w:rPr>
          <w:rFonts w:cs="David" w:hint="cs"/>
          <w:sz w:val="28"/>
          <w:szCs w:val="28"/>
          <w:rtl/>
        </w:rPr>
        <w:t xml:space="preserve"> </w:t>
      </w:r>
      <w:r>
        <w:rPr>
          <w:rFonts w:cs="David" w:hint="cs"/>
          <w:b/>
          <w:bCs/>
          <w:sz w:val="28"/>
          <w:szCs w:val="28"/>
          <w:rtl/>
        </w:rPr>
        <w:t>אסעד נ' קבלאן</w:t>
      </w:r>
      <w:r>
        <w:rPr>
          <w:rFonts w:cs="David" w:hint="cs"/>
          <w:sz w:val="28"/>
          <w:szCs w:val="28"/>
          <w:rtl/>
        </w:rPr>
        <w:t xml:space="preserve"> (ניתן ביום 31.10.05) הסביר כב' השופט רובינשטיין כי הגם שיש לעודד עשיית שלום על ידי סולחה, הרי שאין היא מהווה תחליף להליך השיפוטי:</w:t>
      </w:r>
    </w:p>
    <w:p w14:paraId="072E5470" w14:textId="77777777" w:rsidR="00A9368E" w:rsidRDefault="00F305F1">
      <w:pPr>
        <w:pStyle w:val="ruller51"/>
        <w:spacing w:line="360" w:lineRule="auto"/>
        <w:ind w:left="1644" w:right="1758"/>
        <w:rPr>
          <w:rFonts w:ascii="Calibri" w:eastAsia="Calibri" w:hAnsi="Calibri" w:cs="David"/>
          <w:b/>
          <w:bCs/>
          <w:spacing w:val="0"/>
          <w:sz w:val="28"/>
          <w:szCs w:val="28"/>
          <w:rtl/>
          <w:lang w:eastAsia="en-US"/>
        </w:rPr>
      </w:pPr>
      <w:r>
        <w:rPr>
          <w:rFonts w:ascii="Calibri" w:eastAsia="Calibri" w:hAnsi="Calibri" w:cs="David" w:hint="cs"/>
          <w:b/>
          <w:bCs/>
          <w:spacing w:val="0"/>
          <w:sz w:val="28"/>
          <w:szCs w:val="28"/>
          <w:rtl/>
          <w:lang w:eastAsia="en-US"/>
        </w:rPr>
        <w:t>"יש לעודד עשיית שלום על-ידי סולחה, במיוחד כשהמדובר בקבוצות גדולות – משפחות ומשפחות מורחבות – שבהיעדר סולחה, המושתתת על מסורות בנות דורות, עלולות להידרדר לשפיכות דמים נמשכת, נקמת דם שאין לשער את תוצאותיה. הדברים מוצאים ביטויים בפסיקתו של בית משפט זה וכן בספרות (ראו י' גינת, נקמת דם, נידוי, תיווך וכבוד המשפחה, 60-54). ואולם, ראוי שהעוסקים בעריכת סולחה יהיו ערים למצב המשפטי, הן בתיקים פליליים הן בתיקים אזרחיים, ולכך שבודאי בתיקים פליליים, אך גם בתיקים אזרחיים, אין הסולחה מהוה תחליף להליך השיפוטי; בתחום הפלילי - ככל שמערכת האכיפה תידרש לנושא (אף אם יכולה התביעה ויכולים גם בתי המשפט, להביא בחשבון כנסיבות מקילות את עריכתה של "סולחה"), אין הסולחה יכולה להחליף את הדין הפלילי. הוא הדין בתחום האזרחי, ככל שבוחר צד לתבוע, כבענייננו".</w:t>
      </w:r>
    </w:p>
    <w:p w14:paraId="1769EF15" w14:textId="77777777" w:rsidR="00A9368E" w:rsidRDefault="00A9368E">
      <w:pPr>
        <w:pStyle w:val="ruller41"/>
        <w:bidi/>
        <w:spacing w:before="0" w:beforeAutospacing="0" w:after="0" w:afterAutospacing="0" w:line="360" w:lineRule="auto"/>
        <w:ind w:left="720"/>
        <w:jc w:val="both"/>
        <w:rPr>
          <w:rFonts w:cs="David"/>
          <w:sz w:val="28"/>
          <w:szCs w:val="28"/>
          <w:rtl/>
        </w:rPr>
      </w:pPr>
    </w:p>
    <w:p w14:paraId="5605BA6A" w14:textId="77777777" w:rsidR="00A9368E" w:rsidRDefault="00F305F1">
      <w:pPr>
        <w:pStyle w:val="ruller41"/>
        <w:bidi/>
        <w:spacing w:before="0" w:beforeAutospacing="0" w:after="0" w:afterAutospacing="0" w:line="360" w:lineRule="auto"/>
        <w:ind w:left="720"/>
        <w:jc w:val="both"/>
        <w:rPr>
          <w:rFonts w:cs="David"/>
          <w:sz w:val="28"/>
          <w:szCs w:val="28"/>
          <w:rtl/>
        </w:rPr>
      </w:pPr>
      <w:r>
        <w:rPr>
          <w:rFonts w:cs="David" w:hint="cs"/>
          <w:sz w:val="28"/>
          <w:szCs w:val="28"/>
          <w:rtl/>
        </w:rPr>
        <w:t>ובמקום אחר נקבע, כי הסולחה אינה מהווה גורם הצריך להשפיע על קביעת העונש ההולם, "</w:t>
      </w:r>
      <w:r>
        <w:rPr>
          <w:rFonts w:cs="David" w:hint="cs"/>
          <w:b/>
          <w:bCs/>
          <w:sz w:val="28"/>
          <w:szCs w:val="28"/>
          <w:rtl/>
        </w:rPr>
        <w:t>שהרי הקובע לעניין זה אינו ביחסים שהתפתחו בין המשפחות הנוגעות בדבר, אלא בסיכון לציבור ברחב מהתנהגות אלימה ובלתי מרוסנת</w:t>
      </w:r>
      <w:r>
        <w:rPr>
          <w:rFonts w:cs="David" w:hint="cs"/>
          <w:sz w:val="28"/>
          <w:szCs w:val="28"/>
          <w:rtl/>
        </w:rPr>
        <w:t>" (</w:t>
      </w:r>
      <w:hyperlink r:id="rId42" w:history="1">
        <w:r w:rsidRPr="00F305F1">
          <w:rPr>
            <w:rFonts w:cs="David"/>
            <w:color w:val="0000FF"/>
            <w:sz w:val="28"/>
            <w:szCs w:val="28"/>
            <w:u w:val="single"/>
            <w:rtl/>
          </w:rPr>
          <w:t>ע"פ 373/93</w:t>
        </w:r>
      </w:hyperlink>
      <w:r>
        <w:rPr>
          <w:rFonts w:cs="David" w:hint="cs"/>
          <w:sz w:val="28"/>
          <w:szCs w:val="28"/>
          <w:rtl/>
        </w:rPr>
        <w:t xml:space="preserve"> </w:t>
      </w:r>
      <w:r>
        <w:rPr>
          <w:rFonts w:cs="David" w:hint="cs"/>
          <w:b/>
          <w:bCs/>
          <w:sz w:val="28"/>
          <w:szCs w:val="28"/>
          <w:rtl/>
        </w:rPr>
        <w:t>מדינת ישראל נ' מסארווה</w:t>
      </w:r>
      <w:r>
        <w:rPr>
          <w:rFonts w:cs="David" w:hint="cs"/>
          <w:sz w:val="28"/>
          <w:szCs w:val="28"/>
          <w:rtl/>
        </w:rPr>
        <w:t xml:space="preserve">, ניתן ביום 24.2.93). </w:t>
      </w:r>
      <w:r>
        <w:rPr>
          <w:rFonts w:cs="David" w:hint="cs"/>
          <w:sz w:val="28"/>
          <w:szCs w:val="28"/>
          <w:rtl/>
        </w:rPr>
        <w:tab/>
      </w:r>
      <w:r>
        <w:rPr>
          <w:rFonts w:cs="David"/>
          <w:sz w:val="28"/>
          <w:szCs w:val="28"/>
          <w:rtl/>
        </w:rPr>
        <w:br/>
      </w:r>
    </w:p>
    <w:p w14:paraId="34CD60C8" w14:textId="77777777" w:rsidR="00A9368E" w:rsidRDefault="00F305F1">
      <w:pPr>
        <w:pStyle w:val="ruller41"/>
        <w:bidi/>
        <w:spacing w:before="0" w:beforeAutospacing="0" w:after="0" w:afterAutospacing="0" w:line="360" w:lineRule="auto"/>
        <w:ind w:left="720"/>
        <w:jc w:val="both"/>
        <w:rPr>
          <w:rFonts w:cs="David"/>
          <w:sz w:val="28"/>
          <w:szCs w:val="28"/>
          <w:rtl/>
        </w:rPr>
      </w:pPr>
      <w:r>
        <w:rPr>
          <w:rFonts w:cs="David" w:hint="cs"/>
          <w:sz w:val="28"/>
          <w:szCs w:val="28"/>
          <w:rtl/>
        </w:rPr>
        <w:t>ב</w:t>
      </w:r>
      <w:hyperlink r:id="rId43" w:history="1">
        <w:r w:rsidRPr="00F305F1">
          <w:rPr>
            <w:rFonts w:cs="David"/>
            <w:color w:val="0000FF"/>
            <w:sz w:val="28"/>
            <w:szCs w:val="28"/>
            <w:u w:val="single"/>
            <w:rtl/>
          </w:rPr>
          <w:t>ע"פ 6989/13</w:t>
        </w:r>
      </w:hyperlink>
      <w:r>
        <w:rPr>
          <w:rFonts w:cs="David" w:hint="cs"/>
          <w:sz w:val="28"/>
          <w:szCs w:val="28"/>
          <w:rtl/>
        </w:rPr>
        <w:t xml:space="preserve"> </w:t>
      </w:r>
      <w:r>
        <w:rPr>
          <w:rFonts w:cs="David" w:hint="cs"/>
          <w:b/>
          <w:bCs/>
          <w:sz w:val="28"/>
          <w:szCs w:val="28"/>
          <w:rtl/>
        </w:rPr>
        <w:t>חנא פרח נ' מדינת ישראל</w:t>
      </w:r>
      <w:r>
        <w:rPr>
          <w:rFonts w:cs="David" w:hint="cs"/>
          <w:sz w:val="28"/>
          <w:szCs w:val="28"/>
          <w:rtl/>
        </w:rPr>
        <w:t xml:space="preserve">, קבע כב' השופט זילברטל בסעיף 14 לפסק הדין, כדלקמן: </w:t>
      </w:r>
    </w:p>
    <w:p w14:paraId="46069E31" w14:textId="77777777" w:rsidR="00A9368E" w:rsidRDefault="00F305F1">
      <w:pPr>
        <w:pStyle w:val="Ruller40"/>
        <w:ind w:left="1440" w:right="1134" w:hanging="1440"/>
        <w:rPr>
          <w:rFonts w:cs="David"/>
          <w:b/>
          <w:bCs/>
          <w:sz w:val="28"/>
          <w:rtl/>
        </w:rPr>
      </w:pPr>
      <w:r>
        <w:rPr>
          <w:rFonts w:cs="David" w:hint="cs"/>
          <w:b/>
          <w:bCs/>
          <w:sz w:val="28"/>
          <w:rtl/>
        </w:rPr>
        <w:tab/>
      </w:r>
    </w:p>
    <w:p w14:paraId="06EF86DC" w14:textId="77777777" w:rsidR="00A9368E" w:rsidRDefault="00F305F1">
      <w:pPr>
        <w:pStyle w:val="Ruller40"/>
        <w:ind w:left="1440" w:right="1134" w:hanging="1440"/>
        <w:rPr>
          <w:rFonts w:cs="David"/>
          <w:b/>
          <w:bCs/>
          <w:sz w:val="28"/>
          <w:rtl/>
        </w:rPr>
      </w:pPr>
      <w:r>
        <w:rPr>
          <w:rFonts w:cs="David" w:hint="cs"/>
          <w:b/>
          <w:bCs/>
          <w:sz w:val="28"/>
          <w:rtl/>
        </w:rPr>
        <w:tab/>
      </w:r>
      <w:r>
        <w:rPr>
          <w:rFonts w:cs="David" w:hint="cs"/>
          <w:b/>
          <w:bCs/>
          <w:sz w:val="28"/>
          <w:rtl/>
        </w:rPr>
        <w:tab/>
        <w:t>"</w:t>
      </w:r>
      <w:r>
        <w:rPr>
          <w:rFonts w:cs="David"/>
          <w:b/>
          <w:bCs/>
          <w:sz w:val="28"/>
          <w:rtl/>
        </w:rPr>
        <w:t xml:space="preserve">לטעמי, ככל שנערכה סולחה בין הצדדים, זו בוודאי התפתחות מבורכת, אך אין בכך כדי להביא להתערבות בגזר דינו המתון ממילא של בית המשפט המחוזי. בהקשר זה יש להזכיר, כי אף שהסולחה יכולה להוות שיקול בגזירת העונש היא אינה בגדר שיקול מכריע, וכפי שנאמר </w:t>
      </w:r>
      <w:r w:rsidRPr="00F305F1">
        <w:rPr>
          <w:rFonts w:cs="David"/>
          <w:b/>
          <w:bCs/>
          <w:color w:val="000000"/>
          <w:sz w:val="28"/>
          <w:rtl/>
        </w:rPr>
        <w:t>ב</w:t>
      </w:r>
      <w:hyperlink r:id="rId44" w:history="1">
        <w:r w:rsidRPr="00F305F1">
          <w:rPr>
            <w:rFonts w:cs="David"/>
            <w:b/>
            <w:bCs/>
            <w:color w:val="0000FF"/>
            <w:sz w:val="28"/>
            <w:u w:val="single"/>
            <w:rtl/>
          </w:rPr>
          <w:t>ע"פ 6340/11</w:t>
        </w:r>
      </w:hyperlink>
      <w:r>
        <w:rPr>
          <w:rFonts w:cs="David"/>
          <w:b/>
          <w:bCs/>
          <w:sz w:val="28"/>
          <w:rtl/>
        </w:rPr>
        <w:t xml:space="preserve"> </w:t>
      </w:r>
      <w:r>
        <w:rPr>
          <w:rFonts w:ascii="Times New Roman" w:hAnsi="Times New Roman" w:cs="David"/>
          <w:b/>
          <w:bCs/>
          <w:spacing w:val="0"/>
          <w:sz w:val="28"/>
          <w:rtl/>
        </w:rPr>
        <w:t>זחיאקה נ' מדינת ישראל</w:t>
      </w:r>
      <w:r>
        <w:rPr>
          <w:rFonts w:ascii="Times New Roman" w:hAnsi="Times New Roman" w:cs="David"/>
          <w:b/>
          <w:bCs/>
          <w:sz w:val="28"/>
          <w:rtl/>
        </w:rPr>
        <w:t>, פסקה 11 (</w:t>
      </w:r>
      <w:r>
        <w:rPr>
          <w:rFonts w:cs="David"/>
          <w:b/>
          <w:bCs/>
          <w:sz w:val="28"/>
          <w:rtl/>
        </w:rPr>
        <w:t>16.2.2012)):</w:t>
      </w:r>
    </w:p>
    <w:p w14:paraId="2E155D38" w14:textId="77777777" w:rsidR="00A9368E" w:rsidRDefault="00A9368E">
      <w:pPr>
        <w:pStyle w:val="Ruller40"/>
        <w:rPr>
          <w:rFonts w:ascii="Times New Roman" w:hAnsi="Times New Roman" w:cs="David"/>
          <w:b/>
          <w:bCs/>
          <w:sz w:val="28"/>
          <w:rtl/>
        </w:rPr>
      </w:pPr>
    </w:p>
    <w:p w14:paraId="04A60923" w14:textId="77777777" w:rsidR="00A9368E" w:rsidRDefault="00F305F1">
      <w:pPr>
        <w:pStyle w:val="Ruller5"/>
        <w:ind w:left="2160" w:right="1701"/>
        <w:rPr>
          <w:rFonts w:cs="David"/>
          <w:b/>
          <w:bCs/>
          <w:sz w:val="28"/>
          <w:rtl/>
        </w:rPr>
      </w:pPr>
      <w:r>
        <w:rPr>
          <w:rFonts w:cs="David"/>
          <w:b/>
          <w:bCs/>
          <w:sz w:val="28"/>
          <w:rtl/>
        </w:rPr>
        <w:t>"אין חולק כי אקט הסולחה מקדם את השכנת השלום בין הנאשם לבין קורבנו וכי הוא מלמד על נטילת אחריות מצד הראשון תוך פיצויו של האחרון. אולם הסולחה, הנערכת במסגרות פרטיות, אינה יכולה לשמש תחליף לענישה על-פי חוק בידיהן של רשויות האכיפה".</w:t>
      </w:r>
    </w:p>
    <w:p w14:paraId="70B92462" w14:textId="77777777" w:rsidR="00A9368E" w:rsidRDefault="00F305F1">
      <w:pPr>
        <w:pStyle w:val="ruller41"/>
        <w:bidi/>
        <w:spacing w:before="0" w:beforeAutospacing="0" w:after="0" w:afterAutospacing="0" w:line="360" w:lineRule="auto"/>
        <w:ind w:left="720"/>
        <w:jc w:val="both"/>
        <w:rPr>
          <w:rFonts w:cs="David"/>
          <w:sz w:val="28"/>
          <w:szCs w:val="28"/>
          <w:rtl/>
        </w:rPr>
      </w:pPr>
      <w:r>
        <w:rPr>
          <w:rFonts w:cs="David"/>
          <w:sz w:val="28"/>
          <w:szCs w:val="28"/>
          <w:rtl/>
        </w:rPr>
        <w:br/>
      </w:r>
      <w:r>
        <w:rPr>
          <w:rFonts w:cs="David" w:hint="cs"/>
          <w:sz w:val="28"/>
          <w:szCs w:val="28"/>
          <w:rtl/>
        </w:rPr>
        <w:t>יחד עם זאת, כידוע שסולחה עשויה להוות נדבך בשיקולי הענישה, גם אם לא מכריע, כאמור, שכן היא מושרשת בתולדות אזורנו ויש בה כדי לתרום להשכנת השלום בין המשפחות ולמנוע מעשי איבה נוספים (</w:t>
      </w:r>
      <w:hyperlink r:id="rId45" w:history="1">
        <w:r w:rsidRPr="00F305F1">
          <w:rPr>
            <w:rFonts w:cs="David"/>
            <w:color w:val="0000FF"/>
            <w:sz w:val="28"/>
            <w:szCs w:val="28"/>
            <w:u w:val="single"/>
            <w:rtl/>
          </w:rPr>
          <w:t>בש"פ 590/08</w:t>
        </w:r>
      </w:hyperlink>
      <w:r>
        <w:rPr>
          <w:rFonts w:cs="David" w:hint="cs"/>
          <w:sz w:val="28"/>
          <w:szCs w:val="28"/>
          <w:rtl/>
        </w:rPr>
        <w:t xml:space="preserve"> </w:t>
      </w:r>
      <w:r>
        <w:rPr>
          <w:rFonts w:cs="David" w:hint="cs"/>
          <w:b/>
          <w:bCs/>
          <w:sz w:val="28"/>
          <w:szCs w:val="28"/>
          <w:rtl/>
        </w:rPr>
        <w:t>מדינת ישראל נ' שריף מריסאת</w:t>
      </w:r>
      <w:r>
        <w:rPr>
          <w:rFonts w:cs="David" w:hint="cs"/>
          <w:sz w:val="28"/>
          <w:szCs w:val="28"/>
          <w:rtl/>
        </w:rPr>
        <w:t xml:space="preserve">, ניתן ביום 21.1.08). </w:t>
      </w:r>
    </w:p>
    <w:p w14:paraId="09B5A4F0" w14:textId="77777777" w:rsidR="00A9368E" w:rsidRDefault="00F305F1">
      <w:pPr>
        <w:pStyle w:val="ruller41"/>
        <w:bidi/>
        <w:spacing w:before="0" w:beforeAutospacing="0" w:after="0" w:afterAutospacing="0" w:line="360" w:lineRule="auto"/>
        <w:ind w:left="720"/>
        <w:jc w:val="both"/>
        <w:rPr>
          <w:rFonts w:cs="David"/>
          <w:sz w:val="28"/>
          <w:szCs w:val="28"/>
          <w:rtl/>
        </w:rPr>
      </w:pPr>
      <w:r>
        <w:rPr>
          <w:rFonts w:cs="David" w:hint="cs"/>
          <w:sz w:val="28"/>
          <w:szCs w:val="28"/>
          <w:rtl/>
        </w:rPr>
        <w:t xml:space="preserve">לא רק זאת, אלא שהסולחה אף מבטאת התחשבות ברצונו של הקורבן. </w:t>
      </w:r>
    </w:p>
    <w:p w14:paraId="18853CDE" w14:textId="77777777" w:rsidR="00A9368E" w:rsidRDefault="00F305F1">
      <w:pPr>
        <w:pStyle w:val="ruller41"/>
        <w:bidi/>
        <w:spacing w:before="0" w:beforeAutospacing="0" w:after="0" w:afterAutospacing="0" w:line="360" w:lineRule="auto"/>
        <w:ind w:left="720"/>
        <w:jc w:val="both"/>
        <w:rPr>
          <w:rFonts w:cs="David"/>
          <w:sz w:val="28"/>
          <w:szCs w:val="28"/>
          <w:rtl/>
        </w:rPr>
      </w:pPr>
      <w:r>
        <w:rPr>
          <w:rFonts w:cs="David" w:hint="cs"/>
          <w:sz w:val="28"/>
          <w:szCs w:val="28"/>
          <w:rtl/>
        </w:rPr>
        <w:t xml:space="preserve">הגם שניסיונותיה של קצינת המבחן לשוחח עם המתלונן לא צלחו, אביו סיפר לה כי משפחתו אינה חשה כל איום או חשש מפני הנאשם והוא הדגיש בפניה כי התנהגותו של הנאשם הינה חריגה. כמו כן, אבי הנאשם העיד כי המשפחות מתארחות זו אצל זו והמתלונן השתתף בשמחה משפחתית של משפחת הנאשם. </w:t>
      </w:r>
    </w:p>
    <w:p w14:paraId="4A7CD488" w14:textId="77777777" w:rsidR="00A9368E" w:rsidRDefault="00A9368E">
      <w:pPr>
        <w:pStyle w:val="ruller41"/>
        <w:bidi/>
        <w:spacing w:before="0" w:beforeAutospacing="0" w:after="0" w:afterAutospacing="0" w:line="360" w:lineRule="auto"/>
        <w:ind w:left="720"/>
        <w:jc w:val="both"/>
        <w:rPr>
          <w:rFonts w:cs="David"/>
          <w:sz w:val="28"/>
          <w:szCs w:val="28"/>
          <w:rtl/>
        </w:rPr>
      </w:pPr>
    </w:p>
    <w:p w14:paraId="31F254FA" w14:textId="77777777" w:rsidR="00A9368E" w:rsidRDefault="00F305F1">
      <w:pPr>
        <w:spacing w:line="360" w:lineRule="auto"/>
        <w:ind w:left="720" w:hanging="360"/>
        <w:jc w:val="both"/>
        <w:rPr>
          <w:sz w:val="28"/>
          <w:szCs w:val="28"/>
          <w:rtl/>
        </w:rPr>
      </w:pPr>
      <w:r>
        <w:rPr>
          <w:rFonts w:hint="cs"/>
          <w:sz w:val="28"/>
          <w:szCs w:val="28"/>
          <w:rtl/>
        </w:rPr>
        <w:t>23.</w:t>
      </w:r>
      <w:r>
        <w:rPr>
          <w:rFonts w:hint="cs"/>
          <w:sz w:val="28"/>
          <w:szCs w:val="28"/>
          <w:rtl/>
        </w:rPr>
        <w:tab/>
        <w:t xml:space="preserve">הנאשם נעדר עבר פלילי ומדובר במעידה חד פעמית של מי שניהל עד כה אורח חיים נורמטיבי ועבד לפרנסת משפחתו. משכך איני מוצא נימוק לחרוג ממתחם הענישה לחומרה. יחד עם זאת, לנוכח חומרת המעשים, כמו גם העובדה שהנאשם שלל נזקקות טיפולית ושירות המבחן לא בא בהמלצה טיפולית בעניינו, אינני מוצא מקום לחרוג מהמתחם לקולא, ואולם אתחשב באמור בתסקיר בכך שהעונש שיוטל עליו יהיה ברף הנמוך של מתחם הענישה שקבעתי. </w:t>
      </w:r>
    </w:p>
    <w:p w14:paraId="38B2C00E" w14:textId="77777777" w:rsidR="00A9368E" w:rsidRDefault="00A9368E">
      <w:pPr>
        <w:spacing w:line="360" w:lineRule="auto"/>
        <w:ind w:left="720" w:hanging="360"/>
        <w:jc w:val="both"/>
        <w:rPr>
          <w:sz w:val="28"/>
          <w:szCs w:val="28"/>
          <w:rtl/>
        </w:rPr>
      </w:pPr>
    </w:p>
    <w:p w14:paraId="3C7EACA2" w14:textId="77777777" w:rsidR="00A9368E" w:rsidRDefault="00F305F1">
      <w:pPr>
        <w:pStyle w:val="2"/>
        <w:spacing w:after="0" w:line="360" w:lineRule="auto"/>
        <w:ind w:hanging="360"/>
        <w:jc w:val="both"/>
        <w:rPr>
          <w:rFonts w:ascii="Times New Roman" w:hAnsi="Times New Roman" w:cs="David"/>
          <w:sz w:val="28"/>
          <w:szCs w:val="28"/>
        </w:rPr>
      </w:pPr>
      <w:r>
        <w:rPr>
          <w:rFonts w:ascii="Times New Roman" w:hAnsi="Times New Roman" w:cs="David" w:hint="cs"/>
          <w:sz w:val="28"/>
          <w:szCs w:val="28"/>
          <w:rtl/>
        </w:rPr>
        <w:t>24.</w:t>
      </w:r>
      <w:r>
        <w:rPr>
          <w:rFonts w:ascii="Times New Roman" w:hAnsi="Times New Roman" w:cs="David" w:hint="cs"/>
          <w:sz w:val="28"/>
          <w:szCs w:val="28"/>
          <w:rtl/>
        </w:rPr>
        <w:tab/>
        <w:t>בהתחשב במתחם הענישה ובנסיבות שאינן קשורות בביצוע העבירות, לקולא ולחומרה, אני מטיל על הנאשם את העונשים כדלקמן:</w:t>
      </w:r>
    </w:p>
    <w:p w14:paraId="62B18AA2" w14:textId="77777777" w:rsidR="00A9368E" w:rsidRDefault="00F305F1">
      <w:pPr>
        <w:pStyle w:val="2"/>
        <w:numPr>
          <w:ilvl w:val="0"/>
          <w:numId w:val="4"/>
        </w:numPr>
        <w:spacing w:after="0" w:line="360" w:lineRule="auto"/>
        <w:jc w:val="both"/>
        <w:rPr>
          <w:rFonts w:ascii="Times New Roman" w:hAnsi="Times New Roman" w:cs="David"/>
          <w:sz w:val="28"/>
          <w:szCs w:val="28"/>
        </w:rPr>
      </w:pPr>
      <w:r>
        <w:rPr>
          <w:rFonts w:ascii="Times New Roman" w:hAnsi="Times New Roman" w:cs="David" w:hint="cs"/>
          <w:sz w:val="28"/>
          <w:szCs w:val="28"/>
          <w:rtl/>
        </w:rPr>
        <w:t xml:space="preserve">שנת מאסר בפועל  בניכוי תקופת מעצרו, מיום 30.5.13 עד 12.7.13. </w:t>
      </w:r>
    </w:p>
    <w:p w14:paraId="50204324" w14:textId="77777777" w:rsidR="00A9368E" w:rsidRDefault="00F305F1">
      <w:pPr>
        <w:pStyle w:val="ListParagraph"/>
        <w:numPr>
          <w:ilvl w:val="0"/>
          <w:numId w:val="4"/>
        </w:numPr>
        <w:spacing w:after="0" w:line="360" w:lineRule="auto"/>
        <w:jc w:val="both"/>
        <w:rPr>
          <w:rFonts w:ascii="Times New Roman" w:hAnsi="Times New Roman" w:cs="David"/>
          <w:sz w:val="28"/>
          <w:szCs w:val="28"/>
        </w:rPr>
      </w:pPr>
      <w:r>
        <w:rPr>
          <w:rFonts w:ascii="Times New Roman" w:hAnsi="Times New Roman" w:cs="David" w:hint="cs"/>
          <w:sz w:val="28"/>
          <w:szCs w:val="28"/>
          <w:rtl/>
        </w:rPr>
        <w:t xml:space="preserve">שנת מאסר על תנאי, שלא ירצה אלא אם יעבור תוך 3 שנים משחרורו ממאסר </w:t>
      </w:r>
      <w:r>
        <w:rPr>
          <w:rFonts w:ascii="Times New Roman" w:hAnsi="Times New Roman" w:cs="David"/>
          <w:sz w:val="28"/>
          <w:szCs w:val="28"/>
          <w:rtl/>
        </w:rPr>
        <w:t>עבירת אלימות מסוג פשע או עבירות בנשק.</w:t>
      </w:r>
    </w:p>
    <w:p w14:paraId="00BC9133" w14:textId="77777777" w:rsidR="00A9368E" w:rsidRDefault="00F305F1">
      <w:pPr>
        <w:pStyle w:val="ListParagraph"/>
        <w:numPr>
          <w:ilvl w:val="0"/>
          <w:numId w:val="4"/>
        </w:numPr>
        <w:spacing w:after="0" w:line="360" w:lineRule="auto"/>
        <w:jc w:val="both"/>
        <w:rPr>
          <w:rFonts w:ascii="Times New Roman" w:hAnsi="Times New Roman" w:cs="David"/>
          <w:sz w:val="28"/>
          <w:szCs w:val="28"/>
        </w:rPr>
      </w:pPr>
      <w:r>
        <w:rPr>
          <w:rFonts w:ascii="Times New Roman" w:hAnsi="Times New Roman" w:cs="David" w:hint="cs"/>
          <w:sz w:val="28"/>
          <w:szCs w:val="28"/>
          <w:rtl/>
        </w:rPr>
        <w:t xml:space="preserve">6 חודשי מאסר על תנאי, שלא ירצה אלא אם יעבור תוך שנה משחרורו ממאסר </w:t>
      </w:r>
      <w:r>
        <w:rPr>
          <w:rFonts w:ascii="Times New Roman" w:hAnsi="Times New Roman" w:cs="David"/>
          <w:sz w:val="28"/>
          <w:szCs w:val="28"/>
          <w:rtl/>
        </w:rPr>
        <w:t xml:space="preserve">עבירת אלימות מסוג </w:t>
      </w:r>
      <w:r>
        <w:rPr>
          <w:rFonts w:ascii="Times New Roman" w:hAnsi="Times New Roman" w:cs="David" w:hint="cs"/>
          <w:sz w:val="28"/>
          <w:szCs w:val="28"/>
          <w:rtl/>
        </w:rPr>
        <w:t xml:space="preserve">עוון או עבירה של ירי באזור מגורים או מעשה פזיזות ורשלנות. </w:t>
      </w:r>
    </w:p>
    <w:p w14:paraId="5D1B1230" w14:textId="77777777" w:rsidR="00A9368E" w:rsidRDefault="00F305F1">
      <w:pPr>
        <w:pStyle w:val="ListParagraph"/>
        <w:spacing w:after="0" w:line="360" w:lineRule="auto"/>
        <w:ind w:left="1080"/>
        <w:jc w:val="both"/>
        <w:rPr>
          <w:rFonts w:ascii="Times New Roman" w:hAnsi="Times New Roman" w:cs="David"/>
          <w:sz w:val="28"/>
          <w:szCs w:val="28"/>
          <w:rtl/>
        </w:rPr>
      </w:pPr>
      <w:r>
        <w:rPr>
          <w:rFonts w:ascii="Times New Roman" w:hAnsi="Times New Roman" w:cs="David" w:hint="cs"/>
          <w:sz w:val="28"/>
          <w:szCs w:val="28"/>
          <w:rtl/>
        </w:rPr>
        <w:t xml:space="preserve">לאור הסכם הסולחה ומצבה הכלכלי של משפחת הנאשם אינני מטיל עליו קנס ואינני מחייב אותו לפצות את המתלונן ו/או אביו. </w:t>
      </w:r>
    </w:p>
    <w:p w14:paraId="7295B246" w14:textId="77777777" w:rsidR="00A9368E" w:rsidRDefault="00A9368E">
      <w:pPr>
        <w:spacing w:line="360" w:lineRule="auto"/>
        <w:jc w:val="both"/>
        <w:rPr>
          <w:b/>
          <w:bCs/>
          <w:rtl/>
        </w:rPr>
      </w:pPr>
    </w:p>
    <w:p w14:paraId="73E50FE0" w14:textId="77777777" w:rsidR="00A9368E" w:rsidRDefault="00F305F1">
      <w:pPr>
        <w:spacing w:line="360" w:lineRule="auto"/>
        <w:jc w:val="both"/>
        <w:rPr>
          <w:b/>
          <w:bCs/>
          <w:sz w:val="28"/>
          <w:szCs w:val="28"/>
          <w:rtl/>
        </w:rPr>
      </w:pPr>
      <w:r>
        <w:rPr>
          <w:rFonts w:hint="cs"/>
          <w:b/>
          <w:bCs/>
          <w:sz w:val="28"/>
          <w:szCs w:val="28"/>
          <w:rtl/>
        </w:rPr>
        <w:t xml:space="preserve">הנאשם יתייצב לריצוי מאסרו בבית סוהר הדרים, ביום 6.4.14 עד השעה 10:00, או על פי החלטת שב"ס, כשברשותו תעודת זהות וגזר דין זה. </w:t>
      </w:r>
    </w:p>
    <w:p w14:paraId="359F0CAC" w14:textId="77777777" w:rsidR="00A9368E" w:rsidRDefault="00F305F1">
      <w:pPr>
        <w:spacing w:line="360" w:lineRule="auto"/>
        <w:jc w:val="both"/>
        <w:rPr>
          <w:b/>
          <w:bCs/>
          <w:sz w:val="28"/>
          <w:szCs w:val="28"/>
          <w:rtl/>
        </w:rPr>
      </w:pPr>
      <w:r>
        <w:rPr>
          <w:rFonts w:hint="cs"/>
          <w:b/>
          <w:bCs/>
          <w:sz w:val="28"/>
          <w:szCs w:val="28"/>
          <w:rtl/>
        </w:rPr>
        <w:t xml:space="preserve">על ב"כ הנאשם לתאם את הכניסה למאסר, כולל האפשרות למיון מוקדם, עם ענף אבחון ומיון של שב"ס, טלפונים: 08-9787377, 08-9787336. </w:t>
      </w:r>
    </w:p>
    <w:p w14:paraId="31B5E58C" w14:textId="77777777" w:rsidR="00A9368E" w:rsidRDefault="00A9368E">
      <w:pPr>
        <w:spacing w:line="360" w:lineRule="auto"/>
        <w:jc w:val="both"/>
        <w:rPr>
          <w:b/>
          <w:bCs/>
          <w:sz w:val="28"/>
          <w:szCs w:val="28"/>
          <w:rtl/>
        </w:rPr>
      </w:pPr>
    </w:p>
    <w:p w14:paraId="2A33F524" w14:textId="77777777" w:rsidR="00A9368E" w:rsidRDefault="00F305F1">
      <w:pPr>
        <w:spacing w:line="360" w:lineRule="auto"/>
        <w:jc w:val="both"/>
        <w:rPr>
          <w:b/>
          <w:bCs/>
          <w:sz w:val="28"/>
          <w:szCs w:val="28"/>
        </w:rPr>
      </w:pPr>
      <w:r>
        <w:rPr>
          <w:rFonts w:hint="cs"/>
          <w:b/>
          <w:bCs/>
          <w:sz w:val="28"/>
          <w:szCs w:val="28"/>
          <w:rtl/>
        </w:rPr>
        <w:t xml:space="preserve">התנאים שנקבעו לשחרורו של הנאשם יעמדו בתוקפם עד להתייצבותו למאסר. </w:t>
      </w:r>
    </w:p>
    <w:p w14:paraId="26503248" w14:textId="77777777" w:rsidR="00A9368E" w:rsidRDefault="00A9368E">
      <w:pPr>
        <w:spacing w:line="360" w:lineRule="auto"/>
        <w:jc w:val="both"/>
        <w:rPr>
          <w:b/>
          <w:bCs/>
          <w:sz w:val="28"/>
          <w:szCs w:val="28"/>
          <w:rtl/>
        </w:rPr>
      </w:pPr>
    </w:p>
    <w:p w14:paraId="6DA5C394" w14:textId="77777777" w:rsidR="00A9368E" w:rsidRDefault="00F305F1">
      <w:pPr>
        <w:spacing w:line="360" w:lineRule="auto"/>
        <w:jc w:val="both"/>
        <w:rPr>
          <w:b/>
          <w:bCs/>
          <w:sz w:val="28"/>
          <w:szCs w:val="28"/>
        </w:rPr>
      </w:pPr>
      <w:r>
        <w:rPr>
          <w:rFonts w:hint="cs"/>
          <w:b/>
          <w:bCs/>
          <w:sz w:val="28"/>
          <w:szCs w:val="28"/>
          <w:rtl/>
        </w:rPr>
        <w:t xml:space="preserve">הודעה לנאשם זכותו לערער לביהמ"ש העליון תוך 45 יום מהיום. </w:t>
      </w:r>
    </w:p>
    <w:p w14:paraId="0B4CF34A" w14:textId="77777777" w:rsidR="00A9368E" w:rsidRDefault="00A9368E">
      <w:pPr>
        <w:rPr>
          <w:sz w:val="28"/>
          <w:szCs w:val="28"/>
          <w:rtl/>
        </w:rPr>
      </w:pPr>
    </w:p>
    <w:p w14:paraId="221E0E5D" w14:textId="77777777" w:rsidR="00A9368E" w:rsidRDefault="00A9368E">
      <w:pPr>
        <w:rPr>
          <w:sz w:val="28"/>
          <w:szCs w:val="28"/>
          <w:rtl/>
        </w:rPr>
      </w:pPr>
    </w:p>
    <w:p w14:paraId="7619CD44" w14:textId="77777777" w:rsidR="00A9368E" w:rsidRDefault="00F305F1">
      <w:pPr>
        <w:rPr>
          <w:rtl/>
        </w:rPr>
      </w:pPr>
      <w:r>
        <w:rPr>
          <w:b/>
          <w:bCs/>
          <w:sz w:val="28"/>
          <w:szCs w:val="28"/>
          <w:rtl/>
        </w:rPr>
        <w:t xml:space="preserve">ניתן והודע היום א' אדר ב תשע"ד, 03/03/2014 במעמד ב"כ הצדדים והנאשם.  </w:t>
      </w:r>
    </w:p>
    <w:p w14:paraId="56E48E7B" w14:textId="77777777" w:rsidR="00A9368E" w:rsidRPr="00F305F1" w:rsidRDefault="00F305F1">
      <w:pPr>
        <w:rPr>
          <w:color w:val="FFFFFF"/>
          <w:sz w:val="2"/>
          <w:szCs w:val="2"/>
          <w:rtl/>
        </w:rPr>
      </w:pPr>
      <w:r w:rsidRPr="00F305F1">
        <w:rPr>
          <w:color w:val="FFFFFF"/>
          <w:sz w:val="2"/>
          <w:szCs w:val="2"/>
          <w:rtl/>
        </w:rPr>
        <w:t>5129371</w:t>
      </w:r>
    </w:p>
    <w:tbl>
      <w:tblPr>
        <w:bidiVisual/>
        <w:tblW w:w="0" w:type="auto"/>
        <w:tblInd w:w="5740" w:type="dxa"/>
        <w:tblLook w:val="01E0" w:firstRow="1" w:lastRow="1" w:firstColumn="1" w:lastColumn="1" w:noHBand="0" w:noVBand="0"/>
      </w:tblPr>
      <w:tblGrid>
        <w:gridCol w:w="2585"/>
      </w:tblGrid>
      <w:tr w:rsidR="00A9368E" w14:paraId="043DB7EC" w14:textId="77777777">
        <w:tc>
          <w:tcPr>
            <w:tcW w:w="2585" w:type="dxa"/>
            <w:tcBorders>
              <w:bottom w:val="single" w:sz="4" w:space="0" w:color="auto"/>
            </w:tcBorders>
          </w:tcPr>
          <w:p w14:paraId="193AEA5D" w14:textId="77777777" w:rsidR="00A9368E" w:rsidRPr="00F305F1" w:rsidRDefault="00F305F1">
            <w:pPr>
              <w:rPr>
                <w:color w:val="FFFFFF"/>
                <w:sz w:val="2"/>
                <w:szCs w:val="2"/>
                <w:rtl/>
              </w:rPr>
            </w:pPr>
            <w:r w:rsidRPr="00F305F1">
              <w:rPr>
                <w:color w:val="FFFFFF"/>
                <w:sz w:val="2"/>
                <w:szCs w:val="2"/>
                <w:rtl/>
              </w:rPr>
              <w:t>54678313</w:t>
            </w:r>
          </w:p>
        </w:tc>
      </w:tr>
      <w:tr w:rsidR="00A9368E" w14:paraId="23F0D066" w14:textId="77777777">
        <w:tc>
          <w:tcPr>
            <w:tcW w:w="2585" w:type="dxa"/>
            <w:tcBorders>
              <w:top w:val="single" w:sz="4" w:space="0" w:color="auto"/>
            </w:tcBorders>
            <w:vAlign w:val="bottom"/>
          </w:tcPr>
          <w:p w14:paraId="4EC58CCF" w14:textId="77777777" w:rsidR="00A9368E" w:rsidRDefault="00F305F1">
            <w:pPr>
              <w:jc w:val="center"/>
              <w:rPr>
                <w:rFonts w:ascii="Courier New" w:hAnsi="Courier New"/>
                <w:b/>
                <w:bCs/>
                <w:sz w:val="28"/>
                <w:szCs w:val="28"/>
                <w:rtl/>
              </w:rPr>
            </w:pPr>
            <w:r>
              <w:rPr>
                <w:rFonts w:ascii="Courier New" w:hAnsi="Courier New" w:hint="cs"/>
                <w:b/>
                <w:bCs/>
                <w:sz w:val="28"/>
                <w:szCs w:val="28"/>
                <w:rtl/>
              </w:rPr>
              <w:t>אברהם טל</w:t>
            </w:r>
            <w:r>
              <w:rPr>
                <w:rFonts w:ascii="Courier New" w:hAnsi="Courier New"/>
                <w:b/>
                <w:bCs/>
                <w:sz w:val="28"/>
                <w:szCs w:val="28"/>
                <w:rtl/>
              </w:rPr>
              <w:t xml:space="preserve">, </w:t>
            </w:r>
            <w:r>
              <w:rPr>
                <w:rFonts w:ascii="Courier New" w:hAnsi="Courier New" w:hint="cs"/>
                <w:b/>
                <w:bCs/>
                <w:sz w:val="28"/>
                <w:szCs w:val="28"/>
                <w:rtl/>
              </w:rPr>
              <w:t>שופט, סג"נ</w:t>
            </w:r>
          </w:p>
          <w:p w14:paraId="0BB7C442" w14:textId="77777777" w:rsidR="00A9368E" w:rsidRDefault="00A9368E">
            <w:pPr>
              <w:jc w:val="center"/>
              <w:rPr>
                <w:rFonts w:ascii="Courier New" w:hAnsi="Courier New"/>
                <w:b/>
                <w:bCs/>
                <w:rtl/>
              </w:rPr>
            </w:pPr>
          </w:p>
        </w:tc>
      </w:tr>
    </w:tbl>
    <w:p w14:paraId="6877AA46" w14:textId="77777777" w:rsidR="00A9368E" w:rsidRDefault="00A9368E"/>
    <w:p w14:paraId="51CC3BBC" w14:textId="77777777" w:rsidR="00A9368E" w:rsidRDefault="00A9368E">
      <w:pPr>
        <w:rPr>
          <w:rtl/>
        </w:rPr>
      </w:pPr>
    </w:p>
    <w:p w14:paraId="231C8240" w14:textId="77777777" w:rsidR="00F305F1" w:rsidRPr="00F305F1" w:rsidRDefault="00F305F1" w:rsidP="00F305F1">
      <w:pPr>
        <w:keepNext/>
        <w:rPr>
          <w:rFonts w:ascii="David" w:hAnsi="David"/>
          <w:color w:val="000000"/>
          <w:sz w:val="22"/>
          <w:szCs w:val="22"/>
          <w:rtl/>
        </w:rPr>
      </w:pPr>
    </w:p>
    <w:p w14:paraId="17BD9AC2" w14:textId="77777777" w:rsidR="00F305F1" w:rsidRPr="00F305F1" w:rsidRDefault="00F305F1" w:rsidP="00F305F1">
      <w:pPr>
        <w:keepNext/>
        <w:rPr>
          <w:rFonts w:ascii="David" w:hAnsi="David"/>
          <w:color w:val="000000"/>
          <w:sz w:val="22"/>
          <w:szCs w:val="22"/>
          <w:rtl/>
        </w:rPr>
      </w:pPr>
      <w:r w:rsidRPr="00F305F1">
        <w:rPr>
          <w:rFonts w:ascii="David" w:hAnsi="David"/>
          <w:color w:val="000000"/>
          <w:sz w:val="22"/>
          <w:szCs w:val="22"/>
          <w:rtl/>
        </w:rPr>
        <w:t>אברהם טל 54678313</w:t>
      </w:r>
    </w:p>
    <w:p w14:paraId="5FE6BF38" w14:textId="77777777" w:rsidR="00F305F1" w:rsidRDefault="00F305F1" w:rsidP="00F305F1">
      <w:r w:rsidRPr="00F305F1">
        <w:rPr>
          <w:color w:val="000000"/>
          <w:rtl/>
        </w:rPr>
        <w:t>נוסח מסמך זה כפוף לשינויי ניסוח ועריכה</w:t>
      </w:r>
    </w:p>
    <w:p w14:paraId="3242B0C5" w14:textId="77777777" w:rsidR="00F305F1" w:rsidRDefault="00F305F1" w:rsidP="00F305F1">
      <w:pPr>
        <w:rPr>
          <w:rtl/>
        </w:rPr>
      </w:pPr>
    </w:p>
    <w:p w14:paraId="43843ED9" w14:textId="77777777" w:rsidR="00F305F1" w:rsidRDefault="00F305F1" w:rsidP="00F305F1">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436BD709" w14:textId="77777777" w:rsidR="00A9368E" w:rsidRPr="00F305F1" w:rsidRDefault="00A9368E" w:rsidP="00F305F1">
      <w:pPr>
        <w:jc w:val="center"/>
        <w:rPr>
          <w:color w:val="0000FF"/>
          <w:u w:val="single"/>
        </w:rPr>
      </w:pPr>
    </w:p>
    <w:sectPr w:rsidR="00A9368E" w:rsidRPr="00F305F1" w:rsidSect="00F305F1">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054B7" w14:textId="77777777" w:rsidR="00D54F94" w:rsidRPr="00D95F36" w:rsidRDefault="00D54F94">
      <w:pPr>
        <w:rPr>
          <w:rFonts w:cs="Arial"/>
          <w:szCs w:val="20"/>
        </w:rPr>
      </w:pPr>
      <w:r>
        <w:separator/>
      </w:r>
    </w:p>
  </w:endnote>
  <w:endnote w:type="continuationSeparator" w:id="0">
    <w:p w14:paraId="6CD90420" w14:textId="77777777" w:rsidR="00D54F94" w:rsidRPr="00D95F36" w:rsidRDefault="00D54F9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8CADE" w14:textId="77777777" w:rsidR="00F305F1" w:rsidRDefault="00F305F1" w:rsidP="00F305F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9B5256" w14:textId="77777777" w:rsidR="00A9368E" w:rsidRPr="00F305F1" w:rsidRDefault="00F305F1" w:rsidP="00F305F1">
    <w:pPr>
      <w:pStyle w:val="a4"/>
      <w:pBdr>
        <w:top w:val="single" w:sz="4" w:space="1" w:color="auto"/>
        <w:between w:val="single" w:sz="4" w:space="0" w:color="auto"/>
      </w:pBdr>
      <w:spacing w:after="60"/>
      <w:jc w:val="center"/>
      <w:rPr>
        <w:rFonts w:ascii="FrankRuehl" w:hAnsi="FrankRuehl" w:cs="FrankRuehl"/>
        <w:color w:val="000000"/>
      </w:rPr>
    </w:pPr>
    <w:r w:rsidRPr="00F305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CF9BD" w14:textId="77777777" w:rsidR="00F305F1" w:rsidRDefault="00F305F1" w:rsidP="00F305F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4797">
      <w:rPr>
        <w:rFonts w:ascii="FrankRuehl" w:hAnsi="FrankRuehl" w:cs="FrankRuehl"/>
        <w:noProof/>
        <w:rtl/>
      </w:rPr>
      <w:t>1</w:t>
    </w:r>
    <w:r>
      <w:rPr>
        <w:rFonts w:ascii="FrankRuehl" w:hAnsi="FrankRuehl" w:cs="FrankRuehl"/>
        <w:rtl/>
      </w:rPr>
      <w:fldChar w:fldCharType="end"/>
    </w:r>
  </w:p>
  <w:p w14:paraId="3A25C65D" w14:textId="77777777" w:rsidR="00A9368E" w:rsidRPr="00F305F1" w:rsidRDefault="00F305F1" w:rsidP="00F305F1">
    <w:pPr>
      <w:pStyle w:val="a4"/>
      <w:pBdr>
        <w:top w:val="single" w:sz="4" w:space="1" w:color="auto"/>
        <w:between w:val="single" w:sz="4" w:space="0" w:color="auto"/>
      </w:pBdr>
      <w:spacing w:after="60"/>
      <w:jc w:val="center"/>
      <w:rPr>
        <w:rFonts w:ascii="FrankRuehl" w:hAnsi="FrankRuehl" w:cs="FrankRuehl"/>
        <w:color w:val="000000"/>
      </w:rPr>
    </w:pPr>
    <w:r w:rsidRPr="00F305F1">
      <w:rPr>
        <w:rFonts w:ascii="FrankRuehl" w:hAnsi="FrankRuehl" w:cs="FrankRuehl"/>
        <w:color w:val="000000"/>
      </w:rPr>
      <w:pict w14:anchorId="4085F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2CBD1" w14:textId="77777777" w:rsidR="00D54F94" w:rsidRPr="00D95F36" w:rsidRDefault="00D54F94">
      <w:pPr>
        <w:rPr>
          <w:rFonts w:cs="Arial"/>
          <w:szCs w:val="20"/>
        </w:rPr>
      </w:pPr>
      <w:r>
        <w:separator/>
      </w:r>
    </w:p>
  </w:footnote>
  <w:footnote w:type="continuationSeparator" w:id="0">
    <w:p w14:paraId="6992161C" w14:textId="77777777" w:rsidR="00D54F94" w:rsidRPr="00D95F36" w:rsidRDefault="00D54F9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B92BA" w14:textId="77777777" w:rsidR="00F305F1" w:rsidRPr="00F305F1" w:rsidRDefault="00F305F1" w:rsidP="00F305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15376-06-13</w:t>
    </w:r>
    <w:r>
      <w:rPr>
        <w:rFonts w:ascii="David" w:hAnsi="David"/>
        <w:color w:val="000000"/>
        <w:sz w:val="22"/>
        <w:szCs w:val="22"/>
        <w:rtl/>
      </w:rPr>
      <w:tab/>
      <w:t xml:space="preserve"> מדינת ישראל נ' עבד אלמוגי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A29AC" w14:textId="77777777" w:rsidR="00F305F1" w:rsidRPr="00F305F1" w:rsidRDefault="00F305F1" w:rsidP="00F305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15376-06-13</w:t>
    </w:r>
    <w:r>
      <w:rPr>
        <w:rFonts w:ascii="David" w:hAnsi="David"/>
        <w:color w:val="000000"/>
        <w:sz w:val="22"/>
        <w:szCs w:val="22"/>
        <w:rtl/>
      </w:rPr>
      <w:tab/>
      <w:t xml:space="preserve"> מדינת ישראל נ' עבד אלמוגי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20589"/>
    <w:multiLevelType w:val="hybridMultilevel"/>
    <w:tmpl w:val="6A42C5A8"/>
    <w:lvl w:ilvl="0" w:tplc="4774B8E2">
      <w:start w:val="1"/>
      <w:numFmt w:val="decimal"/>
      <w:lvlText w:val="%1."/>
      <w:lvlJc w:val="left"/>
      <w:pPr>
        <w:ind w:left="720" w:hanging="360"/>
      </w:pPr>
      <w:rPr>
        <w:rFonts w:cs="David" w:hint="default"/>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22F49"/>
    <w:multiLevelType w:val="hybridMultilevel"/>
    <w:tmpl w:val="437C4CCE"/>
    <w:lvl w:ilvl="0" w:tplc="5A3ACF9A">
      <w:start w:val="1"/>
      <w:numFmt w:val="hebrew1"/>
      <w:lvlText w:val="%1."/>
      <w:lvlJc w:val="left"/>
      <w:pPr>
        <w:ind w:left="1080" w:hanging="360"/>
      </w:pPr>
      <w:rPr>
        <w:rFonts w:cs="David" w:hint="default"/>
        <w:b w:val="0"/>
        <w:bCs w:val="0"/>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4A419D"/>
    <w:multiLevelType w:val="hybridMultilevel"/>
    <w:tmpl w:val="8D44D246"/>
    <w:lvl w:ilvl="0" w:tplc="52947284">
      <w:start w:val="1"/>
      <w:numFmt w:val="hebrew1"/>
      <w:lvlText w:val="%1."/>
      <w:lvlJc w:val="left"/>
      <w:pPr>
        <w:ind w:left="1160" w:hanging="360"/>
      </w:pPr>
      <w:rPr>
        <w:rFonts w:cs="David" w:hint="default"/>
        <w:sz w:val="26"/>
        <w:szCs w:val="26"/>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6AA21BD2"/>
    <w:multiLevelType w:val="hybridMultilevel"/>
    <w:tmpl w:val="69C4E8E2"/>
    <w:lvl w:ilvl="0" w:tplc="5FB056B6">
      <w:start w:val="1"/>
      <w:numFmt w:val="hebrew1"/>
      <w:lvlText w:val="%1."/>
      <w:lvlJc w:val="left"/>
      <w:pPr>
        <w:ind w:left="1080" w:hanging="360"/>
      </w:pPr>
      <w:rPr>
        <w:rFonts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7723485C"/>
    <w:multiLevelType w:val="hybridMultilevel"/>
    <w:tmpl w:val="58843E2C"/>
    <w:lvl w:ilvl="0" w:tplc="A8DA2626">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4644707">
    <w:abstractNumId w:val="0"/>
  </w:num>
  <w:num w:numId="2" w16cid:durableId="1992951850">
    <w:abstractNumId w:val="1"/>
  </w:num>
  <w:num w:numId="3" w16cid:durableId="1680892506">
    <w:abstractNumId w:val="2"/>
  </w:num>
  <w:num w:numId="4" w16cid:durableId="1542356492">
    <w:abstractNumId w:val="3"/>
  </w:num>
  <w:num w:numId="5" w16cid:durableId="1547372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368E"/>
    <w:rsid w:val="000C6A9B"/>
    <w:rsid w:val="00495629"/>
    <w:rsid w:val="005E5F2C"/>
    <w:rsid w:val="006B622B"/>
    <w:rsid w:val="00A9368E"/>
    <w:rsid w:val="00C14797"/>
    <w:rsid w:val="00D54F94"/>
    <w:rsid w:val="00F30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F5E5D8"/>
  <w15:chartTrackingRefBased/>
  <w15:docId w15:val="{832E76A2-4D2B-4B7E-9993-20AF25D0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368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9368E"/>
    <w:pPr>
      <w:tabs>
        <w:tab w:val="center" w:pos="4153"/>
        <w:tab w:val="right" w:pos="8306"/>
      </w:tabs>
    </w:pPr>
  </w:style>
  <w:style w:type="paragraph" w:styleId="a4">
    <w:name w:val="footer"/>
    <w:basedOn w:val="a"/>
    <w:rsid w:val="00A9368E"/>
    <w:pPr>
      <w:tabs>
        <w:tab w:val="center" w:pos="4153"/>
        <w:tab w:val="right" w:pos="8306"/>
      </w:tabs>
    </w:pPr>
  </w:style>
  <w:style w:type="character" w:styleId="a5">
    <w:name w:val="page number"/>
    <w:basedOn w:val="a0"/>
    <w:rsid w:val="00A9368E"/>
  </w:style>
  <w:style w:type="paragraph" w:customStyle="1" w:styleId="ListParagraph">
    <w:name w:val="List Paragraph"/>
    <w:basedOn w:val="a"/>
    <w:rsid w:val="00A9368E"/>
    <w:pPr>
      <w:spacing w:after="200" w:line="276" w:lineRule="auto"/>
      <w:ind w:left="720"/>
      <w:contextualSpacing/>
    </w:pPr>
    <w:rPr>
      <w:rFonts w:ascii="Calibri" w:eastAsia="Calibri" w:hAnsi="Calibri" w:cs="Arial"/>
      <w:sz w:val="22"/>
      <w:szCs w:val="22"/>
    </w:rPr>
  </w:style>
  <w:style w:type="character" w:customStyle="1" w:styleId="Ruller4">
    <w:name w:val="Ruller4 תו"/>
    <w:basedOn w:val="a0"/>
    <w:link w:val="Ruller40"/>
    <w:locked/>
    <w:rsid w:val="00A9368E"/>
    <w:rPr>
      <w:rFonts w:ascii="Arial TUR" w:hAnsi="Arial TUR"/>
      <w:spacing w:val="10"/>
      <w:szCs w:val="28"/>
      <w:lang w:bidi="he-IL"/>
    </w:rPr>
  </w:style>
  <w:style w:type="paragraph" w:customStyle="1" w:styleId="Ruller40">
    <w:name w:val="Ruller4"/>
    <w:basedOn w:val="a"/>
    <w:link w:val="Ruller4"/>
    <w:rsid w:val="00A9368E"/>
    <w:pPr>
      <w:tabs>
        <w:tab w:val="left" w:pos="800"/>
      </w:tabs>
      <w:overflowPunct w:val="0"/>
      <w:autoSpaceDE w:val="0"/>
      <w:autoSpaceDN w:val="0"/>
      <w:adjustRightInd w:val="0"/>
      <w:spacing w:line="360" w:lineRule="auto"/>
      <w:jc w:val="both"/>
    </w:pPr>
    <w:rPr>
      <w:rFonts w:ascii="Arial TUR" w:hAnsi="Arial TUR" w:cs="Times New Roman"/>
      <w:spacing w:val="10"/>
      <w:sz w:val="20"/>
      <w:szCs w:val="28"/>
    </w:rPr>
  </w:style>
  <w:style w:type="paragraph" w:customStyle="1" w:styleId="2">
    <w:name w:val="פיסקת רשימה2"/>
    <w:basedOn w:val="a"/>
    <w:rsid w:val="00A9368E"/>
    <w:pPr>
      <w:spacing w:after="200" w:line="276" w:lineRule="auto"/>
      <w:ind w:left="720"/>
      <w:contextualSpacing/>
    </w:pPr>
    <w:rPr>
      <w:rFonts w:ascii="Calibri" w:hAnsi="Calibri" w:cs="Arial"/>
      <w:sz w:val="22"/>
      <w:szCs w:val="22"/>
    </w:rPr>
  </w:style>
  <w:style w:type="paragraph" w:customStyle="1" w:styleId="1">
    <w:name w:val="פיסקת רשימה1"/>
    <w:basedOn w:val="a"/>
    <w:rsid w:val="00A9368E"/>
    <w:pPr>
      <w:ind w:left="720"/>
      <w:contextualSpacing/>
    </w:pPr>
    <w:rPr>
      <w:rFonts w:cs="Times New Roman"/>
    </w:rPr>
  </w:style>
  <w:style w:type="paragraph" w:customStyle="1" w:styleId="normal-p">
    <w:name w:val="normal-p"/>
    <w:basedOn w:val="a"/>
    <w:rsid w:val="00A9368E"/>
    <w:pPr>
      <w:bidi w:val="0"/>
      <w:spacing w:before="100" w:beforeAutospacing="1" w:after="100" w:afterAutospacing="1"/>
    </w:pPr>
    <w:rPr>
      <w:rFonts w:cs="Times New Roman"/>
    </w:rPr>
  </w:style>
  <w:style w:type="paragraph" w:customStyle="1" w:styleId="a6">
    <w:name w:val="פזית"/>
    <w:basedOn w:val="a"/>
    <w:rsid w:val="00A9368E"/>
    <w:pPr>
      <w:spacing w:line="360" w:lineRule="auto"/>
    </w:pPr>
    <w:rPr>
      <w:rFonts w:cs="Times New Roman"/>
    </w:rPr>
  </w:style>
  <w:style w:type="paragraph" w:customStyle="1" w:styleId="Ruller5">
    <w:name w:val="Ruller5"/>
    <w:basedOn w:val="a"/>
    <w:link w:val="Ruller50"/>
    <w:rsid w:val="00A9368E"/>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1">
    <w:name w:val="ruller4"/>
    <w:basedOn w:val="a"/>
    <w:rsid w:val="00A9368E"/>
    <w:pPr>
      <w:bidi w:val="0"/>
      <w:spacing w:before="100" w:beforeAutospacing="1" w:after="100" w:afterAutospacing="1"/>
    </w:pPr>
    <w:rPr>
      <w:rFonts w:cs="Times New Roman"/>
    </w:rPr>
  </w:style>
  <w:style w:type="paragraph" w:customStyle="1" w:styleId="ruller51">
    <w:name w:val="ruller5"/>
    <w:basedOn w:val="a"/>
    <w:rsid w:val="00A9368E"/>
    <w:pPr>
      <w:overflowPunct w:val="0"/>
      <w:autoSpaceDE w:val="0"/>
      <w:autoSpaceDN w:val="0"/>
      <w:ind w:left="1642" w:right="1282"/>
      <w:jc w:val="both"/>
    </w:pPr>
    <w:rPr>
      <w:rFonts w:ascii="Arial TUR" w:hAnsi="Arial TUR" w:cs="Arial TUR"/>
      <w:spacing w:val="10"/>
      <w:sz w:val="22"/>
      <w:szCs w:val="22"/>
      <w:lang w:eastAsia="he-IL"/>
    </w:rPr>
  </w:style>
  <w:style w:type="character" w:styleId="Hyperlink">
    <w:name w:val="Hyperlink"/>
    <w:basedOn w:val="a0"/>
    <w:rsid w:val="00A9368E"/>
    <w:rPr>
      <w:rFonts w:cs="Times New Roman"/>
      <w:color w:val="0000FF"/>
      <w:u w:val="single"/>
    </w:rPr>
  </w:style>
  <w:style w:type="character" w:customStyle="1" w:styleId="Ruller50">
    <w:name w:val="Ruller5 תו"/>
    <w:basedOn w:val="a0"/>
    <w:link w:val="Ruller5"/>
    <w:locked/>
    <w:rsid w:val="00A9368E"/>
    <w:rPr>
      <w:rFonts w:ascii="Arial TUR" w:hAnsi="Arial TUR" w:cs="FrankRuehl"/>
      <w:spacing w:val="10"/>
      <w:sz w:val="22"/>
      <w:szCs w:val="28"/>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inks/psika/?link=&#1506;&#1508;%206924/12" TargetMode="External"/><Relationship Id="rId26" Type="http://schemas.openxmlformats.org/officeDocument/2006/relationships/hyperlink" Target="http://www.nevo.co.il/links/psika/?link=&#1506;&#1508;%202006/12" TargetMode="External"/><Relationship Id="rId39" Type="http://schemas.openxmlformats.org/officeDocument/2006/relationships/hyperlink" Target="http://www.nevo.co.il/links/psika/?link=&#1506;&#1508;%207781/11" TargetMode="External"/><Relationship Id="rId21" Type="http://schemas.openxmlformats.org/officeDocument/2006/relationships/hyperlink" Target="http://www.nevo.co.il/links/psika/?link=&#1506;&#1508;%207241/12" TargetMode="External"/><Relationship Id="rId34" Type="http://schemas.openxmlformats.org/officeDocument/2006/relationships/hyperlink" Target="http://www.nevo.co.il/links/psika/?link=&#1506;&#1508;%202006/12" TargetMode="External"/><Relationship Id="rId42" Type="http://schemas.openxmlformats.org/officeDocument/2006/relationships/hyperlink" Target="http://www.nevo.co.il/links/psika/?link=&#1506;&#1508;%20373/93"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inks/psika/?link=&#1506;&#1508;%205753/04" TargetMode="External"/><Relationship Id="rId29" Type="http://schemas.openxmlformats.org/officeDocument/2006/relationships/hyperlink" Target="http://www.nevo.co.il/links/psika/?link=&#1506;&#1508;%208488/11" TargetMode="External"/><Relationship Id="rId11" Type="http://schemas.openxmlformats.org/officeDocument/2006/relationships/hyperlink" Target="http://www.nevo.co.il/law/70301/340a" TargetMode="External"/><Relationship Id="rId24" Type="http://schemas.openxmlformats.org/officeDocument/2006/relationships/hyperlink" Target="http://www.nevo.co.il/links/psika/?link=&#1506;&#1508;%2069893/13" TargetMode="External"/><Relationship Id="rId32" Type="http://schemas.openxmlformats.org/officeDocument/2006/relationships/hyperlink" Target="http://www.nevo.co.il/links/psika/?link=&#1506;&#1508;%202044/13" TargetMode="External"/><Relationship Id="rId37" Type="http://schemas.openxmlformats.org/officeDocument/2006/relationships/hyperlink" Target="http://www.nevo.co.il/links/psika/?link=&#1506;&#1508;%201676/08" TargetMode="External"/><Relationship Id="rId40" Type="http://schemas.openxmlformats.org/officeDocument/2006/relationships/hyperlink" Target="http://www.nevo.co.il/law/70301/40i" TargetMode="External"/><Relationship Id="rId45" Type="http://schemas.openxmlformats.org/officeDocument/2006/relationships/hyperlink" Target="http://www.nevo.co.il/links/psika/?link=&#1489;&#1513;&#1508;%20590/08" TargetMode="Externa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yperlink" Target="http://www.nevo.co.il/links/psika/?link=&#1512;&#1506;&#1508;%2010376/05" TargetMode="External"/><Relationship Id="rId28" Type="http://schemas.openxmlformats.org/officeDocument/2006/relationships/hyperlink" Target="http://www.nevo.co.il/links/psika/?link=&#1506;&#1508;%20116/13" TargetMode="External"/><Relationship Id="rId36" Type="http://schemas.openxmlformats.org/officeDocument/2006/relationships/hyperlink" Target="http://www.nevo.co.il/links/psika/?link=&#1506;&#1508;%204876/12" TargetMode="External"/><Relationship Id="rId49" Type="http://schemas.openxmlformats.org/officeDocument/2006/relationships/footer" Target="footer1.xml"/><Relationship Id="rId10" Type="http://schemas.openxmlformats.org/officeDocument/2006/relationships/hyperlink" Target="http://www.nevo.co.il/law/70301/338.a" TargetMode="External"/><Relationship Id="rId19" Type="http://schemas.openxmlformats.org/officeDocument/2006/relationships/hyperlink" Target="http://www.nevo.co.il/links/psika/?link=&#1506;&#1508;%208416/09" TargetMode="External"/><Relationship Id="rId31" Type="http://schemas.openxmlformats.org/officeDocument/2006/relationships/hyperlink" Target="http://www.nevo.co.il/links/psika/?link=&#1506;&#1508;%202948/08" TargetMode="External"/><Relationship Id="rId44" Type="http://schemas.openxmlformats.org/officeDocument/2006/relationships/hyperlink" Target="http://www.nevo.co.il/links/psika/?link=&#1506;&#1508;%206340/1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38.a" TargetMode="External"/><Relationship Id="rId22" Type="http://schemas.openxmlformats.org/officeDocument/2006/relationships/hyperlink" Target="http://www.nevo.co.il/links/psika/?link=&#1506;&#1508;%205604/11" TargetMode="External"/><Relationship Id="rId27" Type="http://schemas.openxmlformats.org/officeDocument/2006/relationships/hyperlink" Target="http://www.nevo.co.il/links/psika/?link=&#1506;&#1508;%207502/12" TargetMode="External"/><Relationship Id="rId30" Type="http://schemas.openxmlformats.org/officeDocument/2006/relationships/hyperlink" Target="http://www.nevo.co.il/links/psika/?link=&#1506;&#1508;%204460/11" TargetMode="External"/><Relationship Id="rId35" Type="http://schemas.openxmlformats.org/officeDocument/2006/relationships/hyperlink" Target="http://www.nevo.co.il/links/psika/?link=&#1506;&#1508;%204460/11" TargetMode="External"/><Relationship Id="rId43" Type="http://schemas.openxmlformats.org/officeDocument/2006/relationships/hyperlink" Target="http://www.nevo.co.il/links/psika/?link=&#1506;&#1508;%206989/13" TargetMode="External"/><Relationship Id="rId48" Type="http://schemas.openxmlformats.org/officeDocument/2006/relationships/header" Target="header2.xml"/><Relationship Id="rId8" Type="http://schemas.openxmlformats.org/officeDocument/2006/relationships/hyperlink" Target="http://www.nevo.co.il/law/70301/40i"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inks/psika/?link=&#1512;&#1506;&#1508;%202718/04" TargetMode="External"/><Relationship Id="rId25" Type="http://schemas.openxmlformats.org/officeDocument/2006/relationships/hyperlink" Target="http://www.nevo.co.il/links/psika/?link=&#1506;&#1508;%203156/11" TargetMode="External"/><Relationship Id="rId33" Type="http://schemas.openxmlformats.org/officeDocument/2006/relationships/hyperlink" Target="http://www.nevo.co.il/links/psika/?link=&#1506;&#1508;%206493/05" TargetMode="External"/><Relationship Id="rId38" Type="http://schemas.openxmlformats.org/officeDocument/2006/relationships/hyperlink" Target="http://www.nevo.co.il/links/psika/?link=&#1506;&#1508;%203671/09"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inks/psika/?link=&#1506;&#1508;%201332/04" TargetMode="External"/><Relationship Id="rId41" Type="http://schemas.openxmlformats.org/officeDocument/2006/relationships/hyperlink" Target="http://www.nevo.co.il/links/psika/?link=&#1506;&#1488;%20621/0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4254</Words>
  <Characters>21273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25477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100008015</vt:i4>
      </vt:variant>
      <vt:variant>
        <vt:i4>114</vt:i4>
      </vt:variant>
      <vt:variant>
        <vt:i4>0</vt:i4>
      </vt:variant>
      <vt:variant>
        <vt:i4>5</vt:i4>
      </vt:variant>
      <vt:variant>
        <vt:lpwstr>http://www.nevo.co.il/links/psika/?link=בשפ 590/08</vt:lpwstr>
      </vt:variant>
      <vt:variant>
        <vt:lpwstr/>
      </vt:variant>
      <vt:variant>
        <vt:i4>99157439</vt:i4>
      </vt:variant>
      <vt:variant>
        <vt:i4>111</vt:i4>
      </vt:variant>
      <vt:variant>
        <vt:i4>0</vt:i4>
      </vt:variant>
      <vt:variant>
        <vt:i4>5</vt:i4>
      </vt:variant>
      <vt:variant>
        <vt:lpwstr>http://www.nevo.co.il/links/psika/?link=עפ 6340/11</vt:lpwstr>
      </vt:variant>
      <vt:variant>
        <vt:lpwstr/>
      </vt:variant>
      <vt:variant>
        <vt:i4>99026364</vt:i4>
      </vt:variant>
      <vt:variant>
        <vt:i4>108</vt:i4>
      </vt:variant>
      <vt:variant>
        <vt:i4>0</vt:i4>
      </vt:variant>
      <vt:variant>
        <vt:i4>5</vt:i4>
      </vt:variant>
      <vt:variant>
        <vt:lpwstr>http://www.nevo.co.il/links/psika/?link=עפ 6989/13</vt:lpwstr>
      </vt:variant>
      <vt:variant>
        <vt:lpwstr/>
      </vt:variant>
      <vt:variant>
        <vt:i4>97256853</vt:i4>
      </vt:variant>
      <vt:variant>
        <vt:i4>105</vt:i4>
      </vt:variant>
      <vt:variant>
        <vt:i4>0</vt:i4>
      </vt:variant>
      <vt:variant>
        <vt:i4>5</vt:i4>
      </vt:variant>
      <vt:variant>
        <vt:lpwstr>http://www.nevo.co.il/links/psika/?link=עפ 373/93</vt:lpwstr>
      </vt:variant>
      <vt:variant>
        <vt:lpwstr/>
      </vt:variant>
      <vt:variant>
        <vt:i4>96732581</vt:i4>
      </vt:variant>
      <vt:variant>
        <vt:i4>102</vt:i4>
      </vt:variant>
      <vt:variant>
        <vt:i4>0</vt:i4>
      </vt:variant>
      <vt:variant>
        <vt:i4>5</vt:i4>
      </vt:variant>
      <vt:variant>
        <vt:lpwstr>http://www.nevo.co.il/links/psika/?link=עא%20621/04</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98829754</vt:i4>
      </vt:variant>
      <vt:variant>
        <vt:i4>96</vt:i4>
      </vt:variant>
      <vt:variant>
        <vt:i4>0</vt:i4>
      </vt:variant>
      <vt:variant>
        <vt:i4>5</vt:i4>
      </vt:variant>
      <vt:variant>
        <vt:lpwstr>http://www.nevo.co.il/links/psika/?link=עפ 7781/11</vt:lpwstr>
      </vt:variant>
      <vt:variant>
        <vt:lpwstr/>
      </vt:variant>
      <vt:variant>
        <vt:i4>99026362</vt:i4>
      </vt:variant>
      <vt:variant>
        <vt:i4>93</vt:i4>
      </vt:variant>
      <vt:variant>
        <vt:i4>0</vt:i4>
      </vt:variant>
      <vt:variant>
        <vt:i4>5</vt:i4>
      </vt:variant>
      <vt:variant>
        <vt:lpwstr>http://www.nevo.co.il/links/psika/?link=עפ 3671/09</vt:lpwstr>
      </vt:variant>
      <vt:variant>
        <vt:lpwstr/>
      </vt:variant>
      <vt:variant>
        <vt:i4>98829757</vt:i4>
      </vt:variant>
      <vt:variant>
        <vt:i4>90</vt:i4>
      </vt:variant>
      <vt:variant>
        <vt:i4>0</vt:i4>
      </vt:variant>
      <vt:variant>
        <vt:i4>5</vt:i4>
      </vt:variant>
      <vt:variant>
        <vt:lpwstr>http://www.nevo.co.il/links/psika/?link=עפ 1676/08</vt:lpwstr>
      </vt:variant>
      <vt:variant>
        <vt:lpwstr/>
      </vt:variant>
      <vt:variant>
        <vt:i4>99288498</vt:i4>
      </vt:variant>
      <vt:variant>
        <vt:i4>87</vt:i4>
      </vt:variant>
      <vt:variant>
        <vt:i4>0</vt:i4>
      </vt:variant>
      <vt:variant>
        <vt:i4>5</vt:i4>
      </vt:variant>
      <vt:variant>
        <vt:lpwstr>http://www.nevo.co.il/links/psika/?link=עפ 4876/12</vt:lpwstr>
      </vt:variant>
      <vt:variant>
        <vt:lpwstr/>
      </vt:variant>
      <vt:variant>
        <vt:i4>99157432</vt:i4>
      </vt:variant>
      <vt:variant>
        <vt:i4>84</vt:i4>
      </vt:variant>
      <vt:variant>
        <vt:i4>0</vt:i4>
      </vt:variant>
      <vt:variant>
        <vt:i4>5</vt:i4>
      </vt:variant>
      <vt:variant>
        <vt:lpwstr>http://www.nevo.co.il/links/psika/?link=עפ 4460/11</vt:lpwstr>
      </vt:variant>
      <vt:variant>
        <vt:lpwstr/>
      </vt:variant>
      <vt:variant>
        <vt:i4>99222970</vt:i4>
      </vt:variant>
      <vt:variant>
        <vt:i4>81</vt:i4>
      </vt:variant>
      <vt:variant>
        <vt:i4>0</vt:i4>
      </vt:variant>
      <vt:variant>
        <vt:i4>5</vt:i4>
      </vt:variant>
      <vt:variant>
        <vt:lpwstr>http://www.nevo.co.il/links/psika/?link=עפ 2006/12</vt:lpwstr>
      </vt:variant>
      <vt:variant>
        <vt:lpwstr/>
      </vt:variant>
      <vt:variant>
        <vt:i4>97650063</vt:i4>
      </vt:variant>
      <vt:variant>
        <vt:i4>78</vt:i4>
      </vt:variant>
      <vt:variant>
        <vt:i4>0</vt:i4>
      </vt:variant>
      <vt:variant>
        <vt:i4>5</vt:i4>
      </vt:variant>
      <vt:variant>
        <vt:lpwstr>http://www.nevo.co.il/links/psika/?link=עפ%206493/05</vt:lpwstr>
      </vt:variant>
      <vt:variant>
        <vt:lpwstr/>
      </vt:variant>
      <vt:variant>
        <vt:i4>99550648</vt:i4>
      </vt:variant>
      <vt:variant>
        <vt:i4>75</vt:i4>
      </vt:variant>
      <vt:variant>
        <vt:i4>0</vt:i4>
      </vt:variant>
      <vt:variant>
        <vt:i4>5</vt:i4>
      </vt:variant>
      <vt:variant>
        <vt:lpwstr>http://www.nevo.co.il/links/psika/?link=עפ 2044/13</vt:lpwstr>
      </vt:variant>
      <vt:variant>
        <vt:lpwstr/>
      </vt:variant>
      <vt:variant>
        <vt:i4>98829756</vt:i4>
      </vt:variant>
      <vt:variant>
        <vt:i4>72</vt:i4>
      </vt:variant>
      <vt:variant>
        <vt:i4>0</vt:i4>
      </vt:variant>
      <vt:variant>
        <vt:i4>5</vt:i4>
      </vt:variant>
      <vt:variant>
        <vt:lpwstr>http://www.nevo.co.il/links/psika/?link=עפ 2948/08</vt:lpwstr>
      </vt:variant>
      <vt:variant>
        <vt:lpwstr/>
      </vt:variant>
      <vt:variant>
        <vt:i4>99157432</vt:i4>
      </vt:variant>
      <vt:variant>
        <vt:i4>69</vt:i4>
      </vt:variant>
      <vt:variant>
        <vt:i4>0</vt:i4>
      </vt:variant>
      <vt:variant>
        <vt:i4>5</vt:i4>
      </vt:variant>
      <vt:variant>
        <vt:lpwstr>http://www.nevo.co.il/links/psika/?link=עפ 4460/11</vt:lpwstr>
      </vt:variant>
      <vt:variant>
        <vt:lpwstr/>
      </vt:variant>
      <vt:variant>
        <vt:i4>99288496</vt:i4>
      </vt:variant>
      <vt:variant>
        <vt:i4>66</vt:i4>
      </vt:variant>
      <vt:variant>
        <vt:i4>0</vt:i4>
      </vt:variant>
      <vt:variant>
        <vt:i4>5</vt:i4>
      </vt:variant>
      <vt:variant>
        <vt:lpwstr>http://www.nevo.co.il/links/psika/?link=עפ 8488/11</vt:lpwstr>
      </vt:variant>
      <vt:variant>
        <vt:lpwstr/>
      </vt:variant>
      <vt:variant>
        <vt:i4>96667027</vt:i4>
      </vt:variant>
      <vt:variant>
        <vt:i4>63</vt:i4>
      </vt:variant>
      <vt:variant>
        <vt:i4>0</vt:i4>
      </vt:variant>
      <vt:variant>
        <vt:i4>5</vt:i4>
      </vt:variant>
      <vt:variant>
        <vt:lpwstr>http://www.nevo.co.il/links/psika/?link=עפ 116/13</vt:lpwstr>
      </vt:variant>
      <vt:variant>
        <vt:lpwstr/>
      </vt:variant>
      <vt:variant>
        <vt:i4>99550651</vt:i4>
      </vt:variant>
      <vt:variant>
        <vt:i4>60</vt:i4>
      </vt:variant>
      <vt:variant>
        <vt:i4>0</vt:i4>
      </vt:variant>
      <vt:variant>
        <vt:i4>5</vt:i4>
      </vt:variant>
      <vt:variant>
        <vt:lpwstr>http://www.nevo.co.il/links/psika/?link=עפ 7502/12</vt:lpwstr>
      </vt:variant>
      <vt:variant>
        <vt:lpwstr/>
      </vt:variant>
      <vt:variant>
        <vt:i4>99222970</vt:i4>
      </vt:variant>
      <vt:variant>
        <vt:i4>57</vt:i4>
      </vt:variant>
      <vt:variant>
        <vt:i4>0</vt:i4>
      </vt:variant>
      <vt:variant>
        <vt:i4>5</vt:i4>
      </vt:variant>
      <vt:variant>
        <vt:lpwstr>http://www.nevo.co.il/links/psika/?link=עפ 2006/12</vt:lpwstr>
      </vt:variant>
      <vt:variant>
        <vt:lpwstr/>
      </vt:variant>
      <vt:variant>
        <vt:i4>99419579</vt:i4>
      </vt:variant>
      <vt:variant>
        <vt:i4>54</vt:i4>
      </vt:variant>
      <vt:variant>
        <vt:i4>0</vt:i4>
      </vt:variant>
      <vt:variant>
        <vt:i4>5</vt:i4>
      </vt:variant>
      <vt:variant>
        <vt:lpwstr>http://www.nevo.co.il/links/psika/?link=עפ 3156/11</vt:lpwstr>
      </vt:variant>
      <vt:variant>
        <vt:lpwstr/>
      </vt:variant>
      <vt:variant>
        <vt:i4>100205986</vt:i4>
      </vt:variant>
      <vt:variant>
        <vt:i4>51</vt:i4>
      </vt:variant>
      <vt:variant>
        <vt:i4>0</vt:i4>
      </vt:variant>
      <vt:variant>
        <vt:i4>5</vt:i4>
      </vt:variant>
      <vt:variant>
        <vt:lpwstr>http://www.nevo.co.il/links/psika/?link=עפ 69893/13</vt:lpwstr>
      </vt:variant>
      <vt:variant>
        <vt:lpwstr/>
      </vt:variant>
      <vt:variant>
        <vt:i4>100335733</vt:i4>
      </vt:variant>
      <vt:variant>
        <vt:i4>48</vt:i4>
      </vt:variant>
      <vt:variant>
        <vt:i4>0</vt:i4>
      </vt:variant>
      <vt:variant>
        <vt:i4>5</vt:i4>
      </vt:variant>
      <vt:variant>
        <vt:lpwstr>http://www.nevo.co.il/links/psika/?link=רעפ%2010376/05</vt:lpwstr>
      </vt:variant>
      <vt:variant>
        <vt:lpwstr/>
      </vt:variant>
      <vt:variant>
        <vt:i4>98305419</vt:i4>
      </vt:variant>
      <vt:variant>
        <vt:i4>45</vt:i4>
      </vt:variant>
      <vt:variant>
        <vt:i4>0</vt:i4>
      </vt:variant>
      <vt:variant>
        <vt:i4>5</vt:i4>
      </vt:variant>
      <vt:variant>
        <vt:lpwstr>http://www.nevo.co.il/links/psika/?link=עפ%205604/11</vt:lpwstr>
      </vt:variant>
      <vt:variant>
        <vt:lpwstr/>
      </vt:variant>
      <vt:variant>
        <vt:i4>98108810</vt:i4>
      </vt:variant>
      <vt:variant>
        <vt:i4>42</vt:i4>
      </vt:variant>
      <vt:variant>
        <vt:i4>0</vt:i4>
      </vt:variant>
      <vt:variant>
        <vt:i4>5</vt:i4>
      </vt:variant>
      <vt:variant>
        <vt:lpwstr>http://www.nevo.co.il/links/psika/?link=עפ%207241/12</vt:lpwstr>
      </vt:variant>
      <vt:variant>
        <vt:lpwstr/>
      </vt:variant>
      <vt:variant>
        <vt:i4>98436489</vt:i4>
      </vt:variant>
      <vt:variant>
        <vt:i4>39</vt:i4>
      </vt:variant>
      <vt:variant>
        <vt:i4>0</vt:i4>
      </vt:variant>
      <vt:variant>
        <vt:i4>5</vt:i4>
      </vt:variant>
      <vt:variant>
        <vt:lpwstr>http://www.nevo.co.il/links/psika/?link=עפ%201332/04</vt:lpwstr>
      </vt:variant>
      <vt:variant>
        <vt:lpwstr/>
      </vt:variant>
      <vt:variant>
        <vt:i4>98043274</vt:i4>
      </vt:variant>
      <vt:variant>
        <vt:i4>36</vt:i4>
      </vt:variant>
      <vt:variant>
        <vt:i4>0</vt:i4>
      </vt:variant>
      <vt:variant>
        <vt:i4>5</vt:i4>
      </vt:variant>
      <vt:variant>
        <vt:lpwstr>http://www.nevo.co.il/links/psika/?link=עפ%208416/09</vt:lpwstr>
      </vt:variant>
      <vt:variant>
        <vt:lpwstr/>
      </vt:variant>
      <vt:variant>
        <vt:i4>99354033</vt:i4>
      </vt:variant>
      <vt:variant>
        <vt:i4>33</vt:i4>
      </vt:variant>
      <vt:variant>
        <vt:i4>0</vt:i4>
      </vt:variant>
      <vt:variant>
        <vt:i4>5</vt:i4>
      </vt:variant>
      <vt:variant>
        <vt:lpwstr>http://www.nevo.co.il/links/psika/?link=עפ 6924/12</vt:lpwstr>
      </vt:variant>
      <vt:variant>
        <vt:lpwstr/>
      </vt:variant>
      <vt:variant>
        <vt:i4>98107485</vt:i4>
      </vt:variant>
      <vt:variant>
        <vt:i4>30</vt:i4>
      </vt:variant>
      <vt:variant>
        <vt:i4>0</vt:i4>
      </vt:variant>
      <vt:variant>
        <vt:i4>5</vt:i4>
      </vt:variant>
      <vt:variant>
        <vt:lpwstr>http://www.nevo.co.il/links/psika/?link=רעפ%202718/04</vt:lpwstr>
      </vt:variant>
      <vt:variant>
        <vt:lpwstr/>
      </vt:variant>
      <vt:variant>
        <vt:i4>98305420</vt:i4>
      </vt:variant>
      <vt:variant>
        <vt:i4>27</vt:i4>
      </vt:variant>
      <vt:variant>
        <vt:i4>0</vt:i4>
      </vt:variant>
      <vt:variant>
        <vt:i4>5</vt:i4>
      </vt:variant>
      <vt:variant>
        <vt:lpwstr>http://www.nevo.co.il/links/psika/?link=עפ%205753/04</vt:lpwstr>
      </vt:variant>
      <vt:variant>
        <vt:lpwstr/>
      </vt:variant>
      <vt:variant>
        <vt:i4>86</vt:i4>
      </vt:variant>
      <vt:variant>
        <vt:i4>24</vt:i4>
      </vt:variant>
      <vt:variant>
        <vt:i4>0</vt:i4>
      </vt:variant>
      <vt:variant>
        <vt:i4>5</vt:i4>
      </vt:variant>
      <vt:variant>
        <vt:lpwstr>http://www.nevo.co.il/law/70301/340a</vt:lpwstr>
      </vt:variant>
      <vt:variant>
        <vt:lpwstr/>
      </vt:variant>
      <vt:variant>
        <vt:i4>4718686</vt:i4>
      </vt:variant>
      <vt:variant>
        <vt:i4>21</vt:i4>
      </vt:variant>
      <vt:variant>
        <vt:i4>0</vt:i4>
      </vt:variant>
      <vt:variant>
        <vt:i4>5</vt:i4>
      </vt:variant>
      <vt:variant>
        <vt:lpwstr>http://www.nevo.co.il/law/70301/338.a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86</vt:i4>
      </vt:variant>
      <vt:variant>
        <vt:i4>12</vt:i4>
      </vt:variant>
      <vt:variant>
        <vt:i4>0</vt:i4>
      </vt:variant>
      <vt:variant>
        <vt:i4>5</vt:i4>
      </vt:variant>
      <vt:variant>
        <vt:lpwstr>http://www.nevo.co.il/law/70301/340a</vt:lpwstr>
      </vt:variant>
      <vt:variant>
        <vt:lpwstr/>
      </vt:variant>
      <vt:variant>
        <vt:i4>4718686</vt:i4>
      </vt:variant>
      <vt:variant>
        <vt:i4>9</vt:i4>
      </vt:variant>
      <vt:variant>
        <vt:i4>0</vt:i4>
      </vt:variant>
      <vt:variant>
        <vt:i4>5</vt:i4>
      </vt:variant>
      <vt:variant>
        <vt:lpwstr>http://www.nevo.co.il/law/70301/338.a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2025-01-19T15:48:00Z</dcterms:created>
  <dcterms:modified xsi:type="dcterms:W3CDTF">2025-01-19T15:48:00Z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15376</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עבד אלמוגי</vt:lpwstr>
  </property>
  <property fmtid="{D5CDD505-2E9C-101B-9397-08002B2CF9AE}" pid="10" name="JUDGE">
    <vt:lpwstr>אברהם טל</vt:lpwstr>
  </property>
  <property fmtid="{D5CDD505-2E9C-101B-9397-08002B2CF9AE}" pid="11" name="CITY">
    <vt:lpwstr>מרכז</vt:lpwstr>
  </property>
  <property fmtid="{D5CDD505-2E9C-101B-9397-08002B2CF9AE}" pid="12" name="DATE">
    <vt:lpwstr>20140303</vt:lpwstr>
  </property>
  <property fmtid="{D5CDD505-2E9C-101B-9397-08002B2CF9AE}" pid="13" name="TYPE_N_DATE">
    <vt:lpwstr>39020140303</vt:lpwstr>
  </property>
  <property fmtid="{D5CDD505-2E9C-101B-9397-08002B2CF9AE}" pid="14" name="WORDNUMPAGES">
    <vt:lpwstr>18</vt:lpwstr>
  </property>
  <property fmtid="{D5CDD505-2E9C-101B-9397-08002B2CF9AE}" pid="15" name="TYPE_ABS_DATE">
    <vt:lpwstr>390020140303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70301/144.b;338.a;340a;040i</vt:lpwstr>
  </property>
</Properties>
</file>