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04AC1" w14:textId="77777777" w:rsidR="00C30194" w:rsidRPr="00CF19C5" w:rsidRDefault="00C30194">
      <w:pPr>
        <w:pStyle w:val="a3"/>
        <w:jc w:val="center"/>
        <w:rPr>
          <w:rFonts w:cs="FrankRuehl"/>
          <w:sz w:val="28"/>
          <w:szCs w:val="28"/>
          <w:rtl/>
        </w:rPr>
      </w:pPr>
      <w:bookmarkStart w:id="0" w:name="LastJudge"/>
    </w:p>
    <w:tbl>
      <w:tblPr>
        <w:bidiVisual/>
        <w:tblW w:w="0" w:type="auto"/>
        <w:jc w:val="center"/>
        <w:tblLook w:val="0000" w:firstRow="0" w:lastRow="0" w:firstColumn="0" w:lastColumn="0" w:noHBand="0" w:noVBand="0"/>
      </w:tblPr>
      <w:tblGrid>
        <w:gridCol w:w="5048"/>
        <w:gridCol w:w="3673"/>
      </w:tblGrid>
      <w:tr w:rsidR="00C30194" w:rsidRPr="00CF19C5" w14:paraId="74184F86" w14:textId="77777777">
        <w:trPr>
          <w:trHeight w:hRule="exact" w:val="418"/>
          <w:jc w:val="center"/>
        </w:trPr>
        <w:tc>
          <w:tcPr>
            <w:tcW w:w="8861" w:type="dxa"/>
            <w:gridSpan w:val="2"/>
          </w:tcPr>
          <w:p w14:paraId="42208197" w14:textId="77777777" w:rsidR="00C30194" w:rsidRPr="00CF19C5" w:rsidRDefault="00CF19C5">
            <w:pPr>
              <w:pStyle w:val="a3"/>
              <w:jc w:val="center"/>
              <w:rPr>
                <w:rFonts w:ascii="Tahoma" w:hAnsi="Tahoma"/>
                <w:color w:val="000080"/>
                <w:sz w:val="28"/>
                <w:szCs w:val="28"/>
                <w:rtl/>
              </w:rPr>
            </w:pPr>
            <w:r w:rsidRPr="00CF19C5">
              <w:rPr>
                <w:rFonts w:ascii="Tahoma" w:hAnsi="Tahoma" w:hint="cs"/>
                <w:b/>
                <w:bCs/>
                <w:color w:val="000080"/>
                <w:sz w:val="28"/>
                <w:szCs w:val="28"/>
                <w:rtl/>
              </w:rPr>
              <w:t>בתי משפט</w:t>
            </w:r>
          </w:p>
        </w:tc>
      </w:tr>
      <w:tr w:rsidR="00C30194" w:rsidRPr="00CF19C5" w14:paraId="3509B032" w14:textId="77777777">
        <w:trPr>
          <w:trHeight w:val="337"/>
          <w:jc w:val="center"/>
        </w:trPr>
        <w:tc>
          <w:tcPr>
            <w:tcW w:w="5131" w:type="dxa"/>
          </w:tcPr>
          <w:p w14:paraId="63AFC76E" w14:textId="77777777" w:rsidR="00C30194" w:rsidRPr="00CF19C5" w:rsidRDefault="00CF19C5">
            <w:pPr>
              <w:pStyle w:val="a3"/>
              <w:rPr>
                <w:b/>
                <w:bCs/>
                <w:rtl/>
              </w:rPr>
            </w:pPr>
            <w:r w:rsidRPr="00CF19C5">
              <w:rPr>
                <w:rFonts w:hint="cs"/>
                <w:b/>
                <w:bCs/>
                <w:rtl/>
              </w:rPr>
              <w:t>בית המשפט המחוזי ירושלים</w:t>
            </w:r>
          </w:p>
          <w:p w14:paraId="6982BB9F" w14:textId="77777777" w:rsidR="00C30194" w:rsidRPr="00CF19C5" w:rsidRDefault="00C30194">
            <w:pPr>
              <w:pStyle w:val="a3"/>
              <w:rPr>
                <w:rFonts w:cs="FrankRuehl"/>
                <w:sz w:val="28"/>
                <w:szCs w:val="28"/>
                <w:rtl/>
              </w:rPr>
            </w:pPr>
          </w:p>
        </w:tc>
        <w:tc>
          <w:tcPr>
            <w:tcW w:w="3730" w:type="dxa"/>
          </w:tcPr>
          <w:p w14:paraId="5764BBD8" w14:textId="77777777" w:rsidR="00C30194" w:rsidRPr="00CF19C5" w:rsidRDefault="00CF19C5">
            <w:pPr>
              <w:pStyle w:val="a3"/>
              <w:jc w:val="right"/>
              <w:rPr>
                <w:rtl/>
              </w:rPr>
            </w:pPr>
            <w:r w:rsidRPr="00CF19C5">
              <w:rPr>
                <w:b/>
                <w:bCs/>
                <w:rtl/>
              </w:rPr>
              <w:t>ת"פ</w:t>
            </w:r>
            <w:r w:rsidRPr="00CF19C5">
              <w:rPr>
                <w:rFonts w:hint="cs"/>
                <w:b/>
                <w:bCs/>
                <w:rtl/>
              </w:rPr>
              <w:t xml:space="preserve"> </w:t>
            </w:r>
            <w:r w:rsidRPr="00CF19C5">
              <w:rPr>
                <w:b/>
                <w:bCs/>
                <w:rtl/>
              </w:rPr>
              <w:t>24207-06-13</w:t>
            </w:r>
            <w:r w:rsidRPr="00CF19C5">
              <w:rPr>
                <w:rFonts w:hint="cs"/>
                <w:b/>
                <w:bCs/>
                <w:rtl/>
              </w:rPr>
              <w:t xml:space="preserve"> </w:t>
            </w:r>
          </w:p>
          <w:p w14:paraId="4E873BB0" w14:textId="77777777" w:rsidR="00C30194" w:rsidRPr="00CF19C5" w:rsidRDefault="00C30194">
            <w:pPr>
              <w:pStyle w:val="a3"/>
              <w:jc w:val="right"/>
              <w:rPr>
                <w:b/>
                <w:bCs/>
                <w:rtl/>
              </w:rPr>
            </w:pPr>
          </w:p>
        </w:tc>
      </w:tr>
      <w:tr w:rsidR="00C30194" w:rsidRPr="00CF19C5" w14:paraId="21C10390" w14:textId="77777777">
        <w:trPr>
          <w:trHeight w:val="337"/>
          <w:jc w:val="center"/>
        </w:trPr>
        <w:tc>
          <w:tcPr>
            <w:tcW w:w="5131" w:type="dxa"/>
          </w:tcPr>
          <w:p w14:paraId="4FB93F29" w14:textId="77777777" w:rsidR="00C30194" w:rsidRPr="00CF19C5" w:rsidRDefault="00CF19C5">
            <w:pPr>
              <w:pStyle w:val="a3"/>
              <w:rPr>
                <w:b/>
                <w:bCs/>
                <w:rtl/>
              </w:rPr>
            </w:pPr>
            <w:r w:rsidRPr="00CF19C5">
              <w:rPr>
                <w:rFonts w:hint="cs"/>
                <w:b/>
                <w:bCs/>
                <w:rtl/>
              </w:rPr>
              <w:t>לפני כב' השופטת רבקה פרידמן-פלדמן</w:t>
            </w:r>
          </w:p>
        </w:tc>
        <w:tc>
          <w:tcPr>
            <w:tcW w:w="3730" w:type="dxa"/>
          </w:tcPr>
          <w:p w14:paraId="10B8EF4C" w14:textId="77777777" w:rsidR="00C30194" w:rsidRPr="00CF19C5" w:rsidRDefault="00CF19C5">
            <w:pPr>
              <w:pStyle w:val="a3"/>
              <w:jc w:val="right"/>
              <w:rPr>
                <w:b/>
                <w:bCs/>
                <w:rtl/>
              </w:rPr>
            </w:pPr>
            <w:r w:rsidRPr="00CF19C5">
              <w:rPr>
                <w:b/>
                <w:bCs/>
                <w:rtl/>
              </w:rPr>
              <w:t>06 יולי 2014</w:t>
            </w:r>
          </w:p>
        </w:tc>
      </w:tr>
    </w:tbl>
    <w:p w14:paraId="04B273B2" w14:textId="77777777" w:rsidR="00C30194" w:rsidRPr="00CF19C5" w:rsidRDefault="00CF19C5">
      <w:pPr>
        <w:pStyle w:val="a3"/>
        <w:rPr>
          <w:rtl/>
        </w:rPr>
      </w:pPr>
      <w:r w:rsidRPr="00CF19C5">
        <w:rPr>
          <w:rFonts w:hint="cs"/>
          <w:rtl/>
        </w:rPr>
        <w:t xml:space="preserve"> </w:t>
      </w:r>
    </w:p>
    <w:p w14:paraId="4D0D38F9" w14:textId="77777777" w:rsidR="00C30194" w:rsidRPr="00CF19C5" w:rsidRDefault="00CF19C5">
      <w:pPr>
        <w:pStyle w:val="a3"/>
      </w:pPr>
      <w:r w:rsidRPr="00CF19C5">
        <w:rPr>
          <w:rFonts w:cs="Times New Roman" w:hint="cs"/>
          <w:b/>
          <w:bCs/>
          <w:sz w:val="26"/>
          <w:szCs w:val="28"/>
          <w:rtl/>
        </w:rPr>
        <w:t xml:space="preserve"> </w:t>
      </w:r>
    </w:p>
    <w:p w14:paraId="0F4F82F9" w14:textId="77777777" w:rsidR="00C30194" w:rsidRPr="00CF19C5" w:rsidRDefault="00C3019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C30194" w:rsidRPr="00CF19C5" w14:paraId="68D794CE" w14:textId="77777777">
        <w:trPr>
          <w:trHeight w:val="355"/>
          <w:jc w:val="center"/>
        </w:trPr>
        <w:tc>
          <w:tcPr>
            <w:tcW w:w="923" w:type="dxa"/>
            <w:tcBorders>
              <w:top w:val="nil"/>
              <w:left w:val="nil"/>
              <w:bottom w:val="nil"/>
              <w:right w:val="nil"/>
            </w:tcBorders>
          </w:tcPr>
          <w:p w14:paraId="78604E1D" w14:textId="77777777" w:rsidR="00C30194" w:rsidRPr="00CF19C5" w:rsidRDefault="00CF19C5">
            <w:pPr>
              <w:jc w:val="both"/>
              <w:rPr>
                <w:rFonts w:ascii="Arial" w:hAnsi="Arial"/>
                <w:b/>
                <w:bCs/>
              </w:rPr>
            </w:pPr>
            <w:bookmarkStart w:id="1" w:name="FirstAppellant"/>
            <w:r w:rsidRPr="00CF19C5">
              <w:rPr>
                <w:rFonts w:ascii="Arial" w:hAnsi="Arial" w:hint="cs"/>
                <w:b/>
                <w:bCs/>
                <w:rtl/>
              </w:rPr>
              <w:t>בעניין:</w:t>
            </w:r>
          </w:p>
        </w:tc>
        <w:tc>
          <w:tcPr>
            <w:tcW w:w="5220" w:type="dxa"/>
            <w:tcBorders>
              <w:top w:val="nil"/>
              <w:left w:val="nil"/>
              <w:bottom w:val="nil"/>
              <w:right w:val="nil"/>
            </w:tcBorders>
          </w:tcPr>
          <w:p w14:paraId="21A1AF90" w14:textId="77777777" w:rsidR="00C30194" w:rsidRPr="00CF19C5" w:rsidRDefault="00CF19C5">
            <w:pPr>
              <w:rPr>
                <w:b/>
                <w:bCs/>
              </w:rPr>
            </w:pPr>
            <w:r w:rsidRPr="00CF19C5">
              <w:rPr>
                <w:rFonts w:ascii="Arial" w:hAnsi="Arial"/>
                <w:b/>
                <w:bCs/>
                <w:rtl/>
              </w:rPr>
              <w:t>מדינת ישראל</w:t>
            </w:r>
          </w:p>
        </w:tc>
        <w:tc>
          <w:tcPr>
            <w:tcW w:w="2677" w:type="dxa"/>
            <w:tcBorders>
              <w:top w:val="nil"/>
              <w:left w:val="nil"/>
              <w:bottom w:val="nil"/>
              <w:right w:val="nil"/>
            </w:tcBorders>
          </w:tcPr>
          <w:p w14:paraId="52D8F90F" w14:textId="77777777" w:rsidR="00C30194" w:rsidRPr="00CF19C5" w:rsidRDefault="00C30194">
            <w:pPr>
              <w:jc w:val="both"/>
              <w:rPr>
                <w:rFonts w:ascii="Arial" w:hAnsi="Arial"/>
                <w:b/>
                <w:bCs/>
              </w:rPr>
            </w:pPr>
          </w:p>
        </w:tc>
      </w:tr>
      <w:bookmarkEnd w:id="1"/>
      <w:tr w:rsidR="00C30194" w:rsidRPr="00CF19C5" w14:paraId="11787038" w14:textId="77777777">
        <w:trPr>
          <w:trHeight w:val="355"/>
          <w:jc w:val="center"/>
        </w:trPr>
        <w:tc>
          <w:tcPr>
            <w:tcW w:w="923" w:type="dxa"/>
            <w:tcBorders>
              <w:top w:val="nil"/>
              <w:left w:val="nil"/>
              <w:bottom w:val="nil"/>
              <w:right w:val="nil"/>
            </w:tcBorders>
          </w:tcPr>
          <w:p w14:paraId="3174934E" w14:textId="77777777" w:rsidR="00C30194" w:rsidRPr="00CF19C5" w:rsidRDefault="00C30194">
            <w:pPr>
              <w:jc w:val="both"/>
              <w:rPr>
                <w:rFonts w:ascii="Arial" w:hAnsi="Arial"/>
                <w:b/>
                <w:bCs/>
                <w:rtl/>
              </w:rPr>
            </w:pPr>
          </w:p>
        </w:tc>
        <w:tc>
          <w:tcPr>
            <w:tcW w:w="5220" w:type="dxa"/>
            <w:tcBorders>
              <w:top w:val="nil"/>
              <w:left w:val="nil"/>
              <w:bottom w:val="nil"/>
              <w:right w:val="nil"/>
            </w:tcBorders>
          </w:tcPr>
          <w:p w14:paraId="6043E376" w14:textId="77777777" w:rsidR="00C30194" w:rsidRPr="00CF19C5" w:rsidRDefault="00C30194">
            <w:pPr>
              <w:jc w:val="both"/>
              <w:rPr>
                <w:b/>
                <w:bCs/>
                <w:rtl/>
              </w:rPr>
            </w:pPr>
          </w:p>
        </w:tc>
        <w:tc>
          <w:tcPr>
            <w:tcW w:w="2677" w:type="dxa"/>
            <w:tcBorders>
              <w:top w:val="nil"/>
              <w:left w:val="nil"/>
              <w:bottom w:val="nil"/>
              <w:right w:val="nil"/>
            </w:tcBorders>
          </w:tcPr>
          <w:p w14:paraId="277A14B0" w14:textId="77777777" w:rsidR="00C30194" w:rsidRPr="00CF19C5" w:rsidRDefault="00CF19C5">
            <w:pPr>
              <w:rPr>
                <w:rFonts w:ascii="Arial" w:hAnsi="Arial"/>
                <w:b/>
                <w:bCs/>
                <w:rtl/>
              </w:rPr>
            </w:pPr>
            <w:r w:rsidRPr="00CF19C5">
              <w:rPr>
                <w:rFonts w:ascii="Arial" w:hAnsi="Arial" w:hint="cs"/>
                <w:b/>
                <w:bCs/>
                <w:rtl/>
              </w:rPr>
              <w:t>ה</w:t>
            </w:r>
            <w:r w:rsidRPr="00CF19C5">
              <w:rPr>
                <w:rFonts w:ascii="Arial" w:hAnsi="Arial"/>
                <w:b/>
                <w:bCs/>
                <w:rtl/>
              </w:rPr>
              <w:t>מאשימה</w:t>
            </w:r>
          </w:p>
        </w:tc>
      </w:tr>
      <w:tr w:rsidR="00C30194" w:rsidRPr="00CF19C5" w14:paraId="79DB73C8" w14:textId="77777777">
        <w:trPr>
          <w:trHeight w:val="355"/>
          <w:jc w:val="center"/>
        </w:trPr>
        <w:tc>
          <w:tcPr>
            <w:tcW w:w="923" w:type="dxa"/>
            <w:tcBorders>
              <w:top w:val="nil"/>
              <w:left w:val="nil"/>
              <w:bottom w:val="nil"/>
              <w:right w:val="nil"/>
            </w:tcBorders>
          </w:tcPr>
          <w:p w14:paraId="5475C45F" w14:textId="77777777" w:rsidR="00C30194" w:rsidRPr="00CF19C5" w:rsidRDefault="00C30194">
            <w:pPr>
              <w:jc w:val="both"/>
              <w:rPr>
                <w:rFonts w:ascii="Arial" w:hAnsi="Arial" w:cs="FrankRuehl"/>
                <w:sz w:val="28"/>
                <w:szCs w:val="28"/>
                <w:rtl/>
              </w:rPr>
            </w:pPr>
          </w:p>
        </w:tc>
        <w:tc>
          <w:tcPr>
            <w:tcW w:w="7897" w:type="dxa"/>
            <w:gridSpan w:val="2"/>
            <w:tcBorders>
              <w:top w:val="nil"/>
              <w:left w:val="nil"/>
              <w:bottom w:val="nil"/>
              <w:right w:val="nil"/>
            </w:tcBorders>
            <w:vAlign w:val="center"/>
          </w:tcPr>
          <w:p w14:paraId="44FB5AE9" w14:textId="77777777" w:rsidR="00C30194" w:rsidRPr="00CF19C5" w:rsidRDefault="00CF19C5">
            <w:pPr>
              <w:jc w:val="center"/>
              <w:rPr>
                <w:rFonts w:ascii="Arial" w:hAnsi="Arial"/>
                <w:b/>
                <w:bCs/>
              </w:rPr>
            </w:pPr>
            <w:r w:rsidRPr="00CF19C5">
              <w:rPr>
                <w:rFonts w:ascii="Arial" w:hAnsi="Arial"/>
                <w:b/>
                <w:bCs/>
                <w:rtl/>
              </w:rPr>
              <w:t>נ</w:t>
            </w:r>
            <w:r w:rsidRPr="00CF19C5">
              <w:rPr>
                <w:rFonts w:ascii="Arial" w:hAnsi="Arial" w:hint="cs"/>
                <w:b/>
                <w:bCs/>
                <w:rtl/>
              </w:rPr>
              <w:t xml:space="preserve"> </w:t>
            </w:r>
            <w:r w:rsidRPr="00CF19C5">
              <w:rPr>
                <w:rFonts w:ascii="Arial" w:hAnsi="Arial"/>
                <w:b/>
                <w:bCs/>
                <w:rtl/>
              </w:rPr>
              <w:t>ג</w:t>
            </w:r>
            <w:r w:rsidRPr="00CF19C5">
              <w:rPr>
                <w:rFonts w:ascii="Arial" w:hAnsi="Arial" w:hint="cs"/>
                <w:b/>
                <w:bCs/>
                <w:rtl/>
              </w:rPr>
              <w:t xml:space="preserve"> </w:t>
            </w:r>
            <w:r w:rsidRPr="00CF19C5">
              <w:rPr>
                <w:rFonts w:ascii="Arial" w:hAnsi="Arial"/>
                <w:b/>
                <w:bCs/>
                <w:rtl/>
              </w:rPr>
              <w:t>ד</w:t>
            </w:r>
          </w:p>
        </w:tc>
      </w:tr>
      <w:tr w:rsidR="00C30194" w:rsidRPr="00CF19C5" w14:paraId="029553BD" w14:textId="77777777">
        <w:trPr>
          <w:trHeight w:val="355"/>
          <w:jc w:val="center"/>
        </w:trPr>
        <w:tc>
          <w:tcPr>
            <w:tcW w:w="923" w:type="dxa"/>
            <w:tcBorders>
              <w:top w:val="nil"/>
              <w:left w:val="nil"/>
              <w:bottom w:val="nil"/>
              <w:right w:val="nil"/>
            </w:tcBorders>
          </w:tcPr>
          <w:p w14:paraId="72F5C95F" w14:textId="77777777" w:rsidR="00C30194" w:rsidRPr="00CF19C5" w:rsidRDefault="00C30194">
            <w:pPr>
              <w:jc w:val="both"/>
              <w:rPr>
                <w:rFonts w:ascii="Arial" w:hAnsi="Arial" w:cs="FrankRuehl"/>
                <w:sz w:val="28"/>
                <w:szCs w:val="28"/>
                <w:rtl/>
              </w:rPr>
            </w:pPr>
          </w:p>
        </w:tc>
        <w:tc>
          <w:tcPr>
            <w:tcW w:w="5220" w:type="dxa"/>
            <w:tcBorders>
              <w:top w:val="nil"/>
              <w:left w:val="nil"/>
              <w:bottom w:val="nil"/>
              <w:right w:val="nil"/>
            </w:tcBorders>
          </w:tcPr>
          <w:p w14:paraId="5A3B3C51" w14:textId="77777777" w:rsidR="00C30194" w:rsidRPr="00CF19C5" w:rsidRDefault="00C30194">
            <w:pPr>
              <w:jc w:val="both"/>
              <w:rPr>
                <w:rtl/>
              </w:rPr>
            </w:pPr>
          </w:p>
          <w:p w14:paraId="2D85E48A" w14:textId="77777777" w:rsidR="00C30194" w:rsidRPr="00CF19C5" w:rsidRDefault="00CF19C5">
            <w:pPr>
              <w:jc w:val="both"/>
              <w:rPr>
                <w:b/>
                <w:bCs/>
                <w:rtl/>
              </w:rPr>
            </w:pPr>
            <w:r w:rsidRPr="00CF19C5">
              <w:rPr>
                <w:rFonts w:hint="cs"/>
                <w:b/>
                <w:bCs/>
                <w:rtl/>
              </w:rPr>
              <w:t>עלי כרכי</w:t>
            </w:r>
          </w:p>
        </w:tc>
        <w:tc>
          <w:tcPr>
            <w:tcW w:w="2677" w:type="dxa"/>
            <w:tcBorders>
              <w:top w:val="nil"/>
              <w:left w:val="nil"/>
              <w:bottom w:val="nil"/>
              <w:right w:val="nil"/>
            </w:tcBorders>
          </w:tcPr>
          <w:p w14:paraId="049D584E" w14:textId="77777777" w:rsidR="00C30194" w:rsidRPr="00CF19C5" w:rsidRDefault="00C30194">
            <w:pPr>
              <w:rPr>
                <w:rFonts w:ascii="Arial" w:hAnsi="Arial"/>
                <w:b/>
                <w:bCs/>
                <w:rtl/>
              </w:rPr>
            </w:pPr>
          </w:p>
          <w:p w14:paraId="23515778" w14:textId="77777777" w:rsidR="00C30194" w:rsidRPr="00CF19C5" w:rsidRDefault="00CF19C5">
            <w:pPr>
              <w:rPr>
                <w:rFonts w:ascii="Arial" w:hAnsi="Arial"/>
                <w:b/>
                <w:bCs/>
              </w:rPr>
            </w:pPr>
            <w:r w:rsidRPr="00CF19C5">
              <w:rPr>
                <w:rFonts w:ascii="Arial" w:hAnsi="Arial" w:hint="cs"/>
                <w:b/>
                <w:bCs/>
                <w:rtl/>
              </w:rPr>
              <w:t>ה</w:t>
            </w:r>
            <w:r w:rsidRPr="00CF19C5">
              <w:rPr>
                <w:rFonts w:ascii="Arial" w:hAnsi="Arial"/>
                <w:b/>
                <w:bCs/>
                <w:rtl/>
              </w:rPr>
              <w:t>נאשם</w:t>
            </w:r>
          </w:p>
        </w:tc>
      </w:tr>
    </w:tbl>
    <w:p w14:paraId="35BA3587" w14:textId="77777777" w:rsidR="00C30194" w:rsidRDefault="00C30194">
      <w:pPr>
        <w:spacing w:line="360" w:lineRule="auto"/>
        <w:jc w:val="both"/>
        <w:rPr>
          <w:rStyle w:val="ArialFrankRuehl14"/>
          <w:rFonts w:hint="cs"/>
          <w:rtl/>
        </w:rPr>
      </w:pPr>
      <w:bookmarkStart w:id="2" w:name="LawTable"/>
      <w:bookmarkEnd w:id="0"/>
      <w:bookmarkEnd w:id="2"/>
    </w:p>
    <w:p w14:paraId="43A45AE8" w14:textId="77777777" w:rsidR="00DA5702" w:rsidRPr="00DA5702" w:rsidRDefault="00DA5702" w:rsidP="00DA5702">
      <w:pPr>
        <w:spacing w:after="120" w:line="240" w:lineRule="exact"/>
        <w:ind w:left="283" w:hanging="283"/>
        <w:jc w:val="both"/>
        <w:rPr>
          <w:rFonts w:ascii="FrankRuehl" w:hAnsi="FrankRuehl" w:cs="FrankRuehl"/>
          <w:rtl/>
        </w:rPr>
      </w:pPr>
      <w:r w:rsidRPr="00DA5702">
        <w:rPr>
          <w:rFonts w:ascii="FrankRuehl" w:hAnsi="FrankRuehl" w:cs="FrankRuehl"/>
          <w:rtl/>
        </w:rPr>
        <w:t xml:space="preserve">חקיקה שאוזכרה: </w:t>
      </w:r>
    </w:p>
    <w:p w14:paraId="13403F1D" w14:textId="77777777" w:rsidR="00DA5702" w:rsidRPr="00DA5702" w:rsidRDefault="00DA5702" w:rsidP="00DA5702">
      <w:pPr>
        <w:spacing w:after="120" w:line="240" w:lineRule="exact"/>
        <w:ind w:left="283" w:hanging="283"/>
        <w:jc w:val="both"/>
        <w:rPr>
          <w:rFonts w:ascii="FrankRuehl" w:hAnsi="FrankRuehl" w:cs="FrankRuehl"/>
          <w:rtl/>
        </w:rPr>
      </w:pPr>
      <w:hyperlink r:id="rId7" w:history="1">
        <w:r w:rsidRPr="00DA5702">
          <w:rPr>
            <w:rFonts w:ascii="FrankRuehl" w:hAnsi="FrankRuehl" w:cs="FrankRuehl"/>
            <w:color w:val="0000FF"/>
            <w:u w:val="single"/>
            <w:rtl/>
          </w:rPr>
          <w:t>חוק העונשין, תשל"ז-1977</w:t>
        </w:r>
      </w:hyperlink>
      <w:r w:rsidRPr="00DA5702">
        <w:rPr>
          <w:rFonts w:ascii="FrankRuehl" w:hAnsi="FrankRuehl" w:cs="FrankRuehl"/>
          <w:rtl/>
        </w:rPr>
        <w:t xml:space="preserve">: סע'  </w:t>
      </w:r>
      <w:hyperlink r:id="rId8" w:history="1">
        <w:r w:rsidRPr="00DA5702">
          <w:rPr>
            <w:rFonts w:ascii="FrankRuehl" w:hAnsi="FrankRuehl" w:cs="FrankRuehl"/>
            <w:color w:val="0000FF"/>
            <w:u w:val="single"/>
            <w:rtl/>
          </w:rPr>
          <w:t>29</w:t>
        </w:r>
      </w:hyperlink>
      <w:r w:rsidRPr="00DA5702">
        <w:rPr>
          <w:rFonts w:ascii="FrankRuehl" w:hAnsi="FrankRuehl" w:cs="FrankRuehl"/>
          <w:rtl/>
        </w:rPr>
        <w:t xml:space="preserve">, </w:t>
      </w:r>
      <w:hyperlink r:id="rId9" w:history="1">
        <w:r w:rsidRPr="00DA5702">
          <w:rPr>
            <w:rFonts w:ascii="FrankRuehl" w:hAnsi="FrankRuehl" w:cs="FrankRuehl"/>
            <w:color w:val="0000FF"/>
            <w:u w:val="single"/>
            <w:rtl/>
          </w:rPr>
          <w:t>31</w:t>
        </w:r>
      </w:hyperlink>
      <w:r w:rsidRPr="00DA5702">
        <w:rPr>
          <w:rFonts w:ascii="FrankRuehl" w:hAnsi="FrankRuehl" w:cs="FrankRuehl"/>
          <w:rtl/>
        </w:rPr>
        <w:t xml:space="preserve">, </w:t>
      </w:r>
      <w:hyperlink r:id="rId10" w:history="1">
        <w:r w:rsidRPr="00DA5702">
          <w:rPr>
            <w:rFonts w:ascii="FrankRuehl" w:hAnsi="FrankRuehl" w:cs="FrankRuehl"/>
            <w:color w:val="0000FF"/>
            <w:u w:val="single"/>
            <w:rtl/>
          </w:rPr>
          <w:t>40ב).</w:t>
        </w:r>
      </w:hyperlink>
      <w:r w:rsidRPr="00DA5702">
        <w:rPr>
          <w:rFonts w:ascii="FrankRuehl" w:hAnsi="FrankRuehl" w:cs="FrankRuehl"/>
          <w:rtl/>
        </w:rPr>
        <w:t xml:space="preserve">, </w:t>
      </w:r>
      <w:hyperlink r:id="rId11" w:history="1">
        <w:r w:rsidRPr="00DA5702">
          <w:rPr>
            <w:rFonts w:ascii="FrankRuehl" w:hAnsi="FrankRuehl" w:cs="FrankRuehl"/>
            <w:color w:val="0000FF"/>
            <w:u w:val="single"/>
            <w:rtl/>
          </w:rPr>
          <w:t>40ג).</w:t>
        </w:r>
      </w:hyperlink>
      <w:r w:rsidRPr="00DA5702">
        <w:rPr>
          <w:rFonts w:ascii="FrankRuehl" w:hAnsi="FrankRuehl" w:cs="FrankRuehl"/>
          <w:rtl/>
        </w:rPr>
        <w:t xml:space="preserve">, </w:t>
      </w:r>
      <w:hyperlink r:id="rId12" w:history="1">
        <w:r w:rsidRPr="00DA5702">
          <w:rPr>
            <w:rFonts w:ascii="FrankRuehl" w:hAnsi="FrankRuehl" w:cs="FrankRuehl"/>
            <w:color w:val="0000FF"/>
            <w:u w:val="single"/>
            <w:rtl/>
          </w:rPr>
          <w:t>40ד(א)</w:t>
        </w:r>
      </w:hyperlink>
      <w:r w:rsidRPr="00DA5702">
        <w:rPr>
          <w:rFonts w:ascii="FrankRuehl" w:hAnsi="FrankRuehl" w:cs="FrankRuehl"/>
          <w:rtl/>
        </w:rPr>
        <w:t xml:space="preserve">, </w:t>
      </w:r>
      <w:hyperlink r:id="rId13" w:history="1">
        <w:r w:rsidRPr="00DA5702">
          <w:rPr>
            <w:rFonts w:ascii="FrankRuehl" w:hAnsi="FrankRuehl" w:cs="FrankRuehl"/>
            <w:color w:val="0000FF"/>
            <w:u w:val="single"/>
            <w:rtl/>
          </w:rPr>
          <w:t>144(ב2)</w:t>
        </w:r>
      </w:hyperlink>
      <w:r w:rsidRPr="00DA5702">
        <w:rPr>
          <w:rFonts w:ascii="FrankRuehl" w:hAnsi="FrankRuehl" w:cs="FrankRuehl"/>
          <w:rtl/>
        </w:rPr>
        <w:t xml:space="preserve">, </w:t>
      </w:r>
      <w:hyperlink r:id="rId14" w:history="1">
        <w:r w:rsidRPr="00DA5702">
          <w:rPr>
            <w:rFonts w:ascii="FrankRuehl" w:hAnsi="FrankRuehl" w:cs="FrankRuehl"/>
            <w:color w:val="0000FF"/>
            <w:u w:val="single"/>
            <w:rtl/>
          </w:rPr>
          <w:t>40יג(ב)</w:t>
        </w:r>
      </w:hyperlink>
      <w:r w:rsidRPr="00DA5702">
        <w:rPr>
          <w:rFonts w:ascii="FrankRuehl" w:hAnsi="FrankRuehl" w:cs="FrankRuehl"/>
          <w:rtl/>
        </w:rPr>
        <w:t xml:space="preserve">, </w:t>
      </w:r>
      <w:hyperlink r:id="rId15" w:history="1">
        <w:r w:rsidRPr="00DA5702">
          <w:rPr>
            <w:rFonts w:ascii="FrankRuehl" w:hAnsi="FrankRuehl" w:cs="FrankRuehl"/>
            <w:color w:val="0000FF"/>
            <w:u w:val="single"/>
            <w:rtl/>
          </w:rPr>
          <w:t>448(א</w:t>
        </w:r>
      </w:hyperlink>
      <w:r w:rsidRPr="00DA5702">
        <w:rPr>
          <w:rFonts w:ascii="FrankRuehl" w:hAnsi="FrankRuehl" w:cs="FrankRuehl"/>
          <w:rtl/>
        </w:rPr>
        <w:t xml:space="preserve">, </w:t>
      </w:r>
      <w:hyperlink r:id="rId16" w:history="1">
        <w:r w:rsidRPr="00DA5702">
          <w:rPr>
            <w:rFonts w:ascii="FrankRuehl" w:hAnsi="FrankRuehl" w:cs="FrankRuehl"/>
            <w:color w:val="0000FF"/>
            <w:u w:val="single"/>
            <w:rtl/>
          </w:rPr>
          <w:t>499(א)(1)</w:t>
        </w:r>
      </w:hyperlink>
    </w:p>
    <w:p w14:paraId="22C2044B" w14:textId="77777777" w:rsidR="00DA5702" w:rsidRDefault="00DA5702">
      <w:pPr>
        <w:spacing w:line="360" w:lineRule="auto"/>
        <w:jc w:val="both"/>
        <w:rPr>
          <w:rStyle w:val="ArialFrankRuehl14"/>
          <w:rFonts w:hint="cs"/>
          <w:rtl/>
        </w:rPr>
      </w:pPr>
    </w:p>
    <w:p w14:paraId="082B7309" w14:textId="77777777" w:rsidR="00DA5702" w:rsidRPr="00DA5702" w:rsidRDefault="00DA5702" w:rsidP="00DA5702">
      <w:pPr>
        <w:jc w:val="center"/>
        <w:rPr>
          <w:rFonts w:ascii="Arial" w:hAnsi="Arial"/>
          <w:sz w:val="32"/>
          <w:szCs w:val="32"/>
          <w:rtl/>
        </w:rPr>
      </w:pPr>
    </w:p>
    <w:p w14:paraId="05E8E62E" w14:textId="77777777" w:rsidR="00DA5702" w:rsidRPr="00CF19C5" w:rsidRDefault="00DA5702" w:rsidP="00DA5702">
      <w:pPr>
        <w:jc w:val="center"/>
        <w:rPr>
          <w:rFonts w:ascii="Arial" w:hAnsi="Arial"/>
          <w:b/>
          <w:bCs/>
          <w:sz w:val="32"/>
          <w:szCs w:val="32"/>
          <w:u w:val="single"/>
          <w:rtl/>
        </w:rPr>
      </w:pPr>
      <w:r w:rsidRPr="00CF19C5">
        <w:rPr>
          <w:rFonts w:ascii="Arial" w:hAnsi="Arial"/>
          <w:b/>
          <w:bCs/>
          <w:sz w:val="32"/>
          <w:szCs w:val="32"/>
          <w:u w:val="single"/>
          <w:rtl/>
        </w:rPr>
        <w:t>גזר דין</w:t>
      </w:r>
    </w:p>
    <w:p w14:paraId="52D3383E" w14:textId="77777777" w:rsidR="00DA5702" w:rsidRDefault="00DA5702">
      <w:pPr>
        <w:spacing w:line="360" w:lineRule="auto"/>
        <w:jc w:val="both"/>
        <w:rPr>
          <w:rStyle w:val="ArialFrankRuehl14"/>
          <w:rFonts w:hint="cs"/>
          <w:rtl/>
        </w:rPr>
      </w:pPr>
    </w:p>
    <w:p w14:paraId="0C2191F2" w14:textId="77777777" w:rsidR="00DA5702" w:rsidRDefault="00DA5702">
      <w:pPr>
        <w:spacing w:line="360" w:lineRule="auto"/>
        <w:jc w:val="both"/>
        <w:rPr>
          <w:rStyle w:val="ArialFrankRuehl14"/>
          <w:rFonts w:hint="cs"/>
          <w:rtl/>
        </w:rPr>
      </w:pPr>
    </w:p>
    <w:p w14:paraId="7EE8A835" w14:textId="77777777" w:rsidR="00C30194" w:rsidRDefault="00CF19C5">
      <w:pPr>
        <w:spacing w:line="360" w:lineRule="auto"/>
        <w:jc w:val="both"/>
        <w:rPr>
          <w:noProof w:val="0"/>
          <w:rtl/>
          <w:lang w:eastAsia="he-IL"/>
        </w:rPr>
      </w:pPr>
      <w:r>
        <w:rPr>
          <w:noProof w:val="0"/>
          <w:rtl/>
          <w:lang w:eastAsia="he-IL"/>
        </w:rPr>
        <w:t xml:space="preserve">1.  הנאשם הורשע, על פי הודאתו בכתב האישום המתוקן, ב-2 עבירות של סחר בנשק לפי </w:t>
      </w:r>
      <w:hyperlink r:id="rId17" w:history="1">
        <w:r w:rsidR="00DA5702" w:rsidRPr="00DA5702">
          <w:rPr>
            <w:noProof w:val="0"/>
            <w:color w:val="0000FF"/>
            <w:u w:val="single"/>
            <w:rtl/>
            <w:lang w:eastAsia="he-IL"/>
          </w:rPr>
          <w:t>סעיף 144(ב2)</w:t>
        </w:r>
      </w:hyperlink>
      <w:r>
        <w:rPr>
          <w:noProof w:val="0"/>
          <w:rtl/>
          <w:lang w:eastAsia="he-IL"/>
        </w:rPr>
        <w:t xml:space="preserve">, בעבירה של סיוע לסחר בנשק לפי סעיף </w:t>
      </w:r>
      <w:hyperlink r:id="rId18" w:history="1">
        <w:r w:rsidR="00DA5702" w:rsidRPr="00DA5702">
          <w:rPr>
            <w:noProof w:val="0"/>
            <w:color w:val="0000FF"/>
            <w:u w:val="single"/>
            <w:rtl/>
            <w:lang w:eastAsia="he-IL"/>
          </w:rPr>
          <w:t>144(ב2</w:t>
        </w:r>
      </w:hyperlink>
      <w:r>
        <w:rPr>
          <w:noProof w:val="0"/>
          <w:rtl/>
          <w:lang w:eastAsia="he-IL"/>
        </w:rPr>
        <w:t>)+</w:t>
      </w:r>
      <w:hyperlink r:id="rId19" w:history="1">
        <w:r w:rsidR="00DA5702" w:rsidRPr="00DA5702">
          <w:rPr>
            <w:noProof w:val="0"/>
            <w:color w:val="0000FF"/>
            <w:u w:val="single"/>
            <w:rtl/>
            <w:lang w:eastAsia="he-IL"/>
          </w:rPr>
          <w:t>31</w:t>
        </w:r>
      </w:hyperlink>
      <w:r>
        <w:rPr>
          <w:noProof w:val="0"/>
          <w:rtl/>
          <w:lang w:eastAsia="he-IL"/>
        </w:rPr>
        <w:t xml:space="preserve">, בעבירה של הצתה לפי סעיף </w:t>
      </w:r>
      <w:hyperlink r:id="rId20" w:history="1">
        <w:r w:rsidR="00DA5702" w:rsidRPr="00DA5702">
          <w:rPr>
            <w:noProof w:val="0"/>
            <w:color w:val="0000FF"/>
            <w:u w:val="single"/>
            <w:rtl/>
            <w:lang w:eastAsia="he-IL"/>
          </w:rPr>
          <w:t>448(א</w:t>
        </w:r>
      </w:hyperlink>
      <w:r>
        <w:rPr>
          <w:noProof w:val="0"/>
          <w:rtl/>
          <w:lang w:eastAsia="he-IL"/>
        </w:rPr>
        <w:t>)+</w:t>
      </w:r>
      <w:hyperlink r:id="rId21" w:history="1">
        <w:r w:rsidR="00DA5702" w:rsidRPr="00DA5702">
          <w:rPr>
            <w:noProof w:val="0"/>
            <w:color w:val="0000FF"/>
            <w:u w:val="single"/>
            <w:rtl/>
            <w:lang w:eastAsia="he-IL"/>
          </w:rPr>
          <w:t>29</w:t>
        </w:r>
      </w:hyperlink>
      <w:r>
        <w:rPr>
          <w:noProof w:val="0"/>
          <w:rtl/>
          <w:lang w:eastAsia="he-IL"/>
        </w:rPr>
        <w:t xml:space="preserve">, ובעבירה של קשירת קשר לביצוע פשע לפי </w:t>
      </w:r>
      <w:hyperlink r:id="rId22" w:history="1">
        <w:r w:rsidR="00DA5702" w:rsidRPr="00DA5702">
          <w:rPr>
            <w:noProof w:val="0"/>
            <w:color w:val="0000FF"/>
            <w:u w:val="single"/>
            <w:rtl/>
            <w:lang w:eastAsia="he-IL"/>
          </w:rPr>
          <w:t>סעיף 499(א)(1)</w:t>
        </w:r>
      </w:hyperlink>
      <w:r>
        <w:rPr>
          <w:noProof w:val="0"/>
          <w:rtl/>
          <w:lang w:eastAsia="he-IL"/>
        </w:rPr>
        <w:t xml:space="preserve"> ל</w:t>
      </w:r>
      <w:hyperlink r:id="rId23" w:history="1">
        <w:r w:rsidRPr="00CF19C5">
          <w:rPr>
            <w:noProof w:val="0"/>
            <w:color w:val="0000FF"/>
            <w:u w:val="single"/>
            <w:rtl/>
            <w:lang w:eastAsia="he-IL"/>
          </w:rPr>
          <w:t>חוק העונשין</w:t>
        </w:r>
      </w:hyperlink>
      <w:r>
        <w:rPr>
          <w:noProof w:val="0"/>
          <w:rtl/>
          <w:lang w:eastAsia="he-IL"/>
        </w:rPr>
        <w:t>, התשל"ז – 1977.</w:t>
      </w:r>
    </w:p>
    <w:p w14:paraId="3E89FB68" w14:textId="77777777" w:rsidR="00C30194" w:rsidRDefault="00C30194">
      <w:pPr>
        <w:jc w:val="both"/>
        <w:rPr>
          <w:noProof w:val="0"/>
          <w:rtl/>
          <w:lang w:eastAsia="he-IL"/>
        </w:rPr>
      </w:pPr>
    </w:p>
    <w:p w14:paraId="4E7E8BE3" w14:textId="77777777" w:rsidR="00C30194" w:rsidRDefault="00CF19C5">
      <w:pPr>
        <w:spacing w:line="360" w:lineRule="auto"/>
        <w:jc w:val="both"/>
        <w:rPr>
          <w:noProof w:val="0"/>
          <w:rtl/>
          <w:lang w:eastAsia="he-IL"/>
        </w:rPr>
      </w:pPr>
      <w:r>
        <w:rPr>
          <w:noProof w:val="0"/>
          <w:rtl/>
          <w:lang w:eastAsia="he-IL"/>
        </w:rPr>
        <w:t xml:space="preserve">2.  </w:t>
      </w:r>
      <w:bookmarkStart w:id="3" w:name="ABSTRACT_START"/>
      <w:bookmarkEnd w:id="3"/>
      <w:r>
        <w:rPr>
          <w:noProof w:val="0"/>
          <w:rtl/>
          <w:lang w:eastAsia="he-IL"/>
        </w:rPr>
        <w:t xml:space="preserve">על פי עובדות כתב האישום המתוקן, בהזדמנויות שונות מכר הנאשם ו/או ניסה למכור ל"מהדי", אשר הינו סוכן משטרתי (להלן: </w:t>
      </w:r>
      <w:r>
        <w:rPr>
          <w:b/>
          <w:bCs/>
          <w:noProof w:val="0"/>
          <w:rtl/>
          <w:lang w:eastAsia="he-IL"/>
        </w:rPr>
        <w:t>"מהדי"</w:t>
      </w:r>
      <w:r>
        <w:rPr>
          <w:noProof w:val="0"/>
          <w:rtl/>
          <w:lang w:eastAsia="he-IL"/>
        </w:rPr>
        <w:t>), יחד עם אחרים, כלי נשק בתמורה לסכומי כסף.</w:t>
      </w:r>
    </w:p>
    <w:p w14:paraId="67C96BC3" w14:textId="77777777" w:rsidR="00C30194" w:rsidRDefault="00CF19C5">
      <w:pPr>
        <w:spacing w:line="360" w:lineRule="auto"/>
        <w:jc w:val="both"/>
        <w:rPr>
          <w:noProof w:val="0"/>
          <w:rtl/>
          <w:lang w:eastAsia="he-IL"/>
        </w:rPr>
      </w:pPr>
      <w:r>
        <w:rPr>
          <w:noProof w:val="0"/>
          <w:rtl/>
          <w:lang w:eastAsia="he-IL"/>
        </w:rPr>
        <w:t xml:space="preserve">כתב האישום המתוקן מפרט, ב-3 אישומים, כיצד התנהל הסחר האמור וכיצד במהלכו רכש מהדי מאת הנאשם, עבד כרכי שהוא דודו של הנאשם (להלן: </w:t>
      </w:r>
      <w:r>
        <w:rPr>
          <w:b/>
          <w:bCs/>
          <w:noProof w:val="0"/>
          <w:rtl/>
          <w:lang w:eastAsia="he-IL"/>
        </w:rPr>
        <w:t>"עבד"</w:t>
      </w:r>
      <w:r>
        <w:rPr>
          <w:noProof w:val="0"/>
          <w:rtl/>
          <w:lang w:eastAsia="he-IL"/>
        </w:rPr>
        <w:t xml:space="preserve">), רושדי עספור (להלן: </w:t>
      </w:r>
      <w:r>
        <w:rPr>
          <w:b/>
          <w:bCs/>
          <w:noProof w:val="0"/>
          <w:rtl/>
          <w:lang w:eastAsia="he-IL"/>
        </w:rPr>
        <w:t>"רושדי"</w:t>
      </w:r>
      <w:r>
        <w:rPr>
          <w:noProof w:val="0"/>
          <w:rtl/>
          <w:lang w:eastAsia="he-IL"/>
        </w:rPr>
        <w:t xml:space="preserve">) ואדם נוסף המכונה "אבו מוחמד" שזהותו אינה ידועה למאשימה (להלן: </w:t>
      </w:r>
      <w:r>
        <w:rPr>
          <w:b/>
          <w:bCs/>
          <w:noProof w:val="0"/>
          <w:rtl/>
          <w:lang w:eastAsia="he-IL"/>
        </w:rPr>
        <w:t>"אבו מוחמד"</w:t>
      </w:r>
      <w:r>
        <w:rPr>
          <w:noProof w:val="0"/>
          <w:rtl/>
          <w:lang w:eastAsia="he-IL"/>
        </w:rPr>
        <w:t xml:space="preserve">), כלי נשק שונים. </w:t>
      </w:r>
    </w:p>
    <w:p w14:paraId="3538120D" w14:textId="77777777" w:rsidR="00C30194" w:rsidRDefault="00CF19C5">
      <w:pPr>
        <w:spacing w:line="360" w:lineRule="auto"/>
        <w:jc w:val="both"/>
        <w:rPr>
          <w:noProof w:val="0"/>
          <w:rtl/>
          <w:lang w:eastAsia="he-IL"/>
        </w:rPr>
      </w:pPr>
      <w:bookmarkStart w:id="4" w:name="ABSTRACT_END"/>
      <w:bookmarkEnd w:id="4"/>
      <w:r>
        <w:rPr>
          <w:noProof w:val="0"/>
          <w:rtl/>
          <w:lang w:eastAsia="he-IL"/>
        </w:rPr>
        <w:t xml:space="preserve">באישום נוסף מפרט כתב האישום המתוקן כיצד קשר הנאשם קשר עם אחרים להצית רכב של אחד, וזאת על רקע סכסוך קודם. </w:t>
      </w:r>
    </w:p>
    <w:p w14:paraId="43193A04" w14:textId="77777777" w:rsidR="00C30194" w:rsidRDefault="00C30194">
      <w:pPr>
        <w:jc w:val="both"/>
        <w:rPr>
          <w:noProof w:val="0"/>
          <w:u w:val="single"/>
          <w:rtl/>
          <w:lang w:eastAsia="he-IL"/>
        </w:rPr>
      </w:pPr>
    </w:p>
    <w:p w14:paraId="39D37542" w14:textId="77777777" w:rsidR="00C30194" w:rsidRDefault="00CF19C5">
      <w:pPr>
        <w:spacing w:line="360" w:lineRule="auto"/>
        <w:jc w:val="both"/>
        <w:rPr>
          <w:noProof w:val="0"/>
          <w:rtl/>
          <w:lang w:eastAsia="he-IL"/>
        </w:rPr>
      </w:pPr>
      <w:r>
        <w:rPr>
          <w:noProof w:val="0"/>
          <w:u w:val="single"/>
          <w:rtl/>
          <w:lang w:eastAsia="he-IL"/>
        </w:rPr>
        <w:t>האישום הראשון:</w:t>
      </w:r>
      <w:r>
        <w:rPr>
          <w:noProof w:val="0"/>
          <w:rtl/>
          <w:lang w:eastAsia="he-IL"/>
        </w:rPr>
        <w:t xml:space="preserve"> ביום 6.3.14, לאחר קשר שנוצר בין עבד, רושדי והנאשם, ולאחר מקח וממכר</w:t>
      </w:r>
      <w:r>
        <w:rPr>
          <w:rFonts w:hint="cs"/>
          <w:noProof w:val="0"/>
          <w:rtl/>
          <w:lang w:eastAsia="he-IL"/>
        </w:rPr>
        <w:t xml:space="preserve"> כמתואר בהרחבה בכתב האישום</w:t>
      </w:r>
      <w:r>
        <w:rPr>
          <w:noProof w:val="0"/>
          <w:rtl/>
          <w:lang w:eastAsia="he-IL"/>
        </w:rPr>
        <w:t xml:space="preserve">, נפגשו עבד, מהדי, הנאשם, רושדי ואבו מוחמד, הנאשם הוציא מתחת לחולצתו כלי נשק מסוג "קרל גוסטב" וכן מחסנית ובה 10 כדורים מסוג </w:t>
      </w:r>
      <w:smartTag w:uri="urn:schemas-microsoft-com:office:smarttags" w:element="metricconverter">
        <w:smartTagPr>
          <w:attr w:name="ProductID" w:val="9 מ&quot;מ"/>
        </w:smartTagPr>
        <w:r>
          <w:rPr>
            <w:noProof w:val="0"/>
            <w:rtl/>
            <w:lang w:eastAsia="he-IL"/>
          </w:rPr>
          <w:t>9 מ"מ</w:t>
        </w:r>
      </w:smartTag>
      <w:r>
        <w:rPr>
          <w:noProof w:val="0"/>
          <w:rtl/>
          <w:lang w:eastAsia="he-IL"/>
        </w:rPr>
        <w:t>, והעביר אותם למהדי. בתמורה העביר מהדי לנאשם ולעבד סכום של 15,500 ₪. הנאשם, רושדי ועבד התחלקו ברווחים מן העסקה וכל אחד מהם קיבל כ-1,000 ₪.</w:t>
      </w:r>
      <w:r>
        <w:rPr>
          <w:rFonts w:hint="cs"/>
          <w:noProof w:val="0"/>
          <w:rtl/>
          <w:lang w:eastAsia="he-IL"/>
        </w:rPr>
        <w:t xml:space="preserve"> </w:t>
      </w:r>
      <w:r>
        <w:rPr>
          <w:noProof w:val="0"/>
          <w:rtl/>
          <w:lang w:eastAsia="he-IL"/>
        </w:rPr>
        <w:t xml:space="preserve">בגין אישום זה הורשע הנאשם בעבירה של סיוע לסחר בנשק. </w:t>
      </w:r>
    </w:p>
    <w:p w14:paraId="00463B99" w14:textId="77777777" w:rsidR="00C30194" w:rsidRDefault="00C30194">
      <w:pPr>
        <w:jc w:val="both"/>
        <w:rPr>
          <w:noProof w:val="0"/>
          <w:u w:val="single"/>
          <w:rtl/>
          <w:lang w:eastAsia="he-IL"/>
        </w:rPr>
      </w:pPr>
    </w:p>
    <w:p w14:paraId="21690F29" w14:textId="77777777" w:rsidR="00C30194" w:rsidRDefault="00CF19C5">
      <w:pPr>
        <w:spacing w:line="360" w:lineRule="auto"/>
        <w:jc w:val="both"/>
        <w:rPr>
          <w:noProof w:val="0"/>
          <w:rtl/>
          <w:lang w:eastAsia="he-IL"/>
        </w:rPr>
      </w:pPr>
      <w:r>
        <w:rPr>
          <w:noProof w:val="0"/>
          <w:u w:val="single"/>
          <w:rtl/>
          <w:lang w:eastAsia="he-IL"/>
        </w:rPr>
        <w:lastRenderedPageBreak/>
        <w:t>האישום השני:</w:t>
      </w:r>
      <w:r>
        <w:rPr>
          <w:noProof w:val="0"/>
          <w:rtl/>
          <w:lang w:eastAsia="he-IL"/>
        </w:rPr>
        <w:t xml:space="preserve">  ביום 18.3.13, לאחר קשר שנוצר בין עבד, הנאשם, רושדי ואבו מוחמד, ולאחר מקח וממכר בין הצדדים</w:t>
      </w:r>
      <w:r>
        <w:rPr>
          <w:rFonts w:hint="cs"/>
          <w:noProof w:val="0"/>
          <w:rtl/>
          <w:lang w:eastAsia="he-IL"/>
        </w:rPr>
        <w:t xml:space="preserve"> כמפורט בכתב האישום</w:t>
      </w:r>
      <w:r>
        <w:rPr>
          <w:noProof w:val="0"/>
          <w:rtl/>
          <w:lang w:eastAsia="he-IL"/>
        </w:rPr>
        <w:t>, נפגשו הארבעה בעזריה, הנאשם הוציא כלי נשק מסוג 16</w:t>
      </w:r>
      <w:r>
        <w:rPr>
          <w:noProof w:val="0"/>
          <w:lang w:eastAsia="he-IL"/>
        </w:rPr>
        <w:t>M</w:t>
      </w:r>
      <w:r>
        <w:rPr>
          <w:noProof w:val="0"/>
          <w:rtl/>
          <w:lang w:eastAsia="he-IL"/>
        </w:rPr>
        <w:t xml:space="preserve"> קצר ובו מחסנית עם 22 כדורים, כאשר בתוך קנה הרובה היו 5 כדורים נוספים, והעבירו לעבד שמסר אותו למהדי. בהמשך העביר מהדי לנאשם סך של 50,000 ₪ וכן 500 ₪ נוספים לעבד עבור התיווך בעסקה. הנאשם, רושדי ועבד התחלקו ברווחים מן העסקה כאשר כל אחד מהם קיבל כ-2,000 ₪. בגין אישום זה הורשע הנאשם בעבירה של סחר בנשק.</w:t>
      </w:r>
    </w:p>
    <w:p w14:paraId="567762AC" w14:textId="77777777" w:rsidR="00C30194" w:rsidRDefault="00C30194">
      <w:pPr>
        <w:spacing w:line="360" w:lineRule="auto"/>
        <w:jc w:val="both"/>
        <w:rPr>
          <w:noProof w:val="0"/>
          <w:u w:val="single"/>
          <w:rtl/>
          <w:lang w:eastAsia="he-IL"/>
        </w:rPr>
      </w:pPr>
    </w:p>
    <w:p w14:paraId="3D11535A" w14:textId="77777777" w:rsidR="00C30194" w:rsidRDefault="00CF19C5">
      <w:pPr>
        <w:spacing w:line="360" w:lineRule="auto"/>
        <w:jc w:val="both"/>
        <w:rPr>
          <w:noProof w:val="0"/>
          <w:rtl/>
          <w:lang w:eastAsia="he-IL"/>
        </w:rPr>
      </w:pPr>
      <w:r>
        <w:rPr>
          <w:noProof w:val="0"/>
          <w:u w:val="single"/>
          <w:rtl/>
          <w:lang w:eastAsia="he-IL"/>
        </w:rPr>
        <w:t>האישום השלישי:</w:t>
      </w:r>
      <w:r>
        <w:rPr>
          <w:noProof w:val="0"/>
          <w:rtl/>
          <w:lang w:eastAsia="he-IL"/>
        </w:rPr>
        <w:t xml:space="preserve"> ביום 14.4.13, לאחר משא ומתן, שיחות ופגישות שנערכו בין הצדדים, נפגשו הנאשם, עבד, רושדי ומהדי בעזריה, הנאשם נכנס לרכבו של מהדי והוציא מכיס חולצתו כלי נשק מסוג </w:t>
      </w:r>
      <w:r>
        <w:rPr>
          <w:rFonts w:hint="cs"/>
          <w:noProof w:val="0"/>
          <w:rtl/>
          <w:lang w:eastAsia="he-IL"/>
        </w:rPr>
        <w:t xml:space="preserve">"קרל גוסטב" </w:t>
      </w:r>
      <w:r>
        <w:rPr>
          <w:noProof w:val="0"/>
          <w:rtl/>
          <w:lang w:eastAsia="he-IL"/>
        </w:rPr>
        <w:t>עם מחסנית בפנים, והעביר את הנשק למהדי. בתמורה הוציא מהדי מכיסו סך של 10,000 ₪, חלק מהסכום העביר לעבד וחלק לנאשם. כן שילם מהדי סך של 100 ₪ נוספים לעבד עבור התיווך העסקה. הנאשם, רושדי ועבד התחלקו ברווחים מן העסקה וכל אחד מהם קיבל כ-1,000</w:t>
      </w:r>
      <w:r>
        <w:rPr>
          <w:rFonts w:hint="cs"/>
          <w:noProof w:val="0"/>
          <w:rtl/>
          <w:lang w:eastAsia="he-IL"/>
        </w:rPr>
        <w:t xml:space="preserve"> </w:t>
      </w:r>
      <w:r>
        <w:rPr>
          <w:noProof w:val="0"/>
          <w:rtl/>
          <w:lang w:eastAsia="he-IL"/>
        </w:rPr>
        <w:t xml:space="preserve">ש"ח. </w:t>
      </w:r>
    </w:p>
    <w:p w14:paraId="5CB768A1" w14:textId="77777777" w:rsidR="00C30194" w:rsidRDefault="00CF19C5">
      <w:pPr>
        <w:spacing w:line="360" w:lineRule="auto"/>
        <w:jc w:val="both"/>
        <w:rPr>
          <w:noProof w:val="0"/>
          <w:rtl/>
          <w:lang w:eastAsia="he-IL"/>
        </w:rPr>
      </w:pPr>
      <w:r>
        <w:rPr>
          <w:noProof w:val="0"/>
          <w:rtl/>
          <w:lang w:eastAsia="he-IL"/>
        </w:rPr>
        <w:t xml:space="preserve">בגין אישום זה הורשע הנאשם בעבירה של סחר בנשק. </w:t>
      </w:r>
    </w:p>
    <w:p w14:paraId="0335C687" w14:textId="77777777" w:rsidR="00C30194" w:rsidRDefault="00C30194">
      <w:pPr>
        <w:spacing w:line="360" w:lineRule="auto"/>
        <w:jc w:val="both"/>
        <w:rPr>
          <w:noProof w:val="0"/>
          <w:rtl/>
          <w:lang w:eastAsia="he-IL"/>
        </w:rPr>
      </w:pPr>
    </w:p>
    <w:p w14:paraId="410DDAF2" w14:textId="77777777" w:rsidR="00C30194" w:rsidRDefault="00CF19C5">
      <w:pPr>
        <w:spacing w:line="360" w:lineRule="auto"/>
        <w:jc w:val="both"/>
        <w:rPr>
          <w:noProof w:val="0"/>
          <w:rtl/>
          <w:lang w:eastAsia="he-IL"/>
        </w:rPr>
      </w:pPr>
      <w:r>
        <w:rPr>
          <w:noProof w:val="0"/>
          <w:u w:val="single"/>
          <w:rtl/>
          <w:lang w:eastAsia="he-IL"/>
        </w:rPr>
        <w:t>האישום הרביעי</w:t>
      </w:r>
      <w:r>
        <w:rPr>
          <w:noProof w:val="0"/>
          <w:rtl/>
          <w:lang w:eastAsia="he-IL"/>
        </w:rPr>
        <w:t xml:space="preserve">: ביום 2.5.13 בסביבות השעה 00:30, לאחר קשר שקשר הנאשם עם רושדי ועם רימא כרכי (להלן: </w:t>
      </w:r>
      <w:r>
        <w:rPr>
          <w:b/>
          <w:bCs/>
          <w:noProof w:val="0"/>
          <w:rtl/>
          <w:lang w:eastAsia="he-IL"/>
        </w:rPr>
        <w:t>"רימא"</w:t>
      </w:r>
      <w:r>
        <w:rPr>
          <w:noProof w:val="0"/>
          <w:rtl/>
          <w:lang w:eastAsia="he-IL"/>
        </w:rPr>
        <w:t>) להצית את רכב</w:t>
      </w:r>
      <w:r>
        <w:rPr>
          <w:rFonts w:hint="cs"/>
          <w:noProof w:val="0"/>
          <w:rtl/>
          <w:lang w:eastAsia="he-IL"/>
        </w:rPr>
        <w:t>ה</w:t>
      </w:r>
      <w:r>
        <w:rPr>
          <w:noProof w:val="0"/>
          <w:rtl/>
          <w:lang w:eastAsia="he-IL"/>
        </w:rPr>
        <w:t xml:space="preserve"> של פואיזה כרכי, המשמש דרך קבע את בעלה זיאד (להלן: </w:t>
      </w:r>
      <w:r>
        <w:rPr>
          <w:b/>
          <w:bCs/>
          <w:noProof w:val="0"/>
          <w:rtl/>
          <w:lang w:eastAsia="he-IL"/>
        </w:rPr>
        <w:t>"הרכב"</w:t>
      </w:r>
      <w:r>
        <w:rPr>
          <w:noProof w:val="0"/>
          <w:rtl/>
          <w:lang w:eastAsia="he-IL"/>
        </w:rPr>
        <w:t>)</w:t>
      </w:r>
      <w:r>
        <w:rPr>
          <w:rFonts w:hint="cs"/>
          <w:noProof w:val="0"/>
          <w:rtl/>
          <w:lang w:eastAsia="he-IL"/>
        </w:rPr>
        <w:t>,</w:t>
      </w:r>
      <w:r>
        <w:rPr>
          <w:noProof w:val="0"/>
          <w:rtl/>
          <w:lang w:eastAsia="he-IL"/>
        </w:rPr>
        <w:t xml:space="preserve"> וזאת על רקע סכסוך קודם בין רימא לבין זיאד, </w:t>
      </w:r>
      <w:r>
        <w:rPr>
          <w:rFonts w:hint="cs"/>
          <w:noProof w:val="0"/>
          <w:rtl/>
          <w:lang w:eastAsia="he-IL"/>
        </w:rPr>
        <w:t>נסעו</w:t>
      </w:r>
      <w:r>
        <w:rPr>
          <w:noProof w:val="0"/>
          <w:rtl/>
          <w:lang w:eastAsia="he-IL"/>
        </w:rPr>
        <w:t xml:space="preserve"> הנאשם ורושדי לקרבת ביתו של זיאד, איתרו את הרכב, רושדי שפך על הרכב בנזין והצית אותו והנאשם תצפת. כתוצאה מכך נשרף מכסה החלק הקדמי של הרכב </w:t>
      </w:r>
      <w:r>
        <w:rPr>
          <w:rFonts w:hint="cs"/>
          <w:noProof w:val="0"/>
          <w:rtl/>
          <w:lang w:eastAsia="he-IL"/>
        </w:rPr>
        <w:t>ונזק כבד נגרם למכסה המנוע, למושבים הקדמיים, לשמשה הקדמית ולגלגלים הקדמיים</w:t>
      </w:r>
      <w:r>
        <w:rPr>
          <w:noProof w:val="0"/>
          <w:rtl/>
          <w:lang w:eastAsia="he-IL"/>
        </w:rPr>
        <w:t xml:space="preserve">. לאחר ההצתה התקשרו רושדי והנאשם לרימא ועדכנו אותה כי ביצעו את המשימה. במהלך שיחה זו עדכן רושדי את רימא כי במהלך ההצתה נשרפו מכנסיו, ורימא הבטיחה כי תקנה לו זוג מכנסיים חדש. </w:t>
      </w:r>
    </w:p>
    <w:p w14:paraId="4B954EB5" w14:textId="77777777" w:rsidR="00C30194" w:rsidRDefault="00CF19C5">
      <w:pPr>
        <w:spacing w:line="360" w:lineRule="auto"/>
        <w:jc w:val="both"/>
        <w:rPr>
          <w:noProof w:val="0"/>
          <w:rtl/>
          <w:lang w:eastAsia="he-IL"/>
        </w:rPr>
      </w:pPr>
      <w:r>
        <w:rPr>
          <w:noProof w:val="0"/>
          <w:rtl/>
          <w:lang w:eastAsia="he-IL"/>
        </w:rPr>
        <w:t xml:space="preserve">בגין אישום זה הודה הנאשם והורשע בעבירה של קשירת </w:t>
      </w:r>
      <w:r>
        <w:rPr>
          <w:rFonts w:hint="cs"/>
          <w:noProof w:val="0"/>
          <w:rtl/>
          <w:lang w:eastAsia="he-IL"/>
        </w:rPr>
        <w:t xml:space="preserve">קשר לביצוע פשע ובהצתה. </w:t>
      </w:r>
    </w:p>
    <w:p w14:paraId="39F94999" w14:textId="77777777" w:rsidR="00C30194" w:rsidRDefault="00C30194">
      <w:pPr>
        <w:spacing w:line="360" w:lineRule="auto"/>
        <w:jc w:val="both"/>
        <w:rPr>
          <w:noProof w:val="0"/>
          <w:rtl/>
          <w:lang w:eastAsia="he-IL"/>
        </w:rPr>
      </w:pPr>
    </w:p>
    <w:p w14:paraId="2B89563D" w14:textId="77777777" w:rsidR="00C30194" w:rsidRDefault="00CF19C5">
      <w:pPr>
        <w:spacing w:line="360" w:lineRule="auto"/>
        <w:jc w:val="both"/>
        <w:rPr>
          <w:noProof w:val="0"/>
          <w:rtl/>
          <w:lang w:eastAsia="he-IL"/>
        </w:rPr>
      </w:pPr>
      <w:r>
        <w:rPr>
          <w:noProof w:val="0"/>
          <w:rtl/>
          <w:lang w:eastAsia="he-IL"/>
        </w:rPr>
        <w:t xml:space="preserve">3.  </w:t>
      </w:r>
      <w:r>
        <w:rPr>
          <w:rFonts w:hint="cs"/>
          <w:noProof w:val="0"/>
          <w:rtl/>
          <w:lang w:eastAsia="he-IL"/>
        </w:rPr>
        <w:t xml:space="preserve">בעניינם של המעורבים האחרים בפרשה ניתנו גזרי דין ביום 15.6.2014 על ידי כבוד השופט אריה רומנוב </w:t>
      </w:r>
      <w:r>
        <w:rPr>
          <w:noProof w:val="0"/>
          <w:rtl/>
          <w:lang w:eastAsia="he-IL"/>
        </w:rPr>
        <w:t>ב</w:t>
      </w:r>
      <w:hyperlink r:id="rId24" w:history="1">
        <w:r w:rsidRPr="00CF19C5">
          <w:rPr>
            <w:noProof w:val="0"/>
            <w:color w:val="0000FF"/>
            <w:u w:val="single"/>
            <w:rtl/>
            <w:lang w:eastAsia="he-IL"/>
          </w:rPr>
          <w:t>ת"פ 24548-06-13</w:t>
        </w:r>
      </w:hyperlink>
      <w:r>
        <w:rPr>
          <w:rFonts w:hint="cs"/>
          <w:noProof w:val="0"/>
          <w:rtl/>
          <w:lang w:eastAsia="he-IL"/>
        </w:rPr>
        <w:t>, כמפורט להל</w:t>
      </w:r>
      <w:bookmarkStart w:id="5" w:name="שותפים"/>
      <w:bookmarkEnd w:id="5"/>
      <w:r>
        <w:rPr>
          <w:rFonts w:hint="cs"/>
          <w:noProof w:val="0"/>
          <w:rtl/>
          <w:lang w:eastAsia="he-IL"/>
        </w:rPr>
        <w:t xml:space="preserve">ן:  </w:t>
      </w:r>
    </w:p>
    <w:p w14:paraId="4EBE2BF7" w14:textId="77777777" w:rsidR="00C30194" w:rsidRDefault="00C30194">
      <w:pPr>
        <w:jc w:val="both"/>
        <w:rPr>
          <w:noProof w:val="0"/>
          <w:rtl/>
          <w:lang w:eastAsia="he-IL"/>
        </w:rPr>
      </w:pPr>
    </w:p>
    <w:p w14:paraId="70A97958" w14:textId="77777777" w:rsidR="00C30194" w:rsidRDefault="00CF19C5">
      <w:pPr>
        <w:spacing w:line="360" w:lineRule="auto"/>
        <w:jc w:val="both"/>
        <w:rPr>
          <w:noProof w:val="0"/>
          <w:rtl/>
          <w:lang w:eastAsia="he-IL"/>
        </w:rPr>
      </w:pPr>
      <w:r>
        <w:rPr>
          <w:noProof w:val="0"/>
          <w:rtl/>
          <w:lang w:eastAsia="he-IL"/>
        </w:rPr>
        <w:t xml:space="preserve">עבד כרכי (נקרא שם: "קרקי"), בן דודו של הנאשם, הודה והורשע ב-5 עסקאות שונות ונפרדות בהן רכש ממנו הסוכן חמישה כלי נשק מסוכנים. עבד צעיר ורווק והוא בעל נסיבות אישיות מיוחדות. מעורבותו בעסקאות משמעותית וכללה תיאומים, ארגון ונוכחות פיזית, כאשר במספר הזדמנויות עבד אף הציע מיוזמתו לסוכן לרכוש דרכו כלי נשק. </w:t>
      </w:r>
    </w:p>
    <w:p w14:paraId="30A12446" w14:textId="77777777" w:rsidR="00C30194" w:rsidRDefault="00CF19C5">
      <w:pPr>
        <w:spacing w:line="360" w:lineRule="auto"/>
        <w:jc w:val="both"/>
        <w:rPr>
          <w:noProof w:val="0"/>
          <w:rtl/>
          <w:lang w:eastAsia="he-IL"/>
        </w:rPr>
      </w:pPr>
      <w:r>
        <w:rPr>
          <w:noProof w:val="0"/>
          <w:rtl/>
          <w:lang w:eastAsia="he-IL"/>
        </w:rPr>
        <w:t xml:space="preserve">על עבד נגזרו 58 חודשי מאסר לריצוי בפועל, 12 חודשי מאסר על תנאי, וקנס בסך 7,500 ₪. </w:t>
      </w:r>
    </w:p>
    <w:p w14:paraId="30F95C49" w14:textId="77777777" w:rsidR="00C30194" w:rsidRDefault="00C30194">
      <w:pPr>
        <w:jc w:val="both"/>
        <w:rPr>
          <w:noProof w:val="0"/>
          <w:rtl/>
          <w:lang w:eastAsia="he-IL"/>
        </w:rPr>
      </w:pPr>
    </w:p>
    <w:p w14:paraId="6956219A" w14:textId="77777777" w:rsidR="00C30194" w:rsidRDefault="00CF19C5">
      <w:pPr>
        <w:spacing w:line="360" w:lineRule="auto"/>
        <w:jc w:val="both"/>
        <w:rPr>
          <w:noProof w:val="0"/>
          <w:rtl/>
          <w:lang w:eastAsia="he-IL"/>
        </w:rPr>
      </w:pPr>
      <w:r>
        <w:rPr>
          <w:noProof w:val="0"/>
          <w:rtl/>
          <w:lang w:eastAsia="he-IL"/>
        </w:rPr>
        <w:t xml:space="preserve">מחמד עותמאן, בן דודו של עבד, הודה והורשע בעבירה אחת של סחר בנשק. מחמד בחור צעיר, נעדר עבר פלילי, התסקיר שהוגש בעניינו חיובי. </w:t>
      </w:r>
    </w:p>
    <w:p w14:paraId="2853FCEB" w14:textId="77777777" w:rsidR="00C30194" w:rsidRDefault="00CF19C5">
      <w:pPr>
        <w:spacing w:line="360" w:lineRule="auto"/>
        <w:jc w:val="both"/>
        <w:rPr>
          <w:noProof w:val="0"/>
          <w:rtl/>
          <w:lang w:eastAsia="he-IL"/>
        </w:rPr>
      </w:pPr>
      <w:r>
        <w:rPr>
          <w:noProof w:val="0"/>
          <w:rtl/>
          <w:lang w:eastAsia="he-IL"/>
        </w:rPr>
        <w:t>על מחמד נגזרו 24 חודשי מאסר בפועל, 10 חודשי מאסר על תנאי, וקנס בסך 3,000 ₪.</w:t>
      </w:r>
    </w:p>
    <w:p w14:paraId="391A9365" w14:textId="77777777" w:rsidR="00C30194" w:rsidRDefault="00C30194">
      <w:pPr>
        <w:spacing w:line="360" w:lineRule="auto"/>
        <w:jc w:val="both"/>
        <w:rPr>
          <w:noProof w:val="0"/>
          <w:rtl/>
          <w:lang w:eastAsia="he-IL"/>
        </w:rPr>
      </w:pPr>
    </w:p>
    <w:p w14:paraId="4B95633B" w14:textId="77777777" w:rsidR="00C30194" w:rsidRDefault="00CF19C5">
      <w:pPr>
        <w:spacing w:line="360" w:lineRule="auto"/>
        <w:jc w:val="both"/>
        <w:rPr>
          <w:noProof w:val="0"/>
          <w:rtl/>
          <w:lang w:eastAsia="he-IL"/>
        </w:rPr>
      </w:pPr>
      <w:r>
        <w:rPr>
          <w:noProof w:val="0"/>
          <w:rtl/>
          <w:lang w:eastAsia="he-IL"/>
        </w:rPr>
        <w:lastRenderedPageBreak/>
        <w:t xml:space="preserve">סאמר ג'עברי, הודה והורשע בשתי עבירות של סחר בנשק. חלקו באחת העסקאות משמעותי ביותר והוא זה שקיבל את מלוא התמורה בגין מכירת כלי הנשק. בעסקה השנייה היה משני. לסאמר הרשעה אחת, קלה יחסית, מבית דין צבאי. </w:t>
      </w:r>
    </w:p>
    <w:p w14:paraId="3D0CAA99" w14:textId="77777777" w:rsidR="00C30194" w:rsidRDefault="00CF19C5">
      <w:pPr>
        <w:spacing w:line="360" w:lineRule="auto"/>
        <w:jc w:val="both"/>
        <w:rPr>
          <w:noProof w:val="0"/>
          <w:rtl/>
          <w:lang w:eastAsia="he-IL"/>
        </w:rPr>
      </w:pPr>
      <w:r>
        <w:rPr>
          <w:noProof w:val="0"/>
          <w:rtl/>
          <w:lang w:eastAsia="he-IL"/>
        </w:rPr>
        <w:t xml:space="preserve">על סאמר נגזרו 40 חודשי מאסר בפועל, 10 חודשי מאסר על תנאי, וקנס בסך 7,500 ₪. </w:t>
      </w:r>
    </w:p>
    <w:p w14:paraId="29F97318" w14:textId="77777777" w:rsidR="00C30194" w:rsidRDefault="00C30194">
      <w:pPr>
        <w:spacing w:line="360" w:lineRule="auto"/>
        <w:jc w:val="both"/>
        <w:rPr>
          <w:noProof w:val="0"/>
          <w:rtl/>
          <w:lang w:eastAsia="he-IL"/>
        </w:rPr>
      </w:pPr>
    </w:p>
    <w:p w14:paraId="61C12C72" w14:textId="77777777" w:rsidR="00C30194" w:rsidRDefault="00CF19C5">
      <w:pPr>
        <w:spacing w:line="360" w:lineRule="auto"/>
        <w:jc w:val="both"/>
        <w:rPr>
          <w:noProof w:val="0"/>
          <w:rtl/>
          <w:lang w:eastAsia="he-IL"/>
        </w:rPr>
      </w:pPr>
      <w:r>
        <w:rPr>
          <w:noProof w:val="0"/>
          <w:rtl/>
          <w:lang w:eastAsia="he-IL"/>
        </w:rPr>
        <w:t xml:space="preserve">עאמר ג'עברי, הודה והורשע בשלוש עבירות של סחר בנשק ושתי עבירות של נשיאת נשק. מתסקיר שירות המבחן עולה כי עאמר בחור צעיר, נשוי, נעדר עבר פלילי. הביע חרטה, הוא ואשתו מצויים במצב נפשי קשה עקב בעיה רפואית ממנה סבלה האישה. </w:t>
      </w:r>
    </w:p>
    <w:p w14:paraId="4AD2EB41" w14:textId="77777777" w:rsidR="00C30194" w:rsidRDefault="00CF19C5">
      <w:pPr>
        <w:spacing w:line="360" w:lineRule="auto"/>
        <w:jc w:val="both"/>
        <w:rPr>
          <w:noProof w:val="0"/>
          <w:rtl/>
          <w:lang w:eastAsia="he-IL"/>
        </w:rPr>
      </w:pPr>
      <w:r>
        <w:rPr>
          <w:noProof w:val="0"/>
          <w:rtl/>
          <w:lang w:eastAsia="he-IL"/>
        </w:rPr>
        <w:t>נגזרו עליו 48 חודשי מאסר בפועל, 10 חודשי</w:t>
      </w:r>
      <w:r>
        <w:rPr>
          <w:rFonts w:hint="cs"/>
          <w:noProof w:val="0"/>
          <w:rtl/>
          <w:lang w:eastAsia="he-IL"/>
        </w:rPr>
        <w:t xml:space="preserve"> מאסר</w:t>
      </w:r>
      <w:r>
        <w:rPr>
          <w:noProof w:val="0"/>
          <w:rtl/>
          <w:lang w:eastAsia="he-IL"/>
        </w:rPr>
        <w:t xml:space="preserve"> על תנאי, וקנס בסך 7,500 ₪.</w:t>
      </w:r>
    </w:p>
    <w:p w14:paraId="1897EE4A" w14:textId="77777777" w:rsidR="00C30194" w:rsidRDefault="00C30194">
      <w:pPr>
        <w:jc w:val="both"/>
        <w:rPr>
          <w:noProof w:val="0"/>
          <w:rtl/>
          <w:lang w:eastAsia="he-IL"/>
        </w:rPr>
      </w:pPr>
    </w:p>
    <w:p w14:paraId="179D3FE9" w14:textId="77777777" w:rsidR="00C30194" w:rsidRDefault="00CF19C5">
      <w:pPr>
        <w:spacing w:line="360" w:lineRule="auto"/>
        <w:jc w:val="both"/>
        <w:rPr>
          <w:noProof w:val="0"/>
          <w:rtl/>
          <w:lang w:eastAsia="he-IL"/>
        </w:rPr>
      </w:pPr>
      <w:r>
        <w:rPr>
          <w:noProof w:val="0"/>
          <w:rtl/>
          <w:lang w:eastAsia="he-IL"/>
        </w:rPr>
        <w:t>רשדי עספור, הודה והורשע בסחר בנשק ו</w:t>
      </w:r>
      <w:r>
        <w:rPr>
          <w:rFonts w:hint="cs"/>
          <w:noProof w:val="0"/>
          <w:rtl/>
          <w:lang w:eastAsia="he-IL"/>
        </w:rPr>
        <w:t>ב</w:t>
      </w:r>
      <w:r>
        <w:rPr>
          <w:noProof w:val="0"/>
          <w:rtl/>
          <w:lang w:eastAsia="he-IL"/>
        </w:rPr>
        <w:t>סיוע לסחר בנשק, ו</w:t>
      </w:r>
      <w:r>
        <w:rPr>
          <w:rFonts w:hint="cs"/>
          <w:noProof w:val="0"/>
          <w:rtl/>
          <w:lang w:eastAsia="he-IL"/>
        </w:rPr>
        <w:t xml:space="preserve">כן </w:t>
      </w:r>
      <w:r>
        <w:rPr>
          <w:noProof w:val="0"/>
          <w:rtl/>
          <w:lang w:eastAsia="he-IL"/>
        </w:rPr>
        <w:t xml:space="preserve">בעבירת הצתה. רשדי צעיר, רווק, נעדר הרשעות קודמות. נטל אחריות על מעשיו והסביר כי נגרר אחר המעורבים האחרים. הביע חרטה. התסקיר חיובי בעיקרו. </w:t>
      </w:r>
    </w:p>
    <w:p w14:paraId="06A99BE0" w14:textId="77777777" w:rsidR="00C30194" w:rsidRDefault="00CF19C5">
      <w:pPr>
        <w:spacing w:line="360" w:lineRule="auto"/>
        <w:jc w:val="both"/>
        <w:rPr>
          <w:noProof w:val="0"/>
          <w:rtl/>
          <w:lang w:eastAsia="he-IL"/>
        </w:rPr>
      </w:pPr>
      <w:r>
        <w:rPr>
          <w:noProof w:val="0"/>
          <w:rtl/>
          <w:lang w:eastAsia="he-IL"/>
        </w:rPr>
        <w:t>בגין כל העבירות בהן הורשע רשדי, הוטל עליו עונש של 50 חודשי מאסר בפועל, 10 חודשי</w:t>
      </w:r>
      <w:r>
        <w:rPr>
          <w:rFonts w:hint="cs"/>
          <w:noProof w:val="0"/>
          <w:rtl/>
          <w:lang w:eastAsia="he-IL"/>
        </w:rPr>
        <w:t xml:space="preserve"> מאסר</w:t>
      </w:r>
      <w:r>
        <w:rPr>
          <w:noProof w:val="0"/>
          <w:rtl/>
          <w:lang w:eastAsia="he-IL"/>
        </w:rPr>
        <w:t xml:space="preserve"> על תנאי, וקנס בסך 7,500 ₪. </w:t>
      </w:r>
    </w:p>
    <w:p w14:paraId="33CD85C4" w14:textId="77777777" w:rsidR="00C30194" w:rsidRDefault="00C30194">
      <w:pPr>
        <w:jc w:val="both"/>
        <w:rPr>
          <w:noProof w:val="0"/>
          <w:rtl/>
          <w:lang w:eastAsia="he-IL"/>
        </w:rPr>
      </w:pPr>
    </w:p>
    <w:p w14:paraId="6E917C2E" w14:textId="77777777" w:rsidR="00C30194" w:rsidRDefault="00CF19C5">
      <w:pPr>
        <w:spacing w:line="360" w:lineRule="auto"/>
        <w:jc w:val="both"/>
        <w:rPr>
          <w:noProof w:val="0"/>
          <w:rtl/>
          <w:lang w:eastAsia="he-IL"/>
        </w:rPr>
      </w:pPr>
      <w:r>
        <w:rPr>
          <w:noProof w:val="0"/>
          <w:rtl/>
          <w:lang w:eastAsia="he-IL"/>
        </w:rPr>
        <w:t xml:space="preserve">דענה ג'אדו, הודה והורשע בשתי עבירות של סחר בנשק, ובעבירה של נשיאת נשק. הנאשם צעיר, נשוי ואב לשני ילדים קטנים, נעדר עבר פלילי. שירות המבחן ציין כי דענה התקשה לקחת אחריות על מעשיו. </w:t>
      </w:r>
    </w:p>
    <w:p w14:paraId="5E55D197" w14:textId="77777777" w:rsidR="00C30194" w:rsidRDefault="00CF19C5">
      <w:pPr>
        <w:spacing w:line="360" w:lineRule="auto"/>
        <w:jc w:val="both"/>
        <w:rPr>
          <w:noProof w:val="0"/>
          <w:rtl/>
          <w:lang w:eastAsia="he-IL"/>
        </w:rPr>
      </w:pPr>
      <w:r>
        <w:rPr>
          <w:noProof w:val="0"/>
          <w:rtl/>
          <w:lang w:eastAsia="he-IL"/>
        </w:rPr>
        <w:t>על דענה נגזר עונש של 42 חודשי מאסר בפועל, 10 חודשי</w:t>
      </w:r>
      <w:r>
        <w:rPr>
          <w:rFonts w:hint="cs"/>
          <w:noProof w:val="0"/>
          <w:rtl/>
          <w:lang w:eastAsia="he-IL"/>
        </w:rPr>
        <w:t xml:space="preserve"> מאסר</w:t>
      </w:r>
      <w:r>
        <w:rPr>
          <w:noProof w:val="0"/>
          <w:rtl/>
          <w:lang w:eastAsia="he-IL"/>
        </w:rPr>
        <w:t xml:space="preserve"> על תנאי, וקנס בסך 7,500 ₪. </w:t>
      </w:r>
    </w:p>
    <w:p w14:paraId="1D5688D1" w14:textId="77777777" w:rsidR="00C30194" w:rsidRDefault="00C30194">
      <w:pPr>
        <w:spacing w:line="360" w:lineRule="auto"/>
        <w:jc w:val="both"/>
        <w:rPr>
          <w:noProof w:val="0"/>
          <w:rtl/>
          <w:lang w:eastAsia="he-IL"/>
        </w:rPr>
      </w:pPr>
    </w:p>
    <w:p w14:paraId="1BCB702D" w14:textId="77777777" w:rsidR="00C30194" w:rsidRDefault="00CF19C5">
      <w:pPr>
        <w:spacing w:line="360" w:lineRule="auto"/>
        <w:jc w:val="both"/>
        <w:rPr>
          <w:noProof w:val="0"/>
          <w:rtl/>
          <w:lang w:eastAsia="he-IL"/>
        </w:rPr>
      </w:pPr>
      <w:r>
        <w:rPr>
          <w:rFonts w:hint="cs"/>
          <w:noProof w:val="0"/>
          <w:rtl/>
          <w:lang w:eastAsia="he-IL"/>
        </w:rPr>
        <w:t>4.  באותן עבירות לגבי אותו סוכן משטרתי ניתן גזר דין נוסף, ב</w:t>
      </w:r>
      <w:hyperlink r:id="rId25" w:history="1">
        <w:r w:rsidRPr="00CF19C5">
          <w:rPr>
            <w:noProof w:val="0"/>
            <w:color w:val="0000FF"/>
            <w:u w:val="single"/>
            <w:rtl/>
            <w:lang w:eastAsia="he-IL"/>
          </w:rPr>
          <w:t>ת"פ 24215-06-13</w:t>
        </w:r>
      </w:hyperlink>
      <w:r>
        <w:rPr>
          <w:rFonts w:hint="cs"/>
          <w:noProof w:val="0"/>
          <w:rtl/>
          <w:lang w:eastAsia="he-IL"/>
        </w:rPr>
        <w:t>, על ידי כבוד השופט יורם נועם:</w:t>
      </w:r>
    </w:p>
    <w:p w14:paraId="669B354D" w14:textId="77777777" w:rsidR="00C30194" w:rsidRDefault="00C30194">
      <w:pPr>
        <w:spacing w:line="360" w:lineRule="auto"/>
        <w:jc w:val="both"/>
        <w:rPr>
          <w:noProof w:val="0"/>
          <w:rtl/>
          <w:lang w:eastAsia="he-IL"/>
        </w:rPr>
      </w:pPr>
    </w:p>
    <w:p w14:paraId="6B58CBB2" w14:textId="77777777" w:rsidR="00C30194" w:rsidRDefault="00CF19C5">
      <w:pPr>
        <w:spacing w:line="360" w:lineRule="auto"/>
        <w:jc w:val="both"/>
        <w:rPr>
          <w:noProof w:val="0"/>
          <w:rtl/>
          <w:lang w:eastAsia="he-IL"/>
        </w:rPr>
      </w:pPr>
      <w:r>
        <w:rPr>
          <w:rFonts w:hint="cs"/>
          <w:noProof w:val="0"/>
          <w:rtl/>
          <w:lang w:eastAsia="he-IL"/>
        </w:rPr>
        <w:t xml:space="preserve">פואד דוידאר וחדר עלי הורשעו בעבירת סחר בנשק. גזר הדין בעניינם ניתן ביום 17.2.2014. </w:t>
      </w:r>
    </w:p>
    <w:p w14:paraId="488B6E1D" w14:textId="77777777" w:rsidR="00C30194" w:rsidRDefault="00CF19C5">
      <w:pPr>
        <w:spacing w:line="360" w:lineRule="auto"/>
        <w:jc w:val="both"/>
        <w:rPr>
          <w:noProof w:val="0"/>
          <w:rtl/>
          <w:lang w:eastAsia="he-IL"/>
        </w:rPr>
      </w:pPr>
      <w:r>
        <w:rPr>
          <w:rFonts w:hint="cs"/>
          <w:noProof w:val="0"/>
          <w:rtl/>
          <w:lang w:eastAsia="he-IL"/>
        </w:rPr>
        <w:t xml:space="preserve">לגבי פואד הגיעו הצדדים להסדר טיעון, בשל קשיים ראיתיים, לפיו ייגזר עליו מאסר בין 15 ל- 24 חודשים ומאסר על תנאי. בית המשפט גזר עליו מאסר למשך 20 חודשים ומאסר על תנאי. </w:t>
      </w:r>
    </w:p>
    <w:p w14:paraId="280C3184" w14:textId="77777777" w:rsidR="00C30194" w:rsidRDefault="00CF19C5">
      <w:pPr>
        <w:spacing w:line="360" w:lineRule="auto"/>
        <w:jc w:val="both"/>
        <w:rPr>
          <w:noProof w:val="0"/>
          <w:rtl/>
          <w:lang w:eastAsia="he-IL"/>
        </w:rPr>
      </w:pPr>
      <w:r>
        <w:rPr>
          <w:rFonts w:hint="cs"/>
          <w:noProof w:val="0"/>
          <w:rtl/>
          <w:lang w:eastAsia="he-IL"/>
        </w:rPr>
        <w:t xml:space="preserve">לגבי חדר קבע בית המשפט מתחם ענישה בין 24 ל- 48 חודשי מאסר ונגזר עליו מאסר למשך 36 חודשים ומאסר על תנאי. </w:t>
      </w:r>
    </w:p>
    <w:p w14:paraId="76D46CC4" w14:textId="77777777" w:rsidR="00C30194" w:rsidRDefault="00C30194">
      <w:pPr>
        <w:spacing w:line="360" w:lineRule="auto"/>
        <w:jc w:val="both"/>
        <w:rPr>
          <w:noProof w:val="0"/>
          <w:rtl/>
          <w:lang w:eastAsia="he-IL"/>
        </w:rPr>
      </w:pPr>
    </w:p>
    <w:p w14:paraId="4E5D96E9" w14:textId="77777777" w:rsidR="00C30194" w:rsidRDefault="00CF19C5">
      <w:pPr>
        <w:spacing w:line="360" w:lineRule="auto"/>
        <w:jc w:val="both"/>
        <w:rPr>
          <w:noProof w:val="0"/>
          <w:rtl/>
          <w:lang w:eastAsia="he-IL"/>
        </w:rPr>
      </w:pPr>
      <w:r>
        <w:rPr>
          <w:rFonts w:hint="cs"/>
          <w:noProof w:val="0"/>
          <w:rtl/>
          <w:lang w:eastAsia="he-IL"/>
        </w:rPr>
        <w:t>5</w:t>
      </w:r>
      <w:r>
        <w:rPr>
          <w:noProof w:val="0"/>
          <w:rtl/>
          <w:lang w:eastAsia="he-IL"/>
        </w:rPr>
        <w:t xml:space="preserve">.  הצדדים הודיעו על עובדות מוסכמות לצורך הטיעונים לעונש: </w:t>
      </w:r>
    </w:p>
    <w:p w14:paraId="77733E49" w14:textId="77777777" w:rsidR="00C30194" w:rsidRDefault="00CF19C5">
      <w:pPr>
        <w:numPr>
          <w:ilvl w:val="0"/>
          <w:numId w:val="1"/>
        </w:numPr>
        <w:spacing w:after="200" w:line="360" w:lineRule="auto"/>
        <w:contextualSpacing/>
        <w:jc w:val="both"/>
        <w:rPr>
          <w:noProof w:val="0"/>
          <w:lang w:eastAsia="he-IL"/>
        </w:rPr>
      </w:pPr>
      <w:r>
        <w:rPr>
          <w:noProof w:val="0"/>
          <w:rtl/>
          <w:lang w:eastAsia="he-IL"/>
        </w:rPr>
        <w:t xml:space="preserve">עובר לפעילות הסוכן הסמוי המשטרתי, לא היה כנגד הנאשם כל מידע מודיעיני אודות העבירות בהן הורשע, כאשר הקשר בין הסוכן לבינו נוצר באמצעות בן דודו עבד כרכי. </w:t>
      </w:r>
    </w:p>
    <w:p w14:paraId="1B2967F7" w14:textId="77777777" w:rsidR="00C30194" w:rsidRDefault="00CF19C5">
      <w:pPr>
        <w:numPr>
          <w:ilvl w:val="0"/>
          <w:numId w:val="1"/>
        </w:numPr>
        <w:spacing w:after="200" w:line="360" w:lineRule="auto"/>
        <w:contextualSpacing/>
        <w:jc w:val="both"/>
        <w:rPr>
          <w:noProof w:val="0"/>
          <w:lang w:eastAsia="he-IL"/>
        </w:rPr>
      </w:pPr>
      <w:r>
        <w:rPr>
          <w:noProof w:val="0"/>
          <w:rtl/>
          <w:lang w:eastAsia="he-IL"/>
        </w:rPr>
        <w:t xml:space="preserve">הנאשם נעדר כל עבר פלילי ובחיפוש בביתו לא נמצא דבר. </w:t>
      </w:r>
    </w:p>
    <w:p w14:paraId="1E862282" w14:textId="77777777" w:rsidR="00C30194" w:rsidRDefault="00CF19C5">
      <w:pPr>
        <w:numPr>
          <w:ilvl w:val="0"/>
          <w:numId w:val="1"/>
        </w:numPr>
        <w:spacing w:after="200" w:line="360" w:lineRule="auto"/>
        <w:contextualSpacing/>
        <w:jc w:val="both"/>
        <w:rPr>
          <w:noProof w:val="0"/>
          <w:rtl/>
          <w:lang w:eastAsia="he-IL"/>
        </w:rPr>
      </w:pPr>
      <w:r>
        <w:rPr>
          <w:noProof w:val="0"/>
          <w:rtl/>
          <w:lang w:eastAsia="he-IL"/>
        </w:rPr>
        <w:t xml:space="preserve">נגד הנאשם הוגש כתב אישום נפרד מ-6 הנאשמים המעורבים בפרשה, כיוון שהנאשם הוא היחיד שהודה בחקירתו במיוחס לו, שיתף פעולה עם החוקרים והפליל את המעורבים האחרים. </w:t>
      </w:r>
    </w:p>
    <w:p w14:paraId="1AE69C69" w14:textId="77777777" w:rsidR="00C30194" w:rsidRDefault="00C30194">
      <w:pPr>
        <w:jc w:val="both"/>
        <w:rPr>
          <w:noProof w:val="0"/>
          <w:rtl/>
          <w:lang w:eastAsia="he-IL"/>
        </w:rPr>
      </w:pPr>
    </w:p>
    <w:p w14:paraId="1C0B310D" w14:textId="77777777" w:rsidR="00C30194" w:rsidRDefault="00CF19C5">
      <w:pPr>
        <w:spacing w:line="360" w:lineRule="auto"/>
        <w:jc w:val="both"/>
        <w:rPr>
          <w:noProof w:val="0"/>
          <w:rtl/>
          <w:lang w:eastAsia="he-IL"/>
        </w:rPr>
      </w:pPr>
      <w:r>
        <w:rPr>
          <w:rFonts w:hint="cs"/>
          <w:noProof w:val="0"/>
          <w:rtl/>
          <w:lang w:eastAsia="he-IL"/>
        </w:rPr>
        <w:t>6</w:t>
      </w:r>
      <w:r>
        <w:rPr>
          <w:noProof w:val="0"/>
          <w:rtl/>
          <w:lang w:eastAsia="he-IL"/>
        </w:rPr>
        <w:t xml:space="preserve">.  שירות המבחן הגיש תסקיר לגבי הנאשם. </w:t>
      </w:r>
    </w:p>
    <w:p w14:paraId="74658F72" w14:textId="77777777" w:rsidR="00C30194" w:rsidRDefault="00CF19C5">
      <w:pPr>
        <w:spacing w:line="360" w:lineRule="auto"/>
        <w:jc w:val="both"/>
        <w:rPr>
          <w:noProof w:val="0"/>
          <w:rtl/>
          <w:lang w:eastAsia="he-IL"/>
        </w:rPr>
      </w:pPr>
      <w:r>
        <w:rPr>
          <w:noProof w:val="0"/>
          <w:rtl/>
          <w:lang w:eastAsia="he-IL"/>
        </w:rPr>
        <w:t xml:space="preserve">על פי האמור בתסקיר, הנאשם בן 21 וחצי, רווק. לדבריו סיים </w:t>
      </w:r>
      <w:r>
        <w:rPr>
          <w:rFonts w:hint="cs"/>
          <w:noProof w:val="0"/>
          <w:rtl/>
          <w:lang w:eastAsia="he-IL"/>
        </w:rPr>
        <w:t>12</w:t>
      </w:r>
      <w:r>
        <w:rPr>
          <w:noProof w:val="0"/>
          <w:rtl/>
          <w:lang w:eastAsia="he-IL"/>
        </w:rPr>
        <w:t xml:space="preserve"> שנות לימוד ובשנתיים האחרונות עבד כנהג משאית. הנאשם מסר כי בגיל 16 החל לעבוד בעבודות מזדמנות שונות, מתוך רצון ומוטיבציה לעבוד ולספק את צרכיו האישיים. </w:t>
      </w:r>
    </w:p>
    <w:p w14:paraId="773CEC71" w14:textId="77777777" w:rsidR="00C30194" w:rsidRDefault="00CF19C5">
      <w:pPr>
        <w:spacing w:line="360" w:lineRule="auto"/>
        <w:jc w:val="both"/>
        <w:rPr>
          <w:noProof w:val="0"/>
          <w:rtl/>
          <w:lang w:eastAsia="he-IL"/>
        </w:rPr>
      </w:pPr>
      <w:r>
        <w:rPr>
          <w:noProof w:val="0"/>
          <w:rtl/>
          <w:lang w:eastAsia="he-IL"/>
        </w:rPr>
        <w:t xml:space="preserve">תוארה משפחתו של הנאשם. הנאשם תיאר קשר משפחתי תקין והורים דואגים ותומכים, אשר תחילה כעסו מאד על התנהגותו ואף סירבו לבקרו במעצר, אך כיום עומדת משפחתו לצדו במטרה לסייע לו לחזור לחיים נורמטיביים. </w:t>
      </w:r>
    </w:p>
    <w:p w14:paraId="774797C5" w14:textId="77777777" w:rsidR="00C30194" w:rsidRDefault="00CF19C5">
      <w:pPr>
        <w:spacing w:line="360" w:lineRule="auto"/>
        <w:jc w:val="both"/>
        <w:rPr>
          <w:noProof w:val="0"/>
          <w:rtl/>
          <w:lang w:eastAsia="he-IL"/>
        </w:rPr>
      </w:pPr>
      <w:r>
        <w:rPr>
          <w:noProof w:val="0"/>
          <w:rtl/>
          <w:lang w:eastAsia="he-IL"/>
        </w:rPr>
        <w:t xml:space="preserve">הנאשם נעדר עבר פלילי. </w:t>
      </w:r>
    </w:p>
    <w:p w14:paraId="10964FFD" w14:textId="77777777" w:rsidR="00C30194" w:rsidRDefault="00CF19C5">
      <w:pPr>
        <w:spacing w:line="360" w:lineRule="auto"/>
        <w:jc w:val="both"/>
        <w:rPr>
          <w:noProof w:val="0"/>
          <w:rtl/>
          <w:lang w:eastAsia="he-IL"/>
        </w:rPr>
      </w:pPr>
      <w:r>
        <w:rPr>
          <w:noProof w:val="0"/>
          <w:rtl/>
          <w:lang w:eastAsia="he-IL"/>
        </w:rPr>
        <w:t xml:space="preserve">ביחס לאירועים נשוא כתב האישום נאמר כי הנאשם ביטא תחושות של חרטה וכישלון מתוצאות מעשיו. מסר כי לא הפעיל שיקול דעת ומחשבה מעמיקה להשלכות מעשיו ותיאר שיקולים כלכליים ברקע המעשים וכן לחץ חברתי שגרם לו להיגרר. הנאשם לקח אחריות למעשיו וביטא הבנה לחומרת המיוחס לו בכתב האישום. </w:t>
      </w:r>
    </w:p>
    <w:p w14:paraId="71875448" w14:textId="77777777" w:rsidR="00C30194" w:rsidRDefault="00CF19C5">
      <w:pPr>
        <w:spacing w:line="360" w:lineRule="auto"/>
        <w:jc w:val="both"/>
        <w:rPr>
          <w:noProof w:val="0"/>
          <w:rtl/>
          <w:lang w:eastAsia="he-IL"/>
        </w:rPr>
      </w:pPr>
      <w:r>
        <w:rPr>
          <w:noProof w:val="0"/>
          <w:rtl/>
          <w:lang w:eastAsia="he-IL"/>
        </w:rPr>
        <w:t xml:space="preserve">ניתנה התייחסות לקשייו של הנאשם במעצר. </w:t>
      </w:r>
    </w:p>
    <w:p w14:paraId="6FB930E9" w14:textId="77777777" w:rsidR="00C30194" w:rsidRDefault="00CF19C5">
      <w:pPr>
        <w:spacing w:line="360" w:lineRule="auto"/>
        <w:jc w:val="both"/>
        <w:rPr>
          <w:noProof w:val="0"/>
          <w:rtl/>
          <w:lang w:eastAsia="he-IL"/>
        </w:rPr>
      </w:pPr>
      <w:r>
        <w:rPr>
          <w:noProof w:val="0"/>
          <w:rtl/>
          <w:lang w:eastAsia="he-IL"/>
        </w:rPr>
        <w:t xml:space="preserve">קצינת המבחן העריכה כי יש באישיותו של הנאשם דפוסים העלולים להוות גורמי סיכון להישנות התנהגות עבריינית בעתיד. עם זאת, לאחר התייחסות להתמדה וליציבות של הנאשם בתחום התעסוקה לפני מעצרו וכן לאפקט ההרתעתי שיש להליך הפלילי הנוכחי על הנאשם, העריכה קצינת המבחן כי רמת הסיכון להישנות התנהגות עבריינית נוספת בעתיד היא נמוכה. </w:t>
      </w:r>
    </w:p>
    <w:p w14:paraId="2E964412" w14:textId="77777777" w:rsidR="00C30194" w:rsidRDefault="00CF19C5">
      <w:pPr>
        <w:spacing w:line="360" w:lineRule="auto"/>
        <w:jc w:val="both"/>
        <w:rPr>
          <w:noProof w:val="0"/>
          <w:rtl/>
          <w:lang w:eastAsia="he-IL"/>
        </w:rPr>
      </w:pPr>
      <w:r>
        <w:rPr>
          <w:noProof w:val="0"/>
          <w:rtl/>
          <w:lang w:eastAsia="he-IL"/>
        </w:rPr>
        <w:t xml:space="preserve">לאור כל אלה המליצה קצינת המבחן להטיל על הנאשם עונש מוחשי במסגרת של מאסר על תנאי ומאסר בפועל, כאשר בקביעת תקופת המאסר יילקח בחשבון כל האמור לעיל. </w:t>
      </w:r>
    </w:p>
    <w:p w14:paraId="55BE2FE5" w14:textId="77777777" w:rsidR="00C30194" w:rsidRDefault="00C30194">
      <w:pPr>
        <w:jc w:val="both"/>
        <w:rPr>
          <w:noProof w:val="0"/>
          <w:rtl/>
          <w:lang w:eastAsia="he-IL"/>
        </w:rPr>
      </w:pPr>
    </w:p>
    <w:p w14:paraId="7C40375C" w14:textId="77777777" w:rsidR="00C30194" w:rsidRDefault="00CF19C5">
      <w:pPr>
        <w:spacing w:line="360" w:lineRule="auto"/>
        <w:jc w:val="both"/>
        <w:rPr>
          <w:b/>
          <w:bCs/>
          <w:noProof w:val="0"/>
          <w:u w:val="single"/>
          <w:rtl/>
          <w:lang w:eastAsia="he-IL"/>
        </w:rPr>
      </w:pPr>
      <w:r>
        <w:rPr>
          <w:b/>
          <w:bCs/>
          <w:noProof w:val="0"/>
          <w:u w:val="single"/>
          <w:rtl/>
          <w:lang w:eastAsia="he-IL"/>
        </w:rPr>
        <w:t>טיעונים לעונש</w:t>
      </w:r>
      <w:r>
        <w:rPr>
          <w:rFonts w:hint="cs"/>
          <w:b/>
          <w:bCs/>
          <w:noProof w:val="0"/>
          <w:u w:val="single"/>
          <w:rtl/>
          <w:lang w:eastAsia="he-IL"/>
        </w:rPr>
        <w:t>:</w:t>
      </w:r>
    </w:p>
    <w:p w14:paraId="4698B617" w14:textId="77777777" w:rsidR="00C30194" w:rsidRDefault="00C30194">
      <w:pPr>
        <w:jc w:val="both"/>
        <w:rPr>
          <w:b/>
          <w:bCs/>
          <w:noProof w:val="0"/>
          <w:u w:val="single"/>
          <w:rtl/>
          <w:lang w:eastAsia="he-IL"/>
        </w:rPr>
      </w:pPr>
    </w:p>
    <w:p w14:paraId="6B8E58F5" w14:textId="77777777" w:rsidR="00C30194" w:rsidRDefault="00CF19C5">
      <w:pPr>
        <w:spacing w:line="360" w:lineRule="auto"/>
        <w:jc w:val="both"/>
        <w:rPr>
          <w:noProof w:val="0"/>
          <w:rtl/>
          <w:lang w:eastAsia="he-IL"/>
        </w:rPr>
      </w:pPr>
      <w:r>
        <w:rPr>
          <w:rFonts w:hint="cs"/>
          <w:noProof w:val="0"/>
          <w:rtl/>
          <w:lang w:eastAsia="he-IL"/>
        </w:rPr>
        <w:t>7</w:t>
      </w:r>
      <w:r>
        <w:rPr>
          <w:noProof w:val="0"/>
          <w:rtl/>
          <w:lang w:eastAsia="he-IL"/>
        </w:rPr>
        <w:t xml:space="preserve">.  ב"כ המאשימה התייחס בטיעוניו לעונש לעבירות הנשק ולערכים המוגנים שנפגעו, שהם שמירת החיים, שלמות הגוף והגנה על שלום הציבור ובטחונו. ציין כי מדיניות הענישה הנהוגה בעבירות אלה היא מאסרים משמעותיים בפועל. הפנה לפסקי דין בהם נקבע שהחומרה היתרה בעבירות אלה נובעת מכך שאדם שסוחר בנשק לא יודע למי עלול הנשק להגיע, בפרט כאשר מדובר בנשק חם, שתוצאות השימוש בו עלולות להיות קטלניות. לדבריו סביר להניח שרוב הרוכשים נשק כזה מתכננים לבצע באמצעותו עבירות פליליות או פעילות טרור. הגיש פסקי דין רלוונטיים. </w:t>
      </w:r>
    </w:p>
    <w:p w14:paraId="4EF7AF95" w14:textId="77777777" w:rsidR="00C30194" w:rsidRDefault="00CF19C5">
      <w:pPr>
        <w:spacing w:line="360" w:lineRule="auto"/>
        <w:jc w:val="both"/>
        <w:rPr>
          <w:noProof w:val="0"/>
          <w:rtl/>
          <w:lang w:eastAsia="he-IL"/>
        </w:rPr>
      </w:pPr>
      <w:r>
        <w:rPr>
          <w:noProof w:val="0"/>
          <w:rtl/>
          <w:lang w:eastAsia="he-IL"/>
        </w:rPr>
        <w:t xml:space="preserve">ביחס לנסיבות הקשורות לביצוע העבירות דנן, ציין כי הנאשם ושותפיו ביצעו את העבירות לאחר תיאום מפורט וקפדני. חלקו היחסי של הנאשם אמנם אינו מלא, אך משמעותי ביותר. הנאשם היה פעיל באופן מלא לכל אורך הדרך, ובתמורה לכך קיבל כסף. הסיבה שהובילה את הנאשם לביצוע העבירות היא בצע כסף. </w:t>
      </w:r>
    </w:p>
    <w:p w14:paraId="0F17B548" w14:textId="77777777" w:rsidR="00C30194" w:rsidRDefault="00CF19C5">
      <w:pPr>
        <w:spacing w:line="360" w:lineRule="auto"/>
        <w:jc w:val="both"/>
        <w:rPr>
          <w:noProof w:val="0"/>
          <w:rtl/>
          <w:lang w:eastAsia="he-IL"/>
        </w:rPr>
      </w:pPr>
      <w:r>
        <w:rPr>
          <w:noProof w:val="0"/>
          <w:rtl/>
          <w:lang w:eastAsia="he-IL"/>
        </w:rPr>
        <w:t xml:space="preserve">במזל לא נגרם נזק כתוצאה ממעשיו של הנאשם מאחר שהנשק הועבר לסוכן, אך הנזק הפוטנציאלי של מכירת נשק קטלני לאדם לא מוכר הוא עצום. </w:t>
      </w:r>
    </w:p>
    <w:p w14:paraId="1B924FF1" w14:textId="77777777" w:rsidR="00C30194" w:rsidRDefault="00CF19C5">
      <w:pPr>
        <w:spacing w:line="360" w:lineRule="auto"/>
        <w:jc w:val="both"/>
        <w:rPr>
          <w:noProof w:val="0"/>
          <w:rtl/>
          <w:lang w:eastAsia="he-IL"/>
        </w:rPr>
      </w:pPr>
      <w:r>
        <w:rPr>
          <w:noProof w:val="0"/>
          <w:rtl/>
          <w:lang w:eastAsia="he-IL"/>
        </w:rPr>
        <w:t xml:space="preserve">לאור אלה ביקש לקבוע את המתחם בין 12 ל- 24 חודשי מאסר לעבירת הסיוע, ו- 24 עד 48 חודשים לעבירות הסחר. </w:t>
      </w:r>
    </w:p>
    <w:p w14:paraId="5711A0A6" w14:textId="77777777" w:rsidR="00C30194" w:rsidRDefault="00CF19C5">
      <w:pPr>
        <w:spacing w:line="360" w:lineRule="auto"/>
        <w:jc w:val="both"/>
        <w:rPr>
          <w:noProof w:val="0"/>
          <w:rtl/>
          <w:lang w:eastAsia="he-IL"/>
        </w:rPr>
      </w:pPr>
      <w:r>
        <w:rPr>
          <w:noProof w:val="0"/>
          <w:rtl/>
          <w:lang w:eastAsia="he-IL"/>
        </w:rPr>
        <w:t xml:space="preserve">ביחס לעבירת ההצתה ציין כי הערכים המוגנים הם שלום הציבור ובטחונו וכן </w:t>
      </w:r>
      <w:r>
        <w:rPr>
          <w:rFonts w:hint="cs"/>
          <w:noProof w:val="0"/>
          <w:rtl/>
          <w:lang w:eastAsia="he-IL"/>
        </w:rPr>
        <w:t xml:space="preserve">הגנה מפני </w:t>
      </w:r>
      <w:r>
        <w:rPr>
          <w:noProof w:val="0"/>
          <w:rtl/>
          <w:lang w:eastAsia="he-IL"/>
        </w:rPr>
        <w:t>נזק כלכלי. כן ציין כי בעבירות אלה לא ניתן לדעת כיצד</w:t>
      </w:r>
      <w:r>
        <w:rPr>
          <w:rFonts w:hint="cs"/>
          <w:noProof w:val="0"/>
          <w:rtl/>
          <w:lang w:eastAsia="he-IL"/>
        </w:rPr>
        <w:t xml:space="preserve"> הדברים</w:t>
      </w:r>
      <w:r>
        <w:rPr>
          <w:noProof w:val="0"/>
          <w:rtl/>
          <w:lang w:eastAsia="he-IL"/>
        </w:rPr>
        <w:t xml:space="preserve"> יסתיימו. במקרה זה נגרם נזק לרכב ובוודאי הייתה לכך השפעה על האדם שרכבו הוצת. לא ברורה הסיבה בגינה ביצע הנאשם את העבירה, שכן מדובר בסכסוך לא לו, והדבר צריך לעמוד לחובתו. הגיש פסיקה המתייחסת למדיניות הענישה בעבירה זו. במקרה זה טען כי יש לקבוע מתחם בין 3 ל- 6 שנות מאסר.</w:t>
      </w:r>
    </w:p>
    <w:p w14:paraId="5A4CE0D0" w14:textId="77777777" w:rsidR="00C30194" w:rsidRDefault="00CF19C5">
      <w:pPr>
        <w:spacing w:line="360" w:lineRule="auto"/>
        <w:jc w:val="both"/>
        <w:rPr>
          <w:noProof w:val="0"/>
          <w:rtl/>
          <w:lang w:eastAsia="he-IL"/>
        </w:rPr>
      </w:pPr>
      <w:r>
        <w:rPr>
          <w:noProof w:val="0"/>
          <w:rtl/>
          <w:lang w:eastAsia="he-IL"/>
        </w:rPr>
        <w:t xml:space="preserve">ביחס לעבירה של קשירת קשר, סבור שהמתחם ההולם הוא עבודות שירות עד מאסר קצר בפועל. </w:t>
      </w:r>
    </w:p>
    <w:p w14:paraId="5259639A" w14:textId="77777777" w:rsidR="00C30194" w:rsidRDefault="00CF19C5">
      <w:pPr>
        <w:spacing w:line="360" w:lineRule="auto"/>
        <w:jc w:val="both"/>
        <w:rPr>
          <w:noProof w:val="0"/>
          <w:rtl/>
          <w:lang w:eastAsia="he-IL"/>
        </w:rPr>
      </w:pPr>
      <w:r>
        <w:rPr>
          <w:noProof w:val="0"/>
          <w:rtl/>
          <w:lang w:eastAsia="he-IL"/>
        </w:rPr>
        <w:t xml:space="preserve">באשר לנאשם עצמו, ביחס לכל העבירות, ציין כי הנאשם נעדר עבר פלילי, הודה וחסך זמן שיפוטי, התסקיר חיובי. עם זאת, עולה מהתסקיר כי קבלת האחריות אינה מלאה שכן לא ברור איך אדם כה נורמטיבי, לכאורה, נגרר בקלות כזו לבצע שורה ארוכה של עבירות. חומרה נוספת נעוצה בריבוי העבירות. </w:t>
      </w:r>
    </w:p>
    <w:p w14:paraId="4A4EF531" w14:textId="77777777" w:rsidR="00C30194" w:rsidRDefault="00CF19C5">
      <w:pPr>
        <w:spacing w:line="360" w:lineRule="auto"/>
        <w:jc w:val="both"/>
        <w:rPr>
          <w:noProof w:val="0"/>
          <w:rtl/>
          <w:lang w:eastAsia="he-IL"/>
        </w:rPr>
      </w:pPr>
      <w:r>
        <w:rPr>
          <w:noProof w:val="0"/>
          <w:rtl/>
          <w:lang w:eastAsia="he-IL"/>
        </w:rPr>
        <w:t xml:space="preserve">ב"כ המאשימה ביקש לגזור את העונש </w:t>
      </w:r>
      <w:r>
        <w:rPr>
          <w:rFonts w:hint="cs"/>
          <w:noProof w:val="0"/>
          <w:rtl/>
          <w:lang w:eastAsia="he-IL"/>
        </w:rPr>
        <w:t>ע</w:t>
      </w:r>
      <w:r>
        <w:rPr>
          <w:noProof w:val="0"/>
          <w:rtl/>
          <w:lang w:eastAsia="he-IL"/>
        </w:rPr>
        <w:t xml:space="preserve">ל כל אחת מהעבירות באמצע המתחם, ולצבור את המתחמים לכ- 80% שכן מדובר בארבעה אירועים שונים. </w:t>
      </w:r>
    </w:p>
    <w:p w14:paraId="5221485E" w14:textId="77777777" w:rsidR="00C30194" w:rsidRDefault="00C30194">
      <w:pPr>
        <w:spacing w:line="360" w:lineRule="auto"/>
        <w:jc w:val="both"/>
        <w:rPr>
          <w:noProof w:val="0"/>
          <w:rtl/>
          <w:lang w:eastAsia="he-IL"/>
        </w:rPr>
      </w:pPr>
    </w:p>
    <w:p w14:paraId="61E229BE" w14:textId="77777777" w:rsidR="00C30194" w:rsidRDefault="00CF19C5">
      <w:pPr>
        <w:spacing w:line="360" w:lineRule="auto"/>
        <w:jc w:val="both"/>
        <w:rPr>
          <w:noProof w:val="0"/>
          <w:rtl/>
          <w:lang w:eastAsia="he-IL"/>
        </w:rPr>
      </w:pPr>
      <w:r>
        <w:rPr>
          <w:rFonts w:hint="cs"/>
          <w:noProof w:val="0"/>
          <w:rtl/>
          <w:lang w:eastAsia="he-IL"/>
        </w:rPr>
        <w:t>8</w:t>
      </w:r>
      <w:r>
        <w:rPr>
          <w:noProof w:val="0"/>
          <w:rtl/>
          <w:lang w:eastAsia="he-IL"/>
        </w:rPr>
        <w:t xml:space="preserve">.  ב"כ הנאשם טען כי מדובר בפרשיה בה היו מעורבים 7 אנשים שהנאשם הוא הצעיר שבהם והיחיד שמהרגע הראשון לקח אחריות על מעשיו ואף הפליל אחרים. מעשיו אלו גרמו למשפחתו להיות מבודדת וכיום הנאשם הוא טעון הגנה. </w:t>
      </w:r>
    </w:p>
    <w:p w14:paraId="3C6857EF" w14:textId="77777777" w:rsidR="00C30194" w:rsidRDefault="00CF19C5">
      <w:pPr>
        <w:spacing w:line="360" w:lineRule="auto"/>
        <w:jc w:val="both"/>
        <w:rPr>
          <w:noProof w:val="0"/>
          <w:rtl/>
          <w:lang w:eastAsia="he-IL"/>
        </w:rPr>
      </w:pPr>
      <w:r>
        <w:rPr>
          <w:noProof w:val="0"/>
          <w:rtl/>
          <w:lang w:eastAsia="he-IL"/>
        </w:rPr>
        <w:t>התייחס לפסיקה רלוונטית.</w:t>
      </w:r>
    </w:p>
    <w:p w14:paraId="0A02339C" w14:textId="77777777" w:rsidR="00C30194" w:rsidRDefault="00CF19C5">
      <w:pPr>
        <w:spacing w:line="360" w:lineRule="auto"/>
        <w:jc w:val="both"/>
        <w:rPr>
          <w:noProof w:val="0"/>
          <w:rtl/>
          <w:lang w:eastAsia="he-IL"/>
        </w:rPr>
      </w:pPr>
      <w:r>
        <w:rPr>
          <w:noProof w:val="0"/>
          <w:rtl/>
          <w:lang w:eastAsia="he-IL"/>
        </w:rPr>
        <w:t>ציין כי הנאשם לא היה שותף לתכנון ולקשירת הקשר, וזאת בניגוד לדברים שטען ב"כ המאשימה. האירועים החלו בפברואר 2010, כאשר עבד, בן דודו של הנאשם, הכיר את מהדי. הדגיש כי הן כלפי הנאשם והן כלפי עבד לא היה מידע מודיעיני כך שלא ברור מדוע הופעל הסוכן. ל</w:t>
      </w:r>
      <w:r>
        <w:rPr>
          <w:rFonts w:hint="cs"/>
          <w:noProof w:val="0"/>
          <w:rtl/>
          <w:lang w:eastAsia="he-IL"/>
        </w:rPr>
        <w:t>דבריו</w:t>
      </w:r>
      <w:r>
        <w:rPr>
          <w:noProof w:val="0"/>
          <w:rtl/>
          <w:lang w:eastAsia="he-IL"/>
        </w:rPr>
        <w:t xml:space="preserve"> משטרת ישראל הייתה שותפה להבאת נשקים לתוך ישראל. כתב האישום מציין פעמים רבות את השם אבו מוחמד, שהוא מקור הנשקים ואליו פונים כולם, אך זהותו אינה ידועה והמאשימה לא עשתה דבר כדי למגר את תופעת העברת הנשקים והסתפקה בנאשמים. כן ציין כי לא הסתפקו בעסקה אחת אלא המשיכו עוד ועוד, ובזבזו כספים של מדינת ישראל כדי להביא נשקים מחוץ לארץ. התייחס לפסיקה לפיה הדחה בצורה כזו או אחרת יכולה להוות שיקול בעונש. </w:t>
      </w:r>
    </w:p>
    <w:p w14:paraId="11829B9A" w14:textId="77777777" w:rsidR="00C30194" w:rsidRDefault="00CF19C5">
      <w:pPr>
        <w:spacing w:line="360" w:lineRule="auto"/>
        <w:jc w:val="both"/>
        <w:rPr>
          <w:noProof w:val="0"/>
          <w:rtl/>
          <w:lang w:eastAsia="he-IL"/>
        </w:rPr>
      </w:pPr>
      <w:r>
        <w:rPr>
          <w:noProof w:val="0"/>
          <w:rtl/>
          <w:lang w:eastAsia="he-IL"/>
        </w:rPr>
        <w:t xml:space="preserve">לטענת ב"כ הנאשם, חלקו היחסי של הנאשם מתבטא בכך שעבד רצה להסתייע בו, ואכן האישום הראשון מייחס לנאשם סיוע בלבד. בהמשך הפך הנאשם להיות נער שליח, הוא מואשם בסחר בצוותא אך חלקו בעבירה הוא נמוך ביותר. מפנה לתסקיר שירות המבחן המתייחס לנטייתו של הנאשם להיגרר. כך גם בעבירת ההצתה, כאשר רושדי הוא זה שקנה את הנחוץ לביצוע העבירה, שפך בנזין על הרכב והציתו, והנאשם שימש כמתצפת בלבד. </w:t>
      </w:r>
    </w:p>
    <w:p w14:paraId="5A9811B3" w14:textId="77777777" w:rsidR="00C30194" w:rsidRDefault="00CF19C5">
      <w:pPr>
        <w:spacing w:line="360" w:lineRule="auto"/>
        <w:jc w:val="both"/>
        <w:rPr>
          <w:noProof w:val="0"/>
          <w:rtl/>
          <w:lang w:eastAsia="he-IL"/>
        </w:rPr>
      </w:pPr>
      <w:r>
        <w:rPr>
          <w:noProof w:val="0"/>
          <w:rtl/>
          <w:lang w:eastAsia="he-IL"/>
        </w:rPr>
        <w:t xml:space="preserve">ב"כ הנאשם התייחס </w:t>
      </w:r>
      <w:hyperlink r:id="rId26" w:history="1">
        <w:r w:rsidR="00DA5702" w:rsidRPr="00DA5702">
          <w:rPr>
            <w:noProof w:val="0"/>
            <w:color w:val="0000FF"/>
            <w:u w:val="single"/>
            <w:rtl/>
            <w:lang w:eastAsia="he-IL"/>
          </w:rPr>
          <w:t>לסעיף 40ד(א)</w:t>
        </w:r>
      </w:hyperlink>
      <w:r>
        <w:rPr>
          <w:noProof w:val="0"/>
          <w:rtl/>
          <w:lang w:eastAsia="he-IL"/>
        </w:rPr>
        <w:t xml:space="preserve"> הנוגע לשיקומו של הנאשם: הפנה לתסקיר שירות המבחן אשר העריך רמת הסיכון נמוכה להישנות ההתנהגות העבריינית והתייחס לאפקט ההרתעתי שיש להליך המשפטי על הנאשם. זאת, יחד עם בידודו החברתי. </w:t>
      </w:r>
    </w:p>
    <w:p w14:paraId="16EBE70E" w14:textId="77777777" w:rsidR="00C30194" w:rsidRDefault="00CF19C5">
      <w:pPr>
        <w:spacing w:line="360" w:lineRule="auto"/>
        <w:jc w:val="both"/>
        <w:rPr>
          <w:noProof w:val="0"/>
          <w:rtl/>
          <w:lang w:eastAsia="he-IL"/>
        </w:rPr>
      </w:pPr>
      <w:r>
        <w:rPr>
          <w:noProof w:val="0"/>
          <w:rtl/>
          <w:lang w:eastAsia="he-IL"/>
        </w:rPr>
        <w:t xml:space="preserve">ציין כי עבד, אשר הורשע ב- 5 עסקאות של סחר, נדון ל-58 חודשי מאסר לאחר שבית המשפט נתן לו עונש כולל לפי </w:t>
      </w:r>
      <w:hyperlink r:id="rId27" w:history="1">
        <w:r w:rsidR="00DA5702" w:rsidRPr="00DA5702">
          <w:rPr>
            <w:noProof w:val="0"/>
            <w:color w:val="0000FF"/>
            <w:u w:val="single"/>
            <w:rtl/>
            <w:lang w:eastAsia="he-IL"/>
          </w:rPr>
          <w:t>סעיף 40יג(ב)</w:t>
        </w:r>
      </w:hyperlink>
      <w:r>
        <w:rPr>
          <w:noProof w:val="0"/>
          <w:rtl/>
          <w:lang w:eastAsia="he-IL"/>
        </w:rPr>
        <w:t>, כלומר 11 חודשי מאסר לכל עבירה</w:t>
      </w:r>
      <w:r>
        <w:rPr>
          <w:rFonts w:hint="cs"/>
          <w:noProof w:val="0"/>
          <w:rtl/>
          <w:lang w:eastAsia="he-IL"/>
        </w:rPr>
        <w:t>.</w:t>
      </w:r>
    </w:p>
    <w:p w14:paraId="730BD48E" w14:textId="77777777" w:rsidR="00C30194" w:rsidRDefault="00CF19C5">
      <w:pPr>
        <w:spacing w:line="360" w:lineRule="auto"/>
        <w:jc w:val="both"/>
        <w:rPr>
          <w:noProof w:val="0"/>
          <w:rtl/>
          <w:lang w:eastAsia="he-IL"/>
        </w:rPr>
      </w:pPr>
      <w:r>
        <w:rPr>
          <w:noProof w:val="0"/>
          <w:rtl/>
          <w:lang w:eastAsia="he-IL"/>
        </w:rPr>
        <w:t xml:space="preserve">ביחס לנסיבותיו האישיות של הנאשם, ציין כי הוא קטן מגיל 21, תעסוקתו, שהייתה יציבה לפני המעצר, נפגעה, נגרמה פגיעה קשה מאד </w:t>
      </w:r>
      <w:r>
        <w:rPr>
          <w:rFonts w:hint="cs"/>
          <w:noProof w:val="0"/>
          <w:rtl/>
          <w:lang w:eastAsia="he-IL"/>
        </w:rPr>
        <w:t>ל</w:t>
      </w:r>
      <w:r>
        <w:rPr>
          <w:noProof w:val="0"/>
          <w:rtl/>
          <w:lang w:eastAsia="he-IL"/>
        </w:rPr>
        <w:t xml:space="preserve">משפחה. ההורים נורמטיביים שהשקיעו הרבה בחינוך, וכעת עומדים לצד בנם. הנאשם נטל אחריות, ביטא הבנה לחומרת מעשיו והביע צער עמוק. הנאשם שיתף פעולה עם רשויות אכיפת החוק, והתנהגותו במעצר חיובית. </w:t>
      </w:r>
    </w:p>
    <w:p w14:paraId="27E64EF0" w14:textId="77777777" w:rsidR="00C30194" w:rsidRDefault="00CF19C5">
      <w:pPr>
        <w:spacing w:line="360" w:lineRule="auto"/>
        <w:jc w:val="both"/>
        <w:rPr>
          <w:noProof w:val="0"/>
          <w:rtl/>
          <w:lang w:eastAsia="he-IL"/>
        </w:rPr>
      </w:pPr>
      <w:r>
        <w:rPr>
          <w:noProof w:val="0"/>
          <w:rtl/>
          <w:lang w:eastAsia="he-IL"/>
        </w:rPr>
        <w:t>לכן סבור שהמתחם צריך להיות 8 עד 24 חודשי מאסר.</w:t>
      </w:r>
    </w:p>
    <w:p w14:paraId="496F10B3" w14:textId="77777777" w:rsidR="00C30194" w:rsidRDefault="00CF19C5">
      <w:pPr>
        <w:spacing w:line="360" w:lineRule="auto"/>
        <w:jc w:val="both"/>
        <w:rPr>
          <w:noProof w:val="0"/>
          <w:rtl/>
          <w:lang w:eastAsia="he-IL"/>
        </w:rPr>
      </w:pPr>
      <w:r>
        <w:rPr>
          <w:noProof w:val="0"/>
          <w:rtl/>
          <w:lang w:eastAsia="he-IL"/>
        </w:rPr>
        <w:t xml:space="preserve">ביחס לעבירת ההצתה ציין כי אכן נפגע ערך מוגן, אך מכתב האישום עולה בבירור שהנאשם לא היה הרוח החיה, מה גם שבן </w:t>
      </w:r>
      <w:r>
        <w:rPr>
          <w:rFonts w:hint="cs"/>
          <w:noProof w:val="0"/>
          <w:rtl/>
          <w:lang w:eastAsia="he-IL"/>
        </w:rPr>
        <w:t>ה</w:t>
      </w:r>
      <w:r>
        <w:rPr>
          <w:noProof w:val="0"/>
          <w:rtl/>
          <w:lang w:eastAsia="he-IL"/>
        </w:rPr>
        <w:t xml:space="preserve">דוד, שהרכב היה שלו, כבר פוצה. ציין כי מדובר ברכב זול ששוויו </w:t>
      </w:r>
      <w:r>
        <w:rPr>
          <w:rFonts w:hint="cs"/>
          <w:noProof w:val="0"/>
          <w:rtl/>
          <w:lang w:eastAsia="he-IL"/>
        </w:rPr>
        <w:t xml:space="preserve">      </w:t>
      </w:r>
      <w:r>
        <w:rPr>
          <w:noProof w:val="0"/>
          <w:rtl/>
          <w:lang w:eastAsia="he-IL"/>
        </w:rPr>
        <w:t xml:space="preserve">3,000 ₪. הנאשם היה רק מתצפת באירוע. לדברי ב"כ הנאשם, על בית המשפט לצאת בהנחיה שאם עבריין ייקח אחריות, יודה במעשיו ויפליל מעורבים אחרים – בית המשפט יתחשב בו. לכן סבור שהמתחם צריך להיות 6 עד 12 חודשי מאסר. </w:t>
      </w:r>
    </w:p>
    <w:p w14:paraId="44E06FC1" w14:textId="77777777" w:rsidR="00C30194" w:rsidRDefault="00CF19C5">
      <w:pPr>
        <w:spacing w:line="360" w:lineRule="auto"/>
        <w:jc w:val="both"/>
        <w:rPr>
          <w:noProof w:val="0"/>
          <w:rtl/>
          <w:lang w:eastAsia="he-IL"/>
        </w:rPr>
      </w:pPr>
      <w:r>
        <w:rPr>
          <w:noProof w:val="0"/>
          <w:rtl/>
          <w:lang w:eastAsia="he-IL"/>
        </w:rPr>
        <w:t xml:space="preserve">לסיכום, ביקש לגזור על הנאשם עונש שלא יעלה על 30 חודשים על כל העבירות. </w:t>
      </w:r>
    </w:p>
    <w:p w14:paraId="712C18F3" w14:textId="77777777" w:rsidR="00C30194" w:rsidRDefault="00C30194">
      <w:pPr>
        <w:spacing w:line="360" w:lineRule="auto"/>
        <w:jc w:val="both"/>
        <w:rPr>
          <w:noProof w:val="0"/>
          <w:rtl/>
          <w:lang w:eastAsia="he-IL"/>
        </w:rPr>
      </w:pPr>
    </w:p>
    <w:p w14:paraId="43C61A50" w14:textId="77777777" w:rsidR="00C30194" w:rsidRDefault="00CF19C5">
      <w:pPr>
        <w:spacing w:line="360" w:lineRule="auto"/>
        <w:jc w:val="both"/>
        <w:rPr>
          <w:noProof w:val="0"/>
          <w:rtl/>
          <w:lang w:eastAsia="he-IL"/>
        </w:rPr>
      </w:pPr>
      <w:r>
        <w:rPr>
          <w:rFonts w:hint="cs"/>
          <w:noProof w:val="0"/>
          <w:rtl/>
          <w:lang w:eastAsia="he-IL"/>
        </w:rPr>
        <w:t xml:space="preserve">9.  </w:t>
      </w:r>
      <w:r>
        <w:rPr>
          <w:noProof w:val="0"/>
          <w:rtl/>
          <w:lang w:eastAsia="he-IL"/>
        </w:rPr>
        <w:t xml:space="preserve">אביו של הנאשם הדגיש כי הנאשם הוא אדם טוב בעל התנהגות טובה, מעולם לא גרם לו לבעיות בבית אלא תמיד עזר לו גם בבית וגם בעבודה. חייהם היו טובים עד שהגיע אותו מהדי. מדובר בזמן קצר בו לא ידע, ולא יכול היה לדעת, שבנו מתעסק עם אותו מהדי אשר הרס להם את החיים. בנו רצה להמשיך בלימודים ואף התקבל לעבודת שמירה, אך לצערו הוא הרס את חיי שניהם. </w:t>
      </w:r>
    </w:p>
    <w:p w14:paraId="21EC489B" w14:textId="77777777" w:rsidR="00C30194" w:rsidRDefault="00C30194">
      <w:pPr>
        <w:spacing w:line="360" w:lineRule="auto"/>
        <w:jc w:val="both"/>
        <w:rPr>
          <w:noProof w:val="0"/>
          <w:rtl/>
          <w:lang w:eastAsia="he-IL"/>
        </w:rPr>
      </w:pPr>
    </w:p>
    <w:p w14:paraId="00AA181C" w14:textId="77777777" w:rsidR="00C30194" w:rsidRDefault="00CF19C5">
      <w:pPr>
        <w:spacing w:line="360" w:lineRule="auto"/>
        <w:jc w:val="both"/>
        <w:rPr>
          <w:noProof w:val="0"/>
          <w:rtl/>
          <w:lang w:eastAsia="he-IL"/>
        </w:rPr>
      </w:pPr>
      <w:r>
        <w:rPr>
          <w:rFonts w:hint="cs"/>
          <w:noProof w:val="0"/>
          <w:rtl/>
          <w:lang w:eastAsia="he-IL"/>
        </w:rPr>
        <w:t xml:space="preserve">10. </w:t>
      </w:r>
      <w:r>
        <w:rPr>
          <w:noProof w:val="0"/>
          <w:rtl/>
          <w:lang w:eastAsia="he-IL"/>
        </w:rPr>
        <w:t xml:space="preserve">הנאשם ביקש סליחה, טען כי לא הבין את מעשיו כי היה צעיר אך עכשיו הוא מבין. </w:t>
      </w:r>
    </w:p>
    <w:p w14:paraId="186BADAF" w14:textId="77777777" w:rsidR="00C30194" w:rsidRDefault="00C30194">
      <w:pPr>
        <w:spacing w:line="360" w:lineRule="auto"/>
        <w:jc w:val="both"/>
        <w:rPr>
          <w:noProof w:val="0"/>
          <w:rtl/>
          <w:lang w:eastAsia="he-IL"/>
        </w:rPr>
      </w:pPr>
    </w:p>
    <w:p w14:paraId="75F2DF4D" w14:textId="77777777" w:rsidR="00C30194" w:rsidRDefault="00CF19C5">
      <w:pPr>
        <w:spacing w:line="360" w:lineRule="auto"/>
        <w:jc w:val="both"/>
        <w:rPr>
          <w:b/>
          <w:bCs/>
          <w:noProof w:val="0"/>
          <w:rtl/>
          <w:lang w:eastAsia="he-IL"/>
        </w:rPr>
      </w:pPr>
      <w:r>
        <w:rPr>
          <w:b/>
          <w:bCs/>
          <w:noProof w:val="0"/>
          <w:u w:val="single"/>
          <w:rtl/>
          <w:lang w:eastAsia="he-IL"/>
        </w:rPr>
        <w:t>מתחם העונש</w:t>
      </w:r>
      <w:r>
        <w:rPr>
          <w:b/>
          <w:bCs/>
          <w:noProof w:val="0"/>
          <w:rtl/>
          <w:lang w:eastAsia="he-IL"/>
        </w:rPr>
        <w:t xml:space="preserve">: </w:t>
      </w:r>
    </w:p>
    <w:p w14:paraId="016D7251" w14:textId="77777777" w:rsidR="00C30194" w:rsidRDefault="00C30194">
      <w:pPr>
        <w:spacing w:line="360" w:lineRule="auto"/>
        <w:jc w:val="both"/>
        <w:rPr>
          <w:noProof w:val="0"/>
          <w:rtl/>
          <w:lang w:eastAsia="he-IL"/>
        </w:rPr>
      </w:pPr>
    </w:p>
    <w:p w14:paraId="5EC7477E" w14:textId="77777777" w:rsidR="00C30194" w:rsidRDefault="00CF19C5">
      <w:pPr>
        <w:spacing w:line="360" w:lineRule="auto"/>
        <w:jc w:val="both"/>
        <w:rPr>
          <w:noProof w:val="0"/>
          <w:rtl/>
          <w:lang w:eastAsia="he-IL"/>
        </w:rPr>
      </w:pPr>
      <w:r>
        <w:rPr>
          <w:rFonts w:hint="cs"/>
          <w:noProof w:val="0"/>
          <w:rtl/>
          <w:lang w:eastAsia="he-IL"/>
        </w:rPr>
        <w:t>11</w:t>
      </w:r>
      <w:r>
        <w:rPr>
          <w:noProof w:val="0"/>
          <w:rtl/>
          <w:lang w:eastAsia="he-IL"/>
        </w:rPr>
        <w:t>.  בהתאם לתיקון 113 ל</w:t>
      </w:r>
      <w:hyperlink r:id="rId28" w:history="1">
        <w:r w:rsidRPr="00CF19C5">
          <w:rPr>
            <w:noProof w:val="0"/>
            <w:color w:val="0000FF"/>
            <w:u w:val="single"/>
            <w:rtl/>
            <w:lang w:eastAsia="he-IL"/>
          </w:rPr>
          <w:t>חוק העונשין</w:t>
        </w:r>
      </w:hyperlink>
      <w:r>
        <w:rPr>
          <w:noProof w:val="0"/>
          <w:rtl/>
          <w:lang w:eastAsia="he-IL"/>
        </w:rPr>
        <w:t xml:space="preserve">, העקרון המנחה בענישה הוא עקרון ההלימה: </w:t>
      </w:r>
      <w:r>
        <w:rPr>
          <w:b/>
          <w:bCs/>
          <w:noProof w:val="0"/>
          <w:rtl/>
          <w:lang w:eastAsia="he-IL"/>
        </w:rPr>
        <w:t>"קיומו של יחס הולם בין חומרת מעשה העבירה בנסיבותיו ומידת אשמו של הנאשם ובין סוג ומידת העונש המוטל עליו"</w:t>
      </w:r>
      <w:r>
        <w:rPr>
          <w:noProof w:val="0"/>
          <w:rtl/>
          <w:lang w:eastAsia="he-IL"/>
        </w:rPr>
        <w:t xml:space="preserve"> (</w:t>
      </w:r>
      <w:hyperlink r:id="rId29" w:history="1">
        <w:r w:rsidR="00DA5702" w:rsidRPr="00DA5702">
          <w:rPr>
            <w:noProof w:val="0"/>
            <w:color w:val="0000FF"/>
            <w:u w:val="single"/>
            <w:rtl/>
            <w:lang w:eastAsia="he-IL"/>
          </w:rPr>
          <w:t>סעיף 40ב).</w:t>
        </w:r>
      </w:hyperlink>
      <w:r>
        <w:rPr>
          <w:noProof w:val="0"/>
          <w:rtl/>
          <w:lang w:eastAsia="he-IL"/>
        </w:rPr>
        <w:t xml:space="preserve"> עקרון ההלימה משמעו מתן דגש לעקרון הגמול על מעשה העבירה, כאשר הנסיבות האישיות מהוות שיקול רק לאחר מכן, בקביעת העונש בתוך מתחם הענישה. </w:t>
      </w:r>
    </w:p>
    <w:p w14:paraId="1E0EA436" w14:textId="77777777" w:rsidR="00C30194" w:rsidRDefault="00CF19C5">
      <w:pPr>
        <w:spacing w:line="360" w:lineRule="auto"/>
        <w:jc w:val="both"/>
        <w:rPr>
          <w:noProof w:val="0"/>
          <w:rtl/>
          <w:lang w:eastAsia="he-IL"/>
        </w:rPr>
      </w:pPr>
      <w:r>
        <w:rPr>
          <w:noProof w:val="0"/>
          <w:rtl/>
          <w:lang w:eastAsia="he-IL"/>
        </w:rPr>
        <w:t>קביעת מתחם הענישה נעשית בהתחשב בערך החברתי שנפגע מביצוע העבירה, במידת הפגיעה בו, במדיניות הענישה הנהוגה ובנסיבות הקשורות בביצוע העבירה (</w:t>
      </w:r>
      <w:hyperlink r:id="rId30" w:history="1">
        <w:r w:rsidR="00DA5702" w:rsidRPr="00DA5702">
          <w:rPr>
            <w:noProof w:val="0"/>
            <w:color w:val="0000FF"/>
            <w:u w:val="single"/>
            <w:rtl/>
            <w:lang w:eastAsia="he-IL"/>
          </w:rPr>
          <w:t>סעיף 40ג).</w:t>
        </w:r>
      </w:hyperlink>
      <w:r>
        <w:rPr>
          <w:noProof w:val="0"/>
          <w:rtl/>
          <w:lang w:eastAsia="he-IL"/>
        </w:rPr>
        <w:t xml:space="preserve"> </w:t>
      </w:r>
    </w:p>
    <w:p w14:paraId="32BE7F17" w14:textId="77777777" w:rsidR="00C30194" w:rsidRDefault="00C30194">
      <w:pPr>
        <w:spacing w:line="360" w:lineRule="auto"/>
        <w:jc w:val="both"/>
        <w:rPr>
          <w:noProof w:val="0"/>
          <w:rtl/>
          <w:lang w:eastAsia="he-IL"/>
        </w:rPr>
      </w:pPr>
    </w:p>
    <w:p w14:paraId="511E562B" w14:textId="77777777" w:rsidR="00C30194" w:rsidRDefault="00CF19C5">
      <w:pPr>
        <w:spacing w:line="360" w:lineRule="auto"/>
        <w:jc w:val="both"/>
        <w:rPr>
          <w:noProof w:val="0"/>
          <w:rtl/>
          <w:lang w:eastAsia="he-IL"/>
        </w:rPr>
      </w:pPr>
      <w:r>
        <w:rPr>
          <w:rFonts w:hint="cs"/>
          <w:noProof w:val="0"/>
          <w:rtl/>
          <w:lang w:eastAsia="he-IL"/>
        </w:rPr>
        <w:t>12</w:t>
      </w:r>
      <w:r>
        <w:rPr>
          <w:noProof w:val="0"/>
          <w:rtl/>
          <w:lang w:eastAsia="he-IL"/>
        </w:rPr>
        <w:t xml:space="preserve">.  בראש ובראשונה יש להתייחס לעונש שקבע המחוקק לצד העבירות – </w:t>
      </w:r>
    </w:p>
    <w:p w14:paraId="13DC8E09" w14:textId="77777777" w:rsidR="00C30194" w:rsidRDefault="00CF19C5">
      <w:pPr>
        <w:spacing w:line="360" w:lineRule="auto"/>
        <w:jc w:val="both"/>
        <w:rPr>
          <w:noProof w:val="0"/>
          <w:rtl/>
          <w:lang w:eastAsia="he-IL"/>
        </w:rPr>
      </w:pPr>
      <w:r>
        <w:rPr>
          <w:noProof w:val="0"/>
          <w:rtl/>
          <w:lang w:eastAsia="he-IL"/>
        </w:rPr>
        <w:t xml:space="preserve">לעבירה של סחר בנשק לפי </w:t>
      </w:r>
      <w:hyperlink r:id="rId31" w:history="1">
        <w:r w:rsidR="00DA5702" w:rsidRPr="00DA5702">
          <w:rPr>
            <w:noProof w:val="0"/>
            <w:color w:val="0000FF"/>
            <w:u w:val="single"/>
            <w:rtl/>
            <w:lang w:eastAsia="he-IL"/>
          </w:rPr>
          <w:t>סעיף 144(ב2)</w:t>
        </w:r>
      </w:hyperlink>
      <w:r>
        <w:rPr>
          <w:noProof w:val="0"/>
          <w:rtl/>
          <w:lang w:eastAsia="he-IL"/>
        </w:rPr>
        <w:t xml:space="preserve"> קבע המחוקק עונש של חמש עשרה שנות מאסר; בעבירה של סיוע לסחר בנשק לפי סעיף </w:t>
      </w:r>
      <w:hyperlink r:id="rId32" w:history="1">
        <w:r w:rsidR="00DA5702" w:rsidRPr="00DA5702">
          <w:rPr>
            <w:noProof w:val="0"/>
            <w:color w:val="0000FF"/>
            <w:u w:val="single"/>
            <w:rtl/>
            <w:lang w:eastAsia="he-IL"/>
          </w:rPr>
          <w:t>144(ב2)+</w:t>
        </w:r>
      </w:hyperlink>
      <w:hyperlink r:id="rId33" w:history="1">
        <w:r w:rsidR="00DA5702" w:rsidRPr="00DA5702">
          <w:rPr>
            <w:noProof w:val="0"/>
            <w:color w:val="0000FF"/>
            <w:u w:val="single"/>
            <w:rtl/>
            <w:lang w:eastAsia="he-IL"/>
          </w:rPr>
          <w:t>31</w:t>
        </w:r>
      </w:hyperlink>
      <w:r>
        <w:rPr>
          <w:noProof w:val="0"/>
          <w:rtl/>
          <w:lang w:eastAsia="he-IL"/>
        </w:rPr>
        <w:t xml:space="preserve"> קבע המחוקק עונש של 7.5 שנות מאסר; בעבירת הצתה לפי סעיף </w:t>
      </w:r>
      <w:hyperlink r:id="rId34" w:history="1">
        <w:r w:rsidR="00DA5702" w:rsidRPr="00DA5702">
          <w:rPr>
            <w:noProof w:val="0"/>
            <w:color w:val="0000FF"/>
            <w:u w:val="single"/>
            <w:rtl/>
            <w:lang w:eastAsia="he-IL"/>
          </w:rPr>
          <w:t>448(א</w:t>
        </w:r>
      </w:hyperlink>
      <w:r>
        <w:rPr>
          <w:noProof w:val="0"/>
          <w:rtl/>
          <w:lang w:eastAsia="he-IL"/>
        </w:rPr>
        <w:t>)+</w:t>
      </w:r>
      <w:hyperlink r:id="rId35" w:history="1">
        <w:r w:rsidR="00DA5702" w:rsidRPr="00DA5702">
          <w:rPr>
            <w:noProof w:val="0"/>
            <w:color w:val="0000FF"/>
            <w:u w:val="single"/>
            <w:rtl/>
            <w:lang w:eastAsia="he-IL"/>
          </w:rPr>
          <w:t>29</w:t>
        </w:r>
      </w:hyperlink>
      <w:r>
        <w:rPr>
          <w:noProof w:val="0"/>
          <w:rtl/>
          <w:lang w:eastAsia="he-IL"/>
        </w:rPr>
        <w:t xml:space="preserve">, חמש עשרה שנות מאסר; ובעבירה של קשירת קשר לביצוע פשע, מאסר שבע שנים. </w:t>
      </w:r>
    </w:p>
    <w:p w14:paraId="0F419DA7" w14:textId="77777777" w:rsidR="00C30194" w:rsidRDefault="00C30194">
      <w:pPr>
        <w:spacing w:line="360" w:lineRule="auto"/>
        <w:jc w:val="both"/>
        <w:rPr>
          <w:noProof w:val="0"/>
          <w:rtl/>
          <w:lang w:eastAsia="he-IL"/>
        </w:rPr>
      </w:pPr>
    </w:p>
    <w:p w14:paraId="6349D3DA" w14:textId="77777777" w:rsidR="00C30194" w:rsidRDefault="00CF19C5">
      <w:pPr>
        <w:spacing w:line="360" w:lineRule="auto"/>
        <w:jc w:val="both"/>
        <w:rPr>
          <w:noProof w:val="0"/>
          <w:rtl/>
          <w:lang w:eastAsia="he-IL"/>
        </w:rPr>
      </w:pPr>
      <w:r>
        <w:rPr>
          <w:rFonts w:hint="cs"/>
          <w:noProof w:val="0"/>
          <w:rtl/>
          <w:lang w:eastAsia="he-IL"/>
        </w:rPr>
        <w:t>13</w:t>
      </w:r>
      <w:r>
        <w:rPr>
          <w:noProof w:val="0"/>
          <w:rtl/>
          <w:lang w:eastAsia="he-IL"/>
        </w:rPr>
        <w:t xml:space="preserve">.  לצד הענישה שקבע המחוקק יש להתחשב כאמור במדיניות הענישה הנהוגה. </w:t>
      </w:r>
    </w:p>
    <w:p w14:paraId="22513747" w14:textId="77777777" w:rsidR="00C30194" w:rsidRDefault="00CF19C5">
      <w:pPr>
        <w:spacing w:line="360" w:lineRule="auto"/>
        <w:jc w:val="both"/>
        <w:rPr>
          <w:noProof w:val="0"/>
          <w:rtl/>
          <w:lang w:eastAsia="he-IL"/>
        </w:rPr>
      </w:pPr>
      <w:r>
        <w:rPr>
          <w:noProof w:val="0"/>
          <w:rtl/>
          <w:lang w:eastAsia="he-IL"/>
        </w:rPr>
        <w:t>בהתאם לפסיקה</w:t>
      </w:r>
      <w:r>
        <w:rPr>
          <w:rFonts w:hint="cs"/>
          <w:noProof w:val="0"/>
          <w:rtl/>
          <w:lang w:eastAsia="he-IL"/>
        </w:rPr>
        <w:t xml:space="preserve"> </w:t>
      </w:r>
      <w:r>
        <w:rPr>
          <w:noProof w:val="0"/>
          <w:rtl/>
          <w:lang w:eastAsia="he-IL"/>
        </w:rPr>
        <w:t>בעבירות נשק</w:t>
      </w:r>
      <w:r>
        <w:rPr>
          <w:rFonts w:hint="cs"/>
          <w:noProof w:val="0"/>
          <w:rtl/>
          <w:lang w:eastAsia="he-IL"/>
        </w:rPr>
        <w:t>, ובין היתר הפסיקה המוזכרת בגזרי הדין שניתנו באותה פרשה כמפורט לעיל,</w:t>
      </w:r>
      <w:r>
        <w:rPr>
          <w:noProof w:val="0"/>
          <w:rtl/>
          <w:lang w:eastAsia="he-IL"/>
        </w:rPr>
        <w:t xml:space="preserve"> מדובר בעונש שבין </w:t>
      </w:r>
      <w:r>
        <w:rPr>
          <w:rFonts w:hint="cs"/>
          <w:noProof w:val="0"/>
          <w:rtl/>
          <w:lang w:eastAsia="he-IL"/>
        </w:rPr>
        <w:t>24</w:t>
      </w:r>
      <w:r>
        <w:rPr>
          <w:noProof w:val="0"/>
          <w:rtl/>
          <w:lang w:eastAsia="he-IL"/>
        </w:rPr>
        <w:t xml:space="preserve"> לבין </w:t>
      </w:r>
      <w:r>
        <w:rPr>
          <w:rFonts w:hint="cs"/>
          <w:noProof w:val="0"/>
          <w:rtl/>
          <w:lang w:eastAsia="he-IL"/>
        </w:rPr>
        <w:t>48 חודשי</w:t>
      </w:r>
      <w:r>
        <w:rPr>
          <w:noProof w:val="0"/>
          <w:rtl/>
          <w:lang w:eastAsia="he-IL"/>
        </w:rPr>
        <w:t xml:space="preserve"> מאסר לכל עבירה</w:t>
      </w:r>
      <w:r>
        <w:rPr>
          <w:rFonts w:hint="cs"/>
          <w:noProof w:val="0"/>
          <w:rtl/>
          <w:lang w:eastAsia="he-IL"/>
        </w:rPr>
        <w:t xml:space="preserve">. </w:t>
      </w:r>
    </w:p>
    <w:p w14:paraId="20C2538B" w14:textId="77777777" w:rsidR="00C30194" w:rsidRDefault="00CF19C5">
      <w:pPr>
        <w:spacing w:line="360" w:lineRule="auto"/>
        <w:jc w:val="both"/>
        <w:rPr>
          <w:noProof w:val="0"/>
          <w:rtl/>
          <w:lang w:eastAsia="he-IL"/>
        </w:rPr>
      </w:pPr>
      <w:r>
        <w:rPr>
          <w:rFonts w:hint="cs"/>
          <w:noProof w:val="0"/>
          <w:rtl/>
          <w:lang w:eastAsia="he-IL"/>
        </w:rPr>
        <w:t xml:space="preserve">לגבי </w:t>
      </w:r>
      <w:r>
        <w:rPr>
          <w:noProof w:val="0"/>
          <w:rtl/>
          <w:lang w:eastAsia="he-IL"/>
        </w:rPr>
        <w:t>עבירות הצתה</w:t>
      </w:r>
      <w:r>
        <w:rPr>
          <w:rFonts w:hint="cs"/>
          <w:noProof w:val="0"/>
          <w:rtl/>
          <w:lang w:eastAsia="he-IL"/>
        </w:rPr>
        <w:t xml:space="preserve">, הענישה הנוהגת נעה 12 ל- 48 חודשי מאסר (ראה </w:t>
      </w:r>
      <w:hyperlink r:id="rId36" w:history="1">
        <w:r w:rsidRPr="00CF19C5">
          <w:rPr>
            <w:noProof w:val="0"/>
            <w:color w:val="0000FF"/>
            <w:u w:val="single"/>
            <w:rtl/>
            <w:lang w:eastAsia="he-IL"/>
          </w:rPr>
          <w:t>ע"פ 5690/13</w:t>
        </w:r>
      </w:hyperlink>
      <w:r>
        <w:rPr>
          <w:rFonts w:hint="cs"/>
          <w:noProof w:val="0"/>
          <w:rtl/>
          <w:lang w:eastAsia="he-IL"/>
        </w:rPr>
        <w:t xml:space="preserve">, מדינת ישראל נ' דניאל עון; </w:t>
      </w:r>
      <w:hyperlink r:id="rId37" w:history="1">
        <w:r w:rsidRPr="00CF19C5">
          <w:rPr>
            <w:noProof w:val="0"/>
            <w:color w:val="0000FF"/>
            <w:u w:val="single"/>
            <w:rtl/>
            <w:lang w:eastAsia="he-IL"/>
          </w:rPr>
          <w:t>ע"פ 7139/13</w:t>
        </w:r>
      </w:hyperlink>
      <w:r>
        <w:rPr>
          <w:rFonts w:hint="cs"/>
          <w:noProof w:val="0"/>
          <w:rtl/>
          <w:lang w:eastAsia="he-IL"/>
        </w:rPr>
        <w:t>, טרפה צקול נ' מדינת ישראל).</w:t>
      </w:r>
    </w:p>
    <w:p w14:paraId="5A0BD08A" w14:textId="77777777" w:rsidR="00C30194" w:rsidRDefault="00CF19C5">
      <w:pPr>
        <w:spacing w:line="360" w:lineRule="auto"/>
        <w:jc w:val="both"/>
        <w:rPr>
          <w:noProof w:val="0"/>
          <w:rtl/>
          <w:lang w:eastAsia="he-IL"/>
        </w:rPr>
      </w:pPr>
      <w:r>
        <w:rPr>
          <w:noProof w:val="0"/>
          <w:rtl/>
          <w:lang w:eastAsia="he-IL"/>
        </w:rPr>
        <w:t>להלן אתייחס לעבירות הנשק בנפרד, ול</w:t>
      </w:r>
      <w:r>
        <w:rPr>
          <w:rFonts w:hint="cs"/>
          <w:noProof w:val="0"/>
          <w:rtl/>
          <w:lang w:eastAsia="he-IL"/>
        </w:rPr>
        <w:t>קשירת הקשר ו</w:t>
      </w:r>
      <w:r>
        <w:rPr>
          <w:noProof w:val="0"/>
          <w:rtl/>
          <w:lang w:eastAsia="he-IL"/>
        </w:rPr>
        <w:t>עבירת ההצתה</w:t>
      </w:r>
      <w:r>
        <w:rPr>
          <w:rFonts w:hint="cs"/>
          <w:noProof w:val="0"/>
          <w:rtl/>
          <w:lang w:eastAsia="he-IL"/>
        </w:rPr>
        <w:t>, שהינן אירוע אחד,</w:t>
      </w:r>
      <w:r>
        <w:rPr>
          <w:noProof w:val="0"/>
          <w:rtl/>
          <w:lang w:eastAsia="he-IL"/>
        </w:rPr>
        <w:t xml:space="preserve"> בנפרד. </w:t>
      </w:r>
    </w:p>
    <w:p w14:paraId="124C1E32" w14:textId="77777777" w:rsidR="00C30194" w:rsidRDefault="00C30194">
      <w:pPr>
        <w:spacing w:line="360" w:lineRule="auto"/>
        <w:jc w:val="both"/>
        <w:rPr>
          <w:noProof w:val="0"/>
          <w:rtl/>
          <w:lang w:eastAsia="he-IL"/>
        </w:rPr>
      </w:pPr>
    </w:p>
    <w:p w14:paraId="0D2F1266" w14:textId="77777777" w:rsidR="00C30194" w:rsidRDefault="00CF19C5">
      <w:pPr>
        <w:spacing w:line="360" w:lineRule="auto"/>
        <w:jc w:val="both"/>
        <w:rPr>
          <w:noProof w:val="0"/>
          <w:rtl/>
          <w:lang w:eastAsia="he-IL"/>
        </w:rPr>
      </w:pPr>
      <w:r>
        <w:rPr>
          <w:noProof w:val="0"/>
          <w:u w:val="single"/>
          <w:rtl/>
          <w:lang w:eastAsia="he-IL"/>
        </w:rPr>
        <w:t>לעניין עבירות הנשק</w:t>
      </w:r>
      <w:r>
        <w:rPr>
          <w:noProof w:val="0"/>
          <w:rtl/>
          <w:lang w:eastAsia="he-IL"/>
        </w:rPr>
        <w:t xml:space="preserve"> - </w:t>
      </w:r>
    </w:p>
    <w:p w14:paraId="61E1894D" w14:textId="77777777" w:rsidR="00C30194" w:rsidRDefault="00C30194">
      <w:pPr>
        <w:spacing w:line="360" w:lineRule="auto"/>
        <w:jc w:val="both"/>
        <w:rPr>
          <w:noProof w:val="0"/>
          <w:rtl/>
          <w:lang w:eastAsia="he-IL"/>
        </w:rPr>
      </w:pPr>
    </w:p>
    <w:p w14:paraId="245D3C4C" w14:textId="77777777" w:rsidR="00C30194" w:rsidRDefault="00CF19C5">
      <w:pPr>
        <w:spacing w:line="360" w:lineRule="auto"/>
        <w:jc w:val="both"/>
        <w:rPr>
          <w:noProof w:val="0"/>
          <w:rtl/>
          <w:lang w:eastAsia="he-IL"/>
        </w:rPr>
      </w:pPr>
      <w:r>
        <w:rPr>
          <w:rFonts w:hint="cs"/>
          <w:noProof w:val="0"/>
          <w:rtl/>
          <w:lang w:eastAsia="he-IL"/>
        </w:rPr>
        <w:t>14</w:t>
      </w:r>
      <w:r>
        <w:rPr>
          <w:noProof w:val="0"/>
          <w:rtl/>
          <w:lang w:eastAsia="he-IL"/>
        </w:rPr>
        <w:t xml:space="preserve">.  לעניין הערך החברתי שנפגע מהעבירה - </w:t>
      </w:r>
    </w:p>
    <w:p w14:paraId="27DEE39D" w14:textId="77777777" w:rsidR="00C30194" w:rsidRDefault="00CF19C5">
      <w:pPr>
        <w:spacing w:line="360" w:lineRule="auto"/>
        <w:jc w:val="both"/>
        <w:rPr>
          <w:noProof w:val="0"/>
          <w:rtl/>
          <w:lang w:eastAsia="he-IL"/>
        </w:rPr>
      </w:pPr>
      <w:r>
        <w:rPr>
          <w:noProof w:val="0"/>
          <w:rtl/>
          <w:lang w:eastAsia="he-IL"/>
        </w:rPr>
        <w:t xml:space="preserve">בתי המשפט התייחסו רבות לחומרה המיוחדת שבעבירת הסחר בנשק. </w:t>
      </w:r>
    </w:p>
    <w:p w14:paraId="2CCEB3C3" w14:textId="77777777" w:rsidR="00C30194" w:rsidRDefault="00CF19C5">
      <w:pPr>
        <w:spacing w:line="360" w:lineRule="auto"/>
        <w:jc w:val="both"/>
        <w:rPr>
          <w:noProof w:val="0"/>
          <w:rtl/>
          <w:lang w:eastAsia="he-IL"/>
        </w:rPr>
      </w:pPr>
      <w:r>
        <w:rPr>
          <w:noProof w:val="0"/>
          <w:rtl/>
          <w:lang w:eastAsia="he-IL"/>
        </w:rPr>
        <w:t>לעניין זה קבע בית המשפט בעליון ב</w:t>
      </w:r>
      <w:hyperlink r:id="rId38" w:history="1">
        <w:r w:rsidRPr="00CF19C5">
          <w:rPr>
            <w:noProof w:val="0"/>
            <w:color w:val="0000FF"/>
            <w:u w:val="single"/>
            <w:rtl/>
            <w:lang w:eastAsia="he-IL"/>
          </w:rPr>
          <w:t>ע"פ 4609/98</w:t>
        </w:r>
      </w:hyperlink>
      <w:r>
        <w:rPr>
          <w:noProof w:val="0"/>
          <w:rtl/>
          <w:lang w:eastAsia="he-IL"/>
        </w:rPr>
        <w:t xml:space="preserve"> </w:t>
      </w:r>
      <w:r>
        <w:rPr>
          <w:b/>
          <w:bCs/>
          <w:noProof w:val="0"/>
          <w:u w:val="single"/>
          <w:rtl/>
          <w:lang w:eastAsia="he-IL"/>
        </w:rPr>
        <w:t>טאהא נ' מדינת ישראל</w:t>
      </w:r>
      <w:r>
        <w:rPr>
          <w:noProof w:val="0"/>
          <w:rtl/>
          <w:lang w:eastAsia="he-IL"/>
        </w:rPr>
        <w:t xml:space="preserve">, תק-על 99(2), 716: </w:t>
      </w:r>
      <w:r>
        <w:rPr>
          <w:b/>
          <w:bCs/>
          <w:noProof w:val="0"/>
          <w:rtl/>
          <w:lang w:eastAsia="he-IL"/>
        </w:rPr>
        <w:t>"העבירות של סחר בנשק הן עבירות חמורות מאד. הנשק הנסחר עלול לעבור מיד ליד. הוא אינו נרכש באופן חוקי וחזקה היא שהוא לא נועד לשמש מטרה חוקית. גם כשהוא נמצא בידי אדם שאינו עבריין או מחבל, טמונה בו סכנת חיים. קל וחומר אם הוא מתגלגל ומגיע לידי עבריין או מחבל. ועלינו לקחת בחשבון אפשרות כזאת, להרתיע מפניה ולמנוע את הסכנה הצפויה מן הנשק"</w:t>
      </w:r>
      <w:r>
        <w:rPr>
          <w:noProof w:val="0"/>
          <w:rtl/>
          <w:lang w:eastAsia="he-IL"/>
        </w:rPr>
        <w:t>.</w:t>
      </w:r>
    </w:p>
    <w:p w14:paraId="10D2FC63" w14:textId="77777777" w:rsidR="00C30194" w:rsidRDefault="00CF19C5">
      <w:pPr>
        <w:spacing w:line="360" w:lineRule="auto"/>
        <w:jc w:val="both"/>
        <w:rPr>
          <w:noProof w:val="0"/>
          <w:rtl/>
          <w:lang w:eastAsia="he-IL"/>
        </w:rPr>
      </w:pPr>
      <w:r>
        <w:rPr>
          <w:noProof w:val="0"/>
          <w:rtl/>
          <w:lang w:eastAsia="he-IL"/>
        </w:rPr>
        <w:t>וכן ב</w:t>
      </w:r>
      <w:hyperlink r:id="rId39" w:history="1">
        <w:r w:rsidRPr="00CF19C5">
          <w:rPr>
            <w:noProof w:val="0"/>
            <w:color w:val="0000FF"/>
            <w:u w:val="single"/>
            <w:rtl/>
            <w:lang w:eastAsia="he-IL"/>
          </w:rPr>
          <w:t>ע"פ 4050/08</w:t>
        </w:r>
      </w:hyperlink>
      <w:r>
        <w:rPr>
          <w:noProof w:val="0"/>
          <w:rtl/>
          <w:lang w:eastAsia="he-IL"/>
        </w:rPr>
        <w:t xml:space="preserve"> </w:t>
      </w:r>
      <w:r>
        <w:rPr>
          <w:b/>
          <w:bCs/>
          <w:noProof w:val="0"/>
          <w:u w:val="single"/>
          <w:rtl/>
          <w:lang w:eastAsia="he-IL"/>
        </w:rPr>
        <w:t xml:space="preserve">נתנאל ליבוביץ' ואח' נ' מדינת ישראל </w:t>
      </w:r>
      <w:r>
        <w:rPr>
          <w:noProof w:val="0"/>
          <w:rtl/>
          <w:lang w:eastAsia="he-IL"/>
        </w:rPr>
        <w:t xml:space="preserve">, תק-על 2008(3), 2211: </w:t>
      </w:r>
      <w:r>
        <w:rPr>
          <w:b/>
          <w:bCs/>
          <w:noProof w:val="0"/>
          <w:rtl/>
          <w:lang w:eastAsia="he-IL"/>
        </w:rPr>
        <w:t>"באשר לעבירות בנשק, בית משפט זה, שבתוך עמו הוא יושב, חזר פעמים אין ספור על היחס המחמיר שיש לנקוט כלפיהן. הדברים ברורים כשמש; המחזיקים בנשק בעבירה, או הסוחרים בו, על פי רוב וככלל אינם עושים זאת אלא לצרכי עבירות אחרות, הכרוכות באלימות או בהפחדה. נשק נועד לירות, וטבעו גם שבשעת ה'צורך' הסובייקטיבי, זדוני ומרושע ככל שיהיה, עלולה האצבע להיות קלה על ההדק"</w:t>
      </w:r>
      <w:r>
        <w:rPr>
          <w:noProof w:val="0"/>
          <w:rtl/>
          <w:lang w:eastAsia="he-IL"/>
        </w:rPr>
        <w:t xml:space="preserve">. </w:t>
      </w:r>
    </w:p>
    <w:p w14:paraId="09290C74" w14:textId="77777777" w:rsidR="00C30194" w:rsidRDefault="00C30194">
      <w:pPr>
        <w:spacing w:line="360" w:lineRule="auto"/>
        <w:jc w:val="both"/>
        <w:rPr>
          <w:noProof w:val="0"/>
          <w:rtl/>
          <w:lang w:eastAsia="he-IL"/>
        </w:rPr>
      </w:pPr>
    </w:p>
    <w:p w14:paraId="06CF713F" w14:textId="77777777" w:rsidR="00C30194" w:rsidRDefault="00C30194">
      <w:pPr>
        <w:spacing w:line="360" w:lineRule="auto"/>
        <w:jc w:val="both"/>
        <w:rPr>
          <w:noProof w:val="0"/>
          <w:rtl/>
          <w:lang w:eastAsia="he-IL"/>
        </w:rPr>
      </w:pPr>
    </w:p>
    <w:p w14:paraId="5F382CB7" w14:textId="77777777" w:rsidR="00C30194" w:rsidRDefault="00CF19C5">
      <w:pPr>
        <w:spacing w:line="360" w:lineRule="auto"/>
        <w:jc w:val="both"/>
        <w:rPr>
          <w:noProof w:val="0"/>
          <w:rtl/>
          <w:lang w:eastAsia="he-IL"/>
        </w:rPr>
      </w:pPr>
      <w:r>
        <w:rPr>
          <w:rFonts w:hint="cs"/>
          <w:noProof w:val="0"/>
          <w:rtl/>
          <w:lang w:eastAsia="he-IL"/>
        </w:rPr>
        <w:t>15</w:t>
      </w:r>
      <w:r>
        <w:rPr>
          <w:noProof w:val="0"/>
          <w:rtl/>
          <w:lang w:eastAsia="he-IL"/>
        </w:rPr>
        <w:t xml:space="preserve">.  אשר לנסיבות הקשורות בעבירה - </w:t>
      </w:r>
    </w:p>
    <w:p w14:paraId="0918567B" w14:textId="77777777" w:rsidR="00C30194" w:rsidRDefault="00CF19C5">
      <w:pPr>
        <w:spacing w:line="360" w:lineRule="auto"/>
        <w:jc w:val="both"/>
        <w:rPr>
          <w:b/>
          <w:bCs/>
          <w:noProof w:val="0"/>
          <w:rtl/>
          <w:lang w:eastAsia="he-IL"/>
        </w:rPr>
      </w:pPr>
      <w:r>
        <w:rPr>
          <w:noProof w:val="0"/>
          <w:rtl/>
          <w:lang w:eastAsia="he-IL"/>
        </w:rPr>
        <w:t xml:space="preserve">במקרה זה מדובר בקשירת קשר בין מספר שותפים, תוך תכנון מוקדם של העברת הנשק, אשר כלל שיחות, הסברים, תיאורים ובדיקות של הנשק שאמור לעבור מיד ליד. באישום הראשון חלקו של הנאשם בסיוע בלבד, אך בשתי העבירות הנוספות יש לנאשם חלק משמעותי ביותר בביצוע העסקאות. בנוסף, וכעולה מתסקיר שירות המבחן, הסיבה שגרמה לנאשם לבצע את העבירות היא בצע כסף, ואכן מכתב האישום עולים הסכומים שקיבל הנאשם מחלקו בעסקה. </w:t>
      </w:r>
    </w:p>
    <w:p w14:paraId="05BA52AD" w14:textId="77777777" w:rsidR="00C30194" w:rsidRDefault="00CF19C5">
      <w:pPr>
        <w:spacing w:line="360" w:lineRule="auto"/>
        <w:jc w:val="both"/>
        <w:rPr>
          <w:noProof w:val="0"/>
          <w:rtl/>
          <w:lang w:eastAsia="he-IL"/>
        </w:rPr>
      </w:pPr>
      <w:r>
        <w:rPr>
          <w:noProof w:val="0"/>
          <w:rtl/>
          <w:lang w:eastAsia="he-IL"/>
        </w:rPr>
        <w:t>ובאשר לנזק שנגרם - מאחר שהנשק נמכר לסוכן משטרתי, לא נגרם נזק בפועל. ואולם, אין ספק שמכירת נשק לגורמים שונים, לא כל שכן כאשר מדובר בגורם שאינו ידוע, עלולה לגרום לנזק חמור ביותר ולתוצאות הרות אסון.</w:t>
      </w:r>
    </w:p>
    <w:p w14:paraId="58026DD8" w14:textId="77777777" w:rsidR="00C30194" w:rsidRDefault="00C30194">
      <w:pPr>
        <w:spacing w:line="360" w:lineRule="auto"/>
        <w:jc w:val="both"/>
        <w:rPr>
          <w:noProof w:val="0"/>
          <w:rtl/>
          <w:lang w:eastAsia="he-IL"/>
        </w:rPr>
      </w:pPr>
    </w:p>
    <w:p w14:paraId="703CDDBE" w14:textId="77777777" w:rsidR="00C30194" w:rsidRDefault="00CF19C5">
      <w:pPr>
        <w:spacing w:line="360" w:lineRule="auto"/>
        <w:jc w:val="both"/>
        <w:rPr>
          <w:noProof w:val="0"/>
          <w:rtl/>
          <w:lang w:eastAsia="he-IL"/>
        </w:rPr>
      </w:pPr>
      <w:r>
        <w:rPr>
          <w:rFonts w:hint="cs"/>
          <w:noProof w:val="0"/>
          <w:rtl/>
          <w:lang w:eastAsia="he-IL"/>
        </w:rPr>
        <w:t>16</w:t>
      </w:r>
      <w:r>
        <w:rPr>
          <w:noProof w:val="0"/>
          <w:rtl/>
          <w:lang w:eastAsia="he-IL"/>
        </w:rPr>
        <w:t xml:space="preserve">.  בהתחשב במכלול השיקולים כמפורט לעיל, לאור מהות העבירות ונסיבותיהן ובהתחשב בפסיקת בית המשפט העליון לעניין הצורך להחמיר בענישה בעבירות של סחר בנשק, אני קובעת את מתחם הענישה במקרה זה בין </w:t>
      </w:r>
      <w:r>
        <w:rPr>
          <w:rFonts w:hint="cs"/>
          <w:noProof w:val="0"/>
          <w:rtl/>
          <w:lang w:eastAsia="he-IL"/>
        </w:rPr>
        <w:t>24</w:t>
      </w:r>
      <w:r>
        <w:rPr>
          <w:noProof w:val="0"/>
          <w:rtl/>
          <w:lang w:eastAsia="he-IL"/>
        </w:rPr>
        <w:t xml:space="preserve"> לבין </w:t>
      </w:r>
      <w:r>
        <w:rPr>
          <w:rFonts w:hint="cs"/>
          <w:noProof w:val="0"/>
          <w:rtl/>
          <w:lang w:eastAsia="he-IL"/>
        </w:rPr>
        <w:t>48 חודשי</w:t>
      </w:r>
      <w:r>
        <w:rPr>
          <w:noProof w:val="0"/>
          <w:rtl/>
          <w:lang w:eastAsia="he-IL"/>
        </w:rPr>
        <w:t xml:space="preserve"> מאסר לכל עבירה של סחר, ובין </w:t>
      </w:r>
      <w:r>
        <w:rPr>
          <w:rFonts w:hint="cs"/>
          <w:noProof w:val="0"/>
          <w:rtl/>
          <w:lang w:eastAsia="he-IL"/>
        </w:rPr>
        <w:t>12</w:t>
      </w:r>
      <w:r>
        <w:rPr>
          <w:noProof w:val="0"/>
          <w:rtl/>
          <w:lang w:eastAsia="he-IL"/>
        </w:rPr>
        <w:t xml:space="preserve"> לבין </w:t>
      </w:r>
      <w:r>
        <w:rPr>
          <w:rFonts w:hint="cs"/>
          <w:noProof w:val="0"/>
          <w:rtl/>
          <w:lang w:eastAsia="he-IL"/>
        </w:rPr>
        <w:t xml:space="preserve">24 חודשי </w:t>
      </w:r>
      <w:r>
        <w:rPr>
          <w:noProof w:val="0"/>
          <w:rtl/>
          <w:lang w:eastAsia="he-IL"/>
        </w:rPr>
        <w:t>מאסר בפועל לעבירת הסיוע</w:t>
      </w:r>
      <w:r>
        <w:rPr>
          <w:rFonts w:hint="cs"/>
          <w:noProof w:val="0"/>
          <w:rtl/>
          <w:lang w:eastAsia="he-IL"/>
        </w:rPr>
        <w:t xml:space="preserve"> לסחר בנשק</w:t>
      </w:r>
      <w:r>
        <w:rPr>
          <w:noProof w:val="0"/>
          <w:rtl/>
          <w:lang w:eastAsia="he-IL"/>
        </w:rPr>
        <w:t xml:space="preserve">. </w:t>
      </w:r>
    </w:p>
    <w:p w14:paraId="6A13BFE7" w14:textId="77777777" w:rsidR="00C30194" w:rsidRDefault="00C30194">
      <w:pPr>
        <w:spacing w:line="360" w:lineRule="auto"/>
        <w:jc w:val="both"/>
        <w:rPr>
          <w:noProof w:val="0"/>
          <w:rtl/>
          <w:lang w:eastAsia="he-IL"/>
        </w:rPr>
      </w:pPr>
    </w:p>
    <w:p w14:paraId="12B5E0C1" w14:textId="77777777" w:rsidR="00C30194" w:rsidRDefault="00CF19C5">
      <w:pPr>
        <w:spacing w:line="360" w:lineRule="auto"/>
        <w:jc w:val="both"/>
        <w:rPr>
          <w:noProof w:val="0"/>
          <w:rtl/>
          <w:lang w:eastAsia="he-IL"/>
        </w:rPr>
      </w:pPr>
      <w:r>
        <w:rPr>
          <w:noProof w:val="0"/>
          <w:u w:val="single"/>
          <w:rtl/>
          <w:lang w:eastAsia="he-IL"/>
        </w:rPr>
        <w:t xml:space="preserve">לעניין </w:t>
      </w:r>
      <w:r>
        <w:rPr>
          <w:rFonts w:hint="cs"/>
          <w:noProof w:val="0"/>
          <w:u w:val="single"/>
          <w:rtl/>
          <w:lang w:eastAsia="he-IL"/>
        </w:rPr>
        <w:t>קשירת הקשר ו</w:t>
      </w:r>
      <w:r>
        <w:rPr>
          <w:noProof w:val="0"/>
          <w:u w:val="single"/>
          <w:rtl/>
          <w:lang w:eastAsia="he-IL"/>
        </w:rPr>
        <w:t xml:space="preserve">ההצתה - </w:t>
      </w:r>
    </w:p>
    <w:p w14:paraId="667C0BCD" w14:textId="77777777" w:rsidR="00C30194" w:rsidRDefault="00C30194">
      <w:pPr>
        <w:spacing w:line="360" w:lineRule="auto"/>
        <w:jc w:val="both"/>
        <w:rPr>
          <w:noProof w:val="0"/>
          <w:rtl/>
          <w:lang w:eastAsia="he-IL"/>
        </w:rPr>
      </w:pPr>
    </w:p>
    <w:p w14:paraId="3FDDA073" w14:textId="77777777" w:rsidR="00C30194" w:rsidRDefault="00CF19C5">
      <w:pPr>
        <w:spacing w:line="360" w:lineRule="auto"/>
        <w:jc w:val="both"/>
        <w:rPr>
          <w:noProof w:val="0"/>
          <w:rtl/>
          <w:lang w:eastAsia="he-IL"/>
        </w:rPr>
      </w:pPr>
      <w:r>
        <w:rPr>
          <w:rFonts w:hint="cs"/>
          <w:noProof w:val="0"/>
          <w:rtl/>
          <w:lang w:eastAsia="he-IL"/>
        </w:rPr>
        <w:t>17</w:t>
      </w:r>
      <w:r>
        <w:rPr>
          <w:noProof w:val="0"/>
          <w:rtl/>
          <w:lang w:eastAsia="he-IL"/>
        </w:rPr>
        <w:t xml:space="preserve">.  לעניין הערך החברתי שנפגע מהעבירה - </w:t>
      </w:r>
    </w:p>
    <w:p w14:paraId="3461219D" w14:textId="77777777" w:rsidR="00C30194" w:rsidRDefault="00CF19C5">
      <w:pPr>
        <w:spacing w:line="360" w:lineRule="auto"/>
        <w:jc w:val="both"/>
        <w:rPr>
          <w:noProof w:val="0"/>
          <w:rtl/>
          <w:lang w:eastAsia="he-IL"/>
        </w:rPr>
      </w:pPr>
      <w:r>
        <w:rPr>
          <w:noProof w:val="0"/>
          <w:rtl/>
          <w:lang w:eastAsia="he-IL"/>
        </w:rPr>
        <w:t xml:space="preserve">נפסק לא אחת שעבירת ההצתה הינה אחת העבירות החמורות בספר החוקים, וזאת לאור הפוטנציאל ההרסני הטמון בה (ראה למשל: </w:t>
      </w:r>
      <w:hyperlink r:id="rId40" w:history="1">
        <w:r w:rsidRPr="00CF19C5">
          <w:rPr>
            <w:noProof w:val="0"/>
            <w:color w:val="0000FF"/>
            <w:u w:val="single"/>
            <w:rtl/>
            <w:lang w:eastAsia="he-IL"/>
          </w:rPr>
          <w:t>ע"פ 3210/06</w:t>
        </w:r>
      </w:hyperlink>
      <w:r>
        <w:rPr>
          <w:noProof w:val="0"/>
          <w:rtl/>
          <w:lang w:eastAsia="he-IL"/>
        </w:rPr>
        <w:t xml:space="preserve"> </w:t>
      </w:r>
      <w:r>
        <w:rPr>
          <w:noProof w:val="0"/>
          <w:u w:val="single"/>
          <w:rtl/>
          <w:lang w:eastAsia="he-IL"/>
        </w:rPr>
        <w:t>עמארה נ' מדינת ישראל</w:t>
      </w:r>
      <w:r>
        <w:rPr>
          <w:noProof w:val="0"/>
          <w:rtl/>
          <w:lang w:eastAsia="he-IL"/>
        </w:rPr>
        <w:t xml:space="preserve">, 18.3.07 [פורסם בנבו]). עבירה זו פוגעת בביטחון הציבור ובשלומו, עד כדי פגיעות בנפש חלילה, והיא עלולה גם לגרום לנזק כלכלי עצום. </w:t>
      </w:r>
    </w:p>
    <w:p w14:paraId="0D53429B" w14:textId="77777777" w:rsidR="00C30194" w:rsidRDefault="00C30194">
      <w:pPr>
        <w:spacing w:line="360" w:lineRule="auto"/>
        <w:jc w:val="both"/>
        <w:rPr>
          <w:noProof w:val="0"/>
          <w:rtl/>
          <w:lang w:eastAsia="he-IL"/>
        </w:rPr>
      </w:pPr>
    </w:p>
    <w:p w14:paraId="4E2EDB1F" w14:textId="77777777" w:rsidR="00C30194" w:rsidRDefault="00CF19C5">
      <w:pPr>
        <w:spacing w:line="360" w:lineRule="auto"/>
        <w:jc w:val="both"/>
        <w:rPr>
          <w:noProof w:val="0"/>
          <w:rtl/>
          <w:lang w:eastAsia="he-IL"/>
        </w:rPr>
      </w:pPr>
      <w:r>
        <w:rPr>
          <w:rFonts w:hint="cs"/>
          <w:noProof w:val="0"/>
          <w:rtl/>
          <w:lang w:eastAsia="he-IL"/>
        </w:rPr>
        <w:t>18</w:t>
      </w:r>
      <w:r>
        <w:rPr>
          <w:noProof w:val="0"/>
          <w:rtl/>
          <w:lang w:eastAsia="he-IL"/>
        </w:rPr>
        <w:t xml:space="preserve">.  אשר לנסיבות הקשורות בעבירה – </w:t>
      </w:r>
    </w:p>
    <w:p w14:paraId="7699118B" w14:textId="77777777" w:rsidR="00C30194" w:rsidRDefault="00CF19C5">
      <w:pPr>
        <w:spacing w:line="360" w:lineRule="auto"/>
        <w:jc w:val="both"/>
        <w:rPr>
          <w:noProof w:val="0"/>
          <w:rtl/>
          <w:lang w:eastAsia="he-IL"/>
        </w:rPr>
      </w:pPr>
      <w:r>
        <w:rPr>
          <w:noProof w:val="0"/>
          <w:rtl/>
          <w:lang w:eastAsia="he-IL"/>
        </w:rPr>
        <w:t xml:space="preserve">מכתב האישום עולה כי המניע לעבירת ההצתה קשור בסכסוך ישן שהתגלע בין רימא לבין זיאד. לא ברור מהו חלקו של הנאשם בסכסוך, אם בכלל, ומה היה המניע האישי שלו לביצוע העבירה, אך אין ספק שהוא השתתף בביצוע עבירה חמורה זו, אף אם כמתצפת בלבד. בנוסף, קדם לעבירה תכנון, ולרכב נגרם נזק ממשי. </w:t>
      </w:r>
    </w:p>
    <w:p w14:paraId="6943072A" w14:textId="77777777" w:rsidR="00C30194" w:rsidRDefault="00C30194">
      <w:pPr>
        <w:spacing w:line="360" w:lineRule="auto"/>
        <w:jc w:val="both"/>
        <w:rPr>
          <w:noProof w:val="0"/>
          <w:rtl/>
          <w:lang w:eastAsia="he-IL"/>
        </w:rPr>
      </w:pPr>
    </w:p>
    <w:p w14:paraId="4B76D842" w14:textId="77777777" w:rsidR="00C30194" w:rsidRDefault="00CF19C5">
      <w:pPr>
        <w:spacing w:line="360" w:lineRule="auto"/>
        <w:jc w:val="both"/>
        <w:rPr>
          <w:noProof w:val="0"/>
          <w:rtl/>
          <w:lang w:eastAsia="he-IL"/>
        </w:rPr>
      </w:pPr>
      <w:r>
        <w:rPr>
          <w:rFonts w:hint="cs"/>
          <w:noProof w:val="0"/>
          <w:rtl/>
          <w:lang w:eastAsia="he-IL"/>
        </w:rPr>
        <w:t>19</w:t>
      </w:r>
      <w:r>
        <w:rPr>
          <w:noProof w:val="0"/>
          <w:rtl/>
          <w:lang w:eastAsia="he-IL"/>
        </w:rPr>
        <w:t xml:space="preserve">. בהתחשב במכלול השיקולים כמפורט לעיל, אני קובעת את מתחם הענישה במקרה זה בין </w:t>
      </w:r>
      <w:r>
        <w:rPr>
          <w:rFonts w:hint="cs"/>
          <w:noProof w:val="0"/>
          <w:rtl/>
          <w:lang w:eastAsia="he-IL"/>
        </w:rPr>
        <w:t xml:space="preserve">12 ל- 48 חודשי מאסר. </w:t>
      </w:r>
    </w:p>
    <w:p w14:paraId="29533B70" w14:textId="77777777" w:rsidR="00C30194" w:rsidRDefault="00C30194">
      <w:pPr>
        <w:spacing w:line="360" w:lineRule="auto"/>
        <w:jc w:val="both"/>
        <w:rPr>
          <w:noProof w:val="0"/>
          <w:rtl/>
          <w:lang w:eastAsia="he-IL"/>
        </w:rPr>
      </w:pPr>
      <w:bookmarkStart w:id="6" w:name="נוהגת"/>
      <w:bookmarkEnd w:id="6"/>
    </w:p>
    <w:p w14:paraId="791BFAE5" w14:textId="77777777" w:rsidR="00C30194" w:rsidRDefault="00C30194">
      <w:pPr>
        <w:spacing w:line="360" w:lineRule="auto"/>
        <w:jc w:val="both"/>
        <w:rPr>
          <w:noProof w:val="0"/>
          <w:rtl/>
          <w:lang w:eastAsia="he-IL"/>
        </w:rPr>
      </w:pPr>
    </w:p>
    <w:p w14:paraId="417520C5" w14:textId="77777777" w:rsidR="00C30194" w:rsidRDefault="00CF19C5">
      <w:pPr>
        <w:spacing w:line="360" w:lineRule="auto"/>
        <w:jc w:val="both"/>
        <w:rPr>
          <w:b/>
          <w:bCs/>
          <w:noProof w:val="0"/>
          <w:u w:val="single"/>
          <w:rtl/>
          <w:lang w:eastAsia="he-IL"/>
        </w:rPr>
      </w:pPr>
      <w:r>
        <w:rPr>
          <w:rFonts w:hint="cs"/>
          <w:b/>
          <w:bCs/>
          <w:noProof w:val="0"/>
          <w:u w:val="single"/>
          <w:rtl/>
          <w:lang w:eastAsia="he-IL"/>
        </w:rPr>
        <w:t xml:space="preserve">השיקולים לקביעת </w:t>
      </w:r>
      <w:r>
        <w:rPr>
          <w:b/>
          <w:bCs/>
          <w:noProof w:val="0"/>
          <w:u w:val="single"/>
          <w:rtl/>
          <w:lang w:eastAsia="he-IL"/>
        </w:rPr>
        <w:t>העונש בתוך המתחם:</w:t>
      </w:r>
    </w:p>
    <w:p w14:paraId="45770FE4" w14:textId="77777777" w:rsidR="00C30194" w:rsidRDefault="00C30194">
      <w:pPr>
        <w:jc w:val="both"/>
        <w:rPr>
          <w:noProof w:val="0"/>
          <w:rtl/>
          <w:lang w:eastAsia="he-IL"/>
        </w:rPr>
      </w:pPr>
    </w:p>
    <w:p w14:paraId="03A96E01" w14:textId="77777777" w:rsidR="00C30194" w:rsidRDefault="00CF19C5">
      <w:pPr>
        <w:spacing w:line="360" w:lineRule="auto"/>
        <w:jc w:val="both"/>
        <w:rPr>
          <w:noProof w:val="0"/>
          <w:rtl/>
          <w:lang w:eastAsia="he-IL"/>
        </w:rPr>
      </w:pPr>
      <w:r>
        <w:rPr>
          <w:rFonts w:hint="cs"/>
          <w:noProof w:val="0"/>
          <w:rtl/>
          <w:lang w:eastAsia="he-IL"/>
        </w:rPr>
        <w:t>20</w:t>
      </w:r>
      <w:r>
        <w:rPr>
          <w:noProof w:val="0"/>
          <w:rtl/>
          <w:lang w:eastAsia="he-IL"/>
        </w:rPr>
        <w:t xml:space="preserve">. הנאשם הינו בחור צעיר, נורמטיבי ובעל רקע תקין. הנאשם נעדר עבר פלילי, ולפני המעצר התמיד בעבודתו וניהל אורח חיים נורמטיבי. הנאשם נטל אחריות על מעשיו, הביע חרטה, </w:t>
      </w:r>
      <w:r>
        <w:rPr>
          <w:rFonts w:hint="cs"/>
          <w:noProof w:val="0"/>
          <w:rtl/>
          <w:lang w:eastAsia="he-IL"/>
        </w:rPr>
        <w:t xml:space="preserve">היה היחידי ששיתף פעולה כבר בחקירה </w:t>
      </w:r>
      <w:r>
        <w:rPr>
          <w:noProof w:val="0"/>
          <w:rtl/>
          <w:lang w:eastAsia="he-IL"/>
        </w:rPr>
        <w:t>ואף הפליל את המעורבים הנוספים</w:t>
      </w:r>
      <w:r>
        <w:rPr>
          <w:rFonts w:hint="cs"/>
          <w:noProof w:val="0"/>
          <w:rtl/>
          <w:lang w:eastAsia="he-IL"/>
        </w:rPr>
        <w:t>, ובשל כך הוא טעון הגנה</w:t>
      </w:r>
      <w:r>
        <w:rPr>
          <w:noProof w:val="0"/>
          <w:rtl/>
          <w:lang w:eastAsia="he-IL"/>
        </w:rPr>
        <w:t xml:space="preserve">. </w:t>
      </w:r>
      <w:r>
        <w:rPr>
          <w:rFonts w:hint="cs"/>
          <w:noProof w:val="0"/>
          <w:rtl/>
          <w:lang w:eastAsia="he-IL"/>
        </w:rPr>
        <w:t xml:space="preserve">לכך משקל משמעותי בגזירת עונשו של הנאשם. גם משפחתו של הנאשם נפגעה כתוצאה ממעשיו וממעצרו של הנאשם. </w:t>
      </w:r>
    </w:p>
    <w:p w14:paraId="15EDDD7B" w14:textId="77777777" w:rsidR="00C30194" w:rsidRDefault="00CF19C5">
      <w:pPr>
        <w:spacing w:line="360" w:lineRule="auto"/>
        <w:jc w:val="both"/>
        <w:rPr>
          <w:noProof w:val="0"/>
          <w:rtl/>
          <w:lang w:eastAsia="he-IL"/>
        </w:rPr>
      </w:pPr>
      <w:r>
        <w:rPr>
          <w:noProof w:val="0"/>
          <w:rtl/>
          <w:lang w:eastAsia="he-IL"/>
        </w:rPr>
        <w:t xml:space="preserve">אשר לחלקו של הנאשם בביצוע העבירות - באישום הראשון חלקו של הנאשם הינו מסייע בלבד. בעבירת ההצתה מיוחס לנאשם תפקיד של תצפיתן בלבד. עם זאת, גם תפקידים אלה, של מסייע ותצפיתן, כמו תפקידם של אחרים הפועלים "מאחורי הקלעים", הינם תפקידים חשובים, שכן לא ניתן לבצע את העבירה בלעדיהם. באישומים האחרים מיוחסת לנאשם מעורבות עמוקה ורבה בעסקאות הנשק. </w:t>
      </w:r>
    </w:p>
    <w:p w14:paraId="6156653D" w14:textId="77777777" w:rsidR="00C30194" w:rsidRDefault="00C30194">
      <w:pPr>
        <w:jc w:val="both"/>
        <w:rPr>
          <w:noProof w:val="0"/>
          <w:rtl/>
          <w:lang w:eastAsia="he-IL"/>
        </w:rPr>
      </w:pPr>
    </w:p>
    <w:p w14:paraId="4A76BFC8" w14:textId="77777777" w:rsidR="00C30194" w:rsidRDefault="00CF19C5">
      <w:pPr>
        <w:spacing w:line="360" w:lineRule="auto"/>
        <w:jc w:val="both"/>
        <w:rPr>
          <w:noProof w:val="0"/>
          <w:rtl/>
          <w:lang w:eastAsia="he-IL"/>
        </w:rPr>
      </w:pPr>
      <w:r>
        <w:rPr>
          <w:noProof w:val="0"/>
          <w:rtl/>
          <w:lang w:eastAsia="he-IL"/>
        </w:rPr>
        <w:t>בקביעת עונשו של הנאשם, יש להתחשב גם בעונשים  שנגזרו על המעורבים האחרים בפרשה</w:t>
      </w:r>
      <w:r>
        <w:rPr>
          <w:rFonts w:hint="cs"/>
          <w:noProof w:val="0"/>
          <w:rtl/>
          <w:lang w:eastAsia="he-IL"/>
        </w:rPr>
        <w:t>, תוך התחשבות בנסיבות המיוחדות של הנאשם כמפורט לעיל</w:t>
      </w:r>
      <w:r>
        <w:rPr>
          <w:noProof w:val="0"/>
          <w:rtl/>
          <w:lang w:eastAsia="he-IL"/>
        </w:rPr>
        <w:t>. יש לזכור</w:t>
      </w:r>
      <w:r>
        <w:rPr>
          <w:rFonts w:hint="cs"/>
          <w:noProof w:val="0"/>
          <w:rtl/>
          <w:lang w:eastAsia="he-IL"/>
        </w:rPr>
        <w:t xml:space="preserve"> </w:t>
      </w:r>
      <w:r>
        <w:rPr>
          <w:noProof w:val="0"/>
          <w:rtl/>
          <w:lang w:eastAsia="he-IL"/>
        </w:rPr>
        <w:t>כי עקרון אחידות הענישה מהווה רק אחד השיקולים במכלול השיקולים שבמלאכת הענישה (</w:t>
      </w:r>
      <w:hyperlink r:id="rId41" w:history="1">
        <w:r w:rsidRPr="00CF19C5">
          <w:rPr>
            <w:noProof w:val="0"/>
            <w:color w:val="0000FF"/>
            <w:u w:val="single"/>
            <w:rtl/>
            <w:lang w:eastAsia="he-IL"/>
          </w:rPr>
          <w:t>ע"פ 6541/11</w:t>
        </w:r>
      </w:hyperlink>
      <w:r>
        <w:rPr>
          <w:noProof w:val="0"/>
          <w:rtl/>
          <w:lang w:eastAsia="he-IL"/>
        </w:rPr>
        <w:t xml:space="preserve"> </w:t>
      </w:r>
      <w:r>
        <w:rPr>
          <w:b/>
          <w:bCs/>
          <w:noProof w:val="0"/>
          <w:u w:val="single"/>
          <w:rtl/>
          <w:lang w:eastAsia="he-IL"/>
        </w:rPr>
        <w:t>תיים נ' מדינת ישראל</w:t>
      </w:r>
      <w:r>
        <w:rPr>
          <w:noProof w:val="0"/>
          <w:rtl/>
          <w:lang w:eastAsia="he-IL"/>
        </w:rPr>
        <w:t xml:space="preserve"> [פורסם בנבו]</w:t>
      </w:r>
      <w:r>
        <w:rPr>
          <w:rFonts w:hint="cs"/>
          <w:noProof w:val="0"/>
          <w:rtl/>
          <w:lang w:eastAsia="he-IL"/>
        </w:rPr>
        <w:t xml:space="preserve">). </w:t>
      </w:r>
    </w:p>
    <w:p w14:paraId="48A847B4" w14:textId="77777777" w:rsidR="00C30194" w:rsidRDefault="00C30194">
      <w:pPr>
        <w:jc w:val="both"/>
        <w:rPr>
          <w:noProof w:val="0"/>
          <w:rtl/>
          <w:lang w:eastAsia="he-IL"/>
        </w:rPr>
      </w:pPr>
    </w:p>
    <w:p w14:paraId="7AD39B61" w14:textId="77777777" w:rsidR="00C30194" w:rsidRDefault="00CF19C5">
      <w:pPr>
        <w:spacing w:line="360" w:lineRule="auto"/>
        <w:jc w:val="both"/>
        <w:rPr>
          <w:noProof w:val="0"/>
          <w:rtl/>
          <w:lang w:eastAsia="he-IL"/>
        </w:rPr>
      </w:pPr>
      <w:r>
        <w:rPr>
          <w:rFonts w:hint="cs"/>
          <w:noProof w:val="0"/>
          <w:rtl/>
          <w:lang w:eastAsia="he-IL"/>
        </w:rPr>
        <w:t>21</w:t>
      </w:r>
      <w:r>
        <w:rPr>
          <w:noProof w:val="0"/>
          <w:rtl/>
          <w:lang w:eastAsia="he-IL"/>
        </w:rPr>
        <w:t xml:space="preserve">.  לאור כל האמור לעיל, בהתחשב במכלול הנסיבות כמפורט לעיל ובגזרי הדין שנגזרו על שותפיו של הנאשם, אני דנה את הנאשם כדלהלן: </w:t>
      </w:r>
    </w:p>
    <w:p w14:paraId="22FCD406" w14:textId="77777777" w:rsidR="00C30194" w:rsidRDefault="00CF19C5">
      <w:pPr>
        <w:spacing w:line="360" w:lineRule="auto"/>
        <w:jc w:val="both"/>
        <w:rPr>
          <w:noProof w:val="0"/>
          <w:rtl/>
          <w:lang w:eastAsia="he-IL"/>
        </w:rPr>
      </w:pPr>
      <w:r>
        <w:rPr>
          <w:noProof w:val="0"/>
          <w:rtl/>
          <w:lang w:eastAsia="he-IL"/>
        </w:rPr>
        <w:t xml:space="preserve">א. מאסר של </w:t>
      </w:r>
      <w:r>
        <w:rPr>
          <w:rFonts w:hint="cs"/>
          <w:noProof w:val="0"/>
          <w:rtl/>
          <w:lang w:eastAsia="he-IL"/>
        </w:rPr>
        <w:t>50</w:t>
      </w:r>
      <w:r>
        <w:rPr>
          <w:noProof w:val="0"/>
          <w:rtl/>
          <w:lang w:eastAsia="he-IL"/>
        </w:rPr>
        <w:t xml:space="preserve"> חודשים, החל מיום 2.6.2013. </w:t>
      </w:r>
    </w:p>
    <w:p w14:paraId="585EA05A" w14:textId="77777777" w:rsidR="00C30194" w:rsidRDefault="00CF19C5">
      <w:pPr>
        <w:spacing w:line="360" w:lineRule="auto"/>
        <w:jc w:val="both"/>
        <w:rPr>
          <w:noProof w:val="0"/>
          <w:rtl/>
          <w:lang w:eastAsia="he-IL"/>
        </w:rPr>
      </w:pPr>
      <w:r>
        <w:rPr>
          <w:noProof w:val="0"/>
          <w:rtl/>
          <w:lang w:eastAsia="he-IL"/>
        </w:rPr>
        <w:t xml:space="preserve">ב. מאסר על תנאי של 10 חודשים, אותו לא ירצה הנאשם אלא אם יעבור, תוך 3 שנים מיום שחרורו מהמאסר, עבירות סחר בנשק והצתה, לרבות סיוע לעבירות אלה. </w:t>
      </w:r>
    </w:p>
    <w:p w14:paraId="413A830C" w14:textId="77777777" w:rsidR="00C30194" w:rsidRDefault="00CF19C5">
      <w:pPr>
        <w:spacing w:line="360" w:lineRule="auto"/>
        <w:jc w:val="both"/>
        <w:rPr>
          <w:noProof w:val="0"/>
          <w:rtl/>
          <w:lang w:eastAsia="he-IL"/>
        </w:rPr>
      </w:pPr>
      <w:r>
        <w:rPr>
          <w:noProof w:val="0"/>
          <w:rtl/>
          <w:lang w:eastAsia="he-IL"/>
        </w:rPr>
        <w:t xml:space="preserve">ג. קנס בסך 7,500 ₪ או </w:t>
      </w:r>
      <w:r>
        <w:rPr>
          <w:rFonts w:hint="cs"/>
          <w:noProof w:val="0"/>
          <w:rtl/>
          <w:lang w:eastAsia="he-IL"/>
        </w:rPr>
        <w:t xml:space="preserve">3 חודשי </w:t>
      </w:r>
      <w:r>
        <w:rPr>
          <w:noProof w:val="0"/>
          <w:rtl/>
          <w:lang w:eastAsia="he-IL"/>
        </w:rPr>
        <w:t xml:space="preserve">מאסר תמורתו. </w:t>
      </w:r>
    </w:p>
    <w:p w14:paraId="7CC241D7" w14:textId="77777777" w:rsidR="00C30194" w:rsidRDefault="00C30194">
      <w:pPr>
        <w:jc w:val="both"/>
        <w:rPr>
          <w:noProof w:val="0"/>
          <w:rtl/>
          <w:lang w:eastAsia="he-IL"/>
        </w:rPr>
      </w:pPr>
    </w:p>
    <w:p w14:paraId="4364D72E" w14:textId="77777777" w:rsidR="00C30194" w:rsidRDefault="00CF19C5">
      <w:pPr>
        <w:spacing w:line="360" w:lineRule="auto"/>
        <w:jc w:val="both"/>
        <w:rPr>
          <w:noProof w:val="0"/>
          <w:rtl/>
          <w:lang w:eastAsia="he-IL"/>
        </w:rPr>
      </w:pPr>
      <w:r>
        <w:rPr>
          <w:noProof w:val="0"/>
          <w:rtl/>
          <w:lang w:eastAsia="he-IL"/>
        </w:rPr>
        <w:t xml:space="preserve">זכות ערעור לבית המשפט העליון תוך 45 יום מהיום. </w:t>
      </w:r>
    </w:p>
    <w:p w14:paraId="0E9FE624" w14:textId="77777777" w:rsidR="00C30194" w:rsidRDefault="00C30194">
      <w:pPr>
        <w:jc w:val="both"/>
        <w:rPr>
          <w:noProof w:val="0"/>
          <w:rtl/>
          <w:lang w:eastAsia="he-IL"/>
        </w:rPr>
      </w:pPr>
    </w:p>
    <w:p w14:paraId="274CB22B" w14:textId="77777777" w:rsidR="00C30194" w:rsidRDefault="00CF19C5">
      <w:pPr>
        <w:spacing w:line="360" w:lineRule="auto"/>
        <w:jc w:val="both"/>
        <w:rPr>
          <w:b/>
          <w:bCs/>
          <w:noProof w:val="0"/>
          <w:u w:val="single"/>
          <w:rtl/>
          <w:lang w:eastAsia="he-IL"/>
        </w:rPr>
      </w:pPr>
      <w:r>
        <w:rPr>
          <w:b/>
          <w:bCs/>
          <w:noProof w:val="0"/>
          <w:u w:val="single"/>
          <w:rtl/>
          <w:lang w:eastAsia="he-IL"/>
        </w:rPr>
        <w:t xml:space="preserve">המזכירות תשלח העתק לשירות המבחן. </w:t>
      </w:r>
    </w:p>
    <w:p w14:paraId="445BF336" w14:textId="77777777" w:rsidR="00C30194" w:rsidRPr="00CF19C5" w:rsidRDefault="00CF19C5">
      <w:pPr>
        <w:rPr>
          <w:rStyle w:val="FrankRuehl14"/>
          <w:color w:val="FFFFFF"/>
          <w:sz w:val="2"/>
          <w:szCs w:val="2"/>
          <w:rtl/>
        </w:rPr>
      </w:pPr>
      <w:r w:rsidRPr="00CF19C5">
        <w:rPr>
          <w:rStyle w:val="FrankRuehl14"/>
          <w:color w:val="FFFFFF"/>
          <w:sz w:val="2"/>
          <w:szCs w:val="2"/>
          <w:rtl/>
        </w:rPr>
        <w:t>5129371</w:t>
      </w:r>
    </w:p>
    <w:tbl>
      <w:tblPr>
        <w:bidiVisual/>
        <w:tblW w:w="0" w:type="auto"/>
        <w:tblInd w:w="4468" w:type="dxa"/>
        <w:tblLook w:val="01E0" w:firstRow="1" w:lastRow="1" w:firstColumn="1" w:lastColumn="1" w:noHBand="0" w:noVBand="0"/>
      </w:tblPr>
      <w:tblGrid>
        <w:gridCol w:w="2869"/>
      </w:tblGrid>
      <w:tr w:rsidR="00C30194" w14:paraId="6B09FBCD" w14:textId="77777777">
        <w:tc>
          <w:tcPr>
            <w:tcW w:w="2869" w:type="dxa"/>
            <w:tcBorders>
              <w:top w:val="nil"/>
              <w:left w:val="nil"/>
              <w:bottom w:val="single" w:sz="4" w:space="0" w:color="auto"/>
              <w:right w:val="nil"/>
            </w:tcBorders>
            <w:vAlign w:val="center"/>
          </w:tcPr>
          <w:p w14:paraId="168E456C" w14:textId="77777777" w:rsidR="00C30194" w:rsidRDefault="00CF19C5">
            <w:pPr>
              <w:jc w:val="center"/>
              <w:rPr>
                <w:rFonts w:ascii="Courier New" w:hAnsi="Courier New"/>
                <w:b/>
                <w:bCs/>
                <w:rtl/>
              </w:rPr>
            </w:pPr>
            <w:r w:rsidRPr="00CF19C5">
              <w:rPr>
                <w:rFonts w:ascii="Arial" w:hAnsi="Arial"/>
                <w:color w:val="FFFFFF"/>
                <w:sz w:val="2"/>
                <w:szCs w:val="2"/>
                <w:rtl/>
              </w:rPr>
              <w:t>54678313</w:t>
            </w:r>
            <w:r>
              <w:rPr>
                <w:rFonts w:ascii="Arial" w:hAnsi="Arial"/>
                <w:rtl/>
              </w:rPr>
              <w:t xml:space="preserve">ניתן היום,  ח' תמוז תשע"ד, 06 יולי 2014, במעמד הצדדים.  </w:t>
            </w:r>
          </w:p>
        </w:tc>
      </w:tr>
      <w:tr w:rsidR="00C30194" w14:paraId="2210F11E" w14:textId="77777777">
        <w:tc>
          <w:tcPr>
            <w:tcW w:w="2869" w:type="dxa"/>
            <w:tcBorders>
              <w:top w:val="single" w:sz="4" w:space="0" w:color="auto"/>
              <w:left w:val="nil"/>
              <w:bottom w:val="nil"/>
              <w:right w:val="nil"/>
            </w:tcBorders>
          </w:tcPr>
          <w:p w14:paraId="790DD0D2" w14:textId="77777777" w:rsidR="00C30194" w:rsidRDefault="00CF19C5">
            <w:pPr>
              <w:pStyle w:val="3"/>
              <w:spacing w:line="240" w:lineRule="auto"/>
              <w:jc w:val="center"/>
              <w:rPr>
                <w:sz w:val="28"/>
                <w:rtl/>
              </w:rPr>
            </w:pPr>
            <w:r>
              <w:rPr>
                <w:rFonts w:hint="cs"/>
                <w:sz w:val="28"/>
                <w:rtl/>
              </w:rPr>
              <w:t>רבקה פרידמן-פלדמן, שופטת</w:t>
            </w:r>
          </w:p>
        </w:tc>
      </w:tr>
    </w:tbl>
    <w:p w14:paraId="7EFEC3DE" w14:textId="77777777" w:rsidR="00C30194" w:rsidRDefault="00C30194">
      <w:pPr>
        <w:jc w:val="center"/>
        <w:rPr>
          <w:rtl/>
        </w:rPr>
      </w:pPr>
    </w:p>
    <w:p w14:paraId="0EAD0FCA" w14:textId="77777777" w:rsidR="00C30194" w:rsidRDefault="00C30194">
      <w:pPr>
        <w:pStyle w:val="a3"/>
        <w:jc w:val="center"/>
        <w:rPr>
          <w:rtl/>
        </w:rPr>
      </w:pPr>
      <w:bookmarkStart w:id="7" w:name="_GoBack"/>
      <w:bookmarkEnd w:id="7"/>
    </w:p>
    <w:p w14:paraId="204380D7" w14:textId="77777777" w:rsidR="00CF19C5" w:rsidRPr="00CF19C5" w:rsidRDefault="00CF19C5" w:rsidP="00CF19C5">
      <w:pPr>
        <w:keepNext/>
        <w:rPr>
          <w:rFonts w:ascii="David" w:hAnsi="David"/>
          <w:color w:val="000000"/>
          <w:sz w:val="22"/>
          <w:szCs w:val="22"/>
          <w:rtl/>
        </w:rPr>
      </w:pPr>
    </w:p>
    <w:p w14:paraId="58B28462" w14:textId="77777777" w:rsidR="00CF19C5" w:rsidRPr="00CF19C5" w:rsidRDefault="00CF19C5" w:rsidP="00CF19C5">
      <w:pPr>
        <w:keepNext/>
        <w:rPr>
          <w:rFonts w:ascii="David" w:hAnsi="David"/>
          <w:color w:val="000000"/>
          <w:sz w:val="22"/>
          <w:szCs w:val="22"/>
          <w:rtl/>
        </w:rPr>
      </w:pPr>
      <w:r w:rsidRPr="00CF19C5">
        <w:rPr>
          <w:rFonts w:ascii="David" w:hAnsi="David"/>
          <w:color w:val="000000"/>
          <w:sz w:val="22"/>
          <w:szCs w:val="22"/>
          <w:rtl/>
        </w:rPr>
        <w:t>רבקה פרידמן פלדמן 54678313</w:t>
      </w:r>
    </w:p>
    <w:p w14:paraId="538D79FE" w14:textId="77777777" w:rsidR="00CF19C5" w:rsidRDefault="00CF19C5" w:rsidP="00CF19C5">
      <w:r w:rsidRPr="00CF19C5">
        <w:rPr>
          <w:color w:val="000000"/>
          <w:rtl/>
        </w:rPr>
        <w:t>נוסח מסמך זה כפוף לשינויי ניסוח ועריכה</w:t>
      </w:r>
    </w:p>
    <w:p w14:paraId="758DEFAB" w14:textId="77777777" w:rsidR="00CF19C5" w:rsidRDefault="00CF19C5" w:rsidP="00CF19C5">
      <w:pPr>
        <w:rPr>
          <w:rtl/>
        </w:rPr>
      </w:pPr>
    </w:p>
    <w:p w14:paraId="613070A0" w14:textId="77777777" w:rsidR="00CF19C5" w:rsidRDefault="00CF19C5" w:rsidP="00CF19C5">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A5D8D8F" w14:textId="77777777" w:rsidR="00C30194" w:rsidRPr="00CF19C5" w:rsidRDefault="00C30194" w:rsidP="00CF19C5">
      <w:pPr>
        <w:jc w:val="center"/>
        <w:rPr>
          <w:color w:val="0000FF"/>
          <w:u w:val="single"/>
        </w:rPr>
      </w:pPr>
    </w:p>
    <w:sectPr w:rsidR="00C30194" w:rsidRPr="00CF19C5" w:rsidSect="00CF19C5">
      <w:headerReference w:type="even" r:id="rId43"/>
      <w:headerReference w:type="default" r:id="rId44"/>
      <w:footerReference w:type="even" r:id="rId45"/>
      <w:footerReference w:type="default" r:id="rId46"/>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AF24" w14:textId="77777777" w:rsidR="00627C7C" w:rsidRPr="000D167C" w:rsidRDefault="00627C7C">
      <w:pPr>
        <w:rPr>
          <w:rFonts w:cs="Arial"/>
          <w:noProof w:val="0"/>
          <w:szCs w:val="20"/>
        </w:rPr>
      </w:pPr>
      <w:r>
        <w:separator/>
      </w:r>
    </w:p>
  </w:endnote>
  <w:endnote w:type="continuationSeparator" w:id="0">
    <w:p w14:paraId="628510E2" w14:textId="77777777" w:rsidR="00627C7C" w:rsidRPr="000D167C" w:rsidRDefault="00627C7C">
      <w:pPr>
        <w:rPr>
          <w:rFonts w:cs="Arial"/>
          <w:noProof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31F6B" w14:textId="77777777" w:rsidR="00CF19C5" w:rsidRDefault="00CF19C5" w:rsidP="00CF19C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378FD65" w14:textId="77777777" w:rsidR="00CF19C5" w:rsidRPr="00CF19C5" w:rsidRDefault="00CF19C5" w:rsidP="00CF19C5">
    <w:pPr>
      <w:pStyle w:val="a4"/>
      <w:pBdr>
        <w:top w:val="single" w:sz="4" w:space="1" w:color="auto"/>
        <w:between w:val="single" w:sz="4" w:space="0" w:color="auto"/>
      </w:pBdr>
      <w:spacing w:after="60"/>
      <w:jc w:val="center"/>
      <w:rPr>
        <w:rFonts w:ascii="FrankRuehl" w:hAnsi="FrankRuehl" w:cs="FrankRuehl"/>
        <w:color w:val="000000"/>
      </w:rPr>
    </w:pPr>
    <w:r w:rsidRPr="00CF19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9FD98" w14:textId="77777777" w:rsidR="00CF19C5" w:rsidRDefault="00CF19C5" w:rsidP="00CF19C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5A4F">
      <w:rPr>
        <w:rFonts w:ascii="FrankRuehl" w:hAnsi="FrankRuehl" w:cs="FrankRuehl"/>
        <w:rtl/>
      </w:rPr>
      <w:t>1</w:t>
    </w:r>
    <w:r>
      <w:rPr>
        <w:rFonts w:ascii="FrankRuehl" w:hAnsi="FrankRuehl" w:cs="FrankRuehl"/>
        <w:rtl/>
      </w:rPr>
      <w:fldChar w:fldCharType="end"/>
    </w:r>
  </w:p>
  <w:p w14:paraId="6BA29B10" w14:textId="77777777" w:rsidR="00C30194" w:rsidRPr="00CF19C5" w:rsidRDefault="00CF19C5" w:rsidP="00CF19C5">
    <w:pPr>
      <w:pStyle w:val="a4"/>
      <w:pBdr>
        <w:top w:val="single" w:sz="4" w:space="1" w:color="auto"/>
        <w:between w:val="single" w:sz="4" w:space="0" w:color="auto"/>
      </w:pBdr>
      <w:spacing w:after="60"/>
      <w:jc w:val="center"/>
      <w:rPr>
        <w:rFonts w:ascii="FrankRuehl" w:hAnsi="FrankRuehl" w:cs="FrankRuehl"/>
        <w:color w:val="000000"/>
      </w:rPr>
    </w:pPr>
    <w:r w:rsidRPr="00CF19C5">
      <w:rPr>
        <w:rFonts w:ascii="FrankRuehl" w:hAnsi="FrankRuehl" w:cs="FrankRuehl"/>
        <w:color w:val="000000"/>
      </w:rPr>
      <w:pict w14:anchorId="5740A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C76CF" w14:textId="77777777" w:rsidR="00627C7C" w:rsidRPr="000D167C" w:rsidRDefault="00627C7C">
      <w:pPr>
        <w:rPr>
          <w:rFonts w:cs="Arial"/>
          <w:noProof w:val="0"/>
          <w:szCs w:val="20"/>
        </w:rPr>
      </w:pPr>
      <w:r>
        <w:separator/>
      </w:r>
    </w:p>
  </w:footnote>
  <w:footnote w:type="continuationSeparator" w:id="0">
    <w:p w14:paraId="39911B95" w14:textId="77777777" w:rsidR="00627C7C" w:rsidRPr="000D167C" w:rsidRDefault="00627C7C">
      <w:pPr>
        <w:rPr>
          <w:rFonts w:cs="Arial"/>
          <w:noProof w:val="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940CD" w14:textId="77777777" w:rsidR="00CF19C5" w:rsidRPr="00CF19C5" w:rsidRDefault="00CF19C5" w:rsidP="00CF19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24207-06-13</w:t>
    </w:r>
    <w:r>
      <w:rPr>
        <w:rFonts w:ascii="David" w:hAnsi="David"/>
        <w:color w:val="000000"/>
        <w:sz w:val="22"/>
        <w:szCs w:val="22"/>
        <w:rtl/>
      </w:rPr>
      <w:tab/>
      <w:t xml:space="preserve"> מדינת ישראל נ' עלי כרכי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B4568" w14:textId="77777777" w:rsidR="00CF19C5" w:rsidRPr="00CF19C5" w:rsidRDefault="00CF19C5" w:rsidP="00CF19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24207-06-13</w:t>
    </w:r>
    <w:r>
      <w:rPr>
        <w:rFonts w:ascii="David" w:hAnsi="David"/>
        <w:color w:val="000000"/>
        <w:sz w:val="22"/>
        <w:szCs w:val="22"/>
        <w:rtl/>
      </w:rPr>
      <w:tab/>
      <w:t xml:space="preserve"> מדינת ישראל נ' עלי כרכי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76C7"/>
    <w:multiLevelType w:val="hybridMultilevel"/>
    <w:tmpl w:val="A77CC45A"/>
    <w:lvl w:ilvl="0" w:tplc="4E8A5A6E">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3544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0194"/>
    <w:rsid w:val="0001411D"/>
    <w:rsid w:val="00627C7C"/>
    <w:rsid w:val="00815A4F"/>
    <w:rsid w:val="00A917B8"/>
    <w:rsid w:val="00C30194"/>
    <w:rsid w:val="00CF19C5"/>
    <w:rsid w:val="00DA57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B646CDB"/>
  <w15:chartTrackingRefBased/>
  <w15:docId w15:val="{7D1DCDBF-B954-4C75-B556-77370518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0194"/>
    <w:pPr>
      <w:bidi/>
    </w:pPr>
    <w:rPr>
      <w:rFonts w:cs="David"/>
      <w:noProof/>
      <w:sz w:val="24"/>
      <w:szCs w:val="24"/>
    </w:rPr>
  </w:style>
  <w:style w:type="paragraph" w:styleId="3">
    <w:name w:val="heading 3"/>
    <w:basedOn w:val="a"/>
    <w:next w:val="a"/>
    <w:link w:val="30"/>
    <w:qFormat/>
    <w:rsid w:val="00C30194"/>
    <w:pPr>
      <w:keepNext/>
      <w:spacing w:line="360" w:lineRule="auto"/>
      <w:jc w:val="both"/>
      <w:outlineLvl w:val="2"/>
    </w:pPr>
    <w:rPr>
      <w:b/>
      <w:bCs/>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30194"/>
    <w:pPr>
      <w:tabs>
        <w:tab w:val="center" w:pos="4153"/>
        <w:tab w:val="right" w:pos="8306"/>
      </w:tabs>
    </w:pPr>
  </w:style>
  <w:style w:type="paragraph" w:styleId="a4">
    <w:name w:val="footer"/>
    <w:basedOn w:val="a"/>
    <w:link w:val="a5"/>
    <w:rsid w:val="00C30194"/>
    <w:pPr>
      <w:tabs>
        <w:tab w:val="center" w:pos="4153"/>
        <w:tab w:val="right" w:pos="8306"/>
      </w:tabs>
    </w:pPr>
  </w:style>
  <w:style w:type="character" w:customStyle="1" w:styleId="ArialFrankRuehl14">
    <w:name w:val="סגנון (לטיני) Arial (עברית ושפות אחרות) FrankRuehl ‏14 נק'"/>
    <w:basedOn w:val="a0"/>
    <w:rsid w:val="00C30194"/>
    <w:rPr>
      <w:rFonts w:ascii="Arial" w:hAnsi="Arial" w:cs="David"/>
      <w:sz w:val="28"/>
      <w:szCs w:val="24"/>
    </w:rPr>
  </w:style>
  <w:style w:type="character" w:customStyle="1" w:styleId="FrankRuehl14">
    <w:name w:val="סגנון (עברית ושפות אחרות) FrankRuehl ‏14 נק'"/>
    <w:basedOn w:val="a0"/>
    <w:rsid w:val="00C30194"/>
    <w:rPr>
      <w:rFonts w:cs="David"/>
      <w:sz w:val="28"/>
      <w:szCs w:val="24"/>
    </w:rPr>
  </w:style>
  <w:style w:type="character" w:customStyle="1" w:styleId="a5">
    <w:name w:val="כותרת תחתונה תו"/>
    <w:basedOn w:val="a0"/>
    <w:link w:val="a4"/>
    <w:rsid w:val="00C30194"/>
    <w:rPr>
      <w:rFonts w:cs="David"/>
      <w:noProof/>
      <w:sz w:val="24"/>
      <w:szCs w:val="24"/>
      <w:lang w:val="en-US" w:eastAsia="en-US" w:bidi="he-IL"/>
    </w:rPr>
  </w:style>
  <w:style w:type="character" w:customStyle="1" w:styleId="30">
    <w:name w:val="כותרת 3 תו"/>
    <w:basedOn w:val="a0"/>
    <w:link w:val="3"/>
    <w:rsid w:val="00C30194"/>
    <w:rPr>
      <w:rFonts w:cs="David"/>
      <w:b/>
      <w:bCs/>
      <w:noProof/>
      <w:szCs w:val="24"/>
      <w:lang w:val="en-US" w:eastAsia="he-IL" w:bidi="he-IL"/>
    </w:rPr>
  </w:style>
  <w:style w:type="character" w:styleId="a6">
    <w:name w:val="page number"/>
    <w:basedOn w:val="a0"/>
    <w:rsid w:val="00CF19C5"/>
  </w:style>
  <w:style w:type="character" w:styleId="Hyperlink">
    <w:name w:val="Hyperlink"/>
    <w:basedOn w:val="a0"/>
    <w:rsid w:val="00CF1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law/70301/40d.a" TargetMode="External"/><Relationship Id="rId39" Type="http://schemas.openxmlformats.org/officeDocument/2006/relationships/hyperlink" Target="http://www.nevo.co.il/case/5891607"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448.a"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law/70301/40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case/7779337"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case/8457274" TargetMode="External"/><Relationship Id="rId40" Type="http://schemas.openxmlformats.org/officeDocument/2006/relationships/hyperlink" Target="http://www.nevo.co.il/case/5882592"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48.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3055083" TargetMode="External"/><Relationship Id="rId10" Type="http://schemas.openxmlformats.org/officeDocument/2006/relationships/hyperlink" Target="http://www.nevo.co.il/law/70301/40b" TargetMode="External"/><Relationship Id="rId19" Type="http://schemas.openxmlformats.org/officeDocument/2006/relationships/hyperlink" Target="http://www.nevo.co.il/law/70301/31" TargetMode="External"/><Relationship Id="rId31" Type="http://schemas.openxmlformats.org/officeDocument/2006/relationships/hyperlink" Target="http://www.nevo.co.il/law/70301/144.b2"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40jc.b" TargetMode="External"/><Relationship Id="rId30" Type="http://schemas.openxmlformats.org/officeDocument/2006/relationships/hyperlink" Target="http://www.nevo.co.il/law/70301/40c" TargetMode="External"/><Relationship Id="rId35" Type="http://schemas.openxmlformats.org/officeDocument/2006/relationships/hyperlink" Target="http://www.nevo.co.il/law/70301/2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7827259" TargetMode="External"/><Relationship Id="rId33" Type="http://schemas.openxmlformats.org/officeDocument/2006/relationships/hyperlink" Target="http://www.nevo.co.il/law/70301/31" TargetMode="External"/><Relationship Id="rId38" Type="http://schemas.openxmlformats.org/officeDocument/2006/relationships/hyperlink" Target="http://www.nevo.co.il/case/5707014" TargetMode="External"/><Relationship Id="rId46" Type="http://schemas.openxmlformats.org/officeDocument/2006/relationships/footer" Target="footer2.xml"/><Relationship Id="rId20" Type="http://schemas.openxmlformats.org/officeDocument/2006/relationships/hyperlink" Target="http://www.nevo.co.il/law/70301/448.a" TargetMode="External"/><Relationship Id="rId41" Type="http://schemas.openxmlformats.org/officeDocument/2006/relationships/hyperlink" Target="http://www.nevo.co.il/case/559496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3211</Words>
  <Characters>16059</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19232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3276915</vt:i4>
      </vt:variant>
      <vt:variant>
        <vt:i4>102</vt:i4>
      </vt:variant>
      <vt:variant>
        <vt:i4>0</vt:i4>
      </vt:variant>
      <vt:variant>
        <vt:i4>5</vt:i4>
      </vt:variant>
      <vt:variant>
        <vt:lpwstr>http://www.nevo.co.il/case/5594967</vt:lpwstr>
      </vt:variant>
      <vt:variant>
        <vt:lpwstr/>
      </vt:variant>
      <vt:variant>
        <vt:i4>3801207</vt:i4>
      </vt:variant>
      <vt:variant>
        <vt:i4>99</vt:i4>
      </vt:variant>
      <vt:variant>
        <vt:i4>0</vt:i4>
      </vt:variant>
      <vt:variant>
        <vt:i4>5</vt:i4>
      </vt:variant>
      <vt:variant>
        <vt:lpwstr>http://www.nevo.co.il/case/5882592</vt:lpwstr>
      </vt:variant>
      <vt:variant>
        <vt:lpwstr/>
      </vt:variant>
      <vt:variant>
        <vt:i4>3997821</vt:i4>
      </vt:variant>
      <vt:variant>
        <vt:i4>96</vt:i4>
      </vt:variant>
      <vt:variant>
        <vt:i4>0</vt:i4>
      </vt:variant>
      <vt:variant>
        <vt:i4>5</vt:i4>
      </vt:variant>
      <vt:variant>
        <vt:lpwstr>http://www.nevo.co.il/case/5891607</vt:lpwstr>
      </vt:variant>
      <vt:variant>
        <vt:lpwstr/>
      </vt:variant>
      <vt:variant>
        <vt:i4>3211381</vt:i4>
      </vt:variant>
      <vt:variant>
        <vt:i4>93</vt:i4>
      </vt:variant>
      <vt:variant>
        <vt:i4>0</vt:i4>
      </vt:variant>
      <vt:variant>
        <vt:i4>5</vt:i4>
      </vt:variant>
      <vt:variant>
        <vt:lpwstr>http://www.nevo.co.il/case/5707014</vt:lpwstr>
      </vt:variant>
      <vt:variant>
        <vt:lpwstr/>
      </vt:variant>
      <vt:variant>
        <vt:i4>3866736</vt:i4>
      </vt:variant>
      <vt:variant>
        <vt:i4>90</vt:i4>
      </vt:variant>
      <vt:variant>
        <vt:i4>0</vt:i4>
      </vt:variant>
      <vt:variant>
        <vt:i4>5</vt:i4>
      </vt:variant>
      <vt:variant>
        <vt:lpwstr>http://www.nevo.co.il/case/8457274</vt:lpwstr>
      </vt:variant>
      <vt:variant>
        <vt:lpwstr/>
      </vt:variant>
      <vt:variant>
        <vt:i4>3932274</vt:i4>
      </vt:variant>
      <vt:variant>
        <vt:i4>87</vt:i4>
      </vt:variant>
      <vt:variant>
        <vt:i4>0</vt:i4>
      </vt:variant>
      <vt:variant>
        <vt:i4>5</vt:i4>
      </vt:variant>
      <vt:variant>
        <vt:lpwstr>http://www.nevo.co.il/case/13055083</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5177433</vt:i4>
      </vt:variant>
      <vt:variant>
        <vt:i4>81</vt:i4>
      </vt:variant>
      <vt:variant>
        <vt:i4>0</vt:i4>
      </vt:variant>
      <vt:variant>
        <vt:i4>5</vt:i4>
      </vt:variant>
      <vt:variant>
        <vt:lpwstr>http://www.nevo.co.il/law/70301/448.a</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8192050</vt:i4>
      </vt:variant>
      <vt:variant>
        <vt:i4>75</vt:i4>
      </vt:variant>
      <vt:variant>
        <vt:i4>0</vt:i4>
      </vt:variant>
      <vt:variant>
        <vt:i4>5</vt:i4>
      </vt:variant>
      <vt:variant>
        <vt:lpwstr>http://www.nevo.co.il/law/70301/144.b2</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6553637</vt:i4>
      </vt:variant>
      <vt:variant>
        <vt:i4>60</vt:i4>
      </vt:variant>
      <vt:variant>
        <vt:i4>0</vt:i4>
      </vt:variant>
      <vt:variant>
        <vt:i4>5</vt:i4>
      </vt:variant>
      <vt:variant>
        <vt:lpwstr>http://www.nevo.co.il/law/70301/40jc.b</vt:lpwstr>
      </vt:variant>
      <vt:variant>
        <vt:lpwstr/>
      </vt:variant>
      <vt:variant>
        <vt:i4>4915205</vt:i4>
      </vt:variant>
      <vt:variant>
        <vt:i4>57</vt:i4>
      </vt:variant>
      <vt:variant>
        <vt:i4>0</vt:i4>
      </vt:variant>
      <vt:variant>
        <vt:i4>5</vt:i4>
      </vt:variant>
      <vt:variant>
        <vt:lpwstr>http://www.nevo.co.il/law/70301/40d.a</vt:lpwstr>
      </vt:variant>
      <vt:variant>
        <vt:lpwstr/>
      </vt:variant>
      <vt:variant>
        <vt:i4>4063358</vt:i4>
      </vt:variant>
      <vt:variant>
        <vt:i4>54</vt:i4>
      </vt:variant>
      <vt:variant>
        <vt:i4>0</vt:i4>
      </vt:variant>
      <vt:variant>
        <vt:i4>5</vt:i4>
      </vt:variant>
      <vt:variant>
        <vt:lpwstr>http://www.nevo.co.il/case/7827259</vt:lpwstr>
      </vt:variant>
      <vt:variant>
        <vt:lpwstr/>
      </vt:variant>
      <vt:variant>
        <vt:i4>3407993</vt:i4>
      </vt:variant>
      <vt:variant>
        <vt:i4>51</vt:i4>
      </vt:variant>
      <vt:variant>
        <vt:i4>0</vt:i4>
      </vt:variant>
      <vt:variant>
        <vt:i4>5</vt:i4>
      </vt:variant>
      <vt:variant>
        <vt:lpwstr>http://www.nevo.co.il/case/7779337</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5177433</vt:i4>
      </vt:variant>
      <vt:variant>
        <vt:i4>39</vt:i4>
      </vt:variant>
      <vt:variant>
        <vt:i4>0</vt:i4>
      </vt:variant>
      <vt:variant>
        <vt:i4>5</vt:i4>
      </vt:variant>
      <vt:variant>
        <vt:lpwstr>http://www.nevo.co.il/law/70301/448.a</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5177433</vt:i4>
      </vt:variant>
      <vt:variant>
        <vt:i4>24</vt:i4>
      </vt:variant>
      <vt:variant>
        <vt:i4>0</vt:i4>
      </vt:variant>
      <vt:variant>
        <vt:i4>5</vt:i4>
      </vt:variant>
      <vt:variant>
        <vt:lpwstr>http://www.nevo.co.il/law/70301/448.a</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2025-01-19T15:49:00Z</dcterms:created>
  <dcterms:modified xsi:type="dcterms:W3CDTF">2025-01-19T15:49:00Z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24207</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עלי כרכי</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20140706</vt:lpwstr>
  </property>
  <property fmtid="{D5CDD505-2E9C-101B-9397-08002B2CF9AE}" pid="13" name="TYPE_N_DATE">
    <vt:lpwstr>39020140706</vt:lpwstr>
  </property>
  <property fmtid="{D5CDD505-2E9C-101B-9397-08002B2CF9AE}" pid="14" name="CASESLISTTMP1">
    <vt:lpwstr>7779337;7827259;13055083;8457274;5707014;5891607;5882592;5594967</vt:lpwstr>
  </property>
  <property fmtid="{D5CDD505-2E9C-101B-9397-08002B2CF9AE}" pid="15" name="WORDNUMPAGES">
    <vt:lpwstr>9</vt:lpwstr>
  </property>
  <property fmtid="{D5CDD505-2E9C-101B-9397-08002B2CF9AE}" pid="16" name="TYPE_ABS_DATE">
    <vt:lpwstr>390020140706</vt:lpwstr>
  </property>
  <property fmtid="{D5CDD505-2E9C-101B-9397-08002B2CF9AE}" pid="17" name="ISABSTRACT">
    <vt:lpwstr>Y</vt:lpwstr>
  </property>
  <property fmtid="{D5CDD505-2E9C-101B-9397-08002B2CF9AE}" pid="18" name="LAWLISTTMP1">
    <vt:lpwstr>70301/144.b2:4;031:2;448.a:2;029:2;499.a.1;040d.a;40jc.b;040b;040c</vt:lpwstr>
  </property>
</Properties>
</file>