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0B7D8A" w:rsidRPr="00F5717F" w14:paraId="69585221" w14:textId="77777777">
        <w:trPr>
          <w:trHeight w:hRule="exact" w:val="418"/>
          <w:jc w:val="center"/>
        </w:trPr>
        <w:tc>
          <w:tcPr>
            <w:tcW w:w="8720" w:type="dxa"/>
            <w:gridSpan w:val="3"/>
          </w:tcPr>
          <w:p w14:paraId="5E010CE3" w14:textId="77777777" w:rsidR="000B7D8A" w:rsidRPr="00F5717F" w:rsidRDefault="00F5717F">
            <w:pPr>
              <w:pStyle w:val="a4"/>
              <w:tabs>
                <w:tab w:val="clear" w:pos="8306"/>
              </w:tabs>
              <w:jc w:val="center"/>
              <w:rPr>
                <w:rFonts w:ascii="Tahoma" w:hAnsi="Tahoma" w:cs="Tahoma"/>
                <w:b/>
                <w:bCs/>
                <w:color w:val="000080"/>
                <w:sz w:val="20"/>
                <w:szCs w:val="20"/>
                <w:rtl/>
              </w:rPr>
            </w:pPr>
            <w:r w:rsidRPr="00F5717F">
              <w:rPr>
                <w:rFonts w:ascii="Tahoma" w:hAnsi="Tahoma" w:cs="Tahoma"/>
                <w:b/>
                <w:bCs/>
                <w:color w:val="000080"/>
                <w:sz w:val="20"/>
                <w:szCs w:val="20"/>
                <w:rtl/>
              </w:rPr>
              <w:t>בית המשפט המחוזי בנצרת</w:t>
            </w:r>
          </w:p>
        </w:tc>
      </w:tr>
      <w:tr w:rsidR="000B7D8A" w:rsidRPr="00F5717F" w14:paraId="7B2CBD5A" w14:textId="77777777">
        <w:trPr>
          <w:trHeight w:val="337"/>
          <w:jc w:val="center"/>
        </w:trPr>
        <w:tc>
          <w:tcPr>
            <w:tcW w:w="3973" w:type="dxa"/>
          </w:tcPr>
          <w:p w14:paraId="7C53AAE1" w14:textId="77777777" w:rsidR="000B7D8A" w:rsidRPr="00F5717F" w:rsidRDefault="00F5717F">
            <w:pPr>
              <w:rPr>
                <w:b/>
                <w:bCs/>
                <w:sz w:val="26"/>
                <w:szCs w:val="26"/>
                <w:rtl/>
              </w:rPr>
            </w:pPr>
            <w:r w:rsidRPr="00F5717F">
              <w:rPr>
                <w:b/>
                <w:bCs/>
                <w:sz w:val="26"/>
                <w:szCs w:val="26"/>
                <w:rtl/>
              </w:rPr>
              <w:t>ת"פ</w:t>
            </w:r>
            <w:r w:rsidRPr="00F5717F">
              <w:rPr>
                <w:rFonts w:hint="cs"/>
                <w:b/>
                <w:bCs/>
                <w:sz w:val="26"/>
                <w:szCs w:val="26"/>
                <w:rtl/>
              </w:rPr>
              <w:t xml:space="preserve"> </w:t>
            </w:r>
            <w:r w:rsidRPr="00F5717F">
              <w:rPr>
                <w:b/>
                <w:bCs/>
                <w:sz w:val="26"/>
                <w:szCs w:val="26"/>
                <w:rtl/>
              </w:rPr>
              <w:t>13281-07-13</w:t>
            </w:r>
            <w:r w:rsidRPr="00F5717F">
              <w:rPr>
                <w:rFonts w:hint="cs"/>
                <w:b/>
                <w:bCs/>
                <w:sz w:val="26"/>
                <w:szCs w:val="26"/>
                <w:rtl/>
              </w:rPr>
              <w:t xml:space="preserve"> </w:t>
            </w:r>
            <w:r w:rsidRPr="00F5717F">
              <w:rPr>
                <w:b/>
                <w:bCs/>
                <w:sz w:val="26"/>
                <w:szCs w:val="26"/>
                <w:rtl/>
              </w:rPr>
              <w:t>מדינת ישראל נ' פלאח</w:t>
            </w:r>
          </w:p>
          <w:p w14:paraId="30CF7359" w14:textId="77777777" w:rsidR="000B7D8A" w:rsidRPr="00F5717F" w:rsidRDefault="000B7D8A">
            <w:pPr>
              <w:rPr>
                <w:b/>
                <w:bCs/>
                <w:sz w:val="26"/>
                <w:szCs w:val="26"/>
                <w:rtl/>
              </w:rPr>
            </w:pPr>
          </w:p>
        </w:tc>
        <w:tc>
          <w:tcPr>
            <w:tcW w:w="1068" w:type="dxa"/>
          </w:tcPr>
          <w:p w14:paraId="2188EFAE" w14:textId="77777777" w:rsidR="000B7D8A" w:rsidRPr="00F5717F" w:rsidRDefault="000B7D8A">
            <w:pPr>
              <w:pStyle w:val="a4"/>
              <w:jc w:val="right"/>
              <w:rPr>
                <w:b/>
                <w:bCs/>
                <w:sz w:val="26"/>
                <w:szCs w:val="26"/>
                <w:rtl/>
              </w:rPr>
            </w:pPr>
          </w:p>
        </w:tc>
        <w:tc>
          <w:tcPr>
            <w:tcW w:w="3679" w:type="dxa"/>
          </w:tcPr>
          <w:p w14:paraId="1D5FB197" w14:textId="77777777" w:rsidR="000B7D8A" w:rsidRPr="00F5717F" w:rsidRDefault="00F5717F">
            <w:pPr>
              <w:pStyle w:val="a4"/>
              <w:tabs>
                <w:tab w:val="clear" w:pos="4153"/>
              </w:tabs>
              <w:jc w:val="right"/>
              <w:rPr>
                <w:b/>
                <w:bCs/>
                <w:sz w:val="26"/>
                <w:szCs w:val="26"/>
                <w:rtl/>
              </w:rPr>
            </w:pPr>
            <w:r w:rsidRPr="00F5717F">
              <w:rPr>
                <w:b/>
                <w:bCs/>
                <w:sz w:val="26"/>
                <w:szCs w:val="26"/>
                <w:rtl/>
              </w:rPr>
              <w:t>22 אוקטובר 2015</w:t>
            </w:r>
          </w:p>
        </w:tc>
      </w:tr>
    </w:tbl>
    <w:p w14:paraId="7E691B2E" w14:textId="77777777" w:rsidR="000B7D8A" w:rsidRPr="00F5717F" w:rsidRDefault="000B7D8A">
      <w:pPr>
        <w:pStyle w:val="a4"/>
        <w:jc w:val="center"/>
        <w:rPr>
          <w:rFonts w:ascii="Tahoma" w:hAnsi="Tahoma" w:cs="Tahoma"/>
          <w:b/>
          <w:bCs/>
          <w:color w:val="000080"/>
          <w:sz w:val="20"/>
          <w:szCs w:val="20"/>
          <w:rtl/>
        </w:rPr>
      </w:pPr>
    </w:p>
    <w:p w14:paraId="2144ACB9" w14:textId="77777777" w:rsidR="000B7D8A" w:rsidRPr="00F5717F" w:rsidRDefault="000B7D8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0B7D8A" w:rsidRPr="00F5717F" w14:paraId="20CABBF8" w14:textId="77777777">
        <w:trPr>
          <w:gridAfter w:val="1"/>
          <w:wAfter w:w="55" w:type="dxa"/>
        </w:trPr>
        <w:tc>
          <w:tcPr>
            <w:tcW w:w="8719" w:type="dxa"/>
            <w:gridSpan w:val="2"/>
            <w:shd w:val="clear" w:color="auto" w:fill="auto"/>
          </w:tcPr>
          <w:p w14:paraId="62A2F62B" w14:textId="77777777" w:rsidR="000B7D8A" w:rsidRPr="00F5717F" w:rsidRDefault="00F5717F">
            <w:pPr>
              <w:spacing w:line="360" w:lineRule="auto"/>
              <w:jc w:val="both"/>
              <w:rPr>
                <w:rFonts w:ascii="Arial" w:eastAsia="Times New Roman" w:hAnsi="Arial"/>
                <w:sz w:val="26"/>
                <w:szCs w:val="26"/>
                <w:rtl/>
              </w:rPr>
            </w:pPr>
            <w:r w:rsidRPr="00F5717F">
              <w:rPr>
                <w:rFonts w:ascii="Times New Roman" w:eastAsia="Times New Roman" w:hAnsi="Times New Roman" w:hint="cs"/>
                <w:b/>
                <w:bCs/>
                <w:sz w:val="26"/>
                <w:szCs w:val="26"/>
                <w:rtl/>
              </w:rPr>
              <w:t>בפני כבוד סגן הנשיא, השופט – תאופיק כתילי</w:t>
            </w:r>
          </w:p>
        </w:tc>
      </w:tr>
      <w:tr w:rsidR="000B7D8A" w:rsidRPr="00F5717F" w14:paraId="4EE6EE2D" w14:textId="77777777">
        <w:tc>
          <w:tcPr>
            <w:tcW w:w="2880" w:type="dxa"/>
            <w:shd w:val="clear" w:color="auto" w:fill="auto"/>
          </w:tcPr>
          <w:p w14:paraId="1C99E599" w14:textId="77777777" w:rsidR="000B7D8A" w:rsidRPr="00F5717F" w:rsidRDefault="00F5717F">
            <w:pPr>
              <w:ind w:left="26"/>
              <w:rPr>
                <w:rFonts w:ascii="Times New Roman" w:eastAsia="Times New Roman" w:hAnsi="Times New Roman"/>
                <w:b/>
                <w:bCs/>
                <w:sz w:val="26"/>
                <w:szCs w:val="26"/>
                <w:rtl/>
              </w:rPr>
            </w:pPr>
            <w:bookmarkStart w:id="0" w:name="FirstAppellant"/>
            <w:bookmarkStart w:id="1" w:name="LastJudge"/>
            <w:bookmarkEnd w:id="1"/>
            <w:r w:rsidRPr="00F5717F">
              <w:rPr>
                <w:rFonts w:ascii="Times New Roman" w:eastAsia="Times New Roman" w:hAnsi="Times New Roman" w:hint="cs"/>
                <w:b/>
                <w:bCs/>
                <w:sz w:val="26"/>
                <w:szCs w:val="26"/>
                <w:rtl/>
              </w:rPr>
              <w:t>המאשימה</w:t>
            </w:r>
          </w:p>
        </w:tc>
        <w:tc>
          <w:tcPr>
            <w:tcW w:w="5922" w:type="dxa"/>
            <w:gridSpan w:val="2"/>
            <w:shd w:val="clear" w:color="auto" w:fill="auto"/>
          </w:tcPr>
          <w:p w14:paraId="5709E384" w14:textId="77777777" w:rsidR="000B7D8A" w:rsidRPr="00F5717F" w:rsidRDefault="00F5717F">
            <w:pPr>
              <w:rPr>
                <w:rFonts w:ascii="Times New Roman" w:eastAsia="Times New Roman" w:hAnsi="Times New Roman"/>
                <w:b/>
                <w:bCs/>
                <w:sz w:val="26"/>
                <w:szCs w:val="26"/>
              </w:rPr>
            </w:pPr>
            <w:r w:rsidRPr="00F5717F">
              <w:rPr>
                <w:rFonts w:ascii="Times New Roman" w:eastAsia="Times New Roman" w:hAnsi="Times New Roman" w:hint="cs"/>
                <w:b/>
                <w:bCs/>
                <w:sz w:val="26"/>
                <w:szCs w:val="26"/>
                <w:rtl/>
              </w:rPr>
              <w:t>מדינת ישראל</w:t>
            </w:r>
          </w:p>
          <w:p w14:paraId="316A1CFD" w14:textId="77777777" w:rsidR="000B7D8A" w:rsidRPr="00F5717F" w:rsidRDefault="00F5717F">
            <w:pPr>
              <w:rPr>
                <w:rFonts w:ascii="Times New Roman" w:eastAsia="Times New Roman" w:hAnsi="Times New Roman"/>
                <w:b/>
                <w:bCs/>
                <w:sz w:val="22"/>
                <w:szCs w:val="22"/>
                <w:rtl/>
              </w:rPr>
            </w:pPr>
            <w:r w:rsidRPr="00F5717F">
              <w:rPr>
                <w:rFonts w:ascii="Times New Roman" w:eastAsia="Times New Roman" w:hAnsi="Times New Roman" w:hint="cs"/>
                <w:b/>
                <w:bCs/>
                <w:sz w:val="22"/>
                <w:szCs w:val="22"/>
                <w:rtl/>
              </w:rPr>
              <w:t>באמצעות פרקליטות מחוז צפון</w:t>
            </w:r>
          </w:p>
        </w:tc>
      </w:tr>
      <w:bookmarkEnd w:id="0"/>
      <w:tr w:rsidR="000B7D8A" w:rsidRPr="00F5717F" w14:paraId="42229FB3" w14:textId="77777777">
        <w:tc>
          <w:tcPr>
            <w:tcW w:w="8802" w:type="dxa"/>
            <w:gridSpan w:val="3"/>
            <w:shd w:val="clear" w:color="auto" w:fill="auto"/>
          </w:tcPr>
          <w:p w14:paraId="0C4C0D24" w14:textId="77777777" w:rsidR="000B7D8A" w:rsidRPr="00F5717F" w:rsidRDefault="000B7D8A">
            <w:pPr>
              <w:jc w:val="both"/>
              <w:rPr>
                <w:rFonts w:ascii="Arial" w:eastAsia="Times New Roman" w:hAnsi="Arial"/>
                <w:b/>
                <w:bCs/>
                <w:sz w:val="26"/>
                <w:szCs w:val="26"/>
                <w:rtl/>
              </w:rPr>
            </w:pPr>
          </w:p>
          <w:p w14:paraId="5CA0DAEB" w14:textId="77777777" w:rsidR="000B7D8A" w:rsidRPr="00F5717F" w:rsidRDefault="00F5717F">
            <w:pPr>
              <w:jc w:val="center"/>
              <w:rPr>
                <w:rFonts w:ascii="Arial" w:eastAsia="Times New Roman" w:hAnsi="Arial"/>
                <w:b/>
                <w:bCs/>
                <w:sz w:val="26"/>
                <w:szCs w:val="26"/>
                <w:rtl/>
              </w:rPr>
            </w:pPr>
            <w:r w:rsidRPr="00F5717F">
              <w:rPr>
                <w:rFonts w:ascii="Arial" w:eastAsia="Times New Roman" w:hAnsi="Arial"/>
                <w:b/>
                <w:bCs/>
                <w:sz w:val="26"/>
                <w:szCs w:val="26"/>
                <w:rtl/>
              </w:rPr>
              <w:t>נגד</w:t>
            </w:r>
          </w:p>
          <w:p w14:paraId="21FB5618" w14:textId="77777777" w:rsidR="000B7D8A" w:rsidRPr="00F5717F" w:rsidRDefault="000B7D8A">
            <w:pPr>
              <w:jc w:val="center"/>
              <w:rPr>
                <w:rFonts w:ascii="Arial" w:eastAsia="Times New Roman" w:hAnsi="Arial"/>
                <w:b/>
                <w:bCs/>
                <w:sz w:val="26"/>
                <w:szCs w:val="26"/>
              </w:rPr>
            </w:pPr>
          </w:p>
        </w:tc>
      </w:tr>
      <w:tr w:rsidR="000B7D8A" w:rsidRPr="00F5717F" w14:paraId="0E94E8C6" w14:textId="77777777">
        <w:tc>
          <w:tcPr>
            <w:tcW w:w="2880" w:type="dxa"/>
            <w:shd w:val="clear" w:color="auto" w:fill="auto"/>
          </w:tcPr>
          <w:p w14:paraId="45556CB8" w14:textId="77777777" w:rsidR="000B7D8A" w:rsidRPr="00F5717F" w:rsidRDefault="00F5717F">
            <w:pPr>
              <w:ind w:left="26"/>
              <w:rPr>
                <w:rFonts w:ascii="Times New Roman" w:eastAsia="Times New Roman" w:hAnsi="Times New Roman"/>
                <w:b/>
                <w:bCs/>
                <w:sz w:val="26"/>
                <w:szCs w:val="26"/>
                <w:rtl/>
              </w:rPr>
            </w:pPr>
            <w:r w:rsidRPr="00F5717F">
              <w:rPr>
                <w:rFonts w:ascii="Times New Roman" w:eastAsia="Times New Roman" w:hAnsi="Times New Roman" w:hint="cs"/>
                <w:b/>
                <w:bCs/>
                <w:sz w:val="26"/>
                <w:szCs w:val="26"/>
                <w:rtl/>
              </w:rPr>
              <w:t>הנאשם</w:t>
            </w:r>
          </w:p>
        </w:tc>
        <w:tc>
          <w:tcPr>
            <w:tcW w:w="5922" w:type="dxa"/>
            <w:gridSpan w:val="2"/>
            <w:shd w:val="clear" w:color="auto" w:fill="auto"/>
          </w:tcPr>
          <w:p w14:paraId="7938AEC0" w14:textId="77777777" w:rsidR="000B7D8A" w:rsidRPr="00F5717F" w:rsidRDefault="00F5717F">
            <w:pPr>
              <w:rPr>
                <w:rFonts w:ascii="Times New Roman" w:eastAsia="Times New Roman" w:hAnsi="Times New Roman"/>
                <w:b/>
                <w:bCs/>
                <w:sz w:val="26"/>
                <w:szCs w:val="26"/>
                <w:rtl/>
              </w:rPr>
            </w:pPr>
            <w:r w:rsidRPr="00F5717F">
              <w:rPr>
                <w:rFonts w:ascii="Times New Roman" w:eastAsia="Times New Roman" w:hAnsi="Times New Roman" w:hint="cs"/>
                <w:rtl/>
              </w:rPr>
              <w:t>עמיד פלאח</w:t>
            </w:r>
          </w:p>
        </w:tc>
      </w:tr>
    </w:tbl>
    <w:p w14:paraId="01B2B280" w14:textId="77777777" w:rsidR="000B7D8A" w:rsidRPr="00F5717F" w:rsidRDefault="00F5717F">
      <w:pPr>
        <w:spacing w:line="360" w:lineRule="auto"/>
        <w:jc w:val="both"/>
        <w:rPr>
          <w:sz w:val="6"/>
          <w:szCs w:val="6"/>
          <w:rtl/>
        </w:rPr>
      </w:pPr>
      <w:r w:rsidRPr="00F5717F">
        <w:rPr>
          <w:sz w:val="6"/>
          <w:szCs w:val="6"/>
          <w:rtl/>
        </w:rPr>
        <w:t>&lt;#2#&gt;</w:t>
      </w:r>
    </w:p>
    <w:p w14:paraId="3F767F50" w14:textId="77777777" w:rsidR="000B7D8A" w:rsidRPr="00F5717F" w:rsidRDefault="00F5717F">
      <w:pPr>
        <w:pStyle w:val="12"/>
        <w:rPr>
          <w:u w:val="none"/>
          <w:rtl/>
        </w:rPr>
      </w:pPr>
      <w:r w:rsidRPr="00F5717F">
        <w:rPr>
          <w:rFonts w:hint="cs"/>
          <w:u w:val="none"/>
          <w:rtl/>
        </w:rPr>
        <w:t>נוכחים:</w:t>
      </w:r>
    </w:p>
    <w:p w14:paraId="3FFEFD5A" w14:textId="77777777" w:rsidR="000B7D8A" w:rsidRPr="00F5717F" w:rsidRDefault="00F5717F">
      <w:pPr>
        <w:pStyle w:val="12"/>
        <w:rPr>
          <w:u w:val="none"/>
          <w:rtl/>
        </w:rPr>
      </w:pPr>
      <w:r w:rsidRPr="00F5717F">
        <w:rPr>
          <w:rFonts w:hint="cs"/>
          <w:u w:val="none"/>
          <w:rtl/>
        </w:rPr>
        <w:t>מטעם המאשימה: עו"ד רים בראנסה</w:t>
      </w:r>
    </w:p>
    <w:p w14:paraId="344A35A5" w14:textId="77777777" w:rsidR="000B7D8A" w:rsidRPr="00F5717F" w:rsidRDefault="00F5717F">
      <w:pPr>
        <w:pStyle w:val="12"/>
        <w:rPr>
          <w:u w:val="none"/>
          <w:rtl/>
        </w:rPr>
      </w:pPr>
      <w:r w:rsidRPr="00F5717F">
        <w:rPr>
          <w:rFonts w:hint="cs"/>
          <w:u w:val="none"/>
          <w:rtl/>
        </w:rPr>
        <w:t xml:space="preserve">מטעם הנאשם: בעצמו וע"י </w:t>
      </w:r>
      <w:bookmarkStart w:id="2" w:name="FirstLawyer"/>
      <w:r w:rsidRPr="00F5717F">
        <w:rPr>
          <w:rFonts w:hint="cs"/>
          <w:u w:val="none"/>
          <w:rtl/>
        </w:rPr>
        <w:t>ב"כ</w:t>
      </w:r>
      <w:bookmarkEnd w:id="2"/>
      <w:r w:rsidRPr="00F5717F">
        <w:rPr>
          <w:rFonts w:hint="cs"/>
          <w:u w:val="none"/>
          <w:rtl/>
        </w:rPr>
        <w:t xml:space="preserve"> עו"ד ניזאר עבוד מהסנגוריה הציבורית</w:t>
      </w:r>
    </w:p>
    <w:p w14:paraId="1DF8CD84" w14:textId="77777777" w:rsidR="000B7D8A" w:rsidRPr="00F5717F" w:rsidRDefault="000B7D8A">
      <w:pPr>
        <w:pStyle w:val="12"/>
        <w:rPr>
          <w:b w:val="0"/>
          <w:bCs w:val="0"/>
          <w:u w:val="none"/>
          <w:rtl/>
        </w:rPr>
      </w:pPr>
    </w:p>
    <w:p w14:paraId="6CF0FADF" w14:textId="77777777" w:rsidR="00086B0D" w:rsidRDefault="00F5717F">
      <w:pPr>
        <w:spacing w:line="360" w:lineRule="auto"/>
        <w:ind w:firstLine="360"/>
        <w:jc w:val="center"/>
        <w:rPr>
          <w:rFonts w:ascii="Arial" w:hAnsi="Arial"/>
          <w:sz w:val="28"/>
          <w:szCs w:val="28"/>
          <w:rtl/>
        </w:rPr>
      </w:pPr>
      <w:r w:rsidRPr="00F5717F">
        <w:rPr>
          <w:rFonts w:ascii="Arial" w:hAnsi="Arial"/>
          <w:b/>
          <w:color w:val="FF0000"/>
          <w:sz w:val="28"/>
          <w:rtl/>
        </w:rPr>
        <w:t>במסמך זה הושמטו פרוטוקולים</w:t>
      </w:r>
      <w:bookmarkStart w:id="3" w:name="LawTable"/>
      <w:bookmarkEnd w:id="3"/>
    </w:p>
    <w:p w14:paraId="73D52682" w14:textId="77777777" w:rsidR="00086B0D" w:rsidRPr="00086B0D" w:rsidRDefault="00086B0D" w:rsidP="00086B0D">
      <w:pPr>
        <w:spacing w:after="120" w:line="240" w:lineRule="exact"/>
        <w:ind w:left="283" w:hanging="283"/>
        <w:jc w:val="both"/>
        <w:rPr>
          <w:rFonts w:ascii="FrankRuehl" w:hAnsi="FrankRuehl" w:cs="FrankRuehl"/>
          <w:rtl/>
        </w:rPr>
      </w:pPr>
    </w:p>
    <w:p w14:paraId="53333FD6" w14:textId="77777777" w:rsidR="00086B0D" w:rsidRPr="00086B0D" w:rsidRDefault="00086B0D" w:rsidP="00086B0D">
      <w:pPr>
        <w:spacing w:after="120" w:line="240" w:lineRule="exact"/>
        <w:ind w:left="283" w:hanging="283"/>
        <w:jc w:val="both"/>
        <w:rPr>
          <w:rFonts w:ascii="FrankRuehl" w:hAnsi="FrankRuehl" w:cs="FrankRuehl"/>
          <w:rtl/>
        </w:rPr>
      </w:pPr>
      <w:r w:rsidRPr="00086B0D">
        <w:rPr>
          <w:rFonts w:ascii="FrankRuehl" w:hAnsi="FrankRuehl" w:cs="FrankRuehl"/>
          <w:rtl/>
        </w:rPr>
        <w:t xml:space="preserve">חקיקה שאוזכרה: </w:t>
      </w:r>
    </w:p>
    <w:p w14:paraId="7024E342" w14:textId="77777777" w:rsidR="00086B0D" w:rsidRPr="00086B0D" w:rsidRDefault="00086B0D" w:rsidP="00086B0D">
      <w:pPr>
        <w:spacing w:after="120" w:line="240" w:lineRule="exact"/>
        <w:ind w:left="283" w:hanging="283"/>
        <w:jc w:val="both"/>
        <w:rPr>
          <w:rFonts w:ascii="FrankRuehl" w:hAnsi="FrankRuehl" w:cs="FrankRuehl"/>
          <w:rtl/>
        </w:rPr>
      </w:pPr>
      <w:hyperlink r:id="rId7" w:history="1">
        <w:r w:rsidRPr="00086B0D">
          <w:rPr>
            <w:rFonts w:ascii="FrankRuehl" w:hAnsi="FrankRuehl" w:cs="FrankRuehl"/>
            <w:color w:val="0000FF"/>
            <w:u w:val="single"/>
            <w:rtl/>
          </w:rPr>
          <w:t>חוק העונשין, תשל"ז-1977</w:t>
        </w:r>
      </w:hyperlink>
      <w:r w:rsidRPr="00086B0D">
        <w:rPr>
          <w:rFonts w:ascii="FrankRuehl" w:hAnsi="FrankRuehl" w:cs="FrankRuehl"/>
          <w:rtl/>
        </w:rPr>
        <w:t xml:space="preserve">: סע'  </w:t>
      </w:r>
      <w:hyperlink r:id="rId8" w:history="1">
        <w:r w:rsidRPr="00086B0D">
          <w:rPr>
            <w:rFonts w:ascii="FrankRuehl" w:hAnsi="FrankRuehl" w:cs="FrankRuehl"/>
            <w:color w:val="0000FF"/>
            <w:u w:val="single"/>
            <w:rtl/>
          </w:rPr>
          <w:t>144(ב)</w:t>
        </w:r>
      </w:hyperlink>
      <w:r w:rsidRPr="00086B0D">
        <w:rPr>
          <w:rFonts w:ascii="FrankRuehl" w:hAnsi="FrankRuehl" w:cs="FrankRuehl"/>
          <w:rtl/>
        </w:rPr>
        <w:t xml:space="preserve">, </w:t>
      </w:r>
      <w:hyperlink r:id="rId9" w:history="1">
        <w:r w:rsidRPr="00086B0D">
          <w:rPr>
            <w:rFonts w:ascii="FrankRuehl" w:hAnsi="FrankRuehl" w:cs="FrankRuehl"/>
            <w:color w:val="0000FF"/>
            <w:u w:val="single"/>
            <w:rtl/>
          </w:rPr>
          <w:t>340א</w:t>
        </w:r>
      </w:hyperlink>
    </w:p>
    <w:p w14:paraId="522F581B" w14:textId="77777777" w:rsidR="00086B0D" w:rsidRPr="00086B0D" w:rsidRDefault="00086B0D" w:rsidP="00086B0D">
      <w:pPr>
        <w:spacing w:after="120" w:line="240" w:lineRule="exact"/>
        <w:ind w:left="283" w:hanging="283"/>
        <w:jc w:val="both"/>
        <w:rPr>
          <w:rFonts w:ascii="FrankRuehl" w:hAnsi="FrankRuehl" w:cs="FrankRuehl"/>
          <w:rtl/>
        </w:rPr>
      </w:pPr>
    </w:p>
    <w:p w14:paraId="7D53EAD5" w14:textId="77777777" w:rsidR="00F5717F" w:rsidRPr="00F5717F" w:rsidRDefault="00F5717F" w:rsidP="00F5717F">
      <w:pPr>
        <w:spacing w:line="360" w:lineRule="auto"/>
        <w:ind w:firstLine="360"/>
        <w:jc w:val="center"/>
        <w:rPr>
          <w:rFonts w:ascii="Arial" w:hAnsi="Arial"/>
          <w:b/>
          <w:bCs/>
          <w:sz w:val="28"/>
          <w:szCs w:val="28"/>
          <w:u w:val="single"/>
          <w:rtl/>
        </w:rPr>
      </w:pPr>
      <w:bookmarkStart w:id="4" w:name="LawTable_End"/>
      <w:bookmarkStart w:id="5" w:name="PsakDin"/>
      <w:bookmarkEnd w:id="4"/>
      <w:r w:rsidRPr="00F5717F">
        <w:rPr>
          <w:rFonts w:ascii="Arial" w:hAnsi="Arial"/>
          <w:b/>
          <w:bCs/>
          <w:sz w:val="28"/>
          <w:szCs w:val="28"/>
          <w:u w:val="single"/>
          <w:rtl/>
        </w:rPr>
        <w:t>גזר דין</w:t>
      </w:r>
    </w:p>
    <w:bookmarkEnd w:id="5"/>
    <w:p w14:paraId="1764E438" w14:textId="77777777" w:rsidR="000B7D8A" w:rsidRDefault="000B7D8A">
      <w:pPr>
        <w:spacing w:line="360" w:lineRule="auto"/>
        <w:ind w:firstLine="360"/>
        <w:jc w:val="both"/>
        <w:rPr>
          <w:rFonts w:ascii="Times New Roman" w:eastAsia="Times New Roman" w:hAnsi="Times New Roman"/>
          <w:b/>
          <w:bCs/>
          <w:u w:val="single"/>
          <w:rtl/>
        </w:rPr>
      </w:pPr>
    </w:p>
    <w:p w14:paraId="1493EF1F" w14:textId="77777777" w:rsidR="000B7D8A" w:rsidRDefault="00F5717F">
      <w:pPr>
        <w:spacing w:line="360" w:lineRule="auto"/>
        <w:ind w:firstLine="360"/>
        <w:jc w:val="both"/>
        <w:rPr>
          <w:rFonts w:ascii="Times New Roman" w:eastAsia="Times New Roman" w:hAnsi="Times New Roman"/>
          <w:b/>
          <w:bCs/>
          <w:u w:val="single"/>
          <w:rtl/>
        </w:rPr>
      </w:pPr>
      <w:r>
        <w:rPr>
          <w:rFonts w:ascii="Times New Roman" w:eastAsia="Times New Roman" w:hAnsi="Times New Roman"/>
          <w:b/>
          <w:bCs/>
          <w:u w:val="single"/>
          <w:rtl/>
        </w:rPr>
        <w:t>פתח דבר:</w:t>
      </w:r>
    </w:p>
    <w:p w14:paraId="0A492346"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bookmarkStart w:id="6" w:name="ABSTRACT_START"/>
      <w:bookmarkEnd w:id="6"/>
      <w:r>
        <w:rPr>
          <w:rFonts w:ascii="Times New Roman" w:eastAsia="Times New Roman" w:hAnsi="Times New Roman"/>
          <w:rtl/>
        </w:rPr>
        <w:t xml:space="preserve">הנאשם הורשע, על פי הודאתו במסגרת הסדר טיעון, בעבירות נשק (נשיאה והובלה) עבירה לפי </w:t>
      </w:r>
      <w:hyperlink r:id="rId10" w:history="1">
        <w:r w:rsidR="00086B0D" w:rsidRPr="00086B0D">
          <w:rPr>
            <w:rFonts w:ascii="Times New Roman" w:eastAsia="Times New Roman" w:hAnsi="Times New Roman"/>
            <w:color w:val="0000FF"/>
            <w:u w:val="single"/>
            <w:rtl/>
          </w:rPr>
          <w:t>סעיף 144(ב)</w:t>
        </w:r>
      </w:hyperlink>
      <w:r>
        <w:rPr>
          <w:rFonts w:ascii="Times New Roman" w:eastAsia="Times New Roman" w:hAnsi="Times New Roman"/>
          <w:rtl/>
        </w:rPr>
        <w:t xml:space="preserve"> ל</w:t>
      </w:r>
      <w:hyperlink r:id="rId11" w:history="1">
        <w:r w:rsidRPr="00F5717F">
          <w:rPr>
            <w:rFonts w:ascii="Times New Roman" w:eastAsia="Times New Roman" w:hAnsi="Times New Roman"/>
            <w:color w:val="0000FF"/>
            <w:u w:val="single"/>
            <w:rtl/>
          </w:rPr>
          <w:t>חוק העונשין</w:t>
        </w:r>
      </w:hyperlink>
      <w:r>
        <w:rPr>
          <w:rFonts w:ascii="Times New Roman" w:eastAsia="Times New Roman" w:hAnsi="Times New Roman"/>
          <w:rtl/>
        </w:rPr>
        <w:t>, התשל"ז-1977 (להלן: "</w:t>
      </w:r>
      <w:r>
        <w:rPr>
          <w:rFonts w:ascii="Times New Roman" w:eastAsia="Times New Roman" w:hAnsi="Times New Roman"/>
          <w:b/>
          <w:bCs/>
          <w:rtl/>
        </w:rPr>
        <w:t>החוק</w:t>
      </w:r>
      <w:r>
        <w:rPr>
          <w:rFonts w:ascii="Times New Roman" w:eastAsia="Times New Roman" w:hAnsi="Times New Roman"/>
          <w:rtl/>
        </w:rPr>
        <w:t xml:space="preserve">"), ויריות באזור מגורים, עבירה לפי </w:t>
      </w:r>
      <w:hyperlink r:id="rId12" w:history="1">
        <w:r w:rsidR="00086B0D" w:rsidRPr="00086B0D">
          <w:rPr>
            <w:rFonts w:ascii="Times New Roman" w:eastAsia="Times New Roman" w:hAnsi="Times New Roman"/>
            <w:color w:val="0000FF"/>
            <w:u w:val="single"/>
            <w:rtl/>
          </w:rPr>
          <w:t>סעיף 340א</w:t>
        </w:r>
      </w:hyperlink>
      <w:r>
        <w:rPr>
          <w:rFonts w:ascii="Times New Roman" w:eastAsia="Times New Roman" w:hAnsi="Times New Roman"/>
          <w:rtl/>
        </w:rPr>
        <w:t xml:space="preserve"> לחוק.</w:t>
      </w:r>
    </w:p>
    <w:p w14:paraId="32DAF1F2" w14:textId="77777777" w:rsidR="000B7D8A" w:rsidRDefault="000B7D8A">
      <w:pPr>
        <w:spacing w:line="360" w:lineRule="auto"/>
        <w:ind w:left="720"/>
        <w:jc w:val="both"/>
        <w:rPr>
          <w:rFonts w:ascii="Times New Roman" w:eastAsia="Times New Roman" w:hAnsi="Times New Roman"/>
        </w:rPr>
      </w:pPr>
      <w:bookmarkStart w:id="7" w:name="ABSTRACT_END"/>
      <w:bookmarkEnd w:id="7"/>
    </w:p>
    <w:p w14:paraId="1480AFA0"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על-פי הסדר הטיעון בעניינו, הנאשם הודה בעובדות כתב האישום המתוקן (להלן: </w:t>
      </w:r>
      <w:r>
        <w:rPr>
          <w:rFonts w:ascii="Times New Roman" w:eastAsia="Times New Roman" w:hAnsi="Times New Roman"/>
          <w:b/>
          <w:bCs/>
          <w:rtl/>
        </w:rPr>
        <w:t>"כתב האישום"</w:t>
      </w:r>
      <w:r>
        <w:rPr>
          <w:rFonts w:ascii="Times New Roman" w:eastAsia="Times New Roman" w:hAnsi="Times New Roman"/>
          <w:rtl/>
        </w:rPr>
        <w:t xml:space="preserve">) והורשע בהן, ולבקשת סנגורו הופנה לקבלת תסקיר שירות המבחן. ההסדר לא כלל הסכמה לעניין העונש. </w:t>
      </w:r>
    </w:p>
    <w:p w14:paraId="27DE5761" w14:textId="77777777" w:rsidR="000B7D8A" w:rsidRDefault="000B7D8A">
      <w:pPr>
        <w:spacing w:line="360" w:lineRule="auto"/>
        <w:jc w:val="both"/>
        <w:rPr>
          <w:rFonts w:ascii="Times New Roman" w:eastAsia="Times New Roman" w:hAnsi="Times New Roman"/>
          <w:rtl/>
        </w:rPr>
      </w:pPr>
    </w:p>
    <w:p w14:paraId="17CAFE4E" w14:textId="77777777" w:rsidR="000B7D8A" w:rsidRDefault="00F5717F">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עובדות כתב האישום המתוקן:</w:t>
      </w:r>
    </w:p>
    <w:p w14:paraId="618AB68C"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על-פי עובדות כתב האישום, אברהים פודה (להלן: "</w:t>
      </w:r>
      <w:r>
        <w:rPr>
          <w:rFonts w:ascii="Times New Roman" w:eastAsia="Times New Roman" w:hAnsi="Times New Roman"/>
          <w:b/>
          <w:bCs/>
          <w:rtl/>
        </w:rPr>
        <w:t>המתלונן</w:t>
      </w:r>
      <w:r>
        <w:rPr>
          <w:rFonts w:ascii="Times New Roman" w:eastAsia="Times New Roman" w:hAnsi="Times New Roman"/>
          <w:rtl/>
        </w:rPr>
        <w:t>"), הנו תושב ריינה וקבלן שלד במקצועו, אשר העסיק את הנאשם בין החודשים יולי 2012 לינואר 2013. כחודש מתום סיום העסקתו, פנה הנאשם למתלונן בטרוניה כי שכרו לא שולם במועד, ובין המתלונן לנאשם ומשפחתו, נתגלע סכסוך עקב כך.</w:t>
      </w:r>
    </w:p>
    <w:p w14:paraId="218A0C40" w14:textId="77777777" w:rsidR="000B7D8A" w:rsidRDefault="000B7D8A">
      <w:pPr>
        <w:spacing w:line="360" w:lineRule="auto"/>
        <w:ind w:left="720"/>
        <w:jc w:val="both"/>
        <w:rPr>
          <w:rFonts w:ascii="Times New Roman" w:eastAsia="Times New Roman" w:hAnsi="Times New Roman"/>
        </w:rPr>
      </w:pPr>
    </w:p>
    <w:p w14:paraId="4804C299"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ממשיך כתב האישום לתאר כי ביום 25.06.203, בסמוך לשעה 22:40, נסע הנאשם ברכבה של אמו בכפר ריינה, חלף על פני בית המתלונן, בהגיעו לסוף הרחוב סב על עקבותיו, הוציא </w:t>
      </w:r>
      <w:r>
        <w:rPr>
          <w:rFonts w:ascii="Times New Roman" w:eastAsia="Times New Roman" w:hAnsi="Times New Roman"/>
          <w:rtl/>
        </w:rPr>
        <w:lastRenderedPageBreak/>
        <w:t>מחלון הרכב קנה של רובה ארוך וירה, תוך כדי נסיעה, כאחת עשר כדורים באוויר טרם שנמלט מהמקום.</w:t>
      </w:r>
    </w:p>
    <w:p w14:paraId="79AA4F21" w14:textId="77777777" w:rsidR="000B7D8A" w:rsidRDefault="000B7D8A">
      <w:pPr>
        <w:spacing w:line="360" w:lineRule="auto"/>
        <w:jc w:val="both"/>
        <w:rPr>
          <w:rFonts w:ascii="Times New Roman" w:eastAsia="Times New Roman" w:hAnsi="Times New Roman"/>
        </w:rPr>
      </w:pPr>
    </w:p>
    <w:p w14:paraId="15AAA63E" w14:textId="77777777" w:rsidR="000B7D8A" w:rsidRDefault="00F5717F">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תסקיר שירות המבחן:</w:t>
      </w:r>
    </w:p>
    <w:p w14:paraId="4EB858BD"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הנאשם הופנה לקבלת תסקיר שירות המבחן בענייננו. על-פי התסקיר, הנאשם, רווק כבן 20, בעל השכלה תיכונית. התסקיר מלמד על הרקע המשפחתי של הנאשם, משפחה תומכת ומעורבת המנהלת אורח חיים נורמטיבי.</w:t>
      </w:r>
    </w:p>
    <w:p w14:paraId="113117B1" w14:textId="77777777" w:rsidR="000B7D8A" w:rsidRDefault="000B7D8A">
      <w:pPr>
        <w:spacing w:line="360" w:lineRule="auto"/>
        <w:ind w:left="720"/>
        <w:jc w:val="both"/>
        <w:rPr>
          <w:rFonts w:ascii="Times New Roman" w:eastAsia="Times New Roman" w:hAnsi="Times New Roman"/>
          <w:rtl/>
        </w:rPr>
      </w:pPr>
    </w:p>
    <w:p w14:paraId="23668A4A" w14:textId="77777777" w:rsidR="000B7D8A" w:rsidRDefault="00F5717F">
      <w:pPr>
        <w:spacing w:line="360" w:lineRule="auto"/>
        <w:ind w:left="720"/>
        <w:jc w:val="both"/>
        <w:rPr>
          <w:rFonts w:ascii="Times New Roman" w:eastAsia="Times New Roman" w:hAnsi="Times New Roman"/>
        </w:rPr>
      </w:pPr>
      <w:r>
        <w:rPr>
          <w:rFonts w:ascii="Times New Roman" w:eastAsia="Times New Roman" w:hAnsi="Times New Roman"/>
          <w:rtl/>
        </w:rPr>
        <w:t>לנאשם אין הרשעות קודמות.</w:t>
      </w:r>
    </w:p>
    <w:p w14:paraId="2FD3FA12" w14:textId="77777777" w:rsidR="000B7D8A" w:rsidRDefault="000B7D8A">
      <w:pPr>
        <w:spacing w:line="360" w:lineRule="auto"/>
        <w:ind w:left="720"/>
        <w:jc w:val="both"/>
        <w:rPr>
          <w:rFonts w:ascii="Times New Roman" w:eastAsia="Times New Roman" w:hAnsi="Times New Roman"/>
        </w:rPr>
      </w:pPr>
    </w:p>
    <w:p w14:paraId="722D5F6D"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בהתייחסו למעורבותו במעשים, קיבל הנאשם אחריות מלאה על מעשיו. לדבריו, לאחר שהמתלונן הודיע לו כי אין בכוונתו לשלם את שכרו, התפתח בניהם ויכוח אשר הסלים. הנאשם תיאר כי חש פגיעה בכבודו ובכבוד משפחתו לאחר שהמתלונן קילל והעליב את בני משפחתו ועדתו. על רקע זה, תיאר הנאשם, ביקש להפחיד את המתלונן.</w:t>
      </w:r>
    </w:p>
    <w:p w14:paraId="51B2BF19" w14:textId="77777777" w:rsidR="000B7D8A" w:rsidRDefault="000B7D8A">
      <w:pPr>
        <w:spacing w:line="360" w:lineRule="auto"/>
        <w:ind w:left="720"/>
        <w:rPr>
          <w:rFonts w:ascii="Times New Roman" w:eastAsia="Times New Roman" w:hAnsi="Times New Roman"/>
          <w:rtl/>
        </w:rPr>
      </w:pPr>
    </w:p>
    <w:p w14:paraId="515A0E81"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להערכת שירות המבחן, "</w:t>
      </w:r>
      <w:r>
        <w:rPr>
          <w:rFonts w:eastAsia="Times New Roman"/>
          <w:b/>
          <w:bCs/>
          <w:rtl/>
        </w:rPr>
        <w:t>חוסר בשלות חשיבתית וחוסר בשלות רגלית על רקע גילו הצעיר בעת ביצוע העבירה וקושי לווסת את דחפיו, גרמו למעורבותו בעבירות הנדונות".</w:t>
      </w:r>
      <w:r>
        <w:rPr>
          <w:rFonts w:eastAsia="Times New Roman"/>
          <w:rtl/>
        </w:rPr>
        <w:t xml:space="preserve"> </w:t>
      </w:r>
      <w:r>
        <w:rPr>
          <w:rFonts w:ascii="Times New Roman" w:eastAsia="Times New Roman" w:hAnsi="Times New Roman"/>
          <w:rtl/>
        </w:rPr>
        <w:t>שירות המבחן העריך כי הנאשם הבין את חומרת מעשיו, הביע חרטה עמוקה וגילה אמפתיה רבה למתלונן, כאשר גם משפחתו, גינתה את המעשה והעבירה לו מסר חינוכי בדבר משמעות מעשיו וחשיבות השמירה על החוק. התסקיר הביע את חששו של הנאשם כי בעקבות מעשיו, יפגע הליך גיוסו לצה"ל.</w:t>
      </w:r>
    </w:p>
    <w:p w14:paraId="06EB3E56" w14:textId="77777777" w:rsidR="000B7D8A" w:rsidRDefault="000B7D8A">
      <w:pPr>
        <w:spacing w:line="360" w:lineRule="auto"/>
        <w:ind w:left="720"/>
        <w:jc w:val="both"/>
        <w:rPr>
          <w:rFonts w:ascii="Times New Roman" w:eastAsia="Times New Roman" w:hAnsi="Times New Roman"/>
        </w:rPr>
      </w:pPr>
    </w:p>
    <w:p w14:paraId="09C32A0F"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 צוין כי הסיכון להישנות העבירות דומות בעתיד הנו נמוך. ניכר כי מדובר בבחור צעיר ללא דפוסי התנהגות עבריינית, אשר ההליך הפלילי חידד עבורו את גבולות החוק ומשמעות מעשיו. שירות המבחן סבר כי  יש להשית על הנאשם עונש מאסר בעבודות שירות ותשלום פיצוי למתלונן.</w:t>
      </w:r>
    </w:p>
    <w:p w14:paraId="1F31397F" w14:textId="77777777" w:rsidR="000B7D8A" w:rsidRDefault="000B7D8A">
      <w:pPr>
        <w:spacing w:line="360" w:lineRule="auto"/>
        <w:ind w:left="720"/>
        <w:contextualSpacing/>
        <w:rPr>
          <w:rFonts w:ascii="Times New Roman" w:eastAsia="Times New Roman" w:hAnsi="Times New Roman"/>
          <w:rtl/>
        </w:rPr>
      </w:pPr>
    </w:p>
    <w:p w14:paraId="3E7791E2" w14:textId="77777777" w:rsidR="000B7D8A" w:rsidRDefault="00F5717F">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טיעוני המאשימה לעונש:</w:t>
      </w:r>
    </w:p>
    <w:p w14:paraId="0C244F4A"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 xml:space="preserve">ב"כ המאשימה התייחסה בטיעוניה לחומרת העבירות בהן הורשע הנאשם, לעבירות בנשק אשר הפכו נפוצות. זמינותו של נשק חם, המוחזק ע"י אנשים בבתיהם יכול באופן טבעי לפגוע פגיעות קשות בחפים מפשע. נטען כי ירי לכיוון ביתו של אדם באישון ליל מהווה מעשה חמור ומסוכן שתוצאותיו עלולות להיות הרות אסון כאשר רק במזל, איש לא נפגע כתוצאה מירי של 11 כדורים. עבירות נשק הן מסוג העבירות המחייבות במסגרת ענישתן ליקח בחשבון אף את מימד הרתעת הרבים. </w:t>
      </w:r>
    </w:p>
    <w:p w14:paraId="68028898" w14:textId="77777777" w:rsidR="000B7D8A" w:rsidRDefault="000B7D8A">
      <w:pPr>
        <w:spacing w:line="360" w:lineRule="auto"/>
        <w:ind w:left="720"/>
        <w:jc w:val="both"/>
        <w:rPr>
          <w:rFonts w:ascii="Times New Roman" w:eastAsia="Times New Roman" w:hAnsi="Times New Roman"/>
        </w:rPr>
      </w:pPr>
    </w:p>
    <w:p w14:paraId="443F30B2"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lastRenderedPageBreak/>
        <w:t xml:space="preserve">ב"כ המאשימה עמדה על התכנון שקדם לביצוע העבירות, לא מדובר בהתנהלות ספונטאנית אלא במסע מכוון לעבר ביתו של הנאשם. הנאשם ביצע את העבירות לבדו, הנזק שעלול היה להיגרם מן המעשים היה עלול להיות חמור שבעתיים. לאור נסיבות ביצוע העבירות, סברה ב"כ המאשימה כי מתחם העונש ההולם לעבירות </w:t>
      </w:r>
      <w:r>
        <w:rPr>
          <w:rFonts w:ascii="Times New Roman" w:eastAsia="Times New Roman" w:hAnsi="Times New Roman"/>
          <w:b/>
          <w:bCs/>
          <w:u w:val="single"/>
          <w:rtl/>
        </w:rPr>
        <w:t>הנו בין 15 ל-30 חודשי מאסר בפועל</w:t>
      </w:r>
      <w:r>
        <w:rPr>
          <w:rFonts w:ascii="Times New Roman" w:eastAsia="Times New Roman" w:hAnsi="Times New Roman"/>
          <w:rtl/>
        </w:rPr>
        <w:t xml:space="preserve">, ועונשים נלווים. </w:t>
      </w:r>
    </w:p>
    <w:p w14:paraId="473BF1B5" w14:textId="77777777" w:rsidR="000B7D8A" w:rsidRDefault="000B7D8A">
      <w:pPr>
        <w:spacing w:line="360" w:lineRule="auto"/>
        <w:ind w:left="720"/>
        <w:rPr>
          <w:rFonts w:ascii="Times New Roman" w:eastAsia="Times New Roman" w:hAnsi="Times New Roman"/>
          <w:rtl/>
        </w:rPr>
      </w:pPr>
    </w:p>
    <w:p w14:paraId="61B48CCF"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באשר לנסיבותיו האישיות של הנאשם, סברה ב"כ המאשימה כי בהתחשב בעובדה כי זוהי העבירה הראשונה אותה ביצע הנאשם, בנטילת האחריות ובהבעת החרטה, יש להטיל על הנאשם עונש מאסר בפועל, ברף הנמוך שבמתחם, מאסר על תנאי, קנס ופיצוי כספי.</w:t>
      </w:r>
    </w:p>
    <w:p w14:paraId="668ADC28" w14:textId="77777777" w:rsidR="000B7D8A" w:rsidRDefault="000B7D8A">
      <w:pPr>
        <w:spacing w:line="360" w:lineRule="auto"/>
        <w:jc w:val="both"/>
        <w:rPr>
          <w:rFonts w:ascii="Times New Roman" w:eastAsia="Times New Roman" w:hAnsi="Times New Roman"/>
          <w:rtl/>
        </w:rPr>
      </w:pPr>
    </w:p>
    <w:p w14:paraId="782CC724" w14:textId="77777777" w:rsidR="000B7D8A" w:rsidRDefault="00F5717F">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טיעוני הנאשם לעונש:</w:t>
      </w:r>
    </w:p>
    <w:p w14:paraId="68E09D65"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ב"כ הנאשם ביקש מבית-המשפט שלא למצות את הדין עם הנאשם. הדגיש כי לנאשם מלאו 18 שנים בעת ביצוע המיוחס לו, ואין לו עבר פלילי. ב"כ הנאשם הרחיב, כי מדובר בצעיר נורמטיבי, בן למשפחה חיובית, משפחה שכולה, הרחוקה מפעילות עבריינית. אין להקל ראש במיוחס לנאשם, עם זאת, האירוע בסופו של יום לא גרם לפגיעה בגוף או ברכוש. צוין כי כתב האישום תוקן בצורה משמעותית. גם בשירות המבחן התרשמו מכנות ומנטילת אחריות על-ידי הנאשם, והתסקיר מצביע על סיכון נמוך להישנות עבירות.</w:t>
      </w:r>
    </w:p>
    <w:p w14:paraId="0C032C7F" w14:textId="77777777" w:rsidR="000B7D8A" w:rsidRDefault="000B7D8A">
      <w:pPr>
        <w:spacing w:line="360" w:lineRule="auto"/>
        <w:ind w:left="720"/>
        <w:jc w:val="both"/>
        <w:rPr>
          <w:rFonts w:ascii="Times New Roman" w:eastAsia="Times New Roman" w:hAnsi="Times New Roman"/>
        </w:rPr>
      </w:pPr>
    </w:p>
    <w:p w14:paraId="70CEC0D3"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ב"כ הנאשם המשיך ותיאר כי ברצונו של הנאשם להתגייס לצה"ל ולתרום למדינה. הנאשם היה נתון במעצר במשך תקופה ארוכה והיה נתון בתנאים מגבילים אשר מהווים ענישה מסוימת. עוד צוין כי בין המתלונן לנאשם נערכה סולחה והשניים חזרו ליחסים שגרתיים.</w:t>
      </w:r>
    </w:p>
    <w:p w14:paraId="46C863CD" w14:textId="77777777" w:rsidR="000B7D8A" w:rsidRDefault="000B7D8A">
      <w:pPr>
        <w:spacing w:line="360" w:lineRule="auto"/>
        <w:ind w:left="720"/>
        <w:contextualSpacing/>
        <w:rPr>
          <w:rFonts w:ascii="Times New Roman" w:eastAsia="Times New Roman" w:hAnsi="Times New Roman"/>
          <w:rtl/>
        </w:rPr>
      </w:pPr>
    </w:p>
    <w:p w14:paraId="10A980C6"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לסיום ביקש ב"כ הנאשם מבית-המשפט לאמץ את המלצת התסקיר שלא לגזור עונש מאסר בפועל על הנאשם, מאסר שעלול לפגוע בשיקומו של הנאשם, אלא להטיל עונש מתון בדמות מאסר לריצוי בעבודות שירות. לטענתו, שיקולי השיקום מאפשרים סטייה ממתחם העונש ההולם והם קודמים במקרה זה על שיקולי ההרתעה.</w:t>
      </w:r>
    </w:p>
    <w:p w14:paraId="51BDE27A" w14:textId="77777777" w:rsidR="000B7D8A" w:rsidRDefault="000B7D8A">
      <w:pPr>
        <w:spacing w:line="360" w:lineRule="auto"/>
        <w:jc w:val="both"/>
        <w:rPr>
          <w:rFonts w:ascii="Times New Roman" w:eastAsia="Times New Roman" w:hAnsi="Times New Roman"/>
          <w:b/>
          <w:bCs/>
          <w:u w:val="single"/>
          <w:rtl/>
        </w:rPr>
      </w:pPr>
    </w:p>
    <w:p w14:paraId="7CA64526" w14:textId="77777777" w:rsidR="000B7D8A" w:rsidRDefault="00F5717F">
      <w:pPr>
        <w:spacing w:line="360" w:lineRule="auto"/>
        <w:jc w:val="both"/>
        <w:rPr>
          <w:rFonts w:ascii="Times New Roman" w:eastAsia="Times New Roman" w:hAnsi="Times New Roman"/>
          <w:b/>
          <w:bCs/>
          <w:u w:val="single"/>
          <w:rtl/>
        </w:rPr>
      </w:pPr>
      <w:r>
        <w:rPr>
          <w:rFonts w:ascii="Times New Roman" w:eastAsia="Times New Roman" w:hAnsi="Times New Roman"/>
          <w:b/>
          <w:bCs/>
          <w:u w:val="single"/>
          <w:rtl/>
        </w:rPr>
        <w:t>דיון:</w:t>
      </w:r>
    </w:p>
    <w:p w14:paraId="11B7B30D" w14:textId="77777777" w:rsidR="000B7D8A" w:rsidRDefault="00F5717F">
      <w:pPr>
        <w:spacing w:line="360" w:lineRule="auto"/>
        <w:ind w:left="720"/>
        <w:jc w:val="both"/>
        <w:rPr>
          <w:rFonts w:ascii="Times New Roman" w:eastAsia="Times New Roman" w:hAnsi="Times New Roman"/>
          <w:b/>
          <w:bCs/>
          <w:rtl/>
        </w:rPr>
      </w:pPr>
      <w:r>
        <w:rPr>
          <w:rFonts w:ascii="Times New Roman" w:eastAsia="Times New Roman" w:hAnsi="Times New Roman"/>
          <w:b/>
          <w:bCs/>
          <w:rtl/>
        </w:rPr>
        <w:t>הערך החברתי שנפגע מביצוע העבירה:</w:t>
      </w:r>
    </w:p>
    <w:p w14:paraId="4F5CB118" w14:textId="77777777" w:rsidR="000B7D8A" w:rsidRDefault="000B7D8A">
      <w:pPr>
        <w:spacing w:line="360" w:lineRule="auto"/>
        <w:ind w:left="720"/>
        <w:jc w:val="both"/>
        <w:rPr>
          <w:rFonts w:ascii="Times New Roman" w:eastAsia="Times New Roman" w:hAnsi="Times New Roman"/>
          <w:b/>
          <w:bCs/>
        </w:rPr>
      </w:pPr>
    </w:p>
    <w:p w14:paraId="3202C87A" w14:textId="77777777" w:rsidR="000B7D8A" w:rsidRDefault="00F5717F">
      <w:pPr>
        <w:numPr>
          <w:ilvl w:val="0"/>
          <w:numId w:val="1"/>
        </w:numPr>
        <w:tabs>
          <w:tab w:val="clear" w:pos="1080"/>
          <w:tab w:val="num" w:pos="720"/>
        </w:tabs>
        <w:spacing w:line="360" w:lineRule="auto"/>
        <w:ind w:left="720" w:hanging="720"/>
        <w:jc w:val="both"/>
        <w:rPr>
          <w:rFonts w:ascii="Times New Roman" w:eastAsia="Times New Roman" w:hAnsi="Times New Roman"/>
        </w:rPr>
      </w:pPr>
      <w:r>
        <w:rPr>
          <w:rFonts w:ascii="Times New Roman" w:eastAsia="Times New Roman" w:hAnsi="Times New Roman"/>
          <w:rtl/>
        </w:rPr>
        <w:t>על החומרה הכרוכה בעבירות נשק עמד בית המשפט העליון לא אחת. לעניין זה נאמר ב</w:t>
      </w:r>
      <w:hyperlink r:id="rId13" w:history="1">
        <w:r w:rsidRPr="00F5717F">
          <w:rPr>
            <w:rFonts w:ascii="Times New Roman" w:eastAsia="Times New Roman" w:hAnsi="Times New Roman"/>
            <w:color w:val="0000FF"/>
            <w:u w:val="single"/>
            <w:rtl/>
          </w:rPr>
          <w:t>ע"פ 8416/09</w:t>
        </w:r>
      </w:hyperlink>
      <w:r>
        <w:rPr>
          <w:rFonts w:ascii="Times New Roman" w:eastAsia="Times New Roman" w:hAnsi="Times New Roman"/>
          <w:rtl/>
        </w:rPr>
        <w:t xml:space="preserve"> </w:t>
      </w:r>
      <w:r>
        <w:rPr>
          <w:rFonts w:ascii="Times New Roman" w:eastAsia="Times New Roman" w:hAnsi="Times New Roman"/>
          <w:b/>
          <w:bCs/>
          <w:rtl/>
        </w:rPr>
        <w:t xml:space="preserve">מדינת ישראל נ' מחמוד חרבוש </w:t>
      </w:r>
      <w:r>
        <w:rPr>
          <w:rFonts w:ascii="Times New Roman" w:eastAsia="Times New Roman" w:hAnsi="Times New Roman"/>
          <w:rtl/>
        </w:rPr>
        <w:t>(לא פורסם, 09.06.10):</w:t>
      </w:r>
    </w:p>
    <w:p w14:paraId="2FD1B33C" w14:textId="77777777" w:rsidR="000B7D8A" w:rsidRDefault="00F5717F">
      <w:pPr>
        <w:spacing w:line="360" w:lineRule="auto"/>
        <w:ind w:left="1440" w:right="425"/>
        <w:jc w:val="both"/>
        <w:rPr>
          <w:rFonts w:ascii="Times New Roman" w:eastAsia="Times New Roman" w:hAnsi="Times New Roman"/>
          <w:b/>
          <w:bCs/>
          <w:rtl/>
        </w:rPr>
      </w:pPr>
      <w:r>
        <w:rPr>
          <w:rFonts w:ascii="Times New Roman" w:eastAsia="Times New Roman" w:hAnsi="Times New Roman"/>
          <w:b/>
          <w:bCs/>
          <w:rtl/>
        </w:rPr>
        <w:t xml:space="preserve">  "חומרתה של עבירת החזקת הנשק, מקורה בכך שעבירה זאת אינה  נעשית  לרוב אלא כדי לאפשר ביצוען של עבירות אחרות, שמעצם טבעו של הנשק, כרוכות באלימות או בהפחדה. ...המציאות השוררת בארץ המתבטאת בזמינותו של נשק חם ורב עוצמה שיש עמו פוטנציאל להסלמת האלימות </w:t>
      </w:r>
      <w:r>
        <w:rPr>
          <w:rFonts w:ascii="Times New Roman" w:eastAsia="Times New Roman" w:hAnsi="Times New Roman"/>
          <w:b/>
          <w:bCs/>
          <w:rtl/>
        </w:rPr>
        <w:lastRenderedPageBreak/>
        <w:t>העבריינית, מחייבת מתן ביטוי עונשי הולם והחמרה ברמת הענישה (ראו ע"פ 1332/04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p>
    <w:p w14:paraId="1AD5C025" w14:textId="77777777" w:rsidR="000B7D8A" w:rsidRDefault="000B7D8A">
      <w:pPr>
        <w:spacing w:line="360" w:lineRule="auto"/>
        <w:ind w:left="720"/>
        <w:jc w:val="both"/>
        <w:rPr>
          <w:rFonts w:ascii="Times New Roman" w:eastAsia="Times New Roman" w:hAnsi="Times New Roman"/>
          <w:rtl/>
        </w:rPr>
      </w:pPr>
    </w:p>
    <w:p w14:paraId="1538F986" w14:textId="77777777" w:rsidR="000B7D8A" w:rsidRDefault="00F5717F">
      <w:pPr>
        <w:spacing w:line="360" w:lineRule="auto"/>
        <w:ind w:left="720"/>
        <w:jc w:val="both"/>
        <w:rPr>
          <w:rFonts w:ascii="Times New Roman" w:eastAsia="Times New Roman" w:hAnsi="Times New Roman"/>
          <w:rtl/>
        </w:rPr>
      </w:pPr>
      <w:r>
        <w:rPr>
          <w:rFonts w:ascii="Times New Roman" w:eastAsia="Times New Roman" w:hAnsi="Times New Roman"/>
          <w:rtl/>
        </w:rPr>
        <w:t>עמדה זו, ולפיה יש מקום להטיל עונש של מאסר בפועל על מי שהורשע בהחזקת נשק,         אומצה בשורה של פסקי דין אשר דנו בעבירות בדרגות חומרה שונות. וקביעה זו מקבלת משנה תוקף כאשר מדובר בביצוע עבירות נוספות, בהן נשיאה והובלת נשק.</w:t>
      </w:r>
    </w:p>
    <w:p w14:paraId="45C9585B" w14:textId="77777777" w:rsidR="000B7D8A" w:rsidRDefault="000B7D8A">
      <w:pPr>
        <w:spacing w:line="360" w:lineRule="auto"/>
        <w:ind w:left="720"/>
        <w:jc w:val="both"/>
        <w:rPr>
          <w:rFonts w:ascii="Times New Roman" w:eastAsia="Times New Roman" w:hAnsi="Times New Roman"/>
        </w:rPr>
      </w:pPr>
    </w:p>
    <w:p w14:paraId="584F6A42" w14:textId="77777777" w:rsidR="000B7D8A" w:rsidRDefault="00F5717F">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באשר לנסיבות ביצוע העבירה, הנאשם שלפניי, על רקע סכסוך כספי, ירה לעבר בית המתלונן אחד עשר כדורים במטרה להפחידו. הנאשם ביצע את העבירות לבדו, הוא יזם את התקרית, ביודעין ומבלי שנקלע למקום באקראי.</w:t>
      </w:r>
    </w:p>
    <w:p w14:paraId="79AC3F96" w14:textId="77777777" w:rsidR="000B7D8A" w:rsidRDefault="000B7D8A">
      <w:pPr>
        <w:spacing w:line="360" w:lineRule="auto"/>
        <w:jc w:val="both"/>
        <w:rPr>
          <w:rFonts w:ascii="Times New Roman" w:eastAsia="Times New Roman" w:hAnsi="Times New Roman"/>
        </w:rPr>
      </w:pPr>
    </w:p>
    <w:p w14:paraId="601066FC" w14:textId="77777777" w:rsidR="000B7D8A" w:rsidRDefault="00F5717F">
      <w:pPr>
        <w:spacing w:line="360" w:lineRule="auto"/>
        <w:ind w:left="-180" w:firstLine="900"/>
        <w:jc w:val="both"/>
        <w:rPr>
          <w:rFonts w:ascii="Times New Roman" w:eastAsia="Times New Roman" w:hAnsi="Times New Roman"/>
          <w:b/>
          <w:bCs/>
          <w:rtl/>
        </w:rPr>
      </w:pPr>
      <w:r>
        <w:rPr>
          <w:rFonts w:ascii="Times New Roman" w:eastAsia="Times New Roman" w:hAnsi="Times New Roman"/>
          <w:b/>
          <w:bCs/>
          <w:rtl/>
        </w:rPr>
        <w:t xml:space="preserve"> מדיניות הענישה ומתחם העונש ההולם:</w:t>
      </w:r>
    </w:p>
    <w:p w14:paraId="704BB75F" w14:textId="77777777" w:rsidR="000B7D8A" w:rsidRDefault="000B7D8A">
      <w:pPr>
        <w:spacing w:line="360" w:lineRule="auto"/>
        <w:ind w:left="-180"/>
        <w:jc w:val="both"/>
        <w:rPr>
          <w:rFonts w:ascii="Times New Roman" w:eastAsia="Times New Roman" w:hAnsi="Times New Roman"/>
        </w:rPr>
      </w:pPr>
    </w:p>
    <w:p w14:paraId="23C6B1F2" w14:textId="77777777" w:rsidR="000B7D8A" w:rsidRDefault="00F5717F">
      <w:pPr>
        <w:numPr>
          <w:ilvl w:val="0"/>
          <w:numId w:val="1"/>
        </w:numPr>
        <w:tabs>
          <w:tab w:val="clear" w:pos="1080"/>
          <w:tab w:val="num" w:pos="720"/>
        </w:tabs>
        <w:spacing w:line="360" w:lineRule="auto"/>
        <w:ind w:left="720" w:hanging="900"/>
        <w:jc w:val="both"/>
        <w:rPr>
          <w:rFonts w:ascii="Times New Roman" w:eastAsia="Times New Roman" w:hAnsi="Times New Roman"/>
          <w:rtl/>
        </w:rPr>
      </w:pPr>
      <w:r>
        <w:rPr>
          <w:rFonts w:eastAsia="Times New Roman"/>
          <w:rtl/>
        </w:rPr>
        <w:t>סקירת מדיניות הענישה הנהוגה בעבירות נשק בכלל, ובפרט בעבירות של ירי באזור מגורים, מעלה כי מתחם העונש לו עותרת המאשימה, בנסיבותיו של מקרה זה, זה הוא מעט גבוה ביחס לגישת הפסיקה:</w:t>
      </w:r>
    </w:p>
    <w:p w14:paraId="18A56343" w14:textId="77777777" w:rsidR="000B7D8A" w:rsidRDefault="000B7D8A">
      <w:pPr>
        <w:spacing w:line="360" w:lineRule="auto"/>
        <w:rPr>
          <w:rFonts w:eastAsia="Times New Roman"/>
          <w:rtl/>
        </w:rPr>
      </w:pPr>
    </w:p>
    <w:p w14:paraId="1BDDCCB8" w14:textId="77777777" w:rsidR="000B7D8A" w:rsidRDefault="00F5717F">
      <w:pPr>
        <w:spacing w:line="360" w:lineRule="auto"/>
        <w:ind w:left="720"/>
        <w:contextualSpacing/>
        <w:jc w:val="both"/>
        <w:rPr>
          <w:rFonts w:ascii="Calibri" w:eastAsia="Times New Roman" w:hAnsi="Calibri"/>
        </w:rPr>
      </w:pPr>
      <w:r>
        <w:rPr>
          <w:rFonts w:ascii="Calibri" w:eastAsia="Times New Roman" w:hAnsi="Calibri" w:hint="eastAsia"/>
          <w:rtl/>
        </w:rPr>
        <w:t>כך</w:t>
      </w:r>
      <w:r>
        <w:rPr>
          <w:rFonts w:ascii="Calibri" w:eastAsia="Times New Roman" w:hAnsi="Calibri"/>
          <w:rtl/>
        </w:rPr>
        <w:t xml:space="preserve"> </w:t>
      </w:r>
      <w:r>
        <w:rPr>
          <w:rFonts w:ascii="Calibri" w:eastAsia="Times New Roman" w:hAnsi="Calibri" w:hint="eastAsia"/>
          <w:rtl/>
        </w:rPr>
        <w:t>למשל</w:t>
      </w:r>
      <w:r>
        <w:rPr>
          <w:rFonts w:ascii="Calibri" w:eastAsia="Times New Roman" w:hAnsi="Calibri"/>
          <w:rtl/>
        </w:rPr>
        <w:t xml:space="preserve">, </w:t>
      </w:r>
      <w:r>
        <w:rPr>
          <w:rFonts w:ascii="Calibri" w:eastAsia="Times New Roman" w:hAnsi="Calibri" w:hint="eastAsia"/>
          <w:rtl/>
        </w:rPr>
        <w:t>ב</w:t>
      </w:r>
      <w:hyperlink r:id="rId14" w:history="1">
        <w:r w:rsidRPr="00F5717F">
          <w:rPr>
            <w:rFonts w:ascii="Calibri" w:eastAsia="Times New Roman" w:hAnsi="Calibri" w:hint="eastAsia"/>
            <w:color w:val="0000FF"/>
            <w:u w:val="single"/>
            <w:rtl/>
          </w:rPr>
          <w:t>ת</w:t>
        </w:r>
        <w:r w:rsidRPr="00F5717F">
          <w:rPr>
            <w:rFonts w:ascii="Calibri" w:eastAsia="Times New Roman" w:hAnsi="Calibri"/>
            <w:color w:val="0000FF"/>
            <w:u w:val="single"/>
            <w:rtl/>
          </w:rPr>
          <w:t>"</w:t>
        </w:r>
        <w:r w:rsidRPr="00F5717F">
          <w:rPr>
            <w:rFonts w:ascii="Calibri" w:eastAsia="Times New Roman" w:hAnsi="Calibri" w:hint="eastAsia"/>
            <w:color w:val="0000FF"/>
            <w:u w:val="single"/>
            <w:rtl/>
          </w:rPr>
          <w:t>פ</w:t>
        </w:r>
        <w:r w:rsidRPr="00F5717F">
          <w:rPr>
            <w:rFonts w:ascii="Calibri" w:eastAsia="Times New Roman" w:hAnsi="Calibri"/>
            <w:color w:val="0000FF"/>
            <w:u w:val="single"/>
            <w:rtl/>
          </w:rPr>
          <w:t xml:space="preserve"> (</w:t>
        </w:r>
        <w:r w:rsidRPr="00F5717F">
          <w:rPr>
            <w:rFonts w:ascii="Calibri" w:eastAsia="Times New Roman" w:hAnsi="Calibri" w:hint="eastAsia"/>
            <w:color w:val="0000FF"/>
            <w:u w:val="single"/>
            <w:rtl/>
          </w:rPr>
          <w:t>מחוזי</w:t>
        </w:r>
        <w:r w:rsidRPr="00F5717F">
          <w:rPr>
            <w:rFonts w:ascii="Calibri" w:eastAsia="Times New Roman" w:hAnsi="Calibri"/>
            <w:color w:val="0000FF"/>
            <w:u w:val="single"/>
            <w:rtl/>
          </w:rPr>
          <w:t xml:space="preserve"> </w:t>
        </w:r>
        <w:r w:rsidRPr="00F5717F">
          <w:rPr>
            <w:rFonts w:ascii="Calibri" w:eastAsia="Times New Roman" w:hAnsi="Calibri" w:hint="eastAsia"/>
            <w:color w:val="0000FF"/>
            <w:u w:val="single"/>
            <w:rtl/>
          </w:rPr>
          <w:t>נצרת</w:t>
        </w:r>
        <w:r w:rsidRPr="00F5717F">
          <w:rPr>
            <w:rFonts w:ascii="Calibri" w:eastAsia="Times New Roman" w:hAnsi="Calibri"/>
            <w:color w:val="0000FF"/>
            <w:u w:val="single"/>
            <w:rtl/>
          </w:rPr>
          <w:t>) 21113-08-12</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כנאנה</w:t>
      </w:r>
      <w:r>
        <w:rPr>
          <w:rFonts w:ascii="Calibri" w:eastAsia="Times New Roman" w:hAnsi="Calibri"/>
          <w:rtl/>
        </w:rPr>
        <w:t xml:space="preserve"> (27.11.12)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בעבירות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החזקת</w:t>
      </w:r>
      <w:r>
        <w:rPr>
          <w:rFonts w:ascii="Calibri" w:eastAsia="Times New Roman" w:hAnsi="Calibri"/>
          <w:rtl/>
        </w:rPr>
        <w:t xml:space="preserve"> </w:t>
      </w:r>
      <w:r>
        <w:rPr>
          <w:rFonts w:ascii="Calibri" w:eastAsia="Times New Roman" w:hAnsi="Calibri" w:hint="eastAsia"/>
          <w:rtl/>
        </w:rPr>
        <w:t>נשק</w:t>
      </w:r>
      <w:r>
        <w:rPr>
          <w:rFonts w:ascii="Calibri" w:eastAsia="Times New Roman" w:hAnsi="Calibri"/>
          <w:rtl/>
        </w:rPr>
        <w:t xml:space="preserve">, </w:t>
      </w:r>
      <w:r>
        <w:rPr>
          <w:rFonts w:ascii="Calibri" w:eastAsia="Times New Roman" w:hAnsi="Calibri" w:hint="eastAsia"/>
          <w:rtl/>
        </w:rPr>
        <w:t>ניסיון</w:t>
      </w:r>
      <w:r>
        <w:rPr>
          <w:rFonts w:ascii="Calibri" w:eastAsia="Times New Roman" w:hAnsi="Calibri"/>
          <w:rtl/>
        </w:rPr>
        <w:t xml:space="preserve"> </w:t>
      </w:r>
      <w:r>
        <w:rPr>
          <w:rFonts w:ascii="Calibri" w:eastAsia="Times New Roman" w:hAnsi="Calibri" w:hint="eastAsia"/>
          <w:rtl/>
        </w:rPr>
        <w:t>פציעה</w:t>
      </w:r>
      <w:r>
        <w:rPr>
          <w:rFonts w:ascii="Calibri" w:eastAsia="Times New Roman" w:hAnsi="Calibri"/>
          <w:rtl/>
        </w:rPr>
        <w:t xml:space="preserve"> </w:t>
      </w:r>
      <w:r>
        <w:rPr>
          <w:rFonts w:ascii="Calibri" w:eastAsia="Times New Roman" w:hAnsi="Calibri" w:hint="eastAsia"/>
          <w:rtl/>
        </w:rPr>
        <w:t>וירי</w:t>
      </w:r>
      <w:r>
        <w:rPr>
          <w:rFonts w:ascii="Calibri" w:eastAsia="Times New Roman" w:hAnsi="Calibri"/>
          <w:rtl/>
        </w:rPr>
        <w:t xml:space="preserve"> </w:t>
      </w:r>
      <w:r>
        <w:rPr>
          <w:rFonts w:ascii="Calibri" w:eastAsia="Times New Roman" w:hAnsi="Calibri" w:hint="eastAsia"/>
          <w:rtl/>
        </w:rPr>
        <w:t>באזור</w:t>
      </w:r>
      <w:r>
        <w:rPr>
          <w:rFonts w:ascii="Calibri" w:eastAsia="Times New Roman" w:hAnsi="Calibri"/>
          <w:rtl/>
        </w:rPr>
        <w:t xml:space="preserve"> </w:t>
      </w:r>
      <w:r>
        <w:rPr>
          <w:rFonts w:ascii="Calibri" w:eastAsia="Times New Roman" w:hAnsi="Calibri" w:hint="eastAsia"/>
          <w:rtl/>
        </w:rPr>
        <w:t>מגורים</w:t>
      </w:r>
      <w:r>
        <w:rPr>
          <w:rFonts w:ascii="Calibri" w:eastAsia="Times New Roman" w:hAnsi="Calibri"/>
          <w:rtl/>
        </w:rPr>
        <w:t xml:space="preserve">, </w:t>
      </w:r>
      <w:r>
        <w:rPr>
          <w:rFonts w:ascii="Calibri" w:eastAsia="Times New Roman" w:hAnsi="Calibri" w:hint="eastAsia"/>
          <w:rtl/>
        </w:rPr>
        <w:t>ולאחר</w:t>
      </w:r>
      <w:r>
        <w:rPr>
          <w:rFonts w:ascii="Calibri" w:eastAsia="Times New Roman" w:hAnsi="Calibri"/>
          <w:rtl/>
        </w:rPr>
        <w:t xml:space="preserve"> </w:t>
      </w:r>
      <w:r>
        <w:rPr>
          <w:rFonts w:ascii="Calibri" w:eastAsia="Times New Roman" w:hAnsi="Calibri" w:hint="eastAsia"/>
          <w:rtl/>
        </w:rPr>
        <w:t>שקבעתי</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ענישה</w:t>
      </w:r>
      <w:r>
        <w:rPr>
          <w:rFonts w:ascii="Calibri" w:eastAsia="Times New Roman" w:hAnsi="Calibri"/>
          <w:rtl/>
        </w:rPr>
        <w:t xml:space="preserve"> </w:t>
      </w:r>
      <w:r>
        <w:rPr>
          <w:rFonts w:ascii="Calibri" w:eastAsia="Times New Roman" w:hAnsi="Calibri" w:hint="eastAsia"/>
          <w:rtl/>
        </w:rPr>
        <w:t>שבין</w:t>
      </w:r>
      <w:r>
        <w:rPr>
          <w:rFonts w:ascii="Calibri" w:eastAsia="Times New Roman" w:hAnsi="Calibri"/>
          <w:rtl/>
        </w:rPr>
        <w:t xml:space="preserve"> 12 </w:t>
      </w:r>
      <w:r>
        <w:rPr>
          <w:rFonts w:ascii="Calibri" w:eastAsia="Times New Roman" w:hAnsi="Calibri" w:hint="eastAsia"/>
          <w:rtl/>
        </w:rPr>
        <w:t>ל</w:t>
      </w:r>
      <w:r>
        <w:rPr>
          <w:rFonts w:ascii="Calibri" w:eastAsia="Times New Roman" w:hAnsi="Calibri"/>
          <w:rtl/>
        </w:rPr>
        <w:t xml:space="preserve">-36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גזרתי</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דינו</w:t>
      </w:r>
      <w:r>
        <w:rPr>
          <w:rFonts w:ascii="Calibri" w:eastAsia="Times New Roman" w:hAnsi="Calibri"/>
          <w:rtl/>
        </w:rPr>
        <w:t xml:space="preserve"> </w:t>
      </w:r>
      <w:r>
        <w:rPr>
          <w:rFonts w:ascii="Calibri" w:eastAsia="Times New Roman" w:hAnsi="Calibri" w:hint="eastAsia"/>
          <w:rtl/>
        </w:rPr>
        <w:t>ל</w:t>
      </w:r>
      <w:r>
        <w:rPr>
          <w:rFonts w:ascii="Calibri" w:eastAsia="Times New Roman" w:hAnsi="Calibri"/>
          <w:rtl/>
        </w:rPr>
        <w:t xml:space="preserve">-12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p>
    <w:p w14:paraId="27037E58" w14:textId="77777777" w:rsidR="000B7D8A" w:rsidRDefault="000B7D8A">
      <w:pPr>
        <w:spacing w:line="360" w:lineRule="auto"/>
        <w:ind w:left="720"/>
        <w:contextualSpacing/>
        <w:jc w:val="both"/>
        <w:rPr>
          <w:rFonts w:ascii="Calibri" w:eastAsia="Times New Roman" w:hAnsi="Calibri"/>
          <w:rtl/>
        </w:rPr>
      </w:pPr>
    </w:p>
    <w:p w14:paraId="4C12C518" w14:textId="77777777" w:rsidR="000B7D8A" w:rsidRDefault="00F5717F">
      <w:pPr>
        <w:spacing w:line="360" w:lineRule="auto"/>
        <w:ind w:left="720"/>
        <w:contextualSpacing/>
        <w:jc w:val="both"/>
        <w:rPr>
          <w:rFonts w:ascii="Calibri" w:eastAsia="Times New Roman" w:hAnsi="Calibri"/>
          <w:rtl/>
        </w:rPr>
      </w:pPr>
      <w:r>
        <w:rPr>
          <w:rFonts w:ascii="Calibri" w:eastAsia="Times New Roman" w:hAnsi="Calibri" w:hint="eastAsia"/>
          <w:rtl/>
        </w:rPr>
        <w:t>ב</w:t>
      </w:r>
      <w:hyperlink r:id="rId15" w:history="1">
        <w:r w:rsidRPr="00F5717F">
          <w:rPr>
            <w:rFonts w:ascii="Calibri" w:eastAsia="Times New Roman" w:hAnsi="Calibri" w:hint="eastAsia"/>
            <w:color w:val="0000FF"/>
            <w:u w:val="single"/>
            <w:rtl/>
          </w:rPr>
          <w:t>ע</w:t>
        </w:r>
        <w:r w:rsidRPr="00F5717F">
          <w:rPr>
            <w:rFonts w:ascii="Calibri" w:eastAsia="Times New Roman" w:hAnsi="Calibri"/>
            <w:color w:val="0000FF"/>
            <w:u w:val="single"/>
            <w:rtl/>
          </w:rPr>
          <w:t>"</w:t>
        </w:r>
        <w:r w:rsidRPr="00F5717F">
          <w:rPr>
            <w:rFonts w:ascii="Calibri" w:eastAsia="Times New Roman" w:hAnsi="Calibri" w:hint="eastAsia"/>
            <w:color w:val="0000FF"/>
            <w:u w:val="single"/>
            <w:rtl/>
          </w:rPr>
          <w:t>פ</w:t>
        </w:r>
        <w:r w:rsidRPr="00F5717F">
          <w:rPr>
            <w:rFonts w:ascii="Calibri" w:eastAsia="Times New Roman" w:hAnsi="Calibri"/>
            <w:color w:val="0000FF"/>
            <w:u w:val="single"/>
            <w:rtl/>
          </w:rPr>
          <w:t xml:space="preserve"> 6989/13</w:t>
        </w:r>
      </w:hyperlink>
      <w:r>
        <w:rPr>
          <w:rFonts w:ascii="Calibri" w:eastAsia="Times New Roman" w:hAnsi="Calibri"/>
          <w:rtl/>
        </w:rPr>
        <w:t xml:space="preserve"> </w:t>
      </w:r>
      <w:r>
        <w:rPr>
          <w:rFonts w:ascii="Calibri" w:eastAsia="Times New Roman" w:hAnsi="Calibri" w:hint="eastAsia"/>
          <w:b/>
          <w:bCs/>
          <w:rtl/>
        </w:rPr>
        <w:t>חנא</w:t>
      </w:r>
      <w:r>
        <w:rPr>
          <w:rFonts w:ascii="Calibri" w:eastAsia="Times New Roman" w:hAnsi="Calibri"/>
          <w:b/>
          <w:bCs/>
          <w:rtl/>
        </w:rPr>
        <w:t xml:space="preserve"> </w:t>
      </w:r>
      <w:r>
        <w:rPr>
          <w:rFonts w:ascii="Calibri" w:eastAsia="Times New Roman" w:hAnsi="Calibri" w:hint="eastAsia"/>
          <w:b/>
          <w:bCs/>
          <w:rtl/>
        </w:rPr>
        <w:t>פרח</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rtl/>
        </w:rPr>
        <w:t xml:space="preserve"> (25.02.14) </w:t>
      </w:r>
      <w:r>
        <w:rPr>
          <w:rFonts w:ascii="Calibri" w:eastAsia="Times New Roman" w:hAnsi="Calibri" w:hint="eastAsia"/>
          <w:rtl/>
        </w:rPr>
        <w:t>נדחה</w:t>
      </w:r>
      <w:r>
        <w:rPr>
          <w:rFonts w:ascii="Calibri" w:eastAsia="Times New Roman" w:hAnsi="Calibri"/>
          <w:rtl/>
        </w:rPr>
        <w:t xml:space="preserve"> </w:t>
      </w:r>
      <w:r>
        <w:rPr>
          <w:rFonts w:ascii="Calibri" w:eastAsia="Times New Roman" w:hAnsi="Calibri" w:hint="eastAsia"/>
          <w:rtl/>
        </w:rPr>
        <w:t>ערעורו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נאשם</w:t>
      </w:r>
      <w:r>
        <w:rPr>
          <w:rFonts w:ascii="Calibri" w:eastAsia="Times New Roman" w:hAnsi="Calibri"/>
          <w:rtl/>
        </w:rPr>
        <w:t xml:space="preserve"> </w:t>
      </w:r>
      <w:r>
        <w:rPr>
          <w:rFonts w:ascii="Calibri" w:eastAsia="Times New Roman" w:hAnsi="Calibri" w:hint="eastAsia"/>
          <w:rtl/>
        </w:rPr>
        <w:t>אשר</w:t>
      </w:r>
      <w:r>
        <w:rPr>
          <w:rFonts w:ascii="Calibri" w:eastAsia="Times New Roman" w:hAnsi="Calibri"/>
          <w:rtl/>
        </w:rPr>
        <w:t xml:space="preserve">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בעבירות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ירי</w:t>
      </w:r>
      <w:r>
        <w:rPr>
          <w:rFonts w:ascii="Calibri" w:eastAsia="Times New Roman" w:hAnsi="Calibri"/>
          <w:rtl/>
        </w:rPr>
        <w:t xml:space="preserve"> </w:t>
      </w:r>
      <w:r>
        <w:rPr>
          <w:rFonts w:ascii="Calibri" w:eastAsia="Times New Roman" w:hAnsi="Calibri" w:hint="eastAsia"/>
          <w:rtl/>
        </w:rPr>
        <w:t>באזור</w:t>
      </w:r>
      <w:r>
        <w:rPr>
          <w:rFonts w:ascii="Calibri" w:eastAsia="Times New Roman" w:hAnsi="Calibri"/>
          <w:rtl/>
        </w:rPr>
        <w:t xml:space="preserve"> </w:t>
      </w:r>
      <w:r>
        <w:rPr>
          <w:rFonts w:ascii="Calibri" w:eastAsia="Times New Roman" w:hAnsi="Calibri" w:hint="eastAsia"/>
          <w:rtl/>
        </w:rPr>
        <w:t>מגורים</w:t>
      </w:r>
      <w:r>
        <w:rPr>
          <w:rFonts w:ascii="Calibri" w:eastAsia="Times New Roman" w:hAnsi="Calibri"/>
          <w:rtl/>
        </w:rPr>
        <w:t xml:space="preserve"> </w:t>
      </w:r>
      <w:r>
        <w:rPr>
          <w:rFonts w:ascii="Calibri" w:eastAsia="Times New Roman" w:hAnsi="Calibri" w:hint="eastAsia"/>
          <w:rtl/>
        </w:rPr>
        <w:t>והחזקה</w:t>
      </w:r>
      <w:r>
        <w:rPr>
          <w:rFonts w:ascii="Calibri" w:eastAsia="Times New Roman" w:hAnsi="Calibri"/>
          <w:rtl/>
        </w:rPr>
        <w:t xml:space="preserve"> </w:t>
      </w:r>
      <w:r>
        <w:rPr>
          <w:rFonts w:ascii="Calibri" w:eastAsia="Times New Roman" w:hAnsi="Calibri" w:hint="eastAsia"/>
          <w:rtl/>
        </w:rPr>
        <w:t>ונשיאת</w:t>
      </w:r>
      <w:r>
        <w:rPr>
          <w:rFonts w:ascii="Calibri" w:eastAsia="Times New Roman" w:hAnsi="Calibri"/>
          <w:rtl/>
        </w:rPr>
        <w:t xml:space="preserve"> </w:t>
      </w:r>
      <w:r>
        <w:rPr>
          <w:rFonts w:ascii="Calibri" w:eastAsia="Times New Roman" w:hAnsi="Calibri" w:hint="eastAsia"/>
          <w:rtl/>
        </w:rPr>
        <w:t>נשק</w:t>
      </w:r>
      <w:r>
        <w:rPr>
          <w:rFonts w:ascii="Calibri" w:eastAsia="Times New Roman" w:hAnsi="Calibri"/>
          <w:rtl/>
        </w:rPr>
        <w:t xml:space="preserve">, </w:t>
      </w:r>
      <w:r>
        <w:rPr>
          <w:rFonts w:ascii="Calibri" w:eastAsia="Times New Roman" w:hAnsi="Calibri" w:hint="eastAsia"/>
          <w:rtl/>
        </w:rPr>
        <w:t>וכן</w:t>
      </w:r>
      <w:r>
        <w:rPr>
          <w:rFonts w:ascii="Calibri" w:eastAsia="Times New Roman" w:hAnsi="Calibri"/>
          <w:rtl/>
        </w:rPr>
        <w:t xml:space="preserve"> </w:t>
      </w:r>
      <w:r>
        <w:rPr>
          <w:rFonts w:ascii="Calibri" w:eastAsia="Times New Roman" w:hAnsi="Calibri" w:hint="eastAsia"/>
          <w:rtl/>
        </w:rPr>
        <w:t>בעבירות</w:t>
      </w:r>
      <w:r>
        <w:rPr>
          <w:rFonts w:ascii="Calibri" w:eastAsia="Times New Roman" w:hAnsi="Calibri"/>
          <w:rtl/>
        </w:rPr>
        <w:t xml:space="preserve"> (</w:t>
      </w:r>
      <w:r>
        <w:rPr>
          <w:rFonts w:ascii="Calibri" w:eastAsia="Times New Roman" w:hAnsi="Calibri" w:hint="eastAsia"/>
          <w:rtl/>
        </w:rPr>
        <w:t>אישום</w:t>
      </w:r>
      <w:r>
        <w:rPr>
          <w:rFonts w:ascii="Calibri" w:eastAsia="Times New Roman" w:hAnsi="Calibri"/>
          <w:rtl/>
        </w:rPr>
        <w:t xml:space="preserve"> </w:t>
      </w:r>
      <w:r>
        <w:rPr>
          <w:rFonts w:ascii="Calibri" w:eastAsia="Times New Roman" w:hAnsi="Calibri" w:hint="eastAsia"/>
          <w:rtl/>
        </w:rPr>
        <w:t>נוסף</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תקיפת</w:t>
      </w:r>
      <w:r>
        <w:rPr>
          <w:rFonts w:ascii="Calibri" w:eastAsia="Times New Roman" w:hAnsi="Calibri"/>
          <w:rtl/>
        </w:rPr>
        <w:t xml:space="preserve"> </w:t>
      </w:r>
      <w:r>
        <w:rPr>
          <w:rFonts w:ascii="Calibri" w:eastAsia="Times New Roman" w:hAnsi="Calibri" w:hint="eastAsia"/>
          <w:rtl/>
        </w:rPr>
        <w:t>שוטר</w:t>
      </w:r>
      <w:r>
        <w:rPr>
          <w:rFonts w:ascii="Calibri" w:eastAsia="Times New Roman" w:hAnsi="Calibri"/>
          <w:rtl/>
        </w:rPr>
        <w:t xml:space="preserve"> </w:t>
      </w:r>
      <w:r>
        <w:rPr>
          <w:rFonts w:ascii="Calibri" w:eastAsia="Times New Roman" w:hAnsi="Calibri" w:hint="eastAsia"/>
          <w:rtl/>
        </w:rPr>
        <w:t>ונהיגה</w:t>
      </w:r>
      <w:r>
        <w:rPr>
          <w:rFonts w:ascii="Calibri" w:eastAsia="Times New Roman" w:hAnsi="Calibri"/>
          <w:rtl/>
        </w:rPr>
        <w:t xml:space="preserve"> </w:t>
      </w:r>
      <w:r>
        <w:rPr>
          <w:rFonts w:ascii="Calibri" w:eastAsia="Times New Roman" w:hAnsi="Calibri" w:hint="eastAsia"/>
          <w:rtl/>
        </w:rPr>
        <w:t>בשכרות</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המחוזי</w:t>
      </w:r>
      <w:r>
        <w:rPr>
          <w:rFonts w:ascii="Calibri" w:eastAsia="Times New Roman" w:hAnsi="Calibri"/>
          <w:rtl/>
        </w:rPr>
        <w:t xml:space="preserve"> </w:t>
      </w:r>
      <w:r>
        <w:rPr>
          <w:rFonts w:ascii="Calibri" w:eastAsia="Times New Roman" w:hAnsi="Calibri" w:hint="eastAsia"/>
          <w:rtl/>
        </w:rPr>
        <w:t>העמיד</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מתחם</w:t>
      </w:r>
      <w:r>
        <w:rPr>
          <w:rFonts w:ascii="Calibri" w:eastAsia="Times New Roman" w:hAnsi="Calibri"/>
          <w:rtl/>
        </w:rPr>
        <w:t xml:space="preserve"> </w:t>
      </w:r>
      <w:r>
        <w:rPr>
          <w:rFonts w:ascii="Calibri" w:eastAsia="Times New Roman" w:hAnsi="Calibri" w:hint="eastAsia"/>
          <w:rtl/>
        </w:rPr>
        <w:t>הענישה</w:t>
      </w:r>
      <w:r>
        <w:rPr>
          <w:rFonts w:ascii="Calibri" w:eastAsia="Times New Roman" w:hAnsi="Calibri"/>
          <w:rtl/>
        </w:rPr>
        <w:t xml:space="preserve"> </w:t>
      </w:r>
      <w:r>
        <w:rPr>
          <w:rFonts w:ascii="Calibri" w:eastAsia="Times New Roman" w:hAnsi="Calibri" w:hint="eastAsia"/>
          <w:rtl/>
        </w:rPr>
        <w:t>לגבי</w:t>
      </w:r>
      <w:r>
        <w:rPr>
          <w:rFonts w:ascii="Calibri" w:eastAsia="Times New Roman" w:hAnsi="Calibri"/>
          <w:rtl/>
        </w:rPr>
        <w:t xml:space="preserve"> </w:t>
      </w:r>
      <w:r>
        <w:rPr>
          <w:rFonts w:ascii="Calibri" w:eastAsia="Times New Roman" w:hAnsi="Calibri" w:hint="eastAsia"/>
          <w:rtl/>
        </w:rPr>
        <w:t>עבירות</w:t>
      </w:r>
      <w:r>
        <w:rPr>
          <w:rFonts w:ascii="Calibri" w:eastAsia="Times New Roman" w:hAnsi="Calibri"/>
          <w:rtl/>
        </w:rPr>
        <w:t xml:space="preserve"> </w:t>
      </w:r>
      <w:r>
        <w:rPr>
          <w:rFonts w:ascii="Calibri" w:eastAsia="Times New Roman" w:hAnsi="Calibri" w:hint="eastAsia"/>
          <w:rtl/>
        </w:rPr>
        <w:t>הנשק</w:t>
      </w:r>
      <w:r>
        <w:rPr>
          <w:rFonts w:ascii="Calibri" w:eastAsia="Times New Roman" w:hAnsi="Calibri"/>
          <w:rtl/>
        </w:rPr>
        <w:t xml:space="preserve"> </w:t>
      </w:r>
      <w:r>
        <w:rPr>
          <w:rFonts w:ascii="Calibri" w:eastAsia="Times New Roman" w:hAnsi="Calibri" w:hint="eastAsia"/>
          <w:rtl/>
        </w:rPr>
        <w:t>בין</w:t>
      </w:r>
      <w:r>
        <w:rPr>
          <w:rFonts w:ascii="Calibri" w:eastAsia="Times New Roman" w:hAnsi="Calibri"/>
          <w:rtl/>
        </w:rPr>
        <w:t xml:space="preserve"> 12 </w:t>
      </w:r>
      <w:r>
        <w:rPr>
          <w:rFonts w:ascii="Calibri" w:eastAsia="Times New Roman" w:hAnsi="Calibri" w:hint="eastAsia"/>
          <w:rtl/>
        </w:rPr>
        <w:t>ל</w:t>
      </w:r>
      <w:r>
        <w:rPr>
          <w:rFonts w:ascii="Calibri" w:eastAsia="Times New Roman" w:hAnsi="Calibri"/>
          <w:rtl/>
        </w:rPr>
        <w:t xml:space="preserve">-24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וגזר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המערער</w:t>
      </w:r>
      <w:r>
        <w:rPr>
          <w:rFonts w:ascii="Calibri" w:eastAsia="Times New Roman" w:hAnsi="Calibri"/>
          <w:rtl/>
        </w:rPr>
        <w:t xml:space="preserve"> </w:t>
      </w:r>
      <w:r>
        <w:rPr>
          <w:rFonts w:ascii="Calibri" w:eastAsia="Times New Roman" w:hAnsi="Calibri" w:hint="eastAsia"/>
          <w:rtl/>
        </w:rPr>
        <w:t>עונש</w:t>
      </w:r>
      <w:r>
        <w:rPr>
          <w:rFonts w:ascii="Calibri" w:eastAsia="Times New Roman" w:hAnsi="Calibri"/>
          <w:rtl/>
        </w:rPr>
        <w:t xml:space="preserve"> </w:t>
      </w:r>
      <w:r>
        <w:rPr>
          <w:rFonts w:ascii="Calibri" w:eastAsia="Times New Roman" w:hAnsi="Calibri" w:hint="eastAsia"/>
          <w:rtl/>
        </w:rPr>
        <w:t>כולל</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13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העליון</w:t>
      </w:r>
      <w:r>
        <w:rPr>
          <w:rFonts w:ascii="Calibri" w:eastAsia="Times New Roman" w:hAnsi="Calibri"/>
          <w:rtl/>
        </w:rPr>
        <w:t xml:space="preserve"> </w:t>
      </w:r>
      <w:r>
        <w:rPr>
          <w:rFonts w:ascii="Calibri" w:eastAsia="Times New Roman" w:hAnsi="Calibri" w:hint="eastAsia"/>
          <w:rtl/>
        </w:rPr>
        <w:t>אישר</w:t>
      </w:r>
      <w:r>
        <w:rPr>
          <w:rFonts w:ascii="Calibri" w:eastAsia="Times New Roman" w:hAnsi="Calibri"/>
          <w:rtl/>
        </w:rPr>
        <w:t xml:space="preserve"> </w:t>
      </w:r>
      <w:r>
        <w:rPr>
          <w:rFonts w:ascii="Calibri" w:eastAsia="Times New Roman" w:hAnsi="Calibri" w:hint="eastAsia"/>
          <w:rtl/>
        </w:rPr>
        <w:t>קביעותיו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המחוזי</w:t>
      </w:r>
      <w:r>
        <w:rPr>
          <w:rFonts w:ascii="Calibri" w:eastAsia="Times New Roman" w:hAnsi="Calibri"/>
          <w:rtl/>
        </w:rPr>
        <w:t xml:space="preserve">, </w:t>
      </w:r>
      <w:r>
        <w:rPr>
          <w:rFonts w:ascii="Calibri" w:eastAsia="Times New Roman" w:hAnsi="Calibri" w:hint="eastAsia"/>
          <w:rtl/>
        </w:rPr>
        <w:t>דחה</w:t>
      </w:r>
      <w:r>
        <w:rPr>
          <w:rFonts w:ascii="Calibri" w:eastAsia="Times New Roman" w:hAnsi="Calibri"/>
          <w:rtl/>
        </w:rPr>
        <w:t xml:space="preserve"> </w:t>
      </w:r>
      <w:r>
        <w:rPr>
          <w:rFonts w:ascii="Calibri" w:eastAsia="Times New Roman" w:hAnsi="Calibri" w:hint="eastAsia"/>
          <w:rtl/>
        </w:rPr>
        <w:t>את</w:t>
      </w:r>
      <w:r>
        <w:rPr>
          <w:rFonts w:ascii="Calibri" w:eastAsia="Times New Roman" w:hAnsi="Calibri"/>
          <w:rtl/>
        </w:rPr>
        <w:t xml:space="preserve"> </w:t>
      </w:r>
      <w:r>
        <w:rPr>
          <w:rFonts w:ascii="Calibri" w:eastAsia="Times New Roman" w:hAnsi="Calibri" w:hint="eastAsia"/>
          <w:rtl/>
        </w:rPr>
        <w:t>הערעור</w:t>
      </w:r>
      <w:r>
        <w:rPr>
          <w:rFonts w:ascii="Calibri" w:eastAsia="Times New Roman" w:hAnsi="Calibri"/>
          <w:rtl/>
        </w:rPr>
        <w:t xml:space="preserve"> </w:t>
      </w:r>
      <w:r>
        <w:rPr>
          <w:rFonts w:ascii="Calibri" w:eastAsia="Times New Roman" w:hAnsi="Calibri" w:hint="eastAsia"/>
          <w:rtl/>
        </w:rPr>
        <w:t>וקבע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עיון</w:t>
      </w:r>
      <w:r>
        <w:rPr>
          <w:rFonts w:ascii="Calibri" w:eastAsia="Times New Roman" w:hAnsi="Calibri"/>
          <w:rtl/>
        </w:rPr>
        <w:t xml:space="preserve"> </w:t>
      </w:r>
      <w:r>
        <w:rPr>
          <w:rFonts w:ascii="Calibri" w:eastAsia="Times New Roman" w:hAnsi="Calibri" w:hint="eastAsia"/>
          <w:rtl/>
        </w:rPr>
        <w:t>בפסיקה</w:t>
      </w:r>
      <w:r>
        <w:rPr>
          <w:rFonts w:ascii="Calibri" w:eastAsia="Times New Roman" w:hAnsi="Calibri"/>
          <w:rtl/>
        </w:rPr>
        <w:t xml:space="preserve"> </w:t>
      </w:r>
      <w:r>
        <w:rPr>
          <w:rFonts w:ascii="Calibri" w:eastAsia="Times New Roman" w:hAnsi="Calibri" w:hint="eastAsia"/>
          <w:rtl/>
        </w:rPr>
        <w:t>מלמד</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אינו</w:t>
      </w:r>
      <w:r>
        <w:rPr>
          <w:rFonts w:ascii="Calibri" w:eastAsia="Times New Roman" w:hAnsi="Calibri"/>
          <w:rtl/>
        </w:rPr>
        <w:t xml:space="preserve"> </w:t>
      </w:r>
      <w:r>
        <w:rPr>
          <w:rFonts w:ascii="Calibri" w:eastAsia="Times New Roman" w:hAnsi="Calibri" w:hint="eastAsia"/>
          <w:rtl/>
        </w:rPr>
        <w:t>חורג</w:t>
      </w:r>
      <w:r>
        <w:rPr>
          <w:rFonts w:ascii="Calibri" w:eastAsia="Times New Roman" w:hAnsi="Calibri"/>
          <w:rtl/>
        </w:rPr>
        <w:t xml:space="preserve"> </w:t>
      </w:r>
      <w:r>
        <w:rPr>
          <w:rFonts w:ascii="Calibri" w:eastAsia="Times New Roman" w:hAnsi="Calibri" w:hint="eastAsia"/>
          <w:rtl/>
        </w:rPr>
        <w:t>מרף</w:t>
      </w:r>
      <w:r>
        <w:rPr>
          <w:rFonts w:ascii="Calibri" w:eastAsia="Times New Roman" w:hAnsi="Calibri"/>
          <w:rtl/>
        </w:rPr>
        <w:t xml:space="preserve"> </w:t>
      </w:r>
      <w:r>
        <w:rPr>
          <w:rFonts w:ascii="Calibri" w:eastAsia="Times New Roman" w:hAnsi="Calibri" w:hint="eastAsia"/>
          <w:rtl/>
        </w:rPr>
        <w:t>הענישה</w:t>
      </w:r>
      <w:r>
        <w:rPr>
          <w:rFonts w:ascii="Calibri" w:eastAsia="Times New Roman" w:hAnsi="Calibri"/>
          <w:rtl/>
        </w:rPr>
        <w:t xml:space="preserve"> </w:t>
      </w:r>
      <w:r>
        <w:rPr>
          <w:rFonts w:ascii="Calibri" w:eastAsia="Times New Roman" w:hAnsi="Calibri" w:hint="eastAsia"/>
          <w:rtl/>
        </w:rPr>
        <w:t>המקובל</w:t>
      </w:r>
      <w:r>
        <w:rPr>
          <w:rFonts w:ascii="Calibri" w:eastAsia="Times New Roman" w:hAnsi="Calibri"/>
          <w:rtl/>
        </w:rPr>
        <w:t>.</w:t>
      </w:r>
    </w:p>
    <w:p w14:paraId="071FFC5E" w14:textId="77777777" w:rsidR="000B7D8A" w:rsidRDefault="000B7D8A">
      <w:pPr>
        <w:spacing w:line="360" w:lineRule="auto"/>
        <w:ind w:left="720"/>
        <w:contextualSpacing/>
        <w:jc w:val="both"/>
        <w:rPr>
          <w:rFonts w:ascii="Calibri" w:eastAsia="Times New Roman" w:hAnsi="Calibri"/>
          <w:rtl/>
        </w:rPr>
      </w:pPr>
    </w:p>
    <w:p w14:paraId="71216309" w14:textId="77777777" w:rsidR="000B7D8A" w:rsidRDefault="00F5717F">
      <w:pPr>
        <w:spacing w:line="360" w:lineRule="auto"/>
        <w:ind w:left="720"/>
        <w:contextualSpacing/>
        <w:jc w:val="both"/>
        <w:rPr>
          <w:rFonts w:ascii="Calibri" w:eastAsia="Times New Roman" w:hAnsi="Calibri"/>
          <w:rtl/>
        </w:rPr>
      </w:pPr>
      <w:r>
        <w:rPr>
          <w:rFonts w:ascii="Calibri" w:eastAsia="Times New Roman" w:hAnsi="Calibri" w:hint="eastAsia"/>
          <w:rtl/>
        </w:rPr>
        <w:t>ב</w:t>
      </w:r>
      <w:hyperlink r:id="rId16" w:history="1">
        <w:r w:rsidRPr="00F5717F">
          <w:rPr>
            <w:rFonts w:ascii="Calibri" w:eastAsia="Times New Roman" w:hAnsi="Calibri" w:hint="eastAsia"/>
            <w:color w:val="0000FF"/>
            <w:u w:val="single"/>
            <w:rtl/>
          </w:rPr>
          <w:t>ע</w:t>
        </w:r>
        <w:r w:rsidRPr="00F5717F">
          <w:rPr>
            <w:rFonts w:ascii="Calibri" w:eastAsia="Times New Roman" w:hAnsi="Calibri"/>
            <w:color w:val="0000FF"/>
            <w:u w:val="single"/>
            <w:rtl/>
          </w:rPr>
          <w:t>"</w:t>
        </w:r>
        <w:r w:rsidRPr="00F5717F">
          <w:rPr>
            <w:rFonts w:ascii="Calibri" w:eastAsia="Times New Roman" w:hAnsi="Calibri" w:hint="eastAsia"/>
            <w:color w:val="0000FF"/>
            <w:u w:val="single"/>
            <w:rtl/>
          </w:rPr>
          <w:t>פ</w:t>
        </w:r>
        <w:r w:rsidRPr="00F5717F">
          <w:rPr>
            <w:rFonts w:ascii="Calibri" w:eastAsia="Times New Roman" w:hAnsi="Calibri"/>
            <w:color w:val="0000FF"/>
            <w:u w:val="single"/>
            <w:rtl/>
          </w:rPr>
          <w:t xml:space="preserve"> 2006/12</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אסדי</w:t>
      </w:r>
      <w:r>
        <w:rPr>
          <w:rFonts w:ascii="Calibri" w:eastAsia="Times New Roman" w:hAnsi="Calibri"/>
          <w:rtl/>
        </w:rPr>
        <w:t xml:space="preserve"> (28.03.12), </w:t>
      </w:r>
      <w:r>
        <w:rPr>
          <w:rFonts w:ascii="Calibri" w:eastAsia="Times New Roman" w:hAnsi="Calibri" w:hint="eastAsia"/>
          <w:rtl/>
        </w:rPr>
        <w:t>נדון</w:t>
      </w:r>
      <w:r>
        <w:rPr>
          <w:rFonts w:ascii="Calibri" w:eastAsia="Times New Roman" w:hAnsi="Calibri"/>
          <w:rtl/>
        </w:rPr>
        <w:t xml:space="preserve"> </w:t>
      </w:r>
      <w:r>
        <w:rPr>
          <w:rFonts w:ascii="Calibri" w:eastAsia="Times New Roman" w:hAnsi="Calibri" w:hint="eastAsia"/>
          <w:rtl/>
        </w:rPr>
        <w:t>עניינו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משיב</w:t>
      </w:r>
      <w:r>
        <w:rPr>
          <w:rFonts w:ascii="Calibri" w:eastAsia="Times New Roman" w:hAnsi="Calibri"/>
          <w:rtl/>
        </w:rPr>
        <w:t xml:space="preserve">, </w:t>
      </w:r>
      <w:r>
        <w:rPr>
          <w:rFonts w:ascii="Calibri" w:eastAsia="Times New Roman" w:hAnsi="Calibri" w:hint="eastAsia"/>
          <w:rtl/>
        </w:rPr>
        <w:t>שהורשע</w:t>
      </w:r>
      <w:r>
        <w:rPr>
          <w:rFonts w:ascii="Calibri" w:eastAsia="Times New Roman" w:hAnsi="Calibri"/>
          <w:rtl/>
        </w:rPr>
        <w:t xml:space="preserve"> </w:t>
      </w:r>
      <w:r>
        <w:rPr>
          <w:rFonts w:ascii="Calibri" w:eastAsia="Times New Roman" w:hAnsi="Calibri" w:hint="eastAsia"/>
          <w:rtl/>
        </w:rPr>
        <w:t>בעבירות</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החזקת</w:t>
      </w:r>
      <w:r>
        <w:rPr>
          <w:rFonts w:ascii="Calibri" w:eastAsia="Times New Roman" w:hAnsi="Calibri"/>
          <w:rtl/>
        </w:rPr>
        <w:t xml:space="preserve"> </w:t>
      </w:r>
      <w:r>
        <w:rPr>
          <w:rFonts w:ascii="Calibri" w:eastAsia="Times New Roman" w:hAnsi="Calibri" w:hint="eastAsia"/>
          <w:rtl/>
        </w:rPr>
        <w:t>נשק</w:t>
      </w:r>
      <w:r>
        <w:rPr>
          <w:rFonts w:ascii="Calibri" w:eastAsia="Times New Roman" w:hAnsi="Calibri"/>
          <w:rtl/>
        </w:rPr>
        <w:t xml:space="preserve">, </w:t>
      </w:r>
      <w:r>
        <w:rPr>
          <w:rFonts w:ascii="Calibri" w:eastAsia="Times New Roman" w:hAnsi="Calibri" w:hint="eastAsia"/>
          <w:rtl/>
        </w:rPr>
        <w:t>ירי</w:t>
      </w:r>
      <w:r>
        <w:rPr>
          <w:rFonts w:ascii="Calibri" w:eastAsia="Times New Roman" w:hAnsi="Calibri"/>
          <w:rtl/>
        </w:rPr>
        <w:t xml:space="preserve"> </w:t>
      </w:r>
      <w:r>
        <w:rPr>
          <w:rFonts w:ascii="Calibri" w:eastAsia="Times New Roman" w:hAnsi="Calibri" w:hint="eastAsia"/>
          <w:rtl/>
        </w:rPr>
        <w:t>באזור</w:t>
      </w:r>
      <w:r>
        <w:rPr>
          <w:rFonts w:ascii="Calibri" w:eastAsia="Times New Roman" w:hAnsi="Calibri"/>
          <w:rtl/>
        </w:rPr>
        <w:t xml:space="preserve"> </w:t>
      </w:r>
      <w:r>
        <w:rPr>
          <w:rFonts w:ascii="Calibri" w:eastAsia="Times New Roman" w:hAnsi="Calibri" w:hint="eastAsia"/>
          <w:rtl/>
        </w:rPr>
        <w:t>מגורים</w:t>
      </w:r>
      <w:r>
        <w:rPr>
          <w:rFonts w:ascii="Calibri" w:eastAsia="Times New Roman" w:hAnsi="Calibri"/>
          <w:rtl/>
        </w:rPr>
        <w:t xml:space="preserve"> </w:t>
      </w:r>
      <w:r>
        <w:rPr>
          <w:rFonts w:ascii="Calibri" w:eastAsia="Times New Roman" w:hAnsi="Calibri" w:hint="eastAsia"/>
          <w:rtl/>
        </w:rPr>
        <w:t>ואיומים</w:t>
      </w:r>
      <w:r>
        <w:rPr>
          <w:rFonts w:ascii="Calibri" w:eastAsia="Times New Roman" w:hAnsi="Calibri"/>
          <w:rtl/>
        </w:rPr>
        <w:t xml:space="preserve">, </w:t>
      </w:r>
      <w:r>
        <w:rPr>
          <w:rFonts w:ascii="Calibri" w:eastAsia="Times New Roman" w:hAnsi="Calibri" w:hint="eastAsia"/>
          <w:rtl/>
        </w:rPr>
        <w:t>לאחר</w:t>
      </w:r>
      <w:r>
        <w:rPr>
          <w:rFonts w:ascii="Calibri" w:eastAsia="Times New Roman" w:hAnsi="Calibri"/>
          <w:rtl/>
        </w:rPr>
        <w:t xml:space="preserve"> </w:t>
      </w:r>
      <w:r>
        <w:rPr>
          <w:rFonts w:ascii="Calibri" w:eastAsia="Times New Roman" w:hAnsi="Calibri" w:hint="eastAsia"/>
          <w:rtl/>
        </w:rPr>
        <w:t>שירה</w:t>
      </w:r>
      <w:r>
        <w:rPr>
          <w:rFonts w:ascii="Calibri" w:eastAsia="Times New Roman" w:hAnsi="Calibri"/>
          <w:rtl/>
        </w:rPr>
        <w:t xml:space="preserve"> </w:t>
      </w:r>
      <w:r>
        <w:rPr>
          <w:rFonts w:ascii="Calibri" w:eastAsia="Times New Roman" w:hAnsi="Calibri" w:hint="eastAsia"/>
          <w:rtl/>
        </w:rPr>
        <w:t>כדור</w:t>
      </w:r>
      <w:r>
        <w:rPr>
          <w:rFonts w:ascii="Calibri" w:eastAsia="Times New Roman" w:hAnsi="Calibri"/>
          <w:rtl/>
        </w:rPr>
        <w:t xml:space="preserve"> </w:t>
      </w:r>
      <w:r>
        <w:rPr>
          <w:rFonts w:ascii="Calibri" w:eastAsia="Times New Roman" w:hAnsi="Calibri" w:hint="eastAsia"/>
          <w:rtl/>
        </w:rPr>
        <w:t>בודד</w:t>
      </w:r>
      <w:r>
        <w:rPr>
          <w:rFonts w:ascii="Calibri" w:eastAsia="Times New Roman" w:hAnsi="Calibri"/>
          <w:rtl/>
        </w:rPr>
        <w:t xml:space="preserve"> </w:t>
      </w:r>
      <w:r>
        <w:rPr>
          <w:rFonts w:ascii="Calibri" w:eastAsia="Times New Roman" w:hAnsi="Calibri" w:hint="eastAsia"/>
          <w:rtl/>
        </w:rPr>
        <w:t>מאקדחו</w:t>
      </w:r>
      <w:r>
        <w:rPr>
          <w:rFonts w:ascii="Calibri" w:eastAsia="Times New Roman" w:hAnsi="Calibri"/>
          <w:rtl/>
        </w:rPr>
        <w:t xml:space="preserve">, </w:t>
      </w:r>
      <w:r>
        <w:rPr>
          <w:rFonts w:ascii="Calibri" w:eastAsia="Times New Roman" w:hAnsi="Calibri" w:hint="eastAsia"/>
          <w:rtl/>
        </w:rPr>
        <w:t>בתוך</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שהו</w:t>
      </w:r>
      <w:r>
        <w:rPr>
          <w:rFonts w:ascii="Calibri" w:eastAsia="Times New Roman" w:hAnsi="Calibri"/>
          <w:rtl/>
        </w:rPr>
        <w:t xml:space="preserve"> </w:t>
      </w:r>
      <w:r>
        <w:rPr>
          <w:rFonts w:ascii="Calibri" w:eastAsia="Times New Roman" w:hAnsi="Calibri" w:hint="eastAsia"/>
          <w:rtl/>
        </w:rPr>
        <w:t>אם</w:t>
      </w:r>
      <w:r>
        <w:rPr>
          <w:rFonts w:ascii="Calibri" w:eastAsia="Times New Roman" w:hAnsi="Calibri"/>
          <w:rtl/>
        </w:rPr>
        <w:t xml:space="preserve"> </w:t>
      </w:r>
      <w:r>
        <w:rPr>
          <w:rFonts w:ascii="Calibri" w:eastAsia="Times New Roman" w:hAnsi="Calibri" w:hint="eastAsia"/>
          <w:rtl/>
        </w:rPr>
        <w:t>ושני</w:t>
      </w:r>
      <w:r>
        <w:rPr>
          <w:rFonts w:ascii="Calibri" w:eastAsia="Times New Roman" w:hAnsi="Calibri"/>
          <w:rtl/>
        </w:rPr>
        <w:t xml:space="preserve"> </w:t>
      </w:r>
      <w:r>
        <w:rPr>
          <w:rFonts w:ascii="Calibri" w:eastAsia="Times New Roman" w:hAnsi="Calibri" w:hint="eastAsia"/>
          <w:rtl/>
        </w:rPr>
        <w:t>ילדיה</w:t>
      </w:r>
      <w:r>
        <w:rPr>
          <w:rFonts w:ascii="Calibri" w:eastAsia="Times New Roman" w:hAnsi="Calibri"/>
          <w:rtl/>
        </w:rPr>
        <w:t xml:space="preserve"> </w:t>
      </w:r>
      <w:r>
        <w:rPr>
          <w:rFonts w:ascii="Calibri" w:eastAsia="Times New Roman" w:hAnsi="Calibri" w:hint="eastAsia"/>
          <w:rtl/>
        </w:rPr>
        <w:t>הקטינים</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המחוזי</w:t>
      </w:r>
      <w:r>
        <w:rPr>
          <w:rFonts w:ascii="Calibri" w:eastAsia="Times New Roman" w:hAnsi="Calibri"/>
          <w:rtl/>
        </w:rPr>
        <w:t xml:space="preserve"> </w:t>
      </w:r>
      <w:r>
        <w:rPr>
          <w:rFonts w:ascii="Calibri" w:eastAsia="Times New Roman" w:hAnsi="Calibri" w:hint="eastAsia"/>
          <w:rtl/>
        </w:rPr>
        <w:t>הטיל</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המשיב</w:t>
      </w:r>
      <w:r>
        <w:rPr>
          <w:rFonts w:ascii="Calibri" w:eastAsia="Times New Roman" w:hAnsi="Calibri"/>
          <w:rtl/>
        </w:rPr>
        <w:t xml:space="preserve"> 15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בפועל</w:t>
      </w:r>
      <w:r>
        <w:rPr>
          <w:rFonts w:ascii="Calibri" w:eastAsia="Times New Roman" w:hAnsi="Calibri"/>
          <w:rtl/>
        </w:rPr>
        <w:t xml:space="preserve"> </w:t>
      </w:r>
      <w:r>
        <w:rPr>
          <w:rFonts w:ascii="Calibri" w:eastAsia="Times New Roman" w:hAnsi="Calibri" w:hint="eastAsia"/>
          <w:rtl/>
        </w:rPr>
        <w:t>ו</w:t>
      </w:r>
      <w:r>
        <w:rPr>
          <w:rFonts w:ascii="Calibri" w:eastAsia="Times New Roman" w:hAnsi="Calibri"/>
          <w:rtl/>
        </w:rPr>
        <w:t xml:space="preserve">-18 </w:t>
      </w:r>
      <w:r>
        <w:rPr>
          <w:rFonts w:ascii="Calibri" w:eastAsia="Times New Roman" w:hAnsi="Calibri" w:hint="eastAsia"/>
          <w:rtl/>
        </w:rPr>
        <w:t>חודשי</w:t>
      </w:r>
      <w:r>
        <w:rPr>
          <w:rFonts w:ascii="Calibri" w:eastAsia="Times New Roman" w:hAnsi="Calibri"/>
          <w:rtl/>
        </w:rPr>
        <w:t xml:space="preserve"> </w:t>
      </w:r>
      <w:r>
        <w:rPr>
          <w:rFonts w:ascii="Calibri" w:eastAsia="Times New Roman" w:hAnsi="Calibri" w:hint="eastAsia"/>
          <w:rtl/>
        </w:rPr>
        <w:t>מאסר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תנאי</w:t>
      </w:r>
      <w:r>
        <w:rPr>
          <w:rFonts w:ascii="Calibri" w:eastAsia="Times New Roman" w:hAnsi="Calibri"/>
          <w:rtl/>
        </w:rPr>
        <w:t xml:space="preserve">. </w:t>
      </w:r>
      <w:r>
        <w:rPr>
          <w:rFonts w:ascii="Calibri" w:eastAsia="Times New Roman" w:hAnsi="Calibri" w:hint="eastAsia"/>
          <w:rtl/>
        </w:rPr>
        <w:t>בערעור</w:t>
      </w:r>
      <w:r>
        <w:rPr>
          <w:rFonts w:ascii="Calibri" w:eastAsia="Times New Roman" w:hAnsi="Calibri"/>
          <w:rtl/>
        </w:rPr>
        <w:t xml:space="preserve"> </w:t>
      </w:r>
      <w:r>
        <w:rPr>
          <w:rFonts w:ascii="Calibri" w:eastAsia="Times New Roman" w:hAnsi="Calibri" w:hint="eastAsia"/>
          <w:rtl/>
        </w:rPr>
        <w:t>המדינה</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קולת</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קבע</w:t>
      </w:r>
      <w:r>
        <w:rPr>
          <w:rFonts w:ascii="Calibri" w:eastAsia="Times New Roman" w:hAnsi="Calibri"/>
          <w:rtl/>
        </w:rPr>
        <w:t xml:space="preserve"> </w:t>
      </w:r>
      <w:r>
        <w:rPr>
          <w:rFonts w:ascii="Calibri" w:eastAsia="Times New Roman" w:hAnsi="Calibri" w:hint="eastAsia"/>
          <w:rtl/>
        </w:rPr>
        <w:t>בית</w:t>
      </w:r>
      <w:r>
        <w:rPr>
          <w:rFonts w:ascii="Calibri" w:eastAsia="Times New Roman" w:hAnsi="Calibri"/>
          <w:rtl/>
        </w:rPr>
        <w:t>-</w:t>
      </w:r>
      <w:r>
        <w:rPr>
          <w:rFonts w:ascii="Calibri" w:eastAsia="Times New Roman" w:hAnsi="Calibri" w:hint="eastAsia"/>
          <w:rtl/>
        </w:rPr>
        <w:t>המשפט</w:t>
      </w:r>
      <w:r>
        <w:rPr>
          <w:rFonts w:ascii="Calibri" w:eastAsia="Times New Roman" w:hAnsi="Calibri"/>
          <w:rtl/>
        </w:rPr>
        <w:t xml:space="preserve"> </w:t>
      </w:r>
      <w:r>
        <w:rPr>
          <w:rFonts w:ascii="Calibri" w:eastAsia="Times New Roman" w:hAnsi="Calibri" w:hint="eastAsia"/>
          <w:rtl/>
        </w:rPr>
        <w:t>העליון</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המעשים</w:t>
      </w:r>
      <w:r>
        <w:rPr>
          <w:rFonts w:ascii="Calibri" w:eastAsia="Times New Roman" w:hAnsi="Calibri"/>
          <w:rtl/>
        </w:rPr>
        <w:t xml:space="preserve"> </w:t>
      </w:r>
      <w:r>
        <w:rPr>
          <w:rFonts w:ascii="Calibri" w:eastAsia="Times New Roman" w:hAnsi="Calibri" w:hint="eastAsia"/>
          <w:rtl/>
        </w:rPr>
        <w:t>המיוחסים</w:t>
      </w:r>
      <w:r>
        <w:rPr>
          <w:rFonts w:ascii="Calibri" w:eastAsia="Times New Roman" w:hAnsi="Calibri"/>
          <w:rtl/>
        </w:rPr>
        <w:t xml:space="preserve"> </w:t>
      </w:r>
      <w:r>
        <w:rPr>
          <w:rFonts w:ascii="Calibri" w:eastAsia="Times New Roman" w:hAnsi="Calibri" w:hint="eastAsia"/>
          <w:rtl/>
        </w:rPr>
        <w:t>למשיב</w:t>
      </w:r>
      <w:r>
        <w:rPr>
          <w:rFonts w:ascii="Calibri" w:eastAsia="Times New Roman" w:hAnsi="Calibri"/>
          <w:rtl/>
        </w:rPr>
        <w:t xml:space="preserve"> </w:t>
      </w:r>
      <w:r>
        <w:rPr>
          <w:rFonts w:ascii="Calibri" w:eastAsia="Times New Roman" w:hAnsi="Calibri" w:hint="eastAsia"/>
          <w:rtl/>
        </w:rPr>
        <w:t>חמורים</w:t>
      </w:r>
      <w:r>
        <w:rPr>
          <w:rFonts w:ascii="Calibri" w:eastAsia="Times New Roman" w:hAnsi="Calibri"/>
          <w:rtl/>
        </w:rPr>
        <w:t xml:space="preserve">, </w:t>
      </w:r>
      <w:r>
        <w:rPr>
          <w:rFonts w:ascii="Calibri" w:eastAsia="Times New Roman" w:hAnsi="Calibri" w:hint="eastAsia"/>
          <w:rtl/>
        </w:rPr>
        <w:t>אך</w:t>
      </w:r>
      <w:r>
        <w:rPr>
          <w:rFonts w:ascii="Calibri" w:eastAsia="Times New Roman" w:hAnsi="Calibri"/>
          <w:rtl/>
        </w:rPr>
        <w:t xml:space="preserve"> </w:t>
      </w:r>
      <w:r>
        <w:rPr>
          <w:rFonts w:ascii="Calibri" w:eastAsia="Times New Roman" w:hAnsi="Calibri" w:hint="eastAsia"/>
          <w:rtl/>
        </w:rPr>
        <w:t>בהתחשב</w:t>
      </w:r>
      <w:r>
        <w:rPr>
          <w:rFonts w:ascii="Calibri" w:eastAsia="Times New Roman" w:hAnsi="Calibri"/>
          <w:rtl/>
        </w:rPr>
        <w:t xml:space="preserve"> </w:t>
      </w:r>
      <w:r>
        <w:rPr>
          <w:rFonts w:ascii="Calibri" w:eastAsia="Times New Roman" w:hAnsi="Calibri" w:hint="eastAsia"/>
          <w:rtl/>
        </w:rPr>
        <w:t>בנסיבותיו</w:t>
      </w:r>
      <w:r>
        <w:rPr>
          <w:rFonts w:ascii="Calibri" w:eastAsia="Times New Roman" w:hAnsi="Calibri"/>
          <w:rtl/>
        </w:rPr>
        <w:t xml:space="preserve"> </w:t>
      </w:r>
      <w:r>
        <w:rPr>
          <w:rFonts w:ascii="Calibri" w:eastAsia="Times New Roman" w:hAnsi="Calibri" w:hint="eastAsia"/>
          <w:rtl/>
        </w:rPr>
        <w:t>האישיות</w:t>
      </w:r>
      <w:r>
        <w:rPr>
          <w:rFonts w:ascii="Calibri" w:eastAsia="Times New Roman" w:hAnsi="Calibri"/>
          <w:rtl/>
        </w:rPr>
        <w:t xml:space="preserve"> </w:t>
      </w:r>
      <w:r>
        <w:rPr>
          <w:rFonts w:ascii="Calibri" w:eastAsia="Times New Roman" w:hAnsi="Calibri" w:hint="eastAsia"/>
          <w:rtl/>
        </w:rPr>
        <w:t>ובשל</w:t>
      </w:r>
      <w:r>
        <w:rPr>
          <w:rFonts w:ascii="Calibri" w:eastAsia="Times New Roman" w:hAnsi="Calibri"/>
          <w:rtl/>
        </w:rPr>
        <w:t xml:space="preserve"> </w:t>
      </w:r>
      <w:r>
        <w:rPr>
          <w:rFonts w:ascii="Calibri" w:eastAsia="Times New Roman" w:hAnsi="Calibri" w:hint="eastAsia"/>
          <w:rtl/>
        </w:rPr>
        <w:lastRenderedPageBreak/>
        <w:t>העדר</w:t>
      </w:r>
      <w:r>
        <w:rPr>
          <w:rFonts w:ascii="Calibri" w:eastAsia="Times New Roman" w:hAnsi="Calibri"/>
          <w:rtl/>
        </w:rPr>
        <w:t xml:space="preserve"> </w:t>
      </w:r>
      <w:r>
        <w:rPr>
          <w:rFonts w:ascii="Calibri" w:eastAsia="Times New Roman" w:hAnsi="Calibri" w:hint="eastAsia"/>
          <w:rtl/>
        </w:rPr>
        <w:t>עבר</w:t>
      </w:r>
      <w:r>
        <w:rPr>
          <w:rFonts w:ascii="Calibri" w:eastAsia="Times New Roman" w:hAnsi="Calibri"/>
          <w:rtl/>
        </w:rPr>
        <w:t xml:space="preserve"> </w:t>
      </w:r>
      <w:r>
        <w:rPr>
          <w:rFonts w:ascii="Calibri" w:eastAsia="Times New Roman" w:hAnsi="Calibri" w:hint="eastAsia"/>
          <w:rtl/>
        </w:rPr>
        <w:t>פלילי</w:t>
      </w:r>
      <w:r>
        <w:rPr>
          <w:rFonts w:ascii="Calibri" w:eastAsia="Times New Roman" w:hAnsi="Calibri"/>
          <w:rtl/>
        </w:rPr>
        <w:t xml:space="preserve">, </w:t>
      </w:r>
      <w:r>
        <w:rPr>
          <w:rFonts w:ascii="Calibri" w:eastAsia="Times New Roman" w:hAnsi="Calibri" w:hint="eastAsia"/>
          <w:rtl/>
        </w:rPr>
        <w:t>יש</w:t>
      </w:r>
      <w:r>
        <w:rPr>
          <w:rFonts w:ascii="Calibri" w:eastAsia="Times New Roman" w:hAnsi="Calibri"/>
          <w:rtl/>
        </w:rPr>
        <w:t xml:space="preserve"> </w:t>
      </w:r>
      <w:r>
        <w:rPr>
          <w:rFonts w:ascii="Calibri" w:eastAsia="Times New Roman" w:hAnsi="Calibri" w:hint="eastAsia"/>
          <w:rtl/>
        </w:rPr>
        <w:t>לקבוע</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rtl/>
        </w:rPr>
        <w:t>העונש</w:t>
      </w:r>
      <w:r>
        <w:rPr>
          <w:rFonts w:ascii="Calibri" w:eastAsia="Times New Roman" w:hAnsi="Calibri"/>
          <w:rtl/>
        </w:rPr>
        <w:t xml:space="preserve"> </w:t>
      </w:r>
      <w:r>
        <w:rPr>
          <w:rFonts w:ascii="Calibri" w:eastAsia="Times New Roman" w:hAnsi="Calibri" w:hint="eastAsia"/>
          <w:rtl/>
        </w:rPr>
        <w:t>שנגזר</w:t>
      </w:r>
      <w:r>
        <w:rPr>
          <w:rFonts w:ascii="Calibri" w:eastAsia="Times New Roman" w:hAnsi="Calibri"/>
          <w:rtl/>
        </w:rPr>
        <w:t xml:space="preserve"> </w:t>
      </w:r>
      <w:r>
        <w:rPr>
          <w:rFonts w:ascii="Calibri" w:eastAsia="Times New Roman" w:hAnsi="Calibri" w:hint="eastAsia"/>
          <w:rtl/>
        </w:rPr>
        <w:t>על</w:t>
      </w:r>
      <w:r>
        <w:rPr>
          <w:rFonts w:ascii="Calibri" w:eastAsia="Times New Roman" w:hAnsi="Calibri"/>
          <w:rtl/>
        </w:rPr>
        <w:t xml:space="preserve"> </w:t>
      </w:r>
      <w:r>
        <w:rPr>
          <w:rFonts w:ascii="Calibri" w:eastAsia="Times New Roman" w:hAnsi="Calibri" w:hint="eastAsia"/>
          <w:rtl/>
        </w:rPr>
        <w:t>המשיב</w:t>
      </w:r>
      <w:r>
        <w:rPr>
          <w:rFonts w:ascii="Calibri" w:eastAsia="Times New Roman" w:hAnsi="Calibri"/>
          <w:rtl/>
        </w:rPr>
        <w:t xml:space="preserve"> </w:t>
      </w:r>
      <w:r>
        <w:rPr>
          <w:rFonts w:ascii="Calibri" w:eastAsia="Times New Roman" w:hAnsi="Calibri" w:hint="eastAsia"/>
          <w:rtl/>
        </w:rPr>
        <w:t>הנו</w:t>
      </w:r>
      <w:r>
        <w:rPr>
          <w:rFonts w:ascii="Calibri" w:eastAsia="Times New Roman" w:hAnsi="Calibri"/>
          <w:rtl/>
        </w:rPr>
        <w:t xml:space="preserve"> </w:t>
      </w:r>
      <w:r>
        <w:rPr>
          <w:rFonts w:ascii="Calibri" w:eastAsia="Times New Roman" w:hAnsi="Calibri" w:hint="eastAsia"/>
          <w:rtl/>
        </w:rPr>
        <w:t>הולם</w:t>
      </w:r>
      <w:r>
        <w:rPr>
          <w:rFonts w:ascii="Calibri" w:eastAsia="Times New Roman" w:hAnsi="Calibri"/>
          <w:rtl/>
        </w:rPr>
        <w:t xml:space="preserve">, </w:t>
      </w:r>
      <w:r>
        <w:rPr>
          <w:rFonts w:ascii="Calibri" w:eastAsia="Times New Roman" w:hAnsi="Calibri" w:hint="eastAsia"/>
          <w:rtl/>
        </w:rPr>
        <w:t>וכי</w:t>
      </w:r>
      <w:r>
        <w:rPr>
          <w:rFonts w:ascii="Calibri" w:eastAsia="Times New Roman" w:hAnsi="Calibri"/>
          <w:rtl/>
        </w:rPr>
        <w:t xml:space="preserve"> </w:t>
      </w:r>
      <w:r>
        <w:rPr>
          <w:rFonts w:ascii="Calibri" w:eastAsia="Times New Roman" w:hAnsi="Calibri" w:hint="eastAsia"/>
          <w:rtl/>
        </w:rPr>
        <w:t>ראוי</w:t>
      </w:r>
      <w:r>
        <w:rPr>
          <w:rFonts w:ascii="Calibri" w:eastAsia="Times New Roman" w:hAnsi="Calibri"/>
          <w:rtl/>
        </w:rPr>
        <w:t xml:space="preserve"> </w:t>
      </w:r>
      <w:r>
        <w:rPr>
          <w:rFonts w:ascii="Calibri" w:eastAsia="Times New Roman" w:hAnsi="Calibri" w:hint="eastAsia"/>
          <w:rtl/>
        </w:rPr>
        <w:t>לתת</w:t>
      </w:r>
      <w:r>
        <w:rPr>
          <w:rFonts w:ascii="Calibri" w:eastAsia="Times New Roman" w:hAnsi="Calibri"/>
          <w:rtl/>
        </w:rPr>
        <w:t xml:space="preserve"> </w:t>
      </w:r>
      <w:r>
        <w:rPr>
          <w:rFonts w:ascii="Calibri" w:eastAsia="Times New Roman" w:hAnsi="Calibri" w:hint="eastAsia"/>
          <w:rtl/>
        </w:rPr>
        <w:t>משקל</w:t>
      </w:r>
      <w:r>
        <w:rPr>
          <w:rFonts w:ascii="Calibri" w:eastAsia="Times New Roman" w:hAnsi="Calibri"/>
          <w:rtl/>
        </w:rPr>
        <w:t xml:space="preserve"> </w:t>
      </w:r>
      <w:r>
        <w:rPr>
          <w:rFonts w:ascii="Calibri" w:eastAsia="Times New Roman" w:hAnsi="Calibri" w:hint="eastAsia"/>
          <w:rtl/>
        </w:rPr>
        <w:t>בעניינו</w:t>
      </w:r>
      <w:r>
        <w:rPr>
          <w:rFonts w:ascii="Calibri" w:eastAsia="Times New Roman" w:hAnsi="Calibri"/>
          <w:rtl/>
        </w:rPr>
        <w:t xml:space="preserve"> </w:t>
      </w:r>
      <w:r>
        <w:rPr>
          <w:rFonts w:ascii="Calibri" w:eastAsia="Times New Roman" w:hAnsi="Calibri" w:hint="eastAsia"/>
          <w:rtl/>
        </w:rPr>
        <w:t>לאינטרס</w:t>
      </w:r>
      <w:r>
        <w:rPr>
          <w:rFonts w:ascii="Calibri" w:eastAsia="Times New Roman" w:hAnsi="Calibri"/>
          <w:rtl/>
        </w:rPr>
        <w:t xml:space="preserve"> </w:t>
      </w:r>
      <w:r>
        <w:rPr>
          <w:rFonts w:ascii="Calibri" w:eastAsia="Times New Roman" w:hAnsi="Calibri" w:hint="eastAsia"/>
          <w:rtl/>
        </w:rPr>
        <w:t>השיקומי</w:t>
      </w:r>
      <w:r>
        <w:rPr>
          <w:rFonts w:ascii="Calibri" w:eastAsia="Times New Roman" w:hAnsi="Calibri"/>
          <w:rtl/>
        </w:rPr>
        <w:t>.</w:t>
      </w:r>
    </w:p>
    <w:p w14:paraId="28E135A6" w14:textId="77777777" w:rsidR="000B7D8A" w:rsidRDefault="000B7D8A">
      <w:pPr>
        <w:spacing w:line="360" w:lineRule="auto"/>
        <w:ind w:left="720"/>
        <w:contextualSpacing/>
        <w:jc w:val="both"/>
        <w:rPr>
          <w:rFonts w:ascii="Calibri" w:eastAsia="Times New Roman" w:hAnsi="Calibri"/>
          <w:rtl/>
        </w:rPr>
      </w:pPr>
    </w:p>
    <w:p w14:paraId="62D3F200" w14:textId="77777777" w:rsidR="000B7D8A" w:rsidRDefault="00F5717F">
      <w:pPr>
        <w:spacing w:line="360" w:lineRule="auto"/>
        <w:ind w:left="720"/>
        <w:contextualSpacing/>
        <w:jc w:val="both"/>
        <w:rPr>
          <w:rFonts w:ascii="Arial" w:eastAsia="Times New Roman" w:hAnsi="Arial"/>
          <w:rtl/>
        </w:rPr>
      </w:pPr>
      <w:r>
        <w:rPr>
          <w:rFonts w:ascii="Calibri" w:eastAsia="Times New Roman" w:hAnsi="Calibri" w:hint="eastAsia"/>
          <w:rtl/>
        </w:rPr>
        <w:t>ב</w:t>
      </w:r>
      <w:hyperlink r:id="rId17" w:history="1">
        <w:r w:rsidRPr="00F5717F">
          <w:rPr>
            <w:rFonts w:ascii="Calibri" w:eastAsia="Times New Roman" w:hAnsi="Calibri" w:hint="eastAsia"/>
            <w:color w:val="0000FF"/>
            <w:u w:val="single"/>
            <w:rtl/>
          </w:rPr>
          <w:t>תפ</w:t>
        </w:r>
        <w:r w:rsidRPr="00F5717F">
          <w:rPr>
            <w:rFonts w:ascii="Calibri" w:eastAsia="Times New Roman" w:hAnsi="Calibri"/>
            <w:color w:val="0000FF"/>
            <w:u w:val="single"/>
            <w:rtl/>
          </w:rPr>
          <w:t xml:space="preserve"> (</w:t>
        </w:r>
        <w:r w:rsidRPr="00F5717F">
          <w:rPr>
            <w:rFonts w:ascii="Calibri" w:eastAsia="Times New Roman" w:hAnsi="Calibri" w:hint="eastAsia"/>
            <w:color w:val="0000FF"/>
            <w:u w:val="single"/>
            <w:rtl/>
          </w:rPr>
          <w:t>מחוזי</w:t>
        </w:r>
        <w:r w:rsidRPr="00F5717F">
          <w:rPr>
            <w:rFonts w:ascii="Calibri" w:eastAsia="Times New Roman" w:hAnsi="Calibri"/>
            <w:color w:val="0000FF"/>
            <w:u w:val="single"/>
            <w:rtl/>
          </w:rPr>
          <w:t xml:space="preserve"> </w:t>
        </w:r>
        <w:r w:rsidRPr="00F5717F">
          <w:rPr>
            <w:rFonts w:ascii="Calibri" w:eastAsia="Times New Roman" w:hAnsi="Calibri" w:hint="eastAsia"/>
            <w:color w:val="0000FF"/>
            <w:u w:val="single"/>
            <w:rtl/>
          </w:rPr>
          <w:t>באר</w:t>
        </w:r>
        <w:r w:rsidRPr="00F5717F">
          <w:rPr>
            <w:rFonts w:ascii="Calibri" w:eastAsia="Times New Roman" w:hAnsi="Calibri"/>
            <w:color w:val="0000FF"/>
            <w:u w:val="single"/>
            <w:rtl/>
          </w:rPr>
          <w:t xml:space="preserve"> </w:t>
        </w:r>
        <w:r w:rsidRPr="00F5717F">
          <w:rPr>
            <w:rFonts w:ascii="Calibri" w:eastAsia="Times New Roman" w:hAnsi="Calibri" w:hint="eastAsia"/>
            <w:color w:val="0000FF"/>
            <w:u w:val="single"/>
            <w:rtl/>
          </w:rPr>
          <w:t>שבע</w:t>
        </w:r>
        <w:r w:rsidRPr="00F5717F">
          <w:rPr>
            <w:rFonts w:ascii="Calibri" w:eastAsia="Times New Roman" w:hAnsi="Calibri"/>
            <w:color w:val="0000FF"/>
            <w:u w:val="single"/>
            <w:rtl/>
          </w:rPr>
          <w:t>) 45208-03-13</w:t>
        </w:r>
      </w:hyperlink>
      <w:r>
        <w:rPr>
          <w:rFonts w:ascii="Calibri" w:eastAsia="Times New Roman" w:hAnsi="Calibri"/>
          <w:rtl/>
        </w:rPr>
        <w:t xml:space="preserve"> </w:t>
      </w:r>
      <w:r>
        <w:rPr>
          <w:rFonts w:ascii="Calibri" w:eastAsia="Times New Roman" w:hAnsi="Calibri" w:hint="eastAsia"/>
          <w:b/>
          <w:bCs/>
          <w:rtl/>
        </w:rPr>
        <w:t>מדינת</w:t>
      </w:r>
      <w:r>
        <w:rPr>
          <w:rFonts w:ascii="Calibri" w:eastAsia="Times New Roman" w:hAnsi="Calibri"/>
          <w:b/>
          <w:bCs/>
          <w:rtl/>
        </w:rPr>
        <w:t xml:space="preserve"> </w:t>
      </w:r>
      <w:r>
        <w:rPr>
          <w:rFonts w:ascii="Calibri" w:eastAsia="Times New Roman" w:hAnsi="Calibri" w:hint="eastAsia"/>
          <w:b/>
          <w:bCs/>
          <w:rtl/>
        </w:rPr>
        <w:t>ישראל</w:t>
      </w:r>
      <w:r>
        <w:rPr>
          <w:rFonts w:ascii="Calibri" w:eastAsia="Times New Roman" w:hAnsi="Calibri"/>
          <w:b/>
          <w:bCs/>
          <w:rtl/>
        </w:rPr>
        <w:t xml:space="preserve"> </w:t>
      </w:r>
      <w:r>
        <w:rPr>
          <w:rFonts w:ascii="Calibri" w:eastAsia="Times New Roman" w:hAnsi="Calibri" w:hint="eastAsia"/>
          <w:b/>
          <w:bCs/>
          <w:rtl/>
        </w:rPr>
        <w:t>נ</w:t>
      </w:r>
      <w:r>
        <w:rPr>
          <w:rFonts w:ascii="Calibri" w:eastAsia="Times New Roman" w:hAnsi="Calibri"/>
          <w:b/>
          <w:bCs/>
          <w:rtl/>
        </w:rPr>
        <w:t xml:space="preserve">' </w:t>
      </w:r>
      <w:r>
        <w:rPr>
          <w:rFonts w:ascii="Calibri" w:eastAsia="Times New Roman" w:hAnsi="Calibri" w:hint="eastAsia"/>
          <w:b/>
          <w:bCs/>
          <w:rtl/>
        </w:rPr>
        <w:t>מנסור</w:t>
      </w:r>
      <w:r>
        <w:rPr>
          <w:rFonts w:ascii="Calibri" w:eastAsia="Times New Roman" w:hAnsi="Calibri"/>
          <w:b/>
          <w:bCs/>
          <w:rtl/>
        </w:rPr>
        <w:t xml:space="preserve"> </w:t>
      </w:r>
      <w:r>
        <w:rPr>
          <w:rFonts w:ascii="Calibri" w:eastAsia="Times New Roman" w:hAnsi="Calibri" w:hint="eastAsia"/>
          <w:b/>
          <w:bCs/>
          <w:rtl/>
        </w:rPr>
        <w:t>אבו</w:t>
      </w:r>
      <w:r>
        <w:rPr>
          <w:rFonts w:ascii="Calibri" w:eastAsia="Times New Roman" w:hAnsi="Calibri"/>
          <w:b/>
          <w:bCs/>
          <w:rtl/>
        </w:rPr>
        <w:t xml:space="preserve"> </w:t>
      </w:r>
      <w:r>
        <w:rPr>
          <w:rFonts w:ascii="Calibri" w:eastAsia="Times New Roman" w:hAnsi="Calibri" w:hint="eastAsia"/>
          <w:b/>
          <w:bCs/>
          <w:rtl/>
        </w:rPr>
        <w:t>סמור</w:t>
      </w:r>
      <w:r>
        <w:rPr>
          <w:rFonts w:ascii="Calibri" w:eastAsia="Times New Roman" w:hAnsi="Calibri"/>
          <w:rtl/>
        </w:rPr>
        <w:t xml:space="preserve"> (08.09.13) </w:t>
      </w:r>
      <w:r>
        <w:rPr>
          <w:rFonts w:ascii="Calibri" w:eastAsia="Times New Roman" w:hAnsi="Calibri" w:hint="eastAsia"/>
          <w:rtl/>
        </w:rPr>
        <w:t>נדון</w:t>
      </w:r>
      <w:r>
        <w:rPr>
          <w:rFonts w:ascii="Calibri" w:eastAsia="Times New Roman" w:hAnsi="Calibri"/>
          <w:rtl/>
        </w:rPr>
        <w:t xml:space="preserve"> </w:t>
      </w:r>
      <w:r>
        <w:rPr>
          <w:rFonts w:ascii="Calibri" w:eastAsia="Times New Roman" w:hAnsi="Calibri" w:hint="eastAsia"/>
          <w:rtl/>
        </w:rPr>
        <w:t>מקרה</w:t>
      </w:r>
      <w:r>
        <w:rPr>
          <w:rFonts w:ascii="Calibri" w:eastAsia="Times New Roman" w:hAnsi="Calibri"/>
          <w:rtl/>
        </w:rPr>
        <w:t xml:space="preserve"> </w:t>
      </w:r>
      <w:r>
        <w:rPr>
          <w:rFonts w:ascii="Calibri" w:eastAsia="Times New Roman" w:hAnsi="Calibri" w:hint="eastAsia"/>
          <w:rtl/>
        </w:rPr>
        <w:t>בו</w:t>
      </w:r>
      <w:r>
        <w:rPr>
          <w:rFonts w:ascii="Calibri" w:eastAsia="Times New Roman" w:hAnsi="Calibri"/>
          <w:rtl/>
        </w:rPr>
        <w:t xml:space="preserve"> </w:t>
      </w:r>
      <w:r>
        <w:rPr>
          <w:rFonts w:ascii="Calibri" w:eastAsia="Times New Roman" w:hAnsi="Calibri" w:hint="eastAsia"/>
          <w:rtl/>
        </w:rPr>
        <w:t>הורשע</w:t>
      </w:r>
      <w:r>
        <w:rPr>
          <w:rFonts w:ascii="Calibri" w:eastAsia="Times New Roman" w:hAnsi="Calibri"/>
          <w:rtl/>
        </w:rPr>
        <w:t xml:space="preserve"> </w:t>
      </w:r>
      <w:r>
        <w:rPr>
          <w:rFonts w:ascii="Calibri" w:eastAsia="Times New Roman" w:hAnsi="Calibri" w:hint="eastAsia"/>
          <w:rtl/>
        </w:rPr>
        <w:t>הנאשם</w:t>
      </w:r>
      <w:r>
        <w:rPr>
          <w:rFonts w:ascii="Calibri" w:eastAsia="Times New Roman" w:hAnsi="Calibri"/>
          <w:rtl/>
        </w:rPr>
        <w:t xml:space="preserve"> </w:t>
      </w:r>
      <w:r>
        <w:rPr>
          <w:rFonts w:ascii="Arial" w:eastAsia="Times New Roman" w:hAnsi="Arial"/>
          <w:rtl/>
        </w:rPr>
        <w:t>בעבירות של החזקת נשק שלא כדין ויריות באזור מגורים. במקרה זה, בנו של הנאשם התקוטט עם בנין של המתלונן, לפיכך הגיע הנאשם לבית המתלונן כשהוא נושא אקדח שלא כדין וירה ירייה לעבר חצר ביתו. עונשו של הנאשם נגזר ל- 12 חודשי מאסר בפועל.</w:t>
      </w:r>
    </w:p>
    <w:p w14:paraId="77F7DBE3" w14:textId="77777777" w:rsidR="000B7D8A" w:rsidRDefault="000B7D8A">
      <w:pPr>
        <w:spacing w:line="360" w:lineRule="auto"/>
        <w:jc w:val="both"/>
        <w:rPr>
          <w:rFonts w:eastAsia="Times New Roman"/>
          <w:rtl/>
        </w:rPr>
      </w:pPr>
    </w:p>
    <w:p w14:paraId="7ABB9743" w14:textId="77777777" w:rsidR="000B7D8A" w:rsidRDefault="00F5717F">
      <w:pPr>
        <w:spacing w:line="360" w:lineRule="auto"/>
        <w:ind w:left="720"/>
        <w:contextualSpacing/>
        <w:jc w:val="both"/>
        <w:rPr>
          <w:rFonts w:ascii="Calibri" w:eastAsia="Times New Roman" w:hAnsi="Calibri"/>
          <w:rtl/>
        </w:rPr>
      </w:pPr>
      <w:r>
        <w:rPr>
          <w:rFonts w:ascii="Calibri" w:eastAsia="Times New Roman" w:hAnsi="Calibri" w:hint="eastAsia"/>
          <w:rtl/>
        </w:rPr>
        <w:t>מכל</w:t>
      </w:r>
      <w:r>
        <w:rPr>
          <w:rFonts w:ascii="Calibri" w:eastAsia="Times New Roman" w:hAnsi="Calibri"/>
          <w:rtl/>
        </w:rPr>
        <w:t xml:space="preserve"> </w:t>
      </w:r>
      <w:r>
        <w:rPr>
          <w:rFonts w:ascii="Calibri" w:eastAsia="Times New Roman" w:hAnsi="Calibri" w:hint="eastAsia"/>
          <w:rtl/>
        </w:rPr>
        <w:t>האמור</w:t>
      </w:r>
      <w:r>
        <w:rPr>
          <w:rFonts w:ascii="Calibri" w:eastAsia="Times New Roman" w:hAnsi="Calibri"/>
          <w:rtl/>
        </w:rPr>
        <w:t xml:space="preserve">, </w:t>
      </w:r>
      <w:r>
        <w:rPr>
          <w:rFonts w:ascii="Calibri" w:eastAsia="Times New Roman" w:hAnsi="Calibri" w:hint="eastAsia"/>
          <w:rtl/>
        </w:rPr>
        <w:t>בהינתן</w:t>
      </w:r>
      <w:r>
        <w:rPr>
          <w:rFonts w:ascii="Calibri" w:eastAsia="Times New Roman" w:hAnsi="Calibri"/>
          <w:rtl/>
        </w:rPr>
        <w:t xml:space="preserve"> </w:t>
      </w:r>
      <w:r>
        <w:rPr>
          <w:rFonts w:ascii="Calibri" w:eastAsia="Times New Roman" w:hAnsi="Calibri" w:hint="eastAsia"/>
          <w:rtl/>
        </w:rPr>
        <w:t>נסיבותיו</w:t>
      </w:r>
      <w:r>
        <w:rPr>
          <w:rFonts w:ascii="Calibri" w:eastAsia="Times New Roman" w:hAnsi="Calibri"/>
          <w:rtl/>
        </w:rPr>
        <w:t xml:space="preserve"> </w:t>
      </w:r>
      <w:r>
        <w:rPr>
          <w:rFonts w:ascii="Calibri" w:eastAsia="Times New Roman" w:hAnsi="Calibri" w:hint="eastAsia"/>
          <w:rtl/>
        </w:rPr>
        <w:t>של</w:t>
      </w:r>
      <w:r>
        <w:rPr>
          <w:rFonts w:ascii="Calibri" w:eastAsia="Times New Roman" w:hAnsi="Calibri"/>
          <w:rtl/>
        </w:rPr>
        <w:t xml:space="preserve"> </w:t>
      </w:r>
      <w:r>
        <w:rPr>
          <w:rFonts w:ascii="Calibri" w:eastAsia="Times New Roman" w:hAnsi="Calibri" w:hint="eastAsia"/>
          <w:rtl/>
        </w:rPr>
        <w:t>המקרה</w:t>
      </w:r>
      <w:r>
        <w:rPr>
          <w:rFonts w:ascii="Calibri" w:eastAsia="Times New Roman" w:hAnsi="Calibri"/>
          <w:rtl/>
        </w:rPr>
        <w:t xml:space="preserve"> </w:t>
      </w:r>
      <w:r>
        <w:rPr>
          <w:rFonts w:ascii="Calibri" w:eastAsia="Times New Roman" w:hAnsi="Calibri" w:hint="eastAsia"/>
          <w:rtl/>
        </w:rPr>
        <w:t>דנן</w:t>
      </w:r>
      <w:r>
        <w:rPr>
          <w:rFonts w:ascii="Calibri" w:eastAsia="Times New Roman" w:hAnsi="Calibri"/>
          <w:rtl/>
        </w:rPr>
        <w:t xml:space="preserve"> </w:t>
      </w:r>
      <w:r>
        <w:rPr>
          <w:rFonts w:ascii="Calibri" w:eastAsia="Times New Roman" w:hAnsi="Calibri" w:hint="eastAsia"/>
          <w:rtl/>
        </w:rPr>
        <w:t>ובהשוואה</w:t>
      </w:r>
      <w:r>
        <w:rPr>
          <w:rFonts w:ascii="Calibri" w:eastAsia="Times New Roman" w:hAnsi="Calibri"/>
          <w:rtl/>
        </w:rPr>
        <w:t xml:space="preserve"> </w:t>
      </w:r>
      <w:r>
        <w:rPr>
          <w:rFonts w:ascii="Calibri" w:eastAsia="Times New Roman" w:hAnsi="Calibri" w:hint="eastAsia"/>
          <w:rtl/>
        </w:rPr>
        <w:t>למדיניות</w:t>
      </w:r>
      <w:r>
        <w:rPr>
          <w:rFonts w:ascii="Calibri" w:eastAsia="Times New Roman" w:hAnsi="Calibri"/>
          <w:rtl/>
        </w:rPr>
        <w:t xml:space="preserve"> </w:t>
      </w:r>
      <w:r>
        <w:rPr>
          <w:rFonts w:ascii="Calibri" w:eastAsia="Times New Roman" w:hAnsi="Calibri" w:hint="eastAsia"/>
          <w:rtl/>
        </w:rPr>
        <w:t>הענישה</w:t>
      </w:r>
      <w:r>
        <w:rPr>
          <w:rFonts w:ascii="Calibri" w:eastAsia="Times New Roman" w:hAnsi="Calibri"/>
          <w:rtl/>
        </w:rPr>
        <w:t xml:space="preserve"> </w:t>
      </w:r>
      <w:r>
        <w:rPr>
          <w:rFonts w:ascii="Calibri" w:eastAsia="Times New Roman" w:hAnsi="Calibri" w:hint="eastAsia"/>
          <w:rtl/>
        </w:rPr>
        <w:t>הנוהגת</w:t>
      </w:r>
      <w:r>
        <w:rPr>
          <w:rFonts w:ascii="Calibri" w:eastAsia="Times New Roman" w:hAnsi="Calibri"/>
          <w:rtl/>
        </w:rPr>
        <w:t xml:space="preserve">, </w:t>
      </w:r>
      <w:r>
        <w:rPr>
          <w:rFonts w:ascii="Calibri" w:eastAsia="Times New Roman" w:hAnsi="Calibri" w:hint="eastAsia"/>
          <w:rtl/>
        </w:rPr>
        <w:t>אני</w:t>
      </w:r>
      <w:r>
        <w:rPr>
          <w:rFonts w:ascii="Calibri" w:eastAsia="Times New Roman" w:hAnsi="Calibri"/>
          <w:rtl/>
        </w:rPr>
        <w:t xml:space="preserve"> </w:t>
      </w:r>
      <w:r>
        <w:rPr>
          <w:rFonts w:ascii="Calibri" w:eastAsia="Times New Roman" w:hAnsi="Calibri" w:hint="eastAsia"/>
          <w:rtl/>
        </w:rPr>
        <w:t>סבור</w:t>
      </w:r>
      <w:r>
        <w:rPr>
          <w:rFonts w:ascii="Calibri" w:eastAsia="Times New Roman" w:hAnsi="Calibri"/>
          <w:rtl/>
        </w:rPr>
        <w:t xml:space="preserve"> </w:t>
      </w:r>
      <w:r>
        <w:rPr>
          <w:rFonts w:ascii="Calibri" w:eastAsia="Times New Roman" w:hAnsi="Calibri" w:hint="eastAsia"/>
          <w:rtl/>
        </w:rPr>
        <w:t>כי</w:t>
      </w:r>
      <w:r>
        <w:rPr>
          <w:rFonts w:ascii="Calibri" w:eastAsia="Times New Roman" w:hAnsi="Calibri"/>
          <w:rtl/>
        </w:rPr>
        <w:t xml:space="preserve"> </w:t>
      </w:r>
      <w:r>
        <w:rPr>
          <w:rFonts w:ascii="Calibri" w:eastAsia="Times New Roman" w:hAnsi="Calibri" w:hint="eastAsia"/>
          <w:b/>
          <w:bCs/>
          <w:u w:val="single"/>
          <w:rtl/>
        </w:rPr>
        <w:t>מתחם</w:t>
      </w:r>
      <w:r>
        <w:rPr>
          <w:rFonts w:ascii="Calibri" w:eastAsia="Times New Roman" w:hAnsi="Calibri"/>
          <w:b/>
          <w:bCs/>
          <w:u w:val="single"/>
          <w:rtl/>
        </w:rPr>
        <w:t xml:space="preserve"> </w:t>
      </w:r>
      <w:r>
        <w:rPr>
          <w:rFonts w:ascii="Calibri" w:eastAsia="Times New Roman" w:hAnsi="Calibri" w:hint="eastAsia"/>
          <w:b/>
          <w:bCs/>
          <w:u w:val="single"/>
          <w:rtl/>
        </w:rPr>
        <w:t>הענישה</w:t>
      </w:r>
      <w:r>
        <w:rPr>
          <w:rFonts w:ascii="Calibri" w:eastAsia="Times New Roman" w:hAnsi="Calibri"/>
          <w:b/>
          <w:bCs/>
          <w:u w:val="single"/>
          <w:rtl/>
        </w:rPr>
        <w:t xml:space="preserve"> </w:t>
      </w:r>
      <w:r>
        <w:rPr>
          <w:rFonts w:ascii="Calibri" w:eastAsia="Times New Roman" w:hAnsi="Calibri" w:hint="eastAsia"/>
          <w:b/>
          <w:bCs/>
          <w:u w:val="single"/>
          <w:rtl/>
        </w:rPr>
        <w:t>ההולם</w:t>
      </w:r>
      <w:r>
        <w:rPr>
          <w:rFonts w:ascii="Calibri" w:eastAsia="Times New Roman" w:hAnsi="Calibri"/>
          <w:b/>
          <w:bCs/>
          <w:u w:val="single"/>
          <w:rtl/>
        </w:rPr>
        <w:t xml:space="preserve"> </w:t>
      </w:r>
      <w:r>
        <w:rPr>
          <w:rFonts w:ascii="Calibri" w:eastAsia="Times New Roman" w:hAnsi="Calibri" w:hint="eastAsia"/>
          <w:b/>
          <w:bCs/>
          <w:u w:val="single"/>
          <w:rtl/>
        </w:rPr>
        <w:t>במקרה</w:t>
      </w:r>
      <w:r>
        <w:rPr>
          <w:rFonts w:ascii="Calibri" w:eastAsia="Times New Roman" w:hAnsi="Calibri"/>
          <w:b/>
          <w:bCs/>
          <w:u w:val="single"/>
          <w:rtl/>
        </w:rPr>
        <w:t xml:space="preserve"> </w:t>
      </w:r>
      <w:r>
        <w:rPr>
          <w:rFonts w:ascii="Calibri" w:eastAsia="Times New Roman" w:hAnsi="Calibri" w:hint="eastAsia"/>
          <w:b/>
          <w:bCs/>
          <w:u w:val="single"/>
          <w:rtl/>
        </w:rPr>
        <w:t>זה</w:t>
      </w:r>
      <w:r>
        <w:rPr>
          <w:rFonts w:ascii="Calibri" w:eastAsia="Times New Roman" w:hAnsi="Calibri"/>
          <w:b/>
          <w:bCs/>
          <w:u w:val="single"/>
          <w:rtl/>
        </w:rPr>
        <w:t xml:space="preserve">, </w:t>
      </w:r>
      <w:r>
        <w:rPr>
          <w:rFonts w:ascii="Calibri" w:eastAsia="Times New Roman" w:hAnsi="Calibri" w:hint="eastAsia"/>
          <w:b/>
          <w:bCs/>
          <w:u w:val="single"/>
          <w:rtl/>
        </w:rPr>
        <w:t>בכל</w:t>
      </w:r>
      <w:r>
        <w:rPr>
          <w:rFonts w:ascii="Calibri" w:eastAsia="Times New Roman" w:hAnsi="Calibri"/>
          <w:b/>
          <w:bCs/>
          <w:u w:val="single"/>
          <w:rtl/>
        </w:rPr>
        <w:t xml:space="preserve"> </w:t>
      </w:r>
      <w:r>
        <w:rPr>
          <w:rFonts w:ascii="Calibri" w:eastAsia="Times New Roman" w:hAnsi="Calibri" w:hint="eastAsia"/>
          <w:b/>
          <w:bCs/>
          <w:u w:val="single"/>
          <w:rtl/>
        </w:rPr>
        <w:t>האמור</w:t>
      </w:r>
      <w:r>
        <w:rPr>
          <w:rFonts w:ascii="Calibri" w:eastAsia="Times New Roman" w:hAnsi="Calibri"/>
          <w:b/>
          <w:bCs/>
          <w:u w:val="single"/>
          <w:rtl/>
        </w:rPr>
        <w:t xml:space="preserve"> </w:t>
      </w:r>
      <w:r>
        <w:rPr>
          <w:rFonts w:ascii="Calibri" w:eastAsia="Times New Roman" w:hAnsi="Calibri" w:hint="eastAsia"/>
          <w:b/>
          <w:bCs/>
          <w:u w:val="single"/>
          <w:rtl/>
        </w:rPr>
        <w:t>לסעיפי</w:t>
      </w:r>
      <w:r>
        <w:rPr>
          <w:rFonts w:ascii="Calibri" w:eastAsia="Times New Roman" w:hAnsi="Calibri"/>
          <w:b/>
          <w:bCs/>
          <w:u w:val="single"/>
          <w:rtl/>
        </w:rPr>
        <w:t xml:space="preserve"> </w:t>
      </w:r>
      <w:r>
        <w:rPr>
          <w:rFonts w:ascii="Calibri" w:eastAsia="Times New Roman" w:hAnsi="Calibri" w:hint="eastAsia"/>
          <w:b/>
          <w:bCs/>
          <w:u w:val="single"/>
          <w:rtl/>
        </w:rPr>
        <w:t>האישום</w:t>
      </w:r>
      <w:r>
        <w:rPr>
          <w:rFonts w:ascii="Calibri" w:eastAsia="Times New Roman" w:hAnsi="Calibri"/>
          <w:b/>
          <w:bCs/>
          <w:u w:val="single"/>
          <w:rtl/>
        </w:rPr>
        <w:t xml:space="preserve"> </w:t>
      </w:r>
      <w:r>
        <w:rPr>
          <w:rFonts w:ascii="Calibri" w:eastAsia="Times New Roman" w:hAnsi="Calibri" w:hint="eastAsia"/>
          <w:b/>
          <w:bCs/>
          <w:u w:val="single"/>
          <w:rtl/>
        </w:rPr>
        <w:t>המיוחסים</w:t>
      </w:r>
      <w:r>
        <w:rPr>
          <w:rFonts w:ascii="Calibri" w:eastAsia="Times New Roman" w:hAnsi="Calibri"/>
          <w:b/>
          <w:bCs/>
          <w:u w:val="single"/>
          <w:rtl/>
        </w:rPr>
        <w:t xml:space="preserve"> </w:t>
      </w:r>
      <w:r>
        <w:rPr>
          <w:rFonts w:ascii="Calibri" w:eastAsia="Times New Roman" w:hAnsi="Calibri" w:hint="eastAsia"/>
          <w:b/>
          <w:bCs/>
          <w:u w:val="single"/>
          <w:rtl/>
        </w:rPr>
        <w:t>לנאשם</w:t>
      </w:r>
      <w:r>
        <w:rPr>
          <w:rFonts w:ascii="Calibri" w:eastAsia="Times New Roman" w:hAnsi="Calibri"/>
          <w:b/>
          <w:bCs/>
          <w:u w:val="single"/>
          <w:rtl/>
        </w:rPr>
        <w:t xml:space="preserve">, </w:t>
      </w:r>
      <w:r>
        <w:rPr>
          <w:rFonts w:ascii="Calibri" w:eastAsia="Times New Roman" w:hAnsi="Calibri" w:hint="eastAsia"/>
          <w:b/>
          <w:bCs/>
          <w:u w:val="single"/>
          <w:rtl/>
        </w:rPr>
        <w:t>נע</w:t>
      </w:r>
      <w:r>
        <w:rPr>
          <w:rFonts w:ascii="Calibri" w:eastAsia="Times New Roman" w:hAnsi="Calibri"/>
          <w:b/>
          <w:bCs/>
          <w:u w:val="single"/>
          <w:rtl/>
        </w:rPr>
        <w:t xml:space="preserve"> </w:t>
      </w:r>
      <w:r>
        <w:rPr>
          <w:rFonts w:ascii="Calibri" w:eastAsia="Times New Roman" w:hAnsi="Calibri" w:hint="eastAsia"/>
          <w:b/>
          <w:bCs/>
          <w:u w:val="single"/>
          <w:rtl/>
        </w:rPr>
        <w:t>בין</w:t>
      </w:r>
      <w:r>
        <w:rPr>
          <w:rFonts w:ascii="Calibri" w:eastAsia="Times New Roman" w:hAnsi="Calibri"/>
          <w:b/>
          <w:bCs/>
          <w:u w:val="single"/>
          <w:rtl/>
        </w:rPr>
        <w:t xml:space="preserve"> 12-24 </w:t>
      </w:r>
      <w:r>
        <w:rPr>
          <w:rFonts w:ascii="Calibri" w:eastAsia="Times New Roman" w:hAnsi="Calibri" w:hint="eastAsia"/>
          <w:b/>
          <w:bCs/>
          <w:u w:val="single"/>
          <w:rtl/>
        </w:rPr>
        <w:t>חודשי</w:t>
      </w:r>
      <w:r>
        <w:rPr>
          <w:rFonts w:ascii="Calibri" w:eastAsia="Times New Roman" w:hAnsi="Calibri"/>
          <w:b/>
          <w:bCs/>
          <w:u w:val="single"/>
          <w:rtl/>
        </w:rPr>
        <w:t xml:space="preserve"> </w:t>
      </w:r>
      <w:r>
        <w:rPr>
          <w:rFonts w:ascii="Calibri" w:eastAsia="Times New Roman" w:hAnsi="Calibri" w:hint="eastAsia"/>
          <w:b/>
          <w:bCs/>
          <w:u w:val="single"/>
          <w:rtl/>
        </w:rPr>
        <w:t>מאסר</w:t>
      </w:r>
      <w:r>
        <w:rPr>
          <w:rFonts w:ascii="Calibri" w:eastAsia="Times New Roman" w:hAnsi="Calibri"/>
          <w:b/>
          <w:bCs/>
          <w:u w:val="single"/>
          <w:rtl/>
        </w:rPr>
        <w:t xml:space="preserve"> </w:t>
      </w:r>
      <w:r>
        <w:rPr>
          <w:rFonts w:ascii="Calibri" w:eastAsia="Times New Roman" w:hAnsi="Calibri" w:hint="eastAsia"/>
          <w:b/>
          <w:bCs/>
          <w:u w:val="single"/>
          <w:rtl/>
        </w:rPr>
        <w:t>בפועל</w:t>
      </w:r>
      <w:r>
        <w:rPr>
          <w:rFonts w:ascii="Calibri" w:eastAsia="Times New Roman" w:hAnsi="Calibri"/>
          <w:rtl/>
        </w:rPr>
        <w:t>.</w:t>
      </w:r>
    </w:p>
    <w:p w14:paraId="09A6D2AA" w14:textId="77777777" w:rsidR="000B7D8A" w:rsidRDefault="000B7D8A">
      <w:pPr>
        <w:spacing w:line="360" w:lineRule="auto"/>
        <w:ind w:left="720"/>
        <w:contextualSpacing/>
        <w:jc w:val="both"/>
        <w:rPr>
          <w:rFonts w:ascii="Calibri" w:eastAsia="Times New Roman" w:hAnsi="Calibri"/>
          <w:rtl/>
        </w:rPr>
      </w:pPr>
    </w:p>
    <w:p w14:paraId="5FEC77D5" w14:textId="77777777" w:rsidR="000B7D8A" w:rsidRDefault="00F5717F">
      <w:pPr>
        <w:spacing w:line="360" w:lineRule="auto"/>
        <w:ind w:left="720"/>
        <w:contextualSpacing/>
        <w:jc w:val="both"/>
        <w:rPr>
          <w:rFonts w:ascii="Calibri" w:eastAsia="Times New Roman" w:hAnsi="Calibri"/>
          <w:b/>
          <w:bCs/>
          <w:rtl/>
        </w:rPr>
      </w:pPr>
      <w:r>
        <w:rPr>
          <w:rFonts w:ascii="Calibri" w:eastAsia="Times New Roman" w:hAnsi="Calibri" w:hint="eastAsia"/>
          <w:b/>
          <w:bCs/>
          <w:rtl/>
        </w:rPr>
        <w:t>נסיבות</w:t>
      </w:r>
      <w:r>
        <w:rPr>
          <w:rFonts w:ascii="Calibri" w:eastAsia="Times New Roman" w:hAnsi="Calibri"/>
          <w:b/>
          <w:bCs/>
          <w:rtl/>
        </w:rPr>
        <w:t xml:space="preserve"> </w:t>
      </w:r>
      <w:r>
        <w:rPr>
          <w:rFonts w:ascii="Calibri" w:eastAsia="Times New Roman" w:hAnsi="Calibri" w:hint="eastAsia"/>
          <w:b/>
          <w:bCs/>
          <w:rtl/>
        </w:rPr>
        <w:t>העושה</w:t>
      </w:r>
      <w:r>
        <w:rPr>
          <w:rFonts w:ascii="Calibri" w:eastAsia="Times New Roman" w:hAnsi="Calibri"/>
          <w:b/>
          <w:bCs/>
          <w:rtl/>
        </w:rPr>
        <w:t xml:space="preserve"> </w:t>
      </w:r>
      <w:r>
        <w:rPr>
          <w:rFonts w:ascii="Calibri" w:eastAsia="Times New Roman" w:hAnsi="Calibri" w:hint="eastAsia"/>
          <w:b/>
          <w:bCs/>
          <w:rtl/>
        </w:rPr>
        <w:t>וגזירת</w:t>
      </w:r>
      <w:r>
        <w:rPr>
          <w:rFonts w:ascii="Calibri" w:eastAsia="Times New Roman" w:hAnsi="Calibri"/>
          <w:b/>
          <w:bCs/>
          <w:rtl/>
        </w:rPr>
        <w:t xml:space="preserve"> </w:t>
      </w:r>
      <w:r>
        <w:rPr>
          <w:rFonts w:ascii="Calibri" w:eastAsia="Times New Roman" w:hAnsi="Calibri" w:hint="eastAsia"/>
          <w:b/>
          <w:bCs/>
          <w:rtl/>
        </w:rPr>
        <w:t>העונש</w:t>
      </w:r>
      <w:r>
        <w:rPr>
          <w:rFonts w:ascii="Calibri" w:eastAsia="Times New Roman" w:hAnsi="Calibri"/>
          <w:b/>
          <w:bCs/>
          <w:rtl/>
        </w:rPr>
        <w:t>:</w:t>
      </w:r>
    </w:p>
    <w:p w14:paraId="0DBE0970" w14:textId="77777777" w:rsidR="000B7D8A" w:rsidRDefault="000B7D8A">
      <w:pPr>
        <w:spacing w:line="360" w:lineRule="auto"/>
        <w:jc w:val="both"/>
        <w:rPr>
          <w:rFonts w:ascii="Times New Roman" w:eastAsia="Times New Roman" w:hAnsi="Times New Roman"/>
          <w:rtl/>
        </w:rPr>
      </w:pPr>
    </w:p>
    <w:p w14:paraId="4E7CC61C" w14:textId="77777777" w:rsidR="000B7D8A" w:rsidRDefault="00F5717F">
      <w:pPr>
        <w:numPr>
          <w:ilvl w:val="0"/>
          <w:numId w:val="1"/>
        </w:numPr>
        <w:tabs>
          <w:tab w:val="clear" w:pos="1080"/>
          <w:tab w:val="num" w:pos="720"/>
        </w:tabs>
        <w:spacing w:line="360" w:lineRule="auto"/>
        <w:ind w:left="720" w:hanging="900"/>
        <w:jc w:val="both"/>
        <w:rPr>
          <w:rFonts w:ascii="Times New Roman" w:eastAsia="Times New Roman" w:hAnsi="Times New Roman"/>
        </w:rPr>
      </w:pPr>
      <w:r>
        <w:rPr>
          <w:rFonts w:ascii="Times New Roman" w:eastAsia="Times New Roman" w:hAnsi="Times New Roman"/>
          <w:rtl/>
        </w:rPr>
        <w:t>באשר לנסיבותיו האישיות של הנאשם, ו</w:t>
      </w:r>
      <w:r>
        <w:rPr>
          <w:rFonts w:eastAsia="Times New Roman"/>
          <w:rtl/>
        </w:rPr>
        <w:t>לקביעת העונש בתוך המתחם</w:t>
      </w:r>
      <w:r>
        <w:rPr>
          <w:rFonts w:ascii="Times New Roman" w:eastAsia="Times New Roman" w:hAnsi="Times New Roman"/>
          <w:rtl/>
        </w:rPr>
        <w:t>, הרי שמדובר בנאשם שהודה במסגרת הסדר טיעון, הנאשם נעדר עבר פלילי, וככלל קיים אורח חיים נורמטיבי. תסקיר שירות המבחן פירט את נסיבות חייו בהרחבה וניתן להגדירו כחיובי ביותר – צוינה משפחתו החמה והנורמטיבית של הנאשם, הבעת החרטה והפנמת חומרת המעשים, הסולחה שנערכה בין הצדדים והתרשמות שירות המבחן כי מדובר בצעיר נורמטיבי אשר הסיכוי להישנות העבירות לגביו נמוכה.</w:t>
      </w:r>
    </w:p>
    <w:p w14:paraId="23C8F165" w14:textId="77777777" w:rsidR="000B7D8A" w:rsidRDefault="000B7D8A">
      <w:pPr>
        <w:spacing w:line="360" w:lineRule="auto"/>
        <w:ind w:left="-180"/>
        <w:rPr>
          <w:rFonts w:ascii="Times New Roman" w:eastAsia="Times New Roman" w:hAnsi="Times New Roman"/>
          <w:rtl/>
        </w:rPr>
      </w:pPr>
    </w:p>
    <w:p w14:paraId="6EE185A2" w14:textId="77777777" w:rsidR="000B7D8A" w:rsidRDefault="00F5717F">
      <w:pPr>
        <w:numPr>
          <w:ilvl w:val="0"/>
          <w:numId w:val="1"/>
        </w:numPr>
        <w:tabs>
          <w:tab w:val="clear" w:pos="1080"/>
          <w:tab w:val="num" w:pos="720"/>
        </w:tabs>
        <w:spacing w:line="360" w:lineRule="auto"/>
        <w:ind w:left="720" w:hanging="900"/>
        <w:jc w:val="both"/>
        <w:rPr>
          <w:rFonts w:eastAsia="Times New Roman"/>
        </w:rPr>
      </w:pPr>
      <w:r>
        <w:rPr>
          <w:rFonts w:ascii="Times New Roman" w:eastAsia="Times New Roman" w:hAnsi="Times New Roman"/>
          <w:rtl/>
        </w:rPr>
        <w:t xml:space="preserve">באשר להמלצתה האופרטיבית של שירות המבחן שנכללה בתסקיר, לפיה אין להטיל על הנאשם מאסר בפועל, </w:t>
      </w:r>
      <w:r>
        <w:rPr>
          <w:rFonts w:eastAsia="Times New Roman"/>
          <w:rtl/>
        </w:rPr>
        <w:t>לא אוכל לקבלה לאור מגמת הפסיקה לפיה גם מי שאין לו עבר פלילי, וזו לו העבירה הראשונה, ראוי לענישה מחמירה ומרתיעה באם ביצע עבירות בנשק. התפיסה הנה כי יש ליתן משקל נכבד לאינטרס הציבורי ולצורך להרתיע עבריינים בכוח מלבצע עבירות דומות, ולהעדיפם על פני נסיבותיו האישיות של מבצע העבירה (</w:t>
      </w:r>
      <w:hyperlink r:id="rId18" w:history="1">
        <w:r w:rsidRPr="00F5717F">
          <w:rPr>
            <w:rFonts w:eastAsia="Times New Roman"/>
            <w:color w:val="0000FF"/>
            <w:u w:val="single"/>
            <w:rtl/>
          </w:rPr>
          <w:t>רע"פ 2718/04</w:t>
        </w:r>
      </w:hyperlink>
      <w:r>
        <w:rPr>
          <w:rFonts w:eastAsia="Times New Roman"/>
          <w:rtl/>
        </w:rPr>
        <w:t xml:space="preserve"> </w:t>
      </w:r>
      <w:r>
        <w:rPr>
          <w:rFonts w:eastAsia="Times New Roman"/>
          <w:b/>
          <w:bCs/>
          <w:rtl/>
        </w:rPr>
        <w:t>אבו דאחל נ' מדינת ישראל</w:t>
      </w:r>
      <w:r>
        <w:rPr>
          <w:rFonts w:eastAsia="Times New Roman"/>
          <w:rtl/>
        </w:rPr>
        <w:t>, פורסם בנבו, מיום 29/3/04).</w:t>
      </w:r>
    </w:p>
    <w:p w14:paraId="5CD07ECD" w14:textId="77777777" w:rsidR="000B7D8A" w:rsidRDefault="000B7D8A">
      <w:pPr>
        <w:spacing w:line="360" w:lineRule="auto"/>
        <w:ind w:left="720"/>
        <w:jc w:val="both"/>
        <w:rPr>
          <w:rFonts w:eastAsia="Times New Roman"/>
        </w:rPr>
      </w:pPr>
    </w:p>
    <w:p w14:paraId="459D6E7E" w14:textId="77777777" w:rsidR="000B7D8A" w:rsidRDefault="00F5717F">
      <w:pPr>
        <w:numPr>
          <w:ilvl w:val="0"/>
          <w:numId w:val="1"/>
        </w:numPr>
        <w:tabs>
          <w:tab w:val="clear" w:pos="1080"/>
          <w:tab w:val="num" w:pos="720"/>
        </w:tabs>
        <w:spacing w:line="360" w:lineRule="auto"/>
        <w:ind w:left="720" w:hanging="900"/>
        <w:jc w:val="both"/>
        <w:rPr>
          <w:rFonts w:eastAsia="Times New Roman"/>
        </w:rPr>
      </w:pPr>
      <w:r>
        <w:rPr>
          <w:rFonts w:ascii="Times New Roman" w:eastAsia="Times New Roman" w:hAnsi="Times New Roman"/>
          <w:rtl/>
        </w:rPr>
        <w:t xml:space="preserve">עם זאת, סבורני  כי נסיבותיו האישיות של הנאשם מאפשרות </w:t>
      </w:r>
      <w:r>
        <w:rPr>
          <w:rFonts w:eastAsia="Times New Roman"/>
          <w:rtl/>
        </w:rPr>
        <w:t xml:space="preserve">סטייה לקולא ממתחם העונש ההולם לפי </w:t>
      </w:r>
      <w:r w:rsidRPr="00F5717F">
        <w:rPr>
          <w:rFonts w:eastAsia="Times New Roman"/>
          <w:color w:val="000000"/>
          <w:rtl/>
        </w:rPr>
        <w:t>סעיף 40ד</w:t>
      </w:r>
      <w:r>
        <w:rPr>
          <w:rFonts w:eastAsia="Times New Roman"/>
          <w:rtl/>
        </w:rPr>
        <w:t xml:space="preserve"> לתיקון 113: </w:t>
      </w:r>
      <w:r>
        <w:rPr>
          <w:rFonts w:ascii="Times New Roman" w:eastAsia="Times New Roman" w:hAnsi="Times New Roman"/>
          <w:rtl/>
        </w:rPr>
        <w:t xml:space="preserve">לעניין זה אדגיש כעיקר את גילו הצעיר של הנאשם אשר ביצע את העבירות כשאך מלאו לו 18 שנים. עוד אפנה לנאמר בהרחבה </w:t>
      </w:r>
      <w:r>
        <w:rPr>
          <w:rFonts w:eastAsia="Times New Roman"/>
          <w:rtl/>
        </w:rPr>
        <w:t>ב</w:t>
      </w:r>
      <w:hyperlink r:id="rId19" w:history="1">
        <w:r w:rsidRPr="00F5717F">
          <w:rPr>
            <w:rFonts w:eastAsia="Times New Roman"/>
            <w:color w:val="0000FF"/>
            <w:u w:val="single"/>
            <w:rtl/>
          </w:rPr>
          <w:t>ע"פ 7781/12</w:t>
        </w:r>
      </w:hyperlink>
      <w:r>
        <w:rPr>
          <w:rFonts w:eastAsia="Times New Roman"/>
          <w:rtl/>
        </w:rPr>
        <w:t xml:space="preserve"> </w:t>
      </w:r>
      <w:r>
        <w:rPr>
          <w:rFonts w:eastAsia="Times New Roman"/>
          <w:b/>
          <w:bCs/>
          <w:rtl/>
        </w:rPr>
        <w:t xml:space="preserve">פלוני נ' מדינת ישראל </w:t>
      </w:r>
      <w:r>
        <w:rPr>
          <w:rFonts w:eastAsia="Times New Roman"/>
          <w:rtl/>
        </w:rPr>
        <w:t>(25.6.13) שם ציין בית המשפט מפי כב' השופט ג'ובראן, כי במסגרת הענישה הותיר המחוקק לבית המשפט, מרחב שיקול דעת באשר להשפעת הגיל על העונש, כאשר ככל שגילו של הנאשם צעיר יותר, תינתן עדיפות להעדפת שיקולי השיקום על פני שיקולי ההרתעה והגמול. לעניין זה נאמר:</w:t>
      </w:r>
    </w:p>
    <w:p w14:paraId="43A4A074" w14:textId="77777777" w:rsidR="000B7D8A" w:rsidRDefault="00F5717F">
      <w:pPr>
        <w:spacing w:line="360" w:lineRule="auto"/>
        <w:ind w:left="1440" w:right="1134"/>
        <w:contextualSpacing/>
        <w:jc w:val="both"/>
        <w:rPr>
          <w:rFonts w:eastAsia="Times New Roman"/>
          <w:b/>
          <w:bCs/>
          <w:rtl/>
        </w:rPr>
      </w:pPr>
      <w:r>
        <w:rPr>
          <w:rFonts w:eastAsia="Times New Roman"/>
          <w:b/>
          <w:bCs/>
          <w:rtl/>
        </w:rPr>
        <w:lastRenderedPageBreak/>
        <w:t xml:space="preserve">"מבנה מדורג זה הקבוע בחקיקה, משקף את מציאות החיים שבה לא ניתן לקבוע גבול דיכוטומי ומוחלט שלפניו אדם הוא קטין ולאחריו אדם הוא בגיר". </w:t>
      </w:r>
    </w:p>
    <w:p w14:paraId="1DAC6353" w14:textId="77777777" w:rsidR="000B7D8A" w:rsidRDefault="000B7D8A">
      <w:pPr>
        <w:spacing w:line="360" w:lineRule="auto"/>
        <w:ind w:right="-142"/>
        <w:jc w:val="both"/>
        <w:rPr>
          <w:rFonts w:eastAsia="Times New Roman"/>
        </w:rPr>
      </w:pPr>
    </w:p>
    <w:p w14:paraId="796B312E" w14:textId="77777777" w:rsidR="000B7D8A" w:rsidRDefault="00F5717F">
      <w:pPr>
        <w:numPr>
          <w:ilvl w:val="0"/>
          <w:numId w:val="1"/>
        </w:numPr>
        <w:tabs>
          <w:tab w:val="clear" w:pos="1080"/>
          <w:tab w:val="num" w:pos="720"/>
        </w:tabs>
        <w:spacing w:line="360" w:lineRule="auto"/>
        <w:ind w:left="720" w:right="-142" w:hanging="900"/>
        <w:jc w:val="both"/>
        <w:rPr>
          <w:rFonts w:eastAsia="Times New Roman"/>
        </w:rPr>
      </w:pPr>
      <w:r>
        <w:rPr>
          <w:rFonts w:eastAsia="Times New Roman"/>
          <w:rtl/>
        </w:rPr>
        <w:t>בהינתן האמור, לאור קרבתו הרבה של הנאשם לגיל 18, כאשר גם שירות המבחן אבחן דפוסים ילדותיים אשר הביאוהו לביצוע העבירות; נוכח העובדה כי הוא נעדר עבר פלילי; הביע חרטה, ערך סולחה עם המתלונן; לאור הערכת התסקיר כי הסיכוי להישנות העבירות נמוך ונוכח העובדה כי מעשיו בסופו של יום, לא הביאו לנזק לגוף או לרכוש, סבורני כי בעניינו של הנאשם ניתן לגזור על הנאשם עונש החורג קמעה ממתחם הענישה הכללי.</w:t>
      </w:r>
    </w:p>
    <w:p w14:paraId="204A9D3C" w14:textId="77777777" w:rsidR="000B7D8A" w:rsidRDefault="000B7D8A">
      <w:pPr>
        <w:spacing w:line="360" w:lineRule="auto"/>
        <w:ind w:left="720"/>
        <w:jc w:val="both"/>
        <w:rPr>
          <w:rFonts w:eastAsia="Times New Roman"/>
        </w:rPr>
      </w:pPr>
    </w:p>
    <w:p w14:paraId="697ED372" w14:textId="77777777" w:rsidR="000B7D8A" w:rsidRDefault="00F5717F">
      <w:pPr>
        <w:numPr>
          <w:ilvl w:val="0"/>
          <w:numId w:val="1"/>
        </w:numPr>
        <w:tabs>
          <w:tab w:val="clear" w:pos="1080"/>
          <w:tab w:val="num" w:pos="720"/>
        </w:tabs>
        <w:spacing w:line="360" w:lineRule="auto"/>
        <w:ind w:left="720" w:hanging="900"/>
        <w:jc w:val="both"/>
        <w:rPr>
          <w:rFonts w:eastAsia="Times New Roman"/>
        </w:rPr>
      </w:pPr>
      <w:r>
        <w:rPr>
          <w:rFonts w:eastAsia="Times New Roman"/>
          <w:rtl/>
        </w:rPr>
        <w:t>לאור כל האמור, אני מטיל על הנאשם את העונשים הבאים:</w:t>
      </w:r>
    </w:p>
    <w:p w14:paraId="4182B5A6" w14:textId="77777777" w:rsidR="000B7D8A" w:rsidRDefault="000B7D8A">
      <w:pPr>
        <w:spacing w:line="360" w:lineRule="auto"/>
        <w:jc w:val="both"/>
        <w:rPr>
          <w:rFonts w:eastAsia="Times New Roman"/>
          <w:b/>
          <w:bCs/>
        </w:rPr>
      </w:pPr>
    </w:p>
    <w:p w14:paraId="4E7F7719" w14:textId="77777777" w:rsidR="000B7D8A" w:rsidRDefault="00F5717F">
      <w:pPr>
        <w:numPr>
          <w:ilvl w:val="1"/>
          <w:numId w:val="1"/>
        </w:numPr>
        <w:spacing w:line="360" w:lineRule="auto"/>
        <w:jc w:val="both"/>
        <w:rPr>
          <w:rFonts w:eastAsia="Times New Roman"/>
          <w:b/>
          <w:bCs/>
        </w:rPr>
      </w:pPr>
      <w:r>
        <w:rPr>
          <w:rFonts w:eastAsia="Times New Roman"/>
          <w:b/>
          <w:bCs/>
          <w:rtl/>
        </w:rPr>
        <w:t>עשרים וארבעה חודשי מאסר, מתוכם תשעה חודשים לריצוי בפועל, בניכוי ימי מעצרו, ואילו היתרה על תנאי</w:t>
      </w:r>
      <w:r>
        <w:rPr>
          <w:rFonts w:eastAsia="Times New Roman" w:hint="cs"/>
          <w:b/>
          <w:bCs/>
          <w:rtl/>
        </w:rPr>
        <w:t xml:space="preserve"> למשך שלוש שנים</w:t>
      </w:r>
      <w:r>
        <w:rPr>
          <w:rFonts w:eastAsia="Times New Roman"/>
          <w:b/>
          <w:bCs/>
          <w:rtl/>
        </w:rPr>
        <w:t xml:space="preserve"> והתנאי </w:t>
      </w:r>
      <w:r>
        <w:rPr>
          <w:rFonts w:ascii="Calibri" w:eastAsia="Times New Roman" w:hAnsi="Calibri" w:hint="eastAsia"/>
          <w:b/>
          <w:bCs/>
          <w:rtl/>
        </w:rPr>
        <w:t>לבל</w:t>
      </w:r>
      <w:r>
        <w:rPr>
          <w:rFonts w:ascii="Calibri" w:eastAsia="Times New Roman" w:hAnsi="Calibri"/>
          <w:b/>
          <w:bCs/>
          <w:rtl/>
        </w:rPr>
        <w:t xml:space="preserve"> </w:t>
      </w:r>
      <w:r>
        <w:rPr>
          <w:rFonts w:ascii="Calibri" w:eastAsia="Times New Roman" w:hAnsi="Calibri" w:hint="eastAsia"/>
          <w:b/>
          <w:bCs/>
          <w:rtl/>
        </w:rPr>
        <w:t>יעבור</w:t>
      </w:r>
      <w:r>
        <w:rPr>
          <w:rFonts w:ascii="Calibri" w:eastAsia="Times New Roman" w:hAnsi="Calibri"/>
          <w:b/>
          <w:bCs/>
          <w:rtl/>
        </w:rPr>
        <w:t xml:space="preserve"> </w:t>
      </w:r>
      <w:r>
        <w:rPr>
          <w:rFonts w:ascii="Calibri" w:eastAsia="Times New Roman" w:hAnsi="Calibri" w:hint="eastAsia"/>
          <w:b/>
          <w:bCs/>
          <w:rtl/>
        </w:rPr>
        <w:t>הנאשם</w:t>
      </w:r>
      <w:r>
        <w:rPr>
          <w:rFonts w:ascii="Calibri" w:eastAsia="Times New Roman" w:hAnsi="Calibri"/>
          <w:b/>
          <w:bCs/>
          <w:rtl/>
        </w:rPr>
        <w:t xml:space="preserve"> </w:t>
      </w:r>
      <w:r>
        <w:rPr>
          <w:rFonts w:ascii="Calibri" w:eastAsia="Times New Roman" w:hAnsi="Calibri" w:hint="eastAsia"/>
          <w:b/>
          <w:bCs/>
          <w:rtl/>
        </w:rPr>
        <w:t>עבירה</w:t>
      </w:r>
      <w:r>
        <w:rPr>
          <w:rFonts w:ascii="Calibri" w:eastAsia="Times New Roman" w:hAnsi="Calibri"/>
          <w:b/>
          <w:bCs/>
          <w:rtl/>
        </w:rPr>
        <w:t xml:space="preserve"> </w:t>
      </w:r>
      <w:r>
        <w:rPr>
          <w:rFonts w:ascii="Calibri" w:eastAsia="Times New Roman" w:hAnsi="Calibri" w:hint="eastAsia"/>
          <w:b/>
          <w:bCs/>
          <w:rtl/>
        </w:rPr>
        <w:t>מן</w:t>
      </w:r>
      <w:r>
        <w:rPr>
          <w:rFonts w:ascii="Calibri" w:eastAsia="Times New Roman" w:hAnsi="Calibri"/>
          <w:b/>
          <w:bCs/>
          <w:rtl/>
        </w:rPr>
        <w:t xml:space="preserve"> </w:t>
      </w:r>
      <w:r>
        <w:rPr>
          <w:rFonts w:ascii="Calibri" w:eastAsia="Times New Roman" w:hAnsi="Calibri" w:hint="eastAsia"/>
          <w:b/>
          <w:bCs/>
          <w:rtl/>
        </w:rPr>
        <w:t>העבירות</w:t>
      </w:r>
      <w:r>
        <w:rPr>
          <w:rFonts w:ascii="Calibri" w:eastAsia="Times New Roman" w:hAnsi="Calibri"/>
          <w:b/>
          <w:bCs/>
          <w:rtl/>
        </w:rPr>
        <w:t xml:space="preserve"> </w:t>
      </w:r>
      <w:r>
        <w:rPr>
          <w:rFonts w:ascii="Calibri" w:eastAsia="Times New Roman" w:hAnsi="Calibri" w:hint="eastAsia"/>
          <w:b/>
          <w:bCs/>
          <w:rtl/>
        </w:rPr>
        <w:t>בהן</w:t>
      </w:r>
      <w:r>
        <w:rPr>
          <w:rFonts w:ascii="Calibri" w:eastAsia="Times New Roman" w:hAnsi="Calibri"/>
          <w:b/>
          <w:bCs/>
          <w:rtl/>
        </w:rPr>
        <w:t xml:space="preserve"> </w:t>
      </w:r>
      <w:r>
        <w:rPr>
          <w:rFonts w:ascii="Calibri" w:eastAsia="Times New Roman" w:hAnsi="Calibri" w:hint="eastAsia"/>
          <w:b/>
          <w:bCs/>
          <w:rtl/>
        </w:rPr>
        <w:t>הורשע</w:t>
      </w:r>
      <w:r>
        <w:rPr>
          <w:rFonts w:ascii="Calibri" w:eastAsia="Times New Roman" w:hAnsi="Calibri"/>
          <w:b/>
          <w:bCs/>
          <w:rtl/>
        </w:rPr>
        <w:t>.</w:t>
      </w:r>
    </w:p>
    <w:p w14:paraId="0B08D31A" w14:textId="77777777" w:rsidR="000B7D8A" w:rsidRDefault="000B7D8A">
      <w:pPr>
        <w:spacing w:line="360" w:lineRule="auto"/>
        <w:ind w:left="1440"/>
        <w:jc w:val="both"/>
        <w:rPr>
          <w:rFonts w:eastAsia="Times New Roman"/>
          <w:b/>
          <w:bCs/>
        </w:rPr>
      </w:pPr>
    </w:p>
    <w:p w14:paraId="6C9737D4" w14:textId="77777777" w:rsidR="000B7D8A" w:rsidRDefault="00F5717F">
      <w:pPr>
        <w:numPr>
          <w:ilvl w:val="1"/>
          <w:numId w:val="1"/>
        </w:numPr>
        <w:spacing w:line="360" w:lineRule="auto"/>
        <w:jc w:val="both"/>
        <w:rPr>
          <w:rFonts w:ascii="Times New Roman" w:eastAsia="Times New Roman" w:hAnsi="Times New Roman"/>
          <w:b/>
          <w:bCs/>
        </w:rPr>
      </w:pPr>
      <w:r>
        <w:rPr>
          <w:rFonts w:ascii="Times New Roman" w:eastAsia="Times New Roman" w:hAnsi="Times New Roman"/>
          <w:b/>
          <w:bCs/>
          <w:rtl/>
        </w:rPr>
        <w:t xml:space="preserve">אני מחייב את הנאשם לפצות את המתלונן בסך 2,000 ₪. סכום הפיצוי יופקד בקופת בית-המשפט בתוך 90 ימים מהיום, ויועבר לידי המתלונן על-פי הפרטים שתמסור המאשימה לגזברות בית-המשפט. </w:t>
      </w:r>
      <w:r>
        <w:rPr>
          <w:rFonts w:ascii="Times New Roman" w:eastAsia="Times New Roman" w:hAnsi="Times New Roman" w:hint="cs"/>
          <w:b/>
          <w:bCs/>
          <w:rtl/>
        </w:rPr>
        <w:t xml:space="preserve">סכום הפיצוי יקוזז מסכום ההפקדה אשר הפקיד הנאשם בשעתו, היתרה תועבר לנאשם באמצעות אביו מר סברי עלי פלאח ת.ז 59342352 בית זרזיר אל הייב. </w:t>
      </w:r>
    </w:p>
    <w:p w14:paraId="0045A061" w14:textId="77777777" w:rsidR="000B7D8A" w:rsidRDefault="000B7D8A">
      <w:pPr>
        <w:spacing w:line="360" w:lineRule="auto"/>
        <w:ind w:right="-142"/>
        <w:jc w:val="both"/>
        <w:rPr>
          <w:rFonts w:eastAsia="Times New Roman"/>
          <w:b/>
          <w:bCs/>
          <w:rtl/>
        </w:rPr>
      </w:pPr>
    </w:p>
    <w:p w14:paraId="0A264D22" w14:textId="77777777" w:rsidR="000B7D8A" w:rsidRDefault="00F5717F">
      <w:pPr>
        <w:pStyle w:val="David"/>
        <w:rPr>
          <w:rFonts w:ascii="David" w:hAnsi="David"/>
          <w:b/>
          <w:bCs/>
          <w:u w:val="single"/>
          <w:rtl/>
        </w:rPr>
      </w:pPr>
      <w:r>
        <w:rPr>
          <w:rFonts w:ascii="David" w:hAnsi="David" w:hint="cs"/>
          <w:b/>
          <w:bCs/>
          <w:u w:val="single"/>
          <w:rtl/>
        </w:rPr>
        <w:t xml:space="preserve">זכות ערעור לבית המשפט העליון בתוך 45 יום מהיום. </w:t>
      </w:r>
    </w:p>
    <w:p w14:paraId="7A69C50D" w14:textId="77777777" w:rsidR="000B7D8A" w:rsidRDefault="00F5717F">
      <w:pPr>
        <w:pStyle w:val="David"/>
        <w:rPr>
          <w:rFonts w:ascii="David" w:hAnsi="David"/>
          <w:b/>
          <w:bCs/>
          <w:sz w:val="6"/>
          <w:szCs w:val="6"/>
          <w:rtl/>
        </w:rPr>
      </w:pPr>
      <w:r>
        <w:rPr>
          <w:rFonts w:ascii="David" w:hAnsi="David"/>
          <w:b/>
          <w:bCs/>
          <w:sz w:val="6"/>
          <w:szCs w:val="6"/>
          <w:rtl/>
        </w:rPr>
        <w:t>&lt;#4#&gt;</w:t>
      </w:r>
    </w:p>
    <w:p w14:paraId="46B978AD" w14:textId="77777777" w:rsidR="000B7D8A" w:rsidRDefault="000B7D8A">
      <w:pPr>
        <w:jc w:val="right"/>
        <w:rPr>
          <w:rtl/>
        </w:rPr>
      </w:pPr>
    </w:p>
    <w:p w14:paraId="5457643B" w14:textId="77777777" w:rsidR="000B7D8A" w:rsidRDefault="00F5717F">
      <w:pPr>
        <w:spacing w:line="360" w:lineRule="auto"/>
        <w:rPr>
          <w:rtl/>
        </w:rPr>
      </w:pPr>
      <w:r>
        <w:rPr>
          <w:rFonts w:hint="cs"/>
          <w:b/>
          <w:bCs/>
          <w:rtl/>
        </w:rPr>
        <w:t xml:space="preserve">ניתן והודע היום </w:t>
      </w:r>
      <w:r>
        <w:rPr>
          <w:rFonts w:hint="cs"/>
          <w:rtl/>
        </w:rPr>
        <w:t>ט' חשוון תשע"ו</w:t>
      </w:r>
      <w:r>
        <w:rPr>
          <w:rFonts w:hint="cs"/>
          <w:b/>
          <w:bCs/>
          <w:rtl/>
        </w:rPr>
        <w:t xml:space="preserve">, </w:t>
      </w:r>
      <w:r>
        <w:rPr>
          <w:rFonts w:hint="cs"/>
          <w:rtl/>
        </w:rPr>
        <w:t>22/10/2015</w:t>
      </w:r>
      <w:r>
        <w:rPr>
          <w:rFonts w:hint="cs"/>
          <w:b/>
          <w:bCs/>
          <w:rtl/>
        </w:rPr>
        <w:t xml:space="preserve"> במעמד הנוכחים.</w:t>
      </w:r>
    </w:p>
    <w:p w14:paraId="37AD0E0A" w14:textId="77777777" w:rsidR="000B7D8A" w:rsidRDefault="000B7D8A">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B7D8A" w14:paraId="7CFAC40A" w14:textId="77777777">
        <w:trPr>
          <w:trHeight w:val="316"/>
          <w:jc w:val="right"/>
        </w:trPr>
        <w:tc>
          <w:tcPr>
            <w:tcW w:w="3936" w:type="dxa"/>
            <w:shd w:val="clear" w:color="auto" w:fill="auto"/>
          </w:tcPr>
          <w:p w14:paraId="050070F9" w14:textId="77777777" w:rsidR="000B7D8A" w:rsidRDefault="000B7D8A">
            <w:pPr>
              <w:jc w:val="center"/>
              <w:rPr>
                <w:rFonts w:ascii="Times New Roman" w:eastAsia="Times New Roman" w:hAnsi="Times New Roman" w:cs="Times New Roman"/>
                <w:rtl/>
              </w:rPr>
            </w:pPr>
          </w:p>
        </w:tc>
      </w:tr>
      <w:tr w:rsidR="000B7D8A" w14:paraId="14F73519" w14:textId="77777777">
        <w:trPr>
          <w:trHeight w:val="361"/>
          <w:jc w:val="right"/>
        </w:trPr>
        <w:tc>
          <w:tcPr>
            <w:tcW w:w="3936" w:type="dxa"/>
            <w:shd w:val="clear" w:color="auto" w:fill="auto"/>
          </w:tcPr>
          <w:p w14:paraId="3B3FADB1" w14:textId="77777777" w:rsidR="000B7D8A" w:rsidRDefault="00F5717F">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6ABCB2BB" w14:textId="77777777" w:rsidR="000B7D8A" w:rsidRDefault="000B7D8A">
      <w:pPr>
        <w:spacing w:line="360" w:lineRule="auto"/>
        <w:jc w:val="both"/>
        <w:rPr>
          <w:rtl/>
        </w:rPr>
      </w:pPr>
    </w:p>
    <w:p w14:paraId="6421A80B" w14:textId="77777777" w:rsidR="000B7D8A" w:rsidRDefault="00F5717F">
      <w:pPr>
        <w:bidi w:val="0"/>
        <w:rPr>
          <w:rtl/>
        </w:rPr>
      </w:pPr>
      <w:r>
        <w:rPr>
          <w:rtl/>
        </w:rPr>
        <w:br w:type="page"/>
      </w:r>
    </w:p>
    <w:p w14:paraId="7A388E5A" w14:textId="77777777" w:rsidR="000B7D8A" w:rsidRDefault="000B7D8A">
      <w:pPr>
        <w:spacing w:line="360" w:lineRule="auto"/>
        <w:jc w:val="both"/>
        <w:rPr>
          <w:rtl/>
        </w:rPr>
      </w:pPr>
    </w:p>
    <w:p w14:paraId="66BA0329" w14:textId="77777777" w:rsidR="000B7D8A" w:rsidRDefault="00F5717F">
      <w:pPr>
        <w:pStyle w:val="David"/>
        <w:rPr>
          <w:rFonts w:ascii="David" w:hAnsi="David"/>
          <w:rtl/>
        </w:rPr>
      </w:pPr>
      <w:r>
        <w:rPr>
          <w:rFonts w:ascii="David" w:hAnsi="David" w:hint="cs"/>
          <w:b/>
          <w:bCs/>
          <w:u w:val="single"/>
          <w:rtl/>
        </w:rPr>
        <w:t>ב"כ הנאשם</w:t>
      </w:r>
      <w:r>
        <w:rPr>
          <w:rFonts w:ascii="David" w:hAnsi="David" w:hint="cs"/>
          <w:rtl/>
        </w:rPr>
        <w:t xml:space="preserve">: אבקש עיכוב ביצוע לצורך התארגנות. אבקש כשלושים יום. </w:t>
      </w:r>
    </w:p>
    <w:p w14:paraId="09182E77" w14:textId="77777777" w:rsidR="000B7D8A" w:rsidRDefault="000B7D8A">
      <w:pPr>
        <w:pStyle w:val="David"/>
        <w:rPr>
          <w:rFonts w:ascii="David" w:hAnsi="David"/>
          <w:rtl/>
        </w:rPr>
      </w:pPr>
    </w:p>
    <w:p w14:paraId="7FBB344A" w14:textId="77777777" w:rsidR="000B7D8A" w:rsidRDefault="00F5717F">
      <w:pPr>
        <w:pStyle w:val="David"/>
        <w:rPr>
          <w:rFonts w:ascii="David" w:hAnsi="David"/>
          <w:rtl/>
        </w:rPr>
      </w:pPr>
      <w:r>
        <w:rPr>
          <w:rFonts w:ascii="David" w:hAnsi="David" w:hint="cs"/>
          <w:b/>
          <w:bCs/>
          <w:u w:val="single"/>
          <w:rtl/>
        </w:rPr>
        <w:t>ב"כ המאשימה</w:t>
      </w:r>
      <w:r>
        <w:rPr>
          <w:rFonts w:ascii="David" w:hAnsi="David" w:hint="cs"/>
          <w:rtl/>
        </w:rPr>
        <w:t xml:space="preserve">: מסכימה. </w:t>
      </w:r>
    </w:p>
    <w:p w14:paraId="4BD1E967" w14:textId="77777777" w:rsidR="000B7D8A" w:rsidRDefault="000B7D8A">
      <w:pPr>
        <w:pStyle w:val="David"/>
        <w:rPr>
          <w:rFonts w:ascii="David" w:hAnsi="David"/>
          <w:rtl/>
        </w:rPr>
      </w:pPr>
    </w:p>
    <w:p w14:paraId="4EF3EB42" w14:textId="77777777" w:rsidR="000B7D8A" w:rsidRDefault="000B7D8A">
      <w:pPr>
        <w:pStyle w:val="David"/>
        <w:rPr>
          <w:rFonts w:ascii="David" w:hAnsi="David"/>
          <w:rtl/>
        </w:rPr>
      </w:pPr>
    </w:p>
    <w:p w14:paraId="7E9530D1" w14:textId="77777777" w:rsidR="000B7D8A" w:rsidRDefault="00F5717F">
      <w:pPr>
        <w:pStyle w:val="David"/>
        <w:rPr>
          <w:rFonts w:ascii="David" w:hAnsi="David"/>
          <w:sz w:val="6"/>
          <w:szCs w:val="6"/>
          <w:rtl/>
        </w:rPr>
      </w:pPr>
      <w:r>
        <w:rPr>
          <w:rFonts w:ascii="David" w:hAnsi="David"/>
          <w:sz w:val="6"/>
          <w:szCs w:val="6"/>
          <w:rtl/>
        </w:rPr>
        <w:t>&lt;#5#&gt;</w:t>
      </w:r>
    </w:p>
    <w:p w14:paraId="3C7ECD11" w14:textId="77777777" w:rsidR="000B7D8A" w:rsidRDefault="00F5717F">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78DEADA" w14:textId="77777777" w:rsidR="000B7D8A" w:rsidRDefault="000B7D8A">
      <w:pPr>
        <w:spacing w:line="360" w:lineRule="auto"/>
        <w:jc w:val="both"/>
        <w:rPr>
          <w:rtl/>
        </w:rPr>
      </w:pPr>
    </w:p>
    <w:p w14:paraId="4A7799B1" w14:textId="77777777" w:rsidR="000B7D8A" w:rsidRDefault="00F5717F">
      <w:pPr>
        <w:spacing w:line="360" w:lineRule="auto"/>
        <w:jc w:val="both"/>
        <w:rPr>
          <w:rtl/>
        </w:rPr>
      </w:pPr>
      <w:r>
        <w:rPr>
          <w:rFonts w:hint="cs"/>
          <w:rtl/>
        </w:rPr>
        <w:t xml:space="preserve">אני מורה על עיכוב ביצוע גזר הדין למשך 30 יום מהיום. </w:t>
      </w:r>
    </w:p>
    <w:p w14:paraId="694FF5BD" w14:textId="77777777" w:rsidR="000B7D8A" w:rsidRDefault="00F5717F">
      <w:pPr>
        <w:autoSpaceDE w:val="0"/>
        <w:autoSpaceDN w:val="0"/>
        <w:adjustRightInd w:val="0"/>
        <w:spacing w:line="360" w:lineRule="auto"/>
        <w:jc w:val="both"/>
        <w:rPr>
          <w:rFonts w:ascii="Arial" w:hAnsi="Arial"/>
          <w:b/>
          <w:bCs/>
        </w:rPr>
      </w:pPr>
      <w:r>
        <w:rPr>
          <w:rFonts w:ascii="Arial" w:hAnsi="Arial"/>
          <w:b/>
          <w:bCs/>
          <w:rtl/>
        </w:rPr>
        <w:t xml:space="preserve">הנדון יתייצב למאסרו </w:t>
      </w:r>
      <w:r>
        <w:rPr>
          <w:rFonts w:ascii="Arial" w:hAnsi="Arial" w:hint="cs"/>
          <w:b/>
          <w:bCs/>
          <w:rtl/>
        </w:rPr>
        <w:t xml:space="preserve">בבית מעצר קישון </w:t>
      </w:r>
      <w:r>
        <w:rPr>
          <w:rFonts w:ascii="Arial" w:hAnsi="Arial"/>
          <w:b/>
          <w:bCs/>
          <w:rtl/>
        </w:rPr>
        <w:t>עד השעה 10:00, או על פי החלטת שב"ס, כשברשותו תעודת זהות או דרכון.</w:t>
      </w:r>
    </w:p>
    <w:p w14:paraId="3B9336B7" w14:textId="77777777" w:rsidR="000B7D8A" w:rsidRDefault="00F5717F">
      <w:pPr>
        <w:autoSpaceDE w:val="0"/>
        <w:autoSpaceDN w:val="0"/>
        <w:adjustRightInd w:val="0"/>
        <w:spacing w:line="360" w:lineRule="auto"/>
        <w:jc w:val="both"/>
        <w:rPr>
          <w:rFonts w:ascii="Arial" w:hAnsi="Arial"/>
          <w:b/>
          <w:bCs/>
        </w:rPr>
      </w:pPr>
      <w:r>
        <w:rPr>
          <w:rFonts w:ascii="Arial" w:hAnsi="Arial"/>
          <w:b/>
          <w:bCs/>
          <w:rtl/>
        </w:rPr>
        <w:t>על הנדון לתאם את הכניסה למאסר, כולל האפשרות למיון מוקדם, עם ענף אבחון ומיון של שב"ס, טלפונים: 08-9787377, 08-9787336.</w:t>
      </w:r>
      <w:r>
        <w:rPr>
          <w:rFonts w:ascii="Arial" w:hAnsi="Arial" w:hint="cs"/>
          <w:b/>
          <w:bCs/>
          <w:rtl/>
        </w:rPr>
        <w:t xml:space="preserve"> </w:t>
      </w:r>
    </w:p>
    <w:p w14:paraId="19A6E944" w14:textId="77777777" w:rsidR="000B7D8A" w:rsidRDefault="00F5717F">
      <w:pPr>
        <w:autoSpaceDE w:val="0"/>
        <w:autoSpaceDN w:val="0"/>
        <w:adjustRightInd w:val="0"/>
        <w:spacing w:line="360" w:lineRule="auto"/>
        <w:jc w:val="both"/>
        <w:rPr>
          <w:rFonts w:ascii="Arial" w:hAnsi="Arial"/>
          <w:b/>
          <w:bCs/>
          <w:sz w:val="6"/>
          <w:szCs w:val="6"/>
        </w:rPr>
      </w:pPr>
      <w:r>
        <w:rPr>
          <w:rFonts w:ascii="Arial" w:hAnsi="Arial"/>
          <w:b/>
          <w:bCs/>
          <w:sz w:val="6"/>
          <w:szCs w:val="6"/>
          <w:rtl/>
        </w:rPr>
        <w:t>&lt;#6#&gt;</w:t>
      </w:r>
    </w:p>
    <w:p w14:paraId="334FA6ED" w14:textId="77777777" w:rsidR="000B7D8A" w:rsidRPr="00F5717F" w:rsidRDefault="00F5717F">
      <w:pPr>
        <w:jc w:val="right"/>
        <w:rPr>
          <w:color w:val="FFFFFF"/>
          <w:sz w:val="2"/>
          <w:szCs w:val="2"/>
          <w:rtl/>
        </w:rPr>
      </w:pPr>
      <w:r w:rsidRPr="00F5717F">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B7D8A" w14:paraId="1A126E96" w14:textId="77777777">
        <w:trPr>
          <w:trHeight w:val="316"/>
          <w:jc w:val="right"/>
        </w:trPr>
        <w:tc>
          <w:tcPr>
            <w:tcW w:w="3936" w:type="dxa"/>
            <w:shd w:val="clear" w:color="auto" w:fill="auto"/>
          </w:tcPr>
          <w:p w14:paraId="11C3A80B" w14:textId="77777777" w:rsidR="000B7D8A" w:rsidRDefault="00F5717F">
            <w:pPr>
              <w:jc w:val="center"/>
              <w:rPr>
                <w:rFonts w:ascii="Times New Roman" w:eastAsia="Times New Roman" w:hAnsi="Times New Roman" w:cs="Times New Roman"/>
                <w:rtl/>
              </w:rPr>
            </w:pPr>
            <w:r w:rsidRPr="00F5717F">
              <w:rPr>
                <w:b/>
                <w:bCs/>
                <w:color w:val="FFFFFF"/>
                <w:sz w:val="2"/>
                <w:szCs w:val="2"/>
                <w:rtl/>
              </w:rPr>
              <w:t>54678313</w:t>
            </w:r>
            <w:r>
              <w:rPr>
                <w:b/>
                <w:bCs/>
                <w:rtl/>
              </w:rPr>
              <w:t xml:space="preserve">ניתנה והודעה היום ט' חשוון תשע"ו, 22/10/2015 במעמד הנוכחים. </w:t>
            </w:r>
          </w:p>
        </w:tc>
      </w:tr>
      <w:tr w:rsidR="000B7D8A" w14:paraId="58A2CCBE" w14:textId="77777777">
        <w:trPr>
          <w:trHeight w:val="361"/>
          <w:jc w:val="right"/>
        </w:trPr>
        <w:tc>
          <w:tcPr>
            <w:tcW w:w="3936" w:type="dxa"/>
            <w:shd w:val="clear" w:color="auto" w:fill="auto"/>
          </w:tcPr>
          <w:p w14:paraId="502939FF" w14:textId="77777777" w:rsidR="000B7D8A" w:rsidRDefault="00F5717F">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78957E72" w14:textId="77777777" w:rsidR="000B7D8A" w:rsidRDefault="000B7D8A">
      <w:pPr>
        <w:jc w:val="right"/>
        <w:rPr>
          <w:rtl/>
        </w:rPr>
      </w:pPr>
    </w:p>
    <w:p w14:paraId="1A20CB0F" w14:textId="77777777" w:rsidR="000B7D8A" w:rsidRDefault="00F5717F">
      <w:r>
        <w:rPr>
          <w:rtl/>
        </w:rPr>
        <w:t>הוקלד</w:t>
      </w:r>
      <w:r>
        <w:t xml:space="preserve"> </w:t>
      </w:r>
      <w:r>
        <w:rPr>
          <w:rtl/>
        </w:rPr>
        <w:t>על</w:t>
      </w:r>
      <w:r>
        <w:t xml:space="preserve"> </w:t>
      </w:r>
      <w:r>
        <w:rPr>
          <w:rtl/>
        </w:rPr>
        <w:t>ידי</w:t>
      </w:r>
      <w:r>
        <w:t xml:space="preserve"> </w:t>
      </w:r>
      <w:r>
        <w:rPr>
          <w:rtl/>
        </w:rPr>
        <w:t>יבגניה</w:t>
      </w:r>
      <w:r>
        <w:t xml:space="preserve"> </w:t>
      </w:r>
      <w:r>
        <w:rPr>
          <w:rtl/>
        </w:rPr>
        <w:t>דורין</w:t>
      </w:r>
      <w:r>
        <w:t>-</w:t>
      </w:r>
      <w:r>
        <w:rPr>
          <w:rtl/>
        </w:rPr>
        <w:t>מלמוד</w:t>
      </w:r>
    </w:p>
    <w:p w14:paraId="771ACACC" w14:textId="77777777" w:rsidR="00F5717F" w:rsidRPr="00F5717F" w:rsidRDefault="00F5717F" w:rsidP="00F5717F">
      <w:pPr>
        <w:keepNext/>
        <w:rPr>
          <w:color w:val="000000"/>
          <w:sz w:val="22"/>
          <w:szCs w:val="22"/>
          <w:rtl/>
        </w:rPr>
      </w:pPr>
    </w:p>
    <w:p w14:paraId="59E2F7D5" w14:textId="77777777" w:rsidR="00F5717F" w:rsidRPr="00F5717F" w:rsidRDefault="00F5717F" w:rsidP="00F5717F">
      <w:pPr>
        <w:keepNext/>
        <w:rPr>
          <w:color w:val="000000"/>
          <w:sz w:val="22"/>
          <w:szCs w:val="22"/>
          <w:rtl/>
        </w:rPr>
      </w:pPr>
      <w:r w:rsidRPr="00F5717F">
        <w:rPr>
          <w:color w:val="000000"/>
          <w:sz w:val="22"/>
          <w:szCs w:val="22"/>
          <w:rtl/>
        </w:rPr>
        <w:t>תאופיק כתילי 54678313</w:t>
      </w:r>
    </w:p>
    <w:p w14:paraId="734A8CCE" w14:textId="77777777" w:rsidR="00F5717F" w:rsidRDefault="00F5717F" w:rsidP="00F5717F">
      <w:r w:rsidRPr="00F5717F">
        <w:rPr>
          <w:color w:val="000000"/>
          <w:rtl/>
        </w:rPr>
        <w:t>נוסח מסמך זה כפוף לשינויי ניסוח ועריכה</w:t>
      </w:r>
    </w:p>
    <w:p w14:paraId="0E08A04B" w14:textId="77777777" w:rsidR="00F5717F" w:rsidRDefault="00F5717F" w:rsidP="00F5717F">
      <w:pPr>
        <w:rPr>
          <w:rtl/>
        </w:rPr>
      </w:pPr>
    </w:p>
    <w:p w14:paraId="7BFA0E9F" w14:textId="77777777" w:rsidR="00F5717F" w:rsidRDefault="00F5717F" w:rsidP="00F5717F">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430FDE80" w14:textId="77777777" w:rsidR="000B7D8A" w:rsidRDefault="000B7D8A" w:rsidP="00F5717F">
      <w:pPr>
        <w:jc w:val="center"/>
        <w:rPr>
          <w:rFonts w:hint="cs"/>
          <w:color w:val="0000FF"/>
          <w:u w:val="single"/>
          <w:rtl/>
        </w:rPr>
      </w:pPr>
    </w:p>
    <w:p w14:paraId="52D7AE57" w14:textId="77777777" w:rsidR="008B479C" w:rsidRPr="00F5717F" w:rsidRDefault="008B479C" w:rsidP="00F5717F">
      <w:pPr>
        <w:jc w:val="center"/>
        <w:rPr>
          <w:color w:val="0000FF"/>
          <w:u w:val="single"/>
        </w:rPr>
      </w:pPr>
    </w:p>
    <w:sectPr w:rsidR="008B479C" w:rsidRPr="00F5717F" w:rsidSect="00F5717F">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CBEBD" w14:textId="77777777" w:rsidR="00695EDF" w:rsidRDefault="00695EDF">
      <w:r>
        <w:separator/>
      </w:r>
    </w:p>
  </w:endnote>
  <w:endnote w:type="continuationSeparator" w:id="0">
    <w:p w14:paraId="2807D124" w14:textId="77777777" w:rsidR="00695EDF" w:rsidRDefault="00695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0B4FE" w14:textId="77777777" w:rsidR="008018E5" w:rsidRDefault="008018E5" w:rsidP="00F571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26</w:t>
    </w:r>
    <w:r>
      <w:rPr>
        <w:rFonts w:ascii="FrankRuehl" w:hAnsi="FrankRuehl" w:cs="FrankRuehl"/>
        <w:rtl/>
      </w:rPr>
      <w:fldChar w:fldCharType="end"/>
    </w:r>
  </w:p>
  <w:p w14:paraId="12FC63C5" w14:textId="77777777" w:rsidR="008018E5" w:rsidRPr="00F5717F" w:rsidRDefault="008018E5" w:rsidP="00F5717F">
    <w:pPr>
      <w:pStyle w:val="a5"/>
      <w:pBdr>
        <w:top w:val="single" w:sz="4" w:space="1" w:color="auto"/>
        <w:between w:val="single" w:sz="4" w:space="0" w:color="auto"/>
      </w:pBdr>
      <w:spacing w:after="60"/>
      <w:jc w:val="center"/>
      <w:rPr>
        <w:rFonts w:ascii="FrankRuehl" w:hAnsi="FrankRuehl" w:cs="FrankRuehl"/>
        <w:color w:val="000000"/>
      </w:rPr>
    </w:pPr>
    <w:r w:rsidRPr="00F571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9D50B" w14:textId="77777777" w:rsidR="008018E5" w:rsidRDefault="008018E5" w:rsidP="00F571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0B80">
      <w:rPr>
        <w:rFonts w:ascii="FrankRuehl" w:hAnsi="FrankRuehl" w:cs="FrankRuehl"/>
        <w:noProof/>
        <w:rtl/>
      </w:rPr>
      <w:t>1</w:t>
    </w:r>
    <w:r>
      <w:rPr>
        <w:rFonts w:ascii="FrankRuehl" w:hAnsi="FrankRuehl" w:cs="FrankRuehl"/>
        <w:rtl/>
      </w:rPr>
      <w:fldChar w:fldCharType="end"/>
    </w:r>
  </w:p>
  <w:p w14:paraId="492EF4EA" w14:textId="77777777" w:rsidR="008018E5" w:rsidRPr="00F5717F" w:rsidRDefault="008018E5" w:rsidP="00F5717F">
    <w:pPr>
      <w:pStyle w:val="a5"/>
      <w:pBdr>
        <w:top w:val="single" w:sz="4" w:space="1" w:color="auto"/>
        <w:between w:val="single" w:sz="4" w:space="0" w:color="auto"/>
      </w:pBdr>
      <w:spacing w:after="60"/>
      <w:jc w:val="center"/>
      <w:rPr>
        <w:rFonts w:ascii="FrankRuehl" w:hAnsi="FrankRuehl" w:cs="FrankRuehl"/>
        <w:color w:val="000000"/>
      </w:rPr>
    </w:pPr>
    <w:r w:rsidRPr="00F5717F">
      <w:rPr>
        <w:rFonts w:ascii="FrankRuehl" w:hAnsi="FrankRuehl" w:cs="FrankRuehl"/>
        <w:color w:val="000000"/>
      </w:rPr>
      <w:pict w14:anchorId="3004C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BAA2E" w14:textId="77777777" w:rsidR="00695EDF" w:rsidRDefault="00695EDF">
      <w:r>
        <w:separator/>
      </w:r>
    </w:p>
  </w:footnote>
  <w:footnote w:type="continuationSeparator" w:id="0">
    <w:p w14:paraId="27EEA4BA" w14:textId="77777777" w:rsidR="00695EDF" w:rsidRDefault="00695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E6185" w14:textId="77777777" w:rsidR="008018E5" w:rsidRPr="00F5717F" w:rsidRDefault="008018E5" w:rsidP="00F5717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13281-07-13</w:t>
    </w:r>
    <w:r>
      <w:rPr>
        <w:color w:val="000000"/>
        <w:sz w:val="22"/>
        <w:szCs w:val="22"/>
        <w:rtl/>
      </w:rPr>
      <w:tab/>
      <w:t xml:space="preserve"> מדינת ישראל נ' עמיד פלאח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FF73E" w14:textId="77777777" w:rsidR="008018E5" w:rsidRPr="00F5717F" w:rsidRDefault="008018E5" w:rsidP="00F5717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13281-07-13</w:t>
    </w:r>
    <w:r>
      <w:rPr>
        <w:color w:val="000000"/>
        <w:sz w:val="22"/>
        <w:szCs w:val="22"/>
        <w:rtl/>
      </w:rPr>
      <w:tab/>
      <w:t xml:space="preserve"> מדינת ישראל נ' עמיד פלאח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D4187"/>
    <w:multiLevelType w:val="multilevel"/>
    <w:tmpl w:val="366C1918"/>
    <w:lvl w:ilvl="0">
      <w:start w:val="1"/>
      <w:numFmt w:val="decimal"/>
      <w:lvlText w:val="%1."/>
      <w:lvlJc w:val="left"/>
      <w:pPr>
        <w:tabs>
          <w:tab w:val="num" w:pos="1080"/>
        </w:tabs>
        <w:ind w:left="1080" w:hanging="360"/>
      </w:pPr>
      <w:rPr>
        <w:rFonts w:cs="Times New Roman"/>
        <w:b w:val="0"/>
        <w:bCs w:val="0"/>
      </w:rPr>
    </w:lvl>
    <w:lvl w:ilvl="1">
      <w:start w:val="1"/>
      <w:numFmt w:val="hebrew1"/>
      <w:lvlText w:val="%2."/>
      <w:lvlJc w:val="center"/>
      <w:pPr>
        <w:tabs>
          <w:tab w:val="num" w:pos="1440"/>
        </w:tabs>
        <w:ind w:left="1440" w:hanging="360"/>
      </w:pPr>
      <w:rPr>
        <w:rFonts w:cs="David"/>
      </w:rPr>
    </w:lvl>
    <w:lvl w:ilvl="2">
      <w:start w:val="1"/>
      <w:numFmt w:val="decimal"/>
      <w:lvlText w:val="%1.%2.%3."/>
      <w:lvlJc w:val="left"/>
      <w:pPr>
        <w:tabs>
          <w:tab w:val="num" w:pos="1944"/>
        </w:tabs>
        <w:ind w:left="1944" w:hanging="504"/>
      </w:pPr>
      <w:rPr>
        <w:rFonts w:cs="Times New Roman"/>
      </w:rPr>
    </w:lvl>
    <w:lvl w:ilvl="3">
      <w:start w:val="1"/>
      <w:numFmt w:val="decimal"/>
      <w:lvlText w:val="%1.%2.%3.%4."/>
      <w:lvlJc w:val="left"/>
      <w:pPr>
        <w:tabs>
          <w:tab w:val="num" w:pos="2448"/>
        </w:tabs>
        <w:ind w:left="2448" w:hanging="648"/>
      </w:pPr>
      <w:rPr>
        <w:rFonts w:cs="Times New Roman"/>
      </w:rPr>
    </w:lvl>
    <w:lvl w:ilvl="4">
      <w:start w:val="1"/>
      <w:numFmt w:val="decimal"/>
      <w:lvlText w:val="%1.%2.%3.%4.%5."/>
      <w:lvlJc w:val="left"/>
      <w:pPr>
        <w:tabs>
          <w:tab w:val="num" w:pos="3240"/>
        </w:tabs>
        <w:ind w:left="2952" w:hanging="792"/>
      </w:pPr>
      <w:rPr>
        <w:rFonts w:cs="Times New Roman"/>
      </w:rPr>
    </w:lvl>
    <w:lvl w:ilvl="5">
      <w:start w:val="1"/>
      <w:numFmt w:val="decimal"/>
      <w:lvlText w:val="%1.%2.%3.%4.%5.%6."/>
      <w:lvlJc w:val="left"/>
      <w:pPr>
        <w:tabs>
          <w:tab w:val="num" w:pos="3600"/>
        </w:tabs>
        <w:ind w:left="3456" w:hanging="936"/>
      </w:pPr>
      <w:rPr>
        <w:rFonts w:cs="Times New Roman"/>
      </w:rPr>
    </w:lvl>
    <w:lvl w:ilvl="6">
      <w:start w:val="1"/>
      <w:numFmt w:val="decimal"/>
      <w:lvlText w:val="%1.%2.%3.%4.%5.%6.%7."/>
      <w:lvlJc w:val="left"/>
      <w:pPr>
        <w:tabs>
          <w:tab w:val="num" w:pos="4320"/>
        </w:tabs>
        <w:ind w:left="3960" w:hanging="1080"/>
      </w:pPr>
      <w:rPr>
        <w:rFonts w:cs="Times New Roman"/>
      </w:rPr>
    </w:lvl>
    <w:lvl w:ilvl="7">
      <w:start w:val="1"/>
      <w:numFmt w:val="decimal"/>
      <w:lvlText w:val="%1.%2.%3.%4.%5.%6.%7.%8."/>
      <w:lvlJc w:val="left"/>
      <w:pPr>
        <w:tabs>
          <w:tab w:val="num" w:pos="4680"/>
        </w:tabs>
        <w:ind w:left="4464" w:hanging="1224"/>
      </w:pPr>
      <w:rPr>
        <w:rFonts w:cs="Times New Roman"/>
      </w:rPr>
    </w:lvl>
    <w:lvl w:ilvl="8">
      <w:start w:val="1"/>
      <w:numFmt w:val="decimal"/>
      <w:lvlText w:val="%1.%2.%3.%4.%5.%6.%7.%8.%9."/>
      <w:lvlJc w:val="left"/>
      <w:pPr>
        <w:tabs>
          <w:tab w:val="num" w:pos="5040"/>
        </w:tabs>
        <w:ind w:left="5040" w:hanging="1440"/>
      </w:pPr>
      <w:rPr>
        <w:rFonts w:cs="Times New Roman"/>
      </w:rPr>
    </w:lvl>
  </w:abstractNum>
  <w:num w:numId="1" w16cid:durableId="65014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7D8A"/>
    <w:rsid w:val="00086B0D"/>
    <w:rsid w:val="000B7D8A"/>
    <w:rsid w:val="00151EAD"/>
    <w:rsid w:val="00214C00"/>
    <w:rsid w:val="00695EDF"/>
    <w:rsid w:val="007024B6"/>
    <w:rsid w:val="00720B80"/>
    <w:rsid w:val="008018E5"/>
    <w:rsid w:val="008B479C"/>
    <w:rsid w:val="00BB4849"/>
    <w:rsid w:val="00DF66F7"/>
    <w:rsid w:val="00F571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614E0B"/>
  <w15:chartTrackingRefBased/>
  <w15:docId w15:val="{C9E24D13-6443-4F23-B899-B10B7BFA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7D8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B7D8A"/>
  </w:style>
  <w:style w:type="paragraph" w:styleId="a4">
    <w:name w:val="header"/>
    <w:basedOn w:val="a"/>
    <w:rsid w:val="000B7D8A"/>
    <w:pPr>
      <w:tabs>
        <w:tab w:val="center" w:pos="4153"/>
        <w:tab w:val="right" w:pos="8306"/>
      </w:tabs>
    </w:pPr>
  </w:style>
  <w:style w:type="paragraph" w:styleId="a5">
    <w:name w:val="footer"/>
    <w:basedOn w:val="a"/>
    <w:rsid w:val="000B7D8A"/>
    <w:pPr>
      <w:tabs>
        <w:tab w:val="center" w:pos="4153"/>
        <w:tab w:val="right" w:pos="8306"/>
      </w:tabs>
    </w:pPr>
  </w:style>
  <w:style w:type="character" w:styleId="a6">
    <w:name w:val="page number"/>
    <w:basedOn w:val="a0"/>
    <w:rsid w:val="000B7D8A"/>
  </w:style>
  <w:style w:type="paragraph" w:customStyle="1" w:styleId="12">
    <w:name w:val="רגיל + ‏12 נק'"/>
    <w:aliases w:val="מיושר לשני הצדדים,מרווח בין שורות:  שורה וחצי"/>
    <w:basedOn w:val="a"/>
    <w:rsid w:val="000B7D8A"/>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0B7D8A"/>
    <w:pPr>
      <w:spacing w:line="360" w:lineRule="auto"/>
      <w:jc w:val="both"/>
    </w:pPr>
    <w:rPr>
      <w:rFonts w:ascii="Times New Roman" w:eastAsia="Times New Roman" w:hAnsi="Times New Roman"/>
    </w:rPr>
  </w:style>
  <w:style w:type="character" w:styleId="Hyperlink">
    <w:name w:val="Hyperlink"/>
    <w:rsid w:val="00F57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5969313" TargetMode="External"/><Relationship Id="rId18" Type="http://schemas.openxmlformats.org/officeDocument/2006/relationships/hyperlink" Target="http://www.nevo.co.il/case/585240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340a" TargetMode="External"/><Relationship Id="rId17" Type="http://schemas.openxmlformats.org/officeDocument/2006/relationships/hyperlink" Target="http://www.nevo.co.il/case/685734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578534"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8291683" TargetMode="External"/><Relationship Id="rId23"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6248029" TargetMode="External"/><Relationship Id="rId4" Type="http://schemas.openxmlformats.org/officeDocument/2006/relationships/webSettings" Target="webSettings.xml"/><Relationship Id="rId9" Type="http://schemas.openxmlformats.org/officeDocument/2006/relationships/hyperlink" Target="http://www.nevo.co.il/law/70301/340a" TargetMode="External"/><Relationship Id="rId14" Type="http://schemas.openxmlformats.org/officeDocument/2006/relationships/hyperlink" Target="http://www.nevo.co.il/case/4276387"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1894</Words>
  <Characters>9471</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11343</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3866748</vt:i4>
      </vt:variant>
      <vt:variant>
        <vt:i4>36</vt:i4>
      </vt:variant>
      <vt:variant>
        <vt:i4>0</vt:i4>
      </vt:variant>
      <vt:variant>
        <vt:i4>5</vt:i4>
      </vt:variant>
      <vt:variant>
        <vt:lpwstr>http://www.nevo.co.il/case/6248029</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3342463</vt:i4>
      </vt:variant>
      <vt:variant>
        <vt:i4>30</vt:i4>
      </vt:variant>
      <vt:variant>
        <vt:i4>0</vt:i4>
      </vt:variant>
      <vt:variant>
        <vt:i4>5</vt:i4>
      </vt:variant>
      <vt:variant>
        <vt:lpwstr>http://www.nevo.co.il/case/6857343</vt:lpwstr>
      </vt:variant>
      <vt:variant>
        <vt:lpwstr/>
      </vt:variant>
      <vt:variant>
        <vt:i4>3342458</vt:i4>
      </vt:variant>
      <vt:variant>
        <vt:i4>27</vt:i4>
      </vt:variant>
      <vt:variant>
        <vt:i4>0</vt:i4>
      </vt:variant>
      <vt:variant>
        <vt:i4>5</vt:i4>
      </vt:variant>
      <vt:variant>
        <vt:lpwstr>http://www.nevo.co.il/case/5578534</vt:lpwstr>
      </vt:variant>
      <vt:variant>
        <vt:lpwstr/>
      </vt:variant>
      <vt:variant>
        <vt:i4>3407999</vt:i4>
      </vt:variant>
      <vt:variant>
        <vt:i4>24</vt:i4>
      </vt:variant>
      <vt:variant>
        <vt:i4>0</vt:i4>
      </vt:variant>
      <vt:variant>
        <vt:i4>5</vt:i4>
      </vt:variant>
      <vt:variant>
        <vt:lpwstr>http://www.nevo.co.il/case/8291683</vt:lpwstr>
      </vt:variant>
      <vt:variant>
        <vt:lpwstr/>
      </vt:variant>
      <vt:variant>
        <vt:i4>3604600</vt:i4>
      </vt:variant>
      <vt:variant>
        <vt:i4>21</vt:i4>
      </vt:variant>
      <vt:variant>
        <vt:i4>0</vt:i4>
      </vt:variant>
      <vt:variant>
        <vt:i4>5</vt:i4>
      </vt:variant>
      <vt:variant>
        <vt:lpwstr>http://www.nevo.co.il/case/4276387</vt:lpwstr>
      </vt:variant>
      <vt:variant>
        <vt:lpwstr/>
      </vt:variant>
      <vt:variant>
        <vt:i4>3342453</vt:i4>
      </vt:variant>
      <vt:variant>
        <vt:i4>18</vt:i4>
      </vt:variant>
      <vt:variant>
        <vt:i4>0</vt:i4>
      </vt:variant>
      <vt:variant>
        <vt:i4>5</vt:i4>
      </vt:variant>
      <vt:variant>
        <vt:lpwstr>http://www.nevo.co.il/case/5969313</vt:lpwstr>
      </vt:variant>
      <vt:variant>
        <vt:lpwstr/>
      </vt:variant>
      <vt:variant>
        <vt:i4>86</vt:i4>
      </vt:variant>
      <vt:variant>
        <vt:i4>15</vt:i4>
      </vt:variant>
      <vt:variant>
        <vt:i4>0</vt:i4>
      </vt:variant>
      <vt:variant>
        <vt:i4>5</vt:i4>
      </vt:variant>
      <vt:variant>
        <vt:lpwstr>http://www.nevo.co.il/law/70301/340a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86</vt:i4>
      </vt:variant>
      <vt:variant>
        <vt:i4>6</vt:i4>
      </vt:variant>
      <vt:variant>
        <vt:i4>0</vt:i4>
      </vt:variant>
      <vt:variant>
        <vt:i4>5</vt:i4>
      </vt:variant>
      <vt:variant>
        <vt:lpwstr>http://www.nevo.co.il/law/70301/340a</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2025-02-24T13:25:00Z</dcterms:created>
  <dcterms:modified xsi:type="dcterms:W3CDTF">2025-02-24T13:25:00Z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13281</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ישראל;פרקליטות מחוז צפון</vt:lpwstr>
  </property>
  <property fmtid="{D5CDD505-2E9C-101B-9397-08002B2CF9AE}" pid="9" name="APPELLEE">
    <vt:lpwstr>עמיד פלאח</vt:lpwstr>
  </property>
  <property fmtid="{D5CDD505-2E9C-101B-9397-08002B2CF9AE}" pid="10" name="LAWYER">
    <vt:lpwstr>ו ניזאר עבוד מהסנגוריה הציבורית;רים בראנסה</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20151022</vt:lpwstr>
  </property>
  <property fmtid="{D5CDD505-2E9C-101B-9397-08002B2CF9AE}" pid="14" name="TYPE_N_DATE">
    <vt:lpwstr>39020151022</vt:lpwstr>
  </property>
  <property fmtid="{D5CDD505-2E9C-101B-9397-08002B2CF9AE}" pid="15" name="CASESLISTTMP1">
    <vt:lpwstr>5969313;4276387;8291683;5578534;6857343;5852404;6248029</vt:lpwstr>
  </property>
  <property fmtid="{D5CDD505-2E9C-101B-9397-08002B2CF9AE}" pid="16" name="CASENOTES1">
    <vt:lpwstr>ProcID=133;209&amp;PartA=1332&amp;PartC=04</vt:lpwstr>
  </property>
  <property fmtid="{D5CDD505-2E9C-101B-9397-08002B2CF9AE}" pid="17" name="ISABSTRACT">
    <vt:lpwstr>Y</vt:lpwstr>
  </property>
  <property fmtid="{D5CDD505-2E9C-101B-9397-08002B2CF9AE}" pid="18" name="WORDNUMPAGES">
    <vt:lpwstr>7</vt:lpwstr>
  </property>
  <property fmtid="{D5CDD505-2E9C-101B-9397-08002B2CF9AE}" pid="19" name="TYPE_ABS_DATE">
    <vt:lpwstr>390020151022</vt:lpwstr>
  </property>
  <property fmtid="{D5CDD505-2E9C-101B-9397-08002B2CF9AE}" pid="20" name="LAWLISTTMP1">
    <vt:lpwstr>70301/144.b;340a</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