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D6758D" w:rsidRPr="004B218A" w14:paraId="451FA85A" w14:textId="77777777">
        <w:trPr>
          <w:trHeight w:hRule="exact" w:val="418"/>
          <w:jc w:val="center"/>
        </w:trPr>
        <w:tc>
          <w:tcPr>
            <w:tcW w:w="8720" w:type="dxa"/>
            <w:gridSpan w:val="3"/>
          </w:tcPr>
          <w:p w14:paraId="24B8158E" w14:textId="77777777" w:rsidR="00D6758D" w:rsidRPr="004B218A" w:rsidRDefault="004B218A">
            <w:pPr>
              <w:pStyle w:val="a4"/>
              <w:tabs>
                <w:tab w:val="clear" w:pos="8306"/>
              </w:tabs>
              <w:jc w:val="center"/>
              <w:rPr>
                <w:rFonts w:ascii="Tahoma" w:hAnsi="Tahoma" w:cs="Tahoma"/>
                <w:b/>
                <w:bCs/>
                <w:color w:val="000080"/>
                <w:sz w:val="20"/>
                <w:szCs w:val="20"/>
                <w:rtl/>
              </w:rPr>
            </w:pPr>
            <w:r w:rsidRPr="004B218A">
              <w:rPr>
                <w:rFonts w:ascii="Tahoma" w:hAnsi="Tahoma" w:cs="Tahoma"/>
                <w:b/>
                <w:bCs/>
                <w:color w:val="000080"/>
                <w:sz w:val="20"/>
                <w:szCs w:val="20"/>
                <w:rtl/>
              </w:rPr>
              <w:t>בית המשפט המחוזי בנצרת</w:t>
            </w:r>
          </w:p>
        </w:tc>
      </w:tr>
      <w:tr w:rsidR="00D6758D" w:rsidRPr="004B218A" w14:paraId="169E0C7A" w14:textId="77777777">
        <w:trPr>
          <w:trHeight w:val="337"/>
          <w:jc w:val="center"/>
        </w:trPr>
        <w:tc>
          <w:tcPr>
            <w:tcW w:w="3973" w:type="dxa"/>
          </w:tcPr>
          <w:p w14:paraId="6A8A4E46" w14:textId="77777777" w:rsidR="00D6758D" w:rsidRPr="004B218A" w:rsidRDefault="004B218A">
            <w:pPr>
              <w:rPr>
                <w:b/>
                <w:bCs/>
                <w:sz w:val="26"/>
                <w:szCs w:val="26"/>
                <w:rtl/>
              </w:rPr>
            </w:pPr>
            <w:r w:rsidRPr="004B218A">
              <w:rPr>
                <w:b/>
                <w:bCs/>
                <w:sz w:val="26"/>
                <w:szCs w:val="26"/>
                <w:rtl/>
              </w:rPr>
              <w:t>ת"פ</w:t>
            </w:r>
            <w:r w:rsidRPr="004B218A">
              <w:rPr>
                <w:rFonts w:hint="cs"/>
                <w:b/>
                <w:bCs/>
                <w:sz w:val="26"/>
                <w:szCs w:val="26"/>
                <w:rtl/>
              </w:rPr>
              <w:t xml:space="preserve"> </w:t>
            </w:r>
            <w:r w:rsidRPr="004B218A">
              <w:rPr>
                <w:b/>
                <w:bCs/>
                <w:sz w:val="26"/>
                <w:szCs w:val="26"/>
                <w:rtl/>
              </w:rPr>
              <w:t>23475-08-13</w:t>
            </w:r>
            <w:r w:rsidRPr="004B218A">
              <w:rPr>
                <w:rFonts w:hint="cs"/>
                <w:b/>
                <w:bCs/>
                <w:sz w:val="26"/>
                <w:szCs w:val="26"/>
                <w:rtl/>
              </w:rPr>
              <w:t xml:space="preserve"> </w:t>
            </w:r>
            <w:r w:rsidRPr="004B218A">
              <w:rPr>
                <w:b/>
                <w:bCs/>
                <w:sz w:val="26"/>
                <w:szCs w:val="26"/>
                <w:rtl/>
              </w:rPr>
              <w:t>מדינת ישראל נ' אגבאריה</w:t>
            </w:r>
          </w:p>
          <w:p w14:paraId="56E9BB81" w14:textId="77777777" w:rsidR="00D6758D" w:rsidRPr="004B218A" w:rsidRDefault="00D6758D">
            <w:pPr>
              <w:rPr>
                <w:b/>
                <w:bCs/>
                <w:sz w:val="26"/>
                <w:szCs w:val="26"/>
                <w:rtl/>
              </w:rPr>
            </w:pPr>
          </w:p>
        </w:tc>
        <w:tc>
          <w:tcPr>
            <w:tcW w:w="1068" w:type="dxa"/>
          </w:tcPr>
          <w:p w14:paraId="5FCB292A" w14:textId="77777777" w:rsidR="00D6758D" w:rsidRPr="004B218A" w:rsidRDefault="00D6758D">
            <w:pPr>
              <w:pStyle w:val="a4"/>
              <w:jc w:val="right"/>
              <w:rPr>
                <w:b/>
                <w:bCs/>
                <w:sz w:val="26"/>
                <w:szCs w:val="26"/>
                <w:rtl/>
              </w:rPr>
            </w:pPr>
          </w:p>
        </w:tc>
        <w:tc>
          <w:tcPr>
            <w:tcW w:w="3679" w:type="dxa"/>
          </w:tcPr>
          <w:p w14:paraId="0FF72047" w14:textId="77777777" w:rsidR="00D6758D" w:rsidRPr="004B218A" w:rsidRDefault="004B218A">
            <w:pPr>
              <w:pStyle w:val="a4"/>
              <w:tabs>
                <w:tab w:val="clear" w:pos="4153"/>
              </w:tabs>
              <w:jc w:val="right"/>
              <w:rPr>
                <w:b/>
                <w:bCs/>
                <w:sz w:val="26"/>
                <w:szCs w:val="26"/>
                <w:rtl/>
              </w:rPr>
            </w:pPr>
            <w:r w:rsidRPr="004B218A">
              <w:rPr>
                <w:b/>
                <w:bCs/>
                <w:sz w:val="26"/>
                <w:szCs w:val="26"/>
                <w:rtl/>
              </w:rPr>
              <w:t>16 ספטמבר 2015</w:t>
            </w:r>
          </w:p>
        </w:tc>
      </w:tr>
    </w:tbl>
    <w:p w14:paraId="48515F24" w14:textId="77777777" w:rsidR="00D6758D" w:rsidRPr="004B218A" w:rsidRDefault="00D6758D">
      <w:pPr>
        <w:pStyle w:val="a4"/>
        <w:jc w:val="center"/>
        <w:rPr>
          <w:rFonts w:ascii="Tahoma" w:hAnsi="Tahoma" w:cs="Tahoma"/>
          <w:b/>
          <w:bCs/>
          <w:color w:val="000080"/>
          <w:sz w:val="20"/>
          <w:szCs w:val="20"/>
          <w:rtl/>
        </w:rPr>
      </w:pPr>
    </w:p>
    <w:p w14:paraId="74BBB21B" w14:textId="77777777" w:rsidR="00D6758D" w:rsidRPr="004B218A" w:rsidRDefault="00D6758D">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D6758D" w:rsidRPr="004B218A" w14:paraId="7CB60687" w14:textId="77777777">
        <w:trPr>
          <w:gridAfter w:val="1"/>
          <w:wAfter w:w="55" w:type="dxa"/>
        </w:trPr>
        <w:tc>
          <w:tcPr>
            <w:tcW w:w="8719" w:type="dxa"/>
            <w:gridSpan w:val="2"/>
            <w:shd w:val="clear" w:color="auto" w:fill="auto"/>
          </w:tcPr>
          <w:p w14:paraId="5FACA154" w14:textId="77777777" w:rsidR="00D6758D" w:rsidRPr="004B218A" w:rsidRDefault="004B218A">
            <w:pPr>
              <w:spacing w:line="360" w:lineRule="auto"/>
              <w:jc w:val="both"/>
              <w:rPr>
                <w:rFonts w:ascii="Arial" w:eastAsia="Times New Roman" w:hAnsi="Arial"/>
                <w:sz w:val="26"/>
                <w:szCs w:val="26"/>
                <w:rtl/>
              </w:rPr>
            </w:pPr>
            <w:r w:rsidRPr="004B218A">
              <w:rPr>
                <w:rFonts w:ascii="Times New Roman" w:eastAsia="Times New Roman" w:hAnsi="Times New Roman" w:hint="cs"/>
                <w:b/>
                <w:bCs/>
                <w:sz w:val="26"/>
                <w:szCs w:val="26"/>
                <w:rtl/>
              </w:rPr>
              <w:t>בפני כבוד סגן הנשיא, השופט – תאופיק כתילי</w:t>
            </w:r>
          </w:p>
        </w:tc>
      </w:tr>
      <w:tr w:rsidR="00D6758D" w:rsidRPr="004B218A" w14:paraId="13E512A1" w14:textId="77777777">
        <w:tc>
          <w:tcPr>
            <w:tcW w:w="2880" w:type="dxa"/>
            <w:shd w:val="clear" w:color="auto" w:fill="auto"/>
          </w:tcPr>
          <w:p w14:paraId="6E256246" w14:textId="77777777" w:rsidR="00D6758D" w:rsidRPr="004B218A" w:rsidRDefault="004B218A">
            <w:pPr>
              <w:ind w:left="26"/>
              <w:rPr>
                <w:rFonts w:ascii="Times New Roman" w:eastAsia="Times New Roman" w:hAnsi="Times New Roman"/>
                <w:b/>
                <w:bCs/>
                <w:sz w:val="26"/>
                <w:szCs w:val="26"/>
                <w:rtl/>
              </w:rPr>
            </w:pPr>
            <w:bookmarkStart w:id="0" w:name="FirstAppellant"/>
            <w:bookmarkStart w:id="1" w:name="LastJudge"/>
            <w:bookmarkEnd w:id="1"/>
            <w:r w:rsidRPr="004B218A">
              <w:rPr>
                <w:rFonts w:ascii="Times New Roman" w:eastAsia="Times New Roman" w:hAnsi="Times New Roman" w:hint="cs"/>
                <w:b/>
                <w:bCs/>
                <w:sz w:val="26"/>
                <w:szCs w:val="26"/>
                <w:rtl/>
              </w:rPr>
              <w:t>המאשימה</w:t>
            </w:r>
          </w:p>
        </w:tc>
        <w:tc>
          <w:tcPr>
            <w:tcW w:w="5922" w:type="dxa"/>
            <w:gridSpan w:val="2"/>
            <w:shd w:val="clear" w:color="auto" w:fill="auto"/>
          </w:tcPr>
          <w:p w14:paraId="2B3813BD" w14:textId="77777777" w:rsidR="00D6758D" w:rsidRPr="004B218A" w:rsidRDefault="004B218A">
            <w:pPr>
              <w:rPr>
                <w:rFonts w:ascii="Times New Roman" w:eastAsia="Times New Roman" w:hAnsi="Times New Roman"/>
                <w:b/>
                <w:bCs/>
                <w:sz w:val="26"/>
                <w:szCs w:val="26"/>
              </w:rPr>
            </w:pPr>
            <w:r w:rsidRPr="004B218A">
              <w:rPr>
                <w:rFonts w:ascii="Times New Roman" w:eastAsia="Times New Roman" w:hAnsi="Times New Roman" w:hint="cs"/>
                <w:b/>
                <w:bCs/>
                <w:sz w:val="26"/>
                <w:szCs w:val="26"/>
                <w:rtl/>
              </w:rPr>
              <w:t>מדינת ישראל</w:t>
            </w:r>
          </w:p>
          <w:p w14:paraId="2159FA53" w14:textId="77777777" w:rsidR="00D6758D" w:rsidRPr="004B218A" w:rsidRDefault="004B218A">
            <w:pPr>
              <w:rPr>
                <w:rFonts w:ascii="Times New Roman" w:eastAsia="Times New Roman" w:hAnsi="Times New Roman"/>
                <w:b/>
                <w:bCs/>
                <w:sz w:val="22"/>
                <w:szCs w:val="22"/>
                <w:rtl/>
              </w:rPr>
            </w:pPr>
            <w:r w:rsidRPr="004B218A">
              <w:rPr>
                <w:rFonts w:ascii="Times New Roman" w:eastAsia="Times New Roman" w:hAnsi="Times New Roman" w:hint="cs"/>
                <w:b/>
                <w:bCs/>
                <w:sz w:val="22"/>
                <w:szCs w:val="22"/>
                <w:rtl/>
              </w:rPr>
              <w:t>באמצעות פרקליטות מחוז צפון</w:t>
            </w:r>
          </w:p>
        </w:tc>
      </w:tr>
      <w:bookmarkEnd w:id="0"/>
      <w:tr w:rsidR="00D6758D" w:rsidRPr="004B218A" w14:paraId="1EDA31F1" w14:textId="77777777">
        <w:tc>
          <w:tcPr>
            <w:tcW w:w="8802" w:type="dxa"/>
            <w:gridSpan w:val="3"/>
            <w:shd w:val="clear" w:color="auto" w:fill="auto"/>
          </w:tcPr>
          <w:p w14:paraId="5608611C" w14:textId="77777777" w:rsidR="00D6758D" w:rsidRPr="004B218A" w:rsidRDefault="00D6758D">
            <w:pPr>
              <w:jc w:val="both"/>
              <w:rPr>
                <w:rFonts w:ascii="Arial" w:eastAsia="Times New Roman" w:hAnsi="Arial"/>
                <w:b/>
                <w:bCs/>
                <w:sz w:val="26"/>
                <w:szCs w:val="26"/>
                <w:rtl/>
              </w:rPr>
            </w:pPr>
          </w:p>
          <w:p w14:paraId="1A8258F9" w14:textId="77777777" w:rsidR="00D6758D" w:rsidRPr="004B218A" w:rsidRDefault="004B218A">
            <w:pPr>
              <w:jc w:val="center"/>
              <w:rPr>
                <w:rFonts w:ascii="Arial" w:eastAsia="Times New Roman" w:hAnsi="Arial"/>
                <w:b/>
                <w:bCs/>
                <w:sz w:val="26"/>
                <w:szCs w:val="26"/>
                <w:rtl/>
              </w:rPr>
            </w:pPr>
            <w:r w:rsidRPr="004B218A">
              <w:rPr>
                <w:rFonts w:ascii="Arial" w:eastAsia="Times New Roman" w:hAnsi="Arial"/>
                <w:b/>
                <w:bCs/>
                <w:sz w:val="26"/>
                <w:szCs w:val="26"/>
                <w:rtl/>
              </w:rPr>
              <w:t>נגד</w:t>
            </w:r>
          </w:p>
          <w:p w14:paraId="159C0E38" w14:textId="77777777" w:rsidR="00D6758D" w:rsidRPr="004B218A" w:rsidRDefault="00D6758D">
            <w:pPr>
              <w:jc w:val="center"/>
              <w:rPr>
                <w:rFonts w:ascii="Arial" w:eastAsia="Times New Roman" w:hAnsi="Arial"/>
                <w:b/>
                <w:bCs/>
                <w:sz w:val="26"/>
                <w:szCs w:val="26"/>
              </w:rPr>
            </w:pPr>
          </w:p>
        </w:tc>
      </w:tr>
      <w:tr w:rsidR="00D6758D" w:rsidRPr="004B218A" w14:paraId="35B76BDB" w14:textId="77777777">
        <w:tc>
          <w:tcPr>
            <w:tcW w:w="2880" w:type="dxa"/>
            <w:shd w:val="clear" w:color="auto" w:fill="auto"/>
          </w:tcPr>
          <w:p w14:paraId="33BABBD9" w14:textId="77777777" w:rsidR="00D6758D" w:rsidRPr="004B218A" w:rsidRDefault="004B218A">
            <w:pPr>
              <w:ind w:left="26"/>
              <w:rPr>
                <w:rFonts w:ascii="Times New Roman" w:eastAsia="Times New Roman" w:hAnsi="Times New Roman"/>
                <w:b/>
                <w:bCs/>
                <w:sz w:val="26"/>
                <w:szCs w:val="26"/>
                <w:rtl/>
              </w:rPr>
            </w:pPr>
            <w:r w:rsidRPr="004B218A">
              <w:rPr>
                <w:rFonts w:ascii="Times New Roman" w:eastAsia="Times New Roman" w:hAnsi="Times New Roman" w:hint="cs"/>
                <w:b/>
                <w:bCs/>
                <w:sz w:val="26"/>
                <w:szCs w:val="26"/>
                <w:rtl/>
              </w:rPr>
              <w:t>הנאשם</w:t>
            </w:r>
          </w:p>
        </w:tc>
        <w:tc>
          <w:tcPr>
            <w:tcW w:w="5922" w:type="dxa"/>
            <w:gridSpan w:val="2"/>
            <w:shd w:val="clear" w:color="auto" w:fill="auto"/>
          </w:tcPr>
          <w:p w14:paraId="1DC550BF" w14:textId="77777777" w:rsidR="00D6758D" w:rsidRPr="004B218A" w:rsidRDefault="004B218A">
            <w:pPr>
              <w:rPr>
                <w:rFonts w:ascii="Times New Roman" w:eastAsia="Times New Roman" w:hAnsi="Times New Roman"/>
                <w:b/>
                <w:bCs/>
                <w:sz w:val="26"/>
                <w:szCs w:val="26"/>
                <w:rtl/>
              </w:rPr>
            </w:pPr>
            <w:r w:rsidRPr="004B218A">
              <w:rPr>
                <w:rFonts w:ascii="Times New Roman" w:eastAsia="Times New Roman" w:hAnsi="Times New Roman" w:hint="cs"/>
                <w:rtl/>
              </w:rPr>
              <w:t>מוחמד אגבאריה</w:t>
            </w:r>
          </w:p>
        </w:tc>
      </w:tr>
    </w:tbl>
    <w:p w14:paraId="58B17A70" w14:textId="77777777" w:rsidR="00D6758D" w:rsidRPr="004B218A" w:rsidRDefault="004B218A">
      <w:pPr>
        <w:spacing w:line="360" w:lineRule="auto"/>
        <w:jc w:val="both"/>
        <w:rPr>
          <w:sz w:val="6"/>
          <w:szCs w:val="6"/>
          <w:rtl/>
        </w:rPr>
      </w:pPr>
      <w:r w:rsidRPr="004B218A">
        <w:rPr>
          <w:sz w:val="6"/>
          <w:szCs w:val="6"/>
          <w:rtl/>
        </w:rPr>
        <w:t>&lt;#2#&gt;</w:t>
      </w:r>
    </w:p>
    <w:p w14:paraId="2BB2F846" w14:textId="77777777" w:rsidR="00D6758D" w:rsidRPr="004B218A" w:rsidRDefault="004B218A">
      <w:pPr>
        <w:pStyle w:val="12"/>
        <w:rPr>
          <w:u w:val="none"/>
          <w:rtl/>
        </w:rPr>
      </w:pPr>
      <w:r w:rsidRPr="004B218A">
        <w:rPr>
          <w:rFonts w:hint="cs"/>
          <w:u w:val="none"/>
          <w:rtl/>
        </w:rPr>
        <w:t>נוכחים:</w:t>
      </w:r>
    </w:p>
    <w:p w14:paraId="0BEB6A41" w14:textId="77777777" w:rsidR="00D6758D" w:rsidRPr="004B218A" w:rsidRDefault="004B218A">
      <w:pPr>
        <w:pStyle w:val="12"/>
        <w:rPr>
          <w:u w:val="none"/>
        </w:rPr>
      </w:pPr>
      <w:r w:rsidRPr="004B218A">
        <w:rPr>
          <w:rFonts w:hint="cs"/>
          <w:u w:val="none"/>
          <w:rtl/>
        </w:rPr>
        <w:t>מטעם המאשימה: עו"ד צביקה אברמוביץ'</w:t>
      </w:r>
    </w:p>
    <w:p w14:paraId="6157E467" w14:textId="77777777" w:rsidR="00D6758D" w:rsidRPr="004B218A" w:rsidRDefault="004B218A">
      <w:pPr>
        <w:pStyle w:val="12"/>
        <w:rPr>
          <w:b w:val="0"/>
          <w:bCs w:val="0"/>
          <w:u w:val="none"/>
          <w:rtl/>
        </w:rPr>
      </w:pPr>
      <w:r w:rsidRPr="004B218A">
        <w:rPr>
          <w:rFonts w:hint="cs"/>
          <w:u w:val="none"/>
          <w:rtl/>
        </w:rPr>
        <w:t xml:space="preserve">מטעם הנאשם: בעצמו וע"י </w:t>
      </w:r>
      <w:bookmarkStart w:id="2" w:name="FirstLawyer"/>
      <w:r w:rsidRPr="004B218A">
        <w:rPr>
          <w:rFonts w:hint="cs"/>
          <w:u w:val="none"/>
          <w:rtl/>
        </w:rPr>
        <w:t>ב"כ</w:t>
      </w:r>
      <w:bookmarkEnd w:id="2"/>
      <w:r w:rsidRPr="004B218A">
        <w:rPr>
          <w:rFonts w:hint="cs"/>
          <w:u w:val="none"/>
          <w:rtl/>
        </w:rPr>
        <w:t xml:space="preserve"> עו"ד מוחמד ג'בארין ממשרד עו"ד עאדל בויראת</w:t>
      </w:r>
    </w:p>
    <w:p w14:paraId="03E22461" w14:textId="77777777" w:rsidR="00D6758D" w:rsidRPr="004B218A" w:rsidRDefault="00D6758D">
      <w:pPr>
        <w:pStyle w:val="12"/>
        <w:rPr>
          <w:b w:val="0"/>
          <w:bCs w:val="0"/>
          <w:u w:val="none"/>
          <w:rtl/>
        </w:rPr>
      </w:pPr>
    </w:p>
    <w:p w14:paraId="159A525E" w14:textId="77777777" w:rsidR="00A932F7" w:rsidRDefault="004B218A">
      <w:pPr>
        <w:spacing w:line="360" w:lineRule="auto"/>
        <w:ind w:firstLine="360"/>
        <w:jc w:val="center"/>
        <w:rPr>
          <w:rFonts w:ascii="Arial" w:hAnsi="Arial"/>
          <w:sz w:val="28"/>
          <w:szCs w:val="28"/>
          <w:rtl/>
        </w:rPr>
      </w:pPr>
      <w:r w:rsidRPr="004B218A">
        <w:rPr>
          <w:rFonts w:ascii="Arial" w:hAnsi="Arial"/>
          <w:b/>
          <w:color w:val="FF0000"/>
          <w:sz w:val="28"/>
          <w:rtl/>
        </w:rPr>
        <w:t>במסמך זה הושמטו פרוטוקולים</w:t>
      </w:r>
      <w:bookmarkStart w:id="3" w:name="LawTable"/>
      <w:bookmarkEnd w:id="3"/>
    </w:p>
    <w:p w14:paraId="5C568B4E" w14:textId="77777777" w:rsidR="00A932F7" w:rsidRPr="00A932F7" w:rsidRDefault="00A932F7" w:rsidP="00A932F7">
      <w:pPr>
        <w:spacing w:after="120" w:line="240" w:lineRule="exact"/>
        <w:ind w:left="283" w:hanging="283"/>
        <w:jc w:val="both"/>
        <w:rPr>
          <w:rFonts w:ascii="FrankRuehl" w:hAnsi="FrankRuehl" w:cs="FrankRuehl"/>
          <w:rtl/>
        </w:rPr>
      </w:pPr>
    </w:p>
    <w:p w14:paraId="7F2B2126" w14:textId="77777777" w:rsidR="00A932F7" w:rsidRPr="00A932F7" w:rsidRDefault="00A932F7" w:rsidP="00A932F7">
      <w:pPr>
        <w:spacing w:after="120" w:line="240" w:lineRule="exact"/>
        <w:ind w:left="283" w:hanging="283"/>
        <w:jc w:val="both"/>
        <w:rPr>
          <w:rFonts w:ascii="FrankRuehl" w:hAnsi="FrankRuehl" w:cs="FrankRuehl"/>
          <w:rtl/>
        </w:rPr>
      </w:pPr>
      <w:r w:rsidRPr="00A932F7">
        <w:rPr>
          <w:rFonts w:ascii="FrankRuehl" w:hAnsi="FrankRuehl" w:cs="FrankRuehl"/>
          <w:rtl/>
        </w:rPr>
        <w:t xml:space="preserve">חקיקה שאוזכרה: </w:t>
      </w:r>
    </w:p>
    <w:p w14:paraId="34A3ABA3" w14:textId="77777777" w:rsidR="00A932F7" w:rsidRPr="00A932F7" w:rsidRDefault="00A932F7" w:rsidP="00A932F7">
      <w:pPr>
        <w:spacing w:after="120" w:line="240" w:lineRule="exact"/>
        <w:ind w:left="283" w:hanging="283"/>
        <w:jc w:val="both"/>
        <w:rPr>
          <w:rFonts w:ascii="FrankRuehl" w:hAnsi="FrankRuehl" w:cs="FrankRuehl"/>
          <w:rtl/>
        </w:rPr>
      </w:pPr>
      <w:hyperlink r:id="rId7" w:history="1">
        <w:r w:rsidRPr="00A932F7">
          <w:rPr>
            <w:rFonts w:ascii="FrankRuehl" w:hAnsi="FrankRuehl" w:cs="FrankRuehl"/>
            <w:color w:val="0000FF"/>
            <w:u w:val="single"/>
            <w:rtl/>
          </w:rPr>
          <w:t>חוק העונשין, תשל"ז-1977</w:t>
        </w:r>
      </w:hyperlink>
      <w:r w:rsidRPr="00A932F7">
        <w:rPr>
          <w:rFonts w:ascii="FrankRuehl" w:hAnsi="FrankRuehl" w:cs="FrankRuehl"/>
          <w:rtl/>
        </w:rPr>
        <w:t xml:space="preserve">: סע'  </w:t>
      </w:r>
      <w:hyperlink r:id="rId8" w:history="1">
        <w:r w:rsidRPr="00A932F7">
          <w:rPr>
            <w:rFonts w:ascii="FrankRuehl" w:hAnsi="FrankRuehl" w:cs="FrankRuehl"/>
            <w:color w:val="0000FF"/>
            <w:u w:val="single"/>
            <w:rtl/>
          </w:rPr>
          <w:t>29</w:t>
        </w:r>
      </w:hyperlink>
      <w:r w:rsidRPr="00A932F7">
        <w:rPr>
          <w:rFonts w:ascii="FrankRuehl" w:hAnsi="FrankRuehl" w:cs="FrankRuehl"/>
          <w:rtl/>
        </w:rPr>
        <w:t xml:space="preserve">, </w:t>
      </w:r>
      <w:hyperlink r:id="rId9" w:history="1">
        <w:r w:rsidRPr="00A932F7">
          <w:rPr>
            <w:rFonts w:ascii="FrankRuehl" w:hAnsi="FrankRuehl" w:cs="FrankRuehl"/>
            <w:color w:val="0000FF"/>
            <w:u w:val="single"/>
            <w:rtl/>
          </w:rPr>
          <w:t>144(א)</w:t>
        </w:r>
      </w:hyperlink>
      <w:r w:rsidRPr="00A932F7">
        <w:rPr>
          <w:rFonts w:ascii="FrankRuehl" w:hAnsi="FrankRuehl" w:cs="FrankRuehl"/>
          <w:rtl/>
        </w:rPr>
        <w:t xml:space="preserve">, </w:t>
      </w:r>
      <w:hyperlink r:id="rId10" w:history="1">
        <w:r w:rsidRPr="00A932F7">
          <w:rPr>
            <w:rFonts w:ascii="FrankRuehl" w:hAnsi="FrankRuehl" w:cs="FrankRuehl"/>
            <w:color w:val="0000FF"/>
            <w:u w:val="single"/>
            <w:rtl/>
          </w:rPr>
          <w:t>192</w:t>
        </w:r>
      </w:hyperlink>
      <w:r w:rsidRPr="00A932F7">
        <w:rPr>
          <w:rFonts w:ascii="FrankRuehl" w:hAnsi="FrankRuehl" w:cs="FrankRuehl"/>
          <w:rtl/>
        </w:rPr>
        <w:t xml:space="preserve">, </w:t>
      </w:r>
      <w:hyperlink r:id="rId11" w:history="1">
        <w:r w:rsidRPr="00A932F7">
          <w:rPr>
            <w:rFonts w:ascii="FrankRuehl" w:hAnsi="FrankRuehl" w:cs="FrankRuehl"/>
            <w:color w:val="0000FF"/>
            <w:u w:val="single"/>
            <w:rtl/>
          </w:rPr>
          <w:t>243</w:t>
        </w:r>
      </w:hyperlink>
      <w:r w:rsidRPr="00A932F7">
        <w:rPr>
          <w:rFonts w:ascii="FrankRuehl" w:hAnsi="FrankRuehl" w:cs="FrankRuehl"/>
          <w:rtl/>
        </w:rPr>
        <w:t xml:space="preserve">, </w:t>
      </w:r>
      <w:hyperlink r:id="rId12" w:history="1">
        <w:r w:rsidRPr="00A932F7">
          <w:rPr>
            <w:rFonts w:ascii="FrankRuehl" w:hAnsi="FrankRuehl" w:cs="FrankRuehl"/>
            <w:color w:val="0000FF"/>
            <w:u w:val="single"/>
            <w:rtl/>
          </w:rPr>
          <w:t>340א</w:t>
        </w:r>
      </w:hyperlink>
      <w:r w:rsidRPr="00A932F7">
        <w:rPr>
          <w:rFonts w:ascii="FrankRuehl" w:hAnsi="FrankRuehl" w:cs="FrankRuehl"/>
          <w:rtl/>
        </w:rPr>
        <w:t xml:space="preserve">, </w:t>
      </w:r>
      <w:hyperlink r:id="rId13" w:history="1">
        <w:r w:rsidRPr="00A932F7">
          <w:rPr>
            <w:rFonts w:ascii="FrankRuehl" w:hAnsi="FrankRuehl" w:cs="FrankRuehl"/>
            <w:color w:val="0000FF"/>
            <w:u w:val="single"/>
            <w:rtl/>
          </w:rPr>
          <w:t>499(א)(1)</w:t>
        </w:r>
      </w:hyperlink>
    </w:p>
    <w:p w14:paraId="05FC575F" w14:textId="77777777" w:rsidR="00A932F7" w:rsidRPr="00A932F7" w:rsidRDefault="00A932F7" w:rsidP="00A932F7">
      <w:pPr>
        <w:spacing w:after="120" w:line="240" w:lineRule="exact"/>
        <w:ind w:left="283" w:hanging="283"/>
        <w:jc w:val="both"/>
        <w:rPr>
          <w:rFonts w:ascii="FrankRuehl" w:hAnsi="FrankRuehl" w:cs="FrankRuehl"/>
          <w:rtl/>
        </w:rPr>
      </w:pPr>
      <w:hyperlink r:id="rId14" w:history="1">
        <w:r w:rsidRPr="00A932F7">
          <w:rPr>
            <w:rFonts w:ascii="FrankRuehl" w:hAnsi="FrankRuehl" w:cs="FrankRuehl"/>
            <w:color w:val="0000FF"/>
            <w:u w:val="single"/>
            <w:rtl/>
          </w:rPr>
          <w:t>פקודת התעבורה [נוסח חדש]</w:t>
        </w:r>
      </w:hyperlink>
      <w:r w:rsidRPr="00A932F7">
        <w:rPr>
          <w:rFonts w:ascii="FrankRuehl" w:hAnsi="FrankRuehl" w:cs="FrankRuehl"/>
          <w:rtl/>
        </w:rPr>
        <w:t xml:space="preserve">: סע'  </w:t>
      </w:r>
      <w:hyperlink r:id="rId15" w:history="1">
        <w:r w:rsidRPr="00A932F7">
          <w:rPr>
            <w:rFonts w:ascii="FrankRuehl" w:hAnsi="FrankRuehl" w:cs="FrankRuehl"/>
            <w:color w:val="0000FF"/>
            <w:u w:val="single"/>
            <w:rtl/>
          </w:rPr>
          <w:t>43</w:t>
        </w:r>
      </w:hyperlink>
      <w:r w:rsidRPr="00A932F7">
        <w:rPr>
          <w:rFonts w:ascii="FrankRuehl" w:hAnsi="FrankRuehl" w:cs="FrankRuehl"/>
          <w:rtl/>
        </w:rPr>
        <w:t xml:space="preserve">, </w:t>
      </w:r>
      <w:hyperlink r:id="rId16" w:history="1">
        <w:r w:rsidRPr="00A932F7">
          <w:rPr>
            <w:rFonts w:ascii="FrankRuehl" w:hAnsi="FrankRuehl" w:cs="FrankRuehl"/>
            <w:color w:val="0000FF"/>
            <w:u w:val="single"/>
            <w:rtl/>
          </w:rPr>
          <w:t>62</w:t>
        </w:r>
      </w:hyperlink>
    </w:p>
    <w:p w14:paraId="3CB0921B" w14:textId="77777777" w:rsidR="00A932F7" w:rsidRPr="00A932F7" w:rsidRDefault="00A932F7" w:rsidP="00A932F7">
      <w:pPr>
        <w:spacing w:after="120" w:line="240" w:lineRule="exact"/>
        <w:ind w:left="283" w:hanging="283"/>
        <w:jc w:val="both"/>
        <w:rPr>
          <w:rFonts w:ascii="FrankRuehl" w:hAnsi="FrankRuehl" w:cs="FrankRuehl"/>
          <w:rtl/>
        </w:rPr>
      </w:pPr>
    </w:p>
    <w:p w14:paraId="5CE1F14B" w14:textId="77777777" w:rsidR="004B218A" w:rsidRPr="004B218A" w:rsidRDefault="004B218A" w:rsidP="004B218A">
      <w:pPr>
        <w:spacing w:line="360" w:lineRule="auto"/>
        <w:ind w:firstLine="360"/>
        <w:jc w:val="center"/>
        <w:rPr>
          <w:rFonts w:ascii="Arial" w:hAnsi="Arial"/>
          <w:b/>
          <w:bCs/>
          <w:sz w:val="28"/>
          <w:szCs w:val="28"/>
          <w:u w:val="single"/>
          <w:rtl/>
        </w:rPr>
      </w:pPr>
      <w:bookmarkStart w:id="4" w:name="LawTable_End"/>
      <w:bookmarkStart w:id="5" w:name="PsakDin"/>
      <w:bookmarkEnd w:id="4"/>
      <w:r w:rsidRPr="004B218A">
        <w:rPr>
          <w:rFonts w:ascii="Arial" w:hAnsi="Arial"/>
          <w:b/>
          <w:bCs/>
          <w:sz w:val="28"/>
          <w:szCs w:val="28"/>
          <w:u w:val="single"/>
          <w:rtl/>
        </w:rPr>
        <w:t>גזר דין</w:t>
      </w:r>
    </w:p>
    <w:bookmarkEnd w:id="5"/>
    <w:p w14:paraId="62F2C221" w14:textId="77777777" w:rsidR="00D6758D" w:rsidRDefault="00D6758D">
      <w:pPr>
        <w:spacing w:line="360" w:lineRule="auto"/>
        <w:ind w:firstLine="360"/>
        <w:jc w:val="both"/>
        <w:rPr>
          <w:rFonts w:ascii="Times New Roman" w:eastAsia="Times New Roman" w:hAnsi="Times New Roman"/>
          <w:b/>
          <w:bCs/>
          <w:u w:val="single"/>
          <w:rtl/>
        </w:rPr>
      </w:pPr>
    </w:p>
    <w:p w14:paraId="160E5DCF" w14:textId="77777777" w:rsidR="00D6758D" w:rsidRDefault="004B218A">
      <w:pPr>
        <w:spacing w:line="360" w:lineRule="auto"/>
        <w:ind w:firstLine="360"/>
        <w:jc w:val="both"/>
        <w:rPr>
          <w:rFonts w:ascii="Times New Roman" w:eastAsia="Times New Roman" w:hAnsi="Times New Roman"/>
          <w:b/>
          <w:bCs/>
          <w:u w:val="single"/>
          <w:rtl/>
        </w:rPr>
      </w:pPr>
      <w:r>
        <w:rPr>
          <w:rFonts w:ascii="Times New Roman" w:eastAsia="Times New Roman" w:hAnsi="Times New Roman"/>
          <w:rtl/>
        </w:rPr>
        <w:tab/>
      </w:r>
      <w:r>
        <w:rPr>
          <w:rFonts w:ascii="Times New Roman" w:eastAsia="Times New Roman" w:hAnsi="Times New Roman"/>
          <w:b/>
          <w:bCs/>
          <w:u w:val="single"/>
          <w:rtl/>
        </w:rPr>
        <w:t>פתח דבר:</w:t>
      </w:r>
    </w:p>
    <w:p w14:paraId="40317E4E" w14:textId="77777777" w:rsidR="00D6758D" w:rsidRDefault="004B218A">
      <w:pPr>
        <w:numPr>
          <w:ilvl w:val="0"/>
          <w:numId w:val="1"/>
        </w:numPr>
        <w:tabs>
          <w:tab w:val="clear" w:pos="1080"/>
          <w:tab w:val="num" w:pos="720"/>
        </w:tabs>
        <w:spacing w:line="360" w:lineRule="auto"/>
        <w:ind w:left="720" w:hanging="720"/>
        <w:jc w:val="both"/>
        <w:rPr>
          <w:rFonts w:ascii="Times New Roman" w:eastAsia="Times New Roman" w:hAnsi="Times New Roman"/>
        </w:rPr>
      </w:pPr>
      <w:bookmarkStart w:id="6" w:name="ABSTRACT_START"/>
      <w:bookmarkEnd w:id="6"/>
      <w:r>
        <w:rPr>
          <w:rFonts w:ascii="Times New Roman" w:eastAsia="Times New Roman" w:hAnsi="Times New Roman"/>
          <w:rtl/>
        </w:rPr>
        <w:t xml:space="preserve">הנאשם הורשע, על פי הודאתו במסגרת הסדר טיעון, בעבירות של החזקת נשק, עבירה לפי </w:t>
      </w:r>
      <w:hyperlink r:id="rId17" w:history="1">
        <w:r w:rsidR="00A932F7" w:rsidRPr="00A932F7">
          <w:rPr>
            <w:rFonts w:ascii="Times New Roman" w:eastAsia="Times New Roman" w:hAnsi="Times New Roman"/>
            <w:color w:val="0000FF"/>
            <w:u w:val="single"/>
            <w:rtl/>
          </w:rPr>
          <w:t>סעיף 144(א)</w:t>
        </w:r>
      </w:hyperlink>
      <w:r>
        <w:rPr>
          <w:rFonts w:ascii="Times New Roman" w:eastAsia="Times New Roman" w:hAnsi="Times New Roman"/>
          <w:rtl/>
        </w:rPr>
        <w:t xml:space="preserve"> רישא </w:t>
      </w:r>
      <w:hyperlink r:id="rId18" w:history="1">
        <w:r w:rsidR="00A932F7" w:rsidRPr="00A932F7">
          <w:rPr>
            <w:rFonts w:ascii="Times New Roman" w:eastAsia="Times New Roman" w:hAnsi="Times New Roman"/>
            <w:color w:val="0000FF"/>
            <w:u w:val="single"/>
            <w:rtl/>
          </w:rPr>
          <w:t>וסעיף 29</w:t>
        </w:r>
      </w:hyperlink>
      <w:r>
        <w:rPr>
          <w:rFonts w:ascii="Times New Roman" w:eastAsia="Times New Roman" w:hAnsi="Times New Roman"/>
          <w:rtl/>
        </w:rPr>
        <w:t xml:space="preserve"> </w:t>
      </w:r>
      <w:r>
        <w:rPr>
          <w:rFonts w:ascii="Times New Roman" w:eastAsia="Times New Roman" w:hAnsi="Times New Roman"/>
          <w:b/>
          <w:bCs/>
          <w:rtl/>
        </w:rPr>
        <w:t>ל</w:t>
      </w:r>
      <w:hyperlink r:id="rId19" w:history="1">
        <w:r w:rsidRPr="004B218A">
          <w:rPr>
            <w:rFonts w:ascii="Times New Roman" w:eastAsia="Times New Roman" w:hAnsi="Times New Roman"/>
            <w:b/>
            <w:bCs/>
            <w:color w:val="0000FF"/>
            <w:u w:val="single"/>
            <w:rtl/>
          </w:rPr>
          <w:t>חוק העונשין</w:t>
        </w:r>
      </w:hyperlink>
      <w:r>
        <w:rPr>
          <w:rFonts w:ascii="Times New Roman" w:eastAsia="Times New Roman" w:hAnsi="Times New Roman"/>
          <w:b/>
          <w:bCs/>
          <w:rtl/>
        </w:rPr>
        <w:t>, התשל"ז-1977</w:t>
      </w:r>
      <w:r>
        <w:rPr>
          <w:rFonts w:ascii="Times New Roman" w:eastAsia="Times New Roman" w:hAnsi="Times New Roman"/>
          <w:rtl/>
        </w:rPr>
        <w:t xml:space="preserve"> (להלן: "</w:t>
      </w:r>
      <w:r>
        <w:rPr>
          <w:rFonts w:ascii="Times New Roman" w:eastAsia="Times New Roman" w:hAnsi="Times New Roman"/>
          <w:b/>
          <w:bCs/>
          <w:rtl/>
        </w:rPr>
        <w:t>החוק</w:t>
      </w:r>
      <w:r>
        <w:rPr>
          <w:rFonts w:ascii="Times New Roman" w:eastAsia="Times New Roman" w:hAnsi="Times New Roman"/>
          <w:rtl/>
        </w:rPr>
        <w:t xml:space="preserve">"), קשירת קשר לביצוע פשע, עבירה לפי </w:t>
      </w:r>
      <w:hyperlink r:id="rId20" w:history="1">
        <w:r w:rsidR="00A932F7" w:rsidRPr="00A932F7">
          <w:rPr>
            <w:rFonts w:ascii="Times New Roman" w:eastAsia="Times New Roman" w:hAnsi="Times New Roman"/>
            <w:color w:val="0000FF"/>
            <w:u w:val="single"/>
            <w:rtl/>
          </w:rPr>
          <w:t>סעיף 499(א)(1)</w:t>
        </w:r>
      </w:hyperlink>
      <w:r>
        <w:rPr>
          <w:rFonts w:ascii="Times New Roman" w:eastAsia="Times New Roman" w:hAnsi="Times New Roman"/>
          <w:rtl/>
        </w:rPr>
        <w:t xml:space="preserve"> לחוק, יריות באזור מגורים, עבירה לפי </w:t>
      </w:r>
      <w:hyperlink r:id="rId21" w:history="1">
        <w:r w:rsidR="00A932F7" w:rsidRPr="00A932F7">
          <w:rPr>
            <w:rFonts w:ascii="Times New Roman" w:eastAsia="Times New Roman" w:hAnsi="Times New Roman"/>
            <w:color w:val="0000FF"/>
            <w:u w:val="single"/>
            <w:rtl/>
          </w:rPr>
          <w:t>סעיף 340א</w:t>
        </w:r>
      </w:hyperlink>
      <w:r>
        <w:rPr>
          <w:rFonts w:ascii="Times New Roman" w:eastAsia="Times New Roman" w:hAnsi="Times New Roman"/>
          <w:rtl/>
        </w:rPr>
        <w:t xml:space="preserve"> </w:t>
      </w:r>
      <w:hyperlink r:id="rId22" w:history="1">
        <w:r w:rsidR="00A932F7" w:rsidRPr="00A932F7">
          <w:rPr>
            <w:rFonts w:ascii="Times New Roman" w:eastAsia="Times New Roman" w:hAnsi="Times New Roman"/>
            <w:color w:val="0000FF"/>
            <w:u w:val="single"/>
            <w:rtl/>
          </w:rPr>
          <w:t>וסעיף 29</w:t>
        </w:r>
      </w:hyperlink>
      <w:r>
        <w:rPr>
          <w:rFonts w:ascii="Times New Roman" w:eastAsia="Times New Roman" w:hAnsi="Times New Roman"/>
          <w:rtl/>
        </w:rPr>
        <w:t xml:space="preserve"> לחוק, איומים, עבירה לפי </w:t>
      </w:r>
      <w:hyperlink r:id="rId23" w:history="1">
        <w:r w:rsidR="00A932F7" w:rsidRPr="00A932F7">
          <w:rPr>
            <w:rFonts w:ascii="Times New Roman" w:eastAsia="Times New Roman" w:hAnsi="Times New Roman"/>
            <w:color w:val="0000FF"/>
            <w:u w:val="single"/>
            <w:rtl/>
          </w:rPr>
          <w:t>סעיף 192</w:t>
        </w:r>
      </w:hyperlink>
      <w:r>
        <w:rPr>
          <w:rFonts w:ascii="Times New Roman" w:eastAsia="Times New Roman" w:hAnsi="Times New Roman"/>
          <w:rtl/>
        </w:rPr>
        <w:t xml:space="preserve"> לחוק, הסתייעות ברכב לשם ביצוע פשע, עבירה לפי </w:t>
      </w:r>
      <w:hyperlink r:id="rId24" w:history="1">
        <w:r w:rsidR="00A932F7" w:rsidRPr="00A932F7">
          <w:rPr>
            <w:rFonts w:ascii="Times New Roman" w:eastAsia="Times New Roman" w:hAnsi="Times New Roman"/>
            <w:color w:val="0000FF"/>
            <w:u w:val="single"/>
            <w:rtl/>
          </w:rPr>
          <w:t>סעיפים 43</w:t>
        </w:r>
      </w:hyperlink>
      <w:r>
        <w:rPr>
          <w:rFonts w:ascii="Times New Roman" w:eastAsia="Times New Roman" w:hAnsi="Times New Roman"/>
          <w:rtl/>
        </w:rPr>
        <w:t xml:space="preserve"> ו-</w:t>
      </w:r>
      <w:hyperlink r:id="rId25" w:history="1">
        <w:r w:rsidR="00A932F7" w:rsidRPr="00A932F7">
          <w:rPr>
            <w:rFonts w:ascii="Times New Roman" w:eastAsia="Times New Roman" w:hAnsi="Times New Roman"/>
            <w:color w:val="0000FF"/>
            <w:u w:val="single"/>
            <w:rtl/>
          </w:rPr>
          <w:t>62</w:t>
        </w:r>
      </w:hyperlink>
      <w:r>
        <w:rPr>
          <w:rFonts w:ascii="Times New Roman" w:eastAsia="Times New Roman" w:hAnsi="Times New Roman"/>
          <w:rtl/>
        </w:rPr>
        <w:t xml:space="preserve"> </w:t>
      </w:r>
      <w:r>
        <w:rPr>
          <w:rFonts w:ascii="Times New Roman" w:eastAsia="Times New Roman" w:hAnsi="Times New Roman"/>
          <w:b/>
          <w:bCs/>
          <w:rtl/>
        </w:rPr>
        <w:t>ל</w:t>
      </w:r>
      <w:hyperlink r:id="rId26" w:history="1">
        <w:r w:rsidRPr="004B218A">
          <w:rPr>
            <w:rFonts w:ascii="Times New Roman" w:eastAsia="Times New Roman" w:hAnsi="Times New Roman"/>
            <w:b/>
            <w:bCs/>
            <w:color w:val="0000FF"/>
            <w:u w:val="single"/>
            <w:rtl/>
          </w:rPr>
          <w:t>פקודת התעבורה</w:t>
        </w:r>
      </w:hyperlink>
      <w:r>
        <w:rPr>
          <w:rFonts w:ascii="Times New Roman" w:eastAsia="Times New Roman" w:hAnsi="Times New Roman"/>
          <w:b/>
          <w:bCs/>
          <w:rtl/>
        </w:rPr>
        <w:t xml:space="preserve"> [נוסח חדש], תשכ"א- 1961</w:t>
      </w:r>
      <w:r>
        <w:rPr>
          <w:rFonts w:ascii="Times New Roman" w:eastAsia="Times New Roman" w:hAnsi="Times New Roman"/>
          <w:rtl/>
        </w:rPr>
        <w:t xml:space="preserve"> (להלן: "</w:t>
      </w:r>
      <w:r>
        <w:rPr>
          <w:rFonts w:ascii="Times New Roman" w:eastAsia="Times New Roman" w:hAnsi="Times New Roman"/>
          <w:b/>
          <w:bCs/>
          <w:rtl/>
        </w:rPr>
        <w:t>הפקודה</w:t>
      </w:r>
      <w:r>
        <w:rPr>
          <w:rFonts w:ascii="Times New Roman" w:eastAsia="Times New Roman" w:hAnsi="Times New Roman"/>
          <w:rtl/>
        </w:rPr>
        <w:t xml:space="preserve">"), ובעבירה של מסירת ידיעה כוזבת, עבירה לפי </w:t>
      </w:r>
      <w:hyperlink r:id="rId27" w:history="1">
        <w:r w:rsidR="00A932F7" w:rsidRPr="00A932F7">
          <w:rPr>
            <w:rFonts w:ascii="Times New Roman" w:eastAsia="Times New Roman" w:hAnsi="Times New Roman"/>
            <w:color w:val="0000FF"/>
            <w:u w:val="single"/>
            <w:rtl/>
          </w:rPr>
          <w:t>סעיף 243</w:t>
        </w:r>
      </w:hyperlink>
      <w:r>
        <w:rPr>
          <w:rFonts w:ascii="Times New Roman" w:eastAsia="Times New Roman" w:hAnsi="Times New Roman"/>
          <w:rtl/>
        </w:rPr>
        <w:t xml:space="preserve"> לחוק.</w:t>
      </w:r>
    </w:p>
    <w:p w14:paraId="45C74157" w14:textId="77777777" w:rsidR="00D6758D" w:rsidRDefault="00D6758D">
      <w:pPr>
        <w:spacing w:line="360" w:lineRule="auto"/>
        <w:ind w:left="720"/>
        <w:jc w:val="both"/>
        <w:rPr>
          <w:rFonts w:ascii="Times New Roman" w:eastAsia="Times New Roman" w:hAnsi="Times New Roman"/>
        </w:rPr>
      </w:pPr>
      <w:bookmarkStart w:id="7" w:name="ABSTRACT_END"/>
      <w:bookmarkEnd w:id="7"/>
    </w:p>
    <w:p w14:paraId="082279A1" w14:textId="77777777" w:rsidR="00D6758D" w:rsidRDefault="004B218A">
      <w:pPr>
        <w:numPr>
          <w:ilvl w:val="0"/>
          <w:numId w:val="1"/>
        </w:numPr>
        <w:tabs>
          <w:tab w:val="clear" w:pos="1080"/>
          <w:tab w:val="num" w:pos="720"/>
        </w:tabs>
        <w:spacing w:line="360" w:lineRule="auto"/>
        <w:ind w:left="720" w:hanging="720"/>
        <w:jc w:val="both"/>
        <w:rPr>
          <w:rFonts w:ascii="Times New Roman" w:eastAsia="Times New Roman" w:hAnsi="Times New Roman"/>
        </w:rPr>
      </w:pPr>
      <w:r>
        <w:rPr>
          <w:rFonts w:ascii="Times New Roman" w:eastAsia="Times New Roman" w:hAnsi="Times New Roman"/>
          <w:rtl/>
        </w:rPr>
        <w:t xml:space="preserve">על-פי הסדר הטיעון בעניינו, הנאשם הודה בעובדות כתב האישום המתוקן (לאחר שמיעת חלק מראיות התביעה), הורשע בהן, ולבקשת סנגורו הופנה לקבלת תסקיר שירות המבחן. ההסדר לא כלל הסכמה לעניין העונש. </w:t>
      </w:r>
    </w:p>
    <w:p w14:paraId="2DA0D2DB" w14:textId="77777777" w:rsidR="00D6758D" w:rsidRDefault="00D6758D">
      <w:pPr>
        <w:spacing w:line="360" w:lineRule="auto"/>
        <w:jc w:val="both"/>
        <w:rPr>
          <w:rFonts w:ascii="Times New Roman" w:eastAsia="Times New Roman" w:hAnsi="Times New Roman"/>
          <w:rtl/>
        </w:rPr>
      </w:pPr>
    </w:p>
    <w:p w14:paraId="0DC5EC56" w14:textId="77777777" w:rsidR="00D6758D" w:rsidRDefault="004B218A">
      <w:pPr>
        <w:spacing w:line="360" w:lineRule="auto"/>
        <w:ind w:left="720"/>
        <w:jc w:val="both"/>
        <w:rPr>
          <w:rFonts w:ascii="Times New Roman" w:eastAsia="Times New Roman" w:hAnsi="Times New Roman"/>
          <w:b/>
          <w:bCs/>
          <w:u w:val="single"/>
        </w:rPr>
      </w:pPr>
      <w:r>
        <w:rPr>
          <w:rFonts w:ascii="Times New Roman" w:eastAsia="Times New Roman" w:hAnsi="Times New Roman"/>
          <w:b/>
          <w:bCs/>
          <w:u w:val="single"/>
          <w:rtl/>
        </w:rPr>
        <w:t>עובדות כתב האישום המתוקן:</w:t>
      </w:r>
    </w:p>
    <w:p w14:paraId="7D084B5F" w14:textId="77777777" w:rsidR="00D6758D" w:rsidRDefault="004B218A">
      <w:pPr>
        <w:numPr>
          <w:ilvl w:val="0"/>
          <w:numId w:val="1"/>
        </w:numPr>
        <w:tabs>
          <w:tab w:val="clear" w:pos="1080"/>
          <w:tab w:val="num" w:pos="720"/>
        </w:tabs>
        <w:spacing w:line="360" w:lineRule="auto"/>
        <w:ind w:left="720" w:hanging="720"/>
        <w:jc w:val="both"/>
        <w:rPr>
          <w:rFonts w:ascii="Times New Roman" w:eastAsia="Times New Roman" w:hAnsi="Times New Roman"/>
        </w:rPr>
      </w:pPr>
      <w:r>
        <w:rPr>
          <w:rFonts w:ascii="Times New Roman" w:eastAsia="Times New Roman" w:hAnsi="Times New Roman"/>
          <w:rtl/>
        </w:rPr>
        <w:t>על-פי עובדות כתב האישום המתוקן, עזמי שייח סלימאן (להלן: "</w:t>
      </w:r>
      <w:r>
        <w:rPr>
          <w:rFonts w:ascii="Times New Roman" w:eastAsia="Times New Roman" w:hAnsi="Times New Roman"/>
          <w:b/>
          <w:bCs/>
          <w:rtl/>
        </w:rPr>
        <w:t>המתלונן</w:t>
      </w:r>
      <w:r>
        <w:rPr>
          <w:rFonts w:ascii="Times New Roman" w:eastAsia="Times New Roman" w:hAnsi="Times New Roman"/>
          <w:rtl/>
        </w:rPr>
        <w:t xml:space="preserve">") הנו תושב השכונה המזרחית בנצרת, אשר חייב למשפחת הנאשם סכום של 55,000 ₪ בגין עבודה שביצעה עבורו משפחת הנאשם. המתלונן ומשפחת הנאשם הגיעו להסכם לפיו לשם הסדרת </w:t>
      </w:r>
      <w:r>
        <w:rPr>
          <w:rFonts w:ascii="Times New Roman" w:eastAsia="Times New Roman" w:hAnsi="Times New Roman"/>
          <w:rtl/>
        </w:rPr>
        <w:lastRenderedPageBreak/>
        <w:t xml:space="preserve">החוב, ישלם המתלונן מדי חודש סכום של 1,500 ₪ לידי הנאשם או מי ממשפחתו. בהתאם להסכם זה, ועד לחודש יוני 2013 קיים המתלונן את חלקו והעביר מדי חודש סכום של 1,500 ₪ לידי הנאשם או מי ממשפחתו. </w:t>
      </w:r>
    </w:p>
    <w:p w14:paraId="42407B31" w14:textId="77777777" w:rsidR="00D6758D" w:rsidRDefault="00D6758D">
      <w:pPr>
        <w:spacing w:line="360" w:lineRule="auto"/>
        <w:ind w:left="720"/>
        <w:jc w:val="both"/>
        <w:rPr>
          <w:rFonts w:ascii="Times New Roman" w:eastAsia="Times New Roman" w:hAnsi="Times New Roman"/>
        </w:rPr>
      </w:pPr>
    </w:p>
    <w:p w14:paraId="3EC2CE0F" w14:textId="77777777" w:rsidR="00D6758D" w:rsidRDefault="004B218A">
      <w:pPr>
        <w:numPr>
          <w:ilvl w:val="0"/>
          <w:numId w:val="1"/>
        </w:numPr>
        <w:tabs>
          <w:tab w:val="clear" w:pos="1080"/>
          <w:tab w:val="num" w:pos="720"/>
        </w:tabs>
        <w:spacing w:line="360" w:lineRule="auto"/>
        <w:ind w:left="720" w:hanging="720"/>
        <w:jc w:val="both"/>
        <w:rPr>
          <w:rFonts w:ascii="Times New Roman" w:eastAsia="Times New Roman" w:hAnsi="Times New Roman"/>
        </w:rPr>
      </w:pPr>
      <w:r>
        <w:rPr>
          <w:rFonts w:ascii="Times New Roman" w:eastAsia="Times New Roman" w:hAnsi="Times New Roman"/>
          <w:rtl/>
        </w:rPr>
        <w:t xml:space="preserve">ביום 28.7.13, בסמוך לשעה 17:30, התקשר הנאשם אל המתלונן ושאל אותו אודות התשלום לאותו חודש. המתלונן השיב לנאשם כי הוא נמצא כעת מחוץ לנצרת וביקש ממנו שיגיע למחרת לביתו בשעה 8:30 לקבל את הכסף. הנאשם התעקש כי ברצונו לקבל את התשלום באופן מידי, אך המתלונן השיב כי גם אם יגיע לנצרת לא ימצא אותו וניתק את השיחה. הנאשם, אשר כעס על המתלונן בשל ניתוק השיחה, התקשר שנית אל המתלונן והחל לקלל אותו באמרו: "יא מניאק, יא בן זונה, אני אזיין את האחיות שלך". כן איים הנאשם על המתלונן באמרו לו: "אני רוצה את הכסף היום ואני אראה לך". לנוכח דברי הנאשם ומפאת חששו ממנו, פנה המתלונן אל אביו, סלים שייח סלימאן, וביקש ממנו כי יסייע לו במימון התשלום. בהמשך, התקשר המתלונן אל הנאשם והודיע לו כי הצליח לארגן את התשלום, אולם הנאשם ענה לו: "אני לא רוצה את הכסף שלך, ולא רוצה ממך כלום, אני לא אתן לך לישון יותר ואתה תחלום עלי כל לילה", והורה למתלונן לחדול מלהתקשר אליו. </w:t>
      </w:r>
    </w:p>
    <w:p w14:paraId="5267E552" w14:textId="77777777" w:rsidR="00D6758D" w:rsidRDefault="00D6758D">
      <w:pPr>
        <w:ind w:left="720"/>
        <w:rPr>
          <w:rFonts w:ascii="Times New Roman" w:eastAsia="Times New Roman" w:hAnsi="Times New Roman"/>
          <w:rtl/>
        </w:rPr>
      </w:pPr>
    </w:p>
    <w:p w14:paraId="76D56CC1" w14:textId="77777777" w:rsidR="00D6758D" w:rsidRDefault="004B218A">
      <w:pPr>
        <w:numPr>
          <w:ilvl w:val="0"/>
          <w:numId w:val="1"/>
        </w:numPr>
        <w:tabs>
          <w:tab w:val="clear" w:pos="1080"/>
          <w:tab w:val="num" w:pos="720"/>
        </w:tabs>
        <w:spacing w:line="360" w:lineRule="auto"/>
        <w:ind w:left="720" w:hanging="720"/>
        <w:jc w:val="both"/>
        <w:rPr>
          <w:rFonts w:ascii="Times New Roman" w:eastAsia="Times New Roman" w:hAnsi="Times New Roman"/>
        </w:rPr>
      </w:pPr>
      <w:r>
        <w:rPr>
          <w:rFonts w:ascii="Times New Roman" w:eastAsia="Times New Roman" w:hAnsi="Times New Roman"/>
          <w:rtl/>
        </w:rPr>
        <w:t xml:space="preserve">לנוכח המתואר לעיל, גמר הנאשם בליבו לפגוע במתלונן, ולשם כך, קשר הנאשם ביחד עם אחר שזהותו אינה ידועה. לשם מימוש הקשר, הגיע האחר ביום 29.7.13, סמוך לשעה 00:20, ברכב מאזדה 626 בצבע כסף, מ.ר. 82-531-29 סמוך לביתו של המתלונן בשכונה המזרחית בנצרת, בעודו נושא עמו אקדח, וכשלראשו כובע גרב, והכל בשליחות הנאשם. לצדו של האחר, הגיע למקום גם אדם נוסף ברכב מאזדה 3 בצבע כחול, מ.ר. 80-947-62, השייך לקרוב משפחתו של הנאשם. האחרים עצרו את כלי רכבם בסמוך לבית המתלונן, האחר פתח את דלת המאזדה וירה 10 כדורים לכיוון בית המתלונן בשעה שהמתלונן ובני משפחתו ישנו בחדריהם שבבית. חלק מהקליעים חדרו את חלון ביתו של המתלונן והגיעו לסלון ביתו. </w:t>
      </w:r>
    </w:p>
    <w:p w14:paraId="74BA0C84" w14:textId="77777777" w:rsidR="00D6758D" w:rsidRDefault="00D6758D">
      <w:pPr>
        <w:ind w:left="720"/>
        <w:rPr>
          <w:rFonts w:ascii="Times New Roman" w:eastAsia="Times New Roman" w:hAnsi="Times New Roman"/>
          <w:rtl/>
        </w:rPr>
      </w:pPr>
    </w:p>
    <w:p w14:paraId="207F0D14" w14:textId="77777777" w:rsidR="00D6758D" w:rsidRDefault="004B218A">
      <w:pPr>
        <w:numPr>
          <w:ilvl w:val="0"/>
          <w:numId w:val="1"/>
        </w:numPr>
        <w:tabs>
          <w:tab w:val="clear" w:pos="1080"/>
          <w:tab w:val="num" w:pos="720"/>
        </w:tabs>
        <w:spacing w:line="360" w:lineRule="auto"/>
        <w:ind w:left="720" w:hanging="720"/>
        <w:jc w:val="both"/>
        <w:rPr>
          <w:rFonts w:ascii="Times New Roman" w:eastAsia="Times New Roman" w:hAnsi="Times New Roman"/>
        </w:rPr>
      </w:pPr>
      <w:r>
        <w:rPr>
          <w:rFonts w:ascii="Times New Roman" w:eastAsia="Times New Roman" w:hAnsi="Times New Roman"/>
          <w:rtl/>
        </w:rPr>
        <w:t xml:space="preserve">מיד לאחר הירי, עזבו האחרים את המקום בנסיעה פרועה ומהירה לעבר צומת המוסכים בכיוון היציאה מנצרת. בצומת המוסכים המשיכו האחרים בנסיעה פרועה, חצו רמזור אדום, והמשיכו בנסיעה מהירה לכיוון מנהרות היציאה מנצרת. כעבור מספר מטרים, וכתוצאה מנהיגתו הפרועה, התנגש האחר שברכב המאזדה הכסוף בו נהג, בתמרור סמוך. לנוכח המתואר, האחר יצא מרכב המאזדה ונמלט בריצה לרכב המאזדה 3 שעזב את המקום, יחד עם האחרים, בנסיעה מהירה. רכב המאזדה נותר במקום, סמוך לצומת המוסכים. בהמשך למתואר, ולנוכח הפקרת רכב המאזדה בצומת המוסכים, התייצב הנאשם סמוך לשעה 2:00 בתחנת משטרת עירון, והגיש תלונת שווא לפיה רכב המאזדה נגנב ממנו מספר שעות קודם לכן, וזאת ביודעו כי הדבר אינו נכון ובמטרה להכשיל את חקירת האירועים. </w:t>
      </w:r>
    </w:p>
    <w:p w14:paraId="45258C1C" w14:textId="77777777" w:rsidR="00D6758D" w:rsidRDefault="00D6758D">
      <w:pPr>
        <w:spacing w:line="360" w:lineRule="auto"/>
        <w:jc w:val="both"/>
        <w:rPr>
          <w:rFonts w:ascii="Times New Roman" w:eastAsia="Times New Roman" w:hAnsi="Times New Roman"/>
        </w:rPr>
      </w:pPr>
    </w:p>
    <w:p w14:paraId="4C7CF1D3" w14:textId="77777777" w:rsidR="00D6758D" w:rsidRDefault="004B218A">
      <w:pPr>
        <w:spacing w:line="360" w:lineRule="auto"/>
        <w:ind w:left="720"/>
        <w:jc w:val="both"/>
        <w:rPr>
          <w:rFonts w:ascii="Times New Roman" w:eastAsia="Times New Roman" w:hAnsi="Times New Roman"/>
          <w:b/>
          <w:bCs/>
          <w:u w:val="single"/>
          <w:rtl/>
        </w:rPr>
      </w:pPr>
      <w:r>
        <w:rPr>
          <w:rFonts w:ascii="Times New Roman" w:eastAsia="Times New Roman" w:hAnsi="Times New Roman"/>
          <w:b/>
          <w:bCs/>
          <w:u w:val="single"/>
          <w:rtl/>
        </w:rPr>
        <w:t>תסקיר שירות המבחן:</w:t>
      </w:r>
    </w:p>
    <w:p w14:paraId="70561BD1" w14:textId="77777777" w:rsidR="00D6758D" w:rsidRDefault="004B218A">
      <w:pPr>
        <w:numPr>
          <w:ilvl w:val="0"/>
          <w:numId w:val="1"/>
        </w:numPr>
        <w:tabs>
          <w:tab w:val="clear" w:pos="1080"/>
          <w:tab w:val="num" w:pos="720"/>
        </w:tabs>
        <w:spacing w:line="360" w:lineRule="auto"/>
        <w:ind w:left="720" w:hanging="720"/>
        <w:jc w:val="both"/>
        <w:rPr>
          <w:rFonts w:ascii="Times New Roman" w:eastAsia="Times New Roman" w:hAnsi="Times New Roman"/>
        </w:rPr>
      </w:pPr>
      <w:r>
        <w:rPr>
          <w:rFonts w:ascii="Times New Roman" w:eastAsia="Times New Roman" w:hAnsi="Times New Roman"/>
          <w:rtl/>
        </w:rPr>
        <w:t>הנאשם הופנה לקבלת תסקיר שירות המבחן בענייננו. על-פי התסקיר, הנאשם בן 27.5, רווק, סיים 12 שנות לימוד ללא תעודת בגרות במסגרת בית ספר מקצועי במגמת חשמלאות רכב. מאז שנת 2009 עובד כעוזר מנופאי וכן בתחום הבניה עם קבלן עבודות בניין מאזור מגוריו. החל משנת 2008 נקלעה משפחת הנאשם לקשיים כלכליים ולחובות כספיים כבדים, ולאמו בעיות רפואיות, והוא בן יחיד להוריו. לדברי הנאשם, עול פרנסת המשפחה הנו עליו. לנאשם אין הרשעות קודמות.</w:t>
      </w:r>
    </w:p>
    <w:p w14:paraId="32761DE8" w14:textId="77777777" w:rsidR="00D6758D" w:rsidRDefault="00D6758D">
      <w:pPr>
        <w:spacing w:line="360" w:lineRule="auto"/>
        <w:ind w:left="720"/>
        <w:jc w:val="both"/>
        <w:rPr>
          <w:rFonts w:ascii="Times New Roman" w:eastAsia="Times New Roman" w:hAnsi="Times New Roman"/>
        </w:rPr>
      </w:pPr>
    </w:p>
    <w:p w14:paraId="78662638" w14:textId="77777777" w:rsidR="00D6758D" w:rsidRDefault="004B218A">
      <w:pPr>
        <w:numPr>
          <w:ilvl w:val="0"/>
          <w:numId w:val="1"/>
        </w:numPr>
        <w:tabs>
          <w:tab w:val="clear" w:pos="1080"/>
          <w:tab w:val="num" w:pos="720"/>
        </w:tabs>
        <w:spacing w:line="360" w:lineRule="auto"/>
        <w:ind w:left="720" w:hanging="720"/>
        <w:jc w:val="both"/>
        <w:rPr>
          <w:rFonts w:ascii="Times New Roman" w:eastAsia="Times New Roman" w:hAnsi="Times New Roman"/>
        </w:rPr>
      </w:pPr>
      <w:r>
        <w:rPr>
          <w:rFonts w:ascii="Times New Roman" w:eastAsia="Times New Roman" w:hAnsi="Times New Roman"/>
          <w:rtl/>
        </w:rPr>
        <w:t xml:space="preserve">בהתייחסו למעורבותו במעשים, קיבל הנאשם אחריות על מעשיו. לדבריו, המתלונן היה חייב לאביו סכום כסף גדול עבור שירותים שקיבל בעבר מבית הדפוס של אביו, וסוכם שהוא ישלם לו סכום של 1,500 ₪ מדי חודש. ביום העבירה ובעקבות ויכוח שהתנהל בין הנאשם ובין המתלונן על מועד התשלום החודשי של החוב, קילל אותו המתלונן. לטענתו, על רקע הפגיעה בכבודו בעקבות הקללות והזלזול שספג מצד המתלונן, החליט לאיים עליו ולהרתיע אותו באמצעות אחרים אליהם פנה תמורת תשלום, שיאיימו עליו וידרשו ממנו לשלם את מלוא סכום החוב. לדבריו, סירובו לחשוף את זהות האחרים נובע מחששו לפגיעה בו ובמשפחתו מצדם. הנאשם התקשה בהתחלה להסביר את הפער שבין התנהלותו ותפקודו התקינים עד למעשה העבירה, ובין מעורבותו במעשים בעלי אופי אלים ומסוכן. הוא ניסה להציג את החלקים החיוביים בדפוסי התנהגותו, אך בהמשך שיתף כי פעל באופן מוטעה, שגוי ואימפולסיבי, ובכך גרם לנזק רב. כמו כן נמסר שלאחרונה התארס, וכי דברים אלו גרמו לו לערוך חשבון נפש פנימי וצורך בקבלת סיוע טיפולי שעשוי לסייע לו לערוך התבוננות פנימית בדפוסי התנהגותו כדי להימנע מהדרדרות נוספת. כן הציג לשירות המבחן הסכם סולחה שנחתם בינו ובין המתלונן. </w:t>
      </w:r>
    </w:p>
    <w:p w14:paraId="01D5237D" w14:textId="77777777" w:rsidR="00D6758D" w:rsidRDefault="00D6758D">
      <w:pPr>
        <w:ind w:left="720"/>
        <w:rPr>
          <w:rFonts w:ascii="Times New Roman" w:eastAsia="Times New Roman" w:hAnsi="Times New Roman"/>
          <w:rtl/>
        </w:rPr>
      </w:pPr>
    </w:p>
    <w:p w14:paraId="68BF30AC" w14:textId="77777777" w:rsidR="00D6758D" w:rsidRDefault="004B218A">
      <w:pPr>
        <w:numPr>
          <w:ilvl w:val="0"/>
          <w:numId w:val="1"/>
        </w:numPr>
        <w:tabs>
          <w:tab w:val="clear" w:pos="1080"/>
          <w:tab w:val="num" w:pos="720"/>
        </w:tabs>
        <w:spacing w:line="360" w:lineRule="auto"/>
        <w:ind w:left="720" w:hanging="720"/>
        <w:jc w:val="both"/>
        <w:rPr>
          <w:rFonts w:ascii="Times New Roman" w:eastAsia="Times New Roman" w:hAnsi="Times New Roman"/>
        </w:rPr>
      </w:pPr>
      <w:r>
        <w:rPr>
          <w:rFonts w:ascii="Times New Roman" w:eastAsia="Times New Roman" w:hAnsi="Times New Roman"/>
          <w:rtl/>
        </w:rPr>
        <w:t xml:space="preserve">להערכת שירות המבחן, התנהגותו בעבירה הנדונה נבעה מתסכול מתמשך, חוסר אונים וכעס רב שצבר, לנוכח הציפיות ממנו במשפחתו לשאת בפרנסת המשפחה בהיותו רווק צעיר. על רקע זה, וכאשר חש עלבון, פגיעות ותסכול עז, התקשה לווסת את רגשותיו ופעל באופן רגרסיבי, קיצוני ונקמני בעת ביצוע העבירה. שירות המבחן העריך כי הסיכון של הנאשם לביצוע עבירות דומות בעתיד הנו בינוני-נמוך. הנאשם ביטא נזקקות לצורך טיפולי במסגרת השירות ורצון לשנות את החלקים הבעייתיים שעמדו מאחורי מעשיו. הוא חש רתיעה מהאפשרות שיחזור לבין כתלי הכלא. שירות המבחן סבר כי ענישה בעלת אופי טיפולי שיקומי תסייע לו בצמצום הסיכון של מעורבות חוזרת בפלילים, והמליץ להטיל עליו צו מבחן למשך שנה וחצי במהלכו ישתלב בהליך קבוצתי מתאים, ובצירוף להטיל עליו עונש מאסר בעבודות שירות.  </w:t>
      </w:r>
    </w:p>
    <w:p w14:paraId="09BB3485" w14:textId="77777777" w:rsidR="00D6758D" w:rsidRDefault="00D6758D">
      <w:pPr>
        <w:spacing w:line="360" w:lineRule="auto"/>
        <w:jc w:val="both"/>
        <w:rPr>
          <w:rFonts w:ascii="Times New Roman" w:eastAsia="Times New Roman" w:hAnsi="Times New Roman"/>
        </w:rPr>
      </w:pPr>
    </w:p>
    <w:p w14:paraId="6DDA8A5C" w14:textId="77777777" w:rsidR="00D6758D" w:rsidRDefault="004B218A">
      <w:pPr>
        <w:spacing w:line="360" w:lineRule="auto"/>
        <w:ind w:left="720"/>
        <w:jc w:val="both"/>
        <w:rPr>
          <w:rFonts w:ascii="Times New Roman" w:eastAsia="Times New Roman" w:hAnsi="Times New Roman"/>
          <w:b/>
          <w:bCs/>
          <w:u w:val="single"/>
          <w:rtl/>
        </w:rPr>
      </w:pPr>
      <w:r>
        <w:rPr>
          <w:rFonts w:ascii="Times New Roman" w:eastAsia="Times New Roman" w:hAnsi="Times New Roman"/>
          <w:b/>
          <w:bCs/>
          <w:u w:val="single"/>
          <w:rtl/>
        </w:rPr>
        <w:t>טיעוני המאשימה לעונש:</w:t>
      </w:r>
    </w:p>
    <w:p w14:paraId="73FAE687" w14:textId="77777777" w:rsidR="00D6758D" w:rsidRDefault="004B218A">
      <w:pPr>
        <w:numPr>
          <w:ilvl w:val="0"/>
          <w:numId w:val="1"/>
        </w:numPr>
        <w:tabs>
          <w:tab w:val="clear" w:pos="1080"/>
          <w:tab w:val="num" w:pos="720"/>
        </w:tabs>
        <w:spacing w:line="360" w:lineRule="auto"/>
        <w:ind w:left="720" w:hanging="720"/>
        <w:jc w:val="both"/>
        <w:rPr>
          <w:rFonts w:ascii="Times New Roman" w:eastAsia="Times New Roman" w:hAnsi="Times New Roman"/>
        </w:rPr>
      </w:pPr>
      <w:r>
        <w:rPr>
          <w:rFonts w:ascii="Times New Roman" w:eastAsia="Times New Roman" w:hAnsi="Times New Roman"/>
          <w:rtl/>
        </w:rPr>
        <w:t xml:space="preserve">ב"כ המאשימה התייחס בטיעוניו לחומרת העבירות בהן הורשע הנאשם, אשר גמר אומר לפגוע במתלונן בשל חוב כספי ולאחר שאיים עליו פעל למימוש האיומים ולביצוע תכניתו האלימה והמסוכנת, תוך שהוא דואג לכל פרטיה: הספקת כלי רכב, הספקתי כלי הנשק ובהמשך משהביצוע השתבש, אף פעל למסירת ידיעה כוזבת כי רכבו נגנב. ירי לכיוון ביתו של אדם באישון ליל מהווה מעשה חמור ומסוכן שתוצאותיו עלולות להיות הרות גורל. במעשיו יצר הנאשם סיכון רב לחיי אדם, פגע בתחושת הביטחון של המתלונן ושל בני משפחתו ושכניו, ופגע בסדר הציבורי. כן פגעו מעשי הנאשם בערך של מסירת מידע אמין ומדויק לרשויות האכיפה. פוטנציאל הסיכון הגלום בעבירות הנשק והיותה של התופעה "מכת מדינה", הובילו את בתי-המשפט להטיל עונשים מחמירים על מבצעיהן. כן נקבע בפסיקה לגבי עבירות נשק כי עונשי מאסר ממושכים יוטלו גם על מי שזהו מאסרו הראשון, לשם הרתעת היחיד והרבים. טווח הענישה הנהוג כולל מאסרים בפועל לתקופות ממושכות. </w:t>
      </w:r>
    </w:p>
    <w:p w14:paraId="7B6AB3AA" w14:textId="77777777" w:rsidR="00D6758D" w:rsidRDefault="00D6758D">
      <w:pPr>
        <w:spacing w:line="360" w:lineRule="auto"/>
        <w:ind w:left="720"/>
        <w:jc w:val="both"/>
        <w:rPr>
          <w:rFonts w:ascii="Times New Roman" w:eastAsia="Times New Roman" w:hAnsi="Times New Roman"/>
        </w:rPr>
      </w:pPr>
    </w:p>
    <w:p w14:paraId="477B6CE1" w14:textId="77777777" w:rsidR="00D6758D" w:rsidRDefault="004B218A">
      <w:pPr>
        <w:numPr>
          <w:ilvl w:val="0"/>
          <w:numId w:val="1"/>
        </w:numPr>
        <w:tabs>
          <w:tab w:val="clear" w:pos="1080"/>
          <w:tab w:val="num" w:pos="720"/>
        </w:tabs>
        <w:spacing w:line="360" w:lineRule="auto"/>
        <w:ind w:left="720" w:hanging="720"/>
        <w:jc w:val="both"/>
        <w:rPr>
          <w:rFonts w:ascii="Times New Roman" w:eastAsia="Times New Roman" w:hAnsi="Times New Roman"/>
        </w:rPr>
      </w:pPr>
      <w:r>
        <w:rPr>
          <w:rFonts w:ascii="Times New Roman" w:eastAsia="Times New Roman" w:hAnsi="Times New Roman"/>
          <w:rtl/>
        </w:rPr>
        <w:t xml:space="preserve">ב"כ המאשימה עמד על התכנון שקדם לביצוע העבירות, תכנון מוקפד ומחושב, אשר כלל קשירת קשר עם אחרים לביצוע העבירות, מתן אמצעים וגיבוי המבצעים לאחר שהביצוע השתבש בחלקו. כמו-כן, הנאשם נטל חלק של ביצוע בצוותא בעבירת הירי באזור מגורים ובעבירת החזקת הנשק, כאשר שלח את האחרים לביצוע העבירות, ומבחינה זו היה היוזם והרוח החיה מאחורי המעשים ובעל האינטרס בביצועם, ולפיכך אינו יכול להיבנות מטענה שחלקו בביצוע קטן. הנזק שעלול היה להיגרם מן המעשים היה עלול להיות חמור שבעתיים. עוד הפנה ב"כ המאשימה לסיכון שנוצר עקב נהיגתם הפרועה של האחרים, סיכון שאף התממש בפועל. לאור נסיבות ביצוע העבירות, סבר ב"כ המאשימה כי מתחם העונש ההולם לעבירות הנו בין 12 ל-48 חודשי מאסר בפועל, ועונשים נלווים. </w:t>
      </w:r>
    </w:p>
    <w:p w14:paraId="650CD1C5" w14:textId="77777777" w:rsidR="00D6758D" w:rsidRDefault="00D6758D">
      <w:pPr>
        <w:ind w:left="720"/>
        <w:rPr>
          <w:rFonts w:ascii="Times New Roman" w:eastAsia="Times New Roman" w:hAnsi="Times New Roman"/>
          <w:rtl/>
        </w:rPr>
      </w:pPr>
    </w:p>
    <w:p w14:paraId="37D87132" w14:textId="77777777" w:rsidR="00D6758D" w:rsidRDefault="004B218A">
      <w:pPr>
        <w:numPr>
          <w:ilvl w:val="0"/>
          <w:numId w:val="1"/>
        </w:numPr>
        <w:tabs>
          <w:tab w:val="clear" w:pos="1080"/>
          <w:tab w:val="num" w:pos="720"/>
        </w:tabs>
        <w:spacing w:line="360" w:lineRule="auto"/>
        <w:ind w:left="720" w:hanging="720"/>
        <w:jc w:val="both"/>
        <w:rPr>
          <w:rFonts w:ascii="Times New Roman" w:eastAsia="Times New Roman" w:hAnsi="Times New Roman"/>
        </w:rPr>
      </w:pPr>
      <w:r>
        <w:rPr>
          <w:rFonts w:ascii="Times New Roman" w:eastAsia="Times New Roman" w:hAnsi="Times New Roman"/>
          <w:rtl/>
        </w:rPr>
        <w:t xml:space="preserve">באשר לנסיבותיו האישיות של הנאשם, סבר ב"כ המאשימה כי העונש לא יגרום לנאשם ולמשפחתו נזק יוצא דופן, ועמד על כך שהודאתו של הנאשם באה לאחר קיום מספר ישיבות הוכחות ושמיעת תשעה עדי תביעה וכאשר המתלונן התייצב מספר פעמים למסירת עדות, כך שלשיקול של נטילת אחריות מצד הנאשם משקל פחות. בחקירותיו הנאשם לא שיתף פעולה ואף כאמור מסר מידע כוזב במטרה להכשיל החקירה בעניינו. עוד צוין כי הנאשם מצד אחד מימן את פעולות האחרים ושילם להם תמורת מעשיהם, ומצד שני סירב לחשוף את זהותם. מאידך יש לזקוף לזכות הנאשם את גילו הצעיר והעדר עבר פלילי, ואת העובדה שבפועל איש לא נפגע מהירי. באשר לתסקיר שירות המבחן נטען כי יש לדחות את ההמלצות הכלולות בו, מן הפן השיקומי והטיפולי, שכן אין הן מאוזנות למול חומרת המעשים, והאינטרסים הנוספים אותם שוקל בית-המשפט. לפיכך, טען ב"כ המאשימה כי ראוי להטיל על הנאשם עונש שהוא בחלק האמצעי של המתחם, קרי 24 חודשי מאסר בפועל, ובנוסף עונש מאסר מותנה ממושך ומרתיע, קנס ופיצוי למתלונן. כמו-כן, לאור הרשעת הנאשם בעבירה של הסתייעות ברכב לביצוע פשע, ראוי לפסול גם את רישיון הנהיגה שלו לתקופה ממושכת. כמו-כן, ביקשה המאשימה את חילוטם של שני כלי הרכב. </w:t>
      </w:r>
    </w:p>
    <w:p w14:paraId="057B63F5" w14:textId="77777777" w:rsidR="00D6758D" w:rsidRDefault="00D6758D">
      <w:pPr>
        <w:spacing w:line="360" w:lineRule="auto"/>
        <w:jc w:val="both"/>
        <w:rPr>
          <w:rFonts w:ascii="Times New Roman" w:eastAsia="Times New Roman" w:hAnsi="Times New Roman"/>
          <w:rtl/>
        </w:rPr>
      </w:pPr>
    </w:p>
    <w:p w14:paraId="69B66AD8" w14:textId="77777777" w:rsidR="00D6758D" w:rsidRDefault="004B218A">
      <w:pPr>
        <w:spacing w:line="360" w:lineRule="auto"/>
        <w:ind w:left="720"/>
        <w:jc w:val="both"/>
        <w:rPr>
          <w:rFonts w:ascii="Times New Roman" w:eastAsia="Times New Roman" w:hAnsi="Times New Roman"/>
          <w:b/>
          <w:bCs/>
          <w:u w:val="single"/>
        </w:rPr>
      </w:pPr>
      <w:r>
        <w:rPr>
          <w:rFonts w:ascii="Times New Roman" w:eastAsia="Times New Roman" w:hAnsi="Times New Roman"/>
          <w:b/>
          <w:bCs/>
          <w:u w:val="single"/>
          <w:rtl/>
        </w:rPr>
        <w:t>טיעוני הנאשם לעונש:</w:t>
      </w:r>
    </w:p>
    <w:p w14:paraId="162DCD31" w14:textId="77777777" w:rsidR="00D6758D" w:rsidRDefault="004B218A">
      <w:pPr>
        <w:numPr>
          <w:ilvl w:val="0"/>
          <w:numId w:val="1"/>
        </w:numPr>
        <w:tabs>
          <w:tab w:val="clear" w:pos="1080"/>
          <w:tab w:val="num" w:pos="720"/>
        </w:tabs>
        <w:spacing w:line="360" w:lineRule="auto"/>
        <w:ind w:left="720" w:hanging="720"/>
        <w:jc w:val="both"/>
        <w:rPr>
          <w:rFonts w:ascii="Times New Roman" w:eastAsia="Times New Roman" w:hAnsi="Times New Roman"/>
        </w:rPr>
      </w:pPr>
      <w:r>
        <w:rPr>
          <w:rFonts w:ascii="Times New Roman" w:eastAsia="Times New Roman" w:hAnsi="Times New Roman"/>
          <w:rtl/>
        </w:rPr>
        <w:t xml:space="preserve">ב"כ הנאשם ביקש מבית-המשפט שלא למצות את הדין עם הנאשם. הנאשם בן 27, נטל אחריות והודה לאחר שמיעת חלק קטן מעדי התביעה. כתב האישום תוקן בצורה משמעותית, הן מבחינת העובדות והן מבחינת הוראות החיקוק. גם בשירות המבחן התרשמו מכנות ומנטילת אחריות על-ידי הנאשם, והתסקיר מצביע על בן יחיד למשפחה הסובלת מבעיות רפואיות ומצוקה כלכלית, שעול פרנסתה עליו. נוכח סיכויי השיקום הטובים של הנאשם בא שירות המבחן בהמלצה טיפולית בעניינו, והמליץ על הטלת צו מבחן למשך שנה וחצי והטלת מאסר בעבודות שירות, וסנגורו של הנאשם ביקש מבית-המשפט לאמץ המלצה זו. לטענתו, שיקולי השיקום מאפשרים סטייה ממתחם העונש ההולם. במהלך כשנה ומחצה הנאשם משוחרר בתנאים מגבילים ולא נרשמו לחובתו הפרות כלשהן. כן הפנה הסנגור להסכם הסולחה אשר נחתם בין הנאשם ובין המתלונן. לבסוף נטען כי חלקו של הנאשם במעשים קטן יותר מזה של האחרים, שכן הוא לא החזיק בנשק בעצמו ולא ביצע את הירי. כן ביקש הסנגור להימנע מהטלת קנס כספי, מפסילת רישיון או חילוט הרכב שכן בסופו של דבר הנאשם לא עשה שימוש ברכב. </w:t>
      </w:r>
    </w:p>
    <w:p w14:paraId="762599C7" w14:textId="77777777" w:rsidR="00D6758D" w:rsidRDefault="00D6758D">
      <w:pPr>
        <w:spacing w:line="360" w:lineRule="auto"/>
        <w:ind w:left="720"/>
        <w:jc w:val="both"/>
        <w:rPr>
          <w:rFonts w:ascii="Times New Roman" w:eastAsia="Times New Roman" w:hAnsi="Times New Roman"/>
        </w:rPr>
      </w:pPr>
    </w:p>
    <w:p w14:paraId="1B89645A" w14:textId="77777777" w:rsidR="00D6758D" w:rsidRDefault="004B218A">
      <w:pPr>
        <w:numPr>
          <w:ilvl w:val="0"/>
          <w:numId w:val="1"/>
        </w:numPr>
        <w:tabs>
          <w:tab w:val="clear" w:pos="1080"/>
          <w:tab w:val="num" w:pos="720"/>
        </w:tabs>
        <w:spacing w:line="360" w:lineRule="auto"/>
        <w:ind w:left="720" w:hanging="720"/>
        <w:jc w:val="both"/>
        <w:rPr>
          <w:rFonts w:ascii="Times New Roman" w:eastAsia="Times New Roman" w:hAnsi="Times New Roman"/>
        </w:rPr>
      </w:pPr>
      <w:r>
        <w:rPr>
          <w:rFonts w:ascii="Times New Roman" w:eastAsia="Times New Roman" w:hAnsi="Times New Roman"/>
          <w:rtl/>
        </w:rPr>
        <w:t xml:space="preserve">לדברי הנאשם בבית-המשפט, הוא טעה ומצטער על מה שקרה. לדבריו הוא מקור הפרנסה היחידי בבית, ולכן כאשר המתלונן "עקץ" אותו הוא עשה טעות, מתוך כעס. </w:t>
      </w:r>
    </w:p>
    <w:p w14:paraId="00DB8A52" w14:textId="77777777" w:rsidR="00D6758D" w:rsidRDefault="00D6758D">
      <w:pPr>
        <w:spacing w:line="360" w:lineRule="auto"/>
        <w:jc w:val="both"/>
        <w:rPr>
          <w:rFonts w:ascii="Times New Roman" w:eastAsia="Times New Roman" w:hAnsi="Times New Roman"/>
          <w:rtl/>
        </w:rPr>
      </w:pPr>
    </w:p>
    <w:p w14:paraId="0156130E" w14:textId="77777777" w:rsidR="00D6758D" w:rsidRDefault="004B218A">
      <w:pPr>
        <w:spacing w:line="360" w:lineRule="auto"/>
        <w:ind w:left="720"/>
        <w:jc w:val="both"/>
        <w:rPr>
          <w:rFonts w:ascii="Times New Roman" w:eastAsia="Times New Roman" w:hAnsi="Times New Roman"/>
          <w:b/>
          <w:bCs/>
          <w:u w:val="single"/>
          <w:rtl/>
        </w:rPr>
      </w:pPr>
      <w:r>
        <w:rPr>
          <w:rFonts w:ascii="Times New Roman" w:eastAsia="Times New Roman" w:hAnsi="Times New Roman"/>
          <w:b/>
          <w:bCs/>
          <w:u w:val="single"/>
          <w:rtl/>
        </w:rPr>
        <w:t>דיון:</w:t>
      </w:r>
    </w:p>
    <w:p w14:paraId="5E25BA74" w14:textId="77777777" w:rsidR="00D6758D" w:rsidRDefault="004B218A">
      <w:pPr>
        <w:numPr>
          <w:ilvl w:val="0"/>
          <w:numId w:val="1"/>
        </w:numPr>
        <w:tabs>
          <w:tab w:val="clear" w:pos="1080"/>
          <w:tab w:val="num" w:pos="720"/>
        </w:tabs>
        <w:spacing w:line="360" w:lineRule="auto"/>
        <w:ind w:left="720" w:hanging="900"/>
        <w:jc w:val="both"/>
        <w:rPr>
          <w:rFonts w:ascii="Times New Roman" w:eastAsia="Times New Roman" w:hAnsi="Times New Roman"/>
        </w:rPr>
      </w:pPr>
      <w:r>
        <w:rPr>
          <w:rFonts w:ascii="Times New Roman" w:eastAsia="Times New Roman" w:hAnsi="Times New Roman"/>
          <w:rtl/>
        </w:rPr>
        <w:t xml:space="preserve">העבירות שביצע הנאשם שלפניי הנן עבירות חמורות. מעשיו העמידו בסיכון את שלום הציבור ובטחונו, והיוו סכנה מוחשית וממשית לחיי אדם. עבירות אלה מגלמות פגיעה בערכים של שלטון החוק, הסדר הציבורי, ובזכות האדם לחיים חופשיים ללא מורא, ולביטחון אישי. השימוש בנשק חם לפתרון סכסוכים הפך לתופעה נפוצה מדיי, אשר פעמים רבות מסתכמת בפגיעות בגוף ואף בקטילת חיי אדם, שאין להשלים עמה, ויש לנקוט בכל האמצעים האפשריים למגרה. החזקת כלי נשק ונשיאתם באופן בלתי חוקי הפכה תופעה נפוצה, אשר הובילה את בית-המשפט העליון לקבוע לא פעם, כי היא ראויה לענישה מחמירה ומרתיעה, אשר תהווה מסר ברור כלפי מבצעים בפועל ובכוח (ראו: </w:t>
      </w:r>
      <w:hyperlink r:id="rId28" w:history="1">
        <w:r w:rsidRPr="004B218A">
          <w:rPr>
            <w:rFonts w:ascii="Times New Roman" w:eastAsia="Times New Roman" w:hAnsi="Times New Roman"/>
            <w:color w:val="0000FF"/>
            <w:u w:val="single"/>
            <w:rtl/>
          </w:rPr>
          <w:t>ע"פ 4460/11</w:t>
        </w:r>
      </w:hyperlink>
      <w:r>
        <w:rPr>
          <w:rFonts w:ascii="Times New Roman" w:eastAsia="Times New Roman" w:hAnsi="Times New Roman"/>
          <w:rtl/>
        </w:rPr>
        <w:t xml:space="preserve"> </w:t>
      </w:r>
      <w:r>
        <w:rPr>
          <w:rFonts w:ascii="Times New Roman" w:eastAsia="Times New Roman" w:hAnsi="Times New Roman"/>
          <w:b/>
          <w:bCs/>
          <w:rtl/>
        </w:rPr>
        <w:t>מדינת ישראל נ' פאיד</w:t>
      </w:r>
      <w:r>
        <w:rPr>
          <w:rFonts w:ascii="Times New Roman" w:eastAsia="Times New Roman" w:hAnsi="Times New Roman"/>
          <w:rtl/>
        </w:rPr>
        <w:t xml:space="preserve"> (28.11.11)). עוד נקבע בפסיקת בתי-המשפט, כי נסיבותיו האישיות של הנאשם ושיקולי השיקום שלו, נסוגים מפני האינטרס הציבורי שבהרתעת עבריינים פוטנציאליים, ומפני שיקולי גמול, ולפיכך הוטלו עונשי מאסר בפועל גם על מי שביצע עבירת נשק כעבירה ראשונה וקיים ככלל אורח חיים נורמטיבי (</w:t>
      </w:r>
      <w:hyperlink r:id="rId29" w:history="1">
        <w:r w:rsidRPr="004B218A">
          <w:rPr>
            <w:rFonts w:ascii="Times New Roman" w:eastAsia="Times New Roman" w:hAnsi="Times New Roman"/>
            <w:color w:val="0000FF"/>
            <w:u w:val="single"/>
            <w:rtl/>
          </w:rPr>
          <w:t>רע"פ 2718/04</w:t>
        </w:r>
      </w:hyperlink>
      <w:r>
        <w:rPr>
          <w:rFonts w:ascii="Times New Roman" w:eastAsia="Times New Roman" w:hAnsi="Times New Roman"/>
          <w:rtl/>
        </w:rPr>
        <w:t xml:space="preserve"> </w:t>
      </w:r>
      <w:r>
        <w:rPr>
          <w:rFonts w:ascii="Times New Roman" w:eastAsia="Times New Roman" w:hAnsi="Times New Roman"/>
          <w:b/>
          <w:bCs/>
          <w:rtl/>
        </w:rPr>
        <w:t>אבו דחאל נ' מדינת ישראל</w:t>
      </w:r>
      <w:r>
        <w:rPr>
          <w:rFonts w:ascii="Times New Roman" w:eastAsia="Times New Roman" w:hAnsi="Times New Roman"/>
          <w:rtl/>
        </w:rPr>
        <w:t xml:space="preserve">, תק-על 2004(1), 3401; </w:t>
      </w:r>
      <w:hyperlink r:id="rId30" w:history="1">
        <w:r w:rsidRPr="004B218A">
          <w:rPr>
            <w:rFonts w:ascii="Times New Roman" w:eastAsia="Times New Roman" w:hAnsi="Times New Roman"/>
            <w:color w:val="0000FF"/>
            <w:u w:val="single"/>
            <w:rtl/>
          </w:rPr>
          <w:t>ע"פ 5220/09</w:t>
        </w:r>
      </w:hyperlink>
      <w:r>
        <w:rPr>
          <w:rFonts w:ascii="Times New Roman" w:eastAsia="Times New Roman" w:hAnsi="Times New Roman"/>
          <w:rtl/>
        </w:rPr>
        <w:t xml:space="preserve"> </w:t>
      </w:r>
      <w:r>
        <w:rPr>
          <w:rFonts w:ascii="Times New Roman" w:eastAsia="Times New Roman" w:hAnsi="Times New Roman"/>
          <w:b/>
          <w:bCs/>
          <w:rtl/>
        </w:rPr>
        <w:t>עוואודה נ' מדינת ישראל</w:t>
      </w:r>
      <w:r>
        <w:rPr>
          <w:rFonts w:ascii="Times New Roman" w:eastAsia="Times New Roman" w:hAnsi="Times New Roman"/>
          <w:rtl/>
        </w:rPr>
        <w:t>, פורסם בנבו, 30/12/09).</w:t>
      </w:r>
    </w:p>
    <w:p w14:paraId="686EEC95" w14:textId="77777777" w:rsidR="00D6758D" w:rsidRDefault="00D6758D">
      <w:pPr>
        <w:spacing w:line="360" w:lineRule="auto"/>
        <w:ind w:left="720"/>
        <w:jc w:val="both"/>
        <w:rPr>
          <w:rFonts w:ascii="Times New Roman" w:eastAsia="Times New Roman" w:hAnsi="Times New Roman"/>
        </w:rPr>
      </w:pPr>
    </w:p>
    <w:p w14:paraId="02770C10" w14:textId="77777777" w:rsidR="00D6758D" w:rsidRDefault="004B218A">
      <w:pPr>
        <w:numPr>
          <w:ilvl w:val="0"/>
          <w:numId w:val="1"/>
        </w:numPr>
        <w:tabs>
          <w:tab w:val="clear" w:pos="1080"/>
          <w:tab w:val="num" w:pos="720"/>
        </w:tabs>
        <w:spacing w:line="360" w:lineRule="auto"/>
        <w:ind w:left="720" w:hanging="900"/>
        <w:jc w:val="both"/>
        <w:rPr>
          <w:rFonts w:ascii="Times New Roman" w:eastAsia="Times New Roman" w:hAnsi="Times New Roman"/>
        </w:rPr>
      </w:pPr>
      <w:r>
        <w:rPr>
          <w:rFonts w:ascii="Times New Roman" w:eastAsia="Times New Roman" w:hAnsi="Times New Roman"/>
          <w:rtl/>
        </w:rPr>
        <w:t xml:space="preserve">הנאשם שלפניי, על רקע סכסוך כספי, הפנה כלפי המתלונן איומים וגמלה בלבו החלטה לפגוע במתלונן. לשם כך, קשר קשר עם אחרים, והוביל אותם להגיע בשני כלי רכב לביתו של המתלונן, באישון לילה, בעת שהמתלונן ובני משפחתו לנו במיטותיהם. האחרים ירו לעבר בית המתלונן עשרה כדורים מאקדח, אשר חדרו דרך החלון ואף הגיעו לתוך סלון הבית. לאחר מכן נמלטו האחרים ברכביהם בנסיעה פרועה ומסוכנת, וכשאחד מכלי הרכב התנגש בתמרור בדרך, נטשו אותו האחרים ונמלטו ברכב הנוסף. מאוחר יותר באותו לילה הגיע הנאשם לתחנת משטרה ומסר ידיעה כוזבת לפיה הרכב שננטש נגנב ממנו קודם לכן. </w:t>
      </w:r>
    </w:p>
    <w:p w14:paraId="2C1685ED" w14:textId="77777777" w:rsidR="00D6758D" w:rsidRDefault="00D6758D">
      <w:pPr>
        <w:ind w:left="720"/>
        <w:rPr>
          <w:rFonts w:ascii="Times New Roman" w:eastAsia="Times New Roman" w:hAnsi="Times New Roman"/>
          <w:rtl/>
        </w:rPr>
      </w:pPr>
    </w:p>
    <w:p w14:paraId="771C8CD8" w14:textId="77777777" w:rsidR="00D6758D" w:rsidRDefault="004B218A">
      <w:pPr>
        <w:spacing w:line="360" w:lineRule="auto"/>
        <w:ind w:left="720"/>
        <w:jc w:val="both"/>
        <w:rPr>
          <w:rFonts w:ascii="Times New Roman" w:eastAsia="Times New Roman" w:hAnsi="Times New Roman"/>
          <w:rtl/>
        </w:rPr>
      </w:pPr>
      <w:r>
        <w:rPr>
          <w:rFonts w:ascii="Times New Roman" w:eastAsia="Times New Roman" w:hAnsi="Times New Roman"/>
          <w:rtl/>
        </w:rPr>
        <w:t xml:space="preserve">על אף שמעובדות כתב האישום עולה כי הנאשם לא נטל בעצמו חלק פיזי בהחזקת הנשק וביצוע הירי כלפי בית המתלונן, הרי שהנאשם היה בעל תפקיד מרכזי ועיקרי בקשר שנרקם, הוא היה היוזם והמוציא לפועל של התכנית הפלילית, הוא זה שביצע בעצמו את האיומים כלפי המתלונן, את ההתארגנות לקראת המעשים והעמיד את רכבו לצורך כך, כך שעבירת ההתסייעות ברכב לביצוע פשע מיוחסת לו במישרין, וכן מסר בעצמו ומיוזמתו את המידע הכוזב לרשויות האכיפה. החומרה הנלווית למעשים נובעת כלל מעיקר, כי גם אם לא ביצע הנאשם את העבירות ביצוע אישי אלא בצוותא, הרי שהוא זה שניחן בכוונה לפגוע במתלונן. </w:t>
      </w:r>
    </w:p>
    <w:p w14:paraId="1D5430B5" w14:textId="77777777" w:rsidR="00D6758D" w:rsidRDefault="00D6758D">
      <w:pPr>
        <w:spacing w:line="360" w:lineRule="auto"/>
        <w:ind w:left="720"/>
        <w:jc w:val="both"/>
        <w:rPr>
          <w:rFonts w:ascii="Times New Roman" w:eastAsia="Times New Roman" w:hAnsi="Times New Roman"/>
        </w:rPr>
      </w:pPr>
    </w:p>
    <w:p w14:paraId="41DD5B82" w14:textId="77777777" w:rsidR="00D6758D" w:rsidRDefault="004B218A">
      <w:pPr>
        <w:numPr>
          <w:ilvl w:val="0"/>
          <w:numId w:val="1"/>
        </w:numPr>
        <w:tabs>
          <w:tab w:val="clear" w:pos="1080"/>
          <w:tab w:val="num" w:pos="720"/>
        </w:tabs>
        <w:spacing w:line="360" w:lineRule="auto"/>
        <w:ind w:left="720" w:hanging="900"/>
        <w:jc w:val="both"/>
        <w:rPr>
          <w:rFonts w:ascii="Times New Roman" w:eastAsia="Times New Roman" w:hAnsi="Times New Roman"/>
        </w:rPr>
      </w:pPr>
      <w:r>
        <w:rPr>
          <w:rFonts w:ascii="Times New Roman" w:eastAsia="Times New Roman" w:hAnsi="Times New Roman"/>
          <w:rtl/>
        </w:rPr>
        <w:t>סקירת מדיניות הענישה הנהוגה מובילה, בהתאם לעקרונות שנקבעו בפסיקה כאמור לעיל, להטלת עונשי מאסר בפועל על מבצעיהן של עבירות נשק, גם שמדובר בעבירות שהן ברף התחתון במדרג הפנימי של עבירות הנשק. במקרים קודמים קבעתי כי הרשעה בעבירה של נשיאת נשק מחייבת הטלת עונש מאסר בפועל, לכל הפחות, עונש מאסר בן חודשים ספורים (</w:t>
      </w:r>
      <w:hyperlink r:id="rId31" w:history="1">
        <w:r w:rsidRPr="004B218A">
          <w:rPr>
            <w:rFonts w:ascii="Times New Roman" w:eastAsia="Times New Roman" w:hAnsi="Times New Roman"/>
            <w:color w:val="0000FF"/>
            <w:u w:val="single"/>
            <w:rtl/>
          </w:rPr>
          <w:t>ת"פ (נצרת) 15527-08-10</w:t>
        </w:r>
      </w:hyperlink>
      <w:r>
        <w:rPr>
          <w:rFonts w:ascii="Times New Roman" w:eastAsia="Times New Roman" w:hAnsi="Times New Roman"/>
          <w:rtl/>
        </w:rPr>
        <w:t xml:space="preserve"> </w:t>
      </w:r>
      <w:r>
        <w:rPr>
          <w:rFonts w:ascii="Times New Roman" w:eastAsia="Times New Roman" w:hAnsi="Times New Roman"/>
          <w:b/>
          <w:bCs/>
          <w:rtl/>
        </w:rPr>
        <w:t>מדינת ישראל נ' אבו-ליל</w:t>
      </w:r>
      <w:r>
        <w:rPr>
          <w:rFonts w:ascii="Times New Roman" w:eastAsia="Times New Roman" w:hAnsi="Times New Roman"/>
          <w:rtl/>
        </w:rPr>
        <w:t>, 12.6.12). יחד עם זאת, קשת הענישה היא רחבה, והעונשים שהוטלו בבית-המשפט היו תלויים פעמים רבות בנסיבות ביצוע העבירה, בטיב העבירות הנוספות שהתלוו לעבירות הנשק, בתדירות הביצוע ובמשקל המצטבר של המקרים, וכן גם בנסיבות האישיות של הנאשמים שהובאו בחשבון.</w:t>
      </w:r>
    </w:p>
    <w:p w14:paraId="640C5634" w14:textId="77777777" w:rsidR="00D6758D" w:rsidRDefault="00D6758D">
      <w:pPr>
        <w:spacing w:line="360" w:lineRule="auto"/>
        <w:ind w:left="720"/>
        <w:jc w:val="both"/>
        <w:rPr>
          <w:rFonts w:ascii="Times New Roman" w:eastAsia="Times New Roman" w:hAnsi="Times New Roman"/>
        </w:rPr>
      </w:pPr>
    </w:p>
    <w:p w14:paraId="4853E9C6" w14:textId="77777777" w:rsidR="00D6758D" w:rsidRDefault="004B218A">
      <w:pPr>
        <w:numPr>
          <w:ilvl w:val="0"/>
          <w:numId w:val="1"/>
        </w:numPr>
        <w:tabs>
          <w:tab w:val="clear" w:pos="1080"/>
          <w:tab w:val="num" w:pos="720"/>
        </w:tabs>
        <w:spacing w:line="360" w:lineRule="auto"/>
        <w:ind w:left="720" w:hanging="900"/>
        <w:jc w:val="both"/>
        <w:rPr>
          <w:rFonts w:ascii="Times New Roman" w:eastAsia="Times New Roman" w:hAnsi="Times New Roman"/>
        </w:rPr>
      </w:pPr>
      <w:r>
        <w:rPr>
          <w:rFonts w:ascii="Times New Roman" w:eastAsia="Times New Roman" w:hAnsi="Times New Roman"/>
          <w:rtl/>
        </w:rPr>
        <w:t>ב</w:t>
      </w:r>
      <w:hyperlink r:id="rId32" w:history="1">
        <w:r w:rsidRPr="004B218A">
          <w:rPr>
            <w:rFonts w:ascii="Times New Roman" w:eastAsia="Times New Roman" w:hAnsi="Times New Roman"/>
            <w:color w:val="0000FF"/>
            <w:u w:val="single"/>
            <w:rtl/>
          </w:rPr>
          <w:t>ע"פ 2773/11</w:t>
        </w:r>
      </w:hyperlink>
      <w:r>
        <w:rPr>
          <w:rFonts w:ascii="Times New Roman" w:eastAsia="Times New Roman" w:hAnsi="Times New Roman"/>
          <w:rtl/>
        </w:rPr>
        <w:t xml:space="preserve"> </w:t>
      </w:r>
      <w:r>
        <w:rPr>
          <w:rFonts w:ascii="Times New Roman" w:eastAsia="Times New Roman" w:hAnsi="Times New Roman"/>
          <w:b/>
          <w:bCs/>
          <w:rtl/>
        </w:rPr>
        <w:t>רקיבי נ' מדינת ישראל</w:t>
      </w:r>
      <w:r>
        <w:rPr>
          <w:rFonts w:ascii="Times New Roman" w:eastAsia="Times New Roman" w:hAnsi="Times New Roman"/>
          <w:rtl/>
        </w:rPr>
        <w:t xml:space="preserve"> (14.11.11), נדון עניינו של המערער, אשר הורשע בעבירות של ירי באזור מגורים, הובלת נשק, איומים והשמדת ראיה, לאחר שירה ארבע יריות מאקדח לעבר קיר הקרוואן שמהעבר השני שלו לן המתלונן, עובד זר, עמו הסתכסך. היריות לא פגעו במתלונן, אלא חלפו בסמוך אליו. בית-המשפט המחוזי השית על המערער 3 שנות מאסר בפועל, במצטבר לעונש אחר אותו ריצה המערער בגין עבירות סמים בהן הורשע קודם לכן. בית-המשפט העליון לא ראה מקום להתערב בעונשו של המערער, ואף קבע כי גזר-הדין של בית-משפט קמא נוטה דווקא לקולא. </w:t>
      </w:r>
    </w:p>
    <w:p w14:paraId="563C2573" w14:textId="77777777" w:rsidR="00D6758D" w:rsidRDefault="00D6758D">
      <w:pPr>
        <w:ind w:left="720"/>
        <w:rPr>
          <w:rFonts w:ascii="Times New Roman" w:eastAsia="Times New Roman" w:hAnsi="Times New Roman"/>
          <w:rtl/>
        </w:rPr>
      </w:pPr>
    </w:p>
    <w:p w14:paraId="5C75826B" w14:textId="77777777" w:rsidR="00D6758D" w:rsidRDefault="004B218A">
      <w:pPr>
        <w:numPr>
          <w:ilvl w:val="0"/>
          <w:numId w:val="1"/>
        </w:numPr>
        <w:tabs>
          <w:tab w:val="clear" w:pos="1080"/>
          <w:tab w:val="num" w:pos="720"/>
        </w:tabs>
        <w:spacing w:line="360" w:lineRule="auto"/>
        <w:ind w:left="720" w:hanging="900"/>
        <w:contextualSpacing/>
        <w:jc w:val="both"/>
        <w:rPr>
          <w:rFonts w:ascii="Calibri" w:eastAsia="Times New Roman" w:hAnsi="Calibri"/>
        </w:rPr>
      </w:pPr>
      <w:r>
        <w:rPr>
          <w:rFonts w:ascii="Calibri" w:eastAsia="Times New Roman" w:hAnsi="Calibri" w:hint="eastAsia"/>
          <w:rtl/>
        </w:rPr>
        <w:t>ב</w:t>
      </w:r>
      <w:hyperlink r:id="rId33" w:history="1">
        <w:r w:rsidRPr="004B218A">
          <w:rPr>
            <w:rFonts w:ascii="Calibri" w:eastAsia="Times New Roman" w:hAnsi="Calibri" w:hint="eastAsia"/>
            <w:color w:val="0000FF"/>
            <w:u w:val="single"/>
            <w:rtl/>
          </w:rPr>
          <w:t>ע</w:t>
        </w:r>
        <w:r w:rsidRPr="004B218A">
          <w:rPr>
            <w:rFonts w:ascii="Calibri" w:eastAsia="Times New Roman" w:hAnsi="Calibri"/>
            <w:color w:val="0000FF"/>
            <w:u w:val="single"/>
            <w:rtl/>
          </w:rPr>
          <w:t>"</w:t>
        </w:r>
        <w:r w:rsidRPr="004B218A">
          <w:rPr>
            <w:rFonts w:ascii="Calibri" w:eastAsia="Times New Roman" w:hAnsi="Calibri" w:hint="eastAsia"/>
            <w:color w:val="0000FF"/>
            <w:u w:val="single"/>
            <w:rtl/>
          </w:rPr>
          <w:t>פ</w:t>
        </w:r>
        <w:r w:rsidRPr="004B218A">
          <w:rPr>
            <w:rFonts w:ascii="Calibri" w:eastAsia="Times New Roman" w:hAnsi="Calibri"/>
            <w:color w:val="0000FF"/>
            <w:u w:val="single"/>
            <w:rtl/>
          </w:rPr>
          <w:t xml:space="preserve"> 4595/13</w:t>
        </w:r>
      </w:hyperlink>
      <w:r>
        <w:rPr>
          <w:rFonts w:ascii="Calibri" w:eastAsia="Times New Roman" w:hAnsi="Calibri"/>
          <w:rtl/>
        </w:rPr>
        <w:t xml:space="preserve"> </w:t>
      </w:r>
      <w:r>
        <w:rPr>
          <w:rFonts w:ascii="Calibri" w:eastAsia="Times New Roman" w:hAnsi="Calibri" w:hint="eastAsia"/>
          <w:b/>
          <w:bCs/>
          <w:rtl/>
        </w:rPr>
        <w:t>עלי</w:t>
      </w:r>
      <w:r>
        <w:rPr>
          <w:rFonts w:ascii="Calibri" w:eastAsia="Times New Roman" w:hAnsi="Calibri"/>
          <w:b/>
          <w:bCs/>
          <w:rtl/>
        </w:rPr>
        <w:t xml:space="preserve"> </w:t>
      </w:r>
      <w:r>
        <w:rPr>
          <w:rFonts w:ascii="Calibri" w:eastAsia="Times New Roman" w:hAnsi="Calibri" w:hint="eastAsia"/>
          <w:b/>
          <w:bCs/>
          <w:rtl/>
        </w:rPr>
        <w:t>זובידאת</w:t>
      </w:r>
      <w:r>
        <w:rPr>
          <w:rFonts w:ascii="Calibri" w:eastAsia="Times New Roman" w:hAnsi="Calibri"/>
          <w:b/>
          <w:bCs/>
          <w:rtl/>
        </w:rPr>
        <w:t xml:space="preserve"> </w:t>
      </w:r>
      <w:r>
        <w:rPr>
          <w:rFonts w:ascii="Calibri" w:eastAsia="Times New Roman" w:hAnsi="Calibri" w:hint="eastAsia"/>
          <w:b/>
          <w:bCs/>
          <w:rtl/>
        </w:rPr>
        <w:t>נ</w:t>
      </w:r>
      <w:r>
        <w:rPr>
          <w:rFonts w:ascii="Calibri" w:eastAsia="Times New Roman" w:hAnsi="Calibri"/>
          <w:b/>
          <w:bCs/>
          <w:rtl/>
        </w:rPr>
        <w:t xml:space="preserve">' </w:t>
      </w:r>
      <w:r>
        <w:rPr>
          <w:rFonts w:ascii="Calibri" w:eastAsia="Times New Roman" w:hAnsi="Calibri" w:hint="eastAsia"/>
          <w:b/>
          <w:bCs/>
          <w:rtl/>
        </w:rPr>
        <w:t>מדינת</w:t>
      </w:r>
      <w:r>
        <w:rPr>
          <w:rFonts w:ascii="Calibri" w:eastAsia="Times New Roman" w:hAnsi="Calibri"/>
          <w:b/>
          <w:bCs/>
          <w:rtl/>
        </w:rPr>
        <w:t xml:space="preserve"> </w:t>
      </w:r>
      <w:r>
        <w:rPr>
          <w:rFonts w:ascii="Calibri" w:eastAsia="Times New Roman" w:hAnsi="Calibri" w:hint="eastAsia"/>
          <w:b/>
          <w:bCs/>
          <w:rtl/>
        </w:rPr>
        <w:t>ישראל</w:t>
      </w:r>
      <w:r>
        <w:rPr>
          <w:rFonts w:ascii="Calibri" w:eastAsia="Times New Roman" w:hAnsi="Calibri"/>
          <w:rtl/>
        </w:rPr>
        <w:t xml:space="preserve"> (06.07.14) </w:t>
      </w:r>
      <w:r>
        <w:rPr>
          <w:rFonts w:ascii="Calibri" w:eastAsia="Times New Roman" w:hAnsi="Calibri" w:hint="eastAsia"/>
          <w:rtl/>
        </w:rPr>
        <w:t>נדון</w:t>
      </w:r>
      <w:r>
        <w:rPr>
          <w:rFonts w:ascii="Calibri" w:eastAsia="Times New Roman" w:hAnsi="Calibri"/>
          <w:rtl/>
        </w:rPr>
        <w:t xml:space="preserve"> </w:t>
      </w:r>
      <w:r>
        <w:rPr>
          <w:rFonts w:ascii="Calibri" w:eastAsia="Times New Roman" w:hAnsi="Calibri" w:hint="eastAsia"/>
          <w:rtl/>
        </w:rPr>
        <w:t>עניינם</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המערערים</w:t>
      </w:r>
      <w:r>
        <w:rPr>
          <w:rFonts w:ascii="Calibri" w:eastAsia="Times New Roman" w:hAnsi="Calibri"/>
          <w:rtl/>
        </w:rPr>
        <w:t xml:space="preserve">, </w:t>
      </w:r>
      <w:r>
        <w:rPr>
          <w:rFonts w:ascii="Calibri" w:eastAsia="Times New Roman" w:hAnsi="Calibri" w:hint="eastAsia"/>
          <w:rtl/>
        </w:rPr>
        <w:t>שפעלו</w:t>
      </w:r>
      <w:r>
        <w:rPr>
          <w:rFonts w:ascii="Calibri" w:eastAsia="Times New Roman" w:hAnsi="Calibri"/>
          <w:rtl/>
        </w:rPr>
        <w:t xml:space="preserve"> </w:t>
      </w:r>
      <w:r>
        <w:rPr>
          <w:rFonts w:ascii="Calibri" w:eastAsia="Times New Roman" w:hAnsi="Calibri" w:hint="eastAsia"/>
          <w:rtl/>
        </w:rPr>
        <w:t>בצוותא</w:t>
      </w:r>
      <w:r>
        <w:rPr>
          <w:rFonts w:ascii="Calibri" w:eastAsia="Times New Roman" w:hAnsi="Calibri"/>
          <w:rtl/>
        </w:rPr>
        <w:t xml:space="preserve">, </w:t>
      </w:r>
      <w:r>
        <w:rPr>
          <w:rFonts w:ascii="Calibri" w:eastAsia="Times New Roman" w:hAnsi="Calibri" w:hint="eastAsia"/>
          <w:rtl/>
        </w:rPr>
        <w:t>והורשעו</w:t>
      </w:r>
      <w:r>
        <w:rPr>
          <w:rFonts w:ascii="Calibri" w:eastAsia="Times New Roman" w:hAnsi="Calibri"/>
          <w:rtl/>
        </w:rPr>
        <w:t xml:space="preserve"> </w:t>
      </w:r>
      <w:r>
        <w:rPr>
          <w:rFonts w:ascii="Calibri" w:eastAsia="Times New Roman" w:hAnsi="Calibri" w:hint="eastAsia"/>
          <w:rtl/>
        </w:rPr>
        <w:t>בעבירות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נשיאה</w:t>
      </w:r>
      <w:r>
        <w:rPr>
          <w:rFonts w:ascii="Calibri" w:eastAsia="Times New Roman" w:hAnsi="Calibri"/>
          <w:rtl/>
        </w:rPr>
        <w:t xml:space="preserve"> </w:t>
      </w:r>
      <w:r>
        <w:rPr>
          <w:rFonts w:ascii="Calibri" w:eastAsia="Times New Roman" w:hAnsi="Calibri" w:hint="eastAsia"/>
          <w:rtl/>
        </w:rPr>
        <w:t>והובלת</w:t>
      </w:r>
      <w:r>
        <w:rPr>
          <w:rFonts w:ascii="Calibri" w:eastAsia="Times New Roman" w:hAnsi="Calibri"/>
          <w:rtl/>
        </w:rPr>
        <w:t xml:space="preserve"> </w:t>
      </w:r>
      <w:r>
        <w:rPr>
          <w:rFonts w:ascii="Calibri" w:eastAsia="Times New Roman" w:hAnsi="Calibri" w:hint="eastAsia"/>
          <w:rtl/>
        </w:rPr>
        <w:t>נשק</w:t>
      </w:r>
      <w:r>
        <w:rPr>
          <w:rFonts w:ascii="Calibri" w:eastAsia="Times New Roman" w:hAnsi="Calibri"/>
          <w:rtl/>
        </w:rPr>
        <w:t xml:space="preserve">, </w:t>
      </w:r>
      <w:r>
        <w:rPr>
          <w:rFonts w:ascii="Calibri" w:eastAsia="Times New Roman" w:hAnsi="Calibri" w:hint="eastAsia"/>
          <w:rtl/>
        </w:rPr>
        <w:t>ירי</w:t>
      </w:r>
      <w:r>
        <w:rPr>
          <w:rFonts w:ascii="Calibri" w:eastAsia="Times New Roman" w:hAnsi="Calibri"/>
          <w:rtl/>
        </w:rPr>
        <w:t xml:space="preserve"> </w:t>
      </w:r>
      <w:r>
        <w:rPr>
          <w:rFonts w:ascii="Calibri" w:eastAsia="Times New Roman" w:hAnsi="Calibri" w:hint="eastAsia"/>
          <w:rtl/>
        </w:rPr>
        <w:t>באזור</w:t>
      </w:r>
      <w:r>
        <w:rPr>
          <w:rFonts w:ascii="Calibri" w:eastAsia="Times New Roman" w:hAnsi="Calibri"/>
          <w:rtl/>
        </w:rPr>
        <w:t xml:space="preserve"> </w:t>
      </w:r>
      <w:r>
        <w:rPr>
          <w:rFonts w:ascii="Calibri" w:eastAsia="Times New Roman" w:hAnsi="Calibri" w:hint="eastAsia"/>
          <w:rtl/>
        </w:rPr>
        <w:t>מגורים</w:t>
      </w:r>
      <w:r>
        <w:rPr>
          <w:rFonts w:ascii="Calibri" w:eastAsia="Times New Roman" w:hAnsi="Calibri"/>
          <w:rtl/>
        </w:rPr>
        <w:t xml:space="preserve">, </w:t>
      </w:r>
      <w:r>
        <w:rPr>
          <w:rFonts w:ascii="Calibri" w:eastAsia="Times New Roman" w:hAnsi="Calibri" w:hint="eastAsia"/>
          <w:rtl/>
        </w:rPr>
        <w:t>איומים</w:t>
      </w:r>
      <w:r>
        <w:rPr>
          <w:rFonts w:ascii="Calibri" w:eastAsia="Times New Roman" w:hAnsi="Calibri"/>
          <w:rtl/>
        </w:rPr>
        <w:t xml:space="preserve"> </w:t>
      </w:r>
      <w:r>
        <w:rPr>
          <w:rFonts w:ascii="Calibri" w:eastAsia="Times New Roman" w:hAnsi="Calibri" w:hint="eastAsia"/>
          <w:rtl/>
        </w:rPr>
        <w:t>וקשירת</w:t>
      </w:r>
      <w:r>
        <w:rPr>
          <w:rFonts w:ascii="Calibri" w:eastAsia="Times New Roman" w:hAnsi="Calibri"/>
          <w:rtl/>
        </w:rPr>
        <w:t xml:space="preserve"> </w:t>
      </w:r>
      <w:r>
        <w:rPr>
          <w:rFonts w:ascii="Calibri" w:eastAsia="Times New Roman" w:hAnsi="Calibri" w:hint="eastAsia"/>
          <w:rtl/>
        </w:rPr>
        <w:t>קשר</w:t>
      </w:r>
      <w:r>
        <w:rPr>
          <w:rFonts w:ascii="Calibri" w:eastAsia="Times New Roman" w:hAnsi="Calibri"/>
          <w:rtl/>
        </w:rPr>
        <w:t xml:space="preserve"> </w:t>
      </w:r>
      <w:r>
        <w:rPr>
          <w:rFonts w:ascii="Calibri" w:eastAsia="Times New Roman" w:hAnsi="Calibri" w:hint="eastAsia"/>
          <w:rtl/>
        </w:rPr>
        <w:t>לפשע</w:t>
      </w:r>
      <w:r>
        <w:rPr>
          <w:rFonts w:ascii="Calibri" w:eastAsia="Times New Roman" w:hAnsi="Calibri"/>
          <w:rtl/>
        </w:rPr>
        <w:t xml:space="preserve">. </w:t>
      </w:r>
      <w:r>
        <w:rPr>
          <w:rFonts w:ascii="Calibri" w:eastAsia="Times New Roman" w:hAnsi="Calibri" w:hint="eastAsia"/>
          <w:rtl/>
        </w:rPr>
        <w:t>במסגרת</w:t>
      </w:r>
      <w:r>
        <w:rPr>
          <w:rFonts w:ascii="Calibri" w:eastAsia="Times New Roman" w:hAnsi="Calibri"/>
          <w:rtl/>
        </w:rPr>
        <w:t xml:space="preserve"> </w:t>
      </w:r>
      <w:r>
        <w:rPr>
          <w:rFonts w:ascii="Calibri" w:eastAsia="Times New Roman" w:hAnsi="Calibri" w:hint="eastAsia"/>
          <w:rtl/>
        </w:rPr>
        <w:t>סכסוך</w:t>
      </w:r>
      <w:r>
        <w:rPr>
          <w:rFonts w:ascii="Calibri" w:eastAsia="Times New Roman" w:hAnsi="Calibri"/>
          <w:rtl/>
        </w:rPr>
        <w:t xml:space="preserve"> </w:t>
      </w:r>
      <w:r>
        <w:rPr>
          <w:rFonts w:ascii="Calibri" w:eastAsia="Times New Roman" w:hAnsi="Calibri" w:hint="eastAsia"/>
          <w:rtl/>
        </w:rPr>
        <w:t>בין</w:t>
      </w:r>
      <w:r>
        <w:rPr>
          <w:rFonts w:ascii="Calibri" w:eastAsia="Times New Roman" w:hAnsi="Calibri"/>
          <w:rtl/>
        </w:rPr>
        <w:t xml:space="preserve"> </w:t>
      </w:r>
      <w:r>
        <w:rPr>
          <w:rFonts w:ascii="Calibri" w:eastAsia="Times New Roman" w:hAnsi="Calibri" w:hint="eastAsia"/>
          <w:rtl/>
        </w:rPr>
        <w:t>משפחתו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מערער</w:t>
      </w:r>
      <w:r>
        <w:rPr>
          <w:rFonts w:ascii="Calibri" w:eastAsia="Times New Roman" w:hAnsi="Calibri"/>
          <w:rtl/>
        </w:rPr>
        <w:t xml:space="preserve"> 1 </w:t>
      </w:r>
      <w:r>
        <w:rPr>
          <w:rFonts w:ascii="Calibri" w:eastAsia="Times New Roman" w:hAnsi="Calibri" w:hint="eastAsia"/>
          <w:rtl/>
        </w:rPr>
        <w:t>למשפחה</w:t>
      </w:r>
      <w:r>
        <w:rPr>
          <w:rFonts w:ascii="Calibri" w:eastAsia="Times New Roman" w:hAnsi="Calibri"/>
          <w:rtl/>
        </w:rPr>
        <w:t xml:space="preserve"> </w:t>
      </w:r>
      <w:r>
        <w:rPr>
          <w:rFonts w:ascii="Calibri" w:eastAsia="Times New Roman" w:hAnsi="Calibri" w:hint="eastAsia"/>
          <w:rtl/>
        </w:rPr>
        <w:t>אחרת</w:t>
      </w:r>
      <w:r>
        <w:rPr>
          <w:rFonts w:ascii="Calibri" w:eastAsia="Times New Roman" w:hAnsi="Calibri"/>
          <w:rtl/>
        </w:rPr>
        <w:t xml:space="preserve">, </w:t>
      </w:r>
      <w:r>
        <w:rPr>
          <w:rFonts w:ascii="Calibri" w:eastAsia="Times New Roman" w:hAnsi="Calibri" w:hint="eastAsia"/>
          <w:rtl/>
        </w:rPr>
        <w:t>קשרו</w:t>
      </w:r>
      <w:r>
        <w:rPr>
          <w:rFonts w:ascii="Calibri" w:eastAsia="Times New Roman" w:hAnsi="Calibri"/>
          <w:rtl/>
        </w:rPr>
        <w:t xml:space="preserve"> </w:t>
      </w:r>
      <w:r>
        <w:rPr>
          <w:rFonts w:ascii="Calibri" w:eastAsia="Times New Roman" w:hAnsi="Calibri" w:hint="eastAsia"/>
          <w:rtl/>
        </w:rPr>
        <w:t>השניים</w:t>
      </w:r>
      <w:r>
        <w:rPr>
          <w:rFonts w:ascii="Calibri" w:eastAsia="Times New Roman" w:hAnsi="Calibri"/>
          <w:rtl/>
        </w:rPr>
        <w:t xml:space="preserve"> </w:t>
      </w:r>
      <w:r>
        <w:rPr>
          <w:rFonts w:ascii="Calibri" w:eastAsia="Times New Roman" w:hAnsi="Calibri" w:hint="eastAsia"/>
          <w:rtl/>
        </w:rPr>
        <w:t>קשר</w:t>
      </w:r>
      <w:r>
        <w:rPr>
          <w:rFonts w:ascii="Calibri" w:eastAsia="Times New Roman" w:hAnsi="Calibri"/>
          <w:rtl/>
        </w:rPr>
        <w:t xml:space="preserve"> </w:t>
      </w:r>
      <w:r>
        <w:rPr>
          <w:rFonts w:ascii="Calibri" w:eastAsia="Times New Roman" w:hAnsi="Calibri" w:hint="eastAsia"/>
          <w:rtl/>
        </w:rPr>
        <w:t>להגיע</w:t>
      </w:r>
      <w:r>
        <w:rPr>
          <w:rFonts w:ascii="Calibri" w:eastAsia="Times New Roman" w:hAnsi="Calibri"/>
          <w:rtl/>
        </w:rPr>
        <w:t xml:space="preserve"> </w:t>
      </w:r>
      <w:r>
        <w:rPr>
          <w:rFonts w:ascii="Calibri" w:eastAsia="Times New Roman" w:hAnsi="Calibri" w:hint="eastAsia"/>
          <w:rtl/>
        </w:rPr>
        <w:t>לביתו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אחד</w:t>
      </w:r>
      <w:r>
        <w:rPr>
          <w:rFonts w:ascii="Calibri" w:eastAsia="Times New Roman" w:hAnsi="Calibri"/>
          <w:rtl/>
        </w:rPr>
        <w:t xml:space="preserve"> </w:t>
      </w:r>
      <w:r>
        <w:rPr>
          <w:rFonts w:ascii="Calibri" w:eastAsia="Times New Roman" w:hAnsi="Calibri" w:hint="eastAsia"/>
          <w:rtl/>
        </w:rPr>
        <w:t>מבני</w:t>
      </w:r>
      <w:r>
        <w:rPr>
          <w:rFonts w:ascii="Calibri" w:eastAsia="Times New Roman" w:hAnsi="Calibri"/>
          <w:rtl/>
        </w:rPr>
        <w:t xml:space="preserve"> </w:t>
      </w:r>
      <w:r>
        <w:rPr>
          <w:rFonts w:ascii="Calibri" w:eastAsia="Times New Roman" w:hAnsi="Calibri" w:hint="eastAsia"/>
          <w:rtl/>
        </w:rPr>
        <w:t>המשפחה</w:t>
      </w:r>
      <w:r>
        <w:rPr>
          <w:rFonts w:ascii="Calibri" w:eastAsia="Times New Roman" w:hAnsi="Calibri"/>
          <w:rtl/>
        </w:rPr>
        <w:t xml:space="preserve"> </w:t>
      </w:r>
      <w:r>
        <w:rPr>
          <w:rFonts w:ascii="Calibri" w:eastAsia="Times New Roman" w:hAnsi="Calibri" w:hint="eastAsia"/>
          <w:rtl/>
        </w:rPr>
        <w:t>האחרת</w:t>
      </w:r>
      <w:r>
        <w:rPr>
          <w:rFonts w:ascii="Calibri" w:eastAsia="Times New Roman" w:hAnsi="Calibri"/>
          <w:rtl/>
        </w:rPr>
        <w:t xml:space="preserve"> </w:t>
      </w:r>
      <w:r>
        <w:rPr>
          <w:rFonts w:ascii="Calibri" w:eastAsia="Times New Roman" w:hAnsi="Calibri" w:hint="eastAsia"/>
          <w:rtl/>
        </w:rPr>
        <w:t>ולבצע</w:t>
      </w:r>
      <w:r>
        <w:rPr>
          <w:rFonts w:ascii="Calibri" w:eastAsia="Times New Roman" w:hAnsi="Calibri"/>
          <w:rtl/>
        </w:rPr>
        <w:t xml:space="preserve"> </w:t>
      </w:r>
      <w:r>
        <w:rPr>
          <w:rFonts w:ascii="Calibri" w:eastAsia="Times New Roman" w:hAnsi="Calibri" w:hint="eastAsia"/>
          <w:rtl/>
        </w:rPr>
        <w:t>ירי</w:t>
      </w:r>
      <w:r>
        <w:rPr>
          <w:rFonts w:ascii="Calibri" w:eastAsia="Times New Roman" w:hAnsi="Calibri"/>
          <w:rtl/>
        </w:rPr>
        <w:t xml:space="preserve"> </w:t>
      </w:r>
      <w:r>
        <w:rPr>
          <w:rFonts w:ascii="Calibri" w:eastAsia="Times New Roman" w:hAnsi="Calibri" w:hint="eastAsia"/>
          <w:rtl/>
        </w:rPr>
        <w:t>מאקדח</w:t>
      </w:r>
      <w:r>
        <w:rPr>
          <w:rFonts w:ascii="Calibri" w:eastAsia="Times New Roman" w:hAnsi="Calibri"/>
          <w:rtl/>
        </w:rPr>
        <w:t xml:space="preserve"> </w:t>
      </w:r>
      <w:r>
        <w:rPr>
          <w:rFonts w:ascii="Calibri" w:eastAsia="Times New Roman" w:hAnsi="Calibri" w:hint="eastAsia"/>
          <w:rtl/>
        </w:rPr>
        <w:t>לשם</w:t>
      </w:r>
      <w:r>
        <w:rPr>
          <w:rFonts w:ascii="Calibri" w:eastAsia="Times New Roman" w:hAnsi="Calibri"/>
          <w:rtl/>
        </w:rPr>
        <w:t xml:space="preserve"> </w:t>
      </w:r>
      <w:r>
        <w:rPr>
          <w:rFonts w:ascii="Calibri" w:eastAsia="Times New Roman" w:hAnsi="Calibri" w:hint="eastAsia"/>
          <w:rtl/>
        </w:rPr>
        <w:t>איום</w:t>
      </w:r>
      <w:r>
        <w:rPr>
          <w:rFonts w:ascii="Calibri" w:eastAsia="Times New Roman" w:hAnsi="Calibri"/>
          <w:rtl/>
        </w:rPr>
        <w:t xml:space="preserve"> </w:t>
      </w:r>
      <w:r>
        <w:rPr>
          <w:rFonts w:ascii="Calibri" w:eastAsia="Times New Roman" w:hAnsi="Calibri" w:hint="eastAsia"/>
          <w:rtl/>
        </w:rPr>
        <w:t>והפחדה</w:t>
      </w:r>
      <w:r>
        <w:rPr>
          <w:rFonts w:ascii="Calibri" w:eastAsia="Times New Roman" w:hAnsi="Calibri"/>
          <w:rtl/>
        </w:rPr>
        <w:t xml:space="preserve">. </w:t>
      </w:r>
      <w:r>
        <w:rPr>
          <w:rFonts w:ascii="Calibri" w:eastAsia="Times New Roman" w:hAnsi="Calibri" w:hint="eastAsia"/>
          <w:rtl/>
        </w:rPr>
        <w:t>השניים</w:t>
      </w:r>
      <w:r>
        <w:rPr>
          <w:rFonts w:ascii="Calibri" w:eastAsia="Times New Roman" w:hAnsi="Calibri"/>
          <w:rtl/>
        </w:rPr>
        <w:t xml:space="preserve"> </w:t>
      </w:r>
      <w:r>
        <w:rPr>
          <w:rFonts w:ascii="Calibri" w:eastAsia="Times New Roman" w:hAnsi="Calibri" w:hint="eastAsia"/>
          <w:rtl/>
        </w:rPr>
        <w:t>נכנסו</w:t>
      </w:r>
      <w:r>
        <w:rPr>
          <w:rFonts w:ascii="Calibri" w:eastAsia="Times New Roman" w:hAnsi="Calibri"/>
          <w:rtl/>
        </w:rPr>
        <w:t xml:space="preserve"> </w:t>
      </w:r>
      <w:r>
        <w:rPr>
          <w:rFonts w:ascii="Calibri" w:eastAsia="Times New Roman" w:hAnsi="Calibri" w:hint="eastAsia"/>
          <w:rtl/>
        </w:rPr>
        <w:t>עם</w:t>
      </w:r>
      <w:r>
        <w:rPr>
          <w:rFonts w:ascii="Calibri" w:eastAsia="Times New Roman" w:hAnsi="Calibri"/>
          <w:rtl/>
        </w:rPr>
        <w:t xml:space="preserve"> </w:t>
      </w:r>
      <w:r>
        <w:rPr>
          <w:rFonts w:ascii="Calibri" w:eastAsia="Times New Roman" w:hAnsi="Calibri" w:hint="eastAsia"/>
          <w:rtl/>
        </w:rPr>
        <w:t>רכבם</w:t>
      </w:r>
      <w:r>
        <w:rPr>
          <w:rFonts w:ascii="Calibri" w:eastAsia="Times New Roman" w:hAnsi="Calibri"/>
          <w:rtl/>
        </w:rPr>
        <w:t xml:space="preserve"> </w:t>
      </w:r>
      <w:r>
        <w:rPr>
          <w:rFonts w:ascii="Calibri" w:eastAsia="Times New Roman" w:hAnsi="Calibri" w:hint="eastAsia"/>
          <w:rtl/>
        </w:rPr>
        <w:t>אל</w:t>
      </w:r>
      <w:r>
        <w:rPr>
          <w:rFonts w:ascii="Calibri" w:eastAsia="Times New Roman" w:hAnsi="Calibri"/>
          <w:rtl/>
        </w:rPr>
        <w:t xml:space="preserve"> </w:t>
      </w:r>
      <w:r>
        <w:rPr>
          <w:rFonts w:ascii="Calibri" w:eastAsia="Times New Roman" w:hAnsi="Calibri" w:hint="eastAsia"/>
          <w:rtl/>
        </w:rPr>
        <w:t>חצר</w:t>
      </w:r>
      <w:r>
        <w:rPr>
          <w:rFonts w:ascii="Calibri" w:eastAsia="Times New Roman" w:hAnsi="Calibri"/>
          <w:rtl/>
        </w:rPr>
        <w:t xml:space="preserve"> </w:t>
      </w:r>
      <w:r>
        <w:rPr>
          <w:rFonts w:ascii="Calibri" w:eastAsia="Times New Roman" w:hAnsi="Calibri" w:hint="eastAsia"/>
          <w:rtl/>
        </w:rPr>
        <w:t>הבית</w:t>
      </w:r>
      <w:r>
        <w:rPr>
          <w:rFonts w:ascii="Calibri" w:eastAsia="Times New Roman" w:hAnsi="Calibri"/>
          <w:rtl/>
        </w:rPr>
        <w:t xml:space="preserve"> </w:t>
      </w:r>
      <w:r>
        <w:rPr>
          <w:rFonts w:ascii="Calibri" w:eastAsia="Times New Roman" w:hAnsi="Calibri" w:hint="eastAsia"/>
          <w:rtl/>
        </w:rPr>
        <w:t>בזמן</w:t>
      </w:r>
      <w:r>
        <w:rPr>
          <w:rFonts w:ascii="Calibri" w:eastAsia="Times New Roman" w:hAnsi="Calibri"/>
          <w:rtl/>
        </w:rPr>
        <w:t xml:space="preserve"> </w:t>
      </w:r>
      <w:r>
        <w:rPr>
          <w:rFonts w:ascii="Calibri" w:eastAsia="Times New Roman" w:hAnsi="Calibri" w:hint="eastAsia"/>
          <w:rtl/>
        </w:rPr>
        <w:t>שבני</w:t>
      </w:r>
      <w:r>
        <w:rPr>
          <w:rFonts w:ascii="Calibri" w:eastAsia="Times New Roman" w:hAnsi="Calibri"/>
          <w:rtl/>
        </w:rPr>
        <w:t xml:space="preserve"> </w:t>
      </w:r>
      <w:r>
        <w:rPr>
          <w:rFonts w:ascii="Calibri" w:eastAsia="Times New Roman" w:hAnsi="Calibri" w:hint="eastAsia"/>
          <w:rtl/>
        </w:rPr>
        <w:t>הבית</w:t>
      </w:r>
      <w:r>
        <w:rPr>
          <w:rFonts w:ascii="Calibri" w:eastAsia="Times New Roman" w:hAnsi="Calibri"/>
          <w:rtl/>
        </w:rPr>
        <w:t xml:space="preserve"> </w:t>
      </w:r>
      <w:r>
        <w:rPr>
          <w:rFonts w:ascii="Calibri" w:eastAsia="Times New Roman" w:hAnsi="Calibri" w:hint="eastAsia"/>
          <w:rtl/>
        </w:rPr>
        <w:t>ישבו</w:t>
      </w:r>
      <w:r>
        <w:rPr>
          <w:rFonts w:ascii="Calibri" w:eastAsia="Times New Roman" w:hAnsi="Calibri"/>
          <w:rtl/>
        </w:rPr>
        <w:t xml:space="preserve"> </w:t>
      </w:r>
      <w:r>
        <w:rPr>
          <w:rFonts w:ascii="Calibri" w:eastAsia="Times New Roman" w:hAnsi="Calibri" w:hint="eastAsia"/>
          <w:rtl/>
        </w:rPr>
        <w:t>במרפסת</w:t>
      </w:r>
      <w:r>
        <w:rPr>
          <w:rFonts w:ascii="Calibri" w:eastAsia="Times New Roman" w:hAnsi="Calibri"/>
          <w:rtl/>
        </w:rPr>
        <w:t xml:space="preserve"> </w:t>
      </w:r>
      <w:r>
        <w:rPr>
          <w:rFonts w:ascii="Calibri" w:eastAsia="Times New Roman" w:hAnsi="Calibri" w:hint="eastAsia"/>
          <w:rtl/>
        </w:rPr>
        <w:t>הבית</w:t>
      </w:r>
      <w:r>
        <w:rPr>
          <w:rFonts w:ascii="Calibri" w:eastAsia="Times New Roman" w:hAnsi="Calibri"/>
          <w:rtl/>
        </w:rPr>
        <w:t xml:space="preserve"> </w:t>
      </w:r>
      <w:r>
        <w:rPr>
          <w:rFonts w:ascii="Calibri" w:eastAsia="Times New Roman" w:hAnsi="Calibri" w:hint="eastAsia"/>
          <w:rtl/>
        </w:rPr>
        <w:t>בקומת</w:t>
      </w:r>
      <w:r>
        <w:rPr>
          <w:rFonts w:ascii="Calibri" w:eastAsia="Times New Roman" w:hAnsi="Calibri"/>
          <w:rtl/>
        </w:rPr>
        <w:t xml:space="preserve"> </w:t>
      </w:r>
      <w:r>
        <w:rPr>
          <w:rFonts w:ascii="Calibri" w:eastAsia="Times New Roman" w:hAnsi="Calibri" w:hint="eastAsia"/>
          <w:rtl/>
        </w:rPr>
        <w:t>הקרקע</w:t>
      </w:r>
      <w:r>
        <w:rPr>
          <w:rFonts w:ascii="Calibri" w:eastAsia="Times New Roman" w:hAnsi="Calibri"/>
          <w:rtl/>
        </w:rPr>
        <w:t xml:space="preserve">. </w:t>
      </w:r>
      <w:r>
        <w:rPr>
          <w:rFonts w:ascii="Calibri" w:eastAsia="Times New Roman" w:hAnsi="Calibri" w:hint="eastAsia"/>
          <w:rtl/>
        </w:rPr>
        <w:t>המערער</w:t>
      </w:r>
      <w:r>
        <w:rPr>
          <w:rFonts w:ascii="Calibri" w:eastAsia="Times New Roman" w:hAnsi="Calibri"/>
          <w:rtl/>
        </w:rPr>
        <w:t xml:space="preserve"> 2 </w:t>
      </w:r>
      <w:r>
        <w:rPr>
          <w:rFonts w:ascii="Calibri" w:eastAsia="Times New Roman" w:hAnsi="Calibri" w:hint="eastAsia"/>
          <w:rtl/>
        </w:rPr>
        <w:t>ירה</w:t>
      </w:r>
      <w:r>
        <w:rPr>
          <w:rFonts w:ascii="Calibri" w:eastAsia="Times New Roman" w:hAnsi="Calibri"/>
          <w:rtl/>
        </w:rPr>
        <w:t xml:space="preserve"> </w:t>
      </w:r>
      <w:r>
        <w:rPr>
          <w:rFonts w:ascii="Calibri" w:eastAsia="Times New Roman" w:hAnsi="Calibri" w:hint="eastAsia"/>
          <w:rtl/>
        </w:rPr>
        <w:t>מבעד</w:t>
      </w:r>
      <w:r>
        <w:rPr>
          <w:rFonts w:ascii="Calibri" w:eastAsia="Times New Roman" w:hAnsi="Calibri"/>
          <w:rtl/>
        </w:rPr>
        <w:t xml:space="preserve"> </w:t>
      </w:r>
      <w:r>
        <w:rPr>
          <w:rFonts w:ascii="Calibri" w:eastAsia="Times New Roman" w:hAnsi="Calibri" w:hint="eastAsia"/>
          <w:rtl/>
        </w:rPr>
        <w:t>לחלון</w:t>
      </w:r>
      <w:r>
        <w:rPr>
          <w:rFonts w:ascii="Calibri" w:eastAsia="Times New Roman" w:hAnsi="Calibri"/>
          <w:rtl/>
        </w:rPr>
        <w:t xml:space="preserve"> </w:t>
      </w:r>
      <w:r>
        <w:rPr>
          <w:rFonts w:ascii="Calibri" w:eastAsia="Times New Roman" w:hAnsi="Calibri" w:hint="eastAsia"/>
          <w:rtl/>
        </w:rPr>
        <w:t>הרכב</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יריות</w:t>
      </w:r>
      <w:r>
        <w:rPr>
          <w:rFonts w:ascii="Calibri" w:eastAsia="Times New Roman" w:hAnsi="Calibri"/>
          <w:rtl/>
        </w:rPr>
        <w:t xml:space="preserve"> </w:t>
      </w:r>
      <w:r>
        <w:rPr>
          <w:rFonts w:ascii="Calibri" w:eastAsia="Times New Roman" w:hAnsi="Calibri" w:hint="eastAsia"/>
          <w:rtl/>
        </w:rPr>
        <w:t>שכתוצאה</w:t>
      </w:r>
      <w:r>
        <w:rPr>
          <w:rFonts w:ascii="Calibri" w:eastAsia="Times New Roman" w:hAnsi="Calibri"/>
          <w:rtl/>
        </w:rPr>
        <w:t xml:space="preserve"> </w:t>
      </w:r>
      <w:r>
        <w:rPr>
          <w:rFonts w:ascii="Calibri" w:eastAsia="Times New Roman" w:hAnsi="Calibri" w:hint="eastAsia"/>
          <w:rtl/>
        </w:rPr>
        <w:t>מהן</w:t>
      </w:r>
      <w:r>
        <w:rPr>
          <w:rFonts w:ascii="Calibri" w:eastAsia="Times New Roman" w:hAnsi="Calibri"/>
          <w:rtl/>
        </w:rPr>
        <w:t xml:space="preserve"> </w:t>
      </w:r>
      <w:r>
        <w:rPr>
          <w:rFonts w:ascii="Calibri" w:eastAsia="Times New Roman" w:hAnsi="Calibri" w:hint="eastAsia"/>
          <w:rtl/>
        </w:rPr>
        <w:t>פגעו</w:t>
      </w:r>
      <w:r>
        <w:rPr>
          <w:rFonts w:ascii="Calibri" w:eastAsia="Times New Roman" w:hAnsi="Calibri"/>
          <w:rtl/>
        </w:rPr>
        <w:t xml:space="preserve"> </w:t>
      </w:r>
      <w:r>
        <w:rPr>
          <w:rFonts w:ascii="Calibri" w:eastAsia="Times New Roman" w:hAnsi="Calibri" w:hint="eastAsia"/>
          <w:rtl/>
        </w:rPr>
        <w:t>מספר</w:t>
      </w:r>
      <w:r>
        <w:rPr>
          <w:rFonts w:ascii="Calibri" w:eastAsia="Times New Roman" w:hAnsi="Calibri"/>
          <w:rtl/>
        </w:rPr>
        <w:t xml:space="preserve"> </w:t>
      </w:r>
      <w:r>
        <w:rPr>
          <w:rFonts w:ascii="Calibri" w:eastAsia="Times New Roman" w:hAnsi="Calibri" w:hint="eastAsia"/>
          <w:rtl/>
        </w:rPr>
        <w:t>קליעים</w:t>
      </w:r>
      <w:r>
        <w:rPr>
          <w:rFonts w:ascii="Calibri" w:eastAsia="Times New Roman" w:hAnsi="Calibri"/>
          <w:rtl/>
        </w:rPr>
        <w:t xml:space="preserve"> </w:t>
      </w:r>
      <w:r>
        <w:rPr>
          <w:rFonts w:ascii="Calibri" w:eastAsia="Times New Roman" w:hAnsi="Calibri" w:hint="eastAsia"/>
          <w:rtl/>
        </w:rPr>
        <w:t>בקירות</w:t>
      </w:r>
      <w:r>
        <w:rPr>
          <w:rFonts w:ascii="Calibri" w:eastAsia="Times New Roman" w:hAnsi="Calibri"/>
          <w:rtl/>
        </w:rPr>
        <w:t xml:space="preserve"> </w:t>
      </w:r>
      <w:r>
        <w:rPr>
          <w:rFonts w:ascii="Calibri" w:eastAsia="Times New Roman" w:hAnsi="Calibri" w:hint="eastAsia"/>
          <w:rtl/>
        </w:rPr>
        <w:t>הבית</w:t>
      </w:r>
      <w:r>
        <w:rPr>
          <w:rFonts w:ascii="Calibri" w:eastAsia="Times New Roman" w:hAnsi="Calibri"/>
          <w:rtl/>
        </w:rPr>
        <w:t xml:space="preserve"> </w:t>
      </w:r>
      <w:r>
        <w:rPr>
          <w:rFonts w:ascii="Calibri" w:eastAsia="Times New Roman" w:hAnsi="Calibri" w:hint="eastAsia"/>
          <w:rtl/>
        </w:rPr>
        <w:t>ובחלון</w:t>
      </w:r>
      <w:r>
        <w:rPr>
          <w:rFonts w:ascii="Calibri" w:eastAsia="Times New Roman" w:hAnsi="Calibri"/>
          <w:rtl/>
        </w:rPr>
        <w:t xml:space="preserve"> </w:t>
      </w:r>
      <w:r>
        <w:rPr>
          <w:rFonts w:ascii="Calibri" w:eastAsia="Times New Roman" w:hAnsi="Calibri" w:hint="eastAsia"/>
          <w:rtl/>
        </w:rPr>
        <w:t>וגרמו</w:t>
      </w:r>
      <w:r>
        <w:rPr>
          <w:rFonts w:ascii="Calibri" w:eastAsia="Times New Roman" w:hAnsi="Calibri"/>
          <w:rtl/>
        </w:rPr>
        <w:t xml:space="preserve"> </w:t>
      </w:r>
      <w:r>
        <w:rPr>
          <w:rFonts w:ascii="Calibri" w:eastAsia="Times New Roman" w:hAnsi="Calibri" w:hint="eastAsia"/>
          <w:rtl/>
        </w:rPr>
        <w:t>נזק</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כל</w:t>
      </w:r>
      <w:r>
        <w:rPr>
          <w:rFonts w:ascii="Calibri" w:eastAsia="Times New Roman" w:hAnsi="Calibri"/>
          <w:rtl/>
        </w:rPr>
        <w:t xml:space="preserve"> </w:t>
      </w:r>
      <w:r>
        <w:rPr>
          <w:rFonts w:ascii="Calibri" w:eastAsia="Times New Roman" w:hAnsi="Calibri" w:hint="eastAsia"/>
          <w:rtl/>
        </w:rPr>
        <w:t>אחד</w:t>
      </w:r>
      <w:r>
        <w:rPr>
          <w:rFonts w:ascii="Calibri" w:eastAsia="Times New Roman" w:hAnsi="Calibri"/>
          <w:rtl/>
        </w:rPr>
        <w:t xml:space="preserve"> </w:t>
      </w:r>
      <w:r>
        <w:rPr>
          <w:rFonts w:ascii="Calibri" w:eastAsia="Times New Roman" w:hAnsi="Calibri" w:hint="eastAsia"/>
          <w:rtl/>
        </w:rPr>
        <w:t>מן</w:t>
      </w:r>
      <w:r>
        <w:rPr>
          <w:rFonts w:ascii="Calibri" w:eastAsia="Times New Roman" w:hAnsi="Calibri"/>
          <w:rtl/>
        </w:rPr>
        <w:t xml:space="preserve"> </w:t>
      </w:r>
      <w:r>
        <w:rPr>
          <w:rFonts w:ascii="Calibri" w:eastAsia="Times New Roman" w:hAnsi="Calibri" w:hint="eastAsia"/>
          <w:rtl/>
        </w:rPr>
        <w:t>השניים</w:t>
      </w:r>
      <w:r>
        <w:rPr>
          <w:rFonts w:ascii="Calibri" w:eastAsia="Times New Roman" w:hAnsi="Calibri"/>
          <w:rtl/>
        </w:rPr>
        <w:t xml:space="preserve"> </w:t>
      </w:r>
      <w:r>
        <w:rPr>
          <w:rFonts w:ascii="Calibri" w:eastAsia="Times New Roman" w:hAnsi="Calibri" w:hint="eastAsia"/>
          <w:rtl/>
        </w:rPr>
        <w:t>השית</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המחוזי</w:t>
      </w:r>
      <w:r>
        <w:rPr>
          <w:rFonts w:ascii="Calibri" w:eastAsia="Times New Roman" w:hAnsi="Calibri"/>
          <w:rtl/>
        </w:rPr>
        <w:t xml:space="preserve"> </w:t>
      </w:r>
      <w:r>
        <w:rPr>
          <w:rFonts w:ascii="Calibri" w:eastAsia="Times New Roman" w:hAnsi="Calibri" w:hint="eastAsia"/>
          <w:rtl/>
        </w:rPr>
        <w:t>עונש</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42 </w:t>
      </w:r>
      <w:r>
        <w:rPr>
          <w:rFonts w:ascii="Calibri" w:eastAsia="Times New Roman" w:hAnsi="Calibri" w:hint="eastAsia"/>
          <w:rtl/>
        </w:rPr>
        <w:t>חודשי</w:t>
      </w:r>
      <w:r>
        <w:rPr>
          <w:rFonts w:ascii="Calibri" w:eastAsia="Times New Roman" w:hAnsi="Calibri"/>
          <w:rtl/>
        </w:rPr>
        <w:t xml:space="preserve"> </w:t>
      </w:r>
      <w:r>
        <w:rPr>
          <w:rFonts w:ascii="Calibri" w:eastAsia="Times New Roman" w:hAnsi="Calibri" w:hint="eastAsia"/>
          <w:rtl/>
        </w:rPr>
        <w:t>מאסר</w:t>
      </w:r>
      <w:r>
        <w:rPr>
          <w:rFonts w:ascii="Calibri" w:eastAsia="Times New Roman" w:hAnsi="Calibri"/>
          <w:rtl/>
        </w:rPr>
        <w:t xml:space="preserve"> </w:t>
      </w:r>
      <w:r>
        <w:rPr>
          <w:rFonts w:ascii="Calibri" w:eastAsia="Times New Roman" w:hAnsi="Calibri" w:hint="eastAsia"/>
          <w:rtl/>
        </w:rPr>
        <w:t>בפועל</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העליון</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שקבע</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מתחם</w:t>
      </w:r>
      <w:r>
        <w:rPr>
          <w:rFonts w:ascii="Calibri" w:eastAsia="Times New Roman" w:hAnsi="Calibri"/>
          <w:rtl/>
        </w:rPr>
        <w:t xml:space="preserve"> </w:t>
      </w:r>
      <w:r>
        <w:rPr>
          <w:rFonts w:ascii="Calibri" w:eastAsia="Times New Roman" w:hAnsi="Calibri" w:hint="eastAsia"/>
          <w:rtl/>
        </w:rPr>
        <w:t>ענישה</w:t>
      </w:r>
      <w:r>
        <w:rPr>
          <w:rFonts w:ascii="Calibri" w:eastAsia="Times New Roman" w:hAnsi="Calibri"/>
          <w:rtl/>
        </w:rPr>
        <w:t xml:space="preserve"> </w:t>
      </w:r>
      <w:r>
        <w:rPr>
          <w:rFonts w:ascii="Calibri" w:eastAsia="Times New Roman" w:hAnsi="Calibri" w:hint="eastAsia"/>
          <w:rtl/>
        </w:rPr>
        <w:t>הנע</w:t>
      </w:r>
      <w:r>
        <w:rPr>
          <w:rFonts w:ascii="Calibri" w:eastAsia="Times New Roman" w:hAnsi="Calibri"/>
          <w:rtl/>
        </w:rPr>
        <w:t xml:space="preserve"> </w:t>
      </w:r>
      <w:r>
        <w:rPr>
          <w:rFonts w:ascii="Calibri" w:eastAsia="Times New Roman" w:hAnsi="Calibri" w:hint="eastAsia"/>
          <w:rtl/>
        </w:rPr>
        <w:t>בין</w:t>
      </w:r>
      <w:r>
        <w:rPr>
          <w:rFonts w:ascii="Calibri" w:eastAsia="Times New Roman" w:hAnsi="Calibri"/>
          <w:rtl/>
        </w:rPr>
        <w:t xml:space="preserve"> </w:t>
      </w:r>
      <w:r>
        <w:rPr>
          <w:rFonts w:ascii="Calibri" w:eastAsia="Times New Roman" w:hAnsi="Calibri" w:hint="eastAsia"/>
          <w:rtl/>
        </w:rPr>
        <w:t>שנתיים</w:t>
      </w:r>
      <w:r>
        <w:rPr>
          <w:rFonts w:ascii="Calibri" w:eastAsia="Times New Roman" w:hAnsi="Calibri"/>
          <w:rtl/>
        </w:rPr>
        <w:t xml:space="preserve"> </w:t>
      </w:r>
      <w:r>
        <w:rPr>
          <w:rFonts w:ascii="Calibri" w:eastAsia="Times New Roman" w:hAnsi="Calibri" w:hint="eastAsia"/>
          <w:rtl/>
        </w:rPr>
        <w:t>וחצי</w:t>
      </w:r>
      <w:r>
        <w:rPr>
          <w:rFonts w:ascii="Calibri" w:eastAsia="Times New Roman" w:hAnsi="Calibri"/>
          <w:rtl/>
        </w:rPr>
        <w:t xml:space="preserve"> </w:t>
      </w:r>
      <w:r>
        <w:rPr>
          <w:rFonts w:ascii="Calibri" w:eastAsia="Times New Roman" w:hAnsi="Calibri" w:hint="eastAsia"/>
          <w:rtl/>
        </w:rPr>
        <w:t>לחמש</w:t>
      </w:r>
      <w:r>
        <w:rPr>
          <w:rFonts w:ascii="Calibri" w:eastAsia="Times New Roman" w:hAnsi="Calibri"/>
          <w:rtl/>
        </w:rPr>
        <w:t xml:space="preserve"> </w:t>
      </w:r>
      <w:r>
        <w:rPr>
          <w:rFonts w:ascii="Calibri" w:eastAsia="Times New Roman" w:hAnsi="Calibri" w:hint="eastAsia"/>
          <w:rtl/>
        </w:rPr>
        <w:t>שנות</w:t>
      </w:r>
      <w:r>
        <w:rPr>
          <w:rFonts w:ascii="Calibri" w:eastAsia="Times New Roman" w:hAnsi="Calibri"/>
          <w:rtl/>
        </w:rPr>
        <w:t xml:space="preserve"> </w:t>
      </w:r>
      <w:r>
        <w:rPr>
          <w:rFonts w:ascii="Calibri" w:eastAsia="Times New Roman" w:hAnsi="Calibri" w:hint="eastAsia"/>
          <w:rtl/>
        </w:rPr>
        <w:t>מאסר</w:t>
      </w:r>
      <w:r>
        <w:rPr>
          <w:rFonts w:ascii="Calibri" w:eastAsia="Times New Roman" w:hAnsi="Calibri"/>
          <w:rtl/>
        </w:rPr>
        <w:t xml:space="preserve"> </w:t>
      </w:r>
      <w:r>
        <w:rPr>
          <w:rFonts w:ascii="Calibri" w:eastAsia="Times New Roman" w:hAnsi="Calibri" w:hint="eastAsia"/>
          <w:rtl/>
        </w:rPr>
        <w:t>הוא</w:t>
      </w:r>
      <w:r>
        <w:rPr>
          <w:rFonts w:ascii="Calibri" w:eastAsia="Times New Roman" w:hAnsi="Calibri"/>
          <w:rtl/>
        </w:rPr>
        <w:t xml:space="preserve"> </w:t>
      </w:r>
      <w:r>
        <w:rPr>
          <w:rFonts w:ascii="Calibri" w:eastAsia="Times New Roman" w:hAnsi="Calibri" w:hint="eastAsia"/>
          <w:rtl/>
        </w:rPr>
        <w:t>ראוי</w:t>
      </w:r>
      <w:r>
        <w:rPr>
          <w:rFonts w:ascii="Calibri" w:eastAsia="Times New Roman" w:hAnsi="Calibri"/>
          <w:rtl/>
        </w:rPr>
        <w:t xml:space="preserve">, </w:t>
      </w:r>
      <w:r>
        <w:rPr>
          <w:rFonts w:ascii="Calibri" w:eastAsia="Times New Roman" w:hAnsi="Calibri" w:hint="eastAsia"/>
          <w:rtl/>
        </w:rPr>
        <w:t>סבר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לאור</w:t>
      </w:r>
      <w:r>
        <w:rPr>
          <w:rFonts w:ascii="Calibri" w:eastAsia="Times New Roman" w:hAnsi="Calibri"/>
          <w:rtl/>
        </w:rPr>
        <w:t xml:space="preserve"> </w:t>
      </w:r>
      <w:r>
        <w:rPr>
          <w:rFonts w:ascii="Calibri" w:eastAsia="Times New Roman" w:hAnsi="Calibri" w:hint="eastAsia"/>
          <w:rtl/>
        </w:rPr>
        <w:t>נסיבות</w:t>
      </w:r>
      <w:r>
        <w:rPr>
          <w:rFonts w:ascii="Calibri" w:eastAsia="Times New Roman" w:hAnsi="Calibri"/>
          <w:rtl/>
        </w:rPr>
        <w:t xml:space="preserve"> </w:t>
      </w:r>
      <w:r>
        <w:rPr>
          <w:rFonts w:ascii="Calibri" w:eastAsia="Times New Roman" w:hAnsi="Calibri" w:hint="eastAsia"/>
          <w:rtl/>
        </w:rPr>
        <w:t>העושים</w:t>
      </w:r>
      <w:r>
        <w:rPr>
          <w:rFonts w:ascii="Calibri" w:eastAsia="Times New Roman" w:hAnsi="Calibri"/>
          <w:rtl/>
        </w:rPr>
        <w:t xml:space="preserve"> </w:t>
      </w:r>
      <w:r>
        <w:rPr>
          <w:rFonts w:ascii="Calibri" w:eastAsia="Times New Roman" w:hAnsi="Calibri" w:hint="eastAsia"/>
          <w:rtl/>
        </w:rPr>
        <w:t>יהיה</w:t>
      </w:r>
      <w:r>
        <w:rPr>
          <w:rFonts w:ascii="Calibri" w:eastAsia="Times New Roman" w:hAnsi="Calibri"/>
          <w:rtl/>
        </w:rPr>
        <w:t xml:space="preserve"> </w:t>
      </w:r>
      <w:r>
        <w:rPr>
          <w:rFonts w:ascii="Calibri" w:eastAsia="Times New Roman" w:hAnsi="Calibri" w:hint="eastAsia"/>
          <w:rtl/>
        </w:rPr>
        <w:t>נכון</w:t>
      </w:r>
      <w:r>
        <w:rPr>
          <w:rFonts w:ascii="Calibri" w:eastAsia="Times New Roman" w:hAnsi="Calibri"/>
          <w:rtl/>
        </w:rPr>
        <w:t xml:space="preserve"> </w:t>
      </w:r>
      <w:r>
        <w:rPr>
          <w:rFonts w:ascii="Calibri" w:eastAsia="Times New Roman" w:hAnsi="Calibri" w:hint="eastAsia"/>
          <w:rtl/>
        </w:rPr>
        <w:t>להעמיד</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עונשם</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30 </w:t>
      </w:r>
      <w:r>
        <w:rPr>
          <w:rFonts w:ascii="Calibri" w:eastAsia="Times New Roman" w:hAnsi="Calibri" w:hint="eastAsia"/>
          <w:rtl/>
        </w:rPr>
        <w:t>חודשי</w:t>
      </w:r>
      <w:r>
        <w:rPr>
          <w:rFonts w:ascii="Calibri" w:eastAsia="Times New Roman" w:hAnsi="Calibri"/>
          <w:rtl/>
        </w:rPr>
        <w:t xml:space="preserve"> </w:t>
      </w:r>
      <w:r>
        <w:rPr>
          <w:rFonts w:ascii="Calibri" w:eastAsia="Times New Roman" w:hAnsi="Calibri" w:hint="eastAsia"/>
          <w:rtl/>
        </w:rPr>
        <w:t>מאסר</w:t>
      </w:r>
      <w:r>
        <w:rPr>
          <w:rFonts w:ascii="Calibri" w:eastAsia="Times New Roman" w:hAnsi="Calibri"/>
          <w:rtl/>
        </w:rPr>
        <w:t xml:space="preserve"> </w:t>
      </w:r>
      <w:r>
        <w:rPr>
          <w:rFonts w:ascii="Calibri" w:eastAsia="Times New Roman" w:hAnsi="Calibri" w:hint="eastAsia"/>
          <w:rtl/>
        </w:rPr>
        <w:t>בלבד</w:t>
      </w:r>
      <w:r>
        <w:rPr>
          <w:rFonts w:ascii="Calibri" w:eastAsia="Times New Roman" w:hAnsi="Calibri"/>
          <w:rtl/>
        </w:rPr>
        <w:t>.</w:t>
      </w:r>
    </w:p>
    <w:p w14:paraId="23193451" w14:textId="77777777" w:rsidR="00D6758D" w:rsidRDefault="00D6758D">
      <w:pPr>
        <w:ind w:left="720"/>
        <w:rPr>
          <w:rFonts w:ascii="Times New Roman" w:eastAsia="Times New Roman" w:hAnsi="Times New Roman"/>
          <w:rtl/>
        </w:rPr>
      </w:pPr>
    </w:p>
    <w:p w14:paraId="18F8BB0E" w14:textId="77777777" w:rsidR="00D6758D" w:rsidRDefault="004B218A">
      <w:pPr>
        <w:numPr>
          <w:ilvl w:val="0"/>
          <w:numId w:val="1"/>
        </w:numPr>
        <w:tabs>
          <w:tab w:val="clear" w:pos="1080"/>
          <w:tab w:val="num" w:pos="720"/>
        </w:tabs>
        <w:spacing w:line="360" w:lineRule="auto"/>
        <w:ind w:left="720" w:hanging="900"/>
        <w:jc w:val="both"/>
        <w:rPr>
          <w:rFonts w:ascii="Times New Roman" w:eastAsia="Times New Roman" w:hAnsi="Times New Roman"/>
        </w:rPr>
      </w:pPr>
      <w:r>
        <w:rPr>
          <w:rFonts w:ascii="Times New Roman" w:eastAsia="Times New Roman" w:hAnsi="Times New Roman"/>
          <w:rtl/>
        </w:rPr>
        <w:t>ב</w:t>
      </w:r>
      <w:hyperlink r:id="rId34" w:history="1">
        <w:r w:rsidRPr="004B218A">
          <w:rPr>
            <w:rFonts w:ascii="Times New Roman" w:eastAsia="Times New Roman" w:hAnsi="Times New Roman"/>
            <w:color w:val="0000FF"/>
            <w:u w:val="single"/>
            <w:rtl/>
          </w:rPr>
          <w:t>ת"פ 13179-07-14</w:t>
        </w:r>
      </w:hyperlink>
      <w:r>
        <w:rPr>
          <w:rFonts w:ascii="Times New Roman" w:eastAsia="Times New Roman" w:hAnsi="Times New Roman"/>
          <w:rtl/>
        </w:rPr>
        <w:t xml:space="preserve"> </w:t>
      </w:r>
      <w:r>
        <w:rPr>
          <w:rFonts w:ascii="Times New Roman" w:eastAsia="Times New Roman" w:hAnsi="Times New Roman"/>
          <w:b/>
          <w:bCs/>
          <w:rtl/>
        </w:rPr>
        <w:t xml:space="preserve">מדינת ישראל נ' עווד </w:t>
      </w:r>
      <w:r>
        <w:rPr>
          <w:rFonts w:ascii="Times New Roman" w:eastAsia="Times New Roman" w:hAnsi="Times New Roman"/>
          <w:rtl/>
        </w:rPr>
        <w:t xml:space="preserve">(5.5.15) הטלתי עונש של 24 חודשי מאסר בפועל על נאשם אשר, בין היתר, ירה יריות מאקדח באוויר במטרה לאיים ולהפחיד על המתלונן, והורשע בעבירות של נשיאת נשק ותחמושת, ירי באזור מגורים, שיבוש מהלכי משפט, הפרת הוראה חוקית, גניבה ואיומים. </w:t>
      </w:r>
    </w:p>
    <w:p w14:paraId="192CC155" w14:textId="77777777" w:rsidR="00D6758D" w:rsidRDefault="00D6758D">
      <w:pPr>
        <w:ind w:left="720"/>
        <w:rPr>
          <w:rFonts w:ascii="Times New Roman" w:eastAsia="Times New Roman" w:hAnsi="Times New Roman"/>
          <w:rtl/>
        </w:rPr>
      </w:pPr>
    </w:p>
    <w:p w14:paraId="6501AB06" w14:textId="77777777" w:rsidR="00D6758D" w:rsidRDefault="004B218A">
      <w:pPr>
        <w:numPr>
          <w:ilvl w:val="0"/>
          <w:numId w:val="1"/>
        </w:numPr>
        <w:tabs>
          <w:tab w:val="clear" w:pos="1080"/>
          <w:tab w:val="num" w:pos="720"/>
        </w:tabs>
        <w:spacing w:line="360" w:lineRule="auto"/>
        <w:ind w:left="720" w:hanging="900"/>
        <w:jc w:val="both"/>
        <w:rPr>
          <w:rFonts w:ascii="Times New Roman" w:eastAsia="Times New Roman" w:hAnsi="Times New Roman"/>
        </w:rPr>
      </w:pPr>
      <w:r>
        <w:rPr>
          <w:rFonts w:ascii="Times New Roman" w:eastAsia="Times New Roman" w:hAnsi="Times New Roman"/>
          <w:rtl/>
        </w:rPr>
        <w:t>ב</w:t>
      </w:r>
      <w:hyperlink r:id="rId35" w:history="1">
        <w:r w:rsidRPr="004B218A">
          <w:rPr>
            <w:rFonts w:ascii="Times New Roman" w:eastAsia="Times New Roman" w:hAnsi="Times New Roman"/>
            <w:color w:val="0000FF"/>
            <w:u w:val="single"/>
            <w:rtl/>
          </w:rPr>
          <w:t>ת"פ 34514-06-14</w:t>
        </w:r>
      </w:hyperlink>
      <w:r>
        <w:rPr>
          <w:rFonts w:ascii="Times New Roman" w:eastAsia="Times New Roman" w:hAnsi="Times New Roman"/>
          <w:rtl/>
        </w:rPr>
        <w:t xml:space="preserve"> </w:t>
      </w:r>
      <w:r>
        <w:rPr>
          <w:rFonts w:ascii="Times New Roman" w:eastAsia="Times New Roman" w:hAnsi="Times New Roman"/>
          <w:b/>
          <w:bCs/>
          <w:rtl/>
        </w:rPr>
        <w:t>מדינת ישראל נ' פאחורי</w:t>
      </w:r>
      <w:r>
        <w:rPr>
          <w:rFonts w:ascii="Times New Roman" w:eastAsia="Times New Roman" w:hAnsi="Times New Roman"/>
          <w:rtl/>
        </w:rPr>
        <w:t xml:space="preserve"> (21.5.15) הטלתי עונש של 46 חודשי מאסר בפועל על נאשם אשר ירה מספר יריות אקדח באוויר ולעבר כלי רכב בו שהו המתלונן ובני משפחתו אותה עת, וכן ירה מספר יריות לעבר בית המתלונן בהמשך, והורשע בעבירות נשק, איומים, ירי באזור מגורים וחבלה במזיד ברכב. </w:t>
      </w:r>
    </w:p>
    <w:p w14:paraId="0C0AFA85" w14:textId="77777777" w:rsidR="00D6758D" w:rsidRDefault="00D6758D">
      <w:pPr>
        <w:ind w:left="720"/>
        <w:rPr>
          <w:rFonts w:ascii="Times New Roman" w:eastAsia="Times New Roman" w:hAnsi="Times New Roman"/>
          <w:rtl/>
        </w:rPr>
      </w:pPr>
    </w:p>
    <w:p w14:paraId="1C398507" w14:textId="77777777" w:rsidR="00D6758D" w:rsidRDefault="004B218A">
      <w:pPr>
        <w:numPr>
          <w:ilvl w:val="0"/>
          <w:numId w:val="1"/>
        </w:numPr>
        <w:tabs>
          <w:tab w:val="clear" w:pos="1080"/>
          <w:tab w:val="num" w:pos="720"/>
        </w:tabs>
        <w:spacing w:line="360" w:lineRule="auto"/>
        <w:ind w:left="720" w:hanging="900"/>
        <w:jc w:val="both"/>
        <w:rPr>
          <w:rFonts w:ascii="Times New Roman" w:eastAsia="Times New Roman" w:hAnsi="Times New Roman"/>
        </w:rPr>
      </w:pPr>
      <w:r>
        <w:rPr>
          <w:rFonts w:ascii="Times New Roman" w:eastAsia="Times New Roman" w:hAnsi="Times New Roman"/>
          <w:rtl/>
        </w:rPr>
        <w:t>באשר לעבירה של ירי באזור מגורים נקבע בחוק עונש מאסר מרבי של שנת מאסר אחת. ב</w:t>
      </w:r>
      <w:hyperlink r:id="rId36" w:history="1">
        <w:r w:rsidRPr="004B218A">
          <w:rPr>
            <w:rFonts w:ascii="Times New Roman" w:eastAsia="Times New Roman" w:hAnsi="Times New Roman"/>
            <w:color w:val="0000FF"/>
            <w:u w:val="single"/>
            <w:rtl/>
          </w:rPr>
          <w:t>ת"פ 31333-11-12</w:t>
        </w:r>
      </w:hyperlink>
      <w:r>
        <w:rPr>
          <w:rFonts w:ascii="Times New Roman" w:eastAsia="Times New Roman" w:hAnsi="Times New Roman"/>
          <w:rtl/>
        </w:rPr>
        <w:t xml:space="preserve"> </w:t>
      </w:r>
      <w:r>
        <w:rPr>
          <w:rFonts w:ascii="Times New Roman" w:eastAsia="Times New Roman" w:hAnsi="Times New Roman"/>
          <w:b/>
          <w:bCs/>
          <w:rtl/>
        </w:rPr>
        <w:t xml:space="preserve">מדינת ישראל נ' וולושין </w:t>
      </w:r>
      <w:r>
        <w:rPr>
          <w:rFonts w:ascii="Times New Roman" w:eastAsia="Times New Roman" w:hAnsi="Times New Roman"/>
          <w:rtl/>
        </w:rPr>
        <w:t xml:space="preserve">(27.5.13) דנתי בעניינו של נאשם אשר ירה 21 כדורי אקדח, אותו החזיק ברישיון, לעבר ביתו של מתלונן, אשר היה לו סכסוך כספי עמו. הנאשם הורשע על-פי הודאתו בעבירות של ירי באזור מגורים, והיזק בזדון. טווח הענישה ההולם לנסיבות המקרה נקבע בין חצי שנת מאסר ל-24 חודשי מאסר בפועל, וסופו של יום הוטלו על הנאשם עונש מאסר בפועל בן שבעה חודשים ועונשים נוספים, וזאת לאחר שנקבע כי לא הייתה לו כוונה לפגוע באיש. </w:t>
      </w:r>
    </w:p>
    <w:p w14:paraId="65B126AC" w14:textId="77777777" w:rsidR="00D6758D" w:rsidRDefault="00D6758D">
      <w:pPr>
        <w:ind w:left="720"/>
        <w:rPr>
          <w:rFonts w:ascii="Times New Roman" w:eastAsia="Times New Roman" w:hAnsi="Times New Roman"/>
          <w:rtl/>
        </w:rPr>
      </w:pPr>
    </w:p>
    <w:p w14:paraId="5825791D" w14:textId="77777777" w:rsidR="00D6758D" w:rsidRDefault="004B218A">
      <w:pPr>
        <w:numPr>
          <w:ilvl w:val="0"/>
          <w:numId w:val="1"/>
        </w:numPr>
        <w:tabs>
          <w:tab w:val="clear" w:pos="1080"/>
          <w:tab w:val="num" w:pos="720"/>
        </w:tabs>
        <w:spacing w:line="360" w:lineRule="auto"/>
        <w:ind w:left="720" w:hanging="900"/>
        <w:jc w:val="both"/>
        <w:rPr>
          <w:rFonts w:ascii="Times New Roman" w:eastAsia="Times New Roman" w:hAnsi="Times New Roman"/>
          <w:b/>
          <w:bCs/>
        </w:rPr>
      </w:pPr>
      <w:r>
        <w:rPr>
          <w:rFonts w:ascii="Times New Roman" w:eastAsia="Times New Roman" w:hAnsi="Times New Roman"/>
          <w:b/>
          <w:bCs/>
          <w:rtl/>
        </w:rPr>
        <w:t>לאור המפורט לעיל באשר לנסיבות ביצוע העבירות, ובהתחשב במדיניות הענישה הנוהגת, סבורני כי מתחם הענישה ההולם בנסיבות ביצוע העבירה ובהתחשב במידת אשמו של הנאשם הנן בין 18 חודשי מאסר בפועל לבין 48 חודשי מאסר בפועל.</w:t>
      </w:r>
    </w:p>
    <w:p w14:paraId="30A42534" w14:textId="77777777" w:rsidR="00D6758D" w:rsidRDefault="00D6758D">
      <w:pPr>
        <w:ind w:left="720"/>
        <w:rPr>
          <w:rFonts w:ascii="Times New Roman" w:eastAsia="Times New Roman" w:hAnsi="Times New Roman"/>
          <w:b/>
          <w:bCs/>
          <w:rtl/>
        </w:rPr>
      </w:pPr>
    </w:p>
    <w:p w14:paraId="2434034D" w14:textId="77777777" w:rsidR="00D6758D" w:rsidRDefault="004B218A">
      <w:pPr>
        <w:numPr>
          <w:ilvl w:val="0"/>
          <w:numId w:val="1"/>
        </w:numPr>
        <w:tabs>
          <w:tab w:val="clear" w:pos="1080"/>
          <w:tab w:val="num" w:pos="720"/>
        </w:tabs>
        <w:spacing w:line="360" w:lineRule="auto"/>
        <w:ind w:left="720" w:hanging="900"/>
        <w:jc w:val="both"/>
        <w:rPr>
          <w:rFonts w:ascii="Times New Roman" w:eastAsia="Times New Roman" w:hAnsi="Times New Roman"/>
        </w:rPr>
      </w:pPr>
      <w:r>
        <w:rPr>
          <w:rFonts w:ascii="Times New Roman" w:eastAsia="Times New Roman" w:hAnsi="Times New Roman"/>
          <w:rtl/>
        </w:rPr>
        <w:t xml:space="preserve">באשר לנסיבותיו האישיות של הנאשם, הרי שמדובר בנאשם שהודה במסגרת הסדר טיעון, אך הודאתו באה לאחר שמיעת חלק ניכר מראיות התביעה. כמו-כן, הנאשם נעדר עבר פלילי, וככלל קיים אורח חיים נורמטיבי. תסקיר שירות המבחן פירט את נסיבות חייו בהרחבה, הנאשם הוא בן יחיד להוריו, אשר אינם עובדים לפרנסתם וסובלים ממצב בריאותי ירוד, ועול פרנסת המשפחה מוטל על כתפי הנאשם. מן הדברים אותם מסר הנאשם לשירות המבחן ובבית-המשפט, משתקפת חרטה על המעשים, והפנמה של הפסול בהם. לחובתו של הנאשם יש לזקוף העדר שיתוף פעולה על רשויות האכיפה, אשר התבטא הן במסירת מידע כוזב וניסיון לסכל את החקירה בעניינו, והן בסירובו למסור בהמשך את שמות מבצעי העבירות בצוותא עמו, משיקוליו. </w:t>
      </w:r>
    </w:p>
    <w:p w14:paraId="7A6F586B" w14:textId="77777777" w:rsidR="00D6758D" w:rsidRDefault="00D6758D">
      <w:pPr>
        <w:ind w:left="720"/>
        <w:rPr>
          <w:rFonts w:ascii="Times New Roman" w:eastAsia="Times New Roman" w:hAnsi="Times New Roman"/>
          <w:rtl/>
        </w:rPr>
      </w:pPr>
    </w:p>
    <w:p w14:paraId="1C9FEA99" w14:textId="77777777" w:rsidR="00D6758D" w:rsidRDefault="004B218A">
      <w:pPr>
        <w:numPr>
          <w:ilvl w:val="0"/>
          <w:numId w:val="1"/>
        </w:numPr>
        <w:tabs>
          <w:tab w:val="clear" w:pos="1080"/>
          <w:tab w:val="num" w:pos="720"/>
        </w:tabs>
        <w:spacing w:line="360" w:lineRule="auto"/>
        <w:ind w:left="720" w:hanging="900"/>
        <w:jc w:val="both"/>
        <w:rPr>
          <w:rFonts w:ascii="Times New Roman" w:eastAsia="Times New Roman" w:hAnsi="Times New Roman"/>
        </w:rPr>
      </w:pPr>
      <w:r>
        <w:rPr>
          <w:rFonts w:ascii="Times New Roman" w:eastAsia="Times New Roman" w:hAnsi="Times New Roman"/>
          <w:rtl/>
        </w:rPr>
        <w:t xml:space="preserve">באשר להמלצת שירות המבחן שנכללה בתסקיר, שבה ניתנה עדיפות לשיקולי שיקומו של הנאשם, הרי שהמלצה זו אינה עולה בקנה אחד עם מדיניות הענישה הראויה וקביעות פסיקת בית-המשפט העליון באשר לחומרת העבירות הנדונות ולכן אין באפשרותי לאמצה. כמו-כן לא סברתי כי נסיבותיו האישיות של הנאשם שלפניי הנן יוצאות דופן באופן המצדיק סטייה ממתחם הענישה ההולם, כפי שטען סנגורו, אלא לכל היותר מצדיקות הטלת עונש שהוא ברף הבינוני – נמוך של מתחם הענישה ההולם שנקבע. באשר לבקשת המאשימה לפסילת רישיון סבורני כי לאור הרשעתו של הנאשם בעבירה של הסתייעות ברכב לביצוע פשע, ראוי לקבלה. יחד עם זאת, לאור מצבה של משפחת הנאשם והעובדה שהטלת קנס כספי וחילוט הרכב יטילו נטל כלכלי על הורי הנאשם, לא מצאתי מקום לכלול רכיבים אלו בגזר-הדין. </w:t>
      </w:r>
    </w:p>
    <w:p w14:paraId="3DF7AE73" w14:textId="77777777" w:rsidR="00D6758D" w:rsidRDefault="00D6758D">
      <w:pPr>
        <w:ind w:left="720"/>
        <w:rPr>
          <w:rFonts w:ascii="Times New Roman" w:eastAsia="Times New Roman" w:hAnsi="Times New Roman"/>
          <w:highlight w:val="yellow"/>
          <w:rtl/>
        </w:rPr>
      </w:pPr>
    </w:p>
    <w:p w14:paraId="61EC3476" w14:textId="77777777" w:rsidR="00D6758D" w:rsidRDefault="004B218A">
      <w:pPr>
        <w:numPr>
          <w:ilvl w:val="0"/>
          <w:numId w:val="1"/>
        </w:numPr>
        <w:tabs>
          <w:tab w:val="clear" w:pos="1080"/>
          <w:tab w:val="num" w:pos="720"/>
        </w:tabs>
        <w:spacing w:line="360" w:lineRule="auto"/>
        <w:ind w:left="720" w:hanging="900"/>
        <w:jc w:val="both"/>
        <w:rPr>
          <w:rFonts w:ascii="Times New Roman" w:eastAsia="Times New Roman" w:hAnsi="Times New Roman"/>
          <w:b/>
          <w:bCs/>
        </w:rPr>
      </w:pPr>
      <w:r>
        <w:rPr>
          <w:rFonts w:ascii="Times New Roman" w:eastAsia="Times New Roman" w:hAnsi="Times New Roman"/>
          <w:b/>
          <w:bCs/>
          <w:rtl/>
        </w:rPr>
        <w:t xml:space="preserve">לאור המפורט לעיל, ולאחר ששקלתי את השיקולים </w:t>
      </w:r>
      <w:r>
        <w:rPr>
          <w:rFonts w:ascii="Times New Roman" w:eastAsia="Times New Roman" w:hAnsi="Times New Roman" w:hint="cs"/>
          <w:b/>
          <w:bCs/>
          <w:rtl/>
        </w:rPr>
        <w:t>המתבקשים</w:t>
      </w:r>
      <w:r>
        <w:rPr>
          <w:rFonts w:ascii="Times New Roman" w:eastAsia="Times New Roman" w:hAnsi="Times New Roman"/>
          <w:b/>
          <w:bCs/>
          <w:rtl/>
        </w:rPr>
        <w:t>, אני מטיל על הנאשם את העונשים הבאים:</w:t>
      </w:r>
    </w:p>
    <w:p w14:paraId="3DA58608" w14:textId="77777777" w:rsidR="00D6758D" w:rsidRDefault="004B218A">
      <w:pPr>
        <w:numPr>
          <w:ilvl w:val="1"/>
          <w:numId w:val="1"/>
        </w:numPr>
        <w:spacing w:line="360" w:lineRule="auto"/>
        <w:jc w:val="both"/>
        <w:rPr>
          <w:rFonts w:ascii="Times New Roman" w:eastAsia="Times New Roman" w:hAnsi="Times New Roman"/>
          <w:b/>
          <w:bCs/>
        </w:rPr>
      </w:pPr>
      <w:r>
        <w:rPr>
          <w:rFonts w:ascii="Times New Roman" w:eastAsia="Times New Roman" w:hAnsi="Times New Roman"/>
          <w:b/>
          <w:bCs/>
          <w:rtl/>
        </w:rPr>
        <w:t>שלושים ושמונה חודשי מאסר, מתוכם עשרים וששה</w:t>
      </w:r>
      <w:r>
        <w:rPr>
          <w:rFonts w:ascii="Times New Roman" w:eastAsia="Times New Roman" w:hAnsi="Times New Roman" w:hint="cs"/>
          <w:b/>
          <w:bCs/>
          <w:rtl/>
        </w:rPr>
        <w:t xml:space="preserve"> חודשים</w:t>
      </w:r>
      <w:r>
        <w:rPr>
          <w:rFonts w:ascii="Times New Roman" w:eastAsia="Times New Roman" w:hAnsi="Times New Roman"/>
          <w:b/>
          <w:bCs/>
          <w:rtl/>
        </w:rPr>
        <w:t xml:space="preserve"> לריצוי בפועל, בניכוי ימי מעצרו</w:t>
      </w:r>
      <w:r>
        <w:rPr>
          <w:rFonts w:ascii="Times New Roman" w:eastAsia="Times New Roman" w:hAnsi="Times New Roman" w:hint="cs"/>
          <w:b/>
          <w:bCs/>
          <w:rtl/>
        </w:rPr>
        <w:t xml:space="preserve"> (29.07.13-12.11.13)</w:t>
      </w:r>
      <w:r>
        <w:rPr>
          <w:rFonts w:ascii="Times New Roman" w:eastAsia="Times New Roman" w:hAnsi="Times New Roman"/>
          <w:b/>
          <w:bCs/>
          <w:rtl/>
        </w:rPr>
        <w:t>, ואילו היתרה על תנאי, למשך שלוש שנים מיום שחרורו ממאסר, והתנאי הוא כי הנאשם לא יעבור בפרק זמן זה כל עבירת נשק ו/או עבירה של ירי באזור מגורים;</w:t>
      </w:r>
    </w:p>
    <w:p w14:paraId="1213C1B7" w14:textId="77777777" w:rsidR="00D6758D" w:rsidRDefault="004B218A">
      <w:pPr>
        <w:numPr>
          <w:ilvl w:val="1"/>
          <w:numId w:val="1"/>
        </w:numPr>
        <w:spacing w:line="360" w:lineRule="auto"/>
        <w:jc w:val="both"/>
        <w:rPr>
          <w:rFonts w:ascii="Times New Roman" w:eastAsia="Times New Roman" w:hAnsi="Times New Roman"/>
          <w:b/>
          <w:bCs/>
        </w:rPr>
      </w:pPr>
      <w:r>
        <w:rPr>
          <w:rFonts w:ascii="Times New Roman" w:eastAsia="Times New Roman" w:hAnsi="Times New Roman" w:hint="cs"/>
          <w:b/>
          <w:bCs/>
          <w:rtl/>
        </w:rPr>
        <w:t>ששה</w:t>
      </w:r>
      <w:r>
        <w:rPr>
          <w:rFonts w:ascii="Times New Roman" w:eastAsia="Times New Roman" w:hAnsi="Times New Roman"/>
          <w:b/>
          <w:bCs/>
          <w:rtl/>
        </w:rPr>
        <w:t xml:space="preserve"> חודשי מאסר על תנאי, למשך שלוש שנים מיום שחרורו ממאסר, והתנאי הוא כי הנאשם לא יעבור בפרק זמן זה עבירת איומים, או קשירת קשר לביצוע פשע;</w:t>
      </w:r>
    </w:p>
    <w:p w14:paraId="1AFB5709" w14:textId="77777777" w:rsidR="00D6758D" w:rsidRDefault="004B218A">
      <w:pPr>
        <w:numPr>
          <w:ilvl w:val="1"/>
          <w:numId w:val="1"/>
        </w:numPr>
        <w:spacing w:line="360" w:lineRule="auto"/>
        <w:jc w:val="both"/>
        <w:rPr>
          <w:rFonts w:ascii="Times New Roman" w:eastAsia="Times New Roman" w:hAnsi="Times New Roman"/>
          <w:b/>
          <w:bCs/>
        </w:rPr>
      </w:pPr>
      <w:r>
        <w:rPr>
          <w:rFonts w:ascii="Times New Roman" w:eastAsia="Times New Roman" w:hAnsi="Times New Roman" w:hint="cs"/>
          <w:b/>
          <w:bCs/>
          <w:rtl/>
        </w:rPr>
        <w:t>אני פוסל את הנאשם מלקבל או להחזיק ב</w:t>
      </w:r>
      <w:r>
        <w:rPr>
          <w:rFonts w:ascii="Times New Roman" w:eastAsia="Times New Roman" w:hAnsi="Times New Roman"/>
          <w:b/>
          <w:bCs/>
          <w:rtl/>
        </w:rPr>
        <w:t>רישיון נהיגה למשך שנ</w:t>
      </w:r>
      <w:r>
        <w:rPr>
          <w:rFonts w:ascii="Times New Roman" w:eastAsia="Times New Roman" w:hAnsi="Times New Roman" w:hint="cs"/>
          <w:b/>
          <w:bCs/>
          <w:rtl/>
        </w:rPr>
        <w:t>תיים</w:t>
      </w:r>
      <w:r>
        <w:rPr>
          <w:rFonts w:ascii="Times New Roman" w:eastAsia="Times New Roman" w:hAnsi="Times New Roman"/>
          <w:b/>
          <w:bCs/>
          <w:rtl/>
        </w:rPr>
        <w:t xml:space="preserve"> מיום שחרורו של הנאשם ממאסר. </w:t>
      </w:r>
    </w:p>
    <w:p w14:paraId="3746A7AC" w14:textId="77777777" w:rsidR="00D6758D" w:rsidRDefault="004B218A">
      <w:pPr>
        <w:numPr>
          <w:ilvl w:val="1"/>
          <w:numId w:val="1"/>
        </w:numPr>
        <w:spacing w:line="360" w:lineRule="auto"/>
        <w:jc w:val="both"/>
        <w:rPr>
          <w:rFonts w:ascii="Times New Roman" w:eastAsia="Times New Roman" w:hAnsi="Times New Roman"/>
          <w:b/>
          <w:bCs/>
        </w:rPr>
      </w:pPr>
      <w:r>
        <w:rPr>
          <w:rFonts w:ascii="Times New Roman" w:eastAsia="Times New Roman" w:hAnsi="Times New Roman" w:hint="cs"/>
          <w:b/>
          <w:bCs/>
          <w:rtl/>
        </w:rPr>
        <w:t>אני מחייב את הנאשם לפצות</w:t>
      </w:r>
      <w:r>
        <w:rPr>
          <w:rFonts w:ascii="Times New Roman" w:eastAsia="Times New Roman" w:hAnsi="Times New Roman"/>
          <w:b/>
          <w:bCs/>
          <w:rtl/>
        </w:rPr>
        <w:t xml:space="preserve"> את המתלונן בסך 3,000 ₪. סכום הפיצוי יופקד בקופת בית-המשפט בתוך 90 ימים מ</w:t>
      </w:r>
      <w:r>
        <w:rPr>
          <w:rFonts w:ascii="Times New Roman" w:eastAsia="Times New Roman" w:hAnsi="Times New Roman" w:hint="cs"/>
          <w:b/>
          <w:bCs/>
          <w:rtl/>
        </w:rPr>
        <w:t>ה</w:t>
      </w:r>
      <w:r>
        <w:rPr>
          <w:rFonts w:ascii="Times New Roman" w:eastAsia="Times New Roman" w:hAnsi="Times New Roman"/>
          <w:b/>
          <w:bCs/>
          <w:rtl/>
        </w:rPr>
        <w:t xml:space="preserve">יום, ויועבר לידי המתלונן על-פי הפרטים שתמסור המאשימה לגזברות בית-המשפט. </w:t>
      </w:r>
    </w:p>
    <w:p w14:paraId="2C9B3C30" w14:textId="77777777" w:rsidR="00D6758D" w:rsidRDefault="00D6758D">
      <w:pPr>
        <w:spacing w:line="360" w:lineRule="auto"/>
        <w:ind w:left="720"/>
        <w:jc w:val="both"/>
        <w:rPr>
          <w:rFonts w:ascii="Times New Roman" w:eastAsia="Times New Roman" w:hAnsi="Times New Roman"/>
          <w:b/>
          <w:bCs/>
          <w:u w:val="single"/>
          <w:rtl/>
        </w:rPr>
      </w:pPr>
    </w:p>
    <w:p w14:paraId="5A60DAF2" w14:textId="77777777" w:rsidR="00D6758D" w:rsidRDefault="004B218A">
      <w:pPr>
        <w:spacing w:line="360" w:lineRule="auto"/>
        <w:ind w:firstLine="720"/>
        <w:jc w:val="both"/>
        <w:rPr>
          <w:rFonts w:ascii="Times New Roman" w:eastAsia="Times New Roman" w:hAnsi="Times New Roman"/>
          <w:b/>
          <w:bCs/>
          <w:u w:val="single"/>
          <w:rtl/>
        </w:rPr>
      </w:pPr>
      <w:r>
        <w:rPr>
          <w:rFonts w:ascii="Times New Roman" w:eastAsia="Times New Roman" w:hAnsi="Times New Roman"/>
          <w:b/>
          <w:bCs/>
          <w:u w:val="single"/>
          <w:rtl/>
        </w:rPr>
        <w:t xml:space="preserve">זכות ערעור לבית המשפט העליון בתוך 45 ימים. </w:t>
      </w:r>
    </w:p>
    <w:p w14:paraId="50BC6A21" w14:textId="77777777" w:rsidR="00D6758D" w:rsidRDefault="004B218A">
      <w:pPr>
        <w:spacing w:line="360" w:lineRule="auto"/>
        <w:ind w:firstLine="720"/>
        <w:jc w:val="both"/>
        <w:rPr>
          <w:rFonts w:ascii="Times New Roman" w:eastAsia="Times New Roman" w:hAnsi="Times New Roman"/>
          <w:b/>
          <w:bCs/>
          <w:sz w:val="6"/>
          <w:szCs w:val="6"/>
          <w:rtl/>
        </w:rPr>
      </w:pPr>
      <w:r>
        <w:rPr>
          <w:rFonts w:ascii="Times New Roman" w:eastAsia="Times New Roman" w:hAnsi="Times New Roman"/>
          <w:b/>
          <w:bCs/>
          <w:sz w:val="6"/>
          <w:szCs w:val="6"/>
          <w:rtl/>
        </w:rPr>
        <w:t>&lt;#4#&gt;</w:t>
      </w:r>
    </w:p>
    <w:p w14:paraId="67404343" w14:textId="77777777" w:rsidR="00D6758D" w:rsidRDefault="00D6758D">
      <w:pPr>
        <w:jc w:val="right"/>
        <w:rPr>
          <w:rtl/>
        </w:rPr>
      </w:pPr>
    </w:p>
    <w:p w14:paraId="276141ED" w14:textId="77777777" w:rsidR="00D6758D" w:rsidRDefault="004B218A">
      <w:pPr>
        <w:spacing w:line="360" w:lineRule="auto"/>
        <w:rPr>
          <w:rtl/>
        </w:rPr>
      </w:pPr>
      <w:r>
        <w:rPr>
          <w:rFonts w:hint="cs"/>
          <w:b/>
          <w:bCs/>
          <w:rtl/>
        </w:rPr>
        <w:t xml:space="preserve">ניתנה והודעה היום </w:t>
      </w:r>
      <w:r>
        <w:rPr>
          <w:rFonts w:hint="cs"/>
          <w:rtl/>
        </w:rPr>
        <w:t>ג' תשרי תשע"ו</w:t>
      </w:r>
      <w:r>
        <w:rPr>
          <w:rFonts w:hint="cs"/>
          <w:b/>
          <w:bCs/>
          <w:rtl/>
        </w:rPr>
        <w:t xml:space="preserve">, </w:t>
      </w:r>
      <w:r>
        <w:rPr>
          <w:rFonts w:hint="cs"/>
          <w:rtl/>
        </w:rPr>
        <w:t>16/09/2015</w:t>
      </w:r>
      <w:r>
        <w:rPr>
          <w:rFonts w:hint="cs"/>
          <w:b/>
          <w:bCs/>
          <w:rtl/>
        </w:rPr>
        <w:t xml:space="preserve"> במעמד הנוכחים.</w:t>
      </w:r>
    </w:p>
    <w:p w14:paraId="592AD9BE" w14:textId="77777777" w:rsidR="00D6758D" w:rsidRDefault="00D6758D">
      <w:pPr>
        <w:spacing w:line="360" w:lineRule="auto"/>
        <w:ind w:firstLine="720"/>
        <w:jc w:val="both"/>
        <w:rPr>
          <w:rFonts w:eastAsia="Times New Roman"/>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D6758D" w14:paraId="290D85C0" w14:textId="77777777">
        <w:trPr>
          <w:trHeight w:val="316"/>
          <w:jc w:val="right"/>
        </w:trPr>
        <w:tc>
          <w:tcPr>
            <w:tcW w:w="3936" w:type="dxa"/>
            <w:shd w:val="clear" w:color="auto" w:fill="auto"/>
          </w:tcPr>
          <w:p w14:paraId="5BF03426" w14:textId="77777777" w:rsidR="00D6758D" w:rsidRDefault="00D6758D">
            <w:pPr>
              <w:jc w:val="center"/>
              <w:rPr>
                <w:rFonts w:ascii="Times New Roman" w:eastAsia="Times New Roman" w:hAnsi="Times New Roman" w:cs="Times New Roman"/>
                <w:rtl/>
              </w:rPr>
            </w:pPr>
          </w:p>
        </w:tc>
      </w:tr>
      <w:tr w:rsidR="00D6758D" w14:paraId="150D0C2C" w14:textId="77777777">
        <w:trPr>
          <w:trHeight w:val="361"/>
          <w:jc w:val="right"/>
        </w:trPr>
        <w:tc>
          <w:tcPr>
            <w:tcW w:w="3936" w:type="dxa"/>
            <w:shd w:val="clear" w:color="auto" w:fill="auto"/>
          </w:tcPr>
          <w:p w14:paraId="06D0D877" w14:textId="77777777" w:rsidR="00D6758D" w:rsidRDefault="004B218A">
            <w:pPr>
              <w:jc w:val="center"/>
              <w:rPr>
                <w:rFonts w:ascii="Times New Roman" w:eastAsia="Times New Roman" w:hAnsi="Times New Roman"/>
                <w:b/>
                <w:bCs/>
                <w:rtl/>
              </w:rPr>
            </w:pPr>
            <w:r>
              <w:rPr>
                <w:rFonts w:ascii="Times New Roman" w:eastAsia="Times New Roman" w:hAnsi="Times New Roman" w:hint="cs"/>
                <w:b/>
                <w:bCs/>
                <w:rtl/>
              </w:rPr>
              <w:t>תאופיק כתילי</w:t>
            </w:r>
            <w:r>
              <w:rPr>
                <w:rFonts w:ascii="Times New Roman" w:eastAsia="Times New Roman" w:hAnsi="Times New Roman"/>
                <w:b/>
                <w:bCs/>
                <w:rtl/>
              </w:rPr>
              <w:t xml:space="preserve"> </w:t>
            </w:r>
            <w:r>
              <w:rPr>
                <w:rFonts w:ascii="Times New Roman" w:eastAsia="Times New Roman" w:hAnsi="Times New Roman" w:hint="cs"/>
                <w:b/>
                <w:bCs/>
                <w:rtl/>
              </w:rPr>
              <w:t>, סגן נשיא</w:t>
            </w:r>
            <w:r>
              <w:rPr>
                <w:rFonts w:ascii="Times New Roman" w:eastAsia="Times New Roman" w:hAnsi="Times New Roman"/>
                <w:b/>
                <w:bCs/>
                <w:rtl/>
              </w:rPr>
              <w:t xml:space="preserve"> </w:t>
            </w:r>
          </w:p>
        </w:tc>
      </w:tr>
    </w:tbl>
    <w:p w14:paraId="3098BDA4" w14:textId="77777777" w:rsidR="00D6758D" w:rsidRDefault="00D6758D">
      <w:pPr>
        <w:spacing w:line="360" w:lineRule="auto"/>
        <w:ind w:firstLine="720"/>
        <w:jc w:val="both"/>
        <w:rPr>
          <w:rFonts w:eastAsia="Times New Roman"/>
          <w:rtl/>
        </w:rPr>
      </w:pPr>
    </w:p>
    <w:p w14:paraId="6EB00542" w14:textId="77777777" w:rsidR="00D6758D" w:rsidRDefault="004B218A">
      <w:pPr>
        <w:spacing w:line="360" w:lineRule="auto"/>
        <w:jc w:val="both"/>
        <w:rPr>
          <w:rFonts w:eastAsia="Times New Roman"/>
          <w:rtl/>
        </w:rPr>
      </w:pPr>
      <w:r>
        <w:rPr>
          <w:rFonts w:eastAsia="Times New Roman" w:hint="cs"/>
          <w:b/>
          <w:bCs/>
          <w:u w:val="single"/>
          <w:rtl/>
        </w:rPr>
        <w:t>ב"כ הנאשם</w:t>
      </w:r>
      <w:r>
        <w:rPr>
          <w:rFonts w:eastAsia="Times New Roman" w:hint="cs"/>
          <w:rtl/>
        </w:rPr>
        <w:t xml:space="preserve">: אבקש עיכוב ביצוע למשך 45 יום, בכוונתנו להגיש ערעור. </w:t>
      </w:r>
    </w:p>
    <w:p w14:paraId="71C69628" w14:textId="77777777" w:rsidR="00D6758D" w:rsidRDefault="00D6758D">
      <w:pPr>
        <w:spacing w:line="360" w:lineRule="auto"/>
        <w:jc w:val="both"/>
        <w:rPr>
          <w:rFonts w:eastAsia="Times New Roman"/>
          <w:rtl/>
        </w:rPr>
      </w:pPr>
    </w:p>
    <w:p w14:paraId="6A7B6CFF" w14:textId="77777777" w:rsidR="00D6758D" w:rsidRDefault="004B218A">
      <w:pPr>
        <w:spacing w:line="360" w:lineRule="auto"/>
        <w:jc w:val="both"/>
        <w:rPr>
          <w:rFonts w:eastAsia="Times New Roman"/>
          <w:rtl/>
        </w:rPr>
      </w:pPr>
      <w:r>
        <w:rPr>
          <w:rFonts w:eastAsia="Times New Roman" w:hint="cs"/>
          <w:b/>
          <w:bCs/>
          <w:u w:val="single"/>
          <w:rtl/>
        </w:rPr>
        <w:t>ב"כ המאשימה</w:t>
      </w:r>
      <w:r>
        <w:rPr>
          <w:rFonts w:eastAsia="Times New Roman" w:hint="cs"/>
          <w:rtl/>
        </w:rPr>
        <w:t xml:space="preserve">: אין בכך עילה לעיכוב ביצוע. </w:t>
      </w:r>
    </w:p>
    <w:p w14:paraId="1C116534" w14:textId="77777777" w:rsidR="00D6758D" w:rsidRDefault="00D6758D">
      <w:pPr>
        <w:spacing w:line="360" w:lineRule="auto"/>
        <w:jc w:val="both"/>
        <w:rPr>
          <w:rFonts w:eastAsia="Times New Roman"/>
          <w:rtl/>
        </w:rPr>
      </w:pPr>
    </w:p>
    <w:p w14:paraId="62644B50" w14:textId="77777777" w:rsidR="00D6758D" w:rsidRDefault="004B218A">
      <w:pPr>
        <w:spacing w:line="360" w:lineRule="auto"/>
        <w:jc w:val="both"/>
        <w:rPr>
          <w:rFonts w:eastAsia="Times New Roman"/>
          <w:sz w:val="6"/>
          <w:szCs w:val="6"/>
        </w:rPr>
      </w:pPr>
      <w:r>
        <w:rPr>
          <w:rFonts w:eastAsia="Times New Roman"/>
          <w:sz w:val="6"/>
          <w:szCs w:val="6"/>
          <w:rtl/>
        </w:rPr>
        <w:t>&lt;#5#&gt;</w:t>
      </w:r>
    </w:p>
    <w:p w14:paraId="3CAA2A95" w14:textId="77777777" w:rsidR="00D6758D" w:rsidRDefault="004B218A">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67306CE5" w14:textId="77777777" w:rsidR="00D6758D" w:rsidRDefault="00D6758D">
      <w:pPr>
        <w:spacing w:line="360" w:lineRule="auto"/>
        <w:jc w:val="both"/>
        <w:rPr>
          <w:rtl/>
        </w:rPr>
      </w:pPr>
    </w:p>
    <w:p w14:paraId="47CE7411" w14:textId="77777777" w:rsidR="00D6758D" w:rsidRDefault="004B218A">
      <w:pPr>
        <w:autoSpaceDE w:val="0"/>
        <w:autoSpaceDN w:val="0"/>
        <w:adjustRightInd w:val="0"/>
        <w:spacing w:line="360" w:lineRule="auto"/>
        <w:jc w:val="both"/>
        <w:rPr>
          <w:rFonts w:ascii="Arial" w:hAnsi="Arial"/>
          <w:b/>
          <w:bCs/>
        </w:rPr>
      </w:pPr>
      <w:r>
        <w:rPr>
          <w:rFonts w:eastAsia="Times New Roman" w:hint="cs"/>
          <w:b/>
          <w:bCs/>
          <w:rtl/>
        </w:rPr>
        <w:t>אני מורה על עיכוב ביצוע גזר הדין למשך 30 יום. במידה ולא יוגש ערעור בפרק זמן זה על הנאשם</w:t>
      </w:r>
      <w:r>
        <w:rPr>
          <w:rFonts w:ascii="Arial" w:hAnsi="Arial"/>
          <w:b/>
          <w:bCs/>
          <w:rtl/>
        </w:rPr>
        <w:t xml:space="preserve"> </w:t>
      </w:r>
      <w:r>
        <w:rPr>
          <w:rFonts w:ascii="Arial" w:hAnsi="Arial" w:hint="cs"/>
          <w:b/>
          <w:bCs/>
          <w:rtl/>
        </w:rPr>
        <w:t>לה</w:t>
      </w:r>
      <w:r>
        <w:rPr>
          <w:rFonts w:ascii="Arial" w:hAnsi="Arial"/>
          <w:b/>
          <w:bCs/>
          <w:rtl/>
        </w:rPr>
        <w:t xml:space="preserve">תייצב למאסרו </w:t>
      </w:r>
      <w:r>
        <w:rPr>
          <w:rFonts w:ascii="Arial" w:hAnsi="Arial" w:hint="cs"/>
          <w:b/>
          <w:bCs/>
          <w:rtl/>
        </w:rPr>
        <w:t xml:space="preserve">בבית מעצר קישון </w:t>
      </w:r>
      <w:r>
        <w:rPr>
          <w:rFonts w:ascii="Arial" w:hAnsi="Arial"/>
          <w:b/>
          <w:bCs/>
          <w:rtl/>
        </w:rPr>
        <w:t>עד השעה 10:00, או על פי החלטת שב"ס, כשברשותו תעודת זהות או דרכון.</w:t>
      </w:r>
    </w:p>
    <w:p w14:paraId="56479913" w14:textId="77777777" w:rsidR="00D6758D" w:rsidRDefault="004B218A">
      <w:pPr>
        <w:autoSpaceDE w:val="0"/>
        <w:autoSpaceDN w:val="0"/>
        <w:adjustRightInd w:val="0"/>
        <w:spacing w:line="360" w:lineRule="auto"/>
        <w:jc w:val="both"/>
        <w:rPr>
          <w:rFonts w:ascii="Arial" w:hAnsi="Arial"/>
          <w:b/>
          <w:bCs/>
          <w:rtl/>
        </w:rPr>
      </w:pPr>
      <w:r>
        <w:rPr>
          <w:rFonts w:ascii="Arial" w:hAnsi="Arial"/>
          <w:b/>
          <w:bCs/>
          <w:rtl/>
        </w:rPr>
        <w:t>על הנדון לתאם את הכניסה למאסר, כולל האפשרות למיון מוקדם, עם ענף אבחון ומיון של שב"ס, טלפונים: 08-9787377, 08-9787336.</w:t>
      </w:r>
      <w:r>
        <w:rPr>
          <w:rFonts w:ascii="Arial" w:hAnsi="Arial" w:hint="cs"/>
          <w:b/>
          <w:bCs/>
          <w:rtl/>
        </w:rPr>
        <w:t xml:space="preserve"> </w:t>
      </w:r>
    </w:p>
    <w:p w14:paraId="13C85322" w14:textId="77777777" w:rsidR="00D6758D" w:rsidRDefault="004B218A">
      <w:pPr>
        <w:autoSpaceDE w:val="0"/>
        <w:autoSpaceDN w:val="0"/>
        <w:adjustRightInd w:val="0"/>
        <w:spacing w:line="360" w:lineRule="auto"/>
        <w:jc w:val="both"/>
        <w:rPr>
          <w:rFonts w:ascii="Arial" w:hAnsi="Arial"/>
          <w:b/>
          <w:bCs/>
        </w:rPr>
      </w:pPr>
      <w:r>
        <w:rPr>
          <w:rFonts w:ascii="Arial" w:hAnsi="Arial" w:hint="cs"/>
          <w:b/>
          <w:bCs/>
          <w:rtl/>
        </w:rPr>
        <w:t xml:space="preserve">תנאי השחרור בהם נתון הנאשם ישארו על כנם. </w:t>
      </w:r>
    </w:p>
    <w:p w14:paraId="072A020B" w14:textId="77777777" w:rsidR="00D6758D" w:rsidRDefault="004B218A">
      <w:pPr>
        <w:autoSpaceDE w:val="0"/>
        <w:autoSpaceDN w:val="0"/>
        <w:adjustRightInd w:val="0"/>
        <w:spacing w:line="360" w:lineRule="auto"/>
        <w:jc w:val="both"/>
        <w:rPr>
          <w:rFonts w:ascii="Arial" w:hAnsi="Arial"/>
          <w:b/>
          <w:bCs/>
          <w:sz w:val="6"/>
          <w:szCs w:val="6"/>
        </w:rPr>
      </w:pPr>
      <w:r>
        <w:rPr>
          <w:rFonts w:ascii="Arial" w:hAnsi="Arial"/>
          <w:b/>
          <w:bCs/>
          <w:sz w:val="6"/>
          <w:szCs w:val="6"/>
          <w:rtl/>
        </w:rPr>
        <w:t>&lt;#6#&gt;</w:t>
      </w:r>
    </w:p>
    <w:p w14:paraId="719D066E" w14:textId="77777777" w:rsidR="00D6758D" w:rsidRPr="004B218A" w:rsidRDefault="004B218A">
      <w:pPr>
        <w:jc w:val="right"/>
        <w:rPr>
          <w:color w:val="FFFFFF"/>
          <w:sz w:val="2"/>
          <w:szCs w:val="2"/>
          <w:rtl/>
        </w:rPr>
      </w:pPr>
      <w:r w:rsidRPr="004B218A">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D6758D" w14:paraId="71F432E6" w14:textId="77777777">
        <w:trPr>
          <w:trHeight w:val="316"/>
          <w:jc w:val="right"/>
        </w:trPr>
        <w:tc>
          <w:tcPr>
            <w:tcW w:w="3936" w:type="dxa"/>
            <w:shd w:val="clear" w:color="auto" w:fill="auto"/>
          </w:tcPr>
          <w:p w14:paraId="300CB122" w14:textId="77777777" w:rsidR="00D6758D" w:rsidRDefault="004B218A">
            <w:pPr>
              <w:jc w:val="center"/>
              <w:rPr>
                <w:rFonts w:ascii="Times New Roman" w:eastAsia="Times New Roman" w:hAnsi="Times New Roman" w:cs="Times New Roman"/>
                <w:rtl/>
              </w:rPr>
            </w:pPr>
            <w:r w:rsidRPr="004B218A">
              <w:rPr>
                <w:b/>
                <w:bCs/>
                <w:color w:val="FFFFFF"/>
                <w:sz w:val="2"/>
                <w:szCs w:val="2"/>
                <w:rtl/>
              </w:rPr>
              <w:t>54678313</w:t>
            </w:r>
            <w:r>
              <w:rPr>
                <w:b/>
                <w:bCs/>
                <w:rtl/>
              </w:rPr>
              <w:t xml:space="preserve">ניתנה והודעה היום ג' תשרי תשע"ו, 16/09/2015 במעמד הנוכחים. </w:t>
            </w:r>
          </w:p>
        </w:tc>
      </w:tr>
      <w:tr w:rsidR="00D6758D" w14:paraId="16B4816E" w14:textId="77777777">
        <w:trPr>
          <w:trHeight w:val="361"/>
          <w:jc w:val="right"/>
        </w:trPr>
        <w:tc>
          <w:tcPr>
            <w:tcW w:w="3936" w:type="dxa"/>
            <w:shd w:val="clear" w:color="auto" w:fill="auto"/>
          </w:tcPr>
          <w:p w14:paraId="4051A1AF" w14:textId="77777777" w:rsidR="00D6758D" w:rsidRDefault="004B218A">
            <w:pPr>
              <w:jc w:val="center"/>
              <w:rPr>
                <w:rFonts w:ascii="Times New Roman" w:eastAsia="Times New Roman" w:hAnsi="Times New Roman"/>
                <w:b/>
                <w:bCs/>
                <w:rtl/>
              </w:rPr>
            </w:pPr>
            <w:r>
              <w:rPr>
                <w:rFonts w:ascii="Times New Roman" w:eastAsia="Times New Roman" w:hAnsi="Times New Roman" w:hint="cs"/>
                <w:b/>
                <w:bCs/>
                <w:rtl/>
              </w:rPr>
              <w:t>תאופיק כתילי</w:t>
            </w:r>
            <w:r>
              <w:rPr>
                <w:rFonts w:ascii="Times New Roman" w:eastAsia="Times New Roman" w:hAnsi="Times New Roman"/>
                <w:b/>
                <w:bCs/>
                <w:rtl/>
              </w:rPr>
              <w:t xml:space="preserve"> </w:t>
            </w:r>
            <w:r>
              <w:rPr>
                <w:rFonts w:ascii="Times New Roman" w:eastAsia="Times New Roman" w:hAnsi="Times New Roman" w:hint="cs"/>
                <w:b/>
                <w:bCs/>
                <w:rtl/>
              </w:rPr>
              <w:t>, סגן נשיא</w:t>
            </w:r>
            <w:r>
              <w:rPr>
                <w:rFonts w:ascii="Times New Roman" w:eastAsia="Times New Roman" w:hAnsi="Times New Roman"/>
                <w:b/>
                <w:bCs/>
                <w:rtl/>
              </w:rPr>
              <w:t xml:space="preserve"> </w:t>
            </w:r>
          </w:p>
        </w:tc>
      </w:tr>
    </w:tbl>
    <w:p w14:paraId="25D61E0C" w14:textId="77777777" w:rsidR="00D6758D" w:rsidRDefault="00D6758D">
      <w:pPr>
        <w:jc w:val="right"/>
        <w:rPr>
          <w:rtl/>
        </w:rPr>
      </w:pPr>
    </w:p>
    <w:p w14:paraId="224B77F8" w14:textId="77777777" w:rsidR="004B218A" w:rsidRPr="004B218A" w:rsidRDefault="004B218A" w:rsidP="004B218A">
      <w:pPr>
        <w:keepNext/>
        <w:rPr>
          <w:color w:val="000000"/>
          <w:sz w:val="22"/>
          <w:szCs w:val="22"/>
          <w:rtl/>
        </w:rPr>
      </w:pPr>
    </w:p>
    <w:p w14:paraId="4446351E" w14:textId="77777777" w:rsidR="004B218A" w:rsidRPr="004B218A" w:rsidRDefault="004B218A" w:rsidP="004B218A">
      <w:pPr>
        <w:keepNext/>
        <w:rPr>
          <w:color w:val="000000"/>
          <w:sz w:val="22"/>
          <w:szCs w:val="22"/>
          <w:rtl/>
        </w:rPr>
      </w:pPr>
      <w:r w:rsidRPr="004B218A">
        <w:rPr>
          <w:color w:val="000000"/>
          <w:sz w:val="22"/>
          <w:szCs w:val="22"/>
          <w:rtl/>
        </w:rPr>
        <w:t>תאופיק כתילי 54678313</w:t>
      </w:r>
    </w:p>
    <w:p w14:paraId="54709970" w14:textId="77777777" w:rsidR="004B218A" w:rsidRDefault="004B218A" w:rsidP="004B218A">
      <w:r w:rsidRPr="004B218A">
        <w:rPr>
          <w:color w:val="000000"/>
          <w:rtl/>
        </w:rPr>
        <w:t>נוסח מסמך זה כפוף לשינויי ניסוח ועריכה</w:t>
      </w:r>
    </w:p>
    <w:p w14:paraId="7EBB39D9" w14:textId="77777777" w:rsidR="004B218A" w:rsidRDefault="004B218A" w:rsidP="004B218A">
      <w:pPr>
        <w:rPr>
          <w:rtl/>
        </w:rPr>
      </w:pPr>
    </w:p>
    <w:p w14:paraId="6FA723B4" w14:textId="77777777" w:rsidR="004B218A" w:rsidRDefault="004B218A" w:rsidP="004B218A">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r w:rsidR="009306FB">
        <w:rPr>
          <w:rFonts w:hint="cs"/>
          <w:color w:val="0000FF"/>
          <w:u w:val="single"/>
          <w:rtl/>
        </w:rPr>
        <w:t xml:space="preserve"> </w:t>
      </w:r>
    </w:p>
    <w:p w14:paraId="7A11A38D" w14:textId="77777777" w:rsidR="00D6758D" w:rsidRPr="004B218A" w:rsidRDefault="00D6758D" w:rsidP="004B218A">
      <w:pPr>
        <w:jc w:val="center"/>
        <w:rPr>
          <w:color w:val="0000FF"/>
          <w:u w:val="single"/>
        </w:rPr>
      </w:pPr>
    </w:p>
    <w:sectPr w:rsidR="00D6758D" w:rsidRPr="004B218A" w:rsidSect="004B218A">
      <w:headerReference w:type="even" r:id="rId38"/>
      <w:headerReference w:type="default" r:id="rId39"/>
      <w:footerReference w:type="even" r:id="rId40"/>
      <w:footerReference w:type="default" r:id="rId4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5FBEDE" w14:textId="77777777" w:rsidR="0062507F" w:rsidRDefault="0062507F">
      <w:r>
        <w:separator/>
      </w:r>
    </w:p>
  </w:endnote>
  <w:endnote w:type="continuationSeparator" w:id="0">
    <w:p w14:paraId="06CDE86B" w14:textId="77777777" w:rsidR="0062507F" w:rsidRDefault="00625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37A0A" w14:textId="77777777" w:rsidR="004A2B1F" w:rsidRDefault="004A2B1F" w:rsidP="004B218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45</w:t>
    </w:r>
    <w:r>
      <w:rPr>
        <w:rFonts w:ascii="FrankRuehl" w:hAnsi="FrankRuehl" w:cs="FrankRuehl"/>
        <w:rtl/>
      </w:rPr>
      <w:fldChar w:fldCharType="end"/>
    </w:r>
  </w:p>
  <w:p w14:paraId="1E7DD463" w14:textId="77777777" w:rsidR="004A2B1F" w:rsidRPr="004B218A" w:rsidRDefault="004A2B1F" w:rsidP="004B218A">
    <w:pPr>
      <w:pStyle w:val="a5"/>
      <w:pBdr>
        <w:top w:val="single" w:sz="4" w:space="1" w:color="auto"/>
        <w:between w:val="single" w:sz="4" w:space="0" w:color="auto"/>
      </w:pBdr>
      <w:spacing w:after="60"/>
      <w:jc w:val="center"/>
      <w:rPr>
        <w:rFonts w:ascii="FrankRuehl" w:hAnsi="FrankRuehl" w:cs="FrankRuehl"/>
        <w:color w:val="000000"/>
      </w:rPr>
    </w:pPr>
    <w:r w:rsidRPr="004B218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03C0E" w14:textId="77777777" w:rsidR="004A2B1F" w:rsidRDefault="004A2B1F" w:rsidP="004B218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94557">
      <w:rPr>
        <w:rFonts w:ascii="FrankRuehl" w:hAnsi="FrankRuehl" w:cs="FrankRuehl"/>
        <w:noProof/>
        <w:rtl/>
      </w:rPr>
      <w:t>2</w:t>
    </w:r>
    <w:r>
      <w:rPr>
        <w:rFonts w:ascii="FrankRuehl" w:hAnsi="FrankRuehl" w:cs="FrankRuehl"/>
        <w:rtl/>
      </w:rPr>
      <w:fldChar w:fldCharType="end"/>
    </w:r>
  </w:p>
  <w:p w14:paraId="145C9591" w14:textId="77777777" w:rsidR="004A2B1F" w:rsidRPr="004B218A" w:rsidRDefault="004A2B1F" w:rsidP="004B218A">
    <w:pPr>
      <w:pStyle w:val="a5"/>
      <w:pBdr>
        <w:top w:val="single" w:sz="4" w:space="1" w:color="auto"/>
        <w:between w:val="single" w:sz="4" w:space="0" w:color="auto"/>
      </w:pBdr>
      <w:spacing w:after="60"/>
      <w:jc w:val="center"/>
      <w:rPr>
        <w:rFonts w:ascii="FrankRuehl" w:hAnsi="FrankRuehl" w:cs="FrankRuehl"/>
        <w:color w:val="000000"/>
      </w:rPr>
    </w:pPr>
    <w:r w:rsidRPr="004B218A">
      <w:rPr>
        <w:rFonts w:ascii="FrankRuehl" w:hAnsi="FrankRuehl" w:cs="FrankRuehl"/>
        <w:color w:val="000000"/>
      </w:rPr>
      <w:pict w14:anchorId="0DF02E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A75331" w14:textId="77777777" w:rsidR="0062507F" w:rsidRDefault="0062507F">
      <w:r>
        <w:separator/>
      </w:r>
    </w:p>
  </w:footnote>
  <w:footnote w:type="continuationSeparator" w:id="0">
    <w:p w14:paraId="7612FAAE" w14:textId="77777777" w:rsidR="0062507F" w:rsidRDefault="00625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50F13" w14:textId="77777777" w:rsidR="004A2B1F" w:rsidRPr="004B218A" w:rsidRDefault="004A2B1F" w:rsidP="004B218A">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23475-08-13</w:t>
    </w:r>
    <w:r>
      <w:rPr>
        <w:color w:val="000000"/>
        <w:sz w:val="22"/>
        <w:szCs w:val="22"/>
        <w:rtl/>
      </w:rPr>
      <w:tab/>
      <w:t xml:space="preserve"> מדינת ישראל נ' מוחמד אגבאריה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F2D9D" w14:textId="77777777" w:rsidR="004A2B1F" w:rsidRPr="004B218A" w:rsidRDefault="004A2B1F" w:rsidP="004B218A">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23475-08-13</w:t>
    </w:r>
    <w:r>
      <w:rPr>
        <w:color w:val="000000"/>
        <w:sz w:val="22"/>
        <w:szCs w:val="22"/>
        <w:rtl/>
      </w:rPr>
      <w:tab/>
      <w:t xml:space="preserve"> מדינת ישראל נ' מוחמד אגבאריה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BD4187"/>
    <w:multiLevelType w:val="multilevel"/>
    <w:tmpl w:val="366C1918"/>
    <w:lvl w:ilvl="0">
      <w:start w:val="1"/>
      <w:numFmt w:val="decimal"/>
      <w:lvlText w:val="%1."/>
      <w:lvlJc w:val="left"/>
      <w:pPr>
        <w:tabs>
          <w:tab w:val="num" w:pos="1080"/>
        </w:tabs>
        <w:ind w:left="1080" w:hanging="360"/>
      </w:pPr>
      <w:rPr>
        <w:rFonts w:cs="Times New Roman"/>
        <w:b w:val="0"/>
        <w:bCs w:val="0"/>
      </w:rPr>
    </w:lvl>
    <w:lvl w:ilvl="1">
      <w:start w:val="1"/>
      <w:numFmt w:val="hebrew1"/>
      <w:lvlText w:val="%2."/>
      <w:lvlJc w:val="center"/>
      <w:pPr>
        <w:tabs>
          <w:tab w:val="num" w:pos="1440"/>
        </w:tabs>
        <w:ind w:left="1440" w:hanging="360"/>
      </w:pPr>
      <w:rPr>
        <w:rFonts w:cs="David"/>
      </w:rPr>
    </w:lvl>
    <w:lvl w:ilvl="2">
      <w:start w:val="1"/>
      <w:numFmt w:val="decimal"/>
      <w:lvlText w:val="%1.%2.%3."/>
      <w:lvlJc w:val="left"/>
      <w:pPr>
        <w:tabs>
          <w:tab w:val="num" w:pos="1944"/>
        </w:tabs>
        <w:ind w:left="1944" w:hanging="504"/>
      </w:pPr>
      <w:rPr>
        <w:rFonts w:cs="Times New Roman"/>
      </w:rPr>
    </w:lvl>
    <w:lvl w:ilvl="3">
      <w:start w:val="1"/>
      <w:numFmt w:val="decimal"/>
      <w:lvlText w:val="%1.%2.%3.%4."/>
      <w:lvlJc w:val="left"/>
      <w:pPr>
        <w:tabs>
          <w:tab w:val="num" w:pos="2448"/>
        </w:tabs>
        <w:ind w:left="2448" w:hanging="648"/>
      </w:pPr>
      <w:rPr>
        <w:rFonts w:cs="Times New Roman"/>
      </w:rPr>
    </w:lvl>
    <w:lvl w:ilvl="4">
      <w:start w:val="1"/>
      <w:numFmt w:val="decimal"/>
      <w:lvlText w:val="%1.%2.%3.%4.%5."/>
      <w:lvlJc w:val="left"/>
      <w:pPr>
        <w:tabs>
          <w:tab w:val="num" w:pos="3240"/>
        </w:tabs>
        <w:ind w:left="2952" w:hanging="792"/>
      </w:pPr>
      <w:rPr>
        <w:rFonts w:cs="Times New Roman"/>
      </w:rPr>
    </w:lvl>
    <w:lvl w:ilvl="5">
      <w:start w:val="1"/>
      <w:numFmt w:val="decimal"/>
      <w:lvlText w:val="%1.%2.%3.%4.%5.%6."/>
      <w:lvlJc w:val="left"/>
      <w:pPr>
        <w:tabs>
          <w:tab w:val="num" w:pos="3600"/>
        </w:tabs>
        <w:ind w:left="3456" w:hanging="936"/>
      </w:pPr>
      <w:rPr>
        <w:rFonts w:cs="Times New Roman"/>
      </w:rPr>
    </w:lvl>
    <w:lvl w:ilvl="6">
      <w:start w:val="1"/>
      <w:numFmt w:val="decimal"/>
      <w:lvlText w:val="%1.%2.%3.%4.%5.%6.%7."/>
      <w:lvlJc w:val="left"/>
      <w:pPr>
        <w:tabs>
          <w:tab w:val="num" w:pos="4320"/>
        </w:tabs>
        <w:ind w:left="3960" w:hanging="1080"/>
      </w:pPr>
      <w:rPr>
        <w:rFonts w:cs="Times New Roman"/>
      </w:rPr>
    </w:lvl>
    <w:lvl w:ilvl="7">
      <w:start w:val="1"/>
      <w:numFmt w:val="decimal"/>
      <w:lvlText w:val="%1.%2.%3.%4.%5.%6.%7.%8."/>
      <w:lvlJc w:val="left"/>
      <w:pPr>
        <w:tabs>
          <w:tab w:val="num" w:pos="4680"/>
        </w:tabs>
        <w:ind w:left="4464" w:hanging="1224"/>
      </w:pPr>
      <w:rPr>
        <w:rFonts w:cs="Times New Roman"/>
      </w:rPr>
    </w:lvl>
    <w:lvl w:ilvl="8">
      <w:start w:val="1"/>
      <w:numFmt w:val="decimal"/>
      <w:lvlText w:val="%1.%2.%3.%4.%5.%6.%7.%8.%9."/>
      <w:lvlJc w:val="left"/>
      <w:pPr>
        <w:tabs>
          <w:tab w:val="num" w:pos="5040"/>
        </w:tabs>
        <w:ind w:left="5040" w:hanging="1440"/>
      </w:pPr>
      <w:rPr>
        <w:rFonts w:cs="Times New Roman"/>
      </w:rPr>
    </w:lvl>
  </w:abstractNum>
  <w:num w:numId="1" w16cid:durableId="824317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6758D"/>
    <w:rsid w:val="004033C6"/>
    <w:rsid w:val="004A2B1F"/>
    <w:rsid w:val="004B218A"/>
    <w:rsid w:val="0062507F"/>
    <w:rsid w:val="007E2A85"/>
    <w:rsid w:val="009306FB"/>
    <w:rsid w:val="00A76CC1"/>
    <w:rsid w:val="00A932F7"/>
    <w:rsid w:val="00D6758D"/>
    <w:rsid w:val="00DA7D06"/>
    <w:rsid w:val="00F563C0"/>
    <w:rsid w:val="00F945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9047E10"/>
  <w15:chartTrackingRefBased/>
  <w15:docId w15:val="{A0DF4E79-900A-42A1-AB5C-5DE333E6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6758D"/>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D6758D"/>
  </w:style>
  <w:style w:type="paragraph" w:styleId="a4">
    <w:name w:val="header"/>
    <w:basedOn w:val="a"/>
    <w:rsid w:val="00D6758D"/>
    <w:pPr>
      <w:tabs>
        <w:tab w:val="center" w:pos="4153"/>
        <w:tab w:val="right" w:pos="8306"/>
      </w:tabs>
    </w:pPr>
  </w:style>
  <w:style w:type="paragraph" w:styleId="a5">
    <w:name w:val="footer"/>
    <w:basedOn w:val="a"/>
    <w:rsid w:val="00D6758D"/>
    <w:pPr>
      <w:tabs>
        <w:tab w:val="center" w:pos="4153"/>
        <w:tab w:val="right" w:pos="8306"/>
      </w:tabs>
    </w:pPr>
  </w:style>
  <w:style w:type="character" w:styleId="a6">
    <w:name w:val="page number"/>
    <w:basedOn w:val="a0"/>
    <w:rsid w:val="00D6758D"/>
  </w:style>
  <w:style w:type="paragraph" w:customStyle="1" w:styleId="12">
    <w:name w:val="רגיל + ‏12 נק'"/>
    <w:aliases w:val="מיושר לשני הצדדים,מרווח בין שורות:  שורה וחצי"/>
    <w:basedOn w:val="a"/>
    <w:rsid w:val="00D6758D"/>
    <w:rPr>
      <w:rFonts w:ascii="Times New Roman" w:eastAsia="Times New Roman" w:hAnsi="Times New Roman"/>
      <w:b/>
      <w:bCs/>
      <w:u w:val="single"/>
    </w:rPr>
  </w:style>
  <w:style w:type="character" w:styleId="Hyperlink">
    <w:name w:val="Hyperlink"/>
    <w:rsid w:val="004B21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99.a.1" TargetMode="External"/><Relationship Id="rId18" Type="http://schemas.openxmlformats.org/officeDocument/2006/relationships/hyperlink" Target="http://www.nevo.co.il/law/70301/29" TargetMode="External"/><Relationship Id="rId26" Type="http://schemas.openxmlformats.org/officeDocument/2006/relationships/hyperlink" Target="http://www.nevo.co.il/law/5227" TargetMode="External"/><Relationship Id="rId39" Type="http://schemas.openxmlformats.org/officeDocument/2006/relationships/header" Target="header2.xml"/><Relationship Id="rId21" Type="http://schemas.openxmlformats.org/officeDocument/2006/relationships/hyperlink" Target="http://www.nevo.co.il/law/70301/340a" TargetMode="External"/><Relationship Id="rId34" Type="http://schemas.openxmlformats.org/officeDocument/2006/relationships/hyperlink" Target="http://www.nevo.co.il/case/17032356"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5227/62" TargetMode="External"/><Relationship Id="rId20" Type="http://schemas.openxmlformats.org/officeDocument/2006/relationships/hyperlink" Target="http://www.nevo.co.il/law/70301/499.a.1" TargetMode="External"/><Relationship Id="rId29" Type="http://schemas.openxmlformats.org/officeDocument/2006/relationships/hyperlink" Target="http://www.nevo.co.il/case/5852404"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43" TargetMode="External"/><Relationship Id="rId24" Type="http://schemas.openxmlformats.org/officeDocument/2006/relationships/hyperlink" Target="http://www.nevo.co.il/law/5227/43" TargetMode="External"/><Relationship Id="rId32" Type="http://schemas.openxmlformats.org/officeDocument/2006/relationships/hyperlink" Target="http://www.nevo.co.il/case/5772355"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5227/43" TargetMode="External"/><Relationship Id="rId23" Type="http://schemas.openxmlformats.org/officeDocument/2006/relationships/hyperlink" Target="http://www.nevo.co.il/law/70301/192" TargetMode="External"/><Relationship Id="rId28" Type="http://schemas.openxmlformats.org/officeDocument/2006/relationships/hyperlink" Target="http://www.nevo.co.il/case/5958231" TargetMode="External"/><Relationship Id="rId36" Type="http://schemas.openxmlformats.org/officeDocument/2006/relationships/hyperlink" Target="http://www.nevo.co.il/case/4046839" TargetMode="External"/><Relationship Id="rId10" Type="http://schemas.openxmlformats.org/officeDocument/2006/relationships/hyperlink" Target="http://www.nevo.co.il/law/70301/192"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4752781"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5227" TargetMode="External"/><Relationship Id="rId22" Type="http://schemas.openxmlformats.org/officeDocument/2006/relationships/hyperlink" Target="http://www.nevo.co.il/law/70301/29" TargetMode="External"/><Relationship Id="rId27" Type="http://schemas.openxmlformats.org/officeDocument/2006/relationships/hyperlink" Target="http://www.nevo.co.il/law/70301/243" TargetMode="External"/><Relationship Id="rId30" Type="http://schemas.openxmlformats.org/officeDocument/2006/relationships/hyperlink" Target="http://www.nevo.co.il/case/6000182" TargetMode="External"/><Relationship Id="rId35" Type="http://schemas.openxmlformats.org/officeDocument/2006/relationships/hyperlink" Target="http://www.nevo.co.il/case/18671870" TargetMode="External"/><Relationship Id="rId43" Type="http://schemas.openxmlformats.org/officeDocument/2006/relationships/theme" Target="theme/theme1.xm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340a"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law/5227/62" TargetMode="External"/><Relationship Id="rId33" Type="http://schemas.openxmlformats.org/officeDocument/2006/relationships/hyperlink" Target="http://www.nevo.co.il/case/7697292"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3205</Words>
  <Characters>16027</Characters>
  <Application>Microsoft Office Word</Application>
  <DocSecurity>0</DocSecurity>
  <Lines>133</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19194</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3211377</vt:i4>
      </vt:variant>
      <vt:variant>
        <vt:i4>87</vt:i4>
      </vt:variant>
      <vt:variant>
        <vt:i4>0</vt:i4>
      </vt:variant>
      <vt:variant>
        <vt:i4>5</vt:i4>
      </vt:variant>
      <vt:variant>
        <vt:lpwstr>http://www.nevo.co.il/case/4046839</vt:lpwstr>
      </vt:variant>
      <vt:variant>
        <vt:lpwstr/>
      </vt:variant>
      <vt:variant>
        <vt:i4>3211379</vt:i4>
      </vt:variant>
      <vt:variant>
        <vt:i4>84</vt:i4>
      </vt:variant>
      <vt:variant>
        <vt:i4>0</vt:i4>
      </vt:variant>
      <vt:variant>
        <vt:i4>5</vt:i4>
      </vt:variant>
      <vt:variant>
        <vt:lpwstr>http://www.nevo.co.il/case/18671870</vt:lpwstr>
      </vt:variant>
      <vt:variant>
        <vt:lpwstr/>
      </vt:variant>
      <vt:variant>
        <vt:i4>3539059</vt:i4>
      </vt:variant>
      <vt:variant>
        <vt:i4>81</vt:i4>
      </vt:variant>
      <vt:variant>
        <vt:i4>0</vt:i4>
      </vt:variant>
      <vt:variant>
        <vt:i4>5</vt:i4>
      </vt:variant>
      <vt:variant>
        <vt:lpwstr>http://www.nevo.co.il/case/17032356</vt:lpwstr>
      </vt:variant>
      <vt:variant>
        <vt:lpwstr/>
      </vt:variant>
      <vt:variant>
        <vt:i4>4063356</vt:i4>
      </vt:variant>
      <vt:variant>
        <vt:i4>78</vt:i4>
      </vt:variant>
      <vt:variant>
        <vt:i4>0</vt:i4>
      </vt:variant>
      <vt:variant>
        <vt:i4>5</vt:i4>
      </vt:variant>
      <vt:variant>
        <vt:lpwstr>http://www.nevo.co.il/case/7697292</vt:lpwstr>
      </vt:variant>
      <vt:variant>
        <vt:lpwstr/>
      </vt:variant>
      <vt:variant>
        <vt:i4>3407988</vt:i4>
      </vt:variant>
      <vt:variant>
        <vt:i4>75</vt:i4>
      </vt:variant>
      <vt:variant>
        <vt:i4>0</vt:i4>
      </vt:variant>
      <vt:variant>
        <vt:i4>5</vt:i4>
      </vt:variant>
      <vt:variant>
        <vt:lpwstr>http://www.nevo.co.il/case/5772355</vt:lpwstr>
      </vt:variant>
      <vt:variant>
        <vt:lpwstr/>
      </vt:variant>
      <vt:variant>
        <vt:i4>3604601</vt:i4>
      </vt:variant>
      <vt:variant>
        <vt:i4>72</vt:i4>
      </vt:variant>
      <vt:variant>
        <vt:i4>0</vt:i4>
      </vt:variant>
      <vt:variant>
        <vt:i4>5</vt:i4>
      </vt:variant>
      <vt:variant>
        <vt:lpwstr>http://www.nevo.co.il/case/4752781</vt:lpwstr>
      </vt:variant>
      <vt:variant>
        <vt:lpwstr/>
      </vt:variant>
      <vt:variant>
        <vt:i4>3473532</vt:i4>
      </vt:variant>
      <vt:variant>
        <vt:i4>69</vt:i4>
      </vt:variant>
      <vt:variant>
        <vt:i4>0</vt:i4>
      </vt:variant>
      <vt:variant>
        <vt:i4>5</vt:i4>
      </vt:variant>
      <vt:variant>
        <vt:lpwstr>http://www.nevo.co.il/case/6000182</vt:lpwstr>
      </vt:variant>
      <vt:variant>
        <vt:lpwstr/>
      </vt:variant>
      <vt:variant>
        <vt:i4>3145854</vt:i4>
      </vt:variant>
      <vt:variant>
        <vt:i4>66</vt:i4>
      </vt:variant>
      <vt:variant>
        <vt:i4>0</vt:i4>
      </vt:variant>
      <vt:variant>
        <vt:i4>5</vt:i4>
      </vt:variant>
      <vt:variant>
        <vt:lpwstr>http://www.nevo.co.il/case/5852404</vt:lpwstr>
      </vt:variant>
      <vt:variant>
        <vt:lpwstr/>
      </vt:variant>
      <vt:variant>
        <vt:i4>3342454</vt:i4>
      </vt:variant>
      <vt:variant>
        <vt:i4>63</vt:i4>
      </vt:variant>
      <vt:variant>
        <vt:i4>0</vt:i4>
      </vt:variant>
      <vt:variant>
        <vt:i4>5</vt:i4>
      </vt:variant>
      <vt:variant>
        <vt:lpwstr>http://www.nevo.co.il/case/5958231</vt:lpwstr>
      </vt:variant>
      <vt:variant>
        <vt:lpwstr/>
      </vt:variant>
      <vt:variant>
        <vt:i4>6357095</vt:i4>
      </vt:variant>
      <vt:variant>
        <vt:i4>60</vt:i4>
      </vt:variant>
      <vt:variant>
        <vt:i4>0</vt:i4>
      </vt:variant>
      <vt:variant>
        <vt:i4>5</vt:i4>
      </vt:variant>
      <vt:variant>
        <vt:lpwstr>http://www.nevo.co.il/law/70301/243</vt:lpwstr>
      </vt:variant>
      <vt:variant>
        <vt:lpwstr/>
      </vt:variant>
      <vt:variant>
        <vt:i4>8323175</vt:i4>
      </vt:variant>
      <vt:variant>
        <vt:i4>57</vt:i4>
      </vt:variant>
      <vt:variant>
        <vt:i4>0</vt:i4>
      </vt:variant>
      <vt:variant>
        <vt:i4>5</vt:i4>
      </vt:variant>
      <vt:variant>
        <vt:lpwstr>http://www.nevo.co.il/law/5227</vt:lpwstr>
      </vt:variant>
      <vt:variant>
        <vt:lpwstr/>
      </vt:variant>
      <vt:variant>
        <vt:i4>4784200</vt:i4>
      </vt:variant>
      <vt:variant>
        <vt:i4>54</vt:i4>
      </vt:variant>
      <vt:variant>
        <vt:i4>0</vt:i4>
      </vt:variant>
      <vt:variant>
        <vt:i4>5</vt:i4>
      </vt:variant>
      <vt:variant>
        <vt:lpwstr>http://www.nevo.co.il/law/5227/62</vt:lpwstr>
      </vt:variant>
      <vt:variant>
        <vt:lpwstr/>
      </vt:variant>
      <vt:variant>
        <vt:i4>4915272</vt:i4>
      </vt:variant>
      <vt:variant>
        <vt:i4>51</vt:i4>
      </vt:variant>
      <vt:variant>
        <vt:i4>0</vt:i4>
      </vt:variant>
      <vt:variant>
        <vt:i4>5</vt:i4>
      </vt:variant>
      <vt:variant>
        <vt:lpwstr>http://www.nevo.co.il/law/5227/43</vt:lpwstr>
      </vt:variant>
      <vt:variant>
        <vt:lpwstr/>
      </vt:variant>
      <vt:variant>
        <vt:i4>7077988</vt:i4>
      </vt:variant>
      <vt:variant>
        <vt:i4>48</vt:i4>
      </vt:variant>
      <vt:variant>
        <vt:i4>0</vt:i4>
      </vt:variant>
      <vt:variant>
        <vt:i4>5</vt:i4>
      </vt:variant>
      <vt:variant>
        <vt:lpwstr>http://www.nevo.co.il/law/70301/192</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86</vt:i4>
      </vt:variant>
      <vt:variant>
        <vt:i4>42</vt:i4>
      </vt:variant>
      <vt:variant>
        <vt:i4>0</vt:i4>
      </vt:variant>
      <vt:variant>
        <vt:i4>5</vt:i4>
      </vt:variant>
      <vt:variant>
        <vt:lpwstr>http://www.nevo.co.il/law/70301/340a</vt:lpwstr>
      </vt:variant>
      <vt:variant>
        <vt:lpwstr/>
      </vt:variant>
      <vt:variant>
        <vt:i4>7077945</vt:i4>
      </vt:variant>
      <vt:variant>
        <vt:i4>39</vt:i4>
      </vt:variant>
      <vt:variant>
        <vt:i4>0</vt:i4>
      </vt:variant>
      <vt:variant>
        <vt:i4>5</vt:i4>
      </vt:variant>
      <vt:variant>
        <vt:lpwstr>http://www.nevo.co.il/law/70301/499.a.1</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7077991</vt:i4>
      </vt:variant>
      <vt:variant>
        <vt:i4>33</vt:i4>
      </vt:variant>
      <vt:variant>
        <vt:i4>0</vt:i4>
      </vt:variant>
      <vt:variant>
        <vt:i4>5</vt:i4>
      </vt:variant>
      <vt:variant>
        <vt:lpwstr>http://www.nevo.co.il/law/70301/29</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4784200</vt:i4>
      </vt:variant>
      <vt:variant>
        <vt:i4>27</vt:i4>
      </vt:variant>
      <vt:variant>
        <vt:i4>0</vt:i4>
      </vt:variant>
      <vt:variant>
        <vt:i4>5</vt:i4>
      </vt:variant>
      <vt:variant>
        <vt:lpwstr>http://www.nevo.co.il/law/5227/62</vt:lpwstr>
      </vt:variant>
      <vt:variant>
        <vt:lpwstr/>
      </vt:variant>
      <vt:variant>
        <vt:i4>4915272</vt:i4>
      </vt:variant>
      <vt:variant>
        <vt:i4>24</vt:i4>
      </vt:variant>
      <vt:variant>
        <vt:i4>0</vt:i4>
      </vt:variant>
      <vt:variant>
        <vt:i4>5</vt:i4>
      </vt:variant>
      <vt:variant>
        <vt:lpwstr>http://www.nevo.co.il/law/5227/43</vt:lpwstr>
      </vt:variant>
      <vt:variant>
        <vt:lpwstr/>
      </vt:variant>
      <vt:variant>
        <vt:i4>8323175</vt:i4>
      </vt:variant>
      <vt:variant>
        <vt:i4>21</vt:i4>
      </vt:variant>
      <vt:variant>
        <vt:i4>0</vt:i4>
      </vt:variant>
      <vt:variant>
        <vt:i4>5</vt:i4>
      </vt:variant>
      <vt:variant>
        <vt:lpwstr>http://www.nevo.co.il/law/5227</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86</vt:i4>
      </vt:variant>
      <vt:variant>
        <vt:i4>15</vt:i4>
      </vt:variant>
      <vt:variant>
        <vt:i4>0</vt:i4>
      </vt:variant>
      <vt:variant>
        <vt:i4>5</vt:i4>
      </vt:variant>
      <vt:variant>
        <vt:lpwstr>http://www.nevo.co.il/law/70301/340a</vt:lpwstr>
      </vt:variant>
      <vt:variant>
        <vt:lpwstr/>
      </vt:variant>
      <vt:variant>
        <vt:i4>6357095</vt:i4>
      </vt:variant>
      <vt:variant>
        <vt:i4>12</vt:i4>
      </vt:variant>
      <vt:variant>
        <vt:i4>0</vt:i4>
      </vt:variant>
      <vt:variant>
        <vt:i4>5</vt:i4>
      </vt:variant>
      <vt:variant>
        <vt:lpwstr>http://www.nevo.co.il/law/70301/243</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2025-01-19T15:49:00Z</dcterms:created>
  <dcterms:modified xsi:type="dcterms:W3CDTF">2025-01-19T15:49:00Z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23475</vt:lpwstr>
  </property>
  <property fmtid="{D5CDD505-2E9C-101B-9397-08002B2CF9AE}" pid="6" name="NEWPARTB">
    <vt:lpwstr>08</vt:lpwstr>
  </property>
  <property fmtid="{D5CDD505-2E9C-101B-9397-08002B2CF9AE}" pid="7" name="NEWPARTC">
    <vt:lpwstr>13</vt:lpwstr>
  </property>
  <property fmtid="{D5CDD505-2E9C-101B-9397-08002B2CF9AE}" pid="8" name="APPELLANT">
    <vt:lpwstr>מדינת ישראל;פרקליטות מחוז צפון</vt:lpwstr>
  </property>
  <property fmtid="{D5CDD505-2E9C-101B-9397-08002B2CF9AE}" pid="9" name="APPELLEE">
    <vt:lpwstr>מוחמד אגבאריה</vt:lpwstr>
  </property>
  <property fmtid="{D5CDD505-2E9C-101B-9397-08002B2CF9AE}" pid="10" name="LAWYER">
    <vt:lpwstr>ו מוחמד ג'בארין ממשרד עאדל בויראת;צביקה אברמוביץ'</vt:lpwstr>
  </property>
  <property fmtid="{D5CDD505-2E9C-101B-9397-08002B2CF9AE}" pid="11" name="JUDGE">
    <vt:lpwstr>תאופיק כתילי</vt:lpwstr>
  </property>
  <property fmtid="{D5CDD505-2E9C-101B-9397-08002B2CF9AE}" pid="12" name="CITY">
    <vt:lpwstr>נצ'</vt:lpwstr>
  </property>
  <property fmtid="{D5CDD505-2E9C-101B-9397-08002B2CF9AE}" pid="13" name="DATE">
    <vt:lpwstr>20150916</vt:lpwstr>
  </property>
  <property fmtid="{D5CDD505-2E9C-101B-9397-08002B2CF9AE}" pid="14" name="TYPE_N_DATE">
    <vt:lpwstr>39020150916</vt:lpwstr>
  </property>
  <property fmtid="{D5CDD505-2E9C-101B-9397-08002B2CF9AE}" pid="15" name="CASESLISTTMP1">
    <vt:lpwstr>5958231;5852404;6000182;4752781;5772355;7697292;17032356;18671870;4046839</vt:lpwstr>
  </property>
  <property fmtid="{D5CDD505-2E9C-101B-9397-08002B2CF9AE}" pid="16" name="WORDNUMPAGES">
    <vt:lpwstr>9</vt:lpwstr>
  </property>
  <property fmtid="{D5CDD505-2E9C-101B-9397-08002B2CF9AE}" pid="17" name="TYPE_ABS_DATE">
    <vt:lpwstr>390020150916</vt:lpwstr>
  </property>
  <property fmtid="{D5CDD505-2E9C-101B-9397-08002B2CF9AE}" pid="18" name="ISABSTRACT">
    <vt:lpwstr>Y</vt:lpwstr>
  </property>
  <property fmtid="{D5CDD505-2E9C-101B-9397-08002B2CF9AE}" pid="19" name="LAWLISTTMP1">
    <vt:lpwstr>70301/144.a;029:2;499.a.1;340a;192;243</vt:lpwstr>
  </property>
  <property fmtid="{D5CDD505-2E9C-101B-9397-08002B2CF9AE}" pid="20" name="LAWLISTTMP2">
    <vt:lpwstr>5227/043;062</vt:lpwstr>
  </property>
</Properties>
</file>