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A2706A" w:rsidRPr="0019265B" w14:paraId="38F32C49" w14:textId="77777777">
        <w:trPr>
          <w:trHeight w:hRule="exact" w:val="418"/>
          <w:jc w:val="center"/>
        </w:trPr>
        <w:tc>
          <w:tcPr>
            <w:tcW w:w="8721" w:type="dxa"/>
            <w:gridSpan w:val="2"/>
          </w:tcPr>
          <w:p w14:paraId="605506CF" w14:textId="77777777" w:rsidR="00A2706A" w:rsidRPr="0019265B" w:rsidRDefault="0019265B">
            <w:pPr>
              <w:pStyle w:val="a3"/>
              <w:jc w:val="center"/>
              <w:rPr>
                <w:rFonts w:ascii="Tahoma" w:hAnsi="Tahoma" w:cs="Tahoma"/>
                <w:color w:val="000080"/>
                <w:rtl/>
              </w:rPr>
            </w:pPr>
            <w:bookmarkStart w:id="0" w:name="LastJudge"/>
            <w:r w:rsidRPr="0019265B">
              <w:rPr>
                <w:rFonts w:ascii="Tahoma" w:hAnsi="Tahoma" w:cs="Tahoma"/>
                <w:b/>
                <w:bCs/>
                <w:color w:val="000080"/>
                <w:rtl/>
              </w:rPr>
              <w:t>בית המשפט המחוזי בתל אביב - יפו</w:t>
            </w:r>
          </w:p>
        </w:tc>
      </w:tr>
      <w:tr w:rsidR="00A2706A" w:rsidRPr="0019265B" w14:paraId="4B3FCABC" w14:textId="77777777">
        <w:trPr>
          <w:trHeight w:val="337"/>
          <w:jc w:val="center"/>
        </w:trPr>
        <w:tc>
          <w:tcPr>
            <w:tcW w:w="5045" w:type="dxa"/>
          </w:tcPr>
          <w:p w14:paraId="63F6B460" w14:textId="77777777" w:rsidR="00A2706A" w:rsidRPr="0019265B" w:rsidRDefault="0019265B">
            <w:pPr>
              <w:rPr>
                <w:rFonts w:cs="FrankRuehl"/>
                <w:sz w:val="28"/>
                <w:szCs w:val="28"/>
                <w:rtl/>
              </w:rPr>
            </w:pPr>
            <w:r w:rsidRPr="0019265B">
              <w:rPr>
                <w:rFonts w:cs="FrankRuehl"/>
                <w:sz w:val="28"/>
                <w:szCs w:val="28"/>
                <w:rtl/>
              </w:rPr>
              <w:t>ת"פ</w:t>
            </w:r>
            <w:r w:rsidRPr="0019265B">
              <w:rPr>
                <w:rFonts w:cs="FrankRuehl" w:hint="cs"/>
                <w:sz w:val="28"/>
                <w:szCs w:val="28"/>
                <w:rtl/>
              </w:rPr>
              <w:t xml:space="preserve"> </w:t>
            </w:r>
            <w:r w:rsidRPr="0019265B">
              <w:rPr>
                <w:rFonts w:cs="FrankRuehl"/>
                <w:sz w:val="28"/>
                <w:szCs w:val="28"/>
                <w:rtl/>
              </w:rPr>
              <w:t>13870-09-13</w:t>
            </w:r>
            <w:r w:rsidRPr="0019265B">
              <w:rPr>
                <w:rFonts w:cs="FrankRuehl" w:hint="cs"/>
                <w:sz w:val="28"/>
                <w:szCs w:val="28"/>
                <w:rtl/>
              </w:rPr>
              <w:t xml:space="preserve"> </w:t>
            </w:r>
            <w:r w:rsidRPr="0019265B">
              <w:rPr>
                <w:rFonts w:cs="FrankRuehl"/>
                <w:sz w:val="28"/>
                <w:szCs w:val="28"/>
                <w:rtl/>
              </w:rPr>
              <w:t>מדינת ישראל נ' חמו(עציר) ואח'</w:t>
            </w:r>
          </w:p>
          <w:p w14:paraId="0A72A823" w14:textId="77777777" w:rsidR="00A2706A" w:rsidRPr="0019265B" w:rsidRDefault="00A2706A">
            <w:pPr>
              <w:pStyle w:val="a3"/>
              <w:rPr>
                <w:rFonts w:cs="FrankRuehl"/>
                <w:sz w:val="28"/>
                <w:szCs w:val="28"/>
                <w:rtl/>
              </w:rPr>
            </w:pPr>
          </w:p>
        </w:tc>
        <w:tc>
          <w:tcPr>
            <w:tcW w:w="3676" w:type="dxa"/>
          </w:tcPr>
          <w:p w14:paraId="6BA8F159" w14:textId="77777777" w:rsidR="00A2706A" w:rsidRPr="0019265B" w:rsidRDefault="0019265B">
            <w:pPr>
              <w:pStyle w:val="a3"/>
              <w:jc w:val="right"/>
              <w:rPr>
                <w:rFonts w:cs="FrankRuehl"/>
                <w:sz w:val="28"/>
                <w:szCs w:val="28"/>
                <w:rtl/>
              </w:rPr>
            </w:pPr>
            <w:r w:rsidRPr="0019265B">
              <w:rPr>
                <w:rFonts w:cs="FrankRuehl" w:hint="cs"/>
                <w:sz w:val="28"/>
                <w:szCs w:val="28"/>
                <w:rtl/>
              </w:rPr>
              <w:t>02.03.2014</w:t>
            </w:r>
          </w:p>
        </w:tc>
      </w:tr>
    </w:tbl>
    <w:p w14:paraId="69515B3F" w14:textId="77777777" w:rsidR="00A2706A" w:rsidRPr="0019265B" w:rsidRDefault="0019265B">
      <w:pPr>
        <w:pStyle w:val="a3"/>
        <w:rPr>
          <w:rtl/>
        </w:rPr>
      </w:pPr>
      <w:r w:rsidRPr="0019265B">
        <w:rPr>
          <w:rFonts w:hint="cs"/>
          <w:rtl/>
        </w:rPr>
        <w:t xml:space="preserve"> </w:t>
      </w:r>
    </w:p>
    <w:p w14:paraId="71266EA1" w14:textId="77777777" w:rsidR="00A2706A" w:rsidRPr="0019265B" w:rsidRDefault="00A2706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3908"/>
        <w:gridCol w:w="3580"/>
      </w:tblGrid>
      <w:tr w:rsidR="00A2706A" w:rsidRPr="0019265B" w14:paraId="68ECD94C" w14:textId="77777777">
        <w:trPr>
          <w:trHeight w:val="295"/>
          <w:jc w:val="center"/>
        </w:trPr>
        <w:tc>
          <w:tcPr>
            <w:tcW w:w="923" w:type="dxa"/>
            <w:tcBorders>
              <w:top w:val="nil"/>
              <w:left w:val="nil"/>
              <w:bottom w:val="nil"/>
              <w:right w:val="nil"/>
            </w:tcBorders>
          </w:tcPr>
          <w:p w14:paraId="6A6F0228" w14:textId="77777777" w:rsidR="00A2706A" w:rsidRPr="0019265B" w:rsidRDefault="0019265B">
            <w:pPr>
              <w:jc w:val="both"/>
              <w:rPr>
                <w:rFonts w:ascii="Arial" w:hAnsi="Arial" w:cs="FrankRuehl"/>
                <w:sz w:val="28"/>
                <w:szCs w:val="28"/>
              </w:rPr>
            </w:pPr>
            <w:bookmarkStart w:id="1" w:name="_GoBack"/>
            <w:bookmarkEnd w:id="1"/>
            <w:r w:rsidRPr="0019265B">
              <w:rPr>
                <w:rtl/>
              </w:rPr>
              <w:tab/>
            </w:r>
            <w:r w:rsidRPr="0019265B">
              <w:rPr>
                <w:rFonts w:ascii="Arial" w:hAnsi="Arial" w:cs="FrankRuehl" w:hint="cs"/>
                <w:sz w:val="28"/>
                <w:szCs w:val="28"/>
                <w:rtl/>
              </w:rPr>
              <w:t>ב</w:t>
            </w:r>
            <w:r w:rsidRPr="0019265B">
              <w:rPr>
                <w:rFonts w:ascii="Arial" w:hAnsi="Arial" w:cs="FrankRuehl"/>
                <w:sz w:val="28"/>
                <w:szCs w:val="28"/>
                <w:rtl/>
              </w:rPr>
              <w:t xml:space="preserve">פני </w:t>
            </w:r>
          </w:p>
        </w:tc>
        <w:tc>
          <w:tcPr>
            <w:tcW w:w="7897" w:type="dxa"/>
            <w:gridSpan w:val="2"/>
            <w:tcBorders>
              <w:top w:val="nil"/>
              <w:left w:val="nil"/>
              <w:bottom w:val="nil"/>
              <w:right w:val="nil"/>
            </w:tcBorders>
          </w:tcPr>
          <w:p w14:paraId="3FB2B97C" w14:textId="77777777" w:rsidR="00A2706A" w:rsidRPr="0019265B" w:rsidRDefault="0019265B">
            <w:pPr>
              <w:rPr>
                <w:rFonts w:ascii="Arial" w:hAnsi="Arial"/>
                <w:b/>
                <w:bCs/>
                <w:rtl/>
              </w:rPr>
            </w:pPr>
            <w:r w:rsidRPr="0019265B">
              <w:rPr>
                <w:rFonts w:ascii="Arial" w:hAnsi="Arial" w:hint="cs"/>
                <w:b/>
                <w:bCs/>
                <w:rtl/>
              </w:rPr>
              <w:t>כב' ה</w:t>
            </w:r>
            <w:r w:rsidRPr="0019265B">
              <w:rPr>
                <w:rFonts w:hint="cs"/>
                <w:rtl/>
              </w:rPr>
              <w:t>שופטת</w:t>
            </w:r>
            <w:r w:rsidRPr="0019265B">
              <w:rPr>
                <w:rFonts w:ascii="Arial" w:hAnsi="Arial" w:hint="cs"/>
                <w:b/>
                <w:bCs/>
                <w:rtl/>
              </w:rPr>
              <w:t xml:space="preserve">  </w:t>
            </w:r>
            <w:r w:rsidRPr="0019265B">
              <w:rPr>
                <w:rFonts w:hint="cs"/>
                <w:rtl/>
              </w:rPr>
              <w:t>יהודית אמסטרדם</w:t>
            </w:r>
          </w:p>
          <w:p w14:paraId="468294AD" w14:textId="77777777" w:rsidR="00A2706A" w:rsidRPr="0019265B" w:rsidRDefault="00A2706A">
            <w:pPr>
              <w:rPr>
                <w:rtl/>
              </w:rPr>
            </w:pPr>
          </w:p>
          <w:p w14:paraId="1A8E8764" w14:textId="77777777" w:rsidR="00A2706A" w:rsidRPr="0019265B" w:rsidRDefault="00A2706A">
            <w:pPr>
              <w:jc w:val="both"/>
              <w:rPr>
                <w:rFonts w:ascii="Arial" w:hAnsi="Arial" w:cs="FrankRuehl"/>
                <w:sz w:val="28"/>
                <w:szCs w:val="28"/>
              </w:rPr>
            </w:pPr>
          </w:p>
        </w:tc>
      </w:tr>
      <w:tr w:rsidR="00A2706A" w:rsidRPr="0019265B" w14:paraId="3A4C8CA3" w14:textId="77777777">
        <w:trPr>
          <w:trHeight w:val="355"/>
          <w:jc w:val="center"/>
        </w:trPr>
        <w:tc>
          <w:tcPr>
            <w:tcW w:w="923" w:type="dxa"/>
            <w:tcBorders>
              <w:top w:val="nil"/>
              <w:left w:val="nil"/>
              <w:bottom w:val="nil"/>
              <w:right w:val="nil"/>
            </w:tcBorders>
          </w:tcPr>
          <w:p w14:paraId="61592DDF" w14:textId="77777777" w:rsidR="00A2706A" w:rsidRPr="0019265B" w:rsidRDefault="0019265B">
            <w:pPr>
              <w:jc w:val="both"/>
              <w:rPr>
                <w:rFonts w:ascii="Arial" w:hAnsi="Arial" w:cs="FrankRuehl"/>
                <w:sz w:val="28"/>
                <w:szCs w:val="28"/>
              </w:rPr>
            </w:pPr>
            <w:bookmarkStart w:id="2" w:name="FirstAppellant"/>
            <w:bookmarkStart w:id="3" w:name="FirstLawyer"/>
            <w:r w:rsidRPr="0019265B">
              <w:rPr>
                <w:rFonts w:ascii="Arial" w:hAnsi="Arial" w:cs="FrankRuehl" w:hint="cs"/>
                <w:sz w:val="28"/>
                <w:szCs w:val="28"/>
                <w:rtl/>
              </w:rPr>
              <w:t>בעניין:</w:t>
            </w:r>
          </w:p>
        </w:tc>
        <w:tc>
          <w:tcPr>
            <w:tcW w:w="4126" w:type="dxa"/>
            <w:tcBorders>
              <w:top w:val="nil"/>
              <w:left w:val="nil"/>
              <w:bottom w:val="nil"/>
              <w:right w:val="nil"/>
            </w:tcBorders>
          </w:tcPr>
          <w:p w14:paraId="3541A81E" w14:textId="77777777" w:rsidR="00A2706A" w:rsidRPr="0019265B" w:rsidRDefault="0019265B">
            <w:pPr>
              <w:rPr>
                <w:rtl/>
              </w:rPr>
            </w:pPr>
            <w:r w:rsidRPr="0019265B">
              <w:rPr>
                <w:rFonts w:hint="cs"/>
                <w:rtl/>
              </w:rPr>
              <w:t>מדינת ישראל</w:t>
            </w:r>
          </w:p>
          <w:p w14:paraId="32DB5427" w14:textId="77777777" w:rsidR="00A2706A" w:rsidRPr="0019265B" w:rsidRDefault="0019265B">
            <w:r w:rsidRPr="0019265B">
              <w:rPr>
                <w:rFonts w:hint="cs"/>
                <w:rtl/>
              </w:rPr>
              <w:t>ע"י ב"כ עו"ד גיא רוסו</w:t>
            </w:r>
          </w:p>
        </w:tc>
        <w:tc>
          <w:tcPr>
            <w:tcW w:w="3771" w:type="dxa"/>
            <w:tcBorders>
              <w:top w:val="nil"/>
              <w:left w:val="nil"/>
              <w:bottom w:val="nil"/>
              <w:right w:val="nil"/>
            </w:tcBorders>
          </w:tcPr>
          <w:p w14:paraId="23381A10" w14:textId="77777777" w:rsidR="00A2706A" w:rsidRPr="0019265B" w:rsidRDefault="00A2706A">
            <w:pPr>
              <w:jc w:val="both"/>
              <w:rPr>
                <w:rFonts w:ascii="Arial" w:hAnsi="Arial" w:cs="FrankRuehl"/>
                <w:sz w:val="28"/>
                <w:szCs w:val="28"/>
              </w:rPr>
            </w:pPr>
          </w:p>
        </w:tc>
      </w:tr>
      <w:bookmarkEnd w:id="2"/>
      <w:bookmarkEnd w:id="3"/>
      <w:tr w:rsidR="00A2706A" w:rsidRPr="0019265B" w14:paraId="7A6BF0C0" w14:textId="77777777">
        <w:trPr>
          <w:trHeight w:val="355"/>
          <w:jc w:val="center"/>
        </w:trPr>
        <w:tc>
          <w:tcPr>
            <w:tcW w:w="923" w:type="dxa"/>
            <w:tcBorders>
              <w:top w:val="nil"/>
              <w:left w:val="nil"/>
              <w:bottom w:val="nil"/>
              <w:right w:val="nil"/>
            </w:tcBorders>
          </w:tcPr>
          <w:p w14:paraId="25BC253B" w14:textId="77777777" w:rsidR="00A2706A" w:rsidRPr="0019265B" w:rsidRDefault="00A2706A">
            <w:pPr>
              <w:jc w:val="both"/>
              <w:rPr>
                <w:rFonts w:ascii="Arial" w:hAnsi="Arial" w:cs="FrankRuehl"/>
                <w:sz w:val="28"/>
                <w:szCs w:val="28"/>
                <w:rtl/>
              </w:rPr>
            </w:pPr>
          </w:p>
        </w:tc>
        <w:tc>
          <w:tcPr>
            <w:tcW w:w="4126" w:type="dxa"/>
            <w:tcBorders>
              <w:top w:val="nil"/>
              <w:left w:val="nil"/>
              <w:bottom w:val="nil"/>
              <w:right w:val="nil"/>
            </w:tcBorders>
          </w:tcPr>
          <w:p w14:paraId="3DECFE02" w14:textId="77777777" w:rsidR="00A2706A" w:rsidRPr="0019265B" w:rsidRDefault="00A2706A">
            <w:pPr>
              <w:jc w:val="both"/>
              <w:rPr>
                <w:rtl/>
              </w:rPr>
            </w:pPr>
          </w:p>
        </w:tc>
        <w:tc>
          <w:tcPr>
            <w:tcW w:w="3771" w:type="dxa"/>
            <w:tcBorders>
              <w:top w:val="nil"/>
              <w:left w:val="nil"/>
              <w:bottom w:val="nil"/>
              <w:right w:val="nil"/>
            </w:tcBorders>
          </w:tcPr>
          <w:p w14:paraId="47D967B2" w14:textId="77777777" w:rsidR="00A2706A" w:rsidRPr="0019265B" w:rsidRDefault="0019265B">
            <w:pPr>
              <w:jc w:val="right"/>
              <w:rPr>
                <w:rFonts w:ascii="Arial" w:hAnsi="Arial" w:cs="FrankRuehl"/>
                <w:sz w:val="28"/>
                <w:szCs w:val="28"/>
                <w:rtl/>
              </w:rPr>
            </w:pPr>
            <w:r w:rsidRPr="0019265B">
              <w:rPr>
                <w:rFonts w:ascii="Arial" w:hAnsi="Arial" w:cs="FrankRuehl" w:hint="cs"/>
                <w:sz w:val="28"/>
                <w:szCs w:val="28"/>
                <w:rtl/>
              </w:rPr>
              <w:t>ה</w:t>
            </w:r>
            <w:r w:rsidRPr="0019265B">
              <w:rPr>
                <w:rFonts w:hint="cs"/>
                <w:rtl/>
              </w:rPr>
              <w:t>מאשימה</w:t>
            </w:r>
          </w:p>
        </w:tc>
      </w:tr>
      <w:tr w:rsidR="00A2706A" w:rsidRPr="0019265B" w14:paraId="0B54A85F" w14:textId="77777777">
        <w:trPr>
          <w:trHeight w:val="355"/>
          <w:jc w:val="center"/>
        </w:trPr>
        <w:tc>
          <w:tcPr>
            <w:tcW w:w="923" w:type="dxa"/>
            <w:tcBorders>
              <w:top w:val="nil"/>
              <w:left w:val="nil"/>
              <w:bottom w:val="nil"/>
              <w:right w:val="nil"/>
            </w:tcBorders>
          </w:tcPr>
          <w:p w14:paraId="19FFF4D5" w14:textId="77777777" w:rsidR="00A2706A" w:rsidRPr="0019265B" w:rsidRDefault="00A2706A">
            <w:pPr>
              <w:jc w:val="both"/>
              <w:rPr>
                <w:rFonts w:ascii="Arial" w:hAnsi="Arial" w:cs="FrankRuehl"/>
                <w:sz w:val="28"/>
                <w:szCs w:val="28"/>
                <w:rtl/>
              </w:rPr>
            </w:pPr>
          </w:p>
        </w:tc>
        <w:tc>
          <w:tcPr>
            <w:tcW w:w="7897" w:type="dxa"/>
            <w:gridSpan w:val="2"/>
            <w:tcBorders>
              <w:top w:val="nil"/>
              <w:left w:val="nil"/>
              <w:bottom w:val="nil"/>
              <w:right w:val="nil"/>
            </w:tcBorders>
          </w:tcPr>
          <w:p w14:paraId="0B604542" w14:textId="77777777" w:rsidR="00A2706A" w:rsidRPr="0019265B" w:rsidRDefault="00A2706A">
            <w:pPr>
              <w:jc w:val="center"/>
              <w:rPr>
                <w:rFonts w:ascii="Arial" w:hAnsi="Arial" w:cs="FrankRuehl"/>
                <w:b/>
                <w:bCs/>
                <w:sz w:val="28"/>
                <w:szCs w:val="28"/>
                <w:rtl/>
              </w:rPr>
            </w:pPr>
          </w:p>
          <w:p w14:paraId="074D9919" w14:textId="77777777" w:rsidR="00A2706A" w:rsidRPr="0019265B" w:rsidRDefault="0019265B">
            <w:pPr>
              <w:jc w:val="center"/>
              <w:rPr>
                <w:rFonts w:ascii="Arial" w:hAnsi="Arial" w:cs="FrankRuehl"/>
                <w:b/>
                <w:bCs/>
                <w:sz w:val="28"/>
                <w:szCs w:val="28"/>
                <w:rtl/>
              </w:rPr>
            </w:pPr>
            <w:r w:rsidRPr="0019265B">
              <w:rPr>
                <w:rFonts w:ascii="Arial" w:hAnsi="Arial" w:cs="FrankRuehl"/>
                <w:b/>
                <w:bCs/>
                <w:sz w:val="28"/>
                <w:szCs w:val="28"/>
                <w:rtl/>
              </w:rPr>
              <w:t>נגד</w:t>
            </w:r>
          </w:p>
          <w:p w14:paraId="46F6F653" w14:textId="77777777" w:rsidR="00A2706A" w:rsidRPr="0019265B" w:rsidRDefault="00A2706A">
            <w:pPr>
              <w:jc w:val="both"/>
              <w:rPr>
                <w:rFonts w:ascii="Arial" w:hAnsi="Arial" w:cs="FrankRuehl"/>
                <w:sz w:val="28"/>
                <w:szCs w:val="28"/>
              </w:rPr>
            </w:pPr>
          </w:p>
        </w:tc>
      </w:tr>
      <w:tr w:rsidR="00A2706A" w:rsidRPr="0019265B" w14:paraId="72A3090B" w14:textId="77777777">
        <w:trPr>
          <w:trHeight w:val="355"/>
          <w:jc w:val="center"/>
        </w:trPr>
        <w:tc>
          <w:tcPr>
            <w:tcW w:w="923" w:type="dxa"/>
            <w:tcBorders>
              <w:top w:val="nil"/>
              <w:left w:val="nil"/>
              <w:bottom w:val="nil"/>
              <w:right w:val="nil"/>
            </w:tcBorders>
          </w:tcPr>
          <w:p w14:paraId="49CBEC4C" w14:textId="77777777" w:rsidR="00A2706A" w:rsidRPr="0019265B" w:rsidRDefault="00A2706A">
            <w:pPr>
              <w:rPr>
                <w:rFonts w:ascii="Arial" w:hAnsi="Arial" w:cs="FrankRuehl"/>
                <w:sz w:val="28"/>
                <w:szCs w:val="28"/>
                <w:rtl/>
              </w:rPr>
            </w:pPr>
          </w:p>
        </w:tc>
        <w:tc>
          <w:tcPr>
            <w:tcW w:w="4126" w:type="dxa"/>
            <w:tcBorders>
              <w:top w:val="nil"/>
              <w:left w:val="nil"/>
              <w:bottom w:val="nil"/>
              <w:right w:val="nil"/>
            </w:tcBorders>
          </w:tcPr>
          <w:p w14:paraId="2F350AC2" w14:textId="77777777" w:rsidR="00A2706A" w:rsidRPr="0019265B" w:rsidRDefault="0019265B">
            <w:pPr>
              <w:rPr>
                <w:rtl/>
              </w:rPr>
            </w:pPr>
            <w:r w:rsidRPr="0019265B">
              <w:rPr>
                <w:rFonts w:hint="cs"/>
                <w:rtl/>
              </w:rPr>
              <w:t>1</w:t>
            </w:r>
            <w:r w:rsidRPr="0019265B">
              <w:rPr>
                <w:rFonts w:ascii="Arial" w:hAnsi="Arial" w:cs="FrankRuehl" w:hint="cs"/>
                <w:sz w:val="28"/>
                <w:szCs w:val="28"/>
                <w:rtl/>
              </w:rPr>
              <w:t>.</w:t>
            </w:r>
            <w:r w:rsidRPr="0019265B">
              <w:rPr>
                <w:rFonts w:hint="cs"/>
                <w:rtl/>
              </w:rPr>
              <w:t>איתי חמו (עציר)</w:t>
            </w:r>
          </w:p>
          <w:p w14:paraId="20EA8494" w14:textId="77777777" w:rsidR="00A2706A" w:rsidRPr="0019265B" w:rsidRDefault="0019265B">
            <w:pPr>
              <w:rPr>
                <w:rtl/>
              </w:rPr>
            </w:pPr>
            <w:r w:rsidRPr="0019265B">
              <w:rPr>
                <w:rFonts w:hint="cs"/>
                <w:rtl/>
              </w:rPr>
              <w:t>2</w:t>
            </w:r>
            <w:r w:rsidRPr="0019265B">
              <w:rPr>
                <w:rFonts w:ascii="Arial" w:hAnsi="Arial" w:cs="FrankRuehl" w:hint="cs"/>
                <w:sz w:val="28"/>
                <w:szCs w:val="28"/>
                <w:rtl/>
              </w:rPr>
              <w:t>.</w:t>
            </w:r>
            <w:r w:rsidRPr="0019265B">
              <w:rPr>
                <w:rFonts w:hint="cs"/>
                <w:rtl/>
              </w:rPr>
              <w:t>יוסי טורס (עציר)</w:t>
            </w:r>
          </w:p>
          <w:p w14:paraId="5FECDBE9" w14:textId="77777777" w:rsidR="00A2706A" w:rsidRPr="0019265B" w:rsidRDefault="0019265B">
            <w:pPr>
              <w:rPr>
                <w:rtl/>
              </w:rPr>
            </w:pPr>
            <w:r w:rsidRPr="0019265B">
              <w:rPr>
                <w:rFonts w:hint="cs"/>
                <w:rtl/>
              </w:rPr>
              <w:t>ע"י ב"כ עו"ד יצחק איצקוביץ' ועו"ד אופירה אבן חושן</w:t>
            </w:r>
          </w:p>
          <w:p w14:paraId="1CBD51B0" w14:textId="77777777" w:rsidR="00A2706A" w:rsidRPr="0019265B" w:rsidRDefault="0019265B">
            <w:pPr>
              <w:rPr>
                <w:rtl/>
              </w:rPr>
            </w:pPr>
            <w:r w:rsidRPr="0019265B">
              <w:rPr>
                <w:rFonts w:hint="cs"/>
                <w:rtl/>
              </w:rPr>
              <w:t>3</w:t>
            </w:r>
            <w:r w:rsidRPr="0019265B">
              <w:rPr>
                <w:rFonts w:ascii="Arial" w:hAnsi="Arial" w:cs="FrankRuehl" w:hint="cs"/>
                <w:sz w:val="28"/>
                <w:szCs w:val="28"/>
                <w:rtl/>
              </w:rPr>
              <w:t>.</w:t>
            </w:r>
            <w:r w:rsidRPr="0019265B">
              <w:rPr>
                <w:rFonts w:hint="cs"/>
                <w:rtl/>
              </w:rPr>
              <w:t>נוי יצחק</w:t>
            </w:r>
          </w:p>
          <w:p w14:paraId="25F390D3" w14:textId="77777777" w:rsidR="00A2706A" w:rsidRPr="0019265B" w:rsidRDefault="0019265B">
            <w:pPr>
              <w:rPr>
                <w:rtl/>
              </w:rPr>
            </w:pPr>
            <w:r w:rsidRPr="0019265B">
              <w:rPr>
                <w:rFonts w:hint="cs"/>
                <w:rtl/>
              </w:rPr>
              <w:t>ע"י ב"כ עו"ד שי נודל</w:t>
            </w:r>
          </w:p>
          <w:p w14:paraId="0C07B7DC" w14:textId="77777777" w:rsidR="00A2706A" w:rsidRPr="0019265B" w:rsidRDefault="0019265B">
            <w:pPr>
              <w:rPr>
                <w:rtl/>
              </w:rPr>
            </w:pPr>
            <w:r w:rsidRPr="0019265B">
              <w:rPr>
                <w:rFonts w:hint="cs"/>
                <w:rtl/>
              </w:rPr>
              <w:t>4</w:t>
            </w:r>
            <w:r w:rsidRPr="0019265B">
              <w:rPr>
                <w:rFonts w:ascii="Arial" w:hAnsi="Arial" w:cs="FrankRuehl" w:hint="cs"/>
                <w:sz w:val="28"/>
                <w:szCs w:val="28"/>
                <w:rtl/>
              </w:rPr>
              <w:t>.</w:t>
            </w:r>
            <w:r w:rsidRPr="0019265B">
              <w:rPr>
                <w:rFonts w:hint="cs"/>
                <w:rtl/>
              </w:rPr>
              <w:t>יוסי חמו (עציר)</w:t>
            </w:r>
          </w:p>
          <w:p w14:paraId="1F253828" w14:textId="77777777" w:rsidR="00A2706A" w:rsidRPr="0019265B" w:rsidRDefault="0019265B">
            <w:pPr>
              <w:rPr>
                <w:rtl/>
              </w:rPr>
            </w:pPr>
            <w:r w:rsidRPr="0019265B">
              <w:rPr>
                <w:rFonts w:hint="cs"/>
                <w:rtl/>
              </w:rPr>
              <w:t>ע"י ב"כ עו"ד אלון קריטי</w:t>
            </w:r>
          </w:p>
        </w:tc>
        <w:tc>
          <w:tcPr>
            <w:tcW w:w="3771" w:type="dxa"/>
            <w:tcBorders>
              <w:top w:val="nil"/>
              <w:left w:val="nil"/>
              <w:bottom w:val="nil"/>
              <w:right w:val="nil"/>
            </w:tcBorders>
          </w:tcPr>
          <w:p w14:paraId="71E82A13" w14:textId="77777777" w:rsidR="00A2706A" w:rsidRPr="0019265B" w:rsidRDefault="00A2706A">
            <w:pPr>
              <w:jc w:val="right"/>
              <w:rPr>
                <w:rFonts w:ascii="Arial" w:hAnsi="Arial" w:cs="FrankRuehl"/>
                <w:sz w:val="28"/>
                <w:szCs w:val="28"/>
              </w:rPr>
            </w:pPr>
          </w:p>
        </w:tc>
      </w:tr>
      <w:tr w:rsidR="00A2706A" w:rsidRPr="0019265B" w14:paraId="07BC76FC" w14:textId="77777777">
        <w:trPr>
          <w:trHeight w:val="355"/>
          <w:jc w:val="center"/>
        </w:trPr>
        <w:tc>
          <w:tcPr>
            <w:tcW w:w="923" w:type="dxa"/>
            <w:tcBorders>
              <w:top w:val="nil"/>
              <w:left w:val="nil"/>
              <w:bottom w:val="nil"/>
              <w:right w:val="nil"/>
            </w:tcBorders>
          </w:tcPr>
          <w:p w14:paraId="739EEBCC" w14:textId="77777777" w:rsidR="00A2706A" w:rsidRPr="0019265B" w:rsidRDefault="00A2706A">
            <w:pPr>
              <w:jc w:val="both"/>
              <w:rPr>
                <w:rFonts w:ascii="Arial" w:hAnsi="Arial" w:cs="FrankRuehl"/>
                <w:sz w:val="28"/>
                <w:szCs w:val="28"/>
                <w:rtl/>
              </w:rPr>
            </w:pPr>
          </w:p>
        </w:tc>
        <w:tc>
          <w:tcPr>
            <w:tcW w:w="4126" w:type="dxa"/>
            <w:tcBorders>
              <w:top w:val="nil"/>
              <w:left w:val="nil"/>
              <w:bottom w:val="nil"/>
              <w:right w:val="nil"/>
            </w:tcBorders>
          </w:tcPr>
          <w:p w14:paraId="32C8D43E" w14:textId="77777777" w:rsidR="00A2706A" w:rsidRPr="0019265B" w:rsidRDefault="00A2706A">
            <w:pPr>
              <w:jc w:val="both"/>
              <w:rPr>
                <w:rtl/>
              </w:rPr>
            </w:pPr>
          </w:p>
        </w:tc>
        <w:tc>
          <w:tcPr>
            <w:tcW w:w="3771" w:type="dxa"/>
            <w:tcBorders>
              <w:top w:val="nil"/>
              <w:left w:val="nil"/>
              <w:bottom w:val="nil"/>
              <w:right w:val="nil"/>
            </w:tcBorders>
          </w:tcPr>
          <w:p w14:paraId="5D830DFC" w14:textId="77777777" w:rsidR="00A2706A" w:rsidRPr="0019265B" w:rsidRDefault="0019265B">
            <w:pPr>
              <w:jc w:val="right"/>
              <w:rPr>
                <w:rFonts w:ascii="Arial" w:hAnsi="Arial" w:cs="FrankRuehl"/>
                <w:sz w:val="28"/>
                <w:szCs w:val="28"/>
              </w:rPr>
            </w:pPr>
            <w:r w:rsidRPr="0019265B">
              <w:rPr>
                <w:rFonts w:ascii="Arial" w:hAnsi="Arial" w:cs="FrankRuehl" w:hint="cs"/>
                <w:sz w:val="28"/>
                <w:szCs w:val="28"/>
                <w:rtl/>
              </w:rPr>
              <w:t>ה</w:t>
            </w:r>
            <w:r w:rsidRPr="0019265B">
              <w:rPr>
                <w:rFonts w:hint="cs"/>
                <w:rtl/>
              </w:rPr>
              <w:t>נאשמים</w:t>
            </w:r>
          </w:p>
        </w:tc>
      </w:tr>
    </w:tbl>
    <w:p w14:paraId="642D4D61" w14:textId="77777777" w:rsidR="00A2706A" w:rsidRDefault="00A2706A">
      <w:pPr>
        <w:rPr>
          <w:rFonts w:hint="cs"/>
          <w:rtl/>
        </w:rPr>
      </w:pPr>
    </w:p>
    <w:p w14:paraId="38FE660B" w14:textId="77777777" w:rsidR="005676E4" w:rsidRPr="005676E4" w:rsidRDefault="005676E4" w:rsidP="005676E4">
      <w:pPr>
        <w:spacing w:after="120" w:line="240" w:lineRule="exact"/>
        <w:ind w:left="283" w:hanging="283"/>
        <w:jc w:val="both"/>
        <w:rPr>
          <w:rFonts w:ascii="FrankRuehl" w:hAnsi="FrankRuehl" w:cs="FrankRuehl"/>
          <w:rtl/>
        </w:rPr>
      </w:pPr>
      <w:bookmarkStart w:id="4" w:name="LawTable"/>
      <w:bookmarkEnd w:id="4"/>
    </w:p>
    <w:p w14:paraId="129D8BBD" w14:textId="77777777" w:rsidR="005676E4" w:rsidRPr="005676E4" w:rsidRDefault="005676E4" w:rsidP="005676E4">
      <w:pPr>
        <w:spacing w:after="120" w:line="240" w:lineRule="exact"/>
        <w:ind w:left="283" w:hanging="283"/>
        <w:jc w:val="both"/>
        <w:rPr>
          <w:rFonts w:ascii="FrankRuehl" w:hAnsi="FrankRuehl" w:cs="FrankRuehl"/>
          <w:rtl/>
        </w:rPr>
      </w:pPr>
      <w:r w:rsidRPr="005676E4">
        <w:rPr>
          <w:rFonts w:ascii="FrankRuehl" w:hAnsi="FrankRuehl" w:cs="FrankRuehl"/>
          <w:rtl/>
        </w:rPr>
        <w:t xml:space="preserve">חקיקה שאוזכרה: </w:t>
      </w:r>
    </w:p>
    <w:p w14:paraId="4106A009" w14:textId="77777777" w:rsidR="005676E4" w:rsidRPr="005676E4" w:rsidRDefault="005676E4" w:rsidP="005676E4">
      <w:pPr>
        <w:spacing w:after="120" w:line="240" w:lineRule="exact"/>
        <w:ind w:left="283" w:hanging="283"/>
        <w:jc w:val="both"/>
        <w:rPr>
          <w:rFonts w:ascii="FrankRuehl" w:hAnsi="FrankRuehl" w:cs="FrankRuehl"/>
          <w:rtl/>
        </w:rPr>
      </w:pPr>
      <w:hyperlink r:id="rId6" w:history="1">
        <w:r w:rsidRPr="005676E4">
          <w:rPr>
            <w:rFonts w:ascii="FrankRuehl" w:hAnsi="FrankRuehl" w:cs="FrankRuehl"/>
            <w:color w:val="0000FF"/>
            <w:u w:val="single"/>
            <w:rtl/>
          </w:rPr>
          <w:t>חוק העונשין, תשל"ז-1977</w:t>
        </w:r>
      </w:hyperlink>
      <w:r w:rsidRPr="005676E4">
        <w:rPr>
          <w:rFonts w:ascii="FrankRuehl" w:hAnsi="FrankRuehl" w:cs="FrankRuehl"/>
          <w:rtl/>
        </w:rPr>
        <w:t xml:space="preserve">: סע'  </w:t>
      </w:r>
      <w:hyperlink r:id="rId7" w:history="1">
        <w:r w:rsidRPr="005676E4">
          <w:rPr>
            <w:rFonts w:ascii="FrankRuehl" w:hAnsi="FrankRuehl" w:cs="FrankRuehl"/>
            <w:color w:val="0000FF"/>
            <w:u w:val="single"/>
            <w:rtl/>
          </w:rPr>
          <w:t>29</w:t>
        </w:r>
      </w:hyperlink>
      <w:r w:rsidRPr="005676E4">
        <w:rPr>
          <w:rFonts w:ascii="FrankRuehl" w:hAnsi="FrankRuehl" w:cs="FrankRuehl"/>
          <w:rtl/>
        </w:rPr>
        <w:t xml:space="preserve">, </w:t>
      </w:r>
      <w:hyperlink r:id="rId8" w:history="1">
        <w:r w:rsidRPr="005676E4">
          <w:rPr>
            <w:rFonts w:ascii="FrankRuehl" w:hAnsi="FrankRuehl" w:cs="FrankRuehl"/>
            <w:color w:val="0000FF"/>
            <w:u w:val="single"/>
            <w:rtl/>
          </w:rPr>
          <w:t>144</w:t>
        </w:r>
      </w:hyperlink>
      <w:r w:rsidRPr="005676E4">
        <w:rPr>
          <w:rFonts w:ascii="FrankRuehl" w:hAnsi="FrankRuehl" w:cs="FrankRuehl"/>
          <w:rtl/>
        </w:rPr>
        <w:t xml:space="preserve">, </w:t>
      </w:r>
      <w:hyperlink r:id="rId9" w:history="1">
        <w:r w:rsidRPr="005676E4">
          <w:rPr>
            <w:rFonts w:ascii="FrankRuehl" w:hAnsi="FrankRuehl" w:cs="FrankRuehl"/>
            <w:color w:val="0000FF"/>
            <w:u w:val="single"/>
            <w:rtl/>
          </w:rPr>
          <w:t>144(א)</w:t>
        </w:r>
      </w:hyperlink>
      <w:r w:rsidRPr="005676E4">
        <w:rPr>
          <w:rFonts w:ascii="FrankRuehl" w:hAnsi="FrankRuehl" w:cs="FrankRuehl"/>
          <w:rtl/>
        </w:rPr>
        <w:t xml:space="preserve">, </w:t>
      </w:r>
      <w:hyperlink r:id="rId10" w:history="1">
        <w:r w:rsidRPr="005676E4">
          <w:rPr>
            <w:rFonts w:ascii="FrankRuehl" w:hAnsi="FrankRuehl" w:cs="FrankRuehl"/>
            <w:color w:val="0000FF"/>
            <w:u w:val="single"/>
            <w:rtl/>
          </w:rPr>
          <w:t>287(א)</w:t>
        </w:r>
      </w:hyperlink>
      <w:r w:rsidRPr="005676E4">
        <w:rPr>
          <w:rFonts w:ascii="FrankRuehl" w:hAnsi="FrankRuehl" w:cs="FrankRuehl"/>
          <w:rtl/>
        </w:rPr>
        <w:t xml:space="preserve">, </w:t>
      </w:r>
      <w:hyperlink r:id="rId11" w:history="1">
        <w:r w:rsidRPr="005676E4">
          <w:rPr>
            <w:rFonts w:ascii="FrankRuehl" w:hAnsi="FrankRuehl" w:cs="FrankRuehl"/>
            <w:color w:val="0000FF"/>
            <w:u w:val="single"/>
            <w:rtl/>
          </w:rPr>
          <w:t>413</w:t>
        </w:r>
      </w:hyperlink>
      <w:r w:rsidRPr="005676E4">
        <w:rPr>
          <w:rFonts w:ascii="FrankRuehl" w:hAnsi="FrankRuehl" w:cs="FrankRuehl"/>
          <w:rtl/>
        </w:rPr>
        <w:t xml:space="preserve">, </w:t>
      </w:r>
      <w:hyperlink r:id="rId12" w:history="1">
        <w:r w:rsidRPr="005676E4">
          <w:rPr>
            <w:rFonts w:ascii="FrankRuehl" w:hAnsi="FrankRuehl" w:cs="FrankRuehl"/>
            <w:color w:val="0000FF"/>
            <w:u w:val="single"/>
            <w:rtl/>
          </w:rPr>
          <w:t>499</w:t>
        </w:r>
      </w:hyperlink>
      <w:r w:rsidRPr="005676E4">
        <w:rPr>
          <w:rFonts w:ascii="FrankRuehl" w:hAnsi="FrankRuehl" w:cs="FrankRuehl"/>
          <w:rtl/>
        </w:rPr>
        <w:t xml:space="preserve">, </w:t>
      </w:r>
      <w:hyperlink r:id="rId13" w:history="1">
        <w:r w:rsidRPr="005676E4">
          <w:rPr>
            <w:rFonts w:ascii="FrankRuehl" w:hAnsi="FrankRuehl" w:cs="FrankRuehl"/>
            <w:color w:val="0000FF"/>
            <w:u w:val="single"/>
            <w:rtl/>
          </w:rPr>
          <w:t>499(א)(1)</w:t>
        </w:r>
      </w:hyperlink>
    </w:p>
    <w:p w14:paraId="363652F6" w14:textId="77777777" w:rsidR="005676E4" w:rsidRPr="005676E4" w:rsidRDefault="005676E4" w:rsidP="005676E4">
      <w:pPr>
        <w:spacing w:after="120" w:line="240" w:lineRule="exact"/>
        <w:ind w:left="283" w:hanging="283"/>
        <w:jc w:val="both"/>
        <w:rPr>
          <w:rFonts w:ascii="FrankRuehl" w:hAnsi="FrankRuehl" w:cs="FrankRuehl"/>
          <w:rtl/>
        </w:rPr>
      </w:pPr>
      <w:hyperlink r:id="rId14" w:history="1">
        <w:r w:rsidRPr="005676E4">
          <w:rPr>
            <w:rFonts w:ascii="FrankRuehl" w:hAnsi="FrankRuehl" w:cs="FrankRuehl"/>
            <w:color w:val="0000FF"/>
            <w:u w:val="single"/>
            <w:rtl/>
          </w:rPr>
          <w:t>חוק סדר הדין הפלילי [נוסח משולב], תשמ"ב-1982</w:t>
        </w:r>
      </w:hyperlink>
    </w:p>
    <w:p w14:paraId="5D196B1A" w14:textId="77777777" w:rsidR="005676E4" w:rsidRPr="0019265B" w:rsidRDefault="005676E4">
      <w:pPr>
        <w:rPr>
          <w:rFonts w:hint="cs"/>
        </w:rPr>
      </w:pPr>
    </w:p>
    <w:p w14:paraId="332EA614" w14:textId="77777777" w:rsidR="00A2706A" w:rsidRPr="0019265B" w:rsidRDefault="00A2706A">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706A" w:rsidRPr="0019265B" w14:paraId="425CBDD2" w14:textId="77777777">
        <w:trPr>
          <w:trHeight w:val="355"/>
          <w:jc w:val="center"/>
        </w:trPr>
        <w:tc>
          <w:tcPr>
            <w:tcW w:w="8820" w:type="dxa"/>
            <w:tcBorders>
              <w:top w:val="nil"/>
              <w:left w:val="nil"/>
              <w:bottom w:val="nil"/>
              <w:right w:val="nil"/>
            </w:tcBorders>
          </w:tcPr>
          <w:p w14:paraId="1FA61ABE" w14:textId="77777777" w:rsidR="00A2706A" w:rsidRPr="0019265B" w:rsidRDefault="0019265B">
            <w:pPr>
              <w:jc w:val="center"/>
              <w:rPr>
                <w:rFonts w:ascii="Arial" w:hAnsi="Arial" w:cs="FrankRuehl"/>
                <w:sz w:val="32"/>
                <w:szCs w:val="32"/>
                <w:rtl/>
              </w:rPr>
            </w:pPr>
            <w:bookmarkStart w:id="5" w:name="PsakDin"/>
            <w:r w:rsidRPr="0019265B">
              <w:rPr>
                <w:rFonts w:ascii="Arial" w:hAnsi="Arial" w:cs="FrankRuehl" w:hint="cs"/>
                <w:b/>
                <w:bCs/>
                <w:sz w:val="32"/>
                <w:szCs w:val="32"/>
                <w:rtl/>
              </w:rPr>
              <w:t xml:space="preserve">גזר דין (נאשמים 1, 2 </w:t>
            </w:r>
            <w:bookmarkEnd w:id="5"/>
            <w:r w:rsidRPr="0019265B">
              <w:rPr>
                <w:rFonts w:ascii="Arial" w:hAnsi="Arial" w:cs="FrankRuehl" w:hint="cs"/>
                <w:b/>
                <w:bCs/>
                <w:sz w:val="32"/>
                <w:szCs w:val="32"/>
                <w:rtl/>
              </w:rPr>
              <w:t>ו-4)</w:t>
            </w:r>
          </w:p>
        </w:tc>
      </w:tr>
    </w:tbl>
    <w:p w14:paraId="7AEAF01C" w14:textId="77777777" w:rsidR="00A2706A" w:rsidRPr="0019265B" w:rsidRDefault="00A2706A">
      <w:pPr>
        <w:rPr>
          <w:rFonts w:ascii="Arial" w:hAnsi="Arial"/>
          <w:rtl/>
        </w:rPr>
      </w:pPr>
    </w:p>
    <w:p w14:paraId="220A65AC" w14:textId="77777777" w:rsidR="00A2706A" w:rsidRPr="0019265B" w:rsidRDefault="00A2706A">
      <w:pPr>
        <w:rPr>
          <w:rFonts w:ascii="Arial" w:hAnsi="Arial"/>
          <w:rtl/>
        </w:rPr>
      </w:pPr>
    </w:p>
    <w:p w14:paraId="03EB48EF" w14:textId="77777777" w:rsidR="00A2706A" w:rsidRPr="0019265B" w:rsidRDefault="0019265B">
      <w:pPr>
        <w:spacing w:line="360" w:lineRule="auto"/>
        <w:jc w:val="both"/>
        <w:rPr>
          <w:rFonts w:ascii="Arial" w:hAnsi="Arial"/>
          <w:rtl/>
        </w:rPr>
      </w:pPr>
      <w:r w:rsidRPr="0019265B">
        <w:rPr>
          <w:rFonts w:ascii="Arial" w:hAnsi="Arial" w:hint="cs"/>
          <w:sz w:val="28"/>
          <w:szCs w:val="28"/>
          <w:rtl/>
        </w:rPr>
        <w:t>א.</w:t>
      </w:r>
      <w:r w:rsidRPr="0019265B">
        <w:rPr>
          <w:rFonts w:ascii="Arial" w:hAnsi="Arial" w:hint="cs"/>
          <w:sz w:val="28"/>
          <w:szCs w:val="28"/>
          <w:rtl/>
        </w:rPr>
        <w:tab/>
      </w:r>
      <w:r w:rsidRPr="0019265B">
        <w:rPr>
          <w:rFonts w:ascii="Arial" w:hAnsi="Arial" w:hint="cs"/>
          <w:b/>
          <w:bCs/>
          <w:sz w:val="28"/>
          <w:szCs w:val="28"/>
          <w:rtl/>
        </w:rPr>
        <w:t>פתח דבר</w:t>
      </w:r>
    </w:p>
    <w:bookmarkEnd w:id="0"/>
    <w:p w14:paraId="7459BD4E" w14:textId="77777777" w:rsidR="00A2706A" w:rsidRDefault="00A2706A">
      <w:pPr>
        <w:spacing w:line="360" w:lineRule="auto"/>
        <w:jc w:val="both"/>
        <w:rPr>
          <w:rFonts w:ascii="Arial" w:hAnsi="Arial"/>
          <w:rtl/>
        </w:rPr>
      </w:pPr>
    </w:p>
    <w:p w14:paraId="31C05A4A" w14:textId="77777777" w:rsidR="00A2706A" w:rsidRDefault="0019265B">
      <w:pPr>
        <w:spacing w:line="360" w:lineRule="auto"/>
        <w:ind w:left="1440" w:hanging="63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נאשמים 1 ו-4 הורשעו עפ"י הודאתם, במסגרת הסדר טיעון, בביצוע עבירות של קשירת קשר לביצוע פשע והחזקת נשק שלא כדין (אקדח, מחסנית ותחמושת) </w:t>
      </w:r>
      <w:r>
        <w:rPr>
          <w:rFonts w:ascii="Arial" w:hAnsi="Arial"/>
          <w:rtl/>
        </w:rPr>
        <w:t>–</w:t>
      </w:r>
      <w:r>
        <w:rPr>
          <w:rFonts w:ascii="Arial" w:hAnsi="Arial" w:hint="cs"/>
          <w:rtl/>
        </w:rPr>
        <w:t xml:space="preserve"> עבירה לפי </w:t>
      </w:r>
      <w:hyperlink r:id="rId15" w:history="1">
        <w:r w:rsidR="001301EE" w:rsidRPr="001301EE">
          <w:rPr>
            <w:rFonts w:ascii="Arial" w:hAnsi="Arial"/>
            <w:color w:val="0000FF"/>
            <w:u w:val="single"/>
            <w:rtl/>
          </w:rPr>
          <w:t>סעיף 499(א)(1)</w:t>
        </w:r>
      </w:hyperlink>
      <w:r>
        <w:rPr>
          <w:rFonts w:ascii="Arial" w:hAnsi="Arial" w:hint="cs"/>
          <w:rtl/>
        </w:rPr>
        <w:t xml:space="preserve"> ושתי עבירות לפי </w:t>
      </w:r>
      <w:hyperlink r:id="rId16" w:history="1">
        <w:r w:rsidR="001301EE" w:rsidRPr="001301EE">
          <w:rPr>
            <w:rFonts w:ascii="Arial" w:hAnsi="Arial"/>
            <w:color w:val="0000FF"/>
            <w:u w:val="single"/>
            <w:rtl/>
          </w:rPr>
          <w:t>סעיף 144(א)</w:t>
        </w:r>
      </w:hyperlink>
      <w:r>
        <w:rPr>
          <w:rFonts w:ascii="Arial" w:hAnsi="Arial" w:hint="cs"/>
          <w:rtl/>
        </w:rPr>
        <w:t xml:space="preserve">  ל</w:t>
      </w:r>
      <w:hyperlink r:id="rId17" w:history="1">
        <w:r w:rsidRPr="0019265B">
          <w:rPr>
            <w:rStyle w:val="Hyperlink"/>
            <w:rFonts w:ascii="Arial" w:hAnsi="Arial" w:hint="eastAsia"/>
            <w:rtl/>
          </w:rPr>
          <w:t>חוק</w:t>
        </w:r>
        <w:r w:rsidRPr="0019265B">
          <w:rPr>
            <w:rStyle w:val="Hyperlink"/>
            <w:rFonts w:ascii="Arial" w:hAnsi="Arial"/>
            <w:rtl/>
          </w:rPr>
          <w:t xml:space="preserve"> העונשין</w:t>
        </w:r>
      </w:hyperlink>
      <w:r>
        <w:rPr>
          <w:rFonts w:ascii="Arial" w:hAnsi="Arial" w:hint="cs"/>
          <w:rtl/>
        </w:rPr>
        <w:t>, התשל"ז-1977 (להלן: "</w:t>
      </w:r>
      <w:r>
        <w:rPr>
          <w:rFonts w:ascii="Arial" w:hAnsi="Arial" w:hint="cs"/>
          <w:b/>
          <w:bCs/>
          <w:rtl/>
        </w:rPr>
        <w:t>חוק העונשין</w:t>
      </w:r>
      <w:r>
        <w:rPr>
          <w:rFonts w:ascii="Arial" w:hAnsi="Arial" w:hint="cs"/>
          <w:rtl/>
        </w:rPr>
        <w:t>").</w:t>
      </w:r>
    </w:p>
    <w:p w14:paraId="3B549396" w14:textId="77777777" w:rsidR="00A2706A" w:rsidRDefault="0019265B" w:rsidP="001301EE">
      <w:pPr>
        <w:tabs>
          <w:tab w:val="left" w:pos="8025"/>
        </w:tabs>
        <w:spacing w:line="360" w:lineRule="auto"/>
        <w:ind w:left="1440"/>
        <w:jc w:val="both"/>
        <w:rPr>
          <w:rFonts w:ascii="Arial" w:hAnsi="Arial"/>
          <w:rtl/>
        </w:rPr>
      </w:pPr>
      <w:bookmarkStart w:id="7" w:name="ABSTRACT_END"/>
      <w:bookmarkEnd w:id="7"/>
      <w:r>
        <w:rPr>
          <w:rFonts w:ascii="Arial" w:hAnsi="Arial" w:hint="cs"/>
          <w:rtl/>
        </w:rPr>
        <w:t xml:space="preserve">נאשם 1 הורשע עפ"י הודאתו גם בביצוע עבירות של החזקת נכס החשוד כגנוב (ריבוי פריטים) והפרת הוראה חוקית </w:t>
      </w:r>
      <w:r>
        <w:rPr>
          <w:rFonts w:ascii="Arial" w:hAnsi="Arial"/>
          <w:rtl/>
        </w:rPr>
        <w:t>–</w:t>
      </w:r>
      <w:r>
        <w:rPr>
          <w:rFonts w:ascii="Arial" w:hAnsi="Arial" w:hint="cs"/>
          <w:rtl/>
        </w:rPr>
        <w:t xml:space="preserve"> עבירות לפי </w:t>
      </w:r>
      <w:hyperlink r:id="rId18" w:history="1">
        <w:r w:rsidR="001301EE" w:rsidRPr="001301EE">
          <w:rPr>
            <w:rFonts w:ascii="Arial" w:hAnsi="Arial"/>
            <w:color w:val="0000FF"/>
            <w:u w:val="single"/>
            <w:rtl/>
          </w:rPr>
          <w:t>סעיפים 413</w:t>
        </w:r>
      </w:hyperlink>
      <w:r>
        <w:rPr>
          <w:rFonts w:ascii="Arial" w:hAnsi="Arial" w:hint="cs"/>
          <w:rtl/>
        </w:rPr>
        <w:t xml:space="preserve"> ו- </w:t>
      </w:r>
      <w:hyperlink r:id="rId19" w:history="1">
        <w:r w:rsidR="001301EE" w:rsidRPr="001301EE">
          <w:rPr>
            <w:rFonts w:ascii="Arial" w:hAnsi="Arial"/>
            <w:color w:val="0000FF"/>
            <w:u w:val="single"/>
            <w:rtl/>
          </w:rPr>
          <w:t>287(א)</w:t>
        </w:r>
      </w:hyperlink>
      <w:r>
        <w:rPr>
          <w:rFonts w:ascii="Arial" w:hAnsi="Arial" w:hint="cs"/>
          <w:rtl/>
        </w:rPr>
        <w:t xml:space="preserve"> ל</w:t>
      </w:r>
      <w:hyperlink r:id="rId20" w:history="1">
        <w:r w:rsidRPr="0019265B">
          <w:rPr>
            <w:rStyle w:val="Hyperlink"/>
            <w:rFonts w:ascii="Arial" w:hAnsi="Arial" w:hint="eastAsia"/>
            <w:rtl/>
          </w:rPr>
          <w:t>חוק</w:t>
        </w:r>
        <w:r w:rsidRPr="0019265B">
          <w:rPr>
            <w:rStyle w:val="Hyperlink"/>
            <w:rFonts w:ascii="Arial" w:hAnsi="Arial"/>
            <w:rtl/>
          </w:rPr>
          <w:t xml:space="preserve"> העונשין</w:t>
        </w:r>
      </w:hyperlink>
      <w:r>
        <w:rPr>
          <w:rFonts w:ascii="Arial" w:hAnsi="Arial" w:hint="cs"/>
          <w:rtl/>
        </w:rPr>
        <w:t>.</w:t>
      </w:r>
    </w:p>
    <w:p w14:paraId="36AEBF01" w14:textId="77777777" w:rsidR="00A2706A" w:rsidRDefault="0019265B">
      <w:pPr>
        <w:spacing w:line="360" w:lineRule="auto"/>
        <w:ind w:left="1440" w:hanging="630"/>
        <w:jc w:val="both"/>
        <w:rPr>
          <w:rFonts w:ascii="Arial" w:hAnsi="Arial"/>
          <w:rtl/>
        </w:rPr>
      </w:pPr>
      <w:r>
        <w:rPr>
          <w:rFonts w:ascii="Arial" w:hAnsi="Arial" w:hint="cs"/>
          <w:rtl/>
        </w:rPr>
        <w:lastRenderedPageBreak/>
        <w:tab/>
        <w:t xml:space="preserve">נאשם 2 הורשע עפ"י הודאתו בביצוע עבירות של החזקת נשק שלא כדין (בצוותא), החזקת נשק (מחסנית ותחמושת) שלא כדין (בצוותא) וקשירת קשר לביצוע פשע </w:t>
      </w:r>
      <w:r>
        <w:rPr>
          <w:rFonts w:ascii="Arial" w:hAnsi="Arial"/>
          <w:rtl/>
        </w:rPr>
        <w:t>–</w:t>
      </w:r>
      <w:r>
        <w:rPr>
          <w:rFonts w:ascii="Arial" w:hAnsi="Arial" w:hint="cs"/>
          <w:rtl/>
        </w:rPr>
        <w:t xml:space="preserve"> עבירות לפי </w:t>
      </w:r>
      <w:hyperlink r:id="rId21" w:history="1">
        <w:r w:rsidR="001301EE" w:rsidRPr="001301EE">
          <w:rPr>
            <w:rFonts w:ascii="Arial" w:hAnsi="Arial"/>
            <w:color w:val="0000FF"/>
            <w:u w:val="single"/>
            <w:rtl/>
          </w:rPr>
          <w:t>סעיפים 144(א)</w:t>
        </w:r>
      </w:hyperlink>
      <w:r>
        <w:rPr>
          <w:rFonts w:ascii="Arial" w:hAnsi="Arial" w:hint="cs"/>
          <w:rtl/>
        </w:rPr>
        <w:t xml:space="preserve"> רישא וסיפא ביחד עם </w:t>
      </w:r>
      <w:hyperlink r:id="rId22" w:history="1">
        <w:r w:rsidR="001301EE" w:rsidRPr="001301EE">
          <w:rPr>
            <w:rFonts w:ascii="Arial" w:hAnsi="Arial"/>
            <w:color w:val="0000FF"/>
            <w:u w:val="single"/>
            <w:rtl/>
          </w:rPr>
          <w:t>סעיף 29</w:t>
        </w:r>
      </w:hyperlink>
      <w:r>
        <w:rPr>
          <w:rFonts w:ascii="Arial" w:hAnsi="Arial" w:hint="cs"/>
          <w:rtl/>
        </w:rPr>
        <w:t xml:space="preserve"> ו-</w:t>
      </w:r>
      <w:hyperlink r:id="rId23" w:history="1">
        <w:r w:rsidR="001301EE" w:rsidRPr="001301EE">
          <w:rPr>
            <w:rFonts w:ascii="Arial" w:hAnsi="Arial"/>
            <w:color w:val="0000FF"/>
            <w:u w:val="single"/>
            <w:rtl/>
          </w:rPr>
          <w:t>499(א)(1)</w:t>
        </w:r>
      </w:hyperlink>
      <w:r>
        <w:rPr>
          <w:rFonts w:ascii="Arial" w:hAnsi="Arial" w:hint="cs"/>
          <w:rtl/>
        </w:rPr>
        <w:t xml:space="preserve"> ל</w:t>
      </w:r>
      <w:hyperlink r:id="rId24" w:history="1">
        <w:r w:rsidRPr="0019265B">
          <w:rPr>
            <w:rStyle w:val="Hyperlink"/>
            <w:rFonts w:ascii="Arial" w:hAnsi="Arial" w:hint="eastAsia"/>
            <w:rtl/>
          </w:rPr>
          <w:t>חוק</w:t>
        </w:r>
        <w:r w:rsidRPr="0019265B">
          <w:rPr>
            <w:rStyle w:val="Hyperlink"/>
            <w:rFonts w:ascii="Arial" w:hAnsi="Arial"/>
            <w:rtl/>
          </w:rPr>
          <w:t xml:space="preserve"> העונשין</w:t>
        </w:r>
      </w:hyperlink>
      <w:r>
        <w:rPr>
          <w:rFonts w:ascii="Arial" w:hAnsi="Arial" w:hint="cs"/>
          <w:rtl/>
        </w:rPr>
        <w:t>.</w:t>
      </w:r>
    </w:p>
    <w:p w14:paraId="68E25736" w14:textId="77777777" w:rsidR="00A2706A" w:rsidRDefault="00A2706A">
      <w:pPr>
        <w:spacing w:line="360" w:lineRule="auto"/>
        <w:jc w:val="both"/>
        <w:rPr>
          <w:rFonts w:ascii="Arial" w:hAnsi="Arial"/>
          <w:rtl/>
        </w:rPr>
      </w:pPr>
    </w:p>
    <w:p w14:paraId="4E38A841" w14:textId="77777777" w:rsidR="00A2706A" w:rsidRDefault="0019265B">
      <w:pPr>
        <w:spacing w:line="360" w:lineRule="auto"/>
        <w:ind w:left="1440" w:hanging="630"/>
        <w:jc w:val="both"/>
        <w:rPr>
          <w:rFonts w:ascii="Arial" w:hAnsi="Arial"/>
          <w:rtl/>
        </w:rPr>
      </w:pPr>
      <w:r>
        <w:rPr>
          <w:rFonts w:ascii="Arial" w:hAnsi="Arial" w:hint="cs"/>
          <w:rtl/>
        </w:rPr>
        <w:t>2.</w:t>
      </w:r>
      <w:r>
        <w:rPr>
          <w:rFonts w:ascii="Arial" w:hAnsi="Arial" w:hint="cs"/>
          <w:rtl/>
        </w:rPr>
        <w:tab/>
        <w:t xml:space="preserve">על פי הנטען בכתב האישום, בתאריך 28.04.13 נגנב מדירתו של אלימלך פרנט ברח' אשכנזי 11 תל-אביב אקדח חצי-אוטומטי מסוג </w:t>
      </w:r>
      <w:r>
        <w:rPr>
          <w:rFonts w:ascii="Arial" w:hAnsi="Arial"/>
        </w:rPr>
        <w:t>CZ</w:t>
      </w:r>
      <w:r>
        <w:rPr>
          <w:rFonts w:ascii="Arial" w:hAnsi="Arial" w:hint="cs"/>
          <w:rtl/>
        </w:rPr>
        <w:t xml:space="preserve"> מודל 70 קליבר 7.65 מס' סידורי: 123312 (להלן: "</w:t>
      </w:r>
      <w:r>
        <w:rPr>
          <w:rFonts w:ascii="Arial" w:hAnsi="Arial" w:hint="cs"/>
          <w:b/>
          <w:bCs/>
          <w:rtl/>
        </w:rPr>
        <w:t>האקדח</w:t>
      </w:r>
      <w:r>
        <w:rPr>
          <w:rFonts w:ascii="Arial" w:hAnsi="Arial" w:hint="cs"/>
          <w:rtl/>
        </w:rPr>
        <w:t>").</w:t>
      </w:r>
    </w:p>
    <w:p w14:paraId="6E9BA631" w14:textId="77777777" w:rsidR="00A2706A" w:rsidRDefault="00A2706A">
      <w:pPr>
        <w:spacing w:line="360" w:lineRule="auto"/>
        <w:ind w:left="1440" w:hanging="630"/>
        <w:jc w:val="both"/>
        <w:rPr>
          <w:rFonts w:ascii="Arial" w:hAnsi="Arial"/>
          <w:rtl/>
        </w:rPr>
      </w:pPr>
    </w:p>
    <w:p w14:paraId="6443AB2C" w14:textId="77777777" w:rsidR="00A2706A" w:rsidRDefault="0019265B">
      <w:pPr>
        <w:spacing w:line="360" w:lineRule="auto"/>
        <w:ind w:left="1440" w:hanging="630"/>
        <w:jc w:val="both"/>
        <w:rPr>
          <w:rFonts w:ascii="Arial" w:hAnsi="Arial"/>
          <w:rtl/>
        </w:rPr>
      </w:pPr>
      <w:r>
        <w:rPr>
          <w:rFonts w:ascii="Arial" w:hAnsi="Arial" w:hint="cs"/>
          <w:rtl/>
        </w:rPr>
        <w:t>3.</w:t>
      </w:r>
      <w:r>
        <w:rPr>
          <w:rFonts w:ascii="Arial" w:hAnsi="Arial" w:hint="cs"/>
          <w:rtl/>
        </w:rPr>
        <w:tab/>
        <w:t xml:space="preserve">נאשם 4 הודה כי החזיק באקדח בין מועד גניבתו לבין תאריך 19.08.2013. </w:t>
      </w:r>
    </w:p>
    <w:p w14:paraId="130A9D1D" w14:textId="77777777" w:rsidR="00A2706A" w:rsidRDefault="0019265B">
      <w:pPr>
        <w:spacing w:line="360" w:lineRule="auto"/>
        <w:ind w:left="1440"/>
        <w:jc w:val="both"/>
        <w:rPr>
          <w:rFonts w:ascii="Arial" w:hAnsi="Arial"/>
          <w:rtl/>
        </w:rPr>
      </w:pPr>
      <w:r>
        <w:rPr>
          <w:rFonts w:ascii="Arial" w:hAnsi="Arial" w:hint="cs"/>
          <w:rtl/>
        </w:rPr>
        <w:t>במועד שאינו ידוע למאשימה עובר לתאריך המצוין לעיל, הוא קשר קשר עם נאשם 1, לפיו, נאשם 1 הוא שיחזיק באקדח.</w:t>
      </w:r>
    </w:p>
    <w:p w14:paraId="193A2B1E" w14:textId="77777777" w:rsidR="00A2706A" w:rsidRDefault="00A2706A">
      <w:pPr>
        <w:spacing w:line="360" w:lineRule="auto"/>
        <w:ind w:left="1440" w:hanging="630"/>
        <w:jc w:val="both"/>
        <w:rPr>
          <w:rFonts w:ascii="Arial" w:hAnsi="Arial"/>
          <w:rtl/>
        </w:rPr>
      </w:pPr>
    </w:p>
    <w:p w14:paraId="6794DF9C" w14:textId="77777777" w:rsidR="00A2706A" w:rsidRDefault="0019265B">
      <w:pPr>
        <w:spacing w:line="360" w:lineRule="auto"/>
        <w:ind w:left="1440" w:hanging="630"/>
        <w:jc w:val="both"/>
        <w:rPr>
          <w:rFonts w:ascii="Arial" w:hAnsi="Arial"/>
          <w:rtl/>
        </w:rPr>
      </w:pPr>
      <w:r>
        <w:rPr>
          <w:rFonts w:ascii="Arial" w:hAnsi="Arial" w:hint="cs"/>
          <w:rtl/>
        </w:rPr>
        <w:t>4.</w:t>
      </w:r>
      <w:r>
        <w:rPr>
          <w:rFonts w:ascii="Arial" w:hAnsi="Arial" w:hint="cs"/>
          <w:rtl/>
        </w:rPr>
        <w:tab/>
        <w:t xml:space="preserve">נאשם 1 הודה כי האקדח הגיע לידיו במועד כלשהו לפני 19.08.13, והוא החזיק בו בסמוך לבית הוריו ברח' חיים בר-לב 77 תל-אביב (להלן: </w:t>
      </w:r>
      <w:r>
        <w:rPr>
          <w:rFonts w:ascii="Arial" w:hAnsi="Arial" w:hint="cs"/>
          <w:b/>
          <w:bCs/>
          <w:rtl/>
        </w:rPr>
        <w:t>"בית ההורים"</w:t>
      </w:r>
      <w:r>
        <w:rPr>
          <w:rFonts w:ascii="Arial" w:hAnsi="Arial" w:hint="cs"/>
          <w:rtl/>
        </w:rPr>
        <w:t xml:space="preserve">). </w:t>
      </w:r>
    </w:p>
    <w:p w14:paraId="555348F9" w14:textId="77777777" w:rsidR="00A2706A" w:rsidRDefault="00A2706A">
      <w:pPr>
        <w:spacing w:line="360" w:lineRule="auto"/>
        <w:ind w:left="1440" w:hanging="630"/>
        <w:jc w:val="both"/>
        <w:rPr>
          <w:rFonts w:ascii="Arial" w:hAnsi="Arial"/>
          <w:rtl/>
        </w:rPr>
      </w:pPr>
    </w:p>
    <w:p w14:paraId="77236879" w14:textId="77777777" w:rsidR="00A2706A" w:rsidRDefault="0019265B">
      <w:pPr>
        <w:spacing w:line="360" w:lineRule="auto"/>
        <w:ind w:left="1440" w:hanging="630"/>
        <w:jc w:val="both"/>
        <w:rPr>
          <w:rFonts w:ascii="Arial" w:hAnsi="Arial"/>
          <w:rtl/>
        </w:rPr>
      </w:pPr>
      <w:r>
        <w:rPr>
          <w:rFonts w:ascii="Arial" w:hAnsi="Arial" w:hint="cs"/>
          <w:rtl/>
        </w:rPr>
        <w:t>5.</w:t>
      </w:r>
      <w:r>
        <w:rPr>
          <w:rFonts w:ascii="Arial" w:hAnsi="Arial" w:hint="cs"/>
          <w:rtl/>
        </w:rPr>
        <w:tab/>
        <w:t xml:space="preserve">בתאריך 19.08.13 התקשר נאשם 2 לנאשם 1 וקבע עמו כי יגיע לבית ההורים עם אדם נוסף כדי לקבל ממנו את האקדח. </w:t>
      </w:r>
    </w:p>
    <w:p w14:paraId="246BD901" w14:textId="77777777" w:rsidR="00A2706A" w:rsidRDefault="0019265B">
      <w:pPr>
        <w:spacing w:line="360" w:lineRule="auto"/>
        <w:ind w:left="1440"/>
        <w:jc w:val="both"/>
        <w:rPr>
          <w:rFonts w:ascii="Arial" w:hAnsi="Arial"/>
          <w:rtl/>
        </w:rPr>
      </w:pPr>
      <w:r>
        <w:rPr>
          <w:rFonts w:ascii="Arial" w:hAnsi="Arial" w:hint="cs"/>
          <w:rtl/>
        </w:rPr>
        <w:t>בעקבות השיחה הנ"ל, הגיע נאשם 2 על גבי קטנוע בו נהג נאשם 3 לבית ההורים. נאשם 2 ירד מהקטנוע, התקשר לנאשם 1, והודיע לו כי הוא ממתין לו מחוץ לדלת הבית.</w:t>
      </w:r>
    </w:p>
    <w:p w14:paraId="5870B655" w14:textId="77777777" w:rsidR="00A2706A" w:rsidRDefault="00A2706A">
      <w:pPr>
        <w:spacing w:line="360" w:lineRule="auto"/>
        <w:ind w:left="1440" w:hanging="630"/>
        <w:jc w:val="both"/>
        <w:rPr>
          <w:rFonts w:ascii="Arial" w:hAnsi="Arial"/>
          <w:rtl/>
        </w:rPr>
      </w:pPr>
    </w:p>
    <w:p w14:paraId="770FB2D7" w14:textId="77777777" w:rsidR="00A2706A" w:rsidRDefault="0019265B">
      <w:pPr>
        <w:spacing w:line="360" w:lineRule="auto"/>
        <w:ind w:left="1440" w:hanging="720"/>
        <w:jc w:val="both"/>
        <w:rPr>
          <w:rFonts w:ascii="Arial" w:hAnsi="Arial"/>
          <w:rtl/>
        </w:rPr>
      </w:pPr>
      <w:r>
        <w:rPr>
          <w:rFonts w:ascii="Arial" w:hAnsi="Arial" w:hint="cs"/>
          <w:rtl/>
        </w:rPr>
        <w:t>6.</w:t>
      </w:r>
      <w:r>
        <w:rPr>
          <w:rFonts w:ascii="Arial" w:hAnsi="Arial" w:hint="cs"/>
          <w:rtl/>
        </w:rPr>
        <w:tab/>
        <w:t xml:space="preserve">נאשם 1 יצא מפתח בית הוריו לרח' חיים בר לב, הלך מספר מטרים וטיפס על חומה הנמצאת בסמוך לבית ההורים. </w:t>
      </w:r>
    </w:p>
    <w:p w14:paraId="304CEBC0" w14:textId="77777777" w:rsidR="00A2706A" w:rsidRDefault="0019265B">
      <w:pPr>
        <w:spacing w:line="360" w:lineRule="auto"/>
        <w:ind w:left="1440" w:hanging="720"/>
        <w:jc w:val="both"/>
        <w:rPr>
          <w:rFonts w:ascii="Arial" w:hAnsi="Arial"/>
          <w:rtl/>
        </w:rPr>
      </w:pPr>
      <w:r>
        <w:rPr>
          <w:rFonts w:ascii="Arial" w:hAnsi="Arial" w:hint="cs"/>
          <w:rtl/>
        </w:rPr>
        <w:tab/>
        <w:t xml:space="preserve">נאשם 2 ניגש לחומה כשהוא אוחז קסדה בידיו, ונאשם 1 הניח בקסדה של נאשם 2 את האקדח עם מחסנית ובה 9 כדורים בקוטר 7.65 כשהם עטופים בגרב. </w:t>
      </w:r>
    </w:p>
    <w:p w14:paraId="11FCF227" w14:textId="77777777" w:rsidR="00A2706A" w:rsidRDefault="0019265B">
      <w:pPr>
        <w:spacing w:line="360" w:lineRule="auto"/>
        <w:ind w:left="1440"/>
        <w:jc w:val="both"/>
        <w:rPr>
          <w:rFonts w:ascii="Arial" w:hAnsi="Arial"/>
          <w:rtl/>
        </w:rPr>
      </w:pPr>
      <w:r>
        <w:rPr>
          <w:rFonts w:ascii="Arial" w:hAnsi="Arial" w:hint="cs"/>
          <w:rtl/>
        </w:rPr>
        <w:t>כשהוא אוחז באקדח ובתחמושת שב נאשם 2 לקטנוע עליו ישב והמתין נאשם 3.</w:t>
      </w:r>
    </w:p>
    <w:p w14:paraId="2FE28DFF" w14:textId="77777777" w:rsidR="00A2706A" w:rsidRDefault="00A2706A">
      <w:pPr>
        <w:spacing w:line="360" w:lineRule="auto"/>
        <w:ind w:left="1440" w:hanging="630"/>
        <w:jc w:val="both"/>
        <w:rPr>
          <w:rFonts w:ascii="Arial" w:hAnsi="Arial"/>
          <w:rtl/>
        </w:rPr>
      </w:pPr>
    </w:p>
    <w:p w14:paraId="216E4296" w14:textId="77777777" w:rsidR="00A2706A" w:rsidRDefault="0019265B">
      <w:pPr>
        <w:spacing w:line="360" w:lineRule="auto"/>
        <w:ind w:left="1440" w:hanging="630"/>
        <w:jc w:val="both"/>
        <w:rPr>
          <w:rFonts w:ascii="Arial" w:hAnsi="Arial"/>
          <w:rtl/>
        </w:rPr>
      </w:pPr>
      <w:r>
        <w:rPr>
          <w:rFonts w:ascii="Arial" w:hAnsi="Arial" w:hint="cs"/>
          <w:rtl/>
        </w:rPr>
        <w:t>7.</w:t>
      </w:r>
      <w:r>
        <w:rPr>
          <w:rFonts w:ascii="Arial" w:hAnsi="Arial" w:hint="cs"/>
          <w:rtl/>
        </w:rPr>
        <w:tab/>
        <w:t>בשלב זה, שוטרים שארבו במקום הורו לנאשמים 2 ו-3 לעצור, בציינם: "עצור משטרה". נאשם 2 לא שעה להוראות השוטרים, וביחד עם נאשם 3 נמלט מהמקום. בשלב זה, נפלו האקדח והתחמושת מקסדתו של נאשם 2 על הכביש בסמוך לבית הוריו של נאשם 1.</w:t>
      </w:r>
    </w:p>
    <w:p w14:paraId="1DFD2AE4" w14:textId="77777777" w:rsidR="00A2706A" w:rsidRDefault="00A2706A">
      <w:pPr>
        <w:spacing w:line="360" w:lineRule="auto"/>
        <w:ind w:left="1440" w:hanging="630"/>
        <w:jc w:val="both"/>
        <w:rPr>
          <w:rFonts w:ascii="Arial" w:hAnsi="Arial"/>
          <w:rtl/>
        </w:rPr>
      </w:pPr>
    </w:p>
    <w:p w14:paraId="146341BA" w14:textId="77777777" w:rsidR="00A2706A" w:rsidRDefault="0019265B">
      <w:pPr>
        <w:spacing w:line="360" w:lineRule="auto"/>
        <w:ind w:left="1440" w:hanging="630"/>
        <w:jc w:val="both"/>
        <w:rPr>
          <w:rFonts w:ascii="Arial" w:hAnsi="Arial"/>
          <w:rtl/>
        </w:rPr>
      </w:pPr>
      <w:r>
        <w:rPr>
          <w:rFonts w:ascii="Arial" w:hAnsi="Arial" w:hint="cs"/>
          <w:rtl/>
        </w:rPr>
        <w:t>8.</w:t>
      </w:r>
      <w:r>
        <w:rPr>
          <w:rFonts w:ascii="Arial" w:hAnsi="Arial" w:hint="cs"/>
          <w:rtl/>
        </w:rPr>
        <w:tab/>
        <w:t>נאשם 3 נהג במהירות ובפרעות כשהוא מאלץ שוטר לסטות ממסלול נסיעתו פן ייפגע, ועשה כן כשנאשם 2 יושב על הקטנוע מאחור.</w:t>
      </w:r>
    </w:p>
    <w:p w14:paraId="3EDD2854" w14:textId="77777777" w:rsidR="00A2706A" w:rsidRDefault="00A2706A">
      <w:pPr>
        <w:spacing w:line="360" w:lineRule="auto"/>
        <w:ind w:left="1440" w:hanging="630"/>
        <w:jc w:val="both"/>
        <w:rPr>
          <w:rFonts w:ascii="Arial" w:hAnsi="Arial"/>
          <w:rtl/>
        </w:rPr>
      </w:pPr>
    </w:p>
    <w:p w14:paraId="4560FB5A" w14:textId="77777777" w:rsidR="00A2706A" w:rsidRDefault="0019265B">
      <w:pPr>
        <w:spacing w:line="360" w:lineRule="auto"/>
        <w:ind w:left="1440" w:hanging="630"/>
        <w:jc w:val="both"/>
        <w:rPr>
          <w:rFonts w:ascii="Arial" w:hAnsi="Arial"/>
          <w:rtl/>
        </w:rPr>
      </w:pPr>
      <w:r>
        <w:rPr>
          <w:rFonts w:ascii="Arial" w:hAnsi="Arial" w:hint="cs"/>
          <w:rtl/>
        </w:rPr>
        <w:t>9.</w:t>
      </w:r>
      <w:r>
        <w:rPr>
          <w:rFonts w:ascii="Arial" w:hAnsi="Arial" w:hint="cs"/>
          <w:rtl/>
        </w:rPr>
        <w:tab/>
        <w:t xml:space="preserve">נאשם 1 אף הודה, כי בתאריך 19.08.13 בשעה 22:05 הוא יצא מפתח בית הוריו כמפורט בסעיף 6 דלעיל, וזאת בניגוד להוראת כב' השופטת נועה פראג בתיק מעצרים </w:t>
      </w:r>
      <w:hyperlink r:id="rId25" w:history="1">
        <w:r w:rsidRPr="0019265B">
          <w:rPr>
            <w:rStyle w:val="Hyperlink"/>
            <w:rFonts w:ascii="Arial" w:hAnsi="Arial" w:hint="eastAsia"/>
            <w:rtl/>
          </w:rPr>
          <w:t>מ</w:t>
        </w:r>
        <w:r w:rsidRPr="0019265B">
          <w:rPr>
            <w:rStyle w:val="Hyperlink"/>
            <w:rFonts w:ascii="Arial" w:hAnsi="Arial"/>
            <w:rtl/>
          </w:rPr>
          <w:t>"ת 6708-08-13</w:t>
        </w:r>
      </w:hyperlink>
      <w:r>
        <w:rPr>
          <w:rFonts w:ascii="Arial" w:hAnsi="Arial" w:hint="cs"/>
          <w:rtl/>
        </w:rPr>
        <w:t xml:space="preserve"> לפיה היה עליו להימצא במעצר בית בבית הוריו במשך כל שעות היממה.</w:t>
      </w:r>
    </w:p>
    <w:p w14:paraId="3497878F" w14:textId="77777777" w:rsidR="00A2706A" w:rsidRDefault="00A2706A">
      <w:pPr>
        <w:spacing w:line="360" w:lineRule="auto"/>
        <w:ind w:left="1440" w:hanging="630"/>
        <w:jc w:val="both"/>
        <w:rPr>
          <w:rFonts w:ascii="Arial" w:hAnsi="Arial"/>
          <w:rtl/>
        </w:rPr>
      </w:pPr>
    </w:p>
    <w:p w14:paraId="343846F3" w14:textId="77777777" w:rsidR="00A2706A" w:rsidRDefault="00A2706A">
      <w:pPr>
        <w:spacing w:line="360" w:lineRule="auto"/>
        <w:ind w:left="1440" w:hanging="630"/>
        <w:jc w:val="both"/>
        <w:rPr>
          <w:rFonts w:ascii="Arial" w:hAnsi="Arial"/>
          <w:rtl/>
        </w:rPr>
      </w:pPr>
    </w:p>
    <w:p w14:paraId="6E06B57C" w14:textId="77777777" w:rsidR="00A2706A" w:rsidRDefault="0019265B">
      <w:pPr>
        <w:spacing w:line="360" w:lineRule="auto"/>
        <w:ind w:left="1440" w:hanging="630"/>
        <w:jc w:val="both"/>
        <w:rPr>
          <w:rFonts w:ascii="Arial" w:hAnsi="Arial"/>
          <w:rtl/>
        </w:rPr>
      </w:pPr>
      <w:r>
        <w:rPr>
          <w:rFonts w:ascii="Arial" w:hAnsi="Arial" w:hint="cs"/>
          <w:rtl/>
        </w:rPr>
        <w:t>10.</w:t>
      </w:r>
      <w:r>
        <w:rPr>
          <w:rFonts w:ascii="Arial" w:hAnsi="Arial" w:hint="cs"/>
          <w:rtl/>
        </w:rPr>
        <w:tab/>
        <w:t>נאשם 1 אף הודה כי הוא החזיק בבית הוריו תיק ובו 5 מצלמות דיגיטליות של חברת "קנון" עם כרטיס זיכרון, 3 מצלמות דיגיטליות של חברת "פוג'יקום" כששתיים עם כרטיס זיכרון, מצלמה דיגיטלית של חברת "פנסוניק", של חברת "</w:t>
      </w:r>
      <w:r>
        <w:rPr>
          <w:rFonts w:ascii="Arial" w:hAnsi="Arial"/>
        </w:rPr>
        <w:t>hp</w:t>
      </w:r>
      <w:r>
        <w:rPr>
          <w:rFonts w:ascii="Arial" w:hAnsi="Arial" w:hint="cs"/>
          <w:rtl/>
        </w:rPr>
        <w:t xml:space="preserve">" ושל חברת "סמסונג" </w:t>
      </w:r>
      <w:r>
        <w:rPr>
          <w:rFonts w:ascii="Arial" w:hAnsi="Arial"/>
          <w:rtl/>
        </w:rPr>
        <w:t>–</w:t>
      </w:r>
      <w:r>
        <w:rPr>
          <w:rFonts w:ascii="Arial" w:hAnsi="Arial" w:hint="cs"/>
          <w:rtl/>
        </w:rPr>
        <w:t xml:space="preserve"> כולן עם כרטיס זיכרון, וכן שלושה מבזקי אור מדגמים "ניקון" "קנון" ו"מטס".</w:t>
      </w:r>
    </w:p>
    <w:p w14:paraId="126D54C1" w14:textId="77777777" w:rsidR="00A2706A" w:rsidRDefault="00A2706A">
      <w:pPr>
        <w:spacing w:line="360" w:lineRule="auto"/>
        <w:jc w:val="both"/>
        <w:rPr>
          <w:rFonts w:ascii="Arial" w:hAnsi="Arial"/>
          <w:sz w:val="28"/>
          <w:szCs w:val="28"/>
          <w:rtl/>
        </w:rPr>
      </w:pPr>
    </w:p>
    <w:p w14:paraId="07592996" w14:textId="77777777" w:rsidR="00A2706A" w:rsidRDefault="0019265B">
      <w:pPr>
        <w:spacing w:line="360" w:lineRule="auto"/>
        <w:jc w:val="both"/>
        <w:rPr>
          <w:rFonts w:ascii="Arial" w:hAnsi="Arial"/>
          <w:rtl/>
        </w:rPr>
      </w:pPr>
      <w:r>
        <w:rPr>
          <w:rFonts w:ascii="Arial" w:hAnsi="Arial" w:hint="cs"/>
          <w:sz w:val="28"/>
          <w:szCs w:val="28"/>
          <w:rtl/>
        </w:rPr>
        <w:t>ב.</w:t>
      </w:r>
      <w:r>
        <w:rPr>
          <w:rFonts w:ascii="Arial" w:hAnsi="Arial" w:hint="cs"/>
          <w:sz w:val="28"/>
          <w:szCs w:val="28"/>
          <w:rtl/>
        </w:rPr>
        <w:tab/>
      </w:r>
      <w:r>
        <w:rPr>
          <w:rFonts w:ascii="Arial" w:hAnsi="Arial" w:hint="cs"/>
          <w:b/>
          <w:bCs/>
          <w:sz w:val="28"/>
          <w:szCs w:val="28"/>
          <w:u w:val="single"/>
          <w:rtl/>
        </w:rPr>
        <w:t>עברם הפלילי של הנאשמים</w:t>
      </w:r>
    </w:p>
    <w:p w14:paraId="029D1F2F" w14:textId="77777777" w:rsidR="00A2706A" w:rsidRDefault="00A2706A">
      <w:pPr>
        <w:spacing w:line="360" w:lineRule="auto"/>
        <w:jc w:val="both"/>
        <w:rPr>
          <w:rFonts w:ascii="Arial" w:hAnsi="Arial"/>
          <w:rtl/>
        </w:rPr>
      </w:pPr>
    </w:p>
    <w:p w14:paraId="60C210AF" w14:textId="77777777" w:rsidR="00A2706A" w:rsidRDefault="0019265B">
      <w:pPr>
        <w:spacing w:line="360" w:lineRule="auto"/>
        <w:ind w:left="1440" w:hanging="630"/>
        <w:jc w:val="both"/>
        <w:rPr>
          <w:rFonts w:ascii="Arial" w:hAnsi="Arial"/>
          <w:rtl/>
        </w:rPr>
      </w:pPr>
      <w:r>
        <w:rPr>
          <w:rFonts w:ascii="Arial" w:hAnsi="Arial" w:hint="cs"/>
          <w:rtl/>
        </w:rPr>
        <w:t>11.</w:t>
      </w:r>
      <w:r>
        <w:rPr>
          <w:rFonts w:ascii="Arial" w:hAnsi="Arial" w:hint="cs"/>
          <w:rtl/>
        </w:rPr>
        <w:tab/>
        <w:t>לנאשם 1 עבר פלילי מכביד הכולל עבירות של אלימות ורכוש.</w:t>
      </w:r>
    </w:p>
    <w:p w14:paraId="1006F5C7" w14:textId="77777777" w:rsidR="00A2706A" w:rsidRDefault="0019265B">
      <w:pPr>
        <w:spacing w:line="360" w:lineRule="auto"/>
        <w:ind w:left="1440" w:hanging="630"/>
        <w:jc w:val="both"/>
        <w:rPr>
          <w:rFonts w:ascii="Arial" w:hAnsi="Arial"/>
          <w:rtl/>
        </w:rPr>
      </w:pPr>
      <w:r>
        <w:rPr>
          <w:rFonts w:ascii="Arial" w:hAnsi="Arial" w:hint="cs"/>
          <w:rtl/>
        </w:rPr>
        <w:tab/>
        <w:t>בגין עבירות של תקיפה, גניבה והתחזות לאחר, נדון הנאשם בשנת 2006 למאסר לתקופה בת 8 חודשים, מאסר על-תנאי, קנס ותשלום פיצוי.</w:t>
      </w:r>
    </w:p>
    <w:p w14:paraId="760F827F" w14:textId="77777777" w:rsidR="00A2706A" w:rsidRDefault="0019265B">
      <w:pPr>
        <w:spacing w:line="360" w:lineRule="auto"/>
        <w:ind w:left="1440"/>
        <w:jc w:val="both"/>
        <w:rPr>
          <w:rFonts w:ascii="Arial" w:hAnsi="Arial"/>
          <w:rtl/>
        </w:rPr>
      </w:pPr>
      <w:r>
        <w:rPr>
          <w:rFonts w:ascii="Arial" w:hAnsi="Arial" w:hint="cs"/>
          <w:rtl/>
        </w:rPr>
        <w:t>בשנת 2007 הוא נדון למאסר על-תנאי וקנס בגין עבירה של איומים והפרעה לשוטר במילוי תפקידו.</w:t>
      </w:r>
    </w:p>
    <w:p w14:paraId="4C0E2C9C" w14:textId="77777777" w:rsidR="00A2706A" w:rsidRDefault="0019265B">
      <w:pPr>
        <w:spacing w:line="360" w:lineRule="auto"/>
        <w:ind w:left="1440"/>
        <w:jc w:val="both"/>
        <w:rPr>
          <w:rFonts w:ascii="Arial" w:hAnsi="Arial"/>
          <w:rtl/>
        </w:rPr>
      </w:pPr>
      <w:r>
        <w:rPr>
          <w:rFonts w:ascii="Arial" w:hAnsi="Arial" w:hint="cs"/>
          <w:rtl/>
        </w:rPr>
        <w:t xml:space="preserve">בשנת 2009 הוא נדון למאסר על-תנאי וקנס בגין החזקת שטרי כסף מזויפים, ובמרץ 2011 הוא נדון למאסר לתקופה בת 13 חודשים, מאסר על-תנאי ותשלום פיצוי למתלונן בסך 30,000 ₪ בגין עבירה של סחיטה בכוח. </w:t>
      </w:r>
    </w:p>
    <w:p w14:paraId="56D23ADB" w14:textId="77777777" w:rsidR="00A2706A" w:rsidRDefault="0019265B">
      <w:pPr>
        <w:spacing w:line="360" w:lineRule="auto"/>
        <w:ind w:left="1440" w:hanging="630"/>
        <w:jc w:val="both"/>
        <w:rPr>
          <w:rFonts w:ascii="Arial" w:hAnsi="Arial"/>
          <w:rtl/>
        </w:rPr>
      </w:pPr>
      <w:r>
        <w:rPr>
          <w:rFonts w:ascii="Arial" w:hAnsi="Arial" w:hint="cs"/>
          <w:rtl/>
        </w:rPr>
        <w:tab/>
        <w:t>ביולי 2011 נדון נאשם 1 למאסר בן 25 חודשים בגין תקיפה הגורמת חבלה של ממש וכן פיצוי (המאסר הנ"ל כולל הפעלת שני מאסרים על-תנאי).</w:t>
      </w:r>
    </w:p>
    <w:p w14:paraId="5A28C9C2" w14:textId="77777777" w:rsidR="00A2706A" w:rsidRDefault="0019265B">
      <w:pPr>
        <w:spacing w:line="360" w:lineRule="auto"/>
        <w:ind w:left="1440" w:hanging="630"/>
        <w:jc w:val="both"/>
        <w:rPr>
          <w:rFonts w:ascii="Arial" w:hAnsi="Arial"/>
          <w:rtl/>
        </w:rPr>
      </w:pPr>
      <w:r>
        <w:rPr>
          <w:rFonts w:ascii="Arial" w:hAnsi="Arial" w:hint="cs"/>
          <w:rtl/>
        </w:rPr>
        <w:tab/>
        <w:t>בדצמבר 2012 הוא נדון לחודשיים מאסר ולמאסר על-תנאי בגין עבירת איומים.</w:t>
      </w:r>
    </w:p>
    <w:p w14:paraId="69D10E63" w14:textId="77777777" w:rsidR="00A2706A" w:rsidRDefault="00A2706A">
      <w:pPr>
        <w:spacing w:line="360" w:lineRule="auto"/>
        <w:ind w:left="1440" w:hanging="630"/>
        <w:jc w:val="both"/>
        <w:rPr>
          <w:rFonts w:ascii="Arial" w:hAnsi="Arial"/>
          <w:rtl/>
        </w:rPr>
      </w:pPr>
    </w:p>
    <w:p w14:paraId="1421CFEC" w14:textId="77777777" w:rsidR="00A2706A" w:rsidRDefault="0019265B">
      <w:pPr>
        <w:spacing w:line="360" w:lineRule="auto"/>
        <w:ind w:left="1440" w:hanging="630"/>
        <w:jc w:val="both"/>
        <w:rPr>
          <w:rFonts w:ascii="Arial" w:hAnsi="Arial"/>
          <w:rtl/>
        </w:rPr>
      </w:pPr>
      <w:r>
        <w:rPr>
          <w:rFonts w:ascii="Arial" w:hAnsi="Arial" w:hint="cs"/>
          <w:rtl/>
        </w:rPr>
        <w:t>12.</w:t>
      </w:r>
      <w:r>
        <w:rPr>
          <w:rFonts w:ascii="Arial" w:hAnsi="Arial" w:hint="cs"/>
          <w:rtl/>
        </w:rPr>
        <w:tab/>
        <w:t>לנאשם 2 רישום פלילי ללא הרשעה בעת היותו נער בביצוע עבירה של הצתה.</w:t>
      </w:r>
    </w:p>
    <w:p w14:paraId="7032500C" w14:textId="77777777" w:rsidR="00A2706A" w:rsidRDefault="0019265B">
      <w:pPr>
        <w:spacing w:line="360" w:lineRule="auto"/>
        <w:ind w:left="1440" w:hanging="630"/>
        <w:jc w:val="both"/>
        <w:rPr>
          <w:rFonts w:ascii="Arial" w:hAnsi="Arial"/>
          <w:rtl/>
        </w:rPr>
      </w:pPr>
      <w:r>
        <w:rPr>
          <w:rFonts w:ascii="Arial" w:hAnsi="Arial" w:hint="cs"/>
          <w:rtl/>
        </w:rPr>
        <w:tab/>
        <w:t>בדצמבר 2012 נדון נאשם 2 למאסר לתקופה בת 9 חודשים, ו-9 חודשי מאסר על-תנאי בגין ביצוע עבירות של קשירת קשר לביצוע פשע, סחיטה באיומים ותקיפה בנסיבות מחמירות.</w:t>
      </w:r>
    </w:p>
    <w:p w14:paraId="5535C8DB" w14:textId="77777777" w:rsidR="00A2706A" w:rsidRDefault="00A2706A">
      <w:pPr>
        <w:spacing w:line="360" w:lineRule="auto"/>
        <w:ind w:left="1440" w:hanging="630"/>
        <w:jc w:val="both"/>
        <w:rPr>
          <w:rFonts w:ascii="Arial" w:hAnsi="Arial"/>
          <w:rtl/>
        </w:rPr>
      </w:pPr>
    </w:p>
    <w:p w14:paraId="0B675400" w14:textId="77777777" w:rsidR="00A2706A" w:rsidRDefault="0019265B">
      <w:pPr>
        <w:spacing w:line="360" w:lineRule="auto"/>
        <w:ind w:left="1440" w:hanging="630"/>
        <w:jc w:val="both"/>
        <w:rPr>
          <w:rFonts w:ascii="Arial" w:hAnsi="Arial"/>
          <w:rtl/>
        </w:rPr>
      </w:pPr>
      <w:r>
        <w:rPr>
          <w:rFonts w:ascii="Arial" w:hAnsi="Arial" w:hint="cs"/>
          <w:rtl/>
        </w:rPr>
        <w:t>13.</w:t>
      </w:r>
      <w:r>
        <w:rPr>
          <w:rFonts w:ascii="Arial" w:hAnsi="Arial" w:hint="cs"/>
          <w:rtl/>
        </w:rPr>
        <w:tab/>
        <w:t>לנאשם 4 רישום ללא הרשעה בגין החזקת סכין שלא כדין, והוטלה עליו חתימה על התחייבות כספית.</w:t>
      </w:r>
    </w:p>
    <w:p w14:paraId="160E40B2" w14:textId="77777777" w:rsidR="00A2706A" w:rsidRDefault="0019265B">
      <w:pPr>
        <w:bidi w:val="0"/>
        <w:rPr>
          <w:rFonts w:ascii="Arial" w:hAnsi="Arial"/>
          <w:rtl/>
        </w:rPr>
      </w:pPr>
      <w:r>
        <w:rPr>
          <w:rFonts w:ascii="Arial" w:hAnsi="Arial"/>
          <w:rtl/>
        </w:rPr>
        <w:br w:type="page"/>
      </w:r>
    </w:p>
    <w:p w14:paraId="3BD4A516" w14:textId="77777777" w:rsidR="00A2706A" w:rsidRDefault="0019265B">
      <w:pPr>
        <w:spacing w:line="360" w:lineRule="auto"/>
        <w:jc w:val="both"/>
        <w:rPr>
          <w:rFonts w:ascii="Arial" w:hAnsi="Arial"/>
          <w:rtl/>
        </w:rPr>
      </w:pPr>
      <w:r>
        <w:rPr>
          <w:rFonts w:ascii="Arial" w:hAnsi="Arial" w:hint="cs"/>
          <w:sz w:val="28"/>
          <w:szCs w:val="28"/>
          <w:rtl/>
        </w:rPr>
        <w:t>ג.</w:t>
      </w:r>
      <w:r>
        <w:rPr>
          <w:rFonts w:ascii="Arial" w:hAnsi="Arial" w:hint="cs"/>
          <w:sz w:val="28"/>
          <w:szCs w:val="28"/>
          <w:rtl/>
        </w:rPr>
        <w:tab/>
      </w:r>
      <w:r>
        <w:rPr>
          <w:rFonts w:ascii="Arial" w:hAnsi="Arial" w:hint="cs"/>
          <w:b/>
          <w:bCs/>
          <w:sz w:val="28"/>
          <w:szCs w:val="28"/>
          <w:u w:val="single"/>
          <w:rtl/>
        </w:rPr>
        <w:t>הסדר הטיעון</w:t>
      </w:r>
    </w:p>
    <w:p w14:paraId="67CE0E36" w14:textId="77777777" w:rsidR="00A2706A" w:rsidRDefault="00A2706A">
      <w:pPr>
        <w:spacing w:line="360" w:lineRule="auto"/>
        <w:jc w:val="both"/>
        <w:rPr>
          <w:rFonts w:ascii="Arial" w:hAnsi="Arial"/>
          <w:rtl/>
        </w:rPr>
      </w:pPr>
    </w:p>
    <w:p w14:paraId="670429EC" w14:textId="77777777" w:rsidR="00A2706A" w:rsidRDefault="0019265B">
      <w:pPr>
        <w:spacing w:line="360" w:lineRule="auto"/>
        <w:ind w:left="1440" w:hanging="630"/>
        <w:jc w:val="both"/>
        <w:rPr>
          <w:rFonts w:ascii="Arial" w:hAnsi="Arial"/>
          <w:rtl/>
        </w:rPr>
      </w:pPr>
      <w:r>
        <w:rPr>
          <w:rFonts w:ascii="Arial" w:hAnsi="Arial" w:hint="cs"/>
          <w:rtl/>
        </w:rPr>
        <w:t>14.</w:t>
      </w:r>
      <w:r>
        <w:rPr>
          <w:rFonts w:ascii="Arial" w:hAnsi="Arial" w:hint="cs"/>
          <w:rtl/>
        </w:rPr>
        <w:tab/>
        <w:t>ב"כ המאשימה הגיע להסדר טיעון עם הנאשמים ובאי-כוחם לאחר הליך ממושך של גישור, במסגרתו תוקן כתב האישום, ונמחקה הטענה לפיה נאשם 3 תקף את קצין המשטרה ג'ואל אפללו, ועבירת התקיפה הומרה לעבירה של הפרעה לשוטר במילוי תפקידו.</w:t>
      </w:r>
    </w:p>
    <w:p w14:paraId="25C929B0" w14:textId="77777777" w:rsidR="00A2706A" w:rsidRDefault="00A2706A">
      <w:pPr>
        <w:spacing w:line="360" w:lineRule="auto"/>
        <w:ind w:left="1440" w:hanging="630"/>
        <w:jc w:val="both"/>
        <w:rPr>
          <w:rFonts w:ascii="Arial" w:hAnsi="Arial"/>
          <w:rtl/>
        </w:rPr>
      </w:pPr>
    </w:p>
    <w:p w14:paraId="31510E72" w14:textId="77777777" w:rsidR="00A2706A" w:rsidRDefault="0019265B">
      <w:pPr>
        <w:spacing w:line="360" w:lineRule="auto"/>
        <w:ind w:left="1440" w:hanging="630"/>
        <w:jc w:val="both"/>
        <w:rPr>
          <w:rFonts w:ascii="Arial" w:hAnsi="Arial"/>
          <w:rtl/>
        </w:rPr>
      </w:pPr>
      <w:r>
        <w:rPr>
          <w:rFonts w:ascii="Arial" w:hAnsi="Arial" w:hint="cs"/>
          <w:rtl/>
        </w:rPr>
        <w:t>15.</w:t>
      </w:r>
      <w:r>
        <w:rPr>
          <w:rFonts w:ascii="Arial" w:hAnsi="Arial" w:hint="cs"/>
          <w:rtl/>
        </w:rPr>
        <w:tab/>
        <w:t>ב"כ הצדדים הגיעו להסכמה, לפיה הם עתרו במשותף לביהמ"ש להטיל על נאשם 1 מאסר לתקופה בת 29 חודשים ושבועיים, מאסר על-תנאי וקנס בסך 25,000 ₪ או חצי שנת מאסר.</w:t>
      </w:r>
    </w:p>
    <w:p w14:paraId="0DA3E629" w14:textId="77777777" w:rsidR="00A2706A" w:rsidRDefault="00A2706A">
      <w:pPr>
        <w:spacing w:line="360" w:lineRule="auto"/>
        <w:ind w:left="1440" w:hanging="630"/>
        <w:jc w:val="both"/>
        <w:rPr>
          <w:rFonts w:ascii="Arial" w:hAnsi="Arial"/>
          <w:rtl/>
        </w:rPr>
      </w:pPr>
    </w:p>
    <w:p w14:paraId="63C175F4" w14:textId="77777777" w:rsidR="00A2706A" w:rsidRDefault="0019265B">
      <w:pPr>
        <w:spacing w:line="360" w:lineRule="auto"/>
        <w:ind w:left="1440" w:hanging="630"/>
        <w:jc w:val="both"/>
        <w:rPr>
          <w:rFonts w:ascii="Arial" w:hAnsi="Arial"/>
          <w:rtl/>
        </w:rPr>
      </w:pPr>
      <w:r>
        <w:rPr>
          <w:rFonts w:ascii="Arial" w:hAnsi="Arial" w:hint="cs"/>
          <w:rtl/>
        </w:rPr>
        <w:tab/>
        <w:t>עפ"י הסדר הטיעון, עתרו הצדדים במשותף להטיל על נאשם 2 עונש של 18 חודשי מאסר בפועל, מאסר על-תנאי ותשלום קנס בסך 15,000 ₪ או ארבעה חודשי מאסר תמורתו.</w:t>
      </w:r>
    </w:p>
    <w:p w14:paraId="0FD70149" w14:textId="77777777" w:rsidR="00A2706A" w:rsidRDefault="00A2706A">
      <w:pPr>
        <w:spacing w:line="360" w:lineRule="auto"/>
        <w:ind w:left="1440" w:hanging="630"/>
        <w:jc w:val="both"/>
        <w:rPr>
          <w:rFonts w:ascii="Arial" w:hAnsi="Arial"/>
          <w:rtl/>
        </w:rPr>
      </w:pPr>
    </w:p>
    <w:p w14:paraId="465919B9" w14:textId="77777777" w:rsidR="00A2706A" w:rsidRDefault="0019265B">
      <w:pPr>
        <w:spacing w:line="360" w:lineRule="auto"/>
        <w:ind w:left="1440" w:hanging="630"/>
        <w:jc w:val="both"/>
        <w:rPr>
          <w:rFonts w:ascii="Arial" w:hAnsi="Arial"/>
          <w:rtl/>
        </w:rPr>
      </w:pPr>
      <w:r>
        <w:rPr>
          <w:rFonts w:ascii="Arial" w:hAnsi="Arial" w:hint="cs"/>
          <w:rtl/>
        </w:rPr>
        <w:tab/>
        <w:t>לגבי נאשם 4, עתרו ב"כ הצדדים להטלת עונש מאסר של 11 חודשים ושבועיים בפועל, מאסר על-תנאי וקנס בסך 2,000 ₪ או חודש מאסר תמורתו.</w:t>
      </w:r>
    </w:p>
    <w:p w14:paraId="633C9DA1" w14:textId="77777777" w:rsidR="00A2706A" w:rsidRDefault="00A2706A">
      <w:pPr>
        <w:spacing w:line="360" w:lineRule="auto"/>
        <w:ind w:left="1440" w:hanging="630"/>
        <w:jc w:val="both"/>
        <w:rPr>
          <w:rFonts w:ascii="Arial" w:hAnsi="Arial"/>
          <w:rtl/>
        </w:rPr>
      </w:pPr>
    </w:p>
    <w:p w14:paraId="27781802" w14:textId="77777777" w:rsidR="00A2706A" w:rsidRDefault="0019265B">
      <w:pPr>
        <w:spacing w:line="360" w:lineRule="auto"/>
        <w:jc w:val="both"/>
        <w:rPr>
          <w:rFonts w:ascii="Arial" w:hAnsi="Arial"/>
          <w:rtl/>
        </w:rPr>
      </w:pPr>
      <w:r>
        <w:rPr>
          <w:rFonts w:ascii="Arial" w:hAnsi="Arial" w:hint="cs"/>
          <w:sz w:val="28"/>
          <w:szCs w:val="28"/>
          <w:rtl/>
        </w:rPr>
        <w:t>ד.</w:t>
      </w:r>
      <w:r>
        <w:rPr>
          <w:rFonts w:ascii="Arial" w:hAnsi="Arial" w:hint="cs"/>
          <w:sz w:val="28"/>
          <w:szCs w:val="28"/>
          <w:rtl/>
        </w:rPr>
        <w:tab/>
      </w:r>
      <w:r>
        <w:rPr>
          <w:rFonts w:ascii="Arial" w:hAnsi="Arial" w:hint="cs"/>
          <w:b/>
          <w:bCs/>
          <w:sz w:val="28"/>
          <w:szCs w:val="28"/>
          <w:u w:val="single"/>
          <w:rtl/>
        </w:rPr>
        <w:t>טיעוני ב"כ הצדדים</w:t>
      </w:r>
    </w:p>
    <w:p w14:paraId="453DDB7E" w14:textId="77777777" w:rsidR="00A2706A" w:rsidRDefault="00A2706A">
      <w:pPr>
        <w:spacing w:line="360" w:lineRule="auto"/>
        <w:jc w:val="both"/>
        <w:rPr>
          <w:rFonts w:ascii="Arial" w:hAnsi="Arial"/>
          <w:rtl/>
        </w:rPr>
      </w:pPr>
    </w:p>
    <w:p w14:paraId="711A57A6" w14:textId="77777777" w:rsidR="00A2706A" w:rsidRDefault="0019265B">
      <w:pPr>
        <w:spacing w:line="360" w:lineRule="auto"/>
        <w:ind w:left="1440" w:hanging="720"/>
        <w:jc w:val="both"/>
        <w:rPr>
          <w:rFonts w:ascii="Arial" w:hAnsi="Arial"/>
          <w:rtl/>
        </w:rPr>
      </w:pPr>
      <w:r>
        <w:rPr>
          <w:rFonts w:ascii="Arial" w:hAnsi="Arial" w:hint="cs"/>
          <w:rtl/>
        </w:rPr>
        <w:t>16.</w:t>
      </w:r>
      <w:r>
        <w:rPr>
          <w:rFonts w:ascii="Arial" w:hAnsi="Arial" w:hint="cs"/>
          <w:rtl/>
        </w:rPr>
        <w:tab/>
        <w:t>ב"כ המאשימה עתר לביהמ"ש לכבד את הסדר הטיעון, בהדגישו כי הסדר הטיעון הוא פרי הליך של גישור ממושך, כאשר באי-כוח הצדדים הגיעו להסכמה לפיה תוטל ענישה בהתאם לעברו הפלילי של כל נאשם ונאשם, וחלקו בביצוע העבירות.</w:t>
      </w:r>
    </w:p>
    <w:p w14:paraId="1AA16435" w14:textId="77777777" w:rsidR="00A2706A" w:rsidRDefault="0019265B">
      <w:pPr>
        <w:spacing w:line="360" w:lineRule="auto"/>
        <w:ind w:left="1440" w:hanging="720"/>
        <w:jc w:val="both"/>
        <w:rPr>
          <w:rFonts w:ascii="Arial" w:hAnsi="Arial"/>
          <w:rtl/>
        </w:rPr>
      </w:pPr>
      <w:r>
        <w:rPr>
          <w:rFonts w:ascii="Arial" w:hAnsi="Arial" w:hint="cs"/>
          <w:rtl/>
        </w:rPr>
        <w:tab/>
      </w:r>
    </w:p>
    <w:p w14:paraId="3C8E041F" w14:textId="77777777" w:rsidR="00A2706A" w:rsidRDefault="0019265B">
      <w:pPr>
        <w:spacing w:line="360" w:lineRule="auto"/>
        <w:ind w:left="1440"/>
        <w:jc w:val="both"/>
        <w:rPr>
          <w:rFonts w:ascii="Arial" w:hAnsi="Arial"/>
          <w:rtl/>
        </w:rPr>
      </w:pPr>
      <w:r>
        <w:rPr>
          <w:rFonts w:ascii="Arial" w:hAnsi="Arial" w:hint="cs"/>
          <w:rtl/>
        </w:rPr>
        <w:t>אליבא דתביעה, העונש הראוי עפ"י מתחם העבירה הוא בין 12 ל-36 חודשי מאסר.</w:t>
      </w:r>
    </w:p>
    <w:p w14:paraId="2F40DBF3" w14:textId="77777777" w:rsidR="00A2706A" w:rsidRDefault="0019265B">
      <w:pPr>
        <w:spacing w:line="360" w:lineRule="auto"/>
        <w:ind w:left="1440" w:hanging="720"/>
        <w:jc w:val="both"/>
        <w:rPr>
          <w:rFonts w:ascii="Arial" w:hAnsi="Arial"/>
          <w:rtl/>
        </w:rPr>
      </w:pPr>
      <w:r>
        <w:rPr>
          <w:rFonts w:ascii="Arial" w:hAnsi="Arial" w:hint="cs"/>
          <w:rtl/>
        </w:rPr>
        <w:tab/>
      </w:r>
    </w:p>
    <w:p w14:paraId="6642C614" w14:textId="77777777" w:rsidR="00A2706A" w:rsidRDefault="0019265B">
      <w:pPr>
        <w:spacing w:line="360" w:lineRule="auto"/>
        <w:ind w:left="1440" w:hanging="720"/>
        <w:jc w:val="both"/>
        <w:rPr>
          <w:rFonts w:ascii="Arial" w:hAnsi="Arial"/>
          <w:rtl/>
        </w:rPr>
      </w:pPr>
      <w:r>
        <w:rPr>
          <w:rFonts w:ascii="Arial" w:hAnsi="Arial" w:hint="cs"/>
          <w:rtl/>
        </w:rPr>
        <w:t>17.</w:t>
      </w:r>
      <w:r>
        <w:rPr>
          <w:rFonts w:ascii="Arial" w:hAnsi="Arial" w:hint="cs"/>
          <w:rtl/>
        </w:rPr>
        <w:tab/>
        <w:t>ב"כ המאשימה עתר לענישתו של נאשם 1 במדרג העליון, שכן לדבריו, בעברו שבע הרשעות קודמות ועיקרן עבירות אלימות, הוא סיים לרצות עונש מאסר בן 3 שנים רק חודשיים לפני האירוע נשוא התיק דנן. כמו כן, הוא הורשע בביצוע עבירות נוספות: הפרת הוראה חוקית והחזקת נכס החשוד כגנוב.</w:t>
      </w:r>
    </w:p>
    <w:p w14:paraId="2AB5CE13" w14:textId="77777777" w:rsidR="00A2706A" w:rsidRDefault="00A2706A">
      <w:pPr>
        <w:spacing w:line="360" w:lineRule="auto"/>
        <w:ind w:left="1440" w:hanging="720"/>
        <w:jc w:val="both"/>
        <w:rPr>
          <w:rFonts w:ascii="Arial" w:hAnsi="Arial"/>
          <w:rtl/>
        </w:rPr>
      </w:pPr>
    </w:p>
    <w:p w14:paraId="1BAF7C75" w14:textId="77777777" w:rsidR="00A2706A" w:rsidRDefault="00A2706A">
      <w:pPr>
        <w:spacing w:line="360" w:lineRule="auto"/>
        <w:ind w:left="1440" w:hanging="1440"/>
        <w:jc w:val="both"/>
        <w:rPr>
          <w:rFonts w:ascii="Arial" w:hAnsi="Arial"/>
          <w:rtl/>
        </w:rPr>
      </w:pPr>
    </w:p>
    <w:p w14:paraId="364647E8" w14:textId="77777777" w:rsidR="00A2706A" w:rsidRDefault="0019265B">
      <w:pPr>
        <w:spacing w:line="360" w:lineRule="auto"/>
        <w:ind w:left="1440"/>
        <w:jc w:val="both"/>
        <w:rPr>
          <w:rFonts w:ascii="Arial" w:hAnsi="Arial"/>
          <w:rtl/>
        </w:rPr>
      </w:pPr>
      <w:r>
        <w:rPr>
          <w:rFonts w:ascii="Arial" w:hAnsi="Arial" w:hint="cs"/>
          <w:rtl/>
        </w:rPr>
        <w:t>ב"כ המאשימה הוסיף וציין, כי לנאשם 2 עבר פלילי מכביד פחות, אך הוא ריצה עונש מאסר בן תשעה חודשים, וכן נמלט מזירת העבירה בתיק דנן לאחר שהשוטרים הורו לו לעצור, ובכך הפריע להם במילוי תפקידם.</w:t>
      </w:r>
    </w:p>
    <w:p w14:paraId="414159FC" w14:textId="77777777" w:rsidR="00A2706A" w:rsidRDefault="00A2706A">
      <w:pPr>
        <w:spacing w:line="360" w:lineRule="auto"/>
        <w:ind w:left="1440"/>
        <w:jc w:val="both"/>
        <w:rPr>
          <w:rFonts w:ascii="Arial" w:hAnsi="Arial"/>
          <w:rtl/>
        </w:rPr>
      </w:pPr>
    </w:p>
    <w:p w14:paraId="0325F610" w14:textId="77777777" w:rsidR="00A2706A" w:rsidRDefault="0019265B">
      <w:pPr>
        <w:spacing w:line="360" w:lineRule="auto"/>
        <w:ind w:left="1440" w:hanging="720"/>
        <w:jc w:val="both"/>
        <w:rPr>
          <w:rFonts w:ascii="Arial" w:hAnsi="Arial"/>
          <w:rtl/>
        </w:rPr>
      </w:pPr>
      <w:r>
        <w:rPr>
          <w:rFonts w:ascii="Arial" w:hAnsi="Arial" w:hint="cs"/>
          <w:rtl/>
        </w:rPr>
        <w:tab/>
        <w:t>נאשם 4 לא נכח כלל בעת האירוע נשוא כתב האישום, אך הוא החזיק את האקדח לפני כן, והענישה המתבקשת בעניינו הינה במדרג הנמוך ביותר.</w:t>
      </w:r>
    </w:p>
    <w:p w14:paraId="625D6B4C" w14:textId="77777777" w:rsidR="00A2706A" w:rsidRDefault="00A2706A">
      <w:pPr>
        <w:spacing w:line="360" w:lineRule="auto"/>
        <w:ind w:left="1440" w:hanging="720"/>
        <w:jc w:val="both"/>
        <w:rPr>
          <w:rFonts w:ascii="Arial" w:hAnsi="Arial"/>
          <w:rtl/>
        </w:rPr>
      </w:pPr>
    </w:p>
    <w:p w14:paraId="34EA3840" w14:textId="77777777" w:rsidR="00A2706A" w:rsidRDefault="0019265B">
      <w:pPr>
        <w:spacing w:line="360" w:lineRule="auto"/>
        <w:ind w:left="1440" w:hanging="720"/>
        <w:jc w:val="both"/>
        <w:rPr>
          <w:rFonts w:ascii="Arial" w:hAnsi="Arial"/>
          <w:rtl/>
        </w:rPr>
      </w:pPr>
      <w:r>
        <w:rPr>
          <w:rFonts w:ascii="Arial" w:hAnsi="Arial" w:hint="cs"/>
          <w:rtl/>
        </w:rPr>
        <w:t>18.</w:t>
      </w:r>
      <w:r>
        <w:rPr>
          <w:rFonts w:ascii="Arial" w:hAnsi="Arial" w:hint="cs"/>
          <w:rtl/>
        </w:rPr>
        <w:tab/>
        <w:t xml:space="preserve">ב"כ הנאשמים עתרו אף הם לביהמ"ש לכבד את הסדר הטיעון בציינם, כי הנאשמים הודו וחסכו מזמנו של ביהמ"ש וייתרו הזמנת העדים. בהודאתם יש מעין הבעת חרטה, והם הביעו הסכמה לשלם קנסות בסכומים גבוהים. </w:t>
      </w:r>
    </w:p>
    <w:p w14:paraId="187CC07A" w14:textId="77777777" w:rsidR="00A2706A" w:rsidRDefault="0019265B">
      <w:pPr>
        <w:spacing w:line="360" w:lineRule="auto"/>
        <w:ind w:left="1440" w:hanging="720"/>
        <w:jc w:val="both"/>
        <w:rPr>
          <w:rFonts w:ascii="Arial" w:hAnsi="Arial"/>
          <w:rtl/>
        </w:rPr>
      </w:pPr>
      <w:r>
        <w:rPr>
          <w:rFonts w:ascii="Arial" w:hAnsi="Arial" w:hint="cs"/>
          <w:rtl/>
        </w:rPr>
        <w:tab/>
        <w:t>בעניינו של נאשם 4 אף היה כשל ראייתי, ובסופו של יום הוא נטל אחריות למעשיו.</w:t>
      </w:r>
    </w:p>
    <w:p w14:paraId="04F0B7E7" w14:textId="77777777" w:rsidR="00A2706A" w:rsidRDefault="0019265B">
      <w:pPr>
        <w:spacing w:line="360" w:lineRule="auto"/>
        <w:ind w:left="1440" w:hanging="720"/>
        <w:jc w:val="both"/>
        <w:rPr>
          <w:rFonts w:ascii="Arial" w:hAnsi="Arial"/>
          <w:rtl/>
        </w:rPr>
      </w:pPr>
      <w:r>
        <w:rPr>
          <w:rFonts w:ascii="Arial" w:hAnsi="Arial" w:hint="cs"/>
          <w:rtl/>
        </w:rPr>
        <w:tab/>
      </w:r>
    </w:p>
    <w:p w14:paraId="21CBD982" w14:textId="77777777" w:rsidR="00A2706A" w:rsidRDefault="0019265B">
      <w:pPr>
        <w:spacing w:line="360" w:lineRule="auto"/>
        <w:ind w:left="1440" w:hanging="720"/>
        <w:jc w:val="both"/>
        <w:rPr>
          <w:rFonts w:ascii="Arial" w:hAnsi="Arial"/>
          <w:rtl/>
        </w:rPr>
      </w:pPr>
      <w:r>
        <w:rPr>
          <w:rFonts w:ascii="Arial" w:hAnsi="Arial" w:hint="cs"/>
          <w:rtl/>
        </w:rPr>
        <w:t>19.</w:t>
      </w:r>
      <w:r>
        <w:rPr>
          <w:rFonts w:ascii="Arial" w:hAnsi="Arial" w:hint="cs"/>
          <w:rtl/>
        </w:rPr>
        <w:tab/>
        <w:t>הנאשמים לא ביקשו להוסיף דבר על דברי באי-כוחם.</w:t>
      </w:r>
    </w:p>
    <w:p w14:paraId="246419BC" w14:textId="77777777" w:rsidR="00A2706A" w:rsidRDefault="00A2706A">
      <w:pPr>
        <w:spacing w:line="360" w:lineRule="auto"/>
        <w:jc w:val="both"/>
        <w:rPr>
          <w:rFonts w:ascii="Arial" w:hAnsi="Arial"/>
          <w:rtl/>
        </w:rPr>
      </w:pPr>
    </w:p>
    <w:p w14:paraId="2F3BFC0B" w14:textId="77777777" w:rsidR="00A2706A" w:rsidRDefault="0019265B">
      <w:pPr>
        <w:spacing w:line="360" w:lineRule="auto"/>
        <w:jc w:val="both"/>
        <w:rPr>
          <w:rFonts w:ascii="Arial" w:hAnsi="Arial"/>
          <w:b/>
          <w:bCs/>
          <w:sz w:val="28"/>
          <w:szCs w:val="28"/>
          <w:u w:val="single"/>
          <w:rtl/>
        </w:rPr>
      </w:pPr>
      <w:r>
        <w:rPr>
          <w:rFonts w:ascii="Arial" w:hAnsi="Arial" w:hint="cs"/>
          <w:sz w:val="28"/>
          <w:szCs w:val="28"/>
          <w:rtl/>
        </w:rPr>
        <w:t>ה.</w:t>
      </w:r>
      <w:r>
        <w:rPr>
          <w:rFonts w:ascii="Arial" w:hAnsi="Arial" w:hint="cs"/>
          <w:sz w:val="28"/>
          <w:szCs w:val="28"/>
          <w:rtl/>
        </w:rPr>
        <w:tab/>
      </w:r>
      <w:r>
        <w:rPr>
          <w:rFonts w:ascii="Arial" w:hAnsi="Arial" w:hint="cs"/>
          <w:b/>
          <w:bCs/>
          <w:sz w:val="28"/>
          <w:szCs w:val="28"/>
          <w:u w:val="single"/>
          <w:rtl/>
        </w:rPr>
        <w:t>דיון</w:t>
      </w:r>
    </w:p>
    <w:p w14:paraId="2B40F50F" w14:textId="77777777" w:rsidR="00A2706A" w:rsidRDefault="00A2706A">
      <w:pPr>
        <w:spacing w:line="360" w:lineRule="auto"/>
        <w:jc w:val="both"/>
        <w:rPr>
          <w:rFonts w:ascii="Arial" w:hAnsi="Arial"/>
          <w:b/>
          <w:bCs/>
          <w:sz w:val="28"/>
          <w:szCs w:val="28"/>
          <w:u w:val="single"/>
          <w:rtl/>
        </w:rPr>
      </w:pPr>
    </w:p>
    <w:p w14:paraId="760609BA" w14:textId="77777777" w:rsidR="00A2706A" w:rsidRDefault="0019265B">
      <w:pPr>
        <w:spacing w:line="360" w:lineRule="auto"/>
        <w:ind w:left="1440" w:hanging="720"/>
        <w:jc w:val="both"/>
        <w:rPr>
          <w:rFonts w:ascii="Arial" w:hAnsi="Arial"/>
          <w:rtl/>
        </w:rPr>
      </w:pPr>
      <w:r>
        <w:rPr>
          <w:rFonts w:ascii="Arial" w:hAnsi="Arial" w:hint="cs"/>
          <w:rtl/>
        </w:rPr>
        <w:t>20.</w:t>
      </w:r>
      <w:r>
        <w:rPr>
          <w:rFonts w:ascii="Arial" w:hAnsi="Arial" w:hint="cs"/>
          <w:rtl/>
        </w:rPr>
        <w:tab/>
        <w:t xml:space="preserve">עסקינן בעבירות חמורות של קשירת קשר לביצוע פשע והחזקת נשק ותחמושת. נאשם 1 גם ביצע עבירות של הפרת הוראה חוקית והחזקת נכס החשוד כגנוב. </w:t>
      </w:r>
    </w:p>
    <w:p w14:paraId="60B01722" w14:textId="77777777" w:rsidR="00A2706A" w:rsidRDefault="0019265B">
      <w:pPr>
        <w:spacing w:line="360" w:lineRule="auto"/>
        <w:ind w:left="1440"/>
        <w:jc w:val="both"/>
        <w:rPr>
          <w:rFonts w:ascii="Arial" w:hAnsi="Arial"/>
          <w:rtl/>
        </w:rPr>
      </w:pPr>
      <w:r>
        <w:rPr>
          <w:rFonts w:ascii="Arial" w:hAnsi="Arial" w:hint="cs"/>
          <w:rtl/>
        </w:rPr>
        <w:t xml:space="preserve">המציאות היומיומית בה אנו חיים וזמינותם של כלי נשק חמים, מחייבת את בתי המשפט הדנים </w:t>
      </w:r>
      <w:r>
        <w:rPr>
          <w:rFonts w:ascii="Arial" w:hAnsi="Arial"/>
          <w:rtl/>
        </w:rPr>
        <w:t>בתחום העבירות של החזקת נשק ותחמושת</w:t>
      </w:r>
      <w:r>
        <w:rPr>
          <w:rFonts w:ascii="Arial" w:hAnsi="Arial" w:hint="cs"/>
          <w:rtl/>
        </w:rPr>
        <w:t>, לנקוט ביד קשה עם מבצעיהן, וזאת נוכח</w:t>
      </w:r>
      <w:r>
        <w:rPr>
          <w:rFonts w:ascii="Arial" w:hAnsi="Arial"/>
          <w:rtl/>
        </w:rPr>
        <w:t xml:space="preserve"> </w:t>
      </w:r>
      <w:r>
        <w:rPr>
          <w:rFonts w:ascii="Arial" w:hAnsi="Arial" w:hint="cs"/>
          <w:rtl/>
        </w:rPr>
        <w:t>הסכנה לציבור הטמונה בביצוע עבירות אלה  וה</w:t>
      </w:r>
      <w:r>
        <w:rPr>
          <w:rFonts w:ascii="Arial" w:hAnsi="Arial"/>
          <w:rtl/>
        </w:rPr>
        <w:t>חשש לשימוש ב</w:t>
      </w:r>
      <w:r>
        <w:rPr>
          <w:rFonts w:ascii="Arial" w:hAnsi="Arial" w:hint="cs"/>
          <w:rtl/>
        </w:rPr>
        <w:t>נשק ל</w:t>
      </w:r>
      <w:r>
        <w:rPr>
          <w:rFonts w:ascii="Arial" w:hAnsi="Arial"/>
          <w:rtl/>
        </w:rPr>
        <w:t>קטילת חיי אדם</w:t>
      </w:r>
      <w:r>
        <w:rPr>
          <w:rFonts w:ascii="Arial" w:hAnsi="Arial" w:hint="cs"/>
          <w:rtl/>
        </w:rPr>
        <w:t xml:space="preserve">, כלשון פסק הדין: </w:t>
      </w:r>
    </w:p>
    <w:p w14:paraId="5E746936" w14:textId="77777777" w:rsidR="00A2706A" w:rsidRDefault="0019265B">
      <w:pPr>
        <w:spacing w:line="360" w:lineRule="auto"/>
        <w:ind w:left="2160"/>
        <w:jc w:val="both"/>
        <w:rPr>
          <w:b/>
          <w:bCs/>
          <w:sz w:val="20"/>
          <w:rtl/>
        </w:rPr>
      </w:pPr>
      <w:r>
        <w:rPr>
          <w:rFonts w:hint="cs"/>
          <w:sz w:val="20"/>
          <w:rtl/>
        </w:rPr>
        <w:t>"</w:t>
      </w:r>
      <w:r>
        <w:rPr>
          <w:b/>
          <w:bCs/>
          <w:sz w:val="20"/>
          <w:rtl/>
        </w:rPr>
        <w:t xml:space="preserve">החשש הוא כי נשק המוחזק שלא כדין ישמש לפעילות עבריינית העלולה להביא לפגיעה ואף לקיפוח חייהם של אזרחים תמימים. </w:t>
      </w:r>
    </w:p>
    <w:p w14:paraId="32F5321B" w14:textId="77777777" w:rsidR="00A2706A" w:rsidRDefault="0019265B">
      <w:pPr>
        <w:spacing w:line="360" w:lineRule="auto"/>
        <w:ind w:left="2160"/>
        <w:jc w:val="both"/>
        <w:rPr>
          <w:rFonts w:ascii="Arial" w:hAnsi="Arial"/>
          <w:rtl/>
        </w:rPr>
      </w:pPr>
      <w:r>
        <w:rPr>
          <w:b/>
          <w:bCs/>
          <w:sz w:val="20"/>
          <w:rtl/>
        </w:rPr>
        <w:t>אכן, "התגלגלותם" של כלי נשק מיד ליד ללא פיקוח עלול להוביל להגעתם בדרך לא דרך לגורמים פליליים ועוי</w:t>
      </w:r>
      <w:r>
        <w:rPr>
          <w:rFonts w:hint="cs"/>
          <w:b/>
          <w:bCs/>
          <w:sz w:val="20"/>
          <w:rtl/>
        </w:rPr>
        <w:t>י</w:t>
      </w:r>
      <w:r>
        <w:rPr>
          <w:b/>
          <w:bCs/>
          <w:sz w:val="20"/>
          <w:rtl/>
        </w:rPr>
        <w:t>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sz w:val="20"/>
          <w:rtl/>
        </w:rPr>
        <w:t>"</w:t>
      </w:r>
      <w:r>
        <w:rPr>
          <w:sz w:val="20"/>
          <w:rtl/>
        </w:rPr>
        <w:t xml:space="preserve"> </w:t>
      </w:r>
      <w:r>
        <w:rPr>
          <w:rFonts w:hint="cs"/>
          <w:sz w:val="20"/>
          <w:rtl/>
        </w:rPr>
        <w:t>[</w:t>
      </w:r>
      <w:r>
        <w:rPr>
          <w:sz w:val="20"/>
          <w:rtl/>
        </w:rPr>
        <w:t xml:space="preserve">ראו: </w:t>
      </w:r>
      <w:hyperlink r:id="rId26" w:history="1">
        <w:r w:rsidRPr="0019265B">
          <w:rPr>
            <w:rStyle w:val="Hyperlink"/>
            <w:rFonts w:hint="eastAsia"/>
            <w:sz w:val="20"/>
            <w:rtl/>
          </w:rPr>
          <w:t>ע</w:t>
        </w:r>
        <w:r w:rsidRPr="0019265B">
          <w:rPr>
            <w:rStyle w:val="Hyperlink"/>
            <w:sz w:val="20"/>
            <w:rtl/>
          </w:rPr>
          <w:t>"פ 4945/13</w:t>
        </w:r>
      </w:hyperlink>
      <w:r>
        <w:rPr>
          <w:rFonts w:hint="cs"/>
          <w:sz w:val="20"/>
          <w:rtl/>
        </w:rPr>
        <w:t xml:space="preserve"> </w:t>
      </w:r>
      <w:r>
        <w:rPr>
          <w:rFonts w:hint="cs"/>
          <w:b/>
          <w:bCs/>
          <w:sz w:val="20"/>
          <w:rtl/>
        </w:rPr>
        <w:t>מדינת ישראל נ' סלימאן</w:t>
      </w:r>
      <w:r>
        <w:rPr>
          <w:rFonts w:hint="cs"/>
          <w:sz w:val="20"/>
          <w:rtl/>
        </w:rPr>
        <w:t xml:space="preserve"> (פורסם בנבו, 19.1.2014)]</w:t>
      </w:r>
    </w:p>
    <w:p w14:paraId="03900875" w14:textId="77777777" w:rsidR="00A2706A" w:rsidRDefault="00A2706A">
      <w:pPr>
        <w:spacing w:line="360" w:lineRule="auto"/>
        <w:jc w:val="both"/>
        <w:rPr>
          <w:rFonts w:ascii="Arial" w:hAnsi="Arial"/>
          <w:rtl/>
        </w:rPr>
      </w:pPr>
    </w:p>
    <w:p w14:paraId="47A13164" w14:textId="77777777" w:rsidR="00A2706A" w:rsidRDefault="0019265B">
      <w:pPr>
        <w:spacing w:line="360" w:lineRule="auto"/>
        <w:ind w:left="1440" w:hanging="720"/>
        <w:jc w:val="both"/>
        <w:rPr>
          <w:rFonts w:ascii="Arial" w:hAnsi="Arial"/>
          <w:rtl/>
        </w:rPr>
      </w:pPr>
      <w:r>
        <w:rPr>
          <w:rFonts w:ascii="Arial" w:hAnsi="Arial" w:hint="cs"/>
          <w:rtl/>
        </w:rPr>
        <w:tab/>
      </w:r>
    </w:p>
    <w:p w14:paraId="0DF0AEB6" w14:textId="77777777" w:rsidR="00A2706A" w:rsidRDefault="0019265B">
      <w:pPr>
        <w:spacing w:line="360" w:lineRule="auto"/>
        <w:ind w:left="1440"/>
        <w:jc w:val="both"/>
        <w:rPr>
          <w:rFonts w:ascii="Arial" w:hAnsi="Arial"/>
          <w:rtl/>
        </w:rPr>
      </w:pPr>
      <w:r>
        <w:rPr>
          <w:rFonts w:ascii="Arial" w:hAnsi="Arial" w:hint="cs"/>
          <w:rtl/>
        </w:rPr>
        <w:t xml:space="preserve">חומרה נוספת לעבירות אותן ביצע נאשם 1, שכן הוא לא ציית להוראת בית המשפט אשר חייבה אותו להימצא במעצר בית. הוא הפר הוראה זו, ועשה כן לצורך ביצוע עבירה אחרת. </w:t>
      </w:r>
    </w:p>
    <w:p w14:paraId="656B2660" w14:textId="77777777" w:rsidR="00A2706A" w:rsidRDefault="0019265B">
      <w:pPr>
        <w:spacing w:line="360" w:lineRule="auto"/>
        <w:ind w:left="1440" w:hanging="720"/>
        <w:jc w:val="both"/>
        <w:rPr>
          <w:rFonts w:ascii="Arial" w:hAnsi="Arial"/>
          <w:rtl/>
        </w:rPr>
      </w:pPr>
      <w:r>
        <w:rPr>
          <w:rFonts w:ascii="Arial" w:hAnsi="Arial" w:hint="cs"/>
          <w:rtl/>
        </w:rPr>
        <w:tab/>
        <w:t xml:space="preserve">באשר לנכסים החשודים כגנובים, מדובר בפרטי רכוש בעלי ערך בלתי מבוטל </w:t>
      </w:r>
    </w:p>
    <w:p w14:paraId="5AAC1BCC" w14:textId="77777777" w:rsidR="00A2706A" w:rsidRDefault="0019265B">
      <w:pPr>
        <w:spacing w:line="360" w:lineRule="auto"/>
        <w:ind w:left="1440"/>
        <w:jc w:val="both"/>
        <w:rPr>
          <w:rFonts w:ascii="Arial" w:hAnsi="Arial"/>
          <w:rtl/>
        </w:rPr>
      </w:pPr>
      <w:r>
        <w:rPr>
          <w:rFonts w:ascii="Arial" w:hAnsi="Arial" w:hint="cs"/>
          <w:rtl/>
        </w:rPr>
        <w:t>(עשר מצלמות דיגיטליות, כרטיסי זיכרון ומבזקי אור).</w:t>
      </w:r>
    </w:p>
    <w:p w14:paraId="17B342AB" w14:textId="77777777" w:rsidR="00A2706A" w:rsidRDefault="00A2706A">
      <w:pPr>
        <w:spacing w:line="360" w:lineRule="auto"/>
        <w:ind w:left="1440" w:hanging="720"/>
        <w:jc w:val="both"/>
        <w:rPr>
          <w:rFonts w:ascii="Arial" w:hAnsi="Arial"/>
          <w:rtl/>
        </w:rPr>
      </w:pPr>
    </w:p>
    <w:p w14:paraId="531160A1" w14:textId="77777777" w:rsidR="00A2706A" w:rsidRDefault="0019265B">
      <w:pPr>
        <w:spacing w:line="360" w:lineRule="auto"/>
        <w:ind w:left="720" w:firstLine="720"/>
        <w:jc w:val="both"/>
        <w:rPr>
          <w:rFonts w:ascii="Arial" w:hAnsi="Arial"/>
          <w:b/>
          <w:bCs/>
          <w:u w:val="single"/>
          <w:rtl/>
        </w:rPr>
      </w:pPr>
      <w:r>
        <w:rPr>
          <w:rFonts w:ascii="Arial" w:hAnsi="Arial" w:hint="cs"/>
          <w:b/>
          <w:bCs/>
          <w:u w:val="single"/>
          <w:rtl/>
        </w:rPr>
        <w:t xml:space="preserve">הבניית שיקול הדעת השיפוטי בענישה </w:t>
      </w:r>
    </w:p>
    <w:p w14:paraId="5CB4D767" w14:textId="77777777" w:rsidR="00A2706A" w:rsidRDefault="00A2706A">
      <w:pPr>
        <w:spacing w:line="360" w:lineRule="auto"/>
        <w:jc w:val="both"/>
        <w:rPr>
          <w:rFonts w:ascii="Arial" w:hAnsi="Arial"/>
          <w:rtl/>
        </w:rPr>
      </w:pPr>
    </w:p>
    <w:p w14:paraId="20B87F3C" w14:textId="77777777" w:rsidR="00A2706A" w:rsidRDefault="0019265B">
      <w:pPr>
        <w:spacing w:line="360" w:lineRule="auto"/>
        <w:jc w:val="both"/>
        <w:rPr>
          <w:rFonts w:ascii="Arial" w:hAnsi="Arial"/>
          <w:b/>
          <w:bCs/>
          <w:rtl/>
        </w:rPr>
      </w:pPr>
      <w:r>
        <w:rPr>
          <w:rFonts w:ascii="Arial" w:hAnsi="Arial" w:hint="cs"/>
          <w:rtl/>
        </w:rPr>
        <w:tab/>
        <w:t>21.</w:t>
      </w:r>
      <w:r>
        <w:rPr>
          <w:rFonts w:ascii="Arial" w:hAnsi="Arial" w:hint="cs"/>
          <w:rtl/>
        </w:rPr>
        <w:tab/>
        <w:t>סימן א'1 בתיקון מס' 113 ל</w:t>
      </w:r>
      <w:hyperlink r:id="rId27" w:history="1">
        <w:r w:rsidRPr="0019265B">
          <w:rPr>
            <w:rStyle w:val="Hyperlink"/>
            <w:rFonts w:ascii="Arial" w:hAnsi="Arial" w:hint="eastAsia"/>
            <w:rtl/>
          </w:rPr>
          <w:t>חוק</w:t>
        </w:r>
        <w:r w:rsidRPr="0019265B">
          <w:rPr>
            <w:rStyle w:val="Hyperlink"/>
            <w:rFonts w:ascii="Arial" w:hAnsi="Arial"/>
            <w:rtl/>
          </w:rPr>
          <w:t xml:space="preserve"> העונשין</w:t>
        </w:r>
      </w:hyperlink>
      <w:r>
        <w:rPr>
          <w:rFonts w:ascii="Arial" w:hAnsi="Arial" w:hint="cs"/>
          <w:rtl/>
        </w:rPr>
        <w:t>, שעניינו "</w:t>
      </w:r>
      <w:r>
        <w:rPr>
          <w:rFonts w:ascii="Arial" w:hAnsi="Arial" w:hint="cs"/>
          <w:b/>
          <w:bCs/>
          <w:rtl/>
        </w:rPr>
        <w:t xml:space="preserve">הבניית שיקול הדעת השיפוטי </w:t>
      </w:r>
    </w:p>
    <w:p w14:paraId="60F5DB17" w14:textId="77777777" w:rsidR="00A2706A" w:rsidRDefault="0019265B">
      <w:pPr>
        <w:spacing w:line="360" w:lineRule="auto"/>
        <w:ind w:left="1440"/>
        <w:jc w:val="both"/>
        <w:rPr>
          <w:rFonts w:ascii="Arial" w:hAnsi="Arial"/>
        </w:rPr>
      </w:pPr>
      <w:r>
        <w:rPr>
          <w:rFonts w:ascii="Arial" w:hAnsi="Arial" w:hint="cs"/>
          <w:b/>
          <w:bCs/>
          <w:rtl/>
        </w:rPr>
        <w:t>בענישה</w:t>
      </w:r>
      <w:r>
        <w:rPr>
          <w:rFonts w:ascii="Arial" w:hAnsi="Arial" w:hint="cs"/>
          <w:rtl/>
        </w:rPr>
        <w:t xml:space="preserve">" אינו מתייחס מפורשות לענישה בתיק אליו הגיעו ב"כ הצדדים להסדר טיעון. </w:t>
      </w:r>
    </w:p>
    <w:p w14:paraId="52E2E755" w14:textId="77777777" w:rsidR="00A2706A" w:rsidRDefault="0019265B">
      <w:pPr>
        <w:spacing w:line="360" w:lineRule="auto"/>
        <w:ind w:left="1440" w:hanging="630"/>
        <w:jc w:val="both"/>
        <w:rPr>
          <w:rFonts w:ascii="Arial" w:hAnsi="Arial"/>
          <w:rtl/>
        </w:rPr>
      </w:pPr>
      <w:r>
        <w:rPr>
          <w:rFonts w:ascii="Arial" w:hAnsi="Arial" w:hint="cs"/>
          <w:rtl/>
        </w:rPr>
        <w:tab/>
      </w:r>
    </w:p>
    <w:p w14:paraId="65D189E2" w14:textId="77777777" w:rsidR="00A2706A" w:rsidRDefault="0019265B">
      <w:pPr>
        <w:spacing w:line="360" w:lineRule="auto"/>
        <w:ind w:left="1440"/>
        <w:jc w:val="both"/>
        <w:rPr>
          <w:rFonts w:ascii="Arial" w:hAnsi="Arial"/>
          <w:rtl/>
        </w:rPr>
      </w:pPr>
      <w:r>
        <w:rPr>
          <w:rFonts w:ascii="Arial" w:hAnsi="Arial" w:hint="cs"/>
          <w:rtl/>
        </w:rPr>
        <w:t>לאחרונה התייחס בית המשפט העליון לטווח הענישה המוסכם בין הצדדים לעומת מתחם הענישה הראוי כפי שבית המשפט רואה אותו לנגד עיניו, וכך קבע:</w:t>
      </w:r>
    </w:p>
    <w:p w14:paraId="32A3936C" w14:textId="77777777" w:rsidR="00A2706A" w:rsidRDefault="00A2706A">
      <w:pPr>
        <w:spacing w:line="360" w:lineRule="auto"/>
        <w:ind w:left="1440"/>
        <w:jc w:val="both"/>
        <w:rPr>
          <w:rFonts w:ascii="Arial" w:hAnsi="Arial"/>
          <w:rtl/>
        </w:rPr>
      </w:pPr>
    </w:p>
    <w:p w14:paraId="485B546D" w14:textId="77777777" w:rsidR="00A2706A" w:rsidRDefault="0019265B">
      <w:pPr>
        <w:spacing w:line="360" w:lineRule="auto"/>
        <w:ind w:left="2160"/>
        <w:jc w:val="both"/>
        <w:rPr>
          <w:rFonts w:ascii="Arial" w:hAnsi="Arial"/>
          <w:b/>
          <w:bCs/>
          <w:rtl/>
        </w:rPr>
      </w:pPr>
      <w:r>
        <w:rPr>
          <w:rFonts w:ascii="Arial" w:hAnsi="Arial" w:hint="cs"/>
          <w:rtl/>
        </w:rPr>
        <w:t>"</w:t>
      </w:r>
      <w:r>
        <w:rPr>
          <w:rFonts w:ascii="Arial" w:hAnsi="Arial" w:hint="cs"/>
          <w:b/>
          <w:bCs/>
          <w:rtl/>
        </w:rPr>
        <w:t xml:space="preserve"> </w:t>
      </w:r>
      <w:r>
        <w:rPr>
          <w:rFonts w:ascii="Arial" w:hAnsi="Arial"/>
          <w:b/>
          <w:bCs/>
          <w:rtl/>
        </w:rPr>
        <w:t>כידוע, התיקון אינו מתייחס לשאלת היחס בין מתחם העונש</w:t>
      </w:r>
      <w:r>
        <w:rPr>
          <w:rFonts w:ascii="Arial" w:hAnsi="Arial" w:hint="cs"/>
          <w:b/>
          <w:bCs/>
          <w:rtl/>
        </w:rPr>
        <w:t xml:space="preserve"> </w:t>
      </w:r>
      <w:r>
        <w:rPr>
          <w:rFonts w:ascii="Arial" w:hAnsi="Arial"/>
          <w:b/>
          <w:bCs/>
          <w:rtl/>
        </w:rPr>
        <w:t>שייקבע על ידי בית המשפט לבין טווח ענישה עליו הסכימו הצדדים במסגרת הסדר טיעון</w:t>
      </w:r>
      <w:r>
        <w:rPr>
          <w:rFonts w:ascii="Arial" w:hAnsi="Arial" w:hint="cs"/>
          <w:b/>
          <w:bCs/>
          <w:rtl/>
        </w:rPr>
        <w:t xml:space="preserve"> </w:t>
      </w:r>
      <w:r>
        <w:rPr>
          <w:rFonts w:ascii="Arial" w:hAnsi="Arial"/>
          <w:b/>
          <w:bCs/>
          <w:rtl/>
        </w:rPr>
        <w:t>(נושא זה עתיד להיות מוסדר בחוק שיעסוק בהסדרי טיעון אשר בימים אלו מצוי בהליך</w:t>
      </w:r>
      <w:r>
        <w:rPr>
          <w:rFonts w:ascii="Arial" w:hAnsi="Arial" w:hint="cs"/>
          <w:b/>
          <w:bCs/>
          <w:rtl/>
        </w:rPr>
        <w:t xml:space="preserve"> </w:t>
      </w:r>
      <w:r>
        <w:rPr>
          <w:rFonts w:ascii="Arial" w:hAnsi="Arial"/>
          <w:b/>
          <w:bCs/>
          <w:rtl/>
        </w:rPr>
        <w:t xml:space="preserve">חקיקה – הצעת </w:t>
      </w:r>
      <w:hyperlink r:id="rId28" w:history="1">
        <w:r w:rsidRPr="0019265B">
          <w:rPr>
            <w:rStyle w:val="Hyperlink"/>
            <w:rFonts w:ascii="Arial" w:hAnsi="Arial"/>
            <w:b/>
            <w:bCs/>
            <w:rtl/>
          </w:rPr>
          <w:t>חוק סדר הדין הפלילי</w:t>
        </w:r>
      </w:hyperlink>
      <w:r>
        <w:rPr>
          <w:rFonts w:ascii="Arial" w:hAnsi="Arial"/>
          <w:b/>
          <w:bCs/>
          <w:rtl/>
        </w:rPr>
        <w:t xml:space="preserve"> (תיקון מס' 65) (הסדר טיעון), התש"ע-2010)</w:t>
      </w:r>
      <w:r>
        <w:rPr>
          <w:rFonts w:ascii="Arial" w:hAnsi="Arial" w:hint="cs"/>
          <w:b/>
          <w:bCs/>
          <w:rtl/>
        </w:rPr>
        <w:t xml:space="preserve">... </w:t>
      </w:r>
    </w:p>
    <w:p w14:paraId="72C2AA4B" w14:textId="77777777" w:rsidR="00A2706A" w:rsidRDefault="0019265B">
      <w:pPr>
        <w:spacing w:line="360" w:lineRule="auto"/>
        <w:ind w:left="2160"/>
        <w:jc w:val="both"/>
        <w:rPr>
          <w:rFonts w:ascii="Arial" w:hAnsi="Arial"/>
          <w:b/>
          <w:bCs/>
          <w:rtl/>
        </w:rPr>
      </w:pPr>
      <w:r>
        <w:rPr>
          <w:rFonts w:ascii="Arial" w:hAnsi="Arial"/>
          <w:b/>
          <w:bCs/>
          <w:rtl/>
        </w:rPr>
        <w:t>בפסק דין שניתן</w:t>
      </w:r>
      <w:r>
        <w:rPr>
          <w:rFonts w:ascii="Arial" w:hAnsi="Arial" w:hint="cs"/>
          <w:b/>
          <w:bCs/>
          <w:rtl/>
        </w:rPr>
        <w:t xml:space="preserve"> </w:t>
      </w:r>
      <w:r>
        <w:rPr>
          <w:rFonts w:ascii="Arial" w:hAnsi="Arial"/>
          <w:b/>
          <w:bCs/>
          <w:rtl/>
        </w:rPr>
        <w:t>לאחרונה בבית משפט זה ב</w:t>
      </w:r>
      <w:hyperlink r:id="rId29" w:history="1">
        <w:r w:rsidRPr="0019265B">
          <w:rPr>
            <w:rStyle w:val="Hyperlink"/>
            <w:rFonts w:ascii="Arial" w:hAnsi="Arial"/>
            <w:b/>
            <w:bCs/>
            <w:rtl/>
          </w:rPr>
          <w:t>ע"פ 512/13</w:t>
        </w:r>
      </w:hyperlink>
      <w:r>
        <w:rPr>
          <w:rFonts w:ascii="Arial" w:hAnsi="Arial"/>
          <w:b/>
          <w:bCs/>
          <w:rtl/>
        </w:rPr>
        <w:t xml:space="preserve"> פלוני נ' מדינת ישראל</w:t>
      </w:r>
      <w:r>
        <w:rPr>
          <w:rFonts w:ascii="Arial" w:hAnsi="Arial" w:hint="cs"/>
          <w:b/>
          <w:bCs/>
          <w:rtl/>
        </w:rPr>
        <w:t xml:space="preserve">... </w:t>
      </w:r>
      <w:r>
        <w:rPr>
          <w:rFonts w:ascii="Arial" w:hAnsi="Arial"/>
          <w:b/>
          <w:bCs/>
          <w:rtl/>
        </w:rPr>
        <w:t>לאחר שניתן גזר דינו של בית המשפט קמא בהליך שבענייננו, נקבע כי</w:t>
      </w:r>
      <w:r>
        <w:rPr>
          <w:rFonts w:ascii="Arial" w:hAnsi="Arial" w:hint="cs"/>
          <w:b/>
          <w:bCs/>
          <w:rtl/>
        </w:rPr>
        <w:t xml:space="preserve"> </w:t>
      </w:r>
      <w:r>
        <w:rPr>
          <w:rFonts w:ascii="Arial" w:hAnsi="Arial"/>
          <w:b/>
          <w:bCs/>
          <w:rtl/>
        </w:rPr>
        <w:t>קיומו של הסדר טיעון המתייחס לעונשו של הנאשם, בין אם קובע טווח ענישה ובין אם</w:t>
      </w:r>
      <w:r>
        <w:rPr>
          <w:rFonts w:ascii="Arial" w:hAnsi="Arial" w:hint="cs"/>
          <w:b/>
          <w:bCs/>
          <w:rtl/>
        </w:rPr>
        <w:t xml:space="preserve"> </w:t>
      </w:r>
      <w:r>
        <w:rPr>
          <w:rFonts w:ascii="Arial" w:hAnsi="Arial"/>
          <w:b/>
          <w:bCs/>
          <w:rtl/>
        </w:rPr>
        <w:t>עונש קונקרטי, אינו מבטל את תחולת ההוראות שנקבעו במסגרת התיקון. באותו עניין נקבע</w:t>
      </w:r>
      <w:r>
        <w:rPr>
          <w:rFonts w:ascii="Arial" w:hAnsi="Arial" w:hint="cs"/>
          <w:b/>
          <w:bCs/>
          <w:rtl/>
        </w:rPr>
        <w:t xml:space="preserve"> </w:t>
      </w:r>
      <w:r>
        <w:rPr>
          <w:rFonts w:ascii="Arial" w:hAnsi="Arial"/>
          <w:b/>
          <w:bCs/>
          <w:rtl/>
        </w:rPr>
        <w:t>כי אין בהסכמת הצדדים לעניין העונש הראוי כדי למנוע מבית המשפט לבחון את העונש</w:t>
      </w:r>
      <w:r>
        <w:rPr>
          <w:rFonts w:ascii="Arial" w:hAnsi="Arial" w:hint="cs"/>
          <w:b/>
          <w:bCs/>
          <w:rtl/>
        </w:rPr>
        <w:t xml:space="preserve"> </w:t>
      </w:r>
      <w:r>
        <w:rPr>
          <w:rFonts w:ascii="Arial" w:hAnsi="Arial"/>
          <w:b/>
          <w:bCs/>
          <w:rtl/>
        </w:rPr>
        <w:t>המוסכם על פי המבחנים הקבועים בחוק, תוך יישום הוראותיו.</w:t>
      </w:r>
      <w:r>
        <w:rPr>
          <w:rFonts w:ascii="Arial" w:hAnsi="Arial" w:hint="cs"/>
          <w:b/>
          <w:bCs/>
          <w:rtl/>
        </w:rPr>
        <w:t>..</w:t>
      </w:r>
      <w:r>
        <w:rPr>
          <w:rFonts w:ascii="Arial" w:hAnsi="Arial"/>
          <w:b/>
          <w:bCs/>
          <w:rtl/>
        </w:rPr>
        <w:t xml:space="preserve"> עניינו של התיקון הוא בקביעת אמות מידה לגזירת עונשו של</w:t>
      </w:r>
      <w:r>
        <w:rPr>
          <w:rFonts w:ascii="Arial" w:hAnsi="Arial" w:hint="cs"/>
          <w:b/>
          <w:bCs/>
          <w:rtl/>
        </w:rPr>
        <w:t xml:space="preserve"> </w:t>
      </w:r>
      <w:r>
        <w:rPr>
          <w:rFonts w:ascii="Arial" w:hAnsi="Arial"/>
          <w:b/>
          <w:bCs/>
          <w:rtl/>
        </w:rPr>
        <w:t>נאשם. התיקון אינו מוציא במפורש, לעניין תחולת אמות מידה אלו, מצב בו ערכו הצדדים</w:t>
      </w:r>
      <w:r>
        <w:rPr>
          <w:rFonts w:ascii="Arial" w:hAnsi="Arial" w:hint="cs"/>
          <w:b/>
          <w:bCs/>
          <w:rtl/>
        </w:rPr>
        <w:t xml:space="preserve"> </w:t>
      </w:r>
      <w:r>
        <w:rPr>
          <w:rFonts w:ascii="Arial" w:hAnsi="Arial"/>
          <w:b/>
          <w:bCs/>
          <w:rtl/>
        </w:rPr>
        <w:t>הסדר טיעון לעניין העונש. אני סבורה כי אין בו לשנות מהמדיניות המשפטית שהייתה</w:t>
      </w:r>
      <w:r>
        <w:rPr>
          <w:rFonts w:ascii="Arial" w:hAnsi="Arial" w:hint="cs"/>
          <w:b/>
          <w:bCs/>
          <w:rtl/>
        </w:rPr>
        <w:t xml:space="preserve"> </w:t>
      </w:r>
      <w:r>
        <w:rPr>
          <w:rFonts w:ascii="Arial" w:hAnsi="Arial"/>
          <w:b/>
          <w:bCs/>
          <w:rtl/>
        </w:rPr>
        <w:t>נהוגה ערב כניסתו לתוקף, לפיה בית המשפט אינו כבול לעונש עליו הסכימו הצדדים</w:t>
      </w:r>
      <w:r>
        <w:rPr>
          <w:rFonts w:ascii="Arial" w:hAnsi="Arial" w:hint="cs"/>
          <w:b/>
          <w:bCs/>
          <w:rtl/>
        </w:rPr>
        <w:t xml:space="preserve"> </w:t>
      </w:r>
      <w:r>
        <w:rPr>
          <w:rFonts w:ascii="Arial" w:hAnsi="Arial"/>
          <w:b/>
          <w:bCs/>
          <w:rtl/>
        </w:rPr>
        <w:t>במסגרת הסדר טיעון, ועליו לבוחנו בהתאם לאמות המידה המקובלות, כאשר אליהן יתווספו,</w:t>
      </w:r>
      <w:r>
        <w:rPr>
          <w:rFonts w:ascii="Arial" w:hAnsi="Arial" w:hint="cs"/>
          <w:b/>
          <w:bCs/>
          <w:rtl/>
        </w:rPr>
        <w:t xml:space="preserve"> </w:t>
      </w:r>
      <w:r>
        <w:rPr>
          <w:rFonts w:ascii="Arial" w:hAnsi="Arial"/>
          <w:b/>
          <w:bCs/>
          <w:rtl/>
        </w:rPr>
        <w:t>ואף יקבלו מקום מרכזי, השיקולים המתחייבים מקיומו של הסדר טיעון.</w:t>
      </w:r>
      <w:r>
        <w:rPr>
          <w:rFonts w:ascii="Arial" w:hAnsi="Arial" w:hint="cs"/>
          <w:b/>
          <w:bCs/>
          <w:rtl/>
        </w:rPr>
        <w:t xml:space="preserve">.. </w:t>
      </w:r>
      <w:r>
        <w:rPr>
          <w:rFonts w:ascii="Arial" w:hAnsi="Arial"/>
          <w:b/>
          <w:bCs/>
          <w:rtl/>
        </w:rPr>
        <w:t>על פי אמות מידה אלו יש</w:t>
      </w:r>
      <w:r>
        <w:rPr>
          <w:rFonts w:ascii="Arial" w:hAnsi="Arial" w:hint="cs"/>
          <w:b/>
          <w:bCs/>
          <w:rtl/>
        </w:rPr>
        <w:t xml:space="preserve"> </w:t>
      </w:r>
      <w:r>
        <w:rPr>
          <w:rFonts w:ascii="Arial" w:hAnsi="Arial"/>
          <w:b/>
          <w:bCs/>
          <w:rtl/>
        </w:rPr>
        <w:t>לבחון את הסדר הטיעון בין הצדדים לעניין העונש, זאת לצד הכלל המצמצם התערבות שלבית המשפט בהסדר כאמור</w:t>
      </w:r>
      <w:r>
        <w:rPr>
          <w:rFonts w:ascii="Arial" w:hAnsi="Arial" w:hint="cs"/>
          <w:rtl/>
        </w:rPr>
        <w:t>"</w:t>
      </w:r>
    </w:p>
    <w:p w14:paraId="310BF123" w14:textId="77777777" w:rsidR="00A2706A" w:rsidRDefault="0019265B">
      <w:pPr>
        <w:spacing w:line="360" w:lineRule="auto"/>
        <w:ind w:left="2160" w:firstLine="720"/>
        <w:jc w:val="both"/>
        <w:rPr>
          <w:rFonts w:ascii="Arial" w:hAnsi="Arial"/>
          <w:rtl/>
        </w:rPr>
      </w:pPr>
      <w:r>
        <w:rPr>
          <w:rFonts w:ascii="Arial" w:hAnsi="Arial" w:hint="cs"/>
          <w:rtl/>
        </w:rPr>
        <w:t>(</w:t>
      </w:r>
      <w:hyperlink r:id="rId30" w:history="1">
        <w:r w:rsidRPr="0019265B">
          <w:rPr>
            <w:rStyle w:val="Hyperlink"/>
            <w:rFonts w:ascii="Arial" w:hAnsi="Arial"/>
            <w:rtl/>
          </w:rPr>
          <w:t>ע"פ 3856/13</w:t>
        </w:r>
      </w:hyperlink>
      <w:r>
        <w:rPr>
          <w:rFonts w:ascii="Arial" w:hAnsi="Arial"/>
          <w:rtl/>
        </w:rPr>
        <w:t xml:space="preserve"> </w:t>
      </w:r>
      <w:r>
        <w:rPr>
          <w:rFonts w:ascii="Arial" w:hAnsi="Arial" w:hint="cs"/>
          <w:b/>
          <w:bCs/>
          <w:rtl/>
        </w:rPr>
        <w:t>ג</w:t>
      </w:r>
      <w:r>
        <w:rPr>
          <w:rFonts w:ascii="Arial" w:hAnsi="Arial"/>
          <w:b/>
          <w:bCs/>
          <w:rtl/>
        </w:rPr>
        <w:t>וני נ' מדינת ישראל</w:t>
      </w:r>
      <w:r>
        <w:rPr>
          <w:rFonts w:ascii="Arial" w:hAnsi="Arial"/>
          <w:rtl/>
        </w:rPr>
        <w:t>,</w:t>
      </w:r>
      <w:r>
        <w:rPr>
          <w:rFonts w:ascii="Arial" w:hAnsi="Arial" w:hint="cs"/>
          <w:rtl/>
        </w:rPr>
        <w:t xml:space="preserve"> ניתן ב-3.2.14)</w:t>
      </w:r>
    </w:p>
    <w:p w14:paraId="322EA927" w14:textId="77777777" w:rsidR="00A2706A" w:rsidRDefault="00A2706A">
      <w:pPr>
        <w:spacing w:line="360" w:lineRule="auto"/>
        <w:ind w:left="2160"/>
        <w:jc w:val="both"/>
        <w:rPr>
          <w:rFonts w:ascii="Arial" w:hAnsi="Arial"/>
          <w:rtl/>
        </w:rPr>
      </w:pPr>
    </w:p>
    <w:p w14:paraId="431C040D" w14:textId="77777777" w:rsidR="00A2706A" w:rsidRDefault="00A2706A">
      <w:pPr>
        <w:spacing w:line="360" w:lineRule="auto"/>
        <w:ind w:left="720" w:firstLine="720"/>
        <w:jc w:val="both"/>
        <w:rPr>
          <w:rFonts w:ascii="Arial" w:hAnsi="Arial"/>
          <w:rtl/>
        </w:rPr>
      </w:pPr>
    </w:p>
    <w:p w14:paraId="24D43A1F" w14:textId="77777777" w:rsidR="00A2706A" w:rsidRDefault="0019265B">
      <w:pPr>
        <w:spacing w:line="360" w:lineRule="auto"/>
        <w:ind w:left="1440" w:hanging="525"/>
        <w:jc w:val="both"/>
        <w:rPr>
          <w:rFonts w:ascii="Arial" w:hAnsi="Arial"/>
          <w:rtl/>
        </w:rPr>
      </w:pPr>
      <w:r>
        <w:rPr>
          <w:rFonts w:ascii="Arial" w:hAnsi="Arial" w:hint="cs"/>
          <w:rtl/>
        </w:rPr>
        <w:t>22.</w:t>
      </w:r>
      <w:r>
        <w:rPr>
          <w:rFonts w:ascii="Arial" w:hAnsi="Arial" w:hint="cs"/>
          <w:rtl/>
        </w:rPr>
        <w:tab/>
        <w:t>לאור המקובץ לעיל, ולאחר שהגעתי למסקנה שהסדר הטיעון אינו פוגע באינטרס הציבורי, ואף חסך זימון עדים, החלטתי לכבד את הסדר הטיעון, ואני מטילה על הנאשמים עונשים כדלקמן:</w:t>
      </w:r>
    </w:p>
    <w:p w14:paraId="7CC6711A" w14:textId="77777777" w:rsidR="00A2706A" w:rsidRDefault="00A2706A">
      <w:pPr>
        <w:spacing w:line="360" w:lineRule="auto"/>
        <w:jc w:val="both"/>
        <w:rPr>
          <w:rFonts w:ascii="Arial" w:hAnsi="Arial"/>
          <w:rtl/>
        </w:rPr>
      </w:pPr>
    </w:p>
    <w:p w14:paraId="63EDFB56" w14:textId="77777777" w:rsidR="00A2706A" w:rsidRDefault="0019265B">
      <w:pPr>
        <w:spacing w:line="360" w:lineRule="auto"/>
        <w:ind w:left="720" w:firstLine="720"/>
        <w:jc w:val="both"/>
        <w:rPr>
          <w:rFonts w:ascii="Arial" w:hAnsi="Arial"/>
          <w:rtl/>
        </w:rPr>
      </w:pPr>
      <w:r>
        <w:rPr>
          <w:rFonts w:ascii="Arial" w:hAnsi="Arial" w:hint="cs"/>
          <w:u w:val="single"/>
          <w:rtl/>
        </w:rPr>
        <w:t>על נאשם 1</w:t>
      </w:r>
    </w:p>
    <w:p w14:paraId="3BD00D0D" w14:textId="77777777" w:rsidR="00A2706A" w:rsidRDefault="0019265B">
      <w:pPr>
        <w:spacing w:line="360" w:lineRule="auto"/>
        <w:ind w:left="720" w:firstLine="720"/>
        <w:jc w:val="both"/>
        <w:rPr>
          <w:rFonts w:ascii="Arial" w:hAnsi="Arial"/>
          <w:rtl/>
        </w:rPr>
      </w:pPr>
      <w:r>
        <w:rPr>
          <w:rFonts w:ascii="Arial" w:hAnsi="Arial" w:hint="cs"/>
          <w:rtl/>
        </w:rPr>
        <w:t>א)</w:t>
      </w:r>
      <w:r>
        <w:rPr>
          <w:rFonts w:ascii="Arial" w:hAnsi="Arial" w:hint="cs"/>
          <w:rtl/>
        </w:rPr>
        <w:tab/>
        <w:t>29.5 חודשי מאסר החל מיום מעצרו בתאריך 19.8.2013.</w:t>
      </w:r>
    </w:p>
    <w:p w14:paraId="37917A66" w14:textId="77777777" w:rsidR="00A2706A" w:rsidRDefault="0019265B">
      <w:pPr>
        <w:spacing w:line="360" w:lineRule="auto"/>
        <w:ind w:left="2160" w:hanging="720"/>
        <w:jc w:val="both"/>
        <w:rPr>
          <w:rFonts w:ascii="Arial" w:hAnsi="Arial"/>
          <w:rtl/>
        </w:rPr>
      </w:pPr>
      <w:r>
        <w:rPr>
          <w:rFonts w:ascii="Arial" w:hAnsi="Arial" w:hint="cs"/>
          <w:rtl/>
        </w:rPr>
        <w:t>ב)</w:t>
      </w:r>
      <w:r>
        <w:rPr>
          <w:rFonts w:ascii="Arial" w:hAnsi="Arial" w:hint="cs"/>
          <w:rtl/>
        </w:rPr>
        <w:tab/>
        <w:t xml:space="preserve">15 חודשי מאסר על-תנאי, והתנאי הוא שלא יעבור תוך 3 שנים מיום שחרורו ממאסר עבירה לפי </w:t>
      </w:r>
      <w:hyperlink r:id="rId31" w:history="1">
        <w:r w:rsidR="005676E4" w:rsidRPr="005676E4">
          <w:rPr>
            <w:rFonts w:ascii="Arial" w:hAnsi="Arial"/>
            <w:color w:val="0000FF"/>
            <w:u w:val="single"/>
            <w:rtl/>
          </w:rPr>
          <w:t>סעיף 144</w:t>
        </w:r>
      </w:hyperlink>
      <w:r>
        <w:rPr>
          <w:rFonts w:ascii="Arial" w:hAnsi="Arial" w:hint="cs"/>
          <w:rtl/>
        </w:rPr>
        <w:t xml:space="preserve"> או </w:t>
      </w:r>
      <w:hyperlink r:id="rId32" w:history="1">
        <w:r w:rsidR="005676E4" w:rsidRPr="005676E4">
          <w:rPr>
            <w:rFonts w:ascii="Arial" w:hAnsi="Arial"/>
            <w:color w:val="0000FF"/>
            <w:u w:val="single"/>
            <w:rtl/>
          </w:rPr>
          <w:t>סעיף 499</w:t>
        </w:r>
      </w:hyperlink>
      <w:r>
        <w:rPr>
          <w:rFonts w:ascii="Arial" w:hAnsi="Arial" w:hint="cs"/>
          <w:rtl/>
        </w:rPr>
        <w:t xml:space="preserve"> ל</w:t>
      </w:r>
      <w:hyperlink r:id="rId33" w:history="1">
        <w:r w:rsidRPr="0019265B">
          <w:rPr>
            <w:rStyle w:val="Hyperlink"/>
            <w:rFonts w:ascii="Arial" w:hAnsi="Arial" w:hint="eastAsia"/>
            <w:rtl/>
          </w:rPr>
          <w:t>חוק</w:t>
        </w:r>
        <w:r w:rsidRPr="0019265B">
          <w:rPr>
            <w:rStyle w:val="Hyperlink"/>
            <w:rFonts w:ascii="Arial" w:hAnsi="Arial"/>
            <w:rtl/>
          </w:rPr>
          <w:t xml:space="preserve"> העונשין</w:t>
        </w:r>
      </w:hyperlink>
      <w:r>
        <w:rPr>
          <w:rFonts w:ascii="Arial" w:hAnsi="Arial" w:hint="cs"/>
          <w:rtl/>
        </w:rPr>
        <w:t>.</w:t>
      </w:r>
    </w:p>
    <w:p w14:paraId="63116A41" w14:textId="77777777" w:rsidR="00A2706A" w:rsidRDefault="0019265B">
      <w:pPr>
        <w:spacing w:line="360" w:lineRule="auto"/>
        <w:ind w:left="2160" w:hanging="720"/>
        <w:jc w:val="both"/>
        <w:rPr>
          <w:rFonts w:ascii="Arial" w:hAnsi="Arial"/>
          <w:rtl/>
        </w:rPr>
      </w:pPr>
      <w:r>
        <w:rPr>
          <w:rFonts w:ascii="Arial" w:hAnsi="Arial" w:hint="cs"/>
          <w:rtl/>
        </w:rPr>
        <w:t>ג)</w:t>
      </w:r>
      <w:r>
        <w:rPr>
          <w:rFonts w:ascii="Arial" w:hAnsi="Arial" w:hint="cs"/>
          <w:rtl/>
        </w:rPr>
        <w:tab/>
        <w:t>8 חודשי מאסר על-תנאי, והתנאי הוא שלא יעבור תוך 3 שנים מיום שחרורו ממאסר עבירה של הפרת הוראה חוקית או החזקת נכס החשוד כגנוב.</w:t>
      </w:r>
    </w:p>
    <w:p w14:paraId="2E26193B" w14:textId="77777777" w:rsidR="00A2706A" w:rsidRDefault="0019265B">
      <w:pPr>
        <w:spacing w:line="360" w:lineRule="auto"/>
        <w:ind w:left="2160" w:hanging="720"/>
        <w:jc w:val="both"/>
        <w:rPr>
          <w:rFonts w:ascii="Arial" w:hAnsi="Arial"/>
          <w:rtl/>
        </w:rPr>
      </w:pPr>
      <w:r>
        <w:rPr>
          <w:rFonts w:ascii="Arial" w:hAnsi="Arial" w:hint="cs"/>
          <w:rtl/>
        </w:rPr>
        <w:t>ד)</w:t>
      </w:r>
      <w:r>
        <w:rPr>
          <w:rFonts w:ascii="Arial" w:hAnsi="Arial" w:hint="cs"/>
          <w:rtl/>
        </w:rPr>
        <w:tab/>
        <w:t>קנס בסך 25,000 ₪ או 6 חודשי מאסר תמורתו.</w:t>
      </w:r>
    </w:p>
    <w:p w14:paraId="06A2A934" w14:textId="77777777" w:rsidR="00A2706A" w:rsidRDefault="0019265B">
      <w:pPr>
        <w:spacing w:line="360" w:lineRule="auto"/>
        <w:ind w:left="2160" w:hanging="720"/>
        <w:jc w:val="both"/>
        <w:rPr>
          <w:rFonts w:ascii="Arial" w:hAnsi="Arial"/>
          <w:rtl/>
        </w:rPr>
      </w:pPr>
      <w:r>
        <w:rPr>
          <w:rFonts w:ascii="Arial" w:hAnsi="Arial" w:hint="cs"/>
          <w:rtl/>
        </w:rPr>
        <w:tab/>
        <w:t>הקנס ישולם ב-5 תשלומים חודשיים שווים החל מתאריך 01.04.2014.</w:t>
      </w:r>
    </w:p>
    <w:p w14:paraId="2941EF48" w14:textId="77777777" w:rsidR="00A2706A" w:rsidRDefault="00A2706A">
      <w:pPr>
        <w:spacing w:line="360" w:lineRule="auto"/>
        <w:ind w:left="2160" w:hanging="720"/>
        <w:jc w:val="both"/>
        <w:rPr>
          <w:rFonts w:ascii="Arial" w:hAnsi="Arial"/>
          <w:rtl/>
        </w:rPr>
      </w:pPr>
    </w:p>
    <w:p w14:paraId="61856A41" w14:textId="77777777" w:rsidR="00A2706A" w:rsidRDefault="0019265B">
      <w:pPr>
        <w:spacing w:line="360" w:lineRule="auto"/>
        <w:ind w:left="2160" w:hanging="720"/>
        <w:jc w:val="both"/>
        <w:rPr>
          <w:rFonts w:ascii="Arial" w:hAnsi="Arial"/>
          <w:u w:val="single"/>
          <w:rtl/>
        </w:rPr>
      </w:pPr>
      <w:r>
        <w:rPr>
          <w:rFonts w:ascii="Arial" w:hAnsi="Arial" w:hint="cs"/>
          <w:u w:val="single"/>
          <w:rtl/>
        </w:rPr>
        <w:t>על נאשם 2</w:t>
      </w:r>
    </w:p>
    <w:p w14:paraId="564A3C4B" w14:textId="77777777" w:rsidR="00A2706A" w:rsidRDefault="0019265B">
      <w:pPr>
        <w:spacing w:line="360" w:lineRule="auto"/>
        <w:ind w:left="2160" w:hanging="720"/>
        <w:jc w:val="both"/>
        <w:rPr>
          <w:rFonts w:ascii="Arial" w:hAnsi="Arial"/>
          <w:rtl/>
        </w:rPr>
      </w:pPr>
      <w:r>
        <w:rPr>
          <w:rFonts w:ascii="Arial" w:hAnsi="Arial" w:hint="cs"/>
          <w:rtl/>
        </w:rPr>
        <w:t>א)</w:t>
      </w:r>
      <w:r>
        <w:rPr>
          <w:rFonts w:ascii="Arial" w:hAnsi="Arial" w:hint="cs"/>
          <w:rtl/>
        </w:rPr>
        <w:tab/>
        <w:t>18 חודשי מאסר החל מיום מעצרו בתאריך 28.8.13.</w:t>
      </w:r>
    </w:p>
    <w:p w14:paraId="78F7ECAC" w14:textId="77777777" w:rsidR="00A2706A" w:rsidRDefault="0019265B">
      <w:pPr>
        <w:spacing w:line="360" w:lineRule="auto"/>
        <w:ind w:left="2160" w:hanging="720"/>
        <w:jc w:val="both"/>
        <w:rPr>
          <w:rFonts w:ascii="Arial" w:hAnsi="Arial"/>
          <w:rtl/>
        </w:rPr>
      </w:pPr>
      <w:r>
        <w:rPr>
          <w:rFonts w:ascii="Arial" w:hAnsi="Arial" w:hint="cs"/>
          <w:rtl/>
        </w:rPr>
        <w:t>ב)</w:t>
      </w:r>
      <w:r>
        <w:rPr>
          <w:rFonts w:ascii="Arial" w:hAnsi="Arial" w:hint="cs"/>
          <w:rtl/>
        </w:rPr>
        <w:tab/>
        <w:t>12 חודשי מאסר על-תנאי, והתנאי הוא שלא יעבור תוך 3 שנים מיום שחרורו ממאסר עבירה מהעבירות בהן הורשע.</w:t>
      </w:r>
    </w:p>
    <w:p w14:paraId="5A3F841C" w14:textId="77777777" w:rsidR="00A2706A" w:rsidRDefault="0019265B">
      <w:pPr>
        <w:spacing w:line="360" w:lineRule="auto"/>
        <w:ind w:left="2160" w:hanging="720"/>
        <w:jc w:val="both"/>
        <w:rPr>
          <w:rFonts w:ascii="Arial" w:hAnsi="Arial"/>
          <w:rtl/>
        </w:rPr>
      </w:pPr>
      <w:r>
        <w:rPr>
          <w:rFonts w:ascii="Arial" w:hAnsi="Arial" w:hint="cs"/>
          <w:rtl/>
        </w:rPr>
        <w:t>ג)</w:t>
      </w:r>
      <w:r>
        <w:rPr>
          <w:rFonts w:ascii="Arial" w:hAnsi="Arial" w:hint="cs"/>
          <w:rtl/>
        </w:rPr>
        <w:tab/>
        <w:t>קנס בסך 15,000 ₪ שישולם ב-4 תשלומים חודשיים שווים החל מתאריך 01.04.2014.</w:t>
      </w:r>
    </w:p>
    <w:p w14:paraId="51BC094D" w14:textId="77777777" w:rsidR="00A2706A" w:rsidRDefault="00A2706A">
      <w:pPr>
        <w:spacing w:line="360" w:lineRule="auto"/>
        <w:ind w:left="2160" w:hanging="720"/>
        <w:jc w:val="both"/>
        <w:rPr>
          <w:rFonts w:ascii="Arial" w:hAnsi="Arial"/>
          <w:rtl/>
        </w:rPr>
      </w:pPr>
    </w:p>
    <w:p w14:paraId="35BDB4BA" w14:textId="77777777" w:rsidR="00A2706A" w:rsidRDefault="0019265B">
      <w:pPr>
        <w:spacing w:line="360" w:lineRule="auto"/>
        <w:ind w:left="2160" w:hanging="720"/>
        <w:jc w:val="both"/>
        <w:rPr>
          <w:rFonts w:ascii="Arial" w:hAnsi="Arial"/>
          <w:rtl/>
        </w:rPr>
      </w:pPr>
      <w:r>
        <w:rPr>
          <w:rFonts w:ascii="Arial" w:hAnsi="Arial" w:hint="cs"/>
          <w:u w:val="single"/>
          <w:rtl/>
        </w:rPr>
        <w:t>על נאשם 4</w:t>
      </w:r>
    </w:p>
    <w:p w14:paraId="49CB10AC" w14:textId="77777777" w:rsidR="00A2706A" w:rsidRDefault="0019265B">
      <w:pPr>
        <w:spacing w:line="360" w:lineRule="auto"/>
        <w:ind w:left="2160" w:hanging="720"/>
        <w:jc w:val="both"/>
        <w:rPr>
          <w:rFonts w:ascii="Arial" w:hAnsi="Arial"/>
          <w:rtl/>
        </w:rPr>
      </w:pPr>
      <w:r>
        <w:rPr>
          <w:rFonts w:ascii="Arial" w:hAnsi="Arial" w:hint="cs"/>
          <w:rtl/>
        </w:rPr>
        <w:t>א)</w:t>
      </w:r>
      <w:r>
        <w:rPr>
          <w:rFonts w:ascii="Arial" w:hAnsi="Arial" w:hint="cs"/>
          <w:rtl/>
        </w:rPr>
        <w:tab/>
        <w:t>11.5 חודשי מאסר החל מיום מעצרו בתאריך 17.09.13.</w:t>
      </w:r>
    </w:p>
    <w:p w14:paraId="0E4B6CCE" w14:textId="77777777" w:rsidR="00A2706A" w:rsidRDefault="0019265B">
      <w:pPr>
        <w:spacing w:line="360" w:lineRule="auto"/>
        <w:ind w:left="2160" w:hanging="720"/>
        <w:jc w:val="both"/>
        <w:rPr>
          <w:rFonts w:ascii="Arial" w:hAnsi="Arial"/>
          <w:rtl/>
        </w:rPr>
      </w:pPr>
      <w:r>
        <w:rPr>
          <w:rFonts w:ascii="Arial" w:hAnsi="Arial" w:hint="cs"/>
          <w:rtl/>
        </w:rPr>
        <w:t>ב)</w:t>
      </w:r>
      <w:r>
        <w:rPr>
          <w:rFonts w:ascii="Arial" w:hAnsi="Arial" w:hint="cs"/>
          <w:rtl/>
        </w:rPr>
        <w:tab/>
        <w:t>10 חודשי מאסר על-תנאי, והתנאי הוא שלא יעבור תוך 3 שנים מיום שחרורו ממאסר עבירה מהעבירות בהן הורשע.</w:t>
      </w:r>
    </w:p>
    <w:p w14:paraId="7E99D7E6" w14:textId="77777777" w:rsidR="00A2706A" w:rsidRDefault="0019265B">
      <w:pPr>
        <w:spacing w:line="360" w:lineRule="auto"/>
        <w:ind w:left="2160" w:hanging="720"/>
        <w:jc w:val="both"/>
        <w:rPr>
          <w:rFonts w:ascii="Arial" w:hAnsi="Arial"/>
          <w:rtl/>
        </w:rPr>
      </w:pPr>
      <w:r>
        <w:rPr>
          <w:rFonts w:ascii="Arial" w:hAnsi="Arial" w:hint="cs"/>
          <w:rtl/>
        </w:rPr>
        <w:t>ג)</w:t>
      </w:r>
      <w:r>
        <w:rPr>
          <w:rFonts w:ascii="Arial" w:hAnsi="Arial" w:hint="cs"/>
          <w:rtl/>
        </w:rPr>
        <w:tab/>
        <w:t xml:space="preserve">קנס בסך 2,000 ₪ או חודש מאסר תמורתו. </w:t>
      </w:r>
    </w:p>
    <w:p w14:paraId="6EFC942E" w14:textId="77777777" w:rsidR="00A2706A" w:rsidRDefault="0019265B">
      <w:pPr>
        <w:spacing w:line="360" w:lineRule="auto"/>
        <w:ind w:left="2160"/>
        <w:jc w:val="both"/>
        <w:rPr>
          <w:rFonts w:ascii="Arial" w:hAnsi="Arial"/>
          <w:rtl/>
        </w:rPr>
      </w:pPr>
      <w:r>
        <w:rPr>
          <w:rFonts w:ascii="Arial" w:hAnsi="Arial" w:hint="cs"/>
          <w:rtl/>
        </w:rPr>
        <w:t>הקנס ישולם עד לתאריך 01.04.2014.</w:t>
      </w:r>
    </w:p>
    <w:p w14:paraId="6ACD8BD7" w14:textId="77777777" w:rsidR="00A2706A" w:rsidRDefault="00A2706A">
      <w:pPr>
        <w:spacing w:line="360" w:lineRule="auto"/>
        <w:jc w:val="both"/>
        <w:rPr>
          <w:rFonts w:ascii="Arial" w:hAnsi="Arial"/>
          <w:rtl/>
        </w:rPr>
      </w:pPr>
    </w:p>
    <w:p w14:paraId="6A7A9CEE" w14:textId="77777777" w:rsidR="00A2706A" w:rsidRDefault="0019265B">
      <w:pPr>
        <w:spacing w:line="360" w:lineRule="auto"/>
        <w:jc w:val="both"/>
        <w:rPr>
          <w:rFonts w:ascii="Arial" w:hAnsi="Arial"/>
          <w:rtl/>
        </w:rPr>
      </w:pPr>
      <w:r>
        <w:rPr>
          <w:rFonts w:ascii="Arial" w:hAnsi="Arial" w:hint="cs"/>
          <w:rtl/>
        </w:rPr>
        <w:t>הודע לנאשמים על זכותם לערער על גזר-הדין לביהמ"ש העליון תוך 45 ימים מהיום.</w:t>
      </w:r>
    </w:p>
    <w:p w14:paraId="7CE350F7" w14:textId="77777777" w:rsidR="00A2706A" w:rsidRDefault="00A2706A">
      <w:pPr>
        <w:spacing w:line="360" w:lineRule="auto"/>
        <w:jc w:val="both"/>
        <w:rPr>
          <w:rFonts w:ascii="Arial" w:hAnsi="Arial"/>
          <w:rtl/>
        </w:rPr>
      </w:pPr>
    </w:p>
    <w:p w14:paraId="37A61342" w14:textId="77777777" w:rsidR="00A2706A" w:rsidRDefault="0019265B">
      <w:pPr>
        <w:spacing w:line="360" w:lineRule="auto"/>
        <w:jc w:val="both"/>
        <w:rPr>
          <w:rFonts w:ascii="Arial" w:hAnsi="Arial"/>
        </w:rPr>
      </w:pPr>
      <w:r>
        <w:rPr>
          <w:rFonts w:ascii="Arial" w:hAnsi="Arial"/>
          <w:rtl/>
        </w:rPr>
        <w:t xml:space="preserve">ניתן היום,  </w:t>
      </w:r>
      <w:r>
        <w:rPr>
          <w:rFonts w:hint="cs"/>
          <w:rtl/>
        </w:rPr>
        <w:t>03 מרץ 2014</w:t>
      </w:r>
      <w:r>
        <w:rPr>
          <w:rFonts w:ascii="Arial" w:hAnsi="Arial"/>
          <w:rtl/>
        </w:rPr>
        <w:t xml:space="preserve">, </w:t>
      </w:r>
      <w:r>
        <w:rPr>
          <w:rFonts w:ascii="Arial" w:hAnsi="Arial" w:hint="cs"/>
          <w:rtl/>
        </w:rPr>
        <w:t xml:space="preserve">בנוכחות </w:t>
      </w:r>
      <w:r>
        <w:rPr>
          <w:rFonts w:ascii="Arial" w:hAnsi="Arial"/>
          <w:rtl/>
        </w:rPr>
        <w:t>הצדדים.</w:t>
      </w:r>
    </w:p>
    <w:p w14:paraId="793DAACF" w14:textId="77777777" w:rsidR="00A2706A" w:rsidRDefault="00A2706A">
      <w:pPr>
        <w:spacing w:line="360" w:lineRule="auto"/>
        <w:jc w:val="right"/>
        <w:rPr>
          <w:b/>
          <w:bCs/>
          <w:rtl/>
        </w:rPr>
      </w:pPr>
    </w:p>
    <w:p w14:paraId="4DCEAD40" w14:textId="77777777" w:rsidR="0019265B" w:rsidRPr="0019265B" w:rsidRDefault="0019265B">
      <w:pPr>
        <w:spacing w:line="360" w:lineRule="auto"/>
        <w:jc w:val="right"/>
        <w:rPr>
          <w:b/>
          <w:bCs/>
          <w:rtl/>
        </w:rPr>
      </w:pPr>
      <w:bookmarkStart w:id="8" w:name="LawTable_End"/>
      <w:bookmarkEnd w:id="8"/>
    </w:p>
    <w:p w14:paraId="0CD95961" w14:textId="77777777" w:rsidR="00A2706A" w:rsidRDefault="0019265B">
      <w:pPr>
        <w:spacing w:line="360" w:lineRule="auto"/>
        <w:jc w:val="right"/>
        <w:rPr>
          <w:rtl/>
        </w:rPr>
      </w:pPr>
      <w:r>
        <w:rPr>
          <w:b/>
          <w:bCs/>
          <w:rtl/>
        </w:rPr>
        <w:t xml:space="preserve">ניתנה והודעה היום ל' אדר תשע"ד, 02/03/2014 במעמד הנוכחים. </w:t>
      </w:r>
    </w:p>
    <w:p w14:paraId="09468BA6" w14:textId="77777777" w:rsidR="00A2706A" w:rsidRDefault="00A2706A">
      <w:pPr>
        <w:spacing w:line="360" w:lineRule="auto"/>
        <w:jc w:val="right"/>
        <w:rPr>
          <w:rtl/>
        </w:rPr>
      </w:pPr>
    </w:p>
    <w:p w14:paraId="726815A0" w14:textId="77777777" w:rsidR="00A2706A" w:rsidRDefault="00A2706A">
      <w:pPr>
        <w:spacing w:line="360" w:lineRule="auto"/>
        <w:jc w:val="right"/>
        <w:rPr>
          <w:rtl/>
        </w:rPr>
      </w:pPr>
    </w:p>
    <w:p w14:paraId="1E128F6B" w14:textId="77777777" w:rsidR="00A2706A" w:rsidRDefault="00A2706A">
      <w:pPr>
        <w:spacing w:line="360" w:lineRule="auto"/>
        <w:jc w:val="right"/>
        <w:rPr>
          <w:rtl/>
        </w:rPr>
      </w:pPr>
    </w:p>
    <w:tbl>
      <w:tblPr>
        <w:tblpPr w:leftFromText="180" w:rightFromText="180" w:vertAnchor="text" w:horzAnchor="page" w:tblpX="793" w:tblpY="277"/>
        <w:bidiVisual/>
        <w:tblW w:w="0" w:type="auto"/>
        <w:tblBorders>
          <w:insideH w:val="single" w:sz="4" w:space="0" w:color="auto"/>
          <w:insideV w:val="single" w:sz="4" w:space="0" w:color="auto"/>
        </w:tblBorders>
        <w:tblLook w:val="01E0" w:firstRow="1" w:lastRow="1" w:firstColumn="1" w:lastColumn="1" w:noHBand="0" w:noVBand="0"/>
      </w:tblPr>
      <w:tblGrid>
        <w:gridCol w:w="3708"/>
      </w:tblGrid>
      <w:tr w:rsidR="00A2706A" w14:paraId="5FBA1400" w14:textId="77777777">
        <w:trPr>
          <w:trHeight w:val="364"/>
        </w:trPr>
        <w:tc>
          <w:tcPr>
            <w:tcW w:w="3708" w:type="dxa"/>
            <w:tcBorders>
              <w:top w:val="nil"/>
              <w:left w:val="nil"/>
              <w:bottom w:val="single" w:sz="4" w:space="0" w:color="auto"/>
              <w:right w:val="nil"/>
            </w:tcBorders>
          </w:tcPr>
          <w:p w14:paraId="4914ABC0" w14:textId="77777777" w:rsidR="00A2706A" w:rsidRDefault="0019265B">
            <w:pPr>
              <w:jc w:val="right"/>
              <w:rPr>
                <w:rtl/>
              </w:rPr>
            </w:pPr>
            <w:r>
              <w:rPr>
                <w:rtl/>
              </w:rPr>
              <w:t xml:space="preserve">     </w:t>
            </w:r>
          </w:p>
          <w:p w14:paraId="390DC136" w14:textId="77777777" w:rsidR="00A2706A" w:rsidRDefault="00A2706A">
            <w:pPr>
              <w:jc w:val="right"/>
            </w:pPr>
          </w:p>
        </w:tc>
      </w:tr>
      <w:tr w:rsidR="00A2706A" w14:paraId="4E3BE3A5" w14:textId="77777777">
        <w:trPr>
          <w:trHeight w:val="415"/>
        </w:trPr>
        <w:tc>
          <w:tcPr>
            <w:tcW w:w="3708" w:type="dxa"/>
            <w:tcBorders>
              <w:top w:val="single" w:sz="4" w:space="0" w:color="auto"/>
              <w:left w:val="nil"/>
              <w:bottom w:val="nil"/>
              <w:right w:val="nil"/>
            </w:tcBorders>
          </w:tcPr>
          <w:p w14:paraId="009E269C" w14:textId="77777777" w:rsidR="00A2706A" w:rsidRDefault="0019265B">
            <w:pPr>
              <w:jc w:val="center"/>
              <w:rPr>
                <w:b/>
                <w:bCs/>
              </w:rPr>
            </w:pPr>
            <w:r>
              <w:rPr>
                <w:rFonts w:hint="cs"/>
                <w:rtl/>
              </w:rPr>
              <w:t>יהודית</w:t>
            </w:r>
            <w:r>
              <w:rPr>
                <w:rFonts w:hint="cs"/>
                <w:b/>
                <w:bCs/>
                <w:rtl/>
              </w:rPr>
              <w:t xml:space="preserve"> </w:t>
            </w:r>
            <w:r>
              <w:rPr>
                <w:rFonts w:hint="cs"/>
                <w:rtl/>
              </w:rPr>
              <w:t>אמסטרדם</w:t>
            </w:r>
            <w:r>
              <w:rPr>
                <w:rFonts w:hint="cs"/>
                <w:b/>
                <w:bCs/>
                <w:rtl/>
              </w:rPr>
              <w:t xml:space="preserve">, </w:t>
            </w:r>
            <w:r>
              <w:rPr>
                <w:rFonts w:hint="cs"/>
                <w:rtl/>
              </w:rPr>
              <w:t>שופטת</w:t>
            </w:r>
          </w:p>
        </w:tc>
      </w:tr>
    </w:tbl>
    <w:p w14:paraId="6A991AE4" w14:textId="77777777" w:rsidR="00A2706A" w:rsidRDefault="00A2706A">
      <w:pPr>
        <w:spacing w:line="360" w:lineRule="auto"/>
        <w:jc w:val="right"/>
      </w:pPr>
    </w:p>
    <w:p w14:paraId="0EA97BFE" w14:textId="77777777" w:rsidR="00A2706A" w:rsidRPr="0019265B" w:rsidRDefault="0019265B">
      <w:pPr>
        <w:jc w:val="right"/>
        <w:rPr>
          <w:color w:val="FFFFFF"/>
          <w:sz w:val="2"/>
          <w:szCs w:val="2"/>
          <w:rtl/>
        </w:rPr>
      </w:pPr>
      <w:r w:rsidRPr="0019265B">
        <w:rPr>
          <w:color w:val="FFFFFF"/>
          <w:sz w:val="2"/>
          <w:szCs w:val="2"/>
          <w:rtl/>
        </w:rPr>
        <w:t>5129371</w:t>
      </w:r>
    </w:p>
    <w:p w14:paraId="1706669D" w14:textId="77777777" w:rsidR="00A2706A" w:rsidRPr="0019265B" w:rsidRDefault="0019265B">
      <w:pPr>
        <w:jc w:val="right"/>
        <w:rPr>
          <w:rFonts w:ascii="David" w:hAnsi="David"/>
          <w:color w:val="FFFFFF"/>
          <w:sz w:val="2"/>
          <w:szCs w:val="2"/>
          <w:rtl/>
        </w:rPr>
      </w:pPr>
      <w:r w:rsidRPr="0019265B">
        <w:rPr>
          <w:rFonts w:ascii="David" w:hAnsi="David"/>
          <w:color w:val="FFFFFF"/>
          <w:sz w:val="2"/>
          <w:szCs w:val="2"/>
          <w:rtl/>
        </w:rPr>
        <w:t>54678313</w:t>
      </w:r>
    </w:p>
    <w:p w14:paraId="6B9B565F" w14:textId="77777777" w:rsidR="00A2706A" w:rsidRDefault="00A2706A">
      <w:pPr>
        <w:jc w:val="right"/>
        <w:rPr>
          <w:rtl/>
        </w:rPr>
      </w:pPr>
    </w:p>
    <w:p w14:paraId="414D6356" w14:textId="77777777" w:rsidR="00A2706A" w:rsidRDefault="00A2706A">
      <w:pPr>
        <w:spacing w:line="360" w:lineRule="auto"/>
        <w:jc w:val="right"/>
        <w:rPr>
          <w:rtl/>
        </w:rPr>
      </w:pPr>
    </w:p>
    <w:p w14:paraId="50E8B894" w14:textId="77777777" w:rsidR="00A2706A" w:rsidRDefault="0019265B">
      <w:pPr>
        <w:spacing w:line="360" w:lineRule="auto"/>
        <w:jc w:val="both"/>
        <w:rPr>
          <w:rtl/>
        </w:rPr>
      </w:pPr>
      <w:r>
        <w:rPr>
          <w:rFonts w:hint="cs"/>
          <w:rtl/>
        </w:rPr>
        <w:t xml:space="preserve"> </w:t>
      </w:r>
    </w:p>
    <w:p w14:paraId="0AFDD38B" w14:textId="77777777" w:rsidR="00A2706A" w:rsidRDefault="00A2706A">
      <w:pPr>
        <w:pStyle w:val="a3"/>
        <w:jc w:val="center"/>
        <w:rPr>
          <w:rtl/>
        </w:rPr>
      </w:pPr>
    </w:p>
    <w:p w14:paraId="46A943CD" w14:textId="77777777" w:rsidR="0019265B" w:rsidRPr="0019265B" w:rsidRDefault="0019265B" w:rsidP="0019265B">
      <w:pPr>
        <w:keepNext/>
        <w:rPr>
          <w:rFonts w:ascii="David" w:hAnsi="David"/>
          <w:color w:val="000000"/>
          <w:sz w:val="22"/>
          <w:szCs w:val="22"/>
          <w:rtl/>
        </w:rPr>
      </w:pPr>
    </w:p>
    <w:p w14:paraId="669AF42D" w14:textId="77777777" w:rsidR="0019265B" w:rsidRPr="0019265B" w:rsidRDefault="0019265B" w:rsidP="0019265B">
      <w:pPr>
        <w:keepNext/>
        <w:rPr>
          <w:rFonts w:ascii="David" w:hAnsi="David"/>
          <w:color w:val="000000"/>
          <w:sz w:val="22"/>
          <w:szCs w:val="22"/>
          <w:rtl/>
        </w:rPr>
      </w:pPr>
      <w:r w:rsidRPr="0019265B">
        <w:rPr>
          <w:rFonts w:ascii="David" w:hAnsi="David"/>
          <w:color w:val="000000"/>
          <w:sz w:val="22"/>
          <w:szCs w:val="22"/>
          <w:rtl/>
        </w:rPr>
        <w:t>יהודית אמסטרדם 54678313</w:t>
      </w:r>
    </w:p>
    <w:p w14:paraId="619640FB" w14:textId="77777777" w:rsidR="0019265B" w:rsidRDefault="0019265B" w:rsidP="0019265B">
      <w:r w:rsidRPr="0019265B">
        <w:rPr>
          <w:color w:val="000000"/>
          <w:rtl/>
        </w:rPr>
        <w:t>נוסח מסמך זה כפוף לשינויי ניסוח ועריכה</w:t>
      </w:r>
    </w:p>
    <w:p w14:paraId="5C47C6D5" w14:textId="77777777" w:rsidR="0019265B" w:rsidRDefault="0019265B" w:rsidP="0019265B">
      <w:pPr>
        <w:rPr>
          <w:rtl/>
        </w:rPr>
      </w:pPr>
    </w:p>
    <w:p w14:paraId="48A3B790" w14:textId="77777777" w:rsidR="0019265B" w:rsidRDefault="0019265B" w:rsidP="0019265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4BC5F584" w14:textId="77777777" w:rsidR="00A2706A" w:rsidRPr="0019265B" w:rsidRDefault="00A2706A" w:rsidP="0019265B">
      <w:pPr>
        <w:jc w:val="center"/>
        <w:rPr>
          <w:color w:val="0000FF"/>
          <w:u w:val="single"/>
        </w:rPr>
      </w:pPr>
    </w:p>
    <w:sectPr w:rsidR="00A2706A" w:rsidRPr="0019265B" w:rsidSect="0019265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9568A" w14:textId="77777777" w:rsidR="00DA455E" w:rsidRPr="00432D5D" w:rsidRDefault="00DA455E">
      <w:pPr>
        <w:rPr>
          <w:rFonts w:cs="Arial"/>
          <w:szCs w:val="20"/>
        </w:rPr>
      </w:pPr>
      <w:r>
        <w:separator/>
      </w:r>
    </w:p>
  </w:endnote>
  <w:endnote w:type="continuationSeparator" w:id="0">
    <w:p w14:paraId="0DAA6A99" w14:textId="77777777" w:rsidR="00DA455E" w:rsidRPr="00432D5D" w:rsidRDefault="00DA45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FD6D6" w14:textId="77777777" w:rsidR="0019265B" w:rsidRDefault="0019265B" w:rsidP="0019265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1B717C8D" w14:textId="77777777" w:rsidR="00A2706A" w:rsidRPr="0019265B" w:rsidRDefault="0019265B" w:rsidP="0019265B">
    <w:pPr>
      <w:pStyle w:val="a4"/>
      <w:pBdr>
        <w:top w:val="single" w:sz="4" w:space="1" w:color="auto"/>
        <w:between w:val="single" w:sz="4" w:space="0" w:color="auto"/>
      </w:pBdr>
      <w:spacing w:after="60"/>
      <w:jc w:val="center"/>
      <w:rPr>
        <w:rFonts w:ascii="FrankRuehl" w:hAnsi="FrankRuehl" w:cs="FrankRuehl"/>
        <w:color w:val="000000"/>
      </w:rPr>
    </w:pPr>
    <w:r w:rsidRPr="001926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21B93" w14:textId="77777777" w:rsidR="0019265B" w:rsidRDefault="0019265B" w:rsidP="0019265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E3B03">
      <w:rPr>
        <w:rFonts w:ascii="FrankRuehl" w:hAnsi="FrankRuehl" w:cs="FrankRuehl"/>
        <w:noProof/>
        <w:rtl/>
      </w:rPr>
      <w:t>1</w:t>
    </w:r>
    <w:r>
      <w:rPr>
        <w:rFonts w:ascii="FrankRuehl" w:hAnsi="FrankRuehl" w:cs="FrankRuehl"/>
        <w:rtl/>
      </w:rPr>
      <w:fldChar w:fldCharType="end"/>
    </w:r>
  </w:p>
  <w:p w14:paraId="2F88A9A6" w14:textId="77777777" w:rsidR="00A2706A" w:rsidRPr="0019265B" w:rsidRDefault="0019265B" w:rsidP="0019265B">
    <w:pPr>
      <w:pStyle w:val="a4"/>
      <w:pBdr>
        <w:top w:val="single" w:sz="4" w:space="1" w:color="auto"/>
        <w:between w:val="single" w:sz="4" w:space="0" w:color="auto"/>
      </w:pBdr>
      <w:spacing w:after="60"/>
      <w:jc w:val="center"/>
      <w:rPr>
        <w:rFonts w:ascii="FrankRuehl" w:hAnsi="FrankRuehl" w:cs="FrankRuehl"/>
        <w:color w:val="000000"/>
      </w:rPr>
    </w:pPr>
    <w:r w:rsidRPr="0019265B">
      <w:rPr>
        <w:rFonts w:ascii="FrankRuehl" w:hAnsi="FrankRuehl" w:cs="FrankRuehl"/>
        <w:color w:val="000000"/>
      </w:rPr>
      <w:pict w14:anchorId="16678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5A774" w14:textId="77777777" w:rsidR="00DA455E" w:rsidRPr="00432D5D" w:rsidRDefault="00DA455E">
      <w:pPr>
        <w:rPr>
          <w:rFonts w:cs="Arial"/>
          <w:szCs w:val="20"/>
        </w:rPr>
      </w:pPr>
      <w:r>
        <w:separator/>
      </w:r>
    </w:p>
  </w:footnote>
  <w:footnote w:type="continuationSeparator" w:id="0">
    <w:p w14:paraId="43C1286C" w14:textId="77777777" w:rsidR="00DA455E" w:rsidRPr="00432D5D" w:rsidRDefault="00DA45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4ED8" w14:textId="77777777" w:rsidR="0019265B" w:rsidRPr="0019265B" w:rsidRDefault="0019265B" w:rsidP="0019265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13870-09-13</w:t>
    </w:r>
    <w:r>
      <w:rPr>
        <w:rFonts w:ascii="David" w:hAnsi="David"/>
        <w:color w:val="000000"/>
        <w:sz w:val="22"/>
        <w:szCs w:val="22"/>
        <w:rtl/>
      </w:rPr>
      <w:tab/>
      <w:t xml:space="preserve"> מדינת ישראל נ' איתי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5859" w14:textId="77777777" w:rsidR="0019265B" w:rsidRPr="0019265B" w:rsidRDefault="0019265B" w:rsidP="0019265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13870-09-13</w:t>
    </w:r>
    <w:r>
      <w:rPr>
        <w:rFonts w:ascii="David" w:hAnsi="David"/>
        <w:color w:val="000000"/>
        <w:sz w:val="22"/>
        <w:szCs w:val="22"/>
        <w:rtl/>
      </w:rPr>
      <w:tab/>
      <w:t xml:space="preserve"> מדינת ישראל נ' איתי חמו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706A"/>
    <w:rsid w:val="001301EE"/>
    <w:rsid w:val="0019265B"/>
    <w:rsid w:val="00466DAD"/>
    <w:rsid w:val="005676E4"/>
    <w:rsid w:val="00A2706A"/>
    <w:rsid w:val="00DA455E"/>
    <w:rsid w:val="00DE3B03"/>
    <w:rsid w:val="00E125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51A6A2"/>
  <w15:chartTrackingRefBased/>
  <w15:docId w15:val="{3F74A437-EE70-4C56-BD2E-1E6B950B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706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2706A"/>
    <w:pPr>
      <w:tabs>
        <w:tab w:val="center" w:pos="4153"/>
        <w:tab w:val="right" w:pos="8306"/>
      </w:tabs>
    </w:pPr>
  </w:style>
  <w:style w:type="paragraph" w:styleId="a4">
    <w:name w:val="footer"/>
    <w:basedOn w:val="a"/>
    <w:rsid w:val="00A2706A"/>
    <w:pPr>
      <w:tabs>
        <w:tab w:val="center" w:pos="4153"/>
        <w:tab w:val="right" w:pos="8306"/>
      </w:tabs>
    </w:pPr>
  </w:style>
  <w:style w:type="character" w:styleId="a5">
    <w:name w:val="page number"/>
    <w:basedOn w:val="a0"/>
    <w:rsid w:val="00A2706A"/>
  </w:style>
  <w:style w:type="character" w:styleId="Hyperlink">
    <w:name w:val="Hyperlink"/>
    <w:basedOn w:val="a0"/>
    <w:rsid w:val="001926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413" TargetMode="External"/><Relationship Id="rId26" Type="http://schemas.openxmlformats.org/officeDocument/2006/relationships/hyperlink" Target="http://www.nevo.co.il/links/psika/?link=&#1506;&#1508;%204945/13" TargetMode="External"/><Relationship Id="rId39" Type="http://schemas.openxmlformats.org/officeDocument/2006/relationships/fontTable" Target="fontTable.xml"/><Relationship Id="rId21" Type="http://schemas.openxmlformats.org/officeDocument/2006/relationships/hyperlink" Target="http://www.nevo.co.il/law/70301/144.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499" TargetMode="External"/><Relationship Id="rId17" Type="http://schemas.openxmlformats.org/officeDocument/2006/relationships/hyperlink" Target="http://www.nevo.co.il/law/70301" TargetMode="External"/><Relationship Id="rId25" Type="http://schemas.openxmlformats.org/officeDocument/2006/relationships/hyperlink" Target="http://www.nevo.co.il/links/psika/?NEWPROC=&#1502;&#1514;&amp;NEWPARTA=6708&amp;NEWPARTB=08&amp;NEWPARTC=13"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yperlink" Target="http://www.nevo.co.il/law/70301" TargetMode="External"/><Relationship Id="rId29" Type="http://schemas.openxmlformats.org/officeDocument/2006/relationships/hyperlink" Target="http://www.nevo.co.il/links/psika/?link=&#1506;&#1508;%20512/1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1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49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4903" TargetMode="External"/><Relationship Id="rId36" Type="http://schemas.openxmlformats.org/officeDocument/2006/relationships/header" Target="header2.xml"/><Relationship Id="rId10" Type="http://schemas.openxmlformats.org/officeDocument/2006/relationships/hyperlink" Target="http://www.nevo.co.il/law/70301/287.a"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4903"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70301" TargetMode="External"/><Relationship Id="rId30" Type="http://schemas.openxmlformats.org/officeDocument/2006/relationships/hyperlink" Target="http://www.nevo.co.il/links/psika/?link=&#1506;&#1508;%203856/13" TargetMode="External"/><Relationship Id="rId35" Type="http://schemas.openxmlformats.org/officeDocument/2006/relationships/header" Target="header1.xml"/><Relationship Id="rId8" Type="http://schemas.openxmlformats.org/officeDocument/2006/relationships/hyperlink" Target="http://www.nevo.co.il/law/70301/14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1995</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11950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7077985</vt:i4>
      </vt:variant>
      <vt:variant>
        <vt:i4>78</vt:i4>
      </vt:variant>
      <vt:variant>
        <vt:i4>0</vt:i4>
      </vt:variant>
      <vt:variant>
        <vt:i4>5</vt:i4>
      </vt:variant>
      <vt:variant>
        <vt:lpwstr>http://www.nevo.co.il/law/70301/499</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99550642</vt:i4>
      </vt:variant>
      <vt:variant>
        <vt:i4>72</vt:i4>
      </vt:variant>
      <vt:variant>
        <vt:i4>0</vt:i4>
      </vt:variant>
      <vt:variant>
        <vt:i4>5</vt:i4>
      </vt:variant>
      <vt:variant>
        <vt:lpwstr>http://www.nevo.co.il/links/psika/?link=עפ 3856/13</vt:lpwstr>
      </vt:variant>
      <vt:variant>
        <vt:lpwstr/>
      </vt:variant>
      <vt:variant>
        <vt:i4>96667027</vt:i4>
      </vt:variant>
      <vt:variant>
        <vt:i4>69</vt:i4>
      </vt:variant>
      <vt:variant>
        <vt:i4>0</vt:i4>
      </vt:variant>
      <vt:variant>
        <vt:i4>5</vt:i4>
      </vt:variant>
      <vt:variant>
        <vt:lpwstr>http://www.nevo.co.il/links/psika/?link=עפ 512/13</vt:lpwstr>
      </vt:variant>
      <vt:variant>
        <vt:lpwstr/>
      </vt:variant>
      <vt:variant>
        <vt:i4>8257646</vt:i4>
      </vt:variant>
      <vt:variant>
        <vt:i4>66</vt:i4>
      </vt:variant>
      <vt:variant>
        <vt:i4>0</vt:i4>
      </vt:variant>
      <vt:variant>
        <vt:i4>5</vt:i4>
      </vt:variant>
      <vt:variant>
        <vt:lpwstr>http://www.nevo.co.il/law/74903</vt:lpwstr>
      </vt:variant>
      <vt:variant>
        <vt:lpwstr/>
      </vt:variant>
      <vt:variant>
        <vt:i4>7995492</vt:i4>
      </vt:variant>
      <vt:variant>
        <vt:i4>63</vt:i4>
      </vt:variant>
      <vt:variant>
        <vt:i4>0</vt:i4>
      </vt:variant>
      <vt:variant>
        <vt:i4>5</vt:i4>
      </vt:variant>
      <vt:variant>
        <vt:lpwstr>http://www.nevo.co.il/law/70301</vt:lpwstr>
      </vt:variant>
      <vt:variant>
        <vt:lpwstr/>
      </vt:variant>
      <vt:variant>
        <vt:i4>99157424</vt:i4>
      </vt:variant>
      <vt:variant>
        <vt:i4>60</vt:i4>
      </vt:variant>
      <vt:variant>
        <vt:i4>0</vt:i4>
      </vt:variant>
      <vt:variant>
        <vt:i4>5</vt:i4>
      </vt:variant>
      <vt:variant>
        <vt:lpwstr>http://www.nevo.co.il/links/psika/?link=עפ 4945/13</vt:lpwstr>
      </vt:variant>
      <vt:variant>
        <vt:lpwstr/>
      </vt:variant>
      <vt:variant>
        <vt:i4>98436582</vt:i4>
      </vt:variant>
      <vt:variant>
        <vt:i4>57</vt:i4>
      </vt:variant>
      <vt:variant>
        <vt:i4>0</vt:i4>
      </vt:variant>
      <vt:variant>
        <vt:i4>5</vt:i4>
      </vt:variant>
      <vt:variant>
        <vt:lpwstr>http://www.nevo.co.il/links/psika/?NEWPROC=מת&amp;NEWPARTA=6708&amp;NEWPARTB=08&amp;NEWPARTC=13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6553697</vt:i4>
      </vt:variant>
      <vt:variant>
        <vt:i4>36</vt:i4>
      </vt:variant>
      <vt:variant>
        <vt:i4>0</vt:i4>
      </vt:variant>
      <vt:variant>
        <vt:i4>5</vt:i4>
      </vt:variant>
      <vt:variant>
        <vt:lpwstr>http://www.nevo.co.il/law/70301/413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8257646</vt:i4>
      </vt:variant>
      <vt:variant>
        <vt:i4>24</vt:i4>
      </vt:variant>
      <vt:variant>
        <vt:i4>0</vt:i4>
      </vt:variant>
      <vt:variant>
        <vt:i4>5</vt:i4>
      </vt:variant>
      <vt:variant>
        <vt:lpwstr>http://www.nevo.co.il/law/74903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7077985</vt:i4>
      </vt:variant>
      <vt:variant>
        <vt:i4>18</vt:i4>
      </vt:variant>
      <vt:variant>
        <vt:i4>0</vt:i4>
      </vt:variant>
      <vt:variant>
        <vt:i4>5</vt:i4>
      </vt:variant>
      <vt:variant>
        <vt:lpwstr>http://www.nevo.co.il/law/70301/499</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2025-04-25T10:31:00Z</dcterms:created>
  <dcterms:modified xsi:type="dcterms:W3CDTF">2025-04-25T10:31:00Z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13870</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איתי חמו;יוסי טורס;נוי יצחק;יוסי חמו</vt:lpwstr>
  </property>
  <property fmtid="{D5CDD505-2E9C-101B-9397-08002B2CF9AE}" pid="10" name="LAWYER">
    <vt:lpwstr>גיא רוסו;יצחק איצקוביץ' אופירה אבן חושן שי נודל אלון קריטי</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20140302</vt:lpwstr>
  </property>
  <property fmtid="{D5CDD505-2E9C-101B-9397-08002B2CF9AE}" pid="14" name="TYPE_N_DATE">
    <vt:lpwstr>39020140302</vt:lpwstr>
  </property>
  <property fmtid="{D5CDD505-2E9C-101B-9397-08002B2CF9AE}" pid="15" name="WORDNUMPAGES">
    <vt:lpwstr>9</vt:lpwstr>
  </property>
  <property fmtid="{D5CDD505-2E9C-101B-9397-08002B2CF9AE}" pid="16" name="TYPE_ABS_DATE">
    <vt:lpwstr>390020140302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70301/499.a.1:3, 144.a:3, 413:2, 287.a:2, 029:2, 144:2, 499:2</vt:lpwstr>
  </property>
  <property fmtid="{D5CDD505-2E9C-101B-9397-08002B2CF9AE}" pid="36" name="LAWLISTTMP2">
    <vt:lpwstr>74903:2</vt:lpwstr>
  </property>
</Properties>
</file>