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B84B25" w:rsidRPr="00BF22EC" w14:paraId="3F9588AA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C6AFDC0" w14:textId="77777777" w:rsidR="00B84B25" w:rsidRPr="00BF22EC" w:rsidRDefault="00BF22EC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FirstLawyer"/>
            <w:r w:rsidRPr="00BF22EC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בנצרת</w:t>
            </w:r>
          </w:p>
        </w:tc>
      </w:tr>
      <w:tr w:rsidR="00B84B25" w:rsidRPr="00BF22EC" w14:paraId="01256F94" w14:textId="77777777">
        <w:trPr>
          <w:trHeight w:val="337"/>
          <w:jc w:val="center"/>
        </w:trPr>
        <w:tc>
          <w:tcPr>
            <w:tcW w:w="3973" w:type="dxa"/>
          </w:tcPr>
          <w:p w14:paraId="66A8BA65" w14:textId="77777777" w:rsidR="00B84B25" w:rsidRPr="00BF22EC" w:rsidRDefault="00BF22EC">
            <w:pPr>
              <w:rPr>
                <w:b/>
                <w:bCs/>
                <w:sz w:val="26"/>
                <w:szCs w:val="26"/>
                <w:rtl/>
              </w:rPr>
            </w:pPr>
            <w:r w:rsidRPr="00BF22EC">
              <w:rPr>
                <w:b/>
                <w:bCs/>
                <w:sz w:val="26"/>
                <w:szCs w:val="26"/>
                <w:rtl/>
              </w:rPr>
              <w:t>ת"פ</w:t>
            </w:r>
            <w:r w:rsidRPr="00BF22E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F22EC">
              <w:rPr>
                <w:b/>
                <w:bCs/>
                <w:sz w:val="26"/>
                <w:szCs w:val="26"/>
                <w:rtl/>
              </w:rPr>
              <w:t>40272-09-13</w:t>
            </w:r>
            <w:r w:rsidRPr="00BF22E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F22EC">
              <w:rPr>
                <w:b/>
                <w:bCs/>
                <w:sz w:val="26"/>
                <w:szCs w:val="26"/>
                <w:rtl/>
              </w:rPr>
              <w:t>מדינת ישראל נ' ג'אנם(עציר)</w:t>
            </w:r>
          </w:p>
          <w:p w14:paraId="7203B052" w14:textId="77777777" w:rsidR="00B84B25" w:rsidRPr="00BF22EC" w:rsidRDefault="00B84B25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12902EC1" w14:textId="77777777" w:rsidR="00B84B25" w:rsidRPr="00BF22EC" w:rsidRDefault="00B84B25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405E6A6B" w14:textId="77777777" w:rsidR="00B84B25" w:rsidRPr="00BF22EC" w:rsidRDefault="00BF22EC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BF22EC">
              <w:rPr>
                <w:b/>
                <w:bCs/>
                <w:sz w:val="26"/>
                <w:szCs w:val="26"/>
                <w:rtl/>
              </w:rPr>
              <w:t>03 ספטמבר 2014</w:t>
            </w:r>
          </w:p>
        </w:tc>
      </w:tr>
    </w:tbl>
    <w:p w14:paraId="1436390A" w14:textId="77777777" w:rsidR="00B84B25" w:rsidRPr="00BF22EC" w:rsidRDefault="00B84B25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F36F7EB" w14:textId="77777777" w:rsidR="00B84B25" w:rsidRPr="00BF22EC" w:rsidRDefault="00B84B25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B84B25" w:rsidRPr="00BF22EC" w14:paraId="5FF3FA0C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7AD1DC0E" w14:textId="77777777" w:rsidR="00B84B25" w:rsidRPr="00BF22EC" w:rsidRDefault="00BF22EC">
            <w:pPr>
              <w:spacing w:line="360" w:lineRule="auto"/>
              <w:jc w:val="both"/>
              <w:rPr>
                <w:rFonts w:ascii="Arial" w:eastAsia="Times New Roman" w:hAnsi="Arial"/>
                <w:sz w:val="26"/>
                <w:szCs w:val="26"/>
                <w:rtl/>
              </w:rPr>
            </w:pPr>
            <w:r w:rsidRPr="00BF22E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כבוד סגן הנשיא, השופט – תאופיק כתילי</w:t>
            </w:r>
          </w:p>
        </w:tc>
      </w:tr>
      <w:tr w:rsidR="00B84B25" w:rsidRPr="00BF22EC" w14:paraId="03FB84F8" w14:textId="77777777">
        <w:tc>
          <w:tcPr>
            <w:tcW w:w="2880" w:type="dxa"/>
          </w:tcPr>
          <w:p w14:paraId="2DCC8D08" w14:textId="77777777" w:rsidR="00B84B25" w:rsidRPr="00BF22EC" w:rsidRDefault="00BF22E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LastJudge"/>
            <w:bookmarkEnd w:id="2"/>
            <w:r w:rsidRPr="00BF22E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1B4B2A40" w14:textId="77777777" w:rsidR="00B84B25" w:rsidRPr="00BF22EC" w:rsidRDefault="00BF22E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F22E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2DA09186" w14:textId="77777777" w:rsidR="00B84B25" w:rsidRPr="00BF22EC" w:rsidRDefault="00BF22EC">
            <w:pPr>
              <w:rPr>
                <w:rFonts w:ascii="Times New Roman" w:eastAsia="Times New Roman" w:hAnsi="Times New Roman"/>
                <w:b/>
                <w:bCs/>
                <w:sz w:val="22"/>
                <w:szCs w:val="22"/>
                <w:rtl/>
              </w:rPr>
            </w:pPr>
            <w:r w:rsidRPr="00BF22EC">
              <w:rPr>
                <w:rFonts w:ascii="Times New Roman" w:eastAsia="Times New Roman" w:hAnsi="Times New Roman" w:hint="cs"/>
                <w:b/>
                <w:bCs/>
                <w:sz w:val="22"/>
                <w:szCs w:val="22"/>
                <w:rtl/>
              </w:rPr>
              <w:t>באמצעות פרקליטות מחוז צפון</w:t>
            </w:r>
          </w:p>
        </w:tc>
      </w:tr>
      <w:bookmarkEnd w:id="1"/>
      <w:tr w:rsidR="00B84B25" w:rsidRPr="00BF22EC" w14:paraId="7C538F35" w14:textId="77777777">
        <w:tc>
          <w:tcPr>
            <w:tcW w:w="8802" w:type="dxa"/>
            <w:gridSpan w:val="3"/>
          </w:tcPr>
          <w:p w14:paraId="6328D5EA" w14:textId="77777777" w:rsidR="00B84B25" w:rsidRPr="00BF22EC" w:rsidRDefault="00B84B25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0A35836" w14:textId="77777777" w:rsidR="00B84B25" w:rsidRPr="00BF22EC" w:rsidRDefault="00BF22E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BF22EC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57BE02B" w14:textId="77777777" w:rsidR="00B84B25" w:rsidRPr="00BF22EC" w:rsidRDefault="00B84B25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B84B25" w:rsidRPr="00BF22EC" w14:paraId="20A68856" w14:textId="77777777">
        <w:tc>
          <w:tcPr>
            <w:tcW w:w="2880" w:type="dxa"/>
          </w:tcPr>
          <w:p w14:paraId="2CA9F04C" w14:textId="77777777" w:rsidR="00B84B25" w:rsidRPr="00BF22EC" w:rsidRDefault="00BF22E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BF22E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</w:tcPr>
          <w:p w14:paraId="0E7459D2" w14:textId="77777777" w:rsidR="00B84B25" w:rsidRPr="00BF22EC" w:rsidRDefault="00BF22E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BF22EC">
              <w:rPr>
                <w:rFonts w:ascii="Times New Roman" w:eastAsia="Times New Roman" w:hAnsi="Times New Roman" w:hint="cs"/>
                <w:rtl/>
              </w:rPr>
              <w:t>אחמד ג'אנם (עציר)</w:t>
            </w:r>
          </w:p>
        </w:tc>
      </w:tr>
    </w:tbl>
    <w:p w14:paraId="2FC903D0" w14:textId="77777777" w:rsidR="00B84B25" w:rsidRPr="00BF22EC" w:rsidRDefault="00BF22EC">
      <w:pPr>
        <w:spacing w:line="360" w:lineRule="auto"/>
        <w:jc w:val="both"/>
        <w:rPr>
          <w:sz w:val="6"/>
          <w:szCs w:val="6"/>
          <w:rtl/>
        </w:rPr>
      </w:pPr>
      <w:r w:rsidRPr="00BF22EC">
        <w:rPr>
          <w:sz w:val="6"/>
          <w:szCs w:val="6"/>
          <w:rtl/>
        </w:rPr>
        <w:t>&lt;#2#&gt;</w:t>
      </w:r>
    </w:p>
    <w:p w14:paraId="4DA421B9" w14:textId="77777777" w:rsidR="00B84B25" w:rsidRPr="00BF22EC" w:rsidRDefault="00BF22EC">
      <w:pPr>
        <w:pStyle w:val="12"/>
        <w:rPr>
          <w:u w:val="none"/>
          <w:rtl/>
        </w:rPr>
      </w:pPr>
      <w:r w:rsidRPr="00BF22EC">
        <w:rPr>
          <w:rFonts w:hint="cs"/>
          <w:u w:val="none"/>
          <w:rtl/>
        </w:rPr>
        <w:t>נוכחים:</w:t>
      </w:r>
    </w:p>
    <w:p w14:paraId="2CAE83E9" w14:textId="77777777" w:rsidR="00B84B25" w:rsidRPr="00BF22EC" w:rsidRDefault="00BF22EC">
      <w:pPr>
        <w:pStyle w:val="12"/>
        <w:rPr>
          <w:u w:val="none"/>
        </w:rPr>
      </w:pPr>
      <w:r w:rsidRPr="00BF22EC">
        <w:rPr>
          <w:rFonts w:hint="cs"/>
          <w:u w:val="none"/>
          <w:rtl/>
        </w:rPr>
        <w:t>מטעם המאשימה: עו"ד רים בראנסה</w:t>
      </w:r>
    </w:p>
    <w:p w14:paraId="3E0742FC" w14:textId="77777777" w:rsidR="00B84B25" w:rsidRPr="00BF22EC" w:rsidRDefault="00BF22EC">
      <w:pPr>
        <w:pStyle w:val="12"/>
        <w:rPr>
          <w:b w:val="0"/>
          <w:bCs w:val="0"/>
          <w:u w:val="none"/>
          <w:rtl/>
        </w:rPr>
      </w:pPr>
      <w:r w:rsidRPr="00BF22EC">
        <w:rPr>
          <w:rFonts w:hint="cs"/>
          <w:u w:val="none"/>
          <w:rtl/>
        </w:rPr>
        <w:t>מטעם הנאשם: הובא וע"י ב"כ עו"ד עלא עתאמנה מהסנגוריה הציבורית</w:t>
      </w:r>
    </w:p>
    <w:p w14:paraId="37A18002" w14:textId="77777777" w:rsidR="00B84B25" w:rsidRPr="00BF22EC" w:rsidRDefault="00B84B25">
      <w:pPr>
        <w:pStyle w:val="12"/>
        <w:rPr>
          <w:b w:val="0"/>
          <w:bCs w:val="0"/>
          <w:u w:val="none"/>
          <w:rtl/>
        </w:rPr>
      </w:pPr>
    </w:p>
    <w:p w14:paraId="49B8AAFC" w14:textId="77777777" w:rsidR="00FD1CD6" w:rsidRDefault="00BF22EC">
      <w:pPr>
        <w:spacing w:line="360" w:lineRule="auto"/>
        <w:jc w:val="both"/>
        <w:rPr>
          <w:sz w:val="6"/>
          <w:szCs w:val="6"/>
          <w:rtl/>
        </w:rPr>
      </w:pPr>
      <w:r w:rsidRPr="00BF22EC">
        <w:rPr>
          <w:sz w:val="6"/>
          <w:szCs w:val="6"/>
          <w:rtl/>
        </w:rPr>
        <w:t>&lt;#3#&gt;</w:t>
      </w:r>
      <w:bookmarkStart w:id="3" w:name="LawTable"/>
      <w:bookmarkEnd w:id="3"/>
    </w:p>
    <w:p w14:paraId="4C8472B8" w14:textId="77777777" w:rsidR="00FD1CD6" w:rsidRPr="00FD1CD6" w:rsidRDefault="00FD1CD6" w:rsidP="00FD1CD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031C946" w14:textId="77777777" w:rsidR="00FD1CD6" w:rsidRPr="00FD1CD6" w:rsidRDefault="00FD1CD6" w:rsidP="00FD1CD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D1CD6">
        <w:rPr>
          <w:rFonts w:ascii="FrankRuehl" w:hAnsi="FrankRuehl" w:cs="FrankRuehl"/>
          <w:rtl/>
        </w:rPr>
        <w:t xml:space="preserve">חקיקה שאוזכרה: </w:t>
      </w:r>
    </w:p>
    <w:p w14:paraId="61034065" w14:textId="77777777" w:rsidR="00FD1CD6" w:rsidRPr="00FD1CD6" w:rsidRDefault="00FD1CD6" w:rsidP="00FD1CD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FD1CD6">
          <w:rPr>
            <w:rFonts w:ascii="FrankRuehl" w:hAnsi="FrankRuehl" w:cs="FrankRuehl"/>
            <w:color w:val="0000FF"/>
            <w:u w:val="single"/>
            <w:rtl/>
          </w:rPr>
          <w:t>תקנות ההגנה (שעת-חירום), 1945</w:t>
        </w:r>
      </w:hyperlink>
      <w:r w:rsidRPr="00FD1CD6">
        <w:rPr>
          <w:rFonts w:ascii="FrankRuehl" w:hAnsi="FrankRuehl" w:cs="FrankRuehl"/>
          <w:rtl/>
        </w:rPr>
        <w:t xml:space="preserve">: סע'  </w:t>
      </w:r>
      <w:hyperlink r:id="rId8" w:history="1">
        <w:r w:rsidRPr="00FD1CD6">
          <w:rPr>
            <w:rFonts w:ascii="FrankRuehl" w:hAnsi="FrankRuehl" w:cs="FrankRuehl"/>
            <w:color w:val="0000FF"/>
            <w:u w:val="single"/>
            <w:rtl/>
          </w:rPr>
          <w:t>(1)(2)(ג)</w:t>
        </w:r>
      </w:hyperlink>
      <w:r w:rsidRPr="00FD1CD6">
        <w:rPr>
          <w:rFonts w:ascii="FrankRuehl" w:hAnsi="FrankRuehl" w:cs="FrankRuehl"/>
          <w:rtl/>
        </w:rPr>
        <w:t xml:space="preserve">, </w:t>
      </w:r>
      <w:hyperlink r:id="rId9" w:history="1">
        <w:r w:rsidRPr="00FD1CD6">
          <w:rPr>
            <w:rFonts w:ascii="FrankRuehl" w:hAnsi="FrankRuehl" w:cs="FrankRuehl"/>
            <w:color w:val="0000FF"/>
            <w:u w:val="single"/>
            <w:rtl/>
          </w:rPr>
          <w:t>61</w:t>
        </w:r>
      </w:hyperlink>
      <w:r w:rsidRPr="00FD1CD6">
        <w:rPr>
          <w:rFonts w:ascii="FrankRuehl" w:hAnsi="FrankRuehl" w:cs="FrankRuehl"/>
          <w:rtl/>
        </w:rPr>
        <w:t xml:space="preserve">, </w:t>
      </w:r>
      <w:hyperlink r:id="rId10" w:history="1">
        <w:r w:rsidRPr="00FD1CD6">
          <w:rPr>
            <w:rFonts w:ascii="FrankRuehl" w:hAnsi="FrankRuehl" w:cs="FrankRuehl"/>
            <w:color w:val="0000FF"/>
            <w:u w:val="single"/>
            <w:rtl/>
          </w:rPr>
          <w:t>85(1)(1)</w:t>
        </w:r>
      </w:hyperlink>
    </w:p>
    <w:p w14:paraId="54CA44D9" w14:textId="77777777" w:rsidR="00FD1CD6" w:rsidRPr="00FD1CD6" w:rsidRDefault="00FD1CD6" w:rsidP="00FD1CD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FD1CD6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FD1CD6">
        <w:rPr>
          <w:rFonts w:ascii="FrankRuehl" w:hAnsi="FrankRuehl" w:cs="FrankRuehl"/>
          <w:rtl/>
        </w:rPr>
        <w:t xml:space="preserve">: סע'  </w:t>
      </w:r>
      <w:hyperlink r:id="rId12" w:history="1">
        <w:r w:rsidRPr="00FD1CD6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FD1CD6">
        <w:rPr>
          <w:rFonts w:ascii="FrankRuehl" w:hAnsi="FrankRuehl" w:cs="FrankRuehl"/>
          <w:rtl/>
        </w:rPr>
        <w:t xml:space="preserve">, </w:t>
      </w:r>
      <w:hyperlink r:id="rId13" w:history="1">
        <w:r w:rsidRPr="00FD1CD6">
          <w:rPr>
            <w:rFonts w:ascii="FrankRuehl" w:hAnsi="FrankRuehl" w:cs="FrankRuehl"/>
            <w:color w:val="0000FF"/>
            <w:u w:val="single"/>
            <w:rtl/>
          </w:rPr>
          <w:t>144(ב2)</w:t>
        </w:r>
      </w:hyperlink>
      <w:r w:rsidRPr="00FD1CD6">
        <w:rPr>
          <w:rFonts w:ascii="FrankRuehl" w:hAnsi="FrankRuehl" w:cs="FrankRuehl"/>
          <w:rtl/>
        </w:rPr>
        <w:t xml:space="preserve">, </w:t>
      </w:r>
      <w:hyperlink r:id="rId14" w:history="1">
        <w:r w:rsidRPr="00FD1CD6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6EC010B8" w14:textId="77777777" w:rsidR="00FD1CD6" w:rsidRPr="00FD1CD6" w:rsidRDefault="00FD1CD6" w:rsidP="00FD1CD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94E6584" w14:textId="77777777" w:rsidR="00BF22EC" w:rsidRPr="00BF22EC" w:rsidRDefault="00BF22EC" w:rsidP="00BF22EC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BF22EC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F9970C4" w14:textId="77777777" w:rsidR="00B84B25" w:rsidRDefault="00B84B25">
      <w:pPr>
        <w:spacing w:line="360" w:lineRule="auto"/>
        <w:jc w:val="both"/>
        <w:rPr>
          <w:rtl/>
        </w:rPr>
      </w:pPr>
    </w:p>
    <w:p w14:paraId="2C87D3B0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bookmarkStart w:id="6" w:name="ABSTRACT_START"/>
      <w:bookmarkEnd w:id="6"/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לפניי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מתוקן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9.4.14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כתב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"),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ניסיון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למתן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שירות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להתאחדות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בלתי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מותרת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5" w:history="1">
        <w:r w:rsidR="00FD1CD6" w:rsidRPr="00FD1CD6">
          <w:rPr>
            <w:rFonts w:cs="David" w:hint="eastAsia"/>
            <w:color w:val="0000FF"/>
            <w:sz w:val="24"/>
            <w:szCs w:val="24"/>
            <w:u w:val="single"/>
            <w:rtl/>
          </w:rPr>
          <w:t>סעיפים</w:t>
        </w:r>
        <w:r w:rsidR="00FD1CD6" w:rsidRPr="00FD1CD6">
          <w:rPr>
            <w:rFonts w:cs="David"/>
            <w:color w:val="0000FF"/>
            <w:sz w:val="24"/>
            <w:szCs w:val="24"/>
            <w:u w:val="single"/>
            <w:rtl/>
          </w:rPr>
          <w:t xml:space="preserve"> 61</w:t>
        </w:r>
      </w:hyperlink>
      <w:r>
        <w:rPr>
          <w:rFonts w:cs="David"/>
          <w:sz w:val="24"/>
          <w:szCs w:val="24"/>
          <w:rtl/>
        </w:rPr>
        <w:t xml:space="preserve"> </w:t>
      </w:r>
      <w:hyperlink r:id="rId16" w:history="1">
        <w:r w:rsidR="00FD1CD6" w:rsidRPr="00FD1CD6">
          <w:rPr>
            <w:rFonts w:cs="David"/>
            <w:color w:val="0000FF"/>
            <w:sz w:val="24"/>
            <w:szCs w:val="24"/>
            <w:u w:val="single"/>
            <w:rtl/>
          </w:rPr>
          <w:t>(1)(2)(</w:t>
        </w:r>
        <w:r w:rsidR="00FD1CD6" w:rsidRPr="00FD1CD6">
          <w:rPr>
            <w:rFonts w:cs="David" w:hint="eastAsia"/>
            <w:color w:val="0000FF"/>
            <w:sz w:val="24"/>
            <w:szCs w:val="24"/>
            <w:u w:val="single"/>
            <w:rtl/>
          </w:rPr>
          <w:t>ג</w:t>
        </w:r>
        <w:r w:rsidR="00FD1CD6" w:rsidRPr="00FD1CD6"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>-</w:t>
      </w:r>
      <w:hyperlink r:id="rId17" w:history="1">
        <w:r w:rsidR="00FD1CD6" w:rsidRPr="00FD1CD6">
          <w:rPr>
            <w:rFonts w:cs="David"/>
            <w:color w:val="0000FF"/>
            <w:sz w:val="24"/>
            <w:szCs w:val="24"/>
            <w:u w:val="single"/>
            <w:rtl/>
          </w:rPr>
          <w:t>85(1)(1)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18" w:history="1"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תקנות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ההגנה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שעת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>-</w:t>
        </w:r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חירום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, 1945; </w:t>
      </w:r>
      <w:r>
        <w:rPr>
          <w:rFonts w:cs="David" w:hint="eastAsia"/>
          <w:sz w:val="24"/>
          <w:szCs w:val="24"/>
          <w:u w:val="single"/>
          <w:rtl/>
        </w:rPr>
        <w:t>ניסיון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לעבירות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בנשק</w:t>
      </w:r>
      <w:r>
        <w:rPr>
          <w:rFonts w:cs="David"/>
          <w:sz w:val="24"/>
          <w:szCs w:val="24"/>
          <w:u w:val="single"/>
          <w:rtl/>
        </w:rPr>
        <w:t xml:space="preserve"> (</w:t>
      </w:r>
      <w:r>
        <w:rPr>
          <w:rFonts w:cs="David" w:hint="eastAsia"/>
          <w:sz w:val="24"/>
          <w:szCs w:val="24"/>
          <w:u w:val="single"/>
          <w:rtl/>
        </w:rPr>
        <w:t>סחר</w:t>
      </w:r>
      <w:r>
        <w:rPr>
          <w:rFonts w:cs="David"/>
          <w:sz w:val="24"/>
          <w:szCs w:val="24"/>
          <w:u w:val="single"/>
          <w:rtl/>
        </w:rPr>
        <w:t>)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9" w:history="1">
        <w:r w:rsidR="00FD1CD6" w:rsidRPr="00FD1CD6">
          <w:rPr>
            <w:rFonts w:cs="David" w:hint="eastAsia"/>
            <w:color w:val="0000FF"/>
            <w:sz w:val="24"/>
            <w:szCs w:val="24"/>
            <w:u w:val="single"/>
            <w:rtl/>
          </w:rPr>
          <w:t>סעיפים</w:t>
        </w:r>
        <w:r w:rsidR="00FD1CD6" w:rsidRPr="00FD1CD6">
          <w:rPr>
            <w:rFonts w:cs="David"/>
            <w:color w:val="0000FF"/>
            <w:sz w:val="24"/>
            <w:szCs w:val="24"/>
            <w:u w:val="single"/>
            <w:rtl/>
          </w:rPr>
          <w:t xml:space="preserve"> 25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 w:rsidR="00FD1CD6">
        <w:rPr>
          <w:rFonts w:cs="David"/>
          <w:sz w:val="24"/>
          <w:szCs w:val="24"/>
          <w:rtl/>
        </w:rPr>
        <w:t>-</w:t>
      </w:r>
      <w:hyperlink r:id="rId20" w:history="1">
        <w:r w:rsidR="00FD1CD6" w:rsidRPr="00FD1CD6">
          <w:rPr>
            <w:rFonts w:cs="David"/>
            <w:color w:val="0000FF"/>
            <w:sz w:val="24"/>
            <w:szCs w:val="24"/>
            <w:u w:val="single"/>
            <w:rtl/>
          </w:rPr>
          <w:t>144(</w:t>
        </w:r>
        <w:r w:rsidR="00FD1CD6" w:rsidRPr="00FD1CD6">
          <w:rPr>
            <w:rFonts w:cs="David" w:hint="eastAsia"/>
            <w:color w:val="0000FF"/>
            <w:sz w:val="24"/>
            <w:szCs w:val="24"/>
            <w:u w:val="single"/>
            <w:rtl/>
          </w:rPr>
          <w:t>ב</w:t>
        </w:r>
        <w:r w:rsidR="00FD1CD6" w:rsidRPr="00FD1CD6">
          <w:rPr>
            <w:rFonts w:cs="David"/>
            <w:color w:val="0000FF"/>
            <w:sz w:val="24"/>
            <w:szCs w:val="24"/>
            <w:u w:val="single"/>
            <w:rtl/>
          </w:rPr>
          <w:t>2)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סיפא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21" w:history="1"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התשל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ז</w:t>
      </w:r>
      <w:r>
        <w:rPr>
          <w:rFonts w:cs="David"/>
          <w:sz w:val="24"/>
          <w:szCs w:val="24"/>
          <w:rtl/>
        </w:rPr>
        <w:t xml:space="preserve"> -1977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החוק</w:t>
      </w:r>
      <w:r>
        <w:rPr>
          <w:rFonts w:cs="David"/>
          <w:sz w:val="24"/>
          <w:szCs w:val="24"/>
          <w:rtl/>
        </w:rPr>
        <w:t xml:space="preserve">");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קשירת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קשר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לביצוע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22" w:history="1">
        <w:r w:rsidR="00FD1CD6" w:rsidRPr="00FD1CD6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FD1CD6" w:rsidRPr="00FD1CD6">
          <w:rPr>
            <w:rFonts w:cs="David"/>
            <w:color w:val="0000FF"/>
            <w:sz w:val="24"/>
            <w:szCs w:val="24"/>
            <w:u w:val="single"/>
            <w:rtl/>
          </w:rPr>
          <w:t xml:space="preserve"> 499(</w:t>
        </w:r>
        <w:r w:rsidR="00FD1CD6" w:rsidRPr="00FD1CD6"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 w:rsidR="00FD1CD6" w:rsidRPr="00FD1CD6">
          <w:rPr>
            <w:rFonts w:cs="David"/>
            <w:color w:val="0000FF"/>
            <w:sz w:val="24"/>
            <w:szCs w:val="24"/>
            <w:u w:val="single"/>
            <w:rtl/>
          </w:rPr>
          <w:t>)(1)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לחוק</w:t>
      </w:r>
      <w:r>
        <w:rPr>
          <w:rFonts w:cs="David"/>
          <w:sz w:val="24"/>
          <w:szCs w:val="24"/>
          <w:rtl/>
        </w:rPr>
        <w:t>.</w:t>
      </w:r>
    </w:p>
    <w:p w14:paraId="71D0E186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bookmarkStart w:id="7" w:name="ABSTRACT_END"/>
      <w:bookmarkEnd w:id="7"/>
    </w:p>
    <w:p w14:paraId="7568C2AB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המפורט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ואד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 xml:space="preserve">: 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מחמד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/>
          <w:sz w:val="24"/>
          <w:szCs w:val="24"/>
          <w:rtl/>
        </w:rPr>
        <w:t xml:space="preserve">), </w:t>
      </w:r>
      <w:r>
        <w:rPr>
          <w:rFonts w:cs="David" w:hint="eastAsia"/>
          <w:sz w:val="24"/>
          <w:szCs w:val="24"/>
          <w:rtl/>
        </w:rPr>
        <w:t>המתגורר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נין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ינואר</w:t>
      </w:r>
      <w:r>
        <w:rPr>
          <w:rFonts w:cs="David"/>
          <w:sz w:val="24"/>
          <w:szCs w:val="24"/>
          <w:rtl/>
        </w:rPr>
        <w:t xml:space="preserve"> 2013, </w:t>
      </w:r>
      <w:r>
        <w:rPr>
          <w:rFonts w:cs="David" w:hint="eastAsia"/>
          <w:sz w:val="24"/>
          <w:szCs w:val="24"/>
          <w:rtl/>
        </w:rPr>
        <w:t>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ביקר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נין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הביקור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ומחמד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ביחידות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להשיג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16</w:t>
      </w:r>
      <w:r>
        <w:rPr>
          <w:rFonts w:cs="David"/>
          <w:sz w:val="24"/>
          <w:szCs w:val="24"/>
        </w:rPr>
        <w:t>M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קצר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 xml:space="preserve">: 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הנשק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/>
          <w:sz w:val="24"/>
          <w:szCs w:val="24"/>
          <w:rtl/>
        </w:rPr>
        <w:t xml:space="preserve">). </w:t>
      </w:r>
      <w:r>
        <w:rPr>
          <w:rFonts w:cs="David" w:hint="eastAsia"/>
          <w:sz w:val="24"/>
          <w:szCs w:val="24"/>
          <w:rtl/>
        </w:rPr>
        <w:t>מחמד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ביכולתו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אחמד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המתגורר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לשלוח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כסף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לצורך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הסכים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ואמר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להשגת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להתאחדויות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מותרות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לשמש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למטרות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צבאיות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כנגד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כוחות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צה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אזרחים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יהודיים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ומטרות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ישראליות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נוספות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 xml:space="preserve">: 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עסקאות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הנשק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/>
          <w:sz w:val="24"/>
          <w:szCs w:val="24"/>
          <w:rtl/>
        </w:rPr>
        <w:t xml:space="preserve">).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ישוחחו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בטלפון</w:t>
      </w:r>
      <w:r>
        <w:rPr>
          <w:rFonts w:cs="David"/>
          <w:sz w:val="24"/>
          <w:szCs w:val="24"/>
          <w:rtl/>
        </w:rPr>
        <w:t>.</w:t>
      </w:r>
    </w:p>
    <w:p w14:paraId="4F011707" w14:textId="77777777" w:rsidR="00B84B25" w:rsidRDefault="00BF22EC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lastRenderedPageBreak/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נין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קידום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והוצאתה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נפגש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מעוניין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לרכוש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יבדוק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העניין</w:t>
      </w:r>
      <w:r>
        <w:rPr>
          <w:rFonts w:cs="David"/>
          <w:sz w:val="24"/>
          <w:szCs w:val="24"/>
          <w:rtl/>
        </w:rPr>
        <w:t>.</w:t>
      </w:r>
    </w:p>
    <w:p w14:paraId="77DD3996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7CF72BB8" w14:textId="77777777" w:rsidR="00B84B25" w:rsidRDefault="00BF22EC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פברואר</w:t>
      </w:r>
      <w:r>
        <w:rPr>
          <w:rFonts w:cs="David"/>
          <w:sz w:val="24"/>
          <w:szCs w:val="24"/>
          <w:rtl/>
        </w:rPr>
        <w:t xml:space="preserve"> 2013, </w:t>
      </w:r>
      <w:r>
        <w:rPr>
          <w:rFonts w:cs="David" w:hint="eastAsia"/>
          <w:sz w:val="24"/>
          <w:szCs w:val="24"/>
          <w:rtl/>
        </w:rPr>
        <w:t>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נעצר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הפלסטינאית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חשד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לקשריו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ארגון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מאס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ושהה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יוני</w:t>
      </w:r>
      <w:r>
        <w:rPr>
          <w:rFonts w:cs="David"/>
          <w:sz w:val="24"/>
          <w:szCs w:val="24"/>
          <w:rtl/>
        </w:rPr>
        <w:t xml:space="preserve"> 2013.</w:t>
      </w:r>
    </w:p>
    <w:p w14:paraId="31553857" w14:textId="77777777" w:rsidR="00B84B25" w:rsidRDefault="00BF22EC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קודם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למעצרו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פעמיים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התעניין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בהתקדמות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העסקה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>.</w:t>
      </w:r>
    </w:p>
    <w:p w14:paraId="2D5F3D3F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39BD52FC" w14:textId="77777777" w:rsidR="00B84B25" w:rsidRDefault="00BF22EC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יוני</w:t>
      </w:r>
      <w:r>
        <w:rPr>
          <w:rFonts w:cs="David"/>
          <w:sz w:val="24"/>
          <w:szCs w:val="24"/>
          <w:rtl/>
        </w:rPr>
        <w:t xml:space="preserve"> 2013, </w:t>
      </w:r>
      <w:r>
        <w:rPr>
          <w:rFonts w:cs="David" w:hint="eastAsia"/>
          <w:sz w:val="24"/>
          <w:szCs w:val="24"/>
          <w:rtl/>
        </w:rPr>
        <w:t>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ביקר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נין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לרגל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הכלא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ושהה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הביקור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ומחמד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ביחידות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התעניין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התקדמות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בודק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הנושא</w:t>
      </w:r>
      <w:r>
        <w:rPr>
          <w:rFonts w:cs="David"/>
          <w:sz w:val="24"/>
          <w:szCs w:val="24"/>
          <w:rtl/>
        </w:rPr>
        <w:t xml:space="preserve">. </w:t>
      </w:r>
    </w:p>
    <w:p w14:paraId="2F2550C2" w14:textId="77777777" w:rsidR="00B84B25" w:rsidRDefault="00BF22EC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בתאריך</w:t>
      </w:r>
      <w:r>
        <w:rPr>
          <w:rFonts w:cs="David"/>
          <w:sz w:val="24"/>
          <w:szCs w:val="24"/>
          <w:rtl/>
        </w:rPr>
        <w:t xml:space="preserve"> 13.8.13 </w:t>
      </w:r>
      <w:r>
        <w:rPr>
          <w:rFonts w:cs="David" w:hint="eastAsia"/>
          <w:sz w:val="24"/>
          <w:szCs w:val="24"/>
          <w:rtl/>
        </w:rPr>
        <w:t>נעצר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הביטחון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הכללי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השב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") </w:t>
      </w:r>
      <w:r>
        <w:rPr>
          <w:rFonts w:cs="David" w:hint="eastAsia"/>
          <w:sz w:val="24"/>
          <w:szCs w:val="24"/>
          <w:rtl/>
        </w:rPr>
        <w:t>ובעקבות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1.9.13.</w:t>
      </w:r>
    </w:p>
    <w:p w14:paraId="4597F9B1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7252E59F" w14:textId="77777777" w:rsidR="00B84B25" w:rsidRDefault="00BF22EC">
      <w:pPr>
        <w:pStyle w:val="ListParagraph"/>
        <w:spacing w:after="0"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טיעוני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המאשימה</w:t>
      </w:r>
    </w:p>
    <w:p w14:paraId="713FFB4C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מבקשת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הנמצא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בטווח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לחמש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נלווים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הפעלה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להפעיל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בעניין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לגזר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דינו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כב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השופט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קולה</w:t>
      </w:r>
      <w:r>
        <w:rPr>
          <w:rFonts w:cs="David"/>
          <w:sz w:val="24"/>
          <w:szCs w:val="24"/>
          <w:rtl/>
        </w:rPr>
        <w:t xml:space="preserve">) </w:t>
      </w:r>
      <w:r>
        <w:rPr>
          <w:rFonts w:cs="David" w:hint="eastAsia"/>
          <w:sz w:val="24"/>
          <w:szCs w:val="24"/>
          <w:rtl/>
        </w:rPr>
        <w:t>ב</w:t>
      </w:r>
      <w:hyperlink r:id="rId23" w:history="1"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 xml:space="preserve"> 26533-04-11</w:t>
        </w:r>
      </w:hyperlink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נצרת</w:t>
      </w:r>
      <w:r>
        <w:rPr>
          <w:rFonts w:cs="David"/>
          <w:sz w:val="24"/>
          <w:szCs w:val="24"/>
          <w:rtl/>
        </w:rPr>
        <w:t xml:space="preserve">),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19.12.11,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לעשרה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ולשישה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נשיאת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>.</w:t>
      </w:r>
    </w:p>
    <w:p w14:paraId="3E987A3C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7A9631BA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לחומרתן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ולהשלכותיהן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וציינה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באמצעי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קטלני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שמקורו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בערכים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ביטחון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המדינה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שלמות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ושמירת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לדבריה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במדויק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בערכים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ספק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חמורה</w:t>
      </w:r>
      <w:r>
        <w:rPr>
          <w:rFonts w:cs="David"/>
          <w:sz w:val="24"/>
          <w:szCs w:val="24"/>
          <w:rtl/>
        </w:rPr>
        <w:t>.</w:t>
      </w:r>
    </w:p>
    <w:p w14:paraId="6EFE95EB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37CA4132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בהתייחסה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הצביעה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להוצאת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ושהוא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ממעשיו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ששותפו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חשד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לקשריו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ארגון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מאס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הושלמה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בסופו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ידי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חרטת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הנזק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שצפוי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להיגרם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הושלמה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לבסוף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לחמש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>.</w:t>
      </w:r>
    </w:p>
    <w:p w14:paraId="6533F97F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</w:p>
    <w:p w14:paraId="15F77147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lastRenderedPageBreak/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קשורות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קודמת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מעורבותו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בניסיון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לייצר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מטען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חבלה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ולסחור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בנשק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בא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כוח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לדברים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בשנת</w:t>
      </w:r>
      <w:r>
        <w:rPr>
          <w:rFonts w:cs="David"/>
          <w:sz w:val="24"/>
          <w:szCs w:val="24"/>
          <w:rtl/>
        </w:rPr>
        <w:t xml:space="preserve"> 2011,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יחזור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להראות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אמיתית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מאחורי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הדברים</w:t>
      </w:r>
      <w:r>
        <w:rPr>
          <w:rFonts w:cs="David"/>
          <w:sz w:val="24"/>
          <w:szCs w:val="24"/>
          <w:rtl/>
        </w:rPr>
        <w:t>.</w:t>
      </w:r>
    </w:p>
    <w:p w14:paraId="50C17919" w14:textId="77777777" w:rsidR="00B84B25" w:rsidRDefault="00B84B25">
      <w:pPr>
        <w:pStyle w:val="ListParagraph"/>
        <w:spacing w:after="0" w:line="360" w:lineRule="auto"/>
        <w:rPr>
          <w:rFonts w:cs="David"/>
          <w:sz w:val="24"/>
          <w:szCs w:val="24"/>
          <w:rtl/>
        </w:rPr>
      </w:pPr>
    </w:p>
    <w:p w14:paraId="294F98CA" w14:textId="77777777" w:rsidR="00B84B25" w:rsidRDefault="00BF22EC">
      <w:pPr>
        <w:pStyle w:val="ListParagraph"/>
        <w:spacing w:after="0" w:line="360" w:lineRule="auto"/>
        <w:rPr>
          <w:rFonts w:cs="David"/>
          <w:b/>
          <w:bCs/>
          <w:sz w:val="24"/>
          <w:szCs w:val="24"/>
          <w:u w:val="single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טיעוני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הנאשם</w:t>
      </w:r>
    </w:p>
    <w:p w14:paraId="6DA535A7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הסנגור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מושלמת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ניסיון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ושבעת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להתחשב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שהתוצאה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שלשמה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יצאה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הפועל</w:t>
      </w:r>
      <w:r>
        <w:rPr>
          <w:rFonts w:cs="David"/>
          <w:sz w:val="24"/>
          <w:szCs w:val="24"/>
          <w:rtl/>
        </w:rPr>
        <w:t>.</w:t>
      </w:r>
    </w:p>
    <w:p w14:paraId="76083150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</w:p>
    <w:p w14:paraId="3358CEC3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בהתייחסו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הסנגור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תכנון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סוחר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לפרנסתו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מיוזמתו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דודו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ושלאחר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פנייתו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אינטנסיביות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לקידום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העסקה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לפנייתו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הראשונית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המוזכר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לסוחרי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לצורך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העסקה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>.</w:t>
      </w:r>
    </w:p>
    <w:p w14:paraId="7100DCB0" w14:textId="77777777" w:rsidR="00B84B25" w:rsidRDefault="00BF22EC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-24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כשעונשו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צריך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הבינוני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>.</w:t>
      </w:r>
    </w:p>
    <w:p w14:paraId="491F4193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4F238522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הסנגור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המלמדת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לדבריו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צעיר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21 </w:t>
      </w:r>
      <w:r>
        <w:rPr>
          <w:rFonts w:cs="David" w:hint="eastAsia"/>
          <w:sz w:val="24"/>
          <w:szCs w:val="24"/>
          <w:rtl/>
        </w:rPr>
        <w:t>שלחובתו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ואת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המצוקה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הכלכלית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נתונה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משפחתו</w:t>
      </w:r>
      <w:r>
        <w:rPr>
          <w:rFonts w:cs="David"/>
          <w:sz w:val="24"/>
          <w:szCs w:val="24"/>
          <w:rtl/>
        </w:rPr>
        <w:t>.</w:t>
      </w:r>
    </w:p>
    <w:p w14:paraId="20B7564D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34767F7F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המותנים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שהוטלו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עקב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הקודמת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הסנגור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טוען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בתנאים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שהושתו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דין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להפעיל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להפעיל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הארוך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השניים</w:t>
      </w:r>
      <w:r>
        <w:rPr>
          <w:rFonts w:cs="David"/>
          <w:sz w:val="24"/>
          <w:szCs w:val="24"/>
          <w:rtl/>
        </w:rPr>
        <w:t>.</w:t>
      </w:r>
    </w:p>
    <w:p w14:paraId="4105F577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1CA6B744" w14:textId="77777777" w:rsidR="00B84B25" w:rsidRDefault="00BF22EC">
      <w:pPr>
        <w:pStyle w:val="ListParagraph"/>
        <w:spacing w:after="0"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דיון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והכרעה</w:t>
      </w:r>
    </w:p>
    <w:p w14:paraId="42D167CC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הסכנה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הסיכון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הגדול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בחיי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האדם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ניסיון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מחייבים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התייחסות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והולמת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הדברים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נכונים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שהרקע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שנעברו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רקע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לאומני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לגופי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טרור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החותרים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המדינה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במצב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לקבוע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ובתחושת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הביטחון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וההגנה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אזרחי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המדינה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ניסה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לפגוע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בביטחון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המדינה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ובריבונותה</w:t>
      </w:r>
      <w:r>
        <w:rPr>
          <w:rFonts w:cs="David"/>
          <w:sz w:val="24"/>
          <w:szCs w:val="24"/>
          <w:rtl/>
        </w:rPr>
        <w:t>.</w:t>
      </w:r>
    </w:p>
    <w:p w14:paraId="7687CA82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5270CF6B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לגבי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שמטרתן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לפגוע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בביטחון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המדינה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נאמר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לאחרונה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</w:t>
      </w:r>
      <w:hyperlink r:id="rId24" w:history="1"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 xml:space="preserve"> 2937/13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חליס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טארק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(27.07.14):</w:t>
      </w:r>
    </w:p>
    <w:p w14:paraId="4CD20ED1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318F44B0" w14:textId="77777777" w:rsidR="00B84B25" w:rsidRDefault="00BF22EC">
      <w:pPr>
        <w:pStyle w:val="ListParagraph"/>
        <w:spacing w:after="0" w:line="360" w:lineRule="auto"/>
        <w:ind w:left="1418" w:right="1418"/>
        <w:jc w:val="both"/>
        <w:rPr>
          <w:rFonts w:cs="David"/>
          <w:b/>
          <w:bCs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ab/>
        <w:t>"</w:t>
      </w:r>
      <w:r>
        <w:rPr>
          <w:rFonts w:cs="David" w:hint="eastAsia"/>
          <w:b/>
          <w:bCs/>
          <w:sz w:val="24"/>
          <w:szCs w:val="24"/>
          <w:rtl/>
        </w:rPr>
        <w:t>תחת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פעולות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לפגיעה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בביטחונה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רגזה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ארץ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ותחת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ניסיון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הריגה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באזרחיה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b/>
          <w:bCs/>
          <w:sz w:val="24"/>
          <w:szCs w:val="24"/>
          <w:rtl/>
        </w:rPr>
        <w:tab/>
      </w:r>
      <w:r>
        <w:rPr>
          <w:rFonts w:cs="David" w:hint="eastAsia"/>
          <w:b/>
          <w:bCs/>
          <w:sz w:val="24"/>
          <w:szCs w:val="24"/>
          <w:rtl/>
        </w:rPr>
        <w:t>תוכל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שאת</w:t>
      </w:r>
      <w:r>
        <w:rPr>
          <w:rFonts w:cs="David"/>
          <w:b/>
          <w:bCs/>
          <w:sz w:val="24"/>
          <w:szCs w:val="24"/>
          <w:rtl/>
        </w:rPr>
        <w:t xml:space="preserve"> (</w:t>
      </w:r>
      <w:r>
        <w:rPr>
          <w:rFonts w:cs="David" w:hint="eastAsia"/>
          <w:b/>
          <w:bCs/>
          <w:sz w:val="24"/>
          <w:szCs w:val="24"/>
          <w:rtl/>
        </w:rPr>
        <w:t>השוו</w:t>
      </w:r>
      <w:r>
        <w:rPr>
          <w:rFonts w:cs="David"/>
          <w:b/>
          <w:bCs/>
          <w:sz w:val="24"/>
          <w:szCs w:val="24"/>
          <w:rtl/>
        </w:rPr>
        <w:t xml:space="preserve">: </w:t>
      </w:r>
      <w:r>
        <w:rPr>
          <w:rFonts w:cs="David" w:hint="eastAsia"/>
          <w:b/>
          <w:bCs/>
          <w:sz w:val="24"/>
          <w:szCs w:val="24"/>
          <w:rtl/>
        </w:rPr>
        <w:t>משלי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כא</w:t>
      </w:r>
      <w:r>
        <w:rPr>
          <w:rFonts w:cs="David"/>
          <w:b/>
          <w:bCs/>
          <w:sz w:val="24"/>
          <w:szCs w:val="24"/>
          <w:rtl/>
        </w:rPr>
        <w:t xml:space="preserve">). </w:t>
      </w:r>
      <w:r>
        <w:rPr>
          <w:rFonts w:cs="David" w:hint="eastAsia"/>
          <w:b/>
          <w:bCs/>
          <w:sz w:val="24"/>
          <w:szCs w:val="24"/>
          <w:rtl/>
        </w:rPr>
        <w:t>המענה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המשפטי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לפעולות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הטרור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חייב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להיות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נחוש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ולהעביר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מסר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ברור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ומרתיע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יבין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היטב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החפץ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לפגוע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בליבת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החיים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b/>
          <w:bCs/>
          <w:sz w:val="24"/>
          <w:szCs w:val="24"/>
          <w:rtl/>
        </w:rPr>
        <w:tab/>
      </w:r>
      <w:r>
        <w:rPr>
          <w:rFonts w:cs="David" w:hint="eastAsia"/>
          <w:b/>
          <w:bCs/>
          <w:sz w:val="24"/>
          <w:szCs w:val="24"/>
          <w:rtl/>
        </w:rPr>
        <w:t>המדינה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ותושביה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אף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המשפט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יילחם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בתופעה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באמצעות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הכלים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b/>
          <w:bCs/>
          <w:sz w:val="24"/>
          <w:szCs w:val="24"/>
          <w:rtl/>
        </w:rPr>
        <w:tab/>
      </w:r>
      <w:r>
        <w:rPr>
          <w:rFonts w:cs="David" w:hint="eastAsia"/>
          <w:b/>
          <w:bCs/>
          <w:sz w:val="24"/>
          <w:szCs w:val="24"/>
          <w:rtl/>
        </w:rPr>
        <w:t>המוענקים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ידי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המחוקק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בדמות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החמרה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ממשית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בעונש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כך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תמיד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וכך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במיוחד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רקע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המציאות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הביטחונית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באזורנו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בשנים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האחרונות</w:t>
      </w:r>
      <w:r>
        <w:rPr>
          <w:rFonts w:cs="David"/>
          <w:b/>
          <w:bCs/>
          <w:sz w:val="24"/>
          <w:szCs w:val="24"/>
          <w:rtl/>
        </w:rPr>
        <w:t xml:space="preserve">. </w:t>
      </w:r>
    </w:p>
    <w:p w14:paraId="604AE8D4" w14:textId="77777777" w:rsidR="00B84B25" w:rsidRDefault="00BF22EC">
      <w:pPr>
        <w:pStyle w:val="ListParagraph"/>
        <w:spacing w:after="0" w:line="360" w:lineRule="auto"/>
        <w:ind w:left="1418" w:right="1418"/>
        <w:jc w:val="both"/>
        <w:rPr>
          <w:rFonts w:cs="David"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tab/>
      </w:r>
      <w:r>
        <w:rPr>
          <w:rFonts w:cs="David" w:hint="eastAsia"/>
          <w:b/>
          <w:bCs/>
          <w:sz w:val="24"/>
          <w:szCs w:val="24"/>
          <w:rtl/>
        </w:rPr>
        <w:t>שיקול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מרכזי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בגזירת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העונש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בגין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עבירות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נגד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ביטחון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המדינה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הוא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שיקול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/>
          <w:b/>
          <w:bCs/>
          <w:sz w:val="24"/>
          <w:szCs w:val="24"/>
          <w:rtl/>
        </w:rPr>
        <w:tab/>
      </w:r>
      <w:r>
        <w:rPr>
          <w:rFonts w:cs="David" w:hint="eastAsia"/>
          <w:b/>
          <w:bCs/>
          <w:sz w:val="24"/>
          <w:szCs w:val="24"/>
          <w:rtl/>
        </w:rPr>
        <w:t>ההרתעה</w:t>
      </w:r>
      <w:r>
        <w:rPr>
          <w:rFonts w:cs="David"/>
          <w:b/>
          <w:bCs/>
          <w:sz w:val="24"/>
          <w:szCs w:val="24"/>
          <w:rtl/>
        </w:rPr>
        <w:t xml:space="preserve"> – </w:t>
      </w:r>
      <w:r>
        <w:rPr>
          <w:rFonts w:cs="David" w:hint="eastAsia"/>
          <w:b/>
          <w:bCs/>
          <w:sz w:val="24"/>
          <w:szCs w:val="24"/>
          <w:rtl/>
        </w:rPr>
        <w:t>פרטנית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וכללית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מימד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חומרה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נוסף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הוא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זיהויו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הקורבן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הנועד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אין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די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בכך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שהוא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מתגורר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>."</w:t>
      </w:r>
    </w:p>
    <w:p w14:paraId="34D30580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</w:p>
    <w:p w14:paraId="1E86DC57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אכן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אקטיביות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קידום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ממניעים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אידיאולוגיים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קיצוניים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התממשה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העסקה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לידיו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קונקרטית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לרכישת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. </w:t>
      </w:r>
    </w:p>
    <w:p w14:paraId="36BFAB1B" w14:textId="77777777" w:rsidR="00B84B25" w:rsidRDefault="00BF22EC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הוכחה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להירתם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ולסייע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לגורמים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שמטרותיהם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הרצחניות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מוטלות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בספק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לבחון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הנזק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שצפוי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להיגרם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הושלמה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העסקה</w:t>
      </w:r>
      <w:r>
        <w:rPr>
          <w:rFonts w:cs="David"/>
          <w:sz w:val="24"/>
          <w:szCs w:val="24"/>
          <w:rtl/>
        </w:rPr>
        <w:t>.</w:t>
      </w:r>
    </w:p>
    <w:p w14:paraId="7213F8CE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033CFA6A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סקירת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הנהוגה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שאינן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מתמצות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בניסיון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ושאינן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נעשות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ממניעים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אידיאולוגיים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לסייע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לארגוני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טרור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מעלה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דומות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מינורי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המסתכם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בדיבורים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הסתפקו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>.</w:t>
      </w:r>
    </w:p>
    <w:p w14:paraId="555F667C" w14:textId="77777777" w:rsidR="00B84B25" w:rsidRDefault="00B84B25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</w:p>
    <w:p w14:paraId="47EB82CF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למשל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</w:t>
      </w:r>
      <w:hyperlink r:id="rId25" w:history="1"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 xml:space="preserve"> 8866/11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חאמזה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חאג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(22.03.12)</w:t>
      </w:r>
      <w:r>
        <w:rPr>
          <w:rFonts w:cs="David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- 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 w:hint="eastAsia"/>
          <w:sz w:val="24"/>
          <w:szCs w:val="24"/>
          <w:u w:val="single"/>
          <w:rtl/>
        </w:rPr>
        <w:t>קשירת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קשר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לפשע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בניסיון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לסיוע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לסחר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בנשק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שלא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כדין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9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>.</w:t>
      </w:r>
      <w:r>
        <w:rPr>
          <w:rFonts w:cs="David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למכור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ותחמושת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לסוכן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משטרתי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הציע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לסוכן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לרכוש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תמורת</w:t>
      </w:r>
      <w:r>
        <w:rPr>
          <w:rFonts w:cs="David"/>
          <w:sz w:val="24"/>
          <w:szCs w:val="24"/>
          <w:rtl/>
        </w:rPr>
        <w:t xml:space="preserve"> 70,000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שוחח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והציג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העסקה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העסקה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יצאה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סירובו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סכום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הכסף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שנדרש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>.</w:t>
      </w:r>
    </w:p>
    <w:p w14:paraId="31060EED" w14:textId="77777777" w:rsidR="00B84B25" w:rsidRDefault="00B84B25">
      <w:pPr>
        <w:pStyle w:val="ListParagraph"/>
        <w:spacing w:after="0" w:line="360" w:lineRule="auto"/>
        <w:rPr>
          <w:rFonts w:cs="David"/>
          <w:sz w:val="24"/>
          <w:szCs w:val="24"/>
          <w:rtl/>
        </w:rPr>
      </w:pPr>
    </w:p>
    <w:p w14:paraId="507757C3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</w:t>
      </w:r>
      <w:hyperlink r:id="rId26" w:history="1"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 xml:space="preserve"> 33077-12-11</w:t>
        </w:r>
      </w:hyperlink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נצרת</w:t>
      </w:r>
      <w:r>
        <w:rPr>
          <w:rFonts w:cs="David"/>
          <w:sz w:val="24"/>
          <w:szCs w:val="24"/>
          <w:rtl/>
        </w:rPr>
        <w:t xml:space="preserve">)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אחמד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נפאפעה</w:t>
      </w:r>
      <w:r>
        <w:rPr>
          <w:rFonts w:cs="David"/>
          <w:sz w:val="24"/>
          <w:szCs w:val="24"/>
          <w:rtl/>
        </w:rPr>
        <w:t xml:space="preserve"> (03.09.12), </w:t>
      </w:r>
      <w:r>
        <w:rPr>
          <w:rFonts w:cs="David" w:hint="eastAsia"/>
          <w:sz w:val="24"/>
          <w:szCs w:val="24"/>
          <w:rtl/>
        </w:rPr>
        <w:t>הטלתי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8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קשירת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קשר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לפשע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למכור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אקדח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יוחסה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העסקה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ערעורו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 (</w:t>
      </w:r>
      <w:hyperlink r:id="rId27" w:history="1"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 xml:space="preserve"> 6985/12</w:t>
        </w:r>
      </w:hyperlink>
      <w:r>
        <w:rPr>
          <w:rFonts w:cs="David"/>
          <w:sz w:val="24"/>
          <w:szCs w:val="24"/>
          <w:rtl/>
        </w:rPr>
        <w:t>).</w:t>
      </w:r>
    </w:p>
    <w:p w14:paraId="0D6EC07D" w14:textId="77777777" w:rsidR="00B84B25" w:rsidRDefault="00B84B25">
      <w:pPr>
        <w:pStyle w:val="ListParagraph"/>
        <w:spacing w:after="0" w:line="360" w:lineRule="auto"/>
        <w:rPr>
          <w:rFonts w:cs="David"/>
          <w:sz w:val="24"/>
          <w:szCs w:val="24"/>
          <w:rtl/>
        </w:rPr>
      </w:pPr>
    </w:p>
    <w:p w14:paraId="6CDB3D6B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 w:hint="eastAsia"/>
          <w:sz w:val="24"/>
          <w:szCs w:val="24"/>
          <w:rtl/>
        </w:rPr>
        <w:t>אכן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קיימת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בהשוואה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לעבירות</w:t>
      </w:r>
      <w:r>
        <w:rPr>
          <w:rFonts w:cs="David"/>
          <w:sz w:val="24"/>
          <w:szCs w:val="24"/>
          <w:rtl/>
        </w:rPr>
        <w:t xml:space="preserve"> "</w:t>
      </w:r>
      <w:r>
        <w:rPr>
          <w:rFonts w:cs="David" w:hint="eastAsia"/>
          <w:sz w:val="24"/>
          <w:szCs w:val="24"/>
          <w:rtl/>
        </w:rPr>
        <w:t>רגילות</w:t>
      </w:r>
      <w:r>
        <w:rPr>
          <w:rFonts w:cs="David"/>
          <w:sz w:val="24"/>
          <w:szCs w:val="24"/>
          <w:rtl/>
        </w:rPr>
        <w:t xml:space="preserve">" </w:t>
      </w:r>
      <w:r>
        <w:rPr>
          <w:rFonts w:cs="David" w:hint="eastAsia"/>
          <w:sz w:val="24"/>
          <w:szCs w:val="24"/>
          <w:rtl/>
        </w:rPr>
        <w:t>בנשק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שהלקוח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הפוטנציאלי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התאחדות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מותרת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להתעלם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מינימאליים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אידיאולוגי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עצמו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בהינתן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ארוכה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קידום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הרכישה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לפיכך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בנסיבות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אלה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אני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סבור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כי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מתחם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העונש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ההולם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נע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בין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6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ל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-24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חודשי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מאסר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בפועל</w:t>
      </w:r>
      <w:r>
        <w:rPr>
          <w:rFonts w:cs="David"/>
          <w:b/>
          <w:bCs/>
          <w:sz w:val="24"/>
          <w:szCs w:val="24"/>
          <w:u w:val="single"/>
          <w:rtl/>
        </w:rPr>
        <w:t>.</w:t>
      </w:r>
    </w:p>
    <w:p w14:paraId="31D0330C" w14:textId="77777777" w:rsidR="00B84B25" w:rsidRDefault="00B84B25">
      <w:pPr>
        <w:pStyle w:val="ListParagraph"/>
        <w:spacing w:after="0" w:line="360" w:lineRule="auto"/>
        <w:rPr>
          <w:rFonts w:cs="David"/>
          <w:sz w:val="24"/>
          <w:szCs w:val="24"/>
          <w:rtl/>
        </w:rPr>
      </w:pPr>
    </w:p>
    <w:p w14:paraId="1B4332E5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בהינתן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סבורני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להעמיד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הבינוני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גבוה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הפעלת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המותנה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10 </w:t>
      </w:r>
      <w:r>
        <w:rPr>
          <w:rFonts w:cs="David" w:hint="eastAsia"/>
          <w:sz w:val="24"/>
          <w:szCs w:val="24"/>
          <w:rtl/>
        </w:rPr>
        <w:t>החודשים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לחובתו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בחופף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הנוכחי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המותנה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החודשים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הפעלה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נשיאת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). </w:t>
      </w:r>
      <w:r>
        <w:rPr>
          <w:rFonts w:cs="David" w:hint="eastAsia"/>
          <w:sz w:val="24"/>
          <w:szCs w:val="24"/>
          <w:rtl/>
        </w:rPr>
        <w:t>מעבר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מצאתי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נימוקים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להקלה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בעונשו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ואציין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טענותיו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למצבה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הכלכלי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הוכחו</w:t>
      </w:r>
      <w:r>
        <w:rPr>
          <w:rFonts w:cs="David"/>
          <w:sz w:val="24"/>
          <w:szCs w:val="24"/>
          <w:rtl/>
        </w:rPr>
        <w:t>.</w:t>
      </w:r>
    </w:p>
    <w:p w14:paraId="7C04455E" w14:textId="77777777" w:rsidR="00B84B25" w:rsidRDefault="00B84B25">
      <w:pPr>
        <w:pStyle w:val="ListParagraph"/>
        <w:spacing w:after="0" w:line="360" w:lineRule="auto"/>
        <w:rPr>
          <w:rFonts w:cs="David"/>
          <w:sz w:val="24"/>
          <w:szCs w:val="24"/>
          <w:rtl/>
        </w:rPr>
      </w:pPr>
    </w:p>
    <w:p w14:paraId="4AE6209B" w14:textId="77777777" w:rsidR="00B84B25" w:rsidRDefault="00BF22E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לסיכום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דבריי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גוזר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הבאים</w:t>
      </w:r>
      <w:r>
        <w:rPr>
          <w:rFonts w:cs="David"/>
          <w:sz w:val="24"/>
          <w:szCs w:val="24"/>
          <w:rtl/>
        </w:rPr>
        <w:t>:</w:t>
      </w:r>
    </w:p>
    <w:p w14:paraId="797DC514" w14:textId="77777777" w:rsidR="00B84B25" w:rsidRDefault="00BF22EC">
      <w:pPr>
        <w:pStyle w:val="ListParagraph"/>
        <w:numPr>
          <w:ilvl w:val="0"/>
          <w:numId w:val="19"/>
        </w:num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חמישה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עשר</w:t>
      </w:r>
      <w:r>
        <w:rPr>
          <w:rFonts w:cs="David"/>
          <w:sz w:val="24"/>
          <w:szCs w:val="24"/>
          <w:rtl/>
        </w:rPr>
        <w:t xml:space="preserve"> (15)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לריצוי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 w:hint="cs"/>
          <w:sz w:val="24"/>
          <w:szCs w:val="24"/>
          <w:rtl/>
        </w:rPr>
        <w:t xml:space="preserve"> 01.09.13</w:t>
      </w:r>
      <w:r>
        <w:rPr>
          <w:rFonts w:cs="David"/>
          <w:sz w:val="24"/>
          <w:szCs w:val="24"/>
          <w:rtl/>
        </w:rPr>
        <w:t>.</w:t>
      </w:r>
    </w:p>
    <w:p w14:paraId="68FE8A3F" w14:textId="77777777" w:rsidR="00B84B25" w:rsidRDefault="00BF22E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הפעלת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המותנה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10 </w:t>
      </w:r>
      <w:r>
        <w:rPr>
          <w:rFonts w:cs="David" w:hint="eastAsia"/>
          <w:sz w:val="24"/>
          <w:szCs w:val="24"/>
          <w:rtl/>
        </w:rPr>
        <w:t>החודשים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hyperlink r:id="rId28" w:history="1"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BF22EC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BF22EC">
          <w:rPr>
            <w:rFonts w:cs="David"/>
            <w:color w:val="0000FF"/>
            <w:sz w:val="24"/>
            <w:szCs w:val="24"/>
            <w:u w:val="single"/>
            <w:rtl/>
          </w:rPr>
          <w:t xml:space="preserve"> 26533-04-11</w:t>
        </w:r>
      </w:hyperlink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סעיף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בגזר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דינו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כב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השופט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קולה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19.12.11), </w:t>
      </w:r>
      <w:r>
        <w:rPr>
          <w:rFonts w:cs="David" w:hint="eastAsia"/>
          <w:sz w:val="24"/>
          <w:szCs w:val="24"/>
          <w:rtl/>
        </w:rPr>
        <w:t>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בחופף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 w:hint="cs"/>
          <w:sz w:val="24"/>
          <w:szCs w:val="24"/>
          <w:rtl/>
        </w:rPr>
        <w:t xml:space="preserve"> ובסך </w:t>
      </w:r>
      <w:r>
        <w:rPr>
          <w:rFonts w:cs="David" w:hint="eastAsia"/>
          <w:sz w:val="24"/>
          <w:szCs w:val="24"/>
          <w:rtl/>
        </w:rPr>
        <w:t>הכל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</w:t>
      </w:r>
      <w:r>
        <w:rPr>
          <w:rFonts w:cs="David" w:hint="cs"/>
          <w:sz w:val="24"/>
          <w:szCs w:val="24"/>
          <w:rtl/>
        </w:rPr>
        <w:t>י</w:t>
      </w:r>
      <w:r>
        <w:rPr>
          <w:rFonts w:cs="David" w:hint="eastAsia"/>
          <w:sz w:val="24"/>
          <w:szCs w:val="24"/>
          <w:rtl/>
        </w:rPr>
        <w:t>שא</w:t>
      </w:r>
      <w:r>
        <w:rPr>
          <w:rFonts w:cs="David" w:hint="cs"/>
          <w:sz w:val="24"/>
          <w:szCs w:val="24"/>
          <w:rtl/>
        </w:rPr>
        <w:t xml:space="preserve"> הנאשם בחמישה עשר חודשי מאסר לריצוי בפועל בניכוי ימי מעצרו כאמור לעיל</w:t>
      </w:r>
      <w:r>
        <w:rPr>
          <w:rFonts w:cs="David"/>
          <w:sz w:val="24"/>
          <w:szCs w:val="24"/>
          <w:rtl/>
        </w:rPr>
        <w:t>.</w:t>
      </w:r>
    </w:p>
    <w:p w14:paraId="080A8801" w14:textId="77777777" w:rsidR="00B84B25" w:rsidRDefault="00BF22E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עשר</w:t>
      </w:r>
      <w:r>
        <w:rPr>
          <w:rFonts w:cs="David"/>
          <w:sz w:val="24"/>
          <w:szCs w:val="24"/>
          <w:rtl/>
        </w:rPr>
        <w:t xml:space="preserve"> (12)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יבצע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בפרק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 w:hint="cs"/>
          <w:sz w:val="24"/>
          <w:szCs w:val="24"/>
          <w:rtl/>
        </w:rPr>
        <w:t xml:space="preserve"> על כל אחת מהעבירות בהן הורשע בכתב אישום זה.  </w:t>
      </w:r>
    </w:p>
    <w:p w14:paraId="17103E2C" w14:textId="77777777" w:rsidR="00B84B25" w:rsidRDefault="00FD1CD6">
      <w:pPr>
        <w:pStyle w:val="David"/>
        <w:rPr>
          <w:rtl/>
        </w:rPr>
      </w:pPr>
      <w:r>
        <w:rPr>
          <w:rtl/>
        </w:rPr>
        <w:br w:type="page"/>
      </w:r>
    </w:p>
    <w:p w14:paraId="652DCD1D" w14:textId="77777777" w:rsidR="00B84B25" w:rsidRDefault="00BF22EC">
      <w:pPr>
        <w:spacing w:line="360" w:lineRule="auto"/>
        <w:jc w:val="both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זכות ערעור לבית המשפט העליון בתוך 45 יום מהיום. </w:t>
      </w:r>
    </w:p>
    <w:p w14:paraId="2922B50B" w14:textId="77777777" w:rsidR="00B84B25" w:rsidRDefault="00BF22EC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338822DD" w14:textId="77777777" w:rsidR="00B84B25" w:rsidRDefault="00B84B25">
      <w:pPr>
        <w:jc w:val="right"/>
        <w:rPr>
          <w:rtl/>
        </w:rPr>
      </w:pPr>
    </w:p>
    <w:p w14:paraId="08AE5726" w14:textId="77777777" w:rsidR="00B84B25" w:rsidRDefault="00BF22EC">
      <w:pPr>
        <w:jc w:val="right"/>
        <w:rPr>
          <w:rtl/>
        </w:rPr>
      </w:pPr>
      <w:bookmarkStart w:id="8" w:name="_GoBack"/>
      <w:bookmarkEnd w:id="8"/>
      <w:r w:rsidRPr="00BF22EC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ח' אלול תשע"ד, 03/09/2014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B84B25" w14:paraId="1BA25EAD" w14:textId="77777777">
        <w:trPr>
          <w:trHeight w:val="316"/>
          <w:jc w:val="right"/>
        </w:trPr>
        <w:tc>
          <w:tcPr>
            <w:tcW w:w="3936" w:type="dxa"/>
          </w:tcPr>
          <w:p w14:paraId="2351FEA2" w14:textId="77777777" w:rsidR="00B84B25" w:rsidRPr="00BF22EC" w:rsidRDefault="00BF22EC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BF22EC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B84B25" w14:paraId="69C8988B" w14:textId="77777777">
        <w:trPr>
          <w:trHeight w:val="361"/>
          <w:jc w:val="right"/>
        </w:trPr>
        <w:tc>
          <w:tcPr>
            <w:tcW w:w="3936" w:type="dxa"/>
          </w:tcPr>
          <w:p w14:paraId="3F16D3D0" w14:textId="77777777" w:rsidR="00B84B25" w:rsidRDefault="00BF22E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תאופיק כתילי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4F90FF5C" w14:textId="77777777" w:rsidR="00B84B25" w:rsidRPr="00FD1CD6" w:rsidRDefault="00FD1CD6">
      <w:pPr>
        <w:jc w:val="right"/>
        <w:rPr>
          <w:color w:val="FFFFFF"/>
          <w:sz w:val="2"/>
          <w:szCs w:val="2"/>
          <w:rtl/>
        </w:rPr>
      </w:pPr>
      <w:r w:rsidRPr="00FD1CD6">
        <w:rPr>
          <w:color w:val="FFFFFF"/>
          <w:sz w:val="2"/>
          <w:szCs w:val="2"/>
          <w:rtl/>
        </w:rPr>
        <w:t>5129371</w:t>
      </w:r>
    </w:p>
    <w:p w14:paraId="08A157B9" w14:textId="77777777" w:rsidR="00BF22EC" w:rsidRPr="00FD1CD6" w:rsidRDefault="00FD1CD6" w:rsidP="00BF22EC">
      <w:pPr>
        <w:keepNext/>
        <w:rPr>
          <w:color w:val="FFFFFF"/>
          <w:sz w:val="2"/>
          <w:szCs w:val="2"/>
          <w:rtl/>
        </w:rPr>
      </w:pPr>
      <w:r w:rsidRPr="00FD1CD6">
        <w:rPr>
          <w:color w:val="FFFFFF"/>
          <w:sz w:val="2"/>
          <w:szCs w:val="2"/>
          <w:rtl/>
        </w:rPr>
        <w:t>54678313</w:t>
      </w:r>
    </w:p>
    <w:p w14:paraId="30AF0BE1" w14:textId="77777777" w:rsidR="00BF22EC" w:rsidRPr="00BF22EC" w:rsidRDefault="00BF22EC" w:rsidP="00BF22EC">
      <w:pPr>
        <w:keepNext/>
        <w:rPr>
          <w:color w:val="000000"/>
          <w:sz w:val="22"/>
          <w:szCs w:val="22"/>
          <w:rtl/>
        </w:rPr>
      </w:pPr>
      <w:r w:rsidRPr="00BF22EC">
        <w:rPr>
          <w:color w:val="000000"/>
          <w:sz w:val="22"/>
          <w:szCs w:val="22"/>
          <w:rtl/>
        </w:rPr>
        <w:t>תאופיק כתילי 54678313</w:t>
      </w:r>
    </w:p>
    <w:p w14:paraId="46678F01" w14:textId="77777777" w:rsidR="00BF22EC" w:rsidRDefault="00BF22EC" w:rsidP="00BF22EC">
      <w:r w:rsidRPr="00BF22EC">
        <w:rPr>
          <w:color w:val="000000"/>
          <w:rtl/>
        </w:rPr>
        <w:t>נוסח מסמך זה כפוף לשינויי ניסוח ועריכה</w:t>
      </w:r>
    </w:p>
    <w:p w14:paraId="0DE5F228" w14:textId="77777777" w:rsidR="00BF22EC" w:rsidRDefault="00BF22EC" w:rsidP="00BF22EC">
      <w:pPr>
        <w:rPr>
          <w:rtl/>
        </w:rPr>
      </w:pPr>
    </w:p>
    <w:p w14:paraId="4987A55F" w14:textId="77777777" w:rsidR="00BF22EC" w:rsidRDefault="00BF22EC" w:rsidP="00BF22EC">
      <w:pPr>
        <w:jc w:val="center"/>
        <w:rPr>
          <w:color w:val="0000FF"/>
          <w:u w:val="single"/>
        </w:rPr>
      </w:pPr>
      <w:hyperlink r:id="rId2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3E01A3B" w14:textId="77777777" w:rsidR="00FD1CD6" w:rsidRPr="00FD1CD6" w:rsidRDefault="00FD1CD6" w:rsidP="00FD1CD6">
      <w:pPr>
        <w:keepNext/>
        <w:rPr>
          <w:color w:val="000000"/>
          <w:sz w:val="22"/>
          <w:szCs w:val="22"/>
          <w:rtl/>
        </w:rPr>
      </w:pPr>
    </w:p>
    <w:p w14:paraId="775B38C6" w14:textId="77777777" w:rsidR="00B84B25" w:rsidRPr="00BF22EC" w:rsidRDefault="00B84B25" w:rsidP="00FD1CD6">
      <w:pPr>
        <w:rPr>
          <w:color w:val="0000FF"/>
          <w:u w:val="single"/>
        </w:rPr>
      </w:pPr>
    </w:p>
    <w:sectPr w:rsidR="00B84B25" w:rsidRPr="00BF22EC" w:rsidSect="00FD1CD6">
      <w:headerReference w:type="even" r:id="rId30"/>
      <w:headerReference w:type="default" r:id="rId31"/>
      <w:footerReference w:type="even" r:id="rId32"/>
      <w:footerReference w:type="default" r:id="rId3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B11BF" w14:textId="77777777" w:rsidR="005D7E59" w:rsidRPr="00A64220" w:rsidRDefault="005D7E59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DE608AB" w14:textId="77777777" w:rsidR="005D7E59" w:rsidRPr="00A64220" w:rsidRDefault="005D7E59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0024B" w14:textId="77777777" w:rsidR="00FD1CD6" w:rsidRDefault="00FD1CD6" w:rsidP="00FD1CD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324EE75" w14:textId="77777777" w:rsidR="00B84B25" w:rsidRPr="00FD1CD6" w:rsidRDefault="00FD1CD6" w:rsidP="00FD1CD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D1CD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61A4A" w14:textId="77777777" w:rsidR="00FD1CD6" w:rsidRDefault="00FD1CD6" w:rsidP="00FD1CD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B558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33B5083" w14:textId="77777777" w:rsidR="00B84B25" w:rsidRPr="00FD1CD6" w:rsidRDefault="00FD1CD6" w:rsidP="00FD1CD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D1CD6">
      <w:rPr>
        <w:rFonts w:ascii="FrankRuehl" w:hAnsi="FrankRuehl" w:cs="FrankRuehl"/>
        <w:color w:val="000000"/>
      </w:rPr>
      <w:pict w14:anchorId="64846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E6346" w14:textId="77777777" w:rsidR="005D7E59" w:rsidRPr="00A64220" w:rsidRDefault="005D7E59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3BDDCD8C" w14:textId="77777777" w:rsidR="005D7E59" w:rsidRPr="00A64220" w:rsidRDefault="005D7E59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CB518" w14:textId="77777777" w:rsidR="00BF22EC" w:rsidRPr="00FD1CD6" w:rsidRDefault="00FD1CD6" w:rsidP="00FD1CD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40272-09-13</w:t>
    </w:r>
    <w:r>
      <w:rPr>
        <w:color w:val="000000"/>
        <w:sz w:val="22"/>
        <w:szCs w:val="22"/>
        <w:rtl/>
      </w:rPr>
      <w:tab/>
      <w:t xml:space="preserve"> מדינת ישראל נ' אחמד ג'אנם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E6736" w14:textId="77777777" w:rsidR="00BF22EC" w:rsidRPr="00FD1CD6" w:rsidRDefault="00FD1CD6" w:rsidP="00FD1CD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40272-09-13</w:t>
    </w:r>
    <w:r>
      <w:rPr>
        <w:color w:val="000000"/>
        <w:sz w:val="22"/>
        <w:szCs w:val="22"/>
        <w:rtl/>
      </w:rPr>
      <w:tab/>
      <w:t xml:space="preserve"> מדינת ישראל נ' אחמד ג'אנם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" w15:restartNumberingAfterBreak="0">
    <w:nsid w:val="35BC22F5"/>
    <w:multiLevelType w:val="hybridMultilevel"/>
    <w:tmpl w:val="EEA83B76"/>
    <w:lvl w:ilvl="0" w:tplc="971A37D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9" w15:restartNumberingAfterBreak="0">
    <w:nsid w:val="577B50DB"/>
    <w:multiLevelType w:val="hybridMultilevel"/>
    <w:tmpl w:val="6F30FB12"/>
    <w:lvl w:ilvl="0" w:tplc="6CF2E3DA">
      <w:start w:val="1"/>
      <w:numFmt w:val="hebrew1"/>
      <w:lvlText w:val="%1."/>
      <w:lvlJc w:val="left"/>
      <w:pPr>
        <w:ind w:left="1080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6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8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29516073">
    <w:abstractNumId w:val="16"/>
  </w:num>
  <w:num w:numId="2" w16cid:durableId="1479151980">
    <w:abstractNumId w:val="6"/>
  </w:num>
  <w:num w:numId="3" w16cid:durableId="256527268">
    <w:abstractNumId w:val="14"/>
  </w:num>
  <w:num w:numId="4" w16cid:durableId="258149759">
    <w:abstractNumId w:val="13"/>
  </w:num>
  <w:num w:numId="5" w16cid:durableId="1993873538">
    <w:abstractNumId w:val="5"/>
  </w:num>
  <w:num w:numId="6" w16cid:durableId="1472135837">
    <w:abstractNumId w:val="7"/>
  </w:num>
  <w:num w:numId="7" w16cid:durableId="1717195130">
    <w:abstractNumId w:val="18"/>
  </w:num>
  <w:num w:numId="8" w16cid:durableId="1978799232">
    <w:abstractNumId w:val="0"/>
  </w:num>
  <w:num w:numId="9" w16cid:durableId="565379074">
    <w:abstractNumId w:val="12"/>
  </w:num>
  <w:num w:numId="10" w16cid:durableId="1893806244">
    <w:abstractNumId w:val="10"/>
  </w:num>
  <w:num w:numId="11" w16cid:durableId="1145046923">
    <w:abstractNumId w:val="4"/>
  </w:num>
  <w:num w:numId="12" w16cid:durableId="266545127">
    <w:abstractNumId w:val="17"/>
  </w:num>
  <w:num w:numId="13" w16cid:durableId="36973458">
    <w:abstractNumId w:val="11"/>
  </w:num>
  <w:num w:numId="14" w16cid:durableId="1024526013">
    <w:abstractNumId w:val="2"/>
  </w:num>
  <w:num w:numId="15" w16cid:durableId="653413706">
    <w:abstractNumId w:val="15"/>
  </w:num>
  <w:num w:numId="16" w16cid:durableId="1248616316">
    <w:abstractNumId w:val="1"/>
  </w:num>
  <w:num w:numId="17" w16cid:durableId="1781409960">
    <w:abstractNumId w:val="8"/>
  </w:num>
  <w:num w:numId="18" w16cid:durableId="1812012757">
    <w:abstractNumId w:val="3"/>
  </w:num>
  <w:num w:numId="19" w16cid:durableId="38363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84B25"/>
    <w:rsid w:val="005D7E59"/>
    <w:rsid w:val="00646286"/>
    <w:rsid w:val="008B558E"/>
    <w:rsid w:val="008D3093"/>
    <w:rsid w:val="00B84B25"/>
    <w:rsid w:val="00BF22EC"/>
    <w:rsid w:val="00FD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CF0437"/>
  <w15:chartTrackingRefBased/>
  <w15:docId w15:val="{8B50E274-2EC6-4A89-942C-B2E29452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4B25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B84B2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B84B25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B84B25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84B2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84B2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84B25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rsid w:val="00B84B25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annotation reference"/>
    <w:basedOn w:val="a0"/>
    <w:rsid w:val="00B84B25"/>
    <w:rPr>
      <w:sz w:val="16"/>
      <w:szCs w:val="16"/>
    </w:rPr>
  </w:style>
  <w:style w:type="paragraph" w:styleId="a8">
    <w:name w:val="Balloon Text"/>
    <w:basedOn w:val="a"/>
    <w:rsid w:val="00B84B25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B84B25"/>
  </w:style>
  <w:style w:type="character" w:styleId="aa">
    <w:name w:val="line number"/>
    <w:basedOn w:val="a0"/>
    <w:rsid w:val="00B84B25"/>
    <w:rPr>
      <w:rFonts w:cs="Arial"/>
      <w:szCs w:val="2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B84B25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B84B25"/>
    <w:pPr>
      <w:spacing w:line="360" w:lineRule="auto"/>
      <w:jc w:val="both"/>
    </w:pPr>
    <w:rPr>
      <w:rFonts w:ascii="Times New Roman" w:eastAsia="Times New Roman" w:hAnsi="Times New Roman"/>
    </w:rPr>
  </w:style>
  <w:style w:type="paragraph" w:customStyle="1" w:styleId="ListParagraph">
    <w:name w:val="List Paragraph"/>
    <w:basedOn w:val="a"/>
    <w:rsid w:val="00B84B25"/>
    <w:pPr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character" w:styleId="Hyperlink">
    <w:name w:val="Hyperlink"/>
    <w:basedOn w:val="a0"/>
    <w:rsid w:val="00BF2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3729" TargetMode="External"/><Relationship Id="rId26" Type="http://schemas.openxmlformats.org/officeDocument/2006/relationships/hyperlink" Target="http://www.nevo.co.il/case/28757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law/7030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3729/85.1.1" TargetMode="External"/><Relationship Id="rId25" Type="http://schemas.openxmlformats.org/officeDocument/2006/relationships/hyperlink" Target="http://www.nevo.co.il/case/5610199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3729/1.2.c" TargetMode="External"/><Relationship Id="rId20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6950426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3729/61" TargetMode="External"/><Relationship Id="rId23" Type="http://schemas.openxmlformats.org/officeDocument/2006/relationships/hyperlink" Target="http://www.nevo.co.il/case/2777103" TargetMode="External"/><Relationship Id="rId28" Type="http://schemas.openxmlformats.org/officeDocument/2006/relationships/hyperlink" Target="http://www.nevo.co.il/case/2777103" TargetMode="External"/><Relationship Id="rId10" Type="http://schemas.openxmlformats.org/officeDocument/2006/relationships/hyperlink" Target="http://www.nevo.co.il/law/73729/85.1.1" TargetMode="External"/><Relationship Id="rId19" Type="http://schemas.openxmlformats.org/officeDocument/2006/relationships/hyperlink" Target="http://www.nevo.co.il/law/70301/25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3729/61" TargetMode="External"/><Relationship Id="rId14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case/5598555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://www.nevo.co.il/law/73729/1.2.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1728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10349</CharactersWithSpaces>
  <SharedDoc>false</SharedDoc>
  <HLinks>
    <vt:vector size="138" baseType="variant"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3604596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http://www.nevo.co.il/case/2777103</vt:lpwstr>
      </vt:variant>
      <vt:variant>
        <vt:lpwstr/>
      </vt:variant>
      <vt:variant>
        <vt:i4>3932284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http://www.nevo.co.il/case/5598555</vt:lpwstr>
      </vt:variant>
      <vt:variant>
        <vt:lpwstr/>
      </vt:variant>
      <vt:variant>
        <vt:i4>3276920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http://www.nevo.co.il/case/2875710</vt:lpwstr>
      </vt:variant>
      <vt:variant>
        <vt:lpwstr/>
      </vt:variant>
      <vt:variant>
        <vt:i4>3932283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http://www.nevo.co.il/case/5610199</vt:lpwstr>
      </vt:variant>
      <vt:variant>
        <vt:lpwstr/>
      </vt:variant>
      <vt:variant>
        <vt:i4>3211391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http://www.nevo.co.il/case/6950426</vt:lpwstr>
      </vt:variant>
      <vt:variant>
        <vt:lpwstr/>
      </vt:variant>
      <vt:variant>
        <vt:i4>3604596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http://www.nevo.co.il/case/2777103</vt:lpwstr>
      </vt:variant>
      <vt:variant>
        <vt:lpwstr/>
      </vt:variant>
      <vt:variant>
        <vt:i4>7077945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6291559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8061024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http://www.nevo.co.il/law/73729</vt:lpwstr>
      </vt:variant>
      <vt:variant>
        <vt:lpwstr/>
      </vt:variant>
      <vt:variant>
        <vt:i4>6357089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http://www.nevo.co.il/law/73729/85.1.1</vt:lpwstr>
      </vt:variant>
      <vt:variant>
        <vt:lpwstr/>
      </vt:variant>
      <vt:variant>
        <vt:i4>5505114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http://www.nevo.co.il/law/73729/1.2.c</vt:lpwstr>
      </vt:variant>
      <vt:variant>
        <vt:lpwstr/>
      </vt:variant>
      <vt:variant>
        <vt:i4>6619247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http://www.nevo.co.il/law/73729/61</vt:lpwstr>
      </vt:variant>
      <vt:variant>
        <vt:lpwstr/>
      </vt:variant>
      <vt:variant>
        <vt:i4>7077945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8192050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6291559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6357089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http://www.nevo.co.il/law/73729/85.1.1</vt:lpwstr>
      </vt:variant>
      <vt:variant>
        <vt:lpwstr/>
      </vt:variant>
      <vt:variant>
        <vt:i4>6619247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http://www.nevo.co.il/law/73729/61</vt:lpwstr>
      </vt:variant>
      <vt:variant>
        <vt:lpwstr/>
      </vt:variant>
      <vt:variant>
        <vt:i4>5505114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http://www.nevo.co.il/law/73729/1.2.c</vt:lpwstr>
      </vt:variant>
      <vt:variant>
        <vt:lpwstr/>
      </vt:variant>
      <vt:variant>
        <vt:i4>8061024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http://www.nevo.co.il/law/73729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2025-01-19T15:50:00Z</dcterms:created>
  <dcterms:modified xsi:type="dcterms:W3CDTF">2025-01-19T15:50:00Z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40272</vt:lpwstr>
  </property>
  <property fmtid="{D5CDD505-2E9C-101B-9397-08002B2CF9AE}" pid="6" name="NEWPARTB">
    <vt:lpwstr>09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אחמד ג'אנם</vt:lpwstr>
  </property>
  <property fmtid="{D5CDD505-2E9C-101B-9397-08002B2CF9AE}" pid="10" name="LAWYER">
    <vt:lpwstr>רים בראנסה;עלא עתאמנה</vt:lpwstr>
  </property>
  <property fmtid="{D5CDD505-2E9C-101B-9397-08002B2CF9AE}" pid="11" name="JUDGE">
    <vt:lpwstr>תאופיק כתילי</vt:lpwstr>
  </property>
  <property fmtid="{D5CDD505-2E9C-101B-9397-08002B2CF9AE}" pid="12" name="CITY">
    <vt:lpwstr>נצ'</vt:lpwstr>
  </property>
  <property fmtid="{D5CDD505-2E9C-101B-9397-08002B2CF9AE}" pid="13" name="DATE">
    <vt:lpwstr>20140903</vt:lpwstr>
  </property>
  <property fmtid="{D5CDD505-2E9C-101B-9397-08002B2CF9AE}" pid="14" name="TYPE_N_DATE">
    <vt:lpwstr>39020140903</vt:lpwstr>
  </property>
  <property fmtid="{D5CDD505-2E9C-101B-9397-08002B2CF9AE}" pid="15" name="CASESLISTTMP1">
    <vt:lpwstr>2777103:2;6950426;5610199;2875710;5598555</vt:lpwstr>
  </property>
  <property fmtid="{D5CDD505-2E9C-101B-9397-08002B2CF9AE}" pid="16" name="WORDNUMPAGES">
    <vt:lpwstr>6</vt:lpwstr>
  </property>
  <property fmtid="{D5CDD505-2E9C-101B-9397-08002B2CF9AE}" pid="17" name="TYPE_ABS_DATE">
    <vt:lpwstr>390020140903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73729/061;001.2.c;085.1.1</vt:lpwstr>
  </property>
  <property fmtid="{D5CDD505-2E9C-101B-9397-08002B2CF9AE}" pid="36" name="LAWLISTTMP2">
    <vt:lpwstr>70301/025;144.b2;499.a.1</vt:lpwstr>
  </property>
  <property fmtid="{D5CDD505-2E9C-101B-9397-08002B2CF9AE}" pid="37" name="ISABSTRACT">
    <vt:lpwstr>Y</vt:lpwstr>
  </property>
</Properties>
</file>