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DD03D8" w:rsidRPr="00AD3B58" w14:paraId="20BE1767" w14:textId="77777777">
        <w:trPr>
          <w:trHeight w:hRule="exact" w:val="418"/>
          <w:jc w:val="center"/>
        </w:trPr>
        <w:tc>
          <w:tcPr>
            <w:tcW w:w="8720" w:type="dxa"/>
            <w:gridSpan w:val="3"/>
          </w:tcPr>
          <w:p w14:paraId="52C6692F" w14:textId="77777777" w:rsidR="00DD03D8" w:rsidRPr="00AD3B58" w:rsidRDefault="00AD3B58">
            <w:pPr>
              <w:pStyle w:val="a3"/>
              <w:tabs>
                <w:tab w:val="clear" w:pos="8306"/>
              </w:tabs>
              <w:jc w:val="center"/>
              <w:rPr>
                <w:rFonts w:ascii="Tahoma" w:hAnsi="Tahoma" w:cs="Tahoma"/>
                <w:b/>
                <w:bCs/>
                <w:color w:val="000080"/>
                <w:sz w:val="20"/>
                <w:szCs w:val="20"/>
                <w:rtl/>
              </w:rPr>
            </w:pPr>
            <w:bookmarkStart w:id="0" w:name="LastJudge"/>
            <w:r w:rsidRPr="00AD3B58">
              <w:rPr>
                <w:rFonts w:ascii="Tahoma" w:hAnsi="Tahoma" w:cs="Tahoma"/>
                <w:b/>
                <w:bCs/>
                <w:color w:val="000080"/>
                <w:sz w:val="20"/>
                <w:szCs w:val="20"/>
                <w:rtl/>
              </w:rPr>
              <w:t>ית המשפט המחוזי בבאר שבע</w:t>
            </w:r>
          </w:p>
        </w:tc>
      </w:tr>
      <w:tr w:rsidR="00DD03D8" w:rsidRPr="00AD3B58" w14:paraId="649BC9C2" w14:textId="77777777">
        <w:trPr>
          <w:trHeight w:val="337"/>
          <w:jc w:val="center"/>
        </w:trPr>
        <w:tc>
          <w:tcPr>
            <w:tcW w:w="3973" w:type="dxa"/>
          </w:tcPr>
          <w:p w14:paraId="37949067" w14:textId="77777777" w:rsidR="00DD03D8" w:rsidRPr="00AD3B58" w:rsidRDefault="00AD3B58">
            <w:pPr>
              <w:spacing w:line="360" w:lineRule="auto"/>
              <w:jc w:val="both"/>
              <w:rPr>
                <w:rFonts w:ascii="Arial" w:hAnsi="Arial"/>
                <w:rtl/>
              </w:rPr>
            </w:pPr>
            <w:r w:rsidRPr="00AD3B58">
              <w:rPr>
                <w:rFonts w:hint="cs"/>
                <w:b/>
                <w:bCs/>
                <w:sz w:val="26"/>
                <w:szCs w:val="26"/>
                <w:rtl/>
              </w:rPr>
              <w:t>בפני כב' ה</w:t>
            </w:r>
            <w:r w:rsidRPr="00AD3B58">
              <w:rPr>
                <w:b/>
                <w:bCs/>
                <w:sz w:val="26"/>
                <w:szCs w:val="26"/>
                <w:rtl/>
              </w:rPr>
              <w:t>שופט אליהו ביתן</w:t>
            </w:r>
          </w:p>
        </w:tc>
        <w:tc>
          <w:tcPr>
            <w:tcW w:w="1068" w:type="dxa"/>
          </w:tcPr>
          <w:p w14:paraId="59748BEB" w14:textId="77777777" w:rsidR="00DD03D8" w:rsidRPr="00AD3B58" w:rsidRDefault="00DD03D8">
            <w:pPr>
              <w:pStyle w:val="a3"/>
              <w:jc w:val="right"/>
              <w:rPr>
                <w:b/>
                <w:bCs/>
                <w:sz w:val="26"/>
                <w:szCs w:val="26"/>
                <w:rtl/>
              </w:rPr>
            </w:pPr>
          </w:p>
        </w:tc>
        <w:tc>
          <w:tcPr>
            <w:tcW w:w="3679" w:type="dxa"/>
          </w:tcPr>
          <w:p w14:paraId="6728A1AB" w14:textId="77777777" w:rsidR="00DD03D8" w:rsidRPr="00AD3B58" w:rsidRDefault="00AD3B58">
            <w:pPr>
              <w:pStyle w:val="a3"/>
              <w:tabs>
                <w:tab w:val="clear" w:pos="4153"/>
              </w:tabs>
              <w:jc w:val="right"/>
              <w:rPr>
                <w:rtl/>
              </w:rPr>
            </w:pPr>
            <w:r w:rsidRPr="00AD3B58">
              <w:rPr>
                <w:b/>
                <w:bCs/>
                <w:sz w:val="26"/>
                <w:szCs w:val="26"/>
                <w:rtl/>
              </w:rPr>
              <w:t>29 אפריל 2014</w:t>
            </w:r>
          </w:p>
          <w:p w14:paraId="1CCEFB29" w14:textId="77777777" w:rsidR="00DD03D8" w:rsidRPr="00AD3B58" w:rsidRDefault="00DD03D8">
            <w:pPr>
              <w:pStyle w:val="a3"/>
              <w:tabs>
                <w:tab w:val="clear" w:pos="4153"/>
              </w:tabs>
              <w:rPr>
                <w:b/>
                <w:bCs/>
                <w:rtl/>
              </w:rPr>
            </w:pPr>
          </w:p>
          <w:p w14:paraId="4B8605CC" w14:textId="77777777" w:rsidR="00DD03D8" w:rsidRPr="00AD3B58" w:rsidRDefault="00AD3B58">
            <w:r w:rsidRPr="00AD3B58">
              <w:rPr>
                <w:b/>
                <w:bCs/>
                <w:sz w:val="26"/>
                <w:szCs w:val="26"/>
                <w:rtl/>
              </w:rPr>
              <w:t>ת"פ</w:t>
            </w:r>
            <w:r w:rsidRPr="00AD3B58">
              <w:rPr>
                <w:rFonts w:hint="cs"/>
                <w:b/>
                <w:bCs/>
                <w:sz w:val="26"/>
                <w:szCs w:val="26"/>
                <w:rtl/>
              </w:rPr>
              <w:t xml:space="preserve"> </w:t>
            </w:r>
            <w:r w:rsidRPr="00AD3B58">
              <w:rPr>
                <w:b/>
                <w:bCs/>
                <w:sz w:val="26"/>
                <w:szCs w:val="26"/>
                <w:rtl/>
              </w:rPr>
              <w:t>1390-12-13</w:t>
            </w:r>
            <w:r w:rsidRPr="00AD3B58">
              <w:rPr>
                <w:rFonts w:hint="cs"/>
                <w:b/>
                <w:bCs/>
                <w:sz w:val="26"/>
                <w:szCs w:val="26"/>
                <w:rtl/>
              </w:rPr>
              <w:t xml:space="preserve"> </w:t>
            </w:r>
            <w:r w:rsidRPr="00AD3B58">
              <w:rPr>
                <w:b/>
                <w:bCs/>
                <w:sz w:val="26"/>
                <w:szCs w:val="26"/>
                <w:rtl/>
              </w:rPr>
              <w:t>מדינת ישראל נ' בסט</w:t>
            </w:r>
          </w:p>
          <w:p w14:paraId="6F993BE6" w14:textId="77777777" w:rsidR="00DD03D8" w:rsidRPr="00AD3B58" w:rsidRDefault="00DD03D8">
            <w:pPr>
              <w:pStyle w:val="a3"/>
              <w:tabs>
                <w:tab w:val="clear" w:pos="4153"/>
              </w:tabs>
              <w:rPr>
                <w:b/>
                <w:bCs/>
                <w:sz w:val="26"/>
                <w:szCs w:val="26"/>
                <w:rtl/>
              </w:rPr>
            </w:pPr>
          </w:p>
        </w:tc>
      </w:tr>
    </w:tbl>
    <w:p w14:paraId="47980433" w14:textId="77777777" w:rsidR="00DD03D8" w:rsidRPr="00AD3B58" w:rsidRDefault="00DD03D8">
      <w:pPr>
        <w:pStyle w:val="a3"/>
        <w:jc w:val="center"/>
        <w:rPr>
          <w:rFonts w:ascii="Tahoma" w:hAnsi="Tahoma" w:cs="Tahoma"/>
          <w:b/>
          <w:bCs/>
          <w:color w:val="000080"/>
          <w:sz w:val="20"/>
          <w:szCs w:val="20"/>
          <w:rtl/>
        </w:rPr>
      </w:pPr>
    </w:p>
    <w:p w14:paraId="2DE5E182" w14:textId="77777777" w:rsidR="00DD03D8" w:rsidRPr="00AD3B58" w:rsidRDefault="00DD03D8">
      <w:pPr>
        <w:spacing w:line="360" w:lineRule="auto"/>
        <w:jc w:val="both"/>
        <w:rPr>
          <w:sz w:val="6"/>
          <w:szCs w:val="6"/>
          <w:rtl/>
        </w:rPr>
      </w:pPr>
    </w:p>
    <w:tbl>
      <w:tblPr>
        <w:bidiVisual/>
        <w:tblW w:w="0" w:type="auto"/>
        <w:jc w:val="center"/>
        <w:tblLook w:val="0000" w:firstRow="0" w:lastRow="0" w:firstColumn="0" w:lastColumn="0" w:noHBand="0" w:noVBand="0"/>
      </w:tblPr>
      <w:tblGrid>
        <w:gridCol w:w="1583"/>
        <w:gridCol w:w="922"/>
        <w:gridCol w:w="6134"/>
        <w:gridCol w:w="81"/>
      </w:tblGrid>
      <w:tr w:rsidR="00DD03D8" w:rsidRPr="00AD3B58" w14:paraId="266BE9D1" w14:textId="77777777">
        <w:trPr>
          <w:gridAfter w:val="1"/>
          <w:wAfter w:w="54" w:type="dxa"/>
          <w:trHeight w:val="337"/>
          <w:jc w:val="center"/>
        </w:trPr>
        <w:tc>
          <w:tcPr>
            <w:tcW w:w="1592" w:type="dxa"/>
          </w:tcPr>
          <w:p w14:paraId="67090EEB" w14:textId="77777777" w:rsidR="00DD03D8" w:rsidRPr="00AD3B58" w:rsidRDefault="00DD03D8">
            <w:pPr>
              <w:pStyle w:val="a3"/>
              <w:spacing w:line="360" w:lineRule="auto"/>
              <w:jc w:val="both"/>
              <w:rPr>
                <w:b/>
                <w:bCs/>
                <w:rtl/>
              </w:rPr>
            </w:pPr>
            <w:bookmarkStart w:id="1" w:name="_GoBack"/>
            <w:bookmarkEnd w:id="1"/>
          </w:p>
        </w:tc>
        <w:tc>
          <w:tcPr>
            <w:tcW w:w="7128" w:type="dxa"/>
            <w:gridSpan w:val="2"/>
          </w:tcPr>
          <w:p w14:paraId="618E2D47" w14:textId="77777777" w:rsidR="00DD03D8" w:rsidRPr="00AD3B58" w:rsidRDefault="00AD3B58">
            <w:pPr>
              <w:pStyle w:val="a3"/>
              <w:spacing w:line="360" w:lineRule="auto"/>
              <w:jc w:val="right"/>
              <w:rPr>
                <w:b/>
                <w:bCs/>
                <w:rtl/>
              </w:rPr>
            </w:pPr>
            <w:r w:rsidRPr="00AD3B58">
              <w:rPr>
                <w:rFonts w:hint="cs"/>
                <w:rtl/>
              </w:rPr>
              <w:t>1399-12-13</w:t>
            </w:r>
          </w:p>
        </w:tc>
      </w:tr>
      <w:tr w:rsidR="00DD03D8" w:rsidRPr="00AD3B58" w14:paraId="313D9015" w14:textId="77777777">
        <w:tblPrEx>
          <w:jc w:val="left"/>
          <w:tblLook w:val="01E0" w:firstRow="1" w:lastRow="1" w:firstColumn="1" w:lastColumn="1" w:noHBand="0" w:noVBand="0"/>
        </w:tblPrEx>
        <w:trPr>
          <w:gridAfter w:val="1"/>
          <w:wAfter w:w="56" w:type="dxa"/>
        </w:trPr>
        <w:tc>
          <w:tcPr>
            <w:tcW w:w="8718" w:type="dxa"/>
            <w:gridSpan w:val="3"/>
          </w:tcPr>
          <w:p w14:paraId="14F5B56B" w14:textId="77777777" w:rsidR="00DD03D8" w:rsidRPr="00AD3B58" w:rsidRDefault="00AD3B58">
            <w:pPr>
              <w:spacing w:line="360" w:lineRule="auto"/>
              <w:jc w:val="both"/>
              <w:rPr>
                <w:rFonts w:ascii="Arial" w:eastAsia="Times New Roman" w:hAnsi="Arial"/>
                <w:b/>
                <w:bCs/>
                <w:rtl/>
              </w:rPr>
            </w:pPr>
            <w:r w:rsidRPr="00AD3B58">
              <w:rPr>
                <w:rFonts w:ascii="Arial" w:eastAsia="Times New Roman" w:hAnsi="Arial" w:hint="cs"/>
                <w:b/>
                <w:bCs/>
                <w:rtl/>
              </w:rPr>
              <w:t>בעניין:</w:t>
            </w:r>
          </w:p>
        </w:tc>
      </w:tr>
      <w:tr w:rsidR="00DD03D8" w:rsidRPr="00AD3B58" w14:paraId="0B2F8909" w14:textId="77777777">
        <w:tblPrEx>
          <w:jc w:val="left"/>
          <w:tblLook w:val="01E0" w:firstRow="1" w:lastRow="1" w:firstColumn="1" w:lastColumn="1" w:noHBand="0" w:noVBand="0"/>
        </w:tblPrEx>
        <w:tc>
          <w:tcPr>
            <w:tcW w:w="2520" w:type="dxa"/>
            <w:gridSpan w:val="2"/>
          </w:tcPr>
          <w:p w14:paraId="21CD30AD" w14:textId="77777777" w:rsidR="00DD03D8" w:rsidRPr="00AD3B58" w:rsidRDefault="00AD3B58">
            <w:pPr>
              <w:spacing w:line="360" w:lineRule="auto"/>
              <w:ind w:left="26"/>
              <w:rPr>
                <w:rFonts w:ascii="Times New Roman" w:eastAsia="Times New Roman" w:hAnsi="Times New Roman"/>
                <w:b/>
                <w:bCs/>
                <w:rtl/>
              </w:rPr>
            </w:pPr>
            <w:bookmarkStart w:id="2" w:name="FirstAppellant"/>
            <w:r w:rsidRPr="00AD3B58">
              <w:rPr>
                <w:rFonts w:ascii="Times New Roman" w:eastAsia="Times New Roman" w:hAnsi="Times New Roman" w:hint="cs"/>
                <w:b/>
                <w:bCs/>
                <w:rtl/>
              </w:rPr>
              <w:t>המאשימה:</w:t>
            </w:r>
          </w:p>
        </w:tc>
        <w:tc>
          <w:tcPr>
            <w:tcW w:w="6282" w:type="dxa"/>
            <w:gridSpan w:val="2"/>
          </w:tcPr>
          <w:p w14:paraId="57D1156B" w14:textId="77777777" w:rsidR="00DD03D8" w:rsidRPr="00AD3B58" w:rsidRDefault="00AD3B58">
            <w:pPr>
              <w:spacing w:line="360" w:lineRule="auto"/>
              <w:rPr>
                <w:rFonts w:ascii="Times New Roman" w:eastAsia="Times New Roman" w:hAnsi="Times New Roman"/>
                <w:b/>
                <w:bCs/>
                <w:rtl/>
              </w:rPr>
            </w:pPr>
            <w:r w:rsidRPr="00AD3B58">
              <w:rPr>
                <w:rFonts w:ascii="Times New Roman" w:eastAsia="Times New Roman" w:hAnsi="Times New Roman" w:hint="cs"/>
                <w:b/>
                <w:bCs/>
                <w:rtl/>
              </w:rPr>
              <w:t>מדינת ישראל</w:t>
            </w:r>
          </w:p>
        </w:tc>
      </w:tr>
      <w:bookmarkEnd w:id="2"/>
      <w:tr w:rsidR="00DD03D8" w:rsidRPr="00AD3B58" w14:paraId="1AB1B303" w14:textId="77777777">
        <w:tblPrEx>
          <w:jc w:val="left"/>
          <w:tblLook w:val="01E0" w:firstRow="1" w:lastRow="1" w:firstColumn="1" w:lastColumn="1" w:noHBand="0" w:noVBand="0"/>
        </w:tblPrEx>
        <w:tc>
          <w:tcPr>
            <w:tcW w:w="8802" w:type="dxa"/>
            <w:gridSpan w:val="4"/>
          </w:tcPr>
          <w:p w14:paraId="39A8C59C" w14:textId="77777777" w:rsidR="00DD03D8" w:rsidRPr="00AD3B58" w:rsidRDefault="00AD3B58">
            <w:pPr>
              <w:spacing w:line="360" w:lineRule="auto"/>
              <w:jc w:val="center"/>
              <w:rPr>
                <w:rFonts w:ascii="Arial" w:eastAsia="Times New Roman" w:hAnsi="Arial"/>
                <w:b/>
                <w:bCs/>
                <w:sz w:val="28"/>
                <w:szCs w:val="28"/>
              </w:rPr>
            </w:pPr>
            <w:r w:rsidRPr="00AD3B58">
              <w:rPr>
                <w:rFonts w:ascii="Arial" w:eastAsia="Times New Roman" w:hAnsi="Arial"/>
                <w:b/>
                <w:bCs/>
                <w:sz w:val="28"/>
                <w:szCs w:val="28"/>
                <w:rtl/>
              </w:rPr>
              <w:t>נגד</w:t>
            </w:r>
          </w:p>
        </w:tc>
      </w:tr>
      <w:tr w:rsidR="00DD03D8" w:rsidRPr="00AD3B58" w14:paraId="6D231ADA" w14:textId="77777777">
        <w:tblPrEx>
          <w:jc w:val="left"/>
          <w:tblLook w:val="01E0" w:firstRow="1" w:lastRow="1" w:firstColumn="1" w:lastColumn="1" w:noHBand="0" w:noVBand="0"/>
        </w:tblPrEx>
        <w:tc>
          <w:tcPr>
            <w:tcW w:w="2520" w:type="dxa"/>
            <w:gridSpan w:val="2"/>
          </w:tcPr>
          <w:p w14:paraId="2E2D3C8D" w14:textId="77777777" w:rsidR="00DD03D8" w:rsidRPr="00AD3B58" w:rsidRDefault="00AD3B58">
            <w:pPr>
              <w:spacing w:line="360" w:lineRule="auto"/>
              <w:ind w:left="26"/>
              <w:rPr>
                <w:rFonts w:ascii="Times New Roman" w:eastAsia="Times New Roman" w:hAnsi="Times New Roman"/>
                <w:b/>
                <w:bCs/>
                <w:rtl/>
              </w:rPr>
            </w:pPr>
            <w:r w:rsidRPr="00AD3B58">
              <w:rPr>
                <w:rFonts w:ascii="Times New Roman" w:eastAsia="Times New Roman" w:hAnsi="Times New Roman" w:hint="cs"/>
                <w:b/>
                <w:bCs/>
                <w:rtl/>
              </w:rPr>
              <w:t>הנאשם:</w:t>
            </w:r>
          </w:p>
        </w:tc>
        <w:tc>
          <w:tcPr>
            <w:tcW w:w="6282" w:type="dxa"/>
            <w:gridSpan w:val="2"/>
          </w:tcPr>
          <w:p w14:paraId="1878CB7C" w14:textId="77777777" w:rsidR="00DD03D8" w:rsidRPr="00AD3B58" w:rsidRDefault="00AD3B58">
            <w:pPr>
              <w:spacing w:line="360" w:lineRule="auto"/>
              <w:rPr>
                <w:rFonts w:ascii="Times New Roman" w:eastAsia="Times New Roman" w:hAnsi="Times New Roman"/>
                <w:b/>
                <w:bCs/>
                <w:rtl/>
              </w:rPr>
            </w:pPr>
            <w:r w:rsidRPr="00AD3B58">
              <w:rPr>
                <w:rFonts w:ascii="Times New Roman" w:eastAsia="Times New Roman" w:hAnsi="Times New Roman" w:hint="cs"/>
                <w:rtl/>
              </w:rPr>
              <w:t>אלירן בסט</w:t>
            </w:r>
          </w:p>
        </w:tc>
      </w:tr>
    </w:tbl>
    <w:p w14:paraId="76CA0FFC" w14:textId="77777777" w:rsidR="00DD03D8" w:rsidRPr="00AD3B58" w:rsidRDefault="00AD3B58">
      <w:pPr>
        <w:spacing w:line="360" w:lineRule="auto"/>
        <w:jc w:val="both"/>
        <w:rPr>
          <w:sz w:val="6"/>
          <w:szCs w:val="6"/>
          <w:rtl/>
        </w:rPr>
      </w:pPr>
      <w:r w:rsidRPr="00AD3B58">
        <w:rPr>
          <w:sz w:val="6"/>
          <w:szCs w:val="6"/>
          <w:rtl/>
        </w:rPr>
        <w:t>&lt;#1#&gt;</w:t>
      </w:r>
    </w:p>
    <w:p w14:paraId="40D41AE0" w14:textId="77777777" w:rsidR="00DD03D8" w:rsidRPr="00AD3B58" w:rsidRDefault="00AD3B58">
      <w:pPr>
        <w:spacing w:line="360" w:lineRule="auto"/>
        <w:rPr>
          <w:b/>
          <w:bCs/>
          <w:rtl/>
        </w:rPr>
      </w:pPr>
      <w:r w:rsidRPr="00AD3B58">
        <w:rPr>
          <w:rFonts w:hint="eastAsia"/>
          <w:b/>
          <w:bCs/>
          <w:rtl/>
        </w:rPr>
        <w:t>נוכחים</w:t>
      </w:r>
      <w:r w:rsidRPr="00AD3B58">
        <w:rPr>
          <w:b/>
          <w:bCs/>
          <w:rtl/>
        </w:rPr>
        <w:t>:</w:t>
      </w:r>
    </w:p>
    <w:p w14:paraId="2417E59C" w14:textId="77777777" w:rsidR="00DD03D8" w:rsidRPr="00AD3B58" w:rsidRDefault="00AD3B58">
      <w:pPr>
        <w:spacing w:line="360" w:lineRule="auto"/>
        <w:rPr>
          <w:rtl/>
        </w:rPr>
      </w:pPr>
      <w:bookmarkStart w:id="3" w:name="FirstLawyer"/>
      <w:r w:rsidRPr="00AD3B58">
        <w:rPr>
          <w:rFonts w:hint="eastAsia"/>
          <w:rtl/>
        </w:rPr>
        <w:t>ב</w:t>
      </w:r>
      <w:r w:rsidRPr="00AD3B58">
        <w:rPr>
          <w:rtl/>
        </w:rPr>
        <w:t>"</w:t>
      </w:r>
      <w:r w:rsidRPr="00AD3B58">
        <w:rPr>
          <w:rFonts w:hint="eastAsia"/>
          <w:rtl/>
        </w:rPr>
        <w:t>כ</w:t>
      </w:r>
      <w:bookmarkEnd w:id="3"/>
      <w:r w:rsidRPr="00AD3B58">
        <w:rPr>
          <w:rtl/>
        </w:rPr>
        <w:t xml:space="preserve"> </w:t>
      </w:r>
      <w:r w:rsidRPr="00AD3B58">
        <w:rPr>
          <w:rFonts w:hint="eastAsia"/>
          <w:rtl/>
        </w:rPr>
        <w:t>המאשימה</w:t>
      </w:r>
      <w:r w:rsidRPr="00AD3B58">
        <w:rPr>
          <w:rtl/>
        </w:rPr>
        <w:t xml:space="preserve">, </w:t>
      </w:r>
      <w:r w:rsidRPr="00AD3B58">
        <w:rPr>
          <w:rFonts w:hint="eastAsia"/>
          <w:rtl/>
        </w:rPr>
        <w:t>עו</w:t>
      </w:r>
      <w:r w:rsidRPr="00AD3B58">
        <w:rPr>
          <w:rtl/>
        </w:rPr>
        <w:t>"</w:t>
      </w:r>
      <w:r w:rsidRPr="00AD3B58">
        <w:rPr>
          <w:rFonts w:hint="eastAsia"/>
          <w:rtl/>
        </w:rPr>
        <w:t>ד</w:t>
      </w:r>
      <w:r w:rsidRPr="00AD3B58">
        <w:rPr>
          <w:rtl/>
        </w:rPr>
        <w:t xml:space="preserve"> </w:t>
      </w:r>
      <w:r w:rsidRPr="00AD3B58">
        <w:rPr>
          <w:rFonts w:hint="eastAsia"/>
          <w:rtl/>
        </w:rPr>
        <w:t>ויימן</w:t>
      </w:r>
      <w:r w:rsidRPr="00AD3B58">
        <w:rPr>
          <w:rtl/>
        </w:rPr>
        <w:t xml:space="preserve"> </w:t>
      </w:r>
      <w:r w:rsidRPr="00AD3B58">
        <w:rPr>
          <w:rFonts w:hint="eastAsia"/>
          <w:rtl/>
        </w:rPr>
        <w:t>אירה</w:t>
      </w:r>
    </w:p>
    <w:p w14:paraId="43D04A2B" w14:textId="77777777" w:rsidR="00DD03D8" w:rsidRPr="00AD3B58" w:rsidRDefault="00AD3B58">
      <w:pPr>
        <w:spacing w:line="360" w:lineRule="auto"/>
        <w:rPr>
          <w:rtl/>
        </w:rPr>
      </w:pPr>
      <w:r w:rsidRPr="00AD3B58">
        <w:rPr>
          <w:rFonts w:hint="eastAsia"/>
          <w:rtl/>
        </w:rPr>
        <w:t>הנאשם</w:t>
      </w:r>
      <w:r w:rsidRPr="00AD3B58">
        <w:rPr>
          <w:rtl/>
        </w:rPr>
        <w:t xml:space="preserve"> </w:t>
      </w:r>
      <w:r w:rsidRPr="00AD3B58">
        <w:rPr>
          <w:rFonts w:hint="eastAsia"/>
          <w:rtl/>
        </w:rPr>
        <w:t>ובא</w:t>
      </w:r>
      <w:r w:rsidRPr="00AD3B58">
        <w:rPr>
          <w:rtl/>
        </w:rPr>
        <w:t>-</w:t>
      </w:r>
      <w:r w:rsidRPr="00AD3B58">
        <w:rPr>
          <w:rFonts w:hint="eastAsia"/>
          <w:rtl/>
        </w:rPr>
        <w:t>כוחו</w:t>
      </w:r>
      <w:r w:rsidRPr="00AD3B58">
        <w:rPr>
          <w:rtl/>
        </w:rPr>
        <w:t xml:space="preserve">, </w:t>
      </w:r>
      <w:r w:rsidRPr="00AD3B58">
        <w:rPr>
          <w:rFonts w:hint="eastAsia"/>
          <w:rtl/>
        </w:rPr>
        <w:t>עו</w:t>
      </w:r>
      <w:r w:rsidRPr="00AD3B58">
        <w:rPr>
          <w:rtl/>
        </w:rPr>
        <w:t>"</w:t>
      </w:r>
      <w:r w:rsidRPr="00AD3B58">
        <w:rPr>
          <w:rFonts w:hint="eastAsia"/>
          <w:rtl/>
        </w:rPr>
        <w:t>ד</w:t>
      </w:r>
      <w:r w:rsidRPr="00AD3B58">
        <w:rPr>
          <w:rtl/>
        </w:rPr>
        <w:t xml:space="preserve"> </w:t>
      </w:r>
      <w:r w:rsidRPr="00AD3B58">
        <w:rPr>
          <w:rFonts w:hint="eastAsia"/>
          <w:rtl/>
        </w:rPr>
        <w:t>מוטי</w:t>
      </w:r>
      <w:r w:rsidRPr="00AD3B58">
        <w:rPr>
          <w:rtl/>
        </w:rPr>
        <w:t xml:space="preserve"> </w:t>
      </w:r>
      <w:r w:rsidRPr="00AD3B58">
        <w:rPr>
          <w:rFonts w:hint="eastAsia"/>
          <w:rtl/>
        </w:rPr>
        <w:t>נווה</w:t>
      </w:r>
      <w:r w:rsidRPr="00AD3B58">
        <w:rPr>
          <w:rtl/>
        </w:rPr>
        <w:t xml:space="preserve"> </w:t>
      </w:r>
    </w:p>
    <w:p w14:paraId="28BA2BD0" w14:textId="77777777" w:rsidR="00DD03D8" w:rsidRPr="00AD3B58" w:rsidRDefault="00DD03D8">
      <w:pPr>
        <w:pStyle w:val="12"/>
        <w:spacing w:line="360" w:lineRule="auto"/>
        <w:jc w:val="center"/>
        <w:rPr>
          <w:sz w:val="32"/>
          <w:szCs w:val="32"/>
          <w:u w:val="none"/>
          <w:rtl/>
        </w:rPr>
      </w:pPr>
    </w:p>
    <w:p w14:paraId="092F9C63" w14:textId="77777777" w:rsidR="00F72E17" w:rsidRDefault="00AD3B58">
      <w:pPr>
        <w:spacing w:line="360" w:lineRule="auto"/>
        <w:jc w:val="center"/>
        <w:rPr>
          <w:sz w:val="28"/>
          <w:szCs w:val="28"/>
          <w:rtl/>
        </w:rPr>
      </w:pPr>
      <w:r w:rsidRPr="00AD3B58">
        <w:rPr>
          <w:b/>
          <w:color w:val="FF0000"/>
          <w:sz w:val="28"/>
          <w:rtl/>
        </w:rPr>
        <w:t>במסמך זה הושמטו פרוטוקולים</w:t>
      </w:r>
      <w:bookmarkStart w:id="4" w:name="LawTable"/>
      <w:bookmarkEnd w:id="4"/>
    </w:p>
    <w:p w14:paraId="028F42EF" w14:textId="77777777" w:rsidR="00F72E17" w:rsidRPr="00F72E17" w:rsidRDefault="00F72E17" w:rsidP="00F72E17">
      <w:pPr>
        <w:spacing w:after="120" w:line="240" w:lineRule="exact"/>
        <w:ind w:left="283" w:hanging="283"/>
        <w:jc w:val="both"/>
        <w:rPr>
          <w:rFonts w:ascii="FrankRuehl" w:hAnsi="FrankRuehl" w:cs="FrankRuehl"/>
          <w:rtl/>
        </w:rPr>
      </w:pPr>
    </w:p>
    <w:p w14:paraId="4D076A72" w14:textId="77777777" w:rsidR="00F72E17" w:rsidRPr="00F72E17" w:rsidRDefault="00F72E17" w:rsidP="00F72E17">
      <w:pPr>
        <w:spacing w:after="120" w:line="240" w:lineRule="exact"/>
        <w:ind w:left="283" w:hanging="283"/>
        <w:jc w:val="both"/>
        <w:rPr>
          <w:rFonts w:ascii="FrankRuehl" w:hAnsi="FrankRuehl" w:cs="FrankRuehl"/>
          <w:rtl/>
        </w:rPr>
      </w:pPr>
      <w:r w:rsidRPr="00F72E17">
        <w:rPr>
          <w:rFonts w:ascii="FrankRuehl" w:hAnsi="FrankRuehl" w:cs="FrankRuehl"/>
          <w:rtl/>
        </w:rPr>
        <w:t xml:space="preserve">חקיקה שאוזכרה: </w:t>
      </w:r>
    </w:p>
    <w:p w14:paraId="308B63EB" w14:textId="77777777" w:rsidR="00F72E17" w:rsidRPr="00F72E17" w:rsidRDefault="00F72E17" w:rsidP="00F72E17">
      <w:pPr>
        <w:spacing w:after="120" w:line="240" w:lineRule="exact"/>
        <w:ind w:left="283" w:hanging="283"/>
        <w:jc w:val="both"/>
        <w:rPr>
          <w:rFonts w:ascii="FrankRuehl" w:hAnsi="FrankRuehl" w:cs="FrankRuehl"/>
          <w:rtl/>
        </w:rPr>
      </w:pPr>
      <w:hyperlink r:id="rId7" w:history="1">
        <w:r w:rsidRPr="00F72E17">
          <w:rPr>
            <w:rFonts w:ascii="FrankRuehl" w:hAnsi="FrankRuehl" w:cs="FrankRuehl"/>
            <w:color w:val="0000FF"/>
            <w:u w:val="single"/>
            <w:rtl/>
          </w:rPr>
          <w:t>חוק העונשין, תשל"ז-1977</w:t>
        </w:r>
      </w:hyperlink>
      <w:r w:rsidRPr="00F72E17">
        <w:rPr>
          <w:rFonts w:ascii="FrankRuehl" w:hAnsi="FrankRuehl" w:cs="FrankRuehl"/>
          <w:rtl/>
        </w:rPr>
        <w:t xml:space="preserve">: סע'  </w:t>
      </w:r>
      <w:hyperlink r:id="rId8" w:history="1">
        <w:r w:rsidRPr="00F72E17">
          <w:rPr>
            <w:rFonts w:ascii="FrankRuehl" w:hAnsi="FrankRuehl" w:cs="FrankRuehl"/>
            <w:color w:val="0000FF"/>
            <w:u w:val="single"/>
            <w:rtl/>
          </w:rPr>
          <w:t>144(א)</w:t>
        </w:r>
      </w:hyperlink>
    </w:p>
    <w:p w14:paraId="6E850A4E" w14:textId="77777777" w:rsidR="00F72E17" w:rsidRPr="00F72E17" w:rsidRDefault="00F72E17" w:rsidP="00F72E17">
      <w:pPr>
        <w:spacing w:after="120" w:line="240" w:lineRule="exact"/>
        <w:ind w:left="283" w:hanging="283"/>
        <w:jc w:val="both"/>
        <w:rPr>
          <w:rFonts w:ascii="FrankRuehl" w:hAnsi="FrankRuehl" w:cs="FrankRuehl"/>
          <w:rtl/>
        </w:rPr>
      </w:pPr>
    </w:p>
    <w:p w14:paraId="00E94DAC" w14:textId="77777777" w:rsidR="00AD3B58" w:rsidRPr="00AD3B58" w:rsidRDefault="00AD3B58" w:rsidP="00AD3B58">
      <w:pPr>
        <w:spacing w:line="360" w:lineRule="auto"/>
        <w:jc w:val="center"/>
        <w:rPr>
          <w:b/>
          <w:bCs/>
          <w:sz w:val="28"/>
          <w:szCs w:val="28"/>
          <w:u w:val="single"/>
          <w:rtl/>
        </w:rPr>
      </w:pPr>
      <w:bookmarkStart w:id="5" w:name="LawTable_End"/>
      <w:bookmarkStart w:id="6" w:name="PsakDin"/>
      <w:bookmarkEnd w:id="0"/>
      <w:bookmarkEnd w:id="5"/>
      <w:r w:rsidRPr="00AD3B58">
        <w:rPr>
          <w:b/>
          <w:bCs/>
          <w:sz w:val="28"/>
          <w:szCs w:val="28"/>
          <w:u w:val="single"/>
          <w:rtl/>
        </w:rPr>
        <w:t>גזר דין</w:t>
      </w:r>
    </w:p>
    <w:bookmarkEnd w:id="6"/>
    <w:p w14:paraId="1155725D" w14:textId="77777777" w:rsidR="00DD03D8" w:rsidRDefault="00DD03D8">
      <w:pPr>
        <w:spacing w:line="360" w:lineRule="auto"/>
        <w:rPr>
          <w:rtl/>
        </w:rPr>
      </w:pPr>
    </w:p>
    <w:p w14:paraId="16111A14" w14:textId="77777777" w:rsidR="00DD03D8" w:rsidRDefault="00AD3B58">
      <w:pPr>
        <w:spacing w:line="360" w:lineRule="auto"/>
        <w:ind w:left="720" w:hanging="720"/>
        <w:rPr>
          <w:rtl/>
        </w:rPr>
      </w:pPr>
      <w:r>
        <w:rPr>
          <w:rtl/>
        </w:rPr>
        <w:t>1.</w:t>
      </w:r>
      <w:r>
        <w:rPr>
          <w:rtl/>
        </w:rPr>
        <w:tab/>
      </w:r>
      <w:bookmarkStart w:id="7" w:name="ABSTRACT_START"/>
      <w:bookmarkEnd w:id="7"/>
      <w:r>
        <w:rPr>
          <w:rtl/>
        </w:rPr>
        <w:t>בטרם שמיעת הראיות, הגיעו הצדדים להסדר טיעון במסגרתו כתב האישום המקורי שהוגש נגד הנאשם תוקן והנאשם הודה בעובדות כתב האישום המתוקן, שאלה עיקריהן:</w:t>
      </w:r>
    </w:p>
    <w:p w14:paraId="29222A66" w14:textId="77777777" w:rsidR="00DD03D8" w:rsidRDefault="00AD3B58">
      <w:pPr>
        <w:spacing w:line="360" w:lineRule="auto"/>
        <w:ind w:left="720" w:hanging="720"/>
        <w:rPr>
          <w:rtl/>
        </w:rPr>
      </w:pPr>
      <w:r>
        <w:rPr>
          <w:rtl/>
        </w:rPr>
        <w:tab/>
        <w:t xml:space="preserve">בתאריך 21.11.13 סמוך לשעה 17:40, בדימונה, הנאשם נסע ברכב בו נהג אחר והחזיק בתוך תיק רובה מסוג "קארל גוסטב". לאחר מכן הוא יצא מהרכב עם התיק ובו הנשק והשליך אותו למקום סמוך. שוטרים שארבו במקום עצרו את הנאשם ותפסו את הנשק. </w:t>
      </w:r>
    </w:p>
    <w:p w14:paraId="1EC164EF" w14:textId="77777777" w:rsidR="00DD03D8" w:rsidRDefault="00DD03D8">
      <w:pPr>
        <w:spacing w:line="360" w:lineRule="auto"/>
        <w:ind w:left="720" w:hanging="720"/>
        <w:rPr>
          <w:rtl/>
        </w:rPr>
      </w:pPr>
      <w:bookmarkStart w:id="8" w:name="ABSTRACT_END"/>
      <w:bookmarkEnd w:id="8"/>
    </w:p>
    <w:p w14:paraId="7C49E6CC" w14:textId="77777777" w:rsidR="00DD03D8" w:rsidRDefault="00AD3B58">
      <w:pPr>
        <w:spacing w:line="360" w:lineRule="auto"/>
        <w:ind w:left="720" w:hanging="720"/>
        <w:rPr>
          <w:rtl/>
        </w:rPr>
      </w:pPr>
      <w:r>
        <w:rPr>
          <w:rtl/>
        </w:rPr>
        <w:tab/>
      </w:r>
    </w:p>
    <w:p w14:paraId="3A280A9F" w14:textId="77777777" w:rsidR="00DD03D8" w:rsidRDefault="00AD3B58">
      <w:pPr>
        <w:spacing w:line="360" w:lineRule="auto"/>
        <w:ind w:left="720" w:hanging="720"/>
      </w:pPr>
      <w:r>
        <w:rPr>
          <w:rtl/>
        </w:rPr>
        <w:t>2.</w:t>
      </w:r>
      <w:r>
        <w:rPr>
          <w:rtl/>
        </w:rPr>
        <w:tab/>
        <w:t xml:space="preserve">על יסוד הודאת הנאשם בעובדות, כאמור, הוא הורשע בעבירה של החזקת נשק, לפי </w:t>
      </w:r>
      <w:hyperlink r:id="rId9" w:history="1">
        <w:r w:rsidR="00F72E17" w:rsidRPr="00F72E17">
          <w:rPr>
            <w:color w:val="0000FF"/>
            <w:u w:val="single"/>
            <w:rtl/>
          </w:rPr>
          <w:t>סעיף 144(א)</w:t>
        </w:r>
      </w:hyperlink>
      <w:r>
        <w:rPr>
          <w:rtl/>
        </w:rPr>
        <w:t xml:space="preserve"> רישא ל</w:t>
      </w:r>
      <w:hyperlink r:id="rId10" w:history="1">
        <w:r w:rsidRPr="00AD3B58">
          <w:rPr>
            <w:color w:val="0000FF"/>
            <w:u w:val="single"/>
            <w:rtl/>
          </w:rPr>
          <w:t>חוק העונשין</w:t>
        </w:r>
      </w:hyperlink>
      <w:r>
        <w:rPr>
          <w:rtl/>
        </w:rPr>
        <w:t xml:space="preserve"> תשל"ז-1977.</w:t>
      </w:r>
    </w:p>
    <w:p w14:paraId="2D2C4437" w14:textId="77777777" w:rsidR="00DD03D8" w:rsidRDefault="00DD03D8">
      <w:pPr>
        <w:spacing w:line="360" w:lineRule="auto"/>
        <w:rPr>
          <w:rtl/>
        </w:rPr>
      </w:pPr>
    </w:p>
    <w:p w14:paraId="1641AC47" w14:textId="77777777" w:rsidR="00DD03D8" w:rsidRDefault="00DD03D8">
      <w:pPr>
        <w:spacing w:line="360" w:lineRule="auto"/>
      </w:pPr>
    </w:p>
    <w:p w14:paraId="707ADF68" w14:textId="77777777" w:rsidR="00DD03D8" w:rsidRDefault="00AD3B58">
      <w:pPr>
        <w:spacing w:line="360" w:lineRule="auto"/>
        <w:ind w:left="720" w:hanging="720"/>
        <w:rPr>
          <w:rtl/>
        </w:rPr>
      </w:pPr>
      <w:r>
        <w:rPr>
          <w:rtl/>
        </w:rPr>
        <w:t>3.</w:t>
      </w:r>
      <w:r>
        <w:rPr>
          <w:rtl/>
        </w:rPr>
        <w:tab/>
        <w:t>במסגרת הסדר הטיעון, המליצו הצדדים לבית המשפט להטיל על הנאשם 12 חודשי מאסר בפועל בניכוי 69 ימי מעצרו; להפעיל את המאסר על תנאי בן ששת החודשים התלוי ועומד נגדו מ</w:t>
      </w:r>
      <w:hyperlink r:id="rId11" w:history="1">
        <w:r w:rsidRPr="00AD3B58">
          <w:rPr>
            <w:color w:val="0000FF"/>
            <w:u w:val="single"/>
            <w:rtl/>
          </w:rPr>
          <w:t>ת.פ. 1156/08</w:t>
        </w:r>
      </w:hyperlink>
      <w:r>
        <w:rPr>
          <w:rtl/>
        </w:rPr>
        <w:t xml:space="preserve"> של בית משפט השלום דימונה, חציו במצטבר למאסר כאן וחציו בחופף לו; להפעיל את התחייבות בסך 15,000 ₪ שהוטלה על הנאשם בת.פ. 1156/08 הנ"ל; קנס </w:t>
      </w:r>
      <w:r>
        <w:rPr>
          <w:rtl/>
        </w:rPr>
        <w:lastRenderedPageBreak/>
        <w:t xml:space="preserve">בסך 15,000 ₪ שישולם לאחר שחרור הנאשם מהכלא, ב 15 תשלומים חודשיים שווים; ומאסר על תנאי. </w:t>
      </w:r>
    </w:p>
    <w:p w14:paraId="34D97ACA" w14:textId="77777777" w:rsidR="00DD03D8" w:rsidRDefault="00DD03D8">
      <w:pPr>
        <w:spacing w:line="360" w:lineRule="auto"/>
        <w:ind w:left="720"/>
        <w:rPr>
          <w:rtl/>
        </w:rPr>
      </w:pPr>
    </w:p>
    <w:p w14:paraId="16486157" w14:textId="77777777" w:rsidR="00DD03D8" w:rsidRDefault="00DD03D8">
      <w:pPr>
        <w:spacing w:line="360" w:lineRule="auto"/>
        <w:ind w:left="720"/>
        <w:rPr>
          <w:rtl/>
        </w:rPr>
      </w:pPr>
    </w:p>
    <w:p w14:paraId="71CB04CB" w14:textId="77777777" w:rsidR="00DD03D8" w:rsidRDefault="00AD3B58">
      <w:pPr>
        <w:spacing w:line="360" w:lineRule="auto"/>
        <w:ind w:left="720" w:hanging="720"/>
        <w:rPr>
          <w:rtl/>
        </w:rPr>
      </w:pPr>
      <w:r>
        <w:rPr>
          <w:rtl/>
        </w:rPr>
        <w:t>4.</w:t>
      </w:r>
      <w:r>
        <w:rPr>
          <w:rtl/>
        </w:rPr>
        <w:tab/>
        <w:t xml:space="preserve">התביעה הסבירה את הסדר הטיעון, בעיקר, במורכבות תעודת החיסיון והנושא המודיעיני הנוגע למקרה והוסיפה, כי היא לקחה בחשבון גם את פרק הזמן הקצר בו הנאשם החזיק בנשק, את העובדה שעבירתו האחרונה של הנאשם היא משנת 2006  ומאז הוא עובד במקום עבודה קבוע ומסודר, ואת העובדה שהסדר הטיעון כולל תשלום בסך כולל של 30 אלף ₪ וכן את הודיית הנאשם, שחסכה זמן שיפוט, ואת הבעת החרטה שלו. </w:t>
      </w:r>
    </w:p>
    <w:p w14:paraId="1483D6CF" w14:textId="77777777" w:rsidR="00DD03D8" w:rsidRDefault="00AD3B58">
      <w:pPr>
        <w:spacing w:line="360" w:lineRule="auto"/>
        <w:ind w:left="720"/>
        <w:rPr>
          <w:rtl/>
        </w:rPr>
      </w:pPr>
      <w:r>
        <w:rPr>
          <w:rtl/>
        </w:rPr>
        <w:t>ב"כ הנאשם הצטרף לטיעוני התביעה והדגיש את העובדה שבשנים האחרונות הנאשם מקיים אורח חיים נורמטיבי ועובד כמסגר במפעלי ים המלח.</w:t>
      </w:r>
    </w:p>
    <w:p w14:paraId="20D48ECE" w14:textId="77777777" w:rsidR="00DD03D8" w:rsidRDefault="00AD3B58">
      <w:pPr>
        <w:spacing w:line="360" w:lineRule="auto"/>
        <w:ind w:left="720"/>
      </w:pPr>
      <w:r>
        <w:rPr>
          <w:rtl/>
        </w:rPr>
        <w:t xml:space="preserve"> </w:t>
      </w:r>
    </w:p>
    <w:p w14:paraId="157732E1" w14:textId="77777777" w:rsidR="00DD03D8" w:rsidRDefault="00AD3B58">
      <w:pPr>
        <w:spacing w:line="360" w:lineRule="auto"/>
        <w:ind w:left="720" w:hanging="720"/>
        <w:rPr>
          <w:rtl/>
        </w:rPr>
      </w:pPr>
      <w:r>
        <w:rPr>
          <w:rtl/>
        </w:rPr>
        <w:t>5.</w:t>
      </w:r>
      <w:r>
        <w:rPr>
          <w:rtl/>
        </w:rPr>
        <w:tab/>
        <w:t xml:space="preserve">נשק הוא כלי מסוכן. הסיכון הגלום בהחזקתו, בנשיאתו ובשימוש בו שלא כדין, ברור מאליו. העונש המוטל בדרך כלל על החזקת נשק בנסיבות הדומות לענייננו, חמור מזה עליו ממליצים הצדדים. </w:t>
      </w:r>
    </w:p>
    <w:p w14:paraId="18E7A481" w14:textId="77777777" w:rsidR="00DD03D8" w:rsidRDefault="00DD03D8">
      <w:pPr>
        <w:spacing w:line="360" w:lineRule="auto"/>
        <w:ind w:left="720" w:hanging="720"/>
        <w:rPr>
          <w:rtl/>
        </w:rPr>
      </w:pPr>
    </w:p>
    <w:p w14:paraId="099E9646" w14:textId="77777777" w:rsidR="00DD03D8" w:rsidRDefault="00DD03D8">
      <w:pPr>
        <w:spacing w:line="360" w:lineRule="auto"/>
        <w:ind w:left="720" w:hanging="720"/>
        <w:rPr>
          <w:rtl/>
        </w:rPr>
      </w:pPr>
    </w:p>
    <w:p w14:paraId="23F7B1C1" w14:textId="77777777" w:rsidR="00DD03D8" w:rsidRDefault="00AD3B58">
      <w:pPr>
        <w:spacing w:line="360" w:lineRule="auto"/>
        <w:ind w:left="720" w:hanging="720"/>
        <w:rPr>
          <w:rtl/>
        </w:rPr>
      </w:pPr>
      <w:r>
        <w:rPr>
          <w:rtl/>
        </w:rPr>
        <w:t xml:space="preserve">6. </w:t>
      </w:r>
      <w:r>
        <w:rPr>
          <w:rtl/>
        </w:rPr>
        <w:tab/>
        <w:t>הנאשם נדון ביום 18.6.12, ב</w:t>
      </w:r>
      <w:hyperlink r:id="rId12" w:history="1">
        <w:r w:rsidRPr="00AD3B58">
          <w:rPr>
            <w:color w:val="0000FF"/>
            <w:u w:val="single"/>
            <w:rtl/>
          </w:rPr>
          <w:t>ת.פ. 1156/08</w:t>
        </w:r>
      </w:hyperlink>
      <w:r>
        <w:rPr>
          <w:rtl/>
        </w:rPr>
        <w:t xml:space="preserve"> של בית משפט השלום דימונה, על עבירות של החזקת אגרופן שלא כדין, תקיפת שוטר בעת מילוי תפקידו, שימוש ברכב ללא רשות והחזקת סמים לצריכה עצמית, בין היתר ל 6 חודשי מאסר על תנאי למשך 3 שנים שלא יעבור עבירת פשע ולחתימה על התחייבות בסך 15,000 ₪ שלא יעבור במשך שנתיים עבירת פשע. העבירה שביצע הנאשם כאן, מפעילה את המאסר על תנאי ואת ההתחייבות הנ"ל. </w:t>
      </w:r>
    </w:p>
    <w:p w14:paraId="706B0709" w14:textId="77777777" w:rsidR="00DD03D8" w:rsidRDefault="00DD03D8">
      <w:pPr>
        <w:spacing w:line="360" w:lineRule="auto"/>
        <w:ind w:left="720" w:hanging="720"/>
        <w:rPr>
          <w:rtl/>
        </w:rPr>
      </w:pPr>
    </w:p>
    <w:p w14:paraId="54F9E0E0" w14:textId="77777777" w:rsidR="00DD03D8" w:rsidRDefault="00DD03D8">
      <w:pPr>
        <w:spacing w:line="360" w:lineRule="auto"/>
        <w:ind w:left="720" w:hanging="720"/>
        <w:rPr>
          <w:rtl/>
        </w:rPr>
      </w:pPr>
    </w:p>
    <w:p w14:paraId="1134CDEA" w14:textId="77777777" w:rsidR="00DD03D8" w:rsidRDefault="00AD3B58">
      <w:pPr>
        <w:spacing w:line="360" w:lineRule="auto"/>
        <w:ind w:left="720" w:hanging="720"/>
        <w:rPr>
          <w:rtl/>
        </w:rPr>
      </w:pPr>
      <w:r>
        <w:rPr>
          <w:rtl/>
        </w:rPr>
        <w:t>7.</w:t>
      </w:r>
      <w:r>
        <w:rPr>
          <w:rtl/>
        </w:rPr>
        <w:tab/>
        <w:t xml:space="preserve">לאחר ששקלתי בדבר, הגעתי למסקנה שיש לקבל את הסדר הטיעון. </w:t>
      </w:r>
    </w:p>
    <w:p w14:paraId="31CC49FF" w14:textId="77777777" w:rsidR="00DD03D8" w:rsidRDefault="00DD03D8">
      <w:pPr>
        <w:spacing w:line="360" w:lineRule="auto"/>
        <w:ind w:left="720" w:hanging="720"/>
        <w:rPr>
          <w:rtl/>
        </w:rPr>
      </w:pPr>
    </w:p>
    <w:p w14:paraId="053F9A20" w14:textId="77777777" w:rsidR="00DD03D8" w:rsidRDefault="00AD3B58">
      <w:pPr>
        <w:numPr>
          <w:ilvl w:val="0"/>
          <w:numId w:val="1"/>
        </w:numPr>
        <w:spacing w:line="360" w:lineRule="auto"/>
      </w:pPr>
      <w:r>
        <w:rPr>
          <w:rtl/>
        </w:rPr>
        <w:t xml:space="preserve">הרקע להסדר הטיעון ענייני וסביר. כאשר חשיפת עבירה והפללת עבריין כרוכות במידע מודיעיני שנמסר על ידי אזרח המשתף פעולה עם המשטרה, יש לנהוג בעניין בזהירות מירבית, שמא פרטי האזרח יחשפו ויבולע לו וגם הנכונות לשתף פעולה עם המשטרה תיפגע. </w:t>
      </w:r>
    </w:p>
    <w:p w14:paraId="740872F9" w14:textId="77777777" w:rsidR="00DD03D8" w:rsidRDefault="00AD3B58">
      <w:pPr>
        <w:numPr>
          <w:ilvl w:val="0"/>
          <w:numId w:val="1"/>
        </w:numPr>
        <w:spacing w:line="360" w:lineRule="auto"/>
      </w:pPr>
      <w:r>
        <w:rPr>
          <w:rtl/>
        </w:rPr>
        <w:t>הודאת הנאשם חסכה זמן שיפוט.</w:t>
      </w:r>
    </w:p>
    <w:p w14:paraId="032FA0E3" w14:textId="77777777" w:rsidR="00DD03D8" w:rsidRDefault="00AD3B58">
      <w:pPr>
        <w:numPr>
          <w:ilvl w:val="0"/>
          <w:numId w:val="1"/>
        </w:numPr>
        <w:spacing w:line="360" w:lineRule="auto"/>
      </w:pPr>
      <w:r>
        <w:rPr>
          <w:rtl/>
        </w:rPr>
        <w:t xml:space="preserve">נתוניו של הנאשם והתנהלותו בשנים האחרונות מצדיקים התחשבות. </w:t>
      </w:r>
    </w:p>
    <w:p w14:paraId="553BE3A1" w14:textId="77777777" w:rsidR="00DD03D8" w:rsidRDefault="00AD3B58">
      <w:pPr>
        <w:numPr>
          <w:ilvl w:val="0"/>
          <w:numId w:val="1"/>
        </w:numPr>
        <w:spacing w:line="360" w:lineRule="auto"/>
        <w:rPr>
          <w:rFonts w:ascii="FrankRuehl" w:hAnsi="FrankRuehl"/>
          <w:color w:val="000000"/>
        </w:rPr>
      </w:pPr>
      <w:r>
        <w:rPr>
          <w:rtl/>
        </w:rPr>
        <w:t xml:space="preserve">העונש המוצע כולל ענישה לתקופה משמעותית ותשלום כספי לא מבוטל. </w:t>
      </w:r>
    </w:p>
    <w:p w14:paraId="7598760C" w14:textId="77777777" w:rsidR="00DD03D8" w:rsidRDefault="00DD03D8">
      <w:pPr>
        <w:spacing w:line="360" w:lineRule="auto"/>
        <w:ind w:left="1440"/>
        <w:rPr>
          <w:rFonts w:ascii="FrankRuehl" w:hAnsi="FrankRuehl"/>
          <w:color w:val="000000"/>
          <w:rtl/>
        </w:rPr>
      </w:pPr>
    </w:p>
    <w:p w14:paraId="74F5A40A" w14:textId="77777777" w:rsidR="00DD03D8" w:rsidRDefault="00DD03D8">
      <w:pPr>
        <w:spacing w:line="360" w:lineRule="auto"/>
        <w:ind w:left="1440"/>
        <w:rPr>
          <w:rFonts w:ascii="FrankRuehl" w:hAnsi="FrankRuehl"/>
          <w:color w:val="000000"/>
          <w:rtl/>
        </w:rPr>
      </w:pPr>
    </w:p>
    <w:p w14:paraId="0EA3133D" w14:textId="77777777" w:rsidR="00DD03D8" w:rsidRDefault="00DD03D8">
      <w:pPr>
        <w:spacing w:line="360" w:lineRule="auto"/>
        <w:ind w:left="1440"/>
        <w:rPr>
          <w:rFonts w:ascii="FrankRuehl" w:hAnsi="FrankRuehl"/>
          <w:color w:val="000000"/>
          <w:rtl/>
        </w:rPr>
      </w:pPr>
    </w:p>
    <w:p w14:paraId="2125CB87" w14:textId="77777777" w:rsidR="00DD03D8" w:rsidRDefault="00DD03D8">
      <w:pPr>
        <w:spacing w:line="360" w:lineRule="auto"/>
        <w:ind w:left="1440"/>
        <w:rPr>
          <w:rFonts w:ascii="FrankRuehl" w:hAnsi="FrankRuehl"/>
          <w:color w:val="000000"/>
          <w:rtl/>
        </w:rPr>
      </w:pPr>
    </w:p>
    <w:p w14:paraId="41FDAEA5" w14:textId="77777777" w:rsidR="00DD03D8" w:rsidRDefault="00DD03D8">
      <w:pPr>
        <w:spacing w:line="360" w:lineRule="auto"/>
        <w:ind w:left="1440"/>
        <w:rPr>
          <w:rFonts w:ascii="FrankRuehl" w:hAnsi="FrankRuehl"/>
          <w:color w:val="000000"/>
          <w:rtl/>
        </w:rPr>
      </w:pPr>
    </w:p>
    <w:p w14:paraId="3C21B70D" w14:textId="77777777" w:rsidR="00DD03D8" w:rsidRDefault="00DD03D8">
      <w:pPr>
        <w:spacing w:line="360" w:lineRule="auto"/>
        <w:ind w:left="1440"/>
        <w:rPr>
          <w:rFonts w:ascii="FrankRuehl" w:hAnsi="FrankRuehl"/>
          <w:color w:val="000000"/>
          <w:rtl/>
        </w:rPr>
      </w:pPr>
    </w:p>
    <w:p w14:paraId="74782FA8" w14:textId="77777777" w:rsidR="00DD03D8" w:rsidRDefault="00DD03D8">
      <w:pPr>
        <w:spacing w:line="360" w:lineRule="auto"/>
        <w:ind w:left="1440"/>
        <w:rPr>
          <w:rFonts w:ascii="FrankRuehl" w:hAnsi="FrankRuehl"/>
          <w:color w:val="000000"/>
          <w:rtl/>
        </w:rPr>
      </w:pPr>
    </w:p>
    <w:p w14:paraId="41C93A3D" w14:textId="77777777" w:rsidR="00DD03D8" w:rsidRDefault="00DD03D8">
      <w:pPr>
        <w:spacing w:line="360" w:lineRule="auto"/>
        <w:ind w:left="1440"/>
        <w:rPr>
          <w:rFonts w:ascii="FrankRuehl" w:hAnsi="FrankRuehl"/>
          <w:color w:val="000000"/>
          <w:rtl/>
        </w:rPr>
      </w:pPr>
    </w:p>
    <w:p w14:paraId="5FCC19E3" w14:textId="77777777" w:rsidR="00DD03D8" w:rsidRDefault="00DD03D8">
      <w:pPr>
        <w:spacing w:line="360" w:lineRule="auto"/>
        <w:ind w:left="1440"/>
        <w:rPr>
          <w:rFonts w:ascii="FrankRuehl" w:hAnsi="FrankRuehl"/>
          <w:color w:val="000000"/>
        </w:rPr>
      </w:pPr>
    </w:p>
    <w:p w14:paraId="340A109A" w14:textId="77777777" w:rsidR="00DD03D8" w:rsidRDefault="00AD3B58">
      <w:pPr>
        <w:spacing w:line="360" w:lineRule="auto"/>
        <w:rPr>
          <w:rFonts w:ascii="FrankRuehl" w:hAnsi="FrankRuehl"/>
          <w:color w:val="000000"/>
          <w:rtl/>
        </w:rPr>
      </w:pPr>
      <w:r>
        <w:rPr>
          <w:rtl/>
        </w:rPr>
        <w:t>8.</w:t>
      </w:r>
      <w:r>
        <w:rPr>
          <w:rtl/>
        </w:rPr>
        <w:tab/>
      </w:r>
      <w:r>
        <w:rPr>
          <w:rFonts w:ascii="FrankRuehl" w:hAnsi="FrankRuehl" w:hint="eastAsia"/>
          <w:color w:val="000000"/>
          <w:rtl/>
        </w:rPr>
        <w:t>בהתחשב</w:t>
      </w:r>
      <w:r>
        <w:rPr>
          <w:rFonts w:ascii="FrankRuehl" w:hAnsi="FrankRuehl"/>
          <w:color w:val="000000"/>
          <w:rtl/>
        </w:rPr>
        <w:t xml:space="preserve"> </w:t>
      </w:r>
      <w:r>
        <w:rPr>
          <w:rFonts w:ascii="FrankRuehl" w:hAnsi="FrankRuehl" w:hint="eastAsia"/>
          <w:color w:val="000000"/>
          <w:rtl/>
        </w:rPr>
        <w:t>בכל</w:t>
      </w:r>
      <w:r>
        <w:rPr>
          <w:rFonts w:ascii="FrankRuehl" w:hAnsi="FrankRuehl"/>
          <w:color w:val="000000"/>
          <w:rtl/>
        </w:rPr>
        <w:t xml:space="preserve"> </w:t>
      </w:r>
      <w:r>
        <w:rPr>
          <w:rFonts w:ascii="FrankRuehl" w:hAnsi="FrankRuehl" w:hint="eastAsia"/>
          <w:color w:val="000000"/>
          <w:rtl/>
        </w:rPr>
        <w:t>האמור</w:t>
      </w:r>
      <w:r>
        <w:rPr>
          <w:rFonts w:ascii="FrankRuehl" w:hAnsi="FrankRuehl"/>
          <w:color w:val="000000"/>
          <w:rtl/>
        </w:rPr>
        <w:t xml:space="preserve">, </w:t>
      </w:r>
      <w:r>
        <w:rPr>
          <w:rFonts w:ascii="FrankRuehl" w:hAnsi="FrankRuehl" w:hint="eastAsia"/>
          <w:color w:val="000000"/>
          <w:rtl/>
        </w:rPr>
        <w:t>אני</w:t>
      </w:r>
      <w:r>
        <w:rPr>
          <w:rFonts w:ascii="FrankRuehl" w:hAnsi="FrankRuehl"/>
          <w:color w:val="000000"/>
          <w:rtl/>
        </w:rPr>
        <w:t xml:space="preserve"> </w:t>
      </w:r>
      <w:r>
        <w:rPr>
          <w:rFonts w:ascii="FrankRuehl" w:hAnsi="FrankRuehl" w:hint="eastAsia"/>
          <w:color w:val="000000"/>
          <w:rtl/>
        </w:rPr>
        <w:t>דן</w:t>
      </w:r>
      <w:r>
        <w:rPr>
          <w:rFonts w:ascii="FrankRuehl" w:hAnsi="FrankRuehl"/>
          <w:color w:val="000000"/>
          <w:rtl/>
        </w:rPr>
        <w:t xml:space="preserve"> </w:t>
      </w:r>
      <w:r>
        <w:rPr>
          <w:rFonts w:ascii="FrankRuehl" w:hAnsi="FrankRuehl" w:hint="eastAsia"/>
          <w:color w:val="000000"/>
          <w:rtl/>
        </w:rPr>
        <w:t>את</w:t>
      </w:r>
      <w:r>
        <w:rPr>
          <w:rFonts w:ascii="FrankRuehl" w:hAnsi="FrankRuehl"/>
          <w:color w:val="000000"/>
          <w:rtl/>
        </w:rPr>
        <w:t xml:space="preserve"> </w:t>
      </w:r>
      <w:r>
        <w:rPr>
          <w:rFonts w:ascii="FrankRuehl" w:hAnsi="FrankRuehl" w:hint="eastAsia"/>
          <w:color w:val="000000"/>
          <w:rtl/>
        </w:rPr>
        <w:t>הנאשם</w:t>
      </w:r>
      <w:r>
        <w:rPr>
          <w:rFonts w:ascii="FrankRuehl" w:hAnsi="FrankRuehl"/>
          <w:color w:val="000000"/>
          <w:rtl/>
        </w:rPr>
        <w:t xml:space="preserve"> </w:t>
      </w:r>
      <w:r>
        <w:rPr>
          <w:rFonts w:ascii="FrankRuehl" w:hAnsi="FrankRuehl" w:hint="eastAsia"/>
          <w:color w:val="000000"/>
          <w:rtl/>
        </w:rPr>
        <w:t>לעונשים</w:t>
      </w:r>
      <w:r>
        <w:rPr>
          <w:rFonts w:ascii="FrankRuehl" w:hAnsi="FrankRuehl"/>
          <w:color w:val="000000"/>
          <w:rtl/>
        </w:rPr>
        <w:t xml:space="preserve"> </w:t>
      </w:r>
      <w:r>
        <w:rPr>
          <w:rFonts w:ascii="FrankRuehl" w:hAnsi="FrankRuehl" w:hint="eastAsia"/>
          <w:color w:val="000000"/>
          <w:rtl/>
        </w:rPr>
        <w:t>הבאים</w:t>
      </w:r>
      <w:r>
        <w:rPr>
          <w:rFonts w:ascii="FrankRuehl" w:hAnsi="FrankRuehl"/>
          <w:color w:val="000000"/>
          <w:rtl/>
        </w:rPr>
        <w:t>:</w:t>
      </w:r>
    </w:p>
    <w:p w14:paraId="012BB672" w14:textId="77777777" w:rsidR="00DD03D8" w:rsidRDefault="00DD03D8">
      <w:pPr>
        <w:spacing w:line="360" w:lineRule="auto"/>
        <w:rPr>
          <w:rFonts w:ascii="FrankRuehl" w:hAnsi="FrankRuehl"/>
          <w:color w:val="000000"/>
          <w:rtl/>
        </w:rPr>
      </w:pPr>
    </w:p>
    <w:p w14:paraId="0502E65F" w14:textId="77777777" w:rsidR="00DD03D8" w:rsidRDefault="00AD3B58">
      <w:pPr>
        <w:spacing w:line="360" w:lineRule="auto"/>
        <w:ind w:left="1440" w:hanging="720"/>
        <w:rPr>
          <w:rFonts w:ascii="FrankRuehl" w:hAnsi="FrankRuehl"/>
          <w:color w:val="000000"/>
          <w:rtl/>
        </w:rPr>
      </w:pPr>
      <w:r>
        <w:rPr>
          <w:rFonts w:ascii="FrankRuehl" w:hAnsi="FrankRuehl"/>
          <w:color w:val="000000"/>
          <w:rtl/>
        </w:rPr>
        <w:t>1.</w:t>
      </w:r>
      <w:r>
        <w:rPr>
          <w:rFonts w:ascii="FrankRuehl" w:hAnsi="FrankRuehl"/>
          <w:color w:val="000000"/>
          <w:rtl/>
        </w:rPr>
        <w:tab/>
        <w:t xml:space="preserve">12 </w:t>
      </w:r>
      <w:r>
        <w:rPr>
          <w:rFonts w:ascii="FrankRuehl" w:hAnsi="FrankRuehl" w:hint="eastAsia"/>
          <w:color w:val="000000"/>
          <w:rtl/>
        </w:rPr>
        <w:t>חודשי</w:t>
      </w:r>
      <w:r>
        <w:rPr>
          <w:rFonts w:ascii="FrankRuehl" w:hAnsi="FrankRuehl"/>
          <w:color w:val="000000"/>
          <w:rtl/>
        </w:rPr>
        <w:t xml:space="preserve"> </w:t>
      </w:r>
      <w:r>
        <w:rPr>
          <w:rFonts w:ascii="FrankRuehl" w:hAnsi="FrankRuehl" w:hint="eastAsia"/>
          <w:color w:val="000000"/>
          <w:rtl/>
        </w:rPr>
        <w:t>מאסר</w:t>
      </w:r>
      <w:r>
        <w:rPr>
          <w:rFonts w:ascii="FrankRuehl" w:hAnsi="FrankRuehl"/>
          <w:color w:val="000000"/>
          <w:rtl/>
        </w:rPr>
        <w:t xml:space="preserve"> </w:t>
      </w:r>
      <w:r>
        <w:rPr>
          <w:rFonts w:ascii="FrankRuehl" w:hAnsi="FrankRuehl" w:hint="eastAsia"/>
          <w:color w:val="000000"/>
          <w:rtl/>
        </w:rPr>
        <w:t>בפועל</w:t>
      </w:r>
      <w:r>
        <w:rPr>
          <w:rFonts w:ascii="FrankRuehl" w:hAnsi="FrankRuehl"/>
          <w:color w:val="000000"/>
          <w:rtl/>
        </w:rPr>
        <w:t xml:space="preserve">, </w:t>
      </w:r>
      <w:r>
        <w:rPr>
          <w:rFonts w:ascii="FrankRuehl" w:hAnsi="FrankRuehl" w:hint="eastAsia"/>
          <w:color w:val="000000"/>
          <w:rtl/>
        </w:rPr>
        <w:t>בניכוי</w:t>
      </w:r>
      <w:r>
        <w:rPr>
          <w:rFonts w:ascii="FrankRuehl" w:hAnsi="FrankRuehl"/>
          <w:color w:val="000000"/>
          <w:rtl/>
        </w:rPr>
        <w:t xml:space="preserve"> 69 </w:t>
      </w:r>
      <w:r>
        <w:rPr>
          <w:rFonts w:ascii="FrankRuehl" w:hAnsi="FrankRuehl" w:hint="eastAsia"/>
          <w:color w:val="000000"/>
          <w:rtl/>
        </w:rPr>
        <w:t>ימי</w:t>
      </w:r>
      <w:r>
        <w:rPr>
          <w:rFonts w:ascii="FrankRuehl" w:hAnsi="FrankRuehl"/>
          <w:color w:val="000000"/>
          <w:rtl/>
        </w:rPr>
        <w:t xml:space="preserve">  </w:t>
      </w:r>
      <w:r>
        <w:rPr>
          <w:rFonts w:ascii="FrankRuehl" w:hAnsi="FrankRuehl" w:hint="eastAsia"/>
          <w:color w:val="000000"/>
          <w:rtl/>
        </w:rPr>
        <w:t>מעצר</w:t>
      </w:r>
      <w:r>
        <w:rPr>
          <w:rFonts w:ascii="FrankRuehl" w:hAnsi="FrankRuehl"/>
          <w:color w:val="000000"/>
          <w:rtl/>
        </w:rPr>
        <w:t xml:space="preserve">. </w:t>
      </w:r>
    </w:p>
    <w:p w14:paraId="5B4C6B68" w14:textId="77777777" w:rsidR="00DD03D8" w:rsidRDefault="00AD3B58">
      <w:pPr>
        <w:spacing w:line="360" w:lineRule="auto"/>
        <w:ind w:left="1440" w:hanging="720"/>
        <w:rPr>
          <w:rFonts w:ascii="FrankRuehl" w:hAnsi="FrankRuehl"/>
          <w:color w:val="000000"/>
          <w:rtl/>
        </w:rPr>
      </w:pPr>
      <w:r>
        <w:rPr>
          <w:rFonts w:ascii="FrankRuehl" w:hAnsi="FrankRuehl"/>
          <w:color w:val="000000"/>
          <w:rtl/>
        </w:rPr>
        <w:t>2.</w:t>
      </w:r>
      <w:r>
        <w:rPr>
          <w:rFonts w:ascii="FrankRuehl" w:hAnsi="FrankRuehl"/>
          <w:color w:val="000000"/>
          <w:rtl/>
        </w:rPr>
        <w:tab/>
      </w:r>
      <w:r>
        <w:rPr>
          <w:rFonts w:ascii="FrankRuehl" w:hAnsi="FrankRuehl" w:hint="eastAsia"/>
          <w:color w:val="000000"/>
          <w:rtl/>
        </w:rPr>
        <w:t>אני</w:t>
      </w:r>
      <w:r>
        <w:rPr>
          <w:rFonts w:ascii="FrankRuehl" w:hAnsi="FrankRuehl"/>
          <w:color w:val="000000"/>
          <w:rtl/>
        </w:rPr>
        <w:t xml:space="preserve"> </w:t>
      </w:r>
      <w:r>
        <w:rPr>
          <w:rFonts w:ascii="FrankRuehl" w:hAnsi="FrankRuehl" w:hint="eastAsia"/>
          <w:color w:val="000000"/>
          <w:rtl/>
        </w:rPr>
        <w:t>מפעיל</w:t>
      </w:r>
      <w:r>
        <w:rPr>
          <w:rFonts w:ascii="FrankRuehl" w:hAnsi="FrankRuehl"/>
          <w:color w:val="000000"/>
          <w:rtl/>
        </w:rPr>
        <w:t xml:space="preserve"> </w:t>
      </w:r>
      <w:r>
        <w:rPr>
          <w:rFonts w:ascii="FrankRuehl" w:hAnsi="FrankRuehl" w:hint="eastAsia"/>
          <w:color w:val="000000"/>
          <w:rtl/>
        </w:rPr>
        <w:t>את</w:t>
      </w:r>
      <w:r>
        <w:rPr>
          <w:rFonts w:ascii="FrankRuehl" w:hAnsi="FrankRuehl"/>
          <w:color w:val="000000"/>
          <w:rtl/>
        </w:rPr>
        <w:t xml:space="preserve"> </w:t>
      </w:r>
      <w:r>
        <w:rPr>
          <w:rFonts w:ascii="FrankRuehl" w:hAnsi="FrankRuehl" w:hint="eastAsia"/>
          <w:color w:val="000000"/>
          <w:rtl/>
        </w:rPr>
        <w:t>המאסר</w:t>
      </w:r>
      <w:r>
        <w:rPr>
          <w:rFonts w:ascii="FrankRuehl" w:hAnsi="FrankRuehl"/>
          <w:color w:val="000000"/>
          <w:rtl/>
        </w:rPr>
        <w:t xml:space="preserve"> </w:t>
      </w:r>
      <w:r>
        <w:rPr>
          <w:rFonts w:ascii="FrankRuehl" w:hAnsi="FrankRuehl" w:hint="eastAsia"/>
          <w:color w:val="000000"/>
          <w:rtl/>
        </w:rPr>
        <w:t>על</w:t>
      </w:r>
      <w:r>
        <w:rPr>
          <w:rFonts w:ascii="FrankRuehl" w:hAnsi="FrankRuehl"/>
          <w:color w:val="000000"/>
          <w:rtl/>
        </w:rPr>
        <w:t xml:space="preserve"> </w:t>
      </w:r>
      <w:r>
        <w:rPr>
          <w:rFonts w:ascii="FrankRuehl" w:hAnsi="FrankRuehl" w:hint="eastAsia"/>
          <w:color w:val="000000"/>
          <w:rtl/>
        </w:rPr>
        <w:t>תנאי</w:t>
      </w:r>
      <w:r>
        <w:rPr>
          <w:rFonts w:ascii="FrankRuehl" w:hAnsi="FrankRuehl"/>
          <w:color w:val="000000"/>
          <w:rtl/>
        </w:rPr>
        <w:t xml:space="preserve"> </w:t>
      </w:r>
      <w:r>
        <w:rPr>
          <w:rFonts w:ascii="FrankRuehl" w:hAnsi="FrankRuehl" w:hint="eastAsia"/>
          <w:color w:val="000000"/>
          <w:rtl/>
        </w:rPr>
        <w:t>שהוטל</w:t>
      </w:r>
      <w:r>
        <w:rPr>
          <w:rFonts w:ascii="FrankRuehl" w:hAnsi="FrankRuehl"/>
          <w:color w:val="000000"/>
          <w:rtl/>
        </w:rPr>
        <w:t xml:space="preserve"> </w:t>
      </w:r>
      <w:r>
        <w:rPr>
          <w:rFonts w:ascii="FrankRuehl" w:hAnsi="FrankRuehl" w:hint="eastAsia"/>
          <w:color w:val="000000"/>
          <w:rtl/>
        </w:rPr>
        <w:t>על</w:t>
      </w:r>
      <w:r>
        <w:rPr>
          <w:rFonts w:ascii="FrankRuehl" w:hAnsi="FrankRuehl"/>
          <w:color w:val="000000"/>
          <w:rtl/>
        </w:rPr>
        <w:t xml:space="preserve"> </w:t>
      </w:r>
      <w:r>
        <w:rPr>
          <w:rFonts w:ascii="FrankRuehl" w:hAnsi="FrankRuehl" w:hint="eastAsia"/>
          <w:color w:val="000000"/>
          <w:rtl/>
        </w:rPr>
        <w:t>הנאשם</w:t>
      </w:r>
      <w:r>
        <w:rPr>
          <w:rFonts w:ascii="FrankRuehl" w:hAnsi="FrankRuehl"/>
          <w:color w:val="000000"/>
          <w:rtl/>
        </w:rPr>
        <w:t xml:space="preserve"> </w:t>
      </w:r>
      <w:r>
        <w:rPr>
          <w:rFonts w:ascii="FrankRuehl" w:hAnsi="FrankRuehl" w:hint="eastAsia"/>
          <w:color w:val="000000"/>
          <w:rtl/>
        </w:rPr>
        <w:t>ב</w:t>
      </w:r>
      <w:hyperlink r:id="rId13" w:history="1">
        <w:r w:rsidRPr="00AD3B58">
          <w:rPr>
            <w:rFonts w:ascii="FrankRuehl" w:hAnsi="FrankRuehl"/>
            <w:color w:val="0000FF"/>
            <w:u w:val="single"/>
            <w:rtl/>
          </w:rPr>
          <w:t>ת.פ. 1156/08</w:t>
        </w:r>
      </w:hyperlink>
      <w:r>
        <w:rPr>
          <w:rFonts w:ascii="FrankRuehl" w:hAnsi="FrankRuehl"/>
          <w:color w:val="000000"/>
          <w:rtl/>
        </w:rPr>
        <w:t xml:space="preserve"> </w:t>
      </w:r>
      <w:r>
        <w:rPr>
          <w:rFonts w:ascii="FrankRuehl" w:hAnsi="FrankRuehl" w:hint="eastAsia"/>
          <w:color w:val="000000"/>
          <w:rtl/>
        </w:rPr>
        <w:t>של</w:t>
      </w:r>
      <w:r>
        <w:rPr>
          <w:rFonts w:ascii="FrankRuehl" w:hAnsi="FrankRuehl"/>
          <w:color w:val="000000"/>
          <w:rtl/>
        </w:rPr>
        <w:t xml:space="preserve"> </w:t>
      </w:r>
      <w:r>
        <w:rPr>
          <w:rFonts w:ascii="FrankRuehl" w:hAnsi="FrankRuehl" w:hint="eastAsia"/>
          <w:color w:val="000000"/>
          <w:rtl/>
        </w:rPr>
        <w:t>בית</w:t>
      </w:r>
      <w:r>
        <w:rPr>
          <w:rFonts w:ascii="FrankRuehl" w:hAnsi="FrankRuehl"/>
          <w:color w:val="000000"/>
          <w:rtl/>
        </w:rPr>
        <w:t xml:space="preserve"> </w:t>
      </w:r>
      <w:r>
        <w:rPr>
          <w:rFonts w:ascii="FrankRuehl" w:hAnsi="FrankRuehl" w:hint="eastAsia"/>
          <w:color w:val="000000"/>
          <w:rtl/>
        </w:rPr>
        <w:t>משפט</w:t>
      </w:r>
      <w:r>
        <w:rPr>
          <w:rFonts w:ascii="FrankRuehl" w:hAnsi="FrankRuehl"/>
          <w:color w:val="000000"/>
          <w:rtl/>
        </w:rPr>
        <w:t xml:space="preserve"> </w:t>
      </w:r>
      <w:r>
        <w:rPr>
          <w:rFonts w:ascii="FrankRuehl" w:hAnsi="FrankRuehl" w:hint="eastAsia"/>
          <w:color w:val="000000"/>
          <w:rtl/>
        </w:rPr>
        <w:t>השלום</w:t>
      </w:r>
      <w:r>
        <w:rPr>
          <w:rFonts w:ascii="FrankRuehl" w:hAnsi="FrankRuehl"/>
          <w:color w:val="000000"/>
          <w:rtl/>
        </w:rPr>
        <w:t xml:space="preserve"> </w:t>
      </w:r>
      <w:r>
        <w:rPr>
          <w:rFonts w:ascii="FrankRuehl" w:hAnsi="FrankRuehl" w:hint="eastAsia"/>
          <w:color w:val="000000"/>
          <w:rtl/>
        </w:rPr>
        <w:t>דימונה</w:t>
      </w:r>
      <w:r>
        <w:rPr>
          <w:rFonts w:ascii="FrankRuehl" w:hAnsi="FrankRuehl"/>
          <w:color w:val="000000"/>
          <w:rtl/>
        </w:rPr>
        <w:t xml:space="preserve">. 3 </w:t>
      </w:r>
      <w:r>
        <w:rPr>
          <w:rFonts w:ascii="FrankRuehl" w:hAnsi="FrankRuehl" w:hint="eastAsia"/>
          <w:color w:val="000000"/>
          <w:rtl/>
        </w:rPr>
        <w:t>חודשים</w:t>
      </w:r>
      <w:r>
        <w:rPr>
          <w:rFonts w:ascii="FrankRuehl" w:hAnsi="FrankRuehl"/>
          <w:color w:val="000000"/>
          <w:rtl/>
        </w:rPr>
        <w:t xml:space="preserve"> </w:t>
      </w:r>
      <w:r>
        <w:rPr>
          <w:rFonts w:ascii="FrankRuehl" w:hAnsi="FrankRuehl" w:hint="eastAsia"/>
          <w:color w:val="000000"/>
          <w:rtl/>
        </w:rPr>
        <w:t>ממנו</w:t>
      </w:r>
      <w:r>
        <w:rPr>
          <w:rFonts w:ascii="FrankRuehl" w:hAnsi="FrankRuehl"/>
          <w:color w:val="000000"/>
          <w:rtl/>
        </w:rPr>
        <w:t xml:space="preserve"> </w:t>
      </w:r>
      <w:r>
        <w:rPr>
          <w:rFonts w:ascii="FrankRuehl" w:hAnsi="FrankRuehl" w:hint="eastAsia"/>
          <w:color w:val="000000"/>
          <w:rtl/>
        </w:rPr>
        <w:t>ישא</w:t>
      </w:r>
      <w:r>
        <w:rPr>
          <w:rFonts w:ascii="FrankRuehl" w:hAnsi="FrankRuehl"/>
          <w:color w:val="000000"/>
          <w:rtl/>
        </w:rPr>
        <w:t xml:space="preserve"> </w:t>
      </w:r>
      <w:r>
        <w:rPr>
          <w:rFonts w:ascii="FrankRuehl" w:hAnsi="FrankRuehl" w:hint="eastAsia"/>
          <w:color w:val="000000"/>
          <w:rtl/>
        </w:rPr>
        <w:t>הנאשם</w:t>
      </w:r>
      <w:r>
        <w:rPr>
          <w:rFonts w:ascii="FrankRuehl" w:hAnsi="FrankRuehl"/>
          <w:color w:val="000000"/>
          <w:rtl/>
        </w:rPr>
        <w:t xml:space="preserve"> </w:t>
      </w:r>
      <w:r>
        <w:rPr>
          <w:rFonts w:ascii="FrankRuehl" w:hAnsi="FrankRuehl" w:hint="eastAsia"/>
          <w:color w:val="000000"/>
          <w:rtl/>
        </w:rPr>
        <w:t>במצטבר</w:t>
      </w:r>
      <w:r>
        <w:rPr>
          <w:rFonts w:ascii="FrankRuehl" w:hAnsi="FrankRuehl"/>
          <w:color w:val="000000"/>
          <w:rtl/>
        </w:rPr>
        <w:t xml:space="preserve"> </w:t>
      </w:r>
      <w:r>
        <w:rPr>
          <w:rFonts w:ascii="FrankRuehl" w:hAnsi="FrankRuehl" w:hint="eastAsia"/>
          <w:color w:val="000000"/>
          <w:rtl/>
        </w:rPr>
        <w:t>למאסר</w:t>
      </w:r>
      <w:r>
        <w:rPr>
          <w:rFonts w:ascii="FrankRuehl" w:hAnsi="FrankRuehl"/>
          <w:color w:val="000000"/>
          <w:rtl/>
        </w:rPr>
        <w:t xml:space="preserve"> </w:t>
      </w:r>
      <w:r>
        <w:rPr>
          <w:rFonts w:ascii="FrankRuehl" w:hAnsi="FrankRuehl" w:hint="eastAsia"/>
          <w:color w:val="000000"/>
          <w:rtl/>
        </w:rPr>
        <w:t>שנגזר</w:t>
      </w:r>
      <w:r>
        <w:rPr>
          <w:rFonts w:ascii="FrankRuehl" w:hAnsi="FrankRuehl"/>
          <w:color w:val="000000"/>
          <w:rtl/>
        </w:rPr>
        <w:t xml:space="preserve"> </w:t>
      </w:r>
      <w:r>
        <w:rPr>
          <w:rFonts w:ascii="FrankRuehl" w:hAnsi="FrankRuehl" w:hint="eastAsia"/>
          <w:color w:val="000000"/>
          <w:rtl/>
        </w:rPr>
        <w:t>עליו</w:t>
      </w:r>
      <w:r>
        <w:rPr>
          <w:rFonts w:ascii="FrankRuehl" w:hAnsi="FrankRuehl"/>
          <w:color w:val="000000"/>
          <w:rtl/>
        </w:rPr>
        <w:t xml:space="preserve"> </w:t>
      </w:r>
      <w:r>
        <w:rPr>
          <w:rFonts w:ascii="FrankRuehl" w:hAnsi="FrankRuehl" w:hint="eastAsia"/>
          <w:color w:val="000000"/>
          <w:rtl/>
        </w:rPr>
        <w:t>כאן</w:t>
      </w:r>
      <w:r>
        <w:rPr>
          <w:rFonts w:ascii="FrankRuehl" w:hAnsi="FrankRuehl"/>
          <w:color w:val="000000"/>
          <w:rtl/>
        </w:rPr>
        <w:t xml:space="preserve"> </w:t>
      </w:r>
      <w:r>
        <w:rPr>
          <w:rFonts w:ascii="FrankRuehl" w:hAnsi="FrankRuehl" w:hint="eastAsia"/>
          <w:color w:val="000000"/>
          <w:rtl/>
        </w:rPr>
        <w:t>ו</w:t>
      </w:r>
      <w:r>
        <w:rPr>
          <w:rFonts w:ascii="FrankRuehl" w:hAnsi="FrankRuehl"/>
          <w:color w:val="000000"/>
          <w:rtl/>
        </w:rPr>
        <w:t xml:space="preserve">- 3 </w:t>
      </w:r>
      <w:r>
        <w:rPr>
          <w:rFonts w:ascii="FrankRuehl" w:hAnsi="FrankRuehl" w:hint="eastAsia"/>
          <w:color w:val="000000"/>
          <w:rtl/>
        </w:rPr>
        <w:t>חודשים</w:t>
      </w:r>
      <w:r>
        <w:rPr>
          <w:rFonts w:ascii="FrankRuehl" w:hAnsi="FrankRuehl"/>
          <w:color w:val="000000"/>
          <w:rtl/>
        </w:rPr>
        <w:t xml:space="preserve"> </w:t>
      </w:r>
      <w:r>
        <w:rPr>
          <w:rFonts w:ascii="FrankRuehl" w:hAnsi="FrankRuehl" w:hint="eastAsia"/>
          <w:color w:val="000000"/>
          <w:rtl/>
        </w:rPr>
        <w:t>יהיו</w:t>
      </w:r>
      <w:r>
        <w:rPr>
          <w:rFonts w:ascii="FrankRuehl" w:hAnsi="FrankRuehl"/>
          <w:color w:val="000000"/>
          <w:rtl/>
        </w:rPr>
        <w:t xml:space="preserve"> </w:t>
      </w:r>
      <w:r>
        <w:rPr>
          <w:rFonts w:ascii="FrankRuehl" w:hAnsi="FrankRuehl" w:hint="eastAsia"/>
          <w:color w:val="000000"/>
          <w:rtl/>
        </w:rPr>
        <w:t>בחופף</w:t>
      </w:r>
      <w:r>
        <w:rPr>
          <w:rFonts w:ascii="FrankRuehl" w:hAnsi="FrankRuehl"/>
          <w:color w:val="000000"/>
          <w:rtl/>
        </w:rPr>
        <w:t xml:space="preserve"> </w:t>
      </w:r>
      <w:r>
        <w:rPr>
          <w:rFonts w:ascii="FrankRuehl" w:hAnsi="FrankRuehl" w:hint="eastAsia"/>
          <w:color w:val="000000"/>
          <w:rtl/>
        </w:rPr>
        <w:t>להם</w:t>
      </w:r>
      <w:r>
        <w:rPr>
          <w:rFonts w:ascii="FrankRuehl" w:hAnsi="FrankRuehl" w:hint="cs"/>
          <w:color w:val="000000"/>
          <w:rtl/>
        </w:rPr>
        <w:t xml:space="preserve">. בסך הכל ישא הנאשם 15 חודשי מאסר בפועל בניכוי 69 ימי מעצרו. </w:t>
      </w:r>
    </w:p>
    <w:p w14:paraId="1DC15027" w14:textId="77777777" w:rsidR="00DD03D8" w:rsidRDefault="00AD3B58">
      <w:pPr>
        <w:spacing w:line="360" w:lineRule="auto"/>
        <w:ind w:left="1440" w:hanging="720"/>
        <w:rPr>
          <w:rFonts w:ascii="FrankRuehl" w:hAnsi="FrankRuehl"/>
          <w:color w:val="000000"/>
          <w:rtl/>
        </w:rPr>
      </w:pPr>
      <w:r>
        <w:rPr>
          <w:rFonts w:ascii="FrankRuehl" w:hAnsi="FrankRuehl"/>
          <w:color w:val="000000"/>
          <w:rtl/>
        </w:rPr>
        <w:t>3.</w:t>
      </w:r>
      <w:r>
        <w:rPr>
          <w:rFonts w:ascii="FrankRuehl" w:hAnsi="FrankRuehl"/>
          <w:color w:val="000000"/>
          <w:rtl/>
        </w:rPr>
        <w:tab/>
      </w:r>
      <w:r>
        <w:rPr>
          <w:rFonts w:ascii="FrankRuehl" w:hAnsi="FrankRuehl" w:hint="eastAsia"/>
          <w:color w:val="000000"/>
          <w:rtl/>
        </w:rPr>
        <w:t>הנאשם</w:t>
      </w:r>
      <w:r>
        <w:rPr>
          <w:rFonts w:ascii="FrankRuehl" w:hAnsi="FrankRuehl"/>
          <w:color w:val="000000"/>
          <w:rtl/>
        </w:rPr>
        <w:t xml:space="preserve"> </w:t>
      </w:r>
      <w:r>
        <w:rPr>
          <w:rFonts w:ascii="FrankRuehl" w:hAnsi="FrankRuehl" w:hint="eastAsia"/>
          <w:color w:val="000000"/>
          <w:rtl/>
        </w:rPr>
        <w:t>ישלם</w:t>
      </w:r>
      <w:r>
        <w:rPr>
          <w:rFonts w:ascii="FrankRuehl" w:hAnsi="FrankRuehl"/>
          <w:color w:val="000000"/>
          <w:rtl/>
        </w:rPr>
        <w:t xml:space="preserve"> </w:t>
      </w:r>
      <w:r>
        <w:rPr>
          <w:rFonts w:ascii="FrankRuehl" w:hAnsi="FrankRuehl" w:hint="eastAsia"/>
          <w:color w:val="000000"/>
          <w:rtl/>
        </w:rPr>
        <w:t>את</w:t>
      </w:r>
      <w:r>
        <w:rPr>
          <w:rFonts w:ascii="FrankRuehl" w:hAnsi="FrankRuehl"/>
          <w:color w:val="000000"/>
          <w:rtl/>
        </w:rPr>
        <w:t xml:space="preserve"> </w:t>
      </w:r>
      <w:r>
        <w:rPr>
          <w:rFonts w:ascii="FrankRuehl" w:hAnsi="FrankRuehl" w:hint="eastAsia"/>
          <w:color w:val="000000"/>
          <w:rtl/>
        </w:rPr>
        <w:t>סכום</w:t>
      </w:r>
      <w:r>
        <w:rPr>
          <w:rFonts w:ascii="FrankRuehl" w:hAnsi="FrankRuehl"/>
          <w:color w:val="000000"/>
          <w:rtl/>
        </w:rPr>
        <w:t xml:space="preserve"> </w:t>
      </w:r>
      <w:r>
        <w:rPr>
          <w:rFonts w:ascii="FrankRuehl" w:hAnsi="FrankRuehl" w:hint="eastAsia"/>
          <w:color w:val="000000"/>
          <w:rtl/>
        </w:rPr>
        <w:t>ההתחייבות</w:t>
      </w:r>
      <w:r>
        <w:rPr>
          <w:rFonts w:ascii="FrankRuehl" w:hAnsi="FrankRuehl"/>
          <w:color w:val="000000"/>
          <w:rtl/>
        </w:rPr>
        <w:t xml:space="preserve"> – 15,000 </w:t>
      </w:r>
      <w:r>
        <w:rPr>
          <w:rFonts w:ascii="FrankRuehl" w:hAnsi="FrankRuehl" w:hint="eastAsia"/>
          <w:color w:val="000000"/>
          <w:rtl/>
        </w:rPr>
        <w:t>₪</w:t>
      </w:r>
      <w:r>
        <w:rPr>
          <w:rFonts w:ascii="FrankRuehl" w:hAnsi="FrankRuehl"/>
          <w:color w:val="000000"/>
          <w:rtl/>
        </w:rPr>
        <w:t xml:space="preserve"> - </w:t>
      </w:r>
      <w:r>
        <w:rPr>
          <w:rFonts w:ascii="FrankRuehl" w:hAnsi="FrankRuehl" w:hint="eastAsia"/>
          <w:color w:val="000000"/>
          <w:rtl/>
        </w:rPr>
        <w:t>שהוטלה</w:t>
      </w:r>
      <w:r>
        <w:rPr>
          <w:rFonts w:ascii="FrankRuehl" w:hAnsi="FrankRuehl"/>
          <w:color w:val="000000"/>
          <w:rtl/>
        </w:rPr>
        <w:t xml:space="preserve"> </w:t>
      </w:r>
      <w:r>
        <w:rPr>
          <w:rFonts w:ascii="FrankRuehl" w:hAnsi="FrankRuehl" w:hint="eastAsia"/>
          <w:color w:val="000000"/>
          <w:rtl/>
        </w:rPr>
        <w:t>עליו</w:t>
      </w:r>
      <w:r>
        <w:rPr>
          <w:rFonts w:ascii="FrankRuehl" w:hAnsi="FrankRuehl"/>
          <w:color w:val="000000"/>
          <w:rtl/>
        </w:rPr>
        <w:t xml:space="preserve"> </w:t>
      </w:r>
      <w:r>
        <w:rPr>
          <w:rFonts w:ascii="FrankRuehl" w:hAnsi="FrankRuehl" w:hint="eastAsia"/>
          <w:color w:val="000000"/>
          <w:rtl/>
        </w:rPr>
        <w:t>ב</w:t>
      </w:r>
      <w:hyperlink r:id="rId14" w:history="1">
        <w:r w:rsidRPr="00AD3B58">
          <w:rPr>
            <w:rFonts w:ascii="FrankRuehl" w:hAnsi="FrankRuehl"/>
            <w:color w:val="0000FF"/>
            <w:u w:val="single"/>
            <w:rtl/>
          </w:rPr>
          <w:t>ת.פ. 1156/08</w:t>
        </w:r>
      </w:hyperlink>
      <w:r>
        <w:rPr>
          <w:rFonts w:ascii="FrankRuehl" w:hAnsi="FrankRuehl"/>
          <w:color w:val="000000"/>
          <w:rtl/>
        </w:rPr>
        <w:t xml:space="preserve"> </w:t>
      </w:r>
      <w:r>
        <w:rPr>
          <w:rFonts w:ascii="FrankRuehl" w:hAnsi="FrankRuehl" w:hint="eastAsia"/>
          <w:color w:val="000000"/>
          <w:rtl/>
        </w:rPr>
        <w:t>של</w:t>
      </w:r>
      <w:r>
        <w:rPr>
          <w:rFonts w:ascii="FrankRuehl" w:hAnsi="FrankRuehl"/>
          <w:color w:val="000000"/>
          <w:rtl/>
        </w:rPr>
        <w:t xml:space="preserve"> </w:t>
      </w:r>
      <w:r>
        <w:rPr>
          <w:rFonts w:ascii="FrankRuehl" w:hAnsi="FrankRuehl" w:hint="eastAsia"/>
          <w:color w:val="000000"/>
          <w:rtl/>
        </w:rPr>
        <w:t>בית</w:t>
      </w:r>
      <w:r>
        <w:rPr>
          <w:rFonts w:ascii="FrankRuehl" w:hAnsi="FrankRuehl"/>
          <w:color w:val="000000"/>
          <w:rtl/>
        </w:rPr>
        <w:t xml:space="preserve"> </w:t>
      </w:r>
      <w:r>
        <w:rPr>
          <w:rFonts w:ascii="FrankRuehl" w:hAnsi="FrankRuehl" w:hint="eastAsia"/>
          <w:color w:val="000000"/>
          <w:rtl/>
        </w:rPr>
        <w:t>משפט</w:t>
      </w:r>
      <w:r>
        <w:rPr>
          <w:rFonts w:ascii="FrankRuehl" w:hAnsi="FrankRuehl"/>
          <w:color w:val="000000"/>
          <w:rtl/>
        </w:rPr>
        <w:t xml:space="preserve"> </w:t>
      </w:r>
      <w:r>
        <w:rPr>
          <w:rFonts w:ascii="FrankRuehl" w:hAnsi="FrankRuehl" w:hint="eastAsia"/>
          <w:color w:val="000000"/>
          <w:rtl/>
        </w:rPr>
        <w:t>השלום</w:t>
      </w:r>
      <w:r>
        <w:rPr>
          <w:rFonts w:ascii="FrankRuehl" w:hAnsi="FrankRuehl"/>
          <w:color w:val="000000"/>
          <w:rtl/>
        </w:rPr>
        <w:t xml:space="preserve"> </w:t>
      </w:r>
      <w:r>
        <w:rPr>
          <w:rFonts w:ascii="FrankRuehl" w:hAnsi="FrankRuehl" w:hint="eastAsia"/>
          <w:color w:val="000000"/>
          <w:rtl/>
        </w:rPr>
        <w:t>דימונה</w:t>
      </w:r>
      <w:r>
        <w:rPr>
          <w:rFonts w:ascii="FrankRuehl" w:hAnsi="FrankRuehl"/>
          <w:color w:val="000000"/>
          <w:rtl/>
        </w:rPr>
        <w:t xml:space="preserve">. </w:t>
      </w:r>
      <w:r>
        <w:rPr>
          <w:rFonts w:ascii="FrankRuehl" w:hAnsi="FrankRuehl" w:hint="eastAsia"/>
          <w:color w:val="000000"/>
          <w:rtl/>
        </w:rPr>
        <w:t>אם</w:t>
      </w:r>
      <w:r>
        <w:rPr>
          <w:rFonts w:ascii="FrankRuehl" w:hAnsi="FrankRuehl"/>
          <w:color w:val="000000"/>
          <w:rtl/>
        </w:rPr>
        <w:t xml:space="preserve"> </w:t>
      </w:r>
      <w:r>
        <w:rPr>
          <w:rFonts w:ascii="FrankRuehl" w:hAnsi="FrankRuehl" w:hint="eastAsia"/>
          <w:color w:val="000000"/>
          <w:rtl/>
        </w:rPr>
        <w:t>סכום</w:t>
      </w:r>
      <w:r>
        <w:rPr>
          <w:rFonts w:ascii="FrankRuehl" w:hAnsi="FrankRuehl"/>
          <w:color w:val="000000"/>
          <w:rtl/>
        </w:rPr>
        <w:t xml:space="preserve"> </w:t>
      </w:r>
      <w:r>
        <w:rPr>
          <w:rFonts w:ascii="FrankRuehl" w:hAnsi="FrankRuehl" w:hint="eastAsia"/>
          <w:color w:val="000000"/>
          <w:rtl/>
        </w:rPr>
        <w:t>ההתחייבות</w:t>
      </w:r>
      <w:r>
        <w:rPr>
          <w:rFonts w:ascii="FrankRuehl" w:hAnsi="FrankRuehl"/>
          <w:color w:val="000000"/>
          <w:rtl/>
        </w:rPr>
        <w:t xml:space="preserve"> </w:t>
      </w:r>
      <w:r>
        <w:rPr>
          <w:rFonts w:ascii="FrankRuehl" w:hAnsi="FrankRuehl" w:hint="eastAsia"/>
          <w:color w:val="000000"/>
          <w:rtl/>
        </w:rPr>
        <w:t>לא</w:t>
      </w:r>
      <w:r>
        <w:rPr>
          <w:rFonts w:ascii="FrankRuehl" w:hAnsi="FrankRuehl"/>
          <w:color w:val="000000"/>
          <w:rtl/>
        </w:rPr>
        <w:t xml:space="preserve"> </w:t>
      </w:r>
      <w:r>
        <w:rPr>
          <w:rFonts w:ascii="FrankRuehl" w:hAnsi="FrankRuehl" w:hint="eastAsia"/>
          <w:color w:val="000000"/>
          <w:rtl/>
        </w:rPr>
        <w:t>ישולם</w:t>
      </w:r>
      <w:r>
        <w:rPr>
          <w:rFonts w:ascii="FrankRuehl" w:hAnsi="FrankRuehl"/>
          <w:color w:val="000000"/>
          <w:rtl/>
        </w:rPr>
        <w:t xml:space="preserve">, </w:t>
      </w:r>
      <w:r>
        <w:rPr>
          <w:rFonts w:ascii="FrankRuehl" w:hAnsi="FrankRuehl" w:hint="eastAsia"/>
          <w:color w:val="000000"/>
          <w:rtl/>
        </w:rPr>
        <w:t>יאסר</w:t>
      </w:r>
      <w:r>
        <w:rPr>
          <w:rFonts w:ascii="FrankRuehl" w:hAnsi="FrankRuehl"/>
          <w:color w:val="000000"/>
          <w:rtl/>
        </w:rPr>
        <w:t xml:space="preserve"> </w:t>
      </w:r>
      <w:r>
        <w:rPr>
          <w:rFonts w:ascii="FrankRuehl" w:hAnsi="FrankRuehl" w:hint="eastAsia"/>
          <w:color w:val="000000"/>
          <w:rtl/>
        </w:rPr>
        <w:t>הנאשם</w:t>
      </w:r>
      <w:r>
        <w:rPr>
          <w:rFonts w:ascii="FrankRuehl" w:hAnsi="FrankRuehl"/>
          <w:color w:val="000000"/>
          <w:rtl/>
        </w:rPr>
        <w:t xml:space="preserve"> </w:t>
      </w:r>
      <w:r>
        <w:rPr>
          <w:rFonts w:ascii="FrankRuehl" w:hAnsi="FrankRuehl" w:hint="eastAsia"/>
          <w:color w:val="000000"/>
          <w:rtl/>
        </w:rPr>
        <w:t>לתקופה</w:t>
      </w:r>
      <w:r>
        <w:rPr>
          <w:rFonts w:ascii="FrankRuehl" w:hAnsi="FrankRuehl"/>
          <w:color w:val="000000"/>
          <w:rtl/>
        </w:rPr>
        <w:t xml:space="preserve"> </w:t>
      </w:r>
      <w:r>
        <w:rPr>
          <w:rFonts w:ascii="FrankRuehl" w:hAnsi="FrankRuehl" w:hint="eastAsia"/>
          <w:color w:val="000000"/>
          <w:rtl/>
        </w:rPr>
        <w:t>של</w:t>
      </w:r>
      <w:r>
        <w:rPr>
          <w:rFonts w:ascii="FrankRuehl" w:hAnsi="FrankRuehl"/>
          <w:color w:val="000000"/>
          <w:rtl/>
        </w:rPr>
        <w:t xml:space="preserve"> 3 </w:t>
      </w:r>
      <w:r>
        <w:rPr>
          <w:rFonts w:ascii="FrankRuehl" w:hAnsi="FrankRuehl" w:hint="eastAsia"/>
          <w:color w:val="000000"/>
          <w:rtl/>
        </w:rPr>
        <w:t>חודשים</w:t>
      </w:r>
      <w:r>
        <w:rPr>
          <w:rFonts w:ascii="FrankRuehl" w:hAnsi="FrankRuehl"/>
          <w:color w:val="000000"/>
          <w:rtl/>
        </w:rPr>
        <w:t xml:space="preserve">.  </w:t>
      </w:r>
    </w:p>
    <w:p w14:paraId="1C2CBAD1" w14:textId="77777777" w:rsidR="00DD03D8" w:rsidRDefault="00AD3B58">
      <w:pPr>
        <w:spacing w:line="360" w:lineRule="auto"/>
        <w:ind w:left="1440" w:hanging="720"/>
        <w:rPr>
          <w:rFonts w:ascii="FrankRuehl" w:hAnsi="FrankRuehl"/>
          <w:color w:val="000000"/>
          <w:rtl/>
        </w:rPr>
      </w:pPr>
      <w:r>
        <w:rPr>
          <w:rFonts w:ascii="FrankRuehl" w:hAnsi="FrankRuehl"/>
          <w:color w:val="000000"/>
          <w:rtl/>
        </w:rPr>
        <w:t>4.</w:t>
      </w:r>
      <w:r>
        <w:rPr>
          <w:rFonts w:ascii="FrankRuehl" w:hAnsi="FrankRuehl"/>
          <w:color w:val="000000"/>
          <w:rtl/>
        </w:rPr>
        <w:tab/>
      </w:r>
      <w:r>
        <w:rPr>
          <w:rFonts w:ascii="FrankRuehl" w:hAnsi="FrankRuehl" w:hint="eastAsia"/>
          <w:color w:val="000000"/>
          <w:rtl/>
        </w:rPr>
        <w:t>קנס</w:t>
      </w:r>
      <w:r>
        <w:rPr>
          <w:rFonts w:ascii="FrankRuehl" w:hAnsi="FrankRuehl"/>
          <w:color w:val="000000"/>
          <w:rtl/>
        </w:rPr>
        <w:t xml:space="preserve"> </w:t>
      </w:r>
      <w:r>
        <w:rPr>
          <w:rFonts w:ascii="FrankRuehl" w:hAnsi="FrankRuehl" w:hint="eastAsia"/>
          <w:color w:val="000000"/>
          <w:rtl/>
        </w:rPr>
        <w:t>בסך</w:t>
      </w:r>
      <w:r>
        <w:rPr>
          <w:rFonts w:ascii="FrankRuehl" w:hAnsi="FrankRuehl"/>
          <w:color w:val="000000"/>
          <w:rtl/>
        </w:rPr>
        <w:t xml:space="preserve"> 15,000 </w:t>
      </w:r>
      <w:r>
        <w:rPr>
          <w:rFonts w:ascii="FrankRuehl" w:hAnsi="FrankRuehl" w:hint="eastAsia"/>
          <w:color w:val="000000"/>
          <w:rtl/>
        </w:rPr>
        <w:t>₪</w:t>
      </w:r>
      <w:r>
        <w:rPr>
          <w:rFonts w:ascii="FrankRuehl" w:hAnsi="FrankRuehl"/>
          <w:color w:val="000000"/>
          <w:rtl/>
        </w:rPr>
        <w:t xml:space="preserve"> </w:t>
      </w:r>
      <w:r>
        <w:rPr>
          <w:rFonts w:ascii="FrankRuehl" w:hAnsi="FrankRuehl" w:hint="eastAsia"/>
          <w:color w:val="000000"/>
          <w:rtl/>
        </w:rPr>
        <w:t>או</w:t>
      </w:r>
      <w:r>
        <w:rPr>
          <w:rFonts w:ascii="FrankRuehl" w:hAnsi="FrankRuehl"/>
          <w:color w:val="000000"/>
          <w:rtl/>
        </w:rPr>
        <w:t xml:space="preserve"> </w:t>
      </w:r>
      <w:r>
        <w:rPr>
          <w:rFonts w:ascii="FrankRuehl" w:hAnsi="FrankRuehl" w:hint="eastAsia"/>
          <w:color w:val="000000"/>
          <w:rtl/>
        </w:rPr>
        <w:t>שלושה</w:t>
      </w:r>
      <w:r>
        <w:rPr>
          <w:rFonts w:ascii="FrankRuehl" w:hAnsi="FrankRuehl"/>
          <w:color w:val="000000"/>
          <w:rtl/>
        </w:rPr>
        <w:t xml:space="preserve"> </w:t>
      </w:r>
      <w:r>
        <w:rPr>
          <w:rFonts w:ascii="FrankRuehl" w:hAnsi="FrankRuehl" w:hint="eastAsia"/>
          <w:color w:val="000000"/>
          <w:rtl/>
        </w:rPr>
        <w:t>חודשי</w:t>
      </w:r>
      <w:r>
        <w:rPr>
          <w:rFonts w:ascii="FrankRuehl" w:hAnsi="FrankRuehl"/>
          <w:color w:val="000000"/>
          <w:rtl/>
        </w:rPr>
        <w:t xml:space="preserve"> </w:t>
      </w:r>
      <w:r>
        <w:rPr>
          <w:rFonts w:ascii="FrankRuehl" w:hAnsi="FrankRuehl" w:hint="eastAsia"/>
          <w:color w:val="000000"/>
          <w:rtl/>
        </w:rPr>
        <w:t>מאסר</w:t>
      </w:r>
      <w:r>
        <w:rPr>
          <w:rFonts w:ascii="FrankRuehl" w:hAnsi="FrankRuehl"/>
          <w:color w:val="000000"/>
          <w:rtl/>
        </w:rPr>
        <w:t xml:space="preserve"> </w:t>
      </w:r>
      <w:r>
        <w:rPr>
          <w:rFonts w:ascii="FrankRuehl" w:hAnsi="FrankRuehl" w:hint="eastAsia"/>
          <w:color w:val="000000"/>
          <w:rtl/>
        </w:rPr>
        <w:t>תחתיו</w:t>
      </w:r>
      <w:r>
        <w:rPr>
          <w:rFonts w:ascii="FrankRuehl" w:hAnsi="FrankRuehl"/>
          <w:color w:val="000000"/>
          <w:rtl/>
        </w:rPr>
        <w:t xml:space="preserve">. </w:t>
      </w:r>
      <w:r>
        <w:rPr>
          <w:rFonts w:ascii="FrankRuehl" w:hAnsi="FrankRuehl" w:hint="eastAsia"/>
          <w:color w:val="000000"/>
          <w:rtl/>
        </w:rPr>
        <w:t>הקנס</w:t>
      </w:r>
      <w:r>
        <w:rPr>
          <w:rFonts w:ascii="FrankRuehl" w:hAnsi="FrankRuehl"/>
          <w:color w:val="000000"/>
          <w:rtl/>
        </w:rPr>
        <w:t xml:space="preserve"> </w:t>
      </w:r>
      <w:r>
        <w:rPr>
          <w:rFonts w:ascii="FrankRuehl" w:hAnsi="FrankRuehl" w:hint="eastAsia"/>
          <w:color w:val="000000"/>
          <w:rtl/>
        </w:rPr>
        <w:t>ישולם</w:t>
      </w:r>
      <w:r>
        <w:rPr>
          <w:rFonts w:ascii="FrankRuehl" w:hAnsi="FrankRuehl"/>
          <w:color w:val="000000"/>
          <w:rtl/>
        </w:rPr>
        <w:t xml:space="preserve"> </w:t>
      </w:r>
      <w:r>
        <w:rPr>
          <w:rFonts w:ascii="FrankRuehl" w:hAnsi="FrankRuehl" w:hint="eastAsia"/>
          <w:color w:val="000000"/>
          <w:rtl/>
        </w:rPr>
        <w:t>ב</w:t>
      </w:r>
      <w:r>
        <w:rPr>
          <w:rFonts w:ascii="FrankRuehl" w:hAnsi="FrankRuehl"/>
          <w:color w:val="000000"/>
          <w:rtl/>
        </w:rPr>
        <w:t xml:space="preserve">- 15 </w:t>
      </w:r>
      <w:r>
        <w:rPr>
          <w:rFonts w:ascii="FrankRuehl" w:hAnsi="FrankRuehl" w:hint="eastAsia"/>
          <w:color w:val="000000"/>
          <w:rtl/>
        </w:rPr>
        <w:t>תשלומים</w:t>
      </w:r>
      <w:r>
        <w:rPr>
          <w:rFonts w:ascii="FrankRuehl" w:hAnsi="FrankRuehl"/>
          <w:color w:val="000000"/>
          <w:rtl/>
        </w:rPr>
        <w:t xml:space="preserve"> </w:t>
      </w:r>
      <w:r>
        <w:rPr>
          <w:rFonts w:ascii="FrankRuehl" w:hAnsi="FrankRuehl" w:hint="eastAsia"/>
          <w:color w:val="000000"/>
          <w:rtl/>
        </w:rPr>
        <w:t>חודשיים</w:t>
      </w:r>
      <w:r>
        <w:rPr>
          <w:rFonts w:ascii="FrankRuehl" w:hAnsi="FrankRuehl"/>
          <w:color w:val="000000"/>
          <w:rtl/>
        </w:rPr>
        <w:t xml:space="preserve"> </w:t>
      </w:r>
      <w:r>
        <w:rPr>
          <w:rFonts w:ascii="FrankRuehl" w:hAnsi="FrankRuehl" w:hint="eastAsia"/>
          <w:color w:val="000000"/>
          <w:rtl/>
        </w:rPr>
        <w:t>שווים</w:t>
      </w:r>
      <w:r>
        <w:rPr>
          <w:rFonts w:ascii="FrankRuehl" w:hAnsi="FrankRuehl"/>
          <w:color w:val="000000"/>
          <w:rtl/>
        </w:rPr>
        <w:t xml:space="preserve"> </w:t>
      </w:r>
      <w:r>
        <w:rPr>
          <w:rFonts w:ascii="FrankRuehl" w:hAnsi="FrankRuehl" w:hint="eastAsia"/>
          <w:color w:val="000000"/>
          <w:rtl/>
        </w:rPr>
        <w:t>ורצופים</w:t>
      </w:r>
      <w:r>
        <w:rPr>
          <w:rFonts w:ascii="FrankRuehl" w:hAnsi="FrankRuehl"/>
          <w:color w:val="000000"/>
          <w:rtl/>
        </w:rPr>
        <w:t xml:space="preserve">, </w:t>
      </w:r>
      <w:r>
        <w:rPr>
          <w:rFonts w:ascii="FrankRuehl" w:hAnsi="FrankRuehl" w:hint="eastAsia"/>
          <w:color w:val="000000"/>
          <w:rtl/>
        </w:rPr>
        <w:t>החל</w:t>
      </w:r>
      <w:r>
        <w:rPr>
          <w:rFonts w:ascii="FrankRuehl" w:hAnsi="FrankRuehl"/>
          <w:color w:val="000000"/>
          <w:rtl/>
        </w:rPr>
        <w:t xml:space="preserve"> </w:t>
      </w:r>
      <w:r>
        <w:rPr>
          <w:rFonts w:ascii="FrankRuehl" w:hAnsi="FrankRuehl" w:hint="eastAsia"/>
          <w:color w:val="000000"/>
          <w:rtl/>
        </w:rPr>
        <w:t>מיום</w:t>
      </w:r>
      <w:r>
        <w:rPr>
          <w:rFonts w:ascii="FrankRuehl" w:hAnsi="FrankRuehl"/>
          <w:color w:val="000000"/>
          <w:rtl/>
        </w:rPr>
        <w:t xml:space="preserve"> </w:t>
      </w:r>
      <w:r>
        <w:rPr>
          <w:rFonts w:ascii="FrankRuehl" w:hAnsi="FrankRuehl" w:hint="cs"/>
          <w:color w:val="000000"/>
          <w:rtl/>
        </w:rPr>
        <w:t>01.04.15</w:t>
      </w:r>
      <w:r>
        <w:rPr>
          <w:rFonts w:ascii="FrankRuehl" w:hAnsi="FrankRuehl"/>
          <w:color w:val="000000"/>
          <w:rtl/>
        </w:rPr>
        <w:t xml:space="preserve">. </w:t>
      </w:r>
      <w:r>
        <w:rPr>
          <w:rFonts w:ascii="FrankRuehl" w:hAnsi="FrankRuehl" w:hint="eastAsia"/>
          <w:color w:val="000000"/>
          <w:rtl/>
        </w:rPr>
        <w:t>תשלום</w:t>
      </w:r>
      <w:r>
        <w:rPr>
          <w:rFonts w:ascii="FrankRuehl" w:hAnsi="FrankRuehl"/>
          <w:color w:val="000000"/>
          <w:rtl/>
        </w:rPr>
        <w:t xml:space="preserve"> </w:t>
      </w:r>
      <w:r>
        <w:rPr>
          <w:rFonts w:ascii="FrankRuehl" w:hAnsi="FrankRuehl" w:hint="eastAsia"/>
          <w:color w:val="000000"/>
          <w:rtl/>
        </w:rPr>
        <w:t>שלא</w:t>
      </w:r>
      <w:r>
        <w:rPr>
          <w:rFonts w:ascii="FrankRuehl" w:hAnsi="FrankRuehl"/>
          <w:color w:val="000000"/>
          <w:rtl/>
        </w:rPr>
        <w:t xml:space="preserve"> </w:t>
      </w:r>
      <w:r>
        <w:rPr>
          <w:rFonts w:ascii="FrankRuehl" w:hAnsi="FrankRuehl" w:hint="eastAsia"/>
          <w:color w:val="000000"/>
          <w:rtl/>
        </w:rPr>
        <w:t>ישולם</w:t>
      </w:r>
      <w:r>
        <w:rPr>
          <w:rFonts w:ascii="FrankRuehl" w:hAnsi="FrankRuehl"/>
          <w:color w:val="000000"/>
          <w:rtl/>
        </w:rPr>
        <w:t xml:space="preserve"> </w:t>
      </w:r>
      <w:r>
        <w:rPr>
          <w:rFonts w:ascii="FrankRuehl" w:hAnsi="FrankRuehl" w:hint="eastAsia"/>
          <w:color w:val="000000"/>
          <w:rtl/>
        </w:rPr>
        <w:t>במועדו</w:t>
      </w:r>
      <w:r>
        <w:rPr>
          <w:rFonts w:ascii="FrankRuehl" w:hAnsi="FrankRuehl"/>
          <w:color w:val="000000"/>
          <w:rtl/>
        </w:rPr>
        <w:t xml:space="preserve"> </w:t>
      </w:r>
      <w:r>
        <w:rPr>
          <w:rFonts w:ascii="FrankRuehl" w:hAnsi="FrankRuehl" w:hint="eastAsia"/>
          <w:color w:val="000000"/>
          <w:rtl/>
        </w:rPr>
        <w:t>יעמיד</w:t>
      </w:r>
      <w:r>
        <w:rPr>
          <w:rFonts w:ascii="FrankRuehl" w:hAnsi="FrankRuehl"/>
          <w:color w:val="000000"/>
          <w:rtl/>
        </w:rPr>
        <w:t xml:space="preserve"> </w:t>
      </w:r>
      <w:r>
        <w:rPr>
          <w:rFonts w:ascii="FrankRuehl" w:hAnsi="FrankRuehl" w:hint="eastAsia"/>
          <w:color w:val="000000"/>
          <w:rtl/>
        </w:rPr>
        <w:t>את</w:t>
      </w:r>
      <w:r>
        <w:rPr>
          <w:rFonts w:ascii="FrankRuehl" w:hAnsi="FrankRuehl"/>
          <w:color w:val="000000"/>
          <w:rtl/>
        </w:rPr>
        <w:t xml:space="preserve"> </w:t>
      </w:r>
      <w:r>
        <w:rPr>
          <w:rFonts w:ascii="FrankRuehl" w:hAnsi="FrankRuehl" w:hint="eastAsia"/>
          <w:color w:val="000000"/>
          <w:rtl/>
        </w:rPr>
        <w:t>כל</w:t>
      </w:r>
      <w:r>
        <w:rPr>
          <w:rFonts w:ascii="FrankRuehl" w:hAnsi="FrankRuehl"/>
          <w:color w:val="000000"/>
          <w:rtl/>
        </w:rPr>
        <w:t xml:space="preserve"> </w:t>
      </w:r>
      <w:r>
        <w:rPr>
          <w:rFonts w:ascii="FrankRuehl" w:hAnsi="FrankRuehl" w:hint="eastAsia"/>
          <w:color w:val="000000"/>
          <w:rtl/>
        </w:rPr>
        <w:t>יתרת</w:t>
      </w:r>
      <w:r>
        <w:rPr>
          <w:rFonts w:ascii="FrankRuehl" w:hAnsi="FrankRuehl"/>
          <w:color w:val="000000"/>
          <w:rtl/>
        </w:rPr>
        <w:t xml:space="preserve"> </w:t>
      </w:r>
      <w:r>
        <w:rPr>
          <w:rFonts w:ascii="FrankRuehl" w:hAnsi="FrankRuehl" w:hint="eastAsia"/>
          <w:color w:val="000000"/>
          <w:rtl/>
        </w:rPr>
        <w:t>הקנס</w:t>
      </w:r>
      <w:r>
        <w:rPr>
          <w:rFonts w:ascii="FrankRuehl" w:hAnsi="FrankRuehl"/>
          <w:color w:val="000000"/>
          <w:rtl/>
        </w:rPr>
        <w:t xml:space="preserve"> </w:t>
      </w:r>
      <w:r>
        <w:rPr>
          <w:rFonts w:ascii="FrankRuehl" w:hAnsi="FrankRuehl" w:hint="eastAsia"/>
          <w:color w:val="000000"/>
          <w:rtl/>
        </w:rPr>
        <w:t>לפרעון</w:t>
      </w:r>
      <w:r>
        <w:rPr>
          <w:rFonts w:ascii="FrankRuehl" w:hAnsi="FrankRuehl"/>
          <w:color w:val="000000"/>
          <w:rtl/>
        </w:rPr>
        <w:t xml:space="preserve"> </w:t>
      </w:r>
      <w:r>
        <w:rPr>
          <w:rFonts w:ascii="FrankRuehl" w:hAnsi="FrankRuehl" w:hint="eastAsia"/>
          <w:color w:val="000000"/>
          <w:rtl/>
        </w:rPr>
        <w:t>מיידי</w:t>
      </w:r>
      <w:r>
        <w:rPr>
          <w:rFonts w:ascii="FrankRuehl" w:hAnsi="FrankRuehl"/>
          <w:color w:val="000000"/>
          <w:rtl/>
        </w:rPr>
        <w:t>.</w:t>
      </w:r>
    </w:p>
    <w:p w14:paraId="7B07A4CF" w14:textId="77777777" w:rsidR="00DD03D8" w:rsidRDefault="00AD3B58">
      <w:pPr>
        <w:spacing w:line="360" w:lineRule="auto"/>
        <w:ind w:left="1440" w:hanging="720"/>
        <w:rPr>
          <w:rFonts w:ascii="FrankRuehl" w:hAnsi="FrankRuehl"/>
          <w:color w:val="000000"/>
          <w:rtl/>
        </w:rPr>
      </w:pPr>
      <w:r>
        <w:rPr>
          <w:rFonts w:ascii="FrankRuehl" w:hAnsi="FrankRuehl"/>
          <w:color w:val="000000"/>
          <w:rtl/>
        </w:rPr>
        <w:t xml:space="preserve">5. </w:t>
      </w:r>
      <w:r>
        <w:rPr>
          <w:rFonts w:ascii="FrankRuehl" w:hAnsi="FrankRuehl"/>
          <w:color w:val="000000"/>
          <w:rtl/>
        </w:rPr>
        <w:tab/>
        <w:t xml:space="preserve">6 </w:t>
      </w:r>
      <w:r>
        <w:rPr>
          <w:rFonts w:ascii="FrankRuehl" w:hAnsi="FrankRuehl" w:hint="eastAsia"/>
          <w:color w:val="000000"/>
          <w:rtl/>
        </w:rPr>
        <w:t>חודשי</w:t>
      </w:r>
      <w:r>
        <w:rPr>
          <w:rFonts w:ascii="FrankRuehl" w:hAnsi="FrankRuehl"/>
          <w:color w:val="000000"/>
          <w:rtl/>
        </w:rPr>
        <w:t xml:space="preserve"> </w:t>
      </w:r>
      <w:r>
        <w:rPr>
          <w:rFonts w:ascii="FrankRuehl" w:hAnsi="FrankRuehl" w:hint="eastAsia"/>
          <w:color w:val="000000"/>
          <w:rtl/>
        </w:rPr>
        <w:t>מאסר</w:t>
      </w:r>
      <w:r>
        <w:rPr>
          <w:rFonts w:ascii="FrankRuehl" w:hAnsi="FrankRuehl"/>
          <w:color w:val="000000"/>
          <w:rtl/>
        </w:rPr>
        <w:t xml:space="preserve"> </w:t>
      </w:r>
      <w:r>
        <w:rPr>
          <w:rFonts w:ascii="FrankRuehl" w:hAnsi="FrankRuehl" w:hint="eastAsia"/>
          <w:color w:val="000000"/>
          <w:rtl/>
        </w:rPr>
        <w:t>על</w:t>
      </w:r>
      <w:r>
        <w:rPr>
          <w:rFonts w:ascii="FrankRuehl" w:hAnsi="FrankRuehl"/>
          <w:color w:val="000000"/>
          <w:rtl/>
        </w:rPr>
        <w:t xml:space="preserve"> </w:t>
      </w:r>
      <w:r>
        <w:rPr>
          <w:rFonts w:ascii="FrankRuehl" w:hAnsi="FrankRuehl" w:hint="eastAsia"/>
          <w:color w:val="000000"/>
          <w:rtl/>
        </w:rPr>
        <w:t>תנאי</w:t>
      </w:r>
      <w:r>
        <w:rPr>
          <w:rFonts w:ascii="FrankRuehl" w:hAnsi="FrankRuehl"/>
          <w:color w:val="000000"/>
          <w:rtl/>
        </w:rPr>
        <w:t xml:space="preserve"> </w:t>
      </w:r>
      <w:r>
        <w:rPr>
          <w:rFonts w:ascii="FrankRuehl" w:hAnsi="FrankRuehl" w:hint="eastAsia"/>
          <w:color w:val="000000"/>
          <w:rtl/>
        </w:rPr>
        <w:t>למשך</w:t>
      </w:r>
      <w:r>
        <w:rPr>
          <w:rFonts w:ascii="FrankRuehl" w:hAnsi="FrankRuehl"/>
          <w:color w:val="000000"/>
          <w:rtl/>
        </w:rPr>
        <w:t xml:space="preserve"> 3 </w:t>
      </w:r>
      <w:r>
        <w:rPr>
          <w:rFonts w:ascii="FrankRuehl" w:hAnsi="FrankRuehl" w:hint="eastAsia"/>
          <w:color w:val="000000"/>
          <w:rtl/>
        </w:rPr>
        <w:t>שנים</w:t>
      </w:r>
      <w:r>
        <w:rPr>
          <w:rFonts w:ascii="FrankRuehl" w:hAnsi="FrankRuehl"/>
          <w:color w:val="000000"/>
          <w:rtl/>
        </w:rPr>
        <w:t xml:space="preserve"> </w:t>
      </w:r>
      <w:r>
        <w:rPr>
          <w:rFonts w:ascii="FrankRuehl" w:hAnsi="FrankRuehl" w:hint="eastAsia"/>
          <w:color w:val="000000"/>
          <w:rtl/>
        </w:rPr>
        <w:t>מיום</w:t>
      </w:r>
      <w:r>
        <w:rPr>
          <w:rFonts w:ascii="FrankRuehl" w:hAnsi="FrankRuehl"/>
          <w:color w:val="000000"/>
          <w:rtl/>
        </w:rPr>
        <w:t xml:space="preserve"> </w:t>
      </w:r>
      <w:r>
        <w:rPr>
          <w:rFonts w:ascii="FrankRuehl" w:hAnsi="FrankRuehl" w:hint="eastAsia"/>
          <w:color w:val="000000"/>
          <w:rtl/>
        </w:rPr>
        <w:t>שחרורו</w:t>
      </w:r>
      <w:r>
        <w:rPr>
          <w:rFonts w:ascii="FrankRuehl" w:hAnsi="FrankRuehl"/>
          <w:color w:val="000000"/>
          <w:rtl/>
        </w:rPr>
        <w:t xml:space="preserve"> </w:t>
      </w:r>
      <w:r>
        <w:rPr>
          <w:rFonts w:ascii="FrankRuehl" w:hAnsi="FrankRuehl" w:hint="eastAsia"/>
          <w:color w:val="000000"/>
          <w:rtl/>
        </w:rPr>
        <w:t>מהמאסר</w:t>
      </w:r>
      <w:r>
        <w:rPr>
          <w:rFonts w:ascii="FrankRuehl" w:hAnsi="FrankRuehl"/>
          <w:color w:val="000000"/>
          <w:rtl/>
        </w:rPr>
        <w:t xml:space="preserve"> </w:t>
      </w:r>
      <w:r>
        <w:rPr>
          <w:rFonts w:ascii="FrankRuehl" w:hAnsi="FrankRuehl" w:hint="eastAsia"/>
          <w:color w:val="000000"/>
          <w:rtl/>
        </w:rPr>
        <w:t>שלא</w:t>
      </w:r>
      <w:r>
        <w:rPr>
          <w:rFonts w:ascii="FrankRuehl" w:hAnsi="FrankRuehl"/>
          <w:color w:val="000000"/>
          <w:rtl/>
        </w:rPr>
        <w:t xml:space="preserve"> </w:t>
      </w:r>
      <w:r>
        <w:rPr>
          <w:rFonts w:ascii="FrankRuehl" w:hAnsi="FrankRuehl" w:hint="eastAsia"/>
          <w:color w:val="000000"/>
          <w:rtl/>
        </w:rPr>
        <w:t>יעבור</w:t>
      </w:r>
      <w:r>
        <w:rPr>
          <w:rFonts w:ascii="FrankRuehl" w:hAnsi="FrankRuehl"/>
          <w:color w:val="000000"/>
          <w:rtl/>
        </w:rPr>
        <w:t xml:space="preserve"> </w:t>
      </w:r>
      <w:r>
        <w:rPr>
          <w:rFonts w:ascii="FrankRuehl" w:hAnsi="FrankRuehl" w:hint="eastAsia"/>
          <w:color w:val="000000"/>
          <w:rtl/>
        </w:rPr>
        <w:t>עבירת</w:t>
      </w:r>
      <w:r>
        <w:rPr>
          <w:rFonts w:ascii="FrankRuehl" w:hAnsi="FrankRuehl"/>
          <w:color w:val="000000"/>
          <w:rtl/>
        </w:rPr>
        <w:t xml:space="preserve"> </w:t>
      </w:r>
      <w:r>
        <w:rPr>
          <w:rFonts w:ascii="FrankRuehl" w:hAnsi="FrankRuehl" w:hint="eastAsia"/>
          <w:color w:val="000000"/>
          <w:rtl/>
        </w:rPr>
        <w:t>פשע</w:t>
      </w:r>
      <w:r>
        <w:rPr>
          <w:rFonts w:ascii="FrankRuehl" w:hAnsi="FrankRuehl"/>
          <w:color w:val="000000"/>
          <w:rtl/>
        </w:rPr>
        <w:t xml:space="preserve">. </w:t>
      </w:r>
    </w:p>
    <w:p w14:paraId="6F4AA4F0" w14:textId="77777777" w:rsidR="00DD03D8" w:rsidRDefault="00DD03D8">
      <w:pPr>
        <w:spacing w:line="360" w:lineRule="auto"/>
        <w:ind w:left="720"/>
        <w:rPr>
          <w:rFonts w:ascii="FrankRuehl" w:hAnsi="FrankRuehl"/>
          <w:b/>
          <w:bCs/>
          <w:color w:val="000000"/>
          <w:rtl/>
        </w:rPr>
      </w:pPr>
    </w:p>
    <w:p w14:paraId="1DA68240" w14:textId="77777777" w:rsidR="00DD03D8" w:rsidRDefault="00AD3B58">
      <w:pPr>
        <w:spacing w:line="360" w:lineRule="auto"/>
        <w:ind w:left="720"/>
        <w:rPr>
          <w:rFonts w:ascii="FrankRuehl" w:hAnsi="FrankRuehl"/>
          <w:b/>
          <w:bCs/>
          <w:color w:val="000000"/>
          <w:rtl/>
        </w:rPr>
      </w:pPr>
      <w:r>
        <w:rPr>
          <w:rFonts w:ascii="FrankRuehl" w:hAnsi="FrankRuehl" w:hint="eastAsia"/>
          <w:b/>
          <w:bCs/>
          <w:color w:val="000000"/>
          <w:rtl/>
        </w:rPr>
        <w:t>זכות</w:t>
      </w:r>
      <w:r>
        <w:rPr>
          <w:rFonts w:ascii="FrankRuehl" w:hAnsi="FrankRuehl"/>
          <w:b/>
          <w:bCs/>
          <w:color w:val="000000"/>
          <w:rtl/>
        </w:rPr>
        <w:t xml:space="preserve"> </w:t>
      </w:r>
      <w:r>
        <w:rPr>
          <w:rFonts w:ascii="FrankRuehl" w:hAnsi="FrankRuehl" w:hint="eastAsia"/>
          <w:b/>
          <w:bCs/>
          <w:color w:val="000000"/>
          <w:rtl/>
        </w:rPr>
        <w:t>ערעור</w:t>
      </w:r>
      <w:r>
        <w:rPr>
          <w:rFonts w:ascii="FrankRuehl" w:hAnsi="FrankRuehl"/>
          <w:b/>
          <w:bCs/>
          <w:color w:val="000000"/>
          <w:rtl/>
        </w:rPr>
        <w:t xml:space="preserve"> </w:t>
      </w:r>
      <w:r>
        <w:rPr>
          <w:rFonts w:ascii="FrankRuehl" w:hAnsi="FrankRuehl" w:hint="eastAsia"/>
          <w:b/>
          <w:bCs/>
          <w:color w:val="000000"/>
          <w:rtl/>
        </w:rPr>
        <w:t>תוך</w:t>
      </w:r>
      <w:r>
        <w:rPr>
          <w:rFonts w:ascii="FrankRuehl" w:hAnsi="FrankRuehl"/>
          <w:b/>
          <w:bCs/>
          <w:color w:val="000000"/>
          <w:rtl/>
        </w:rPr>
        <w:t xml:space="preserve"> 45 </w:t>
      </w:r>
      <w:r>
        <w:rPr>
          <w:rFonts w:ascii="FrankRuehl" w:hAnsi="FrankRuehl" w:hint="eastAsia"/>
          <w:b/>
          <w:bCs/>
          <w:color w:val="000000"/>
          <w:rtl/>
        </w:rPr>
        <w:t>יום</w:t>
      </w:r>
      <w:r>
        <w:rPr>
          <w:rFonts w:ascii="FrankRuehl" w:hAnsi="FrankRuehl"/>
          <w:b/>
          <w:bCs/>
          <w:color w:val="000000"/>
          <w:rtl/>
        </w:rPr>
        <w:t>.</w:t>
      </w:r>
    </w:p>
    <w:p w14:paraId="17DF9CDB" w14:textId="77777777" w:rsidR="00DD03D8" w:rsidRDefault="00DD03D8">
      <w:pPr>
        <w:spacing w:line="360" w:lineRule="auto"/>
        <w:ind w:left="720"/>
        <w:rPr>
          <w:rFonts w:ascii="FrankRuehl" w:hAnsi="FrankRuehl"/>
          <w:b/>
          <w:bCs/>
          <w:color w:val="000000"/>
          <w:rtl/>
        </w:rPr>
      </w:pPr>
    </w:p>
    <w:p w14:paraId="78913B99" w14:textId="77777777" w:rsidR="00DD03D8" w:rsidRDefault="00AD3B58">
      <w:pPr>
        <w:spacing w:line="360" w:lineRule="auto"/>
        <w:ind w:left="720"/>
        <w:rPr>
          <w:rFonts w:ascii="FrankRuehl" w:hAnsi="FrankRuehl"/>
          <w:b/>
          <w:bCs/>
          <w:color w:val="000000"/>
          <w:sz w:val="6"/>
          <w:szCs w:val="6"/>
          <w:rtl/>
        </w:rPr>
      </w:pPr>
      <w:r>
        <w:rPr>
          <w:rFonts w:ascii="FrankRuehl" w:hAnsi="FrankRuehl"/>
          <w:b/>
          <w:bCs/>
          <w:color w:val="000000"/>
          <w:sz w:val="6"/>
          <w:szCs w:val="6"/>
          <w:rtl/>
        </w:rPr>
        <w:t>&lt;#2#&gt;</w:t>
      </w:r>
    </w:p>
    <w:p w14:paraId="76A845B4" w14:textId="77777777" w:rsidR="00DD03D8" w:rsidRDefault="00DD03D8">
      <w:pPr>
        <w:jc w:val="right"/>
        <w:rPr>
          <w:rtl/>
        </w:rPr>
      </w:pPr>
    </w:p>
    <w:p w14:paraId="3087049A" w14:textId="77777777" w:rsidR="00DD03D8" w:rsidRDefault="00AD3B58">
      <w:pPr>
        <w:spacing w:line="360" w:lineRule="auto"/>
        <w:rPr>
          <w:rtl/>
        </w:rPr>
      </w:pPr>
      <w:r>
        <w:rPr>
          <w:rFonts w:hint="cs"/>
          <w:b/>
          <w:bCs/>
          <w:rtl/>
        </w:rPr>
        <w:t xml:space="preserve">ניתנה והודעה היום </w:t>
      </w:r>
      <w:r>
        <w:rPr>
          <w:rFonts w:hint="cs"/>
          <w:rtl/>
        </w:rPr>
        <w:t>כ"ט ניסן תשע"ד</w:t>
      </w:r>
      <w:r>
        <w:rPr>
          <w:rFonts w:hint="cs"/>
          <w:b/>
          <w:bCs/>
          <w:rtl/>
        </w:rPr>
        <w:t xml:space="preserve">, </w:t>
      </w:r>
      <w:r>
        <w:rPr>
          <w:rFonts w:hint="cs"/>
          <w:rtl/>
        </w:rPr>
        <w:t>29/04/2014</w:t>
      </w:r>
      <w:r>
        <w:rPr>
          <w:rFonts w:hint="cs"/>
          <w:b/>
          <w:bCs/>
          <w:rtl/>
        </w:rPr>
        <w:t xml:space="preserve"> במעמד הנוכחים.</w:t>
      </w:r>
    </w:p>
    <w:p w14:paraId="46C84550" w14:textId="77777777" w:rsidR="00DD03D8" w:rsidRDefault="00DD03D8">
      <w:pPr>
        <w:jc w:val="center"/>
        <w:rPr>
          <w:rtl/>
        </w:rPr>
      </w:pPr>
    </w:p>
    <w:p w14:paraId="0C17DED7" w14:textId="77777777" w:rsidR="00DD03D8" w:rsidRDefault="00DD03D8">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D03D8" w14:paraId="28245294" w14:textId="77777777">
        <w:trPr>
          <w:trHeight w:val="364"/>
          <w:jc w:val="right"/>
        </w:trPr>
        <w:tc>
          <w:tcPr>
            <w:tcW w:w="3708" w:type="dxa"/>
          </w:tcPr>
          <w:p w14:paraId="0ACC8A3E" w14:textId="77777777" w:rsidR="00DD03D8" w:rsidRDefault="00DD03D8">
            <w:pPr>
              <w:jc w:val="center"/>
              <w:rPr>
                <w:rFonts w:ascii="Times New Roman" w:eastAsia="Times New Roman" w:hAnsi="Times New Roman" w:cs="Times New Roman"/>
              </w:rPr>
            </w:pPr>
          </w:p>
          <w:p w14:paraId="63E01F79" w14:textId="77777777" w:rsidR="00DD03D8" w:rsidRDefault="00DD03D8">
            <w:pPr>
              <w:jc w:val="center"/>
              <w:rPr>
                <w:rFonts w:ascii="Times New Roman" w:eastAsia="Times New Roman" w:hAnsi="Times New Roman" w:cs="Times New Roman"/>
                <w:rtl/>
              </w:rPr>
            </w:pPr>
          </w:p>
        </w:tc>
      </w:tr>
      <w:tr w:rsidR="00DD03D8" w14:paraId="2B77AA2F" w14:textId="77777777">
        <w:trPr>
          <w:trHeight w:val="415"/>
          <w:jc w:val="right"/>
        </w:trPr>
        <w:tc>
          <w:tcPr>
            <w:tcW w:w="3708" w:type="dxa"/>
          </w:tcPr>
          <w:p w14:paraId="1480C7A4" w14:textId="77777777" w:rsidR="00DD03D8" w:rsidRDefault="00AD3B58">
            <w:pPr>
              <w:jc w:val="center"/>
              <w:rPr>
                <w:rFonts w:ascii="Times New Roman" w:eastAsia="Times New Roman" w:hAnsi="Times New Roman"/>
                <w:b/>
                <w:bCs/>
                <w:rtl/>
              </w:rPr>
            </w:pPr>
            <w:r>
              <w:rPr>
                <w:rFonts w:ascii="Times New Roman" w:eastAsia="Times New Roman" w:hAnsi="Times New Roman" w:hint="cs"/>
                <w:rtl/>
              </w:rPr>
              <w:t>אליהו</w:t>
            </w:r>
            <w:r>
              <w:rPr>
                <w:rFonts w:ascii="Times New Roman" w:eastAsia="Times New Roman" w:hAnsi="Times New Roman" w:hint="cs"/>
                <w:b/>
                <w:bCs/>
                <w:rtl/>
              </w:rPr>
              <w:t xml:space="preserve"> </w:t>
            </w:r>
            <w:r>
              <w:rPr>
                <w:rFonts w:ascii="Times New Roman" w:eastAsia="Times New Roman" w:hAnsi="Times New Roman" w:hint="cs"/>
                <w:rtl/>
              </w:rPr>
              <w:t>ביתן</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28C88B1E" w14:textId="77777777" w:rsidR="00DD03D8" w:rsidRDefault="00DD03D8">
      <w:pPr>
        <w:jc w:val="right"/>
        <w:rPr>
          <w:rtl/>
        </w:rPr>
      </w:pPr>
    </w:p>
    <w:p w14:paraId="308DC0A9" w14:textId="77777777" w:rsidR="00DD03D8" w:rsidRDefault="00DD03D8">
      <w:pPr>
        <w:jc w:val="center"/>
        <w:rPr>
          <w:rtl/>
        </w:rPr>
      </w:pPr>
    </w:p>
    <w:p w14:paraId="4924E72A" w14:textId="77777777" w:rsidR="00DD03D8" w:rsidRDefault="00DD03D8">
      <w:pPr>
        <w:spacing w:line="360" w:lineRule="auto"/>
        <w:ind w:left="720"/>
        <w:jc w:val="center"/>
        <w:rPr>
          <w:color w:val="000000"/>
          <w:rtl/>
        </w:rPr>
      </w:pPr>
    </w:p>
    <w:p w14:paraId="27C512F2" w14:textId="77777777" w:rsidR="00DD03D8" w:rsidRDefault="00DD03D8">
      <w:pPr>
        <w:spacing w:line="360" w:lineRule="auto"/>
        <w:ind w:left="720"/>
        <w:jc w:val="both"/>
        <w:rPr>
          <w:color w:val="000000"/>
          <w:rtl/>
        </w:rPr>
      </w:pPr>
    </w:p>
    <w:p w14:paraId="4E749BD7" w14:textId="77777777" w:rsidR="00DD03D8" w:rsidRDefault="00DD03D8">
      <w:pPr>
        <w:spacing w:line="360" w:lineRule="auto"/>
        <w:ind w:left="720"/>
        <w:jc w:val="both"/>
        <w:rPr>
          <w:color w:val="000000"/>
          <w:rtl/>
        </w:rPr>
      </w:pPr>
    </w:p>
    <w:p w14:paraId="6A8B5D58" w14:textId="77777777" w:rsidR="00DD03D8" w:rsidRDefault="00AD3B58">
      <w:pPr>
        <w:spacing w:line="360" w:lineRule="auto"/>
        <w:rPr>
          <w:b/>
          <w:bCs/>
          <w:u w:val="single"/>
          <w:rtl/>
        </w:rPr>
      </w:pPr>
      <w:r>
        <w:rPr>
          <w:rFonts w:hint="cs"/>
          <w:b/>
          <w:bCs/>
          <w:u w:val="single"/>
          <w:rtl/>
        </w:rPr>
        <w:t>ב"כ הנאשם:</w:t>
      </w:r>
    </w:p>
    <w:p w14:paraId="7F88FBCA" w14:textId="77777777" w:rsidR="00DD03D8" w:rsidRDefault="00AD3B58">
      <w:pPr>
        <w:spacing w:line="360" w:lineRule="auto"/>
        <w:rPr>
          <w:rtl/>
        </w:rPr>
      </w:pPr>
      <w:r>
        <w:rPr>
          <w:rFonts w:hint="cs"/>
          <w:rtl/>
        </w:rPr>
        <w:t xml:space="preserve">אני מבקש שבית משפט ייקבע שהנאשם יחל את נשיאת מאסרו בעוד שבועיים מהיום. </w:t>
      </w:r>
    </w:p>
    <w:p w14:paraId="45307A21" w14:textId="77777777" w:rsidR="00DD03D8" w:rsidRDefault="00DD03D8">
      <w:pPr>
        <w:spacing w:line="360" w:lineRule="auto"/>
        <w:rPr>
          <w:rtl/>
        </w:rPr>
      </w:pPr>
    </w:p>
    <w:p w14:paraId="6FCA26AB" w14:textId="77777777" w:rsidR="00DD03D8" w:rsidRDefault="00AD3B58">
      <w:pPr>
        <w:spacing w:line="360" w:lineRule="auto"/>
        <w:rPr>
          <w:b/>
          <w:bCs/>
          <w:u w:val="single"/>
          <w:rtl/>
        </w:rPr>
      </w:pPr>
      <w:r>
        <w:rPr>
          <w:rFonts w:hint="cs"/>
          <w:b/>
          <w:bCs/>
          <w:u w:val="single"/>
          <w:rtl/>
        </w:rPr>
        <w:t>ב"כ המאשימה:</w:t>
      </w:r>
    </w:p>
    <w:p w14:paraId="393A506E" w14:textId="77777777" w:rsidR="00DD03D8" w:rsidRDefault="00AD3B58">
      <w:pPr>
        <w:spacing w:line="360" w:lineRule="auto"/>
        <w:rPr>
          <w:rtl/>
        </w:rPr>
      </w:pPr>
      <w:r>
        <w:rPr>
          <w:rFonts w:hint="cs"/>
          <w:rtl/>
        </w:rPr>
        <w:t xml:space="preserve">אני מבקשת שבית המשפט ייקבע שהנאשם יחל בנשיאת מאסרו בעוד 6 ימים, דהיינו ביום א' הקרוב. </w:t>
      </w:r>
    </w:p>
    <w:p w14:paraId="0D2C4B6E" w14:textId="77777777" w:rsidR="00DD03D8" w:rsidRDefault="00DD03D8">
      <w:pPr>
        <w:spacing w:line="360" w:lineRule="auto"/>
        <w:jc w:val="both"/>
        <w:rPr>
          <w:color w:val="000000"/>
          <w:rtl/>
        </w:rPr>
      </w:pPr>
    </w:p>
    <w:p w14:paraId="775668AA" w14:textId="77777777" w:rsidR="00DD03D8" w:rsidRDefault="00AD3B58">
      <w:pPr>
        <w:spacing w:line="360" w:lineRule="auto"/>
        <w:jc w:val="both"/>
        <w:rPr>
          <w:color w:val="000000"/>
          <w:sz w:val="6"/>
          <w:szCs w:val="6"/>
          <w:rtl/>
        </w:rPr>
      </w:pPr>
      <w:r>
        <w:rPr>
          <w:color w:val="000000"/>
          <w:sz w:val="6"/>
          <w:szCs w:val="6"/>
          <w:rtl/>
        </w:rPr>
        <w:t>&lt;#3#&gt;</w:t>
      </w:r>
    </w:p>
    <w:p w14:paraId="48FA3A51" w14:textId="77777777" w:rsidR="00DD03D8" w:rsidRDefault="00AD3B58">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29C194E" w14:textId="77777777" w:rsidR="00DD03D8" w:rsidRDefault="00DD03D8">
      <w:pPr>
        <w:spacing w:line="360" w:lineRule="auto"/>
        <w:jc w:val="both"/>
        <w:rPr>
          <w:rtl/>
        </w:rPr>
      </w:pPr>
    </w:p>
    <w:p w14:paraId="7983A40B" w14:textId="77777777" w:rsidR="00DD03D8" w:rsidRDefault="00AD3B58">
      <w:pPr>
        <w:spacing w:line="360" w:lineRule="auto"/>
        <w:jc w:val="both"/>
        <w:rPr>
          <w:color w:val="000000"/>
          <w:rtl/>
        </w:rPr>
      </w:pPr>
      <w:r>
        <w:rPr>
          <w:rFonts w:hint="cs"/>
          <w:color w:val="000000"/>
          <w:rtl/>
        </w:rPr>
        <w:t xml:space="preserve">על הנאשם להתייצב לנשיאת מאסרו ביום 12.05.14 עד השעה 09:00 בכלא "דקל" במתחם בתי הכלא בבאר-שבע. </w:t>
      </w:r>
    </w:p>
    <w:p w14:paraId="4A392A9D" w14:textId="77777777" w:rsidR="00DD03D8" w:rsidRDefault="00DD03D8">
      <w:pPr>
        <w:spacing w:line="360" w:lineRule="auto"/>
        <w:jc w:val="both"/>
        <w:rPr>
          <w:color w:val="000000"/>
          <w:rtl/>
        </w:rPr>
      </w:pPr>
    </w:p>
    <w:p w14:paraId="0E24A32D" w14:textId="77777777" w:rsidR="00DD03D8" w:rsidRDefault="00AD3B58">
      <w:pPr>
        <w:spacing w:line="360" w:lineRule="auto"/>
        <w:jc w:val="both"/>
        <w:rPr>
          <w:color w:val="000000"/>
          <w:rtl/>
        </w:rPr>
      </w:pPr>
      <w:r>
        <w:rPr>
          <w:rFonts w:hint="cs"/>
          <w:color w:val="000000"/>
          <w:rtl/>
        </w:rPr>
        <w:t xml:space="preserve">תנאי השחרור הקבועים לנאשם, כולל עיכוב יציאתו מן הארץ, יעמדו בתוקפם עד להתייצבות הנאשם לנשיאת מאסרו. </w:t>
      </w:r>
    </w:p>
    <w:p w14:paraId="2E94BC88" w14:textId="77777777" w:rsidR="00DD03D8" w:rsidRDefault="00DD03D8">
      <w:pPr>
        <w:spacing w:line="360" w:lineRule="auto"/>
        <w:jc w:val="both"/>
        <w:rPr>
          <w:color w:val="000000"/>
          <w:rtl/>
        </w:rPr>
      </w:pPr>
    </w:p>
    <w:p w14:paraId="1B117650" w14:textId="77777777" w:rsidR="00DD03D8" w:rsidRDefault="00AD3B58">
      <w:pPr>
        <w:spacing w:line="360" w:lineRule="auto"/>
        <w:jc w:val="both"/>
        <w:rPr>
          <w:color w:val="000000"/>
          <w:sz w:val="6"/>
          <w:szCs w:val="6"/>
          <w:rtl/>
        </w:rPr>
      </w:pPr>
      <w:r>
        <w:rPr>
          <w:color w:val="000000"/>
          <w:sz w:val="6"/>
          <w:szCs w:val="6"/>
          <w:rtl/>
        </w:rPr>
        <w:t>&lt;#4#&gt;</w:t>
      </w:r>
    </w:p>
    <w:p w14:paraId="07F4AACA" w14:textId="77777777" w:rsidR="00DD03D8" w:rsidRDefault="00DD03D8">
      <w:pPr>
        <w:jc w:val="right"/>
        <w:rPr>
          <w:rtl/>
        </w:rPr>
      </w:pPr>
    </w:p>
    <w:p w14:paraId="5048C50C" w14:textId="77777777" w:rsidR="00DD03D8" w:rsidRDefault="00AD3B58">
      <w:pPr>
        <w:jc w:val="center"/>
        <w:rPr>
          <w:rtl/>
        </w:rPr>
      </w:pPr>
      <w:r w:rsidRPr="00AD3B58">
        <w:rPr>
          <w:b/>
          <w:bCs/>
          <w:color w:val="FFFFFF"/>
          <w:sz w:val="2"/>
          <w:szCs w:val="2"/>
          <w:rtl/>
        </w:rPr>
        <w:t>5129371</w:t>
      </w:r>
      <w:r>
        <w:rPr>
          <w:b/>
          <w:bCs/>
          <w:rtl/>
        </w:rPr>
        <w:t xml:space="preserve">ניתנה והודעה היום כ"ט ניסן תשע"ד, 29/04/2014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D03D8" w14:paraId="4D735D79" w14:textId="77777777">
        <w:trPr>
          <w:trHeight w:val="364"/>
          <w:jc w:val="right"/>
        </w:trPr>
        <w:tc>
          <w:tcPr>
            <w:tcW w:w="3708" w:type="dxa"/>
          </w:tcPr>
          <w:p w14:paraId="12BC4A02" w14:textId="77777777" w:rsidR="00DD03D8" w:rsidRPr="00AD3B58" w:rsidRDefault="00AD3B58">
            <w:pPr>
              <w:jc w:val="center"/>
              <w:rPr>
                <w:rFonts w:ascii="Times New Roman" w:eastAsia="Times New Roman" w:hAnsi="Times New Roman" w:cs="Times New Roman"/>
                <w:color w:val="FFFFFF"/>
                <w:sz w:val="2"/>
                <w:szCs w:val="2"/>
              </w:rPr>
            </w:pPr>
            <w:r w:rsidRPr="00AD3B58">
              <w:rPr>
                <w:rFonts w:ascii="Times New Roman" w:eastAsia="Times New Roman" w:hAnsi="Times New Roman" w:cs="Times New Roman"/>
                <w:color w:val="FFFFFF"/>
                <w:sz w:val="2"/>
                <w:szCs w:val="2"/>
                <w:rtl/>
              </w:rPr>
              <w:t>54678313</w:t>
            </w:r>
          </w:p>
          <w:p w14:paraId="5C6FF0BD" w14:textId="77777777" w:rsidR="00DD03D8" w:rsidRDefault="00DD03D8">
            <w:pPr>
              <w:jc w:val="center"/>
              <w:rPr>
                <w:rFonts w:ascii="Times New Roman" w:eastAsia="Times New Roman" w:hAnsi="Times New Roman" w:cs="Times New Roman"/>
                <w:rtl/>
              </w:rPr>
            </w:pPr>
          </w:p>
        </w:tc>
      </w:tr>
      <w:tr w:rsidR="00DD03D8" w14:paraId="6DC60DF3" w14:textId="77777777">
        <w:trPr>
          <w:trHeight w:val="415"/>
          <w:jc w:val="right"/>
        </w:trPr>
        <w:tc>
          <w:tcPr>
            <w:tcW w:w="3708" w:type="dxa"/>
          </w:tcPr>
          <w:p w14:paraId="5DD5CA7D" w14:textId="77777777" w:rsidR="00DD03D8" w:rsidRDefault="00AD3B58">
            <w:pPr>
              <w:jc w:val="center"/>
              <w:rPr>
                <w:rFonts w:ascii="Times New Roman" w:eastAsia="Times New Roman" w:hAnsi="Times New Roman"/>
                <w:b/>
                <w:bCs/>
                <w:rtl/>
              </w:rPr>
            </w:pPr>
            <w:r>
              <w:rPr>
                <w:rFonts w:ascii="Times New Roman" w:eastAsia="Times New Roman" w:hAnsi="Times New Roman" w:hint="cs"/>
                <w:rtl/>
              </w:rPr>
              <w:t>אליהו</w:t>
            </w:r>
            <w:r>
              <w:rPr>
                <w:rFonts w:ascii="Times New Roman" w:eastAsia="Times New Roman" w:hAnsi="Times New Roman" w:hint="cs"/>
                <w:b/>
                <w:bCs/>
                <w:rtl/>
              </w:rPr>
              <w:t xml:space="preserve"> </w:t>
            </w:r>
            <w:r>
              <w:rPr>
                <w:rFonts w:ascii="Times New Roman" w:eastAsia="Times New Roman" w:hAnsi="Times New Roman" w:hint="cs"/>
                <w:rtl/>
              </w:rPr>
              <w:t>ביתן</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62121CBC" w14:textId="77777777" w:rsidR="00DD03D8" w:rsidRDefault="00DD03D8">
      <w:pPr>
        <w:jc w:val="right"/>
        <w:rPr>
          <w:rtl/>
        </w:rPr>
      </w:pPr>
    </w:p>
    <w:p w14:paraId="6BE54311" w14:textId="77777777" w:rsidR="00DD03D8" w:rsidRDefault="00AD3B58">
      <w:r>
        <w:rPr>
          <w:rtl/>
        </w:rPr>
        <w:t>הוקלד</w:t>
      </w:r>
      <w:r>
        <w:t xml:space="preserve"> </w:t>
      </w:r>
      <w:r>
        <w:rPr>
          <w:rtl/>
        </w:rPr>
        <w:t>על</w:t>
      </w:r>
      <w:r>
        <w:t xml:space="preserve"> </w:t>
      </w:r>
      <w:r>
        <w:rPr>
          <w:rtl/>
        </w:rPr>
        <w:t>ידי</w:t>
      </w:r>
      <w:r>
        <w:t xml:space="preserve"> </w:t>
      </w:r>
      <w:r>
        <w:rPr>
          <w:rtl/>
        </w:rPr>
        <w:t>זיוה</w:t>
      </w:r>
      <w:r>
        <w:t xml:space="preserve"> </w:t>
      </w:r>
      <w:r>
        <w:rPr>
          <w:rtl/>
        </w:rPr>
        <w:t>עובדיה</w:t>
      </w:r>
    </w:p>
    <w:p w14:paraId="554ADD28" w14:textId="77777777" w:rsidR="00AD3B58" w:rsidRPr="00AD3B58" w:rsidRDefault="00AD3B58" w:rsidP="00AD3B58">
      <w:pPr>
        <w:keepNext/>
        <w:rPr>
          <w:color w:val="000000"/>
          <w:sz w:val="22"/>
          <w:szCs w:val="22"/>
          <w:rtl/>
        </w:rPr>
      </w:pPr>
    </w:p>
    <w:p w14:paraId="34133CA5" w14:textId="77777777" w:rsidR="00AD3B58" w:rsidRPr="00AD3B58" w:rsidRDefault="00AD3B58" w:rsidP="00AD3B58">
      <w:pPr>
        <w:keepNext/>
        <w:rPr>
          <w:color w:val="000000"/>
          <w:sz w:val="22"/>
          <w:szCs w:val="22"/>
          <w:rtl/>
        </w:rPr>
      </w:pPr>
      <w:r w:rsidRPr="00AD3B58">
        <w:rPr>
          <w:color w:val="000000"/>
          <w:sz w:val="22"/>
          <w:szCs w:val="22"/>
          <w:rtl/>
        </w:rPr>
        <w:t>אליהו ביתן 54678313</w:t>
      </w:r>
    </w:p>
    <w:p w14:paraId="610A5C1B" w14:textId="77777777" w:rsidR="00AD3B58" w:rsidRDefault="00AD3B58" w:rsidP="00AD3B58">
      <w:r w:rsidRPr="00AD3B58">
        <w:rPr>
          <w:color w:val="000000"/>
          <w:rtl/>
        </w:rPr>
        <w:t>נוסח מסמך זה כפוף לשינויי ניסוח ועריכה</w:t>
      </w:r>
    </w:p>
    <w:p w14:paraId="657C73AA" w14:textId="77777777" w:rsidR="00AD3B58" w:rsidRDefault="00AD3B58" w:rsidP="00AD3B58">
      <w:pPr>
        <w:rPr>
          <w:rtl/>
        </w:rPr>
      </w:pPr>
    </w:p>
    <w:p w14:paraId="726E2443" w14:textId="77777777" w:rsidR="00AD3B58" w:rsidRDefault="00AD3B58" w:rsidP="00AD3B58">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06720093" w14:textId="77777777" w:rsidR="00DD03D8" w:rsidRPr="00AD3B58" w:rsidRDefault="00DD03D8" w:rsidP="00AD3B58">
      <w:pPr>
        <w:jc w:val="center"/>
        <w:rPr>
          <w:color w:val="0000FF"/>
          <w:u w:val="single"/>
        </w:rPr>
      </w:pPr>
    </w:p>
    <w:sectPr w:rsidR="00DD03D8" w:rsidRPr="00AD3B58" w:rsidSect="00AD3B58">
      <w:headerReference w:type="even" r:id="rId16"/>
      <w:headerReference w:type="default" r:id="rId17"/>
      <w:footerReference w:type="even" r:id="rId18"/>
      <w:footerReference w:type="default" r:id="rId1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9F8F2" w14:textId="77777777" w:rsidR="007E7991" w:rsidRPr="005A013B" w:rsidRDefault="007E7991">
      <w:pPr>
        <w:rPr>
          <w:rFonts w:cs="Arial"/>
          <w:szCs w:val="20"/>
        </w:rPr>
      </w:pPr>
      <w:r>
        <w:separator/>
      </w:r>
    </w:p>
  </w:endnote>
  <w:endnote w:type="continuationSeparator" w:id="0">
    <w:p w14:paraId="72D0DFA2" w14:textId="77777777" w:rsidR="007E7991" w:rsidRPr="005A013B" w:rsidRDefault="007E799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14A15" w14:textId="77777777" w:rsidR="00AD3B58" w:rsidRDefault="00AD3B58" w:rsidP="00AD3B5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6AF3F6D2" w14:textId="77777777" w:rsidR="00DD03D8" w:rsidRPr="00AD3B58" w:rsidRDefault="00AD3B58" w:rsidP="00AD3B58">
    <w:pPr>
      <w:pStyle w:val="a4"/>
      <w:pBdr>
        <w:top w:val="single" w:sz="4" w:space="1" w:color="auto"/>
        <w:between w:val="single" w:sz="4" w:space="0" w:color="auto"/>
      </w:pBdr>
      <w:spacing w:after="60"/>
      <w:jc w:val="center"/>
      <w:rPr>
        <w:rFonts w:ascii="FrankRuehl" w:hAnsi="FrankRuehl" w:cs="FrankRuehl"/>
        <w:color w:val="000000"/>
      </w:rPr>
    </w:pPr>
    <w:r w:rsidRPr="00AD3B5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20F02" w14:textId="77777777" w:rsidR="00AD3B58" w:rsidRDefault="00AD3B58" w:rsidP="00AD3B5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50A75">
      <w:rPr>
        <w:rFonts w:ascii="FrankRuehl" w:hAnsi="FrankRuehl" w:cs="FrankRuehl"/>
        <w:noProof/>
        <w:rtl/>
      </w:rPr>
      <w:t>1</w:t>
    </w:r>
    <w:r>
      <w:rPr>
        <w:rFonts w:ascii="FrankRuehl" w:hAnsi="FrankRuehl" w:cs="FrankRuehl"/>
        <w:rtl/>
      </w:rPr>
      <w:fldChar w:fldCharType="end"/>
    </w:r>
  </w:p>
  <w:p w14:paraId="16F68C9B" w14:textId="77777777" w:rsidR="00DD03D8" w:rsidRPr="00AD3B58" w:rsidRDefault="00AD3B58" w:rsidP="00AD3B58">
    <w:pPr>
      <w:pStyle w:val="a4"/>
      <w:pBdr>
        <w:top w:val="single" w:sz="4" w:space="1" w:color="auto"/>
        <w:between w:val="single" w:sz="4" w:space="0" w:color="auto"/>
      </w:pBdr>
      <w:spacing w:after="60"/>
      <w:jc w:val="center"/>
      <w:rPr>
        <w:rFonts w:ascii="FrankRuehl" w:hAnsi="FrankRuehl" w:cs="FrankRuehl"/>
        <w:color w:val="000000"/>
      </w:rPr>
    </w:pPr>
    <w:r w:rsidRPr="00AD3B58">
      <w:rPr>
        <w:rFonts w:ascii="FrankRuehl" w:hAnsi="FrankRuehl" w:cs="FrankRuehl"/>
        <w:color w:val="000000"/>
      </w:rPr>
      <w:pict w14:anchorId="14E850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D929D" w14:textId="77777777" w:rsidR="007E7991" w:rsidRPr="005A013B" w:rsidRDefault="007E7991">
      <w:pPr>
        <w:rPr>
          <w:rFonts w:cs="Arial"/>
          <w:szCs w:val="20"/>
        </w:rPr>
      </w:pPr>
      <w:r>
        <w:separator/>
      </w:r>
    </w:p>
  </w:footnote>
  <w:footnote w:type="continuationSeparator" w:id="0">
    <w:p w14:paraId="14A4F7C9" w14:textId="77777777" w:rsidR="007E7991" w:rsidRPr="005A013B" w:rsidRDefault="007E799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87CF1" w14:textId="77777777" w:rsidR="00AD3B58" w:rsidRPr="00AD3B58" w:rsidRDefault="00AD3B58" w:rsidP="00AD3B5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1390-12-13</w:t>
    </w:r>
    <w:r>
      <w:rPr>
        <w:color w:val="000000"/>
        <w:sz w:val="22"/>
        <w:szCs w:val="22"/>
        <w:rtl/>
      </w:rPr>
      <w:tab/>
      <w:t xml:space="preserve"> מדינת ישראל נ' אלירן בסט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57C55" w14:textId="77777777" w:rsidR="00AD3B58" w:rsidRPr="00AD3B58" w:rsidRDefault="00AD3B58" w:rsidP="00AD3B5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1390-12-13</w:t>
    </w:r>
    <w:r>
      <w:rPr>
        <w:color w:val="000000"/>
        <w:sz w:val="22"/>
        <w:szCs w:val="22"/>
        <w:rtl/>
      </w:rPr>
      <w:tab/>
      <w:t xml:space="preserve"> מדינת ישראל נ' אלירן בסט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E01831"/>
    <w:multiLevelType w:val="hybridMultilevel"/>
    <w:tmpl w:val="4BB49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24691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03D8"/>
    <w:rsid w:val="007E7991"/>
    <w:rsid w:val="008207EE"/>
    <w:rsid w:val="00AD3B58"/>
    <w:rsid w:val="00C50A75"/>
    <w:rsid w:val="00DD03D8"/>
    <w:rsid w:val="00F72E17"/>
    <w:rsid w:val="00FA37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E1656D"/>
  <w15:chartTrackingRefBased/>
  <w15:docId w15:val="{151DA785-7332-4B4C-A9DF-1006F198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03D8"/>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D03D8"/>
    <w:pPr>
      <w:tabs>
        <w:tab w:val="center" w:pos="4153"/>
        <w:tab w:val="right" w:pos="8306"/>
      </w:tabs>
    </w:pPr>
  </w:style>
  <w:style w:type="paragraph" w:styleId="a4">
    <w:name w:val="footer"/>
    <w:basedOn w:val="a"/>
    <w:rsid w:val="00DD03D8"/>
    <w:pPr>
      <w:tabs>
        <w:tab w:val="center" w:pos="4153"/>
        <w:tab w:val="right" w:pos="8306"/>
      </w:tabs>
    </w:pPr>
  </w:style>
  <w:style w:type="character" w:styleId="a5">
    <w:name w:val="page number"/>
    <w:basedOn w:val="a0"/>
    <w:rsid w:val="00DD03D8"/>
  </w:style>
  <w:style w:type="paragraph" w:customStyle="1" w:styleId="12">
    <w:name w:val="רגיל + ‏12 נק'"/>
    <w:aliases w:val="מיושר לשני הצדדים,מרווח בין שורות:  שורה וחצי"/>
    <w:basedOn w:val="a"/>
    <w:rsid w:val="00DD03D8"/>
    <w:rPr>
      <w:rFonts w:ascii="Times New Roman" w:eastAsia="Times New Roman" w:hAnsi="Times New Roman"/>
      <w:b/>
      <w:bCs/>
      <w:u w:val="single"/>
    </w:rPr>
  </w:style>
  <w:style w:type="character" w:styleId="a6">
    <w:name w:val="line number"/>
    <w:basedOn w:val="a0"/>
    <w:rsid w:val="00DD03D8"/>
  </w:style>
  <w:style w:type="character" w:styleId="Hyperlink">
    <w:name w:val="Hyperlink"/>
    <w:basedOn w:val="a0"/>
    <w:rsid w:val="00AD3B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inks/psika/?link=&#1514;&#1508;%201156/08"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inks/psika/?link=&#1514;&#1508;%201156/08"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inks/psika/?link=&#1514;&#1508;%201156/08"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inks/psika/?link=&#1514;&#1508;%201156/0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796</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4772</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98960818</vt:i4>
      </vt:variant>
      <vt:variant>
        <vt:i4>21</vt:i4>
      </vt:variant>
      <vt:variant>
        <vt:i4>0</vt:i4>
      </vt:variant>
      <vt:variant>
        <vt:i4>5</vt:i4>
      </vt:variant>
      <vt:variant>
        <vt:lpwstr>http://www.nevo.co.il/links/psika/?link=תפ 1156/08</vt:lpwstr>
      </vt:variant>
      <vt:variant>
        <vt:lpwstr/>
      </vt:variant>
      <vt:variant>
        <vt:i4>98960818</vt:i4>
      </vt:variant>
      <vt:variant>
        <vt:i4>18</vt:i4>
      </vt:variant>
      <vt:variant>
        <vt:i4>0</vt:i4>
      </vt:variant>
      <vt:variant>
        <vt:i4>5</vt:i4>
      </vt:variant>
      <vt:variant>
        <vt:lpwstr>http://www.nevo.co.il/links/psika/?link=תפ 1156/08</vt:lpwstr>
      </vt:variant>
      <vt:variant>
        <vt:lpwstr/>
      </vt:variant>
      <vt:variant>
        <vt:i4>98960818</vt:i4>
      </vt:variant>
      <vt:variant>
        <vt:i4>15</vt:i4>
      </vt:variant>
      <vt:variant>
        <vt:i4>0</vt:i4>
      </vt:variant>
      <vt:variant>
        <vt:i4>5</vt:i4>
      </vt:variant>
      <vt:variant>
        <vt:lpwstr>http://www.nevo.co.il/links/psika/?link=תפ 1156/08</vt:lpwstr>
      </vt:variant>
      <vt:variant>
        <vt:lpwstr/>
      </vt:variant>
      <vt:variant>
        <vt:i4>98960818</vt:i4>
      </vt:variant>
      <vt:variant>
        <vt:i4>12</vt:i4>
      </vt:variant>
      <vt:variant>
        <vt:i4>0</vt:i4>
      </vt:variant>
      <vt:variant>
        <vt:i4>5</vt:i4>
      </vt:variant>
      <vt:variant>
        <vt:lpwstr>http://www.nevo.co.il/links/psika/?link=תפ 1156/08</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2025-01-19T15:51:00Z</dcterms:created>
  <dcterms:modified xsi:type="dcterms:W3CDTF">2025-01-19T15:51:00Z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1390</vt:lpwstr>
  </property>
  <property fmtid="{D5CDD505-2E9C-101B-9397-08002B2CF9AE}" pid="6" name="NEWPARTB">
    <vt:lpwstr>12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אלירן בסט</vt:lpwstr>
  </property>
  <property fmtid="{D5CDD505-2E9C-101B-9397-08002B2CF9AE}" pid="10" name="LAWYER">
    <vt:lpwstr>ויימן אירה;מוטי נווה</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20140429</vt:lpwstr>
  </property>
  <property fmtid="{D5CDD505-2E9C-101B-9397-08002B2CF9AE}" pid="14" name="TYPE_N_DATE">
    <vt:lpwstr>39020140429</vt:lpwstr>
  </property>
  <property fmtid="{D5CDD505-2E9C-101B-9397-08002B2CF9AE}" pid="15" name="CASENOTES1">
    <vt:lpwstr>ProcID=209&amp;PartA=1156&amp;PartC=08</vt:lpwstr>
  </property>
  <property fmtid="{D5CDD505-2E9C-101B-9397-08002B2CF9AE}" pid="16" name="WORDNUMPAGES">
    <vt:lpwstr>4</vt:lpwstr>
  </property>
  <property fmtid="{D5CDD505-2E9C-101B-9397-08002B2CF9AE}" pid="17" name="TYPE_ABS_DATE">
    <vt:lpwstr>390020140429</vt:lpwstr>
  </property>
  <property fmtid="{D5CDD505-2E9C-101B-9397-08002B2CF9AE}" pid="18" name="LAWLISTTMP1">
    <vt:lpwstr>70301/144.a</vt:lpwstr>
  </property>
  <property fmtid="{D5CDD505-2E9C-101B-9397-08002B2CF9AE}" pid="19" name="ISABSTRACT">
    <vt:lpwstr>Y</vt:lpwstr>
  </property>
</Properties>
</file>