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889"/>
        <w:gridCol w:w="1045"/>
        <w:gridCol w:w="3588"/>
      </w:tblGrid>
      <w:tr w:rsidR="00A823AD" w:rsidRPr="000F5824" w14:paraId="09112E9B" w14:textId="77777777">
        <w:trPr>
          <w:trHeight w:hRule="exact" w:val="418"/>
          <w:jc w:val="center"/>
        </w:trPr>
        <w:tc>
          <w:tcPr>
            <w:tcW w:w="8522" w:type="dxa"/>
            <w:gridSpan w:val="3"/>
          </w:tcPr>
          <w:p w14:paraId="4C44DE4E" w14:textId="77777777" w:rsidR="00A823AD" w:rsidRPr="000F5824" w:rsidRDefault="000F5824">
            <w:pPr>
              <w:pStyle w:val="a3"/>
              <w:jc w:val="center"/>
              <w:rPr>
                <w:rFonts w:ascii="Tahoma" w:hAnsi="Tahoma" w:cs="Tahoma"/>
                <w:color w:val="000080"/>
                <w:sz w:val="18"/>
                <w:szCs w:val="18"/>
                <w:rtl/>
              </w:rPr>
            </w:pPr>
            <w:bookmarkStart w:id="0" w:name="LastJudge"/>
            <w:r w:rsidRPr="000F5824">
              <w:rPr>
                <w:rFonts w:ascii="Tahoma" w:hAnsi="Tahoma" w:cs="Tahoma"/>
                <w:color w:val="000080"/>
                <w:sz w:val="18"/>
                <w:szCs w:val="18"/>
                <w:rtl/>
              </w:rPr>
              <w:t>בית המשפט המחוזי בחיפה</w:t>
            </w:r>
          </w:p>
        </w:tc>
      </w:tr>
      <w:tr w:rsidR="00A823AD" w:rsidRPr="000F5824" w14:paraId="7B008ECD" w14:textId="77777777">
        <w:trPr>
          <w:trHeight w:val="337"/>
          <w:jc w:val="center"/>
        </w:trPr>
        <w:tc>
          <w:tcPr>
            <w:tcW w:w="3889" w:type="dxa"/>
            <w:tcBorders>
              <w:bottom w:val="single" w:sz="4" w:space="0" w:color="auto"/>
            </w:tcBorders>
          </w:tcPr>
          <w:p w14:paraId="7335A2BC" w14:textId="77777777" w:rsidR="00A823AD" w:rsidRPr="000F5824" w:rsidRDefault="000F5824">
            <w:pPr>
              <w:rPr>
                <w:sz w:val="22"/>
                <w:szCs w:val="22"/>
              </w:rPr>
            </w:pPr>
            <w:r w:rsidRPr="000F5824">
              <w:rPr>
                <w:rFonts w:hint="cs"/>
                <w:sz w:val="22"/>
                <w:szCs w:val="22"/>
                <w:rtl/>
              </w:rPr>
              <w:t>ת"פ 13 - 02 - 14116</w:t>
            </w:r>
          </w:p>
          <w:p w14:paraId="6BB0E980" w14:textId="77777777" w:rsidR="00A823AD" w:rsidRPr="000F5824" w:rsidRDefault="000F5824">
            <w:pPr>
              <w:rPr>
                <w:sz w:val="22"/>
                <w:szCs w:val="22"/>
                <w:rtl/>
              </w:rPr>
            </w:pPr>
            <w:r w:rsidRPr="000F5824">
              <w:rPr>
                <w:rFonts w:hint="cs"/>
                <w:sz w:val="22"/>
                <w:szCs w:val="22"/>
                <w:rtl/>
              </w:rPr>
              <w:t>מדינת ישראל נ' מוחמד אעמר ואח'</w:t>
            </w:r>
          </w:p>
          <w:p w14:paraId="7CFAC038" w14:textId="77777777" w:rsidR="00A823AD" w:rsidRPr="000F5824" w:rsidRDefault="00A823AD">
            <w:pPr>
              <w:rPr>
                <w:sz w:val="22"/>
                <w:szCs w:val="22"/>
                <w:rtl/>
              </w:rPr>
            </w:pPr>
          </w:p>
        </w:tc>
        <w:tc>
          <w:tcPr>
            <w:tcW w:w="1045" w:type="dxa"/>
          </w:tcPr>
          <w:p w14:paraId="3AAD13C3" w14:textId="77777777" w:rsidR="00A823AD" w:rsidRPr="000F5824" w:rsidRDefault="00A823AD">
            <w:pPr>
              <w:pStyle w:val="a3"/>
              <w:jc w:val="center"/>
              <w:rPr>
                <w:sz w:val="22"/>
                <w:szCs w:val="22"/>
                <w:rtl/>
              </w:rPr>
            </w:pPr>
          </w:p>
        </w:tc>
        <w:tc>
          <w:tcPr>
            <w:tcW w:w="3588" w:type="dxa"/>
            <w:tcBorders>
              <w:bottom w:val="single" w:sz="4" w:space="0" w:color="auto"/>
            </w:tcBorders>
          </w:tcPr>
          <w:p w14:paraId="1CDBFD94" w14:textId="77777777" w:rsidR="00A823AD" w:rsidRPr="000F5824" w:rsidRDefault="00A823AD">
            <w:pPr>
              <w:pStyle w:val="a3"/>
              <w:jc w:val="center"/>
              <w:rPr>
                <w:sz w:val="22"/>
                <w:szCs w:val="22"/>
                <w:rtl/>
              </w:rPr>
            </w:pPr>
          </w:p>
          <w:p w14:paraId="3E9BD329" w14:textId="77777777" w:rsidR="00A823AD" w:rsidRPr="000F5824" w:rsidRDefault="000F5824">
            <w:pPr>
              <w:pStyle w:val="a3"/>
              <w:jc w:val="center"/>
              <w:rPr>
                <w:sz w:val="22"/>
                <w:szCs w:val="22"/>
                <w:rtl/>
              </w:rPr>
            </w:pPr>
            <w:r w:rsidRPr="000F5824">
              <w:rPr>
                <w:rFonts w:hint="cs"/>
                <w:sz w:val="22"/>
                <w:szCs w:val="22"/>
                <w:rtl/>
              </w:rPr>
              <w:t>17.9.2013</w:t>
            </w:r>
          </w:p>
        </w:tc>
      </w:tr>
    </w:tbl>
    <w:p w14:paraId="5F73568A" w14:textId="77777777" w:rsidR="00A823AD" w:rsidRPr="000F5824" w:rsidRDefault="00A823AD">
      <w:pPr>
        <w:pStyle w:val="a3"/>
        <w:rPr>
          <w:rtl/>
        </w:rPr>
      </w:pPr>
    </w:p>
    <w:p w14:paraId="66CBE6F0" w14:textId="77777777" w:rsidR="00A823AD" w:rsidRPr="000F5824" w:rsidRDefault="00A823AD">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3451"/>
        <w:gridCol w:w="1417"/>
        <w:gridCol w:w="2361"/>
      </w:tblGrid>
      <w:tr w:rsidR="00A823AD" w:rsidRPr="000F5824" w14:paraId="0E377AAF" w14:textId="77777777">
        <w:trPr>
          <w:trHeight w:val="540"/>
        </w:trPr>
        <w:tc>
          <w:tcPr>
            <w:tcW w:w="6286" w:type="dxa"/>
            <w:gridSpan w:val="3"/>
          </w:tcPr>
          <w:p w14:paraId="37677A3A" w14:textId="77777777" w:rsidR="00A823AD" w:rsidRPr="000F5824" w:rsidRDefault="000F5824">
            <w:pPr>
              <w:suppressLineNumbers/>
              <w:overflowPunct w:val="0"/>
              <w:autoSpaceDE w:val="0"/>
              <w:autoSpaceDN w:val="0"/>
              <w:adjustRightInd w:val="0"/>
              <w:textAlignment w:val="baseline"/>
              <w:rPr>
                <w:b/>
                <w:bCs/>
                <w:sz w:val="22"/>
                <w:rtl/>
                <w:lang w:eastAsia="he-IL"/>
              </w:rPr>
            </w:pPr>
            <w:bookmarkStart w:id="1" w:name="_GoBack"/>
            <w:bookmarkEnd w:id="1"/>
            <w:r w:rsidRPr="000F5824">
              <w:rPr>
                <w:b/>
                <w:bCs/>
                <w:sz w:val="22"/>
                <w:rtl/>
                <w:lang w:eastAsia="he-IL"/>
              </w:rPr>
              <w:t>לפני השופט יצחק כהן</w:t>
            </w:r>
          </w:p>
        </w:tc>
        <w:tc>
          <w:tcPr>
            <w:tcW w:w="2361" w:type="dxa"/>
          </w:tcPr>
          <w:p w14:paraId="17C8D246" w14:textId="77777777" w:rsidR="00A823AD" w:rsidRPr="000F5824" w:rsidRDefault="00A823AD">
            <w:pPr>
              <w:suppressLineNumbers/>
              <w:overflowPunct w:val="0"/>
              <w:autoSpaceDE w:val="0"/>
              <w:autoSpaceDN w:val="0"/>
              <w:adjustRightInd w:val="0"/>
              <w:textAlignment w:val="baseline"/>
              <w:rPr>
                <w:b/>
                <w:bCs/>
                <w:sz w:val="22"/>
                <w:szCs w:val="26"/>
                <w:rtl/>
                <w:lang w:eastAsia="he-IL"/>
              </w:rPr>
            </w:pPr>
          </w:p>
        </w:tc>
      </w:tr>
      <w:tr w:rsidR="00A823AD" w:rsidRPr="000F5824" w14:paraId="0B308377" w14:textId="77777777">
        <w:trPr>
          <w:trHeight w:val="540"/>
        </w:trPr>
        <w:tc>
          <w:tcPr>
            <w:tcW w:w="1418" w:type="dxa"/>
          </w:tcPr>
          <w:p w14:paraId="016A4858" w14:textId="77777777" w:rsidR="00A823AD" w:rsidRPr="000F5824" w:rsidRDefault="00A823AD">
            <w:pPr>
              <w:suppressLineNumbers/>
              <w:overflowPunct w:val="0"/>
              <w:autoSpaceDE w:val="0"/>
              <w:autoSpaceDN w:val="0"/>
              <w:adjustRightInd w:val="0"/>
              <w:textAlignment w:val="baseline"/>
              <w:rPr>
                <w:b/>
                <w:bCs/>
                <w:sz w:val="22"/>
                <w:rtl/>
                <w:lang w:eastAsia="he-IL"/>
              </w:rPr>
            </w:pPr>
          </w:p>
        </w:tc>
        <w:tc>
          <w:tcPr>
            <w:tcW w:w="4868" w:type="dxa"/>
            <w:gridSpan w:val="2"/>
          </w:tcPr>
          <w:p w14:paraId="6566175B" w14:textId="77777777" w:rsidR="00A823AD" w:rsidRPr="000F5824" w:rsidRDefault="00A823AD">
            <w:pPr>
              <w:suppressLineNumbers/>
              <w:overflowPunct w:val="0"/>
              <w:autoSpaceDE w:val="0"/>
              <w:autoSpaceDN w:val="0"/>
              <w:adjustRightInd w:val="0"/>
              <w:textAlignment w:val="baseline"/>
              <w:rPr>
                <w:b/>
                <w:bCs/>
                <w:sz w:val="22"/>
                <w:rtl/>
                <w:lang w:eastAsia="he-IL"/>
              </w:rPr>
            </w:pPr>
          </w:p>
        </w:tc>
        <w:tc>
          <w:tcPr>
            <w:tcW w:w="2361" w:type="dxa"/>
          </w:tcPr>
          <w:p w14:paraId="189AF187" w14:textId="77777777" w:rsidR="00A823AD" w:rsidRPr="000F5824" w:rsidRDefault="00A823AD">
            <w:pPr>
              <w:suppressLineNumbers/>
              <w:overflowPunct w:val="0"/>
              <w:autoSpaceDE w:val="0"/>
              <w:autoSpaceDN w:val="0"/>
              <w:adjustRightInd w:val="0"/>
              <w:textAlignment w:val="baseline"/>
              <w:rPr>
                <w:b/>
                <w:bCs/>
                <w:sz w:val="22"/>
                <w:szCs w:val="26"/>
                <w:rtl/>
                <w:lang w:eastAsia="he-IL"/>
              </w:rPr>
            </w:pPr>
          </w:p>
        </w:tc>
      </w:tr>
      <w:tr w:rsidR="00A823AD" w:rsidRPr="000F5824" w14:paraId="2E54D665" w14:textId="77777777">
        <w:trPr>
          <w:trHeight w:val="540"/>
        </w:trPr>
        <w:tc>
          <w:tcPr>
            <w:tcW w:w="1418" w:type="dxa"/>
          </w:tcPr>
          <w:p w14:paraId="5F302147" w14:textId="77777777" w:rsidR="00A823AD" w:rsidRPr="000F5824" w:rsidRDefault="00A823AD">
            <w:pPr>
              <w:suppressLineNumbers/>
              <w:overflowPunct w:val="0"/>
              <w:autoSpaceDE w:val="0"/>
              <w:autoSpaceDN w:val="0"/>
              <w:adjustRightInd w:val="0"/>
              <w:textAlignment w:val="baseline"/>
              <w:rPr>
                <w:b/>
                <w:bCs/>
                <w:sz w:val="22"/>
                <w:rtl/>
                <w:lang w:eastAsia="he-IL"/>
              </w:rPr>
            </w:pPr>
          </w:p>
        </w:tc>
        <w:tc>
          <w:tcPr>
            <w:tcW w:w="4868" w:type="dxa"/>
            <w:gridSpan w:val="2"/>
          </w:tcPr>
          <w:p w14:paraId="547991B5" w14:textId="77777777" w:rsidR="00A823AD" w:rsidRPr="000F5824" w:rsidRDefault="000F5824">
            <w:pPr>
              <w:suppressLineNumbers/>
              <w:overflowPunct w:val="0"/>
              <w:autoSpaceDE w:val="0"/>
              <w:autoSpaceDN w:val="0"/>
              <w:adjustRightInd w:val="0"/>
              <w:textAlignment w:val="baseline"/>
              <w:rPr>
                <w:b/>
                <w:bCs/>
                <w:sz w:val="22"/>
                <w:rtl/>
                <w:lang w:eastAsia="he-IL"/>
              </w:rPr>
            </w:pPr>
            <w:r w:rsidRPr="000F5824">
              <w:rPr>
                <w:b/>
                <w:bCs/>
                <w:sz w:val="22"/>
                <w:rtl/>
                <w:lang w:eastAsia="he-IL"/>
              </w:rPr>
              <w:t>מדינת ישראל</w:t>
            </w:r>
          </w:p>
        </w:tc>
        <w:tc>
          <w:tcPr>
            <w:tcW w:w="2361" w:type="dxa"/>
          </w:tcPr>
          <w:p w14:paraId="56D7C2B1" w14:textId="77777777" w:rsidR="00A823AD" w:rsidRPr="000F5824" w:rsidRDefault="00A823AD">
            <w:pPr>
              <w:suppressLineNumbers/>
              <w:overflowPunct w:val="0"/>
              <w:autoSpaceDE w:val="0"/>
              <w:autoSpaceDN w:val="0"/>
              <w:adjustRightInd w:val="0"/>
              <w:textAlignment w:val="baseline"/>
              <w:rPr>
                <w:b/>
                <w:bCs/>
                <w:sz w:val="22"/>
                <w:szCs w:val="26"/>
                <w:rtl/>
                <w:lang w:eastAsia="he-IL"/>
              </w:rPr>
            </w:pPr>
          </w:p>
        </w:tc>
      </w:tr>
      <w:tr w:rsidR="00A823AD" w:rsidRPr="000F5824" w14:paraId="569B4702" w14:textId="77777777">
        <w:tc>
          <w:tcPr>
            <w:tcW w:w="1418" w:type="dxa"/>
          </w:tcPr>
          <w:p w14:paraId="07B1AF38" w14:textId="77777777" w:rsidR="00A823AD" w:rsidRPr="000F5824" w:rsidRDefault="00A823AD">
            <w:pPr>
              <w:suppressLineNumbers/>
              <w:overflowPunct w:val="0"/>
              <w:autoSpaceDE w:val="0"/>
              <w:autoSpaceDN w:val="0"/>
              <w:adjustRightInd w:val="0"/>
              <w:textAlignment w:val="baseline"/>
              <w:rPr>
                <w:b/>
                <w:bCs/>
                <w:sz w:val="22"/>
                <w:rtl/>
                <w:lang w:eastAsia="he-IL"/>
              </w:rPr>
            </w:pPr>
            <w:bookmarkStart w:id="2" w:name="FirstAppellant" w:colFirst="0" w:colLast="0"/>
            <w:bookmarkStart w:id="3" w:name="FirstLawyer"/>
          </w:p>
        </w:tc>
        <w:tc>
          <w:tcPr>
            <w:tcW w:w="3451" w:type="dxa"/>
          </w:tcPr>
          <w:p w14:paraId="469BB89B" w14:textId="77777777" w:rsidR="00A823AD" w:rsidRPr="000F5824" w:rsidRDefault="000F5824">
            <w:pPr>
              <w:suppressLineNumbers/>
              <w:overflowPunct w:val="0"/>
              <w:autoSpaceDE w:val="0"/>
              <w:autoSpaceDN w:val="0"/>
              <w:adjustRightInd w:val="0"/>
              <w:textAlignment w:val="baseline"/>
              <w:rPr>
                <w:b/>
                <w:bCs/>
                <w:sz w:val="22"/>
                <w:szCs w:val="22"/>
                <w:rtl/>
                <w:lang w:eastAsia="he-IL"/>
              </w:rPr>
            </w:pPr>
            <w:r w:rsidRPr="000F5824">
              <w:rPr>
                <w:sz w:val="22"/>
                <w:szCs w:val="22"/>
                <w:rtl/>
                <w:lang w:eastAsia="he-IL"/>
              </w:rPr>
              <w:t>ע"י ב"כ עו"ד בני פסקל</w:t>
            </w:r>
          </w:p>
        </w:tc>
        <w:tc>
          <w:tcPr>
            <w:tcW w:w="1417" w:type="dxa"/>
          </w:tcPr>
          <w:p w14:paraId="5F05F42A" w14:textId="77777777" w:rsidR="00A823AD" w:rsidRPr="000F5824" w:rsidRDefault="00A823AD">
            <w:pPr>
              <w:suppressLineNumbers/>
              <w:overflowPunct w:val="0"/>
              <w:autoSpaceDE w:val="0"/>
              <w:autoSpaceDN w:val="0"/>
              <w:adjustRightInd w:val="0"/>
              <w:textAlignment w:val="baseline"/>
              <w:rPr>
                <w:sz w:val="22"/>
                <w:szCs w:val="22"/>
                <w:rtl/>
                <w:lang w:eastAsia="he-IL"/>
              </w:rPr>
            </w:pPr>
          </w:p>
        </w:tc>
        <w:tc>
          <w:tcPr>
            <w:tcW w:w="2361" w:type="dxa"/>
          </w:tcPr>
          <w:p w14:paraId="0274D1A5" w14:textId="77777777" w:rsidR="00A823AD" w:rsidRPr="000F5824" w:rsidRDefault="000F5824">
            <w:pPr>
              <w:suppressLineNumbers/>
              <w:overflowPunct w:val="0"/>
              <w:autoSpaceDE w:val="0"/>
              <w:autoSpaceDN w:val="0"/>
              <w:adjustRightInd w:val="0"/>
              <w:textAlignment w:val="baseline"/>
              <w:rPr>
                <w:b/>
                <w:bCs/>
                <w:sz w:val="22"/>
                <w:szCs w:val="26"/>
                <w:rtl/>
                <w:lang w:eastAsia="he-IL"/>
              </w:rPr>
            </w:pPr>
            <w:r w:rsidRPr="000F5824">
              <w:rPr>
                <w:b/>
                <w:bCs/>
                <w:sz w:val="22"/>
                <w:szCs w:val="22"/>
                <w:rtl/>
                <w:lang w:eastAsia="he-IL"/>
              </w:rPr>
              <w:t>המאשימה</w:t>
            </w:r>
          </w:p>
        </w:tc>
      </w:tr>
      <w:bookmarkEnd w:id="3"/>
      <w:tr w:rsidR="00A823AD" w:rsidRPr="000F5824" w14:paraId="765DD28B" w14:textId="77777777">
        <w:tc>
          <w:tcPr>
            <w:tcW w:w="1418" w:type="dxa"/>
          </w:tcPr>
          <w:p w14:paraId="1E000E0B" w14:textId="77777777" w:rsidR="00A823AD" w:rsidRPr="000F5824" w:rsidRDefault="00A823AD">
            <w:pPr>
              <w:suppressLineNumbers/>
              <w:overflowPunct w:val="0"/>
              <w:autoSpaceDE w:val="0"/>
              <w:autoSpaceDN w:val="0"/>
              <w:adjustRightInd w:val="0"/>
              <w:spacing w:before="600"/>
              <w:jc w:val="center"/>
              <w:textAlignment w:val="baseline"/>
              <w:rPr>
                <w:b/>
                <w:bCs/>
                <w:sz w:val="22"/>
                <w:rtl/>
                <w:lang w:eastAsia="he-IL"/>
              </w:rPr>
            </w:pPr>
          </w:p>
        </w:tc>
        <w:tc>
          <w:tcPr>
            <w:tcW w:w="4868" w:type="dxa"/>
            <w:gridSpan w:val="2"/>
          </w:tcPr>
          <w:p w14:paraId="03277F36" w14:textId="77777777" w:rsidR="00A823AD" w:rsidRPr="000F5824" w:rsidRDefault="000F5824">
            <w:pPr>
              <w:suppressLineNumbers/>
              <w:overflowPunct w:val="0"/>
              <w:autoSpaceDE w:val="0"/>
              <w:autoSpaceDN w:val="0"/>
              <w:adjustRightInd w:val="0"/>
              <w:spacing w:before="240"/>
              <w:jc w:val="center"/>
              <w:textAlignment w:val="baseline"/>
              <w:rPr>
                <w:b/>
                <w:bCs/>
                <w:sz w:val="22"/>
                <w:rtl/>
                <w:lang w:eastAsia="he-IL"/>
              </w:rPr>
            </w:pPr>
            <w:r w:rsidRPr="000F5824">
              <w:rPr>
                <w:b/>
                <w:bCs/>
                <w:sz w:val="22"/>
                <w:rtl/>
                <w:lang w:eastAsia="he-IL"/>
              </w:rPr>
              <w:t>נגד</w:t>
            </w:r>
          </w:p>
          <w:p w14:paraId="1D47EB79" w14:textId="77777777" w:rsidR="00A823AD" w:rsidRPr="000F5824" w:rsidRDefault="00A823AD">
            <w:pPr>
              <w:suppressLineNumbers/>
              <w:overflowPunct w:val="0"/>
              <w:autoSpaceDE w:val="0"/>
              <w:autoSpaceDN w:val="0"/>
              <w:adjustRightInd w:val="0"/>
              <w:jc w:val="center"/>
              <w:textAlignment w:val="baseline"/>
              <w:rPr>
                <w:b/>
                <w:bCs/>
                <w:sz w:val="22"/>
                <w:rtl/>
                <w:lang w:eastAsia="he-IL"/>
              </w:rPr>
            </w:pPr>
          </w:p>
        </w:tc>
        <w:tc>
          <w:tcPr>
            <w:tcW w:w="2361" w:type="dxa"/>
          </w:tcPr>
          <w:p w14:paraId="6B2144EB" w14:textId="77777777" w:rsidR="00A823AD" w:rsidRPr="000F5824" w:rsidRDefault="00A823AD">
            <w:pPr>
              <w:suppressLineNumbers/>
              <w:overflowPunct w:val="0"/>
              <w:autoSpaceDE w:val="0"/>
              <w:autoSpaceDN w:val="0"/>
              <w:adjustRightInd w:val="0"/>
              <w:textAlignment w:val="baseline"/>
              <w:rPr>
                <w:b/>
                <w:bCs/>
                <w:sz w:val="22"/>
                <w:rtl/>
                <w:lang w:eastAsia="he-IL"/>
              </w:rPr>
            </w:pPr>
          </w:p>
        </w:tc>
      </w:tr>
      <w:bookmarkEnd w:id="2"/>
      <w:tr w:rsidR="00A823AD" w:rsidRPr="000F5824" w14:paraId="1E94558E" w14:textId="77777777">
        <w:trPr>
          <w:trHeight w:val="540"/>
        </w:trPr>
        <w:tc>
          <w:tcPr>
            <w:tcW w:w="1418" w:type="dxa"/>
          </w:tcPr>
          <w:p w14:paraId="08632359" w14:textId="77777777" w:rsidR="00A823AD" w:rsidRPr="000F5824" w:rsidRDefault="00A823AD">
            <w:pPr>
              <w:suppressLineNumbers/>
              <w:overflowPunct w:val="0"/>
              <w:autoSpaceDE w:val="0"/>
              <w:autoSpaceDN w:val="0"/>
              <w:adjustRightInd w:val="0"/>
              <w:textAlignment w:val="baseline"/>
              <w:rPr>
                <w:rFonts w:hint="cs"/>
                <w:b/>
                <w:bCs/>
                <w:sz w:val="22"/>
                <w:rtl/>
                <w:lang w:eastAsia="he-IL"/>
              </w:rPr>
            </w:pPr>
          </w:p>
        </w:tc>
        <w:tc>
          <w:tcPr>
            <w:tcW w:w="4868" w:type="dxa"/>
            <w:gridSpan w:val="2"/>
          </w:tcPr>
          <w:p w14:paraId="5E4FC2C1" w14:textId="77777777" w:rsidR="00A823AD" w:rsidRPr="000F5824" w:rsidRDefault="000F5824" w:rsidP="00107D23">
            <w:pPr>
              <w:suppressLineNumbers/>
              <w:overflowPunct w:val="0"/>
              <w:autoSpaceDE w:val="0"/>
              <w:autoSpaceDN w:val="0"/>
              <w:adjustRightInd w:val="0"/>
              <w:spacing w:line="360" w:lineRule="auto"/>
              <w:textAlignment w:val="baseline"/>
              <w:rPr>
                <w:b/>
                <w:bCs/>
                <w:sz w:val="22"/>
                <w:rtl/>
                <w:lang w:eastAsia="he-IL"/>
              </w:rPr>
            </w:pPr>
            <w:r w:rsidRPr="000F5824">
              <w:rPr>
                <w:b/>
                <w:bCs/>
                <w:sz w:val="22"/>
                <w:rtl/>
                <w:lang w:eastAsia="he-IL"/>
              </w:rPr>
              <w:t xml:space="preserve">1. מוחמד (בן ראשד) אעמר ת"ז </w:t>
            </w:r>
          </w:p>
          <w:p w14:paraId="34EF5382" w14:textId="77777777" w:rsidR="00A823AD" w:rsidRPr="000F5824" w:rsidRDefault="000F5824">
            <w:pPr>
              <w:suppressLineNumbers/>
              <w:overflowPunct w:val="0"/>
              <w:autoSpaceDE w:val="0"/>
              <w:autoSpaceDN w:val="0"/>
              <w:adjustRightInd w:val="0"/>
              <w:spacing w:line="360" w:lineRule="auto"/>
              <w:textAlignment w:val="baseline"/>
              <w:rPr>
                <w:b/>
                <w:bCs/>
                <w:sz w:val="22"/>
                <w:rtl/>
                <w:lang w:eastAsia="he-IL"/>
              </w:rPr>
            </w:pPr>
            <w:r w:rsidRPr="000F5824">
              <w:rPr>
                <w:b/>
                <w:bCs/>
                <w:sz w:val="22"/>
                <w:rtl/>
                <w:lang w:eastAsia="he-IL"/>
              </w:rPr>
              <w:t xml:space="preserve">    יליד 1988</w:t>
            </w:r>
          </w:p>
          <w:p w14:paraId="5C63838F" w14:textId="77777777" w:rsidR="00A823AD" w:rsidRPr="000F5824" w:rsidRDefault="000F5824">
            <w:pPr>
              <w:suppressLineNumbers/>
              <w:overflowPunct w:val="0"/>
              <w:autoSpaceDE w:val="0"/>
              <w:autoSpaceDN w:val="0"/>
              <w:adjustRightInd w:val="0"/>
              <w:spacing w:line="360" w:lineRule="auto"/>
              <w:textAlignment w:val="baseline"/>
              <w:rPr>
                <w:sz w:val="22"/>
                <w:szCs w:val="22"/>
                <w:rtl/>
                <w:lang w:eastAsia="he-IL"/>
              </w:rPr>
            </w:pPr>
            <w:r w:rsidRPr="000F5824">
              <w:rPr>
                <w:sz w:val="22"/>
                <w:szCs w:val="22"/>
                <w:rtl/>
                <w:lang w:eastAsia="he-IL"/>
              </w:rPr>
              <w:t xml:space="preserve">    ע"י ב"כ עו"ד מיכאל כרמל</w:t>
            </w:r>
          </w:p>
          <w:p w14:paraId="70BADCEA" w14:textId="77777777" w:rsidR="00A823AD" w:rsidRPr="000F5824" w:rsidRDefault="00A823AD">
            <w:pPr>
              <w:suppressLineNumbers/>
              <w:overflowPunct w:val="0"/>
              <w:autoSpaceDE w:val="0"/>
              <w:autoSpaceDN w:val="0"/>
              <w:adjustRightInd w:val="0"/>
              <w:spacing w:line="360" w:lineRule="auto"/>
              <w:textAlignment w:val="baseline"/>
              <w:rPr>
                <w:b/>
                <w:bCs/>
                <w:sz w:val="22"/>
                <w:rtl/>
                <w:lang w:eastAsia="he-IL"/>
              </w:rPr>
            </w:pPr>
          </w:p>
          <w:p w14:paraId="4BB9E04A" w14:textId="77777777" w:rsidR="00A823AD" w:rsidRPr="000F5824" w:rsidRDefault="000F5824" w:rsidP="00107D23">
            <w:pPr>
              <w:suppressLineNumbers/>
              <w:overflowPunct w:val="0"/>
              <w:autoSpaceDE w:val="0"/>
              <w:autoSpaceDN w:val="0"/>
              <w:adjustRightInd w:val="0"/>
              <w:spacing w:line="360" w:lineRule="auto"/>
              <w:textAlignment w:val="baseline"/>
              <w:rPr>
                <w:b/>
                <w:bCs/>
                <w:sz w:val="22"/>
                <w:rtl/>
                <w:lang w:eastAsia="he-IL"/>
              </w:rPr>
            </w:pPr>
            <w:r w:rsidRPr="000F5824">
              <w:rPr>
                <w:b/>
                <w:bCs/>
                <w:sz w:val="22"/>
                <w:rtl/>
                <w:lang w:eastAsia="he-IL"/>
              </w:rPr>
              <w:t xml:space="preserve">2.  חוסיין (בן מוחמד) עווד ת"ז </w:t>
            </w:r>
          </w:p>
          <w:p w14:paraId="34DE4449" w14:textId="77777777" w:rsidR="00A823AD" w:rsidRPr="000F5824" w:rsidRDefault="000F5824">
            <w:pPr>
              <w:suppressLineNumbers/>
              <w:overflowPunct w:val="0"/>
              <w:autoSpaceDE w:val="0"/>
              <w:autoSpaceDN w:val="0"/>
              <w:adjustRightInd w:val="0"/>
              <w:spacing w:line="360" w:lineRule="auto"/>
              <w:textAlignment w:val="baseline"/>
              <w:rPr>
                <w:b/>
                <w:bCs/>
                <w:sz w:val="22"/>
                <w:rtl/>
                <w:lang w:eastAsia="he-IL"/>
              </w:rPr>
            </w:pPr>
            <w:r w:rsidRPr="000F5824">
              <w:rPr>
                <w:b/>
                <w:bCs/>
                <w:sz w:val="22"/>
                <w:rtl/>
                <w:lang w:eastAsia="he-IL"/>
              </w:rPr>
              <w:t xml:space="preserve">     יליד 1987</w:t>
            </w:r>
          </w:p>
          <w:p w14:paraId="4DEE7059" w14:textId="77777777" w:rsidR="00A823AD" w:rsidRPr="000F5824" w:rsidRDefault="000F5824">
            <w:pPr>
              <w:suppressLineNumbers/>
              <w:overflowPunct w:val="0"/>
              <w:autoSpaceDE w:val="0"/>
              <w:autoSpaceDN w:val="0"/>
              <w:adjustRightInd w:val="0"/>
              <w:spacing w:line="360" w:lineRule="auto"/>
              <w:textAlignment w:val="baseline"/>
              <w:rPr>
                <w:sz w:val="22"/>
                <w:szCs w:val="22"/>
                <w:rtl/>
                <w:lang w:eastAsia="he-IL"/>
              </w:rPr>
            </w:pPr>
            <w:r w:rsidRPr="000F5824">
              <w:rPr>
                <w:sz w:val="22"/>
                <w:szCs w:val="22"/>
                <w:rtl/>
                <w:lang w:eastAsia="he-IL"/>
              </w:rPr>
              <w:t xml:space="preserve">     ע"י ב"כ עו"ד שאדי דבאח</w:t>
            </w:r>
          </w:p>
        </w:tc>
        <w:tc>
          <w:tcPr>
            <w:tcW w:w="2361" w:type="dxa"/>
          </w:tcPr>
          <w:p w14:paraId="4F58D947" w14:textId="77777777" w:rsidR="00A823AD" w:rsidRPr="000F5824" w:rsidRDefault="00A823AD">
            <w:pPr>
              <w:suppressLineNumbers/>
              <w:overflowPunct w:val="0"/>
              <w:autoSpaceDE w:val="0"/>
              <w:autoSpaceDN w:val="0"/>
              <w:adjustRightInd w:val="0"/>
              <w:textAlignment w:val="baseline"/>
              <w:rPr>
                <w:b/>
                <w:bCs/>
                <w:sz w:val="22"/>
                <w:szCs w:val="26"/>
                <w:rtl/>
                <w:lang w:eastAsia="he-IL"/>
              </w:rPr>
            </w:pPr>
          </w:p>
        </w:tc>
      </w:tr>
      <w:tr w:rsidR="00A823AD" w:rsidRPr="000F5824" w14:paraId="6D0E7E33" w14:textId="77777777">
        <w:tc>
          <w:tcPr>
            <w:tcW w:w="1418" w:type="dxa"/>
          </w:tcPr>
          <w:p w14:paraId="3BA2FD7B" w14:textId="77777777" w:rsidR="00A823AD" w:rsidRPr="000F5824" w:rsidRDefault="00A823AD">
            <w:pPr>
              <w:suppressLineNumbers/>
              <w:overflowPunct w:val="0"/>
              <w:autoSpaceDE w:val="0"/>
              <w:autoSpaceDN w:val="0"/>
              <w:adjustRightInd w:val="0"/>
              <w:textAlignment w:val="baseline"/>
              <w:rPr>
                <w:b/>
                <w:bCs/>
                <w:sz w:val="22"/>
                <w:rtl/>
                <w:lang w:eastAsia="he-IL"/>
              </w:rPr>
            </w:pPr>
          </w:p>
        </w:tc>
        <w:tc>
          <w:tcPr>
            <w:tcW w:w="3451" w:type="dxa"/>
          </w:tcPr>
          <w:p w14:paraId="76E329CD" w14:textId="77777777" w:rsidR="00A823AD" w:rsidRPr="000F5824" w:rsidRDefault="00A823AD">
            <w:pPr>
              <w:suppressLineNumbers/>
              <w:overflowPunct w:val="0"/>
              <w:autoSpaceDE w:val="0"/>
              <w:autoSpaceDN w:val="0"/>
              <w:adjustRightInd w:val="0"/>
              <w:textAlignment w:val="baseline"/>
              <w:rPr>
                <w:sz w:val="22"/>
                <w:szCs w:val="22"/>
                <w:rtl/>
                <w:lang w:eastAsia="he-IL"/>
              </w:rPr>
            </w:pPr>
          </w:p>
        </w:tc>
        <w:tc>
          <w:tcPr>
            <w:tcW w:w="1417" w:type="dxa"/>
          </w:tcPr>
          <w:p w14:paraId="03C7A0AD" w14:textId="77777777" w:rsidR="00A823AD" w:rsidRPr="000F5824" w:rsidRDefault="000F5824">
            <w:pPr>
              <w:suppressLineNumbers/>
              <w:overflowPunct w:val="0"/>
              <w:autoSpaceDE w:val="0"/>
              <w:autoSpaceDN w:val="0"/>
              <w:adjustRightInd w:val="0"/>
              <w:textAlignment w:val="baseline"/>
              <w:rPr>
                <w:sz w:val="22"/>
                <w:szCs w:val="22"/>
                <w:rtl/>
                <w:lang w:eastAsia="he-IL"/>
              </w:rPr>
            </w:pPr>
            <w:r w:rsidRPr="000F5824">
              <w:rPr>
                <w:sz w:val="22"/>
                <w:szCs w:val="22"/>
                <w:rtl/>
                <w:lang w:eastAsia="he-IL"/>
              </w:rPr>
              <w:t xml:space="preserve"> </w:t>
            </w:r>
          </w:p>
        </w:tc>
        <w:tc>
          <w:tcPr>
            <w:tcW w:w="2361" w:type="dxa"/>
          </w:tcPr>
          <w:p w14:paraId="1C6BC26D" w14:textId="77777777" w:rsidR="00A823AD" w:rsidRPr="000F5824" w:rsidRDefault="000F5824">
            <w:pPr>
              <w:suppressLineNumbers/>
              <w:overflowPunct w:val="0"/>
              <w:autoSpaceDE w:val="0"/>
              <w:autoSpaceDN w:val="0"/>
              <w:adjustRightInd w:val="0"/>
              <w:textAlignment w:val="baseline"/>
              <w:rPr>
                <w:b/>
                <w:bCs/>
                <w:sz w:val="22"/>
                <w:szCs w:val="26"/>
                <w:rtl/>
                <w:lang w:eastAsia="he-IL"/>
              </w:rPr>
            </w:pPr>
            <w:r w:rsidRPr="000F5824">
              <w:rPr>
                <w:b/>
                <w:bCs/>
                <w:sz w:val="22"/>
                <w:szCs w:val="22"/>
                <w:rtl/>
                <w:lang w:eastAsia="he-IL"/>
              </w:rPr>
              <w:t>הנאשמים</w:t>
            </w:r>
          </w:p>
        </w:tc>
      </w:tr>
    </w:tbl>
    <w:p w14:paraId="600C69FB" w14:textId="77777777" w:rsidR="00F8139C" w:rsidRDefault="00F8139C">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szCs w:val="28"/>
          <w:rtl/>
        </w:rPr>
      </w:pPr>
      <w:bookmarkStart w:id="4" w:name="LawTable"/>
      <w:bookmarkEnd w:id="4"/>
    </w:p>
    <w:p w14:paraId="574A9AF9" w14:textId="77777777" w:rsidR="00F8139C" w:rsidRPr="00F8139C" w:rsidRDefault="00F8139C" w:rsidP="00F8139C">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p>
    <w:p w14:paraId="642825A9" w14:textId="77777777" w:rsidR="00F8139C" w:rsidRPr="00F8139C" w:rsidRDefault="00F8139C" w:rsidP="00F8139C">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r w:rsidRPr="00F8139C">
        <w:rPr>
          <w:rFonts w:ascii="FrankRuehl" w:hAnsi="FrankRuehl" w:cs="FrankRuehl"/>
          <w:rtl/>
        </w:rPr>
        <w:t xml:space="preserve">חקיקה שאוזכרה: </w:t>
      </w:r>
    </w:p>
    <w:p w14:paraId="7339B11D" w14:textId="77777777" w:rsidR="00F8139C" w:rsidRPr="00F8139C" w:rsidRDefault="00F8139C" w:rsidP="00F8139C">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hyperlink r:id="rId6" w:history="1">
        <w:r w:rsidRPr="00F8139C">
          <w:rPr>
            <w:rFonts w:ascii="FrankRuehl" w:hAnsi="FrankRuehl" w:cs="FrankRuehl"/>
            <w:color w:val="0000FF"/>
            <w:u w:val="single"/>
            <w:rtl/>
          </w:rPr>
          <w:t>חוק העונשין, תשל"ז-1977</w:t>
        </w:r>
      </w:hyperlink>
      <w:r w:rsidRPr="00F8139C">
        <w:rPr>
          <w:rFonts w:ascii="FrankRuehl" w:hAnsi="FrankRuehl" w:cs="FrankRuehl"/>
          <w:rtl/>
        </w:rPr>
        <w:t xml:space="preserve">: סע'  </w:t>
      </w:r>
      <w:hyperlink r:id="rId7" w:history="1">
        <w:r w:rsidRPr="00F8139C">
          <w:rPr>
            <w:rFonts w:ascii="FrankRuehl" w:hAnsi="FrankRuehl" w:cs="FrankRuehl"/>
            <w:color w:val="0000FF"/>
            <w:u w:val="single"/>
            <w:rtl/>
          </w:rPr>
          <w:t>40ג</w:t>
        </w:r>
      </w:hyperlink>
      <w:r w:rsidRPr="00F8139C">
        <w:rPr>
          <w:rFonts w:ascii="FrankRuehl" w:hAnsi="FrankRuehl" w:cs="FrankRuehl"/>
          <w:rtl/>
        </w:rPr>
        <w:t xml:space="preserve">, </w:t>
      </w:r>
      <w:hyperlink r:id="rId8" w:history="1">
        <w:r w:rsidRPr="00F8139C">
          <w:rPr>
            <w:rFonts w:ascii="FrankRuehl" w:hAnsi="FrankRuehl" w:cs="FrankRuehl"/>
            <w:color w:val="0000FF"/>
            <w:u w:val="single"/>
            <w:rtl/>
          </w:rPr>
          <w:t>40ג(ב)</w:t>
        </w:r>
      </w:hyperlink>
      <w:r w:rsidRPr="00F8139C">
        <w:rPr>
          <w:rFonts w:ascii="FrankRuehl" w:hAnsi="FrankRuehl" w:cs="FrankRuehl"/>
          <w:rtl/>
        </w:rPr>
        <w:t xml:space="preserve">, </w:t>
      </w:r>
      <w:hyperlink r:id="rId9" w:history="1">
        <w:r w:rsidRPr="00F8139C">
          <w:rPr>
            <w:rFonts w:ascii="FrankRuehl" w:hAnsi="FrankRuehl" w:cs="FrankRuehl"/>
            <w:color w:val="0000FF"/>
            <w:u w:val="single"/>
            <w:rtl/>
          </w:rPr>
          <w:t>40ה</w:t>
        </w:r>
      </w:hyperlink>
      <w:r w:rsidRPr="00F8139C">
        <w:rPr>
          <w:rFonts w:ascii="FrankRuehl" w:hAnsi="FrankRuehl" w:cs="FrankRuehl"/>
          <w:rtl/>
        </w:rPr>
        <w:t xml:space="preserve">, </w:t>
      </w:r>
      <w:hyperlink r:id="rId10" w:history="1">
        <w:r w:rsidRPr="00F8139C">
          <w:rPr>
            <w:rFonts w:ascii="FrankRuehl" w:hAnsi="FrankRuehl" w:cs="FrankRuehl"/>
            <w:color w:val="0000FF"/>
            <w:u w:val="single"/>
            <w:rtl/>
          </w:rPr>
          <w:t>40ו</w:t>
        </w:r>
      </w:hyperlink>
      <w:r w:rsidRPr="00F8139C">
        <w:rPr>
          <w:rFonts w:ascii="FrankRuehl" w:hAnsi="FrankRuehl" w:cs="FrankRuehl"/>
          <w:rtl/>
        </w:rPr>
        <w:t xml:space="preserve">, </w:t>
      </w:r>
      <w:hyperlink r:id="rId11" w:history="1">
        <w:r w:rsidRPr="00F8139C">
          <w:rPr>
            <w:rFonts w:ascii="FrankRuehl" w:hAnsi="FrankRuehl" w:cs="FrankRuehl"/>
            <w:color w:val="0000FF"/>
            <w:u w:val="single"/>
            <w:rtl/>
          </w:rPr>
          <w:t>40ז</w:t>
        </w:r>
      </w:hyperlink>
      <w:r w:rsidRPr="00F8139C">
        <w:rPr>
          <w:rFonts w:ascii="FrankRuehl" w:hAnsi="FrankRuehl" w:cs="FrankRuehl"/>
          <w:rtl/>
        </w:rPr>
        <w:t xml:space="preserve">, </w:t>
      </w:r>
      <w:hyperlink r:id="rId12" w:history="1">
        <w:r w:rsidRPr="00F8139C">
          <w:rPr>
            <w:rFonts w:ascii="FrankRuehl" w:hAnsi="FrankRuehl" w:cs="FrankRuehl"/>
            <w:color w:val="0000FF"/>
            <w:u w:val="single"/>
            <w:rtl/>
          </w:rPr>
          <w:t>40ט</w:t>
        </w:r>
      </w:hyperlink>
      <w:r w:rsidRPr="00F8139C">
        <w:rPr>
          <w:rFonts w:ascii="FrankRuehl" w:hAnsi="FrankRuehl" w:cs="FrankRuehl"/>
          <w:rtl/>
        </w:rPr>
        <w:t xml:space="preserve">, </w:t>
      </w:r>
      <w:hyperlink r:id="rId13" w:history="1">
        <w:r w:rsidRPr="00F8139C">
          <w:rPr>
            <w:rFonts w:ascii="FrankRuehl" w:hAnsi="FrankRuehl" w:cs="FrankRuehl"/>
            <w:color w:val="0000FF"/>
            <w:u w:val="single"/>
            <w:rtl/>
          </w:rPr>
          <w:t>40י</w:t>
        </w:r>
      </w:hyperlink>
      <w:r w:rsidRPr="00F8139C">
        <w:rPr>
          <w:rFonts w:ascii="FrankRuehl" w:hAnsi="FrankRuehl" w:cs="FrankRuehl"/>
          <w:rtl/>
        </w:rPr>
        <w:t xml:space="preserve">, </w:t>
      </w:r>
      <w:hyperlink r:id="rId14" w:history="1">
        <w:r w:rsidRPr="00F8139C">
          <w:rPr>
            <w:rFonts w:ascii="FrankRuehl" w:hAnsi="FrankRuehl" w:cs="FrankRuehl"/>
            <w:color w:val="0000FF"/>
            <w:u w:val="single"/>
            <w:rtl/>
          </w:rPr>
          <w:t>144</w:t>
        </w:r>
      </w:hyperlink>
      <w:r w:rsidRPr="00F8139C">
        <w:rPr>
          <w:rFonts w:ascii="FrankRuehl" w:hAnsi="FrankRuehl" w:cs="FrankRuehl"/>
          <w:rtl/>
        </w:rPr>
        <w:t xml:space="preserve">, </w:t>
      </w:r>
      <w:hyperlink r:id="rId15" w:history="1">
        <w:r w:rsidRPr="00F8139C">
          <w:rPr>
            <w:rFonts w:ascii="FrankRuehl" w:hAnsi="FrankRuehl" w:cs="FrankRuehl"/>
            <w:color w:val="0000FF"/>
            <w:u w:val="single"/>
            <w:rtl/>
          </w:rPr>
          <w:t>144(א)</w:t>
        </w:r>
      </w:hyperlink>
      <w:r w:rsidRPr="00F8139C">
        <w:rPr>
          <w:rFonts w:ascii="FrankRuehl" w:hAnsi="FrankRuehl" w:cs="FrankRuehl"/>
          <w:rtl/>
        </w:rPr>
        <w:t xml:space="preserve">, </w:t>
      </w:r>
      <w:hyperlink r:id="rId16" w:history="1">
        <w:r w:rsidRPr="00F8139C">
          <w:rPr>
            <w:rFonts w:ascii="FrankRuehl" w:hAnsi="FrankRuehl" w:cs="FrankRuehl"/>
            <w:color w:val="0000FF"/>
            <w:u w:val="single"/>
            <w:rtl/>
          </w:rPr>
          <w:t>144(ב)</w:t>
        </w:r>
      </w:hyperlink>
      <w:r w:rsidRPr="00F8139C">
        <w:rPr>
          <w:rFonts w:ascii="FrankRuehl" w:hAnsi="FrankRuehl" w:cs="FrankRuehl"/>
          <w:rtl/>
        </w:rPr>
        <w:t xml:space="preserve">, </w:t>
      </w:r>
      <w:hyperlink r:id="rId17" w:history="1">
        <w:r w:rsidRPr="00F8139C">
          <w:rPr>
            <w:rFonts w:ascii="FrankRuehl" w:hAnsi="FrankRuehl" w:cs="FrankRuehl"/>
            <w:color w:val="0000FF"/>
            <w:u w:val="single"/>
            <w:rtl/>
          </w:rPr>
          <w:t>144(ב2)</w:t>
        </w:r>
      </w:hyperlink>
      <w:r w:rsidRPr="00F8139C">
        <w:rPr>
          <w:rFonts w:ascii="FrankRuehl" w:hAnsi="FrankRuehl" w:cs="FrankRuehl"/>
          <w:rtl/>
        </w:rPr>
        <w:t xml:space="preserve">, </w:t>
      </w:r>
      <w:hyperlink r:id="rId18" w:history="1">
        <w:r w:rsidRPr="00F8139C">
          <w:rPr>
            <w:rFonts w:ascii="FrankRuehl" w:hAnsi="FrankRuehl" w:cs="FrankRuehl"/>
            <w:color w:val="0000FF"/>
            <w:u w:val="single"/>
            <w:rtl/>
          </w:rPr>
          <w:t>144(ג)</w:t>
        </w:r>
      </w:hyperlink>
      <w:r w:rsidRPr="00F8139C">
        <w:rPr>
          <w:rFonts w:ascii="FrankRuehl" w:hAnsi="FrankRuehl" w:cs="FrankRuehl"/>
          <w:rtl/>
        </w:rPr>
        <w:t xml:space="preserve">, </w:t>
      </w:r>
      <w:hyperlink r:id="rId19" w:history="1">
        <w:r w:rsidRPr="00F8139C">
          <w:rPr>
            <w:rFonts w:ascii="FrankRuehl" w:hAnsi="FrankRuehl" w:cs="FrankRuehl"/>
            <w:color w:val="0000FF"/>
            <w:u w:val="single"/>
            <w:rtl/>
          </w:rPr>
          <w:t>40יא</w:t>
        </w:r>
      </w:hyperlink>
      <w:r w:rsidRPr="00F8139C">
        <w:rPr>
          <w:rFonts w:ascii="FrankRuehl" w:hAnsi="FrankRuehl" w:cs="FrankRuehl"/>
          <w:rtl/>
        </w:rPr>
        <w:t xml:space="preserve">, </w:t>
      </w:r>
      <w:hyperlink r:id="rId20" w:history="1">
        <w:r w:rsidRPr="00F8139C">
          <w:rPr>
            <w:rFonts w:ascii="FrankRuehl" w:hAnsi="FrankRuehl" w:cs="FrankRuehl"/>
            <w:color w:val="0000FF"/>
            <w:u w:val="single"/>
            <w:rtl/>
          </w:rPr>
          <w:t>40יג</w:t>
        </w:r>
      </w:hyperlink>
      <w:r w:rsidRPr="00F8139C">
        <w:rPr>
          <w:rFonts w:ascii="FrankRuehl" w:hAnsi="FrankRuehl" w:cs="FrankRuehl"/>
          <w:rtl/>
        </w:rPr>
        <w:t xml:space="preserve">, </w:t>
      </w:r>
      <w:hyperlink r:id="rId21" w:history="1">
        <w:r w:rsidRPr="00F8139C">
          <w:rPr>
            <w:rFonts w:ascii="FrankRuehl" w:hAnsi="FrankRuehl" w:cs="FrankRuehl"/>
            <w:color w:val="0000FF"/>
            <w:u w:val="single"/>
            <w:rtl/>
          </w:rPr>
          <w:t>40יד(4)</w:t>
        </w:r>
      </w:hyperlink>
      <w:r w:rsidRPr="00F8139C">
        <w:rPr>
          <w:rFonts w:ascii="FrankRuehl" w:hAnsi="FrankRuehl" w:cs="FrankRuehl"/>
          <w:rtl/>
        </w:rPr>
        <w:t xml:space="preserve">, </w:t>
      </w:r>
      <w:hyperlink r:id="rId22" w:history="1">
        <w:r w:rsidRPr="00F8139C">
          <w:rPr>
            <w:rFonts w:ascii="FrankRuehl" w:hAnsi="FrankRuehl" w:cs="FrankRuehl"/>
            <w:color w:val="0000FF"/>
            <w:u w:val="single"/>
            <w:rtl/>
          </w:rPr>
          <w:t>40יד(2)</w:t>
        </w:r>
      </w:hyperlink>
      <w:r w:rsidRPr="00F8139C">
        <w:rPr>
          <w:rFonts w:ascii="FrankRuehl" w:hAnsi="FrankRuehl" w:cs="FrankRuehl"/>
          <w:rtl/>
        </w:rPr>
        <w:t xml:space="preserve">, </w:t>
      </w:r>
      <w:hyperlink r:id="rId23" w:history="1">
        <w:r w:rsidRPr="00F8139C">
          <w:rPr>
            <w:rFonts w:ascii="FrankRuehl" w:hAnsi="FrankRuehl" w:cs="FrankRuehl"/>
            <w:color w:val="0000FF"/>
            <w:u w:val="single"/>
            <w:rtl/>
          </w:rPr>
          <w:t>40יד(3)</w:t>
        </w:r>
      </w:hyperlink>
    </w:p>
    <w:p w14:paraId="074C94E2" w14:textId="77777777" w:rsidR="00F8139C" w:rsidRPr="00F8139C" w:rsidRDefault="00F8139C" w:rsidP="00F8139C">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p>
    <w:p w14:paraId="1FF85295" w14:textId="77777777" w:rsidR="00F8139C" w:rsidRPr="00F8139C" w:rsidRDefault="00F8139C">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szCs w:val="28"/>
          <w:rtl/>
        </w:rPr>
      </w:pPr>
      <w:bookmarkStart w:id="5" w:name="LawTable_End"/>
      <w:bookmarkEnd w:id="5"/>
    </w:p>
    <w:p w14:paraId="1484E59D" w14:textId="77777777" w:rsidR="00435996" w:rsidRPr="00435996" w:rsidRDefault="00435996">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szCs w:val="28"/>
          <w:rtl/>
        </w:rPr>
      </w:pPr>
    </w:p>
    <w:p w14:paraId="49697673" w14:textId="77777777" w:rsidR="00435996" w:rsidRPr="00435996" w:rsidRDefault="00435996">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b/>
          <w:bCs/>
          <w:szCs w:val="28"/>
          <w:rtl/>
        </w:rPr>
      </w:pPr>
    </w:p>
    <w:p w14:paraId="6DF1FF61" w14:textId="77777777" w:rsidR="000F5824" w:rsidRPr="00435996" w:rsidRDefault="000F5824">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b/>
          <w:bCs/>
          <w:szCs w:val="28"/>
          <w:rtl/>
        </w:rPr>
      </w:pPr>
    </w:p>
    <w:p w14:paraId="77DF11C3" w14:textId="77777777" w:rsidR="000F5824" w:rsidRPr="000F5824" w:rsidRDefault="000F5824" w:rsidP="000F5824">
      <w:pPr>
        <w:spacing w:line="360" w:lineRule="auto"/>
        <w:ind w:left="567" w:hanging="567"/>
        <w:jc w:val="center"/>
        <w:rPr>
          <w:rFonts w:ascii="David" w:hAnsi="David"/>
          <w:b/>
          <w:bCs/>
          <w:szCs w:val="28"/>
          <w:rtl/>
        </w:rPr>
      </w:pPr>
      <w:bookmarkStart w:id="6" w:name="PsakDin"/>
      <w:bookmarkEnd w:id="0"/>
      <w:r w:rsidRPr="000F5824">
        <w:rPr>
          <w:rFonts w:ascii="David" w:hAnsi="David"/>
          <w:b/>
          <w:bCs/>
          <w:szCs w:val="28"/>
          <w:rtl/>
        </w:rPr>
        <w:t>גזר דין</w:t>
      </w:r>
    </w:p>
    <w:bookmarkEnd w:id="6"/>
    <w:p w14:paraId="43B96AD6" w14:textId="77777777" w:rsidR="00A823AD" w:rsidRDefault="00A823AD">
      <w:pPr>
        <w:spacing w:line="360" w:lineRule="auto"/>
        <w:ind w:left="567" w:hanging="567"/>
        <w:jc w:val="both"/>
        <w:rPr>
          <w:sz w:val="22"/>
          <w:rtl/>
        </w:rPr>
      </w:pPr>
    </w:p>
    <w:p w14:paraId="3B447D77" w14:textId="77777777" w:rsidR="00A823AD" w:rsidRDefault="000F5824">
      <w:pPr>
        <w:spacing w:line="360" w:lineRule="auto"/>
        <w:ind w:left="567" w:hanging="567"/>
        <w:jc w:val="both"/>
        <w:rPr>
          <w:sz w:val="22"/>
          <w:rtl/>
        </w:rPr>
      </w:pPr>
      <w:r>
        <w:rPr>
          <w:sz w:val="22"/>
          <w:rtl/>
        </w:rPr>
        <w:t>1.</w:t>
      </w:r>
      <w:r>
        <w:rPr>
          <w:sz w:val="22"/>
          <w:rtl/>
        </w:rPr>
        <w:tab/>
      </w:r>
      <w:bookmarkStart w:id="7" w:name="ABSTRACT_START"/>
      <w:bookmarkEnd w:id="7"/>
      <w:r>
        <w:rPr>
          <w:sz w:val="22"/>
          <w:rtl/>
        </w:rPr>
        <w:t>בהכרעת הדין, שניתנה בעקבות הסדר טיעון שנעשה בין הצדדים, הורשעו הנאשמים בביצוע עבירות ברימון הלם</w:t>
      </w:r>
      <w:bookmarkStart w:id="8" w:name="ABSTRACT_END"/>
      <w:bookmarkEnd w:id="8"/>
      <w:r>
        <w:rPr>
          <w:sz w:val="22"/>
          <w:rtl/>
        </w:rPr>
        <w:t>, כמפורט להלן:</w:t>
      </w:r>
    </w:p>
    <w:p w14:paraId="4D8E2362" w14:textId="77777777" w:rsidR="00A823AD" w:rsidRDefault="00A823AD">
      <w:pPr>
        <w:spacing w:line="360" w:lineRule="auto"/>
        <w:ind w:left="567" w:hanging="567"/>
        <w:jc w:val="both"/>
        <w:rPr>
          <w:sz w:val="22"/>
          <w:rtl/>
        </w:rPr>
      </w:pPr>
    </w:p>
    <w:p w14:paraId="60F048AE" w14:textId="77777777" w:rsidR="00A823AD" w:rsidRDefault="000F5824">
      <w:pPr>
        <w:spacing w:line="360" w:lineRule="auto"/>
        <w:ind w:left="1134" w:hanging="567"/>
        <w:jc w:val="both"/>
        <w:rPr>
          <w:b/>
          <w:bCs/>
          <w:sz w:val="22"/>
          <w:rtl/>
        </w:rPr>
      </w:pPr>
      <w:r>
        <w:rPr>
          <w:b/>
          <w:bCs/>
          <w:sz w:val="22"/>
          <w:rtl/>
        </w:rPr>
        <w:t>(א)</w:t>
      </w:r>
      <w:r>
        <w:rPr>
          <w:b/>
          <w:bCs/>
          <w:sz w:val="22"/>
          <w:rtl/>
        </w:rPr>
        <w:tab/>
        <w:t>הנאשם מס' 1:</w:t>
      </w:r>
    </w:p>
    <w:p w14:paraId="7D21327E" w14:textId="77777777" w:rsidR="00A823AD" w:rsidRDefault="00A823AD">
      <w:pPr>
        <w:spacing w:line="360" w:lineRule="auto"/>
        <w:ind w:left="1134" w:hanging="567"/>
        <w:jc w:val="both"/>
        <w:rPr>
          <w:sz w:val="22"/>
          <w:rtl/>
        </w:rPr>
      </w:pPr>
    </w:p>
    <w:p w14:paraId="7D9B1291" w14:textId="77777777" w:rsidR="00A823AD" w:rsidRDefault="000F5824">
      <w:pPr>
        <w:spacing w:line="360" w:lineRule="auto"/>
        <w:ind w:left="1701" w:hanging="567"/>
        <w:jc w:val="both"/>
        <w:rPr>
          <w:sz w:val="22"/>
          <w:rtl/>
        </w:rPr>
      </w:pPr>
      <w:r>
        <w:rPr>
          <w:sz w:val="22"/>
          <w:rtl/>
        </w:rPr>
        <w:lastRenderedPageBreak/>
        <w:t>(1)</w:t>
      </w:r>
      <w:r>
        <w:rPr>
          <w:sz w:val="22"/>
          <w:rtl/>
        </w:rPr>
        <w:tab/>
        <w:t xml:space="preserve">החזקת נשק שלא כדין, עבירה לפי </w:t>
      </w:r>
      <w:hyperlink r:id="rId24" w:history="1">
        <w:r w:rsidR="00F8139C" w:rsidRPr="00F8139C">
          <w:rPr>
            <w:color w:val="0000FF"/>
            <w:sz w:val="22"/>
            <w:u w:val="single"/>
            <w:rtl/>
          </w:rPr>
          <w:t>סעיפים 144(א)</w:t>
        </w:r>
      </w:hyperlink>
      <w:r>
        <w:rPr>
          <w:sz w:val="22"/>
          <w:rtl/>
        </w:rPr>
        <w:t xml:space="preserve"> רישא בצירוף </w:t>
      </w:r>
      <w:hyperlink r:id="rId25" w:history="1">
        <w:r w:rsidR="00F8139C" w:rsidRPr="00F8139C">
          <w:rPr>
            <w:color w:val="0000FF"/>
            <w:sz w:val="22"/>
            <w:u w:val="single"/>
            <w:rtl/>
          </w:rPr>
          <w:t>סעיף 144(ג)</w:t>
        </w:r>
      </w:hyperlink>
      <w:r>
        <w:rPr>
          <w:sz w:val="22"/>
          <w:rtl/>
        </w:rPr>
        <w:t xml:space="preserve"> ל</w:t>
      </w:r>
      <w:hyperlink r:id="rId26" w:history="1">
        <w:r w:rsidR="00435996" w:rsidRPr="00435996">
          <w:rPr>
            <w:rStyle w:val="Hyperlink"/>
            <w:sz w:val="22"/>
            <w:rtl/>
          </w:rPr>
          <w:t>חוק העונשין</w:t>
        </w:r>
      </w:hyperlink>
      <w:r>
        <w:rPr>
          <w:sz w:val="22"/>
          <w:rtl/>
        </w:rPr>
        <w:t>, תשל"ז - 1977;</w:t>
      </w:r>
    </w:p>
    <w:p w14:paraId="41243C30" w14:textId="77777777" w:rsidR="00A823AD" w:rsidRDefault="00A823AD">
      <w:pPr>
        <w:spacing w:line="360" w:lineRule="auto"/>
        <w:ind w:left="1701" w:hanging="567"/>
        <w:jc w:val="both"/>
        <w:rPr>
          <w:sz w:val="22"/>
          <w:rtl/>
        </w:rPr>
      </w:pPr>
    </w:p>
    <w:p w14:paraId="2625CC7D" w14:textId="77777777" w:rsidR="00A823AD" w:rsidRDefault="000F5824">
      <w:pPr>
        <w:spacing w:line="360" w:lineRule="auto"/>
        <w:ind w:left="1701" w:hanging="567"/>
        <w:jc w:val="both"/>
        <w:rPr>
          <w:sz w:val="22"/>
          <w:rtl/>
        </w:rPr>
      </w:pPr>
      <w:r>
        <w:rPr>
          <w:sz w:val="22"/>
          <w:rtl/>
        </w:rPr>
        <w:t>(2)</w:t>
      </w:r>
      <w:r>
        <w:rPr>
          <w:sz w:val="22"/>
          <w:rtl/>
        </w:rPr>
        <w:tab/>
        <w:t xml:space="preserve">נשיאת נשק שלא כדין, עבירה לפי </w:t>
      </w:r>
      <w:hyperlink r:id="rId27" w:history="1">
        <w:r w:rsidR="00F8139C" w:rsidRPr="00F8139C">
          <w:rPr>
            <w:color w:val="0000FF"/>
            <w:sz w:val="22"/>
            <w:u w:val="single"/>
            <w:rtl/>
          </w:rPr>
          <w:t>סעיף 144(ב)</w:t>
        </w:r>
      </w:hyperlink>
      <w:r>
        <w:rPr>
          <w:sz w:val="22"/>
          <w:rtl/>
        </w:rPr>
        <w:t xml:space="preserve"> רישא בצירוף </w:t>
      </w:r>
      <w:hyperlink r:id="rId28" w:history="1">
        <w:r w:rsidR="00F8139C" w:rsidRPr="00F8139C">
          <w:rPr>
            <w:color w:val="0000FF"/>
            <w:sz w:val="22"/>
            <w:u w:val="single"/>
            <w:rtl/>
          </w:rPr>
          <w:t>סעיף 144(ג)</w:t>
        </w:r>
      </w:hyperlink>
      <w:r>
        <w:rPr>
          <w:sz w:val="22"/>
          <w:rtl/>
        </w:rPr>
        <w:t xml:space="preserve"> ל</w:t>
      </w:r>
      <w:hyperlink r:id="rId29" w:history="1">
        <w:r w:rsidR="00435996" w:rsidRPr="00435996">
          <w:rPr>
            <w:rStyle w:val="Hyperlink"/>
            <w:sz w:val="22"/>
            <w:rtl/>
          </w:rPr>
          <w:t>חוק העונשין</w:t>
        </w:r>
      </w:hyperlink>
      <w:r>
        <w:rPr>
          <w:sz w:val="22"/>
          <w:rtl/>
        </w:rPr>
        <w:t>.</w:t>
      </w:r>
    </w:p>
    <w:p w14:paraId="1322A317" w14:textId="77777777" w:rsidR="00A823AD" w:rsidRDefault="00A823AD">
      <w:pPr>
        <w:spacing w:line="360" w:lineRule="auto"/>
        <w:ind w:left="567" w:hanging="567"/>
        <w:jc w:val="both"/>
        <w:rPr>
          <w:sz w:val="22"/>
          <w:rtl/>
        </w:rPr>
      </w:pPr>
    </w:p>
    <w:p w14:paraId="32D76E5E" w14:textId="77777777" w:rsidR="00A823AD" w:rsidRDefault="00A823AD">
      <w:pPr>
        <w:spacing w:line="360" w:lineRule="auto"/>
        <w:ind w:left="567" w:hanging="567"/>
        <w:jc w:val="both"/>
        <w:rPr>
          <w:sz w:val="22"/>
          <w:rtl/>
        </w:rPr>
      </w:pPr>
    </w:p>
    <w:p w14:paraId="0DB1CACB" w14:textId="77777777" w:rsidR="00A823AD" w:rsidRDefault="00A823AD">
      <w:pPr>
        <w:spacing w:line="360" w:lineRule="auto"/>
        <w:ind w:left="567" w:hanging="567"/>
        <w:jc w:val="both"/>
        <w:rPr>
          <w:sz w:val="22"/>
          <w:rtl/>
        </w:rPr>
      </w:pPr>
    </w:p>
    <w:p w14:paraId="78BD7B86" w14:textId="77777777" w:rsidR="00A823AD" w:rsidRDefault="000F5824">
      <w:pPr>
        <w:spacing w:line="360" w:lineRule="auto"/>
        <w:ind w:left="1134" w:hanging="567"/>
        <w:jc w:val="both"/>
        <w:rPr>
          <w:b/>
          <w:bCs/>
          <w:sz w:val="22"/>
          <w:rtl/>
        </w:rPr>
      </w:pPr>
      <w:r>
        <w:rPr>
          <w:b/>
          <w:bCs/>
          <w:sz w:val="22"/>
          <w:rtl/>
        </w:rPr>
        <w:t>(ב)</w:t>
      </w:r>
      <w:r>
        <w:rPr>
          <w:b/>
          <w:bCs/>
          <w:sz w:val="22"/>
          <w:rtl/>
        </w:rPr>
        <w:tab/>
        <w:t>הנאשם מס' 2:</w:t>
      </w:r>
    </w:p>
    <w:p w14:paraId="1838C336" w14:textId="77777777" w:rsidR="00A823AD" w:rsidRDefault="00A823AD">
      <w:pPr>
        <w:spacing w:line="360" w:lineRule="auto"/>
        <w:ind w:left="1134" w:hanging="567"/>
        <w:jc w:val="both"/>
        <w:rPr>
          <w:b/>
          <w:bCs/>
          <w:sz w:val="22"/>
          <w:rtl/>
        </w:rPr>
      </w:pPr>
    </w:p>
    <w:p w14:paraId="54A5A816" w14:textId="77777777" w:rsidR="00A823AD" w:rsidRDefault="000F5824">
      <w:pPr>
        <w:spacing w:line="360" w:lineRule="auto"/>
        <w:ind w:left="1701" w:hanging="567"/>
        <w:jc w:val="both"/>
        <w:rPr>
          <w:sz w:val="22"/>
          <w:rtl/>
        </w:rPr>
      </w:pPr>
      <w:r>
        <w:rPr>
          <w:sz w:val="22"/>
          <w:rtl/>
        </w:rPr>
        <w:t>(1)</w:t>
      </w:r>
      <w:r>
        <w:rPr>
          <w:sz w:val="22"/>
          <w:rtl/>
        </w:rPr>
        <w:tab/>
        <w:t xml:space="preserve">החזקת נשק שלא כדין, עבירה לפי </w:t>
      </w:r>
      <w:hyperlink r:id="rId30" w:history="1">
        <w:r w:rsidR="00F8139C" w:rsidRPr="00F8139C">
          <w:rPr>
            <w:color w:val="0000FF"/>
            <w:sz w:val="22"/>
            <w:u w:val="single"/>
            <w:rtl/>
          </w:rPr>
          <w:t>סעיף 144(א)</w:t>
        </w:r>
      </w:hyperlink>
      <w:r>
        <w:rPr>
          <w:sz w:val="22"/>
          <w:rtl/>
        </w:rPr>
        <w:t xml:space="preserve"> רישא, בצירוף </w:t>
      </w:r>
      <w:hyperlink r:id="rId31" w:history="1">
        <w:r w:rsidR="00F8139C" w:rsidRPr="00F8139C">
          <w:rPr>
            <w:color w:val="0000FF"/>
            <w:sz w:val="22"/>
            <w:u w:val="single"/>
            <w:rtl/>
          </w:rPr>
          <w:t>סעיף 144(ג)</w:t>
        </w:r>
      </w:hyperlink>
      <w:r>
        <w:rPr>
          <w:sz w:val="22"/>
          <w:rtl/>
        </w:rPr>
        <w:t xml:space="preserve"> ל</w:t>
      </w:r>
      <w:hyperlink r:id="rId32" w:history="1">
        <w:r w:rsidR="00435996" w:rsidRPr="00435996">
          <w:rPr>
            <w:rStyle w:val="Hyperlink"/>
            <w:sz w:val="22"/>
            <w:rtl/>
          </w:rPr>
          <w:t>חוק העונשין</w:t>
        </w:r>
      </w:hyperlink>
      <w:r>
        <w:rPr>
          <w:sz w:val="22"/>
          <w:rtl/>
        </w:rPr>
        <w:t>;</w:t>
      </w:r>
    </w:p>
    <w:p w14:paraId="722E3A0B" w14:textId="77777777" w:rsidR="00A823AD" w:rsidRDefault="00A823AD">
      <w:pPr>
        <w:spacing w:line="360" w:lineRule="auto"/>
        <w:ind w:left="1701" w:hanging="567"/>
        <w:jc w:val="both"/>
        <w:rPr>
          <w:sz w:val="22"/>
          <w:rtl/>
        </w:rPr>
      </w:pPr>
    </w:p>
    <w:p w14:paraId="7275A0F8" w14:textId="77777777" w:rsidR="00A823AD" w:rsidRDefault="000F5824">
      <w:pPr>
        <w:spacing w:line="360" w:lineRule="auto"/>
        <w:ind w:left="1701" w:hanging="567"/>
        <w:jc w:val="both"/>
        <w:rPr>
          <w:sz w:val="22"/>
          <w:rtl/>
        </w:rPr>
      </w:pPr>
      <w:r>
        <w:rPr>
          <w:sz w:val="22"/>
          <w:rtl/>
        </w:rPr>
        <w:t>(2)</w:t>
      </w:r>
      <w:r>
        <w:rPr>
          <w:sz w:val="22"/>
          <w:rtl/>
        </w:rPr>
        <w:tab/>
        <w:t xml:space="preserve">ביצוע עסקה אחרת בנשק, עבירה לפי </w:t>
      </w:r>
      <w:hyperlink r:id="rId33" w:history="1">
        <w:r w:rsidR="00F8139C" w:rsidRPr="00F8139C">
          <w:rPr>
            <w:color w:val="0000FF"/>
            <w:sz w:val="22"/>
            <w:u w:val="single"/>
            <w:rtl/>
          </w:rPr>
          <w:t>סעיף 144(ב2)</w:t>
        </w:r>
      </w:hyperlink>
      <w:r>
        <w:rPr>
          <w:sz w:val="22"/>
          <w:rtl/>
        </w:rPr>
        <w:t xml:space="preserve"> בצירוף </w:t>
      </w:r>
      <w:hyperlink r:id="rId34" w:history="1">
        <w:r w:rsidR="00F8139C" w:rsidRPr="00F8139C">
          <w:rPr>
            <w:color w:val="0000FF"/>
            <w:sz w:val="22"/>
            <w:u w:val="single"/>
            <w:rtl/>
          </w:rPr>
          <w:t>סעיף 144(ג)</w:t>
        </w:r>
      </w:hyperlink>
      <w:r>
        <w:rPr>
          <w:sz w:val="22"/>
          <w:rtl/>
        </w:rPr>
        <w:t xml:space="preserve"> ל</w:t>
      </w:r>
      <w:hyperlink r:id="rId35" w:history="1">
        <w:r w:rsidR="00435996" w:rsidRPr="00435996">
          <w:rPr>
            <w:rStyle w:val="Hyperlink"/>
            <w:sz w:val="22"/>
            <w:rtl/>
          </w:rPr>
          <w:t>חוק העונשין</w:t>
        </w:r>
      </w:hyperlink>
      <w:r>
        <w:rPr>
          <w:sz w:val="22"/>
          <w:rtl/>
        </w:rPr>
        <w:t>.</w:t>
      </w:r>
    </w:p>
    <w:p w14:paraId="25AD365E" w14:textId="77777777" w:rsidR="00A823AD" w:rsidRDefault="00A823AD">
      <w:pPr>
        <w:spacing w:line="360" w:lineRule="auto"/>
        <w:ind w:left="567" w:hanging="567"/>
        <w:jc w:val="both"/>
        <w:rPr>
          <w:sz w:val="22"/>
        </w:rPr>
      </w:pPr>
    </w:p>
    <w:p w14:paraId="010B79C3" w14:textId="77777777" w:rsidR="00A823AD" w:rsidRDefault="00A823AD">
      <w:pPr>
        <w:spacing w:line="360" w:lineRule="auto"/>
        <w:ind w:left="567" w:hanging="567"/>
        <w:jc w:val="both"/>
        <w:rPr>
          <w:sz w:val="22"/>
          <w:rtl/>
        </w:rPr>
      </w:pPr>
    </w:p>
    <w:p w14:paraId="304AD780" w14:textId="77777777" w:rsidR="00A823AD" w:rsidRDefault="000F5824">
      <w:pPr>
        <w:spacing w:line="360" w:lineRule="auto"/>
        <w:ind w:left="567" w:hanging="567"/>
        <w:jc w:val="both"/>
        <w:rPr>
          <w:sz w:val="22"/>
          <w:rtl/>
        </w:rPr>
      </w:pPr>
      <w:r>
        <w:rPr>
          <w:sz w:val="22"/>
          <w:rtl/>
        </w:rPr>
        <w:t>2.</w:t>
      </w:r>
      <w:r>
        <w:rPr>
          <w:sz w:val="22"/>
          <w:rtl/>
        </w:rPr>
        <w:tab/>
        <w:t>על פי המתואר בכתב האישום, הנאשם מס' 2 ואדם אחר, פאדל שמו, סיכמו להיפגש בתאריך 7.1.2013 לצורך ביצוע עסקה ברימון הלם, במסגרתה, כך סוכם, ימסור הנאשם מס' 2 לפאדל את הרימון. באותו יום עצמו, שוחחו הנאשם מס' 1 ופאדל בטלפון, וסיכמו שפאדל ימכור נשק לנאשם מס' 1.</w:t>
      </w:r>
    </w:p>
    <w:p w14:paraId="423A230A" w14:textId="77777777" w:rsidR="00A823AD" w:rsidRDefault="00A823AD">
      <w:pPr>
        <w:spacing w:line="360" w:lineRule="auto"/>
        <w:ind w:left="567" w:hanging="567"/>
        <w:jc w:val="both"/>
        <w:rPr>
          <w:sz w:val="22"/>
          <w:rtl/>
        </w:rPr>
      </w:pPr>
    </w:p>
    <w:p w14:paraId="4B5F1E4C" w14:textId="77777777" w:rsidR="00A823AD" w:rsidRDefault="000F5824">
      <w:pPr>
        <w:spacing w:line="360" w:lineRule="auto"/>
        <w:ind w:left="567" w:hanging="567"/>
        <w:jc w:val="both"/>
        <w:rPr>
          <w:sz w:val="22"/>
          <w:rtl/>
        </w:rPr>
      </w:pPr>
      <w:r>
        <w:rPr>
          <w:sz w:val="22"/>
          <w:rtl/>
        </w:rPr>
        <w:tab/>
        <w:t>באותו תאריך, 7.1.2013, פגש הנאשם מס' 1 את פאדל ועוד שני אנשים, ופאדל והשניים האחרים הציעו למכור לנאשם מס' 1 נשק תמורת סך 12,000 ש"ח. עוד באותו יום, שוחח פאדל עם הנאשם מס' 2, וקבעו להפגש כדי לבצע את העסקה ברימון ההלם.</w:t>
      </w:r>
    </w:p>
    <w:p w14:paraId="1B1A1BBC" w14:textId="77777777" w:rsidR="00A823AD" w:rsidRDefault="00A823AD">
      <w:pPr>
        <w:spacing w:line="360" w:lineRule="auto"/>
        <w:ind w:left="567" w:hanging="567"/>
        <w:jc w:val="both"/>
        <w:rPr>
          <w:sz w:val="22"/>
          <w:rtl/>
        </w:rPr>
      </w:pPr>
    </w:p>
    <w:p w14:paraId="53A6B1C5" w14:textId="77777777" w:rsidR="00A823AD" w:rsidRDefault="000F5824">
      <w:pPr>
        <w:spacing w:line="360" w:lineRule="auto"/>
        <w:ind w:left="567" w:hanging="567"/>
        <w:jc w:val="both"/>
        <w:rPr>
          <w:sz w:val="22"/>
          <w:rtl/>
        </w:rPr>
      </w:pPr>
      <w:r>
        <w:rPr>
          <w:sz w:val="22"/>
          <w:rtl/>
        </w:rPr>
        <w:tab/>
        <w:t>בסביבות השעה 16:30 פגשו הנאשם מס' 2 ואדם אחר שהיה עמו את פאדל. הנאשם מס' 2 מסר לפאדל את רימון ההלם, ופאדל נכנס למכונית, שהייתה נהוגה על ידי הנאשם מס' 1. פאדל והנאשם מס' 1 נסעו מהמקום, אך זמן קצר לאחר מכן נעצרו על ידי המשטרה.</w:t>
      </w:r>
    </w:p>
    <w:p w14:paraId="3CFEAE6E" w14:textId="77777777" w:rsidR="00A823AD" w:rsidRDefault="00A823AD">
      <w:pPr>
        <w:spacing w:line="360" w:lineRule="auto"/>
        <w:ind w:left="567" w:hanging="567"/>
        <w:jc w:val="both"/>
        <w:rPr>
          <w:sz w:val="22"/>
          <w:rtl/>
        </w:rPr>
      </w:pPr>
    </w:p>
    <w:p w14:paraId="11767FF7" w14:textId="77777777" w:rsidR="00A823AD" w:rsidRDefault="00A823AD">
      <w:pPr>
        <w:spacing w:line="360" w:lineRule="auto"/>
        <w:ind w:left="567" w:hanging="567"/>
        <w:jc w:val="both"/>
        <w:rPr>
          <w:sz w:val="22"/>
          <w:rtl/>
        </w:rPr>
      </w:pPr>
    </w:p>
    <w:p w14:paraId="0A17DD95" w14:textId="77777777" w:rsidR="00A823AD" w:rsidRDefault="000F5824">
      <w:pPr>
        <w:spacing w:line="360" w:lineRule="auto"/>
        <w:ind w:left="567" w:hanging="567"/>
        <w:jc w:val="both"/>
        <w:rPr>
          <w:sz w:val="22"/>
          <w:rtl/>
        </w:rPr>
      </w:pPr>
      <w:r>
        <w:rPr>
          <w:sz w:val="22"/>
          <w:rtl/>
        </w:rPr>
        <w:t>3.</w:t>
      </w:r>
      <w:r>
        <w:rPr>
          <w:sz w:val="22"/>
          <w:rtl/>
        </w:rPr>
        <w:tab/>
        <w:t>על חלקו בפרשה המתוארת לעיל, ופרשה נוספת בה פאדל השליך רימון הלם בחצר בית מגורים מסוים, נדון פאדל ל- 12 חודשי מאסר בפועל, ועוד שישה חודשי מאסר על תנאי. לשאלתי השיב בא כוח המאשימה, כי לא הוגש ערעור על גזר הדין.</w:t>
      </w:r>
    </w:p>
    <w:p w14:paraId="509C4F1B" w14:textId="77777777" w:rsidR="00A823AD" w:rsidRDefault="00A823AD">
      <w:pPr>
        <w:spacing w:line="360" w:lineRule="auto"/>
        <w:ind w:left="567" w:hanging="567"/>
        <w:jc w:val="both"/>
        <w:rPr>
          <w:sz w:val="22"/>
          <w:rtl/>
        </w:rPr>
      </w:pPr>
    </w:p>
    <w:p w14:paraId="17939E92" w14:textId="77777777" w:rsidR="00A823AD" w:rsidRDefault="00A823AD">
      <w:pPr>
        <w:spacing w:line="360" w:lineRule="auto"/>
        <w:ind w:left="567" w:hanging="567"/>
        <w:jc w:val="both"/>
        <w:rPr>
          <w:sz w:val="22"/>
          <w:rtl/>
        </w:rPr>
      </w:pPr>
    </w:p>
    <w:p w14:paraId="1536FFC3" w14:textId="77777777" w:rsidR="00A823AD" w:rsidRDefault="000F5824">
      <w:pPr>
        <w:spacing w:line="360" w:lineRule="auto"/>
        <w:ind w:left="567" w:hanging="567"/>
        <w:jc w:val="both"/>
        <w:rPr>
          <w:sz w:val="22"/>
          <w:rtl/>
        </w:rPr>
      </w:pPr>
      <w:r>
        <w:rPr>
          <w:sz w:val="22"/>
          <w:rtl/>
        </w:rPr>
        <w:t>4.</w:t>
      </w:r>
      <w:r>
        <w:rPr>
          <w:sz w:val="22"/>
          <w:rtl/>
        </w:rPr>
        <w:tab/>
        <w:t xml:space="preserve">בא כוח המאשימה, הדגיש בטיעונו את חומרת העבירות שבוצעו על ידי הנאשמים, ואת הצורך בענישה מרתיעה. לדעת בא כוח המאשימה, מתחם העונש ההולם נע בין שנת מאסר לריצוי בפועל </w:t>
      </w:r>
      <w:r>
        <w:rPr>
          <w:sz w:val="22"/>
          <w:rtl/>
        </w:rPr>
        <w:lastRenderedPageBreak/>
        <w:t>ועד 4 שנים לריצוי בפועל. את טיעוניו סמך בא כוח המאשימה על פסק הדין שניתן ב</w:t>
      </w:r>
      <w:hyperlink r:id="rId36" w:history="1">
        <w:r w:rsidR="00435996" w:rsidRPr="00435996">
          <w:rPr>
            <w:rStyle w:val="Hyperlink"/>
            <w:sz w:val="22"/>
            <w:rtl/>
          </w:rPr>
          <w:t>ע"פ 1323/13</w:t>
        </w:r>
      </w:hyperlink>
      <w:r>
        <w:rPr>
          <w:sz w:val="22"/>
          <w:rtl/>
        </w:rPr>
        <w:t xml:space="preserve"> רך נ' מדינת ישראל (2013), ולדעתו יש לגזור מפסק דין זה גזירה שווה.</w:t>
      </w:r>
    </w:p>
    <w:p w14:paraId="79FEA292" w14:textId="77777777" w:rsidR="00A823AD" w:rsidRDefault="00A823AD">
      <w:pPr>
        <w:spacing w:line="360" w:lineRule="auto"/>
        <w:ind w:left="567" w:hanging="567"/>
        <w:jc w:val="both"/>
        <w:rPr>
          <w:sz w:val="22"/>
          <w:rtl/>
        </w:rPr>
      </w:pPr>
    </w:p>
    <w:p w14:paraId="38AFA6DD" w14:textId="77777777" w:rsidR="00A823AD" w:rsidRDefault="000F5824">
      <w:pPr>
        <w:spacing w:line="360" w:lineRule="auto"/>
        <w:ind w:left="567" w:hanging="567"/>
        <w:jc w:val="both"/>
        <w:rPr>
          <w:sz w:val="22"/>
          <w:rtl/>
        </w:rPr>
      </w:pPr>
      <w:r>
        <w:rPr>
          <w:sz w:val="22"/>
          <w:rtl/>
        </w:rPr>
        <w:t>5.</w:t>
      </w:r>
      <w:r>
        <w:rPr>
          <w:sz w:val="22"/>
          <w:rtl/>
        </w:rPr>
        <w:tab/>
        <w:t xml:space="preserve">באי כוח הנאשמים עמדו על נסיבותיהם האישיות של הנאשמים. לנאשם מס' 1 אין </w:t>
      </w:r>
      <w:r>
        <w:rPr>
          <w:rFonts w:hint="cs"/>
          <w:sz w:val="22"/>
          <w:rtl/>
        </w:rPr>
        <w:t>הרשעות קודמות</w:t>
      </w:r>
      <w:r>
        <w:rPr>
          <w:sz w:val="22"/>
          <w:rtl/>
        </w:rPr>
        <w:t>, ולנאשם מס' 2 הרשעות קודמות בעבירות של גרימת חבלה חמורה, תקיפת שוטר ונהיגה תחת השפעת אלכוהול.</w:t>
      </w:r>
    </w:p>
    <w:p w14:paraId="45A12E72" w14:textId="77777777" w:rsidR="00A823AD" w:rsidRDefault="00A823AD">
      <w:pPr>
        <w:spacing w:line="360" w:lineRule="auto"/>
        <w:ind w:left="567" w:hanging="567"/>
        <w:jc w:val="both"/>
        <w:rPr>
          <w:sz w:val="22"/>
          <w:rtl/>
        </w:rPr>
      </w:pPr>
    </w:p>
    <w:p w14:paraId="537FB42A" w14:textId="77777777" w:rsidR="00A823AD" w:rsidRDefault="000F5824">
      <w:pPr>
        <w:spacing w:line="360" w:lineRule="auto"/>
        <w:ind w:left="567" w:hanging="567"/>
        <w:jc w:val="both"/>
        <w:rPr>
          <w:sz w:val="22"/>
          <w:rtl/>
        </w:rPr>
      </w:pPr>
      <w:r>
        <w:rPr>
          <w:sz w:val="22"/>
          <w:rtl/>
        </w:rPr>
        <w:tab/>
        <w:t>בא כוח הנאשם מס' 1 תאר את אורח החיים הנורמטיבי של הנאשם מס' 1 ואת העובדה כי עמד לשאת אישה, אך נישואיו נדחו משנעצר בעקבות הפרשה המתבררת לפנ</w:t>
      </w:r>
      <w:r>
        <w:rPr>
          <w:rFonts w:hint="cs"/>
          <w:sz w:val="22"/>
          <w:rtl/>
        </w:rPr>
        <w:t>י</w:t>
      </w:r>
      <w:r>
        <w:rPr>
          <w:sz w:val="22"/>
          <w:rtl/>
        </w:rPr>
        <w:t>. אף בא כוח הנאשם מס' 2 עמד על נסיבותיו המקלות של הנאשם מס' 2, ולטענתו, העבריין העיקרי היה דווקא פאדל.</w:t>
      </w:r>
    </w:p>
    <w:p w14:paraId="652F868C" w14:textId="77777777" w:rsidR="00A823AD" w:rsidRDefault="00A823AD">
      <w:pPr>
        <w:spacing w:line="360" w:lineRule="auto"/>
        <w:ind w:left="567" w:hanging="567"/>
        <w:jc w:val="both"/>
        <w:rPr>
          <w:sz w:val="22"/>
          <w:rtl/>
        </w:rPr>
      </w:pPr>
    </w:p>
    <w:p w14:paraId="6B499A26" w14:textId="77777777" w:rsidR="00A823AD" w:rsidRDefault="000F5824">
      <w:pPr>
        <w:spacing w:line="360" w:lineRule="auto"/>
        <w:ind w:left="567" w:hanging="567"/>
        <w:jc w:val="both"/>
        <w:rPr>
          <w:sz w:val="22"/>
          <w:rtl/>
        </w:rPr>
      </w:pPr>
      <w:r>
        <w:rPr>
          <w:sz w:val="22"/>
          <w:rtl/>
        </w:rPr>
        <w:tab/>
        <w:t>לדעת באי כוח הנאשמים, אין מקום לגזור על הנאשמים עונש חמור מהעונש שנגזר על פאדל, ולדעת שניהם, בהתחשב בתקופה בה הנאשמים היו נתונים במעצר, ולאחר מכן בתקופת מעצר הבית, סבורים באי כוח הנאשמים, כי יש להסתפק בהטלת עונש מאסר שירוצה בעבודות שירות.</w:t>
      </w:r>
    </w:p>
    <w:p w14:paraId="01AB9639" w14:textId="77777777" w:rsidR="00A823AD" w:rsidRDefault="00A823AD">
      <w:pPr>
        <w:spacing w:line="360" w:lineRule="auto"/>
        <w:ind w:left="567" w:hanging="567"/>
        <w:jc w:val="both"/>
        <w:rPr>
          <w:sz w:val="22"/>
          <w:rtl/>
        </w:rPr>
      </w:pPr>
    </w:p>
    <w:p w14:paraId="2EAECA45" w14:textId="77777777" w:rsidR="00A823AD" w:rsidRDefault="00A823AD">
      <w:pPr>
        <w:spacing w:line="360" w:lineRule="auto"/>
        <w:ind w:left="567" w:hanging="567"/>
        <w:jc w:val="both"/>
        <w:rPr>
          <w:sz w:val="22"/>
          <w:rtl/>
        </w:rPr>
      </w:pPr>
    </w:p>
    <w:p w14:paraId="02929070" w14:textId="77777777" w:rsidR="00A823AD" w:rsidRDefault="000F5824">
      <w:pPr>
        <w:spacing w:line="360" w:lineRule="auto"/>
        <w:ind w:left="567" w:hanging="567"/>
        <w:jc w:val="both"/>
        <w:rPr>
          <w:sz w:val="22"/>
          <w:rtl/>
        </w:rPr>
      </w:pPr>
      <w:r>
        <w:rPr>
          <w:sz w:val="22"/>
          <w:rtl/>
        </w:rPr>
        <w:t>6.</w:t>
      </w:r>
      <w:r>
        <w:rPr>
          <w:sz w:val="22"/>
          <w:rtl/>
        </w:rPr>
        <w:tab/>
        <w:t>קודם שבאתי לשמוע הראיות והטיעונים לעונש, ביקשתי לקבל תסקירי שירות המבחן בעניינם של הנאשמים.</w:t>
      </w:r>
    </w:p>
    <w:p w14:paraId="4BBBDB39" w14:textId="77777777" w:rsidR="00A823AD" w:rsidRDefault="00A823AD">
      <w:pPr>
        <w:spacing w:line="360" w:lineRule="auto"/>
        <w:ind w:left="567" w:hanging="567"/>
        <w:jc w:val="both"/>
        <w:rPr>
          <w:sz w:val="22"/>
          <w:rtl/>
        </w:rPr>
      </w:pPr>
    </w:p>
    <w:p w14:paraId="00D5FEF1" w14:textId="77777777" w:rsidR="00A823AD" w:rsidRDefault="000F5824">
      <w:pPr>
        <w:spacing w:line="360" w:lineRule="auto"/>
        <w:ind w:left="567" w:hanging="567"/>
        <w:jc w:val="both"/>
        <w:rPr>
          <w:sz w:val="22"/>
          <w:rtl/>
        </w:rPr>
      </w:pPr>
      <w:r>
        <w:rPr>
          <w:sz w:val="22"/>
          <w:rtl/>
        </w:rPr>
        <w:tab/>
        <w:t>ניתן לומר, כי תסקירי המבחן מתארים את שני הנאשמים באור חיובי. עם זאת, ביחס לנאשם מס' 1 מצא קצין המבחן שקיים פער בין נטילת האחריות של הנאשם בבית המשפט ובין התייחסותו לאחריותו כפי שבאה לידי ביטוי בשיחתו עם קצין המבחן. בהקשר זה טען בא כוח הנאשם מס' 1, כי קצין המבחן סבר שהנאשם הורשע בביצוע עסקה באקדח, דבר שהוכחש על ידי הנאשם, ועל כן ראה זאת קצין המבחן כהכחשה מצדו.</w:t>
      </w:r>
    </w:p>
    <w:p w14:paraId="2CA216E1" w14:textId="77777777" w:rsidR="00A823AD" w:rsidRDefault="00A823AD">
      <w:pPr>
        <w:spacing w:line="360" w:lineRule="auto"/>
        <w:ind w:left="567" w:hanging="567"/>
        <w:jc w:val="both"/>
        <w:rPr>
          <w:sz w:val="22"/>
          <w:rtl/>
        </w:rPr>
      </w:pPr>
    </w:p>
    <w:p w14:paraId="61547979" w14:textId="77777777" w:rsidR="00A823AD" w:rsidRDefault="000F5824">
      <w:pPr>
        <w:spacing w:line="360" w:lineRule="auto"/>
        <w:ind w:left="567" w:hanging="567"/>
        <w:jc w:val="both"/>
        <w:rPr>
          <w:sz w:val="22"/>
          <w:rtl/>
        </w:rPr>
      </w:pPr>
      <w:r>
        <w:rPr>
          <w:sz w:val="22"/>
          <w:rtl/>
        </w:rPr>
        <w:tab/>
        <w:t>מכל מקום, לגבי הנאשם מס' 1 הציע שירות המבחן להטיל עליו "ענישה הרתעתית", כדי להמחיש לנאשם את חומרת התנהגותו וכדי להקטין את ההסתברות מפני הישנות התנהגות דומה בעתיד. לגבי הנאשם מס' 2 הציע שירות המבחן להטיל על הנאשם מס' 2 עונש מאסר לריצוי בעבודות שירות. קצינת המבחן שטיפלה בעניינו של הנאשם מס' 2 ציינה את הקשר הטיפולי שנוצ</w:t>
      </w:r>
      <w:r>
        <w:rPr>
          <w:rFonts w:hint="cs"/>
          <w:sz w:val="22"/>
          <w:rtl/>
        </w:rPr>
        <w:t>ר</w:t>
      </w:r>
      <w:r>
        <w:rPr>
          <w:sz w:val="22"/>
          <w:rtl/>
        </w:rPr>
        <w:t xml:space="preserve"> עם הנאשם, ואת השתתפותו בהליך טיפולי שעבר במסגרת שירות המבחן בעת שהיה מצוי במעצר בית.</w:t>
      </w:r>
    </w:p>
    <w:p w14:paraId="00C50418" w14:textId="77777777" w:rsidR="00A823AD" w:rsidRDefault="00A823AD">
      <w:pPr>
        <w:spacing w:line="360" w:lineRule="auto"/>
        <w:ind w:left="567" w:hanging="567"/>
        <w:jc w:val="both"/>
        <w:rPr>
          <w:sz w:val="22"/>
          <w:rtl/>
        </w:rPr>
      </w:pPr>
    </w:p>
    <w:p w14:paraId="213AC285" w14:textId="77777777" w:rsidR="00A823AD" w:rsidRDefault="00A823AD">
      <w:pPr>
        <w:spacing w:line="360" w:lineRule="auto"/>
        <w:ind w:left="567" w:hanging="567"/>
        <w:jc w:val="both"/>
        <w:rPr>
          <w:sz w:val="22"/>
          <w:rtl/>
        </w:rPr>
      </w:pPr>
    </w:p>
    <w:p w14:paraId="66452BD3" w14:textId="77777777" w:rsidR="00A823AD" w:rsidRDefault="000F5824">
      <w:pPr>
        <w:spacing w:line="360" w:lineRule="auto"/>
        <w:ind w:left="567" w:hanging="567"/>
        <w:jc w:val="both"/>
        <w:rPr>
          <w:b/>
          <w:bCs/>
          <w:sz w:val="22"/>
          <w:rtl/>
        </w:rPr>
      </w:pPr>
      <w:r>
        <w:rPr>
          <w:sz w:val="22"/>
          <w:rtl/>
        </w:rPr>
        <w:t>7.</w:t>
      </w:r>
      <w:r>
        <w:rPr>
          <w:sz w:val="22"/>
          <w:rtl/>
        </w:rPr>
        <w:tab/>
      </w:r>
      <w:r>
        <w:rPr>
          <w:b/>
          <w:bCs/>
          <w:sz w:val="22"/>
          <w:rtl/>
        </w:rPr>
        <w:t>ריבוי עבירות (</w:t>
      </w:r>
      <w:hyperlink r:id="rId37" w:history="1">
        <w:r w:rsidR="00F8139C" w:rsidRPr="00F8139C">
          <w:rPr>
            <w:b/>
            <w:bCs/>
            <w:color w:val="0000FF"/>
            <w:sz w:val="22"/>
            <w:u w:val="single"/>
            <w:rtl/>
          </w:rPr>
          <w:t>סעיפים 40יג</w:t>
        </w:r>
      </w:hyperlink>
      <w:r>
        <w:rPr>
          <w:b/>
          <w:bCs/>
          <w:sz w:val="22"/>
          <w:rtl/>
        </w:rPr>
        <w:t xml:space="preserve"> - </w:t>
      </w:r>
      <w:hyperlink r:id="rId38" w:history="1">
        <w:r w:rsidR="00F8139C" w:rsidRPr="00F8139C">
          <w:rPr>
            <w:b/>
            <w:bCs/>
            <w:color w:val="0000FF"/>
            <w:sz w:val="22"/>
            <w:u w:val="single"/>
            <w:rtl/>
          </w:rPr>
          <w:t>40יד(4)</w:t>
        </w:r>
      </w:hyperlink>
      <w:r>
        <w:rPr>
          <w:b/>
          <w:bCs/>
          <w:sz w:val="22"/>
          <w:rtl/>
        </w:rPr>
        <w:t xml:space="preserve"> ל</w:t>
      </w:r>
      <w:hyperlink r:id="rId39" w:history="1">
        <w:r w:rsidR="00435996" w:rsidRPr="00435996">
          <w:rPr>
            <w:rStyle w:val="Hyperlink"/>
            <w:b/>
            <w:bCs/>
            <w:sz w:val="22"/>
            <w:rtl/>
          </w:rPr>
          <w:t>חוק העונשין</w:t>
        </w:r>
      </w:hyperlink>
      <w:r>
        <w:rPr>
          <w:b/>
          <w:bCs/>
          <w:sz w:val="22"/>
          <w:rtl/>
        </w:rPr>
        <w:t>:</w:t>
      </w:r>
    </w:p>
    <w:p w14:paraId="06AF3C3F" w14:textId="77777777" w:rsidR="00A823AD" w:rsidRDefault="00A823AD">
      <w:pPr>
        <w:spacing w:line="360" w:lineRule="auto"/>
        <w:ind w:left="567" w:hanging="567"/>
        <w:jc w:val="both"/>
        <w:rPr>
          <w:sz w:val="22"/>
          <w:rtl/>
        </w:rPr>
      </w:pPr>
    </w:p>
    <w:p w14:paraId="0BA6FEFA" w14:textId="77777777" w:rsidR="00A823AD" w:rsidRDefault="000F5824">
      <w:pPr>
        <w:spacing w:line="360" w:lineRule="auto"/>
        <w:ind w:left="567" w:hanging="567"/>
        <w:jc w:val="both"/>
        <w:rPr>
          <w:sz w:val="22"/>
          <w:rtl/>
        </w:rPr>
      </w:pPr>
      <w:r>
        <w:rPr>
          <w:sz w:val="22"/>
          <w:rtl/>
        </w:rPr>
        <w:tab/>
        <w:t>העבירות בהן הורשע כל אחד מהנאשמים מהוות אירוע אחד. על כן, העונש שיושת על כל אחד מהנאשמים יהיה עונש כולל לשתי העבירות בהן הורשע כל אחד מהם.</w:t>
      </w:r>
    </w:p>
    <w:p w14:paraId="2090783E" w14:textId="77777777" w:rsidR="00A823AD" w:rsidRDefault="00A823AD">
      <w:pPr>
        <w:spacing w:line="360" w:lineRule="auto"/>
        <w:ind w:left="567" w:hanging="567"/>
        <w:jc w:val="both"/>
        <w:rPr>
          <w:sz w:val="22"/>
          <w:rtl/>
        </w:rPr>
      </w:pPr>
    </w:p>
    <w:p w14:paraId="61619792" w14:textId="77777777" w:rsidR="00A823AD" w:rsidRDefault="000F5824">
      <w:pPr>
        <w:spacing w:line="360" w:lineRule="auto"/>
        <w:ind w:left="567" w:hanging="567"/>
        <w:jc w:val="both"/>
        <w:rPr>
          <w:b/>
          <w:bCs/>
          <w:sz w:val="22"/>
          <w:rtl/>
        </w:rPr>
      </w:pPr>
      <w:r>
        <w:rPr>
          <w:sz w:val="22"/>
          <w:rtl/>
        </w:rPr>
        <w:t>8.</w:t>
      </w:r>
      <w:r>
        <w:rPr>
          <w:sz w:val="22"/>
          <w:rtl/>
        </w:rPr>
        <w:tab/>
      </w:r>
      <w:r>
        <w:rPr>
          <w:b/>
          <w:bCs/>
          <w:sz w:val="22"/>
          <w:rtl/>
        </w:rPr>
        <w:t>קביעת מתחם העונש ההולם (</w:t>
      </w:r>
      <w:hyperlink r:id="rId40" w:history="1">
        <w:r w:rsidR="00F8139C" w:rsidRPr="00F8139C">
          <w:rPr>
            <w:b/>
            <w:bCs/>
            <w:color w:val="0000FF"/>
            <w:sz w:val="22"/>
            <w:u w:val="single"/>
            <w:rtl/>
          </w:rPr>
          <w:t>סעיפים 40ג</w:t>
        </w:r>
      </w:hyperlink>
      <w:r>
        <w:rPr>
          <w:b/>
          <w:bCs/>
          <w:sz w:val="22"/>
          <w:rtl/>
        </w:rPr>
        <w:t xml:space="preserve">, </w:t>
      </w:r>
      <w:hyperlink r:id="rId41" w:history="1">
        <w:r w:rsidR="00F8139C" w:rsidRPr="00F8139C">
          <w:rPr>
            <w:rStyle w:val="Hyperlink"/>
            <w:b/>
            <w:bCs/>
            <w:sz w:val="22"/>
            <w:rtl/>
          </w:rPr>
          <w:t>40ט' - 40י"א</w:t>
        </w:r>
      </w:hyperlink>
      <w:r>
        <w:rPr>
          <w:b/>
          <w:bCs/>
          <w:sz w:val="22"/>
          <w:rtl/>
        </w:rPr>
        <w:t xml:space="preserve"> ל</w:t>
      </w:r>
      <w:hyperlink r:id="rId42" w:history="1">
        <w:r w:rsidR="00435996" w:rsidRPr="00435996">
          <w:rPr>
            <w:rStyle w:val="Hyperlink"/>
            <w:b/>
            <w:bCs/>
            <w:sz w:val="22"/>
            <w:rtl/>
          </w:rPr>
          <w:t>חוק העונשין</w:t>
        </w:r>
      </w:hyperlink>
      <w:r>
        <w:rPr>
          <w:b/>
          <w:bCs/>
          <w:sz w:val="22"/>
          <w:rtl/>
        </w:rPr>
        <w:t>):</w:t>
      </w:r>
    </w:p>
    <w:p w14:paraId="7800ACF4" w14:textId="77777777" w:rsidR="00A823AD" w:rsidRDefault="00A823AD">
      <w:pPr>
        <w:spacing w:line="360" w:lineRule="auto"/>
        <w:ind w:left="1134" w:hanging="567"/>
        <w:jc w:val="both"/>
        <w:rPr>
          <w:sz w:val="22"/>
          <w:rtl/>
        </w:rPr>
      </w:pPr>
    </w:p>
    <w:p w14:paraId="4CF80294" w14:textId="77777777" w:rsidR="00A823AD" w:rsidRDefault="000F5824">
      <w:pPr>
        <w:spacing w:line="360" w:lineRule="auto"/>
        <w:ind w:left="1134" w:hanging="567"/>
        <w:jc w:val="both"/>
        <w:rPr>
          <w:sz w:val="22"/>
          <w:rtl/>
        </w:rPr>
      </w:pPr>
      <w:r>
        <w:rPr>
          <w:sz w:val="22"/>
          <w:rtl/>
        </w:rPr>
        <w:t>(א)</w:t>
      </w:r>
      <w:r>
        <w:rPr>
          <w:sz w:val="22"/>
          <w:rtl/>
        </w:rPr>
        <w:tab/>
        <w:t>העיקרון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עליו מאידך גיסא. בקביעת מתחם העונש ההולם, על בית המשפט להתחשב במידת הפגיעה בערך החברתי שנפגע כתוצאה מביצוע העבירה, במידת הענישה הנהוגה ובנסיבות הקשורות בביצוע העבירה על ידי הנאשם.</w:t>
      </w:r>
    </w:p>
    <w:p w14:paraId="6187BE02" w14:textId="77777777" w:rsidR="00A823AD" w:rsidRDefault="00A823AD">
      <w:pPr>
        <w:spacing w:line="360" w:lineRule="auto"/>
        <w:ind w:left="1134" w:hanging="567"/>
        <w:jc w:val="both"/>
        <w:rPr>
          <w:sz w:val="22"/>
          <w:rtl/>
        </w:rPr>
      </w:pPr>
    </w:p>
    <w:p w14:paraId="2F912F30" w14:textId="77777777" w:rsidR="00A823AD" w:rsidRDefault="00A823AD">
      <w:pPr>
        <w:spacing w:line="360" w:lineRule="auto"/>
        <w:ind w:left="1134" w:hanging="567"/>
        <w:jc w:val="both"/>
        <w:rPr>
          <w:sz w:val="22"/>
          <w:rtl/>
        </w:rPr>
      </w:pPr>
    </w:p>
    <w:p w14:paraId="6FCC23D2" w14:textId="77777777" w:rsidR="00A823AD" w:rsidRDefault="000F5824">
      <w:pPr>
        <w:spacing w:line="360" w:lineRule="auto"/>
        <w:ind w:left="1134" w:hanging="567"/>
        <w:jc w:val="both"/>
        <w:rPr>
          <w:sz w:val="22"/>
          <w:rtl/>
        </w:rPr>
      </w:pPr>
      <w:r>
        <w:rPr>
          <w:sz w:val="22"/>
          <w:rtl/>
        </w:rPr>
        <w:t>(ב)</w:t>
      </w:r>
      <w:r>
        <w:rPr>
          <w:sz w:val="22"/>
          <w:rtl/>
        </w:rPr>
        <w:tab/>
        <w:t>ב</w:t>
      </w:r>
      <w:hyperlink r:id="rId43" w:history="1">
        <w:r w:rsidR="00F8139C" w:rsidRPr="00F8139C">
          <w:rPr>
            <w:color w:val="0000FF"/>
            <w:sz w:val="22"/>
            <w:u w:val="single"/>
            <w:rtl/>
          </w:rPr>
          <w:t>סעיף 40ט'</w:t>
        </w:r>
      </w:hyperlink>
      <w:r>
        <w:rPr>
          <w:sz w:val="22"/>
          <w:rtl/>
        </w:rPr>
        <w:t xml:space="preserve"> ל</w:t>
      </w:r>
      <w:hyperlink r:id="rId44" w:history="1">
        <w:r w:rsidR="00435996" w:rsidRPr="00435996">
          <w:rPr>
            <w:rStyle w:val="Hyperlink"/>
            <w:sz w:val="22"/>
            <w:rtl/>
          </w:rPr>
          <w:t>חוק העונשין</w:t>
        </w:r>
      </w:hyperlink>
      <w:r>
        <w:rPr>
          <w:sz w:val="22"/>
          <w:rtl/>
        </w:rPr>
        <w:t>, פורטו שיקולים שונים, שאינם מהווים רשימה סגורה,  שעל בית המשפט להתחשב בהם, ככל שבית המשפט סבור שהן משפיעות על חומרת המעשה ועל אשמו של הנאשם. בהתייחס לעניין שלפני, יש להביא בחשבון את הערך החברתי המוגן שנפגע ואת הנזק שעלול היה להיגרם מביצוע העבירות.</w:t>
      </w:r>
    </w:p>
    <w:p w14:paraId="058711E6" w14:textId="77777777" w:rsidR="00A823AD" w:rsidRDefault="00A823AD">
      <w:pPr>
        <w:spacing w:line="360" w:lineRule="auto"/>
        <w:ind w:left="1134" w:hanging="567"/>
        <w:jc w:val="both"/>
        <w:rPr>
          <w:sz w:val="22"/>
          <w:rtl/>
        </w:rPr>
      </w:pPr>
    </w:p>
    <w:p w14:paraId="29C65988" w14:textId="77777777" w:rsidR="00A823AD" w:rsidRDefault="00A823AD">
      <w:pPr>
        <w:spacing w:line="360" w:lineRule="auto"/>
        <w:ind w:left="1134" w:hanging="567"/>
        <w:jc w:val="both"/>
        <w:rPr>
          <w:sz w:val="22"/>
          <w:rtl/>
        </w:rPr>
      </w:pPr>
    </w:p>
    <w:p w14:paraId="396579FE" w14:textId="77777777" w:rsidR="00A823AD" w:rsidRDefault="000F5824">
      <w:pPr>
        <w:spacing w:line="360" w:lineRule="auto"/>
        <w:ind w:left="1134" w:hanging="567"/>
        <w:jc w:val="both"/>
        <w:rPr>
          <w:sz w:val="22"/>
          <w:rtl/>
        </w:rPr>
      </w:pPr>
      <w:r>
        <w:rPr>
          <w:sz w:val="22"/>
          <w:rtl/>
        </w:rPr>
        <w:t>(ג)</w:t>
      </w:r>
      <w:r>
        <w:rPr>
          <w:sz w:val="22"/>
          <w:rtl/>
        </w:rPr>
        <w:tab/>
        <w:t>אין ספק, כי העונשים הקבועים בחוק לצד עבירות בנשק הם עונשים חמורים, והם מבטאים את דרגת החומרה הגבוהה שהמחוקק ייחס לעבירות שכאלה. עם זאת, קביעת מתחם העונש ההולם אינה עניין טכני, ויש להתאים את המתחם בכל מקרה ומקרה.</w:t>
      </w:r>
    </w:p>
    <w:p w14:paraId="0505D8F9" w14:textId="77777777" w:rsidR="00A823AD" w:rsidRDefault="00A823AD">
      <w:pPr>
        <w:spacing w:line="360" w:lineRule="auto"/>
        <w:ind w:left="1134" w:hanging="567"/>
        <w:jc w:val="both"/>
        <w:rPr>
          <w:sz w:val="22"/>
          <w:rtl/>
        </w:rPr>
      </w:pPr>
    </w:p>
    <w:p w14:paraId="4C6177D0" w14:textId="77777777" w:rsidR="00A823AD" w:rsidRDefault="00A823AD">
      <w:pPr>
        <w:spacing w:line="360" w:lineRule="auto"/>
        <w:ind w:left="1134" w:hanging="567"/>
        <w:jc w:val="both"/>
        <w:rPr>
          <w:sz w:val="22"/>
          <w:rtl/>
        </w:rPr>
      </w:pPr>
    </w:p>
    <w:p w14:paraId="523E389C" w14:textId="77777777" w:rsidR="00A823AD" w:rsidRDefault="000F5824">
      <w:pPr>
        <w:spacing w:line="360" w:lineRule="auto"/>
        <w:ind w:left="1134" w:hanging="567"/>
        <w:jc w:val="both"/>
        <w:rPr>
          <w:sz w:val="22"/>
          <w:rtl/>
        </w:rPr>
      </w:pPr>
      <w:r>
        <w:rPr>
          <w:sz w:val="22"/>
          <w:rtl/>
        </w:rPr>
        <w:t>(ד)</w:t>
      </w:r>
      <w:r>
        <w:rPr>
          <w:sz w:val="22"/>
          <w:rtl/>
        </w:rPr>
        <w:tab/>
        <w:t xml:space="preserve">ככל שהדברים נוגעים לנאשם מס' 1, כי אז הוא הגיע למקום המפגש ביחד עם פאדל, כדי שפאדל יקבל את רימון ההלם מידיו של </w:t>
      </w:r>
      <w:r>
        <w:rPr>
          <w:rFonts w:hint="cs"/>
          <w:sz w:val="22"/>
          <w:rtl/>
        </w:rPr>
        <w:t>נאשם מס' 2</w:t>
      </w:r>
      <w:r>
        <w:rPr>
          <w:sz w:val="22"/>
          <w:rtl/>
        </w:rPr>
        <w:t xml:space="preserve">, וימסור אותו לאחר מכן לנאשם מס' 1. הרימון למעשה לא נמסר לידיו של הנאשם מס' 1, שכן נתפס על ידי המשטרה זמן קצר לאחר שפאדל קיבל את הרימון מידיו של </w:t>
      </w:r>
      <w:r>
        <w:rPr>
          <w:rFonts w:hint="cs"/>
          <w:sz w:val="22"/>
          <w:rtl/>
        </w:rPr>
        <w:t>נאשם מס' 2</w:t>
      </w:r>
      <w:r>
        <w:rPr>
          <w:sz w:val="22"/>
          <w:rtl/>
        </w:rPr>
        <w:t>.</w:t>
      </w:r>
    </w:p>
    <w:p w14:paraId="380E8E8A" w14:textId="77777777" w:rsidR="00A823AD" w:rsidRDefault="00A823AD">
      <w:pPr>
        <w:spacing w:line="360" w:lineRule="auto"/>
        <w:ind w:left="1134" w:hanging="567"/>
        <w:jc w:val="both"/>
        <w:rPr>
          <w:sz w:val="22"/>
          <w:rtl/>
        </w:rPr>
      </w:pPr>
    </w:p>
    <w:p w14:paraId="217F241E" w14:textId="77777777" w:rsidR="00A823AD" w:rsidRDefault="000F5824">
      <w:pPr>
        <w:spacing w:line="360" w:lineRule="auto"/>
        <w:ind w:left="1134" w:hanging="567"/>
        <w:jc w:val="both"/>
        <w:rPr>
          <w:sz w:val="22"/>
          <w:rtl/>
        </w:rPr>
      </w:pPr>
      <w:r>
        <w:rPr>
          <w:sz w:val="22"/>
          <w:rtl/>
        </w:rPr>
        <w:tab/>
        <w:t>על כן, בנסיבות העניין, הנני סבור שלאור חלקו של הנאשם מס' 1 בפרשה זו, מתחם העונש ההולם הוא בין 9 (תשעה) חודשי מאסר לריצוי בפועל ועד 18 (שמונה עשר) חודשי מאסר לריצוי בפועל.</w:t>
      </w:r>
    </w:p>
    <w:p w14:paraId="25996087" w14:textId="77777777" w:rsidR="00A823AD" w:rsidRDefault="00A823AD">
      <w:pPr>
        <w:spacing w:line="360" w:lineRule="auto"/>
        <w:ind w:left="1134" w:hanging="567"/>
        <w:jc w:val="both"/>
        <w:rPr>
          <w:sz w:val="22"/>
          <w:rtl/>
        </w:rPr>
      </w:pPr>
    </w:p>
    <w:p w14:paraId="0818D56A" w14:textId="77777777" w:rsidR="00A823AD" w:rsidRDefault="000F5824">
      <w:pPr>
        <w:spacing w:line="360" w:lineRule="auto"/>
        <w:ind w:left="1134" w:hanging="567"/>
        <w:jc w:val="both"/>
        <w:rPr>
          <w:sz w:val="22"/>
          <w:rtl/>
        </w:rPr>
      </w:pPr>
      <w:r>
        <w:rPr>
          <w:sz w:val="22"/>
          <w:rtl/>
        </w:rPr>
        <w:tab/>
        <w:t>בשים לב לעונש שהוטל על פאדל, שקיבל בפועל את רימון ההלם לידיו, עונשו של הנאשם מס' 1 צריך להיות קל יותר מהעונש שהוטל על פאדל.</w:t>
      </w:r>
    </w:p>
    <w:p w14:paraId="3BC00A17" w14:textId="77777777" w:rsidR="00A823AD" w:rsidRDefault="00A823AD">
      <w:pPr>
        <w:spacing w:line="360" w:lineRule="auto"/>
        <w:ind w:left="1134" w:hanging="567"/>
        <w:jc w:val="both"/>
        <w:rPr>
          <w:sz w:val="22"/>
          <w:rtl/>
        </w:rPr>
      </w:pPr>
    </w:p>
    <w:p w14:paraId="514FF23D" w14:textId="77777777" w:rsidR="00A823AD" w:rsidRDefault="00A823AD">
      <w:pPr>
        <w:spacing w:line="360" w:lineRule="auto"/>
        <w:ind w:left="1134" w:hanging="567"/>
        <w:jc w:val="both"/>
        <w:rPr>
          <w:sz w:val="22"/>
          <w:rtl/>
        </w:rPr>
      </w:pPr>
    </w:p>
    <w:p w14:paraId="030CFEDB" w14:textId="77777777" w:rsidR="00A823AD" w:rsidRDefault="000F5824">
      <w:pPr>
        <w:spacing w:line="360" w:lineRule="auto"/>
        <w:ind w:left="1134" w:hanging="567"/>
        <w:jc w:val="both"/>
        <w:rPr>
          <w:sz w:val="22"/>
          <w:rtl/>
        </w:rPr>
      </w:pPr>
      <w:r>
        <w:rPr>
          <w:sz w:val="22"/>
          <w:rtl/>
        </w:rPr>
        <w:t>(ה)</w:t>
      </w:r>
      <w:r>
        <w:rPr>
          <w:sz w:val="22"/>
          <w:rtl/>
        </w:rPr>
        <w:tab/>
        <w:t xml:space="preserve">ככל שהדברים נוגעים לנאשם מס' 2, כי אז העבירות שבוצעו על ידו הן חמורות יותר. הנאשם מס' 2 סיפק לפאדל את רימון ההלם, והודה בביצוע עבירה לפי </w:t>
      </w:r>
      <w:hyperlink r:id="rId45" w:history="1">
        <w:r w:rsidR="00F8139C" w:rsidRPr="00F8139C">
          <w:rPr>
            <w:color w:val="0000FF"/>
            <w:sz w:val="22"/>
            <w:u w:val="single"/>
            <w:rtl/>
          </w:rPr>
          <w:t>סעיף 144(ב2)</w:t>
        </w:r>
      </w:hyperlink>
      <w:r>
        <w:rPr>
          <w:sz w:val="22"/>
          <w:rtl/>
        </w:rPr>
        <w:t xml:space="preserve"> שהעונש הקצוב לצדה הוא 15 שנות מאסר</w:t>
      </w:r>
      <w:r>
        <w:rPr>
          <w:rFonts w:hint="cs"/>
          <w:sz w:val="22"/>
          <w:rtl/>
        </w:rPr>
        <w:t xml:space="preserve"> (להבדיל מהעונשים הקלים בהרבה הקבועים לעבירות שבוצעו על ידי הנאשם מס' 1)</w:t>
      </w:r>
      <w:r>
        <w:rPr>
          <w:sz w:val="22"/>
          <w:rtl/>
        </w:rPr>
        <w:t>. על כן, אינני מקבל טענת סנגורו של הנאשם מס' 2, הסבור כי חלקו של פאדל היה חמור מחלקו של הנאשם מס' 2.</w:t>
      </w:r>
    </w:p>
    <w:p w14:paraId="2499D23B" w14:textId="77777777" w:rsidR="00A823AD" w:rsidRDefault="00A823AD">
      <w:pPr>
        <w:spacing w:line="360" w:lineRule="auto"/>
        <w:ind w:left="1134" w:hanging="567"/>
        <w:jc w:val="both"/>
        <w:rPr>
          <w:sz w:val="22"/>
          <w:rtl/>
        </w:rPr>
      </w:pPr>
    </w:p>
    <w:p w14:paraId="3C22DD87" w14:textId="77777777" w:rsidR="00A823AD" w:rsidRDefault="000F5824">
      <w:pPr>
        <w:spacing w:line="360" w:lineRule="auto"/>
        <w:ind w:left="1134" w:hanging="567"/>
        <w:jc w:val="both"/>
        <w:rPr>
          <w:sz w:val="22"/>
          <w:rtl/>
        </w:rPr>
      </w:pPr>
      <w:r>
        <w:rPr>
          <w:sz w:val="22"/>
          <w:rtl/>
        </w:rPr>
        <w:tab/>
        <w:t>בהתחשב בעונש שהוטל על פאדל, עונשו של הנאשם מס' 2 צריך להיות חמור יותר מעונשו של פאדל, ועל כן, הנני סבור, כי מתחם העונש ההולם בעניינו של הנאשם מס' 2, הוא בין 18 (שמונה עשר) חודשים לריצוי בפועל ועד 4 שנים לריצוי בפועל.</w:t>
      </w:r>
    </w:p>
    <w:p w14:paraId="20996873" w14:textId="77777777" w:rsidR="00A823AD" w:rsidRDefault="00A823AD">
      <w:pPr>
        <w:spacing w:line="360" w:lineRule="auto"/>
        <w:ind w:left="1134" w:hanging="567"/>
        <w:jc w:val="both"/>
        <w:rPr>
          <w:sz w:val="22"/>
          <w:rtl/>
        </w:rPr>
      </w:pPr>
    </w:p>
    <w:p w14:paraId="3848C68A"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rtl/>
        </w:rPr>
      </w:pPr>
    </w:p>
    <w:p w14:paraId="5AF56FE7"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r>
        <w:rPr>
          <w:rtl/>
        </w:rPr>
        <w:t>9.</w:t>
      </w:r>
      <w:r>
        <w:rPr>
          <w:rtl/>
        </w:rPr>
        <w:tab/>
      </w:r>
      <w:r>
        <w:rPr>
          <w:b/>
          <w:bCs/>
          <w:rtl/>
        </w:rPr>
        <w:t>חריגה ממתחם העונש ההולם (</w:t>
      </w:r>
      <w:hyperlink r:id="rId46" w:history="1">
        <w:r w:rsidR="00F8139C" w:rsidRPr="00F8139C">
          <w:rPr>
            <w:b/>
            <w:bCs/>
            <w:color w:val="0000FF"/>
            <w:u w:val="single"/>
            <w:rtl/>
          </w:rPr>
          <w:t>סעיפים 40ה עד 40ז</w:t>
        </w:r>
      </w:hyperlink>
      <w:r>
        <w:rPr>
          <w:b/>
          <w:bCs/>
          <w:rtl/>
        </w:rPr>
        <w:t xml:space="preserve"> ו</w:t>
      </w:r>
      <w:hyperlink r:id="rId47" w:history="1">
        <w:r w:rsidR="00F8139C" w:rsidRPr="00F8139C">
          <w:rPr>
            <w:b/>
            <w:bCs/>
            <w:color w:val="0000FF"/>
            <w:u w:val="single"/>
            <w:rtl/>
          </w:rPr>
          <w:t>סעיף 40יד(3)</w:t>
        </w:r>
      </w:hyperlink>
      <w:r>
        <w:rPr>
          <w:b/>
          <w:bCs/>
          <w:rtl/>
        </w:rPr>
        <w:t xml:space="preserve"> ל</w:t>
      </w:r>
      <w:hyperlink r:id="rId48" w:history="1">
        <w:r w:rsidR="00435996" w:rsidRPr="00435996">
          <w:rPr>
            <w:rStyle w:val="Hyperlink"/>
            <w:b/>
            <w:bCs/>
            <w:rtl/>
          </w:rPr>
          <w:t>חוק העונשין</w:t>
        </w:r>
      </w:hyperlink>
      <w:r>
        <w:rPr>
          <w:b/>
          <w:bCs/>
          <w:rtl/>
        </w:rPr>
        <w:t>:</w:t>
      </w:r>
    </w:p>
    <w:p w14:paraId="14D2CD9B"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p>
    <w:p w14:paraId="7626813B"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(א)</w:t>
      </w:r>
      <w:r>
        <w:rPr>
          <w:rtl/>
        </w:rPr>
        <w:tab/>
        <w:t>בית המשפט רשאי לחרוג לקולא ממתחם העונש ההולם שנקבע, מקום בו קיים סיכוי לשיקומו של הנאשם. עם זאת, מקום בו מעשה העבירה ומידת אשמו של הנאשם הם בעלי חומרה יתרה, אין לחרוג לקולא ממתחם העונש ההולם, אפילו השתקם הנאשם או שיש סיכוי של ממש שישתקם.</w:t>
      </w:r>
    </w:p>
    <w:p w14:paraId="3E38B10A"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1FECA92C"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(ב)</w:t>
      </w:r>
      <w:r>
        <w:rPr>
          <w:rtl/>
        </w:rPr>
        <w:tab/>
        <w:t>לאחר ששקלתי דבריו של אביו של הנאשם מס' 1 ביחס לשיקומו של הנאשם מס' 1, ושקלתי אפשרויות השיקום עליהן הצביעה קצינת המבחן ביחס לנאשם מס' 2, הנני סבור, שאין מקום לחרוג ממתחם העונש ההולם. עם זאת, שיקולי השיקום יובאו על ידי בחשבון עת אבוא לגזור עונשיהם של הנאשמים.</w:t>
      </w:r>
    </w:p>
    <w:p w14:paraId="5522BCF9"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30B87AF1"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rtl/>
        </w:rPr>
      </w:pPr>
    </w:p>
    <w:p w14:paraId="30514B44"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r>
        <w:rPr>
          <w:rtl/>
        </w:rPr>
        <w:t>10.</w:t>
      </w:r>
      <w:r>
        <w:rPr>
          <w:rtl/>
        </w:rPr>
        <w:tab/>
      </w:r>
      <w:r>
        <w:rPr>
          <w:b/>
          <w:bCs/>
          <w:rtl/>
        </w:rPr>
        <w:t>קביעת העונש, ונסיבות שאינן קשורות בביצוע העבירה (</w:t>
      </w:r>
      <w:hyperlink r:id="rId49" w:history="1">
        <w:r w:rsidR="00F8139C" w:rsidRPr="00F8139C">
          <w:rPr>
            <w:b/>
            <w:bCs/>
            <w:color w:val="0000FF"/>
            <w:u w:val="single"/>
            <w:rtl/>
          </w:rPr>
          <w:t>סעיפים 40ג(ב)</w:t>
        </w:r>
      </w:hyperlink>
      <w:r>
        <w:rPr>
          <w:b/>
          <w:bCs/>
          <w:rtl/>
        </w:rPr>
        <w:t xml:space="preserve">, </w:t>
      </w:r>
      <w:hyperlink r:id="rId50" w:history="1">
        <w:r w:rsidR="00F8139C" w:rsidRPr="00F8139C">
          <w:rPr>
            <w:b/>
            <w:bCs/>
            <w:color w:val="0000FF"/>
            <w:u w:val="single"/>
            <w:rtl/>
          </w:rPr>
          <w:t>40יא</w:t>
        </w:r>
      </w:hyperlink>
      <w:r>
        <w:rPr>
          <w:b/>
          <w:bCs/>
          <w:rtl/>
        </w:rPr>
        <w:t xml:space="preserve"> ו- </w:t>
      </w:r>
      <w:hyperlink r:id="rId51" w:history="1">
        <w:r w:rsidR="00F8139C" w:rsidRPr="00F8139C">
          <w:rPr>
            <w:b/>
            <w:bCs/>
            <w:color w:val="0000FF"/>
            <w:u w:val="single"/>
            <w:rtl/>
          </w:rPr>
          <w:t>40יד(2)</w:t>
        </w:r>
      </w:hyperlink>
      <w:r>
        <w:rPr>
          <w:b/>
          <w:bCs/>
          <w:rtl/>
        </w:rPr>
        <w:t xml:space="preserve"> ל</w:t>
      </w:r>
      <w:hyperlink r:id="rId52" w:history="1">
        <w:r w:rsidR="00435996" w:rsidRPr="00435996">
          <w:rPr>
            <w:rStyle w:val="Hyperlink"/>
            <w:b/>
            <w:bCs/>
            <w:rtl/>
          </w:rPr>
          <w:t>חוק העונשין</w:t>
        </w:r>
      </w:hyperlink>
      <w:r>
        <w:rPr>
          <w:b/>
          <w:bCs/>
          <w:rtl/>
        </w:rPr>
        <w:t>:</w:t>
      </w:r>
    </w:p>
    <w:p w14:paraId="39C12FC4"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p>
    <w:p w14:paraId="435257A8"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b/>
          <w:bCs/>
          <w:rtl/>
        </w:rPr>
      </w:pPr>
      <w:r>
        <w:rPr>
          <w:b/>
          <w:bCs/>
          <w:rtl/>
        </w:rPr>
        <w:t>(א)</w:t>
      </w:r>
      <w:r>
        <w:rPr>
          <w:b/>
          <w:bCs/>
          <w:rtl/>
        </w:rPr>
        <w:tab/>
        <w:t>הנאשם מס' 1 (מוחמד):</w:t>
      </w:r>
    </w:p>
    <w:p w14:paraId="48F99F9F"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2B6D7D91"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(1)</w:t>
      </w:r>
      <w:r>
        <w:rPr>
          <w:rtl/>
        </w:rPr>
        <w:tab/>
        <w:t>הנאשם מס' 1 רווק, יליד 1988, עמד לשאת אישה אך נישואיו נדחו בשל מעורבותו בעבירות נשוא כתב האישום שלפני. לנאשם מס' 1 אין עבר פלילי, והוא ניהל אורח חיים נורמטיבי, כראוי לבן שגדל במשפחה נורמטיבית. בתקופה האחרונה הוקלו תנאי חלופת המעצר שנקבעו לנאשם מס' 1, והתאפשר לו לצאת לעבודה, והוא עובד אצל קבלן המבצע עבודות ציפוי בניינים באבן.</w:t>
      </w:r>
    </w:p>
    <w:p w14:paraId="2276DF3F"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455F36DF"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(2)</w:t>
      </w:r>
      <w:r>
        <w:rPr>
          <w:rtl/>
        </w:rPr>
        <w:tab/>
        <w:t>לנאשם מס' 1 אין הרשעות קודמות, והוא הודה בביצוע העבירות המיוחסות לו בשלבים המוקדמים של המשפט, ואף הביע צער על אשר אירע.</w:t>
      </w:r>
    </w:p>
    <w:p w14:paraId="70C8F1AF"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67ECBD42"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(3)</w:t>
      </w:r>
      <w:r>
        <w:rPr>
          <w:rtl/>
        </w:rPr>
        <w:tab/>
        <w:t>לצד הנסיבות המקלות שיש להביא בחשבון, והדברים החמים ששמעתי מפי אביו של הנאשם מס' 1, אין להתעלם מכך, שהנאשם מס' 1 ביקש לרכוש רימון הלם, דבר אשר היו עלולות להיות לו תוצאות קשות.</w:t>
      </w:r>
    </w:p>
    <w:p w14:paraId="00258265"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3A080202"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(4)</w:t>
      </w:r>
      <w:r>
        <w:rPr>
          <w:rtl/>
        </w:rPr>
        <w:tab/>
        <w:t>על כן, לאחר ששקלתי כל הנסיבות הצריכות לעניין, הנני סבור כי יש להטיל על הנאשם עונש של 9 (תשעה) חודשים לריצוי בפועל וכן מאסר על תנאי.</w:t>
      </w:r>
    </w:p>
    <w:p w14:paraId="6041CBBC"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5731DEAF"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2F38D54A"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b/>
          <w:bCs/>
          <w:rtl/>
        </w:rPr>
      </w:pPr>
      <w:r>
        <w:rPr>
          <w:b/>
          <w:bCs/>
          <w:rtl/>
        </w:rPr>
        <w:t>(ב)</w:t>
      </w:r>
      <w:r>
        <w:rPr>
          <w:b/>
          <w:bCs/>
          <w:rtl/>
        </w:rPr>
        <w:tab/>
        <w:t>נאשם מס' 2(חוסין):</w:t>
      </w:r>
    </w:p>
    <w:p w14:paraId="325B3912"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70A9426D"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(1)</w:t>
      </w:r>
      <w:r>
        <w:rPr>
          <w:rtl/>
        </w:rPr>
        <w:tab/>
        <w:t>הנאשם מס' 2 יליד שנת 1987, נשוי ואב לילד בן שישה חודשים. לנאשם מס' 2 הרשעה פלילית משנת 2006, הכוללת עבירות של תקיפת שוטר ונהיגה בזמן שכרות.</w:t>
      </w:r>
    </w:p>
    <w:p w14:paraId="2866361A"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74364980"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(2)</w:t>
      </w:r>
      <w:r>
        <w:rPr>
          <w:rtl/>
        </w:rPr>
        <w:tab/>
        <w:t>הנאשם מס' 2 סיים 12 שנות לימוד, וניגש לחלק ממבחני הבגרות. עד למעצרו בגין הפרשה המתבררת לפני, עבד הנאשם מס' 2 בעבודות שונות, ובתקופת מעצרו נולד בנו.</w:t>
      </w:r>
    </w:p>
    <w:p w14:paraId="61AEAD55"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053C7D35"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(3)</w:t>
      </w:r>
      <w:r>
        <w:rPr>
          <w:rtl/>
        </w:rPr>
        <w:tab/>
        <w:t>במהלך התקופה בה היה הנאשם מס' 2 נתון בחלופת מעצר, השתתף הנאשם בקבוצה טיפולית במסגרת שירות המבחן, ולדעת קצינת המבחן יש להטיל עליו עונש של מאסר שירוצה בעבודות שירות , לצד העמדתו במבחן, כדי להמשיך ולשלבו בהליך טיפולי  קבוצתי, שיפחית את הסיכון להישנות התנהגות דומה בעתיד.</w:t>
      </w:r>
    </w:p>
    <w:p w14:paraId="7C9C203C"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0C8D90AA"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(4)</w:t>
      </w:r>
      <w:r>
        <w:rPr>
          <w:rtl/>
        </w:rPr>
        <w:tab/>
        <w:t xml:space="preserve">לצד הנסיבות המקלות שיש להביא בחשבון לזכותו של הנאשם, לא ניתן להתעלם מחומרת העבירה ומהצורך לשלוח מסר </w:t>
      </w:r>
      <w:r>
        <w:rPr>
          <w:rFonts w:hint="cs"/>
          <w:rtl/>
        </w:rPr>
        <w:t>מר</w:t>
      </w:r>
      <w:r>
        <w:rPr>
          <w:rtl/>
        </w:rPr>
        <w:t>תיע וחד משמעי לכל אדם המבקש למכור כלי נשק לאדם אחר. על כן, לא אוכל לקבל המלצת שירות המבחן להטיל על הנאשם עונש מאסר שירוצה בעבודות שירות, חרף התהליך השיקומי החיובי שהנאשם עבר.</w:t>
      </w:r>
    </w:p>
    <w:p w14:paraId="2DF38EC5"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73B8DA34"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r>
        <w:rPr>
          <w:rtl/>
        </w:rPr>
        <w:t>(5)</w:t>
      </w:r>
      <w:r>
        <w:rPr>
          <w:rtl/>
        </w:rPr>
        <w:tab/>
        <w:t>לפיכך, לאחר ששקלתי את כל הנסיבות הצריכות לעניין, הנני סבור שיש להטיל על הנאשם מס' 2 מאסר בפועל לתקופה של 18 חודשים.</w:t>
      </w:r>
    </w:p>
    <w:p w14:paraId="1597F767"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701" w:hanging="567"/>
        <w:jc w:val="both"/>
        <w:rPr>
          <w:rtl/>
        </w:rPr>
      </w:pPr>
    </w:p>
    <w:p w14:paraId="01FADD4C" w14:textId="77777777" w:rsidR="00A823AD" w:rsidRDefault="00A823AD">
      <w:pPr>
        <w:spacing w:line="360" w:lineRule="auto"/>
        <w:ind w:left="567" w:hanging="567"/>
        <w:jc w:val="both"/>
        <w:rPr>
          <w:sz w:val="22"/>
          <w:rtl/>
        </w:rPr>
      </w:pPr>
    </w:p>
    <w:p w14:paraId="10086CE7" w14:textId="77777777" w:rsidR="00A823AD" w:rsidRDefault="000F5824">
      <w:pPr>
        <w:spacing w:line="360" w:lineRule="auto"/>
        <w:ind w:left="567" w:hanging="567"/>
        <w:jc w:val="both"/>
        <w:rPr>
          <w:b/>
          <w:bCs/>
          <w:sz w:val="22"/>
          <w:rtl/>
        </w:rPr>
      </w:pPr>
      <w:r>
        <w:rPr>
          <w:sz w:val="22"/>
          <w:rtl/>
        </w:rPr>
        <w:t>11.</w:t>
      </w:r>
      <w:r>
        <w:rPr>
          <w:sz w:val="22"/>
          <w:rtl/>
        </w:rPr>
        <w:tab/>
      </w:r>
      <w:r>
        <w:rPr>
          <w:b/>
          <w:bCs/>
          <w:sz w:val="22"/>
          <w:rtl/>
        </w:rPr>
        <w:t>חילוט המכונית:</w:t>
      </w:r>
    </w:p>
    <w:p w14:paraId="2E46878E" w14:textId="77777777" w:rsidR="00A823AD" w:rsidRDefault="00A823AD">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p>
    <w:p w14:paraId="62CB0E74" w14:textId="77777777" w:rsidR="00A823AD" w:rsidRDefault="000F5824">
      <w:pPr>
        <w:spacing w:line="360" w:lineRule="auto"/>
        <w:ind w:left="1134" w:hanging="567"/>
        <w:jc w:val="both"/>
        <w:rPr>
          <w:sz w:val="22"/>
          <w:rtl/>
        </w:rPr>
      </w:pPr>
      <w:r>
        <w:rPr>
          <w:sz w:val="22"/>
          <w:rtl/>
        </w:rPr>
        <w:t>(א)</w:t>
      </w:r>
      <w:r>
        <w:rPr>
          <w:sz w:val="22"/>
          <w:rtl/>
        </w:rPr>
        <w:tab/>
        <w:t>בא כוח המאשימה עתר לחילוט מכוניתו של הנאשם מס' 1, באשר לטענת בא כוח המאשימה, המכונית שימשה את הנאשם לביצוע העבירה.</w:t>
      </w:r>
    </w:p>
    <w:p w14:paraId="22F65700" w14:textId="77777777" w:rsidR="00A823AD" w:rsidRDefault="00A823AD">
      <w:pPr>
        <w:spacing w:line="360" w:lineRule="auto"/>
        <w:ind w:left="1134" w:hanging="567"/>
        <w:jc w:val="both"/>
        <w:rPr>
          <w:sz w:val="22"/>
          <w:rtl/>
        </w:rPr>
      </w:pPr>
    </w:p>
    <w:p w14:paraId="5F747330" w14:textId="77777777" w:rsidR="00A823AD" w:rsidRDefault="00A823AD">
      <w:pPr>
        <w:spacing w:line="360" w:lineRule="auto"/>
        <w:ind w:left="1134" w:hanging="567"/>
        <w:jc w:val="both"/>
        <w:rPr>
          <w:sz w:val="22"/>
          <w:rtl/>
        </w:rPr>
      </w:pPr>
    </w:p>
    <w:p w14:paraId="1173F0A0" w14:textId="77777777" w:rsidR="00A823AD" w:rsidRDefault="000F5824">
      <w:pPr>
        <w:spacing w:line="360" w:lineRule="auto"/>
        <w:ind w:left="1134" w:hanging="567"/>
        <w:jc w:val="both"/>
        <w:rPr>
          <w:sz w:val="22"/>
          <w:rtl/>
        </w:rPr>
      </w:pPr>
      <w:r>
        <w:rPr>
          <w:sz w:val="22"/>
          <w:rtl/>
        </w:rPr>
        <w:t>(ב)</w:t>
      </w:r>
      <w:r>
        <w:rPr>
          <w:sz w:val="22"/>
          <w:rtl/>
        </w:rPr>
        <w:tab/>
        <w:t>בין המבחנים שעל בית המשפט לבחון בעת שבאה לפניו בקשה לחילוט מכונית, עליו לבחון</w:t>
      </w:r>
      <w:r>
        <w:rPr>
          <w:rFonts w:hint="cs"/>
          <w:sz w:val="22"/>
          <w:rtl/>
        </w:rPr>
        <w:t>, בין היתר,</w:t>
      </w:r>
      <w:r>
        <w:rPr>
          <w:sz w:val="22"/>
          <w:rtl/>
        </w:rPr>
        <w:t xml:space="preserve"> את מהותה ועוצמתה של הזיקה שבין המכונית והעבירה שבוצעה באמצעותה.</w:t>
      </w:r>
    </w:p>
    <w:p w14:paraId="27E2EB17" w14:textId="77777777" w:rsidR="00A823AD" w:rsidRDefault="00A823AD">
      <w:pPr>
        <w:spacing w:line="360" w:lineRule="auto"/>
        <w:ind w:left="1134" w:hanging="567"/>
        <w:jc w:val="both"/>
        <w:rPr>
          <w:sz w:val="22"/>
          <w:rtl/>
        </w:rPr>
      </w:pPr>
    </w:p>
    <w:p w14:paraId="47619757" w14:textId="77777777" w:rsidR="00A823AD" w:rsidRDefault="00A823AD">
      <w:pPr>
        <w:spacing w:line="360" w:lineRule="auto"/>
        <w:ind w:left="1134" w:hanging="567"/>
        <w:jc w:val="both"/>
        <w:rPr>
          <w:sz w:val="22"/>
          <w:rtl/>
        </w:rPr>
      </w:pPr>
    </w:p>
    <w:p w14:paraId="05F7B11C" w14:textId="77777777" w:rsidR="00A823AD" w:rsidRDefault="000F5824">
      <w:pPr>
        <w:spacing w:line="360" w:lineRule="auto"/>
        <w:ind w:left="1134" w:hanging="567"/>
        <w:jc w:val="both"/>
        <w:rPr>
          <w:sz w:val="22"/>
          <w:rtl/>
        </w:rPr>
      </w:pPr>
      <w:r>
        <w:rPr>
          <w:sz w:val="22"/>
          <w:rtl/>
        </w:rPr>
        <w:t>(ג)</w:t>
      </w:r>
      <w:r>
        <w:rPr>
          <w:sz w:val="22"/>
          <w:rtl/>
        </w:rPr>
        <w:tab/>
        <w:t>אמנם, הנאשם מס' 1 ופאדל הגיעו במכונית למקום בו פאדל קיבל את רימון ההלם מידיו של פאדל, ולאחר מכן נסעו הנאשם מס' 1 ופאדל במכונית כברת דרך קצרה, עד שנעצרו על ידי המשטרה. בנסיבות שכאלה, אין מדובר בזיקה שעוצמתה מצדיקה את חילוט המכונית, ולפיכך הנני דוחה עתירת בא כוח</w:t>
      </w:r>
      <w:r>
        <w:rPr>
          <w:rFonts w:hint="cs"/>
          <w:sz w:val="22"/>
          <w:rtl/>
        </w:rPr>
        <w:t xml:space="preserve"> </w:t>
      </w:r>
      <w:r>
        <w:rPr>
          <w:sz w:val="22"/>
          <w:rtl/>
        </w:rPr>
        <w:t>המאשימה לחלטה.</w:t>
      </w:r>
    </w:p>
    <w:p w14:paraId="0A52441C" w14:textId="77777777" w:rsidR="00A823AD" w:rsidRDefault="00A823AD">
      <w:pPr>
        <w:spacing w:line="360" w:lineRule="auto"/>
        <w:ind w:left="1134" w:hanging="567"/>
        <w:jc w:val="both"/>
        <w:rPr>
          <w:sz w:val="22"/>
          <w:rtl/>
        </w:rPr>
      </w:pPr>
    </w:p>
    <w:p w14:paraId="110B9DD9" w14:textId="77777777" w:rsidR="00A823AD" w:rsidRDefault="00A823AD">
      <w:pPr>
        <w:spacing w:line="360" w:lineRule="auto"/>
        <w:ind w:left="567" w:hanging="567"/>
        <w:jc w:val="both"/>
        <w:rPr>
          <w:sz w:val="22"/>
          <w:rtl/>
        </w:rPr>
      </w:pPr>
    </w:p>
    <w:p w14:paraId="05B33FBD" w14:textId="77777777" w:rsidR="00A823AD" w:rsidRDefault="000F5824">
      <w:pPr>
        <w:spacing w:line="360" w:lineRule="auto"/>
        <w:ind w:left="567" w:hanging="567"/>
        <w:jc w:val="both"/>
        <w:rPr>
          <w:b/>
          <w:bCs/>
          <w:sz w:val="22"/>
          <w:rtl/>
        </w:rPr>
      </w:pPr>
      <w:r>
        <w:rPr>
          <w:sz w:val="22"/>
          <w:rtl/>
        </w:rPr>
        <w:t>12.</w:t>
      </w:r>
      <w:r>
        <w:rPr>
          <w:sz w:val="22"/>
          <w:rtl/>
        </w:rPr>
        <w:tab/>
      </w:r>
      <w:r>
        <w:rPr>
          <w:b/>
          <w:bCs/>
          <w:sz w:val="22"/>
          <w:rtl/>
        </w:rPr>
        <w:t>אשר על כל האמור לעיל, הנני מחליט כדלקמן:</w:t>
      </w:r>
    </w:p>
    <w:p w14:paraId="48A0E816" w14:textId="77777777" w:rsidR="00A823AD" w:rsidRDefault="00A823AD">
      <w:pPr>
        <w:spacing w:line="360" w:lineRule="auto"/>
        <w:ind w:left="567" w:hanging="567"/>
        <w:jc w:val="both"/>
        <w:rPr>
          <w:sz w:val="22"/>
          <w:rtl/>
        </w:rPr>
      </w:pPr>
    </w:p>
    <w:p w14:paraId="5FF47732" w14:textId="77777777" w:rsidR="00A823AD" w:rsidRDefault="000F5824">
      <w:pPr>
        <w:spacing w:line="360" w:lineRule="auto"/>
        <w:ind w:left="1134" w:hanging="567"/>
        <w:jc w:val="both"/>
        <w:rPr>
          <w:b/>
          <w:bCs/>
          <w:sz w:val="22"/>
          <w:rtl/>
        </w:rPr>
      </w:pPr>
      <w:r>
        <w:rPr>
          <w:b/>
          <w:bCs/>
          <w:sz w:val="22"/>
          <w:rtl/>
        </w:rPr>
        <w:t>(א)</w:t>
      </w:r>
      <w:r>
        <w:rPr>
          <w:b/>
          <w:bCs/>
          <w:sz w:val="22"/>
          <w:rtl/>
        </w:rPr>
        <w:tab/>
        <w:t>ביחס לנאשם מס' 1 - מוחמד (בן ראשד) אעמר ת"ז 200765790:</w:t>
      </w:r>
    </w:p>
    <w:p w14:paraId="408DA5E3" w14:textId="77777777" w:rsidR="00A823AD" w:rsidRDefault="00A823AD">
      <w:pPr>
        <w:spacing w:line="360" w:lineRule="auto"/>
        <w:ind w:left="1134" w:hanging="567"/>
        <w:jc w:val="both"/>
        <w:rPr>
          <w:sz w:val="22"/>
          <w:rtl/>
        </w:rPr>
      </w:pPr>
    </w:p>
    <w:p w14:paraId="1521BE73" w14:textId="77777777" w:rsidR="00A823AD" w:rsidRDefault="000F5824">
      <w:pPr>
        <w:spacing w:line="360" w:lineRule="auto"/>
        <w:ind w:left="1701" w:hanging="567"/>
        <w:jc w:val="both"/>
        <w:rPr>
          <w:sz w:val="22"/>
          <w:rtl/>
        </w:rPr>
      </w:pPr>
      <w:r>
        <w:rPr>
          <w:sz w:val="22"/>
          <w:rtl/>
        </w:rPr>
        <w:t>(1)</w:t>
      </w:r>
      <w:r>
        <w:rPr>
          <w:sz w:val="22"/>
          <w:rtl/>
        </w:rPr>
        <w:tab/>
        <w:t xml:space="preserve">הנני דן את הנאשם מס' 1  ל- 21 (עשרים ואחד) חודשי מאסר, מתוכם 9 (תשעה) חודשים לריצוי בפועל, והיתר (12 חודשים) לריצוי על תנאי, והתנאי הוא, שבמשך 3 (שלוש) שנים לא יעבור הנאשם מס' 1 עבירות בנשק לפי </w:t>
      </w:r>
      <w:hyperlink r:id="rId53" w:history="1">
        <w:r w:rsidR="00F8139C" w:rsidRPr="00F8139C">
          <w:rPr>
            <w:color w:val="0000FF"/>
            <w:sz w:val="22"/>
            <w:u w:val="single"/>
            <w:rtl/>
          </w:rPr>
          <w:t>סעיף 144</w:t>
        </w:r>
      </w:hyperlink>
      <w:r>
        <w:rPr>
          <w:sz w:val="22"/>
          <w:rtl/>
        </w:rPr>
        <w:t xml:space="preserve"> ל</w:t>
      </w:r>
      <w:hyperlink r:id="rId54" w:history="1">
        <w:r w:rsidR="00435996" w:rsidRPr="00435996">
          <w:rPr>
            <w:rStyle w:val="Hyperlink"/>
            <w:sz w:val="22"/>
            <w:rtl/>
          </w:rPr>
          <w:t>חוק העונשין</w:t>
        </w:r>
      </w:hyperlink>
      <w:r>
        <w:rPr>
          <w:sz w:val="22"/>
          <w:rtl/>
        </w:rPr>
        <w:t>, תשל"ז - 1977.</w:t>
      </w:r>
    </w:p>
    <w:p w14:paraId="4A93F21B" w14:textId="77777777" w:rsidR="00A823AD" w:rsidRDefault="00A823AD">
      <w:pPr>
        <w:spacing w:line="360" w:lineRule="auto"/>
        <w:ind w:left="1701" w:hanging="567"/>
        <w:jc w:val="both"/>
        <w:rPr>
          <w:sz w:val="22"/>
          <w:rtl/>
        </w:rPr>
      </w:pPr>
    </w:p>
    <w:p w14:paraId="28BBD5B8" w14:textId="77777777" w:rsidR="00A823AD" w:rsidRDefault="000F5824">
      <w:pPr>
        <w:spacing w:line="360" w:lineRule="auto"/>
        <w:ind w:left="1701" w:hanging="567"/>
        <w:jc w:val="both"/>
        <w:rPr>
          <w:sz w:val="22"/>
          <w:rtl/>
        </w:rPr>
      </w:pPr>
      <w:r>
        <w:rPr>
          <w:sz w:val="22"/>
          <w:rtl/>
        </w:rPr>
        <w:t>(2)</w:t>
      </w:r>
      <w:r>
        <w:rPr>
          <w:sz w:val="22"/>
          <w:rtl/>
        </w:rPr>
        <w:tab/>
        <w:t>מתקופת המאסר בפועל, שעל הנאשם לרצות על פי האמור בסעיף קטן (א) שלעיל, תנוכה התקופה שמיום 7.1.2013 ועד 14.3.2013, ובסה"כ 98 ימים, בהם היה הנאשם מס' 1 נתון במעצר.</w:t>
      </w:r>
    </w:p>
    <w:p w14:paraId="4902BA80" w14:textId="77777777" w:rsidR="00A823AD" w:rsidRDefault="00A823AD">
      <w:pPr>
        <w:spacing w:line="360" w:lineRule="auto"/>
        <w:ind w:left="1134" w:hanging="567"/>
        <w:jc w:val="both"/>
        <w:rPr>
          <w:sz w:val="22"/>
          <w:rtl/>
        </w:rPr>
      </w:pPr>
    </w:p>
    <w:p w14:paraId="08B9A55B" w14:textId="77777777" w:rsidR="00A823AD" w:rsidRDefault="00A823AD">
      <w:pPr>
        <w:spacing w:line="360" w:lineRule="auto"/>
        <w:ind w:left="1134" w:hanging="567"/>
        <w:jc w:val="both"/>
        <w:rPr>
          <w:sz w:val="22"/>
          <w:rtl/>
        </w:rPr>
      </w:pPr>
    </w:p>
    <w:p w14:paraId="55095A44" w14:textId="77777777" w:rsidR="00A823AD" w:rsidRDefault="000F5824">
      <w:pPr>
        <w:spacing w:line="360" w:lineRule="auto"/>
        <w:ind w:left="1134" w:hanging="567"/>
        <w:jc w:val="both"/>
        <w:rPr>
          <w:b/>
          <w:bCs/>
          <w:sz w:val="22"/>
          <w:rtl/>
        </w:rPr>
      </w:pPr>
      <w:r>
        <w:rPr>
          <w:b/>
          <w:bCs/>
          <w:sz w:val="22"/>
          <w:rtl/>
        </w:rPr>
        <w:t>(ב)</w:t>
      </w:r>
      <w:r>
        <w:rPr>
          <w:b/>
          <w:bCs/>
          <w:sz w:val="22"/>
          <w:rtl/>
        </w:rPr>
        <w:tab/>
        <w:t>ביחס לנאשם מס' 2 - חוסין (בן מוחמד עווד) ת"ז 300975471:</w:t>
      </w:r>
    </w:p>
    <w:p w14:paraId="62D8C41C" w14:textId="77777777" w:rsidR="00A823AD" w:rsidRDefault="00A823AD">
      <w:pPr>
        <w:spacing w:line="360" w:lineRule="auto"/>
        <w:ind w:left="1134" w:hanging="567"/>
        <w:jc w:val="both"/>
        <w:rPr>
          <w:sz w:val="22"/>
          <w:rtl/>
        </w:rPr>
      </w:pPr>
    </w:p>
    <w:p w14:paraId="30E8451B" w14:textId="77777777" w:rsidR="00A823AD" w:rsidRDefault="000F5824">
      <w:pPr>
        <w:spacing w:line="360" w:lineRule="auto"/>
        <w:ind w:left="1701" w:hanging="567"/>
        <w:jc w:val="both"/>
        <w:rPr>
          <w:sz w:val="22"/>
          <w:rtl/>
        </w:rPr>
      </w:pPr>
      <w:r>
        <w:rPr>
          <w:sz w:val="22"/>
          <w:rtl/>
        </w:rPr>
        <w:t>(1)</w:t>
      </w:r>
      <w:r>
        <w:rPr>
          <w:sz w:val="22"/>
          <w:rtl/>
        </w:rPr>
        <w:tab/>
        <w:t xml:space="preserve">הנני דן את הנאשם מס' 2 ל- 30 (שלושים) חודשי מאסר, מתוכם 18 (שמונה עשר) חודשים לריצוי בפועל, והיתר (12 חודשים) לריצוי על תנאי, והתנאי הוא, שבמשך 3 (שלוש) שנים לא יעבור הנאשם מס' 2 עבירות בנשק לפי </w:t>
      </w:r>
      <w:hyperlink r:id="rId55" w:history="1">
        <w:r w:rsidR="00F8139C" w:rsidRPr="00F8139C">
          <w:rPr>
            <w:color w:val="0000FF"/>
            <w:sz w:val="22"/>
            <w:u w:val="single"/>
            <w:rtl/>
          </w:rPr>
          <w:t>סעיף 144</w:t>
        </w:r>
      </w:hyperlink>
      <w:r>
        <w:rPr>
          <w:sz w:val="22"/>
          <w:rtl/>
        </w:rPr>
        <w:t xml:space="preserve"> ל</w:t>
      </w:r>
      <w:hyperlink r:id="rId56" w:history="1">
        <w:r w:rsidR="00435996" w:rsidRPr="00435996">
          <w:rPr>
            <w:rStyle w:val="Hyperlink"/>
            <w:sz w:val="22"/>
            <w:rtl/>
          </w:rPr>
          <w:t>חוק העונשין</w:t>
        </w:r>
      </w:hyperlink>
      <w:r>
        <w:rPr>
          <w:sz w:val="22"/>
          <w:rtl/>
        </w:rPr>
        <w:t>, תשל"ז - 1977.</w:t>
      </w:r>
    </w:p>
    <w:p w14:paraId="59AFFBF7" w14:textId="77777777" w:rsidR="00A823AD" w:rsidRDefault="00A823AD">
      <w:pPr>
        <w:spacing w:line="360" w:lineRule="auto"/>
        <w:ind w:left="1701" w:hanging="567"/>
        <w:jc w:val="both"/>
        <w:rPr>
          <w:sz w:val="22"/>
          <w:rtl/>
        </w:rPr>
      </w:pPr>
    </w:p>
    <w:p w14:paraId="4F6226CB" w14:textId="77777777" w:rsidR="00A823AD" w:rsidRDefault="000F5824">
      <w:pPr>
        <w:spacing w:line="360" w:lineRule="auto"/>
        <w:ind w:left="1701" w:hanging="567"/>
        <w:jc w:val="both"/>
        <w:rPr>
          <w:sz w:val="22"/>
          <w:rtl/>
        </w:rPr>
      </w:pPr>
      <w:r>
        <w:rPr>
          <w:sz w:val="22"/>
          <w:rtl/>
        </w:rPr>
        <w:t>(2)</w:t>
      </w:r>
      <w:r>
        <w:rPr>
          <w:sz w:val="22"/>
          <w:rtl/>
        </w:rPr>
        <w:tab/>
        <w:t>מתקופת המאסר בפועל, שעל הנאשם לרצות על פי האמור בסעיף קטן (א) שלעיל, תנוכה התקופה שמיום 7.1.2013 ועד 14.3.2013, ובסה"כ 98 ימים, בהם היה הנאשם מס' 2 נתון במעצר.</w:t>
      </w:r>
    </w:p>
    <w:p w14:paraId="03772173" w14:textId="77777777" w:rsidR="00A823AD" w:rsidRDefault="00A823AD">
      <w:pPr>
        <w:spacing w:line="360" w:lineRule="auto"/>
        <w:ind w:left="1701" w:hanging="567"/>
        <w:jc w:val="both"/>
        <w:rPr>
          <w:sz w:val="22"/>
          <w:rtl/>
        </w:rPr>
      </w:pPr>
    </w:p>
    <w:p w14:paraId="0C4AFB3E"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b/>
          <w:bCs/>
          <w:rtl/>
        </w:rPr>
        <w:t xml:space="preserve">ניתן היום, י"ג בתשרי, תשע"ד, 17.9.2013, והודע בפומבי. </w:t>
      </w:r>
    </w:p>
    <w:p w14:paraId="3395316C" w14:textId="77777777" w:rsidR="00A823AD" w:rsidRDefault="000F5824">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jc w:val="both"/>
        <w:rPr>
          <w:rtl/>
        </w:rPr>
      </w:pPr>
      <w:r>
        <w:rPr>
          <w:rtl/>
        </w:rPr>
        <w:t>והודע לצדדים כי הם זכאים לערער על פסק הדין בתוך 45 ימים מהיום בפני בית המשפט העליון בירושלים.</w:t>
      </w:r>
    </w:p>
    <w:p w14:paraId="7D95C30A" w14:textId="77777777" w:rsidR="00A823AD" w:rsidRPr="000F5824" w:rsidRDefault="000F5824">
      <w:pPr>
        <w:jc w:val="right"/>
        <w:rPr>
          <w:color w:val="FFFFFF"/>
          <w:sz w:val="2"/>
          <w:szCs w:val="2"/>
          <w:rtl/>
        </w:rPr>
      </w:pPr>
      <w:r w:rsidRPr="000F5824">
        <w:rPr>
          <w:color w:val="FFFFFF"/>
          <w:sz w:val="2"/>
          <w:szCs w:val="2"/>
          <w:rtl/>
        </w:rPr>
        <w:t>5129371</w:t>
      </w:r>
    </w:p>
    <w:tbl>
      <w:tblPr>
        <w:bidiVisual/>
        <w:tblW w:w="0" w:type="auto"/>
        <w:jc w:val="right"/>
        <w:tblLook w:val="01E0" w:firstRow="1" w:lastRow="1" w:firstColumn="1" w:lastColumn="1" w:noHBand="0" w:noVBand="0"/>
      </w:tblPr>
      <w:tblGrid>
        <w:gridCol w:w="2576"/>
      </w:tblGrid>
      <w:tr w:rsidR="00A823AD" w14:paraId="3CD59890" w14:textId="77777777">
        <w:trPr>
          <w:jc w:val="right"/>
        </w:trPr>
        <w:tc>
          <w:tcPr>
            <w:tcW w:w="2576" w:type="dxa"/>
            <w:tcBorders>
              <w:top w:val="nil"/>
              <w:left w:val="nil"/>
              <w:bottom w:val="single" w:sz="4" w:space="0" w:color="auto"/>
              <w:right w:val="nil"/>
            </w:tcBorders>
            <w:vAlign w:val="bottom"/>
          </w:tcPr>
          <w:p w14:paraId="7568496C" w14:textId="77777777" w:rsidR="00A823AD" w:rsidRPr="000F5824" w:rsidRDefault="000F5824">
            <w:pPr>
              <w:jc w:val="center"/>
              <w:rPr>
                <w:rFonts w:ascii="Courier New" w:hAnsi="Courier New"/>
                <w:b/>
                <w:bCs/>
                <w:color w:val="FFFFFF"/>
                <w:sz w:val="2"/>
                <w:szCs w:val="2"/>
                <w:rtl/>
              </w:rPr>
            </w:pPr>
            <w:r w:rsidRPr="000F5824">
              <w:rPr>
                <w:rFonts w:ascii="Courier New" w:hAnsi="Courier New"/>
                <w:b/>
                <w:bCs/>
                <w:color w:val="FFFFFF"/>
                <w:sz w:val="2"/>
                <w:szCs w:val="2"/>
                <w:rtl/>
              </w:rPr>
              <w:t>54678313</w:t>
            </w:r>
          </w:p>
        </w:tc>
      </w:tr>
      <w:tr w:rsidR="00A823AD" w14:paraId="7116E95A" w14:textId="77777777">
        <w:trPr>
          <w:jc w:val="right"/>
        </w:trPr>
        <w:tc>
          <w:tcPr>
            <w:tcW w:w="2576" w:type="dxa"/>
            <w:tcBorders>
              <w:top w:val="single" w:sz="4" w:space="0" w:color="auto"/>
              <w:left w:val="nil"/>
              <w:bottom w:val="nil"/>
              <w:right w:val="nil"/>
            </w:tcBorders>
          </w:tcPr>
          <w:p w14:paraId="694AAE8B" w14:textId="77777777" w:rsidR="00A823AD" w:rsidRDefault="000F5824">
            <w:pPr>
              <w:spacing w:line="360" w:lineRule="auto"/>
              <w:jc w:val="center"/>
              <w:rPr>
                <w:b/>
                <w:bCs/>
              </w:rPr>
            </w:pPr>
            <w:r>
              <w:rPr>
                <w:rFonts w:hint="cs"/>
                <w:b/>
                <w:bCs/>
                <w:rtl/>
              </w:rPr>
              <w:t>י' כהן, שופט</w:t>
            </w:r>
          </w:p>
        </w:tc>
      </w:tr>
    </w:tbl>
    <w:p w14:paraId="17032041" w14:textId="77777777" w:rsidR="00A823AD" w:rsidRPr="00107D23" w:rsidRDefault="00107D23">
      <w:pPr>
        <w:jc w:val="right"/>
        <w:rPr>
          <w:color w:val="FFFFFF"/>
          <w:sz w:val="2"/>
          <w:szCs w:val="2"/>
          <w:rtl/>
        </w:rPr>
      </w:pPr>
      <w:r w:rsidRPr="00107D23">
        <w:rPr>
          <w:color w:val="FFFFFF"/>
          <w:sz w:val="2"/>
          <w:szCs w:val="2"/>
          <w:rtl/>
        </w:rPr>
        <w:t>5129371</w:t>
      </w:r>
    </w:p>
    <w:p w14:paraId="6DF90925" w14:textId="77777777" w:rsidR="000F5824" w:rsidRPr="00107D23" w:rsidRDefault="00107D23" w:rsidP="000F5824">
      <w:pPr>
        <w:keepNext/>
        <w:rPr>
          <w:rFonts w:ascii="David" w:hAnsi="David"/>
          <w:color w:val="FFFFFF"/>
          <w:sz w:val="2"/>
          <w:szCs w:val="2"/>
          <w:rtl/>
        </w:rPr>
      </w:pPr>
      <w:r w:rsidRPr="00107D23">
        <w:rPr>
          <w:rFonts w:ascii="David" w:hAnsi="David"/>
          <w:color w:val="FFFFFF"/>
          <w:sz w:val="2"/>
          <w:szCs w:val="2"/>
          <w:rtl/>
        </w:rPr>
        <w:t>54678313</w:t>
      </w:r>
    </w:p>
    <w:p w14:paraId="05E0BEBD" w14:textId="77777777" w:rsidR="000F5824" w:rsidRDefault="000F5824" w:rsidP="000F5824">
      <w:pPr>
        <w:rPr>
          <w:rtl/>
        </w:rPr>
      </w:pPr>
    </w:p>
    <w:p w14:paraId="1A021A86" w14:textId="77777777" w:rsidR="000F5824" w:rsidRDefault="000F5824" w:rsidP="000F5824">
      <w:pPr>
        <w:jc w:val="center"/>
        <w:rPr>
          <w:color w:val="0000FF"/>
          <w:u w:val="single"/>
        </w:rPr>
      </w:pPr>
      <w:r w:rsidRPr="00BC0AC7">
        <w:rPr>
          <w:color w:val="000000"/>
          <w:rtl/>
        </w:rPr>
        <w:t>בעניין עריכה ושינויים במסמכי פסיקה, חקיקה ועוד באתר נבו – הקש כאן</w:t>
      </w:r>
    </w:p>
    <w:p w14:paraId="5DC0538E" w14:textId="77777777" w:rsidR="00107D23" w:rsidRPr="00107D23" w:rsidRDefault="00107D23" w:rsidP="00107D23">
      <w:pPr>
        <w:keepNext/>
        <w:rPr>
          <w:rFonts w:ascii="David" w:hAnsi="David"/>
          <w:color w:val="000000"/>
          <w:sz w:val="22"/>
          <w:szCs w:val="22"/>
          <w:rtl/>
        </w:rPr>
      </w:pPr>
    </w:p>
    <w:p w14:paraId="3652565D" w14:textId="77777777" w:rsidR="00107D23" w:rsidRPr="00107D23" w:rsidRDefault="00107D23" w:rsidP="00107D23">
      <w:pPr>
        <w:keepNext/>
        <w:rPr>
          <w:rFonts w:ascii="David" w:hAnsi="David"/>
          <w:color w:val="000000"/>
          <w:sz w:val="22"/>
          <w:szCs w:val="22"/>
          <w:rtl/>
        </w:rPr>
      </w:pPr>
      <w:r w:rsidRPr="00107D23">
        <w:rPr>
          <w:rFonts w:ascii="David" w:hAnsi="David"/>
          <w:color w:val="000000"/>
          <w:sz w:val="22"/>
          <w:szCs w:val="22"/>
          <w:rtl/>
        </w:rPr>
        <w:t>יצחק כהן 54678313-/</w:t>
      </w:r>
    </w:p>
    <w:p w14:paraId="0FC7F738" w14:textId="77777777" w:rsidR="00A823AD" w:rsidRPr="000F5824" w:rsidRDefault="00107D23" w:rsidP="00107D23">
      <w:pPr>
        <w:rPr>
          <w:color w:val="0000FF"/>
          <w:u w:val="single"/>
        </w:rPr>
      </w:pPr>
      <w:r w:rsidRPr="00107D23">
        <w:rPr>
          <w:color w:val="000000"/>
          <w:u w:val="single"/>
          <w:rtl/>
        </w:rPr>
        <w:t>נוסח מסמך זה כפוף לשינויי ניסוח ועריכה</w:t>
      </w:r>
    </w:p>
    <w:sectPr w:rsidR="00A823AD" w:rsidRPr="000F5824" w:rsidSect="00107D23">
      <w:headerReference w:type="even" r:id="rId57"/>
      <w:headerReference w:type="default" r:id="rId58"/>
      <w:footerReference w:type="even" r:id="rId59"/>
      <w:footerReference w:type="default" r:id="rId60"/>
      <w:pgSz w:w="11907" w:h="16840" w:code="9"/>
      <w:pgMar w:top="1701" w:right="1275" w:bottom="1418" w:left="1701" w:header="680" w:footer="1021"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D650B" w14:textId="77777777" w:rsidR="00A01AFE" w:rsidRPr="00A62AC0" w:rsidRDefault="00A01AFE">
      <w:pPr>
        <w:rPr>
          <w:rFonts w:cs="Arial"/>
          <w:szCs w:val="20"/>
        </w:rPr>
      </w:pPr>
      <w:r>
        <w:separator/>
      </w:r>
    </w:p>
  </w:endnote>
  <w:endnote w:type="continuationSeparator" w:id="0">
    <w:p w14:paraId="506DFA53" w14:textId="77777777" w:rsidR="00A01AFE" w:rsidRPr="00A62AC0" w:rsidRDefault="00A01AF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9440A" w14:textId="77777777" w:rsidR="0002673A" w:rsidRDefault="0002673A" w:rsidP="00107D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B42FCA" w14:textId="77777777" w:rsidR="0002673A" w:rsidRPr="00107D23" w:rsidRDefault="0002673A" w:rsidP="00107D23">
    <w:pPr>
      <w:pStyle w:val="a5"/>
      <w:pBdr>
        <w:top w:val="single" w:sz="4" w:space="1" w:color="auto"/>
        <w:between w:val="single" w:sz="4" w:space="0" w:color="auto"/>
      </w:pBdr>
      <w:spacing w:after="60"/>
      <w:jc w:val="center"/>
      <w:rPr>
        <w:rFonts w:ascii="FrankRuehl" w:hAnsi="FrankRuehl" w:cs="FrankRuehl"/>
        <w:color w:val="000000"/>
      </w:rPr>
    </w:pPr>
    <w:r w:rsidRPr="00107D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5E7CD" w14:textId="77777777" w:rsidR="0002673A" w:rsidRDefault="0002673A" w:rsidP="00107D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4DF6">
      <w:rPr>
        <w:rFonts w:ascii="FrankRuehl" w:hAnsi="FrankRuehl" w:cs="FrankRuehl"/>
        <w:noProof/>
        <w:rtl/>
      </w:rPr>
      <w:t>1</w:t>
    </w:r>
    <w:r>
      <w:rPr>
        <w:rFonts w:ascii="FrankRuehl" w:hAnsi="FrankRuehl" w:cs="FrankRuehl"/>
        <w:rtl/>
      </w:rPr>
      <w:fldChar w:fldCharType="end"/>
    </w:r>
  </w:p>
  <w:p w14:paraId="1E7A83D5" w14:textId="77777777" w:rsidR="0002673A" w:rsidRPr="00107D23" w:rsidRDefault="0002673A" w:rsidP="00107D23">
    <w:pPr>
      <w:pStyle w:val="a5"/>
      <w:pBdr>
        <w:top w:val="single" w:sz="4" w:space="1" w:color="auto"/>
        <w:between w:val="single" w:sz="4" w:space="0" w:color="auto"/>
      </w:pBdr>
      <w:spacing w:after="60"/>
      <w:jc w:val="center"/>
      <w:rPr>
        <w:rFonts w:ascii="FrankRuehl" w:hAnsi="FrankRuehl" w:cs="FrankRuehl"/>
        <w:color w:val="000000"/>
      </w:rPr>
    </w:pPr>
    <w:r w:rsidRPr="00107D23">
      <w:rPr>
        <w:rFonts w:ascii="FrankRuehl" w:hAnsi="FrankRuehl" w:cs="FrankRuehl"/>
        <w:color w:val="000000"/>
      </w:rPr>
      <w:pict w14:anchorId="48576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71371" w14:textId="77777777" w:rsidR="00A01AFE" w:rsidRPr="00A62AC0" w:rsidRDefault="00A01AFE">
      <w:pPr>
        <w:rPr>
          <w:rFonts w:cs="Arial"/>
          <w:szCs w:val="20"/>
        </w:rPr>
      </w:pPr>
      <w:r>
        <w:separator/>
      </w:r>
    </w:p>
  </w:footnote>
  <w:footnote w:type="continuationSeparator" w:id="0">
    <w:p w14:paraId="161BAA84" w14:textId="77777777" w:rsidR="00A01AFE" w:rsidRPr="00A62AC0" w:rsidRDefault="00A01AF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E271F" w14:textId="77777777" w:rsidR="0002673A" w:rsidRPr="00107D23" w:rsidRDefault="0002673A" w:rsidP="00107D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13-02-14</w:t>
    </w:r>
    <w:r>
      <w:rPr>
        <w:rFonts w:ascii="David" w:hAnsi="David"/>
        <w:color w:val="000000"/>
        <w:sz w:val="22"/>
        <w:szCs w:val="22"/>
        <w:rtl/>
      </w:rPr>
      <w:tab/>
      <w:t xml:space="preserve"> מדינת ישראל נ' מוחמד (בן ראשד) אעמר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B06F9" w14:textId="77777777" w:rsidR="0002673A" w:rsidRPr="00107D23" w:rsidRDefault="0002673A" w:rsidP="00107D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13-02-14</w:t>
    </w:r>
    <w:r>
      <w:rPr>
        <w:rFonts w:ascii="David" w:hAnsi="David"/>
        <w:color w:val="000000"/>
        <w:sz w:val="22"/>
        <w:szCs w:val="22"/>
        <w:rtl/>
      </w:rPr>
      <w:tab/>
      <w:t xml:space="preserve"> מדינת ישראל נ' מוחמד (בן ראשד) אעמר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23AD"/>
    <w:rsid w:val="0002673A"/>
    <w:rsid w:val="000F5824"/>
    <w:rsid w:val="00107D23"/>
    <w:rsid w:val="00266E45"/>
    <w:rsid w:val="002D5309"/>
    <w:rsid w:val="00435996"/>
    <w:rsid w:val="007C0C0D"/>
    <w:rsid w:val="00917E60"/>
    <w:rsid w:val="009A4DF6"/>
    <w:rsid w:val="00A01AFE"/>
    <w:rsid w:val="00A823AD"/>
    <w:rsid w:val="00BC0AC7"/>
    <w:rsid w:val="00C777A8"/>
    <w:rsid w:val="00F8139C"/>
    <w:rsid w:val="00F90F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E974EE"/>
  <w15:chartTrackingRefBased/>
  <w15:docId w15:val="{69972C11-E571-4607-AA82-71EC2FC0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23A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823AD"/>
    <w:pPr>
      <w:tabs>
        <w:tab w:val="center" w:pos="4153"/>
        <w:tab w:val="right" w:pos="8306"/>
      </w:tabs>
    </w:pPr>
  </w:style>
  <w:style w:type="paragraph" w:styleId="a5">
    <w:name w:val="footer"/>
    <w:basedOn w:val="a"/>
    <w:rsid w:val="00A823AD"/>
    <w:pPr>
      <w:tabs>
        <w:tab w:val="center" w:pos="4153"/>
        <w:tab w:val="right" w:pos="8306"/>
      </w:tabs>
    </w:pPr>
  </w:style>
  <w:style w:type="character" w:styleId="a6">
    <w:name w:val="page number"/>
    <w:basedOn w:val="a0"/>
    <w:rsid w:val="00A823AD"/>
  </w:style>
  <w:style w:type="character" w:customStyle="1" w:styleId="a4">
    <w:name w:val="כותרת עליונה תו"/>
    <w:link w:val="a3"/>
    <w:rsid w:val="00A823AD"/>
    <w:rPr>
      <w:rFonts w:cs="David"/>
      <w:sz w:val="24"/>
      <w:szCs w:val="24"/>
      <w:lang w:val="en-US" w:eastAsia="en-US" w:bidi="he-IL"/>
    </w:rPr>
  </w:style>
  <w:style w:type="character" w:styleId="a7">
    <w:name w:val="line number"/>
    <w:basedOn w:val="a0"/>
    <w:rsid w:val="00A823AD"/>
  </w:style>
  <w:style w:type="character" w:styleId="Hyperlink">
    <w:name w:val="Hyperlink"/>
    <w:rsid w:val="000F5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jd" TargetMode="External"/><Relationship Id="rId34" Type="http://schemas.openxmlformats.org/officeDocument/2006/relationships/hyperlink" Target="http://www.nevo.co.il/law/70301/144.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jd.3" TargetMode="External"/><Relationship Id="rId50" Type="http://schemas.openxmlformats.org/officeDocument/2006/relationships/hyperlink" Target="http://www.nevo.co.il/law/70301/40ja" TargetMode="External"/><Relationship Id="rId55" Type="http://schemas.openxmlformats.org/officeDocument/2006/relationships/hyperlink" Target="http://www.nevo.co.il/law/70301/144" TargetMode="External"/><Relationship Id="rId7" Type="http://schemas.openxmlformats.org/officeDocument/2006/relationships/hyperlink" Target="http://www.nevo.co.il/law/70301/40c"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g"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70301/40c" TargetMode="External"/><Relationship Id="rId45" Type="http://schemas.openxmlformats.org/officeDocument/2006/relationships/hyperlink" Target="http://www.nevo.co.il/law/70301/144.b2" TargetMode="External"/><Relationship Id="rId53" Type="http://schemas.openxmlformats.org/officeDocument/2006/relationships/hyperlink" Target="http://www.nevo.co.il/law/70301/144"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70301/40ja" TargetMode="External"/><Relationship Id="rId14" Type="http://schemas.openxmlformats.org/officeDocument/2006/relationships/hyperlink" Target="http://www.nevo.co.il/law/70301/144" TargetMode="External"/><Relationship Id="rId22" Type="http://schemas.openxmlformats.org/officeDocument/2006/relationships/hyperlink" Target="http://www.nevo.co.il/law/70301/40jd.2"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40i"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40c.b" TargetMode="External"/><Relationship Id="rId51" Type="http://schemas.openxmlformats.org/officeDocument/2006/relationships/hyperlink" Target="http://www.nevo.co.il/law/70301/40jd.2" TargetMode="External"/><Relationship Id="rId3" Type="http://schemas.openxmlformats.org/officeDocument/2006/relationships/webSettings" Target="webSettings.xml"/><Relationship Id="rId12" Type="http://schemas.openxmlformats.org/officeDocument/2006/relationships/hyperlink" Target="http://www.nevo.co.il/law/70301/40i"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c"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law/70301/40jd" TargetMode="External"/><Relationship Id="rId46" Type="http://schemas.openxmlformats.org/officeDocument/2006/relationships/hyperlink" Target="http://www.nevo.co.il/law/70301/40e;40f;40g" TargetMode="External"/><Relationship Id="rId59" Type="http://schemas.openxmlformats.org/officeDocument/2006/relationships/footer" Target="footer1.xml"/><Relationship Id="rId20" Type="http://schemas.openxmlformats.org/officeDocument/2006/relationships/hyperlink" Target="http://www.nevo.co.il/law/70301/40jc" TargetMode="External"/><Relationship Id="rId41" Type="http://schemas.openxmlformats.org/officeDocument/2006/relationships/hyperlink" Target="http://www.nevo.co.il/law/70301/40i;40j;40ja"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23" Type="http://schemas.openxmlformats.org/officeDocument/2006/relationships/hyperlink" Target="http://www.nevo.co.il/law/70301/40jd.3" TargetMode="External"/><Relationship Id="rId28" Type="http://schemas.openxmlformats.org/officeDocument/2006/relationships/hyperlink" Target="http://www.nevo.co.il/law/70301/144.c" TargetMode="External"/><Relationship Id="rId36" Type="http://schemas.openxmlformats.org/officeDocument/2006/relationships/hyperlink" Target="http://www.nevo.co.il/case/6473037" TargetMode="External"/><Relationship Id="rId49" Type="http://schemas.openxmlformats.org/officeDocument/2006/relationships/hyperlink" Target="http://www.nevo.co.il/law/70301/40c.b" TargetMode="External"/><Relationship Id="rId57" Type="http://schemas.openxmlformats.org/officeDocument/2006/relationships/header" Target="header1.xml"/><Relationship Id="rId10" Type="http://schemas.openxmlformats.org/officeDocument/2006/relationships/hyperlink" Target="http://www.nevo.co.il/law/70301/40f" TargetMode="External"/><Relationship Id="rId31" Type="http://schemas.openxmlformats.org/officeDocument/2006/relationships/hyperlink" Target="http://www.nevo.co.il/law/70301/144.c"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2193</Words>
  <Characters>10967</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13134</CharactersWithSpaces>
  <SharedDoc>false</SharedDoc>
  <HLinks>
    <vt:vector size="306" baseType="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6357092</vt:i4>
      </vt:variant>
      <vt:variant>
        <vt:i4>141</vt:i4>
      </vt:variant>
      <vt:variant>
        <vt:i4>0</vt:i4>
      </vt:variant>
      <vt:variant>
        <vt:i4>5</vt:i4>
      </vt:variant>
      <vt:variant>
        <vt:lpwstr>http://www.nevo.co.il/law/70301/144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3342373</vt:i4>
      </vt:variant>
      <vt:variant>
        <vt:i4>135</vt:i4>
      </vt:variant>
      <vt:variant>
        <vt:i4>0</vt:i4>
      </vt:variant>
      <vt:variant>
        <vt:i4>5</vt:i4>
      </vt:variant>
      <vt:variant>
        <vt:lpwstr>http://www.nevo.co.il/law/70301/40jd.2</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4915202</vt:i4>
      </vt:variant>
      <vt:variant>
        <vt:i4>129</vt:i4>
      </vt:variant>
      <vt:variant>
        <vt:i4>0</vt:i4>
      </vt:variant>
      <vt:variant>
        <vt:i4>5</vt:i4>
      </vt:variant>
      <vt:variant>
        <vt:lpwstr>http://www.nevo.co.il/law/70301/40c.b</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3276837</vt:i4>
      </vt:variant>
      <vt:variant>
        <vt:i4>123</vt:i4>
      </vt:variant>
      <vt:variant>
        <vt:i4>0</vt:i4>
      </vt:variant>
      <vt:variant>
        <vt:i4>5</vt:i4>
      </vt:variant>
      <vt:variant>
        <vt:lpwstr>http://www.nevo.co.il/law/70301/40jd.3</vt:lpwstr>
      </vt:variant>
      <vt:variant>
        <vt:lpwstr/>
      </vt:variant>
      <vt:variant>
        <vt:i4>6619234</vt:i4>
      </vt:variant>
      <vt:variant>
        <vt:i4>120</vt:i4>
      </vt:variant>
      <vt:variant>
        <vt:i4>0</vt:i4>
      </vt:variant>
      <vt:variant>
        <vt:i4>5</vt:i4>
      </vt:variant>
      <vt:variant>
        <vt:lpwstr>http://www.nevo.co.il/law/70301/40e;40f;40g</vt:lpwstr>
      </vt:variant>
      <vt:variant>
        <vt:lpwstr/>
      </vt:variant>
      <vt:variant>
        <vt:i4>8192050</vt:i4>
      </vt:variant>
      <vt:variant>
        <vt:i4>117</vt:i4>
      </vt:variant>
      <vt:variant>
        <vt:i4>0</vt:i4>
      </vt:variant>
      <vt:variant>
        <vt:i4>5</vt:i4>
      </vt:variant>
      <vt:variant>
        <vt:lpwstr>http://www.nevo.co.il/law/70301/144.b2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7995492</vt:i4>
      </vt:variant>
      <vt:variant>
        <vt:i4>108</vt:i4>
      </vt:variant>
      <vt:variant>
        <vt:i4>0</vt:i4>
      </vt:variant>
      <vt:variant>
        <vt:i4>5</vt:i4>
      </vt:variant>
      <vt:variant>
        <vt:lpwstr>http://www.nevo.co.il/law/70301</vt:lpwstr>
      </vt:variant>
      <vt:variant>
        <vt:lpwstr/>
      </vt:variant>
      <vt:variant>
        <vt:i4>262152</vt:i4>
      </vt:variant>
      <vt:variant>
        <vt:i4>105</vt:i4>
      </vt:variant>
      <vt:variant>
        <vt:i4>0</vt:i4>
      </vt:variant>
      <vt:variant>
        <vt:i4>5</vt:i4>
      </vt:variant>
      <vt:variant>
        <vt:lpwstr>http://www.nevo.co.il/law/70301/40i;40j;40ja</vt:lpwstr>
      </vt:variant>
      <vt:variant>
        <vt:lpwstr/>
      </vt:variant>
      <vt:variant>
        <vt:i4>6619233</vt:i4>
      </vt:variant>
      <vt:variant>
        <vt:i4>102</vt:i4>
      </vt:variant>
      <vt:variant>
        <vt:i4>0</vt:i4>
      </vt:variant>
      <vt:variant>
        <vt:i4>5</vt:i4>
      </vt:variant>
      <vt:variant>
        <vt:lpwstr>http://www.nevo.co.il/law/70301/40c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65547</vt:i4>
      </vt:variant>
      <vt:variant>
        <vt:i4>96</vt:i4>
      </vt:variant>
      <vt:variant>
        <vt:i4>0</vt:i4>
      </vt:variant>
      <vt:variant>
        <vt:i4>5</vt:i4>
      </vt:variant>
      <vt:variant>
        <vt:lpwstr>http://www.nevo.co.il/law/70301/40jd</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http://www.nevo.co.il/law/70301/144.c</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http://www.nevo.co.il/law/70301/144.c</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http://www.nevo.co.il/law/70301/144.c</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http://www.nevo.co.il/law/70301/144.c</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3276837</vt:i4>
      </vt:variant>
      <vt:variant>
        <vt:i4>51</vt:i4>
      </vt:variant>
      <vt:variant>
        <vt:i4>0</vt:i4>
      </vt:variant>
      <vt:variant>
        <vt:i4>5</vt:i4>
      </vt:variant>
      <vt:variant>
        <vt:lpwstr>http://www.nevo.co.il/law/70301/40jd.3</vt:lpwstr>
      </vt:variant>
      <vt:variant>
        <vt:lpwstr/>
      </vt:variant>
      <vt:variant>
        <vt:i4>3342373</vt:i4>
      </vt:variant>
      <vt:variant>
        <vt:i4>48</vt:i4>
      </vt:variant>
      <vt:variant>
        <vt:i4>0</vt:i4>
      </vt:variant>
      <vt:variant>
        <vt:i4>5</vt:i4>
      </vt:variant>
      <vt:variant>
        <vt:lpwstr>http://www.nevo.co.il/law/70301/40jd.2</vt:lpwstr>
      </vt:variant>
      <vt:variant>
        <vt:lpwstr/>
      </vt:variant>
      <vt:variant>
        <vt:i4>65547</vt:i4>
      </vt:variant>
      <vt:variant>
        <vt:i4>45</vt:i4>
      </vt:variant>
      <vt:variant>
        <vt:i4>0</vt:i4>
      </vt:variant>
      <vt:variant>
        <vt:i4>5</vt:i4>
      </vt:variant>
      <vt:variant>
        <vt:lpwstr>http://www.nevo.co.il/law/70301/40jd</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http://www.nevo.co.il/law/70301/40j</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2025-04-25T10:32:00Z</dcterms:created>
  <dcterms:modified xsi:type="dcterms:W3CDTF">2025-04-25T10:32:00Z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vt:lpwstr>
  </property>
  <property fmtid="{D5CDD505-2E9C-101B-9397-08002B2CF9AE}" pid="6" name="NEWPARTB">
    <vt:lpwstr>02</vt:lpwstr>
  </property>
  <property fmtid="{D5CDD505-2E9C-101B-9397-08002B2CF9AE}" pid="7" name="NEWPARTC">
    <vt:lpwstr>14</vt:lpwstr>
  </property>
  <property fmtid="{D5CDD505-2E9C-101B-9397-08002B2CF9AE}" pid="8" name="APPELLEE">
    <vt:lpwstr>מוחמד (בן ראשד) אעמר;חוסיין (בן מוחמד) עווד</vt:lpwstr>
  </property>
  <property fmtid="{D5CDD505-2E9C-101B-9397-08002B2CF9AE}" pid="9" name="LAWYER">
    <vt:lpwstr>בני פסקל;מיכאל כרמל;שאדי דבאח</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20130917</vt:lpwstr>
  </property>
  <property fmtid="{D5CDD505-2E9C-101B-9397-08002B2CF9AE}" pid="13" name="TYPE_N_DATE">
    <vt:lpwstr>39020130917</vt:lpwstr>
  </property>
  <property fmtid="{D5CDD505-2E9C-101B-9397-08002B2CF9AE}" pid="14" name="WORDNUMPAGES">
    <vt:lpwstr>7</vt:lpwstr>
  </property>
  <property fmtid="{D5CDD505-2E9C-101B-9397-08002B2CF9AE}" pid="15" name="TYPE_ABS_DATE">
    <vt:lpwstr>390020130917</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6473037</vt:lpwstr>
  </property>
  <property fmtid="{D5CDD505-2E9C-101B-9397-08002B2CF9AE}" pid="36" name="LAWLISTTMP1">
    <vt:lpwstr>70301/144.a:2;144.c:4;144.b;144.b2:2;40jc;40jd;040c;040i:2;040j;40ja:2;040e;040f;040g;40jd.3;040c.b;40jd.2;144:2</vt:lpwstr>
  </property>
</Properties>
</file>