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C01515" w:rsidRPr="00433AC3" w14:paraId="20FD80CE" w14:textId="77777777">
        <w:trPr>
          <w:trHeight w:hRule="exact" w:val="418"/>
          <w:jc w:val="center"/>
        </w:trPr>
        <w:tc>
          <w:tcPr>
            <w:tcW w:w="8721" w:type="dxa"/>
            <w:gridSpan w:val="2"/>
          </w:tcPr>
          <w:p w14:paraId="00498EF2" w14:textId="77777777" w:rsidR="00C01515" w:rsidRPr="00433AC3" w:rsidRDefault="00433AC3">
            <w:pPr>
              <w:pStyle w:val="a3"/>
              <w:jc w:val="center"/>
              <w:rPr>
                <w:rFonts w:ascii="Tahoma" w:hAnsi="Tahoma" w:cs="Tahoma"/>
                <w:color w:val="000080"/>
                <w:rtl/>
              </w:rPr>
            </w:pPr>
            <w:bookmarkStart w:id="0" w:name="LastJudge"/>
            <w:r w:rsidRPr="00433AC3">
              <w:rPr>
                <w:rFonts w:ascii="Tahoma" w:hAnsi="Tahoma" w:cs="Tahoma"/>
                <w:b/>
                <w:bCs/>
                <w:color w:val="000080"/>
                <w:rtl/>
              </w:rPr>
              <w:t>בית המשפט המחוזי בחיפה</w:t>
            </w:r>
          </w:p>
        </w:tc>
      </w:tr>
      <w:tr w:rsidR="00C01515" w:rsidRPr="00433AC3" w14:paraId="2CFA0E5C" w14:textId="77777777">
        <w:trPr>
          <w:trHeight w:val="337"/>
          <w:jc w:val="center"/>
        </w:trPr>
        <w:tc>
          <w:tcPr>
            <w:tcW w:w="5047" w:type="dxa"/>
          </w:tcPr>
          <w:p w14:paraId="38431CBB" w14:textId="77777777" w:rsidR="00C01515" w:rsidRPr="00433AC3" w:rsidRDefault="00433AC3">
            <w:pPr>
              <w:rPr>
                <w:rFonts w:cs="FrankRuehl"/>
                <w:sz w:val="28"/>
                <w:szCs w:val="28"/>
                <w:rtl/>
              </w:rPr>
            </w:pPr>
            <w:r w:rsidRPr="00433AC3">
              <w:rPr>
                <w:rFonts w:cs="FrankRuehl"/>
                <w:sz w:val="28"/>
                <w:szCs w:val="28"/>
                <w:rtl/>
              </w:rPr>
              <w:t>ת"פ</w:t>
            </w:r>
            <w:r w:rsidRPr="00433AC3">
              <w:rPr>
                <w:rFonts w:cs="FrankRuehl" w:hint="cs"/>
                <w:sz w:val="28"/>
                <w:szCs w:val="28"/>
                <w:rtl/>
              </w:rPr>
              <w:t xml:space="preserve"> </w:t>
            </w:r>
            <w:r w:rsidRPr="00433AC3">
              <w:rPr>
                <w:rFonts w:cs="FrankRuehl"/>
                <w:sz w:val="28"/>
                <w:szCs w:val="28"/>
                <w:rtl/>
              </w:rPr>
              <w:t>26521-02-14</w:t>
            </w:r>
            <w:r w:rsidRPr="00433AC3">
              <w:rPr>
                <w:rFonts w:cs="FrankRuehl" w:hint="cs"/>
                <w:sz w:val="28"/>
                <w:szCs w:val="28"/>
                <w:rtl/>
              </w:rPr>
              <w:t xml:space="preserve"> </w:t>
            </w:r>
            <w:r w:rsidRPr="00433AC3">
              <w:rPr>
                <w:rFonts w:cs="FrankRuehl"/>
                <w:sz w:val="28"/>
                <w:szCs w:val="28"/>
                <w:rtl/>
              </w:rPr>
              <w:t>מדינת ישראל נ' עתאמנה</w:t>
            </w:r>
          </w:p>
          <w:p w14:paraId="01B1F526" w14:textId="77777777" w:rsidR="00C01515" w:rsidRPr="00433AC3" w:rsidRDefault="00C01515">
            <w:pPr>
              <w:pStyle w:val="a3"/>
              <w:rPr>
                <w:rFonts w:cs="FrankRuehl"/>
                <w:sz w:val="28"/>
                <w:szCs w:val="28"/>
                <w:rtl/>
              </w:rPr>
            </w:pPr>
          </w:p>
        </w:tc>
        <w:tc>
          <w:tcPr>
            <w:tcW w:w="3674" w:type="dxa"/>
          </w:tcPr>
          <w:p w14:paraId="231663A9" w14:textId="77777777" w:rsidR="00C01515" w:rsidRPr="00433AC3" w:rsidRDefault="00433AC3">
            <w:pPr>
              <w:pStyle w:val="a3"/>
              <w:jc w:val="right"/>
              <w:rPr>
                <w:rFonts w:cs="FrankRuehl"/>
                <w:sz w:val="28"/>
                <w:szCs w:val="28"/>
                <w:rtl/>
              </w:rPr>
            </w:pPr>
            <w:r w:rsidRPr="00433AC3">
              <w:rPr>
                <w:rFonts w:cs="FrankRuehl" w:hint="cs"/>
                <w:sz w:val="28"/>
                <w:szCs w:val="28"/>
                <w:rtl/>
              </w:rPr>
              <w:t>16.6.15</w:t>
            </w:r>
          </w:p>
        </w:tc>
      </w:tr>
    </w:tbl>
    <w:p w14:paraId="1005A03D" w14:textId="77777777" w:rsidR="00C01515" w:rsidRPr="00433AC3" w:rsidRDefault="00433AC3">
      <w:pPr>
        <w:pStyle w:val="a3"/>
        <w:rPr>
          <w:rtl/>
        </w:rPr>
      </w:pPr>
      <w:r w:rsidRPr="00433AC3">
        <w:rPr>
          <w:rFonts w:hint="cs"/>
          <w:rtl/>
        </w:rPr>
        <w:t xml:space="preserve"> </w:t>
      </w:r>
    </w:p>
    <w:p w14:paraId="42E0FC35" w14:textId="77777777" w:rsidR="00C01515" w:rsidRPr="00433AC3" w:rsidRDefault="00C015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3956"/>
        <w:gridCol w:w="3555"/>
      </w:tblGrid>
      <w:tr w:rsidR="00C01515" w:rsidRPr="00433AC3" w14:paraId="71A4DC32" w14:textId="77777777">
        <w:trPr>
          <w:trHeight w:val="295"/>
          <w:jc w:val="center"/>
        </w:trPr>
        <w:tc>
          <w:tcPr>
            <w:tcW w:w="923" w:type="dxa"/>
            <w:tcBorders>
              <w:top w:val="nil"/>
              <w:left w:val="nil"/>
              <w:bottom w:val="nil"/>
              <w:right w:val="nil"/>
            </w:tcBorders>
            <w:shd w:val="clear" w:color="auto" w:fill="auto"/>
          </w:tcPr>
          <w:p w14:paraId="4C3851FF" w14:textId="77777777" w:rsidR="00C01515" w:rsidRPr="00433AC3" w:rsidRDefault="00C01515">
            <w:pPr>
              <w:jc w:val="both"/>
              <w:rPr>
                <w:rFonts w:ascii="Arial" w:hAnsi="Arial"/>
                <w:sz w:val="28"/>
                <w:szCs w:val="28"/>
              </w:rPr>
            </w:pPr>
          </w:p>
        </w:tc>
        <w:tc>
          <w:tcPr>
            <w:tcW w:w="7897" w:type="dxa"/>
            <w:gridSpan w:val="2"/>
            <w:tcBorders>
              <w:top w:val="nil"/>
              <w:left w:val="nil"/>
              <w:bottom w:val="nil"/>
              <w:right w:val="nil"/>
            </w:tcBorders>
            <w:shd w:val="clear" w:color="auto" w:fill="auto"/>
          </w:tcPr>
          <w:p w14:paraId="27AE8E30" w14:textId="77777777" w:rsidR="00C01515" w:rsidRPr="00433AC3" w:rsidRDefault="00433AC3">
            <w:pPr>
              <w:rPr>
                <w:rFonts w:ascii="Arial" w:hAnsi="Arial"/>
                <w:b/>
                <w:bCs/>
                <w:rtl/>
              </w:rPr>
            </w:pPr>
            <w:r w:rsidRPr="00433AC3">
              <w:rPr>
                <w:rFonts w:ascii="Arial" w:hAnsi="Arial" w:hint="cs"/>
                <w:b/>
                <w:bCs/>
                <w:rtl/>
              </w:rPr>
              <w:t>בפני כב' ה</w:t>
            </w:r>
            <w:r w:rsidRPr="00433AC3">
              <w:rPr>
                <w:rFonts w:hint="cs"/>
                <w:rtl/>
              </w:rPr>
              <w:t>שופט</w:t>
            </w:r>
            <w:r w:rsidRPr="00433AC3">
              <w:rPr>
                <w:rFonts w:ascii="Arial" w:hAnsi="Arial" w:hint="cs"/>
                <w:b/>
                <w:bCs/>
                <w:rtl/>
              </w:rPr>
              <w:t xml:space="preserve">  </w:t>
            </w:r>
            <w:r w:rsidRPr="00433AC3">
              <w:rPr>
                <w:rFonts w:hint="cs"/>
                <w:rtl/>
              </w:rPr>
              <w:t>כמאל סעב</w:t>
            </w:r>
          </w:p>
          <w:p w14:paraId="6E918626" w14:textId="77777777" w:rsidR="00C01515" w:rsidRPr="00433AC3" w:rsidRDefault="00C01515">
            <w:pPr>
              <w:rPr>
                <w:rtl/>
              </w:rPr>
            </w:pPr>
          </w:p>
          <w:p w14:paraId="5FD46147" w14:textId="77777777" w:rsidR="00C01515" w:rsidRPr="00433AC3" w:rsidRDefault="00C01515">
            <w:pPr>
              <w:jc w:val="both"/>
              <w:rPr>
                <w:rFonts w:ascii="Arial" w:hAnsi="Arial"/>
                <w:sz w:val="28"/>
                <w:szCs w:val="28"/>
              </w:rPr>
            </w:pPr>
          </w:p>
        </w:tc>
      </w:tr>
      <w:tr w:rsidR="00C01515" w:rsidRPr="00433AC3" w14:paraId="7A2D940B" w14:textId="77777777">
        <w:trPr>
          <w:trHeight w:val="355"/>
          <w:jc w:val="center"/>
        </w:trPr>
        <w:tc>
          <w:tcPr>
            <w:tcW w:w="923" w:type="dxa"/>
            <w:tcBorders>
              <w:top w:val="nil"/>
              <w:left w:val="nil"/>
              <w:bottom w:val="nil"/>
              <w:right w:val="nil"/>
            </w:tcBorders>
            <w:shd w:val="clear" w:color="auto" w:fill="auto"/>
          </w:tcPr>
          <w:p w14:paraId="5CA07096" w14:textId="77777777" w:rsidR="00C01515" w:rsidRPr="00433AC3" w:rsidRDefault="00433AC3">
            <w:pPr>
              <w:jc w:val="both"/>
              <w:rPr>
                <w:rFonts w:ascii="Arial" w:hAnsi="Arial"/>
                <w:b/>
                <w:bCs/>
                <w:sz w:val="28"/>
                <w:szCs w:val="28"/>
              </w:rPr>
            </w:pPr>
            <w:bookmarkStart w:id="1" w:name="FirstAppellant"/>
            <w:r w:rsidRPr="00433AC3">
              <w:rPr>
                <w:rFonts w:ascii="Arial" w:hAnsi="Arial" w:hint="cs"/>
                <w:b/>
                <w:bCs/>
                <w:sz w:val="28"/>
                <w:szCs w:val="28"/>
                <w:rtl/>
              </w:rPr>
              <w:t>המאשימה</w:t>
            </w:r>
          </w:p>
        </w:tc>
        <w:tc>
          <w:tcPr>
            <w:tcW w:w="4126" w:type="dxa"/>
            <w:tcBorders>
              <w:top w:val="nil"/>
              <w:left w:val="nil"/>
              <w:bottom w:val="nil"/>
              <w:right w:val="nil"/>
            </w:tcBorders>
            <w:shd w:val="clear" w:color="auto" w:fill="auto"/>
          </w:tcPr>
          <w:p w14:paraId="120BFF3D" w14:textId="77777777" w:rsidR="00C01515" w:rsidRPr="00433AC3" w:rsidRDefault="00433AC3">
            <w:pPr>
              <w:rPr>
                <w:b/>
                <w:bCs/>
              </w:rPr>
            </w:pPr>
            <w:r w:rsidRPr="00433AC3">
              <w:rPr>
                <w:rFonts w:hint="cs"/>
                <w:b/>
                <w:bCs/>
                <w:rtl/>
              </w:rPr>
              <w:t xml:space="preserve">           מדינת ישראל</w:t>
            </w:r>
          </w:p>
        </w:tc>
        <w:tc>
          <w:tcPr>
            <w:tcW w:w="3771" w:type="dxa"/>
            <w:tcBorders>
              <w:top w:val="nil"/>
              <w:left w:val="nil"/>
              <w:bottom w:val="nil"/>
              <w:right w:val="nil"/>
            </w:tcBorders>
            <w:shd w:val="clear" w:color="auto" w:fill="auto"/>
          </w:tcPr>
          <w:p w14:paraId="714B8B58" w14:textId="77777777" w:rsidR="00C01515" w:rsidRPr="00433AC3" w:rsidRDefault="00C01515">
            <w:pPr>
              <w:jc w:val="both"/>
              <w:rPr>
                <w:rFonts w:ascii="Arial" w:hAnsi="Arial"/>
                <w:sz w:val="28"/>
                <w:szCs w:val="28"/>
              </w:rPr>
            </w:pPr>
          </w:p>
        </w:tc>
      </w:tr>
      <w:bookmarkEnd w:id="1"/>
      <w:tr w:rsidR="00C01515" w:rsidRPr="00433AC3" w14:paraId="6EBD3422" w14:textId="77777777">
        <w:trPr>
          <w:trHeight w:val="355"/>
          <w:jc w:val="center"/>
        </w:trPr>
        <w:tc>
          <w:tcPr>
            <w:tcW w:w="923" w:type="dxa"/>
            <w:tcBorders>
              <w:top w:val="nil"/>
              <w:left w:val="nil"/>
              <w:bottom w:val="nil"/>
              <w:right w:val="nil"/>
            </w:tcBorders>
            <w:shd w:val="clear" w:color="auto" w:fill="auto"/>
          </w:tcPr>
          <w:p w14:paraId="41956B8C" w14:textId="77777777" w:rsidR="00C01515" w:rsidRPr="00433AC3" w:rsidRDefault="00C01515">
            <w:pPr>
              <w:jc w:val="both"/>
              <w:rPr>
                <w:rFonts w:ascii="Arial" w:hAnsi="Arial"/>
                <w:sz w:val="28"/>
                <w:szCs w:val="28"/>
                <w:rtl/>
              </w:rPr>
            </w:pPr>
          </w:p>
        </w:tc>
        <w:tc>
          <w:tcPr>
            <w:tcW w:w="4126" w:type="dxa"/>
            <w:tcBorders>
              <w:top w:val="nil"/>
              <w:left w:val="nil"/>
              <w:bottom w:val="nil"/>
              <w:right w:val="nil"/>
            </w:tcBorders>
            <w:shd w:val="clear" w:color="auto" w:fill="auto"/>
          </w:tcPr>
          <w:p w14:paraId="1C4BB5F3" w14:textId="77777777" w:rsidR="00C01515" w:rsidRPr="00433AC3" w:rsidRDefault="00C01515">
            <w:pPr>
              <w:jc w:val="both"/>
              <w:rPr>
                <w:rtl/>
              </w:rPr>
            </w:pPr>
          </w:p>
        </w:tc>
        <w:tc>
          <w:tcPr>
            <w:tcW w:w="3771" w:type="dxa"/>
            <w:tcBorders>
              <w:top w:val="nil"/>
              <w:left w:val="nil"/>
              <w:bottom w:val="nil"/>
              <w:right w:val="nil"/>
            </w:tcBorders>
            <w:shd w:val="clear" w:color="auto" w:fill="auto"/>
          </w:tcPr>
          <w:p w14:paraId="1F8FE7D2" w14:textId="77777777" w:rsidR="00C01515" w:rsidRPr="00433AC3" w:rsidRDefault="00C01515">
            <w:pPr>
              <w:jc w:val="right"/>
              <w:rPr>
                <w:rFonts w:ascii="Arial" w:hAnsi="Arial"/>
                <w:sz w:val="28"/>
                <w:szCs w:val="28"/>
                <w:rtl/>
              </w:rPr>
            </w:pPr>
          </w:p>
        </w:tc>
      </w:tr>
      <w:tr w:rsidR="00C01515" w:rsidRPr="00433AC3" w14:paraId="3A145CBB" w14:textId="77777777">
        <w:trPr>
          <w:trHeight w:val="355"/>
          <w:jc w:val="center"/>
        </w:trPr>
        <w:tc>
          <w:tcPr>
            <w:tcW w:w="923" w:type="dxa"/>
            <w:tcBorders>
              <w:top w:val="nil"/>
              <w:left w:val="nil"/>
              <w:bottom w:val="nil"/>
              <w:right w:val="nil"/>
            </w:tcBorders>
            <w:shd w:val="clear" w:color="auto" w:fill="auto"/>
          </w:tcPr>
          <w:p w14:paraId="6B85FC2D" w14:textId="77777777" w:rsidR="00C01515" w:rsidRPr="00433AC3" w:rsidRDefault="00433AC3">
            <w:pPr>
              <w:rPr>
                <w:rFonts w:ascii="Arial" w:hAnsi="Arial"/>
                <w:b/>
                <w:bCs/>
                <w:sz w:val="28"/>
                <w:szCs w:val="28"/>
                <w:rtl/>
              </w:rPr>
            </w:pPr>
            <w:r w:rsidRPr="00433AC3">
              <w:rPr>
                <w:rFonts w:ascii="Arial" w:hAnsi="Arial" w:hint="cs"/>
                <w:b/>
                <w:bCs/>
                <w:sz w:val="28"/>
                <w:szCs w:val="28"/>
                <w:rtl/>
              </w:rPr>
              <w:t xml:space="preserve">                          </w:t>
            </w:r>
          </w:p>
        </w:tc>
        <w:tc>
          <w:tcPr>
            <w:tcW w:w="7897" w:type="dxa"/>
            <w:gridSpan w:val="2"/>
            <w:tcBorders>
              <w:top w:val="nil"/>
              <w:left w:val="nil"/>
              <w:bottom w:val="nil"/>
              <w:right w:val="nil"/>
            </w:tcBorders>
            <w:shd w:val="clear" w:color="auto" w:fill="auto"/>
          </w:tcPr>
          <w:p w14:paraId="0E28460F" w14:textId="77777777" w:rsidR="00C01515" w:rsidRPr="00433AC3" w:rsidRDefault="00433AC3">
            <w:pPr>
              <w:rPr>
                <w:rFonts w:ascii="Arial" w:hAnsi="Arial"/>
                <w:b/>
                <w:bCs/>
                <w:sz w:val="28"/>
                <w:szCs w:val="28"/>
              </w:rPr>
            </w:pPr>
            <w:r w:rsidRPr="00433AC3">
              <w:rPr>
                <w:rFonts w:ascii="Arial" w:hAnsi="Arial" w:hint="cs"/>
                <w:b/>
                <w:bCs/>
                <w:sz w:val="28"/>
                <w:szCs w:val="28"/>
                <w:rtl/>
              </w:rPr>
              <w:t xml:space="preserve">             נגד </w:t>
            </w:r>
          </w:p>
        </w:tc>
      </w:tr>
      <w:tr w:rsidR="00C01515" w:rsidRPr="00433AC3" w14:paraId="511F19A7" w14:textId="77777777">
        <w:trPr>
          <w:trHeight w:val="355"/>
          <w:jc w:val="center"/>
        </w:trPr>
        <w:tc>
          <w:tcPr>
            <w:tcW w:w="923" w:type="dxa"/>
            <w:tcBorders>
              <w:top w:val="nil"/>
              <w:left w:val="nil"/>
              <w:bottom w:val="nil"/>
              <w:right w:val="nil"/>
            </w:tcBorders>
            <w:shd w:val="clear" w:color="auto" w:fill="auto"/>
          </w:tcPr>
          <w:p w14:paraId="3A363D03" w14:textId="77777777" w:rsidR="00C01515" w:rsidRPr="00433AC3" w:rsidRDefault="00C01515">
            <w:pPr>
              <w:rPr>
                <w:rFonts w:ascii="Arial" w:hAnsi="Arial"/>
                <w:b/>
                <w:bCs/>
                <w:sz w:val="28"/>
                <w:szCs w:val="28"/>
                <w:rtl/>
              </w:rPr>
            </w:pPr>
          </w:p>
          <w:p w14:paraId="4DCF7614" w14:textId="77777777" w:rsidR="00C01515" w:rsidRPr="00433AC3" w:rsidRDefault="00433AC3">
            <w:pPr>
              <w:rPr>
                <w:rFonts w:ascii="Arial" w:hAnsi="Arial"/>
                <w:b/>
                <w:bCs/>
                <w:sz w:val="28"/>
                <w:szCs w:val="28"/>
                <w:rtl/>
              </w:rPr>
            </w:pPr>
            <w:r w:rsidRPr="00433AC3">
              <w:rPr>
                <w:rFonts w:ascii="Arial" w:hAnsi="Arial" w:hint="cs"/>
                <w:b/>
                <w:bCs/>
                <w:sz w:val="28"/>
                <w:szCs w:val="28"/>
                <w:rtl/>
              </w:rPr>
              <w:t>הנאשם</w:t>
            </w:r>
          </w:p>
        </w:tc>
        <w:tc>
          <w:tcPr>
            <w:tcW w:w="4126" w:type="dxa"/>
            <w:tcBorders>
              <w:top w:val="nil"/>
              <w:left w:val="nil"/>
              <w:bottom w:val="nil"/>
              <w:right w:val="nil"/>
            </w:tcBorders>
            <w:shd w:val="clear" w:color="auto" w:fill="auto"/>
          </w:tcPr>
          <w:p w14:paraId="2AF1BCE0" w14:textId="77777777" w:rsidR="00C01515" w:rsidRPr="00433AC3" w:rsidRDefault="00433AC3">
            <w:pPr>
              <w:rPr>
                <w:rtl/>
              </w:rPr>
            </w:pPr>
            <w:r w:rsidRPr="00433AC3">
              <w:rPr>
                <w:rFonts w:hint="cs"/>
                <w:b/>
                <w:bCs/>
                <w:sz w:val="28"/>
                <w:szCs w:val="28"/>
                <w:rtl/>
              </w:rPr>
              <w:br/>
              <w:t xml:space="preserve">       אחמד עתאמנה, ת"ז 201030897</w:t>
            </w:r>
          </w:p>
        </w:tc>
        <w:tc>
          <w:tcPr>
            <w:tcW w:w="3771" w:type="dxa"/>
            <w:tcBorders>
              <w:top w:val="nil"/>
              <w:left w:val="nil"/>
              <w:bottom w:val="nil"/>
              <w:right w:val="nil"/>
            </w:tcBorders>
            <w:shd w:val="clear" w:color="auto" w:fill="auto"/>
          </w:tcPr>
          <w:p w14:paraId="16E7AE86" w14:textId="77777777" w:rsidR="00C01515" w:rsidRPr="00433AC3" w:rsidRDefault="00C01515">
            <w:pPr>
              <w:jc w:val="right"/>
              <w:rPr>
                <w:rFonts w:ascii="Arial" w:hAnsi="Arial"/>
                <w:sz w:val="28"/>
                <w:szCs w:val="28"/>
              </w:rPr>
            </w:pPr>
          </w:p>
        </w:tc>
      </w:tr>
      <w:tr w:rsidR="00C01515" w:rsidRPr="00433AC3" w14:paraId="6B7C8AB3" w14:textId="77777777">
        <w:trPr>
          <w:trHeight w:val="355"/>
          <w:jc w:val="center"/>
        </w:trPr>
        <w:tc>
          <w:tcPr>
            <w:tcW w:w="923" w:type="dxa"/>
            <w:tcBorders>
              <w:top w:val="nil"/>
              <w:left w:val="nil"/>
              <w:bottom w:val="nil"/>
              <w:right w:val="nil"/>
            </w:tcBorders>
            <w:shd w:val="clear" w:color="auto" w:fill="auto"/>
          </w:tcPr>
          <w:p w14:paraId="312806BE" w14:textId="77777777" w:rsidR="00C01515" w:rsidRPr="00433AC3" w:rsidRDefault="00C01515">
            <w:pPr>
              <w:jc w:val="both"/>
              <w:rPr>
                <w:rFonts w:ascii="Arial" w:hAnsi="Arial"/>
                <w:sz w:val="28"/>
                <w:szCs w:val="28"/>
                <w:rtl/>
              </w:rPr>
            </w:pPr>
          </w:p>
          <w:p w14:paraId="67977027" w14:textId="77777777" w:rsidR="00C01515" w:rsidRPr="00433AC3" w:rsidRDefault="00C01515">
            <w:pPr>
              <w:jc w:val="both"/>
              <w:rPr>
                <w:rFonts w:ascii="Arial" w:hAnsi="Arial"/>
                <w:sz w:val="28"/>
                <w:szCs w:val="28"/>
                <w:rtl/>
              </w:rPr>
            </w:pPr>
          </w:p>
        </w:tc>
        <w:tc>
          <w:tcPr>
            <w:tcW w:w="4126" w:type="dxa"/>
            <w:tcBorders>
              <w:top w:val="nil"/>
              <w:left w:val="nil"/>
              <w:bottom w:val="nil"/>
              <w:right w:val="nil"/>
            </w:tcBorders>
            <w:shd w:val="clear" w:color="auto" w:fill="auto"/>
          </w:tcPr>
          <w:p w14:paraId="37B66CCC" w14:textId="77777777" w:rsidR="00C01515" w:rsidRPr="00433AC3" w:rsidRDefault="00C01515">
            <w:pPr>
              <w:jc w:val="both"/>
              <w:rPr>
                <w:rtl/>
              </w:rPr>
            </w:pPr>
          </w:p>
        </w:tc>
        <w:tc>
          <w:tcPr>
            <w:tcW w:w="3771" w:type="dxa"/>
            <w:tcBorders>
              <w:top w:val="nil"/>
              <w:left w:val="nil"/>
              <w:bottom w:val="nil"/>
              <w:right w:val="nil"/>
            </w:tcBorders>
            <w:shd w:val="clear" w:color="auto" w:fill="auto"/>
          </w:tcPr>
          <w:p w14:paraId="6C78A5C6" w14:textId="77777777" w:rsidR="00C01515" w:rsidRPr="00433AC3" w:rsidRDefault="00C01515">
            <w:pPr>
              <w:jc w:val="right"/>
              <w:rPr>
                <w:rFonts w:ascii="Arial" w:hAnsi="Arial"/>
                <w:sz w:val="28"/>
                <w:szCs w:val="28"/>
              </w:rPr>
            </w:pPr>
          </w:p>
        </w:tc>
      </w:tr>
    </w:tbl>
    <w:p w14:paraId="23E1D2EA" w14:textId="77777777" w:rsidR="00C01515" w:rsidRPr="00433AC3" w:rsidRDefault="00433AC3">
      <w:pPr>
        <w:spacing w:line="360" w:lineRule="auto"/>
        <w:rPr>
          <w:rtl/>
        </w:rPr>
      </w:pPr>
      <w:bookmarkStart w:id="2" w:name="FirstLawyer"/>
      <w:r w:rsidRPr="00433AC3">
        <w:rPr>
          <w:rFonts w:hint="cs"/>
          <w:rtl/>
        </w:rPr>
        <w:t>בשם</w:t>
      </w:r>
      <w:bookmarkEnd w:id="2"/>
      <w:r w:rsidRPr="00433AC3">
        <w:rPr>
          <w:rFonts w:hint="cs"/>
          <w:rtl/>
        </w:rPr>
        <w:t xml:space="preserve"> המאשימה: עו"ד אדם סרי</w:t>
      </w:r>
    </w:p>
    <w:p w14:paraId="2965256A" w14:textId="77777777" w:rsidR="00AC109A" w:rsidRDefault="00433AC3" w:rsidP="00AC109A">
      <w:pPr>
        <w:spacing w:after="120" w:line="240" w:lineRule="exact"/>
        <w:ind w:left="283" w:hanging="283"/>
        <w:jc w:val="both"/>
        <w:rPr>
          <w:rtl/>
        </w:rPr>
      </w:pPr>
      <w:r w:rsidRPr="00433AC3">
        <w:rPr>
          <w:rFonts w:hint="cs"/>
          <w:rtl/>
        </w:rPr>
        <w:t>בשם הנאשם: עו"ד עלאא עת'אמ</w:t>
      </w:r>
      <w:bookmarkStart w:id="3" w:name="LawTable"/>
      <w:bookmarkEnd w:id="3"/>
    </w:p>
    <w:p w14:paraId="28591526" w14:textId="77777777" w:rsidR="00AC109A" w:rsidRPr="00AC109A" w:rsidRDefault="00AC109A" w:rsidP="00AC109A">
      <w:pPr>
        <w:spacing w:after="120" w:line="240" w:lineRule="exact"/>
        <w:ind w:left="283" w:hanging="283"/>
        <w:jc w:val="both"/>
        <w:rPr>
          <w:rFonts w:ascii="FrankRuehl" w:hAnsi="FrankRuehl" w:cs="FrankRuehl"/>
          <w:rtl/>
        </w:rPr>
      </w:pPr>
    </w:p>
    <w:p w14:paraId="7C8D0AC6" w14:textId="77777777" w:rsidR="00AC109A" w:rsidRPr="00AC109A" w:rsidRDefault="00AC109A" w:rsidP="00AC109A">
      <w:pPr>
        <w:spacing w:after="120" w:line="240" w:lineRule="exact"/>
        <w:ind w:left="283" w:hanging="283"/>
        <w:jc w:val="both"/>
        <w:rPr>
          <w:rFonts w:ascii="FrankRuehl" w:hAnsi="FrankRuehl" w:cs="FrankRuehl"/>
          <w:rtl/>
        </w:rPr>
      </w:pPr>
      <w:r w:rsidRPr="00AC109A">
        <w:rPr>
          <w:rFonts w:ascii="FrankRuehl" w:hAnsi="FrankRuehl" w:cs="FrankRuehl"/>
          <w:rtl/>
        </w:rPr>
        <w:t xml:space="preserve">חקיקה שאוזכרה: </w:t>
      </w:r>
    </w:p>
    <w:p w14:paraId="49E34211" w14:textId="77777777" w:rsidR="00AC109A" w:rsidRPr="00AC109A" w:rsidRDefault="00AC109A" w:rsidP="00AC109A">
      <w:pPr>
        <w:spacing w:after="120" w:line="240" w:lineRule="exact"/>
        <w:ind w:left="283" w:hanging="283"/>
        <w:jc w:val="both"/>
        <w:rPr>
          <w:rFonts w:ascii="FrankRuehl" w:hAnsi="FrankRuehl" w:cs="FrankRuehl"/>
          <w:rtl/>
        </w:rPr>
      </w:pPr>
      <w:hyperlink r:id="rId7" w:history="1">
        <w:r w:rsidRPr="00AC109A">
          <w:rPr>
            <w:rFonts w:ascii="FrankRuehl" w:hAnsi="FrankRuehl" w:cs="FrankRuehl"/>
            <w:color w:val="0000FF"/>
            <w:u w:val="single"/>
            <w:rtl/>
          </w:rPr>
          <w:t>חוק העונשין, תשל"ז-1977</w:t>
        </w:r>
      </w:hyperlink>
      <w:r w:rsidRPr="00AC109A">
        <w:rPr>
          <w:rFonts w:ascii="FrankRuehl" w:hAnsi="FrankRuehl" w:cs="FrankRuehl"/>
          <w:rtl/>
        </w:rPr>
        <w:t xml:space="preserve">: סע'  </w:t>
      </w:r>
      <w:hyperlink r:id="rId8" w:history="1">
        <w:r w:rsidRPr="00AC109A">
          <w:rPr>
            <w:rFonts w:ascii="FrankRuehl" w:hAnsi="FrankRuehl" w:cs="FrankRuehl"/>
            <w:color w:val="0000FF"/>
            <w:u w:val="single"/>
            <w:rtl/>
          </w:rPr>
          <w:t>40(ט)</w:t>
        </w:r>
      </w:hyperlink>
      <w:r w:rsidRPr="00AC109A">
        <w:rPr>
          <w:rFonts w:ascii="FrankRuehl" w:hAnsi="FrankRuehl" w:cs="FrankRuehl"/>
          <w:rtl/>
        </w:rPr>
        <w:t xml:space="preserve">, </w:t>
      </w:r>
      <w:hyperlink r:id="rId9" w:history="1">
        <w:r w:rsidRPr="00AC109A">
          <w:rPr>
            <w:rFonts w:ascii="FrankRuehl" w:hAnsi="FrankRuehl" w:cs="FrankRuehl"/>
            <w:color w:val="0000FF"/>
            <w:u w:val="single"/>
            <w:rtl/>
          </w:rPr>
          <w:t>144(א)</w:t>
        </w:r>
      </w:hyperlink>
      <w:r w:rsidRPr="00AC109A">
        <w:rPr>
          <w:rFonts w:ascii="FrankRuehl" w:hAnsi="FrankRuehl" w:cs="FrankRuehl"/>
          <w:rtl/>
        </w:rPr>
        <w:t xml:space="preserve">, </w:t>
      </w:r>
      <w:hyperlink r:id="rId10" w:history="1">
        <w:r w:rsidRPr="00AC109A">
          <w:rPr>
            <w:rFonts w:ascii="FrankRuehl" w:hAnsi="FrankRuehl" w:cs="FrankRuehl"/>
            <w:color w:val="0000FF"/>
            <w:u w:val="single"/>
            <w:rtl/>
          </w:rPr>
          <w:t>(ב)</w:t>
        </w:r>
      </w:hyperlink>
      <w:r w:rsidRPr="00AC109A">
        <w:rPr>
          <w:rFonts w:ascii="FrankRuehl" w:hAnsi="FrankRuehl" w:cs="FrankRuehl"/>
          <w:rtl/>
        </w:rPr>
        <w:t xml:space="preserve">, </w:t>
      </w:r>
      <w:hyperlink r:id="rId11" w:history="1">
        <w:r w:rsidRPr="00AC109A">
          <w:rPr>
            <w:rFonts w:ascii="FrankRuehl" w:hAnsi="FrankRuehl" w:cs="FrankRuehl"/>
            <w:color w:val="0000FF"/>
            <w:u w:val="single"/>
            <w:rtl/>
          </w:rPr>
          <w:t>275</w:t>
        </w:r>
      </w:hyperlink>
      <w:r w:rsidRPr="00AC109A">
        <w:rPr>
          <w:rFonts w:ascii="FrankRuehl" w:hAnsi="FrankRuehl" w:cs="FrankRuehl"/>
          <w:rtl/>
        </w:rPr>
        <w:t xml:space="preserve">, </w:t>
      </w:r>
      <w:hyperlink r:id="rId12" w:history="1">
        <w:r w:rsidRPr="00AC109A">
          <w:rPr>
            <w:rFonts w:ascii="FrankRuehl" w:hAnsi="FrankRuehl" w:cs="FrankRuehl"/>
            <w:color w:val="0000FF"/>
            <w:u w:val="single"/>
            <w:rtl/>
          </w:rPr>
          <w:t>340א</w:t>
        </w:r>
      </w:hyperlink>
    </w:p>
    <w:p w14:paraId="2E6A74FF" w14:textId="77777777" w:rsidR="00AC109A" w:rsidRPr="00AC109A" w:rsidRDefault="00AC109A" w:rsidP="00AC109A">
      <w:pPr>
        <w:spacing w:after="120" w:line="240" w:lineRule="exact"/>
        <w:ind w:left="283" w:hanging="283"/>
        <w:jc w:val="both"/>
        <w:rPr>
          <w:rFonts w:ascii="FrankRuehl" w:hAnsi="FrankRuehl" w:cs="FrankRuehl"/>
          <w:rtl/>
        </w:rPr>
      </w:pPr>
    </w:p>
    <w:p w14:paraId="451726EA" w14:textId="77777777" w:rsidR="00AC109A" w:rsidRPr="00AC109A" w:rsidRDefault="00AC109A" w:rsidP="00AC109A">
      <w:pPr>
        <w:spacing w:after="120" w:line="240" w:lineRule="exact"/>
        <w:ind w:left="283" w:hanging="283"/>
        <w:jc w:val="both"/>
        <w:rPr>
          <w:rtl/>
        </w:rPr>
      </w:pPr>
      <w:bookmarkStart w:id="4" w:name="LawTable_End"/>
      <w:bookmarkEnd w:id="4"/>
    </w:p>
    <w:p w14:paraId="243CB567" w14:textId="77777777" w:rsidR="00AC109A" w:rsidRPr="00AC109A" w:rsidRDefault="00AC109A" w:rsidP="00AC109A">
      <w:pPr>
        <w:spacing w:after="120" w:line="240" w:lineRule="exact"/>
        <w:ind w:left="283" w:hanging="283"/>
        <w:jc w:val="both"/>
        <w:rPr>
          <w:rtl/>
        </w:rPr>
      </w:pPr>
    </w:p>
    <w:p w14:paraId="4807F474" w14:textId="77777777" w:rsidR="00356AA8" w:rsidRPr="00356AA8" w:rsidRDefault="00433AC3" w:rsidP="00AC109A">
      <w:pPr>
        <w:spacing w:after="120" w:line="240" w:lineRule="exact"/>
        <w:ind w:left="283" w:hanging="283"/>
        <w:jc w:val="both"/>
        <w:rPr>
          <w:rFonts w:ascii="FrankRuehl" w:hAnsi="FrankRuehl" w:cs="FrankRuehl"/>
          <w:rtl/>
        </w:rPr>
      </w:pPr>
      <w:r w:rsidRPr="00AC109A">
        <w:rPr>
          <w:rFonts w:hint="cs"/>
          <w:rtl/>
        </w:rPr>
        <w:t>נ</w:t>
      </w:r>
    </w:p>
    <w:p w14:paraId="7439DD48" w14:textId="77777777" w:rsidR="00356AA8" w:rsidRPr="00356AA8" w:rsidRDefault="00356AA8" w:rsidP="008609D2">
      <w:pPr>
        <w:spacing w:after="120" w:line="240" w:lineRule="exact"/>
        <w:ind w:left="283" w:hanging="283"/>
        <w:jc w:val="both"/>
        <w:rPr>
          <w:rtl/>
        </w:rPr>
      </w:pPr>
    </w:p>
    <w:p w14:paraId="6AEAF682" w14:textId="77777777" w:rsidR="00356AA8" w:rsidRPr="00356AA8" w:rsidRDefault="00356AA8" w:rsidP="008609D2">
      <w:pPr>
        <w:spacing w:after="120" w:line="240" w:lineRule="exact"/>
        <w:ind w:left="283" w:hanging="283"/>
        <w:jc w:val="both"/>
        <w:rPr>
          <w:rtl/>
        </w:rPr>
      </w:pPr>
    </w:p>
    <w:p w14:paraId="52FFD409" w14:textId="77777777" w:rsidR="008609D2" w:rsidRPr="008609D2" w:rsidRDefault="00433AC3" w:rsidP="008609D2">
      <w:pPr>
        <w:spacing w:after="120" w:line="240" w:lineRule="exact"/>
        <w:ind w:left="283" w:hanging="283"/>
        <w:jc w:val="both"/>
        <w:rPr>
          <w:rFonts w:ascii="FrankRuehl" w:hAnsi="FrankRuehl" w:cs="FrankRuehl"/>
          <w:rtl/>
        </w:rPr>
      </w:pPr>
      <w:r w:rsidRPr="00356AA8">
        <w:rPr>
          <w:rFonts w:hint="cs"/>
          <w:rtl/>
        </w:rPr>
        <w:t>ה</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01515" w14:paraId="3584460B" w14:textId="77777777">
        <w:trPr>
          <w:trHeight w:val="355"/>
          <w:jc w:val="center"/>
        </w:trPr>
        <w:tc>
          <w:tcPr>
            <w:tcW w:w="8820" w:type="dxa"/>
            <w:tcBorders>
              <w:top w:val="nil"/>
              <w:left w:val="nil"/>
              <w:bottom w:val="nil"/>
              <w:right w:val="nil"/>
            </w:tcBorders>
            <w:shd w:val="clear" w:color="auto" w:fill="auto"/>
          </w:tcPr>
          <w:p w14:paraId="3B762C05" w14:textId="77777777" w:rsidR="00433AC3" w:rsidRPr="00433AC3" w:rsidRDefault="00433AC3" w:rsidP="00433AC3">
            <w:pPr>
              <w:jc w:val="center"/>
              <w:rPr>
                <w:rFonts w:ascii="Arial" w:hAnsi="Arial"/>
                <w:b/>
                <w:bCs/>
                <w:sz w:val="32"/>
                <w:szCs w:val="32"/>
                <w:u w:val="single"/>
                <w:rtl/>
              </w:rPr>
            </w:pPr>
            <w:bookmarkStart w:id="5" w:name="PsakDin" w:colFirst="0" w:colLast="0"/>
            <w:bookmarkEnd w:id="0"/>
            <w:r w:rsidRPr="00433AC3">
              <w:rPr>
                <w:rFonts w:ascii="Arial" w:hAnsi="Arial"/>
                <w:b/>
                <w:bCs/>
                <w:sz w:val="32"/>
                <w:szCs w:val="32"/>
                <w:u w:val="single"/>
                <w:rtl/>
              </w:rPr>
              <w:t>גזר - דין</w:t>
            </w:r>
          </w:p>
          <w:p w14:paraId="3F8391FC" w14:textId="77777777" w:rsidR="00C01515" w:rsidRPr="00433AC3" w:rsidRDefault="00C01515" w:rsidP="00433AC3">
            <w:pPr>
              <w:jc w:val="center"/>
              <w:rPr>
                <w:rFonts w:ascii="Arial" w:hAnsi="Arial"/>
                <w:bCs/>
                <w:sz w:val="32"/>
                <w:szCs w:val="32"/>
                <w:u w:val="single"/>
                <w:rtl/>
              </w:rPr>
            </w:pPr>
          </w:p>
        </w:tc>
      </w:tr>
      <w:bookmarkEnd w:id="5"/>
    </w:tbl>
    <w:p w14:paraId="2E7FD124" w14:textId="77777777" w:rsidR="00C01515" w:rsidRDefault="00C01515">
      <w:pPr>
        <w:spacing w:line="360" w:lineRule="auto"/>
        <w:jc w:val="both"/>
        <w:rPr>
          <w:b/>
          <w:bCs/>
          <w:sz w:val="28"/>
          <w:szCs w:val="28"/>
          <w:rtl/>
        </w:rPr>
      </w:pPr>
    </w:p>
    <w:p w14:paraId="78870DF1" w14:textId="77777777" w:rsidR="00C01515" w:rsidRDefault="00433AC3">
      <w:pPr>
        <w:spacing w:line="360" w:lineRule="auto"/>
        <w:jc w:val="both"/>
        <w:rPr>
          <w:rFonts w:ascii="Arial" w:hAnsi="Arial"/>
          <w:b/>
          <w:bCs/>
          <w:u w:val="single"/>
          <w:rtl/>
        </w:rPr>
      </w:pPr>
      <w:r>
        <w:rPr>
          <w:rFonts w:ascii="Arial" w:hAnsi="Arial"/>
          <w:b/>
          <w:bCs/>
          <w:u w:val="single"/>
          <w:rtl/>
        </w:rPr>
        <w:t>פתח דבר:</w:t>
      </w:r>
    </w:p>
    <w:p w14:paraId="702EDBC5" w14:textId="77777777" w:rsidR="00C01515" w:rsidRDefault="00C01515">
      <w:pPr>
        <w:spacing w:line="360" w:lineRule="auto"/>
        <w:jc w:val="both"/>
        <w:rPr>
          <w:rFonts w:ascii="Arial" w:hAnsi="Arial"/>
          <w:u w:val="single"/>
          <w:rtl/>
        </w:rPr>
      </w:pPr>
    </w:p>
    <w:p w14:paraId="50B21345" w14:textId="77777777" w:rsidR="00C01515" w:rsidRDefault="00433AC3">
      <w:pPr>
        <w:spacing w:line="360" w:lineRule="auto"/>
        <w:ind w:left="720" w:hanging="720"/>
        <w:jc w:val="both"/>
        <w:rPr>
          <w:rFonts w:ascii="Arial" w:hAnsi="Arial"/>
          <w:rtl/>
        </w:rPr>
      </w:pPr>
      <w:r>
        <w:rPr>
          <w:rFonts w:ascii="Arial" w:hAnsi="Arial"/>
          <w:rtl/>
        </w:rPr>
        <w:t xml:space="preserve">1. </w:t>
      </w:r>
      <w:r>
        <w:rPr>
          <w:rFonts w:ascii="Arial" w:hAnsi="Arial"/>
          <w:rtl/>
        </w:rPr>
        <w:tab/>
      </w:r>
      <w:bookmarkStart w:id="6" w:name="ABSTRACT_START"/>
      <w:bookmarkEnd w:id="6"/>
      <w:r>
        <w:rPr>
          <w:rFonts w:ascii="Arial" w:hAnsi="Arial"/>
          <w:rtl/>
        </w:rPr>
        <w:t xml:space="preserve">הנאשם הורשע, לאחר שמיעת ראיות, בעבירות בנשק (החזקה ונשיאה)- עבירה לפי </w:t>
      </w:r>
      <w:hyperlink r:id="rId13" w:history="1">
        <w:r w:rsidR="008609D2" w:rsidRPr="008609D2">
          <w:rPr>
            <w:rFonts w:ascii="Arial" w:hAnsi="Arial"/>
            <w:color w:val="0000FF"/>
            <w:u w:val="single"/>
            <w:rtl/>
          </w:rPr>
          <w:t>סעיף 144(א)</w:t>
        </w:r>
      </w:hyperlink>
      <w:r>
        <w:rPr>
          <w:rFonts w:ascii="Arial" w:hAnsi="Arial"/>
          <w:rtl/>
        </w:rPr>
        <w:t xml:space="preserve"> ו- </w:t>
      </w:r>
      <w:hyperlink r:id="rId14" w:history="1">
        <w:r w:rsidR="008609D2" w:rsidRPr="008609D2">
          <w:rPr>
            <w:rFonts w:ascii="Arial" w:hAnsi="Arial"/>
            <w:color w:val="0000FF"/>
            <w:u w:val="single"/>
            <w:rtl/>
          </w:rPr>
          <w:t>(ב)</w:t>
        </w:r>
      </w:hyperlink>
      <w:r>
        <w:rPr>
          <w:rFonts w:ascii="Arial" w:hAnsi="Arial"/>
          <w:rtl/>
        </w:rPr>
        <w:t xml:space="preserve"> רישא וסיפא של </w:t>
      </w:r>
      <w:hyperlink r:id="rId15" w:history="1">
        <w:r w:rsidRPr="00433AC3">
          <w:rPr>
            <w:rFonts w:ascii="Arial" w:hAnsi="Arial"/>
            <w:color w:val="0000FF"/>
            <w:u w:val="single"/>
            <w:rtl/>
          </w:rPr>
          <w:t>חוק העונשין</w:t>
        </w:r>
      </w:hyperlink>
      <w:r>
        <w:rPr>
          <w:rFonts w:ascii="Arial" w:hAnsi="Arial"/>
          <w:rtl/>
        </w:rPr>
        <w:t xml:space="preserve">, התשל"ז-1977 (להלן: </w:t>
      </w:r>
      <w:r>
        <w:rPr>
          <w:rFonts w:ascii="Arial" w:hAnsi="Arial"/>
          <w:b/>
          <w:bCs/>
          <w:rtl/>
        </w:rPr>
        <w:t>"חוק העונשין"</w:t>
      </w:r>
      <w:r>
        <w:rPr>
          <w:rFonts w:ascii="Arial" w:hAnsi="Arial"/>
          <w:rtl/>
        </w:rPr>
        <w:t xml:space="preserve">), יריות באזור מגורים לפי </w:t>
      </w:r>
      <w:hyperlink r:id="rId16" w:history="1">
        <w:r w:rsidR="008609D2" w:rsidRPr="008609D2">
          <w:rPr>
            <w:rFonts w:ascii="Arial" w:hAnsi="Arial"/>
            <w:color w:val="0000FF"/>
            <w:u w:val="single"/>
            <w:rtl/>
          </w:rPr>
          <w:t>סעיף 340א</w:t>
        </w:r>
      </w:hyperlink>
      <w:r>
        <w:rPr>
          <w:rFonts w:ascii="Arial" w:hAnsi="Arial"/>
          <w:rtl/>
        </w:rPr>
        <w:t xml:space="preserve"> לחוק העונשין ועבירה של הפרעה לשוטר בשעת מילוי תפקידו לפי </w:t>
      </w:r>
      <w:hyperlink r:id="rId17" w:history="1">
        <w:r w:rsidR="008609D2" w:rsidRPr="008609D2">
          <w:rPr>
            <w:rFonts w:ascii="Arial" w:hAnsi="Arial"/>
            <w:color w:val="0000FF"/>
            <w:u w:val="single"/>
            <w:rtl/>
          </w:rPr>
          <w:t>סעיף 275</w:t>
        </w:r>
      </w:hyperlink>
      <w:r>
        <w:rPr>
          <w:rFonts w:ascii="Arial" w:hAnsi="Arial"/>
          <w:rtl/>
        </w:rPr>
        <w:t xml:space="preserve"> לחוק העונשין.</w:t>
      </w:r>
    </w:p>
    <w:p w14:paraId="5A9A1DE6" w14:textId="77777777" w:rsidR="00C01515" w:rsidRDefault="00C01515">
      <w:pPr>
        <w:spacing w:line="360" w:lineRule="auto"/>
        <w:jc w:val="both"/>
        <w:rPr>
          <w:rtl/>
        </w:rPr>
      </w:pPr>
      <w:bookmarkStart w:id="7" w:name="ABSTRACT_END"/>
      <w:bookmarkEnd w:id="7"/>
    </w:p>
    <w:p w14:paraId="6579E69B" w14:textId="77777777" w:rsidR="00C01515" w:rsidRDefault="00433AC3">
      <w:pPr>
        <w:spacing w:line="360" w:lineRule="auto"/>
        <w:jc w:val="both"/>
        <w:rPr>
          <w:b/>
          <w:bCs/>
          <w:u w:val="single"/>
          <w:rtl/>
        </w:rPr>
      </w:pPr>
      <w:r>
        <w:rPr>
          <w:b/>
          <w:bCs/>
          <w:u w:val="single"/>
          <w:rtl/>
        </w:rPr>
        <w:t xml:space="preserve">תמצית העובדות </w:t>
      </w:r>
      <w:r>
        <w:rPr>
          <w:rFonts w:hint="cs"/>
          <w:b/>
          <w:bCs/>
          <w:u w:val="single"/>
          <w:rtl/>
        </w:rPr>
        <w:t>שהיוו בסיס להרשעת הנאשם כפי שפורט בהרחבה בהכרעת הדין</w:t>
      </w:r>
      <w:r>
        <w:rPr>
          <w:b/>
          <w:bCs/>
          <w:u w:val="single"/>
          <w:rtl/>
        </w:rPr>
        <w:t>:</w:t>
      </w:r>
    </w:p>
    <w:p w14:paraId="1090B149" w14:textId="77777777" w:rsidR="00C01515" w:rsidRDefault="00C01515">
      <w:pPr>
        <w:spacing w:line="360" w:lineRule="auto"/>
        <w:jc w:val="both"/>
        <w:rPr>
          <w:b/>
          <w:bCs/>
          <w:u w:val="single"/>
          <w:rtl/>
        </w:rPr>
      </w:pPr>
    </w:p>
    <w:p w14:paraId="19EE035B" w14:textId="77777777" w:rsidR="00C01515" w:rsidRDefault="00433AC3">
      <w:pPr>
        <w:spacing w:line="360" w:lineRule="auto"/>
        <w:ind w:left="720" w:hanging="720"/>
        <w:jc w:val="both"/>
        <w:rPr>
          <w:rtl/>
        </w:rPr>
      </w:pPr>
      <w:r>
        <w:rPr>
          <w:rFonts w:hint="cs"/>
          <w:rtl/>
        </w:rPr>
        <w:t>2.</w:t>
      </w:r>
      <w:r>
        <w:rPr>
          <w:rtl/>
        </w:rPr>
        <w:tab/>
        <w:t xml:space="preserve">בתאריך </w:t>
      </w:r>
      <w:r>
        <w:rPr>
          <w:rFonts w:hint="cs"/>
          <w:rtl/>
        </w:rPr>
        <w:t>06</w:t>
      </w:r>
      <w:r>
        <w:rPr>
          <w:rtl/>
        </w:rPr>
        <w:t xml:space="preserve">.02.14 הנאשם החזיק ונשא אקדח בצבע שחור בקוטר </w:t>
      </w:r>
      <w:smartTag w:uri="urn:schemas-microsoft-com:office:smarttags" w:element="metricconverter">
        <w:smartTagPr>
          <w:attr w:name="ProductID" w:val="9 מ&quot;מ"/>
        </w:smartTagPr>
        <w:r>
          <w:rPr>
            <w:rtl/>
          </w:rPr>
          <w:t>9 מ"מ</w:t>
        </w:r>
      </w:smartTag>
      <w:r>
        <w:rPr>
          <w:rtl/>
        </w:rPr>
        <w:t xml:space="preserve"> ותחמושת מתאימה, וירה מספר יריות באוויר</w:t>
      </w:r>
      <w:r>
        <w:rPr>
          <w:rFonts w:hint="cs"/>
          <w:rtl/>
        </w:rPr>
        <w:t xml:space="preserve"> בתוך כפרו ובשטח בנוי</w:t>
      </w:r>
      <w:r>
        <w:rPr>
          <w:rtl/>
        </w:rPr>
        <w:t>.</w:t>
      </w:r>
    </w:p>
    <w:p w14:paraId="5B03789F" w14:textId="77777777" w:rsidR="00C01515" w:rsidRDefault="00C01515">
      <w:pPr>
        <w:spacing w:line="360" w:lineRule="auto"/>
        <w:ind w:left="720" w:hanging="720"/>
        <w:jc w:val="both"/>
        <w:rPr>
          <w:rtl/>
        </w:rPr>
      </w:pPr>
    </w:p>
    <w:p w14:paraId="2F375F4D" w14:textId="77777777" w:rsidR="00C01515" w:rsidRDefault="00433AC3">
      <w:pPr>
        <w:spacing w:line="360" w:lineRule="auto"/>
        <w:ind w:left="720"/>
        <w:jc w:val="both"/>
        <w:rPr>
          <w:rtl/>
        </w:rPr>
      </w:pPr>
      <w:r>
        <w:rPr>
          <w:rtl/>
        </w:rPr>
        <w:t>המדובר בכלי  נשק שסוגל להמית אדם.</w:t>
      </w:r>
    </w:p>
    <w:p w14:paraId="7A4FEA41" w14:textId="77777777" w:rsidR="00C01515" w:rsidRDefault="00C01515">
      <w:pPr>
        <w:spacing w:line="360" w:lineRule="auto"/>
        <w:jc w:val="both"/>
        <w:rPr>
          <w:rtl/>
        </w:rPr>
      </w:pPr>
    </w:p>
    <w:p w14:paraId="66DAC549" w14:textId="77777777" w:rsidR="00C01515" w:rsidRDefault="00433AC3">
      <w:pPr>
        <w:spacing w:line="360" w:lineRule="auto"/>
        <w:ind w:left="720" w:hanging="720"/>
        <w:jc w:val="both"/>
        <w:rPr>
          <w:rtl/>
        </w:rPr>
      </w:pPr>
      <w:r>
        <w:rPr>
          <w:rtl/>
        </w:rPr>
        <w:t>3.</w:t>
      </w:r>
      <w:r>
        <w:rPr>
          <w:rtl/>
        </w:rPr>
        <w:tab/>
        <w:t>השוטרים יוסי כברה ועוזי אהרון (להלן: "</w:t>
      </w:r>
      <w:r>
        <w:rPr>
          <w:b/>
          <w:bCs/>
          <w:rtl/>
        </w:rPr>
        <w:t>השוטרים</w:t>
      </w:r>
      <w:r>
        <w:rPr>
          <w:rtl/>
        </w:rPr>
        <w:t xml:space="preserve">"), שהיו ברכב משטרתי בקרבת מקום שמעו את היריות והתקרבו עם הרכב לכיוון הנאשם. </w:t>
      </w:r>
    </w:p>
    <w:p w14:paraId="71CF5D27" w14:textId="77777777" w:rsidR="00C01515" w:rsidRDefault="00C01515">
      <w:pPr>
        <w:spacing w:line="360" w:lineRule="auto"/>
        <w:ind w:left="720" w:hanging="720"/>
        <w:jc w:val="both"/>
        <w:rPr>
          <w:rtl/>
        </w:rPr>
      </w:pPr>
    </w:p>
    <w:p w14:paraId="3B35A6FE" w14:textId="77777777" w:rsidR="00C01515" w:rsidRDefault="00433AC3">
      <w:pPr>
        <w:spacing w:line="360" w:lineRule="auto"/>
        <w:ind w:left="720"/>
        <w:jc w:val="both"/>
        <w:rPr>
          <w:rtl/>
        </w:rPr>
      </w:pPr>
      <w:r>
        <w:rPr>
          <w:rtl/>
        </w:rPr>
        <w:t>למראה השוטרים ובכוונה להפריע להם במילוי תפקידם כחוק, נמלט הנאשם מהמקום.</w:t>
      </w:r>
    </w:p>
    <w:p w14:paraId="145421A3" w14:textId="77777777" w:rsidR="00C01515" w:rsidRDefault="00433AC3">
      <w:pPr>
        <w:spacing w:line="360" w:lineRule="auto"/>
        <w:ind w:left="720" w:hanging="720"/>
        <w:jc w:val="both"/>
        <w:rPr>
          <w:rtl/>
        </w:rPr>
      </w:pPr>
      <w:r>
        <w:rPr>
          <w:rtl/>
        </w:rPr>
        <w:t>4.</w:t>
      </w:r>
      <w:r>
        <w:rPr>
          <w:rtl/>
        </w:rPr>
        <w:tab/>
        <w:t>השוטרים ניהלו אחר הנאשם מרדף ואולם הוא הצליח לחמוק מה</w:t>
      </w:r>
      <w:r>
        <w:rPr>
          <w:rFonts w:hint="cs"/>
          <w:rtl/>
        </w:rPr>
        <w:t>ם</w:t>
      </w:r>
      <w:r>
        <w:rPr>
          <w:rtl/>
        </w:rPr>
        <w:t xml:space="preserve"> והסגיר עצמו למשטרה רק למחרת בבוקר.</w:t>
      </w:r>
    </w:p>
    <w:p w14:paraId="7A9B2900" w14:textId="77777777" w:rsidR="00C01515" w:rsidRDefault="00C01515">
      <w:pPr>
        <w:spacing w:line="360" w:lineRule="auto"/>
        <w:jc w:val="both"/>
        <w:rPr>
          <w:rtl/>
        </w:rPr>
      </w:pPr>
    </w:p>
    <w:p w14:paraId="2D80ED72" w14:textId="77777777" w:rsidR="00C01515" w:rsidRDefault="00433AC3">
      <w:pPr>
        <w:spacing w:line="360" w:lineRule="auto"/>
        <w:ind w:left="720" w:hanging="720"/>
        <w:jc w:val="both"/>
        <w:rPr>
          <w:rtl/>
        </w:rPr>
      </w:pPr>
      <w:r>
        <w:rPr>
          <w:rtl/>
        </w:rPr>
        <w:t>5.</w:t>
      </w:r>
      <w:r>
        <w:rPr>
          <w:rtl/>
        </w:rPr>
        <w:tab/>
        <w:t>תיאור ההתרחשויות והאירועים מפורט בהכרעת הדין ואינני מוצא מקום לחזור ולפרט זאת במסגרת גזר הדין.</w:t>
      </w:r>
    </w:p>
    <w:p w14:paraId="4621FF69" w14:textId="77777777" w:rsidR="00C01515" w:rsidRDefault="00C01515">
      <w:pPr>
        <w:spacing w:line="360" w:lineRule="auto"/>
        <w:jc w:val="both"/>
        <w:rPr>
          <w:rtl/>
        </w:rPr>
      </w:pPr>
    </w:p>
    <w:p w14:paraId="2150468C" w14:textId="77777777" w:rsidR="00C01515" w:rsidRDefault="00433AC3">
      <w:pPr>
        <w:spacing w:line="360" w:lineRule="auto"/>
        <w:jc w:val="both"/>
        <w:rPr>
          <w:rtl/>
        </w:rPr>
      </w:pPr>
      <w:r>
        <w:rPr>
          <w:b/>
          <w:bCs/>
          <w:rtl/>
        </w:rPr>
        <w:t>טענות הצדדים</w:t>
      </w:r>
      <w:r>
        <w:rPr>
          <w:rFonts w:hint="cs"/>
          <w:b/>
          <w:bCs/>
          <w:rtl/>
        </w:rPr>
        <w:t xml:space="preserve"> לעונש:</w:t>
      </w:r>
    </w:p>
    <w:p w14:paraId="1FAF35D0" w14:textId="77777777" w:rsidR="00C01515" w:rsidRDefault="00C01515">
      <w:pPr>
        <w:spacing w:line="360" w:lineRule="auto"/>
        <w:jc w:val="both"/>
        <w:rPr>
          <w:b/>
          <w:bCs/>
          <w:u w:val="single"/>
          <w:rtl/>
        </w:rPr>
      </w:pPr>
    </w:p>
    <w:p w14:paraId="1FB034F2" w14:textId="77777777" w:rsidR="00C01515" w:rsidRDefault="00433AC3">
      <w:pPr>
        <w:spacing w:line="360" w:lineRule="auto"/>
        <w:ind w:left="720"/>
        <w:jc w:val="both"/>
        <w:rPr>
          <w:b/>
          <w:bCs/>
          <w:u w:val="single"/>
          <w:rtl/>
        </w:rPr>
      </w:pPr>
      <w:r>
        <w:rPr>
          <w:b/>
          <w:bCs/>
          <w:u w:val="single"/>
          <w:rtl/>
        </w:rPr>
        <w:t>טענות המאשימה</w:t>
      </w:r>
    </w:p>
    <w:p w14:paraId="45EBED39" w14:textId="77777777" w:rsidR="00C01515" w:rsidRDefault="00C01515">
      <w:pPr>
        <w:spacing w:line="360" w:lineRule="auto"/>
        <w:jc w:val="both"/>
        <w:rPr>
          <w:b/>
          <w:bCs/>
          <w:u w:val="single"/>
          <w:rtl/>
        </w:rPr>
      </w:pPr>
    </w:p>
    <w:p w14:paraId="06F87E39" w14:textId="77777777" w:rsidR="00C01515" w:rsidRDefault="00433AC3">
      <w:pPr>
        <w:spacing w:line="360" w:lineRule="auto"/>
        <w:ind w:left="720" w:hanging="720"/>
        <w:jc w:val="both"/>
        <w:rPr>
          <w:b/>
          <w:bCs/>
          <w:u w:val="single"/>
          <w:rtl/>
        </w:rPr>
      </w:pPr>
      <w:r>
        <w:rPr>
          <w:rtl/>
        </w:rPr>
        <w:t>6.</w:t>
      </w:r>
      <w:r>
        <w:rPr>
          <w:rtl/>
        </w:rPr>
        <w:tab/>
        <w:t>המאשימה</w:t>
      </w:r>
      <w:r>
        <w:rPr>
          <w:rFonts w:hint="cs"/>
          <w:rtl/>
        </w:rPr>
        <w:t xml:space="preserve"> הפנתה לכך</w:t>
      </w:r>
      <w:r>
        <w:rPr>
          <w:rtl/>
        </w:rPr>
        <w:t>,</w:t>
      </w:r>
      <w:r>
        <w:rPr>
          <w:rFonts w:hint="cs"/>
          <w:rtl/>
        </w:rPr>
        <w:t xml:space="preserve"> ש</w:t>
      </w:r>
      <w:r>
        <w:rPr>
          <w:rtl/>
        </w:rPr>
        <w:t>העונש המרבי שקבוע בחוק לעבירה העיקרית הינו 10 שנות מאסר, המאשימה עותרת למתחם שנע בין 3 ל</w:t>
      </w:r>
      <w:r>
        <w:rPr>
          <w:rFonts w:hint="cs"/>
          <w:rtl/>
        </w:rPr>
        <w:t xml:space="preserve">- </w:t>
      </w:r>
      <w:r>
        <w:rPr>
          <w:rtl/>
        </w:rPr>
        <w:t>6 שנות מאסר וכן מאסר על תנאי מרתיע.</w:t>
      </w:r>
    </w:p>
    <w:p w14:paraId="060F145F" w14:textId="77777777" w:rsidR="00C01515" w:rsidRDefault="00C01515">
      <w:pPr>
        <w:spacing w:line="360" w:lineRule="auto"/>
        <w:jc w:val="both"/>
        <w:rPr>
          <w:rtl/>
        </w:rPr>
      </w:pPr>
    </w:p>
    <w:p w14:paraId="0B8D34D1" w14:textId="77777777" w:rsidR="00C01515" w:rsidRDefault="00433AC3">
      <w:pPr>
        <w:spacing w:line="360" w:lineRule="auto"/>
        <w:ind w:left="720" w:hanging="720"/>
        <w:jc w:val="both"/>
        <w:rPr>
          <w:rtl/>
        </w:rPr>
      </w:pPr>
      <w:r>
        <w:rPr>
          <w:rtl/>
        </w:rPr>
        <w:t>7.</w:t>
      </w:r>
      <w:r>
        <w:rPr>
          <w:rtl/>
        </w:rPr>
        <w:tab/>
        <w:t>הערכים החברתיים שנ</w:t>
      </w:r>
      <w:r>
        <w:rPr>
          <w:rFonts w:hint="cs"/>
          <w:rtl/>
        </w:rPr>
        <w:t>פג</w:t>
      </w:r>
      <w:r>
        <w:rPr>
          <w:rtl/>
        </w:rPr>
        <w:t>עו מהמעשים הינם בראש ובראשונה חיי אדם</w:t>
      </w:r>
      <w:r>
        <w:rPr>
          <w:rFonts w:hint="cs"/>
          <w:rtl/>
        </w:rPr>
        <w:t xml:space="preserve"> -</w:t>
      </w:r>
      <w:r>
        <w:rPr>
          <w:rtl/>
        </w:rPr>
        <w:t xml:space="preserve"> ערך שנחשף לסיכון כתוצאה מהשימוש בנשק קטלני בלתי חוקי וכן שלטון החוק שהרי חלק מההגדרה הבסיסית של שלטון זה המונופול הלגיטימי שיש לשלטון על כלי נשק.</w:t>
      </w:r>
    </w:p>
    <w:p w14:paraId="432FE129" w14:textId="77777777" w:rsidR="00C01515" w:rsidRDefault="00C01515">
      <w:pPr>
        <w:spacing w:line="360" w:lineRule="auto"/>
        <w:jc w:val="both"/>
        <w:rPr>
          <w:rtl/>
        </w:rPr>
      </w:pPr>
    </w:p>
    <w:p w14:paraId="1EDDB451" w14:textId="77777777" w:rsidR="00C01515" w:rsidRDefault="00433AC3">
      <w:pPr>
        <w:spacing w:line="360" w:lineRule="auto"/>
        <w:ind w:left="720" w:hanging="720"/>
        <w:jc w:val="both"/>
        <w:rPr>
          <w:rtl/>
        </w:rPr>
      </w:pPr>
      <w:r>
        <w:rPr>
          <w:rtl/>
        </w:rPr>
        <w:t>8.</w:t>
      </w:r>
      <w:r>
        <w:rPr>
          <w:rtl/>
        </w:rPr>
        <w:tab/>
        <w:t>מבחינת נסיבות המקרה לעניין המתחם, ביקשה המאשימה לזקוף לחובת הנאשם את ביצוע העבירה בנשק שהקוטר שלו אינו קטן (</w:t>
      </w:r>
      <w:smartTag w:uri="urn:schemas-microsoft-com:office:smarttags" w:element="metricconverter">
        <w:smartTagPr>
          <w:attr w:name="ProductID" w:val="9 מ&quot;מ"/>
        </w:smartTagPr>
        <w:r>
          <w:rPr>
            <w:rtl/>
          </w:rPr>
          <w:t>9 מ"מ</w:t>
        </w:r>
      </w:smartTag>
      <w:r>
        <w:rPr>
          <w:rtl/>
        </w:rPr>
        <w:t>) וכן את ביצוע העבירה בלב אזור מגורים בעיקר, וכאמור לא רחוק מהציר המרכזי של כפר קרע בו קיי</w:t>
      </w:r>
      <w:r>
        <w:rPr>
          <w:rFonts w:hint="cs"/>
          <w:rtl/>
        </w:rPr>
        <w:t>מת צפיפות של</w:t>
      </w:r>
      <w:r>
        <w:rPr>
          <w:rtl/>
        </w:rPr>
        <w:t xml:space="preserve"> בתי מגורים. המאשימה הפנתה לתיעוד החזותי בו</w:t>
      </w:r>
      <w:r>
        <w:rPr>
          <w:rFonts w:hint="cs"/>
          <w:rtl/>
        </w:rPr>
        <w:t>ו</w:t>
      </w:r>
      <w:r>
        <w:rPr>
          <w:rtl/>
        </w:rPr>
        <w:t xml:space="preserve">ידיאו (ת/12) שמלמד על כך. </w:t>
      </w:r>
    </w:p>
    <w:p w14:paraId="3A5B59C6" w14:textId="77777777" w:rsidR="00C01515" w:rsidRDefault="00C01515">
      <w:pPr>
        <w:spacing w:line="360" w:lineRule="auto"/>
        <w:jc w:val="both"/>
        <w:rPr>
          <w:rtl/>
        </w:rPr>
      </w:pPr>
    </w:p>
    <w:p w14:paraId="5D8FCC4E" w14:textId="77777777" w:rsidR="00C01515" w:rsidRDefault="00433AC3">
      <w:pPr>
        <w:spacing w:line="360" w:lineRule="auto"/>
        <w:ind w:left="720" w:hanging="720"/>
        <w:jc w:val="both"/>
        <w:rPr>
          <w:rtl/>
        </w:rPr>
      </w:pPr>
      <w:r>
        <w:rPr>
          <w:rtl/>
        </w:rPr>
        <w:t>9.</w:t>
      </w:r>
      <w:r>
        <w:rPr>
          <w:rtl/>
        </w:rPr>
        <w:tab/>
        <w:t>לטעם המאשימה, השילוב של העבירות בנשק עם ההימלטות מהשוטרים חותר תחת היכולת של המאשימה לאכוף עבירות מסוג זה.</w:t>
      </w:r>
    </w:p>
    <w:p w14:paraId="709DC232" w14:textId="77777777" w:rsidR="00C01515" w:rsidRDefault="00C01515">
      <w:pPr>
        <w:spacing w:line="360" w:lineRule="auto"/>
        <w:jc w:val="both"/>
        <w:rPr>
          <w:rtl/>
        </w:rPr>
      </w:pPr>
    </w:p>
    <w:p w14:paraId="6F2FEDA6" w14:textId="77777777" w:rsidR="00C01515" w:rsidRDefault="00433AC3">
      <w:pPr>
        <w:spacing w:line="360" w:lineRule="auto"/>
        <w:ind w:left="720" w:hanging="720"/>
        <w:jc w:val="both"/>
        <w:rPr>
          <w:rtl/>
        </w:rPr>
      </w:pPr>
      <w:r>
        <w:rPr>
          <w:rtl/>
        </w:rPr>
        <w:lastRenderedPageBreak/>
        <w:t>10.</w:t>
      </w:r>
      <w:r>
        <w:rPr>
          <w:rtl/>
        </w:rPr>
        <w:tab/>
        <w:t>כמו כן, העובדה שהנשק מעולם לא נתפס ולא הוסגר אף היא חלק מ</w:t>
      </w:r>
      <w:r>
        <w:rPr>
          <w:rFonts w:hint="cs"/>
          <w:rtl/>
        </w:rPr>
        <w:t>ה</w:t>
      </w:r>
      <w:r>
        <w:rPr>
          <w:rtl/>
        </w:rPr>
        <w:t xml:space="preserve">נסיבות לחומרה </w:t>
      </w:r>
      <w:r>
        <w:rPr>
          <w:rFonts w:hint="cs"/>
          <w:rtl/>
        </w:rPr>
        <w:t>שיש בהן כדי להעלות את הרף העליון ש</w:t>
      </w:r>
      <w:r>
        <w:rPr>
          <w:rtl/>
        </w:rPr>
        <w:t xml:space="preserve">במתחם. הוסיפה המאשימה </w:t>
      </w:r>
      <w:r>
        <w:rPr>
          <w:rFonts w:hint="cs"/>
          <w:rtl/>
        </w:rPr>
        <w:t>וטענה</w:t>
      </w:r>
      <w:r>
        <w:rPr>
          <w:rtl/>
        </w:rPr>
        <w:t xml:space="preserve"> כי הדבר מלמד על פוטנציאל הנזק </w:t>
      </w:r>
      <w:r>
        <w:rPr>
          <w:rFonts w:hint="cs"/>
          <w:rtl/>
        </w:rPr>
        <w:t>מ</w:t>
      </w:r>
      <w:r>
        <w:rPr>
          <w:rtl/>
        </w:rPr>
        <w:t>נשק זה</w:t>
      </w:r>
      <w:r>
        <w:rPr>
          <w:rFonts w:hint="cs"/>
          <w:rtl/>
        </w:rPr>
        <w:t xml:space="preserve">, והמצוי בידיים בלתי מורשות, לכן כלי נשק זה עלול </w:t>
      </w:r>
      <w:r>
        <w:rPr>
          <w:rtl/>
        </w:rPr>
        <w:t>לשמש בהווה או בעתיד לפגיעה בחפים מפשע ואף לאבדות בנפש.</w:t>
      </w:r>
    </w:p>
    <w:p w14:paraId="1CBCF251" w14:textId="77777777" w:rsidR="00C01515" w:rsidRDefault="00C01515">
      <w:pPr>
        <w:spacing w:line="360" w:lineRule="auto"/>
        <w:jc w:val="both"/>
        <w:rPr>
          <w:rtl/>
        </w:rPr>
      </w:pPr>
    </w:p>
    <w:p w14:paraId="17A8CE64" w14:textId="77777777" w:rsidR="00C01515" w:rsidRDefault="00433AC3">
      <w:pPr>
        <w:spacing w:line="360" w:lineRule="auto"/>
        <w:ind w:left="720" w:hanging="720"/>
        <w:jc w:val="both"/>
        <w:rPr>
          <w:rtl/>
        </w:rPr>
      </w:pPr>
      <w:r>
        <w:rPr>
          <w:rtl/>
        </w:rPr>
        <w:t>11.</w:t>
      </w:r>
      <w:r>
        <w:rPr>
          <w:rtl/>
        </w:rPr>
        <w:tab/>
        <w:t xml:space="preserve">המאשימה הפנתה לפסיקה שיש בה כדי לגבות את המתחם לו היא עותרת. בייחוד ביקשה המאשימה להדגיש את עניין </w:t>
      </w:r>
      <w:hyperlink r:id="rId18" w:history="1">
        <w:r w:rsidRPr="00433AC3">
          <w:rPr>
            <w:color w:val="0000FF"/>
            <w:u w:val="single"/>
            <w:rtl/>
          </w:rPr>
          <w:t>ע"פ 4595/13</w:t>
        </w:r>
      </w:hyperlink>
      <w:r>
        <w:rPr>
          <w:rtl/>
        </w:rPr>
        <w:t xml:space="preserve"> </w:t>
      </w:r>
      <w:r>
        <w:rPr>
          <w:b/>
          <w:bCs/>
          <w:rtl/>
        </w:rPr>
        <w:t>זובידאת נ' מדינת ישראלה</w:t>
      </w:r>
      <w:r>
        <w:rPr>
          <w:rtl/>
        </w:rPr>
        <w:t xml:space="preserve"> ו</w:t>
      </w:r>
      <w:hyperlink r:id="rId19" w:history="1">
        <w:r w:rsidRPr="00433AC3">
          <w:rPr>
            <w:color w:val="0000FF"/>
            <w:u w:val="single"/>
            <w:rtl/>
          </w:rPr>
          <w:t>ע"פ 5955/13</w:t>
        </w:r>
      </w:hyperlink>
      <w:r>
        <w:rPr>
          <w:rtl/>
        </w:rPr>
        <w:t xml:space="preserve"> </w:t>
      </w:r>
      <w:r>
        <w:rPr>
          <w:b/>
          <w:bCs/>
          <w:rtl/>
        </w:rPr>
        <w:t>ג'ברין נ' מדינת ישראל</w:t>
      </w:r>
      <w:r>
        <w:rPr>
          <w:rtl/>
        </w:rPr>
        <w:t>, (ניתן ביום 06.07.14). שני ערעורים שעניינם פרשה אחת אך הוכרעו בנפרד בבית המשפט המחוזי, בו אישר בית המשפט העליון מתחם קרוב בין 30 ל</w:t>
      </w:r>
      <w:r>
        <w:rPr>
          <w:rFonts w:hint="cs"/>
          <w:rtl/>
        </w:rPr>
        <w:t xml:space="preserve">- </w:t>
      </w:r>
      <w:r>
        <w:rPr>
          <w:rtl/>
        </w:rPr>
        <w:t>60 חודשים כאשר מקרה זה לטעמה</w:t>
      </w:r>
      <w:r>
        <w:rPr>
          <w:rFonts w:hint="cs"/>
          <w:rtl/>
        </w:rPr>
        <w:t>,</w:t>
      </w:r>
      <w:r>
        <w:rPr>
          <w:rtl/>
        </w:rPr>
        <w:t xml:space="preserve"> חמור יותר.</w:t>
      </w:r>
    </w:p>
    <w:p w14:paraId="42029850" w14:textId="77777777" w:rsidR="00C01515" w:rsidRDefault="00C01515">
      <w:pPr>
        <w:spacing w:line="360" w:lineRule="auto"/>
        <w:ind w:left="720" w:hanging="720"/>
        <w:jc w:val="both"/>
        <w:rPr>
          <w:rtl/>
        </w:rPr>
      </w:pPr>
    </w:p>
    <w:p w14:paraId="789A0190" w14:textId="77777777" w:rsidR="00C01515" w:rsidRDefault="00433AC3">
      <w:pPr>
        <w:spacing w:line="360" w:lineRule="auto"/>
        <w:ind w:left="720" w:hanging="720"/>
        <w:jc w:val="both"/>
        <w:rPr>
          <w:rtl/>
        </w:rPr>
      </w:pPr>
      <w:r>
        <w:rPr>
          <w:rtl/>
        </w:rPr>
        <w:t>12.</w:t>
      </w:r>
      <w:r>
        <w:rPr>
          <w:rtl/>
        </w:rPr>
        <w:tab/>
        <w:t xml:space="preserve">בתוך מתחם הענישה עתרה המאשימה לאמצע הטווח. לטענתה  הנאשם נמנע מליטול אחריות על מעשיו ואין זו הסתבכותו היחידה בפלילים. </w:t>
      </w:r>
    </w:p>
    <w:p w14:paraId="473ADC9C" w14:textId="77777777" w:rsidR="00C01515" w:rsidRDefault="00C01515">
      <w:pPr>
        <w:spacing w:line="360" w:lineRule="auto"/>
        <w:ind w:left="720" w:hanging="720"/>
        <w:jc w:val="both"/>
        <w:rPr>
          <w:rtl/>
        </w:rPr>
      </w:pPr>
    </w:p>
    <w:p w14:paraId="382E2AB5" w14:textId="77777777" w:rsidR="00C01515" w:rsidRDefault="00433AC3">
      <w:pPr>
        <w:spacing w:line="360" w:lineRule="auto"/>
        <w:ind w:left="720"/>
        <w:jc w:val="both"/>
        <w:rPr>
          <w:rtl/>
        </w:rPr>
      </w:pPr>
      <w:r>
        <w:rPr>
          <w:rFonts w:hint="cs"/>
          <w:rtl/>
        </w:rPr>
        <w:t xml:space="preserve">לגישת המאשימה, </w:t>
      </w:r>
      <w:r>
        <w:rPr>
          <w:rtl/>
        </w:rPr>
        <w:t xml:space="preserve">הנאשם לא זכאי לאותה הקלה ששמורה למי שהודה ונטל אחריות על מעשיו כפי שהובא בחלק מהפסיקה שהגישה. </w:t>
      </w:r>
      <w:r>
        <w:rPr>
          <w:rFonts w:hint="cs"/>
          <w:rtl/>
        </w:rPr>
        <w:t xml:space="preserve"> </w:t>
      </w:r>
    </w:p>
    <w:p w14:paraId="5E293A05" w14:textId="77777777" w:rsidR="00C01515" w:rsidRDefault="00C01515">
      <w:pPr>
        <w:spacing w:line="360" w:lineRule="auto"/>
        <w:ind w:left="720"/>
        <w:jc w:val="both"/>
        <w:rPr>
          <w:rtl/>
        </w:rPr>
      </w:pPr>
    </w:p>
    <w:p w14:paraId="6EA3AA9B" w14:textId="77777777" w:rsidR="00C01515" w:rsidRDefault="00433AC3">
      <w:pPr>
        <w:spacing w:line="360" w:lineRule="auto"/>
        <w:ind w:left="720"/>
        <w:jc w:val="both"/>
        <w:rPr>
          <w:rtl/>
        </w:rPr>
      </w:pPr>
      <w:r>
        <w:rPr>
          <w:rtl/>
        </w:rPr>
        <w:t>לטע</w:t>
      </w:r>
      <w:r>
        <w:rPr>
          <w:rFonts w:hint="cs"/>
          <w:rtl/>
        </w:rPr>
        <w:t>ם המאשימ</w:t>
      </w:r>
      <w:r>
        <w:rPr>
          <w:rtl/>
        </w:rPr>
        <w:t>ה יש חשיבות לשימור הפער בין רף הענישה שנועד בין מי שנוטל אחריות</w:t>
      </w:r>
      <w:r>
        <w:rPr>
          <w:rFonts w:hint="cs"/>
          <w:rtl/>
        </w:rPr>
        <w:t>, מודה ומביע חרטה כנה ואמתית לבין מי שמתכחש ומנהל את משפטו ובסופו של יום מורשע בדין</w:t>
      </w:r>
      <w:r>
        <w:rPr>
          <w:rtl/>
        </w:rPr>
        <w:t xml:space="preserve"> ומכך שאין לגזור את העונש ברף התחתון.</w:t>
      </w:r>
    </w:p>
    <w:p w14:paraId="17D4DF84" w14:textId="77777777" w:rsidR="00C01515" w:rsidRDefault="00C01515">
      <w:pPr>
        <w:spacing w:line="360" w:lineRule="auto"/>
        <w:jc w:val="both"/>
        <w:rPr>
          <w:rtl/>
        </w:rPr>
      </w:pPr>
    </w:p>
    <w:p w14:paraId="5C8F914F" w14:textId="77777777" w:rsidR="00C01515" w:rsidRDefault="00433AC3">
      <w:pPr>
        <w:spacing w:line="360" w:lineRule="auto"/>
        <w:ind w:firstLine="720"/>
        <w:jc w:val="both"/>
        <w:rPr>
          <w:u w:val="single"/>
          <w:rtl/>
        </w:rPr>
      </w:pPr>
      <w:r>
        <w:rPr>
          <w:b/>
          <w:bCs/>
          <w:u w:val="single"/>
          <w:rtl/>
        </w:rPr>
        <w:t>טענות הנאשם</w:t>
      </w:r>
    </w:p>
    <w:p w14:paraId="0AC6730C" w14:textId="77777777" w:rsidR="00C01515" w:rsidRDefault="00C01515">
      <w:pPr>
        <w:spacing w:line="360" w:lineRule="auto"/>
        <w:ind w:firstLine="720"/>
        <w:jc w:val="both"/>
        <w:rPr>
          <w:u w:val="single"/>
          <w:rtl/>
        </w:rPr>
      </w:pPr>
    </w:p>
    <w:p w14:paraId="7A3843AF" w14:textId="77777777" w:rsidR="00C01515" w:rsidRDefault="00433AC3">
      <w:pPr>
        <w:spacing w:line="360" w:lineRule="auto"/>
        <w:ind w:left="720" w:hanging="720"/>
        <w:jc w:val="both"/>
        <w:rPr>
          <w:rtl/>
        </w:rPr>
      </w:pPr>
      <w:r>
        <w:rPr>
          <w:rtl/>
        </w:rPr>
        <w:t>13.</w:t>
      </w:r>
      <w:r>
        <w:rPr>
          <w:rtl/>
        </w:rPr>
        <w:tab/>
        <w:t>ב"כ הנאשם התייחס לתיקון החוק הנוגע להבניית שיקול הדעת</w:t>
      </w:r>
      <w:r>
        <w:rPr>
          <w:rFonts w:hint="cs"/>
          <w:rtl/>
        </w:rPr>
        <w:t xml:space="preserve"> השיפוטי</w:t>
      </w:r>
      <w:r>
        <w:rPr>
          <w:rtl/>
        </w:rPr>
        <w:t>, מטרת התיקון היא לא להחמיר בענישה אלא לכוון לשיקול דעתו של בית המשפט בגזירת הדין ולצמצם פערי ענישה אך זאת תוך הותרת שיקול הדעת בעניין הענישה ובעניין קביעת העונש לשיקול הדעת בידי בית המשפט ב</w:t>
      </w:r>
      <w:r>
        <w:rPr>
          <w:rFonts w:hint="cs"/>
          <w:rtl/>
        </w:rPr>
        <w:t>קביעת ה</w:t>
      </w:r>
      <w:r>
        <w:rPr>
          <w:rtl/>
        </w:rPr>
        <w:t>עונש הסופי.</w:t>
      </w:r>
    </w:p>
    <w:p w14:paraId="5B8996D8" w14:textId="77777777" w:rsidR="00C01515" w:rsidRDefault="00C01515">
      <w:pPr>
        <w:spacing w:line="360" w:lineRule="auto"/>
        <w:jc w:val="both"/>
        <w:rPr>
          <w:rtl/>
        </w:rPr>
      </w:pPr>
    </w:p>
    <w:p w14:paraId="486CC97D" w14:textId="77777777" w:rsidR="00C01515" w:rsidRDefault="00433AC3">
      <w:pPr>
        <w:spacing w:line="360" w:lineRule="auto"/>
        <w:ind w:left="720" w:hanging="720"/>
        <w:jc w:val="both"/>
        <w:rPr>
          <w:rtl/>
        </w:rPr>
      </w:pPr>
      <w:r>
        <w:rPr>
          <w:rtl/>
        </w:rPr>
        <w:t>14.</w:t>
      </w:r>
      <w:r>
        <w:rPr>
          <w:rtl/>
        </w:rPr>
        <w:tab/>
        <w:t>עקרון ההלימה על פי התיקון קובע כי נדרש יחס ה</w:t>
      </w:r>
      <w:r>
        <w:rPr>
          <w:rFonts w:hint="cs"/>
          <w:rtl/>
        </w:rPr>
        <w:t>ו</w:t>
      </w:r>
      <w:r>
        <w:rPr>
          <w:rtl/>
        </w:rPr>
        <w:t>לם בין חומרת מעשה עבירה בנסיבות ומידת אשמו של הנאשם ובין סוג ומידת העונש המוטל עליו.</w:t>
      </w:r>
    </w:p>
    <w:p w14:paraId="107AA544" w14:textId="77777777" w:rsidR="00C01515" w:rsidRDefault="00C01515">
      <w:pPr>
        <w:spacing w:line="360" w:lineRule="auto"/>
        <w:jc w:val="both"/>
        <w:rPr>
          <w:rtl/>
        </w:rPr>
      </w:pPr>
    </w:p>
    <w:p w14:paraId="4C22E7E9" w14:textId="77777777" w:rsidR="00C01515" w:rsidRDefault="00433AC3">
      <w:pPr>
        <w:spacing w:line="360" w:lineRule="auto"/>
        <w:ind w:left="720" w:hanging="720"/>
        <w:jc w:val="both"/>
        <w:rPr>
          <w:rtl/>
        </w:rPr>
      </w:pPr>
      <w:r>
        <w:rPr>
          <w:rtl/>
        </w:rPr>
        <w:t>15.</w:t>
      </w:r>
      <w:r>
        <w:rPr>
          <w:rtl/>
        </w:rPr>
        <w:tab/>
        <w:t xml:space="preserve">לדבריו, אין חולק על כך שהערך החברתי שנפגע מעבירת החזקת נשק, נשיאת נשק וירי במקום מגורים מחייב ענישה. </w:t>
      </w:r>
    </w:p>
    <w:p w14:paraId="7227B70C" w14:textId="77777777" w:rsidR="00C01515" w:rsidRDefault="00C01515">
      <w:pPr>
        <w:spacing w:line="360" w:lineRule="auto"/>
        <w:jc w:val="both"/>
        <w:rPr>
          <w:rtl/>
        </w:rPr>
      </w:pPr>
    </w:p>
    <w:p w14:paraId="78A64CA7" w14:textId="77777777" w:rsidR="00C01515" w:rsidRDefault="00433AC3">
      <w:pPr>
        <w:spacing w:line="360" w:lineRule="auto"/>
        <w:ind w:left="720" w:hanging="720"/>
        <w:jc w:val="both"/>
        <w:rPr>
          <w:rtl/>
        </w:rPr>
      </w:pPr>
      <w:r>
        <w:rPr>
          <w:rtl/>
        </w:rPr>
        <w:t>16.</w:t>
      </w:r>
      <w:r>
        <w:rPr>
          <w:rtl/>
        </w:rPr>
        <w:tab/>
        <w:t xml:space="preserve">לשם קביעת המתחם ובהתאם להוראת </w:t>
      </w:r>
      <w:hyperlink r:id="rId20" w:history="1">
        <w:r w:rsidR="008609D2" w:rsidRPr="008609D2">
          <w:rPr>
            <w:color w:val="0000FF"/>
            <w:u w:val="single"/>
            <w:rtl/>
          </w:rPr>
          <w:t>סעיף 40(ט)</w:t>
        </w:r>
      </w:hyperlink>
      <w:r>
        <w:rPr>
          <w:rtl/>
        </w:rPr>
        <w:t xml:space="preserve"> ל</w:t>
      </w:r>
      <w:hyperlink r:id="rId21" w:history="1">
        <w:r w:rsidRPr="00433AC3">
          <w:rPr>
            <w:color w:val="0000FF"/>
            <w:u w:val="single"/>
            <w:rtl/>
          </w:rPr>
          <w:t>חוק העונשין</w:t>
        </w:r>
      </w:hyperlink>
      <w:r>
        <w:rPr>
          <w:rtl/>
        </w:rPr>
        <w:t xml:space="preserve"> ביקש ב"כ הנאשם להפנות את תשומת לב ביהמ"ש לדברים</w:t>
      </w:r>
      <w:r>
        <w:rPr>
          <w:rFonts w:hint="cs"/>
          <w:rtl/>
        </w:rPr>
        <w:t xml:space="preserve"> הבאים</w:t>
      </w:r>
      <w:r>
        <w:rPr>
          <w:rtl/>
        </w:rPr>
        <w:t xml:space="preserve">: </w:t>
      </w:r>
    </w:p>
    <w:p w14:paraId="1ED7A844" w14:textId="77777777" w:rsidR="00C01515" w:rsidRDefault="00C01515">
      <w:pPr>
        <w:spacing w:line="360" w:lineRule="auto"/>
        <w:ind w:left="720" w:hanging="720"/>
        <w:jc w:val="both"/>
        <w:rPr>
          <w:rtl/>
        </w:rPr>
      </w:pPr>
    </w:p>
    <w:p w14:paraId="525F0D72" w14:textId="77777777" w:rsidR="00C01515" w:rsidRDefault="00433AC3">
      <w:pPr>
        <w:spacing w:line="360" w:lineRule="auto"/>
        <w:ind w:left="1440"/>
        <w:jc w:val="both"/>
        <w:rPr>
          <w:rtl/>
        </w:rPr>
      </w:pPr>
      <w:r>
        <w:rPr>
          <w:rFonts w:hint="cs"/>
          <w:rtl/>
        </w:rPr>
        <w:t xml:space="preserve">א. </w:t>
      </w:r>
      <w:r>
        <w:rPr>
          <w:rtl/>
        </w:rPr>
        <w:t xml:space="preserve">ראשית, אין לזקוף לחובתו של הנאשם </w:t>
      </w:r>
      <w:r>
        <w:rPr>
          <w:rFonts w:hint="cs"/>
          <w:rtl/>
        </w:rPr>
        <w:t xml:space="preserve">את העובדה </w:t>
      </w:r>
      <w:r>
        <w:rPr>
          <w:rtl/>
        </w:rPr>
        <w:t xml:space="preserve">שבחר לנהל הליך, </w:t>
      </w:r>
      <w:r>
        <w:rPr>
          <w:rFonts w:hint="cs"/>
          <w:rtl/>
        </w:rPr>
        <w:t xml:space="preserve">שנית: </w:t>
      </w:r>
      <w:r>
        <w:rPr>
          <w:rtl/>
        </w:rPr>
        <w:t>זכותו של כל אדם להוכיח חפותו בפני ביהמ"ש ו</w:t>
      </w:r>
      <w:r>
        <w:rPr>
          <w:rFonts w:hint="cs"/>
          <w:rtl/>
        </w:rPr>
        <w:t xml:space="preserve">בשל כך על </w:t>
      </w:r>
      <w:r>
        <w:rPr>
          <w:rtl/>
        </w:rPr>
        <w:t xml:space="preserve">ביהמ"ש </w:t>
      </w:r>
      <w:r>
        <w:rPr>
          <w:rFonts w:hint="cs"/>
          <w:rtl/>
        </w:rPr>
        <w:t xml:space="preserve">לתת </w:t>
      </w:r>
      <w:r>
        <w:rPr>
          <w:rtl/>
        </w:rPr>
        <w:t xml:space="preserve">לו את יומו בביהמ"ש. </w:t>
      </w:r>
      <w:r>
        <w:rPr>
          <w:rFonts w:hint="cs"/>
          <w:rtl/>
        </w:rPr>
        <w:t xml:space="preserve"> </w:t>
      </w:r>
    </w:p>
    <w:p w14:paraId="2393B8F7" w14:textId="77777777" w:rsidR="00C01515" w:rsidRDefault="00C01515">
      <w:pPr>
        <w:spacing w:line="360" w:lineRule="auto"/>
        <w:jc w:val="both"/>
        <w:rPr>
          <w:rtl/>
        </w:rPr>
      </w:pPr>
    </w:p>
    <w:p w14:paraId="752B9A71" w14:textId="77777777" w:rsidR="00C01515" w:rsidRDefault="00433AC3">
      <w:pPr>
        <w:spacing w:line="360" w:lineRule="auto"/>
        <w:ind w:left="1440"/>
        <w:jc w:val="both"/>
        <w:rPr>
          <w:rtl/>
        </w:rPr>
      </w:pPr>
      <w:r>
        <w:rPr>
          <w:rFonts w:hint="cs"/>
          <w:rtl/>
        </w:rPr>
        <w:t xml:space="preserve">ב. עוד נטען כי לא כל </w:t>
      </w:r>
      <w:r>
        <w:rPr>
          <w:rtl/>
        </w:rPr>
        <w:t>תכנון שקדם לביצוע העבירה</w:t>
      </w:r>
      <w:r>
        <w:rPr>
          <w:rFonts w:hint="cs"/>
          <w:rtl/>
        </w:rPr>
        <w:t>.</w:t>
      </w:r>
      <w:r>
        <w:rPr>
          <w:rtl/>
        </w:rPr>
        <w:t xml:space="preserve"> לטעמו</w:t>
      </w:r>
      <w:r>
        <w:rPr>
          <w:rFonts w:hint="cs"/>
          <w:rtl/>
        </w:rPr>
        <w:t>,</w:t>
      </w:r>
      <w:r>
        <w:rPr>
          <w:rtl/>
        </w:rPr>
        <w:t xml:space="preserve"> מעיון בכתב האישום ניתן ללמוד שלא היה תכנון לביצוע העבירה. לא רק זאת, גם עיון בכתב האישום בניגוד לכתבי האישום והפסיקה שהמאשימה הגישה, מלמד כי הירי גם לא בוצע לכיוון בית או רכב. מדובר בירי בשטח בנוי כלפי מעלה </w:t>
      </w:r>
      <w:r>
        <w:rPr>
          <w:rFonts w:hint="cs"/>
          <w:rtl/>
        </w:rPr>
        <w:t>ו</w:t>
      </w:r>
      <w:r>
        <w:rPr>
          <w:rtl/>
        </w:rPr>
        <w:t>שבעקבות אותו ירי לא נגרם נזק כזה או אחר שאכן מחייב החמרה בעונשו של הנאשם.</w:t>
      </w:r>
    </w:p>
    <w:p w14:paraId="24D0E287" w14:textId="77777777" w:rsidR="00C01515" w:rsidRDefault="00C01515">
      <w:pPr>
        <w:spacing w:line="360" w:lineRule="auto"/>
        <w:jc w:val="both"/>
        <w:rPr>
          <w:rtl/>
        </w:rPr>
      </w:pPr>
    </w:p>
    <w:p w14:paraId="7C8F2A15" w14:textId="77777777" w:rsidR="00C01515" w:rsidRDefault="00433AC3">
      <w:pPr>
        <w:spacing w:line="360" w:lineRule="auto"/>
        <w:ind w:left="1440"/>
        <w:jc w:val="both"/>
        <w:rPr>
          <w:rtl/>
        </w:rPr>
      </w:pPr>
      <w:r>
        <w:rPr>
          <w:rFonts w:hint="cs"/>
          <w:rtl/>
        </w:rPr>
        <w:t xml:space="preserve">ג. </w:t>
      </w:r>
      <w:r>
        <w:rPr>
          <w:rtl/>
        </w:rPr>
        <w:t>שלישית, הנאשם אינו מסוכסך עם אף אדם. לגבי חלקו היחסי של הנאשם בביצוע העבירה,</w:t>
      </w:r>
      <w:r>
        <w:rPr>
          <w:rFonts w:hint="cs"/>
          <w:rtl/>
        </w:rPr>
        <w:t xml:space="preserve"> </w:t>
      </w:r>
      <w:r>
        <w:rPr>
          <w:rtl/>
        </w:rPr>
        <w:t xml:space="preserve">טען הסנגור כי מדובר באירוע חריג, שלא מלמד על דפוס התנהגות עבריינית. </w:t>
      </w:r>
    </w:p>
    <w:p w14:paraId="1B4E6E0E" w14:textId="77777777" w:rsidR="00C01515" w:rsidRDefault="00C01515">
      <w:pPr>
        <w:spacing w:line="360" w:lineRule="auto"/>
        <w:ind w:left="720" w:hanging="720"/>
        <w:jc w:val="both"/>
        <w:rPr>
          <w:rtl/>
        </w:rPr>
      </w:pPr>
    </w:p>
    <w:p w14:paraId="2AE0BD78" w14:textId="77777777" w:rsidR="00C01515" w:rsidRDefault="00433AC3">
      <w:pPr>
        <w:spacing w:line="360" w:lineRule="auto"/>
        <w:ind w:left="720" w:firstLine="720"/>
        <w:jc w:val="both"/>
        <w:rPr>
          <w:rtl/>
        </w:rPr>
      </w:pPr>
      <w:r>
        <w:rPr>
          <w:rtl/>
        </w:rPr>
        <w:t>זהו אירוע בודד כאשר אין סיכוי שהנאשם יחזור על מעשיו</w:t>
      </w:r>
      <w:r>
        <w:rPr>
          <w:rFonts w:hint="cs"/>
          <w:rtl/>
        </w:rPr>
        <w:t>, לגישת הסנגור</w:t>
      </w:r>
      <w:r>
        <w:rPr>
          <w:rtl/>
        </w:rPr>
        <w:t>.</w:t>
      </w:r>
      <w:r>
        <w:rPr>
          <w:rFonts w:hint="cs"/>
          <w:rtl/>
        </w:rPr>
        <w:t xml:space="preserve"> </w:t>
      </w:r>
    </w:p>
    <w:p w14:paraId="0AD168C8" w14:textId="77777777" w:rsidR="00C01515" w:rsidRDefault="00C01515">
      <w:pPr>
        <w:spacing w:line="360" w:lineRule="auto"/>
        <w:ind w:left="720" w:hanging="720"/>
        <w:jc w:val="both"/>
        <w:rPr>
          <w:rtl/>
        </w:rPr>
      </w:pPr>
    </w:p>
    <w:p w14:paraId="1EAD7F60" w14:textId="77777777" w:rsidR="00C01515" w:rsidRDefault="00433AC3">
      <w:pPr>
        <w:spacing w:line="360" w:lineRule="auto"/>
        <w:ind w:left="1440"/>
        <w:jc w:val="both"/>
        <w:rPr>
          <w:rtl/>
        </w:rPr>
      </w:pPr>
      <w:r>
        <w:rPr>
          <w:rFonts w:hint="cs"/>
          <w:rtl/>
        </w:rPr>
        <w:t xml:space="preserve">ד. </w:t>
      </w:r>
      <w:r>
        <w:rPr>
          <w:rtl/>
        </w:rPr>
        <w:t xml:space="preserve">רביעית, ביום ביצוע העבירה הנאשם היה בן 25, אינו קטין במשמעו בחוק אולם גילו והתנהגותו ביום האירוע הייתה בעת שטרם נתגבשה בו הבנה מלאה למהות האיסורים ולסיכונים עצמיים. </w:t>
      </w:r>
    </w:p>
    <w:p w14:paraId="00FC3AA1" w14:textId="77777777" w:rsidR="00C01515" w:rsidRDefault="00C01515">
      <w:pPr>
        <w:spacing w:line="360" w:lineRule="auto"/>
        <w:ind w:left="720" w:hanging="720"/>
        <w:jc w:val="both"/>
        <w:rPr>
          <w:rtl/>
        </w:rPr>
      </w:pPr>
    </w:p>
    <w:p w14:paraId="6761E12B" w14:textId="77777777" w:rsidR="00C01515" w:rsidRDefault="00433AC3">
      <w:pPr>
        <w:spacing w:line="360" w:lineRule="auto"/>
        <w:ind w:left="1440"/>
        <w:jc w:val="both"/>
        <w:rPr>
          <w:rtl/>
        </w:rPr>
      </w:pPr>
      <w:r>
        <w:rPr>
          <w:rtl/>
        </w:rPr>
        <w:t>אין ספק שהנאשם פעל בחוסר שיקול דעת בשל גילו. התנהגות הנאשם במהלך השנים מוכיחה אחרת, לחובתו עבירה אחת בודדת בתחום הסמים.</w:t>
      </w:r>
      <w:r>
        <w:rPr>
          <w:rFonts w:hint="cs"/>
          <w:rtl/>
        </w:rPr>
        <w:t xml:space="preserve"> </w:t>
      </w:r>
    </w:p>
    <w:p w14:paraId="31080EAE" w14:textId="77777777" w:rsidR="00C01515" w:rsidRDefault="00C01515">
      <w:pPr>
        <w:spacing w:line="360" w:lineRule="auto"/>
        <w:jc w:val="both"/>
        <w:rPr>
          <w:rtl/>
        </w:rPr>
      </w:pPr>
    </w:p>
    <w:p w14:paraId="1D280945" w14:textId="77777777" w:rsidR="00C01515" w:rsidRDefault="00433AC3">
      <w:pPr>
        <w:spacing w:line="360" w:lineRule="auto"/>
        <w:ind w:left="720" w:hanging="720"/>
        <w:jc w:val="both"/>
        <w:rPr>
          <w:rtl/>
        </w:rPr>
      </w:pPr>
      <w:r>
        <w:rPr>
          <w:rFonts w:hint="cs"/>
          <w:rtl/>
        </w:rPr>
        <w:t>17</w:t>
      </w:r>
      <w:r>
        <w:rPr>
          <w:rtl/>
        </w:rPr>
        <w:t>.</w:t>
      </w:r>
      <w:r>
        <w:rPr>
          <w:rtl/>
        </w:rPr>
        <w:tab/>
        <w:t xml:space="preserve">לטענת הסנגור מתחם העונש ההולם המוצע על ידי המאשימה אינו תואם את נסיבות המקרה דנן ומדיניות הענישה הנהוגה במקרים כגון דא. </w:t>
      </w:r>
    </w:p>
    <w:p w14:paraId="23F870AA" w14:textId="77777777" w:rsidR="00C01515" w:rsidRDefault="00C01515">
      <w:pPr>
        <w:spacing w:line="360" w:lineRule="auto"/>
        <w:ind w:left="720" w:hanging="720"/>
        <w:jc w:val="both"/>
        <w:rPr>
          <w:rtl/>
        </w:rPr>
      </w:pPr>
    </w:p>
    <w:p w14:paraId="0D06E002" w14:textId="77777777" w:rsidR="00C01515" w:rsidRDefault="00433AC3">
      <w:pPr>
        <w:spacing w:line="360" w:lineRule="auto"/>
        <w:ind w:left="720"/>
        <w:jc w:val="both"/>
        <w:rPr>
          <w:rtl/>
        </w:rPr>
      </w:pPr>
      <w:r>
        <w:rPr>
          <w:rtl/>
        </w:rPr>
        <w:t xml:space="preserve">פסקי הדין שהגישה המאשימה אינם תואמים את נסיבות ביצוע העבירה, בחלקם מדובר </w:t>
      </w:r>
      <w:r>
        <w:rPr>
          <w:rFonts w:hint="cs"/>
          <w:rtl/>
        </w:rPr>
        <w:t xml:space="preserve">על ירי עקב </w:t>
      </w:r>
      <w:r>
        <w:rPr>
          <w:rtl/>
        </w:rPr>
        <w:t>סכסוך, בירי לעבר רכב</w:t>
      </w:r>
      <w:r>
        <w:rPr>
          <w:rFonts w:hint="cs"/>
          <w:rtl/>
        </w:rPr>
        <w:t xml:space="preserve"> ו</w:t>
      </w:r>
      <w:r>
        <w:rPr>
          <w:rtl/>
        </w:rPr>
        <w:t xml:space="preserve">ירי לעבר בית </w:t>
      </w:r>
      <w:r>
        <w:rPr>
          <w:rFonts w:hint="cs"/>
          <w:rtl/>
        </w:rPr>
        <w:t>בש</w:t>
      </w:r>
      <w:r>
        <w:rPr>
          <w:rtl/>
        </w:rPr>
        <w:t>ל סכסוך.</w:t>
      </w:r>
      <w:r>
        <w:rPr>
          <w:rFonts w:hint="cs"/>
          <w:rtl/>
        </w:rPr>
        <w:t xml:space="preserve"> </w:t>
      </w:r>
    </w:p>
    <w:p w14:paraId="5BCC73AF" w14:textId="77777777" w:rsidR="00C01515" w:rsidRDefault="00C01515">
      <w:pPr>
        <w:spacing w:line="360" w:lineRule="auto"/>
        <w:ind w:left="720" w:hanging="720"/>
        <w:jc w:val="both"/>
        <w:rPr>
          <w:rtl/>
        </w:rPr>
      </w:pPr>
    </w:p>
    <w:p w14:paraId="4D7EDAF0" w14:textId="77777777" w:rsidR="00C01515" w:rsidRDefault="00433AC3">
      <w:pPr>
        <w:spacing w:line="360" w:lineRule="auto"/>
        <w:ind w:left="720"/>
        <w:jc w:val="both"/>
        <w:rPr>
          <w:rtl/>
        </w:rPr>
      </w:pPr>
      <w:r>
        <w:rPr>
          <w:rtl/>
        </w:rPr>
        <w:t>על כן פסיקה זו לא מתאימה לנסיבות ביצוע העבירה שבפנינו.</w:t>
      </w:r>
    </w:p>
    <w:p w14:paraId="16A20547" w14:textId="77777777" w:rsidR="00C01515" w:rsidRDefault="00C01515">
      <w:pPr>
        <w:spacing w:line="360" w:lineRule="auto"/>
        <w:jc w:val="both"/>
        <w:rPr>
          <w:rtl/>
        </w:rPr>
      </w:pPr>
    </w:p>
    <w:p w14:paraId="60B13155" w14:textId="77777777" w:rsidR="00C01515" w:rsidRDefault="00433AC3">
      <w:pPr>
        <w:spacing w:line="360" w:lineRule="auto"/>
        <w:ind w:left="720" w:hanging="720"/>
        <w:jc w:val="both"/>
        <w:rPr>
          <w:rtl/>
        </w:rPr>
      </w:pPr>
      <w:r>
        <w:rPr>
          <w:rFonts w:hint="cs"/>
          <w:rtl/>
        </w:rPr>
        <w:t>18</w:t>
      </w:r>
      <w:r>
        <w:rPr>
          <w:rtl/>
        </w:rPr>
        <w:t>.</w:t>
      </w:r>
      <w:r>
        <w:rPr>
          <w:rtl/>
        </w:rPr>
        <w:tab/>
        <w:t>ב"כ הנאשם הגיש אסופה של פסיקה בעניין עבירות נשק וביקש ללמוד מ</w:t>
      </w:r>
      <w:r>
        <w:rPr>
          <w:rFonts w:hint="cs"/>
          <w:rtl/>
        </w:rPr>
        <w:t xml:space="preserve">פסיקה זו על </w:t>
      </w:r>
      <w:r>
        <w:rPr>
          <w:rtl/>
        </w:rPr>
        <w:t>דרך ההיקש למקרהו של הנאשם שלפני</w:t>
      </w:r>
      <w:r>
        <w:rPr>
          <w:rFonts w:hint="cs"/>
          <w:rtl/>
        </w:rPr>
        <w:t xml:space="preserve"> ואביא להלן פסיקה זו</w:t>
      </w:r>
      <w:r>
        <w:rPr>
          <w:rtl/>
        </w:rPr>
        <w:t xml:space="preserve">: </w:t>
      </w:r>
    </w:p>
    <w:p w14:paraId="08BE8118" w14:textId="77777777" w:rsidR="00C01515" w:rsidRDefault="00C01515">
      <w:pPr>
        <w:spacing w:line="360" w:lineRule="auto"/>
        <w:jc w:val="both"/>
        <w:rPr>
          <w:rtl/>
        </w:rPr>
      </w:pPr>
    </w:p>
    <w:p w14:paraId="0F6B28D3" w14:textId="77777777" w:rsidR="00C01515" w:rsidRDefault="00433AC3">
      <w:pPr>
        <w:spacing w:line="360" w:lineRule="auto"/>
        <w:ind w:left="1440"/>
        <w:jc w:val="both"/>
        <w:rPr>
          <w:rtl/>
        </w:rPr>
      </w:pPr>
      <w:r>
        <w:rPr>
          <w:rFonts w:hint="cs"/>
          <w:rtl/>
        </w:rPr>
        <w:t xml:space="preserve">א. </w:t>
      </w:r>
      <w:hyperlink r:id="rId22" w:history="1">
        <w:r w:rsidR="00AC109A" w:rsidRPr="00AC109A">
          <w:rPr>
            <w:color w:val="0000FF"/>
            <w:u w:val="single"/>
            <w:rtl/>
          </w:rPr>
          <w:t xml:space="preserve">ת"פ 51094-10-15 (מחוזי י-ם) </w:t>
        </w:r>
      </w:hyperlink>
      <w:r>
        <w:rPr>
          <w:rtl/>
        </w:rPr>
        <w:t xml:space="preserve"> </w:t>
      </w:r>
      <w:r>
        <w:rPr>
          <w:b/>
          <w:bCs/>
          <w:rtl/>
        </w:rPr>
        <w:t>מדינת ישראל נ' בן עמי</w:t>
      </w:r>
      <w:r>
        <w:rPr>
          <w:rtl/>
        </w:rPr>
        <w:t xml:space="preserve"> (ניתן ביום 20.04.15)- בית המשפט הטיל עונש של 260 שעות של"צ </w:t>
      </w:r>
      <w:r>
        <w:rPr>
          <w:rFonts w:hint="cs"/>
          <w:rtl/>
        </w:rPr>
        <w:t>ע</w:t>
      </w:r>
      <w:r>
        <w:rPr>
          <w:rtl/>
        </w:rPr>
        <w:t>ל נאשם שנטל אקדח ומחסנית כדורים של אחר כדי לאבטח טיול של יום אחד.</w:t>
      </w:r>
    </w:p>
    <w:p w14:paraId="1D09D57C" w14:textId="77777777" w:rsidR="00C01515" w:rsidRDefault="00C01515">
      <w:pPr>
        <w:spacing w:line="360" w:lineRule="auto"/>
        <w:jc w:val="both"/>
        <w:rPr>
          <w:rtl/>
        </w:rPr>
      </w:pPr>
    </w:p>
    <w:p w14:paraId="1D4FBDAE" w14:textId="77777777" w:rsidR="00C01515" w:rsidRDefault="00433AC3">
      <w:pPr>
        <w:spacing w:line="360" w:lineRule="auto"/>
        <w:ind w:left="1440"/>
        <w:jc w:val="both"/>
        <w:rPr>
          <w:rtl/>
        </w:rPr>
      </w:pPr>
      <w:r>
        <w:rPr>
          <w:rFonts w:hint="cs"/>
          <w:rtl/>
        </w:rPr>
        <w:t xml:space="preserve">ב. </w:t>
      </w:r>
      <w:hyperlink r:id="rId23" w:history="1">
        <w:r w:rsidR="00AC109A" w:rsidRPr="00AC109A">
          <w:rPr>
            <w:color w:val="0000FF"/>
            <w:u w:val="single"/>
            <w:rtl/>
          </w:rPr>
          <w:t xml:space="preserve">ת"פ 1090/07 (מח' נצ') </w:t>
        </w:r>
      </w:hyperlink>
      <w:r>
        <w:rPr>
          <w:b/>
          <w:bCs/>
          <w:rtl/>
        </w:rPr>
        <w:t xml:space="preserve"> מדינת ישראל נ' בן סלימאן סאלח</w:t>
      </w:r>
      <w:r>
        <w:rPr>
          <w:rtl/>
        </w:rPr>
        <w:t xml:space="preserve"> (ניתן ביום </w:t>
      </w:r>
      <w:r>
        <w:rPr>
          <w:rFonts w:hint="cs"/>
          <w:rtl/>
        </w:rPr>
        <w:t xml:space="preserve">  2</w:t>
      </w:r>
      <w:r>
        <w:rPr>
          <w:rtl/>
        </w:rPr>
        <w:t>8.11.07</w:t>
      </w:r>
      <w:r>
        <w:rPr>
          <w:rFonts w:hint="cs"/>
          <w:rtl/>
        </w:rPr>
        <w:t xml:space="preserve">) - </w:t>
      </w:r>
      <w:r>
        <w:rPr>
          <w:rtl/>
        </w:rPr>
        <w:t>ביהמ"ש הטיל 6 חודשי</w:t>
      </w:r>
      <w:r>
        <w:rPr>
          <w:rFonts w:hint="cs"/>
          <w:rtl/>
        </w:rPr>
        <w:t xml:space="preserve"> מאסר לריצוי ב</w:t>
      </w:r>
      <w:r>
        <w:rPr>
          <w:rtl/>
        </w:rPr>
        <w:t xml:space="preserve">עבודות שירות </w:t>
      </w:r>
    </w:p>
    <w:p w14:paraId="172C8891" w14:textId="77777777" w:rsidR="00C01515" w:rsidRDefault="00C01515">
      <w:pPr>
        <w:spacing w:line="360" w:lineRule="auto"/>
        <w:jc w:val="both"/>
        <w:rPr>
          <w:rtl/>
        </w:rPr>
      </w:pPr>
    </w:p>
    <w:p w14:paraId="227FD9AD" w14:textId="77777777" w:rsidR="00C01515" w:rsidRDefault="00433AC3">
      <w:pPr>
        <w:spacing w:line="360" w:lineRule="auto"/>
        <w:ind w:left="1440"/>
        <w:jc w:val="both"/>
        <w:rPr>
          <w:rtl/>
        </w:rPr>
      </w:pPr>
      <w:r>
        <w:rPr>
          <w:rFonts w:hint="cs"/>
          <w:rtl/>
        </w:rPr>
        <w:t xml:space="preserve">ג. </w:t>
      </w:r>
      <w:hyperlink r:id="rId24" w:history="1">
        <w:r w:rsidRPr="00433AC3">
          <w:rPr>
            <w:color w:val="0000FF"/>
            <w:u w:val="single"/>
            <w:rtl/>
          </w:rPr>
          <w:t>ת"פ 5000/12</w:t>
        </w:r>
      </w:hyperlink>
      <w:r>
        <w:rPr>
          <w:rtl/>
        </w:rPr>
        <w:t xml:space="preserve"> (מחוזי חי') </w:t>
      </w:r>
      <w:r>
        <w:rPr>
          <w:b/>
          <w:bCs/>
          <w:rtl/>
        </w:rPr>
        <w:t>מדינת ישראל נ' פלוני</w:t>
      </w:r>
      <w:r>
        <w:rPr>
          <w:rtl/>
        </w:rPr>
        <w:t xml:space="preserve"> (ניתן ביום 24.06.13), ביהמ"ש הטיל 6 חודשי </w:t>
      </w:r>
      <w:r>
        <w:rPr>
          <w:rFonts w:hint="cs"/>
          <w:rtl/>
        </w:rPr>
        <w:t>מאסר ב</w:t>
      </w:r>
      <w:r>
        <w:rPr>
          <w:rtl/>
        </w:rPr>
        <w:t>עבודת שירות על תושב כפר קרע שנשא והוביל אקדח בלא רשות על פי דין.</w:t>
      </w:r>
    </w:p>
    <w:p w14:paraId="1DCE81C4" w14:textId="77777777" w:rsidR="00C01515" w:rsidRDefault="00C01515">
      <w:pPr>
        <w:spacing w:line="360" w:lineRule="auto"/>
        <w:jc w:val="both"/>
        <w:rPr>
          <w:rtl/>
        </w:rPr>
      </w:pPr>
    </w:p>
    <w:p w14:paraId="1654ED5C" w14:textId="77777777" w:rsidR="00C01515" w:rsidRDefault="00433AC3">
      <w:pPr>
        <w:spacing w:line="360" w:lineRule="auto"/>
        <w:ind w:left="1440"/>
        <w:jc w:val="both"/>
        <w:rPr>
          <w:rtl/>
        </w:rPr>
      </w:pPr>
      <w:r>
        <w:rPr>
          <w:rFonts w:hint="cs"/>
          <w:rtl/>
        </w:rPr>
        <w:t xml:space="preserve">ד. </w:t>
      </w:r>
      <w:hyperlink r:id="rId25" w:history="1">
        <w:r w:rsidR="00356AA8" w:rsidRPr="00356AA8">
          <w:rPr>
            <w:rStyle w:val="Hyperlink"/>
            <w:rtl/>
          </w:rPr>
          <w:t xml:space="preserve">ת"פ 7036/08 </w:t>
        </w:r>
      </w:hyperlink>
      <w:r>
        <w:rPr>
          <w:rtl/>
        </w:rPr>
        <w:t xml:space="preserve"> (מחוזי חי') </w:t>
      </w:r>
      <w:r>
        <w:rPr>
          <w:b/>
          <w:bCs/>
          <w:rtl/>
        </w:rPr>
        <w:t>מדינת ישראל נ' יוסף בן מוחמד ענאן</w:t>
      </w:r>
      <w:r>
        <w:rPr>
          <w:rtl/>
        </w:rPr>
        <w:t xml:space="preserve"> (ניתן בי</w:t>
      </w:r>
      <w:r>
        <w:rPr>
          <w:rFonts w:hint="cs"/>
          <w:rtl/>
        </w:rPr>
        <w:t>ום 30.8.08</w:t>
      </w:r>
      <w:r>
        <w:rPr>
          <w:rtl/>
        </w:rPr>
        <w:t>)</w:t>
      </w:r>
      <w:r>
        <w:rPr>
          <w:rFonts w:hint="cs"/>
          <w:rtl/>
        </w:rPr>
        <w:t>,</w:t>
      </w:r>
      <w:r>
        <w:rPr>
          <w:rtl/>
        </w:rPr>
        <w:t xml:space="preserve"> ביהמ"ש הטיל 10 חודשי</w:t>
      </w:r>
      <w:r>
        <w:rPr>
          <w:rFonts w:hint="cs"/>
          <w:rtl/>
        </w:rPr>
        <w:t xml:space="preserve"> מאסר</w:t>
      </w:r>
      <w:r>
        <w:rPr>
          <w:rtl/>
        </w:rPr>
        <w:t xml:space="preserve"> בניכוי ימי המעצר</w:t>
      </w:r>
      <w:r>
        <w:rPr>
          <w:rFonts w:hint="cs"/>
          <w:rtl/>
        </w:rPr>
        <w:t>,</w:t>
      </w:r>
      <w:r>
        <w:rPr>
          <w:rtl/>
        </w:rPr>
        <w:t xml:space="preserve"> על נאשם שהורשע בביצוע עבירות נשק, נשא נשק בלא רשות על פי דין וירה כמה יריות באזור מגורים ללא הסבר סביר. הסנגור סבר כי מדובר במקרה החמור מענייננו.</w:t>
      </w:r>
    </w:p>
    <w:p w14:paraId="53229BE4" w14:textId="77777777" w:rsidR="00C01515" w:rsidRDefault="00C01515">
      <w:pPr>
        <w:spacing w:line="360" w:lineRule="auto"/>
        <w:jc w:val="both"/>
        <w:rPr>
          <w:rtl/>
        </w:rPr>
      </w:pPr>
    </w:p>
    <w:p w14:paraId="71C35FE1" w14:textId="77777777" w:rsidR="00C01515" w:rsidRDefault="00433AC3">
      <w:pPr>
        <w:spacing w:line="360" w:lineRule="auto"/>
        <w:ind w:left="1440"/>
        <w:jc w:val="both"/>
        <w:rPr>
          <w:rtl/>
        </w:rPr>
      </w:pPr>
      <w:r>
        <w:rPr>
          <w:rFonts w:hint="cs"/>
          <w:rtl/>
        </w:rPr>
        <w:t xml:space="preserve">ה. </w:t>
      </w:r>
      <w:hyperlink r:id="rId26" w:history="1">
        <w:r w:rsidRPr="00433AC3">
          <w:rPr>
            <w:color w:val="0000FF"/>
            <w:u w:val="single"/>
            <w:rtl/>
          </w:rPr>
          <w:t>ת"פ (מחוזי חי') 51828-02-14</w:t>
        </w:r>
      </w:hyperlink>
      <w:r>
        <w:rPr>
          <w:rtl/>
        </w:rPr>
        <w:t xml:space="preserve"> </w:t>
      </w:r>
      <w:r>
        <w:rPr>
          <w:b/>
          <w:bCs/>
          <w:rtl/>
        </w:rPr>
        <w:t>מדינת ישראל נ' עטאללה</w:t>
      </w:r>
      <w:r>
        <w:rPr>
          <w:rtl/>
        </w:rPr>
        <w:t xml:space="preserve"> (ניתן ביום 01.12.14) - 6 חודשים עבודת שירות על נאשם שהורשע בהובלה ונשיאת נשק.</w:t>
      </w:r>
    </w:p>
    <w:p w14:paraId="6F4223B6" w14:textId="77777777" w:rsidR="00C01515" w:rsidRDefault="00C01515">
      <w:pPr>
        <w:spacing w:line="360" w:lineRule="auto"/>
        <w:jc w:val="both"/>
        <w:rPr>
          <w:rtl/>
        </w:rPr>
      </w:pPr>
    </w:p>
    <w:p w14:paraId="5760E963" w14:textId="77777777" w:rsidR="00C01515" w:rsidRDefault="00433AC3">
      <w:pPr>
        <w:spacing w:line="360" w:lineRule="auto"/>
        <w:ind w:left="1440"/>
        <w:jc w:val="both"/>
        <w:rPr>
          <w:rtl/>
        </w:rPr>
      </w:pPr>
      <w:r>
        <w:rPr>
          <w:rFonts w:hint="cs"/>
          <w:rtl/>
        </w:rPr>
        <w:t xml:space="preserve">ו. </w:t>
      </w:r>
      <w:hyperlink r:id="rId27" w:history="1">
        <w:r w:rsidRPr="00433AC3">
          <w:rPr>
            <w:color w:val="0000FF"/>
            <w:u w:val="single"/>
            <w:rtl/>
          </w:rPr>
          <w:t>ע"פ 4945/13</w:t>
        </w:r>
      </w:hyperlink>
      <w:r>
        <w:rPr>
          <w:rtl/>
        </w:rPr>
        <w:t xml:space="preserve"> </w:t>
      </w:r>
      <w:r>
        <w:rPr>
          <w:b/>
          <w:bCs/>
          <w:rtl/>
        </w:rPr>
        <w:t>מדינת ישראל נ' עבד אלכרים סלימאן</w:t>
      </w:r>
      <w:r>
        <w:rPr>
          <w:rtl/>
        </w:rPr>
        <w:t xml:space="preserve"> (ניתן ביום 19.01.14) ערעור על פסק דינו של השופט אטרש </w:t>
      </w:r>
      <w:r>
        <w:rPr>
          <w:rFonts w:hint="cs"/>
          <w:rtl/>
        </w:rPr>
        <w:t>(</w:t>
      </w:r>
      <w:r>
        <w:rPr>
          <w:rtl/>
        </w:rPr>
        <w:t>מחוזי נצרת</w:t>
      </w:r>
      <w:r>
        <w:rPr>
          <w:rFonts w:hint="cs"/>
          <w:rtl/>
        </w:rPr>
        <w:t>)</w:t>
      </w:r>
      <w:r>
        <w:rPr>
          <w:rtl/>
        </w:rPr>
        <w:t xml:space="preserve"> שהטיל </w:t>
      </w:r>
      <w:r>
        <w:rPr>
          <w:rFonts w:hint="cs"/>
          <w:rtl/>
        </w:rPr>
        <w:t xml:space="preserve">עונש מאסר </w:t>
      </w:r>
      <w:r>
        <w:rPr>
          <w:rtl/>
        </w:rPr>
        <w:t xml:space="preserve">של 6 חודשים, </w:t>
      </w:r>
      <w:r>
        <w:rPr>
          <w:rFonts w:hint="cs"/>
          <w:rtl/>
        </w:rPr>
        <w:t xml:space="preserve">שרוצה במסגרת </w:t>
      </w:r>
      <w:r>
        <w:rPr>
          <w:rtl/>
        </w:rPr>
        <w:t>עבודות שירות</w:t>
      </w:r>
      <w:r>
        <w:rPr>
          <w:rFonts w:hint="cs"/>
          <w:rtl/>
        </w:rPr>
        <w:t>.</w:t>
      </w:r>
    </w:p>
    <w:p w14:paraId="3BE666F0" w14:textId="77777777" w:rsidR="00C01515" w:rsidRDefault="00C01515">
      <w:pPr>
        <w:spacing w:line="360" w:lineRule="auto"/>
        <w:ind w:left="720" w:hanging="720"/>
        <w:jc w:val="both"/>
        <w:rPr>
          <w:rtl/>
        </w:rPr>
      </w:pPr>
    </w:p>
    <w:p w14:paraId="1107D537" w14:textId="77777777" w:rsidR="00C01515" w:rsidRDefault="00433AC3">
      <w:pPr>
        <w:spacing w:line="360" w:lineRule="auto"/>
        <w:ind w:left="1440"/>
        <w:jc w:val="both"/>
        <w:rPr>
          <w:rtl/>
        </w:rPr>
      </w:pPr>
      <w:r>
        <w:rPr>
          <w:rtl/>
        </w:rPr>
        <w:t xml:space="preserve">המדינה ערערה. שם בית המשפט העליון </w:t>
      </w:r>
      <w:r>
        <w:rPr>
          <w:rFonts w:hint="cs"/>
          <w:rtl/>
        </w:rPr>
        <w:t>קבע</w:t>
      </w:r>
      <w:r>
        <w:rPr>
          <w:rtl/>
        </w:rPr>
        <w:t xml:space="preserve"> מתחם </w:t>
      </w:r>
      <w:r>
        <w:rPr>
          <w:rFonts w:hint="cs"/>
          <w:rtl/>
        </w:rPr>
        <w:t xml:space="preserve">ענישה </w:t>
      </w:r>
      <w:r>
        <w:rPr>
          <w:rtl/>
        </w:rPr>
        <w:t>בין 12 חודשים עד 3 שנים</w:t>
      </w:r>
      <w:r>
        <w:rPr>
          <w:rFonts w:hint="cs"/>
          <w:rtl/>
        </w:rPr>
        <w:t>,</w:t>
      </w:r>
      <w:r>
        <w:rPr>
          <w:rtl/>
        </w:rPr>
        <w:t xml:space="preserve"> אבל השאיר את העונש של 6 חודשים על כנו.</w:t>
      </w:r>
    </w:p>
    <w:p w14:paraId="748B5227" w14:textId="77777777" w:rsidR="00C01515" w:rsidRDefault="00C01515">
      <w:pPr>
        <w:spacing w:line="360" w:lineRule="auto"/>
        <w:jc w:val="both"/>
        <w:rPr>
          <w:rtl/>
        </w:rPr>
      </w:pPr>
    </w:p>
    <w:p w14:paraId="1FDBA4B2" w14:textId="77777777" w:rsidR="00C01515" w:rsidRDefault="00433AC3">
      <w:pPr>
        <w:spacing w:line="360" w:lineRule="auto"/>
        <w:ind w:left="720" w:hanging="720"/>
        <w:jc w:val="both"/>
        <w:rPr>
          <w:rtl/>
        </w:rPr>
      </w:pPr>
      <w:r>
        <w:rPr>
          <w:rFonts w:hint="cs"/>
          <w:rtl/>
        </w:rPr>
        <w:t>19</w:t>
      </w:r>
      <w:r>
        <w:rPr>
          <w:rtl/>
        </w:rPr>
        <w:t>.</w:t>
      </w:r>
      <w:r>
        <w:rPr>
          <w:rtl/>
        </w:rPr>
        <w:tab/>
        <w:t>הסנגור סבור כי  מתחם העונש הראוי בנסיבותיה של העבירה ובנסיבותיו של הנאשם צריך להיות מאסר שירוצה בדרך של עבודות שירות עד למספר חודשים מאסר בפועל.</w:t>
      </w:r>
    </w:p>
    <w:p w14:paraId="484A0453" w14:textId="77777777" w:rsidR="00C01515" w:rsidRDefault="00C01515">
      <w:pPr>
        <w:spacing w:line="360" w:lineRule="auto"/>
        <w:jc w:val="both"/>
        <w:rPr>
          <w:rtl/>
        </w:rPr>
      </w:pPr>
    </w:p>
    <w:p w14:paraId="5A94BED0" w14:textId="77777777" w:rsidR="00C01515" w:rsidRDefault="00433AC3">
      <w:pPr>
        <w:spacing w:line="360" w:lineRule="auto"/>
        <w:ind w:left="720" w:hanging="720"/>
        <w:jc w:val="both"/>
        <w:rPr>
          <w:rtl/>
        </w:rPr>
      </w:pPr>
      <w:r>
        <w:rPr>
          <w:rtl/>
        </w:rPr>
        <w:t>2</w:t>
      </w:r>
      <w:r>
        <w:rPr>
          <w:rFonts w:hint="cs"/>
          <w:rtl/>
        </w:rPr>
        <w:t>0</w:t>
      </w:r>
      <w:r>
        <w:rPr>
          <w:rtl/>
        </w:rPr>
        <w:t>.</w:t>
      </w:r>
      <w:r>
        <w:rPr>
          <w:rtl/>
        </w:rPr>
        <w:tab/>
        <w:t xml:space="preserve">לגבי נסיבות הנאשם, טען הסנגור כי מדובר בבחור רווק </w:t>
      </w:r>
      <w:r>
        <w:rPr>
          <w:rFonts w:hint="cs"/>
          <w:rtl/>
        </w:rPr>
        <w:t>כ</w:t>
      </w:r>
      <w:r>
        <w:rPr>
          <w:rtl/>
        </w:rPr>
        <w:t xml:space="preserve">בן 26 </w:t>
      </w:r>
      <w:r>
        <w:rPr>
          <w:rFonts w:hint="cs"/>
          <w:rtl/>
        </w:rPr>
        <w:t>שנים כיום</w:t>
      </w:r>
      <w:r>
        <w:rPr>
          <w:rtl/>
        </w:rPr>
        <w:t xml:space="preserve">. </w:t>
      </w:r>
    </w:p>
    <w:p w14:paraId="17692987" w14:textId="77777777" w:rsidR="00C01515" w:rsidRDefault="00C01515">
      <w:pPr>
        <w:spacing w:line="360" w:lineRule="auto"/>
        <w:ind w:left="720" w:hanging="720"/>
        <w:jc w:val="both"/>
        <w:rPr>
          <w:rtl/>
        </w:rPr>
      </w:pPr>
    </w:p>
    <w:p w14:paraId="386ACC1A" w14:textId="77777777" w:rsidR="00C01515" w:rsidRDefault="00433AC3">
      <w:pPr>
        <w:spacing w:line="360" w:lineRule="auto"/>
        <w:ind w:left="720"/>
        <w:jc w:val="both"/>
        <w:rPr>
          <w:rtl/>
        </w:rPr>
      </w:pPr>
      <w:r>
        <w:rPr>
          <w:rtl/>
        </w:rPr>
        <w:t xml:space="preserve">עד למעצרו בתיק זה עבד </w:t>
      </w:r>
      <w:r>
        <w:rPr>
          <w:rFonts w:hint="cs"/>
          <w:rtl/>
        </w:rPr>
        <w:t xml:space="preserve">הנאשם </w:t>
      </w:r>
      <w:r>
        <w:rPr>
          <w:rtl/>
        </w:rPr>
        <w:t xml:space="preserve">במקום עבודה קבוע בשתי עבודות, יש לו </w:t>
      </w:r>
      <w:r>
        <w:rPr>
          <w:rFonts w:hint="cs"/>
          <w:rtl/>
        </w:rPr>
        <w:t>הרש</w:t>
      </w:r>
      <w:r>
        <w:rPr>
          <w:rtl/>
        </w:rPr>
        <w:t>עה אחת בתחום הסמים, אין לו עבירות בתחו</w:t>
      </w:r>
      <w:r>
        <w:rPr>
          <w:rFonts w:hint="cs"/>
          <w:rtl/>
        </w:rPr>
        <w:t>מי</w:t>
      </w:r>
      <w:r>
        <w:rPr>
          <w:rtl/>
        </w:rPr>
        <w:t xml:space="preserve"> האלימות והנשק. </w:t>
      </w:r>
    </w:p>
    <w:p w14:paraId="7424D3CA" w14:textId="77777777" w:rsidR="00C01515" w:rsidRDefault="00C01515">
      <w:pPr>
        <w:spacing w:line="360" w:lineRule="auto"/>
        <w:ind w:left="720" w:hanging="720"/>
        <w:jc w:val="both"/>
        <w:rPr>
          <w:rtl/>
        </w:rPr>
      </w:pPr>
    </w:p>
    <w:p w14:paraId="43DDDE20" w14:textId="77777777" w:rsidR="00C01515" w:rsidRDefault="00433AC3">
      <w:pPr>
        <w:spacing w:line="360" w:lineRule="auto"/>
        <w:ind w:left="720"/>
        <w:jc w:val="both"/>
        <w:rPr>
          <w:rtl/>
        </w:rPr>
      </w:pPr>
      <w:r>
        <w:rPr>
          <w:rtl/>
        </w:rPr>
        <w:t>לטעמו</w:t>
      </w:r>
      <w:r>
        <w:rPr>
          <w:rFonts w:hint="cs"/>
          <w:rtl/>
        </w:rPr>
        <w:t xml:space="preserve"> של הסנגור</w:t>
      </w:r>
      <w:r>
        <w:rPr>
          <w:rtl/>
        </w:rPr>
        <w:t xml:space="preserve">, מאסר ממושך בגילו הצעיר יכול להיות הרסני ובעל השפעה </w:t>
      </w:r>
      <w:r>
        <w:rPr>
          <w:rFonts w:hint="cs"/>
          <w:rtl/>
        </w:rPr>
        <w:t xml:space="preserve">שלילית במידה </w:t>
      </w:r>
      <w:r>
        <w:rPr>
          <w:rtl/>
        </w:rPr>
        <w:t xml:space="preserve">רבה, </w:t>
      </w:r>
      <w:r>
        <w:rPr>
          <w:rFonts w:hint="cs"/>
          <w:rtl/>
        </w:rPr>
        <w:t>עד שה</w:t>
      </w:r>
      <w:r>
        <w:rPr>
          <w:rtl/>
        </w:rPr>
        <w:t xml:space="preserve">דבר </w:t>
      </w:r>
      <w:r>
        <w:rPr>
          <w:rFonts w:hint="cs"/>
          <w:rtl/>
        </w:rPr>
        <w:t xml:space="preserve">עלול </w:t>
      </w:r>
      <w:r>
        <w:rPr>
          <w:rtl/>
        </w:rPr>
        <w:t>לדרדר את הנאשם לעולם העברייני.</w:t>
      </w:r>
      <w:r>
        <w:rPr>
          <w:rFonts w:hint="cs"/>
          <w:rtl/>
        </w:rPr>
        <w:t xml:space="preserve"> </w:t>
      </w:r>
    </w:p>
    <w:p w14:paraId="319F4146" w14:textId="77777777" w:rsidR="00C01515" w:rsidRDefault="00C01515">
      <w:pPr>
        <w:spacing w:line="360" w:lineRule="auto"/>
        <w:jc w:val="both"/>
        <w:rPr>
          <w:rtl/>
        </w:rPr>
      </w:pPr>
    </w:p>
    <w:p w14:paraId="4597F77E" w14:textId="77777777" w:rsidR="00C01515" w:rsidRDefault="00433AC3">
      <w:pPr>
        <w:spacing w:line="360" w:lineRule="auto"/>
        <w:ind w:left="720" w:hanging="720"/>
        <w:jc w:val="both"/>
        <w:rPr>
          <w:rtl/>
        </w:rPr>
      </w:pPr>
      <w:r>
        <w:rPr>
          <w:rFonts w:hint="cs"/>
          <w:rtl/>
        </w:rPr>
        <w:t>21</w:t>
      </w:r>
      <w:r>
        <w:rPr>
          <w:rtl/>
        </w:rPr>
        <w:t>.</w:t>
      </w:r>
      <w:r>
        <w:rPr>
          <w:rtl/>
        </w:rPr>
        <w:tab/>
        <w:t xml:space="preserve">הנאשם היה במעצר מ 07.02.14 עד יום 07.05.14 שאז שוחרר למעצר בית מלא עם הרחקה </w:t>
      </w:r>
      <w:r>
        <w:rPr>
          <w:rFonts w:hint="cs"/>
          <w:rtl/>
        </w:rPr>
        <w:t>ו</w:t>
      </w:r>
      <w:r>
        <w:rPr>
          <w:rtl/>
        </w:rPr>
        <w:t>אזוק אלקטרוני. ביום 11.01.15 התאפשר לו לצאת את מעצר הבית ב</w:t>
      </w:r>
      <w:r>
        <w:rPr>
          <w:rFonts w:hint="cs"/>
          <w:rtl/>
        </w:rPr>
        <w:t>י</w:t>
      </w:r>
      <w:r>
        <w:rPr>
          <w:rtl/>
        </w:rPr>
        <w:t>מים א'-ה' בין השעות 06:00-18:00 לצורכי עבודה. לא נרשמו לחובתו הפרות.</w:t>
      </w:r>
    </w:p>
    <w:p w14:paraId="71FE672D" w14:textId="77777777" w:rsidR="00C01515" w:rsidRDefault="00C01515">
      <w:pPr>
        <w:spacing w:line="360" w:lineRule="auto"/>
        <w:jc w:val="both"/>
        <w:rPr>
          <w:rtl/>
        </w:rPr>
      </w:pPr>
    </w:p>
    <w:p w14:paraId="47C91159" w14:textId="77777777" w:rsidR="00C01515" w:rsidRDefault="00433AC3">
      <w:pPr>
        <w:spacing w:line="360" w:lineRule="auto"/>
        <w:ind w:left="720" w:hanging="720"/>
        <w:jc w:val="both"/>
        <w:rPr>
          <w:rtl/>
        </w:rPr>
      </w:pPr>
      <w:r>
        <w:rPr>
          <w:rFonts w:hint="cs"/>
          <w:rtl/>
        </w:rPr>
        <w:t>22</w:t>
      </w:r>
      <w:r>
        <w:rPr>
          <w:rtl/>
        </w:rPr>
        <w:t>.</w:t>
      </w:r>
      <w:r>
        <w:rPr>
          <w:rtl/>
        </w:rPr>
        <w:tab/>
        <w:t xml:space="preserve">המאשימה ציינה כי מעיון בפסיקה שהפנה הסנגור </w:t>
      </w:r>
      <w:r>
        <w:rPr>
          <w:rFonts w:hint="cs"/>
          <w:rtl/>
        </w:rPr>
        <w:t xml:space="preserve">אליה, </w:t>
      </w:r>
      <w:r>
        <w:rPr>
          <w:rtl/>
        </w:rPr>
        <w:t xml:space="preserve">עולה כי </w:t>
      </w:r>
      <w:r>
        <w:rPr>
          <w:rFonts w:hint="cs"/>
          <w:rtl/>
        </w:rPr>
        <w:t xml:space="preserve">בחלקה הגדול מדובר בפסיקה שאינה </w:t>
      </w:r>
      <w:r>
        <w:rPr>
          <w:rtl/>
        </w:rPr>
        <w:t>מחייב</w:t>
      </w:r>
      <w:r>
        <w:rPr>
          <w:rFonts w:hint="cs"/>
          <w:rtl/>
        </w:rPr>
        <w:t>ת</w:t>
      </w:r>
      <w:r>
        <w:rPr>
          <w:rtl/>
        </w:rPr>
        <w:t xml:space="preserve"> את בית משפט זה. פסק הדין שמתייחס לעבירות נשק למי שהיה מאבטח אינו דומה למקרה שלפנינו ופסק הדין בעניין </w:t>
      </w:r>
      <w:r>
        <w:rPr>
          <w:rFonts w:hint="cs"/>
          <w:rtl/>
        </w:rPr>
        <w:t xml:space="preserve">סלימאן </w:t>
      </w:r>
      <w:r>
        <w:rPr>
          <w:rtl/>
        </w:rPr>
        <w:t>עבדל כרים החריגה מהמתחם נעשתה רק בגלל פוטנציאל שיקומי ונסיבות אישיות מאוד חריגות של אותו נאשם, דבר שלא מתקיים כאן וגם מדובר היה בירייה בודדת לא באזור מיושב בצפיפות כמו בענייננו</w:t>
      </w:r>
      <w:r>
        <w:rPr>
          <w:rFonts w:hint="cs"/>
          <w:rtl/>
        </w:rPr>
        <w:t xml:space="preserve"> </w:t>
      </w:r>
      <w:r>
        <w:rPr>
          <w:rtl/>
        </w:rPr>
        <w:t>- (עמ' 90-89 לפרוטוקול</w:t>
      </w:r>
      <w:r>
        <w:rPr>
          <w:rFonts w:hint="cs"/>
          <w:rtl/>
        </w:rPr>
        <w:t>).</w:t>
      </w:r>
    </w:p>
    <w:p w14:paraId="07AB61AC" w14:textId="77777777" w:rsidR="00C01515" w:rsidRDefault="00C01515">
      <w:pPr>
        <w:spacing w:line="360" w:lineRule="auto"/>
        <w:ind w:left="720" w:hanging="720"/>
        <w:jc w:val="both"/>
        <w:rPr>
          <w:rtl/>
        </w:rPr>
      </w:pPr>
    </w:p>
    <w:p w14:paraId="54CEAAE5" w14:textId="77777777" w:rsidR="00C01515" w:rsidRDefault="00433AC3">
      <w:pPr>
        <w:spacing w:line="360" w:lineRule="auto"/>
        <w:jc w:val="both"/>
        <w:rPr>
          <w:b/>
          <w:bCs/>
          <w:u w:val="single"/>
          <w:rtl/>
        </w:rPr>
      </w:pPr>
      <w:r>
        <w:rPr>
          <w:b/>
          <w:bCs/>
          <w:u w:val="single"/>
          <w:rtl/>
        </w:rPr>
        <w:t xml:space="preserve"> דיון והכרעה </w:t>
      </w:r>
    </w:p>
    <w:p w14:paraId="177F01DD" w14:textId="77777777" w:rsidR="00C01515" w:rsidRDefault="00C01515">
      <w:pPr>
        <w:spacing w:line="360" w:lineRule="auto"/>
        <w:jc w:val="both"/>
        <w:rPr>
          <w:b/>
          <w:bCs/>
          <w:u w:val="single"/>
          <w:rtl/>
        </w:rPr>
      </w:pPr>
    </w:p>
    <w:p w14:paraId="7E77399F" w14:textId="77777777" w:rsidR="00C01515" w:rsidRDefault="00433AC3">
      <w:pPr>
        <w:spacing w:line="360" w:lineRule="auto"/>
        <w:ind w:left="720" w:hanging="720"/>
        <w:jc w:val="both"/>
        <w:rPr>
          <w:b/>
          <w:bCs/>
          <w:u w:val="single"/>
          <w:rtl/>
        </w:rPr>
      </w:pPr>
      <w:r>
        <w:rPr>
          <w:rFonts w:hint="cs"/>
          <w:rtl/>
        </w:rPr>
        <w:t>23</w:t>
      </w:r>
      <w:r>
        <w:rPr>
          <w:rtl/>
        </w:rPr>
        <w:t>.</w:t>
      </w:r>
      <w:r>
        <w:rPr>
          <w:rtl/>
        </w:rPr>
        <w:tab/>
        <w:t>לפניי נאשם יליד שנת 1989, שהורשע בעבירה של נשיאת והחזקת נשק, יריות באזור מגורים וכן עבירה של הפרעה לשוטר בשעת מילוי תפקידו.</w:t>
      </w:r>
    </w:p>
    <w:p w14:paraId="3EEA8DC3" w14:textId="77777777" w:rsidR="00C01515" w:rsidRDefault="00C01515">
      <w:pPr>
        <w:spacing w:line="360" w:lineRule="auto"/>
        <w:jc w:val="both"/>
        <w:rPr>
          <w:rtl/>
        </w:rPr>
      </w:pPr>
    </w:p>
    <w:p w14:paraId="474D3533" w14:textId="77777777" w:rsidR="00C01515" w:rsidRDefault="00433AC3">
      <w:pPr>
        <w:spacing w:line="360" w:lineRule="auto"/>
        <w:ind w:left="720" w:hanging="720"/>
        <w:jc w:val="both"/>
        <w:rPr>
          <w:rFonts w:ascii="Arial" w:hAnsi="Arial"/>
          <w:rtl/>
        </w:rPr>
      </w:pPr>
      <w:r>
        <w:rPr>
          <w:rFonts w:ascii="Arial" w:hAnsi="Arial" w:hint="cs"/>
          <w:rtl/>
        </w:rPr>
        <w:t>24</w:t>
      </w:r>
      <w:r>
        <w:rPr>
          <w:rFonts w:ascii="Arial" w:hAnsi="Arial"/>
          <w:rtl/>
        </w:rPr>
        <w:t>.</w:t>
      </w:r>
      <w:r>
        <w:rPr>
          <w:rFonts w:ascii="Arial" w:hAnsi="Arial"/>
          <w:rtl/>
        </w:rPr>
        <w:tab/>
        <w:t>עבירת הנשק הנה עבירה חמורה במהותה, העונש שקבוע בצידה הנו 10 שנים. המחוקק קבע תנאים מגבילים ומיוחדים שרק בהתקיימם, אזרח יכול להחזיק כדין בנשק וזאת לאור המסוכנות הרבה שטבועה בכלי הנשק –</w:t>
      </w:r>
      <w:r>
        <w:rPr>
          <w:rFonts w:ascii="Arial" w:hAnsi="Arial" w:hint="cs"/>
          <w:rtl/>
        </w:rPr>
        <w:t xml:space="preserve"> כלי משחית וממית </w:t>
      </w:r>
      <w:r>
        <w:rPr>
          <w:rFonts w:ascii="Arial" w:hAnsi="Arial"/>
          <w:rtl/>
        </w:rPr>
        <w:t>מעצם טיב</w:t>
      </w:r>
      <w:r>
        <w:rPr>
          <w:rFonts w:ascii="Arial" w:hAnsi="Arial" w:hint="cs"/>
          <w:rtl/>
        </w:rPr>
        <w:t>ו</w:t>
      </w:r>
      <w:r>
        <w:rPr>
          <w:rFonts w:ascii="Arial" w:hAnsi="Arial"/>
          <w:rtl/>
        </w:rPr>
        <w:t xml:space="preserve"> וטבע</w:t>
      </w:r>
      <w:r>
        <w:rPr>
          <w:rFonts w:ascii="Arial" w:hAnsi="Arial" w:hint="cs"/>
          <w:rtl/>
        </w:rPr>
        <w:t>ו</w:t>
      </w:r>
      <w:r>
        <w:rPr>
          <w:rFonts w:ascii="Arial" w:hAnsi="Arial"/>
          <w:rtl/>
        </w:rPr>
        <w:t xml:space="preserve">. </w:t>
      </w:r>
    </w:p>
    <w:p w14:paraId="77FECAAD" w14:textId="77777777" w:rsidR="00C01515" w:rsidRDefault="00C01515">
      <w:pPr>
        <w:spacing w:line="360" w:lineRule="auto"/>
        <w:ind w:left="720" w:hanging="720"/>
        <w:jc w:val="both"/>
        <w:rPr>
          <w:rFonts w:ascii="Arial" w:hAnsi="Arial"/>
          <w:rtl/>
        </w:rPr>
      </w:pPr>
    </w:p>
    <w:p w14:paraId="04B2574C" w14:textId="77777777" w:rsidR="00C01515" w:rsidRDefault="00433AC3">
      <w:pPr>
        <w:spacing w:line="360" w:lineRule="auto"/>
        <w:ind w:left="720"/>
        <w:jc w:val="both"/>
        <w:rPr>
          <w:rFonts w:ascii="Arial" w:hAnsi="Arial"/>
          <w:color w:val="000000"/>
          <w:rtl/>
        </w:rPr>
      </w:pPr>
      <w:r>
        <w:rPr>
          <w:rFonts w:ascii="Arial" w:hAnsi="Arial"/>
          <w:rtl/>
        </w:rPr>
        <w:t>הנאשם בחר להתעלם מכללים אלו</w:t>
      </w:r>
      <w:r>
        <w:rPr>
          <w:rFonts w:ascii="Arial" w:hAnsi="Arial" w:hint="cs"/>
          <w:rtl/>
        </w:rPr>
        <w:t>, החזיק, נשא נשק והשתמש בו לשם ירי בשטח בנוי</w:t>
      </w:r>
      <w:r>
        <w:rPr>
          <w:rFonts w:ascii="Arial" w:hAnsi="Arial"/>
          <w:rtl/>
        </w:rPr>
        <w:t>.</w:t>
      </w:r>
    </w:p>
    <w:p w14:paraId="48CBA93E" w14:textId="77777777" w:rsidR="00C01515" w:rsidRDefault="00433AC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sz w:val="26"/>
          <w:szCs w:val="26"/>
          <w:rtl/>
          <w:lang w:eastAsia="he-IL"/>
        </w:rPr>
      </w:pPr>
      <w:r>
        <w:rPr>
          <w:sz w:val="26"/>
          <w:szCs w:val="26"/>
          <w:rtl/>
          <w:lang w:eastAsia="he-IL"/>
        </w:rPr>
        <w:t xml:space="preserve"> </w:t>
      </w:r>
    </w:p>
    <w:p w14:paraId="482896ED" w14:textId="77777777" w:rsidR="00C01515" w:rsidRDefault="00433AC3">
      <w:pPr>
        <w:spacing w:line="360" w:lineRule="auto"/>
        <w:ind w:left="720" w:hanging="720"/>
        <w:jc w:val="both"/>
        <w:rPr>
          <w:rFonts w:ascii="Arial" w:hAnsi="Arial"/>
          <w:color w:val="000000"/>
          <w:rtl/>
        </w:rPr>
      </w:pPr>
      <w:r>
        <w:rPr>
          <w:rFonts w:hint="cs"/>
          <w:color w:val="000000"/>
          <w:rtl/>
        </w:rPr>
        <w:t>25</w:t>
      </w:r>
      <w:r>
        <w:rPr>
          <w:color w:val="000000"/>
          <w:rtl/>
        </w:rPr>
        <w:t>.</w:t>
      </w:r>
      <w:r>
        <w:rPr>
          <w:color w:val="000000"/>
          <w:rtl/>
        </w:rPr>
        <w:tab/>
        <w:t xml:space="preserve">מדובר בעבירות חמורות שהפסיקו מזה תקופה ארוכה להיות עבירות נדירות - ראו לעניין זה </w:t>
      </w:r>
      <w:hyperlink r:id="rId28" w:history="1">
        <w:r w:rsidRPr="00433AC3">
          <w:rPr>
            <w:color w:val="0000FF"/>
            <w:u w:val="single"/>
            <w:rtl/>
          </w:rPr>
          <w:t>ע"פ 11448/03</w:t>
        </w:r>
      </w:hyperlink>
      <w:r>
        <w:rPr>
          <w:color w:val="000000"/>
          <w:rtl/>
        </w:rPr>
        <w:t xml:space="preserve"> </w:t>
      </w:r>
      <w:r>
        <w:rPr>
          <w:b/>
          <w:bCs/>
          <w:color w:val="000000"/>
          <w:rtl/>
        </w:rPr>
        <w:t>מדינת ישראל נגד דיב גרבאן</w:t>
      </w:r>
      <w:r>
        <w:rPr>
          <w:color w:val="000000"/>
          <w:rtl/>
        </w:rPr>
        <w:t xml:space="preserve"> (ניתן ביום 29.3.04).</w:t>
      </w:r>
    </w:p>
    <w:p w14:paraId="5832CF0C" w14:textId="77777777" w:rsidR="00C01515" w:rsidRDefault="00C01515">
      <w:pPr>
        <w:spacing w:line="360" w:lineRule="auto"/>
        <w:ind w:left="720" w:hanging="720"/>
        <w:jc w:val="both"/>
        <w:rPr>
          <w:rFonts w:ascii="Arial" w:hAnsi="Arial"/>
          <w:color w:val="000000"/>
          <w:rtl/>
        </w:rPr>
      </w:pPr>
    </w:p>
    <w:p w14:paraId="303DEE1B" w14:textId="77777777" w:rsidR="00C01515" w:rsidRDefault="00433AC3">
      <w:pPr>
        <w:overflowPunct w:val="0"/>
        <w:autoSpaceDE w:val="0"/>
        <w:autoSpaceDN w:val="0"/>
        <w:spacing w:line="360" w:lineRule="auto"/>
        <w:ind w:left="720" w:hanging="720"/>
        <w:jc w:val="both"/>
        <w:rPr>
          <w:rFonts w:ascii="Arial TUR" w:hAnsi="Arial TUR"/>
          <w:color w:val="000000"/>
          <w:rtl/>
          <w:lang w:eastAsia="he-IL"/>
        </w:rPr>
      </w:pPr>
      <w:r>
        <w:rPr>
          <w:rFonts w:ascii="Arial" w:hAnsi="Arial" w:hint="cs"/>
          <w:color w:val="000000"/>
          <w:spacing w:val="10"/>
          <w:rtl/>
          <w:lang w:eastAsia="he-IL"/>
        </w:rPr>
        <w:t>26</w:t>
      </w:r>
      <w:r>
        <w:rPr>
          <w:rFonts w:ascii="Arial" w:hAnsi="Arial"/>
          <w:color w:val="000000"/>
          <w:spacing w:val="10"/>
          <w:rtl/>
          <w:lang w:eastAsia="he-IL"/>
        </w:rPr>
        <w:t>.</w:t>
      </w:r>
      <w:r>
        <w:rPr>
          <w:rFonts w:ascii="Arial" w:hAnsi="Arial"/>
          <w:color w:val="000000"/>
          <w:spacing w:val="10"/>
          <w:rtl/>
          <w:lang w:eastAsia="he-IL"/>
        </w:rPr>
        <w:tab/>
        <w:t>כאן המקום להפנות גם לעניין גישת בתי המשפט לעבירות מסוג זה ודי באשר נאמר ב</w:t>
      </w:r>
      <w:hyperlink r:id="rId29" w:history="1">
        <w:r w:rsidRPr="00433AC3">
          <w:rPr>
            <w:rFonts w:ascii="Arial TUR" w:hAnsi="Arial TUR"/>
            <w:color w:val="0000FF"/>
            <w:u w:val="single"/>
            <w:rtl/>
            <w:lang w:eastAsia="he-IL"/>
          </w:rPr>
          <w:t>ע"פ  3072/07</w:t>
        </w:r>
      </w:hyperlink>
      <w:r>
        <w:rPr>
          <w:rFonts w:ascii="Arial TUR" w:hAnsi="Arial TUR"/>
          <w:color w:val="000000"/>
          <w:rtl/>
          <w:lang w:eastAsia="he-IL"/>
        </w:rPr>
        <w:t xml:space="preserve"> </w:t>
      </w:r>
      <w:r>
        <w:rPr>
          <w:rFonts w:ascii="Arial TUR" w:hAnsi="Arial TUR"/>
          <w:b/>
          <w:bCs/>
          <w:color w:val="000000"/>
          <w:rtl/>
          <w:lang w:eastAsia="he-IL"/>
        </w:rPr>
        <w:t>מדינת ישראל נגד עבד אל חפיז ואכד</w:t>
      </w:r>
      <w:r>
        <w:rPr>
          <w:rFonts w:ascii="Arial TUR" w:hAnsi="Arial TUR"/>
          <w:color w:val="000000"/>
          <w:rtl/>
          <w:lang w:eastAsia="he-IL"/>
        </w:rPr>
        <w:t>, (ניתן ביום 2.8.07),  כי:</w:t>
      </w:r>
    </w:p>
    <w:p w14:paraId="52E4471E" w14:textId="77777777" w:rsidR="00C01515" w:rsidRDefault="00C01515">
      <w:pPr>
        <w:overflowPunct w:val="0"/>
        <w:autoSpaceDE w:val="0"/>
        <w:autoSpaceDN w:val="0"/>
        <w:spacing w:line="360" w:lineRule="auto"/>
        <w:jc w:val="both"/>
        <w:rPr>
          <w:rFonts w:ascii="Arial TUR" w:hAnsi="Arial TUR"/>
          <w:b/>
          <w:bCs/>
          <w:rtl/>
          <w:lang w:eastAsia="he-IL"/>
        </w:rPr>
      </w:pPr>
    </w:p>
    <w:p w14:paraId="1A89246A" w14:textId="77777777" w:rsidR="00C01515" w:rsidRDefault="00433AC3">
      <w:pPr>
        <w:overflowPunct w:val="0"/>
        <w:autoSpaceDE w:val="0"/>
        <w:autoSpaceDN w:val="0"/>
        <w:spacing w:line="360" w:lineRule="auto"/>
        <w:ind w:left="1440"/>
        <w:jc w:val="both"/>
        <w:rPr>
          <w:rFonts w:ascii="Arial TUR" w:hAnsi="Arial TUR"/>
          <w:b/>
          <w:bCs/>
          <w:spacing w:val="10"/>
          <w:rtl/>
          <w:lang w:eastAsia="he-IL"/>
        </w:rPr>
      </w:pPr>
      <w:r>
        <w:rPr>
          <w:rFonts w:ascii="Arial TUR" w:hAnsi="Arial TUR"/>
          <w:b/>
          <w:bCs/>
          <w:spacing w:val="10"/>
          <w:rtl/>
          <w:lang w:eastAsia="he-IL"/>
        </w:rPr>
        <w:t>"אין צורך לשוב ולהדגיש את הסכנה הכרוכה בעבירות אלו, ונזכיר רק כי השימוש בכלי נשק המוחזקים שלא כחוק, הפך לעניין שבשגרה בביצוען של עבירות או לפגיעה בעבריינים יריבים. את מחירם של מעשים אלה שילמו לא אחת בחייהם אזרחים תמימים, ועל כן מצווים אנו להחמיר בעניינם של נאשמים החוטאים בתחום זה".</w:t>
      </w:r>
    </w:p>
    <w:p w14:paraId="1A46BA2C" w14:textId="77777777" w:rsidR="00C01515" w:rsidRDefault="00C01515">
      <w:pPr>
        <w:spacing w:line="360" w:lineRule="auto"/>
        <w:jc w:val="both"/>
        <w:rPr>
          <w:rFonts w:ascii="Arial TUR" w:hAnsi="Arial TUR"/>
          <w:b/>
          <w:bCs/>
          <w:spacing w:val="10"/>
          <w:rtl/>
          <w:lang w:eastAsia="he-IL"/>
        </w:rPr>
      </w:pPr>
    </w:p>
    <w:p w14:paraId="2660DE49" w14:textId="77777777" w:rsidR="00C01515" w:rsidRDefault="00C01515">
      <w:pPr>
        <w:spacing w:line="360" w:lineRule="auto"/>
        <w:jc w:val="both"/>
        <w:rPr>
          <w:rFonts w:ascii="Arial TUR" w:hAnsi="Arial TUR"/>
          <w:b/>
          <w:bCs/>
          <w:spacing w:val="10"/>
          <w:rtl/>
          <w:lang w:eastAsia="he-IL"/>
        </w:rPr>
      </w:pPr>
    </w:p>
    <w:p w14:paraId="6D3C681D" w14:textId="77777777" w:rsidR="00C01515" w:rsidRDefault="00433AC3">
      <w:pPr>
        <w:spacing w:line="360" w:lineRule="auto"/>
        <w:ind w:left="720" w:hanging="720"/>
        <w:jc w:val="both"/>
        <w:rPr>
          <w:rtl/>
        </w:rPr>
      </w:pPr>
      <w:r>
        <w:rPr>
          <w:rFonts w:ascii="Arial TUR" w:hAnsi="Arial TUR" w:hint="cs"/>
          <w:spacing w:val="10"/>
          <w:rtl/>
          <w:lang w:eastAsia="he-IL"/>
        </w:rPr>
        <w:t>27</w:t>
      </w:r>
      <w:r>
        <w:rPr>
          <w:rFonts w:ascii="Arial TUR" w:hAnsi="Arial TUR"/>
          <w:spacing w:val="10"/>
          <w:rtl/>
          <w:lang w:eastAsia="he-IL"/>
        </w:rPr>
        <w:t xml:space="preserve">. </w:t>
      </w:r>
      <w:r>
        <w:rPr>
          <w:rFonts w:ascii="Arial TUR" w:hAnsi="Arial TUR"/>
          <w:spacing w:val="10"/>
          <w:rtl/>
          <w:lang w:eastAsia="he-IL"/>
        </w:rPr>
        <w:tab/>
      </w:r>
      <w:r>
        <w:rPr>
          <w:rtl/>
        </w:rPr>
        <w:t xml:space="preserve">בית המשפט העליון עמד לא אחת על חומרתן של עבירות הנשק ועל החובה להשית  בעבירות אלו עונש חמור שיש בו כדי להרתיע עבריינים בכוח מלבצע עבירות דומות (ראו </w:t>
      </w:r>
      <w:hyperlink r:id="rId30" w:history="1">
        <w:r w:rsidRPr="00433AC3">
          <w:rPr>
            <w:color w:val="0000FF"/>
            <w:u w:val="single"/>
            <w:rtl/>
          </w:rPr>
          <w:t>רע"פ 2718/04</w:t>
        </w:r>
      </w:hyperlink>
      <w:r>
        <w:rPr>
          <w:rtl/>
        </w:rPr>
        <w:t xml:space="preserve"> </w:t>
      </w:r>
      <w:r>
        <w:rPr>
          <w:b/>
          <w:bCs/>
          <w:rtl/>
        </w:rPr>
        <w:t>אבו דאחל נגד מ"י</w:t>
      </w:r>
      <w:r>
        <w:rPr>
          <w:rtl/>
        </w:rPr>
        <w:t xml:space="preserve"> (ניתן ביום 29.3.04), </w:t>
      </w:r>
      <w:hyperlink r:id="rId31" w:history="1">
        <w:r w:rsidRPr="00433AC3">
          <w:rPr>
            <w:color w:val="0000FF"/>
            <w:u w:val="single"/>
            <w:rtl/>
          </w:rPr>
          <w:t>ע"פ 6583/06</w:t>
        </w:r>
      </w:hyperlink>
      <w:r>
        <w:rPr>
          <w:rtl/>
        </w:rPr>
        <w:t xml:space="preserve"> </w:t>
      </w:r>
      <w:r>
        <w:rPr>
          <w:b/>
          <w:bCs/>
          <w:rtl/>
        </w:rPr>
        <w:t>אדהאם נגד מ"י</w:t>
      </w:r>
      <w:r>
        <w:rPr>
          <w:rtl/>
        </w:rPr>
        <w:t xml:space="preserve"> (ניתן ביום 10.12.06), ו</w:t>
      </w:r>
      <w:hyperlink r:id="rId32" w:history="1">
        <w:r w:rsidRPr="00433AC3">
          <w:rPr>
            <w:color w:val="0000FF"/>
            <w:u w:val="single"/>
            <w:rtl/>
          </w:rPr>
          <w:t>רע"פ 5921/08</w:t>
        </w:r>
      </w:hyperlink>
      <w:r>
        <w:rPr>
          <w:rtl/>
        </w:rPr>
        <w:t xml:space="preserve"> </w:t>
      </w:r>
      <w:r>
        <w:rPr>
          <w:b/>
          <w:bCs/>
          <w:rtl/>
        </w:rPr>
        <w:t>רביע רג'בי נגד מ"י</w:t>
      </w:r>
      <w:r>
        <w:rPr>
          <w:rtl/>
        </w:rPr>
        <w:t xml:space="preserve"> (ניתן ביום 6.5.09).</w:t>
      </w:r>
    </w:p>
    <w:p w14:paraId="41731952" w14:textId="77777777" w:rsidR="00C01515" w:rsidRDefault="00C01515">
      <w:pPr>
        <w:overflowPunct w:val="0"/>
        <w:autoSpaceDE w:val="0"/>
        <w:autoSpaceDN w:val="0"/>
        <w:spacing w:line="360" w:lineRule="auto"/>
        <w:jc w:val="both"/>
        <w:rPr>
          <w:rFonts w:ascii="Arial TUR" w:hAnsi="Arial TUR"/>
          <w:color w:val="000000"/>
          <w:rtl/>
          <w:lang w:eastAsia="he-IL"/>
        </w:rPr>
      </w:pPr>
    </w:p>
    <w:p w14:paraId="779F3122" w14:textId="77777777" w:rsidR="00C01515" w:rsidRDefault="00433AC3">
      <w:pPr>
        <w:spacing w:line="360" w:lineRule="auto"/>
        <w:ind w:left="720" w:hanging="720"/>
        <w:jc w:val="both"/>
        <w:rPr>
          <w:rtl/>
        </w:rPr>
      </w:pPr>
      <w:r>
        <w:rPr>
          <w:rFonts w:hint="cs"/>
          <w:rtl/>
        </w:rPr>
        <w:t>28</w:t>
      </w:r>
      <w:r>
        <w:rPr>
          <w:rtl/>
        </w:rPr>
        <w:t>.</w:t>
      </w:r>
      <w:r>
        <w:rPr>
          <w:rtl/>
        </w:rPr>
        <w:tab/>
        <w:t>עוד אמר בית משפט העליון ב</w:t>
      </w:r>
      <w:hyperlink r:id="rId33" w:history="1">
        <w:r w:rsidRPr="00433AC3">
          <w:rPr>
            <w:color w:val="0000FF"/>
            <w:u w:val="single"/>
            <w:rtl/>
          </w:rPr>
          <w:t>ע"פ 318/11</w:t>
        </w:r>
      </w:hyperlink>
      <w:r>
        <w:rPr>
          <w:rtl/>
        </w:rPr>
        <w:t xml:space="preserve"> </w:t>
      </w:r>
      <w:r>
        <w:rPr>
          <w:b/>
          <w:bCs/>
          <w:rtl/>
        </w:rPr>
        <w:t>מדינת ישראל נגד אבו ערב</w:t>
      </w:r>
      <w:r>
        <w:rPr>
          <w:rtl/>
        </w:rPr>
        <w:t xml:space="preserve"> (ניתן ביום 5.12.11), מפי השופטת חיות כי:</w:t>
      </w:r>
    </w:p>
    <w:p w14:paraId="312CD718" w14:textId="77777777" w:rsidR="00C01515" w:rsidRDefault="00C01515">
      <w:pPr>
        <w:spacing w:line="360" w:lineRule="auto"/>
        <w:ind w:left="720" w:hanging="720"/>
        <w:jc w:val="both"/>
        <w:rPr>
          <w:rtl/>
        </w:rPr>
      </w:pPr>
    </w:p>
    <w:p w14:paraId="2044835F" w14:textId="77777777" w:rsidR="00C01515" w:rsidRDefault="00433AC3">
      <w:pPr>
        <w:spacing w:line="360" w:lineRule="auto"/>
        <w:ind w:left="1440"/>
        <w:jc w:val="both"/>
        <w:rPr>
          <w:b/>
          <w:bCs/>
          <w:rtl/>
        </w:rPr>
      </w:pPr>
      <w:r>
        <w:rPr>
          <w:b/>
          <w:bCs/>
          <w:rtl/>
        </w:rPr>
        <w:t>"... הגיעה העת להחמיר בעונשיהם של מבצעי עבירות נשק בכלל ועבירות שעניינן סחר בנשק בפרט, בשל האינטרס הציבורי להרתיע מפני ביצוען של עבירות אלו שמימדיהן הולכים ומתעצמים".</w:t>
      </w:r>
    </w:p>
    <w:p w14:paraId="7F708A35" w14:textId="77777777" w:rsidR="00C01515" w:rsidRDefault="00C01515">
      <w:pPr>
        <w:spacing w:line="360" w:lineRule="auto"/>
        <w:jc w:val="both"/>
        <w:rPr>
          <w:b/>
          <w:bCs/>
          <w:rtl/>
        </w:rPr>
      </w:pPr>
    </w:p>
    <w:p w14:paraId="1B730406" w14:textId="77777777" w:rsidR="00C01515" w:rsidRDefault="00433AC3">
      <w:pPr>
        <w:spacing w:line="360" w:lineRule="auto"/>
        <w:jc w:val="both"/>
        <w:rPr>
          <w:rtl/>
        </w:rPr>
      </w:pPr>
      <w:r>
        <w:rPr>
          <w:rtl/>
        </w:rPr>
        <w:tab/>
      </w:r>
      <w:r>
        <w:rPr>
          <w:rFonts w:hint="cs"/>
          <w:rtl/>
        </w:rPr>
        <w:t>ולא נעלם מעיני שהנאשם שבפני לא הורשע בעבירה של סחר בנשק.</w:t>
      </w:r>
    </w:p>
    <w:p w14:paraId="266E1BE5" w14:textId="77777777" w:rsidR="00C01515" w:rsidRDefault="00C01515">
      <w:pPr>
        <w:overflowPunct w:val="0"/>
        <w:autoSpaceDE w:val="0"/>
        <w:autoSpaceDN w:val="0"/>
        <w:spacing w:line="360" w:lineRule="auto"/>
        <w:jc w:val="both"/>
        <w:rPr>
          <w:rFonts w:ascii="Arial TUR" w:hAnsi="Arial TUR"/>
          <w:color w:val="000000"/>
          <w:rtl/>
          <w:lang w:eastAsia="he-IL"/>
        </w:rPr>
      </w:pPr>
    </w:p>
    <w:p w14:paraId="6930DF21" w14:textId="77777777" w:rsidR="00C01515" w:rsidRDefault="00433AC3">
      <w:pPr>
        <w:overflowPunct w:val="0"/>
        <w:autoSpaceDE w:val="0"/>
        <w:autoSpaceDN w:val="0"/>
        <w:spacing w:line="360" w:lineRule="auto"/>
        <w:ind w:left="720" w:hanging="720"/>
        <w:jc w:val="both"/>
        <w:rPr>
          <w:rFonts w:ascii="Arial TUR" w:hAnsi="Arial TUR"/>
          <w:color w:val="000000"/>
          <w:rtl/>
          <w:lang w:eastAsia="he-IL"/>
        </w:rPr>
      </w:pPr>
      <w:r>
        <w:rPr>
          <w:rFonts w:ascii="Arial TUR" w:hAnsi="Arial TUR" w:hint="cs"/>
          <w:color w:val="000000"/>
          <w:rtl/>
          <w:lang w:eastAsia="he-IL"/>
        </w:rPr>
        <w:t>29</w:t>
      </w:r>
      <w:r>
        <w:rPr>
          <w:rFonts w:ascii="Arial TUR" w:hAnsi="Arial TUR"/>
          <w:color w:val="000000"/>
          <w:rtl/>
          <w:lang w:eastAsia="he-IL"/>
        </w:rPr>
        <w:t>.</w:t>
      </w:r>
      <w:r>
        <w:rPr>
          <w:rFonts w:ascii="Arial TUR" w:hAnsi="Arial TUR"/>
          <w:color w:val="000000"/>
          <w:rtl/>
          <w:lang w:eastAsia="he-IL"/>
        </w:rPr>
        <w:tab/>
        <w:t>זאת</w:t>
      </w:r>
      <w:r>
        <w:rPr>
          <w:rFonts w:ascii="Arial TUR" w:hAnsi="Arial TUR" w:hint="cs"/>
          <w:color w:val="000000"/>
          <w:rtl/>
          <w:lang w:eastAsia="he-IL"/>
        </w:rPr>
        <w:t xml:space="preserve"> ועוד</w:t>
      </w:r>
      <w:r>
        <w:rPr>
          <w:rFonts w:ascii="Arial TUR" w:hAnsi="Arial TUR"/>
          <w:color w:val="000000"/>
          <w:rtl/>
          <w:lang w:eastAsia="he-IL"/>
        </w:rPr>
        <w:t>, כידוע הענישה במקומותינו הינה ענישה אינדיווידואלית שמתחשבת ונותנת ביטוי לנסיבות הספציפיות של כל מקרה ומקרה ואף ניתן להמחיש זאת בענישה שהוטלה ב</w:t>
      </w:r>
      <w:hyperlink r:id="rId34" w:history="1">
        <w:r w:rsidRPr="00433AC3">
          <w:rPr>
            <w:rFonts w:ascii="Arial TUR" w:hAnsi="Arial TUR"/>
            <w:color w:val="0000FF"/>
            <w:u w:val="single"/>
            <w:rtl/>
            <w:lang w:eastAsia="he-IL"/>
          </w:rPr>
          <w:t>ע"פ 5220/09</w:t>
        </w:r>
      </w:hyperlink>
      <w:r>
        <w:rPr>
          <w:rFonts w:ascii="Arial TUR" w:hAnsi="Arial TUR"/>
          <w:color w:val="000000"/>
          <w:rtl/>
          <w:lang w:eastAsia="he-IL"/>
        </w:rPr>
        <w:t xml:space="preserve"> </w:t>
      </w:r>
      <w:r>
        <w:rPr>
          <w:rFonts w:ascii="Arial TUR" w:hAnsi="Arial TUR"/>
          <w:b/>
          <w:bCs/>
          <w:color w:val="000000"/>
          <w:rtl/>
          <w:lang w:eastAsia="he-IL"/>
        </w:rPr>
        <w:t>עוואודה נגד מדינת ישראל</w:t>
      </w:r>
      <w:r>
        <w:rPr>
          <w:rFonts w:ascii="Arial TUR" w:hAnsi="Arial TUR"/>
          <w:color w:val="000000"/>
          <w:rtl/>
          <w:lang w:eastAsia="he-IL"/>
        </w:rPr>
        <w:t xml:space="preserve"> (ניתן ביום 30.12.09), שם הורשע הנאשם בהחזקת נשק ותחמושת ללא רישיון.</w:t>
      </w:r>
    </w:p>
    <w:p w14:paraId="12ECE502" w14:textId="77777777" w:rsidR="00C01515" w:rsidRDefault="00C01515">
      <w:pPr>
        <w:overflowPunct w:val="0"/>
        <w:autoSpaceDE w:val="0"/>
        <w:autoSpaceDN w:val="0"/>
        <w:spacing w:line="360" w:lineRule="auto"/>
        <w:ind w:left="720" w:hanging="720"/>
        <w:jc w:val="both"/>
        <w:rPr>
          <w:rFonts w:ascii="Arial TUR" w:hAnsi="Arial TUR"/>
          <w:color w:val="000000"/>
          <w:rtl/>
          <w:lang w:eastAsia="he-IL"/>
        </w:rPr>
      </w:pPr>
    </w:p>
    <w:p w14:paraId="251A4669" w14:textId="77777777" w:rsidR="00C01515" w:rsidRDefault="00433AC3">
      <w:pPr>
        <w:overflowPunct w:val="0"/>
        <w:autoSpaceDE w:val="0"/>
        <w:autoSpaceDN w:val="0"/>
        <w:spacing w:line="360" w:lineRule="auto"/>
        <w:ind w:left="720"/>
        <w:jc w:val="both"/>
        <w:rPr>
          <w:rFonts w:ascii="Arial TUR" w:hAnsi="Arial TUR"/>
          <w:color w:val="000000"/>
          <w:rtl/>
          <w:lang w:eastAsia="he-IL"/>
        </w:rPr>
      </w:pPr>
      <w:r>
        <w:rPr>
          <w:rFonts w:ascii="Arial TUR" w:hAnsi="Arial TUR"/>
          <w:color w:val="000000"/>
          <w:rtl/>
          <w:lang w:eastAsia="he-IL"/>
        </w:rPr>
        <w:t>בית המשפט המחוזי התחשב</w:t>
      </w:r>
      <w:r>
        <w:rPr>
          <w:rFonts w:ascii="Arial TUR" w:hAnsi="Arial TUR" w:hint="cs"/>
          <w:color w:val="000000"/>
          <w:rtl/>
          <w:lang w:eastAsia="he-IL"/>
        </w:rPr>
        <w:t xml:space="preserve"> בעניין עוואודה</w:t>
      </w:r>
      <w:r>
        <w:rPr>
          <w:rFonts w:ascii="Arial TUR" w:hAnsi="Arial TUR"/>
          <w:color w:val="000000"/>
          <w:rtl/>
          <w:lang w:eastAsia="he-IL"/>
        </w:rPr>
        <w:t xml:space="preserve"> </w:t>
      </w:r>
      <w:r>
        <w:rPr>
          <w:rFonts w:ascii="Arial TUR" w:hAnsi="Arial TUR"/>
          <w:color w:val="000000"/>
          <w:spacing w:val="10"/>
          <w:rtl/>
          <w:lang w:eastAsia="he-IL"/>
        </w:rPr>
        <w:t>לקולה בעברו הנקי של הנאשם ואורח החיים הנורמטיבי, היעדר עבירות נוספות לצד החזקת הנשק, וכן הודאתו, חרטתו ונטילת אחריות והט</w:t>
      </w:r>
      <w:r>
        <w:rPr>
          <w:rFonts w:ascii="Arial TUR" w:hAnsi="Arial TUR"/>
          <w:color w:val="000000"/>
          <w:rtl/>
          <w:lang w:eastAsia="he-IL"/>
        </w:rPr>
        <w:t>יל עליו  6 חודשי מאסר בפועל, 9 חודשי מאסר  על תנאי וקנס.</w:t>
      </w:r>
    </w:p>
    <w:p w14:paraId="7C0BE4F6" w14:textId="77777777" w:rsidR="00C01515" w:rsidRDefault="00C01515">
      <w:pPr>
        <w:overflowPunct w:val="0"/>
        <w:autoSpaceDE w:val="0"/>
        <w:autoSpaceDN w:val="0"/>
        <w:spacing w:line="360" w:lineRule="auto"/>
        <w:ind w:left="720"/>
        <w:jc w:val="both"/>
        <w:rPr>
          <w:rFonts w:ascii="Arial TUR" w:hAnsi="Arial TUR"/>
          <w:color w:val="000000"/>
          <w:rtl/>
          <w:lang w:eastAsia="he-IL"/>
        </w:rPr>
      </w:pPr>
    </w:p>
    <w:p w14:paraId="6F5BA1C2" w14:textId="77777777" w:rsidR="00C01515" w:rsidRDefault="00433AC3">
      <w:pPr>
        <w:overflowPunct w:val="0"/>
        <w:autoSpaceDE w:val="0"/>
        <w:autoSpaceDN w:val="0"/>
        <w:spacing w:line="360" w:lineRule="auto"/>
        <w:ind w:left="720"/>
        <w:jc w:val="both"/>
        <w:rPr>
          <w:rFonts w:ascii="Arial TUR" w:hAnsi="Arial TUR"/>
          <w:color w:val="000000"/>
          <w:rtl/>
          <w:lang w:eastAsia="he-IL"/>
        </w:rPr>
      </w:pPr>
      <w:r>
        <w:rPr>
          <w:rFonts w:ascii="Arial TUR" w:hAnsi="Arial TUR"/>
          <w:color w:val="000000"/>
          <w:rtl/>
          <w:lang w:eastAsia="he-IL"/>
        </w:rPr>
        <w:t xml:space="preserve">בית המשפט העליון לא התערב בגזר הדין והשאיר את העונש על כנו. </w:t>
      </w:r>
    </w:p>
    <w:p w14:paraId="29597B00" w14:textId="77777777" w:rsidR="00C01515" w:rsidRDefault="00C01515">
      <w:pPr>
        <w:spacing w:line="360" w:lineRule="auto"/>
        <w:jc w:val="both"/>
        <w:rPr>
          <w:rFonts w:ascii="Arial" w:hAnsi="Arial"/>
          <w:rtl/>
        </w:rPr>
      </w:pPr>
    </w:p>
    <w:p w14:paraId="68D07BA6" w14:textId="77777777" w:rsidR="00C01515" w:rsidRDefault="00433AC3">
      <w:pPr>
        <w:spacing w:line="360" w:lineRule="auto"/>
        <w:ind w:left="720" w:hanging="720"/>
        <w:jc w:val="both"/>
        <w:rPr>
          <w:rtl/>
        </w:rPr>
      </w:pPr>
      <w:r>
        <w:rPr>
          <w:rFonts w:hint="cs"/>
          <w:rtl/>
        </w:rPr>
        <w:t>30</w:t>
      </w:r>
      <w:r>
        <w:rPr>
          <w:rtl/>
        </w:rPr>
        <w:t>.</w:t>
      </w:r>
      <w:r>
        <w:rPr>
          <w:rtl/>
        </w:rPr>
        <w:tab/>
      </w:r>
      <w:r>
        <w:rPr>
          <w:rFonts w:hint="cs"/>
          <w:rtl/>
        </w:rPr>
        <w:t xml:space="preserve">כמקובל במקומותינו, </w:t>
      </w:r>
      <w:r>
        <w:rPr>
          <w:rtl/>
        </w:rPr>
        <w:t xml:space="preserve">בגזירת דינו של הנאשם יש להתחשב בשלל מרכיבים ושיקולים: </w:t>
      </w:r>
    </w:p>
    <w:p w14:paraId="2124888A" w14:textId="77777777" w:rsidR="00C01515" w:rsidRDefault="00C01515">
      <w:pPr>
        <w:spacing w:line="360" w:lineRule="auto"/>
        <w:ind w:left="720" w:hanging="720"/>
        <w:jc w:val="both"/>
        <w:rPr>
          <w:rtl/>
        </w:rPr>
      </w:pPr>
    </w:p>
    <w:p w14:paraId="1196EBEE" w14:textId="77777777" w:rsidR="00C01515" w:rsidRDefault="00433AC3">
      <w:pPr>
        <w:spacing w:line="360" w:lineRule="auto"/>
        <w:ind w:left="720"/>
        <w:jc w:val="both"/>
        <w:rPr>
          <w:rtl/>
        </w:rPr>
      </w:pPr>
      <w:r>
        <w:rPr>
          <w:rtl/>
        </w:rPr>
        <w:t xml:space="preserve">ראשית, יש להתייחס </w:t>
      </w:r>
      <w:r>
        <w:rPr>
          <w:rFonts w:hint="cs"/>
          <w:rtl/>
        </w:rPr>
        <w:t>ב</w:t>
      </w:r>
      <w:r>
        <w:rPr>
          <w:rtl/>
        </w:rPr>
        <w:t>חומרת העבירה בכלל וחומרתה בנסיבות המקרה דנן בפרט, לנסיבות הנאשם לרבות עברו הפלילי</w:t>
      </w:r>
      <w:r>
        <w:rPr>
          <w:rFonts w:hint="cs"/>
          <w:rtl/>
        </w:rPr>
        <w:t>.</w:t>
      </w:r>
    </w:p>
    <w:p w14:paraId="65E5BC1C" w14:textId="77777777" w:rsidR="00C01515" w:rsidRDefault="00C01515">
      <w:pPr>
        <w:spacing w:line="360" w:lineRule="auto"/>
        <w:ind w:left="720"/>
        <w:jc w:val="both"/>
        <w:rPr>
          <w:rtl/>
        </w:rPr>
      </w:pPr>
    </w:p>
    <w:p w14:paraId="396E7648" w14:textId="77777777" w:rsidR="00C01515" w:rsidRDefault="00433AC3">
      <w:pPr>
        <w:spacing w:line="360" w:lineRule="auto"/>
        <w:ind w:left="720"/>
        <w:jc w:val="both"/>
        <w:rPr>
          <w:rtl/>
        </w:rPr>
      </w:pPr>
      <w:r>
        <w:rPr>
          <w:rtl/>
        </w:rPr>
        <w:t>ו</w:t>
      </w:r>
      <w:r>
        <w:rPr>
          <w:rFonts w:hint="cs"/>
          <w:rtl/>
        </w:rPr>
        <w:t xml:space="preserve">שנית, </w:t>
      </w:r>
      <w:r>
        <w:rPr>
          <w:rtl/>
        </w:rPr>
        <w:t xml:space="preserve">כן </w:t>
      </w:r>
      <w:r>
        <w:rPr>
          <w:rFonts w:hint="cs"/>
          <w:rtl/>
        </w:rPr>
        <w:t xml:space="preserve">יש להתייחס </w:t>
      </w:r>
      <w:r>
        <w:rPr>
          <w:rtl/>
        </w:rPr>
        <w:t xml:space="preserve">לשיקולי הענישה השונים שכוללים בין היתר, גמול, הרתעה ושיקום כאשר מעל כל אלו מצוי עקרון הענישה האינדיווידואלית. </w:t>
      </w:r>
    </w:p>
    <w:p w14:paraId="5DBC8883" w14:textId="77777777" w:rsidR="00C01515" w:rsidRDefault="00C01515">
      <w:pPr>
        <w:spacing w:line="360" w:lineRule="auto"/>
        <w:ind w:left="720" w:hanging="720"/>
        <w:jc w:val="both"/>
        <w:rPr>
          <w:rtl/>
        </w:rPr>
      </w:pPr>
    </w:p>
    <w:p w14:paraId="24CDFA0F" w14:textId="77777777" w:rsidR="00C01515" w:rsidRDefault="00433AC3">
      <w:pPr>
        <w:spacing w:line="360" w:lineRule="auto"/>
        <w:ind w:left="720" w:hanging="720"/>
        <w:jc w:val="both"/>
        <w:rPr>
          <w:b/>
          <w:bCs/>
          <w:rtl/>
        </w:rPr>
      </w:pPr>
      <w:r>
        <w:rPr>
          <w:rFonts w:hint="cs"/>
          <w:rtl/>
        </w:rPr>
        <w:t>31</w:t>
      </w:r>
      <w:r>
        <w:rPr>
          <w:rtl/>
        </w:rPr>
        <w:t>.</w:t>
      </w:r>
      <w:r>
        <w:rPr>
          <w:rtl/>
        </w:rPr>
        <w:tab/>
        <w:t>יפים לענייננו הדברים המובאים ב</w:t>
      </w:r>
      <w:hyperlink r:id="rId35" w:history="1">
        <w:r w:rsidRPr="00433AC3">
          <w:rPr>
            <w:color w:val="0000FF"/>
            <w:u w:val="single"/>
            <w:rtl/>
          </w:rPr>
          <w:t>רע"פ 3674/04</w:t>
        </w:r>
      </w:hyperlink>
      <w:r>
        <w:rPr>
          <w:rtl/>
        </w:rPr>
        <w:t xml:space="preserve"> </w:t>
      </w:r>
      <w:r>
        <w:rPr>
          <w:b/>
          <w:bCs/>
          <w:color w:val="000000"/>
          <w:rtl/>
        </w:rPr>
        <w:t>אבו סאלם נ' מדינת ישראל</w:t>
      </w:r>
      <w:r>
        <w:rPr>
          <w:color w:val="000000"/>
          <w:rtl/>
        </w:rPr>
        <w:t xml:space="preserve"> (ניתן ביום 12.02.06),</w:t>
      </w:r>
      <w:r>
        <w:rPr>
          <w:rFonts w:hint="cs"/>
          <w:rtl/>
        </w:rPr>
        <w:t xml:space="preserve"> שם נאמר: </w:t>
      </w:r>
    </w:p>
    <w:p w14:paraId="0CFEDD94" w14:textId="77777777" w:rsidR="00C01515" w:rsidRDefault="00433AC3">
      <w:pPr>
        <w:spacing w:line="360" w:lineRule="auto"/>
        <w:ind w:left="1440"/>
        <w:jc w:val="both"/>
        <w:rPr>
          <w:b/>
          <w:bCs/>
          <w:rtl/>
        </w:rPr>
      </w:pPr>
      <w:r>
        <w:rPr>
          <w:b/>
          <w:bCs/>
          <w:rtl/>
        </w:rPr>
        <w:t xml:space="preserve">"...מלאכת גזירת הדין היא מלאכה מורכבת וסבוכה, המסורה, בלשון </w:t>
      </w:r>
      <w:hyperlink r:id="rId36" w:history="1">
        <w:r w:rsidRPr="00433AC3">
          <w:rPr>
            <w:b/>
            <w:bCs/>
            <w:color w:val="0000FF"/>
            <w:u w:val="single"/>
            <w:rtl/>
          </w:rPr>
          <w:t>ע"פ 212/79</w:t>
        </w:r>
      </w:hyperlink>
      <w:r>
        <w:rPr>
          <w:rFonts w:hint="cs"/>
          <w:b/>
          <w:bCs/>
          <w:color w:val="0000FF"/>
          <w:u w:val="single"/>
          <w:rtl/>
        </w:rPr>
        <w:t xml:space="preserve"> </w:t>
      </w:r>
      <w:r>
        <w:rPr>
          <w:b/>
          <w:bCs/>
          <w:rtl/>
        </w:rPr>
        <w:t>פלוני נ' מדינת ישראל [1], בעמ' 423: "...לחוכמתו, ללבו ולמצפונו של השופט, הכל לפי העבירה, לפי העברין ולפי מה שהשעה צריכה". אכן, שיקוליו של השופט צריכים לעסוק גם בהיבטים כלליים של הענישה (מניעה, תגמול, הרתעה ועוד), אך בסופו של דבר הענישה היא אינדיווידואלית, ועל</w:t>
      </w:r>
      <w:r>
        <w:rPr>
          <w:b/>
          <w:bCs/>
          <w:position w:val="4"/>
          <w:rtl/>
        </w:rPr>
        <w:t>-</w:t>
      </w:r>
      <w:r>
        <w:rPr>
          <w:b/>
          <w:bCs/>
          <w:rtl/>
        </w:rPr>
        <w:t>כן מצווה השופט להתאים את הענישה לנסיבותיו של הנאשם הניצב בפניו ולתת את דעתו גם על שיקולים נוספים כמו שיקומו של העבריין."</w:t>
      </w:r>
      <w:r>
        <w:rPr>
          <w:rFonts w:hint="cs"/>
          <w:b/>
          <w:bCs/>
          <w:rtl/>
        </w:rPr>
        <w:t xml:space="preserve"> </w:t>
      </w:r>
    </w:p>
    <w:p w14:paraId="28873F39" w14:textId="77777777" w:rsidR="00C01515" w:rsidRDefault="00433AC3">
      <w:pPr>
        <w:spacing w:line="360" w:lineRule="auto"/>
        <w:ind w:left="26"/>
        <w:jc w:val="both"/>
        <w:rPr>
          <w:b/>
          <w:bCs/>
          <w:rtl/>
          <w:lang w:eastAsia="he-IL"/>
        </w:rPr>
      </w:pPr>
      <w:r>
        <w:rPr>
          <w:b/>
          <w:bCs/>
          <w:rtl/>
          <w:lang w:eastAsia="he-IL"/>
        </w:rPr>
        <w:t xml:space="preserve"> </w:t>
      </w:r>
    </w:p>
    <w:p w14:paraId="679139FB" w14:textId="77777777" w:rsidR="00C01515" w:rsidRDefault="00433AC3">
      <w:pPr>
        <w:spacing w:line="360" w:lineRule="auto"/>
        <w:jc w:val="both"/>
        <w:rPr>
          <w:rtl/>
          <w:lang w:eastAsia="he-IL"/>
        </w:rPr>
      </w:pPr>
      <w:r>
        <w:rPr>
          <w:rFonts w:hint="cs"/>
          <w:rtl/>
          <w:lang w:eastAsia="he-IL"/>
        </w:rPr>
        <w:t>32</w:t>
      </w:r>
      <w:r>
        <w:rPr>
          <w:rtl/>
          <w:lang w:eastAsia="he-IL"/>
        </w:rPr>
        <w:t>.</w:t>
      </w:r>
      <w:r>
        <w:rPr>
          <w:rtl/>
          <w:lang w:eastAsia="he-IL"/>
        </w:rPr>
        <w:tab/>
      </w:r>
      <w:r>
        <w:rPr>
          <w:b/>
          <w:bCs/>
          <w:u w:val="single"/>
          <w:rtl/>
          <w:lang w:eastAsia="he-IL"/>
        </w:rPr>
        <w:t>מדיניות הענישה הנהוגה בעבירות החזקת נשק</w:t>
      </w:r>
      <w:r>
        <w:rPr>
          <w:rtl/>
          <w:lang w:eastAsia="he-IL"/>
        </w:rPr>
        <w:t xml:space="preserve">: </w:t>
      </w:r>
    </w:p>
    <w:p w14:paraId="496A4EF0" w14:textId="77777777" w:rsidR="00C01515" w:rsidRDefault="00C01515">
      <w:pPr>
        <w:spacing w:line="360" w:lineRule="auto"/>
        <w:jc w:val="both"/>
        <w:rPr>
          <w:rtl/>
          <w:lang w:eastAsia="he-IL"/>
        </w:rPr>
      </w:pPr>
    </w:p>
    <w:p w14:paraId="0E633797" w14:textId="77777777" w:rsidR="00C01515" w:rsidRDefault="00433AC3">
      <w:pPr>
        <w:spacing w:line="360" w:lineRule="auto"/>
        <w:ind w:left="720"/>
        <w:contextualSpacing/>
        <w:jc w:val="both"/>
        <w:rPr>
          <w:rtl/>
          <w:lang w:eastAsia="he-IL"/>
        </w:rPr>
      </w:pPr>
      <w:r>
        <w:rPr>
          <w:rtl/>
          <w:lang w:eastAsia="he-IL"/>
        </w:rPr>
        <w:t>עיון בפסיקת בית המשפט העליון מעלה, כי בשנים האחרונות ניכרת מגמת החמרה בעונשי המאסר הנגזרים על נאשמים בעבירות בנשק נוכח היקפן המתרחב והצורך בבלימתן של עבירות אלה.</w:t>
      </w:r>
    </w:p>
    <w:p w14:paraId="0F584CA3" w14:textId="77777777" w:rsidR="00C01515" w:rsidRDefault="00C01515">
      <w:pPr>
        <w:spacing w:line="360" w:lineRule="auto"/>
        <w:contextualSpacing/>
        <w:jc w:val="both"/>
        <w:rPr>
          <w:rtl/>
          <w:lang w:eastAsia="he-IL"/>
        </w:rPr>
      </w:pPr>
    </w:p>
    <w:p w14:paraId="4980C635" w14:textId="77777777" w:rsidR="00C01515" w:rsidRDefault="00433AC3">
      <w:pPr>
        <w:spacing w:line="360" w:lineRule="auto"/>
        <w:ind w:left="720" w:hanging="720"/>
        <w:contextualSpacing/>
        <w:jc w:val="both"/>
        <w:rPr>
          <w:rtl/>
          <w:lang w:eastAsia="he-IL"/>
        </w:rPr>
      </w:pPr>
      <w:r>
        <w:rPr>
          <w:rFonts w:hint="cs"/>
          <w:rtl/>
          <w:lang w:eastAsia="he-IL"/>
        </w:rPr>
        <w:t>33</w:t>
      </w:r>
      <w:r>
        <w:rPr>
          <w:rtl/>
          <w:lang w:eastAsia="he-IL"/>
        </w:rPr>
        <w:t>.</w:t>
      </w:r>
      <w:r>
        <w:rPr>
          <w:rtl/>
          <w:lang w:eastAsia="he-IL"/>
        </w:rPr>
        <w:tab/>
        <w:t>בשורה ארוכה של פסקי דין נקבע, כי הגיעה העת להחמיר בעונשיהם של נאשמים המורשעים בעבירות בנשק על ידי הטלת ענישה מכאיבה שעיקרה שיקולי גמול והרתעה</w:t>
      </w:r>
      <w:r>
        <w:rPr>
          <w:rFonts w:hint="cs"/>
          <w:rtl/>
          <w:lang w:eastAsia="he-IL"/>
        </w:rPr>
        <w:t xml:space="preserve"> -</w:t>
      </w:r>
      <w:r>
        <w:rPr>
          <w:rtl/>
          <w:lang w:eastAsia="he-IL"/>
        </w:rPr>
        <w:t xml:space="preserve"> {ראו: </w:t>
      </w:r>
      <w:hyperlink r:id="rId37" w:history="1">
        <w:r w:rsidRPr="00433AC3">
          <w:rPr>
            <w:color w:val="0000FF"/>
            <w:u w:val="single"/>
            <w:rtl/>
            <w:lang w:eastAsia="he-IL"/>
          </w:rPr>
          <w:t>ע"פ 6985/12</w:t>
        </w:r>
      </w:hyperlink>
      <w:r>
        <w:rPr>
          <w:rtl/>
          <w:lang w:eastAsia="he-IL"/>
        </w:rPr>
        <w:t xml:space="preserve"> </w:t>
      </w:r>
      <w:r>
        <w:rPr>
          <w:b/>
          <w:bCs/>
          <w:rtl/>
          <w:lang w:eastAsia="he-IL"/>
        </w:rPr>
        <w:t>כאמל נפאפעה אחמד נ' מדינת ישראל</w:t>
      </w:r>
      <w:r>
        <w:rPr>
          <w:rtl/>
          <w:lang w:eastAsia="he-IL"/>
        </w:rPr>
        <w:t xml:space="preserve"> (</w:t>
      </w:r>
      <w:r>
        <w:rPr>
          <w:sz w:val="22"/>
          <w:rtl/>
          <w:lang w:eastAsia="he-IL"/>
        </w:rPr>
        <w:t xml:space="preserve">ניתן ביום </w:t>
      </w:r>
      <w:r>
        <w:rPr>
          <w:rtl/>
          <w:lang w:eastAsia="he-IL"/>
        </w:rPr>
        <w:t xml:space="preserve">17.03.13), </w:t>
      </w:r>
      <w:hyperlink r:id="rId38" w:history="1">
        <w:r w:rsidRPr="00433AC3">
          <w:rPr>
            <w:color w:val="0000FF"/>
            <w:u w:val="single"/>
            <w:rtl/>
            <w:lang w:eastAsia="he-IL"/>
          </w:rPr>
          <w:t>ע"פ 5120/11</w:t>
        </w:r>
      </w:hyperlink>
      <w:r>
        <w:rPr>
          <w:rtl/>
          <w:lang w:eastAsia="he-IL"/>
        </w:rPr>
        <w:t xml:space="preserve"> </w:t>
      </w:r>
      <w:r>
        <w:rPr>
          <w:b/>
          <w:bCs/>
          <w:rtl/>
          <w:lang w:eastAsia="he-IL"/>
        </w:rPr>
        <w:t>בילאל</w:t>
      </w:r>
      <w:r>
        <w:rPr>
          <w:rtl/>
          <w:lang w:eastAsia="he-IL"/>
        </w:rPr>
        <w:t xml:space="preserve"> </w:t>
      </w:r>
      <w:r>
        <w:rPr>
          <w:b/>
          <w:bCs/>
          <w:rtl/>
          <w:lang w:eastAsia="he-IL"/>
        </w:rPr>
        <w:t>שתיווי נ' מדינת ישראל</w:t>
      </w:r>
      <w:r>
        <w:rPr>
          <w:rtl/>
          <w:lang w:eastAsia="he-IL"/>
        </w:rPr>
        <w:t xml:space="preserve"> </w:t>
      </w:r>
      <w:r>
        <w:rPr>
          <w:sz w:val="22"/>
          <w:rtl/>
          <w:lang w:eastAsia="he-IL"/>
        </w:rPr>
        <w:t>(ניתן ביום</w:t>
      </w:r>
      <w:r>
        <w:rPr>
          <w:rtl/>
          <w:lang w:eastAsia="he-IL"/>
        </w:rPr>
        <w:t xml:space="preserve"> 12.12.11), </w:t>
      </w:r>
      <w:hyperlink r:id="rId39" w:history="1">
        <w:r w:rsidRPr="00433AC3">
          <w:rPr>
            <w:color w:val="0000FF"/>
            <w:u w:val="single"/>
            <w:rtl/>
            <w:lang w:eastAsia="he-IL"/>
          </w:rPr>
          <w:t>ע"פ 2251/11</w:t>
        </w:r>
      </w:hyperlink>
      <w:r>
        <w:rPr>
          <w:rtl/>
          <w:lang w:eastAsia="he-IL"/>
        </w:rPr>
        <w:t xml:space="preserve"> </w:t>
      </w:r>
      <w:r>
        <w:rPr>
          <w:b/>
          <w:bCs/>
          <w:rtl/>
          <w:lang w:eastAsia="he-IL"/>
        </w:rPr>
        <w:t>ג'מאל נ' מדינת ישראל</w:t>
      </w:r>
      <w:r>
        <w:rPr>
          <w:rtl/>
          <w:lang w:eastAsia="he-IL"/>
        </w:rPr>
        <w:t xml:space="preserve"> </w:t>
      </w:r>
      <w:r>
        <w:rPr>
          <w:sz w:val="22"/>
          <w:rtl/>
          <w:lang w:eastAsia="he-IL"/>
        </w:rPr>
        <w:t>(ניתן ב</w:t>
      </w:r>
      <w:r>
        <w:rPr>
          <w:rtl/>
          <w:lang w:eastAsia="he-IL"/>
        </w:rPr>
        <w:t>יום 26.10.11)}.</w:t>
      </w:r>
    </w:p>
    <w:p w14:paraId="6C40B38C" w14:textId="77777777" w:rsidR="00C01515" w:rsidRDefault="00C01515">
      <w:pPr>
        <w:spacing w:line="360" w:lineRule="auto"/>
        <w:contextualSpacing/>
        <w:jc w:val="both"/>
        <w:rPr>
          <w:rtl/>
          <w:lang w:eastAsia="he-IL"/>
        </w:rPr>
      </w:pPr>
    </w:p>
    <w:p w14:paraId="0934E8F7" w14:textId="77777777" w:rsidR="00C01515" w:rsidRDefault="00433AC3">
      <w:pPr>
        <w:spacing w:line="360" w:lineRule="auto"/>
        <w:ind w:left="720" w:hanging="720"/>
        <w:contextualSpacing/>
        <w:jc w:val="both"/>
        <w:rPr>
          <w:lang w:eastAsia="he-IL"/>
        </w:rPr>
      </w:pPr>
      <w:r>
        <w:rPr>
          <w:rFonts w:hint="cs"/>
          <w:rtl/>
          <w:lang w:eastAsia="he-IL"/>
        </w:rPr>
        <w:t>34</w:t>
      </w:r>
      <w:r>
        <w:rPr>
          <w:rtl/>
          <w:lang w:eastAsia="he-IL"/>
        </w:rPr>
        <w:t>.</w:t>
      </w:r>
      <w:r>
        <w:rPr>
          <w:rtl/>
          <w:lang w:eastAsia="he-IL"/>
        </w:rPr>
        <w:tab/>
        <w:t xml:space="preserve">לאחרונה חזר בית המשפט העליון על גישתו השיפוטית בעבירות נשק, כפי שבוטאה בפסיקה לעיל, גם בעבירות נשק שאינן ברום המדרג, כמו במקרה דנן {ראו: </w:t>
      </w:r>
      <w:hyperlink r:id="rId40" w:history="1">
        <w:r w:rsidRPr="00433AC3">
          <w:rPr>
            <w:color w:val="0000FF"/>
            <w:u w:val="single"/>
            <w:rtl/>
            <w:lang w:eastAsia="he-IL"/>
          </w:rPr>
          <w:t>ע"פ 5681/14</w:t>
        </w:r>
      </w:hyperlink>
      <w:r>
        <w:rPr>
          <w:rtl/>
          <w:lang w:eastAsia="he-IL"/>
        </w:rPr>
        <w:t xml:space="preserve"> </w:t>
      </w:r>
      <w:r>
        <w:rPr>
          <w:b/>
          <w:bCs/>
          <w:rtl/>
          <w:lang w:eastAsia="he-IL"/>
        </w:rPr>
        <w:t>מדינת ישראל נ' מוחמד טאטור</w:t>
      </w:r>
      <w:r>
        <w:rPr>
          <w:rtl/>
          <w:lang w:eastAsia="he-IL"/>
        </w:rPr>
        <w:t>,</w:t>
      </w:r>
      <w:r>
        <w:rPr>
          <w:sz w:val="22"/>
          <w:rtl/>
          <w:lang w:eastAsia="he-IL"/>
        </w:rPr>
        <w:t xml:space="preserve"> (</w:t>
      </w:r>
      <w:r>
        <w:rPr>
          <w:rtl/>
          <w:lang w:eastAsia="he-IL"/>
        </w:rPr>
        <w:t xml:space="preserve">ניתן ביום 01.2.15)}.  </w:t>
      </w:r>
    </w:p>
    <w:p w14:paraId="4DD9FCCF" w14:textId="77777777" w:rsidR="00C01515" w:rsidRDefault="00C01515">
      <w:pPr>
        <w:spacing w:line="360" w:lineRule="auto"/>
        <w:contextualSpacing/>
        <w:jc w:val="both"/>
        <w:rPr>
          <w:sz w:val="22"/>
          <w:rtl/>
          <w:lang w:eastAsia="he-IL"/>
        </w:rPr>
      </w:pPr>
    </w:p>
    <w:p w14:paraId="3EC46A11" w14:textId="77777777" w:rsidR="00C01515" w:rsidRDefault="00433AC3">
      <w:pPr>
        <w:spacing w:line="360" w:lineRule="auto"/>
        <w:ind w:left="720" w:hanging="720"/>
        <w:contextualSpacing/>
        <w:jc w:val="both"/>
        <w:rPr>
          <w:rtl/>
          <w:lang w:eastAsia="he-IL"/>
        </w:rPr>
      </w:pPr>
      <w:r>
        <w:rPr>
          <w:rFonts w:hint="cs"/>
          <w:rtl/>
          <w:lang w:eastAsia="he-IL"/>
        </w:rPr>
        <w:t>35</w:t>
      </w:r>
      <w:r>
        <w:rPr>
          <w:rtl/>
          <w:lang w:eastAsia="he-IL"/>
        </w:rPr>
        <w:t>.</w:t>
      </w:r>
      <w:r>
        <w:rPr>
          <w:rtl/>
          <w:lang w:eastAsia="he-IL"/>
        </w:rPr>
        <w:tab/>
        <w:t>יחד עם זאת, קשת הענישה בעבירות בנשק רחבה היא ותלויה בנסיבותיו ובמאפייניו הייחודיים של המקרה הקונקרטי. כל מקרה נבחן על-פי נסיבותיו וההבדלים בענישה נמצאים לעיתים בפרטים ואפילו בפרטים הקטנים</w:t>
      </w:r>
      <w:r>
        <w:rPr>
          <w:rFonts w:hint="cs"/>
          <w:rtl/>
          <w:lang w:eastAsia="he-IL"/>
        </w:rPr>
        <w:t xml:space="preserve"> -</w:t>
      </w:r>
      <w:r>
        <w:rPr>
          <w:rtl/>
          <w:lang w:eastAsia="he-IL"/>
        </w:rPr>
        <w:t xml:space="preserve"> {לעניין זה ראו, אם כי בנסיבות אחרות, </w:t>
      </w:r>
      <w:hyperlink r:id="rId41" w:history="1">
        <w:r w:rsidRPr="00433AC3">
          <w:rPr>
            <w:color w:val="0000FF"/>
            <w:u w:val="single"/>
            <w:rtl/>
            <w:lang w:eastAsia="he-IL"/>
          </w:rPr>
          <w:t>ע"פ 7100/13</w:t>
        </w:r>
      </w:hyperlink>
      <w:r>
        <w:rPr>
          <w:rtl/>
          <w:lang w:eastAsia="he-IL"/>
        </w:rPr>
        <w:t xml:space="preserve"> </w:t>
      </w:r>
      <w:r>
        <w:rPr>
          <w:b/>
          <w:bCs/>
          <w:rtl/>
          <w:lang w:eastAsia="he-IL"/>
        </w:rPr>
        <w:t xml:space="preserve">חוסיין סגלטיצ'י נ' מדינת ישראל, </w:t>
      </w:r>
      <w:r>
        <w:rPr>
          <w:sz w:val="22"/>
          <w:rtl/>
          <w:lang w:eastAsia="he-IL"/>
        </w:rPr>
        <w:t xml:space="preserve">(ניתן ביום </w:t>
      </w:r>
      <w:r>
        <w:rPr>
          <w:rtl/>
          <w:lang w:eastAsia="he-IL"/>
        </w:rPr>
        <w:t xml:space="preserve">29.01.15)}. </w:t>
      </w:r>
    </w:p>
    <w:p w14:paraId="1025D1FD" w14:textId="77777777" w:rsidR="00C01515" w:rsidRDefault="00C01515">
      <w:pPr>
        <w:spacing w:line="360" w:lineRule="auto"/>
        <w:ind w:left="720" w:hanging="720"/>
        <w:contextualSpacing/>
        <w:jc w:val="both"/>
        <w:rPr>
          <w:rtl/>
          <w:lang w:eastAsia="he-IL"/>
        </w:rPr>
      </w:pPr>
    </w:p>
    <w:p w14:paraId="15F59926" w14:textId="77777777" w:rsidR="00C01515" w:rsidRDefault="00433AC3">
      <w:pPr>
        <w:spacing w:line="360" w:lineRule="auto"/>
        <w:ind w:left="720"/>
        <w:contextualSpacing/>
        <w:jc w:val="both"/>
        <w:rPr>
          <w:lang w:eastAsia="he-IL"/>
        </w:rPr>
      </w:pPr>
      <w:r>
        <w:rPr>
          <w:rtl/>
          <w:lang w:eastAsia="he-IL"/>
        </w:rPr>
        <w:t>בנוסף יש לציין, כי הפסיקה הטילה עונשים חמורים בעבירות של החזקת נשק שלא כדין בהתאם למניע שעמד מאחורי החזקת הנשק ומשכך קיימים הבדלים בענישה שנגזר</w:t>
      </w:r>
      <w:r>
        <w:rPr>
          <w:rFonts w:hint="cs"/>
          <w:rtl/>
          <w:lang w:eastAsia="he-IL"/>
        </w:rPr>
        <w:t>ת</w:t>
      </w:r>
      <w:r>
        <w:rPr>
          <w:rtl/>
          <w:lang w:eastAsia="he-IL"/>
        </w:rPr>
        <w:t xml:space="preserve"> על כל נאשם ונאשם. </w:t>
      </w:r>
      <w:r>
        <w:rPr>
          <w:rFonts w:hint="cs"/>
          <w:rtl/>
          <w:lang w:eastAsia="he-IL"/>
        </w:rPr>
        <w:t xml:space="preserve"> </w:t>
      </w:r>
    </w:p>
    <w:p w14:paraId="0A01102A" w14:textId="77777777" w:rsidR="00C01515" w:rsidRDefault="00C01515">
      <w:pPr>
        <w:spacing w:line="360" w:lineRule="auto"/>
        <w:contextualSpacing/>
        <w:jc w:val="both"/>
        <w:rPr>
          <w:rtl/>
        </w:rPr>
      </w:pPr>
    </w:p>
    <w:p w14:paraId="65D5C810" w14:textId="77777777" w:rsidR="00C01515" w:rsidRDefault="00433AC3">
      <w:pPr>
        <w:spacing w:line="360" w:lineRule="auto"/>
        <w:ind w:left="720" w:hanging="720"/>
        <w:contextualSpacing/>
        <w:jc w:val="both"/>
        <w:rPr>
          <w:rtl/>
          <w:lang w:eastAsia="he-IL"/>
        </w:rPr>
      </w:pPr>
      <w:r>
        <w:rPr>
          <w:rFonts w:hint="cs"/>
          <w:rtl/>
          <w:lang w:eastAsia="he-IL"/>
        </w:rPr>
        <w:t>36</w:t>
      </w:r>
      <w:r>
        <w:rPr>
          <w:rtl/>
          <w:lang w:eastAsia="he-IL"/>
        </w:rPr>
        <w:t>.</w:t>
      </w:r>
      <w:r>
        <w:rPr>
          <w:rtl/>
          <w:lang w:eastAsia="he-IL"/>
        </w:rPr>
        <w:tab/>
        <w:t xml:space="preserve">בחינת מדיניות הענישה הנהוגה מעלה, כי במקרים דומים למקרה שבפנינו הוטלו על נאשמים שהחזיקו נשק ותחמושת עונשי מאסר בפועל מאחורי סורג ובריח לתקופות משתנות: </w:t>
      </w:r>
    </w:p>
    <w:p w14:paraId="5568FF7A" w14:textId="77777777" w:rsidR="00C01515" w:rsidRDefault="00C01515">
      <w:pPr>
        <w:spacing w:line="360" w:lineRule="auto"/>
        <w:jc w:val="both"/>
        <w:rPr>
          <w:rtl/>
          <w:lang w:eastAsia="he-IL"/>
        </w:rPr>
      </w:pPr>
    </w:p>
    <w:p w14:paraId="381DDA37" w14:textId="77777777" w:rsidR="00C01515" w:rsidRDefault="00433AC3">
      <w:pPr>
        <w:numPr>
          <w:ilvl w:val="0"/>
          <w:numId w:val="1"/>
        </w:numPr>
        <w:spacing w:line="360" w:lineRule="auto"/>
        <w:contextualSpacing/>
        <w:jc w:val="both"/>
        <w:rPr>
          <w:sz w:val="22"/>
          <w:lang w:eastAsia="he-IL"/>
        </w:rPr>
      </w:pPr>
      <w:r>
        <w:rPr>
          <w:sz w:val="22"/>
          <w:rtl/>
          <w:lang w:eastAsia="he-IL"/>
        </w:rPr>
        <w:t>ב</w:t>
      </w:r>
      <w:hyperlink r:id="rId42" w:history="1">
        <w:r w:rsidRPr="00433AC3">
          <w:rPr>
            <w:color w:val="0000FF"/>
            <w:sz w:val="22"/>
            <w:u w:val="single"/>
            <w:rtl/>
            <w:lang w:eastAsia="he-IL"/>
          </w:rPr>
          <w:t>ע"פ 5681/14</w:t>
        </w:r>
      </w:hyperlink>
      <w:r>
        <w:rPr>
          <w:sz w:val="22"/>
          <w:rtl/>
          <w:lang w:eastAsia="he-IL"/>
        </w:rPr>
        <w:t xml:space="preserve"> </w:t>
      </w:r>
      <w:r>
        <w:rPr>
          <w:b/>
          <w:bCs/>
          <w:sz w:val="22"/>
          <w:rtl/>
          <w:lang w:eastAsia="he-IL"/>
        </w:rPr>
        <w:t>מדינת ישראל נ' מוחמד טאטור</w:t>
      </w:r>
      <w:r>
        <w:rPr>
          <w:sz w:val="22"/>
          <w:rtl/>
          <w:lang w:eastAsia="he-IL"/>
        </w:rPr>
        <w:t xml:space="preserve"> (ניתן ביום 01.02.15) -  החמיר בית המשפט העליון בעונשו של נאשם שהורשע בעבירות נשק (רכישה והחזקה) (נשיאה והובלה) ועבירה של הפרעה לשוטר בשעת מילוי תפקידו, והעמידו על 8 חודשי מאסר בפועל. </w:t>
      </w:r>
    </w:p>
    <w:p w14:paraId="6C494339" w14:textId="77777777" w:rsidR="00C01515" w:rsidRDefault="00C01515">
      <w:pPr>
        <w:spacing w:line="360" w:lineRule="auto"/>
        <w:ind w:left="1800"/>
        <w:contextualSpacing/>
        <w:jc w:val="both"/>
        <w:rPr>
          <w:sz w:val="22"/>
          <w:lang w:eastAsia="he-IL"/>
        </w:rPr>
      </w:pPr>
    </w:p>
    <w:p w14:paraId="51A4DA57" w14:textId="77777777" w:rsidR="00C01515" w:rsidRDefault="00433AC3">
      <w:pPr>
        <w:numPr>
          <w:ilvl w:val="0"/>
          <w:numId w:val="1"/>
        </w:numPr>
        <w:spacing w:line="360" w:lineRule="auto"/>
        <w:contextualSpacing/>
        <w:jc w:val="both"/>
        <w:rPr>
          <w:sz w:val="22"/>
          <w:lang w:eastAsia="he-IL"/>
        </w:rPr>
      </w:pPr>
      <w:r>
        <w:rPr>
          <w:sz w:val="22"/>
          <w:rtl/>
          <w:lang w:eastAsia="he-IL"/>
        </w:rPr>
        <w:t>ב</w:t>
      </w:r>
      <w:hyperlink r:id="rId43" w:history="1">
        <w:r w:rsidRPr="00433AC3">
          <w:rPr>
            <w:color w:val="0000FF"/>
            <w:sz w:val="22"/>
            <w:u w:val="single"/>
            <w:rtl/>
            <w:lang w:eastAsia="he-IL"/>
          </w:rPr>
          <w:t>ת"פ (מחוזי נצ') 35007-04-13</w:t>
        </w:r>
      </w:hyperlink>
      <w:r>
        <w:rPr>
          <w:color w:val="0000FF"/>
          <w:sz w:val="22"/>
          <w:rtl/>
          <w:lang w:eastAsia="he-IL"/>
        </w:rPr>
        <w:t xml:space="preserve"> </w:t>
      </w:r>
      <w:r>
        <w:rPr>
          <w:b/>
          <w:bCs/>
          <w:sz w:val="22"/>
          <w:rtl/>
          <w:lang w:eastAsia="he-IL"/>
        </w:rPr>
        <w:t>מדינת ישראל נ' איסלאם עזאיזה</w:t>
      </w:r>
      <w:r>
        <w:rPr>
          <w:rFonts w:hint="cs"/>
          <w:sz w:val="22"/>
          <w:rtl/>
          <w:lang w:eastAsia="he-IL"/>
        </w:rPr>
        <w:t>,</w:t>
      </w:r>
      <w:r>
        <w:rPr>
          <w:sz w:val="22"/>
          <w:rtl/>
          <w:lang w:eastAsia="he-IL"/>
        </w:rPr>
        <w:t xml:space="preserve"> (ניתן ביום 08.01.15) – נגזרו על נאשם שהורשע בעבירה של נשיאת והחזקת נשק, עונש של מאסר בפועל למשך 9 חודשים. </w:t>
      </w:r>
    </w:p>
    <w:p w14:paraId="3C592687" w14:textId="77777777" w:rsidR="00C01515" w:rsidRDefault="00C01515">
      <w:pPr>
        <w:spacing w:line="360" w:lineRule="auto"/>
        <w:ind w:left="1080"/>
        <w:contextualSpacing/>
        <w:jc w:val="both"/>
        <w:rPr>
          <w:sz w:val="22"/>
          <w:lang w:eastAsia="he-IL"/>
        </w:rPr>
      </w:pPr>
    </w:p>
    <w:p w14:paraId="4327EA9A" w14:textId="77777777" w:rsidR="00C01515" w:rsidRDefault="00433AC3">
      <w:pPr>
        <w:spacing w:line="360" w:lineRule="auto"/>
        <w:ind w:left="720" w:hanging="720"/>
        <w:contextualSpacing/>
        <w:jc w:val="both"/>
        <w:rPr>
          <w:sz w:val="22"/>
          <w:lang w:eastAsia="he-IL"/>
        </w:rPr>
      </w:pPr>
      <w:r>
        <w:rPr>
          <w:rFonts w:hint="cs"/>
          <w:sz w:val="22"/>
          <w:rtl/>
          <w:lang w:eastAsia="he-IL"/>
        </w:rPr>
        <w:t>37.</w:t>
      </w:r>
      <w:r>
        <w:rPr>
          <w:rFonts w:hint="cs"/>
          <w:sz w:val="22"/>
          <w:rtl/>
          <w:lang w:eastAsia="he-IL"/>
        </w:rPr>
        <w:tab/>
      </w:r>
      <w:r>
        <w:rPr>
          <w:sz w:val="22"/>
          <w:rtl/>
          <w:lang w:eastAsia="he-IL"/>
        </w:rPr>
        <w:t xml:space="preserve">עוד קבע בית המשפט, כי מתחם העונש ההולם נע בין 7 חודשי מאסר בפועל לבין 30 חודשי מאסר בפועל בצירוף עונשים נלווים.  </w:t>
      </w:r>
    </w:p>
    <w:p w14:paraId="6D5FDC73" w14:textId="77777777" w:rsidR="00C01515" w:rsidRDefault="00C01515">
      <w:pPr>
        <w:spacing w:after="200" w:line="276" w:lineRule="auto"/>
        <w:ind w:left="720"/>
        <w:contextualSpacing/>
        <w:jc w:val="both"/>
        <w:rPr>
          <w:sz w:val="22"/>
          <w:rtl/>
          <w:lang w:eastAsia="he-IL"/>
        </w:rPr>
      </w:pPr>
    </w:p>
    <w:p w14:paraId="11992510" w14:textId="77777777" w:rsidR="00C01515" w:rsidRDefault="00433AC3">
      <w:pPr>
        <w:spacing w:line="360" w:lineRule="auto"/>
        <w:ind w:left="1440"/>
        <w:contextualSpacing/>
        <w:jc w:val="both"/>
        <w:rPr>
          <w:sz w:val="22"/>
          <w:lang w:eastAsia="he-IL"/>
        </w:rPr>
      </w:pPr>
      <w:r>
        <w:rPr>
          <w:rFonts w:hint="cs"/>
          <w:sz w:val="22"/>
          <w:rtl/>
          <w:lang w:eastAsia="he-IL"/>
        </w:rPr>
        <w:t xml:space="preserve">א. </w:t>
      </w:r>
      <w:r>
        <w:rPr>
          <w:sz w:val="22"/>
          <w:rtl/>
          <w:lang w:eastAsia="he-IL"/>
        </w:rPr>
        <w:t>ב</w:t>
      </w:r>
      <w:hyperlink r:id="rId44" w:history="1">
        <w:r w:rsidRPr="00433AC3">
          <w:rPr>
            <w:color w:val="0000FF"/>
            <w:sz w:val="22"/>
            <w:u w:val="single"/>
            <w:rtl/>
            <w:lang w:eastAsia="he-IL"/>
          </w:rPr>
          <w:t>ע"פ (מרכז) 39796-06-12</w:t>
        </w:r>
      </w:hyperlink>
      <w:r>
        <w:rPr>
          <w:sz w:val="22"/>
          <w:rtl/>
          <w:lang w:eastAsia="he-IL"/>
        </w:rPr>
        <w:t xml:space="preserve"> </w:t>
      </w:r>
      <w:r>
        <w:rPr>
          <w:b/>
          <w:bCs/>
          <w:sz w:val="22"/>
          <w:rtl/>
          <w:lang w:eastAsia="he-IL"/>
        </w:rPr>
        <w:t>עלא חטיב נ' מדינת ישראל</w:t>
      </w:r>
      <w:r>
        <w:rPr>
          <w:sz w:val="22"/>
          <w:rtl/>
          <w:lang w:eastAsia="he-IL"/>
        </w:rPr>
        <w:t xml:space="preserve"> (ניתן ביום 20.03.13)-  דחה בית המשפט המחוזי את ערעורו של המערער על חומרת העונש שנגזר עליו.</w:t>
      </w:r>
    </w:p>
    <w:p w14:paraId="3B2F7EE6" w14:textId="77777777" w:rsidR="00C01515" w:rsidRDefault="00C01515">
      <w:pPr>
        <w:spacing w:line="360" w:lineRule="auto"/>
        <w:ind w:left="1080"/>
        <w:contextualSpacing/>
        <w:jc w:val="both"/>
        <w:rPr>
          <w:sz w:val="22"/>
          <w:rtl/>
          <w:lang w:eastAsia="he-IL"/>
        </w:rPr>
      </w:pPr>
    </w:p>
    <w:p w14:paraId="28241E37" w14:textId="77777777" w:rsidR="00C01515" w:rsidRDefault="00433AC3">
      <w:pPr>
        <w:spacing w:line="360" w:lineRule="auto"/>
        <w:ind w:left="2160"/>
        <w:contextualSpacing/>
        <w:jc w:val="both"/>
        <w:rPr>
          <w:sz w:val="22"/>
          <w:rtl/>
          <w:lang w:eastAsia="he-IL"/>
        </w:rPr>
      </w:pPr>
      <w:r>
        <w:rPr>
          <w:rFonts w:hint="cs"/>
          <w:sz w:val="22"/>
          <w:rtl/>
          <w:lang w:eastAsia="he-IL"/>
        </w:rPr>
        <w:t xml:space="preserve">1. </w:t>
      </w:r>
      <w:r>
        <w:rPr>
          <w:sz w:val="22"/>
          <w:rtl/>
          <w:lang w:eastAsia="he-IL"/>
        </w:rPr>
        <w:t xml:space="preserve">המערער הורשע בבית משפט השלום לאחר ניהול הוכחות בעבירה של החזקת נשק וחלק מנשק שלא כדין לפי </w:t>
      </w:r>
      <w:hyperlink r:id="rId45" w:history="1">
        <w:r w:rsidR="008609D2" w:rsidRPr="008609D2">
          <w:rPr>
            <w:color w:val="0000FF"/>
            <w:sz w:val="22"/>
            <w:u w:val="single"/>
            <w:rtl/>
            <w:lang w:eastAsia="he-IL"/>
          </w:rPr>
          <w:t>סעיף 144(א)</w:t>
        </w:r>
      </w:hyperlink>
      <w:r>
        <w:rPr>
          <w:sz w:val="22"/>
          <w:rtl/>
          <w:lang w:eastAsia="he-IL"/>
        </w:rPr>
        <w:t xml:space="preserve"> ל</w:t>
      </w:r>
      <w:hyperlink r:id="rId46" w:history="1">
        <w:r w:rsidRPr="00433AC3">
          <w:rPr>
            <w:color w:val="0000FF"/>
            <w:sz w:val="22"/>
            <w:u w:val="single"/>
            <w:rtl/>
            <w:lang w:eastAsia="he-IL"/>
          </w:rPr>
          <w:t>חוק העונשין</w:t>
        </w:r>
      </w:hyperlink>
      <w:r>
        <w:rPr>
          <w:sz w:val="22"/>
          <w:rtl/>
          <w:lang w:eastAsia="he-IL"/>
        </w:rPr>
        <w:t>.</w:t>
      </w:r>
    </w:p>
    <w:p w14:paraId="0CA7E399" w14:textId="77777777" w:rsidR="00C01515" w:rsidRDefault="00C01515">
      <w:pPr>
        <w:spacing w:line="360" w:lineRule="auto"/>
        <w:ind w:left="1080"/>
        <w:contextualSpacing/>
        <w:jc w:val="both"/>
        <w:rPr>
          <w:sz w:val="22"/>
          <w:rtl/>
          <w:lang w:eastAsia="he-IL"/>
        </w:rPr>
      </w:pPr>
    </w:p>
    <w:p w14:paraId="1FD3203A" w14:textId="77777777" w:rsidR="00C01515" w:rsidRDefault="00433AC3">
      <w:pPr>
        <w:spacing w:line="360" w:lineRule="auto"/>
        <w:ind w:left="2160"/>
        <w:contextualSpacing/>
        <w:jc w:val="both"/>
        <w:rPr>
          <w:sz w:val="22"/>
          <w:rtl/>
          <w:lang w:eastAsia="he-IL"/>
        </w:rPr>
      </w:pPr>
      <w:r>
        <w:rPr>
          <w:rFonts w:hint="cs"/>
          <w:sz w:val="22"/>
          <w:rtl/>
          <w:lang w:eastAsia="he-IL"/>
        </w:rPr>
        <w:t xml:space="preserve">2. </w:t>
      </w:r>
      <w:r>
        <w:rPr>
          <w:sz w:val="22"/>
          <w:rtl/>
          <w:lang w:eastAsia="he-IL"/>
        </w:rPr>
        <w:t xml:space="preserve">בהכרעת הדין נקבע, כי המערער הסתיר מחוץ לחצר ביתו שקית ובתוכה שני כיסויי משען ראש לרכב, שבתוכה היו מונחים אקדח ובו מחסנית עם כדורים. </w:t>
      </w:r>
    </w:p>
    <w:p w14:paraId="01881B07" w14:textId="77777777" w:rsidR="00C01515" w:rsidRDefault="00C01515">
      <w:pPr>
        <w:spacing w:line="360" w:lineRule="auto"/>
        <w:ind w:left="1080"/>
        <w:contextualSpacing/>
        <w:jc w:val="both"/>
        <w:rPr>
          <w:sz w:val="22"/>
          <w:rtl/>
          <w:lang w:eastAsia="he-IL"/>
        </w:rPr>
      </w:pPr>
    </w:p>
    <w:p w14:paraId="5D8199BB" w14:textId="77777777" w:rsidR="00C01515" w:rsidRDefault="00433AC3">
      <w:pPr>
        <w:spacing w:line="360" w:lineRule="auto"/>
        <w:ind w:left="2160"/>
        <w:contextualSpacing/>
        <w:jc w:val="both"/>
        <w:rPr>
          <w:sz w:val="22"/>
          <w:rtl/>
          <w:lang w:eastAsia="he-IL"/>
        </w:rPr>
      </w:pPr>
      <w:r>
        <w:rPr>
          <w:rFonts w:hint="cs"/>
          <w:sz w:val="22"/>
          <w:rtl/>
          <w:lang w:eastAsia="he-IL"/>
        </w:rPr>
        <w:t xml:space="preserve">3. </w:t>
      </w:r>
      <w:r>
        <w:rPr>
          <w:sz w:val="22"/>
          <w:rtl/>
          <w:lang w:eastAsia="he-IL"/>
        </w:rPr>
        <w:t>בנוסף החזיק כדורים ברכבו. המערער נדון ל</w:t>
      </w:r>
      <w:r>
        <w:rPr>
          <w:rFonts w:hint="cs"/>
          <w:sz w:val="22"/>
          <w:rtl/>
          <w:lang w:eastAsia="he-IL"/>
        </w:rPr>
        <w:t xml:space="preserve">- </w:t>
      </w:r>
      <w:r>
        <w:rPr>
          <w:sz w:val="22"/>
          <w:rtl/>
          <w:lang w:eastAsia="he-IL"/>
        </w:rPr>
        <w:t xml:space="preserve">12 חודשי מאסר בפועל, לשישה חודשי מאסר על תנאי ולקנס בסך 7,500 ₪. </w:t>
      </w:r>
    </w:p>
    <w:p w14:paraId="4FF391FF" w14:textId="77777777" w:rsidR="00C01515" w:rsidRDefault="00C01515">
      <w:pPr>
        <w:spacing w:line="360" w:lineRule="auto"/>
        <w:ind w:left="1080"/>
        <w:contextualSpacing/>
        <w:jc w:val="both"/>
        <w:rPr>
          <w:sz w:val="22"/>
          <w:rtl/>
          <w:lang w:eastAsia="he-IL"/>
        </w:rPr>
      </w:pPr>
    </w:p>
    <w:p w14:paraId="4E34BAA1" w14:textId="77777777" w:rsidR="00C01515" w:rsidRDefault="00433AC3">
      <w:pPr>
        <w:spacing w:line="360" w:lineRule="auto"/>
        <w:ind w:left="2160"/>
        <w:contextualSpacing/>
        <w:jc w:val="both"/>
        <w:rPr>
          <w:sz w:val="22"/>
          <w:lang w:eastAsia="he-IL"/>
        </w:rPr>
      </w:pPr>
      <w:r>
        <w:rPr>
          <w:rFonts w:hint="cs"/>
          <w:sz w:val="22"/>
          <w:rtl/>
          <w:lang w:eastAsia="he-IL"/>
        </w:rPr>
        <w:t xml:space="preserve">4. </w:t>
      </w:r>
      <w:r>
        <w:rPr>
          <w:sz w:val="22"/>
          <w:rtl/>
          <w:lang w:eastAsia="he-IL"/>
        </w:rPr>
        <w:t xml:space="preserve">בעברו של הנאשם הרשעה בעבירה של תקיפת בת זוג ועבירה של תקיפה הגורמת חבלה של ממש, שעליהן נדון לעונש מאסר על תנאי. </w:t>
      </w:r>
    </w:p>
    <w:p w14:paraId="57E887E8" w14:textId="77777777" w:rsidR="00C01515" w:rsidRDefault="00C01515">
      <w:pPr>
        <w:spacing w:after="200" w:line="276" w:lineRule="auto"/>
        <w:ind w:left="720"/>
        <w:contextualSpacing/>
        <w:jc w:val="both"/>
        <w:rPr>
          <w:sz w:val="22"/>
          <w:rtl/>
          <w:lang w:eastAsia="he-IL"/>
        </w:rPr>
      </w:pPr>
    </w:p>
    <w:p w14:paraId="0EB2ABD2" w14:textId="77777777" w:rsidR="00C01515" w:rsidRDefault="00433AC3">
      <w:pPr>
        <w:spacing w:line="360" w:lineRule="auto"/>
        <w:ind w:left="1440"/>
        <w:contextualSpacing/>
        <w:jc w:val="both"/>
        <w:rPr>
          <w:sz w:val="22"/>
          <w:lang w:eastAsia="he-IL"/>
        </w:rPr>
      </w:pPr>
      <w:r>
        <w:rPr>
          <w:rFonts w:hint="cs"/>
          <w:sz w:val="22"/>
          <w:rtl/>
          <w:lang w:eastAsia="he-IL"/>
        </w:rPr>
        <w:t xml:space="preserve">ב. </w:t>
      </w:r>
      <w:r>
        <w:rPr>
          <w:sz w:val="22"/>
          <w:rtl/>
          <w:lang w:eastAsia="he-IL"/>
        </w:rPr>
        <w:t>ב</w:t>
      </w:r>
      <w:hyperlink r:id="rId47" w:history="1">
        <w:r w:rsidRPr="00433AC3">
          <w:rPr>
            <w:color w:val="0000FF"/>
            <w:sz w:val="22"/>
            <w:u w:val="single"/>
            <w:rtl/>
            <w:lang w:eastAsia="he-IL"/>
          </w:rPr>
          <w:t>ע"פ 7241/12</w:t>
        </w:r>
      </w:hyperlink>
      <w:r>
        <w:rPr>
          <w:sz w:val="22"/>
          <w:rtl/>
          <w:lang w:eastAsia="he-IL"/>
        </w:rPr>
        <w:t xml:space="preserve"> </w:t>
      </w:r>
      <w:r>
        <w:rPr>
          <w:b/>
          <w:bCs/>
          <w:sz w:val="22"/>
          <w:rtl/>
          <w:lang w:eastAsia="he-IL"/>
        </w:rPr>
        <w:t>עמאר טאטור נ' מדינת ישראל</w:t>
      </w:r>
      <w:r>
        <w:rPr>
          <w:sz w:val="22"/>
          <w:rtl/>
          <w:lang w:eastAsia="he-IL"/>
        </w:rPr>
        <w:t xml:space="preserve"> (ניתן ביום 12.02.13)– נדחה ערעורו של נאשם שנדון (לאחר הסדר טיעון – עם טווח ענישה מוסכם) ל</w:t>
      </w:r>
      <w:r>
        <w:rPr>
          <w:rFonts w:hint="cs"/>
          <w:sz w:val="22"/>
          <w:rtl/>
          <w:lang w:eastAsia="he-IL"/>
        </w:rPr>
        <w:t xml:space="preserve">- </w:t>
      </w:r>
      <w:r>
        <w:rPr>
          <w:sz w:val="22"/>
          <w:rtl/>
          <w:lang w:eastAsia="he-IL"/>
        </w:rPr>
        <w:t xml:space="preserve">9 חודשי מאסר בפועל בגין החזקת נשק שנמשכה מספר חודשים, מבלי שהוא עצמו עשה שימוש בנשק. </w:t>
      </w:r>
    </w:p>
    <w:p w14:paraId="77765746" w14:textId="77777777" w:rsidR="00C01515" w:rsidRDefault="00C01515">
      <w:pPr>
        <w:spacing w:after="200" w:line="276" w:lineRule="auto"/>
        <w:ind w:left="720"/>
        <w:contextualSpacing/>
        <w:jc w:val="both"/>
        <w:rPr>
          <w:sz w:val="22"/>
          <w:rtl/>
          <w:lang w:eastAsia="he-IL"/>
        </w:rPr>
      </w:pPr>
    </w:p>
    <w:p w14:paraId="11FF1D48" w14:textId="77777777" w:rsidR="00C01515" w:rsidRDefault="00433AC3">
      <w:pPr>
        <w:spacing w:line="360" w:lineRule="auto"/>
        <w:ind w:left="1417"/>
        <w:contextualSpacing/>
        <w:jc w:val="both"/>
        <w:rPr>
          <w:sz w:val="22"/>
          <w:lang w:eastAsia="he-IL"/>
        </w:rPr>
      </w:pPr>
      <w:r>
        <w:rPr>
          <w:rFonts w:hint="cs"/>
          <w:sz w:val="22"/>
          <w:rtl/>
          <w:lang w:eastAsia="he-IL"/>
        </w:rPr>
        <w:t xml:space="preserve">ד. </w:t>
      </w:r>
      <w:hyperlink r:id="rId48" w:history="1">
        <w:r w:rsidRPr="00433AC3">
          <w:rPr>
            <w:color w:val="0000FF"/>
            <w:sz w:val="22"/>
            <w:u w:val="single"/>
            <w:rtl/>
            <w:lang w:eastAsia="he-IL"/>
          </w:rPr>
          <w:t>ע"פ (חי') 6059-02-12</w:t>
        </w:r>
      </w:hyperlink>
      <w:r>
        <w:rPr>
          <w:sz w:val="22"/>
          <w:rtl/>
          <w:lang w:eastAsia="he-IL"/>
        </w:rPr>
        <w:t xml:space="preserve"> </w:t>
      </w:r>
      <w:r>
        <w:rPr>
          <w:b/>
          <w:bCs/>
          <w:sz w:val="22"/>
          <w:rtl/>
          <w:lang w:eastAsia="he-IL"/>
        </w:rPr>
        <w:t>מדינת ישראל נ' גהגאה</w:t>
      </w:r>
      <w:r>
        <w:rPr>
          <w:sz w:val="22"/>
          <w:rtl/>
          <w:lang w:eastAsia="he-IL"/>
        </w:rPr>
        <w:t xml:space="preserve"> (ניתן ביום 19.04.12)– התקבל ערעורה של המדינה באופן חלקי על קולת עונשו של נאשם שהודה בביצוע עבירה של החזקת נשק שלא כדין והועמד על 9 חודשי מאסר בפועל בצירוף ענישה נלווית. </w:t>
      </w:r>
    </w:p>
    <w:p w14:paraId="03130896" w14:textId="77777777" w:rsidR="00C01515" w:rsidRDefault="00C01515">
      <w:pPr>
        <w:spacing w:after="200" w:line="276" w:lineRule="auto"/>
        <w:ind w:left="720"/>
        <w:contextualSpacing/>
        <w:jc w:val="both"/>
        <w:rPr>
          <w:sz w:val="22"/>
          <w:rtl/>
          <w:lang w:eastAsia="he-IL"/>
        </w:rPr>
      </w:pPr>
    </w:p>
    <w:p w14:paraId="0C3D032A" w14:textId="77777777" w:rsidR="00C01515" w:rsidRDefault="00433AC3">
      <w:pPr>
        <w:spacing w:line="360" w:lineRule="auto"/>
        <w:ind w:left="1417"/>
        <w:contextualSpacing/>
        <w:jc w:val="both"/>
        <w:rPr>
          <w:sz w:val="22"/>
          <w:lang w:eastAsia="he-IL"/>
        </w:rPr>
      </w:pPr>
      <w:r>
        <w:rPr>
          <w:rFonts w:hint="cs"/>
          <w:sz w:val="22"/>
          <w:rtl/>
          <w:lang w:eastAsia="he-IL"/>
        </w:rPr>
        <w:t xml:space="preserve">ה. </w:t>
      </w:r>
      <w:r>
        <w:rPr>
          <w:sz w:val="22"/>
          <w:rtl/>
          <w:lang w:eastAsia="he-IL"/>
        </w:rPr>
        <w:t>ב</w:t>
      </w:r>
      <w:hyperlink r:id="rId49" w:history="1">
        <w:r w:rsidRPr="00433AC3">
          <w:rPr>
            <w:color w:val="0000FF"/>
            <w:sz w:val="22"/>
            <w:u w:val="single"/>
            <w:rtl/>
            <w:lang w:eastAsia="he-IL"/>
          </w:rPr>
          <w:t>ע"פ 5604/11</w:t>
        </w:r>
      </w:hyperlink>
      <w:r>
        <w:rPr>
          <w:sz w:val="22"/>
          <w:rtl/>
          <w:lang w:eastAsia="he-IL"/>
        </w:rPr>
        <w:t xml:space="preserve"> </w:t>
      </w:r>
      <w:r>
        <w:rPr>
          <w:b/>
          <w:bCs/>
          <w:sz w:val="22"/>
          <w:rtl/>
          <w:lang w:eastAsia="he-IL"/>
        </w:rPr>
        <w:t>נאסר נ' מדינת ישראל</w:t>
      </w:r>
      <w:r>
        <w:rPr>
          <w:sz w:val="22"/>
          <w:rtl/>
          <w:lang w:eastAsia="he-IL"/>
        </w:rPr>
        <w:t xml:space="preserve"> (ניתן ביום 19.09.11)- אישר בית המשפט העליון עונש מאסר בן 12 חודשים ועונשים נלווים לנאשם בעל עבר פלילי שאינו מכביד ואשר חלקו אף התיישן, אשר הורשע בעבירות בנשק (החזקת נשק ותחמושת) לאחר שבביתו נתפסו אקדח ומחסנית לאקדח ובה שמונה כדורים, תוך שהוא דוחה את ההבחנה בה ביקש סנגורו של המערער להתמקד, שבמרכזה הטענה לאי שמישות האקדח. </w:t>
      </w:r>
    </w:p>
    <w:p w14:paraId="1BAF1D3B" w14:textId="77777777" w:rsidR="00C01515" w:rsidRDefault="00C01515">
      <w:pPr>
        <w:spacing w:after="200" w:line="276" w:lineRule="auto"/>
        <w:ind w:left="720"/>
        <w:contextualSpacing/>
        <w:jc w:val="both"/>
        <w:rPr>
          <w:sz w:val="22"/>
          <w:rtl/>
          <w:lang w:eastAsia="he-IL"/>
        </w:rPr>
      </w:pPr>
    </w:p>
    <w:p w14:paraId="28012908" w14:textId="77777777" w:rsidR="00C01515" w:rsidRDefault="00433AC3">
      <w:pPr>
        <w:spacing w:line="360" w:lineRule="auto"/>
        <w:ind w:left="1417"/>
        <w:contextualSpacing/>
        <w:jc w:val="both"/>
        <w:rPr>
          <w:sz w:val="22"/>
          <w:lang w:eastAsia="he-IL"/>
        </w:rPr>
      </w:pPr>
      <w:r>
        <w:rPr>
          <w:rFonts w:hint="cs"/>
          <w:sz w:val="22"/>
          <w:rtl/>
          <w:lang w:eastAsia="he-IL"/>
        </w:rPr>
        <w:t xml:space="preserve">ו. </w:t>
      </w:r>
      <w:r>
        <w:rPr>
          <w:sz w:val="22"/>
          <w:rtl/>
          <w:lang w:eastAsia="he-IL"/>
        </w:rPr>
        <w:t>ב</w:t>
      </w:r>
      <w:hyperlink r:id="rId50" w:history="1">
        <w:r w:rsidRPr="00433AC3">
          <w:rPr>
            <w:color w:val="0000FF"/>
            <w:sz w:val="22"/>
            <w:u w:val="single"/>
            <w:rtl/>
            <w:lang w:eastAsia="he-IL"/>
          </w:rPr>
          <w:t>ע"פ 5220/09</w:t>
        </w:r>
      </w:hyperlink>
      <w:r>
        <w:rPr>
          <w:sz w:val="22"/>
          <w:rtl/>
          <w:lang w:eastAsia="he-IL"/>
        </w:rPr>
        <w:t xml:space="preserve"> </w:t>
      </w:r>
      <w:r>
        <w:rPr>
          <w:b/>
          <w:bCs/>
          <w:sz w:val="22"/>
          <w:rtl/>
          <w:lang w:eastAsia="he-IL"/>
        </w:rPr>
        <w:t>הייתם עוואודה נ' מדינת ישראל</w:t>
      </w:r>
      <w:r>
        <w:rPr>
          <w:sz w:val="22"/>
          <w:rtl/>
          <w:lang w:eastAsia="he-IL"/>
        </w:rPr>
        <w:t xml:space="preserve"> (ניתן ביום 28.12.09) - נדון ערעורו של נאשם נעדר כל הרשעות קודמות, אשר הודה והורשע (במסגרת הסדר טיעון) בעבירה שעניינה החזקת נשק ותחמושת. </w:t>
      </w:r>
    </w:p>
    <w:p w14:paraId="4F8FE2DF" w14:textId="77777777" w:rsidR="00C01515" w:rsidRDefault="00C01515">
      <w:pPr>
        <w:spacing w:line="360" w:lineRule="auto"/>
        <w:ind w:left="1080"/>
        <w:contextualSpacing/>
        <w:jc w:val="both"/>
        <w:rPr>
          <w:sz w:val="22"/>
          <w:rtl/>
          <w:lang w:eastAsia="he-IL"/>
        </w:rPr>
      </w:pPr>
    </w:p>
    <w:p w14:paraId="5DFF67BA" w14:textId="77777777" w:rsidR="00C01515" w:rsidRDefault="00433AC3">
      <w:pPr>
        <w:spacing w:line="360" w:lineRule="auto"/>
        <w:ind w:left="1417"/>
        <w:contextualSpacing/>
        <w:jc w:val="both"/>
        <w:rPr>
          <w:sz w:val="22"/>
          <w:rtl/>
          <w:lang w:eastAsia="he-IL"/>
        </w:rPr>
      </w:pPr>
      <w:r>
        <w:rPr>
          <w:sz w:val="22"/>
          <w:rtl/>
          <w:lang w:eastAsia="he-IL"/>
        </w:rPr>
        <w:t>על נאשם זה הושתו 15 חודשי מאסר מתוכם 6 חודשי מאסר בפועל מאחורי סורג ובריח והיתר</w:t>
      </w:r>
      <w:r>
        <w:rPr>
          <w:rFonts w:hint="cs"/>
          <w:sz w:val="22"/>
          <w:rtl/>
          <w:lang w:eastAsia="he-IL"/>
        </w:rPr>
        <w:t>ה</w:t>
      </w:r>
      <w:r>
        <w:rPr>
          <w:sz w:val="22"/>
          <w:rtl/>
          <w:lang w:eastAsia="he-IL"/>
        </w:rPr>
        <w:t xml:space="preserve"> על תנאי</w:t>
      </w:r>
      <w:r>
        <w:rPr>
          <w:rFonts w:hint="cs"/>
          <w:sz w:val="22"/>
          <w:rtl/>
          <w:lang w:eastAsia="he-IL"/>
        </w:rPr>
        <w:t>,</w:t>
      </w:r>
      <w:r>
        <w:rPr>
          <w:sz w:val="22"/>
          <w:rtl/>
          <w:lang w:eastAsia="he-IL"/>
        </w:rPr>
        <w:t xml:space="preserve"> תוך חיובו בתשלום קנס. </w:t>
      </w:r>
    </w:p>
    <w:p w14:paraId="2A3B4382" w14:textId="77777777" w:rsidR="00C01515" w:rsidRDefault="00C01515">
      <w:pPr>
        <w:spacing w:line="360" w:lineRule="auto"/>
        <w:ind w:left="1080"/>
        <w:contextualSpacing/>
        <w:jc w:val="both"/>
        <w:rPr>
          <w:sz w:val="22"/>
          <w:rtl/>
          <w:lang w:eastAsia="he-IL"/>
        </w:rPr>
      </w:pPr>
    </w:p>
    <w:p w14:paraId="3E998C26" w14:textId="77777777" w:rsidR="00C01515" w:rsidRDefault="00433AC3">
      <w:pPr>
        <w:spacing w:line="360" w:lineRule="auto"/>
        <w:ind w:left="1080" w:firstLine="337"/>
        <w:contextualSpacing/>
        <w:jc w:val="both"/>
        <w:rPr>
          <w:sz w:val="22"/>
          <w:lang w:eastAsia="he-IL"/>
        </w:rPr>
      </w:pPr>
      <w:r>
        <w:rPr>
          <w:sz w:val="22"/>
          <w:rtl/>
          <w:lang w:eastAsia="he-IL"/>
        </w:rPr>
        <w:t>הערעור על חומרת העונש נדחה.</w:t>
      </w:r>
    </w:p>
    <w:p w14:paraId="23A250F1" w14:textId="77777777" w:rsidR="00C01515" w:rsidRDefault="00C01515">
      <w:pPr>
        <w:spacing w:after="200" w:line="276" w:lineRule="auto"/>
        <w:ind w:left="720"/>
        <w:contextualSpacing/>
        <w:jc w:val="both"/>
        <w:rPr>
          <w:sz w:val="22"/>
          <w:rtl/>
          <w:lang w:eastAsia="he-IL"/>
        </w:rPr>
      </w:pPr>
    </w:p>
    <w:p w14:paraId="2507FDCD" w14:textId="77777777" w:rsidR="00C01515" w:rsidRDefault="00433AC3">
      <w:pPr>
        <w:spacing w:after="80" w:line="320" w:lineRule="exact"/>
        <w:ind w:left="1417"/>
        <w:contextualSpacing/>
        <w:jc w:val="both"/>
      </w:pPr>
      <w:r>
        <w:rPr>
          <w:rFonts w:hint="cs"/>
          <w:sz w:val="22"/>
          <w:rtl/>
          <w:lang w:eastAsia="he-IL"/>
        </w:rPr>
        <w:t xml:space="preserve">ז. </w:t>
      </w:r>
      <w:r>
        <w:rPr>
          <w:sz w:val="22"/>
          <w:rtl/>
          <w:lang w:eastAsia="he-IL"/>
        </w:rPr>
        <w:t>ב</w:t>
      </w:r>
      <w:hyperlink r:id="rId51" w:history="1">
        <w:r w:rsidRPr="00433AC3">
          <w:rPr>
            <w:color w:val="0000FF"/>
            <w:sz w:val="22"/>
            <w:u w:val="single"/>
            <w:rtl/>
            <w:lang w:eastAsia="he-IL"/>
          </w:rPr>
          <w:t>עפ"א (נצ') 152/08</w:t>
        </w:r>
      </w:hyperlink>
      <w:r>
        <w:rPr>
          <w:sz w:val="22"/>
          <w:rtl/>
          <w:lang w:eastAsia="he-IL"/>
        </w:rPr>
        <w:t xml:space="preserve">  </w:t>
      </w:r>
      <w:r>
        <w:rPr>
          <w:b/>
          <w:bCs/>
          <w:sz w:val="22"/>
          <w:rtl/>
          <w:lang w:eastAsia="he-IL"/>
        </w:rPr>
        <w:t>אחמד עואודה נ' מדינת ישראל</w:t>
      </w:r>
      <w:r>
        <w:rPr>
          <w:sz w:val="22"/>
          <w:rtl/>
          <w:lang w:eastAsia="he-IL"/>
        </w:rPr>
        <w:t xml:space="preserve"> (ניתן ביום 24.06.08) – המערער הורשע על פי הודאתו בבית משפט השלום בנצרת בעבירות נשק – עבירה לפי </w:t>
      </w:r>
      <w:hyperlink r:id="rId52" w:history="1">
        <w:r w:rsidR="008609D2" w:rsidRPr="008609D2">
          <w:rPr>
            <w:color w:val="0000FF"/>
            <w:sz w:val="22"/>
            <w:u w:val="single"/>
            <w:rtl/>
            <w:lang w:eastAsia="he-IL"/>
          </w:rPr>
          <w:t>סעיף 144(א)</w:t>
        </w:r>
      </w:hyperlink>
      <w:r>
        <w:rPr>
          <w:sz w:val="22"/>
          <w:rtl/>
          <w:lang w:eastAsia="he-IL"/>
        </w:rPr>
        <w:t xml:space="preserve"> רישא וסיפא ל</w:t>
      </w:r>
      <w:hyperlink r:id="rId53" w:history="1">
        <w:r w:rsidRPr="00433AC3">
          <w:rPr>
            <w:color w:val="0000FF"/>
            <w:sz w:val="22"/>
            <w:u w:val="single"/>
            <w:rtl/>
            <w:lang w:eastAsia="he-IL"/>
          </w:rPr>
          <w:t>חוק העונשין</w:t>
        </w:r>
      </w:hyperlink>
      <w:r>
        <w:rPr>
          <w:sz w:val="22"/>
          <w:rtl/>
          <w:lang w:eastAsia="he-IL"/>
        </w:rPr>
        <w:t xml:space="preserve">. </w:t>
      </w:r>
    </w:p>
    <w:p w14:paraId="3EA0698E" w14:textId="77777777" w:rsidR="00C01515" w:rsidRDefault="00C01515">
      <w:pPr>
        <w:spacing w:after="80" w:line="320" w:lineRule="exact"/>
        <w:ind w:left="720"/>
        <w:contextualSpacing/>
        <w:jc w:val="both"/>
        <w:rPr>
          <w:sz w:val="22"/>
          <w:rtl/>
          <w:lang w:eastAsia="he-IL"/>
        </w:rPr>
      </w:pPr>
    </w:p>
    <w:p w14:paraId="2AFE3C63" w14:textId="77777777" w:rsidR="00C01515" w:rsidRDefault="00433AC3">
      <w:pPr>
        <w:spacing w:after="80" w:line="320" w:lineRule="exact"/>
        <w:ind w:left="1417" w:firstLine="23"/>
        <w:contextualSpacing/>
        <w:jc w:val="both"/>
        <w:rPr>
          <w:sz w:val="22"/>
          <w:rtl/>
          <w:lang w:eastAsia="he-IL"/>
        </w:rPr>
      </w:pPr>
      <w:r>
        <w:rPr>
          <w:sz w:val="22"/>
          <w:rtl/>
          <w:lang w:eastAsia="he-IL"/>
        </w:rPr>
        <w:t>בית משפט קמא גזר על המערער מאסר בפועל לתקופה של שנה בצירוף עונשים נלווים. המערער נעדר עבר פלילי, הודה במיוחס לו וחסך זמן שיפוטי יקר.</w:t>
      </w:r>
    </w:p>
    <w:p w14:paraId="765F6699" w14:textId="77777777" w:rsidR="00C01515" w:rsidRDefault="00C01515">
      <w:pPr>
        <w:spacing w:after="80" w:line="320" w:lineRule="exact"/>
        <w:ind w:left="720"/>
        <w:contextualSpacing/>
        <w:jc w:val="both"/>
        <w:rPr>
          <w:sz w:val="22"/>
          <w:rtl/>
          <w:lang w:eastAsia="he-IL"/>
        </w:rPr>
      </w:pPr>
    </w:p>
    <w:p w14:paraId="44EFE41B" w14:textId="77777777" w:rsidR="00C01515" w:rsidRDefault="00433AC3">
      <w:pPr>
        <w:spacing w:after="80" w:line="320" w:lineRule="exact"/>
        <w:ind w:left="1417"/>
        <w:contextualSpacing/>
        <w:jc w:val="both"/>
        <w:rPr>
          <w:rtl/>
        </w:rPr>
      </w:pPr>
      <w:r>
        <w:rPr>
          <w:sz w:val="22"/>
          <w:rtl/>
          <w:lang w:eastAsia="he-IL"/>
        </w:rPr>
        <w:t>בית המשפט המחוזי בנצרת קיבל את הערעור במובן זה, שבמקום המאסר בפועל אשר הוטל על המערער, הוטל עליו מאסר בפועל לתקופה של שישה חודשים בעבודות שירות בצירוף ענישה נלווית.</w:t>
      </w:r>
      <w:r>
        <w:rPr>
          <w:rFonts w:hint="cs"/>
          <w:sz w:val="22"/>
          <w:rtl/>
          <w:lang w:eastAsia="he-IL"/>
        </w:rPr>
        <w:t xml:space="preserve"> </w:t>
      </w:r>
      <w:r>
        <w:rPr>
          <w:rFonts w:hint="cs"/>
          <w:rtl/>
        </w:rPr>
        <w:t xml:space="preserve"> </w:t>
      </w:r>
    </w:p>
    <w:p w14:paraId="420EC8A2" w14:textId="77777777" w:rsidR="00C01515" w:rsidRDefault="00C01515">
      <w:pPr>
        <w:spacing w:after="80" w:line="320" w:lineRule="exact"/>
        <w:ind w:left="1417"/>
        <w:contextualSpacing/>
        <w:jc w:val="both"/>
      </w:pPr>
    </w:p>
    <w:p w14:paraId="4C33CD1C" w14:textId="77777777" w:rsidR="00C01515" w:rsidRDefault="00433AC3">
      <w:pPr>
        <w:spacing w:after="80" w:line="320" w:lineRule="exact"/>
        <w:ind w:left="720"/>
        <w:contextualSpacing/>
        <w:jc w:val="both"/>
        <w:rPr>
          <w:b/>
          <w:bCs/>
          <w:u w:val="single"/>
          <w:rtl/>
        </w:rPr>
      </w:pPr>
      <w:r>
        <w:rPr>
          <w:rFonts w:hint="cs"/>
          <w:rtl/>
        </w:rPr>
        <w:t>38.</w:t>
      </w:r>
      <w:r>
        <w:rPr>
          <w:b/>
          <w:bCs/>
          <w:u w:val="single"/>
          <w:rtl/>
        </w:rPr>
        <w:t>. סוף דבר:</w:t>
      </w:r>
    </w:p>
    <w:p w14:paraId="7A509857" w14:textId="77777777" w:rsidR="00C01515" w:rsidRDefault="00C01515">
      <w:pPr>
        <w:spacing w:after="80" w:line="320" w:lineRule="exact"/>
        <w:contextualSpacing/>
        <w:jc w:val="both"/>
        <w:rPr>
          <w:rtl/>
        </w:rPr>
      </w:pPr>
    </w:p>
    <w:p w14:paraId="00F13466" w14:textId="77777777" w:rsidR="00C01515" w:rsidRDefault="00433AC3">
      <w:pPr>
        <w:spacing w:after="80" w:line="320" w:lineRule="exact"/>
        <w:ind w:left="720"/>
        <w:contextualSpacing/>
        <w:jc w:val="both"/>
        <w:rPr>
          <w:rtl/>
        </w:rPr>
      </w:pPr>
      <w:r>
        <w:rPr>
          <w:rtl/>
        </w:rPr>
        <w:t xml:space="preserve">לאחר </w:t>
      </w:r>
      <w:r>
        <w:rPr>
          <w:rFonts w:hint="cs"/>
          <w:rtl/>
        </w:rPr>
        <w:t>שבחתי ו</w:t>
      </w:r>
      <w:r>
        <w:rPr>
          <w:rtl/>
        </w:rPr>
        <w:t>שקלתי את כלל הנסיבות ואת טענותיהם של שני הצדדים, כפי שפורטו לעיל, תוך תשומת לב לרמת הענישה שנפסקה ע"י בתי המשפט בעבירות דומות לאלה בהן הורשע הנאשם</w:t>
      </w:r>
      <w:r>
        <w:rPr>
          <w:rFonts w:hint="cs"/>
          <w:rtl/>
        </w:rPr>
        <w:t xml:space="preserve"> שבפני</w:t>
      </w:r>
      <w:r>
        <w:rPr>
          <w:rtl/>
        </w:rPr>
        <w:t xml:space="preserve">, ובאתי לדעה כי בהתחשב בכל אלה, </w:t>
      </w:r>
      <w:r>
        <w:rPr>
          <w:rFonts w:hint="cs"/>
          <w:rtl/>
        </w:rPr>
        <w:t xml:space="preserve">לרבות מתחם העונש כפי שנקבע על ידי בית משפט עליון כמובא לעיל, לדעתי יש </w:t>
      </w:r>
      <w:r>
        <w:rPr>
          <w:rtl/>
        </w:rPr>
        <w:t>לגזור על הנאשם את העונשים כדלקמן:</w:t>
      </w:r>
    </w:p>
    <w:p w14:paraId="4073EB05" w14:textId="77777777" w:rsidR="00C01515" w:rsidRDefault="00C01515">
      <w:pPr>
        <w:spacing w:after="80" w:line="320" w:lineRule="exact"/>
        <w:jc w:val="both"/>
        <w:rPr>
          <w:rtl/>
        </w:rPr>
      </w:pPr>
    </w:p>
    <w:p w14:paraId="3A0C00F9" w14:textId="77777777" w:rsidR="00C01515" w:rsidRDefault="00433AC3">
      <w:pPr>
        <w:spacing w:after="80" w:line="320" w:lineRule="exact"/>
        <w:ind w:left="1440"/>
        <w:jc w:val="both"/>
        <w:rPr>
          <w:rtl/>
        </w:rPr>
      </w:pPr>
      <w:r>
        <w:rPr>
          <w:rtl/>
        </w:rPr>
        <w:t xml:space="preserve">א. </w:t>
      </w:r>
      <w:r>
        <w:rPr>
          <w:rFonts w:hint="cs"/>
          <w:rtl/>
        </w:rPr>
        <w:t xml:space="preserve">15 חודשי מאסר בפועל, כשמתקופה זו יש להפחית את ימי מעצרו מיום </w:t>
      </w:r>
      <w:r>
        <w:rPr>
          <w:rtl/>
        </w:rPr>
        <w:t xml:space="preserve"> 07.02.14 עד יום 07.05.14</w:t>
      </w:r>
    </w:p>
    <w:p w14:paraId="798E33CF" w14:textId="77777777" w:rsidR="00C01515" w:rsidRDefault="00C01515">
      <w:pPr>
        <w:spacing w:after="80" w:line="320" w:lineRule="exact"/>
        <w:jc w:val="both"/>
        <w:rPr>
          <w:rtl/>
        </w:rPr>
      </w:pPr>
    </w:p>
    <w:p w14:paraId="5F6686DB" w14:textId="77777777" w:rsidR="00C01515" w:rsidRDefault="00433AC3">
      <w:pPr>
        <w:spacing w:after="80" w:line="320" w:lineRule="exact"/>
        <w:ind w:left="1440"/>
        <w:jc w:val="both"/>
        <w:rPr>
          <w:rtl/>
        </w:rPr>
      </w:pPr>
      <w:r>
        <w:rPr>
          <w:rtl/>
        </w:rPr>
        <w:t>ב.</w:t>
      </w:r>
      <w:r>
        <w:rPr>
          <w:rFonts w:hint="cs"/>
          <w:rtl/>
        </w:rPr>
        <w:t xml:space="preserve"> 12  חודשי מאסר על תנאי ולמשך 3 שנים שלא יעבור עבירה בה הורשע למעט עבירה של הפרעה לשוטר במילוי תפקידו ושלגביה העונש המותנה יהיה 4 חודשי מאסר מותנים ולמשך 3 שנים.</w:t>
      </w:r>
    </w:p>
    <w:p w14:paraId="7B5066BB" w14:textId="77777777" w:rsidR="00C01515" w:rsidRDefault="00C01515">
      <w:pPr>
        <w:spacing w:after="80" w:line="320" w:lineRule="exact"/>
        <w:ind w:left="1440"/>
        <w:jc w:val="both"/>
        <w:rPr>
          <w:rtl/>
        </w:rPr>
      </w:pPr>
    </w:p>
    <w:p w14:paraId="568218B5" w14:textId="77777777" w:rsidR="00C01515" w:rsidRDefault="00433AC3">
      <w:pPr>
        <w:spacing w:after="80" w:line="320" w:lineRule="exact"/>
        <w:ind w:left="1440"/>
        <w:jc w:val="both"/>
        <w:rPr>
          <w:sz w:val="22"/>
          <w:rtl/>
        </w:rPr>
      </w:pPr>
      <w:r>
        <w:rPr>
          <w:rtl/>
        </w:rPr>
        <w:t>ג.</w:t>
      </w:r>
      <w:r>
        <w:rPr>
          <w:rFonts w:hint="cs"/>
          <w:sz w:val="22"/>
          <w:rtl/>
        </w:rPr>
        <w:t xml:space="preserve"> קנס כספי בסך של 5000 ₪ או 50 ימי מאסר תמורתו. הקנס ישולם תוך 120 יום מיום מתן גזר הדין.</w:t>
      </w:r>
    </w:p>
    <w:p w14:paraId="57FAAC7F" w14:textId="77777777" w:rsidR="00C01515" w:rsidRDefault="00C01515">
      <w:pPr>
        <w:spacing w:after="80" w:line="320" w:lineRule="exact"/>
        <w:ind w:left="1440"/>
        <w:jc w:val="both"/>
        <w:rPr>
          <w:sz w:val="22"/>
          <w:rtl/>
        </w:rPr>
      </w:pPr>
    </w:p>
    <w:p w14:paraId="46B86EAF" w14:textId="77777777" w:rsidR="00C01515" w:rsidRDefault="00433AC3">
      <w:pPr>
        <w:spacing w:after="80" w:line="320" w:lineRule="exact"/>
        <w:ind w:left="1440"/>
        <w:jc w:val="both"/>
        <w:rPr>
          <w:sz w:val="22"/>
          <w:rtl/>
        </w:rPr>
      </w:pPr>
      <w:r>
        <w:rPr>
          <w:rFonts w:hint="cs"/>
          <w:sz w:val="22"/>
          <w:rtl/>
        </w:rPr>
        <w:t xml:space="preserve">ד. </w:t>
      </w:r>
      <w:r>
        <w:rPr>
          <w:rFonts w:hint="cs"/>
          <w:b/>
          <w:bCs/>
          <w:sz w:val="22"/>
          <w:u w:val="single"/>
          <w:rtl/>
        </w:rPr>
        <w:t>זכות ערעור תוך 45 ימים מהיום לבית המשפט העליון; הודעה לנאשם.</w:t>
      </w:r>
    </w:p>
    <w:p w14:paraId="2C7B14A7" w14:textId="77777777" w:rsidR="00C01515" w:rsidRDefault="00C01515">
      <w:pPr>
        <w:spacing w:after="80" w:line="320" w:lineRule="exact"/>
        <w:ind w:left="1440"/>
        <w:jc w:val="both"/>
        <w:rPr>
          <w:sz w:val="22"/>
          <w:rtl/>
        </w:rPr>
      </w:pPr>
    </w:p>
    <w:p w14:paraId="08D425C9" w14:textId="77777777" w:rsidR="00C01515" w:rsidRDefault="00C01515">
      <w:pPr>
        <w:rPr>
          <w:rtl/>
        </w:rPr>
      </w:pPr>
    </w:p>
    <w:p w14:paraId="4DBA3EB3" w14:textId="77777777" w:rsidR="00C01515" w:rsidRDefault="00433AC3">
      <w:pPr>
        <w:spacing w:line="360" w:lineRule="auto"/>
        <w:ind w:left="720"/>
        <w:jc w:val="both"/>
        <w:rPr>
          <w:rFonts w:ascii="Arial" w:hAnsi="Arial"/>
          <w:rtl/>
        </w:rPr>
      </w:pPr>
      <w:r>
        <w:rPr>
          <w:rFonts w:ascii="Arial" w:hAnsi="Arial"/>
          <w:rtl/>
        </w:rPr>
        <w:t xml:space="preserve">ניתן היום,  כ"ט סיוון תשע"ה, 16 יוני 2015, במעמד בא כוח המאשימה עו"ד ענאן גאנם, </w:t>
      </w:r>
      <w:r>
        <w:rPr>
          <w:rFonts w:ascii="Arial" w:hAnsi="Arial" w:hint="cs"/>
          <w:rtl/>
        </w:rPr>
        <w:t xml:space="preserve">הנאשם בעצמו ובא כוחו עו"ד גב' דנה אוחנה ממשרד עו"ד </w:t>
      </w:r>
      <w:r>
        <w:rPr>
          <w:rFonts w:hint="cs"/>
          <w:rtl/>
        </w:rPr>
        <w:t>עלאא עת'אמנה.</w:t>
      </w:r>
    </w:p>
    <w:p w14:paraId="7D043915" w14:textId="77777777" w:rsidR="00C01515" w:rsidRPr="00433AC3" w:rsidRDefault="00433AC3">
      <w:pPr>
        <w:spacing w:line="360" w:lineRule="auto"/>
        <w:ind w:left="720"/>
        <w:jc w:val="both"/>
        <w:rPr>
          <w:rFonts w:ascii="Arial" w:hAnsi="Arial"/>
          <w:color w:val="FFFFFF"/>
          <w:sz w:val="2"/>
          <w:szCs w:val="2"/>
          <w:rtl/>
        </w:rPr>
      </w:pPr>
      <w:r w:rsidRPr="00433AC3">
        <w:rPr>
          <w:rFonts w:ascii="Arial" w:hAnsi="Arial"/>
          <w:color w:val="FFFFFF"/>
          <w:sz w:val="2"/>
          <w:szCs w:val="2"/>
          <w:rtl/>
        </w:rPr>
        <w:t>5129371</w:t>
      </w:r>
    </w:p>
    <w:p w14:paraId="260ED597" w14:textId="77777777" w:rsidR="00C01515" w:rsidRPr="00433AC3" w:rsidRDefault="00433AC3">
      <w:pPr>
        <w:spacing w:line="360" w:lineRule="auto"/>
        <w:ind w:left="720"/>
        <w:jc w:val="both"/>
        <w:rPr>
          <w:rFonts w:ascii="Arial" w:hAnsi="Arial"/>
          <w:color w:val="FFFFFF"/>
          <w:sz w:val="2"/>
          <w:szCs w:val="2"/>
          <w:rtl/>
        </w:rPr>
      </w:pPr>
      <w:r w:rsidRPr="00433AC3">
        <w:rPr>
          <w:rFonts w:ascii="Arial" w:hAnsi="Arial"/>
          <w:color w:val="FFFFFF"/>
          <w:sz w:val="2"/>
          <w:szCs w:val="2"/>
          <w:rtl/>
        </w:rPr>
        <w:t>54678313</w:t>
      </w:r>
    </w:p>
    <w:p w14:paraId="2224B82E" w14:textId="77777777" w:rsidR="00C01515" w:rsidRDefault="00C01515">
      <w:pPr>
        <w:rPr>
          <w:sz w:val="28"/>
          <w:szCs w:val="28"/>
          <w:rtl/>
        </w:rPr>
      </w:pPr>
    </w:p>
    <w:p w14:paraId="75BA8AA2" w14:textId="77777777" w:rsidR="00C01515" w:rsidRDefault="00433AC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0656576" w14:textId="77777777" w:rsidR="00C01515" w:rsidRDefault="00C01515">
      <w:pPr>
        <w:jc w:val="center"/>
        <w:rPr>
          <w:rFonts w:ascii="Arial" w:hAnsi="Arial"/>
          <w:sz w:val="28"/>
          <w:szCs w:val="28"/>
          <w:rtl/>
        </w:rPr>
      </w:pPr>
    </w:p>
    <w:p w14:paraId="1CF2160B" w14:textId="77777777" w:rsidR="00C01515" w:rsidRDefault="00C01515">
      <w:pPr>
        <w:pStyle w:val="a3"/>
        <w:jc w:val="center"/>
        <w:rPr>
          <w:rtl/>
        </w:rPr>
      </w:pPr>
    </w:p>
    <w:p w14:paraId="0E4463FD" w14:textId="77777777" w:rsidR="00433AC3" w:rsidRPr="00433AC3" w:rsidRDefault="00433AC3" w:rsidP="00433AC3">
      <w:pPr>
        <w:keepNext/>
        <w:rPr>
          <w:rFonts w:ascii="David" w:hAnsi="David"/>
          <w:color w:val="000000"/>
          <w:sz w:val="22"/>
          <w:szCs w:val="22"/>
          <w:rtl/>
        </w:rPr>
      </w:pPr>
    </w:p>
    <w:p w14:paraId="70BC9907" w14:textId="77777777" w:rsidR="00433AC3" w:rsidRPr="00433AC3" w:rsidRDefault="00433AC3" w:rsidP="00433AC3">
      <w:pPr>
        <w:keepNext/>
        <w:rPr>
          <w:rFonts w:ascii="David" w:hAnsi="David"/>
          <w:color w:val="000000"/>
          <w:sz w:val="22"/>
          <w:szCs w:val="22"/>
          <w:rtl/>
        </w:rPr>
      </w:pPr>
      <w:r w:rsidRPr="00433AC3">
        <w:rPr>
          <w:rFonts w:ascii="David" w:hAnsi="David"/>
          <w:color w:val="000000"/>
          <w:sz w:val="22"/>
          <w:szCs w:val="22"/>
          <w:rtl/>
        </w:rPr>
        <w:t>כמאל סעב 54678313</w:t>
      </w:r>
    </w:p>
    <w:p w14:paraId="0E47A39F" w14:textId="77777777" w:rsidR="00433AC3" w:rsidRDefault="00433AC3" w:rsidP="00433AC3">
      <w:r w:rsidRPr="00433AC3">
        <w:rPr>
          <w:color w:val="000000"/>
          <w:rtl/>
        </w:rPr>
        <w:t>נוסח מסמך זה כפוף לשינויי ניסוח ועריכה</w:t>
      </w:r>
    </w:p>
    <w:p w14:paraId="6D5CCAD3" w14:textId="77777777" w:rsidR="00433AC3" w:rsidRDefault="00433AC3" w:rsidP="00433AC3">
      <w:pPr>
        <w:rPr>
          <w:rtl/>
        </w:rPr>
      </w:pPr>
    </w:p>
    <w:p w14:paraId="1BDDE61C" w14:textId="77777777" w:rsidR="00433AC3" w:rsidRDefault="00433AC3" w:rsidP="00433AC3">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2AD1718D" w14:textId="77777777" w:rsidR="00C01515" w:rsidRPr="00433AC3" w:rsidRDefault="00C01515" w:rsidP="00433AC3">
      <w:pPr>
        <w:jc w:val="center"/>
        <w:rPr>
          <w:color w:val="0000FF"/>
          <w:u w:val="single"/>
        </w:rPr>
      </w:pPr>
    </w:p>
    <w:sectPr w:rsidR="00C01515" w:rsidRPr="00433AC3" w:rsidSect="00433AC3">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72F47" w14:textId="77777777" w:rsidR="00EB102F" w:rsidRDefault="00EB102F">
      <w:r>
        <w:separator/>
      </w:r>
    </w:p>
  </w:endnote>
  <w:endnote w:type="continuationSeparator" w:id="0">
    <w:p w14:paraId="1672416B" w14:textId="77777777" w:rsidR="00EB102F" w:rsidRDefault="00EB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5B9A2" w14:textId="77777777" w:rsidR="0010760B" w:rsidRDefault="0010760B" w:rsidP="00433AC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0F5EC1" w14:textId="77777777" w:rsidR="0010760B" w:rsidRPr="00433AC3" w:rsidRDefault="0010760B" w:rsidP="00433AC3">
    <w:pPr>
      <w:pStyle w:val="a4"/>
      <w:pBdr>
        <w:top w:val="single" w:sz="4" w:space="1" w:color="auto"/>
        <w:between w:val="single" w:sz="4" w:space="0" w:color="auto"/>
      </w:pBdr>
      <w:spacing w:after="60"/>
      <w:jc w:val="center"/>
      <w:rPr>
        <w:rFonts w:ascii="FrankRuehl" w:hAnsi="FrankRuehl" w:cs="FrankRuehl"/>
        <w:color w:val="000000"/>
      </w:rPr>
    </w:pPr>
    <w:r w:rsidRPr="00433A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98EB1" w14:textId="77777777" w:rsidR="0010760B" w:rsidRDefault="0010760B" w:rsidP="00433AC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0133">
      <w:rPr>
        <w:rFonts w:ascii="FrankRuehl" w:hAnsi="FrankRuehl" w:cs="FrankRuehl"/>
        <w:noProof/>
        <w:rtl/>
      </w:rPr>
      <w:t>1</w:t>
    </w:r>
    <w:r>
      <w:rPr>
        <w:rFonts w:ascii="FrankRuehl" w:hAnsi="FrankRuehl" w:cs="FrankRuehl"/>
        <w:rtl/>
      </w:rPr>
      <w:fldChar w:fldCharType="end"/>
    </w:r>
  </w:p>
  <w:p w14:paraId="0763F877" w14:textId="77777777" w:rsidR="0010760B" w:rsidRPr="00433AC3" w:rsidRDefault="0010760B" w:rsidP="00433AC3">
    <w:pPr>
      <w:pStyle w:val="a4"/>
      <w:pBdr>
        <w:top w:val="single" w:sz="4" w:space="1" w:color="auto"/>
        <w:between w:val="single" w:sz="4" w:space="0" w:color="auto"/>
      </w:pBdr>
      <w:spacing w:after="60"/>
      <w:jc w:val="center"/>
      <w:rPr>
        <w:rFonts w:ascii="FrankRuehl" w:hAnsi="FrankRuehl" w:cs="FrankRuehl"/>
        <w:color w:val="000000"/>
      </w:rPr>
    </w:pPr>
    <w:r w:rsidRPr="00433AC3">
      <w:rPr>
        <w:rFonts w:ascii="FrankRuehl" w:hAnsi="FrankRuehl" w:cs="FrankRuehl"/>
        <w:color w:val="000000"/>
      </w:rPr>
      <w:pict w14:anchorId="0956E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05346" w14:textId="77777777" w:rsidR="00EB102F" w:rsidRDefault="00EB102F">
      <w:r>
        <w:separator/>
      </w:r>
    </w:p>
  </w:footnote>
  <w:footnote w:type="continuationSeparator" w:id="0">
    <w:p w14:paraId="7903F4E3" w14:textId="77777777" w:rsidR="00EB102F" w:rsidRDefault="00EB1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31245" w14:textId="77777777" w:rsidR="0010760B" w:rsidRPr="00433AC3" w:rsidRDefault="0010760B" w:rsidP="00433A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26521-02-14</w:t>
    </w:r>
    <w:r>
      <w:rPr>
        <w:rFonts w:ascii="David" w:hAnsi="David"/>
        <w:color w:val="000000"/>
        <w:sz w:val="22"/>
        <w:szCs w:val="22"/>
        <w:rtl/>
      </w:rPr>
      <w:tab/>
      <w:t xml:space="preserve"> מדינת ישראל נ' אחמד עתאמנה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9832B" w14:textId="77777777" w:rsidR="0010760B" w:rsidRPr="00433AC3" w:rsidRDefault="0010760B" w:rsidP="00433A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26521-02-14</w:t>
    </w:r>
    <w:r>
      <w:rPr>
        <w:rFonts w:ascii="David" w:hAnsi="David"/>
        <w:color w:val="000000"/>
        <w:sz w:val="22"/>
        <w:szCs w:val="22"/>
        <w:rtl/>
      </w:rPr>
      <w:tab/>
      <w:t xml:space="preserve"> מדינת ישראל נ' אחמד עתאמנה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858AB"/>
    <w:multiLevelType w:val="hybridMultilevel"/>
    <w:tmpl w:val="DE66AED4"/>
    <w:lvl w:ilvl="0" w:tplc="6E16D824">
      <w:start w:val="1"/>
      <w:numFmt w:val="hebrew1"/>
      <w:lvlText w:val="%1."/>
      <w:lvlJc w:val="left"/>
      <w:pPr>
        <w:ind w:left="1777" w:hanging="360"/>
      </w:pPr>
      <w:rPr>
        <w:rFonts w:cs="David" w:hint="default"/>
        <w:sz w:val="24"/>
        <w:szCs w:val="24"/>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190166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1515"/>
    <w:rsid w:val="0010760B"/>
    <w:rsid w:val="00151FB7"/>
    <w:rsid w:val="002E1EE1"/>
    <w:rsid w:val="00356AA8"/>
    <w:rsid w:val="00433AC3"/>
    <w:rsid w:val="00460133"/>
    <w:rsid w:val="008609D2"/>
    <w:rsid w:val="0097090B"/>
    <w:rsid w:val="00983D6C"/>
    <w:rsid w:val="00AC109A"/>
    <w:rsid w:val="00C01515"/>
    <w:rsid w:val="00C62B49"/>
    <w:rsid w:val="00D96B6B"/>
    <w:rsid w:val="00EB10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2835E6E"/>
  <w15:chartTrackingRefBased/>
  <w15:docId w15:val="{8DBFA59C-AB66-42ED-848E-4DB9A5ED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151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01515"/>
    <w:pPr>
      <w:tabs>
        <w:tab w:val="center" w:pos="4153"/>
        <w:tab w:val="right" w:pos="8306"/>
      </w:tabs>
    </w:pPr>
  </w:style>
  <w:style w:type="paragraph" w:styleId="a4">
    <w:name w:val="footer"/>
    <w:basedOn w:val="a"/>
    <w:rsid w:val="00C01515"/>
    <w:pPr>
      <w:tabs>
        <w:tab w:val="center" w:pos="4153"/>
        <w:tab w:val="right" w:pos="8306"/>
      </w:tabs>
    </w:pPr>
  </w:style>
  <w:style w:type="character" w:styleId="a5">
    <w:name w:val="page number"/>
    <w:basedOn w:val="a0"/>
    <w:rsid w:val="00C01515"/>
  </w:style>
  <w:style w:type="character" w:styleId="Hyperlink">
    <w:name w:val="Hyperlink"/>
    <w:rsid w:val="00433A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7697292" TargetMode="External"/><Relationship Id="rId26" Type="http://schemas.openxmlformats.org/officeDocument/2006/relationships/hyperlink" Target="http://www.nevo.co.il/case/12934030" TargetMode="External"/><Relationship Id="rId39" Type="http://schemas.openxmlformats.org/officeDocument/2006/relationships/hyperlink" Target="http://www.nevo.co.il/case/582132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000182" TargetMode="External"/><Relationship Id="rId42" Type="http://schemas.openxmlformats.org/officeDocument/2006/relationships/hyperlink" Target="http://www.nevo.co.il/case/17954222" TargetMode="External"/><Relationship Id="rId47" Type="http://schemas.openxmlformats.org/officeDocument/2006/relationships/hyperlink" Target="http://www.nevo.co.il/case/5597217" TargetMode="External"/><Relationship Id="rId50" Type="http://schemas.openxmlformats.org/officeDocument/2006/relationships/hyperlink" Target="http://www.nevo.co.il/case/6000182"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 TargetMode="External"/><Relationship Id="rId29" Type="http://schemas.openxmlformats.org/officeDocument/2006/relationships/hyperlink" Target="http://www.nevo.co.il/case/5873817"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4284999" TargetMode="External"/><Relationship Id="rId32" Type="http://schemas.openxmlformats.org/officeDocument/2006/relationships/hyperlink" Target="http://www.nevo.co.il/case/6040482" TargetMode="External"/><Relationship Id="rId37" Type="http://schemas.openxmlformats.org/officeDocument/2006/relationships/hyperlink" Target="http://www.nevo.co.il/case/5598555" TargetMode="External"/><Relationship Id="rId40" Type="http://schemas.openxmlformats.org/officeDocument/2006/relationships/hyperlink" Target="http://www.nevo.co.il/case/17954222" TargetMode="External"/><Relationship Id="rId45" Type="http://schemas.openxmlformats.org/officeDocument/2006/relationships/hyperlink" Target="http://www.nevo.co.il/law/70301/144.a" TargetMode="External"/><Relationship Id="rId53" Type="http://schemas.openxmlformats.org/officeDocument/2006/relationships/hyperlink" Target="http://www.nevo.co.il/law/70301"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case/13055034"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8668864"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5852404" TargetMode="External"/><Relationship Id="rId35" Type="http://schemas.openxmlformats.org/officeDocument/2006/relationships/hyperlink" Target="http://www.nevo.co.il/case/5908341" TargetMode="External"/><Relationship Id="rId43" Type="http://schemas.openxmlformats.org/officeDocument/2006/relationships/hyperlink" Target="http://www.nevo.co.il/case/7878510" TargetMode="External"/><Relationship Id="rId48" Type="http://schemas.openxmlformats.org/officeDocument/2006/relationships/hyperlink" Target="http://www.nevo.co.il/case/4258499" TargetMode="External"/><Relationship Id="rId56" Type="http://schemas.openxmlformats.org/officeDocument/2006/relationships/header" Target="header2.xml"/><Relationship Id="rId8" Type="http://schemas.openxmlformats.org/officeDocument/2006/relationships/hyperlink" Target="http://www.nevo.co.il/law/70301/40.i" TargetMode="External"/><Relationship Id="rId51" Type="http://schemas.openxmlformats.org/officeDocument/2006/relationships/hyperlink" Target="http://www.nevo.co.il/case/642647" TargetMode="Externa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2244895" TargetMode="External"/><Relationship Id="rId33" Type="http://schemas.openxmlformats.org/officeDocument/2006/relationships/hyperlink" Target="http://www.nevo.co.il/case/5692319" TargetMode="External"/><Relationship Id="rId38" Type="http://schemas.openxmlformats.org/officeDocument/2006/relationships/hyperlink" Target="http://www.nevo.co.il/case/5995135" TargetMode="External"/><Relationship Id="rId46" Type="http://schemas.openxmlformats.org/officeDocument/2006/relationships/hyperlink" Target="http://www.nevo.co.il/law/70301" TargetMode="External"/><Relationship Id="rId59" Type="http://schemas.openxmlformats.org/officeDocument/2006/relationships/fontTable" Target="fontTable.xml"/><Relationship Id="rId20" Type="http://schemas.openxmlformats.org/officeDocument/2006/relationships/hyperlink" Target="http://www.nevo.co.il/law/70301/40.i" TargetMode="External"/><Relationship Id="rId41" Type="http://schemas.openxmlformats.org/officeDocument/2006/relationships/hyperlink" Target="http://www.nevo.co.il/case/8452947"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41153" TargetMode="External"/><Relationship Id="rId28" Type="http://schemas.openxmlformats.org/officeDocument/2006/relationships/hyperlink" Target="http://www.nevo.co.il/case/6180713" TargetMode="External"/><Relationship Id="rId36" Type="http://schemas.openxmlformats.org/officeDocument/2006/relationships/hyperlink" Target="http://www.nevo.co.il/case/17914714" TargetMode="External"/><Relationship Id="rId49" Type="http://schemas.openxmlformats.org/officeDocument/2006/relationships/hyperlink" Target="http://www.nevo.co.il/case/6024035" TargetMode="External"/><Relationship Id="rId57" Type="http://schemas.openxmlformats.org/officeDocument/2006/relationships/footer" Target="footer1.xml"/><Relationship Id="rId10" Type="http://schemas.openxmlformats.org/officeDocument/2006/relationships/hyperlink" Target="http://www.nevo.co.il/law/70301/144.b" TargetMode="External"/><Relationship Id="rId31" Type="http://schemas.openxmlformats.org/officeDocument/2006/relationships/hyperlink" Target="http://www.nevo.co.il/case/6072945" TargetMode="External"/><Relationship Id="rId44" Type="http://schemas.openxmlformats.org/officeDocument/2006/relationships/hyperlink" Target="http://www.nevo.co.il/case/3507722" TargetMode="External"/><Relationship Id="rId52" Type="http://schemas.openxmlformats.org/officeDocument/2006/relationships/hyperlink" Target="http://www.nevo.co.il/law/70301/144.a"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3043</Words>
  <Characters>15215</Characters>
  <Application>Microsoft Office Word</Application>
  <DocSecurity>0</DocSecurity>
  <Lines>126</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18222</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70</vt:i4>
      </vt:variant>
      <vt:variant>
        <vt:i4>132</vt:i4>
      </vt:variant>
      <vt:variant>
        <vt:i4>0</vt:i4>
      </vt:variant>
      <vt:variant>
        <vt:i4>5</vt:i4>
      </vt:variant>
      <vt:variant>
        <vt:lpwstr>http://www.nevo.co.il/case/642647</vt:lpwstr>
      </vt:variant>
      <vt:variant>
        <vt:lpwstr/>
      </vt:variant>
      <vt:variant>
        <vt:i4>3473532</vt:i4>
      </vt:variant>
      <vt:variant>
        <vt:i4>129</vt:i4>
      </vt:variant>
      <vt:variant>
        <vt:i4>0</vt:i4>
      </vt:variant>
      <vt:variant>
        <vt:i4>5</vt:i4>
      </vt:variant>
      <vt:variant>
        <vt:lpwstr>http://www.nevo.co.il/case/6000182</vt:lpwstr>
      </vt:variant>
      <vt:variant>
        <vt:lpwstr/>
      </vt:variant>
      <vt:variant>
        <vt:i4>3211379</vt:i4>
      </vt:variant>
      <vt:variant>
        <vt:i4>126</vt:i4>
      </vt:variant>
      <vt:variant>
        <vt:i4>0</vt:i4>
      </vt:variant>
      <vt:variant>
        <vt:i4>5</vt:i4>
      </vt:variant>
      <vt:variant>
        <vt:lpwstr>http://www.nevo.co.il/case/6024035</vt:lpwstr>
      </vt:variant>
      <vt:variant>
        <vt:lpwstr/>
      </vt:variant>
      <vt:variant>
        <vt:i4>3932279</vt:i4>
      </vt:variant>
      <vt:variant>
        <vt:i4>123</vt:i4>
      </vt:variant>
      <vt:variant>
        <vt:i4>0</vt:i4>
      </vt:variant>
      <vt:variant>
        <vt:i4>5</vt:i4>
      </vt:variant>
      <vt:variant>
        <vt:lpwstr>http://www.nevo.co.il/case/4258499</vt:lpwstr>
      </vt:variant>
      <vt:variant>
        <vt:lpwstr/>
      </vt:variant>
      <vt:variant>
        <vt:i4>3735671</vt:i4>
      </vt:variant>
      <vt:variant>
        <vt:i4>120</vt:i4>
      </vt:variant>
      <vt:variant>
        <vt:i4>0</vt:i4>
      </vt:variant>
      <vt:variant>
        <vt:i4>5</vt:i4>
      </vt:variant>
      <vt:variant>
        <vt:lpwstr>http://www.nevo.co.il/case/5597217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3539060</vt:i4>
      </vt:variant>
      <vt:variant>
        <vt:i4>111</vt:i4>
      </vt:variant>
      <vt:variant>
        <vt:i4>0</vt:i4>
      </vt:variant>
      <vt:variant>
        <vt:i4>5</vt:i4>
      </vt:variant>
      <vt:variant>
        <vt:lpwstr>http://www.nevo.co.il/case/3507722</vt:lpwstr>
      </vt:variant>
      <vt:variant>
        <vt:lpwstr/>
      </vt:variant>
      <vt:variant>
        <vt:i4>3473525</vt:i4>
      </vt:variant>
      <vt:variant>
        <vt:i4>108</vt:i4>
      </vt:variant>
      <vt:variant>
        <vt:i4>0</vt:i4>
      </vt:variant>
      <vt:variant>
        <vt:i4>5</vt:i4>
      </vt:variant>
      <vt:variant>
        <vt:lpwstr>http://www.nevo.co.il/case/7878510</vt:lpwstr>
      </vt:variant>
      <vt:variant>
        <vt:lpwstr/>
      </vt:variant>
      <vt:variant>
        <vt:i4>4063348</vt:i4>
      </vt:variant>
      <vt:variant>
        <vt:i4>105</vt:i4>
      </vt:variant>
      <vt:variant>
        <vt:i4>0</vt:i4>
      </vt:variant>
      <vt:variant>
        <vt:i4>5</vt:i4>
      </vt:variant>
      <vt:variant>
        <vt:lpwstr>http://www.nevo.co.il/case/17954222</vt:lpwstr>
      </vt:variant>
      <vt:variant>
        <vt:lpwstr/>
      </vt:variant>
      <vt:variant>
        <vt:i4>3342454</vt:i4>
      </vt:variant>
      <vt:variant>
        <vt:i4>102</vt:i4>
      </vt:variant>
      <vt:variant>
        <vt:i4>0</vt:i4>
      </vt:variant>
      <vt:variant>
        <vt:i4>5</vt:i4>
      </vt:variant>
      <vt:variant>
        <vt:lpwstr>http://www.nevo.co.il/case/8452947</vt:lpwstr>
      </vt:variant>
      <vt:variant>
        <vt:lpwstr/>
      </vt:variant>
      <vt:variant>
        <vt:i4>4063348</vt:i4>
      </vt:variant>
      <vt:variant>
        <vt:i4>99</vt:i4>
      </vt:variant>
      <vt:variant>
        <vt:i4>0</vt:i4>
      </vt:variant>
      <vt:variant>
        <vt:i4>5</vt:i4>
      </vt:variant>
      <vt:variant>
        <vt:lpwstr>http://www.nevo.co.il/case/17954222</vt:lpwstr>
      </vt:variant>
      <vt:variant>
        <vt:lpwstr/>
      </vt:variant>
      <vt:variant>
        <vt:i4>3342463</vt:i4>
      </vt:variant>
      <vt:variant>
        <vt:i4>96</vt:i4>
      </vt:variant>
      <vt:variant>
        <vt:i4>0</vt:i4>
      </vt:variant>
      <vt:variant>
        <vt:i4>5</vt:i4>
      </vt:variant>
      <vt:variant>
        <vt:lpwstr>http://www.nevo.co.il/case/5821327</vt:lpwstr>
      </vt:variant>
      <vt:variant>
        <vt:lpwstr/>
      </vt:variant>
      <vt:variant>
        <vt:i4>3670139</vt:i4>
      </vt:variant>
      <vt:variant>
        <vt:i4>93</vt:i4>
      </vt:variant>
      <vt:variant>
        <vt:i4>0</vt:i4>
      </vt:variant>
      <vt:variant>
        <vt:i4>5</vt:i4>
      </vt:variant>
      <vt:variant>
        <vt:lpwstr>http://www.nevo.co.il/case/5995135</vt:lpwstr>
      </vt:variant>
      <vt:variant>
        <vt:lpwstr/>
      </vt:variant>
      <vt:variant>
        <vt:i4>3932284</vt:i4>
      </vt:variant>
      <vt:variant>
        <vt:i4>90</vt:i4>
      </vt:variant>
      <vt:variant>
        <vt:i4>0</vt:i4>
      </vt:variant>
      <vt:variant>
        <vt:i4>5</vt:i4>
      </vt:variant>
      <vt:variant>
        <vt:lpwstr>http://www.nevo.co.il/case/5598555</vt:lpwstr>
      </vt:variant>
      <vt:variant>
        <vt:lpwstr/>
      </vt:variant>
      <vt:variant>
        <vt:i4>3997813</vt:i4>
      </vt:variant>
      <vt:variant>
        <vt:i4>87</vt:i4>
      </vt:variant>
      <vt:variant>
        <vt:i4>0</vt:i4>
      </vt:variant>
      <vt:variant>
        <vt:i4>5</vt:i4>
      </vt:variant>
      <vt:variant>
        <vt:lpwstr>http://www.nevo.co.il/case/17914714</vt:lpwstr>
      </vt:variant>
      <vt:variant>
        <vt:lpwstr/>
      </vt:variant>
      <vt:variant>
        <vt:i4>3604593</vt:i4>
      </vt:variant>
      <vt:variant>
        <vt:i4>84</vt:i4>
      </vt:variant>
      <vt:variant>
        <vt:i4>0</vt:i4>
      </vt:variant>
      <vt:variant>
        <vt:i4>5</vt:i4>
      </vt:variant>
      <vt:variant>
        <vt:lpwstr>http://www.nevo.co.il/case/5908341</vt:lpwstr>
      </vt:variant>
      <vt:variant>
        <vt:lpwstr/>
      </vt:variant>
      <vt:variant>
        <vt:i4>3473532</vt:i4>
      </vt:variant>
      <vt:variant>
        <vt:i4>81</vt:i4>
      </vt:variant>
      <vt:variant>
        <vt:i4>0</vt:i4>
      </vt:variant>
      <vt:variant>
        <vt:i4>5</vt:i4>
      </vt:variant>
      <vt:variant>
        <vt:lpwstr>http://www.nevo.co.il/case/6000182</vt:lpwstr>
      </vt:variant>
      <vt:variant>
        <vt:lpwstr/>
      </vt:variant>
      <vt:variant>
        <vt:i4>3539057</vt:i4>
      </vt:variant>
      <vt:variant>
        <vt:i4>78</vt:i4>
      </vt:variant>
      <vt:variant>
        <vt:i4>0</vt:i4>
      </vt:variant>
      <vt:variant>
        <vt:i4>5</vt:i4>
      </vt:variant>
      <vt:variant>
        <vt:lpwstr>http://www.nevo.co.il/case/5692319</vt:lpwstr>
      </vt:variant>
      <vt:variant>
        <vt:lpwstr/>
      </vt:variant>
      <vt:variant>
        <vt:i4>3407996</vt:i4>
      </vt:variant>
      <vt:variant>
        <vt:i4>75</vt:i4>
      </vt:variant>
      <vt:variant>
        <vt:i4>0</vt:i4>
      </vt:variant>
      <vt:variant>
        <vt:i4>5</vt:i4>
      </vt:variant>
      <vt:variant>
        <vt:lpwstr>http://www.nevo.co.il/case/6040482</vt:lpwstr>
      </vt:variant>
      <vt:variant>
        <vt:lpwstr/>
      </vt:variant>
      <vt:variant>
        <vt:i4>3997810</vt:i4>
      </vt:variant>
      <vt:variant>
        <vt:i4>72</vt:i4>
      </vt:variant>
      <vt:variant>
        <vt:i4>0</vt:i4>
      </vt:variant>
      <vt:variant>
        <vt:i4>5</vt:i4>
      </vt:variant>
      <vt:variant>
        <vt:lpwstr>http://www.nevo.co.il/case/6072945</vt:lpwstr>
      </vt:variant>
      <vt:variant>
        <vt:lpwstr/>
      </vt:variant>
      <vt:variant>
        <vt:i4>3145854</vt:i4>
      </vt:variant>
      <vt:variant>
        <vt:i4>69</vt:i4>
      </vt:variant>
      <vt:variant>
        <vt:i4>0</vt:i4>
      </vt:variant>
      <vt:variant>
        <vt:i4>5</vt:i4>
      </vt:variant>
      <vt:variant>
        <vt:lpwstr>http://www.nevo.co.il/case/5852404</vt:lpwstr>
      </vt:variant>
      <vt:variant>
        <vt:lpwstr/>
      </vt:variant>
      <vt:variant>
        <vt:i4>3997822</vt:i4>
      </vt:variant>
      <vt:variant>
        <vt:i4>66</vt:i4>
      </vt:variant>
      <vt:variant>
        <vt:i4>0</vt:i4>
      </vt:variant>
      <vt:variant>
        <vt:i4>5</vt:i4>
      </vt:variant>
      <vt:variant>
        <vt:lpwstr>http://www.nevo.co.il/case/5873817</vt:lpwstr>
      </vt:variant>
      <vt:variant>
        <vt:lpwstr/>
      </vt:variant>
      <vt:variant>
        <vt:i4>3801204</vt:i4>
      </vt:variant>
      <vt:variant>
        <vt:i4>63</vt:i4>
      </vt:variant>
      <vt:variant>
        <vt:i4>0</vt:i4>
      </vt:variant>
      <vt:variant>
        <vt:i4>5</vt:i4>
      </vt:variant>
      <vt:variant>
        <vt:lpwstr>http://www.nevo.co.il/case/6180713</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4128885</vt:i4>
      </vt:variant>
      <vt:variant>
        <vt:i4>57</vt:i4>
      </vt:variant>
      <vt:variant>
        <vt:i4>0</vt:i4>
      </vt:variant>
      <vt:variant>
        <vt:i4>5</vt:i4>
      </vt:variant>
      <vt:variant>
        <vt:lpwstr>http://www.nevo.co.il/case/12934030</vt:lpwstr>
      </vt:variant>
      <vt:variant>
        <vt:lpwstr/>
      </vt:variant>
      <vt:variant>
        <vt:i4>3866747</vt:i4>
      </vt:variant>
      <vt:variant>
        <vt:i4>54</vt:i4>
      </vt:variant>
      <vt:variant>
        <vt:i4>0</vt:i4>
      </vt:variant>
      <vt:variant>
        <vt:i4>5</vt:i4>
      </vt:variant>
      <vt:variant>
        <vt:lpwstr>http://www.nevo.co.il/case/2244895</vt:lpwstr>
      </vt:variant>
      <vt:variant>
        <vt:lpwstr/>
      </vt:variant>
      <vt:variant>
        <vt:i4>3932283</vt:i4>
      </vt:variant>
      <vt:variant>
        <vt:i4>51</vt:i4>
      </vt:variant>
      <vt:variant>
        <vt:i4>0</vt:i4>
      </vt:variant>
      <vt:variant>
        <vt:i4>5</vt:i4>
      </vt:variant>
      <vt:variant>
        <vt:lpwstr>http://www.nevo.co.il/case/4284999</vt:lpwstr>
      </vt:variant>
      <vt:variant>
        <vt:lpwstr/>
      </vt:variant>
      <vt:variant>
        <vt:i4>65601</vt:i4>
      </vt:variant>
      <vt:variant>
        <vt:i4>48</vt:i4>
      </vt:variant>
      <vt:variant>
        <vt:i4>0</vt:i4>
      </vt:variant>
      <vt:variant>
        <vt:i4>5</vt:i4>
      </vt:variant>
      <vt:variant>
        <vt:lpwstr>http://www.nevo.co.il/case/541153</vt:lpwstr>
      </vt:variant>
      <vt:variant>
        <vt:lpwstr/>
      </vt:variant>
      <vt:variant>
        <vt:i4>3735666</vt:i4>
      </vt:variant>
      <vt:variant>
        <vt:i4>45</vt:i4>
      </vt:variant>
      <vt:variant>
        <vt:i4>0</vt:i4>
      </vt:variant>
      <vt:variant>
        <vt:i4>5</vt:i4>
      </vt:variant>
      <vt:variant>
        <vt:lpwstr>http://www.nevo.co.il/case/18668864</vt:lpwstr>
      </vt:variant>
      <vt:variant>
        <vt:lpwstr/>
      </vt:variant>
      <vt:variant>
        <vt:i4>7995492</vt:i4>
      </vt:variant>
      <vt:variant>
        <vt:i4>42</vt:i4>
      </vt:variant>
      <vt:variant>
        <vt:i4>0</vt:i4>
      </vt:variant>
      <vt:variant>
        <vt:i4>5</vt:i4>
      </vt:variant>
      <vt:variant>
        <vt:lpwstr>http://www.nevo.co.il/law/70301</vt:lpwstr>
      </vt:variant>
      <vt:variant>
        <vt:lpwstr/>
      </vt:variant>
      <vt:variant>
        <vt:i4>786511</vt:i4>
      </vt:variant>
      <vt:variant>
        <vt:i4>39</vt:i4>
      </vt:variant>
      <vt:variant>
        <vt:i4>0</vt:i4>
      </vt:variant>
      <vt:variant>
        <vt:i4>5</vt:i4>
      </vt:variant>
      <vt:variant>
        <vt:lpwstr>http://www.nevo.co.il/law/70301/40.i</vt:lpwstr>
      </vt:variant>
      <vt:variant>
        <vt:lpwstr/>
      </vt:variant>
      <vt:variant>
        <vt:i4>3604594</vt:i4>
      </vt:variant>
      <vt:variant>
        <vt:i4>36</vt:i4>
      </vt:variant>
      <vt:variant>
        <vt:i4>0</vt:i4>
      </vt:variant>
      <vt:variant>
        <vt:i4>5</vt:i4>
      </vt:variant>
      <vt:variant>
        <vt:lpwstr>http://www.nevo.co.il/case/13055034</vt:lpwstr>
      </vt:variant>
      <vt:variant>
        <vt:lpwstr/>
      </vt:variant>
      <vt:variant>
        <vt:i4>4063356</vt:i4>
      </vt:variant>
      <vt:variant>
        <vt:i4>33</vt:i4>
      </vt:variant>
      <vt:variant>
        <vt:i4>0</vt:i4>
      </vt:variant>
      <vt:variant>
        <vt:i4>5</vt:i4>
      </vt:variant>
      <vt:variant>
        <vt:lpwstr>http://www.nevo.co.il/case/7697292</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86</vt:i4>
      </vt:variant>
      <vt:variant>
        <vt:i4>27</vt:i4>
      </vt:variant>
      <vt:variant>
        <vt:i4>0</vt:i4>
      </vt:variant>
      <vt:variant>
        <vt:i4>5</vt:i4>
      </vt:variant>
      <vt:variant>
        <vt:lpwstr>http://www.nevo.co.il/law/70301/340a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86</vt:i4>
      </vt:variant>
      <vt:variant>
        <vt:i4>15</vt:i4>
      </vt:variant>
      <vt:variant>
        <vt:i4>0</vt:i4>
      </vt:variant>
      <vt:variant>
        <vt:i4>5</vt:i4>
      </vt:variant>
      <vt:variant>
        <vt:lpwstr>http://www.nevo.co.il/law/70301/340a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786511</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26521</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אחמד עתאמנה</vt:lpwstr>
  </property>
  <property fmtid="{D5CDD505-2E9C-101B-9397-08002B2CF9AE}" pid="10" name="LAWYER">
    <vt:lpwstr>אדם סרי;עלאא עת'אמנה</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20150616</vt:lpwstr>
  </property>
  <property fmtid="{D5CDD505-2E9C-101B-9397-08002B2CF9AE}" pid="14" name="TYPE_N_DATE">
    <vt:lpwstr>39020150616</vt:lpwstr>
  </property>
  <property fmtid="{D5CDD505-2E9C-101B-9397-08002B2CF9AE}" pid="15" name="WORDNUMPAGES">
    <vt:lpwstr>11</vt:lpwstr>
  </property>
  <property fmtid="{D5CDD505-2E9C-101B-9397-08002B2CF9AE}" pid="16" name="TYPE_ABS_DATE">
    <vt:lpwstr>390020150616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7697292;13055034;18668864;541153;4284999;2244895;12934030;7791493;6180713;5873817;5852404;6072945;6040482;5692319;6000182:2;5908341;17914714;5598555;5995135;5821327;17954222:2;8452947;7878510;3507722;5597217;4258499;6024035;642647</vt:lpwstr>
  </property>
  <property fmtid="{D5CDD505-2E9C-101B-9397-08002B2CF9AE}" pid="36" name="LAWLISTTMP1">
    <vt:lpwstr>70301/144.a:3;144.b;340a;275;040.i</vt:lpwstr>
  </property>
</Properties>
</file>