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74BF3" w:rsidRPr="002A5F04" w14:paraId="038D1FB0" w14:textId="77777777">
        <w:trPr>
          <w:trHeight w:hRule="exact" w:val="418"/>
          <w:jc w:val="center"/>
        </w:trPr>
        <w:tc>
          <w:tcPr>
            <w:tcW w:w="8721" w:type="dxa"/>
            <w:gridSpan w:val="2"/>
          </w:tcPr>
          <w:p w14:paraId="244B9B2F" w14:textId="77777777" w:rsidR="00D74BF3" w:rsidRPr="002A5F04" w:rsidRDefault="002A5F04">
            <w:pPr>
              <w:pStyle w:val="a3"/>
              <w:jc w:val="center"/>
              <w:rPr>
                <w:rFonts w:ascii="Tahoma" w:hAnsi="Tahoma"/>
                <w:b/>
                <w:bCs/>
                <w:color w:val="000080"/>
                <w:rtl/>
              </w:rPr>
            </w:pPr>
            <w:bookmarkStart w:id="0" w:name="FirstLawyer"/>
            <w:r w:rsidRPr="002A5F04">
              <w:rPr>
                <w:rFonts w:ascii="Tahoma" w:hAnsi="Tahoma"/>
                <w:b/>
                <w:bCs/>
                <w:color w:val="000080"/>
                <w:rtl/>
              </w:rPr>
              <w:t>בית המשפט המחוזי בתל אביב - יפו</w:t>
            </w:r>
          </w:p>
        </w:tc>
      </w:tr>
      <w:tr w:rsidR="00D74BF3" w:rsidRPr="002A5F04" w14:paraId="7FDF786C" w14:textId="77777777">
        <w:trPr>
          <w:trHeight w:val="337"/>
          <w:jc w:val="center"/>
        </w:trPr>
        <w:tc>
          <w:tcPr>
            <w:tcW w:w="5054" w:type="dxa"/>
          </w:tcPr>
          <w:p w14:paraId="58054C99" w14:textId="77777777" w:rsidR="00D74BF3" w:rsidRPr="002A5F04" w:rsidRDefault="002A5F04">
            <w:pPr>
              <w:rPr>
                <w:b/>
                <w:bCs/>
                <w:rtl/>
              </w:rPr>
            </w:pPr>
            <w:r w:rsidRPr="002A5F04">
              <w:rPr>
                <w:b/>
                <w:bCs/>
                <w:rtl/>
              </w:rPr>
              <w:t>תפ"ח</w:t>
            </w:r>
            <w:r w:rsidRPr="002A5F04">
              <w:rPr>
                <w:rFonts w:hint="cs"/>
                <w:b/>
                <w:bCs/>
                <w:rtl/>
              </w:rPr>
              <w:t xml:space="preserve"> </w:t>
            </w:r>
            <w:r w:rsidRPr="002A5F04">
              <w:rPr>
                <w:b/>
                <w:bCs/>
                <w:rtl/>
              </w:rPr>
              <w:t>21297-07-14</w:t>
            </w:r>
            <w:r w:rsidRPr="002A5F04">
              <w:rPr>
                <w:rFonts w:hint="cs"/>
                <w:b/>
                <w:bCs/>
                <w:rtl/>
              </w:rPr>
              <w:t xml:space="preserve"> </w:t>
            </w:r>
            <w:r w:rsidRPr="002A5F04">
              <w:rPr>
                <w:b/>
                <w:bCs/>
                <w:rtl/>
              </w:rPr>
              <w:t>מדינת ישראל נ' זרוג</w:t>
            </w:r>
            <w:r w:rsidRPr="002A5F04">
              <w:rPr>
                <w:rFonts w:hint="cs"/>
                <w:b/>
                <w:bCs/>
              </w:rPr>
              <w:t xml:space="preserve"> </w:t>
            </w:r>
            <w:r w:rsidRPr="002A5F04">
              <w:rPr>
                <w:b/>
                <w:bCs/>
                <w:rtl/>
              </w:rPr>
              <w:t>(עציר)</w:t>
            </w:r>
          </w:p>
        </w:tc>
        <w:tc>
          <w:tcPr>
            <w:tcW w:w="3667" w:type="dxa"/>
          </w:tcPr>
          <w:p w14:paraId="5E58631F" w14:textId="77777777" w:rsidR="00D74BF3" w:rsidRPr="002A5F04" w:rsidRDefault="00D74BF3">
            <w:pPr>
              <w:pStyle w:val="a3"/>
              <w:jc w:val="right"/>
              <w:rPr>
                <w:b/>
                <w:bCs/>
                <w:rtl/>
              </w:rPr>
            </w:pPr>
          </w:p>
        </w:tc>
      </w:tr>
    </w:tbl>
    <w:p w14:paraId="3B1BB11C" w14:textId="77777777" w:rsidR="00D74BF3" w:rsidRPr="002A5F04" w:rsidRDefault="002A5F04">
      <w:pPr>
        <w:pStyle w:val="a3"/>
        <w:rPr>
          <w:b/>
          <w:bCs/>
          <w:rtl/>
        </w:rPr>
      </w:pPr>
      <w:r w:rsidRPr="002A5F04">
        <w:rPr>
          <w:rFonts w:hint="cs"/>
          <w:b/>
          <w:bCs/>
          <w:rtl/>
        </w:rPr>
        <w:t xml:space="preserve"> </w:t>
      </w:r>
    </w:p>
    <w:p w14:paraId="30664BFA" w14:textId="77777777" w:rsidR="00D74BF3" w:rsidRPr="002A5F04" w:rsidRDefault="00D74BF3">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74BF3" w:rsidRPr="002A5F04" w14:paraId="6E898771" w14:textId="77777777">
        <w:trPr>
          <w:trHeight w:val="295"/>
          <w:jc w:val="center"/>
        </w:trPr>
        <w:tc>
          <w:tcPr>
            <w:tcW w:w="923" w:type="dxa"/>
            <w:tcBorders>
              <w:top w:val="nil"/>
              <w:left w:val="nil"/>
              <w:bottom w:val="nil"/>
              <w:right w:val="nil"/>
            </w:tcBorders>
            <w:shd w:val="clear" w:color="auto" w:fill="auto"/>
          </w:tcPr>
          <w:p w14:paraId="5F7D7043" w14:textId="77777777" w:rsidR="00D74BF3" w:rsidRPr="002A5F04" w:rsidRDefault="00D74BF3">
            <w:pPr>
              <w:jc w:val="both"/>
              <w:rPr>
                <w:rFonts w:ascii="Arial" w:hAnsi="Arial"/>
              </w:rPr>
            </w:pPr>
          </w:p>
        </w:tc>
        <w:tc>
          <w:tcPr>
            <w:tcW w:w="7897" w:type="dxa"/>
            <w:gridSpan w:val="2"/>
            <w:tcBorders>
              <w:top w:val="nil"/>
              <w:left w:val="nil"/>
              <w:bottom w:val="nil"/>
              <w:right w:val="nil"/>
            </w:tcBorders>
            <w:shd w:val="clear" w:color="auto" w:fill="auto"/>
          </w:tcPr>
          <w:p w14:paraId="6A48AE40" w14:textId="77777777" w:rsidR="00D74BF3" w:rsidRPr="002A5F04" w:rsidRDefault="00D74BF3">
            <w:pPr>
              <w:jc w:val="both"/>
              <w:rPr>
                <w:rFonts w:ascii="Arial" w:hAnsi="Arial"/>
              </w:rPr>
            </w:pPr>
          </w:p>
          <w:p w14:paraId="0151CD62" w14:textId="77777777" w:rsidR="00D74BF3" w:rsidRPr="002A5F04" w:rsidRDefault="002A5F04">
            <w:pPr>
              <w:rPr>
                <w:rFonts w:ascii="Arial" w:hAnsi="Arial"/>
                <w:b/>
                <w:bCs/>
                <w:rtl/>
              </w:rPr>
            </w:pPr>
            <w:r w:rsidRPr="002A5F04">
              <w:rPr>
                <w:rFonts w:ascii="Arial" w:hAnsi="Arial" w:hint="cs"/>
                <w:b/>
                <w:bCs/>
                <w:rtl/>
              </w:rPr>
              <w:t>לפני כב' ה</w:t>
            </w:r>
            <w:r w:rsidRPr="002A5F04">
              <w:rPr>
                <w:rFonts w:hint="cs"/>
                <w:rtl/>
              </w:rPr>
              <w:t>שופטת</w:t>
            </w:r>
            <w:r w:rsidRPr="002A5F04">
              <w:rPr>
                <w:rFonts w:ascii="Arial" w:hAnsi="Arial" w:hint="cs"/>
                <w:b/>
                <w:bCs/>
                <w:rtl/>
              </w:rPr>
              <w:t xml:space="preserve">  </w:t>
            </w:r>
            <w:r w:rsidRPr="002A5F04">
              <w:rPr>
                <w:rFonts w:hint="cs"/>
                <w:rtl/>
              </w:rPr>
              <w:t>דותן – אב"ד</w:t>
            </w:r>
          </w:p>
          <w:p w14:paraId="3A40CCF1" w14:textId="77777777" w:rsidR="00D74BF3" w:rsidRPr="002A5F04" w:rsidRDefault="00D74BF3">
            <w:pPr>
              <w:rPr>
                <w:rtl/>
              </w:rPr>
            </w:pPr>
          </w:p>
          <w:p w14:paraId="63031710" w14:textId="77777777" w:rsidR="00D74BF3" w:rsidRPr="002A5F04" w:rsidRDefault="002A5F04">
            <w:pPr>
              <w:rPr>
                <w:rFonts w:ascii="Arial" w:hAnsi="Arial"/>
                <w:b/>
                <w:bCs/>
                <w:rtl/>
              </w:rPr>
            </w:pPr>
            <w:r w:rsidRPr="002A5F04">
              <w:rPr>
                <w:rFonts w:ascii="Arial" w:hAnsi="Arial" w:hint="cs"/>
                <w:b/>
                <w:bCs/>
                <w:rtl/>
              </w:rPr>
              <w:t>כב' ה</w:t>
            </w:r>
            <w:r w:rsidRPr="002A5F04">
              <w:rPr>
                <w:rFonts w:hint="cs"/>
                <w:rtl/>
              </w:rPr>
              <w:t>שופט</w:t>
            </w:r>
            <w:r w:rsidRPr="002A5F04">
              <w:rPr>
                <w:rFonts w:ascii="Arial" w:hAnsi="Arial" w:hint="cs"/>
                <w:b/>
                <w:bCs/>
                <w:rtl/>
              </w:rPr>
              <w:t xml:space="preserve"> ירון  </w:t>
            </w:r>
            <w:r w:rsidRPr="002A5F04">
              <w:rPr>
                <w:rFonts w:hint="cs"/>
                <w:rtl/>
              </w:rPr>
              <w:t>לוי</w:t>
            </w:r>
          </w:p>
          <w:p w14:paraId="08989A21" w14:textId="77777777" w:rsidR="00D74BF3" w:rsidRPr="002A5F04" w:rsidRDefault="00D74BF3">
            <w:pPr>
              <w:rPr>
                <w:rtl/>
              </w:rPr>
            </w:pPr>
          </w:p>
          <w:p w14:paraId="615DAB3E" w14:textId="77777777" w:rsidR="00D74BF3" w:rsidRPr="002A5F04" w:rsidRDefault="002A5F04">
            <w:pPr>
              <w:rPr>
                <w:rFonts w:ascii="Arial" w:hAnsi="Arial"/>
                <w:b/>
                <w:bCs/>
                <w:rtl/>
              </w:rPr>
            </w:pPr>
            <w:r w:rsidRPr="002A5F04">
              <w:rPr>
                <w:rFonts w:ascii="Arial" w:hAnsi="Arial" w:hint="cs"/>
                <w:b/>
                <w:bCs/>
                <w:rtl/>
              </w:rPr>
              <w:t>כב' ה</w:t>
            </w:r>
            <w:r w:rsidRPr="002A5F04">
              <w:rPr>
                <w:rFonts w:hint="cs"/>
                <w:rtl/>
              </w:rPr>
              <w:t>שופט</w:t>
            </w:r>
            <w:r w:rsidRPr="002A5F04">
              <w:rPr>
                <w:rFonts w:ascii="Arial" w:hAnsi="Arial" w:hint="cs"/>
                <w:b/>
                <w:bCs/>
                <w:rtl/>
              </w:rPr>
              <w:t xml:space="preserve"> מרדכי  </w:t>
            </w:r>
            <w:r w:rsidRPr="002A5F04">
              <w:rPr>
                <w:rFonts w:hint="cs"/>
                <w:rtl/>
              </w:rPr>
              <w:t>לוי</w:t>
            </w:r>
          </w:p>
          <w:p w14:paraId="617F5FC2" w14:textId="77777777" w:rsidR="00D74BF3" w:rsidRPr="002A5F04" w:rsidRDefault="00D74BF3">
            <w:pPr>
              <w:rPr>
                <w:rtl/>
              </w:rPr>
            </w:pPr>
          </w:p>
        </w:tc>
      </w:tr>
      <w:tr w:rsidR="00D74BF3" w:rsidRPr="002A5F04" w14:paraId="6B0B669B" w14:textId="77777777">
        <w:trPr>
          <w:trHeight w:val="355"/>
          <w:jc w:val="center"/>
        </w:trPr>
        <w:tc>
          <w:tcPr>
            <w:tcW w:w="923" w:type="dxa"/>
            <w:tcBorders>
              <w:top w:val="nil"/>
              <w:left w:val="nil"/>
              <w:bottom w:val="nil"/>
              <w:right w:val="nil"/>
            </w:tcBorders>
            <w:shd w:val="clear" w:color="auto" w:fill="auto"/>
          </w:tcPr>
          <w:p w14:paraId="2D1DDE75" w14:textId="77777777" w:rsidR="00D74BF3" w:rsidRPr="002A5F04" w:rsidRDefault="00D74BF3">
            <w:pPr>
              <w:jc w:val="both"/>
              <w:rPr>
                <w:rFonts w:ascii="Arial" w:hAnsi="Arial"/>
                <w:b/>
                <w:bCs/>
                <w:rtl/>
              </w:rPr>
            </w:pPr>
            <w:bookmarkStart w:id="1" w:name="FirstAppellant"/>
            <w:bookmarkStart w:id="2" w:name="LastJudge"/>
            <w:bookmarkEnd w:id="2"/>
          </w:p>
          <w:p w14:paraId="6DEBF143" w14:textId="77777777" w:rsidR="00D74BF3" w:rsidRPr="002A5F04" w:rsidRDefault="002A5F04">
            <w:pPr>
              <w:jc w:val="both"/>
              <w:rPr>
                <w:rFonts w:ascii="Arial" w:hAnsi="Arial"/>
                <w:b/>
                <w:bCs/>
              </w:rPr>
            </w:pPr>
            <w:r w:rsidRPr="002A5F04">
              <w:rPr>
                <w:rFonts w:ascii="Arial" w:hAnsi="Arial" w:hint="cs"/>
                <w:b/>
                <w:bCs/>
                <w:rtl/>
              </w:rPr>
              <w:t>בעניין:</w:t>
            </w:r>
          </w:p>
        </w:tc>
        <w:tc>
          <w:tcPr>
            <w:tcW w:w="4126" w:type="dxa"/>
            <w:tcBorders>
              <w:top w:val="nil"/>
              <w:left w:val="nil"/>
              <w:bottom w:val="nil"/>
              <w:right w:val="nil"/>
            </w:tcBorders>
            <w:shd w:val="clear" w:color="auto" w:fill="auto"/>
          </w:tcPr>
          <w:p w14:paraId="0F93917A" w14:textId="77777777" w:rsidR="00D74BF3" w:rsidRPr="002A5F04" w:rsidRDefault="002A5F04">
            <w:pPr>
              <w:rPr>
                <w:b/>
                <w:bCs/>
              </w:rPr>
            </w:pPr>
            <w:r w:rsidRPr="002A5F04">
              <w:rPr>
                <w:rFonts w:hint="cs"/>
                <w:b/>
                <w:bCs/>
                <w:rtl/>
              </w:rPr>
              <w:br/>
              <w:t>מדינת ישראל</w:t>
            </w:r>
            <w:r w:rsidRPr="002A5F04">
              <w:rPr>
                <w:rFonts w:hint="cs"/>
                <w:b/>
                <w:bCs/>
                <w:rtl/>
              </w:rPr>
              <w:br/>
              <w:t>ע"י ב"כ עו"ד גיא גורן</w:t>
            </w:r>
          </w:p>
        </w:tc>
        <w:tc>
          <w:tcPr>
            <w:tcW w:w="3771" w:type="dxa"/>
            <w:tcBorders>
              <w:top w:val="nil"/>
              <w:left w:val="nil"/>
              <w:bottom w:val="nil"/>
              <w:right w:val="nil"/>
            </w:tcBorders>
            <w:shd w:val="clear" w:color="auto" w:fill="auto"/>
          </w:tcPr>
          <w:p w14:paraId="2B40ABCB" w14:textId="77777777" w:rsidR="00D74BF3" w:rsidRPr="002A5F04" w:rsidRDefault="00D74BF3">
            <w:pPr>
              <w:jc w:val="both"/>
              <w:rPr>
                <w:rFonts w:ascii="Arial" w:hAnsi="Arial"/>
                <w:b/>
                <w:bCs/>
              </w:rPr>
            </w:pPr>
          </w:p>
        </w:tc>
      </w:tr>
      <w:bookmarkEnd w:id="1"/>
      <w:tr w:rsidR="00D74BF3" w:rsidRPr="002A5F04" w14:paraId="2916E804" w14:textId="77777777">
        <w:trPr>
          <w:trHeight w:val="355"/>
          <w:jc w:val="center"/>
        </w:trPr>
        <w:tc>
          <w:tcPr>
            <w:tcW w:w="923" w:type="dxa"/>
            <w:tcBorders>
              <w:top w:val="nil"/>
              <w:left w:val="nil"/>
              <w:bottom w:val="nil"/>
              <w:right w:val="nil"/>
            </w:tcBorders>
            <w:shd w:val="clear" w:color="auto" w:fill="auto"/>
          </w:tcPr>
          <w:p w14:paraId="2F6C3CAC" w14:textId="77777777" w:rsidR="00D74BF3" w:rsidRPr="002A5F04" w:rsidRDefault="00D74BF3">
            <w:pPr>
              <w:jc w:val="both"/>
              <w:rPr>
                <w:rFonts w:ascii="Arial" w:hAnsi="Arial"/>
                <w:b/>
                <w:bCs/>
                <w:rtl/>
              </w:rPr>
            </w:pPr>
          </w:p>
        </w:tc>
        <w:tc>
          <w:tcPr>
            <w:tcW w:w="4126" w:type="dxa"/>
            <w:tcBorders>
              <w:top w:val="nil"/>
              <w:left w:val="nil"/>
              <w:bottom w:val="nil"/>
              <w:right w:val="nil"/>
            </w:tcBorders>
            <w:shd w:val="clear" w:color="auto" w:fill="auto"/>
          </w:tcPr>
          <w:p w14:paraId="66606FC5" w14:textId="77777777" w:rsidR="00D74BF3" w:rsidRPr="002A5F04" w:rsidRDefault="00D74BF3">
            <w:pPr>
              <w:jc w:val="both"/>
              <w:rPr>
                <w:b/>
                <w:bCs/>
                <w:rtl/>
              </w:rPr>
            </w:pPr>
          </w:p>
        </w:tc>
        <w:tc>
          <w:tcPr>
            <w:tcW w:w="3771" w:type="dxa"/>
            <w:tcBorders>
              <w:top w:val="nil"/>
              <w:left w:val="nil"/>
              <w:bottom w:val="nil"/>
              <w:right w:val="nil"/>
            </w:tcBorders>
            <w:shd w:val="clear" w:color="auto" w:fill="auto"/>
          </w:tcPr>
          <w:p w14:paraId="1CACB7E1" w14:textId="77777777" w:rsidR="00D74BF3" w:rsidRPr="002A5F04" w:rsidRDefault="002A5F04">
            <w:pPr>
              <w:jc w:val="right"/>
              <w:rPr>
                <w:rFonts w:ascii="Arial" w:hAnsi="Arial"/>
                <w:b/>
                <w:bCs/>
                <w:rtl/>
              </w:rPr>
            </w:pPr>
            <w:r w:rsidRPr="002A5F04">
              <w:rPr>
                <w:rFonts w:ascii="Arial" w:hAnsi="Arial" w:hint="cs"/>
                <w:b/>
                <w:bCs/>
                <w:rtl/>
              </w:rPr>
              <w:t>ה</w:t>
            </w:r>
            <w:r w:rsidRPr="002A5F04">
              <w:rPr>
                <w:rFonts w:hint="cs"/>
                <w:b/>
                <w:bCs/>
                <w:rtl/>
              </w:rPr>
              <w:t>מאשימה</w:t>
            </w:r>
          </w:p>
        </w:tc>
      </w:tr>
      <w:tr w:rsidR="00D74BF3" w:rsidRPr="002A5F04" w14:paraId="60DE2991" w14:textId="77777777">
        <w:trPr>
          <w:trHeight w:val="355"/>
          <w:jc w:val="center"/>
        </w:trPr>
        <w:tc>
          <w:tcPr>
            <w:tcW w:w="923" w:type="dxa"/>
            <w:tcBorders>
              <w:top w:val="nil"/>
              <w:left w:val="nil"/>
              <w:bottom w:val="nil"/>
              <w:right w:val="nil"/>
            </w:tcBorders>
            <w:shd w:val="clear" w:color="auto" w:fill="auto"/>
          </w:tcPr>
          <w:p w14:paraId="6ECF9A8C" w14:textId="77777777" w:rsidR="00D74BF3" w:rsidRPr="002A5F04" w:rsidRDefault="00D74BF3">
            <w:pPr>
              <w:jc w:val="both"/>
              <w:rPr>
                <w:rFonts w:ascii="Arial" w:hAnsi="Arial"/>
                <w:b/>
                <w:bCs/>
                <w:rtl/>
              </w:rPr>
            </w:pPr>
          </w:p>
        </w:tc>
        <w:tc>
          <w:tcPr>
            <w:tcW w:w="7897" w:type="dxa"/>
            <w:gridSpan w:val="2"/>
            <w:tcBorders>
              <w:top w:val="nil"/>
              <w:left w:val="nil"/>
              <w:bottom w:val="nil"/>
              <w:right w:val="nil"/>
            </w:tcBorders>
            <w:shd w:val="clear" w:color="auto" w:fill="auto"/>
          </w:tcPr>
          <w:p w14:paraId="2D68D66F" w14:textId="77777777" w:rsidR="00D74BF3" w:rsidRPr="002A5F04" w:rsidRDefault="00D74BF3">
            <w:pPr>
              <w:jc w:val="center"/>
              <w:rPr>
                <w:rFonts w:ascii="Arial" w:hAnsi="Arial"/>
                <w:b/>
                <w:bCs/>
                <w:rtl/>
              </w:rPr>
            </w:pPr>
          </w:p>
          <w:p w14:paraId="29F7379E" w14:textId="77777777" w:rsidR="00D74BF3" w:rsidRPr="002A5F04" w:rsidRDefault="002A5F04">
            <w:pPr>
              <w:jc w:val="center"/>
              <w:rPr>
                <w:rFonts w:ascii="Arial" w:hAnsi="Arial"/>
                <w:b/>
                <w:bCs/>
                <w:rtl/>
              </w:rPr>
            </w:pPr>
            <w:r w:rsidRPr="002A5F04">
              <w:rPr>
                <w:rFonts w:ascii="Arial" w:hAnsi="Arial"/>
                <w:b/>
                <w:bCs/>
                <w:rtl/>
              </w:rPr>
              <w:t>נגד</w:t>
            </w:r>
          </w:p>
          <w:p w14:paraId="0C1D7355" w14:textId="77777777" w:rsidR="00D74BF3" w:rsidRPr="002A5F04" w:rsidRDefault="00D74BF3">
            <w:pPr>
              <w:jc w:val="both"/>
              <w:rPr>
                <w:rFonts w:ascii="Arial" w:hAnsi="Arial"/>
                <w:b/>
                <w:bCs/>
              </w:rPr>
            </w:pPr>
          </w:p>
        </w:tc>
      </w:tr>
      <w:tr w:rsidR="00D74BF3" w:rsidRPr="002A5F04" w14:paraId="7B4A5118" w14:textId="77777777">
        <w:trPr>
          <w:trHeight w:val="355"/>
          <w:jc w:val="center"/>
        </w:trPr>
        <w:tc>
          <w:tcPr>
            <w:tcW w:w="923" w:type="dxa"/>
            <w:tcBorders>
              <w:top w:val="nil"/>
              <w:left w:val="nil"/>
              <w:bottom w:val="nil"/>
              <w:right w:val="nil"/>
            </w:tcBorders>
            <w:shd w:val="clear" w:color="auto" w:fill="auto"/>
          </w:tcPr>
          <w:p w14:paraId="45ED8787" w14:textId="77777777" w:rsidR="00D74BF3" w:rsidRPr="002A5F04" w:rsidRDefault="00D74BF3">
            <w:pPr>
              <w:rPr>
                <w:rFonts w:ascii="Arial" w:hAnsi="Arial"/>
                <w:b/>
                <w:bCs/>
                <w:rtl/>
              </w:rPr>
            </w:pPr>
          </w:p>
        </w:tc>
        <w:tc>
          <w:tcPr>
            <w:tcW w:w="4126" w:type="dxa"/>
            <w:tcBorders>
              <w:top w:val="nil"/>
              <w:left w:val="nil"/>
              <w:bottom w:val="nil"/>
              <w:right w:val="nil"/>
            </w:tcBorders>
            <w:shd w:val="clear" w:color="auto" w:fill="auto"/>
          </w:tcPr>
          <w:p w14:paraId="44751671" w14:textId="77777777" w:rsidR="00D74BF3" w:rsidRPr="002A5F04" w:rsidRDefault="002A5F04">
            <w:pPr>
              <w:rPr>
                <w:b/>
                <w:bCs/>
                <w:rtl/>
              </w:rPr>
            </w:pPr>
            <w:r w:rsidRPr="002A5F04">
              <w:rPr>
                <w:rFonts w:hint="cs"/>
                <w:b/>
                <w:bCs/>
                <w:rtl/>
              </w:rPr>
              <w:t>דניאל זרוג (עציר)</w:t>
            </w:r>
            <w:r w:rsidRPr="002A5F04">
              <w:rPr>
                <w:rFonts w:hint="cs"/>
                <w:b/>
                <w:bCs/>
                <w:rtl/>
              </w:rPr>
              <w:br/>
              <w:t>ע"י ב"כ עוה"ד משה שרמן ואיציק איצקוביץ</w:t>
            </w:r>
          </w:p>
        </w:tc>
        <w:tc>
          <w:tcPr>
            <w:tcW w:w="3771" w:type="dxa"/>
            <w:tcBorders>
              <w:top w:val="nil"/>
              <w:left w:val="nil"/>
              <w:bottom w:val="nil"/>
              <w:right w:val="nil"/>
            </w:tcBorders>
            <w:shd w:val="clear" w:color="auto" w:fill="auto"/>
          </w:tcPr>
          <w:p w14:paraId="5AEAC311" w14:textId="77777777" w:rsidR="00D74BF3" w:rsidRPr="002A5F04" w:rsidRDefault="00D74BF3">
            <w:pPr>
              <w:jc w:val="right"/>
              <w:rPr>
                <w:rFonts w:ascii="Arial" w:hAnsi="Arial"/>
                <w:b/>
                <w:bCs/>
              </w:rPr>
            </w:pPr>
          </w:p>
        </w:tc>
      </w:tr>
      <w:tr w:rsidR="00D74BF3" w:rsidRPr="002A5F04" w14:paraId="75EDE594" w14:textId="77777777">
        <w:trPr>
          <w:trHeight w:val="355"/>
          <w:jc w:val="center"/>
        </w:trPr>
        <w:tc>
          <w:tcPr>
            <w:tcW w:w="923" w:type="dxa"/>
            <w:tcBorders>
              <w:top w:val="nil"/>
              <w:left w:val="nil"/>
              <w:bottom w:val="nil"/>
              <w:right w:val="nil"/>
            </w:tcBorders>
            <w:shd w:val="clear" w:color="auto" w:fill="auto"/>
          </w:tcPr>
          <w:p w14:paraId="6D15F177" w14:textId="77777777" w:rsidR="00D74BF3" w:rsidRPr="002A5F04" w:rsidRDefault="00D74BF3">
            <w:pPr>
              <w:jc w:val="both"/>
              <w:rPr>
                <w:rFonts w:ascii="Arial" w:hAnsi="Arial"/>
                <w:b/>
                <w:bCs/>
                <w:rtl/>
              </w:rPr>
            </w:pPr>
          </w:p>
        </w:tc>
        <w:tc>
          <w:tcPr>
            <w:tcW w:w="4126" w:type="dxa"/>
            <w:tcBorders>
              <w:top w:val="nil"/>
              <w:left w:val="nil"/>
              <w:bottom w:val="nil"/>
              <w:right w:val="nil"/>
            </w:tcBorders>
            <w:shd w:val="clear" w:color="auto" w:fill="auto"/>
          </w:tcPr>
          <w:p w14:paraId="7DDD43DC" w14:textId="77777777" w:rsidR="00D74BF3" w:rsidRPr="002A5F04" w:rsidRDefault="00D74BF3">
            <w:pPr>
              <w:jc w:val="both"/>
              <w:rPr>
                <w:b/>
                <w:bCs/>
                <w:rtl/>
              </w:rPr>
            </w:pPr>
          </w:p>
        </w:tc>
        <w:tc>
          <w:tcPr>
            <w:tcW w:w="3771" w:type="dxa"/>
            <w:tcBorders>
              <w:top w:val="nil"/>
              <w:left w:val="nil"/>
              <w:bottom w:val="nil"/>
              <w:right w:val="nil"/>
            </w:tcBorders>
            <w:shd w:val="clear" w:color="auto" w:fill="auto"/>
          </w:tcPr>
          <w:p w14:paraId="2C8142D6" w14:textId="77777777" w:rsidR="00D74BF3" w:rsidRPr="002A5F04" w:rsidRDefault="002A5F04">
            <w:pPr>
              <w:jc w:val="right"/>
              <w:rPr>
                <w:rFonts w:ascii="Arial" w:hAnsi="Arial"/>
                <w:b/>
                <w:bCs/>
              </w:rPr>
            </w:pPr>
            <w:r w:rsidRPr="002A5F04">
              <w:rPr>
                <w:rFonts w:ascii="Arial" w:hAnsi="Arial" w:hint="cs"/>
                <w:b/>
                <w:bCs/>
                <w:rtl/>
              </w:rPr>
              <w:t>ה</w:t>
            </w:r>
            <w:r w:rsidRPr="002A5F04">
              <w:rPr>
                <w:rFonts w:hint="cs"/>
                <w:b/>
                <w:bCs/>
                <w:rtl/>
              </w:rPr>
              <w:t>נאשם</w:t>
            </w:r>
          </w:p>
        </w:tc>
      </w:tr>
    </w:tbl>
    <w:p w14:paraId="428D56CD" w14:textId="77777777" w:rsidR="00A6760B" w:rsidRDefault="00A6760B">
      <w:pPr>
        <w:spacing w:line="360" w:lineRule="auto"/>
        <w:rPr>
          <w:rFonts w:ascii="Arial" w:hAnsi="Arial"/>
          <w:rtl/>
        </w:rPr>
      </w:pPr>
      <w:bookmarkStart w:id="3" w:name="LawTable"/>
      <w:bookmarkEnd w:id="3"/>
    </w:p>
    <w:p w14:paraId="4347D003" w14:textId="77777777" w:rsidR="00A6760B" w:rsidRPr="00A6760B" w:rsidRDefault="00A6760B" w:rsidP="00A6760B">
      <w:pPr>
        <w:spacing w:after="120" w:line="240" w:lineRule="exact"/>
        <w:ind w:left="283" w:hanging="283"/>
        <w:jc w:val="both"/>
        <w:rPr>
          <w:rFonts w:ascii="FrankRuehl" w:hAnsi="FrankRuehl" w:cs="FrankRuehl"/>
          <w:rtl/>
        </w:rPr>
      </w:pPr>
    </w:p>
    <w:p w14:paraId="3503DF41" w14:textId="77777777" w:rsidR="00A6760B" w:rsidRPr="00A6760B" w:rsidRDefault="00A6760B" w:rsidP="00A6760B">
      <w:pPr>
        <w:spacing w:after="120" w:line="240" w:lineRule="exact"/>
        <w:ind w:left="283" w:hanging="283"/>
        <w:jc w:val="both"/>
        <w:rPr>
          <w:rFonts w:ascii="FrankRuehl" w:hAnsi="FrankRuehl" w:cs="FrankRuehl"/>
          <w:rtl/>
        </w:rPr>
      </w:pPr>
      <w:r w:rsidRPr="00A6760B">
        <w:rPr>
          <w:rFonts w:ascii="FrankRuehl" w:hAnsi="FrankRuehl" w:cs="FrankRuehl"/>
          <w:rtl/>
        </w:rPr>
        <w:t xml:space="preserve">חקיקה שאוזכרה: </w:t>
      </w:r>
    </w:p>
    <w:p w14:paraId="7098841F" w14:textId="77777777" w:rsidR="00A6760B" w:rsidRPr="00A6760B" w:rsidRDefault="00A6760B" w:rsidP="00A6760B">
      <w:pPr>
        <w:spacing w:after="120" w:line="240" w:lineRule="exact"/>
        <w:ind w:left="283" w:hanging="283"/>
        <w:jc w:val="both"/>
        <w:rPr>
          <w:rFonts w:ascii="FrankRuehl" w:hAnsi="FrankRuehl" w:cs="FrankRuehl"/>
          <w:rtl/>
        </w:rPr>
      </w:pPr>
      <w:hyperlink r:id="rId6" w:history="1">
        <w:r w:rsidRPr="00A6760B">
          <w:rPr>
            <w:rFonts w:ascii="FrankRuehl" w:hAnsi="FrankRuehl" w:cs="FrankRuehl"/>
            <w:color w:val="0000FF"/>
            <w:u w:val="single"/>
            <w:rtl/>
          </w:rPr>
          <w:t>חוק העונשין, תשל"ז-1977</w:t>
        </w:r>
      </w:hyperlink>
      <w:r w:rsidRPr="00A6760B">
        <w:rPr>
          <w:rFonts w:ascii="FrankRuehl" w:hAnsi="FrankRuehl" w:cs="FrankRuehl"/>
          <w:rtl/>
        </w:rPr>
        <w:t xml:space="preserve">: סע'  </w:t>
      </w:r>
      <w:hyperlink r:id="rId7" w:history="1">
        <w:r w:rsidRPr="00A6760B">
          <w:rPr>
            <w:rFonts w:ascii="FrankRuehl" w:hAnsi="FrankRuehl" w:cs="FrankRuehl"/>
            <w:color w:val="0000FF"/>
            <w:u w:val="single"/>
            <w:rtl/>
          </w:rPr>
          <w:t>144(א)</w:t>
        </w:r>
      </w:hyperlink>
      <w:r w:rsidRPr="00A6760B">
        <w:rPr>
          <w:rFonts w:ascii="FrankRuehl" w:hAnsi="FrankRuehl" w:cs="FrankRuehl"/>
          <w:rtl/>
        </w:rPr>
        <w:t xml:space="preserve">, </w:t>
      </w:r>
      <w:hyperlink r:id="rId8" w:history="1">
        <w:r w:rsidRPr="00A6760B">
          <w:rPr>
            <w:rFonts w:ascii="FrankRuehl" w:hAnsi="FrankRuehl" w:cs="FrankRuehl"/>
            <w:color w:val="0000FF"/>
            <w:u w:val="single"/>
            <w:rtl/>
          </w:rPr>
          <w:t>-(ב)</w:t>
        </w:r>
      </w:hyperlink>
      <w:r w:rsidRPr="00A6760B">
        <w:rPr>
          <w:rFonts w:ascii="FrankRuehl" w:hAnsi="FrankRuehl" w:cs="FrankRuehl"/>
          <w:rtl/>
        </w:rPr>
        <w:t xml:space="preserve">, </w:t>
      </w:r>
      <w:hyperlink r:id="rId9" w:history="1">
        <w:r w:rsidRPr="00A6760B">
          <w:rPr>
            <w:rFonts w:ascii="FrankRuehl" w:hAnsi="FrankRuehl" w:cs="FrankRuehl"/>
            <w:color w:val="0000FF"/>
            <w:u w:val="single"/>
            <w:rtl/>
          </w:rPr>
          <w:t>244</w:t>
        </w:r>
      </w:hyperlink>
      <w:r w:rsidRPr="00A6760B">
        <w:rPr>
          <w:rFonts w:ascii="FrankRuehl" w:hAnsi="FrankRuehl" w:cs="FrankRuehl"/>
          <w:rtl/>
        </w:rPr>
        <w:t xml:space="preserve">, </w:t>
      </w:r>
      <w:hyperlink r:id="rId10" w:history="1">
        <w:r w:rsidRPr="00A6760B">
          <w:rPr>
            <w:rFonts w:ascii="FrankRuehl" w:hAnsi="FrankRuehl" w:cs="FrankRuehl"/>
            <w:color w:val="0000FF"/>
            <w:u w:val="single"/>
            <w:rtl/>
          </w:rPr>
          <w:t>329(א)(2)</w:t>
        </w:r>
      </w:hyperlink>
    </w:p>
    <w:p w14:paraId="26118C5A" w14:textId="77777777" w:rsidR="00A6760B" w:rsidRPr="00A6760B" w:rsidRDefault="00A6760B" w:rsidP="00A6760B">
      <w:pPr>
        <w:spacing w:after="120" w:line="240" w:lineRule="exact"/>
        <w:ind w:left="283" w:hanging="283"/>
        <w:jc w:val="both"/>
        <w:rPr>
          <w:rFonts w:ascii="FrankRuehl" w:hAnsi="FrankRuehl" w:cs="FrankRuehl"/>
          <w:rtl/>
        </w:rPr>
      </w:pPr>
    </w:p>
    <w:p w14:paraId="0A42328A" w14:textId="77777777" w:rsidR="00A6760B" w:rsidRPr="00A6760B" w:rsidRDefault="00A6760B">
      <w:pPr>
        <w:spacing w:line="360" w:lineRule="auto"/>
        <w:rPr>
          <w:rFonts w:ascii="Arial" w:hAnsi="Arial"/>
          <w:rtl/>
        </w:rPr>
      </w:pPr>
      <w:bookmarkStart w:id="4" w:name="LawTable_End"/>
      <w:bookmarkEnd w:id="4"/>
    </w:p>
    <w:p w14:paraId="28998371" w14:textId="77777777" w:rsidR="00D74BF3" w:rsidRPr="002A5F04" w:rsidRDefault="00D74BF3">
      <w:pPr>
        <w:spacing w:line="360" w:lineRule="auto"/>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4BF3" w14:paraId="1054AF8C" w14:textId="77777777">
        <w:trPr>
          <w:trHeight w:val="355"/>
          <w:jc w:val="center"/>
        </w:trPr>
        <w:tc>
          <w:tcPr>
            <w:tcW w:w="8820" w:type="dxa"/>
            <w:tcBorders>
              <w:top w:val="nil"/>
              <w:left w:val="nil"/>
              <w:bottom w:val="nil"/>
              <w:right w:val="nil"/>
            </w:tcBorders>
            <w:shd w:val="clear" w:color="auto" w:fill="auto"/>
          </w:tcPr>
          <w:p w14:paraId="24545F71" w14:textId="77777777" w:rsidR="002A5F04" w:rsidRPr="002A5F04" w:rsidRDefault="002A5F04" w:rsidP="002A5F04">
            <w:pPr>
              <w:spacing w:line="360" w:lineRule="auto"/>
              <w:jc w:val="center"/>
              <w:rPr>
                <w:rFonts w:ascii="Arial" w:hAnsi="Arial"/>
                <w:b/>
                <w:bCs/>
                <w:sz w:val="32"/>
                <w:szCs w:val="32"/>
                <w:u w:val="single"/>
                <w:rtl/>
              </w:rPr>
            </w:pPr>
            <w:bookmarkStart w:id="5" w:name="PsakDin" w:colFirst="0" w:colLast="0"/>
            <w:bookmarkEnd w:id="0"/>
            <w:r w:rsidRPr="002A5F04">
              <w:rPr>
                <w:rFonts w:ascii="Arial" w:hAnsi="Arial"/>
                <w:b/>
                <w:bCs/>
                <w:sz w:val="32"/>
                <w:szCs w:val="32"/>
                <w:u w:val="single"/>
                <w:rtl/>
              </w:rPr>
              <w:t>גזר דין</w:t>
            </w:r>
          </w:p>
          <w:p w14:paraId="53DE4046" w14:textId="77777777" w:rsidR="00D74BF3" w:rsidRPr="002A5F04" w:rsidRDefault="00D74BF3" w:rsidP="002A5F04">
            <w:pPr>
              <w:spacing w:line="360" w:lineRule="auto"/>
              <w:jc w:val="center"/>
              <w:rPr>
                <w:rFonts w:ascii="Arial" w:hAnsi="Arial"/>
                <w:bCs/>
                <w:u w:val="single"/>
                <w:rtl/>
              </w:rPr>
            </w:pPr>
          </w:p>
        </w:tc>
      </w:tr>
    </w:tbl>
    <w:bookmarkEnd w:id="5"/>
    <w:p w14:paraId="1BDF59D7" w14:textId="77777777" w:rsidR="00D74BF3" w:rsidRDefault="002A5F04">
      <w:pPr>
        <w:spacing w:line="360" w:lineRule="auto"/>
        <w:rPr>
          <w:rFonts w:ascii="Arial" w:hAnsi="Arial"/>
          <w:b/>
          <w:bCs/>
          <w:u w:val="single"/>
          <w:rtl/>
        </w:rPr>
      </w:pPr>
      <w:r>
        <w:rPr>
          <w:rFonts w:ascii="Arial" w:hAnsi="Arial" w:hint="cs"/>
          <w:b/>
          <w:bCs/>
          <w:u w:val="single"/>
          <w:rtl/>
        </w:rPr>
        <w:t xml:space="preserve">כב' השופטת שרה דותן </w:t>
      </w:r>
      <w:r>
        <w:rPr>
          <w:rFonts w:ascii="Arial" w:hAnsi="Arial"/>
          <w:b/>
          <w:bCs/>
          <w:u w:val="single"/>
          <w:rtl/>
        </w:rPr>
        <w:t>–</w:t>
      </w:r>
      <w:r>
        <w:rPr>
          <w:rFonts w:ascii="Arial" w:hAnsi="Arial" w:hint="cs"/>
          <w:b/>
          <w:bCs/>
          <w:u w:val="single"/>
          <w:rtl/>
        </w:rPr>
        <w:t xml:space="preserve"> אב"ד:</w:t>
      </w:r>
    </w:p>
    <w:p w14:paraId="6286479F" w14:textId="77777777" w:rsidR="00D74BF3" w:rsidRDefault="00D74BF3">
      <w:pPr>
        <w:spacing w:line="360" w:lineRule="auto"/>
        <w:jc w:val="both"/>
        <w:rPr>
          <w:rFonts w:ascii="Arial" w:hAnsi="Arial"/>
          <w:rtl/>
        </w:rPr>
      </w:pPr>
    </w:p>
    <w:p w14:paraId="547699A5" w14:textId="77777777" w:rsidR="00D74BF3" w:rsidRDefault="002A5F04">
      <w:pPr>
        <w:spacing w:line="360" w:lineRule="auto"/>
        <w:jc w:val="both"/>
      </w:pPr>
      <w:bookmarkStart w:id="6" w:name="ABSTRACT_START"/>
      <w:bookmarkEnd w:id="6"/>
      <w:r>
        <w:rPr>
          <w:rFonts w:ascii="Arial" w:hAnsi="Arial" w:hint="cs"/>
          <w:rtl/>
        </w:rPr>
        <w:t xml:space="preserve">הנאשם, דניאל זרוג, יליד 1988, הורשע על פי הודאתו בעובדות כתב האישום המתוקן בשנית (בגדרו של הסדר טיעון), בעבירות של </w:t>
      </w:r>
      <w:r>
        <w:rPr>
          <w:rFonts w:ascii="Arial" w:hAnsi="Arial" w:hint="cs"/>
          <w:b/>
          <w:bCs/>
          <w:rtl/>
        </w:rPr>
        <w:t>חבלה בכוונה מחמירה</w:t>
      </w:r>
      <w:r>
        <w:rPr>
          <w:rFonts w:ascii="Arial" w:hAnsi="Arial" w:hint="cs"/>
          <w:rtl/>
        </w:rPr>
        <w:t xml:space="preserve">, לפי </w:t>
      </w:r>
      <w:hyperlink r:id="rId11" w:history="1">
        <w:r w:rsidR="00786BB7" w:rsidRPr="00786BB7">
          <w:rPr>
            <w:rFonts w:ascii="Arial" w:hAnsi="Arial"/>
            <w:color w:val="0000FF"/>
            <w:u w:val="single"/>
            <w:rtl/>
          </w:rPr>
          <w:t>סעיף 329(א)(2)</w:t>
        </w:r>
      </w:hyperlink>
      <w:r>
        <w:rPr>
          <w:rFonts w:hint="cs"/>
          <w:rtl/>
        </w:rPr>
        <w:t xml:space="preserve"> </w:t>
      </w:r>
      <w:r>
        <w:rPr>
          <w:rFonts w:hint="cs"/>
          <w:b/>
          <w:bCs/>
          <w:rtl/>
        </w:rPr>
        <w:t>ל</w:t>
      </w:r>
      <w:hyperlink r:id="rId12" w:history="1">
        <w:r w:rsidRPr="002A5F04">
          <w:rPr>
            <w:rStyle w:val="Hyperlink"/>
            <w:rFonts w:hint="eastAsia"/>
            <w:b/>
            <w:bCs/>
            <w:rtl/>
          </w:rPr>
          <w:t>חוק</w:t>
        </w:r>
        <w:r w:rsidRPr="002A5F04">
          <w:rPr>
            <w:rStyle w:val="Hyperlink"/>
            <w:b/>
            <w:bCs/>
            <w:rtl/>
          </w:rPr>
          <w:t xml:space="preserve"> העונשין</w:t>
        </w:r>
      </w:hyperlink>
      <w:r>
        <w:rPr>
          <w:rFonts w:hint="cs"/>
          <w:b/>
          <w:bCs/>
          <w:rtl/>
        </w:rPr>
        <w:t xml:space="preserve"> </w:t>
      </w:r>
      <w:r>
        <w:rPr>
          <w:rFonts w:hint="cs"/>
          <w:rtl/>
        </w:rPr>
        <w:t>התשל"ז-1977 (להלן: "</w:t>
      </w:r>
      <w:r>
        <w:rPr>
          <w:rFonts w:hint="cs"/>
          <w:b/>
          <w:bCs/>
          <w:rtl/>
        </w:rPr>
        <w:t>החוק</w:t>
      </w:r>
      <w:r>
        <w:rPr>
          <w:rFonts w:hint="cs"/>
          <w:rtl/>
        </w:rPr>
        <w:t>").</w:t>
      </w:r>
    </w:p>
    <w:p w14:paraId="64F12495" w14:textId="77777777" w:rsidR="00D74BF3" w:rsidRDefault="002A5F04">
      <w:pPr>
        <w:spacing w:line="360" w:lineRule="auto"/>
        <w:jc w:val="both"/>
        <w:rPr>
          <w:rtl/>
        </w:rPr>
      </w:pPr>
      <w:bookmarkStart w:id="7" w:name="ABSTRACT_END"/>
      <w:bookmarkEnd w:id="7"/>
      <w:r>
        <w:rPr>
          <w:rFonts w:hint="cs"/>
          <w:b/>
          <w:bCs/>
          <w:rtl/>
        </w:rPr>
        <w:t xml:space="preserve">החזקה ונשיאת נשק בלא רשות על פי דין, </w:t>
      </w:r>
      <w:r>
        <w:rPr>
          <w:rFonts w:hint="cs"/>
          <w:rtl/>
        </w:rPr>
        <w:t xml:space="preserve">לפי </w:t>
      </w:r>
      <w:hyperlink r:id="rId13" w:history="1">
        <w:r w:rsidR="00786BB7" w:rsidRPr="00786BB7">
          <w:rPr>
            <w:color w:val="0000FF"/>
            <w:u w:val="single"/>
            <w:rtl/>
          </w:rPr>
          <w:t>סעיפים 144(א)</w:t>
        </w:r>
      </w:hyperlink>
      <w:r>
        <w:rPr>
          <w:rFonts w:hint="cs"/>
          <w:rtl/>
        </w:rPr>
        <w:t xml:space="preserve"> ו</w:t>
      </w:r>
      <w:hyperlink r:id="rId14" w:history="1">
        <w:r w:rsidR="00786BB7" w:rsidRPr="00786BB7">
          <w:rPr>
            <w:color w:val="0000FF"/>
            <w:u w:val="single"/>
            <w:rtl/>
          </w:rPr>
          <w:t>-(ב)</w:t>
        </w:r>
      </w:hyperlink>
      <w:r>
        <w:rPr>
          <w:rFonts w:hint="cs"/>
          <w:rtl/>
        </w:rPr>
        <w:t xml:space="preserve"> לחוק.</w:t>
      </w:r>
    </w:p>
    <w:p w14:paraId="12155993" w14:textId="77777777" w:rsidR="00D74BF3" w:rsidRDefault="002A5F04">
      <w:pPr>
        <w:spacing w:line="360" w:lineRule="auto"/>
        <w:jc w:val="both"/>
        <w:rPr>
          <w:rtl/>
        </w:rPr>
      </w:pPr>
      <w:r>
        <w:rPr>
          <w:rFonts w:hint="cs"/>
          <w:b/>
          <w:bCs/>
          <w:rtl/>
        </w:rPr>
        <w:t xml:space="preserve">שיבוש מהלכי משפט, </w:t>
      </w:r>
      <w:r>
        <w:rPr>
          <w:rFonts w:hint="cs"/>
          <w:rtl/>
        </w:rPr>
        <w:t xml:space="preserve">לפי </w:t>
      </w:r>
      <w:hyperlink r:id="rId15" w:history="1">
        <w:r w:rsidR="00786BB7" w:rsidRPr="00786BB7">
          <w:rPr>
            <w:color w:val="0000FF"/>
            <w:u w:val="single"/>
            <w:rtl/>
          </w:rPr>
          <w:t>סעיף 244</w:t>
        </w:r>
      </w:hyperlink>
      <w:r>
        <w:rPr>
          <w:rFonts w:hint="cs"/>
          <w:rtl/>
        </w:rPr>
        <w:t xml:space="preserve"> לחוק.</w:t>
      </w:r>
    </w:p>
    <w:p w14:paraId="581A1007" w14:textId="77777777" w:rsidR="00D74BF3" w:rsidRDefault="00D74BF3">
      <w:pPr>
        <w:spacing w:line="360" w:lineRule="auto"/>
        <w:jc w:val="both"/>
        <w:rPr>
          <w:rtl/>
        </w:rPr>
      </w:pPr>
    </w:p>
    <w:p w14:paraId="7AE5BC26" w14:textId="77777777" w:rsidR="00D74BF3" w:rsidRDefault="002A5F04">
      <w:pPr>
        <w:spacing w:line="360" w:lineRule="auto"/>
        <w:jc w:val="both"/>
        <w:rPr>
          <w:rtl/>
        </w:rPr>
      </w:pPr>
      <w:r>
        <w:rPr>
          <w:rFonts w:hint="cs"/>
          <w:rtl/>
        </w:rPr>
        <w:lastRenderedPageBreak/>
        <w:t>על פי העובדות המפורטות בכתב האישום המתוקן בשנית,  בתאריך 15.10.2013 בשעה 11:21 נכנס הנאשם לבית קפה בבת-ים, שם ישב א.ט. ("המתלונן") כשהוא חבוש בפאה, מרכיב משקפי שמש ועל ראשו כובע מצחייה, שנועדו להקשות על זיהויו.</w:t>
      </w:r>
    </w:p>
    <w:p w14:paraId="5A6FF550" w14:textId="77777777" w:rsidR="00D74BF3" w:rsidRDefault="00D74BF3">
      <w:pPr>
        <w:spacing w:line="360" w:lineRule="auto"/>
        <w:jc w:val="both"/>
        <w:rPr>
          <w:rtl/>
        </w:rPr>
      </w:pPr>
    </w:p>
    <w:p w14:paraId="1422F37A" w14:textId="77777777" w:rsidR="00D74BF3" w:rsidRDefault="002A5F04">
      <w:pPr>
        <w:spacing w:line="360" w:lineRule="auto"/>
        <w:jc w:val="both"/>
        <w:rPr>
          <w:rtl/>
        </w:rPr>
      </w:pPr>
      <w:r>
        <w:rPr>
          <w:rFonts w:hint="cs"/>
          <w:rtl/>
        </w:rPr>
        <w:t>הנאשם נשא, בתוך תיק שהחזיק, אקדח אותו החזיק ונשא בלא רשות על פי דין.</w:t>
      </w:r>
    </w:p>
    <w:p w14:paraId="1BE35B00" w14:textId="77777777" w:rsidR="00D74BF3" w:rsidRDefault="002A5F04">
      <w:pPr>
        <w:spacing w:line="360" w:lineRule="auto"/>
        <w:jc w:val="both"/>
        <w:rPr>
          <w:rtl/>
        </w:rPr>
      </w:pPr>
      <w:r>
        <w:rPr>
          <w:rFonts w:hint="cs"/>
          <w:rtl/>
        </w:rPr>
        <w:t>הנאשם התקרב אל המתלונן, כיוון את האקדח לעבר פלג גופו העליון ולחץ על ההדק בכוונה לגרום לו חבלה חמורה.</w:t>
      </w:r>
    </w:p>
    <w:p w14:paraId="7C26D401" w14:textId="77777777" w:rsidR="00D74BF3" w:rsidRDefault="002A5F04">
      <w:pPr>
        <w:spacing w:line="360" w:lineRule="auto"/>
        <w:jc w:val="both"/>
        <w:rPr>
          <w:rtl/>
        </w:rPr>
      </w:pPr>
      <w:r>
        <w:rPr>
          <w:rFonts w:hint="cs"/>
          <w:rtl/>
        </w:rPr>
        <w:t>למרבה המזל הקליע לא נורה מהאקדח, לא בניסיון הראשון ולא בניסיון השני, והנאשם נמלט מבית הקפה ובדרכו השליך לפח אשפה את האקדח ופריטי לבוש שונים, בכוונה להעלים ראיות ולשבש מהלכי משפט.</w:t>
      </w:r>
    </w:p>
    <w:p w14:paraId="78A035BA" w14:textId="77777777" w:rsidR="00D74BF3" w:rsidRDefault="00D74BF3">
      <w:pPr>
        <w:spacing w:line="360" w:lineRule="auto"/>
        <w:jc w:val="both"/>
        <w:rPr>
          <w:rtl/>
        </w:rPr>
      </w:pPr>
    </w:p>
    <w:p w14:paraId="353A1B14" w14:textId="77777777" w:rsidR="00D74BF3" w:rsidRDefault="002A5F04">
      <w:pPr>
        <w:spacing w:line="360" w:lineRule="auto"/>
        <w:jc w:val="both"/>
        <w:rPr>
          <w:rtl/>
        </w:rPr>
      </w:pPr>
      <w:r>
        <w:rPr>
          <w:rFonts w:hint="cs"/>
          <w:rtl/>
        </w:rPr>
        <w:t>מספר חודשים לאחר האירועים המתוארים לעיל, נעצר הנאשם והוגש נגדו כתב אישום אשר ייחס לו עבירות של ניסיון לרצח, החזקה ונשיאת נשק שלא כדין ושיבוש מהלכי משפט.</w:t>
      </w:r>
    </w:p>
    <w:p w14:paraId="112DA782" w14:textId="77777777" w:rsidR="00D74BF3" w:rsidRDefault="002A5F04">
      <w:pPr>
        <w:spacing w:line="360" w:lineRule="auto"/>
        <w:jc w:val="both"/>
        <w:rPr>
          <w:rtl/>
        </w:rPr>
      </w:pPr>
      <w:r>
        <w:rPr>
          <w:rFonts w:hint="cs"/>
          <w:rtl/>
        </w:rPr>
        <w:t>במועד שנקבע לשמיעת הראיות, הגיעו הצדדים להסדר טיעון לפיו תוקנו עובדות כתב האישום והוראות החיקוק , באופן שעבירת הניסיון לרצח הומרה בעבירה של גרימת חבלה בכוונה מחמירה כמפורט לעיל.</w:t>
      </w:r>
    </w:p>
    <w:p w14:paraId="1F7FE684" w14:textId="77777777" w:rsidR="00D74BF3" w:rsidRDefault="002A5F04">
      <w:pPr>
        <w:spacing w:line="360" w:lineRule="auto"/>
        <w:jc w:val="both"/>
        <w:rPr>
          <w:rtl/>
        </w:rPr>
      </w:pPr>
      <w:r>
        <w:rPr>
          <w:rFonts w:hint="cs"/>
          <w:rtl/>
        </w:rPr>
        <w:t>על פי הסדר הטיעון עתרו ב"כ הצדדים במשותף להטלת עונש מאסר של 7 שנים לריצוי בפועל מיום מעצרו של הנאשם, וכן מאסר על תנאי.</w:t>
      </w:r>
    </w:p>
    <w:p w14:paraId="08BB29F4" w14:textId="77777777" w:rsidR="00D74BF3" w:rsidRDefault="00D74BF3">
      <w:pPr>
        <w:spacing w:line="360" w:lineRule="auto"/>
        <w:jc w:val="both"/>
        <w:rPr>
          <w:rtl/>
        </w:rPr>
      </w:pPr>
    </w:p>
    <w:p w14:paraId="0F451A82" w14:textId="77777777" w:rsidR="00D74BF3" w:rsidRDefault="002A5F04">
      <w:pPr>
        <w:spacing w:line="360" w:lineRule="auto"/>
        <w:jc w:val="both"/>
        <w:rPr>
          <w:rtl/>
        </w:rPr>
      </w:pPr>
      <w:r>
        <w:rPr>
          <w:rFonts w:hint="cs"/>
          <w:rtl/>
        </w:rPr>
        <w:t xml:space="preserve">הצדדים נותרו חלוקים בשאלת אופן הפעלתם של שני עונשי מאסר על תנאי התלויים נגד הנאשם. </w:t>
      </w:r>
    </w:p>
    <w:p w14:paraId="6916AEC9" w14:textId="77777777" w:rsidR="00D74BF3" w:rsidRDefault="002A5F04">
      <w:pPr>
        <w:spacing w:line="360" w:lineRule="auto"/>
        <w:jc w:val="both"/>
        <w:rPr>
          <w:rtl/>
        </w:rPr>
      </w:pPr>
      <w:r>
        <w:rPr>
          <w:rFonts w:hint="cs"/>
          <w:rtl/>
        </w:rPr>
        <w:t>ב"כ המאשימה, עו"ד גיא גורן, ביקשנו להפעיל את המאסרים על תנאי באופן שששה חודשים מתוכם יופעלו במצטבר, ואילו הסניגור, עו"ד משה שרמן, ביקשנו להפעיל את כל המאסרים על תנאי באופן חופף.</w:t>
      </w:r>
    </w:p>
    <w:p w14:paraId="263C52C0" w14:textId="77777777" w:rsidR="00D74BF3" w:rsidRDefault="00D74BF3">
      <w:pPr>
        <w:spacing w:line="360" w:lineRule="auto"/>
        <w:jc w:val="both"/>
        <w:rPr>
          <w:rtl/>
        </w:rPr>
      </w:pPr>
    </w:p>
    <w:p w14:paraId="733F61A5" w14:textId="77777777" w:rsidR="00D74BF3" w:rsidRDefault="002A5F04">
      <w:pPr>
        <w:spacing w:line="360" w:lineRule="auto"/>
        <w:jc w:val="both"/>
        <w:rPr>
          <w:rtl/>
        </w:rPr>
      </w:pPr>
      <w:r>
        <w:rPr>
          <w:rFonts w:hint="cs"/>
          <w:rtl/>
        </w:rPr>
        <w:t>מאחר שעסקינן בהסדר טיעון כמעט "סגור", אסתפק בהתייחסות קצרה לעניין מתחם העונש ההולם ובהכרעה לעניין אופן הפעלתם של המאסרים על תנאי.</w:t>
      </w:r>
    </w:p>
    <w:p w14:paraId="6191E53C" w14:textId="77777777" w:rsidR="00D74BF3" w:rsidRDefault="002A5F04">
      <w:pPr>
        <w:spacing w:line="360" w:lineRule="auto"/>
        <w:jc w:val="both"/>
        <w:rPr>
          <w:rtl/>
        </w:rPr>
      </w:pPr>
      <w:r>
        <w:rPr>
          <w:rFonts w:hint="cs"/>
          <w:rtl/>
        </w:rPr>
        <w:t>מן העובדות אשר פורטו לעיל, עולה כי אכן מדובר בעבירות חמורות שאך בנס לא הסתיימו בפגיעות גוף למתלונן או למי מהנוכחים בבית הקפה.</w:t>
      </w:r>
    </w:p>
    <w:p w14:paraId="35141706" w14:textId="77777777" w:rsidR="00D74BF3" w:rsidRDefault="00D74BF3">
      <w:pPr>
        <w:spacing w:line="360" w:lineRule="auto"/>
        <w:jc w:val="both"/>
        <w:rPr>
          <w:rtl/>
        </w:rPr>
      </w:pPr>
    </w:p>
    <w:p w14:paraId="5EC40E0E" w14:textId="77777777" w:rsidR="00D74BF3" w:rsidRDefault="002A5F04">
      <w:pPr>
        <w:spacing w:line="360" w:lineRule="auto"/>
        <w:jc w:val="both"/>
        <w:rPr>
          <w:rtl/>
        </w:rPr>
      </w:pPr>
      <w:r>
        <w:rPr>
          <w:rFonts w:hint="cs"/>
          <w:rtl/>
        </w:rPr>
        <w:t xml:space="preserve">אולם, בבואי לגזור את הדין, יש מקום להתייחס גם לתוצאות העבירה שלמרבה המזל לא כללו פגיעות בגוף. </w:t>
      </w:r>
    </w:p>
    <w:p w14:paraId="225C16DD" w14:textId="77777777" w:rsidR="00D74BF3" w:rsidRDefault="002A5F04">
      <w:pPr>
        <w:spacing w:line="360" w:lineRule="auto"/>
        <w:jc w:val="both"/>
        <w:rPr>
          <w:rtl/>
        </w:rPr>
      </w:pPr>
      <w:r>
        <w:rPr>
          <w:rFonts w:hint="cs"/>
          <w:rtl/>
        </w:rPr>
        <w:t>סבורה אני כי מתחם הענישה ההולם, בנסיבותיו של מקרה זה, הוא בין 5-8 שנות מאסר.</w:t>
      </w:r>
    </w:p>
    <w:p w14:paraId="41E5E5B7" w14:textId="77777777" w:rsidR="00D74BF3" w:rsidRDefault="00D74BF3">
      <w:pPr>
        <w:spacing w:line="360" w:lineRule="auto"/>
        <w:jc w:val="both"/>
        <w:rPr>
          <w:rtl/>
        </w:rPr>
      </w:pPr>
    </w:p>
    <w:p w14:paraId="2BAA779F" w14:textId="77777777" w:rsidR="00D74BF3" w:rsidRDefault="002A5F04">
      <w:pPr>
        <w:spacing w:line="360" w:lineRule="auto"/>
        <w:jc w:val="both"/>
        <w:rPr>
          <w:rtl/>
        </w:rPr>
      </w:pPr>
      <w:r>
        <w:rPr>
          <w:rFonts w:hint="cs"/>
          <w:rtl/>
        </w:rPr>
        <w:t>באשר לנסיבות שאינן קשורות לעבירות, הנאשם הודה בעבירות שיוחסו לו, הביע חרטה וכן ציין כי הוא נשוי ואב לפעוט בן שנה וחצי.</w:t>
      </w:r>
    </w:p>
    <w:p w14:paraId="45BBD5F2" w14:textId="77777777" w:rsidR="00D74BF3" w:rsidRDefault="002A5F04">
      <w:pPr>
        <w:spacing w:line="360" w:lineRule="auto"/>
        <w:jc w:val="both"/>
        <w:rPr>
          <w:rtl/>
        </w:rPr>
      </w:pPr>
      <w:r>
        <w:rPr>
          <w:rFonts w:hint="cs"/>
          <w:rtl/>
        </w:rPr>
        <w:lastRenderedPageBreak/>
        <w:t>לאור העובדה שהנאשם נתון במעצר בהפרדה, סביר להניח שגם תנאי מאסרו לא יהיו קלים.</w:t>
      </w:r>
    </w:p>
    <w:p w14:paraId="520B6DD2" w14:textId="77777777" w:rsidR="00D74BF3" w:rsidRDefault="00D74BF3">
      <w:pPr>
        <w:spacing w:line="360" w:lineRule="auto"/>
        <w:jc w:val="both"/>
        <w:rPr>
          <w:rtl/>
        </w:rPr>
      </w:pPr>
    </w:p>
    <w:p w14:paraId="1B80E104" w14:textId="77777777" w:rsidR="00D74BF3" w:rsidRDefault="002A5F04">
      <w:pPr>
        <w:spacing w:line="360" w:lineRule="auto"/>
        <w:jc w:val="both"/>
        <w:rPr>
          <w:rtl/>
        </w:rPr>
      </w:pPr>
      <w:r>
        <w:rPr>
          <w:rFonts w:hint="cs"/>
          <w:rtl/>
        </w:rPr>
        <w:t>לחובתו של הנאשם מספר הרשעות קודמות, שתחילתן בבית משפט לנוער והמשכן בעבירות של החזקה ושימוש בסמים, איומים ועבירות אלימות. הנאשם אף ריצה עונש של מאסר של שלוש שנים בפועל בגין הרשעתו בעבירות סמים.</w:t>
      </w:r>
    </w:p>
    <w:p w14:paraId="3A45141F" w14:textId="77777777" w:rsidR="00D74BF3" w:rsidRDefault="00D74BF3">
      <w:pPr>
        <w:spacing w:line="360" w:lineRule="auto"/>
        <w:jc w:val="both"/>
        <w:rPr>
          <w:rtl/>
        </w:rPr>
      </w:pPr>
    </w:p>
    <w:p w14:paraId="0721AF8C" w14:textId="77777777" w:rsidR="00D74BF3" w:rsidRDefault="002A5F04">
      <w:pPr>
        <w:spacing w:line="360" w:lineRule="auto"/>
        <w:jc w:val="both"/>
        <w:rPr>
          <w:rtl/>
        </w:rPr>
      </w:pPr>
      <w:r>
        <w:rPr>
          <w:rFonts w:hint="cs"/>
          <w:rtl/>
        </w:rPr>
        <w:t>באשר להפעלת המאסרים על תנאי, מעיון בכתב האישום בת.פ. 55661/11 של בית משפט השלום בבאר שבע, עולה כי העבירה של תקיפה הגורמת חבלה של ממש הומרה בעבירה של תקיפה "סתם" (בניגוד לאמור בתדפיס שהוגש לנו).</w:t>
      </w:r>
    </w:p>
    <w:p w14:paraId="32584FDF" w14:textId="77777777" w:rsidR="00D74BF3" w:rsidRDefault="002A5F04">
      <w:pPr>
        <w:spacing w:line="360" w:lineRule="auto"/>
        <w:jc w:val="both"/>
        <w:rPr>
          <w:rtl/>
        </w:rPr>
      </w:pPr>
      <w:r>
        <w:rPr>
          <w:rFonts w:hint="cs"/>
          <w:rtl/>
        </w:rPr>
        <w:t>בתיק זה הוטלו על הנאשם, ביום 9.9.13,  12 חודשים מאסר על תנאי, שלא יעבור בתוך שלוש שנים עבירת אלימות מסוג פשע.</w:t>
      </w:r>
    </w:p>
    <w:p w14:paraId="00FCF8D4" w14:textId="77777777" w:rsidR="00D74BF3" w:rsidRDefault="00D74BF3">
      <w:pPr>
        <w:spacing w:line="360" w:lineRule="auto"/>
        <w:jc w:val="both"/>
        <w:rPr>
          <w:rtl/>
        </w:rPr>
      </w:pPr>
    </w:p>
    <w:p w14:paraId="03E29631" w14:textId="77777777" w:rsidR="00D74BF3" w:rsidRDefault="002A5F04">
      <w:pPr>
        <w:spacing w:line="360" w:lineRule="auto"/>
        <w:jc w:val="both"/>
        <w:rPr>
          <w:rtl/>
        </w:rPr>
      </w:pPr>
      <w:r>
        <w:rPr>
          <w:rFonts w:hint="cs"/>
          <w:rtl/>
        </w:rPr>
        <w:t>ב</w:t>
      </w:r>
      <w:hyperlink r:id="rId16" w:history="1">
        <w:r w:rsidRPr="002A5F04">
          <w:rPr>
            <w:rStyle w:val="Hyperlink"/>
            <w:rFonts w:hint="eastAsia"/>
            <w:rtl/>
          </w:rPr>
          <w:t>ת</w:t>
        </w:r>
        <w:r w:rsidRPr="002A5F04">
          <w:rPr>
            <w:rStyle w:val="Hyperlink"/>
            <w:rtl/>
          </w:rPr>
          <w:t>.פ. 25814-10-11</w:t>
        </w:r>
      </w:hyperlink>
      <w:r>
        <w:rPr>
          <w:rFonts w:hint="cs"/>
          <w:rtl/>
        </w:rPr>
        <w:t xml:space="preserve"> של בית משפט השלום באילת, הורשע הנאשם בתאריך 12.3.12, בעבירה של תגרה במקום ציבורי והוטלו עליו 8 חודשי מאסר על תנאי, שלא יעבור בתוך שלוש שנים עבירת אלימות מסוג פשע.</w:t>
      </w:r>
    </w:p>
    <w:p w14:paraId="26A8799F" w14:textId="77777777" w:rsidR="00D74BF3" w:rsidRDefault="00D74BF3">
      <w:pPr>
        <w:spacing w:line="360" w:lineRule="auto"/>
        <w:jc w:val="both"/>
        <w:rPr>
          <w:rtl/>
        </w:rPr>
      </w:pPr>
    </w:p>
    <w:p w14:paraId="284E80FE" w14:textId="77777777" w:rsidR="00D74BF3" w:rsidRDefault="002A5F04">
      <w:pPr>
        <w:spacing w:line="360" w:lineRule="auto"/>
        <w:jc w:val="both"/>
        <w:rPr>
          <w:rtl/>
        </w:rPr>
      </w:pPr>
      <w:r>
        <w:rPr>
          <w:rFonts w:hint="cs"/>
          <w:rtl/>
        </w:rPr>
        <w:t>סבורה אני כי העונש המוסכם של 7 שנות מאסר, עליו הסכימו הצדדים, הולם את נסיבות המקרה הן מבחינת חומרת העבירה והן בהתחשב בנסיבותיו האישיות של הנאשם.</w:t>
      </w:r>
    </w:p>
    <w:p w14:paraId="66B75B9D" w14:textId="77777777" w:rsidR="00D74BF3" w:rsidRDefault="00D74BF3">
      <w:pPr>
        <w:spacing w:line="360" w:lineRule="auto"/>
        <w:jc w:val="both"/>
        <w:rPr>
          <w:rtl/>
        </w:rPr>
      </w:pPr>
    </w:p>
    <w:p w14:paraId="2342753C" w14:textId="77777777" w:rsidR="00D74BF3" w:rsidRDefault="002A5F04">
      <w:pPr>
        <w:spacing w:line="360" w:lineRule="auto"/>
        <w:jc w:val="both"/>
        <w:rPr>
          <w:rtl/>
        </w:rPr>
      </w:pPr>
      <w:r>
        <w:rPr>
          <w:rFonts w:hint="cs"/>
          <w:rtl/>
        </w:rPr>
        <w:t>באשר למאסרים על תנאי, לנוכח העובדה שהנאשם הודה והביע חרטה על מעשיו, יש לראות בכך פתח של תקווה לעתיד, ומשכך מציעה אני לחבריי להפעיל את שני עונשי המאסר על תנאי בחופף לעונש המאסר של 7 שנים.</w:t>
      </w:r>
    </w:p>
    <w:tbl>
      <w:tblPr>
        <w:bidiVisual/>
        <w:tblW w:w="0" w:type="auto"/>
        <w:tblInd w:w="4670" w:type="dxa"/>
        <w:tblLook w:val="01E0" w:firstRow="1" w:lastRow="1" w:firstColumn="1" w:lastColumn="1" w:noHBand="0" w:noVBand="0"/>
      </w:tblPr>
      <w:tblGrid>
        <w:gridCol w:w="2960"/>
      </w:tblGrid>
      <w:tr w:rsidR="00D74BF3" w14:paraId="3662C6DE" w14:textId="77777777">
        <w:tc>
          <w:tcPr>
            <w:tcW w:w="2960" w:type="dxa"/>
            <w:tcBorders>
              <w:top w:val="nil"/>
              <w:left w:val="nil"/>
              <w:bottom w:val="single" w:sz="4" w:space="0" w:color="auto"/>
              <w:right w:val="nil"/>
            </w:tcBorders>
            <w:shd w:val="clear" w:color="auto" w:fill="auto"/>
            <w:vAlign w:val="center"/>
          </w:tcPr>
          <w:p w14:paraId="47983CD6" w14:textId="77777777" w:rsidR="00D74BF3" w:rsidRDefault="00D74BF3">
            <w:pPr>
              <w:spacing w:line="360" w:lineRule="auto"/>
              <w:jc w:val="center"/>
              <w:rPr>
                <w:rFonts w:ascii="Courier New" w:hAnsi="Courier New"/>
                <w:b/>
                <w:bCs/>
                <w:lang w:eastAsia="he-IL"/>
              </w:rPr>
            </w:pPr>
          </w:p>
        </w:tc>
      </w:tr>
      <w:tr w:rsidR="00D74BF3" w14:paraId="722622DF" w14:textId="77777777">
        <w:tc>
          <w:tcPr>
            <w:tcW w:w="2960" w:type="dxa"/>
            <w:tcBorders>
              <w:top w:val="single" w:sz="4" w:space="0" w:color="auto"/>
              <w:left w:val="nil"/>
              <w:bottom w:val="nil"/>
              <w:right w:val="nil"/>
            </w:tcBorders>
            <w:shd w:val="clear" w:color="auto" w:fill="auto"/>
            <w:vAlign w:val="bottom"/>
          </w:tcPr>
          <w:p w14:paraId="0674066C" w14:textId="77777777" w:rsidR="00D74BF3" w:rsidRDefault="002A5F04">
            <w:pPr>
              <w:spacing w:line="360" w:lineRule="auto"/>
              <w:jc w:val="center"/>
              <w:rPr>
                <w:rFonts w:ascii="Courier New" w:hAnsi="Courier New"/>
                <w:b/>
                <w:bCs/>
                <w:rtl/>
                <w:lang w:eastAsia="he-IL"/>
              </w:rPr>
            </w:pPr>
            <w:r>
              <w:rPr>
                <w:rFonts w:ascii="Courier New" w:hAnsi="Courier New"/>
                <w:b/>
                <w:bCs/>
                <w:rtl/>
              </w:rPr>
              <w:t>שרה דותן, שופטת</w:t>
            </w:r>
          </w:p>
          <w:p w14:paraId="2C27138F" w14:textId="77777777" w:rsidR="00D74BF3" w:rsidRDefault="002A5F04">
            <w:pPr>
              <w:spacing w:line="360" w:lineRule="auto"/>
              <w:jc w:val="center"/>
              <w:rPr>
                <w:rFonts w:ascii="Courier New" w:hAnsi="Courier New"/>
                <w:b/>
                <w:bCs/>
                <w:lang w:eastAsia="he-IL"/>
              </w:rPr>
            </w:pPr>
            <w:r>
              <w:rPr>
                <w:rFonts w:ascii="Courier New" w:hAnsi="Courier New"/>
                <w:b/>
                <w:bCs/>
                <w:rtl/>
              </w:rPr>
              <w:t>אב"ד</w:t>
            </w:r>
          </w:p>
        </w:tc>
      </w:tr>
    </w:tbl>
    <w:p w14:paraId="3C14C19E" w14:textId="77777777" w:rsidR="00D74BF3" w:rsidRDefault="002A5F04">
      <w:pPr>
        <w:spacing w:line="360" w:lineRule="auto"/>
        <w:jc w:val="both"/>
        <w:rPr>
          <w:b/>
          <w:bCs/>
          <w:u w:val="single"/>
          <w:rtl/>
        </w:rPr>
      </w:pPr>
      <w:r>
        <w:rPr>
          <w:rFonts w:hint="cs"/>
          <w:b/>
          <w:bCs/>
          <w:u w:val="single"/>
          <w:rtl/>
        </w:rPr>
        <w:t>כב' השופט מרדכי לוי:</w:t>
      </w:r>
    </w:p>
    <w:p w14:paraId="0354A6F0" w14:textId="77777777" w:rsidR="00D74BF3" w:rsidRDefault="002A5F04">
      <w:pPr>
        <w:spacing w:line="360" w:lineRule="auto"/>
        <w:jc w:val="both"/>
        <w:rPr>
          <w:rtl/>
        </w:rPr>
      </w:pPr>
      <w:r>
        <w:rPr>
          <w:rFonts w:hint="cs"/>
          <w:rtl/>
        </w:rPr>
        <w:t>אני מסכים.</w:t>
      </w:r>
    </w:p>
    <w:tbl>
      <w:tblPr>
        <w:bidiVisual/>
        <w:tblW w:w="0" w:type="auto"/>
        <w:tblInd w:w="4921" w:type="dxa"/>
        <w:tblLook w:val="01E0" w:firstRow="1" w:lastRow="1" w:firstColumn="1" w:lastColumn="1" w:noHBand="0" w:noVBand="0"/>
      </w:tblPr>
      <w:tblGrid>
        <w:gridCol w:w="2296"/>
      </w:tblGrid>
      <w:tr w:rsidR="00D74BF3" w14:paraId="2CF46DD6" w14:textId="77777777">
        <w:tc>
          <w:tcPr>
            <w:tcW w:w="2296" w:type="dxa"/>
            <w:tcBorders>
              <w:top w:val="nil"/>
              <w:left w:val="nil"/>
              <w:bottom w:val="single" w:sz="4" w:space="0" w:color="auto"/>
              <w:right w:val="nil"/>
            </w:tcBorders>
            <w:shd w:val="clear" w:color="auto" w:fill="auto"/>
            <w:vAlign w:val="center"/>
          </w:tcPr>
          <w:p w14:paraId="6195052D" w14:textId="77777777" w:rsidR="00D74BF3" w:rsidRDefault="00D74BF3">
            <w:pPr>
              <w:spacing w:line="360" w:lineRule="auto"/>
              <w:jc w:val="center"/>
              <w:rPr>
                <w:rFonts w:ascii="Courier New" w:hAnsi="Courier New"/>
                <w:b/>
                <w:bCs/>
                <w:lang w:eastAsia="he-IL"/>
              </w:rPr>
            </w:pPr>
          </w:p>
        </w:tc>
      </w:tr>
      <w:tr w:rsidR="00D74BF3" w14:paraId="36B3B115" w14:textId="77777777">
        <w:tc>
          <w:tcPr>
            <w:tcW w:w="2296" w:type="dxa"/>
            <w:tcBorders>
              <w:top w:val="single" w:sz="4" w:space="0" w:color="auto"/>
              <w:left w:val="nil"/>
              <w:bottom w:val="nil"/>
              <w:right w:val="nil"/>
            </w:tcBorders>
            <w:shd w:val="clear" w:color="auto" w:fill="auto"/>
          </w:tcPr>
          <w:p w14:paraId="38267718" w14:textId="77777777" w:rsidR="00D74BF3" w:rsidRDefault="002A5F04">
            <w:pPr>
              <w:spacing w:line="360" w:lineRule="auto"/>
              <w:jc w:val="center"/>
              <w:rPr>
                <w:rFonts w:ascii="Courier New" w:hAnsi="Courier New"/>
                <w:b/>
                <w:bCs/>
                <w:lang w:eastAsia="he-IL"/>
              </w:rPr>
            </w:pPr>
            <w:r>
              <w:rPr>
                <w:rFonts w:ascii="Courier New" w:hAnsi="Courier New"/>
                <w:b/>
                <w:bCs/>
                <w:rtl/>
              </w:rPr>
              <w:t>מרדכי לוי, שופט</w:t>
            </w:r>
          </w:p>
        </w:tc>
      </w:tr>
    </w:tbl>
    <w:p w14:paraId="269D328B" w14:textId="77777777" w:rsidR="00D74BF3" w:rsidRDefault="00D74BF3">
      <w:pPr>
        <w:spacing w:line="360" w:lineRule="auto"/>
        <w:jc w:val="both"/>
        <w:rPr>
          <w:rtl/>
        </w:rPr>
      </w:pPr>
    </w:p>
    <w:p w14:paraId="77A8D602" w14:textId="77777777" w:rsidR="00D74BF3" w:rsidRDefault="002A5F04">
      <w:pPr>
        <w:spacing w:line="360" w:lineRule="auto"/>
        <w:jc w:val="both"/>
        <w:rPr>
          <w:b/>
          <w:bCs/>
          <w:u w:val="single"/>
          <w:rtl/>
        </w:rPr>
      </w:pPr>
      <w:r>
        <w:rPr>
          <w:rFonts w:hint="cs"/>
          <w:b/>
          <w:bCs/>
          <w:u w:val="single"/>
          <w:rtl/>
        </w:rPr>
        <w:t>כב' השופט ירון לוי:</w:t>
      </w:r>
    </w:p>
    <w:p w14:paraId="232710ED" w14:textId="77777777" w:rsidR="00D74BF3" w:rsidRDefault="002A5F04">
      <w:pPr>
        <w:spacing w:line="360" w:lineRule="auto"/>
        <w:jc w:val="both"/>
        <w:rPr>
          <w:rtl/>
        </w:rPr>
      </w:pPr>
      <w:r>
        <w:rPr>
          <w:rFonts w:hint="cs"/>
          <w:rtl/>
        </w:rPr>
        <w:t>אני מסכים.</w:t>
      </w:r>
    </w:p>
    <w:p w14:paraId="2CC113DD" w14:textId="77777777" w:rsidR="00D74BF3" w:rsidRDefault="00D74BF3">
      <w:pPr>
        <w:spacing w:line="360" w:lineRule="auto"/>
        <w:jc w:val="both"/>
        <w:rPr>
          <w:rtl/>
        </w:rPr>
      </w:pPr>
    </w:p>
    <w:tbl>
      <w:tblPr>
        <w:bidiVisual/>
        <w:tblW w:w="0" w:type="auto"/>
        <w:tblInd w:w="4645" w:type="dxa"/>
        <w:tblLook w:val="01E0" w:firstRow="1" w:lastRow="1" w:firstColumn="1" w:lastColumn="1" w:noHBand="0" w:noVBand="0"/>
      </w:tblPr>
      <w:tblGrid>
        <w:gridCol w:w="2714"/>
      </w:tblGrid>
      <w:tr w:rsidR="00D74BF3" w14:paraId="26C3DC5D" w14:textId="77777777">
        <w:tc>
          <w:tcPr>
            <w:tcW w:w="2714" w:type="dxa"/>
            <w:tcBorders>
              <w:top w:val="nil"/>
              <w:left w:val="nil"/>
              <w:bottom w:val="single" w:sz="4" w:space="0" w:color="auto"/>
              <w:right w:val="nil"/>
            </w:tcBorders>
            <w:shd w:val="clear" w:color="auto" w:fill="auto"/>
            <w:vAlign w:val="center"/>
          </w:tcPr>
          <w:p w14:paraId="0623CEDE" w14:textId="77777777" w:rsidR="00D74BF3" w:rsidRDefault="00D74BF3">
            <w:pPr>
              <w:spacing w:line="360" w:lineRule="auto"/>
              <w:jc w:val="center"/>
              <w:rPr>
                <w:rFonts w:ascii="Courier New" w:hAnsi="Courier New"/>
                <w:b/>
                <w:bCs/>
                <w:lang w:eastAsia="he-IL"/>
              </w:rPr>
            </w:pPr>
          </w:p>
        </w:tc>
      </w:tr>
      <w:tr w:rsidR="00D74BF3" w14:paraId="16E19B3A" w14:textId="77777777">
        <w:tc>
          <w:tcPr>
            <w:tcW w:w="2714" w:type="dxa"/>
            <w:tcBorders>
              <w:top w:val="single" w:sz="4" w:space="0" w:color="auto"/>
              <w:left w:val="nil"/>
              <w:bottom w:val="nil"/>
              <w:right w:val="nil"/>
            </w:tcBorders>
            <w:shd w:val="clear" w:color="auto" w:fill="auto"/>
          </w:tcPr>
          <w:p w14:paraId="42E99ABA" w14:textId="77777777" w:rsidR="00D74BF3" w:rsidRDefault="002A5F04">
            <w:pPr>
              <w:spacing w:line="360" w:lineRule="auto"/>
              <w:jc w:val="center"/>
              <w:rPr>
                <w:rFonts w:ascii="Courier New" w:hAnsi="Courier New"/>
                <w:b/>
                <w:bCs/>
                <w:lang w:eastAsia="he-IL"/>
              </w:rPr>
            </w:pPr>
            <w:r>
              <w:rPr>
                <w:rFonts w:ascii="Courier New" w:hAnsi="Courier New"/>
                <w:b/>
                <w:bCs/>
                <w:rtl/>
              </w:rPr>
              <w:t>ירון לוי, שופט</w:t>
            </w:r>
          </w:p>
        </w:tc>
      </w:tr>
    </w:tbl>
    <w:p w14:paraId="680CC8C0" w14:textId="77777777" w:rsidR="00D74BF3" w:rsidRDefault="00D74BF3">
      <w:pPr>
        <w:spacing w:line="360" w:lineRule="auto"/>
        <w:jc w:val="both"/>
        <w:rPr>
          <w:rtl/>
        </w:rPr>
      </w:pPr>
    </w:p>
    <w:p w14:paraId="4D7E4EEE" w14:textId="77777777" w:rsidR="00D74BF3" w:rsidRDefault="002A5F04">
      <w:pPr>
        <w:spacing w:line="360" w:lineRule="auto"/>
        <w:jc w:val="both"/>
        <w:rPr>
          <w:b/>
          <w:bCs/>
          <w:u w:val="single"/>
          <w:rtl/>
        </w:rPr>
      </w:pPr>
      <w:r>
        <w:rPr>
          <w:rFonts w:hint="cs"/>
          <w:b/>
          <w:bCs/>
          <w:u w:val="single"/>
          <w:rtl/>
        </w:rPr>
        <w:t>לסיכום</w:t>
      </w:r>
    </w:p>
    <w:p w14:paraId="01A6F0DC" w14:textId="77777777" w:rsidR="00D74BF3" w:rsidRDefault="002A5F04">
      <w:pPr>
        <w:spacing w:line="360" w:lineRule="auto"/>
        <w:jc w:val="both"/>
        <w:rPr>
          <w:rtl/>
        </w:rPr>
      </w:pPr>
      <w:r>
        <w:rPr>
          <w:rFonts w:hint="cs"/>
          <w:rtl/>
        </w:rPr>
        <w:t>אנו מטילים על הנאשם את העונשים הבאים:</w:t>
      </w:r>
    </w:p>
    <w:p w14:paraId="7C72C6B7" w14:textId="77777777" w:rsidR="00D74BF3" w:rsidRDefault="002A5F04">
      <w:pPr>
        <w:spacing w:line="360" w:lineRule="auto"/>
        <w:jc w:val="both"/>
        <w:rPr>
          <w:rtl/>
        </w:rPr>
      </w:pPr>
      <w:r>
        <w:rPr>
          <w:rFonts w:hint="cs"/>
          <w:rtl/>
        </w:rPr>
        <w:t>7 (שבע) שנות מאסר לריצוי בפועל מיום מעצרו 23.6.14.</w:t>
      </w:r>
    </w:p>
    <w:p w14:paraId="5A3E4D6C" w14:textId="77777777" w:rsidR="00D74BF3" w:rsidRDefault="002A5F04">
      <w:pPr>
        <w:spacing w:line="360" w:lineRule="auto"/>
        <w:jc w:val="both"/>
        <w:rPr>
          <w:rtl/>
        </w:rPr>
      </w:pPr>
      <w:r>
        <w:rPr>
          <w:rFonts w:hint="cs"/>
          <w:rtl/>
        </w:rPr>
        <w:t>12 (שנים עשר) חודשי מאסר על תנאי, והתנאי הוא שלא יעבור בתוך שלוש שנים מיום שחרורו מהמאסר עבירה מן העבירות בהן הורשע בתיק זה, עבירת אלימות מסוג פשע או ניסיון לעבור עבירות כאמור.</w:t>
      </w:r>
    </w:p>
    <w:p w14:paraId="232CFFAE" w14:textId="77777777" w:rsidR="00D74BF3" w:rsidRDefault="00D74BF3">
      <w:pPr>
        <w:spacing w:line="360" w:lineRule="auto"/>
        <w:jc w:val="both"/>
        <w:rPr>
          <w:rtl/>
        </w:rPr>
      </w:pPr>
    </w:p>
    <w:p w14:paraId="105968B7" w14:textId="77777777" w:rsidR="00D74BF3" w:rsidRDefault="002A5F04">
      <w:pPr>
        <w:spacing w:line="360" w:lineRule="auto"/>
        <w:jc w:val="both"/>
      </w:pPr>
      <w:r>
        <w:rPr>
          <w:rFonts w:hint="cs"/>
          <w:b/>
          <w:bCs/>
          <w:u w:val="single"/>
          <w:rtl/>
        </w:rPr>
        <w:t>הודעה לנאשם זכותו להגיש ערעור לבית המשפט העליון בתוך 45 יום מהיום.</w:t>
      </w:r>
    </w:p>
    <w:p w14:paraId="5112F84A" w14:textId="77777777" w:rsidR="00D74BF3" w:rsidRDefault="00D74BF3">
      <w:pPr>
        <w:spacing w:line="360" w:lineRule="auto"/>
        <w:jc w:val="both"/>
        <w:rPr>
          <w:rtl/>
        </w:rPr>
      </w:pPr>
    </w:p>
    <w:p w14:paraId="5FCC177B" w14:textId="77777777" w:rsidR="00D74BF3" w:rsidRDefault="002A5F04">
      <w:pPr>
        <w:spacing w:line="360" w:lineRule="auto"/>
        <w:jc w:val="center"/>
        <w:rPr>
          <w:rtl/>
        </w:rPr>
      </w:pPr>
      <w:r w:rsidRPr="002A5F04">
        <w:rPr>
          <w:rFonts w:ascii="Arial" w:hAnsi="Arial"/>
          <w:color w:val="FFFFFF"/>
          <w:sz w:val="2"/>
          <w:szCs w:val="2"/>
          <w:rtl/>
        </w:rPr>
        <w:t>5129371</w:t>
      </w:r>
      <w:r>
        <w:rPr>
          <w:rFonts w:ascii="Arial" w:hAnsi="Arial"/>
          <w:rtl/>
        </w:rPr>
        <w:t xml:space="preserve">ניתן היום,  ט"ז סיוון תשע"ה, 03 יוני 2015, במעמד הצדדים. </w:t>
      </w:r>
    </w:p>
    <w:tbl>
      <w:tblPr>
        <w:bidiVisual/>
        <w:tblW w:w="0" w:type="auto"/>
        <w:tblLook w:val="01E0" w:firstRow="1" w:lastRow="1" w:firstColumn="1" w:lastColumn="1" w:noHBand="0" w:noVBand="0"/>
      </w:tblPr>
      <w:tblGrid>
        <w:gridCol w:w="2960"/>
        <w:gridCol w:w="236"/>
        <w:gridCol w:w="2296"/>
        <w:gridCol w:w="299"/>
        <w:gridCol w:w="2714"/>
      </w:tblGrid>
      <w:tr w:rsidR="00D74BF3" w14:paraId="78EB27BD" w14:textId="77777777">
        <w:tc>
          <w:tcPr>
            <w:tcW w:w="2960" w:type="dxa"/>
            <w:tcBorders>
              <w:top w:val="nil"/>
              <w:left w:val="nil"/>
              <w:bottom w:val="single" w:sz="4" w:space="0" w:color="auto"/>
              <w:right w:val="nil"/>
            </w:tcBorders>
            <w:shd w:val="clear" w:color="auto" w:fill="auto"/>
            <w:vAlign w:val="center"/>
          </w:tcPr>
          <w:p w14:paraId="33ADB967" w14:textId="77777777" w:rsidR="00D74BF3" w:rsidRPr="002A5F04" w:rsidRDefault="002A5F04">
            <w:pPr>
              <w:spacing w:line="360" w:lineRule="auto"/>
              <w:jc w:val="center"/>
              <w:rPr>
                <w:rFonts w:ascii="Courier New" w:hAnsi="Courier New"/>
                <w:b/>
                <w:bCs/>
                <w:color w:val="FFFFFF"/>
                <w:sz w:val="2"/>
                <w:szCs w:val="2"/>
                <w:lang w:eastAsia="he-IL"/>
              </w:rPr>
            </w:pPr>
            <w:r w:rsidRPr="002A5F04">
              <w:rPr>
                <w:rFonts w:ascii="Courier New" w:hAnsi="Courier New"/>
                <w:b/>
                <w:bCs/>
                <w:color w:val="FFFFFF"/>
                <w:sz w:val="2"/>
                <w:szCs w:val="2"/>
                <w:rtl/>
                <w:lang w:eastAsia="he-IL"/>
              </w:rPr>
              <w:t>54678313</w:t>
            </w:r>
          </w:p>
        </w:tc>
        <w:tc>
          <w:tcPr>
            <w:tcW w:w="236" w:type="dxa"/>
            <w:shd w:val="clear" w:color="auto" w:fill="auto"/>
            <w:vAlign w:val="center"/>
          </w:tcPr>
          <w:p w14:paraId="2AAE7797" w14:textId="77777777" w:rsidR="00D74BF3" w:rsidRDefault="00D74BF3">
            <w:pPr>
              <w:spacing w:line="360" w:lineRule="auto"/>
              <w:jc w:val="center"/>
              <w:rPr>
                <w:rFonts w:ascii="Courier New" w:hAnsi="Courier New"/>
                <w:b/>
                <w:bCs/>
                <w:lang w:eastAsia="he-IL"/>
              </w:rPr>
            </w:pPr>
          </w:p>
        </w:tc>
        <w:tc>
          <w:tcPr>
            <w:tcW w:w="2296" w:type="dxa"/>
            <w:tcBorders>
              <w:top w:val="nil"/>
              <w:left w:val="nil"/>
              <w:bottom w:val="single" w:sz="4" w:space="0" w:color="auto"/>
              <w:right w:val="nil"/>
            </w:tcBorders>
            <w:shd w:val="clear" w:color="auto" w:fill="auto"/>
            <w:vAlign w:val="center"/>
          </w:tcPr>
          <w:p w14:paraId="022EA72A" w14:textId="77777777" w:rsidR="00D74BF3" w:rsidRDefault="00D74BF3">
            <w:pPr>
              <w:spacing w:line="360" w:lineRule="auto"/>
              <w:jc w:val="center"/>
              <w:rPr>
                <w:rFonts w:ascii="Courier New" w:hAnsi="Courier New"/>
                <w:b/>
                <w:bCs/>
                <w:lang w:eastAsia="he-IL"/>
              </w:rPr>
            </w:pPr>
          </w:p>
        </w:tc>
        <w:tc>
          <w:tcPr>
            <w:tcW w:w="299" w:type="dxa"/>
            <w:shd w:val="clear" w:color="auto" w:fill="auto"/>
            <w:vAlign w:val="center"/>
          </w:tcPr>
          <w:p w14:paraId="52CF986D" w14:textId="77777777" w:rsidR="00D74BF3" w:rsidRDefault="00D74BF3">
            <w:pPr>
              <w:spacing w:line="360" w:lineRule="auto"/>
              <w:jc w:val="center"/>
              <w:rPr>
                <w:rFonts w:ascii="Courier New" w:hAnsi="Courier New"/>
                <w:b/>
                <w:bCs/>
                <w:lang w:eastAsia="he-IL"/>
              </w:rPr>
            </w:pPr>
          </w:p>
        </w:tc>
        <w:tc>
          <w:tcPr>
            <w:tcW w:w="2714" w:type="dxa"/>
            <w:tcBorders>
              <w:top w:val="nil"/>
              <w:left w:val="nil"/>
              <w:bottom w:val="single" w:sz="4" w:space="0" w:color="auto"/>
              <w:right w:val="nil"/>
            </w:tcBorders>
            <w:shd w:val="clear" w:color="auto" w:fill="auto"/>
            <w:vAlign w:val="center"/>
          </w:tcPr>
          <w:p w14:paraId="011760D9" w14:textId="77777777" w:rsidR="00D74BF3" w:rsidRDefault="00D74BF3">
            <w:pPr>
              <w:spacing w:line="360" w:lineRule="auto"/>
              <w:jc w:val="center"/>
              <w:rPr>
                <w:rFonts w:ascii="Courier New" w:hAnsi="Courier New"/>
                <w:b/>
                <w:bCs/>
                <w:lang w:eastAsia="he-IL"/>
              </w:rPr>
            </w:pPr>
          </w:p>
        </w:tc>
      </w:tr>
      <w:tr w:rsidR="00D74BF3" w14:paraId="1AFBCA02" w14:textId="77777777">
        <w:tc>
          <w:tcPr>
            <w:tcW w:w="2960" w:type="dxa"/>
            <w:tcBorders>
              <w:top w:val="single" w:sz="4" w:space="0" w:color="auto"/>
              <w:left w:val="nil"/>
              <w:bottom w:val="nil"/>
              <w:right w:val="nil"/>
            </w:tcBorders>
            <w:shd w:val="clear" w:color="auto" w:fill="auto"/>
            <w:vAlign w:val="bottom"/>
          </w:tcPr>
          <w:p w14:paraId="706085BA" w14:textId="77777777" w:rsidR="00D74BF3" w:rsidRDefault="002A5F04">
            <w:pPr>
              <w:spacing w:line="360" w:lineRule="auto"/>
              <w:jc w:val="center"/>
              <w:rPr>
                <w:rFonts w:ascii="Courier New" w:hAnsi="Courier New"/>
                <w:b/>
                <w:bCs/>
                <w:rtl/>
                <w:lang w:eastAsia="he-IL"/>
              </w:rPr>
            </w:pPr>
            <w:r>
              <w:rPr>
                <w:rFonts w:ascii="Courier New" w:hAnsi="Courier New"/>
                <w:b/>
                <w:bCs/>
                <w:rtl/>
              </w:rPr>
              <w:t>שרה דותן, שופטת</w:t>
            </w:r>
          </w:p>
          <w:p w14:paraId="41F736EB" w14:textId="77777777" w:rsidR="00D74BF3" w:rsidRDefault="002A5F04">
            <w:pPr>
              <w:spacing w:line="360" w:lineRule="auto"/>
              <w:jc w:val="center"/>
              <w:rPr>
                <w:rFonts w:ascii="Courier New" w:hAnsi="Courier New"/>
                <w:b/>
                <w:bCs/>
                <w:lang w:eastAsia="he-IL"/>
              </w:rPr>
            </w:pPr>
            <w:r>
              <w:rPr>
                <w:rFonts w:ascii="Courier New" w:hAnsi="Courier New"/>
                <w:b/>
                <w:bCs/>
                <w:rtl/>
              </w:rPr>
              <w:t>אב"ד</w:t>
            </w:r>
          </w:p>
        </w:tc>
        <w:tc>
          <w:tcPr>
            <w:tcW w:w="236" w:type="dxa"/>
            <w:shd w:val="clear" w:color="auto" w:fill="auto"/>
            <w:vAlign w:val="bottom"/>
          </w:tcPr>
          <w:p w14:paraId="4402A312" w14:textId="77777777" w:rsidR="00D74BF3" w:rsidRDefault="00D74BF3">
            <w:pPr>
              <w:spacing w:line="360" w:lineRule="auto"/>
              <w:jc w:val="center"/>
              <w:rPr>
                <w:rFonts w:ascii="Courier New" w:hAnsi="Courier New"/>
                <w:b/>
                <w:bCs/>
                <w:lang w:eastAsia="he-IL"/>
              </w:rPr>
            </w:pPr>
          </w:p>
        </w:tc>
        <w:tc>
          <w:tcPr>
            <w:tcW w:w="2296" w:type="dxa"/>
            <w:tcBorders>
              <w:top w:val="single" w:sz="4" w:space="0" w:color="auto"/>
              <w:left w:val="nil"/>
              <w:bottom w:val="nil"/>
              <w:right w:val="nil"/>
            </w:tcBorders>
            <w:shd w:val="clear" w:color="auto" w:fill="auto"/>
          </w:tcPr>
          <w:p w14:paraId="3436D13E" w14:textId="77777777" w:rsidR="00D74BF3" w:rsidRDefault="002A5F04">
            <w:pPr>
              <w:spacing w:line="360" w:lineRule="auto"/>
              <w:jc w:val="center"/>
              <w:rPr>
                <w:rFonts w:ascii="Courier New" w:hAnsi="Courier New"/>
                <w:b/>
                <w:bCs/>
                <w:lang w:eastAsia="he-IL"/>
              </w:rPr>
            </w:pPr>
            <w:r>
              <w:rPr>
                <w:rFonts w:ascii="Courier New" w:hAnsi="Courier New"/>
                <w:b/>
                <w:bCs/>
                <w:rtl/>
              </w:rPr>
              <w:t>מרדכי לוי, שופט</w:t>
            </w:r>
          </w:p>
        </w:tc>
        <w:tc>
          <w:tcPr>
            <w:tcW w:w="299" w:type="dxa"/>
            <w:shd w:val="clear" w:color="auto" w:fill="auto"/>
          </w:tcPr>
          <w:p w14:paraId="3605F9FC" w14:textId="77777777" w:rsidR="00D74BF3" w:rsidRDefault="00D74BF3">
            <w:pPr>
              <w:spacing w:line="360" w:lineRule="auto"/>
              <w:jc w:val="center"/>
              <w:rPr>
                <w:rFonts w:ascii="Courier New" w:hAnsi="Courier New"/>
                <w:b/>
                <w:bCs/>
                <w:lang w:eastAsia="he-IL"/>
              </w:rPr>
            </w:pPr>
          </w:p>
        </w:tc>
        <w:tc>
          <w:tcPr>
            <w:tcW w:w="2714" w:type="dxa"/>
            <w:tcBorders>
              <w:top w:val="single" w:sz="4" w:space="0" w:color="auto"/>
              <w:left w:val="nil"/>
              <w:bottom w:val="nil"/>
              <w:right w:val="nil"/>
            </w:tcBorders>
            <w:shd w:val="clear" w:color="auto" w:fill="auto"/>
          </w:tcPr>
          <w:p w14:paraId="1E5416CF" w14:textId="77777777" w:rsidR="00D74BF3" w:rsidRDefault="002A5F04">
            <w:pPr>
              <w:spacing w:line="360" w:lineRule="auto"/>
              <w:jc w:val="center"/>
              <w:rPr>
                <w:rFonts w:ascii="Courier New" w:hAnsi="Courier New"/>
                <w:b/>
                <w:bCs/>
                <w:lang w:eastAsia="he-IL"/>
              </w:rPr>
            </w:pPr>
            <w:r>
              <w:rPr>
                <w:rFonts w:ascii="Courier New" w:hAnsi="Courier New"/>
                <w:b/>
                <w:bCs/>
                <w:rtl/>
              </w:rPr>
              <w:t>ירון לוי, שופט</w:t>
            </w:r>
          </w:p>
        </w:tc>
      </w:tr>
    </w:tbl>
    <w:p w14:paraId="48817B27" w14:textId="77777777" w:rsidR="00D74BF3" w:rsidRDefault="00D74BF3">
      <w:pPr>
        <w:spacing w:line="360" w:lineRule="auto"/>
      </w:pPr>
    </w:p>
    <w:p w14:paraId="2A5E6B80" w14:textId="77777777" w:rsidR="002A5F04" w:rsidRPr="002A5F04" w:rsidRDefault="002A5F04" w:rsidP="002A5F04">
      <w:pPr>
        <w:keepNext/>
        <w:rPr>
          <w:rFonts w:ascii="David" w:hAnsi="David"/>
          <w:color w:val="000000"/>
          <w:sz w:val="22"/>
          <w:szCs w:val="22"/>
          <w:rtl/>
        </w:rPr>
      </w:pPr>
    </w:p>
    <w:p w14:paraId="034EC94C" w14:textId="77777777" w:rsidR="002A5F04" w:rsidRPr="002A5F04" w:rsidRDefault="002A5F04" w:rsidP="002A5F04">
      <w:pPr>
        <w:keepNext/>
        <w:rPr>
          <w:rFonts w:ascii="David" w:hAnsi="David"/>
          <w:color w:val="000000"/>
          <w:sz w:val="22"/>
          <w:szCs w:val="22"/>
          <w:rtl/>
        </w:rPr>
      </w:pPr>
      <w:r w:rsidRPr="002A5F04">
        <w:rPr>
          <w:rFonts w:ascii="David" w:hAnsi="David"/>
          <w:color w:val="000000"/>
          <w:sz w:val="22"/>
          <w:szCs w:val="22"/>
          <w:rtl/>
        </w:rPr>
        <w:t>דותן 54678313</w:t>
      </w:r>
    </w:p>
    <w:p w14:paraId="008D1A24" w14:textId="77777777" w:rsidR="002A5F04" w:rsidRDefault="002A5F04" w:rsidP="002A5F04">
      <w:r w:rsidRPr="002A5F04">
        <w:rPr>
          <w:color w:val="000000"/>
          <w:rtl/>
        </w:rPr>
        <w:t>נוסח מסמך זה כפוף לשינויי ניסוח ועריכה</w:t>
      </w:r>
    </w:p>
    <w:p w14:paraId="40308D07" w14:textId="77777777" w:rsidR="002A5F04" w:rsidRDefault="002A5F04" w:rsidP="002A5F04">
      <w:pPr>
        <w:rPr>
          <w:rtl/>
        </w:rPr>
      </w:pPr>
    </w:p>
    <w:p w14:paraId="219F2DFD" w14:textId="77777777" w:rsidR="002A5F04" w:rsidRDefault="002A5F04" w:rsidP="002A5F04">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72B41195" w14:textId="77777777" w:rsidR="00D74BF3" w:rsidRPr="002A5F04" w:rsidRDefault="00180668" w:rsidP="002A5F04">
      <w:pPr>
        <w:jc w:val="center"/>
        <w:rPr>
          <w:color w:val="0000FF"/>
          <w:u w:val="single"/>
        </w:rPr>
      </w:pPr>
      <w:r>
        <w:rPr>
          <w:rFonts w:hint="cs"/>
          <w:color w:val="0000FF"/>
          <w:u w:val="single"/>
          <w:rtl/>
        </w:rPr>
        <w:t xml:space="preserve">  </w:t>
      </w:r>
    </w:p>
    <w:sectPr w:rsidR="00D74BF3" w:rsidRPr="002A5F04" w:rsidSect="002A5F04">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8209F" w14:textId="77777777" w:rsidR="006937EA" w:rsidRDefault="006937EA">
      <w:r>
        <w:separator/>
      </w:r>
    </w:p>
  </w:endnote>
  <w:endnote w:type="continuationSeparator" w:id="0">
    <w:p w14:paraId="0B7C50BA" w14:textId="77777777" w:rsidR="006937EA" w:rsidRDefault="0069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2C50A" w14:textId="77777777" w:rsidR="006937EA" w:rsidRDefault="006937EA" w:rsidP="002A5F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FDE12E" w14:textId="77777777" w:rsidR="006937EA" w:rsidRPr="002A5F04" w:rsidRDefault="006937EA" w:rsidP="002A5F04">
    <w:pPr>
      <w:pStyle w:val="a4"/>
      <w:pBdr>
        <w:top w:val="single" w:sz="4" w:space="1" w:color="auto"/>
        <w:between w:val="single" w:sz="4" w:space="0" w:color="auto"/>
      </w:pBdr>
      <w:spacing w:after="60"/>
      <w:jc w:val="center"/>
      <w:rPr>
        <w:rFonts w:ascii="FrankRuehl" w:hAnsi="FrankRuehl" w:cs="FrankRuehl"/>
        <w:color w:val="000000"/>
      </w:rPr>
    </w:pPr>
    <w:r w:rsidRPr="002A5F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8B096" w14:textId="77777777" w:rsidR="006937EA" w:rsidRDefault="006937EA" w:rsidP="002A5F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4CB4">
      <w:rPr>
        <w:rFonts w:ascii="FrankRuehl" w:hAnsi="FrankRuehl" w:cs="FrankRuehl"/>
        <w:noProof/>
        <w:rtl/>
      </w:rPr>
      <w:t>1</w:t>
    </w:r>
    <w:r>
      <w:rPr>
        <w:rFonts w:ascii="FrankRuehl" w:hAnsi="FrankRuehl" w:cs="FrankRuehl"/>
        <w:rtl/>
      </w:rPr>
      <w:fldChar w:fldCharType="end"/>
    </w:r>
  </w:p>
  <w:p w14:paraId="581B3E90" w14:textId="77777777" w:rsidR="006937EA" w:rsidRPr="002A5F04" w:rsidRDefault="006937EA" w:rsidP="002A5F04">
    <w:pPr>
      <w:pStyle w:val="a4"/>
      <w:pBdr>
        <w:top w:val="single" w:sz="4" w:space="1" w:color="auto"/>
        <w:between w:val="single" w:sz="4" w:space="0" w:color="auto"/>
      </w:pBdr>
      <w:spacing w:after="60"/>
      <w:jc w:val="center"/>
      <w:rPr>
        <w:rFonts w:ascii="FrankRuehl" w:hAnsi="FrankRuehl" w:cs="FrankRuehl"/>
        <w:color w:val="000000"/>
      </w:rPr>
    </w:pPr>
    <w:r w:rsidRPr="002A5F04">
      <w:rPr>
        <w:rFonts w:ascii="FrankRuehl" w:hAnsi="FrankRuehl" w:cs="FrankRuehl"/>
        <w:color w:val="000000"/>
      </w:rPr>
      <w:pict w14:anchorId="2C32D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D3DFD" w14:textId="77777777" w:rsidR="006937EA" w:rsidRDefault="006937EA">
      <w:r>
        <w:separator/>
      </w:r>
    </w:p>
  </w:footnote>
  <w:footnote w:type="continuationSeparator" w:id="0">
    <w:p w14:paraId="479A22D2" w14:textId="77777777" w:rsidR="006937EA" w:rsidRDefault="0069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D4F65" w14:textId="77777777" w:rsidR="006937EA" w:rsidRPr="002A5F04" w:rsidRDefault="006937EA" w:rsidP="002A5F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21297-07-14</w:t>
    </w:r>
    <w:r>
      <w:rPr>
        <w:rFonts w:ascii="David" w:hAnsi="David"/>
        <w:color w:val="000000"/>
        <w:sz w:val="22"/>
        <w:szCs w:val="22"/>
        <w:rtl/>
      </w:rPr>
      <w:tab/>
      <w:t xml:space="preserve"> מדינת ישראל נ' דניאל זרוג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9F5D6" w14:textId="77777777" w:rsidR="006937EA" w:rsidRPr="002A5F04" w:rsidRDefault="006937EA" w:rsidP="002A5F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21297-07-14</w:t>
    </w:r>
    <w:r>
      <w:rPr>
        <w:rFonts w:ascii="David" w:hAnsi="David"/>
        <w:color w:val="000000"/>
        <w:sz w:val="22"/>
        <w:szCs w:val="22"/>
        <w:rtl/>
      </w:rPr>
      <w:tab/>
      <w:t xml:space="preserve"> מדינת ישראל נ' דניאל זרוג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4BF3"/>
    <w:rsid w:val="000E3FC3"/>
    <w:rsid w:val="00180668"/>
    <w:rsid w:val="002A5F04"/>
    <w:rsid w:val="003652EF"/>
    <w:rsid w:val="00470103"/>
    <w:rsid w:val="0050091E"/>
    <w:rsid w:val="00521703"/>
    <w:rsid w:val="006937EA"/>
    <w:rsid w:val="00786BB7"/>
    <w:rsid w:val="00976B9E"/>
    <w:rsid w:val="00A6760B"/>
    <w:rsid w:val="00D74BF3"/>
    <w:rsid w:val="00E14CB4"/>
    <w:rsid w:val="00F636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CC83E7"/>
  <w15:chartTrackingRefBased/>
  <w15:docId w15:val="{E723D790-DD49-448F-85C2-EE0E7587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BF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74BF3"/>
    <w:pPr>
      <w:tabs>
        <w:tab w:val="center" w:pos="4153"/>
        <w:tab w:val="right" w:pos="8306"/>
      </w:tabs>
    </w:pPr>
  </w:style>
  <w:style w:type="paragraph" w:styleId="a4">
    <w:name w:val="footer"/>
    <w:basedOn w:val="a"/>
    <w:rsid w:val="00D74BF3"/>
    <w:pPr>
      <w:tabs>
        <w:tab w:val="center" w:pos="4153"/>
        <w:tab w:val="right" w:pos="8306"/>
      </w:tabs>
    </w:pPr>
  </w:style>
  <w:style w:type="character" w:styleId="a5">
    <w:name w:val="page number"/>
    <w:basedOn w:val="a0"/>
    <w:rsid w:val="00D74BF3"/>
  </w:style>
  <w:style w:type="character" w:styleId="Hyperlink">
    <w:name w:val="Hyperlink"/>
    <w:rsid w:val="002A5F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144.a"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76699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2" TargetMode="External"/><Relationship Id="rId5" Type="http://schemas.openxmlformats.org/officeDocument/2006/relationships/endnotes" Target="endnotes.xml"/><Relationship Id="rId15" Type="http://schemas.openxmlformats.org/officeDocument/2006/relationships/hyperlink" Target="http://www.nevo.co.il/law/70301/244" TargetMode="External"/><Relationship Id="rId23" Type="http://schemas.openxmlformats.org/officeDocument/2006/relationships/theme" Target="theme/theme1.xml"/><Relationship Id="rId10" Type="http://schemas.openxmlformats.org/officeDocument/2006/relationships/hyperlink" Target="http://www.nevo.co.il/law/70301/329.a.2"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244" TargetMode="External"/><Relationship Id="rId14" Type="http://schemas.openxmlformats.org/officeDocument/2006/relationships/hyperlink" Target="http://www.nevo.co.il/law/70301/144.b"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4179</Characters>
  <Application>Microsoft Office Word</Application>
  <DocSecurity>0</DocSecurity>
  <Lines>34</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5004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3866748</vt:i4>
      </vt:variant>
      <vt:variant>
        <vt:i4>30</vt:i4>
      </vt:variant>
      <vt:variant>
        <vt:i4>0</vt:i4>
      </vt:variant>
      <vt:variant>
        <vt:i4>5</vt:i4>
      </vt:variant>
      <vt:variant>
        <vt:lpwstr>http://www.nevo.co.il/case/2766996</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2025-01-19T15:54:00Z</dcterms:created>
  <dcterms:modified xsi:type="dcterms:W3CDTF">2025-01-19T15:54:00Z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21297</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דניאל זרוג</vt:lpwstr>
  </property>
  <property fmtid="{D5CDD505-2E9C-101B-9397-08002B2CF9AE}" pid="10" name="LAWYER">
    <vt:lpwstr>גיא גורן</vt:lpwstr>
  </property>
  <property fmtid="{D5CDD505-2E9C-101B-9397-08002B2CF9AE}" pid="11" name="JUDGE">
    <vt:lpwstr>דותן;ירון לוי;מרדכי לוי;איציק איצקוביץ;משה שרמן</vt:lpwstr>
  </property>
  <property fmtid="{D5CDD505-2E9C-101B-9397-08002B2CF9AE}" pid="12" name="CITY">
    <vt:lpwstr>ת"א</vt:lpwstr>
  </property>
  <property fmtid="{D5CDD505-2E9C-101B-9397-08002B2CF9AE}" pid="13" name="DATE">
    <vt:lpwstr>20150603</vt:lpwstr>
  </property>
  <property fmtid="{D5CDD505-2E9C-101B-9397-08002B2CF9AE}" pid="14" name="TYPE_N_DATE">
    <vt:lpwstr>39020150603</vt:lpwstr>
  </property>
  <property fmtid="{D5CDD505-2E9C-101B-9397-08002B2CF9AE}" pid="15" name="WORDNUMPAGES">
    <vt:lpwstr>4</vt:lpwstr>
  </property>
  <property fmtid="{D5CDD505-2E9C-101B-9397-08002B2CF9AE}" pid="16" name="TYPE_ABS_DATE">
    <vt:lpwstr>390020150603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2766996</vt:lpwstr>
  </property>
  <property fmtid="{D5CDD505-2E9C-101B-9397-08002B2CF9AE}" pid="36" name="LAWLISTTMP1">
    <vt:lpwstr>70301/329.a.2;144.a;144.b;244</vt:lpwstr>
  </property>
</Properties>
</file>