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7162F5" w:rsidRPr="007162F5" w14:paraId="43B7A8A3" w14:textId="77777777" w:rsidTr="00722352">
        <w:trPr>
          <w:trHeight w:hRule="exact" w:val="709"/>
          <w:jc w:val="center"/>
        </w:trPr>
        <w:tc>
          <w:tcPr>
            <w:tcW w:w="8721" w:type="dxa"/>
            <w:gridSpan w:val="2"/>
          </w:tcPr>
          <w:p w14:paraId="14931918" w14:textId="77777777" w:rsidR="007162F5" w:rsidRPr="007162F5" w:rsidRDefault="007162F5" w:rsidP="00722352">
            <w:pPr>
              <w:pStyle w:val="a3"/>
              <w:jc w:val="center"/>
              <w:rPr>
                <w:rFonts w:ascii="Tahoma" w:hAnsi="Tahoma" w:cs="Tahoma"/>
                <w:b/>
                <w:bCs/>
                <w:noProof w:val="0"/>
                <w:color w:val="000080"/>
                <w:rtl/>
              </w:rPr>
            </w:pPr>
            <w:r w:rsidRPr="007162F5">
              <w:rPr>
                <w:rFonts w:ascii="Tahoma" w:hAnsi="Tahoma" w:cs="Tahoma"/>
                <w:b/>
                <w:bCs/>
                <w:noProof w:val="0"/>
                <w:color w:val="000080"/>
                <w:rtl/>
              </w:rPr>
              <w:t>בית המשפט המחוזי בירושלים</w:t>
            </w:r>
          </w:p>
          <w:p w14:paraId="6A3657FA" w14:textId="77777777" w:rsidR="007162F5" w:rsidRPr="007162F5" w:rsidRDefault="007162F5" w:rsidP="00722352">
            <w:pPr>
              <w:jc w:val="center"/>
              <w:rPr>
                <w:rFonts w:ascii="Tahoma" w:hAnsi="Tahoma" w:cs="Tahoma"/>
                <w:b/>
                <w:bCs/>
                <w:noProof w:val="0"/>
                <w:color w:val="000080"/>
                <w:rtl/>
              </w:rPr>
            </w:pPr>
            <w:r w:rsidRPr="007162F5">
              <w:rPr>
                <w:rFonts w:ascii="Tahoma" w:hAnsi="Tahoma" w:cs="Tahoma"/>
                <w:b/>
                <w:bCs/>
                <w:noProof w:val="0"/>
                <w:color w:val="000080"/>
                <w:rtl/>
              </w:rPr>
              <w:t>בפני סגן הנשיא, כב' השופט משה דרורי</w:t>
            </w:r>
          </w:p>
          <w:p w14:paraId="41D9FCBE" w14:textId="77777777" w:rsidR="007162F5" w:rsidRPr="007162F5" w:rsidRDefault="007162F5" w:rsidP="00722352">
            <w:pPr>
              <w:jc w:val="center"/>
              <w:rPr>
                <w:rFonts w:ascii="Tahoma" w:hAnsi="Tahoma" w:cs="Tahoma"/>
                <w:b/>
                <w:bCs/>
                <w:noProof w:val="0"/>
                <w:color w:val="000080"/>
              </w:rPr>
            </w:pPr>
          </w:p>
          <w:p w14:paraId="62C1E694" w14:textId="77777777" w:rsidR="007162F5" w:rsidRPr="007162F5" w:rsidRDefault="007162F5" w:rsidP="00722352">
            <w:pPr>
              <w:pStyle w:val="a3"/>
              <w:jc w:val="center"/>
              <w:rPr>
                <w:rFonts w:ascii="Tahoma" w:hAnsi="Tahoma" w:cs="Tahoma"/>
                <w:b/>
                <w:bCs/>
                <w:noProof w:val="0"/>
                <w:color w:val="000080"/>
                <w:rtl/>
              </w:rPr>
            </w:pPr>
          </w:p>
        </w:tc>
      </w:tr>
      <w:tr w:rsidR="007162F5" w:rsidRPr="007162F5" w14:paraId="6E1CD334" w14:textId="77777777" w:rsidTr="00722352">
        <w:trPr>
          <w:trHeight w:val="337"/>
          <w:jc w:val="center"/>
        </w:trPr>
        <w:tc>
          <w:tcPr>
            <w:tcW w:w="5047" w:type="dxa"/>
          </w:tcPr>
          <w:p w14:paraId="77CD4C21" w14:textId="77777777" w:rsidR="007162F5" w:rsidRPr="007162F5" w:rsidRDefault="007162F5" w:rsidP="00722352">
            <w:pPr>
              <w:rPr>
                <w:b/>
                <w:bCs/>
                <w:noProof w:val="0"/>
                <w:sz w:val="26"/>
                <w:szCs w:val="26"/>
                <w:rtl/>
              </w:rPr>
            </w:pPr>
            <w:bookmarkStart w:id="0" w:name="LastJudge"/>
            <w:bookmarkEnd w:id="0"/>
          </w:p>
        </w:tc>
        <w:tc>
          <w:tcPr>
            <w:tcW w:w="3674" w:type="dxa"/>
          </w:tcPr>
          <w:p w14:paraId="19EE82CE" w14:textId="77777777" w:rsidR="007162F5" w:rsidRPr="007162F5" w:rsidRDefault="007162F5" w:rsidP="00722352">
            <w:pPr>
              <w:pStyle w:val="a3"/>
              <w:jc w:val="right"/>
              <w:rPr>
                <w:b/>
                <w:bCs/>
                <w:noProof w:val="0"/>
                <w:sz w:val="26"/>
                <w:szCs w:val="26"/>
                <w:rtl/>
              </w:rPr>
            </w:pPr>
          </w:p>
        </w:tc>
      </w:tr>
      <w:tr w:rsidR="007162F5" w:rsidRPr="007162F5" w14:paraId="2E4615C7" w14:textId="77777777" w:rsidTr="00722352">
        <w:trPr>
          <w:trHeight w:val="337"/>
          <w:jc w:val="center"/>
        </w:trPr>
        <w:tc>
          <w:tcPr>
            <w:tcW w:w="8721" w:type="dxa"/>
            <w:gridSpan w:val="2"/>
          </w:tcPr>
          <w:p w14:paraId="62DF5ED6" w14:textId="77777777" w:rsidR="007162F5" w:rsidRPr="007162F5" w:rsidRDefault="007162F5" w:rsidP="00722352">
            <w:pPr>
              <w:rPr>
                <w:b/>
                <w:bCs/>
                <w:noProof w:val="0"/>
                <w:sz w:val="26"/>
                <w:szCs w:val="26"/>
                <w:rtl/>
              </w:rPr>
            </w:pPr>
            <w:r w:rsidRPr="00C23AF3">
              <w:rPr>
                <w:b/>
                <w:bCs/>
                <w:noProof w:val="0"/>
                <w:sz w:val="26"/>
                <w:szCs w:val="26"/>
                <w:rtl/>
              </w:rPr>
              <w:t>ת"פ 11826-08-14</w:t>
            </w:r>
            <w:r w:rsidRPr="007162F5">
              <w:rPr>
                <w:b/>
                <w:bCs/>
                <w:noProof w:val="0"/>
                <w:sz w:val="26"/>
                <w:szCs w:val="26"/>
                <w:rtl/>
              </w:rPr>
              <w:t xml:space="preserve"> מדינת ישראל נ' טיידרוס</w:t>
            </w:r>
            <w:r w:rsidR="00944A82">
              <w:rPr>
                <w:rFonts w:hint="cs"/>
                <w:b/>
                <w:bCs/>
                <w:noProof w:val="0"/>
                <w:sz w:val="26"/>
                <w:szCs w:val="26"/>
                <w:rtl/>
              </w:rPr>
              <w:t xml:space="preserve"> </w:t>
            </w:r>
            <w:r w:rsidRPr="007162F5">
              <w:rPr>
                <w:b/>
                <w:bCs/>
                <w:noProof w:val="0"/>
                <w:sz w:val="26"/>
                <w:szCs w:val="26"/>
                <w:rtl/>
              </w:rPr>
              <w:t>(אחר/נוסף) ואח'</w:t>
            </w:r>
          </w:p>
        </w:tc>
      </w:tr>
    </w:tbl>
    <w:p w14:paraId="51BE4B8F" w14:textId="77777777" w:rsidR="007162F5" w:rsidRPr="007162F5" w:rsidRDefault="007162F5" w:rsidP="007162F5">
      <w:pPr>
        <w:pStyle w:val="a3"/>
        <w:rPr>
          <w:noProof w:val="0"/>
          <w:rtl/>
        </w:rPr>
      </w:pPr>
      <w:r w:rsidRPr="007162F5">
        <w:rPr>
          <w:noProof w:val="0"/>
          <w:rtl/>
        </w:rPr>
        <w:t xml:space="preserve"> </w:t>
      </w:r>
    </w:p>
    <w:tbl>
      <w:tblPr>
        <w:bidiVisual/>
        <w:tblW w:w="8802" w:type="dxa"/>
        <w:tblInd w:w="-28" w:type="dxa"/>
        <w:tblLook w:val="01E0" w:firstRow="1" w:lastRow="1" w:firstColumn="1" w:lastColumn="1" w:noHBand="0" w:noVBand="0"/>
      </w:tblPr>
      <w:tblGrid>
        <w:gridCol w:w="2880"/>
        <w:gridCol w:w="5922"/>
      </w:tblGrid>
      <w:tr w:rsidR="007162F5" w:rsidRPr="007162F5" w14:paraId="69E6D872" w14:textId="77777777" w:rsidTr="00722352">
        <w:tc>
          <w:tcPr>
            <w:tcW w:w="2880" w:type="dxa"/>
          </w:tcPr>
          <w:p w14:paraId="0C6585BE" w14:textId="77777777" w:rsidR="007162F5" w:rsidRPr="00C23AF3" w:rsidRDefault="007162F5" w:rsidP="00722352">
            <w:pPr>
              <w:spacing w:after="120"/>
              <w:ind w:left="26"/>
              <w:contextualSpacing/>
              <w:rPr>
                <w:b/>
                <w:bCs/>
                <w:sz w:val="26"/>
                <w:szCs w:val="26"/>
              </w:rPr>
            </w:pPr>
            <w:bookmarkStart w:id="1" w:name="FirstAppellant"/>
            <w:bookmarkStart w:id="2" w:name="FirstLawyer"/>
            <w:r w:rsidRPr="00C23AF3">
              <w:rPr>
                <w:b/>
                <w:bCs/>
                <w:noProof w:val="0"/>
                <w:sz w:val="26"/>
                <w:szCs w:val="26"/>
                <w:rtl/>
              </w:rPr>
              <w:t>המאשימה</w:t>
            </w:r>
          </w:p>
        </w:tc>
        <w:tc>
          <w:tcPr>
            <w:tcW w:w="5922" w:type="dxa"/>
          </w:tcPr>
          <w:p w14:paraId="2DC886DE" w14:textId="77777777" w:rsidR="007162F5" w:rsidRPr="00C23AF3" w:rsidRDefault="007162F5" w:rsidP="00722352">
            <w:pPr>
              <w:spacing w:after="120"/>
              <w:contextualSpacing/>
              <w:rPr>
                <w:b/>
                <w:bCs/>
                <w:sz w:val="26"/>
                <w:szCs w:val="26"/>
              </w:rPr>
            </w:pPr>
            <w:r w:rsidRPr="00C23AF3">
              <w:rPr>
                <w:b/>
                <w:bCs/>
                <w:noProof w:val="0"/>
                <w:sz w:val="26"/>
                <w:szCs w:val="26"/>
                <w:rtl/>
              </w:rPr>
              <w:t>מדינת ישראל</w:t>
            </w:r>
          </w:p>
          <w:p w14:paraId="00EAB903" w14:textId="77777777" w:rsidR="007162F5" w:rsidRPr="00C23AF3" w:rsidRDefault="007162F5" w:rsidP="00722352">
            <w:pPr>
              <w:spacing w:after="120"/>
              <w:contextualSpacing/>
              <w:rPr>
                <w:b/>
                <w:bCs/>
                <w:sz w:val="26"/>
                <w:szCs w:val="26"/>
              </w:rPr>
            </w:pPr>
            <w:r w:rsidRPr="00C23AF3">
              <w:rPr>
                <w:b/>
                <w:bCs/>
                <w:noProof w:val="0"/>
                <w:sz w:val="26"/>
                <w:szCs w:val="26"/>
                <w:rtl/>
              </w:rPr>
              <w:t xml:space="preserve">- באמצעות ב"כ עו"ד אורי גולדשטיין </w:t>
            </w:r>
          </w:p>
          <w:p w14:paraId="47C84AB5" w14:textId="77777777" w:rsidR="007162F5" w:rsidRPr="00C23AF3" w:rsidRDefault="007162F5" w:rsidP="00722352">
            <w:pPr>
              <w:spacing w:after="120"/>
              <w:contextualSpacing/>
              <w:rPr>
                <w:b/>
                <w:bCs/>
                <w:noProof w:val="0"/>
                <w:sz w:val="26"/>
                <w:szCs w:val="26"/>
                <w:rtl/>
              </w:rPr>
            </w:pPr>
            <w:r w:rsidRPr="00C23AF3">
              <w:rPr>
                <w:b/>
                <w:bCs/>
                <w:noProof w:val="0"/>
                <w:sz w:val="26"/>
                <w:szCs w:val="26"/>
                <w:rtl/>
              </w:rPr>
              <w:t>מפרקליטות מחוז ירושלים (פלילי)</w:t>
            </w:r>
          </w:p>
        </w:tc>
      </w:tr>
      <w:bookmarkEnd w:id="1"/>
      <w:bookmarkEnd w:id="2"/>
      <w:tr w:rsidR="007162F5" w:rsidRPr="007162F5" w14:paraId="24C89C06" w14:textId="77777777" w:rsidTr="00722352">
        <w:tc>
          <w:tcPr>
            <w:tcW w:w="8802" w:type="dxa"/>
            <w:gridSpan w:val="2"/>
          </w:tcPr>
          <w:p w14:paraId="580A78C9" w14:textId="77777777" w:rsidR="007162F5" w:rsidRPr="00C23AF3" w:rsidRDefault="007162F5" w:rsidP="00C23AF3">
            <w:pPr>
              <w:spacing w:before="240" w:after="240"/>
              <w:contextualSpacing/>
              <w:jc w:val="center"/>
              <w:rPr>
                <w:rFonts w:ascii="Arial" w:hAnsi="Arial" w:hint="cs"/>
                <w:b/>
                <w:bCs/>
                <w:sz w:val="26"/>
                <w:szCs w:val="26"/>
                <w:rtl/>
              </w:rPr>
            </w:pPr>
            <w:r w:rsidRPr="00C23AF3">
              <w:rPr>
                <w:rFonts w:ascii="Arial" w:hAnsi="Arial"/>
                <w:b/>
                <w:bCs/>
                <w:noProof w:val="0"/>
                <w:sz w:val="26"/>
                <w:szCs w:val="26"/>
                <w:rtl/>
              </w:rPr>
              <w:t>נגד</w:t>
            </w:r>
          </w:p>
        </w:tc>
      </w:tr>
      <w:tr w:rsidR="007162F5" w:rsidRPr="007162F5" w14:paraId="3E0FCBB0" w14:textId="77777777" w:rsidTr="00722352">
        <w:tc>
          <w:tcPr>
            <w:tcW w:w="2880" w:type="dxa"/>
          </w:tcPr>
          <w:p w14:paraId="3F166653" w14:textId="77777777" w:rsidR="007162F5" w:rsidRPr="00C23AF3" w:rsidRDefault="007162F5" w:rsidP="00722352">
            <w:pPr>
              <w:spacing w:after="120"/>
              <w:ind w:left="26"/>
              <w:contextualSpacing/>
              <w:rPr>
                <w:b/>
                <w:bCs/>
                <w:noProof w:val="0"/>
                <w:sz w:val="26"/>
                <w:szCs w:val="26"/>
                <w:rtl/>
              </w:rPr>
            </w:pPr>
            <w:r w:rsidRPr="00C23AF3">
              <w:rPr>
                <w:b/>
                <w:bCs/>
                <w:noProof w:val="0"/>
                <w:sz w:val="26"/>
                <w:szCs w:val="26"/>
                <w:rtl/>
              </w:rPr>
              <w:t>הנאשמים</w:t>
            </w:r>
          </w:p>
        </w:tc>
        <w:tc>
          <w:tcPr>
            <w:tcW w:w="5922" w:type="dxa"/>
          </w:tcPr>
          <w:p w14:paraId="59605751" w14:textId="77777777" w:rsidR="007162F5" w:rsidRPr="00C23AF3" w:rsidRDefault="007162F5" w:rsidP="00722352">
            <w:pPr>
              <w:spacing w:after="120"/>
              <w:contextualSpacing/>
              <w:rPr>
                <w:b/>
                <w:bCs/>
                <w:sz w:val="26"/>
                <w:szCs w:val="26"/>
              </w:rPr>
            </w:pPr>
            <w:r w:rsidRPr="00C23AF3">
              <w:rPr>
                <w:b/>
                <w:bCs/>
                <w:noProof w:val="0"/>
                <w:sz w:val="26"/>
                <w:szCs w:val="26"/>
                <w:rtl/>
              </w:rPr>
              <w:t xml:space="preserve">1. בוגלה טיידרוס </w:t>
            </w:r>
          </w:p>
          <w:p w14:paraId="60029E1C" w14:textId="77777777" w:rsidR="007162F5" w:rsidRPr="00C23AF3" w:rsidRDefault="007162F5" w:rsidP="00722352">
            <w:pPr>
              <w:spacing w:after="120"/>
              <w:contextualSpacing/>
              <w:rPr>
                <w:b/>
                <w:bCs/>
                <w:noProof w:val="0"/>
                <w:sz w:val="26"/>
                <w:szCs w:val="26"/>
                <w:rtl/>
              </w:rPr>
            </w:pPr>
            <w:r w:rsidRPr="00C23AF3">
              <w:rPr>
                <w:b/>
                <w:bCs/>
                <w:noProof w:val="0"/>
                <w:sz w:val="26"/>
                <w:szCs w:val="26"/>
                <w:rtl/>
              </w:rPr>
              <w:t xml:space="preserve">- ע"י ב"כ עו"ד מיכאל עירוני ועו"ד חיים רייכבך </w:t>
            </w:r>
          </w:p>
          <w:p w14:paraId="5F787049" w14:textId="77777777" w:rsidR="007162F5" w:rsidRPr="00C23AF3" w:rsidRDefault="007162F5" w:rsidP="00722352">
            <w:pPr>
              <w:spacing w:after="120"/>
              <w:contextualSpacing/>
              <w:rPr>
                <w:b/>
                <w:bCs/>
                <w:noProof w:val="0"/>
                <w:sz w:val="26"/>
                <w:szCs w:val="26"/>
                <w:rtl/>
              </w:rPr>
            </w:pPr>
          </w:p>
          <w:p w14:paraId="2A7891BD" w14:textId="77777777" w:rsidR="007162F5" w:rsidRPr="00C23AF3" w:rsidRDefault="007162F5" w:rsidP="00722352">
            <w:pPr>
              <w:spacing w:after="120"/>
              <w:contextualSpacing/>
              <w:rPr>
                <w:b/>
                <w:bCs/>
                <w:noProof w:val="0"/>
                <w:sz w:val="26"/>
                <w:szCs w:val="26"/>
                <w:rtl/>
              </w:rPr>
            </w:pPr>
            <w:r w:rsidRPr="00C23AF3">
              <w:rPr>
                <w:b/>
                <w:bCs/>
                <w:noProof w:val="0"/>
                <w:sz w:val="26"/>
                <w:szCs w:val="26"/>
                <w:rtl/>
              </w:rPr>
              <w:t>2. נתן סמדר (עניינו הסתיים)</w:t>
            </w:r>
          </w:p>
          <w:p w14:paraId="6E7BC4BE" w14:textId="77777777" w:rsidR="007162F5" w:rsidRPr="00C23AF3" w:rsidRDefault="007162F5" w:rsidP="00722352">
            <w:pPr>
              <w:spacing w:after="120"/>
              <w:contextualSpacing/>
              <w:rPr>
                <w:b/>
                <w:bCs/>
                <w:noProof w:val="0"/>
                <w:sz w:val="26"/>
                <w:szCs w:val="26"/>
                <w:rtl/>
              </w:rPr>
            </w:pPr>
            <w:r w:rsidRPr="00C23AF3">
              <w:rPr>
                <w:b/>
                <w:bCs/>
                <w:noProof w:val="0"/>
                <w:sz w:val="26"/>
                <w:szCs w:val="26"/>
                <w:rtl/>
              </w:rPr>
              <w:t>- ע"י ב"כ עו"ד עופר אשכנזי</w:t>
            </w:r>
          </w:p>
          <w:p w14:paraId="1D3798FF" w14:textId="77777777" w:rsidR="007162F5" w:rsidRPr="00C23AF3" w:rsidRDefault="007162F5" w:rsidP="00722352">
            <w:pPr>
              <w:spacing w:after="120"/>
              <w:contextualSpacing/>
              <w:rPr>
                <w:b/>
                <w:bCs/>
                <w:noProof w:val="0"/>
                <w:sz w:val="26"/>
                <w:szCs w:val="26"/>
                <w:rtl/>
              </w:rPr>
            </w:pPr>
          </w:p>
          <w:p w14:paraId="78F53EBB" w14:textId="77777777" w:rsidR="007162F5" w:rsidRPr="00C23AF3" w:rsidRDefault="007162F5" w:rsidP="00722352">
            <w:pPr>
              <w:spacing w:after="120"/>
              <w:contextualSpacing/>
              <w:rPr>
                <w:b/>
                <w:bCs/>
                <w:noProof w:val="0"/>
                <w:sz w:val="26"/>
                <w:szCs w:val="26"/>
                <w:rtl/>
              </w:rPr>
            </w:pPr>
            <w:r w:rsidRPr="00C23AF3">
              <w:rPr>
                <w:b/>
                <w:bCs/>
                <w:noProof w:val="0"/>
                <w:sz w:val="26"/>
                <w:szCs w:val="26"/>
                <w:rtl/>
              </w:rPr>
              <w:t xml:space="preserve">3. אלירן ניסנוב </w:t>
            </w:r>
          </w:p>
          <w:p w14:paraId="737492CD" w14:textId="77777777" w:rsidR="007162F5" w:rsidRPr="00C23AF3" w:rsidRDefault="007162F5" w:rsidP="00722352">
            <w:pPr>
              <w:spacing w:after="120"/>
              <w:contextualSpacing/>
              <w:rPr>
                <w:b/>
                <w:bCs/>
                <w:noProof w:val="0"/>
                <w:sz w:val="26"/>
                <w:szCs w:val="26"/>
                <w:rtl/>
              </w:rPr>
            </w:pPr>
            <w:r w:rsidRPr="00C23AF3">
              <w:rPr>
                <w:b/>
                <w:bCs/>
                <w:noProof w:val="0"/>
                <w:sz w:val="26"/>
                <w:szCs w:val="26"/>
                <w:rtl/>
              </w:rPr>
              <w:t xml:space="preserve">4. אהרון חייאיב </w:t>
            </w:r>
          </w:p>
          <w:p w14:paraId="5A30C0E0" w14:textId="77777777" w:rsidR="007162F5" w:rsidRPr="00C23AF3" w:rsidRDefault="007162F5" w:rsidP="00722352">
            <w:pPr>
              <w:spacing w:after="120"/>
              <w:contextualSpacing/>
              <w:rPr>
                <w:b/>
                <w:bCs/>
                <w:noProof w:val="0"/>
                <w:sz w:val="26"/>
                <w:szCs w:val="26"/>
                <w:rtl/>
              </w:rPr>
            </w:pPr>
            <w:r w:rsidRPr="00C23AF3">
              <w:rPr>
                <w:b/>
                <w:bCs/>
                <w:noProof w:val="0"/>
                <w:sz w:val="26"/>
                <w:szCs w:val="26"/>
                <w:rtl/>
              </w:rPr>
              <w:t xml:space="preserve">- שניהם ע"י ב"כ עו"ד זוהר ארבל </w:t>
            </w:r>
          </w:p>
          <w:p w14:paraId="1B643BB3" w14:textId="77777777" w:rsidR="007162F5" w:rsidRPr="00C23AF3" w:rsidRDefault="007162F5" w:rsidP="00722352">
            <w:pPr>
              <w:spacing w:after="120"/>
              <w:contextualSpacing/>
              <w:rPr>
                <w:b/>
                <w:bCs/>
                <w:noProof w:val="0"/>
                <w:sz w:val="26"/>
                <w:szCs w:val="26"/>
                <w:rtl/>
              </w:rPr>
            </w:pPr>
          </w:p>
          <w:p w14:paraId="6F531233" w14:textId="77777777" w:rsidR="007162F5" w:rsidRPr="00C23AF3" w:rsidRDefault="007162F5" w:rsidP="00722352">
            <w:pPr>
              <w:spacing w:after="120"/>
              <w:contextualSpacing/>
              <w:rPr>
                <w:b/>
                <w:bCs/>
                <w:noProof w:val="0"/>
                <w:sz w:val="26"/>
                <w:szCs w:val="26"/>
                <w:rtl/>
              </w:rPr>
            </w:pPr>
            <w:r w:rsidRPr="00C23AF3">
              <w:rPr>
                <w:b/>
                <w:bCs/>
                <w:noProof w:val="0"/>
                <w:sz w:val="26"/>
                <w:szCs w:val="26"/>
                <w:rtl/>
              </w:rPr>
              <w:t>5. רועי אסרף (עניינו הסתיים)</w:t>
            </w:r>
          </w:p>
          <w:p w14:paraId="60EE1600" w14:textId="77777777" w:rsidR="007162F5" w:rsidRPr="00C23AF3" w:rsidRDefault="007162F5" w:rsidP="00722352">
            <w:pPr>
              <w:spacing w:after="120"/>
              <w:contextualSpacing/>
              <w:rPr>
                <w:b/>
                <w:bCs/>
                <w:noProof w:val="0"/>
                <w:sz w:val="26"/>
                <w:szCs w:val="26"/>
                <w:rtl/>
              </w:rPr>
            </w:pPr>
            <w:r w:rsidRPr="00C23AF3">
              <w:rPr>
                <w:b/>
                <w:bCs/>
                <w:noProof w:val="0"/>
                <w:sz w:val="26"/>
                <w:szCs w:val="26"/>
                <w:rtl/>
              </w:rPr>
              <w:t>6. לירן אסרף (עניינו הסתיים)</w:t>
            </w:r>
          </w:p>
          <w:p w14:paraId="28CEF85C" w14:textId="77777777" w:rsidR="007162F5" w:rsidRPr="00C23AF3" w:rsidRDefault="007162F5" w:rsidP="00722352">
            <w:pPr>
              <w:spacing w:after="120"/>
              <w:contextualSpacing/>
              <w:rPr>
                <w:b/>
                <w:bCs/>
                <w:noProof w:val="0"/>
                <w:sz w:val="26"/>
                <w:szCs w:val="26"/>
                <w:rtl/>
              </w:rPr>
            </w:pPr>
            <w:r w:rsidRPr="00C23AF3">
              <w:rPr>
                <w:b/>
                <w:bCs/>
                <w:noProof w:val="0"/>
                <w:sz w:val="26"/>
                <w:szCs w:val="26"/>
                <w:rtl/>
              </w:rPr>
              <w:t>- שניהם ע"י ב"כ עו"ד יהודה שושן</w:t>
            </w:r>
          </w:p>
          <w:p w14:paraId="271AACA7" w14:textId="77777777" w:rsidR="007162F5" w:rsidRPr="00C23AF3" w:rsidRDefault="007162F5" w:rsidP="00722352">
            <w:pPr>
              <w:spacing w:after="120"/>
              <w:contextualSpacing/>
              <w:rPr>
                <w:b/>
                <w:bCs/>
                <w:noProof w:val="0"/>
                <w:sz w:val="26"/>
                <w:szCs w:val="26"/>
                <w:rtl/>
              </w:rPr>
            </w:pPr>
          </w:p>
          <w:p w14:paraId="455E443B" w14:textId="77777777" w:rsidR="007162F5" w:rsidRPr="00C23AF3" w:rsidRDefault="007162F5" w:rsidP="00722352">
            <w:pPr>
              <w:spacing w:after="120"/>
              <w:contextualSpacing/>
              <w:rPr>
                <w:b/>
                <w:bCs/>
                <w:noProof w:val="0"/>
                <w:sz w:val="26"/>
                <w:szCs w:val="26"/>
                <w:rtl/>
              </w:rPr>
            </w:pPr>
            <w:r w:rsidRPr="00C23AF3">
              <w:rPr>
                <w:b/>
                <w:bCs/>
                <w:noProof w:val="0"/>
                <w:sz w:val="26"/>
                <w:szCs w:val="26"/>
                <w:rtl/>
              </w:rPr>
              <w:t xml:space="preserve">7. ליאור הדיה </w:t>
            </w:r>
          </w:p>
          <w:p w14:paraId="4C6C62CD" w14:textId="77777777" w:rsidR="007162F5" w:rsidRPr="00C23AF3" w:rsidRDefault="007162F5" w:rsidP="00722352">
            <w:pPr>
              <w:spacing w:after="120"/>
              <w:contextualSpacing/>
              <w:rPr>
                <w:b/>
                <w:bCs/>
                <w:noProof w:val="0"/>
                <w:sz w:val="26"/>
                <w:szCs w:val="26"/>
                <w:rtl/>
              </w:rPr>
            </w:pPr>
            <w:r w:rsidRPr="00C23AF3">
              <w:rPr>
                <w:b/>
                <w:bCs/>
                <w:noProof w:val="0"/>
                <w:sz w:val="26"/>
                <w:szCs w:val="26"/>
                <w:rtl/>
              </w:rPr>
              <w:t>- ע"י ב"כ עו"ד דוד הלוי (לפני כן יוצג על ידי עו"ד יצחק בם)</w:t>
            </w:r>
          </w:p>
          <w:p w14:paraId="7517245E" w14:textId="77777777" w:rsidR="007162F5" w:rsidRPr="00C23AF3" w:rsidRDefault="007162F5" w:rsidP="00722352">
            <w:pPr>
              <w:spacing w:after="120"/>
              <w:contextualSpacing/>
              <w:rPr>
                <w:b/>
                <w:bCs/>
                <w:noProof w:val="0"/>
                <w:sz w:val="26"/>
                <w:szCs w:val="26"/>
                <w:rtl/>
              </w:rPr>
            </w:pPr>
          </w:p>
          <w:p w14:paraId="13DB1872" w14:textId="77777777" w:rsidR="007162F5" w:rsidRPr="00C23AF3" w:rsidRDefault="007162F5" w:rsidP="00722352">
            <w:pPr>
              <w:spacing w:after="120"/>
              <w:contextualSpacing/>
              <w:rPr>
                <w:b/>
                <w:bCs/>
                <w:noProof w:val="0"/>
                <w:sz w:val="26"/>
                <w:szCs w:val="26"/>
                <w:rtl/>
              </w:rPr>
            </w:pPr>
            <w:r w:rsidRPr="00C23AF3">
              <w:rPr>
                <w:b/>
                <w:bCs/>
                <w:noProof w:val="0"/>
                <w:sz w:val="26"/>
                <w:szCs w:val="26"/>
                <w:rtl/>
              </w:rPr>
              <w:t xml:space="preserve">8. אריק ניסנוב </w:t>
            </w:r>
          </w:p>
          <w:p w14:paraId="57458F46" w14:textId="77777777" w:rsidR="007162F5" w:rsidRPr="00C23AF3" w:rsidRDefault="007162F5" w:rsidP="00722352">
            <w:pPr>
              <w:spacing w:after="120"/>
              <w:contextualSpacing/>
              <w:rPr>
                <w:b/>
                <w:bCs/>
                <w:noProof w:val="0"/>
                <w:sz w:val="26"/>
                <w:szCs w:val="26"/>
                <w:rtl/>
              </w:rPr>
            </w:pPr>
            <w:r w:rsidRPr="00C23AF3">
              <w:rPr>
                <w:b/>
                <w:bCs/>
                <w:noProof w:val="0"/>
                <w:sz w:val="26"/>
                <w:szCs w:val="26"/>
                <w:rtl/>
              </w:rPr>
              <w:t xml:space="preserve">- ע"י ב"כ עו"ד ראובן בר חיים </w:t>
            </w:r>
          </w:p>
          <w:p w14:paraId="229663AC" w14:textId="77777777" w:rsidR="007162F5" w:rsidRPr="00C23AF3" w:rsidRDefault="007162F5" w:rsidP="00722352">
            <w:pPr>
              <w:spacing w:after="120"/>
              <w:contextualSpacing/>
              <w:rPr>
                <w:b/>
                <w:bCs/>
                <w:noProof w:val="0"/>
                <w:sz w:val="26"/>
                <w:szCs w:val="26"/>
                <w:rtl/>
              </w:rPr>
            </w:pPr>
          </w:p>
          <w:p w14:paraId="7E7A7EE5" w14:textId="77777777" w:rsidR="007162F5" w:rsidRPr="00C23AF3" w:rsidRDefault="007162F5" w:rsidP="00722352">
            <w:pPr>
              <w:spacing w:after="120"/>
              <w:contextualSpacing/>
              <w:rPr>
                <w:b/>
                <w:bCs/>
                <w:noProof w:val="0"/>
                <w:sz w:val="26"/>
                <w:szCs w:val="26"/>
                <w:rtl/>
              </w:rPr>
            </w:pPr>
            <w:r w:rsidRPr="00C23AF3">
              <w:rPr>
                <w:b/>
                <w:bCs/>
                <w:noProof w:val="0"/>
                <w:sz w:val="26"/>
                <w:szCs w:val="26"/>
                <w:rtl/>
              </w:rPr>
              <w:t xml:space="preserve">9. ניר הינדיירי </w:t>
            </w:r>
          </w:p>
          <w:p w14:paraId="3C6306FC" w14:textId="77777777" w:rsidR="007162F5" w:rsidRPr="00C23AF3" w:rsidRDefault="007162F5" w:rsidP="00722352">
            <w:pPr>
              <w:spacing w:after="120"/>
              <w:contextualSpacing/>
              <w:rPr>
                <w:b/>
                <w:bCs/>
                <w:noProof w:val="0"/>
                <w:sz w:val="26"/>
                <w:szCs w:val="26"/>
                <w:rtl/>
              </w:rPr>
            </w:pPr>
            <w:r w:rsidRPr="00C23AF3">
              <w:rPr>
                <w:b/>
                <w:bCs/>
                <w:noProof w:val="0"/>
                <w:sz w:val="26"/>
                <w:szCs w:val="26"/>
                <w:rtl/>
              </w:rPr>
              <w:t xml:space="preserve">- ע"י ב"כ עו"ד משה בן יקר </w:t>
            </w:r>
          </w:p>
        </w:tc>
      </w:tr>
    </w:tbl>
    <w:p w14:paraId="7F05E61E" w14:textId="77777777" w:rsidR="007162F5" w:rsidRPr="007162F5" w:rsidRDefault="007162F5" w:rsidP="000C3401">
      <w:pPr>
        <w:spacing w:after="120"/>
        <w:contextualSpacing/>
        <w:rPr>
          <w:noProof w:val="0"/>
          <w:sz w:val="26"/>
          <w:szCs w:val="26"/>
          <w:rtl/>
        </w:rPr>
      </w:pPr>
    </w:p>
    <w:p w14:paraId="2059FC2B" w14:textId="77777777" w:rsidR="00861621" w:rsidRDefault="00861621" w:rsidP="000C3401">
      <w:pPr>
        <w:spacing w:after="120"/>
        <w:contextualSpacing/>
        <w:rPr>
          <w:sz w:val="26"/>
          <w:szCs w:val="26"/>
          <w:rtl/>
        </w:rPr>
      </w:pPr>
    </w:p>
    <w:p w14:paraId="372BCD6C" w14:textId="77777777" w:rsidR="00836D96" w:rsidRPr="00836D96" w:rsidRDefault="00836D96" w:rsidP="00836D96">
      <w:pPr>
        <w:spacing w:after="120" w:line="240" w:lineRule="exact"/>
        <w:ind w:left="283" w:hanging="283"/>
        <w:contextualSpacing/>
        <w:jc w:val="both"/>
        <w:rPr>
          <w:rFonts w:ascii="FrankRuehl" w:hAnsi="FrankRuehl" w:cs="FrankRuehl"/>
          <w:rtl/>
        </w:rPr>
      </w:pPr>
      <w:bookmarkStart w:id="3" w:name="LawTable"/>
      <w:bookmarkEnd w:id="3"/>
      <w:r w:rsidRPr="00836D96">
        <w:rPr>
          <w:rFonts w:ascii="FrankRuehl" w:hAnsi="FrankRuehl" w:cs="FrankRuehl"/>
          <w:rtl/>
        </w:rPr>
        <w:t xml:space="preserve">חקיקה שאוזכרה: </w:t>
      </w:r>
    </w:p>
    <w:p w14:paraId="26746CDF" w14:textId="77777777" w:rsidR="00836D96" w:rsidRPr="00836D96" w:rsidRDefault="00836D96" w:rsidP="00836D96">
      <w:pPr>
        <w:spacing w:after="120" w:line="240" w:lineRule="exact"/>
        <w:ind w:left="283" w:hanging="283"/>
        <w:contextualSpacing/>
        <w:jc w:val="both"/>
        <w:rPr>
          <w:rFonts w:ascii="FrankRuehl" w:hAnsi="FrankRuehl" w:cs="FrankRuehl"/>
          <w:rtl/>
        </w:rPr>
      </w:pPr>
      <w:hyperlink r:id="rId8" w:history="1">
        <w:r w:rsidRPr="00836D96">
          <w:rPr>
            <w:rFonts w:ascii="FrankRuehl" w:hAnsi="FrankRuehl" w:cs="FrankRuehl"/>
            <w:color w:val="0000FF"/>
            <w:u w:val="single"/>
            <w:rtl/>
          </w:rPr>
          <w:t>חוק העונשין, תשל"ז-1977</w:t>
        </w:r>
      </w:hyperlink>
      <w:r w:rsidRPr="00836D96">
        <w:rPr>
          <w:rFonts w:ascii="FrankRuehl" w:hAnsi="FrankRuehl" w:cs="FrankRuehl"/>
          <w:rtl/>
        </w:rPr>
        <w:t xml:space="preserve">: סע'  </w:t>
      </w:r>
      <w:hyperlink r:id="rId9" w:history="1">
        <w:r w:rsidRPr="00836D96">
          <w:rPr>
            <w:rFonts w:ascii="FrankRuehl" w:hAnsi="FrankRuehl" w:cs="FrankRuehl"/>
            <w:color w:val="0000FF"/>
            <w:u w:val="single"/>
            <w:rtl/>
          </w:rPr>
          <w:t>29</w:t>
        </w:r>
      </w:hyperlink>
      <w:r w:rsidRPr="00836D96">
        <w:rPr>
          <w:rFonts w:ascii="FrankRuehl" w:hAnsi="FrankRuehl" w:cs="FrankRuehl"/>
          <w:rtl/>
        </w:rPr>
        <w:t xml:space="preserve">, </w:t>
      </w:r>
      <w:hyperlink r:id="rId10" w:history="1">
        <w:r w:rsidRPr="00836D96">
          <w:rPr>
            <w:rFonts w:ascii="FrankRuehl" w:hAnsi="FrankRuehl" w:cs="FrankRuehl"/>
            <w:color w:val="0000FF"/>
            <w:u w:val="single"/>
            <w:rtl/>
          </w:rPr>
          <w:t>29(ב)</w:t>
        </w:r>
      </w:hyperlink>
      <w:r w:rsidRPr="00836D96">
        <w:rPr>
          <w:rFonts w:ascii="FrankRuehl" w:hAnsi="FrankRuehl" w:cs="FrankRuehl"/>
          <w:rtl/>
        </w:rPr>
        <w:t xml:space="preserve">, </w:t>
      </w:r>
      <w:hyperlink r:id="rId11" w:history="1">
        <w:r w:rsidRPr="00836D96">
          <w:rPr>
            <w:rFonts w:ascii="FrankRuehl" w:hAnsi="FrankRuehl" w:cs="FrankRuehl"/>
            <w:color w:val="0000FF"/>
            <w:u w:val="single"/>
            <w:rtl/>
          </w:rPr>
          <w:t>40ג(א)</w:t>
        </w:r>
      </w:hyperlink>
      <w:r w:rsidRPr="00836D96">
        <w:rPr>
          <w:rFonts w:ascii="FrankRuehl" w:hAnsi="FrankRuehl" w:cs="FrankRuehl"/>
          <w:rtl/>
        </w:rPr>
        <w:t xml:space="preserve">, </w:t>
      </w:r>
      <w:hyperlink r:id="rId12" w:history="1">
        <w:r w:rsidRPr="00836D96">
          <w:rPr>
            <w:rFonts w:ascii="FrankRuehl" w:hAnsi="FrankRuehl" w:cs="FrankRuehl"/>
            <w:color w:val="0000FF"/>
            <w:u w:val="single"/>
            <w:rtl/>
          </w:rPr>
          <w:t>40ג(ב)</w:t>
        </w:r>
      </w:hyperlink>
      <w:r w:rsidRPr="00836D96">
        <w:rPr>
          <w:rFonts w:ascii="FrankRuehl" w:hAnsi="FrankRuehl" w:cs="FrankRuehl"/>
          <w:rtl/>
        </w:rPr>
        <w:t xml:space="preserve">, </w:t>
      </w:r>
      <w:hyperlink r:id="rId13" w:history="1">
        <w:r w:rsidRPr="00836D96">
          <w:rPr>
            <w:rFonts w:ascii="FrankRuehl" w:hAnsi="FrankRuehl" w:cs="FrankRuehl"/>
            <w:color w:val="0000FF"/>
            <w:u w:val="single"/>
            <w:rtl/>
          </w:rPr>
          <w:t>40ד</w:t>
        </w:r>
      </w:hyperlink>
      <w:r w:rsidRPr="00836D96">
        <w:rPr>
          <w:rFonts w:ascii="FrankRuehl" w:hAnsi="FrankRuehl" w:cs="FrankRuehl"/>
          <w:rtl/>
        </w:rPr>
        <w:t xml:space="preserve">, </w:t>
      </w:r>
      <w:hyperlink r:id="rId14" w:history="1">
        <w:r w:rsidRPr="00836D96">
          <w:rPr>
            <w:rFonts w:ascii="FrankRuehl" w:hAnsi="FrankRuehl" w:cs="FrankRuehl"/>
            <w:color w:val="0000FF"/>
            <w:u w:val="single"/>
            <w:rtl/>
          </w:rPr>
          <w:t>40ד(א)</w:t>
        </w:r>
      </w:hyperlink>
      <w:r w:rsidRPr="00836D96">
        <w:rPr>
          <w:rFonts w:ascii="FrankRuehl" w:hAnsi="FrankRuehl" w:cs="FrankRuehl"/>
          <w:rtl/>
        </w:rPr>
        <w:t xml:space="preserve">, </w:t>
      </w:r>
      <w:hyperlink r:id="rId15" w:history="1">
        <w:r w:rsidRPr="00836D96">
          <w:rPr>
            <w:rFonts w:ascii="FrankRuehl" w:hAnsi="FrankRuehl" w:cs="FrankRuehl"/>
            <w:color w:val="0000FF"/>
            <w:u w:val="single"/>
            <w:rtl/>
          </w:rPr>
          <w:t>40ה</w:t>
        </w:r>
      </w:hyperlink>
      <w:r w:rsidRPr="00836D96">
        <w:rPr>
          <w:rFonts w:ascii="FrankRuehl" w:hAnsi="FrankRuehl" w:cs="FrankRuehl"/>
          <w:rtl/>
        </w:rPr>
        <w:t xml:space="preserve">, </w:t>
      </w:r>
      <w:hyperlink r:id="rId16" w:history="1">
        <w:r w:rsidRPr="00836D96">
          <w:rPr>
            <w:rFonts w:ascii="FrankRuehl" w:hAnsi="FrankRuehl" w:cs="FrankRuehl"/>
            <w:color w:val="0000FF"/>
            <w:u w:val="single"/>
            <w:rtl/>
          </w:rPr>
          <w:t>40ט(2)</w:t>
        </w:r>
      </w:hyperlink>
      <w:r w:rsidRPr="00836D96">
        <w:rPr>
          <w:rFonts w:ascii="FrankRuehl" w:hAnsi="FrankRuehl" w:cs="FrankRuehl"/>
          <w:rtl/>
        </w:rPr>
        <w:t xml:space="preserve">, </w:t>
      </w:r>
      <w:hyperlink r:id="rId17" w:history="1">
        <w:r w:rsidRPr="00836D96">
          <w:rPr>
            <w:rFonts w:ascii="FrankRuehl" w:hAnsi="FrankRuehl" w:cs="FrankRuehl"/>
            <w:color w:val="0000FF"/>
            <w:u w:val="single"/>
            <w:rtl/>
          </w:rPr>
          <w:t>51ב(ב1)(1)</w:t>
        </w:r>
      </w:hyperlink>
      <w:r w:rsidRPr="00836D96">
        <w:rPr>
          <w:rFonts w:ascii="FrankRuehl" w:hAnsi="FrankRuehl" w:cs="FrankRuehl"/>
          <w:rtl/>
        </w:rPr>
        <w:t xml:space="preserve">, </w:t>
      </w:r>
      <w:hyperlink r:id="rId18" w:history="1">
        <w:r w:rsidRPr="00836D96">
          <w:rPr>
            <w:rFonts w:ascii="FrankRuehl" w:hAnsi="FrankRuehl" w:cs="FrankRuehl"/>
            <w:color w:val="0000FF"/>
            <w:u w:val="single"/>
            <w:rtl/>
          </w:rPr>
          <w:t>144ו</w:t>
        </w:r>
      </w:hyperlink>
      <w:r w:rsidRPr="00836D96">
        <w:rPr>
          <w:rFonts w:ascii="FrankRuehl" w:hAnsi="FrankRuehl" w:cs="FrankRuehl"/>
          <w:rtl/>
        </w:rPr>
        <w:t xml:space="preserve">, </w:t>
      </w:r>
      <w:hyperlink r:id="rId19" w:history="1">
        <w:r w:rsidRPr="00836D96">
          <w:rPr>
            <w:rFonts w:ascii="FrankRuehl" w:hAnsi="FrankRuehl" w:cs="FrankRuehl"/>
            <w:color w:val="0000FF"/>
            <w:u w:val="single"/>
            <w:rtl/>
          </w:rPr>
          <w:t>244</w:t>
        </w:r>
      </w:hyperlink>
      <w:r w:rsidRPr="00836D96">
        <w:rPr>
          <w:rFonts w:ascii="FrankRuehl" w:hAnsi="FrankRuehl" w:cs="FrankRuehl"/>
          <w:rtl/>
        </w:rPr>
        <w:t xml:space="preserve">, </w:t>
      </w:r>
      <w:hyperlink r:id="rId20" w:history="1">
        <w:r w:rsidRPr="00836D96">
          <w:rPr>
            <w:rFonts w:ascii="FrankRuehl" w:hAnsi="FrankRuehl" w:cs="FrankRuehl"/>
            <w:color w:val="0000FF"/>
            <w:u w:val="single"/>
            <w:rtl/>
          </w:rPr>
          <w:t>329(א)(1)(2)</w:t>
        </w:r>
      </w:hyperlink>
      <w:r w:rsidRPr="00836D96">
        <w:rPr>
          <w:rFonts w:ascii="FrankRuehl" w:hAnsi="FrankRuehl" w:cs="FrankRuehl"/>
          <w:rtl/>
        </w:rPr>
        <w:t xml:space="preserve">, </w:t>
      </w:r>
      <w:hyperlink r:id="rId21" w:history="1">
        <w:r w:rsidRPr="00836D96">
          <w:rPr>
            <w:rFonts w:ascii="FrankRuehl" w:hAnsi="FrankRuehl" w:cs="FrankRuehl"/>
            <w:color w:val="0000FF"/>
            <w:u w:val="single"/>
            <w:rtl/>
          </w:rPr>
          <w:t>379</w:t>
        </w:r>
      </w:hyperlink>
      <w:r w:rsidRPr="00836D96">
        <w:rPr>
          <w:rFonts w:ascii="FrankRuehl" w:hAnsi="FrankRuehl" w:cs="FrankRuehl"/>
          <w:rtl/>
        </w:rPr>
        <w:t xml:space="preserve">, </w:t>
      </w:r>
      <w:hyperlink r:id="rId22" w:history="1">
        <w:r w:rsidRPr="00836D96">
          <w:rPr>
            <w:rFonts w:ascii="FrankRuehl" w:hAnsi="FrankRuehl" w:cs="FrankRuehl"/>
            <w:color w:val="0000FF"/>
            <w:u w:val="single"/>
            <w:rtl/>
          </w:rPr>
          <w:t>380</w:t>
        </w:r>
      </w:hyperlink>
      <w:r w:rsidRPr="00836D96">
        <w:rPr>
          <w:rFonts w:ascii="FrankRuehl" w:hAnsi="FrankRuehl" w:cs="FrankRuehl"/>
          <w:rtl/>
        </w:rPr>
        <w:t xml:space="preserve">, </w:t>
      </w:r>
      <w:hyperlink r:id="rId23" w:history="1">
        <w:r w:rsidRPr="00836D96">
          <w:rPr>
            <w:rFonts w:ascii="FrankRuehl" w:hAnsi="FrankRuehl" w:cs="FrankRuehl"/>
            <w:color w:val="0000FF"/>
            <w:u w:val="single"/>
            <w:rtl/>
          </w:rPr>
          <w:t>382</w:t>
        </w:r>
      </w:hyperlink>
      <w:r w:rsidRPr="00836D96">
        <w:rPr>
          <w:rFonts w:ascii="FrankRuehl" w:hAnsi="FrankRuehl" w:cs="FrankRuehl"/>
          <w:rtl/>
        </w:rPr>
        <w:t xml:space="preserve">, </w:t>
      </w:r>
      <w:hyperlink r:id="rId24" w:history="1">
        <w:r w:rsidRPr="00836D96">
          <w:rPr>
            <w:rFonts w:ascii="FrankRuehl" w:hAnsi="FrankRuehl" w:cs="FrankRuehl"/>
            <w:color w:val="0000FF"/>
            <w:u w:val="single"/>
            <w:rtl/>
          </w:rPr>
          <w:t>382(א)</w:t>
        </w:r>
      </w:hyperlink>
      <w:r w:rsidRPr="00836D96">
        <w:rPr>
          <w:rFonts w:ascii="FrankRuehl" w:hAnsi="FrankRuehl" w:cs="FrankRuehl"/>
          <w:rtl/>
        </w:rPr>
        <w:t xml:space="preserve">, </w:t>
      </w:r>
      <w:hyperlink r:id="rId25" w:history="1">
        <w:r w:rsidRPr="00836D96">
          <w:rPr>
            <w:rFonts w:ascii="FrankRuehl" w:hAnsi="FrankRuehl" w:cs="FrankRuehl"/>
            <w:color w:val="0000FF"/>
            <w:u w:val="single"/>
            <w:rtl/>
          </w:rPr>
          <w:t>40יא</w:t>
        </w:r>
      </w:hyperlink>
      <w:r w:rsidRPr="00836D96">
        <w:rPr>
          <w:rFonts w:ascii="FrankRuehl" w:hAnsi="FrankRuehl" w:cs="FrankRuehl"/>
          <w:rtl/>
        </w:rPr>
        <w:t xml:space="preserve">, </w:t>
      </w:r>
      <w:hyperlink r:id="rId26" w:history="1">
        <w:r w:rsidRPr="00836D96">
          <w:rPr>
            <w:rFonts w:ascii="FrankRuehl" w:hAnsi="FrankRuehl" w:cs="FrankRuehl"/>
            <w:color w:val="0000FF"/>
            <w:u w:val="single"/>
            <w:rtl/>
          </w:rPr>
          <w:t>ב א'1 לפרק ו</w:t>
        </w:r>
      </w:hyperlink>
    </w:p>
    <w:p w14:paraId="5B81692C" w14:textId="77777777" w:rsidR="00836D96" w:rsidRPr="00836D96" w:rsidRDefault="00836D96" w:rsidP="00836D96">
      <w:pPr>
        <w:spacing w:after="120" w:line="240" w:lineRule="exact"/>
        <w:ind w:left="283" w:hanging="283"/>
        <w:contextualSpacing/>
        <w:jc w:val="both"/>
        <w:rPr>
          <w:rFonts w:ascii="FrankRuehl" w:hAnsi="FrankRuehl" w:cs="FrankRuehl"/>
          <w:rtl/>
        </w:rPr>
      </w:pPr>
      <w:hyperlink r:id="rId27" w:history="1">
        <w:r w:rsidRPr="00836D96">
          <w:rPr>
            <w:rFonts w:ascii="FrankRuehl" w:hAnsi="FrankRuehl" w:cs="FrankRuehl"/>
            <w:color w:val="0000FF"/>
            <w:u w:val="single"/>
            <w:rtl/>
          </w:rPr>
          <w:t>חוק זכויות נפגעי עבירה, תשס"א-2001</w:t>
        </w:r>
      </w:hyperlink>
      <w:r w:rsidRPr="00836D96">
        <w:rPr>
          <w:rFonts w:ascii="FrankRuehl" w:hAnsi="FrankRuehl" w:cs="FrankRuehl"/>
          <w:rtl/>
        </w:rPr>
        <w:t xml:space="preserve">: סע'  </w:t>
      </w:r>
      <w:hyperlink r:id="rId28" w:history="1">
        <w:r w:rsidRPr="00836D96">
          <w:rPr>
            <w:rFonts w:ascii="FrankRuehl" w:hAnsi="FrankRuehl" w:cs="FrankRuehl"/>
            <w:color w:val="0000FF"/>
            <w:u w:val="single"/>
            <w:rtl/>
          </w:rPr>
          <w:t>17</w:t>
        </w:r>
      </w:hyperlink>
    </w:p>
    <w:p w14:paraId="0EACA5BD" w14:textId="77777777" w:rsidR="00836D96" w:rsidRPr="00836D96" w:rsidRDefault="00836D96" w:rsidP="00836D96">
      <w:pPr>
        <w:spacing w:after="120" w:line="240" w:lineRule="exact"/>
        <w:ind w:left="283" w:hanging="283"/>
        <w:contextualSpacing/>
        <w:jc w:val="both"/>
        <w:rPr>
          <w:rFonts w:ascii="FrankRuehl" w:hAnsi="FrankRuehl" w:cs="FrankRuehl"/>
          <w:rtl/>
        </w:rPr>
      </w:pPr>
      <w:hyperlink r:id="rId29" w:history="1">
        <w:r w:rsidRPr="00836D96">
          <w:rPr>
            <w:rFonts w:ascii="FrankRuehl" w:hAnsi="FrankRuehl" w:cs="FrankRuehl"/>
            <w:color w:val="0000FF"/>
            <w:u w:val="single"/>
            <w:rtl/>
          </w:rPr>
          <w:t>חוק המרשם הפלילי ותקנת השבים, תשמ"א-1981</w:t>
        </w:r>
      </w:hyperlink>
      <w:r w:rsidRPr="00836D96">
        <w:rPr>
          <w:rFonts w:ascii="FrankRuehl" w:hAnsi="FrankRuehl" w:cs="FrankRuehl"/>
          <w:rtl/>
        </w:rPr>
        <w:t xml:space="preserve">: סע'  </w:t>
      </w:r>
      <w:hyperlink r:id="rId30" w:history="1">
        <w:r w:rsidRPr="00836D96">
          <w:rPr>
            <w:rFonts w:ascii="FrankRuehl" w:hAnsi="FrankRuehl" w:cs="FrankRuehl"/>
            <w:color w:val="0000FF"/>
            <w:u w:val="single"/>
            <w:rtl/>
          </w:rPr>
          <w:t>14(4)(4)</w:t>
        </w:r>
      </w:hyperlink>
      <w:r w:rsidRPr="00836D96">
        <w:rPr>
          <w:rFonts w:ascii="FrankRuehl" w:hAnsi="FrankRuehl" w:cs="FrankRuehl"/>
          <w:rtl/>
        </w:rPr>
        <w:t xml:space="preserve">, </w:t>
      </w:r>
      <w:hyperlink r:id="rId31" w:history="1">
        <w:r w:rsidRPr="00836D96">
          <w:rPr>
            <w:rFonts w:ascii="FrankRuehl" w:hAnsi="FrankRuehl" w:cs="FrankRuehl"/>
            <w:color w:val="0000FF"/>
            <w:u w:val="single"/>
            <w:rtl/>
          </w:rPr>
          <w:t>14(א)</w:t>
        </w:r>
      </w:hyperlink>
    </w:p>
    <w:p w14:paraId="105EF497" w14:textId="77777777" w:rsidR="00836D96" w:rsidRPr="00836D96" w:rsidRDefault="00836D96" w:rsidP="00836D96">
      <w:pPr>
        <w:spacing w:after="120" w:line="240" w:lineRule="exact"/>
        <w:ind w:left="283" w:hanging="283"/>
        <w:contextualSpacing/>
        <w:jc w:val="both"/>
        <w:rPr>
          <w:rFonts w:ascii="FrankRuehl" w:hAnsi="FrankRuehl" w:cs="FrankRuehl"/>
          <w:rtl/>
        </w:rPr>
      </w:pPr>
    </w:p>
    <w:p w14:paraId="25DA0FC9" w14:textId="77777777" w:rsidR="00836D96" w:rsidRPr="00836D96" w:rsidRDefault="00836D96" w:rsidP="00861621">
      <w:pPr>
        <w:spacing w:after="120" w:line="240" w:lineRule="exact"/>
        <w:ind w:left="283" w:hanging="283"/>
        <w:contextualSpacing/>
        <w:jc w:val="both"/>
        <w:rPr>
          <w:rFonts w:ascii="FrankRuehl" w:hAnsi="FrankRuehl" w:cs="FrankRuehl"/>
          <w:rtl/>
        </w:rPr>
      </w:pPr>
      <w:bookmarkStart w:id="4" w:name="LawTable_End"/>
      <w:bookmarkEnd w:id="4"/>
    </w:p>
    <w:p w14:paraId="399C5E13" w14:textId="77777777" w:rsidR="00836D96" w:rsidRPr="00836D96" w:rsidRDefault="00836D96" w:rsidP="00861621">
      <w:pPr>
        <w:spacing w:after="120" w:line="240" w:lineRule="exact"/>
        <w:ind w:left="283" w:hanging="283"/>
        <w:contextualSpacing/>
        <w:jc w:val="both"/>
        <w:rPr>
          <w:rFonts w:ascii="FrankRuehl" w:hAnsi="FrankRuehl" w:cs="FrankRuehl"/>
          <w:rtl/>
        </w:rPr>
      </w:pPr>
    </w:p>
    <w:p w14:paraId="3ED1C064" w14:textId="77777777" w:rsidR="00944A82" w:rsidRDefault="00944A82" w:rsidP="00944A82">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0FCE8CBB" w14:textId="77777777" w:rsidR="00944A82" w:rsidRPr="00944A82" w:rsidRDefault="00944A82" w:rsidP="00944A8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944A82">
        <w:rPr>
          <w:rFonts w:cs="FrankRuehl" w:hint="cs"/>
          <w:szCs w:val="26"/>
          <w:rtl/>
        </w:rPr>
        <w:t xml:space="preserve">גזר דינם של נאשמים שהורשעו </w:t>
      </w:r>
      <w:r w:rsidRPr="00944A82">
        <w:rPr>
          <w:rFonts w:cs="FrankRuehl"/>
          <w:szCs w:val="26"/>
          <w:rtl/>
        </w:rPr>
        <w:t>ב</w:t>
      </w:r>
      <w:r w:rsidRPr="00944A82">
        <w:rPr>
          <w:rFonts w:cs="FrankRuehl" w:hint="cs"/>
          <w:szCs w:val="26"/>
          <w:rtl/>
        </w:rPr>
        <w:t xml:space="preserve">שתי עבירות של </w:t>
      </w:r>
      <w:r w:rsidRPr="00944A82">
        <w:rPr>
          <w:rFonts w:cs="FrankRuehl"/>
          <w:szCs w:val="26"/>
          <w:rtl/>
        </w:rPr>
        <w:t>חבלה בכוונה מחמירה</w:t>
      </w:r>
      <w:r w:rsidRPr="00944A82">
        <w:rPr>
          <w:rFonts w:cs="FrankRuehl" w:hint="cs"/>
          <w:szCs w:val="26"/>
          <w:rtl/>
        </w:rPr>
        <w:t xml:space="preserve">. בית המשפט קבע, בין היתר, כי אין </w:t>
      </w:r>
      <w:r w:rsidRPr="00944A82">
        <w:rPr>
          <w:rFonts w:cs="FrankRuehl"/>
          <w:szCs w:val="26"/>
          <w:rtl/>
        </w:rPr>
        <w:t>מדובר בשותפות מלאה של ביצוע בצוותא</w:t>
      </w:r>
      <w:r w:rsidRPr="00944A82">
        <w:rPr>
          <w:rFonts w:cs="FrankRuehl" w:hint="cs"/>
          <w:szCs w:val="26"/>
          <w:rtl/>
        </w:rPr>
        <w:t xml:space="preserve"> וכי דרגת חומרת מעשיהם של הנאשמים נמוכה מאוד. </w:t>
      </w:r>
    </w:p>
    <w:p w14:paraId="01F99198" w14:textId="77777777" w:rsidR="00944A82" w:rsidRDefault="00944A82" w:rsidP="00944A82">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עבירות – חבלה בכוונה מחמירה</w:t>
      </w:r>
    </w:p>
    <w:p w14:paraId="5E531569" w14:textId="77777777" w:rsidR="00944A82" w:rsidRDefault="00944A82" w:rsidP="00944A82">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אלימות</w:t>
      </w:r>
    </w:p>
    <w:p w14:paraId="346948E5" w14:textId="77777777" w:rsidR="00944A82" w:rsidRDefault="00944A82" w:rsidP="00944A8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61E4B50" w14:textId="77777777" w:rsidR="00944A82" w:rsidRPr="00944A82" w:rsidRDefault="00944A82" w:rsidP="00944A82">
      <w:pPr>
        <w:pBdr>
          <w:top w:val="single" w:sz="4" w:space="1" w:color="auto"/>
          <w:bottom w:val="single" w:sz="4" w:space="1" w:color="auto"/>
        </w:pBdr>
        <w:spacing w:after="120" w:line="320" w:lineRule="exact"/>
        <w:jc w:val="both"/>
        <w:rPr>
          <w:rFonts w:cs="FrankRuehl" w:hint="cs"/>
          <w:szCs w:val="26"/>
          <w:rtl/>
        </w:rPr>
      </w:pPr>
      <w:r w:rsidRPr="00944A82">
        <w:rPr>
          <w:rFonts w:cs="FrankRuehl"/>
          <w:szCs w:val="26"/>
          <w:rtl/>
        </w:rPr>
        <w:t>הנאשמים 1, 3, 4 ו-7</w:t>
      </w:r>
      <w:r w:rsidRPr="00944A82">
        <w:rPr>
          <w:rFonts w:cs="FrankRuehl" w:hint="cs"/>
          <w:szCs w:val="26"/>
          <w:rtl/>
        </w:rPr>
        <w:t xml:space="preserve"> </w:t>
      </w:r>
      <w:r w:rsidRPr="00944A82">
        <w:rPr>
          <w:rFonts w:cs="FrankRuehl"/>
          <w:szCs w:val="26"/>
          <w:rtl/>
        </w:rPr>
        <w:t>מואשמים ב</w:t>
      </w:r>
      <w:r w:rsidRPr="00944A82">
        <w:rPr>
          <w:rFonts w:cs="FrankRuehl" w:hint="cs"/>
          <w:szCs w:val="26"/>
          <w:rtl/>
        </w:rPr>
        <w:t xml:space="preserve">שתי עבירות של </w:t>
      </w:r>
      <w:r w:rsidRPr="00944A82">
        <w:rPr>
          <w:rFonts w:cs="FrankRuehl"/>
          <w:szCs w:val="26"/>
          <w:rtl/>
        </w:rPr>
        <w:t>חבלה בכוונה מחמירה</w:t>
      </w:r>
      <w:r w:rsidRPr="00944A82">
        <w:rPr>
          <w:rFonts w:cs="FrankRuehl" w:hint="cs"/>
          <w:szCs w:val="26"/>
          <w:rtl/>
        </w:rPr>
        <w:t>.</w:t>
      </w:r>
      <w:r w:rsidRPr="00944A82">
        <w:rPr>
          <w:rFonts w:cs="FrankRuehl"/>
          <w:szCs w:val="26"/>
          <w:rtl/>
        </w:rPr>
        <w:t xml:space="preserve"> </w:t>
      </w:r>
    </w:p>
    <w:p w14:paraId="133C18E7" w14:textId="77777777" w:rsidR="00944A82" w:rsidRDefault="00944A82" w:rsidP="00944A8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3940B6C" w14:textId="77777777" w:rsidR="00944A82" w:rsidRPr="00944A82" w:rsidRDefault="00944A82" w:rsidP="00944A82">
      <w:pPr>
        <w:pBdr>
          <w:top w:val="single" w:sz="4" w:space="1" w:color="auto"/>
          <w:bottom w:val="single" w:sz="4" w:space="1" w:color="auto"/>
        </w:pBdr>
        <w:spacing w:after="120" w:line="320" w:lineRule="exact"/>
        <w:jc w:val="both"/>
        <w:rPr>
          <w:rFonts w:cs="FrankRuehl" w:hint="cs"/>
          <w:szCs w:val="26"/>
          <w:rtl/>
        </w:rPr>
      </w:pPr>
      <w:r w:rsidRPr="00944A82">
        <w:rPr>
          <w:rFonts w:cs="FrankRuehl"/>
          <w:szCs w:val="26"/>
          <w:rtl/>
        </w:rPr>
        <w:t>בית המשפט המחוזי</w:t>
      </w:r>
      <w:r w:rsidRPr="00944A82">
        <w:rPr>
          <w:rFonts w:cs="FrankRuehl" w:hint="cs"/>
          <w:szCs w:val="26"/>
          <w:rtl/>
        </w:rPr>
        <w:t xml:space="preserve"> גזר את הדין ופסק:</w:t>
      </w:r>
    </w:p>
    <w:p w14:paraId="6186D5DF" w14:textId="77777777" w:rsidR="00944A82" w:rsidRPr="00944A82" w:rsidRDefault="00944A82" w:rsidP="00944A82">
      <w:pPr>
        <w:pBdr>
          <w:top w:val="single" w:sz="4" w:space="1" w:color="auto"/>
          <w:bottom w:val="single" w:sz="4" w:space="1" w:color="auto"/>
        </w:pBdr>
        <w:spacing w:after="120" w:line="320" w:lineRule="exact"/>
        <w:jc w:val="both"/>
        <w:rPr>
          <w:rFonts w:cs="FrankRuehl"/>
          <w:szCs w:val="26"/>
        </w:rPr>
      </w:pPr>
      <w:r w:rsidRPr="00944A82">
        <w:rPr>
          <w:rFonts w:cs="FrankRuehl" w:hint="cs"/>
          <w:szCs w:val="26"/>
          <w:rtl/>
        </w:rPr>
        <w:t xml:space="preserve">ניתן לחלק את הנאשמים לשתי קבוצות: </w:t>
      </w:r>
      <w:r w:rsidRPr="00944A82">
        <w:rPr>
          <w:rFonts w:cs="FrankRuehl"/>
          <w:szCs w:val="26"/>
          <w:rtl/>
        </w:rPr>
        <w:t>נאש</w:t>
      </w:r>
      <w:r w:rsidRPr="00944A82">
        <w:rPr>
          <w:rFonts w:cs="FrankRuehl" w:hint="cs"/>
          <w:szCs w:val="26"/>
          <w:rtl/>
        </w:rPr>
        <w:t>מי</w:t>
      </w:r>
      <w:r w:rsidRPr="00944A82">
        <w:rPr>
          <w:rFonts w:cs="FrankRuehl"/>
          <w:szCs w:val="26"/>
          <w:rtl/>
        </w:rPr>
        <w:t>ם 1</w:t>
      </w:r>
      <w:r w:rsidRPr="00944A82">
        <w:rPr>
          <w:rFonts w:cs="FrankRuehl" w:hint="cs"/>
          <w:szCs w:val="26"/>
          <w:rtl/>
        </w:rPr>
        <w:t xml:space="preserve"> ו-3</w:t>
      </w:r>
      <w:r w:rsidRPr="00944A82">
        <w:rPr>
          <w:rFonts w:cs="FrankRuehl"/>
          <w:szCs w:val="26"/>
          <w:rtl/>
        </w:rPr>
        <w:t xml:space="preserve"> </w:t>
      </w:r>
      <w:r w:rsidRPr="00944A82">
        <w:rPr>
          <w:rFonts w:cs="FrankRuehl" w:hint="cs"/>
          <w:szCs w:val="26"/>
          <w:rtl/>
        </w:rPr>
        <w:t>ה</w:t>
      </w:r>
      <w:r w:rsidRPr="00944A82">
        <w:rPr>
          <w:rFonts w:cs="FrankRuehl"/>
          <w:szCs w:val="26"/>
          <w:rtl/>
        </w:rPr>
        <w:t>נמצא</w:t>
      </w:r>
      <w:r w:rsidRPr="00944A82">
        <w:rPr>
          <w:rFonts w:cs="FrankRuehl" w:hint="cs"/>
          <w:szCs w:val="26"/>
          <w:rtl/>
        </w:rPr>
        <w:t>ים</w:t>
      </w:r>
      <w:r w:rsidRPr="00944A82">
        <w:rPr>
          <w:rFonts w:cs="FrankRuehl"/>
          <w:szCs w:val="26"/>
          <w:rtl/>
        </w:rPr>
        <w:t xml:space="preserve"> במעגל החיצוני של החבורה</w:t>
      </w:r>
      <w:r w:rsidRPr="00944A82">
        <w:rPr>
          <w:rFonts w:cs="FrankRuehl" w:hint="cs"/>
          <w:szCs w:val="26"/>
          <w:rtl/>
        </w:rPr>
        <w:t xml:space="preserve">. </w:t>
      </w:r>
      <w:r w:rsidRPr="00944A82">
        <w:rPr>
          <w:rFonts w:cs="FrankRuehl"/>
          <w:szCs w:val="26"/>
          <w:rtl/>
        </w:rPr>
        <w:t>ביחס לנאש</w:t>
      </w:r>
      <w:r w:rsidRPr="00944A82">
        <w:rPr>
          <w:rFonts w:cs="FrankRuehl" w:hint="cs"/>
          <w:szCs w:val="26"/>
          <w:rtl/>
        </w:rPr>
        <w:t>מי</w:t>
      </w:r>
      <w:r w:rsidRPr="00944A82">
        <w:rPr>
          <w:rFonts w:cs="FrankRuehl"/>
          <w:szCs w:val="26"/>
          <w:rtl/>
        </w:rPr>
        <w:t>ם</w:t>
      </w:r>
      <w:r w:rsidRPr="00944A82">
        <w:rPr>
          <w:rFonts w:cs="FrankRuehl" w:hint="cs"/>
          <w:szCs w:val="26"/>
          <w:rtl/>
        </w:rPr>
        <w:t xml:space="preserve"> אלה</w:t>
      </w:r>
      <w:r w:rsidRPr="00944A82">
        <w:rPr>
          <w:rFonts w:cs="FrankRuehl"/>
          <w:szCs w:val="26"/>
          <w:rtl/>
        </w:rPr>
        <w:t xml:space="preserve"> מתחם העונש ההולם צריך להתחיל בשל"צ, במאסר על תנאי ובעבודות שירות ולהסתיים במספר חודשי מאסר, בין בפועל ובין במאסר בעבודות שירות. בקבוצה השנייה </w:t>
      </w:r>
      <w:r w:rsidRPr="00944A82">
        <w:rPr>
          <w:rFonts w:cs="FrankRuehl" w:hint="cs"/>
          <w:szCs w:val="26"/>
          <w:rtl/>
        </w:rPr>
        <w:t>נכללים</w:t>
      </w:r>
      <w:r w:rsidRPr="00944A82">
        <w:rPr>
          <w:rFonts w:cs="FrankRuehl"/>
          <w:szCs w:val="26"/>
          <w:rtl/>
        </w:rPr>
        <w:t xml:space="preserve"> הנאשמים 4</w:t>
      </w:r>
      <w:r w:rsidRPr="00944A82">
        <w:rPr>
          <w:rFonts w:cs="FrankRuehl" w:hint="cs"/>
          <w:szCs w:val="26"/>
          <w:rtl/>
        </w:rPr>
        <w:t xml:space="preserve"> ו-7 ש</w:t>
      </w:r>
      <w:r w:rsidRPr="00944A82">
        <w:rPr>
          <w:rFonts w:cs="FrankRuehl"/>
          <w:szCs w:val="26"/>
          <w:rtl/>
        </w:rPr>
        <w:t>נכח</w:t>
      </w:r>
      <w:r w:rsidRPr="00944A82">
        <w:rPr>
          <w:rFonts w:cs="FrankRuehl" w:hint="cs"/>
          <w:szCs w:val="26"/>
          <w:rtl/>
        </w:rPr>
        <w:t>ו</w:t>
      </w:r>
      <w:r w:rsidRPr="00944A82">
        <w:rPr>
          <w:rFonts w:cs="FrankRuehl"/>
          <w:szCs w:val="26"/>
          <w:rtl/>
        </w:rPr>
        <w:t xml:space="preserve"> במקום וצפ</w:t>
      </w:r>
      <w:r w:rsidRPr="00944A82">
        <w:rPr>
          <w:rFonts w:cs="FrankRuehl" w:hint="cs"/>
          <w:szCs w:val="26"/>
          <w:rtl/>
        </w:rPr>
        <w:t xml:space="preserve">ו </w:t>
      </w:r>
      <w:r w:rsidRPr="00944A82">
        <w:rPr>
          <w:rFonts w:cs="FrankRuehl"/>
          <w:szCs w:val="26"/>
          <w:rtl/>
        </w:rPr>
        <w:t>במתחרש ובעצם נוכחות</w:t>
      </w:r>
      <w:r w:rsidRPr="00944A82">
        <w:rPr>
          <w:rFonts w:cs="FrankRuehl" w:hint="cs"/>
          <w:szCs w:val="26"/>
          <w:rtl/>
        </w:rPr>
        <w:t>ם</w:t>
      </w:r>
      <w:r w:rsidRPr="00944A82">
        <w:rPr>
          <w:rFonts w:cs="FrankRuehl"/>
          <w:szCs w:val="26"/>
          <w:rtl/>
        </w:rPr>
        <w:t xml:space="preserve"> חיזק</w:t>
      </w:r>
      <w:r w:rsidRPr="00944A82">
        <w:rPr>
          <w:rFonts w:cs="FrankRuehl" w:hint="cs"/>
          <w:szCs w:val="26"/>
          <w:rtl/>
        </w:rPr>
        <w:t>ו</w:t>
      </w:r>
      <w:r w:rsidRPr="00944A82">
        <w:rPr>
          <w:rFonts w:cs="FrankRuehl"/>
          <w:szCs w:val="26"/>
          <w:rtl/>
        </w:rPr>
        <w:t xml:space="preserve"> את יתר בני החבורה. מתחם העונש ההולם ביחס לנאשמים </w:t>
      </w:r>
      <w:r w:rsidRPr="00944A82">
        <w:rPr>
          <w:rFonts w:cs="FrankRuehl" w:hint="cs"/>
          <w:szCs w:val="26"/>
          <w:rtl/>
        </w:rPr>
        <w:t>אלה</w:t>
      </w:r>
      <w:r w:rsidRPr="00944A82">
        <w:rPr>
          <w:rFonts w:cs="FrankRuehl"/>
          <w:szCs w:val="26"/>
          <w:rtl/>
        </w:rPr>
        <w:t xml:space="preserve"> יכול שיהיה של"צ ויכול שיהיה רק מאסר על תנאי, ביחד עם עבודות שירות לתקופה מצומצמת. לא ניתן לקבל את התיזה המשפטית כאילו מדובר בשותפות מלאה של ביצוע בצוותא</w:t>
      </w:r>
      <w:r w:rsidRPr="00944A82">
        <w:rPr>
          <w:rFonts w:cs="FrankRuehl" w:hint="cs"/>
          <w:szCs w:val="26"/>
          <w:rtl/>
        </w:rPr>
        <w:t xml:space="preserve">. </w:t>
      </w:r>
      <w:r w:rsidRPr="00944A82">
        <w:rPr>
          <w:rFonts w:cs="FrankRuehl"/>
          <w:szCs w:val="26"/>
          <w:rtl/>
        </w:rPr>
        <w:t>יש לראות את הנאשמים 1 ו-3 בדרגת חומרה נמוכה מאוד, כאשר ביחס לנאשמים 4 ו-7 דרגת החומרה היא נמוכה מאוד מאוד מאוד.</w:t>
      </w:r>
      <w:r w:rsidRPr="00944A82">
        <w:rPr>
          <w:rFonts w:cs="FrankRuehl" w:hint="cs"/>
          <w:szCs w:val="26"/>
          <w:rtl/>
        </w:rPr>
        <w:t xml:space="preserve"> יש להתחשב בכך ש</w:t>
      </w:r>
      <w:r w:rsidRPr="00944A82">
        <w:rPr>
          <w:rFonts w:cs="FrankRuehl"/>
          <w:szCs w:val="26"/>
          <w:rtl/>
        </w:rPr>
        <w:t>רשויות אכיפת החוק</w:t>
      </w:r>
      <w:r w:rsidRPr="00944A82">
        <w:rPr>
          <w:rFonts w:cs="FrankRuehl" w:hint="cs"/>
          <w:szCs w:val="26"/>
          <w:rtl/>
        </w:rPr>
        <w:t xml:space="preserve"> </w:t>
      </w:r>
      <w:r w:rsidRPr="00944A82">
        <w:rPr>
          <w:rFonts w:cs="FrankRuehl"/>
          <w:szCs w:val="26"/>
          <w:rtl/>
        </w:rPr>
        <w:t>נהגו באופן בלתי מתקבל על הדעת</w:t>
      </w:r>
      <w:r w:rsidRPr="00944A82">
        <w:rPr>
          <w:rFonts w:cs="FrankRuehl" w:hint="cs"/>
          <w:szCs w:val="26"/>
          <w:rtl/>
        </w:rPr>
        <w:t>,</w:t>
      </w:r>
      <w:r w:rsidRPr="00944A82">
        <w:rPr>
          <w:rFonts w:cs="FrankRuehl"/>
          <w:szCs w:val="26"/>
          <w:rtl/>
        </w:rPr>
        <w:t xml:space="preserve"> יש להקפיד על זכויות בני אנוש ולא להטיל מעצר לתקופה מעל ומעבר לנדרש.</w:t>
      </w:r>
      <w:r w:rsidRPr="00944A82">
        <w:rPr>
          <w:rFonts w:cs="FrankRuehl" w:hint="cs"/>
          <w:szCs w:val="26"/>
          <w:rtl/>
        </w:rPr>
        <w:t xml:space="preserve"> בהתחשב ב</w:t>
      </w:r>
      <w:r w:rsidRPr="00944A82">
        <w:rPr>
          <w:rFonts w:cs="FrankRuehl"/>
          <w:szCs w:val="26"/>
          <w:rtl/>
        </w:rPr>
        <w:t>כל הנתונים</w:t>
      </w:r>
      <w:r w:rsidRPr="00944A82">
        <w:rPr>
          <w:rFonts w:cs="FrankRuehl" w:hint="cs"/>
          <w:szCs w:val="26"/>
          <w:rtl/>
        </w:rPr>
        <w:t xml:space="preserve">, נידונו הנאשמים לעונשים כדלהלן: </w:t>
      </w:r>
      <w:r w:rsidRPr="00944A82">
        <w:rPr>
          <w:rFonts w:cs="FrankRuehl"/>
          <w:szCs w:val="26"/>
          <w:rtl/>
        </w:rPr>
        <w:t xml:space="preserve">נאשם 1 </w:t>
      </w:r>
      <w:r w:rsidRPr="00944A82">
        <w:rPr>
          <w:rFonts w:cs="FrankRuehl" w:hint="cs"/>
          <w:szCs w:val="26"/>
          <w:rtl/>
        </w:rPr>
        <w:t>ל</w:t>
      </w:r>
      <w:r w:rsidRPr="00944A82">
        <w:rPr>
          <w:rFonts w:cs="FrankRuehl"/>
          <w:szCs w:val="26"/>
          <w:rtl/>
        </w:rPr>
        <w:t>מאסר על תנאי של שמונה חודשים</w:t>
      </w:r>
      <w:r w:rsidRPr="00944A82">
        <w:rPr>
          <w:rFonts w:cs="FrankRuehl" w:hint="cs"/>
          <w:szCs w:val="26"/>
          <w:rtl/>
        </w:rPr>
        <w:t xml:space="preserve">; </w:t>
      </w:r>
      <w:r w:rsidRPr="00944A82">
        <w:rPr>
          <w:rFonts w:cs="FrankRuehl"/>
          <w:szCs w:val="26"/>
          <w:rtl/>
        </w:rPr>
        <w:t>של"צ בהיקף של 40 שעות</w:t>
      </w:r>
      <w:r w:rsidRPr="00944A82">
        <w:rPr>
          <w:rFonts w:cs="FrankRuehl" w:hint="cs"/>
          <w:szCs w:val="26"/>
          <w:rtl/>
        </w:rPr>
        <w:t>;</w:t>
      </w:r>
      <w:r w:rsidRPr="00944A82">
        <w:rPr>
          <w:rFonts w:cs="FrankRuehl"/>
          <w:szCs w:val="26"/>
          <w:rtl/>
        </w:rPr>
        <w:t xml:space="preserve"> פיצוי למתלוננים בסך 1,000 ₪</w:t>
      </w:r>
      <w:r w:rsidRPr="00944A82">
        <w:rPr>
          <w:rFonts w:cs="FrankRuehl" w:hint="cs"/>
          <w:szCs w:val="26"/>
          <w:rtl/>
        </w:rPr>
        <w:t xml:space="preserve">. </w:t>
      </w:r>
      <w:r w:rsidRPr="00944A82">
        <w:rPr>
          <w:rFonts w:cs="FrankRuehl"/>
          <w:szCs w:val="26"/>
          <w:rtl/>
        </w:rPr>
        <w:t>נאשם 3: מאסר על תנאי של שמונה חודשים</w:t>
      </w:r>
      <w:r w:rsidRPr="00944A82">
        <w:rPr>
          <w:rFonts w:cs="FrankRuehl" w:hint="cs"/>
          <w:szCs w:val="26"/>
          <w:rtl/>
        </w:rPr>
        <w:t xml:space="preserve">; </w:t>
      </w:r>
      <w:r w:rsidRPr="00944A82">
        <w:rPr>
          <w:rFonts w:cs="FrankRuehl"/>
          <w:szCs w:val="26"/>
          <w:rtl/>
        </w:rPr>
        <w:t>של"צ בהיקף של 50 שעות</w:t>
      </w:r>
      <w:r w:rsidRPr="00944A82">
        <w:rPr>
          <w:rFonts w:cs="FrankRuehl" w:hint="cs"/>
          <w:szCs w:val="26"/>
          <w:rtl/>
        </w:rPr>
        <w:t xml:space="preserve">; </w:t>
      </w:r>
      <w:r w:rsidRPr="00944A82">
        <w:rPr>
          <w:rFonts w:cs="FrankRuehl"/>
          <w:szCs w:val="26"/>
          <w:rtl/>
        </w:rPr>
        <w:t>פיצוי למתלוננים בסך 1,000 ₪.</w:t>
      </w:r>
      <w:r w:rsidRPr="00944A82">
        <w:rPr>
          <w:rFonts w:cs="FrankRuehl" w:hint="cs"/>
          <w:szCs w:val="26"/>
          <w:rtl/>
        </w:rPr>
        <w:t xml:space="preserve"> </w:t>
      </w:r>
      <w:r w:rsidRPr="00944A82">
        <w:rPr>
          <w:rFonts w:cs="FrankRuehl"/>
          <w:szCs w:val="26"/>
          <w:rtl/>
        </w:rPr>
        <w:t>נאשם 4: מאסר על תנאי של שמונה חודשים</w:t>
      </w:r>
      <w:r w:rsidRPr="00944A82">
        <w:rPr>
          <w:rFonts w:cs="FrankRuehl" w:hint="cs"/>
          <w:szCs w:val="26"/>
          <w:rtl/>
        </w:rPr>
        <w:t xml:space="preserve">; </w:t>
      </w:r>
      <w:r w:rsidRPr="00944A82">
        <w:rPr>
          <w:rFonts w:cs="FrankRuehl"/>
          <w:szCs w:val="26"/>
          <w:rtl/>
        </w:rPr>
        <w:t>של"צ בהיקף של 50 שעות</w:t>
      </w:r>
      <w:r w:rsidRPr="00944A82">
        <w:rPr>
          <w:rFonts w:cs="FrankRuehl" w:hint="cs"/>
          <w:szCs w:val="26"/>
          <w:rtl/>
        </w:rPr>
        <w:t xml:space="preserve">; </w:t>
      </w:r>
      <w:r w:rsidRPr="00944A82">
        <w:rPr>
          <w:rFonts w:cs="FrankRuehl"/>
          <w:szCs w:val="26"/>
          <w:rtl/>
        </w:rPr>
        <w:t>פיצוי למתלוננים בסך 500 ₪</w:t>
      </w:r>
      <w:r w:rsidRPr="00944A82">
        <w:rPr>
          <w:rFonts w:cs="FrankRuehl" w:hint="cs"/>
          <w:szCs w:val="26"/>
          <w:rtl/>
        </w:rPr>
        <w:t xml:space="preserve">. </w:t>
      </w:r>
      <w:r w:rsidRPr="00944A82">
        <w:rPr>
          <w:rFonts w:cs="FrankRuehl"/>
          <w:szCs w:val="26"/>
          <w:rtl/>
        </w:rPr>
        <w:t>נאשם 7: מאסר על תנאי של שמונה חודשים</w:t>
      </w:r>
      <w:r w:rsidRPr="00944A82">
        <w:rPr>
          <w:rFonts w:cs="FrankRuehl" w:hint="cs"/>
          <w:szCs w:val="26"/>
          <w:rtl/>
        </w:rPr>
        <w:t xml:space="preserve">; </w:t>
      </w:r>
      <w:r w:rsidRPr="00944A82">
        <w:rPr>
          <w:rFonts w:cs="FrankRuehl"/>
          <w:szCs w:val="26"/>
          <w:rtl/>
        </w:rPr>
        <w:t>צו מבחן למשך שנה</w:t>
      </w:r>
      <w:r w:rsidRPr="00944A82">
        <w:rPr>
          <w:rFonts w:cs="FrankRuehl" w:hint="cs"/>
          <w:szCs w:val="26"/>
          <w:rtl/>
        </w:rPr>
        <w:t xml:space="preserve">; </w:t>
      </w:r>
      <w:r w:rsidRPr="00944A82">
        <w:rPr>
          <w:rFonts w:cs="FrankRuehl"/>
          <w:szCs w:val="26"/>
          <w:rtl/>
        </w:rPr>
        <w:t>פיצוי למתלוננים בסך 250 ₪</w:t>
      </w:r>
      <w:r w:rsidRPr="00944A82">
        <w:rPr>
          <w:rFonts w:cs="FrankRuehl" w:hint="cs"/>
          <w:szCs w:val="26"/>
          <w:rtl/>
        </w:rPr>
        <w:t>.</w:t>
      </w:r>
    </w:p>
    <w:p w14:paraId="0CC7A93A" w14:textId="77777777" w:rsidR="00861621" w:rsidRPr="00944A82" w:rsidRDefault="00861621" w:rsidP="00861621">
      <w:pPr>
        <w:spacing w:after="120" w:line="240" w:lineRule="exact"/>
        <w:ind w:left="283" w:hanging="283"/>
        <w:contextualSpacing/>
        <w:jc w:val="both"/>
        <w:rPr>
          <w:rFonts w:ascii="FrankRuehl" w:hAnsi="FrankRuehl" w:cs="FrankRuehl" w:hint="cs"/>
          <w:rtl/>
        </w:rPr>
      </w:pPr>
      <w:bookmarkStart w:id="6" w:name="ABSTRACT_END"/>
      <w:bookmarkEnd w:id="6"/>
    </w:p>
    <w:p w14:paraId="62B3C80C" w14:textId="77777777" w:rsidR="00C23AF3" w:rsidRDefault="00C23AF3" w:rsidP="00861621">
      <w:pPr>
        <w:spacing w:after="120" w:line="240" w:lineRule="exact"/>
        <w:ind w:left="283" w:hanging="283"/>
        <w:contextualSpacing/>
        <w:jc w:val="both"/>
        <w:rPr>
          <w:rFonts w:ascii="FrankRuehl" w:hAnsi="FrankRuehl" w:cs="FrankRuehl" w:hint="cs"/>
          <w:rtl/>
        </w:rPr>
      </w:pPr>
    </w:p>
    <w:tbl>
      <w:tblPr>
        <w:bidiVisual/>
        <w:tblW w:w="8820" w:type="dxa"/>
        <w:jc w:val="center"/>
        <w:tblLook w:val="01E0" w:firstRow="1" w:lastRow="1" w:firstColumn="1" w:lastColumn="1" w:noHBand="0" w:noVBand="0"/>
      </w:tblPr>
      <w:tblGrid>
        <w:gridCol w:w="8820"/>
      </w:tblGrid>
      <w:tr w:rsidR="007162F5" w:rsidRPr="003A262F" w14:paraId="0EBDE1FC" w14:textId="77777777" w:rsidTr="00722352">
        <w:trPr>
          <w:jc w:val="center"/>
        </w:trPr>
        <w:tc>
          <w:tcPr>
            <w:tcW w:w="8820" w:type="dxa"/>
          </w:tcPr>
          <w:p w14:paraId="260E541F" w14:textId="77777777" w:rsidR="007162F5" w:rsidRPr="007162F5" w:rsidRDefault="007162F5" w:rsidP="007162F5">
            <w:pPr>
              <w:bidi w:val="0"/>
              <w:spacing w:after="120"/>
              <w:contextualSpacing/>
              <w:jc w:val="center"/>
              <w:rPr>
                <w:rFonts w:ascii="Arial" w:hAnsi="Arial"/>
                <w:b/>
                <w:bCs/>
                <w:noProof w:val="0"/>
                <w:sz w:val="30"/>
                <w:szCs w:val="30"/>
                <w:u w:val="single"/>
              </w:rPr>
            </w:pPr>
            <w:bookmarkStart w:id="7" w:name="PsakDin" w:colFirst="0" w:colLast="0"/>
            <w:r w:rsidRPr="007162F5">
              <w:rPr>
                <w:rFonts w:ascii="Arial" w:hAnsi="Arial"/>
                <w:b/>
                <w:bCs/>
                <w:noProof w:val="0"/>
                <w:sz w:val="30"/>
                <w:szCs w:val="30"/>
                <w:u w:val="single"/>
                <w:rtl/>
              </w:rPr>
              <w:t>גזר דין</w:t>
            </w:r>
          </w:p>
        </w:tc>
      </w:tr>
    </w:tbl>
    <w:bookmarkEnd w:id="7"/>
    <w:p w14:paraId="25934748" w14:textId="77777777" w:rsidR="00451E40" w:rsidRPr="003A262F" w:rsidRDefault="00451E40" w:rsidP="000C3401">
      <w:pPr>
        <w:spacing w:after="120" w:line="360" w:lineRule="auto"/>
        <w:contextualSpacing/>
        <w:jc w:val="center"/>
        <w:rPr>
          <w:rFonts w:ascii="Arial" w:hAnsi="Arial"/>
          <w:b/>
          <w:bCs/>
          <w:sz w:val="30"/>
          <w:szCs w:val="30"/>
          <w:u w:val="single"/>
        </w:rPr>
      </w:pPr>
      <w:r w:rsidRPr="003A262F">
        <w:rPr>
          <w:rFonts w:ascii="Arial" w:hAnsi="Arial"/>
          <w:b/>
          <w:bCs/>
          <w:noProof w:val="0"/>
          <w:sz w:val="30"/>
          <w:szCs w:val="30"/>
          <w:u w:val="single"/>
          <w:rtl/>
        </w:rPr>
        <w:t>בעניין נאשמים 1, 3, 4 ו-7</w:t>
      </w:r>
    </w:p>
    <w:p w14:paraId="1E225A9E" w14:textId="77777777" w:rsidR="00451E40" w:rsidRDefault="00451E40" w:rsidP="000C3401">
      <w:pPr>
        <w:spacing w:after="120" w:line="360" w:lineRule="auto"/>
        <w:ind w:left="395" w:hanging="395"/>
        <w:contextualSpacing/>
        <w:rPr>
          <w:noProof w:val="0"/>
          <w:sz w:val="26"/>
          <w:szCs w:val="26"/>
          <w:rtl/>
        </w:rPr>
      </w:pPr>
    </w:p>
    <w:p w14:paraId="26FB217D" w14:textId="77777777" w:rsidR="00451E40" w:rsidRDefault="00451E40" w:rsidP="003E709A">
      <w:pPr>
        <w:spacing w:after="120" w:line="360" w:lineRule="auto"/>
        <w:ind w:left="395" w:hanging="395"/>
        <w:contextualSpacing/>
        <w:jc w:val="center"/>
        <w:rPr>
          <w:b/>
          <w:bCs/>
          <w:noProof w:val="0"/>
          <w:sz w:val="26"/>
          <w:szCs w:val="26"/>
          <w:u w:val="single"/>
          <w:rtl/>
        </w:rPr>
      </w:pPr>
      <w:r w:rsidRPr="003E709A">
        <w:rPr>
          <w:b/>
          <w:bCs/>
          <w:noProof w:val="0"/>
          <w:sz w:val="26"/>
          <w:szCs w:val="26"/>
          <w:u w:val="single"/>
          <w:rtl/>
        </w:rPr>
        <w:t>תוכן עניינים:</w:t>
      </w:r>
    </w:p>
    <w:p w14:paraId="0B4073D5" w14:textId="77777777" w:rsidR="00451E40" w:rsidRDefault="00451E40" w:rsidP="003E709A">
      <w:pPr>
        <w:spacing w:after="120" w:line="360" w:lineRule="auto"/>
        <w:contextualSpacing/>
        <w:rPr>
          <w:rFonts w:ascii="David" w:hAnsi="David"/>
          <w:b/>
          <w:bCs/>
          <w:noProof w:val="0"/>
          <w:sz w:val="26"/>
          <w:szCs w:val="26"/>
          <w:u w:val="single"/>
          <w:rtl/>
        </w:rPr>
      </w:pPr>
      <w:r w:rsidRPr="003E709A">
        <w:rPr>
          <w:rFonts w:ascii="David" w:hAnsi="David"/>
          <w:b/>
          <w:bCs/>
          <w:noProof w:val="0"/>
          <w:sz w:val="26"/>
          <w:szCs w:val="26"/>
          <w:u w:val="single"/>
          <w:rtl/>
        </w:rPr>
        <w:t>הפרק</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u w:val="single"/>
          <w:rtl/>
        </w:rPr>
        <w:t>הפסקה</w:t>
      </w:r>
    </w:p>
    <w:p w14:paraId="42A8676E" w14:textId="77777777" w:rsidR="00451E40" w:rsidRPr="003E709A" w:rsidRDefault="00451E40" w:rsidP="003E709A">
      <w:pPr>
        <w:spacing w:after="120" w:line="360" w:lineRule="auto"/>
        <w:contextualSpacing/>
        <w:rPr>
          <w:rFonts w:ascii="David" w:hAnsi="David"/>
          <w:b/>
          <w:bCs/>
          <w:noProof w:val="0"/>
          <w:sz w:val="26"/>
          <w:szCs w:val="26"/>
          <w:rtl/>
        </w:rPr>
      </w:pPr>
    </w:p>
    <w:p w14:paraId="5194B184" w14:textId="77777777" w:rsidR="00451E40" w:rsidRPr="003E709A" w:rsidRDefault="00451E40" w:rsidP="003E709A">
      <w:pPr>
        <w:numPr>
          <w:ilvl w:val="0"/>
          <w:numId w:val="9"/>
        </w:numPr>
        <w:spacing w:after="120" w:line="360" w:lineRule="auto"/>
        <w:ind w:left="360"/>
        <w:contextualSpacing/>
        <w:rPr>
          <w:rFonts w:ascii="David" w:hAnsi="David"/>
          <w:b/>
          <w:bCs/>
          <w:noProof w:val="0"/>
          <w:sz w:val="26"/>
          <w:szCs w:val="26"/>
          <w:rtl/>
        </w:rPr>
      </w:pPr>
      <w:r w:rsidRPr="003E709A">
        <w:rPr>
          <w:rFonts w:ascii="David" w:hAnsi="David"/>
          <w:b/>
          <w:bCs/>
          <w:noProof w:val="0"/>
          <w:sz w:val="26"/>
          <w:szCs w:val="26"/>
          <w:rtl/>
        </w:rPr>
        <w:t>הרקע</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1-7</w:t>
      </w:r>
    </w:p>
    <w:p w14:paraId="506AE487" w14:textId="77777777" w:rsidR="00451E40" w:rsidRPr="003E709A" w:rsidRDefault="00451E40" w:rsidP="003E709A">
      <w:pPr>
        <w:numPr>
          <w:ilvl w:val="0"/>
          <w:numId w:val="9"/>
        </w:numPr>
        <w:spacing w:after="120" w:line="360" w:lineRule="auto"/>
        <w:ind w:left="360"/>
        <w:contextualSpacing/>
        <w:rPr>
          <w:rFonts w:ascii="David" w:hAnsi="David"/>
          <w:b/>
          <w:bCs/>
          <w:noProof w:val="0"/>
          <w:sz w:val="26"/>
          <w:szCs w:val="26"/>
        </w:rPr>
      </w:pPr>
      <w:r w:rsidRPr="003E709A">
        <w:rPr>
          <w:rFonts w:ascii="David" w:hAnsi="David"/>
          <w:b/>
          <w:bCs/>
          <w:noProof w:val="0"/>
          <w:sz w:val="26"/>
          <w:szCs w:val="26"/>
          <w:rtl/>
        </w:rPr>
        <w:lastRenderedPageBreak/>
        <w:t>גזר הדין של נאשמים 5 ו-6</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8-14</w:t>
      </w:r>
    </w:p>
    <w:p w14:paraId="2FCDE523" w14:textId="77777777" w:rsidR="00451E40" w:rsidRDefault="00451E40" w:rsidP="003E709A">
      <w:pPr>
        <w:numPr>
          <w:ilvl w:val="0"/>
          <w:numId w:val="9"/>
        </w:numPr>
        <w:spacing w:after="120" w:line="360" w:lineRule="auto"/>
        <w:ind w:left="360"/>
        <w:contextualSpacing/>
        <w:rPr>
          <w:rFonts w:ascii="David" w:hAnsi="David"/>
          <w:b/>
          <w:bCs/>
          <w:noProof w:val="0"/>
          <w:sz w:val="26"/>
          <w:szCs w:val="26"/>
        </w:rPr>
      </w:pPr>
      <w:r w:rsidRPr="003E709A">
        <w:rPr>
          <w:rFonts w:ascii="David" w:hAnsi="David"/>
          <w:b/>
          <w:bCs/>
          <w:noProof w:val="0"/>
          <w:sz w:val="26"/>
          <w:szCs w:val="26"/>
          <w:rtl/>
        </w:rPr>
        <w:t>גזר הדין של נאשם 2</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15-19</w:t>
      </w:r>
    </w:p>
    <w:p w14:paraId="08DC3E3E" w14:textId="77777777" w:rsidR="00451E40" w:rsidRDefault="00451E40" w:rsidP="003E709A">
      <w:pPr>
        <w:spacing w:after="120" w:line="360" w:lineRule="auto"/>
        <w:ind w:left="360"/>
        <w:contextualSpacing/>
        <w:rPr>
          <w:rFonts w:ascii="David" w:hAnsi="David"/>
          <w:b/>
          <w:bCs/>
          <w:noProof w:val="0"/>
          <w:sz w:val="26"/>
          <w:szCs w:val="26"/>
          <w:rtl/>
        </w:rPr>
      </w:pPr>
    </w:p>
    <w:p w14:paraId="044C91CA" w14:textId="77777777" w:rsidR="00451E40" w:rsidRDefault="00451E40" w:rsidP="003E709A">
      <w:pPr>
        <w:spacing w:after="120" w:line="360" w:lineRule="auto"/>
        <w:ind w:left="360"/>
        <w:contextualSpacing/>
        <w:rPr>
          <w:rFonts w:ascii="David" w:hAnsi="David"/>
          <w:b/>
          <w:bCs/>
          <w:noProof w:val="0"/>
          <w:sz w:val="26"/>
          <w:szCs w:val="26"/>
          <w:rtl/>
        </w:rPr>
      </w:pPr>
    </w:p>
    <w:p w14:paraId="0881ADE1" w14:textId="77777777" w:rsidR="00451E40" w:rsidRPr="003E709A" w:rsidRDefault="00451E40" w:rsidP="003E709A">
      <w:pPr>
        <w:numPr>
          <w:ilvl w:val="0"/>
          <w:numId w:val="9"/>
        </w:numPr>
        <w:spacing w:after="120" w:line="360" w:lineRule="auto"/>
        <w:ind w:left="360"/>
        <w:contextualSpacing/>
        <w:rPr>
          <w:rFonts w:ascii="David" w:hAnsi="David"/>
          <w:b/>
          <w:bCs/>
          <w:noProof w:val="0"/>
          <w:sz w:val="26"/>
          <w:szCs w:val="26"/>
        </w:rPr>
      </w:pPr>
      <w:r w:rsidRPr="003E709A">
        <w:rPr>
          <w:rFonts w:ascii="David" w:hAnsi="David"/>
          <w:b/>
          <w:bCs/>
          <w:noProof w:val="0"/>
          <w:sz w:val="26"/>
          <w:szCs w:val="26"/>
          <w:rtl/>
        </w:rPr>
        <w:t xml:space="preserve">נאשם 1 – בוגלה טיידרוס – הסדר הטיעון, כתב האישום המתוקן, </w:t>
      </w:r>
    </w:p>
    <w:p w14:paraId="71F84CC1" w14:textId="77777777" w:rsidR="00451E40" w:rsidRPr="003E709A" w:rsidRDefault="00451E40" w:rsidP="003E709A">
      <w:pPr>
        <w:spacing w:after="120" w:line="360" w:lineRule="auto"/>
        <w:ind w:left="360"/>
        <w:contextualSpacing/>
        <w:rPr>
          <w:rFonts w:ascii="David" w:hAnsi="David"/>
          <w:b/>
          <w:bCs/>
          <w:noProof w:val="0"/>
          <w:sz w:val="26"/>
          <w:szCs w:val="26"/>
        </w:rPr>
      </w:pPr>
      <w:r w:rsidRPr="003E709A">
        <w:rPr>
          <w:rFonts w:ascii="David" w:hAnsi="David"/>
          <w:b/>
          <w:bCs/>
          <w:noProof w:val="0"/>
          <w:sz w:val="26"/>
          <w:szCs w:val="26"/>
          <w:rtl/>
        </w:rPr>
        <w:t>ראיות לעונש וטיעונים לעונש</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20-75</w:t>
      </w:r>
    </w:p>
    <w:p w14:paraId="5DA574E8" w14:textId="77777777" w:rsidR="00451E40" w:rsidRPr="003E709A" w:rsidRDefault="00451E40" w:rsidP="003E709A">
      <w:pPr>
        <w:spacing w:after="120" w:line="360" w:lineRule="auto"/>
        <w:ind w:left="708"/>
        <w:contextualSpacing/>
        <w:jc w:val="both"/>
        <w:rPr>
          <w:rFonts w:ascii="David" w:hAnsi="David"/>
          <w:b/>
          <w:bCs/>
          <w:noProof w:val="0"/>
          <w:sz w:val="26"/>
          <w:szCs w:val="26"/>
        </w:rPr>
      </w:pPr>
      <w:r w:rsidRPr="003E709A">
        <w:rPr>
          <w:rFonts w:ascii="David" w:hAnsi="David"/>
          <w:b/>
          <w:bCs/>
          <w:noProof w:val="0"/>
          <w:sz w:val="26"/>
          <w:szCs w:val="26"/>
          <w:rtl/>
        </w:rPr>
        <w:t>ד.1</w:t>
      </w:r>
      <w:r w:rsidRPr="003E709A">
        <w:rPr>
          <w:rFonts w:ascii="David" w:hAnsi="David"/>
          <w:b/>
          <w:bCs/>
          <w:noProof w:val="0"/>
          <w:sz w:val="26"/>
          <w:szCs w:val="26"/>
          <w:rtl/>
        </w:rPr>
        <w:tab/>
        <w:t>כתב האישום המתוקן</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21</w:t>
      </w:r>
    </w:p>
    <w:p w14:paraId="2F82DE98" w14:textId="77777777" w:rsidR="00451E40" w:rsidRPr="003E709A" w:rsidRDefault="00451E40" w:rsidP="003E709A">
      <w:pPr>
        <w:spacing w:after="120" w:line="360" w:lineRule="auto"/>
        <w:ind w:left="708"/>
        <w:contextualSpacing/>
        <w:jc w:val="both"/>
        <w:rPr>
          <w:rFonts w:ascii="David" w:hAnsi="David"/>
          <w:b/>
          <w:bCs/>
          <w:noProof w:val="0"/>
          <w:sz w:val="26"/>
          <w:szCs w:val="26"/>
          <w:rtl/>
        </w:rPr>
      </w:pPr>
      <w:r w:rsidRPr="003E709A">
        <w:rPr>
          <w:rFonts w:ascii="David" w:hAnsi="David"/>
          <w:b/>
          <w:bCs/>
          <w:noProof w:val="0"/>
          <w:sz w:val="26"/>
          <w:szCs w:val="26"/>
          <w:rtl/>
        </w:rPr>
        <w:t>ד.2</w:t>
      </w:r>
      <w:r w:rsidRPr="003E709A">
        <w:rPr>
          <w:rFonts w:ascii="David" w:hAnsi="David"/>
          <w:b/>
          <w:bCs/>
          <w:noProof w:val="0"/>
          <w:sz w:val="26"/>
          <w:szCs w:val="26"/>
          <w:rtl/>
        </w:rPr>
        <w:tab/>
        <w:t>הסדר הטיעון</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22-24</w:t>
      </w:r>
    </w:p>
    <w:p w14:paraId="4AA23FCA" w14:textId="77777777" w:rsidR="00451E40" w:rsidRPr="003E709A" w:rsidRDefault="00451E40" w:rsidP="003E709A">
      <w:pPr>
        <w:spacing w:after="120" w:line="360" w:lineRule="auto"/>
        <w:ind w:left="708"/>
        <w:contextualSpacing/>
        <w:jc w:val="both"/>
        <w:rPr>
          <w:rFonts w:ascii="David" w:hAnsi="David"/>
          <w:b/>
          <w:bCs/>
          <w:noProof w:val="0"/>
          <w:sz w:val="26"/>
          <w:szCs w:val="26"/>
          <w:rtl/>
        </w:rPr>
      </w:pPr>
      <w:r w:rsidRPr="003E709A">
        <w:rPr>
          <w:rFonts w:ascii="David" w:hAnsi="David"/>
          <w:b/>
          <w:bCs/>
          <w:noProof w:val="0"/>
          <w:sz w:val="26"/>
          <w:szCs w:val="26"/>
          <w:rtl/>
        </w:rPr>
        <w:t>ד.3</w:t>
      </w:r>
      <w:r w:rsidRPr="003E709A">
        <w:rPr>
          <w:rFonts w:ascii="David" w:hAnsi="David"/>
          <w:b/>
          <w:bCs/>
          <w:noProof w:val="0"/>
          <w:sz w:val="26"/>
          <w:szCs w:val="26"/>
          <w:rtl/>
        </w:rPr>
        <w:tab/>
        <w:t xml:space="preserve">ראיות לעונש </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25-36</w:t>
      </w:r>
    </w:p>
    <w:p w14:paraId="4D7608AA" w14:textId="77777777" w:rsidR="00451E40" w:rsidRPr="003E709A" w:rsidRDefault="00451E40" w:rsidP="003E709A">
      <w:pPr>
        <w:spacing w:after="120" w:line="360" w:lineRule="auto"/>
        <w:ind w:left="1440"/>
        <w:contextualSpacing/>
        <w:jc w:val="both"/>
        <w:rPr>
          <w:rFonts w:ascii="David" w:hAnsi="David"/>
          <w:b/>
          <w:bCs/>
          <w:noProof w:val="0"/>
          <w:sz w:val="26"/>
          <w:szCs w:val="26"/>
        </w:rPr>
      </w:pPr>
      <w:r w:rsidRPr="003E709A">
        <w:rPr>
          <w:rFonts w:ascii="David" w:hAnsi="David"/>
          <w:b/>
          <w:bCs/>
          <w:noProof w:val="0"/>
          <w:sz w:val="26"/>
          <w:szCs w:val="26"/>
          <w:rtl/>
        </w:rPr>
        <w:t>ד.1.3</w:t>
      </w:r>
      <w:r w:rsidRPr="003E709A">
        <w:rPr>
          <w:rFonts w:ascii="David" w:hAnsi="David"/>
          <w:b/>
          <w:bCs/>
          <w:noProof w:val="0"/>
          <w:sz w:val="26"/>
          <w:szCs w:val="26"/>
          <w:rtl/>
        </w:rPr>
        <w:tab/>
        <w:t>תסקיר שירות המבחן</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26-33</w:t>
      </w:r>
    </w:p>
    <w:p w14:paraId="44374B42" w14:textId="77777777" w:rsidR="00451E40" w:rsidRPr="003E709A" w:rsidRDefault="00451E40" w:rsidP="003E709A">
      <w:pPr>
        <w:spacing w:after="120" w:line="360" w:lineRule="auto"/>
        <w:ind w:left="1440"/>
        <w:contextualSpacing/>
        <w:jc w:val="both"/>
        <w:rPr>
          <w:rFonts w:ascii="David" w:hAnsi="David"/>
          <w:b/>
          <w:bCs/>
          <w:noProof w:val="0"/>
          <w:sz w:val="26"/>
          <w:szCs w:val="26"/>
        </w:rPr>
      </w:pPr>
      <w:r w:rsidRPr="003E709A">
        <w:rPr>
          <w:rFonts w:ascii="David" w:hAnsi="David"/>
          <w:b/>
          <w:bCs/>
          <w:noProof w:val="0"/>
          <w:sz w:val="26"/>
          <w:szCs w:val="26"/>
          <w:rtl/>
        </w:rPr>
        <w:t>ד.2.3</w:t>
      </w:r>
      <w:r w:rsidRPr="003E709A">
        <w:rPr>
          <w:rFonts w:ascii="David" w:hAnsi="David"/>
          <w:b/>
          <w:bCs/>
          <w:noProof w:val="0"/>
          <w:sz w:val="26"/>
          <w:szCs w:val="26"/>
          <w:rtl/>
        </w:rPr>
        <w:tab/>
        <w:t>חוות דעת הממונה על עבודות השירות</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34-36</w:t>
      </w:r>
    </w:p>
    <w:p w14:paraId="184EF33A" w14:textId="77777777" w:rsidR="00451E40" w:rsidRPr="003E709A" w:rsidRDefault="00451E40" w:rsidP="003E709A">
      <w:pPr>
        <w:spacing w:after="120" w:line="360" w:lineRule="auto"/>
        <w:ind w:left="708"/>
        <w:contextualSpacing/>
        <w:jc w:val="both"/>
        <w:rPr>
          <w:rFonts w:ascii="David" w:hAnsi="David"/>
          <w:b/>
          <w:bCs/>
          <w:noProof w:val="0"/>
          <w:sz w:val="26"/>
          <w:szCs w:val="26"/>
          <w:rtl/>
        </w:rPr>
      </w:pPr>
      <w:r w:rsidRPr="003E709A">
        <w:rPr>
          <w:rFonts w:ascii="David" w:hAnsi="David"/>
          <w:b/>
          <w:bCs/>
          <w:noProof w:val="0"/>
          <w:sz w:val="26"/>
          <w:szCs w:val="26"/>
          <w:rtl/>
        </w:rPr>
        <w:t>ד.4</w:t>
      </w:r>
      <w:r w:rsidRPr="003E709A">
        <w:rPr>
          <w:rFonts w:ascii="David" w:hAnsi="David"/>
          <w:b/>
          <w:bCs/>
          <w:noProof w:val="0"/>
          <w:sz w:val="26"/>
          <w:szCs w:val="26"/>
          <w:rtl/>
        </w:rPr>
        <w:tab/>
        <w:t xml:space="preserve">טיעונים לעונש </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37-75</w:t>
      </w:r>
    </w:p>
    <w:p w14:paraId="27D5C027" w14:textId="77777777" w:rsidR="00451E40" w:rsidRPr="003E709A" w:rsidRDefault="00451E40" w:rsidP="003E709A">
      <w:pPr>
        <w:spacing w:after="120" w:line="360" w:lineRule="auto"/>
        <w:ind w:left="1440"/>
        <w:contextualSpacing/>
        <w:jc w:val="both"/>
        <w:rPr>
          <w:rFonts w:ascii="David" w:hAnsi="David"/>
          <w:b/>
          <w:bCs/>
          <w:noProof w:val="0"/>
          <w:sz w:val="26"/>
          <w:szCs w:val="26"/>
        </w:rPr>
      </w:pPr>
      <w:r w:rsidRPr="003E709A">
        <w:rPr>
          <w:rFonts w:ascii="David" w:hAnsi="David"/>
          <w:b/>
          <w:bCs/>
          <w:noProof w:val="0"/>
          <w:sz w:val="26"/>
          <w:szCs w:val="26"/>
          <w:rtl/>
        </w:rPr>
        <w:t>ד.1.4</w:t>
      </w:r>
      <w:r w:rsidRPr="003E709A">
        <w:rPr>
          <w:rFonts w:ascii="David" w:hAnsi="David"/>
          <w:b/>
          <w:bCs/>
          <w:noProof w:val="0"/>
          <w:sz w:val="26"/>
          <w:szCs w:val="26"/>
          <w:rtl/>
        </w:rPr>
        <w:tab/>
        <w:t>טיעוני המאשימה</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37-58</w:t>
      </w:r>
    </w:p>
    <w:p w14:paraId="4E3967F7" w14:textId="77777777" w:rsidR="00451E40" w:rsidRPr="003E709A" w:rsidRDefault="00451E40" w:rsidP="003E709A">
      <w:pPr>
        <w:spacing w:after="120" w:line="360" w:lineRule="auto"/>
        <w:ind w:left="1440"/>
        <w:contextualSpacing/>
        <w:jc w:val="both"/>
        <w:rPr>
          <w:rFonts w:ascii="David" w:hAnsi="David"/>
          <w:b/>
          <w:bCs/>
          <w:noProof w:val="0"/>
          <w:sz w:val="26"/>
          <w:szCs w:val="26"/>
        </w:rPr>
      </w:pPr>
      <w:r w:rsidRPr="003E709A">
        <w:rPr>
          <w:rFonts w:ascii="David" w:hAnsi="David"/>
          <w:b/>
          <w:bCs/>
          <w:noProof w:val="0"/>
          <w:sz w:val="26"/>
          <w:szCs w:val="26"/>
          <w:rtl/>
        </w:rPr>
        <w:t>ד.2.4</w:t>
      </w:r>
      <w:r w:rsidRPr="003E709A">
        <w:rPr>
          <w:rFonts w:ascii="David" w:hAnsi="David"/>
          <w:b/>
          <w:bCs/>
          <w:noProof w:val="0"/>
          <w:sz w:val="26"/>
          <w:szCs w:val="26"/>
          <w:rtl/>
        </w:rPr>
        <w:tab/>
        <w:t>טיעוני הנאשם</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59-69</w:t>
      </w:r>
    </w:p>
    <w:p w14:paraId="0B5659BB" w14:textId="77777777" w:rsidR="00451E40" w:rsidRPr="003E709A" w:rsidRDefault="00451E40" w:rsidP="003E709A">
      <w:pPr>
        <w:spacing w:after="120" w:line="360" w:lineRule="auto"/>
        <w:ind w:left="1440"/>
        <w:contextualSpacing/>
        <w:jc w:val="both"/>
        <w:rPr>
          <w:rFonts w:ascii="David" w:hAnsi="David"/>
          <w:b/>
          <w:bCs/>
          <w:noProof w:val="0"/>
          <w:sz w:val="26"/>
          <w:szCs w:val="26"/>
        </w:rPr>
      </w:pPr>
      <w:r w:rsidRPr="003E709A">
        <w:rPr>
          <w:rFonts w:ascii="David" w:hAnsi="David"/>
          <w:b/>
          <w:bCs/>
          <w:noProof w:val="0"/>
          <w:sz w:val="26"/>
          <w:szCs w:val="26"/>
          <w:rtl/>
        </w:rPr>
        <w:t>ד.3.4</w:t>
      </w:r>
      <w:r w:rsidRPr="003E709A">
        <w:rPr>
          <w:rFonts w:ascii="David" w:hAnsi="David"/>
          <w:b/>
          <w:bCs/>
          <w:noProof w:val="0"/>
          <w:sz w:val="26"/>
          <w:szCs w:val="26"/>
          <w:rtl/>
        </w:rPr>
        <w:tab/>
        <w:t xml:space="preserve">דבריו האחרונים של הנאשם </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70-75</w:t>
      </w:r>
    </w:p>
    <w:p w14:paraId="0ABD1D19" w14:textId="77777777" w:rsidR="00451E40" w:rsidRPr="003E709A" w:rsidRDefault="00451E40" w:rsidP="003E709A">
      <w:pPr>
        <w:numPr>
          <w:ilvl w:val="0"/>
          <w:numId w:val="9"/>
        </w:numPr>
        <w:spacing w:after="120" w:line="360" w:lineRule="auto"/>
        <w:ind w:left="360"/>
        <w:contextualSpacing/>
        <w:rPr>
          <w:rFonts w:ascii="David" w:hAnsi="David"/>
          <w:b/>
          <w:bCs/>
          <w:noProof w:val="0"/>
          <w:sz w:val="26"/>
          <w:szCs w:val="26"/>
        </w:rPr>
      </w:pPr>
      <w:r w:rsidRPr="003E709A">
        <w:rPr>
          <w:rFonts w:ascii="David" w:hAnsi="David"/>
          <w:b/>
          <w:bCs/>
          <w:noProof w:val="0"/>
          <w:sz w:val="26"/>
          <w:szCs w:val="26"/>
          <w:rtl/>
        </w:rPr>
        <w:t xml:space="preserve">נאשם 3 – אלירן ניסנוב – הסדר הטיעון, כתב האישום המתוקן, </w:t>
      </w:r>
    </w:p>
    <w:p w14:paraId="14120A79" w14:textId="77777777" w:rsidR="00451E40" w:rsidRPr="003E709A" w:rsidRDefault="00451E40" w:rsidP="003E709A">
      <w:pPr>
        <w:spacing w:after="120" w:line="360" w:lineRule="auto"/>
        <w:ind w:left="360"/>
        <w:contextualSpacing/>
        <w:rPr>
          <w:rFonts w:ascii="David" w:hAnsi="David"/>
          <w:b/>
          <w:bCs/>
          <w:noProof w:val="0"/>
          <w:sz w:val="26"/>
          <w:szCs w:val="26"/>
        </w:rPr>
      </w:pPr>
      <w:r w:rsidRPr="003E709A">
        <w:rPr>
          <w:rFonts w:ascii="David" w:hAnsi="David"/>
          <w:b/>
          <w:bCs/>
          <w:noProof w:val="0"/>
          <w:sz w:val="26"/>
          <w:szCs w:val="26"/>
          <w:rtl/>
        </w:rPr>
        <w:t>ראיות לעונש וטיעונים לעונש</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76-112</w:t>
      </w:r>
    </w:p>
    <w:p w14:paraId="132874E3" w14:textId="77777777" w:rsidR="00451E40" w:rsidRPr="003E709A" w:rsidRDefault="00451E40" w:rsidP="003E709A">
      <w:pPr>
        <w:spacing w:after="120" w:line="360" w:lineRule="auto"/>
        <w:ind w:left="708"/>
        <w:contextualSpacing/>
        <w:jc w:val="both"/>
        <w:rPr>
          <w:rFonts w:ascii="David" w:hAnsi="David"/>
          <w:b/>
          <w:bCs/>
          <w:noProof w:val="0"/>
          <w:sz w:val="26"/>
          <w:szCs w:val="26"/>
        </w:rPr>
      </w:pPr>
      <w:r w:rsidRPr="003E709A">
        <w:rPr>
          <w:rFonts w:ascii="David" w:hAnsi="David"/>
          <w:b/>
          <w:bCs/>
          <w:noProof w:val="0"/>
          <w:sz w:val="26"/>
          <w:szCs w:val="26"/>
          <w:rtl/>
        </w:rPr>
        <w:t>ה.1</w:t>
      </w:r>
      <w:r w:rsidRPr="003E709A">
        <w:rPr>
          <w:rFonts w:ascii="David" w:hAnsi="David"/>
          <w:b/>
          <w:bCs/>
          <w:noProof w:val="0"/>
          <w:sz w:val="26"/>
          <w:szCs w:val="26"/>
          <w:rtl/>
        </w:rPr>
        <w:tab/>
        <w:t>כתב האישום המתוקן</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77</w:t>
      </w:r>
    </w:p>
    <w:p w14:paraId="1218F365" w14:textId="77777777" w:rsidR="00451E40" w:rsidRPr="003E709A" w:rsidRDefault="00451E40" w:rsidP="003E709A">
      <w:pPr>
        <w:spacing w:after="120" w:line="360" w:lineRule="auto"/>
        <w:ind w:left="708"/>
        <w:contextualSpacing/>
        <w:jc w:val="both"/>
        <w:rPr>
          <w:rFonts w:ascii="David" w:hAnsi="David"/>
          <w:b/>
          <w:bCs/>
          <w:noProof w:val="0"/>
          <w:sz w:val="26"/>
          <w:szCs w:val="26"/>
          <w:rtl/>
        </w:rPr>
      </w:pPr>
      <w:r w:rsidRPr="003E709A">
        <w:rPr>
          <w:rFonts w:ascii="David" w:hAnsi="David"/>
          <w:b/>
          <w:bCs/>
          <w:noProof w:val="0"/>
          <w:sz w:val="26"/>
          <w:szCs w:val="26"/>
          <w:rtl/>
        </w:rPr>
        <w:t>ה.2</w:t>
      </w:r>
      <w:r w:rsidRPr="003E709A">
        <w:rPr>
          <w:rFonts w:ascii="David" w:hAnsi="David"/>
          <w:b/>
          <w:bCs/>
          <w:noProof w:val="0"/>
          <w:sz w:val="26"/>
          <w:szCs w:val="26"/>
          <w:rtl/>
        </w:rPr>
        <w:tab/>
        <w:t>הסדר הטיעון</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78-82</w:t>
      </w:r>
    </w:p>
    <w:p w14:paraId="623E35BE" w14:textId="77777777" w:rsidR="00451E40" w:rsidRPr="003E709A" w:rsidRDefault="00451E40" w:rsidP="003E709A">
      <w:pPr>
        <w:spacing w:after="120" w:line="360" w:lineRule="auto"/>
        <w:ind w:left="708"/>
        <w:contextualSpacing/>
        <w:jc w:val="both"/>
        <w:rPr>
          <w:rFonts w:ascii="David" w:hAnsi="David"/>
          <w:b/>
          <w:bCs/>
          <w:noProof w:val="0"/>
          <w:sz w:val="26"/>
          <w:szCs w:val="26"/>
          <w:rtl/>
        </w:rPr>
      </w:pPr>
      <w:r w:rsidRPr="003E709A">
        <w:rPr>
          <w:rFonts w:ascii="David" w:hAnsi="David"/>
          <w:b/>
          <w:bCs/>
          <w:noProof w:val="0"/>
          <w:sz w:val="26"/>
          <w:szCs w:val="26"/>
          <w:rtl/>
        </w:rPr>
        <w:t>ה.3</w:t>
      </w:r>
      <w:r w:rsidRPr="003E709A">
        <w:rPr>
          <w:rFonts w:ascii="David" w:hAnsi="David"/>
          <w:b/>
          <w:bCs/>
          <w:noProof w:val="0"/>
          <w:sz w:val="26"/>
          <w:szCs w:val="26"/>
          <w:rtl/>
        </w:rPr>
        <w:tab/>
        <w:t xml:space="preserve">ראיות לעונש </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83-96</w:t>
      </w:r>
    </w:p>
    <w:p w14:paraId="07A0A1E1" w14:textId="77777777" w:rsidR="00451E40" w:rsidRPr="003E709A" w:rsidRDefault="00451E40" w:rsidP="003E709A">
      <w:pPr>
        <w:spacing w:after="120" w:line="360" w:lineRule="auto"/>
        <w:ind w:left="1440"/>
        <w:contextualSpacing/>
        <w:jc w:val="both"/>
        <w:rPr>
          <w:rFonts w:ascii="David" w:hAnsi="David"/>
          <w:b/>
          <w:bCs/>
          <w:noProof w:val="0"/>
          <w:sz w:val="26"/>
          <w:szCs w:val="26"/>
        </w:rPr>
      </w:pPr>
      <w:r w:rsidRPr="003E709A">
        <w:rPr>
          <w:rFonts w:ascii="David" w:hAnsi="David"/>
          <w:b/>
          <w:bCs/>
          <w:noProof w:val="0"/>
          <w:sz w:val="26"/>
          <w:szCs w:val="26"/>
          <w:rtl/>
        </w:rPr>
        <w:t>ה.1.3</w:t>
      </w:r>
      <w:r w:rsidRPr="003E709A">
        <w:rPr>
          <w:rFonts w:ascii="David" w:hAnsi="David"/>
          <w:b/>
          <w:bCs/>
          <w:noProof w:val="0"/>
          <w:sz w:val="26"/>
          <w:szCs w:val="26"/>
          <w:rtl/>
        </w:rPr>
        <w:tab/>
        <w:t>תסקיר שירות המבחן</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84-93</w:t>
      </w:r>
    </w:p>
    <w:p w14:paraId="386EDEC6" w14:textId="77777777" w:rsidR="00451E40" w:rsidRPr="003E709A" w:rsidRDefault="00451E40" w:rsidP="003E709A">
      <w:pPr>
        <w:spacing w:after="120" w:line="360" w:lineRule="auto"/>
        <w:ind w:left="1440"/>
        <w:contextualSpacing/>
        <w:jc w:val="both"/>
        <w:rPr>
          <w:rFonts w:ascii="David" w:hAnsi="David"/>
          <w:b/>
          <w:bCs/>
          <w:noProof w:val="0"/>
          <w:sz w:val="26"/>
          <w:szCs w:val="26"/>
        </w:rPr>
      </w:pPr>
      <w:r w:rsidRPr="003E709A">
        <w:rPr>
          <w:rFonts w:ascii="David" w:hAnsi="David"/>
          <w:b/>
          <w:bCs/>
          <w:noProof w:val="0"/>
          <w:sz w:val="26"/>
          <w:szCs w:val="26"/>
          <w:rtl/>
        </w:rPr>
        <w:t>ה.2.3</w:t>
      </w:r>
      <w:r w:rsidRPr="003E709A">
        <w:rPr>
          <w:rFonts w:ascii="David" w:hAnsi="David"/>
          <w:b/>
          <w:bCs/>
          <w:noProof w:val="0"/>
          <w:sz w:val="26"/>
          <w:szCs w:val="26"/>
          <w:rtl/>
        </w:rPr>
        <w:tab/>
        <w:t>חוות דעת הממונה על עבודות השירות</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94-96</w:t>
      </w:r>
    </w:p>
    <w:p w14:paraId="106527F3" w14:textId="77777777" w:rsidR="00451E40" w:rsidRPr="003E709A" w:rsidRDefault="00451E40" w:rsidP="003E709A">
      <w:pPr>
        <w:spacing w:after="120" w:line="360" w:lineRule="auto"/>
        <w:ind w:left="708"/>
        <w:contextualSpacing/>
        <w:jc w:val="both"/>
        <w:rPr>
          <w:rFonts w:ascii="David" w:hAnsi="David"/>
          <w:b/>
          <w:bCs/>
          <w:noProof w:val="0"/>
          <w:sz w:val="26"/>
          <w:szCs w:val="26"/>
          <w:rtl/>
        </w:rPr>
      </w:pPr>
      <w:r w:rsidRPr="003E709A">
        <w:rPr>
          <w:rFonts w:ascii="David" w:hAnsi="David"/>
          <w:b/>
          <w:bCs/>
          <w:noProof w:val="0"/>
          <w:sz w:val="26"/>
          <w:szCs w:val="26"/>
          <w:rtl/>
        </w:rPr>
        <w:t>ה.4</w:t>
      </w:r>
      <w:r w:rsidRPr="003E709A">
        <w:rPr>
          <w:rFonts w:ascii="David" w:hAnsi="David"/>
          <w:b/>
          <w:bCs/>
          <w:noProof w:val="0"/>
          <w:sz w:val="26"/>
          <w:szCs w:val="26"/>
          <w:rtl/>
        </w:rPr>
        <w:tab/>
        <w:t xml:space="preserve">טיעונים לעונש </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97-112</w:t>
      </w:r>
    </w:p>
    <w:p w14:paraId="13BA5CD6" w14:textId="77777777" w:rsidR="00451E40" w:rsidRPr="003E709A" w:rsidRDefault="00451E40" w:rsidP="003E709A">
      <w:pPr>
        <w:spacing w:after="120" w:line="360" w:lineRule="auto"/>
        <w:ind w:left="1440"/>
        <w:contextualSpacing/>
        <w:jc w:val="both"/>
        <w:rPr>
          <w:rFonts w:ascii="David" w:hAnsi="David"/>
          <w:b/>
          <w:bCs/>
          <w:noProof w:val="0"/>
          <w:sz w:val="26"/>
          <w:szCs w:val="26"/>
        </w:rPr>
      </w:pPr>
      <w:r w:rsidRPr="003E709A">
        <w:rPr>
          <w:rFonts w:ascii="David" w:hAnsi="David"/>
          <w:b/>
          <w:bCs/>
          <w:noProof w:val="0"/>
          <w:sz w:val="26"/>
          <w:szCs w:val="26"/>
          <w:rtl/>
        </w:rPr>
        <w:t>ה.1.4</w:t>
      </w:r>
      <w:r w:rsidRPr="003E709A">
        <w:rPr>
          <w:rFonts w:ascii="David" w:hAnsi="David"/>
          <w:b/>
          <w:bCs/>
          <w:noProof w:val="0"/>
          <w:sz w:val="26"/>
          <w:szCs w:val="26"/>
          <w:rtl/>
        </w:rPr>
        <w:tab/>
        <w:t>טיעוני המאשימה</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97-108</w:t>
      </w:r>
    </w:p>
    <w:p w14:paraId="6F884320" w14:textId="77777777" w:rsidR="00451E40" w:rsidRPr="003E709A" w:rsidRDefault="00451E40" w:rsidP="003E709A">
      <w:pPr>
        <w:spacing w:after="120" w:line="360" w:lineRule="auto"/>
        <w:ind w:left="1440"/>
        <w:contextualSpacing/>
        <w:jc w:val="both"/>
        <w:rPr>
          <w:rFonts w:ascii="David" w:hAnsi="David"/>
          <w:b/>
          <w:bCs/>
          <w:noProof w:val="0"/>
          <w:sz w:val="26"/>
          <w:szCs w:val="26"/>
        </w:rPr>
      </w:pPr>
      <w:r w:rsidRPr="003E709A">
        <w:rPr>
          <w:rFonts w:ascii="David" w:hAnsi="David"/>
          <w:b/>
          <w:bCs/>
          <w:noProof w:val="0"/>
          <w:sz w:val="26"/>
          <w:szCs w:val="26"/>
          <w:rtl/>
        </w:rPr>
        <w:t>ה.2.4</w:t>
      </w:r>
      <w:r w:rsidRPr="003E709A">
        <w:rPr>
          <w:rFonts w:ascii="David" w:hAnsi="David"/>
          <w:b/>
          <w:bCs/>
          <w:noProof w:val="0"/>
          <w:sz w:val="26"/>
          <w:szCs w:val="26"/>
          <w:rtl/>
        </w:rPr>
        <w:tab/>
        <w:t>טיעוני הנאשם</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109-111</w:t>
      </w:r>
    </w:p>
    <w:p w14:paraId="5984041B" w14:textId="77777777" w:rsidR="00451E40" w:rsidRPr="003E709A" w:rsidRDefault="00451E40" w:rsidP="003E709A">
      <w:pPr>
        <w:spacing w:after="120" w:line="360" w:lineRule="auto"/>
        <w:ind w:left="1440"/>
        <w:contextualSpacing/>
        <w:jc w:val="both"/>
        <w:rPr>
          <w:rFonts w:ascii="David" w:hAnsi="David"/>
          <w:b/>
          <w:bCs/>
          <w:noProof w:val="0"/>
          <w:sz w:val="26"/>
          <w:szCs w:val="26"/>
        </w:rPr>
      </w:pPr>
      <w:r w:rsidRPr="003E709A">
        <w:rPr>
          <w:rFonts w:ascii="David" w:hAnsi="David"/>
          <w:b/>
          <w:bCs/>
          <w:noProof w:val="0"/>
          <w:sz w:val="26"/>
          <w:szCs w:val="26"/>
          <w:rtl/>
        </w:rPr>
        <w:t>ה.3.4</w:t>
      </w:r>
      <w:r w:rsidRPr="003E709A">
        <w:rPr>
          <w:rFonts w:ascii="David" w:hAnsi="David"/>
          <w:b/>
          <w:bCs/>
          <w:noProof w:val="0"/>
          <w:sz w:val="26"/>
          <w:szCs w:val="26"/>
          <w:rtl/>
        </w:rPr>
        <w:tab/>
        <w:t xml:space="preserve">דבריו האחרונים של הנאשם </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112</w:t>
      </w:r>
    </w:p>
    <w:p w14:paraId="389E65C9" w14:textId="77777777" w:rsidR="00451E40" w:rsidRPr="003E709A" w:rsidRDefault="00451E40" w:rsidP="003E709A">
      <w:pPr>
        <w:numPr>
          <w:ilvl w:val="0"/>
          <w:numId w:val="9"/>
        </w:numPr>
        <w:spacing w:after="120" w:line="360" w:lineRule="auto"/>
        <w:ind w:left="360"/>
        <w:contextualSpacing/>
        <w:rPr>
          <w:rFonts w:ascii="David" w:hAnsi="David"/>
          <w:b/>
          <w:bCs/>
          <w:noProof w:val="0"/>
          <w:sz w:val="26"/>
          <w:szCs w:val="26"/>
        </w:rPr>
      </w:pPr>
      <w:r w:rsidRPr="003E709A">
        <w:rPr>
          <w:rFonts w:ascii="David" w:hAnsi="David"/>
          <w:b/>
          <w:bCs/>
          <w:noProof w:val="0"/>
          <w:sz w:val="26"/>
          <w:szCs w:val="26"/>
          <w:rtl/>
        </w:rPr>
        <w:t xml:space="preserve">נאשם 4 – אהרון חייאיב – הסדר הטיעון, כתב האישום המתוקן, </w:t>
      </w:r>
    </w:p>
    <w:p w14:paraId="2FB3B207" w14:textId="77777777" w:rsidR="00451E40" w:rsidRPr="003E709A" w:rsidRDefault="00451E40" w:rsidP="003E709A">
      <w:pPr>
        <w:spacing w:after="120" w:line="360" w:lineRule="auto"/>
        <w:ind w:left="360"/>
        <w:contextualSpacing/>
        <w:rPr>
          <w:rFonts w:ascii="David" w:hAnsi="David"/>
          <w:b/>
          <w:bCs/>
          <w:noProof w:val="0"/>
          <w:sz w:val="26"/>
          <w:szCs w:val="26"/>
        </w:rPr>
      </w:pPr>
      <w:r w:rsidRPr="003E709A">
        <w:rPr>
          <w:rFonts w:ascii="David" w:hAnsi="David"/>
          <w:b/>
          <w:bCs/>
          <w:noProof w:val="0"/>
          <w:sz w:val="26"/>
          <w:szCs w:val="26"/>
          <w:rtl/>
        </w:rPr>
        <w:t>ראיות לעונש וטיעונים לעונש</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113-147</w:t>
      </w:r>
    </w:p>
    <w:p w14:paraId="1BC18080" w14:textId="77777777" w:rsidR="00451E40" w:rsidRPr="003E709A" w:rsidRDefault="00451E40" w:rsidP="003E709A">
      <w:pPr>
        <w:spacing w:after="120" w:line="360" w:lineRule="auto"/>
        <w:ind w:left="708"/>
        <w:contextualSpacing/>
        <w:jc w:val="both"/>
        <w:rPr>
          <w:rFonts w:ascii="David" w:hAnsi="David"/>
          <w:b/>
          <w:bCs/>
          <w:noProof w:val="0"/>
          <w:sz w:val="26"/>
          <w:szCs w:val="26"/>
        </w:rPr>
      </w:pPr>
      <w:r w:rsidRPr="003E709A">
        <w:rPr>
          <w:rFonts w:ascii="David" w:hAnsi="David"/>
          <w:b/>
          <w:bCs/>
          <w:noProof w:val="0"/>
          <w:sz w:val="26"/>
          <w:szCs w:val="26"/>
          <w:rtl/>
        </w:rPr>
        <w:t>ו.1</w:t>
      </w:r>
      <w:r w:rsidRPr="003E709A">
        <w:rPr>
          <w:rFonts w:ascii="David" w:hAnsi="David"/>
          <w:b/>
          <w:bCs/>
          <w:noProof w:val="0"/>
          <w:sz w:val="26"/>
          <w:szCs w:val="26"/>
          <w:rtl/>
        </w:rPr>
        <w:tab/>
        <w:t>כתב האישום המתוקן</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114</w:t>
      </w:r>
    </w:p>
    <w:p w14:paraId="696B6CB0" w14:textId="77777777" w:rsidR="00451E40" w:rsidRPr="003E709A" w:rsidRDefault="00451E40" w:rsidP="003E709A">
      <w:pPr>
        <w:spacing w:after="120" w:line="360" w:lineRule="auto"/>
        <w:ind w:left="708"/>
        <w:contextualSpacing/>
        <w:jc w:val="both"/>
        <w:rPr>
          <w:rFonts w:ascii="David" w:hAnsi="David"/>
          <w:b/>
          <w:bCs/>
          <w:noProof w:val="0"/>
          <w:sz w:val="26"/>
          <w:szCs w:val="26"/>
          <w:rtl/>
        </w:rPr>
      </w:pPr>
      <w:r w:rsidRPr="003E709A">
        <w:rPr>
          <w:rFonts w:ascii="David" w:hAnsi="David"/>
          <w:b/>
          <w:bCs/>
          <w:noProof w:val="0"/>
          <w:sz w:val="26"/>
          <w:szCs w:val="26"/>
          <w:rtl/>
        </w:rPr>
        <w:t>ו.2</w:t>
      </w:r>
      <w:r w:rsidRPr="003E709A">
        <w:rPr>
          <w:rFonts w:ascii="David" w:hAnsi="David"/>
          <w:b/>
          <w:bCs/>
          <w:noProof w:val="0"/>
          <w:sz w:val="26"/>
          <w:szCs w:val="26"/>
          <w:rtl/>
        </w:rPr>
        <w:tab/>
        <w:t>הסדר הטיעון</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115-116</w:t>
      </w:r>
    </w:p>
    <w:p w14:paraId="593592FF" w14:textId="77777777" w:rsidR="00451E40" w:rsidRPr="003E709A" w:rsidRDefault="00451E40" w:rsidP="003E709A">
      <w:pPr>
        <w:spacing w:after="120" w:line="360" w:lineRule="auto"/>
        <w:ind w:left="708"/>
        <w:contextualSpacing/>
        <w:jc w:val="both"/>
        <w:rPr>
          <w:rFonts w:ascii="David" w:hAnsi="David"/>
          <w:b/>
          <w:bCs/>
          <w:noProof w:val="0"/>
          <w:sz w:val="26"/>
          <w:szCs w:val="26"/>
          <w:rtl/>
        </w:rPr>
      </w:pPr>
      <w:r w:rsidRPr="003E709A">
        <w:rPr>
          <w:rFonts w:ascii="David" w:hAnsi="David"/>
          <w:b/>
          <w:bCs/>
          <w:noProof w:val="0"/>
          <w:sz w:val="26"/>
          <w:szCs w:val="26"/>
          <w:rtl/>
        </w:rPr>
        <w:t>ו.3</w:t>
      </w:r>
      <w:r w:rsidRPr="003E709A">
        <w:rPr>
          <w:rFonts w:ascii="David" w:hAnsi="David"/>
          <w:b/>
          <w:bCs/>
          <w:noProof w:val="0"/>
          <w:sz w:val="26"/>
          <w:szCs w:val="26"/>
          <w:rtl/>
        </w:rPr>
        <w:tab/>
        <w:t>הכרעת הדין בדבר הרשעת הנאשם</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117-123</w:t>
      </w:r>
    </w:p>
    <w:p w14:paraId="77553286" w14:textId="77777777" w:rsidR="00451E40" w:rsidRPr="003E709A" w:rsidRDefault="00451E40" w:rsidP="003E709A">
      <w:pPr>
        <w:spacing w:after="120" w:line="360" w:lineRule="auto"/>
        <w:ind w:left="750"/>
        <w:contextualSpacing/>
        <w:jc w:val="both"/>
        <w:rPr>
          <w:rFonts w:ascii="David" w:hAnsi="David"/>
          <w:b/>
          <w:bCs/>
          <w:noProof w:val="0"/>
          <w:sz w:val="26"/>
          <w:szCs w:val="26"/>
          <w:rtl/>
        </w:rPr>
      </w:pPr>
      <w:r w:rsidRPr="003E709A">
        <w:rPr>
          <w:rFonts w:ascii="David" w:hAnsi="David"/>
          <w:b/>
          <w:bCs/>
          <w:noProof w:val="0"/>
          <w:sz w:val="26"/>
          <w:szCs w:val="26"/>
          <w:rtl/>
        </w:rPr>
        <w:t>ו.4</w:t>
      </w:r>
      <w:r w:rsidRPr="003E709A">
        <w:rPr>
          <w:rFonts w:ascii="David" w:hAnsi="David"/>
          <w:b/>
          <w:bCs/>
          <w:noProof w:val="0"/>
          <w:sz w:val="26"/>
          <w:szCs w:val="26"/>
          <w:rtl/>
        </w:rPr>
        <w:tab/>
        <w:t xml:space="preserve">ראיות לעונש </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124-136</w:t>
      </w:r>
    </w:p>
    <w:p w14:paraId="1A80427B" w14:textId="77777777" w:rsidR="00451E40" w:rsidRPr="003E709A" w:rsidRDefault="00451E40" w:rsidP="003E709A">
      <w:pPr>
        <w:spacing w:after="120" w:line="360" w:lineRule="auto"/>
        <w:ind w:left="1440"/>
        <w:contextualSpacing/>
        <w:jc w:val="both"/>
        <w:rPr>
          <w:rFonts w:ascii="David" w:hAnsi="David"/>
          <w:b/>
          <w:bCs/>
          <w:noProof w:val="0"/>
          <w:sz w:val="26"/>
          <w:szCs w:val="26"/>
        </w:rPr>
      </w:pPr>
      <w:r w:rsidRPr="003E709A">
        <w:rPr>
          <w:rFonts w:ascii="David" w:hAnsi="David"/>
          <w:b/>
          <w:bCs/>
          <w:noProof w:val="0"/>
          <w:sz w:val="26"/>
          <w:szCs w:val="26"/>
          <w:rtl/>
        </w:rPr>
        <w:t>ו.1.4</w:t>
      </w:r>
      <w:r w:rsidRPr="003E709A">
        <w:rPr>
          <w:rFonts w:ascii="David" w:hAnsi="David"/>
          <w:b/>
          <w:bCs/>
          <w:noProof w:val="0"/>
          <w:sz w:val="26"/>
          <w:szCs w:val="26"/>
          <w:rtl/>
        </w:rPr>
        <w:tab/>
        <w:t>תסקיר שירות המבחן</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124-135</w:t>
      </w:r>
    </w:p>
    <w:p w14:paraId="45832FA4" w14:textId="77777777" w:rsidR="00451E40" w:rsidRDefault="00451E40" w:rsidP="003E709A">
      <w:pPr>
        <w:spacing w:after="120" w:line="360" w:lineRule="auto"/>
        <w:ind w:left="1440"/>
        <w:contextualSpacing/>
        <w:jc w:val="both"/>
        <w:rPr>
          <w:rFonts w:ascii="David" w:hAnsi="David"/>
          <w:b/>
          <w:bCs/>
          <w:noProof w:val="0"/>
          <w:sz w:val="26"/>
          <w:szCs w:val="26"/>
          <w:rtl/>
        </w:rPr>
      </w:pPr>
      <w:r w:rsidRPr="003E709A">
        <w:rPr>
          <w:rFonts w:ascii="David" w:hAnsi="David"/>
          <w:b/>
          <w:bCs/>
          <w:noProof w:val="0"/>
          <w:sz w:val="26"/>
          <w:szCs w:val="26"/>
          <w:rtl/>
        </w:rPr>
        <w:t>ו.2.4</w:t>
      </w:r>
      <w:r w:rsidRPr="003E709A">
        <w:rPr>
          <w:rFonts w:ascii="David" w:hAnsi="David"/>
          <w:b/>
          <w:bCs/>
          <w:noProof w:val="0"/>
          <w:sz w:val="26"/>
          <w:szCs w:val="26"/>
          <w:rtl/>
        </w:rPr>
        <w:tab/>
        <w:t>חוות דעת הממונה על עבודות השירות</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136</w:t>
      </w:r>
    </w:p>
    <w:p w14:paraId="54C780F1" w14:textId="77777777" w:rsidR="00451E40" w:rsidRPr="003E709A" w:rsidRDefault="00451E40" w:rsidP="003E709A">
      <w:pPr>
        <w:spacing w:after="120" w:line="360" w:lineRule="auto"/>
        <w:ind w:left="1440"/>
        <w:contextualSpacing/>
        <w:jc w:val="both"/>
        <w:rPr>
          <w:rFonts w:ascii="David" w:hAnsi="David"/>
          <w:b/>
          <w:bCs/>
          <w:noProof w:val="0"/>
          <w:sz w:val="26"/>
          <w:szCs w:val="26"/>
        </w:rPr>
      </w:pPr>
    </w:p>
    <w:p w14:paraId="04AA79A4" w14:textId="77777777" w:rsidR="00451E40" w:rsidRPr="003E709A" w:rsidRDefault="00451E40" w:rsidP="003E709A">
      <w:pPr>
        <w:spacing w:after="120" w:line="360" w:lineRule="auto"/>
        <w:ind w:left="708"/>
        <w:contextualSpacing/>
        <w:jc w:val="both"/>
        <w:rPr>
          <w:rFonts w:ascii="David" w:hAnsi="David"/>
          <w:b/>
          <w:bCs/>
          <w:noProof w:val="0"/>
          <w:sz w:val="26"/>
          <w:szCs w:val="26"/>
          <w:rtl/>
        </w:rPr>
      </w:pPr>
      <w:r w:rsidRPr="003E709A">
        <w:rPr>
          <w:rFonts w:ascii="David" w:hAnsi="David"/>
          <w:b/>
          <w:bCs/>
          <w:noProof w:val="0"/>
          <w:sz w:val="26"/>
          <w:szCs w:val="26"/>
          <w:rtl/>
        </w:rPr>
        <w:t>ו.5</w:t>
      </w:r>
      <w:r w:rsidRPr="003E709A">
        <w:rPr>
          <w:rFonts w:ascii="David" w:hAnsi="David"/>
          <w:b/>
          <w:bCs/>
          <w:noProof w:val="0"/>
          <w:sz w:val="26"/>
          <w:szCs w:val="26"/>
          <w:rtl/>
        </w:rPr>
        <w:tab/>
        <w:t xml:space="preserve">טיעונים לעונש </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137-147</w:t>
      </w:r>
    </w:p>
    <w:p w14:paraId="1B09451F" w14:textId="77777777" w:rsidR="00451E40" w:rsidRPr="003E709A" w:rsidRDefault="00451E40" w:rsidP="003E709A">
      <w:pPr>
        <w:spacing w:after="120" w:line="360" w:lineRule="auto"/>
        <w:ind w:left="1440"/>
        <w:contextualSpacing/>
        <w:jc w:val="both"/>
        <w:rPr>
          <w:rFonts w:ascii="David" w:hAnsi="David"/>
          <w:b/>
          <w:bCs/>
          <w:noProof w:val="0"/>
          <w:sz w:val="26"/>
          <w:szCs w:val="26"/>
        </w:rPr>
      </w:pPr>
      <w:r w:rsidRPr="003E709A">
        <w:rPr>
          <w:rFonts w:ascii="David" w:hAnsi="David"/>
          <w:b/>
          <w:bCs/>
          <w:noProof w:val="0"/>
          <w:sz w:val="26"/>
          <w:szCs w:val="26"/>
          <w:rtl/>
        </w:rPr>
        <w:t>ו.1.5</w:t>
      </w:r>
      <w:r w:rsidRPr="003E709A">
        <w:rPr>
          <w:rFonts w:ascii="David" w:hAnsi="David"/>
          <w:b/>
          <w:bCs/>
          <w:noProof w:val="0"/>
          <w:sz w:val="26"/>
          <w:szCs w:val="26"/>
          <w:rtl/>
        </w:rPr>
        <w:tab/>
        <w:t>טיעוני המאשימה</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137-142</w:t>
      </w:r>
    </w:p>
    <w:p w14:paraId="4DAD871C" w14:textId="77777777" w:rsidR="00451E40" w:rsidRPr="003E709A" w:rsidRDefault="00451E40" w:rsidP="003E709A">
      <w:pPr>
        <w:spacing w:after="120" w:line="360" w:lineRule="auto"/>
        <w:ind w:left="1440"/>
        <w:contextualSpacing/>
        <w:jc w:val="both"/>
        <w:rPr>
          <w:rFonts w:ascii="David" w:hAnsi="David"/>
          <w:b/>
          <w:bCs/>
          <w:noProof w:val="0"/>
          <w:sz w:val="26"/>
          <w:szCs w:val="26"/>
        </w:rPr>
      </w:pPr>
      <w:r w:rsidRPr="003E709A">
        <w:rPr>
          <w:rFonts w:ascii="David" w:hAnsi="David"/>
          <w:b/>
          <w:bCs/>
          <w:noProof w:val="0"/>
          <w:sz w:val="26"/>
          <w:szCs w:val="26"/>
          <w:rtl/>
        </w:rPr>
        <w:t>ו.2.5</w:t>
      </w:r>
      <w:r w:rsidRPr="003E709A">
        <w:rPr>
          <w:rFonts w:ascii="David" w:hAnsi="David"/>
          <w:b/>
          <w:bCs/>
          <w:noProof w:val="0"/>
          <w:sz w:val="26"/>
          <w:szCs w:val="26"/>
          <w:rtl/>
        </w:rPr>
        <w:tab/>
        <w:t>טיעוני הנאשם</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143-145</w:t>
      </w:r>
    </w:p>
    <w:p w14:paraId="152516A4" w14:textId="77777777" w:rsidR="00451E40" w:rsidRPr="003E709A" w:rsidRDefault="00451E40" w:rsidP="003E709A">
      <w:pPr>
        <w:spacing w:after="120" w:line="360" w:lineRule="auto"/>
        <w:ind w:left="1440"/>
        <w:contextualSpacing/>
        <w:jc w:val="both"/>
        <w:rPr>
          <w:rFonts w:ascii="David" w:hAnsi="David"/>
          <w:b/>
          <w:bCs/>
          <w:noProof w:val="0"/>
          <w:sz w:val="26"/>
          <w:szCs w:val="26"/>
        </w:rPr>
      </w:pPr>
      <w:r w:rsidRPr="003E709A">
        <w:rPr>
          <w:rFonts w:ascii="David" w:hAnsi="David"/>
          <w:b/>
          <w:bCs/>
          <w:noProof w:val="0"/>
          <w:sz w:val="26"/>
          <w:szCs w:val="26"/>
          <w:rtl/>
        </w:rPr>
        <w:t>ו.3.5</w:t>
      </w:r>
      <w:r w:rsidRPr="003E709A">
        <w:rPr>
          <w:rFonts w:ascii="David" w:hAnsi="David"/>
          <w:b/>
          <w:bCs/>
          <w:noProof w:val="0"/>
          <w:sz w:val="26"/>
          <w:szCs w:val="26"/>
          <w:rtl/>
        </w:rPr>
        <w:tab/>
        <w:t xml:space="preserve">דבריו האחרונים של הנאשם </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146-147</w:t>
      </w:r>
    </w:p>
    <w:p w14:paraId="4AE24068" w14:textId="77777777" w:rsidR="00451E40" w:rsidRPr="003E709A" w:rsidRDefault="00451E40" w:rsidP="003E709A">
      <w:pPr>
        <w:numPr>
          <w:ilvl w:val="0"/>
          <w:numId w:val="9"/>
        </w:numPr>
        <w:spacing w:after="120" w:line="360" w:lineRule="auto"/>
        <w:ind w:left="360"/>
        <w:contextualSpacing/>
        <w:rPr>
          <w:rFonts w:ascii="David" w:hAnsi="David"/>
          <w:b/>
          <w:bCs/>
          <w:noProof w:val="0"/>
          <w:sz w:val="26"/>
          <w:szCs w:val="26"/>
        </w:rPr>
      </w:pPr>
      <w:r w:rsidRPr="003E709A">
        <w:rPr>
          <w:rFonts w:ascii="David" w:hAnsi="David"/>
          <w:b/>
          <w:bCs/>
          <w:noProof w:val="0"/>
          <w:sz w:val="26"/>
          <w:szCs w:val="26"/>
          <w:rtl/>
        </w:rPr>
        <w:t xml:space="preserve">נאשם 7 – ליאור הדיה – הסדר הטיעון, כתב האישום המתוקן, </w:t>
      </w:r>
    </w:p>
    <w:p w14:paraId="64CDC3C6" w14:textId="77777777" w:rsidR="00451E40" w:rsidRPr="003E709A" w:rsidRDefault="00451E40" w:rsidP="003E709A">
      <w:pPr>
        <w:spacing w:after="120" w:line="360" w:lineRule="auto"/>
        <w:ind w:left="360"/>
        <w:contextualSpacing/>
        <w:rPr>
          <w:rFonts w:ascii="David" w:hAnsi="David"/>
          <w:b/>
          <w:bCs/>
          <w:noProof w:val="0"/>
          <w:sz w:val="26"/>
          <w:szCs w:val="26"/>
        </w:rPr>
      </w:pPr>
      <w:r w:rsidRPr="003E709A">
        <w:rPr>
          <w:rFonts w:ascii="David" w:hAnsi="David"/>
          <w:b/>
          <w:bCs/>
          <w:noProof w:val="0"/>
          <w:sz w:val="26"/>
          <w:szCs w:val="26"/>
          <w:rtl/>
        </w:rPr>
        <w:t>ראיות לעונש וטיעונים לעונש</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148-216</w:t>
      </w:r>
    </w:p>
    <w:p w14:paraId="44DC75A5" w14:textId="77777777" w:rsidR="00451E40" w:rsidRPr="003E709A" w:rsidRDefault="00451E40" w:rsidP="003E709A">
      <w:pPr>
        <w:spacing w:after="120" w:line="360" w:lineRule="auto"/>
        <w:ind w:left="708"/>
        <w:contextualSpacing/>
        <w:jc w:val="both"/>
        <w:rPr>
          <w:rFonts w:ascii="David" w:hAnsi="David"/>
          <w:b/>
          <w:bCs/>
          <w:noProof w:val="0"/>
          <w:sz w:val="26"/>
          <w:szCs w:val="26"/>
        </w:rPr>
      </w:pPr>
      <w:r w:rsidRPr="003E709A">
        <w:rPr>
          <w:rFonts w:ascii="David" w:hAnsi="David"/>
          <w:b/>
          <w:bCs/>
          <w:noProof w:val="0"/>
          <w:sz w:val="26"/>
          <w:szCs w:val="26"/>
          <w:rtl/>
        </w:rPr>
        <w:t>ז.1</w:t>
      </w:r>
      <w:r w:rsidRPr="003E709A">
        <w:rPr>
          <w:rFonts w:ascii="David" w:hAnsi="David"/>
          <w:b/>
          <w:bCs/>
          <w:noProof w:val="0"/>
          <w:sz w:val="26"/>
          <w:szCs w:val="26"/>
          <w:rtl/>
        </w:rPr>
        <w:tab/>
        <w:t>כתב האישום המתוקן</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149</w:t>
      </w:r>
    </w:p>
    <w:p w14:paraId="589A184D" w14:textId="77777777" w:rsidR="00451E40" w:rsidRPr="003E709A" w:rsidRDefault="00451E40" w:rsidP="003E709A">
      <w:pPr>
        <w:spacing w:after="120" w:line="360" w:lineRule="auto"/>
        <w:ind w:left="708"/>
        <w:contextualSpacing/>
        <w:jc w:val="both"/>
        <w:rPr>
          <w:rFonts w:ascii="David" w:hAnsi="David"/>
          <w:b/>
          <w:bCs/>
          <w:noProof w:val="0"/>
          <w:sz w:val="26"/>
          <w:szCs w:val="26"/>
          <w:rtl/>
        </w:rPr>
      </w:pPr>
      <w:r w:rsidRPr="003E709A">
        <w:rPr>
          <w:rFonts w:ascii="David" w:hAnsi="David"/>
          <w:b/>
          <w:bCs/>
          <w:noProof w:val="0"/>
          <w:sz w:val="26"/>
          <w:szCs w:val="26"/>
          <w:rtl/>
        </w:rPr>
        <w:t>ז.2</w:t>
      </w:r>
      <w:r w:rsidRPr="003E709A">
        <w:rPr>
          <w:rFonts w:ascii="David" w:hAnsi="David"/>
          <w:b/>
          <w:bCs/>
          <w:noProof w:val="0"/>
          <w:sz w:val="26"/>
          <w:szCs w:val="26"/>
          <w:rtl/>
        </w:rPr>
        <w:tab/>
        <w:t>הסדר הטיעון</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150-152</w:t>
      </w:r>
    </w:p>
    <w:p w14:paraId="2AA32840" w14:textId="77777777" w:rsidR="00451E40" w:rsidRPr="003E709A" w:rsidRDefault="00451E40" w:rsidP="003E709A">
      <w:pPr>
        <w:spacing w:after="120" w:line="360" w:lineRule="auto"/>
        <w:ind w:left="708"/>
        <w:contextualSpacing/>
        <w:jc w:val="both"/>
        <w:rPr>
          <w:rFonts w:ascii="David" w:hAnsi="David"/>
          <w:b/>
          <w:bCs/>
          <w:noProof w:val="0"/>
          <w:sz w:val="26"/>
          <w:szCs w:val="26"/>
          <w:rtl/>
        </w:rPr>
      </w:pPr>
      <w:r w:rsidRPr="003E709A">
        <w:rPr>
          <w:rFonts w:ascii="David" w:hAnsi="David"/>
          <w:b/>
          <w:bCs/>
          <w:noProof w:val="0"/>
          <w:sz w:val="26"/>
          <w:szCs w:val="26"/>
          <w:rtl/>
        </w:rPr>
        <w:t>ז.3</w:t>
      </w:r>
      <w:r w:rsidRPr="003E709A">
        <w:rPr>
          <w:rFonts w:ascii="David" w:hAnsi="David"/>
          <w:b/>
          <w:bCs/>
          <w:noProof w:val="0"/>
          <w:sz w:val="26"/>
          <w:szCs w:val="26"/>
          <w:rtl/>
        </w:rPr>
        <w:tab/>
        <w:t>הכרעת הדין בדבר הרשעת הנאשם</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153</w:t>
      </w:r>
    </w:p>
    <w:p w14:paraId="504BF6C4" w14:textId="77777777" w:rsidR="00451E40" w:rsidRPr="003E709A" w:rsidRDefault="00451E40" w:rsidP="003E709A">
      <w:pPr>
        <w:spacing w:after="120" w:line="360" w:lineRule="auto"/>
        <w:ind w:left="750"/>
        <w:contextualSpacing/>
        <w:jc w:val="both"/>
        <w:rPr>
          <w:rFonts w:ascii="David" w:hAnsi="David"/>
          <w:b/>
          <w:bCs/>
          <w:noProof w:val="0"/>
          <w:sz w:val="26"/>
          <w:szCs w:val="26"/>
          <w:rtl/>
        </w:rPr>
      </w:pPr>
      <w:r w:rsidRPr="003E709A">
        <w:rPr>
          <w:rFonts w:ascii="David" w:hAnsi="David"/>
          <w:b/>
          <w:bCs/>
          <w:noProof w:val="0"/>
          <w:sz w:val="26"/>
          <w:szCs w:val="26"/>
          <w:rtl/>
        </w:rPr>
        <w:t>ז.4</w:t>
      </w:r>
      <w:r w:rsidRPr="003E709A">
        <w:rPr>
          <w:rFonts w:ascii="David" w:hAnsi="David"/>
          <w:b/>
          <w:bCs/>
          <w:noProof w:val="0"/>
          <w:sz w:val="26"/>
          <w:szCs w:val="26"/>
          <w:rtl/>
        </w:rPr>
        <w:tab/>
        <w:t xml:space="preserve">ראיות לעונש </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154-170</w:t>
      </w:r>
    </w:p>
    <w:p w14:paraId="0D469D0A" w14:textId="77777777" w:rsidR="00451E40" w:rsidRPr="003E709A" w:rsidRDefault="00451E40" w:rsidP="003E709A">
      <w:pPr>
        <w:spacing w:after="120" w:line="360" w:lineRule="auto"/>
        <w:ind w:left="1440"/>
        <w:contextualSpacing/>
        <w:jc w:val="both"/>
        <w:rPr>
          <w:rFonts w:ascii="David" w:hAnsi="David"/>
          <w:b/>
          <w:bCs/>
          <w:noProof w:val="0"/>
          <w:sz w:val="26"/>
          <w:szCs w:val="26"/>
        </w:rPr>
      </w:pPr>
      <w:r w:rsidRPr="003E709A">
        <w:rPr>
          <w:rFonts w:ascii="David" w:hAnsi="David"/>
          <w:b/>
          <w:bCs/>
          <w:noProof w:val="0"/>
          <w:sz w:val="26"/>
          <w:szCs w:val="26"/>
          <w:rtl/>
        </w:rPr>
        <w:t>ז.1.4</w:t>
      </w:r>
      <w:r w:rsidRPr="003E709A">
        <w:rPr>
          <w:rFonts w:ascii="David" w:hAnsi="David"/>
          <w:b/>
          <w:bCs/>
          <w:noProof w:val="0"/>
          <w:sz w:val="26"/>
          <w:szCs w:val="26"/>
          <w:rtl/>
        </w:rPr>
        <w:tab/>
        <w:t>תסקיר שירות המבחן</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154-163</w:t>
      </w:r>
    </w:p>
    <w:p w14:paraId="69034852" w14:textId="77777777" w:rsidR="00451E40" w:rsidRPr="003E709A" w:rsidRDefault="00451E40" w:rsidP="003E709A">
      <w:pPr>
        <w:spacing w:after="120" w:line="360" w:lineRule="auto"/>
        <w:ind w:left="1440"/>
        <w:contextualSpacing/>
        <w:jc w:val="both"/>
        <w:rPr>
          <w:rFonts w:ascii="David" w:hAnsi="David"/>
          <w:b/>
          <w:bCs/>
          <w:noProof w:val="0"/>
          <w:sz w:val="26"/>
          <w:szCs w:val="26"/>
        </w:rPr>
      </w:pPr>
      <w:r w:rsidRPr="003E709A">
        <w:rPr>
          <w:rFonts w:ascii="David" w:hAnsi="David"/>
          <w:b/>
          <w:bCs/>
          <w:noProof w:val="0"/>
          <w:sz w:val="26"/>
          <w:szCs w:val="26"/>
          <w:rtl/>
        </w:rPr>
        <w:t>ז.2.4</w:t>
      </w:r>
      <w:r w:rsidRPr="003E709A">
        <w:rPr>
          <w:rFonts w:ascii="David" w:hAnsi="David"/>
          <w:b/>
          <w:bCs/>
          <w:noProof w:val="0"/>
          <w:sz w:val="26"/>
          <w:szCs w:val="26"/>
          <w:rtl/>
        </w:rPr>
        <w:tab/>
        <w:t>חוות דעת הממונה על עבודות השירות</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164-170</w:t>
      </w:r>
    </w:p>
    <w:p w14:paraId="3DFA5AC4" w14:textId="77777777" w:rsidR="00451E40" w:rsidRPr="003E709A" w:rsidRDefault="00451E40" w:rsidP="003E709A">
      <w:pPr>
        <w:spacing w:after="120" w:line="360" w:lineRule="auto"/>
        <w:ind w:left="708"/>
        <w:contextualSpacing/>
        <w:jc w:val="both"/>
        <w:rPr>
          <w:rFonts w:ascii="David" w:hAnsi="David"/>
          <w:b/>
          <w:bCs/>
          <w:noProof w:val="0"/>
          <w:sz w:val="26"/>
          <w:szCs w:val="26"/>
          <w:rtl/>
        </w:rPr>
      </w:pPr>
      <w:r w:rsidRPr="003E709A">
        <w:rPr>
          <w:rFonts w:ascii="David" w:hAnsi="David"/>
          <w:b/>
          <w:bCs/>
          <w:noProof w:val="0"/>
          <w:sz w:val="26"/>
          <w:szCs w:val="26"/>
          <w:rtl/>
        </w:rPr>
        <w:t>ז.5</w:t>
      </w:r>
      <w:r w:rsidRPr="003E709A">
        <w:rPr>
          <w:rFonts w:ascii="David" w:hAnsi="David"/>
          <w:b/>
          <w:bCs/>
          <w:noProof w:val="0"/>
          <w:sz w:val="26"/>
          <w:szCs w:val="26"/>
          <w:rtl/>
        </w:rPr>
        <w:tab/>
        <w:t xml:space="preserve">טיעונים לעונש </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171-216</w:t>
      </w:r>
    </w:p>
    <w:p w14:paraId="4878D709" w14:textId="77777777" w:rsidR="00451E40" w:rsidRPr="003E709A" w:rsidRDefault="00451E40" w:rsidP="003E709A">
      <w:pPr>
        <w:spacing w:after="120" w:line="360" w:lineRule="auto"/>
        <w:ind w:left="1440"/>
        <w:contextualSpacing/>
        <w:jc w:val="both"/>
        <w:rPr>
          <w:rFonts w:ascii="David" w:hAnsi="David"/>
          <w:b/>
          <w:bCs/>
          <w:noProof w:val="0"/>
          <w:sz w:val="26"/>
          <w:szCs w:val="26"/>
        </w:rPr>
      </w:pPr>
      <w:r w:rsidRPr="003E709A">
        <w:rPr>
          <w:rFonts w:ascii="David" w:hAnsi="David"/>
          <w:b/>
          <w:bCs/>
          <w:noProof w:val="0"/>
          <w:sz w:val="26"/>
          <w:szCs w:val="26"/>
          <w:rtl/>
        </w:rPr>
        <w:t>ז.1.5</w:t>
      </w:r>
      <w:r w:rsidRPr="003E709A">
        <w:rPr>
          <w:rFonts w:ascii="David" w:hAnsi="David"/>
          <w:b/>
          <w:bCs/>
          <w:noProof w:val="0"/>
          <w:sz w:val="26"/>
          <w:szCs w:val="26"/>
          <w:rtl/>
        </w:rPr>
        <w:tab/>
        <w:t xml:space="preserve">ראיות לעונש </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171-176</w:t>
      </w:r>
    </w:p>
    <w:p w14:paraId="5EDE5932" w14:textId="77777777" w:rsidR="00451E40" w:rsidRPr="003E709A" w:rsidRDefault="00451E40" w:rsidP="003E709A">
      <w:pPr>
        <w:spacing w:after="120" w:line="360" w:lineRule="auto"/>
        <w:ind w:left="1440"/>
        <w:contextualSpacing/>
        <w:jc w:val="both"/>
        <w:rPr>
          <w:rFonts w:ascii="David" w:hAnsi="David"/>
          <w:b/>
          <w:bCs/>
          <w:noProof w:val="0"/>
          <w:sz w:val="26"/>
          <w:szCs w:val="26"/>
        </w:rPr>
      </w:pPr>
      <w:r w:rsidRPr="003E709A">
        <w:rPr>
          <w:rFonts w:ascii="David" w:hAnsi="David"/>
          <w:b/>
          <w:bCs/>
          <w:noProof w:val="0"/>
          <w:sz w:val="26"/>
          <w:szCs w:val="26"/>
          <w:rtl/>
        </w:rPr>
        <w:t>ז.2.5</w:t>
      </w:r>
      <w:r w:rsidRPr="003E709A">
        <w:rPr>
          <w:rFonts w:ascii="David" w:hAnsi="David"/>
          <w:b/>
          <w:bCs/>
          <w:noProof w:val="0"/>
          <w:sz w:val="26"/>
          <w:szCs w:val="26"/>
          <w:rtl/>
        </w:rPr>
        <w:tab/>
        <w:t>טיעוני המאשימה</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177-184</w:t>
      </w:r>
    </w:p>
    <w:p w14:paraId="1310C6B5" w14:textId="77777777" w:rsidR="00451E40" w:rsidRPr="003E709A" w:rsidRDefault="00451E40" w:rsidP="003E709A">
      <w:pPr>
        <w:spacing w:after="120" w:line="360" w:lineRule="auto"/>
        <w:ind w:left="1440"/>
        <w:contextualSpacing/>
        <w:jc w:val="both"/>
        <w:rPr>
          <w:rFonts w:ascii="David" w:hAnsi="David"/>
          <w:b/>
          <w:bCs/>
          <w:noProof w:val="0"/>
          <w:sz w:val="26"/>
          <w:szCs w:val="26"/>
        </w:rPr>
      </w:pPr>
      <w:r w:rsidRPr="003E709A">
        <w:rPr>
          <w:rFonts w:ascii="David" w:hAnsi="David"/>
          <w:b/>
          <w:bCs/>
          <w:noProof w:val="0"/>
          <w:sz w:val="26"/>
          <w:szCs w:val="26"/>
          <w:rtl/>
        </w:rPr>
        <w:t>ז.3.5</w:t>
      </w:r>
      <w:r w:rsidRPr="003E709A">
        <w:rPr>
          <w:rFonts w:ascii="David" w:hAnsi="David"/>
          <w:b/>
          <w:bCs/>
          <w:noProof w:val="0"/>
          <w:sz w:val="26"/>
          <w:szCs w:val="26"/>
          <w:rtl/>
        </w:rPr>
        <w:tab/>
        <w:t>טיעוני הנאשם</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185-206</w:t>
      </w:r>
    </w:p>
    <w:p w14:paraId="05A3C4AE" w14:textId="77777777" w:rsidR="00451E40" w:rsidRPr="003E709A" w:rsidRDefault="00451E40" w:rsidP="003E709A">
      <w:pPr>
        <w:spacing w:after="120" w:line="360" w:lineRule="auto"/>
        <w:ind w:left="1440"/>
        <w:contextualSpacing/>
        <w:jc w:val="both"/>
        <w:rPr>
          <w:rFonts w:ascii="David" w:hAnsi="David"/>
          <w:b/>
          <w:bCs/>
          <w:noProof w:val="0"/>
          <w:sz w:val="26"/>
          <w:szCs w:val="26"/>
        </w:rPr>
      </w:pPr>
      <w:r w:rsidRPr="003E709A">
        <w:rPr>
          <w:rFonts w:ascii="David" w:hAnsi="David"/>
          <w:b/>
          <w:bCs/>
          <w:noProof w:val="0"/>
          <w:sz w:val="26"/>
          <w:szCs w:val="26"/>
          <w:rtl/>
        </w:rPr>
        <w:t>ז.4.5</w:t>
      </w:r>
      <w:r w:rsidRPr="003E709A">
        <w:rPr>
          <w:rFonts w:ascii="David" w:hAnsi="David"/>
          <w:b/>
          <w:bCs/>
          <w:noProof w:val="0"/>
          <w:sz w:val="26"/>
          <w:szCs w:val="26"/>
          <w:rtl/>
        </w:rPr>
        <w:tab/>
        <w:t xml:space="preserve">דבריו האחרונים של הנאשם </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207-216</w:t>
      </w:r>
    </w:p>
    <w:p w14:paraId="76BD0027" w14:textId="77777777" w:rsidR="00451E40" w:rsidRPr="003E709A" w:rsidRDefault="00451E40" w:rsidP="003E709A">
      <w:pPr>
        <w:spacing w:after="120" w:line="360" w:lineRule="auto"/>
        <w:contextualSpacing/>
        <w:rPr>
          <w:b/>
          <w:bCs/>
          <w:noProof w:val="0"/>
          <w:sz w:val="30"/>
          <w:szCs w:val="30"/>
          <w:rtl/>
        </w:rPr>
      </w:pPr>
      <w:r w:rsidRPr="003E709A">
        <w:rPr>
          <w:b/>
          <w:bCs/>
          <w:noProof w:val="0"/>
          <w:sz w:val="30"/>
          <w:szCs w:val="30"/>
          <w:rtl/>
        </w:rPr>
        <w:t>דיון</w:t>
      </w:r>
    </w:p>
    <w:p w14:paraId="4BBBDA2B" w14:textId="77777777" w:rsidR="00451E40" w:rsidRPr="003E709A" w:rsidRDefault="00451E40" w:rsidP="003E709A">
      <w:pPr>
        <w:numPr>
          <w:ilvl w:val="0"/>
          <w:numId w:val="9"/>
        </w:numPr>
        <w:spacing w:after="120" w:line="360" w:lineRule="auto"/>
        <w:ind w:left="360"/>
        <w:contextualSpacing/>
        <w:rPr>
          <w:rFonts w:ascii="David" w:hAnsi="David"/>
          <w:b/>
          <w:bCs/>
          <w:noProof w:val="0"/>
          <w:sz w:val="26"/>
          <w:szCs w:val="26"/>
          <w:rtl/>
        </w:rPr>
      </w:pPr>
      <w:r w:rsidRPr="003E709A">
        <w:rPr>
          <w:rFonts w:ascii="David" w:hAnsi="David"/>
          <w:b/>
          <w:bCs/>
          <w:noProof w:val="0"/>
          <w:sz w:val="26"/>
          <w:szCs w:val="26"/>
          <w:rtl/>
        </w:rPr>
        <w:t>כללי</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217-221</w:t>
      </w:r>
    </w:p>
    <w:p w14:paraId="00AD8329" w14:textId="77777777" w:rsidR="00451E40" w:rsidRPr="003E709A" w:rsidRDefault="00451E40" w:rsidP="003E709A">
      <w:pPr>
        <w:numPr>
          <w:ilvl w:val="0"/>
          <w:numId w:val="9"/>
        </w:numPr>
        <w:spacing w:after="120" w:line="360" w:lineRule="auto"/>
        <w:ind w:left="360"/>
        <w:contextualSpacing/>
        <w:rPr>
          <w:rFonts w:ascii="David" w:hAnsi="David"/>
          <w:b/>
          <w:bCs/>
          <w:noProof w:val="0"/>
          <w:sz w:val="26"/>
          <w:szCs w:val="26"/>
        </w:rPr>
      </w:pPr>
      <w:r w:rsidRPr="003E709A">
        <w:rPr>
          <w:rFonts w:ascii="David" w:hAnsi="David"/>
          <w:b/>
          <w:bCs/>
          <w:noProof w:val="0"/>
          <w:sz w:val="26"/>
          <w:szCs w:val="26"/>
          <w:rtl/>
        </w:rPr>
        <w:t>מיון הנאשמים לסוגיהם</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222-226</w:t>
      </w:r>
    </w:p>
    <w:p w14:paraId="1B8D5FB6" w14:textId="77777777" w:rsidR="00451E40" w:rsidRPr="003E709A" w:rsidRDefault="00451E40" w:rsidP="003E709A">
      <w:pPr>
        <w:numPr>
          <w:ilvl w:val="0"/>
          <w:numId w:val="9"/>
        </w:numPr>
        <w:spacing w:after="120" w:line="360" w:lineRule="auto"/>
        <w:ind w:left="360"/>
        <w:contextualSpacing/>
        <w:rPr>
          <w:rFonts w:ascii="David" w:hAnsi="David"/>
          <w:b/>
          <w:bCs/>
          <w:noProof w:val="0"/>
          <w:sz w:val="26"/>
          <w:szCs w:val="26"/>
        </w:rPr>
      </w:pPr>
      <w:r w:rsidRPr="003E709A">
        <w:rPr>
          <w:rFonts w:ascii="David" w:hAnsi="David"/>
          <w:b/>
          <w:bCs/>
          <w:noProof w:val="0"/>
          <w:sz w:val="26"/>
          <w:szCs w:val="26"/>
          <w:rtl/>
        </w:rPr>
        <w:t>מתחם העונש ההולם</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227-240</w:t>
      </w:r>
    </w:p>
    <w:p w14:paraId="199D9C37" w14:textId="77777777" w:rsidR="00451E40" w:rsidRPr="003E709A" w:rsidRDefault="00451E40" w:rsidP="003E709A">
      <w:pPr>
        <w:numPr>
          <w:ilvl w:val="0"/>
          <w:numId w:val="9"/>
        </w:numPr>
        <w:spacing w:after="120" w:line="360" w:lineRule="auto"/>
        <w:ind w:left="360"/>
        <w:contextualSpacing/>
        <w:rPr>
          <w:rFonts w:ascii="David" w:hAnsi="David"/>
          <w:b/>
          <w:bCs/>
          <w:noProof w:val="0"/>
          <w:sz w:val="26"/>
          <w:szCs w:val="26"/>
        </w:rPr>
      </w:pPr>
      <w:r w:rsidRPr="003E709A">
        <w:rPr>
          <w:rFonts w:ascii="David" w:hAnsi="David"/>
          <w:b/>
          <w:bCs/>
          <w:noProof w:val="0"/>
          <w:sz w:val="26"/>
          <w:szCs w:val="26"/>
          <w:rtl/>
        </w:rPr>
        <w:t>גזירת העונש המתאים</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241-260</w:t>
      </w:r>
    </w:p>
    <w:p w14:paraId="4E7EB9D1" w14:textId="77777777" w:rsidR="00451E40" w:rsidRPr="003E709A" w:rsidRDefault="00451E40" w:rsidP="003E709A">
      <w:pPr>
        <w:numPr>
          <w:ilvl w:val="0"/>
          <w:numId w:val="9"/>
        </w:numPr>
        <w:spacing w:after="120" w:line="360" w:lineRule="auto"/>
        <w:ind w:left="360"/>
        <w:contextualSpacing/>
        <w:rPr>
          <w:rFonts w:ascii="David" w:hAnsi="David"/>
          <w:b/>
          <w:bCs/>
          <w:noProof w:val="0"/>
          <w:sz w:val="26"/>
          <w:szCs w:val="26"/>
        </w:rPr>
      </w:pPr>
      <w:r w:rsidRPr="003E709A">
        <w:rPr>
          <w:rFonts w:ascii="David" w:hAnsi="David"/>
          <w:b/>
          <w:bCs/>
          <w:noProof w:val="0"/>
          <w:sz w:val="26"/>
          <w:szCs w:val="26"/>
          <w:rtl/>
        </w:rPr>
        <w:t>ביצוע בצוותא</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261-280</w:t>
      </w:r>
    </w:p>
    <w:p w14:paraId="6EAB6239" w14:textId="77777777" w:rsidR="00451E40" w:rsidRPr="003E709A" w:rsidRDefault="00451E40" w:rsidP="003E709A">
      <w:pPr>
        <w:numPr>
          <w:ilvl w:val="0"/>
          <w:numId w:val="9"/>
        </w:numPr>
        <w:spacing w:after="120" w:line="360" w:lineRule="auto"/>
        <w:ind w:left="360"/>
        <w:contextualSpacing/>
        <w:rPr>
          <w:rFonts w:ascii="David" w:hAnsi="David"/>
          <w:b/>
          <w:bCs/>
          <w:noProof w:val="0"/>
          <w:sz w:val="26"/>
          <w:szCs w:val="26"/>
        </w:rPr>
      </w:pPr>
      <w:r w:rsidRPr="003E709A">
        <w:rPr>
          <w:rFonts w:ascii="David" w:hAnsi="David"/>
          <w:b/>
          <w:bCs/>
          <w:noProof w:val="0"/>
          <w:sz w:val="26"/>
          <w:szCs w:val="26"/>
          <w:rtl/>
        </w:rPr>
        <w:t>המעצר</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281-293</w:t>
      </w:r>
    </w:p>
    <w:p w14:paraId="3FE41E64" w14:textId="77777777" w:rsidR="00451E40" w:rsidRPr="003E709A" w:rsidRDefault="00451E40" w:rsidP="003E709A">
      <w:pPr>
        <w:numPr>
          <w:ilvl w:val="0"/>
          <w:numId w:val="9"/>
        </w:numPr>
        <w:spacing w:after="120" w:line="360" w:lineRule="auto"/>
        <w:ind w:left="360"/>
        <w:contextualSpacing/>
        <w:rPr>
          <w:rFonts w:ascii="David" w:hAnsi="David"/>
          <w:b/>
          <w:bCs/>
          <w:noProof w:val="0"/>
          <w:sz w:val="26"/>
          <w:szCs w:val="26"/>
        </w:rPr>
      </w:pPr>
      <w:r w:rsidRPr="003E709A">
        <w:rPr>
          <w:rFonts w:ascii="David" w:hAnsi="David"/>
          <w:b/>
          <w:bCs/>
          <w:noProof w:val="0"/>
          <w:sz w:val="26"/>
          <w:szCs w:val="26"/>
          <w:rtl/>
        </w:rPr>
        <w:t>עבודות שירות</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294-295</w:t>
      </w:r>
    </w:p>
    <w:p w14:paraId="2D6EBB92" w14:textId="77777777" w:rsidR="00451E40" w:rsidRPr="003E709A" w:rsidRDefault="00451E40" w:rsidP="003E709A">
      <w:pPr>
        <w:numPr>
          <w:ilvl w:val="0"/>
          <w:numId w:val="9"/>
        </w:numPr>
        <w:spacing w:after="120" w:line="360" w:lineRule="auto"/>
        <w:ind w:left="360"/>
        <w:contextualSpacing/>
        <w:rPr>
          <w:rFonts w:ascii="David" w:hAnsi="David"/>
          <w:b/>
          <w:bCs/>
          <w:noProof w:val="0"/>
          <w:sz w:val="26"/>
          <w:szCs w:val="26"/>
        </w:rPr>
      </w:pPr>
      <w:r w:rsidRPr="003E709A">
        <w:rPr>
          <w:rFonts w:ascii="David" w:hAnsi="David"/>
          <w:b/>
          <w:bCs/>
          <w:noProof w:val="0"/>
          <w:sz w:val="26"/>
          <w:szCs w:val="26"/>
          <w:rtl/>
        </w:rPr>
        <w:t>של"צ</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296-308</w:t>
      </w:r>
    </w:p>
    <w:p w14:paraId="0C1E9055" w14:textId="77777777" w:rsidR="00451E40" w:rsidRPr="003E709A" w:rsidRDefault="00451E40" w:rsidP="003E709A">
      <w:pPr>
        <w:numPr>
          <w:ilvl w:val="0"/>
          <w:numId w:val="9"/>
        </w:numPr>
        <w:spacing w:after="120" w:line="360" w:lineRule="auto"/>
        <w:ind w:left="360"/>
        <w:contextualSpacing/>
        <w:rPr>
          <w:rFonts w:ascii="David" w:hAnsi="David"/>
          <w:b/>
          <w:bCs/>
          <w:noProof w:val="0"/>
          <w:sz w:val="26"/>
          <w:szCs w:val="26"/>
        </w:rPr>
      </w:pPr>
      <w:r w:rsidRPr="003E709A">
        <w:rPr>
          <w:rFonts w:ascii="David" w:hAnsi="David"/>
          <w:b/>
          <w:bCs/>
          <w:noProof w:val="0"/>
          <w:sz w:val="26"/>
          <w:szCs w:val="26"/>
          <w:rtl/>
        </w:rPr>
        <w:t>מאסר על תנאי</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309-311</w:t>
      </w:r>
    </w:p>
    <w:p w14:paraId="0B93BA84" w14:textId="77777777" w:rsidR="00451E40" w:rsidRPr="003E709A" w:rsidRDefault="00451E40" w:rsidP="003E709A">
      <w:pPr>
        <w:numPr>
          <w:ilvl w:val="0"/>
          <w:numId w:val="9"/>
        </w:numPr>
        <w:spacing w:after="120" w:line="360" w:lineRule="auto"/>
        <w:ind w:left="360"/>
        <w:contextualSpacing/>
        <w:rPr>
          <w:rFonts w:ascii="David" w:hAnsi="David"/>
          <w:b/>
          <w:bCs/>
          <w:noProof w:val="0"/>
          <w:sz w:val="26"/>
          <w:szCs w:val="26"/>
        </w:rPr>
      </w:pPr>
      <w:r w:rsidRPr="003E709A">
        <w:rPr>
          <w:rFonts w:ascii="David" w:hAnsi="David"/>
          <w:b/>
          <w:bCs/>
          <w:noProof w:val="0"/>
          <w:sz w:val="26"/>
          <w:szCs w:val="26"/>
          <w:rtl/>
        </w:rPr>
        <w:t>פיצויים</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312-314</w:t>
      </w:r>
    </w:p>
    <w:p w14:paraId="3D66FED1" w14:textId="77777777" w:rsidR="00451E40" w:rsidRDefault="00451E40" w:rsidP="003E709A">
      <w:pPr>
        <w:numPr>
          <w:ilvl w:val="0"/>
          <w:numId w:val="9"/>
        </w:numPr>
        <w:spacing w:after="120" w:line="360" w:lineRule="auto"/>
        <w:ind w:left="360"/>
        <w:contextualSpacing/>
        <w:rPr>
          <w:rFonts w:ascii="David" w:hAnsi="David"/>
          <w:b/>
          <w:bCs/>
          <w:noProof w:val="0"/>
          <w:sz w:val="26"/>
          <w:szCs w:val="26"/>
        </w:rPr>
      </w:pPr>
      <w:r w:rsidRPr="003E709A">
        <w:rPr>
          <w:rFonts w:ascii="David" w:hAnsi="David"/>
          <w:b/>
          <w:bCs/>
          <w:noProof w:val="0"/>
          <w:sz w:val="26"/>
          <w:szCs w:val="26"/>
          <w:rtl/>
        </w:rPr>
        <w:t>התוצאה – גזר הדין</w:t>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r>
      <w:r w:rsidRPr="003E709A">
        <w:rPr>
          <w:rFonts w:ascii="David" w:hAnsi="David"/>
          <w:b/>
          <w:bCs/>
          <w:noProof w:val="0"/>
          <w:sz w:val="26"/>
          <w:szCs w:val="26"/>
          <w:rtl/>
        </w:rPr>
        <w:tab/>
        <w:t>315-318</w:t>
      </w:r>
    </w:p>
    <w:p w14:paraId="334A7FDA" w14:textId="77777777" w:rsidR="00451E40" w:rsidRDefault="00451E40" w:rsidP="003E709A">
      <w:pPr>
        <w:spacing w:after="120" w:line="360" w:lineRule="auto"/>
        <w:ind w:left="360"/>
        <w:contextualSpacing/>
        <w:rPr>
          <w:rFonts w:ascii="David" w:hAnsi="David"/>
          <w:b/>
          <w:bCs/>
          <w:noProof w:val="0"/>
          <w:sz w:val="26"/>
          <w:szCs w:val="26"/>
          <w:rtl/>
        </w:rPr>
      </w:pPr>
    </w:p>
    <w:p w14:paraId="4C17A590" w14:textId="77777777" w:rsidR="00451E40" w:rsidRPr="003E709A" w:rsidRDefault="00451E40" w:rsidP="003E709A">
      <w:pPr>
        <w:spacing w:after="120" w:line="360" w:lineRule="auto"/>
        <w:ind w:left="360"/>
        <w:contextualSpacing/>
        <w:rPr>
          <w:rFonts w:ascii="David" w:hAnsi="David"/>
          <w:b/>
          <w:bCs/>
          <w:noProof w:val="0"/>
          <w:sz w:val="26"/>
          <w:szCs w:val="26"/>
        </w:rPr>
      </w:pPr>
    </w:p>
    <w:p w14:paraId="42375736" w14:textId="77777777" w:rsidR="00451E40" w:rsidRPr="003E709A" w:rsidRDefault="00451E40" w:rsidP="003E709A">
      <w:pPr>
        <w:pStyle w:val="ListParagraph"/>
        <w:numPr>
          <w:ilvl w:val="0"/>
          <w:numId w:val="25"/>
        </w:numPr>
        <w:spacing w:after="120" w:line="360" w:lineRule="auto"/>
        <w:ind w:left="360"/>
        <w:contextualSpacing w:val="0"/>
        <w:rPr>
          <w:b/>
          <w:bCs/>
          <w:sz w:val="26"/>
          <w:szCs w:val="26"/>
          <w:u w:val="single"/>
          <w:rtl/>
        </w:rPr>
      </w:pPr>
      <w:r>
        <w:rPr>
          <w:b/>
          <w:bCs/>
          <w:sz w:val="26"/>
          <w:szCs w:val="26"/>
          <w:u w:val="single"/>
          <w:rtl/>
        </w:rPr>
        <w:t>הרקע</w:t>
      </w:r>
    </w:p>
    <w:p w14:paraId="60197A8C"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 xml:space="preserve">ביום 11.8.14, ומיד לאחריו, ביום 14.8.18, הוגש כתב אישום </w:t>
      </w:r>
      <w:r>
        <w:rPr>
          <w:sz w:val="26"/>
          <w:szCs w:val="26"/>
          <w:rtl/>
        </w:rPr>
        <w:t>שבו מואשמים</w:t>
      </w:r>
      <w:r w:rsidRPr="00E82256">
        <w:rPr>
          <w:sz w:val="26"/>
          <w:szCs w:val="26"/>
          <w:rtl/>
        </w:rPr>
        <w:t xml:space="preserve"> כל תשעת הנאשמים </w:t>
      </w:r>
      <w:r>
        <w:rPr>
          <w:sz w:val="26"/>
          <w:szCs w:val="26"/>
          <w:rtl/>
        </w:rPr>
        <w:t>ב</w:t>
      </w:r>
      <w:r w:rsidRPr="00E82256">
        <w:rPr>
          <w:sz w:val="26"/>
          <w:szCs w:val="26"/>
          <w:rtl/>
        </w:rPr>
        <w:t xml:space="preserve">עבירה של חבלה בכוונה מחמירה, עבירה לפי </w:t>
      </w:r>
      <w:hyperlink r:id="rId32" w:history="1">
        <w:r w:rsidR="00861621" w:rsidRPr="00861621">
          <w:rPr>
            <w:color w:val="0000FF"/>
            <w:sz w:val="26"/>
            <w:szCs w:val="26"/>
            <w:u w:val="single"/>
            <w:rtl/>
          </w:rPr>
          <w:t>סעיף 329(א)(1)(2)</w:t>
        </w:r>
      </w:hyperlink>
      <w:r w:rsidRPr="00E82256">
        <w:rPr>
          <w:sz w:val="26"/>
          <w:szCs w:val="26"/>
          <w:rtl/>
        </w:rPr>
        <w:t xml:space="preserve"> + </w:t>
      </w:r>
      <w:hyperlink r:id="rId33" w:history="1">
        <w:r w:rsidR="00861621" w:rsidRPr="00861621">
          <w:rPr>
            <w:color w:val="0000FF"/>
            <w:sz w:val="26"/>
            <w:szCs w:val="26"/>
            <w:u w:val="single"/>
            <w:rtl/>
          </w:rPr>
          <w:t>סעיף 29</w:t>
        </w:r>
      </w:hyperlink>
      <w:r w:rsidRPr="00E82256">
        <w:rPr>
          <w:sz w:val="26"/>
          <w:szCs w:val="26"/>
          <w:rtl/>
        </w:rPr>
        <w:t xml:space="preserve"> ל</w:t>
      </w:r>
      <w:hyperlink r:id="rId34" w:history="1">
        <w:r w:rsidR="007162F5" w:rsidRPr="007162F5">
          <w:rPr>
            <w:color w:val="0000FF"/>
            <w:sz w:val="26"/>
            <w:szCs w:val="26"/>
            <w:u w:val="single"/>
            <w:rtl/>
          </w:rPr>
          <w:t>חוק העונשין</w:t>
        </w:r>
      </w:hyperlink>
      <w:r w:rsidRPr="00E82256">
        <w:rPr>
          <w:sz w:val="26"/>
          <w:szCs w:val="26"/>
          <w:rtl/>
        </w:rPr>
        <w:t xml:space="preserve">, התשל"ז-1977 (להלן – "החוק") (שתי עבירות). </w:t>
      </w:r>
    </w:p>
    <w:p w14:paraId="4C7F3516"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מיוחס</w:t>
      </w:r>
      <w:r>
        <w:rPr>
          <w:sz w:val="26"/>
          <w:szCs w:val="26"/>
          <w:rtl/>
        </w:rPr>
        <w:t>ת</w:t>
      </w:r>
      <w:r w:rsidRPr="00E82256">
        <w:rPr>
          <w:sz w:val="26"/>
          <w:szCs w:val="26"/>
          <w:rtl/>
        </w:rPr>
        <w:t xml:space="preserve"> להם השתתפות באירוע שהיה ביום 25.7.14</w:t>
      </w:r>
      <w:r>
        <w:rPr>
          <w:sz w:val="26"/>
          <w:szCs w:val="26"/>
          <w:rtl/>
        </w:rPr>
        <w:t>,</w:t>
      </w:r>
      <w:r w:rsidRPr="00E82256">
        <w:rPr>
          <w:sz w:val="26"/>
          <w:szCs w:val="26"/>
          <w:rtl/>
        </w:rPr>
        <w:t xml:space="preserve"> בשעה 22:30 או בסמוך לכך, בגן הציבורי ברח' משה סנה, בשכונת נווה יעקב בירושלים.</w:t>
      </w:r>
    </w:p>
    <w:p w14:paraId="472459DE"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בכתב האישום המקורי נטען, כי הנאשמים (ואנשים נוספים) תקפו שני מתלוננים תושבי בית חנינא, היכו אותם, כאשר חלקם אוחזים באלות ובקרשים, והחלו להכות את המתלוננים בפראות, והכל בשל היותם ערבים. גם לאחר שאחד מבין המתלוננים נפל ארצה ואיבד הכרתו, המשיכו הנאשמים והנוספים להכות באלות, אגרופים ובעיטות, את המתלונן השני, שאף הוא איבד את הכרתו למספר דקות. נטען בכתב האישום המקורי, כי הנאשמים והנוספים המשיכו לחבוט במתלוננים השרועים על הקרקע</w:t>
      </w:r>
      <w:r>
        <w:rPr>
          <w:sz w:val="26"/>
          <w:szCs w:val="26"/>
          <w:rtl/>
        </w:rPr>
        <w:t>,</w:t>
      </w:r>
      <w:r w:rsidRPr="00E82256">
        <w:rPr>
          <w:sz w:val="26"/>
          <w:szCs w:val="26"/>
          <w:rtl/>
        </w:rPr>
        <w:t xml:space="preserve"> תוך שהם מכים אותם מכות נמרצות</w:t>
      </w:r>
      <w:r>
        <w:rPr>
          <w:sz w:val="26"/>
          <w:szCs w:val="26"/>
          <w:rtl/>
        </w:rPr>
        <w:t>,</w:t>
      </w:r>
      <w:r w:rsidRPr="00E82256">
        <w:rPr>
          <w:sz w:val="26"/>
          <w:szCs w:val="26"/>
          <w:rtl/>
        </w:rPr>
        <w:t xml:space="preserve"> באמצעות אלות ואגרופים</w:t>
      </w:r>
      <w:r>
        <w:rPr>
          <w:sz w:val="26"/>
          <w:szCs w:val="26"/>
          <w:rtl/>
        </w:rPr>
        <w:t>,</w:t>
      </w:r>
      <w:r w:rsidRPr="00E82256">
        <w:rPr>
          <w:sz w:val="26"/>
          <w:szCs w:val="26"/>
          <w:rtl/>
        </w:rPr>
        <w:t xml:space="preserve"> ובועטים בהם בחוזקה, בראשם, בפניהם ובכל חלקי גופם.</w:t>
      </w:r>
    </w:p>
    <w:p w14:paraId="5898816C"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לאחר מכן</w:t>
      </w:r>
      <w:r>
        <w:rPr>
          <w:sz w:val="26"/>
          <w:szCs w:val="26"/>
          <w:rtl/>
        </w:rPr>
        <w:t>,</w:t>
      </w:r>
      <w:r w:rsidRPr="00E82256">
        <w:rPr>
          <w:sz w:val="26"/>
          <w:szCs w:val="26"/>
          <w:rtl/>
        </w:rPr>
        <w:t xml:space="preserve"> נמלטו הנאשמים והנוספים מן המקום</w:t>
      </w:r>
      <w:r>
        <w:rPr>
          <w:sz w:val="26"/>
          <w:szCs w:val="26"/>
          <w:rtl/>
        </w:rPr>
        <w:t>,</w:t>
      </w:r>
      <w:r w:rsidRPr="00E82256">
        <w:rPr>
          <w:sz w:val="26"/>
          <w:szCs w:val="26"/>
          <w:rtl/>
        </w:rPr>
        <w:t xml:space="preserve"> כשהם מותירים את המתלוננים שרועים על האדמה בגינה הנ"ל, </w:t>
      </w:r>
      <w:r>
        <w:rPr>
          <w:sz w:val="26"/>
          <w:szCs w:val="26"/>
          <w:rtl/>
        </w:rPr>
        <w:t>כאשר המתלוננים</w:t>
      </w:r>
      <w:r w:rsidRPr="00E82256">
        <w:rPr>
          <w:sz w:val="26"/>
          <w:szCs w:val="26"/>
          <w:rtl/>
        </w:rPr>
        <w:t xml:space="preserve"> מדממים.</w:t>
      </w:r>
    </w:p>
    <w:p w14:paraId="6DA9FC06"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כתוצאה מהמעשים של הנאשמים והנוספים, נגרמו לאחד המתלוננים</w:t>
      </w:r>
      <w:r>
        <w:rPr>
          <w:sz w:val="26"/>
          <w:szCs w:val="26"/>
          <w:rtl/>
        </w:rPr>
        <w:t xml:space="preserve"> </w:t>
      </w:r>
      <w:r w:rsidRPr="00E82256">
        <w:rPr>
          <w:sz w:val="26"/>
          <w:szCs w:val="26"/>
          <w:rtl/>
        </w:rPr>
        <w:t>חבלות בבית החזה, בגב ובברכיים, והוא סבל מחבלה בראש ומכאבי ראש עזים, ואושפז במשך ארבעה ימים. למתלונן השני נגרמו שברים בגולגולת, דימום ושברים באף וחבלות בפנים וחולשה בפלג גוף ימני. הוא נזקק לניתוח בראשו, ועובר להגשת כתב האישום המקורי היה עדיין מאושפז בבית החולים.</w:t>
      </w:r>
    </w:p>
    <w:p w14:paraId="2D3672AF"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ביחס לחלק מהנאשמים</w:t>
      </w:r>
      <w:r>
        <w:rPr>
          <w:sz w:val="26"/>
          <w:szCs w:val="26"/>
          <w:rtl/>
        </w:rPr>
        <w:t>,</w:t>
      </w:r>
      <w:r w:rsidRPr="00E82256">
        <w:rPr>
          <w:sz w:val="26"/>
          <w:szCs w:val="26"/>
          <w:rtl/>
        </w:rPr>
        <w:t xml:space="preserve"> נכתב בכתב האישום המקורי</w:t>
      </w:r>
      <w:r>
        <w:rPr>
          <w:sz w:val="26"/>
          <w:szCs w:val="26"/>
          <w:rtl/>
        </w:rPr>
        <w:t>,</w:t>
      </w:r>
      <w:r w:rsidRPr="00E82256">
        <w:rPr>
          <w:sz w:val="26"/>
          <w:szCs w:val="26"/>
          <w:rtl/>
        </w:rPr>
        <w:t xml:space="preserve"> כי הם שוחחו ביניהם</w:t>
      </w:r>
      <w:r>
        <w:rPr>
          <w:sz w:val="26"/>
          <w:szCs w:val="26"/>
          <w:rtl/>
        </w:rPr>
        <w:t>,</w:t>
      </w:r>
      <w:r w:rsidRPr="00E82256">
        <w:rPr>
          <w:sz w:val="26"/>
          <w:szCs w:val="26"/>
          <w:rtl/>
        </w:rPr>
        <w:t xml:space="preserve"> וסיכמו שכאשר מי מהם ייעצר על ידי המשטרה </w:t>
      </w:r>
      <w:r>
        <w:rPr>
          <w:sz w:val="26"/>
          <w:szCs w:val="26"/>
          <w:rtl/>
        </w:rPr>
        <w:t xml:space="preserve">– </w:t>
      </w:r>
      <w:r w:rsidRPr="00E82256">
        <w:rPr>
          <w:sz w:val="26"/>
          <w:szCs w:val="26"/>
          <w:rtl/>
        </w:rPr>
        <w:t>לא יגיד דבר. כמו כן</w:t>
      </w:r>
      <w:r>
        <w:rPr>
          <w:sz w:val="26"/>
          <w:szCs w:val="26"/>
          <w:rtl/>
        </w:rPr>
        <w:t>,</w:t>
      </w:r>
      <w:r w:rsidRPr="00E82256">
        <w:rPr>
          <w:sz w:val="26"/>
          <w:szCs w:val="26"/>
          <w:rtl/>
        </w:rPr>
        <w:t xml:space="preserve"> הנחה אחד הנאשמים את חברו למחוק את מה שיש לו בפלאפון, והכל בכוונה למנוע או להכשיל הליך שיפוטי. לאותם נאשמים יוחסה עבירה נוספת של שיבוש מהלכי משפט, עבירה לפי </w:t>
      </w:r>
      <w:hyperlink r:id="rId35" w:history="1">
        <w:r w:rsidR="00861621" w:rsidRPr="00861621">
          <w:rPr>
            <w:color w:val="0000FF"/>
            <w:sz w:val="26"/>
            <w:szCs w:val="26"/>
            <w:u w:val="single"/>
            <w:rtl/>
          </w:rPr>
          <w:t>סעיף 244</w:t>
        </w:r>
      </w:hyperlink>
      <w:r w:rsidRPr="00E82256">
        <w:rPr>
          <w:sz w:val="26"/>
          <w:szCs w:val="26"/>
          <w:rtl/>
        </w:rPr>
        <w:t xml:space="preserve"> לחוק.</w:t>
      </w:r>
    </w:p>
    <w:p w14:paraId="1CDA6AD5"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מאז הגשת כתב האישום, התקיימו בתיק זה 49 ישיבות</w:t>
      </w:r>
      <w:r>
        <w:rPr>
          <w:sz w:val="26"/>
          <w:szCs w:val="26"/>
          <w:rtl/>
        </w:rPr>
        <w:t>,</w:t>
      </w:r>
      <w:r w:rsidRPr="00E82256">
        <w:rPr>
          <w:sz w:val="26"/>
          <w:szCs w:val="26"/>
          <w:rtl/>
        </w:rPr>
        <w:t xml:space="preserve"> שברובם הוקדשו להוכחות, כאשר דברי העדים הוקלטו</w:t>
      </w:r>
      <w:r>
        <w:rPr>
          <w:sz w:val="26"/>
          <w:szCs w:val="26"/>
          <w:rtl/>
        </w:rPr>
        <w:t xml:space="preserve"> (הפרוטוקול מכיל 1,828 עמודים).</w:t>
      </w:r>
    </w:p>
    <w:p w14:paraId="02413D42" w14:textId="77777777" w:rsidR="00451E40" w:rsidRPr="00E82256" w:rsidRDefault="00451E40" w:rsidP="003E709A">
      <w:pPr>
        <w:pStyle w:val="ListParagraph"/>
        <w:spacing w:after="120" w:line="360" w:lineRule="auto"/>
        <w:ind w:left="708"/>
        <w:contextualSpacing w:val="0"/>
        <w:jc w:val="both"/>
        <w:rPr>
          <w:sz w:val="26"/>
          <w:szCs w:val="26"/>
        </w:rPr>
      </w:pPr>
    </w:p>
    <w:p w14:paraId="1BD7B238" w14:textId="77777777" w:rsidR="00451E40" w:rsidRPr="00E82256" w:rsidRDefault="00451E40" w:rsidP="003E709A">
      <w:pPr>
        <w:pStyle w:val="ListParagraph"/>
        <w:numPr>
          <w:ilvl w:val="0"/>
          <w:numId w:val="25"/>
        </w:numPr>
        <w:spacing w:after="120" w:line="360" w:lineRule="auto"/>
        <w:ind w:left="360"/>
        <w:contextualSpacing w:val="0"/>
        <w:rPr>
          <w:b/>
          <w:bCs/>
          <w:sz w:val="26"/>
          <w:szCs w:val="26"/>
          <w:u w:val="single"/>
        </w:rPr>
      </w:pPr>
      <w:r w:rsidRPr="00E82256">
        <w:rPr>
          <w:b/>
          <w:bCs/>
          <w:sz w:val="26"/>
          <w:szCs w:val="26"/>
          <w:u w:val="single"/>
          <w:rtl/>
        </w:rPr>
        <w:t>גזר הדין של נאשמים 5 ו-6</w:t>
      </w:r>
    </w:p>
    <w:p w14:paraId="3CDCCC63"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בשנת 2017</w:t>
      </w:r>
      <w:r>
        <w:rPr>
          <w:sz w:val="26"/>
          <w:szCs w:val="26"/>
          <w:rtl/>
        </w:rPr>
        <w:t>,</w:t>
      </w:r>
      <w:r w:rsidRPr="00E82256">
        <w:rPr>
          <w:sz w:val="26"/>
          <w:szCs w:val="26"/>
          <w:rtl/>
        </w:rPr>
        <w:t xml:space="preserve"> הגיעו הנאשמים 5 ו-6 והמאשימה להסכמה</w:t>
      </w:r>
      <w:r>
        <w:rPr>
          <w:sz w:val="26"/>
          <w:szCs w:val="26"/>
          <w:rtl/>
        </w:rPr>
        <w:t>,</w:t>
      </w:r>
      <w:r w:rsidRPr="00E82256">
        <w:rPr>
          <w:sz w:val="26"/>
          <w:szCs w:val="26"/>
          <w:rtl/>
        </w:rPr>
        <w:t xml:space="preserve"> שבעקבותיה הוגש כתב אישום מתוקן</w:t>
      </w:r>
      <w:r>
        <w:rPr>
          <w:sz w:val="26"/>
          <w:szCs w:val="26"/>
          <w:rtl/>
        </w:rPr>
        <w:t>,</w:t>
      </w:r>
      <w:r w:rsidRPr="00E82256">
        <w:rPr>
          <w:sz w:val="26"/>
          <w:szCs w:val="26"/>
          <w:rtl/>
        </w:rPr>
        <w:t xml:space="preserve"> שצמצם את נתוני כתב האישום המקורי</w:t>
      </w:r>
      <w:r>
        <w:rPr>
          <w:sz w:val="26"/>
          <w:szCs w:val="26"/>
          <w:rtl/>
        </w:rPr>
        <w:t>,</w:t>
      </w:r>
      <w:r w:rsidRPr="00E82256">
        <w:rPr>
          <w:sz w:val="26"/>
          <w:szCs w:val="26"/>
          <w:rtl/>
        </w:rPr>
        <w:t xml:space="preserve"> וכן את חלקם של נאשמים 5 ו-6 באירוע. יוחס לנאשם 5 עבירה של תקיפה סתם בנסיבות מחמירות – עבירה לפי </w:t>
      </w:r>
      <w:hyperlink r:id="rId36" w:history="1">
        <w:r w:rsidR="00861621" w:rsidRPr="00861621">
          <w:rPr>
            <w:color w:val="0000FF"/>
            <w:sz w:val="26"/>
            <w:szCs w:val="26"/>
            <w:u w:val="single"/>
            <w:rtl/>
          </w:rPr>
          <w:t>סעיף 379</w:t>
        </w:r>
      </w:hyperlink>
      <w:r w:rsidRPr="00E82256">
        <w:rPr>
          <w:sz w:val="26"/>
          <w:szCs w:val="26"/>
          <w:rtl/>
        </w:rPr>
        <w:t xml:space="preserve"> + </w:t>
      </w:r>
      <w:hyperlink r:id="rId37" w:history="1">
        <w:r w:rsidR="00861621" w:rsidRPr="00861621">
          <w:rPr>
            <w:color w:val="0000FF"/>
            <w:sz w:val="26"/>
            <w:szCs w:val="26"/>
            <w:u w:val="single"/>
            <w:rtl/>
          </w:rPr>
          <w:t>382(א)</w:t>
        </w:r>
      </w:hyperlink>
      <w:r w:rsidRPr="00E82256">
        <w:rPr>
          <w:sz w:val="26"/>
          <w:szCs w:val="26"/>
          <w:rtl/>
        </w:rPr>
        <w:t xml:space="preserve"> לחוק</w:t>
      </w:r>
      <w:r>
        <w:rPr>
          <w:sz w:val="26"/>
          <w:szCs w:val="26"/>
          <w:rtl/>
        </w:rPr>
        <w:t xml:space="preserve">. </w:t>
      </w:r>
      <w:r w:rsidRPr="00E82256">
        <w:rPr>
          <w:sz w:val="26"/>
          <w:szCs w:val="26"/>
          <w:rtl/>
        </w:rPr>
        <w:t xml:space="preserve">לנאשם 6 </w:t>
      </w:r>
      <w:r>
        <w:rPr>
          <w:sz w:val="26"/>
          <w:szCs w:val="26"/>
          <w:rtl/>
        </w:rPr>
        <w:t xml:space="preserve">– </w:t>
      </w:r>
      <w:r w:rsidRPr="00E82256">
        <w:rPr>
          <w:sz w:val="26"/>
          <w:szCs w:val="26"/>
          <w:rtl/>
        </w:rPr>
        <w:t xml:space="preserve">יוחסה עבירה של תקיפה הגורמת חבלה של ממש בנסיבות מחמירות – עבירה לפי </w:t>
      </w:r>
      <w:hyperlink r:id="rId38" w:history="1">
        <w:r w:rsidR="00861621" w:rsidRPr="00861621">
          <w:rPr>
            <w:color w:val="0000FF"/>
            <w:sz w:val="26"/>
            <w:szCs w:val="26"/>
            <w:u w:val="single"/>
            <w:rtl/>
          </w:rPr>
          <w:t>סעיף 380</w:t>
        </w:r>
      </w:hyperlink>
      <w:r w:rsidRPr="00E82256">
        <w:rPr>
          <w:sz w:val="26"/>
          <w:szCs w:val="26"/>
          <w:rtl/>
        </w:rPr>
        <w:t xml:space="preserve"> + </w:t>
      </w:r>
      <w:hyperlink r:id="rId39" w:history="1">
        <w:r w:rsidR="00861621" w:rsidRPr="00861621">
          <w:rPr>
            <w:color w:val="0000FF"/>
            <w:sz w:val="26"/>
            <w:szCs w:val="26"/>
            <w:u w:val="single"/>
            <w:rtl/>
          </w:rPr>
          <w:t>382(א)</w:t>
        </w:r>
      </w:hyperlink>
      <w:r w:rsidRPr="00E82256">
        <w:rPr>
          <w:sz w:val="26"/>
          <w:szCs w:val="26"/>
          <w:rtl/>
        </w:rPr>
        <w:t xml:space="preserve"> לחוק.</w:t>
      </w:r>
    </w:p>
    <w:p w14:paraId="7D99CBBA"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הנאשמים 5 ו-6 הורשעו</w:t>
      </w:r>
      <w:r>
        <w:rPr>
          <w:sz w:val="26"/>
          <w:szCs w:val="26"/>
          <w:rtl/>
        </w:rPr>
        <w:t>,</w:t>
      </w:r>
      <w:r w:rsidRPr="00E82256">
        <w:rPr>
          <w:sz w:val="26"/>
          <w:szCs w:val="26"/>
          <w:rtl/>
        </w:rPr>
        <w:t xml:space="preserve"> על פי הודאתם (הכרעות הדין ניתנו</w:t>
      </w:r>
      <w:r>
        <w:rPr>
          <w:sz w:val="26"/>
          <w:szCs w:val="26"/>
          <w:rtl/>
        </w:rPr>
        <w:t>,</w:t>
      </w:r>
      <w:r w:rsidRPr="00E82256">
        <w:rPr>
          <w:sz w:val="26"/>
          <w:szCs w:val="26"/>
          <w:rtl/>
        </w:rPr>
        <w:t xml:space="preserve"> ביום ז בסיוון תשע"ז (1.6.17)</w:t>
      </w:r>
      <w:r>
        <w:rPr>
          <w:sz w:val="26"/>
          <w:szCs w:val="26"/>
          <w:rtl/>
        </w:rPr>
        <w:t>,</w:t>
      </w:r>
      <w:r w:rsidRPr="00E82256">
        <w:rPr>
          <w:sz w:val="26"/>
          <w:szCs w:val="26"/>
          <w:rtl/>
        </w:rPr>
        <w:t xml:space="preserve"> עמ' 1630).</w:t>
      </w:r>
    </w:p>
    <w:p w14:paraId="10298FA4"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לגבי נאשמים 5 ו-6</w:t>
      </w:r>
      <w:r>
        <w:rPr>
          <w:sz w:val="26"/>
          <w:szCs w:val="26"/>
          <w:rtl/>
        </w:rPr>
        <w:t>,</w:t>
      </w:r>
      <w:r w:rsidRPr="00E82256">
        <w:rPr>
          <w:sz w:val="26"/>
          <w:szCs w:val="26"/>
          <w:rtl/>
        </w:rPr>
        <w:t xml:space="preserve"> לא היה הסדר "סגור" לגבי העונש, כאשר המדינה הגבילה את </w:t>
      </w:r>
      <w:r>
        <w:rPr>
          <w:sz w:val="26"/>
          <w:szCs w:val="26"/>
          <w:rtl/>
        </w:rPr>
        <w:t>טיעוניה ל</w:t>
      </w:r>
      <w:r w:rsidRPr="00E82256">
        <w:rPr>
          <w:sz w:val="26"/>
          <w:szCs w:val="26"/>
          <w:rtl/>
        </w:rPr>
        <w:t xml:space="preserve">עונש </w:t>
      </w:r>
      <w:r>
        <w:rPr>
          <w:sz w:val="26"/>
          <w:szCs w:val="26"/>
          <w:rtl/>
        </w:rPr>
        <w:t>ש</w:t>
      </w:r>
      <w:r w:rsidRPr="00E82256">
        <w:rPr>
          <w:sz w:val="26"/>
          <w:szCs w:val="26"/>
          <w:rtl/>
        </w:rPr>
        <w:t>ל</w:t>
      </w:r>
      <w:r>
        <w:rPr>
          <w:sz w:val="26"/>
          <w:szCs w:val="26"/>
          <w:rtl/>
        </w:rPr>
        <w:t xml:space="preserve"> </w:t>
      </w:r>
      <w:r w:rsidRPr="00E82256">
        <w:rPr>
          <w:sz w:val="26"/>
          <w:szCs w:val="26"/>
          <w:rtl/>
        </w:rPr>
        <w:t xml:space="preserve">נאשם 5 לתשעה חודשי מאסר בניכוי מאסר בפועל, ולגבי נאשם 6 </w:t>
      </w:r>
      <w:r>
        <w:rPr>
          <w:sz w:val="26"/>
          <w:szCs w:val="26"/>
          <w:rtl/>
        </w:rPr>
        <w:t xml:space="preserve">– </w:t>
      </w:r>
      <w:r w:rsidRPr="00E82256">
        <w:rPr>
          <w:sz w:val="26"/>
          <w:szCs w:val="26"/>
          <w:rtl/>
        </w:rPr>
        <w:t>הגבילה המאשימה את עצמה לעונש של 12 חודשי מאסר בפועל</w:t>
      </w:r>
      <w:r>
        <w:rPr>
          <w:sz w:val="26"/>
          <w:szCs w:val="26"/>
          <w:rtl/>
        </w:rPr>
        <w:t>,</w:t>
      </w:r>
      <w:r w:rsidRPr="00E82256">
        <w:rPr>
          <w:sz w:val="26"/>
          <w:szCs w:val="26"/>
          <w:rtl/>
        </w:rPr>
        <w:t xml:space="preserve"> בניכוי ימי המעצר</w:t>
      </w:r>
      <w:r>
        <w:rPr>
          <w:sz w:val="26"/>
          <w:szCs w:val="26"/>
          <w:rtl/>
        </w:rPr>
        <w:t>;</w:t>
      </w:r>
      <w:r w:rsidRPr="00E82256">
        <w:rPr>
          <w:sz w:val="26"/>
          <w:szCs w:val="26"/>
          <w:rtl/>
        </w:rPr>
        <w:t xml:space="preserve"> כאשר הסניגור</w:t>
      </w:r>
      <w:r>
        <w:rPr>
          <w:sz w:val="26"/>
          <w:szCs w:val="26"/>
          <w:rtl/>
        </w:rPr>
        <w:t>,</w:t>
      </w:r>
      <w:r w:rsidRPr="00E82256">
        <w:rPr>
          <w:sz w:val="26"/>
          <w:szCs w:val="26"/>
          <w:rtl/>
        </w:rPr>
        <w:t xml:space="preserve"> בכל מקרה</w:t>
      </w:r>
      <w:r>
        <w:rPr>
          <w:sz w:val="26"/>
          <w:szCs w:val="26"/>
          <w:rtl/>
        </w:rPr>
        <w:t>,</w:t>
      </w:r>
      <w:r w:rsidRPr="00E82256">
        <w:rPr>
          <w:sz w:val="26"/>
          <w:szCs w:val="26"/>
          <w:rtl/>
        </w:rPr>
        <w:t xml:space="preserve"> לא היה מוגבל בטיעוניו לעונש.</w:t>
      </w:r>
    </w:p>
    <w:p w14:paraId="25783DCD"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לאחר שקיבלתי תסקירי נפגעי עבירה (שהם רלבנטיים לכל הנאשמים, ולא רק לנאשמים 5 ו-6, כפי שגם יובהר להלן</w:t>
      </w:r>
      <w:r>
        <w:rPr>
          <w:sz w:val="26"/>
          <w:szCs w:val="26"/>
          <w:rtl/>
        </w:rPr>
        <w:t>,</w:t>
      </w:r>
      <w:r w:rsidRPr="00E82256">
        <w:rPr>
          <w:sz w:val="26"/>
          <w:szCs w:val="26"/>
          <w:rtl/>
        </w:rPr>
        <w:t xml:space="preserve"> בהתייחסות לנאשמים האחרים), ושמעתי את הטיעונים לעונש, ניתן על ידי גזר דין מפורט, ביום יג באלול תשע"ז (4.9.17), ונוסח מלוטש שלו הודפס</w:t>
      </w:r>
      <w:r>
        <w:rPr>
          <w:sz w:val="26"/>
          <w:szCs w:val="26"/>
          <w:rtl/>
        </w:rPr>
        <w:t>,</w:t>
      </w:r>
      <w:r w:rsidRPr="00E82256">
        <w:rPr>
          <w:sz w:val="26"/>
          <w:szCs w:val="26"/>
          <w:rtl/>
        </w:rPr>
        <w:t xml:space="preserve"> ביום ח בתשרי תשע"ח (28.9.17).</w:t>
      </w:r>
    </w:p>
    <w:p w14:paraId="10E7B64B"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 xml:space="preserve">בגזר הדין </w:t>
      </w:r>
      <w:r>
        <w:rPr>
          <w:sz w:val="26"/>
          <w:szCs w:val="26"/>
          <w:rtl/>
        </w:rPr>
        <w:t xml:space="preserve">של נאשמים 5 ו-6 הנ"ל, </w:t>
      </w:r>
      <w:r w:rsidRPr="00E82256">
        <w:rPr>
          <w:sz w:val="26"/>
          <w:szCs w:val="26"/>
          <w:rtl/>
        </w:rPr>
        <w:t>קבעתי מתחם עונש הולם</w:t>
      </w:r>
      <w:r>
        <w:rPr>
          <w:sz w:val="26"/>
          <w:szCs w:val="26"/>
          <w:rtl/>
        </w:rPr>
        <w:t>,</w:t>
      </w:r>
      <w:r w:rsidRPr="00E82256">
        <w:rPr>
          <w:sz w:val="26"/>
          <w:szCs w:val="26"/>
          <w:rtl/>
        </w:rPr>
        <w:t xml:space="preserve"> שצריך להתחיל במאסר על תנאי</w:t>
      </w:r>
      <w:r>
        <w:rPr>
          <w:sz w:val="26"/>
          <w:szCs w:val="26"/>
          <w:rtl/>
        </w:rPr>
        <w:t xml:space="preserve"> </w:t>
      </w:r>
      <w:r w:rsidRPr="00E82256">
        <w:rPr>
          <w:sz w:val="26"/>
          <w:szCs w:val="26"/>
          <w:rtl/>
        </w:rPr>
        <w:t>ובעבודות שירות ולהסתיים במספר חודשי מאסר בפועל, והגבול העליון שהציעה המדינה בהסדר הטיעון (תשעה חודשים או 12 חודשי מאסר לשני הנאשמים, בהתאמה) הוא הגבול העליון של מתחם העונש ההולם, או אפילו קצת מעבר למתחם העונש ההולם (</w:t>
      </w:r>
      <w:r>
        <w:rPr>
          <w:sz w:val="26"/>
          <w:szCs w:val="26"/>
          <w:rtl/>
        </w:rPr>
        <w:t>פיסקה</w:t>
      </w:r>
      <w:r w:rsidRPr="00E82256">
        <w:rPr>
          <w:sz w:val="26"/>
          <w:szCs w:val="26"/>
          <w:rtl/>
        </w:rPr>
        <w:t xml:space="preserve"> 83 לגזר הדין הנ"ל</w:t>
      </w:r>
      <w:r>
        <w:rPr>
          <w:sz w:val="26"/>
          <w:szCs w:val="26"/>
          <w:rtl/>
        </w:rPr>
        <w:t>; מצוטט במלואו, להלן, בפיסקה 226 סיפא</w:t>
      </w:r>
      <w:r w:rsidRPr="00E82256">
        <w:rPr>
          <w:sz w:val="26"/>
          <w:szCs w:val="26"/>
          <w:rtl/>
        </w:rPr>
        <w:t>).</w:t>
      </w:r>
    </w:p>
    <w:p w14:paraId="24492667"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u w:val="single"/>
        </w:rPr>
      </w:pPr>
      <w:r w:rsidRPr="00E82256">
        <w:rPr>
          <w:sz w:val="26"/>
          <w:szCs w:val="26"/>
          <w:rtl/>
        </w:rPr>
        <w:t>ערכתי דיון ל</w:t>
      </w:r>
      <w:r>
        <w:rPr>
          <w:sz w:val="26"/>
          <w:szCs w:val="26"/>
          <w:rtl/>
        </w:rPr>
        <w:t>עניין</w:t>
      </w:r>
      <w:r w:rsidRPr="00E82256">
        <w:rPr>
          <w:sz w:val="26"/>
          <w:szCs w:val="26"/>
          <w:rtl/>
        </w:rPr>
        <w:t xml:space="preserve"> העונש המתאים (</w:t>
      </w:r>
      <w:r>
        <w:rPr>
          <w:sz w:val="26"/>
          <w:szCs w:val="26"/>
          <w:rtl/>
        </w:rPr>
        <w:t>פיסקאות</w:t>
      </w:r>
      <w:r w:rsidRPr="00E82256">
        <w:rPr>
          <w:sz w:val="26"/>
          <w:szCs w:val="26"/>
          <w:rtl/>
        </w:rPr>
        <w:t xml:space="preserve"> 84-116</w:t>
      </w:r>
      <w:r>
        <w:rPr>
          <w:sz w:val="26"/>
          <w:szCs w:val="26"/>
          <w:rtl/>
        </w:rPr>
        <w:t>; מצוטטים בפיסקה 230, להלן</w:t>
      </w:r>
      <w:r w:rsidRPr="00E82256">
        <w:rPr>
          <w:sz w:val="26"/>
          <w:szCs w:val="26"/>
          <w:rtl/>
        </w:rPr>
        <w:t>), ובסיומו</w:t>
      </w:r>
      <w:r>
        <w:rPr>
          <w:sz w:val="26"/>
          <w:szCs w:val="26"/>
          <w:rtl/>
        </w:rPr>
        <w:t xml:space="preserve"> </w:t>
      </w:r>
      <w:r w:rsidRPr="00E82256">
        <w:rPr>
          <w:sz w:val="26"/>
          <w:szCs w:val="26"/>
          <w:rtl/>
        </w:rPr>
        <w:t>קבעתי את העונשים הבאים (</w:t>
      </w:r>
      <w:r>
        <w:rPr>
          <w:sz w:val="26"/>
          <w:szCs w:val="26"/>
          <w:rtl/>
        </w:rPr>
        <w:t>פיסקה</w:t>
      </w:r>
      <w:r w:rsidRPr="00E82256">
        <w:rPr>
          <w:sz w:val="26"/>
          <w:szCs w:val="26"/>
          <w:rtl/>
        </w:rPr>
        <w:t xml:space="preserve"> 117 לגזר הדין הנ"ל):</w:t>
      </w:r>
    </w:p>
    <w:p w14:paraId="2552F804" w14:textId="77777777" w:rsidR="00451E40" w:rsidRPr="00E82256" w:rsidRDefault="00451E40" w:rsidP="003E709A">
      <w:pPr>
        <w:pStyle w:val="ListParagraph"/>
        <w:spacing w:after="120" w:line="360" w:lineRule="auto"/>
        <w:ind w:left="708"/>
        <w:contextualSpacing w:val="0"/>
        <w:jc w:val="both"/>
        <w:rPr>
          <w:b/>
          <w:bCs/>
          <w:sz w:val="26"/>
          <w:szCs w:val="26"/>
          <w:u w:val="single"/>
        </w:rPr>
      </w:pPr>
      <w:r w:rsidRPr="00E82256">
        <w:rPr>
          <w:b/>
          <w:bCs/>
          <w:sz w:val="26"/>
          <w:szCs w:val="26"/>
          <w:u w:val="single"/>
          <w:rtl/>
        </w:rPr>
        <w:t>נאשם 5:</w:t>
      </w:r>
    </w:p>
    <w:p w14:paraId="7B016693" w14:textId="77777777" w:rsidR="00451E40" w:rsidRPr="00E82256" w:rsidRDefault="00451E40" w:rsidP="003E709A">
      <w:pPr>
        <w:pStyle w:val="ListParagraph"/>
        <w:numPr>
          <w:ilvl w:val="0"/>
          <w:numId w:val="5"/>
        </w:numPr>
        <w:spacing w:after="120" w:line="360" w:lineRule="auto"/>
        <w:contextualSpacing w:val="0"/>
        <w:jc w:val="both"/>
        <w:rPr>
          <w:sz w:val="26"/>
          <w:szCs w:val="26"/>
        </w:rPr>
      </w:pPr>
      <w:r w:rsidRPr="00E82256">
        <w:rPr>
          <w:sz w:val="26"/>
          <w:szCs w:val="26"/>
          <w:rtl/>
        </w:rPr>
        <w:t>עונש של חמישה חודשי מאסר ושלושה שבועות, דהיינו: אותו עונש מאסר שבו הוא ריצה</w:t>
      </w:r>
      <w:r>
        <w:rPr>
          <w:sz w:val="26"/>
          <w:szCs w:val="26"/>
          <w:rtl/>
        </w:rPr>
        <w:t>,</w:t>
      </w:r>
      <w:r w:rsidRPr="00E82256">
        <w:rPr>
          <w:sz w:val="26"/>
          <w:szCs w:val="26"/>
          <w:rtl/>
        </w:rPr>
        <w:t xml:space="preserve"> ולכן</w:t>
      </w:r>
      <w:r>
        <w:rPr>
          <w:sz w:val="26"/>
          <w:szCs w:val="26"/>
          <w:rtl/>
        </w:rPr>
        <w:t>,</w:t>
      </w:r>
      <w:r w:rsidRPr="00E82256">
        <w:rPr>
          <w:sz w:val="26"/>
          <w:szCs w:val="26"/>
          <w:rtl/>
        </w:rPr>
        <w:t xml:space="preserve"> איננו צריך לרצות עונש מאסר נוסף. </w:t>
      </w:r>
    </w:p>
    <w:p w14:paraId="7FC90D49" w14:textId="77777777" w:rsidR="00451E40" w:rsidRPr="00E82256" w:rsidRDefault="00451E40" w:rsidP="003E709A">
      <w:pPr>
        <w:pStyle w:val="ListParagraph"/>
        <w:numPr>
          <w:ilvl w:val="0"/>
          <w:numId w:val="5"/>
        </w:numPr>
        <w:spacing w:after="120" w:line="360" w:lineRule="auto"/>
        <w:contextualSpacing w:val="0"/>
        <w:jc w:val="both"/>
        <w:rPr>
          <w:sz w:val="26"/>
          <w:szCs w:val="26"/>
        </w:rPr>
      </w:pPr>
      <w:r w:rsidRPr="00E82256">
        <w:rPr>
          <w:sz w:val="26"/>
          <w:szCs w:val="26"/>
          <w:rtl/>
        </w:rPr>
        <w:t>מאסר על תנאי של שמונה חודשים</w:t>
      </w:r>
      <w:r>
        <w:rPr>
          <w:sz w:val="26"/>
          <w:szCs w:val="26"/>
          <w:rtl/>
        </w:rPr>
        <w:t>,</w:t>
      </w:r>
      <w:r w:rsidRPr="00E82256">
        <w:rPr>
          <w:sz w:val="26"/>
          <w:szCs w:val="26"/>
          <w:rtl/>
        </w:rPr>
        <w:t xml:space="preserve"> אותם ירצה אם יבצע את העבירות שבהם הוא הורשע</w:t>
      </w:r>
      <w:r>
        <w:rPr>
          <w:sz w:val="26"/>
          <w:szCs w:val="26"/>
          <w:rtl/>
        </w:rPr>
        <w:t>,</w:t>
      </w:r>
      <w:r w:rsidRPr="00E82256">
        <w:rPr>
          <w:sz w:val="26"/>
          <w:szCs w:val="26"/>
          <w:rtl/>
        </w:rPr>
        <w:t xml:space="preserve"> וזאת אם הוא יבצע אותם במשך שלוש שנים מהיום.</w:t>
      </w:r>
    </w:p>
    <w:p w14:paraId="5F0F9B56" w14:textId="77777777" w:rsidR="00451E40" w:rsidRPr="00E82256" w:rsidRDefault="00451E40" w:rsidP="003E709A">
      <w:pPr>
        <w:pStyle w:val="ListParagraph"/>
        <w:numPr>
          <w:ilvl w:val="0"/>
          <w:numId w:val="5"/>
        </w:numPr>
        <w:spacing w:after="120" w:line="360" w:lineRule="auto"/>
        <w:contextualSpacing w:val="0"/>
        <w:jc w:val="both"/>
        <w:rPr>
          <w:sz w:val="26"/>
          <w:szCs w:val="26"/>
        </w:rPr>
      </w:pPr>
      <w:r w:rsidRPr="00E82256">
        <w:rPr>
          <w:sz w:val="26"/>
          <w:szCs w:val="26"/>
          <w:rtl/>
        </w:rPr>
        <w:t xml:space="preserve">פיצוי למתלוננים בסך 2,000 ₪. </w:t>
      </w:r>
    </w:p>
    <w:p w14:paraId="74C708C8" w14:textId="77777777" w:rsidR="00451E40" w:rsidRPr="00E82256" w:rsidRDefault="00451E40" w:rsidP="003E709A">
      <w:pPr>
        <w:pStyle w:val="ListParagraph"/>
        <w:spacing w:after="120" w:line="360" w:lineRule="auto"/>
        <w:contextualSpacing w:val="0"/>
        <w:jc w:val="both"/>
        <w:rPr>
          <w:b/>
          <w:bCs/>
          <w:sz w:val="26"/>
          <w:szCs w:val="26"/>
          <w:u w:val="single"/>
          <w:rtl/>
        </w:rPr>
      </w:pPr>
      <w:r w:rsidRPr="00E82256">
        <w:rPr>
          <w:b/>
          <w:bCs/>
          <w:sz w:val="26"/>
          <w:szCs w:val="26"/>
          <w:u w:val="single"/>
          <w:rtl/>
        </w:rPr>
        <w:t>נאשם 6:</w:t>
      </w:r>
    </w:p>
    <w:p w14:paraId="12A8D8FF" w14:textId="77777777" w:rsidR="00451E40" w:rsidRPr="00E82256" w:rsidRDefault="00451E40" w:rsidP="003E709A">
      <w:pPr>
        <w:pStyle w:val="ListParagraph"/>
        <w:numPr>
          <w:ilvl w:val="0"/>
          <w:numId w:val="6"/>
        </w:numPr>
        <w:spacing w:after="120" w:line="360" w:lineRule="auto"/>
        <w:contextualSpacing w:val="0"/>
        <w:jc w:val="both"/>
        <w:rPr>
          <w:sz w:val="26"/>
          <w:szCs w:val="26"/>
        </w:rPr>
      </w:pPr>
      <w:r w:rsidRPr="00E82256">
        <w:rPr>
          <w:sz w:val="26"/>
          <w:szCs w:val="26"/>
          <w:rtl/>
        </w:rPr>
        <w:t xml:space="preserve">עונשו של 140 יום מאסר, שהיא התקופה מיום 29.7.14 ועד 24.12.14, דהיינו: הנאשם לא יצטרך לרצות עונש מאסר נוסף. </w:t>
      </w:r>
    </w:p>
    <w:p w14:paraId="72995752" w14:textId="77777777" w:rsidR="00451E40" w:rsidRPr="00E82256" w:rsidRDefault="00451E40" w:rsidP="003E709A">
      <w:pPr>
        <w:pStyle w:val="ListParagraph"/>
        <w:numPr>
          <w:ilvl w:val="0"/>
          <w:numId w:val="6"/>
        </w:numPr>
        <w:spacing w:after="120" w:line="360" w:lineRule="auto"/>
        <w:contextualSpacing w:val="0"/>
        <w:jc w:val="both"/>
        <w:rPr>
          <w:sz w:val="26"/>
          <w:szCs w:val="26"/>
        </w:rPr>
      </w:pPr>
      <w:r w:rsidRPr="00E82256">
        <w:rPr>
          <w:sz w:val="26"/>
          <w:szCs w:val="26"/>
          <w:rtl/>
        </w:rPr>
        <w:t>מאסר על תנאי של שמונה חודשים</w:t>
      </w:r>
      <w:r>
        <w:rPr>
          <w:sz w:val="26"/>
          <w:szCs w:val="26"/>
          <w:rtl/>
        </w:rPr>
        <w:t>,</w:t>
      </w:r>
      <w:r w:rsidRPr="00E82256">
        <w:rPr>
          <w:sz w:val="26"/>
          <w:szCs w:val="26"/>
          <w:rtl/>
        </w:rPr>
        <w:t xml:space="preserve"> אם יבצע את העבירות שבהם הורשע</w:t>
      </w:r>
      <w:r>
        <w:rPr>
          <w:sz w:val="26"/>
          <w:szCs w:val="26"/>
          <w:rtl/>
        </w:rPr>
        <w:t>,</w:t>
      </w:r>
      <w:r w:rsidRPr="00E82256">
        <w:rPr>
          <w:sz w:val="26"/>
          <w:szCs w:val="26"/>
          <w:rtl/>
        </w:rPr>
        <w:t xml:space="preserve"> וזאת במשך שלוש שנים מהיום. </w:t>
      </w:r>
    </w:p>
    <w:p w14:paraId="7FB7D6D4" w14:textId="77777777" w:rsidR="00451E40" w:rsidRPr="00E82256" w:rsidRDefault="00451E40" w:rsidP="003E709A">
      <w:pPr>
        <w:pStyle w:val="ListParagraph"/>
        <w:numPr>
          <w:ilvl w:val="0"/>
          <w:numId w:val="6"/>
        </w:numPr>
        <w:spacing w:after="120" w:line="360" w:lineRule="auto"/>
        <w:contextualSpacing w:val="0"/>
        <w:jc w:val="both"/>
        <w:rPr>
          <w:sz w:val="26"/>
          <w:szCs w:val="26"/>
        </w:rPr>
      </w:pPr>
      <w:r w:rsidRPr="00E82256">
        <w:rPr>
          <w:sz w:val="26"/>
          <w:szCs w:val="26"/>
          <w:rtl/>
        </w:rPr>
        <w:t xml:space="preserve">פיצוי למתלוננים בסך 2,000 ₪. </w:t>
      </w:r>
    </w:p>
    <w:p w14:paraId="4AB96E8A"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יש לציין</w:t>
      </w:r>
      <w:r>
        <w:rPr>
          <w:sz w:val="26"/>
          <w:szCs w:val="26"/>
          <w:rtl/>
        </w:rPr>
        <w:t>,</w:t>
      </w:r>
      <w:r w:rsidRPr="00E82256">
        <w:rPr>
          <w:sz w:val="26"/>
          <w:szCs w:val="26"/>
          <w:rtl/>
        </w:rPr>
        <w:t xml:space="preserve"> כי לא הוגש ערעור על גזר דין זה של נאשמים 5 ו-6. מכאן עולה, כי </w:t>
      </w:r>
      <w:r>
        <w:rPr>
          <w:sz w:val="26"/>
          <w:szCs w:val="26"/>
          <w:rtl/>
        </w:rPr>
        <w:t xml:space="preserve">– </w:t>
      </w:r>
      <w:r w:rsidRPr="00E82256">
        <w:rPr>
          <w:sz w:val="26"/>
          <w:szCs w:val="26"/>
          <w:rtl/>
        </w:rPr>
        <w:t xml:space="preserve">לפחות מבחינת מותב זה </w:t>
      </w:r>
      <w:r>
        <w:rPr>
          <w:sz w:val="26"/>
          <w:szCs w:val="26"/>
          <w:rtl/>
        </w:rPr>
        <w:t xml:space="preserve">– </w:t>
      </w:r>
      <w:r w:rsidRPr="00E82256">
        <w:rPr>
          <w:sz w:val="26"/>
          <w:szCs w:val="26"/>
          <w:rtl/>
        </w:rPr>
        <w:t>מדובר ברף ענישה</w:t>
      </w:r>
      <w:r>
        <w:rPr>
          <w:sz w:val="26"/>
          <w:szCs w:val="26"/>
          <w:rtl/>
        </w:rPr>
        <w:t>,</w:t>
      </w:r>
      <w:r w:rsidRPr="00E82256">
        <w:rPr>
          <w:sz w:val="26"/>
          <w:szCs w:val="26"/>
          <w:rtl/>
        </w:rPr>
        <w:t xml:space="preserve"> שיש לו משמעות רבה לעניין עיקרון "אחידות הענישה".</w:t>
      </w:r>
    </w:p>
    <w:p w14:paraId="46D270C9" w14:textId="77777777" w:rsidR="00451E40" w:rsidRPr="00E82256" w:rsidRDefault="00451E40" w:rsidP="003E709A">
      <w:pPr>
        <w:pStyle w:val="ListParagraph"/>
        <w:numPr>
          <w:ilvl w:val="0"/>
          <w:numId w:val="25"/>
        </w:numPr>
        <w:spacing w:after="120" w:line="360" w:lineRule="auto"/>
        <w:ind w:left="360"/>
        <w:contextualSpacing w:val="0"/>
        <w:rPr>
          <w:b/>
          <w:bCs/>
          <w:sz w:val="26"/>
          <w:szCs w:val="26"/>
          <w:u w:val="single"/>
        </w:rPr>
      </w:pPr>
      <w:r w:rsidRPr="00E82256">
        <w:rPr>
          <w:b/>
          <w:bCs/>
          <w:sz w:val="26"/>
          <w:szCs w:val="26"/>
          <w:u w:val="single"/>
          <w:rtl/>
        </w:rPr>
        <w:t>גזר הדין של נאשם 2</w:t>
      </w:r>
    </w:p>
    <w:p w14:paraId="123DA1E5" w14:textId="77777777" w:rsidR="00451E40" w:rsidRPr="00550145" w:rsidRDefault="00451E40" w:rsidP="003E709A">
      <w:pPr>
        <w:pStyle w:val="ListParagraph"/>
        <w:numPr>
          <w:ilvl w:val="0"/>
          <w:numId w:val="2"/>
        </w:numPr>
        <w:spacing w:after="120" w:line="360" w:lineRule="auto"/>
        <w:ind w:left="708" w:hanging="708"/>
        <w:contextualSpacing w:val="0"/>
        <w:jc w:val="both"/>
        <w:rPr>
          <w:sz w:val="26"/>
          <w:szCs w:val="26"/>
        </w:rPr>
      </w:pPr>
      <w:r w:rsidRPr="00550145">
        <w:rPr>
          <w:sz w:val="26"/>
          <w:szCs w:val="26"/>
          <w:rtl/>
        </w:rPr>
        <w:t>אשר לנאשם 2 – הצדדים הגיעו להסדר טיעון בדבר חלקו באירוע, כמתואר בסעיף 9 לכתב האישום המתוקן בעניינו: "</w:t>
      </w:r>
      <w:r w:rsidRPr="00550145">
        <w:rPr>
          <w:b/>
          <w:bCs/>
          <w:sz w:val="26"/>
          <w:szCs w:val="26"/>
          <w:rtl/>
        </w:rPr>
        <w:t>נאשם 2 נמצא במעגל החיצוני, כאשר חלק מהאירוע תקף את המתלוננים בבעיטות לגופם, וכן עודד את יתר בני החבורה להמשיך במעשיהם</w:t>
      </w:r>
      <w:r w:rsidRPr="00550145">
        <w:rPr>
          <w:sz w:val="26"/>
          <w:szCs w:val="26"/>
          <w:rtl/>
        </w:rPr>
        <w:t xml:space="preserve">". הוא הורשע בעבירה של תקיפה הגורמת חבלה של ממש בנסיבות מחמירות – עבירה לפי </w:t>
      </w:r>
      <w:hyperlink r:id="rId40" w:history="1">
        <w:r w:rsidR="00861621" w:rsidRPr="00861621">
          <w:rPr>
            <w:color w:val="0000FF"/>
            <w:sz w:val="26"/>
            <w:szCs w:val="26"/>
            <w:u w:val="single"/>
            <w:rtl/>
          </w:rPr>
          <w:t>סעיף 380</w:t>
        </w:r>
      </w:hyperlink>
      <w:r w:rsidRPr="00550145">
        <w:rPr>
          <w:sz w:val="26"/>
          <w:szCs w:val="26"/>
          <w:rtl/>
        </w:rPr>
        <w:t xml:space="preserve"> + </w:t>
      </w:r>
      <w:hyperlink r:id="rId41" w:history="1">
        <w:r w:rsidR="00861621" w:rsidRPr="00861621">
          <w:rPr>
            <w:rStyle w:val="Hyperlink"/>
            <w:color w:val="0000FF"/>
            <w:sz w:val="26"/>
            <w:szCs w:val="26"/>
            <w:rtl/>
          </w:rPr>
          <w:t>382(א)</w:t>
        </w:r>
      </w:hyperlink>
      <w:r w:rsidRPr="00550145">
        <w:rPr>
          <w:sz w:val="26"/>
          <w:szCs w:val="26"/>
          <w:rtl/>
        </w:rPr>
        <w:t xml:space="preserve"> + </w:t>
      </w:r>
      <w:hyperlink r:id="rId42" w:history="1">
        <w:r w:rsidR="00861621" w:rsidRPr="00861621">
          <w:rPr>
            <w:color w:val="0000FF"/>
            <w:sz w:val="26"/>
            <w:szCs w:val="26"/>
            <w:u w:val="single"/>
            <w:rtl/>
          </w:rPr>
          <w:t>29(ב)</w:t>
        </w:r>
      </w:hyperlink>
      <w:r w:rsidRPr="00550145">
        <w:rPr>
          <w:sz w:val="26"/>
          <w:szCs w:val="26"/>
          <w:rtl/>
        </w:rPr>
        <w:t xml:space="preserve"> לחוק.</w:t>
      </w:r>
    </w:p>
    <w:p w14:paraId="61787D9F"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בעניינו של נאשם 2, הגיעו הצדדים להסכם טיעון בדבר עונש "סגור" של חמישה חודשי עבודות שירות, פיצוי סך 5,000 ₪ למתלוננים</w:t>
      </w:r>
      <w:r>
        <w:rPr>
          <w:sz w:val="26"/>
          <w:szCs w:val="26"/>
          <w:rtl/>
        </w:rPr>
        <w:t>,</w:t>
      </w:r>
      <w:r w:rsidRPr="00E82256">
        <w:rPr>
          <w:sz w:val="26"/>
          <w:szCs w:val="26"/>
          <w:rtl/>
        </w:rPr>
        <w:t xml:space="preserve"> ומאסר על תנאי.</w:t>
      </w:r>
    </w:p>
    <w:p w14:paraId="667815C6"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אימצתי הסדר זה בגזר דין שניתן על ידי</w:t>
      </w:r>
      <w:r>
        <w:rPr>
          <w:sz w:val="26"/>
          <w:szCs w:val="26"/>
          <w:rtl/>
        </w:rPr>
        <w:t>,</w:t>
      </w:r>
      <w:r w:rsidRPr="00E82256">
        <w:rPr>
          <w:sz w:val="26"/>
          <w:szCs w:val="26"/>
          <w:rtl/>
        </w:rPr>
        <w:t xml:space="preserve"> ביום כה באב תשע"ח (6.8.18) (עמ'</w:t>
      </w:r>
      <w:r w:rsidRPr="00E82256">
        <w:rPr>
          <w:sz w:val="26"/>
          <w:szCs w:val="26"/>
          <w:rtl/>
        </w:rPr>
        <w:br/>
        <w:t>1810-1812 לפרוטוקול).</w:t>
      </w:r>
    </w:p>
    <w:p w14:paraId="27E8450B"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במהלך שנת 2018</w:t>
      </w:r>
      <w:r>
        <w:rPr>
          <w:sz w:val="26"/>
          <w:szCs w:val="26"/>
          <w:rtl/>
        </w:rPr>
        <w:t>,</w:t>
      </w:r>
      <w:r w:rsidRPr="00E82256">
        <w:rPr>
          <w:sz w:val="26"/>
          <w:szCs w:val="26"/>
          <w:rtl/>
        </w:rPr>
        <w:t xml:space="preserve"> הגיעו הצדדים להסדרי טיעון ולהסכמות בדבר כתבי אישום מתוקנים ביחס לנאשמים נוספים</w:t>
      </w:r>
      <w:r>
        <w:rPr>
          <w:sz w:val="26"/>
          <w:szCs w:val="26"/>
          <w:rtl/>
        </w:rPr>
        <w:t xml:space="preserve">. </w:t>
      </w:r>
      <w:r w:rsidRPr="00E82256">
        <w:rPr>
          <w:sz w:val="26"/>
          <w:szCs w:val="26"/>
          <w:rtl/>
        </w:rPr>
        <w:t>גזר דין זה יעסוק באותם נאשמים</w:t>
      </w:r>
      <w:r>
        <w:rPr>
          <w:sz w:val="26"/>
          <w:szCs w:val="26"/>
          <w:rtl/>
        </w:rPr>
        <w:t>. כ</w:t>
      </w:r>
      <w:r w:rsidRPr="00E82256">
        <w:rPr>
          <w:sz w:val="26"/>
          <w:szCs w:val="26"/>
          <w:rtl/>
        </w:rPr>
        <w:t>בר עתה אומר</w:t>
      </w:r>
      <w:r>
        <w:rPr>
          <w:sz w:val="26"/>
          <w:szCs w:val="26"/>
          <w:rtl/>
        </w:rPr>
        <w:t>,</w:t>
      </w:r>
      <w:r w:rsidRPr="00E82256">
        <w:rPr>
          <w:sz w:val="26"/>
          <w:szCs w:val="26"/>
          <w:rtl/>
        </w:rPr>
        <w:t xml:space="preserve"> כי אין בפניי כל הסדר טיעון או הסכמות כלשהן ביחס לנאשמים 8 ו-9</w:t>
      </w:r>
      <w:r>
        <w:rPr>
          <w:sz w:val="26"/>
          <w:szCs w:val="26"/>
          <w:rtl/>
        </w:rPr>
        <w:t xml:space="preserve"> (</w:t>
      </w:r>
      <w:r w:rsidRPr="00E82256">
        <w:rPr>
          <w:sz w:val="26"/>
          <w:szCs w:val="26"/>
          <w:rtl/>
        </w:rPr>
        <w:t>אומנם</w:t>
      </w:r>
      <w:r>
        <w:rPr>
          <w:sz w:val="26"/>
          <w:szCs w:val="26"/>
          <w:rtl/>
        </w:rPr>
        <w:t>,</w:t>
      </w:r>
      <w:r w:rsidRPr="00E82256">
        <w:rPr>
          <w:sz w:val="26"/>
          <w:szCs w:val="26"/>
          <w:rtl/>
        </w:rPr>
        <w:t xml:space="preserve"> שמעתי דברים בלתי פורמליים מב"כ המאשימה</w:t>
      </w:r>
      <w:r>
        <w:rPr>
          <w:sz w:val="26"/>
          <w:szCs w:val="26"/>
          <w:rtl/>
        </w:rPr>
        <w:t>,</w:t>
      </w:r>
      <w:r w:rsidRPr="00E82256">
        <w:rPr>
          <w:sz w:val="26"/>
          <w:szCs w:val="26"/>
          <w:rtl/>
        </w:rPr>
        <w:t xml:space="preserve"> עו"ד אורי גולדשטיין</w:t>
      </w:r>
      <w:r>
        <w:rPr>
          <w:sz w:val="26"/>
          <w:szCs w:val="26"/>
          <w:rtl/>
        </w:rPr>
        <w:t>;</w:t>
      </w:r>
      <w:r w:rsidRPr="00E82256">
        <w:rPr>
          <w:sz w:val="26"/>
          <w:szCs w:val="26"/>
          <w:rtl/>
        </w:rPr>
        <w:t xml:space="preserve"> אך</w:t>
      </w:r>
      <w:r>
        <w:rPr>
          <w:sz w:val="26"/>
          <w:szCs w:val="26"/>
          <w:rtl/>
        </w:rPr>
        <w:t>,</w:t>
      </w:r>
      <w:r w:rsidRPr="00E82256">
        <w:rPr>
          <w:sz w:val="26"/>
          <w:szCs w:val="26"/>
          <w:rtl/>
        </w:rPr>
        <w:t xml:space="preserve"> כל עוד לא הוגש בפניי הסדר טיעון כתוב וחתום, מבחינת בית המשפט</w:t>
      </w:r>
      <w:r>
        <w:rPr>
          <w:sz w:val="26"/>
          <w:szCs w:val="26"/>
          <w:rtl/>
        </w:rPr>
        <w:t>,</w:t>
      </w:r>
      <w:r w:rsidRPr="00E82256">
        <w:rPr>
          <w:sz w:val="26"/>
          <w:szCs w:val="26"/>
          <w:rtl/>
        </w:rPr>
        <w:t xml:space="preserve"> שני נאשמים אלה הם בחזקת זכאים, ואם יהיה צורך, יישמעו יתרת העדים</w:t>
      </w:r>
      <w:r>
        <w:rPr>
          <w:sz w:val="26"/>
          <w:szCs w:val="26"/>
          <w:rtl/>
        </w:rPr>
        <w:t>,</w:t>
      </w:r>
      <w:r w:rsidRPr="00E82256">
        <w:rPr>
          <w:sz w:val="26"/>
          <w:szCs w:val="26"/>
          <w:rtl/>
        </w:rPr>
        <w:t xml:space="preserve"> ויובאו יתר ראיות התביעה, ולאחר מכן יגיע מועד שמיעת ראיות ההגנה</w:t>
      </w:r>
      <w:r>
        <w:rPr>
          <w:sz w:val="26"/>
          <w:szCs w:val="26"/>
          <w:rtl/>
        </w:rPr>
        <w:t>, הצדדים יסכמו, ותינתן הכרעת דין).</w:t>
      </w:r>
    </w:p>
    <w:p w14:paraId="14AD70FE"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להלן</w:t>
      </w:r>
      <w:r>
        <w:rPr>
          <w:sz w:val="26"/>
          <w:szCs w:val="26"/>
          <w:rtl/>
        </w:rPr>
        <w:t xml:space="preserve">, בפרקים ד-ז להלן, יוצגו </w:t>
      </w:r>
      <w:r w:rsidRPr="00E82256">
        <w:rPr>
          <w:sz w:val="26"/>
          <w:szCs w:val="26"/>
          <w:rtl/>
        </w:rPr>
        <w:t>ההסדרים</w:t>
      </w:r>
      <w:r>
        <w:rPr>
          <w:sz w:val="26"/>
          <w:szCs w:val="26"/>
          <w:rtl/>
        </w:rPr>
        <w:t xml:space="preserve">, </w:t>
      </w:r>
      <w:r w:rsidRPr="00E82256">
        <w:rPr>
          <w:sz w:val="26"/>
          <w:szCs w:val="26"/>
          <w:rtl/>
        </w:rPr>
        <w:t>כתבי האישום המתוקנים</w:t>
      </w:r>
      <w:r>
        <w:rPr>
          <w:sz w:val="26"/>
          <w:szCs w:val="26"/>
          <w:rtl/>
        </w:rPr>
        <w:t>,</w:t>
      </w:r>
      <w:r w:rsidRPr="00E82256">
        <w:rPr>
          <w:sz w:val="26"/>
          <w:szCs w:val="26"/>
          <w:rtl/>
        </w:rPr>
        <w:t xml:space="preserve"> </w:t>
      </w:r>
      <w:r>
        <w:rPr>
          <w:sz w:val="26"/>
          <w:szCs w:val="26"/>
          <w:rtl/>
        </w:rPr>
        <w:t xml:space="preserve">הראיות לעונש והטיעונים לעונש, </w:t>
      </w:r>
      <w:r w:rsidRPr="00E82256">
        <w:rPr>
          <w:sz w:val="26"/>
          <w:szCs w:val="26"/>
          <w:rtl/>
        </w:rPr>
        <w:t>של הנאשמים 1, 3, 4 ו-7</w:t>
      </w:r>
      <w:r>
        <w:rPr>
          <w:sz w:val="26"/>
          <w:szCs w:val="26"/>
          <w:rtl/>
        </w:rPr>
        <w:t>, הנאשמים שבהם עוסק גזר דין זה.</w:t>
      </w:r>
    </w:p>
    <w:p w14:paraId="5CD48A60" w14:textId="77777777" w:rsidR="00451E40" w:rsidRPr="00E82256" w:rsidRDefault="00451E40" w:rsidP="003E709A">
      <w:pPr>
        <w:pStyle w:val="ListParagraph"/>
        <w:numPr>
          <w:ilvl w:val="0"/>
          <w:numId w:val="25"/>
        </w:numPr>
        <w:spacing w:after="120" w:line="360" w:lineRule="auto"/>
        <w:ind w:left="360"/>
        <w:contextualSpacing w:val="0"/>
        <w:rPr>
          <w:b/>
          <w:bCs/>
          <w:sz w:val="26"/>
          <w:szCs w:val="26"/>
          <w:u w:val="single"/>
        </w:rPr>
      </w:pPr>
      <w:r w:rsidRPr="00E82256">
        <w:rPr>
          <w:b/>
          <w:bCs/>
          <w:sz w:val="26"/>
          <w:szCs w:val="26"/>
          <w:u w:val="single"/>
          <w:rtl/>
        </w:rPr>
        <w:t>נאשם 1 – בוגלה טיידרוס – הסדר הטיעון, כתב האישום המתוקן, ראיות לעונש וטיעונים לעונש</w:t>
      </w:r>
    </w:p>
    <w:p w14:paraId="60CD775D"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ב"כ הנאשם 1, עו"ד מיכאל עירוני, הנאשם 1 עצמו – טודרוס בוגלה – וב"כ המאשימה, עו"ד אורי גולדשטיין</w:t>
      </w:r>
      <w:r>
        <w:rPr>
          <w:sz w:val="26"/>
          <w:szCs w:val="26"/>
          <w:rtl/>
        </w:rPr>
        <w:t>,</w:t>
      </w:r>
      <w:r w:rsidRPr="00E82256">
        <w:rPr>
          <w:sz w:val="26"/>
          <w:szCs w:val="26"/>
          <w:rtl/>
        </w:rPr>
        <w:t xml:space="preserve"> מפרקליטות מחוז ירושלים, הגיעו להסדר טיעון, ביום 25.3.18, בדבר הגשת כתב אישום מתוקן.</w:t>
      </w:r>
    </w:p>
    <w:p w14:paraId="4569199B" w14:textId="77777777" w:rsidR="00451E40" w:rsidRPr="00E82256" w:rsidRDefault="00451E40" w:rsidP="003E709A">
      <w:pPr>
        <w:pStyle w:val="ListParagraph"/>
        <w:spacing w:after="120" w:line="360" w:lineRule="auto"/>
        <w:ind w:left="708"/>
        <w:contextualSpacing w:val="0"/>
        <w:jc w:val="both"/>
        <w:rPr>
          <w:b/>
          <w:bCs/>
          <w:sz w:val="26"/>
          <w:szCs w:val="26"/>
          <w:u w:val="single"/>
        </w:rPr>
      </w:pPr>
      <w:r w:rsidRPr="00E82256">
        <w:rPr>
          <w:b/>
          <w:bCs/>
          <w:sz w:val="26"/>
          <w:szCs w:val="26"/>
          <w:u w:val="single"/>
          <w:rtl/>
        </w:rPr>
        <w:t>ד.1</w:t>
      </w:r>
      <w:r w:rsidRPr="00E82256">
        <w:rPr>
          <w:b/>
          <w:bCs/>
          <w:sz w:val="26"/>
          <w:szCs w:val="26"/>
          <w:u w:val="single"/>
          <w:rtl/>
        </w:rPr>
        <w:tab/>
        <w:t>כתב האישום המתוקן</w:t>
      </w:r>
    </w:p>
    <w:p w14:paraId="6C081B95"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וזה נוסח כתב האישום המתוקן אליו הגיעו הצדדים:</w:t>
      </w:r>
    </w:p>
    <w:p w14:paraId="0E171FE3" w14:textId="77777777" w:rsidR="00451E40" w:rsidRPr="00E82256" w:rsidRDefault="00451E40" w:rsidP="003E709A">
      <w:pPr>
        <w:pStyle w:val="ListParagraph"/>
        <w:spacing w:after="120" w:line="360" w:lineRule="auto"/>
        <w:ind w:left="709"/>
        <w:contextualSpacing w:val="0"/>
        <w:jc w:val="both"/>
        <w:rPr>
          <w:sz w:val="26"/>
          <w:szCs w:val="26"/>
          <w:rtl/>
        </w:rPr>
      </w:pPr>
      <w:r w:rsidRPr="00E82256">
        <w:rPr>
          <w:sz w:val="26"/>
          <w:szCs w:val="26"/>
          <w:rtl/>
        </w:rPr>
        <w:t>הנאשם 1 מואשם בזה כדלקמן:</w:t>
      </w:r>
    </w:p>
    <w:p w14:paraId="282F0B94" w14:textId="77777777" w:rsidR="00451E40" w:rsidRPr="00E82256" w:rsidRDefault="00451E40" w:rsidP="003E709A">
      <w:pPr>
        <w:spacing w:after="120" w:line="360" w:lineRule="auto"/>
        <w:ind w:left="1104" w:hanging="395"/>
        <w:jc w:val="both"/>
        <w:rPr>
          <w:b/>
          <w:bCs/>
          <w:noProof w:val="0"/>
          <w:sz w:val="26"/>
          <w:szCs w:val="26"/>
          <w:rtl/>
        </w:rPr>
      </w:pPr>
      <w:r w:rsidRPr="00E82256">
        <w:rPr>
          <w:b/>
          <w:bCs/>
          <w:noProof w:val="0"/>
          <w:sz w:val="26"/>
          <w:szCs w:val="26"/>
          <w:rtl/>
        </w:rPr>
        <w:t>"א.</w:t>
      </w:r>
      <w:r w:rsidRPr="00E82256">
        <w:rPr>
          <w:b/>
          <w:bCs/>
          <w:noProof w:val="0"/>
          <w:sz w:val="26"/>
          <w:szCs w:val="26"/>
          <w:rtl/>
        </w:rPr>
        <w:tab/>
      </w:r>
      <w:r w:rsidRPr="00E82256">
        <w:rPr>
          <w:b/>
          <w:bCs/>
          <w:noProof w:val="0"/>
          <w:sz w:val="26"/>
          <w:szCs w:val="26"/>
          <w:u w:val="single"/>
          <w:rtl/>
        </w:rPr>
        <w:t>העובדות</w:t>
      </w:r>
    </w:p>
    <w:p w14:paraId="2FDBE483" w14:textId="77777777" w:rsidR="00451E40" w:rsidRPr="00E82256" w:rsidRDefault="00451E40" w:rsidP="003E709A">
      <w:pPr>
        <w:spacing w:after="120" w:line="360" w:lineRule="auto"/>
        <w:ind w:left="1499" w:hanging="395"/>
        <w:jc w:val="both"/>
        <w:rPr>
          <w:b/>
          <w:bCs/>
          <w:noProof w:val="0"/>
          <w:sz w:val="26"/>
          <w:szCs w:val="26"/>
          <w:rtl/>
        </w:rPr>
      </w:pPr>
      <w:r w:rsidRPr="00E82256">
        <w:rPr>
          <w:b/>
          <w:bCs/>
          <w:noProof w:val="0"/>
          <w:sz w:val="26"/>
          <w:szCs w:val="26"/>
          <w:rtl/>
        </w:rPr>
        <w:t>1.</w:t>
      </w:r>
      <w:r w:rsidRPr="00E82256">
        <w:rPr>
          <w:b/>
          <w:bCs/>
          <w:noProof w:val="0"/>
          <w:sz w:val="26"/>
          <w:szCs w:val="26"/>
          <w:rtl/>
        </w:rPr>
        <w:tab/>
        <w:t xml:space="preserve">ביום 25.7.14 בשעה 22:30 או בסמוך לכך, ישבו א.ש. (להלן – </w:t>
      </w:r>
      <w:r>
        <w:rPr>
          <w:b/>
          <w:bCs/>
          <w:noProof w:val="0"/>
          <w:sz w:val="26"/>
          <w:szCs w:val="26"/>
          <w:rtl/>
        </w:rPr>
        <w:t>'</w:t>
      </w:r>
      <w:r w:rsidRPr="00E82256">
        <w:rPr>
          <w:b/>
          <w:bCs/>
          <w:noProof w:val="0"/>
          <w:sz w:val="26"/>
          <w:szCs w:val="26"/>
          <w:rtl/>
        </w:rPr>
        <w:t>א</w:t>
      </w:r>
      <w:r>
        <w:rPr>
          <w:b/>
          <w:bCs/>
          <w:noProof w:val="0"/>
          <w:sz w:val="26"/>
          <w:szCs w:val="26"/>
          <w:rtl/>
        </w:rPr>
        <w:t>'</w:t>
      </w:r>
      <w:r w:rsidRPr="00E82256">
        <w:rPr>
          <w:b/>
          <w:bCs/>
          <w:noProof w:val="0"/>
          <w:sz w:val="26"/>
          <w:szCs w:val="26"/>
          <w:rtl/>
        </w:rPr>
        <w:t xml:space="preserve">) ו-ס.מ. (להלן – </w:t>
      </w:r>
      <w:r>
        <w:rPr>
          <w:b/>
          <w:bCs/>
          <w:noProof w:val="0"/>
          <w:sz w:val="26"/>
          <w:szCs w:val="26"/>
          <w:rtl/>
        </w:rPr>
        <w:t>'</w:t>
      </w:r>
      <w:r w:rsidRPr="00E82256">
        <w:rPr>
          <w:b/>
          <w:bCs/>
          <w:noProof w:val="0"/>
          <w:sz w:val="26"/>
          <w:szCs w:val="26"/>
          <w:rtl/>
        </w:rPr>
        <w:t>ס</w:t>
      </w:r>
      <w:r>
        <w:rPr>
          <w:b/>
          <w:bCs/>
          <w:noProof w:val="0"/>
          <w:sz w:val="26"/>
          <w:szCs w:val="26"/>
          <w:rtl/>
        </w:rPr>
        <w:t>'</w:t>
      </w:r>
      <w:r w:rsidRPr="00E82256">
        <w:rPr>
          <w:b/>
          <w:bCs/>
          <w:noProof w:val="0"/>
          <w:sz w:val="26"/>
          <w:szCs w:val="26"/>
          <w:rtl/>
        </w:rPr>
        <w:t xml:space="preserve">) (וביחד להלן – </w:t>
      </w:r>
      <w:r>
        <w:rPr>
          <w:b/>
          <w:bCs/>
          <w:noProof w:val="0"/>
          <w:sz w:val="26"/>
          <w:szCs w:val="26"/>
          <w:rtl/>
        </w:rPr>
        <w:t>'</w:t>
      </w:r>
      <w:r w:rsidRPr="00E82256">
        <w:rPr>
          <w:b/>
          <w:bCs/>
          <w:noProof w:val="0"/>
          <w:sz w:val="26"/>
          <w:szCs w:val="26"/>
          <w:rtl/>
        </w:rPr>
        <w:t>המתלוננים</w:t>
      </w:r>
      <w:r>
        <w:rPr>
          <w:b/>
          <w:bCs/>
          <w:noProof w:val="0"/>
          <w:sz w:val="26"/>
          <w:szCs w:val="26"/>
          <w:rtl/>
        </w:rPr>
        <w:t>'</w:t>
      </w:r>
      <w:r w:rsidRPr="00E82256">
        <w:rPr>
          <w:b/>
          <w:bCs/>
          <w:noProof w:val="0"/>
          <w:sz w:val="26"/>
          <w:szCs w:val="26"/>
          <w:rtl/>
        </w:rPr>
        <w:t xml:space="preserve">) תושבי בית חנינה, בגן ציבורי ברחוב משה סנה בשכונת נווה יעקב בירושלים (להלן – </w:t>
      </w:r>
      <w:r>
        <w:rPr>
          <w:b/>
          <w:bCs/>
          <w:noProof w:val="0"/>
          <w:sz w:val="26"/>
          <w:szCs w:val="26"/>
          <w:rtl/>
        </w:rPr>
        <w:t>'</w:t>
      </w:r>
      <w:r w:rsidRPr="00E82256">
        <w:rPr>
          <w:b/>
          <w:bCs/>
          <w:noProof w:val="0"/>
          <w:sz w:val="26"/>
          <w:szCs w:val="26"/>
          <w:rtl/>
        </w:rPr>
        <w:t>השכונה</w:t>
      </w:r>
      <w:r>
        <w:rPr>
          <w:b/>
          <w:bCs/>
          <w:noProof w:val="0"/>
          <w:sz w:val="26"/>
          <w:szCs w:val="26"/>
          <w:rtl/>
        </w:rPr>
        <w:t>'</w:t>
      </w:r>
      <w:r w:rsidRPr="00E82256">
        <w:rPr>
          <w:b/>
          <w:bCs/>
          <w:noProof w:val="0"/>
          <w:sz w:val="26"/>
          <w:szCs w:val="26"/>
          <w:rtl/>
        </w:rPr>
        <w:t>).</w:t>
      </w:r>
    </w:p>
    <w:p w14:paraId="21DA54D3" w14:textId="77777777" w:rsidR="00451E40" w:rsidRPr="00E82256" w:rsidRDefault="00451E40" w:rsidP="003E709A">
      <w:pPr>
        <w:spacing w:after="120" w:line="360" w:lineRule="auto"/>
        <w:ind w:left="1499" w:hanging="395"/>
        <w:jc w:val="both"/>
        <w:rPr>
          <w:b/>
          <w:bCs/>
          <w:noProof w:val="0"/>
          <w:sz w:val="26"/>
          <w:szCs w:val="26"/>
          <w:rtl/>
        </w:rPr>
      </w:pPr>
      <w:r w:rsidRPr="00E82256">
        <w:rPr>
          <w:b/>
          <w:bCs/>
          <w:noProof w:val="0"/>
          <w:sz w:val="26"/>
          <w:szCs w:val="26"/>
          <w:rtl/>
        </w:rPr>
        <w:t>2.</w:t>
      </w:r>
      <w:r w:rsidRPr="00E82256">
        <w:rPr>
          <w:b/>
          <w:bCs/>
          <w:noProof w:val="0"/>
          <w:sz w:val="26"/>
          <w:szCs w:val="26"/>
          <w:rtl/>
        </w:rPr>
        <w:tab/>
        <w:t>בסמוך לכך נשמע פיצוץ עז ברחבי השכונה, בקרבת הגן הציבורי וניידת משטרה הוזעקה למקום.</w:t>
      </w:r>
    </w:p>
    <w:p w14:paraId="4FF4F752" w14:textId="77777777" w:rsidR="00451E40" w:rsidRPr="00E82256" w:rsidRDefault="00451E40" w:rsidP="003E709A">
      <w:pPr>
        <w:spacing w:after="120" w:line="360" w:lineRule="auto"/>
        <w:ind w:left="1499" w:hanging="395"/>
        <w:jc w:val="both"/>
        <w:rPr>
          <w:b/>
          <w:bCs/>
          <w:noProof w:val="0"/>
          <w:sz w:val="26"/>
          <w:szCs w:val="26"/>
          <w:rtl/>
        </w:rPr>
      </w:pPr>
      <w:r w:rsidRPr="00E82256">
        <w:rPr>
          <w:b/>
          <w:bCs/>
          <w:noProof w:val="0"/>
          <w:sz w:val="26"/>
          <w:szCs w:val="26"/>
          <w:rtl/>
        </w:rPr>
        <w:t>3.</w:t>
      </w:r>
      <w:r w:rsidRPr="00E82256">
        <w:rPr>
          <w:b/>
          <w:bCs/>
          <w:noProof w:val="0"/>
          <w:sz w:val="26"/>
          <w:szCs w:val="26"/>
          <w:rtl/>
        </w:rPr>
        <w:tab/>
        <w:t xml:space="preserve">הנאשמים ואחרים (להלן ביחד – </w:t>
      </w:r>
      <w:r>
        <w:rPr>
          <w:b/>
          <w:bCs/>
          <w:noProof w:val="0"/>
          <w:sz w:val="26"/>
          <w:szCs w:val="26"/>
          <w:rtl/>
        </w:rPr>
        <w:t>'</w:t>
      </w:r>
      <w:r w:rsidRPr="00E82256">
        <w:rPr>
          <w:b/>
          <w:bCs/>
          <w:noProof w:val="0"/>
          <w:sz w:val="26"/>
          <w:szCs w:val="26"/>
          <w:rtl/>
        </w:rPr>
        <w:t>החבורה</w:t>
      </w:r>
      <w:r>
        <w:rPr>
          <w:b/>
          <w:bCs/>
          <w:noProof w:val="0"/>
          <w:sz w:val="26"/>
          <w:szCs w:val="26"/>
          <w:rtl/>
        </w:rPr>
        <w:t>'</w:t>
      </w:r>
      <w:r w:rsidRPr="00E82256">
        <w:rPr>
          <w:b/>
          <w:bCs/>
          <w:noProof w:val="0"/>
          <w:sz w:val="26"/>
          <w:szCs w:val="26"/>
          <w:rtl/>
        </w:rPr>
        <w:t>) יצאו מבתיהם על מנת לבדוק את פשר הפיצוץ ובהגיעם לגן הציבורי ראו את המתלוננים.</w:t>
      </w:r>
    </w:p>
    <w:p w14:paraId="03C0E85F" w14:textId="77777777" w:rsidR="00451E40" w:rsidRPr="00E82256" w:rsidRDefault="00451E40" w:rsidP="003E709A">
      <w:pPr>
        <w:spacing w:after="120" w:line="360" w:lineRule="auto"/>
        <w:ind w:left="1499" w:hanging="395"/>
        <w:jc w:val="both"/>
        <w:rPr>
          <w:b/>
          <w:bCs/>
          <w:noProof w:val="0"/>
          <w:sz w:val="26"/>
          <w:szCs w:val="26"/>
          <w:rtl/>
        </w:rPr>
      </w:pPr>
      <w:r w:rsidRPr="00E82256">
        <w:rPr>
          <w:b/>
          <w:bCs/>
          <w:noProof w:val="0"/>
          <w:sz w:val="26"/>
          <w:szCs w:val="26"/>
          <w:rtl/>
        </w:rPr>
        <w:t>4.</w:t>
      </w:r>
      <w:r w:rsidRPr="00E82256">
        <w:rPr>
          <w:b/>
          <w:bCs/>
          <w:noProof w:val="0"/>
          <w:sz w:val="26"/>
          <w:szCs w:val="26"/>
          <w:rtl/>
        </w:rPr>
        <w:tab/>
        <w:t>בשלב מסוים ניגש אחד מבני החבורה – שאינו הנאשם 1 – אל המתלוננים וביקש מהם סיגריה ומצת, וזאת על מנת לוודא כי המתלוננים הינם ערבים. המתלוננים השיבו בשלילה והוא עזב את המקום.</w:t>
      </w:r>
    </w:p>
    <w:p w14:paraId="1A9F475A" w14:textId="77777777" w:rsidR="00451E40" w:rsidRPr="00E82256" w:rsidRDefault="00451E40" w:rsidP="003E709A">
      <w:pPr>
        <w:spacing w:after="120" w:line="360" w:lineRule="auto"/>
        <w:ind w:left="1499" w:hanging="395"/>
        <w:jc w:val="both"/>
        <w:rPr>
          <w:b/>
          <w:bCs/>
          <w:noProof w:val="0"/>
          <w:sz w:val="26"/>
          <w:szCs w:val="26"/>
          <w:rtl/>
        </w:rPr>
      </w:pPr>
      <w:r w:rsidRPr="00E82256">
        <w:rPr>
          <w:b/>
          <w:bCs/>
          <w:noProof w:val="0"/>
          <w:sz w:val="26"/>
          <w:szCs w:val="26"/>
          <w:rtl/>
        </w:rPr>
        <w:t xml:space="preserve">5. </w:t>
      </w:r>
      <w:r w:rsidRPr="00E82256">
        <w:rPr>
          <w:b/>
          <w:bCs/>
          <w:noProof w:val="0"/>
          <w:sz w:val="26"/>
          <w:szCs w:val="26"/>
          <w:rtl/>
        </w:rPr>
        <w:tab/>
        <w:t>לאחר מספר דקות הגיעו למקום בני החבורה אשר בצוותא התקרבו אל המתלוננים, כאשר חלקם מצוידים באלות ובקרשים.</w:t>
      </w:r>
    </w:p>
    <w:p w14:paraId="6B80FC11" w14:textId="77777777" w:rsidR="00451E40" w:rsidRPr="00E82256" w:rsidRDefault="00451E40" w:rsidP="003E709A">
      <w:pPr>
        <w:spacing w:after="120" w:line="360" w:lineRule="auto"/>
        <w:ind w:left="1499" w:hanging="395"/>
        <w:jc w:val="both"/>
        <w:rPr>
          <w:b/>
          <w:bCs/>
          <w:noProof w:val="0"/>
          <w:sz w:val="26"/>
          <w:szCs w:val="26"/>
          <w:rtl/>
        </w:rPr>
      </w:pPr>
      <w:r w:rsidRPr="00E82256">
        <w:rPr>
          <w:b/>
          <w:bCs/>
          <w:noProof w:val="0"/>
          <w:sz w:val="26"/>
          <w:szCs w:val="26"/>
          <w:rtl/>
        </w:rPr>
        <w:t>6.</w:t>
      </w:r>
      <w:r w:rsidRPr="00E82256">
        <w:rPr>
          <w:b/>
          <w:bCs/>
          <w:noProof w:val="0"/>
          <w:sz w:val="26"/>
          <w:szCs w:val="26"/>
          <w:rtl/>
        </w:rPr>
        <w:tab/>
        <w:t xml:space="preserve">הנאשמים והנוספים הקיפו את המתלוננים, תוך שהם אומרים </w:t>
      </w:r>
      <w:r>
        <w:rPr>
          <w:b/>
          <w:bCs/>
          <w:noProof w:val="0"/>
          <w:sz w:val="26"/>
          <w:szCs w:val="26"/>
          <w:rtl/>
        </w:rPr>
        <w:t>'</w:t>
      </w:r>
      <w:r w:rsidRPr="00E82256">
        <w:rPr>
          <w:b/>
          <w:bCs/>
          <w:noProof w:val="0"/>
          <w:sz w:val="26"/>
          <w:szCs w:val="26"/>
          <w:rtl/>
        </w:rPr>
        <w:t>ערבים</w:t>
      </w:r>
      <w:r>
        <w:rPr>
          <w:b/>
          <w:bCs/>
          <w:noProof w:val="0"/>
          <w:sz w:val="26"/>
          <w:szCs w:val="26"/>
          <w:rtl/>
        </w:rPr>
        <w:t>'</w:t>
      </w:r>
      <w:r w:rsidRPr="00E82256">
        <w:rPr>
          <w:b/>
          <w:bCs/>
          <w:noProof w:val="0"/>
          <w:sz w:val="26"/>
          <w:szCs w:val="26"/>
          <w:rtl/>
        </w:rPr>
        <w:t xml:space="preserve">, </w:t>
      </w:r>
      <w:r>
        <w:rPr>
          <w:b/>
          <w:bCs/>
          <w:noProof w:val="0"/>
          <w:sz w:val="26"/>
          <w:szCs w:val="26"/>
          <w:rtl/>
        </w:rPr>
        <w:t>'</w:t>
      </w:r>
      <w:r w:rsidRPr="00E82256">
        <w:rPr>
          <w:b/>
          <w:bCs/>
          <w:noProof w:val="0"/>
          <w:sz w:val="26"/>
          <w:szCs w:val="26"/>
          <w:rtl/>
        </w:rPr>
        <w:t>ערבים</w:t>
      </w:r>
      <w:r>
        <w:rPr>
          <w:b/>
          <w:bCs/>
          <w:noProof w:val="0"/>
          <w:sz w:val="26"/>
          <w:szCs w:val="26"/>
          <w:rtl/>
        </w:rPr>
        <w:t>'</w:t>
      </w:r>
      <w:r w:rsidRPr="00E82256">
        <w:rPr>
          <w:b/>
          <w:bCs/>
          <w:noProof w:val="0"/>
          <w:sz w:val="26"/>
          <w:szCs w:val="26"/>
          <w:rtl/>
        </w:rPr>
        <w:t>. אחד מהנוכחים פנה אל המתלוננים ושאל מה הם מחפשים בשכונה, ובין הצדדים התפתח ויכוח וחילופי קללות.</w:t>
      </w:r>
    </w:p>
    <w:p w14:paraId="4E53171B" w14:textId="77777777" w:rsidR="00451E40" w:rsidRPr="00E82256" w:rsidRDefault="00451E40" w:rsidP="003E709A">
      <w:pPr>
        <w:spacing w:after="120" w:line="360" w:lineRule="auto"/>
        <w:ind w:left="1499" w:hanging="395"/>
        <w:jc w:val="both"/>
        <w:rPr>
          <w:b/>
          <w:bCs/>
          <w:noProof w:val="0"/>
          <w:sz w:val="26"/>
          <w:szCs w:val="26"/>
          <w:rtl/>
        </w:rPr>
      </w:pPr>
      <w:r w:rsidRPr="00E82256">
        <w:rPr>
          <w:b/>
          <w:bCs/>
          <w:noProof w:val="0"/>
          <w:sz w:val="26"/>
          <w:szCs w:val="26"/>
          <w:rtl/>
        </w:rPr>
        <w:t>7.</w:t>
      </w:r>
      <w:r w:rsidRPr="00E82256">
        <w:rPr>
          <w:b/>
          <w:bCs/>
          <w:noProof w:val="0"/>
          <w:sz w:val="26"/>
          <w:szCs w:val="26"/>
          <w:rtl/>
        </w:rPr>
        <w:tab/>
        <w:t>בשלב זה אחד המתלוננים החל להתקרב לבני החבורה. או אז התנפלה החבורה בצוותא חדא על המתלוננים – כאשר חלק מבני החבורה היו במעגל הפנימי ותקפו באמצעות אלות ובקרשים, חלק היו במעגל החיצוני וחלק במעגל הצופה – והחלו להכות בצוותא את המתלוננים בפראות, והכל בשל היותם ערבים.</w:t>
      </w:r>
    </w:p>
    <w:p w14:paraId="64AA3542" w14:textId="77777777" w:rsidR="00451E40" w:rsidRPr="00E82256" w:rsidRDefault="00451E40" w:rsidP="003E709A">
      <w:pPr>
        <w:spacing w:after="120" w:line="360" w:lineRule="auto"/>
        <w:ind w:left="1499" w:hanging="395"/>
        <w:jc w:val="both"/>
        <w:rPr>
          <w:b/>
          <w:bCs/>
          <w:noProof w:val="0"/>
          <w:sz w:val="26"/>
          <w:szCs w:val="26"/>
          <w:rtl/>
        </w:rPr>
      </w:pPr>
      <w:r w:rsidRPr="00E82256">
        <w:rPr>
          <w:b/>
          <w:bCs/>
          <w:noProof w:val="0"/>
          <w:sz w:val="26"/>
          <w:szCs w:val="26"/>
          <w:rtl/>
        </w:rPr>
        <w:t>8.</w:t>
      </w:r>
      <w:r w:rsidRPr="00E82256">
        <w:rPr>
          <w:b/>
          <w:bCs/>
          <w:noProof w:val="0"/>
          <w:sz w:val="26"/>
          <w:szCs w:val="26"/>
          <w:rtl/>
        </w:rPr>
        <w:tab/>
        <w:t>החבורה המשיכה לחבוט במתלוננים השרועים על הקרקע, תוך שהם מכים אותם מכות נמרצות ובועטים בהם בחוזקה בראשם, בפניהם ובכל חלקי גופם.</w:t>
      </w:r>
    </w:p>
    <w:p w14:paraId="70CA05A2" w14:textId="77777777" w:rsidR="00451E40" w:rsidRPr="00E82256" w:rsidRDefault="00451E40" w:rsidP="003E709A">
      <w:pPr>
        <w:spacing w:after="120" w:line="360" w:lineRule="auto"/>
        <w:ind w:left="1499" w:hanging="395"/>
        <w:jc w:val="both"/>
        <w:rPr>
          <w:b/>
          <w:bCs/>
          <w:noProof w:val="0"/>
          <w:sz w:val="26"/>
          <w:szCs w:val="26"/>
          <w:rtl/>
        </w:rPr>
      </w:pPr>
      <w:r w:rsidRPr="00E82256">
        <w:rPr>
          <w:b/>
          <w:bCs/>
          <w:noProof w:val="0"/>
          <w:sz w:val="26"/>
          <w:szCs w:val="26"/>
          <w:rtl/>
        </w:rPr>
        <w:t>9.</w:t>
      </w:r>
      <w:r w:rsidRPr="00E82256">
        <w:rPr>
          <w:b/>
          <w:bCs/>
          <w:noProof w:val="0"/>
          <w:sz w:val="26"/>
          <w:szCs w:val="26"/>
          <w:rtl/>
        </w:rPr>
        <w:tab/>
        <w:t xml:space="preserve">נאשם 1 נמצא במעגל החיצוני של החבורה. </w:t>
      </w:r>
    </w:p>
    <w:p w14:paraId="1146FDD5" w14:textId="77777777" w:rsidR="00451E40" w:rsidRPr="00E82256" w:rsidRDefault="00451E40" w:rsidP="003E709A">
      <w:pPr>
        <w:spacing w:after="120" w:line="360" w:lineRule="auto"/>
        <w:ind w:left="1499" w:hanging="395"/>
        <w:jc w:val="both"/>
        <w:rPr>
          <w:b/>
          <w:bCs/>
          <w:noProof w:val="0"/>
          <w:sz w:val="26"/>
          <w:szCs w:val="26"/>
          <w:rtl/>
        </w:rPr>
      </w:pPr>
      <w:r w:rsidRPr="00E82256">
        <w:rPr>
          <w:b/>
          <w:bCs/>
          <w:noProof w:val="0"/>
          <w:sz w:val="26"/>
          <w:szCs w:val="26"/>
          <w:rtl/>
        </w:rPr>
        <w:t>10.</w:t>
      </w:r>
      <w:r w:rsidRPr="00E82256">
        <w:rPr>
          <w:b/>
          <w:bCs/>
          <w:noProof w:val="0"/>
          <w:sz w:val="26"/>
          <w:szCs w:val="26"/>
          <w:rtl/>
        </w:rPr>
        <w:tab/>
        <w:t>מיד לאחר מכן נמלטו הנאשמים והנוספים מהמקום, כשהם מותירים את המתלוננים שרועים על האדמה בגינה מדממים, כאשר א' נטול הכרה ו-ס' איבד את הכרתו למספר דקות.</w:t>
      </w:r>
    </w:p>
    <w:p w14:paraId="6B849018" w14:textId="77777777" w:rsidR="00451E40" w:rsidRPr="00E82256" w:rsidRDefault="00451E40" w:rsidP="003E709A">
      <w:pPr>
        <w:spacing w:after="120" w:line="360" w:lineRule="auto"/>
        <w:ind w:left="1499" w:hanging="395"/>
        <w:jc w:val="both"/>
        <w:rPr>
          <w:b/>
          <w:bCs/>
          <w:noProof w:val="0"/>
          <w:sz w:val="26"/>
          <w:szCs w:val="26"/>
          <w:rtl/>
        </w:rPr>
      </w:pPr>
      <w:r w:rsidRPr="00E82256">
        <w:rPr>
          <w:b/>
          <w:bCs/>
          <w:noProof w:val="0"/>
          <w:sz w:val="26"/>
          <w:szCs w:val="26"/>
          <w:rtl/>
        </w:rPr>
        <w:t>11.</w:t>
      </w:r>
      <w:r w:rsidRPr="00E82256">
        <w:rPr>
          <w:b/>
          <w:bCs/>
          <w:noProof w:val="0"/>
          <w:sz w:val="26"/>
          <w:szCs w:val="26"/>
          <w:rtl/>
        </w:rPr>
        <w:tab/>
        <w:t>כתוצאה ממעשי החבורה נגרמו ל-ס' חבלות בבית החזה, בגבו ובברכיו, וכן סבל מחבלה בראשו ודימום תת עכבישי. ס' סבל מכאבי ראש עזים ואושפז למשך ארבעה ימים.</w:t>
      </w:r>
    </w:p>
    <w:p w14:paraId="5798E001" w14:textId="77777777" w:rsidR="00451E40" w:rsidRPr="00E82256" w:rsidRDefault="00451E40" w:rsidP="003E709A">
      <w:pPr>
        <w:spacing w:after="120" w:line="360" w:lineRule="auto"/>
        <w:ind w:left="1499" w:hanging="395"/>
        <w:jc w:val="both"/>
        <w:rPr>
          <w:b/>
          <w:bCs/>
          <w:noProof w:val="0"/>
          <w:sz w:val="26"/>
          <w:szCs w:val="26"/>
          <w:rtl/>
        </w:rPr>
      </w:pPr>
      <w:r w:rsidRPr="00E82256">
        <w:rPr>
          <w:b/>
          <w:bCs/>
          <w:noProof w:val="0"/>
          <w:sz w:val="26"/>
          <w:szCs w:val="26"/>
          <w:rtl/>
        </w:rPr>
        <w:t>12.</w:t>
      </w:r>
      <w:r w:rsidRPr="00E82256">
        <w:rPr>
          <w:b/>
          <w:bCs/>
          <w:noProof w:val="0"/>
          <w:sz w:val="26"/>
          <w:szCs w:val="26"/>
          <w:rtl/>
        </w:rPr>
        <w:tab/>
        <w:t>כתוצאה ממעשי החבורה נגרמו ל-א' שברים בגולגולת ודימום סאבדוראלי ואפידוראלי, שברים אוקציפיטאליים, שבר באף, המטומות בקרקפת, חבלות בפניו וחולשה בפלג גופו הימני, כאשר הוא מתקשה להזיז את ידו ורגלו הימנית. א' נזקק לניתוח בראשו ואושפז למשך מספר שבועות בבית החולים.</w:t>
      </w:r>
    </w:p>
    <w:p w14:paraId="1ED666CC" w14:textId="77777777" w:rsidR="00451E40" w:rsidRPr="00E82256" w:rsidRDefault="00451E40" w:rsidP="003E709A">
      <w:pPr>
        <w:spacing w:after="120" w:line="360" w:lineRule="auto"/>
        <w:ind w:left="1499" w:hanging="395"/>
        <w:jc w:val="both"/>
        <w:rPr>
          <w:b/>
          <w:bCs/>
          <w:noProof w:val="0"/>
          <w:sz w:val="26"/>
          <w:szCs w:val="26"/>
          <w:rtl/>
        </w:rPr>
      </w:pPr>
      <w:r w:rsidRPr="00E82256">
        <w:rPr>
          <w:b/>
          <w:bCs/>
          <w:noProof w:val="0"/>
          <w:sz w:val="26"/>
          <w:szCs w:val="26"/>
          <w:rtl/>
        </w:rPr>
        <w:t>13.</w:t>
      </w:r>
      <w:r w:rsidRPr="00E82256">
        <w:rPr>
          <w:b/>
          <w:bCs/>
          <w:noProof w:val="0"/>
          <w:sz w:val="26"/>
          <w:szCs w:val="26"/>
          <w:rtl/>
        </w:rPr>
        <w:tab/>
        <w:t>במעשיו המתוארים היה הנאשם 1 שותף למעשי תקיפה בצוותא שבעטיים נגרמו למתלוננים חבלות של ממש.</w:t>
      </w:r>
    </w:p>
    <w:p w14:paraId="2232712F" w14:textId="77777777" w:rsidR="00451E40" w:rsidRPr="00E82256" w:rsidRDefault="00451E40" w:rsidP="003E709A">
      <w:pPr>
        <w:spacing w:after="120" w:line="360" w:lineRule="auto"/>
        <w:ind w:left="1104" w:hanging="395"/>
        <w:jc w:val="both"/>
        <w:rPr>
          <w:b/>
          <w:bCs/>
          <w:noProof w:val="0"/>
          <w:sz w:val="26"/>
          <w:szCs w:val="26"/>
          <w:u w:val="single"/>
          <w:rtl/>
        </w:rPr>
      </w:pPr>
      <w:r w:rsidRPr="00E82256">
        <w:rPr>
          <w:b/>
          <w:bCs/>
          <w:noProof w:val="0"/>
          <w:sz w:val="26"/>
          <w:szCs w:val="26"/>
          <w:rtl/>
        </w:rPr>
        <w:t>ב.</w:t>
      </w:r>
      <w:r w:rsidRPr="00E82256">
        <w:rPr>
          <w:b/>
          <w:bCs/>
          <w:noProof w:val="0"/>
          <w:sz w:val="26"/>
          <w:szCs w:val="26"/>
          <w:rtl/>
        </w:rPr>
        <w:tab/>
      </w:r>
      <w:r w:rsidRPr="00E82256">
        <w:rPr>
          <w:b/>
          <w:bCs/>
          <w:noProof w:val="0"/>
          <w:sz w:val="26"/>
          <w:szCs w:val="26"/>
          <w:u w:val="single"/>
          <w:rtl/>
        </w:rPr>
        <w:t>הוראות החיקוק לפיהם מואשמים הנאשמים:</w:t>
      </w:r>
    </w:p>
    <w:p w14:paraId="042CE016" w14:textId="77777777" w:rsidR="00451E40" w:rsidRPr="00E82256" w:rsidRDefault="00451E40" w:rsidP="003E709A">
      <w:pPr>
        <w:spacing w:after="120" w:line="360" w:lineRule="auto"/>
        <w:ind w:left="1104"/>
        <w:jc w:val="both"/>
        <w:rPr>
          <w:noProof w:val="0"/>
          <w:sz w:val="26"/>
          <w:szCs w:val="26"/>
          <w:rtl/>
        </w:rPr>
      </w:pPr>
      <w:r w:rsidRPr="00E82256">
        <w:rPr>
          <w:b/>
          <w:bCs/>
          <w:noProof w:val="0"/>
          <w:sz w:val="26"/>
          <w:szCs w:val="26"/>
          <w:rtl/>
        </w:rPr>
        <w:t xml:space="preserve">תקיפה הגורמת חבלה של ממש בנסיבות מחמירות – עבירה לפי </w:t>
      </w:r>
      <w:hyperlink r:id="rId43" w:history="1">
        <w:r w:rsidR="00861621" w:rsidRPr="00861621">
          <w:rPr>
            <w:b/>
            <w:bCs/>
            <w:noProof w:val="0"/>
            <w:color w:val="0000FF"/>
            <w:sz w:val="26"/>
            <w:szCs w:val="26"/>
            <w:u w:val="single"/>
            <w:rtl/>
          </w:rPr>
          <w:t>סעיף 380</w:t>
        </w:r>
      </w:hyperlink>
      <w:r w:rsidRPr="00E82256">
        <w:rPr>
          <w:b/>
          <w:bCs/>
          <w:noProof w:val="0"/>
          <w:sz w:val="26"/>
          <w:szCs w:val="26"/>
          <w:rtl/>
        </w:rPr>
        <w:t xml:space="preserve"> + </w:t>
      </w:r>
      <w:hyperlink r:id="rId44" w:history="1">
        <w:r w:rsidR="00861621" w:rsidRPr="00861621">
          <w:rPr>
            <w:b/>
            <w:bCs/>
            <w:noProof w:val="0"/>
            <w:color w:val="0000FF"/>
            <w:sz w:val="26"/>
            <w:szCs w:val="26"/>
            <w:u w:val="single"/>
            <w:rtl/>
          </w:rPr>
          <w:t>382(א)</w:t>
        </w:r>
      </w:hyperlink>
      <w:r w:rsidRPr="00E82256">
        <w:rPr>
          <w:b/>
          <w:bCs/>
          <w:noProof w:val="0"/>
          <w:sz w:val="26"/>
          <w:szCs w:val="26"/>
          <w:rtl/>
        </w:rPr>
        <w:t xml:space="preserve"> + </w:t>
      </w:r>
      <w:hyperlink r:id="rId45" w:history="1">
        <w:r w:rsidR="00861621" w:rsidRPr="00861621">
          <w:rPr>
            <w:b/>
            <w:bCs/>
            <w:noProof w:val="0"/>
            <w:color w:val="0000FF"/>
            <w:sz w:val="26"/>
            <w:szCs w:val="26"/>
            <w:u w:val="single"/>
            <w:rtl/>
          </w:rPr>
          <w:t>29(ב)</w:t>
        </w:r>
      </w:hyperlink>
      <w:r w:rsidRPr="00E82256">
        <w:rPr>
          <w:b/>
          <w:bCs/>
          <w:noProof w:val="0"/>
          <w:sz w:val="26"/>
          <w:szCs w:val="26"/>
          <w:rtl/>
        </w:rPr>
        <w:t xml:space="preserve"> ל</w:t>
      </w:r>
      <w:hyperlink r:id="rId46" w:history="1">
        <w:r w:rsidR="007162F5" w:rsidRPr="007162F5">
          <w:rPr>
            <w:b/>
            <w:bCs/>
            <w:noProof w:val="0"/>
            <w:color w:val="0000FF"/>
            <w:sz w:val="26"/>
            <w:szCs w:val="26"/>
            <w:u w:val="single"/>
            <w:rtl/>
          </w:rPr>
          <w:t>חוק העונשין</w:t>
        </w:r>
      </w:hyperlink>
      <w:r w:rsidRPr="00E82256">
        <w:rPr>
          <w:b/>
          <w:bCs/>
          <w:noProof w:val="0"/>
          <w:sz w:val="26"/>
          <w:szCs w:val="26"/>
          <w:rtl/>
        </w:rPr>
        <w:t>, התשל"ז-1977</w:t>
      </w:r>
      <w:r w:rsidRPr="00E82256">
        <w:rPr>
          <w:noProof w:val="0"/>
          <w:sz w:val="26"/>
          <w:szCs w:val="26"/>
          <w:rtl/>
        </w:rPr>
        <w:t>".</w:t>
      </w:r>
    </w:p>
    <w:p w14:paraId="489D4E76" w14:textId="77777777" w:rsidR="00451E40" w:rsidRPr="00E82256" w:rsidRDefault="00451E40" w:rsidP="003E709A">
      <w:pPr>
        <w:pStyle w:val="ListParagraph"/>
        <w:spacing w:after="120" w:line="360" w:lineRule="auto"/>
        <w:ind w:left="708"/>
        <w:contextualSpacing w:val="0"/>
        <w:jc w:val="both"/>
        <w:rPr>
          <w:b/>
          <w:bCs/>
          <w:sz w:val="26"/>
          <w:szCs w:val="26"/>
          <w:u w:val="single"/>
          <w:rtl/>
        </w:rPr>
      </w:pPr>
      <w:r w:rsidRPr="00E82256">
        <w:rPr>
          <w:b/>
          <w:bCs/>
          <w:sz w:val="26"/>
          <w:szCs w:val="26"/>
          <w:u w:val="single"/>
          <w:rtl/>
        </w:rPr>
        <w:t>ד.2</w:t>
      </w:r>
      <w:r w:rsidRPr="00E82256">
        <w:rPr>
          <w:b/>
          <w:bCs/>
          <w:sz w:val="26"/>
          <w:szCs w:val="26"/>
          <w:u w:val="single"/>
          <w:rtl/>
        </w:rPr>
        <w:tab/>
        <w:t>הסדר הטיעון</w:t>
      </w:r>
    </w:p>
    <w:p w14:paraId="55D7CD9F"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במסגרת הסדר הטיעון, הוסכם כי הנאשם 1 יודה ויורשע בעובדות כתב האישום המתוקן בהסדר.</w:t>
      </w:r>
    </w:p>
    <w:p w14:paraId="52F834E9"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בטיעונים לעונש</w:t>
      </w:r>
      <w:r>
        <w:rPr>
          <w:sz w:val="26"/>
          <w:szCs w:val="26"/>
          <w:rtl/>
        </w:rPr>
        <w:t>,</w:t>
      </w:r>
      <w:r w:rsidRPr="00E82256">
        <w:rPr>
          <w:sz w:val="26"/>
          <w:szCs w:val="26"/>
          <w:rtl/>
        </w:rPr>
        <w:t xml:space="preserve"> הגבילה עצמה המאשימה לעונש של ששה חודשי מאסר (שירוצו בעבודות שירות, ככל שהנאשם יימצא מתאים לכך), וכן לפיצוי מוסכם (שלעניין גובהו יטענו הצדדים), וכן מאסר על תנאי.</w:t>
      </w:r>
    </w:p>
    <w:p w14:paraId="1712BAEB"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 xml:space="preserve">כמקובל בהסדרי טיעון, נכללים בו הסעיפים הבאים: בתיאור האירועים שבגינם מורשע הנאשם, לא יחרגו הצדדים מהעובדות שבכתב האישום, לא יסתרו אותם ולא יוסיפו עליהם; אין בהסדר כדי למנוע הגשת תסקיר נפגעי עבירה; המאשימה הודיעה כי ההסדר נחתם לאחר שמילאה את חובתה לפי </w:t>
      </w:r>
      <w:hyperlink r:id="rId47" w:history="1">
        <w:r w:rsidR="00861621" w:rsidRPr="00861621">
          <w:rPr>
            <w:color w:val="0000FF"/>
            <w:sz w:val="26"/>
            <w:szCs w:val="26"/>
            <w:u w:val="single"/>
            <w:rtl/>
          </w:rPr>
          <w:t>סעיף 17</w:t>
        </w:r>
      </w:hyperlink>
      <w:r w:rsidRPr="00E82256">
        <w:rPr>
          <w:sz w:val="26"/>
          <w:szCs w:val="26"/>
          <w:rtl/>
        </w:rPr>
        <w:t xml:space="preserve"> ל</w:t>
      </w:r>
      <w:hyperlink r:id="rId48" w:history="1">
        <w:r w:rsidR="007162F5" w:rsidRPr="007162F5">
          <w:rPr>
            <w:color w:val="0000FF"/>
            <w:sz w:val="26"/>
            <w:szCs w:val="26"/>
            <w:u w:val="single"/>
            <w:rtl/>
          </w:rPr>
          <w:t>חוק זכויות נפגעי עבירה</w:t>
        </w:r>
      </w:hyperlink>
      <w:r w:rsidRPr="00E82256">
        <w:rPr>
          <w:sz w:val="26"/>
          <w:szCs w:val="26"/>
          <w:rtl/>
        </w:rPr>
        <w:t>, התשס"א-2001; לנאשם הוסבר כי בית המשפט אינו כבול להסדר הטיעון</w:t>
      </w:r>
      <w:r>
        <w:rPr>
          <w:sz w:val="26"/>
          <w:szCs w:val="26"/>
          <w:rtl/>
        </w:rPr>
        <w:t>,</w:t>
      </w:r>
      <w:r w:rsidRPr="00E82256">
        <w:rPr>
          <w:sz w:val="26"/>
          <w:szCs w:val="26"/>
          <w:rtl/>
        </w:rPr>
        <w:t xml:space="preserve"> ואם בית המשפט יחרוג מן ההסדר לחומרה, המאשימה תבחן את עמדתה מחדש</w:t>
      </w:r>
      <w:r>
        <w:rPr>
          <w:sz w:val="26"/>
          <w:szCs w:val="26"/>
          <w:rtl/>
        </w:rPr>
        <w:t>,</w:t>
      </w:r>
      <w:r w:rsidRPr="00E82256">
        <w:rPr>
          <w:sz w:val="26"/>
          <w:szCs w:val="26"/>
          <w:rtl/>
        </w:rPr>
        <w:t xml:space="preserve"> ועשויה להציג עמדה שונה בפני ערכאת הערעור, בנסיבות המתאימות לכך, אם תשוכנע בקיומם של טעמים כבדי משקל המצדיקים זאת.</w:t>
      </w:r>
    </w:p>
    <w:p w14:paraId="44998EE8" w14:textId="77777777" w:rsidR="00451E40" w:rsidRPr="00E82256" w:rsidRDefault="00451E40" w:rsidP="003E709A">
      <w:pPr>
        <w:pStyle w:val="ListParagraph"/>
        <w:spacing w:after="120" w:line="360" w:lineRule="auto"/>
        <w:ind w:left="708"/>
        <w:contextualSpacing w:val="0"/>
        <w:jc w:val="both"/>
        <w:rPr>
          <w:b/>
          <w:bCs/>
          <w:sz w:val="26"/>
          <w:szCs w:val="26"/>
          <w:u w:val="single"/>
          <w:rtl/>
        </w:rPr>
      </w:pPr>
      <w:r w:rsidRPr="00E82256">
        <w:rPr>
          <w:b/>
          <w:bCs/>
          <w:sz w:val="26"/>
          <w:szCs w:val="26"/>
          <w:u w:val="single"/>
          <w:rtl/>
        </w:rPr>
        <w:t>ד.3</w:t>
      </w:r>
      <w:r w:rsidRPr="00E82256">
        <w:rPr>
          <w:b/>
          <w:bCs/>
          <w:sz w:val="26"/>
          <w:szCs w:val="26"/>
          <w:u w:val="single"/>
          <w:rtl/>
        </w:rPr>
        <w:tab/>
        <w:t xml:space="preserve">ראיות לעונש </w:t>
      </w:r>
    </w:p>
    <w:p w14:paraId="520C2356"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ב"כ הנאשם, עו"ד מיכאל עירוני, ביקש</w:t>
      </w:r>
      <w:r>
        <w:rPr>
          <w:sz w:val="26"/>
          <w:szCs w:val="26"/>
          <w:rtl/>
        </w:rPr>
        <w:t>,</w:t>
      </w:r>
      <w:r w:rsidRPr="00E82256">
        <w:rPr>
          <w:sz w:val="26"/>
          <w:szCs w:val="26"/>
          <w:rtl/>
        </w:rPr>
        <w:t xml:space="preserve"> ביום 30.4.18</w:t>
      </w:r>
      <w:r>
        <w:rPr>
          <w:sz w:val="26"/>
          <w:szCs w:val="26"/>
          <w:rtl/>
        </w:rPr>
        <w:t>,</w:t>
      </w:r>
      <w:r w:rsidRPr="00E82256">
        <w:rPr>
          <w:sz w:val="26"/>
          <w:szCs w:val="26"/>
          <w:rtl/>
        </w:rPr>
        <w:t xml:space="preserve"> כי יוכן תסקיר בעניינו של נאשם 1. נעניתי לבקשתו</w:t>
      </w:r>
      <w:r>
        <w:rPr>
          <w:sz w:val="26"/>
          <w:szCs w:val="26"/>
          <w:rtl/>
        </w:rPr>
        <w:t>,</w:t>
      </w:r>
      <w:r w:rsidRPr="00E82256">
        <w:rPr>
          <w:sz w:val="26"/>
          <w:szCs w:val="26"/>
          <w:rtl/>
        </w:rPr>
        <w:t xml:space="preserve"> והוריתי כי תסקיר יוכן</w:t>
      </w:r>
      <w:r>
        <w:rPr>
          <w:sz w:val="26"/>
          <w:szCs w:val="26"/>
          <w:rtl/>
        </w:rPr>
        <w:t>,</w:t>
      </w:r>
      <w:r w:rsidRPr="00E82256">
        <w:rPr>
          <w:sz w:val="26"/>
          <w:szCs w:val="26"/>
          <w:rtl/>
        </w:rPr>
        <w:t xml:space="preserve"> עד ליום 10.7.18, וכי הטיעונים לעונש יהיו ביום 16.7.18.</w:t>
      </w:r>
    </w:p>
    <w:p w14:paraId="36B477E7" w14:textId="77777777" w:rsidR="00451E40" w:rsidRPr="00E82256" w:rsidRDefault="00451E40" w:rsidP="003E709A">
      <w:pPr>
        <w:pStyle w:val="ListParagraph"/>
        <w:spacing w:after="120" w:line="360" w:lineRule="auto"/>
        <w:ind w:left="1440"/>
        <w:contextualSpacing w:val="0"/>
        <w:jc w:val="both"/>
        <w:rPr>
          <w:b/>
          <w:bCs/>
          <w:sz w:val="26"/>
          <w:szCs w:val="26"/>
          <w:u w:val="single"/>
        </w:rPr>
      </w:pPr>
      <w:r w:rsidRPr="00E82256">
        <w:rPr>
          <w:b/>
          <w:bCs/>
          <w:sz w:val="26"/>
          <w:szCs w:val="26"/>
          <w:u w:val="single"/>
          <w:rtl/>
        </w:rPr>
        <w:t>ד.1.3</w:t>
      </w:r>
      <w:r w:rsidRPr="00E82256">
        <w:rPr>
          <w:b/>
          <w:bCs/>
          <w:sz w:val="26"/>
          <w:szCs w:val="26"/>
          <w:u w:val="single"/>
          <w:rtl/>
        </w:rPr>
        <w:tab/>
        <w:t>תסקיר שירות המבחן</w:t>
      </w:r>
    </w:p>
    <w:p w14:paraId="4468B4B5"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ביום כ בתמוז תשע"ח (3.7.18) הוגש לבית המשפט תסקיר שירות מבחן</w:t>
      </w:r>
      <w:r>
        <w:rPr>
          <w:sz w:val="26"/>
          <w:szCs w:val="26"/>
          <w:rtl/>
        </w:rPr>
        <w:t>, בעניינו של נאשם 1,</w:t>
      </w:r>
      <w:r w:rsidRPr="00E82256">
        <w:rPr>
          <w:sz w:val="26"/>
          <w:szCs w:val="26"/>
          <w:rtl/>
        </w:rPr>
        <w:t xml:space="preserve"> חתום על ידי ראובן מאיר, קצין מבחן למבוגרים במחוז ירושלים.</w:t>
      </w:r>
    </w:p>
    <w:p w14:paraId="7FE94AC8"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מהתסקיר עולה</w:t>
      </w:r>
      <w:r>
        <w:rPr>
          <w:sz w:val="26"/>
          <w:szCs w:val="26"/>
          <w:rtl/>
        </w:rPr>
        <w:t>,</w:t>
      </w:r>
      <w:r w:rsidRPr="00E82256">
        <w:rPr>
          <w:sz w:val="26"/>
          <w:szCs w:val="26"/>
          <w:rtl/>
        </w:rPr>
        <w:t xml:space="preserve"> כי נאשם 1 הינו בן 27, נשוי, לומד בישיבה ומתגורר עם משפחתו בירושלים. מטעמי צנעת הפרט</w:t>
      </w:r>
      <w:r>
        <w:rPr>
          <w:sz w:val="26"/>
          <w:szCs w:val="26"/>
          <w:rtl/>
        </w:rPr>
        <w:t>,</w:t>
      </w:r>
      <w:r w:rsidRPr="00E82256">
        <w:rPr>
          <w:sz w:val="26"/>
          <w:szCs w:val="26"/>
          <w:rtl/>
        </w:rPr>
        <w:t xml:space="preserve"> אינני מפרט את הרקע האישי והמשפחתי של הנאשם, ואת קשייו לאחר שהגיע כעולה חדש בגיל תשע, ואת לימודיו במקומות שונים. הוא סיים 12 שנות לימוד</w:t>
      </w:r>
      <w:r>
        <w:rPr>
          <w:sz w:val="26"/>
          <w:szCs w:val="26"/>
          <w:rtl/>
        </w:rPr>
        <w:t>,</w:t>
      </w:r>
      <w:r w:rsidRPr="00E82256">
        <w:rPr>
          <w:sz w:val="26"/>
          <w:szCs w:val="26"/>
          <w:rtl/>
        </w:rPr>
        <w:t xml:space="preserve"> ללא תעודת בגרות, התגייס לצבא לשירות מלא, דבר שקידם אותו באופן משמעותי</w:t>
      </w:r>
      <w:r>
        <w:rPr>
          <w:sz w:val="26"/>
          <w:szCs w:val="26"/>
          <w:rtl/>
        </w:rPr>
        <w:t>,</w:t>
      </w:r>
      <w:r w:rsidRPr="00E82256">
        <w:rPr>
          <w:sz w:val="26"/>
          <w:szCs w:val="26"/>
          <w:rtl/>
        </w:rPr>
        <w:t xml:space="preserve"> ועזר לו לרכוש כלים חשובים לחיים. במהלך השירות הצבאי</w:t>
      </w:r>
      <w:r>
        <w:rPr>
          <w:sz w:val="26"/>
          <w:szCs w:val="26"/>
          <w:rtl/>
        </w:rPr>
        <w:t>,</w:t>
      </w:r>
      <w:r w:rsidRPr="00E82256">
        <w:rPr>
          <w:sz w:val="26"/>
          <w:szCs w:val="26"/>
          <w:rtl/>
        </w:rPr>
        <w:t xml:space="preserve"> החל</w:t>
      </w:r>
      <w:r>
        <w:rPr>
          <w:sz w:val="26"/>
          <w:szCs w:val="26"/>
          <w:rtl/>
        </w:rPr>
        <w:t xml:space="preserve"> נאשם 1</w:t>
      </w:r>
      <w:r w:rsidRPr="00E82256">
        <w:rPr>
          <w:sz w:val="26"/>
          <w:szCs w:val="26"/>
          <w:rtl/>
        </w:rPr>
        <w:t xml:space="preserve"> לחזור בתשובה</w:t>
      </w:r>
      <w:r>
        <w:rPr>
          <w:sz w:val="26"/>
          <w:szCs w:val="26"/>
          <w:rtl/>
        </w:rPr>
        <w:t xml:space="preserve">, </w:t>
      </w:r>
      <w:r w:rsidRPr="00E82256">
        <w:rPr>
          <w:sz w:val="26"/>
          <w:szCs w:val="26"/>
          <w:rtl/>
        </w:rPr>
        <w:t>ו</w:t>
      </w:r>
      <w:r>
        <w:rPr>
          <w:sz w:val="26"/>
          <w:szCs w:val="26"/>
          <w:rtl/>
        </w:rPr>
        <w:t xml:space="preserve">הוא </w:t>
      </w:r>
      <w:r w:rsidRPr="00E82256">
        <w:rPr>
          <w:sz w:val="26"/>
          <w:szCs w:val="26"/>
          <w:rtl/>
        </w:rPr>
        <w:t>התקרב לדת, ובשנת 2015 החל ללמוד בישיבה. כארבעה חודשים לפני הגשת התסקיר,</w:t>
      </w:r>
      <w:r>
        <w:rPr>
          <w:sz w:val="26"/>
          <w:szCs w:val="26"/>
          <w:rtl/>
        </w:rPr>
        <w:t xml:space="preserve"> נאשם 1</w:t>
      </w:r>
      <w:r w:rsidRPr="00E82256">
        <w:rPr>
          <w:sz w:val="26"/>
          <w:szCs w:val="26"/>
          <w:rtl/>
        </w:rPr>
        <w:t xml:space="preserve"> התחתן, והזוגיות תוארה על ידו כחיובית ומעצימה. שירות המבחן מציין</w:t>
      </w:r>
      <w:r>
        <w:rPr>
          <w:sz w:val="26"/>
          <w:szCs w:val="26"/>
          <w:rtl/>
        </w:rPr>
        <w:t xml:space="preserve">, בתסקיר שירות המבחן הנ"ל, </w:t>
      </w:r>
      <w:r w:rsidRPr="00E82256">
        <w:rPr>
          <w:sz w:val="26"/>
          <w:szCs w:val="26"/>
          <w:rtl/>
        </w:rPr>
        <w:t>כי "</w:t>
      </w:r>
      <w:r w:rsidRPr="00E82256">
        <w:rPr>
          <w:b/>
          <w:bCs/>
          <w:sz w:val="26"/>
          <w:szCs w:val="26"/>
          <w:rtl/>
        </w:rPr>
        <w:t>מוסד הנישואין ביגר אותו וגרם לו להבין כי עליו לקחת אחריות על חייו ולהתמקד בדאגה לניהול תקין של משק הבית</w:t>
      </w:r>
      <w:r w:rsidRPr="00E82256">
        <w:rPr>
          <w:sz w:val="26"/>
          <w:szCs w:val="26"/>
          <w:rtl/>
        </w:rPr>
        <w:t>".</w:t>
      </w:r>
    </w:p>
    <w:p w14:paraId="33E6E25A"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בפרק העוסק ב"</w:t>
      </w:r>
      <w:r w:rsidRPr="00C91299">
        <w:rPr>
          <w:b/>
          <w:bCs/>
          <w:sz w:val="26"/>
          <w:szCs w:val="26"/>
          <w:rtl/>
        </w:rPr>
        <w:t>היסטוריה עבריינית</w:t>
      </w:r>
      <w:r w:rsidRPr="00E82256">
        <w:rPr>
          <w:sz w:val="26"/>
          <w:szCs w:val="26"/>
          <w:rtl/>
        </w:rPr>
        <w:t>" נאמר</w:t>
      </w:r>
      <w:r>
        <w:rPr>
          <w:sz w:val="26"/>
          <w:szCs w:val="26"/>
          <w:rtl/>
        </w:rPr>
        <w:t>,</w:t>
      </w:r>
      <w:r w:rsidRPr="00E82256">
        <w:rPr>
          <w:sz w:val="26"/>
          <w:szCs w:val="26"/>
          <w:rtl/>
        </w:rPr>
        <w:t xml:space="preserve"> כי עיון ברישומו הפלילי מעלה כי הוא נעדר הרשעות קודמות.</w:t>
      </w:r>
    </w:p>
    <w:p w14:paraId="3B866EBD"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אשר לעבירה הנוכחית, שירות המבחן מציין</w:t>
      </w:r>
      <w:r>
        <w:rPr>
          <w:sz w:val="26"/>
          <w:szCs w:val="26"/>
          <w:rtl/>
        </w:rPr>
        <w:t>,</w:t>
      </w:r>
      <w:r w:rsidRPr="00E82256">
        <w:rPr>
          <w:sz w:val="26"/>
          <w:szCs w:val="26"/>
          <w:rtl/>
        </w:rPr>
        <w:t xml:space="preserve"> כי </w:t>
      </w:r>
      <w:r>
        <w:rPr>
          <w:sz w:val="26"/>
          <w:szCs w:val="26"/>
          <w:rtl/>
        </w:rPr>
        <w:t>נאשם 1</w:t>
      </w:r>
      <w:r w:rsidRPr="00E82256">
        <w:rPr>
          <w:sz w:val="26"/>
          <w:szCs w:val="26"/>
          <w:rtl/>
        </w:rPr>
        <w:t xml:space="preserve"> לקח אחריות מסוימת על מעשיו, והוא מעט מצמצם מהחלקים המיוחסים לו בכתב האישום המתוקן. לדבריו, הוא לא לקח חלק באירוע התקיפה, אך הוא מצליח לראות בעייתיות בכך שבאותה תקופה ניהל קשרים בעייתיים</w:t>
      </w:r>
      <w:r>
        <w:rPr>
          <w:sz w:val="26"/>
          <w:szCs w:val="26"/>
          <w:rtl/>
        </w:rPr>
        <w:t>,</w:t>
      </w:r>
      <w:r w:rsidRPr="00E82256">
        <w:rPr>
          <w:sz w:val="26"/>
          <w:szCs w:val="26"/>
          <w:rtl/>
        </w:rPr>
        <w:t xml:space="preserve"> ושהה באזורים היכולים להוביל אותו להסתבכות בפלילים. </w:t>
      </w:r>
      <w:r>
        <w:rPr>
          <w:sz w:val="26"/>
          <w:szCs w:val="26"/>
          <w:rtl/>
        </w:rPr>
        <w:t>נאשם 1</w:t>
      </w:r>
      <w:r w:rsidRPr="00E82256">
        <w:rPr>
          <w:sz w:val="26"/>
          <w:szCs w:val="26"/>
          <w:rtl/>
        </w:rPr>
        <w:t xml:space="preserve"> הביע צער ותסכול מהמצב המורכב עליו נקלע. נאשם 1 מסר לקצין המבחן כי ההליך המשפטי גרם לו לחשב צעדיו ולהתמקד בבניית עתידו</w:t>
      </w:r>
      <w:r>
        <w:rPr>
          <w:sz w:val="26"/>
          <w:szCs w:val="26"/>
          <w:rtl/>
        </w:rPr>
        <w:t>,</w:t>
      </w:r>
      <w:r w:rsidRPr="00E82256">
        <w:rPr>
          <w:sz w:val="26"/>
          <w:szCs w:val="26"/>
          <w:rtl/>
        </w:rPr>
        <w:t xml:space="preserve"> ובניהול אחראי של חייו.</w:t>
      </w:r>
    </w:p>
    <w:p w14:paraId="2F530C8C"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 xml:space="preserve">קצין המבחן התרשם כי נאשם </w:t>
      </w:r>
      <w:r>
        <w:rPr>
          <w:sz w:val="26"/>
          <w:szCs w:val="26"/>
          <w:rtl/>
        </w:rPr>
        <w:t xml:space="preserve">1 </w:t>
      </w:r>
      <w:r w:rsidRPr="00E82256">
        <w:rPr>
          <w:sz w:val="26"/>
          <w:szCs w:val="26"/>
          <w:rtl/>
        </w:rPr>
        <w:t>אינו מחזיק בדפוסי עבריינות מושרשים ובעייתיים, וכי העבירה הנוכחית הינה חריגה לאורח חייו. עוד התרשם קצין המבחן, כי כיום מחזיק הנאשם בעמדות מכבדות חוק, נמנע מכניסה לסיטואציות בעייתיות, וכי רוב זמנו מוקדש לדאגה למשפחתו ולבניית עתידו.</w:t>
      </w:r>
    </w:p>
    <w:p w14:paraId="20152011"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במסגרת הערכת הסיכון לעבריינות והסיכוי לשיקום, מציין התסקיר כי על רקע נסיבות חייו המשפחתיות</w:t>
      </w:r>
      <w:r>
        <w:rPr>
          <w:sz w:val="26"/>
          <w:szCs w:val="26"/>
          <w:rtl/>
        </w:rPr>
        <w:t>,</w:t>
      </w:r>
      <w:r w:rsidRPr="00E82256">
        <w:rPr>
          <w:sz w:val="26"/>
          <w:szCs w:val="26"/>
          <w:rtl/>
        </w:rPr>
        <w:t xml:space="preserve"> לא זכה </w:t>
      </w:r>
      <w:r>
        <w:rPr>
          <w:sz w:val="26"/>
          <w:szCs w:val="26"/>
          <w:rtl/>
        </w:rPr>
        <w:t xml:space="preserve">נאשם 1 </w:t>
      </w:r>
      <w:r w:rsidRPr="00E82256">
        <w:rPr>
          <w:sz w:val="26"/>
          <w:szCs w:val="26"/>
          <w:rtl/>
        </w:rPr>
        <w:t>למערכת משפחתית תומכת</w:t>
      </w:r>
      <w:r>
        <w:rPr>
          <w:sz w:val="26"/>
          <w:szCs w:val="26"/>
          <w:rtl/>
        </w:rPr>
        <w:t>,</w:t>
      </w:r>
      <w:r w:rsidRPr="00E82256">
        <w:rPr>
          <w:sz w:val="26"/>
          <w:szCs w:val="26"/>
          <w:rtl/>
        </w:rPr>
        <w:t xml:space="preserve"> אשר תציב גבולות התנהגותיים, ותספק את צרכיו הרגשיים והנפשיים. יש לו נטייה להיגרר אחרי חברה בעייתית, כצורך למצוא שייכות וגיבוש זהות. בנוסף לאלה</w:t>
      </w:r>
      <w:r>
        <w:rPr>
          <w:sz w:val="26"/>
          <w:szCs w:val="26"/>
          <w:rtl/>
        </w:rPr>
        <w:t>,</w:t>
      </w:r>
      <w:r w:rsidRPr="00E82256">
        <w:rPr>
          <w:sz w:val="26"/>
          <w:szCs w:val="26"/>
          <w:rtl/>
        </w:rPr>
        <w:t xml:space="preserve"> ולהתרשמות </w:t>
      </w:r>
      <w:r>
        <w:rPr>
          <w:sz w:val="26"/>
          <w:szCs w:val="26"/>
          <w:rtl/>
        </w:rPr>
        <w:t>שירות המבחן, נאשם 1</w:t>
      </w:r>
      <w:r w:rsidRPr="00E82256">
        <w:rPr>
          <w:sz w:val="26"/>
          <w:szCs w:val="26"/>
          <w:rtl/>
        </w:rPr>
        <w:t xml:space="preserve"> מצמצם מעט מהחלקים המיוחסים לו בכתב האישום</w:t>
      </w:r>
      <w:r>
        <w:rPr>
          <w:sz w:val="26"/>
          <w:szCs w:val="26"/>
          <w:rtl/>
        </w:rPr>
        <w:t>.</w:t>
      </w:r>
      <w:r w:rsidRPr="00E82256">
        <w:rPr>
          <w:sz w:val="26"/>
          <w:szCs w:val="26"/>
          <w:rtl/>
        </w:rPr>
        <w:t xml:space="preserve"> הערכת שירות המבחן היא כי אלה הם גורמי סיכון להישנות עבירות דומות בעתיד.</w:t>
      </w:r>
    </w:p>
    <w:p w14:paraId="657BF168"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לצד כל אלה, מציין שירות המבחן</w:t>
      </w:r>
      <w:r>
        <w:rPr>
          <w:sz w:val="26"/>
          <w:szCs w:val="26"/>
          <w:rtl/>
        </w:rPr>
        <w:t>,</w:t>
      </w:r>
      <w:r w:rsidRPr="00E82256">
        <w:rPr>
          <w:sz w:val="26"/>
          <w:szCs w:val="26"/>
          <w:rtl/>
        </w:rPr>
        <w:t xml:space="preserve"> כי מדובר באדם בעל תפקוד יציב ותקין</w:t>
      </w:r>
      <w:r>
        <w:rPr>
          <w:sz w:val="26"/>
          <w:szCs w:val="26"/>
          <w:rtl/>
        </w:rPr>
        <w:t>,</w:t>
      </w:r>
      <w:r w:rsidRPr="00E82256">
        <w:rPr>
          <w:sz w:val="26"/>
          <w:szCs w:val="26"/>
          <w:rtl/>
        </w:rPr>
        <w:t xml:space="preserve"> שבשנים האחרונות חל שינוי באופן תפיסותיו והתנהגותו. נראה לקצין המבחן כי הנאשם התבגר, עורך סדר בחייו, העמיד בפני עצמו מטרות ומכוון עצמו לשם השגתן באופן נורמטיבי. </w:t>
      </w:r>
      <w:r>
        <w:rPr>
          <w:sz w:val="26"/>
          <w:szCs w:val="26"/>
          <w:rtl/>
        </w:rPr>
        <w:t>נאשם 1</w:t>
      </w:r>
      <w:r w:rsidRPr="00E82256">
        <w:rPr>
          <w:sz w:val="26"/>
          <w:szCs w:val="26"/>
          <w:rtl/>
        </w:rPr>
        <w:t xml:space="preserve"> פועל באופן עצמאי ומתמשך לשיקומו בתחומי חייו השונים</w:t>
      </w:r>
      <w:r>
        <w:rPr>
          <w:sz w:val="26"/>
          <w:szCs w:val="26"/>
          <w:rtl/>
        </w:rPr>
        <w:t>,</w:t>
      </w:r>
      <w:r w:rsidRPr="00E82256">
        <w:rPr>
          <w:sz w:val="26"/>
          <w:szCs w:val="26"/>
          <w:rtl/>
        </w:rPr>
        <w:t xml:space="preserve"> ונמנע ממעורבות בפלילים. ההליך הפלילי המנוהל נגדו, לראשונה בחייו, מהווה עבורו גורם מרתיע ומלמד. כל אלו, להערכת שירות המבחן, מהווים גורמי סיכוי לשיקום ולהימנעות מעבירות עתידיות.</w:t>
      </w:r>
    </w:p>
    <w:p w14:paraId="5EE91CB0"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וזו ה"</w:t>
      </w:r>
      <w:r w:rsidRPr="00E82256">
        <w:rPr>
          <w:b/>
          <w:bCs/>
          <w:sz w:val="26"/>
          <w:szCs w:val="26"/>
          <w:rtl/>
        </w:rPr>
        <w:t>המלצה</w:t>
      </w:r>
      <w:r w:rsidRPr="00E82256">
        <w:rPr>
          <w:sz w:val="26"/>
          <w:szCs w:val="26"/>
          <w:rtl/>
        </w:rPr>
        <w:t>" המופיעה בסוף התסקיר (עמ' 3):</w:t>
      </w:r>
    </w:p>
    <w:p w14:paraId="2FFE7A15" w14:textId="77777777" w:rsidR="00451E40" w:rsidRPr="00E82256" w:rsidRDefault="00451E40" w:rsidP="003E709A">
      <w:pPr>
        <w:pStyle w:val="ListParagraph"/>
        <w:spacing w:after="120" w:line="360" w:lineRule="auto"/>
        <w:ind w:left="1440"/>
        <w:contextualSpacing w:val="0"/>
        <w:jc w:val="both"/>
        <w:rPr>
          <w:sz w:val="26"/>
          <w:szCs w:val="26"/>
        </w:rPr>
      </w:pPr>
      <w:r w:rsidRPr="00E82256">
        <w:rPr>
          <w:sz w:val="26"/>
          <w:szCs w:val="26"/>
          <w:rtl/>
        </w:rPr>
        <w:t>"</w:t>
      </w:r>
      <w:r w:rsidRPr="00E82256">
        <w:rPr>
          <w:b/>
          <w:bCs/>
          <w:sz w:val="26"/>
          <w:szCs w:val="26"/>
          <w:rtl/>
        </w:rPr>
        <w:t>כאשר באנו לגבש המלצה עונשית בעניינו של הנ"ל, התלבטנו. מחד גיסא, עומדת לנגד עינינו חומרת העבירה הקשה והמסוכנת שהנ"ל ביצע. מאידך גיסא, הנ"ל לקח אחריות מסוימת על מעשיו ולהתרשמותנו אינו מחזיק בדפוסי עבריינות מושרשים ומופנמים. לאור כל האמור לעיל, ולאור כך, כי נראה שהתנהלותו של טוודרוס אינה משקפת את אורח חייו, ולאור זאת, כי מצליח לבחון את הבעייתיות שבהתנהלותו, ובהתחשב בעובדה כי להתרשמותנו נמצא בעיצומו של הליך שינוי ומפנה את מירב משאביו לדאגה למשפחתו ולבניית עתידו, אנו נמליץ על עונש חינוכי-שיקומי בדמות שירות לתועלת הציבור בהיקף נרחב של 300 שעות. במידה והמלצתנו זו תתקבל, אנו נבנה תכנית מתאימה עבור הנ"ל ונגישה לאישור בית המשפט במהלך השבועות הקרובים</w:t>
      </w:r>
      <w:r w:rsidRPr="00E82256">
        <w:rPr>
          <w:sz w:val="26"/>
          <w:szCs w:val="26"/>
          <w:rtl/>
        </w:rPr>
        <w:t>".</w:t>
      </w:r>
    </w:p>
    <w:p w14:paraId="509E51EB" w14:textId="77777777" w:rsidR="00451E40" w:rsidRPr="00E82256" w:rsidRDefault="00451E40" w:rsidP="003E709A">
      <w:pPr>
        <w:pStyle w:val="ListParagraph"/>
        <w:spacing w:after="120" w:line="360" w:lineRule="auto"/>
        <w:ind w:left="1440"/>
        <w:contextualSpacing w:val="0"/>
        <w:jc w:val="both"/>
        <w:rPr>
          <w:b/>
          <w:bCs/>
          <w:sz w:val="26"/>
          <w:szCs w:val="26"/>
          <w:u w:val="single"/>
        </w:rPr>
      </w:pPr>
      <w:r w:rsidRPr="00E82256">
        <w:rPr>
          <w:b/>
          <w:bCs/>
          <w:sz w:val="26"/>
          <w:szCs w:val="26"/>
          <w:u w:val="single"/>
          <w:rtl/>
        </w:rPr>
        <w:t>ד.2.3</w:t>
      </w:r>
      <w:r w:rsidRPr="00E82256">
        <w:rPr>
          <w:b/>
          <w:bCs/>
          <w:sz w:val="26"/>
          <w:szCs w:val="26"/>
          <w:u w:val="single"/>
          <w:rtl/>
        </w:rPr>
        <w:tab/>
        <w:t>חוות דעת הממונה על עבודות השירות</w:t>
      </w:r>
    </w:p>
    <w:p w14:paraId="64B9797D"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ביום 25.6.18</w:t>
      </w:r>
      <w:r>
        <w:rPr>
          <w:sz w:val="26"/>
          <w:szCs w:val="26"/>
          <w:rtl/>
        </w:rPr>
        <w:t>,</w:t>
      </w:r>
      <w:r w:rsidRPr="00E82256">
        <w:rPr>
          <w:sz w:val="26"/>
          <w:szCs w:val="26"/>
          <w:rtl/>
        </w:rPr>
        <w:t xml:space="preserve"> נשלחה לבית המשפט חוות דעת הממונה על עבודות השירות, וזאת במשך לחוות דעת קודמת מיום 6.6.18. </w:t>
      </w:r>
    </w:p>
    <w:p w14:paraId="3A769770"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עמדת המשטרה הייתה כי אין התנגדות שהוא יבצע עבודות שירות</w:t>
      </w:r>
      <w:r>
        <w:rPr>
          <w:sz w:val="26"/>
          <w:szCs w:val="26"/>
          <w:rtl/>
        </w:rPr>
        <w:t>,</w:t>
      </w:r>
      <w:r w:rsidRPr="00E82256">
        <w:rPr>
          <w:sz w:val="26"/>
          <w:szCs w:val="26"/>
          <w:rtl/>
        </w:rPr>
        <w:t xml:space="preserve"> וזאת בתנאי שלא יהיה מגע או חיכוך עם בני המיעוטים הערביים. לאור זאת</w:t>
      </w:r>
      <w:r>
        <w:rPr>
          <w:sz w:val="26"/>
          <w:szCs w:val="26"/>
          <w:rtl/>
        </w:rPr>
        <w:t>,</w:t>
      </w:r>
      <w:r w:rsidRPr="00E82256">
        <w:rPr>
          <w:sz w:val="26"/>
          <w:szCs w:val="26"/>
          <w:rtl/>
        </w:rPr>
        <w:t xml:space="preserve"> נכתב בחוות הדעת, כי נמצאו שני מקומות תעסוקה, וזאת אם יתחייב הנאשם לפני בית המשפט שיקפיד הקפדה יתרה – ככל שתלוי בו – לעמוד בתנאי השירות והמסגרת.</w:t>
      </w:r>
    </w:p>
    <w:p w14:paraId="729C7428"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המקום המוצע לצורך השמת הנאשם בעבודות שירות הוא עמותת יד שרה, שדרות הרצל 124</w:t>
      </w:r>
      <w:r>
        <w:rPr>
          <w:sz w:val="26"/>
          <w:szCs w:val="26"/>
          <w:rtl/>
        </w:rPr>
        <w:t>,</w:t>
      </w:r>
      <w:r w:rsidRPr="00E82256">
        <w:rPr>
          <w:sz w:val="26"/>
          <w:szCs w:val="26"/>
          <w:rtl/>
        </w:rPr>
        <w:t xml:space="preserve"> ירושלים, חמישה ימים בשבוע, שבע שעות ביום.</w:t>
      </w:r>
    </w:p>
    <w:p w14:paraId="772125E1" w14:textId="77777777" w:rsidR="00451E40" w:rsidRPr="00E82256" w:rsidRDefault="00451E40" w:rsidP="003E709A">
      <w:pPr>
        <w:pStyle w:val="ListParagraph"/>
        <w:spacing w:after="120" w:line="360" w:lineRule="auto"/>
        <w:ind w:left="708"/>
        <w:contextualSpacing w:val="0"/>
        <w:jc w:val="both"/>
        <w:rPr>
          <w:b/>
          <w:bCs/>
          <w:sz w:val="26"/>
          <w:szCs w:val="26"/>
          <w:u w:val="single"/>
          <w:rtl/>
        </w:rPr>
      </w:pPr>
      <w:r w:rsidRPr="00E82256">
        <w:rPr>
          <w:b/>
          <w:bCs/>
          <w:sz w:val="26"/>
          <w:szCs w:val="26"/>
          <w:u w:val="single"/>
          <w:rtl/>
        </w:rPr>
        <w:t>ד.4</w:t>
      </w:r>
      <w:r w:rsidRPr="00E82256">
        <w:rPr>
          <w:b/>
          <w:bCs/>
          <w:sz w:val="26"/>
          <w:szCs w:val="26"/>
          <w:u w:val="single"/>
          <w:rtl/>
        </w:rPr>
        <w:tab/>
        <w:t xml:space="preserve">טיעונים לעונש </w:t>
      </w:r>
    </w:p>
    <w:p w14:paraId="4DB7129D" w14:textId="77777777" w:rsidR="00451E40" w:rsidRPr="00E82256" w:rsidRDefault="00451E40" w:rsidP="003E709A">
      <w:pPr>
        <w:pStyle w:val="ListParagraph"/>
        <w:spacing w:after="120" w:line="360" w:lineRule="auto"/>
        <w:ind w:left="1440"/>
        <w:contextualSpacing w:val="0"/>
        <w:jc w:val="both"/>
        <w:rPr>
          <w:b/>
          <w:bCs/>
          <w:sz w:val="26"/>
          <w:szCs w:val="26"/>
          <w:u w:val="single"/>
        </w:rPr>
      </w:pPr>
      <w:r w:rsidRPr="00E82256">
        <w:rPr>
          <w:b/>
          <w:bCs/>
          <w:sz w:val="26"/>
          <w:szCs w:val="26"/>
          <w:u w:val="single"/>
          <w:rtl/>
        </w:rPr>
        <w:t>ד.1.4</w:t>
      </w:r>
      <w:r w:rsidRPr="00E82256">
        <w:rPr>
          <w:b/>
          <w:bCs/>
          <w:sz w:val="26"/>
          <w:szCs w:val="26"/>
          <w:u w:val="single"/>
          <w:rtl/>
        </w:rPr>
        <w:tab/>
        <w:t>טיעוני המאשימה</w:t>
      </w:r>
    </w:p>
    <w:p w14:paraId="0351DDD7"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עמדת המאשימה היא, כי הערכים המוגנים שנפגעו הם שלימות הגוף ושלימות הנפש (פרוטוקול מיום ד באב תשע"ח (16.7.18), עמ' 1724, שורות 10-11). התקיפה בוצעה כלפי אנשים, שלנאשם אין היכרות עימם (</w:t>
      </w:r>
      <w:r w:rsidRPr="00E82256">
        <w:rPr>
          <w:sz w:val="26"/>
          <w:szCs w:val="26"/>
          <w:u w:val="single"/>
          <w:rtl/>
        </w:rPr>
        <w:t>שם</w:t>
      </w:r>
      <w:r w:rsidRPr="00E82256">
        <w:rPr>
          <w:sz w:val="26"/>
          <w:szCs w:val="26"/>
          <w:rtl/>
        </w:rPr>
        <w:t>, שורה 18), וכי היחס למתלוננים הוא זה המוגדר בסעיף 4 לכתב האישום, קרי: ידיעה שמדובר בערבים (</w:t>
      </w:r>
      <w:r w:rsidRPr="00E82256">
        <w:rPr>
          <w:sz w:val="26"/>
          <w:szCs w:val="26"/>
          <w:u w:val="single"/>
          <w:rtl/>
        </w:rPr>
        <w:t>שם</w:t>
      </w:r>
      <w:r w:rsidRPr="00E82256">
        <w:rPr>
          <w:sz w:val="26"/>
          <w:szCs w:val="26"/>
          <w:rtl/>
        </w:rPr>
        <w:t>, שורות 20-21). מבחינה זו, לטענת המדינה, מדובר בפגיעה נוספת בערך מוגן של החיים הדמוקרטיים (</w:t>
      </w:r>
      <w:r w:rsidRPr="00E82256">
        <w:rPr>
          <w:sz w:val="26"/>
          <w:szCs w:val="26"/>
          <w:u w:val="single"/>
          <w:rtl/>
        </w:rPr>
        <w:t>שם</w:t>
      </w:r>
      <w:r w:rsidRPr="00E82256">
        <w:rPr>
          <w:sz w:val="26"/>
          <w:szCs w:val="26"/>
          <w:rtl/>
        </w:rPr>
        <w:t>, שורות 23-24).</w:t>
      </w:r>
    </w:p>
    <w:p w14:paraId="76B83B8C"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מאחר ומיוחס לנאשם 1 הימצאות במעגל החיצוני של החבורה (סעיף 9 לכתב האישום המתוקן; מצוטט לעיל ב</w:t>
      </w:r>
      <w:r>
        <w:rPr>
          <w:sz w:val="26"/>
          <w:szCs w:val="26"/>
          <w:rtl/>
        </w:rPr>
        <w:t>פיסקה</w:t>
      </w:r>
      <w:r w:rsidRPr="00E82256">
        <w:rPr>
          <w:sz w:val="26"/>
          <w:szCs w:val="26"/>
          <w:rtl/>
        </w:rPr>
        <w:t xml:space="preserve"> 21 לעיל), עמדת המדינה היא כי מתחם העונש ההולם ביחס לנאשם 1 הוא מספר חודשי מאסר שיכול וירוצו בעבודות שירות ועד 18 חודשי מאסר</w:t>
      </w:r>
      <w:r>
        <w:rPr>
          <w:sz w:val="26"/>
          <w:szCs w:val="26"/>
          <w:rtl/>
        </w:rPr>
        <w:t xml:space="preserve"> בפועל</w:t>
      </w:r>
      <w:r w:rsidRPr="00E82256">
        <w:rPr>
          <w:sz w:val="26"/>
          <w:szCs w:val="26"/>
          <w:rtl/>
        </w:rPr>
        <w:t xml:space="preserve"> (עמ' 1725, שורות 4-6).</w:t>
      </w:r>
    </w:p>
    <w:p w14:paraId="14D15DC7"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עמדת המדינה ביחס לעונש הראוי הוא מאסר בעבודות שירות</w:t>
      </w:r>
      <w:r>
        <w:rPr>
          <w:sz w:val="26"/>
          <w:szCs w:val="26"/>
          <w:rtl/>
        </w:rPr>
        <w:t>,</w:t>
      </w:r>
      <w:r w:rsidRPr="00E82256">
        <w:rPr>
          <w:sz w:val="26"/>
          <w:szCs w:val="26"/>
          <w:rtl/>
        </w:rPr>
        <w:t xml:space="preserve"> ובכך</w:t>
      </w:r>
      <w:r>
        <w:rPr>
          <w:sz w:val="26"/>
          <w:szCs w:val="26"/>
          <w:rtl/>
        </w:rPr>
        <w:t>,</w:t>
      </w:r>
      <w:r w:rsidRPr="00E82256">
        <w:rPr>
          <w:sz w:val="26"/>
          <w:szCs w:val="26"/>
          <w:rtl/>
        </w:rPr>
        <w:t xml:space="preserve"> כלשון ב"כ המדינה, "</w:t>
      </w:r>
      <w:r w:rsidRPr="00E82256">
        <w:rPr>
          <w:b/>
          <w:bCs/>
          <w:sz w:val="26"/>
          <w:szCs w:val="26"/>
          <w:rtl/>
        </w:rPr>
        <w:t>אני לא חורג סנטימטר מדברי ההסדר</w:t>
      </w:r>
      <w:r w:rsidRPr="00E82256">
        <w:rPr>
          <w:sz w:val="26"/>
          <w:szCs w:val="26"/>
          <w:rtl/>
        </w:rPr>
        <w:t>" (עמ' 1725, שורה 29).</w:t>
      </w:r>
    </w:p>
    <w:p w14:paraId="3F0765B2" w14:textId="77777777" w:rsidR="00451E40" w:rsidRPr="00E82256"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E82256">
        <w:rPr>
          <w:sz w:val="26"/>
          <w:szCs w:val="26"/>
          <w:rtl/>
        </w:rPr>
        <w:t>בהתייחסו להמלצת שירות המבחן בדבר של"צ, הזכיר ב"כ המאשימה את הסדר הטיעון הסגור ביחס לנאשם 2</w:t>
      </w:r>
      <w:r>
        <w:rPr>
          <w:sz w:val="26"/>
          <w:szCs w:val="26"/>
          <w:rtl/>
        </w:rPr>
        <w:t>,</w:t>
      </w:r>
      <w:r w:rsidRPr="00E82256">
        <w:rPr>
          <w:sz w:val="26"/>
          <w:szCs w:val="26"/>
          <w:rtl/>
        </w:rPr>
        <w:t xml:space="preserve"> שהסתיים בחמישה חודשי עבודות שירות (עמ'</w:t>
      </w:r>
      <w:r w:rsidRPr="00E82256">
        <w:rPr>
          <w:sz w:val="26"/>
          <w:szCs w:val="26"/>
          <w:rtl/>
        </w:rPr>
        <w:br/>
        <w:t>1726-1727), בהדגישו כי הוא מודע לפסיקה, כאשר הכוונה היא שבית המשפט אינו כבול להסדר טיעון "סגור" (עמ' 1726, שורות 31-32).</w:t>
      </w:r>
    </w:p>
    <w:p w14:paraId="19D545AB" w14:textId="77777777" w:rsidR="00451E40" w:rsidRPr="00E82256"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E82256">
        <w:rPr>
          <w:sz w:val="26"/>
          <w:szCs w:val="26"/>
          <w:rtl/>
        </w:rPr>
        <w:t>ב"כ המאשימה, עו"ד גולדשטיין, מנתח את מעורבות הנאשמים לשלושה מעגלים: פנימי, חיצוני וצופה (עמ' 1727, שורה 24), כאשר נאשם 5 היה במעגל החיצוני, והנאשם 6 היה במעגל הצופה; ולאחר מכן</w:t>
      </w:r>
      <w:r>
        <w:rPr>
          <w:sz w:val="26"/>
          <w:szCs w:val="26"/>
          <w:rtl/>
        </w:rPr>
        <w:t>,</w:t>
      </w:r>
      <w:r w:rsidRPr="00E82256">
        <w:rPr>
          <w:sz w:val="26"/>
          <w:szCs w:val="26"/>
          <w:rtl/>
        </w:rPr>
        <w:t xml:space="preserve"> שינה את עמדתו</w:t>
      </w:r>
      <w:r>
        <w:rPr>
          <w:sz w:val="26"/>
          <w:szCs w:val="26"/>
          <w:rtl/>
        </w:rPr>
        <w:t>,</w:t>
      </w:r>
      <w:r w:rsidRPr="00E82256">
        <w:rPr>
          <w:sz w:val="26"/>
          <w:szCs w:val="26"/>
          <w:rtl/>
        </w:rPr>
        <w:t xml:space="preserve"> ואמר ששניהם היו במעגל החיצוני (עמ' 1727, שורות 26-33).</w:t>
      </w:r>
    </w:p>
    <w:p w14:paraId="25DE6918" w14:textId="77777777" w:rsidR="00451E40" w:rsidRPr="00E82256"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E82256">
        <w:rPr>
          <w:sz w:val="26"/>
          <w:szCs w:val="26"/>
          <w:rtl/>
        </w:rPr>
        <w:t>נושא נוסף שעליו עמד ב"כ המאשימה</w:t>
      </w:r>
      <w:r>
        <w:rPr>
          <w:sz w:val="26"/>
          <w:szCs w:val="26"/>
          <w:rtl/>
        </w:rPr>
        <w:t>,</w:t>
      </w:r>
      <w:r w:rsidRPr="00E82256">
        <w:rPr>
          <w:sz w:val="26"/>
          <w:szCs w:val="26"/>
          <w:rtl/>
        </w:rPr>
        <w:t xml:space="preserve"> הוא הנזקים החמורים שנגרמו למתלוננים</w:t>
      </w:r>
      <w:r>
        <w:rPr>
          <w:sz w:val="26"/>
          <w:szCs w:val="26"/>
          <w:rtl/>
        </w:rPr>
        <w:t>,</w:t>
      </w:r>
      <w:r w:rsidRPr="00E82256">
        <w:rPr>
          <w:sz w:val="26"/>
          <w:szCs w:val="26"/>
          <w:rtl/>
        </w:rPr>
        <w:t xml:space="preserve"> כאשר לאחד מהם יש 100% נכות (עמ' 1729).</w:t>
      </w:r>
    </w:p>
    <w:p w14:paraId="60728B7E" w14:textId="77777777" w:rsidR="00451E40" w:rsidRPr="00E82256"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E82256">
        <w:rPr>
          <w:sz w:val="26"/>
          <w:szCs w:val="26"/>
          <w:rtl/>
        </w:rPr>
        <w:t>אשר למעמדו של נאשם 1</w:t>
      </w:r>
      <w:r>
        <w:rPr>
          <w:sz w:val="26"/>
          <w:szCs w:val="26"/>
          <w:rtl/>
        </w:rPr>
        <w:t>,</w:t>
      </w:r>
      <w:r w:rsidRPr="00E82256">
        <w:rPr>
          <w:sz w:val="26"/>
          <w:szCs w:val="26"/>
          <w:rtl/>
        </w:rPr>
        <w:t xml:space="preserve"> במסגרת אירועי כתב האישום, הניתוח של ב"כ המאשימה הוא זה (עמ' 1729 ואילך): יש חבורה הכוללת את הנאשמים והאחרים (סעיף 3 לכתב האישום); יש אדם </w:t>
      </w:r>
      <w:r>
        <w:rPr>
          <w:sz w:val="26"/>
          <w:szCs w:val="26"/>
          <w:rtl/>
        </w:rPr>
        <w:t xml:space="preserve">– </w:t>
      </w:r>
      <w:r w:rsidRPr="00E82256">
        <w:rPr>
          <w:sz w:val="26"/>
          <w:szCs w:val="26"/>
          <w:rtl/>
        </w:rPr>
        <w:t>שאינו הנאשם 1</w:t>
      </w:r>
      <w:r>
        <w:rPr>
          <w:sz w:val="26"/>
          <w:szCs w:val="26"/>
          <w:rtl/>
        </w:rPr>
        <w:t xml:space="preserve"> –</w:t>
      </w:r>
      <w:r w:rsidRPr="00E82256">
        <w:rPr>
          <w:sz w:val="26"/>
          <w:szCs w:val="26"/>
          <w:rtl/>
        </w:rPr>
        <w:t xml:space="preserve"> שפנה למתלוננים</w:t>
      </w:r>
      <w:r>
        <w:rPr>
          <w:sz w:val="26"/>
          <w:szCs w:val="26"/>
          <w:rtl/>
        </w:rPr>
        <w:t>,</w:t>
      </w:r>
      <w:r w:rsidRPr="00E82256">
        <w:rPr>
          <w:sz w:val="26"/>
          <w:szCs w:val="26"/>
          <w:rtl/>
        </w:rPr>
        <w:t xml:space="preserve"> לוודא שמדובר בערבים (סעיף 4 לכתב האישום); לאחר מספר דקות</w:t>
      </w:r>
      <w:r>
        <w:rPr>
          <w:sz w:val="26"/>
          <w:szCs w:val="26"/>
          <w:rtl/>
        </w:rPr>
        <w:t>,</w:t>
      </w:r>
      <w:r w:rsidRPr="00E82256">
        <w:rPr>
          <w:sz w:val="26"/>
          <w:szCs w:val="26"/>
          <w:rtl/>
        </w:rPr>
        <w:t xml:space="preserve"> מגיעים בני החבורה אל המתלוננים</w:t>
      </w:r>
      <w:r>
        <w:rPr>
          <w:sz w:val="26"/>
          <w:szCs w:val="26"/>
          <w:rtl/>
        </w:rPr>
        <w:t>,</w:t>
      </w:r>
      <w:r w:rsidRPr="00E82256">
        <w:rPr>
          <w:sz w:val="26"/>
          <w:szCs w:val="26"/>
          <w:rtl/>
        </w:rPr>
        <w:t xml:space="preserve"> כאשר חלקם מצוידים באלות ובקרשים (סעיף 5 לכתב האישום), והנאשמים והנוספים הקיפו את המתלוננים, תוך שהם אומרים "</w:t>
      </w:r>
      <w:r w:rsidRPr="00E82256">
        <w:rPr>
          <w:b/>
          <w:bCs/>
          <w:sz w:val="26"/>
          <w:szCs w:val="26"/>
          <w:rtl/>
        </w:rPr>
        <w:t>ערבים, ערבים</w:t>
      </w:r>
      <w:r w:rsidRPr="00E82256">
        <w:rPr>
          <w:sz w:val="26"/>
          <w:szCs w:val="26"/>
          <w:rtl/>
        </w:rPr>
        <w:t xml:space="preserve">" (סעיף 6 לכתב האישום). מבחינת המאשימה, זה מספיק כדי שבית המשפט ישתכנע שהייתה לנאשם 1 מודעות שמדובר בערבים (עמ' 1730, שורות 15-16). </w:t>
      </w:r>
    </w:p>
    <w:p w14:paraId="255E4F72" w14:textId="77777777" w:rsidR="00451E40" w:rsidRPr="00E82256"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E82256">
        <w:rPr>
          <w:sz w:val="26"/>
          <w:szCs w:val="26"/>
          <w:rtl/>
        </w:rPr>
        <w:t>לאחר התנפלות החבורה על הנאשמים, מסכים ב"כ המאשימה</w:t>
      </w:r>
      <w:r>
        <w:rPr>
          <w:sz w:val="26"/>
          <w:szCs w:val="26"/>
          <w:rtl/>
        </w:rPr>
        <w:t>,</w:t>
      </w:r>
      <w:r w:rsidRPr="00E82256">
        <w:rPr>
          <w:sz w:val="26"/>
          <w:szCs w:val="26"/>
          <w:rtl/>
        </w:rPr>
        <w:t xml:space="preserve"> כי נאשם 1 נמצא במעגל החיצוני (עמ' 1731, שורות 3-4). לטענת המאשימה, יש קשר עובדתי בין המעשים של כל הנאשמים </w:t>
      </w:r>
      <w:r>
        <w:rPr>
          <w:sz w:val="26"/>
          <w:szCs w:val="26"/>
          <w:rtl/>
        </w:rPr>
        <w:t>ל</w:t>
      </w:r>
      <w:r w:rsidRPr="00E82256">
        <w:rPr>
          <w:sz w:val="26"/>
          <w:szCs w:val="26"/>
          <w:rtl/>
        </w:rPr>
        <w:t>בין התוצאות, ועל כן</w:t>
      </w:r>
      <w:r>
        <w:rPr>
          <w:sz w:val="26"/>
          <w:szCs w:val="26"/>
          <w:rtl/>
        </w:rPr>
        <w:t>,</w:t>
      </w:r>
      <w:r w:rsidRPr="00E82256">
        <w:rPr>
          <w:sz w:val="26"/>
          <w:szCs w:val="26"/>
          <w:rtl/>
        </w:rPr>
        <w:t xml:space="preserve"> יש אחריות לנאשם 1 לגרם חבלה של ממש, על פי </w:t>
      </w:r>
      <w:hyperlink r:id="rId49" w:history="1">
        <w:r w:rsidR="00861621" w:rsidRPr="00861621">
          <w:rPr>
            <w:color w:val="0000FF"/>
            <w:sz w:val="26"/>
            <w:szCs w:val="26"/>
            <w:u w:val="single"/>
            <w:rtl/>
          </w:rPr>
          <w:t>סעיף 380</w:t>
        </w:r>
      </w:hyperlink>
      <w:r w:rsidRPr="00E82256">
        <w:rPr>
          <w:sz w:val="26"/>
          <w:szCs w:val="26"/>
          <w:rtl/>
        </w:rPr>
        <w:t xml:space="preserve"> ל</w:t>
      </w:r>
      <w:hyperlink r:id="rId50" w:history="1">
        <w:r w:rsidR="007162F5" w:rsidRPr="007162F5">
          <w:rPr>
            <w:color w:val="0000FF"/>
            <w:sz w:val="26"/>
            <w:szCs w:val="26"/>
            <w:u w:val="single"/>
            <w:rtl/>
          </w:rPr>
          <w:t>חוק העונשין</w:t>
        </w:r>
      </w:hyperlink>
      <w:r w:rsidRPr="00E82256">
        <w:rPr>
          <w:sz w:val="26"/>
          <w:szCs w:val="26"/>
          <w:rtl/>
        </w:rPr>
        <w:t xml:space="preserve"> (עמ' 1731, שורות 25-29).</w:t>
      </w:r>
    </w:p>
    <w:p w14:paraId="2E1A86C1" w14:textId="77777777" w:rsidR="00451E40" w:rsidRPr="00E82256" w:rsidRDefault="00451E40" w:rsidP="00C23AF3">
      <w:pPr>
        <w:pStyle w:val="ListParagraph"/>
        <w:numPr>
          <w:ilvl w:val="0"/>
          <w:numId w:val="2"/>
        </w:numPr>
        <w:tabs>
          <w:tab w:val="left" w:pos="1602"/>
        </w:tabs>
        <w:spacing w:after="120" w:line="360" w:lineRule="auto"/>
        <w:ind w:left="708" w:hanging="708"/>
        <w:contextualSpacing w:val="0"/>
        <w:jc w:val="both"/>
        <w:rPr>
          <w:sz w:val="26"/>
          <w:szCs w:val="26"/>
        </w:rPr>
      </w:pPr>
      <w:r w:rsidRPr="00E82256">
        <w:rPr>
          <w:sz w:val="26"/>
          <w:szCs w:val="26"/>
          <w:rtl/>
        </w:rPr>
        <w:t>טענה נוספת של ב"כ המאשימה היא</w:t>
      </w:r>
      <w:r>
        <w:rPr>
          <w:sz w:val="26"/>
          <w:szCs w:val="26"/>
          <w:rtl/>
        </w:rPr>
        <w:t>,</w:t>
      </w:r>
      <w:r w:rsidRPr="00E82256">
        <w:rPr>
          <w:sz w:val="26"/>
          <w:szCs w:val="26"/>
          <w:rtl/>
        </w:rPr>
        <w:t xml:space="preserve"> כי יש אחריות הרבה מעל למה שנגרם בפועל, שכן המעשים שביצעו אנשי החבורה היו יכולים גם להסתיים במוות (עמ' 1731, שורות</w:t>
      </w:r>
      <w:r w:rsidR="00C23AF3">
        <w:rPr>
          <w:rFonts w:hint="cs"/>
          <w:sz w:val="26"/>
          <w:szCs w:val="26"/>
          <w:rtl/>
        </w:rPr>
        <w:t xml:space="preserve"> </w:t>
      </w:r>
      <w:r w:rsidRPr="00E82256">
        <w:rPr>
          <w:sz w:val="26"/>
          <w:szCs w:val="26"/>
          <w:rtl/>
        </w:rPr>
        <w:t>31-32; ובהמשך</w:t>
      </w:r>
      <w:r>
        <w:rPr>
          <w:sz w:val="26"/>
          <w:szCs w:val="26"/>
          <w:rtl/>
        </w:rPr>
        <w:t>,</w:t>
      </w:r>
      <w:r w:rsidRPr="00E82256">
        <w:rPr>
          <w:sz w:val="26"/>
          <w:szCs w:val="26"/>
          <w:rtl/>
        </w:rPr>
        <w:t xml:space="preserve"> בעמ' 1732).</w:t>
      </w:r>
    </w:p>
    <w:p w14:paraId="4AB078BF" w14:textId="77777777" w:rsidR="00451E40" w:rsidRPr="00E82256"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E82256">
        <w:rPr>
          <w:sz w:val="26"/>
          <w:szCs w:val="26"/>
          <w:rtl/>
        </w:rPr>
        <w:t>לעניין יכולת הנאשם להימנע מהמעשה</w:t>
      </w:r>
      <w:r>
        <w:rPr>
          <w:sz w:val="26"/>
          <w:szCs w:val="26"/>
          <w:rtl/>
        </w:rPr>
        <w:t>,</w:t>
      </w:r>
      <w:r w:rsidRPr="00E82256">
        <w:rPr>
          <w:sz w:val="26"/>
          <w:szCs w:val="26"/>
          <w:rtl/>
        </w:rPr>
        <w:t xml:space="preserve"> עקב התגרות של נפגע העבירה, עמדת המאשימה היא</w:t>
      </w:r>
      <w:r>
        <w:rPr>
          <w:sz w:val="26"/>
          <w:szCs w:val="26"/>
          <w:rtl/>
        </w:rPr>
        <w:t>,</w:t>
      </w:r>
      <w:r w:rsidRPr="00E82256">
        <w:rPr>
          <w:sz w:val="26"/>
          <w:szCs w:val="26"/>
          <w:rtl/>
        </w:rPr>
        <w:t xml:space="preserve"> כי מדובר במעין הגנה הקרובה להגנה עצמית</w:t>
      </w:r>
      <w:r>
        <w:rPr>
          <w:sz w:val="26"/>
          <w:szCs w:val="26"/>
          <w:rtl/>
        </w:rPr>
        <w:t>;</w:t>
      </w:r>
      <w:r w:rsidRPr="00E82256">
        <w:rPr>
          <w:sz w:val="26"/>
          <w:szCs w:val="26"/>
          <w:rtl/>
        </w:rPr>
        <w:t xml:space="preserve"> אך</w:t>
      </w:r>
      <w:r>
        <w:rPr>
          <w:sz w:val="26"/>
          <w:szCs w:val="26"/>
          <w:rtl/>
        </w:rPr>
        <w:t>,</w:t>
      </w:r>
      <w:r w:rsidRPr="00E82256">
        <w:rPr>
          <w:sz w:val="26"/>
          <w:szCs w:val="26"/>
          <w:rtl/>
        </w:rPr>
        <w:t xml:space="preserve"> זה לא רלבנטי לענייננו, כי </w:t>
      </w:r>
      <w:r>
        <w:rPr>
          <w:sz w:val="26"/>
          <w:szCs w:val="26"/>
          <w:rtl/>
        </w:rPr>
        <w:t>ב</w:t>
      </w:r>
      <w:r w:rsidRPr="00E82256">
        <w:rPr>
          <w:sz w:val="26"/>
          <w:szCs w:val="26"/>
          <w:rtl/>
        </w:rPr>
        <w:t>פני בית המשפט לא מצוינת התגרות של המתלוננים. הימצאות ערבים העושים מנגל בשכונה היהודית</w:t>
      </w:r>
      <w:r>
        <w:rPr>
          <w:sz w:val="26"/>
          <w:szCs w:val="26"/>
          <w:rtl/>
        </w:rPr>
        <w:t>,</w:t>
      </w:r>
      <w:r w:rsidRPr="00E82256">
        <w:rPr>
          <w:sz w:val="26"/>
          <w:szCs w:val="26"/>
          <w:rtl/>
        </w:rPr>
        <w:t xml:space="preserve"> אינה מהווה עבירה, ולא ת</w:t>
      </w:r>
      <w:r>
        <w:rPr>
          <w:sz w:val="26"/>
          <w:szCs w:val="26"/>
          <w:rtl/>
        </w:rPr>
        <w:t>י</w:t>
      </w:r>
      <w:r w:rsidRPr="00E82256">
        <w:rPr>
          <w:sz w:val="26"/>
          <w:szCs w:val="26"/>
          <w:rtl/>
        </w:rPr>
        <w:t>חשב כהתגרות (עמ' 1732).</w:t>
      </w:r>
    </w:p>
    <w:p w14:paraId="6F152108" w14:textId="77777777" w:rsidR="00451E40" w:rsidRPr="00E82256"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E82256">
        <w:rPr>
          <w:sz w:val="26"/>
          <w:szCs w:val="26"/>
          <w:rtl/>
        </w:rPr>
        <w:t>אכן, היה אירוע קודם</w:t>
      </w:r>
      <w:r>
        <w:rPr>
          <w:sz w:val="26"/>
          <w:szCs w:val="26"/>
          <w:rtl/>
        </w:rPr>
        <w:t>,</w:t>
      </w:r>
      <w:r w:rsidRPr="00E82256">
        <w:rPr>
          <w:sz w:val="26"/>
          <w:szCs w:val="26"/>
          <w:rtl/>
        </w:rPr>
        <w:t xml:space="preserve"> שצולם</w:t>
      </w:r>
      <w:r>
        <w:rPr>
          <w:sz w:val="26"/>
          <w:szCs w:val="26"/>
          <w:rtl/>
        </w:rPr>
        <w:t>,</w:t>
      </w:r>
      <w:r w:rsidRPr="00E82256">
        <w:rPr>
          <w:sz w:val="26"/>
          <w:szCs w:val="26"/>
          <w:rtl/>
        </w:rPr>
        <w:t xml:space="preserve"> שבו המתלוננים היו באותה שכונה</w:t>
      </w:r>
      <w:r>
        <w:rPr>
          <w:sz w:val="26"/>
          <w:szCs w:val="26"/>
          <w:rtl/>
        </w:rPr>
        <w:t>;</w:t>
      </w:r>
      <w:r w:rsidRPr="00E82256">
        <w:rPr>
          <w:sz w:val="26"/>
          <w:szCs w:val="26"/>
          <w:rtl/>
        </w:rPr>
        <w:t xml:space="preserve"> אך</w:t>
      </w:r>
      <w:r>
        <w:rPr>
          <w:sz w:val="26"/>
          <w:szCs w:val="26"/>
          <w:rtl/>
        </w:rPr>
        <w:t>,</w:t>
      </w:r>
      <w:r w:rsidRPr="00E82256">
        <w:rPr>
          <w:sz w:val="26"/>
          <w:szCs w:val="26"/>
          <w:rtl/>
        </w:rPr>
        <w:t xml:space="preserve"> זה אינו רלבנטי לאירוע הנוכחי (עמ' 1733).</w:t>
      </w:r>
    </w:p>
    <w:p w14:paraId="18A13475" w14:textId="77777777" w:rsidR="00451E40" w:rsidRPr="00E82256"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E82256">
        <w:rPr>
          <w:sz w:val="26"/>
          <w:szCs w:val="26"/>
          <w:rtl/>
        </w:rPr>
        <w:t>בהמשך, מנתח ב"כ המאשימה את סעיף 7 לכתב האישום, ובמיוחד, בתשובה לשאלת בית המשפט, מתייחס למילים: "</w:t>
      </w:r>
      <w:r w:rsidRPr="00E82256">
        <w:rPr>
          <w:b/>
          <w:bCs/>
          <w:sz w:val="26"/>
          <w:szCs w:val="26"/>
          <w:rtl/>
        </w:rPr>
        <w:t>בשלב זה אחד המתלוננים החל להתקרב על בני החבורה. או אז התנפלה החבורה בצוותא חדא על המתלוננים</w:t>
      </w:r>
      <w:r w:rsidRPr="00E82256">
        <w:rPr>
          <w:sz w:val="26"/>
          <w:szCs w:val="26"/>
          <w:rtl/>
        </w:rPr>
        <w:t>". לדברי ב"כ המאשימה, המילים "</w:t>
      </w:r>
      <w:r w:rsidRPr="00E82256">
        <w:rPr>
          <w:b/>
          <w:bCs/>
          <w:sz w:val="26"/>
          <w:szCs w:val="26"/>
          <w:rtl/>
        </w:rPr>
        <w:t>או אז</w:t>
      </w:r>
      <w:r w:rsidRPr="00E82256">
        <w:rPr>
          <w:sz w:val="26"/>
          <w:szCs w:val="26"/>
          <w:rtl/>
        </w:rPr>
        <w:t>"</w:t>
      </w:r>
      <w:r>
        <w:rPr>
          <w:sz w:val="26"/>
          <w:szCs w:val="26"/>
          <w:rtl/>
        </w:rPr>
        <w:t>,</w:t>
      </w:r>
      <w:r w:rsidRPr="00E82256">
        <w:rPr>
          <w:sz w:val="26"/>
          <w:szCs w:val="26"/>
          <w:rtl/>
        </w:rPr>
        <w:t xml:space="preserve"> היא </w:t>
      </w:r>
      <w:r>
        <w:rPr>
          <w:sz w:val="26"/>
          <w:szCs w:val="26"/>
          <w:rtl/>
        </w:rPr>
        <w:t xml:space="preserve">– </w:t>
      </w:r>
      <w:r w:rsidRPr="00E82256">
        <w:rPr>
          <w:sz w:val="26"/>
          <w:szCs w:val="26"/>
          <w:rtl/>
        </w:rPr>
        <w:t>בסמיכות (עמ' 1734, שורה 11). ובהמשך, באותו עמ'</w:t>
      </w:r>
      <w:r>
        <w:rPr>
          <w:sz w:val="26"/>
          <w:szCs w:val="26"/>
          <w:rtl/>
        </w:rPr>
        <w:t>,</w:t>
      </w:r>
      <w:r w:rsidRPr="00E82256">
        <w:rPr>
          <w:sz w:val="26"/>
          <w:szCs w:val="26"/>
          <w:rtl/>
        </w:rPr>
        <w:t xml:space="preserve"> שורות 27-28</w:t>
      </w:r>
      <w:r>
        <w:rPr>
          <w:sz w:val="26"/>
          <w:szCs w:val="26"/>
          <w:rtl/>
        </w:rPr>
        <w:t>,</w:t>
      </w:r>
      <w:r w:rsidRPr="00E82256">
        <w:rPr>
          <w:sz w:val="26"/>
          <w:szCs w:val="26"/>
          <w:rtl/>
        </w:rPr>
        <w:t xml:space="preserve"> מסביר ב"כ המאשימה כי הביטוי "</w:t>
      </w:r>
      <w:r w:rsidRPr="00E82256">
        <w:rPr>
          <w:b/>
          <w:bCs/>
          <w:sz w:val="26"/>
          <w:szCs w:val="26"/>
          <w:rtl/>
        </w:rPr>
        <w:t>או אז</w:t>
      </w:r>
      <w:r w:rsidRPr="00E82256">
        <w:rPr>
          <w:sz w:val="26"/>
          <w:szCs w:val="26"/>
          <w:rtl/>
        </w:rPr>
        <w:t>", "</w:t>
      </w:r>
      <w:r w:rsidRPr="00E82256">
        <w:rPr>
          <w:b/>
          <w:bCs/>
          <w:sz w:val="26"/>
          <w:szCs w:val="26"/>
          <w:rtl/>
        </w:rPr>
        <w:t>הוא בא להצביע על סמיכות בזמן, לא על סמיכות במובן של נביעה תוצאתית</w:t>
      </w:r>
      <w:r w:rsidRPr="00E82256">
        <w:rPr>
          <w:sz w:val="26"/>
          <w:szCs w:val="26"/>
          <w:rtl/>
        </w:rPr>
        <w:t>" (עמ' 1734, שורות 27-29). עמדת ב"כ המאשימה היא, כי אין כאן מימד של התגרות</w:t>
      </w:r>
      <w:r>
        <w:rPr>
          <w:sz w:val="26"/>
          <w:szCs w:val="26"/>
          <w:rtl/>
        </w:rPr>
        <w:t>,</w:t>
      </w:r>
      <w:r w:rsidRPr="00E82256">
        <w:rPr>
          <w:sz w:val="26"/>
          <w:szCs w:val="26"/>
          <w:rtl/>
        </w:rPr>
        <w:t xml:space="preserve"> גם מהבחינה של המושגיות האנליטית (עמ' 1735, שורות 19-20).</w:t>
      </w:r>
    </w:p>
    <w:p w14:paraId="7B662C6A" w14:textId="77777777" w:rsidR="00451E40" w:rsidRPr="00E82256"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E82256">
        <w:rPr>
          <w:sz w:val="26"/>
          <w:szCs w:val="26"/>
          <w:rtl/>
        </w:rPr>
        <w:t>בהתייחסו לאלמנט של "</w:t>
      </w:r>
      <w:r w:rsidRPr="003D609A">
        <w:rPr>
          <w:b/>
          <w:bCs/>
          <w:sz w:val="26"/>
          <w:szCs w:val="26"/>
          <w:rtl/>
        </w:rPr>
        <w:t>אלימות ואכזריות במעשים</w:t>
      </w:r>
      <w:r w:rsidRPr="00E82256">
        <w:rPr>
          <w:sz w:val="26"/>
          <w:szCs w:val="26"/>
          <w:rtl/>
        </w:rPr>
        <w:t>"</w:t>
      </w:r>
      <w:r>
        <w:rPr>
          <w:sz w:val="26"/>
          <w:szCs w:val="26"/>
          <w:rtl/>
        </w:rPr>
        <w:t>,</w:t>
      </w:r>
      <w:r w:rsidRPr="00E82256">
        <w:rPr>
          <w:sz w:val="26"/>
          <w:szCs w:val="26"/>
          <w:rtl/>
        </w:rPr>
        <w:t xml:space="preserve"> מפנה ב"כ המאשימה לעובדות שבכתב האישום, ומדגיש כי בני החבורה – שהנאשמים הם שותפים שלהם – תוקפים בצורה נמרצת ובועטים בחוזקה בראש ובפנים (עמ' 1736, שורות 1-6).</w:t>
      </w:r>
    </w:p>
    <w:p w14:paraId="19C2DC64" w14:textId="77777777" w:rsidR="00451E40" w:rsidRPr="003D609A"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3D609A">
        <w:rPr>
          <w:sz w:val="26"/>
          <w:szCs w:val="26"/>
          <w:rtl/>
        </w:rPr>
        <w:t xml:space="preserve">ב"כ המאשימה, עו"ד גולדשטיין, הביא פסק דין (פרשת </w:t>
      </w:r>
      <w:r w:rsidRPr="003D609A">
        <w:rPr>
          <w:sz w:val="26"/>
          <w:szCs w:val="26"/>
          <w:u w:val="single"/>
          <w:rtl/>
        </w:rPr>
        <w:t>דוד אור שחר</w:t>
      </w:r>
      <w:r w:rsidRPr="003D609A">
        <w:rPr>
          <w:sz w:val="26"/>
          <w:szCs w:val="26"/>
          <w:rtl/>
        </w:rPr>
        <w:t>) שבו מדובר על תקיפה ממניע גזעני, כאמור בסעיף 144, ובו נקבע מתחם של חמש עד 12 חודשי מאסר בפועל (עמ' 1737, שורות 11-18; ובהמשך נאמר כי בפועל העונש היה שמונה חודשי מאסר – עמ' 1739, שורות 12-20). ב"כ המאשימה טען: "</w:t>
      </w:r>
      <w:r w:rsidRPr="003D609A">
        <w:rPr>
          <w:b/>
          <w:bCs/>
          <w:sz w:val="26"/>
          <w:szCs w:val="26"/>
          <w:rtl/>
        </w:rPr>
        <w:t>והרקע הוא רקע במובן של מניע גזעני. אין לנו את סעיף 144 ברכיבי האישום... יש לזה במובן מסוים נפקות מבחינת העונש המירבי</w:t>
      </w:r>
      <w:r w:rsidRPr="003D609A">
        <w:rPr>
          <w:sz w:val="26"/>
          <w:szCs w:val="26"/>
          <w:rtl/>
        </w:rPr>
        <w:t>" (עמ' 1738, שורות 25-28).</w:t>
      </w:r>
    </w:p>
    <w:p w14:paraId="638DA1CC" w14:textId="77777777" w:rsidR="00451E40" w:rsidRPr="00E82256"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E82256">
        <w:rPr>
          <w:sz w:val="26"/>
          <w:szCs w:val="26"/>
          <w:rtl/>
        </w:rPr>
        <w:t xml:space="preserve">לגבי העיתוי והמיקום, מציין ב"כ המאשימה כי התקיפה הייתה בנווה יעקב, בחום של יולי 2014, במבצע </w:t>
      </w:r>
      <w:r>
        <w:rPr>
          <w:sz w:val="26"/>
          <w:szCs w:val="26"/>
          <w:rtl/>
        </w:rPr>
        <w:t>"</w:t>
      </w:r>
      <w:r w:rsidRPr="00E82256">
        <w:rPr>
          <w:sz w:val="26"/>
          <w:szCs w:val="26"/>
          <w:rtl/>
        </w:rPr>
        <w:t>צוק איתן</w:t>
      </w:r>
      <w:r>
        <w:rPr>
          <w:sz w:val="26"/>
          <w:szCs w:val="26"/>
          <w:rtl/>
        </w:rPr>
        <w:t>"</w:t>
      </w:r>
      <w:r w:rsidRPr="00E82256">
        <w:rPr>
          <w:sz w:val="26"/>
          <w:szCs w:val="26"/>
          <w:rtl/>
        </w:rPr>
        <w:t xml:space="preserve"> (עמ' 1738-1739).</w:t>
      </w:r>
    </w:p>
    <w:p w14:paraId="4B84F529" w14:textId="77777777" w:rsidR="00451E40" w:rsidRPr="00E82256"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E82256">
        <w:rPr>
          <w:sz w:val="26"/>
          <w:szCs w:val="26"/>
          <w:rtl/>
        </w:rPr>
        <w:t>תקדים נוסף שהוזכר</w:t>
      </w:r>
      <w:r>
        <w:rPr>
          <w:sz w:val="26"/>
          <w:szCs w:val="26"/>
          <w:rtl/>
        </w:rPr>
        <w:t>,</w:t>
      </w:r>
      <w:r w:rsidRPr="00E82256">
        <w:rPr>
          <w:sz w:val="26"/>
          <w:szCs w:val="26"/>
          <w:rtl/>
        </w:rPr>
        <w:t xml:space="preserve"> הוא ת"פ 1818-01-14, שבו הוטל לבסוף עונש של עבודות שירות (עמ' 1740).</w:t>
      </w:r>
    </w:p>
    <w:p w14:paraId="46BE0EDE" w14:textId="77777777" w:rsidR="00451E40" w:rsidRPr="00E82256"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E82256">
        <w:rPr>
          <w:sz w:val="26"/>
          <w:szCs w:val="26"/>
          <w:rtl/>
        </w:rPr>
        <w:t>בהתייחסו להמלצת שירות המבחן, טענת המאשימה היא</w:t>
      </w:r>
      <w:r>
        <w:rPr>
          <w:sz w:val="26"/>
          <w:szCs w:val="26"/>
          <w:rtl/>
        </w:rPr>
        <w:t>,</w:t>
      </w:r>
      <w:r w:rsidRPr="00E82256">
        <w:rPr>
          <w:sz w:val="26"/>
          <w:szCs w:val="26"/>
          <w:rtl/>
        </w:rPr>
        <w:t xml:space="preserve"> כי הוא בחן רק את מטרת השיקום, ולא התייחס לעקרון הגמול ההולם ומידת האשם, וגם לא הביא בחשבון עקרונות נוספים בענישה</w:t>
      </w:r>
      <w:r>
        <w:rPr>
          <w:sz w:val="26"/>
          <w:szCs w:val="26"/>
          <w:rtl/>
        </w:rPr>
        <w:t>,</w:t>
      </w:r>
      <w:r w:rsidRPr="00E82256">
        <w:rPr>
          <w:sz w:val="26"/>
          <w:szCs w:val="26"/>
          <w:rtl/>
        </w:rPr>
        <w:t xml:space="preserve"> שהם הרתעה ומניעה (עמ' 1740-1741). לאור הנזק שנגרם לנפגעי העבירה</w:t>
      </w:r>
      <w:r>
        <w:rPr>
          <w:sz w:val="26"/>
          <w:szCs w:val="26"/>
          <w:rtl/>
        </w:rPr>
        <w:t>,</w:t>
      </w:r>
      <w:r w:rsidRPr="00E82256">
        <w:rPr>
          <w:sz w:val="26"/>
          <w:szCs w:val="26"/>
          <w:rtl/>
        </w:rPr>
        <w:t xml:space="preserve"> כאמור בתסקירים שלהם, לא ניתן להסתפק בעונש של"צ, כאשר מדובר בקטינים בני 13 שנים וחצי ו-14</w:t>
      </w:r>
      <w:r>
        <w:rPr>
          <w:sz w:val="26"/>
          <w:szCs w:val="26"/>
          <w:rtl/>
        </w:rPr>
        <w:t>,</w:t>
      </w:r>
      <w:r w:rsidRPr="00E82256">
        <w:rPr>
          <w:sz w:val="26"/>
          <w:szCs w:val="26"/>
          <w:rtl/>
        </w:rPr>
        <w:t xml:space="preserve"> עם נזקים חמורים כאלה, שלאחד מהם 100% נכות (עמ' 1741, שורות 9-13).</w:t>
      </w:r>
    </w:p>
    <w:p w14:paraId="044D46D9" w14:textId="77777777" w:rsidR="00451E40" w:rsidRPr="00E82256"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E82256">
        <w:rPr>
          <w:sz w:val="26"/>
          <w:szCs w:val="26"/>
          <w:rtl/>
        </w:rPr>
        <w:t>בסיום טענותיו</w:t>
      </w:r>
      <w:r>
        <w:rPr>
          <w:sz w:val="26"/>
          <w:szCs w:val="26"/>
          <w:rtl/>
        </w:rPr>
        <w:t>,</w:t>
      </w:r>
      <w:r w:rsidRPr="00E82256">
        <w:rPr>
          <w:sz w:val="26"/>
          <w:szCs w:val="26"/>
          <w:rtl/>
        </w:rPr>
        <w:t xml:space="preserve"> מתייחס עו"ד גולדשטיין</w:t>
      </w:r>
      <w:r>
        <w:rPr>
          <w:sz w:val="26"/>
          <w:szCs w:val="26"/>
          <w:rtl/>
        </w:rPr>
        <w:t>,</w:t>
      </w:r>
      <w:r w:rsidRPr="00E82256">
        <w:rPr>
          <w:sz w:val="26"/>
          <w:szCs w:val="26"/>
          <w:rtl/>
        </w:rPr>
        <w:t xml:space="preserve"> ב"כ המאשימה</w:t>
      </w:r>
      <w:r>
        <w:rPr>
          <w:sz w:val="26"/>
          <w:szCs w:val="26"/>
          <w:rtl/>
        </w:rPr>
        <w:t>,</w:t>
      </w:r>
      <w:r w:rsidRPr="00E82256">
        <w:rPr>
          <w:sz w:val="26"/>
          <w:szCs w:val="26"/>
          <w:rtl/>
        </w:rPr>
        <w:t xml:space="preserve"> לכך שלא מופיע בכתב האישום סעיף 144 (הכוונה כנראה לסעיף 144א ואילך), והוא אומר כי "</w:t>
      </w:r>
      <w:r w:rsidRPr="00E82256">
        <w:rPr>
          <w:b/>
          <w:bCs/>
          <w:sz w:val="26"/>
          <w:szCs w:val="26"/>
          <w:rtl/>
        </w:rPr>
        <w:t>הרבותא היא שהעונש המירבי הוא לא כפל העונש</w:t>
      </w:r>
      <w:r w:rsidRPr="00E82256">
        <w:rPr>
          <w:sz w:val="26"/>
          <w:szCs w:val="26"/>
          <w:rtl/>
        </w:rPr>
        <w:t xml:space="preserve">" (עמ' 1742, שורה 11; הכוונה </w:t>
      </w:r>
      <w:hyperlink r:id="rId51" w:history="1">
        <w:r w:rsidR="00861621" w:rsidRPr="00861621">
          <w:rPr>
            <w:color w:val="0000FF"/>
            <w:sz w:val="26"/>
            <w:szCs w:val="26"/>
            <w:u w:val="single"/>
            <w:rtl/>
          </w:rPr>
          <w:t>לסעיף 144ו</w:t>
        </w:r>
      </w:hyperlink>
      <w:r w:rsidRPr="00E82256">
        <w:rPr>
          <w:sz w:val="26"/>
          <w:szCs w:val="26"/>
          <w:rtl/>
        </w:rPr>
        <w:t xml:space="preserve"> ל</w:t>
      </w:r>
      <w:hyperlink r:id="rId52" w:history="1">
        <w:r w:rsidR="007162F5" w:rsidRPr="007162F5">
          <w:rPr>
            <w:color w:val="0000FF"/>
            <w:sz w:val="26"/>
            <w:szCs w:val="26"/>
            <w:u w:val="single"/>
            <w:rtl/>
          </w:rPr>
          <w:t>חוק העונשין</w:t>
        </w:r>
      </w:hyperlink>
      <w:r w:rsidRPr="00E82256">
        <w:rPr>
          <w:sz w:val="26"/>
          <w:szCs w:val="26"/>
          <w:rtl/>
        </w:rPr>
        <w:t>).</w:t>
      </w:r>
    </w:p>
    <w:p w14:paraId="23A3B166" w14:textId="77777777" w:rsidR="00451E40" w:rsidRPr="006A3C59"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6A3C59">
        <w:rPr>
          <w:sz w:val="26"/>
          <w:szCs w:val="26"/>
          <w:rtl/>
        </w:rPr>
        <w:t>העונש המבוקש על ידי המאשימה הוא ששה חודשי עבודות שירות (עמ' 1743, שורה 1), על אף שיש פסיקה המדברת על חמישה חודשים של עבודות שירות (</w:t>
      </w:r>
      <w:r w:rsidRPr="006A3C59">
        <w:rPr>
          <w:sz w:val="26"/>
          <w:szCs w:val="26"/>
          <w:u w:val="single"/>
          <w:rtl/>
        </w:rPr>
        <w:t>שם</w:t>
      </w:r>
      <w:r w:rsidRPr="006A3C59">
        <w:rPr>
          <w:sz w:val="26"/>
          <w:szCs w:val="26"/>
          <w:rtl/>
        </w:rPr>
        <w:t>, שורה 8).</w:t>
      </w:r>
    </w:p>
    <w:p w14:paraId="59D9633B" w14:textId="77777777" w:rsidR="00451E40" w:rsidRPr="00E82256"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E82256">
        <w:rPr>
          <w:sz w:val="26"/>
          <w:szCs w:val="26"/>
          <w:rtl/>
        </w:rPr>
        <w:t>כן מבוקש פיצוי למתלוננים. הבקשה היא לפיצוי משמעותי (עמ' 1743, שורה 16).</w:t>
      </w:r>
    </w:p>
    <w:p w14:paraId="03C0ABB9" w14:textId="77777777" w:rsidR="00451E40"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E82256">
        <w:rPr>
          <w:sz w:val="26"/>
          <w:szCs w:val="26"/>
          <w:rtl/>
        </w:rPr>
        <w:t>ב"כ המאשימה מזכיר</w:t>
      </w:r>
      <w:r>
        <w:rPr>
          <w:sz w:val="26"/>
          <w:szCs w:val="26"/>
          <w:rtl/>
        </w:rPr>
        <w:t>,</w:t>
      </w:r>
      <w:r w:rsidRPr="00E82256">
        <w:rPr>
          <w:sz w:val="26"/>
          <w:szCs w:val="26"/>
          <w:rtl/>
        </w:rPr>
        <w:t xml:space="preserve"> כי ל</w:t>
      </w:r>
      <w:r>
        <w:rPr>
          <w:sz w:val="26"/>
          <w:szCs w:val="26"/>
          <w:rtl/>
        </w:rPr>
        <w:t>עניין</w:t>
      </w:r>
      <w:r w:rsidRPr="00E82256">
        <w:rPr>
          <w:sz w:val="26"/>
          <w:szCs w:val="26"/>
          <w:rtl/>
        </w:rPr>
        <w:t xml:space="preserve"> נאשם 2</w:t>
      </w:r>
      <w:r>
        <w:rPr>
          <w:sz w:val="26"/>
          <w:szCs w:val="26"/>
          <w:rtl/>
        </w:rPr>
        <w:t>,</w:t>
      </w:r>
      <w:r w:rsidRPr="00E82256">
        <w:rPr>
          <w:sz w:val="26"/>
          <w:szCs w:val="26"/>
          <w:rtl/>
        </w:rPr>
        <w:t xml:space="preserve"> נקבע פיצוי של 5,000 ₪ במסגרת הסדר "סגור". גם נאשם 2 הינו במעגל החיצוני, ולכן יש חשיבות לעקרון השוויון גם בנקודה זו.</w:t>
      </w:r>
    </w:p>
    <w:p w14:paraId="11889128" w14:textId="77777777" w:rsidR="00451E40" w:rsidRPr="00993591"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993591">
        <w:rPr>
          <w:sz w:val="26"/>
          <w:szCs w:val="26"/>
          <w:rtl/>
        </w:rPr>
        <w:t>ככל שמדובר בנתוני המעצר, הודיע עו"ד גולדשטיין, ב"כ המאשימה, כי אלה הם התאריכים הרלבנטיים (עמ' 1757, שורות 29-32;</w:t>
      </w:r>
      <w:r>
        <w:rPr>
          <w:sz w:val="26"/>
          <w:szCs w:val="26"/>
          <w:rtl/>
        </w:rPr>
        <w:t xml:space="preserve"> </w:t>
      </w:r>
      <w:r w:rsidRPr="00993591">
        <w:rPr>
          <w:sz w:val="26"/>
          <w:szCs w:val="26"/>
          <w:rtl/>
        </w:rPr>
        <w:t>עמ' 1778, שורה 30 – עמ' 1779, שורה 4): מעצר בפועל</w:t>
      </w:r>
      <w:r>
        <w:rPr>
          <w:sz w:val="26"/>
          <w:szCs w:val="26"/>
          <w:rtl/>
        </w:rPr>
        <w:t>,</w:t>
      </w:r>
      <w:r w:rsidRPr="00993591">
        <w:rPr>
          <w:sz w:val="26"/>
          <w:szCs w:val="26"/>
          <w:rtl/>
        </w:rPr>
        <w:t xml:space="preserve"> מיום 31.7.14 ועד 17.9.14; איזוק אלקטרוני</w:t>
      </w:r>
      <w:r>
        <w:rPr>
          <w:sz w:val="26"/>
          <w:szCs w:val="26"/>
          <w:rtl/>
        </w:rPr>
        <w:t>,</w:t>
      </w:r>
      <w:r w:rsidRPr="00993591">
        <w:rPr>
          <w:sz w:val="26"/>
          <w:szCs w:val="26"/>
          <w:rtl/>
        </w:rPr>
        <w:t xml:space="preserve"> מיום 17.9.14 ועד 22.2.15; ביטול האיזוק האלקטרוני; התקנת איזוק אלקטרוני חדש</w:t>
      </w:r>
      <w:r>
        <w:rPr>
          <w:sz w:val="26"/>
          <w:szCs w:val="26"/>
          <w:rtl/>
        </w:rPr>
        <w:t>,</w:t>
      </w:r>
      <w:r w:rsidRPr="00993591">
        <w:rPr>
          <w:sz w:val="26"/>
          <w:szCs w:val="26"/>
          <w:rtl/>
        </w:rPr>
        <w:t xml:space="preserve"> מיום 2.4.15 ועד ליום 8.7.15.</w:t>
      </w:r>
    </w:p>
    <w:p w14:paraId="3F3560CE" w14:textId="77777777" w:rsidR="00451E40" w:rsidRPr="00E82256" w:rsidRDefault="00451E40" w:rsidP="003E709A">
      <w:pPr>
        <w:pStyle w:val="ListParagraph"/>
        <w:spacing w:after="120" w:line="360" w:lineRule="auto"/>
        <w:ind w:left="1440"/>
        <w:contextualSpacing w:val="0"/>
        <w:jc w:val="both"/>
        <w:rPr>
          <w:b/>
          <w:bCs/>
          <w:sz w:val="26"/>
          <w:szCs w:val="26"/>
          <w:u w:val="single"/>
        </w:rPr>
      </w:pPr>
      <w:r w:rsidRPr="00E82256">
        <w:rPr>
          <w:b/>
          <w:bCs/>
          <w:sz w:val="26"/>
          <w:szCs w:val="26"/>
          <w:u w:val="single"/>
          <w:rtl/>
        </w:rPr>
        <w:t>ד.2.4</w:t>
      </w:r>
      <w:r w:rsidRPr="00E82256">
        <w:rPr>
          <w:b/>
          <w:bCs/>
          <w:sz w:val="26"/>
          <w:szCs w:val="26"/>
          <w:u w:val="single"/>
          <w:rtl/>
        </w:rPr>
        <w:tab/>
        <w:t>טיעוני הנאשם</w:t>
      </w:r>
    </w:p>
    <w:p w14:paraId="7DCF9E4B"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עמדת עו"ד מיכאל עירוני, ב"כ נאשם 1, החלה בטיעון לפיו, מלכתחילה חשב שיש להסתפק במעצר של חודשיים בפועל</w:t>
      </w:r>
      <w:r>
        <w:rPr>
          <w:sz w:val="26"/>
          <w:szCs w:val="26"/>
          <w:rtl/>
        </w:rPr>
        <w:t>,</w:t>
      </w:r>
      <w:r w:rsidRPr="00E82256">
        <w:rPr>
          <w:sz w:val="26"/>
          <w:szCs w:val="26"/>
          <w:rtl/>
        </w:rPr>
        <w:t xml:space="preserve"> שבו היה מרשו</w:t>
      </w:r>
      <w:r>
        <w:rPr>
          <w:sz w:val="26"/>
          <w:szCs w:val="26"/>
          <w:rtl/>
        </w:rPr>
        <w:t xml:space="preserve"> עצור</w:t>
      </w:r>
      <w:r w:rsidRPr="00E82256">
        <w:rPr>
          <w:sz w:val="26"/>
          <w:szCs w:val="26"/>
          <w:rtl/>
        </w:rPr>
        <w:t xml:space="preserve"> (עמ' 1725, שורות 17-21). הכוונה למעצר בשנת 2014 (עמ' 1746, שורות 8-9). לאחר מכן</w:t>
      </w:r>
      <w:r>
        <w:rPr>
          <w:sz w:val="26"/>
          <w:szCs w:val="26"/>
          <w:rtl/>
        </w:rPr>
        <w:t>,</w:t>
      </w:r>
      <w:r w:rsidRPr="00E82256">
        <w:rPr>
          <w:sz w:val="26"/>
          <w:szCs w:val="26"/>
          <w:rtl/>
        </w:rPr>
        <w:t xml:space="preserve"> ציין הסניגור כי מרשו שהה כשנה באיזוק אלקטרוני (</w:t>
      </w:r>
      <w:r w:rsidRPr="00E82256">
        <w:rPr>
          <w:sz w:val="26"/>
          <w:szCs w:val="26"/>
          <w:u w:val="single"/>
          <w:rtl/>
        </w:rPr>
        <w:t>שם</w:t>
      </w:r>
      <w:r w:rsidRPr="00E82256">
        <w:rPr>
          <w:sz w:val="26"/>
          <w:szCs w:val="26"/>
          <w:rtl/>
        </w:rPr>
        <w:t>, שורה 9).</w:t>
      </w:r>
    </w:p>
    <w:p w14:paraId="20F88CD3"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אך, בפועל עותר הסניגור לעונש של"צ, וזאת, בין היתר, בשל הטענה כי "</w:t>
      </w:r>
      <w:r w:rsidRPr="00E82256">
        <w:rPr>
          <w:b/>
          <w:bCs/>
          <w:sz w:val="26"/>
          <w:szCs w:val="26"/>
          <w:rtl/>
        </w:rPr>
        <w:t>ההתיישנות על של"צ של העבירה עצמה הוא הרבה יותר מהיר מאשר עונש מאסר בפועל, גם אם בית המשפט מסתפק בימי המעצר שלו</w:t>
      </w:r>
      <w:r w:rsidRPr="00E82256">
        <w:rPr>
          <w:sz w:val="26"/>
          <w:szCs w:val="26"/>
          <w:rtl/>
        </w:rPr>
        <w:t>" (עמ' 1746, שורות 15-17) וכן לנוכח הנזקים שנגרמו למתלונן (עמ' 1746, שורות 20-22).</w:t>
      </w:r>
    </w:p>
    <w:p w14:paraId="7A3F2B94" w14:textId="77777777" w:rsidR="00451E40" w:rsidRPr="00E82256" w:rsidRDefault="00451E40" w:rsidP="00C23AF3">
      <w:pPr>
        <w:pStyle w:val="ListParagraph"/>
        <w:numPr>
          <w:ilvl w:val="0"/>
          <w:numId w:val="2"/>
        </w:numPr>
        <w:spacing w:after="120" w:line="360" w:lineRule="auto"/>
        <w:ind w:left="708" w:hanging="708"/>
        <w:contextualSpacing w:val="0"/>
        <w:jc w:val="both"/>
        <w:rPr>
          <w:sz w:val="26"/>
          <w:szCs w:val="26"/>
        </w:rPr>
      </w:pPr>
      <w:r w:rsidRPr="00E82256">
        <w:rPr>
          <w:sz w:val="26"/>
          <w:szCs w:val="26"/>
          <w:rtl/>
        </w:rPr>
        <w:t>עו"ד עירוני העלה טענה נוספת</w:t>
      </w:r>
      <w:r>
        <w:rPr>
          <w:sz w:val="26"/>
          <w:szCs w:val="26"/>
          <w:rtl/>
        </w:rPr>
        <w:t>,</w:t>
      </w:r>
      <w:r w:rsidRPr="00E82256">
        <w:rPr>
          <w:sz w:val="26"/>
          <w:szCs w:val="26"/>
          <w:rtl/>
        </w:rPr>
        <w:t xml:space="preserve"> לפיה השכונה בה גר הנאשם יחד עם חבריו היא שכונה יהודית, וכניסת המתלוננים לאותה קהילה מפריעה לאורח חייהם</w:t>
      </w:r>
      <w:r>
        <w:rPr>
          <w:sz w:val="26"/>
          <w:szCs w:val="26"/>
          <w:rtl/>
        </w:rPr>
        <w:t>,</w:t>
      </w:r>
      <w:r w:rsidRPr="00E82256">
        <w:rPr>
          <w:sz w:val="26"/>
          <w:szCs w:val="26"/>
          <w:rtl/>
        </w:rPr>
        <w:t xml:space="preserve"> וזאת "</w:t>
      </w:r>
      <w:r w:rsidRPr="00E82256">
        <w:rPr>
          <w:b/>
          <w:bCs/>
          <w:sz w:val="26"/>
          <w:szCs w:val="26"/>
          <w:rtl/>
        </w:rPr>
        <w:t xml:space="preserve">בכוונה להתריס תוך שהוא </w:t>
      </w:r>
      <w:r w:rsidRPr="00E82256">
        <w:rPr>
          <w:sz w:val="26"/>
          <w:szCs w:val="26"/>
          <w:rtl/>
        </w:rPr>
        <w:t>[המתלונן]</w:t>
      </w:r>
      <w:r w:rsidRPr="00E82256">
        <w:rPr>
          <w:b/>
          <w:bCs/>
          <w:sz w:val="26"/>
          <w:szCs w:val="26"/>
          <w:rtl/>
        </w:rPr>
        <w:t xml:space="preserve"> מפגין שנאה כלפי אותם אנשים שגרים שם</w:t>
      </w:r>
      <w:r w:rsidRPr="00E82256">
        <w:rPr>
          <w:sz w:val="26"/>
          <w:szCs w:val="26"/>
          <w:rtl/>
        </w:rPr>
        <w:t>" (</w:t>
      </w:r>
      <w:r w:rsidRPr="00E82256">
        <w:rPr>
          <w:sz w:val="26"/>
          <w:szCs w:val="26"/>
          <w:u w:val="single"/>
          <w:rtl/>
        </w:rPr>
        <w:t>שם</w:t>
      </w:r>
      <w:r w:rsidRPr="00E82256">
        <w:rPr>
          <w:sz w:val="26"/>
          <w:szCs w:val="26"/>
          <w:rtl/>
        </w:rPr>
        <w:t xml:space="preserve">, שורות 29-30). עו"ד עירוני הביא </w:t>
      </w:r>
      <w:r>
        <w:rPr>
          <w:sz w:val="26"/>
          <w:szCs w:val="26"/>
          <w:rtl/>
        </w:rPr>
        <w:t xml:space="preserve">– </w:t>
      </w:r>
      <w:r w:rsidRPr="00E82256">
        <w:rPr>
          <w:sz w:val="26"/>
          <w:szCs w:val="26"/>
          <w:rtl/>
        </w:rPr>
        <w:t xml:space="preserve">כאנלוגיה </w:t>
      </w:r>
      <w:r>
        <w:rPr>
          <w:sz w:val="26"/>
          <w:szCs w:val="26"/>
          <w:rtl/>
        </w:rPr>
        <w:t xml:space="preserve">– </w:t>
      </w:r>
      <w:r w:rsidRPr="00E82256">
        <w:rPr>
          <w:sz w:val="26"/>
          <w:szCs w:val="26"/>
          <w:rtl/>
        </w:rPr>
        <w:t xml:space="preserve">את פרשת </w:t>
      </w:r>
      <w:r w:rsidRPr="00E82256">
        <w:rPr>
          <w:sz w:val="26"/>
          <w:szCs w:val="26"/>
          <w:u w:val="single"/>
          <w:rtl/>
        </w:rPr>
        <w:t>שי דרומי</w:t>
      </w:r>
      <w:r w:rsidRPr="00E82256">
        <w:rPr>
          <w:sz w:val="26"/>
          <w:szCs w:val="26"/>
          <w:rtl/>
        </w:rPr>
        <w:t xml:space="preserve">, במובן זה שעומדת לאנשים הללו מעין </w:t>
      </w:r>
      <w:r>
        <w:rPr>
          <w:sz w:val="26"/>
          <w:szCs w:val="26"/>
          <w:rtl/>
        </w:rPr>
        <w:t>"</w:t>
      </w:r>
      <w:r w:rsidRPr="00E82256">
        <w:rPr>
          <w:sz w:val="26"/>
          <w:szCs w:val="26"/>
          <w:rtl/>
        </w:rPr>
        <w:t>הגנה עצמית</w:t>
      </w:r>
      <w:r>
        <w:rPr>
          <w:sz w:val="26"/>
          <w:szCs w:val="26"/>
          <w:rtl/>
        </w:rPr>
        <w:t>"</w:t>
      </w:r>
      <w:r w:rsidRPr="00E82256">
        <w:rPr>
          <w:sz w:val="26"/>
          <w:szCs w:val="26"/>
          <w:rtl/>
        </w:rPr>
        <w:t>, כי מדובר על קהילה דתית ברובה, שומרת שבת, ובאותו יום שבת, הקדוש לעם היהודי, באו המתלוננים ועשו מנגל (</w:t>
      </w:r>
      <w:r w:rsidRPr="00E82256">
        <w:rPr>
          <w:sz w:val="26"/>
          <w:szCs w:val="26"/>
          <w:u w:val="single"/>
          <w:rtl/>
        </w:rPr>
        <w:t>שם</w:t>
      </w:r>
      <w:r w:rsidRPr="00E82256">
        <w:rPr>
          <w:sz w:val="26"/>
          <w:szCs w:val="26"/>
          <w:rtl/>
        </w:rPr>
        <w:t>, עמ'</w:t>
      </w:r>
      <w:r w:rsidR="00C23AF3">
        <w:rPr>
          <w:rFonts w:hint="cs"/>
          <w:sz w:val="26"/>
          <w:szCs w:val="26"/>
          <w:rtl/>
        </w:rPr>
        <w:t xml:space="preserve"> </w:t>
      </w:r>
      <w:r w:rsidRPr="00E82256">
        <w:rPr>
          <w:sz w:val="26"/>
          <w:szCs w:val="26"/>
          <w:rtl/>
        </w:rPr>
        <w:t>1746-1747).</w:t>
      </w:r>
    </w:p>
    <w:p w14:paraId="6477BE0E"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בהקשר זה</w:t>
      </w:r>
      <w:r>
        <w:rPr>
          <w:sz w:val="26"/>
          <w:szCs w:val="26"/>
          <w:rtl/>
        </w:rPr>
        <w:t>,</w:t>
      </w:r>
      <w:r w:rsidRPr="00E82256">
        <w:rPr>
          <w:sz w:val="26"/>
          <w:szCs w:val="26"/>
          <w:rtl/>
        </w:rPr>
        <w:t xml:space="preserve"> מתייחס עו"ד עירוני</w:t>
      </w:r>
      <w:r>
        <w:rPr>
          <w:sz w:val="26"/>
          <w:szCs w:val="26"/>
          <w:rtl/>
        </w:rPr>
        <w:t>, ב"כ נאשם 1,</w:t>
      </w:r>
      <w:r w:rsidRPr="00E82256">
        <w:rPr>
          <w:sz w:val="26"/>
          <w:szCs w:val="26"/>
          <w:rtl/>
        </w:rPr>
        <w:t xml:space="preserve"> באופן מילולי לסעיף 6 לכתב האישום, והסביר כי התגובה הטבעית של אנשים</w:t>
      </w:r>
      <w:r>
        <w:rPr>
          <w:sz w:val="26"/>
          <w:szCs w:val="26"/>
          <w:rtl/>
        </w:rPr>
        <w:t>,</w:t>
      </w:r>
      <w:r w:rsidRPr="00E82256">
        <w:rPr>
          <w:sz w:val="26"/>
          <w:szCs w:val="26"/>
          <w:rtl/>
        </w:rPr>
        <w:t xml:space="preserve"> כשהם רואים בני מיעוטים</w:t>
      </w:r>
      <w:r>
        <w:rPr>
          <w:sz w:val="26"/>
          <w:szCs w:val="26"/>
          <w:rtl/>
        </w:rPr>
        <w:t>,</w:t>
      </w:r>
      <w:r w:rsidRPr="00E82256">
        <w:rPr>
          <w:sz w:val="26"/>
          <w:szCs w:val="26"/>
          <w:rtl/>
        </w:rPr>
        <w:t xml:space="preserve"> היא לשאול אותם</w:t>
      </w:r>
      <w:r>
        <w:rPr>
          <w:sz w:val="26"/>
          <w:szCs w:val="26"/>
          <w:rtl/>
        </w:rPr>
        <w:t>:</w:t>
      </w:r>
      <w:r w:rsidRPr="00E82256">
        <w:rPr>
          <w:sz w:val="26"/>
          <w:szCs w:val="26"/>
          <w:rtl/>
        </w:rPr>
        <w:t xml:space="preserve"> מה הם עושים שם, ואז</w:t>
      </w:r>
      <w:r>
        <w:rPr>
          <w:sz w:val="26"/>
          <w:szCs w:val="26"/>
          <w:rtl/>
        </w:rPr>
        <w:t>,</w:t>
      </w:r>
      <w:r w:rsidRPr="00E82256">
        <w:rPr>
          <w:sz w:val="26"/>
          <w:szCs w:val="26"/>
          <w:rtl/>
        </w:rPr>
        <w:t xml:space="preserve"> התפתח העימות (עמ' 1748, שורות 4-7).</w:t>
      </w:r>
    </w:p>
    <w:p w14:paraId="60C31180"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הסניגור מדגיש</w:t>
      </w:r>
      <w:r>
        <w:rPr>
          <w:sz w:val="26"/>
          <w:szCs w:val="26"/>
          <w:rtl/>
        </w:rPr>
        <w:t>,</w:t>
      </w:r>
      <w:r w:rsidRPr="00E82256">
        <w:rPr>
          <w:sz w:val="26"/>
          <w:szCs w:val="26"/>
          <w:rtl/>
        </w:rPr>
        <w:t xml:space="preserve"> כי מרשו לא קשור לאותו עימות ראשוני</w:t>
      </w:r>
      <w:r>
        <w:rPr>
          <w:sz w:val="26"/>
          <w:szCs w:val="26"/>
          <w:rtl/>
        </w:rPr>
        <w:t>,</w:t>
      </w:r>
      <w:r w:rsidRPr="00E82256">
        <w:rPr>
          <w:sz w:val="26"/>
          <w:szCs w:val="26"/>
          <w:rtl/>
        </w:rPr>
        <w:t xml:space="preserve"> שכן הוא במעגל החיצוני (</w:t>
      </w:r>
      <w:r w:rsidRPr="00E82256">
        <w:rPr>
          <w:sz w:val="26"/>
          <w:szCs w:val="26"/>
          <w:u w:val="single"/>
          <w:rtl/>
        </w:rPr>
        <w:t>שם</w:t>
      </w:r>
      <w:r w:rsidRPr="00E82256">
        <w:rPr>
          <w:sz w:val="26"/>
          <w:szCs w:val="26"/>
          <w:rtl/>
        </w:rPr>
        <w:t>, שורה 8), אבל</w:t>
      </w:r>
      <w:r>
        <w:rPr>
          <w:sz w:val="26"/>
          <w:szCs w:val="26"/>
          <w:rtl/>
        </w:rPr>
        <w:t xml:space="preserve"> ב"כ הנאשם, עו"ד עירוני,</w:t>
      </w:r>
      <w:r w:rsidRPr="00E82256">
        <w:rPr>
          <w:sz w:val="26"/>
          <w:szCs w:val="26"/>
          <w:rtl/>
        </w:rPr>
        <w:t xml:space="preserve"> מבקש להביא נתון זה בחשבון.</w:t>
      </w:r>
    </w:p>
    <w:p w14:paraId="3683435A"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טענה נוספת של הסניגור היא, כי בגין כתב האישום המקורי הראשון</w:t>
      </w:r>
      <w:r>
        <w:rPr>
          <w:sz w:val="26"/>
          <w:szCs w:val="26"/>
          <w:rtl/>
        </w:rPr>
        <w:t>,</w:t>
      </w:r>
      <w:r w:rsidRPr="00E82256">
        <w:rPr>
          <w:sz w:val="26"/>
          <w:szCs w:val="26"/>
          <w:rtl/>
        </w:rPr>
        <w:t xml:space="preserve"> בשנת 2014, מרשו, נעדר עבר פלילי, היה חודשיים במעצר ממש</w:t>
      </w:r>
      <w:r>
        <w:rPr>
          <w:sz w:val="26"/>
          <w:szCs w:val="26"/>
          <w:rtl/>
        </w:rPr>
        <w:t>,</w:t>
      </w:r>
      <w:r w:rsidRPr="00E82256">
        <w:rPr>
          <w:sz w:val="26"/>
          <w:szCs w:val="26"/>
          <w:rtl/>
        </w:rPr>
        <w:t xml:space="preserve"> עד שהגיע תסקיר ונמצאה חלופת מעצר</w:t>
      </w:r>
      <w:r>
        <w:rPr>
          <w:sz w:val="26"/>
          <w:szCs w:val="26"/>
          <w:rtl/>
        </w:rPr>
        <w:t>;</w:t>
      </w:r>
      <w:r w:rsidRPr="00E82256">
        <w:rPr>
          <w:sz w:val="26"/>
          <w:szCs w:val="26"/>
          <w:rtl/>
        </w:rPr>
        <w:t xml:space="preserve"> ולאחר מכן </w:t>
      </w:r>
      <w:r>
        <w:rPr>
          <w:sz w:val="26"/>
          <w:szCs w:val="26"/>
          <w:rtl/>
        </w:rPr>
        <w:t xml:space="preserve">היה נאשם 1 </w:t>
      </w:r>
      <w:r w:rsidRPr="00E82256">
        <w:rPr>
          <w:sz w:val="26"/>
          <w:szCs w:val="26"/>
          <w:rtl/>
        </w:rPr>
        <w:t>שנה באיזוק אלקטרוני (עמ' 1748, שורות 17-25).</w:t>
      </w:r>
    </w:p>
    <w:p w14:paraId="64BBA417"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לטענת הסניגור, עונש של"צ – למרות שאינו עונש, אלא תרומה לקהילה</w:t>
      </w:r>
      <w:r>
        <w:rPr>
          <w:sz w:val="26"/>
          <w:szCs w:val="26"/>
          <w:rtl/>
        </w:rPr>
        <w:t xml:space="preserve"> –</w:t>
      </w:r>
      <w:r w:rsidRPr="00E82256">
        <w:rPr>
          <w:sz w:val="26"/>
          <w:szCs w:val="26"/>
          <w:rtl/>
        </w:rPr>
        <w:t xml:space="preserve"> הוא עדיין "</w:t>
      </w:r>
      <w:r w:rsidRPr="00E82256">
        <w:rPr>
          <w:b/>
          <w:bCs/>
          <w:sz w:val="26"/>
          <w:szCs w:val="26"/>
          <w:rtl/>
        </w:rPr>
        <w:t>מעבר למה שמרשי היה אמור לקבל</w:t>
      </w:r>
      <w:r w:rsidRPr="00E82256">
        <w:rPr>
          <w:sz w:val="26"/>
          <w:szCs w:val="26"/>
          <w:rtl/>
        </w:rPr>
        <w:t>" (עמ' 1748, שורות 31-32).</w:t>
      </w:r>
    </w:p>
    <w:p w14:paraId="0D9302BD"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בהתייחסו לנסיבות האישיות של מרשו, שלומד בכולל ורק עכשיו התחתן, טענת הסניגור היא</w:t>
      </w:r>
      <w:r>
        <w:rPr>
          <w:sz w:val="26"/>
          <w:szCs w:val="26"/>
          <w:rtl/>
        </w:rPr>
        <w:t>,</w:t>
      </w:r>
      <w:r w:rsidRPr="00E82256">
        <w:rPr>
          <w:sz w:val="26"/>
          <w:szCs w:val="26"/>
          <w:rtl/>
        </w:rPr>
        <w:t xml:space="preserve"> כי פיצוי של 5,000 ₪ הוא גבוה מאוד, ולכל היותר</w:t>
      </w:r>
      <w:r>
        <w:rPr>
          <w:sz w:val="26"/>
          <w:szCs w:val="26"/>
          <w:rtl/>
        </w:rPr>
        <w:t>,</w:t>
      </w:r>
      <w:r w:rsidRPr="00E82256">
        <w:rPr>
          <w:sz w:val="26"/>
          <w:szCs w:val="26"/>
          <w:rtl/>
        </w:rPr>
        <w:t xml:space="preserve"> יש להטיל על נאשם 1 פיצוי סמלי של שקלים בודדים (עמ' 1749, שורות 17-19). הדבר נובע מכך שנאשם 1 לא גרם את הנזק, וגם מעשיו לא הובילו לגרימת הנזק, ועל כן, על פי עקרון ההלימה, אין הצדקה להטלת פיצוי כה גבוה (עמ' 1749, שורות 19-24).</w:t>
      </w:r>
    </w:p>
    <w:p w14:paraId="5BDCD437"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עו"ד עירוני</w:t>
      </w:r>
      <w:r>
        <w:rPr>
          <w:sz w:val="26"/>
          <w:szCs w:val="26"/>
          <w:rtl/>
        </w:rPr>
        <w:t>, ב"כ נאשם 1,</w:t>
      </w:r>
      <w:r w:rsidRPr="00E82256">
        <w:rPr>
          <w:sz w:val="26"/>
          <w:szCs w:val="26"/>
          <w:rtl/>
        </w:rPr>
        <w:t xml:space="preserve"> מנתח באופן מילולי את סעיף 6 לכתב האישום, וטוען כי הצורך לבדוק את הנכנסים לשכונה, והאם הם ערבים, הוא חלק מאמצעי הזהירות</w:t>
      </w:r>
      <w:r>
        <w:rPr>
          <w:sz w:val="26"/>
          <w:szCs w:val="26"/>
          <w:rtl/>
        </w:rPr>
        <w:t>, כדי</w:t>
      </w:r>
      <w:r w:rsidRPr="00E82256">
        <w:rPr>
          <w:sz w:val="26"/>
          <w:szCs w:val="26"/>
          <w:rtl/>
        </w:rPr>
        <w:t xml:space="preserve"> לבדוק חשד לביצוע פיגוע התאבדות. לדעת עו"ד עירוני, מדובר באנשים שהפגינו ערנות אזרחית סבירה, ואין הדבר מעיד על כוונה גזענית להרביץ או לתקוף (עמ' 1752).</w:t>
      </w:r>
    </w:p>
    <w:p w14:paraId="41C62DBA"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ל</w:t>
      </w:r>
      <w:r>
        <w:rPr>
          <w:sz w:val="26"/>
          <w:szCs w:val="26"/>
          <w:rtl/>
        </w:rPr>
        <w:t>עניין</w:t>
      </w:r>
      <w:r w:rsidRPr="00E82256">
        <w:rPr>
          <w:sz w:val="26"/>
          <w:szCs w:val="26"/>
          <w:rtl/>
        </w:rPr>
        <w:t xml:space="preserve"> החומרה שמייחס ב"כ המאשימה לתקיפת המתלוננים שהם ערבים, שואל-תמה עו"ד עירוני: האם תקיפתו של ערבי חמורה יותר מתקיפתו של עובד זר? (עמ' 1753, שורה 14).</w:t>
      </w:r>
    </w:p>
    <w:p w14:paraId="6AD51A0D"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את טענותיו מסיים עו"ד עירוני בכך שמפנה לתסקיר</w:t>
      </w:r>
      <w:r>
        <w:rPr>
          <w:sz w:val="26"/>
          <w:szCs w:val="26"/>
          <w:rtl/>
        </w:rPr>
        <w:t>,</w:t>
      </w:r>
      <w:r w:rsidRPr="00E82256">
        <w:rPr>
          <w:sz w:val="26"/>
          <w:szCs w:val="26"/>
          <w:rtl/>
        </w:rPr>
        <w:t xml:space="preserve"> הקובע פוזיטיבית כי הנאשם 1 השתקם. אין מדובר בפוטנציאל שיקומי</w:t>
      </w:r>
      <w:r>
        <w:rPr>
          <w:sz w:val="26"/>
          <w:szCs w:val="26"/>
          <w:rtl/>
        </w:rPr>
        <w:t>,</w:t>
      </w:r>
      <w:r w:rsidRPr="00E82256">
        <w:rPr>
          <w:sz w:val="26"/>
          <w:szCs w:val="26"/>
          <w:rtl/>
        </w:rPr>
        <w:t xml:space="preserve"> אלא בשיקום ממש, ועל כן</w:t>
      </w:r>
      <w:r>
        <w:rPr>
          <w:sz w:val="26"/>
          <w:szCs w:val="26"/>
          <w:rtl/>
        </w:rPr>
        <w:t>,</w:t>
      </w:r>
      <w:r w:rsidRPr="00E82256">
        <w:rPr>
          <w:sz w:val="26"/>
          <w:szCs w:val="26"/>
          <w:rtl/>
        </w:rPr>
        <w:t xml:space="preserve"> עתירת עו"ד עירוני היא לדחות את בקשת ב"כ המאשימה</w:t>
      </w:r>
      <w:r>
        <w:rPr>
          <w:sz w:val="26"/>
          <w:szCs w:val="26"/>
          <w:rtl/>
        </w:rPr>
        <w:t>,</w:t>
      </w:r>
      <w:r w:rsidRPr="00E82256">
        <w:rPr>
          <w:sz w:val="26"/>
          <w:szCs w:val="26"/>
          <w:rtl/>
        </w:rPr>
        <w:t xml:space="preserve"> ולהשית על הנאשם של"צ בלבד (עמ' 1753, שורות 28-32).</w:t>
      </w:r>
    </w:p>
    <w:p w14:paraId="0C554AA1" w14:textId="77777777" w:rsidR="00451E40" w:rsidRPr="00E82256" w:rsidRDefault="00451E40" w:rsidP="003E709A">
      <w:pPr>
        <w:pStyle w:val="ListParagraph"/>
        <w:spacing w:after="120" w:line="360" w:lineRule="auto"/>
        <w:ind w:left="1440"/>
        <w:contextualSpacing w:val="0"/>
        <w:jc w:val="both"/>
        <w:rPr>
          <w:b/>
          <w:bCs/>
          <w:sz w:val="26"/>
          <w:szCs w:val="26"/>
          <w:u w:val="single"/>
        </w:rPr>
      </w:pPr>
      <w:r w:rsidRPr="00E82256">
        <w:rPr>
          <w:b/>
          <w:bCs/>
          <w:sz w:val="26"/>
          <w:szCs w:val="26"/>
          <w:u w:val="single"/>
          <w:rtl/>
        </w:rPr>
        <w:t>ד.3.4</w:t>
      </w:r>
      <w:r w:rsidRPr="00E82256">
        <w:rPr>
          <w:b/>
          <w:bCs/>
          <w:sz w:val="26"/>
          <w:szCs w:val="26"/>
          <w:u w:val="single"/>
          <w:rtl/>
        </w:rPr>
        <w:tab/>
        <w:t xml:space="preserve">דבריו האחרונים של הנאשם </w:t>
      </w:r>
    </w:p>
    <w:p w14:paraId="3F1CB72A"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בדבריו האחרונים סיפר נאשם 1 כי הוא לומד בישיבה ברמות (עמ' 1754-1755), מזה שלוש שנים, ואף פירט את המסכתות אותן הוא לומד (עמ' 1775).</w:t>
      </w:r>
    </w:p>
    <w:p w14:paraId="4BAB9455"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הוא מספר כי היה ילד טוב, לא עשה שטויות, היה בצבא</w:t>
      </w:r>
      <w:r>
        <w:rPr>
          <w:sz w:val="26"/>
          <w:szCs w:val="26"/>
          <w:rtl/>
        </w:rPr>
        <w:t>,</w:t>
      </w:r>
      <w:r w:rsidRPr="00E82256">
        <w:rPr>
          <w:sz w:val="26"/>
          <w:szCs w:val="26"/>
          <w:rtl/>
        </w:rPr>
        <w:t xml:space="preserve"> ולא היה לו עבר פלילי. הוא התחיל להתחזק ואז "</w:t>
      </w:r>
      <w:r w:rsidRPr="00E82256">
        <w:rPr>
          <w:b/>
          <w:bCs/>
          <w:sz w:val="26"/>
          <w:szCs w:val="26"/>
          <w:rtl/>
        </w:rPr>
        <w:t>זה נפל עליי</w:t>
      </w:r>
      <w:r w:rsidRPr="00E82256">
        <w:rPr>
          <w:sz w:val="26"/>
          <w:szCs w:val="26"/>
          <w:rtl/>
        </w:rPr>
        <w:t xml:space="preserve">" (עמ' 1755, שורה 27; הכוונה להליכים בבית המשפט). הוא רצה להתקדם בחיים (עמ' 1755) והסביר כי כיום מטרתו בחיים היא להתקדם בתורה (עמ' 1756, שורות 1-2). </w:t>
      </w:r>
    </w:p>
    <w:p w14:paraId="10666510"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נאשם 1</w:t>
      </w:r>
      <w:r w:rsidRPr="00E82256">
        <w:rPr>
          <w:sz w:val="26"/>
          <w:szCs w:val="26"/>
          <w:rtl/>
        </w:rPr>
        <w:t xml:space="preserve"> סיפר</w:t>
      </w:r>
      <w:r>
        <w:rPr>
          <w:sz w:val="26"/>
          <w:szCs w:val="26"/>
          <w:rtl/>
        </w:rPr>
        <w:t>,</w:t>
      </w:r>
      <w:r w:rsidRPr="00E82256">
        <w:rPr>
          <w:sz w:val="26"/>
          <w:szCs w:val="26"/>
          <w:rtl/>
        </w:rPr>
        <w:t xml:space="preserve"> כי הוא התחתן לפני ארבעה חודשים, מקבל תמיכה מהישיבה (1,500 ₪ בחודש – עמ' 1756, שורות 26-29)</w:t>
      </w:r>
      <w:r>
        <w:rPr>
          <w:sz w:val="26"/>
          <w:szCs w:val="26"/>
          <w:rtl/>
        </w:rPr>
        <w:t>,</w:t>
      </w:r>
      <w:r w:rsidRPr="00E82256">
        <w:rPr>
          <w:sz w:val="26"/>
          <w:szCs w:val="26"/>
          <w:rtl/>
        </w:rPr>
        <w:t xml:space="preserve"> ועיקר הפרנסה היא מכך שאשתו עובדת (עמ' 1756, שורות 5-10). הוא מלמד, בהתנדבות, בחורים צעירים בנווה יעקב (קצת דברי מוסר, פרשת שבוע), כדי להרחיק אותם מ"</w:t>
      </w:r>
      <w:r w:rsidRPr="00E82256">
        <w:rPr>
          <w:b/>
          <w:bCs/>
          <w:sz w:val="26"/>
          <w:szCs w:val="26"/>
          <w:rtl/>
        </w:rPr>
        <w:t>מכל הבלגאן, מכל מה שהולך בחוץ... בשביל שלא יצאו, בשביל שלא ישתכרו בחוץ</w:t>
      </w:r>
      <w:r w:rsidRPr="00E82256">
        <w:rPr>
          <w:sz w:val="26"/>
          <w:szCs w:val="26"/>
          <w:rtl/>
        </w:rPr>
        <w:t>" (עמ' 1756, שורות 11-23).</w:t>
      </w:r>
    </w:p>
    <w:p w14:paraId="433FC4AB"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 xml:space="preserve">כאשר נשאל </w:t>
      </w:r>
      <w:r>
        <w:rPr>
          <w:sz w:val="26"/>
          <w:szCs w:val="26"/>
          <w:rtl/>
        </w:rPr>
        <w:t xml:space="preserve">נאשם 1 </w:t>
      </w:r>
      <w:r w:rsidRPr="00E82256">
        <w:rPr>
          <w:sz w:val="26"/>
          <w:szCs w:val="26"/>
          <w:rtl/>
        </w:rPr>
        <w:t>על ידי בית המשפט</w:t>
      </w:r>
      <w:r>
        <w:rPr>
          <w:sz w:val="26"/>
          <w:szCs w:val="26"/>
          <w:rtl/>
        </w:rPr>
        <w:t>,</w:t>
      </w:r>
      <w:r w:rsidRPr="00E82256">
        <w:rPr>
          <w:sz w:val="26"/>
          <w:szCs w:val="26"/>
          <w:rtl/>
        </w:rPr>
        <w:t xml:space="preserve"> כיצד ניתן להבטיח שלא יעשה מעשה דומה בעתיד (עמ' 1756, שורה 31), הוא ענה כי הוא עשה פשוט שינוי בחייו (עמ' 1756, שורה 32), ובהמשך</w:t>
      </w:r>
      <w:r>
        <w:rPr>
          <w:sz w:val="26"/>
          <w:szCs w:val="26"/>
          <w:rtl/>
        </w:rPr>
        <w:t>,</w:t>
      </w:r>
      <w:r w:rsidRPr="00E82256">
        <w:rPr>
          <w:sz w:val="26"/>
          <w:szCs w:val="26"/>
          <w:rtl/>
        </w:rPr>
        <w:t xml:space="preserve"> הסביר את הדברים הבאים: "</w:t>
      </w:r>
      <w:r w:rsidRPr="00E82256">
        <w:rPr>
          <w:b/>
          <w:bCs/>
          <w:sz w:val="26"/>
          <w:szCs w:val="26"/>
          <w:rtl/>
        </w:rPr>
        <w:t>יש לי א</w:t>
      </w:r>
      <w:r>
        <w:rPr>
          <w:b/>
          <w:bCs/>
          <w:sz w:val="26"/>
          <w:szCs w:val="26"/>
          <w:rtl/>
        </w:rPr>
        <w:t>י</w:t>
      </w:r>
      <w:r w:rsidRPr="00E82256">
        <w:rPr>
          <w:b/>
          <w:bCs/>
          <w:sz w:val="26"/>
          <w:szCs w:val="26"/>
          <w:rtl/>
        </w:rPr>
        <w:t xml:space="preserve">שה. בעזרת השם עוד ילדים. יש לי קו בחיים. יש לי את הלימוד שלי. אין לי שום </w:t>
      </w:r>
      <w:r>
        <w:rPr>
          <w:b/>
          <w:bCs/>
          <w:sz w:val="26"/>
          <w:szCs w:val="26"/>
          <w:rtl/>
        </w:rPr>
        <w:t>עניין</w:t>
      </w:r>
      <w:r w:rsidRPr="00E82256">
        <w:rPr>
          <w:b/>
          <w:bCs/>
          <w:sz w:val="26"/>
          <w:szCs w:val="26"/>
          <w:rtl/>
        </w:rPr>
        <w:t xml:space="preserve"> לא עם ערבים, לא עם יהודים, לא שום דבר. פה פשוט נקלענו למצב הזה וזה מה שהיה</w:t>
      </w:r>
      <w:r w:rsidRPr="00E82256">
        <w:rPr>
          <w:sz w:val="26"/>
          <w:szCs w:val="26"/>
          <w:rtl/>
        </w:rPr>
        <w:t>" (עמ' 1757, שורות 3-6).</w:t>
      </w:r>
    </w:p>
    <w:p w14:paraId="0068B442"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 xml:space="preserve">לגבי יכולתו לפצות את המתלוננים, הסביר </w:t>
      </w:r>
      <w:r>
        <w:rPr>
          <w:sz w:val="26"/>
          <w:szCs w:val="26"/>
          <w:rtl/>
        </w:rPr>
        <w:t xml:space="preserve">נאשם 1 </w:t>
      </w:r>
      <w:r w:rsidRPr="00E82256">
        <w:rPr>
          <w:sz w:val="26"/>
          <w:szCs w:val="26"/>
          <w:rtl/>
        </w:rPr>
        <w:t>שמצבו הכלכלי</w:t>
      </w:r>
      <w:r>
        <w:rPr>
          <w:sz w:val="26"/>
          <w:szCs w:val="26"/>
          <w:rtl/>
        </w:rPr>
        <w:t>,</w:t>
      </w:r>
      <w:r w:rsidRPr="00E82256">
        <w:rPr>
          <w:sz w:val="26"/>
          <w:szCs w:val="26"/>
          <w:rtl/>
        </w:rPr>
        <w:t xml:space="preserve"> לא טוב. הוא משלם דמי שכירות</w:t>
      </w:r>
      <w:r>
        <w:rPr>
          <w:sz w:val="26"/>
          <w:szCs w:val="26"/>
          <w:rtl/>
        </w:rPr>
        <w:t xml:space="preserve"> חודשיים בסך</w:t>
      </w:r>
      <w:r w:rsidRPr="00E82256">
        <w:rPr>
          <w:sz w:val="26"/>
          <w:szCs w:val="26"/>
          <w:rtl/>
        </w:rPr>
        <w:t xml:space="preserve"> 2,500 ₪, ואשתו, המורה, כרגע לא עובדת, והכנסתם כיום היא 1,500 ₪ שמקבל </w:t>
      </w:r>
      <w:r>
        <w:rPr>
          <w:sz w:val="26"/>
          <w:szCs w:val="26"/>
          <w:rtl/>
        </w:rPr>
        <w:t xml:space="preserve">נאשם 1 </w:t>
      </w:r>
      <w:r w:rsidRPr="00E82256">
        <w:rPr>
          <w:sz w:val="26"/>
          <w:szCs w:val="26"/>
          <w:rtl/>
        </w:rPr>
        <w:t xml:space="preserve">מהכולל, והם מתקיימים מהפיצויים שקיבלה </w:t>
      </w:r>
      <w:r>
        <w:rPr>
          <w:sz w:val="26"/>
          <w:szCs w:val="26"/>
          <w:rtl/>
        </w:rPr>
        <w:t xml:space="preserve">אשתו </w:t>
      </w:r>
      <w:r w:rsidRPr="00E82256">
        <w:rPr>
          <w:sz w:val="26"/>
          <w:szCs w:val="26"/>
          <w:rtl/>
        </w:rPr>
        <w:t xml:space="preserve">מעבודתה, כאשר היא מחפשת עבודה, והוא </w:t>
      </w:r>
      <w:r>
        <w:rPr>
          <w:sz w:val="26"/>
          <w:szCs w:val="26"/>
          <w:rtl/>
        </w:rPr>
        <w:t xml:space="preserve">– הנאשם 1 – </w:t>
      </w:r>
      <w:r w:rsidRPr="00E82256">
        <w:rPr>
          <w:sz w:val="26"/>
          <w:szCs w:val="26"/>
          <w:rtl/>
        </w:rPr>
        <w:t>מקווה בעזרת השם להתקיים (עמ' 1757, שורות 10-25).</w:t>
      </w:r>
    </w:p>
    <w:p w14:paraId="4BD7FD2D"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ב"כ הצדדים הסכימו כי ימי המעצר של הנאשם 1 היו מיום 31.7.14 עד 17.9.14, דהיינו: חודש ו-20 ימים, כלומר: 50 יום (עמ' 1757, שורות 29-32).</w:t>
      </w:r>
    </w:p>
    <w:p w14:paraId="38187FD7" w14:textId="77777777" w:rsidR="00451E40" w:rsidRPr="00E82256" w:rsidRDefault="00451E40" w:rsidP="003E709A">
      <w:pPr>
        <w:pStyle w:val="ListParagraph"/>
        <w:numPr>
          <w:ilvl w:val="0"/>
          <w:numId w:val="25"/>
        </w:numPr>
        <w:spacing w:after="120" w:line="360" w:lineRule="auto"/>
        <w:ind w:left="360"/>
        <w:contextualSpacing w:val="0"/>
        <w:rPr>
          <w:b/>
          <w:bCs/>
          <w:sz w:val="26"/>
          <w:szCs w:val="26"/>
          <w:u w:val="single"/>
        </w:rPr>
      </w:pPr>
      <w:r w:rsidRPr="00E82256">
        <w:rPr>
          <w:b/>
          <w:bCs/>
          <w:sz w:val="26"/>
          <w:szCs w:val="26"/>
          <w:u w:val="single"/>
          <w:rtl/>
        </w:rPr>
        <w:t>נאשם 3 – אלירן ניסנוב – הסדר הטיעון, כתב האישום המתוקן, ראיות לעונש וטיעונים לעונש</w:t>
      </w:r>
    </w:p>
    <w:p w14:paraId="1EED30D3"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ב"כ הנאשם 3, עו"ד זהר ארבל, הנאשם 3 עצמו – אלירן ניסנוב – וב"כ המאשימה, עו"ד אורי גולדשטיין</w:t>
      </w:r>
      <w:r>
        <w:rPr>
          <w:sz w:val="26"/>
          <w:szCs w:val="26"/>
          <w:rtl/>
        </w:rPr>
        <w:t>,</w:t>
      </w:r>
      <w:r w:rsidRPr="00E82256">
        <w:rPr>
          <w:sz w:val="26"/>
          <w:szCs w:val="26"/>
          <w:rtl/>
        </w:rPr>
        <w:t xml:space="preserve"> מפרקליטות מחוז ירושלים, הגיעו להסדר טיעון, ביום 6.3.18, בדבר הגשת כתב אישום מתוקן.</w:t>
      </w:r>
    </w:p>
    <w:p w14:paraId="0C76E0B4" w14:textId="77777777" w:rsidR="00451E40" w:rsidRPr="00E82256" w:rsidRDefault="00451E40" w:rsidP="003E709A">
      <w:pPr>
        <w:pStyle w:val="ListParagraph"/>
        <w:spacing w:after="120" w:line="360" w:lineRule="auto"/>
        <w:ind w:left="708"/>
        <w:contextualSpacing w:val="0"/>
        <w:jc w:val="both"/>
        <w:rPr>
          <w:b/>
          <w:bCs/>
          <w:sz w:val="26"/>
          <w:szCs w:val="26"/>
          <w:u w:val="single"/>
        </w:rPr>
      </w:pPr>
      <w:r w:rsidRPr="00E82256">
        <w:rPr>
          <w:b/>
          <w:bCs/>
          <w:sz w:val="26"/>
          <w:szCs w:val="26"/>
          <w:u w:val="single"/>
          <w:rtl/>
        </w:rPr>
        <w:t>ה.1</w:t>
      </w:r>
      <w:r w:rsidRPr="00E82256">
        <w:rPr>
          <w:b/>
          <w:bCs/>
          <w:sz w:val="26"/>
          <w:szCs w:val="26"/>
          <w:u w:val="single"/>
          <w:rtl/>
        </w:rPr>
        <w:tab/>
        <w:t>כתב האישום המתוקן</w:t>
      </w:r>
    </w:p>
    <w:p w14:paraId="479708E5"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כתב האישום המתוקן של נאשם 3 דומה וקרוב לזה של נאשם 1 כפי שצוטט לעיל במלואו</w:t>
      </w:r>
      <w:r>
        <w:rPr>
          <w:sz w:val="26"/>
          <w:szCs w:val="26"/>
          <w:rtl/>
        </w:rPr>
        <w:t>,</w:t>
      </w:r>
      <w:r w:rsidRPr="00E82256">
        <w:rPr>
          <w:sz w:val="26"/>
          <w:szCs w:val="26"/>
          <w:rtl/>
        </w:rPr>
        <w:t xml:space="preserve"> ב</w:t>
      </w:r>
      <w:r>
        <w:rPr>
          <w:sz w:val="26"/>
          <w:szCs w:val="26"/>
          <w:rtl/>
        </w:rPr>
        <w:t>פיסקה</w:t>
      </w:r>
      <w:r w:rsidRPr="00E82256">
        <w:rPr>
          <w:sz w:val="26"/>
          <w:szCs w:val="26"/>
          <w:rtl/>
        </w:rPr>
        <w:t xml:space="preserve"> 21 לעיל, פרט לשינויים אלה:</w:t>
      </w:r>
    </w:p>
    <w:p w14:paraId="083D192E" w14:textId="77777777" w:rsidR="00451E40" w:rsidRPr="00E82256" w:rsidRDefault="00451E40" w:rsidP="003E709A">
      <w:pPr>
        <w:pStyle w:val="ListParagraph"/>
        <w:numPr>
          <w:ilvl w:val="0"/>
          <w:numId w:val="11"/>
        </w:numPr>
        <w:spacing w:after="120" w:line="360" w:lineRule="auto"/>
        <w:ind w:left="1068"/>
        <w:contextualSpacing w:val="0"/>
        <w:jc w:val="both"/>
        <w:rPr>
          <w:sz w:val="26"/>
          <w:szCs w:val="26"/>
        </w:rPr>
      </w:pPr>
      <w:r w:rsidRPr="00E82256">
        <w:rPr>
          <w:sz w:val="26"/>
          <w:szCs w:val="26"/>
          <w:rtl/>
        </w:rPr>
        <w:t>בסעיף 4 המתייחס לכך שאחד מבני החבורה ניגש אל המתלוננים וביקש מהם סיגריה ומצת, כדי לוודא כי המתלוננים הינם ערבים, מי שניגש אל המתלוננים אינו הנאשם 3.</w:t>
      </w:r>
    </w:p>
    <w:p w14:paraId="2AFBA0FA" w14:textId="77777777" w:rsidR="00451E40" w:rsidRPr="00E82256" w:rsidRDefault="00451E40" w:rsidP="003E709A">
      <w:pPr>
        <w:pStyle w:val="ListParagraph"/>
        <w:numPr>
          <w:ilvl w:val="0"/>
          <w:numId w:val="11"/>
        </w:numPr>
        <w:spacing w:after="120" w:line="360" w:lineRule="auto"/>
        <w:ind w:left="1068"/>
        <w:contextualSpacing w:val="0"/>
        <w:jc w:val="both"/>
        <w:rPr>
          <w:sz w:val="26"/>
          <w:szCs w:val="26"/>
        </w:rPr>
      </w:pPr>
      <w:r w:rsidRPr="00E82256">
        <w:rPr>
          <w:sz w:val="26"/>
          <w:szCs w:val="26"/>
          <w:rtl/>
        </w:rPr>
        <w:t>בסעיף 9</w:t>
      </w:r>
      <w:r>
        <w:rPr>
          <w:sz w:val="26"/>
          <w:szCs w:val="26"/>
          <w:rtl/>
        </w:rPr>
        <w:t>,</w:t>
      </w:r>
      <w:r w:rsidRPr="00E82256">
        <w:rPr>
          <w:sz w:val="26"/>
          <w:szCs w:val="26"/>
          <w:rtl/>
        </w:rPr>
        <w:t xml:space="preserve"> המגדיר את חלקו של הנאשם 3 באירוע, נכתב: "</w:t>
      </w:r>
      <w:r w:rsidRPr="00D075DD">
        <w:rPr>
          <w:b/>
          <w:bCs/>
          <w:sz w:val="26"/>
          <w:szCs w:val="26"/>
          <w:rtl/>
        </w:rPr>
        <w:t>נאשם 3 נמצא במעגל החיצוני של החבורה</w:t>
      </w:r>
      <w:r w:rsidRPr="00E82256">
        <w:rPr>
          <w:sz w:val="26"/>
          <w:szCs w:val="26"/>
          <w:rtl/>
        </w:rPr>
        <w:t>".</w:t>
      </w:r>
    </w:p>
    <w:p w14:paraId="125B5131" w14:textId="77777777" w:rsidR="00451E40" w:rsidRPr="00E82256" w:rsidRDefault="00451E40" w:rsidP="003E709A">
      <w:pPr>
        <w:pStyle w:val="ListParagraph"/>
        <w:numPr>
          <w:ilvl w:val="0"/>
          <w:numId w:val="11"/>
        </w:numPr>
        <w:spacing w:after="120" w:line="360" w:lineRule="auto"/>
        <w:ind w:left="1068"/>
        <w:contextualSpacing w:val="0"/>
        <w:jc w:val="both"/>
        <w:rPr>
          <w:sz w:val="26"/>
          <w:szCs w:val="26"/>
          <w:rtl/>
        </w:rPr>
      </w:pPr>
      <w:r w:rsidRPr="00E82256">
        <w:rPr>
          <w:sz w:val="26"/>
          <w:szCs w:val="26"/>
          <w:rtl/>
        </w:rPr>
        <w:t>הוראות החיקוק, לפיהן הואשם הנאשם 3, זהות לאלה של הנאשם 1, קרי: "</w:t>
      </w:r>
      <w:r w:rsidRPr="00E82256">
        <w:rPr>
          <w:b/>
          <w:bCs/>
          <w:sz w:val="26"/>
          <w:szCs w:val="26"/>
          <w:rtl/>
        </w:rPr>
        <w:t>תקיפה הגורמת חבלה של ממש בנסיבות מחמירות – עבירה לפי סעיף 380 + 382(א) + 29(ב) ל</w:t>
      </w:r>
      <w:hyperlink r:id="rId53" w:history="1">
        <w:r w:rsidR="007162F5" w:rsidRPr="007162F5">
          <w:rPr>
            <w:b/>
            <w:bCs/>
            <w:color w:val="0000FF"/>
            <w:sz w:val="26"/>
            <w:szCs w:val="26"/>
            <w:u w:val="single"/>
            <w:rtl/>
          </w:rPr>
          <w:t>חוק העונשין</w:t>
        </w:r>
      </w:hyperlink>
      <w:r w:rsidRPr="00E82256">
        <w:rPr>
          <w:b/>
          <w:bCs/>
          <w:sz w:val="26"/>
          <w:szCs w:val="26"/>
          <w:rtl/>
        </w:rPr>
        <w:t>, התשל"ז-1977</w:t>
      </w:r>
      <w:r w:rsidRPr="00E82256">
        <w:rPr>
          <w:sz w:val="26"/>
          <w:szCs w:val="26"/>
          <w:rtl/>
        </w:rPr>
        <w:t>".</w:t>
      </w:r>
    </w:p>
    <w:p w14:paraId="54468B62" w14:textId="77777777" w:rsidR="00451E40" w:rsidRPr="00E82256" w:rsidRDefault="00451E40" w:rsidP="003E709A">
      <w:pPr>
        <w:pStyle w:val="ListParagraph"/>
        <w:spacing w:after="120" w:line="360" w:lineRule="auto"/>
        <w:ind w:left="708"/>
        <w:contextualSpacing w:val="0"/>
        <w:jc w:val="both"/>
        <w:rPr>
          <w:b/>
          <w:bCs/>
          <w:sz w:val="26"/>
          <w:szCs w:val="26"/>
          <w:u w:val="single"/>
          <w:rtl/>
        </w:rPr>
      </w:pPr>
      <w:r w:rsidRPr="00E82256">
        <w:rPr>
          <w:b/>
          <w:bCs/>
          <w:sz w:val="26"/>
          <w:szCs w:val="26"/>
          <w:u w:val="single"/>
          <w:rtl/>
        </w:rPr>
        <w:t>ה.2</w:t>
      </w:r>
      <w:r w:rsidRPr="00E82256">
        <w:rPr>
          <w:b/>
          <w:bCs/>
          <w:sz w:val="26"/>
          <w:szCs w:val="26"/>
          <w:u w:val="single"/>
          <w:rtl/>
        </w:rPr>
        <w:tab/>
        <w:t>הסדר הטיעון</w:t>
      </w:r>
    </w:p>
    <w:p w14:paraId="315E0C7D"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במסגרת הסדר הטיעון, הוסכם כי הנאשם 3 יודה ויורשע בעובדות כתב האישום המתוקן בהסדר.</w:t>
      </w:r>
    </w:p>
    <w:p w14:paraId="0011E1BE"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בטיעונים לעונש</w:t>
      </w:r>
      <w:r>
        <w:rPr>
          <w:sz w:val="26"/>
          <w:szCs w:val="26"/>
          <w:rtl/>
        </w:rPr>
        <w:t>,</w:t>
      </w:r>
      <w:r w:rsidRPr="00E82256">
        <w:rPr>
          <w:sz w:val="26"/>
          <w:szCs w:val="26"/>
          <w:rtl/>
        </w:rPr>
        <w:t xml:space="preserve"> הגבילה עצמה המאשימה לעונש של ששה חודשי מאסר (שירוצו בעבודות שירות, ככל שהנאשם יימצא מתאים לכך), וכן לפיצוי מוסכם (שלעניין גובהו יטענו הצדדים), וכן מאסר על תנאי.</w:t>
      </w:r>
    </w:p>
    <w:p w14:paraId="490DF0B1"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 xml:space="preserve">כמקובל בהסדרי טיעון, נכללים בו הסעיפים הבאים: בתיאור האירועים שבגינם מורשע הנאשם, לא יחרגו הצדדים מהעובדות שבכתב האישום, לא יסתרו אותם ולא יוסיפו עליהם; אין בהסדר כדי למנוע הגשת תסקיר נפגעי עבירה; המאשימה הודיעה כי ההסדר נחתם לאחר שמילאה את חובתה לפי </w:t>
      </w:r>
      <w:hyperlink r:id="rId54" w:history="1">
        <w:r w:rsidR="00861621" w:rsidRPr="00861621">
          <w:rPr>
            <w:color w:val="0000FF"/>
            <w:sz w:val="26"/>
            <w:szCs w:val="26"/>
            <w:u w:val="single"/>
            <w:rtl/>
          </w:rPr>
          <w:t>סעיף 17</w:t>
        </w:r>
      </w:hyperlink>
      <w:r w:rsidRPr="00E82256">
        <w:rPr>
          <w:sz w:val="26"/>
          <w:szCs w:val="26"/>
          <w:rtl/>
        </w:rPr>
        <w:t xml:space="preserve"> ל</w:t>
      </w:r>
      <w:hyperlink r:id="rId55" w:history="1">
        <w:r w:rsidR="007162F5" w:rsidRPr="007162F5">
          <w:rPr>
            <w:color w:val="0000FF"/>
            <w:sz w:val="26"/>
            <w:szCs w:val="26"/>
            <w:u w:val="single"/>
            <w:rtl/>
          </w:rPr>
          <w:t>חוק זכויות נפגעי עבירה</w:t>
        </w:r>
      </w:hyperlink>
      <w:r w:rsidRPr="00E82256">
        <w:rPr>
          <w:sz w:val="26"/>
          <w:szCs w:val="26"/>
          <w:rtl/>
        </w:rPr>
        <w:t>, התשס"א-2001; לנאשם הוסבר כי בית המשפט אינו כבול להסדר הטיעון ואם בית המשפט יחרוג מן ההסדר לחומרה, המאשימה תבחן את עמדתה מחדש ועשויה להציג עמדה שונה בפני ערכאת הערעור, בנסיבות המתאימות לכך, אם תשוכנע בקיומם של טעמים כבדי משקל המצדיקים זאת.</w:t>
      </w:r>
    </w:p>
    <w:p w14:paraId="36D798C2"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לאור זאת, הודיע הנאשם כי הוא מודה, ועל פי הודאתו הוא הורשע (ראה</w:t>
      </w:r>
      <w:r>
        <w:rPr>
          <w:sz w:val="26"/>
          <w:szCs w:val="26"/>
          <w:rtl/>
        </w:rPr>
        <w:t>:</w:t>
      </w:r>
      <w:r w:rsidRPr="00E82256">
        <w:rPr>
          <w:sz w:val="26"/>
          <w:szCs w:val="26"/>
          <w:rtl/>
        </w:rPr>
        <w:t xml:space="preserve"> הכרעת דין מיום ח באייר תשע"ח (23.4.18)</w:t>
      </w:r>
      <w:r>
        <w:rPr>
          <w:sz w:val="26"/>
          <w:szCs w:val="26"/>
          <w:rtl/>
        </w:rPr>
        <w:t>,</w:t>
      </w:r>
      <w:r w:rsidRPr="00E82256">
        <w:rPr>
          <w:sz w:val="26"/>
          <w:szCs w:val="26"/>
          <w:rtl/>
        </w:rPr>
        <w:t xml:space="preserve"> עמ' 1713), בעבירה של תקיפה הגורמת חבלה של ממש בנסיבות מחמירות.</w:t>
      </w:r>
    </w:p>
    <w:p w14:paraId="080C2585"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ראוי לציין, כי נאשם 4 – בן דודו של הנאשם 3 – ביקש בישיבת יום 9.8.18 לחזור בו מהודאתו (ראה על כך להלן</w:t>
      </w:r>
      <w:r>
        <w:rPr>
          <w:sz w:val="26"/>
          <w:szCs w:val="26"/>
          <w:rtl/>
        </w:rPr>
        <w:t>,</w:t>
      </w:r>
      <w:r w:rsidRPr="00E82256">
        <w:rPr>
          <w:sz w:val="26"/>
          <w:szCs w:val="26"/>
          <w:rtl/>
        </w:rPr>
        <w:t xml:space="preserve"> בפרק ו.3). נאשם 3</w:t>
      </w:r>
      <w:r>
        <w:rPr>
          <w:sz w:val="26"/>
          <w:szCs w:val="26"/>
          <w:rtl/>
        </w:rPr>
        <w:t>,</w:t>
      </w:r>
      <w:r w:rsidRPr="00E82256">
        <w:rPr>
          <w:sz w:val="26"/>
          <w:szCs w:val="26"/>
          <w:rtl/>
        </w:rPr>
        <w:t xml:space="preserve"> שנכח באולם, נשאל על ידי בית המשפט</w:t>
      </w:r>
      <w:r>
        <w:rPr>
          <w:sz w:val="26"/>
          <w:szCs w:val="26"/>
          <w:rtl/>
        </w:rPr>
        <w:t>,</w:t>
      </w:r>
      <w:r w:rsidRPr="00E82256">
        <w:rPr>
          <w:sz w:val="26"/>
          <w:szCs w:val="26"/>
          <w:rtl/>
        </w:rPr>
        <w:t xml:space="preserve"> האם הוא רוצה לחזור בו מהודאתו</w:t>
      </w:r>
      <w:r>
        <w:rPr>
          <w:sz w:val="26"/>
          <w:szCs w:val="26"/>
          <w:rtl/>
        </w:rPr>
        <w:t>,</w:t>
      </w:r>
      <w:r w:rsidRPr="00E82256">
        <w:rPr>
          <w:sz w:val="26"/>
          <w:szCs w:val="26"/>
          <w:rtl/>
        </w:rPr>
        <w:t xml:space="preserve"> כמו בן דודו</w:t>
      </w:r>
      <w:r>
        <w:rPr>
          <w:sz w:val="26"/>
          <w:szCs w:val="26"/>
          <w:rtl/>
        </w:rPr>
        <w:t>? על כך ענה נאשם 3,</w:t>
      </w:r>
      <w:r w:rsidRPr="00E82256">
        <w:rPr>
          <w:sz w:val="26"/>
          <w:szCs w:val="26"/>
          <w:rtl/>
        </w:rPr>
        <w:t xml:space="preserve"> כי אין להם קשר</w:t>
      </w:r>
      <w:r>
        <w:rPr>
          <w:sz w:val="26"/>
          <w:szCs w:val="26"/>
          <w:rtl/>
        </w:rPr>
        <w:t>,</w:t>
      </w:r>
      <w:r w:rsidRPr="00E82256">
        <w:rPr>
          <w:sz w:val="26"/>
          <w:szCs w:val="26"/>
          <w:rtl/>
        </w:rPr>
        <w:t xml:space="preserve"> כבני דודים</w:t>
      </w:r>
      <w:r>
        <w:rPr>
          <w:sz w:val="26"/>
          <w:szCs w:val="26"/>
          <w:rtl/>
        </w:rPr>
        <w:t>,</w:t>
      </w:r>
      <w:r w:rsidRPr="00E82256">
        <w:rPr>
          <w:sz w:val="26"/>
          <w:szCs w:val="26"/>
          <w:rtl/>
        </w:rPr>
        <w:t xml:space="preserve"> בזמן האחרון</w:t>
      </w:r>
      <w:r>
        <w:rPr>
          <w:sz w:val="26"/>
          <w:szCs w:val="26"/>
          <w:rtl/>
        </w:rPr>
        <w:t xml:space="preserve">. נאשם 3 </w:t>
      </w:r>
      <w:r w:rsidRPr="00E82256">
        <w:rPr>
          <w:sz w:val="26"/>
          <w:szCs w:val="26"/>
          <w:rtl/>
        </w:rPr>
        <w:t>אישר כי הוא מודה</w:t>
      </w:r>
      <w:r>
        <w:rPr>
          <w:sz w:val="26"/>
          <w:szCs w:val="26"/>
          <w:rtl/>
        </w:rPr>
        <w:t>,</w:t>
      </w:r>
      <w:r w:rsidRPr="00E82256">
        <w:rPr>
          <w:sz w:val="26"/>
          <w:szCs w:val="26"/>
          <w:rtl/>
        </w:rPr>
        <w:t xml:space="preserve"> והסכים שבאותו יום יתקיימו הטיעונים לעונש (ראה: פרוטוקול מיום כח באב תשע"ח (9.8.18), עמ' 1816, שורות 27-31).</w:t>
      </w:r>
    </w:p>
    <w:p w14:paraId="55080707" w14:textId="77777777" w:rsidR="00451E40" w:rsidRPr="00E82256" w:rsidRDefault="00451E40" w:rsidP="003E709A">
      <w:pPr>
        <w:pStyle w:val="ListParagraph"/>
        <w:spacing w:after="120" w:line="360" w:lineRule="auto"/>
        <w:ind w:left="708"/>
        <w:contextualSpacing w:val="0"/>
        <w:jc w:val="both"/>
        <w:rPr>
          <w:b/>
          <w:bCs/>
          <w:sz w:val="26"/>
          <w:szCs w:val="26"/>
          <w:u w:val="single"/>
          <w:rtl/>
        </w:rPr>
      </w:pPr>
      <w:r w:rsidRPr="00E82256">
        <w:rPr>
          <w:b/>
          <w:bCs/>
          <w:sz w:val="26"/>
          <w:szCs w:val="26"/>
          <w:u w:val="single"/>
          <w:rtl/>
        </w:rPr>
        <w:t>ה.3</w:t>
      </w:r>
      <w:r w:rsidRPr="00E82256">
        <w:rPr>
          <w:b/>
          <w:bCs/>
          <w:sz w:val="26"/>
          <w:szCs w:val="26"/>
          <w:u w:val="single"/>
          <w:rtl/>
        </w:rPr>
        <w:tab/>
        <w:t xml:space="preserve">ראיות לעונש </w:t>
      </w:r>
    </w:p>
    <w:p w14:paraId="30027BB9"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בעניינו של נאשם 3, הוגשו, הן תסקיר שירות המבחן והן חוות דעת הממונה על עבודות השירות, כמפורט להלן.</w:t>
      </w:r>
    </w:p>
    <w:p w14:paraId="6A513C6D" w14:textId="77777777" w:rsidR="00451E40" w:rsidRPr="00E82256" w:rsidRDefault="00451E40" w:rsidP="003E709A">
      <w:pPr>
        <w:pStyle w:val="ListParagraph"/>
        <w:spacing w:after="120" w:line="360" w:lineRule="auto"/>
        <w:ind w:left="1440"/>
        <w:contextualSpacing w:val="0"/>
        <w:jc w:val="both"/>
        <w:rPr>
          <w:b/>
          <w:bCs/>
          <w:sz w:val="26"/>
          <w:szCs w:val="26"/>
          <w:u w:val="single"/>
        </w:rPr>
      </w:pPr>
      <w:r w:rsidRPr="00E82256">
        <w:rPr>
          <w:b/>
          <w:bCs/>
          <w:sz w:val="26"/>
          <w:szCs w:val="26"/>
          <w:u w:val="single"/>
          <w:rtl/>
        </w:rPr>
        <w:t>ה.1.3</w:t>
      </w:r>
      <w:r w:rsidRPr="00E82256">
        <w:rPr>
          <w:b/>
          <w:bCs/>
          <w:sz w:val="26"/>
          <w:szCs w:val="26"/>
          <w:u w:val="single"/>
          <w:rtl/>
        </w:rPr>
        <w:tab/>
        <w:t>תסקיר שירות המבחן</w:t>
      </w:r>
    </w:p>
    <w:p w14:paraId="498801BB"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ביום כה בתמוז תשע"ח (8.7.18)</w:t>
      </w:r>
      <w:r>
        <w:rPr>
          <w:sz w:val="26"/>
          <w:szCs w:val="26"/>
          <w:rtl/>
        </w:rPr>
        <w:t>,</w:t>
      </w:r>
      <w:r w:rsidRPr="00E82256">
        <w:rPr>
          <w:sz w:val="26"/>
          <w:szCs w:val="26"/>
          <w:rtl/>
        </w:rPr>
        <w:t xml:space="preserve"> הוגש לבית המשפט תסקיר שירות מבחן, חתום על ידי ראובן מאיר, קצין מבחן למבוגרים</w:t>
      </w:r>
      <w:r>
        <w:rPr>
          <w:sz w:val="26"/>
          <w:szCs w:val="26"/>
          <w:rtl/>
        </w:rPr>
        <w:t xml:space="preserve">, </w:t>
      </w:r>
      <w:r w:rsidRPr="00E82256">
        <w:rPr>
          <w:sz w:val="26"/>
          <w:szCs w:val="26"/>
          <w:rtl/>
        </w:rPr>
        <w:t>במחוז ירושלים.</w:t>
      </w:r>
    </w:p>
    <w:p w14:paraId="01B73E80"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מהתסקיר עולה כי נאשם 3 הינו בן 28, נשוי, ואב לתינוק כבן שנה, עובד בחברת בניה</w:t>
      </w:r>
      <w:r>
        <w:rPr>
          <w:sz w:val="26"/>
          <w:szCs w:val="26"/>
          <w:rtl/>
        </w:rPr>
        <w:t>,</w:t>
      </w:r>
      <w:r w:rsidRPr="00E82256">
        <w:rPr>
          <w:sz w:val="26"/>
          <w:szCs w:val="26"/>
          <w:rtl/>
        </w:rPr>
        <w:t xml:space="preserve"> ומתגורר עם משפחתו בירושלים. </w:t>
      </w:r>
    </w:p>
    <w:p w14:paraId="6DE566A0"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מטעמי צנעת הפרט</w:t>
      </w:r>
      <w:r>
        <w:rPr>
          <w:sz w:val="26"/>
          <w:szCs w:val="26"/>
          <w:rtl/>
        </w:rPr>
        <w:t>,</w:t>
      </w:r>
      <w:r w:rsidRPr="00E82256">
        <w:rPr>
          <w:sz w:val="26"/>
          <w:szCs w:val="26"/>
          <w:rtl/>
        </w:rPr>
        <w:t xml:space="preserve"> אינני מפרט את הרקע האישי והמשפחתי של הנאשם. על כל פנים, על אף הבעיות הרפואיות של שני הוריו, תפקודו היה חיובי ותקין, הוריו פיקחו באופן הדוק על התנהלותו</w:t>
      </w:r>
      <w:r>
        <w:rPr>
          <w:sz w:val="26"/>
          <w:szCs w:val="26"/>
          <w:rtl/>
        </w:rPr>
        <w:t>,</w:t>
      </w:r>
      <w:r w:rsidRPr="00E82256">
        <w:rPr>
          <w:sz w:val="26"/>
          <w:szCs w:val="26"/>
          <w:rtl/>
        </w:rPr>
        <w:t xml:space="preserve"> ועל כך ששהה בחברה נורמטיבית וחיובית. הוריו תמכו בו</w:t>
      </w:r>
      <w:r>
        <w:rPr>
          <w:sz w:val="26"/>
          <w:szCs w:val="26"/>
          <w:rtl/>
        </w:rPr>
        <w:t>,</w:t>
      </w:r>
      <w:r w:rsidRPr="00E82256">
        <w:rPr>
          <w:sz w:val="26"/>
          <w:szCs w:val="26"/>
          <w:rtl/>
        </w:rPr>
        <w:t xml:space="preserve"> והיוו עבורו עוגן לפעולותיו ולתפקודו התקין. </w:t>
      </w:r>
    </w:p>
    <w:p w14:paraId="149EF5D3"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בשל המצב הכלכלי הקשה של משפחתו, קיבל הנאשם 3 פטור משירות צבאי, וכאמור, בשנים האחרונות, עובד כמנהל עבודה בחברת בניה של אחיו, ומסייע לפרנסת המשפחה.</w:t>
      </w:r>
    </w:p>
    <w:p w14:paraId="31496736"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בשנת 2016</w:t>
      </w:r>
      <w:r>
        <w:rPr>
          <w:sz w:val="26"/>
          <w:szCs w:val="26"/>
          <w:rtl/>
        </w:rPr>
        <w:t>,</w:t>
      </w:r>
      <w:r w:rsidRPr="00E82256">
        <w:rPr>
          <w:sz w:val="26"/>
          <w:szCs w:val="26"/>
          <w:rtl/>
        </w:rPr>
        <w:t xml:space="preserve"> התחתן הנאשם 3</w:t>
      </w:r>
      <w:r>
        <w:rPr>
          <w:sz w:val="26"/>
          <w:szCs w:val="26"/>
          <w:rtl/>
        </w:rPr>
        <w:t>,</w:t>
      </w:r>
      <w:r w:rsidRPr="00E82256">
        <w:rPr>
          <w:sz w:val="26"/>
          <w:szCs w:val="26"/>
          <w:rtl/>
        </w:rPr>
        <w:t xml:space="preserve"> ונולד לבני הזוג תינוק, כיום כבן שנה. הנאשם מתאר את הזוגיות כחיובית ומעצימה, וכי אשתו ובנו מעניקים לו כוחות לתפקוד תקין. התא המשפחתי אותו בנה, מהווה עבורו משענת לקשייו. הנאשם </w:t>
      </w:r>
      <w:r>
        <w:rPr>
          <w:sz w:val="26"/>
          <w:szCs w:val="26"/>
          <w:rtl/>
        </w:rPr>
        <w:t xml:space="preserve">3 </w:t>
      </w:r>
      <w:r w:rsidRPr="00E82256">
        <w:rPr>
          <w:sz w:val="26"/>
          <w:szCs w:val="26"/>
          <w:rtl/>
        </w:rPr>
        <w:t>מסר לקצין המבחן</w:t>
      </w:r>
      <w:r>
        <w:rPr>
          <w:sz w:val="26"/>
          <w:szCs w:val="26"/>
          <w:rtl/>
        </w:rPr>
        <w:t>,</w:t>
      </w:r>
      <w:r w:rsidRPr="00E82256">
        <w:rPr>
          <w:sz w:val="26"/>
          <w:szCs w:val="26"/>
          <w:rtl/>
        </w:rPr>
        <w:t xml:space="preserve"> כי מוסד הנישואין ביגר אותו</w:t>
      </w:r>
      <w:r>
        <w:rPr>
          <w:sz w:val="26"/>
          <w:szCs w:val="26"/>
          <w:rtl/>
        </w:rPr>
        <w:t>,</w:t>
      </w:r>
      <w:r w:rsidRPr="00E82256">
        <w:rPr>
          <w:sz w:val="26"/>
          <w:szCs w:val="26"/>
          <w:rtl/>
        </w:rPr>
        <w:t xml:space="preserve"> וגרם לו להבין כי עליו לקחת אחריות על חייו ולהתמקד בדאגה למשפחתו ולעתידו.</w:t>
      </w:r>
    </w:p>
    <w:p w14:paraId="68094800"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בפרק העוסק ב"</w:t>
      </w:r>
      <w:r w:rsidRPr="003503EC">
        <w:rPr>
          <w:b/>
          <w:bCs/>
          <w:sz w:val="26"/>
          <w:szCs w:val="26"/>
          <w:rtl/>
        </w:rPr>
        <w:t>היסטוריה עבריינית</w:t>
      </w:r>
      <w:r w:rsidRPr="00E82256">
        <w:rPr>
          <w:sz w:val="26"/>
          <w:szCs w:val="26"/>
          <w:rtl/>
        </w:rPr>
        <w:t>" נאמר</w:t>
      </w:r>
      <w:r>
        <w:rPr>
          <w:sz w:val="26"/>
          <w:szCs w:val="26"/>
          <w:rtl/>
        </w:rPr>
        <w:t>,</w:t>
      </w:r>
      <w:r w:rsidRPr="00E82256">
        <w:rPr>
          <w:sz w:val="26"/>
          <w:szCs w:val="26"/>
          <w:rtl/>
        </w:rPr>
        <w:t xml:space="preserve"> כי עיון ברישומו הפלילי</w:t>
      </w:r>
      <w:r>
        <w:rPr>
          <w:sz w:val="26"/>
          <w:szCs w:val="26"/>
          <w:rtl/>
        </w:rPr>
        <w:t>,</w:t>
      </w:r>
      <w:r w:rsidRPr="00E82256">
        <w:rPr>
          <w:sz w:val="26"/>
          <w:szCs w:val="26"/>
          <w:rtl/>
        </w:rPr>
        <w:t xml:space="preserve"> מעלה כי </w:t>
      </w:r>
      <w:r>
        <w:rPr>
          <w:sz w:val="26"/>
          <w:szCs w:val="26"/>
          <w:rtl/>
        </w:rPr>
        <w:t>נאשם 3</w:t>
      </w:r>
      <w:r w:rsidRPr="00E82256">
        <w:rPr>
          <w:sz w:val="26"/>
          <w:szCs w:val="26"/>
          <w:rtl/>
        </w:rPr>
        <w:t xml:space="preserve"> נעדר הרשעות קודמות.</w:t>
      </w:r>
    </w:p>
    <w:p w14:paraId="471C097B"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 xml:space="preserve">אשר לעבירה הנוכחית, שירות המבחן מציין כי </w:t>
      </w:r>
      <w:r>
        <w:rPr>
          <w:sz w:val="26"/>
          <w:szCs w:val="26"/>
          <w:rtl/>
        </w:rPr>
        <w:t>נאשם 3</w:t>
      </w:r>
      <w:r w:rsidRPr="00E82256">
        <w:rPr>
          <w:sz w:val="26"/>
          <w:szCs w:val="26"/>
          <w:rtl/>
        </w:rPr>
        <w:t xml:space="preserve"> לקח אחריות מסוימת על מעשיו, והוא מעט מצמצם מהחלקים המיוחסים לו בכתב האישום המתוקן. לדבריו, הוא הגיע לאירוע</w:t>
      </w:r>
      <w:r>
        <w:rPr>
          <w:sz w:val="26"/>
          <w:szCs w:val="26"/>
          <w:rtl/>
        </w:rPr>
        <w:t>,</w:t>
      </w:r>
      <w:r w:rsidRPr="00E82256">
        <w:rPr>
          <w:sz w:val="26"/>
          <w:szCs w:val="26"/>
          <w:rtl/>
        </w:rPr>
        <w:t xml:space="preserve"> לאחר שנגמרה הקטטה, והוא לא לקח חלק פעיל בגילויי האלימות שהתרחשו בה. הוא מצר על המציאות אליה נקלע, הוא מבין שהיה עליו להימנע מכניסה לאזורים בעייתיים ולסיטואציות מסוכנות. הנאשם 3 אמר לקצין המבחן</w:t>
      </w:r>
      <w:r>
        <w:rPr>
          <w:sz w:val="26"/>
          <w:szCs w:val="26"/>
          <w:rtl/>
        </w:rPr>
        <w:t>,</w:t>
      </w:r>
      <w:r w:rsidRPr="00E82256">
        <w:rPr>
          <w:sz w:val="26"/>
          <w:szCs w:val="26"/>
          <w:rtl/>
        </w:rPr>
        <w:t xml:space="preserve"> כי כיום הוא מתרחק ממקומות ומאנשים</w:t>
      </w:r>
      <w:r>
        <w:rPr>
          <w:sz w:val="26"/>
          <w:szCs w:val="26"/>
          <w:rtl/>
        </w:rPr>
        <w:t>,</w:t>
      </w:r>
      <w:r w:rsidRPr="00E82256">
        <w:rPr>
          <w:sz w:val="26"/>
          <w:szCs w:val="26"/>
          <w:rtl/>
        </w:rPr>
        <w:t xml:space="preserve"> אשר יכולים להעמיד אותו במצבי קונפליקט</w:t>
      </w:r>
      <w:r>
        <w:rPr>
          <w:sz w:val="26"/>
          <w:szCs w:val="26"/>
          <w:rtl/>
        </w:rPr>
        <w:t>,</w:t>
      </w:r>
      <w:r w:rsidRPr="00E82256">
        <w:rPr>
          <w:sz w:val="26"/>
          <w:szCs w:val="26"/>
          <w:rtl/>
        </w:rPr>
        <w:t xml:space="preserve"> וכי הוא משקיע את רוב זמנו לדאגה למשפחתו ולעתידו.</w:t>
      </w:r>
    </w:p>
    <w:p w14:paraId="19A49997"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בפרק בדבר "</w:t>
      </w:r>
      <w:r w:rsidRPr="00E82256">
        <w:rPr>
          <w:b/>
          <w:bCs/>
          <w:sz w:val="26"/>
          <w:szCs w:val="26"/>
          <w:rtl/>
        </w:rPr>
        <w:t>הערכת הסיכון לעבריינות והסיכוי לשיקום</w:t>
      </w:r>
      <w:r w:rsidRPr="00E82256">
        <w:rPr>
          <w:sz w:val="26"/>
          <w:szCs w:val="26"/>
          <w:rtl/>
        </w:rPr>
        <w:t xml:space="preserve">", התרשמות שירות המבחן היא כי הנאשם </w:t>
      </w:r>
      <w:r>
        <w:rPr>
          <w:sz w:val="26"/>
          <w:szCs w:val="26"/>
          <w:rtl/>
        </w:rPr>
        <w:t xml:space="preserve">3 </w:t>
      </w:r>
      <w:r w:rsidRPr="00E82256">
        <w:rPr>
          <w:sz w:val="26"/>
          <w:szCs w:val="26"/>
          <w:rtl/>
        </w:rPr>
        <w:t>הוא בעל תפקוד יציב ותקין</w:t>
      </w:r>
      <w:r>
        <w:rPr>
          <w:sz w:val="26"/>
          <w:szCs w:val="26"/>
          <w:rtl/>
        </w:rPr>
        <w:t>,</w:t>
      </w:r>
      <w:r w:rsidRPr="00E82256">
        <w:rPr>
          <w:sz w:val="26"/>
          <w:szCs w:val="26"/>
          <w:rtl/>
        </w:rPr>
        <w:t xml:space="preserve"> ובעל מקורות תמיכה קרובים ובטוחים. הוא מנהל אורח חיים נורמטיבי, תוך דאגה להוריו ולמשפחתו.</w:t>
      </w:r>
      <w:r>
        <w:rPr>
          <w:sz w:val="26"/>
          <w:szCs w:val="26"/>
          <w:rtl/>
        </w:rPr>
        <w:t xml:space="preserve"> נאשם 3</w:t>
      </w:r>
      <w:r w:rsidRPr="00E82256">
        <w:rPr>
          <w:sz w:val="26"/>
          <w:szCs w:val="26"/>
          <w:rtl/>
        </w:rPr>
        <w:t xml:space="preserve"> הוא בעל שאיפות לחיי משפחה וחברה תקינים ושקטים, ללא מעורבות פלילית קודמת, ונראה כי הוא מצליח לשמור על יציבות תעסוקתית. קצין המבחן התרשם</w:t>
      </w:r>
      <w:r>
        <w:rPr>
          <w:sz w:val="26"/>
          <w:szCs w:val="26"/>
          <w:rtl/>
        </w:rPr>
        <w:t>,</w:t>
      </w:r>
      <w:r w:rsidRPr="00E82256">
        <w:rPr>
          <w:sz w:val="26"/>
          <w:szCs w:val="26"/>
          <w:rtl/>
        </w:rPr>
        <w:t xml:space="preserve"> כי נאשם </w:t>
      </w:r>
      <w:r>
        <w:rPr>
          <w:sz w:val="26"/>
          <w:szCs w:val="26"/>
          <w:rtl/>
        </w:rPr>
        <w:t xml:space="preserve">3 </w:t>
      </w:r>
      <w:r w:rsidRPr="00E82256">
        <w:rPr>
          <w:sz w:val="26"/>
          <w:szCs w:val="26"/>
          <w:rtl/>
        </w:rPr>
        <w:t xml:space="preserve">אינו מחזיק בדפוסי עבריינות מושרשים ובעייתיים, וכי העבירה הנוכחית הינה חריגה לאורח חייו. עוד התרשם קצין המבחן, כי ההליך הפלילי המנוהל נגדו, לראשונה בחייו, מהווה עבורו גורם מרתיע ומלמד. כל אלה – מהווים להערכת שירות המבחן גורמי סיכוי לשיקום ולהימנעות מעבירות עתידיות. </w:t>
      </w:r>
    </w:p>
    <w:p w14:paraId="5AA4EA87"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לצד האמור, התרשם שירות המבחן כי לאור היותו הצעיר במשפחה</w:t>
      </w:r>
      <w:r>
        <w:rPr>
          <w:sz w:val="26"/>
          <w:szCs w:val="26"/>
          <w:rtl/>
        </w:rPr>
        <w:t>,</w:t>
      </w:r>
      <w:r w:rsidRPr="00E82256">
        <w:rPr>
          <w:sz w:val="26"/>
          <w:szCs w:val="26"/>
          <w:rtl/>
        </w:rPr>
        <w:t xml:space="preserve"> וכי הוריו היו חולניים ותפקודם לקוי, גילה</w:t>
      </w:r>
      <w:r>
        <w:rPr>
          <w:sz w:val="26"/>
          <w:szCs w:val="26"/>
          <w:rtl/>
        </w:rPr>
        <w:t xml:space="preserve"> נאשם 3</w:t>
      </w:r>
      <w:r w:rsidRPr="00E82256">
        <w:rPr>
          <w:sz w:val="26"/>
          <w:szCs w:val="26"/>
          <w:rtl/>
        </w:rPr>
        <w:t xml:space="preserve"> עצמאות מגיל צעיר</w:t>
      </w:r>
      <w:r>
        <w:rPr>
          <w:sz w:val="26"/>
          <w:szCs w:val="26"/>
          <w:rtl/>
        </w:rPr>
        <w:t>,</w:t>
      </w:r>
      <w:r w:rsidRPr="00E82256">
        <w:rPr>
          <w:sz w:val="26"/>
          <w:szCs w:val="26"/>
          <w:rtl/>
        </w:rPr>
        <w:t xml:space="preserve"> ואף נטל על עצמו אחריות, שאולי הינה מעבר לכוחותיו. ייתכן</w:t>
      </w:r>
      <w:r>
        <w:rPr>
          <w:sz w:val="26"/>
          <w:szCs w:val="26"/>
          <w:rtl/>
        </w:rPr>
        <w:t>,</w:t>
      </w:r>
      <w:r w:rsidRPr="00E82256">
        <w:rPr>
          <w:sz w:val="26"/>
          <w:szCs w:val="26"/>
          <w:rtl/>
        </w:rPr>
        <w:t xml:space="preserve"> כי בשנים הללו התפתחו תכונות בעלות אופי הישרדותי של כוחנות, הצגת פסאדה חיובית ומתפקדת, בלי יכולת לגעת ברבדים רגשיים, ולעיתים, חוסר יכולת לקחת בחשבון את ההשלכות הכרוכות בכך. התרשמות שירות המבחן הינה</w:t>
      </w:r>
      <w:r>
        <w:rPr>
          <w:sz w:val="26"/>
          <w:szCs w:val="26"/>
          <w:rtl/>
        </w:rPr>
        <w:t>,</w:t>
      </w:r>
      <w:r w:rsidRPr="00E82256">
        <w:rPr>
          <w:sz w:val="26"/>
          <w:szCs w:val="26"/>
          <w:rtl/>
        </w:rPr>
        <w:t xml:space="preserve"> כי במצבים מסוימים, תחת לחץ חברתי ורצון לרצות את האחר,</w:t>
      </w:r>
      <w:r>
        <w:rPr>
          <w:sz w:val="26"/>
          <w:szCs w:val="26"/>
          <w:rtl/>
        </w:rPr>
        <w:t xml:space="preserve"> עלול</w:t>
      </w:r>
      <w:r w:rsidRPr="00E82256">
        <w:rPr>
          <w:sz w:val="26"/>
          <w:szCs w:val="26"/>
          <w:rtl/>
        </w:rPr>
        <w:t xml:space="preserve"> נאשם 3 לפעול באופן בעייתי, תוך קושי לחשב השלכות מעשיו על חייו ועל סביבתו. כל אלו </w:t>
      </w:r>
      <w:r>
        <w:rPr>
          <w:sz w:val="26"/>
          <w:szCs w:val="26"/>
          <w:rtl/>
        </w:rPr>
        <w:t xml:space="preserve">– </w:t>
      </w:r>
      <w:r w:rsidRPr="00E82256">
        <w:rPr>
          <w:sz w:val="26"/>
          <w:szCs w:val="26"/>
          <w:rtl/>
        </w:rPr>
        <w:t>מהווים</w:t>
      </w:r>
      <w:r>
        <w:rPr>
          <w:sz w:val="26"/>
          <w:szCs w:val="26"/>
          <w:rtl/>
        </w:rPr>
        <w:t>,</w:t>
      </w:r>
      <w:r w:rsidRPr="00E82256">
        <w:rPr>
          <w:sz w:val="26"/>
          <w:szCs w:val="26"/>
          <w:rtl/>
        </w:rPr>
        <w:t xml:space="preserve"> להערכת שירות המבחן, גורמי סיכון להישנות עבירות חוזרות בעתיד.</w:t>
      </w:r>
    </w:p>
    <w:p w14:paraId="03C6317C"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וזו ה"</w:t>
      </w:r>
      <w:r w:rsidRPr="00E82256">
        <w:rPr>
          <w:b/>
          <w:bCs/>
          <w:sz w:val="26"/>
          <w:szCs w:val="26"/>
          <w:rtl/>
        </w:rPr>
        <w:t>המלצה</w:t>
      </w:r>
      <w:r w:rsidRPr="00E82256">
        <w:rPr>
          <w:sz w:val="26"/>
          <w:szCs w:val="26"/>
          <w:rtl/>
        </w:rPr>
        <w:t>" המופיעה בסוף התסקיר (עמ' 3):</w:t>
      </w:r>
    </w:p>
    <w:p w14:paraId="65651FDC" w14:textId="77777777" w:rsidR="00451E40" w:rsidRPr="00E82256" w:rsidRDefault="00451E40" w:rsidP="003E709A">
      <w:pPr>
        <w:pStyle w:val="ListParagraph"/>
        <w:spacing w:after="120" w:line="360" w:lineRule="auto"/>
        <w:ind w:left="1440"/>
        <w:contextualSpacing w:val="0"/>
        <w:jc w:val="both"/>
        <w:rPr>
          <w:sz w:val="26"/>
          <w:szCs w:val="26"/>
        </w:rPr>
      </w:pPr>
      <w:r w:rsidRPr="00E82256">
        <w:rPr>
          <w:sz w:val="26"/>
          <w:szCs w:val="26"/>
          <w:rtl/>
        </w:rPr>
        <w:t>"</w:t>
      </w:r>
      <w:r w:rsidRPr="00E82256">
        <w:rPr>
          <w:b/>
          <w:bCs/>
          <w:sz w:val="26"/>
          <w:szCs w:val="26"/>
          <w:rtl/>
        </w:rPr>
        <w:t>כאשר באנו לגבש המלצה עונשית בעניינו של הנ"ל, התלבטנו. מחד גיסא, עומדת לנגד עינינו חומרת העבירה הקשה והמסוכנת שהנ"ל ביצע. מאידך גיסא, הנ"ל לקח אחריות מסוימת על מעשיו ולהתרשמותנו אינו מחזיק בדפוסי עבריינות מושרשים ומופנמים. לאור כל האמור לעיל, ולאור כך, כי להערכתנו התנהלותו של ליאור אינה משקפת את אורח חייו, וכי נראה כי כיום מפנה את מירב משאביו לדאגה למשפחתו ולבניית עתידו, אנו נמליץ על עונש חינוכי-שיקומי בדמות שירות לתועלת הציבור בהיקף נרחב של 300 שעות. במידה והמלצתנו זו תתקבל, אנו נבנה תכנית מתאימה עבור הנ"ל ונגישה לאישור בית המשפט במהלך השבועות הקרובים</w:t>
      </w:r>
      <w:r w:rsidRPr="00E82256">
        <w:rPr>
          <w:sz w:val="26"/>
          <w:szCs w:val="26"/>
          <w:rtl/>
        </w:rPr>
        <w:t>".</w:t>
      </w:r>
    </w:p>
    <w:p w14:paraId="73843580" w14:textId="77777777" w:rsidR="00451E40" w:rsidRPr="00E82256" w:rsidRDefault="00451E40" w:rsidP="003E709A">
      <w:pPr>
        <w:pStyle w:val="ListParagraph"/>
        <w:spacing w:after="120" w:line="360" w:lineRule="auto"/>
        <w:ind w:left="1440"/>
        <w:contextualSpacing w:val="0"/>
        <w:jc w:val="both"/>
        <w:rPr>
          <w:b/>
          <w:bCs/>
          <w:sz w:val="26"/>
          <w:szCs w:val="26"/>
          <w:u w:val="single"/>
        </w:rPr>
      </w:pPr>
      <w:r w:rsidRPr="00E82256">
        <w:rPr>
          <w:b/>
          <w:bCs/>
          <w:sz w:val="26"/>
          <w:szCs w:val="26"/>
          <w:u w:val="single"/>
          <w:rtl/>
        </w:rPr>
        <w:t>ה.2.3</w:t>
      </w:r>
      <w:r w:rsidRPr="00E82256">
        <w:rPr>
          <w:b/>
          <w:bCs/>
          <w:sz w:val="26"/>
          <w:szCs w:val="26"/>
          <w:u w:val="single"/>
          <w:rtl/>
        </w:rPr>
        <w:tab/>
        <w:t>חוות דעת הממונה על עבודות השירות</w:t>
      </w:r>
    </w:p>
    <w:p w14:paraId="320575FF"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ביום 17.6.18</w:t>
      </w:r>
      <w:r>
        <w:rPr>
          <w:sz w:val="26"/>
          <w:szCs w:val="26"/>
          <w:rtl/>
        </w:rPr>
        <w:t>,</w:t>
      </w:r>
      <w:r w:rsidRPr="00E82256">
        <w:rPr>
          <w:sz w:val="26"/>
          <w:szCs w:val="26"/>
          <w:rtl/>
        </w:rPr>
        <w:t xml:space="preserve"> נשלחה לבית המשפט חוות דעת הממונה על עבודות השירות, וזאת במשך לחוות דעת קודמת</w:t>
      </w:r>
      <w:r>
        <w:rPr>
          <w:sz w:val="26"/>
          <w:szCs w:val="26"/>
          <w:rtl/>
        </w:rPr>
        <w:t>,</w:t>
      </w:r>
      <w:r w:rsidRPr="00E82256">
        <w:rPr>
          <w:sz w:val="26"/>
          <w:szCs w:val="26"/>
          <w:rtl/>
        </w:rPr>
        <w:t xml:space="preserve"> מיום 7.6.18. </w:t>
      </w:r>
    </w:p>
    <w:p w14:paraId="168C9347"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עמדת המשטרה הייתה כי אין התנגדות שהוא יבצע עבודות שירות.</w:t>
      </w:r>
    </w:p>
    <w:p w14:paraId="29FAC3E4"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המקום המוצע לצורך השמת הנאשם בעבודות שירות</w:t>
      </w:r>
      <w:r>
        <w:rPr>
          <w:sz w:val="26"/>
          <w:szCs w:val="26"/>
          <w:rtl/>
        </w:rPr>
        <w:t>,</w:t>
      </w:r>
      <w:r w:rsidRPr="00E82256">
        <w:rPr>
          <w:sz w:val="26"/>
          <w:szCs w:val="26"/>
          <w:rtl/>
        </w:rPr>
        <w:t xml:space="preserve"> הוא בית החולים הדסה הר הצופים,</w:t>
      </w:r>
      <w:r>
        <w:rPr>
          <w:sz w:val="26"/>
          <w:szCs w:val="26"/>
          <w:rtl/>
        </w:rPr>
        <w:t xml:space="preserve"> ירושלים,</w:t>
      </w:r>
      <w:r w:rsidRPr="00E82256">
        <w:rPr>
          <w:sz w:val="26"/>
          <w:szCs w:val="26"/>
          <w:rtl/>
        </w:rPr>
        <w:t xml:space="preserve"> חמישה ימים בשבוע, שבע שעות ביום.</w:t>
      </w:r>
    </w:p>
    <w:p w14:paraId="1439C50B" w14:textId="77777777" w:rsidR="00451E40" w:rsidRPr="00E82256" w:rsidRDefault="00451E40" w:rsidP="003E709A">
      <w:pPr>
        <w:pStyle w:val="ListParagraph"/>
        <w:spacing w:after="120" w:line="360" w:lineRule="auto"/>
        <w:ind w:left="708"/>
        <w:contextualSpacing w:val="0"/>
        <w:jc w:val="both"/>
        <w:rPr>
          <w:b/>
          <w:bCs/>
          <w:sz w:val="26"/>
          <w:szCs w:val="26"/>
          <w:u w:val="single"/>
          <w:rtl/>
        </w:rPr>
      </w:pPr>
      <w:r w:rsidRPr="00E82256">
        <w:rPr>
          <w:b/>
          <w:bCs/>
          <w:sz w:val="26"/>
          <w:szCs w:val="26"/>
          <w:u w:val="single"/>
          <w:rtl/>
        </w:rPr>
        <w:t>ה.4</w:t>
      </w:r>
      <w:r w:rsidRPr="00E82256">
        <w:rPr>
          <w:b/>
          <w:bCs/>
          <w:sz w:val="26"/>
          <w:szCs w:val="26"/>
          <w:u w:val="single"/>
          <w:rtl/>
        </w:rPr>
        <w:tab/>
        <w:t xml:space="preserve">טיעונים לעונש </w:t>
      </w:r>
    </w:p>
    <w:p w14:paraId="0748E7DA" w14:textId="77777777" w:rsidR="00451E40" w:rsidRPr="00E82256" w:rsidRDefault="00451E40" w:rsidP="003E709A">
      <w:pPr>
        <w:pStyle w:val="ListParagraph"/>
        <w:spacing w:after="120" w:line="360" w:lineRule="auto"/>
        <w:ind w:left="1440"/>
        <w:contextualSpacing w:val="0"/>
        <w:jc w:val="both"/>
        <w:rPr>
          <w:b/>
          <w:bCs/>
          <w:sz w:val="26"/>
          <w:szCs w:val="26"/>
          <w:u w:val="single"/>
        </w:rPr>
      </w:pPr>
      <w:r w:rsidRPr="00E82256">
        <w:rPr>
          <w:b/>
          <w:bCs/>
          <w:sz w:val="26"/>
          <w:szCs w:val="26"/>
          <w:u w:val="single"/>
          <w:rtl/>
        </w:rPr>
        <w:t>ה.1.4</w:t>
      </w:r>
      <w:r w:rsidRPr="00E82256">
        <w:rPr>
          <w:b/>
          <w:bCs/>
          <w:sz w:val="26"/>
          <w:szCs w:val="26"/>
          <w:u w:val="single"/>
          <w:rtl/>
        </w:rPr>
        <w:tab/>
        <w:t>טיעוני המאשימה</w:t>
      </w:r>
    </w:p>
    <w:p w14:paraId="12F35A29" w14:textId="77777777" w:rsidR="00451E40" w:rsidRPr="00E82256"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E82256">
        <w:rPr>
          <w:sz w:val="26"/>
          <w:szCs w:val="26"/>
          <w:rtl/>
        </w:rPr>
        <w:t>הטיעונים לעונש הושמעו בישיבת בית המשפט</w:t>
      </w:r>
      <w:r>
        <w:rPr>
          <w:sz w:val="26"/>
          <w:szCs w:val="26"/>
          <w:rtl/>
        </w:rPr>
        <w:t>,</w:t>
      </w:r>
      <w:r w:rsidRPr="00E82256">
        <w:rPr>
          <w:sz w:val="26"/>
          <w:szCs w:val="26"/>
          <w:rtl/>
        </w:rPr>
        <w:t xml:space="preserve"> שהתקיימה ביום כח באב תשע"ח (9.8.18) (עמ' 1822-1825 לפרוטוקול).</w:t>
      </w:r>
    </w:p>
    <w:p w14:paraId="1CD680B5" w14:textId="77777777" w:rsidR="00451E40" w:rsidRPr="00E82256"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E82256">
        <w:rPr>
          <w:sz w:val="26"/>
          <w:szCs w:val="26"/>
          <w:rtl/>
        </w:rPr>
        <w:t>ב"כ המאשימה</w:t>
      </w:r>
      <w:r>
        <w:rPr>
          <w:sz w:val="26"/>
          <w:szCs w:val="26"/>
          <w:rtl/>
        </w:rPr>
        <w:t>,</w:t>
      </w:r>
      <w:r w:rsidRPr="00E82256">
        <w:rPr>
          <w:sz w:val="26"/>
          <w:szCs w:val="26"/>
          <w:rtl/>
        </w:rPr>
        <w:t xml:space="preserve"> עו"ד אורי גולדשטיין, חזר על האבחנה בין שלושת הקבוצות של בני החבורה: אלה שהיו במעגל הפנימי ותקפו באמצעות אלות וקרשים; אלה שהיו במעגל החיצוני; ואלה שהיו במעגל הצופה. לטענת ב"כ המאשימה, מי שהשתתף במעגל החיצוני, כמו הנאשם 3, אינו רק צופה, אלא יש לו נדבך נוסף של תרומה (עמ' 1822, שורות 17-22), אך בכל מקרה, "</w:t>
      </w:r>
      <w:r w:rsidRPr="00E82256">
        <w:rPr>
          <w:b/>
          <w:bCs/>
          <w:sz w:val="26"/>
          <w:szCs w:val="26"/>
          <w:rtl/>
        </w:rPr>
        <w:t>כל בני החבורה ללא יוצא מן הכלל, אחראים לתקיפה במובן המשפטי מכוח השותפות</w:t>
      </w:r>
      <w:r w:rsidRPr="00E82256">
        <w:rPr>
          <w:sz w:val="26"/>
          <w:szCs w:val="26"/>
          <w:rtl/>
        </w:rPr>
        <w:t>" (</w:t>
      </w:r>
      <w:r w:rsidRPr="00E82256">
        <w:rPr>
          <w:sz w:val="26"/>
          <w:szCs w:val="26"/>
          <w:u w:val="single"/>
          <w:rtl/>
        </w:rPr>
        <w:t>שם</w:t>
      </w:r>
      <w:r w:rsidRPr="00E82256">
        <w:rPr>
          <w:sz w:val="26"/>
          <w:szCs w:val="26"/>
          <w:rtl/>
        </w:rPr>
        <w:t>, שורות 17-18).</w:t>
      </w:r>
    </w:p>
    <w:p w14:paraId="6C1460DD" w14:textId="77777777" w:rsidR="00451E40" w:rsidRPr="00E82256"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E82256">
        <w:rPr>
          <w:sz w:val="26"/>
          <w:szCs w:val="26"/>
          <w:rtl/>
        </w:rPr>
        <w:t>כאשר נשאל ב"כ המאשימה</w:t>
      </w:r>
      <w:r>
        <w:rPr>
          <w:sz w:val="26"/>
          <w:szCs w:val="26"/>
          <w:rtl/>
        </w:rPr>
        <w:t>,</w:t>
      </w:r>
      <w:r w:rsidRPr="00E82256">
        <w:rPr>
          <w:sz w:val="26"/>
          <w:szCs w:val="26"/>
          <w:rtl/>
        </w:rPr>
        <w:t xml:space="preserve"> מדוע ביקשה המדינה עונש מאסר בפועל לנאשמים 5 </w:t>
      </w:r>
      <w:r>
        <w:rPr>
          <w:sz w:val="26"/>
          <w:szCs w:val="26"/>
          <w:rtl/>
        </w:rPr>
        <w:br/>
      </w:r>
      <w:r w:rsidRPr="00E82256">
        <w:rPr>
          <w:sz w:val="26"/>
          <w:szCs w:val="26"/>
          <w:rtl/>
        </w:rPr>
        <w:t>ו-6, שאף הם היו במעגל החיצוני (ראה</w:t>
      </w:r>
      <w:r>
        <w:rPr>
          <w:sz w:val="26"/>
          <w:szCs w:val="26"/>
          <w:rtl/>
        </w:rPr>
        <w:t>:</w:t>
      </w:r>
      <w:r w:rsidRPr="00E82256">
        <w:rPr>
          <w:sz w:val="26"/>
          <w:szCs w:val="26"/>
          <w:rtl/>
        </w:rPr>
        <w:t xml:space="preserve"> גזר דינם של נאשמים 5 ו-6 מיום יג באלול תשע"ז (4.9.17); תמצית הדברים הובאה לעיל בפרק ב), תשובת ב"כ המאשימה </w:t>
      </w:r>
      <w:r>
        <w:rPr>
          <w:sz w:val="26"/>
          <w:szCs w:val="26"/>
          <w:rtl/>
        </w:rPr>
        <w:t>הייתה</w:t>
      </w:r>
      <w:r w:rsidRPr="00E82256">
        <w:rPr>
          <w:sz w:val="26"/>
          <w:szCs w:val="26"/>
          <w:rtl/>
        </w:rPr>
        <w:t xml:space="preserve"> כי לנאשמים 5 ו-6 היה עבר פלילי, וראוי היה להטיל עליהם עונשי מאסר בפועל</w:t>
      </w:r>
      <w:r>
        <w:rPr>
          <w:sz w:val="26"/>
          <w:szCs w:val="26"/>
          <w:rtl/>
        </w:rPr>
        <w:t>,</w:t>
      </w:r>
      <w:r w:rsidRPr="00E82256">
        <w:rPr>
          <w:sz w:val="26"/>
          <w:szCs w:val="26"/>
          <w:rtl/>
        </w:rPr>
        <w:t xml:space="preserve"> לאור עברם הפלילי ומתחם העונש ההולם</w:t>
      </w:r>
      <w:r>
        <w:rPr>
          <w:sz w:val="26"/>
          <w:szCs w:val="26"/>
          <w:rtl/>
        </w:rPr>
        <w:t>,</w:t>
      </w:r>
      <w:r w:rsidRPr="00E82256">
        <w:rPr>
          <w:sz w:val="26"/>
          <w:szCs w:val="26"/>
          <w:rtl/>
        </w:rPr>
        <w:t xml:space="preserve"> שביחס אליו טענה המאשימה בטיעוניה לעונש לנאשמים 5 ו-6 (עמ' 1822, שורות 29-31).</w:t>
      </w:r>
    </w:p>
    <w:p w14:paraId="64D4F891" w14:textId="77777777" w:rsidR="00451E40" w:rsidRPr="00E82256"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E82256">
        <w:rPr>
          <w:sz w:val="26"/>
          <w:szCs w:val="26"/>
          <w:rtl/>
        </w:rPr>
        <w:t>ב"כ המאשימה, בהמשך לדבריו</w:t>
      </w:r>
      <w:r>
        <w:rPr>
          <w:sz w:val="26"/>
          <w:szCs w:val="26"/>
          <w:rtl/>
        </w:rPr>
        <w:t>,</w:t>
      </w:r>
      <w:r w:rsidRPr="00E82256">
        <w:rPr>
          <w:sz w:val="26"/>
          <w:szCs w:val="26"/>
          <w:rtl/>
        </w:rPr>
        <w:t xml:space="preserve"> התייחס לעונש שהוטל </w:t>
      </w:r>
      <w:r>
        <w:rPr>
          <w:sz w:val="26"/>
          <w:szCs w:val="26"/>
          <w:rtl/>
        </w:rPr>
        <w:t xml:space="preserve">בפועל </w:t>
      </w:r>
      <w:r w:rsidRPr="00E82256">
        <w:rPr>
          <w:sz w:val="26"/>
          <w:szCs w:val="26"/>
          <w:rtl/>
        </w:rPr>
        <w:t>על הנאשמים 5 ו-6, שאינו מקבל את עמדת המאשימה, והסביר כי לא הוגש ערעור לבית המשפט העליון</w:t>
      </w:r>
      <w:r>
        <w:rPr>
          <w:sz w:val="26"/>
          <w:szCs w:val="26"/>
          <w:rtl/>
        </w:rPr>
        <w:t>,</w:t>
      </w:r>
      <w:r w:rsidRPr="00E82256">
        <w:rPr>
          <w:sz w:val="26"/>
          <w:szCs w:val="26"/>
          <w:rtl/>
        </w:rPr>
        <w:t xml:space="preserve"> בשל נימוק זה: גם אם יש חריגה קלה, בית המשפט העליון לא מתערב (עמ'</w:t>
      </w:r>
      <w:r>
        <w:rPr>
          <w:sz w:val="26"/>
          <w:szCs w:val="26"/>
          <w:rtl/>
        </w:rPr>
        <w:t xml:space="preserve"> </w:t>
      </w:r>
      <w:r w:rsidRPr="00E82256">
        <w:rPr>
          <w:sz w:val="26"/>
          <w:szCs w:val="26"/>
          <w:rtl/>
        </w:rPr>
        <w:t>1822-1823), ומשום מה, בהמשך, באותה נשימה</w:t>
      </w:r>
      <w:r>
        <w:rPr>
          <w:sz w:val="26"/>
          <w:szCs w:val="26"/>
          <w:rtl/>
        </w:rPr>
        <w:t>,</w:t>
      </w:r>
      <w:r w:rsidRPr="00E82256">
        <w:rPr>
          <w:sz w:val="26"/>
          <w:szCs w:val="26"/>
          <w:rtl/>
        </w:rPr>
        <w:t xml:space="preserve"> הוסיף</w:t>
      </w:r>
      <w:r>
        <w:rPr>
          <w:sz w:val="26"/>
          <w:szCs w:val="26"/>
          <w:rtl/>
        </w:rPr>
        <w:t xml:space="preserve"> ב"כ המאשימה,</w:t>
      </w:r>
      <w:r w:rsidRPr="00E82256">
        <w:rPr>
          <w:sz w:val="26"/>
          <w:szCs w:val="26"/>
          <w:rtl/>
        </w:rPr>
        <w:t xml:space="preserve"> כי עדיין עמדת הפרקליטות היא כי יש להטיל עונש מאסר בפועל (עמ' 1823, שורה 3).</w:t>
      </w:r>
    </w:p>
    <w:p w14:paraId="5950BD4C" w14:textId="77777777" w:rsidR="00451E40" w:rsidRPr="00E82256"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E82256">
        <w:rPr>
          <w:sz w:val="26"/>
          <w:szCs w:val="26"/>
          <w:rtl/>
        </w:rPr>
        <w:t>טענת ב"כ המאשימה היא</w:t>
      </w:r>
      <w:r>
        <w:rPr>
          <w:sz w:val="26"/>
          <w:szCs w:val="26"/>
          <w:rtl/>
        </w:rPr>
        <w:t>,</w:t>
      </w:r>
      <w:r w:rsidRPr="00E82256">
        <w:rPr>
          <w:sz w:val="26"/>
          <w:szCs w:val="26"/>
          <w:rtl/>
        </w:rPr>
        <w:t xml:space="preserve"> כי ראוי להטיל על הנאשם 3</w:t>
      </w:r>
      <w:r>
        <w:rPr>
          <w:sz w:val="26"/>
          <w:szCs w:val="26"/>
          <w:rtl/>
        </w:rPr>
        <w:t>,</w:t>
      </w:r>
      <w:r w:rsidRPr="00E82256">
        <w:rPr>
          <w:sz w:val="26"/>
          <w:szCs w:val="26"/>
          <w:rtl/>
        </w:rPr>
        <w:t xml:space="preserve"> עבודות שירות של ששה חודשים</w:t>
      </w:r>
      <w:r>
        <w:rPr>
          <w:sz w:val="26"/>
          <w:szCs w:val="26"/>
          <w:rtl/>
        </w:rPr>
        <w:t>,</w:t>
      </w:r>
      <w:r w:rsidRPr="00E82256">
        <w:rPr>
          <w:sz w:val="26"/>
          <w:szCs w:val="26"/>
          <w:rtl/>
        </w:rPr>
        <w:t xml:space="preserve"> באופן מלא. כאשר נשאל </w:t>
      </w:r>
      <w:r>
        <w:rPr>
          <w:sz w:val="26"/>
          <w:szCs w:val="26"/>
          <w:rtl/>
        </w:rPr>
        <w:t xml:space="preserve">נציג הפרקליטות, עו"ד גולדשטיין, </w:t>
      </w:r>
      <w:r w:rsidRPr="00E82256">
        <w:rPr>
          <w:sz w:val="26"/>
          <w:szCs w:val="26"/>
          <w:rtl/>
        </w:rPr>
        <w:t xml:space="preserve">האם צריך להפחית מאותם ששה חודשי עבודות שירות </w:t>
      </w:r>
      <w:r>
        <w:rPr>
          <w:sz w:val="26"/>
          <w:szCs w:val="26"/>
          <w:rtl/>
        </w:rPr>
        <w:t xml:space="preserve">– המבוקשים על ידו – </w:t>
      </w:r>
      <w:r w:rsidRPr="00E82256">
        <w:rPr>
          <w:sz w:val="26"/>
          <w:szCs w:val="26"/>
          <w:rtl/>
        </w:rPr>
        <w:t>את תקופת המעצר של חודש ושלושה שבועות, עמדתו היא</w:t>
      </w:r>
      <w:r>
        <w:rPr>
          <w:sz w:val="26"/>
          <w:szCs w:val="26"/>
          <w:rtl/>
        </w:rPr>
        <w:t>,</w:t>
      </w:r>
      <w:r w:rsidRPr="00E82256">
        <w:rPr>
          <w:sz w:val="26"/>
          <w:szCs w:val="26"/>
          <w:rtl/>
        </w:rPr>
        <w:t xml:space="preserve"> כי מאחר ומתחם העונש ההולם מתחיל בעבודות שירות של מספר חודשים, ויש למקם את הנאשם בחלק הנמוך של המתחם, עדיין יש למצות את תקופת המאסר בעבודות שירות במשך ששה חודשים</w:t>
      </w:r>
      <w:r>
        <w:rPr>
          <w:sz w:val="26"/>
          <w:szCs w:val="26"/>
          <w:rtl/>
        </w:rPr>
        <w:t xml:space="preserve"> מלאים,</w:t>
      </w:r>
      <w:r w:rsidRPr="00E82256">
        <w:rPr>
          <w:sz w:val="26"/>
          <w:szCs w:val="26"/>
          <w:rtl/>
        </w:rPr>
        <w:t xml:space="preserve"> וזאת</w:t>
      </w:r>
      <w:r>
        <w:rPr>
          <w:sz w:val="26"/>
          <w:szCs w:val="26"/>
          <w:rtl/>
        </w:rPr>
        <w:t>,</w:t>
      </w:r>
      <w:r w:rsidRPr="00E82256">
        <w:rPr>
          <w:sz w:val="26"/>
          <w:szCs w:val="26"/>
          <w:rtl/>
        </w:rPr>
        <w:t xml:space="preserve"> בהתחשב בנזק שנגרם לנפגעי עבירה</w:t>
      </w:r>
      <w:r>
        <w:rPr>
          <w:sz w:val="26"/>
          <w:szCs w:val="26"/>
          <w:rtl/>
        </w:rPr>
        <w:t>.</w:t>
      </w:r>
      <w:r w:rsidRPr="00E82256">
        <w:rPr>
          <w:sz w:val="26"/>
          <w:szCs w:val="26"/>
          <w:rtl/>
        </w:rPr>
        <w:t xml:space="preserve"> ל</w:t>
      </w:r>
      <w:r>
        <w:rPr>
          <w:sz w:val="26"/>
          <w:szCs w:val="26"/>
          <w:rtl/>
        </w:rPr>
        <w:t>עניין</w:t>
      </w:r>
      <w:r w:rsidRPr="00E82256">
        <w:rPr>
          <w:sz w:val="26"/>
          <w:szCs w:val="26"/>
          <w:rtl/>
        </w:rPr>
        <w:t xml:space="preserve"> אחרון זה, מספר "מעיד" ב"כ המאשימה, עד כמה קשה לנפגע עבירה לדבר איתו</w:t>
      </w:r>
      <w:r>
        <w:rPr>
          <w:sz w:val="26"/>
          <w:szCs w:val="26"/>
          <w:rtl/>
        </w:rPr>
        <w:t>,</w:t>
      </w:r>
      <w:r w:rsidRPr="00E82256">
        <w:rPr>
          <w:sz w:val="26"/>
          <w:szCs w:val="26"/>
          <w:rtl/>
        </w:rPr>
        <w:t xml:space="preserve"> ולוקח לו להשלים משפט 20 שניות</w:t>
      </w:r>
      <w:r>
        <w:rPr>
          <w:sz w:val="26"/>
          <w:szCs w:val="26"/>
          <w:rtl/>
        </w:rPr>
        <w:t>,</w:t>
      </w:r>
      <w:r w:rsidRPr="00E82256">
        <w:rPr>
          <w:sz w:val="26"/>
          <w:szCs w:val="26"/>
          <w:rtl/>
        </w:rPr>
        <w:t xml:space="preserve"> בגלל הנזק המוחי שנגרם לו</w:t>
      </w:r>
      <w:r>
        <w:rPr>
          <w:sz w:val="26"/>
          <w:szCs w:val="26"/>
          <w:rtl/>
        </w:rPr>
        <w:t>,</w:t>
      </w:r>
      <w:r w:rsidRPr="00E82256">
        <w:rPr>
          <w:sz w:val="26"/>
          <w:szCs w:val="26"/>
          <w:rtl/>
        </w:rPr>
        <w:t xml:space="preserve"> בגין התקיפה (עמ' 1823, שורות 19-23).</w:t>
      </w:r>
    </w:p>
    <w:p w14:paraId="097AF8A9" w14:textId="77777777" w:rsidR="00451E40" w:rsidRPr="00E82256"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E82256">
        <w:rPr>
          <w:sz w:val="26"/>
          <w:szCs w:val="26"/>
          <w:rtl/>
        </w:rPr>
        <w:t>בהמשך, מסביר ב"כ המאשימה, כי לאור תסקירי העבירה והתוצאות החמורות שנגרמו לנפגעי העבירה, כאשר התוצאות היו עלולות להיות חמורות יותר ולהסתיים גם במוות, נאשם 3 הוא חלק מחברי החבורה, גם אם הוא במעגל החיצוני (עמ'</w:t>
      </w:r>
      <w:r>
        <w:rPr>
          <w:sz w:val="26"/>
          <w:szCs w:val="26"/>
          <w:rtl/>
        </w:rPr>
        <w:t xml:space="preserve"> </w:t>
      </w:r>
      <w:r w:rsidRPr="00E82256">
        <w:rPr>
          <w:sz w:val="26"/>
          <w:szCs w:val="26"/>
          <w:rtl/>
        </w:rPr>
        <w:t xml:space="preserve">1823-1824). </w:t>
      </w:r>
    </w:p>
    <w:p w14:paraId="4DA21C06" w14:textId="77777777" w:rsidR="00451E40" w:rsidRPr="00E82256"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E82256">
        <w:rPr>
          <w:sz w:val="26"/>
          <w:szCs w:val="26"/>
          <w:rtl/>
        </w:rPr>
        <w:t>לעניין התכנון, טענת ב"כ המאשימה היא – בהמשך לטיעוניו ביחס לנאשמים 5 ו-6 – כי בני החבורה הצטיידו בקרשים, דבר המעיד על התכנון (עמ' 1824, שורות 1-3).</w:t>
      </w:r>
    </w:p>
    <w:p w14:paraId="5F19E799" w14:textId="77777777" w:rsidR="00451E40" w:rsidRPr="00E82256"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E82256">
        <w:rPr>
          <w:sz w:val="26"/>
          <w:szCs w:val="26"/>
          <w:rtl/>
        </w:rPr>
        <w:t>ב"כ המאשימה</w:t>
      </w:r>
      <w:r>
        <w:rPr>
          <w:sz w:val="26"/>
          <w:szCs w:val="26"/>
          <w:rtl/>
        </w:rPr>
        <w:t>, עו"ד אורי גולדשטיין,</w:t>
      </w:r>
      <w:r w:rsidRPr="00E82256">
        <w:rPr>
          <w:sz w:val="26"/>
          <w:szCs w:val="26"/>
          <w:rtl/>
        </w:rPr>
        <w:t xml:space="preserve"> חזר על טענותיו ב</w:t>
      </w:r>
      <w:r>
        <w:rPr>
          <w:sz w:val="26"/>
          <w:szCs w:val="26"/>
          <w:rtl/>
        </w:rPr>
        <w:t>עניין</w:t>
      </w:r>
      <w:r w:rsidRPr="00E82256">
        <w:rPr>
          <w:sz w:val="26"/>
          <w:szCs w:val="26"/>
          <w:rtl/>
        </w:rPr>
        <w:t xml:space="preserve"> נאשמים 5 ו-6, וכן ציין כי יש הסכמה לגבי פיצוי לנפגעי העבירה (עמ' 1824, שורות 6-7).</w:t>
      </w:r>
    </w:p>
    <w:p w14:paraId="7FD6B51D" w14:textId="77777777" w:rsidR="00451E40" w:rsidRPr="008121D2"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8121D2">
        <w:rPr>
          <w:sz w:val="26"/>
          <w:szCs w:val="26"/>
          <w:rtl/>
        </w:rPr>
        <w:t>ב"כ המאשימה נשאל על ידי, מדוע לא מוכנה הפרקליטות לקבל את המלצות שירות המבחן, בדבר עונש של"צ (עמ' 1824, שורה 8). על כך השיב ב"כ המאשימה, כי שירות המבחן מתבונן רק באלמנט השיקום; אך, עמדת הפרקליטות היא, כי יש להביא בחשבון שיקולים נוספים</w:t>
      </w:r>
      <w:r>
        <w:rPr>
          <w:sz w:val="26"/>
          <w:szCs w:val="26"/>
          <w:rtl/>
        </w:rPr>
        <w:t>,</w:t>
      </w:r>
      <w:r w:rsidRPr="008121D2">
        <w:rPr>
          <w:sz w:val="26"/>
          <w:szCs w:val="26"/>
          <w:rtl/>
        </w:rPr>
        <w:t xml:space="preserve"> ובהם הרתעה, אשר לגביהם "</w:t>
      </w:r>
      <w:r w:rsidRPr="008121D2">
        <w:rPr>
          <w:b/>
          <w:bCs/>
          <w:sz w:val="26"/>
          <w:szCs w:val="26"/>
          <w:rtl/>
        </w:rPr>
        <w:t>שירות המבחן עיוור לשיקולים אלה</w:t>
      </w:r>
      <w:r w:rsidRPr="008121D2">
        <w:rPr>
          <w:sz w:val="26"/>
          <w:szCs w:val="26"/>
          <w:rtl/>
        </w:rPr>
        <w:t>" (</w:t>
      </w:r>
      <w:r w:rsidRPr="008121D2">
        <w:rPr>
          <w:sz w:val="26"/>
          <w:szCs w:val="26"/>
          <w:u w:val="single"/>
          <w:rtl/>
        </w:rPr>
        <w:t>שם</w:t>
      </w:r>
      <w:r w:rsidRPr="008121D2">
        <w:rPr>
          <w:sz w:val="26"/>
          <w:szCs w:val="26"/>
          <w:rtl/>
        </w:rPr>
        <w:t>, שורה 13). השיקולים החשובים למאשימה</w:t>
      </w:r>
      <w:r>
        <w:rPr>
          <w:sz w:val="26"/>
          <w:szCs w:val="26"/>
          <w:rtl/>
        </w:rPr>
        <w:t>,</w:t>
      </w:r>
      <w:r w:rsidRPr="008121D2">
        <w:rPr>
          <w:sz w:val="26"/>
          <w:szCs w:val="26"/>
          <w:rtl/>
        </w:rPr>
        <w:t xml:space="preserve"> </w:t>
      </w:r>
      <w:r>
        <w:rPr>
          <w:sz w:val="26"/>
          <w:szCs w:val="26"/>
          <w:rtl/>
        </w:rPr>
        <w:t>ש</w:t>
      </w:r>
      <w:r w:rsidRPr="008121D2">
        <w:rPr>
          <w:sz w:val="26"/>
          <w:szCs w:val="26"/>
          <w:rtl/>
        </w:rPr>
        <w:t>הם אלה: פגיעה חמורה במתלוננים; תרומה עובדתית של הנאשם</w:t>
      </w:r>
      <w:r>
        <w:rPr>
          <w:sz w:val="26"/>
          <w:szCs w:val="26"/>
          <w:rtl/>
        </w:rPr>
        <w:t>,</w:t>
      </w:r>
      <w:r w:rsidRPr="008121D2">
        <w:rPr>
          <w:sz w:val="26"/>
          <w:szCs w:val="26"/>
          <w:rtl/>
        </w:rPr>
        <w:t xml:space="preserve"> מתוקף היותו חבר בחבורה</w:t>
      </w:r>
      <w:r>
        <w:rPr>
          <w:sz w:val="26"/>
          <w:szCs w:val="26"/>
          <w:rtl/>
        </w:rPr>
        <w:t>,</w:t>
      </w:r>
      <w:r w:rsidRPr="008121D2">
        <w:rPr>
          <w:sz w:val="26"/>
          <w:szCs w:val="26"/>
          <w:rtl/>
        </w:rPr>
        <w:t xml:space="preserve"> והיותו שייך </w:t>
      </w:r>
      <w:r>
        <w:rPr>
          <w:sz w:val="26"/>
          <w:szCs w:val="26"/>
          <w:rtl/>
        </w:rPr>
        <w:t>למעגל</w:t>
      </w:r>
      <w:r w:rsidRPr="008121D2">
        <w:rPr>
          <w:sz w:val="26"/>
          <w:szCs w:val="26"/>
          <w:rtl/>
        </w:rPr>
        <w:t xml:space="preserve"> החיצוני (עמ' 1824, שורות 13-15).</w:t>
      </w:r>
    </w:p>
    <w:p w14:paraId="6AEF2640" w14:textId="77777777" w:rsidR="00451E40" w:rsidRPr="00E82256"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E82256">
        <w:rPr>
          <w:sz w:val="26"/>
          <w:szCs w:val="26"/>
          <w:rtl/>
        </w:rPr>
        <w:t>ב"כ המאשימה</w:t>
      </w:r>
      <w:r>
        <w:rPr>
          <w:sz w:val="26"/>
          <w:szCs w:val="26"/>
          <w:rtl/>
        </w:rPr>
        <w:t>, עו"ד אורי גולדשטיין,</w:t>
      </w:r>
      <w:r w:rsidRPr="00E82256">
        <w:rPr>
          <w:sz w:val="26"/>
          <w:szCs w:val="26"/>
          <w:rtl/>
        </w:rPr>
        <w:t xml:space="preserve"> אינו סבור שחלקו של הנאשם 3 הוא מינורי. הוא חוזר וטוען</w:t>
      </w:r>
      <w:r>
        <w:rPr>
          <w:sz w:val="26"/>
          <w:szCs w:val="26"/>
          <w:rtl/>
        </w:rPr>
        <w:t>,</w:t>
      </w:r>
      <w:r w:rsidRPr="00E82256">
        <w:rPr>
          <w:sz w:val="26"/>
          <w:szCs w:val="26"/>
          <w:rtl/>
        </w:rPr>
        <w:t xml:space="preserve"> כי מעגל חיצוני אינו מעגל צופה (עמ' 1824, שורות 16-17).</w:t>
      </w:r>
    </w:p>
    <w:p w14:paraId="739B43E2" w14:textId="77777777" w:rsidR="00451E40" w:rsidRPr="00E82256"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E82256">
        <w:rPr>
          <w:sz w:val="26"/>
          <w:szCs w:val="26"/>
          <w:rtl/>
        </w:rPr>
        <w:t>ב"כ המאשימה מציין</w:t>
      </w:r>
      <w:r>
        <w:rPr>
          <w:sz w:val="26"/>
          <w:szCs w:val="26"/>
          <w:rtl/>
        </w:rPr>
        <w:t>,</w:t>
      </w:r>
      <w:r w:rsidRPr="00E82256">
        <w:rPr>
          <w:sz w:val="26"/>
          <w:szCs w:val="26"/>
          <w:rtl/>
        </w:rPr>
        <w:t xml:space="preserve"> כי נתן דעתו לכך שלנאשם אין עבר פלילי, ועל כן, לשיטת המאשימה, "</w:t>
      </w:r>
      <w:r w:rsidRPr="00E82256">
        <w:rPr>
          <w:b/>
          <w:bCs/>
          <w:sz w:val="26"/>
          <w:szCs w:val="26"/>
          <w:rtl/>
        </w:rPr>
        <w:t>ראוי למקם את הנאשם בחלק הנמוך של המתחם ולהטיל עליו ששה חודשי עבודות שירות, שכן המתחם מתחיל ממספר</w:t>
      </w:r>
      <w:r w:rsidRPr="00E82256">
        <w:rPr>
          <w:sz w:val="26"/>
          <w:szCs w:val="26"/>
          <w:rtl/>
        </w:rPr>
        <w:t xml:space="preserve"> [חודשי]</w:t>
      </w:r>
      <w:r w:rsidRPr="00E82256">
        <w:rPr>
          <w:b/>
          <w:bCs/>
          <w:sz w:val="26"/>
          <w:szCs w:val="26"/>
          <w:rtl/>
        </w:rPr>
        <w:t xml:space="preserve"> עבודות שירות ומגיע עד ל-18 חודשי מאסר בעבירה של סעיף 380 ו-282 לחוק</w:t>
      </w:r>
      <w:r w:rsidRPr="00E82256">
        <w:rPr>
          <w:sz w:val="26"/>
          <w:szCs w:val="26"/>
          <w:rtl/>
        </w:rPr>
        <w:t>" (</w:t>
      </w:r>
      <w:r w:rsidRPr="00E82256">
        <w:rPr>
          <w:sz w:val="26"/>
          <w:szCs w:val="26"/>
          <w:u w:val="single"/>
          <w:rtl/>
        </w:rPr>
        <w:t>שם</w:t>
      </w:r>
      <w:r w:rsidRPr="00E82256">
        <w:rPr>
          <w:sz w:val="26"/>
          <w:szCs w:val="26"/>
          <w:rtl/>
        </w:rPr>
        <w:t>, שורות 18-20).</w:t>
      </w:r>
    </w:p>
    <w:p w14:paraId="26881ED4" w14:textId="77777777" w:rsidR="00451E40" w:rsidRPr="00E82256"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E82256">
        <w:rPr>
          <w:sz w:val="26"/>
          <w:szCs w:val="26"/>
          <w:rtl/>
        </w:rPr>
        <w:t>ב"כ המאשימה חוזר על בקשתו ל</w:t>
      </w:r>
      <w:r>
        <w:rPr>
          <w:sz w:val="26"/>
          <w:szCs w:val="26"/>
          <w:rtl/>
        </w:rPr>
        <w:t>עניין</w:t>
      </w:r>
      <w:r w:rsidRPr="00E82256">
        <w:rPr>
          <w:sz w:val="26"/>
          <w:szCs w:val="26"/>
          <w:rtl/>
        </w:rPr>
        <w:t xml:space="preserve"> הפיצוי והמאסר על תנאי</w:t>
      </w:r>
      <w:r>
        <w:rPr>
          <w:sz w:val="26"/>
          <w:szCs w:val="26"/>
          <w:rtl/>
        </w:rPr>
        <w:t>,</w:t>
      </w:r>
      <w:r w:rsidRPr="00E82256">
        <w:rPr>
          <w:sz w:val="26"/>
          <w:szCs w:val="26"/>
          <w:rtl/>
        </w:rPr>
        <w:t xml:space="preserve"> ומפנה לטיעונים קודמים ביחס לנושאים אלה (</w:t>
      </w:r>
      <w:r w:rsidRPr="00E82256">
        <w:rPr>
          <w:sz w:val="26"/>
          <w:szCs w:val="26"/>
          <w:u w:val="single"/>
          <w:rtl/>
        </w:rPr>
        <w:t>שם</w:t>
      </w:r>
      <w:r w:rsidRPr="00E82256">
        <w:rPr>
          <w:sz w:val="26"/>
          <w:szCs w:val="26"/>
          <w:rtl/>
        </w:rPr>
        <w:t>, שורות 21-22).</w:t>
      </w:r>
    </w:p>
    <w:p w14:paraId="4F1369E1" w14:textId="77777777" w:rsidR="00451E40" w:rsidRPr="00E82256" w:rsidRDefault="00451E40" w:rsidP="003E709A">
      <w:pPr>
        <w:pStyle w:val="ListParagraph"/>
        <w:spacing w:after="120" w:line="360" w:lineRule="auto"/>
        <w:ind w:left="1440"/>
        <w:contextualSpacing w:val="0"/>
        <w:jc w:val="both"/>
        <w:rPr>
          <w:b/>
          <w:bCs/>
          <w:sz w:val="26"/>
          <w:szCs w:val="26"/>
          <w:u w:val="single"/>
        </w:rPr>
      </w:pPr>
      <w:r w:rsidRPr="00E82256">
        <w:rPr>
          <w:b/>
          <w:bCs/>
          <w:sz w:val="26"/>
          <w:szCs w:val="26"/>
          <w:u w:val="single"/>
          <w:rtl/>
        </w:rPr>
        <w:t>ה.2.4</w:t>
      </w:r>
      <w:r w:rsidRPr="00E82256">
        <w:rPr>
          <w:b/>
          <w:bCs/>
          <w:sz w:val="26"/>
          <w:szCs w:val="26"/>
          <w:u w:val="single"/>
          <w:rtl/>
        </w:rPr>
        <w:tab/>
        <w:t>טיעוני הנאשם</w:t>
      </w:r>
    </w:p>
    <w:p w14:paraId="36D1C5CA"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הסניגורים של נאשם 3, עורכי הדין זהר ארבל ודנה אוחנה, ציינו</w:t>
      </w:r>
      <w:r>
        <w:rPr>
          <w:sz w:val="26"/>
          <w:szCs w:val="26"/>
          <w:rtl/>
        </w:rPr>
        <w:t>,</w:t>
      </w:r>
      <w:r w:rsidRPr="00E82256">
        <w:rPr>
          <w:sz w:val="26"/>
          <w:szCs w:val="26"/>
          <w:rtl/>
        </w:rPr>
        <w:t xml:space="preserve"> בפתח טיעוניהם</w:t>
      </w:r>
      <w:r>
        <w:rPr>
          <w:sz w:val="26"/>
          <w:szCs w:val="26"/>
          <w:rtl/>
        </w:rPr>
        <w:t>,</w:t>
      </w:r>
      <w:r w:rsidRPr="00E82256">
        <w:rPr>
          <w:sz w:val="26"/>
          <w:szCs w:val="26"/>
          <w:rtl/>
        </w:rPr>
        <w:t xml:space="preserve"> כי מאחר והפרקליטות לא הגישה ערעור ב</w:t>
      </w:r>
      <w:r>
        <w:rPr>
          <w:sz w:val="26"/>
          <w:szCs w:val="26"/>
          <w:rtl/>
        </w:rPr>
        <w:t>עניין</w:t>
      </w:r>
      <w:r w:rsidRPr="00E82256">
        <w:rPr>
          <w:sz w:val="26"/>
          <w:szCs w:val="26"/>
          <w:rtl/>
        </w:rPr>
        <w:t xml:space="preserve"> נאשמים 5 ו-6, יש לקבל את קביעות בית המשפט ל</w:t>
      </w:r>
      <w:r>
        <w:rPr>
          <w:sz w:val="26"/>
          <w:szCs w:val="26"/>
          <w:rtl/>
        </w:rPr>
        <w:t>עניין</w:t>
      </w:r>
      <w:r w:rsidRPr="00E82256">
        <w:rPr>
          <w:sz w:val="26"/>
          <w:szCs w:val="26"/>
          <w:rtl/>
        </w:rPr>
        <w:t xml:space="preserve"> האחריות והתכנון</w:t>
      </w:r>
      <w:r>
        <w:rPr>
          <w:sz w:val="26"/>
          <w:szCs w:val="26"/>
          <w:rtl/>
        </w:rPr>
        <w:t>,</w:t>
      </w:r>
      <w:r w:rsidRPr="00E82256">
        <w:rPr>
          <w:sz w:val="26"/>
          <w:szCs w:val="26"/>
          <w:rtl/>
        </w:rPr>
        <w:t xml:space="preserve"> וביחס לתרומת של המעגל החיצוני</w:t>
      </w:r>
      <w:r>
        <w:rPr>
          <w:sz w:val="26"/>
          <w:szCs w:val="26"/>
          <w:rtl/>
        </w:rPr>
        <w:t>,</w:t>
      </w:r>
      <w:r w:rsidRPr="00E82256">
        <w:rPr>
          <w:sz w:val="26"/>
          <w:szCs w:val="26"/>
          <w:rtl/>
        </w:rPr>
        <w:t xml:space="preserve"> וכן ל</w:t>
      </w:r>
      <w:r>
        <w:rPr>
          <w:sz w:val="26"/>
          <w:szCs w:val="26"/>
          <w:rtl/>
        </w:rPr>
        <w:t>עניין</w:t>
      </w:r>
      <w:r w:rsidRPr="00E82256">
        <w:rPr>
          <w:sz w:val="26"/>
          <w:szCs w:val="26"/>
          <w:rtl/>
        </w:rPr>
        <w:t xml:space="preserve"> קביעת המתחם שנעה בין מאסר על תנאי דרך עבודות שירות ועד מספר חודשי מאסר בפועל</w:t>
      </w:r>
      <w:r>
        <w:rPr>
          <w:sz w:val="26"/>
          <w:szCs w:val="26"/>
          <w:rtl/>
        </w:rPr>
        <w:t>.</w:t>
      </w:r>
      <w:r w:rsidRPr="00E82256">
        <w:rPr>
          <w:sz w:val="26"/>
          <w:szCs w:val="26"/>
          <w:rtl/>
        </w:rPr>
        <w:t xml:space="preserve"> בעיקר התייחס </w:t>
      </w:r>
      <w:r>
        <w:rPr>
          <w:sz w:val="26"/>
          <w:szCs w:val="26"/>
          <w:rtl/>
        </w:rPr>
        <w:t xml:space="preserve">הסניגור </w:t>
      </w:r>
      <w:r w:rsidRPr="00E82256">
        <w:rPr>
          <w:sz w:val="26"/>
          <w:szCs w:val="26"/>
          <w:rtl/>
        </w:rPr>
        <w:t>לעונש בפועל שנקבע ביחס לאותם נאשמים</w:t>
      </w:r>
      <w:r>
        <w:rPr>
          <w:sz w:val="26"/>
          <w:szCs w:val="26"/>
          <w:rtl/>
        </w:rPr>
        <w:t>,</w:t>
      </w:r>
      <w:r w:rsidRPr="00E82256">
        <w:rPr>
          <w:sz w:val="26"/>
          <w:szCs w:val="26"/>
          <w:rtl/>
        </w:rPr>
        <w:t xml:space="preserve"> שהוא הסתפקות בימי המעצר, מאסר על תנאי ופיצוי למתלוננים (עמ' 1824, שורות 25-30; עונשיהם של נאשמים 5 ו-6 פורטו לעיל</w:t>
      </w:r>
      <w:r>
        <w:rPr>
          <w:sz w:val="26"/>
          <w:szCs w:val="26"/>
          <w:rtl/>
        </w:rPr>
        <w:t>,</w:t>
      </w:r>
      <w:r w:rsidRPr="00E82256">
        <w:rPr>
          <w:sz w:val="26"/>
          <w:szCs w:val="26"/>
          <w:rtl/>
        </w:rPr>
        <w:t xml:space="preserve"> בסוף פרק ב).</w:t>
      </w:r>
    </w:p>
    <w:p w14:paraId="289DA330"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לטענת הסניגור, אם יש לערוך השוואה או הבחנה בין מרשו, נאשם 3, שאין לו עבר פלילי, לבין נאשם 5 שיש לו עבר פלילי, כי אז "</w:t>
      </w:r>
      <w:r w:rsidRPr="00E82256">
        <w:rPr>
          <w:b/>
          <w:bCs/>
          <w:sz w:val="26"/>
          <w:szCs w:val="26"/>
          <w:rtl/>
        </w:rPr>
        <w:t>התוצאה בעיני צריכה להיות הסתפקות במעצרו לצד הענישה הנלווית, כאשר לנאשם כאן אין עבר פלילי כך ומצבו מאז ועד היום השתנה לטובה</w:t>
      </w:r>
      <w:r>
        <w:rPr>
          <w:b/>
          <w:bCs/>
          <w:sz w:val="26"/>
          <w:szCs w:val="26"/>
          <w:rtl/>
        </w:rPr>
        <w:t>,</w:t>
      </w:r>
      <w:r w:rsidRPr="00E82256">
        <w:rPr>
          <w:b/>
          <w:bCs/>
          <w:sz w:val="26"/>
          <w:szCs w:val="26"/>
          <w:rtl/>
        </w:rPr>
        <w:t xml:space="preserve"> הוא התחתן, נולד לו בן, הוא עובד בצורה מסודרת</w:t>
      </w:r>
      <w:r>
        <w:rPr>
          <w:b/>
          <w:bCs/>
          <w:sz w:val="26"/>
          <w:szCs w:val="26"/>
          <w:rtl/>
        </w:rPr>
        <w:t>,</w:t>
      </w:r>
      <w:r w:rsidRPr="00E82256">
        <w:rPr>
          <w:b/>
          <w:bCs/>
          <w:sz w:val="26"/>
          <w:szCs w:val="26"/>
          <w:rtl/>
        </w:rPr>
        <w:t xml:space="preserve"> ואין אפילו תיקי מב"ד</w:t>
      </w:r>
      <w:r>
        <w:rPr>
          <w:b/>
          <w:bCs/>
          <w:sz w:val="26"/>
          <w:szCs w:val="26"/>
          <w:rtl/>
        </w:rPr>
        <w:t>,</w:t>
      </w:r>
      <w:r w:rsidRPr="00E82256">
        <w:rPr>
          <w:b/>
          <w:bCs/>
          <w:sz w:val="26"/>
          <w:szCs w:val="26"/>
          <w:rtl/>
        </w:rPr>
        <w:t xml:space="preserve"> ואין כלום</w:t>
      </w:r>
      <w:r w:rsidRPr="00E82256">
        <w:rPr>
          <w:sz w:val="26"/>
          <w:szCs w:val="26"/>
          <w:rtl/>
        </w:rPr>
        <w:t>" (עמ' 1825, שורות 2-4).</w:t>
      </w:r>
    </w:p>
    <w:p w14:paraId="428A22E2" w14:textId="77777777" w:rsidR="00451E40" w:rsidRPr="00CC4D4F" w:rsidRDefault="00451E40" w:rsidP="003E709A">
      <w:pPr>
        <w:pStyle w:val="ListParagraph"/>
        <w:numPr>
          <w:ilvl w:val="0"/>
          <w:numId w:val="2"/>
        </w:numPr>
        <w:spacing w:after="120" w:line="360" w:lineRule="auto"/>
        <w:ind w:left="708" w:hanging="708"/>
        <w:contextualSpacing w:val="0"/>
        <w:jc w:val="both"/>
        <w:rPr>
          <w:sz w:val="26"/>
          <w:szCs w:val="26"/>
        </w:rPr>
      </w:pPr>
      <w:r w:rsidRPr="00CC4D4F">
        <w:rPr>
          <w:sz w:val="26"/>
          <w:szCs w:val="26"/>
          <w:rtl/>
        </w:rPr>
        <w:t>ב"כ הנאשם 3, עו"ד ארבל, התמודד עם השאלה הבאה: מדוע, לשיטתו, המליץ שירות המבחן, ביחס לנאשם 3,</w:t>
      </w:r>
      <w:r>
        <w:rPr>
          <w:sz w:val="26"/>
          <w:szCs w:val="26"/>
          <w:rtl/>
        </w:rPr>
        <w:t xml:space="preserve"> </w:t>
      </w:r>
      <w:r w:rsidRPr="00CC4D4F">
        <w:rPr>
          <w:sz w:val="26"/>
          <w:szCs w:val="26"/>
          <w:rtl/>
        </w:rPr>
        <w:t>על ענישה חינוכית בדמות של"צ. לטענתו</w:t>
      </w:r>
      <w:r>
        <w:rPr>
          <w:sz w:val="26"/>
          <w:szCs w:val="26"/>
          <w:rtl/>
        </w:rPr>
        <w:t xml:space="preserve"> של הסניגור</w:t>
      </w:r>
      <w:r w:rsidRPr="00CC4D4F">
        <w:rPr>
          <w:sz w:val="26"/>
          <w:szCs w:val="26"/>
          <w:rtl/>
        </w:rPr>
        <w:t>, בחלוף זמן כל כך ממושך, אין לדעתו צורך להטיל עליו של"צ</w:t>
      </w:r>
      <w:r>
        <w:rPr>
          <w:sz w:val="26"/>
          <w:szCs w:val="26"/>
          <w:rtl/>
        </w:rPr>
        <w:t>,</w:t>
      </w:r>
      <w:r w:rsidRPr="00CC4D4F">
        <w:rPr>
          <w:sz w:val="26"/>
          <w:szCs w:val="26"/>
          <w:rtl/>
        </w:rPr>
        <w:t xml:space="preserve"> ולחנך אותו. הוא אמר: "</w:t>
      </w:r>
      <w:r w:rsidRPr="00CC4D4F">
        <w:rPr>
          <w:b/>
          <w:bCs/>
          <w:sz w:val="26"/>
          <w:szCs w:val="26"/>
          <w:rtl/>
        </w:rPr>
        <w:t>אני סבור שההליך עצמו והמעצר הראשונה בחייו היה בהם כדי להוות כלי חינוכי, הרתעתי... אני לא מסכים לשל"צ, כי איני מסכים להגיון שמאחורי השל"צ. לחלופין אני מסכים לתקופת של"צ קצרה יותר</w:t>
      </w:r>
      <w:r w:rsidRPr="00CC4D4F">
        <w:rPr>
          <w:sz w:val="26"/>
          <w:szCs w:val="26"/>
          <w:rtl/>
        </w:rPr>
        <w:t>" (</w:t>
      </w:r>
      <w:r w:rsidRPr="00CC4D4F">
        <w:rPr>
          <w:sz w:val="26"/>
          <w:szCs w:val="26"/>
          <w:u w:val="single"/>
          <w:rtl/>
        </w:rPr>
        <w:t>שם</w:t>
      </w:r>
      <w:r w:rsidRPr="00CC4D4F">
        <w:rPr>
          <w:sz w:val="26"/>
          <w:szCs w:val="26"/>
          <w:rtl/>
        </w:rPr>
        <w:t>, שורות 6-9).</w:t>
      </w:r>
    </w:p>
    <w:p w14:paraId="486905A7" w14:textId="77777777" w:rsidR="00451E40" w:rsidRPr="00E82256" w:rsidRDefault="00451E40" w:rsidP="003E709A">
      <w:pPr>
        <w:pStyle w:val="ListParagraph"/>
        <w:spacing w:after="120" w:line="360" w:lineRule="auto"/>
        <w:ind w:left="1440"/>
        <w:contextualSpacing w:val="0"/>
        <w:jc w:val="both"/>
        <w:rPr>
          <w:b/>
          <w:bCs/>
          <w:sz w:val="26"/>
          <w:szCs w:val="26"/>
          <w:u w:val="single"/>
        </w:rPr>
      </w:pPr>
      <w:r w:rsidRPr="00E82256">
        <w:rPr>
          <w:b/>
          <w:bCs/>
          <w:sz w:val="26"/>
          <w:szCs w:val="26"/>
          <w:u w:val="single"/>
          <w:rtl/>
        </w:rPr>
        <w:t>ה.3.4</w:t>
      </w:r>
      <w:r w:rsidRPr="00E82256">
        <w:rPr>
          <w:b/>
          <w:bCs/>
          <w:sz w:val="26"/>
          <w:szCs w:val="26"/>
          <w:u w:val="single"/>
          <w:rtl/>
        </w:rPr>
        <w:tab/>
        <w:t xml:space="preserve">דבריו האחרונים של הנאשם </w:t>
      </w:r>
    </w:p>
    <w:p w14:paraId="000AB170"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 xml:space="preserve">הנאשם בדברו האחרון אמר: </w:t>
      </w:r>
    </w:p>
    <w:p w14:paraId="3545BA07" w14:textId="77777777" w:rsidR="00451E40" w:rsidRPr="00E82256" w:rsidRDefault="00451E40" w:rsidP="003E709A">
      <w:pPr>
        <w:pStyle w:val="ListParagraph"/>
        <w:spacing w:after="120" w:line="360" w:lineRule="auto"/>
        <w:ind w:left="1440"/>
        <w:contextualSpacing w:val="0"/>
        <w:jc w:val="both"/>
        <w:rPr>
          <w:b/>
          <w:bCs/>
          <w:sz w:val="26"/>
          <w:szCs w:val="26"/>
        </w:rPr>
      </w:pPr>
      <w:r w:rsidRPr="00E82256">
        <w:rPr>
          <w:b/>
          <w:bCs/>
          <w:sz w:val="26"/>
          <w:szCs w:val="26"/>
          <w:rtl/>
        </w:rPr>
        <w:t>"אני מצטער על כל מה שהיה. היום אני במקום אחר לגמרי. התחתנתי לפני כשנתיים, יש לי בן. אני עובד מסודר. במקרה דומה ככל שיהיה, אני חוזר ואומר שאני במקום אחר לגמרי, אני נשוי, אשתי שוטרת בתפקידה והיא עובדת במשטרת חברון לפעמים בשטח ולפעמים ביומן</w:t>
      </w:r>
      <w:r>
        <w:rPr>
          <w:b/>
          <w:bCs/>
          <w:sz w:val="26"/>
          <w:szCs w:val="26"/>
          <w:rtl/>
        </w:rPr>
        <w:t>.</w:t>
      </w:r>
      <w:r w:rsidRPr="00E82256">
        <w:rPr>
          <w:b/>
          <w:bCs/>
          <w:sz w:val="26"/>
          <w:szCs w:val="26"/>
          <w:rtl/>
        </w:rPr>
        <w:t xml:space="preserve"> אני מתגורר בנווה יעקב, אני מתגורר ליד ההורים ואני עוזר להם, אני האח הקטן. אין לי מה עוד לומר".</w:t>
      </w:r>
    </w:p>
    <w:p w14:paraId="4EFE7C0E" w14:textId="77777777" w:rsidR="00451E40" w:rsidRPr="00E82256" w:rsidRDefault="00451E40" w:rsidP="003E709A">
      <w:pPr>
        <w:pStyle w:val="ListParagraph"/>
        <w:numPr>
          <w:ilvl w:val="0"/>
          <w:numId w:val="25"/>
        </w:numPr>
        <w:spacing w:after="120" w:line="360" w:lineRule="auto"/>
        <w:ind w:left="360"/>
        <w:contextualSpacing w:val="0"/>
        <w:rPr>
          <w:b/>
          <w:bCs/>
          <w:sz w:val="26"/>
          <w:szCs w:val="26"/>
          <w:u w:val="single"/>
        </w:rPr>
      </w:pPr>
      <w:r w:rsidRPr="00E82256">
        <w:rPr>
          <w:b/>
          <w:bCs/>
          <w:sz w:val="26"/>
          <w:szCs w:val="26"/>
          <w:u w:val="single"/>
          <w:rtl/>
        </w:rPr>
        <w:t>נאשם 4 – אהרון חייאיב – הסדר הטיעון, כתב האישום המתוקן, ראיות לעונש וטיעונים לעונש</w:t>
      </w:r>
    </w:p>
    <w:p w14:paraId="13EA0094"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ב"כ הנאשם 4, עו"ד זהר ארבל, הנאשם 4 עצמו – אהרון חייאיב – וב"כ המאשימה, עו"ד אורי גולדשטיין</w:t>
      </w:r>
      <w:r>
        <w:rPr>
          <w:sz w:val="26"/>
          <w:szCs w:val="26"/>
          <w:rtl/>
        </w:rPr>
        <w:t>,</w:t>
      </w:r>
      <w:r w:rsidRPr="00E82256">
        <w:rPr>
          <w:sz w:val="26"/>
          <w:szCs w:val="26"/>
          <w:rtl/>
        </w:rPr>
        <w:t xml:space="preserve"> מפרקליטות מחוז ירושלים, הגיעו להסדר טיעון, ביום 6.3.18, בדבר הגשת כתב אישום מתוקן.</w:t>
      </w:r>
    </w:p>
    <w:p w14:paraId="1324D8ED" w14:textId="77777777" w:rsidR="00451E40" w:rsidRPr="00E82256" w:rsidRDefault="00451E40" w:rsidP="003E709A">
      <w:pPr>
        <w:pStyle w:val="ListParagraph"/>
        <w:spacing w:after="120" w:line="360" w:lineRule="auto"/>
        <w:ind w:left="708"/>
        <w:contextualSpacing w:val="0"/>
        <w:jc w:val="both"/>
        <w:rPr>
          <w:b/>
          <w:bCs/>
          <w:sz w:val="26"/>
          <w:szCs w:val="26"/>
          <w:u w:val="single"/>
        </w:rPr>
      </w:pPr>
      <w:r w:rsidRPr="00E82256">
        <w:rPr>
          <w:b/>
          <w:bCs/>
          <w:sz w:val="26"/>
          <w:szCs w:val="26"/>
          <w:u w:val="single"/>
          <w:rtl/>
        </w:rPr>
        <w:t>ו.1</w:t>
      </w:r>
      <w:r w:rsidRPr="00E82256">
        <w:rPr>
          <w:b/>
          <w:bCs/>
          <w:sz w:val="26"/>
          <w:szCs w:val="26"/>
          <w:u w:val="single"/>
          <w:rtl/>
        </w:rPr>
        <w:tab/>
        <w:t>כתב האישום המתוקן</w:t>
      </w:r>
    </w:p>
    <w:p w14:paraId="07A2C78E" w14:textId="77777777" w:rsidR="00451E40" w:rsidRPr="00280B7D" w:rsidRDefault="00451E40" w:rsidP="003E709A">
      <w:pPr>
        <w:pStyle w:val="ListParagraph"/>
        <w:numPr>
          <w:ilvl w:val="0"/>
          <w:numId w:val="2"/>
        </w:numPr>
        <w:spacing w:after="120" w:line="360" w:lineRule="auto"/>
        <w:ind w:left="708" w:hanging="708"/>
        <w:contextualSpacing w:val="0"/>
        <w:jc w:val="both"/>
        <w:rPr>
          <w:sz w:val="26"/>
          <w:szCs w:val="26"/>
        </w:rPr>
      </w:pPr>
      <w:r w:rsidRPr="00280B7D">
        <w:rPr>
          <w:sz w:val="26"/>
          <w:szCs w:val="26"/>
          <w:rtl/>
        </w:rPr>
        <w:t>כתב האישום המתוקן של נאשם 4, שונה לקולא בהרבה מכתבי האישום המתוקנים של נאשם 1, כפי שצוטט לעיל במלואו ב</w:t>
      </w:r>
      <w:r>
        <w:rPr>
          <w:sz w:val="26"/>
          <w:szCs w:val="26"/>
          <w:rtl/>
        </w:rPr>
        <w:t>פיסקה</w:t>
      </w:r>
      <w:r w:rsidRPr="00280B7D">
        <w:rPr>
          <w:sz w:val="26"/>
          <w:szCs w:val="26"/>
          <w:rtl/>
        </w:rPr>
        <w:t xml:space="preserve"> 21 לעיל, </w:t>
      </w:r>
      <w:r>
        <w:rPr>
          <w:sz w:val="26"/>
          <w:szCs w:val="26"/>
          <w:rtl/>
        </w:rPr>
        <w:t>ושל</w:t>
      </w:r>
      <w:r w:rsidRPr="00280B7D">
        <w:rPr>
          <w:sz w:val="26"/>
          <w:szCs w:val="26"/>
          <w:rtl/>
        </w:rPr>
        <w:t xml:space="preserve"> נאשם 3, כפי שהובא לעיל ב</w:t>
      </w:r>
      <w:r>
        <w:rPr>
          <w:sz w:val="26"/>
          <w:szCs w:val="26"/>
          <w:rtl/>
        </w:rPr>
        <w:t>פיסקה</w:t>
      </w:r>
      <w:r w:rsidRPr="00280B7D">
        <w:rPr>
          <w:sz w:val="26"/>
          <w:szCs w:val="26"/>
          <w:rtl/>
        </w:rPr>
        <w:t xml:space="preserve"> 76</w:t>
      </w:r>
      <w:r>
        <w:rPr>
          <w:sz w:val="26"/>
          <w:szCs w:val="26"/>
          <w:rtl/>
        </w:rPr>
        <w:t>, בנושאים אלה:</w:t>
      </w:r>
    </w:p>
    <w:p w14:paraId="0ACE42B2" w14:textId="77777777" w:rsidR="00451E40" w:rsidRPr="00E82256" w:rsidRDefault="00451E40" w:rsidP="003E709A">
      <w:pPr>
        <w:pStyle w:val="ListParagraph"/>
        <w:numPr>
          <w:ilvl w:val="0"/>
          <w:numId w:val="12"/>
        </w:numPr>
        <w:spacing w:after="120" w:line="360" w:lineRule="auto"/>
        <w:ind w:left="1068"/>
        <w:contextualSpacing w:val="0"/>
        <w:jc w:val="both"/>
        <w:rPr>
          <w:sz w:val="26"/>
          <w:szCs w:val="26"/>
        </w:rPr>
      </w:pPr>
      <w:r w:rsidRPr="00E82256">
        <w:rPr>
          <w:sz w:val="26"/>
          <w:szCs w:val="26"/>
          <w:rtl/>
        </w:rPr>
        <w:t>בסעיף 4 המתייחס לכך שאחד מבני החבורה ניגש אל המתלוננים וביקש מהם סיגריה ומצת, כדי לוודא כי המתלוננים הינם ערבים, מי שניגש אל המתלוננים אינו הנאשם 4.</w:t>
      </w:r>
    </w:p>
    <w:p w14:paraId="25E14B4E" w14:textId="77777777" w:rsidR="00451E40" w:rsidRPr="00533BA3" w:rsidRDefault="00451E40" w:rsidP="003E709A">
      <w:pPr>
        <w:pStyle w:val="ListParagraph"/>
        <w:numPr>
          <w:ilvl w:val="0"/>
          <w:numId w:val="12"/>
        </w:numPr>
        <w:spacing w:after="120" w:line="360" w:lineRule="auto"/>
        <w:ind w:left="1068"/>
        <w:contextualSpacing w:val="0"/>
        <w:jc w:val="both"/>
        <w:rPr>
          <w:sz w:val="26"/>
          <w:szCs w:val="26"/>
        </w:rPr>
      </w:pPr>
      <w:r w:rsidRPr="00533BA3">
        <w:rPr>
          <w:sz w:val="26"/>
          <w:szCs w:val="26"/>
          <w:rtl/>
        </w:rPr>
        <w:t>בסעיף 9</w:t>
      </w:r>
      <w:r>
        <w:rPr>
          <w:sz w:val="26"/>
          <w:szCs w:val="26"/>
          <w:rtl/>
        </w:rPr>
        <w:t>,</w:t>
      </w:r>
      <w:r w:rsidRPr="00533BA3">
        <w:rPr>
          <w:sz w:val="26"/>
          <w:szCs w:val="26"/>
          <w:rtl/>
        </w:rPr>
        <w:t xml:space="preserve"> המגדיר את חלקו של הנאשם 4 באירוע, נכתב: "</w:t>
      </w:r>
      <w:r w:rsidRPr="00533BA3">
        <w:rPr>
          <w:b/>
          <w:bCs/>
          <w:sz w:val="26"/>
          <w:szCs w:val="26"/>
          <w:rtl/>
        </w:rPr>
        <w:t>נאשם 4 נכח במקום וצפה במתרחש</w:t>
      </w:r>
      <w:r>
        <w:rPr>
          <w:b/>
          <w:bCs/>
          <w:sz w:val="26"/>
          <w:szCs w:val="26"/>
          <w:rtl/>
        </w:rPr>
        <w:t>,</w:t>
      </w:r>
      <w:r w:rsidRPr="00533BA3">
        <w:rPr>
          <w:b/>
          <w:bCs/>
          <w:sz w:val="26"/>
          <w:szCs w:val="26"/>
          <w:rtl/>
        </w:rPr>
        <w:t xml:space="preserve"> ובעצם נוכחותו חיזק את יתר בני החבורה</w:t>
      </w:r>
      <w:r w:rsidRPr="00533BA3">
        <w:rPr>
          <w:sz w:val="26"/>
          <w:szCs w:val="26"/>
          <w:rtl/>
        </w:rPr>
        <w:t>".</w:t>
      </w:r>
    </w:p>
    <w:p w14:paraId="4F12C25B" w14:textId="77777777" w:rsidR="00451E40" w:rsidRPr="00E82256" w:rsidRDefault="00451E40" w:rsidP="003E709A">
      <w:pPr>
        <w:pStyle w:val="ListParagraph"/>
        <w:numPr>
          <w:ilvl w:val="0"/>
          <w:numId w:val="12"/>
        </w:numPr>
        <w:spacing w:after="120" w:line="360" w:lineRule="auto"/>
        <w:ind w:left="1068"/>
        <w:contextualSpacing w:val="0"/>
        <w:jc w:val="both"/>
        <w:rPr>
          <w:sz w:val="26"/>
          <w:szCs w:val="26"/>
        </w:rPr>
      </w:pPr>
      <w:r w:rsidRPr="00E82256">
        <w:rPr>
          <w:sz w:val="26"/>
          <w:szCs w:val="26"/>
          <w:rtl/>
        </w:rPr>
        <w:t>בסעיף 13 לכתב האישום של נאשם 4 נכתבו רק המילים האלה: "</w:t>
      </w:r>
      <w:r w:rsidRPr="00E82256">
        <w:rPr>
          <w:b/>
          <w:bCs/>
          <w:sz w:val="26"/>
          <w:szCs w:val="26"/>
          <w:rtl/>
        </w:rPr>
        <w:t>במעשיו המתוארים לעיל היה הנאשם 4 שותף למעשי תקיפה בצוותא בנסיבות מחמירות</w:t>
      </w:r>
      <w:r w:rsidRPr="00E82256">
        <w:rPr>
          <w:sz w:val="26"/>
          <w:szCs w:val="26"/>
          <w:rtl/>
        </w:rPr>
        <w:t>".</w:t>
      </w:r>
    </w:p>
    <w:p w14:paraId="1DB700CA" w14:textId="77777777" w:rsidR="00451E40" w:rsidRPr="00533BA3" w:rsidRDefault="00451E40" w:rsidP="003E709A">
      <w:pPr>
        <w:pStyle w:val="ListParagraph"/>
        <w:numPr>
          <w:ilvl w:val="0"/>
          <w:numId w:val="12"/>
        </w:numPr>
        <w:spacing w:after="120" w:line="360" w:lineRule="auto"/>
        <w:ind w:left="1068"/>
        <w:contextualSpacing w:val="0"/>
        <w:jc w:val="both"/>
        <w:rPr>
          <w:sz w:val="26"/>
          <w:szCs w:val="26"/>
          <w:rtl/>
        </w:rPr>
      </w:pPr>
      <w:r w:rsidRPr="00533BA3">
        <w:rPr>
          <w:sz w:val="26"/>
          <w:szCs w:val="26"/>
          <w:rtl/>
        </w:rPr>
        <w:t>הוראת החיקוק, לפיה הואשם הנאשם 4, שונה מאלה שיוחסו לנאשמים 1 ו-3, והיא העבירה הבאה: "</w:t>
      </w:r>
      <w:r w:rsidRPr="00533BA3">
        <w:rPr>
          <w:b/>
          <w:bCs/>
          <w:sz w:val="26"/>
          <w:szCs w:val="26"/>
          <w:rtl/>
        </w:rPr>
        <w:t>תקיפה סתם בנסיבות מחמירות – עבירה לפי סעיף 379</w:t>
      </w:r>
      <w:r>
        <w:rPr>
          <w:b/>
          <w:bCs/>
          <w:sz w:val="26"/>
          <w:szCs w:val="26"/>
          <w:rtl/>
        </w:rPr>
        <w:t xml:space="preserve"> </w:t>
      </w:r>
      <w:r w:rsidRPr="00533BA3">
        <w:rPr>
          <w:b/>
          <w:bCs/>
          <w:sz w:val="26"/>
          <w:szCs w:val="26"/>
          <w:rtl/>
        </w:rPr>
        <w:t>+</w:t>
      </w:r>
      <w:r>
        <w:rPr>
          <w:b/>
          <w:bCs/>
          <w:sz w:val="26"/>
          <w:szCs w:val="26"/>
          <w:rtl/>
        </w:rPr>
        <w:t xml:space="preserve"> </w:t>
      </w:r>
      <w:r w:rsidRPr="00533BA3">
        <w:rPr>
          <w:b/>
          <w:bCs/>
          <w:sz w:val="26"/>
          <w:szCs w:val="26"/>
          <w:rtl/>
        </w:rPr>
        <w:t>382(א) + 29(ב) ל</w:t>
      </w:r>
      <w:hyperlink r:id="rId56" w:history="1">
        <w:r w:rsidR="007162F5" w:rsidRPr="007162F5">
          <w:rPr>
            <w:b/>
            <w:bCs/>
            <w:color w:val="0000FF"/>
            <w:sz w:val="26"/>
            <w:szCs w:val="26"/>
            <w:u w:val="single"/>
            <w:rtl/>
          </w:rPr>
          <w:t>חוק העונשין</w:t>
        </w:r>
      </w:hyperlink>
      <w:r w:rsidRPr="00533BA3">
        <w:rPr>
          <w:b/>
          <w:bCs/>
          <w:sz w:val="26"/>
          <w:szCs w:val="26"/>
          <w:rtl/>
        </w:rPr>
        <w:t>, התשל"ז-1977</w:t>
      </w:r>
      <w:r w:rsidRPr="00533BA3">
        <w:rPr>
          <w:sz w:val="26"/>
          <w:szCs w:val="26"/>
          <w:rtl/>
        </w:rPr>
        <w:t>".</w:t>
      </w:r>
    </w:p>
    <w:p w14:paraId="10A61629" w14:textId="77777777" w:rsidR="00451E40" w:rsidRPr="00E82256" w:rsidRDefault="00451E40" w:rsidP="003E709A">
      <w:pPr>
        <w:pStyle w:val="ListParagraph"/>
        <w:spacing w:after="120" w:line="360" w:lineRule="auto"/>
        <w:ind w:left="708"/>
        <w:contextualSpacing w:val="0"/>
        <w:jc w:val="both"/>
        <w:rPr>
          <w:b/>
          <w:bCs/>
          <w:sz w:val="26"/>
          <w:szCs w:val="26"/>
          <w:u w:val="single"/>
          <w:rtl/>
        </w:rPr>
      </w:pPr>
      <w:r w:rsidRPr="00E82256">
        <w:rPr>
          <w:b/>
          <w:bCs/>
          <w:sz w:val="26"/>
          <w:szCs w:val="26"/>
          <w:u w:val="single"/>
          <w:rtl/>
        </w:rPr>
        <w:t>ו.2</w:t>
      </w:r>
      <w:r w:rsidRPr="00E82256">
        <w:rPr>
          <w:b/>
          <w:bCs/>
          <w:sz w:val="26"/>
          <w:szCs w:val="26"/>
          <w:u w:val="single"/>
          <w:rtl/>
        </w:rPr>
        <w:tab/>
        <w:t>הסדר הטיעון</w:t>
      </w:r>
    </w:p>
    <w:p w14:paraId="4EACCF07"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הוסכם כי בטיעונים לעונש יטענו הצדדים בהסכמה לעונש של"צ (של</w:t>
      </w:r>
      <w:r>
        <w:rPr>
          <w:sz w:val="26"/>
          <w:szCs w:val="26"/>
          <w:rtl/>
        </w:rPr>
        <w:t>עניין</w:t>
      </w:r>
      <w:r w:rsidRPr="00E82256">
        <w:rPr>
          <w:sz w:val="26"/>
          <w:szCs w:val="26"/>
          <w:rtl/>
        </w:rPr>
        <w:t xml:space="preserve"> היקפו יטענו הצדדים), פיצוי מוסכם (של</w:t>
      </w:r>
      <w:r>
        <w:rPr>
          <w:sz w:val="26"/>
          <w:szCs w:val="26"/>
          <w:rtl/>
        </w:rPr>
        <w:t>עניין</w:t>
      </w:r>
      <w:r w:rsidRPr="00E82256">
        <w:rPr>
          <w:sz w:val="26"/>
          <w:szCs w:val="26"/>
          <w:rtl/>
        </w:rPr>
        <w:t xml:space="preserve"> גובהו יטענו הצדדים) ומאסר על תנאי. </w:t>
      </w:r>
    </w:p>
    <w:p w14:paraId="568F18DB"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כן הוזכרו הסעיפים המקובלים ל</w:t>
      </w:r>
      <w:r>
        <w:rPr>
          <w:sz w:val="26"/>
          <w:szCs w:val="26"/>
          <w:rtl/>
        </w:rPr>
        <w:t>עניין</w:t>
      </w:r>
      <w:r w:rsidRPr="00E82256">
        <w:rPr>
          <w:sz w:val="26"/>
          <w:szCs w:val="26"/>
          <w:rtl/>
        </w:rPr>
        <w:t xml:space="preserve"> הגשת תסקיר נפגעי עבירה והודעת המאשימה כי חתמה על הסדר הטיעון לאחר שמילאה את חובתה לפי </w:t>
      </w:r>
      <w:hyperlink r:id="rId57" w:history="1">
        <w:r w:rsidR="00861621" w:rsidRPr="00861621">
          <w:rPr>
            <w:color w:val="0000FF"/>
            <w:sz w:val="26"/>
            <w:szCs w:val="26"/>
            <w:u w:val="single"/>
            <w:rtl/>
          </w:rPr>
          <w:t>סעיף 17</w:t>
        </w:r>
      </w:hyperlink>
      <w:r w:rsidRPr="00E82256">
        <w:rPr>
          <w:sz w:val="26"/>
          <w:szCs w:val="26"/>
          <w:rtl/>
        </w:rPr>
        <w:t xml:space="preserve"> ל</w:t>
      </w:r>
      <w:hyperlink r:id="rId58" w:history="1">
        <w:r w:rsidR="007162F5" w:rsidRPr="007162F5">
          <w:rPr>
            <w:color w:val="0000FF"/>
            <w:sz w:val="26"/>
            <w:szCs w:val="26"/>
            <w:u w:val="single"/>
            <w:rtl/>
          </w:rPr>
          <w:t>חוק זכויות נפגעי עבירה</w:t>
        </w:r>
      </w:hyperlink>
      <w:r w:rsidRPr="00E82256">
        <w:rPr>
          <w:sz w:val="26"/>
          <w:szCs w:val="26"/>
          <w:rtl/>
        </w:rPr>
        <w:t>.</w:t>
      </w:r>
    </w:p>
    <w:p w14:paraId="4AB9772E" w14:textId="77777777" w:rsidR="00451E40" w:rsidRPr="00E82256" w:rsidRDefault="00451E40" w:rsidP="003E709A">
      <w:pPr>
        <w:pStyle w:val="ListParagraph"/>
        <w:spacing w:after="120" w:line="360" w:lineRule="auto"/>
        <w:ind w:left="708"/>
        <w:contextualSpacing w:val="0"/>
        <w:jc w:val="both"/>
        <w:rPr>
          <w:b/>
          <w:bCs/>
          <w:sz w:val="26"/>
          <w:szCs w:val="26"/>
          <w:u w:val="single"/>
          <w:rtl/>
        </w:rPr>
      </w:pPr>
      <w:r w:rsidRPr="00E82256">
        <w:rPr>
          <w:b/>
          <w:bCs/>
          <w:sz w:val="26"/>
          <w:szCs w:val="26"/>
          <w:u w:val="single"/>
          <w:rtl/>
        </w:rPr>
        <w:t>ו.3</w:t>
      </w:r>
      <w:r w:rsidRPr="00E82256">
        <w:rPr>
          <w:b/>
          <w:bCs/>
          <w:sz w:val="26"/>
          <w:szCs w:val="26"/>
          <w:u w:val="single"/>
          <w:rtl/>
        </w:rPr>
        <w:tab/>
        <w:t>הכרעת הדין בדבר הרשעת הנאשם</w:t>
      </w:r>
    </w:p>
    <w:p w14:paraId="481DEF96"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ל</w:t>
      </w:r>
      <w:r>
        <w:rPr>
          <w:sz w:val="26"/>
          <w:szCs w:val="26"/>
          <w:rtl/>
        </w:rPr>
        <w:t>עניין</w:t>
      </w:r>
      <w:r w:rsidRPr="00E82256">
        <w:rPr>
          <w:sz w:val="26"/>
          <w:szCs w:val="26"/>
          <w:rtl/>
        </w:rPr>
        <w:t xml:space="preserve"> נאשם 4, היו שינויים והתפתחויות לאורך הדיונים. </w:t>
      </w:r>
    </w:p>
    <w:p w14:paraId="3F7D1918"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תחילה, הודה הנאשם בבית המשפט</w:t>
      </w:r>
      <w:r>
        <w:rPr>
          <w:sz w:val="26"/>
          <w:szCs w:val="26"/>
          <w:rtl/>
        </w:rPr>
        <w:t>,</w:t>
      </w:r>
      <w:r w:rsidRPr="00E82256">
        <w:rPr>
          <w:sz w:val="26"/>
          <w:szCs w:val="26"/>
          <w:rtl/>
        </w:rPr>
        <w:t xml:space="preserve"> בנוכחות סניגורו</w:t>
      </w:r>
      <w:r>
        <w:rPr>
          <w:sz w:val="26"/>
          <w:szCs w:val="26"/>
          <w:rtl/>
        </w:rPr>
        <w:t>,</w:t>
      </w:r>
      <w:r w:rsidRPr="00E82256">
        <w:rPr>
          <w:sz w:val="26"/>
          <w:szCs w:val="26"/>
          <w:rtl/>
        </w:rPr>
        <w:t xml:space="preserve"> בעת הסדר הטיעון</w:t>
      </w:r>
      <w:r>
        <w:rPr>
          <w:sz w:val="26"/>
          <w:szCs w:val="26"/>
          <w:rtl/>
        </w:rPr>
        <w:t>,</w:t>
      </w:r>
      <w:r w:rsidRPr="00E82256">
        <w:rPr>
          <w:sz w:val="26"/>
          <w:szCs w:val="26"/>
          <w:rtl/>
        </w:rPr>
        <w:t xml:space="preserve"> והורשע על פי הודאתו</w:t>
      </w:r>
      <w:r>
        <w:rPr>
          <w:sz w:val="26"/>
          <w:szCs w:val="26"/>
          <w:rtl/>
        </w:rPr>
        <w:t>,</w:t>
      </w:r>
      <w:r w:rsidRPr="00E82256">
        <w:rPr>
          <w:sz w:val="26"/>
          <w:szCs w:val="26"/>
          <w:rtl/>
        </w:rPr>
        <w:t xml:space="preserve"> ביום ח באייר תשע"ח (23.4.18) (עמ' 1714 לפרוטוקול), בעבירה הנ"ל של תקיפה סתם בנסיבות מחמירות.</w:t>
      </w:r>
    </w:p>
    <w:p w14:paraId="3D389220"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בישיבה הראשונה</w:t>
      </w:r>
      <w:r>
        <w:rPr>
          <w:sz w:val="26"/>
          <w:szCs w:val="26"/>
          <w:rtl/>
        </w:rPr>
        <w:t>,</w:t>
      </w:r>
      <w:r w:rsidRPr="00E82256">
        <w:rPr>
          <w:sz w:val="26"/>
          <w:szCs w:val="26"/>
          <w:rtl/>
        </w:rPr>
        <w:t xml:space="preserve"> אשר </w:t>
      </w:r>
      <w:r>
        <w:rPr>
          <w:sz w:val="26"/>
          <w:szCs w:val="26"/>
          <w:rtl/>
        </w:rPr>
        <w:t>נועדה</w:t>
      </w:r>
      <w:r w:rsidRPr="00E82256">
        <w:rPr>
          <w:sz w:val="26"/>
          <w:szCs w:val="26"/>
          <w:rtl/>
        </w:rPr>
        <w:t xml:space="preserve"> לטיעונים לעונש</w:t>
      </w:r>
      <w:r>
        <w:rPr>
          <w:sz w:val="26"/>
          <w:szCs w:val="26"/>
          <w:rtl/>
        </w:rPr>
        <w:t>,</w:t>
      </w:r>
      <w:r w:rsidRPr="00E82256">
        <w:rPr>
          <w:sz w:val="26"/>
          <w:szCs w:val="26"/>
          <w:rtl/>
        </w:rPr>
        <w:t xml:space="preserve"> ביום כח באב תשע"ח (19.8.18), איחר הסניגור להגיע, ובעת ההמתנה הודיע נאשם 4 לבית המשפט</w:t>
      </w:r>
      <w:r>
        <w:rPr>
          <w:sz w:val="26"/>
          <w:szCs w:val="26"/>
          <w:rtl/>
        </w:rPr>
        <w:t>,</w:t>
      </w:r>
      <w:r w:rsidRPr="00E82256">
        <w:rPr>
          <w:sz w:val="26"/>
          <w:szCs w:val="26"/>
          <w:rtl/>
        </w:rPr>
        <w:t xml:space="preserve"> כי הוא לא שלם עם הודאתו</w:t>
      </w:r>
      <w:r>
        <w:rPr>
          <w:sz w:val="26"/>
          <w:szCs w:val="26"/>
          <w:rtl/>
        </w:rPr>
        <w:t>,</w:t>
      </w:r>
      <w:r w:rsidRPr="00E82256">
        <w:rPr>
          <w:sz w:val="26"/>
          <w:szCs w:val="26"/>
          <w:rtl/>
        </w:rPr>
        <w:t xml:space="preserve"> ואם היה יכול היה מנהל משפט</w:t>
      </w:r>
      <w:r>
        <w:rPr>
          <w:sz w:val="26"/>
          <w:szCs w:val="26"/>
          <w:rtl/>
        </w:rPr>
        <w:t>,</w:t>
      </w:r>
      <w:r w:rsidRPr="00E82256">
        <w:rPr>
          <w:sz w:val="26"/>
          <w:szCs w:val="26"/>
          <w:rtl/>
        </w:rPr>
        <w:t xml:space="preserve"> עד לזיכויו (פרוטוקול מיום כח באב תשע"ח (9.8.18)</w:t>
      </w:r>
      <w:r>
        <w:rPr>
          <w:sz w:val="26"/>
          <w:szCs w:val="26"/>
          <w:rtl/>
        </w:rPr>
        <w:t>,</w:t>
      </w:r>
      <w:r w:rsidRPr="00E82256">
        <w:rPr>
          <w:sz w:val="26"/>
          <w:szCs w:val="26"/>
          <w:rtl/>
        </w:rPr>
        <w:t xml:space="preserve"> עמ' 1815, שורות 11-12). ביקשתי כי תיערך ה</w:t>
      </w:r>
      <w:r>
        <w:rPr>
          <w:sz w:val="26"/>
          <w:szCs w:val="26"/>
          <w:rtl/>
        </w:rPr>
        <w:t>פסקה,</w:t>
      </w:r>
      <w:r w:rsidRPr="00E82256">
        <w:rPr>
          <w:sz w:val="26"/>
          <w:szCs w:val="26"/>
          <w:rtl/>
        </w:rPr>
        <w:t xml:space="preserve"> וכי עו"ד זהר ארבל ישוחח עם לקוחו</w:t>
      </w:r>
      <w:r>
        <w:rPr>
          <w:sz w:val="26"/>
          <w:szCs w:val="26"/>
          <w:rtl/>
        </w:rPr>
        <w:t>,</w:t>
      </w:r>
      <w:r w:rsidRPr="00E82256">
        <w:rPr>
          <w:sz w:val="26"/>
          <w:szCs w:val="26"/>
          <w:rtl/>
        </w:rPr>
        <w:t xml:space="preserve"> ויודיע</w:t>
      </w:r>
      <w:r>
        <w:rPr>
          <w:sz w:val="26"/>
          <w:szCs w:val="26"/>
          <w:rtl/>
        </w:rPr>
        <w:t>,</w:t>
      </w:r>
      <w:r w:rsidRPr="00E82256">
        <w:rPr>
          <w:sz w:val="26"/>
          <w:szCs w:val="26"/>
          <w:rtl/>
        </w:rPr>
        <w:t xml:space="preserve"> מהי עמדתו הסופית ב</w:t>
      </w:r>
      <w:r>
        <w:rPr>
          <w:sz w:val="26"/>
          <w:szCs w:val="26"/>
          <w:rtl/>
        </w:rPr>
        <w:t>עניין</w:t>
      </w:r>
      <w:r w:rsidRPr="00E82256">
        <w:rPr>
          <w:sz w:val="26"/>
          <w:szCs w:val="26"/>
          <w:rtl/>
        </w:rPr>
        <w:t xml:space="preserve"> הסדר הטיעון וההודאה בעבירה שבה הורשע, על פי הודאתו (</w:t>
      </w:r>
      <w:r w:rsidRPr="00E82256">
        <w:rPr>
          <w:sz w:val="26"/>
          <w:szCs w:val="26"/>
          <w:u w:val="single"/>
          <w:rtl/>
        </w:rPr>
        <w:t>שם</w:t>
      </w:r>
      <w:r w:rsidRPr="00E82256">
        <w:rPr>
          <w:sz w:val="26"/>
          <w:szCs w:val="26"/>
          <w:rtl/>
        </w:rPr>
        <w:t>, שורות 12-14).</w:t>
      </w:r>
    </w:p>
    <w:p w14:paraId="3E4A9863"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לאחר ה</w:t>
      </w:r>
      <w:r>
        <w:rPr>
          <w:sz w:val="26"/>
          <w:szCs w:val="26"/>
          <w:rtl/>
        </w:rPr>
        <w:t>פסקה</w:t>
      </w:r>
      <w:r w:rsidRPr="00E82256">
        <w:rPr>
          <w:sz w:val="26"/>
          <w:szCs w:val="26"/>
          <w:rtl/>
        </w:rPr>
        <w:t>, הודיע עו"ד ארבל כי מרשו עומד על בקשתו לחזור בו מההודיה</w:t>
      </w:r>
      <w:r>
        <w:rPr>
          <w:sz w:val="26"/>
          <w:szCs w:val="26"/>
          <w:rtl/>
        </w:rPr>
        <w:t>,</w:t>
      </w:r>
      <w:r w:rsidRPr="00E82256">
        <w:rPr>
          <w:sz w:val="26"/>
          <w:szCs w:val="26"/>
          <w:rtl/>
        </w:rPr>
        <w:t xml:space="preserve"> וזאת</w:t>
      </w:r>
      <w:r>
        <w:rPr>
          <w:sz w:val="26"/>
          <w:szCs w:val="26"/>
          <w:rtl/>
        </w:rPr>
        <w:t>,</w:t>
      </w:r>
      <w:r w:rsidRPr="00E82256">
        <w:rPr>
          <w:sz w:val="26"/>
          <w:szCs w:val="26"/>
          <w:rtl/>
        </w:rPr>
        <w:t xml:space="preserve"> לאחר שהוסברו לו ההשלכות והמשמעויות של הבקשה לחזור מההודיה. הסניגור ציין</w:t>
      </w:r>
      <w:r>
        <w:rPr>
          <w:sz w:val="26"/>
          <w:szCs w:val="26"/>
          <w:rtl/>
        </w:rPr>
        <w:t>,</w:t>
      </w:r>
      <w:r w:rsidRPr="00E82256">
        <w:rPr>
          <w:sz w:val="26"/>
          <w:szCs w:val="26"/>
          <w:rtl/>
        </w:rPr>
        <w:t xml:space="preserve"> כי הסביר לנאשם שיש לבית המשפט שיקול דעת, האם להתיר לנאשם לחזור מההודיה. בסיום דבריו ביקש עו"ד ארבל להשתחרר מייצוג</w:t>
      </w:r>
      <w:r>
        <w:rPr>
          <w:sz w:val="26"/>
          <w:szCs w:val="26"/>
          <w:rtl/>
        </w:rPr>
        <w:t>,</w:t>
      </w:r>
      <w:r w:rsidRPr="00E82256">
        <w:rPr>
          <w:sz w:val="26"/>
          <w:szCs w:val="26"/>
          <w:rtl/>
        </w:rPr>
        <w:t xml:space="preserve"> אם בית המשפט יתיר לנאשם 4 לחזור בו מהודייתו (עמ' 1816, שורות 2-4). </w:t>
      </w:r>
    </w:p>
    <w:p w14:paraId="4EC4E1BC"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 xml:space="preserve">הפרוטוקול </w:t>
      </w:r>
      <w:r>
        <w:rPr>
          <w:sz w:val="26"/>
          <w:szCs w:val="26"/>
          <w:rtl/>
        </w:rPr>
        <w:t xml:space="preserve">– </w:t>
      </w:r>
      <w:r w:rsidRPr="00E82256">
        <w:rPr>
          <w:sz w:val="26"/>
          <w:szCs w:val="26"/>
          <w:rtl/>
        </w:rPr>
        <w:t xml:space="preserve">בהמשך הדיון </w:t>
      </w:r>
      <w:r>
        <w:rPr>
          <w:sz w:val="26"/>
          <w:szCs w:val="26"/>
          <w:rtl/>
        </w:rPr>
        <w:t xml:space="preserve">באותה ישיבה – </w:t>
      </w:r>
      <w:r w:rsidRPr="00E82256">
        <w:rPr>
          <w:sz w:val="26"/>
          <w:szCs w:val="26"/>
          <w:rtl/>
        </w:rPr>
        <w:t>משקף טיעונים של שני עורכי הדין (עו"ד ארבל מטעם הנאשם ועו"ד גולדשטיין מטעם המאשימה</w:t>
      </w:r>
      <w:r>
        <w:rPr>
          <w:sz w:val="26"/>
          <w:szCs w:val="26"/>
          <w:rtl/>
        </w:rPr>
        <w:t>)</w:t>
      </w:r>
      <w:r w:rsidRPr="00E82256">
        <w:rPr>
          <w:sz w:val="26"/>
          <w:szCs w:val="26"/>
          <w:rtl/>
        </w:rPr>
        <w:t>, וכן את דברי הנאשם עצמו. בסיום הדיון</w:t>
      </w:r>
      <w:r>
        <w:rPr>
          <w:sz w:val="26"/>
          <w:szCs w:val="26"/>
          <w:rtl/>
        </w:rPr>
        <w:t>,</w:t>
      </w:r>
      <w:r w:rsidRPr="00E82256">
        <w:rPr>
          <w:sz w:val="26"/>
          <w:szCs w:val="26"/>
          <w:rtl/>
        </w:rPr>
        <w:t xml:space="preserve"> ניתנה </w:t>
      </w:r>
      <w:r>
        <w:rPr>
          <w:sz w:val="26"/>
          <w:szCs w:val="26"/>
          <w:rtl/>
        </w:rPr>
        <w:t xml:space="preserve">על ידי </w:t>
      </w:r>
      <w:r w:rsidRPr="00E82256">
        <w:rPr>
          <w:sz w:val="26"/>
          <w:szCs w:val="26"/>
          <w:rtl/>
        </w:rPr>
        <w:t>החלטה</w:t>
      </w:r>
      <w:r>
        <w:rPr>
          <w:sz w:val="26"/>
          <w:szCs w:val="26"/>
          <w:rtl/>
        </w:rPr>
        <w:t>,</w:t>
      </w:r>
      <w:r w:rsidRPr="00E82256">
        <w:rPr>
          <w:sz w:val="26"/>
          <w:szCs w:val="26"/>
          <w:rtl/>
        </w:rPr>
        <w:t xml:space="preserve"> שבה קבעתי</w:t>
      </w:r>
      <w:r>
        <w:rPr>
          <w:sz w:val="26"/>
          <w:szCs w:val="26"/>
          <w:rtl/>
        </w:rPr>
        <w:t>,</w:t>
      </w:r>
      <w:r w:rsidRPr="00E82256">
        <w:rPr>
          <w:sz w:val="26"/>
          <w:szCs w:val="26"/>
          <w:rtl/>
        </w:rPr>
        <w:t xml:space="preserve"> כי הנאשם ייוצג על ידי הסניגוריה הציבורית, </w:t>
      </w:r>
      <w:r>
        <w:rPr>
          <w:sz w:val="26"/>
          <w:szCs w:val="26"/>
          <w:rtl/>
        </w:rPr>
        <w:t xml:space="preserve">אשר </w:t>
      </w:r>
      <w:r w:rsidRPr="00E82256">
        <w:rPr>
          <w:sz w:val="26"/>
          <w:szCs w:val="26"/>
          <w:rtl/>
        </w:rPr>
        <w:t>תעיין בתיק, תשוחח פעם</w:t>
      </w:r>
      <w:r>
        <w:rPr>
          <w:sz w:val="26"/>
          <w:szCs w:val="26"/>
          <w:rtl/>
        </w:rPr>
        <w:t xml:space="preserve"> </w:t>
      </w:r>
      <w:r w:rsidRPr="00E82256">
        <w:rPr>
          <w:sz w:val="26"/>
          <w:szCs w:val="26"/>
          <w:rtl/>
        </w:rPr>
        <w:t>נוספת עם הנאשם</w:t>
      </w:r>
      <w:r>
        <w:rPr>
          <w:sz w:val="26"/>
          <w:szCs w:val="26"/>
          <w:rtl/>
        </w:rPr>
        <w:t>,</w:t>
      </w:r>
      <w:r w:rsidRPr="00E82256">
        <w:rPr>
          <w:sz w:val="26"/>
          <w:szCs w:val="26"/>
          <w:rtl/>
        </w:rPr>
        <w:t xml:space="preserve"> ותגבש עמדה סופית ב</w:t>
      </w:r>
      <w:r>
        <w:rPr>
          <w:sz w:val="26"/>
          <w:szCs w:val="26"/>
          <w:rtl/>
        </w:rPr>
        <w:t>עניין</w:t>
      </w:r>
      <w:r w:rsidRPr="00E82256">
        <w:rPr>
          <w:sz w:val="26"/>
          <w:szCs w:val="26"/>
          <w:rtl/>
        </w:rPr>
        <w:t xml:space="preserve"> חזרתו מכתב האישום (ראה: החלטה מיום</w:t>
      </w:r>
      <w:r>
        <w:rPr>
          <w:sz w:val="26"/>
          <w:szCs w:val="26"/>
          <w:rtl/>
        </w:rPr>
        <w:t xml:space="preserve"> </w:t>
      </w:r>
      <w:r w:rsidRPr="00E82256">
        <w:rPr>
          <w:sz w:val="26"/>
          <w:szCs w:val="26"/>
          <w:rtl/>
        </w:rPr>
        <w:t>כח באב תשע"ח (9.8.18), עמ' 1820-1821).</w:t>
      </w:r>
    </w:p>
    <w:p w14:paraId="7214C5FB"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 xml:space="preserve">בישיבה שלאחר מכן, שהתקיימה ביום כב בחשוון תשע"ט (31.10.18), הצהיר נאשם 4, בראש עמ' 1827 (שורות 2-4), את הדברים הבאים: </w:t>
      </w:r>
    </w:p>
    <w:p w14:paraId="21FC2279" w14:textId="77777777" w:rsidR="00451E40" w:rsidRPr="00E82256" w:rsidRDefault="00451E40" w:rsidP="003E709A">
      <w:pPr>
        <w:pStyle w:val="David"/>
        <w:spacing w:after="120"/>
        <w:ind w:left="1440"/>
        <w:rPr>
          <w:b/>
          <w:bCs/>
          <w:sz w:val="26"/>
          <w:szCs w:val="26"/>
        </w:rPr>
      </w:pPr>
      <w:r w:rsidRPr="00E82256">
        <w:rPr>
          <w:b/>
          <w:bCs/>
          <w:sz w:val="26"/>
          <w:szCs w:val="26"/>
          <w:rtl/>
        </w:rPr>
        <w:t>"לאחר שהתייעצתי עם הרב</w:t>
      </w:r>
      <w:r>
        <w:rPr>
          <w:b/>
          <w:bCs/>
          <w:sz w:val="26"/>
          <w:szCs w:val="26"/>
          <w:rtl/>
        </w:rPr>
        <w:t>,</w:t>
      </w:r>
      <w:r w:rsidRPr="00E82256">
        <w:rPr>
          <w:b/>
          <w:bCs/>
          <w:sz w:val="26"/>
          <w:szCs w:val="26"/>
          <w:rtl/>
        </w:rPr>
        <w:t xml:space="preserve"> ולאחר שהתייעצתי עם עו"ד ארבל</w:t>
      </w:r>
      <w:r>
        <w:rPr>
          <w:b/>
          <w:bCs/>
          <w:sz w:val="26"/>
          <w:szCs w:val="26"/>
          <w:rtl/>
        </w:rPr>
        <w:t>,</w:t>
      </w:r>
      <w:r w:rsidRPr="00E82256">
        <w:rPr>
          <w:b/>
          <w:bCs/>
          <w:sz w:val="26"/>
          <w:szCs w:val="26"/>
          <w:rtl/>
        </w:rPr>
        <w:t xml:space="preserve"> ולאחר שיקול דעת נוסף</w:t>
      </w:r>
      <w:r>
        <w:rPr>
          <w:b/>
          <w:bCs/>
          <w:sz w:val="26"/>
          <w:szCs w:val="26"/>
          <w:rtl/>
        </w:rPr>
        <w:t>,</w:t>
      </w:r>
      <w:r w:rsidRPr="00E82256">
        <w:rPr>
          <w:b/>
          <w:bCs/>
          <w:sz w:val="26"/>
          <w:szCs w:val="26"/>
          <w:rtl/>
        </w:rPr>
        <w:t xml:space="preserve"> אני מודיע שאני מודה בכל המעשים המיוחסים לי בכתב האישום המתוקן</w:t>
      </w:r>
      <w:r>
        <w:rPr>
          <w:b/>
          <w:bCs/>
          <w:sz w:val="26"/>
          <w:szCs w:val="26"/>
          <w:rtl/>
        </w:rPr>
        <w:t>,</w:t>
      </w:r>
      <w:r w:rsidRPr="00E82256">
        <w:rPr>
          <w:b/>
          <w:bCs/>
          <w:sz w:val="26"/>
          <w:szCs w:val="26"/>
          <w:rtl/>
        </w:rPr>
        <w:t xml:space="preserve"> ואני חוזר בי מבקשתי בישיבות הקודמות לבטל את הודאתי. אני מסכים שהיום יהיה דיון ביחס לטיעונים לעונש</w:t>
      </w:r>
      <w:r>
        <w:rPr>
          <w:b/>
          <w:bCs/>
          <w:sz w:val="26"/>
          <w:szCs w:val="26"/>
          <w:rtl/>
        </w:rPr>
        <w:t>,</w:t>
      </w:r>
      <w:r w:rsidRPr="00E82256">
        <w:rPr>
          <w:b/>
          <w:bCs/>
          <w:sz w:val="26"/>
          <w:szCs w:val="26"/>
          <w:rtl/>
        </w:rPr>
        <w:t xml:space="preserve"> לאחר שהורשעתי".</w:t>
      </w:r>
    </w:p>
    <w:p w14:paraId="60C35233"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לאחר שעו"ד זהר ארבל, ב"כ הנאשם 4, אישר שהנאשם 4 קיים איתו התייעצויות וזו עמדתו הסופית (</w:t>
      </w:r>
      <w:r w:rsidRPr="00E82256">
        <w:rPr>
          <w:sz w:val="26"/>
          <w:szCs w:val="26"/>
          <w:u w:val="single"/>
          <w:rtl/>
        </w:rPr>
        <w:t>שם</w:t>
      </w:r>
      <w:r>
        <w:rPr>
          <w:sz w:val="26"/>
          <w:szCs w:val="26"/>
          <w:rtl/>
        </w:rPr>
        <w:t xml:space="preserve">, שורה 6), התקיים הדיון ביחס לטיעונים לעונש, אשר אותו אסקור בתת הפרק ו.5, להלן. </w:t>
      </w:r>
    </w:p>
    <w:p w14:paraId="40354AFD" w14:textId="77777777" w:rsidR="00451E40" w:rsidRPr="002D05E5" w:rsidRDefault="00451E40" w:rsidP="003E709A">
      <w:pPr>
        <w:spacing w:after="120" w:line="360" w:lineRule="auto"/>
        <w:ind w:left="360" w:firstLine="348"/>
        <w:jc w:val="both"/>
        <w:rPr>
          <w:sz w:val="26"/>
          <w:szCs w:val="26"/>
        </w:rPr>
      </w:pPr>
      <w:r w:rsidRPr="002D05E5">
        <w:rPr>
          <w:noProof w:val="0"/>
          <w:sz w:val="26"/>
          <w:szCs w:val="26"/>
          <w:rtl/>
        </w:rPr>
        <w:t>קודם לכן, אביא, בתמצית, את הראיות לעונש (תת פרק ו.4).</w:t>
      </w:r>
    </w:p>
    <w:p w14:paraId="578AAB4B" w14:textId="77777777" w:rsidR="00451E40" w:rsidRPr="00E82256" w:rsidRDefault="00451E40" w:rsidP="003E709A">
      <w:pPr>
        <w:pStyle w:val="ListParagraph"/>
        <w:spacing w:after="120" w:line="360" w:lineRule="auto"/>
        <w:ind w:left="750"/>
        <w:contextualSpacing w:val="0"/>
        <w:jc w:val="both"/>
        <w:rPr>
          <w:b/>
          <w:bCs/>
          <w:sz w:val="26"/>
          <w:szCs w:val="26"/>
          <w:u w:val="single"/>
          <w:rtl/>
        </w:rPr>
      </w:pPr>
      <w:r w:rsidRPr="00E82256">
        <w:rPr>
          <w:b/>
          <w:bCs/>
          <w:sz w:val="26"/>
          <w:szCs w:val="26"/>
          <w:u w:val="single"/>
          <w:rtl/>
        </w:rPr>
        <w:t>ו.4</w:t>
      </w:r>
      <w:r w:rsidRPr="00E82256">
        <w:rPr>
          <w:b/>
          <w:bCs/>
          <w:sz w:val="26"/>
          <w:szCs w:val="26"/>
          <w:u w:val="single"/>
          <w:rtl/>
        </w:rPr>
        <w:tab/>
        <w:t xml:space="preserve">ראיות לעונש </w:t>
      </w:r>
    </w:p>
    <w:p w14:paraId="7DDA3ED9" w14:textId="77777777" w:rsidR="00451E40" w:rsidRPr="00E82256" w:rsidRDefault="00451E40" w:rsidP="003E709A">
      <w:pPr>
        <w:pStyle w:val="ListParagraph"/>
        <w:spacing w:after="120" w:line="360" w:lineRule="auto"/>
        <w:ind w:left="1440"/>
        <w:contextualSpacing w:val="0"/>
        <w:jc w:val="both"/>
        <w:rPr>
          <w:b/>
          <w:bCs/>
          <w:sz w:val="26"/>
          <w:szCs w:val="26"/>
          <w:u w:val="single"/>
        </w:rPr>
      </w:pPr>
      <w:r w:rsidRPr="00E82256">
        <w:rPr>
          <w:b/>
          <w:bCs/>
          <w:sz w:val="26"/>
          <w:szCs w:val="26"/>
          <w:u w:val="single"/>
          <w:rtl/>
        </w:rPr>
        <w:t>ו.1.</w:t>
      </w:r>
      <w:r>
        <w:rPr>
          <w:b/>
          <w:bCs/>
          <w:sz w:val="26"/>
          <w:szCs w:val="26"/>
          <w:u w:val="single"/>
          <w:rtl/>
        </w:rPr>
        <w:t>4</w:t>
      </w:r>
      <w:r w:rsidRPr="00E82256">
        <w:rPr>
          <w:b/>
          <w:bCs/>
          <w:sz w:val="26"/>
          <w:szCs w:val="26"/>
          <w:u w:val="single"/>
          <w:rtl/>
        </w:rPr>
        <w:tab/>
        <w:t>תסקיר שירות המבחן</w:t>
      </w:r>
    </w:p>
    <w:p w14:paraId="38AA0C89"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ביום כ בתמוז תשע"ח (3.7.18), הוגש לבית המשפט תסקיר חתום על ידי ברק אריאב, קצין מבחן מבוגרים, בעניינו של הנאשם 4, אהרון חייאיב.</w:t>
      </w:r>
    </w:p>
    <w:p w14:paraId="6EAFA76D"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כאמור בתחילת התסקיר, הוא מבוסס על פגישה עם הנאשם, עיון במסמכים והיכרות קודמת עימו בשירות המבחן, במסגרת הליך המעצר בתיק זה. כן מציין עורך התסקיר כי קרא את כתב האישום המתוקן, פרוטוקול הדיון והחלטת בית המשפט ועיין ברישום הפלילי המעודכן של הנאשם.</w:t>
      </w:r>
    </w:p>
    <w:p w14:paraId="63B7019F"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הנאשם, בן 27, גרוש, גר לבדו בבית שמש, ועובד כנהג חלוקה בחברת שיווק ביצים, מזה שנה וחצי.</w:t>
      </w:r>
    </w:p>
    <w:p w14:paraId="7EC628DE"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 xml:space="preserve">במסגרת תיאור הרקע האישי והמשפחתי, מצוין כי הנאשם הינו בן חמישי מתוך עשרה ילדים, אביו נפטר לפני שבע שנים. האב היה דומיננטי ומציב גבולות, ונאשם 4 היה עימו קשר פתוח. הנאשם 4 טיפל באביו החולה, באופן צמוד, בשנתיים האחרונות לחייו, והיה ביניהם קשר קרוב מאוד. פטירתו של האב גרמה לטלטלה קשה עבור הבן, נאשם 4. </w:t>
      </w:r>
    </w:p>
    <w:p w14:paraId="131AD35F"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לעומת זאת, האם תוארה כמרוחקת, והקשר עמה היה מרוחק וקונקרטי.</w:t>
      </w:r>
    </w:p>
    <w:p w14:paraId="072BADC5"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sidRPr="00FE76A3">
        <w:rPr>
          <w:sz w:val="26"/>
          <w:szCs w:val="26"/>
          <w:rtl/>
        </w:rPr>
        <w:t xml:space="preserve">הנאשם </w:t>
      </w:r>
      <w:r>
        <w:rPr>
          <w:sz w:val="26"/>
          <w:szCs w:val="26"/>
          <w:rtl/>
        </w:rPr>
        <w:t xml:space="preserve">4 </w:t>
      </w:r>
      <w:r w:rsidRPr="00FE76A3">
        <w:rPr>
          <w:sz w:val="26"/>
          <w:szCs w:val="26"/>
          <w:rtl/>
        </w:rPr>
        <w:t>סיים 12 שנות לימוד</w:t>
      </w:r>
      <w:r>
        <w:rPr>
          <w:sz w:val="26"/>
          <w:szCs w:val="26"/>
          <w:rtl/>
        </w:rPr>
        <w:t>,</w:t>
      </w:r>
      <w:r w:rsidRPr="00FE76A3">
        <w:rPr>
          <w:sz w:val="26"/>
          <w:szCs w:val="26"/>
          <w:rtl/>
        </w:rPr>
        <w:t xml:space="preserve"> במסגרת חינוך של החברה החרדית. בהיותו בן 18</w:t>
      </w:r>
      <w:r>
        <w:rPr>
          <w:sz w:val="26"/>
          <w:szCs w:val="26"/>
          <w:rtl/>
        </w:rPr>
        <w:t>,</w:t>
      </w:r>
      <w:r w:rsidRPr="00FE76A3">
        <w:rPr>
          <w:sz w:val="26"/>
          <w:szCs w:val="26"/>
          <w:rtl/>
        </w:rPr>
        <w:t xml:space="preserve"> אביו חלה</w:t>
      </w:r>
      <w:r>
        <w:rPr>
          <w:sz w:val="26"/>
          <w:szCs w:val="26"/>
          <w:rtl/>
        </w:rPr>
        <w:t>,</w:t>
      </w:r>
      <w:r w:rsidRPr="00FE76A3">
        <w:rPr>
          <w:sz w:val="26"/>
          <w:szCs w:val="26"/>
          <w:rtl/>
        </w:rPr>
        <w:t xml:space="preserve"> והנאשם הפסיק את לימודיו</w:t>
      </w:r>
      <w:r>
        <w:rPr>
          <w:sz w:val="26"/>
          <w:szCs w:val="26"/>
          <w:rtl/>
        </w:rPr>
        <w:t>,</w:t>
      </w:r>
      <w:r w:rsidRPr="00FE76A3">
        <w:rPr>
          <w:sz w:val="26"/>
          <w:szCs w:val="26"/>
          <w:rtl/>
        </w:rPr>
        <w:t xml:space="preserve"> כדי לטפל בו. לאחר פטירת האב נוצר נתק עם האם</w:t>
      </w:r>
      <w:r>
        <w:rPr>
          <w:sz w:val="26"/>
          <w:szCs w:val="26"/>
          <w:rtl/>
        </w:rPr>
        <w:t>,</w:t>
      </w:r>
      <w:r w:rsidRPr="00FE76A3">
        <w:rPr>
          <w:sz w:val="26"/>
          <w:szCs w:val="26"/>
          <w:rtl/>
        </w:rPr>
        <w:t xml:space="preserve"> ונאשם </w:t>
      </w:r>
      <w:r>
        <w:rPr>
          <w:sz w:val="26"/>
          <w:szCs w:val="26"/>
          <w:rtl/>
        </w:rPr>
        <w:t xml:space="preserve">4 </w:t>
      </w:r>
      <w:r w:rsidRPr="00FE76A3">
        <w:rPr>
          <w:sz w:val="26"/>
          <w:szCs w:val="26"/>
          <w:rtl/>
        </w:rPr>
        <w:t>עזב את בית המשפחה</w:t>
      </w:r>
      <w:r>
        <w:rPr>
          <w:sz w:val="26"/>
          <w:szCs w:val="26"/>
          <w:rtl/>
        </w:rPr>
        <w:t>,</w:t>
      </w:r>
      <w:r w:rsidRPr="00FE76A3">
        <w:rPr>
          <w:sz w:val="26"/>
          <w:szCs w:val="26"/>
          <w:rtl/>
        </w:rPr>
        <w:t xml:space="preserve"> ועבר להתגורר עם דודיו בירושלים, שם לא עבד ולא היה במסגרת לימודית</w:t>
      </w:r>
      <w:r>
        <w:rPr>
          <w:sz w:val="26"/>
          <w:szCs w:val="26"/>
          <w:rtl/>
        </w:rPr>
        <w:t>,</w:t>
      </w:r>
      <w:r w:rsidRPr="00FE76A3">
        <w:rPr>
          <w:sz w:val="26"/>
          <w:szCs w:val="26"/>
          <w:rtl/>
        </w:rPr>
        <w:t xml:space="preserve"> במשך חצי שנה</w:t>
      </w:r>
      <w:r>
        <w:rPr>
          <w:sz w:val="26"/>
          <w:szCs w:val="26"/>
          <w:rtl/>
        </w:rPr>
        <w:t>,</w:t>
      </w:r>
      <w:r w:rsidRPr="00FE76A3">
        <w:rPr>
          <w:sz w:val="26"/>
          <w:szCs w:val="26"/>
          <w:rtl/>
        </w:rPr>
        <w:t xml:space="preserve"> וחש תחושות קשות של בדידות, דכדוך ואובדן. בהמשך, עבד </w:t>
      </w:r>
      <w:r>
        <w:rPr>
          <w:sz w:val="26"/>
          <w:szCs w:val="26"/>
          <w:rtl/>
        </w:rPr>
        <w:t xml:space="preserve">נאשם 4, </w:t>
      </w:r>
      <w:r w:rsidRPr="00FE76A3">
        <w:rPr>
          <w:sz w:val="26"/>
          <w:szCs w:val="26"/>
          <w:rtl/>
        </w:rPr>
        <w:t>במשך כארבע שנים</w:t>
      </w:r>
      <w:r>
        <w:rPr>
          <w:sz w:val="26"/>
          <w:szCs w:val="26"/>
          <w:rtl/>
        </w:rPr>
        <w:t>,</w:t>
      </w:r>
      <w:r w:rsidRPr="00FE76A3">
        <w:rPr>
          <w:sz w:val="26"/>
          <w:szCs w:val="26"/>
          <w:rtl/>
        </w:rPr>
        <w:t xml:space="preserve"> בעסק בניה </w:t>
      </w:r>
      <w:r>
        <w:rPr>
          <w:sz w:val="26"/>
          <w:szCs w:val="26"/>
          <w:rtl/>
        </w:rPr>
        <w:t>ב</w:t>
      </w:r>
      <w:r w:rsidRPr="00FE76A3">
        <w:rPr>
          <w:sz w:val="26"/>
          <w:szCs w:val="26"/>
          <w:rtl/>
        </w:rPr>
        <w:t xml:space="preserve">בעלות דודיו. לאחר מכן, מתוך רצון להתנהל באופן עצמאי, עזב </w:t>
      </w:r>
      <w:r>
        <w:rPr>
          <w:sz w:val="26"/>
          <w:szCs w:val="26"/>
          <w:rtl/>
        </w:rPr>
        <w:t xml:space="preserve">נאשם 4 </w:t>
      </w:r>
      <w:r w:rsidRPr="00FE76A3">
        <w:rPr>
          <w:sz w:val="26"/>
          <w:szCs w:val="26"/>
          <w:rtl/>
        </w:rPr>
        <w:t>את העבודה הנ"ל</w:t>
      </w:r>
      <w:r>
        <w:rPr>
          <w:sz w:val="26"/>
          <w:szCs w:val="26"/>
          <w:rtl/>
        </w:rPr>
        <w:t>,</w:t>
      </w:r>
      <w:r w:rsidRPr="00FE76A3">
        <w:rPr>
          <w:sz w:val="26"/>
          <w:szCs w:val="26"/>
          <w:rtl/>
        </w:rPr>
        <w:t xml:space="preserve"> ועבד כנהג במפעל סלטים</w:t>
      </w:r>
      <w:r>
        <w:rPr>
          <w:sz w:val="26"/>
          <w:szCs w:val="26"/>
          <w:rtl/>
        </w:rPr>
        <w:t>,</w:t>
      </w:r>
      <w:r w:rsidRPr="00FE76A3">
        <w:rPr>
          <w:sz w:val="26"/>
          <w:szCs w:val="26"/>
          <w:rtl/>
        </w:rPr>
        <w:t xml:space="preserve"> במשך מספר חודשים, ומזה כשנה וחצי עובד </w:t>
      </w:r>
      <w:r>
        <w:rPr>
          <w:sz w:val="26"/>
          <w:szCs w:val="26"/>
          <w:rtl/>
        </w:rPr>
        <w:t xml:space="preserve">נאשם 4 </w:t>
      </w:r>
      <w:r w:rsidRPr="00FE76A3">
        <w:rPr>
          <w:sz w:val="26"/>
          <w:szCs w:val="26"/>
          <w:rtl/>
        </w:rPr>
        <w:t>כנהג חלוקה</w:t>
      </w:r>
      <w:r>
        <w:rPr>
          <w:sz w:val="26"/>
          <w:szCs w:val="26"/>
          <w:rtl/>
        </w:rPr>
        <w:t>,</w:t>
      </w:r>
      <w:r w:rsidRPr="00FE76A3">
        <w:rPr>
          <w:sz w:val="26"/>
          <w:szCs w:val="26"/>
          <w:rtl/>
        </w:rPr>
        <w:t xml:space="preserve"> בחברה לשיווק ביצים. הוא תיאר רצון להתקדם ולהתפתח בעבודה</w:t>
      </w:r>
      <w:r>
        <w:rPr>
          <w:sz w:val="26"/>
          <w:szCs w:val="26"/>
          <w:rtl/>
        </w:rPr>
        <w:t>,</w:t>
      </w:r>
      <w:r w:rsidRPr="00FE76A3">
        <w:rPr>
          <w:sz w:val="26"/>
          <w:szCs w:val="26"/>
          <w:rtl/>
        </w:rPr>
        <w:t xml:space="preserve"> ולפתוח עסק עצמאי בהמשך.</w:t>
      </w:r>
      <w:r>
        <w:rPr>
          <w:sz w:val="26"/>
          <w:szCs w:val="26"/>
          <w:rtl/>
        </w:rPr>
        <w:t xml:space="preserve"> </w:t>
      </w:r>
    </w:p>
    <w:p w14:paraId="31B61245"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sidRPr="00FE76A3">
        <w:rPr>
          <w:sz w:val="26"/>
          <w:szCs w:val="26"/>
          <w:rtl/>
        </w:rPr>
        <w:t>הנאשם</w:t>
      </w:r>
      <w:r>
        <w:rPr>
          <w:sz w:val="26"/>
          <w:szCs w:val="26"/>
          <w:rtl/>
        </w:rPr>
        <w:t xml:space="preserve"> 4 הציג לשירות המבחן המלצה, שבה נכתב כי הוא חדור מוטיבציה, משקיע ומעמיק במטרה להרחבת ידיעותיו, וכי הוא נעים הליכות ומסביר פנים, בעל יכולת בינאישית גבוהה, אדיב ומתחשב בזולת, ומבצע כל משימה במומחיות רבה.</w:t>
      </w:r>
    </w:p>
    <w:p w14:paraId="30E7A148"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בשנת 2016, התחתן הנאשם 4 עם בחורה בת 24. לא אפרט את הטעמים לגירושיהם, מטעמי צנעת הפרט. בכל מקרה, הנאשם תיאר קושי רב בפרידה ממנה, ופגיעה קשה בעקבות כך. שירות המבחן התרשם, כי מדובר בנישואין ששני בני הזוג לא היו בשלים לכך. ניכר היה, כי הנאשם 4 התחתן מתוך רצון לחוש הצלחה ועצמאות, ללא תמיכה מצד משפחתו, והתקשה להתנהל בצורה בונה ביחסים הזוגיים.</w:t>
      </w:r>
    </w:p>
    <w:p w14:paraId="4123142F"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 xml:space="preserve">שירות המבחן מציין, כי נאשם 4 נעדר הרשעה פלילית. באשר לעבירה הנוכחית – נאשם 4 התקשה לקחת אחריות על מעשיו, בכך שצמצם את חלקו במעשים. לדבריו, הוא וחבריו הגיעו אל המקום, לאחר הגעת כוחות המשטרה וההצלה, ועל כן, הוא לא היה מעורב במעשים. התרשמות שירות המבחן היא, כי ברקע למעשים קיימים תחושות של בלבול ורצון להשתייכות חברתית, תוך ניתוק מעולמו הרגשית. יחד עם זאת, מודגש בתסקיר, כי נאשם 4 פועל מתוך עולם ערכים נורמטיביים, וכי מעשיו אלה שבתיק הנוכחי אינם מאפיינים את ניהול אורח חייו בדרך כלל. </w:t>
      </w:r>
    </w:p>
    <w:p w14:paraId="79CA1E6C"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 xml:space="preserve">גורמי הסיכון להישנות מעורבות עבריינית, מתוארים בתסקיר, כדלקמן: העדר גורמי תמיכה במשפחה, ופטירת האב, שנחוותה בצורה קשה, בה חש דכדוך ובדידות שלא עובדו במשך תקופה ארוכה; התקשות לפתח מערכת יחסים תקינה עם בת הזוג, דבר שהוביל לגירושין; נטייה להתנהל בניתוק רגשי ממצבו; מתוך כך ומתוך רצון ולהשתייכות חברתית, נאשם 4 עלול להיות מעורב במקרים בעייתיים. </w:t>
      </w:r>
    </w:p>
    <w:p w14:paraId="59FDFCC9"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מאידך גיסא, פורטו בתסקיר גורמי הסיכוי לשיקום ולהימנעות מהתנהגות עבריינית, כדלקמן: נאשם 4 הוא בעל רמת אינטליגנציה תקינה, ויכולת מילולית תואמת; יש לו כוחות לתפקוד תקין, שבאו לידי ביטוי בסיום לימודים ותעסוקה (אף אם לא בצורה יציבה); למרות קשיים רגשיים, פועל נאשם 4 מתוך עולם ערכים תקין; הוא אינו מעורב בחברה שולית ופלילית; הוא מביע רצון לנהל אורח חיים תקין של עבודה וחיי משפחה; ההליך הפלילי שהתנהל נגדו, לראשונה בחייו, במהלכו היה עצור, ולאחר מכן היה נתון במעצר בית בתנאים מגבילים, פעל על נאשם 4 בצורה קשה של טלטלה וזעזוע, וגרם לו להתנהל בצורה של לקיחת אחריות על חייו; נאשם 4 משקיע את כוחותיו בתעסוקה וכן בפיתוח עצמו, בצורה עצמאית ונפרדת. בסיכום נקודה זו, נאמר בתסקיר, כי נראה שנאשם 4 הפיק לקחים, בכך שכיום נמנע מהגעה למקומות אשר עלולים להוות סיכון עבורו.</w:t>
      </w:r>
    </w:p>
    <w:p w14:paraId="7FD7860E"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וכך מסתיים התסקיר בפרק ה"</w:t>
      </w:r>
      <w:r w:rsidRPr="00042444">
        <w:rPr>
          <w:b/>
          <w:bCs/>
          <w:sz w:val="26"/>
          <w:szCs w:val="26"/>
          <w:rtl/>
        </w:rPr>
        <w:t>המלצה</w:t>
      </w:r>
      <w:r>
        <w:rPr>
          <w:sz w:val="26"/>
          <w:szCs w:val="26"/>
          <w:rtl/>
        </w:rPr>
        <w:t>" כדלקמן:</w:t>
      </w:r>
    </w:p>
    <w:p w14:paraId="0A3EBB87" w14:textId="77777777" w:rsidR="00451E40" w:rsidRPr="00FE76A3" w:rsidRDefault="00451E40" w:rsidP="003E709A">
      <w:pPr>
        <w:pStyle w:val="ListParagraph"/>
        <w:spacing w:after="120" w:line="360" w:lineRule="auto"/>
        <w:ind w:left="1440"/>
        <w:contextualSpacing w:val="0"/>
        <w:jc w:val="both"/>
        <w:rPr>
          <w:sz w:val="26"/>
          <w:szCs w:val="26"/>
        </w:rPr>
      </w:pPr>
      <w:r w:rsidRPr="00C67856">
        <w:rPr>
          <w:sz w:val="26"/>
          <w:szCs w:val="26"/>
          <w:rtl/>
        </w:rPr>
        <w:t>"</w:t>
      </w:r>
      <w:r w:rsidRPr="00C67856">
        <w:rPr>
          <w:b/>
          <w:bCs/>
          <w:sz w:val="26"/>
          <w:szCs w:val="26"/>
          <w:rtl/>
        </w:rPr>
        <w:t>לאור התרשמויות אלו, ולאור העובדה כי זוהי מעורבותו הראשונה והיחידה בפלילים, ולאור הערכה כי מעשיו אינם מאפיינים את התנהלותו בדרך כלל, לאחר שאהרון הביע מחויבות לעמוד בכך ונמצא מתאים על ידינו, אנו ממליצים להטיל עליו עונש מוחשי וחינוכי של צו שרות לתועלת הציבור בהיקף של 160 שעות, שיבוצע ברשת המתנ"סים בית שמש בתפקיד תחזוקה כללית, שליחויות וסיוע לצוות המקום. הפיקוח יעשה ע"י שירותנו</w:t>
      </w:r>
      <w:r>
        <w:rPr>
          <w:sz w:val="26"/>
          <w:szCs w:val="26"/>
          <w:rtl/>
        </w:rPr>
        <w:t xml:space="preserve">". </w:t>
      </w:r>
    </w:p>
    <w:p w14:paraId="23ACE803" w14:textId="77777777" w:rsidR="00451E40" w:rsidRPr="00E82256" w:rsidRDefault="00451E40" w:rsidP="003E709A">
      <w:pPr>
        <w:pStyle w:val="ListParagraph"/>
        <w:spacing w:after="120" w:line="360" w:lineRule="auto"/>
        <w:ind w:left="1440"/>
        <w:contextualSpacing w:val="0"/>
        <w:jc w:val="both"/>
        <w:rPr>
          <w:b/>
          <w:bCs/>
          <w:sz w:val="26"/>
          <w:szCs w:val="26"/>
          <w:u w:val="single"/>
        </w:rPr>
      </w:pPr>
      <w:r>
        <w:rPr>
          <w:b/>
          <w:bCs/>
          <w:sz w:val="26"/>
          <w:szCs w:val="26"/>
          <w:u w:val="single"/>
          <w:rtl/>
        </w:rPr>
        <w:t>ו</w:t>
      </w:r>
      <w:r w:rsidRPr="00E82256">
        <w:rPr>
          <w:b/>
          <w:bCs/>
          <w:sz w:val="26"/>
          <w:szCs w:val="26"/>
          <w:u w:val="single"/>
          <w:rtl/>
        </w:rPr>
        <w:t>.2.</w:t>
      </w:r>
      <w:r>
        <w:rPr>
          <w:b/>
          <w:bCs/>
          <w:sz w:val="26"/>
          <w:szCs w:val="26"/>
          <w:u w:val="single"/>
          <w:rtl/>
        </w:rPr>
        <w:t>4</w:t>
      </w:r>
      <w:r w:rsidRPr="00E82256">
        <w:rPr>
          <w:b/>
          <w:bCs/>
          <w:sz w:val="26"/>
          <w:szCs w:val="26"/>
          <w:u w:val="single"/>
          <w:rtl/>
        </w:rPr>
        <w:tab/>
        <w:t>חוות דעת הממונה על עבודות השירות</w:t>
      </w:r>
    </w:p>
    <w:p w14:paraId="3B4D76E2"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sidRPr="00042444">
        <w:rPr>
          <w:sz w:val="26"/>
          <w:szCs w:val="26"/>
          <w:rtl/>
        </w:rPr>
        <w:t>לגבי נאשם 4, לאור ההסכמה על עונש של"צ</w:t>
      </w:r>
      <w:r>
        <w:rPr>
          <w:sz w:val="26"/>
          <w:szCs w:val="26"/>
          <w:rtl/>
        </w:rPr>
        <w:t>,</w:t>
      </w:r>
      <w:r w:rsidRPr="00042444">
        <w:rPr>
          <w:sz w:val="26"/>
          <w:szCs w:val="26"/>
          <w:rtl/>
        </w:rPr>
        <w:t xml:space="preserve"> לא התבקשה כלל חוות דעת של הממונה על עבודות השירות ב</w:t>
      </w:r>
      <w:r>
        <w:rPr>
          <w:sz w:val="26"/>
          <w:szCs w:val="26"/>
          <w:rtl/>
        </w:rPr>
        <w:t>עניין</w:t>
      </w:r>
      <w:r w:rsidRPr="00042444">
        <w:rPr>
          <w:sz w:val="26"/>
          <w:szCs w:val="26"/>
          <w:rtl/>
        </w:rPr>
        <w:t xml:space="preserve"> נאשם 4.</w:t>
      </w:r>
    </w:p>
    <w:p w14:paraId="25D693FF" w14:textId="77777777" w:rsidR="00451E40" w:rsidRPr="00E82256" w:rsidRDefault="00451E40" w:rsidP="003E709A">
      <w:pPr>
        <w:pStyle w:val="ListParagraph"/>
        <w:spacing w:after="120" w:line="360" w:lineRule="auto"/>
        <w:ind w:left="708"/>
        <w:contextualSpacing w:val="0"/>
        <w:jc w:val="both"/>
        <w:rPr>
          <w:b/>
          <w:bCs/>
          <w:sz w:val="26"/>
          <w:szCs w:val="26"/>
          <w:u w:val="single"/>
          <w:rtl/>
        </w:rPr>
      </w:pPr>
      <w:r>
        <w:rPr>
          <w:b/>
          <w:bCs/>
          <w:sz w:val="26"/>
          <w:szCs w:val="26"/>
          <w:u w:val="single"/>
          <w:rtl/>
        </w:rPr>
        <w:t>ו</w:t>
      </w:r>
      <w:r w:rsidRPr="00E82256">
        <w:rPr>
          <w:b/>
          <w:bCs/>
          <w:sz w:val="26"/>
          <w:szCs w:val="26"/>
          <w:u w:val="single"/>
          <w:rtl/>
        </w:rPr>
        <w:t>.</w:t>
      </w:r>
      <w:r>
        <w:rPr>
          <w:b/>
          <w:bCs/>
          <w:sz w:val="26"/>
          <w:szCs w:val="26"/>
          <w:u w:val="single"/>
          <w:rtl/>
        </w:rPr>
        <w:t>5</w:t>
      </w:r>
      <w:r w:rsidRPr="00E82256">
        <w:rPr>
          <w:b/>
          <w:bCs/>
          <w:sz w:val="26"/>
          <w:szCs w:val="26"/>
          <w:u w:val="single"/>
          <w:rtl/>
        </w:rPr>
        <w:tab/>
        <w:t xml:space="preserve">טיעונים לעונש </w:t>
      </w:r>
    </w:p>
    <w:p w14:paraId="33F85396" w14:textId="77777777" w:rsidR="00451E40" w:rsidRPr="00E82256" w:rsidRDefault="00451E40" w:rsidP="003E709A">
      <w:pPr>
        <w:pStyle w:val="ListParagraph"/>
        <w:spacing w:after="120" w:line="360" w:lineRule="auto"/>
        <w:ind w:left="1440"/>
        <w:contextualSpacing w:val="0"/>
        <w:jc w:val="both"/>
        <w:rPr>
          <w:b/>
          <w:bCs/>
          <w:sz w:val="26"/>
          <w:szCs w:val="26"/>
          <w:u w:val="single"/>
        </w:rPr>
      </w:pPr>
      <w:r>
        <w:rPr>
          <w:b/>
          <w:bCs/>
          <w:sz w:val="26"/>
          <w:szCs w:val="26"/>
          <w:u w:val="single"/>
          <w:rtl/>
        </w:rPr>
        <w:t>ו</w:t>
      </w:r>
      <w:r w:rsidRPr="00E82256">
        <w:rPr>
          <w:b/>
          <w:bCs/>
          <w:sz w:val="26"/>
          <w:szCs w:val="26"/>
          <w:u w:val="single"/>
          <w:rtl/>
        </w:rPr>
        <w:t>.1.</w:t>
      </w:r>
      <w:r>
        <w:rPr>
          <w:b/>
          <w:bCs/>
          <w:sz w:val="26"/>
          <w:szCs w:val="26"/>
          <w:u w:val="single"/>
          <w:rtl/>
        </w:rPr>
        <w:t>5</w:t>
      </w:r>
      <w:r w:rsidRPr="00E82256">
        <w:rPr>
          <w:b/>
          <w:bCs/>
          <w:sz w:val="26"/>
          <w:szCs w:val="26"/>
          <w:u w:val="single"/>
          <w:rtl/>
        </w:rPr>
        <w:tab/>
        <w:t>טיעוני המאשימה</w:t>
      </w:r>
    </w:p>
    <w:p w14:paraId="58AB72F0" w14:textId="77777777" w:rsidR="00451E40" w:rsidRPr="00121EFC"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121EFC">
        <w:rPr>
          <w:sz w:val="26"/>
          <w:szCs w:val="26"/>
          <w:rtl/>
        </w:rPr>
        <w:t>ב"כ המאשימה, עו"ד אורי גולדשטיין, ציין בפתח דבריו (עמ' 1827, שורות 8-10 לפרוטוקול, מיום כב בחשוון תשע"ט (31.10.18)), כי יש הסכמה ביחס לכלל הרכיבים, כולל: של"צ, כאשר לעניין ההיקף, עמדת המדינה היא לאמץ את המלצת שירות המבחן, מיום 3.7.18, קרי: 160 שעות (כמצוטט לעיל בתת פרק ו.1.4, פ</w:t>
      </w:r>
      <w:r>
        <w:rPr>
          <w:sz w:val="26"/>
          <w:szCs w:val="26"/>
          <w:rtl/>
        </w:rPr>
        <w:t>י</w:t>
      </w:r>
      <w:r w:rsidRPr="00121EFC">
        <w:rPr>
          <w:sz w:val="26"/>
          <w:szCs w:val="26"/>
          <w:rtl/>
        </w:rPr>
        <w:t>סקה 135, לע</w:t>
      </w:r>
      <w:r>
        <w:rPr>
          <w:sz w:val="26"/>
          <w:szCs w:val="26"/>
          <w:rtl/>
        </w:rPr>
        <w:t>יל</w:t>
      </w:r>
      <w:r w:rsidRPr="00121EFC">
        <w:rPr>
          <w:sz w:val="26"/>
          <w:szCs w:val="26"/>
          <w:rtl/>
        </w:rPr>
        <w:t>).</w:t>
      </w:r>
    </w:p>
    <w:p w14:paraId="44654C09" w14:textId="77777777" w:rsidR="00451E40"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280B7D">
        <w:rPr>
          <w:sz w:val="26"/>
          <w:szCs w:val="26"/>
          <w:rtl/>
        </w:rPr>
        <w:t>ל</w:t>
      </w:r>
      <w:r>
        <w:rPr>
          <w:sz w:val="26"/>
          <w:szCs w:val="26"/>
          <w:rtl/>
        </w:rPr>
        <w:t>עניין</w:t>
      </w:r>
      <w:r w:rsidRPr="00280B7D">
        <w:rPr>
          <w:sz w:val="26"/>
          <w:szCs w:val="26"/>
          <w:rtl/>
        </w:rPr>
        <w:t xml:space="preserve"> גובה הפיצוי, עמדת המאשימה (עמ' 1827, שורה 13)</w:t>
      </w:r>
      <w:r>
        <w:rPr>
          <w:sz w:val="26"/>
          <w:szCs w:val="26"/>
          <w:rtl/>
        </w:rPr>
        <w:t xml:space="preserve"> </w:t>
      </w:r>
      <w:r w:rsidRPr="00280B7D">
        <w:rPr>
          <w:sz w:val="26"/>
          <w:szCs w:val="26"/>
          <w:rtl/>
        </w:rPr>
        <w:t>היא</w:t>
      </w:r>
      <w:r>
        <w:rPr>
          <w:sz w:val="26"/>
          <w:szCs w:val="26"/>
          <w:rtl/>
        </w:rPr>
        <w:t>,</w:t>
      </w:r>
      <w:r w:rsidRPr="00280B7D">
        <w:rPr>
          <w:sz w:val="26"/>
          <w:szCs w:val="26"/>
          <w:rtl/>
        </w:rPr>
        <w:t xml:space="preserve"> כי יש לאמץ את הסך של 2,000 ₪</w:t>
      </w:r>
      <w:r>
        <w:rPr>
          <w:sz w:val="26"/>
          <w:szCs w:val="26"/>
          <w:rtl/>
        </w:rPr>
        <w:t>,</w:t>
      </w:r>
      <w:r w:rsidRPr="00280B7D">
        <w:rPr>
          <w:sz w:val="26"/>
          <w:szCs w:val="26"/>
          <w:rtl/>
        </w:rPr>
        <w:t xml:space="preserve"> כפי שנפסק ביחס לנאשמים 5 ו-6 (כמצוטט בפרק ב לעיל).</w:t>
      </w:r>
    </w:p>
    <w:p w14:paraId="7D22CFDB" w14:textId="77777777" w:rsidR="00451E40"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Pr>
          <w:sz w:val="26"/>
          <w:szCs w:val="26"/>
          <w:rtl/>
        </w:rPr>
        <w:t xml:space="preserve">ב"כ המאשימה ער לכך כי, לשיטתו, מבחינת הסדר הטיעון הוא נוטה לקולא. למרות שההסדר מקל, ביקש ב"כ המאשימה לכבד אותו, לאור הסכמת הצדדים (עמ' 1827, שורות 14-15). </w:t>
      </w:r>
    </w:p>
    <w:p w14:paraId="3B8CF58D" w14:textId="77777777" w:rsidR="00451E40" w:rsidRPr="008121D2"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8121D2">
        <w:rPr>
          <w:sz w:val="26"/>
          <w:szCs w:val="26"/>
          <w:rtl/>
        </w:rPr>
        <w:t xml:space="preserve">לאחר שהסביר ב"כ המאשימה את ההבדל בין העמדתו לדין של נאשם 4 בעבירה לפי </w:t>
      </w:r>
      <w:hyperlink r:id="rId59" w:history="1">
        <w:r w:rsidR="00861621" w:rsidRPr="00861621">
          <w:rPr>
            <w:rStyle w:val="Hyperlink"/>
            <w:color w:val="0000FF"/>
            <w:sz w:val="26"/>
            <w:szCs w:val="26"/>
            <w:rtl/>
          </w:rPr>
          <w:t>סעיף 379</w:t>
        </w:r>
      </w:hyperlink>
      <w:r w:rsidRPr="008121D2">
        <w:rPr>
          <w:sz w:val="26"/>
          <w:szCs w:val="26"/>
          <w:rtl/>
        </w:rPr>
        <w:t xml:space="preserve"> לחוק (שעונשה המירבי הוא שנתיים מאסר), לעומת נאשמים 1 ו-3 שהועמדו לדין על עבירה לפי </w:t>
      </w:r>
      <w:hyperlink r:id="rId60" w:history="1">
        <w:r w:rsidR="00861621" w:rsidRPr="00861621">
          <w:rPr>
            <w:color w:val="0000FF"/>
            <w:sz w:val="26"/>
            <w:szCs w:val="26"/>
            <w:u w:val="single"/>
            <w:rtl/>
          </w:rPr>
          <w:t>סעיף 380</w:t>
        </w:r>
      </w:hyperlink>
      <w:r w:rsidRPr="008121D2">
        <w:rPr>
          <w:sz w:val="26"/>
          <w:szCs w:val="26"/>
          <w:rtl/>
        </w:rPr>
        <w:t xml:space="preserve"> (שהעונש המירבי לצדה הוא שלוש שנות מאסר), ובי</w:t>
      </w:r>
      <w:r>
        <w:rPr>
          <w:sz w:val="26"/>
          <w:szCs w:val="26"/>
          <w:rtl/>
        </w:rPr>
        <w:t>חס</w:t>
      </w:r>
      <w:r w:rsidRPr="008121D2">
        <w:rPr>
          <w:sz w:val="26"/>
          <w:szCs w:val="26"/>
          <w:rtl/>
        </w:rPr>
        <w:t xml:space="preserve"> לשלושתם העונש כפול</w:t>
      </w:r>
      <w:r>
        <w:rPr>
          <w:sz w:val="26"/>
          <w:szCs w:val="26"/>
          <w:rtl/>
        </w:rPr>
        <w:t>,</w:t>
      </w:r>
      <w:r w:rsidRPr="008121D2">
        <w:rPr>
          <w:sz w:val="26"/>
          <w:szCs w:val="26"/>
          <w:rtl/>
        </w:rPr>
        <w:t xml:space="preserve"> לאור הביצוע בצוותא לפי </w:t>
      </w:r>
      <w:hyperlink r:id="rId61" w:history="1">
        <w:r w:rsidR="00861621" w:rsidRPr="00861621">
          <w:rPr>
            <w:color w:val="0000FF"/>
            <w:sz w:val="26"/>
            <w:szCs w:val="26"/>
            <w:u w:val="single"/>
            <w:rtl/>
          </w:rPr>
          <w:t>סעיף 382</w:t>
        </w:r>
      </w:hyperlink>
      <w:r w:rsidRPr="008121D2">
        <w:rPr>
          <w:sz w:val="26"/>
          <w:szCs w:val="26"/>
          <w:rtl/>
        </w:rPr>
        <w:t xml:space="preserve"> לחוק, מפנה ב"כ המאשימה לסעיף 9 לכתב האישום של נאשם 4, אשר בו מוזכרת רק נוכחות במקום, צפייה במתרחש</w:t>
      </w:r>
      <w:r>
        <w:rPr>
          <w:sz w:val="26"/>
          <w:szCs w:val="26"/>
          <w:rtl/>
        </w:rPr>
        <w:t>,</w:t>
      </w:r>
      <w:r w:rsidRPr="008121D2">
        <w:rPr>
          <w:sz w:val="26"/>
          <w:szCs w:val="26"/>
          <w:rtl/>
        </w:rPr>
        <w:t xml:space="preserve"> וכי בעצם נוכחותו חיזק את יתר בני החבורה (עמ' 1827, שורות 15-19).</w:t>
      </w:r>
    </w:p>
    <w:p w14:paraId="29B4F8C4" w14:textId="77777777" w:rsidR="00451E40"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Pr>
          <w:sz w:val="26"/>
          <w:szCs w:val="26"/>
          <w:rtl/>
        </w:rPr>
        <w:t>בהמשך (</w:t>
      </w:r>
      <w:r w:rsidRPr="006F3B02">
        <w:rPr>
          <w:sz w:val="26"/>
          <w:szCs w:val="26"/>
          <w:u w:val="single"/>
          <w:rtl/>
        </w:rPr>
        <w:t>שם</w:t>
      </w:r>
      <w:r>
        <w:rPr>
          <w:sz w:val="26"/>
          <w:szCs w:val="26"/>
          <w:rtl/>
        </w:rPr>
        <w:t>, שורות 20-24), מספר ב"כ המאשימה כי נפגש עם עו"ד ארבל, והם שוחחו ביניהם על הניתוח הראייתי של התיק. לדברי ב"כ המאשימה, על אף שחשב שיש סיכוי סביר להרשעה, הוא ער לקשיים הראייתיים ביחס לנאשם זה, שהם שונים וייחודיים, כפי שהסניגור מסר לו, ולכך ניתן השקלול בעמדה העונשית האמורה, קרי: של"צ (במקום מאסר בעבודות שירות), שביקשה המדינה ביחס לנאשמים אחרים.</w:t>
      </w:r>
    </w:p>
    <w:p w14:paraId="1EB8492D" w14:textId="77777777" w:rsidR="00451E40"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Pr>
          <w:sz w:val="26"/>
          <w:szCs w:val="26"/>
          <w:rtl/>
        </w:rPr>
        <w:t>שיקולים נוספים שעמדו ביסוד הסכמת המדינה להסדר טיעון הכולל של"צ ולא עבודות שירות, הוסברו על ידי ב"כ המאשימה, באופן הבא: העדר עבר פלילי; עמדת שירות המבחן כי מדובר באדם שאין לו היכרות עם החוק הפלילי, והוא בעל רקע נורמטיבי; בעת ביצוע העבירה היה בן 23, ומאז, במשך ארבע שנים, לא נפתחו לו תיקים נוספים (</w:t>
      </w:r>
      <w:r w:rsidRPr="006F3B02">
        <w:rPr>
          <w:sz w:val="26"/>
          <w:szCs w:val="26"/>
          <w:u w:val="single"/>
          <w:rtl/>
        </w:rPr>
        <w:t>שם</w:t>
      </w:r>
      <w:r>
        <w:rPr>
          <w:sz w:val="26"/>
          <w:szCs w:val="26"/>
          <w:rtl/>
        </w:rPr>
        <w:t>, שורות 24-27).</w:t>
      </w:r>
    </w:p>
    <w:p w14:paraId="1EDC1240" w14:textId="77777777" w:rsidR="00451E40" w:rsidRPr="00E82256" w:rsidRDefault="00451E40" w:rsidP="003E709A">
      <w:pPr>
        <w:pStyle w:val="ListParagraph"/>
        <w:spacing w:after="120" w:line="360" w:lineRule="auto"/>
        <w:ind w:left="1440"/>
        <w:contextualSpacing w:val="0"/>
        <w:jc w:val="both"/>
        <w:rPr>
          <w:b/>
          <w:bCs/>
          <w:sz w:val="26"/>
          <w:szCs w:val="26"/>
          <w:u w:val="single"/>
        </w:rPr>
      </w:pPr>
      <w:r>
        <w:rPr>
          <w:b/>
          <w:bCs/>
          <w:sz w:val="26"/>
          <w:szCs w:val="26"/>
          <w:u w:val="single"/>
          <w:rtl/>
        </w:rPr>
        <w:t>ו</w:t>
      </w:r>
      <w:r w:rsidRPr="00E82256">
        <w:rPr>
          <w:b/>
          <w:bCs/>
          <w:sz w:val="26"/>
          <w:szCs w:val="26"/>
          <w:u w:val="single"/>
          <w:rtl/>
        </w:rPr>
        <w:t>.2.</w:t>
      </w:r>
      <w:r>
        <w:rPr>
          <w:b/>
          <w:bCs/>
          <w:sz w:val="26"/>
          <w:szCs w:val="26"/>
          <w:u w:val="single"/>
          <w:rtl/>
        </w:rPr>
        <w:t>5</w:t>
      </w:r>
      <w:r w:rsidRPr="00E82256">
        <w:rPr>
          <w:b/>
          <w:bCs/>
          <w:sz w:val="26"/>
          <w:szCs w:val="26"/>
          <w:u w:val="single"/>
          <w:rtl/>
        </w:rPr>
        <w:tab/>
        <w:t>טיעוני הנאשם</w:t>
      </w:r>
    </w:p>
    <w:p w14:paraId="7BB4DEFD"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ב"כ נאשם 4, עו"ד זהר ארבל, הצטרף לדברי ב"כ המאשימה (עמ' 1827, שורה 31), ובכך הביע הסכמה לעונש של"צ של 160 שעות.</w:t>
      </w:r>
    </w:p>
    <w:p w14:paraId="64DB8386"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לעניין גובה הפיצוי, מציין ב"כ הנאשם, כי מרשו עובד בשכר מינימום במפעל, כאשר הוא נאלץ לשכור דירה. הוא הפנה לנסיבות האישיות שבתסקיר, כולל רצונו של נאשם 4 לעמוד בפני עצמו, ולשאת באחריות כלכלית מלאה, לרבות: שכר דירה והוצאות נלוות, נתונים שיש להתחשב בהם, לעניין גובה הפיצוי (עמ' 1827-1828).</w:t>
      </w:r>
    </w:p>
    <w:p w14:paraId="54519002"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לעניין השל"צ, מבקש ב"כ נאשם 4 – מבלי לגרוע מההיקף שהוסכם – כי בית המשפט ימליץ לממונה על עבודות השל"צ לבצע אותם בפריסה ארוכה, כדי שנאשם 4 יוכל להתגמש בעבודה (עמ' 1828, שורות 6-8).</w:t>
      </w:r>
    </w:p>
    <w:p w14:paraId="580E7EE2" w14:textId="77777777" w:rsidR="00451E40" w:rsidRPr="00E82256" w:rsidRDefault="00451E40" w:rsidP="003E709A">
      <w:pPr>
        <w:pStyle w:val="ListParagraph"/>
        <w:spacing w:after="120" w:line="360" w:lineRule="auto"/>
        <w:ind w:left="1440"/>
        <w:contextualSpacing w:val="0"/>
        <w:jc w:val="both"/>
        <w:rPr>
          <w:b/>
          <w:bCs/>
          <w:sz w:val="26"/>
          <w:szCs w:val="26"/>
          <w:u w:val="single"/>
        </w:rPr>
      </w:pPr>
      <w:r>
        <w:rPr>
          <w:b/>
          <w:bCs/>
          <w:sz w:val="26"/>
          <w:szCs w:val="26"/>
          <w:u w:val="single"/>
          <w:rtl/>
        </w:rPr>
        <w:t>ו</w:t>
      </w:r>
      <w:r w:rsidRPr="00E82256">
        <w:rPr>
          <w:b/>
          <w:bCs/>
          <w:sz w:val="26"/>
          <w:szCs w:val="26"/>
          <w:u w:val="single"/>
          <w:rtl/>
        </w:rPr>
        <w:t>.3.</w:t>
      </w:r>
      <w:r>
        <w:rPr>
          <w:b/>
          <w:bCs/>
          <w:sz w:val="26"/>
          <w:szCs w:val="26"/>
          <w:u w:val="single"/>
          <w:rtl/>
        </w:rPr>
        <w:t>5</w:t>
      </w:r>
      <w:r w:rsidRPr="00E82256">
        <w:rPr>
          <w:b/>
          <w:bCs/>
          <w:sz w:val="26"/>
          <w:szCs w:val="26"/>
          <w:u w:val="single"/>
          <w:rtl/>
        </w:rPr>
        <w:tab/>
        <w:t xml:space="preserve">דבריו האחרונים של הנאשם </w:t>
      </w:r>
    </w:p>
    <w:p w14:paraId="3F267BFE" w14:textId="77777777" w:rsidR="00451E40" w:rsidRDefault="00451E40" w:rsidP="000356C0">
      <w:pPr>
        <w:pStyle w:val="ListParagraph"/>
        <w:numPr>
          <w:ilvl w:val="0"/>
          <w:numId w:val="2"/>
        </w:numPr>
        <w:spacing w:after="120" w:line="360" w:lineRule="auto"/>
        <w:ind w:left="708" w:hanging="708"/>
        <w:contextualSpacing w:val="0"/>
        <w:jc w:val="both"/>
        <w:rPr>
          <w:sz w:val="26"/>
          <w:szCs w:val="26"/>
        </w:rPr>
      </w:pPr>
      <w:r>
        <w:rPr>
          <w:sz w:val="26"/>
          <w:szCs w:val="26"/>
          <w:rtl/>
        </w:rPr>
        <w:t>נאשם 4 מסר, בתחילה, כי הוא עובד כמפעיל מכונה, ומרוויח בין 4,000 ₪ לבין</w:t>
      </w:r>
      <w:r>
        <w:rPr>
          <w:sz w:val="26"/>
          <w:szCs w:val="26"/>
          <w:rtl/>
        </w:rPr>
        <w:br/>
        <w:t>5,000 ₪ בחודש, וכי עליו לשלם שכר דירה בסך 2,000 ₪ לחודש (עמ' 1828, שורה 4).</w:t>
      </w:r>
    </w:p>
    <w:p w14:paraId="426F9B96"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בתשובה לשאלתי, כיצד אפשר להיות בטוח שלא יעשה מעשים דומים בעתיד, ענה נאשם 4, כי במשך 4 שנים לא היה מעורב בכל הדברים הללו. הוא ציין כי הוא רוצה להתקדם בחיים שלו, לשמור על עצמו, ולא להתערבב בשטויות. הוא מבין שאסור לו להיות מעורב בשום עבירה הקשורה לתקיפה או משהו כזה (עמ' 1828, שורות 10-13).</w:t>
      </w:r>
    </w:p>
    <w:p w14:paraId="4EB09AF0" w14:textId="77777777" w:rsidR="00451E40" w:rsidRPr="00E82256" w:rsidRDefault="00451E40" w:rsidP="003E709A">
      <w:pPr>
        <w:pStyle w:val="ListParagraph"/>
        <w:numPr>
          <w:ilvl w:val="0"/>
          <w:numId w:val="25"/>
        </w:numPr>
        <w:spacing w:after="120" w:line="360" w:lineRule="auto"/>
        <w:ind w:left="360"/>
        <w:contextualSpacing w:val="0"/>
        <w:rPr>
          <w:b/>
          <w:bCs/>
          <w:sz w:val="26"/>
          <w:szCs w:val="26"/>
          <w:u w:val="single"/>
        </w:rPr>
      </w:pPr>
      <w:r w:rsidRPr="00E82256">
        <w:rPr>
          <w:b/>
          <w:bCs/>
          <w:sz w:val="26"/>
          <w:szCs w:val="26"/>
          <w:u w:val="single"/>
          <w:rtl/>
        </w:rPr>
        <w:t>נאשם</w:t>
      </w:r>
      <w:r>
        <w:rPr>
          <w:b/>
          <w:bCs/>
          <w:sz w:val="26"/>
          <w:szCs w:val="26"/>
          <w:u w:val="single"/>
          <w:rtl/>
        </w:rPr>
        <w:t xml:space="preserve"> 7</w:t>
      </w:r>
      <w:r w:rsidRPr="00E82256">
        <w:rPr>
          <w:b/>
          <w:bCs/>
          <w:sz w:val="26"/>
          <w:szCs w:val="26"/>
          <w:u w:val="single"/>
          <w:rtl/>
        </w:rPr>
        <w:t xml:space="preserve"> – </w:t>
      </w:r>
      <w:r>
        <w:rPr>
          <w:b/>
          <w:bCs/>
          <w:sz w:val="26"/>
          <w:szCs w:val="26"/>
          <w:u w:val="single"/>
          <w:rtl/>
        </w:rPr>
        <w:t>ליאור הדיה</w:t>
      </w:r>
      <w:r w:rsidRPr="00E82256">
        <w:rPr>
          <w:b/>
          <w:bCs/>
          <w:sz w:val="26"/>
          <w:szCs w:val="26"/>
          <w:u w:val="single"/>
          <w:rtl/>
        </w:rPr>
        <w:t xml:space="preserve"> – הסדר הטיעון, כתב האישום המתוקן, ראיות לעונש וטיעונים לעונש</w:t>
      </w:r>
    </w:p>
    <w:p w14:paraId="6834D408" w14:textId="77777777" w:rsidR="00451E40" w:rsidRPr="00E82256" w:rsidRDefault="00451E40" w:rsidP="003E709A">
      <w:pPr>
        <w:pStyle w:val="ListParagraph"/>
        <w:numPr>
          <w:ilvl w:val="0"/>
          <w:numId w:val="2"/>
        </w:numPr>
        <w:spacing w:after="120" w:line="360" w:lineRule="auto"/>
        <w:ind w:left="708" w:hanging="708"/>
        <w:contextualSpacing w:val="0"/>
        <w:jc w:val="both"/>
        <w:rPr>
          <w:sz w:val="26"/>
          <w:szCs w:val="26"/>
        </w:rPr>
      </w:pPr>
      <w:r w:rsidRPr="00E82256">
        <w:rPr>
          <w:sz w:val="26"/>
          <w:szCs w:val="26"/>
          <w:rtl/>
        </w:rPr>
        <w:t>ב"כ הנאשם</w:t>
      </w:r>
      <w:r>
        <w:rPr>
          <w:sz w:val="26"/>
          <w:szCs w:val="26"/>
          <w:rtl/>
        </w:rPr>
        <w:t xml:space="preserve"> 7</w:t>
      </w:r>
      <w:r w:rsidRPr="00E82256">
        <w:rPr>
          <w:sz w:val="26"/>
          <w:szCs w:val="26"/>
          <w:rtl/>
        </w:rPr>
        <w:t>, עו"ד</w:t>
      </w:r>
      <w:r>
        <w:rPr>
          <w:sz w:val="26"/>
          <w:szCs w:val="26"/>
          <w:rtl/>
        </w:rPr>
        <w:t xml:space="preserve"> דוד הלוי</w:t>
      </w:r>
      <w:r w:rsidRPr="00E82256">
        <w:rPr>
          <w:sz w:val="26"/>
          <w:szCs w:val="26"/>
          <w:rtl/>
        </w:rPr>
        <w:t>, הנאשם</w:t>
      </w:r>
      <w:r>
        <w:rPr>
          <w:sz w:val="26"/>
          <w:szCs w:val="26"/>
          <w:rtl/>
        </w:rPr>
        <w:t xml:space="preserve"> 7</w:t>
      </w:r>
      <w:r w:rsidRPr="00E82256">
        <w:rPr>
          <w:sz w:val="26"/>
          <w:szCs w:val="26"/>
          <w:rtl/>
        </w:rPr>
        <w:t xml:space="preserve"> עצמו – </w:t>
      </w:r>
      <w:r>
        <w:rPr>
          <w:sz w:val="26"/>
          <w:szCs w:val="26"/>
          <w:rtl/>
        </w:rPr>
        <w:t>ליאור הדיה</w:t>
      </w:r>
      <w:r w:rsidRPr="00E82256">
        <w:rPr>
          <w:sz w:val="26"/>
          <w:szCs w:val="26"/>
          <w:rtl/>
        </w:rPr>
        <w:t xml:space="preserve"> – וב"כ המאשימה, עו"ד אורי גולדשטיין</w:t>
      </w:r>
      <w:r>
        <w:rPr>
          <w:sz w:val="26"/>
          <w:szCs w:val="26"/>
          <w:rtl/>
        </w:rPr>
        <w:t>,</w:t>
      </w:r>
      <w:r w:rsidRPr="00E82256">
        <w:rPr>
          <w:sz w:val="26"/>
          <w:szCs w:val="26"/>
          <w:rtl/>
        </w:rPr>
        <w:t xml:space="preserve"> מפרקליטות מחוז ירושלים, הגיעו להסדר טיעון, ביום 6.3.18, בדבר הגשת כתב אישום מתוקן.</w:t>
      </w:r>
    </w:p>
    <w:p w14:paraId="4DB737DB" w14:textId="77777777" w:rsidR="00451E40" w:rsidRPr="00E82256" w:rsidRDefault="00451E40" w:rsidP="003E709A">
      <w:pPr>
        <w:pStyle w:val="ListParagraph"/>
        <w:spacing w:after="120" w:line="360" w:lineRule="auto"/>
        <w:ind w:left="708"/>
        <w:contextualSpacing w:val="0"/>
        <w:jc w:val="both"/>
        <w:rPr>
          <w:b/>
          <w:bCs/>
          <w:sz w:val="26"/>
          <w:szCs w:val="26"/>
          <w:u w:val="single"/>
        </w:rPr>
      </w:pPr>
      <w:r>
        <w:rPr>
          <w:b/>
          <w:bCs/>
          <w:sz w:val="26"/>
          <w:szCs w:val="26"/>
          <w:u w:val="single"/>
          <w:rtl/>
        </w:rPr>
        <w:t>ז</w:t>
      </w:r>
      <w:r w:rsidRPr="00E82256">
        <w:rPr>
          <w:b/>
          <w:bCs/>
          <w:sz w:val="26"/>
          <w:szCs w:val="26"/>
          <w:u w:val="single"/>
          <w:rtl/>
        </w:rPr>
        <w:t>.1</w:t>
      </w:r>
      <w:r w:rsidRPr="00E82256">
        <w:rPr>
          <w:b/>
          <w:bCs/>
          <w:sz w:val="26"/>
          <w:szCs w:val="26"/>
          <w:u w:val="single"/>
          <w:rtl/>
        </w:rPr>
        <w:tab/>
        <w:t>כתב האישום המתוקן</w:t>
      </w:r>
    </w:p>
    <w:p w14:paraId="08E6BD8E"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sidRPr="00280B7D">
        <w:rPr>
          <w:sz w:val="26"/>
          <w:szCs w:val="26"/>
          <w:rtl/>
        </w:rPr>
        <w:t>כתב האישום המתוקן של נאשם</w:t>
      </w:r>
      <w:r>
        <w:rPr>
          <w:sz w:val="26"/>
          <w:szCs w:val="26"/>
          <w:rtl/>
        </w:rPr>
        <w:t xml:space="preserve"> 7</w:t>
      </w:r>
      <w:r w:rsidRPr="00280B7D">
        <w:rPr>
          <w:sz w:val="26"/>
          <w:szCs w:val="26"/>
          <w:rtl/>
        </w:rPr>
        <w:t>, שונה לקולא בהרבה מכתבי האישום המתוקנים של נאשם 1, כפי שצוטט לעיל במלואו ב</w:t>
      </w:r>
      <w:r>
        <w:rPr>
          <w:sz w:val="26"/>
          <w:szCs w:val="26"/>
          <w:rtl/>
        </w:rPr>
        <w:t>פיסקה</w:t>
      </w:r>
      <w:r w:rsidRPr="00280B7D">
        <w:rPr>
          <w:sz w:val="26"/>
          <w:szCs w:val="26"/>
          <w:rtl/>
        </w:rPr>
        <w:t xml:space="preserve"> 21 לעיל, </w:t>
      </w:r>
      <w:r>
        <w:rPr>
          <w:sz w:val="26"/>
          <w:szCs w:val="26"/>
          <w:rtl/>
        </w:rPr>
        <w:t>ושל</w:t>
      </w:r>
      <w:r w:rsidRPr="00280B7D">
        <w:rPr>
          <w:sz w:val="26"/>
          <w:szCs w:val="26"/>
          <w:rtl/>
        </w:rPr>
        <w:t xml:space="preserve"> נאשם 3, כפי שהובא לעיל ב</w:t>
      </w:r>
      <w:r>
        <w:rPr>
          <w:sz w:val="26"/>
          <w:szCs w:val="26"/>
          <w:rtl/>
        </w:rPr>
        <w:t>פיסקה</w:t>
      </w:r>
      <w:r w:rsidRPr="00280B7D">
        <w:rPr>
          <w:sz w:val="26"/>
          <w:szCs w:val="26"/>
          <w:rtl/>
        </w:rPr>
        <w:t xml:space="preserve"> 76</w:t>
      </w:r>
      <w:r>
        <w:rPr>
          <w:sz w:val="26"/>
          <w:szCs w:val="26"/>
          <w:rtl/>
        </w:rPr>
        <w:t>, ודומה מאוד לזה של נאשם 4, כפי שהובא לעיל בתת פרק ו.1, כלהלן:</w:t>
      </w:r>
    </w:p>
    <w:p w14:paraId="1702A0C5" w14:textId="77777777" w:rsidR="00451E40" w:rsidRPr="00E82256" w:rsidRDefault="00451E40" w:rsidP="003E709A">
      <w:pPr>
        <w:pStyle w:val="ListParagraph"/>
        <w:numPr>
          <w:ilvl w:val="0"/>
          <w:numId w:val="13"/>
        </w:numPr>
        <w:spacing w:after="120" w:line="360" w:lineRule="auto"/>
        <w:ind w:left="1068"/>
        <w:contextualSpacing w:val="0"/>
        <w:jc w:val="both"/>
        <w:rPr>
          <w:sz w:val="26"/>
          <w:szCs w:val="26"/>
        </w:rPr>
      </w:pPr>
      <w:r w:rsidRPr="00E82256">
        <w:rPr>
          <w:sz w:val="26"/>
          <w:szCs w:val="26"/>
          <w:rtl/>
        </w:rPr>
        <w:t xml:space="preserve">בסעיף 4 המתייחס לכך שאחד מבני החבורה ניגש אל המתלוננים וביקש מהם סיגריה ומצת, כדי לוודא כי המתלוננים הינם ערבים, מי </w:t>
      </w:r>
      <w:r>
        <w:rPr>
          <w:sz w:val="26"/>
          <w:szCs w:val="26"/>
          <w:rtl/>
        </w:rPr>
        <w:t>שניגש אל המתלוננים אינו הנאשם 7.</w:t>
      </w:r>
    </w:p>
    <w:p w14:paraId="5ADE512C" w14:textId="77777777" w:rsidR="00451E40" w:rsidRPr="00533BA3" w:rsidRDefault="00451E40" w:rsidP="003E709A">
      <w:pPr>
        <w:pStyle w:val="ListParagraph"/>
        <w:numPr>
          <w:ilvl w:val="0"/>
          <w:numId w:val="13"/>
        </w:numPr>
        <w:spacing w:after="120" w:line="360" w:lineRule="auto"/>
        <w:ind w:left="1068"/>
        <w:contextualSpacing w:val="0"/>
        <w:jc w:val="both"/>
        <w:rPr>
          <w:sz w:val="26"/>
          <w:szCs w:val="26"/>
        </w:rPr>
      </w:pPr>
      <w:r w:rsidRPr="00533BA3">
        <w:rPr>
          <w:sz w:val="26"/>
          <w:szCs w:val="26"/>
          <w:rtl/>
        </w:rPr>
        <w:t>בסעיף 9</w:t>
      </w:r>
      <w:r>
        <w:rPr>
          <w:sz w:val="26"/>
          <w:szCs w:val="26"/>
          <w:rtl/>
        </w:rPr>
        <w:t>,</w:t>
      </w:r>
      <w:r w:rsidRPr="00533BA3">
        <w:rPr>
          <w:sz w:val="26"/>
          <w:szCs w:val="26"/>
          <w:rtl/>
        </w:rPr>
        <w:t xml:space="preserve"> המגדיר את חלקו של הנאשם</w:t>
      </w:r>
      <w:r>
        <w:rPr>
          <w:sz w:val="26"/>
          <w:szCs w:val="26"/>
          <w:rtl/>
        </w:rPr>
        <w:t xml:space="preserve"> 7</w:t>
      </w:r>
      <w:r w:rsidRPr="00533BA3">
        <w:rPr>
          <w:sz w:val="26"/>
          <w:szCs w:val="26"/>
          <w:rtl/>
        </w:rPr>
        <w:t xml:space="preserve"> באירוע, נכתב: "</w:t>
      </w:r>
      <w:r w:rsidRPr="00533BA3">
        <w:rPr>
          <w:b/>
          <w:bCs/>
          <w:sz w:val="26"/>
          <w:szCs w:val="26"/>
          <w:rtl/>
        </w:rPr>
        <w:t>נאשם</w:t>
      </w:r>
      <w:r>
        <w:rPr>
          <w:b/>
          <w:bCs/>
          <w:sz w:val="26"/>
          <w:szCs w:val="26"/>
          <w:rtl/>
        </w:rPr>
        <w:t xml:space="preserve"> 7</w:t>
      </w:r>
      <w:r w:rsidRPr="00533BA3">
        <w:rPr>
          <w:b/>
          <w:bCs/>
          <w:sz w:val="26"/>
          <w:szCs w:val="26"/>
          <w:rtl/>
        </w:rPr>
        <w:t xml:space="preserve"> נכח במקום וצפה במתרחש ובעצם נוכחותו חיזק את יתר בני החבורה</w:t>
      </w:r>
      <w:r w:rsidRPr="00533BA3">
        <w:rPr>
          <w:sz w:val="26"/>
          <w:szCs w:val="26"/>
          <w:rtl/>
        </w:rPr>
        <w:t>".</w:t>
      </w:r>
    </w:p>
    <w:p w14:paraId="1DDCFA40" w14:textId="77777777" w:rsidR="00451E40" w:rsidRPr="00ED4285" w:rsidRDefault="00451E40" w:rsidP="003E709A">
      <w:pPr>
        <w:pStyle w:val="ListParagraph"/>
        <w:numPr>
          <w:ilvl w:val="0"/>
          <w:numId w:val="13"/>
        </w:numPr>
        <w:spacing w:after="120" w:line="360" w:lineRule="auto"/>
        <w:ind w:left="1068"/>
        <w:contextualSpacing w:val="0"/>
        <w:jc w:val="both"/>
        <w:rPr>
          <w:sz w:val="26"/>
          <w:szCs w:val="26"/>
        </w:rPr>
      </w:pPr>
      <w:r w:rsidRPr="00ED4285">
        <w:rPr>
          <w:sz w:val="26"/>
          <w:szCs w:val="26"/>
          <w:rtl/>
        </w:rPr>
        <w:t>בסעיף 13 לכתב האישום של נאשם 7 נכתבו רק המילים האלה: "</w:t>
      </w:r>
      <w:r w:rsidRPr="00ED4285">
        <w:rPr>
          <w:b/>
          <w:bCs/>
          <w:sz w:val="26"/>
          <w:szCs w:val="26"/>
          <w:rtl/>
        </w:rPr>
        <w:t>במעשיו המתוארים לעיל היה הנאשם 7 שותף למעשי תקיפה בצוותא, כאמור בסעיף 9 לעיל, שבעטיים נגרמו למתלוננים חבלות של ממש</w:t>
      </w:r>
      <w:r w:rsidRPr="00ED4285">
        <w:rPr>
          <w:sz w:val="26"/>
          <w:szCs w:val="26"/>
          <w:rtl/>
        </w:rPr>
        <w:t>".</w:t>
      </w:r>
    </w:p>
    <w:p w14:paraId="417926FE" w14:textId="77777777" w:rsidR="00451E40" w:rsidRPr="00ED4285" w:rsidRDefault="00451E40" w:rsidP="003E709A">
      <w:pPr>
        <w:pStyle w:val="ListParagraph"/>
        <w:numPr>
          <w:ilvl w:val="0"/>
          <w:numId w:val="13"/>
        </w:numPr>
        <w:spacing w:after="120" w:line="360" w:lineRule="auto"/>
        <w:ind w:left="1068"/>
        <w:contextualSpacing w:val="0"/>
        <w:jc w:val="both"/>
        <w:rPr>
          <w:sz w:val="26"/>
          <w:szCs w:val="26"/>
          <w:rtl/>
        </w:rPr>
      </w:pPr>
      <w:r w:rsidRPr="00533BA3">
        <w:rPr>
          <w:sz w:val="26"/>
          <w:szCs w:val="26"/>
          <w:rtl/>
        </w:rPr>
        <w:t>הוראת החיקוק, לפי</w:t>
      </w:r>
      <w:r>
        <w:rPr>
          <w:sz w:val="26"/>
          <w:szCs w:val="26"/>
          <w:rtl/>
        </w:rPr>
        <w:t>ו</w:t>
      </w:r>
      <w:r w:rsidRPr="00533BA3">
        <w:rPr>
          <w:sz w:val="26"/>
          <w:szCs w:val="26"/>
          <w:rtl/>
        </w:rPr>
        <w:t xml:space="preserve"> הואשם הנאשם</w:t>
      </w:r>
      <w:r>
        <w:rPr>
          <w:sz w:val="26"/>
          <w:szCs w:val="26"/>
          <w:rtl/>
        </w:rPr>
        <w:t xml:space="preserve"> 7</w:t>
      </w:r>
      <w:r w:rsidRPr="00533BA3">
        <w:rPr>
          <w:sz w:val="26"/>
          <w:szCs w:val="26"/>
          <w:rtl/>
        </w:rPr>
        <w:t>,</w:t>
      </w:r>
      <w:r>
        <w:rPr>
          <w:sz w:val="26"/>
          <w:szCs w:val="26"/>
          <w:rtl/>
        </w:rPr>
        <w:t xml:space="preserve"> היא כמו של הנאשם 1, דהיינו: "</w:t>
      </w:r>
      <w:r w:rsidRPr="00ED4285">
        <w:rPr>
          <w:b/>
          <w:bCs/>
          <w:sz w:val="26"/>
          <w:szCs w:val="26"/>
          <w:rtl/>
        </w:rPr>
        <w:t xml:space="preserve">תקיפה הגורמת חבלה של ממש בנסיבות מחמירות – עבירה לפי </w:t>
      </w:r>
      <w:hyperlink r:id="rId62" w:history="1">
        <w:r w:rsidR="00861621" w:rsidRPr="00861621">
          <w:rPr>
            <w:b/>
            <w:bCs/>
            <w:color w:val="0000FF"/>
            <w:sz w:val="26"/>
            <w:szCs w:val="26"/>
            <w:u w:val="single"/>
            <w:rtl/>
          </w:rPr>
          <w:t>סעיף 380</w:t>
        </w:r>
      </w:hyperlink>
      <w:r w:rsidRPr="00ED4285">
        <w:rPr>
          <w:b/>
          <w:bCs/>
          <w:sz w:val="26"/>
          <w:szCs w:val="26"/>
          <w:rtl/>
        </w:rPr>
        <w:t xml:space="preserve"> + 382(א) + 29(ב) ל</w:t>
      </w:r>
      <w:hyperlink r:id="rId63" w:history="1">
        <w:r w:rsidR="007162F5" w:rsidRPr="007162F5">
          <w:rPr>
            <w:b/>
            <w:bCs/>
            <w:color w:val="0000FF"/>
            <w:sz w:val="26"/>
            <w:szCs w:val="26"/>
            <w:u w:val="single"/>
            <w:rtl/>
          </w:rPr>
          <w:t>חוק העונשין</w:t>
        </w:r>
      </w:hyperlink>
      <w:r w:rsidRPr="00ED4285">
        <w:rPr>
          <w:b/>
          <w:bCs/>
          <w:sz w:val="26"/>
          <w:szCs w:val="26"/>
          <w:rtl/>
        </w:rPr>
        <w:t>, התשל"ז-1977</w:t>
      </w:r>
      <w:r>
        <w:rPr>
          <w:sz w:val="26"/>
          <w:szCs w:val="26"/>
          <w:rtl/>
        </w:rPr>
        <w:t>".</w:t>
      </w:r>
    </w:p>
    <w:p w14:paraId="5FD9AB86" w14:textId="77777777" w:rsidR="00451E40" w:rsidRPr="00E82256" w:rsidRDefault="00451E40" w:rsidP="003E709A">
      <w:pPr>
        <w:pStyle w:val="ListParagraph"/>
        <w:spacing w:after="120" w:line="360" w:lineRule="auto"/>
        <w:ind w:left="708"/>
        <w:contextualSpacing w:val="0"/>
        <w:jc w:val="both"/>
        <w:rPr>
          <w:b/>
          <w:bCs/>
          <w:sz w:val="26"/>
          <w:szCs w:val="26"/>
          <w:u w:val="single"/>
          <w:rtl/>
        </w:rPr>
      </w:pPr>
      <w:r>
        <w:rPr>
          <w:b/>
          <w:bCs/>
          <w:sz w:val="26"/>
          <w:szCs w:val="26"/>
          <w:u w:val="single"/>
          <w:rtl/>
        </w:rPr>
        <w:t>ז</w:t>
      </w:r>
      <w:r w:rsidRPr="00E82256">
        <w:rPr>
          <w:b/>
          <w:bCs/>
          <w:sz w:val="26"/>
          <w:szCs w:val="26"/>
          <w:u w:val="single"/>
          <w:rtl/>
        </w:rPr>
        <w:t>.2</w:t>
      </w:r>
      <w:r w:rsidRPr="00E82256">
        <w:rPr>
          <w:b/>
          <w:bCs/>
          <w:sz w:val="26"/>
          <w:szCs w:val="26"/>
          <w:u w:val="single"/>
          <w:rtl/>
        </w:rPr>
        <w:tab/>
        <w:t>הסדר הטיעון</w:t>
      </w:r>
    </w:p>
    <w:p w14:paraId="3C9617EF"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בהסדר הטיעון נקבע, כי הנאשם 7 יודה ויורשע בעובדות כתב האישום המתוקן בהסדר.</w:t>
      </w:r>
    </w:p>
    <w:p w14:paraId="65210703"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המאשימה הגבילה עצמה בטיעונים לעונש, לעונש של ששה חודשי מאסר שירוצו בעבודות שירות, ככל שהנאשם יימצא מתאים לכך, וכן לפיצוי מוסכם שלעניין גובהו יטענו הצדדים ומאסר על תנאי. כן הוסכם, כי ב"כ הנאשם יהיה חופשי בטיעוניו לעונש.</w:t>
      </w:r>
    </w:p>
    <w:p w14:paraId="3F16DA1A"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יתר הסעיפים הסטנדרטיים של הודעה על הסדר טיעון, מופיעים גם ביחס לנאשם 7.</w:t>
      </w:r>
    </w:p>
    <w:p w14:paraId="6AB9F361" w14:textId="77777777" w:rsidR="00451E40" w:rsidRPr="00E82256" w:rsidRDefault="00451E40" w:rsidP="003E709A">
      <w:pPr>
        <w:pStyle w:val="ListParagraph"/>
        <w:spacing w:after="120" w:line="360" w:lineRule="auto"/>
        <w:ind w:left="708"/>
        <w:contextualSpacing w:val="0"/>
        <w:jc w:val="both"/>
        <w:rPr>
          <w:b/>
          <w:bCs/>
          <w:sz w:val="26"/>
          <w:szCs w:val="26"/>
          <w:u w:val="single"/>
          <w:rtl/>
        </w:rPr>
      </w:pPr>
      <w:r>
        <w:rPr>
          <w:b/>
          <w:bCs/>
          <w:sz w:val="26"/>
          <w:szCs w:val="26"/>
          <w:u w:val="single"/>
          <w:rtl/>
        </w:rPr>
        <w:t>ז</w:t>
      </w:r>
      <w:r w:rsidRPr="00E82256">
        <w:rPr>
          <w:b/>
          <w:bCs/>
          <w:sz w:val="26"/>
          <w:szCs w:val="26"/>
          <w:u w:val="single"/>
          <w:rtl/>
        </w:rPr>
        <w:t>.3</w:t>
      </w:r>
      <w:r w:rsidRPr="00E82256">
        <w:rPr>
          <w:b/>
          <w:bCs/>
          <w:sz w:val="26"/>
          <w:szCs w:val="26"/>
          <w:u w:val="single"/>
          <w:rtl/>
        </w:rPr>
        <w:tab/>
        <w:t>הכרעת הדין בדבר הרשעת הנאשם</w:t>
      </w:r>
    </w:p>
    <w:p w14:paraId="7ABACB91" w14:textId="77777777" w:rsidR="00451E40" w:rsidRPr="00E55A42" w:rsidRDefault="00451E40" w:rsidP="003E709A">
      <w:pPr>
        <w:pStyle w:val="ListParagraph"/>
        <w:numPr>
          <w:ilvl w:val="0"/>
          <w:numId w:val="2"/>
        </w:numPr>
        <w:spacing w:after="120" w:line="360" w:lineRule="auto"/>
        <w:ind w:left="708" w:hanging="708"/>
        <w:contextualSpacing w:val="0"/>
        <w:jc w:val="both"/>
        <w:rPr>
          <w:sz w:val="26"/>
          <w:szCs w:val="26"/>
          <w:rtl/>
        </w:rPr>
      </w:pPr>
      <w:r>
        <w:rPr>
          <w:sz w:val="26"/>
          <w:szCs w:val="26"/>
          <w:rtl/>
        </w:rPr>
        <w:t xml:space="preserve">הנאשם 7 הורשע, על פי הודאתו, בעובדות כתב האישום המתוקן בהסדר, בעבירות </w:t>
      </w:r>
      <w:r w:rsidRPr="00E55A42">
        <w:rPr>
          <w:sz w:val="26"/>
          <w:szCs w:val="26"/>
          <w:rtl/>
        </w:rPr>
        <w:t xml:space="preserve">המפורטות בכתב האישום המתוקן, דהיינו: עבירה של תקיפה הגורמת חבלה של ממש בנסיבות מחמירות – עבירה לפי </w:t>
      </w:r>
      <w:hyperlink r:id="rId64" w:history="1">
        <w:r w:rsidR="00861621" w:rsidRPr="00861621">
          <w:rPr>
            <w:color w:val="0000FF"/>
            <w:sz w:val="26"/>
            <w:szCs w:val="26"/>
            <w:u w:val="single"/>
            <w:rtl/>
          </w:rPr>
          <w:t>סעיף 380</w:t>
        </w:r>
      </w:hyperlink>
      <w:r w:rsidRPr="00E55A42">
        <w:rPr>
          <w:sz w:val="26"/>
          <w:szCs w:val="26"/>
          <w:rtl/>
        </w:rPr>
        <w:t xml:space="preserve"> + </w:t>
      </w:r>
      <w:hyperlink r:id="rId65" w:history="1">
        <w:r w:rsidR="00861621" w:rsidRPr="00861621">
          <w:rPr>
            <w:color w:val="0000FF"/>
            <w:sz w:val="26"/>
            <w:szCs w:val="26"/>
            <w:u w:val="single"/>
            <w:rtl/>
          </w:rPr>
          <w:t>382(א)</w:t>
        </w:r>
      </w:hyperlink>
      <w:r w:rsidRPr="00E55A42">
        <w:rPr>
          <w:sz w:val="26"/>
          <w:szCs w:val="26"/>
          <w:rtl/>
        </w:rPr>
        <w:t xml:space="preserve"> + </w:t>
      </w:r>
      <w:hyperlink r:id="rId66" w:history="1">
        <w:r w:rsidR="00861621" w:rsidRPr="00861621">
          <w:rPr>
            <w:color w:val="0000FF"/>
            <w:sz w:val="26"/>
            <w:szCs w:val="26"/>
            <w:u w:val="single"/>
            <w:rtl/>
          </w:rPr>
          <w:t>29(ב)</w:t>
        </w:r>
      </w:hyperlink>
      <w:r w:rsidRPr="00E55A42">
        <w:rPr>
          <w:sz w:val="26"/>
          <w:szCs w:val="26"/>
          <w:rtl/>
        </w:rPr>
        <w:t xml:space="preserve"> ל</w:t>
      </w:r>
      <w:hyperlink r:id="rId67" w:history="1">
        <w:r w:rsidR="007162F5" w:rsidRPr="007162F5">
          <w:rPr>
            <w:color w:val="0000FF"/>
            <w:sz w:val="26"/>
            <w:szCs w:val="26"/>
            <w:u w:val="single"/>
            <w:rtl/>
          </w:rPr>
          <w:t>חוק העונשין</w:t>
        </w:r>
      </w:hyperlink>
      <w:r w:rsidRPr="00E55A42">
        <w:rPr>
          <w:sz w:val="26"/>
          <w:szCs w:val="26"/>
          <w:rtl/>
        </w:rPr>
        <w:t>, התשל"ז-1977</w:t>
      </w:r>
      <w:r>
        <w:rPr>
          <w:sz w:val="26"/>
          <w:szCs w:val="26"/>
          <w:rtl/>
        </w:rPr>
        <w:t>, וזאת, ביום א באייר תשע"ח (16.4.18), עמ' 1706 לפרוטוקול).</w:t>
      </w:r>
    </w:p>
    <w:p w14:paraId="6B207920" w14:textId="77777777" w:rsidR="00451E40" w:rsidRPr="00FF124C" w:rsidRDefault="00451E40" w:rsidP="003E709A">
      <w:pPr>
        <w:pStyle w:val="ListParagraph"/>
        <w:spacing w:after="120" w:line="360" w:lineRule="auto"/>
        <w:ind w:left="750"/>
        <w:contextualSpacing w:val="0"/>
        <w:jc w:val="both"/>
        <w:rPr>
          <w:b/>
          <w:bCs/>
          <w:sz w:val="26"/>
          <w:szCs w:val="26"/>
          <w:u w:val="single"/>
          <w:rtl/>
        </w:rPr>
      </w:pPr>
      <w:r w:rsidRPr="00FF124C">
        <w:rPr>
          <w:b/>
          <w:bCs/>
          <w:sz w:val="26"/>
          <w:szCs w:val="26"/>
          <w:u w:val="single"/>
          <w:rtl/>
        </w:rPr>
        <w:t>ז.4</w:t>
      </w:r>
      <w:r w:rsidRPr="00FF124C">
        <w:rPr>
          <w:b/>
          <w:bCs/>
          <w:sz w:val="26"/>
          <w:szCs w:val="26"/>
          <w:u w:val="single"/>
          <w:rtl/>
        </w:rPr>
        <w:tab/>
        <w:t xml:space="preserve">ראיות לעונש </w:t>
      </w:r>
    </w:p>
    <w:p w14:paraId="57D3BFC7" w14:textId="77777777" w:rsidR="00451E40" w:rsidRPr="00E82256" w:rsidRDefault="00451E40" w:rsidP="003E709A">
      <w:pPr>
        <w:pStyle w:val="ListParagraph"/>
        <w:spacing w:after="120" w:line="360" w:lineRule="auto"/>
        <w:ind w:left="1440"/>
        <w:contextualSpacing w:val="0"/>
        <w:jc w:val="both"/>
        <w:rPr>
          <w:b/>
          <w:bCs/>
          <w:sz w:val="26"/>
          <w:szCs w:val="26"/>
          <w:u w:val="single"/>
        </w:rPr>
      </w:pPr>
      <w:r>
        <w:rPr>
          <w:b/>
          <w:bCs/>
          <w:sz w:val="26"/>
          <w:szCs w:val="26"/>
          <w:u w:val="single"/>
          <w:rtl/>
        </w:rPr>
        <w:t>ז</w:t>
      </w:r>
      <w:r w:rsidRPr="00E82256">
        <w:rPr>
          <w:b/>
          <w:bCs/>
          <w:sz w:val="26"/>
          <w:szCs w:val="26"/>
          <w:u w:val="single"/>
          <w:rtl/>
        </w:rPr>
        <w:t>.1.</w:t>
      </w:r>
      <w:r>
        <w:rPr>
          <w:b/>
          <w:bCs/>
          <w:sz w:val="26"/>
          <w:szCs w:val="26"/>
          <w:u w:val="single"/>
          <w:rtl/>
        </w:rPr>
        <w:t>4</w:t>
      </w:r>
      <w:r w:rsidRPr="00E82256">
        <w:rPr>
          <w:b/>
          <w:bCs/>
          <w:sz w:val="26"/>
          <w:szCs w:val="26"/>
          <w:u w:val="single"/>
          <w:rtl/>
        </w:rPr>
        <w:tab/>
        <w:t>תסקיר שירות המבחן</w:t>
      </w:r>
    </w:p>
    <w:p w14:paraId="71711892"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ביום כח בתמוז תשע"ח (8.7.18) הוגש לבית המשפט תסקיר שירות מבחן חתום על ידי ראובן מאיר, קצין מבחן למבוגרים, בעניינו של נאשם 7. התסקיר מבוסס על פגישה שנערכה עם נאשם 7 בשירות המבחן, מסמכים שהוצגו בפני שירות המבחן, כתב האישום המתוקן, פרוטוקול הדיון, והחלטת בית המשפט, וכן עיון ברישום הפלילי.</w:t>
      </w:r>
    </w:p>
    <w:p w14:paraId="1AC88CBB"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 xml:space="preserve">הנאשם 7 הינו בן 22, נשוי, עובד כמוכר בקפיטריה. </w:t>
      </w:r>
    </w:p>
    <w:p w14:paraId="1ACBA6CC"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 xml:space="preserve">הרקע האישי והמשפחתי של הנאשם 7 הוא יוצא דופן: שני הוריו ואחיו הבכור סובלים מפיגור שכלי. מגיל צעיר, תיפקד נאשם 7 כ"הורה", וטיפל בבני המשפחה, הן ההורים והן אחיו הבכור, ושמר על יציבות הבית. אין כאן המקום, מטעמי צנעת הפרט, לספר על מצבם של שני ההורים ועל צרכיהם המיוחדים. בכל מקרה, הנאשם 7 ואחותו שימשו כהורה נוסף. למרות המורכבות המשפחתית, הקשר בין בני המשפחה הינו חיובי. הנאשם 7, למרות הקשיים הרבים איתם התמודד, הצליח להשתלב במסגרות חינוכיות ולתפקד כמצופה ממנו. בעניין אחרון זה, יש תיאור של בתי הספר בהם למד, וכן לימודיו בישיבת "אהבת חיים", בכוכב השחר. נאשם 7 ביטא רצון ללמוד בישיבה מרוחקת, אך בשל מצב הוריו ואחיו, והצורך לטפל בהם, נאלץ לשוב לביתו. </w:t>
      </w:r>
    </w:p>
    <w:p w14:paraId="11CA90D1"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נאשם 7 עשה מאמצים, כדי להשתלב במסגרת הצבא, ואף היה במכינה קדם צבאית לשם כך. מספר ימים לפני מועד הגיוס, נעצר הדבר, וזאת, בשל מעצרו של נאשם 7, בתיק זה, דבר שחיבל בתהליך הגיוס, וסופו של יום לא התגייס נאשם 7 לצה"ל, על אף רצונו לעשות כן, והכל – בשל ההליכים שננקטו על ידי רשויות אכיפת החוק בתיק זה: המעצר, וההליך בתיק זה.</w:t>
      </w:r>
    </w:p>
    <w:p w14:paraId="232257F3"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לאחר שחרורו מהמעצר, החל נאשם 7 לעבוד בעבודות מזדמנות, ולהתנדב בעמותות חסד, ומזה שלוש שנים עובד כמוכר בקפיטריה.</w:t>
      </w:r>
    </w:p>
    <w:p w14:paraId="7794DDB1"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חודש לפני הגשת התסקיר, התחתן הנאשם 7. הוא תיאר זוגיות חיובית ומעצימה, וכי אשתו תומכת בו ובמשפחתו, ומעניקה לו כוחות להתמודד עם המציאות המורכבת אליה נקלע.</w:t>
      </w:r>
    </w:p>
    <w:p w14:paraId="2509B608"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מהרישום הפלילי עולה כי נאשם 7 נעדר הרשעות קודמות. הוא לקח אחריות מסוימת למעשיו, ביחס לעבירה הנוכחית, אך התרשמות שירות המבחן היא כי הוא מעט מצמצם מהחלקים המיוחסים לו בכתב האישום המתוקן. לדבריו, לא לקח חלק באירוע התקיפה; אך, הוא כן מצליח לראות בעייתיות בכך שבאותה תקופה ניהל קשרים בעייתיים ושהה באזורים היכולים להוביל אותו להסתבכות בפלילים. בשיחה עם קצין המבחן, הביע הנאשם 7 צער ותסכול מהמצב המורכב אליו נקלע. הוא אמר שההליך המשפטי גרם לו לחשב צעדיו, ולהימנע מכניסה לסיטואציות מסוכנות ובעייתיות. נאשם 7 הביע רצון להשתלב בתוכניות טיפוליות, אשר הוצעו לו על ידי שירות המבחן, ומסר כי יעשה ככל הנדרש כדי לשוב למסלול נורמטיבי ותקין.</w:t>
      </w:r>
    </w:p>
    <w:p w14:paraId="00990596" w14:textId="77777777" w:rsidR="00451E40" w:rsidRPr="00CB02EE" w:rsidRDefault="00451E40" w:rsidP="003E709A">
      <w:pPr>
        <w:pStyle w:val="ListParagraph"/>
        <w:numPr>
          <w:ilvl w:val="0"/>
          <w:numId w:val="2"/>
        </w:numPr>
        <w:spacing w:after="120" w:line="360" w:lineRule="auto"/>
        <w:ind w:left="708" w:hanging="708"/>
        <w:contextualSpacing w:val="0"/>
        <w:jc w:val="both"/>
        <w:rPr>
          <w:sz w:val="26"/>
          <w:szCs w:val="26"/>
        </w:rPr>
      </w:pPr>
      <w:r w:rsidRPr="00CB02EE">
        <w:rPr>
          <w:sz w:val="26"/>
          <w:szCs w:val="26"/>
          <w:rtl/>
        </w:rPr>
        <w:t>במסגרת הערכת גורמי הסיכון להישנות עבירות חוזרות בעתיד, מוזכרים בתסקיר הקשיים שהיו ל</w:t>
      </w:r>
      <w:r>
        <w:rPr>
          <w:sz w:val="26"/>
          <w:szCs w:val="26"/>
          <w:rtl/>
        </w:rPr>
        <w:t>נאשם 7</w:t>
      </w:r>
      <w:r w:rsidRPr="00CB02EE">
        <w:rPr>
          <w:sz w:val="26"/>
          <w:szCs w:val="26"/>
          <w:rtl/>
        </w:rPr>
        <w:t xml:space="preserve"> בצעירותו</w:t>
      </w:r>
      <w:r>
        <w:rPr>
          <w:sz w:val="26"/>
          <w:szCs w:val="26"/>
          <w:rtl/>
        </w:rPr>
        <w:t>,</w:t>
      </w:r>
      <w:r w:rsidRPr="00CB02EE">
        <w:rPr>
          <w:sz w:val="26"/>
          <w:szCs w:val="26"/>
          <w:rtl/>
        </w:rPr>
        <w:t xml:space="preserve"> לקבל מהוריו את הצרכים הבסיסיים</w:t>
      </w:r>
      <w:r>
        <w:rPr>
          <w:sz w:val="26"/>
          <w:szCs w:val="26"/>
          <w:rtl/>
        </w:rPr>
        <w:t>,</w:t>
      </w:r>
      <w:r w:rsidRPr="00CB02EE">
        <w:rPr>
          <w:sz w:val="26"/>
          <w:szCs w:val="26"/>
          <w:rtl/>
        </w:rPr>
        <w:t xml:space="preserve"> בתחום הרגשי והפיזי. לצד תחושות האחריות הרבה של נאשם </w:t>
      </w:r>
      <w:r>
        <w:rPr>
          <w:sz w:val="26"/>
          <w:szCs w:val="26"/>
          <w:rtl/>
        </w:rPr>
        <w:t xml:space="preserve">7 </w:t>
      </w:r>
      <w:r w:rsidRPr="00CB02EE">
        <w:rPr>
          <w:sz w:val="26"/>
          <w:szCs w:val="26"/>
          <w:rtl/>
        </w:rPr>
        <w:t>כלפי בני משפחתו, מציין התסקיר</w:t>
      </w:r>
      <w:r>
        <w:rPr>
          <w:sz w:val="26"/>
          <w:szCs w:val="26"/>
          <w:rtl/>
        </w:rPr>
        <w:t>,</w:t>
      </w:r>
      <w:r w:rsidRPr="00CB02EE">
        <w:rPr>
          <w:sz w:val="26"/>
          <w:szCs w:val="26"/>
          <w:rtl/>
        </w:rPr>
        <w:t xml:space="preserve"> כי מבחינה רגשית הוא נדרש להתמודדויות רגשיות קשות</w:t>
      </w:r>
      <w:r>
        <w:rPr>
          <w:sz w:val="26"/>
          <w:szCs w:val="26"/>
          <w:rtl/>
        </w:rPr>
        <w:t>,</w:t>
      </w:r>
      <w:r w:rsidRPr="00CB02EE">
        <w:rPr>
          <w:sz w:val="26"/>
          <w:szCs w:val="26"/>
          <w:rtl/>
        </w:rPr>
        <w:t xml:space="preserve"> לעיתים מעבר ליכולתו ולגילו. יש לו קושי לבטא את מצוקתו, נוכח המציאות בה גדל, דבר שפוגע לעיתים בתפקודו ומוביל אותו למצבים רגשיים קשים. להערכת שירות המבחן, במצבים מסוימים, תחת לחץ חברתי ורצון לרצות את האחר, עלול נאשם 7 לפעול באופן בעייתי, תוך קושי לחשב השלכות מעשיות על חייו ועל סביבתו</w:t>
      </w:r>
      <w:r>
        <w:rPr>
          <w:sz w:val="26"/>
          <w:szCs w:val="26"/>
          <w:rtl/>
        </w:rPr>
        <w:t xml:space="preserve">. </w:t>
      </w:r>
      <w:r w:rsidRPr="00CB02EE">
        <w:rPr>
          <w:sz w:val="26"/>
          <w:szCs w:val="26"/>
          <w:rtl/>
        </w:rPr>
        <w:t>כל אלו מהווים</w:t>
      </w:r>
      <w:r>
        <w:rPr>
          <w:sz w:val="26"/>
          <w:szCs w:val="26"/>
          <w:rtl/>
        </w:rPr>
        <w:t>,</w:t>
      </w:r>
      <w:r w:rsidRPr="00CB02EE">
        <w:rPr>
          <w:sz w:val="26"/>
          <w:szCs w:val="26"/>
          <w:rtl/>
        </w:rPr>
        <w:t xml:space="preserve"> להערכת שירות המבחן</w:t>
      </w:r>
      <w:r>
        <w:rPr>
          <w:sz w:val="26"/>
          <w:szCs w:val="26"/>
          <w:rtl/>
        </w:rPr>
        <w:t>,</w:t>
      </w:r>
      <w:r w:rsidRPr="00CB02EE">
        <w:rPr>
          <w:sz w:val="26"/>
          <w:szCs w:val="26"/>
          <w:rtl/>
        </w:rPr>
        <w:t xml:space="preserve"> גורמי סיכון להישנות עבירות חוזרות בעתיד.</w:t>
      </w:r>
    </w:p>
    <w:p w14:paraId="0977F335"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לעומת זאת, שירות המבחן מציין את גורמי הסיכוי הבאים לשיקום ולהימנעות בעייתיות בעתיד: התרשמות מאדם בעל תפקוד יציב ותקין; למרות המציאות המורכבת בה גדל, והקשיים עימם מתמודד, מצליח נאשם 7 להתנהל באופן מרשים ומעורר הערכה, הן במישור הטיפול המסור בבני משפחתו והן ביציבות התעסוקה; נאשם 7 נושא עמו קונפליקט ביחס שבין ההשקעה והטיפול במשפחתו לבין הדאגה לעצמו לבניית עתידו. שירות המבחן מתרשם, שנאשם 7 אינו מחזיק בדפוסי עבריינות מושרשים, מתרחק מסיטואציות בעייתיות, ונמנע ממעורבות בפלילים, כפי שהדבר משתקף בגיליון הרישום הפלילי שלו. שירות המבחן מוסיף ואומר, כי ההליך הפלילי המנוהל נגדו, לראשונה בחייו, מהווה עבורו גורם מרתיע ומלמד.</w:t>
      </w:r>
    </w:p>
    <w:p w14:paraId="59B9F612"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תסקיר שירות המבחן, בעניינו של נאשם 7, מסתיים בהמלצה הבאה:</w:t>
      </w:r>
    </w:p>
    <w:p w14:paraId="4E21F042" w14:textId="77777777" w:rsidR="00451E40" w:rsidRPr="00135145" w:rsidRDefault="00451E40" w:rsidP="003E709A">
      <w:pPr>
        <w:pStyle w:val="ListParagraph"/>
        <w:spacing w:after="120" w:line="360" w:lineRule="auto"/>
        <w:ind w:left="1440"/>
        <w:contextualSpacing w:val="0"/>
        <w:jc w:val="both"/>
        <w:rPr>
          <w:b/>
          <w:bCs/>
          <w:sz w:val="26"/>
          <w:szCs w:val="26"/>
        </w:rPr>
      </w:pPr>
      <w:r w:rsidRPr="00135145">
        <w:rPr>
          <w:b/>
          <w:bCs/>
          <w:sz w:val="26"/>
          <w:szCs w:val="26"/>
          <w:rtl/>
        </w:rPr>
        <w:t>"כאשר באנו לגבש המלצה עונשית בעניינו של הנ"ל, התלבטנו. מחד גיסא, עומדת לנגד עינינו חומרת העבירה הקשה והמסוכנת שהנ"ל ביצע. מאידך גיסא, הנ"ל לקח אחריות מסוימת על מעשיו ולהתרשמותנו אינו מחזיק בדפוסי עבריינות מושרשים ובעייתיים. לאור כל האמור לעיל, ולאור כך, כי נראה שהתנהלותו של ליאור אינה משקפת את אורח חייו, ולאור זאת, כי מצליח לבחון את הבעייתיות בהתנהלותו, ובהתחשב בעובדה כי להתרשמותנו נמצא בהליך שיקום חייו ומפנה את מירב משאביו לדאגה למשפחתו ולבניית עתידו, אנו נמליץ על עונש חינוכי-שיקומי בדמות שירות לתועלת הציבור בהיקף נרחב של 300 שעות. במידה והמלצתנו זו תתקבל, אנו נבנה תכנית מתאימה עבור הנ"ל ונגישה לאישור בית המשפט במהלך השבועות הקרובים. בנוסף נמליץ על העמדתו של ליאור בצו מבחן של שרותנו למשך שנה, במטרה לשלבו בתכנית טיפולית אשר תתאים לצרכיו ולהוות עבורו מסגרת סמכותית, תומכת, מכילה, מפקחת ומציבה גבולות ברורים להתנהגות נורמטיבית".</w:t>
      </w:r>
    </w:p>
    <w:p w14:paraId="070B02B9" w14:textId="77777777" w:rsidR="00451E40" w:rsidRPr="00E82256" w:rsidRDefault="00451E40" w:rsidP="003E709A">
      <w:pPr>
        <w:pStyle w:val="ListParagraph"/>
        <w:spacing w:after="120" w:line="360" w:lineRule="auto"/>
        <w:ind w:left="1440"/>
        <w:contextualSpacing w:val="0"/>
        <w:jc w:val="both"/>
        <w:rPr>
          <w:b/>
          <w:bCs/>
          <w:sz w:val="26"/>
          <w:szCs w:val="26"/>
          <w:u w:val="single"/>
        </w:rPr>
      </w:pPr>
      <w:r>
        <w:rPr>
          <w:b/>
          <w:bCs/>
          <w:sz w:val="26"/>
          <w:szCs w:val="26"/>
          <w:u w:val="single"/>
          <w:rtl/>
        </w:rPr>
        <w:t>ז</w:t>
      </w:r>
      <w:r w:rsidRPr="00E82256">
        <w:rPr>
          <w:b/>
          <w:bCs/>
          <w:sz w:val="26"/>
          <w:szCs w:val="26"/>
          <w:u w:val="single"/>
          <w:rtl/>
        </w:rPr>
        <w:t>.2.</w:t>
      </w:r>
      <w:r>
        <w:rPr>
          <w:b/>
          <w:bCs/>
          <w:sz w:val="26"/>
          <w:szCs w:val="26"/>
          <w:u w:val="single"/>
          <w:rtl/>
        </w:rPr>
        <w:t>4</w:t>
      </w:r>
      <w:r w:rsidRPr="00E82256">
        <w:rPr>
          <w:b/>
          <w:bCs/>
          <w:sz w:val="26"/>
          <w:szCs w:val="26"/>
          <w:u w:val="single"/>
          <w:rtl/>
        </w:rPr>
        <w:tab/>
        <w:t>חוות דעת הממונה על עבודות השירות</w:t>
      </w:r>
    </w:p>
    <w:p w14:paraId="4C743884"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בעניינו של נאשם 7, חוות דעת הממונה על עבודות השירות, עברה מספר שלבים.</w:t>
      </w:r>
    </w:p>
    <w:p w14:paraId="21A8FA78"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בחוות הדעת הראשונה, מיום 31.5.18, נאמר כי "</w:t>
      </w:r>
      <w:r w:rsidRPr="001C1B7B">
        <w:rPr>
          <w:b/>
          <w:bCs/>
          <w:sz w:val="26"/>
          <w:szCs w:val="26"/>
          <w:rtl/>
        </w:rPr>
        <w:t>לנידון לא נמצא מקום להשמה בעבודות שירות בשלב זה – בהעדר חוות דעת גורמי מודיעין ומשטרת ישראל</w:t>
      </w:r>
      <w:r>
        <w:rPr>
          <w:sz w:val="26"/>
          <w:szCs w:val="26"/>
          <w:rtl/>
        </w:rPr>
        <w:t>".</w:t>
      </w:r>
    </w:p>
    <w:p w14:paraId="6A9D9140"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על גבי חוות הדעת הראשונה הנ"ל, כתבתי החלטה, ביום 3.6.18, שזו לשונה:</w:t>
      </w:r>
    </w:p>
    <w:p w14:paraId="39DA4547" w14:textId="77777777" w:rsidR="00451E40" w:rsidRPr="001C1B7B" w:rsidRDefault="00451E40" w:rsidP="003E709A">
      <w:pPr>
        <w:pStyle w:val="ListParagraph"/>
        <w:spacing w:after="120" w:line="360" w:lineRule="auto"/>
        <w:ind w:left="1440"/>
        <w:contextualSpacing w:val="0"/>
        <w:jc w:val="both"/>
        <w:rPr>
          <w:b/>
          <w:bCs/>
          <w:sz w:val="26"/>
          <w:szCs w:val="26"/>
          <w:rtl/>
        </w:rPr>
      </w:pPr>
      <w:r w:rsidRPr="001C1B7B">
        <w:rPr>
          <w:b/>
          <w:bCs/>
          <w:sz w:val="26"/>
          <w:szCs w:val="26"/>
          <w:rtl/>
        </w:rPr>
        <w:t xml:space="preserve">"לא יעלה על הדעת כי המשטרה והמודיעין, אינם מסייעים לבית משפט לסיים עניינו של נאשם, שתיקו הוגש לפני כ-4 שנים והצדדים הגיעו להסדר טיעון. </w:t>
      </w:r>
    </w:p>
    <w:p w14:paraId="05A08665" w14:textId="77777777" w:rsidR="00451E40" w:rsidRPr="001C1B7B" w:rsidRDefault="00451E40" w:rsidP="003E709A">
      <w:pPr>
        <w:pStyle w:val="ListParagraph"/>
        <w:spacing w:after="120" w:line="360" w:lineRule="auto"/>
        <w:ind w:left="1440"/>
        <w:contextualSpacing w:val="0"/>
        <w:jc w:val="both"/>
        <w:rPr>
          <w:b/>
          <w:bCs/>
          <w:sz w:val="26"/>
          <w:szCs w:val="26"/>
          <w:rtl/>
        </w:rPr>
      </w:pPr>
      <w:r w:rsidRPr="001C1B7B">
        <w:rPr>
          <w:b/>
          <w:bCs/>
          <w:sz w:val="26"/>
          <w:szCs w:val="26"/>
          <w:rtl/>
        </w:rPr>
        <w:t xml:space="preserve">הפרקליטות תבדוק עם גורמי המשטרה והמודיעין, ותודיע לבית המשפט, תוך 3 ימים, את סיבת העיכוב ואת המועדים שבהם יוגשו חוות הדעת. </w:t>
      </w:r>
    </w:p>
    <w:p w14:paraId="7A507CBF" w14:textId="77777777" w:rsidR="00451E40" w:rsidRPr="001C1B7B" w:rsidRDefault="00451E40" w:rsidP="003E709A">
      <w:pPr>
        <w:pStyle w:val="ListParagraph"/>
        <w:spacing w:after="120" w:line="360" w:lineRule="auto"/>
        <w:ind w:left="1440"/>
        <w:contextualSpacing w:val="0"/>
        <w:jc w:val="both"/>
        <w:rPr>
          <w:b/>
          <w:bCs/>
          <w:sz w:val="26"/>
          <w:szCs w:val="26"/>
          <w:rtl/>
        </w:rPr>
      </w:pPr>
      <w:r w:rsidRPr="001C1B7B">
        <w:rPr>
          <w:b/>
          <w:bCs/>
          <w:sz w:val="26"/>
          <w:szCs w:val="26"/>
          <w:rtl/>
        </w:rPr>
        <w:t>לשלוח לצדדים ולממונה על עבודות שירות, ולהביא בפניי, בעוד 4 ימים".</w:t>
      </w:r>
    </w:p>
    <w:p w14:paraId="7CCEA418"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הסניגור, עו"ד הלוי, שלח לבית המשפט הודעה דחופה, באותו יום, שבה נכתב כדלקמן (הקו במקור):</w:t>
      </w:r>
    </w:p>
    <w:p w14:paraId="1E7A1E8A" w14:textId="77777777" w:rsidR="00451E40" w:rsidRDefault="00451E40" w:rsidP="003E709A">
      <w:pPr>
        <w:spacing w:after="120" w:line="360" w:lineRule="auto"/>
        <w:ind w:left="1440"/>
        <w:jc w:val="both"/>
        <w:rPr>
          <w:b/>
          <w:bCs/>
          <w:noProof w:val="0"/>
          <w:sz w:val="26"/>
          <w:szCs w:val="26"/>
          <w:rtl/>
        </w:rPr>
      </w:pPr>
      <w:r>
        <w:rPr>
          <w:b/>
          <w:bCs/>
          <w:noProof w:val="0"/>
          <w:sz w:val="26"/>
          <w:szCs w:val="26"/>
          <w:rtl/>
        </w:rPr>
        <w:t xml:space="preserve">"1. </w:t>
      </w:r>
      <w:r w:rsidRPr="008F7C6F">
        <w:rPr>
          <w:b/>
          <w:bCs/>
          <w:noProof w:val="0"/>
          <w:sz w:val="26"/>
          <w:szCs w:val="26"/>
          <w:rtl/>
        </w:rPr>
        <w:t xml:space="preserve">בתיק דנן, מדובר בעבירה "רגילה" (ראה הסדר הטיעון) ולא עבירה על רקע מיוחד כלשהו, וע"כ כלל אין מקום לפניה ל'חטיבת המודיעין' שמהווה התייחסות מפלה לנאשם </w:t>
      </w:r>
      <w:r w:rsidRPr="008F7C6F">
        <w:rPr>
          <w:b/>
          <w:bCs/>
          <w:noProof w:val="0"/>
          <w:sz w:val="26"/>
          <w:szCs w:val="26"/>
          <w:u w:val="single"/>
          <w:rtl/>
        </w:rPr>
        <w:t>ופוגעת בעקרון השוויון</w:t>
      </w:r>
      <w:r w:rsidRPr="008F7C6F">
        <w:rPr>
          <w:b/>
          <w:bCs/>
          <w:noProof w:val="0"/>
          <w:sz w:val="26"/>
          <w:szCs w:val="26"/>
          <w:rtl/>
        </w:rPr>
        <w:t>. מדובר בעבירת תקיפה בצוותא (מכוח נוכחות במקום).</w:t>
      </w:r>
    </w:p>
    <w:p w14:paraId="4DF24450" w14:textId="77777777" w:rsidR="00451E40" w:rsidRPr="008F7C6F" w:rsidRDefault="00451E40" w:rsidP="003E709A">
      <w:pPr>
        <w:spacing w:after="120" w:line="360" w:lineRule="auto"/>
        <w:ind w:left="1440"/>
        <w:jc w:val="both"/>
        <w:rPr>
          <w:b/>
          <w:bCs/>
          <w:sz w:val="26"/>
          <w:szCs w:val="26"/>
        </w:rPr>
      </w:pPr>
      <w:r>
        <w:rPr>
          <w:b/>
          <w:bCs/>
          <w:noProof w:val="0"/>
          <w:sz w:val="26"/>
          <w:szCs w:val="26"/>
          <w:rtl/>
        </w:rPr>
        <w:t xml:space="preserve">2. </w:t>
      </w:r>
      <w:r w:rsidRPr="008F7C6F">
        <w:rPr>
          <w:b/>
          <w:bCs/>
          <w:noProof w:val="0"/>
          <w:sz w:val="26"/>
          <w:szCs w:val="26"/>
          <w:rtl/>
        </w:rPr>
        <w:t>בנתונים אלו</w:t>
      </w:r>
      <w:r>
        <w:rPr>
          <w:b/>
          <w:bCs/>
          <w:noProof w:val="0"/>
          <w:sz w:val="26"/>
          <w:szCs w:val="26"/>
          <w:rtl/>
        </w:rPr>
        <w:t>,</w:t>
      </w:r>
      <w:r w:rsidRPr="008F7C6F">
        <w:rPr>
          <w:b/>
          <w:bCs/>
          <w:noProof w:val="0"/>
          <w:sz w:val="26"/>
          <w:szCs w:val="26"/>
          <w:rtl/>
        </w:rPr>
        <w:t xml:space="preserve"> יתכבד הממונה ויעביר חוות הדעת ללא דיחוי".</w:t>
      </w:r>
    </w:p>
    <w:p w14:paraId="62338308"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ביקשתי את תגובת הפרקליטות, גם לעניין זה (החלטתי מיום 6.6.18).</w:t>
      </w:r>
    </w:p>
    <w:p w14:paraId="6D36BF2B"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 xml:space="preserve">תגובת הפרקליטות, שנמסרה ביום 7.6.18, הייתה כי הממונה על עבודות השירות פנה לקבלת עמדת המשטרה לעניין התאמת נאשם 7 לביצוע עבודות שירות, מכוח הסמכות הנתונה לו לפי </w:t>
      </w:r>
      <w:hyperlink r:id="rId68" w:history="1">
        <w:r w:rsidR="00861621" w:rsidRPr="00861621">
          <w:rPr>
            <w:color w:val="0000FF"/>
            <w:sz w:val="26"/>
            <w:szCs w:val="26"/>
            <w:u w:val="single"/>
            <w:rtl/>
          </w:rPr>
          <w:t>סעיף 51ב(ב1)(1)</w:t>
        </w:r>
      </w:hyperlink>
      <w:r>
        <w:rPr>
          <w:sz w:val="26"/>
          <w:szCs w:val="26"/>
          <w:rtl/>
        </w:rPr>
        <w:t xml:space="preserve"> ל</w:t>
      </w:r>
      <w:hyperlink r:id="rId69" w:history="1">
        <w:r w:rsidR="007162F5" w:rsidRPr="007162F5">
          <w:rPr>
            <w:color w:val="0000FF"/>
            <w:sz w:val="26"/>
            <w:szCs w:val="26"/>
            <w:u w:val="single"/>
            <w:rtl/>
          </w:rPr>
          <w:t>חוק העונשין</w:t>
        </w:r>
      </w:hyperlink>
      <w:r>
        <w:rPr>
          <w:sz w:val="26"/>
          <w:szCs w:val="26"/>
          <w:rtl/>
        </w:rPr>
        <w:t xml:space="preserve">. לאור החלטת בית המשפט, המאשימה יצרה קשר עם גורמי המודיעין ועם הממונה, כדי לזרז את קבלת עמדתם והם מסרו שיוכלו להעביר את חוות הדעת, בתוך עשרה ימים. בהחלטתי, מיום 7.6.18, הודיתי לב"כ המאשימה על טיפולו היעיל בנושא, ואיפשרתי את הגשת חוות דעת הממונה בתוך עשרה ימים. </w:t>
      </w:r>
    </w:p>
    <w:p w14:paraId="6850B8B9"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ואכן, ביום 17.6.18 הוגשה חוות דעת הממונה על עבודות השירות – לאור המלצת גורמי המודיעין בשב"ס וגורמי משטרת ישראל אשר אינם רואים כל מניעה להעסקתו בעבודות שירות – לפיה, נאשם 7 מתאים לעבודות שירות. ההמלצה היא על מקום ביצוע עבודות שירות בישיבת הכותל, ברח' המקובלים 7, ירושלים, חמישה ימים בשבוע, שבע שעות ביום.</w:t>
      </w:r>
    </w:p>
    <w:p w14:paraId="7BCB84D1" w14:textId="77777777" w:rsidR="00451E40" w:rsidRPr="00E82256" w:rsidRDefault="00451E40" w:rsidP="003E709A">
      <w:pPr>
        <w:pStyle w:val="ListParagraph"/>
        <w:spacing w:after="120" w:line="360" w:lineRule="auto"/>
        <w:ind w:left="708"/>
        <w:contextualSpacing w:val="0"/>
        <w:jc w:val="both"/>
        <w:rPr>
          <w:b/>
          <w:bCs/>
          <w:sz w:val="26"/>
          <w:szCs w:val="26"/>
          <w:u w:val="single"/>
          <w:rtl/>
        </w:rPr>
      </w:pPr>
      <w:r>
        <w:rPr>
          <w:b/>
          <w:bCs/>
          <w:sz w:val="26"/>
          <w:szCs w:val="26"/>
          <w:u w:val="single"/>
          <w:rtl/>
        </w:rPr>
        <w:t>ז.5</w:t>
      </w:r>
      <w:r w:rsidRPr="00E82256">
        <w:rPr>
          <w:b/>
          <w:bCs/>
          <w:sz w:val="26"/>
          <w:szCs w:val="26"/>
          <w:u w:val="single"/>
          <w:rtl/>
        </w:rPr>
        <w:tab/>
        <w:t xml:space="preserve">טיעונים לעונש </w:t>
      </w:r>
    </w:p>
    <w:p w14:paraId="49B3508B" w14:textId="77777777" w:rsidR="00451E40" w:rsidRPr="00E82256" w:rsidRDefault="00451E40" w:rsidP="003E709A">
      <w:pPr>
        <w:pStyle w:val="ListParagraph"/>
        <w:spacing w:after="120" w:line="360" w:lineRule="auto"/>
        <w:ind w:left="1440"/>
        <w:contextualSpacing w:val="0"/>
        <w:jc w:val="both"/>
        <w:rPr>
          <w:b/>
          <w:bCs/>
          <w:sz w:val="26"/>
          <w:szCs w:val="26"/>
          <w:u w:val="single"/>
        </w:rPr>
      </w:pPr>
      <w:r>
        <w:rPr>
          <w:b/>
          <w:bCs/>
          <w:sz w:val="26"/>
          <w:szCs w:val="26"/>
          <w:u w:val="single"/>
          <w:rtl/>
        </w:rPr>
        <w:t>ז.1</w:t>
      </w:r>
      <w:r w:rsidRPr="00E82256">
        <w:rPr>
          <w:b/>
          <w:bCs/>
          <w:sz w:val="26"/>
          <w:szCs w:val="26"/>
          <w:u w:val="single"/>
          <w:rtl/>
        </w:rPr>
        <w:t>.</w:t>
      </w:r>
      <w:r>
        <w:rPr>
          <w:b/>
          <w:bCs/>
          <w:sz w:val="26"/>
          <w:szCs w:val="26"/>
          <w:u w:val="single"/>
          <w:rtl/>
        </w:rPr>
        <w:t>5</w:t>
      </w:r>
      <w:r w:rsidRPr="00E82256">
        <w:rPr>
          <w:b/>
          <w:bCs/>
          <w:sz w:val="26"/>
          <w:szCs w:val="26"/>
          <w:u w:val="single"/>
          <w:rtl/>
        </w:rPr>
        <w:tab/>
      </w:r>
      <w:r>
        <w:rPr>
          <w:b/>
          <w:bCs/>
          <w:sz w:val="26"/>
          <w:szCs w:val="26"/>
          <w:u w:val="single"/>
          <w:rtl/>
        </w:rPr>
        <w:t>ראיות לעונש</w:t>
      </w:r>
      <w:r w:rsidRPr="00E82256">
        <w:rPr>
          <w:b/>
          <w:bCs/>
          <w:sz w:val="26"/>
          <w:szCs w:val="26"/>
          <w:u w:val="single"/>
          <w:rtl/>
        </w:rPr>
        <w:t xml:space="preserve"> </w:t>
      </w:r>
    </w:p>
    <w:p w14:paraId="7F25BFD5" w14:textId="77777777" w:rsidR="00451E40"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Pr>
          <w:sz w:val="26"/>
          <w:szCs w:val="26"/>
          <w:rtl/>
        </w:rPr>
        <w:t xml:space="preserve">בשונה מנאשמים אחרים, בתיק זה הגיש ב"כ הנאשם, לפני הטיעונים לעונש ראיות, שהן המסמכים הבאים: </w:t>
      </w:r>
    </w:p>
    <w:p w14:paraId="663D3853" w14:textId="77777777" w:rsidR="00451E40" w:rsidRDefault="00451E40" w:rsidP="003E709A">
      <w:pPr>
        <w:pStyle w:val="ListParagraph"/>
        <w:numPr>
          <w:ilvl w:val="0"/>
          <w:numId w:val="14"/>
        </w:numPr>
        <w:tabs>
          <w:tab w:val="left" w:pos="1602"/>
        </w:tabs>
        <w:spacing w:after="120" w:line="360" w:lineRule="auto"/>
        <w:ind w:left="1080"/>
        <w:contextualSpacing w:val="0"/>
        <w:jc w:val="both"/>
        <w:rPr>
          <w:sz w:val="26"/>
          <w:szCs w:val="26"/>
        </w:rPr>
      </w:pPr>
      <w:r>
        <w:rPr>
          <w:sz w:val="26"/>
          <w:szCs w:val="26"/>
          <w:rtl/>
        </w:rPr>
        <w:t>תעודת נישואין, מיום יד בסיוון תשע"ח (27.5.18), של נישואי הנאשם.</w:t>
      </w:r>
    </w:p>
    <w:p w14:paraId="55A6C25C" w14:textId="77777777" w:rsidR="00451E40" w:rsidRDefault="00451E40" w:rsidP="003E709A">
      <w:pPr>
        <w:pStyle w:val="ListParagraph"/>
        <w:numPr>
          <w:ilvl w:val="0"/>
          <w:numId w:val="14"/>
        </w:numPr>
        <w:tabs>
          <w:tab w:val="left" w:pos="1602"/>
        </w:tabs>
        <w:spacing w:after="120" w:line="360" w:lineRule="auto"/>
        <w:ind w:left="1080"/>
        <w:contextualSpacing w:val="0"/>
        <w:jc w:val="both"/>
        <w:rPr>
          <w:sz w:val="26"/>
          <w:szCs w:val="26"/>
        </w:rPr>
      </w:pPr>
      <w:r>
        <w:rPr>
          <w:sz w:val="26"/>
          <w:szCs w:val="26"/>
          <w:rtl/>
        </w:rPr>
        <w:t>מכתב, מיום 15.7.18, לבית המשפט המחוזי, חתום על ידי יעקב בן חמו – חברת קופי שי, המספר כי הנאשם 7 עובד במזנון שלו בהר הרצל, ירושלים, מזה ארבע שנים. המעביד כותב, במסמך הנ"ל, כי, הלכה למעשה, נאשם 7 הוא זה אשר מנהל את המזנון, ונמצא שם בכל יום כ-10 שעות. במכתב הנ"ל נאמר, כי הנאשם 7 הינו "</w:t>
      </w:r>
      <w:r w:rsidRPr="003C5AEC">
        <w:rPr>
          <w:b/>
          <w:bCs/>
          <w:sz w:val="26"/>
          <w:szCs w:val="26"/>
          <w:rtl/>
        </w:rPr>
        <w:t>אדם אמין, נעים הליכות, מקצועי, אשר מנהל את המקום תקופה ארוכה. אני סומך על ליאור בעיניים עצומות, בגלל שהכרתי אדם מיוחד ומקצועי. אני יודע שהוא תמיד יעמיד לנגד עיניו את העבודה ויעשה כל אשר נדרש ממנו. לכן בשל האמון הרב שאני רוחש לו, אפילו הסכמתי לחתום עליו בבית המשפט</w:t>
      </w:r>
      <w:r>
        <w:rPr>
          <w:b/>
          <w:bCs/>
          <w:sz w:val="26"/>
          <w:szCs w:val="26"/>
          <w:rtl/>
        </w:rPr>
        <w:t>,</w:t>
      </w:r>
      <w:r w:rsidRPr="003C5AEC">
        <w:rPr>
          <w:b/>
          <w:bCs/>
          <w:sz w:val="26"/>
          <w:szCs w:val="26"/>
          <w:rtl/>
        </w:rPr>
        <w:t xml:space="preserve"> ולהעסיק אותו גם כשהוא במעצר בית</w:t>
      </w:r>
      <w:r>
        <w:rPr>
          <w:sz w:val="26"/>
          <w:szCs w:val="26"/>
          <w:rtl/>
        </w:rPr>
        <w:t>".</w:t>
      </w:r>
    </w:p>
    <w:p w14:paraId="797B2713" w14:textId="77777777" w:rsidR="00451E40" w:rsidRDefault="00451E40" w:rsidP="003E709A">
      <w:pPr>
        <w:pStyle w:val="ListParagraph"/>
        <w:tabs>
          <w:tab w:val="left" w:pos="1602"/>
        </w:tabs>
        <w:spacing w:after="120" w:line="360" w:lineRule="auto"/>
        <w:ind w:left="1080"/>
        <w:contextualSpacing w:val="0"/>
        <w:jc w:val="both"/>
        <w:rPr>
          <w:sz w:val="26"/>
          <w:szCs w:val="26"/>
          <w:rtl/>
        </w:rPr>
      </w:pPr>
      <w:r>
        <w:rPr>
          <w:sz w:val="26"/>
          <w:szCs w:val="26"/>
          <w:rtl/>
        </w:rPr>
        <w:t>בהמשך, מבקש כותב המכתב מבית המשפט, שיתחשב בנאשם 7 באופן מירבי, לאור התנאים המשפחתיים המורכבים שלו, ולאחרונה גם נישואיו, והמשכנתא שהוא נטל על עצמו. אם בית המשפט יטיל על נאשם 7 עונש של עבודות שירות, שייאלץ אותו להיעדר תקופה ארוכה, כי אז – כך נאמר במכתב: "</w:t>
      </w:r>
      <w:r w:rsidRPr="002C1611">
        <w:rPr>
          <w:b/>
          <w:bCs/>
          <w:sz w:val="26"/>
          <w:szCs w:val="26"/>
          <w:rtl/>
        </w:rPr>
        <w:t>אאלץ, בצער רב, למצוא לו מחליף, וזה יהיה מאוד חבל מבחינתי. וזאת</w:t>
      </w:r>
      <w:r>
        <w:rPr>
          <w:b/>
          <w:bCs/>
          <w:sz w:val="26"/>
          <w:szCs w:val="26"/>
          <w:rtl/>
        </w:rPr>
        <w:t>,</w:t>
      </w:r>
      <w:r w:rsidRPr="002C1611">
        <w:rPr>
          <w:b/>
          <w:bCs/>
          <w:sz w:val="26"/>
          <w:szCs w:val="26"/>
          <w:rtl/>
        </w:rPr>
        <w:t xml:space="preserve"> משום שאני חייב לקיים את העסק. לכן אני פונה לבית המשפט, מבקש התחשבות מירבית והטלת עונש שלא יפגע באופן קשה בליאור</w:t>
      </w:r>
      <w:r>
        <w:rPr>
          <w:sz w:val="26"/>
          <w:szCs w:val="26"/>
          <w:rtl/>
        </w:rPr>
        <w:t>".</w:t>
      </w:r>
    </w:p>
    <w:p w14:paraId="0496F413" w14:textId="77777777" w:rsidR="00451E40" w:rsidRDefault="00451E40" w:rsidP="003E709A">
      <w:pPr>
        <w:pStyle w:val="ListParagraph"/>
        <w:tabs>
          <w:tab w:val="left" w:pos="1602"/>
        </w:tabs>
        <w:spacing w:after="120" w:line="360" w:lineRule="auto"/>
        <w:ind w:left="1080"/>
        <w:contextualSpacing w:val="0"/>
        <w:jc w:val="both"/>
        <w:rPr>
          <w:sz w:val="26"/>
          <w:szCs w:val="26"/>
          <w:rtl/>
        </w:rPr>
      </w:pPr>
      <w:r>
        <w:rPr>
          <w:sz w:val="26"/>
          <w:szCs w:val="26"/>
          <w:rtl/>
        </w:rPr>
        <w:t>כמו כן, הוגש מכתב נוסף שכתב מר יעקב בן חמו הנ"ל, למדור ברה"ן (ללא תאריך), המספר על עבודתו של הנאשם 7, תחילה, בקפיטריה במכללת עזריאלי, ולאחר מכן, במשך שלושה חודשים, במזנון הר הרצל, כאשר לכל אורך עבודתו הוא בעל מוסר עבודה גבוה, אמין וישר, לא מתפרץ כלפי העובדים, מתנהג בנימוס כלפי הלקוחות, והוא, בסיכומו של דבר, "</w:t>
      </w:r>
      <w:r w:rsidRPr="00FB2531">
        <w:rPr>
          <w:b/>
          <w:bCs/>
          <w:sz w:val="26"/>
          <w:szCs w:val="26"/>
          <w:rtl/>
        </w:rPr>
        <w:t>בחור חיובי נורמטיבי, ישר אמין והגון, בעל יכולת עמידה במצבי לחץ, מוסר עבודה גבוה ויכולת לעבוד בצוות</w:t>
      </w:r>
      <w:r>
        <w:rPr>
          <w:sz w:val="26"/>
          <w:szCs w:val="26"/>
          <w:rtl/>
        </w:rPr>
        <w:t>".</w:t>
      </w:r>
    </w:p>
    <w:p w14:paraId="2E1E2D3C" w14:textId="77777777" w:rsidR="00451E40" w:rsidRDefault="00451E40" w:rsidP="003E709A">
      <w:pPr>
        <w:pStyle w:val="ListParagraph"/>
        <w:numPr>
          <w:ilvl w:val="0"/>
          <w:numId w:val="14"/>
        </w:numPr>
        <w:tabs>
          <w:tab w:val="left" w:pos="1602"/>
        </w:tabs>
        <w:spacing w:after="120" w:line="360" w:lineRule="auto"/>
        <w:ind w:left="1080"/>
        <w:contextualSpacing w:val="0"/>
        <w:jc w:val="both"/>
        <w:rPr>
          <w:sz w:val="26"/>
          <w:szCs w:val="26"/>
        </w:rPr>
      </w:pPr>
      <w:r>
        <w:rPr>
          <w:sz w:val="26"/>
          <w:szCs w:val="26"/>
          <w:rtl/>
        </w:rPr>
        <w:t xml:space="preserve">מכתב, מיום ג באב תשע"ח (15.7.18), הממוען לבית המשפט, וחתום על ידי יהונתן שוורץ, מנכ"ל כפר הנוער "נווה שריה" – ברוש הבקעה. המכתב מתאר את התפתחותו ופועלו של נאשם 7, וזאת החל מההיכרות של כותב המכתב עם נאשם 7, לפני שש שנים, כאשר התחיל ללמוד בכיתה יא בישיבה התכונית הייחודית "אהבת חיים" בכוכב השחר, וכותב המכתב זכה להיות המחנך שלו, בכיתות </w:t>
      </w:r>
      <w:r>
        <w:rPr>
          <w:sz w:val="26"/>
          <w:szCs w:val="26"/>
          <w:rtl/>
        </w:rPr>
        <w:br/>
        <w:t xml:space="preserve">יא-יב. הוא מספר במכתב האמור, כי בתחילת כיתה יא נאשם 7 היה ילד מופנם ושקט, ולא הסכים </w:t>
      </w:r>
      <w:r w:rsidRPr="00F713C3">
        <w:rPr>
          <w:sz w:val="26"/>
          <w:szCs w:val="26"/>
          <w:rtl/>
        </w:rPr>
        <w:t xml:space="preserve">לשוחח על עולמו הפנימי ועל מה שקורה בביתו עם הוריו ועם משפחתו. כותב המכתב חש שנאשם 7 יושב על "חבית חומר נפץ", מבחינה רגשית. לאט לאט למד </w:t>
      </w:r>
      <w:r>
        <w:rPr>
          <w:sz w:val="26"/>
          <w:szCs w:val="26"/>
          <w:rtl/>
        </w:rPr>
        <w:t>כותב המכתב על המצב המיוחד בבית, ועל ההתמודדות של נאשם 7 עם הורים מוגבלים ואח עם תסמונת קשה. לקח זמן רב למחנך ליצור אמון עם נאשם 7, שהיה תחילה "אגוז קשה". ככל שהנאשם 7 נפתח, נדהם המחנך לגלות את ההתמודדות האדירה שיושבת על לבו, דבר שהיקשה על נאשם 7 בלימודיו ובהתפתחותו האישית, כאשר גם מקום מגוריו והאווירה השכונתית לא תרמה להשקעתו בלימודים. המחנך מזכיר את דודתו של הנאשם 7, שטיפלה בו במסירות ודאגה לו [ראה לעניין הדודה ובעלה, את אשר מובא להלן, בפיסקאות 175-176]. המחנך מוסיף וכותב, כי הנאשם 7 חש באחריות אדירה על כתפיו, בטיפולו בהוריו ובאחיו החולה, ובהכוונת אחיו הקטן, וזאת, בנוסף לאחריות כלפי הסבתא המתגוררת בצמוד לביתם. במכתב הנ"ל, מציין הכותב כי, כמחנך ותיק, מעולם לא נתקל במציאות כזו של נער צעיר שנושא באחריות לאנשים המבוגרים ממנו, כולל: הכנת תרופות ודאגה לבריאותו של אביו החולה בסכרת. "</w:t>
      </w:r>
      <w:r w:rsidRPr="00332129">
        <w:rPr>
          <w:b/>
          <w:bCs/>
          <w:sz w:val="26"/>
          <w:szCs w:val="26"/>
          <w:rtl/>
        </w:rPr>
        <w:t>המפגש עם מציאות זו טילטל אותי באופן אישי</w:t>
      </w:r>
      <w:r>
        <w:rPr>
          <w:b/>
          <w:bCs/>
          <w:sz w:val="26"/>
          <w:szCs w:val="26"/>
          <w:rtl/>
        </w:rPr>
        <w:t>,</w:t>
      </w:r>
      <w:r w:rsidRPr="00332129">
        <w:rPr>
          <w:b/>
          <w:bCs/>
          <w:sz w:val="26"/>
          <w:szCs w:val="26"/>
          <w:rtl/>
        </w:rPr>
        <w:t xml:space="preserve"> וחיזק מאוד את הקשר שלי עם ליאור, וכך ליאור יותר ויותר נפתח ודיבר איתי על התמודדויותיו המעשיות והרגשיות</w:t>
      </w:r>
      <w:r>
        <w:rPr>
          <w:sz w:val="26"/>
          <w:szCs w:val="26"/>
          <w:rtl/>
        </w:rPr>
        <w:t>". לאחר שמתוארים המשא והאחריות המונחת על כתפיו של ליאור – נאשם 7 – ועל השיחות ביניהם, מסופר על עבודה קבועה ומאומצת של המחנך כותב המכתב, של ראש הישיבה ואנשי צוות נוספים, שהתוצאה ממנה הייתה כי הנאשם "</w:t>
      </w:r>
      <w:r w:rsidRPr="00332129">
        <w:rPr>
          <w:b/>
          <w:bCs/>
          <w:sz w:val="26"/>
          <w:szCs w:val="26"/>
          <w:rtl/>
        </w:rPr>
        <w:t>מתבגר, מתפתח ולוקח יותר ויותר אחריות על עצמו</w:t>
      </w:r>
      <w:r>
        <w:rPr>
          <w:b/>
          <w:bCs/>
          <w:sz w:val="26"/>
          <w:szCs w:val="26"/>
          <w:rtl/>
        </w:rPr>
        <w:t>,</w:t>
      </w:r>
      <w:r w:rsidRPr="00332129">
        <w:rPr>
          <w:b/>
          <w:bCs/>
          <w:sz w:val="26"/>
          <w:szCs w:val="26"/>
          <w:rtl/>
        </w:rPr>
        <w:t xml:space="preserve"> בתוך כל המציאות הלא נורמלית בה הוא חי</w:t>
      </w:r>
      <w:r>
        <w:rPr>
          <w:sz w:val="26"/>
          <w:szCs w:val="26"/>
          <w:rtl/>
        </w:rPr>
        <w:t xml:space="preserve">". </w:t>
      </w:r>
    </w:p>
    <w:p w14:paraId="56BA1057" w14:textId="77777777" w:rsidR="00451E40" w:rsidRDefault="00451E40" w:rsidP="003E709A">
      <w:pPr>
        <w:pStyle w:val="ListParagraph"/>
        <w:tabs>
          <w:tab w:val="left" w:pos="1602"/>
        </w:tabs>
        <w:spacing w:after="120" w:line="360" w:lineRule="auto"/>
        <w:ind w:left="1080"/>
        <w:contextualSpacing w:val="0"/>
        <w:jc w:val="both"/>
        <w:rPr>
          <w:sz w:val="26"/>
          <w:szCs w:val="26"/>
          <w:rtl/>
        </w:rPr>
      </w:pPr>
      <w:r>
        <w:rPr>
          <w:sz w:val="26"/>
          <w:szCs w:val="26"/>
          <w:rtl/>
        </w:rPr>
        <w:t>בהמשך המכתב האמור, מתוארת התקדמותו של נאשם 7, בצורה מדהימה ומרגשת, כולל: מנהיגות בשכבה, והשיא הייתה בפעילות ההכתרה של פורים, בה גילה כשרון מנהיגותי יוצא דופן, עם רגישות אנושית ומוסרית גבוהה מאוד. בהיבט הלימודי, סיים נאשם 7 את כל הבגרויות, בהצלחה. לקראת סיום הלימודים, הצוות החינוכי כיוון את נאשם 7 למכינה קדם צבאית או לישיבת הסדר, כדי שהשירות הצבאי שלו יהיה משמעותי. המחנך חשב שהנאשם יוכל, בכישרון הארגון והמנהיגות שלו, להתקדם בצבא, במסלול פיקודי. כל זאת, מול ההשפעה שהופעלה עליו בשכונת מגוריו, ללמוד בישיבה חרדית. הוסברו לו שתי החלופות. הנאשם בחר ללמוד בישיבה החרדית, יחד עם עבודה ולימודים, והחליט להתגייס לצבא במסגרת גדוד הנחל החרדי "נצח יהודה". אך, "</w:t>
      </w:r>
      <w:r w:rsidRPr="003A5F7F">
        <w:rPr>
          <w:b/>
          <w:bCs/>
          <w:sz w:val="26"/>
          <w:szCs w:val="26"/>
          <w:rtl/>
        </w:rPr>
        <w:t>האירוע שבגינו ליאור נעצר ונשפט, טרף כמובן את כל הקלפים ושיבש את כל התוכניות. בתקופה הראשונה של המעצר ומעצר הבית חששתי מאוד שכל תהליך הבנ</w:t>
      </w:r>
      <w:r>
        <w:rPr>
          <w:b/>
          <w:bCs/>
          <w:sz w:val="26"/>
          <w:szCs w:val="26"/>
          <w:rtl/>
        </w:rPr>
        <w:t>י</w:t>
      </w:r>
      <w:r w:rsidRPr="003A5F7F">
        <w:rPr>
          <w:b/>
          <w:bCs/>
          <w:sz w:val="26"/>
          <w:szCs w:val="26"/>
          <w:rtl/>
        </w:rPr>
        <w:t>יה שעשינו עם ליאור עלול לקרוס והוא עלול להיכנס ל'רגרסיה' קשה בהתפתחותו</w:t>
      </w:r>
      <w:r>
        <w:rPr>
          <w:sz w:val="26"/>
          <w:szCs w:val="26"/>
          <w:rtl/>
        </w:rPr>
        <w:t xml:space="preserve">". </w:t>
      </w:r>
    </w:p>
    <w:p w14:paraId="3B11C6A0" w14:textId="77777777" w:rsidR="00451E40" w:rsidRDefault="00451E40" w:rsidP="003E709A">
      <w:pPr>
        <w:pStyle w:val="ListParagraph"/>
        <w:tabs>
          <w:tab w:val="left" w:pos="1602"/>
        </w:tabs>
        <w:spacing w:after="120" w:line="360" w:lineRule="auto"/>
        <w:ind w:left="1080"/>
        <w:contextualSpacing w:val="0"/>
        <w:jc w:val="both"/>
        <w:rPr>
          <w:sz w:val="26"/>
          <w:szCs w:val="26"/>
        </w:rPr>
      </w:pPr>
      <w:r>
        <w:rPr>
          <w:sz w:val="26"/>
          <w:szCs w:val="26"/>
          <w:rtl/>
        </w:rPr>
        <w:t xml:space="preserve">בהמשך, כותב המכתב מספר, כי הוא שמח והתרגש לראות כיצד הבנייה שבנה נאשם 7 את עצמו הייתה אמתית ויציבה, והוא הצליח להיבנות מתוכה וממנה, באופן שהדהים ושימח מאוד את המחנך. השיא המרגש והשמח הייתה חתונתו של נאשם 7, לפני כחודשיים, כאשר נאשם 7 בונה משפחה, מתוך אחריות גדולה, רצינות והתכווננות טהורה ובריאה. </w:t>
      </w:r>
    </w:p>
    <w:p w14:paraId="33FDCCFB" w14:textId="77777777" w:rsidR="00451E40" w:rsidRDefault="00451E40" w:rsidP="003E709A">
      <w:pPr>
        <w:pStyle w:val="ListParagraph"/>
        <w:tabs>
          <w:tab w:val="left" w:pos="1602"/>
        </w:tabs>
        <w:spacing w:after="120" w:line="360" w:lineRule="auto"/>
        <w:ind w:left="1080"/>
        <w:contextualSpacing w:val="0"/>
        <w:jc w:val="both"/>
        <w:rPr>
          <w:sz w:val="26"/>
          <w:szCs w:val="26"/>
        </w:rPr>
      </w:pPr>
      <w:r>
        <w:rPr>
          <w:sz w:val="26"/>
          <w:szCs w:val="26"/>
          <w:rtl/>
        </w:rPr>
        <w:t xml:space="preserve">בחלק האחרון של המכתב הנ"ל פונה המחנך לבית המשפט, ומבקש בכל לשון של בקשה לאפשר לנאשם 7 לצאת מהמשבר הגדול ומהתקופה הקשה, כשהוא יותר מחוזק ומכוון להמשך בנייתו שלו, ללא צלקות ומשקעים מיותרים, שיקשו על המשך בנייתו. לאחר שנאשם 7 הצליח לפרוץ מחסומים אדירים, וזכה להקים בית בישראל, מבקש כותב המכתב כי תינתן לנאשם 7 אפשרות להמשיך הלאה בפועלו, באופן שיוכל למתוח קו על הסיפור הזה ולהשאיר אותו מאחור, ולנוע בשמחה קדימה, להמשך מפעל חייו וטיפול במשפחתו. </w:t>
      </w:r>
    </w:p>
    <w:p w14:paraId="2AAD7F65" w14:textId="77777777" w:rsidR="00451E40" w:rsidRDefault="00451E40" w:rsidP="003E709A">
      <w:pPr>
        <w:pStyle w:val="ListParagraph"/>
        <w:numPr>
          <w:ilvl w:val="0"/>
          <w:numId w:val="14"/>
        </w:numPr>
        <w:tabs>
          <w:tab w:val="left" w:pos="1602"/>
        </w:tabs>
        <w:spacing w:after="120" w:line="360" w:lineRule="auto"/>
        <w:ind w:left="1080"/>
        <w:contextualSpacing w:val="0"/>
        <w:jc w:val="both"/>
        <w:rPr>
          <w:sz w:val="26"/>
          <w:szCs w:val="26"/>
        </w:rPr>
      </w:pPr>
      <w:r>
        <w:rPr>
          <w:sz w:val="26"/>
          <w:szCs w:val="26"/>
          <w:rtl/>
        </w:rPr>
        <w:t>הוגשו תלושי שכר של הנאשם, ממקום עבודתו בקופי שי, מחודש ינואר 2017 ועד מאי 2017, כאשר השכר נטו נע בין 5,100 ₪ לבין 7,200 ₪.</w:t>
      </w:r>
    </w:p>
    <w:p w14:paraId="5CFD00BC" w14:textId="77777777" w:rsidR="00451E40" w:rsidRDefault="00451E40" w:rsidP="003E709A">
      <w:pPr>
        <w:pStyle w:val="ListParagraph"/>
        <w:numPr>
          <w:ilvl w:val="0"/>
          <w:numId w:val="14"/>
        </w:numPr>
        <w:tabs>
          <w:tab w:val="left" w:pos="1602"/>
        </w:tabs>
        <w:spacing w:after="120" w:line="360" w:lineRule="auto"/>
        <w:ind w:left="1080"/>
        <w:contextualSpacing w:val="0"/>
        <w:jc w:val="both"/>
        <w:rPr>
          <w:sz w:val="26"/>
          <w:szCs w:val="26"/>
        </w:rPr>
      </w:pPr>
      <w:r>
        <w:rPr>
          <w:sz w:val="26"/>
          <w:szCs w:val="26"/>
          <w:rtl/>
        </w:rPr>
        <w:t>הוגשו תעודות הצטיינות בישיבה התיכונית "אהבת חיים", וכן צילום תעודת בגרות פנימית וחיצונית, בציונים גבוהים יחסית.</w:t>
      </w:r>
    </w:p>
    <w:p w14:paraId="71120B3A" w14:textId="77777777" w:rsidR="00451E40" w:rsidRDefault="00451E40" w:rsidP="003E709A">
      <w:pPr>
        <w:pStyle w:val="ListParagraph"/>
        <w:numPr>
          <w:ilvl w:val="0"/>
          <w:numId w:val="14"/>
        </w:numPr>
        <w:tabs>
          <w:tab w:val="left" w:pos="1602"/>
        </w:tabs>
        <w:spacing w:after="120" w:line="360" w:lineRule="auto"/>
        <w:ind w:left="1080"/>
        <w:contextualSpacing w:val="0"/>
        <w:jc w:val="both"/>
        <w:rPr>
          <w:sz w:val="26"/>
          <w:szCs w:val="26"/>
        </w:rPr>
      </w:pPr>
      <w:r>
        <w:rPr>
          <w:sz w:val="26"/>
          <w:szCs w:val="26"/>
          <w:rtl/>
        </w:rPr>
        <w:t>הוגשו מסמכים נוספים, חתומים על ידי אנשי צוות ישיבת "אהבת חיים", וביניהם העו"ס, המנהל, ועוד.</w:t>
      </w:r>
    </w:p>
    <w:p w14:paraId="5C45B597" w14:textId="77777777" w:rsidR="00451E40" w:rsidRDefault="00451E40" w:rsidP="003E709A">
      <w:pPr>
        <w:pStyle w:val="ListParagraph"/>
        <w:numPr>
          <w:ilvl w:val="0"/>
          <w:numId w:val="14"/>
        </w:numPr>
        <w:tabs>
          <w:tab w:val="left" w:pos="1602"/>
        </w:tabs>
        <w:spacing w:after="120" w:line="360" w:lineRule="auto"/>
        <w:ind w:left="1080"/>
        <w:contextualSpacing w:val="0"/>
        <w:jc w:val="both"/>
        <w:rPr>
          <w:sz w:val="26"/>
          <w:szCs w:val="26"/>
        </w:rPr>
      </w:pPr>
      <w:r w:rsidRPr="00D31BDD">
        <w:rPr>
          <w:sz w:val="26"/>
          <w:szCs w:val="26"/>
          <w:rtl/>
        </w:rPr>
        <w:t>הוגשו מסמכים בתחום הפסיכיאטרי והרפואי, וכן מסמכים מלשכת הרווחה בעיריית ירושלים</w:t>
      </w:r>
      <w:r>
        <w:rPr>
          <w:sz w:val="26"/>
          <w:szCs w:val="26"/>
          <w:rtl/>
        </w:rPr>
        <w:t>,</w:t>
      </w:r>
      <w:r w:rsidRPr="00D31BDD">
        <w:rPr>
          <w:sz w:val="26"/>
          <w:szCs w:val="26"/>
          <w:rtl/>
        </w:rPr>
        <w:t xml:space="preserve"> המתייחסים למשפחת הנאשם, שמטעמי צנעת הפרט לא ראיתי מקום לפרטם. </w:t>
      </w:r>
    </w:p>
    <w:p w14:paraId="79545611" w14:textId="77777777" w:rsidR="00451E40" w:rsidRDefault="00451E40" w:rsidP="003E709A">
      <w:pPr>
        <w:pStyle w:val="ListParagraph"/>
        <w:numPr>
          <w:ilvl w:val="0"/>
          <w:numId w:val="14"/>
        </w:numPr>
        <w:tabs>
          <w:tab w:val="left" w:pos="1602"/>
        </w:tabs>
        <w:spacing w:after="120" w:line="360" w:lineRule="auto"/>
        <w:ind w:left="1080"/>
        <w:contextualSpacing w:val="0"/>
        <w:jc w:val="both"/>
        <w:rPr>
          <w:sz w:val="26"/>
          <w:szCs w:val="26"/>
        </w:rPr>
      </w:pPr>
      <w:r>
        <w:rPr>
          <w:sz w:val="26"/>
          <w:szCs w:val="26"/>
          <w:rtl/>
        </w:rPr>
        <w:t>הוגש הסכם לרכישת דירה, שבו רכשו נאשם 7 ואשתו דירה בירושלים, תמורת סך של 1.390 מיליון ₪, מתוכם חלק גדול מומן על ידי הבנק למשכנתאות.</w:t>
      </w:r>
    </w:p>
    <w:p w14:paraId="3376BFD0" w14:textId="77777777" w:rsidR="00451E40" w:rsidRDefault="00451E40" w:rsidP="003E709A">
      <w:pPr>
        <w:pStyle w:val="ListParagraph"/>
        <w:numPr>
          <w:ilvl w:val="0"/>
          <w:numId w:val="14"/>
        </w:numPr>
        <w:tabs>
          <w:tab w:val="left" w:pos="1602"/>
        </w:tabs>
        <w:spacing w:after="120" w:line="360" w:lineRule="auto"/>
        <w:ind w:left="1080"/>
        <w:contextualSpacing w:val="0"/>
        <w:jc w:val="both"/>
        <w:rPr>
          <w:sz w:val="26"/>
          <w:szCs w:val="26"/>
        </w:rPr>
      </w:pPr>
      <w:r>
        <w:rPr>
          <w:sz w:val="26"/>
          <w:szCs w:val="26"/>
          <w:rtl/>
        </w:rPr>
        <w:t>בהקשר לכך, צורף גם נסח רישום מקרקעין, המתייחס לדירה הנ"ל, שבו רשומה משכנתא לזכות בנק הפועלים, על סך 902,000 ₪.</w:t>
      </w:r>
    </w:p>
    <w:p w14:paraId="6DA96F4B" w14:textId="77777777" w:rsidR="00451E40"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503A80">
        <w:rPr>
          <w:sz w:val="26"/>
          <w:szCs w:val="26"/>
          <w:rtl/>
        </w:rPr>
        <w:t>ב"כ המאשימה הסכים להגשת המסמכים</w:t>
      </w:r>
      <w:r>
        <w:rPr>
          <w:sz w:val="26"/>
          <w:szCs w:val="26"/>
          <w:rtl/>
        </w:rPr>
        <w:t xml:space="preserve"> הנ"ל</w:t>
      </w:r>
      <w:r w:rsidRPr="00503A80">
        <w:rPr>
          <w:sz w:val="26"/>
          <w:szCs w:val="26"/>
          <w:rtl/>
        </w:rPr>
        <w:t>, לצורך הטיעונים לעונש בלבד, ולא לצרכים אחרים</w:t>
      </w:r>
      <w:r>
        <w:rPr>
          <w:sz w:val="26"/>
          <w:szCs w:val="26"/>
          <w:rtl/>
        </w:rPr>
        <w:t>, ובכך רמז על אפשרות שעד מסוים, אחיו של הנאשם 7, יעיד (עמ' 1761, שורה 34)</w:t>
      </w:r>
      <w:r w:rsidRPr="00503A80">
        <w:rPr>
          <w:sz w:val="26"/>
          <w:szCs w:val="26"/>
          <w:rtl/>
        </w:rPr>
        <w:t>, אם כי</w:t>
      </w:r>
      <w:r>
        <w:rPr>
          <w:sz w:val="26"/>
          <w:szCs w:val="26"/>
          <w:rtl/>
        </w:rPr>
        <w:t>,</w:t>
      </w:r>
      <w:r w:rsidRPr="00503A80">
        <w:rPr>
          <w:sz w:val="26"/>
          <w:szCs w:val="26"/>
          <w:rtl/>
        </w:rPr>
        <w:t xml:space="preserve"> </w:t>
      </w:r>
      <w:r>
        <w:rPr>
          <w:sz w:val="26"/>
          <w:szCs w:val="26"/>
          <w:rtl/>
        </w:rPr>
        <w:t xml:space="preserve">ב"כ המאשימה </w:t>
      </w:r>
      <w:r w:rsidRPr="00503A80">
        <w:rPr>
          <w:sz w:val="26"/>
          <w:szCs w:val="26"/>
          <w:rtl/>
        </w:rPr>
        <w:t>טען</w:t>
      </w:r>
      <w:r>
        <w:rPr>
          <w:sz w:val="26"/>
          <w:szCs w:val="26"/>
          <w:rtl/>
        </w:rPr>
        <w:t>,</w:t>
      </w:r>
      <w:r w:rsidRPr="00503A80">
        <w:rPr>
          <w:sz w:val="26"/>
          <w:szCs w:val="26"/>
          <w:rtl/>
        </w:rPr>
        <w:t xml:space="preserve"> שחלקם </w:t>
      </w:r>
      <w:r>
        <w:rPr>
          <w:sz w:val="26"/>
          <w:szCs w:val="26"/>
          <w:rtl/>
        </w:rPr>
        <w:t xml:space="preserve">של המסמכים </w:t>
      </w:r>
      <w:r w:rsidRPr="00503A80">
        <w:rPr>
          <w:sz w:val="26"/>
          <w:szCs w:val="26"/>
          <w:rtl/>
        </w:rPr>
        <w:t>אינו רלבנטי (עמ' 1761).</w:t>
      </w:r>
    </w:p>
    <w:p w14:paraId="181F7D32" w14:textId="77777777" w:rsidR="00451E40"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Pr>
          <w:sz w:val="26"/>
          <w:szCs w:val="26"/>
          <w:rtl/>
        </w:rPr>
        <w:t xml:space="preserve">בנוסף לכך, העיד הרב יששכר וסרלאוף – ראש הישיבה – שנאשם 7 היה תלמיד שלו במשך ארבע שנים בישיבת "אהבת חיים", ישיבה ייחודית לבעלי לקויות למידה, כולל מי שיש לו </w:t>
      </w:r>
      <w:r>
        <w:rPr>
          <w:sz w:val="26"/>
          <w:szCs w:val="26"/>
        </w:rPr>
        <w:t>ADHD</w:t>
      </w:r>
      <w:r>
        <w:rPr>
          <w:sz w:val="26"/>
          <w:szCs w:val="26"/>
          <w:rtl/>
        </w:rPr>
        <w:t xml:space="preserve"> (עמ' 1762 ואילך). הוא סיפר, שנאשם 7 למד בישיבה, עד שנת 2013 (האירוע נשוא כתב האישום היה משנת 2014). ראש הישיבה הסביר, כי הוא בטוח שנאשם 7 לא עשה עבירה, ורק נקלע לקבוצה (עמ' 1764, שורות 24-26). העד הסביר, כי הוא בא לבית המשפט, כדי להעיד עדות אופי על הנאשם. הוא סיפר כיצד השתלב הנאשם בישיבה והתקרב אליו יותר ויותר, כראש הישיבה. נאשם 7 הופיע לכל השיעורים. בהמשך, סיפר כי נאשם 7 רצה ללכת לצבא, אך האירועים נשוא כתב האישום "</w:t>
      </w:r>
      <w:r w:rsidRPr="00630658">
        <w:rPr>
          <w:b/>
          <w:bCs/>
          <w:sz w:val="26"/>
          <w:szCs w:val="26"/>
          <w:rtl/>
        </w:rPr>
        <w:t>קלקל לו את הכל</w:t>
      </w:r>
      <w:r>
        <w:rPr>
          <w:sz w:val="26"/>
          <w:szCs w:val="26"/>
          <w:rtl/>
        </w:rPr>
        <w:t>" (עמ' 1765, שורה 31). העד סיפר על הקשר הטוב ביניהם, כולל שיחות טלפון לפני שבת. מבין 500 הבוגרים, נאשם 7 נמנה על ה-200 הטובים (עמ' 1766). העד הוסיף ואמר, כי נאשם 7 יהיה בחור מועיל למדינה, והוא לא ייתפס לכל מיני דברים פליליים. המדינה תרוויח הרבה ממנו, ואין מקום "</w:t>
      </w:r>
      <w:r w:rsidRPr="003234ED">
        <w:rPr>
          <w:b/>
          <w:bCs/>
          <w:sz w:val="26"/>
          <w:szCs w:val="26"/>
          <w:rtl/>
        </w:rPr>
        <w:t>להפיל ילד כזה לעובדים סוציאליים לדורות</w:t>
      </w:r>
      <w:r>
        <w:rPr>
          <w:sz w:val="26"/>
          <w:szCs w:val="26"/>
          <w:rtl/>
        </w:rPr>
        <w:t>", וזאת, בשל החשש כי הנאשם יתייאש ויעבור משבר, ואז יטופל על ידי דורות של עובדים סוציאליים, וגם הון אנושי ילך לאיבוד (עמ' 1767). העד סיפר על חתונתו של הנאשם, ואיך שחבריו ללימודים רקדו בהתלהבות רבה.</w:t>
      </w:r>
    </w:p>
    <w:p w14:paraId="0B129ED7" w14:textId="77777777" w:rsidR="00451E40" w:rsidRDefault="00451E40" w:rsidP="003E709A">
      <w:pPr>
        <w:pStyle w:val="ListParagraph"/>
        <w:numPr>
          <w:ilvl w:val="0"/>
          <w:numId w:val="2"/>
        </w:numPr>
        <w:tabs>
          <w:tab w:val="left" w:pos="1602"/>
        </w:tabs>
        <w:spacing w:after="120" w:line="360" w:lineRule="auto"/>
        <w:ind w:left="709" w:hanging="708"/>
        <w:contextualSpacing w:val="0"/>
        <w:jc w:val="both"/>
        <w:rPr>
          <w:sz w:val="26"/>
          <w:szCs w:val="26"/>
        </w:rPr>
      </w:pPr>
      <w:r w:rsidRPr="00762236">
        <w:rPr>
          <w:sz w:val="26"/>
          <w:szCs w:val="26"/>
          <w:rtl/>
        </w:rPr>
        <w:t>עד נוסף שהעיד</w:t>
      </w:r>
      <w:r>
        <w:rPr>
          <w:sz w:val="26"/>
          <w:szCs w:val="26"/>
          <w:rtl/>
        </w:rPr>
        <w:t>,</w:t>
      </w:r>
      <w:r w:rsidRPr="00762236">
        <w:rPr>
          <w:sz w:val="26"/>
          <w:szCs w:val="26"/>
          <w:rtl/>
        </w:rPr>
        <w:t xml:space="preserve"> הוא הרב גלעד הלינגר, המחנך של הנאשם בכיתה יב</w:t>
      </w:r>
      <w:r>
        <w:rPr>
          <w:sz w:val="26"/>
          <w:szCs w:val="26"/>
          <w:rtl/>
        </w:rPr>
        <w:t>,</w:t>
      </w:r>
      <w:r w:rsidRPr="00762236">
        <w:rPr>
          <w:sz w:val="26"/>
          <w:szCs w:val="26"/>
          <w:rtl/>
        </w:rPr>
        <w:t xml:space="preserve"> בישיבה הנ"ל בכוכב השחר (עמ' 1768 ואילך). </w:t>
      </w:r>
      <w:r>
        <w:rPr>
          <w:sz w:val="26"/>
          <w:szCs w:val="26"/>
          <w:rtl/>
        </w:rPr>
        <w:t>העד</w:t>
      </w:r>
      <w:r w:rsidRPr="00762236">
        <w:rPr>
          <w:sz w:val="26"/>
          <w:szCs w:val="26"/>
          <w:rtl/>
        </w:rPr>
        <w:t xml:space="preserve"> סיפר</w:t>
      </w:r>
      <w:r>
        <w:rPr>
          <w:sz w:val="26"/>
          <w:szCs w:val="26"/>
          <w:rtl/>
        </w:rPr>
        <w:t>,</w:t>
      </w:r>
      <w:r w:rsidRPr="00762236">
        <w:rPr>
          <w:sz w:val="26"/>
          <w:szCs w:val="26"/>
          <w:rtl/>
        </w:rPr>
        <w:t xml:space="preserve"> כי הנאשם 7, הוא "</w:t>
      </w:r>
      <w:r w:rsidRPr="00762236">
        <w:rPr>
          <w:b/>
          <w:bCs/>
          <w:sz w:val="26"/>
          <w:szCs w:val="26"/>
          <w:rtl/>
        </w:rPr>
        <w:t>אחד התלמידים הפרחים בכיתה... בנאדם עם כל הלב והאכפתיות</w:t>
      </w:r>
      <w:r w:rsidRPr="00762236">
        <w:rPr>
          <w:sz w:val="26"/>
          <w:szCs w:val="26"/>
          <w:rtl/>
        </w:rPr>
        <w:t xml:space="preserve">" (עמ' 1768, שורות 26-27). </w:t>
      </w:r>
      <w:r>
        <w:rPr>
          <w:sz w:val="26"/>
          <w:szCs w:val="26"/>
          <w:rtl/>
        </w:rPr>
        <w:t>העד</w:t>
      </w:r>
      <w:r w:rsidRPr="00762236">
        <w:rPr>
          <w:sz w:val="26"/>
          <w:szCs w:val="26"/>
          <w:rtl/>
        </w:rPr>
        <w:t xml:space="preserve"> מלמד 13 שנים בישיבה</w:t>
      </w:r>
      <w:r>
        <w:rPr>
          <w:sz w:val="26"/>
          <w:szCs w:val="26"/>
          <w:rtl/>
        </w:rPr>
        <w:t>, ולקראת עדותו עיין</w:t>
      </w:r>
      <w:r w:rsidRPr="00762236">
        <w:rPr>
          <w:sz w:val="26"/>
          <w:szCs w:val="26"/>
          <w:rtl/>
        </w:rPr>
        <w:t xml:space="preserve"> בתעודה </w:t>
      </w:r>
      <w:r>
        <w:rPr>
          <w:sz w:val="26"/>
          <w:szCs w:val="26"/>
          <w:rtl/>
        </w:rPr>
        <w:t>של נאשם 7,</w:t>
      </w:r>
      <w:r w:rsidRPr="00762236">
        <w:rPr>
          <w:sz w:val="26"/>
          <w:szCs w:val="26"/>
          <w:rtl/>
        </w:rPr>
        <w:t>שם כתב לו</w:t>
      </w:r>
      <w:r>
        <w:rPr>
          <w:sz w:val="26"/>
          <w:szCs w:val="26"/>
          <w:rtl/>
        </w:rPr>
        <w:t>,</w:t>
      </w:r>
      <w:r w:rsidRPr="00762236">
        <w:rPr>
          <w:sz w:val="26"/>
          <w:szCs w:val="26"/>
          <w:rtl/>
        </w:rPr>
        <w:t xml:space="preserve"> כי זה נדיר לראות בנאדם שעולה ממש ממקום נמוך</w:t>
      </w:r>
      <w:r>
        <w:rPr>
          <w:sz w:val="26"/>
          <w:szCs w:val="26"/>
          <w:rtl/>
        </w:rPr>
        <w:t xml:space="preserve">, ומגיע </w:t>
      </w:r>
      <w:r w:rsidRPr="00762236">
        <w:rPr>
          <w:sz w:val="26"/>
          <w:szCs w:val="26"/>
          <w:rtl/>
        </w:rPr>
        <w:t>לעילית של הישיבה.</w:t>
      </w:r>
      <w:r>
        <w:rPr>
          <w:sz w:val="26"/>
          <w:szCs w:val="26"/>
          <w:rtl/>
        </w:rPr>
        <w:t xml:space="preserve"> העד</w:t>
      </w:r>
      <w:r w:rsidRPr="00762236">
        <w:rPr>
          <w:sz w:val="26"/>
          <w:szCs w:val="26"/>
          <w:rtl/>
        </w:rPr>
        <w:t xml:space="preserve"> תיאר את מסירותו של נאשם</w:t>
      </w:r>
      <w:r>
        <w:rPr>
          <w:sz w:val="26"/>
          <w:szCs w:val="26"/>
          <w:rtl/>
        </w:rPr>
        <w:t xml:space="preserve"> 7 </w:t>
      </w:r>
      <w:r w:rsidRPr="00762236">
        <w:rPr>
          <w:sz w:val="26"/>
          <w:szCs w:val="26"/>
          <w:rtl/>
        </w:rPr>
        <w:t>ללימודים, ואת הגמרא שלו</w:t>
      </w:r>
      <w:r>
        <w:rPr>
          <w:sz w:val="26"/>
          <w:szCs w:val="26"/>
          <w:rtl/>
        </w:rPr>
        <w:t>,</w:t>
      </w:r>
      <w:r w:rsidRPr="00762236">
        <w:rPr>
          <w:sz w:val="26"/>
          <w:szCs w:val="26"/>
          <w:rtl/>
        </w:rPr>
        <w:t xml:space="preserve"> </w:t>
      </w:r>
      <w:r>
        <w:rPr>
          <w:sz w:val="26"/>
          <w:szCs w:val="26"/>
          <w:rtl/>
        </w:rPr>
        <w:t>ה</w:t>
      </w:r>
      <w:r w:rsidRPr="00762236">
        <w:rPr>
          <w:sz w:val="26"/>
          <w:szCs w:val="26"/>
          <w:rtl/>
        </w:rPr>
        <w:t>מלאה בהערות</w:t>
      </w:r>
      <w:r>
        <w:rPr>
          <w:sz w:val="26"/>
          <w:szCs w:val="26"/>
          <w:rtl/>
        </w:rPr>
        <w:t>,</w:t>
      </w:r>
      <w:r w:rsidRPr="00762236">
        <w:rPr>
          <w:sz w:val="26"/>
          <w:szCs w:val="26"/>
          <w:rtl/>
        </w:rPr>
        <w:t xml:space="preserve"> וכי יש </w:t>
      </w:r>
      <w:r>
        <w:rPr>
          <w:sz w:val="26"/>
          <w:szCs w:val="26"/>
          <w:rtl/>
        </w:rPr>
        <w:t>לנאשם 7</w:t>
      </w:r>
      <w:r w:rsidRPr="00762236">
        <w:rPr>
          <w:sz w:val="26"/>
          <w:szCs w:val="26"/>
          <w:rtl/>
        </w:rPr>
        <w:t xml:space="preserve"> תעודת בגרות לתפארת (עמ' 1769, שורות 1-8). </w:t>
      </w:r>
    </w:p>
    <w:p w14:paraId="64645001" w14:textId="77777777" w:rsidR="00451E40" w:rsidRDefault="00451E40" w:rsidP="003E709A">
      <w:pPr>
        <w:tabs>
          <w:tab w:val="left" w:pos="1602"/>
        </w:tabs>
        <w:spacing w:after="120" w:line="360" w:lineRule="auto"/>
        <w:ind w:left="709"/>
        <w:jc w:val="both"/>
        <w:rPr>
          <w:noProof w:val="0"/>
          <w:sz w:val="26"/>
          <w:szCs w:val="26"/>
          <w:rtl/>
        </w:rPr>
      </w:pPr>
      <w:r w:rsidRPr="00D06B0C">
        <w:rPr>
          <w:noProof w:val="0"/>
          <w:sz w:val="26"/>
          <w:szCs w:val="26"/>
          <w:rtl/>
        </w:rPr>
        <w:t>לעניין העבירה נשוא תיק זה, מציין העד, כי לא היה מעורב, אבל הבין כי הנאשם שמע</w:t>
      </w:r>
      <w:r>
        <w:rPr>
          <w:noProof w:val="0"/>
          <w:sz w:val="26"/>
          <w:szCs w:val="26"/>
          <w:rtl/>
        </w:rPr>
        <w:t xml:space="preserve"> </w:t>
      </w:r>
      <w:r w:rsidRPr="00D06B0C">
        <w:rPr>
          <w:noProof w:val="0"/>
          <w:sz w:val="26"/>
          <w:szCs w:val="26"/>
          <w:rtl/>
        </w:rPr>
        <w:t xml:space="preserve">רעש מתחת לבית, וירד לראות מה קרה (עמ' 1769, שורות 20-24). </w:t>
      </w:r>
    </w:p>
    <w:p w14:paraId="775E3583" w14:textId="77777777" w:rsidR="00451E40" w:rsidRDefault="00451E40" w:rsidP="003E709A">
      <w:pPr>
        <w:tabs>
          <w:tab w:val="left" w:pos="1602"/>
        </w:tabs>
        <w:spacing w:after="120" w:line="360" w:lineRule="auto"/>
        <w:ind w:left="709"/>
        <w:jc w:val="both"/>
        <w:rPr>
          <w:noProof w:val="0"/>
          <w:sz w:val="26"/>
          <w:szCs w:val="26"/>
          <w:rtl/>
        </w:rPr>
      </w:pPr>
      <w:r w:rsidRPr="00D06B0C">
        <w:rPr>
          <w:noProof w:val="0"/>
          <w:sz w:val="26"/>
          <w:szCs w:val="26"/>
          <w:rtl/>
        </w:rPr>
        <w:t xml:space="preserve">גם עד זה הזכיר את החתונה של הנאשם 7, והיותו אחד המובילים בכיתה, עם חוש צדק מאוד מפותח (עמ' 1770, שורות 1-7, ושורה 24 ואילך). העד מתאר את נאשם 7, כמי שבנה עצמו עם דם, יזע ודמעות. </w:t>
      </w:r>
    </w:p>
    <w:p w14:paraId="7437EC28" w14:textId="77777777" w:rsidR="00451E40" w:rsidRPr="00D06B0C" w:rsidRDefault="00451E40" w:rsidP="003E709A">
      <w:pPr>
        <w:tabs>
          <w:tab w:val="left" w:pos="1602"/>
        </w:tabs>
        <w:spacing w:after="120" w:line="360" w:lineRule="auto"/>
        <w:ind w:left="709"/>
        <w:jc w:val="both"/>
        <w:rPr>
          <w:sz w:val="26"/>
          <w:szCs w:val="26"/>
        </w:rPr>
      </w:pPr>
      <w:r w:rsidRPr="00D06B0C">
        <w:rPr>
          <w:noProof w:val="0"/>
          <w:sz w:val="26"/>
          <w:szCs w:val="26"/>
          <w:rtl/>
        </w:rPr>
        <w:t>אין לעד צל צלו של ספק, כי נאשם 7 רק יתרום בעתיד, וזאת עם הלב הגדול שלו ועם הדברים הטובים שהוא עשה בצורה חיובית (עמ' 1770, שורות 28-34).</w:t>
      </w:r>
    </w:p>
    <w:p w14:paraId="206BA741" w14:textId="77777777" w:rsidR="00451E40" w:rsidRPr="00AC32D2" w:rsidRDefault="00451E40" w:rsidP="003E709A">
      <w:pPr>
        <w:pStyle w:val="ListParagraph"/>
        <w:numPr>
          <w:ilvl w:val="0"/>
          <w:numId w:val="2"/>
        </w:numPr>
        <w:tabs>
          <w:tab w:val="left" w:pos="1602"/>
        </w:tabs>
        <w:spacing w:after="120" w:line="360" w:lineRule="auto"/>
        <w:ind w:left="709" w:hanging="708"/>
        <w:contextualSpacing w:val="0"/>
        <w:jc w:val="both"/>
        <w:rPr>
          <w:sz w:val="26"/>
          <w:szCs w:val="26"/>
        </w:rPr>
      </w:pPr>
      <w:r w:rsidRPr="00AC32D2">
        <w:rPr>
          <w:sz w:val="26"/>
          <w:szCs w:val="26"/>
          <w:rtl/>
        </w:rPr>
        <w:t>החל מעמ' 1771, העידה הגב' לבנה כהן, דודתו של הנאשם 7, אחות אביו (שהוא, כאמור, מוגבל), פנסיונרית</w:t>
      </w:r>
      <w:r>
        <w:rPr>
          <w:sz w:val="26"/>
          <w:szCs w:val="26"/>
          <w:rtl/>
        </w:rPr>
        <w:t>,</w:t>
      </w:r>
      <w:r w:rsidRPr="00AC32D2">
        <w:rPr>
          <w:sz w:val="26"/>
          <w:szCs w:val="26"/>
          <w:rtl/>
        </w:rPr>
        <w:t xml:space="preserve"> לאחר עבודה של 38 שנים בבנק דיסקונט. היא סיפרה על הבעיות הרפואיות של אחיה ואשתו, על הילד הגדול שנולד להם ובעיותיו הרפואיות</w:t>
      </w:r>
      <w:r>
        <w:rPr>
          <w:sz w:val="26"/>
          <w:szCs w:val="26"/>
          <w:rtl/>
        </w:rPr>
        <w:t xml:space="preserve">. </w:t>
      </w:r>
      <w:r w:rsidRPr="00AC32D2">
        <w:rPr>
          <w:sz w:val="26"/>
          <w:szCs w:val="26"/>
          <w:rtl/>
        </w:rPr>
        <w:t>במסגרת זו</w:t>
      </w:r>
      <w:r>
        <w:rPr>
          <w:sz w:val="26"/>
          <w:szCs w:val="26"/>
          <w:rtl/>
        </w:rPr>
        <w:t>,</w:t>
      </w:r>
      <w:r w:rsidRPr="00AC32D2">
        <w:rPr>
          <w:sz w:val="26"/>
          <w:szCs w:val="26"/>
          <w:rtl/>
        </w:rPr>
        <w:t xml:space="preserve"> תיארה </w:t>
      </w:r>
      <w:r>
        <w:rPr>
          <w:sz w:val="26"/>
          <w:szCs w:val="26"/>
          <w:rtl/>
        </w:rPr>
        <w:t xml:space="preserve">העדה </w:t>
      </w:r>
      <w:r w:rsidRPr="00AC32D2">
        <w:rPr>
          <w:sz w:val="26"/>
          <w:szCs w:val="26"/>
          <w:rtl/>
        </w:rPr>
        <w:t>את תפקידו של הנאשם 7</w:t>
      </w:r>
      <w:r>
        <w:rPr>
          <w:sz w:val="26"/>
          <w:szCs w:val="26"/>
          <w:rtl/>
        </w:rPr>
        <w:t>,</w:t>
      </w:r>
      <w:r w:rsidRPr="00AC32D2">
        <w:rPr>
          <w:sz w:val="26"/>
          <w:szCs w:val="26"/>
          <w:rtl/>
        </w:rPr>
        <w:t xml:space="preserve"> במסגרת הבית, כולל</w:t>
      </w:r>
      <w:r>
        <w:rPr>
          <w:sz w:val="26"/>
          <w:szCs w:val="26"/>
          <w:rtl/>
        </w:rPr>
        <w:t>:</w:t>
      </w:r>
      <w:r w:rsidRPr="00AC32D2">
        <w:rPr>
          <w:sz w:val="26"/>
          <w:szCs w:val="26"/>
          <w:rtl/>
        </w:rPr>
        <w:t xml:space="preserve"> הסיוע להוריו. היא סיפרה</w:t>
      </w:r>
      <w:r>
        <w:rPr>
          <w:sz w:val="26"/>
          <w:szCs w:val="26"/>
          <w:rtl/>
        </w:rPr>
        <w:t>,</w:t>
      </w:r>
      <w:r w:rsidRPr="00AC32D2">
        <w:rPr>
          <w:sz w:val="26"/>
          <w:szCs w:val="26"/>
          <w:rtl/>
        </w:rPr>
        <w:t xml:space="preserve"> כי שלחה את הנאשם ואחיו האחר לפנימייה</w:t>
      </w:r>
      <w:r>
        <w:rPr>
          <w:sz w:val="26"/>
          <w:szCs w:val="26"/>
          <w:rtl/>
        </w:rPr>
        <w:t>,</w:t>
      </w:r>
      <w:r w:rsidRPr="00AC32D2">
        <w:rPr>
          <w:sz w:val="26"/>
          <w:szCs w:val="26"/>
          <w:rtl/>
        </w:rPr>
        <w:t xml:space="preserve"> מכיוון שלא </w:t>
      </w:r>
      <w:r>
        <w:rPr>
          <w:sz w:val="26"/>
          <w:szCs w:val="26"/>
          <w:rtl/>
        </w:rPr>
        <w:t>הייתה</w:t>
      </w:r>
      <w:r w:rsidRPr="00AC32D2">
        <w:rPr>
          <w:sz w:val="26"/>
          <w:szCs w:val="26"/>
          <w:rtl/>
        </w:rPr>
        <w:t xml:space="preserve"> להם ברירה</w:t>
      </w:r>
      <w:r>
        <w:rPr>
          <w:sz w:val="26"/>
          <w:szCs w:val="26"/>
          <w:rtl/>
        </w:rPr>
        <w:t>,</w:t>
      </w:r>
      <w:r w:rsidRPr="00AC32D2">
        <w:rPr>
          <w:sz w:val="26"/>
          <w:szCs w:val="26"/>
          <w:rtl/>
        </w:rPr>
        <w:t xml:space="preserve"> וזאת</w:t>
      </w:r>
      <w:r>
        <w:rPr>
          <w:sz w:val="26"/>
          <w:szCs w:val="26"/>
          <w:rtl/>
        </w:rPr>
        <w:t>,</w:t>
      </w:r>
      <w:r w:rsidRPr="00AC32D2">
        <w:rPr>
          <w:sz w:val="26"/>
          <w:szCs w:val="26"/>
          <w:rtl/>
        </w:rPr>
        <w:t xml:space="preserve"> עוד כאשר היה בן שמונה (עמ' 1772). מטעמי צנעת הפרט</w:t>
      </w:r>
      <w:r>
        <w:rPr>
          <w:sz w:val="26"/>
          <w:szCs w:val="26"/>
          <w:rtl/>
        </w:rPr>
        <w:t>,</w:t>
      </w:r>
      <w:r w:rsidRPr="00AC32D2">
        <w:rPr>
          <w:sz w:val="26"/>
          <w:szCs w:val="26"/>
          <w:rtl/>
        </w:rPr>
        <w:t xml:space="preserve"> לא אפרט יותר</w:t>
      </w:r>
      <w:r>
        <w:rPr>
          <w:sz w:val="26"/>
          <w:szCs w:val="26"/>
          <w:rtl/>
        </w:rPr>
        <w:t>;</w:t>
      </w:r>
      <w:r w:rsidRPr="00AC32D2">
        <w:rPr>
          <w:sz w:val="26"/>
          <w:szCs w:val="26"/>
          <w:rtl/>
        </w:rPr>
        <w:t xml:space="preserve"> אך</w:t>
      </w:r>
      <w:r>
        <w:rPr>
          <w:sz w:val="26"/>
          <w:szCs w:val="26"/>
          <w:rtl/>
        </w:rPr>
        <w:t>,</w:t>
      </w:r>
      <w:r w:rsidRPr="00AC32D2">
        <w:rPr>
          <w:sz w:val="26"/>
          <w:szCs w:val="26"/>
          <w:rtl/>
        </w:rPr>
        <w:t xml:space="preserve"> ניתן לומר</w:t>
      </w:r>
      <w:r>
        <w:rPr>
          <w:sz w:val="26"/>
          <w:szCs w:val="26"/>
          <w:rtl/>
        </w:rPr>
        <w:t>,</w:t>
      </w:r>
      <w:r w:rsidRPr="00AC32D2">
        <w:rPr>
          <w:sz w:val="26"/>
          <w:szCs w:val="26"/>
          <w:rtl/>
        </w:rPr>
        <w:t xml:space="preserve"> באופן כללי</w:t>
      </w:r>
      <w:r>
        <w:rPr>
          <w:sz w:val="26"/>
          <w:szCs w:val="26"/>
          <w:rtl/>
        </w:rPr>
        <w:t>,</w:t>
      </w:r>
      <w:r w:rsidRPr="00AC32D2">
        <w:rPr>
          <w:sz w:val="26"/>
          <w:szCs w:val="26"/>
          <w:rtl/>
        </w:rPr>
        <w:t xml:space="preserve"> כי מדובר במסירות יוצאת דופן של הדודה, הן לאחיה ול</w:t>
      </w:r>
      <w:r>
        <w:rPr>
          <w:sz w:val="26"/>
          <w:szCs w:val="26"/>
          <w:rtl/>
        </w:rPr>
        <w:t xml:space="preserve">אשתו והן לילדיהם, כולל הנאשם 7. כמו כן, סיפרה העדה על </w:t>
      </w:r>
      <w:r w:rsidRPr="00AC32D2">
        <w:rPr>
          <w:sz w:val="26"/>
          <w:szCs w:val="26"/>
          <w:rtl/>
        </w:rPr>
        <w:t xml:space="preserve">תרומתו הרבה של הנאשם בתוך המשפחה (ראה הפרטים בעמ' 1773-1775). בתשובה לשאלת בית המשפט, כיצד אפשר להיות בטוחים שאם יינתן לנאשם </w:t>
      </w:r>
      <w:r>
        <w:rPr>
          <w:sz w:val="26"/>
          <w:szCs w:val="26"/>
          <w:rtl/>
        </w:rPr>
        <w:t xml:space="preserve">7 </w:t>
      </w:r>
      <w:r w:rsidRPr="00AC32D2">
        <w:rPr>
          <w:sz w:val="26"/>
          <w:szCs w:val="26"/>
          <w:rtl/>
        </w:rPr>
        <w:t>עונש "נמוך" של של"צ, הוא לא יבצע עבירות בעתיד (עמ' 1775, שורות 31-33), היא ענתה: "</w:t>
      </w:r>
      <w:r w:rsidRPr="00AC32D2">
        <w:rPr>
          <w:b/>
          <w:bCs/>
          <w:sz w:val="26"/>
          <w:szCs w:val="26"/>
          <w:rtl/>
        </w:rPr>
        <w:t>אין לו דפוס עברייני בכלל. יש לו הרבה מה להפסיד. הוא היום נשוי</w:t>
      </w:r>
      <w:r w:rsidRPr="00AC32D2">
        <w:rPr>
          <w:sz w:val="26"/>
          <w:szCs w:val="26"/>
          <w:rtl/>
        </w:rPr>
        <w:t>" (עמ' 1776, שורה 1, ובהמשך הדברים בשורות 2-4).</w:t>
      </w:r>
    </w:p>
    <w:p w14:paraId="5CFC31AB" w14:textId="77777777" w:rsidR="00451E40"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Pr>
          <w:sz w:val="26"/>
          <w:szCs w:val="26"/>
          <w:rtl/>
        </w:rPr>
        <w:t>עד נוסף הוא משה כהן, בעלה של הדודה, שעבד 32 שנה בשירות המדינה, ותפקידיו האחרונים היו תפקידים בכירים אלה: מנהל מכס באשדוד ובתל אביב; מנהל מע"מ בירושלים; מנהל מחלקת החקירות בירושלים (עמ' 1776, שורות 30-33). העד תיאר את הקושי להתמודד במצב שבו יש ילדים והורים, במצב שתואר לעיל. בהמשך, סיפר כי "העולם התהפך", כאשר הנאשם 7 ואחיו (הקטין) נעצרו. העד אמר כי הם אינם עבריינים, ואין להם דפוס עברייני, ומעולם לא היו מעורבים בכלום. העד ואשתו השתתפו בעשרה דיונים בבתי משפט שלום, מחוזי ועליון, וסוככו על שני האחים, האחיינים של אשתו (עמ' 1777 שורות 9-17). בהמשך, תיאר העד את הקושי המעשי של החזקת הנאשם 7 בבית, עם איזוק אלקטרוני, כאשר נאשם 7 אינו יכול לצאת אפילו לחדר מדרגות, ואת התסכול של נאשם 7 (עמ' 1777, שורות 30-34). לאחר מכן, סיפר העד כיצד אירגן לנאשם 7 עבודה, וחתם עליו ערבות (עמ' 1777-1778). וכך סיים הדוד את עדותו: "</w:t>
      </w:r>
      <w:r w:rsidRPr="00553DE7">
        <w:rPr>
          <w:b/>
          <w:bCs/>
          <w:sz w:val="26"/>
          <w:szCs w:val="26"/>
          <w:rtl/>
        </w:rPr>
        <w:t>...אני אומר שזה לא האיש שצריך לדאוג שמא חלילה הוא יחזור לסורו. בימי חיי חקרתי עבריינים לא מעט. כבר השתתפתי במעצרים, גם עצרתי וגם ערערתי בפני בית המשפט, כולל במחוזי ובעליון. זה לא הסוג הזה. ולכן אני חושב</w:t>
      </w:r>
      <w:r>
        <w:rPr>
          <w:b/>
          <w:bCs/>
          <w:sz w:val="26"/>
          <w:szCs w:val="26"/>
          <w:rtl/>
        </w:rPr>
        <w:t>,</w:t>
      </w:r>
      <w:r w:rsidRPr="00553DE7">
        <w:rPr>
          <w:b/>
          <w:bCs/>
          <w:sz w:val="26"/>
          <w:szCs w:val="26"/>
          <w:rtl/>
        </w:rPr>
        <w:t xml:space="preserve"> שבמקרה שלו, בית המשפט צריך להיות סמוך ובטוח שתאונה מהסוג הזה לא תקרה שוב</w:t>
      </w:r>
      <w:r>
        <w:rPr>
          <w:sz w:val="26"/>
          <w:szCs w:val="26"/>
          <w:rtl/>
        </w:rPr>
        <w:t>".</w:t>
      </w:r>
    </w:p>
    <w:p w14:paraId="520A4AC8" w14:textId="77777777" w:rsidR="00451E40" w:rsidRPr="00E82256" w:rsidRDefault="00451E40" w:rsidP="003E709A">
      <w:pPr>
        <w:pStyle w:val="ListParagraph"/>
        <w:spacing w:after="120" w:line="360" w:lineRule="auto"/>
        <w:ind w:left="1440"/>
        <w:contextualSpacing w:val="0"/>
        <w:jc w:val="both"/>
        <w:rPr>
          <w:b/>
          <w:bCs/>
          <w:sz w:val="26"/>
          <w:szCs w:val="26"/>
          <w:u w:val="single"/>
        </w:rPr>
      </w:pPr>
      <w:r>
        <w:rPr>
          <w:b/>
          <w:bCs/>
          <w:sz w:val="26"/>
          <w:szCs w:val="26"/>
          <w:u w:val="single"/>
          <w:rtl/>
        </w:rPr>
        <w:t>ז.2</w:t>
      </w:r>
      <w:r w:rsidRPr="00E82256">
        <w:rPr>
          <w:b/>
          <w:bCs/>
          <w:sz w:val="26"/>
          <w:szCs w:val="26"/>
          <w:u w:val="single"/>
          <w:rtl/>
        </w:rPr>
        <w:t>.</w:t>
      </w:r>
      <w:r>
        <w:rPr>
          <w:b/>
          <w:bCs/>
          <w:sz w:val="26"/>
          <w:szCs w:val="26"/>
          <w:u w:val="single"/>
          <w:rtl/>
        </w:rPr>
        <w:t>5</w:t>
      </w:r>
      <w:r w:rsidRPr="00E82256">
        <w:rPr>
          <w:b/>
          <w:bCs/>
          <w:sz w:val="26"/>
          <w:szCs w:val="26"/>
          <w:u w:val="single"/>
          <w:rtl/>
        </w:rPr>
        <w:tab/>
        <w:t>טיעוני המאשימה</w:t>
      </w:r>
    </w:p>
    <w:p w14:paraId="6FE3B671" w14:textId="77777777" w:rsidR="00451E40"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Pr>
          <w:sz w:val="26"/>
          <w:szCs w:val="26"/>
          <w:rtl/>
        </w:rPr>
        <w:t>ב"כ המאשימה, עו"ד אורי גולדשטיין, פתח את טיעוניו בעניין הנאשם 7, במסירת נתונים אלה לגבי המעצר (עמ' 1779, שורות 5-20): מעצר בפועל, מיום 29.7.14 עד 11.9.14; ומאז – איזוק אלקטרוני עד ליום 5.2.15; וממועד זה הותר לו לצאת לעבוד, בין השעות 08:00 עד 15:30; ביום 9.3.15 הותר לו לצאת לתפילות; לאחר מכן – בוטל האיזוק האלקטרוני.</w:t>
      </w:r>
    </w:p>
    <w:p w14:paraId="0DDAFA73" w14:textId="77777777" w:rsidR="00451E40"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Pr>
          <w:sz w:val="26"/>
          <w:szCs w:val="26"/>
          <w:rtl/>
        </w:rPr>
        <w:t>עו"ד גולדשטיין התייחס לחלקו של הנאשם 7 באירוע, וציין (עמ' 1779-1780) כי מדובר במי שנמנה על המעגל החיצוני, כמשמעותו בסעיף 7 לכתב האישום (כתב האישום מצוטט לעיל, בפיסקה 21).</w:t>
      </w:r>
    </w:p>
    <w:p w14:paraId="24C6C8BF" w14:textId="77777777" w:rsidR="00451E40"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5D0C81">
        <w:rPr>
          <w:sz w:val="26"/>
          <w:szCs w:val="26"/>
          <w:rtl/>
        </w:rPr>
        <w:t>ב"כ המאשימה טוען</w:t>
      </w:r>
      <w:r>
        <w:rPr>
          <w:sz w:val="26"/>
          <w:szCs w:val="26"/>
          <w:rtl/>
        </w:rPr>
        <w:t>,</w:t>
      </w:r>
      <w:r w:rsidRPr="005D0C81">
        <w:rPr>
          <w:sz w:val="26"/>
          <w:szCs w:val="26"/>
          <w:rtl/>
        </w:rPr>
        <w:t xml:space="preserve"> כי נאשם 7 הוגדר בסעיף 9 כמי שנכח במקום וצפה במתרחש, ובעצם נוכחותו חיזק את בני יתר החבורה (עמ' 1781, שורות 30-32).</w:t>
      </w:r>
      <w:r>
        <w:rPr>
          <w:sz w:val="26"/>
          <w:szCs w:val="26"/>
          <w:rtl/>
        </w:rPr>
        <w:t xml:space="preserve"> הוא הגדיר זאת בכך שהוא "</w:t>
      </w:r>
      <w:r w:rsidRPr="005149CC">
        <w:rPr>
          <w:b/>
          <w:bCs/>
          <w:sz w:val="26"/>
          <w:szCs w:val="26"/>
          <w:rtl/>
        </w:rPr>
        <w:t>מעגל צופה</w:t>
      </w:r>
      <w:r>
        <w:rPr>
          <w:sz w:val="26"/>
          <w:szCs w:val="26"/>
          <w:rtl/>
        </w:rPr>
        <w:t>" (עמ' 1782, שורה 5).</w:t>
      </w:r>
    </w:p>
    <w:p w14:paraId="79101F59" w14:textId="77777777" w:rsidR="00451E40"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Pr>
          <w:sz w:val="26"/>
          <w:szCs w:val="26"/>
          <w:rtl/>
        </w:rPr>
        <w:t>באופן חריג לסדר הטיעון הרגיל, ביקש עו"ד גולדשטיין, ב"כ המאשימה, לאחר סיום דברי הסניגור עו"ד הלוי, להוסיף טיעונים משפטיים (עמ' 1796 ואילך). איפשרתי זאת, על אף התנגדות הסניגור עו"ד הלוי (עמ' 1797 שורה 12).</w:t>
      </w:r>
    </w:p>
    <w:p w14:paraId="7A8FA2F9" w14:textId="77777777" w:rsidR="00451E40"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Pr>
          <w:sz w:val="26"/>
          <w:szCs w:val="26"/>
          <w:rtl/>
        </w:rPr>
        <w:t>חלק מטיעוניו של ב"כ המאשימה התייחס לפרשנות המילולית של כתב האישום המתוקן. הוא הסביר, כי המונח "בני החבורה" כולל את הנאשם 7 ואחרים (עמ' 1797, שורות 31-32). לדבריו, נאשם 7 הוא אחד מבני החבורה, ושב והפנה לסעיף 9 וסעיף 13 לכתב האישום המתוקן (עמ' 1797-1798).</w:t>
      </w:r>
    </w:p>
    <w:p w14:paraId="736C1E38" w14:textId="77777777" w:rsidR="00451E40"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sidRPr="00663A17">
        <w:rPr>
          <w:sz w:val="26"/>
          <w:szCs w:val="26"/>
          <w:rtl/>
        </w:rPr>
        <w:t>אשר ליחס בין הנאשם 7 לנאשם 6, מציין עו"ד גולדשטיין</w:t>
      </w:r>
      <w:r>
        <w:rPr>
          <w:sz w:val="26"/>
          <w:szCs w:val="26"/>
          <w:rtl/>
        </w:rPr>
        <w:t>, ב"כ המדינה,</w:t>
      </w:r>
      <w:r w:rsidRPr="00663A17">
        <w:rPr>
          <w:sz w:val="26"/>
          <w:szCs w:val="26"/>
          <w:rtl/>
        </w:rPr>
        <w:t xml:space="preserve"> כי ביחס לנאשם 6 סעיף החיקוק היה </w:t>
      </w:r>
      <w:hyperlink r:id="rId70" w:history="1">
        <w:r w:rsidR="00861621" w:rsidRPr="00861621">
          <w:rPr>
            <w:rStyle w:val="Hyperlink"/>
            <w:color w:val="0000FF"/>
            <w:sz w:val="26"/>
            <w:szCs w:val="26"/>
            <w:rtl/>
          </w:rPr>
          <w:t>379</w:t>
        </w:r>
      </w:hyperlink>
      <w:r>
        <w:rPr>
          <w:sz w:val="26"/>
          <w:szCs w:val="26"/>
          <w:rtl/>
        </w:rPr>
        <w:t>,</w:t>
      </w:r>
      <w:r w:rsidRPr="00663A17">
        <w:rPr>
          <w:sz w:val="26"/>
          <w:szCs w:val="26"/>
          <w:rtl/>
        </w:rPr>
        <w:t xml:space="preserve"> ובית המשפט הסתפק בחמישה חודשי מאסר שהם ימי המעצר, ואילו כאן</w:t>
      </w:r>
      <w:r>
        <w:rPr>
          <w:sz w:val="26"/>
          <w:szCs w:val="26"/>
          <w:rtl/>
        </w:rPr>
        <w:t>, ביחס לנאשם 7,</w:t>
      </w:r>
      <w:r w:rsidRPr="00663A17">
        <w:rPr>
          <w:sz w:val="26"/>
          <w:szCs w:val="26"/>
          <w:rtl/>
        </w:rPr>
        <w:t xml:space="preserve"> העבירה היא לפי </w:t>
      </w:r>
      <w:hyperlink r:id="rId71" w:history="1">
        <w:r w:rsidR="00861621" w:rsidRPr="00861621">
          <w:rPr>
            <w:color w:val="0000FF"/>
            <w:sz w:val="26"/>
            <w:szCs w:val="26"/>
            <w:u w:val="single"/>
            <w:rtl/>
          </w:rPr>
          <w:t>סעיף 380</w:t>
        </w:r>
      </w:hyperlink>
      <w:r w:rsidRPr="00663A17">
        <w:rPr>
          <w:sz w:val="26"/>
          <w:szCs w:val="26"/>
          <w:rtl/>
        </w:rPr>
        <w:t xml:space="preserve"> ביחד עם </w:t>
      </w:r>
      <w:hyperlink r:id="rId72" w:history="1">
        <w:r w:rsidR="00861621" w:rsidRPr="00861621">
          <w:rPr>
            <w:color w:val="0000FF"/>
            <w:sz w:val="26"/>
            <w:szCs w:val="26"/>
            <w:u w:val="single"/>
            <w:rtl/>
          </w:rPr>
          <w:t>סעיף 382</w:t>
        </w:r>
      </w:hyperlink>
      <w:r w:rsidRPr="00663A17">
        <w:rPr>
          <w:sz w:val="26"/>
          <w:szCs w:val="26"/>
          <w:rtl/>
        </w:rPr>
        <w:t xml:space="preserve"> (עמ' 1798, שורות 12-15)</w:t>
      </w:r>
      <w:r>
        <w:rPr>
          <w:sz w:val="26"/>
          <w:szCs w:val="26"/>
          <w:rtl/>
        </w:rPr>
        <w:t>.</w:t>
      </w:r>
    </w:p>
    <w:p w14:paraId="15D03C9D" w14:textId="77777777" w:rsidR="00451E40"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Pr>
          <w:sz w:val="26"/>
          <w:szCs w:val="26"/>
          <w:rtl/>
        </w:rPr>
        <w:t xml:space="preserve">ב"כ המאשימה מסביר, כי עבירה לפי </w:t>
      </w:r>
      <w:hyperlink r:id="rId73" w:history="1">
        <w:r w:rsidR="00861621" w:rsidRPr="00861621">
          <w:rPr>
            <w:color w:val="0000FF"/>
            <w:sz w:val="26"/>
            <w:szCs w:val="26"/>
            <w:u w:val="single"/>
            <w:rtl/>
          </w:rPr>
          <w:t>סעיף 379</w:t>
        </w:r>
      </w:hyperlink>
      <w:r>
        <w:rPr>
          <w:sz w:val="26"/>
          <w:szCs w:val="26"/>
          <w:rtl/>
        </w:rPr>
        <w:t xml:space="preserve"> היא התנהגותית ולא תוצאתית (עמ' 1799, שורה 6).</w:t>
      </w:r>
    </w:p>
    <w:p w14:paraId="70B206A8" w14:textId="77777777" w:rsidR="00451E40" w:rsidRDefault="00451E40" w:rsidP="003E709A">
      <w:pPr>
        <w:pStyle w:val="ListParagraph"/>
        <w:numPr>
          <w:ilvl w:val="0"/>
          <w:numId w:val="2"/>
        </w:numPr>
        <w:tabs>
          <w:tab w:val="left" w:pos="1602"/>
        </w:tabs>
        <w:spacing w:after="120" w:line="360" w:lineRule="auto"/>
        <w:ind w:left="708" w:hanging="708"/>
        <w:contextualSpacing w:val="0"/>
        <w:jc w:val="both"/>
        <w:rPr>
          <w:sz w:val="26"/>
          <w:szCs w:val="26"/>
        </w:rPr>
      </w:pPr>
      <w:r>
        <w:rPr>
          <w:sz w:val="26"/>
          <w:szCs w:val="26"/>
          <w:rtl/>
        </w:rPr>
        <w:t>ב"כ המאשימה מסביר, שגם כאשר הוא מגיע להסדר טיעון עם הגבלת עונש של הפרקליטות, אין זה אומר שהוא מסכים לטווח ענישה אחר. ניתן, לפי הדוגמה שהביא, לטעון שטווח הענישה הוא בין עשרה ל-30 חודשי מאסר, ולהגביל עצמו לעשרה חודשי מאסר (עמ' 1801, שורה 5-7).</w:t>
      </w:r>
    </w:p>
    <w:p w14:paraId="78B66100" w14:textId="77777777" w:rsidR="00451E40" w:rsidRPr="00E82256" w:rsidRDefault="00451E40" w:rsidP="003E709A">
      <w:pPr>
        <w:pStyle w:val="ListParagraph"/>
        <w:spacing w:after="120" w:line="360" w:lineRule="auto"/>
        <w:ind w:left="1440"/>
        <w:contextualSpacing w:val="0"/>
        <w:jc w:val="both"/>
        <w:rPr>
          <w:b/>
          <w:bCs/>
          <w:sz w:val="26"/>
          <w:szCs w:val="26"/>
          <w:u w:val="single"/>
        </w:rPr>
      </w:pPr>
      <w:r>
        <w:rPr>
          <w:b/>
          <w:bCs/>
          <w:sz w:val="26"/>
          <w:szCs w:val="26"/>
          <w:u w:val="single"/>
          <w:rtl/>
        </w:rPr>
        <w:t>ז.3</w:t>
      </w:r>
      <w:r w:rsidRPr="00E82256">
        <w:rPr>
          <w:b/>
          <w:bCs/>
          <w:sz w:val="26"/>
          <w:szCs w:val="26"/>
          <w:u w:val="single"/>
          <w:rtl/>
        </w:rPr>
        <w:t>.</w:t>
      </w:r>
      <w:r>
        <w:rPr>
          <w:b/>
          <w:bCs/>
          <w:sz w:val="26"/>
          <w:szCs w:val="26"/>
          <w:u w:val="single"/>
          <w:rtl/>
        </w:rPr>
        <w:t>5</w:t>
      </w:r>
      <w:r w:rsidRPr="00E82256">
        <w:rPr>
          <w:b/>
          <w:bCs/>
          <w:sz w:val="26"/>
          <w:szCs w:val="26"/>
          <w:u w:val="single"/>
          <w:rtl/>
        </w:rPr>
        <w:tab/>
        <w:t>טיעוני הנאשם</w:t>
      </w:r>
    </w:p>
    <w:p w14:paraId="07B43484"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sidRPr="009550EF">
        <w:rPr>
          <w:sz w:val="26"/>
          <w:szCs w:val="26"/>
          <w:rtl/>
        </w:rPr>
        <w:t>עמדת עו"ד דוד הלוי ב"כ הנאשם 7, היא כי הרף העליון המתאים ביחס לנאשם 7 היא עונש השל"צ</w:t>
      </w:r>
      <w:r>
        <w:rPr>
          <w:sz w:val="26"/>
          <w:szCs w:val="26"/>
          <w:rtl/>
        </w:rPr>
        <w:t>,</w:t>
      </w:r>
      <w:r w:rsidRPr="009550EF">
        <w:rPr>
          <w:sz w:val="26"/>
          <w:szCs w:val="26"/>
          <w:rtl/>
        </w:rPr>
        <w:t xml:space="preserve"> המבוקש על ידי שירות המבחן, </w:t>
      </w:r>
      <w:r>
        <w:rPr>
          <w:sz w:val="26"/>
          <w:szCs w:val="26"/>
          <w:rtl/>
        </w:rPr>
        <w:t>וכי זה הוא</w:t>
      </w:r>
      <w:r w:rsidRPr="009550EF">
        <w:rPr>
          <w:sz w:val="26"/>
          <w:szCs w:val="26"/>
          <w:rtl/>
        </w:rPr>
        <w:t xml:space="preserve"> העונש הראוי (עמ' 1780, שורות</w:t>
      </w:r>
      <w:r>
        <w:rPr>
          <w:sz w:val="26"/>
          <w:szCs w:val="26"/>
          <w:rtl/>
        </w:rPr>
        <w:t xml:space="preserve"> </w:t>
      </w:r>
      <w:r w:rsidRPr="009550EF">
        <w:rPr>
          <w:sz w:val="26"/>
          <w:szCs w:val="26"/>
          <w:rtl/>
        </w:rPr>
        <w:t xml:space="preserve">11-15). </w:t>
      </w:r>
    </w:p>
    <w:p w14:paraId="274F54A4" w14:textId="77777777" w:rsidR="00451E40" w:rsidRPr="009550EF" w:rsidRDefault="00451E40" w:rsidP="003E709A">
      <w:pPr>
        <w:pStyle w:val="ListParagraph"/>
        <w:numPr>
          <w:ilvl w:val="0"/>
          <w:numId w:val="2"/>
        </w:numPr>
        <w:spacing w:after="120" w:line="360" w:lineRule="auto"/>
        <w:ind w:left="708" w:hanging="708"/>
        <w:contextualSpacing w:val="0"/>
        <w:jc w:val="both"/>
        <w:rPr>
          <w:sz w:val="26"/>
          <w:szCs w:val="26"/>
        </w:rPr>
      </w:pPr>
      <w:r w:rsidRPr="009550EF">
        <w:rPr>
          <w:sz w:val="26"/>
          <w:szCs w:val="26"/>
          <w:rtl/>
        </w:rPr>
        <w:t>לטענת הסניגור, אין לקבל את טענת המאשימה</w:t>
      </w:r>
      <w:r>
        <w:rPr>
          <w:sz w:val="26"/>
          <w:szCs w:val="26"/>
          <w:rtl/>
        </w:rPr>
        <w:t>,</w:t>
      </w:r>
      <w:r w:rsidRPr="009550EF">
        <w:rPr>
          <w:sz w:val="26"/>
          <w:szCs w:val="26"/>
          <w:rtl/>
        </w:rPr>
        <w:t xml:space="preserve"> לפיה הרף התחתון של מתחם הענישה צריך להיות עבודות שירות, וזאת מאחר והסדר הטיעון כלל, מבחינת המאשימה, רף עליון של עבודות שירות והסניגוריה חופשיה בטיעוניה (ראה </w:t>
      </w:r>
      <w:r>
        <w:rPr>
          <w:sz w:val="26"/>
          <w:szCs w:val="26"/>
          <w:rtl/>
        </w:rPr>
        <w:t>פיסקה</w:t>
      </w:r>
      <w:r w:rsidRPr="009550EF">
        <w:rPr>
          <w:sz w:val="26"/>
          <w:szCs w:val="26"/>
          <w:rtl/>
        </w:rPr>
        <w:t xml:space="preserve"> 151 לעיל). משמעות הדבר היא, שכל עונש שנמצא בטווח זה עד לעבודות שירות הוא עונש סביר מבחינת הסדר הטיעון, ולכן עצם הסדר הטיעון מגלם את מתחם הענישה הסביר בעיני המדינה (עמ' 1780, שורות 19-29).</w:t>
      </w:r>
    </w:p>
    <w:p w14:paraId="296EE342"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הסניגור הוסיף וטען, כי הוא ייצג את האח הצעיר של נאשם 7, הקטין צ' (שהיה בן 15 בעת האירועים), ושם הגיעו להסדר טיעון, עם עונש מוסכם של של"צ, וטיעון פתוח לגבי ההרשעה (עמ' 1781).</w:t>
      </w:r>
    </w:p>
    <w:p w14:paraId="1E111FFD"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 xml:space="preserve">עו"ד דוד הלוי טוען, שאין מדובר במעגלים (עמ' 1782, שורות 6 ו-7). לדבריו, כל מה שמרשו עשה, זה שיצא מהבית, כדי לבדוק את פשר הפיצוץ (עמ' 1783, שורה 4), ואז, הנאשמים ואנשים נוספים הקיפו את המתלוננים (עמ' 1783, שורות 22-23; וכן שורות 28-29). החלק היחיד של הנאשם 7 באירוע, בא לידי ביטוי בכך שהוא לא עשה שום פעולה אקטיבית, לא אמר שום אמירה, לא עודד באמירות, אלא רק עמד במקום, וצפה במתרחש (עמ' 1783-1784). </w:t>
      </w:r>
    </w:p>
    <w:p w14:paraId="1204EB8E"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sidRPr="003C519A">
        <w:rPr>
          <w:sz w:val="26"/>
          <w:szCs w:val="26"/>
          <w:rtl/>
        </w:rPr>
        <w:t>אשר לאמירה בסעיף 9 לכתב האישום</w:t>
      </w:r>
      <w:r>
        <w:rPr>
          <w:sz w:val="26"/>
          <w:szCs w:val="26"/>
          <w:rtl/>
        </w:rPr>
        <w:t>,</w:t>
      </w:r>
      <w:r w:rsidRPr="003C519A">
        <w:rPr>
          <w:sz w:val="26"/>
          <w:szCs w:val="26"/>
          <w:rtl/>
        </w:rPr>
        <w:t xml:space="preserve"> לפיה הנאשם 7 "</w:t>
      </w:r>
      <w:r w:rsidRPr="003C519A">
        <w:rPr>
          <w:b/>
          <w:bCs/>
          <w:sz w:val="26"/>
          <w:szCs w:val="26"/>
          <w:rtl/>
        </w:rPr>
        <w:t>נכח במקום וצפה במתרחש ובעצם נוכחותו חיזק את יתר בני החבורה</w:t>
      </w:r>
      <w:r w:rsidRPr="003C519A">
        <w:rPr>
          <w:sz w:val="26"/>
          <w:szCs w:val="26"/>
          <w:rtl/>
        </w:rPr>
        <w:t>", מסביר הסניגור המלומד כי "</w:t>
      </w:r>
      <w:r w:rsidRPr="003C519A">
        <w:rPr>
          <w:b/>
          <w:bCs/>
          <w:sz w:val="26"/>
          <w:szCs w:val="26"/>
          <w:rtl/>
        </w:rPr>
        <w:t>זה לא אקט שיש בו אלמנט תכנוני. זאת אומרת</w:t>
      </w:r>
      <w:r>
        <w:rPr>
          <w:b/>
          <w:bCs/>
          <w:sz w:val="26"/>
          <w:szCs w:val="26"/>
          <w:rtl/>
        </w:rPr>
        <w:t>,</w:t>
      </w:r>
      <w:r w:rsidRPr="003C519A">
        <w:rPr>
          <w:b/>
          <w:bCs/>
          <w:sz w:val="26"/>
          <w:szCs w:val="26"/>
          <w:rtl/>
        </w:rPr>
        <w:t xml:space="preserve"> זה לא אקט שבו הוא למשל צועק להם: 'תרביצו לו, תעשו לו'. מן אמירות כאלה. כלום. אלא</w:t>
      </w:r>
      <w:r>
        <w:rPr>
          <w:b/>
          <w:bCs/>
          <w:sz w:val="26"/>
          <w:szCs w:val="26"/>
          <w:rtl/>
        </w:rPr>
        <w:t>,</w:t>
      </w:r>
      <w:r w:rsidRPr="003C519A">
        <w:rPr>
          <w:b/>
          <w:bCs/>
          <w:sz w:val="26"/>
          <w:szCs w:val="26"/>
          <w:rtl/>
        </w:rPr>
        <w:t xml:space="preserve"> עצם העמידה שלו</w:t>
      </w:r>
      <w:r>
        <w:rPr>
          <w:b/>
          <w:bCs/>
          <w:sz w:val="26"/>
          <w:szCs w:val="26"/>
          <w:rtl/>
        </w:rPr>
        <w:t>,</w:t>
      </w:r>
      <w:r w:rsidRPr="003C519A">
        <w:rPr>
          <w:b/>
          <w:bCs/>
          <w:sz w:val="26"/>
          <w:szCs w:val="26"/>
          <w:rtl/>
        </w:rPr>
        <w:t xml:space="preserve"> שהיא לא יכולה להיות מתוכננת</w:t>
      </w:r>
      <w:r>
        <w:rPr>
          <w:b/>
          <w:bCs/>
          <w:sz w:val="26"/>
          <w:szCs w:val="26"/>
          <w:rtl/>
        </w:rPr>
        <w:t>,</w:t>
      </w:r>
      <w:r w:rsidRPr="003C519A">
        <w:rPr>
          <w:b/>
          <w:bCs/>
          <w:sz w:val="26"/>
          <w:szCs w:val="26"/>
          <w:rtl/>
        </w:rPr>
        <w:t xml:space="preserve"> כי הוא הגיע למקום באקראי</w:t>
      </w:r>
      <w:r w:rsidRPr="003C519A">
        <w:rPr>
          <w:sz w:val="26"/>
          <w:szCs w:val="26"/>
          <w:rtl/>
        </w:rPr>
        <w:t>"</w:t>
      </w:r>
      <w:r>
        <w:rPr>
          <w:sz w:val="26"/>
          <w:szCs w:val="26"/>
          <w:rtl/>
        </w:rPr>
        <w:t xml:space="preserve"> (עמ' 1784, שורות 3-7). כאשר נשאל הסניגור על ידי בית המשפט, אם כן באיזו עבירה מדובר (עמ' 1784, שורות 8-9), השיב עו"ד דוד הלוי: "</w:t>
      </w:r>
      <w:r w:rsidRPr="00CE113B">
        <w:rPr>
          <w:b/>
          <w:bCs/>
          <w:sz w:val="26"/>
          <w:szCs w:val="26"/>
          <w:rtl/>
        </w:rPr>
        <w:t>כי בסופו של יום היינו צריכים להגיע להסדר מסוים... כדי להגיע להסדר אנחנו, אני דאגתי שלפחות מבחינתי, זה יהיה הרף התחתון שבתחתון, הגבולי שבגבולי, מבחינת החלק של הנאשם בסיפור הזה. זה החלק שלו. עכשיו, אירוע מתוכנן – בוודאי שלא</w:t>
      </w:r>
      <w:r>
        <w:rPr>
          <w:sz w:val="26"/>
          <w:szCs w:val="26"/>
          <w:rtl/>
        </w:rPr>
        <w:t>" (</w:t>
      </w:r>
      <w:r w:rsidRPr="00CE113B">
        <w:rPr>
          <w:sz w:val="26"/>
          <w:szCs w:val="26"/>
          <w:u w:val="single"/>
          <w:rtl/>
        </w:rPr>
        <w:t>שם</w:t>
      </w:r>
      <w:r>
        <w:rPr>
          <w:sz w:val="26"/>
          <w:szCs w:val="26"/>
          <w:rtl/>
        </w:rPr>
        <w:t>, שורות 11-17).</w:t>
      </w:r>
    </w:p>
    <w:p w14:paraId="61CD545E"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הסניגור מבקש לראות אירועים אלה בהקשר של אותה תקופה מתוחה של מבצע "צוק איתן" (עמ' 1784, שורות 20-22). נשמע פיצוץ בשכונה, והנאשם ואחרים יורדים לבדוק, "</w:t>
      </w:r>
      <w:r w:rsidRPr="00CE113B">
        <w:rPr>
          <w:b/>
          <w:bCs/>
          <w:sz w:val="26"/>
          <w:szCs w:val="26"/>
          <w:rtl/>
        </w:rPr>
        <w:t>כמו כל אדם נורמלי ששומע קורה משהו, רוצה להבין מה קרה. אולי קרה משהו? אולי מטען חבלה אולי משהו. יוצאים לבדוק. הוא נקלע לסיטואציה. הוא לא מתכנן את הסיטואציה בשום אופן. הוא לא חושב שיהיו שם ערבים. הוא לא חושב שתהיה שם קטטה. אלא הוא נקלע לסיטואציה. עומד בסיטואציה. זה החלק שלו, זו האחריות שלו. יש אחריות פלילית, אבל היא ברמה מאוד מאוד נמוכה. הסכמנו שיש אחריות פלילית, אבל מכאן... ועד לצייר אותו במעגלים וכו', המרחק הוא</w:t>
      </w:r>
      <w:r w:rsidRPr="006E32A4">
        <w:rPr>
          <w:sz w:val="26"/>
          <w:szCs w:val="26"/>
          <w:rtl/>
        </w:rPr>
        <w:t xml:space="preserve"> [רב]...</w:t>
      </w:r>
      <w:r>
        <w:rPr>
          <w:sz w:val="26"/>
          <w:szCs w:val="26"/>
          <w:rtl/>
        </w:rPr>
        <w:t>" (עמ' 1784, שורות 24-34).</w:t>
      </w:r>
    </w:p>
    <w:p w14:paraId="1D2A7351"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כדי להדגיש עד כמה מצומצמת מעורבותו של נאשם 7 ושותפותו למעשה התקיפה בצוותא, מפנה הסניגור המלומד לסעיף 13 לכתב האישום, שבו נאמר במפורש שהשותפות היא למעשים, כאמור בסעיף 9 לכתב האישום, והוא מדגיש כי זה נוסח בקפידה, כדי להסביר במדויק מהו חלקו של הנאשם (עמ' 1785, שורות 1-6).</w:t>
      </w:r>
    </w:p>
    <w:p w14:paraId="0096A3C0"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 xml:space="preserve">מכאן נובע, לטענת הסניגור, כי מאחר ומרשו לא תיכנן, לא עשה שום מעשה פיזי, לא אלימות ולא הרמת מקל, ואף לא עודד באמירות מילוליות שום דבר, אין מקום לדבר על הנזקים שנגרמו, ובוודאי אי אפשר לטעון כלפיו, שהוא גרם לאיזה נזק. לטענת הסניגור, מרשו לא נמצא במוח של אותם אנשים שביצעו את התקיפה, הוא לא אומר להם מה לעשות, הוא לא עודד אותם; אלא, רק ירד למקום, לאחר ששמע פיצוץ, וזאת, כדי לבדוק את הדברים (עמ' 1785, שורות 8-22). בכל מקרה, מדגיש הסניגור, כי הסיבה שהביאה את הנאשם למקום אינה כי הוא רצה להרביץ לערבים, אלא בגלל ששמע פיצוץ (עמ' 1785, שורות 25-28). הטעות של הנאשם, לדברי הסניגור, היא שלא עזב את המקום מיד, או לא הרים טלפון למשטרה (עם מגבלות השבת); אבל, יש להבין התנהגות של סקרנות טבעית של בחור בן 19, שרואה איזה אירוע לנגד עיניו (עמ' 1786, שורות 2-13). </w:t>
      </w:r>
    </w:p>
    <w:p w14:paraId="2E14AE81"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בנקודה זו, מדבר הסניגור על הפער הדרמטי בין כתב האישום המקורי לבין כתב האישום המתוקן (עמ' 1786, שורות 14-15).</w:t>
      </w:r>
    </w:p>
    <w:p w14:paraId="6A7755B7"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לדברי הסניגור, המתחם צריך לנוע בין מאסר על תנאי לשל"צ, שהוא הרף העליון של המתחם (עמ' 1786, שורות 22-23).</w:t>
      </w:r>
    </w:p>
    <w:p w14:paraId="7F20446D"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בהקשר זה, מציין הסניגור של נאשם 7, כי המחיר שהוא ויתר, כדי להגיע להסדר הטיעון, זה ההסכמה לגבי ההרשעה, כי מתחילה לא רצה שתהיה הרשעה (עמ' 1786, שורות 28-32).</w:t>
      </w:r>
    </w:p>
    <w:p w14:paraId="13EE042F"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sidRPr="00D21AEA">
        <w:rPr>
          <w:sz w:val="26"/>
          <w:szCs w:val="26"/>
          <w:rtl/>
        </w:rPr>
        <w:t>נושא נוסף שעליו דיבר הסניגור המלומד</w:t>
      </w:r>
      <w:r>
        <w:rPr>
          <w:sz w:val="26"/>
          <w:szCs w:val="26"/>
          <w:rtl/>
        </w:rPr>
        <w:t>,</w:t>
      </w:r>
      <w:r w:rsidRPr="00D21AEA">
        <w:rPr>
          <w:sz w:val="26"/>
          <w:szCs w:val="26"/>
          <w:rtl/>
        </w:rPr>
        <w:t xml:space="preserve"> עו"ד הלוי</w:t>
      </w:r>
      <w:r>
        <w:rPr>
          <w:sz w:val="26"/>
          <w:szCs w:val="26"/>
          <w:rtl/>
        </w:rPr>
        <w:t>,</w:t>
      </w:r>
      <w:r w:rsidRPr="00D21AEA">
        <w:rPr>
          <w:sz w:val="26"/>
          <w:szCs w:val="26"/>
          <w:rtl/>
        </w:rPr>
        <w:t xml:space="preserve"> עניינו העדר האפשרות של הנאשם 7 להתגייס לצבא. עו"ד הלוי הזכיר</w:t>
      </w:r>
      <w:r>
        <w:rPr>
          <w:sz w:val="26"/>
          <w:szCs w:val="26"/>
          <w:rtl/>
        </w:rPr>
        <w:t>,</w:t>
      </w:r>
      <w:r w:rsidRPr="00D21AEA">
        <w:rPr>
          <w:sz w:val="26"/>
          <w:szCs w:val="26"/>
          <w:rtl/>
        </w:rPr>
        <w:t xml:space="preserve"> כי בשלב הראשון של המעצר הוא זה שייצג גם את הנאשם 7</w:t>
      </w:r>
      <w:r>
        <w:rPr>
          <w:sz w:val="26"/>
          <w:szCs w:val="26"/>
          <w:rtl/>
        </w:rPr>
        <w:t>,</w:t>
      </w:r>
      <w:r w:rsidRPr="00D21AEA">
        <w:rPr>
          <w:sz w:val="26"/>
          <w:szCs w:val="26"/>
          <w:rtl/>
        </w:rPr>
        <w:t xml:space="preserve"> והנושא שעמד במרכז הטיעונים</w:t>
      </w:r>
      <w:r>
        <w:rPr>
          <w:sz w:val="26"/>
          <w:szCs w:val="26"/>
          <w:rtl/>
        </w:rPr>
        <w:t>, ואשר</w:t>
      </w:r>
      <w:r w:rsidRPr="00D21AEA">
        <w:rPr>
          <w:sz w:val="26"/>
          <w:szCs w:val="26"/>
          <w:rtl/>
        </w:rPr>
        <w:t xml:space="preserve"> הטריד את נאשם 7 הוא</w:t>
      </w:r>
      <w:r>
        <w:rPr>
          <w:sz w:val="26"/>
          <w:szCs w:val="26"/>
          <w:rtl/>
        </w:rPr>
        <w:t>,</w:t>
      </w:r>
      <w:r w:rsidRPr="00D21AEA">
        <w:rPr>
          <w:sz w:val="26"/>
          <w:szCs w:val="26"/>
          <w:rtl/>
        </w:rPr>
        <w:t xml:space="preserve"> כי הוא צריך להתגייס</w:t>
      </w:r>
      <w:r>
        <w:rPr>
          <w:sz w:val="26"/>
          <w:szCs w:val="26"/>
          <w:rtl/>
        </w:rPr>
        <w:t>,</w:t>
      </w:r>
      <w:r w:rsidRPr="00D21AEA">
        <w:rPr>
          <w:sz w:val="26"/>
          <w:szCs w:val="26"/>
          <w:rtl/>
        </w:rPr>
        <w:t xml:space="preserve"> תוך שלושה ימים</w:t>
      </w:r>
      <w:r>
        <w:rPr>
          <w:sz w:val="26"/>
          <w:szCs w:val="26"/>
          <w:rtl/>
        </w:rPr>
        <w:t>,</w:t>
      </w:r>
      <w:r w:rsidRPr="00D21AEA">
        <w:rPr>
          <w:sz w:val="26"/>
          <w:szCs w:val="26"/>
          <w:rtl/>
        </w:rPr>
        <w:t xml:space="preserve"> לגדוד "נצח יהודה", והמעצר מנע זאת (עמ' 1787, שורות 17-28). הסניגור הוסיף</w:t>
      </w:r>
      <w:r>
        <w:rPr>
          <w:sz w:val="26"/>
          <w:szCs w:val="26"/>
          <w:rtl/>
        </w:rPr>
        <w:t>,</w:t>
      </w:r>
      <w:r w:rsidRPr="00D21AEA">
        <w:rPr>
          <w:sz w:val="26"/>
          <w:szCs w:val="26"/>
          <w:rtl/>
        </w:rPr>
        <w:t xml:space="preserve"> כי ביחס לאח </w:t>
      </w:r>
      <w:r>
        <w:rPr>
          <w:sz w:val="26"/>
          <w:szCs w:val="26"/>
          <w:rtl/>
        </w:rPr>
        <w:t>הקטין, צ', הסניגור</w:t>
      </w:r>
      <w:r w:rsidRPr="00D21AEA">
        <w:rPr>
          <w:sz w:val="26"/>
          <w:szCs w:val="26"/>
          <w:rtl/>
        </w:rPr>
        <w:t xml:space="preserve"> הצליח להציל את המצב, והאח הקטין צ' אמור להתגייס לצבא (עמ' 1787, שורות 28 – עמ' 1788, שורה 1). לכן, מצביע הסניגור על כך שנגרם לנאשם נזק רב</w:t>
      </w:r>
      <w:r>
        <w:rPr>
          <w:sz w:val="26"/>
          <w:szCs w:val="26"/>
          <w:rtl/>
        </w:rPr>
        <w:t>,</w:t>
      </w:r>
      <w:r w:rsidRPr="00D21AEA">
        <w:rPr>
          <w:sz w:val="26"/>
          <w:szCs w:val="26"/>
          <w:rtl/>
        </w:rPr>
        <w:t xml:space="preserve"> כתוצאה מההליך, והדבר נובע גם מהפער בין הענישה על פי כתב האישום המקורי</w:t>
      </w:r>
      <w:r>
        <w:rPr>
          <w:sz w:val="26"/>
          <w:szCs w:val="26"/>
          <w:rtl/>
        </w:rPr>
        <w:t>, לבין הענישה</w:t>
      </w:r>
      <w:r w:rsidRPr="00D21AEA">
        <w:rPr>
          <w:sz w:val="26"/>
          <w:szCs w:val="26"/>
          <w:rtl/>
        </w:rPr>
        <w:t xml:space="preserve"> שעליה הסכימו הצדדים</w:t>
      </w:r>
      <w:r>
        <w:rPr>
          <w:sz w:val="26"/>
          <w:szCs w:val="26"/>
          <w:rtl/>
        </w:rPr>
        <w:t>,</w:t>
      </w:r>
      <w:r w:rsidRPr="00D21AEA">
        <w:rPr>
          <w:sz w:val="26"/>
          <w:szCs w:val="26"/>
          <w:rtl/>
        </w:rPr>
        <w:t xml:space="preserve"> על פי הסדר הטיעון (עמ' 1788, שורות 3-11). </w:t>
      </w:r>
    </w:p>
    <w:p w14:paraId="2D2338D8" w14:textId="77777777" w:rsidR="00451E40" w:rsidRPr="00D21AEA" w:rsidRDefault="00451E40" w:rsidP="003E709A">
      <w:pPr>
        <w:pStyle w:val="ListParagraph"/>
        <w:numPr>
          <w:ilvl w:val="0"/>
          <w:numId w:val="2"/>
        </w:numPr>
        <w:spacing w:after="120" w:line="360" w:lineRule="auto"/>
        <w:ind w:left="708" w:hanging="708"/>
        <w:contextualSpacing w:val="0"/>
        <w:jc w:val="both"/>
        <w:rPr>
          <w:sz w:val="26"/>
          <w:szCs w:val="26"/>
        </w:rPr>
      </w:pPr>
      <w:r w:rsidRPr="00D21AEA">
        <w:rPr>
          <w:sz w:val="26"/>
          <w:szCs w:val="26"/>
          <w:rtl/>
        </w:rPr>
        <w:t>ב"כ הנאשם הוסיף ואמר</w:t>
      </w:r>
      <w:r>
        <w:rPr>
          <w:sz w:val="26"/>
          <w:szCs w:val="26"/>
          <w:rtl/>
        </w:rPr>
        <w:t>,</w:t>
      </w:r>
      <w:r w:rsidRPr="00D21AEA">
        <w:rPr>
          <w:sz w:val="26"/>
          <w:szCs w:val="26"/>
          <w:rtl/>
        </w:rPr>
        <w:t xml:space="preserve"> כי אם ההסדר היה קורם עור וגידים</w:t>
      </w:r>
      <w:r>
        <w:rPr>
          <w:sz w:val="26"/>
          <w:szCs w:val="26"/>
          <w:rtl/>
        </w:rPr>
        <w:t>,</w:t>
      </w:r>
      <w:r w:rsidRPr="00D21AEA">
        <w:rPr>
          <w:sz w:val="26"/>
          <w:szCs w:val="26"/>
          <w:rtl/>
        </w:rPr>
        <w:t xml:space="preserve"> ביום הראשון שבו היה נעצר נאשם</w:t>
      </w:r>
      <w:r>
        <w:rPr>
          <w:sz w:val="26"/>
          <w:szCs w:val="26"/>
          <w:rtl/>
        </w:rPr>
        <w:t xml:space="preserve"> 7</w:t>
      </w:r>
      <w:r w:rsidRPr="00D21AEA">
        <w:rPr>
          <w:sz w:val="26"/>
          <w:szCs w:val="26"/>
          <w:rtl/>
        </w:rPr>
        <w:t>, הוא היה הולך לצבא, ולא היו נגרמים ל</w:t>
      </w:r>
      <w:r>
        <w:rPr>
          <w:sz w:val="26"/>
          <w:szCs w:val="26"/>
          <w:rtl/>
        </w:rPr>
        <w:t>נאשם 7</w:t>
      </w:r>
      <w:r w:rsidRPr="00D21AEA">
        <w:rPr>
          <w:sz w:val="26"/>
          <w:szCs w:val="26"/>
          <w:rtl/>
        </w:rPr>
        <w:t xml:space="preserve"> אותם נזקים</w:t>
      </w:r>
      <w:r>
        <w:rPr>
          <w:sz w:val="26"/>
          <w:szCs w:val="26"/>
          <w:rtl/>
        </w:rPr>
        <w:t>,</w:t>
      </w:r>
      <w:r w:rsidRPr="00D21AEA">
        <w:rPr>
          <w:sz w:val="26"/>
          <w:szCs w:val="26"/>
          <w:rtl/>
        </w:rPr>
        <w:t xml:space="preserve"> במשך ארבע שנים (עמ' 1788, שורות 19-25). מבחינה זו, טענת הסניגור היא</w:t>
      </w:r>
      <w:r>
        <w:rPr>
          <w:sz w:val="26"/>
          <w:szCs w:val="26"/>
          <w:rtl/>
        </w:rPr>
        <w:t xml:space="preserve"> </w:t>
      </w:r>
      <w:r w:rsidRPr="00D21AEA">
        <w:rPr>
          <w:sz w:val="26"/>
          <w:szCs w:val="26"/>
          <w:rtl/>
        </w:rPr>
        <w:t>(עמ' 1789, שורות 2-11), כי המדינה האשימה את הנאשם 7 בצורה קיצונית</w:t>
      </w:r>
      <w:r>
        <w:rPr>
          <w:sz w:val="26"/>
          <w:szCs w:val="26"/>
          <w:rtl/>
        </w:rPr>
        <w:t>,</w:t>
      </w:r>
      <w:r w:rsidRPr="00D21AEA">
        <w:rPr>
          <w:sz w:val="26"/>
          <w:szCs w:val="26"/>
          <w:rtl/>
        </w:rPr>
        <w:t xml:space="preserve"> ונקטה כלפיו בהליכי מעצר, כאשר</w:t>
      </w:r>
      <w:r>
        <w:rPr>
          <w:sz w:val="26"/>
          <w:szCs w:val="26"/>
          <w:rtl/>
        </w:rPr>
        <w:t>,</w:t>
      </w:r>
      <w:r w:rsidRPr="00D21AEA">
        <w:rPr>
          <w:sz w:val="26"/>
          <w:szCs w:val="26"/>
          <w:rtl/>
        </w:rPr>
        <w:t xml:space="preserve"> בסופו של יום</w:t>
      </w:r>
      <w:r>
        <w:rPr>
          <w:sz w:val="26"/>
          <w:szCs w:val="26"/>
          <w:rtl/>
        </w:rPr>
        <w:t>,</w:t>
      </w:r>
      <w:r w:rsidRPr="00D21AEA">
        <w:rPr>
          <w:sz w:val="26"/>
          <w:szCs w:val="26"/>
          <w:rtl/>
        </w:rPr>
        <w:t xml:space="preserve"> ההליכים התבררו כבלתי מוצדקים בעליל</w:t>
      </w:r>
      <w:r>
        <w:rPr>
          <w:sz w:val="26"/>
          <w:szCs w:val="26"/>
          <w:rtl/>
        </w:rPr>
        <w:t>,</w:t>
      </w:r>
      <w:r w:rsidRPr="00D21AEA">
        <w:rPr>
          <w:sz w:val="26"/>
          <w:szCs w:val="26"/>
          <w:rtl/>
        </w:rPr>
        <w:t xml:space="preserve"> לאור ההסכמות שבין הצדדים</w:t>
      </w:r>
      <w:r>
        <w:rPr>
          <w:sz w:val="26"/>
          <w:szCs w:val="26"/>
          <w:rtl/>
        </w:rPr>
        <w:t xml:space="preserve">. </w:t>
      </w:r>
      <w:r w:rsidRPr="00D21AEA">
        <w:rPr>
          <w:sz w:val="26"/>
          <w:szCs w:val="26"/>
          <w:rtl/>
        </w:rPr>
        <w:t>במיוחד</w:t>
      </w:r>
      <w:r>
        <w:rPr>
          <w:sz w:val="26"/>
          <w:szCs w:val="26"/>
          <w:rtl/>
        </w:rPr>
        <w:t xml:space="preserve">, </w:t>
      </w:r>
      <w:r w:rsidRPr="00D21AEA">
        <w:rPr>
          <w:sz w:val="26"/>
          <w:szCs w:val="26"/>
          <w:rtl/>
        </w:rPr>
        <w:t>חוזר ומדגיש הסניגור</w:t>
      </w:r>
      <w:r>
        <w:rPr>
          <w:sz w:val="26"/>
          <w:szCs w:val="26"/>
          <w:rtl/>
        </w:rPr>
        <w:t>,</w:t>
      </w:r>
      <w:r w:rsidRPr="00D21AEA">
        <w:rPr>
          <w:sz w:val="26"/>
          <w:szCs w:val="26"/>
          <w:rtl/>
        </w:rPr>
        <w:t xml:space="preserve"> כי נגרם לנאשם נזק בכך שלא גויס לצה"ל, בהטיחו כלפי המאשימה: "</w:t>
      </w:r>
      <w:r w:rsidRPr="00D21AEA">
        <w:rPr>
          <w:b/>
          <w:bCs/>
          <w:sz w:val="26"/>
          <w:szCs w:val="26"/>
          <w:rtl/>
        </w:rPr>
        <w:t>הצבא שווה כקליפת השום, זה לא מעניין אותם</w:t>
      </w:r>
      <w:r w:rsidRPr="00D21AEA">
        <w:rPr>
          <w:sz w:val="26"/>
          <w:szCs w:val="26"/>
          <w:rtl/>
        </w:rPr>
        <w:t>" (</w:t>
      </w:r>
      <w:r w:rsidRPr="00D21AEA">
        <w:rPr>
          <w:sz w:val="26"/>
          <w:szCs w:val="26"/>
          <w:u w:val="single"/>
          <w:rtl/>
        </w:rPr>
        <w:t>שם</w:t>
      </w:r>
      <w:r w:rsidRPr="00D21AEA">
        <w:rPr>
          <w:sz w:val="26"/>
          <w:szCs w:val="26"/>
          <w:rtl/>
        </w:rPr>
        <w:t>, בשורה 11).</w:t>
      </w:r>
    </w:p>
    <w:p w14:paraId="3B489208"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חלק אחר של הטיעון של הסניגור, עו"ד דוד הלוי – עניינו בילדותו של הנאשם להורים מפגרים (עמ' 1789-1790), וכיצד הצליח בנתונים האלה להגיע לסיפור הצלחה, סיים כיתה יב עם בגרות, והכל כפי שהעידו ראש הישיבה והאנשים האחרים מהצוות החינוכי (עמ' 1790).</w:t>
      </w:r>
    </w:p>
    <w:p w14:paraId="6A171565"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sidRPr="007307B6">
        <w:rPr>
          <w:sz w:val="26"/>
          <w:szCs w:val="26"/>
          <w:rtl/>
        </w:rPr>
        <w:t>בכל מקרה, מדגיש הסניגור, כי על אף ההליך המשפטי</w:t>
      </w:r>
      <w:r>
        <w:rPr>
          <w:sz w:val="26"/>
          <w:szCs w:val="26"/>
          <w:rtl/>
        </w:rPr>
        <w:t>, נאשם 7</w:t>
      </w:r>
      <w:r w:rsidRPr="007307B6">
        <w:rPr>
          <w:sz w:val="26"/>
          <w:szCs w:val="26"/>
          <w:rtl/>
        </w:rPr>
        <w:t xml:space="preserve"> לא סטה מן הדרך, התחיל לעבוד, חי שלוש שנים באופן יציב, התחתן לאחרונה</w:t>
      </w:r>
      <w:r>
        <w:rPr>
          <w:sz w:val="26"/>
          <w:szCs w:val="26"/>
          <w:rtl/>
        </w:rPr>
        <w:t>,</w:t>
      </w:r>
      <w:r w:rsidRPr="007307B6">
        <w:rPr>
          <w:sz w:val="26"/>
          <w:szCs w:val="26"/>
          <w:rtl/>
        </w:rPr>
        <w:t xml:space="preserve"> ולוקח על עצמו מחוייבות של משכנתא של 900,000 ₪</w:t>
      </w:r>
      <w:r>
        <w:rPr>
          <w:sz w:val="26"/>
          <w:szCs w:val="26"/>
          <w:rtl/>
        </w:rPr>
        <w:t>,</w:t>
      </w:r>
      <w:r w:rsidRPr="007307B6">
        <w:rPr>
          <w:sz w:val="26"/>
          <w:szCs w:val="26"/>
          <w:rtl/>
        </w:rPr>
        <w:t xml:space="preserve"> דבר המוכיח שיש </w:t>
      </w:r>
      <w:r>
        <w:rPr>
          <w:sz w:val="26"/>
          <w:szCs w:val="26"/>
          <w:rtl/>
        </w:rPr>
        <w:t>לנאשם 7</w:t>
      </w:r>
      <w:r w:rsidRPr="007307B6">
        <w:rPr>
          <w:sz w:val="26"/>
          <w:szCs w:val="26"/>
          <w:rtl/>
        </w:rPr>
        <w:t xml:space="preserve"> שאיפות נורמטיביות לחלוטין (עמ' 1791).</w:t>
      </w:r>
    </w:p>
    <w:p w14:paraId="129CB164"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נתון נוסף שמבקש הסניגור להאיר בטיעוניו, הוא הפגיעות שנגרמו לנאשם 7, בכך שהיה במעצר 50 ימים תחת סורג ובריח, וכמעט שנה באיזוק אלקטרוני, בבית הדודה והדוד (עמ' 1790, שורות 19-24). לטענת הסניגור, יש להחשיב את האיזוק האלקטרוני, לא פחות ממעצר. בכל מקרה, גם אם המפתח הוא חצי יום איזוק אלקטרוני לכל יום מעצר, עדיין מדובר באיזוק אלקטרוני של 18 חודשים (עמ' 1791-1792).</w:t>
      </w:r>
    </w:p>
    <w:p w14:paraId="204DF9CF"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לכך יש להוסיף, לטענת הסניגור (עמ' 1792, שורות 6-11) את עצם ניהול הדיונים והצורך להגיע לבית המשפט לישיבות הוכחות עם המשפחה (על פי "נט משפט", מדובר ב-49 ישיבות).</w:t>
      </w:r>
    </w:p>
    <w:p w14:paraId="6A7541AE"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הסניגור מוסיף ואומר, כי מאחר והוא, בשלב האחרון, מייצג לא רק את האח צ' אלא גם את נאשם 7, הסניגור רצה להגיע למצב, שבו שניהם יסיימו יחד את ההליכים, ובכך יפתחו פרק חדש בחייהם (עמ' 1792, שורות 21-27).</w:t>
      </w:r>
    </w:p>
    <w:p w14:paraId="2F6594FE"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sidRPr="003653CE">
        <w:rPr>
          <w:sz w:val="26"/>
          <w:szCs w:val="26"/>
          <w:rtl/>
        </w:rPr>
        <w:t xml:space="preserve">אשר לעצם ביצוע השל"צ המבוקש על ידי המדינה, מסביר ב"כ הנאשם כי מרשו עובד במזנון במשך עשר שעות ביום, כאשר הוא </w:t>
      </w:r>
      <w:r>
        <w:rPr>
          <w:sz w:val="26"/>
          <w:szCs w:val="26"/>
          <w:rtl/>
        </w:rPr>
        <w:t>ה</w:t>
      </w:r>
      <w:r w:rsidRPr="003653CE">
        <w:rPr>
          <w:sz w:val="26"/>
          <w:szCs w:val="26"/>
          <w:rtl/>
        </w:rPr>
        <w:t xml:space="preserve">עובד </w:t>
      </w:r>
      <w:r>
        <w:rPr>
          <w:sz w:val="26"/>
          <w:szCs w:val="26"/>
          <w:rtl/>
        </w:rPr>
        <w:t>ה</w:t>
      </w:r>
      <w:r w:rsidRPr="003653CE">
        <w:rPr>
          <w:sz w:val="26"/>
          <w:szCs w:val="26"/>
          <w:rtl/>
        </w:rPr>
        <w:t>יחיד במזנון</w:t>
      </w:r>
      <w:r>
        <w:rPr>
          <w:sz w:val="26"/>
          <w:szCs w:val="26"/>
          <w:rtl/>
        </w:rPr>
        <w:t>,</w:t>
      </w:r>
      <w:r w:rsidRPr="003653CE">
        <w:rPr>
          <w:sz w:val="26"/>
          <w:szCs w:val="26"/>
          <w:rtl/>
        </w:rPr>
        <w:t xml:space="preserve"> ובעל בית סומך עליו</w:t>
      </w:r>
      <w:r>
        <w:rPr>
          <w:sz w:val="26"/>
          <w:szCs w:val="26"/>
          <w:rtl/>
        </w:rPr>
        <w:t>,</w:t>
      </w:r>
      <w:r w:rsidRPr="003653CE">
        <w:rPr>
          <w:sz w:val="26"/>
          <w:szCs w:val="26"/>
          <w:rtl/>
        </w:rPr>
        <w:t xml:space="preserve"> ואז מתעוררת השאלה</w:t>
      </w:r>
      <w:r>
        <w:rPr>
          <w:sz w:val="26"/>
          <w:szCs w:val="26"/>
          <w:rtl/>
        </w:rPr>
        <w:t>:</w:t>
      </w:r>
      <w:r w:rsidRPr="003653CE">
        <w:rPr>
          <w:sz w:val="26"/>
          <w:szCs w:val="26"/>
          <w:rtl/>
        </w:rPr>
        <w:t xml:space="preserve"> כיצד יצליח לעמוד בשל"צ</w:t>
      </w:r>
      <w:r>
        <w:rPr>
          <w:sz w:val="26"/>
          <w:szCs w:val="26"/>
          <w:rtl/>
        </w:rPr>
        <w:t xml:space="preserve"> ?</w:t>
      </w:r>
      <w:r w:rsidRPr="003653CE">
        <w:rPr>
          <w:sz w:val="26"/>
          <w:szCs w:val="26"/>
          <w:rtl/>
        </w:rPr>
        <w:t xml:space="preserve"> (עמ' 1792-1793)</w:t>
      </w:r>
      <w:r>
        <w:rPr>
          <w:sz w:val="26"/>
          <w:szCs w:val="26"/>
          <w:rtl/>
        </w:rPr>
        <w:t>.</w:t>
      </w:r>
      <w:r w:rsidRPr="003653CE">
        <w:rPr>
          <w:sz w:val="26"/>
          <w:szCs w:val="26"/>
          <w:rtl/>
        </w:rPr>
        <w:t xml:space="preserve"> על כן</w:t>
      </w:r>
      <w:r>
        <w:rPr>
          <w:sz w:val="26"/>
          <w:szCs w:val="26"/>
          <w:rtl/>
        </w:rPr>
        <w:t>,</w:t>
      </w:r>
      <w:r w:rsidRPr="003653CE">
        <w:rPr>
          <w:sz w:val="26"/>
          <w:szCs w:val="26"/>
          <w:rtl/>
        </w:rPr>
        <w:t xml:space="preserve"> </w:t>
      </w:r>
      <w:r>
        <w:rPr>
          <w:sz w:val="26"/>
          <w:szCs w:val="26"/>
          <w:rtl/>
        </w:rPr>
        <w:t>טוען הסניגור,</w:t>
      </w:r>
      <w:r w:rsidRPr="003653CE">
        <w:rPr>
          <w:sz w:val="26"/>
          <w:szCs w:val="26"/>
          <w:rtl/>
        </w:rPr>
        <w:t xml:space="preserve"> שלא יהיה של"צ בכלל</w:t>
      </w:r>
      <w:r>
        <w:rPr>
          <w:sz w:val="26"/>
          <w:szCs w:val="26"/>
          <w:rtl/>
        </w:rPr>
        <w:t>,</w:t>
      </w:r>
      <w:r w:rsidRPr="003653CE">
        <w:rPr>
          <w:sz w:val="26"/>
          <w:szCs w:val="26"/>
          <w:rtl/>
        </w:rPr>
        <w:t xml:space="preserve"> וזאת</w:t>
      </w:r>
      <w:r>
        <w:rPr>
          <w:sz w:val="26"/>
          <w:szCs w:val="26"/>
          <w:rtl/>
        </w:rPr>
        <w:t>,</w:t>
      </w:r>
      <w:r w:rsidRPr="003653CE">
        <w:rPr>
          <w:sz w:val="26"/>
          <w:szCs w:val="26"/>
          <w:rtl/>
        </w:rPr>
        <w:t xml:space="preserve"> כדי</w:t>
      </w:r>
      <w:r>
        <w:rPr>
          <w:sz w:val="26"/>
          <w:szCs w:val="26"/>
          <w:rtl/>
        </w:rPr>
        <w:t xml:space="preserve"> שנאשם 7</w:t>
      </w:r>
      <w:r w:rsidRPr="003653CE">
        <w:rPr>
          <w:sz w:val="26"/>
          <w:szCs w:val="26"/>
          <w:rtl/>
        </w:rPr>
        <w:t xml:space="preserve"> יוכל להמשיך לעבוד</w:t>
      </w:r>
      <w:r>
        <w:rPr>
          <w:sz w:val="26"/>
          <w:szCs w:val="26"/>
          <w:rtl/>
        </w:rPr>
        <w:t>;</w:t>
      </w:r>
      <w:r w:rsidRPr="003653CE">
        <w:rPr>
          <w:sz w:val="26"/>
          <w:szCs w:val="26"/>
          <w:rtl/>
        </w:rPr>
        <w:t xml:space="preserve"> שכן</w:t>
      </w:r>
      <w:r>
        <w:rPr>
          <w:sz w:val="26"/>
          <w:szCs w:val="26"/>
          <w:rtl/>
        </w:rPr>
        <w:t>,</w:t>
      </w:r>
      <w:r w:rsidRPr="003653CE">
        <w:rPr>
          <w:sz w:val="26"/>
          <w:szCs w:val="26"/>
          <w:rtl/>
        </w:rPr>
        <w:t xml:space="preserve"> אם יבצע </w:t>
      </w:r>
      <w:r>
        <w:rPr>
          <w:sz w:val="26"/>
          <w:szCs w:val="26"/>
          <w:rtl/>
        </w:rPr>
        <w:t xml:space="preserve">נאשם 7 </w:t>
      </w:r>
      <w:r w:rsidRPr="003653CE">
        <w:rPr>
          <w:sz w:val="26"/>
          <w:szCs w:val="26"/>
          <w:rtl/>
        </w:rPr>
        <w:t>של"צ במשך</w:t>
      </w:r>
      <w:r>
        <w:rPr>
          <w:sz w:val="26"/>
          <w:szCs w:val="26"/>
          <w:rtl/>
        </w:rPr>
        <w:t xml:space="preserve"> שמונה</w:t>
      </w:r>
      <w:r w:rsidRPr="003653CE">
        <w:rPr>
          <w:sz w:val="26"/>
          <w:szCs w:val="26"/>
          <w:rtl/>
        </w:rPr>
        <w:t xml:space="preserve"> שעות, המעביד ימצא לו מחליף</w:t>
      </w:r>
      <w:r>
        <w:rPr>
          <w:sz w:val="26"/>
          <w:szCs w:val="26"/>
          <w:rtl/>
        </w:rPr>
        <w:t>,</w:t>
      </w:r>
      <w:r w:rsidRPr="003653CE">
        <w:rPr>
          <w:sz w:val="26"/>
          <w:szCs w:val="26"/>
          <w:rtl/>
        </w:rPr>
        <w:t xml:space="preserve"> ולא יהיה </w:t>
      </w:r>
      <w:r>
        <w:rPr>
          <w:sz w:val="26"/>
          <w:szCs w:val="26"/>
          <w:rtl/>
        </w:rPr>
        <w:t>לנאשם 7</w:t>
      </w:r>
      <w:r w:rsidRPr="003653CE">
        <w:rPr>
          <w:sz w:val="26"/>
          <w:szCs w:val="26"/>
          <w:rtl/>
        </w:rPr>
        <w:t xml:space="preserve"> מקום עבודה, וכיצד יתמודד עם מרכיב המשכנתא, ויש חשש שיאבד את הבית (עמ' 1793).</w:t>
      </w:r>
      <w:r>
        <w:rPr>
          <w:sz w:val="26"/>
          <w:szCs w:val="26"/>
          <w:rtl/>
        </w:rPr>
        <w:t xml:space="preserve"> </w:t>
      </w:r>
      <w:r w:rsidRPr="003653CE">
        <w:rPr>
          <w:sz w:val="26"/>
          <w:szCs w:val="26"/>
          <w:rtl/>
        </w:rPr>
        <w:t xml:space="preserve">בכל מקרה, אין להטיל </w:t>
      </w:r>
      <w:r>
        <w:rPr>
          <w:sz w:val="26"/>
          <w:szCs w:val="26"/>
          <w:rtl/>
        </w:rPr>
        <w:t xml:space="preserve">על נאשם 7 </w:t>
      </w:r>
      <w:r w:rsidRPr="003653CE">
        <w:rPr>
          <w:sz w:val="26"/>
          <w:szCs w:val="26"/>
          <w:rtl/>
        </w:rPr>
        <w:t>עבודות של"צ בהיקף גבוה</w:t>
      </w:r>
      <w:r>
        <w:rPr>
          <w:sz w:val="26"/>
          <w:szCs w:val="26"/>
          <w:rtl/>
        </w:rPr>
        <w:t>, שכן נאשם 7 ישב, כאמור, חודשיים במעצר, ויש להביא בחשבון את תקופת האיזוק האלקטרוני (עמ' 1793-1794).</w:t>
      </w:r>
    </w:p>
    <w:p w14:paraId="67119383"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שיקול נוסף שהעלה הסניגור, הוא זה: מדובר במעידה חד פעמית, והסבירות שנאשם 7 יחזור לבצע אירוע פלילי, הוא נמוך, שכן הוא למד את הלקח, ושילם מחירים יקרים ביותר בעקבות האירוע (עמ' 1794-1795).</w:t>
      </w:r>
    </w:p>
    <w:p w14:paraId="2854EE1F" w14:textId="77777777" w:rsidR="00451E40" w:rsidRPr="003653CE"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בהתייחסו לתסקירי הנפגע, הסביר הסניגור, כי עמדתו היא, שבאופן עקרוני, הם אינם רלבנטיים לגבי נאשם 7, וכי הסניגור הסכים להגשתם, מאחר והם הוזכרו בעניינם של נאשמים 5 ו-6 (עמ' 1795-1796).</w:t>
      </w:r>
    </w:p>
    <w:p w14:paraId="5D3FD375"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לעניין הפיצוי, הפנה הסניגור את בית המשפט לכך שביחס לנאשמים 5 ו-6 נקבע פיצוי של 2,000 ₪, אך הם היו בעלי עבר פלילי, בעבירה דומה ממניע גזעני, ולכן, ביחס לנאשם 7, יש להטיל פיצוי כספי נמוך יותר (עמ' 1801, שורות 28-32).</w:t>
      </w:r>
    </w:p>
    <w:p w14:paraId="74A0122E" w14:textId="77777777" w:rsidR="00451E40" w:rsidRPr="00E82256" w:rsidRDefault="00451E40" w:rsidP="003E709A">
      <w:pPr>
        <w:pStyle w:val="ListParagraph"/>
        <w:spacing w:after="120" w:line="360" w:lineRule="auto"/>
        <w:ind w:left="1440"/>
        <w:contextualSpacing w:val="0"/>
        <w:jc w:val="both"/>
        <w:rPr>
          <w:b/>
          <w:bCs/>
          <w:sz w:val="26"/>
          <w:szCs w:val="26"/>
          <w:u w:val="single"/>
        </w:rPr>
      </w:pPr>
      <w:r>
        <w:rPr>
          <w:b/>
          <w:bCs/>
          <w:sz w:val="26"/>
          <w:szCs w:val="26"/>
          <w:u w:val="single"/>
          <w:rtl/>
        </w:rPr>
        <w:t>ז</w:t>
      </w:r>
      <w:r w:rsidRPr="00E82256">
        <w:rPr>
          <w:b/>
          <w:bCs/>
          <w:sz w:val="26"/>
          <w:szCs w:val="26"/>
          <w:u w:val="single"/>
          <w:rtl/>
        </w:rPr>
        <w:t>.</w:t>
      </w:r>
      <w:r>
        <w:rPr>
          <w:b/>
          <w:bCs/>
          <w:sz w:val="26"/>
          <w:szCs w:val="26"/>
          <w:u w:val="single"/>
          <w:rtl/>
        </w:rPr>
        <w:t>4</w:t>
      </w:r>
      <w:r w:rsidRPr="00E82256">
        <w:rPr>
          <w:b/>
          <w:bCs/>
          <w:sz w:val="26"/>
          <w:szCs w:val="26"/>
          <w:u w:val="single"/>
          <w:rtl/>
        </w:rPr>
        <w:t>.</w:t>
      </w:r>
      <w:r>
        <w:rPr>
          <w:b/>
          <w:bCs/>
          <w:sz w:val="26"/>
          <w:szCs w:val="26"/>
          <w:u w:val="single"/>
          <w:rtl/>
        </w:rPr>
        <w:t>5</w:t>
      </w:r>
      <w:r w:rsidRPr="00E82256">
        <w:rPr>
          <w:b/>
          <w:bCs/>
          <w:sz w:val="26"/>
          <w:szCs w:val="26"/>
          <w:u w:val="single"/>
          <w:rtl/>
        </w:rPr>
        <w:tab/>
        <w:t xml:space="preserve">דבריו האחרונים של הנאשם </w:t>
      </w:r>
    </w:p>
    <w:p w14:paraId="3BE67761"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 xml:space="preserve">הנאשם, ליאור הדיה, פתח את דבריו בכך שהסביר שהאזיקון האלקטרוני היה עליו מעל שנה (עמ' 1802, שורות 7-8). </w:t>
      </w:r>
    </w:p>
    <w:p w14:paraId="137EAA12"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נאשם 7 דיבר על עברו, כמי שרוב שנותיו היה עם "מלא טראומות", מגיל קטן ועד היום, ובעיקר בארבע השנים האחרונות (עמ' 1802, שורות 18-34).</w:t>
      </w:r>
    </w:p>
    <w:p w14:paraId="7D4F223E"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נאשם 7 סיפר, כיצד זוכר הוא את המעצר, שבו התייחסו אליו כאל מספר. הוא העיד כי היה במעצר במגרש הרוסים, בתשעה באב, וכי זה היה על בשרו. לקחו אותו לרמלה, ואמרו שהוא אסיר בטחוני, שלא ניתן לערבב אותו עם אסירים ערביים (עמ' 1803, שורות 2-9). הוא תיאר, בהתרגשות רבה, את ליל המעצר הראשון, שבו דרסו אותו ואת אחיו הקטן, עם טראומות שאין לתאר, ואין גם פסיכולוג שיכול לעזור לו בדבר זה (עמ' 1803, שורות 15-17). גם לאחר שהתקבל ערעורו בבית המשפט העליון, ושופט שיחרר אותו, היה שם שוטר שמשך אותו בצורה אכזרית, וקילל אותו, בגלל שהוא משתחרר (עמ' 1803, שורות 20-22). נאשם 7 אמר, כי לא ניסה לריב עם אף אחד, וקיבל כל החלטה בהכנעה (</w:t>
      </w:r>
      <w:r w:rsidRPr="001910B2">
        <w:rPr>
          <w:sz w:val="26"/>
          <w:szCs w:val="26"/>
          <w:u w:val="single"/>
          <w:rtl/>
        </w:rPr>
        <w:t>שם</w:t>
      </w:r>
      <w:r>
        <w:rPr>
          <w:sz w:val="26"/>
          <w:szCs w:val="26"/>
          <w:rtl/>
        </w:rPr>
        <w:t>, שורות 26-28).</w:t>
      </w:r>
    </w:p>
    <w:p w14:paraId="5FE19D15"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נאשם 7 הסביר, כי חתם על עסקת טיעון, לאחר ארבע שנות משפט, כי הרגיש שכבר הוא לא יכול יותר. הוא לא עומד בזה, וההורים לא מבינים מה בדיוק קורה (עמ' 1803, שורות 30-34).</w:t>
      </w:r>
    </w:p>
    <w:p w14:paraId="6D541282"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 xml:space="preserve">במהלך 50 ימי המעצר – סיפר נאשם 7 – כי אביו היה מגיע למגרש הרוסים יום יום, יושב ובוכה, קורא תהילים, ומתחנן לשב"ס שישחררו אותו. האב לא הבין, שזה החלטה של שופט. הסוהרים צחקו על האב, והוא בכה, וקרא תהילים יום יום, ולאף אחד לא אכפת (עמ' 1804, שורות 1-8). </w:t>
      </w:r>
    </w:p>
    <w:p w14:paraId="4D56E3EF" w14:textId="77777777" w:rsidR="00451E40" w:rsidRPr="00A13467"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נאשם 7</w:t>
      </w:r>
      <w:r w:rsidRPr="00A13467">
        <w:rPr>
          <w:sz w:val="26"/>
          <w:szCs w:val="26"/>
          <w:rtl/>
        </w:rPr>
        <w:t xml:space="preserve"> הוסיף והסביר</w:t>
      </w:r>
      <w:r>
        <w:rPr>
          <w:sz w:val="26"/>
          <w:szCs w:val="26"/>
          <w:rtl/>
        </w:rPr>
        <w:t>,</w:t>
      </w:r>
      <w:r w:rsidRPr="00A13467">
        <w:rPr>
          <w:sz w:val="26"/>
          <w:szCs w:val="26"/>
          <w:rtl/>
        </w:rPr>
        <w:t xml:space="preserve"> כי לא יקרה מקרה נוסף</w:t>
      </w:r>
      <w:r>
        <w:rPr>
          <w:sz w:val="26"/>
          <w:szCs w:val="26"/>
          <w:rtl/>
        </w:rPr>
        <w:t>,</w:t>
      </w:r>
      <w:r w:rsidRPr="00A13467">
        <w:rPr>
          <w:sz w:val="26"/>
          <w:szCs w:val="26"/>
          <w:rtl/>
        </w:rPr>
        <w:t xml:space="preserve"> כי הוא בסך הכ</w:t>
      </w:r>
      <w:r>
        <w:rPr>
          <w:sz w:val="26"/>
          <w:szCs w:val="26"/>
          <w:rtl/>
        </w:rPr>
        <w:t>ו</w:t>
      </w:r>
      <w:r w:rsidRPr="00A13467">
        <w:rPr>
          <w:sz w:val="26"/>
          <w:szCs w:val="26"/>
          <w:rtl/>
        </w:rPr>
        <w:t>ל רוצה לחיות ולשרוד</w:t>
      </w:r>
      <w:r>
        <w:rPr>
          <w:sz w:val="26"/>
          <w:szCs w:val="26"/>
          <w:rtl/>
        </w:rPr>
        <w:t>,</w:t>
      </w:r>
      <w:r w:rsidRPr="00A13467">
        <w:rPr>
          <w:sz w:val="26"/>
          <w:szCs w:val="26"/>
          <w:rtl/>
        </w:rPr>
        <w:t xml:space="preserve"> וכי זו כל בקשתו. </w:t>
      </w:r>
      <w:r>
        <w:rPr>
          <w:sz w:val="26"/>
          <w:szCs w:val="26"/>
          <w:rtl/>
        </w:rPr>
        <w:t xml:space="preserve">נאשם 7 אמר, כי </w:t>
      </w:r>
      <w:r w:rsidRPr="00A13467">
        <w:rPr>
          <w:sz w:val="26"/>
          <w:szCs w:val="26"/>
          <w:rtl/>
        </w:rPr>
        <w:t xml:space="preserve">הוא לא מחפש עושר או מעמד, וגם לא שררה, וריבים ומריבות, אלא רק מנסה לשמור על שגרת חייו התקינה. </w:t>
      </w:r>
      <w:r>
        <w:rPr>
          <w:sz w:val="26"/>
          <w:szCs w:val="26"/>
          <w:rtl/>
        </w:rPr>
        <w:t>נאשם 7 סיפר, כי הוא</w:t>
      </w:r>
      <w:r w:rsidRPr="00A13467">
        <w:rPr>
          <w:sz w:val="26"/>
          <w:szCs w:val="26"/>
          <w:rtl/>
        </w:rPr>
        <w:t xml:space="preserve"> ניסה לגור ביישוב</w:t>
      </w:r>
      <w:r>
        <w:rPr>
          <w:sz w:val="26"/>
          <w:szCs w:val="26"/>
          <w:rtl/>
        </w:rPr>
        <w:t>,</w:t>
      </w:r>
      <w:r w:rsidRPr="00A13467">
        <w:rPr>
          <w:sz w:val="26"/>
          <w:szCs w:val="26"/>
          <w:rtl/>
        </w:rPr>
        <w:t xml:space="preserve"> אך בגלל שיש לו הורים</w:t>
      </w:r>
      <w:r>
        <w:rPr>
          <w:sz w:val="26"/>
          <w:szCs w:val="26"/>
          <w:rtl/>
        </w:rPr>
        <w:t xml:space="preserve">, אשר הוא רואה עצמו כאחראי </w:t>
      </w:r>
      <w:r w:rsidRPr="00A13467">
        <w:rPr>
          <w:sz w:val="26"/>
          <w:szCs w:val="26"/>
          <w:rtl/>
        </w:rPr>
        <w:t>לטפל בהם, הוא גר סמוך אליהם</w:t>
      </w:r>
      <w:r>
        <w:rPr>
          <w:sz w:val="26"/>
          <w:szCs w:val="26"/>
          <w:rtl/>
        </w:rPr>
        <w:t>,</w:t>
      </w:r>
      <w:r w:rsidRPr="00A13467">
        <w:rPr>
          <w:sz w:val="26"/>
          <w:szCs w:val="26"/>
          <w:rtl/>
        </w:rPr>
        <w:t xml:space="preserve"> כדי לתמוך בהם כלכלית ולעזור להם (עמ' 1804, שורות 11-23).</w:t>
      </w:r>
    </w:p>
    <w:p w14:paraId="19733872"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 xml:space="preserve">בתארו את מצבו הכלכלי הקשה והצורך לתמוך בהורים, ציין נאשם 7, כי בנוסף לעבודתו הקשה הוא אוסף בקבוקי פיקדון, ומוכר אותם, כדי שיהיה לו כסף נוסף (עמ' 1804, שורות 25-27). </w:t>
      </w:r>
    </w:p>
    <w:p w14:paraId="7449211D"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נאשם 7 סיפר על מצבו הרפואי הקשה של אביו, והצורך שלו במקלחת ובמים קרים, והוא זה שמטפל באביו (עמ' 1804-1805).</w:t>
      </w:r>
    </w:p>
    <w:p w14:paraId="34883C1D"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נאשם 7 אמר, בהמשך, את הדברים הבאים: "</w:t>
      </w:r>
      <w:r w:rsidRPr="00A13467">
        <w:rPr>
          <w:b/>
          <w:bCs/>
          <w:sz w:val="26"/>
          <w:szCs w:val="26"/>
          <w:rtl/>
        </w:rPr>
        <w:t>אם באמת מחפשים צדק, הצדק הוא זה לעזור למשפחה הזאת, להניח לה לנפשה. זה הצדק האמתי שאפשר לעשות</w:t>
      </w:r>
      <w:r>
        <w:rPr>
          <w:sz w:val="26"/>
          <w:szCs w:val="26"/>
          <w:rtl/>
        </w:rPr>
        <w:t>" (עמ' 1805, שורות 3-4).</w:t>
      </w:r>
    </w:p>
    <w:p w14:paraId="6976F1A2"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 xml:space="preserve">במילים אלה סיים נאשם 7 את דבריו, מכבשון ליבו (עמ' 1805, שורות 4-21): </w:t>
      </w:r>
    </w:p>
    <w:p w14:paraId="1320D089" w14:textId="77777777" w:rsidR="00451E40" w:rsidRPr="00873553" w:rsidRDefault="00451E40" w:rsidP="003E709A">
      <w:pPr>
        <w:pStyle w:val="ListParagraph"/>
        <w:spacing w:after="120" w:line="360" w:lineRule="auto"/>
        <w:ind w:left="1440"/>
        <w:contextualSpacing w:val="0"/>
        <w:jc w:val="both"/>
        <w:rPr>
          <w:sz w:val="26"/>
          <w:szCs w:val="26"/>
        </w:rPr>
      </w:pPr>
      <w:r>
        <w:rPr>
          <w:sz w:val="26"/>
          <w:szCs w:val="26"/>
          <w:rtl/>
        </w:rPr>
        <w:t>"</w:t>
      </w:r>
      <w:r w:rsidRPr="00873553">
        <w:rPr>
          <w:b/>
          <w:bCs/>
          <w:sz w:val="26"/>
          <w:szCs w:val="26"/>
          <w:rtl/>
        </w:rPr>
        <w:t>אנחנו אמנם פה בבית משפט אנחנו מספר, נכון. אנחנו כן מספר. אני לא אומר שלא. אני מספר 7, נאשם מספר 7, ליאור הדיה. אבל יש הרבה מאחורי מספר 7 ליאור הדיה. ויש עוד שני הורים אומללים</w:t>
      </w:r>
      <w:r>
        <w:rPr>
          <w:b/>
          <w:bCs/>
          <w:sz w:val="26"/>
          <w:szCs w:val="26"/>
          <w:rtl/>
        </w:rPr>
        <w:t>,</w:t>
      </w:r>
      <w:r w:rsidRPr="00873553">
        <w:rPr>
          <w:b/>
          <w:bCs/>
          <w:sz w:val="26"/>
          <w:szCs w:val="26"/>
          <w:rtl/>
        </w:rPr>
        <w:t xml:space="preserve"> שלא עשו שום דבר. שום חטא ושום עוון. ועוד אח מסכן</w:t>
      </w:r>
      <w:r>
        <w:rPr>
          <w:b/>
          <w:bCs/>
          <w:sz w:val="26"/>
          <w:szCs w:val="26"/>
          <w:rtl/>
        </w:rPr>
        <w:t>,</w:t>
      </w:r>
      <w:r w:rsidRPr="00873553">
        <w:rPr>
          <w:b/>
          <w:bCs/>
          <w:sz w:val="26"/>
          <w:szCs w:val="26"/>
          <w:rtl/>
        </w:rPr>
        <w:t xml:space="preserve"> שלא עשה שום דבר. שום דבר, כלום הוא לא עשה. ועוד, ויש גם את אשתי</w:t>
      </w:r>
      <w:r>
        <w:rPr>
          <w:b/>
          <w:bCs/>
          <w:sz w:val="26"/>
          <w:szCs w:val="26"/>
          <w:rtl/>
        </w:rPr>
        <w:t>,</w:t>
      </w:r>
      <w:r w:rsidRPr="00873553">
        <w:rPr>
          <w:b/>
          <w:bCs/>
          <w:sz w:val="26"/>
          <w:szCs w:val="26"/>
          <w:rtl/>
        </w:rPr>
        <w:t xml:space="preserve"> שבכלל לא, אני לא רציתי להביא אותה לפה</w:t>
      </w:r>
      <w:r>
        <w:rPr>
          <w:b/>
          <w:bCs/>
          <w:sz w:val="26"/>
          <w:szCs w:val="26"/>
          <w:rtl/>
        </w:rPr>
        <w:t>,</w:t>
      </w:r>
      <w:r w:rsidRPr="00873553">
        <w:rPr>
          <w:b/>
          <w:bCs/>
          <w:sz w:val="26"/>
          <w:szCs w:val="26"/>
          <w:rtl/>
        </w:rPr>
        <w:t xml:space="preserve"> שלא תראה מה קורה פה. שלא תצטרך גם לעבור את מה שאני עברתי. שלא תבין בכלל מה זה. לבוא לפה כל דיון ודיון, לשמוע רק את, רק את השרשראות ואת האזיקים של האנשים שעולים. אנחנו לא מחפשים כלום בחיים שלנו. שום דבר אנחנו לא מחפשים בחיים שלנו. סך הכל זה לחיות. זה לשרוד. זה מה שאנחנו מחפשים. למה הדודים שלי צריכים להגיע למצב שהם בוכים? הם לא עשו שום דבר. ושנה אני הייתי, שנה אני הייתי אצלכם, מסכנים. וזה לא קל, זה לא פשוט. ואני בסך הכל מבקש דבר אחד. באמת מבית המשפט ומהפרקליט שיושב פה, שתעזרו לנו. זהו, זה מה שאנחנו מבקשים. לא מבקשים שום דבר אחר</w:t>
      </w:r>
      <w:r>
        <w:rPr>
          <w:sz w:val="26"/>
          <w:szCs w:val="26"/>
          <w:rtl/>
        </w:rPr>
        <w:t>".</w:t>
      </w:r>
    </w:p>
    <w:p w14:paraId="6CECD4D5" w14:textId="77777777" w:rsidR="00451E40" w:rsidRPr="009F6DA4" w:rsidRDefault="00451E40" w:rsidP="003E709A">
      <w:pPr>
        <w:spacing w:after="120" w:line="360" w:lineRule="auto"/>
        <w:rPr>
          <w:b/>
          <w:bCs/>
          <w:noProof w:val="0"/>
          <w:sz w:val="30"/>
          <w:szCs w:val="30"/>
          <w:u w:val="single"/>
          <w:rtl/>
        </w:rPr>
      </w:pPr>
      <w:r w:rsidRPr="009F6DA4">
        <w:rPr>
          <w:b/>
          <w:bCs/>
          <w:noProof w:val="0"/>
          <w:sz w:val="30"/>
          <w:szCs w:val="30"/>
          <w:u w:val="single"/>
          <w:rtl/>
        </w:rPr>
        <w:t>דיון</w:t>
      </w:r>
    </w:p>
    <w:p w14:paraId="54ADF101" w14:textId="77777777" w:rsidR="00451E40" w:rsidRPr="003F4566" w:rsidRDefault="00451E40" w:rsidP="003E709A">
      <w:pPr>
        <w:pStyle w:val="ListParagraph"/>
        <w:numPr>
          <w:ilvl w:val="0"/>
          <w:numId w:val="25"/>
        </w:numPr>
        <w:spacing w:after="120" w:line="360" w:lineRule="auto"/>
        <w:ind w:left="360"/>
        <w:contextualSpacing w:val="0"/>
        <w:rPr>
          <w:b/>
          <w:bCs/>
          <w:sz w:val="26"/>
          <w:szCs w:val="26"/>
          <w:u w:val="single"/>
          <w:rtl/>
        </w:rPr>
      </w:pPr>
      <w:r w:rsidRPr="003F4566">
        <w:rPr>
          <w:b/>
          <w:bCs/>
          <w:sz w:val="26"/>
          <w:szCs w:val="26"/>
          <w:u w:val="single"/>
          <w:rtl/>
        </w:rPr>
        <w:t>כללי</w:t>
      </w:r>
    </w:p>
    <w:p w14:paraId="3003967F" w14:textId="77777777" w:rsidR="00451E40" w:rsidRPr="00E82256" w:rsidRDefault="00451E40" w:rsidP="003E709A">
      <w:pPr>
        <w:pStyle w:val="ListParagraph"/>
        <w:numPr>
          <w:ilvl w:val="0"/>
          <w:numId w:val="2"/>
        </w:numPr>
        <w:spacing w:after="120" w:line="360" w:lineRule="auto"/>
        <w:ind w:left="390"/>
        <w:contextualSpacing w:val="0"/>
        <w:jc w:val="both"/>
        <w:rPr>
          <w:sz w:val="26"/>
          <w:szCs w:val="26"/>
          <w:rtl/>
        </w:rPr>
      </w:pPr>
      <w:r w:rsidRPr="00E82256">
        <w:rPr>
          <w:sz w:val="26"/>
          <w:szCs w:val="26"/>
          <w:rtl/>
        </w:rPr>
        <w:t>תיקון 113 ל</w:t>
      </w:r>
      <w:hyperlink r:id="rId74" w:history="1">
        <w:r w:rsidR="007162F5" w:rsidRPr="007162F5">
          <w:rPr>
            <w:color w:val="0000FF"/>
            <w:sz w:val="26"/>
            <w:szCs w:val="26"/>
            <w:u w:val="single"/>
            <w:rtl/>
          </w:rPr>
          <w:t>חוק העונשין</w:t>
        </w:r>
      </w:hyperlink>
      <w:r w:rsidRPr="00E82256">
        <w:rPr>
          <w:sz w:val="26"/>
          <w:szCs w:val="26"/>
          <w:rtl/>
        </w:rPr>
        <w:t xml:space="preserve"> מחייב קביעת גזר דין על פי עקרונות של "</w:t>
      </w:r>
      <w:r w:rsidRPr="00E82256">
        <w:rPr>
          <w:b/>
          <w:bCs/>
          <w:sz w:val="26"/>
          <w:szCs w:val="26"/>
          <w:rtl/>
        </w:rPr>
        <w:t>הבניית שיקול הדעת השיפוטי בענישה</w:t>
      </w:r>
      <w:r w:rsidRPr="00E82256">
        <w:rPr>
          <w:sz w:val="26"/>
          <w:szCs w:val="26"/>
          <w:rtl/>
        </w:rPr>
        <w:t xml:space="preserve">", כפי שנקבעו </w:t>
      </w:r>
      <w:hyperlink r:id="rId75" w:history="1">
        <w:r w:rsidR="00861621" w:rsidRPr="00861621">
          <w:rPr>
            <w:color w:val="0000FF"/>
            <w:sz w:val="26"/>
            <w:szCs w:val="26"/>
            <w:u w:val="single"/>
            <w:rtl/>
          </w:rPr>
          <w:t>בסימן א'1 לפרק ו</w:t>
        </w:r>
      </w:hyperlink>
      <w:r w:rsidRPr="00E82256">
        <w:rPr>
          <w:sz w:val="26"/>
          <w:szCs w:val="26"/>
          <w:rtl/>
        </w:rPr>
        <w:t xml:space="preserve"> לחוק העונשין, כפי שהוסף בשנת תשע"ב. </w:t>
      </w:r>
    </w:p>
    <w:p w14:paraId="14B14587" w14:textId="77777777" w:rsidR="00451E40" w:rsidRPr="00E82256" w:rsidRDefault="00451E40" w:rsidP="003E709A">
      <w:pPr>
        <w:pStyle w:val="ListParagraph"/>
        <w:numPr>
          <w:ilvl w:val="0"/>
          <w:numId w:val="2"/>
        </w:numPr>
        <w:spacing w:after="120" w:line="360" w:lineRule="auto"/>
        <w:ind w:left="390"/>
        <w:contextualSpacing w:val="0"/>
        <w:jc w:val="both"/>
        <w:rPr>
          <w:sz w:val="26"/>
          <w:szCs w:val="26"/>
        </w:rPr>
      </w:pPr>
      <w:r w:rsidRPr="00E82256">
        <w:rPr>
          <w:sz w:val="26"/>
          <w:szCs w:val="26"/>
          <w:rtl/>
        </w:rPr>
        <w:t xml:space="preserve">תחילה, יש לקבוע את מתחם העונש ההולם, על פי הפרמטרים הקבועים </w:t>
      </w:r>
      <w:hyperlink r:id="rId76" w:history="1">
        <w:r w:rsidR="00861621" w:rsidRPr="00861621">
          <w:rPr>
            <w:color w:val="0000FF"/>
            <w:sz w:val="26"/>
            <w:szCs w:val="26"/>
            <w:u w:val="single"/>
            <w:rtl/>
          </w:rPr>
          <w:t>בסעיף 40ג(א)</w:t>
        </w:r>
      </w:hyperlink>
      <w:r w:rsidRPr="00E82256">
        <w:rPr>
          <w:sz w:val="26"/>
          <w:szCs w:val="26"/>
          <w:rtl/>
        </w:rPr>
        <w:t xml:space="preserve"> ל</w:t>
      </w:r>
      <w:hyperlink r:id="rId77" w:history="1">
        <w:r w:rsidR="007162F5" w:rsidRPr="007162F5">
          <w:rPr>
            <w:color w:val="0000FF"/>
            <w:sz w:val="26"/>
            <w:szCs w:val="26"/>
            <w:u w:val="single"/>
            <w:rtl/>
          </w:rPr>
          <w:t>חוק העונשין</w:t>
        </w:r>
      </w:hyperlink>
      <w:r w:rsidRPr="00E82256">
        <w:rPr>
          <w:sz w:val="26"/>
          <w:szCs w:val="26"/>
          <w:rtl/>
        </w:rPr>
        <w:t>, כפי שהוסף בתיקון הנ"ל.</w:t>
      </w:r>
    </w:p>
    <w:p w14:paraId="6FC51924" w14:textId="77777777" w:rsidR="00451E40" w:rsidRDefault="00451E40" w:rsidP="003E709A">
      <w:pPr>
        <w:pStyle w:val="ListParagraph"/>
        <w:numPr>
          <w:ilvl w:val="0"/>
          <w:numId w:val="2"/>
        </w:numPr>
        <w:spacing w:after="120" w:line="360" w:lineRule="auto"/>
        <w:ind w:left="390"/>
        <w:contextualSpacing w:val="0"/>
        <w:jc w:val="both"/>
        <w:rPr>
          <w:sz w:val="26"/>
          <w:szCs w:val="26"/>
        </w:rPr>
      </w:pPr>
      <w:r w:rsidRPr="00E82256">
        <w:rPr>
          <w:sz w:val="26"/>
          <w:szCs w:val="26"/>
          <w:rtl/>
        </w:rPr>
        <w:t>לאחר מכן, יש לגזור את העונש המתאים</w:t>
      </w:r>
      <w:r>
        <w:rPr>
          <w:sz w:val="26"/>
          <w:szCs w:val="26"/>
          <w:rtl/>
        </w:rPr>
        <w:t>,</w:t>
      </w:r>
      <w:r w:rsidRPr="00E82256">
        <w:rPr>
          <w:sz w:val="26"/>
          <w:szCs w:val="26"/>
          <w:rtl/>
        </w:rPr>
        <w:t xml:space="preserve"> בתוך מתחם העונש ההולם, כאמור </w:t>
      </w:r>
      <w:hyperlink r:id="rId78" w:history="1">
        <w:r w:rsidR="00861621" w:rsidRPr="00861621">
          <w:rPr>
            <w:color w:val="0000FF"/>
            <w:sz w:val="26"/>
            <w:szCs w:val="26"/>
            <w:u w:val="single"/>
            <w:rtl/>
          </w:rPr>
          <w:t>בסעיף 40ג(ב)</w:t>
        </w:r>
      </w:hyperlink>
      <w:r w:rsidRPr="00E82256">
        <w:rPr>
          <w:sz w:val="26"/>
          <w:szCs w:val="26"/>
          <w:rtl/>
        </w:rPr>
        <w:t xml:space="preserve"> לחוק הנ"ל. </w:t>
      </w:r>
    </w:p>
    <w:p w14:paraId="776276C1" w14:textId="77777777" w:rsidR="00451E40" w:rsidRDefault="00451E40" w:rsidP="003E709A">
      <w:pPr>
        <w:pStyle w:val="ListParagraph"/>
        <w:numPr>
          <w:ilvl w:val="0"/>
          <w:numId w:val="2"/>
        </w:numPr>
        <w:spacing w:after="120" w:line="360" w:lineRule="auto"/>
        <w:ind w:left="390"/>
        <w:contextualSpacing w:val="0"/>
        <w:jc w:val="both"/>
        <w:rPr>
          <w:sz w:val="26"/>
          <w:szCs w:val="26"/>
        </w:rPr>
      </w:pPr>
      <w:r w:rsidRPr="00E82256">
        <w:rPr>
          <w:sz w:val="26"/>
          <w:szCs w:val="26"/>
          <w:rtl/>
        </w:rPr>
        <w:t>גם אני אלך בדרך זו: אתייחס לפרמטרים של קביעת העונש ההולם</w:t>
      </w:r>
      <w:r>
        <w:rPr>
          <w:sz w:val="26"/>
          <w:szCs w:val="26"/>
          <w:rtl/>
        </w:rPr>
        <w:t xml:space="preserve"> (כאשר הבסיס לכך יהיו מסקנותיי לעניין נאשמים 5 ו-6, בגזר הדין שנתתי בעניינם)</w:t>
      </w:r>
      <w:r w:rsidRPr="00E82256">
        <w:rPr>
          <w:sz w:val="26"/>
          <w:szCs w:val="26"/>
          <w:rtl/>
        </w:rPr>
        <w:t>. לאחר שאקבע את המתחם</w:t>
      </w:r>
      <w:r>
        <w:rPr>
          <w:sz w:val="26"/>
          <w:szCs w:val="26"/>
          <w:rtl/>
        </w:rPr>
        <w:t>,</w:t>
      </w:r>
      <w:r w:rsidRPr="00E82256">
        <w:rPr>
          <w:sz w:val="26"/>
          <w:szCs w:val="26"/>
          <w:rtl/>
        </w:rPr>
        <w:t xml:space="preserve"> אעבור לדון בגזירת העונש המתאים.</w:t>
      </w:r>
    </w:p>
    <w:p w14:paraId="1772D3E9" w14:textId="77777777" w:rsidR="00451E40" w:rsidRDefault="00451E40" w:rsidP="003E709A">
      <w:pPr>
        <w:pStyle w:val="ListParagraph"/>
        <w:numPr>
          <w:ilvl w:val="0"/>
          <w:numId w:val="2"/>
        </w:numPr>
        <w:spacing w:after="120" w:line="360" w:lineRule="auto"/>
        <w:ind w:left="390"/>
        <w:contextualSpacing w:val="0"/>
        <w:jc w:val="both"/>
        <w:rPr>
          <w:sz w:val="26"/>
          <w:szCs w:val="26"/>
        </w:rPr>
      </w:pPr>
      <w:r>
        <w:rPr>
          <w:sz w:val="26"/>
          <w:szCs w:val="26"/>
          <w:rtl/>
        </w:rPr>
        <w:t>לפני קביעת המתחם, אתייחס למשותף ולשונה שבין ארבעת הנאשמים 1, 3, 4 ו-7, אשר גזר דין זה עוסק בהם.</w:t>
      </w:r>
    </w:p>
    <w:p w14:paraId="2B38469F" w14:textId="77777777" w:rsidR="00451E40" w:rsidRPr="00681302" w:rsidRDefault="00451E40" w:rsidP="003E709A">
      <w:pPr>
        <w:pStyle w:val="ListParagraph"/>
        <w:numPr>
          <w:ilvl w:val="0"/>
          <w:numId w:val="25"/>
        </w:numPr>
        <w:spacing w:after="120" w:line="360" w:lineRule="auto"/>
        <w:ind w:left="360"/>
        <w:contextualSpacing w:val="0"/>
        <w:rPr>
          <w:b/>
          <w:bCs/>
          <w:sz w:val="26"/>
          <w:szCs w:val="26"/>
          <w:u w:val="single"/>
        </w:rPr>
      </w:pPr>
      <w:r w:rsidRPr="00681302">
        <w:rPr>
          <w:b/>
          <w:bCs/>
          <w:sz w:val="26"/>
          <w:szCs w:val="26"/>
          <w:u w:val="single"/>
          <w:rtl/>
        </w:rPr>
        <w:t>מיון</w:t>
      </w:r>
      <w:r>
        <w:rPr>
          <w:b/>
          <w:bCs/>
          <w:sz w:val="26"/>
          <w:szCs w:val="26"/>
          <w:u w:val="single"/>
          <w:rtl/>
        </w:rPr>
        <w:t xml:space="preserve"> הנאשמים לסוגיהם</w:t>
      </w:r>
    </w:p>
    <w:p w14:paraId="28FA0559" w14:textId="77777777" w:rsidR="00451E40" w:rsidRDefault="00451E40" w:rsidP="003E709A">
      <w:pPr>
        <w:pStyle w:val="ListParagraph"/>
        <w:numPr>
          <w:ilvl w:val="0"/>
          <w:numId w:val="2"/>
        </w:numPr>
        <w:spacing w:after="120" w:line="360" w:lineRule="auto"/>
        <w:ind w:left="390"/>
        <w:contextualSpacing w:val="0"/>
        <w:jc w:val="both"/>
        <w:rPr>
          <w:sz w:val="26"/>
          <w:szCs w:val="26"/>
        </w:rPr>
      </w:pPr>
      <w:r>
        <w:rPr>
          <w:sz w:val="26"/>
          <w:szCs w:val="26"/>
          <w:rtl/>
        </w:rPr>
        <w:t>גזר דין זה מתייחס לארבעה נאשמים, 1, 3, 4 ו-7, שניתן למיין אותם לקבוצות אלה, וזאת על בסיס שני פרמטרים: מה היה חלקו ומעורבותו הפיזית של כל אחד מן הנאשמים באירועים; מהם סעיפי החיקוק אשר יוחסו לו.</w:t>
      </w:r>
    </w:p>
    <w:p w14:paraId="1AABFB08" w14:textId="77777777" w:rsidR="00451E40" w:rsidRDefault="00451E40" w:rsidP="003E709A">
      <w:pPr>
        <w:pStyle w:val="ListParagraph"/>
        <w:numPr>
          <w:ilvl w:val="0"/>
          <w:numId w:val="2"/>
        </w:numPr>
        <w:spacing w:after="120" w:line="360" w:lineRule="auto"/>
        <w:ind w:left="390"/>
        <w:contextualSpacing w:val="0"/>
        <w:jc w:val="both"/>
        <w:rPr>
          <w:sz w:val="26"/>
          <w:szCs w:val="26"/>
        </w:rPr>
      </w:pPr>
      <w:r>
        <w:rPr>
          <w:sz w:val="26"/>
          <w:szCs w:val="26"/>
          <w:rtl/>
        </w:rPr>
        <w:t xml:space="preserve">בקבוצה </w:t>
      </w:r>
      <w:r w:rsidRPr="009F6DA4">
        <w:rPr>
          <w:sz w:val="26"/>
          <w:szCs w:val="26"/>
          <w:u w:val="single"/>
          <w:rtl/>
        </w:rPr>
        <w:t>הראשונה</w:t>
      </w:r>
      <w:r>
        <w:rPr>
          <w:sz w:val="26"/>
          <w:szCs w:val="26"/>
          <w:rtl/>
        </w:rPr>
        <w:t xml:space="preserve"> ניתן לכלול את הנאשמים הבאים:</w:t>
      </w:r>
    </w:p>
    <w:p w14:paraId="52CA1143" w14:textId="77777777" w:rsidR="00451E40" w:rsidRDefault="00451E40" w:rsidP="003E709A">
      <w:pPr>
        <w:pStyle w:val="ListParagraph"/>
        <w:numPr>
          <w:ilvl w:val="0"/>
          <w:numId w:val="15"/>
        </w:numPr>
        <w:spacing w:after="120" w:line="360" w:lineRule="auto"/>
        <w:contextualSpacing w:val="0"/>
        <w:jc w:val="both"/>
        <w:rPr>
          <w:sz w:val="26"/>
          <w:szCs w:val="26"/>
        </w:rPr>
      </w:pPr>
      <w:r w:rsidRPr="00294F74">
        <w:rPr>
          <w:sz w:val="26"/>
          <w:szCs w:val="26"/>
          <w:rtl/>
        </w:rPr>
        <w:t>נאשם 1</w:t>
      </w:r>
      <w:r>
        <w:rPr>
          <w:sz w:val="26"/>
          <w:szCs w:val="26"/>
          <w:rtl/>
        </w:rPr>
        <w:t>,</w:t>
      </w:r>
      <w:r w:rsidRPr="00294F74">
        <w:rPr>
          <w:sz w:val="26"/>
          <w:szCs w:val="26"/>
          <w:rtl/>
        </w:rPr>
        <w:t xml:space="preserve"> שעל פי סעיף 9 לכתב האישום שלו נמצא במעגל החיצוני של החבורה; והוראות החיקוק שיוחסו לו הם תקיפה הגורמת חבלה של ממש בנסיבות מחמירות, עבירה לפי </w:t>
      </w:r>
      <w:hyperlink r:id="rId79" w:history="1">
        <w:r w:rsidR="00861621" w:rsidRPr="00861621">
          <w:rPr>
            <w:color w:val="0000FF"/>
            <w:sz w:val="26"/>
            <w:szCs w:val="26"/>
            <w:u w:val="single"/>
            <w:rtl/>
          </w:rPr>
          <w:t>סעיף 380</w:t>
        </w:r>
      </w:hyperlink>
      <w:r w:rsidRPr="00294F74">
        <w:rPr>
          <w:sz w:val="26"/>
          <w:szCs w:val="26"/>
          <w:rtl/>
        </w:rPr>
        <w:t xml:space="preserve"> + </w:t>
      </w:r>
      <w:hyperlink r:id="rId80" w:history="1">
        <w:r w:rsidR="00861621" w:rsidRPr="00861621">
          <w:rPr>
            <w:rStyle w:val="Hyperlink"/>
            <w:color w:val="0000FF"/>
            <w:sz w:val="26"/>
            <w:szCs w:val="26"/>
            <w:rtl/>
          </w:rPr>
          <w:t>382(א)</w:t>
        </w:r>
      </w:hyperlink>
      <w:r w:rsidRPr="00294F74">
        <w:rPr>
          <w:sz w:val="26"/>
          <w:szCs w:val="26"/>
          <w:rtl/>
        </w:rPr>
        <w:t xml:space="preserve"> + </w:t>
      </w:r>
      <w:hyperlink r:id="rId81" w:history="1">
        <w:r w:rsidR="00861621" w:rsidRPr="00861621">
          <w:rPr>
            <w:rStyle w:val="Hyperlink"/>
            <w:color w:val="0000FF"/>
            <w:sz w:val="26"/>
            <w:szCs w:val="26"/>
            <w:rtl/>
          </w:rPr>
          <w:t>29(ב)</w:t>
        </w:r>
      </w:hyperlink>
      <w:r w:rsidRPr="00294F74">
        <w:rPr>
          <w:sz w:val="26"/>
          <w:szCs w:val="26"/>
          <w:rtl/>
        </w:rPr>
        <w:t xml:space="preserve"> לחוק (ראה ציטוט </w:t>
      </w:r>
      <w:r>
        <w:rPr>
          <w:sz w:val="26"/>
          <w:szCs w:val="26"/>
          <w:rtl/>
        </w:rPr>
        <w:t>כתב האישום</w:t>
      </w:r>
      <w:r w:rsidRPr="00294F74">
        <w:rPr>
          <w:sz w:val="26"/>
          <w:szCs w:val="26"/>
          <w:rtl/>
        </w:rPr>
        <w:t xml:space="preserve"> ב</w:t>
      </w:r>
      <w:r>
        <w:rPr>
          <w:sz w:val="26"/>
          <w:szCs w:val="26"/>
          <w:rtl/>
        </w:rPr>
        <w:t>פיסקה</w:t>
      </w:r>
      <w:r w:rsidRPr="00294F74">
        <w:rPr>
          <w:sz w:val="26"/>
          <w:szCs w:val="26"/>
          <w:rtl/>
        </w:rPr>
        <w:t xml:space="preserve"> 21 לעיל).</w:t>
      </w:r>
      <w:r>
        <w:rPr>
          <w:sz w:val="26"/>
          <w:szCs w:val="26"/>
          <w:rtl/>
        </w:rPr>
        <w:t xml:space="preserve"> </w:t>
      </w:r>
    </w:p>
    <w:p w14:paraId="2D050963" w14:textId="77777777" w:rsidR="00451E40" w:rsidRDefault="00451E40" w:rsidP="003E709A">
      <w:pPr>
        <w:pStyle w:val="ListParagraph"/>
        <w:numPr>
          <w:ilvl w:val="0"/>
          <w:numId w:val="15"/>
        </w:numPr>
        <w:spacing w:after="120" w:line="360" w:lineRule="auto"/>
        <w:contextualSpacing w:val="0"/>
        <w:jc w:val="both"/>
        <w:rPr>
          <w:sz w:val="26"/>
          <w:szCs w:val="26"/>
        </w:rPr>
      </w:pPr>
      <w:r w:rsidRPr="00294F74">
        <w:rPr>
          <w:sz w:val="26"/>
          <w:szCs w:val="26"/>
          <w:rtl/>
        </w:rPr>
        <w:t>הוא הדין</w:t>
      </w:r>
      <w:r>
        <w:rPr>
          <w:sz w:val="26"/>
          <w:szCs w:val="26"/>
          <w:rtl/>
        </w:rPr>
        <w:t xml:space="preserve"> בנאשם 3, שאף לו מיוחסת הימצאות במעגל החיצוני; והוראות החיקוק הנ"ל (ראה פיסקה 77ב-ג לעיל).</w:t>
      </w:r>
    </w:p>
    <w:p w14:paraId="3545F0D5" w14:textId="77777777" w:rsidR="00451E40" w:rsidRDefault="00451E40" w:rsidP="003E709A">
      <w:pPr>
        <w:pStyle w:val="ListParagraph"/>
        <w:numPr>
          <w:ilvl w:val="0"/>
          <w:numId w:val="2"/>
        </w:numPr>
        <w:spacing w:after="120" w:line="360" w:lineRule="auto"/>
        <w:ind w:left="390"/>
        <w:contextualSpacing w:val="0"/>
        <w:jc w:val="both"/>
        <w:rPr>
          <w:sz w:val="26"/>
          <w:szCs w:val="26"/>
        </w:rPr>
      </w:pPr>
      <w:r>
        <w:rPr>
          <w:sz w:val="26"/>
          <w:szCs w:val="26"/>
          <w:rtl/>
        </w:rPr>
        <w:t xml:space="preserve">בקבוצה </w:t>
      </w:r>
      <w:r w:rsidRPr="009F6DA4">
        <w:rPr>
          <w:sz w:val="26"/>
          <w:szCs w:val="26"/>
          <w:u w:val="single"/>
          <w:rtl/>
        </w:rPr>
        <w:t>השנייה</w:t>
      </w:r>
      <w:r>
        <w:rPr>
          <w:sz w:val="26"/>
          <w:szCs w:val="26"/>
          <w:rtl/>
        </w:rPr>
        <w:t xml:space="preserve"> ניתן לכלול את הנאשמים הבאים:</w:t>
      </w:r>
    </w:p>
    <w:p w14:paraId="5734FB5C" w14:textId="77777777" w:rsidR="00451E40" w:rsidRDefault="00451E40" w:rsidP="003E709A">
      <w:pPr>
        <w:pStyle w:val="ListParagraph"/>
        <w:numPr>
          <w:ilvl w:val="0"/>
          <w:numId w:val="16"/>
        </w:numPr>
        <w:spacing w:after="120" w:line="360" w:lineRule="auto"/>
        <w:contextualSpacing w:val="0"/>
        <w:jc w:val="both"/>
        <w:rPr>
          <w:sz w:val="26"/>
          <w:szCs w:val="26"/>
        </w:rPr>
      </w:pPr>
      <w:r w:rsidRPr="00687866">
        <w:rPr>
          <w:sz w:val="26"/>
          <w:szCs w:val="26"/>
          <w:rtl/>
        </w:rPr>
        <w:t>נאשם 4, שעל פי סעיף 9 לכתב האישום שלו נכח במקום וצפה במתחרש ובעצם נוכחותו חיזק את יתר בני החבורה</w:t>
      </w:r>
      <w:r>
        <w:rPr>
          <w:sz w:val="26"/>
          <w:szCs w:val="26"/>
          <w:rtl/>
        </w:rPr>
        <w:t xml:space="preserve">. </w:t>
      </w:r>
      <w:r w:rsidRPr="00687866">
        <w:rPr>
          <w:sz w:val="26"/>
          <w:szCs w:val="26"/>
          <w:rtl/>
        </w:rPr>
        <w:t xml:space="preserve">הוראות החיקוק שיוחסו לו הם תקיפה סתם בנסיבות מחמירות, עבירה לפי </w:t>
      </w:r>
      <w:hyperlink r:id="rId82" w:history="1">
        <w:r w:rsidR="00861621" w:rsidRPr="00861621">
          <w:rPr>
            <w:rStyle w:val="Hyperlink"/>
            <w:color w:val="0000FF"/>
            <w:sz w:val="26"/>
            <w:szCs w:val="26"/>
            <w:rtl/>
          </w:rPr>
          <w:t>סעיף 379</w:t>
        </w:r>
      </w:hyperlink>
      <w:r w:rsidRPr="00687866">
        <w:rPr>
          <w:sz w:val="26"/>
          <w:szCs w:val="26"/>
          <w:rtl/>
        </w:rPr>
        <w:t xml:space="preserve"> + </w:t>
      </w:r>
      <w:hyperlink r:id="rId83" w:history="1">
        <w:r w:rsidR="00861621" w:rsidRPr="00861621">
          <w:rPr>
            <w:color w:val="0000FF"/>
            <w:sz w:val="26"/>
            <w:szCs w:val="26"/>
            <w:u w:val="single"/>
            <w:rtl/>
          </w:rPr>
          <w:t>382(א)</w:t>
        </w:r>
      </w:hyperlink>
      <w:r w:rsidRPr="00687866">
        <w:rPr>
          <w:sz w:val="26"/>
          <w:szCs w:val="26"/>
          <w:rtl/>
        </w:rPr>
        <w:t xml:space="preserve"> + </w:t>
      </w:r>
      <w:hyperlink r:id="rId84" w:history="1">
        <w:r w:rsidR="00861621" w:rsidRPr="00861621">
          <w:rPr>
            <w:rStyle w:val="Hyperlink"/>
            <w:color w:val="0000FF"/>
            <w:sz w:val="26"/>
            <w:szCs w:val="26"/>
            <w:rtl/>
          </w:rPr>
          <w:t>29(ב)</w:t>
        </w:r>
      </w:hyperlink>
      <w:r w:rsidRPr="00687866">
        <w:rPr>
          <w:sz w:val="26"/>
          <w:szCs w:val="26"/>
          <w:rtl/>
        </w:rPr>
        <w:t xml:space="preserve"> לחוק (ראה </w:t>
      </w:r>
      <w:r>
        <w:rPr>
          <w:sz w:val="26"/>
          <w:szCs w:val="26"/>
          <w:rtl/>
        </w:rPr>
        <w:t>פיסקה</w:t>
      </w:r>
      <w:r w:rsidRPr="00687866">
        <w:rPr>
          <w:sz w:val="26"/>
          <w:szCs w:val="26"/>
          <w:rtl/>
        </w:rPr>
        <w:t xml:space="preserve"> 114 לעיל). </w:t>
      </w:r>
    </w:p>
    <w:p w14:paraId="269BEC6A" w14:textId="77777777" w:rsidR="00451E40" w:rsidRDefault="00451E40" w:rsidP="003E709A">
      <w:pPr>
        <w:pStyle w:val="ListParagraph"/>
        <w:numPr>
          <w:ilvl w:val="0"/>
          <w:numId w:val="16"/>
        </w:numPr>
        <w:spacing w:after="120" w:line="360" w:lineRule="auto"/>
        <w:contextualSpacing w:val="0"/>
        <w:jc w:val="both"/>
        <w:rPr>
          <w:sz w:val="26"/>
          <w:szCs w:val="26"/>
        </w:rPr>
      </w:pPr>
      <w:r w:rsidRPr="00687866">
        <w:rPr>
          <w:sz w:val="26"/>
          <w:szCs w:val="26"/>
          <w:rtl/>
        </w:rPr>
        <w:t xml:space="preserve">קרוב אליו מאוד </w:t>
      </w:r>
      <w:r>
        <w:rPr>
          <w:sz w:val="26"/>
          <w:szCs w:val="26"/>
          <w:rtl/>
        </w:rPr>
        <w:t xml:space="preserve">הוא </w:t>
      </w:r>
      <w:r w:rsidRPr="00687866">
        <w:rPr>
          <w:sz w:val="26"/>
          <w:szCs w:val="26"/>
          <w:rtl/>
        </w:rPr>
        <w:t>נאשם 7, שאף ביחס אליו נאמר בסעיף 9 כי הוא נכח במקום וצפה במתרחש</w:t>
      </w:r>
      <w:r>
        <w:rPr>
          <w:sz w:val="26"/>
          <w:szCs w:val="26"/>
          <w:rtl/>
        </w:rPr>
        <w:t>,</w:t>
      </w:r>
      <w:r w:rsidRPr="00687866">
        <w:rPr>
          <w:sz w:val="26"/>
          <w:szCs w:val="26"/>
          <w:rtl/>
        </w:rPr>
        <w:t xml:space="preserve"> ובעצם נוכחותו חיזק את יתר בני החבורה</w:t>
      </w:r>
      <w:r>
        <w:rPr>
          <w:sz w:val="26"/>
          <w:szCs w:val="26"/>
          <w:rtl/>
        </w:rPr>
        <w:t xml:space="preserve">. </w:t>
      </w:r>
      <w:r w:rsidRPr="00687866">
        <w:rPr>
          <w:sz w:val="26"/>
          <w:szCs w:val="26"/>
          <w:rtl/>
        </w:rPr>
        <w:t xml:space="preserve">הוראות החיקוק שיוחסו לו הם תקיפה הגורמת חבלה של ממש בנסיבות מחמירות, עבירה לפי </w:t>
      </w:r>
      <w:hyperlink r:id="rId85" w:history="1">
        <w:r w:rsidR="00861621" w:rsidRPr="00861621">
          <w:rPr>
            <w:rStyle w:val="Hyperlink"/>
            <w:color w:val="0000FF"/>
            <w:sz w:val="26"/>
            <w:szCs w:val="26"/>
            <w:rtl/>
          </w:rPr>
          <w:t>סעיף 380</w:t>
        </w:r>
      </w:hyperlink>
      <w:r w:rsidRPr="00687866">
        <w:rPr>
          <w:sz w:val="26"/>
          <w:szCs w:val="26"/>
          <w:rtl/>
        </w:rPr>
        <w:t xml:space="preserve"> + </w:t>
      </w:r>
      <w:hyperlink r:id="rId86" w:history="1">
        <w:r w:rsidR="00861621" w:rsidRPr="00861621">
          <w:rPr>
            <w:rStyle w:val="Hyperlink"/>
            <w:color w:val="0000FF"/>
            <w:sz w:val="26"/>
            <w:szCs w:val="26"/>
            <w:rtl/>
          </w:rPr>
          <w:t>382(א)</w:t>
        </w:r>
      </w:hyperlink>
      <w:r w:rsidRPr="00687866">
        <w:rPr>
          <w:sz w:val="26"/>
          <w:szCs w:val="26"/>
          <w:rtl/>
        </w:rPr>
        <w:t xml:space="preserve"> + </w:t>
      </w:r>
      <w:hyperlink r:id="rId87" w:history="1">
        <w:r w:rsidR="00861621" w:rsidRPr="00861621">
          <w:rPr>
            <w:color w:val="0000FF"/>
            <w:sz w:val="26"/>
            <w:szCs w:val="26"/>
            <w:u w:val="single"/>
            <w:rtl/>
          </w:rPr>
          <w:t>29(ב)</w:t>
        </w:r>
      </w:hyperlink>
      <w:r w:rsidRPr="00687866">
        <w:rPr>
          <w:sz w:val="26"/>
          <w:szCs w:val="26"/>
          <w:rtl/>
        </w:rPr>
        <w:t xml:space="preserve"> לחוק (ראה </w:t>
      </w:r>
      <w:r>
        <w:rPr>
          <w:sz w:val="26"/>
          <w:szCs w:val="26"/>
          <w:rtl/>
        </w:rPr>
        <w:t>פיסקה 149 לעיל).</w:t>
      </w:r>
    </w:p>
    <w:p w14:paraId="46C958E0" w14:textId="77777777" w:rsidR="00451E40" w:rsidRDefault="00451E40" w:rsidP="003E709A">
      <w:pPr>
        <w:pStyle w:val="ListParagraph"/>
        <w:numPr>
          <w:ilvl w:val="0"/>
          <w:numId w:val="2"/>
        </w:numPr>
        <w:spacing w:after="120" w:line="360" w:lineRule="auto"/>
        <w:ind w:left="390"/>
        <w:contextualSpacing w:val="0"/>
        <w:jc w:val="both"/>
        <w:rPr>
          <w:sz w:val="26"/>
          <w:szCs w:val="26"/>
        </w:rPr>
      </w:pPr>
      <w:r w:rsidRPr="00933050">
        <w:rPr>
          <w:sz w:val="26"/>
          <w:szCs w:val="26"/>
          <w:rtl/>
        </w:rPr>
        <w:t>נתון נוסף</w:t>
      </w:r>
      <w:r>
        <w:rPr>
          <w:sz w:val="26"/>
          <w:szCs w:val="26"/>
          <w:rtl/>
        </w:rPr>
        <w:t>,</w:t>
      </w:r>
      <w:r w:rsidRPr="00933050">
        <w:rPr>
          <w:sz w:val="26"/>
          <w:szCs w:val="26"/>
          <w:rtl/>
        </w:rPr>
        <w:t xml:space="preserve"> הרלבנטי לארבעת הנאשמים שבפניי</w:t>
      </w:r>
      <w:r>
        <w:rPr>
          <w:sz w:val="26"/>
          <w:szCs w:val="26"/>
          <w:rtl/>
        </w:rPr>
        <w:t>,</w:t>
      </w:r>
      <w:r w:rsidRPr="00933050">
        <w:rPr>
          <w:sz w:val="26"/>
          <w:szCs w:val="26"/>
          <w:rtl/>
        </w:rPr>
        <w:t xml:space="preserve"> הוא גזר הדין שניתן לנאשמים 5 ו-6: ביחס לנאשם 6</w:t>
      </w:r>
      <w:r>
        <w:rPr>
          <w:sz w:val="26"/>
          <w:szCs w:val="26"/>
          <w:rtl/>
        </w:rPr>
        <w:t>,</w:t>
      </w:r>
      <w:r w:rsidRPr="00933050">
        <w:rPr>
          <w:sz w:val="26"/>
          <w:szCs w:val="26"/>
          <w:rtl/>
        </w:rPr>
        <w:t xml:space="preserve"> נאמר בסעיף 9 לכתב האישום שלו</w:t>
      </w:r>
      <w:r>
        <w:rPr>
          <w:sz w:val="26"/>
          <w:szCs w:val="26"/>
          <w:rtl/>
        </w:rPr>
        <w:t>,</w:t>
      </w:r>
      <w:r w:rsidRPr="00933050">
        <w:rPr>
          <w:sz w:val="26"/>
          <w:szCs w:val="26"/>
          <w:rtl/>
        </w:rPr>
        <w:t xml:space="preserve"> כי הוא "</w:t>
      </w:r>
      <w:r w:rsidRPr="00933050">
        <w:rPr>
          <w:b/>
          <w:bCs/>
          <w:sz w:val="26"/>
          <w:szCs w:val="26"/>
          <w:rtl/>
        </w:rPr>
        <w:t>נמצא במעגל החיצוני של החבורה</w:t>
      </w:r>
      <w:r w:rsidRPr="00933050">
        <w:rPr>
          <w:sz w:val="26"/>
          <w:szCs w:val="26"/>
          <w:rtl/>
        </w:rPr>
        <w:t>" (בדומה לקבוצה הראשונה שתוארה לעיל הכוללת את נאשמים 1 ו-3); ביחס לנאשם</w:t>
      </w:r>
      <w:r>
        <w:rPr>
          <w:sz w:val="26"/>
          <w:szCs w:val="26"/>
          <w:rtl/>
        </w:rPr>
        <w:t xml:space="preserve"> 5</w:t>
      </w:r>
      <w:r w:rsidRPr="00933050">
        <w:rPr>
          <w:sz w:val="26"/>
          <w:szCs w:val="26"/>
          <w:rtl/>
        </w:rPr>
        <w:t xml:space="preserve"> נאמר</w:t>
      </w:r>
      <w:r>
        <w:rPr>
          <w:sz w:val="26"/>
          <w:szCs w:val="26"/>
          <w:rtl/>
        </w:rPr>
        <w:t>,</w:t>
      </w:r>
      <w:r w:rsidRPr="00933050">
        <w:rPr>
          <w:sz w:val="26"/>
          <w:szCs w:val="26"/>
          <w:rtl/>
        </w:rPr>
        <w:t xml:space="preserve"> באותו כתב אישום</w:t>
      </w:r>
      <w:r>
        <w:rPr>
          <w:sz w:val="26"/>
          <w:szCs w:val="26"/>
          <w:rtl/>
        </w:rPr>
        <w:t>,</w:t>
      </w:r>
      <w:r w:rsidRPr="00933050">
        <w:rPr>
          <w:sz w:val="26"/>
          <w:szCs w:val="26"/>
          <w:rtl/>
        </w:rPr>
        <w:t xml:space="preserve"> בסעיף 9 סיפא</w:t>
      </w:r>
      <w:r>
        <w:rPr>
          <w:sz w:val="26"/>
          <w:szCs w:val="26"/>
          <w:rtl/>
        </w:rPr>
        <w:t>,</w:t>
      </w:r>
      <w:r w:rsidRPr="00933050">
        <w:rPr>
          <w:sz w:val="26"/>
          <w:szCs w:val="26"/>
          <w:rtl/>
        </w:rPr>
        <w:t xml:space="preserve"> כי </w:t>
      </w:r>
      <w:r>
        <w:rPr>
          <w:sz w:val="26"/>
          <w:szCs w:val="26"/>
          <w:rtl/>
        </w:rPr>
        <w:t xml:space="preserve">הוא </w:t>
      </w:r>
      <w:r w:rsidRPr="00933050">
        <w:rPr>
          <w:sz w:val="26"/>
          <w:szCs w:val="26"/>
          <w:rtl/>
        </w:rPr>
        <w:t>"</w:t>
      </w:r>
      <w:r w:rsidRPr="00933050">
        <w:rPr>
          <w:b/>
          <w:bCs/>
          <w:sz w:val="26"/>
          <w:szCs w:val="26"/>
          <w:rtl/>
        </w:rPr>
        <w:t>עמד כצופה מן הצד ועודד את החבורה</w:t>
      </w:r>
      <w:r w:rsidRPr="00933050">
        <w:rPr>
          <w:sz w:val="26"/>
          <w:szCs w:val="26"/>
          <w:rtl/>
        </w:rPr>
        <w:t>" (קצת יותר חמור מהקבוצה השנייה)</w:t>
      </w:r>
      <w:r>
        <w:rPr>
          <w:sz w:val="26"/>
          <w:szCs w:val="26"/>
          <w:rtl/>
        </w:rPr>
        <w:t>.</w:t>
      </w:r>
    </w:p>
    <w:p w14:paraId="35637652" w14:textId="77777777" w:rsidR="00451E40" w:rsidRDefault="00451E40" w:rsidP="003E709A">
      <w:pPr>
        <w:pStyle w:val="ListParagraph"/>
        <w:numPr>
          <w:ilvl w:val="0"/>
          <w:numId w:val="2"/>
        </w:numPr>
        <w:spacing w:after="120" w:line="360" w:lineRule="auto"/>
        <w:ind w:left="390"/>
        <w:contextualSpacing w:val="0"/>
        <w:jc w:val="both"/>
        <w:rPr>
          <w:sz w:val="26"/>
          <w:szCs w:val="26"/>
        </w:rPr>
      </w:pPr>
      <w:r w:rsidRPr="00714408">
        <w:rPr>
          <w:sz w:val="26"/>
          <w:szCs w:val="26"/>
          <w:rtl/>
        </w:rPr>
        <w:t>כבר בשלב זה אזכיר</w:t>
      </w:r>
      <w:r>
        <w:rPr>
          <w:sz w:val="26"/>
          <w:szCs w:val="26"/>
          <w:rtl/>
        </w:rPr>
        <w:t>,</w:t>
      </w:r>
      <w:r w:rsidRPr="00714408">
        <w:rPr>
          <w:sz w:val="26"/>
          <w:szCs w:val="26"/>
          <w:rtl/>
        </w:rPr>
        <w:t xml:space="preserve"> כי העונש שהוטל על הנאשם 2</w:t>
      </w:r>
      <w:r>
        <w:rPr>
          <w:sz w:val="26"/>
          <w:szCs w:val="26"/>
          <w:rtl/>
        </w:rPr>
        <w:t xml:space="preserve"> (כמפורט בפרק ג לעיל)</w:t>
      </w:r>
      <w:r w:rsidRPr="00714408">
        <w:rPr>
          <w:sz w:val="26"/>
          <w:szCs w:val="26"/>
          <w:rtl/>
        </w:rPr>
        <w:t>, אינו רלבנטי לענ</w:t>
      </w:r>
      <w:r>
        <w:rPr>
          <w:sz w:val="26"/>
          <w:szCs w:val="26"/>
          <w:rtl/>
        </w:rPr>
        <w:t>י</w:t>
      </w:r>
      <w:r w:rsidRPr="00714408">
        <w:rPr>
          <w:sz w:val="26"/>
          <w:szCs w:val="26"/>
          <w:rtl/>
        </w:rPr>
        <w:t>ין נאשמים שבגזר דין זה</w:t>
      </w:r>
      <w:r>
        <w:rPr>
          <w:sz w:val="26"/>
          <w:szCs w:val="26"/>
          <w:rtl/>
        </w:rPr>
        <w:t>,</w:t>
      </w:r>
      <w:r w:rsidRPr="00714408">
        <w:rPr>
          <w:sz w:val="26"/>
          <w:szCs w:val="26"/>
          <w:rtl/>
        </w:rPr>
        <w:t xml:space="preserve"> </w:t>
      </w:r>
      <w:r>
        <w:rPr>
          <w:sz w:val="26"/>
          <w:szCs w:val="26"/>
          <w:rtl/>
        </w:rPr>
        <w:t>מ</w:t>
      </w:r>
      <w:r w:rsidRPr="00714408">
        <w:rPr>
          <w:sz w:val="26"/>
          <w:szCs w:val="26"/>
          <w:rtl/>
        </w:rPr>
        <w:t>טעמים</w:t>
      </w:r>
      <w:r>
        <w:rPr>
          <w:sz w:val="26"/>
          <w:szCs w:val="26"/>
          <w:rtl/>
        </w:rPr>
        <w:t xml:space="preserve"> אלה</w:t>
      </w:r>
      <w:r w:rsidRPr="00714408">
        <w:rPr>
          <w:sz w:val="26"/>
          <w:szCs w:val="26"/>
          <w:rtl/>
        </w:rPr>
        <w:t>:</w:t>
      </w:r>
    </w:p>
    <w:p w14:paraId="43BF05AD" w14:textId="77777777" w:rsidR="00451E40" w:rsidRDefault="00451E40" w:rsidP="003E709A">
      <w:pPr>
        <w:spacing w:after="120" w:line="360" w:lineRule="auto"/>
        <w:ind w:left="360"/>
        <w:jc w:val="both"/>
        <w:rPr>
          <w:noProof w:val="0"/>
          <w:sz w:val="26"/>
          <w:szCs w:val="26"/>
          <w:u w:val="single"/>
          <w:rtl/>
        </w:rPr>
      </w:pPr>
      <w:r w:rsidRPr="00126F51">
        <w:rPr>
          <w:noProof w:val="0"/>
          <w:sz w:val="26"/>
          <w:szCs w:val="26"/>
          <w:u w:val="single"/>
          <w:rtl/>
        </w:rPr>
        <w:t>ראשית</w:t>
      </w:r>
      <w:r w:rsidRPr="00126F51">
        <w:rPr>
          <w:noProof w:val="0"/>
          <w:sz w:val="26"/>
          <w:szCs w:val="26"/>
          <w:rtl/>
        </w:rPr>
        <w:t>, המעשים המיוחסים לנאשם 2 הם, לא רק הימצאות במעגל החיצוני, אלא גם מעשים פיזיים, דהיינו: "</w:t>
      </w:r>
      <w:r w:rsidRPr="00126F51">
        <w:rPr>
          <w:b/>
          <w:bCs/>
          <w:noProof w:val="0"/>
          <w:sz w:val="26"/>
          <w:szCs w:val="26"/>
          <w:rtl/>
        </w:rPr>
        <w:t>כאשר בחלק מן האירוע תקף את המתלוננים בבעיטות לגופם</w:t>
      </w:r>
      <w:r w:rsidRPr="00126F51">
        <w:rPr>
          <w:noProof w:val="0"/>
          <w:sz w:val="26"/>
          <w:szCs w:val="26"/>
          <w:rtl/>
        </w:rPr>
        <w:t>", ולכך יש להוסיף כי "</w:t>
      </w:r>
      <w:r w:rsidRPr="00126F51">
        <w:rPr>
          <w:b/>
          <w:bCs/>
          <w:noProof w:val="0"/>
          <w:sz w:val="26"/>
          <w:szCs w:val="26"/>
          <w:rtl/>
        </w:rPr>
        <w:t>וכן עודד את יתר בני החבורה להמשיך במעשיהם</w:t>
      </w:r>
      <w:r w:rsidRPr="00126F51">
        <w:rPr>
          <w:noProof w:val="0"/>
          <w:sz w:val="26"/>
          <w:szCs w:val="26"/>
          <w:rtl/>
        </w:rPr>
        <w:t>" (פיסקה 15 לעיל). מכאן, שמעשיו של נאשם 2 חמורים יותר מאשר הקבוצה הראשונה של הנאשמים 1 ו-3 (לא כל שכן, שהם חמורים בהרבה ממעשיהם של הקבוצה השנ</w:t>
      </w:r>
      <w:r>
        <w:rPr>
          <w:noProof w:val="0"/>
          <w:sz w:val="26"/>
          <w:szCs w:val="26"/>
          <w:rtl/>
        </w:rPr>
        <w:t>י</w:t>
      </w:r>
      <w:r w:rsidRPr="00126F51">
        <w:rPr>
          <w:noProof w:val="0"/>
          <w:sz w:val="26"/>
          <w:szCs w:val="26"/>
          <w:rtl/>
        </w:rPr>
        <w:t xml:space="preserve">יה, נאשמים 4 ו-7). </w:t>
      </w:r>
    </w:p>
    <w:p w14:paraId="1249882E" w14:textId="77777777" w:rsidR="00451E40" w:rsidRDefault="00451E40" w:rsidP="003E709A">
      <w:pPr>
        <w:spacing w:after="120" w:line="360" w:lineRule="auto"/>
        <w:ind w:left="360"/>
        <w:jc w:val="both"/>
        <w:rPr>
          <w:noProof w:val="0"/>
          <w:sz w:val="26"/>
          <w:szCs w:val="26"/>
          <w:rtl/>
        </w:rPr>
      </w:pPr>
      <w:r w:rsidRPr="00126F51">
        <w:rPr>
          <w:noProof w:val="0"/>
          <w:sz w:val="26"/>
          <w:szCs w:val="26"/>
          <w:u w:val="single"/>
          <w:rtl/>
        </w:rPr>
        <w:t>שנית</w:t>
      </w:r>
      <w:r w:rsidRPr="00126F51">
        <w:rPr>
          <w:noProof w:val="0"/>
          <w:sz w:val="26"/>
          <w:szCs w:val="26"/>
          <w:rtl/>
        </w:rPr>
        <w:t xml:space="preserve">, ביחס לנאשם 2, מדובר בהסדר טיעון "סגור" של חמישה חודשי עבודות שירות, וכמקובל, לא ניתן ללמוד מהסדר "סגור" על עונש שיש לתת במקרה של טיעון "פתוח" (גם אם אחד הצדדים, במקרה שלנו – המאשימה – הגביל את עצמו לרף עליון). </w:t>
      </w:r>
    </w:p>
    <w:p w14:paraId="29FA0762" w14:textId="77777777" w:rsidR="00451E40" w:rsidRPr="00126F51" w:rsidRDefault="00451E40" w:rsidP="003E709A">
      <w:pPr>
        <w:spacing w:after="120" w:line="360" w:lineRule="auto"/>
        <w:ind w:left="360"/>
        <w:jc w:val="both"/>
        <w:rPr>
          <w:sz w:val="26"/>
          <w:szCs w:val="26"/>
        </w:rPr>
      </w:pPr>
      <w:r w:rsidRPr="00126F51">
        <w:rPr>
          <w:noProof w:val="0"/>
          <w:sz w:val="26"/>
          <w:szCs w:val="26"/>
          <w:u w:val="single"/>
          <w:rtl/>
        </w:rPr>
        <w:t>שלישית</w:t>
      </w:r>
      <w:r w:rsidRPr="00126F51">
        <w:rPr>
          <w:noProof w:val="0"/>
          <w:sz w:val="26"/>
          <w:szCs w:val="26"/>
          <w:rtl/>
        </w:rPr>
        <w:t>, גם אם לא ניתן ללמוד מהסדר "סגור", עדיין</w:t>
      </w:r>
      <w:r>
        <w:rPr>
          <w:noProof w:val="0"/>
          <w:sz w:val="26"/>
          <w:szCs w:val="26"/>
          <w:rtl/>
        </w:rPr>
        <w:t>,</w:t>
      </w:r>
      <w:r w:rsidRPr="00126F51">
        <w:rPr>
          <w:noProof w:val="0"/>
          <w:sz w:val="26"/>
          <w:szCs w:val="26"/>
          <w:rtl/>
        </w:rPr>
        <w:t xml:space="preserve"> מבחינת הנאשמים, אם המדינה ביחס למקרה חמור בהרבה</w:t>
      </w:r>
      <w:r>
        <w:rPr>
          <w:noProof w:val="0"/>
          <w:sz w:val="26"/>
          <w:szCs w:val="26"/>
          <w:rtl/>
        </w:rPr>
        <w:t xml:space="preserve"> – </w:t>
      </w:r>
      <w:r w:rsidRPr="00126F51">
        <w:rPr>
          <w:noProof w:val="0"/>
          <w:sz w:val="26"/>
          <w:szCs w:val="26"/>
          <w:rtl/>
        </w:rPr>
        <w:t>הכולל מעשה פיזי של תקיפה בבעיטות</w:t>
      </w:r>
      <w:r>
        <w:rPr>
          <w:noProof w:val="0"/>
          <w:sz w:val="26"/>
          <w:szCs w:val="26"/>
          <w:rtl/>
        </w:rPr>
        <w:t xml:space="preserve"> – </w:t>
      </w:r>
      <w:r w:rsidRPr="00126F51">
        <w:rPr>
          <w:noProof w:val="0"/>
          <w:sz w:val="26"/>
          <w:szCs w:val="26"/>
          <w:rtl/>
        </w:rPr>
        <w:t>מסתפקת בעונש מאסר בעבודות שירות, זכאים הנאשמים שבפניי, שחלקם היה במעגל החיצוני וחלקם רק צפה, כי עונשם יהיה פחות בהרבה.</w:t>
      </w:r>
    </w:p>
    <w:p w14:paraId="77F9F6B1" w14:textId="77777777" w:rsidR="00451E40" w:rsidRPr="008D6D2D" w:rsidRDefault="00451E40" w:rsidP="003E709A">
      <w:pPr>
        <w:pStyle w:val="ListParagraph"/>
        <w:numPr>
          <w:ilvl w:val="0"/>
          <w:numId w:val="25"/>
        </w:numPr>
        <w:spacing w:after="120" w:line="360" w:lineRule="auto"/>
        <w:ind w:left="360"/>
        <w:contextualSpacing w:val="0"/>
        <w:rPr>
          <w:b/>
          <w:bCs/>
          <w:sz w:val="26"/>
          <w:szCs w:val="26"/>
          <w:u w:val="single"/>
        </w:rPr>
      </w:pPr>
      <w:r w:rsidRPr="008D6D2D">
        <w:rPr>
          <w:b/>
          <w:bCs/>
          <w:sz w:val="26"/>
          <w:szCs w:val="26"/>
          <w:u w:val="single"/>
          <w:rtl/>
        </w:rPr>
        <w:t>מתחם העונש ההולם</w:t>
      </w:r>
    </w:p>
    <w:p w14:paraId="4B79D811" w14:textId="77777777" w:rsidR="00451E40" w:rsidRDefault="00451E40" w:rsidP="003E709A">
      <w:pPr>
        <w:pStyle w:val="ListParagraph"/>
        <w:numPr>
          <w:ilvl w:val="0"/>
          <w:numId w:val="2"/>
        </w:numPr>
        <w:spacing w:after="120" w:line="360" w:lineRule="auto"/>
        <w:ind w:left="390"/>
        <w:contextualSpacing w:val="0"/>
        <w:jc w:val="both"/>
        <w:rPr>
          <w:sz w:val="26"/>
          <w:szCs w:val="26"/>
        </w:rPr>
      </w:pPr>
      <w:r>
        <w:rPr>
          <w:sz w:val="26"/>
          <w:szCs w:val="26"/>
          <w:rtl/>
        </w:rPr>
        <w:t xml:space="preserve">לאור זאת, ומאחר וב"כ הצדדים טענו לעניין ההשוואה בין ארבעת הנאשמים שבפניי לבין נאשמים 5 ו-6, ראיתי לנכון להתייחס למתחם העונש ההולם של נאשמים 5 ו-6, כפי שנכתב בפיסקאות 43-83 של גזר דינם, מיום 4.9.17, אשר אותם אצטט להלן: </w:t>
      </w:r>
    </w:p>
    <w:p w14:paraId="1C62D015"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tl/>
        </w:rPr>
      </w:pPr>
      <w:r>
        <w:rPr>
          <w:b/>
          <w:bCs/>
          <w:sz w:val="26"/>
          <w:szCs w:val="26"/>
          <w:rtl/>
        </w:rPr>
        <w:t>"</w:t>
      </w:r>
      <w:r w:rsidRPr="0020747C">
        <w:rPr>
          <w:b/>
          <w:bCs/>
          <w:sz w:val="26"/>
          <w:szCs w:val="26"/>
          <w:rtl/>
        </w:rPr>
        <w:t>עו"ד גולדשטיין, ב"כ המדינה, שטען באריכות רבה</w:t>
      </w:r>
      <w:r>
        <w:rPr>
          <w:b/>
          <w:bCs/>
          <w:sz w:val="26"/>
          <w:szCs w:val="26"/>
          <w:rtl/>
        </w:rPr>
        <w:t xml:space="preserve">... </w:t>
      </w:r>
      <w:r w:rsidRPr="0020747C">
        <w:rPr>
          <w:b/>
          <w:bCs/>
          <w:sz w:val="26"/>
          <w:szCs w:val="26"/>
          <w:rtl/>
        </w:rPr>
        <w:t xml:space="preserve">לא הביא אפילו פסק דין אחד שבו נקבע מתחם עונש הולם שדומה או מתקרב למתחם שבו נקב. </w:t>
      </w:r>
    </w:p>
    <w:p w14:paraId="15D5692F"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Pr>
      </w:pPr>
      <w:r w:rsidRPr="0020747C">
        <w:rPr>
          <w:b/>
          <w:bCs/>
          <w:sz w:val="26"/>
          <w:szCs w:val="26"/>
          <w:rtl/>
        </w:rPr>
        <w:t>יתרה מזאת, המתחם שהציע עו"ד גולדשטיין, אשר מתחיל מעונש מאסר בפועל, אינו מתיישב עם הידוע לי בתיקים שמגיעים אלי בערעור מבית משפט שלום, שבהם יש מקרים רבים בהם עבירות מסוג זה מסתיימות במאסר בעבודות שירות, או במאסר על תנאי, או בשל"צ, ולבטח – לא במאסר בפועל, כדבר שהוא בשגרה, לטענת ב"כ המאשימה.</w:t>
      </w:r>
    </w:p>
    <w:p w14:paraId="3730E25A"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Pr>
      </w:pPr>
      <w:r w:rsidRPr="0020747C">
        <w:rPr>
          <w:b/>
          <w:bCs/>
          <w:sz w:val="26"/>
          <w:szCs w:val="26"/>
          <w:rtl/>
        </w:rPr>
        <w:t>גם לגבי הרף העליון שהוצע על ידי ב"כ המאשימה, דהיינו: 15 חודשי מאסר או 18 חודשי מאסר, לשני הנאשמים, בהתאמה, לא הובאה אף פסיקה התומכת בעמדה זו, וזאת על אף שאחד מן הפרמטרים לקביעת מתחם העונש ההולם, כאמור בסעיף 40ג(א) ל</w:t>
      </w:r>
      <w:hyperlink r:id="rId88" w:history="1">
        <w:r w:rsidR="007162F5" w:rsidRPr="007162F5">
          <w:rPr>
            <w:b/>
            <w:bCs/>
            <w:color w:val="0000FF"/>
            <w:sz w:val="26"/>
            <w:szCs w:val="26"/>
            <w:u w:val="single"/>
            <w:rtl/>
          </w:rPr>
          <w:t>חוק העונשין</w:t>
        </w:r>
      </w:hyperlink>
      <w:r w:rsidRPr="0020747C">
        <w:rPr>
          <w:b/>
          <w:bCs/>
          <w:sz w:val="26"/>
          <w:szCs w:val="26"/>
          <w:rtl/>
        </w:rPr>
        <w:t xml:space="preserve"> הוא התחשבות ב</w:t>
      </w:r>
      <w:r>
        <w:rPr>
          <w:b/>
          <w:bCs/>
          <w:sz w:val="26"/>
          <w:szCs w:val="26"/>
          <w:rtl/>
        </w:rPr>
        <w:t>'</w:t>
      </w:r>
      <w:r w:rsidRPr="0020747C">
        <w:rPr>
          <w:b/>
          <w:bCs/>
          <w:sz w:val="26"/>
          <w:szCs w:val="26"/>
          <w:rtl/>
        </w:rPr>
        <w:t>מדיניות הענישה הנהוגה</w:t>
      </w:r>
      <w:r>
        <w:rPr>
          <w:b/>
          <w:bCs/>
          <w:sz w:val="26"/>
          <w:szCs w:val="26"/>
          <w:rtl/>
        </w:rPr>
        <w:t>'</w:t>
      </w:r>
      <w:r w:rsidRPr="0020747C">
        <w:rPr>
          <w:b/>
          <w:bCs/>
          <w:sz w:val="26"/>
          <w:szCs w:val="26"/>
          <w:rtl/>
        </w:rPr>
        <w:t>.</w:t>
      </w:r>
    </w:p>
    <w:p w14:paraId="69686BF6"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Pr>
      </w:pPr>
      <w:r w:rsidRPr="0020747C">
        <w:rPr>
          <w:b/>
          <w:bCs/>
          <w:sz w:val="26"/>
          <w:szCs w:val="26"/>
          <w:rtl/>
        </w:rPr>
        <w:t>במסגרת מתחם העונש ההולם, יש לדון לא רק בערכים, עליהם דיבר ב"כ המאשימה</w:t>
      </w:r>
      <w:r>
        <w:rPr>
          <w:b/>
          <w:bCs/>
          <w:sz w:val="26"/>
          <w:szCs w:val="26"/>
          <w:rtl/>
        </w:rPr>
        <w:t xml:space="preserve">... </w:t>
      </w:r>
      <w:r w:rsidRPr="0020747C">
        <w:rPr>
          <w:b/>
          <w:bCs/>
          <w:sz w:val="26"/>
          <w:szCs w:val="26"/>
          <w:rtl/>
        </w:rPr>
        <w:t xml:space="preserve">אלא גם במדיניות הענישה הנהוגה. שוב פעם, בעניין זה לא הובאו בפניי פסיקה. העדר פסיקה שלא הובאה על ידי ב"כ המאשימה, פועל, כמו תמיד במחדל של המדינה, לטובת הנאשם ולרעת המאשימה. </w:t>
      </w:r>
    </w:p>
    <w:p w14:paraId="6602B154"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Pr>
      </w:pPr>
      <w:r w:rsidRPr="0020747C">
        <w:rPr>
          <w:b/>
          <w:bCs/>
          <w:sz w:val="26"/>
          <w:szCs w:val="26"/>
          <w:rtl/>
        </w:rPr>
        <w:t>למותר לציין, כי אין חובתו של בית המשפט לחפש פסיקה לגבי עבירות מסוג זה, אם ב"כ המאשימה לא טרח להביאם.</w:t>
      </w:r>
    </w:p>
    <w:p w14:paraId="1059D21D"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tl/>
        </w:rPr>
      </w:pPr>
      <w:r w:rsidRPr="0020747C">
        <w:rPr>
          <w:b/>
          <w:bCs/>
          <w:sz w:val="26"/>
          <w:szCs w:val="26"/>
          <w:rtl/>
        </w:rPr>
        <w:t>בסעיף 40ג(א) ל</w:t>
      </w:r>
      <w:hyperlink r:id="rId89" w:history="1">
        <w:r w:rsidR="007162F5" w:rsidRPr="007162F5">
          <w:rPr>
            <w:b/>
            <w:bCs/>
            <w:color w:val="0000FF"/>
            <w:sz w:val="26"/>
            <w:szCs w:val="26"/>
            <w:u w:val="single"/>
            <w:rtl/>
          </w:rPr>
          <w:t>חוק העונשין</w:t>
        </w:r>
      </w:hyperlink>
      <w:r>
        <w:rPr>
          <w:b/>
          <w:bCs/>
          <w:sz w:val="26"/>
          <w:szCs w:val="26"/>
          <w:rtl/>
        </w:rPr>
        <w:t>,</w:t>
      </w:r>
      <w:r w:rsidRPr="0020747C">
        <w:rPr>
          <w:b/>
          <w:bCs/>
          <w:sz w:val="26"/>
          <w:szCs w:val="26"/>
          <w:rtl/>
        </w:rPr>
        <w:t xml:space="preserve"> במסגרת קביעת מתחם העונש ההולם</w:t>
      </w:r>
      <w:r>
        <w:rPr>
          <w:b/>
          <w:bCs/>
          <w:sz w:val="26"/>
          <w:szCs w:val="26"/>
          <w:rtl/>
        </w:rPr>
        <w:t>,</w:t>
      </w:r>
      <w:r w:rsidRPr="0020747C">
        <w:rPr>
          <w:b/>
          <w:bCs/>
          <w:sz w:val="26"/>
          <w:szCs w:val="26"/>
          <w:rtl/>
        </w:rPr>
        <w:t xml:space="preserve"> יש להתבונן, לא רק בערכים ובמדיניות הענישה הנהוגה, אלא גם </w:t>
      </w:r>
      <w:r>
        <w:rPr>
          <w:b/>
          <w:bCs/>
          <w:sz w:val="26"/>
          <w:szCs w:val="26"/>
          <w:rtl/>
        </w:rPr>
        <w:t>'</w:t>
      </w:r>
      <w:r w:rsidRPr="0020747C">
        <w:rPr>
          <w:b/>
          <w:bCs/>
          <w:sz w:val="26"/>
          <w:szCs w:val="26"/>
          <w:rtl/>
        </w:rPr>
        <w:t>בנסיבות הקשורות בביצוע העבירה כאמור בסעיף 40ט</w:t>
      </w:r>
      <w:r>
        <w:rPr>
          <w:b/>
          <w:bCs/>
          <w:sz w:val="26"/>
          <w:szCs w:val="26"/>
          <w:rtl/>
        </w:rPr>
        <w:t>'</w:t>
      </w:r>
      <w:r w:rsidRPr="0020747C">
        <w:rPr>
          <w:b/>
          <w:bCs/>
          <w:sz w:val="26"/>
          <w:szCs w:val="26"/>
          <w:rtl/>
        </w:rPr>
        <w:t>, כלשון הסיפא של סעיף 40ג(א) לחוק העונשין.</w:t>
      </w:r>
    </w:p>
    <w:p w14:paraId="60DE59E8"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tl/>
        </w:rPr>
      </w:pPr>
      <w:r w:rsidRPr="0020747C">
        <w:rPr>
          <w:b/>
          <w:bCs/>
          <w:sz w:val="26"/>
          <w:szCs w:val="26"/>
          <w:rtl/>
        </w:rPr>
        <w:t>עו"ד גולדשטיין ביקש ליתן משקל לסעיף 40ט(א)(1) שעניינו התכנון שקדם לביצוע העבירה.</w:t>
      </w:r>
    </w:p>
    <w:p w14:paraId="4D2BFC09"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Pr>
      </w:pPr>
      <w:r w:rsidRPr="0020747C">
        <w:rPr>
          <w:b/>
          <w:bCs/>
          <w:sz w:val="26"/>
          <w:szCs w:val="26"/>
          <w:rtl/>
        </w:rPr>
        <w:t>הניתוח של עו"ד גולדשטיין, ב"כ המאשימה, בטיעונו בפניי, אינו מקובל עלי, ולטעמי</w:t>
      </w:r>
      <w:r>
        <w:rPr>
          <w:b/>
          <w:bCs/>
          <w:sz w:val="26"/>
          <w:szCs w:val="26"/>
          <w:rtl/>
        </w:rPr>
        <w:t>,</w:t>
      </w:r>
      <w:r w:rsidRPr="0020747C">
        <w:rPr>
          <w:b/>
          <w:bCs/>
          <w:sz w:val="26"/>
          <w:szCs w:val="26"/>
          <w:rtl/>
        </w:rPr>
        <w:t xml:space="preserve"> אין הוא מתיישב כלל ועיקר עם נוסח כתב האישום המתוקן. </w:t>
      </w:r>
    </w:p>
    <w:p w14:paraId="2B70CE8C"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Pr>
      </w:pPr>
      <w:r w:rsidRPr="0020747C">
        <w:rPr>
          <w:b/>
          <w:bCs/>
          <w:sz w:val="26"/>
          <w:szCs w:val="26"/>
          <w:rtl/>
        </w:rPr>
        <w:t>אין בכתב האישום המתוקן רמז לכל תכנון, לפחות לא מבחינתם של הנאשמים שבפניי.</w:t>
      </w:r>
    </w:p>
    <w:p w14:paraId="21B08C34"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Pr>
      </w:pPr>
      <w:r w:rsidRPr="0020747C">
        <w:rPr>
          <w:b/>
          <w:bCs/>
          <w:sz w:val="26"/>
          <w:szCs w:val="26"/>
          <w:rtl/>
        </w:rPr>
        <w:t>לפי האמור בכתב האישום המתוקן</w:t>
      </w:r>
      <w:r>
        <w:rPr>
          <w:b/>
          <w:bCs/>
          <w:sz w:val="26"/>
          <w:szCs w:val="26"/>
          <w:rtl/>
        </w:rPr>
        <w:t xml:space="preserve">... </w:t>
      </w:r>
      <w:r w:rsidRPr="0020747C">
        <w:rPr>
          <w:b/>
          <w:bCs/>
          <w:sz w:val="26"/>
          <w:szCs w:val="26"/>
          <w:rtl/>
        </w:rPr>
        <w:t>היציאה של האנשים מהבתים עקב פיצוץ עז ברחבי השכונה (כאמור בסעיף 3 לכתב האישום המתוקן) מוכיח העדר תכנון לחלוטין.</w:t>
      </w:r>
    </w:p>
    <w:p w14:paraId="0CFF7B57"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Pr>
      </w:pPr>
      <w:r w:rsidRPr="0020747C">
        <w:rPr>
          <w:b/>
          <w:bCs/>
          <w:sz w:val="26"/>
          <w:szCs w:val="26"/>
          <w:rtl/>
        </w:rPr>
        <w:t xml:space="preserve">גם תיאור השלבים של האירוע מוכיחים העדר תכנון, שכן השלב הבא האמור בסעיף 5 לכתב האישום המתוקן נוקט לשון זו </w:t>
      </w:r>
      <w:r>
        <w:rPr>
          <w:b/>
          <w:bCs/>
          <w:sz w:val="26"/>
          <w:szCs w:val="26"/>
          <w:rtl/>
        </w:rPr>
        <w:t>'</w:t>
      </w:r>
      <w:r w:rsidRPr="0020747C">
        <w:rPr>
          <w:b/>
          <w:bCs/>
          <w:sz w:val="26"/>
          <w:szCs w:val="26"/>
          <w:rtl/>
        </w:rPr>
        <w:t>לאחר מספר דקות</w:t>
      </w:r>
      <w:r>
        <w:rPr>
          <w:b/>
          <w:bCs/>
          <w:sz w:val="26"/>
          <w:szCs w:val="26"/>
          <w:rtl/>
        </w:rPr>
        <w:t>'</w:t>
      </w:r>
      <w:r w:rsidRPr="0020747C">
        <w:rPr>
          <w:b/>
          <w:bCs/>
          <w:sz w:val="26"/>
          <w:szCs w:val="26"/>
          <w:rtl/>
        </w:rPr>
        <w:t xml:space="preserve">. ייתכן, ואם היו מורשעים הנאשמים האחרים או האנשים האחרים ששמם לא מוזכר בכתב האישום (סעיף 3 רישא), אלה שבאו מצוידים באלות ובקרשים (סעיף 5 לכתב האישום), לגביהם אפשר –אולי – לדבר על תכנון, בהנחה כי יוכחו הדברים, ובכל מקרה, אין מדובר בתכנון ארוך, אלא בתכנון מינימלי, אבל תכנון מספיק שכן, בעניין זה צודק עו"ד גולדשטיין, שהבאת חומר או ציוד אשר מיועד לביצוע עבירה, יש בו אלמנט תכנוני, אם כי לא תכנון ארוך ומקצועי, שבדרך כלל מהווה שיקול חומרה (כגון: מבצע שוד שסייר במקום המיועד מספר פעמים וקבע תוכנית פעולה, כולל: דרכי מילוט). </w:t>
      </w:r>
    </w:p>
    <w:p w14:paraId="402B60EB"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tl/>
        </w:rPr>
      </w:pPr>
      <w:r w:rsidRPr="0020747C">
        <w:rPr>
          <w:b/>
          <w:bCs/>
          <w:sz w:val="26"/>
          <w:szCs w:val="26"/>
          <w:rtl/>
        </w:rPr>
        <w:t>מכל מקום, בענייננו, כאשר מדובר בנוכחות של הנאשמים באירוע, כמו שכתוב בסעיף 9 לכתב האישום, הימצאות נאשם 6 במעגל החיצוני של החבורה, ותיאור נאשם 5 כמי שצופה מן הצד ועודד את החבורה, וכפי שהוסבר לעיל, הצדדים הסכימו לא ניתן לחרוג מעובדות כתב האישום ולא להוסיף עליהם</w:t>
      </w:r>
      <w:r>
        <w:rPr>
          <w:b/>
          <w:bCs/>
          <w:sz w:val="26"/>
          <w:szCs w:val="26"/>
          <w:rtl/>
        </w:rPr>
        <w:t xml:space="preserve">... </w:t>
      </w:r>
      <w:r w:rsidRPr="0020747C">
        <w:rPr>
          <w:b/>
          <w:bCs/>
          <w:sz w:val="26"/>
          <w:szCs w:val="26"/>
          <w:rtl/>
        </w:rPr>
        <w:t>– אי אפשר לומר שמדובר בתכנון שקדם לביצוע העבירה, ככל שמדובר בנאשמים 5 ו-6.</w:t>
      </w:r>
    </w:p>
    <w:p w14:paraId="5B31E692"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tl/>
        </w:rPr>
      </w:pPr>
      <w:r w:rsidRPr="0020747C">
        <w:rPr>
          <w:b/>
          <w:bCs/>
          <w:sz w:val="26"/>
          <w:szCs w:val="26"/>
          <w:rtl/>
        </w:rPr>
        <w:t>סעיף 40ט(א)(2) ל</w:t>
      </w:r>
      <w:hyperlink r:id="rId90" w:history="1">
        <w:r w:rsidR="007162F5" w:rsidRPr="007162F5">
          <w:rPr>
            <w:b/>
            <w:bCs/>
            <w:color w:val="0000FF"/>
            <w:sz w:val="26"/>
            <w:szCs w:val="26"/>
            <w:u w:val="single"/>
            <w:rtl/>
          </w:rPr>
          <w:t>חוק העונשין</w:t>
        </w:r>
      </w:hyperlink>
      <w:r w:rsidRPr="0020747C">
        <w:rPr>
          <w:b/>
          <w:bCs/>
          <w:sz w:val="26"/>
          <w:szCs w:val="26"/>
          <w:rtl/>
        </w:rPr>
        <w:t xml:space="preserve"> קובע, כי יש להתחשב ב</w:t>
      </w:r>
      <w:r>
        <w:rPr>
          <w:b/>
          <w:bCs/>
          <w:sz w:val="26"/>
          <w:szCs w:val="26"/>
          <w:rtl/>
        </w:rPr>
        <w:t>'</w:t>
      </w:r>
      <w:r w:rsidRPr="0020747C">
        <w:rPr>
          <w:b/>
          <w:bCs/>
          <w:sz w:val="26"/>
          <w:szCs w:val="26"/>
          <w:rtl/>
        </w:rPr>
        <w:t>חלקו היחסי של הנאשם בביצוע העבירה ומידת ההשפעה של אחר על הנאשם בביצוע העבירה</w:t>
      </w:r>
      <w:r>
        <w:rPr>
          <w:b/>
          <w:bCs/>
          <w:sz w:val="26"/>
          <w:szCs w:val="26"/>
          <w:rtl/>
        </w:rPr>
        <w:t>'</w:t>
      </w:r>
      <w:r w:rsidRPr="0020747C">
        <w:rPr>
          <w:b/>
          <w:bCs/>
          <w:sz w:val="26"/>
          <w:szCs w:val="26"/>
          <w:rtl/>
        </w:rPr>
        <w:t xml:space="preserve">. </w:t>
      </w:r>
    </w:p>
    <w:p w14:paraId="246748A8"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Pr>
      </w:pPr>
      <w:r w:rsidRPr="0020747C">
        <w:rPr>
          <w:b/>
          <w:bCs/>
          <w:sz w:val="26"/>
          <w:szCs w:val="26"/>
          <w:rtl/>
        </w:rPr>
        <w:t xml:space="preserve">לגבי מידת ההשפעה של האחר – לא נטענה טענה. אבל, לגבי חלקו היחסי של הנאשם בביצוע העבירה, עצם ניסוח כתב האישום המתוקן מעיד על הימצאות רחוק מביצוע העבירה. ההגדרה של מעגל פנימי ומעגל חיצוני (מונחים שמוזכרים בסעיפים 7 ו-9 לכתב האישום המתוקן), כבר אומרת לנו שנאשם 6 היה במעגל החיצוני. נאשם 5 היה בצד החיצוני מחוץ למעגל החיצוני, כי הוא עמד כצופה מהצד ועודד את החבורה. </w:t>
      </w:r>
    </w:p>
    <w:p w14:paraId="295B11CD"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Pr>
      </w:pPr>
      <w:r w:rsidRPr="0020747C">
        <w:rPr>
          <w:b/>
          <w:bCs/>
          <w:sz w:val="26"/>
          <w:szCs w:val="26"/>
          <w:rtl/>
        </w:rPr>
        <w:t>מכל מקום</w:t>
      </w:r>
      <w:r>
        <w:rPr>
          <w:b/>
          <w:bCs/>
          <w:sz w:val="26"/>
          <w:szCs w:val="26"/>
          <w:rtl/>
        </w:rPr>
        <w:t>,</w:t>
      </w:r>
      <w:r w:rsidRPr="0020747C">
        <w:rPr>
          <w:b/>
          <w:bCs/>
          <w:sz w:val="26"/>
          <w:szCs w:val="26"/>
          <w:rtl/>
        </w:rPr>
        <w:t xml:space="preserve"> אין רמז בכתב האישום, וממילא צריך להניח זאת לטובת הנאשמים, שאף אחד מהם לא עשה כל פעולה פיזית שגרמה תקיפה או נגיעה כלשהי בינם או בין חפץ ברשותם, לבין המתלוננים.</w:t>
      </w:r>
    </w:p>
    <w:p w14:paraId="25C6A4DD"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tl/>
        </w:rPr>
      </w:pPr>
      <w:r w:rsidRPr="0020747C">
        <w:rPr>
          <w:b/>
          <w:bCs/>
          <w:sz w:val="26"/>
          <w:szCs w:val="26"/>
          <w:rtl/>
        </w:rPr>
        <w:t>אכן צודק עו"ד גולדשטיין</w:t>
      </w:r>
      <w:r>
        <w:rPr>
          <w:b/>
          <w:bCs/>
          <w:sz w:val="26"/>
          <w:szCs w:val="26"/>
          <w:rtl/>
        </w:rPr>
        <w:t>,</w:t>
      </w:r>
      <w:r w:rsidRPr="0020747C">
        <w:rPr>
          <w:b/>
          <w:bCs/>
          <w:sz w:val="26"/>
          <w:szCs w:val="26"/>
          <w:rtl/>
        </w:rPr>
        <w:t xml:space="preserve"> לגבי סעיף 40ט(א) (3)(4) ל</w:t>
      </w:r>
      <w:hyperlink r:id="rId91" w:history="1">
        <w:r w:rsidR="007162F5" w:rsidRPr="007162F5">
          <w:rPr>
            <w:b/>
            <w:bCs/>
            <w:color w:val="0000FF"/>
            <w:sz w:val="26"/>
            <w:szCs w:val="26"/>
            <w:u w:val="single"/>
            <w:rtl/>
          </w:rPr>
          <w:t>חוק העונשין</w:t>
        </w:r>
      </w:hyperlink>
      <w:r w:rsidRPr="0020747C">
        <w:rPr>
          <w:b/>
          <w:bCs/>
          <w:sz w:val="26"/>
          <w:szCs w:val="26"/>
          <w:rtl/>
        </w:rPr>
        <w:t>, שיש להתחשב בנזק שהיה צפוי להיגרם מביצוע העבירה והנזק שנגרם מביצוע העבירה, כשיקולים רלבנטיים במסגרת נסיבות הקשורות בביצוע העבירה בקביעת מתחם העונש ההולם.</w:t>
      </w:r>
    </w:p>
    <w:p w14:paraId="50AF7F63"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Pr>
      </w:pPr>
      <w:r w:rsidRPr="0020747C">
        <w:rPr>
          <w:b/>
          <w:bCs/>
          <w:sz w:val="26"/>
          <w:szCs w:val="26"/>
          <w:rtl/>
        </w:rPr>
        <w:t>אולם, בעניין זה ההבחנה שהבחין עו"ד שושן, הסנגור, היא זו הקובעת.</w:t>
      </w:r>
    </w:p>
    <w:p w14:paraId="77B6CF47"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Pr>
      </w:pPr>
      <w:r w:rsidRPr="0020747C">
        <w:rPr>
          <w:b/>
          <w:bCs/>
          <w:sz w:val="26"/>
          <w:szCs w:val="26"/>
          <w:rtl/>
        </w:rPr>
        <w:t xml:space="preserve">נכון שעצם האירוע כולו הוא אירוע חמור, אם יוכח שהנאשמים האחרים או מי מהם ביצע את המעשים המתוארים בכתב האישום, במובן זה שהנזק שהיה צפוי להיגרם מביצוע העבירות היה יכול להיות חמור. ואכן, הנזק שנגרם למתלוננים הוא נזק בריאותי, ואפילו פסיכיאטרי, כמפורט בתסקירי נפגעי העבירה. </w:t>
      </w:r>
    </w:p>
    <w:p w14:paraId="3B3AE096"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Pr>
      </w:pPr>
      <w:r w:rsidRPr="0020747C">
        <w:rPr>
          <w:b/>
          <w:bCs/>
          <w:sz w:val="26"/>
          <w:szCs w:val="26"/>
          <w:rtl/>
        </w:rPr>
        <w:t>אבל, ככל שמדובר בנאשמים 5 ו-6 שנמצאים אחד במעגל החיצוני ואחד כמעודד, אין מקום להתייחס לנזק שנגרם כחלק משיקולי חומרה, לעניין סעיף 40ט ל</w:t>
      </w:r>
      <w:hyperlink r:id="rId92" w:history="1">
        <w:r w:rsidR="007162F5" w:rsidRPr="007162F5">
          <w:rPr>
            <w:b/>
            <w:bCs/>
            <w:color w:val="0000FF"/>
            <w:sz w:val="26"/>
            <w:szCs w:val="26"/>
            <w:u w:val="single"/>
            <w:rtl/>
          </w:rPr>
          <w:t>חוק העונשין</w:t>
        </w:r>
      </w:hyperlink>
      <w:r w:rsidRPr="0020747C">
        <w:rPr>
          <w:b/>
          <w:bCs/>
          <w:sz w:val="26"/>
          <w:szCs w:val="26"/>
          <w:rtl/>
        </w:rPr>
        <w:t>.</w:t>
      </w:r>
    </w:p>
    <w:p w14:paraId="5CC6B5D4"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Pr>
      </w:pPr>
      <w:r w:rsidRPr="0020747C">
        <w:rPr>
          <w:b/>
          <w:bCs/>
          <w:sz w:val="26"/>
          <w:szCs w:val="26"/>
          <w:rtl/>
        </w:rPr>
        <w:t>לגבי סעיף 40ט(א)(5) לחוק, שעניינו, הסיבות שהביאו את הנאשם לביצוע העבירה – אף אחד מהצדדים לא טען, ולכן, עניין זה הפך לעניין נייטרלי</w:t>
      </w:r>
      <w:r>
        <w:rPr>
          <w:b/>
          <w:bCs/>
          <w:sz w:val="26"/>
          <w:szCs w:val="26"/>
          <w:rtl/>
        </w:rPr>
        <w:t>,</w:t>
      </w:r>
      <w:r w:rsidRPr="0020747C">
        <w:rPr>
          <w:b/>
          <w:bCs/>
          <w:sz w:val="26"/>
          <w:szCs w:val="26"/>
          <w:rtl/>
        </w:rPr>
        <w:t xml:space="preserve"> ולא רלבנטי.</w:t>
      </w:r>
    </w:p>
    <w:p w14:paraId="4E3A6FF7"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Pr>
      </w:pPr>
      <w:r w:rsidRPr="0020747C">
        <w:rPr>
          <w:b/>
          <w:bCs/>
          <w:sz w:val="26"/>
          <w:szCs w:val="26"/>
          <w:rtl/>
        </w:rPr>
        <w:t>סעיף 40ט(א)(6) לחוק דן ביכולתו של הנאשם להבין את אשר הוא עושה, את הפסול במעשהו, את משמעות מעשהו, לרבות בשל גילו. גם כאן, לא נטענה טענה על ידי הסנגור</w:t>
      </w:r>
      <w:r>
        <w:rPr>
          <w:b/>
          <w:bCs/>
          <w:sz w:val="26"/>
          <w:szCs w:val="26"/>
          <w:rtl/>
        </w:rPr>
        <w:t>,</w:t>
      </w:r>
      <w:r w:rsidRPr="0020747C">
        <w:rPr>
          <w:b/>
          <w:bCs/>
          <w:sz w:val="26"/>
          <w:szCs w:val="26"/>
          <w:rtl/>
        </w:rPr>
        <w:t xml:space="preserve"> כאילו הנאשמים אינם מבינים את מה שעשו, ולכן</w:t>
      </w:r>
      <w:r>
        <w:rPr>
          <w:b/>
          <w:bCs/>
          <w:sz w:val="26"/>
          <w:szCs w:val="26"/>
          <w:rtl/>
        </w:rPr>
        <w:t>,</w:t>
      </w:r>
      <w:r w:rsidRPr="0020747C">
        <w:rPr>
          <w:b/>
          <w:bCs/>
          <w:sz w:val="26"/>
          <w:szCs w:val="26"/>
          <w:rtl/>
        </w:rPr>
        <w:t xml:space="preserve"> הדבר הזה נשאר כשיקול נייטרלי.</w:t>
      </w:r>
    </w:p>
    <w:p w14:paraId="32E62A6D"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tl/>
        </w:rPr>
      </w:pPr>
      <w:r w:rsidRPr="0020747C">
        <w:rPr>
          <w:b/>
          <w:bCs/>
          <w:sz w:val="26"/>
          <w:szCs w:val="26"/>
          <w:rtl/>
        </w:rPr>
        <w:t xml:space="preserve">לגבי סעיף 40ט(א)(7) לחוק – </w:t>
      </w:r>
      <w:r>
        <w:rPr>
          <w:b/>
          <w:bCs/>
          <w:sz w:val="26"/>
          <w:szCs w:val="26"/>
          <w:rtl/>
        </w:rPr>
        <w:t>'</w:t>
      </w:r>
      <w:r w:rsidRPr="0020747C">
        <w:rPr>
          <w:b/>
          <w:bCs/>
          <w:sz w:val="26"/>
          <w:szCs w:val="26"/>
          <w:rtl/>
        </w:rPr>
        <w:t>יכולתו של הנאשם להימנע ממעשהו ומידת השליטה בו על מעשהו, לרבות התגרות של נפגע העבירה</w:t>
      </w:r>
      <w:r>
        <w:rPr>
          <w:b/>
          <w:bCs/>
          <w:sz w:val="26"/>
          <w:szCs w:val="26"/>
          <w:rtl/>
        </w:rPr>
        <w:t>'</w:t>
      </w:r>
      <w:r w:rsidRPr="0020747C">
        <w:rPr>
          <w:b/>
          <w:bCs/>
          <w:sz w:val="26"/>
          <w:szCs w:val="26"/>
          <w:rtl/>
        </w:rPr>
        <w:t xml:space="preserve"> – צודק עו"ד שושן, באופן חלקי.</w:t>
      </w:r>
    </w:p>
    <w:p w14:paraId="42F66D51"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Pr>
      </w:pPr>
      <w:r w:rsidRPr="0020747C">
        <w:rPr>
          <w:b/>
          <w:bCs/>
          <w:sz w:val="26"/>
          <w:szCs w:val="26"/>
          <w:rtl/>
        </w:rPr>
        <w:t>כאשר נשאל עו"ד שושן על ידי בית המשפט, פעם ופעמיים, האם הנאשמים ידעו מכך שאותם מתלוננים היה להם קטעים בפייסבוק, מהם עולה שהמתלוננים רצו לתמוך באינתיפאדה או שהם רוצים למות כגיבורים</w:t>
      </w:r>
      <w:r>
        <w:rPr>
          <w:b/>
          <w:bCs/>
          <w:sz w:val="26"/>
          <w:szCs w:val="26"/>
          <w:rtl/>
        </w:rPr>
        <w:t>...,</w:t>
      </w:r>
      <w:r w:rsidRPr="0020747C">
        <w:rPr>
          <w:b/>
          <w:bCs/>
          <w:sz w:val="26"/>
          <w:szCs w:val="26"/>
          <w:rtl/>
        </w:rPr>
        <w:t xml:space="preserve"> אישר הסניגור, ברוב הגינותו, כי הנאשמים לא ידעו על כך. </w:t>
      </w:r>
    </w:p>
    <w:p w14:paraId="02CC8E7A"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Pr>
      </w:pPr>
      <w:r w:rsidRPr="0020747C">
        <w:rPr>
          <w:b/>
          <w:bCs/>
          <w:sz w:val="26"/>
          <w:szCs w:val="26"/>
          <w:rtl/>
        </w:rPr>
        <w:t>מבחינה זו</w:t>
      </w:r>
      <w:r>
        <w:rPr>
          <w:b/>
          <w:bCs/>
          <w:sz w:val="26"/>
          <w:szCs w:val="26"/>
          <w:rtl/>
        </w:rPr>
        <w:t>,</w:t>
      </w:r>
      <w:r w:rsidRPr="0020747C">
        <w:rPr>
          <w:b/>
          <w:bCs/>
          <w:sz w:val="26"/>
          <w:szCs w:val="26"/>
          <w:rtl/>
        </w:rPr>
        <w:t xml:space="preserve"> אי אפשר לראות בכך מעין </w:t>
      </w:r>
      <w:r>
        <w:rPr>
          <w:b/>
          <w:bCs/>
          <w:sz w:val="26"/>
          <w:szCs w:val="26"/>
          <w:rtl/>
        </w:rPr>
        <w:t>'</w:t>
      </w:r>
      <w:r w:rsidRPr="0020747C">
        <w:rPr>
          <w:b/>
          <w:bCs/>
          <w:sz w:val="26"/>
          <w:szCs w:val="26"/>
          <w:rtl/>
        </w:rPr>
        <w:t>רשלנות תורמת</w:t>
      </w:r>
      <w:r>
        <w:rPr>
          <w:b/>
          <w:bCs/>
          <w:sz w:val="26"/>
          <w:szCs w:val="26"/>
          <w:rtl/>
        </w:rPr>
        <w:t>',</w:t>
      </w:r>
      <w:r w:rsidRPr="0020747C">
        <w:rPr>
          <w:b/>
          <w:bCs/>
          <w:sz w:val="26"/>
          <w:szCs w:val="26"/>
          <w:rtl/>
        </w:rPr>
        <w:t xml:space="preserve"> או סיבה להפחתת עונש בנסיבות המעשה, כפי שטען, בצדק, עו"ד גולדשטיין, שאם אין ידיעה או אין ראייה שהנאשמים ידעו שהמתלוננים הם בעד האינתיפאדה – הדבר לא צריך להיות להם שיקול לקולא.</w:t>
      </w:r>
    </w:p>
    <w:p w14:paraId="7C828DD2"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Pr>
      </w:pPr>
      <w:r w:rsidRPr="0020747C">
        <w:rPr>
          <w:b/>
          <w:bCs/>
          <w:sz w:val="26"/>
          <w:szCs w:val="26"/>
          <w:rtl/>
        </w:rPr>
        <w:t>מצד שני, לדבר זה יש משקל, אומנם נמוך, אבל משקל כלשהו, לעניין ההתגרות של נפגע העבירה, המוכרת בסיפא של סעיף 40ט(א)(7). ההתגרות מבוססת על שני דברים: על</w:t>
      </w:r>
      <w:r>
        <w:rPr>
          <w:b/>
          <w:bCs/>
          <w:sz w:val="26"/>
          <w:szCs w:val="26"/>
          <w:rtl/>
        </w:rPr>
        <w:t>...</w:t>
      </w:r>
      <w:r w:rsidRPr="0020747C">
        <w:rPr>
          <w:b/>
          <w:bCs/>
          <w:sz w:val="26"/>
          <w:szCs w:val="26"/>
          <w:rtl/>
        </w:rPr>
        <w:t xml:space="preserve"> התיאור בפייסבוק, שהמתלוננים נכנסו למקום ואמרו שרוצים שיהיה בלגאן בנווה יעקב; והדבר השני, והוא לא פחות חשוב, כי יש להתבונן על הסיטואציה במלואה. </w:t>
      </w:r>
    </w:p>
    <w:p w14:paraId="3787B7A3"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tl/>
        </w:rPr>
      </w:pPr>
      <w:r w:rsidRPr="0020747C">
        <w:rPr>
          <w:b/>
          <w:bCs/>
          <w:sz w:val="26"/>
          <w:szCs w:val="26"/>
          <w:rtl/>
        </w:rPr>
        <w:t>עו"ד גולדשטיין, ב"כ המאשימה, התקומם על כך שהובאו ראיות במסגרת העונש</w:t>
      </w:r>
      <w:r>
        <w:rPr>
          <w:b/>
          <w:bCs/>
          <w:sz w:val="26"/>
          <w:szCs w:val="26"/>
          <w:rtl/>
        </w:rPr>
        <w:t>...</w:t>
      </w:r>
      <w:r w:rsidRPr="0020747C">
        <w:rPr>
          <w:b/>
          <w:bCs/>
          <w:sz w:val="26"/>
          <w:szCs w:val="26"/>
          <w:rtl/>
        </w:rPr>
        <w:t xml:space="preserve"> וכן הקטעים שהמתלוננים העידו בבית המשפט. </w:t>
      </w:r>
    </w:p>
    <w:p w14:paraId="6C9CCCD7"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Pr>
      </w:pPr>
      <w:r w:rsidRPr="0020747C">
        <w:rPr>
          <w:b/>
          <w:bCs/>
          <w:sz w:val="26"/>
          <w:szCs w:val="26"/>
          <w:rtl/>
        </w:rPr>
        <w:t>במהלך טיעוניו כבר הערתי, ואני עכשיו מבהיר את הדברים.</w:t>
      </w:r>
    </w:p>
    <w:p w14:paraId="566B5222"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Pr>
      </w:pPr>
      <w:r w:rsidRPr="0020747C">
        <w:rPr>
          <w:b/>
          <w:bCs/>
          <w:sz w:val="26"/>
          <w:szCs w:val="26"/>
          <w:rtl/>
        </w:rPr>
        <w:t>בית המשפט איננו דן באופן חלקי, או בתמונה מקוטעת, כאשר הוא נדרש למלאכה הקשה של גזירת העונש.</w:t>
      </w:r>
    </w:p>
    <w:p w14:paraId="6E3AD045"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Pr>
      </w:pPr>
      <w:r w:rsidRPr="0020747C">
        <w:rPr>
          <w:b/>
          <w:bCs/>
          <w:sz w:val="26"/>
          <w:szCs w:val="26"/>
          <w:rtl/>
        </w:rPr>
        <w:t>כל מידע, הכולל ראיות (עדויות או מסמכים) וכן חוות דעת שהם</w:t>
      </w:r>
      <w:r>
        <w:rPr>
          <w:b/>
          <w:bCs/>
          <w:sz w:val="26"/>
          <w:szCs w:val="26"/>
          <w:rtl/>
        </w:rPr>
        <w:t xml:space="preserve"> </w:t>
      </w:r>
      <w:r w:rsidRPr="0020747C">
        <w:rPr>
          <w:b/>
          <w:bCs/>
          <w:sz w:val="26"/>
          <w:szCs w:val="26"/>
          <w:rtl/>
        </w:rPr>
        <w:t>תסקרי נפגע עבירה או תסקירי מבחן, נועדו לאפשר לבית המשפט לקבל את מקסימום הנתונים</w:t>
      </w:r>
      <w:r>
        <w:rPr>
          <w:b/>
          <w:bCs/>
          <w:sz w:val="26"/>
          <w:szCs w:val="26"/>
          <w:rtl/>
        </w:rPr>
        <w:t>,</w:t>
      </w:r>
      <w:r w:rsidRPr="0020747C">
        <w:rPr>
          <w:b/>
          <w:bCs/>
          <w:sz w:val="26"/>
          <w:szCs w:val="26"/>
          <w:rtl/>
        </w:rPr>
        <w:t xml:space="preserve"> כדי שגזר דינו יתאים למכלול הנסיבות של האירוע</w:t>
      </w:r>
      <w:r>
        <w:rPr>
          <w:b/>
          <w:bCs/>
          <w:sz w:val="26"/>
          <w:szCs w:val="26"/>
          <w:rtl/>
        </w:rPr>
        <w:t>,</w:t>
      </w:r>
      <w:r w:rsidRPr="0020747C">
        <w:rPr>
          <w:b/>
          <w:bCs/>
          <w:sz w:val="26"/>
          <w:szCs w:val="26"/>
          <w:rtl/>
        </w:rPr>
        <w:t xml:space="preserve"> שבו הורשעו הנאשמים, וכן לנסיבות אישיות של הגורמים המעורבים בהליך, שהם: המתלוננים והנאשמים.</w:t>
      </w:r>
    </w:p>
    <w:p w14:paraId="6154D2D0"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tl/>
        </w:rPr>
      </w:pPr>
      <w:r w:rsidRPr="0020747C">
        <w:rPr>
          <w:b/>
          <w:bCs/>
          <w:sz w:val="26"/>
          <w:szCs w:val="26"/>
          <w:rtl/>
        </w:rPr>
        <w:t>היו בפניי שני תסקירים של שני נפגעי עבירה</w:t>
      </w:r>
      <w:r>
        <w:rPr>
          <w:b/>
          <w:bCs/>
          <w:sz w:val="26"/>
          <w:szCs w:val="26"/>
          <w:rtl/>
        </w:rPr>
        <w:t xml:space="preserve">... </w:t>
      </w:r>
      <w:r w:rsidRPr="0020747C">
        <w:rPr>
          <w:b/>
          <w:bCs/>
          <w:sz w:val="26"/>
          <w:szCs w:val="26"/>
          <w:rtl/>
        </w:rPr>
        <w:t xml:space="preserve">לצערי, אין מנוס מן המסקנה כי הם הציגו תמונה </w:t>
      </w:r>
      <w:r w:rsidRPr="0020747C">
        <w:rPr>
          <w:b/>
          <w:bCs/>
          <w:sz w:val="26"/>
          <w:szCs w:val="26"/>
          <w:u w:val="single"/>
          <w:rtl/>
        </w:rPr>
        <w:t>חד צדדית</w:t>
      </w:r>
      <w:r w:rsidRPr="0020747C">
        <w:rPr>
          <w:b/>
          <w:bCs/>
          <w:sz w:val="26"/>
          <w:szCs w:val="26"/>
          <w:rtl/>
        </w:rPr>
        <w:t>, לפיה נפגעי העבירה (שאין חולק כי סבלו קשה ברמה הפיזית וכן ברמה הנפשית), אינם קשורים לקונפליקט הישראלי-ערבי, וכי, כמתואר בתסקירים, המתלוננים רצו כל חייהם לחיות בשלום עם יהודים, והנה</w:t>
      </w:r>
      <w:r>
        <w:rPr>
          <w:b/>
          <w:bCs/>
          <w:sz w:val="26"/>
          <w:szCs w:val="26"/>
          <w:rtl/>
        </w:rPr>
        <w:t>,</w:t>
      </w:r>
      <w:r w:rsidRPr="0020747C">
        <w:rPr>
          <w:b/>
          <w:bCs/>
          <w:sz w:val="26"/>
          <w:szCs w:val="26"/>
          <w:rtl/>
        </w:rPr>
        <w:t xml:space="preserve"> לפתע</w:t>
      </w:r>
      <w:r>
        <w:rPr>
          <w:b/>
          <w:bCs/>
          <w:sz w:val="26"/>
          <w:szCs w:val="26"/>
          <w:rtl/>
        </w:rPr>
        <w:t>,</w:t>
      </w:r>
      <w:r w:rsidRPr="0020747C">
        <w:rPr>
          <w:b/>
          <w:bCs/>
          <w:sz w:val="26"/>
          <w:szCs w:val="26"/>
          <w:rtl/>
        </w:rPr>
        <w:t xml:space="preserve"> באו יהודים, נקטו כלפיהם באלימות, והדבר פוגע במתלוננים באופן קשה. </w:t>
      </w:r>
    </w:p>
    <w:p w14:paraId="0E285733"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Pr>
      </w:pPr>
      <w:r w:rsidRPr="0020747C">
        <w:rPr>
          <w:b/>
          <w:bCs/>
          <w:sz w:val="26"/>
          <w:szCs w:val="26"/>
          <w:rtl/>
        </w:rPr>
        <w:t>הנה</w:t>
      </w:r>
      <w:r>
        <w:rPr>
          <w:b/>
          <w:bCs/>
          <w:sz w:val="26"/>
          <w:szCs w:val="26"/>
          <w:rtl/>
        </w:rPr>
        <w:t>,</w:t>
      </w:r>
      <w:r w:rsidRPr="0020747C">
        <w:rPr>
          <w:b/>
          <w:bCs/>
          <w:sz w:val="26"/>
          <w:szCs w:val="26"/>
          <w:rtl/>
        </w:rPr>
        <w:t xml:space="preserve"> התברר שהדברים – אינם נכונים. המתלוננים בפייסבוק, נקטו עמדה ברורה בקונפליקט הישראלי-ערבי. הם בחרו בעמדה של תמיכה באינתיפאדה השלישית, ברצון למות מות גיבורים. הם פרסמו בפייסבוק תמונות אנשים רעולי פנים עם נשק, כולל כאלה שהיו עם נשק על הר הבית.</w:t>
      </w:r>
    </w:p>
    <w:p w14:paraId="3CA5E6A4"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Pr>
      </w:pPr>
      <w:r w:rsidRPr="0020747C">
        <w:rPr>
          <w:b/>
          <w:bCs/>
          <w:sz w:val="26"/>
          <w:szCs w:val="26"/>
          <w:rtl/>
        </w:rPr>
        <w:t xml:space="preserve">כאשר הם נשאלו על ידי בית המשפט ביחס לפייסבוק הנ"ל הם אישרו שהדבר הזה נעשה מרצונם (עמ' 328-327 מיום 19.5.17). כאשר שאלתי: האם המילים האלה </w:t>
      </w:r>
      <w:r>
        <w:rPr>
          <w:b/>
          <w:bCs/>
          <w:sz w:val="26"/>
          <w:szCs w:val="26"/>
          <w:rtl/>
        </w:rPr>
        <w:t>'</w:t>
      </w:r>
      <w:r w:rsidRPr="0020747C">
        <w:rPr>
          <w:b/>
          <w:bCs/>
          <w:sz w:val="26"/>
          <w:szCs w:val="26"/>
          <w:rtl/>
        </w:rPr>
        <w:t>נחיה כנשרים שואפים ונמות כאריות</w:t>
      </w:r>
      <w:r>
        <w:rPr>
          <w:b/>
          <w:bCs/>
          <w:sz w:val="26"/>
          <w:szCs w:val="26"/>
          <w:rtl/>
        </w:rPr>
        <w:t>',</w:t>
      </w:r>
      <w:r w:rsidRPr="0020747C">
        <w:rPr>
          <w:b/>
          <w:bCs/>
          <w:sz w:val="26"/>
          <w:szCs w:val="26"/>
          <w:rtl/>
        </w:rPr>
        <w:t xml:space="preserve"> האם אתה מאמין במה שכתבת או לא? השיב העד: </w:t>
      </w:r>
      <w:r>
        <w:rPr>
          <w:b/>
          <w:bCs/>
          <w:sz w:val="26"/>
          <w:szCs w:val="26"/>
          <w:rtl/>
        </w:rPr>
        <w:t>'</w:t>
      </w:r>
      <w:r w:rsidRPr="0020747C">
        <w:rPr>
          <w:b/>
          <w:bCs/>
          <w:sz w:val="26"/>
          <w:szCs w:val="26"/>
          <w:rtl/>
        </w:rPr>
        <w:t>כן</w:t>
      </w:r>
      <w:r>
        <w:rPr>
          <w:b/>
          <w:bCs/>
          <w:sz w:val="26"/>
          <w:szCs w:val="26"/>
          <w:rtl/>
        </w:rPr>
        <w:t>'</w:t>
      </w:r>
      <w:r w:rsidRPr="0020747C">
        <w:rPr>
          <w:b/>
          <w:bCs/>
          <w:sz w:val="26"/>
          <w:szCs w:val="26"/>
          <w:rtl/>
        </w:rPr>
        <w:t xml:space="preserve"> (עמ' 327</w:t>
      </w:r>
      <w:r>
        <w:rPr>
          <w:b/>
          <w:bCs/>
          <w:sz w:val="26"/>
          <w:szCs w:val="26"/>
          <w:rtl/>
        </w:rPr>
        <w:t>,</w:t>
      </w:r>
      <w:r w:rsidRPr="0020747C">
        <w:rPr>
          <w:b/>
          <w:bCs/>
          <w:sz w:val="26"/>
          <w:szCs w:val="26"/>
          <w:rtl/>
        </w:rPr>
        <w:t xml:space="preserve"> שורות 4-1).</w:t>
      </w:r>
    </w:p>
    <w:p w14:paraId="438DF460"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Pr>
      </w:pPr>
      <w:r w:rsidRPr="0020747C">
        <w:rPr>
          <w:b/>
          <w:bCs/>
          <w:sz w:val="26"/>
          <w:szCs w:val="26"/>
          <w:rtl/>
        </w:rPr>
        <w:t>זאת אומרת, שמדובר פה לא בעניין חסר ערך של פייסבוק</w:t>
      </w:r>
      <w:r>
        <w:rPr>
          <w:b/>
          <w:bCs/>
          <w:sz w:val="26"/>
          <w:szCs w:val="26"/>
          <w:rtl/>
        </w:rPr>
        <w:t>.</w:t>
      </w:r>
      <w:r w:rsidRPr="0020747C">
        <w:rPr>
          <w:b/>
          <w:bCs/>
          <w:sz w:val="26"/>
          <w:szCs w:val="26"/>
          <w:rtl/>
        </w:rPr>
        <w:t xml:space="preserve"> אלא</w:t>
      </w:r>
      <w:r>
        <w:rPr>
          <w:b/>
          <w:bCs/>
          <w:sz w:val="26"/>
          <w:szCs w:val="26"/>
          <w:rtl/>
        </w:rPr>
        <w:t>,</w:t>
      </w:r>
      <w:r w:rsidRPr="0020747C">
        <w:rPr>
          <w:b/>
          <w:bCs/>
          <w:sz w:val="26"/>
          <w:szCs w:val="26"/>
          <w:rtl/>
        </w:rPr>
        <w:t xml:space="preserve"> בפניי עניין בעל משמעות, והוא מקזז, במידה רבה, את תסקיר נפגע העבירה, לפחות ביחס למוטיבציה של המתלוננים ולנזק שנגרם להם</w:t>
      </w:r>
      <w:r>
        <w:rPr>
          <w:b/>
          <w:bCs/>
          <w:sz w:val="26"/>
          <w:szCs w:val="26"/>
          <w:rtl/>
        </w:rPr>
        <w:t>,</w:t>
      </w:r>
      <w:r w:rsidRPr="0020747C">
        <w:rPr>
          <w:b/>
          <w:bCs/>
          <w:sz w:val="26"/>
          <w:szCs w:val="26"/>
          <w:rtl/>
        </w:rPr>
        <w:t xml:space="preserve"> עקב חוסר האמון, כביכול, ביהודים.</w:t>
      </w:r>
    </w:p>
    <w:p w14:paraId="37E4D5B3"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Pr>
      </w:pPr>
      <w:r w:rsidRPr="0020747C">
        <w:rPr>
          <w:b/>
          <w:bCs/>
          <w:sz w:val="26"/>
          <w:szCs w:val="26"/>
          <w:rtl/>
        </w:rPr>
        <w:t>בעניין אחרון זה של פייסבוק, טען עו"ד שושן טענה נוספת, והיא שמדינת ישראל איננה עקבית, בכך שב-</w:t>
      </w:r>
      <w:hyperlink r:id="rId93" w:history="1">
        <w:r w:rsidR="007162F5" w:rsidRPr="007162F5">
          <w:rPr>
            <w:b/>
            <w:bCs/>
            <w:color w:val="0000FF"/>
            <w:sz w:val="26"/>
            <w:szCs w:val="26"/>
            <w:u w:val="single"/>
            <w:rtl/>
          </w:rPr>
          <w:t>ת"פ 62472</w:t>
        </w:r>
        <w:r w:rsidR="007162F5" w:rsidRPr="007162F5">
          <w:rPr>
            <w:b/>
            <w:bCs/>
            <w:color w:val="0000FF"/>
            <w:sz w:val="26"/>
            <w:szCs w:val="26"/>
            <w:u w:val="single"/>
            <w:rtl/>
          </w:rPr>
          <w:t>-</w:t>
        </w:r>
        <w:r w:rsidR="007162F5" w:rsidRPr="007162F5">
          <w:rPr>
            <w:b/>
            <w:bCs/>
            <w:color w:val="0000FF"/>
            <w:sz w:val="26"/>
            <w:szCs w:val="26"/>
            <w:u w:val="single"/>
            <w:rtl/>
          </w:rPr>
          <w:t>07-17</w:t>
        </w:r>
      </w:hyperlink>
      <w:r w:rsidRPr="0020747C">
        <w:rPr>
          <w:b/>
          <w:bCs/>
          <w:sz w:val="26"/>
          <w:szCs w:val="26"/>
          <w:rtl/>
        </w:rPr>
        <w:t xml:space="preserve"> </w:t>
      </w:r>
      <w:r w:rsidR="00C23AF3" w:rsidRPr="00C23AF3">
        <w:rPr>
          <w:rFonts w:ascii="Times New Roman" w:hAnsi="Times New Roman"/>
          <w:b/>
          <w:bCs/>
          <w:sz w:val="22"/>
          <w:rtl/>
        </w:rPr>
        <w:t xml:space="preserve">[פורסם בנבו] </w:t>
      </w:r>
      <w:r w:rsidRPr="0020747C">
        <w:rPr>
          <w:b/>
          <w:bCs/>
          <w:sz w:val="26"/>
          <w:szCs w:val="26"/>
          <w:rtl/>
        </w:rPr>
        <w:t>הוגש כתב אישום במקרה דומה כנגד ערכי</w:t>
      </w:r>
      <w:r>
        <w:rPr>
          <w:b/>
          <w:bCs/>
          <w:sz w:val="26"/>
          <w:szCs w:val="26"/>
          <w:rtl/>
        </w:rPr>
        <w:t xml:space="preserve"> [</w:t>
      </w:r>
      <w:r>
        <w:rPr>
          <w:sz w:val="26"/>
          <w:szCs w:val="26"/>
          <w:rtl/>
        </w:rPr>
        <w:t>צ"ל: ערבי]</w:t>
      </w:r>
      <w:r w:rsidRPr="0020747C">
        <w:rPr>
          <w:b/>
          <w:bCs/>
          <w:sz w:val="26"/>
          <w:szCs w:val="26"/>
          <w:rtl/>
        </w:rPr>
        <w:t xml:space="preserve"> שפירסם דברים כאלה בפייסבוק, בעוד שביחס למתלוננים שבפנינו לא נעשה דבר.</w:t>
      </w:r>
    </w:p>
    <w:p w14:paraId="60E71129"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Pr>
      </w:pPr>
      <w:r w:rsidRPr="0020747C">
        <w:rPr>
          <w:b/>
          <w:bCs/>
          <w:sz w:val="26"/>
          <w:szCs w:val="26"/>
          <w:rtl/>
        </w:rPr>
        <w:t xml:space="preserve">אני יושב בתיק זה כדי להכריע בעניינם של הנאשמים שלפניי. </w:t>
      </w:r>
    </w:p>
    <w:p w14:paraId="1B8A49A2"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Pr>
      </w:pPr>
      <w:r w:rsidRPr="0020747C">
        <w:rPr>
          <w:b/>
          <w:bCs/>
          <w:sz w:val="26"/>
          <w:szCs w:val="26"/>
          <w:rtl/>
        </w:rPr>
        <w:t>אינני מבקר הפרקליטות. מי שמונה לתפקיד מבקר הפרקליטות הוא כב' השופט בדימוס רוזן, ואינני רואה כל צורך להסיג את גבולו.</w:t>
      </w:r>
    </w:p>
    <w:p w14:paraId="2337895F"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Pr>
      </w:pPr>
      <w:r w:rsidRPr="0020747C">
        <w:rPr>
          <w:b/>
          <w:bCs/>
          <w:sz w:val="26"/>
          <w:szCs w:val="26"/>
          <w:rtl/>
        </w:rPr>
        <w:t>בכל מקרה, אינני בקיא בפרטי התיק האחר</w:t>
      </w:r>
      <w:r>
        <w:rPr>
          <w:b/>
          <w:bCs/>
          <w:sz w:val="26"/>
          <w:szCs w:val="26"/>
          <w:rtl/>
        </w:rPr>
        <w:t>,</w:t>
      </w:r>
      <w:r w:rsidRPr="0020747C">
        <w:rPr>
          <w:b/>
          <w:bCs/>
          <w:sz w:val="26"/>
          <w:szCs w:val="26"/>
          <w:rtl/>
        </w:rPr>
        <w:t xml:space="preserve"> שהוזכר על ידי הסניגור, שגם הוא לא נמצא בפניי, וכפי שהבנתי כתב האישום הוגש לבית משפט השלום.</w:t>
      </w:r>
    </w:p>
    <w:p w14:paraId="249DB9DC"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Pr>
      </w:pPr>
      <w:r w:rsidRPr="0020747C">
        <w:rPr>
          <w:b/>
          <w:bCs/>
          <w:sz w:val="26"/>
          <w:szCs w:val="26"/>
          <w:rtl/>
        </w:rPr>
        <w:t>אינני חושב שבתיק שבו נדון תיק של נאשמים ספציפיים</w:t>
      </w:r>
      <w:r>
        <w:rPr>
          <w:b/>
          <w:bCs/>
          <w:sz w:val="26"/>
          <w:szCs w:val="26"/>
          <w:rtl/>
        </w:rPr>
        <w:t>,</w:t>
      </w:r>
      <w:r w:rsidRPr="0020747C">
        <w:rPr>
          <w:b/>
          <w:bCs/>
          <w:sz w:val="26"/>
          <w:szCs w:val="26"/>
          <w:rtl/>
        </w:rPr>
        <w:t xml:space="preserve"> וניתן לגביהם גזר דין, צריך בית המשפט לבוא ולעשות השוואה לגבי תיקים אחרים, שטרם נידונו</w:t>
      </w:r>
      <w:r>
        <w:rPr>
          <w:b/>
          <w:bCs/>
          <w:sz w:val="26"/>
          <w:szCs w:val="26"/>
          <w:rtl/>
        </w:rPr>
        <w:t>,</w:t>
      </w:r>
      <w:r w:rsidRPr="0020747C">
        <w:rPr>
          <w:b/>
          <w:bCs/>
          <w:sz w:val="26"/>
          <w:szCs w:val="26"/>
          <w:rtl/>
        </w:rPr>
        <w:t xml:space="preserve"> ורק הוגש כתב אישום</w:t>
      </w:r>
      <w:r>
        <w:rPr>
          <w:b/>
          <w:bCs/>
          <w:sz w:val="26"/>
          <w:szCs w:val="26"/>
          <w:rtl/>
        </w:rPr>
        <w:t>,</w:t>
      </w:r>
      <w:r w:rsidRPr="0020747C">
        <w:rPr>
          <w:b/>
          <w:bCs/>
          <w:sz w:val="26"/>
          <w:szCs w:val="26"/>
          <w:rtl/>
        </w:rPr>
        <w:t xml:space="preserve"> ביחס להיבט אחד שאינו הכי מרכזי בתיק זה.</w:t>
      </w:r>
    </w:p>
    <w:p w14:paraId="51EFF72D"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tl/>
        </w:rPr>
      </w:pPr>
      <w:r w:rsidRPr="0020747C">
        <w:rPr>
          <w:b/>
          <w:bCs/>
          <w:sz w:val="26"/>
          <w:szCs w:val="26"/>
          <w:rtl/>
        </w:rPr>
        <w:t xml:space="preserve">עו"ד שושן כבר </w:t>
      </w:r>
      <w:r>
        <w:rPr>
          <w:b/>
          <w:bCs/>
          <w:sz w:val="26"/>
          <w:szCs w:val="26"/>
          <w:rtl/>
        </w:rPr>
        <w:t>'</w:t>
      </w:r>
      <w:r w:rsidRPr="0020747C">
        <w:rPr>
          <w:b/>
          <w:bCs/>
          <w:sz w:val="26"/>
          <w:szCs w:val="26"/>
          <w:rtl/>
        </w:rPr>
        <w:t>איים</w:t>
      </w:r>
      <w:r>
        <w:rPr>
          <w:b/>
          <w:bCs/>
          <w:sz w:val="26"/>
          <w:szCs w:val="26"/>
          <w:rtl/>
        </w:rPr>
        <w:t>'</w:t>
      </w:r>
      <w:r w:rsidRPr="0020747C">
        <w:rPr>
          <w:b/>
          <w:bCs/>
          <w:sz w:val="26"/>
          <w:szCs w:val="26"/>
          <w:rtl/>
        </w:rPr>
        <w:t xml:space="preserve"> שהוא יפנה לפרקליטות</w:t>
      </w:r>
      <w:r>
        <w:rPr>
          <w:b/>
          <w:bCs/>
          <w:sz w:val="26"/>
          <w:szCs w:val="26"/>
          <w:rtl/>
        </w:rPr>
        <w:t>,</w:t>
      </w:r>
      <w:r w:rsidRPr="0020747C">
        <w:rPr>
          <w:b/>
          <w:bCs/>
          <w:sz w:val="26"/>
          <w:szCs w:val="26"/>
          <w:rtl/>
        </w:rPr>
        <w:t xml:space="preserve"> בטענה, מדוע לא העמידו לדין את המתלוננים בפנינו, ובעניין זה השתמש בכתב האישום שהוגש בתיק</w:t>
      </w:r>
      <w:r>
        <w:rPr>
          <w:b/>
          <w:bCs/>
          <w:sz w:val="26"/>
          <w:szCs w:val="26"/>
          <w:rtl/>
        </w:rPr>
        <w:t>,</w:t>
      </w:r>
      <w:r w:rsidRPr="0020747C">
        <w:rPr>
          <w:b/>
          <w:bCs/>
          <w:sz w:val="26"/>
          <w:szCs w:val="26"/>
          <w:rtl/>
        </w:rPr>
        <w:t xml:space="preserve"> שצוטט לעיל. </w:t>
      </w:r>
    </w:p>
    <w:p w14:paraId="7DEA5368"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Pr>
      </w:pPr>
      <w:r w:rsidRPr="0020747C">
        <w:rPr>
          <w:b/>
          <w:bCs/>
          <w:sz w:val="26"/>
          <w:szCs w:val="26"/>
          <w:rtl/>
        </w:rPr>
        <w:t>אם עו"ד שושן רוצה לעשות כן, הוא יכול לעשות כן. אינני מביע כל עמדה בעניין זה, בתיק שבפניי, שעניינו גזירת הדין של הנאשמים שבפניי.</w:t>
      </w:r>
    </w:p>
    <w:p w14:paraId="218EC9B9" w14:textId="77777777" w:rsidR="00451E40" w:rsidRPr="0020747C" w:rsidRDefault="00451E40" w:rsidP="003E709A">
      <w:pPr>
        <w:pStyle w:val="ListParagraph"/>
        <w:numPr>
          <w:ilvl w:val="0"/>
          <w:numId w:val="17"/>
        </w:numPr>
        <w:spacing w:after="120" w:line="360" w:lineRule="auto"/>
        <w:ind w:left="1110"/>
        <w:contextualSpacing w:val="0"/>
        <w:jc w:val="both"/>
        <w:rPr>
          <w:b/>
          <w:bCs/>
          <w:sz w:val="26"/>
          <w:szCs w:val="26"/>
          <w:rtl/>
        </w:rPr>
      </w:pPr>
      <w:r w:rsidRPr="0020747C">
        <w:rPr>
          <w:b/>
          <w:bCs/>
          <w:sz w:val="26"/>
          <w:szCs w:val="26"/>
          <w:rtl/>
        </w:rPr>
        <w:t>מבחינתי, וכך אני פוסק, מתחם העונש ההולם צריך להתחיל במאסר על תנאי ובעבודות שירות</w:t>
      </w:r>
      <w:r>
        <w:rPr>
          <w:b/>
          <w:bCs/>
          <w:sz w:val="26"/>
          <w:szCs w:val="26"/>
          <w:rtl/>
        </w:rPr>
        <w:t>,</w:t>
      </w:r>
      <w:r w:rsidRPr="0020747C">
        <w:rPr>
          <w:b/>
          <w:bCs/>
          <w:sz w:val="26"/>
          <w:szCs w:val="26"/>
          <w:rtl/>
        </w:rPr>
        <w:t xml:space="preserve"> ולהסתיים במספר חודשי מאסר בפועל, כך שהגבול העליון שהציעה המדינה בהסדר הטיעון, דהיינו: תשעה חודשים או 12 חודשים לנאשמים בהתאמה (ראה </w:t>
      </w:r>
      <w:r>
        <w:rPr>
          <w:b/>
          <w:bCs/>
          <w:sz w:val="26"/>
          <w:szCs w:val="26"/>
          <w:rtl/>
        </w:rPr>
        <w:t>פיסקה</w:t>
      </w:r>
      <w:r w:rsidRPr="0020747C">
        <w:rPr>
          <w:b/>
          <w:bCs/>
          <w:sz w:val="26"/>
          <w:szCs w:val="26"/>
          <w:rtl/>
        </w:rPr>
        <w:t xml:space="preserve"> 2 לעיל), הם הגבול העליון של מתחם העונש ההולם, או אפ</w:t>
      </w:r>
      <w:r>
        <w:rPr>
          <w:b/>
          <w:bCs/>
          <w:sz w:val="26"/>
          <w:szCs w:val="26"/>
          <w:rtl/>
        </w:rPr>
        <w:t>ילו קצת מעבר למתחם העונש ההולם".</w:t>
      </w:r>
    </w:p>
    <w:p w14:paraId="7DDD8B4E"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sidRPr="0020747C">
        <w:rPr>
          <w:sz w:val="26"/>
          <w:szCs w:val="26"/>
          <w:rtl/>
        </w:rPr>
        <w:t>האם יש</w:t>
      </w:r>
      <w:r>
        <w:rPr>
          <w:sz w:val="26"/>
          <w:szCs w:val="26"/>
          <w:rtl/>
        </w:rPr>
        <w:t xml:space="preserve"> ליישם באופן "חד-חד ערכי" את מתחם העונש הנ"ל לנאשמים שבפניי?</w:t>
      </w:r>
    </w:p>
    <w:p w14:paraId="37362C04"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אינני חושב כן, וזאת גם בהתחשב בגזירת העונש המתאים ביחס לנאשמים 5 ו-6, אשר הוא עצמו מהווה נתון רלבנטי ל"</w:t>
      </w:r>
      <w:r w:rsidRPr="0020747C">
        <w:rPr>
          <w:b/>
          <w:bCs/>
          <w:sz w:val="26"/>
          <w:szCs w:val="26"/>
          <w:rtl/>
        </w:rPr>
        <w:t>מדיניות הענישה הנהוגה</w:t>
      </w:r>
      <w:r>
        <w:rPr>
          <w:sz w:val="26"/>
          <w:szCs w:val="26"/>
          <w:rtl/>
        </w:rPr>
        <w:t xml:space="preserve">" – כפי שהסכימו למעשה ב"כ הצדדים בטיעוניהם בפניי – וזאת, גם בקל וחומר; בגזירת העונש המתאים של נאשמים 5 ו-6 הובאו נתונים על עברם הפלילי, בעוד שמוסכם כי ביחס לכול ארבעת הנאשמים שבפניי – הם ללא עבר פלילי. </w:t>
      </w:r>
    </w:p>
    <w:p w14:paraId="344378E2" w14:textId="77777777" w:rsidR="00451E40" w:rsidRPr="00A6789B" w:rsidRDefault="00451E40" w:rsidP="003E709A">
      <w:pPr>
        <w:pStyle w:val="ListParagraph"/>
        <w:numPr>
          <w:ilvl w:val="0"/>
          <w:numId w:val="2"/>
        </w:numPr>
        <w:spacing w:after="120" w:line="360" w:lineRule="auto"/>
        <w:ind w:left="708" w:hanging="708"/>
        <w:contextualSpacing w:val="0"/>
        <w:jc w:val="both"/>
        <w:rPr>
          <w:sz w:val="26"/>
          <w:szCs w:val="26"/>
        </w:rPr>
      </w:pPr>
      <w:r w:rsidRPr="00A6789B">
        <w:rPr>
          <w:sz w:val="26"/>
          <w:szCs w:val="26"/>
          <w:rtl/>
        </w:rPr>
        <w:t>על כל פנים, מאחר ויש נושאים קרובים, בנקודות מסוימות, בין נאשמים 5 ו-6 לבין ארבעת הנאשמים שבפניי</w:t>
      </w:r>
      <w:r>
        <w:rPr>
          <w:sz w:val="26"/>
          <w:szCs w:val="26"/>
          <w:rtl/>
        </w:rPr>
        <w:t>,</w:t>
      </w:r>
      <w:r w:rsidRPr="00A6789B">
        <w:rPr>
          <w:sz w:val="26"/>
          <w:szCs w:val="26"/>
          <w:rtl/>
        </w:rPr>
        <w:t xml:space="preserve"> במסגרת גזר דין זה, ראיתי לנכון להביא</w:t>
      </w:r>
      <w:r>
        <w:rPr>
          <w:sz w:val="26"/>
          <w:szCs w:val="26"/>
          <w:rtl/>
        </w:rPr>
        <w:t>,</w:t>
      </w:r>
      <w:r w:rsidRPr="00A6789B">
        <w:rPr>
          <w:sz w:val="26"/>
          <w:szCs w:val="26"/>
          <w:rtl/>
        </w:rPr>
        <w:t xml:space="preserve"> במלואו</w:t>
      </w:r>
      <w:r>
        <w:rPr>
          <w:sz w:val="26"/>
          <w:szCs w:val="26"/>
          <w:rtl/>
        </w:rPr>
        <w:t xml:space="preserve">, </w:t>
      </w:r>
      <w:r w:rsidRPr="00A6789B">
        <w:rPr>
          <w:sz w:val="26"/>
          <w:szCs w:val="26"/>
          <w:rtl/>
        </w:rPr>
        <w:t>את אותו חלק מגזר הדין של נאשמים 5 ו-6</w:t>
      </w:r>
      <w:r>
        <w:rPr>
          <w:sz w:val="26"/>
          <w:szCs w:val="26"/>
          <w:rtl/>
        </w:rPr>
        <w:t>,</w:t>
      </w:r>
      <w:r w:rsidRPr="00A6789B">
        <w:rPr>
          <w:sz w:val="26"/>
          <w:szCs w:val="26"/>
          <w:rtl/>
        </w:rPr>
        <w:t xml:space="preserve"> תחת הכותרת "</w:t>
      </w:r>
      <w:r w:rsidRPr="00A6789B">
        <w:rPr>
          <w:b/>
          <w:bCs/>
          <w:sz w:val="26"/>
          <w:szCs w:val="26"/>
          <w:rtl/>
        </w:rPr>
        <w:t>גזירת העונש המתאים</w:t>
      </w:r>
      <w:r w:rsidRPr="00A6789B">
        <w:rPr>
          <w:sz w:val="26"/>
          <w:szCs w:val="26"/>
          <w:rtl/>
        </w:rPr>
        <w:t>" (</w:t>
      </w:r>
      <w:r>
        <w:rPr>
          <w:sz w:val="26"/>
          <w:szCs w:val="26"/>
          <w:rtl/>
        </w:rPr>
        <w:t>פיסקאות</w:t>
      </w:r>
      <w:r w:rsidRPr="00A6789B">
        <w:rPr>
          <w:sz w:val="26"/>
          <w:szCs w:val="26"/>
          <w:rtl/>
        </w:rPr>
        <w:t xml:space="preserve"> 84-117 לגזר הדין ב</w:t>
      </w:r>
      <w:r>
        <w:rPr>
          <w:sz w:val="26"/>
          <w:szCs w:val="26"/>
          <w:rtl/>
        </w:rPr>
        <w:t>עניין</w:t>
      </w:r>
      <w:r w:rsidRPr="00A6789B">
        <w:rPr>
          <w:sz w:val="26"/>
          <w:szCs w:val="26"/>
          <w:rtl/>
        </w:rPr>
        <w:t xml:space="preserve"> </w:t>
      </w:r>
      <w:r>
        <w:rPr>
          <w:sz w:val="26"/>
          <w:szCs w:val="26"/>
          <w:rtl/>
        </w:rPr>
        <w:t>נאשמים 5 ו-6):</w:t>
      </w:r>
    </w:p>
    <w:p w14:paraId="1B81515E" w14:textId="77777777" w:rsidR="00451E40" w:rsidRDefault="00451E40" w:rsidP="003E709A">
      <w:pPr>
        <w:pStyle w:val="ListParagraph"/>
        <w:numPr>
          <w:ilvl w:val="0"/>
          <w:numId w:val="17"/>
        </w:numPr>
        <w:spacing w:after="120" w:line="360" w:lineRule="auto"/>
        <w:ind w:left="1098"/>
        <w:contextualSpacing w:val="0"/>
        <w:jc w:val="both"/>
        <w:rPr>
          <w:b/>
          <w:bCs/>
          <w:sz w:val="26"/>
          <w:szCs w:val="26"/>
        </w:rPr>
      </w:pPr>
      <w:r>
        <w:rPr>
          <w:b/>
          <w:bCs/>
          <w:sz w:val="26"/>
          <w:szCs w:val="26"/>
          <w:rtl/>
        </w:rPr>
        <w:t>"</w:t>
      </w:r>
      <w:r w:rsidRPr="00A6789B">
        <w:rPr>
          <w:b/>
          <w:bCs/>
          <w:sz w:val="26"/>
          <w:szCs w:val="26"/>
          <w:rtl/>
        </w:rPr>
        <w:t xml:space="preserve">אקדים ואומר, כי גם אם צודק עו"ד גולדשטיין, ב"כ המאשימה, לגבי מתחם העונש ההולם – וכאמור אינני מסכים לו – נקודת האמצע, או הנקודה שבה הוא מבקש את העונש המתאים, איננה מתיישבת כלל ועיקר עם נסיבות המקרה. </w:t>
      </w:r>
    </w:p>
    <w:p w14:paraId="4B1B3FC4" w14:textId="77777777" w:rsidR="00451E40" w:rsidRPr="00A6789B" w:rsidRDefault="00451E40" w:rsidP="003E709A">
      <w:pPr>
        <w:pStyle w:val="ListParagraph"/>
        <w:numPr>
          <w:ilvl w:val="0"/>
          <w:numId w:val="17"/>
        </w:numPr>
        <w:spacing w:after="120" w:line="360" w:lineRule="auto"/>
        <w:ind w:left="1098"/>
        <w:contextualSpacing w:val="0"/>
        <w:jc w:val="both"/>
        <w:rPr>
          <w:b/>
          <w:bCs/>
          <w:sz w:val="26"/>
          <w:szCs w:val="26"/>
        </w:rPr>
      </w:pPr>
      <w:r w:rsidRPr="00A6789B">
        <w:rPr>
          <w:b/>
          <w:bCs/>
          <w:sz w:val="26"/>
          <w:szCs w:val="26"/>
          <w:rtl/>
        </w:rPr>
        <w:t xml:space="preserve">אחד מהשיקולים המוזכר במסגרת גזירת העונש הוא בסעיף 40יא לחוק, במסגרת </w:t>
      </w:r>
      <w:r>
        <w:rPr>
          <w:b/>
          <w:bCs/>
          <w:sz w:val="26"/>
          <w:szCs w:val="26"/>
          <w:rtl/>
        </w:rPr>
        <w:t>'</w:t>
      </w:r>
      <w:r w:rsidRPr="00A6789B">
        <w:rPr>
          <w:b/>
          <w:bCs/>
          <w:sz w:val="26"/>
          <w:szCs w:val="26"/>
          <w:rtl/>
        </w:rPr>
        <w:t>נסיבות שאינן קשורות בביצוע העבירה</w:t>
      </w:r>
      <w:r>
        <w:rPr>
          <w:b/>
          <w:bCs/>
          <w:sz w:val="26"/>
          <w:szCs w:val="26"/>
          <w:rtl/>
        </w:rPr>
        <w:t>'</w:t>
      </w:r>
      <w:r w:rsidRPr="00A6789B">
        <w:rPr>
          <w:b/>
          <w:bCs/>
          <w:sz w:val="26"/>
          <w:szCs w:val="26"/>
          <w:rtl/>
        </w:rPr>
        <w:t xml:space="preserve"> (כלשון הכותרת של סעיף 40יא), הוא </w:t>
      </w:r>
      <w:r>
        <w:rPr>
          <w:b/>
          <w:bCs/>
          <w:sz w:val="26"/>
          <w:szCs w:val="26"/>
          <w:rtl/>
        </w:rPr>
        <w:t>'</w:t>
      </w:r>
      <w:r w:rsidRPr="00A6789B">
        <w:rPr>
          <w:b/>
          <w:bCs/>
          <w:sz w:val="26"/>
          <w:szCs w:val="26"/>
          <w:rtl/>
        </w:rPr>
        <w:t>עברו הפלילי של הנאשם או היעדרו</w:t>
      </w:r>
      <w:r>
        <w:rPr>
          <w:b/>
          <w:bCs/>
          <w:sz w:val="26"/>
          <w:szCs w:val="26"/>
          <w:rtl/>
        </w:rPr>
        <w:t>'</w:t>
      </w:r>
      <w:r w:rsidRPr="00A6789B">
        <w:rPr>
          <w:b/>
          <w:bCs/>
          <w:sz w:val="26"/>
          <w:szCs w:val="26"/>
          <w:rtl/>
        </w:rPr>
        <w:t xml:space="preserve"> (סעיף 40יא(11) לחוק). </w:t>
      </w:r>
    </w:p>
    <w:p w14:paraId="6F6A1A04" w14:textId="77777777" w:rsidR="00451E40" w:rsidRPr="00A6789B" w:rsidRDefault="00451E40" w:rsidP="003E709A">
      <w:pPr>
        <w:pStyle w:val="ListParagraph"/>
        <w:numPr>
          <w:ilvl w:val="0"/>
          <w:numId w:val="17"/>
        </w:numPr>
        <w:spacing w:after="120" w:line="360" w:lineRule="auto"/>
        <w:ind w:left="1098"/>
        <w:contextualSpacing w:val="0"/>
        <w:jc w:val="both"/>
        <w:rPr>
          <w:b/>
          <w:bCs/>
          <w:sz w:val="26"/>
          <w:szCs w:val="26"/>
        </w:rPr>
      </w:pPr>
      <w:r w:rsidRPr="00A6789B">
        <w:rPr>
          <w:b/>
          <w:bCs/>
          <w:sz w:val="26"/>
          <w:szCs w:val="26"/>
          <w:rtl/>
        </w:rPr>
        <w:t>בעניין זה טענו שני הצדדים זה בכה וזה בכה</w:t>
      </w:r>
      <w:r>
        <w:rPr>
          <w:b/>
          <w:bCs/>
          <w:sz w:val="26"/>
          <w:szCs w:val="26"/>
          <w:rtl/>
        </w:rPr>
        <w:t>,</w:t>
      </w:r>
      <w:r w:rsidRPr="00A6789B">
        <w:rPr>
          <w:b/>
          <w:bCs/>
          <w:sz w:val="26"/>
          <w:szCs w:val="26"/>
          <w:rtl/>
        </w:rPr>
        <w:t xml:space="preserve"> ביחס לגזר דין שניתן על ידי כבוד השופטת נאוה בן-אור מבית משפט זה</w:t>
      </w:r>
      <w:r>
        <w:rPr>
          <w:b/>
          <w:bCs/>
          <w:sz w:val="26"/>
          <w:szCs w:val="26"/>
          <w:rtl/>
        </w:rPr>
        <w:t>,</w:t>
      </w:r>
      <w:r w:rsidRPr="00A6789B">
        <w:rPr>
          <w:b/>
          <w:bCs/>
          <w:sz w:val="26"/>
          <w:szCs w:val="26"/>
          <w:rtl/>
        </w:rPr>
        <w:t xml:space="preserve"> בת"פ 183/08. בתיק זה נדונו שני הנאשמים שבפני בעבירה שבעיני ב"כ המדינה היא קרובה מאוד לתיק שבפנינו, בכך שהם פגעו בערבים, תקפו ערבים בליל יום השואה בשנת 2008, דהיינו: לפני כתשע וחצי שנים. </w:t>
      </w:r>
    </w:p>
    <w:p w14:paraId="54750729" w14:textId="77777777" w:rsidR="00451E40" w:rsidRPr="00A6789B" w:rsidRDefault="00451E40" w:rsidP="003E709A">
      <w:pPr>
        <w:pStyle w:val="ListParagraph"/>
        <w:numPr>
          <w:ilvl w:val="0"/>
          <w:numId w:val="17"/>
        </w:numPr>
        <w:spacing w:after="120" w:line="360" w:lineRule="auto"/>
        <w:ind w:left="1098"/>
        <w:contextualSpacing w:val="0"/>
        <w:jc w:val="both"/>
        <w:rPr>
          <w:b/>
          <w:bCs/>
          <w:sz w:val="26"/>
          <w:szCs w:val="26"/>
          <w:rtl/>
        </w:rPr>
      </w:pPr>
      <w:r w:rsidRPr="00A6789B">
        <w:rPr>
          <w:b/>
          <w:bCs/>
          <w:sz w:val="26"/>
          <w:szCs w:val="26"/>
          <w:rtl/>
        </w:rPr>
        <w:t>עיינתי בגזר הדין וכן בסעיפי האישום. והנה, התברר ששם הועמדו לדין הנאשמים בעבירה מיוחדת של ביצוע תקיפה ממניע גזעני, כפי שהדבר מופיע בסעיף 144(ו) ל</w:t>
      </w:r>
      <w:hyperlink r:id="rId94" w:history="1">
        <w:r w:rsidR="007162F5" w:rsidRPr="007162F5">
          <w:rPr>
            <w:b/>
            <w:bCs/>
            <w:color w:val="0000FF"/>
            <w:sz w:val="26"/>
            <w:szCs w:val="26"/>
            <w:u w:val="single"/>
            <w:rtl/>
          </w:rPr>
          <w:t>חוק העונשין</w:t>
        </w:r>
      </w:hyperlink>
      <w:r w:rsidRPr="00A6789B">
        <w:rPr>
          <w:b/>
          <w:bCs/>
          <w:sz w:val="26"/>
          <w:szCs w:val="26"/>
          <w:rtl/>
        </w:rPr>
        <w:t xml:space="preserve">. </w:t>
      </w:r>
    </w:p>
    <w:p w14:paraId="28A0858A" w14:textId="77777777" w:rsidR="00451E40" w:rsidRPr="00A6789B" w:rsidRDefault="00451E40" w:rsidP="003E709A">
      <w:pPr>
        <w:pStyle w:val="ListParagraph"/>
        <w:numPr>
          <w:ilvl w:val="0"/>
          <w:numId w:val="17"/>
        </w:numPr>
        <w:spacing w:after="120" w:line="360" w:lineRule="auto"/>
        <w:ind w:left="1098"/>
        <w:contextualSpacing w:val="0"/>
        <w:jc w:val="both"/>
        <w:rPr>
          <w:b/>
          <w:bCs/>
          <w:sz w:val="26"/>
          <w:szCs w:val="26"/>
        </w:rPr>
      </w:pPr>
      <w:r w:rsidRPr="00A6789B">
        <w:rPr>
          <w:b/>
          <w:bCs/>
          <w:sz w:val="26"/>
          <w:szCs w:val="26"/>
          <w:rtl/>
        </w:rPr>
        <w:t>סעיף 144(ו) ל</w:t>
      </w:r>
      <w:hyperlink r:id="rId95" w:history="1">
        <w:r w:rsidR="007162F5" w:rsidRPr="007162F5">
          <w:rPr>
            <w:b/>
            <w:bCs/>
            <w:color w:val="0000FF"/>
            <w:sz w:val="26"/>
            <w:szCs w:val="26"/>
            <w:u w:val="single"/>
            <w:rtl/>
          </w:rPr>
          <w:t>חוק העונשין</w:t>
        </w:r>
      </w:hyperlink>
      <w:r w:rsidRPr="00A6789B">
        <w:rPr>
          <w:b/>
          <w:bCs/>
          <w:sz w:val="26"/>
          <w:szCs w:val="26"/>
          <w:rtl/>
        </w:rPr>
        <w:t xml:space="preserve"> מחייב כפל עונש, מעבר לכפל העונש של ביצוע תקיפה בצוותא. לכן, אין להשוות בין המקרה שהיה בפני כבוד השופטת נאוה בן-אור לבין המקרה שהיה בפניי. </w:t>
      </w:r>
    </w:p>
    <w:p w14:paraId="312FCA36" w14:textId="77777777" w:rsidR="00451E40" w:rsidRPr="00A6789B" w:rsidRDefault="00451E40" w:rsidP="003E709A">
      <w:pPr>
        <w:pStyle w:val="ListParagraph"/>
        <w:numPr>
          <w:ilvl w:val="0"/>
          <w:numId w:val="17"/>
        </w:numPr>
        <w:spacing w:after="120" w:line="360" w:lineRule="auto"/>
        <w:ind w:left="1098"/>
        <w:contextualSpacing w:val="0"/>
        <w:jc w:val="both"/>
        <w:rPr>
          <w:b/>
          <w:bCs/>
          <w:sz w:val="26"/>
          <w:szCs w:val="26"/>
        </w:rPr>
      </w:pPr>
      <w:r w:rsidRPr="00A6789B">
        <w:rPr>
          <w:b/>
          <w:bCs/>
          <w:sz w:val="26"/>
          <w:szCs w:val="26"/>
          <w:rtl/>
        </w:rPr>
        <w:t>בכל מקרה, בתיק שהיה בפני כבוד השופטת בן אור העונש שניתן היה עונש יחסית נמוך של של"צ של 120 שעות</w:t>
      </w:r>
      <w:r>
        <w:rPr>
          <w:b/>
          <w:bCs/>
          <w:sz w:val="26"/>
          <w:szCs w:val="26"/>
          <w:rtl/>
        </w:rPr>
        <w:t>,</w:t>
      </w:r>
      <w:r w:rsidRPr="00A6789B">
        <w:rPr>
          <w:b/>
          <w:bCs/>
          <w:sz w:val="26"/>
          <w:szCs w:val="26"/>
          <w:rtl/>
        </w:rPr>
        <w:t xml:space="preserve"> ופיצוי המתלוננים בסך של 200 ₪. יש להביא בחשבון גם את חלוף הזמן מאז אותו אירוע</w:t>
      </w:r>
      <w:r>
        <w:rPr>
          <w:b/>
          <w:bCs/>
          <w:sz w:val="26"/>
          <w:szCs w:val="26"/>
          <w:rtl/>
        </w:rPr>
        <w:t>,</w:t>
      </w:r>
      <w:r w:rsidRPr="00A6789B">
        <w:rPr>
          <w:b/>
          <w:bCs/>
          <w:sz w:val="26"/>
          <w:szCs w:val="26"/>
          <w:rtl/>
        </w:rPr>
        <w:t xml:space="preserve"> לעניין שבפנינו.</w:t>
      </w:r>
    </w:p>
    <w:p w14:paraId="116D539C" w14:textId="77777777" w:rsidR="00451E40" w:rsidRPr="00A6789B" w:rsidRDefault="00451E40" w:rsidP="003E709A">
      <w:pPr>
        <w:pStyle w:val="ListParagraph"/>
        <w:numPr>
          <w:ilvl w:val="0"/>
          <w:numId w:val="17"/>
        </w:numPr>
        <w:spacing w:after="120" w:line="360" w:lineRule="auto"/>
        <w:ind w:left="1098"/>
        <w:contextualSpacing w:val="0"/>
        <w:jc w:val="both"/>
        <w:rPr>
          <w:b/>
          <w:bCs/>
          <w:sz w:val="26"/>
          <w:szCs w:val="26"/>
        </w:rPr>
      </w:pPr>
      <w:r w:rsidRPr="00A6789B">
        <w:rPr>
          <w:b/>
          <w:bCs/>
          <w:sz w:val="26"/>
          <w:szCs w:val="26"/>
          <w:rtl/>
        </w:rPr>
        <w:t>המעשים שבהם הורשעו הנאשמים, כפי שהוסבר לעיל, אינם לבו של האירוע.</w:t>
      </w:r>
    </w:p>
    <w:p w14:paraId="2A2D40EB" w14:textId="77777777" w:rsidR="00451E40" w:rsidRPr="00A6789B" w:rsidRDefault="00451E40" w:rsidP="003E709A">
      <w:pPr>
        <w:pStyle w:val="ListParagraph"/>
        <w:numPr>
          <w:ilvl w:val="0"/>
          <w:numId w:val="17"/>
        </w:numPr>
        <w:spacing w:after="120" w:line="360" w:lineRule="auto"/>
        <w:ind w:left="1098"/>
        <w:contextualSpacing w:val="0"/>
        <w:jc w:val="both"/>
        <w:rPr>
          <w:b/>
          <w:bCs/>
          <w:sz w:val="26"/>
          <w:szCs w:val="26"/>
        </w:rPr>
      </w:pPr>
      <w:r w:rsidRPr="00A6789B">
        <w:rPr>
          <w:b/>
          <w:bCs/>
          <w:sz w:val="26"/>
          <w:szCs w:val="26"/>
          <w:rtl/>
        </w:rPr>
        <w:t>לבו ומהותו של האירוע, כפי שתואר בכתב האישום המתוקן והמקורי, בהנחה שהיה, ובוצע על ידי מאן דהוא, שאנחנו לא יודעים מי הוא, הינו תקיפה על ידי אלות וקרשים כלפי המתלוננים וגרימת נזק בריאותי להם.</w:t>
      </w:r>
    </w:p>
    <w:p w14:paraId="25204885" w14:textId="77777777" w:rsidR="00451E40" w:rsidRPr="00A6789B" w:rsidRDefault="00451E40" w:rsidP="003E709A">
      <w:pPr>
        <w:pStyle w:val="ListParagraph"/>
        <w:numPr>
          <w:ilvl w:val="0"/>
          <w:numId w:val="17"/>
        </w:numPr>
        <w:spacing w:after="120" w:line="360" w:lineRule="auto"/>
        <w:ind w:left="1098"/>
        <w:contextualSpacing w:val="0"/>
        <w:jc w:val="both"/>
        <w:rPr>
          <w:b/>
          <w:bCs/>
          <w:sz w:val="26"/>
          <w:szCs w:val="26"/>
        </w:rPr>
      </w:pPr>
      <w:r w:rsidRPr="00A6789B">
        <w:rPr>
          <w:b/>
          <w:bCs/>
          <w:sz w:val="26"/>
          <w:szCs w:val="26"/>
          <w:rtl/>
        </w:rPr>
        <w:t xml:space="preserve">השאלה </w:t>
      </w:r>
      <w:r>
        <w:rPr>
          <w:b/>
          <w:bCs/>
          <w:sz w:val="26"/>
          <w:szCs w:val="26"/>
          <w:rtl/>
        </w:rPr>
        <w:t>'</w:t>
      </w:r>
      <w:r w:rsidRPr="00A6789B">
        <w:rPr>
          <w:b/>
          <w:bCs/>
          <w:sz w:val="26"/>
          <w:szCs w:val="26"/>
          <w:rtl/>
        </w:rPr>
        <w:t>מי התחיל?</w:t>
      </w:r>
      <w:r>
        <w:rPr>
          <w:b/>
          <w:bCs/>
          <w:sz w:val="26"/>
          <w:szCs w:val="26"/>
          <w:rtl/>
        </w:rPr>
        <w:t>'</w:t>
      </w:r>
      <w:r w:rsidRPr="00A6789B">
        <w:rPr>
          <w:b/>
          <w:bCs/>
          <w:sz w:val="26"/>
          <w:szCs w:val="26"/>
          <w:rtl/>
        </w:rPr>
        <w:t xml:space="preserve"> – איננה רלוונטית בשלב זה. יכול להיות שהיא תהיה רלוונטית לגבי אנשים אחרים. </w:t>
      </w:r>
    </w:p>
    <w:p w14:paraId="628AE54A" w14:textId="77777777" w:rsidR="00451E40" w:rsidRPr="00A6789B" w:rsidRDefault="00451E40" w:rsidP="003E709A">
      <w:pPr>
        <w:pStyle w:val="ListParagraph"/>
        <w:numPr>
          <w:ilvl w:val="0"/>
          <w:numId w:val="17"/>
        </w:numPr>
        <w:spacing w:after="120" w:line="360" w:lineRule="auto"/>
        <w:ind w:left="1098"/>
        <w:contextualSpacing w:val="0"/>
        <w:jc w:val="both"/>
        <w:rPr>
          <w:b/>
          <w:bCs/>
          <w:sz w:val="26"/>
          <w:szCs w:val="26"/>
        </w:rPr>
      </w:pPr>
      <w:r w:rsidRPr="00A6789B">
        <w:rPr>
          <w:b/>
          <w:bCs/>
          <w:sz w:val="26"/>
          <w:szCs w:val="26"/>
          <w:rtl/>
        </w:rPr>
        <w:t>על כל פנים</w:t>
      </w:r>
      <w:r>
        <w:rPr>
          <w:b/>
          <w:bCs/>
          <w:sz w:val="26"/>
          <w:szCs w:val="26"/>
          <w:rtl/>
        </w:rPr>
        <w:t>,</w:t>
      </w:r>
      <w:r w:rsidRPr="00A6789B">
        <w:rPr>
          <w:b/>
          <w:bCs/>
          <w:sz w:val="26"/>
          <w:szCs w:val="26"/>
          <w:rtl/>
        </w:rPr>
        <w:t xml:space="preserve"> צודק ב"כ הנאשמים, עו"ד שושן, בכך שהתיאור בסעיף 6 לכתב האישום הוא, שתחילה היה ויכוח וחילופי קללות</w:t>
      </w:r>
      <w:r>
        <w:rPr>
          <w:b/>
          <w:bCs/>
          <w:sz w:val="26"/>
          <w:szCs w:val="26"/>
          <w:rtl/>
        </w:rPr>
        <w:t>.</w:t>
      </w:r>
      <w:r w:rsidRPr="00A6789B">
        <w:rPr>
          <w:b/>
          <w:bCs/>
          <w:sz w:val="26"/>
          <w:szCs w:val="26"/>
          <w:rtl/>
        </w:rPr>
        <w:t xml:space="preserve"> ואז</w:t>
      </w:r>
      <w:r>
        <w:rPr>
          <w:b/>
          <w:bCs/>
          <w:sz w:val="26"/>
          <w:szCs w:val="26"/>
          <w:rtl/>
        </w:rPr>
        <w:t>,</w:t>
      </w:r>
      <w:r w:rsidRPr="00A6789B">
        <w:rPr>
          <w:b/>
          <w:bCs/>
          <w:sz w:val="26"/>
          <w:szCs w:val="26"/>
          <w:rtl/>
        </w:rPr>
        <w:t xml:space="preserve"> התחלת המכות, או התחלת ההתנפלות, לא הייתה על ידי פעולה יזומה של החבורה, אלא, כפי שמתואר בסעיף 7 לכתב האישום, </w:t>
      </w:r>
      <w:r>
        <w:rPr>
          <w:b/>
          <w:bCs/>
          <w:sz w:val="26"/>
          <w:szCs w:val="26"/>
          <w:rtl/>
        </w:rPr>
        <w:t>'</w:t>
      </w:r>
      <w:r w:rsidRPr="00A6789B">
        <w:rPr>
          <w:b/>
          <w:bCs/>
          <w:sz w:val="26"/>
          <w:szCs w:val="26"/>
          <w:rtl/>
        </w:rPr>
        <w:t>בשלב זה אחד המתלוננים החל להתקרב אל בני החבורה. או אז התנפלה החבורה בצוותא חדא על המתלוננים...</w:t>
      </w:r>
      <w:r>
        <w:rPr>
          <w:b/>
          <w:bCs/>
          <w:sz w:val="26"/>
          <w:szCs w:val="26"/>
          <w:rtl/>
        </w:rPr>
        <w:t>'</w:t>
      </w:r>
      <w:r w:rsidRPr="00A6789B">
        <w:rPr>
          <w:b/>
          <w:bCs/>
          <w:sz w:val="26"/>
          <w:szCs w:val="26"/>
          <w:rtl/>
        </w:rPr>
        <w:t>.</w:t>
      </w:r>
    </w:p>
    <w:p w14:paraId="058B32F6" w14:textId="77777777" w:rsidR="00451E40" w:rsidRPr="00A6789B" w:rsidRDefault="00451E40" w:rsidP="003E709A">
      <w:pPr>
        <w:pStyle w:val="ListParagraph"/>
        <w:numPr>
          <w:ilvl w:val="0"/>
          <w:numId w:val="17"/>
        </w:numPr>
        <w:spacing w:after="120" w:line="360" w:lineRule="auto"/>
        <w:ind w:left="1098"/>
        <w:contextualSpacing w:val="0"/>
        <w:jc w:val="both"/>
        <w:rPr>
          <w:b/>
          <w:bCs/>
          <w:sz w:val="26"/>
          <w:szCs w:val="26"/>
        </w:rPr>
      </w:pPr>
      <w:r w:rsidRPr="00A6789B">
        <w:rPr>
          <w:b/>
          <w:bCs/>
          <w:sz w:val="26"/>
          <w:szCs w:val="26"/>
          <w:rtl/>
        </w:rPr>
        <w:t>לא ברור מהי ההתקרבות של אותו אחד מהמתלוננים</w:t>
      </w:r>
      <w:r>
        <w:rPr>
          <w:b/>
          <w:bCs/>
          <w:sz w:val="26"/>
          <w:szCs w:val="26"/>
          <w:rtl/>
        </w:rPr>
        <w:t>;</w:t>
      </w:r>
      <w:r w:rsidRPr="00A6789B">
        <w:rPr>
          <w:b/>
          <w:bCs/>
          <w:sz w:val="26"/>
          <w:szCs w:val="26"/>
          <w:rtl/>
        </w:rPr>
        <w:t xml:space="preserve"> אבל</w:t>
      </w:r>
      <w:r>
        <w:rPr>
          <w:b/>
          <w:bCs/>
          <w:sz w:val="26"/>
          <w:szCs w:val="26"/>
          <w:rtl/>
        </w:rPr>
        <w:t>,</w:t>
      </w:r>
      <w:r w:rsidRPr="00A6789B">
        <w:rPr>
          <w:b/>
          <w:bCs/>
          <w:sz w:val="26"/>
          <w:szCs w:val="26"/>
          <w:rtl/>
        </w:rPr>
        <w:t xml:space="preserve"> לפי מה שכתוב בסעיף 7 לכתב האישום, ניתן להסיק, כי אם לא היה מתקרב אותו מתלונן לחבורה, כי אז ייתכן והסיטואציה הייתה מסתיימת בקללות, ולא הייתה מגיעה לאלימות כמפורט בכתב האישום.</w:t>
      </w:r>
    </w:p>
    <w:p w14:paraId="482EAA22" w14:textId="77777777" w:rsidR="00451E40" w:rsidRPr="00A6789B" w:rsidRDefault="00451E40" w:rsidP="003E709A">
      <w:pPr>
        <w:pStyle w:val="ListParagraph"/>
        <w:numPr>
          <w:ilvl w:val="0"/>
          <w:numId w:val="17"/>
        </w:numPr>
        <w:spacing w:after="120" w:line="360" w:lineRule="auto"/>
        <w:ind w:left="1098"/>
        <w:contextualSpacing w:val="0"/>
        <w:jc w:val="both"/>
        <w:rPr>
          <w:b/>
          <w:bCs/>
          <w:sz w:val="26"/>
          <w:szCs w:val="26"/>
        </w:rPr>
      </w:pPr>
      <w:r w:rsidRPr="00A6789B">
        <w:rPr>
          <w:b/>
          <w:bCs/>
          <w:sz w:val="26"/>
          <w:szCs w:val="26"/>
          <w:rtl/>
        </w:rPr>
        <w:t>על כל פנים, גם לפי התיאור המוקצן של עו"ד גולדשטיין, וגם לפי התיאור המילולי והניתוח המדוקדק שדקדקתי ב</w:t>
      </w:r>
      <w:r>
        <w:rPr>
          <w:b/>
          <w:bCs/>
          <w:sz w:val="26"/>
          <w:szCs w:val="26"/>
          <w:rtl/>
        </w:rPr>
        <w:t>פיסקאות</w:t>
      </w:r>
      <w:r w:rsidRPr="00A6789B">
        <w:rPr>
          <w:b/>
          <w:bCs/>
          <w:sz w:val="26"/>
          <w:szCs w:val="26"/>
          <w:rtl/>
        </w:rPr>
        <w:t xml:space="preserve"> הקודמות, בכל מקרה, חלקם של הנאשמים 5 ו-6 הוא חלק מאוד מאוד נמוך: אחד היה במעגל החיצוני, כאמור; ואחד היה צופה מן הצד שעודד את החבורה.</w:t>
      </w:r>
    </w:p>
    <w:p w14:paraId="4141BEFB" w14:textId="77777777" w:rsidR="00451E40" w:rsidRPr="00A6789B" w:rsidRDefault="00451E40" w:rsidP="003E709A">
      <w:pPr>
        <w:pStyle w:val="ListParagraph"/>
        <w:numPr>
          <w:ilvl w:val="0"/>
          <w:numId w:val="17"/>
        </w:numPr>
        <w:spacing w:after="120" w:line="360" w:lineRule="auto"/>
        <w:ind w:left="1098"/>
        <w:contextualSpacing w:val="0"/>
        <w:jc w:val="both"/>
        <w:rPr>
          <w:b/>
          <w:bCs/>
          <w:sz w:val="26"/>
          <w:szCs w:val="26"/>
          <w:rtl/>
        </w:rPr>
      </w:pPr>
      <w:r w:rsidRPr="00A6789B">
        <w:rPr>
          <w:b/>
          <w:bCs/>
          <w:sz w:val="26"/>
          <w:szCs w:val="26"/>
          <w:rtl/>
        </w:rPr>
        <w:t>אמרתי</w:t>
      </w:r>
      <w:r>
        <w:rPr>
          <w:b/>
          <w:bCs/>
          <w:sz w:val="26"/>
          <w:szCs w:val="26"/>
          <w:rtl/>
        </w:rPr>
        <w:t>,</w:t>
      </w:r>
      <w:r w:rsidRPr="00A6789B">
        <w:rPr>
          <w:b/>
          <w:bCs/>
          <w:sz w:val="26"/>
          <w:szCs w:val="26"/>
          <w:rtl/>
        </w:rPr>
        <w:t xml:space="preserve"> כי לפי מבחנים של מתחם העונש ההולם, המתחמים היו צריכים להסתיים בתשעה חודשי מאסר בפועל, במקרה גג, ולבטח לא 15 חודשים או 18 חודשים, כמו שהציע ב"כ המאשימה. גם החלק התחתון של המתחם היה צריך להיות נמוך יותר. עו"ד שושן</w:t>
      </w:r>
      <w:r>
        <w:rPr>
          <w:b/>
          <w:bCs/>
          <w:sz w:val="26"/>
          <w:szCs w:val="26"/>
          <w:rtl/>
        </w:rPr>
        <w:t>,</w:t>
      </w:r>
      <w:r w:rsidRPr="00A6789B">
        <w:rPr>
          <w:b/>
          <w:bCs/>
          <w:sz w:val="26"/>
          <w:szCs w:val="26"/>
          <w:rtl/>
        </w:rPr>
        <w:t xml:space="preserve"> בעניין זה</w:t>
      </w:r>
      <w:r>
        <w:rPr>
          <w:b/>
          <w:bCs/>
          <w:sz w:val="26"/>
          <w:szCs w:val="26"/>
          <w:rtl/>
        </w:rPr>
        <w:t>,</w:t>
      </w:r>
      <w:r w:rsidRPr="00A6789B">
        <w:rPr>
          <w:b/>
          <w:bCs/>
          <w:sz w:val="26"/>
          <w:szCs w:val="26"/>
          <w:rtl/>
        </w:rPr>
        <w:t xml:space="preserve"> לא הציע מתחם אחר</w:t>
      </w:r>
      <w:r>
        <w:rPr>
          <w:b/>
          <w:bCs/>
          <w:sz w:val="26"/>
          <w:szCs w:val="26"/>
          <w:rtl/>
        </w:rPr>
        <w:t>,</w:t>
      </w:r>
      <w:r w:rsidRPr="00A6789B">
        <w:rPr>
          <w:b/>
          <w:bCs/>
          <w:sz w:val="26"/>
          <w:szCs w:val="26"/>
          <w:rtl/>
        </w:rPr>
        <w:t xml:space="preserve"> אלא רק אמר שהחלק הנמוך של המתחם צריך לכלול מאסר על תנאי, עבודות שירות או עונש נמוך מאוד</w:t>
      </w:r>
      <w:r>
        <w:rPr>
          <w:b/>
          <w:bCs/>
          <w:sz w:val="26"/>
          <w:szCs w:val="26"/>
          <w:rtl/>
        </w:rPr>
        <w:t>.</w:t>
      </w:r>
      <w:r w:rsidRPr="00A6789B">
        <w:rPr>
          <w:b/>
          <w:bCs/>
          <w:sz w:val="26"/>
          <w:szCs w:val="26"/>
          <w:rtl/>
        </w:rPr>
        <w:t xml:space="preserve"> אבל</w:t>
      </w:r>
      <w:r>
        <w:rPr>
          <w:b/>
          <w:bCs/>
          <w:sz w:val="26"/>
          <w:szCs w:val="26"/>
          <w:rtl/>
        </w:rPr>
        <w:t>,</w:t>
      </w:r>
      <w:r w:rsidRPr="00A6789B">
        <w:rPr>
          <w:b/>
          <w:bCs/>
          <w:sz w:val="26"/>
          <w:szCs w:val="26"/>
          <w:rtl/>
        </w:rPr>
        <w:t xml:space="preserve"> הוא עמד על כך בתוקף</w:t>
      </w:r>
      <w:r>
        <w:rPr>
          <w:b/>
          <w:bCs/>
          <w:sz w:val="26"/>
          <w:szCs w:val="26"/>
          <w:rtl/>
        </w:rPr>
        <w:t>,</w:t>
      </w:r>
      <w:r w:rsidRPr="00A6789B">
        <w:rPr>
          <w:b/>
          <w:bCs/>
          <w:sz w:val="26"/>
          <w:szCs w:val="26"/>
          <w:rtl/>
        </w:rPr>
        <w:t xml:space="preserve"> שלא יכול להיות שהמתחם מתחיל מעונשי מאסר בפועל מינימאליים</w:t>
      </w:r>
      <w:r>
        <w:rPr>
          <w:b/>
          <w:bCs/>
          <w:sz w:val="26"/>
          <w:szCs w:val="26"/>
          <w:rtl/>
        </w:rPr>
        <w:t>,</w:t>
      </w:r>
      <w:r w:rsidRPr="00A6789B">
        <w:rPr>
          <w:b/>
          <w:bCs/>
          <w:sz w:val="26"/>
          <w:szCs w:val="26"/>
          <w:rtl/>
        </w:rPr>
        <w:t xml:space="preserve"> כי ברוב המקרים שהוא מכיר העונשים מסתיימים הרבה פחות מאשר מאסר בפועל.</w:t>
      </w:r>
    </w:p>
    <w:p w14:paraId="12487ADA" w14:textId="77777777" w:rsidR="00451E40" w:rsidRPr="00A6789B" w:rsidRDefault="00451E40" w:rsidP="003E709A">
      <w:pPr>
        <w:pStyle w:val="ListParagraph"/>
        <w:numPr>
          <w:ilvl w:val="0"/>
          <w:numId w:val="17"/>
        </w:numPr>
        <w:spacing w:after="120" w:line="360" w:lineRule="auto"/>
        <w:ind w:left="1098"/>
        <w:contextualSpacing w:val="0"/>
        <w:jc w:val="both"/>
        <w:rPr>
          <w:b/>
          <w:bCs/>
          <w:sz w:val="26"/>
          <w:szCs w:val="26"/>
          <w:rtl/>
        </w:rPr>
      </w:pPr>
      <w:r w:rsidRPr="00A6789B">
        <w:rPr>
          <w:b/>
          <w:bCs/>
          <w:sz w:val="26"/>
          <w:szCs w:val="26"/>
          <w:rtl/>
        </w:rPr>
        <w:t xml:space="preserve">לאחר שהגענו עד הלום, יש לדון בעניין העונש עצמו. </w:t>
      </w:r>
    </w:p>
    <w:p w14:paraId="019DC49B" w14:textId="77777777" w:rsidR="00451E40" w:rsidRPr="00A6789B" w:rsidRDefault="00451E40" w:rsidP="003E709A">
      <w:pPr>
        <w:pStyle w:val="ListParagraph"/>
        <w:numPr>
          <w:ilvl w:val="0"/>
          <w:numId w:val="17"/>
        </w:numPr>
        <w:spacing w:after="120" w:line="360" w:lineRule="auto"/>
        <w:ind w:left="1098"/>
        <w:contextualSpacing w:val="0"/>
        <w:jc w:val="both"/>
        <w:rPr>
          <w:b/>
          <w:bCs/>
          <w:sz w:val="26"/>
          <w:szCs w:val="26"/>
        </w:rPr>
      </w:pPr>
      <w:r w:rsidRPr="00A6789B">
        <w:rPr>
          <w:b/>
          <w:bCs/>
          <w:sz w:val="26"/>
          <w:szCs w:val="26"/>
          <w:rtl/>
        </w:rPr>
        <w:t>העונש עצמו צריך להימצא, בדרך כלל, בתוך מתחם העונש ההולם, וגזירת העונש נעשית על ידי שימוש בנסיבות שאינן קשורות בביצוע העבירה, לפי סעיף 40יא לחוק, כאשר הזכרתי את עניין העבר הפלילי.</w:t>
      </w:r>
    </w:p>
    <w:p w14:paraId="1C8C25C2" w14:textId="77777777" w:rsidR="00451E40" w:rsidRPr="00A6789B" w:rsidRDefault="00451E40" w:rsidP="003E709A">
      <w:pPr>
        <w:pStyle w:val="ListParagraph"/>
        <w:numPr>
          <w:ilvl w:val="0"/>
          <w:numId w:val="17"/>
        </w:numPr>
        <w:spacing w:after="120" w:line="360" w:lineRule="auto"/>
        <w:ind w:left="1098"/>
        <w:contextualSpacing w:val="0"/>
        <w:jc w:val="both"/>
        <w:rPr>
          <w:b/>
          <w:bCs/>
          <w:sz w:val="26"/>
          <w:szCs w:val="26"/>
        </w:rPr>
      </w:pPr>
      <w:r w:rsidRPr="00A6789B">
        <w:rPr>
          <w:b/>
          <w:bCs/>
          <w:sz w:val="26"/>
          <w:szCs w:val="26"/>
          <w:rtl/>
        </w:rPr>
        <w:t xml:space="preserve">יש להתחשב בדברים נוספים שהם רלוונטיים לתיק שלנו. </w:t>
      </w:r>
    </w:p>
    <w:p w14:paraId="479146D7" w14:textId="77777777" w:rsidR="00451E40" w:rsidRPr="00A6789B" w:rsidRDefault="00451E40" w:rsidP="003E709A">
      <w:pPr>
        <w:pStyle w:val="ListParagraph"/>
        <w:numPr>
          <w:ilvl w:val="0"/>
          <w:numId w:val="17"/>
        </w:numPr>
        <w:spacing w:after="120" w:line="360" w:lineRule="auto"/>
        <w:ind w:left="1098"/>
        <w:contextualSpacing w:val="0"/>
        <w:jc w:val="both"/>
        <w:rPr>
          <w:b/>
          <w:bCs/>
          <w:sz w:val="26"/>
          <w:szCs w:val="26"/>
        </w:rPr>
      </w:pPr>
      <w:r w:rsidRPr="00A6789B">
        <w:rPr>
          <w:b/>
          <w:bCs/>
          <w:sz w:val="26"/>
          <w:szCs w:val="26"/>
          <w:rtl/>
        </w:rPr>
        <w:t>האחד הוא</w:t>
      </w:r>
      <w:r>
        <w:rPr>
          <w:b/>
          <w:bCs/>
          <w:sz w:val="26"/>
          <w:szCs w:val="26"/>
          <w:rtl/>
        </w:rPr>
        <w:t xml:space="preserve"> סעיף</w:t>
      </w:r>
      <w:r w:rsidRPr="00A6789B">
        <w:rPr>
          <w:b/>
          <w:bCs/>
          <w:sz w:val="26"/>
          <w:szCs w:val="26"/>
          <w:rtl/>
        </w:rPr>
        <w:t xml:space="preserve"> 40יא(1) – </w:t>
      </w:r>
      <w:r>
        <w:rPr>
          <w:b/>
          <w:bCs/>
          <w:sz w:val="26"/>
          <w:szCs w:val="26"/>
          <w:rtl/>
        </w:rPr>
        <w:t>'</w:t>
      </w:r>
      <w:r w:rsidRPr="00A6789B">
        <w:rPr>
          <w:b/>
          <w:bCs/>
          <w:sz w:val="26"/>
          <w:szCs w:val="26"/>
          <w:rtl/>
        </w:rPr>
        <w:t>הפגיעה של העונש בנאשם, לרבות בשל גילו</w:t>
      </w:r>
      <w:r>
        <w:rPr>
          <w:b/>
          <w:bCs/>
          <w:sz w:val="26"/>
          <w:szCs w:val="26"/>
          <w:rtl/>
        </w:rPr>
        <w:t>'</w:t>
      </w:r>
      <w:r w:rsidRPr="00A6789B">
        <w:rPr>
          <w:b/>
          <w:bCs/>
          <w:sz w:val="26"/>
          <w:szCs w:val="26"/>
          <w:rtl/>
        </w:rPr>
        <w:t>. הפגיעה פה לא הייתה בעונש עצמו בשני הנאשמים, אלא ב</w:t>
      </w:r>
      <w:r>
        <w:rPr>
          <w:b/>
          <w:bCs/>
          <w:sz w:val="26"/>
          <w:szCs w:val="26"/>
          <w:rtl/>
        </w:rPr>
        <w:t>'</w:t>
      </w:r>
      <w:r w:rsidRPr="00A6789B">
        <w:rPr>
          <w:b/>
          <w:bCs/>
          <w:sz w:val="26"/>
          <w:szCs w:val="26"/>
          <w:rtl/>
        </w:rPr>
        <w:t>מקדמה</w:t>
      </w:r>
      <w:r>
        <w:rPr>
          <w:b/>
          <w:bCs/>
          <w:sz w:val="26"/>
          <w:szCs w:val="26"/>
          <w:rtl/>
        </w:rPr>
        <w:t>'</w:t>
      </w:r>
      <w:r w:rsidRPr="00A6789B">
        <w:rPr>
          <w:b/>
          <w:bCs/>
          <w:sz w:val="26"/>
          <w:szCs w:val="26"/>
          <w:rtl/>
        </w:rPr>
        <w:t xml:space="preserve"> על חשבון העונש, בכך שהם היו במעצר בפועל: נאשם 5 – חמישה חודשים ושלושה שבועות מ-29.7.14 עד 19.1.15; ונאשם 6 – מ-29.7.14 עד 24.12.14, דהיינו: כחמישה חודשים. </w:t>
      </w:r>
    </w:p>
    <w:p w14:paraId="2B577066" w14:textId="77777777" w:rsidR="00451E40" w:rsidRPr="00A6789B" w:rsidRDefault="00451E40" w:rsidP="003E709A">
      <w:pPr>
        <w:pStyle w:val="ListParagraph"/>
        <w:numPr>
          <w:ilvl w:val="0"/>
          <w:numId w:val="17"/>
        </w:numPr>
        <w:spacing w:after="120" w:line="360" w:lineRule="auto"/>
        <w:ind w:left="1098"/>
        <w:contextualSpacing w:val="0"/>
        <w:jc w:val="both"/>
        <w:rPr>
          <w:b/>
          <w:bCs/>
          <w:sz w:val="26"/>
          <w:szCs w:val="26"/>
        </w:rPr>
      </w:pPr>
      <w:r w:rsidRPr="00A6789B">
        <w:rPr>
          <w:b/>
          <w:bCs/>
          <w:sz w:val="26"/>
          <w:szCs w:val="26"/>
          <w:rtl/>
        </w:rPr>
        <w:t>בשני המקרים הללו</w:t>
      </w:r>
      <w:r>
        <w:rPr>
          <w:b/>
          <w:bCs/>
          <w:sz w:val="26"/>
          <w:szCs w:val="26"/>
          <w:rtl/>
        </w:rPr>
        <w:t>,</w:t>
      </w:r>
      <w:r w:rsidRPr="00A6789B">
        <w:rPr>
          <w:b/>
          <w:bCs/>
          <w:sz w:val="26"/>
          <w:szCs w:val="26"/>
          <w:rtl/>
        </w:rPr>
        <w:t xml:space="preserve"> נגרם לנאשמים נזק, במובן זה שעבודתם נפגעה. הטראומה של המעצר השפיעה עליהם לא מעט, ואף זאת יש להביא זאת בחשבון. </w:t>
      </w:r>
    </w:p>
    <w:p w14:paraId="547FC362" w14:textId="77777777" w:rsidR="00451E40" w:rsidRPr="00A6789B" w:rsidRDefault="00451E40" w:rsidP="003E709A">
      <w:pPr>
        <w:pStyle w:val="ListParagraph"/>
        <w:numPr>
          <w:ilvl w:val="0"/>
          <w:numId w:val="17"/>
        </w:numPr>
        <w:spacing w:after="120" w:line="360" w:lineRule="auto"/>
        <w:ind w:left="1098"/>
        <w:contextualSpacing w:val="0"/>
        <w:jc w:val="both"/>
        <w:rPr>
          <w:b/>
          <w:bCs/>
          <w:sz w:val="26"/>
          <w:szCs w:val="26"/>
        </w:rPr>
      </w:pPr>
      <w:r w:rsidRPr="00A6789B">
        <w:rPr>
          <w:b/>
          <w:bCs/>
          <w:sz w:val="26"/>
          <w:szCs w:val="26"/>
          <w:rtl/>
        </w:rPr>
        <w:t>לכך יש להוסיף את הנתונים הבאים של האיזוק האלקטרוני</w:t>
      </w:r>
      <w:r>
        <w:rPr>
          <w:b/>
          <w:bCs/>
          <w:sz w:val="26"/>
          <w:szCs w:val="26"/>
          <w:rtl/>
        </w:rPr>
        <w:t>,</w:t>
      </w:r>
      <w:r w:rsidRPr="00A6789B">
        <w:rPr>
          <w:b/>
          <w:bCs/>
          <w:sz w:val="26"/>
          <w:szCs w:val="26"/>
          <w:rtl/>
        </w:rPr>
        <w:t xml:space="preserve"> כאשר מדובר בארבעה חודשים ו-18 יום אצל נאשם 5</w:t>
      </w:r>
      <w:r>
        <w:rPr>
          <w:b/>
          <w:bCs/>
          <w:sz w:val="26"/>
          <w:szCs w:val="26"/>
          <w:rtl/>
        </w:rPr>
        <w:t>,</w:t>
      </w:r>
      <w:r w:rsidRPr="00A6789B">
        <w:rPr>
          <w:b/>
          <w:bCs/>
          <w:sz w:val="26"/>
          <w:szCs w:val="26"/>
          <w:rtl/>
        </w:rPr>
        <w:t xml:space="preserve"> וחמישה חודשים </w:t>
      </w:r>
      <w:r>
        <w:rPr>
          <w:b/>
          <w:bCs/>
          <w:sz w:val="26"/>
          <w:szCs w:val="26"/>
          <w:rtl/>
        </w:rPr>
        <w:t xml:space="preserve">– </w:t>
      </w:r>
      <w:r w:rsidRPr="00A6789B">
        <w:rPr>
          <w:b/>
          <w:bCs/>
          <w:sz w:val="26"/>
          <w:szCs w:val="26"/>
          <w:rtl/>
        </w:rPr>
        <w:t>אצל נאשם 6. בעניין זה, אמר, בצדק, הסנגור, עו"ד שושן, כי חלק מתקופת האיזוק האלקטרוני היה כאשר נקבע שעליהם לגור מחוץ לביתם, כך שזאת נסיבה מחמירה, במובן זה שהיא מקשה על חייו של מי שנמצא באיזוק אלקטרוני. לכן, זוהי נסיבה שצריכה להקל או להפחית את תקופת המאסר בפועל.</w:t>
      </w:r>
    </w:p>
    <w:p w14:paraId="447767A2" w14:textId="77777777" w:rsidR="00451E40" w:rsidRPr="00A6789B" w:rsidRDefault="00451E40" w:rsidP="003E709A">
      <w:pPr>
        <w:pStyle w:val="ListParagraph"/>
        <w:numPr>
          <w:ilvl w:val="0"/>
          <w:numId w:val="17"/>
        </w:numPr>
        <w:spacing w:after="120" w:line="360" w:lineRule="auto"/>
        <w:ind w:left="1098"/>
        <w:contextualSpacing w:val="0"/>
        <w:jc w:val="both"/>
        <w:rPr>
          <w:b/>
          <w:bCs/>
          <w:sz w:val="26"/>
          <w:szCs w:val="26"/>
        </w:rPr>
      </w:pPr>
      <w:r w:rsidRPr="00A6789B">
        <w:rPr>
          <w:b/>
          <w:bCs/>
          <w:sz w:val="26"/>
          <w:szCs w:val="26"/>
          <w:rtl/>
        </w:rPr>
        <w:t>כמו כן</w:t>
      </w:r>
      <w:r>
        <w:rPr>
          <w:b/>
          <w:bCs/>
          <w:sz w:val="26"/>
          <w:szCs w:val="26"/>
          <w:rtl/>
        </w:rPr>
        <w:t>,</w:t>
      </w:r>
      <w:r w:rsidRPr="00A6789B">
        <w:rPr>
          <w:b/>
          <w:bCs/>
          <w:sz w:val="26"/>
          <w:szCs w:val="26"/>
          <w:rtl/>
        </w:rPr>
        <w:t xml:space="preserve"> הייתה תקופה ארוכה שהנאשמים היו בתנאים מוגבלים: תחילה, הם יצאו לעבודה, והיו במעצר לילה</w:t>
      </w:r>
      <w:r>
        <w:rPr>
          <w:b/>
          <w:bCs/>
          <w:sz w:val="26"/>
          <w:szCs w:val="26"/>
          <w:rtl/>
        </w:rPr>
        <w:t>,</w:t>
      </w:r>
      <w:r w:rsidRPr="00A6789B">
        <w:rPr>
          <w:b/>
          <w:bCs/>
          <w:sz w:val="26"/>
          <w:szCs w:val="26"/>
          <w:rtl/>
        </w:rPr>
        <w:t xml:space="preserve"> במשך תקופה ארוכה. מעצר הלילה הופסק ב-16.6.16.</w:t>
      </w:r>
    </w:p>
    <w:p w14:paraId="33CF944F" w14:textId="77777777" w:rsidR="00451E40" w:rsidRPr="00A6789B" w:rsidRDefault="00451E40" w:rsidP="003E709A">
      <w:pPr>
        <w:pStyle w:val="ListParagraph"/>
        <w:numPr>
          <w:ilvl w:val="0"/>
          <w:numId w:val="17"/>
        </w:numPr>
        <w:spacing w:after="120" w:line="360" w:lineRule="auto"/>
        <w:ind w:left="1098"/>
        <w:contextualSpacing w:val="0"/>
        <w:jc w:val="both"/>
        <w:rPr>
          <w:b/>
          <w:bCs/>
          <w:sz w:val="26"/>
          <w:szCs w:val="26"/>
          <w:rtl/>
        </w:rPr>
      </w:pPr>
      <w:r>
        <w:rPr>
          <w:b/>
          <w:bCs/>
          <w:sz w:val="26"/>
          <w:szCs w:val="26"/>
          <w:rtl/>
        </w:rPr>
        <w:t>פיסקה</w:t>
      </w:r>
      <w:r w:rsidRPr="00A6789B">
        <w:rPr>
          <w:b/>
          <w:bCs/>
          <w:sz w:val="26"/>
          <w:szCs w:val="26"/>
          <w:rtl/>
        </w:rPr>
        <w:t xml:space="preserve"> נוספת שרלוונטית</w:t>
      </w:r>
      <w:r>
        <w:rPr>
          <w:b/>
          <w:bCs/>
          <w:sz w:val="26"/>
          <w:szCs w:val="26"/>
          <w:rtl/>
        </w:rPr>
        <w:t>,</w:t>
      </w:r>
      <w:r w:rsidRPr="00A6789B">
        <w:rPr>
          <w:b/>
          <w:bCs/>
          <w:sz w:val="26"/>
          <w:szCs w:val="26"/>
          <w:rtl/>
        </w:rPr>
        <w:t xml:space="preserve"> בסעיף 40יא, היא סעיף 40יא(4), </w:t>
      </w:r>
      <w:r>
        <w:rPr>
          <w:b/>
          <w:bCs/>
          <w:sz w:val="26"/>
          <w:szCs w:val="26"/>
          <w:rtl/>
        </w:rPr>
        <w:t>'</w:t>
      </w:r>
      <w:r w:rsidRPr="00A6789B">
        <w:rPr>
          <w:b/>
          <w:bCs/>
          <w:sz w:val="26"/>
          <w:szCs w:val="26"/>
          <w:rtl/>
        </w:rPr>
        <w:t>נטילת אחריות של הנאשם על מעשיו, וחזרתו למוטב ומאמציו לחזור למוטב</w:t>
      </w:r>
      <w:r>
        <w:rPr>
          <w:b/>
          <w:bCs/>
          <w:sz w:val="26"/>
          <w:szCs w:val="26"/>
          <w:rtl/>
        </w:rPr>
        <w:t>'</w:t>
      </w:r>
      <w:r w:rsidRPr="00A6789B">
        <w:rPr>
          <w:b/>
          <w:bCs/>
          <w:sz w:val="26"/>
          <w:szCs w:val="26"/>
          <w:rtl/>
        </w:rPr>
        <w:t>. שני הנאשמים הביעו חרטה, וחזרו למוטב, במובן זה שהם הביעו רצון שלא להיות מעורבים יותר בעבירות מסוג זה. גם מכתבו של נאשם 6</w:t>
      </w:r>
      <w:r>
        <w:rPr>
          <w:b/>
          <w:bCs/>
          <w:sz w:val="26"/>
          <w:szCs w:val="26"/>
          <w:rtl/>
        </w:rPr>
        <w:t xml:space="preserve">... </w:t>
      </w:r>
      <w:r w:rsidRPr="00A6789B">
        <w:rPr>
          <w:b/>
          <w:bCs/>
          <w:sz w:val="26"/>
          <w:szCs w:val="26"/>
          <w:rtl/>
        </w:rPr>
        <w:t>מביע את הדברים.</w:t>
      </w:r>
    </w:p>
    <w:p w14:paraId="3D79681A" w14:textId="77777777" w:rsidR="00451E40" w:rsidRPr="00A6789B" w:rsidRDefault="00451E40" w:rsidP="003E709A">
      <w:pPr>
        <w:pStyle w:val="ListParagraph"/>
        <w:numPr>
          <w:ilvl w:val="0"/>
          <w:numId w:val="17"/>
        </w:numPr>
        <w:spacing w:after="120" w:line="360" w:lineRule="auto"/>
        <w:ind w:left="1098"/>
        <w:contextualSpacing w:val="0"/>
        <w:jc w:val="both"/>
        <w:rPr>
          <w:b/>
          <w:bCs/>
          <w:sz w:val="26"/>
          <w:szCs w:val="26"/>
        </w:rPr>
      </w:pPr>
      <w:r w:rsidRPr="00A6789B">
        <w:rPr>
          <w:b/>
          <w:bCs/>
          <w:sz w:val="26"/>
          <w:szCs w:val="26"/>
          <w:rtl/>
        </w:rPr>
        <w:t xml:space="preserve">לגבי הנסיבה בסעיף 40יא(5) </w:t>
      </w:r>
      <w:r>
        <w:rPr>
          <w:b/>
          <w:bCs/>
          <w:sz w:val="26"/>
          <w:szCs w:val="26"/>
          <w:rtl/>
        </w:rPr>
        <w:t>'</w:t>
      </w:r>
      <w:r w:rsidRPr="00A6789B">
        <w:rPr>
          <w:b/>
          <w:bCs/>
          <w:sz w:val="26"/>
          <w:szCs w:val="26"/>
          <w:rtl/>
        </w:rPr>
        <w:t>מאמצי הנאשם לתיקון תוצאות העבירה ולפיצוי על הנזק שנגרם בשלה</w:t>
      </w:r>
      <w:r>
        <w:rPr>
          <w:b/>
          <w:bCs/>
          <w:sz w:val="26"/>
          <w:szCs w:val="26"/>
          <w:rtl/>
        </w:rPr>
        <w:t>'</w:t>
      </w:r>
      <w:r w:rsidRPr="00A6789B">
        <w:rPr>
          <w:b/>
          <w:bCs/>
          <w:sz w:val="26"/>
          <w:szCs w:val="26"/>
          <w:rtl/>
        </w:rPr>
        <w:t>, אעיר כי הנאשמים לא הציעו פיצוי, בשלב זה, אם כי עורך הדין שלהם מסכים שיש לפצות את הנאשמים, והדבר גם מופיע כחלק מהסדר הטיעון. הסנגור ביקש שסכום הפיצוי יהיה נמוך יחסית, גם בגלל הנזק, שכן צריך להסתכל רק על אותו נזק שנמצא בתוך תחום התקיפה הנמוכה שביצעו הנאשמים או שהיו שותפים לה, ולא לנזק הגדול שביצעו החבורה כולה. כמו כן</w:t>
      </w:r>
      <w:r>
        <w:rPr>
          <w:b/>
          <w:bCs/>
          <w:sz w:val="26"/>
          <w:szCs w:val="26"/>
          <w:rtl/>
        </w:rPr>
        <w:t>,</w:t>
      </w:r>
      <w:r w:rsidRPr="00A6789B">
        <w:rPr>
          <w:b/>
          <w:bCs/>
          <w:sz w:val="26"/>
          <w:szCs w:val="26"/>
          <w:rtl/>
        </w:rPr>
        <w:t xml:space="preserve"> יש להתחשב במצבם הכלכלי של הנאשמים.</w:t>
      </w:r>
    </w:p>
    <w:p w14:paraId="759B7945" w14:textId="77777777" w:rsidR="00451E40" w:rsidRPr="00A6789B" w:rsidRDefault="00451E40" w:rsidP="003E709A">
      <w:pPr>
        <w:pStyle w:val="ListParagraph"/>
        <w:numPr>
          <w:ilvl w:val="0"/>
          <w:numId w:val="17"/>
        </w:numPr>
        <w:spacing w:after="120" w:line="360" w:lineRule="auto"/>
        <w:ind w:left="1098"/>
        <w:contextualSpacing w:val="0"/>
        <w:jc w:val="both"/>
        <w:rPr>
          <w:b/>
          <w:bCs/>
          <w:sz w:val="26"/>
          <w:szCs w:val="26"/>
          <w:rtl/>
        </w:rPr>
      </w:pPr>
      <w:r w:rsidRPr="00A6789B">
        <w:rPr>
          <w:b/>
          <w:bCs/>
          <w:sz w:val="26"/>
          <w:szCs w:val="26"/>
          <w:rtl/>
        </w:rPr>
        <w:t>סעיף 40יא(6) מדבר על שיתוף פעולה של הנאשם עם רשויות אכיפת החוק</w:t>
      </w:r>
      <w:r>
        <w:rPr>
          <w:b/>
          <w:bCs/>
          <w:sz w:val="26"/>
          <w:szCs w:val="26"/>
          <w:rtl/>
        </w:rPr>
        <w:t>,</w:t>
      </w:r>
      <w:r w:rsidRPr="00A6789B">
        <w:rPr>
          <w:b/>
          <w:bCs/>
          <w:sz w:val="26"/>
          <w:szCs w:val="26"/>
          <w:rtl/>
        </w:rPr>
        <w:t xml:space="preserve"> ואולם כפירה באשמה וניהול המשפט על ידי הנאשם</w:t>
      </w:r>
      <w:r>
        <w:rPr>
          <w:b/>
          <w:bCs/>
          <w:sz w:val="26"/>
          <w:szCs w:val="26"/>
          <w:rtl/>
        </w:rPr>
        <w:t>,</w:t>
      </w:r>
      <w:r w:rsidRPr="00A6789B">
        <w:rPr>
          <w:b/>
          <w:bCs/>
          <w:sz w:val="26"/>
          <w:szCs w:val="26"/>
          <w:rtl/>
        </w:rPr>
        <w:t xml:space="preserve"> לא יזקפו לחובתו. בעניין זה, הנאשמים </w:t>
      </w:r>
      <w:r>
        <w:rPr>
          <w:b/>
          <w:bCs/>
          <w:sz w:val="26"/>
          <w:szCs w:val="26"/>
          <w:rtl/>
        </w:rPr>
        <w:t>'</w:t>
      </w:r>
      <w:r w:rsidRPr="00A6789B">
        <w:rPr>
          <w:b/>
          <w:bCs/>
          <w:sz w:val="26"/>
          <w:szCs w:val="26"/>
          <w:rtl/>
        </w:rPr>
        <w:t>נהנו</w:t>
      </w:r>
      <w:r>
        <w:rPr>
          <w:b/>
          <w:bCs/>
          <w:sz w:val="26"/>
          <w:szCs w:val="26"/>
          <w:rtl/>
        </w:rPr>
        <w:t>'</w:t>
      </w:r>
      <w:r w:rsidRPr="00A6789B">
        <w:rPr>
          <w:b/>
          <w:bCs/>
          <w:sz w:val="26"/>
          <w:szCs w:val="26"/>
          <w:rtl/>
        </w:rPr>
        <w:t xml:space="preserve"> משני חלקי הסעיף: תחילה, כפרו באישום, ולכן, הדבר לא צריך לפעול לחובתם; ולבסוף, הם הודו באישום, ולכן, אפשר לראות זאת כמעשה שבו הם שיתפו פעולה עם רשויות אכיפת החוק. </w:t>
      </w:r>
    </w:p>
    <w:p w14:paraId="68884560" w14:textId="77777777" w:rsidR="00451E40" w:rsidRPr="00A6789B" w:rsidRDefault="00451E40" w:rsidP="003E709A">
      <w:pPr>
        <w:pStyle w:val="ListParagraph"/>
        <w:numPr>
          <w:ilvl w:val="0"/>
          <w:numId w:val="17"/>
        </w:numPr>
        <w:spacing w:after="120" w:line="360" w:lineRule="auto"/>
        <w:ind w:left="1098"/>
        <w:contextualSpacing w:val="0"/>
        <w:jc w:val="both"/>
        <w:rPr>
          <w:b/>
          <w:bCs/>
          <w:sz w:val="26"/>
          <w:szCs w:val="26"/>
          <w:rtl/>
        </w:rPr>
      </w:pPr>
      <w:r w:rsidRPr="00A6789B">
        <w:rPr>
          <w:b/>
          <w:bCs/>
          <w:sz w:val="26"/>
          <w:szCs w:val="26"/>
          <w:rtl/>
        </w:rPr>
        <w:t xml:space="preserve">לגבי סעיף 40יא(7), </w:t>
      </w:r>
      <w:r>
        <w:rPr>
          <w:b/>
          <w:bCs/>
          <w:sz w:val="26"/>
          <w:szCs w:val="26"/>
          <w:rtl/>
        </w:rPr>
        <w:t>'</w:t>
      </w:r>
      <w:r w:rsidRPr="00A6789B">
        <w:rPr>
          <w:b/>
          <w:bCs/>
          <w:sz w:val="26"/>
          <w:szCs w:val="26"/>
          <w:rtl/>
        </w:rPr>
        <w:t>התנהגותו החיובית של הנאשם ותרומתו לחברה</w:t>
      </w:r>
      <w:r>
        <w:rPr>
          <w:b/>
          <w:bCs/>
          <w:sz w:val="26"/>
          <w:szCs w:val="26"/>
          <w:rtl/>
        </w:rPr>
        <w:t>'</w:t>
      </w:r>
      <w:r w:rsidRPr="00A6789B">
        <w:rPr>
          <w:b/>
          <w:bCs/>
          <w:sz w:val="26"/>
          <w:szCs w:val="26"/>
          <w:rtl/>
        </w:rPr>
        <w:t xml:space="preserve"> – התרשמתי מאוד משני הנאשמים, ששירתו בצבא; במיוחד נאשם 6, שעל אף מצב בריאותי לא פשוט, ועל אף הקושי להגיע לצבא, שירת את כל שלוש השנים ב</w:t>
      </w:r>
      <w:r>
        <w:rPr>
          <w:b/>
          <w:bCs/>
          <w:sz w:val="26"/>
          <w:szCs w:val="26"/>
          <w:rtl/>
        </w:rPr>
        <w:t>'</w:t>
      </w:r>
      <w:r w:rsidRPr="00A6789B">
        <w:rPr>
          <w:b/>
          <w:bCs/>
          <w:sz w:val="26"/>
          <w:szCs w:val="26"/>
          <w:rtl/>
        </w:rPr>
        <w:t>גבעתי</w:t>
      </w:r>
      <w:r>
        <w:rPr>
          <w:b/>
          <w:bCs/>
          <w:sz w:val="26"/>
          <w:szCs w:val="26"/>
          <w:rtl/>
        </w:rPr>
        <w:t>',</w:t>
      </w:r>
      <w:r w:rsidRPr="00A6789B">
        <w:rPr>
          <w:b/>
          <w:bCs/>
          <w:sz w:val="26"/>
          <w:szCs w:val="26"/>
          <w:rtl/>
        </w:rPr>
        <w:t xml:space="preserve"> וראוי כי הדבר ייזקף לזכותו.</w:t>
      </w:r>
    </w:p>
    <w:p w14:paraId="4EDA50B6" w14:textId="77777777" w:rsidR="00451E40" w:rsidRPr="00A6789B" w:rsidRDefault="00451E40" w:rsidP="003E709A">
      <w:pPr>
        <w:pStyle w:val="ListParagraph"/>
        <w:numPr>
          <w:ilvl w:val="0"/>
          <w:numId w:val="17"/>
        </w:numPr>
        <w:spacing w:after="120" w:line="360" w:lineRule="auto"/>
        <w:ind w:left="1098"/>
        <w:contextualSpacing w:val="0"/>
        <w:jc w:val="both"/>
        <w:rPr>
          <w:b/>
          <w:bCs/>
          <w:sz w:val="26"/>
          <w:szCs w:val="26"/>
          <w:rtl/>
        </w:rPr>
      </w:pPr>
      <w:r w:rsidRPr="00A6789B">
        <w:rPr>
          <w:b/>
          <w:bCs/>
          <w:sz w:val="26"/>
          <w:szCs w:val="26"/>
          <w:rtl/>
        </w:rPr>
        <w:t>סעיף חשוב שעו"ד גולדשטיין נתן לו משקל נמוך, אבל החוק נותן לו משקל כלשהו, הוא סעיף 40יא(10) לחוק, העוסק ב</w:t>
      </w:r>
      <w:r>
        <w:rPr>
          <w:b/>
          <w:bCs/>
          <w:sz w:val="26"/>
          <w:szCs w:val="26"/>
          <w:rtl/>
        </w:rPr>
        <w:t>'</w:t>
      </w:r>
      <w:r w:rsidRPr="00A6789B">
        <w:rPr>
          <w:b/>
          <w:bCs/>
          <w:sz w:val="26"/>
          <w:szCs w:val="26"/>
          <w:rtl/>
        </w:rPr>
        <w:t>חלוף הזמן מעת ביצוע העבירה</w:t>
      </w:r>
      <w:r>
        <w:rPr>
          <w:b/>
          <w:bCs/>
          <w:sz w:val="26"/>
          <w:szCs w:val="26"/>
          <w:rtl/>
        </w:rPr>
        <w:t>'</w:t>
      </w:r>
      <w:r w:rsidRPr="00A6789B">
        <w:rPr>
          <w:b/>
          <w:bCs/>
          <w:sz w:val="26"/>
          <w:szCs w:val="26"/>
          <w:rtl/>
        </w:rPr>
        <w:t>. ראשית, יש להתייחס לנתונים היבשים: האירוע היה בקיץ 2014, והיום אנחנו בסתיו 2017, דהיינו: לאחר כ-38 חודשים. חלק מחלוף הזמן הינו בשל ניהול המשפט; חלק מחלוף הזמן נבע מהרצון להגיע להסדר טיעון; חלק מחלוף הזמן הוא הזמן שהיה צריך לקבל את אישור המתלוננים. בכל מקרה, חלוף הזמן יש לו משקל</w:t>
      </w:r>
      <w:r>
        <w:rPr>
          <w:b/>
          <w:bCs/>
          <w:sz w:val="26"/>
          <w:szCs w:val="26"/>
          <w:rtl/>
        </w:rPr>
        <w:t>,</w:t>
      </w:r>
      <w:r w:rsidRPr="00A6789B">
        <w:rPr>
          <w:b/>
          <w:bCs/>
          <w:sz w:val="26"/>
          <w:szCs w:val="26"/>
          <w:rtl/>
        </w:rPr>
        <w:t xml:space="preserve"> במיוחד אצל אנשים בגילאי שנות העשרים, וכבר הערתי במהלך הדיון, ואני חוזר על זה היום, כי לא בכל מקרה – חוץ ממקרים נדירים – בית משפט שולח למאסר אחרי שלוש שנים מיום האירוע, </w:t>
      </w:r>
      <w:r>
        <w:rPr>
          <w:b/>
          <w:bCs/>
          <w:sz w:val="26"/>
          <w:szCs w:val="26"/>
          <w:rtl/>
        </w:rPr>
        <w:t>'</w:t>
      </w:r>
      <w:r w:rsidRPr="00A6789B">
        <w:rPr>
          <w:b/>
          <w:bCs/>
          <w:sz w:val="26"/>
          <w:szCs w:val="26"/>
          <w:rtl/>
        </w:rPr>
        <w:t>להשלים</w:t>
      </w:r>
      <w:r>
        <w:rPr>
          <w:b/>
          <w:bCs/>
          <w:sz w:val="26"/>
          <w:szCs w:val="26"/>
          <w:rtl/>
        </w:rPr>
        <w:t>'</w:t>
      </w:r>
      <w:r w:rsidRPr="00A6789B">
        <w:rPr>
          <w:b/>
          <w:bCs/>
          <w:sz w:val="26"/>
          <w:szCs w:val="26"/>
          <w:rtl/>
        </w:rPr>
        <w:t xml:space="preserve"> יתרת מאסר של כמה שבועות או כמה חודשים, אשר לטענת המאשימה, הוא העונש הראוי.</w:t>
      </w:r>
    </w:p>
    <w:p w14:paraId="285731FB" w14:textId="77777777" w:rsidR="00451E40" w:rsidRPr="00A6789B" w:rsidRDefault="00451E40" w:rsidP="00C23AF3">
      <w:pPr>
        <w:pStyle w:val="ListParagraph"/>
        <w:numPr>
          <w:ilvl w:val="0"/>
          <w:numId w:val="17"/>
        </w:numPr>
        <w:spacing w:after="120" w:line="360" w:lineRule="auto"/>
        <w:ind w:left="1098"/>
        <w:contextualSpacing w:val="0"/>
        <w:jc w:val="both"/>
        <w:rPr>
          <w:b/>
          <w:bCs/>
          <w:sz w:val="26"/>
          <w:szCs w:val="26"/>
          <w:rtl/>
        </w:rPr>
      </w:pPr>
      <w:r w:rsidRPr="00A6789B">
        <w:rPr>
          <w:b/>
          <w:bCs/>
          <w:sz w:val="26"/>
          <w:szCs w:val="26"/>
          <w:rtl/>
        </w:rPr>
        <w:t>בעניין אחרון זה</w:t>
      </w:r>
      <w:r>
        <w:rPr>
          <w:b/>
          <w:bCs/>
          <w:sz w:val="26"/>
          <w:szCs w:val="26"/>
          <w:rtl/>
        </w:rPr>
        <w:t>,</w:t>
      </w:r>
      <w:r w:rsidRPr="00A6789B">
        <w:rPr>
          <w:b/>
          <w:bCs/>
          <w:sz w:val="26"/>
          <w:szCs w:val="26"/>
          <w:rtl/>
        </w:rPr>
        <w:t xml:space="preserve"> עו"ד גולדשטיין ציטט גזר דין שנתתי לעניין עבירה של ערבים שתקפו יהודים (</w:t>
      </w:r>
      <w:hyperlink r:id="rId96" w:history="1">
        <w:r w:rsidR="007162F5" w:rsidRPr="007162F5">
          <w:rPr>
            <w:b/>
            <w:bCs/>
            <w:color w:val="0000FF"/>
            <w:sz w:val="26"/>
            <w:szCs w:val="26"/>
            <w:u w:val="single"/>
            <w:rtl/>
          </w:rPr>
          <w:t>ת"פ 18158-01-14</w:t>
        </w:r>
      </w:hyperlink>
      <w:r w:rsidRPr="00C23AF3">
        <w:rPr>
          <w:b/>
          <w:bCs/>
          <w:sz w:val="26"/>
          <w:szCs w:val="26"/>
          <w:rtl/>
        </w:rPr>
        <w:t>)</w:t>
      </w:r>
      <w:r w:rsidR="00C23AF3" w:rsidRPr="00C23AF3">
        <w:rPr>
          <w:rFonts w:hint="cs"/>
          <w:b/>
          <w:bCs/>
          <w:sz w:val="26"/>
          <w:szCs w:val="26"/>
          <w:rtl/>
        </w:rPr>
        <w:t xml:space="preserve"> </w:t>
      </w:r>
      <w:r w:rsidR="00C23AF3" w:rsidRPr="00C23AF3">
        <w:rPr>
          <w:rFonts w:ascii="Times New Roman" w:hAnsi="Times New Roman"/>
          <w:b/>
          <w:bCs/>
          <w:sz w:val="26"/>
          <w:szCs w:val="26"/>
          <w:rtl/>
        </w:rPr>
        <w:t>[פורסם בנבו]</w:t>
      </w:r>
      <w:r w:rsidRPr="00A6789B">
        <w:rPr>
          <w:b/>
          <w:bCs/>
          <w:sz w:val="26"/>
          <w:szCs w:val="26"/>
          <w:rtl/>
        </w:rPr>
        <w:t xml:space="preserve">. אך יש לומר את הדברים הבאים: </w:t>
      </w:r>
    </w:p>
    <w:p w14:paraId="3425382F" w14:textId="77777777" w:rsidR="00451E40" w:rsidRPr="002B0270" w:rsidRDefault="00451E40" w:rsidP="003E709A">
      <w:pPr>
        <w:pStyle w:val="ListParagraph"/>
        <w:numPr>
          <w:ilvl w:val="0"/>
          <w:numId w:val="4"/>
        </w:numPr>
        <w:spacing w:after="120" w:line="360" w:lineRule="auto"/>
        <w:ind w:left="1800"/>
        <w:contextualSpacing w:val="0"/>
        <w:jc w:val="both"/>
        <w:rPr>
          <w:b/>
          <w:bCs/>
          <w:sz w:val="26"/>
          <w:szCs w:val="26"/>
        </w:rPr>
      </w:pPr>
      <w:r w:rsidRPr="002B0270">
        <w:rPr>
          <w:b/>
          <w:bCs/>
          <w:sz w:val="26"/>
          <w:szCs w:val="26"/>
          <w:rtl/>
        </w:rPr>
        <w:t xml:space="preserve">באותו מקרה, קיבלתי את עמדת המדינה, ולא שלחתי את הנאשמים למאסר, בשלב ראשון, ורק על פי בקשת הנאשמים שלחתי אותם למאסר. </w:t>
      </w:r>
    </w:p>
    <w:p w14:paraId="12E9404A" w14:textId="77777777" w:rsidR="00451E40" w:rsidRPr="002B0270" w:rsidRDefault="00451E40" w:rsidP="003E709A">
      <w:pPr>
        <w:pStyle w:val="ListParagraph"/>
        <w:numPr>
          <w:ilvl w:val="0"/>
          <w:numId w:val="4"/>
        </w:numPr>
        <w:spacing w:after="120" w:line="360" w:lineRule="auto"/>
        <w:ind w:left="1800"/>
        <w:contextualSpacing w:val="0"/>
        <w:jc w:val="both"/>
        <w:rPr>
          <w:b/>
          <w:bCs/>
          <w:sz w:val="26"/>
          <w:szCs w:val="26"/>
        </w:rPr>
      </w:pPr>
      <w:r w:rsidRPr="002B0270">
        <w:rPr>
          <w:b/>
          <w:bCs/>
          <w:sz w:val="26"/>
          <w:szCs w:val="26"/>
          <w:rtl/>
        </w:rPr>
        <w:t>באותו מקרה הייתה עבירה לפי סעיף 144(ו), בעוד שבמקרה שבפנינו לא היה סעיף 144(ו).</w:t>
      </w:r>
    </w:p>
    <w:p w14:paraId="195408DD" w14:textId="77777777" w:rsidR="00451E40" w:rsidRPr="002B0270" w:rsidRDefault="00451E40" w:rsidP="003E709A">
      <w:pPr>
        <w:pStyle w:val="ListParagraph"/>
        <w:numPr>
          <w:ilvl w:val="0"/>
          <w:numId w:val="4"/>
        </w:numPr>
        <w:spacing w:after="120" w:line="360" w:lineRule="auto"/>
        <w:ind w:left="1800"/>
        <w:contextualSpacing w:val="0"/>
        <w:jc w:val="both"/>
        <w:rPr>
          <w:b/>
          <w:bCs/>
          <w:sz w:val="26"/>
          <w:szCs w:val="26"/>
        </w:rPr>
      </w:pPr>
      <w:r w:rsidRPr="002B0270">
        <w:rPr>
          <w:b/>
          <w:bCs/>
          <w:sz w:val="26"/>
          <w:szCs w:val="26"/>
          <w:rtl/>
        </w:rPr>
        <w:t>באותו מקרה, חלוף הזמן נבע מניהול משפט על ידי הנאשמים, כאשר אפשר היה לנהל את המשפט באופן קצר. בעוד שכאן, חלוף הזמן, לפחות בשנה האחרונה, נבע מהרצון להגיע להסדר טיעון, כפי שהוסבר לעיל.</w:t>
      </w:r>
    </w:p>
    <w:p w14:paraId="47E4BFAE" w14:textId="77777777" w:rsidR="00451E40" w:rsidRPr="00A6789B" w:rsidRDefault="00451E40" w:rsidP="003E709A">
      <w:pPr>
        <w:pStyle w:val="ListParagraph"/>
        <w:numPr>
          <w:ilvl w:val="0"/>
          <w:numId w:val="17"/>
        </w:numPr>
        <w:spacing w:after="120" w:line="360" w:lineRule="auto"/>
        <w:ind w:left="1098"/>
        <w:contextualSpacing w:val="0"/>
        <w:jc w:val="both"/>
        <w:rPr>
          <w:b/>
          <w:bCs/>
          <w:sz w:val="26"/>
          <w:szCs w:val="26"/>
          <w:rtl/>
        </w:rPr>
      </w:pPr>
      <w:r w:rsidRPr="00A6789B">
        <w:rPr>
          <w:b/>
          <w:bCs/>
          <w:sz w:val="26"/>
          <w:szCs w:val="26"/>
          <w:rtl/>
        </w:rPr>
        <w:t xml:space="preserve">ב"כ המאשימה הביא פסיקה (פסק דין 7768-15) ממנה עולה כי יש גישות שונות בפסיקה, מה מידת ההתחשבות במעצר עד תום ההליכים בפיקוח אלקטרוני. </w:t>
      </w:r>
    </w:p>
    <w:p w14:paraId="2D9A554C" w14:textId="77777777" w:rsidR="00451E40" w:rsidRPr="00A6789B" w:rsidRDefault="00451E40" w:rsidP="003E709A">
      <w:pPr>
        <w:pStyle w:val="ListParagraph"/>
        <w:numPr>
          <w:ilvl w:val="0"/>
          <w:numId w:val="17"/>
        </w:numPr>
        <w:spacing w:after="120" w:line="360" w:lineRule="auto"/>
        <w:ind w:left="1098"/>
        <w:contextualSpacing w:val="0"/>
        <w:jc w:val="both"/>
        <w:rPr>
          <w:b/>
          <w:bCs/>
          <w:sz w:val="26"/>
          <w:szCs w:val="26"/>
        </w:rPr>
      </w:pPr>
      <w:r w:rsidRPr="00A6789B">
        <w:rPr>
          <w:b/>
          <w:bCs/>
          <w:sz w:val="26"/>
          <w:szCs w:val="26"/>
          <w:rtl/>
        </w:rPr>
        <w:t>אכן, אני מסכים שאין נוסחה מתמטית, לפיה כל יום פיקוח אלקטרוני שווה חצי יום או רבע יום מעצר בפועל. אבל, כאשר מדובר בתקופה ארוכה של מספר חודשים, יש לתת לכך משקל.</w:t>
      </w:r>
    </w:p>
    <w:p w14:paraId="14C70B58" w14:textId="77777777" w:rsidR="00451E40" w:rsidRPr="00A6789B" w:rsidRDefault="00451E40" w:rsidP="003E709A">
      <w:pPr>
        <w:pStyle w:val="ListParagraph"/>
        <w:numPr>
          <w:ilvl w:val="0"/>
          <w:numId w:val="17"/>
        </w:numPr>
        <w:spacing w:after="120" w:line="360" w:lineRule="auto"/>
        <w:ind w:left="1098"/>
        <w:contextualSpacing w:val="0"/>
        <w:jc w:val="both"/>
        <w:rPr>
          <w:b/>
          <w:bCs/>
          <w:sz w:val="26"/>
          <w:szCs w:val="26"/>
        </w:rPr>
      </w:pPr>
      <w:r w:rsidRPr="00A6789B">
        <w:rPr>
          <w:b/>
          <w:bCs/>
          <w:sz w:val="26"/>
          <w:szCs w:val="26"/>
          <w:rtl/>
        </w:rPr>
        <w:t>אנחנו נמצאים במצב, שגם אם הייתי מקבל את עמדת המדינה במלואה, כאילו העונש שצריך להטיל על הנאשמים הוא תשעה חודשי מאסר לאחד, ו-12 חודשים לשני – תקופות שהן מעבר למה שבעיניי העונש הראוי – כי אז הפער בין חמישה חודשים ושלושה שבועות שבהם האיש היה במעצר</w:t>
      </w:r>
      <w:r>
        <w:rPr>
          <w:b/>
          <w:bCs/>
          <w:sz w:val="26"/>
          <w:szCs w:val="26"/>
          <w:rtl/>
        </w:rPr>
        <w:t>,</w:t>
      </w:r>
      <w:r w:rsidRPr="00A6789B">
        <w:rPr>
          <w:b/>
          <w:bCs/>
          <w:sz w:val="26"/>
          <w:szCs w:val="26"/>
          <w:rtl/>
        </w:rPr>
        <w:t xml:space="preserve"> והתקופה של האיזוק האלקטרוני</w:t>
      </w:r>
      <w:r>
        <w:rPr>
          <w:b/>
          <w:bCs/>
          <w:sz w:val="26"/>
          <w:szCs w:val="26"/>
          <w:rtl/>
        </w:rPr>
        <w:t>,</w:t>
      </w:r>
      <w:r w:rsidRPr="00A6789B">
        <w:rPr>
          <w:b/>
          <w:bCs/>
          <w:sz w:val="26"/>
          <w:szCs w:val="26"/>
          <w:rtl/>
        </w:rPr>
        <w:t xml:space="preserve"> ואחר כך התנאים המגבילים מביאים לכך שגם אם הייתי חושב שהעונש הנכון הוא תשעה חודשי מאסר </w:t>
      </w:r>
      <w:r>
        <w:rPr>
          <w:b/>
          <w:bCs/>
          <w:sz w:val="26"/>
          <w:szCs w:val="26"/>
          <w:rtl/>
        </w:rPr>
        <w:t xml:space="preserve">– </w:t>
      </w:r>
      <w:r w:rsidRPr="00A6789B">
        <w:rPr>
          <w:b/>
          <w:bCs/>
          <w:sz w:val="26"/>
          <w:szCs w:val="26"/>
          <w:rtl/>
        </w:rPr>
        <w:t>לא הייתי שולח אותם למאסר בפועל.</w:t>
      </w:r>
    </w:p>
    <w:p w14:paraId="330AF46E" w14:textId="77777777" w:rsidR="00451E40" w:rsidRPr="00A6789B" w:rsidRDefault="00451E40" w:rsidP="003E709A">
      <w:pPr>
        <w:pStyle w:val="ListParagraph"/>
        <w:numPr>
          <w:ilvl w:val="0"/>
          <w:numId w:val="17"/>
        </w:numPr>
        <w:spacing w:after="120" w:line="360" w:lineRule="auto"/>
        <w:ind w:left="1098"/>
        <w:contextualSpacing w:val="0"/>
        <w:jc w:val="both"/>
        <w:rPr>
          <w:b/>
          <w:bCs/>
          <w:sz w:val="26"/>
          <w:szCs w:val="26"/>
        </w:rPr>
      </w:pPr>
      <w:r w:rsidRPr="00A6789B">
        <w:rPr>
          <w:b/>
          <w:bCs/>
          <w:sz w:val="26"/>
          <w:szCs w:val="26"/>
          <w:rtl/>
        </w:rPr>
        <w:t>דא עקא</w:t>
      </w:r>
      <w:r>
        <w:rPr>
          <w:b/>
          <w:bCs/>
          <w:sz w:val="26"/>
          <w:szCs w:val="26"/>
          <w:rtl/>
        </w:rPr>
        <w:t>,</w:t>
      </w:r>
      <w:r w:rsidRPr="00A6789B">
        <w:rPr>
          <w:b/>
          <w:bCs/>
          <w:sz w:val="26"/>
          <w:szCs w:val="26"/>
          <w:rtl/>
        </w:rPr>
        <w:t xml:space="preserve"> אינני סבור שהעונש הנכון הוא תשעה חודשי מאסר. </w:t>
      </w:r>
    </w:p>
    <w:p w14:paraId="464FE20C" w14:textId="77777777" w:rsidR="00451E40" w:rsidRPr="00A6789B" w:rsidRDefault="00451E40" w:rsidP="003E709A">
      <w:pPr>
        <w:pStyle w:val="ListParagraph"/>
        <w:numPr>
          <w:ilvl w:val="0"/>
          <w:numId w:val="17"/>
        </w:numPr>
        <w:spacing w:after="120" w:line="360" w:lineRule="auto"/>
        <w:ind w:left="1098"/>
        <w:contextualSpacing w:val="0"/>
        <w:jc w:val="both"/>
        <w:rPr>
          <w:b/>
          <w:bCs/>
          <w:sz w:val="26"/>
          <w:szCs w:val="26"/>
        </w:rPr>
      </w:pPr>
      <w:r w:rsidRPr="00A6789B">
        <w:rPr>
          <w:b/>
          <w:bCs/>
          <w:sz w:val="26"/>
          <w:szCs w:val="26"/>
          <w:rtl/>
        </w:rPr>
        <w:t>לטעמי</w:t>
      </w:r>
      <w:r>
        <w:rPr>
          <w:b/>
          <w:bCs/>
          <w:sz w:val="26"/>
          <w:szCs w:val="26"/>
          <w:rtl/>
        </w:rPr>
        <w:t>,</w:t>
      </w:r>
      <w:r w:rsidRPr="00A6789B">
        <w:rPr>
          <w:b/>
          <w:bCs/>
          <w:sz w:val="26"/>
          <w:szCs w:val="26"/>
          <w:rtl/>
        </w:rPr>
        <w:t xml:space="preserve"> העונש הראוי הוא עונש נמוך בהרבה. מבחינה זו, צודק עו"ד שושן, שהנאשמים שילמו חובם לחברה</w:t>
      </w:r>
      <w:r>
        <w:rPr>
          <w:b/>
          <w:bCs/>
          <w:sz w:val="26"/>
          <w:szCs w:val="26"/>
          <w:rtl/>
        </w:rPr>
        <w:t>,</w:t>
      </w:r>
      <w:r w:rsidRPr="00A6789B">
        <w:rPr>
          <w:b/>
          <w:bCs/>
          <w:sz w:val="26"/>
          <w:szCs w:val="26"/>
          <w:rtl/>
        </w:rPr>
        <w:t xml:space="preserve"> מעבר לעונש הרגיל, שכן, אם היה מוגש כתב האישום המתוקן לבית משפט השלום, שהוא בית המשפט המוסמך לדון בעבירות המנויות בכתב האישום המתוקן</w:t>
      </w:r>
      <w:r>
        <w:rPr>
          <w:b/>
          <w:bCs/>
          <w:sz w:val="26"/>
          <w:szCs w:val="26"/>
          <w:rtl/>
        </w:rPr>
        <w:t>,</w:t>
      </w:r>
      <w:r w:rsidRPr="00A6789B">
        <w:rPr>
          <w:b/>
          <w:bCs/>
          <w:sz w:val="26"/>
          <w:szCs w:val="26"/>
          <w:rtl/>
        </w:rPr>
        <w:t xml:space="preserve"> כתיק </w:t>
      </w:r>
      <w:r>
        <w:rPr>
          <w:b/>
          <w:bCs/>
          <w:sz w:val="26"/>
          <w:szCs w:val="26"/>
          <w:rtl/>
        </w:rPr>
        <w:t>'</w:t>
      </w:r>
      <w:r w:rsidRPr="00A6789B">
        <w:rPr>
          <w:b/>
          <w:bCs/>
          <w:sz w:val="26"/>
          <w:szCs w:val="26"/>
          <w:rtl/>
        </w:rPr>
        <w:t>רגיל</w:t>
      </w:r>
      <w:r>
        <w:rPr>
          <w:b/>
          <w:bCs/>
          <w:sz w:val="26"/>
          <w:szCs w:val="26"/>
          <w:rtl/>
        </w:rPr>
        <w:t>'</w:t>
      </w:r>
      <w:r w:rsidRPr="00A6789B">
        <w:rPr>
          <w:b/>
          <w:bCs/>
          <w:sz w:val="26"/>
          <w:szCs w:val="26"/>
          <w:rtl/>
        </w:rPr>
        <w:t xml:space="preserve">, כי אז התיק היה מסתיים בעונש שהוא פחות מחמישה וחצי חודשי מאסר. </w:t>
      </w:r>
    </w:p>
    <w:p w14:paraId="019FC825" w14:textId="77777777" w:rsidR="00451E40" w:rsidRPr="00A6789B" w:rsidRDefault="00451E40" w:rsidP="003E709A">
      <w:pPr>
        <w:pStyle w:val="ListParagraph"/>
        <w:numPr>
          <w:ilvl w:val="0"/>
          <w:numId w:val="17"/>
        </w:numPr>
        <w:spacing w:after="120" w:line="360" w:lineRule="auto"/>
        <w:ind w:left="1098"/>
        <w:contextualSpacing w:val="0"/>
        <w:jc w:val="both"/>
        <w:rPr>
          <w:b/>
          <w:bCs/>
          <w:sz w:val="26"/>
          <w:szCs w:val="26"/>
        </w:rPr>
      </w:pPr>
      <w:r w:rsidRPr="00A6789B">
        <w:rPr>
          <w:b/>
          <w:bCs/>
          <w:sz w:val="26"/>
          <w:szCs w:val="26"/>
          <w:rtl/>
        </w:rPr>
        <w:t>עו"ד גולדשטיין לא הגיב על הדברים, וכנראה</w:t>
      </w:r>
      <w:r>
        <w:rPr>
          <w:b/>
          <w:bCs/>
          <w:sz w:val="26"/>
          <w:szCs w:val="26"/>
          <w:rtl/>
        </w:rPr>
        <w:t>,</w:t>
      </w:r>
      <w:r w:rsidRPr="00A6789B">
        <w:rPr>
          <w:b/>
          <w:bCs/>
          <w:sz w:val="26"/>
          <w:szCs w:val="26"/>
          <w:rtl/>
        </w:rPr>
        <w:t xml:space="preserve"> שהדברים נכונים.</w:t>
      </w:r>
    </w:p>
    <w:p w14:paraId="69CDE87D" w14:textId="77777777" w:rsidR="00451E40" w:rsidRPr="00A6789B" w:rsidRDefault="00451E40" w:rsidP="003E709A">
      <w:pPr>
        <w:pStyle w:val="ListParagraph"/>
        <w:numPr>
          <w:ilvl w:val="0"/>
          <w:numId w:val="17"/>
        </w:numPr>
        <w:spacing w:after="120" w:line="360" w:lineRule="auto"/>
        <w:ind w:left="1098"/>
        <w:contextualSpacing w:val="0"/>
        <w:jc w:val="both"/>
        <w:rPr>
          <w:b/>
          <w:bCs/>
          <w:sz w:val="26"/>
          <w:szCs w:val="26"/>
          <w:rtl/>
        </w:rPr>
      </w:pPr>
      <w:r w:rsidRPr="00A6789B">
        <w:rPr>
          <w:b/>
          <w:bCs/>
          <w:sz w:val="26"/>
          <w:szCs w:val="26"/>
          <w:rtl/>
        </w:rPr>
        <w:t>אמנם יש הפרש מה בין הנאשמים לגבי מידת מעורבותם</w:t>
      </w:r>
      <w:r>
        <w:rPr>
          <w:b/>
          <w:bCs/>
          <w:sz w:val="26"/>
          <w:szCs w:val="26"/>
          <w:rtl/>
        </w:rPr>
        <w:t>.</w:t>
      </w:r>
      <w:r w:rsidRPr="00A6789B">
        <w:rPr>
          <w:b/>
          <w:bCs/>
          <w:sz w:val="26"/>
          <w:szCs w:val="26"/>
          <w:rtl/>
        </w:rPr>
        <w:t xml:space="preserve"> אך</w:t>
      </w:r>
      <w:r>
        <w:rPr>
          <w:b/>
          <w:bCs/>
          <w:sz w:val="26"/>
          <w:szCs w:val="26"/>
          <w:rtl/>
        </w:rPr>
        <w:t>,</w:t>
      </w:r>
      <w:r w:rsidRPr="00A6789B">
        <w:rPr>
          <w:b/>
          <w:bCs/>
          <w:sz w:val="26"/>
          <w:szCs w:val="26"/>
          <w:rtl/>
        </w:rPr>
        <w:t xml:space="preserve"> מדובר בהבדל יחסית מינורי</w:t>
      </w:r>
      <w:r>
        <w:rPr>
          <w:b/>
          <w:bCs/>
          <w:sz w:val="26"/>
          <w:szCs w:val="26"/>
          <w:rtl/>
        </w:rPr>
        <w:t>,</w:t>
      </w:r>
      <w:r w:rsidRPr="00A6789B">
        <w:rPr>
          <w:b/>
          <w:bCs/>
          <w:sz w:val="26"/>
          <w:szCs w:val="26"/>
          <w:rtl/>
        </w:rPr>
        <w:t xml:space="preserve"> והוא </w:t>
      </w:r>
      <w:r>
        <w:rPr>
          <w:b/>
          <w:bCs/>
          <w:sz w:val="26"/>
          <w:szCs w:val="26"/>
          <w:rtl/>
        </w:rPr>
        <w:t>'</w:t>
      </w:r>
      <w:r w:rsidRPr="00A6789B">
        <w:rPr>
          <w:b/>
          <w:bCs/>
          <w:sz w:val="26"/>
          <w:szCs w:val="26"/>
          <w:rtl/>
        </w:rPr>
        <w:t>מתקזז</w:t>
      </w:r>
      <w:r>
        <w:rPr>
          <w:b/>
          <w:bCs/>
          <w:sz w:val="26"/>
          <w:szCs w:val="26"/>
          <w:rtl/>
        </w:rPr>
        <w:t>'</w:t>
      </w:r>
      <w:r w:rsidRPr="00A6789B">
        <w:rPr>
          <w:b/>
          <w:bCs/>
          <w:sz w:val="26"/>
          <w:szCs w:val="26"/>
          <w:rtl/>
        </w:rPr>
        <w:t xml:space="preserve"> ביחס לנסיבות האישיות של כל אחד מהם.</w:t>
      </w:r>
    </w:p>
    <w:p w14:paraId="1B5CF455" w14:textId="77777777" w:rsidR="00451E40" w:rsidRPr="00A6789B" w:rsidRDefault="00451E40" w:rsidP="003E709A">
      <w:pPr>
        <w:pStyle w:val="ListParagraph"/>
        <w:numPr>
          <w:ilvl w:val="0"/>
          <w:numId w:val="17"/>
        </w:numPr>
        <w:spacing w:after="120" w:line="360" w:lineRule="auto"/>
        <w:ind w:left="1098"/>
        <w:contextualSpacing w:val="0"/>
        <w:jc w:val="both"/>
        <w:rPr>
          <w:b/>
          <w:bCs/>
          <w:sz w:val="26"/>
          <w:szCs w:val="26"/>
        </w:rPr>
      </w:pPr>
      <w:r w:rsidRPr="00A6789B">
        <w:rPr>
          <w:b/>
          <w:bCs/>
          <w:sz w:val="26"/>
          <w:szCs w:val="26"/>
          <w:rtl/>
        </w:rPr>
        <w:t>במכלול הנתונים שתוארו לעיל</w:t>
      </w:r>
      <w:r>
        <w:rPr>
          <w:b/>
          <w:bCs/>
          <w:sz w:val="26"/>
          <w:szCs w:val="26"/>
          <w:rtl/>
        </w:rPr>
        <w:t>,</w:t>
      </w:r>
      <w:r w:rsidRPr="00A6789B">
        <w:rPr>
          <w:b/>
          <w:bCs/>
          <w:sz w:val="26"/>
          <w:szCs w:val="26"/>
          <w:rtl/>
        </w:rPr>
        <w:t xml:space="preserve"> התוצאה המתבקשת היא כי אני גוזר על הנאשמים את העונשים הבאים: </w:t>
      </w:r>
    </w:p>
    <w:p w14:paraId="5816158D" w14:textId="77777777" w:rsidR="00451E40" w:rsidRPr="00E82256" w:rsidRDefault="00451E40" w:rsidP="003E709A">
      <w:pPr>
        <w:pStyle w:val="ListParagraph"/>
        <w:spacing w:after="120" w:line="360" w:lineRule="auto"/>
        <w:ind w:left="708"/>
        <w:contextualSpacing w:val="0"/>
        <w:jc w:val="both"/>
        <w:rPr>
          <w:b/>
          <w:bCs/>
          <w:sz w:val="26"/>
          <w:szCs w:val="26"/>
          <w:u w:val="single"/>
        </w:rPr>
      </w:pPr>
      <w:r w:rsidRPr="00E82256">
        <w:rPr>
          <w:b/>
          <w:bCs/>
          <w:sz w:val="26"/>
          <w:szCs w:val="26"/>
          <w:u w:val="single"/>
          <w:rtl/>
        </w:rPr>
        <w:t>נאשם 5:</w:t>
      </w:r>
    </w:p>
    <w:p w14:paraId="6245B6A9" w14:textId="77777777" w:rsidR="00451E40" w:rsidRPr="00A6789B" w:rsidRDefault="00451E40" w:rsidP="003E709A">
      <w:pPr>
        <w:pStyle w:val="ListParagraph"/>
        <w:numPr>
          <w:ilvl w:val="0"/>
          <w:numId w:val="19"/>
        </w:numPr>
        <w:spacing w:after="120" w:line="360" w:lineRule="auto"/>
        <w:ind w:left="1800"/>
        <w:contextualSpacing w:val="0"/>
        <w:jc w:val="both"/>
        <w:rPr>
          <w:b/>
          <w:bCs/>
          <w:sz w:val="26"/>
          <w:szCs w:val="26"/>
        </w:rPr>
      </w:pPr>
      <w:r w:rsidRPr="00A6789B">
        <w:rPr>
          <w:b/>
          <w:bCs/>
          <w:sz w:val="26"/>
          <w:szCs w:val="26"/>
          <w:rtl/>
        </w:rPr>
        <w:t>עונש של חמישה חודשי מאסר ושלושה שבועות, דהיינו: אותו עונש מאסר שבו הוא ריצה</w:t>
      </w:r>
      <w:r>
        <w:rPr>
          <w:b/>
          <w:bCs/>
          <w:sz w:val="26"/>
          <w:szCs w:val="26"/>
          <w:rtl/>
        </w:rPr>
        <w:t>,</w:t>
      </w:r>
      <w:r w:rsidRPr="00A6789B">
        <w:rPr>
          <w:b/>
          <w:bCs/>
          <w:sz w:val="26"/>
          <w:szCs w:val="26"/>
          <w:rtl/>
        </w:rPr>
        <w:t xml:space="preserve"> ולכן</w:t>
      </w:r>
      <w:r>
        <w:rPr>
          <w:b/>
          <w:bCs/>
          <w:sz w:val="26"/>
          <w:szCs w:val="26"/>
          <w:rtl/>
        </w:rPr>
        <w:t>,</w:t>
      </w:r>
      <w:r w:rsidRPr="00A6789B">
        <w:rPr>
          <w:b/>
          <w:bCs/>
          <w:sz w:val="26"/>
          <w:szCs w:val="26"/>
          <w:rtl/>
        </w:rPr>
        <w:t xml:space="preserve"> איננו צריך לרצות עונש מאסר נוסף. </w:t>
      </w:r>
    </w:p>
    <w:p w14:paraId="277D5593" w14:textId="77777777" w:rsidR="00451E40" w:rsidRPr="00A6789B" w:rsidRDefault="00451E40" w:rsidP="003E709A">
      <w:pPr>
        <w:pStyle w:val="ListParagraph"/>
        <w:numPr>
          <w:ilvl w:val="0"/>
          <w:numId w:val="19"/>
        </w:numPr>
        <w:spacing w:after="120" w:line="360" w:lineRule="auto"/>
        <w:ind w:left="1800"/>
        <w:contextualSpacing w:val="0"/>
        <w:jc w:val="both"/>
        <w:rPr>
          <w:b/>
          <w:bCs/>
          <w:sz w:val="26"/>
          <w:szCs w:val="26"/>
        </w:rPr>
      </w:pPr>
      <w:r w:rsidRPr="00A6789B">
        <w:rPr>
          <w:b/>
          <w:bCs/>
          <w:sz w:val="26"/>
          <w:szCs w:val="26"/>
          <w:rtl/>
        </w:rPr>
        <w:t>מאסר על תנאי של שמונה חודשים</w:t>
      </w:r>
      <w:r>
        <w:rPr>
          <w:b/>
          <w:bCs/>
          <w:sz w:val="26"/>
          <w:szCs w:val="26"/>
          <w:rtl/>
        </w:rPr>
        <w:t>,</w:t>
      </w:r>
      <w:r w:rsidRPr="00A6789B">
        <w:rPr>
          <w:b/>
          <w:bCs/>
          <w:sz w:val="26"/>
          <w:szCs w:val="26"/>
          <w:rtl/>
        </w:rPr>
        <w:t xml:space="preserve"> אותם ירצה אם יבצע את העבירות שבהם הוא הורשע</w:t>
      </w:r>
      <w:r>
        <w:rPr>
          <w:b/>
          <w:bCs/>
          <w:sz w:val="26"/>
          <w:szCs w:val="26"/>
          <w:rtl/>
        </w:rPr>
        <w:t>,</w:t>
      </w:r>
      <w:r w:rsidRPr="00A6789B">
        <w:rPr>
          <w:b/>
          <w:bCs/>
          <w:sz w:val="26"/>
          <w:szCs w:val="26"/>
          <w:rtl/>
        </w:rPr>
        <w:t xml:space="preserve"> וזאת אם הוא יבצע אותם במשך שלוש שנים מהיום.</w:t>
      </w:r>
    </w:p>
    <w:p w14:paraId="0E48BCA0" w14:textId="77777777" w:rsidR="00451E40" w:rsidRPr="00A6789B" w:rsidRDefault="00451E40" w:rsidP="003E709A">
      <w:pPr>
        <w:pStyle w:val="ListParagraph"/>
        <w:numPr>
          <w:ilvl w:val="0"/>
          <w:numId w:val="19"/>
        </w:numPr>
        <w:spacing w:after="120" w:line="360" w:lineRule="auto"/>
        <w:ind w:left="1800"/>
        <w:contextualSpacing w:val="0"/>
        <w:jc w:val="both"/>
        <w:rPr>
          <w:b/>
          <w:bCs/>
          <w:sz w:val="26"/>
          <w:szCs w:val="26"/>
        </w:rPr>
      </w:pPr>
      <w:r w:rsidRPr="00A6789B">
        <w:rPr>
          <w:b/>
          <w:bCs/>
          <w:sz w:val="26"/>
          <w:szCs w:val="26"/>
          <w:rtl/>
        </w:rPr>
        <w:t xml:space="preserve">פיצוי למתלוננים בסך 2,000 ₪. </w:t>
      </w:r>
    </w:p>
    <w:p w14:paraId="1778FFE6" w14:textId="77777777" w:rsidR="00451E40" w:rsidRPr="00E82256" w:rsidRDefault="00451E40" w:rsidP="003E709A">
      <w:pPr>
        <w:pStyle w:val="ListParagraph"/>
        <w:spacing w:after="120" w:line="360" w:lineRule="auto"/>
        <w:contextualSpacing w:val="0"/>
        <w:jc w:val="both"/>
        <w:rPr>
          <w:b/>
          <w:bCs/>
          <w:sz w:val="26"/>
          <w:szCs w:val="26"/>
          <w:u w:val="single"/>
          <w:rtl/>
        </w:rPr>
      </w:pPr>
      <w:r w:rsidRPr="00E82256">
        <w:rPr>
          <w:b/>
          <w:bCs/>
          <w:sz w:val="26"/>
          <w:szCs w:val="26"/>
          <w:u w:val="single"/>
          <w:rtl/>
        </w:rPr>
        <w:t>נאשם 6:</w:t>
      </w:r>
    </w:p>
    <w:p w14:paraId="17FDCFC2" w14:textId="77777777" w:rsidR="00451E40" w:rsidRPr="00A6789B" w:rsidRDefault="00451E40" w:rsidP="003E709A">
      <w:pPr>
        <w:pStyle w:val="ListParagraph"/>
        <w:numPr>
          <w:ilvl w:val="0"/>
          <w:numId w:val="20"/>
        </w:numPr>
        <w:spacing w:after="120" w:line="360" w:lineRule="auto"/>
        <w:ind w:left="1800"/>
        <w:contextualSpacing w:val="0"/>
        <w:jc w:val="both"/>
        <w:rPr>
          <w:b/>
          <w:bCs/>
          <w:sz w:val="26"/>
          <w:szCs w:val="26"/>
        </w:rPr>
      </w:pPr>
      <w:r w:rsidRPr="00A6789B">
        <w:rPr>
          <w:b/>
          <w:bCs/>
          <w:sz w:val="26"/>
          <w:szCs w:val="26"/>
          <w:rtl/>
        </w:rPr>
        <w:t xml:space="preserve">עונשו של 140 יום מאסר, שהיא התקופה מיום 29.7.14 ועד 24.12.14, דהיינו: הנאשם לא יצטרך לרצות עונש מאסר נוסף. </w:t>
      </w:r>
    </w:p>
    <w:p w14:paraId="7F17F79A" w14:textId="77777777" w:rsidR="00451E40" w:rsidRPr="00A6789B" w:rsidRDefault="00451E40" w:rsidP="003E709A">
      <w:pPr>
        <w:pStyle w:val="ListParagraph"/>
        <w:numPr>
          <w:ilvl w:val="0"/>
          <w:numId w:val="20"/>
        </w:numPr>
        <w:spacing w:after="120" w:line="360" w:lineRule="auto"/>
        <w:ind w:left="1800"/>
        <w:contextualSpacing w:val="0"/>
        <w:jc w:val="both"/>
        <w:rPr>
          <w:b/>
          <w:bCs/>
          <w:sz w:val="26"/>
          <w:szCs w:val="26"/>
        </w:rPr>
      </w:pPr>
      <w:r w:rsidRPr="00A6789B">
        <w:rPr>
          <w:b/>
          <w:bCs/>
          <w:sz w:val="26"/>
          <w:szCs w:val="26"/>
          <w:rtl/>
        </w:rPr>
        <w:t>מאסר על תנאי של שמונה חודשים</w:t>
      </w:r>
      <w:r>
        <w:rPr>
          <w:b/>
          <w:bCs/>
          <w:sz w:val="26"/>
          <w:szCs w:val="26"/>
          <w:rtl/>
        </w:rPr>
        <w:t>,</w:t>
      </w:r>
      <w:r w:rsidRPr="00A6789B">
        <w:rPr>
          <w:b/>
          <w:bCs/>
          <w:sz w:val="26"/>
          <w:szCs w:val="26"/>
          <w:rtl/>
        </w:rPr>
        <w:t xml:space="preserve"> אם יבצע את העבירות שבהם הורשע</w:t>
      </w:r>
      <w:r>
        <w:rPr>
          <w:b/>
          <w:bCs/>
          <w:sz w:val="26"/>
          <w:szCs w:val="26"/>
          <w:rtl/>
        </w:rPr>
        <w:t>,</w:t>
      </w:r>
      <w:r w:rsidRPr="00A6789B">
        <w:rPr>
          <w:b/>
          <w:bCs/>
          <w:sz w:val="26"/>
          <w:szCs w:val="26"/>
          <w:rtl/>
        </w:rPr>
        <w:t xml:space="preserve"> וזאת במשך שלוש שנים מהיום. </w:t>
      </w:r>
    </w:p>
    <w:p w14:paraId="5582BCA4" w14:textId="77777777" w:rsidR="00451E40" w:rsidRPr="00A6789B" w:rsidRDefault="00451E40" w:rsidP="003E709A">
      <w:pPr>
        <w:pStyle w:val="ListParagraph"/>
        <w:numPr>
          <w:ilvl w:val="0"/>
          <w:numId w:val="20"/>
        </w:numPr>
        <w:spacing w:after="120" w:line="360" w:lineRule="auto"/>
        <w:ind w:left="1800"/>
        <w:contextualSpacing w:val="0"/>
        <w:jc w:val="both"/>
        <w:rPr>
          <w:b/>
          <w:bCs/>
          <w:sz w:val="26"/>
          <w:szCs w:val="26"/>
        </w:rPr>
      </w:pPr>
      <w:r>
        <w:rPr>
          <w:b/>
          <w:bCs/>
          <w:sz w:val="26"/>
          <w:szCs w:val="26"/>
          <w:rtl/>
        </w:rPr>
        <w:t>פיצוי למתלוננים בסך 2,000 ₪".</w:t>
      </w:r>
    </w:p>
    <w:p w14:paraId="138BB66C"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 xml:space="preserve">לאור נתונים אלה, מה יהיה מתחם העונש ההולם לקבוצה הראשונה? </w:t>
      </w:r>
    </w:p>
    <w:p w14:paraId="71E214B7"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 xml:space="preserve">לא ניתן לקבל את טענת ב"כ המאשימה, עו"ד גולדשטיין, לפיה, ביחס לנאשם 1, שבו הגבילה המאשימה את עצמה לעונש של ששה חודשי מאסר בעבודות שירות (פיסקה 23 לעיל), עמדת המדינה היא, כי מתחם העונש ההולם הוא מספר חודשי מאסר, שיכול וירוצו בעבודות שירות, ועד 18 חודשי מאסר בפועל (פיסקה 38 לעיל; וכן ראה גם: פיסקה 107 לעיל). </w:t>
      </w:r>
    </w:p>
    <w:p w14:paraId="09419543" w14:textId="77777777" w:rsidR="00451E40" w:rsidRPr="0040278F" w:rsidRDefault="00451E40" w:rsidP="003E709A">
      <w:pPr>
        <w:spacing w:after="120" w:line="360" w:lineRule="auto"/>
        <w:ind w:left="708"/>
        <w:jc w:val="both"/>
        <w:rPr>
          <w:sz w:val="26"/>
          <w:szCs w:val="26"/>
        </w:rPr>
      </w:pPr>
      <w:r>
        <w:rPr>
          <w:noProof w:val="0"/>
          <w:sz w:val="26"/>
          <w:szCs w:val="26"/>
          <w:rtl/>
        </w:rPr>
        <w:t>עמדתי הברורה היא כי הרף ה</w:t>
      </w:r>
      <w:r w:rsidRPr="0040278F">
        <w:rPr>
          <w:noProof w:val="0"/>
          <w:sz w:val="26"/>
          <w:szCs w:val="26"/>
          <w:rtl/>
        </w:rPr>
        <w:t>עליון</w:t>
      </w:r>
      <w:r>
        <w:rPr>
          <w:noProof w:val="0"/>
          <w:sz w:val="26"/>
          <w:szCs w:val="26"/>
          <w:rtl/>
        </w:rPr>
        <w:t>, המוצע על ידי הפרקליטות ביחס לנאשם 1,</w:t>
      </w:r>
      <w:r w:rsidRPr="0040278F">
        <w:rPr>
          <w:noProof w:val="0"/>
          <w:sz w:val="26"/>
          <w:szCs w:val="26"/>
          <w:rtl/>
        </w:rPr>
        <w:t xml:space="preserve"> רחוק ת"ק פרסה על ת"ק פרסה מגזר הדין ביחס לנאשמים 5 ו-6, ויש בהצגה זו</w:t>
      </w:r>
      <w:r>
        <w:rPr>
          <w:noProof w:val="0"/>
          <w:sz w:val="26"/>
          <w:szCs w:val="26"/>
          <w:rtl/>
        </w:rPr>
        <w:t xml:space="preserve"> של ב"כ המאשימה,</w:t>
      </w:r>
      <w:r w:rsidRPr="0040278F">
        <w:rPr>
          <w:noProof w:val="0"/>
          <w:sz w:val="26"/>
          <w:szCs w:val="26"/>
          <w:rtl/>
        </w:rPr>
        <w:t xml:space="preserve"> ניסיון להתעלם מגזר הדין של הנאשמים 5 ו-6.</w:t>
      </w:r>
    </w:p>
    <w:p w14:paraId="3407EAA8"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כמו כן, לא ניתן לקבל את עמדת המאשימה, לפיה, ביחס לנאשם 3, שגם ביחס אליו נקבעה הגבלת המאשימה לעונש של ששה חודשי מאסר בעבודות שירות (פיסקה 79 לעיל), למתחם עונש דומה לזה שהתבקש ביחס לנאשם 1.</w:t>
      </w:r>
    </w:p>
    <w:p w14:paraId="2EC1F52A" w14:textId="77777777" w:rsidR="00451E40" w:rsidRDefault="00451E40" w:rsidP="003E709A">
      <w:pPr>
        <w:pStyle w:val="ListParagraph"/>
        <w:numPr>
          <w:ilvl w:val="0"/>
          <w:numId w:val="2"/>
        </w:numPr>
        <w:spacing w:after="120" w:line="360" w:lineRule="auto"/>
        <w:ind w:left="708" w:hanging="708"/>
        <w:contextualSpacing w:val="0"/>
        <w:jc w:val="both"/>
        <w:rPr>
          <w:sz w:val="26"/>
          <w:szCs w:val="26"/>
        </w:rPr>
      </w:pPr>
      <w:r>
        <w:rPr>
          <w:sz w:val="26"/>
          <w:szCs w:val="26"/>
          <w:rtl/>
        </w:rPr>
        <w:t xml:space="preserve">לא כל שכן, שאין מקום לטיעון של הפרקליטות על עונש מאסר בפועל (פיסקה 100 סיפא לעיל), בניגוד לגזר הדין של נאשמים 5 ו-6, עליו לא הוגש ערעור על ידי הפרקליטות, וגזר דין זה הוא המחייב בתיק זה. </w:t>
      </w:r>
    </w:p>
    <w:p w14:paraId="61E726B2"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 xml:space="preserve">גישה זו של הפרקליטות אינה חדשה. גם בתיק קודם טענו ב"כ המאשימה לעונש חמור מזה שנגזר באותו תיק עצמו (ראה: </w:t>
      </w:r>
      <w:hyperlink r:id="rId97" w:history="1">
        <w:r w:rsidR="007162F5" w:rsidRPr="007162F5">
          <w:rPr>
            <w:rFonts w:ascii="Arial" w:hAnsi="Arial"/>
            <w:color w:val="0000FF"/>
            <w:sz w:val="26"/>
            <w:szCs w:val="26"/>
            <w:u w:val="single"/>
            <w:rtl/>
          </w:rPr>
          <w:t>ת"פ 23513-03-14</w:t>
        </w:r>
      </w:hyperlink>
      <w:r>
        <w:rPr>
          <w:rFonts w:ascii="Arial" w:hAnsi="Arial"/>
          <w:sz w:val="26"/>
          <w:szCs w:val="26"/>
          <w:rtl/>
        </w:rPr>
        <w:t xml:space="preserve"> </w:t>
      </w:r>
      <w:r w:rsidRPr="00805E07">
        <w:rPr>
          <w:rFonts w:ascii="Arial" w:hAnsi="Arial"/>
          <w:sz w:val="26"/>
          <w:szCs w:val="26"/>
          <w:u w:val="single"/>
          <w:rtl/>
        </w:rPr>
        <w:t>מדינת ישראל</w:t>
      </w:r>
      <w:r w:rsidRPr="00805E07">
        <w:rPr>
          <w:rFonts w:ascii="Arial" w:hAnsi="Arial"/>
          <w:sz w:val="26"/>
          <w:szCs w:val="26"/>
          <w:rtl/>
        </w:rPr>
        <w:t xml:space="preserve"> נ' </w:t>
      </w:r>
      <w:r w:rsidRPr="00805E07">
        <w:rPr>
          <w:rFonts w:ascii="Arial" w:hAnsi="Arial"/>
          <w:sz w:val="26"/>
          <w:szCs w:val="26"/>
          <w:u w:val="single"/>
          <w:rtl/>
        </w:rPr>
        <w:t>ויטאלי שצ'ינוב</w:t>
      </w:r>
      <w:r>
        <w:rPr>
          <w:rFonts w:ascii="Arial" w:hAnsi="Arial"/>
          <w:sz w:val="26"/>
          <w:szCs w:val="26"/>
          <w:rtl/>
        </w:rPr>
        <w:t xml:space="preserve"> </w:t>
      </w:r>
      <w:r w:rsidR="00C23AF3" w:rsidRPr="00C23AF3">
        <w:rPr>
          <w:rFonts w:ascii="Times New Roman" w:hAnsi="Times New Roman"/>
          <w:sz w:val="22"/>
          <w:rtl/>
        </w:rPr>
        <w:t xml:space="preserve">[פורסם בנבו] </w:t>
      </w:r>
      <w:r>
        <w:rPr>
          <w:rFonts w:ascii="Arial" w:hAnsi="Arial"/>
          <w:sz w:val="26"/>
          <w:szCs w:val="26"/>
          <w:rtl/>
        </w:rPr>
        <w:t xml:space="preserve">(גזר דין משלים מיום כט בתשרי תשע"ט (8.10.18), בפיסקאות 133-145). </w:t>
      </w:r>
    </w:p>
    <w:p w14:paraId="7BC45DB7"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 xml:space="preserve">אשר לרף התחתון של המתחם, לא ניתן להתחיל אותו במאסר בעבודות שירות, שכן ייתכנו מקרים שבהם יש מקום להסתפק בשל"צ, כפי שנעשה בפועל בחלק מן התיקים. לא מן הנמנע, כי אם הייתה מועלית הבקשה של אי הרשעה, ותסקיר שירות המבחן היה תומך בה, כי אז, היה נושא זה על הפרק. אך, ב"כ נאשם 7 הסביר שנושא זה אינו עומד על הפרק, כי במסגרת המשא ומתן לצורך הסדר טיעון, ויתר, והסכים על הרשעה (ראה: פיסקה 195 לעיל; זאת, לעומת עניינו של אחיו הצעיר של נאשם 7, הקטין צ', אשר ביחס אליו הסדר הטיעון כולל טיעון חופשי של שני הצדדים בעניין אי הרשעה, כפי שהסביר הסנגור של שני האחים, עו"ד דוד הלוי, בפיסקה 187 לעיל). </w:t>
      </w:r>
    </w:p>
    <w:p w14:paraId="374C3AA1"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 xml:space="preserve">המתחמים האמורים מתייחסים לקבוצה הראשונה כמשמעותה בפיסקה 222. </w:t>
      </w:r>
    </w:p>
    <w:p w14:paraId="027203CA"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אשר לקבוצה השנייה, בה מדובר על נוכחות במקום, וצפייה במתרחש מחוץ למעגל החיצוני, מתחם העונש ההולם צריך להיות נמוך הרבה יותר.</w:t>
      </w:r>
    </w:p>
    <w:p w14:paraId="6B0812EE"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לאור זאת, אני קובע כי מתחם העונש ההולם ביחס לנאשם 1 ולנאשם 3 צריך להתחיל בשל"צ, במאסר על תנאי ובעבודות שירות ולהסתיים במספר חודשי מאסר, בין בפועל ובין במאסר בעבודות שירות.</w:t>
      </w:r>
    </w:p>
    <w:p w14:paraId="2FCB174C"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 xml:space="preserve">מתחם העונש ההולם ביחס לנאשמים 4 ו-7 צריך להיות נמוך אף יותר, ויכול שיהיה של"צ ויכול שיהיה רק מאסר על תנאי, ביחד עם עבודות שירות לתקופה מצומצמת. </w:t>
      </w:r>
    </w:p>
    <w:p w14:paraId="1D497921" w14:textId="77777777" w:rsidR="00451E40" w:rsidRPr="008D6D2D" w:rsidRDefault="00451E40" w:rsidP="003E709A">
      <w:pPr>
        <w:pStyle w:val="ListParagraph"/>
        <w:numPr>
          <w:ilvl w:val="0"/>
          <w:numId w:val="25"/>
        </w:numPr>
        <w:spacing w:after="120" w:line="360" w:lineRule="auto"/>
        <w:ind w:left="360"/>
        <w:contextualSpacing w:val="0"/>
        <w:rPr>
          <w:b/>
          <w:bCs/>
          <w:sz w:val="26"/>
          <w:szCs w:val="26"/>
          <w:u w:val="single"/>
        </w:rPr>
      </w:pPr>
      <w:r>
        <w:rPr>
          <w:b/>
          <w:bCs/>
          <w:sz w:val="26"/>
          <w:szCs w:val="26"/>
          <w:u w:val="single"/>
          <w:rtl/>
        </w:rPr>
        <w:t>גזירת העונש המתאים</w:t>
      </w:r>
    </w:p>
    <w:p w14:paraId="26B8BB82" w14:textId="77777777" w:rsidR="00451E40" w:rsidRDefault="00861621" w:rsidP="003E709A">
      <w:pPr>
        <w:pStyle w:val="ListParagraph"/>
        <w:numPr>
          <w:ilvl w:val="0"/>
          <w:numId w:val="2"/>
        </w:numPr>
        <w:spacing w:after="120" w:line="360" w:lineRule="auto"/>
        <w:ind w:left="708" w:hanging="708"/>
        <w:contextualSpacing w:val="0"/>
        <w:jc w:val="both"/>
        <w:rPr>
          <w:rFonts w:ascii="Arial" w:hAnsi="Arial"/>
          <w:sz w:val="26"/>
          <w:szCs w:val="26"/>
        </w:rPr>
      </w:pPr>
      <w:hyperlink r:id="rId98" w:history="1">
        <w:r w:rsidRPr="00861621">
          <w:rPr>
            <w:rStyle w:val="Hyperlink"/>
            <w:rFonts w:ascii="Arial" w:hAnsi="Arial"/>
            <w:color w:val="0000FF"/>
            <w:sz w:val="26"/>
            <w:szCs w:val="26"/>
            <w:rtl/>
          </w:rPr>
          <w:t>סעיף 40ג(ב)</w:t>
        </w:r>
      </w:hyperlink>
      <w:r w:rsidR="00451E40">
        <w:rPr>
          <w:rFonts w:ascii="Arial" w:hAnsi="Arial"/>
          <w:sz w:val="26"/>
          <w:szCs w:val="26"/>
          <w:rtl/>
        </w:rPr>
        <w:t xml:space="preserve"> לחוק קובע כי בית המשפט יגזור את העונש המתאים בתוך מתחם העונש ההולם, בהתחשב בנסיבות שאינן קשורות בביצוע העבירה, כאמור </w:t>
      </w:r>
      <w:hyperlink r:id="rId99" w:history="1">
        <w:r w:rsidRPr="00861621">
          <w:rPr>
            <w:rStyle w:val="Hyperlink"/>
            <w:rFonts w:ascii="Arial" w:hAnsi="Arial"/>
            <w:color w:val="0000FF"/>
            <w:sz w:val="26"/>
            <w:szCs w:val="26"/>
            <w:rtl/>
          </w:rPr>
          <w:t>בסעיף 40יא</w:t>
        </w:r>
      </w:hyperlink>
      <w:r w:rsidR="00451E40">
        <w:rPr>
          <w:rFonts w:ascii="Arial" w:hAnsi="Arial"/>
          <w:sz w:val="26"/>
          <w:szCs w:val="26"/>
          <w:rtl/>
        </w:rPr>
        <w:t xml:space="preserve">, עם אפשרות לחרוג ממתחם העונש ההולם בשל שיקולי שיקום או הגנה על שלום הציבור לפי הוראות </w:t>
      </w:r>
      <w:hyperlink r:id="rId100" w:history="1">
        <w:r w:rsidRPr="00861621">
          <w:rPr>
            <w:rFonts w:ascii="Arial" w:hAnsi="Arial"/>
            <w:color w:val="0000FF"/>
            <w:sz w:val="26"/>
            <w:szCs w:val="26"/>
            <w:u w:val="single"/>
            <w:rtl/>
          </w:rPr>
          <w:t>סעיפים 40ד</w:t>
        </w:r>
      </w:hyperlink>
      <w:r w:rsidR="00451E40">
        <w:rPr>
          <w:rFonts w:ascii="Arial" w:hAnsi="Arial"/>
          <w:sz w:val="26"/>
          <w:szCs w:val="26"/>
          <w:rtl/>
        </w:rPr>
        <w:t xml:space="preserve"> ו-</w:t>
      </w:r>
      <w:hyperlink r:id="rId101" w:history="1">
        <w:r w:rsidRPr="00861621">
          <w:rPr>
            <w:rFonts w:ascii="Arial" w:hAnsi="Arial"/>
            <w:color w:val="0000FF"/>
            <w:sz w:val="26"/>
            <w:szCs w:val="26"/>
            <w:u w:val="single"/>
            <w:rtl/>
          </w:rPr>
          <w:t>40ה</w:t>
        </w:r>
      </w:hyperlink>
      <w:r w:rsidR="00451E40">
        <w:rPr>
          <w:rFonts w:ascii="Arial" w:hAnsi="Arial"/>
          <w:sz w:val="26"/>
          <w:szCs w:val="26"/>
          <w:rtl/>
        </w:rPr>
        <w:t>.</w:t>
      </w:r>
    </w:p>
    <w:p w14:paraId="17FE3FDF"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 xml:space="preserve">אבדוק, עתה, את אותן נסיבות שאינן קשורות בביצוע העבירה, כאמור </w:t>
      </w:r>
      <w:hyperlink r:id="rId102" w:history="1">
        <w:r w:rsidR="00861621" w:rsidRPr="00861621">
          <w:rPr>
            <w:rFonts w:ascii="Arial" w:hAnsi="Arial"/>
            <w:color w:val="0000FF"/>
            <w:sz w:val="26"/>
            <w:szCs w:val="26"/>
            <w:u w:val="single"/>
            <w:rtl/>
          </w:rPr>
          <w:t>בסעיף 40יא</w:t>
        </w:r>
      </w:hyperlink>
      <w:r>
        <w:rPr>
          <w:rFonts w:ascii="Arial" w:hAnsi="Arial"/>
          <w:sz w:val="26"/>
          <w:szCs w:val="26"/>
          <w:rtl/>
        </w:rPr>
        <w:t xml:space="preserve"> לחוק, כדי להחליט האם ראוי לתת להן משקל בנסיבות המקרה, כאמור ברישא של הסעיף. </w:t>
      </w:r>
    </w:p>
    <w:p w14:paraId="0FE51918"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 xml:space="preserve">אעבור עתה ואתייחס ל-11 פיסקאות המשנה של סעיף </w:t>
      </w:r>
      <w:hyperlink r:id="rId103" w:history="1">
        <w:r w:rsidR="00861621" w:rsidRPr="00861621">
          <w:rPr>
            <w:rFonts w:ascii="Arial" w:hAnsi="Arial"/>
            <w:color w:val="0000FF"/>
            <w:sz w:val="26"/>
            <w:szCs w:val="26"/>
            <w:u w:val="single"/>
            <w:rtl/>
          </w:rPr>
          <w:t>40 יא,</w:t>
        </w:r>
      </w:hyperlink>
      <w:r>
        <w:rPr>
          <w:rFonts w:ascii="Arial" w:hAnsi="Arial"/>
          <w:sz w:val="26"/>
          <w:szCs w:val="26"/>
          <w:rtl/>
        </w:rPr>
        <w:t xml:space="preserve"> ובמידת הצורך, ביחס לכל נסיבה, אייחד דברים לכל נאשם ונאשם בנפרד.</w:t>
      </w:r>
    </w:p>
    <w:p w14:paraId="63006158" w14:textId="77777777" w:rsidR="00451E40" w:rsidRPr="003F00A7" w:rsidRDefault="00451E40" w:rsidP="003E709A">
      <w:pPr>
        <w:pStyle w:val="ListParagraph"/>
        <w:numPr>
          <w:ilvl w:val="0"/>
          <w:numId w:val="2"/>
        </w:numPr>
        <w:spacing w:after="120" w:line="360" w:lineRule="auto"/>
        <w:ind w:left="708" w:hanging="708"/>
        <w:contextualSpacing w:val="0"/>
        <w:jc w:val="both"/>
        <w:rPr>
          <w:rFonts w:ascii="Arial" w:hAnsi="Arial"/>
          <w:sz w:val="26"/>
          <w:szCs w:val="26"/>
          <w:rtl/>
        </w:rPr>
      </w:pPr>
      <w:r w:rsidRPr="003F00A7">
        <w:rPr>
          <w:rFonts w:ascii="Arial" w:hAnsi="Arial"/>
          <w:b/>
          <w:bCs/>
          <w:sz w:val="26"/>
          <w:szCs w:val="26"/>
          <w:rtl/>
        </w:rPr>
        <w:t>(1)</w:t>
      </w:r>
      <w:r w:rsidRPr="003F00A7">
        <w:rPr>
          <w:rFonts w:ascii="Arial" w:hAnsi="Arial"/>
          <w:b/>
          <w:bCs/>
          <w:sz w:val="26"/>
          <w:szCs w:val="26"/>
          <w:rtl/>
        </w:rPr>
        <w:tab/>
        <w:t>הפגיעה של העונש בנאשם, לרבות בשל גילו</w:t>
      </w:r>
      <w:r>
        <w:rPr>
          <w:rFonts w:ascii="Arial" w:hAnsi="Arial"/>
          <w:sz w:val="26"/>
          <w:szCs w:val="26"/>
          <w:rtl/>
        </w:rPr>
        <w:t xml:space="preserve"> – כמתואר בתסקירים של ארבעת הנאשמים שבפניי, עצם ההליכים בבית המשפט לאורך ארבע שנים (כולל המעצר בפועל והאיזוק האלקטרוני) – פגעו קשה בכל אחד מן הנאשמים. גילם של הנאשמים פורט ביחס לכל אחד מהם. עצם ההליכים פגעו בשלבים הראשונים של בגרותם, בתחילת שנות ה-20 לחייהם.</w:t>
      </w:r>
    </w:p>
    <w:p w14:paraId="20A34C94" w14:textId="77777777" w:rsidR="00451E40" w:rsidRPr="001C63A4" w:rsidRDefault="00451E40" w:rsidP="003E709A">
      <w:pPr>
        <w:pStyle w:val="ListParagraph"/>
        <w:numPr>
          <w:ilvl w:val="0"/>
          <w:numId w:val="2"/>
        </w:numPr>
        <w:spacing w:after="120" w:line="360" w:lineRule="auto"/>
        <w:ind w:left="708" w:hanging="708"/>
        <w:contextualSpacing w:val="0"/>
        <w:jc w:val="both"/>
        <w:rPr>
          <w:rFonts w:ascii="Arial" w:hAnsi="Arial"/>
          <w:sz w:val="26"/>
          <w:szCs w:val="26"/>
          <w:rtl/>
        </w:rPr>
      </w:pPr>
      <w:r w:rsidRPr="001C63A4">
        <w:rPr>
          <w:rFonts w:ascii="Arial" w:hAnsi="Arial"/>
          <w:b/>
          <w:bCs/>
          <w:sz w:val="26"/>
          <w:szCs w:val="26"/>
          <w:rtl/>
        </w:rPr>
        <w:t>(2)</w:t>
      </w:r>
      <w:r w:rsidRPr="001C63A4">
        <w:rPr>
          <w:rFonts w:ascii="Arial" w:hAnsi="Arial"/>
          <w:b/>
          <w:bCs/>
          <w:sz w:val="26"/>
          <w:szCs w:val="26"/>
          <w:rtl/>
        </w:rPr>
        <w:tab/>
        <w:t>הפגיעה של העונש במשפחתו של הנאשם</w:t>
      </w:r>
      <w:r w:rsidRPr="001C63A4">
        <w:rPr>
          <w:rFonts w:ascii="Arial" w:hAnsi="Arial"/>
          <w:sz w:val="26"/>
          <w:szCs w:val="26"/>
          <w:rtl/>
        </w:rPr>
        <w:t xml:space="preserve"> – מעבר לפגיעה רגילה במשפחה, שחלה לגבי כל אחד מן הנאשמים, נגע במיוחד לל</w:t>
      </w:r>
      <w:r>
        <w:rPr>
          <w:rFonts w:ascii="Arial" w:hAnsi="Arial"/>
          <w:sz w:val="26"/>
          <w:szCs w:val="26"/>
          <w:rtl/>
        </w:rPr>
        <w:t>י</w:t>
      </w:r>
      <w:r w:rsidRPr="001C63A4">
        <w:rPr>
          <w:rFonts w:ascii="Arial" w:hAnsi="Arial"/>
          <w:sz w:val="26"/>
          <w:szCs w:val="26"/>
          <w:rtl/>
        </w:rPr>
        <w:t xml:space="preserve">בי המצב של נאשם 7, שטיפל בהוריו המוגבלים ובאחיו. הסיפור של הנאשם בדבריו האחרונים, כיצד אביו עם כל מצבו הקשה, בא יום יום למגרש הרוסים, בכה וקרא תהילים והסוהרים צחקו עליו, וזאת במשך 50 ימים בהם היה נתון הנאשם 7 במעצר (ראה </w:t>
      </w:r>
      <w:r>
        <w:rPr>
          <w:rFonts w:ascii="Arial" w:hAnsi="Arial"/>
          <w:sz w:val="26"/>
          <w:szCs w:val="26"/>
          <w:rtl/>
        </w:rPr>
        <w:t>פיסקה</w:t>
      </w:r>
      <w:r w:rsidRPr="001C63A4">
        <w:rPr>
          <w:rFonts w:ascii="Arial" w:hAnsi="Arial"/>
          <w:sz w:val="26"/>
          <w:szCs w:val="26"/>
          <w:rtl/>
        </w:rPr>
        <w:t xml:space="preserve"> 211 לעיל)</w:t>
      </w:r>
      <w:r>
        <w:rPr>
          <w:rFonts w:ascii="Arial" w:hAnsi="Arial"/>
          <w:sz w:val="26"/>
          <w:szCs w:val="26"/>
          <w:rtl/>
        </w:rPr>
        <w:t>, הם דברים שלא יישכחו, ויש לתת להם משקל מתאים.</w:t>
      </w:r>
    </w:p>
    <w:p w14:paraId="33BD9AEA" w14:textId="77777777" w:rsidR="00451E40" w:rsidRPr="001C63A4" w:rsidRDefault="00451E40" w:rsidP="003E709A">
      <w:pPr>
        <w:pStyle w:val="ListParagraph"/>
        <w:numPr>
          <w:ilvl w:val="0"/>
          <w:numId w:val="2"/>
        </w:numPr>
        <w:spacing w:after="120" w:line="360" w:lineRule="auto"/>
        <w:ind w:left="708" w:hanging="708"/>
        <w:contextualSpacing w:val="0"/>
        <w:jc w:val="both"/>
        <w:rPr>
          <w:rFonts w:ascii="Arial" w:hAnsi="Arial"/>
          <w:sz w:val="26"/>
          <w:szCs w:val="26"/>
          <w:rtl/>
        </w:rPr>
      </w:pPr>
      <w:r w:rsidRPr="003F00A7">
        <w:rPr>
          <w:rFonts w:ascii="Arial" w:hAnsi="Arial"/>
          <w:b/>
          <w:bCs/>
          <w:sz w:val="26"/>
          <w:szCs w:val="26"/>
          <w:rtl/>
        </w:rPr>
        <w:t>(3)</w:t>
      </w:r>
      <w:r w:rsidRPr="003F00A7">
        <w:rPr>
          <w:rFonts w:ascii="Arial" w:hAnsi="Arial"/>
          <w:b/>
          <w:bCs/>
          <w:sz w:val="26"/>
          <w:szCs w:val="26"/>
          <w:rtl/>
        </w:rPr>
        <w:tab/>
        <w:t>הנזקים שנגר</w:t>
      </w:r>
      <w:r>
        <w:rPr>
          <w:rFonts w:ascii="Arial" w:hAnsi="Arial"/>
          <w:b/>
          <w:bCs/>
          <w:sz w:val="26"/>
          <w:szCs w:val="26"/>
          <w:rtl/>
        </w:rPr>
        <w:t>מו לנאשם מביצוע העבירה ומהרשעתו</w:t>
      </w:r>
      <w:r>
        <w:rPr>
          <w:rFonts w:ascii="Arial" w:hAnsi="Arial"/>
          <w:sz w:val="26"/>
          <w:szCs w:val="26"/>
          <w:rtl/>
        </w:rPr>
        <w:t xml:space="preserve"> – כל אחד מהנאשמים </w:t>
      </w:r>
      <w:r w:rsidRPr="001C63A4">
        <w:rPr>
          <w:rFonts w:ascii="Arial" w:hAnsi="Arial"/>
          <w:sz w:val="26"/>
          <w:szCs w:val="26"/>
          <w:rtl/>
        </w:rPr>
        <w:t>תיאר את הנזקים שנגרמו לו כמי שמנסה לעבוד</w:t>
      </w:r>
      <w:r>
        <w:rPr>
          <w:rFonts w:ascii="Arial" w:hAnsi="Arial"/>
          <w:sz w:val="26"/>
          <w:szCs w:val="26"/>
          <w:rtl/>
        </w:rPr>
        <w:t xml:space="preserve"> והיה עצור בפועל, וגם התחיל לעבוד, </w:t>
      </w:r>
      <w:r w:rsidRPr="001C63A4">
        <w:rPr>
          <w:rFonts w:ascii="Arial" w:hAnsi="Arial"/>
          <w:sz w:val="26"/>
          <w:szCs w:val="26"/>
          <w:rtl/>
        </w:rPr>
        <w:t>בהדרגה</w:t>
      </w:r>
      <w:r>
        <w:rPr>
          <w:rFonts w:ascii="Arial" w:hAnsi="Arial"/>
          <w:sz w:val="26"/>
          <w:szCs w:val="26"/>
          <w:rtl/>
        </w:rPr>
        <w:t>,</w:t>
      </w:r>
      <w:r w:rsidRPr="001C63A4">
        <w:rPr>
          <w:rFonts w:ascii="Arial" w:hAnsi="Arial"/>
          <w:sz w:val="26"/>
          <w:szCs w:val="26"/>
          <w:rtl/>
        </w:rPr>
        <w:t xml:space="preserve"> בעת האיזוק האלקטרוני. הנזק</w:t>
      </w:r>
      <w:r>
        <w:rPr>
          <w:rFonts w:ascii="Arial" w:hAnsi="Arial"/>
          <w:sz w:val="26"/>
          <w:szCs w:val="26"/>
          <w:rtl/>
        </w:rPr>
        <w:t xml:space="preserve"> החמור ביותר בולט במיוחד, שוב, ביחס לנאשם 7, אשר עם כל הקשיים היה מוכן להתגייס לצבא, ושלושה ימים לפני הגיוס נעצר, ובכך נכזבה תוחלתו לשרת בצבא.</w:t>
      </w:r>
    </w:p>
    <w:p w14:paraId="0BECD1FC" w14:textId="77777777" w:rsidR="00451E40" w:rsidRPr="001C63A4" w:rsidRDefault="00451E40" w:rsidP="003E709A">
      <w:pPr>
        <w:pStyle w:val="ListParagraph"/>
        <w:numPr>
          <w:ilvl w:val="0"/>
          <w:numId w:val="2"/>
        </w:numPr>
        <w:spacing w:after="120" w:line="360" w:lineRule="auto"/>
        <w:ind w:left="708" w:hanging="708"/>
        <w:contextualSpacing w:val="0"/>
        <w:jc w:val="both"/>
        <w:rPr>
          <w:rFonts w:ascii="Arial" w:hAnsi="Arial"/>
          <w:sz w:val="26"/>
          <w:szCs w:val="26"/>
          <w:rtl/>
        </w:rPr>
      </w:pPr>
      <w:r w:rsidRPr="003F00A7">
        <w:rPr>
          <w:rFonts w:ascii="Arial" w:hAnsi="Arial"/>
          <w:b/>
          <w:bCs/>
          <w:sz w:val="26"/>
          <w:szCs w:val="26"/>
          <w:rtl/>
        </w:rPr>
        <w:t>(4)</w:t>
      </w:r>
      <w:r w:rsidRPr="003F00A7">
        <w:rPr>
          <w:rFonts w:ascii="Arial" w:hAnsi="Arial"/>
          <w:b/>
          <w:bCs/>
          <w:sz w:val="26"/>
          <w:szCs w:val="26"/>
          <w:rtl/>
        </w:rPr>
        <w:tab/>
        <w:t>נטילת האחריות של הנאשם על מעשיו, וחז</w:t>
      </w:r>
      <w:r>
        <w:rPr>
          <w:rFonts w:ascii="Arial" w:hAnsi="Arial"/>
          <w:b/>
          <w:bCs/>
          <w:sz w:val="26"/>
          <w:szCs w:val="26"/>
          <w:rtl/>
        </w:rPr>
        <w:t>רתו למוטב או מאמציו לחזור למוטב</w:t>
      </w:r>
      <w:r>
        <w:rPr>
          <w:rFonts w:ascii="Arial" w:hAnsi="Arial"/>
          <w:sz w:val="26"/>
          <w:szCs w:val="26"/>
          <w:rtl/>
        </w:rPr>
        <w:t xml:space="preserve"> – כל אחד מן הנאשמים נטל אחריות וחזר למוטב</w:t>
      </w:r>
      <w:r w:rsidRPr="001C63A4">
        <w:rPr>
          <w:rFonts w:ascii="Arial" w:hAnsi="Arial"/>
          <w:sz w:val="26"/>
          <w:szCs w:val="26"/>
          <w:rtl/>
        </w:rPr>
        <w:t>. התסקירים של</w:t>
      </w:r>
      <w:r>
        <w:rPr>
          <w:rFonts w:ascii="Arial" w:hAnsi="Arial"/>
          <w:sz w:val="26"/>
          <w:szCs w:val="26"/>
          <w:rtl/>
        </w:rPr>
        <w:t xml:space="preserve"> </w:t>
      </w:r>
      <w:r w:rsidRPr="001C63A4">
        <w:rPr>
          <w:rFonts w:ascii="Arial" w:hAnsi="Arial"/>
          <w:sz w:val="26"/>
          <w:szCs w:val="26"/>
          <w:rtl/>
        </w:rPr>
        <w:t>כל הארבעה</w:t>
      </w:r>
      <w:r>
        <w:rPr>
          <w:rFonts w:ascii="Arial" w:hAnsi="Arial"/>
          <w:sz w:val="26"/>
          <w:szCs w:val="26"/>
          <w:rtl/>
        </w:rPr>
        <w:t>, אשר תוארו בהרחבה לעיל, איש איש בפרק שלו, מעידים על כך.</w:t>
      </w:r>
    </w:p>
    <w:p w14:paraId="17407542" w14:textId="77777777" w:rsidR="00451E40" w:rsidRPr="001C63A4" w:rsidRDefault="00451E40" w:rsidP="003E709A">
      <w:pPr>
        <w:pStyle w:val="ListParagraph"/>
        <w:numPr>
          <w:ilvl w:val="0"/>
          <w:numId w:val="2"/>
        </w:numPr>
        <w:spacing w:after="120" w:line="360" w:lineRule="auto"/>
        <w:ind w:left="708" w:hanging="708"/>
        <w:contextualSpacing w:val="0"/>
        <w:jc w:val="both"/>
        <w:rPr>
          <w:rFonts w:ascii="Arial" w:hAnsi="Arial"/>
          <w:sz w:val="26"/>
          <w:szCs w:val="26"/>
          <w:rtl/>
        </w:rPr>
      </w:pPr>
      <w:r w:rsidRPr="003F00A7">
        <w:rPr>
          <w:rFonts w:ascii="Arial" w:hAnsi="Arial"/>
          <w:b/>
          <w:bCs/>
          <w:sz w:val="26"/>
          <w:szCs w:val="26"/>
          <w:rtl/>
        </w:rPr>
        <w:t>(5)</w:t>
      </w:r>
      <w:r w:rsidRPr="003F00A7">
        <w:rPr>
          <w:rFonts w:ascii="Arial" w:hAnsi="Arial"/>
          <w:b/>
          <w:bCs/>
          <w:sz w:val="26"/>
          <w:szCs w:val="26"/>
          <w:rtl/>
        </w:rPr>
        <w:tab/>
        <w:t>מאמצי הנאשם לתיקון תוצאות הע</w:t>
      </w:r>
      <w:r>
        <w:rPr>
          <w:rFonts w:ascii="Arial" w:hAnsi="Arial"/>
          <w:b/>
          <w:bCs/>
          <w:sz w:val="26"/>
          <w:szCs w:val="26"/>
          <w:rtl/>
        </w:rPr>
        <w:t>בירה ולפיצוי על הנזק שנגרם בשלה</w:t>
      </w:r>
      <w:r>
        <w:rPr>
          <w:rFonts w:ascii="Arial" w:hAnsi="Arial"/>
          <w:sz w:val="26"/>
          <w:szCs w:val="26"/>
          <w:rtl/>
        </w:rPr>
        <w:t xml:space="preserve"> –</w:t>
      </w:r>
      <w:r>
        <w:rPr>
          <w:rFonts w:ascii="Arial" w:hAnsi="Arial"/>
          <w:b/>
          <w:bCs/>
          <w:sz w:val="26"/>
          <w:szCs w:val="26"/>
          <w:rtl/>
        </w:rPr>
        <w:t xml:space="preserve"> </w:t>
      </w:r>
      <w:r w:rsidRPr="001C63A4">
        <w:rPr>
          <w:rFonts w:ascii="Arial" w:hAnsi="Arial"/>
          <w:sz w:val="26"/>
          <w:szCs w:val="26"/>
          <w:rtl/>
        </w:rPr>
        <w:t>מאחר ו</w:t>
      </w:r>
      <w:r>
        <w:rPr>
          <w:rFonts w:ascii="Arial" w:hAnsi="Arial"/>
          <w:sz w:val="26"/>
          <w:szCs w:val="26"/>
          <w:rtl/>
        </w:rPr>
        <w:t>הנאשמים, על פי כתבי האישום המתוקנים, לא פגעו פיזית במתלוננים, כאשר הקבוצה הראשונה הייתה במעגל החיצוני והקבוצה השנייה רק צפתה, לא ניתן לדרוש מהם כי יפצו את המתלוננים.</w:t>
      </w:r>
    </w:p>
    <w:p w14:paraId="1EDF2E1C" w14:textId="77777777" w:rsidR="00451E40" w:rsidRPr="001C63A4" w:rsidRDefault="00451E40" w:rsidP="003E709A">
      <w:pPr>
        <w:pStyle w:val="ListParagraph"/>
        <w:numPr>
          <w:ilvl w:val="0"/>
          <w:numId w:val="2"/>
        </w:numPr>
        <w:spacing w:after="120" w:line="360" w:lineRule="auto"/>
        <w:ind w:left="708" w:hanging="708"/>
        <w:contextualSpacing w:val="0"/>
        <w:jc w:val="both"/>
        <w:rPr>
          <w:rFonts w:ascii="Arial" w:hAnsi="Arial"/>
          <w:sz w:val="26"/>
          <w:szCs w:val="26"/>
          <w:rtl/>
        </w:rPr>
      </w:pPr>
      <w:r w:rsidRPr="003F00A7">
        <w:rPr>
          <w:rFonts w:ascii="Arial" w:hAnsi="Arial"/>
          <w:b/>
          <w:bCs/>
          <w:sz w:val="26"/>
          <w:szCs w:val="26"/>
          <w:rtl/>
        </w:rPr>
        <w:t>(6)</w:t>
      </w:r>
      <w:r w:rsidRPr="003F00A7">
        <w:rPr>
          <w:rFonts w:ascii="Arial" w:hAnsi="Arial"/>
          <w:b/>
          <w:bCs/>
          <w:sz w:val="26"/>
          <w:szCs w:val="26"/>
          <w:rtl/>
        </w:rPr>
        <w:tab/>
        <w:t>שיתוף הפעולה של הנאשם עם רשויות אכיפת החוק; ואולם כפירה באשמה וניהול משפ</w:t>
      </w:r>
      <w:r>
        <w:rPr>
          <w:rFonts w:ascii="Arial" w:hAnsi="Arial"/>
          <w:b/>
          <w:bCs/>
          <w:sz w:val="26"/>
          <w:szCs w:val="26"/>
          <w:rtl/>
        </w:rPr>
        <w:t>ט על ידי הנאשם לא ייזקפו לחובתו</w:t>
      </w:r>
      <w:r>
        <w:rPr>
          <w:rFonts w:ascii="Arial" w:hAnsi="Arial"/>
          <w:sz w:val="26"/>
          <w:szCs w:val="26"/>
          <w:rtl/>
        </w:rPr>
        <w:t xml:space="preserve"> </w:t>
      </w:r>
      <w:r w:rsidRPr="001C63A4">
        <w:rPr>
          <w:rFonts w:ascii="Arial" w:hAnsi="Arial"/>
          <w:sz w:val="26"/>
          <w:szCs w:val="26"/>
          <w:rtl/>
        </w:rPr>
        <w:t>–</w:t>
      </w:r>
      <w:r>
        <w:rPr>
          <w:rFonts w:ascii="Arial" w:hAnsi="Arial"/>
          <w:sz w:val="26"/>
          <w:szCs w:val="26"/>
          <w:rtl/>
        </w:rPr>
        <w:t xml:space="preserve"> הנאשמים ניהלו תחילה משפט, ולבסוף הגיעו להסדרי טיעון.</w:t>
      </w:r>
    </w:p>
    <w:p w14:paraId="72F8A66F" w14:textId="77777777" w:rsidR="00451E40" w:rsidRPr="001C63A4" w:rsidRDefault="00451E40" w:rsidP="003E709A">
      <w:pPr>
        <w:pStyle w:val="ListParagraph"/>
        <w:numPr>
          <w:ilvl w:val="0"/>
          <w:numId w:val="2"/>
        </w:numPr>
        <w:spacing w:after="120" w:line="360" w:lineRule="auto"/>
        <w:ind w:left="708" w:hanging="708"/>
        <w:contextualSpacing w:val="0"/>
        <w:jc w:val="both"/>
        <w:rPr>
          <w:rFonts w:ascii="Arial" w:hAnsi="Arial"/>
          <w:sz w:val="26"/>
          <w:szCs w:val="26"/>
          <w:rtl/>
        </w:rPr>
      </w:pPr>
      <w:r w:rsidRPr="003F00A7">
        <w:rPr>
          <w:rFonts w:ascii="Arial" w:hAnsi="Arial"/>
          <w:b/>
          <w:bCs/>
          <w:sz w:val="26"/>
          <w:szCs w:val="26"/>
          <w:rtl/>
        </w:rPr>
        <w:t>(7)</w:t>
      </w:r>
      <w:r w:rsidRPr="003F00A7">
        <w:rPr>
          <w:rFonts w:ascii="Arial" w:hAnsi="Arial"/>
          <w:b/>
          <w:bCs/>
          <w:sz w:val="26"/>
          <w:szCs w:val="26"/>
          <w:rtl/>
        </w:rPr>
        <w:tab/>
        <w:t>התנהגותו</w:t>
      </w:r>
      <w:r>
        <w:rPr>
          <w:rFonts w:ascii="Arial" w:hAnsi="Arial"/>
          <w:b/>
          <w:bCs/>
          <w:sz w:val="26"/>
          <w:szCs w:val="26"/>
          <w:rtl/>
        </w:rPr>
        <w:t xml:space="preserve"> החיובית של הנאשם ותרומתו לחברה</w:t>
      </w:r>
      <w:r>
        <w:rPr>
          <w:rFonts w:ascii="Arial" w:hAnsi="Arial"/>
          <w:sz w:val="26"/>
          <w:szCs w:val="26"/>
          <w:rtl/>
        </w:rPr>
        <w:t xml:space="preserve"> – נאשם 1 שירת בצבא שירות מלא, על אף היותו עולה חדש, וזו</w:t>
      </w:r>
      <w:r w:rsidRPr="001C63A4">
        <w:rPr>
          <w:rFonts w:ascii="Arial" w:hAnsi="Arial"/>
          <w:sz w:val="26"/>
          <w:szCs w:val="26"/>
          <w:rtl/>
        </w:rPr>
        <w:t xml:space="preserve"> התנהגות חיובית</w:t>
      </w:r>
      <w:r>
        <w:rPr>
          <w:rFonts w:ascii="Arial" w:hAnsi="Arial"/>
          <w:sz w:val="26"/>
          <w:szCs w:val="26"/>
          <w:rtl/>
        </w:rPr>
        <w:t xml:space="preserve"> </w:t>
      </w:r>
      <w:r w:rsidRPr="001C63A4">
        <w:rPr>
          <w:rFonts w:ascii="Arial" w:hAnsi="Arial"/>
          <w:sz w:val="26"/>
          <w:szCs w:val="26"/>
          <w:rtl/>
        </w:rPr>
        <w:t>ותרומה לחברה</w:t>
      </w:r>
      <w:r>
        <w:rPr>
          <w:rFonts w:ascii="Arial" w:hAnsi="Arial"/>
          <w:sz w:val="26"/>
          <w:szCs w:val="26"/>
          <w:rtl/>
        </w:rPr>
        <w:t xml:space="preserve">; נאשם 3 קיבל פטור משירות צבאי; נאשם 4, אף הוא שירת בצבא; נאשם 7, כאמור, רצה לשרת בצבא, אך ההליכים בתיק זה מנעו זאת ממנו. </w:t>
      </w:r>
    </w:p>
    <w:p w14:paraId="4815EE5A" w14:textId="77777777" w:rsidR="00451E40" w:rsidRPr="00CF73C4" w:rsidRDefault="00451E40" w:rsidP="003E709A">
      <w:pPr>
        <w:pStyle w:val="ListParagraph"/>
        <w:numPr>
          <w:ilvl w:val="0"/>
          <w:numId w:val="2"/>
        </w:numPr>
        <w:spacing w:after="120" w:line="360" w:lineRule="auto"/>
        <w:ind w:left="708" w:hanging="708"/>
        <w:contextualSpacing w:val="0"/>
        <w:jc w:val="both"/>
        <w:rPr>
          <w:rFonts w:ascii="Arial" w:hAnsi="Arial"/>
          <w:sz w:val="26"/>
          <w:szCs w:val="26"/>
          <w:rtl/>
        </w:rPr>
      </w:pPr>
      <w:r w:rsidRPr="003F00A7">
        <w:rPr>
          <w:rFonts w:ascii="Arial" w:hAnsi="Arial"/>
          <w:b/>
          <w:bCs/>
          <w:sz w:val="26"/>
          <w:szCs w:val="26"/>
          <w:rtl/>
        </w:rPr>
        <w:t>(8)</w:t>
      </w:r>
      <w:r w:rsidRPr="003F00A7">
        <w:rPr>
          <w:rFonts w:ascii="Arial" w:hAnsi="Arial"/>
          <w:b/>
          <w:bCs/>
          <w:sz w:val="26"/>
          <w:szCs w:val="26"/>
          <w:rtl/>
        </w:rPr>
        <w:tab/>
        <w:t>נסיבות חיים קשות של הנאשם ש</w:t>
      </w:r>
      <w:r>
        <w:rPr>
          <w:rFonts w:ascii="Arial" w:hAnsi="Arial"/>
          <w:b/>
          <w:bCs/>
          <w:sz w:val="26"/>
          <w:szCs w:val="26"/>
          <w:rtl/>
        </w:rPr>
        <w:t>הייתה</w:t>
      </w:r>
      <w:r w:rsidRPr="003F00A7">
        <w:rPr>
          <w:rFonts w:ascii="Arial" w:hAnsi="Arial"/>
          <w:b/>
          <w:bCs/>
          <w:sz w:val="26"/>
          <w:szCs w:val="26"/>
          <w:rtl/>
        </w:rPr>
        <w:t xml:space="preserve"> להן השפעה על ביצוע מעשה </w:t>
      </w:r>
      <w:r>
        <w:rPr>
          <w:rFonts w:ascii="Arial" w:hAnsi="Arial"/>
          <w:b/>
          <w:bCs/>
          <w:sz w:val="26"/>
          <w:szCs w:val="26"/>
          <w:rtl/>
        </w:rPr>
        <w:t>העבירה</w:t>
      </w:r>
      <w:r>
        <w:rPr>
          <w:rFonts w:ascii="Arial" w:hAnsi="Arial"/>
          <w:sz w:val="26"/>
          <w:szCs w:val="26"/>
          <w:rtl/>
        </w:rPr>
        <w:t xml:space="preserve"> </w:t>
      </w:r>
      <w:r w:rsidRPr="00CF73C4">
        <w:rPr>
          <w:rFonts w:ascii="Arial" w:hAnsi="Arial"/>
          <w:sz w:val="26"/>
          <w:szCs w:val="26"/>
          <w:rtl/>
        </w:rPr>
        <w:t>–</w:t>
      </w:r>
      <w:r>
        <w:rPr>
          <w:rFonts w:ascii="Arial" w:hAnsi="Arial"/>
          <w:sz w:val="26"/>
          <w:szCs w:val="26"/>
          <w:rtl/>
        </w:rPr>
        <w:t xml:space="preserve"> לכל אחד מן הנאשמים סיפור חיים לא פשוט, שפורט לעיל. קשה למצוא קשר סיבתי בין נסיבות החיים של הנאשמים לבין ביצוע מעשה העבירה. </w:t>
      </w:r>
    </w:p>
    <w:p w14:paraId="0C65E09E" w14:textId="77777777" w:rsidR="00451E40" w:rsidRPr="00CF73C4" w:rsidRDefault="00451E40" w:rsidP="003E709A">
      <w:pPr>
        <w:pStyle w:val="ListParagraph"/>
        <w:numPr>
          <w:ilvl w:val="0"/>
          <w:numId w:val="2"/>
        </w:numPr>
        <w:spacing w:after="120" w:line="360" w:lineRule="auto"/>
        <w:ind w:left="708" w:hanging="708"/>
        <w:contextualSpacing w:val="0"/>
        <w:jc w:val="both"/>
        <w:rPr>
          <w:rFonts w:ascii="Arial" w:hAnsi="Arial"/>
          <w:sz w:val="26"/>
          <w:szCs w:val="26"/>
          <w:rtl/>
        </w:rPr>
      </w:pPr>
      <w:r>
        <w:rPr>
          <w:rFonts w:ascii="Arial" w:hAnsi="Arial"/>
          <w:b/>
          <w:bCs/>
          <w:sz w:val="26"/>
          <w:szCs w:val="26"/>
          <w:rtl/>
        </w:rPr>
        <w:t>(9)</w:t>
      </w:r>
      <w:r>
        <w:rPr>
          <w:rFonts w:ascii="Arial" w:hAnsi="Arial"/>
          <w:b/>
          <w:bCs/>
          <w:sz w:val="26"/>
          <w:szCs w:val="26"/>
          <w:rtl/>
        </w:rPr>
        <w:tab/>
        <w:t>התנהגות רשויות אכיפת החוק</w:t>
      </w:r>
      <w:r>
        <w:rPr>
          <w:rFonts w:ascii="Arial" w:hAnsi="Arial"/>
          <w:sz w:val="26"/>
          <w:szCs w:val="26"/>
          <w:rtl/>
        </w:rPr>
        <w:t xml:space="preserve"> </w:t>
      </w:r>
      <w:r w:rsidRPr="00CF73C4">
        <w:rPr>
          <w:rFonts w:ascii="Arial" w:hAnsi="Arial"/>
          <w:sz w:val="26"/>
          <w:szCs w:val="26"/>
          <w:rtl/>
        </w:rPr>
        <w:t>–</w:t>
      </w:r>
      <w:r>
        <w:rPr>
          <w:rFonts w:ascii="Arial" w:hAnsi="Arial"/>
          <w:sz w:val="26"/>
          <w:szCs w:val="26"/>
          <w:rtl/>
        </w:rPr>
        <w:t xml:space="preserve"> לטעמי, עצם המעצרים בהיקף זמן כה רב וכתיבת כתב אישום המייחס לכל הנאשמים – ללא הבדל ביניהם – עבירות חמורות, והגשת האישומים לבית המשפט המחוזי, הם מעשים שיש לתת להם משקל לעניין קולת העונש.</w:t>
      </w:r>
    </w:p>
    <w:p w14:paraId="3B66D2C8" w14:textId="77777777" w:rsidR="00451E40" w:rsidRPr="00CF73C4" w:rsidRDefault="00451E40" w:rsidP="003E709A">
      <w:pPr>
        <w:pStyle w:val="ListParagraph"/>
        <w:numPr>
          <w:ilvl w:val="0"/>
          <w:numId w:val="2"/>
        </w:numPr>
        <w:spacing w:after="120" w:line="360" w:lineRule="auto"/>
        <w:ind w:left="708" w:hanging="708"/>
        <w:contextualSpacing w:val="0"/>
        <w:jc w:val="both"/>
        <w:rPr>
          <w:rFonts w:ascii="Arial" w:hAnsi="Arial"/>
          <w:sz w:val="26"/>
          <w:szCs w:val="26"/>
          <w:rtl/>
        </w:rPr>
      </w:pPr>
      <w:r>
        <w:rPr>
          <w:rFonts w:ascii="Arial" w:hAnsi="Arial"/>
          <w:b/>
          <w:bCs/>
          <w:sz w:val="26"/>
          <w:szCs w:val="26"/>
          <w:rtl/>
        </w:rPr>
        <w:t>(10)</w:t>
      </w:r>
      <w:r>
        <w:rPr>
          <w:rFonts w:ascii="Arial" w:hAnsi="Arial"/>
          <w:b/>
          <w:bCs/>
          <w:sz w:val="26"/>
          <w:szCs w:val="26"/>
          <w:rtl/>
        </w:rPr>
        <w:tab/>
        <w:t>חלוף הזמן מעת ביצוע העבירה</w:t>
      </w:r>
      <w:r>
        <w:rPr>
          <w:rFonts w:ascii="Arial" w:hAnsi="Arial"/>
          <w:sz w:val="26"/>
          <w:szCs w:val="26"/>
          <w:rtl/>
        </w:rPr>
        <w:t xml:space="preserve"> </w:t>
      </w:r>
      <w:r w:rsidRPr="00CF73C4">
        <w:rPr>
          <w:rFonts w:ascii="Arial" w:hAnsi="Arial"/>
          <w:sz w:val="26"/>
          <w:szCs w:val="26"/>
          <w:rtl/>
        </w:rPr>
        <w:t>–</w:t>
      </w:r>
      <w:r>
        <w:rPr>
          <w:rFonts w:ascii="Arial" w:hAnsi="Arial"/>
          <w:sz w:val="26"/>
          <w:szCs w:val="26"/>
          <w:rtl/>
        </w:rPr>
        <w:t xml:space="preserve"> המעשים נשוא כתב האישום בוצעו ביום 25.7.14, דהיינו: לפני ארבע שנים וחצי. משך הזמן שחלף הוקדש על ידי המדינה לניהול הליך משפטי ארוך וממושך. רק בשלבים מאוחרים יותר, עוד בטרם סיימה המאשימה את הבאת כול ראיותיה, הגיעו הצדדים להסדר טיעון. מטבע הדברים, לא הייתי בסוד העניינים, ואינני יודע מדוע נמשכו הדברים לאורך תקופה כה ארוכה.</w:t>
      </w:r>
    </w:p>
    <w:p w14:paraId="72B12423" w14:textId="77777777" w:rsidR="00451E40" w:rsidRPr="00CF73C4" w:rsidRDefault="00451E40" w:rsidP="003E709A">
      <w:pPr>
        <w:pStyle w:val="ListParagraph"/>
        <w:numPr>
          <w:ilvl w:val="0"/>
          <w:numId w:val="2"/>
        </w:numPr>
        <w:spacing w:after="120" w:line="360" w:lineRule="auto"/>
        <w:ind w:left="708" w:hanging="708"/>
        <w:contextualSpacing w:val="0"/>
        <w:jc w:val="both"/>
        <w:rPr>
          <w:rFonts w:ascii="Arial" w:hAnsi="Arial"/>
          <w:sz w:val="26"/>
          <w:szCs w:val="26"/>
          <w:rtl/>
        </w:rPr>
      </w:pPr>
      <w:r w:rsidRPr="003F00A7">
        <w:rPr>
          <w:rFonts w:ascii="Arial" w:hAnsi="Arial"/>
          <w:b/>
          <w:bCs/>
          <w:sz w:val="26"/>
          <w:szCs w:val="26"/>
          <w:rtl/>
        </w:rPr>
        <w:t>(11</w:t>
      </w:r>
      <w:r>
        <w:rPr>
          <w:rFonts w:ascii="Arial" w:hAnsi="Arial"/>
          <w:b/>
          <w:bCs/>
          <w:sz w:val="26"/>
          <w:szCs w:val="26"/>
          <w:rtl/>
        </w:rPr>
        <w:t>)</w:t>
      </w:r>
      <w:r>
        <w:rPr>
          <w:rFonts w:ascii="Arial" w:hAnsi="Arial"/>
          <w:b/>
          <w:bCs/>
          <w:sz w:val="26"/>
          <w:szCs w:val="26"/>
          <w:rtl/>
        </w:rPr>
        <w:tab/>
        <w:t>עברו הפלילי של הנאשם או העדרו</w:t>
      </w:r>
      <w:r>
        <w:rPr>
          <w:rFonts w:ascii="Arial" w:hAnsi="Arial"/>
          <w:sz w:val="26"/>
          <w:szCs w:val="26"/>
          <w:rtl/>
        </w:rPr>
        <w:t xml:space="preserve"> </w:t>
      </w:r>
      <w:r w:rsidRPr="00CF73C4">
        <w:rPr>
          <w:rFonts w:ascii="Arial" w:hAnsi="Arial"/>
          <w:sz w:val="26"/>
          <w:szCs w:val="26"/>
          <w:rtl/>
        </w:rPr>
        <w:t>–</w:t>
      </w:r>
      <w:r>
        <w:rPr>
          <w:rFonts w:ascii="Arial" w:hAnsi="Arial"/>
          <w:sz w:val="26"/>
          <w:szCs w:val="26"/>
          <w:rtl/>
        </w:rPr>
        <w:t xml:space="preserve"> כל אחד מארבעת הנאשמים בגזר דין זה הינו ללא עבר פלילי (וזאת בניגוד לנאשמים 5 ו-6, שהיו בעלי עבר פלילי, כמפורט בגזר הדין שלהם).</w:t>
      </w:r>
    </w:p>
    <w:p w14:paraId="10C4389F" w14:textId="77777777" w:rsidR="00451E40" w:rsidRPr="0073166E" w:rsidRDefault="00861621" w:rsidP="003E709A">
      <w:pPr>
        <w:pStyle w:val="ListParagraph"/>
        <w:numPr>
          <w:ilvl w:val="0"/>
          <w:numId w:val="2"/>
        </w:numPr>
        <w:spacing w:after="120" w:line="360" w:lineRule="auto"/>
        <w:ind w:left="708" w:hanging="708"/>
        <w:contextualSpacing w:val="0"/>
        <w:jc w:val="both"/>
        <w:rPr>
          <w:rFonts w:ascii="Arial" w:hAnsi="Arial"/>
          <w:sz w:val="26"/>
          <w:szCs w:val="26"/>
        </w:rPr>
      </w:pPr>
      <w:hyperlink r:id="rId104" w:history="1">
        <w:r w:rsidRPr="00861621">
          <w:rPr>
            <w:rFonts w:ascii="Arial" w:hAnsi="Arial"/>
            <w:color w:val="0000FF"/>
            <w:sz w:val="26"/>
            <w:szCs w:val="26"/>
            <w:u w:val="single"/>
            <w:rtl/>
          </w:rPr>
          <w:t>סעיף 40ד(א)</w:t>
        </w:r>
      </w:hyperlink>
      <w:r w:rsidR="00451E40" w:rsidRPr="0073166E">
        <w:rPr>
          <w:rFonts w:ascii="Arial" w:hAnsi="Arial"/>
          <w:sz w:val="26"/>
          <w:szCs w:val="26"/>
          <w:rtl/>
        </w:rPr>
        <w:t xml:space="preserve"> לחוק מתייחס לשיקום</w:t>
      </w:r>
      <w:r w:rsidR="00451E40">
        <w:rPr>
          <w:rFonts w:ascii="Arial" w:hAnsi="Arial"/>
          <w:sz w:val="26"/>
          <w:szCs w:val="26"/>
          <w:rtl/>
        </w:rPr>
        <w:t>,</w:t>
      </w:r>
      <w:r w:rsidR="00451E40" w:rsidRPr="0073166E">
        <w:rPr>
          <w:rFonts w:ascii="Arial" w:hAnsi="Arial"/>
          <w:sz w:val="26"/>
          <w:szCs w:val="26"/>
          <w:rtl/>
        </w:rPr>
        <w:t xml:space="preserve"> וקובע</w:t>
      </w:r>
      <w:r w:rsidR="00451E40">
        <w:rPr>
          <w:rFonts w:ascii="Arial" w:hAnsi="Arial"/>
          <w:sz w:val="26"/>
          <w:szCs w:val="26"/>
          <w:rtl/>
        </w:rPr>
        <w:t>,</w:t>
      </w:r>
      <w:r w:rsidR="00451E40" w:rsidRPr="0073166E">
        <w:rPr>
          <w:rFonts w:ascii="Arial" w:hAnsi="Arial"/>
          <w:sz w:val="26"/>
          <w:szCs w:val="26"/>
          <w:rtl/>
        </w:rPr>
        <w:t xml:space="preserve"> כי אם בית המשפט</w:t>
      </w:r>
      <w:r w:rsidR="00451E40">
        <w:rPr>
          <w:rFonts w:ascii="Arial" w:hAnsi="Arial"/>
          <w:sz w:val="26"/>
          <w:szCs w:val="26"/>
          <w:rtl/>
        </w:rPr>
        <w:t xml:space="preserve"> </w:t>
      </w:r>
      <w:r w:rsidR="00451E40" w:rsidRPr="0073166E">
        <w:rPr>
          <w:rFonts w:ascii="Arial" w:hAnsi="Arial"/>
          <w:sz w:val="26"/>
          <w:szCs w:val="26"/>
          <w:rtl/>
        </w:rPr>
        <w:t xml:space="preserve">מצא </w:t>
      </w:r>
      <w:r w:rsidR="00451E40">
        <w:rPr>
          <w:rFonts w:ascii="Arial" w:hAnsi="Arial"/>
          <w:sz w:val="26"/>
          <w:szCs w:val="26"/>
          <w:rtl/>
        </w:rPr>
        <w:t>כי ה</w:t>
      </w:r>
      <w:r w:rsidR="00451E40" w:rsidRPr="0073166E">
        <w:rPr>
          <w:rFonts w:ascii="Arial" w:hAnsi="Arial"/>
          <w:sz w:val="26"/>
          <w:szCs w:val="26"/>
          <w:rtl/>
        </w:rPr>
        <w:t xml:space="preserve">נאשם השתקם או כי יש סיכוי של ממש שישתקם, </w:t>
      </w:r>
      <w:r w:rsidR="00451E40">
        <w:rPr>
          <w:rFonts w:ascii="Arial" w:hAnsi="Arial"/>
          <w:sz w:val="26"/>
          <w:szCs w:val="26"/>
          <w:rtl/>
        </w:rPr>
        <w:t>כי אז ניתן לחרוג ממתחם העונש ההולם, ולקבוע עונש לפי שיקולי השיקום, וכן להורות על נקיטת אמצעי שיקום, לרבות: העמדה במבחן.</w:t>
      </w:r>
    </w:p>
    <w:p w14:paraId="52BCE06F"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 xml:space="preserve">כעולה התסקירים, כל אחד מהנאשמים אכן השתקם. לאורך כל ארבע השנים וחצי מאז האירוע לא נעצר אף אחד מהם, ולא הוגש נגדו כתב אישום, ואף לא נפתח נגד מי מהם מב"ד. </w:t>
      </w:r>
    </w:p>
    <w:p w14:paraId="32FAF6C4"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כל אחד מן הנאשמים שיתף פעולה עם שירות המבחן.</w:t>
      </w:r>
    </w:p>
    <w:p w14:paraId="60D97B04"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ביחס לנאשם 7, יש גם המלצה כי יהיה במבחן במשך שנה, וישולב במסגרת טיפולית של שירות המבחן (ראה: פיסקה 163 לעיל).</w:t>
      </w:r>
    </w:p>
    <w:p w14:paraId="1251430A"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 xml:space="preserve">מוצדקת, אפוא, הקלה עד חריגה מן המתחם, לקולא, בשל שיקולי שיקום, כאמור </w:t>
      </w:r>
      <w:hyperlink r:id="rId105" w:history="1">
        <w:r w:rsidR="00861621" w:rsidRPr="00861621">
          <w:rPr>
            <w:rFonts w:ascii="Arial" w:hAnsi="Arial"/>
            <w:color w:val="0000FF"/>
            <w:sz w:val="26"/>
            <w:szCs w:val="26"/>
            <w:u w:val="single"/>
            <w:rtl/>
          </w:rPr>
          <w:t>בסעיף 40ד</w:t>
        </w:r>
      </w:hyperlink>
      <w:r>
        <w:rPr>
          <w:rFonts w:ascii="Arial" w:hAnsi="Arial"/>
          <w:sz w:val="26"/>
          <w:szCs w:val="26"/>
          <w:rtl/>
        </w:rPr>
        <w:t xml:space="preserve"> לחוק.</w:t>
      </w:r>
    </w:p>
    <w:p w14:paraId="52859067"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 xml:space="preserve">אשר לחריגה לחומרה ממתחם העונש ההולם, בשל הגנה על שלום הציבור לפי </w:t>
      </w:r>
      <w:hyperlink r:id="rId106" w:history="1">
        <w:r w:rsidR="00861621" w:rsidRPr="00861621">
          <w:rPr>
            <w:rFonts w:ascii="Arial" w:hAnsi="Arial"/>
            <w:color w:val="0000FF"/>
            <w:sz w:val="26"/>
            <w:szCs w:val="26"/>
            <w:u w:val="single"/>
            <w:rtl/>
          </w:rPr>
          <w:t>סעיפים 40ד</w:t>
        </w:r>
      </w:hyperlink>
      <w:r>
        <w:rPr>
          <w:rFonts w:ascii="Arial" w:hAnsi="Arial"/>
          <w:sz w:val="26"/>
          <w:szCs w:val="26"/>
          <w:rtl/>
        </w:rPr>
        <w:t xml:space="preserve"> ו-</w:t>
      </w:r>
      <w:hyperlink r:id="rId107" w:history="1">
        <w:r w:rsidR="00861621" w:rsidRPr="00861621">
          <w:rPr>
            <w:rFonts w:ascii="Arial" w:hAnsi="Arial"/>
            <w:color w:val="0000FF"/>
            <w:sz w:val="26"/>
            <w:szCs w:val="26"/>
            <w:u w:val="single"/>
            <w:rtl/>
          </w:rPr>
          <w:t>40ה</w:t>
        </w:r>
      </w:hyperlink>
      <w:r>
        <w:rPr>
          <w:rFonts w:ascii="Arial" w:hAnsi="Arial"/>
          <w:sz w:val="26"/>
          <w:szCs w:val="26"/>
          <w:rtl/>
        </w:rPr>
        <w:t xml:space="preserve"> לחוק – לא נטענה טענה כזו, וגם אם הייתה מועלית – הייתי דוחה אותה, שכן מעשיהם של הנאשמים שבפניי אינם כאלה המצדיקים נקיטת אמצעים מחמירים – מעבר למתחם העונש ההולם ואף לא בחלק הגבוה של המתחם – לשם הגנה על שלום הציבור או הרתעה אישית או הרתעת הרבים.</w:t>
      </w:r>
    </w:p>
    <w:p w14:paraId="69019AFA" w14:textId="77777777" w:rsidR="00451E40" w:rsidRPr="0073166E" w:rsidRDefault="00451E40" w:rsidP="003E709A">
      <w:pPr>
        <w:pStyle w:val="ListParagraph"/>
        <w:numPr>
          <w:ilvl w:val="0"/>
          <w:numId w:val="25"/>
        </w:numPr>
        <w:spacing w:after="120" w:line="360" w:lineRule="auto"/>
        <w:ind w:left="360"/>
        <w:contextualSpacing w:val="0"/>
        <w:rPr>
          <w:b/>
          <w:bCs/>
          <w:sz w:val="26"/>
          <w:szCs w:val="26"/>
          <w:u w:val="single"/>
        </w:rPr>
      </w:pPr>
      <w:r>
        <w:rPr>
          <w:b/>
          <w:bCs/>
          <w:sz w:val="26"/>
          <w:szCs w:val="26"/>
          <w:u w:val="single"/>
          <w:rtl/>
        </w:rPr>
        <w:t>ביצוע בצוותא</w:t>
      </w:r>
    </w:p>
    <w:p w14:paraId="7DA367AC"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 xml:space="preserve">לאורך כל טיעוני ב"כ המאשימה, עלתה הטענה כי יש להתייחס בחומרה למעשי הנאשמים, שכן הם הורשעו, על פי הודאתם, באותן עבירות, ביחד עם </w:t>
      </w:r>
      <w:hyperlink r:id="rId108" w:history="1">
        <w:r w:rsidR="00861621" w:rsidRPr="00861621">
          <w:rPr>
            <w:rFonts w:ascii="Arial" w:hAnsi="Arial"/>
            <w:color w:val="0000FF"/>
            <w:sz w:val="26"/>
            <w:szCs w:val="26"/>
            <w:u w:val="single"/>
            <w:rtl/>
          </w:rPr>
          <w:t>סעיף 29</w:t>
        </w:r>
      </w:hyperlink>
      <w:r>
        <w:rPr>
          <w:rFonts w:ascii="Arial" w:hAnsi="Arial"/>
          <w:sz w:val="26"/>
          <w:szCs w:val="26"/>
          <w:rtl/>
        </w:rPr>
        <w:t xml:space="preserve"> ל</w:t>
      </w:r>
      <w:hyperlink r:id="rId109" w:history="1">
        <w:r w:rsidR="007162F5" w:rsidRPr="007162F5">
          <w:rPr>
            <w:rFonts w:ascii="Arial" w:hAnsi="Arial"/>
            <w:color w:val="0000FF"/>
            <w:sz w:val="26"/>
            <w:szCs w:val="26"/>
            <w:u w:val="single"/>
            <w:rtl/>
          </w:rPr>
          <w:t>חוק העונשין</w:t>
        </w:r>
      </w:hyperlink>
      <w:r>
        <w:rPr>
          <w:rFonts w:ascii="Arial" w:hAnsi="Arial"/>
          <w:sz w:val="26"/>
          <w:szCs w:val="26"/>
          <w:rtl/>
        </w:rPr>
        <w:t>, כאשר הכוונה היא לדוקטרינת "ביצוע בצוותא".</w:t>
      </w:r>
    </w:p>
    <w:p w14:paraId="00CD1F2F"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בכתב האישום המקורי, על אף שמוזכרים שלושת המעגלים (פנימי, חיצוני וצופה), כתב האישום מייחס לכל אחד מתשעת הנאשמים את העבירה המלאה של חבלה בכוונה מחמירה, שתי עבירות, כלפי כל אחד מן המתלוננים.</w:t>
      </w:r>
    </w:p>
    <w:p w14:paraId="5831FE8D"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אכן, יש מקרים שבהם נעשה שימוש בביצוע בצוותא, ולעיתים אף נקבע עונש שווה לכל מי שנוטל חלק באירוע העברייני, גם אם לכל אחד "תפקיד" מוגדר (כגון: מספר נאשמים הפורצים לבנק, כאשר אחד מטפל בלקוחות, אחד פונה לקופאית, ואחד פורץ את הקופה), או שהביצוע של העבירה נעשה על ידי כל המבצעים "בבת אחת" (כגון: חבורת אנשים המכה אדם אחר או קבוצה אחרת, כולם יואשמו באותה עבירה, גם אם אחד מהנאשמים נתן מכה כזו, והשני אגרוף, והשלישי בעיטה).</w:t>
      </w:r>
    </w:p>
    <w:p w14:paraId="10FF5512"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 xml:space="preserve">יש מקרים אשר בהם, מלכתחילה, "מספר הסיפור" אינו מגלה לנו מי עשה מה, וכך מקבלים אנו את הרושם כי קבוצת אנשים ביצעה את מעשי העבירה, כקבוצה. דוגמה לכך מן המשפט העברי והמסורת היהודית היא מכירת יוסף. </w:t>
      </w:r>
    </w:p>
    <w:p w14:paraId="2E6F5D6B"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בתחילת האירועים, כאשר הייתה כוונה ראשונית להרוג את יוסף, מספרת התורה את הדברים הבאים (ספר בראשית, פרק לז, פסוקים יח-כ):</w:t>
      </w:r>
    </w:p>
    <w:p w14:paraId="015FAF76" w14:textId="77777777" w:rsidR="00451E40" w:rsidRPr="00825899" w:rsidRDefault="00451E40" w:rsidP="003E709A">
      <w:pPr>
        <w:pStyle w:val="ListParagraph"/>
        <w:spacing w:after="120" w:line="360" w:lineRule="auto"/>
        <w:ind w:left="1440"/>
        <w:contextualSpacing w:val="0"/>
        <w:jc w:val="both"/>
        <w:rPr>
          <w:rFonts w:ascii="Arial" w:hAnsi="Arial"/>
          <w:sz w:val="26"/>
          <w:szCs w:val="26"/>
          <w:rtl/>
        </w:rPr>
      </w:pPr>
      <w:r>
        <w:rPr>
          <w:rFonts w:ascii="Arial" w:hAnsi="Arial"/>
          <w:sz w:val="26"/>
          <w:szCs w:val="26"/>
          <w:rtl/>
        </w:rPr>
        <w:t>"</w:t>
      </w:r>
      <w:r w:rsidRPr="00825899">
        <w:rPr>
          <w:rFonts w:ascii="Arial" w:hAnsi="Arial"/>
          <w:b/>
          <w:bCs/>
          <w:sz w:val="26"/>
          <w:szCs w:val="26"/>
          <w:rtl/>
        </w:rPr>
        <w:t>וַיִּרְאוּ אֹתוֹ מֵרָחֹק וּבְטֶרֶם יִקְרַב אֲלֵיהֶם וַיִּתְנַכְּלוּ אֹתוֹ לַהֲמִיתוֹ: וַיֹּאמְרוּ אִישׁ אֶל אָחִיו הִנֵּה בַּעַל הַחֲלֹמוֹת הַלָּזֶה בָּא: וְעַתָּה לְכוּ וְנַהַרְגֵהוּ וְנַשְׁלִכֵהוּ בְּאַחַד הַבֹּרוֹת וְאָמַרְנוּ חַיָּה רָעָה אֲכָלָתְהוּ וְנִרְאֶה מַה יִּהְיוּ חֲלֹמֹתָיו</w:t>
      </w:r>
      <w:r>
        <w:rPr>
          <w:rFonts w:ascii="Arial" w:hAnsi="Arial"/>
          <w:sz w:val="26"/>
          <w:szCs w:val="26"/>
          <w:rtl/>
        </w:rPr>
        <w:t>".</w:t>
      </w:r>
    </w:p>
    <w:p w14:paraId="4EDAF052"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sidRPr="000C6F19">
        <w:rPr>
          <w:rFonts w:ascii="Arial" w:hAnsi="Arial"/>
          <w:sz w:val="26"/>
          <w:szCs w:val="26"/>
          <w:rtl/>
        </w:rPr>
        <w:t>התורה אינה מגלה מיהם אותם האנשים</w:t>
      </w:r>
      <w:r>
        <w:rPr>
          <w:rFonts w:ascii="Arial" w:hAnsi="Arial"/>
          <w:sz w:val="26"/>
          <w:szCs w:val="26"/>
          <w:rtl/>
        </w:rPr>
        <w:t>,</w:t>
      </w:r>
      <w:r w:rsidRPr="000C6F19">
        <w:rPr>
          <w:rFonts w:ascii="Arial" w:hAnsi="Arial"/>
          <w:sz w:val="26"/>
          <w:szCs w:val="26"/>
          <w:rtl/>
        </w:rPr>
        <w:t xml:space="preserve"> שאחד הציע לשני</w:t>
      </w:r>
      <w:r>
        <w:rPr>
          <w:rFonts w:ascii="Arial" w:hAnsi="Arial"/>
          <w:sz w:val="26"/>
          <w:szCs w:val="26"/>
          <w:rtl/>
        </w:rPr>
        <w:t xml:space="preserve"> – </w:t>
      </w:r>
      <w:r w:rsidRPr="000C6F19">
        <w:rPr>
          <w:rFonts w:ascii="Arial" w:hAnsi="Arial"/>
          <w:sz w:val="26"/>
          <w:szCs w:val="26"/>
          <w:rtl/>
        </w:rPr>
        <w:t xml:space="preserve">בנוכחות </w:t>
      </w:r>
      <w:r>
        <w:rPr>
          <w:rFonts w:ascii="Arial" w:hAnsi="Arial"/>
          <w:sz w:val="26"/>
          <w:szCs w:val="26"/>
          <w:rtl/>
        </w:rPr>
        <w:t xml:space="preserve">כל האחים </w:t>
      </w:r>
      <w:r w:rsidRPr="000C6F19">
        <w:rPr>
          <w:rFonts w:ascii="Arial" w:hAnsi="Arial"/>
          <w:sz w:val="26"/>
          <w:szCs w:val="26"/>
          <w:rtl/>
        </w:rPr>
        <w:t>האחרים</w:t>
      </w:r>
      <w:r>
        <w:rPr>
          <w:rFonts w:ascii="Arial" w:hAnsi="Arial"/>
          <w:sz w:val="26"/>
          <w:szCs w:val="26"/>
          <w:rtl/>
        </w:rPr>
        <w:t xml:space="preserve"> – </w:t>
      </w:r>
      <w:r w:rsidRPr="000C6F19">
        <w:rPr>
          <w:rFonts w:ascii="Arial" w:hAnsi="Arial"/>
          <w:sz w:val="26"/>
          <w:szCs w:val="26"/>
          <w:rtl/>
        </w:rPr>
        <w:t>להרוג את יוסף. מדרש רבה (מהדורת תיאודור אלבק), פרשת ויחי, פרשה צז, דן בשאלה מיהם אותם האחים</w:t>
      </w:r>
      <w:r>
        <w:rPr>
          <w:rFonts w:ascii="Arial" w:hAnsi="Arial"/>
          <w:sz w:val="26"/>
          <w:szCs w:val="26"/>
          <w:rtl/>
        </w:rPr>
        <w:t>,</w:t>
      </w:r>
      <w:r w:rsidRPr="000C6F19">
        <w:rPr>
          <w:rFonts w:ascii="Arial" w:hAnsi="Arial"/>
          <w:sz w:val="26"/>
          <w:szCs w:val="26"/>
          <w:rtl/>
        </w:rPr>
        <w:t xml:space="preserve"> ומה המעורבות של יתר האחים. אין כאן המקום להאריך</w:t>
      </w:r>
      <w:r>
        <w:rPr>
          <w:rFonts w:ascii="Arial" w:hAnsi="Arial"/>
          <w:sz w:val="26"/>
          <w:szCs w:val="26"/>
          <w:rtl/>
        </w:rPr>
        <w:t>.</w:t>
      </w:r>
      <w:r w:rsidRPr="000C6F19">
        <w:rPr>
          <w:rFonts w:ascii="Arial" w:hAnsi="Arial"/>
          <w:sz w:val="26"/>
          <w:szCs w:val="26"/>
          <w:rtl/>
        </w:rPr>
        <w:t xml:space="preserve"> הבאתי את המדרש</w:t>
      </w:r>
      <w:r>
        <w:rPr>
          <w:rFonts w:ascii="Arial" w:hAnsi="Arial"/>
          <w:sz w:val="26"/>
          <w:szCs w:val="26"/>
          <w:rtl/>
        </w:rPr>
        <w:t xml:space="preserve"> המלא, במסגרת פסק דין שעסק בשאלת פרסום שמות נאשמים (</w:t>
      </w:r>
      <w:hyperlink r:id="rId110" w:history="1">
        <w:r w:rsidR="007162F5" w:rsidRPr="007162F5">
          <w:rPr>
            <w:rFonts w:ascii="Arial" w:hAnsi="Arial"/>
            <w:color w:val="0000FF"/>
            <w:sz w:val="26"/>
            <w:szCs w:val="26"/>
            <w:u w:val="single"/>
            <w:rtl/>
          </w:rPr>
          <w:t>עמש"מ 29553-12-12</w:t>
        </w:r>
      </w:hyperlink>
      <w:r>
        <w:rPr>
          <w:rFonts w:ascii="Arial" w:hAnsi="Arial"/>
          <w:sz w:val="26"/>
          <w:szCs w:val="26"/>
          <w:rtl/>
        </w:rPr>
        <w:t xml:space="preserve"> </w:t>
      </w:r>
      <w:r w:rsidRPr="000C6F19">
        <w:rPr>
          <w:rFonts w:ascii="Arial" w:hAnsi="Arial"/>
          <w:sz w:val="26"/>
          <w:szCs w:val="26"/>
          <w:u w:val="single"/>
          <w:rtl/>
        </w:rPr>
        <w:t>פלוני</w:t>
      </w:r>
      <w:r w:rsidRPr="000C6F19">
        <w:rPr>
          <w:rFonts w:ascii="Arial" w:hAnsi="Arial"/>
          <w:sz w:val="26"/>
          <w:szCs w:val="26"/>
          <w:rtl/>
        </w:rPr>
        <w:t xml:space="preserve"> נ' </w:t>
      </w:r>
      <w:r w:rsidRPr="000C6F19">
        <w:rPr>
          <w:rFonts w:ascii="Arial" w:hAnsi="Arial"/>
          <w:sz w:val="26"/>
          <w:szCs w:val="26"/>
          <w:u w:val="single"/>
          <w:rtl/>
        </w:rPr>
        <w:t>משרד ראש הממשלה/ נציבות שירות המדינה</w:t>
      </w:r>
      <w:r>
        <w:rPr>
          <w:rFonts w:ascii="Arial" w:hAnsi="Arial"/>
          <w:sz w:val="26"/>
          <w:szCs w:val="26"/>
          <w:rtl/>
        </w:rPr>
        <w:t xml:space="preserve"> </w:t>
      </w:r>
      <w:r w:rsidR="00C23AF3" w:rsidRPr="00C23AF3">
        <w:rPr>
          <w:rFonts w:ascii="Times New Roman" w:hAnsi="Times New Roman"/>
          <w:sz w:val="22"/>
          <w:rtl/>
        </w:rPr>
        <w:t xml:space="preserve">[פורסם בנבו] </w:t>
      </w:r>
      <w:r>
        <w:rPr>
          <w:rFonts w:ascii="Arial" w:hAnsi="Arial"/>
          <w:sz w:val="26"/>
          <w:szCs w:val="26"/>
          <w:rtl/>
        </w:rPr>
        <w:t>(2014), פיסקאות 82-84).</w:t>
      </w:r>
    </w:p>
    <w:p w14:paraId="40426B4F"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גם בהמשך הסיפור, מופיעים "האחים" כגוש אחד (עם חריגים של דברי ראובן ויהודה), כפי שמספרת התורה (ספר בראשית, פרק לז, פסוקים כג-כה):</w:t>
      </w:r>
    </w:p>
    <w:p w14:paraId="4F1B7BC2" w14:textId="77777777" w:rsidR="00451E40" w:rsidRPr="00D966E4" w:rsidRDefault="00451E40" w:rsidP="003E709A">
      <w:pPr>
        <w:pStyle w:val="ListParagraph"/>
        <w:spacing w:after="120" w:line="360" w:lineRule="auto"/>
        <w:ind w:left="1440"/>
        <w:contextualSpacing w:val="0"/>
        <w:jc w:val="both"/>
        <w:rPr>
          <w:rFonts w:ascii="Arial" w:hAnsi="Arial"/>
          <w:b/>
          <w:bCs/>
          <w:sz w:val="26"/>
          <w:szCs w:val="26"/>
          <w:rtl/>
        </w:rPr>
      </w:pPr>
      <w:r>
        <w:rPr>
          <w:rFonts w:ascii="Arial" w:hAnsi="Arial"/>
          <w:b/>
          <w:bCs/>
          <w:sz w:val="26"/>
          <w:szCs w:val="26"/>
          <w:rtl/>
        </w:rPr>
        <w:t>"</w:t>
      </w:r>
      <w:r w:rsidRPr="00B4271C">
        <w:rPr>
          <w:rFonts w:ascii="Arial" w:hAnsi="Arial"/>
          <w:b/>
          <w:bCs/>
          <w:sz w:val="26"/>
          <w:szCs w:val="26"/>
          <w:rtl/>
        </w:rPr>
        <w:t>וַיְהִי כַּאֲשֶׁר בָּא יוֹסֵף אֶל אֶחָיו וַיַּפְשִׁיטוּ אֶת יוֹסֵף אֶת כֻּתָּנְתּוֹ אֶת כְּתֹנֶת הַפַּסִּים אֲשֶׁר עָלָיו:</w:t>
      </w:r>
      <w:r>
        <w:rPr>
          <w:rFonts w:ascii="Arial" w:hAnsi="Arial"/>
          <w:b/>
          <w:bCs/>
          <w:sz w:val="26"/>
          <w:szCs w:val="26"/>
          <w:rtl/>
        </w:rPr>
        <w:t xml:space="preserve"> </w:t>
      </w:r>
      <w:r w:rsidRPr="00B4271C">
        <w:rPr>
          <w:rFonts w:ascii="Arial" w:hAnsi="Arial"/>
          <w:b/>
          <w:bCs/>
          <w:sz w:val="26"/>
          <w:szCs w:val="26"/>
          <w:rtl/>
        </w:rPr>
        <w:t>וַיִּקָּחֻהוּ וַיַּשְׁלִכוּ אֹתוֹ הַבֹּרָה וְהַבּוֹר רֵק אֵין בּוֹ מָיִם:</w:t>
      </w:r>
      <w:r>
        <w:rPr>
          <w:rFonts w:ascii="Arial" w:hAnsi="Arial"/>
          <w:b/>
          <w:bCs/>
          <w:sz w:val="26"/>
          <w:szCs w:val="26"/>
          <w:rtl/>
        </w:rPr>
        <w:t xml:space="preserve"> </w:t>
      </w:r>
      <w:r w:rsidRPr="00D966E4">
        <w:rPr>
          <w:rFonts w:ascii="Arial" w:hAnsi="Arial"/>
          <w:b/>
          <w:bCs/>
          <w:sz w:val="26"/>
          <w:szCs w:val="26"/>
          <w:rtl/>
        </w:rPr>
        <w:t>וַיֵּשְׁבוּ לֶאֱכָל לֶחֶם וַיִּשְׂאוּ עֵינֵיהֶם וַיִּרְאוּ וְהִנֵּה אֹרְחַת יִשְׁמְעֵאלִים בָּאָה מִגִּלְעָד וּגְמַלֵּיהֶם נֹשְׂאִים נְכֹאת וּצְרִי וָלֹט הוֹלְכִים לְהוֹרִיד מִצְרָיְמָה</w:t>
      </w:r>
      <w:r>
        <w:rPr>
          <w:rFonts w:ascii="Arial" w:hAnsi="Arial"/>
          <w:b/>
          <w:bCs/>
          <w:sz w:val="26"/>
          <w:szCs w:val="26"/>
          <w:rtl/>
        </w:rPr>
        <w:t>".</w:t>
      </w:r>
    </w:p>
    <w:p w14:paraId="6C6794F2"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אף בשלב של העלמת הראיות והסיפור השקרי לאביהם, פעלו האחים כגוש אחד, מבלי לציין מי עשה מה, ומי אמר מה (</w:t>
      </w:r>
      <w:r w:rsidRPr="00430C22">
        <w:rPr>
          <w:rFonts w:ascii="Arial" w:hAnsi="Arial"/>
          <w:sz w:val="26"/>
          <w:szCs w:val="26"/>
          <w:u w:val="single"/>
          <w:rtl/>
        </w:rPr>
        <w:t>שם</w:t>
      </w:r>
      <w:r>
        <w:rPr>
          <w:rFonts w:ascii="Arial" w:hAnsi="Arial"/>
          <w:sz w:val="26"/>
          <w:szCs w:val="26"/>
          <w:rtl/>
        </w:rPr>
        <w:t>, פסוקים לא-לה):</w:t>
      </w:r>
    </w:p>
    <w:p w14:paraId="5CC9EF17" w14:textId="77777777" w:rsidR="00451E40" w:rsidRPr="00B4271C" w:rsidRDefault="00451E40" w:rsidP="003E709A">
      <w:pPr>
        <w:pStyle w:val="ListParagraph"/>
        <w:spacing w:after="120" w:line="360" w:lineRule="auto"/>
        <w:ind w:left="1440"/>
        <w:contextualSpacing w:val="0"/>
        <w:jc w:val="both"/>
        <w:rPr>
          <w:rFonts w:ascii="Arial" w:hAnsi="Arial"/>
          <w:b/>
          <w:bCs/>
          <w:sz w:val="26"/>
          <w:szCs w:val="26"/>
          <w:rtl/>
        </w:rPr>
      </w:pPr>
      <w:r>
        <w:rPr>
          <w:rFonts w:ascii="Arial" w:hAnsi="Arial"/>
          <w:b/>
          <w:bCs/>
          <w:sz w:val="26"/>
          <w:szCs w:val="26"/>
          <w:rtl/>
        </w:rPr>
        <w:t>"</w:t>
      </w:r>
      <w:r w:rsidRPr="00B4271C">
        <w:rPr>
          <w:rFonts w:ascii="Arial" w:hAnsi="Arial"/>
          <w:b/>
          <w:bCs/>
          <w:sz w:val="26"/>
          <w:szCs w:val="26"/>
          <w:rtl/>
        </w:rPr>
        <w:t>וַיִּקְחוּ אֶת כְּתֹנֶת יוֹסֵף וַיִּשְׁחֲטוּ שְׂעִיר עִזִּים וַיִּטְבְּלוּ אֶת הַכֻּתֹּנֶת בַּדָּם:</w:t>
      </w:r>
      <w:r>
        <w:rPr>
          <w:rFonts w:ascii="Arial" w:hAnsi="Arial"/>
          <w:b/>
          <w:bCs/>
          <w:sz w:val="26"/>
          <w:szCs w:val="26"/>
          <w:rtl/>
        </w:rPr>
        <w:t xml:space="preserve"> </w:t>
      </w:r>
      <w:r w:rsidRPr="00B4271C">
        <w:rPr>
          <w:rFonts w:ascii="Arial" w:hAnsi="Arial"/>
          <w:b/>
          <w:bCs/>
          <w:sz w:val="26"/>
          <w:szCs w:val="26"/>
          <w:rtl/>
        </w:rPr>
        <w:t>וַיְשַׁלְּחוּ אֶת כְּתֹנֶת הַפַּסִּים וַיָּבִיאוּ אֶל אֲבִיהֶם וַיֹּאמְרוּ זֹאת מָצָאנוּ הַכֶּר נָא הַכְּתֹנֶת בִּנְךָ הִוא אִם לֹא:</w:t>
      </w:r>
      <w:r>
        <w:rPr>
          <w:rFonts w:ascii="Arial" w:hAnsi="Arial"/>
          <w:b/>
          <w:bCs/>
          <w:sz w:val="26"/>
          <w:szCs w:val="26"/>
          <w:rtl/>
        </w:rPr>
        <w:t xml:space="preserve"> </w:t>
      </w:r>
      <w:r w:rsidRPr="00B4271C">
        <w:rPr>
          <w:rFonts w:ascii="Arial" w:hAnsi="Arial"/>
          <w:b/>
          <w:bCs/>
          <w:sz w:val="26"/>
          <w:szCs w:val="26"/>
          <w:rtl/>
        </w:rPr>
        <w:t>וַיַּכִּירָהּ וַיֹּאמֶר כְּתֹנֶת בְּנִי חַיָּה רָעָה אֲכָלָתְהוּ טָרֹף טֹרַף יוֹסֵף:</w:t>
      </w:r>
      <w:r>
        <w:rPr>
          <w:rFonts w:ascii="Arial" w:hAnsi="Arial"/>
          <w:b/>
          <w:bCs/>
          <w:sz w:val="26"/>
          <w:szCs w:val="26"/>
          <w:rtl/>
        </w:rPr>
        <w:t xml:space="preserve"> </w:t>
      </w:r>
      <w:r w:rsidRPr="00B4271C">
        <w:rPr>
          <w:rFonts w:ascii="Arial" w:hAnsi="Arial"/>
          <w:b/>
          <w:bCs/>
          <w:sz w:val="26"/>
          <w:szCs w:val="26"/>
          <w:rtl/>
        </w:rPr>
        <w:t>וַיִּקְרַע יַעֲקֹב שִׂמְלֹתָיו וַיָּשֶׂם שַׂק בְּמָתְנָיו וַיִּתְאַבֵּל עַל בְּנוֹ יָמִים רַבִּים:</w:t>
      </w:r>
      <w:r>
        <w:rPr>
          <w:rFonts w:ascii="Arial" w:hAnsi="Arial"/>
          <w:b/>
          <w:bCs/>
          <w:sz w:val="26"/>
          <w:szCs w:val="26"/>
          <w:rtl/>
        </w:rPr>
        <w:t xml:space="preserve"> </w:t>
      </w:r>
      <w:r w:rsidRPr="00B4271C">
        <w:rPr>
          <w:rFonts w:ascii="Arial" w:hAnsi="Arial"/>
          <w:b/>
          <w:bCs/>
          <w:sz w:val="26"/>
          <w:szCs w:val="26"/>
          <w:rtl/>
        </w:rPr>
        <w:t>וַיָּקֻמוּ כָל בָּנָיו וְכָל בְּנֹתָיו לְנַחֲמוֹ וַיְמָאֵן לְהִתְנַחֵם וַיֹּאמֶר כִּי אֵרֵד אֶל בְּנִי אָבֵל שְׁאֹלָה וַיֵּבְךְּ אֹתוֹ אָבִיו</w:t>
      </w:r>
      <w:r>
        <w:rPr>
          <w:rFonts w:ascii="Arial" w:hAnsi="Arial"/>
          <w:b/>
          <w:bCs/>
          <w:sz w:val="26"/>
          <w:szCs w:val="26"/>
          <w:rtl/>
        </w:rPr>
        <w:t>".</w:t>
      </w:r>
    </w:p>
    <w:p w14:paraId="49E623D7"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ואכן, על פי המסורת היהודית, ההוצאה להורג של עשרה הרוגי מלכות- מאות רבות של שנים לאחר מכן – הוא העונש של אותם עשרת השבטים, שמכרו את יוסף (עד היום הפיוט "אלה אזכרה", נכלל בתפילת מוסף של יום כיפור, והוא מספר על כך).</w:t>
      </w:r>
    </w:p>
    <w:p w14:paraId="1CF9CAD2"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לכאורה, כך גם היה הנוסח של כתב האישום המקורי, שבו מופיעים תשעה אנשים – הנאשמים – אשר כולם ביצעו עבירה שווה של חבלה בכוונה מחמירה כלפי המתלוננים.</w:t>
      </w:r>
    </w:p>
    <w:p w14:paraId="35E69A5B"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יחס זה כלפי כל הנאשמים בא לידי ביטוי גם במעצרים (נושא שאתייחס אליו בפרק הבא).</w:t>
      </w:r>
    </w:p>
    <w:p w14:paraId="6ABC5425"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על כל פנים, כעולה מכתבי האישום הפרטניים של הנאשמים 1 עד 7, כל אחד בנפרד, יש התייחסות מיוחדת לכל אחד מהם, מי עשה מה (אינני מתייחס לנאשמים 8 ו-9, שלגביהם אין הסדר טיעון). כך גם יש התייחסות פרטנית למעשיהם של הנאשמים 2, 5 ו-6, כל אחד בכתב האישום שיוחד לו.</w:t>
      </w:r>
    </w:p>
    <w:p w14:paraId="55F50D65"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כפי שפירטתי לעיל, ובמיוחד לאחר החלוקה של הנאשמים 1,3, 4 ו-7 (נשוא גזר דין זה) לשתי קבוצות כאמור בפיסקאות 222-223, יש להבדיל הבדלה משמעותית גם מבחינה משפטית וגם מבחינת העונש בין אלה הנמנים על שלושת המעגלים, כפי שתוארו בסעיף 7, שהוא זהה בכל כתבי האישום המתוקנים של כל הנאשמים (מצוטט לעיל בפיסקה 21), ואף נכלל בכתב האישום המקורי:</w:t>
      </w:r>
    </w:p>
    <w:p w14:paraId="350FC27E" w14:textId="77777777" w:rsidR="00451E40" w:rsidRPr="00CA5122" w:rsidRDefault="00451E40" w:rsidP="003E709A">
      <w:pPr>
        <w:pStyle w:val="ListParagraph"/>
        <w:spacing w:after="120" w:line="360" w:lineRule="auto"/>
        <w:ind w:left="1440"/>
        <w:contextualSpacing w:val="0"/>
        <w:jc w:val="both"/>
        <w:rPr>
          <w:rFonts w:ascii="Arial" w:hAnsi="Arial"/>
          <w:b/>
          <w:bCs/>
          <w:sz w:val="26"/>
          <w:szCs w:val="26"/>
          <w:rtl/>
        </w:rPr>
      </w:pPr>
      <w:r>
        <w:rPr>
          <w:rFonts w:ascii="Arial" w:hAnsi="Arial"/>
          <w:b/>
          <w:bCs/>
          <w:sz w:val="26"/>
          <w:szCs w:val="26"/>
          <w:rtl/>
        </w:rPr>
        <w:t>"</w:t>
      </w:r>
      <w:r w:rsidRPr="00CA5122">
        <w:rPr>
          <w:rFonts w:ascii="Arial" w:hAnsi="Arial"/>
          <w:b/>
          <w:bCs/>
          <w:sz w:val="26"/>
          <w:szCs w:val="26"/>
          <w:rtl/>
        </w:rPr>
        <w:t>בשלב זה אחד המתלוננים החל להתקרב לבני החבורה. או אז התנפלה החבורה בצוותא חדא על המתלוננים – כאשר חלק מבני החבורה היו במעגל הפנימי ותקפו באמצעות אלות ובקרשים, חלק היו במעגל החיצוני וחלק במעגל הצופה – והחלו להכות בצוותא את המתלוננ</w:t>
      </w:r>
      <w:r>
        <w:rPr>
          <w:rFonts w:ascii="Arial" w:hAnsi="Arial"/>
          <w:b/>
          <w:bCs/>
          <w:sz w:val="26"/>
          <w:szCs w:val="26"/>
          <w:rtl/>
        </w:rPr>
        <w:t>ים בפראות, והכל בשל היותם ערבים".</w:t>
      </w:r>
    </w:p>
    <w:p w14:paraId="38A53DB5"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אתחיל ואומר, כי לא ידוע מי נכלל במעגל הפנימי. טרם הורשע אדם כזה.</w:t>
      </w:r>
    </w:p>
    <w:p w14:paraId="363D0BBE"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אשר למעגל השני, שהוא המעגל החיצוני, רק נאשם 2 (ראה: פרק ג לעיל) הורשע בכך שתקף את המתלוננים בבעיטות בגופם (ראה: פיסקה 15 לעיל).</w:t>
      </w:r>
    </w:p>
    <w:p w14:paraId="5EF83A55"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הנאשמים 1 ו-2, כאמור בסעיף 9 לכתבי האישום שלהם, מתוארים כמי שנמצאו במעגל החיצוני של החבורה.</w:t>
      </w:r>
    </w:p>
    <w:p w14:paraId="73E2C590"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נאשמים 4 ו-7, מתוארים כמי שנכחו במקום וצפו במתרחש, ובהמשך סעיף 9 של כתבי האישום שלהם נאמר, כי "</w:t>
      </w:r>
      <w:r w:rsidRPr="00DA79AD">
        <w:rPr>
          <w:rFonts w:ascii="Arial" w:hAnsi="Arial"/>
          <w:b/>
          <w:bCs/>
          <w:sz w:val="26"/>
          <w:szCs w:val="26"/>
          <w:rtl/>
        </w:rPr>
        <w:t>בעצם נוכחותו חיזק את יתר בני החבורה</w:t>
      </w:r>
      <w:r>
        <w:rPr>
          <w:rFonts w:ascii="Arial" w:hAnsi="Arial"/>
          <w:sz w:val="26"/>
          <w:szCs w:val="26"/>
          <w:rtl/>
        </w:rPr>
        <w:t>".</w:t>
      </w:r>
    </w:p>
    <w:p w14:paraId="5DC21AB9"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אינני מתכוון לערוך דיון משפטי תיאורטי, האם אכן הימצאות במקום פלוני יכולה להוות עבירה שלימה וביצוע בצוותא, רק בגלל שעצם הנוכחות מחזק את יתר מבצעי העבירה. מבחינתי, די בכך שהסניגורים המלומדים הסבירו את המשמעות המשפטית של הדברים ללקוחותיהם והלקוחות – הנאשמים – הודו בכך, והורשעו, על פי הודאתם, לאחר קבלת ייעוץ משפטי מעורכי הדין שלהם.</w:t>
      </w:r>
    </w:p>
    <w:p w14:paraId="7A881D52"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 xml:space="preserve">על כל פנים, לא ניתן לקבל את התיזה המשפטית של ב"כ המדינה, עו"ד גולדשטיין, כאילו מדובר פה בשותפות מלאה של ביצוע בצוותא, שכן לעניין העונש, </w:t>
      </w:r>
      <w:hyperlink r:id="rId111" w:history="1">
        <w:r w:rsidR="00861621" w:rsidRPr="00861621">
          <w:rPr>
            <w:rFonts w:ascii="Arial" w:hAnsi="Arial"/>
            <w:color w:val="0000FF"/>
            <w:sz w:val="26"/>
            <w:szCs w:val="26"/>
            <w:u w:val="single"/>
            <w:rtl/>
          </w:rPr>
          <w:t>סעיף 40ט(2)</w:t>
        </w:r>
      </w:hyperlink>
      <w:r>
        <w:rPr>
          <w:rFonts w:ascii="Arial" w:hAnsi="Arial"/>
          <w:sz w:val="26"/>
          <w:szCs w:val="26"/>
          <w:rtl/>
        </w:rPr>
        <w:t xml:space="preserve"> לחוק קובע, כי יש להתחשב בנתון זה: "</w:t>
      </w:r>
      <w:r w:rsidRPr="00DA79AD">
        <w:rPr>
          <w:rFonts w:ascii="Arial" w:hAnsi="Arial"/>
          <w:b/>
          <w:bCs/>
          <w:sz w:val="26"/>
          <w:szCs w:val="26"/>
          <w:rtl/>
        </w:rPr>
        <w:t>חלקו היחסי של הנאשם בביצוע העבירה ובמידת ההשפעה של אחר על הנאשם בביצוע העבירה</w:t>
      </w:r>
      <w:r>
        <w:rPr>
          <w:rFonts w:ascii="Arial" w:hAnsi="Arial"/>
          <w:sz w:val="26"/>
          <w:szCs w:val="26"/>
          <w:rtl/>
        </w:rPr>
        <w:t>".</w:t>
      </w:r>
    </w:p>
    <w:p w14:paraId="52D9C521"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הארכתי די. לעניות דעתי יש לראות את הנאשמים 1 ו-3 בדרגת חומרה נמוכה מאוד, כאשר ביחס לנאשמים 4 ו-7 דרגת החומרה היא נמוכה מאוד מאוד מאוד.</w:t>
      </w:r>
    </w:p>
    <w:p w14:paraId="076C6406" w14:textId="77777777" w:rsidR="00451E40" w:rsidRPr="00DA79AD" w:rsidRDefault="00451E40" w:rsidP="003E709A">
      <w:pPr>
        <w:pStyle w:val="ListParagraph"/>
        <w:numPr>
          <w:ilvl w:val="0"/>
          <w:numId w:val="25"/>
        </w:numPr>
        <w:spacing w:after="120" w:line="360" w:lineRule="auto"/>
        <w:ind w:left="360"/>
        <w:contextualSpacing w:val="0"/>
        <w:rPr>
          <w:b/>
          <w:bCs/>
          <w:sz w:val="26"/>
          <w:szCs w:val="26"/>
          <w:u w:val="single"/>
        </w:rPr>
      </w:pPr>
      <w:r w:rsidRPr="00DA79AD">
        <w:rPr>
          <w:b/>
          <w:bCs/>
          <w:sz w:val="26"/>
          <w:szCs w:val="26"/>
          <w:u w:val="single"/>
          <w:rtl/>
        </w:rPr>
        <w:t>המ</w:t>
      </w:r>
      <w:r>
        <w:rPr>
          <w:b/>
          <w:bCs/>
          <w:sz w:val="26"/>
          <w:szCs w:val="26"/>
          <w:u w:val="single"/>
          <w:rtl/>
        </w:rPr>
        <w:t>עצר</w:t>
      </w:r>
    </w:p>
    <w:p w14:paraId="6445F645"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הן בתסקירי שירות המבחן והן בדבריהם של הסניגורים, ובמיוחד בדברים האחרונים שאמרו הנאשמים בפניי, עלתה שאלת המעצר בפועל, ולאחר מכן – המעצר באיזוק אלקטרוני או מעצר הבית.</w:t>
      </w:r>
    </w:p>
    <w:p w14:paraId="6B05A8D4"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אינני משמש ערכאת ערעור על שופט המעצרים או על ערכאות ערעוריות אחרות שעסקו במעצר הנאשמים.</w:t>
      </w:r>
    </w:p>
    <w:p w14:paraId="532ABF35"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על כל פנים, בדיעבד, כיום, כאשר כל התמונה לנגד עיניי, ניתן לומר, ללא כחל וסרק, כי רשויות אכיפת החוק, הן השוטרים בשלבים הראשונים והן הפרקליטות במסגרת ניהול התיק, נהגו באופן בלתי מתקבל על הדעת.</w:t>
      </w:r>
    </w:p>
    <w:p w14:paraId="29F62734"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גם אם יש רצון לחקור עבירות; גם אם יש רצון להתייחס באופן שווה לערבים שנפצעו על ידי יהודים; גם אם יש רצון לזכות במשפט; עדיין – יש להקפיד על זכויות בני אנוש ולא להטיל את ארבעת הנאשמים שבפניי (וכך גם נעשה ביחס לשלושת הנאשמים האחרים שעניינם הסתיים) למערבולת של מעצר לתקופה של חודש ואולי יותר, ולאחר מכן איזוק אלקטרוני או מעצר בית.</w:t>
      </w:r>
    </w:p>
    <w:p w14:paraId="634AAC49" w14:textId="77777777" w:rsidR="00451E40" w:rsidRPr="006577C3" w:rsidRDefault="00451E40" w:rsidP="003E709A">
      <w:pPr>
        <w:pStyle w:val="ListParagraph"/>
        <w:numPr>
          <w:ilvl w:val="0"/>
          <w:numId w:val="2"/>
        </w:numPr>
        <w:spacing w:after="120" w:line="360" w:lineRule="auto"/>
        <w:ind w:left="708" w:hanging="708"/>
        <w:contextualSpacing w:val="0"/>
        <w:jc w:val="both"/>
        <w:rPr>
          <w:rFonts w:ascii="Arial" w:hAnsi="Arial"/>
          <w:sz w:val="26"/>
          <w:szCs w:val="26"/>
          <w:rtl/>
        </w:rPr>
      </w:pPr>
      <w:r w:rsidRPr="009C2180">
        <w:rPr>
          <w:rFonts w:ascii="Arial" w:hAnsi="Arial"/>
          <w:sz w:val="26"/>
          <w:szCs w:val="26"/>
          <w:rtl/>
        </w:rPr>
        <w:t xml:space="preserve">ראה לעניין זה את הדברים שכתב </w:t>
      </w:r>
      <w:r>
        <w:rPr>
          <w:rFonts w:ascii="Arial" w:hAnsi="Arial"/>
          <w:sz w:val="26"/>
          <w:szCs w:val="26"/>
          <w:rtl/>
        </w:rPr>
        <w:t xml:space="preserve">כב' </w:t>
      </w:r>
      <w:r w:rsidRPr="009C2180">
        <w:rPr>
          <w:rFonts w:ascii="Arial" w:hAnsi="Arial"/>
          <w:sz w:val="26"/>
          <w:szCs w:val="26"/>
          <w:rtl/>
        </w:rPr>
        <w:t>השופט נעם סולברג</w:t>
      </w:r>
      <w:r>
        <w:rPr>
          <w:rFonts w:ascii="Arial" w:hAnsi="Arial"/>
          <w:sz w:val="26"/>
          <w:szCs w:val="26"/>
          <w:rtl/>
        </w:rPr>
        <w:t>,</w:t>
      </w:r>
      <w:r w:rsidRPr="009C2180">
        <w:rPr>
          <w:rFonts w:ascii="Arial" w:hAnsi="Arial"/>
          <w:sz w:val="26"/>
          <w:szCs w:val="26"/>
          <w:rtl/>
        </w:rPr>
        <w:t xml:space="preserve"> לפני מספר ימים, בהקשר אחר, ב</w:t>
      </w:r>
      <w:r>
        <w:rPr>
          <w:rFonts w:ascii="Arial" w:hAnsi="Arial"/>
          <w:sz w:val="26"/>
          <w:szCs w:val="26"/>
          <w:rtl/>
        </w:rPr>
        <w:t>הביאו, לצורך השוואה, דברים אלה (</w:t>
      </w:r>
      <w:hyperlink r:id="rId112" w:history="1">
        <w:r w:rsidR="007162F5" w:rsidRPr="007162F5">
          <w:rPr>
            <w:rFonts w:ascii="Arial" w:hAnsi="Arial"/>
            <w:color w:val="0000FF"/>
            <w:sz w:val="26"/>
            <w:szCs w:val="26"/>
            <w:u w:val="single"/>
            <w:rtl/>
          </w:rPr>
          <w:t>בג"צ 6301/18</w:t>
        </w:r>
      </w:hyperlink>
      <w:r w:rsidRPr="006577C3">
        <w:rPr>
          <w:rFonts w:ascii="Arial" w:hAnsi="Arial"/>
          <w:sz w:val="26"/>
          <w:szCs w:val="26"/>
          <w:rtl/>
        </w:rPr>
        <w:t xml:space="preserve"> </w:t>
      </w:r>
      <w:r w:rsidRPr="006577C3">
        <w:rPr>
          <w:rFonts w:ascii="Arial" w:hAnsi="Arial"/>
          <w:sz w:val="26"/>
          <w:szCs w:val="26"/>
          <w:u w:val="single"/>
          <w:rtl/>
        </w:rPr>
        <w:t>השופטת רונית פוזננסק</w:t>
      </w:r>
      <w:r>
        <w:rPr>
          <w:rFonts w:ascii="Arial" w:hAnsi="Arial"/>
          <w:sz w:val="26"/>
          <w:szCs w:val="26"/>
          <w:u w:val="single"/>
          <w:rtl/>
        </w:rPr>
        <w:t>י כץ</w:t>
      </w:r>
      <w:r w:rsidRPr="006577C3">
        <w:rPr>
          <w:rFonts w:ascii="Arial" w:hAnsi="Arial"/>
          <w:sz w:val="26"/>
          <w:szCs w:val="26"/>
          <w:rtl/>
        </w:rPr>
        <w:t xml:space="preserve"> נ' </w:t>
      </w:r>
      <w:r w:rsidRPr="006577C3">
        <w:rPr>
          <w:rFonts w:ascii="Arial" w:hAnsi="Arial"/>
          <w:sz w:val="26"/>
          <w:szCs w:val="26"/>
          <w:u w:val="single"/>
          <w:rtl/>
        </w:rPr>
        <w:t>שרת המשפטים</w:t>
      </w:r>
      <w:r w:rsidRPr="006577C3">
        <w:rPr>
          <w:rFonts w:ascii="Arial" w:hAnsi="Arial"/>
          <w:sz w:val="26"/>
          <w:szCs w:val="26"/>
          <w:rtl/>
        </w:rPr>
        <w:t xml:space="preserve"> </w:t>
      </w:r>
      <w:r w:rsidR="00C23AF3" w:rsidRPr="00C23AF3">
        <w:rPr>
          <w:rFonts w:ascii="Times New Roman" w:hAnsi="Times New Roman"/>
          <w:sz w:val="22"/>
          <w:rtl/>
        </w:rPr>
        <w:t xml:space="preserve">[פורסם בנבו] </w:t>
      </w:r>
      <w:r w:rsidRPr="006577C3">
        <w:rPr>
          <w:rFonts w:ascii="Arial" w:hAnsi="Arial"/>
          <w:sz w:val="26"/>
          <w:szCs w:val="26"/>
          <w:rtl/>
        </w:rPr>
        <w:t>(יט בטבת תשע"ט (27.12.2018), בפיסקה 7 ; ההדגשה במקור)</w:t>
      </w:r>
      <w:r>
        <w:rPr>
          <w:rFonts w:ascii="Arial" w:hAnsi="Arial"/>
          <w:sz w:val="26"/>
          <w:szCs w:val="26"/>
          <w:rtl/>
        </w:rPr>
        <w:t>:</w:t>
      </w:r>
    </w:p>
    <w:p w14:paraId="42C067C7" w14:textId="77777777" w:rsidR="00451E40" w:rsidRPr="009C2180" w:rsidRDefault="00451E40" w:rsidP="003E709A">
      <w:pPr>
        <w:pStyle w:val="ListParagraph"/>
        <w:spacing w:after="120" w:line="360" w:lineRule="auto"/>
        <w:ind w:left="1440"/>
        <w:contextualSpacing w:val="0"/>
        <w:jc w:val="both"/>
        <w:rPr>
          <w:rFonts w:ascii="Arial" w:hAnsi="Arial"/>
          <w:b/>
          <w:bCs/>
          <w:sz w:val="26"/>
          <w:szCs w:val="26"/>
        </w:rPr>
      </w:pPr>
      <w:r w:rsidRPr="009C2180">
        <w:rPr>
          <w:rFonts w:ascii="Arial" w:hAnsi="Arial"/>
          <w:b/>
          <w:bCs/>
          <w:sz w:val="26"/>
          <w:szCs w:val="26"/>
          <w:rtl/>
        </w:rPr>
        <w:t xml:space="preserve">"אזכיר כי </w:t>
      </w:r>
      <w:r w:rsidRPr="006577C3">
        <w:rPr>
          <w:rFonts w:ascii="Arial" w:hAnsi="Arial"/>
          <w:b/>
          <w:bCs/>
          <w:sz w:val="26"/>
          <w:szCs w:val="26"/>
          <w:u w:val="single"/>
          <w:rtl/>
        </w:rPr>
        <w:t>מעצר</w:t>
      </w:r>
      <w:r w:rsidRPr="009C2180">
        <w:rPr>
          <w:rFonts w:ascii="Arial" w:hAnsi="Arial"/>
          <w:b/>
          <w:bCs/>
          <w:sz w:val="26"/>
          <w:szCs w:val="26"/>
          <w:rtl/>
        </w:rPr>
        <w:t xml:space="preserve"> איננו עונש, ולא מקדמה על חשבון העונש. אף על-פי-כן, מעת לעת, נאשם שהיה נתון במעצר למשך מספר חודשים, ומעיקר הדין נמצא ראוי לעונש של מאסר, אך ישנן נסיבות מיוחדות שבעטיין סבור בית המשפט כי מוטב שלא לשוב ולשלחו אל מאחורי סורג ובריח, מתחשב בית המשפט לשם כך בתקופת המעצר, שפעלה את פּוֹעלה על הנאשם כהרתעה וכגמול הולם, גם אם לא נועדה, כאמור, להיות עונש"</w:t>
      </w:r>
      <w:r>
        <w:rPr>
          <w:rFonts w:ascii="Arial" w:hAnsi="Arial"/>
          <w:b/>
          <w:bCs/>
          <w:sz w:val="26"/>
          <w:szCs w:val="26"/>
          <w:rtl/>
        </w:rPr>
        <w:t>.</w:t>
      </w:r>
    </w:p>
    <w:p w14:paraId="6A5A0F6A"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מאחר והנאשמים הודו, לא ניתן לפצותם על המעצר, שהיה מעל ומעבר לנדרש. אך, לכך יש לתת ביטוי בגזר הדין, ברוח הדברים של השופט סולברג שצוטטו בפיסקה הקודמת.</w:t>
      </w:r>
    </w:p>
    <w:p w14:paraId="1C0E3259"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ביחס לנאשמים 5 ו-6, קבעתי עונש מאסר בפועל הזהה לתקופת המעצר.</w:t>
      </w:r>
    </w:p>
    <w:p w14:paraId="67AE35D4"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 xml:space="preserve">אולם, עו"ד עירוני טען בשם לקוחו (הנאשם 1) כי נוסח כזה של הדברים מביא לכך שהעבירות בהן מורשע הנאשם יתיישנו על פי </w:t>
      </w:r>
      <w:hyperlink r:id="rId113" w:history="1">
        <w:r w:rsidR="007162F5" w:rsidRPr="007162F5">
          <w:rPr>
            <w:rFonts w:ascii="Arial" w:hAnsi="Arial"/>
            <w:color w:val="0000FF"/>
            <w:sz w:val="26"/>
            <w:szCs w:val="26"/>
            <w:u w:val="single"/>
            <w:rtl/>
          </w:rPr>
          <w:t>חוק המרשם הפלילי ותקנת השבים</w:t>
        </w:r>
      </w:hyperlink>
      <w:r>
        <w:rPr>
          <w:rFonts w:ascii="Arial" w:hAnsi="Arial"/>
          <w:sz w:val="26"/>
          <w:szCs w:val="26"/>
          <w:rtl/>
        </w:rPr>
        <w:t xml:space="preserve"> למשך תקופה ארוכה; לעומת זאת, אם לא יוזכר בגזר הדין כי הנאשם היה במעצר ועונשו מאסר הזהה לתקופת המעצר, אלא ייקבע רק עונש מאסר על תנאי ו/או של"צ, כי אז תקופת ההתיישנות תהיה קצרה יותר (ראה: פיסקה 60 לעיל).</w:t>
      </w:r>
    </w:p>
    <w:p w14:paraId="2153FA62"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 xml:space="preserve">אכן, כך עולה מן הניסוח של </w:t>
      </w:r>
      <w:hyperlink r:id="rId114" w:history="1">
        <w:r w:rsidR="00861621" w:rsidRPr="00861621">
          <w:rPr>
            <w:rFonts w:ascii="Arial" w:hAnsi="Arial"/>
            <w:color w:val="0000FF"/>
            <w:sz w:val="26"/>
            <w:szCs w:val="26"/>
            <w:u w:val="single"/>
            <w:rtl/>
          </w:rPr>
          <w:t>סעיף 14(א)</w:t>
        </w:r>
      </w:hyperlink>
      <w:r>
        <w:rPr>
          <w:rFonts w:ascii="Arial" w:hAnsi="Arial"/>
          <w:sz w:val="26"/>
          <w:szCs w:val="26"/>
          <w:rtl/>
        </w:rPr>
        <w:t xml:space="preserve"> ל</w:t>
      </w:r>
      <w:hyperlink r:id="rId115" w:history="1">
        <w:r w:rsidR="007162F5" w:rsidRPr="007162F5">
          <w:rPr>
            <w:rFonts w:ascii="Arial" w:hAnsi="Arial"/>
            <w:color w:val="0000FF"/>
            <w:sz w:val="26"/>
            <w:szCs w:val="26"/>
            <w:u w:val="single"/>
            <w:rtl/>
          </w:rPr>
          <w:t>חוק המרשם הפלילי ותקנת השבים</w:t>
        </w:r>
      </w:hyperlink>
      <w:r>
        <w:rPr>
          <w:rFonts w:ascii="Arial" w:hAnsi="Arial"/>
          <w:sz w:val="26"/>
          <w:szCs w:val="26"/>
          <w:rtl/>
        </w:rPr>
        <w:t xml:space="preserve">, תשמ"א-. בפיסקה (1) שבו, נאמר כי התיישנות של תקופת המאסר שהוטלה (ומשמע, כי גם כאשר אין צורך בריצוי בפועל של התקופה, בעקבות פסק הדין, כי הנאשם כבר היה במעצר הזהה לתקופה זו, כמו בעניינם של הנאשמים 5 ו-6) היא תקופת המאסר ועוד שבע שנים. ביחס לעונש אחר, שאינו מאסר, תקופת שבע השנים מתחילה מיום פסק הדין, כעולה </w:t>
      </w:r>
      <w:hyperlink r:id="rId116" w:history="1">
        <w:r w:rsidR="00861621" w:rsidRPr="00861621">
          <w:rPr>
            <w:rFonts w:ascii="Arial" w:hAnsi="Arial"/>
            <w:color w:val="0000FF"/>
            <w:sz w:val="26"/>
            <w:szCs w:val="26"/>
            <w:u w:val="single"/>
            <w:rtl/>
          </w:rPr>
          <w:t>מסעיף 14(4)(4)</w:t>
        </w:r>
      </w:hyperlink>
      <w:r>
        <w:rPr>
          <w:rFonts w:ascii="Arial" w:hAnsi="Arial"/>
          <w:sz w:val="26"/>
          <w:szCs w:val="26"/>
          <w:rtl/>
        </w:rPr>
        <w:t xml:space="preserve"> לחוק האמור.</w:t>
      </w:r>
    </w:p>
    <w:p w14:paraId="2DB93873"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 xml:space="preserve">אני מקבל נימוק זה. </w:t>
      </w:r>
    </w:p>
    <w:p w14:paraId="35B76C1E" w14:textId="77777777" w:rsidR="00451E40" w:rsidRPr="00867DC3"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לאור זאת, ניסוח גזר הדין ביחס לנאשמים שבפניי לא יכלול מאסר הזהה לתקופת המעצר, ובכך אני גם פוסע בעקבות אמרת האגב של השופט סולברג, כפי שצוטטה לעיל בפיסקה 285.</w:t>
      </w:r>
    </w:p>
    <w:p w14:paraId="58BB9AA8"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sidRPr="00867DC3">
        <w:rPr>
          <w:rFonts w:ascii="Arial" w:hAnsi="Arial"/>
          <w:sz w:val="26"/>
          <w:szCs w:val="26"/>
          <w:rtl/>
        </w:rPr>
        <w:t>בכל מקרה, מן הראוי כי פרקליט המחוז – ואם יראה לנכון ייעשה הדבר במסגרת פרקליטות המדינה – יפיק את הלקחים מהתנהגות המשטרה והפרקליטות בתיק זה, בכלל, ובנוגע למעצרים, ולהגבלות שלאחריהם</w:t>
      </w:r>
      <w:r>
        <w:rPr>
          <w:rFonts w:ascii="Arial" w:hAnsi="Arial"/>
          <w:sz w:val="26"/>
          <w:szCs w:val="26"/>
          <w:rtl/>
        </w:rPr>
        <w:t>,</w:t>
      </w:r>
      <w:r w:rsidRPr="00867DC3">
        <w:rPr>
          <w:rFonts w:ascii="Arial" w:hAnsi="Arial"/>
          <w:sz w:val="26"/>
          <w:szCs w:val="26"/>
          <w:rtl/>
        </w:rPr>
        <w:t xml:space="preserve"> כולל</w:t>
      </w:r>
      <w:r>
        <w:rPr>
          <w:rFonts w:ascii="Arial" w:hAnsi="Arial"/>
          <w:sz w:val="26"/>
          <w:szCs w:val="26"/>
          <w:rtl/>
        </w:rPr>
        <w:t>:</w:t>
      </w:r>
      <w:r w:rsidRPr="00867DC3">
        <w:rPr>
          <w:rFonts w:ascii="Arial" w:hAnsi="Arial"/>
          <w:sz w:val="26"/>
          <w:szCs w:val="26"/>
          <w:rtl/>
        </w:rPr>
        <w:t xml:space="preserve"> איזוק אלקטרוני ומעצר בית מלא</w:t>
      </w:r>
      <w:r>
        <w:rPr>
          <w:rFonts w:ascii="Arial" w:hAnsi="Arial"/>
          <w:sz w:val="26"/>
          <w:szCs w:val="26"/>
          <w:rtl/>
        </w:rPr>
        <w:t xml:space="preserve"> לתקופות ממושכות</w:t>
      </w:r>
      <w:r w:rsidRPr="00867DC3">
        <w:rPr>
          <w:rFonts w:ascii="Arial" w:hAnsi="Arial"/>
          <w:sz w:val="26"/>
          <w:szCs w:val="26"/>
          <w:rtl/>
        </w:rPr>
        <w:t>, בפרט.</w:t>
      </w:r>
    </w:p>
    <w:p w14:paraId="3028FE1E" w14:textId="77777777" w:rsidR="00451E40" w:rsidRPr="00867DC3"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sidRPr="00867DC3">
        <w:rPr>
          <w:rFonts w:ascii="Arial" w:hAnsi="Arial"/>
          <w:sz w:val="26"/>
          <w:szCs w:val="26"/>
          <w:rtl/>
        </w:rPr>
        <w:t>תיק זה</w:t>
      </w:r>
      <w:r>
        <w:rPr>
          <w:rFonts w:ascii="Arial" w:hAnsi="Arial"/>
          <w:sz w:val="26"/>
          <w:szCs w:val="26"/>
          <w:rtl/>
        </w:rPr>
        <w:t xml:space="preserve"> – ככל שהדבר נוגע לנאשמים שהודו והורשעו בעקבות הסדר טיעון – </w:t>
      </w:r>
      <w:r w:rsidRPr="00867DC3">
        <w:rPr>
          <w:rFonts w:ascii="Arial" w:hAnsi="Arial"/>
          <w:sz w:val="26"/>
          <w:szCs w:val="26"/>
          <w:rtl/>
        </w:rPr>
        <w:t>הסתיים באופן מינורי. לכתחילה, היה ראוי שהתיק יתנהל בבית משפט השלום</w:t>
      </w:r>
      <w:r>
        <w:rPr>
          <w:rFonts w:ascii="Arial" w:hAnsi="Arial"/>
          <w:sz w:val="26"/>
          <w:szCs w:val="26"/>
          <w:rtl/>
        </w:rPr>
        <w:t>,</w:t>
      </w:r>
      <w:r w:rsidRPr="00867DC3">
        <w:rPr>
          <w:rFonts w:ascii="Arial" w:hAnsi="Arial"/>
          <w:sz w:val="26"/>
          <w:szCs w:val="26"/>
          <w:rtl/>
        </w:rPr>
        <w:t xml:space="preserve"> במסגרת התביעה המשטרתית. לא היה צריך להביאו לפרקליטות</w:t>
      </w:r>
      <w:r>
        <w:rPr>
          <w:rFonts w:ascii="Arial" w:hAnsi="Arial"/>
          <w:sz w:val="26"/>
          <w:szCs w:val="26"/>
          <w:rtl/>
        </w:rPr>
        <w:t>,</w:t>
      </w:r>
      <w:r w:rsidRPr="00867DC3">
        <w:rPr>
          <w:rFonts w:ascii="Arial" w:hAnsi="Arial"/>
          <w:sz w:val="26"/>
          <w:szCs w:val="26"/>
          <w:rtl/>
        </w:rPr>
        <w:t xml:space="preserve"> ולבטח לא לבית המשפט המחוזי.</w:t>
      </w:r>
    </w:p>
    <w:p w14:paraId="2FA98BA2" w14:textId="77777777" w:rsidR="00451E40" w:rsidRPr="006577C3" w:rsidRDefault="00451E40" w:rsidP="003E709A">
      <w:pPr>
        <w:pStyle w:val="ListParagraph"/>
        <w:numPr>
          <w:ilvl w:val="0"/>
          <w:numId w:val="25"/>
        </w:numPr>
        <w:spacing w:after="120" w:line="360" w:lineRule="auto"/>
        <w:ind w:left="360"/>
        <w:contextualSpacing w:val="0"/>
        <w:rPr>
          <w:b/>
          <w:bCs/>
          <w:sz w:val="26"/>
          <w:szCs w:val="26"/>
          <w:u w:val="single"/>
        </w:rPr>
      </w:pPr>
      <w:r>
        <w:rPr>
          <w:b/>
          <w:bCs/>
          <w:sz w:val="26"/>
          <w:szCs w:val="26"/>
          <w:u w:val="single"/>
          <w:rtl/>
        </w:rPr>
        <w:t>עבודות שירות</w:t>
      </w:r>
    </w:p>
    <w:p w14:paraId="165E8B50"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עבודות שירות הינם דרך של ביצוע מאסר.</w:t>
      </w:r>
    </w:p>
    <w:p w14:paraId="44133E26"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בנסיבות תיק זה, כפי שתוארו לעיל, הגעתי למסקנה כי אין מקום להטיל עונש מאסר בעבודות שירות כלל ועיקר, וזאת לאור המעצרים ושלילת החירות החלקית במסגרת האיזוק האלקטרוני או מעצר הבית.</w:t>
      </w:r>
    </w:p>
    <w:p w14:paraId="31441996" w14:textId="77777777" w:rsidR="00451E40" w:rsidRPr="006577C3" w:rsidRDefault="00451E40" w:rsidP="003E709A">
      <w:pPr>
        <w:pStyle w:val="ListParagraph"/>
        <w:numPr>
          <w:ilvl w:val="0"/>
          <w:numId w:val="25"/>
        </w:numPr>
        <w:spacing w:after="120" w:line="360" w:lineRule="auto"/>
        <w:ind w:left="360"/>
        <w:contextualSpacing w:val="0"/>
        <w:rPr>
          <w:b/>
          <w:bCs/>
          <w:sz w:val="26"/>
          <w:szCs w:val="26"/>
          <w:u w:val="single"/>
        </w:rPr>
      </w:pPr>
      <w:r>
        <w:rPr>
          <w:b/>
          <w:bCs/>
          <w:sz w:val="26"/>
          <w:szCs w:val="26"/>
          <w:u w:val="single"/>
          <w:rtl/>
        </w:rPr>
        <w:t>של"צ</w:t>
      </w:r>
    </w:p>
    <w:p w14:paraId="1C966AE8"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 xml:space="preserve">אילו הדבר היה תלוי בי, הייתי פוטר את הנאשמים גם מביצוע של"צ. </w:t>
      </w:r>
    </w:p>
    <w:p w14:paraId="519010D6"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 xml:space="preserve">לעניות דעתי, המעצר המלא ומעצר הבית, והצורך להתייצב לדיונים במשך עשרות ישיבות, הינם עונש מלא ומספיק. </w:t>
      </w:r>
    </w:p>
    <w:p w14:paraId="1EE2B152"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הסבר קציני המבחן כי מדובר בעבירות חמורות או כי הנאשמים נטלו אחריות רק חלקית, אינו מתיישב עם כתבי האישום המתוקנים, שמהם עולה כי ארבעת הנאשמים שבפניי לא ביצעו שום מעשה פיזי כלפי המתלוננים: נאשמים 1 ו-3 היו במעגל החיצוני בלבד; נאשמים 4 ו-7 רק צפו מעבר למעגל החיצוני.</w:t>
      </w:r>
    </w:p>
    <w:p w14:paraId="79B94684"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 xml:space="preserve">כפי שכבר קבעתי לעיל, כל ארבעת הנאשמים בגזר דין זה לא יזמו את המעשים, לא התכוונו לפעול כלפי ערבים, והגיעו למקום רק לאחר שמיעת פיצוץ, כדי לראות מה קרה ובמידה מסוימת גם להגן על עצמם לאור המתח שהיה בתקופת מבצע "צוק איתן". </w:t>
      </w:r>
    </w:p>
    <w:p w14:paraId="53D32AD7"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בהקשר זה, יש לחזור ולומר כי כתב האישום (לא המקורי, ולא כל שכן, כתבי האישום המתוקנים בהסדרי הטיעון), אינו כולל כל התייחסות לעבירות שנאה או עבירות ממניע גזעני. לא היה מקום להעלות נקודה זו בטיעוני המאשימה (פיסקה 50 לעיל). וראה גם את מש שכתבתי בפיסקאות 87-88 לגזר הדין של הנאשמים 5 ו-6 (מצוטט בפיסקה 229 לעיל).</w:t>
      </w:r>
    </w:p>
    <w:p w14:paraId="671F61BB"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אולם, מאחר ויש נאשמים וסניגורים שהסכימו לשל"צ או להעמדתם במסגרת פיקוח של קצין מבחן, אענה לבקשתם, אך אקבע תקופת של"צ קצרה יותר, אשר היא תתפרש לאורך תקופת זמן ארוכה יותר, והכל כדי לאפשר לנאשמים להמשיך באורח חייהם הרגיל, להתפרנס ולפרנס את בני משפחותיהם.</w:t>
      </w:r>
    </w:p>
    <w:p w14:paraId="39F524CA"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מלכתחילה, היה מקום לקבוע תקופת של"צ מתאימה לקבוצה הראשונה (אלה שהיו במעגל החיצוני), וכנגד זאת תקופת של"צ מתאימה לקבוצה השנייה (שהיו הצופים).</w:t>
      </w:r>
    </w:p>
    <w:p w14:paraId="0C913BC4"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אני סבור כי התקופות, שהוצעו על ידי שירות המבחן, ארוכות מידיי, ואינן משקפות את מכלול הנתונים של הנאשמים, ואת משך הזמן שחלף והצורך שלהם להיות נוכח בישיבות בית המשפט לאורך תקופה ארוכה.</w:t>
      </w:r>
    </w:p>
    <w:p w14:paraId="3AAE94A3"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 xml:space="preserve">הגעתי למסקנה כי הבסיס צריך להיות 75 עד 100 שעות של"צ לקבוצה הראשונה, </w:t>
      </w:r>
      <w:r>
        <w:rPr>
          <w:rFonts w:ascii="Arial" w:hAnsi="Arial"/>
          <w:sz w:val="26"/>
          <w:szCs w:val="26"/>
          <w:rtl/>
        </w:rPr>
        <w:br/>
        <w:t xml:space="preserve">ו-50 שעות של"צ לקבוצה השנייה. </w:t>
      </w:r>
    </w:p>
    <w:p w14:paraId="5689012A" w14:textId="77777777" w:rsidR="00451E40" w:rsidRDefault="00451E40" w:rsidP="000356C0">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בתוך הקבוצה הראשונה, יש לקבוע לנאשם 1 של"צ לתקופה פחותה מחברו לקבוצה, ואף תקופה נמוכה מן הרף התחתון, וזאת לאור העובדה כי נאשם 1 בעצמו מבצע מעין פעולות של"צ בכך שהוא מלמד בהתנדבות בחורים צעירים בנווה יעקב (קצת דברי מוסר ופרשת שבוע) כדי להרחיק אותם, כלשונו, "</w:t>
      </w:r>
      <w:r w:rsidRPr="00867DC3">
        <w:rPr>
          <w:rFonts w:ascii="Arial" w:hAnsi="Arial"/>
          <w:b/>
          <w:bCs/>
          <w:sz w:val="26"/>
          <w:szCs w:val="26"/>
          <w:rtl/>
        </w:rPr>
        <w:t>מכל הבלגאן, מכל מה שהולך בחוץ... בשביל שלא יצאו, בשביל שלא ישתכרו בחוץ</w:t>
      </w:r>
      <w:r>
        <w:rPr>
          <w:rFonts w:ascii="Arial" w:hAnsi="Arial"/>
          <w:sz w:val="26"/>
          <w:szCs w:val="26"/>
          <w:rtl/>
        </w:rPr>
        <w:t>" (ראה: עמ' 1756, שורות</w:t>
      </w:r>
      <w:r>
        <w:rPr>
          <w:rFonts w:ascii="Arial" w:hAnsi="Arial"/>
          <w:sz w:val="26"/>
          <w:szCs w:val="26"/>
          <w:rtl/>
        </w:rPr>
        <w:br/>
        <w:t>11-23; מצוטט לעיל בפיסקה 72 סיפא).</w:t>
      </w:r>
    </w:p>
    <w:p w14:paraId="60FE7AD4"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נאשם 3, המפרנס אשה וילד (פיסקאות 175-176 לעיל), יהיה ברף התחתון של השל"צ.</w:t>
      </w:r>
    </w:p>
    <w:p w14:paraId="1DBAF74D"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נאשם 4 – יבצע של"צ, בהתאם לבסיס של מי שנמנה על הקבוצה השנייה.</w:t>
      </w:r>
    </w:p>
    <w:p w14:paraId="28AE081C"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 xml:space="preserve"> אשר לנאשם 7, שכל חייו היו קודש לשל"צ, בכך שטיפל בהוריו ובאחיו, הגעתי למסקנה כי אין מקום שיבצע עבודות של"צ כלל וכלל. די בכך שיהיה תחת פיקוח קצין המבחן וישתתף בקבוצות טיפוליות כפי שהציע קצין המבחן, ולכך הסכים הסניגור בטיעוניו לעונש.</w:t>
      </w:r>
    </w:p>
    <w:p w14:paraId="3779EA6C" w14:textId="77777777" w:rsidR="00451E40" w:rsidRDefault="00451E40" w:rsidP="003E709A">
      <w:pPr>
        <w:pStyle w:val="ListParagraph"/>
        <w:numPr>
          <w:ilvl w:val="0"/>
          <w:numId w:val="25"/>
        </w:numPr>
        <w:spacing w:after="120" w:line="360" w:lineRule="auto"/>
        <w:ind w:left="360"/>
        <w:contextualSpacing w:val="0"/>
        <w:rPr>
          <w:b/>
          <w:bCs/>
          <w:sz w:val="26"/>
          <w:szCs w:val="26"/>
          <w:u w:val="single"/>
        </w:rPr>
      </w:pPr>
      <w:r>
        <w:rPr>
          <w:b/>
          <w:bCs/>
          <w:sz w:val="26"/>
          <w:szCs w:val="26"/>
          <w:u w:val="single"/>
          <w:rtl/>
        </w:rPr>
        <w:t>מאסר על תנאי</w:t>
      </w:r>
    </w:p>
    <w:p w14:paraId="5B22F950"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ביחס לרכיב זה של ענישה – הייתה הסכמה בכל הסדרי הטיעון.</w:t>
      </w:r>
    </w:p>
    <w:p w14:paraId="67C36839"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לא שמעתי מהסניגורים מגבלות כלשהן, והדבר מובן; שכן, מדובר בנאשמים שהבינו את מעשיהם והפנימו אותם, ועל פי נתונים אלה מוצדק עונש מאסר על תנאי, כגורם מרתיע, וזאת לצורך מניעת ביצוע עבירות בעתיד.</w:t>
      </w:r>
    </w:p>
    <w:p w14:paraId="4E823DB4"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בעניין זה, הלכתי העקבות גזר דיני, ביחס לנאשמים 5 ו-6.</w:t>
      </w:r>
    </w:p>
    <w:p w14:paraId="75860AEA" w14:textId="77777777" w:rsidR="00451E40" w:rsidRDefault="00451E40" w:rsidP="003E709A">
      <w:pPr>
        <w:pStyle w:val="ListParagraph"/>
        <w:numPr>
          <w:ilvl w:val="0"/>
          <w:numId w:val="25"/>
        </w:numPr>
        <w:spacing w:after="120" w:line="360" w:lineRule="auto"/>
        <w:ind w:left="360"/>
        <w:contextualSpacing w:val="0"/>
        <w:rPr>
          <w:b/>
          <w:bCs/>
          <w:sz w:val="26"/>
          <w:szCs w:val="26"/>
          <w:u w:val="single"/>
        </w:rPr>
      </w:pPr>
      <w:r>
        <w:rPr>
          <w:b/>
          <w:bCs/>
          <w:sz w:val="26"/>
          <w:szCs w:val="26"/>
          <w:u w:val="single"/>
          <w:rtl/>
        </w:rPr>
        <w:t>פיצויים</w:t>
      </w:r>
    </w:p>
    <w:p w14:paraId="325D9BC2"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הצדדים הסכימו, במסגרת הסדרי הטיעון, כי הם ישלמו פיצויים למתלוננים.</w:t>
      </w:r>
    </w:p>
    <w:p w14:paraId="4C2D38EB"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sidRPr="00500069">
        <w:rPr>
          <w:rFonts w:ascii="Arial" w:hAnsi="Arial"/>
          <w:sz w:val="26"/>
          <w:szCs w:val="26"/>
          <w:rtl/>
        </w:rPr>
        <w:t>לשיטתי, אם לא הי</w:t>
      </w:r>
      <w:r>
        <w:rPr>
          <w:rFonts w:ascii="Arial" w:hAnsi="Arial"/>
          <w:sz w:val="26"/>
          <w:szCs w:val="26"/>
          <w:rtl/>
        </w:rPr>
        <w:t>י</w:t>
      </w:r>
      <w:r w:rsidRPr="00500069">
        <w:rPr>
          <w:rFonts w:ascii="Arial" w:hAnsi="Arial"/>
          <w:sz w:val="26"/>
          <w:szCs w:val="26"/>
          <w:rtl/>
        </w:rPr>
        <w:t>תה הסכמה כאמור, לא הייתי מטיל על הנאשמים הצופים (הנאשמים 4 ו-7) פיצוי כלל; ואילו על הנאשמים 1 ו-3 הייתי מטיל פיצוי מזערי, אם בכלל.</w:t>
      </w:r>
    </w:p>
    <w:p w14:paraId="7DED683C" w14:textId="77777777" w:rsidR="00451E40" w:rsidRPr="00500069"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sidRPr="00500069">
        <w:rPr>
          <w:rFonts w:ascii="Arial" w:hAnsi="Arial"/>
          <w:sz w:val="26"/>
          <w:szCs w:val="26"/>
          <w:rtl/>
        </w:rPr>
        <w:t>ברם, משהסכימו הצדדים</w:t>
      </w:r>
      <w:r>
        <w:rPr>
          <w:rFonts w:ascii="Arial" w:hAnsi="Arial"/>
          <w:sz w:val="26"/>
          <w:szCs w:val="26"/>
          <w:rtl/>
        </w:rPr>
        <w:t xml:space="preserve"> על פיצוי, ונקבעו סכומי פיצויים גם ביחס לנאשמים 5 ו-6, אטיל חיוב פיצויים, אך בסכוך נמוך יותר, ובפריסה רחבה, כדי לא לפגוע בנאשמים, הנמצאים בהליך שיקומי ודואגים לפרנסת משפחתם.</w:t>
      </w:r>
    </w:p>
    <w:p w14:paraId="17C4AFF9" w14:textId="77777777" w:rsidR="00451E40" w:rsidRPr="006577C3" w:rsidRDefault="00451E40" w:rsidP="003E709A">
      <w:pPr>
        <w:pStyle w:val="ListParagraph"/>
        <w:numPr>
          <w:ilvl w:val="0"/>
          <w:numId w:val="25"/>
        </w:numPr>
        <w:spacing w:after="120" w:line="360" w:lineRule="auto"/>
        <w:ind w:left="360"/>
        <w:contextualSpacing w:val="0"/>
        <w:rPr>
          <w:b/>
          <w:bCs/>
          <w:sz w:val="26"/>
          <w:szCs w:val="26"/>
          <w:u w:val="single"/>
        </w:rPr>
      </w:pPr>
      <w:r>
        <w:rPr>
          <w:b/>
          <w:bCs/>
          <w:sz w:val="26"/>
          <w:szCs w:val="26"/>
          <w:u w:val="single"/>
          <w:rtl/>
        </w:rPr>
        <w:t>התוצאה – גזר הדין</w:t>
      </w:r>
    </w:p>
    <w:p w14:paraId="6F9FA5C4"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Pr>
          <w:rFonts w:ascii="Arial" w:hAnsi="Arial"/>
          <w:sz w:val="26"/>
          <w:szCs w:val="26"/>
          <w:rtl/>
        </w:rPr>
        <w:t>לאחר הביאי בחשבון את כל הנתונים לעיל אני גוזר על הנאשמים את העונשים הבאים:</w:t>
      </w:r>
    </w:p>
    <w:p w14:paraId="5AA746E3" w14:textId="77777777" w:rsidR="00451E40" w:rsidRPr="00E82256" w:rsidRDefault="00451E40" w:rsidP="003E709A">
      <w:pPr>
        <w:pStyle w:val="ListParagraph"/>
        <w:spacing w:after="120" w:line="360" w:lineRule="auto"/>
        <w:ind w:left="708"/>
        <w:contextualSpacing w:val="0"/>
        <w:jc w:val="both"/>
        <w:rPr>
          <w:b/>
          <w:bCs/>
          <w:sz w:val="26"/>
          <w:szCs w:val="26"/>
          <w:u w:val="single"/>
        </w:rPr>
      </w:pPr>
      <w:r w:rsidRPr="00E82256">
        <w:rPr>
          <w:b/>
          <w:bCs/>
          <w:sz w:val="26"/>
          <w:szCs w:val="26"/>
          <w:u w:val="single"/>
          <w:rtl/>
        </w:rPr>
        <w:t>נאשם</w:t>
      </w:r>
      <w:r>
        <w:rPr>
          <w:b/>
          <w:bCs/>
          <w:sz w:val="26"/>
          <w:szCs w:val="26"/>
          <w:u w:val="single"/>
          <w:rtl/>
        </w:rPr>
        <w:t xml:space="preserve"> 1</w:t>
      </w:r>
      <w:r w:rsidRPr="00E82256">
        <w:rPr>
          <w:b/>
          <w:bCs/>
          <w:sz w:val="26"/>
          <w:szCs w:val="26"/>
          <w:u w:val="single"/>
          <w:rtl/>
        </w:rPr>
        <w:t>:</w:t>
      </w:r>
    </w:p>
    <w:p w14:paraId="5E5767E0" w14:textId="77777777" w:rsidR="00451E40" w:rsidRPr="00500069" w:rsidRDefault="00451E40" w:rsidP="003E709A">
      <w:pPr>
        <w:pStyle w:val="ListParagraph"/>
        <w:numPr>
          <w:ilvl w:val="0"/>
          <w:numId w:val="21"/>
        </w:numPr>
        <w:spacing w:after="120" w:line="360" w:lineRule="auto"/>
        <w:ind w:left="1098"/>
        <w:contextualSpacing w:val="0"/>
        <w:jc w:val="both"/>
        <w:rPr>
          <w:rFonts w:ascii="Arial" w:hAnsi="Arial"/>
          <w:sz w:val="26"/>
          <w:szCs w:val="26"/>
        </w:rPr>
      </w:pPr>
      <w:r w:rsidRPr="00500069">
        <w:rPr>
          <w:rFonts w:ascii="Arial" w:hAnsi="Arial"/>
          <w:sz w:val="26"/>
          <w:szCs w:val="26"/>
          <w:rtl/>
        </w:rPr>
        <w:t>מאסר על תנאי של שמונה חודשים</w:t>
      </w:r>
      <w:r>
        <w:rPr>
          <w:rFonts w:ascii="Arial" w:hAnsi="Arial"/>
          <w:sz w:val="26"/>
          <w:szCs w:val="26"/>
          <w:rtl/>
        </w:rPr>
        <w:t>,</w:t>
      </w:r>
      <w:r w:rsidRPr="00500069">
        <w:rPr>
          <w:rFonts w:ascii="Arial" w:hAnsi="Arial"/>
          <w:sz w:val="26"/>
          <w:szCs w:val="26"/>
          <w:rtl/>
        </w:rPr>
        <w:t xml:space="preserve"> אותם ירצה אם יבצע </w:t>
      </w:r>
      <w:r>
        <w:rPr>
          <w:rFonts w:ascii="Arial" w:hAnsi="Arial"/>
          <w:sz w:val="26"/>
          <w:szCs w:val="26"/>
          <w:rtl/>
        </w:rPr>
        <w:t>את העבירה שבה הוא הורשע,</w:t>
      </w:r>
      <w:r w:rsidRPr="00500069">
        <w:rPr>
          <w:rFonts w:ascii="Arial" w:hAnsi="Arial"/>
          <w:sz w:val="26"/>
          <w:szCs w:val="26"/>
          <w:rtl/>
        </w:rPr>
        <w:t xml:space="preserve"> וזאת אם הוא יבצע אות</w:t>
      </w:r>
      <w:r>
        <w:rPr>
          <w:rFonts w:ascii="Arial" w:hAnsi="Arial"/>
          <w:sz w:val="26"/>
          <w:szCs w:val="26"/>
          <w:rtl/>
        </w:rPr>
        <w:t>ה</w:t>
      </w:r>
      <w:r w:rsidRPr="00500069">
        <w:rPr>
          <w:rFonts w:ascii="Arial" w:hAnsi="Arial"/>
          <w:sz w:val="26"/>
          <w:szCs w:val="26"/>
          <w:rtl/>
        </w:rPr>
        <w:t xml:space="preserve"> במשך שלוש שנים מהיום.</w:t>
      </w:r>
    </w:p>
    <w:p w14:paraId="5A38EE6A" w14:textId="77777777" w:rsidR="00451E40" w:rsidRPr="00500069" w:rsidRDefault="00451E40" w:rsidP="003E709A">
      <w:pPr>
        <w:pStyle w:val="ListParagraph"/>
        <w:numPr>
          <w:ilvl w:val="0"/>
          <w:numId w:val="21"/>
        </w:numPr>
        <w:spacing w:after="120" w:line="360" w:lineRule="auto"/>
        <w:ind w:left="1098"/>
        <w:contextualSpacing w:val="0"/>
        <w:jc w:val="both"/>
        <w:rPr>
          <w:rFonts w:ascii="Arial" w:hAnsi="Arial"/>
          <w:sz w:val="26"/>
          <w:szCs w:val="26"/>
        </w:rPr>
      </w:pPr>
      <w:r w:rsidRPr="00500069">
        <w:rPr>
          <w:rFonts w:ascii="Arial" w:hAnsi="Arial"/>
          <w:sz w:val="26"/>
          <w:szCs w:val="26"/>
          <w:rtl/>
        </w:rPr>
        <w:t>של"צ בהיקף של</w:t>
      </w:r>
      <w:r>
        <w:rPr>
          <w:rFonts w:ascii="Arial" w:hAnsi="Arial"/>
          <w:sz w:val="26"/>
          <w:szCs w:val="26"/>
          <w:rtl/>
        </w:rPr>
        <w:t xml:space="preserve"> 40 שעות, בפריס</w:t>
      </w:r>
      <w:r w:rsidRPr="00500069">
        <w:rPr>
          <w:rFonts w:ascii="Arial" w:hAnsi="Arial"/>
          <w:sz w:val="26"/>
          <w:szCs w:val="26"/>
          <w:rtl/>
        </w:rPr>
        <w:t>ה באופן שלא תפגע ב</w:t>
      </w:r>
      <w:r>
        <w:rPr>
          <w:rFonts w:ascii="Arial" w:hAnsi="Arial"/>
          <w:sz w:val="26"/>
          <w:szCs w:val="26"/>
          <w:rtl/>
        </w:rPr>
        <w:t>לימודיו וב</w:t>
      </w:r>
      <w:r w:rsidRPr="00500069">
        <w:rPr>
          <w:rFonts w:ascii="Arial" w:hAnsi="Arial"/>
          <w:sz w:val="26"/>
          <w:szCs w:val="26"/>
          <w:rtl/>
        </w:rPr>
        <w:t>עבודתו של הנאשם 1.</w:t>
      </w:r>
      <w:r>
        <w:rPr>
          <w:rFonts w:ascii="Arial" w:hAnsi="Arial"/>
          <w:sz w:val="26"/>
          <w:szCs w:val="26"/>
          <w:rtl/>
        </w:rPr>
        <w:t xml:space="preserve"> </w:t>
      </w:r>
      <w:r w:rsidRPr="00500069">
        <w:rPr>
          <w:rFonts w:ascii="Arial" w:hAnsi="Arial"/>
          <w:sz w:val="26"/>
          <w:szCs w:val="26"/>
          <w:rtl/>
        </w:rPr>
        <w:t xml:space="preserve">שירות המבחן </w:t>
      </w:r>
      <w:r>
        <w:rPr>
          <w:rFonts w:ascii="Arial" w:hAnsi="Arial"/>
          <w:sz w:val="26"/>
          <w:szCs w:val="26"/>
          <w:rtl/>
        </w:rPr>
        <w:t>יציע תוכנית מתאימה, בתוך 30 יום.</w:t>
      </w:r>
    </w:p>
    <w:p w14:paraId="551F43E1" w14:textId="77777777" w:rsidR="00451E40" w:rsidRPr="00500069" w:rsidRDefault="00451E40" w:rsidP="003E709A">
      <w:pPr>
        <w:pStyle w:val="ListParagraph"/>
        <w:numPr>
          <w:ilvl w:val="0"/>
          <w:numId w:val="21"/>
        </w:numPr>
        <w:spacing w:after="120" w:line="360" w:lineRule="auto"/>
        <w:ind w:left="1098"/>
        <w:contextualSpacing w:val="0"/>
        <w:jc w:val="both"/>
        <w:rPr>
          <w:rFonts w:ascii="Arial" w:hAnsi="Arial"/>
          <w:sz w:val="26"/>
          <w:szCs w:val="26"/>
        </w:rPr>
      </w:pPr>
      <w:r w:rsidRPr="00500069">
        <w:rPr>
          <w:rFonts w:ascii="Arial" w:hAnsi="Arial"/>
          <w:sz w:val="26"/>
          <w:szCs w:val="26"/>
          <w:rtl/>
        </w:rPr>
        <w:t>פיצוי למתלוננים בסך</w:t>
      </w:r>
      <w:r>
        <w:rPr>
          <w:rFonts w:ascii="Arial" w:hAnsi="Arial"/>
          <w:sz w:val="26"/>
          <w:szCs w:val="26"/>
          <w:rtl/>
        </w:rPr>
        <w:t xml:space="preserve"> 1,000 ₪, שישולמו ב-10 תשלומים חודשיים ושווים של 100 ₪, שהראשון בהם ביום 5.3.19, והשאר ב-5 לכל חודש שלאחריו.</w:t>
      </w:r>
    </w:p>
    <w:p w14:paraId="2B7BF3BE" w14:textId="77777777" w:rsidR="00451E40" w:rsidRPr="00E82256" w:rsidRDefault="00451E40" w:rsidP="003E709A">
      <w:pPr>
        <w:pStyle w:val="ListParagraph"/>
        <w:spacing w:after="120" w:line="360" w:lineRule="auto"/>
        <w:ind w:left="708"/>
        <w:contextualSpacing w:val="0"/>
        <w:jc w:val="both"/>
        <w:rPr>
          <w:b/>
          <w:bCs/>
          <w:sz w:val="26"/>
          <w:szCs w:val="26"/>
          <w:u w:val="single"/>
          <w:rtl/>
        </w:rPr>
      </w:pPr>
      <w:r w:rsidRPr="00E82256">
        <w:rPr>
          <w:b/>
          <w:bCs/>
          <w:sz w:val="26"/>
          <w:szCs w:val="26"/>
          <w:u w:val="single"/>
          <w:rtl/>
        </w:rPr>
        <w:t>נאשם</w:t>
      </w:r>
      <w:r>
        <w:rPr>
          <w:b/>
          <w:bCs/>
          <w:sz w:val="26"/>
          <w:szCs w:val="26"/>
          <w:u w:val="single"/>
          <w:rtl/>
        </w:rPr>
        <w:t xml:space="preserve"> 3</w:t>
      </w:r>
      <w:r w:rsidRPr="00E82256">
        <w:rPr>
          <w:b/>
          <w:bCs/>
          <w:sz w:val="26"/>
          <w:szCs w:val="26"/>
          <w:u w:val="single"/>
          <w:rtl/>
        </w:rPr>
        <w:t>:</w:t>
      </w:r>
    </w:p>
    <w:p w14:paraId="4D42942B" w14:textId="77777777" w:rsidR="00451E40" w:rsidRPr="00500069" w:rsidRDefault="00451E40" w:rsidP="003E709A">
      <w:pPr>
        <w:pStyle w:val="ListParagraph"/>
        <w:numPr>
          <w:ilvl w:val="0"/>
          <w:numId w:val="22"/>
        </w:numPr>
        <w:spacing w:after="120" w:line="360" w:lineRule="auto"/>
        <w:ind w:left="1098"/>
        <w:contextualSpacing w:val="0"/>
        <w:jc w:val="both"/>
        <w:rPr>
          <w:rFonts w:ascii="Arial" w:hAnsi="Arial"/>
          <w:sz w:val="26"/>
          <w:szCs w:val="26"/>
        </w:rPr>
      </w:pPr>
      <w:r w:rsidRPr="00500069">
        <w:rPr>
          <w:rFonts w:ascii="Arial" w:hAnsi="Arial"/>
          <w:sz w:val="26"/>
          <w:szCs w:val="26"/>
          <w:rtl/>
        </w:rPr>
        <w:t>מאסר על תנאי של שמונה חודשים</w:t>
      </w:r>
      <w:r>
        <w:rPr>
          <w:rFonts w:ascii="Arial" w:hAnsi="Arial"/>
          <w:sz w:val="26"/>
          <w:szCs w:val="26"/>
          <w:rtl/>
        </w:rPr>
        <w:t>,</w:t>
      </w:r>
      <w:r w:rsidRPr="00500069">
        <w:rPr>
          <w:rFonts w:ascii="Arial" w:hAnsi="Arial"/>
          <w:sz w:val="26"/>
          <w:szCs w:val="26"/>
          <w:rtl/>
        </w:rPr>
        <w:t xml:space="preserve"> אותם ירצה אם יבצע </w:t>
      </w:r>
      <w:r>
        <w:rPr>
          <w:rFonts w:ascii="Arial" w:hAnsi="Arial"/>
          <w:sz w:val="26"/>
          <w:szCs w:val="26"/>
          <w:rtl/>
        </w:rPr>
        <w:t>את העבירה שבה הוא הורשע,</w:t>
      </w:r>
      <w:r w:rsidRPr="00500069">
        <w:rPr>
          <w:rFonts w:ascii="Arial" w:hAnsi="Arial"/>
          <w:sz w:val="26"/>
          <w:szCs w:val="26"/>
          <w:rtl/>
        </w:rPr>
        <w:t xml:space="preserve"> וזאת אם הוא יבצע אות</w:t>
      </w:r>
      <w:r>
        <w:rPr>
          <w:rFonts w:ascii="Arial" w:hAnsi="Arial"/>
          <w:sz w:val="26"/>
          <w:szCs w:val="26"/>
          <w:rtl/>
        </w:rPr>
        <w:t>ה</w:t>
      </w:r>
      <w:r w:rsidRPr="00500069">
        <w:rPr>
          <w:rFonts w:ascii="Arial" w:hAnsi="Arial"/>
          <w:sz w:val="26"/>
          <w:szCs w:val="26"/>
          <w:rtl/>
        </w:rPr>
        <w:t xml:space="preserve"> במשך שלוש שנים מהיום.</w:t>
      </w:r>
    </w:p>
    <w:p w14:paraId="0E3B0ECA" w14:textId="77777777" w:rsidR="00451E40" w:rsidRPr="00500069" w:rsidRDefault="00451E40" w:rsidP="003E709A">
      <w:pPr>
        <w:pStyle w:val="ListParagraph"/>
        <w:numPr>
          <w:ilvl w:val="0"/>
          <w:numId w:val="22"/>
        </w:numPr>
        <w:spacing w:after="120" w:line="360" w:lineRule="auto"/>
        <w:ind w:left="1098"/>
        <w:contextualSpacing w:val="0"/>
        <w:jc w:val="both"/>
        <w:rPr>
          <w:rFonts w:ascii="Arial" w:hAnsi="Arial"/>
          <w:sz w:val="26"/>
          <w:szCs w:val="26"/>
        </w:rPr>
      </w:pPr>
      <w:r w:rsidRPr="00500069">
        <w:rPr>
          <w:rFonts w:ascii="Arial" w:hAnsi="Arial"/>
          <w:sz w:val="26"/>
          <w:szCs w:val="26"/>
          <w:rtl/>
        </w:rPr>
        <w:t>של"צ בהיקף של</w:t>
      </w:r>
      <w:r>
        <w:rPr>
          <w:rFonts w:ascii="Arial" w:hAnsi="Arial"/>
          <w:sz w:val="26"/>
          <w:szCs w:val="26"/>
          <w:rtl/>
        </w:rPr>
        <w:t xml:space="preserve"> 50</w:t>
      </w:r>
      <w:r w:rsidRPr="00500069">
        <w:rPr>
          <w:rFonts w:ascii="Arial" w:hAnsi="Arial"/>
          <w:sz w:val="26"/>
          <w:szCs w:val="26"/>
          <w:rtl/>
        </w:rPr>
        <w:t xml:space="preserve"> שעות</w:t>
      </w:r>
      <w:r>
        <w:rPr>
          <w:rFonts w:ascii="Arial" w:hAnsi="Arial"/>
          <w:sz w:val="26"/>
          <w:szCs w:val="26"/>
          <w:rtl/>
        </w:rPr>
        <w:t>,</w:t>
      </w:r>
      <w:r w:rsidRPr="00500069">
        <w:rPr>
          <w:rFonts w:ascii="Arial" w:hAnsi="Arial"/>
          <w:sz w:val="26"/>
          <w:szCs w:val="26"/>
          <w:rtl/>
        </w:rPr>
        <w:t xml:space="preserve"> בפרי</w:t>
      </w:r>
      <w:r>
        <w:rPr>
          <w:rFonts w:ascii="Arial" w:hAnsi="Arial"/>
          <w:sz w:val="26"/>
          <w:szCs w:val="26"/>
          <w:rtl/>
        </w:rPr>
        <w:t>ס</w:t>
      </w:r>
      <w:r w:rsidRPr="00500069">
        <w:rPr>
          <w:rFonts w:ascii="Arial" w:hAnsi="Arial"/>
          <w:sz w:val="26"/>
          <w:szCs w:val="26"/>
          <w:rtl/>
        </w:rPr>
        <w:t>ה באופן שלא תפגע בעבודתו של הנאשם</w:t>
      </w:r>
      <w:r>
        <w:rPr>
          <w:rFonts w:ascii="Arial" w:hAnsi="Arial"/>
          <w:sz w:val="26"/>
          <w:szCs w:val="26"/>
          <w:rtl/>
        </w:rPr>
        <w:t xml:space="preserve"> 3</w:t>
      </w:r>
      <w:r w:rsidRPr="00500069">
        <w:rPr>
          <w:rFonts w:ascii="Arial" w:hAnsi="Arial"/>
          <w:sz w:val="26"/>
          <w:szCs w:val="26"/>
          <w:rtl/>
        </w:rPr>
        <w:t>.</w:t>
      </w:r>
      <w:r>
        <w:rPr>
          <w:rFonts w:ascii="Arial" w:hAnsi="Arial"/>
          <w:sz w:val="26"/>
          <w:szCs w:val="26"/>
          <w:rtl/>
        </w:rPr>
        <w:t xml:space="preserve"> </w:t>
      </w:r>
      <w:r w:rsidRPr="00500069">
        <w:rPr>
          <w:rFonts w:ascii="Arial" w:hAnsi="Arial"/>
          <w:sz w:val="26"/>
          <w:szCs w:val="26"/>
          <w:rtl/>
        </w:rPr>
        <w:t xml:space="preserve">שירות המבחן </w:t>
      </w:r>
      <w:r>
        <w:rPr>
          <w:rFonts w:ascii="Arial" w:hAnsi="Arial"/>
          <w:sz w:val="26"/>
          <w:szCs w:val="26"/>
          <w:rtl/>
        </w:rPr>
        <w:t>יציע תוכנית מתאימה, בתוך 30 יום.</w:t>
      </w:r>
    </w:p>
    <w:p w14:paraId="0AB314B5" w14:textId="77777777" w:rsidR="00451E40" w:rsidRPr="00500069" w:rsidRDefault="00451E40" w:rsidP="000356C0">
      <w:pPr>
        <w:pStyle w:val="ListParagraph"/>
        <w:numPr>
          <w:ilvl w:val="0"/>
          <w:numId w:val="22"/>
        </w:numPr>
        <w:spacing w:after="120" w:line="360" w:lineRule="auto"/>
        <w:ind w:left="1098"/>
        <w:contextualSpacing w:val="0"/>
        <w:jc w:val="both"/>
        <w:rPr>
          <w:rFonts w:ascii="Arial" w:hAnsi="Arial"/>
          <w:sz w:val="26"/>
          <w:szCs w:val="26"/>
        </w:rPr>
      </w:pPr>
      <w:r w:rsidRPr="00500069">
        <w:rPr>
          <w:rFonts w:ascii="Arial" w:hAnsi="Arial"/>
          <w:sz w:val="26"/>
          <w:szCs w:val="26"/>
          <w:rtl/>
        </w:rPr>
        <w:t>פיצוי למתלוננים בסך</w:t>
      </w:r>
      <w:r>
        <w:rPr>
          <w:rFonts w:ascii="Arial" w:hAnsi="Arial"/>
          <w:sz w:val="26"/>
          <w:szCs w:val="26"/>
          <w:rtl/>
        </w:rPr>
        <w:t xml:space="preserve"> 1,000 ₪, שישולמו ב-10 תשלומים חודשיים ושווים של</w:t>
      </w:r>
      <w:r>
        <w:rPr>
          <w:rFonts w:ascii="Arial" w:hAnsi="Arial"/>
          <w:sz w:val="26"/>
          <w:szCs w:val="26"/>
          <w:rtl/>
        </w:rPr>
        <w:br/>
        <w:t>100 ₪, שהראשון בהם ביום 5.3.19, והשאר ב-5 לכל חודש שלאחריו.</w:t>
      </w:r>
    </w:p>
    <w:p w14:paraId="132E1582" w14:textId="77777777" w:rsidR="00451E40" w:rsidRPr="00E82256" w:rsidRDefault="00451E40" w:rsidP="003E709A">
      <w:pPr>
        <w:pStyle w:val="ListParagraph"/>
        <w:spacing w:after="120" w:line="360" w:lineRule="auto"/>
        <w:ind w:left="708"/>
        <w:contextualSpacing w:val="0"/>
        <w:jc w:val="both"/>
        <w:rPr>
          <w:b/>
          <w:bCs/>
          <w:sz w:val="26"/>
          <w:szCs w:val="26"/>
          <w:u w:val="single"/>
        </w:rPr>
      </w:pPr>
      <w:r w:rsidRPr="00E82256">
        <w:rPr>
          <w:b/>
          <w:bCs/>
          <w:sz w:val="26"/>
          <w:szCs w:val="26"/>
          <w:u w:val="single"/>
          <w:rtl/>
        </w:rPr>
        <w:t>נאשם</w:t>
      </w:r>
      <w:r>
        <w:rPr>
          <w:b/>
          <w:bCs/>
          <w:sz w:val="26"/>
          <w:szCs w:val="26"/>
          <w:u w:val="single"/>
          <w:rtl/>
        </w:rPr>
        <w:t xml:space="preserve"> 4</w:t>
      </w:r>
      <w:r w:rsidRPr="00E82256">
        <w:rPr>
          <w:b/>
          <w:bCs/>
          <w:sz w:val="26"/>
          <w:szCs w:val="26"/>
          <w:u w:val="single"/>
          <w:rtl/>
        </w:rPr>
        <w:t>:</w:t>
      </w:r>
    </w:p>
    <w:p w14:paraId="69FBE714" w14:textId="77777777" w:rsidR="00451E40" w:rsidRPr="00500069" w:rsidRDefault="00451E40" w:rsidP="003E709A">
      <w:pPr>
        <w:pStyle w:val="ListParagraph"/>
        <w:numPr>
          <w:ilvl w:val="0"/>
          <w:numId w:val="23"/>
        </w:numPr>
        <w:spacing w:after="120" w:line="360" w:lineRule="auto"/>
        <w:ind w:left="1098"/>
        <w:contextualSpacing w:val="0"/>
        <w:jc w:val="both"/>
        <w:rPr>
          <w:rFonts w:ascii="Arial" w:hAnsi="Arial"/>
          <w:sz w:val="26"/>
          <w:szCs w:val="26"/>
        </w:rPr>
      </w:pPr>
      <w:r w:rsidRPr="00500069">
        <w:rPr>
          <w:rFonts w:ascii="Arial" w:hAnsi="Arial"/>
          <w:sz w:val="26"/>
          <w:szCs w:val="26"/>
          <w:rtl/>
        </w:rPr>
        <w:t>מאסר על תנאי של שמונה חודשים</w:t>
      </w:r>
      <w:r>
        <w:rPr>
          <w:rFonts w:ascii="Arial" w:hAnsi="Arial"/>
          <w:sz w:val="26"/>
          <w:szCs w:val="26"/>
          <w:rtl/>
        </w:rPr>
        <w:t>,</w:t>
      </w:r>
      <w:r w:rsidRPr="00500069">
        <w:rPr>
          <w:rFonts w:ascii="Arial" w:hAnsi="Arial"/>
          <w:sz w:val="26"/>
          <w:szCs w:val="26"/>
          <w:rtl/>
        </w:rPr>
        <w:t xml:space="preserve"> אותם ירצה אם יבצע </w:t>
      </w:r>
      <w:r>
        <w:rPr>
          <w:rFonts w:ascii="Arial" w:hAnsi="Arial"/>
          <w:sz w:val="26"/>
          <w:szCs w:val="26"/>
          <w:rtl/>
        </w:rPr>
        <w:t>את העבירה שבה הוא הורשע,</w:t>
      </w:r>
      <w:r w:rsidRPr="00500069">
        <w:rPr>
          <w:rFonts w:ascii="Arial" w:hAnsi="Arial"/>
          <w:sz w:val="26"/>
          <w:szCs w:val="26"/>
          <w:rtl/>
        </w:rPr>
        <w:t xml:space="preserve"> וזאת אם הוא יבצע אות</w:t>
      </w:r>
      <w:r>
        <w:rPr>
          <w:rFonts w:ascii="Arial" w:hAnsi="Arial"/>
          <w:sz w:val="26"/>
          <w:szCs w:val="26"/>
          <w:rtl/>
        </w:rPr>
        <w:t>ה</w:t>
      </w:r>
      <w:r w:rsidRPr="00500069">
        <w:rPr>
          <w:rFonts w:ascii="Arial" w:hAnsi="Arial"/>
          <w:sz w:val="26"/>
          <w:szCs w:val="26"/>
          <w:rtl/>
        </w:rPr>
        <w:t xml:space="preserve"> במשך שלוש שנים מהיום.</w:t>
      </w:r>
    </w:p>
    <w:p w14:paraId="7FDCD5B6" w14:textId="77777777" w:rsidR="00451E40" w:rsidRPr="00500069" w:rsidRDefault="00451E40" w:rsidP="003E709A">
      <w:pPr>
        <w:pStyle w:val="ListParagraph"/>
        <w:numPr>
          <w:ilvl w:val="0"/>
          <w:numId w:val="23"/>
        </w:numPr>
        <w:spacing w:after="120" w:line="360" w:lineRule="auto"/>
        <w:ind w:left="1098"/>
        <w:contextualSpacing w:val="0"/>
        <w:jc w:val="both"/>
        <w:rPr>
          <w:rFonts w:ascii="Arial" w:hAnsi="Arial"/>
          <w:sz w:val="26"/>
          <w:szCs w:val="26"/>
        </w:rPr>
      </w:pPr>
      <w:r w:rsidRPr="00500069">
        <w:rPr>
          <w:rFonts w:ascii="Arial" w:hAnsi="Arial"/>
          <w:sz w:val="26"/>
          <w:szCs w:val="26"/>
          <w:rtl/>
        </w:rPr>
        <w:t>של"צ בהיקף של 50 שעות</w:t>
      </w:r>
      <w:r>
        <w:rPr>
          <w:rFonts w:ascii="Arial" w:hAnsi="Arial"/>
          <w:sz w:val="26"/>
          <w:szCs w:val="26"/>
          <w:rtl/>
        </w:rPr>
        <w:t>,</w:t>
      </w:r>
      <w:r w:rsidRPr="00500069">
        <w:rPr>
          <w:rFonts w:ascii="Arial" w:hAnsi="Arial"/>
          <w:sz w:val="26"/>
          <w:szCs w:val="26"/>
          <w:rtl/>
        </w:rPr>
        <w:t xml:space="preserve"> בפרי</w:t>
      </w:r>
      <w:r>
        <w:rPr>
          <w:rFonts w:ascii="Arial" w:hAnsi="Arial"/>
          <w:sz w:val="26"/>
          <w:szCs w:val="26"/>
          <w:rtl/>
        </w:rPr>
        <w:t>ס</w:t>
      </w:r>
      <w:r w:rsidRPr="00500069">
        <w:rPr>
          <w:rFonts w:ascii="Arial" w:hAnsi="Arial"/>
          <w:sz w:val="26"/>
          <w:szCs w:val="26"/>
          <w:rtl/>
        </w:rPr>
        <w:t>ה באופן שלא תפגע בעבודתו של הנאשם</w:t>
      </w:r>
      <w:r>
        <w:rPr>
          <w:rFonts w:ascii="Arial" w:hAnsi="Arial"/>
          <w:sz w:val="26"/>
          <w:szCs w:val="26"/>
          <w:rtl/>
        </w:rPr>
        <w:t xml:space="preserve"> 4</w:t>
      </w:r>
      <w:r w:rsidRPr="00500069">
        <w:rPr>
          <w:rFonts w:ascii="Arial" w:hAnsi="Arial"/>
          <w:sz w:val="26"/>
          <w:szCs w:val="26"/>
          <w:rtl/>
        </w:rPr>
        <w:t>.</w:t>
      </w:r>
      <w:r>
        <w:rPr>
          <w:rFonts w:ascii="Arial" w:hAnsi="Arial"/>
          <w:sz w:val="26"/>
          <w:szCs w:val="26"/>
          <w:rtl/>
        </w:rPr>
        <w:t xml:space="preserve"> </w:t>
      </w:r>
      <w:r w:rsidRPr="00500069">
        <w:rPr>
          <w:rFonts w:ascii="Arial" w:hAnsi="Arial"/>
          <w:sz w:val="26"/>
          <w:szCs w:val="26"/>
          <w:rtl/>
        </w:rPr>
        <w:t xml:space="preserve">שירות המבחן </w:t>
      </w:r>
      <w:r>
        <w:rPr>
          <w:rFonts w:ascii="Arial" w:hAnsi="Arial"/>
          <w:sz w:val="26"/>
          <w:szCs w:val="26"/>
          <w:rtl/>
        </w:rPr>
        <w:t>יציע תוכנית מתאימה, בתוך 30 יום.</w:t>
      </w:r>
    </w:p>
    <w:p w14:paraId="55FF9316" w14:textId="77777777" w:rsidR="00451E40" w:rsidRPr="00500069" w:rsidRDefault="00451E40" w:rsidP="000356C0">
      <w:pPr>
        <w:pStyle w:val="ListParagraph"/>
        <w:numPr>
          <w:ilvl w:val="0"/>
          <w:numId w:val="23"/>
        </w:numPr>
        <w:spacing w:after="120" w:line="360" w:lineRule="auto"/>
        <w:ind w:left="1098"/>
        <w:contextualSpacing w:val="0"/>
        <w:jc w:val="both"/>
        <w:rPr>
          <w:rFonts w:ascii="Arial" w:hAnsi="Arial"/>
          <w:sz w:val="26"/>
          <w:szCs w:val="26"/>
        </w:rPr>
      </w:pPr>
      <w:r w:rsidRPr="00500069">
        <w:rPr>
          <w:rFonts w:ascii="Arial" w:hAnsi="Arial"/>
          <w:sz w:val="26"/>
          <w:szCs w:val="26"/>
          <w:rtl/>
        </w:rPr>
        <w:t>פיצוי למתלוננים בסך</w:t>
      </w:r>
      <w:r>
        <w:rPr>
          <w:rFonts w:ascii="Arial" w:hAnsi="Arial"/>
          <w:sz w:val="26"/>
          <w:szCs w:val="26"/>
          <w:rtl/>
        </w:rPr>
        <w:t xml:space="preserve"> 500 ₪, שישולמו ב-10 תשלומים חודשיים ושווים של</w:t>
      </w:r>
      <w:r>
        <w:rPr>
          <w:rFonts w:ascii="Arial" w:hAnsi="Arial"/>
          <w:sz w:val="26"/>
          <w:szCs w:val="26"/>
          <w:rtl/>
        </w:rPr>
        <w:br/>
        <w:t>50 ₪, שהראשון בהם ביום 5.3.19, והשאר ב-5 לכל חודש שלאחריו.</w:t>
      </w:r>
    </w:p>
    <w:p w14:paraId="48BAA974" w14:textId="77777777" w:rsidR="00451E40" w:rsidRPr="00E82256" w:rsidRDefault="00451E40" w:rsidP="003E709A">
      <w:pPr>
        <w:pStyle w:val="ListParagraph"/>
        <w:spacing w:after="120" w:line="360" w:lineRule="auto"/>
        <w:ind w:left="708"/>
        <w:contextualSpacing w:val="0"/>
        <w:jc w:val="both"/>
        <w:rPr>
          <w:b/>
          <w:bCs/>
          <w:sz w:val="26"/>
          <w:szCs w:val="26"/>
          <w:u w:val="single"/>
        </w:rPr>
      </w:pPr>
      <w:r w:rsidRPr="00E82256">
        <w:rPr>
          <w:b/>
          <w:bCs/>
          <w:sz w:val="26"/>
          <w:szCs w:val="26"/>
          <w:u w:val="single"/>
          <w:rtl/>
        </w:rPr>
        <w:t>נאש</w:t>
      </w:r>
      <w:r>
        <w:rPr>
          <w:b/>
          <w:bCs/>
          <w:sz w:val="26"/>
          <w:szCs w:val="26"/>
          <w:u w:val="single"/>
          <w:rtl/>
        </w:rPr>
        <w:t>ם 7</w:t>
      </w:r>
      <w:r w:rsidRPr="00E82256">
        <w:rPr>
          <w:b/>
          <w:bCs/>
          <w:sz w:val="26"/>
          <w:szCs w:val="26"/>
          <w:u w:val="single"/>
          <w:rtl/>
        </w:rPr>
        <w:t>:</w:t>
      </w:r>
    </w:p>
    <w:p w14:paraId="3C03A7A6" w14:textId="77777777" w:rsidR="00451E40" w:rsidRDefault="00451E40" w:rsidP="003E709A">
      <w:pPr>
        <w:pStyle w:val="ListParagraph"/>
        <w:numPr>
          <w:ilvl w:val="0"/>
          <w:numId w:val="24"/>
        </w:numPr>
        <w:spacing w:after="120" w:line="360" w:lineRule="auto"/>
        <w:ind w:left="1098"/>
        <w:contextualSpacing w:val="0"/>
        <w:jc w:val="both"/>
        <w:rPr>
          <w:rFonts w:ascii="Arial" w:hAnsi="Arial"/>
          <w:sz w:val="26"/>
          <w:szCs w:val="26"/>
        </w:rPr>
      </w:pPr>
      <w:r w:rsidRPr="00500069">
        <w:rPr>
          <w:rFonts w:ascii="Arial" w:hAnsi="Arial"/>
          <w:sz w:val="26"/>
          <w:szCs w:val="26"/>
          <w:rtl/>
        </w:rPr>
        <w:t>מאסר על תנאי של שמונה חודשים</w:t>
      </w:r>
      <w:r>
        <w:rPr>
          <w:rFonts w:ascii="Arial" w:hAnsi="Arial"/>
          <w:sz w:val="26"/>
          <w:szCs w:val="26"/>
          <w:rtl/>
        </w:rPr>
        <w:t>,</w:t>
      </w:r>
      <w:r w:rsidRPr="00500069">
        <w:rPr>
          <w:rFonts w:ascii="Arial" w:hAnsi="Arial"/>
          <w:sz w:val="26"/>
          <w:szCs w:val="26"/>
          <w:rtl/>
        </w:rPr>
        <w:t xml:space="preserve"> אותם ירצה אם יבצע </w:t>
      </w:r>
      <w:r>
        <w:rPr>
          <w:rFonts w:ascii="Arial" w:hAnsi="Arial"/>
          <w:sz w:val="26"/>
          <w:szCs w:val="26"/>
          <w:rtl/>
        </w:rPr>
        <w:t>את העבירה שבה הוא הורשע,</w:t>
      </w:r>
      <w:r w:rsidRPr="00500069">
        <w:rPr>
          <w:rFonts w:ascii="Arial" w:hAnsi="Arial"/>
          <w:sz w:val="26"/>
          <w:szCs w:val="26"/>
          <w:rtl/>
        </w:rPr>
        <w:t xml:space="preserve"> וזאת אם הוא יבצע אות</w:t>
      </w:r>
      <w:r>
        <w:rPr>
          <w:rFonts w:ascii="Arial" w:hAnsi="Arial"/>
          <w:sz w:val="26"/>
          <w:szCs w:val="26"/>
          <w:rtl/>
        </w:rPr>
        <w:t>ה</w:t>
      </w:r>
      <w:r w:rsidRPr="00500069">
        <w:rPr>
          <w:rFonts w:ascii="Arial" w:hAnsi="Arial"/>
          <w:sz w:val="26"/>
          <w:szCs w:val="26"/>
          <w:rtl/>
        </w:rPr>
        <w:t xml:space="preserve"> במשך שלוש שנים מהיום.</w:t>
      </w:r>
    </w:p>
    <w:p w14:paraId="73436358" w14:textId="77777777" w:rsidR="00451E40" w:rsidRDefault="00451E40" w:rsidP="003E709A">
      <w:pPr>
        <w:pStyle w:val="ListParagraph"/>
        <w:numPr>
          <w:ilvl w:val="0"/>
          <w:numId w:val="24"/>
        </w:numPr>
        <w:spacing w:after="120" w:line="360" w:lineRule="auto"/>
        <w:ind w:left="1098"/>
        <w:contextualSpacing w:val="0"/>
        <w:jc w:val="both"/>
        <w:rPr>
          <w:rFonts w:ascii="Arial" w:hAnsi="Arial"/>
          <w:sz w:val="26"/>
          <w:szCs w:val="26"/>
        </w:rPr>
      </w:pPr>
      <w:r>
        <w:rPr>
          <w:rFonts w:ascii="Arial" w:hAnsi="Arial"/>
          <w:sz w:val="26"/>
          <w:szCs w:val="26"/>
          <w:rtl/>
        </w:rPr>
        <w:t>צו מבחן למשך שנה מהיום, ובמסגרתו ישולב בתוכנית טיפולית, אשר תתאים לצרכיו, ובהתחשב בעבודתו והצורך לפרנס את משפחתו ולעמוד בתנאי פירעון המשכנתא.</w:t>
      </w:r>
    </w:p>
    <w:p w14:paraId="7B471137" w14:textId="77777777" w:rsidR="00451E40" w:rsidRPr="00500069" w:rsidRDefault="00451E40" w:rsidP="000356C0">
      <w:pPr>
        <w:pStyle w:val="ListParagraph"/>
        <w:numPr>
          <w:ilvl w:val="0"/>
          <w:numId w:val="24"/>
        </w:numPr>
        <w:spacing w:after="120" w:line="360" w:lineRule="auto"/>
        <w:ind w:left="1098"/>
        <w:contextualSpacing w:val="0"/>
        <w:jc w:val="both"/>
        <w:rPr>
          <w:rFonts w:ascii="Arial" w:hAnsi="Arial"/>
          <w:sz w:val="26"/>
          <w:szCs w:val="26"/>
        </w:rPr>
      </w:pPr>
      <w:r w:rsidRPr="00500069">
        <w:rPr>
          <w:rFonts w:ascii="Arial" w:hAnsi="Arial"/>
          <w:sz w:val="26"/>
          <w:szCs w:val="26"/>
          <w:rtl/>
        </w:rPr>
        <w:t>פיצוי למתלוננים בסך</w:t>
      </w:r>
      <w:r>
        <w:rPr>
          <w:rFonts w:ascii="Arial" w:hAnsi="Arial"/>
          <w:sz w:val="26"/>
          <w:szCs w:val="26"/>
          <w:rtl/>
        </w:rPr>
        <w:t xml:space="preserve"> 250 ₪, שישולמו ב-10 תשלומים חודשיים ושווים של</w:t>
      </w:r>
      <w:r>
        <w:rPr>
          <w:rFonts w:ascii="Arial" w:hAnsi="Arial"/>
          <w:sz w:val="26"/>
          <w:szCs w:val="26"/>
          <w:rtl/>
        </w:rPr>
        <w:br/>
        <w:t>25 ₪, שהראשון בהם ביום 5.3.19, והשאר ב-5 לכל חודש שלאחריו.</w:t>
      </w:r>
    </w:p>
    <w:p w14:paraId="706C5AB2"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sidRPr="000356C0">
        <w:rPr>
          <w:rFonts w:ascii="Arial" w:hAnsi="Arial"/>
          <w:b/>
          <w:bCs/>
          <w:sz w:val="26"/>
          <w:szCs w:val="26"/>
          <w:u w:val="single"/>
          <w:rtl/>
        </w:rPr>
        <w:t>המזכירות</w:t>
      </w:r>
      <w:r w:rsidRPr="00C7737B">
        <w:rPr>
          <w:rFonts w:ascii="Arial" w:hAnsi="Arial"/>
          <w:sz w:val="26"/>
          <w:szCs w:val="26"/>
          <w:rtl/>
        </w:rPr>
        <w:t xml:space="preserve"> תשלח העתק גזר דין זה לממונה על עבודות שירות (כדי שיידע</w:t>
      </w:r>
      <w:r>
        <w:rPr>
          <w:rFonts w:ascii="Arial" w:hAnsi="Arial"/>
          <w:sz w:val="26"/>
          <w:szCs w:val="26"/>
          <w:rtl/>
        </w:rPr>
        <w:t>, כי נ</w:t>
      </w:r>
      <w:r w:rsidRPr="00C7737B">
        <w:rPr>
          <w:rFonts w:ascii="Arial" w:hAnsi="Arial"/>
          <w:sz w:val="26"/>
          <w:szCs w:val="26"/>
          <w:rtl/>
        </w:rPr>
        <w:t>אשמים אינם צריכים לבצע עבודות שירות, וניתן להמליץ על אחרים לאותם מקומות</w:t>
      </w:r>
      <w:r>
        <w:rPr>
          <w:rFonts w:ascii="Arial" w:hAnsi="Arial"/>
          <w:sz w:val="26"/>
          <w:szCs w:val="26"/>
          <w:rtl/>
        </w:rPr>
        <w:t>).</w:t>
      </w:r>
    </w:p>
    <w:p w14:paraId="07E05847"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sidRPr="000356C0">
        <w:rPr>
          <w:rFonts w:ascii="Arial" w:hAnsi="Arial"/>
          <w:b/>
          <w:bCs/>
          <w:sz w:val="26"/>
          <w:szCs w:val="26"/>
          <w:u w:val="single"/>
          <w:rtl/>
        </w:rPr>
        <w:t>המזכירות</w:t>
      </w:r>
      <w:r>
        <w:rPr>
          <w:rFonts w:ascii="Arial" w:hAnsi="Arial"/>
          <w:sz w:val="26"/>
          <w:szCs w:val="26"/>
          <w:rtl/>
        </w:rPr>
        <w:t xml:space="preserve"> תשלח העתק גזר הדין לשירות המבחן, כדי שיכין – לאחר שיחות עם הנאשמים הרלבנטיים – הצעה ותוכנית לשל"צ. התוכנית תישלח לבית המשפט, תוך 30 יום. עם קבלתה, אשלח אותה לתגובות הצדדים. העדר תגובה, תוך 10 ימים, תיחשב כהסכמה. אם תהיה תגובה המחייבת החלטה או דיון, תינתן החלטה, בהתאם. </w:t>
      </w:r>
    </w:p>
    <w:p w14:paraId="44A747C7" w14:textId="77777777" w:rsidR="00451E40" w:rsidRDefault="00451E40" w:rsidP="003E709A">
      <w:pPr>
        <w:pStyle w:val="ListParagraph"/>
        <w:numPr>
          <w:ilvl w:val="0"/>
          <w:numId w:val="2"/>
        </w:numPr>
        <w:spacing w:after="120" w:line="360" w:lineRule="auto"/>
        <w:ind w:left="708" w:hanging="708"/>
        <w:contextualSpacing w:val="0"/>
        <w:jc w:val="both"/>
        <w:rPr>
          <w:rFonts w:ascii="Arial" w:hAnsi="Arial"/>
          <w:sz w:val="26"/>
          <w:szCs w:val="26"/>
        </w:rPr>
      </w:pPr>
      <w:r w:rsidRPr="00183776">
        <w:rPr>
          <w:rFonts w:ascii="Arial" w:hAnsi="Arial"/>
          <w:b/>
          <w:bCs/>
          <w:sz w:val="26"/>
          <w:szCs w:val="26"/>
          <w:rtl/>
        </w:rPr>
        <w:t xml:space="preserve">זכות ערעור לבית </w:t>
      </w:r>
      <w:r>
        <w:rPr>
          <w:rFonts w:ascii="Arial" w:hAnsi="Arial"/>
          <w:b/>
          <w:bCs/>
          <w:sz w:val="26"/>
          <w:szCs w:val="26"/>
          <w:rtl/>
        </w:rPr>
        <w:t>המ</w:t>
      </w:r>
      <w:r w:rsidRPr="00183776">
        <w:rPr>
          <w:rFonts w:ascii="Arial" w:hAnsi="Arial"/>
          <w:b/>
          <w:bCs/>
          <w:sz w:val="26"/>
          <w:szCs w:val="26"/>
          <w:rtl/>
        </w:rPr>
        <w:t>שפט העליון בתוך 45 יום</w:t>
      </w:r>
      <w:r w:rsidRPr="00183776">
        <w:rPr>
          <w:rFonts w:ascii="Arial" w:hAnsi="Arial"/>
          <w:sz w:val="26"/>
          <w:szCs w:val="26"/>
          <w:rtl/>
        </w:rPr>
        <w:t xml:space="preserve">. </w:t>
      </w:r>
    </w:p>
    <w:p w14:paraId="607968AB" w14:textId="77777777" w:rsidR="00451E40" w:rsidRPr="00FE3D84" w:rsidRDefault="007162F5" w:rsidP="00FE3D84">
      <w:pPr>
        <w:pStyle w:val="ListParagraph"/>
        <w:numPr>
          <w:ilvl w:val="0"/>
          <w:numId w:val="2"/>
        </w:numPr>
        <w:spacing w:after="120" w:line="360" w:lineRule="auto"/>
        <w:ind w:left="708" w:hanging="708"/>
        <w:contextualSpacing w:val="0"/>
        <w:jc w:val="both"/>
        <w:rPr>
          <w:rFonts w:ascii="Arial" w:hAnsi="Arial"/>
          <w:sz w:val="26"/>
          <w:szCs w:val="26"/>
        </w:rPr>
      </w:pPr>
      <w:r w:rsidRPr="007162F5">
        <w:rPr>
          <w:rFonts w:ascii="Arial" w:hAnsi="Arial"/>
          <w:b/>
          <w:bCs/>
          <w:color w:val="FFFFFF"/>
          <w:sz w:val="2"/>
          <w:szCs w:val="2"/>
          <w:rtl/>
        </w:rPr>
        <w:t>5129371</w:t>
      </w:r>
      <w:r w:rsidR="00451E40" w:rsidRPr="00FE3D84">
        <w:rPr>
          <w:rFonts w:ascii="Arial" w:hAnsi="Arial"/>
          <w:b/>
          <w:bCs/>
          <w:sz w:val="26"/>
          <w:szCs w:val="26"/>
          <w:rtl/>
        </w:rPr>
        <w:t>לתשומת לב המזכירות: בהסכמת הצדדים, גזר הדין מותר לפרסום</w:t>
      </w:r>
      <w:r w:rsidR="00451E40" w:rsidRPr="00FE3D84">
        <w:rPr>
          <w:rFonts w:ascii="Arial" w:hAnsi="Arial"/>
          <w:sz w:val="26"/>
          <w:szCs w:val="26"/>
          <w:rtl/>
        </w:rPr>
        <w:t>.</w:t>
      </w:r>
    </w:p>
    <w:p w14:paraId="2CB15DFC" w14:textId="77777777" w:rsidR="00451E40" w:rsidRPr="007162F5" w:rsidRDefault="007162F5" w:rsidP="00FE3D84">
      <w:pPr>
        <w:spacing w:after="120" w:line="360" w:lineRule="auto"/>
        <w:jc w:val="both"/>
        <w:rPr>
          <w:rFonts w:ascii="Arial" w:hAnsi="Arial"/>
          <w:color w:val="FFFFFF"/>
          <w:sz w:val="2"/>
          <w:szCs w:val="2"/>
        </w:rPr>
      </w:pPr>
      <w:r w:rsidRPr="007162F5">
        <w:rPr>
          <w:rFonts w:ascii="Arial" w:hAnsi="Arial"/>
          <w:color w:val="FFFFFF"/>
          <w:sz w:val="2"/>
          <w:szCs w:val="2"/>
          <w:rtl/>
        </w:rPr>
        <w:t>54678313</w:t>
      </w:r>
    </w:p>
    <w:p w14:paraId="2B6F5BAC" w14:textId="77777777" w:rsidR="00451E40" w:rsidRPr="00F71571" w:rsidRDefault="00451E40" w:rsidP="000C3401">
      <w:pPr>
        <w:pStyle w:val="ListParagraph"/>
        <w:spacing w:after="120" w:line="360" w:lineRule="auto"/>
        <w:ind w:left="708"/>
        <w:jc w:val="both"/>
        <w:rPr>
          <w:rFonts w:ascii="Arial" w:hAnsi="Arial"/>
          <w:sz w:val="26"/>
          <w:szCs w:val="26"/>
          <w:rtl/>
        </w:rPr>
      </w:pPr>
    </w:p>
    <w:p w14:paraId="6A1CA821" w14:textId="77777777" w:rsidR="00451E40" w:rsidRPr="00F71571" w:rsidRDefault="007162F5" w:rsidP="00EE6405">
      <w:pPr>
        <w:spacing w:after="120" w:line="360" w:lineRule="auto"/>
        <w:contextualSpacing/>
        <w:jc w:val="both"/>
        <w:rPr>
          <w:rFonts w:ascii="Arial" w:hAnsi="Arial"/>
          <w:b/>
          <w:bCs/>
          <w:noProof w:val="0"/>
          <w:sz w:val="26"/>
          <w:szCs w:val="26"/>
          <w:rtl/>
        </w:rPr>
      </w:pPr>
      <w:r>
        <w:rPr>
          <w:rFonts w:ascii="Arial" w:hAnsi="Arial"/>
          <w:b/>
          <w:bCs/>
          <w:noProof w:val="0"/>
          <w:sz w:val="26"/>
          <w:szCs w:val="26"/>
          <w:rtl/>
        </w:rPr>
        <w:t xml:space="preserve">ניתן היום, ב' בשבט תשע"ט (8.1.19), במעמד ב"כ המאשימה, הנאשמים וסניגוריהם.  </w:t>
      </w:r>
    </w:p>
    <w:p w14:paraId="686AE13D" w14:textId="77777777" w:rsidR="00451E40" w:rsidRPr="00E82256" w:rsidRDefault="00451E40" w:rsidP="000C3401">
      <w:pPr>
        <w:spacing w:after="120" w:line="360" w:lineRule="auto"/>
        <w:ind w:left="3600" w:firstLine="720"/>
        <w:contextualSpacing/>
        <w:jc w:val="both"/>
      </w:pPr>
    </w:p>
    <w:p w14:paraId="674FC689" w14:textId="77777777" w:rsidR="00451E40" w:rsidRPr="00C23AF3" w:rsidRDefault="00C23AF3" w:rsidP="000C3401">
      <w:pPr>
        <w:spacing w:after="120" w:line="360" w:lineRule="auto"/>
        <w:ind w:left="3600" w:firstLine="720"/>
        <w:contextualSpacing/>
        <w:jc w:val="both"/>
        <w:rPr>
          <w:rFonts w:ascii="Arial" w:hAnsi="Arial"/>
          <w:noProof w:val="0"/>
          <w:color w:val="FFFFFF"/>
          <w:sz w:val="2"/>
          <w:szCs w:val="2"/>
          <w:rtl/>
        </w:rPr>
      </w:pPr>
      <w:r w:rsidRPr="00C23AF3">
        <w:rPr>
          <w:rFonts w:ascii="Arial" w:hAnsi="Arial"/>
          <w:noProof w:val="0"/>
          <w:color w:val="FFFFFF"/>
          <w:sz w:val="2"/>
          <w:szCs w:val="2"/>
          <w:rtl/>
        </w:rPr>
        <w:t>5129371</w:t>
      </w:r>
    </w:p>
    <w:p w14:paraId="7A806CC1" w14:textId="77777777" w:rsidR="00451E40" w:rsidRPr="00C23AF3" w:rsidRDefault="00C23AF3" w:rsidP="007162F5">
      <w:pPr>
        <w:keepNext/>
        <w:spacing w:line="360" w:lineRule="auto"/>
        <w:contextualSpacing/>
        <w:rPr>
          <w:rFonts w:ascii="David" w:hAnsi="David"/>
          <w:noProof w:val="0"/>
          <w:color w:val="FFFFFF"/>
          <w:sz w:val="2"/>
          <w:szCs w:val="2"/>
          <w:rtl/>
        </w:rPr>
      </w:pPr>
      <w:r w:rsidRPr="00C23AF3">
        <w:rPr>
          <w:rFonts w:ascii="David" w:hAnsi="David"/>
          <w:noProof w:val="0"/>
          <w:color w:val="FFFFFF"/>
          <w:sz w:val="2"/>
          <w:szCs w:val="2"/>
          <w:rtl/>
        </w:rPr>
        <w:t>512937154678313</w:t>
      </w:r>
    </w:p>
    <w:p w14:paraId="2BD9130A" w14:textId="77777777" w:rsidR="007162F5" w:rsidRPr="00C23AF3" w:rsidRDefault="00C23AF3" w:rsidP="007162F5">
      <w:pPr>
        <w:spacing w:after="120" w:line="360" w:lineRule="auto"/>
        <w:contextualSpacing/>
        <w:rPr>
          <w:rFonts w:ascii="Arial" w:hAnsi="Arial"/>
          <w:noProof w:val="0"/>
          <w:color w:val="FFFFFF"/>
          <w:sz w:val="2"/>
          <w:szCs w:val="2"/>
          <w:rtl/>
        </w:rPr>
      </w:pPr>
      <w:r w:rsidRPr="00C23AF3">
        <w:rPr>
          <w:rFonts w:ascii="Arial" w:hAnsi="Arial"/>
          <w:noProof w:val="0"/>
          <w:color w:val="FFFFFF"/>
          <w:sz w:val="2"/>
          <w:szCs w:val="2"/>
          <w:rtl/>
        </w:rPr>
        <w:t>54678313</w:t>
      </w:r>
    </w:p>
    <w:p w14:paraId="41BC21E7" w14:textId="77777777" w:rsidR="007162F5" w:rsidRDefault="007162F5" w:rsidP="007162F5">
      <w:pPr>
        <w:spacing w:after="120" w:line="360" w:lineRule="auto"/>
        <w:contextualSpacing/>
        <w:jc w:val="center"/>
        <w:rPr>
          <w:rFonts w:ascii="Arial" w:hAnsi="Arial"/>
          <w:noProof w:val="0"/>
          <w:color w:val="0000FF"/>
          <w:sz w:val="26"/>
          <w:u w:val="single"/>
          <w:rtl/>
        </w:rPr>
      </w:pPr>
      <w:hyperlink r:id="rId117" w:history="1">
        <w:r>
          <w:rPr>
            <w:rFonts w:ascii="Arial" w:hAnsi="Arial"/>
            <w:noProof w:val="0"/>
            <w:color w:val="0000FF"/>
            <w:sz w:val="26"/>
            <w:u w:val="single"/>
            <w:rtl/>
          </w:rPr>
          <w:t>בעניין עריכה ושינויים במסמכי פסיקה, חקיקה ועוד באתר נבו – הקש כאן</w:t>
        </w:r>
      </w:hyperlink>
    </w:p>
    <w:p w14:paraId="696D6864" w14:textId="77777777" w:rsidR="00C23AF3" w:rsidRPr="00C23AF3" w:rsidRDefault="00C23AF3" w:rsidP="00C23AF3">
      <w:pPr>
        <w:keepNext/>
        <w:spacing w:line="360" w:lineRule="auto"/>
        <w:contextualSpacing/>
        <w:rPr>
          <w:rFonts w:ascii="David" w:hAnsi="David"/>
          <w:noProof w:val="0"/>
          <w:color w:val="000000"/>
          <w:sz w:val="22"/>
          <w:szCs w:val="22"/>
          <w:rtl/>
        </w:rPr>
      </w:pPr>
    </w:p>
    <w:p w14:paraId="254ABD7D" w14:textId="77777777" w:rsidR="00C23AF3" w:rsidRPr="00C23AF3" w:rsidRDefault="00C23AF3" w:rsidP="00C23AF3">
      <w:pPr>
        <w:keepNext/>
        <w:spacing w:line="360" w:lineRule="auto"/>
        <w:contextualSpacing/>
        <w:rPr>
          <w:rFonts w:ascii="David" w:hAnsi="David"/>
          <w:noProof w:val="0"/>
          <w:color w:val="000000"/>
          <w:sz w:val="22"/>
          <w:szCs w:val="22"/>
          <w:rtl/>
        </w:rPr>
      </w:pPr>
      <w:r w:rsidRPr="00C23AF3">
        <w:rPr>
          <w:rFonts w:ascii="David" w:hAnsi="David"/>
          <w:noProof w:val="0"/>
          <w:color w:val="000000"/>
          <w:sz w:val="22"/>
          <w:szCs w:val="22"/>
          <w:rtl/>
        </w:rPr>
        <w:t>משה דרורי 54678313-/</w:t>
      </w:r>
    </w:p>
    <w:p w14:paraId="3F54333C" w14:textId="77777777" w:rsidR="007162F5" w:rsidRPr="007162F5" w:rsidRDefault="00C23AF3" w:rsidP="00C23AF3">
      <w:pPr>
        <w:spacing w:after="120" w:line="360" w:lineRule="auto"/>
        <w:contextualSpacing/>
        <w:rPr>
          <w:rFonts w:ascii="Arial" w:hAnsi="Arial"/>
          <w:noProof w:val="0"/>
          <w:color w:val="0000FF"/>
          <w:sz w:val="26"/>
          <w:u w:val="single"/>
          <w:rtl/>
        </w:rPr>
      </w:pPr>
      <w:r w:rsidRPr="00C23AF3">
        <w:rPr>
          <w:rFonts w:ascii="Arial" w:hAnsi="Arial"/>
          <w:noProof w:val="0"/>
          <w:color w:val="000000"/>
          <w:sz w:val="26"/>
          <w:u w:val="single"/>
          <w:rtl/>
        </w:rPr>
        <w:t>נוסח מסמך זה כפוף לשינויי ניסוח ועריכה</w:t>
      </w:r>
    </w:p>
    <w:sectPr w:rsidR="007162F5" w:rsidRPr="007162F5" w:rsidSect="00C23AF3">
      <w:headerReference w:type="even" r:id="rId118"/>
      <w:headerReference w:type="default" r:id="rId119"/>
      <w:footerReference w:type="even" r:id="rId120"/>
      <w:footerReference w:type="default" r:id="rId121"/>
      <w:pgSz w:w="11907" w:h="16840" w:code="9"/>
      <w:pgMar w:top="1701" w:right="1701" w:bottom="1474" w:left="1701" w:header="720" w:footer="1304" w:gutter="0"/>
      <w:pgNumType w:start="1"/>
      <w:cols w:space="720"/>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6C5CA" w14:textId="77777777" w:rsidR="00FF5564" w:rsidRDefault="00FF5564">
      <w:r>
        <w:separator/>
      </w:r>
    </w:p>
  </w:endnote>
  <w:endnote w:type="continuationSeparator" w:id="0">
    <w:p w14:paraId="3D73F678" w14:textId="77777777" w:rsidR="00FF5564" w:rsidRDefault="00FF5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0A1F1" w14:textId="77777777" w:rsidR="00836D96" w:rsidRDefault="00836D96" w:rsidP="00C23AF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7721973B" w14:textId="77777777" w:rsidR="00836D96" w:rsidRPr="00C23AF3" w:rsidRDefault="00836D96" w:rsidP="00C23AF3">
    <w:pPr>
      <w:pStyle w:val="a4"/>
      <w:pBdr>
        <w:top w:val="single" w:sz="4" w:space="1" w:color="auto"/>
        <w:between w:val="single" w:sz="4" w:space="0" w:color="auto"/>
      </w:pBdr>
      <w:spacing w:after="60"/>
      <w:jc w:val="center"/>
      <w:rPr>
        <w:rFonts w:ascii="FrankRuehl" w:hAnsi="FrankRuehl" w:cs="FrankRuehl"/>
        <w:color w:val="000000"/>
      </w:rPr>
    </w:pPr>
    <w:r w:rsidRPr="00C23AF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E72CB" w14:textId="77777777" w:rsidR="00836D96" w:rsidRDefault="00836D96" w:rsidP="00C23AF3">
    <w:pPr>
      <w:pStyle w:val="a4"/>
      <w:jc w:val="center"/>
      <w:rPr>
        <w:rStyle w:val="ab"/>
        <w:rFonts w:ascii="FrankRuehl" w:hAnsi="FrankRuehl" w:cs="FrankRueh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rPr>
      <w:instrText>PAGE</w:instrText>
    </w:r>
    <w:r>
      <w:rPr>
        <w:rStyle w:val="ab"/>
        <w:rFonts w:ascii="FrankRuehl" w:hAnsi="FrankRuehl" w:cs="FrankRuehl"/>
        <w:rtl/>
      </w:rPr>
      <w:instrText xml:space="preserve">  \* </w:instrText>
    </w:r>
    <w:r>
      <w:rPr>
        <w:rStyle w:val="ab"/>
        <w:rFonts w:ascii="FrankRuehl" w:hAnsi="FrankRuehl" w:cs="FrankRuehl"/>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3A14DF">
      <w:rPr>
        <w:rStyle w:val="ab"/>
        <w:rFonts w:ascii="FrankRuehl" w:hAnsi="FrankRuehl" w:cs="FrankRuehl"/>
        <w:rtl/>
      </w:rPr>
      <w:t>1</w:t>
    </w:r>
    <w:r>
      <w:rPr>
        <w:rStyle w:val="ab"/>
        <w:rFonts w:ascii="FrankRuehl" w:hAnsi="FrankRuehl" w:cs="FrankRuehl"/>
        <w:rtl/>
      </w:rPr>
      <w:fldChar w:fldCharType="end"/>
    </w:r>
  </w:p>
  <w:p w14:paraId="1586960A" w14:textId="77777777" w:rsidR="00836D96" w:rsidRPr="00C23AF3" w:rsidRDefault="00836D96" w:rsidP="00C23AF3">
    <w:pPr>
      <w:pStyle w:val="a4"/>
      <w:pBdr>
        <w:top w:val="single" w:sz="4" w:space="1" w:color="auto"/>
        <w:between w:val="single" w:sz="4" w:space="0" w:color="auto"/>
      </w:pBdr>
      <w:spacing w:after="60"/>
      <w:jc w:val="center"/>
      <w:rPr>
        <w:rStyle w:val="ab"/>
        <w:rFonts w:ascii="FrankRuehl" w:hAnsi="FrankRuehl" w:cs="FrankRuehl"/>
        <w:color w:val="000000"/>
      </w:rPr>
    </w:pPr>
    <w:r w:rsidRPr="00C23AF3">
      <w:rPr>
        <w:rStyle w:val="ab"/>
        <w:rFonts w:ascii="FrankRuehl" w:hAnsi="FrankRuehl" w:cs="FrankRuehl"/>
        <w:color w:val="000000"/>
      </w:rPr>
      <w:pict w14:anchorId="56F704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FDF33" w14:textId="77777777" w:rsidR="00FF5564" w:rsidRDefault="00FF5564">
      <w:r>
        <w:separator/>
      </w:r>
    </w:p>
  </w:footnote>
  <w:footnote w:type="continuationSeparator" w:id="0">
    <w:p w14:paraId="52CB35B4" w14:textId="77777777" w:rsidR="00FF5564" w:rsidRDefault="00FF55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1E112" w14:textId="77777777" w:rsidR="00836D96" w:rsidRPr="00C23AF3" w:rsidRDefault="00836D96" w:rsidP="00C23AF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11826-08-14</w:t>
    </w:r>
    <w:r>
      <w:rPr>
        <w:rFonts w:ascii="David" w:hAnsi="David"/>
        <w:color w:val="000000"/>
        <w:sz w:val="22"/>
        <w:szCs w:val="22"/>
        <w:rtl/>
      </w:rPr>
      <w:tab/>
      <w:t xml:space="preserve"> מדינת ישראל נ' בוגלה טיידרוס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63B64" w14:textId="77777777" w:rsidR="00836D96" w:rsidRPr="00C23AF3" w:rsidRDefault="00836D96" w:rsidP="00C23AF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11826-08-14</w:t>
    </w:r>
    <w:r>
      <w:rPr>
        <w:rFonts w:ascii="David" w:hAnsi="David"/>
        <w:color w:val="000000"/>
        <w:sz w:val="22"/>
        <w:szCs w:val="22"/>
        <w:rtl/>
      </w:rPr>
      <w:tab/>
      <w:t xml:space="preserve"> מדינת ישראל נ' בוגלה טיידרוס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D5CCA"/>
    <w:multiLevelType w:val="hybridMultilevel"/>
    <w:tmpl w:val="C78E191E"/>
    <w:lvl w:ilvl="0" w:tplc="32425CD4">
      <w:start w:val="1"/>
      <w:numFmt w:val="hebrew1"/>
      <w:lvlText w:val="%1."/>
      <w:lvlJc w:val="left"/>
      <w:pPr>
        <w:ind w:left="750" w:hanging="390"/>
      </w:pPr>
      <w:rPr>
        <w:rFonts w:cs="Times New Roman" w:hint="default"/>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04642C55"/>
    <w:multiLevelType w:val="hybridMultilevel"/>
    <w:tmpl w:val="0360BFA4"/>
    <w:lvl w:ilvl="0" w:tplc="95E27860">
      <w:start w:val="1"/>
      <w:numFmt w:val="decimal"/>
      <w:lvlText w:val="%1."/>
      <w:lvlJc w:val="left"/>
      <w:pPr>
        <w:ind w:left="750" w:hanging="390"/>
      </w:pPr>
      <w:rPr>
        <w:rFonts w:cs="David"/>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04E60902"/>
    <w:multiLevelType w:val="hybridMultilevel"/>
    <w:tmpl w:val="9830FCE0"/>
    <w:lvl w:ilvl="0" w:tplc="1BC0E906">
      <w:start w:val="43"/>
      <w:numFmt w:val="decimal"/>
      <w:lvlText w:val="%1."/>
      <w:lvlJc w:val="left"/>
      <w:pPr>
        <w:ind w:left="750" w:hanging="39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57E5D1A"/>
    <w:multiLevelType w:val="hybridMultilevel"/>
    <w:tmpl w:val="BDF6019C"/>
    <w:lvl w:ilvl="0" w:tplc="B182793E">
      <w:start w:val="7"/>
      <w:numFmt w:val="bullet"/>
      <w:lvlText w:val=""/>
      <w:lvlJc w:val="left"/>
      <w:pPr>
        <w:ind w:left="1068" w:hanging="360"/>
      </w:pPr>
      <w:rPr>
        <w:rFonts w:ascii="Wingdings" w:eastAsia="Times New Roman" w:hAnsi="Wingdings"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06FD5823"/>
    <w:multiLevelType w:val="hybridMultilevel"/>
    <w:tmpl w:val="C6A05CA0"/>
    <w:lvl w:ilvl="0" w:tplc="04090013">
      <w:start w:val="1"/>
      <w:numFmt w:val="hebrew1"/>
      <w:lvlText w:val="%1."/>
      <w:lvlJc w:val="center"/>
      <w:pPr>
        <w:ind w:left="1110" w:hanging="360"/>
      </w:pPr>
      <w:rPr>
        <w:rFonts w:cs="Times New Roman"/>
        <w:szCs w:val="24"/>
      </w:rPr>
    </w:lvl>
    <w:lvl w:ilvl="1" w:tplc="04090019">
      <w:start w:val="1"/>
      <w:numFmt w:val="lowerLetter"/>
      <w:lvlText w:val="%2."/>
      <w:lvlJc w:val="left"/>
      <w:pPr>
        <w:ind w:left="1830" w:hanging="360"/>
      </w:pPr>
      <w:rPr>
        <w:rFonts w:cs="Times New Roman"/>
      </w:rPr>
    </w:lvl>
    <w:lvl w:ilvl="2" w:tplc="0409001B">
      <w:start w:val="1"/>
      <w:numFmt w:val="lowerRoman"/>
      <w:lvlText w:val="%3."/>
      <w:lvlJc w:val="right"/>
      <w:pPr>
        <w:ind w:left="2550" w:hanging="180"/>
      </w:pPr>
      <w:rPr>
        <w:rFonts w:cs="Times New Roman"/>
      </w:rPr>
    </w:lvl>
    <w:lvl w:ilvl="3" w:tplc="0409000F">
      <w:start w:val="1"/>
      <w:numFmt w:val="decimal"/>
      <w:lvlText w:val="%4."/>
      <w:lvlJc w:val="left"/>
      <w:pPr>
        <w:ind w:left="3270" w:hanging="360"/>
      </w:pPr>
      <w:rPr>
        <w:rFonts w:cs="Times New Roman"/>
      </w:rPr>
    </w:lvl>
    <w:lvl w:ilvl="4" w:tplc="04090019">
      <w:start w:val="1"/>
      <w:numFmt w:val="lowerLetter"/>
      <w:lvlText w:val="%5."/>
      <w:lvlJc w:val="left"/>
      <w:pPr>
        <w:ind w:left="3990" w:hanging="360"/>
      </w:pPr>
      <w:rPr>
        <w:rFonts w:cs="Times New Roman"/>
      </w:rPr>
    </w:lvl>
    <w:lvl w:ilvl="5" w:tplc="0409001B">
      <w:start w:val="1"/>
      <w:numFmt w:val="lowerRoman"/>
      <w:lvlText w:val="%6."/>
      <w:lvlJc w:val="right"/>
      <w:pPr>
        <w:ind w:left="4710" w:hanging="180"/>
      </w:pPr>
      <w:rPr>
        <w:rFonts w:cs="Times New Roman"/>
      </w:rPr>
    </w:lvl>
    <w:lvl w:ilvl="6" w:tplc="0409000F">
      <w:start w:val="1"/>
      <w:numFmt w:val="decimal"/>
      <w:lvlText w:val="%7."/>
      <w:lvlJc w:val="left"/>
      <w:pPr>
        <w:ind w:left="5430" w:hanging="360"/>
      </w:pPr>
      <w:rPr>
        <w:rFonts w:cs="Times New Roman"/>
      </w:rPr>
    </w:lvl>
    <w:lvl w:ilvl="7" w:tplc="04090019">
      <w:start w:val="1"/>
      <w:numFmt w:val="lowerLetter"/>
      <w:lvlText w:val="%8."/>
      <w:lvlJc w:val="left"/>
      <w:pPr>
        <w:ind w:left="6150" w:hanging="360"/>
      </w:pPr>
      <w:rPr>
        <w:rFonts w:cs="Times New Roman"/>
      </w:rPr>
    </w:lvl>
    <w:lvl w:ilvl="8" w:tplc="0409001B">
      <w:start w:val="1"/>
      <w:numFmt w:val="lowerRoman"/>
      <w:lvlText w:val="%9."/>
      <w:lvlJc w:val="right"/>
      <w:pPr>
        <w:ind w:left="6870" w:hanging="180"/>
      </w:pPr>
      <w:rPr>
        <w:rFonts w:cs="Times New Roman"/>
      </w:rPr>
    </w:lvl>
  </w:abstractNum>
  <w:abstractNum w:abstractNumId="5" w15:restartNumberingAfterBreak="0">
    <w:nsid w:val="0DD60E57"/>
    <w:multiLevelType w:val="hybridMultilevel"/>
    <w:tmpl w:val="2AB4A742"/>
    <w:lvl w:ilvl="0" w:tplc="0C382388">
      <w:start w:val="1"/>
      <w:numFmt w:val="hebrew1"/>
      <w:lvlText w:val="%1."/>
      <w:lvlJc w:val="left"/>
      <w:pPr>
        <w:ind w:left="720" w:hanging="360"/>
      </w:pPr>
      <w:rPr>
        <w:rFonts w:cs="Times New Roman" w:hint="default"/>
        <w:b/>
        <w:bCs/>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0DF64197"/>
    <w:multiLevelType w:val="hybridMultilevel"/>
    <w:tmpl w:val="E5FA2FE8"/>
    <w:lvl w:ilvl="0" w:tplc="04090013">
      <w:start w:val="1"/>
      <w:numFmt w:val="hebrew1"/>
      <w:lvlText w:val="%1."/>
      <w:lvlJc w:val="center"/>
      <w:pPr>
        <w:ind w:left="1110" w:hanging="360"/>
      </w:pPr>
      <w:rPr>
        <w:rFonts w:cs="Times New Roman"/>
        <w:szCs w:val="24"/>
      </w:rPr>
    </w:lvl>
    <w:lvl w:ilvl="1" w:tplc="04090019">
      <w:start w:val="1"/>
      <w:numFmt w:val="lowerLetter"/>
      <w:lvlText w:val="%2."/>
      <w:lvlJc w:val="left"/>
      <w:pPr>
        <w:ind w:left="1830" w:hanging="360"/>
      </w:pPr>
      <w:rPr>
        <w:rFonts w:cs="Times New Roman"/>
      </w:rPr>
    </w:lvl>
    <w:lvl w:ilvl="2" w:tplc="0409001B">
      <w:start w:val="1"/>
      <w:numFmt w:val="lowerRoman"/>
      <w:lvlText w:val="%3."/>
      <w:lvlJc w:val="right"/>
      <w:pPr>
        <w:ind w:left="2550" w:hanging="180"/>
      </w:pPr>
      <w:rPr>
        <w:rFonts w:cs="Times New Roman"/>
      </w:rPr>
    </w:lvl>
    <w:lvl w:ilvl="3" w:tplc="0409000F">
      <w:start w:val="1"/>
      <w:numFmt w:val="decimal"/>
      <w:lvlText w:val="%4."/>
      <w:lvlJc w:val="left"/>
      <w:pPr>
        <w:ind w:left="3270" w:hanging="360"/>
      </w:pPr>
      <w:rPr>
        <w:rFonts w:cs="Times New Roman"/>
      </w:rPr>
    </w:lvl>
    <w:lvl w:ilvl="4" w:tplc="04090019">
      <w:start w:val="1"/>
      <w:numFmt w:val="lowerLetter"/>
      <w:lvlText w:val="%5."/>
      <w:lvlJc w:val="left"/>
      <w:pPr>
        <w:ind w:left="3990" w:hanging="360"/>
      </w:pPr>
      <w:rPr>
        <w:rFonts w:cs="Times New Roman"/>
      </w:rPr>
    </w:lvl>
    <w:lvl w:ilvl="5" w:tplc="0409001B">
      <w:start w:val="1"/>
      <w:numFmt w:val="lowerRoman"/>
      <w:lvlText w:val="%6."/>
      <w:lvlJc w:val="right"/>
      <w:pPr>
        <w:ind w:left="4710" w:hanging="180"/>
      </w:pPr>
      <w:rPr>
        <w:rFonts w:cs="Times New Roman"/>
      </w:rPr>
    </w:lvl>
    <w:lvl w:ilvl="6" w:tplc="0409000F">
      <w:start w:val="1"/>
      <w:numFmt w:val="decimal"/>
      <w:lvlText w:val="%7."/>
      <w:lvlJc w:val="left"/>
      <w:pPr>
        <w:ind w:left="5430" w:hanging="360"/>
      </w:pPr>
      <w:rPr>
        <w:rFonts w:cs="Times New Roman"/>
      </w:rPr>
    </w:lvl>
    <w:lvl w:ilvl="7" w:tplc="04090019">
      <w:start w:val="1"/>
      <w:numFmt w:val="lowerLetter"/>
      <w:lvlText w:val="%8."/>
      <w:lvlJc w:val="left"/>
      <w:pPr>
        <w:ind w:left="6150" w:hanging="360"/>
      </w:pPr>
      <w:rPr>
        <w:rFonts w:cs="Times New Roman"/>
      </w:rPr>
    </w:lvl>
    <w:lvl w:ilvl="8" w:tplc="0409001B">
      <w:start w:val="1"/>
      <w:numFmt w:val="lowerRoman"/>
      <w:lvlText w:val="%9."/>
      <w:lvlJc w:val="right"/>
      <w:pPr>
        <w:ind w:left="6870" w:hanging="180"/>
      </w:pPr>
      <w:rPr>
        <w:rFonts w:cs="Times New Roman"/>
      </w:rPr>
    </w:lvl>
  </w:abstractNum>
  <w:abstractNum w:abstractNumId="7" w15:restartNumberingAfterBreak="0">
    <w:nsid w:val="0F3E7E08"/>
    <w:multiLevelType w:val="hybridMultilevel"/>
    <w:tmpl w:val="B958DA6C"/>
    <w:lvl w:ilvl="0" w:tplc="32425CD4">
      <w:start w:val="1"/>
      <w:numFmt w:val="hebrew1"/>
      <w:lvlText w:val="%1."/>
      <w:lvlJc w:val="left"/>
      <w:pPr>
        <w:ind w:left="720" w:hanging="360"/>
      </w:pPr>
      <w:rPr>
        <w:rFonts w:cs="Times New Roman" w:hint="default"/>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4122FFF"/>
    <w:multiLevelType w:val="hybridMultilevel"/>
    <w:tmpl w:val="C78E191E"/>
    <w:lvl w:ilvl="0" w:tplc="32425CD4">
      <w:start w:val="1"/>
      <w:numFmt w:val="hebrew1"/>
      <w:lvlText w:val="%1."/>
      <w:lvlJc w:val="left"/>
      <w:pPr>
        <w:ind w:left="750" w:hanging="390"/>
      </w:pPr>
      <w:rPr>
        <w:rFonts w:cs="Times New Roman" w:hint="default"/>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27216920"/>
    <w:multiLevelType w:val="hybridMultilevel"/>
    <w:tmpl w:val="2AB4A742"/>
    <w:lvl w:ilvl="0" w:tplc="0C382388">
      <w:start w:val="1"/>
      <w:numFmt w:val="hebrew1"/>
      <w:lvlText w:val="%1."/>
      <w:lvlJc w:val="left"/>
      <w:pPr>
        <w:ind w:left="720" w:hanging="360"/>
      </w:pPr>
      <w:rPr>
        <w:rFonts w:cs="Times New Roman" w:hint="default"/>
        <w:b/>
        <w:bCs/>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AE7E14"/>
    <w:multiLevelType w:val="hybridMultilevel"/>
    <w:tmpl w:val="B958DA6C"/>
    <w:lvl w:ilvl="0" w:tplc="32425CD4">
      <w:start w:val="1"/>
      <w:numFmt w:val="hebrew1"/>
      <w:lvlText w:val="%1."/>
      <w:lvlJc w:val="left"/>
      <w:pPr>
        <w:ind w:left="720" w:hanging="360"/>
      </w:pPr>
      <w:rPr>
        <w:rFonts w:cs="Times New Roman" w:hint="default"/>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A180CEF"/>
    <w:multiLevelType w:val="hybridMultilevel"/>
    <w:tmpl w:val="AA400B34"/>
    <w:lvl w:ilvl="0" w:tplc="32425CD4">
      <w:start w:val="1"/>
      <w:numFmt w:val="hebrew1"/>
      <w:lvlText w:val="%1."/>
      <w:lvlJc w:val="left"/>
      <w:pPr>
        <w:ind w:left="1428" w:hanging="360"/>
      </w:pPr>
      <w:rPr>
        <w:rFonts w:cs="Times New Roman" w:hint="default"/>
        <w:szCs w:val="24"/>
      </w:rPr>
    </w:lvl>
    <w:lvl w:ilvl="1" w:tplc="04090019" w:tentative="1">
      <w:start w:val="1"/>
      <w:numFmt w:val="lowerLetter"/>
      <w:lvlText w:val="%2."/>
      <w:lvlJc w:val="left"/>
      <w:pPr>
        <w:ind w:left="2148" w:hanging="360"/>
      </w:pPr>
      <w:rPr>
        <w:rFonts w:cs="Times New Roman"/>
      </w:rPr>
    </w:lvl>
    <w:lvl w:ilvl="2" w:tplc="0409001B" w:tentative="1">
      <w:start w:val="1"/>
      <w:numFmt w:val="lowerRoman"/>
      <w:lvlText w:val="%3."/>
      <w:lvlJc w:val="right"/>
      <w:pPr>
        <w:ind w:left="2868" w:hanging="180"/>
      </w:pPr>
      <w:rPr>
        <w:rFonts w:cs="Times New Roman"/>
      </w:rPr>
    </w:lvl>
    <w:lvl w:ilvl="3" w:tplc="0409000F" w:tentative="1">
      <w:start w:val="1"/>
      <w:numFmt w:val="decimal"/>
      <w:lvlText w:val="%4."/>
      <w:lvlJc w:val="left"/>
      <w:pPr>
        <w:ind w:left="3588" w:hanging="360"/>
      </w:pPr>
      <w:rPr>
        <w:rFonts w:cs="Times New Roman"/>
      </w:rPr>
    </w:lvl>
    <w:lvl w:ilvl="4" w:tplc="04090019" w:tentative="1">
      <w:start w:val="1"/>
      <w:numFmt w:val="lowerLetter"/>
      <w:lvlText w:val="%5."/>
      <w:lvlJc w:val="left"/>
      <w:pPr>
        <w:ind w:left="4308" w:hanging="360"/>
      </w:pPr>
      <w:rPr>
        <w:rFonts w:cs="Times New Roman"/>
      </w:rPr>
    </w:lvl>
    <w:lvl w:ilvl="5" w:tplc="0409001B" w:tentative="1">
      <w:start w:val="1"/>
      <w:numFmt w:val="lowerRoman"/>
      <w:lvlText w:val="%6."/>
      <w:lvlJc w:val="right"/>
      <w:pPr>
        <w:ind w:left="5028" w:hanging="180"/>
      </w:pPr>
      <w:rPr>
        <w:rFonts w:cs="Times New Roman"/>
      </w:rPr>
    </w:lvl>
    <w:lvl w:ilvl="6" w:tplc="0409000F" w:tentative="1">
      <w:start w:val="1"/>
      <w:numFmt w:val="decimal"/>
      <w:lvlText w:val="%7."/>
      <w:lvlJc w:val="left"/>
      <w:pPr>
        <w:ind w:left="5748" w:hanging="360"/>
      </w:pPr>
      <w:rPr>
        <w:rFonts w:cs="Times New Roman"/>
      </w:rPr>
    </w:lvl>
    <w:lvl w:ilvl="7" w:tplc="04090019" w:tentative="1">
      <w:start w:val="1"/>
      <w:numFmt w:val="lowerLetter"/>
      <w:lvlText w:val="%8."/>
      <w:lvlJc w:val="left"/>
      <w:pPr>
        <w:ind w:left="6468" w:hanging="360"/>
      </w:pPr>
      <w:rPr>
        <w:rFonts w:cs="Times New Roman"/>
      </w:rPr>
    </w:lvl>
    <w:lvl w:ilvl="8" w:tplc="0409001B" w:tentative="1">
      <w:start w:val="1"/>
      <w:numFmt w:val="lowerRoman"/>
      <w:lvlText w:val="%9."/>
      <w:lvlJc w:val="right"/>
      <w:pPr>
        <w:ind w:left="7188" w:hanging="180"/>
      </w:pPr>
      <w:rPr>
        <w:rFonts w:cs="Times New Roman"/>
      </w:rPr>
    </w:lvl>
  </w:abstractNum>
  <w:abstractNum w:abstractNumId="12" w15:restartNumberingAfterBreak="0">
    <w:nsid w:val="2BCE49A3"/>
    <w:multiLevelType w:val="hybridMultilevel"/>
    <w:tmpl w:val="E5FA2FE8"/>
    <w:lvl w:ilvl="0" w:tplc="04090013">
      <w:start w:val="1"/>
      <w:numFmt w:val="hebrew1"/>
      <w:lvlText w:val="%1."/>
      <w:lvlJc w:val="center"/>
      <w:pPr>
        <w:ind w:left="1110" w:hanging="360"/>
      </w:pPr>
      <w:rPr>
        <w:rFonts w:cs="Times New Roman"/>
        <w:szCs w:val="24"/>
      </w:rPr>
    </w:lvl>
    <w:lvl w:ilvl="1" w:tplc="04090019">
      <w:start w:val="1"/>
      <w:numFmt w:val="lowerLetter"/>
      <w:lvlText w:val="%2."/>
      <w:lvlJc w:val="left"/>
      <w:pPr>
        <w:ind w:left="1830" w:hanging="360"/>
      </w:pPr>
      <w:rPr>
        <w:rFonts w:cs="Times New Roman"/>
      </w:rPr>
    </w:lvl>
    <w:lvl w:ilvl="2" w:tplc="0409001B">
      <w:start w:val="1"/>
      <w:numFmt w:val="lowerRoman"/>
      <w:lvlText w:val="%3."/>
      <w:lvlJc w:val="right"/>
      <w:pPr>
        <w:ind w:left="2550" w:hanging="180"/>
      </w:pPr>
      <w:rPr>
        <w:rFonts w:cs="Times New Roman"/>
      </w:rPr>
    </w:lvl>
    <w:lvl w:ilvl="3" w:tplc="0409000F">
      <w:start w:val="1"/>
      <w:numFmt w:val="decimal"/>
      <w:lvlText w:val="%4."/>
      <w:lvlJc w:val="left"/>
      <w:pPr>
        <w:ind w:left="3270" w:hanging="360"/>
      </w:pPr>
      <w:rPr>
        <w:rFonts w:cs="Times New Roman"/>
      </w:rPr>
    </w:lvl>
    <w:lvl w:ilvl="4" w:tplc="04090019">
      <w:start w:val="1"/>
      <w:numFmt w:val="lowerLetter"/>
      <w:lvlText w:val="%5."/>
      <w:lvlJc w:val="left"/>
      <w:pPr>
        <w:ind w:left="3990" w:hanging="360"/>
      </w:pPr>
      <w:rPr>
        <w:rFonts w:cs="Times New Roman"/>
      </w:rPr>
    </w:lvl>
    <w:lvl w:ilvl="5" w:tplc="0409001B">
      <w:start w:val="1"/>
      <w:numFmt w:val="lowerRoman"/>
      <w:lvlText w:val="%6."/>
      <w:lvlJc w:val="right"/>
      <w:pPr>
        <w:ind w:left="4710" w:hanging="180"/>
      </w:pPr>
      <w:rPr>
        <w:rFonts w:cs="Times New Roman"/>
      </w:rPr>
    </w:lvl>
    <w:lvl w:ilvl="6" w:tplc="0409000F">
      <w:start w:val="1"/>
      <w:numFmt w:val="decimal"/>
      <w:lvlText w:val="%7."/>
      <w:lvlJc w:val="left"/>
      <w:pPr>
        <w:ind w:left="5430" w:hanging="360"/>
      </w:pPr>
      <w:rPr>
        <w:rFonts w:cs="Times New Roman"/>
      </w:rPr>
    </w:lvl>
    <w:lvl w:ilvl="7" w:tplc="04090019">
      <w:start w:val="1"/>
      <w:numFmt w:val="lowerLetter"/>
      <w:lvlText w:val="%8."/>
      <w:lvlJc w:val="left"/>
      <w:pPr>
        <w:ind w:left="6150" w:hanging="360"/>
      </w:pPr>
      <w:rPr>
        <w:rFonts w:cs="Times New Roman"/>
      </w:rPr>
    </w:lvl>
    <w:lvl w:ilvl="8" w:tplc="0409001B">
      <w:start w:val="1"/>
      <w:numFmt w:val="lowerRoman"/>
      <w:lvlText w:val="%9."/>
      <w:lvlJc w:val="right"/>
      <w:pPr>
        <w:ind w:left="6870" w:hanging="180"/>
      </w:pPr>
      <w:rPr>
        <w:rFonts w:cs="Times New Roman"/>
      </w:rPr>
    </w:lvl>
  </w:abstractNum>
  <w:abstractNum w:abstractNumId="13" w15:restartNumberingAfterBreak="0">
    <w:nsid w:val="382C35BB"/>
    <w:multiLevelType w:val="hybridMultilevel"/>
    <w:tmpl w:val="2D2C5674"/>
    <w:lvl w:ilvl="0" w:tplc="2670E1D6">
      <w:start w:val="84"/>
      <w:numFmt w:val="decimal"/>
      <w:lvlText w:val="%1."/>
      <w:lvlJc w:val="left"/>
      <w:pPr>
        <w:ind w:left="750" w:hanging="39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E592668"/>
    <w:multiLevelType w:val="hybridMultilevel"/>
    <w:tmpl w:val="E1EEF446"/>
    <w:lvl w:ilvl="0" w:tplc="32425CD4">
      <w:start w:val="1"/>
      <w:numFmt w:val="hebrew1"/>
      <w:lvlText w:val="%1."/>
      <w:lvlJc w:val="left"/>
      <w:pPr>
        <w:ind w:left="1110" w:hanging="360"/>
      </w:pPr>
      <w:rPr>
        <w:rFonts w:cs="Times New Roman" w:hint="default"/>
        <w:szCs w:val="24"/>
      </w:rPr>
    </w:lvl>
    <w:lvl w:ilvl="1" w:tplc="04090019" w:tentative="1">
      <w:start w:val="1"/>
      <w:numFmt w:val="lowerLetter"/>
      <w:lvlText w:val="%2."/>
      <w:lvlJc w:val="left"/>
      <w:pPr>
        <w:ind w:left="1830" w:hanging="360"/>
      </w:pPr>
      <w:rPr>
        <w:rFonts w:cs="Times New Roman"/>
      </w:rPr>
    </w:lvl>
    <w:lvl w:ilvl="2" w:tplc="0409001B" w:tentative="1">
      <w:start w:val="1"/>
      <w:numFmt w:val="lowerRoman"/>
      <w:lvlText w:val="%3."/>
      <w:lvlJc w:val="right"/>
      <w:pPr>
        <w:ind w:left="2550" w:hanging="180"/>
      </w:pPr>
      <w:rPr>
        <w:rFonts w:cs="Times New Roman"/>
      </w:rPr>
    </w:lvl>
    <w:lvl w:ilvl="3" w:tplc="0409000F" w:tentative="1">
      <w:start w:val="1"/>
      <w:numFmt w:val="decimal"/>
      <w:lvlText w:val="%4."/>
      <w:lvlJc w:val="left"/>
      <w:pPr>
        <w:ind w:left="3270" w:hanging="360"/>
      </w:pPr>
      <w:rPr>
        <w:rFonts w:cs="Times New Roman"/>
      </w:rPr>
    </w:lvl>
    <w:lvl w:ilvl="4" w:tplc="04090019" w:tentative="1">
      <w:start w:val="1"/>
      <w:numFmt w:val="lowerLetter"/>
      <w:lvlText w:val="%5."/>
      <w:lvlJc w:val="left"/>
      <w:pPr>
        <w:ind w:left="3990" w:hanging="360"/>
      </w:pPr>
      <w:rPr>
        <w:rFonts w:cs="Times New Roman"/>
      </w:rPr>
    </w:lvl>
    <w:lvl w:ilvl="5" w:tplc="0409001B" w:tentative="1">
      <w:start w:val="1"/>
      <w:numFmt w:val="lowerRoman"/>
      <w:lvlText w:val="%6."/>
      <w:lvlJc w:val="right"/>
      <w:pPr>
        <w:ind w:left="4710" w:hanging="180"/>
      </w:pPr>
      <w:rPr>
        <w:rFonts w:cs="Times New Roman"/>
      </w:rPr>
    </w:lvl>
    <w:lvl w:ilvl="6" w:tplc="0409000F" w:tentative="1">
      <w:start w:val="1"/>
      <w:numFmt w:val="decimal"/>
      <w:lvlText w:val="%7."/>
      <w:lvlJc w:val="left"/>
      <w:pPr>
        <w:ind w:left="5430" w:hanging="360"/>
      </w:pPr>
      <w:rPr>
        <w:rFonts w:cs="Times New Roman"/>
      </w:rPr>
    </w:lvl>
    <w:lvl w:ilvl="7" w:tplc="04090019" w:tentative="1">
      <w:start w:val="1"/>
      <w:numFmt w:val="lowerLetter"/>
      <w:lvlText w:val="%8."/>
      <w:lvlJc w:val="left"/>
      <w:pPr>
        <w:ind w:left="6150" w:hanging="360"/>
      </w:pPr>
      <w:rPr>
        <w:rFonts w:cs="Times New Roman"/>
      </w:rPr>
    </w:lvl>
    <w:lvl w:ilvl="8" w:tplc="0409001B" w:tentative="1">
      <w:start w:val="1"/>
      <w:numFmt w:val="lowerRoman"/>
      <w:lvlText w:val="%9."/>
      <w:lvlJc w:val="right"/>
      <w:pPr>
        <w:ind w:left="6870" w:hanging="180"/>
      </w:pPr>
      <w:rPr>
        <w:rFonts w:cs="Times New Roman"/>
      </w:rPr>
    </w:lvl>
  </w:abstractNum>
  <w:abstractNum w:abstractNumId="15" w15:restartNumberingAfterBreak="0">
    <w:nsid w:val="42F44C4C"/>
    <w:multiLevelType w:val="hybridMultilevel"/>
    <w:tmpl w:val="77FA1FA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48121838"/>
    <w:multiLevelType w:val="hybridMultilevel"/>
    <w:tmpl w:val="C6A05CA0"/>
    <w:lvl w:ilvl="0" w:tplc="04090013">
      <w:start w:val="1"/>
      <w:numFmt w:val="hebrew1"/>
      <w:lvlText w:val="%1."/>
      <w:lvlJc w:val="center"/>
      <w:pPr>
        <w:ind w:left="1110" w:hanging="360"/>
      </w:pPr>
      <w:rPr>
        <w:rFonts w:cs="Times New Roman"/>
        <w:szCs w:val="24"/>
      </w:rPr>
    </w:lvl>
    <w:lvl w:ilvl="1" w:tplc="04090019">
      <w:start w:val="1"/>
      <w:numFmt w:val="lowerLetter"/>
      <w:lvlText w:val="%2."/>
      <w:lvlJc w:val="left"/>
      <w:pPr>
        <w:ind w:left="1830" w:hanging="360"/>
      </w:pPr>
      <w:rPr>
        <w:rFonts w:cs="Times New Roman"/>
      </w:rPr>
    </w:lvl>
    <w:lvl w:ilvl="2" w:tplc="0409001B">
      <w:start w:val="1"/>
      <w:numFmt w:val="lowerRoman"/>
      <w:lvlText w:val="%3."/>
      <w:lvlJc w:val="right"/>
      <w:pPr>
        <w:ind w:left="2550" w:hanging="180"/>
      </w:pPr>
      <w:rPr>
        <w:rFonts w:cs="Times New Roman"/>
      </w:rPr>
    </w:lvl>
    <w:lvl w:ilvl="3" w:tplc="0409000F">
      <w:start w:val="1"/>
      <w:numFmt w:val="decimal"/>
      <w:lvlText w:val="%4."/>
      <w:lvlJc w:val="left"/>
      <w:pPr>
        <w:ind w:left="3270" w:hanging="360"/>
      </w:pPr>
      <w:rPr>
        <w:rFonts w:cs="Times New Roman"/>
      </w:rPr>
    </w:lvl>
    <w:lvl w:ilvl="4" w:tplc="04090019">
      <w:start w:val="1"/>
      <w:numFmt w:val="lowerLetter"/>
      <w:lvlText w:val="%5."/>
      <w:lvlJc w:val="left"/>
      <w:pPr>
        <w:ind w:left="3990" w:hanging="360"/>
      </w:pPr>
      <w:rPr>
        <w:rFonts w:cs="Times New Roman"/>
      </w:rPr>
    </w:lvl>
    <w:lvl w:ilvl="5" w:tplc="0409001B">
      <w:start w:val="1"/>
      <w:numFmt w:val="lowerRoman"/>
      <w:lvlText w:val="%6."/>
      <w:lvlJc w:val="right"/>
      <w:pPr>
        <w:ind w:left="4710" w:hanging="180"/>
      </w:pPr>
      <w:rPr>
        <w:rFonts w:cs="Times New Roman"/>
      </w:rPr>
    </w:lvl>
    <w:lvl w:ilvl="6" w:tplc="0409000F">
      <w:start w:val="1"/>
      <w:numFmt w:val="decimal"/>
      <w:lvlText w:val="%7."/>
      <w:lvlJc w:val="left"/>
      <w:pPr>
        <w:ind w:left="5430" w:hanging="360"/>
      </w:pPr>
      <w:rPr>
        <w:rFonts w:cs="Times New Roman"/>
      </w:rPr>
    </w:lvl>
    <w:lvl w:ilvl="7" w:tplc="04090019">
      <w:start w:val="1"/>
      <w:numFmt w:val="lowerLetter"/>
      <w:lvlText w:val="%8."/>
      <w:lvlJc w:val="left"/>
      <w:pPr>
        <w:ind w:left="6150" w:hanging="360"/>
      </w:pPr>
      <w:rPr>
        <w:rFonts w:cs="Times New Roman"/>
      </w:rPr>
    </w:lvl>
    <w:lvl w:ilvl="8" w:tplc="0409001B">
      <w:start w:val="1"/>
      <w:numFmt w:val="lowerRoman"/>
      <w:lvlText w:val="%9."/>
      <w:lvlJc w:val="right"/>
      <w:pPr>
        <w:ind w:left="6870" w:hanging="180"/>
      </w:pPr>
      <w:rPr>
        <w:rFonts w:cs="Times New Roman"/>
      </w:rPr>
    </w:lvl>
  </w:abstractNum>
  <w:abstractNum w:abstractNumId="17" w15:restartNumberingAfterBreak="0">
    <w:nsid w:val="4D3B0380"/>
    <w:multiLevelType w:val="hybridMultilevel"/>
    <w:tmpl w:val="C78E191E"/>
    <w:lvl w:ilvl="0" w:tplc="32425CD4">
      <w:start w:val="1"/>
      <w:numFmt w:val="hebrew1"/>
      <w:lvlText w:val="%1."/>
      <w:lvlJc w:val="left"/>
      <w:pPr>
        <w:ind w:left="750" w:hanging="390"/>
      </w:pPr>
      <w:rPr>
        <w:rFonts w:cs="Times New Roman" w:hint="default"/>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55697313"/>
    <w:multiLevelType w:val="hybridMultilevel"/>
    <w:tmpl w:val="E1EEF446"/>
    <w:lvl w:ilvl="0" w:tplc="32425CD4">
      <w:start w:val="1"/>
      <w:numFmt w:val="hebrew1"/>
      <w:lvlText w:val="%1."/>
      <w:lvlJc w:val="left"/>
      <w:pPr>
        <w:ind w:left="1110" w:hanging="360"/>
      </w:pPr>
      <w:rPr>
        <w:rFonts w:cs="Times New Roman" w:hint="default"/>
        <w:szCs w:val="24"/>
      </w:rPr>
    </w:lvl>
    <w:lvl w:ilvl="1" w:tplc="04090019" w:tentative="1">
      <w:start w:val="1"/>
      <w:numFmt w:val="lowerLetter"/>
      <w:lvlText w:val="%2."/>
      <w:lvlJc w:val="left"/>
      <w:pPr>
        <w:ind w:left="1830" w:hanging="360"/>
      </w:pPr>
      <w:rPr>
        <w:rFonts w:cs="Times New Roman"/>
      </w:rPr>
    </w:lvl>
    <w:lvl w:ilvl="2" w:tplc="0409001B" w:tentative="1">
      <w:start w:val="1"/>
      <w:numFmt w:val="lowerRoman"/>
      <w:lvlText w:val="%3."/>
      <w:lvlJc w:val="right"/>
      <w:pPr>
        <w:ind w:left="2550" w:hanging="180"/>
      </w:pPr>
      <w:rPr>
        <w:rFonts w:cs="Times New Roman"/>
      </w:rPr>
    </w:lvl>
    <w:lvl w:ilvl="3" w:tplc="0409000F" w:tentative="1">
      <w:start w:val="1"/>
      <w:numFmt w:val="decimal"/>
      <w:lvlText w:val="%4."/>
      <w:lvlJc w:val="left"/>
      <w:pPr>
        <w:ind w:left="3270" w:hanging="360"/>
      </w:pPr>
      <w:rPr>
        <w:rFonts w:cs="Times New Roman"/>
      </w:rPr>
    </w:lvl>
    <w:lvl w:ilvl="4" w:tplc="04090019" w:tentative="1">
      <w:start w:val="1"/>
      <w:numFmt w:val="lowerLetter"/>
      <w:lvlText w:val="%5."/>
      <w:lvlJc w:val="left"/>
      <w:pPr>
        <w:ind w:left="3990" w:hanging="360"/>
      </w:pPr>
      <w:rPr>
        <w:rFonts w:cs="Times New Roman"/>
      </w:rPr>
    </w:lvl>
    <w:lvl w:ilvl="5" w:tplc="0409001B" w:tentative="1">
      <w:start w:val="1"/>
      <w:numFmt w:val="lowerRoman"/>
      <w:lvlText w:val="%6."/>
      <w:lvlJc w:val="right"/>
      <w:pPr>
        <w:ind w:left="4710" w:hanging="180"/>
      </w:pPr>
      <w:rPr>
        <w:rFonts w:cs="Times New Roman"/>
      </w:rPr>
    </w:lvl>
    <w:lvl w:ilvl="6" w:tplc="0409000F" w:tentative="1">
      <w:start w:val="1"/>
      <w:numFmt w:val="decimal"/>
      <w:lvlText w:val="%7."/>
      <w:lvlJc w:val="left"/>
      <w:pPr>
        <w:ind w:left="5430" w:hanging="360"/>
      </w:pPr>
      <w:rPr>
        <w:rFonts w:cs="Times New Roman"/>
      </w:rPr>
    </w:lvl>
    <w:lvl w:ilvl="7" w:tplc="04090019" w:tentative="1">
      <w:start w:val="1"/>
      <w:numFmt w:val="lowerLetter"/>
      <w:lvlText w:val="%8."/>
      <w:lvlJc w:val="left"/>
      <w:pPr>
        <w:ind w:left="6150" w:hanging="360"/>
      </w:pPr>
      <w:rPr>
        <w:rFonts w:cs="Times New Roman"/>
      </w:rPr>
    </w:lvl>
    <w:lvl w:ilvl="8" w:tplc="0409001B" w:tentative="1">
      <w:start w:val="1"/>
      <w:numFmt w:val="lowerRoman"/>
      <w:lvlText w:val="%9."/>
      <w:lvlJc w:val="right"/>
      <w:pPr>
        <w:ind w:left="6870" w:hanging="180"/>
      </w:pPr>
      <w:rPr>
        <w:rFonts w:cs="Times New Roman"/>
      </w:rPr>
    </w:lvl>
  </w:abstractNum>
  <w:abstractNum w:abstractNumId="19" w15:restartNumberingAfterBreak="0">
    <w:nsid w:val="5B4229EE"/>
    <w:multiLevelType w:val="hybridMultilevel"/>
    <w:tmpl w:val="B958DA6C"/>
    <w:lvl w:ilvl="0" w:tplc="32425CD4">
      <w:start w:val="1"/>
      <w:numFmt w:val="hebrew1"/>
      <w:lvlText w:val="%1."/>
      <w:lvlJc w:val="left"/>
      <w:pPr>
        <w:ind w:left="720" w:hanging="360"/>
      </w:pPr>
      <w:rPr>
        <w:rFonts w:cs="Times New Roman" w:hint="default"/>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D7851CC"/>
    <w:multiLevelType w:val="hybridMultilevel"/>
    <w:tmpl w:val="C78E191E"/>
    <w:lvl w:ilvl="0" w:tplc="32425CD4">
      <w:start w:val="1"/>
      <w:numFmt w:val="hebrew1"/>
      <w:lvlText w:val="%1."/>
      <w:lvlJc w:val="left"/>
      <w:pPr>
        <w:ind w:left="750" w:hanging="390"/>
      </w:pPr>
      <w:rPr>
        <w:rFonts w:cs="Times New Roman" w:hint="default"/>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15:restartNumberingAfterBreak="0">
    <w:nsid w:val="7D527A82"/>
    <w:multiLevelType w:val="hybridMultilevel"/>
    <w:tmpl w:val="5BBA82B8"/>
    <w:lvl w:ilvl="0" w:tplc="04090013">
      <w:start w:val="1"/>
      <w:numFmt w:val="hebrew1"/>
      <w:lvlText w:val="%1."/>
      <w:lvlJc w:val="center"/>
      <w:pPr>
        <w:ind w:left="1110" w:hanging="360"/>
      </w:pPr>
      <w:rPr>
        <w:rFonts w:cs="Times New Roman"/>
        <w:szCs w:val="24"/>
      </w:rPr>
    </w:lvl>
    <w:lvl w:ilvl="1" w:tplc="04090019">
      <w:start w:val="1"/>
      <w:numFmt w:val="lowerLetter"/>
      <w:lvlText w:val="%2."/>
      <w:lvlJc w:val="left"/>
      <w:pPr>
        <w:ind w:left="1830" w:hanging="360"/>
      </w:pPr>
      <w:rPr>
        <w:rFonts w:cs="Times New Roman"/>
      </w:rPr>
    </w:lvl>
    <w:lvl w:ilvl="2" w:tplc="0409001B">
      <w:start w:val="1"/>
      <w:numFmt w:val="lowerRoman"/>
      <w:lvlText w:val="%3."/>
      <w:lvlJc w:val="right"/>
      <w:pPr>
        <w:ind w:left="2550" w:hanging="180"/>
      </w:pPr>
      <w:rPr>
        <w:rFonts w:cs="Times New Roman"/>
      </w:rPr>
    </w:lvl>
    <w:lvl w:ilvl="3" w:tplc="0409000F">
      <w:start w:val="1"/>
      <w:numFmt w:val="decimal"/>
      <w:lvlText w:val="%4."/>
      <w:lvlJc w:val="left"/>
      <w:pPr>
        <w:ind w:left="3270" w:hanging="360"/>
      </w:pPr>
      <w:rPr>
        <w:rFonts w:cs="Times New Roman"/>
      </w:rPr>
    </w:lvl>
    <w:lvl w:ilvl="4" w:tplc="04090019">
      <w:start w:val="1"/>
      <w:numFmt w:val="lowerLetter"/>
      <w:lvlText w:val="%5."/>
      <w:lvlJc w:val="left"/>
      <w:pPr>
        <w:ind w:left="3990" w:hanging="360"/>
      </w:pPr>
      <w:rPr>
        <w:rFonts w:cs="Times New Roman"/>
      </w:rPr>
    </w:lvl>
    <w:lvl w:ilvl="5" w:tplc="0409001B">
      <w:start w:val="1"/>
      <w:numFmt w:val="lowerRoman"/>
      <w:lvlText w:val="%6."/>
      <w:lvlJc w:val="right"/>
      <w:pPr>
        <w:ind w:left="4710" w:hanging="180"/>
      </w:pPr>
      <w:rPr>
        <w:rFonts w:cs="Times New Roman"/>
      </w:rPr>
    </w:lvl>
    <w:lvl w:ilvl="6" w:tplc="0409000F">
      <w:start w:val="1"/>
      <w:numFmt w:val="decimal"/>
      <w:lvlText w:val="%7."/>
      <w:lvlJc w:val="left"/>
      <w:pPr>
        <w:ind w:left="5430" w:hanging="360"/>
      </w:pPr>
      <w:rPr>
        <w:rFonts w:cs="Times New Roman"/>
      </w:rPr>
    </w:lvl>
    <w:lvl w:ilvl="7" w:tplc="04090019">
      <w:start w:val="1"/>
      <w:numFmt w:val="lowerLetter"/>
      <w:lvlText w:val="%8."/>
      <w:lvlJc w:val="left"/>
      <w:pPr>
        <w:ind w:left="6150" w:hanging="360"/>
      </w:pPr>
      <w:rPr>
        <w:rFonts w:cs="Times New Roman"/>
      </w:rPr>
    </w:lvl>
    <w:lvl w:ilvl="8" w:tplc="0409001B">
      <w:start w:val="1"/>
      <w:numFmt w:val="lowerRoman"/>
      <w:lvlText w:val="%9."/>
      <w:lvlJc w:val="right"/>
      <w:pPr>
        <w:ind w:left="6870" w:hanging="180"/>
      </w:pPr>
      <w:rPr>
        <w:rFonts w:cs="Times New Roman"/>
      </w:rPr>
    </w:lvl>
  </w:abstractNum>
  <w:abstractNum w:abstractNumId="22" w15:restartNumberingAfterBreak="0">
    <w:nsid w:val="7F716376"/>
    <w:multiLevelType w:val="hybridMultilevel"/>
    <w:tmpl w:val="07C6787C"/>
    <w:lvl w:ilvl="0" w:tplc="04090013">
      <w:start w:val="1"/>
      <w:numFmt w:val="hebrew1"/>
      <w:lvlText w:val="%1."/>
      <w:lvlJc w:val="center"/>
      <w:pPr>
        <w:ind w:left="1110" w:hanging="360"/>
      </w:pPr>
      <w:rPr>
        <w:rFonts w:cs="Times New Roman"/>
        <w:szCs w:val="24"/>
      </w:rPr>
    </w:lvl>
    <w:lvl w:ilvl="1" w:tplc="04090019">
      <w:start w:val="1"/>
      <w:numFmt w:val="lowerLetter"/>
      <w:lvlText w:val="%2."/>
      <w:lvlJc w:val="left"/>
      <w:pPr>
        <w:ind w:left="1830" w:hanging="360"/>
      </w:pPr>
      <w:rPr>
        <w:rFonts w:cs="Times New Roman"/>
      </w:rPr>
    </w:lvl>
    <w:lvl w:ilvl="2" w:tplc="0409001B">
      <w:start w:val="1"/>
      <w:numFmt w:val="lowerRoman"/>
      <w:lvlText w:val="%3."/>
      <w:lvlJc w:val="right"/>
      <w:pPr>
        <w:ind w:left="2550" w:hanging="180"/>
      </w:pPr>
      <w:rPr>
        <w:rFonts w:cs="Times New Roman"/>
      </w:rPr>
    </w:lvl>
    <w:lvl w:ilvl="3" w:tplc="0409000F">
      <w:start w:val="1"/>
      <w:numFmt w:val="decimal"/>
      <w:lvlText w:val="%4."/>
      <w:lvlJc w:val="left"/>
      <w:pPr>
        <w:ind w:left="3270" w:hanging="360"/>
      </w:pPr>
      <w:rPr>
        <w:rFonts w:cs="Times New Roman"/>
      </w:rPr>
    </w:lvl>
    <w:lvl w:ilvl="4" w:tplc="04090019">
      <w:start w:val="1"/>
      <w:numFmt w:val="lowerLetter"/>
      <w:lvlText w:val="%5."/>
      <w:lvlJc w:val="left"/>
      <w:pPr>
        <w:ind w:left="3990" w:hanging="360"/>
      </w:pPr>
      <w:rPr>
        <w:rFonts w:cs="Times New Roman"/>
      </w:rPr>
    </w:lvl>
    <w:lvl w:ilvl="5" w:tplc="0409001B">
      <w:start w:val="1"/>
      <w:numFmt w:val="lowerRoman"/>
      <w:lvlText w:val="%6."/>
      <w:lvlJc w:val="right"/>
      <w:pPr>
        <w:ind w:left="4710" w:hanging="180"/>
      </w:pPr>
      <w:rPr>
        <w:rFonts w:cs="Times New Roman"/>
      </w:rPr>
    </w:lvl>
    <w:lvl w:ilvl="6" w:tplc="0409000F">
      <w:start w:val="1"/>
      <w:numFmt w:val="decimal"/>
      <w:lvlText w:val="%7."/>
      <w:lvlJc w:val="left"/>
      <w:pPr>
        <w:ind w:left="5430" w:hanging="360"/>
      </w:pPr>
      <w:rPr>
        <w:rFonts w:cs="Times New Roman"/>
      </w:rPr>
    </w:lvl>
    <w:lvl w:ilvl="7" w:tplc="04090019">
      <w:start w:val="1"/>
      <w:numFmt w:val="lowerLetter"/>
      <w:lvlText w:val="%8."/>
      <w:lvlJc w:val="left"/>
      <w:pPr>
        <w:ind w:left="6150" w:hanging="360"/>
      </w:pPr>
      <w:rPr>
        <w:rFonts w:cs="Times New Roman"/>
      </w:rPr>
    </w:lvl>
    <w:lvl w:ilvl="8" w:tplc="0409001B">
      <w:start w:val="1"/>
      <w:numFmt w:val="lowerRoman"/>
      <w:lvlText w:val="%9."/>
      <w:lvlJc w:val="right"/>
      <w:pPr>
        <w:ind w:left="6870" w:hanging="180"/>
      </w:pPr>
      <w:rPr>
        <w:rFonts w:cs="Times New Roman"/>
      </w:rPr>
    </w:lvl>
  </w:abstractNum>
  <w:num w:numId="1" w16cid:durableId="108109715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215300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016438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35179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331920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415517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80707147">
    <w:abstractNumId w:val="6"/>
  </w:num>
  <w:num w:numId="8" w16cid:durableId="92408730">
    <w:abstractNumId w:val="1"/>
  </w:num>
  <w:num w:numId="9" w16cid:durableId="1245064974">
    <w:abstractNumId w:val="5"/>
  </w:num>
  <w:num w:numId="10" w16cid:durableId="1876506681">
    <w:abstractNumId w:val="3"/>
  </w:num>
  <w:num w:numId="11" w16cid:durableId="876162066">
    <w:abstractNumId w:val="7"/>
  </w:num>
  <w:num w:numId="12" w16cid:durableId="1566913772">
    <w:abstractNumId w:val="19"/>
  </w:num>
  <w:num w:numId="13" w16cid:durableId="1871260820">
    <w:abstractNumId w:val="10"/>
  </w:num>
  <w:num w:numId="14" w16cid:durableId="1715498892">
    <w:abstractNumId w:val="11"/>
  </w:num>
  <w:num w:numId="15" w16cid:durableId="702285672">
    <w:abstractNumId w:val="18"/>
  </w:num>
  <w:num w:numId="16" w16cid:durableId="1354266631">
    <w:abstractNumId w:val="14"/>
  </w:num>
  <w:num w:numId="17" w16cid:durableId="1694577247">
    <w:abstractNumId w:val="2"/>
  </w:num>
  <w:num w:numId="18" w16cid:durableId="350451594">
    <w:abstractNumId w:val="13"/>
  </w:num>
  <w:num w:numId="19" w16cid:durableId="931281801">
    <w:abstractNumId w:val="4"/>
  </w:num>
  <w:num w:numId="20" w16cid:durableId="771433858">
    <w:abstractNumId w:val="12"/>
  </w:num>
  <w:num w:numId="21" w16cid:durableId="524632888">
    <w:abstractNumId w:val="17"/>
  </w:num>
  <w:num w:numId="22" w16cid:durableId="132187599">
    <w:abstractNumId w:val="20"/>
  </w:num>
  <w:num w:numId="23" w16cid:durableId="414547197">
    <w:abstractNumId w:val="8"/>
  </w:num>
  <w:num w:numId="24" w16cid:durableId="1411344295">
    <w:abstractNumId w:val="0"/>
  </w:num>
  <w:num w:numId="25" w16cid:durableId="12500439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2078190"/>
    <w:docVar w:name="CourtID" w:val="14"/>
    <w:docVar w:name="DocumentDS" w:val="&amp;lt;?xml version=&amp;quot;1.0&amp;quot;?&amp;gt;_x000d__x000a_&amp;lt;DocumentDS&amp;gt;_x000d__x000a_  &amp;lt;xs:schema id=&amp;quot;DocumentDS&amp;quot; targetNamespace=&amp;quot;http://www.tempuri.org/DocumentDS.xsd&amp;quot; xmlns:mstns=&amp;quot;http://www.tempuri.org/DocumentDS.xsd&amp;quot; xmlns=&amp;quot;http://www.tempuri.org/DocumentDS.xsd&amp;quot; xmlns:xs=&amp;quot;http://www.w3.org/2001/XMLSchema&amp;quot; xmlns:msdata=&amp;quot;urn:schemas-microsoft-com:xml-msdata&amp;quot; attributeFormDefault=&amp;quot;qualified&amp;quot; elementFormDefault=&amp;quot;qualified&amp;quot;&amp;gt;_x000d__x000a_    &amp;lt;xs:element name=&amp;quot;DocumentDS&amp;quot; msdata:IsDataSet=&amp;quot;true&amp;quot; msdata:Locale=&amp;quot;en-US&amp;quot;&amp;gt;_x000d__x000a_      &amp;lt;xs:complexType&amp;gt;_x000d__x000a_        &amp;lt;xs:choice minOccurs=&amp;quot;0&amp;quot; maxOccurs=&amp;quot;unbounded&amp;quot;&amp;gt;_x000d__x000a_          &amp;lt;xs:element name=&amp;quot;dt_DocumentCase&amp;quot;&amp;gt;_x000d__x000a_            &amp;lt;xs:complexType&amp;gt;_x000d__x000a_              &amp;lt;xs:sequence&amp;gt;_x000d__x000a_                &amp;lt;xs:element name=&amp;quot;CaseID&amp;quot; type=&amp;quot;xs:int&amp;quot; /&amp;gt;_x000d__x000a_                &amp;lt;xs:element name=&amp;quot;DocumentID&amp;quot; type=&amp;quot;xs:int&amp;quot; /&amp;gt;_x000d__x000a_              &amp;lt;/xs:sequence&amp;gt;_x000d__x000a_            &amp;lt;/xs:complexType&amp;gt;_x000d__x000a_          &amp;lt;/xs:element&amp;gt;_x000d__x000a_          &amp;lt;xs:element name=&amp;quot;dt_Bookmark&amp;quot;&amp;gt;_x000d__x000a_            &amp;lt;xs:complexType&amp;gt;_x000d__x000a_              &amp;lt;xs:sequence&amp;gt;_x000d__x000a_                &amp;lt;xs:element name=&amp;quot;Bookmark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BookmarkName&amp;quot; type=&amp;quot;xs:string&amp;quot; minOccurs=&amp;quot;0&amp;quot; /&amp;gt;_x000d__x000a_                &amp;lt;xs:element name=&amp;quot;DocumentPage&amp;quot; type=&amp;quot;xs:int&amp;quot; minOccurs=&amp;quot;0&amp;quot; /&amp;gt;_x000d__x000a_              &amp;lt;/xs:sequence&amp;gt;_x000d__x000a_            &amp;lt;/xs:complexType&amp;gt;_x000d__x000a_          &amp;lt;/xs:element&amp;gt;_x000d__x000a_          &amp;lt;xs:element name=&amp;quot;dt_Document&amp;quot;&amp;gt;_x000d__x000a_            &amp;lt;xs:complexType&amp;gt;_x000d__x000a_              &amp;lt;xs:sequence&amp;gt;_x000d__x000a_                &amp;lt;xs:element name=&amp;quot;DocumentID&amp;quot; msdata:ReadOnly=&amp;quot;true&amp;quot; msdata:AutoIncrement=&amp;quot;true&amp;quot; msdata:AutoIncrementSeed=&amp;quot;-1&amp;quot; msdata:AutoIncrementStep=&amp;quot;-1&amp;quot; type=&amp;quot;xs:int&amp;quot; /&amp;gt;_x000d__x000a_                &amp;lt;xs:element name=&amp;quot;DocumentMainID&amp;quot; type=&amp;quot;xs:int&amp;quot; /&amp;gt;_x000d__x000a_                &amp;lt;xs:element name=&amp;quot;CaseID&amp;quot; type=&amp;quot;xs:int&amp;quot; minOccurs=&amp;quot;0&amp;quot; /&amp;gt;_x000d__x000a_                &amp;lt;xs:element name=&amp;quot;ConvertCaseID&amp;quot; type=&amp;quot;xs:int&amp;quot; minOccurs=&amp;quot;0&amp;quot; /&amp;gt;_x000d__x000a_                &amp;lt;xs:element name=&amp;quot;OldDocumentID&amp;quot; type=&amp;quot;xs:string&amp;quot; minOccurs=&amp;quot;0&amp;quot; /&amp;gt;_x000d__x000a_                &amp;lt;xs:element name=&amp;quot;OldCaseID&amp;quot; type=&amp;quot;xs:string&amp;quot; minOccurs=&amp;quot;0&amp;quot; /&amp;gt;_x000d__x000a_                &amp;lt;xs:element name=&amp;quot;DocumentIncludedDate&amp;quot; type=&amp;quot;xs:dateTime&amp;quot; /&amp;gt;_x000d__x000a_                &amp;lt;xs:element name=&amp;quot;DocumentDesc&amp;quot; type=&amp;quot;xs:string&amp;quot; /&amp;gt;_x000d__x000a_                &amp;lt;xs:element name=&amp;quot;DocumentDirectionID&amp;quot; type=&amp;quot;xs:int&amp;quot; minOccurs=&amp;quot;0&amp;quot; /&amp;gt;_x000d__x000a_                &amp;lt;xs:element name=&amp;quot;SourceID&amp;quot; type=&amp;quot;xs:int&amp;quot; minOccurs=&amp;quot;0&amp;quot; /&amp;gt;_x000d__x000a_                &amp;lt;xs:element name=&amp;quot;SavingMethodID&amp;quot; type=&amp;quot;xs:int&amp;quot; minOccurs=&amp;quot;0&amp;quot; /&amp;gt;_x000d__x000a_                &amp;lt;xs:element name=&amp;quot;PaperDocumentSavingPlace&amp;quot; type=&amp;quot;xs:string&amp;quot; minOccurs=&amp;quot;0&amp;quot; /&amp;gt;_x000d__x000a_                &amp;lt;xs:element name=&amp;quot;VersionNumber&amp;quot; type=&amp;quot;xs:int&amp;quot; /&amp;gt;_x000d__x000a_                &amp;lt;xs:element name=&amp;quot;DocumentVersionTypeID&amp;quot; type=&amp;quot;xs:int&amp;quot; minOccurs=&amp;quot;0&amp;quot; /&amp;gt;_x000d__x000a_                &amp;lt;xs:element name=&amp;quot;IsAttachment&amp;quot; type=&amp;quot;xs:boolean&amp;quot; /&amp;gt;_x000d__x000a_                &amp;lt;xs:element name=&amp;quot;AttachmentOrdinalNumber&amp;quot; type=&amp;quot;xs:int&amp;quot; minOccurs=&amp;quot;0&amp;quot; /&amp;gt;_x000d__x000a_                &amp;lt;xs:element name=&amp;quot;DocumentTypeID&amp;quot; type=&amp;quot;xs:int&amp;quot; minOccurs=&amp;quot;0&amp;quot; /&amp;gt;_x000d__x000a_                &amp;lt;xs:element name=&amp;quot;DocumentSavingDate&amp;quot; type=&amp;quot;xs:dateTime&amp;quot; minOccurs=&amp;quot;0&amp;quot; /&amp;gt;_x000d__x000a_                &amp;lt;xs:element name=&amp;quot;DocumentChangeDate&amp;quot; type=&amp;quot;xs:dateTime&amp;quot; /&amp;gt;_x000d__x000a_                &amp;lt;xs:element name=&amp;quot;IsScanned&amp;quot; type=&amp;quot;xs:boolean&amp;quot; minOccurs=&amp;quot;0&amp;quot; /&amp;gt;_x000d__x000a_                &amp;lt;xs:element name=&amp;quot;DocumentScanningDate&amp;quot; type=&amp;quot;xs:dateTime&amp;quot; minOccurs=&amp;quot;0&amp;quot; /&amp;gt;_x000d__x000a_                &amp;lt;xs:element name=&amp;quot;PageQuantity&amp;quot; type=&amp;quot;xs:int&amp;quot; minOccurs=&amp;quot;0&amp;quot; /&amp;gt;_x000d__x000a_                &amp;lt;xs:element name=&amp;quot;DocumentStatusID&amp;quot; type=&amp;quot;xs:int&amp;quot; minOccurs=&amp;quot;0&amp;quot; /&amp;gt;_x000d__x000a_                &amp;lt;xs:element name=&amp;quot;DocumentStatusChangeDate&amp;quot; type=&amp;quot;xs:dateTime&amp;quot; minOccurs=&amp;quot;0&amp;quot; /&amp;gt;_x000d__x000a_                &amp;lt;xs:element name=&amp;quot;TemplateID&amp;quot; type=&amp;quot;xs:int&amp;quot; minOccurs=&amp;quot;0&amp;quot; /&amp;gt;_x000d__x000a_                &amp;lt;xs:element name=&amp;quot;TemplateVersionID&amp;quot; type=&amp;quot;xs:int&amp;quot; minOccurs=&amp;quot;0&amp;quot; /&amp;gt;_x000d__x000a_                &amp;lt;xs:element name=&amp;quot;DocumentChangeUserID&amp;quot; type=&amp;quot;xs:string&amp;quot; minOccurs=&amp;quot;0&amp;quot; /&amp;gt;_x000d__x000a_                &amp;lt;xs:element name=&amp;quot;DocumentCreationUserID&amp;quot; type=&amp;quot;xs:string&amp;quot; minOccurs=&amp;quot;0&amp;quot; /&amp;gt;_x000d__x000a_                &amp;lt;xs:element name=&amp;quot;OriginalDocumentID&amp;quot; type=&amp;quot;xs:int&amp;quot; minOccurs=&amp;quot;0&amp;quot; /&amp;gt;_x000d__x000a_                &amp;lt;xs:element name=&amp;quot;PrivillegeID&amp;quot; type=&amp;quot;xs:int&amp;quot; /&amp;gt;_x000d__x000a_                &amp;lt;xs:element name=&amp;quot;FromPage&amp;quot; type=&amp;quot;xs:int&amp;quot; default=&amp;quot;0&amp;quot; minOccurs=&amp;quot;0&amp;quot; /&amp;gt;_x000d__x000a_                &amp;lt;xs:element name=&amp;quot;ToPage&amp;quot; type=&amp;quot;xs:int&amp;quot; default=&amp;quot;0&amp;quot; minOccurs=&amp;quot;0&amp;quot; /&amp;gt;_x000d__x000a_                &amp;lt;xs:element name=&amp;quot;IsScannedWithoutEntity&amp;quot; type=&amp;quot;xs:boolean&amp;quot; minOccurs=&amp;quot;0&amp;quot; /&amp;gt;_x000d__x000a_                &amp;lt;xs:element name=&amp;quot;DocumentComment&amp;quot; type=&amp;quot;xs:string&amp;quot; minOccurs=&amp;quot;0&amp;quot; /&amp;gt;_x000d__x000a_                &amp;lt;xs:element name=&amp;quot;BoxNumber&amp;quot; type=&amp;quot;xs:string&amp;quot; minOccurs=&amp;quot;0&amp;quot; /&amp;gt;_x000d__x000a_                &amp;lt;xs:element name=&amp;quot;Archive&amp;quot; type=&amp;quot;xs:string&amp;quot; minOccurs=&amp;quot;0&amp;quot; /&amp;gt;_x000d__x000a_                &amp;lt;xs:element name=&amp;quot;CasePartyID&amp;quot; type=&amp;quot;xs:int&amp;quot; minOccurs=&amp;quot;0&amp;quot; /&amp;gt;_x000d__x000a_                &amp;lt;xs:element name=&amp;quot;FileID&amp;quot; type=&amp;quot;xs:string&amp;quot; minOccurs=&amp;quot;0&amp;quot; /&amp;gt;_x000d__x000a_                &amp;lt;xs:element name=&amp;quot;OriginalFileID&amp;quot; type=&amp;quot;xs:string&amp;quot; minOccurs=&amp;quot;0&amp;quot; /&amp;gt;_x000d__x000a_                &amp;lt;xs:element name=&amp;quot;CaseDisplayNumber&amp;quot; type=&amp;quot;xs:string&amp;quot; minOccurs=&amp;quot;0&amp;quot; /&amp;gt;_x000d__x000a_                &amp;lt;xs:element name=&amp;quot;URL&amp;quot; type=&amp;quot;xs:string&amp;quot; minOccurs=&amp;quot;0&amp;quot; /&amp;gt;_x000d__x000a_                &amp;lt;xs:element name=&amp;quot;SplittedNumberOfPages&amp;quot; type=&amp;quot;xs:int&amp;quot; minOccurs=&amp;quot;0&amp;quot; /&amp;gt;_x000d__x000a_                &amp;lt;xs:element name=&amp;quot;isOliveProcessed&amp;quot; type=&amp;quot;xs:boolean&amp;quot; minOccurs=&amp;quot;0&amp;quot; /&amp;gt;_x000d__x000a_                &amp;lt;xs:element name=&amp;quot;CasePartyDisplayName&amp;quot; type=&amp;quot;xs:string&amp;quot; minOccurs=&amp;quot;0&amp;quot; /&amp;gt;_x000d__x000a_                &amp;lt;xs:element name=&amp;quot;OlivePriority&amp;quot; type=&amp;quot;xs:int&amp;quot; default=&amp;quot;1&amp;quot; minOccurs=&amp;quot;0&amp;quot; /&amp;gt;_x000d__x000a_                &amp;lt;xs:element name=&amp;quot;PreFetchUrl&amp;quot; type=&amp;quot;xs:string&amp;quot; minOccurs=&amp;quot;0&amp;quot; /&amp;gt;_x000d__x000a_                &amp;lt;xs:element name=&amp;quot;DocumentCdImportID&amp;quot; type=&amp;quot;xs:string&amp;quot; minOccurs=&amp;quot;0&amp;quot; /&amp;gt;_x000d__x000a_                &amp;lt;xs:element name=&amp;quot;MetaDataTypeID&amp;quot; type=&amp;quot;xs:int&amp;quot; minOccurs=&amp;quot;0&amp;quot; /&amp;gt;_x000d__x000a_                &amp;lt;xs:element name=&amp;quot;MetaDataChangeDate&amp;quot; type=&amp;quot;xs:dateTime&amp;quot; minOccurs=&amp;quot;0&amp;quot; /&amp;gt;_x000d__x000a_                &amp;lt;xs:element name=&amp;quot;MetaData&amp;quot; type=&amp;quot;xs:string&amp;quot; minOccurs=&amp;quot;0&amp;quot; /&amp;gt;_x000d__x000a_                &amp;lt;xs:element name=&amp;quot;NewVersionRequired&amp;quot; type=&amp;quot;xs:boolean&amp;quot; minOccurs=&amp;quot;0&amp;quot; /&amp;gt;_x000d__x000a_                &amp;lt;xs:element name=&amp;quot;IsReturned&amp;quot; type=&amp;quot;xs:boolean&amp;quot; default=&amp;quot;false&amp;quot; /&amp;gt;_x000d__x000a_                &amp;lt;xs:element name=&amp;quot;SignatureURL&amp;quot; type=&amp;quot;xs:string&amp;quot; minOccurs=&amp;quot;0&amp;quot; /&amp;gt;_x000d__x000a_                &amp;lt;xs:element name=&amp;quot;IsCritical&amp;quot; type=&amp;quot;xs:boolean&amp;quot; default=&amp;quot;false&amp;quot; minOccurs=&amp;quot;0&amp;quot; /&amp;gt;_x000d__x000a_                &amp;lt;xs:element name=&amp;quot;IsEntityCanceled&amp;quot; type=&amp;quot;xs:boolean&amp;quot; default=&amp;quot;false&amp;quot; /&amp;gt;_x000d__x000a_                &amp;lt;xs:element name=&amp;quot;IsRepresentativeRegistryOpenToPublic&amp;quot; type=&amp;quot;xs:boolean&amp;quot; default=&amp;quot;false&amp;quot; minOccurs=&amp;quot;0&amp;quot; /&amp;gt;_x000d__x000a_                &amp;lt;xs:element name=&amp;quot;PresentationDate&amp;quot; type=&amp;quot;xs:dateTime&amp;quot; minOccurs=&amp;quot;0&amp;quot; /&amp;gt;_x000d__x000a_              &amp;lt;/xs:sequence&amp;gt;_x000d__x000a_            &amp;lt;/xs:complexType&amp;gt;_x000d__x000a_          &amp;lt;/xs:element&amp;gt;_x000d__x000a_          &amp;lt;xs:element name=&amp;quot;dt_DocumentNote&amp;quot;&amp;gt;_x000d__x000a_            &amp;lt;xs:complexType&amp;gt;_x000d__x000a_              &amp;lt;xs:sequence&amp;gt;_x000d__x000a_                &amp;lt;xs:element name=&amp;quot;DocumentNote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DocumentNoteCreateDate&amp;quot; type=&amp;quot;xs:dateTime&amp;quot; /&amp;gt;_x000d__x000a_                &amp;lt;xs:element name=&amp;quot;CreationUserID&amp;quot; type=&amp;quot;xs:string&amp;quot; /&amp;gt;_x000d__x000a_                &amp;lt;xs:element name=&amp;quot;DocumentNoteDesc&amp;quot; type=&amp;quot;xs:string&amp;quot; minOccurs=&amp;quot;0&amp;quot; /&amp;gt;_x000d__x000a_                &amp;lt;xs:element name=&amp;quot;DocumentNoteXML&amp;quot; type=&amp;quot;xs:string&amp;quot; minOccurs=&amp;quot;0&amp;quot; /&amp;gt;_x000d__x000a_                &amp;lt;xs:element name=&amp;quot;DescriptionPageNumber&amp;quot; type=&amp;quot;xs:int&amp;quot; minOccurs=&amp;quot;0&amp;quot; /&amp;gt;_x000d__x000a_                &amp;lt;xs:element name=&amp;quot;AccessTypeID&amp;quot; type=&amp;quot;xs:int&amp;quot; minOccurs=&amp;quot;0&amp;quot; /&amp;gt;_x000d__x000a_                &amp;lt;xs:element name=&amp;quot;NoteTypeID&amp;quot; type=&amp;quot;xs:int&amp;quot; minOccurs=&amp;quot;0&amp;quot; /&amp;gt;_x000d__x000a_                &amp;lt;xs:element name=&amp;quot;X1Location&amp;quot; type=&amp;quot;xs:decimal&amp;quot; /&amp;gt;_x000d__x000a_                &amp;lt;xs:element name=&amp;quot;X2Location&amp;quot; type=&amp;quot;xs:decimal&amp;quot; /&amp;gt;_x000d__x000a_                &amp;lt;xs:element name=&amp;quot;Y1Location&amp;quot; type=&amp;quot;xs:decimal&amp;quot; /&amp;gt;_x000d__x000a_                &amp;lt;xs:element name=&amp;quot;Y2Location&amp;quot; type=&amp;quot;xs:decimal&amp;quot; /&amp;gt;_x000d__x000a_                &amp;lt;xs:element name=&amp;quot;XmlContent&amp;quot; type=&amp;quot;xs:string&amp;quot; minOccurs=&amp;quot;0&amp;quot; /&amp;gt;_x000d__x000a_                &amp;lt;xs:element name=&amp;quot;X1RectLocation&amp;quot; type=&amp;quot;xs:decimal&amp;quot; /&amp;gt;_x000d__x000a_                &amp;lt;xs:element name=&amp;quot;X2RectLocation&amp;quot; type=&amp;quot;xs:decimal&amp;quot; /&amp;gt;_x000d__x000a_                &amp;lt;xs:element name=&amp;quot;Y1RectLocation&amp;quot; type=&amp;quot;xs:decimal&amp;quot; /&amp;gt;_x000d__x000a_                &amp;lt;xs:element name=&amp;quot;Y2RectLocation&amp;quot; type=&amp;quot;xs:decimal&amp;quot; /&amp;gt;_x000d__x000a_                &amp;lt;xs:element name=&amp;quot;IsPopupOpen&amp;quot; type=&amp;quot;xs:boolean&amp;quot; /&amp;gt;_x000d__x000a_                &amp;lt;xs:element name=&amp;quot;CDATA&amp;quot; type=&amp;quot;xs:string&amp;quot; minOccurs=&amp;quot;0&amp;quot; /&amp;gt;_x000d__x000a_                &amp;lt;xs:element name=&amp;quot;Title&amp;quot; type=&amp;quot;xs:string&amp;quot; minOccurs=&amp;quot;0&amp;quot; /&amp;gt;_x000d__x000a_                &amp;lt;xs:element name=&amp;quot;Page&amp;quot; type=&amp;quot;xs:int&amp;quot; minOccurs=&amp;quot;0&amp;quot; /&amp;gt;_x000d__x000a_                &amp;lt;xs:element name=&amp;quot;IsVisiable&amp;quot; type=&amp;quot;xs:boolean&amp;quot; default=&amp;quot;false&amp;quot; /&amp;gt;_x000d__x000a_                &amp;lt;xs:element name=&amp;quot;ActivityStatusID&amp;quot; type=&amp;quot;xs:int&amp;quot; default=&amp;quot;1&amp;quot; /&amp;gt;_x000d__x000a_                &amp;lt;xs:element name=&amp;quot;NoteCaseTitle&amp;quot; type=&amp;quot;xs:string&amp;quot; minOccurs=&amp;quot;0&amp;quot; /&amp;gt;_x000d__x000a_                &amp;lt;xs:element name=&amp;quot;NoteComposerTitle&amp;quot; type=&amp;quot;xs:string&amp;quot; minOccurs=&amp;quot;0&amp;quot; /&amp;gt;_x000d__x000a_                &amp;lt;xs:element name=&amp;quot;NoteZoom&amp;quot; type=&amp;quot;xs:decimal&amp;quot; minOccurs=&amp;quot;0&amp;quot; /&amp;gt;_x000d__x000a_              &amp;lt;/xs:sequence&amp;gt;_x000d__x000a_            &amp;lt;/xs:complexType&amp;gt;_x000d__x000a_          &amp;lt;/xs:element&amp;gt;_x000d__x000a_        &amp;lt;/xs:choice&amp;gt;_x000d__x000a_      &amp;lt;/xs:complexType&amp;gt;_x000d__x000a_      &amp;lt;xs:unique name=&amp;quot;Constraint1&amp;quot; msdata:PrimaryKey=&amp;quot;true&amp;quot;&amp;gt;_x000d__x000a_        &amp;lt;xs:selector xpath=&amp;quot;.//mstns:dt_DocumentCase&amp;quot; /&amp;gt;_x000d__x000a_        &amp;lt;xs:field xpath=&amp;quot;mstns:CaseID&amp;quot; /&amp;gt;_x000d__x000a_        &amp;lt;xs:field xpath=&amp;quot;mstns:DocumentID&amp;quot; /&amp;gt;_x000d__x000a_      &amp;lt;/xs:unique&amp;gt;_x000d__x000a_      &amp;lt;xs:unique name=&amp;quot;dt_Bookmark_Constraint1&amp;quot; msdata:ConstraintName=&amp;quot;Constraint1&amp;quot; msdata:PrimaryKey=&amp;quot;true&amp;quot;&amp;gt;_x000d__x000a_        &amp;lt;xs:selector xpath=&amp;quot;.//mstns:dt_Bookmark&amp;quot; /&amp;gt;_x000d__x000a_        &amp;lt;xs:field xpath=&amp;quot;mstns:BookmarkID&amp;quot; /&amp;gt;_x000d__x000a_      &amp;lt;/xs:unique&amp;gt;_x000d__x000a_      &amp;lt;xs:unique name=&amp;quot;dt_Document_Constraint1&amp;quot; msdata:ConstraintName=&amp;quot;Constraint1&amp;quot; msdata:PrimaryKey=&amp;quot;true&amp;quot;&amp;gt;_x000d__x000a_        &amp;lt;xs:selector xpath=&amp;quot;.//mstns:dt_Document&amp;quot; /&amp;gt;_x000d__x000a_        &amp;lt;xs:field xpath=&amp;quot;mstns:DocumentID&amp;quot; /&amp;gt;_x000d__x000a_      &amp;lt;/xs:unique&amp;gt;_x000d__x000a_      &amp;lt;xs:unique name=&amp;quot;DocumentDSKey1&amp;quot; msdata:PrimaryKey=&amp;quot;true&amp;quot;&amp;gt;_x000d__x000a_        &amp;lt;xs:selector xpath=&amp;quot;.//mstns:dt_DocumentNote&amp;quot; /&amp;gt;_x000d__x000a_        &amp;lt;xs:field xpath=&amp;quot;mstns:DocumentNoteID&amp;quot; /&amp;gt;_x000d__x000a_      &amp;lt;/xs:unique&amp;gt;_x000d__x000a_      &amp;lt;xs:keyref name=&amp;quot;dt_Documentdt_DocumentNote&amp;quot; refer=&amp;quot;dt_Document_Constraint1&amp;quot;&amp;gt;_x000d__x000a_        &amp;lt;xs:selector xpath=&amp;quot;.//mstns:dt_DocumentNote&amp;quot; /&amp;gt;_x000d__x000a_        &amp;lt;xs:field xpath=&amp;quot;mstns:DocumentID&amp;quot; /&amp;gt;_x000d__x000a_      &amp;lt;/xs:keyref&amp;gt;_x000d__x000a_      &amp;lt;xs:keyref name=&amp;quot;dt_Documentdt_Bookmark&amp;quot; refer=&amp;quot;dt_Document_Constraint1&amp;quot;&amp;gt;_x000d__x000a_        &amp;lt;xs:selector xpath=&amp;quot;.//mstns:dt_Bookmark&amp;quot; /&amp;gt;_x000d__x000a_        &amp;lt;xs:field xpath=&amp;quot;mstns:DocumentID&amp;quot; /&amp;gt;_x000d__x000a_      &amp;lt;/xs:keyref&amp;gt;_x000d__x000a_      &amp;lt;xs:keyref name=&amp;quot;dt_Documentdt_DocumentCase&amp;quot; refer=&amp;quot;dt_Document_Constraint1&amp;quot;&amp;gt;_x000d__x000a_        &amp;lt;xs:selector xpath=&amp;quot;.//mstns:dt_DocumentCase&amp;quot; /&amp;gt;_x000d__x000a_        &amp;lt;xs:field xpath=&amp;quot;mstns:Document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ocumentDS xmlns=&amp;quot;http://www.tempuri.org/DocumentDS.xsd&amp;quot;&amp;gt;_x000d__x000a_      &amp;lt;dt_DocumentCase diffgr:id=&amp;quot;dt_DocumentCase1&amp;quot; msdata:rowOrder=&amp;quot;0&amp;quot;&amp;gt;_x000d__x000a_        &amp;lt;CaseID&amp;gt;72078190&amp;lt;/CaseID&amp;gt;_x000d__x000a_        &amp;lt;DocumentID&amp;gt;282070214&amp;lt;/DocumentID&amp;gt;_x000d__x000a_      &amp;lt;/dt_DocumentCase&amp;gt;_x000d__x000a_      &amp;lt;dt_Document diffgr:id=&amp;quot;dt_Document1&amp;quot; msdata:rowOrder=&amp;quot;0&amp;quot;&amp;gt;_x000d__x000a_        &amp;lt;DocumentID&amp;gt;282070214&amp;lt;/DocumentID&amp;gt;_x000d__x000a_        &amp;lt;DocumentMainID&amp;gt;0&amp;lt;/DocumentMainID&amp;gt;_x000d__x000a_        &amp;lt;CaseID&amp;gt;72078190&amp;lt;/CaseID&amp;gt;_x000d__x000a_        &amp;lt;DocumentIncludedDate&amp;gt;2019-01-08T12:40:52.867+02:00&amp;lt;/DocumentIncludedDate&amp;gt;_x000d__x000a_        &amp;lt;DocumentDesc&amp;gt;âæø ãéï  ùðéúðä ò&amp;quot;é  îùä ãøåøé&amp;lt;/DocumentDesc&amp;gt;_x000d__x000a_        &amp;lt;DocumentDirectionID&amp;gt;2&amp;lt;/DocumentDirectionID&amp;gt;_x000d__x000a_        &amp;lt;SourceID&amp;gt;1&amp;lt;/SourceID&amp;gt;_x000d__x000a_        &amp;lt;VersionNumber&amp;gt;1&amp;lt;/VersionNumber&amp;gt;_x000d__x000a_        &amp;lt;DocumentVersionTypeID&amp;gt;2&amp;lt;/DocumentVersionTypeID&amp;gt;_x000d__x000a_        &amp;lt;IsAttachment&amp;gt;false&amp;lt;/IsAttachment&amp;gt;_x000d__x000a_        &amp;lt;AttachmentOrdinalNumber&amp;gt;0&amp;lt;/AttachmentOrdinalNumber&amp;gt;_x000d__x000a_        &amp;lt;DocumentTypeID&amp;gt;74&amp;lt;/DocumentTypeID&amp;gt;_x000d__x000a_        &amp;lt;DocumentSavingDate&amp;gt;2019-01-08T12:40:52.867+02:00&amp;lt;/DocumentSavingDate&amp;gt;_x000d__x000a_        &amp;lt;DocumentChangeDate&amp;gt;2019-01-08T12:40:53.163+02:00&amp;lt;/DocumentChangeDate&amp;gt;_x000d__x000a_        &amp;lt;IsScanned&amp;gt;false&amp;lt;/IsScanned&amp;gt;_x000d__x000a_        &amp;lt;PageQuantity&amp;gt;0&amp;lt;/PageQuantity&amp;gt;_x000d__x000a_        &amp;lt;DocumentStatusID&amp;gt;2&amp;lt;/DocumentStatusID&amp;gt;_x000d__x000a_        &amp;lt;DocumentStatusChangeDate&amp;gt;2019-01-08T12:40:53.163+02:00&amp;lt;/DocumentStatusChangeDate&amp;gt;_x000d__x000a_        &amp;lt;TemplateVersionID&amp;gt;1&amp;lt;/TemplateVersionID&amp;gt;_x000d__x000a_        &amp;lt;DocumentChangeUserID&amp;gt;028080356@GOV.IL&amp;lt;/DocumentChangeUserID&amp;gt;_x000d__x000a_        &amp;lt;DocumentCreationUserID&amp;gt;028080356@GOV.IL&amp;lt;/DocumentCreationUserID&amp;gt;_x000d__x000a_        &amp;lt;OriginalDocumentID&amp;gt;281321628&amp;lt;/OriginalDocumentID&amp;gt;_x000d__x000a_        &amp;lt;PrivillegeID&amp;gt;1&amp;lt;/PrivillegeID&amp;gt;_x000d__x000a_        &amp;lt;FromPage&amp;gt;0&amp;lt;/FromPage&amp;gt;_x000d__x000a_        &amp;lt;ToPage&amp;gt;0&amp;lt;/ToPage&amp;gt;_x000d__x000a_        &amp;lt;FileID&amp;gt;66ff0c2d68010000090037f6964b95b2&amp;lt;/FileID&amp;gt;_x000d__x000a_        &amp;lt;URL&amp;gt;\\CTLNFSV02\doc_repository\559\794\5c214811fc2e435d943e9cb436d43d7b_copy.docx&amp;lt;/URL&amp;gt;_x000d__x000a_        &amp;lt;OlivePriority&amp;gt;1&amp;lt;/OlivePriority&amp;gt;_x000d__x000a_        &amp;lt;MetaDataTypeID&amp;gt;1&amp;lt;/MetaDataTypeID&amp;gt;_x000d__x000a_        &amp;lt;MetaDataChangeDate&amp;gt;2019-01-08T12:40:53.163+02:00&amp;lt;/MetaDataChangeDate&amp;gt;_x000d__x000a_        &amp;lt;MetaData&amp;gt;&amp;amp;lt;?xml version=&amp;quot;1.0&amp;quot; encoding=&amp;quot;utf-16&amp;quot;?&amp;amp;gt;_x000d__x000a_&amp;amp;lt;MetaDataSerializableObject xmlns:xsd=&amp;quot;http://www.w3.org/2001/XMLSchema&amp;quot; xmlns:xsi=&amp;quot;http://www.w3.org/2001/XMLSchema-instance&amp;quot;&amp;amp;gt;_x000d__x000a_  &amp;amp;lt;_keys&amp;amp;gt;_x000d__x000a_    &amp;amp;lt;string&amp;amp;gt;decisionType&amp;amp;lt;/string&amp;amp;gt;_x000d__x000a_    &amp;amp;lt;string&amp;amp;gt;technicalDecision&amp;amp;lt;/string&amp;amp;gt;_x000d__x000a_    &amp;amp;lt;string&amp;amp;gt;judgeName&amp;amp;lt;/string&amp;amp;gt;_x000d__x000a_    &amp;amp;lt;string&amp;amp;gt;decisionDate&amp;amp;lt;/string&amp;amp;gt;_x000d__x000a_  &amp;amp;lt;/_keys&amp;amp;gt;_x000d__x000a_  &amp;amp;lt;_values&amp;amp;gt;_x000d__x000a_    &amp;amp;lt;anyType xsi:type=&amp;quot;xsd:string&amp;quot;&amp;amp;gt;4&amp;amp;lt;/anyType&amp;amp;gt;_x000d__x000a_    &amp;amp;lt;anyType xsi:type=&amp;quot;xsd:string&amp;quot;&amp;amp;gt;1&amp;amp;lt;/anyType&amp;amp;gt;_x000d__x000a_    &amp;amp;lt;anyType xsi:type=&amp;quot;xsd:string&amp;quot;&amp;amp;gt;îùä ãøåøé&amp;amp;lt;/anyType&amp;amp;gt;_x000d__x000a_    &amp;amp;lt;anyType xsi:type=&amp;quot;xsd:dateTime&amp;quot;&amp;amp;gt;2019-01-08T11:38:11.4223232&amp;amp;lt;/anyType&amp;amp;gt;_x000d__x000a_  &amp;amp;lt;/_values&amp;amp;gt;_x000d__x000a_&amp;amp;lt;/MetaDataSerializableObject&amp;amp;gt;&amp;lt;/MetaData&amp;gt;_x000d__x000a_        &amp;lt;IsReturned&amp;gt;false&amp;lt;/IsReturned&amp;gt;_x000d__x000a_        &amp;lt;IsCritical&amp;gt;true&amp;lt;/IsCritical&amp;gt;_x000d__x000a_        &amp;lt;IsEntityCanceled&amp;gt;false&amp;lt;/IsEntityCanceled&amp;gt;_x000d__x000a_        &amp;lt;IsRepresentativeRegistryOpenToPublic&amp;gt;false&amp;lt;/IsRepresentativeRegistryOpenToPublic&amp;gt;_x000d__x000a_        &amp;lt;PresentationDate&amp;gt;2019-01-08T11:38:11.423+02:00&amp;lt;/PresentationDate&amp;gt;_x000d__x000a_      &amp;lt;/dt_Document&amp;gt;_x000d__x000a_    &amp;lt;/DocumentDS&amp;gt;_x000d__x000a_  &amp;lt;/diffgr:diffgram&amp;gt;_x000d__x000a_&amp;lt;/DocumentDS&amp;gt;"/>
    <w:docVar w:name="MyInfo" w:val="This document was extracted from Nevo's site"/>
    <w:docVar w:name="WordClientAssemblyName" w:val="NGCS.Decision.ClientWordBL"/>
    <w:docVar w:name="WordClientClassName" w:val="NGCS.Decision.ClientWordBL.VersionWordClient"/>
  </w:docVars>
  <w:rsids>
    <w:rsidRoot w:val="00694556"/>
    <w:rsid w:val="00005C8B"/>
    <w:rsid w:val="000074D2"/>
    <w:rsid w:val="000105DE"/>
    <w:rsid w:val="000356C0"/>
    <w:rsid w:val="00037FD2"/>
    <w:rsid w:val="00042444"/>
    <w:rsid w:val="00052DBE"/>
    <w:rsid w:val="000564AB"/>
    <w:rsid w:val="00064B50"/>
    <w:rsid w:val="00064FBD"/>
    <w:rsid w:val="000665B3"/>
    <w:rsid w:val="00067480"/>
    <w:rsid w:val="00074A47"/>
    <w:rsid w:val="000873F4"/>
    <w:rsid w:val="00096AF7"/>
    <w:rsid w:val="000A6CAA"/>
    <w:rsid w:val="000C3401"/>
    <w:rsid w:val="000C36C3"/>
    <w:rsid w:val="000C3B0F"/>
    <w:rsid w:val="000C6F19"/>
    <w:rsid w:val="000D022F"/>
    <w:rsid w:val="000D2397"/>
    <w:rsid w:val="000E55E4"/>
    <w:rsid w:val="000F0BC8"/>
    <w:rsid w:val="000F3737"/>
    <w:rsid w:val="00101326"/>
    <w:rsid w:val="00107E6D"/>
    <w:rsid w:val="00117588"/>
    <w:rsid w:val="00121EFC"/>
    <w:rsid w:val="00126360"/>
    <w:rsid w:val="00126F51"/>
    <w:rsid w:val="00130443"/>
    <w:rsid w:val="00135145"/>
    <w:rsid w:val="00144D2A"/>
    <w:rsid w:val="00153E9E"/>
    <w:rsid w:val="001652B8"/>
    <w:rsid w:val="00165FAD"/>
    <w:rsid w:val="00180519"/>
    <w:rsid w:val="001822A0"/>
    <w:rsid w:val="00182613"/>
    <w:rsid w:val="00183776"/>
    <w:rsid w:val="001845CD"/>
    <w:rsid w:val="001910B2"/>
    <w:rsid w:val="001B486B"/>
    <w:rsid w:val="001C1B7B"/>
    <w:rsid w:val="001C4003"/>
    <w:rsid w:val="001C63A4"/>
    <w:rsid w:val="001C7B05"/>
    <w:rsid w:val="001E2381"/>
    <w:rsid w:val="001E6015"/>
    <w:rsid w:val="001E7292"/>
    <w:rsid w:val="001E76CC"/>
    <w:rsid w:val="00202EF7"/>
    <w:rsid w:val="00204BCE"/>
    <w:rsid w:val="0020747C"/>
    <w:rsid w:val="00221EA6"/>
    <w:rsid w:val="002265FF"/>
    <w:rsid w:val="00232FA1"/>
    <w:rsid w:val="002332AF"/>
    <w:rsid w:val="00245C77"/>
    <w:rsid w:val="002640C0"/>
    <w:rsid w:val="00277C20"/>
    <w:rsid w:val="00280B7D"/>
    <w:rsid w:val="0028470F"/>
    <w:rsid w:val="00294F74"/>
    <w:rsid w:val="002A5790"/>
    <w:rsid w:val="002A6C47"/>
    <w:rsid w:val="002B0270"/>
    <w:rsid w:val="002B592E"/>
    <w:rsid w:val="002C1611"/>
    <w:rsid w:val="002C37AF"/>
    <w:rsid w:val="002C3D5E"/>
    <w:rsid w:val="002D05E5"/>
    <w:rsid w:val="002D2CA6"/>
    <w:rsid w:val="002E0867"/>
    <w:rsid w:val="002F0D0C"/>
    <w:rsid w:val="003036B1"/>
    <w:rsid w:val="00307A6A"/>
    <w:rsid w:val="00307C40"/>
    <w:rsid w:val="00320433"/>
    <w:rsid w:val="003234ED"/>
    <w:rsid w:val="00332129"/>
    <w:rsid w:val="003503EC"/>
    <w:rsid w:val="00350A8F"/>
    <w:rsid w:val="00351507"/>
    <w:rsid w:val="00352AF5"/>
    <w:rsid w:val="003653CE"/>
    <w:rsid w:val="00366387"/>
    <w:rsid w:val="0036743F"/>
    <w:rsid w:val="00391CF6"/>
    <w:rsid w:val="00393482"/>
    <w:rsid w:val="003958EC"/>
    <w:rsid w:val="003A14DF"/>
    <w:rsid w:val="003A262F"/>
    <w:rsid w:val="003A5F7F"/>
    <w:rsid w:val="003B2554"/>
    <w:rsid w:val="003B5FA4"/>
    <w:rsid w:val="003B6033"/>
    <w:rsid w:val="003C231E"/>
    <w:rsid w:val="003C519A"/>
    <w:rsid w:val="003C5AEC"/>
    <w:rsid w:val="003D40F9"/>
    <w:rsid w:val="003D42C0"/>
    <w:rsid w:val="003D609A"/>
    <w:rsid w:val="003D738F"/>
    <w:rsid w:val="003E378A"/>
    <w:rsid w:val="003E709A"/>
    <w:rsid w:val="003F00A7"/>
    <w:rsid w:val="003F4566"/>
    <w:rsid w:val="003F7691"/>
    <w:rsid w:val="0040084A"/>
    <w:rsid w:val="00401142"/>
    <w:rsid w:val="0040278F"/>
    <w:rsid w:val="004037E8"/>
    <w:rsid w:val="00410C90"/>
    <w:rsid w:val="00411A8F"/>
    <w:rsid w:val="004260B9"/>
    <w:rsid w:val="0042772C"/>
    <w:rsid w:val="00430C22"/>
    <w:rsid w:val="0043125D"/>
    <w:rsid w:val="0043502B"/>
    <w:rsid w:val="00444455"/>
    <w:rsid w:val="00451E40"/>
    <w:rsid w:val="00461A70"/>
    <w:rsid w:val="00495131"/>
    <w:rsid w:val="004A3ABA"/>
    <w:rsid w:val="004A7829"/>
    <w:rsid w:val="004B0F8E"/>
    <w:rsid w:val="004B3535"/>
    <w:rsid w:val="004B7B97"/>
    <w:rsid w:val="004C4BDF"/>
    <w:rsid w:val="004D1187"/>
    <w:rsid w:val="004D4DF6"/>
    <w:rsid w:val="004E6E3C"/>
    <w:rsid w:val="00500069"/>
    <w:rsid w:val="00501AEC"/>
    <w:rsid w:val="00503A80"/>
    <w:rsid w:val="00511248"/>
    <w:rsid w:val="0051395B"/>
    <w:rsid w:val="005149CC"/>
    <w:rsid w:val="005212C6"/>
    <w:rsid w:val="00521E34"/>
    <w:rsid w:val="005268F6"/>
    <w:rsid w:val="005334D6"/>
    <w:rsid w:val="00533BA3"/>
    <w:rsid w:val="00544A27"/>
    <w:rsid w:val="005461F7"/>
    <w:rsid w:val="00547DB7"/>
    <w:rsid w:val="00550145"/>
    <w:rsid w:val="00552FBD"/>
    <w:rsid w:val="00553DE7"/>
    <w:rsid w:val="00562A34"/>
    <w:rsid w:val="00566272"/>
    <w:rsid w:val="00580B44"/>
    <w:rsid w:val="00593E6E"/>
    <w:rsid w:val="00595C59"/>
    <w:rsid w:val="005B3AAB"/>
    <w:rsid w:val="005D0C81"/>
    <w:rsid w:val="005D4FE8"/>
    <w:rsid w:val="00601866"/>
    <w:rsid w:val="006065C2"/>
    <w:rsid w:val="00621DCB"/>
    <w:rsid w:val="00622BAA"/>
    <w:rsid w:val="00630658"/>
    <w:rsid w:val="00633481"/>
    <w:rsid w:val="0063438A"/>
    <w:rsid w:val="00643AD2"/>
    <w:rsid w:val="006526B2"/>
    <w:rsid w:val="006577C3"/>
    <w:rsid w:val="00663A17"/>
    <w:rsid w:val="00671BD5"/>
    <w:rsid w:val="006805C1"/>
    <w:rsid w:val="00681302"/>
    <w:rsid w:val="00687866"/>
    <w:rsid w:val="0069367F"/>
    <w:rsid w:val="00694556"/>
    <w:rsid w:val="006A16E8"/>
    <w:rsid w:val="006A170D"/>
    <w:rsid w:val="006A3C59"/>
    <w:rsid w:val="006B4E44"/>
    <w:rsid w:val="006E1A53"/>
    <w:rsid w:val="006E32A4"/>
    <w:rsid w:val="006F3B02"/>
    <w:rsid w:val="00703C21"/>
    <w:rsid w:val="00703F85"/>
    <w:rsid w:val="00704070"/>
    <w:rsid w:val="007107A5"/>
    <w:rsid w:val="007141D1"/>
    <w:rsid w:val="00714408"/>
    <w:rsid w:val="007162F5"/>
    <w:rsid w:val="00722352"/>
    <w:rsid w:val="007307B6"/>
    <w:rsid w:val="0073166E"/>
    <w:rsid w:val="00762236"/>
    <w:rsid w:val="00762292"/>
    <w:rsid w:val="007766C7"/>
    <w:rsid w:val="00785A03"/>
    <w:rsid w:val="007924C3"/>
    <w:rsid w:val="00794633"/>
    <w:rsid w:val="00796A51"/>
    <w:rsid w:val="007A5303"/>
    <w:rsid w:val="007C56BD"/>
    <w:rsid w:val="007E6115"/>
    <w:rsid w:val="007E6C3F"/>
    <w:rsid w:val="00801F89"/>
    <w:rsid w:val="00805E07"/>
    <w:rsid w:val="008074AD"/>
    <w:rsid w:val="008121D2"/>
    <w:rsid w:val="00812F0C"/>
    <w:rsid w:val="00814D0F"/>
    <w:rsid w:val="00820005"/>
    <w:rsid w:val="00825899"/>
    <w:rsid w:val="00836D96"/>
    <w:rsid w:val="008409DA"/>
    <w:rsid w:val="00847FC4"/>
    <w:rsid w:val="00861621"/>
    <w:rsid w:val="00867DC3"/>
    <w:rsid w:val="00873553"/>
    <w:rsid w:val="00880F14"/>
    <w:rsid w:val="00892D3D"/>
    <w:rsid w:val="00896889"/>
    <w:rsid w:val="008A0328"/>
    <w:rsid w:val="008A4294"/>
    <w:rsid w:val="008A67A1"/>
    <w:rsid w:val="008C2333"/>
    <w:rsid w:val="008C4ACB"/>
    <w:rsid w:val="008C5714"/>
    <w:rsid w:val="008D5C78"/>
    <w:rsid w:val="008D6D2D"/>
    <w:rsid w:val="008E00FF"/>
    <w:rsid w:val="008E547C"/>
    <w:rsid w:val="008E54A0"/>
    <w:rsid w:val="008F7C6F"/>
    <w:rsid w:val="00903896"/>
    <w:rsid w:val="00906F3D"/>
    <w:rsid w:val="00913A4A"/>
    <w:rsid w:val="00920BFA"/>
    <w:rsid w:val="00933050"/>
    <w:rsid w:val="00944A82"/>
    <w:rsid w:val="009466D9"/>
    <w:rsid w:val="00946910"/>
    <w:rsid w:val="009550EF"/>
    <w:rsid w:val="0095676D"/>
    <w:rsid w:val="00961DD0"/>
    <w:rsid w:val="0099094A"/>
    <w:rsid w:val="00993591"/>
    <w:rsid w:val="009B5A21"/>
    <w:rsid w:val="009C2180"/>
    <w:rsid w:val="009C64D5"/>
    <w:rsid w:val="009D09AF"/>
    <w:rsid w:val="009F4296"/>
    <w:rsid w:val="009F6DA4"/>
    <w:rsid w:val="00A074C0"/>
    <w:rsid w:val="00A076CD"/>
    <w:rsid w:val="00A128D6"/>
    <w:rsid w:val="00A13467"/>
    <w:rsid w:val="00A6789B"/>
    <w:rsid w:val="00A73111"/>
    <w:rsid w:val="00A8409C"/>
    <w:rsid w:val="00A91581"/>
    <w:rsid w:val="00A94ADB"/>
    <w:rsid w:val="00A94B64"/>
    <w:rsid w:val="00A95EA8"/>
    <w:rsid w:val="00A95F0D"/>
    <w:rsid w:val="00AA03B6"/>
    <w:rsid w:val="00AA7F0E"/>
    <w:rsid w:val="00AB455C"/>
    <w:rsid w:val="00AB771D"/>
    <w:rsid w:val="00AC32D2"/>
    <w:rsid w:val="00AC5209"/>
    <w:rsid w:val="00AD734C"/>
    <w:rsid w:val="00AE0FAA"/>
    <w:rsid w:val="00B00542"/>
    <w:rsid w:val="00B147DA"/>
    <w:rsid w:val="00B4271C"/>
    <w:rsid w:val="00B46B8C"/>
    <w:rsid w:val="00B527B7"/>
    <w:rsid w:val="00B53E04"/>
    <w:rsid w:val="00B80CBD"/>
    <w:rsid w:val="00B83E74"/>
    <w:rsid w:val="00B86096"/>
    <w:rsid w:val="00B949DC"/>
    <w:rsid w:val="00BA2C21"/>
    <w:rsid w:val="00BC0C06"/>
    <w:rsid w:val="00BC3188"/>
    <w:rsid w:val="00BD77CA"/>
    <w:rsid w:val="00BE5EBE"/>
    <w:rsid w:val="00BF1908"/>
    <w:rsid w:val="00C22D93"/>
    <w:rsid w:val="00C23AF3"/>
    <w:rsid w:val="00C256D4"/>
    <w:rsid w:val="00C33516"/>
    <w:rsid w:val="00C34482"/>
    <w:rsid w:val="00C4457E"/>
    <w:rsid w:val="00C459F3"/>
    <w:rsid w:val="00C53056"/>
    <w:rsid w:val="00C67856"/>
    <w:rsid w:val="00C679EA"/>
    <w:rsid w:val="00C765A5"/>
    <w:rsid w:val="00C7737B"/>
    <w:rsid w:val="00C83D7D"/>
    <w:rsid w:val="00C86A6E"/>
    <w:rsid w:val="00C91299"/>
    <w:rsid w:val="00CA5122"/>
    <w:rsid w:val="00CA733D"/>
    <w:rsid w:val="00CB02EE"/>
    <w:rsid w:val="00CC4D4F"/>
    <w:rsid w:val="00CE113B"/>
    <w:rsid w:val="00CE7A62"/>
    <w:rsid w:val="00CF3900"/>
    <w:rsid w:val="00CF4C43"/>
    <w:rsid w:val="00CF73C4"/>
    <w:rsid w:val="00D01F34"/>
    <w:rsid w:val="00D0439E"/>
    <w:rsid w:val="00D06B0C"/>
    <w:rsid w:val="00D075DD"/>
    <w:rsid w:val="00D13783"/>
    <w:rsid w:val="00D21AEA"/>
    <w:rsid w:val="00D21CB5"/>
    <w:rsid w:val="00D31BDD"/>
    <w:rsid w:val="00D33B86"/>
    <w:rsid w:val="00D53924"/>
    <w:rsid w:val="00D55EE1"/>
    <w:rsid w:val="00D67F32"/>
    <w:rsid w:val="00D86CEC"/>
    <w:rsid w:val="00D912C8"/>
    <w:rsid w:val="00D91F40"/>
    <w:rsid w:val="00D966E4"/>
    <w:rsid w:val="00D96D8C"/>
    <w:rsid w:val="00DA6649"/>
    <w:rsid w:val="00DA79AD"/>
    <w:rsid w:val="00DD46A6"/>
    <w:rsid w:val="00DE3C69"/>
    <w:rsid w:val="00E10F60"/>
    <w:rsid w:val="00E2698A"/>
    <w:rsid w:val="00E26B9B"/>
    <w:rsid w:val="00E27DF2"/>
    <w:rsid w:val="00E32938"/>
    <w:rsid w:val="00E4195C"/>
    <w:rsid w:val="00E4767D"/>
    <w:rsid w:val="00E54642"/>
    <w:rsid w:val="00E55A42"/>
    <w:rsid w:val="00E67817"/>
    <w:rsid w:val="00E75A42"/>
    <w:rsid w:val="00E82256"/>
    <w:rsid w:val="00EB03FA"/>
    <w:rsid w:val="00EB26A2"/>
    <w:rsid w:val="00EC37E9"/>
    <w:rsid w:val="00EC4799"/>
    <w:rsid w:val="00ED4285"/>
    <w:rsid w:val="00ED5CDA"/>
    <w:rsid w:val="00EE1195"/>
    <w:rsid w:val="00EE6405"/>
    <w:rsid w:val="00EF17E8"/>
    <w:rsid w:val="00F048D9"/>
    <w:rsid w:val="00F50937"/>
    <w:rsid w:val="00F713C3"/>
    <w:rsid w:val="00F71571"/>
    <w:rsid w:val="00F843D9"/>
    <w:rsid w:val="00F84B6D"/>
    <w:rsid w:val="00F87CEC"/>
    <w:rsid w:val="00FA37EB"/>
    <w:rsid w:val="00FB2531"/>
    <w:rsid w:val="00FB5BA3"/>
    <w:rsid w:val="00FD00DB"/>
    <w:rsid w:val="00FD2C5B"/>
    <w:rsid w:val="00FD60E4"/>
    <w:rsid w:val="00FD77C2"/>
    <w:rsid w:val="00FD79E4"/>
    <w:rsid w:val="00FE2894"/>
    <w:rsid w:val="00FE3D84"/>
    <w:rsid w:val="00FE76A3"/>
    <w:rsid w:val="00FF124C"/>
    <w:rsid w:val="00FF5564"/>
    <w:rsid w:val="00FF7D13"/>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1BB8BC7"/>
  <w15:chartTrackingRefBased/>
  <w15:docId w15:val="{433DCD0B-D7B3-48D2-B758-015566A89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noProof/>
      <w:sz w:val="24"/>
      <w:szCs w:val="24"/>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paragraph" w:customStyle="1" w:styleId="a5">
    <w:name w:val="סעיפים"/>
    <w:basedOn w:val="a"/>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Pr>
      <w:rFonts w:cs="Times New Roman"/>
      <w:noProof w:val="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table" w:styleId="a9">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rPr>
      <w:rFonts w:cs="Times New Roman"/>
    </w:rPr>
  </w:style>
  <w:style w:type="character" w:styleId="ab">
    <w:name w:val="page number"/>
    <w:rPr>
      <w:rFonts w:cs="Times New Roman"/>
    </w:rPr>
  </w:style>
  <w:style w:type="table" w:customStyle="1" w:styleId="1">
    <w:name w:val="טבלת רשת1"/>
    <w:rsid w:val="001C4003"/>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ציטוט1"/>
    <w:basedOn w:val="a"/>
    <w:rsid w:val="00E32938"/>
    <w:pPr>
      <w:spacing w:line="360" w:lineRule="auto"/>
      <w:ind w:left="1418" w:right="1418"/>
      <w:jc w:val="both"/>
    </w:pPr>
    <w:rPr>
      <w:rFonts w:ascii="Helvetica" w:hAnsi="Helvetica"/>
      <w:bCs/>
      <w:noProof w:val="0"/>
    </w:rPr>
  </w:style>
  <w:style w:type="character" w:customStyle="1" w:styleId="PlaceholderText">
    <w:name w:val="Placeholder Text"/>
    <w:semiHidden/>
    <w:rsid w:val="00126360"/>
    <w:rPr>
      <w:rFonts w:cs="Times New Roman"/>
      <w:color w:val="808080"/>
    </w:rPr>
  </w:style>
  <w:style w:type="paragraph" w:customStyle="1" w:styleId="ListParagraph">
    <w:name w:val="List Paragraph"/>
    <w:basedOn w:val="a"/>
    <w:qFormat/>
    <w:rsid w:val="0095676D"/>
    <w:pPr>
      <w:ind w:left="720"/>
      <w:contextualSpacing/>
    </w:pPr>
    <w:rPr>
      <w:rFonts w:ascii="David" w:hAnsi="David"/>
      <w:noProof w:val="0"/>
    </w:rPr>
  </w:style>
  <w:style w:type="paragraph" w:customStyle="1" w:styleId="David">
    <w:name w:val="סגנון (עברית ושפות אחרות) David מיושר לשני הצדדים מרווח בין שורות..."/>
    <w:basedOn w:val="a"/>
    <w:rsid w:val="00E82256"/>
    <w:pPr>
      <w:spacing w:line="360" w:lineRule="auto"/>
      <w:jc w:val="both"/>
    </w:pPr>
    <w:rPr>
      <w:noProof w:val="0"/>
    </w:rPr>
  </w:style>
  <w:style w:type="character" w:customStyle="1" w:styleId="default">
    <w:name w:val="default"/>
    <w:rsid w:val="003F00A7"/>
    <w:rPr>
      <w:rFonts w:ascii="Times New Roman" w:hAnsi="Times New Roman"/>
      <w:sz w:val="26"/>
    </w:rPr>
  </w:style>
  <w:style w:type="paragraph" w:customStyle="1" w:styleId="P00">
    <w:name w:val="P00"/>
    <w:link w:val="P000"/>
    <w:rsid w:val="003F00A7"/>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P000">
    <w:name w:val="P00 תו"/>
    <w:link w:val="P00"/>
    <w:locked/>
    <w:rsid w:val="003F00A7"/>
    <w:rPr>
      <w:noProof/>
      <w:sz w:val="26"/>
      <w:lang w:eastAsia="he-IL"/>
    </w:rPr>
  </w:style>
  <w:style w:type="character" w:styleId="Hyperlink">
    <w:name w:val="Hyperlink"/>
    <w:rsid w:val="007162F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70301/fCa1S" TargetMode="External"/><Relationship Id="rId117" Type="http://schemas.openxmlformats.org/officeDocument/2006/relationships/hyperlink" Target="http://www.nevo.co.il/advertisements/nevo-100.doc" TargetMode="External"/><Relationship Id="rId21" Type="http://schemas.openxmlformats.org/officeDocument/2006/relationships/hyperlink" Target="http://www.nevo.co.il/law/70301/379" TargetMode="External"/><Relationship Id="rId42" Type="http://schemas.openxmlformats.org/officeDocument/2006/relationships/hyperlink" Target="http://www.nevo.co.il/law/70301/29.b" TargetMode="External"/><Relationship Id="rId47" Type="http://schemas.openxmlformats.org/officeDocument/2006/relationships/hyperlink" Target="http://www.nevo.co.il/law/71835/17" TargetMode="External"/><Relationship Id="rId63" Type="http://schemas.openxmlformats.org/officeDocument/2006/relationships/hyperlink" Target="http://www.nevo.co.il/law/70301" TargetMode="External"/><Relationship Id="rId68" Type="http://schemas.openxmlformats.org/officeDocument/2006/relationships/hyperlink" Target="http://www.nevo.co.il/law/70301/51b.b1.1" TargetMode="External"/><Relationship Id="rId84" Type="http://schemas.openxmlformats.org/officeDocument/2006/relationships/hyperlink" Target="http://www.nevo.co.il/law/70301/29.b" TargetMode="External"/><Relationship Id="rId89" Type="http://schemas.openxmlformats.org/officeDocument/2006/relationships/hyperlink" Target="http://www.nevo.co.il/law/70301" TargetMode="External"/><Relationship Id="rId112" Type="http://schemas.openxmlformats.org/officeDocument/2006/relationships/hyperlink" Target="http://www.nevo.co.il/case/24961065" TargetMode="External"/><Relationship Id="rId16" Type="http://schemas.openxmlformats.org/officeDocument/2006/relationships/hyperlink" Target="http://www.nevo.co.il/law/70301/40i.2" TargetMode="External"/><Relationship Id="rId107" Type="http://schemas.openxmlformats.org/officeDocument/2006/relationships/hyperlink" Target="http://www.nevo.co.il/law/70301/40e" TargetMode="External"/><Relationship Id="rId11" Type="http://schemas.openxmlformats.org/officeDocument/2006/relationships/hyperlink" Target="http://www.nevo.co.il/law/70301/40c.a" TargetMode="External"/><Relationship Id="rId32" Type="http://schemas.openxmlformats.org/officeDocument/2006/relationships/hyperlink" Target="http://www.nevo.co.il/law/70301/329.a.1.2" TargetMode="External"/><Relationship Id="rId37" Type="http://schemas.openxmlformats.org/officeDocument/2006/relationships/hyperlink" Target="http://www.nevo.co.il/law/70301/382.a"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1835" TargetMode="External"/><Relationship Id="rId74" Type="http://schemas.openxmlformats.org/officeDocument/2006/relationships/hyperlink" Target="http://www.nevo.co.il/law/70301" TargetMode="External"/><Relationship Id="rId79" Type="http://schemas.openxmlformats.org/officeDocument/2006/relationships/hyperlink" Target="http://www.nevo.co.il/law/70301/380" TargetMode="External"/><Relationship Id="rId102" Type="http://schemas.openxmlformats.org/officeDocument/2006/relationships/hyperlink" Target="http://www.nevo.co.il/law/70301/40ja" TargetMode="External"/><Relationship Id="rId123"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www.nevo.co.il/law/70301" TargetMode="External"/><Relationship Id="rId95" Type="http://schemas.openxmlformats.org/officeDocument/2006/relationships/hyperlink" Target="http://www.nevo.co.il/law/70301" TargetMode="External"/><Relationship Id="rId22" Type="http://schemas.openxmlformats.org/officeDocument/2006/relationships/hyperlink" Target="http://www.nevo.co.il/law/70301/380" TargetMode="External"/><Relationship Id="rId27" Type="http://schemas.openxmlformats.org/officeDocument/2006/relationships/hyperlink" Target="http://www.nevo.co.il/law/71835" TargetMode="External"/><Relationship Id="rId43" Type="http://schemas.openxmlformats.org/officeDocument/2006/relationships/hyperlink" Target="http://www.nevo.co.il/law/70301/380" TargetMode="External"/><Relationship Id="rId48" Type="http://schemas.openxmlformats.org/officeDocument/2006/relationships/hyperlink" Target="http://www.nevo.co.il/law/71835" TargetMode="External"/><Relationship Id="rId64" Type="http://schemas.openxmlformats.org/officeDocument/2006/relationships/hyperlink" Target="http://www.nevo.co.il/law/70301/380" TargetMode="External"/><Relationship Id="rId69" Type="http://schemas.openxmlformats.org/officeDocument/2006/relationships/hyperlink" Target="http://www.nevo.co.il/law/70301" TargetMode="External"/><Relationship Id="rId113" Type="http://schemas.openxmlformats.org/officeDocument/2006/relationships/hyperlink" Target="http://www.nevo.co.il/law/70302" TargetMode="External"/><Relationship Id="rId118" Type="http://schemas.openxmlformats.org/officeDocument/2006/relationships/header" Target="header1.xml"/><Relationship Id="rId80" Type="http://schemas.openxmlformats.org/officeDocument/2006/relationships/hyperlink" Target="http://www.nevo.co.il/law/70301/382.a" TargetMode="External"/><Relationship Id="rId85" Type="http://schemas.openxmlformats.org/officeDocument/2006/relationships/hyperlink" Target="http://www.nevo.co.il/law/70301/380" TargetMode="External"/><Relationship Id="rId12" Type="http://schemas.openxmlformats.org/officeDocument/2006/relationships/hyperlink" Target="http://www.nevo.co.il/law/70301/40c.b" TargetMode="External"/><Relationship Id="rId17" Type="http://schemas.openxmlformats.org/officeDocument/2006/relationships/hyperlink" Target="http://www.nevo.co.il/law/70301/51b.b1.1" TargetMode="External"/><Relationship Id="rId33" Type="http://schemas.openxmlformats.org/officeDocument/2006/relationships/hyperlink" Target="http://www.nevo.co.il/law/70301/29" TargetMode="External"/><Relationship Id="rId38" Type="http://schemas.openxmlformats.org/officeDocument/2006/relationships/hyperlink" Target="http://www.nevo.co.il/law/70301/380" TargetMode="External"/><Relationship Id="rId59" Type="http://schemas.openxmlformats.org/officeDocument/2006/relationships/hyperlink" Target="http://www.nevo.co.il/law/70301/379" TargetMode="External"/><Relationship Id="rId103" Type="http://schemas.openxmlformats.org/officeDocument/2006/relationships/hyperlink" Target="http://www.nevo.co.il/law/70301/40ja" TargetMode="External"/><Relationship Id="rId108" Type="http://schemas.openxmlformats.org/officeDocument/2006/relationships/hyperlink" Target="http://www.nevo.co.il/law/70301/29" TargetMode="External"/><Relationship Id="rId54" Type="http://schemas.openxmlformats.org/officeDocument/2006/relationships/hyperlink" Target="http://www.nevo.co.il/law/71835/17" TargetMode="External"/><Relationship Id="rId70" Type="http://schemas.openxmlformats.org/officeDocument/2006/relationships/hyperlink" Target="http://www.nevo.co.il/law/70301/379" TargetMode="External"/><Relationship Id="rId75" Type="http://schemas.openxmlformats.org/officeDocument/2006/relationships/hyperlink" Target="http://www.nevo.co.il/law/70301/fCa1S" TargetMode="External"/><Relationship Id="rId91" Type="http://schemas.openxmlformats.org/officeDocument/2006/relationships/hyperlink" Target="http://www.nevo.co.il/law/70301" TargetMode="External"/><Relationship Id="rId96" Type="http://schemas.openxmlformats.org/officeDocument/2006/relationships/hyperlink" Target="http://www.nevo.co.il/case/11238181" TargetMode="External"/><Relationship Id="rId1" Type="http://schemas.microsoft.com/office/2006/relationships/keyMapCustomizations" Target="customizations.xml"/><Relationship Id="rId6" Type="http://schemas.openxmlformats.org/officeDocument/2006/relationships/footnotes" Target="footnotes.xml"/><Relationship Id="rId23" Type="http://schemas.openxmlformats.org/officeDocument/2006/relationships/hyperlink" Target="http://www.nevo.co.il/law/70301/382" TargetMode="External"/><Relationship Id="rId28" Type="http://schemas.openxmlformats.org/officeDocument/2006/relationships/hyperlink" Target="http://www.nevo.co.il/law/71835/17" TargetMode="External"/><Relationship Id="rId49" Type="http://schemas.openxmlformats.org/officeDocument/2006/relationships/hyperlink" Target="http://www.nevo.co.il/law/70301/380" TargetMode="External"/><Relationship Id="rId114" Type="http://schemas.openxmlformats.org/officeDocument/2006/relationships/hyperlink" Target="http://www.nevo.co.il/law/70302/14.a" TargetMode="External"/><Relationship Id="rId119" Type="http://schemas.openxmlformats.org/officeDocument/2006/relationships/header" Target="header2.xml"/><Relationship Id="rId44" Type="http://schemas.openxmlformats.org/officeDocument/2006/relationships/hyperlink" Target="http://www.nevo.co.il/law/70301/382.a" TargetMode="External"/><Relationship Id="rId60" Type="http://schemas.openxmlformats.org/officeDocument/2006/relationships/hyperlink" Target="http://www.nevo.co.il/law/70301/380" TargetMode="External"/><Relationship Id="rId65" Type="http://schemas.openxmlformats.org/officeDocument/2006/relationships/hyperlink" Target="http://www.nevo.co.il/law/70301/382.a" TargetMode="External"/><Relationship Id="rId81" Type="http://schemas.openxmlformats.org/officeDocument/2006/relationships/hyperlink" Target="http://www.nevo.co.il/law/70301/29.b" TargetMode="External"/><Relationship Id="rId86" Type="http://schemas.openxmlformats.org/officeDocument/2006/relationships/hyperlink" Target="http://www.nevo.co.il/law/70301/382.a" TargetMode="External"/><Relationship Id="rId4" Type="http://schemas.openxmlformats.org/officeDocument/2006/relationships/settings" Target="settings.xml"/><Relationship Id="rId9" Type="http://schemas.openxmlformats.org/officeDocument/2006/relationships/hyperlink" Target="http://www.nevo.co.il/law/70301/29" TargetMode="External"/><Relationship Id="rId13" Type="http://schemas.openxmlformats.org/officeDocument/2006/relationships/hyperlink" Target="http://www.nevo.co.il/law/70301/40d" TargetMode="External"/><Relationship Id="rId18" Type="http://schemas.openxmlformats.org/officeDocument/2006/relationships/hyperlink" Target="http://www.nevo.co.il/law/70301/144f" TargetMode="External"/><Relationship Id="rId39" Type="http://schemas.openxmlformats.org/officeDocument/2006/relationships/hyperlink" Target="http://www.nevo.co.il/law/70301/382.a" TargetMode="External"/><Relationship Id="rId109"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1835" TargetMode="External"/><Relationship Id="rId76" Type="http://schemas.openxmlformats.org/officeDocument/2006/relationships/hyperlink" Target="http://www.nevo.co.il/law/70301/40c.a" TargetMode="External"/><Relationship Id="rId97" Type="http://schemas.openxmlformats.org/officeDocument/2006/relationships/hyperlink" Target="http://www.nevo.co.il/case/13049009" TargetMode="External"/><Relationship Id="rId104" Type="http://schemas.openxmlformats.org/officeDocument/2006/relationships/hyperlink" Target="http://www.nevo.co.il/law/70301/40d.a" TargetMode="External"/><Relationship Id="rId120"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www.nevo.co.il/law/70301/380" TargetMode="External"/><Relationship Id="rId92" Type="http://schemas.openxmlformats.org/officeDocument/2006/relationships/hyperlink" Target="http://www.nevo.co.il/law/70301" TargetMode="External"/><Relationship Id="rId2" Type="http://schemas.openxmlformats.org/officeDocument/2006/relationships/numbering" Target="numbering.xml"/><Relationship Id="rId29" Type="http://schemas.openxmlformats.org/officeDocument/2006/relationships/hyperlink" Target="http://www.nevo.co.il/law/70302" TargetMode="External"/><Relationship Id="rId24" Type="http://schemas.openxmlformats.org/officeDocument/2006/relationships/hyperlink" Target="http://www.nevo.co.il/law/70301/382.a" TargetMode="External"/><Relationship Id="rId40" Type="http://schemas.openxmlformats.org/officeDocument/2006/relationships/hyperlink" Target="http://www.nevo.co.il/law/70301/380" TargetMode="External"/><Relationship Id="rId45" Type="http://schemas.openxmlformats.org/officeDocument/2006/relationships/hyperlink" Target="http://www.nevo.co.il/law/70301/29.b" TargetMode="External"/><Relationship Id="rId66" Type="http://schemas.openxmlformats.org/officeDocument/2006/relationships/hyperlink" Target="http://www.nevo.co.il/law/70301/29.b" TargetMode="External"/><Relationship Id="rId87" Type="http://schemas.openxmlformats.org/officeDocument/2006/relationships/hyperlink" Target="http://www.nevo.co.il/law/70301/29.b" TargetMode="External"/><Relationship Id="rId110" Type="http://schemas.openxmlformats.org/officeDocument/2006/relationships/hyperlink" Target="http://www.nevo.co.il/case/4104861" TargetMode="External"/><Relationship Id="rId115" Type="http://schemas.openxmlformats.org/officeDocument/2006/relationships/hyperlink" Target="http://www.nevo.co.il/law/70302" TargetMode="External"/><Relationship Id="rId61" Type="http://schemas.openxmlformats.org/officeDocument/2006/relationships/hyperlink" Target="http://www.nevo.co.il/law/70301/382" TargetMode="External"/><Relationship Id="rId82" Type="http://schemas.openxmlformats.org/officeDocument/2006/relationships/hyperlink" Target="http://www.nevo.co.il/law/70301/379" TargetMode="External"/><Relationship Id="rId19" Type="http://schemas.openxmlformats.org/officeDocument/2006/relationships/hyperlink" Target="http://www.nevo.co.il/law/70301/244" TargetMode="External"/><Relationship Id="rId14" Type="http://schemas.openxmlformats.org/officeDocument/2006/relationships/hyperlink" Target="http://www.nevo.co.il/law/70301/40d.a" TargetMode="External"/><Relationship Id="rId30" Type="http://schemas.openxmlformats.org/officeDocument/2006/relationships/hyperlink" Target="http://www.nevo.co.il/law/70302/14.4.4" TargetMode="External"/><Relationship Id="rId35" Type="http://schemas.openxmlformats.org/officeDocument/2006/relationships/hyperlink" Target="http://www.nevo.co.il/law/70301/244" TargetMode="External"/><Relationship Id="rId56" Type="http://schemas.openxmlformats.org/officeDocument/2006/relationships/hyperlink" Target="http://www.nevo.co.il/law/70301" TargetMode="External"/><Relationship Id="rId77" Type="http://schemas.openxmlformats.org/officeDocument/2006/relationships/hyperlink" Target="http://www.nevo.co.il/law/70301" TargetMode="External"/><Relationship Id="rId100" Type="http://schemas.openxmlformats.org/officeDocument/2006/relationships/hyperlink" Target="http://www.nevo.co.il/law/70301/40d" TargetMode="External"/><Relationship Id="rId105" Type="http://schemas.openxmlformats.org/officeDocument/2006/relationships/hyperlink" Target="http://www.nevo.co.il/law/70301/40d" TargetMode="External"/><Relationship Id="rId8" Type="http://schemas.openxmlformats.org/officeDocument/2006/relationships/hyperlink" Target="http://www.nevo.co.il/law/70301" TargetMode="External"/><Relationship Id="rId51" Type="http://schemas.openxmlformats.org/officeDocument/2006/relationships/hyperlink" Target="http://www.nevo.co.il/law/70301/144f" TargetMode="External"/><Relationship Id="rId72" Type="http://schemas.openxmlformats.org/officeDocument/2006/relationships/hyperlink" Target="http://www.nevo.co.il/law/70301/382" TargetMode="External"/><Relationship Id="rId93" Type="http://schemas.openxmlformats.org/officeDocument/2006/relationships/hyperlink" Target="http://www.nevo.co.il/case/22864355" TargetMode="External"/><Relationship Id="rId98" Type="http://schemas.openxmlformats.org/officeDocument/2006/relationships/hyperlink" Target="http://www.nevo.co.il/law/70301/40c.b" TargetMode="External"/><Relationship Id="rId121" Type="http://schemas.openxmlformats.org/officeDocument/2006/relationships/footer" Target="footer2.xml"/><Relationship Id="rId3" Type="http://schemas.openxmlformats.org/officeDocument/2006/relationships/styles" Target="styles.xml"/><Relationship Id="rId25" Type="http://schemas.openxmlformats.org/officeDocument/2006/relationships/hyperlink" Target="http://www.nevo.co.il/law/70301/40ja" TargetMode="External"/><Relationship Id="rId46" Type="http://schemas.openxmlformats.org/officeDocument/2006/relationships/hyperlink" Target="http://www.nevo.co.il/law/70301" TargetMode="External"/><Relationship Id="rId67" Type="http://schemas.openxmlformats.org/officeDocument/2006/relationships/hyperlink" Target="http://www.nevo.co.il/law/70301" TargetMode="External"/><Relationship Id="rId116" Type="http://schemas.openxmlformats.org/officeDocument/2006/relationships/hyperlink" Target="http://www.nevo.co.il/law/70302/14.4.4" TargetMode="External"/><Relationship Id="rId20" Type="http://schemas.openxmlformats.org/officeDocument/2006/relationships/hyperlink" Target="http://www.nevo.co.il/law/70301/329.a.1.2" TargetMode="External"/><Relationship Id="rId41" Type="http://schemas.openxmlformats.org/officeDocument/2006/relationships/hyperlink" Target="http://www.nevo.co.il/law/70301/382.a" TargetMode="External"/><Relationship Id="rId62" Type="http://schemas.openxmlformats.org/officeDocument/2006/relationships/hyperlink" Target="http://www.nevo.co.il/law/70301/380" TargetMode="External"/><Relationship Id="rId83" Type="http://schemas.openxmlformats.org/officeDocument/2006/relationships/hyperlink" Target="http://www.nevo.co.il/law/70301/382.a" TargetMode="External"/><Relationship Id="rId88" Type="http://schemas.openxmlformats.org/officeDocument/2006/relationships/hyperlink" Target="http://www.nevo.co.il/law/70301" TargetMode="External"/><Relationship Id="rId111" Type="http://schemas.openxmlformats.org/officeDocument/2006/relationships/hyperlink" Target="http://www.nevo.co.il/law/70301/40i.2" TargetMode="External"/><Relationship Id="rId15" Type="http://schemas.openxmlformats.org/officeDocument/2006/relationships/hyperlink" Target="http://www.nevo.co.il/law/70301/40e" TargetMode="External"/><Relationship Id="rId36" Type="http://schemas.openxmlformats.org/officeDocument/2006/relationships/hyperlink" Target="http://www.nevo.co.il/law/70301/379" TargetMode="External"/><Relationship Id="rId57" Type="http://schemas.openxmlformats.org/officeDocument/2006/relationships/hyperlink" Target="http://www.nevo.co.il/law/71835/17" TargetMode="External"/><Relationship Id="rId106" Type="http://schemas.openxmlformats.org/officeDocument/2006/relationships/hyperlink" Target="http://www.nevo.co.il/law/70301/40d" TargetMode="External"/><Relationship Id="rId10" Type="http://schemas.openxmlformats.org/officeDocument/2006/relationships/hyperlink" Target="http://www.nevo.co.il/law/70301/29.b" TargetMode="External"/><Relationship Id="rId31" Type="http://schemas.openxmlformats.org/officeDocument/2006/relationships/hyperlink" Target="http://www.nevo.co.il/law/70302/14.a" TargetMode="External"/><Relationship Id="rId52" Type="http://schemas.openxmlformats.org/officeDocument/2006/relationships/hyperlink" Target="http://www.nevo.co.il/law/70301" TargetMode="External"/><Relationship Id="rId73" Type="http://schemas.openxmlformats.org/officeDocument/2006/relationships/hyperlink" Target="http://www.nevo.co.il/law/70301/379" TargetMode="External"/><Relationship Id="rId78" Type="http://schemas.openxmlformats.org/officeDocument/2006/relationships/hyperlink" Target="http://www.nevo.co.il/law/70301/40c.b" TargetMode="External"/><Relationship Id="rId94" Type="http://schemas.openxmlformats.org/officeDocument/2006/relationships/hyperlink" Target="http://www.nevo.co.il/law/70301" TargetMode="External"/><Relationship Id="rId99" Type="http://schemas.openxmlformats.org/officeDocument/2006/relationships/hyperlink" Target="http://www.nevo.co.il/law/70301/40ja" TargetMode="External"/><Relationship Id="rId101" Type="http://schemas.openxmlformats.org/officeDocument/2006/relationships/hyperlink" Target="http://www.nevo.co.il/law/70301/40e" TargetMode="External"/><Relationship Id="rId1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20792</Words>
  <Characters>103960</Characters>
  <Application>Microsoft Office Word</Application>
  <DocSecurity>0</DocSecurity>
  <Lines>866</Lines>
  <Paragraphs>249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124503</CharactersWithSpaces>
  <SharedDoc>false</SharedDoc>
  <HLinks>
    <vt:vector size="660" baseType="variant">
      <vt:variant>
        <vt:i4>393283</vt:i4>
      </vt:variant>
      <vt:variant>
        <vt:i4>327</vt:i4>
      </vt:variant>
      <vt:variant>
        <vt:i4>0</vt:i4>
      </vt:variant>
      <vt:variant>
        <vt:i4>5</vt:i4>
      </vt:variant>
      <vt:variant>
        <vt:lpwstr>http://www.nevo.co.il/advertisements/nevo-100.doc</vt:lpwstr>
      </vt:variant>
      <vt:variant>
        <vt:lpwstr/>
      </vt:variant>
      <vt:variant>
        <vt:i4>6357095</vt:i4>
      </vt:variant>
      <vt:variant>
        <vt:i4>324</vt:i4>
      </vt:variant>
      <vt:variant>
        <vt:i4>0</vt:i4>
      </vt:variant>
      <vt:variant>
        <vt:i4>5</vt:i4>
      </vt:variant>
      <vt:variant>
        <vt:lpwstr>http://www.nevo.co.il/law/70302/14.4.4</vt:lpwstr>
      </vt:variant>
      <vt:variant>
        <vt:lpwstr/>
      </vt:variant>
      <vt:variant>
        <vt:i4>7995492</vt:i4>
      </vt:variant>
      <vt:variant>
        <vt:i4>321</vt:i4>
      </vt:variant>
      <vt:variant>
        <vt:i4>0</vt:i4>
      </vt:variant>
      <vt:variant>
        <vt:i4>5</vt:i4>
      </vt:variant>
      <vt:variant>
        <vt:lpwstr>http://www.nevo.co.il/law/70302</vt:lpwstr>
      </vt:variant>
      <vt:variant>
        <vt:lpwstr/>
      </vt:variant>
      <vt:variant>
        <vt:i4>73</vt:i4>
      </vt:variant>
      <vt:variant>
        <vt:i4>318</vt:i4>
      </vt:variant>
      <vt:variant>
        <vt:i4>0</vt:i4>
      </vt:variant>
      <vt:variant>
        <vt:i4>5</vt:i4>
      </vt:variant>
      <vt:variant>
        <vt:lpwstr>http://www.nevo.co.il/law/70302/14.a</vt:lpwstr>
      </vt:variant>
      <vt:variant>
        <vt:lpwstr/>
      </vt:variant>
      <vt:variant>
        <vt:i4>7995492</vt:i4>
      </vt:variant>
      <vt:variant>
        <vt:i4>315</vt:i4>
      </vt:variant>
      <vt:variant>
        <vt:i4>0</vt:i4>
      </vt:variant>
      <vt:variant>
        <vt:i4>5</vt:i4>
      </vt:variant>
      <vt:variant>
        <vt:lpwstr>http://www.nevo.co.il/law/70302</vt:lpwstr>
      </vt:variant>
      <vt:variant>
        <vt:lpwstr/>
      </vt:variant>
      <vt:variant>
        <vt:i4>3932278</vt:i4>
      </vt:variant>
      <vt:variant>
        <vt:i4>312</vt:i4>
      </vt:variant>
      <vt:variant>
        <vt:i4>0</vt:i4>
      </vt:variant>
      <vt:variant>
        <vt:i4>5</vt:i4>
      </vt:variant>
      <vt:variant>
        <vt:lpwstr>http://www.nevo.co.il/case/24961065</vt:lpwstr>
      </vt:variant>
      <vt:variant>
        <vt:lpwstr/>
      </vt:variant>
      <vt:variant>
        <vt:i4>4915208</vt:i4>
      </vt:variant>
      <vt:variant>
        <vt:i4>309</vt:i4>
      </vt:variant>
      <vt:variant>
        <vt:i4>0</vt:i4>
      </vt:variant>
      <vt:variant>
        <vt:i4>5</vt:i4>
      </vt:variant>
      <vt:variant>
        <vt:lpwstr>http://www.nevo.co.il/law/70301/40i.2</vt:lpwstr>
      </vt:variant>
      <vt:variant>
        <vt:lpwstr/>
      </vt:variant>
      <vt:variant>
        <vt:i4>3997815</vt:i4>
      </vt:variant>
      <vt:variant>
        <vt:i4>306</vt:i4>
      </vt:variant>
      <vt:variant>
        <vt:i4>0</vt:i4>
      </vt:variant>
      <vt:variant>
        <vt:i4>5</vt:i4>
      </vt:variant>
      <vt:variant>
        <vt:lpwstr>http://www.nevo.co.il/case/4104861</vt:lpwstr>
      </vt:variant>
      <vt:variant>
        <vt:lpwstr/>
      </vt:variant>
      <vt:variant>
        <vt:i4>7995492</vt:i4>
      </vt:variant>
      <vt:variant>
        <vt:i4>303</vt:i4>
      </vt:variant>
      <vt:variant>
        <vt:i4>0</vt:i4>
      </vt:variant>
      <vt:variant>
        <vt:i4>5</vt:i4>
      </vt:variant>
      <vt:variant>
        <vt:lpwstr>http://www.nevo.co.il/law/70301</vt:lpwstr>
      </vt:variant>
      <vt:variant>
        <vt:lpwstr/>
      </vt:variant>
      <vt:variant>
        <vt:i4>7077991</vt:i4>
      </vt:variant>
      <vt:variant>
        <vt:i4>300</vt:i4>
      </vt:variant>
      <vt:variant>
        <vt:i4>0</vt:i4>
      </vt:variant>
      <vt:variant>
        <vt:i4>5</vt:i4>
      </vt:variant>
      <vt:variant>
        <vt:lpwstr>http://www.nevo.co.il/law/70301/29</vt:lpwstr>
      </vt:variant>
      <vt:variant>
        <vt:lpwstr/>
      </vt:variant>
      <vt:variant>
        <vt:i4>6619233</vt:i4>
      </vt:variant>
      <vt:variant>
        <vt:i4>297</vt:i4>
      </vt:variant>
      <vt:variant>
        <vt:i4>0</vt:i4>
      </vt:variant>
      <vt:variant>
        <vt:i4>5</vt:i4>
      </vt:variant>
      <vt:variant>
        <vt:lpwstr>http://www.nevo.co.il/law/70301/40e</vt:lpwstr>
      </vt:variant>
      <vt:variant>
        <vt:lpwstr/>
      </vt:variant>
      <vt:variant>
        <vt:i4>6619233</vt:i4>
      </vt:variant>
      <vt:variant>
        <vt:i4>294</vt:i4>
      </vt:variant>
      <vt:variant>
        <vt:i4>0</vt:i4>
      </vt:variant>
      <vt:variant>
        <vt:i4>5</vt:i4>
      </vt:variant>
      <vt:variant>
        <vt:lpwstr>http://www.nevo.co.il/law/70301/40d</vt:lpwstr>
      </vt:variant>
      <vt:variant>
        <vt:lpwstr/>
      </vt:variant>
      <vt:variant>
        <vt:i4>6619233</vt:i4>
      </vt:variant>
      <vt:variant>
        <vt:i4>291</vt:i4>
      </vt:variant>
      <vt:variant>
        <vt:i4>0</vt:i4>
      </vt:variant>
      <vt:variant>
        <vt:i4>5</vt:i4>
      </vt:variant>
      <vt:variant>
        <vt:lpwstr>http://www.nevo.co.il/law/70301/40d</vt:lpwstr>
      </vt:variant>
      <vt:variant>
        <vt:lpwstr/>
      </vt:variant>
      <vt:variant>
        <vt:i4>4915205</vt:i4>
      </vt:variant>
      <vt:variant>
        <vt:i4>288</vt:i4>
      </vt:variant>
      <vt:variant>
        <vt:i4>0</vt:i4>
      </vt:variant>
      <vt:variant>
        <vt:i4>5</vt:i4>
      </vt:variant>
      <vt:variant>
        <vt:lpwstr>http://www.nevo.co.il/law/70301/40d.a</vt:lpwstr>
      </vt:variant>
      <vt:variant>
        <vt:lpwstr/>
      </vt:variant>
      <vt:variant>
        <vt:i4>262155</vt:i4>
      </vt:variant>
      <vt:variant>
        <vt:i4>285</vt:i4>
      </vt:variant>
      <vt:variant>
        <vt:i4>0</vt:i4>
      </vt:variant>
      <vt:variant>
        <vt:i4>5</vt:i4>
      </vt:variant>
      <vt:variant>
        <vt:lpwstr>http://www.nevo.co.il/law/70301/40ja</vt:lpwstr>
      </vt:variant>
      <vt:variant>
        <vt:lpwstr/>
      </vt:variant>
      <vt:variant>
        <vt:i4>262155</vt:i4>
      </vt:variant>
      <vt:variant>
        <vt:i4>282</vt:i4>
      </vt:variant>
      <vt:variant>
        <vt:i4>0</vt:i4>
      </vt:variant>
      <vt:variant>
        <vt:i4>5</vt:i4>
      </vt:variant>
      <vt:variant>
        <vt:lpwstr>http://www.nevo.co.il/law/70301/40ja</vt:lpwstr>
      </vt:variant>
      <vt:variant>
        <vt:lpwstr/>
      </vt:variant>
      <vt:variant>
        <vt:i4>6619233</vt:i4>
      </vt:variant>
      <vt:variant>
        <vt:i4>279</vt:i4>
      </vt:variant>
      <vt:variant>
        <vt:i4>0</vt:i4>
      </vt:variant>
      <vt:variant>
        <vt:i4>5</vt:i4>
      </vt:variant>
      <vt:variant>
        <vt:lpwstr>http://www.nevo.co.il/law/70301/40e</vt:lpwstr>
      </vt:variant>
      <vt:variant>
        <vt:lpwstr/>
      </vt:variant>
      <vt:variant>
        <vt:i4>6619233</vt:i4>
      </vt:variant>
      <vt:variant>
        <vt:i4>276</vt:i4>
      </vt:variant>
      <vt:variant>
        <vt:i4>0</vt:i4>
      </vt:variant>
      <vt:variant>
        <vt:i4>5</vt:i4>
      </vt:variant>
      <vt:variant>
        <vt:lpwstr>http://www.nevo.co.il/law/70301/40d</vt:lpwstr>
      </vt:variant>
      <vt:variant>
        <vt:lpwstr/>
      </vt:variant>
      <vt:variant>
        <vt:i4>262155</vt:i4>
      </vt:variant>
      <vt:variant>
        <vt:i4>273</vt:i4>
      </vt:variant>
      <vt:variant>
        <vt:i4>0</vt:i4>
      </vt:variant>
      <vt:variant>
        <vt:i4>5</vt:i4>
      </vt:variant>
      <vt:variant>
        <vt:lpwstr>http://www.nevo.co.il/law/70301/40ja</vt:lpwstr>
      </vt:variant>
      <vt:variant>
        <vt:lpwstr/>
      </vt:variant>
      <vt:variant>
        <vt:i4>4915202</vt:i4>
      </vt:variant>
      <vt:variant>
        <vt:i4>270</vt:i4>
      </vt:variant>
      <vt:variant>
        <vt:i4>0</vt:i4>
      </vt:variant>
      <vt:variant>
        <vt:i4>5</vt:i4>
      </vt:variant>
      <vt:variant>
        <vt:lpwstr>http://www.nevo.co.il/law/70301/40c.b</vt:lpwstr>
      </vt:variant>
      <vt:variant>
        <vt:lpwstr/>
      </vt:variant>
      <vt:variant>
        <vt:i4>3670131</vt:i4>
      </vt:variant>
      <vt:variant>
        <vt:i4>267</vt:i4>
      </vt:variant>
      <vt:variant>
        <vt:i4>0</vt:i4>
      </vt:variant>
      <vt:variant>
        <vt:i4>5</vt:i4>
      </vt:variant>
      <vt:variant>
        <vt:lpwstr>http://www.nevo.co.il/case/13049009</vt:lpwstr>
      </vt:variant>
      <vt:variant>
        <vt:lpwstr/>
      </vt:variant>
      <vt:variant>
        <vt:i4>3342455</vt:i4>
      </vt:variant>
      <vt:variant>
        <vt:i4>264</vt:i4>
      </vt:variant>
      <vt:variant>
        <vt:i4>0</vt:i4>
      </vt:variant>
      <vt:variant>
        <vt:i4>5</vt:i4>
      </vt:variant>
      <vt:variant>
        <vt:lpwstr>http://www.nevo.co.il/case/11238181</vt:lpwstr>
      </vt:variant>
      <vt:variant>
        <vt:lpwstr/>
      </vt:variant>
      <vt:variant>
        <vt:i4>7995492</vt:i4>
      </vt:variant>
      <vt:variant>
        <vt:i4>261</vt:i4>
      </vt:variant>
      <vt:variant>
        <vt:i4>0</vt:i4>
      </vt:variant>
      <vt:variant>
        <vt:i4>5</vt:i4>
      </vt:variant>
      <vt:variant>
        <vt:lpwstr>http://www.nevo.co.il/law/70301</vt:lpwstr>
      </vt:variant>
      <vt:variant>
        <vt:lpwstr/>
      </vt:variant>
      <vt:variant>
        <vt:i4>7995492</vt:i4>
      </vt:variant>
      <vt:variant>
        <vt:i4>258</vt:i4>
      </vt:variant>
      <vt:variant>
        <vt:i4>0</vt:i4>
      </vt:variant>
      <vt:variant>
        <vt:i4>5</vt:i4>
      </vt:variant>
      <vt:variant>
        <vt:lpwstr>http://www.nevo.co.il/law/70301</vt:lpwstr>
      </vt:variant>
      <vt:variant>
        <vt:lpwstr/>
      </vt:variant>
      <vt:variant>
        <vt:i4>3866739</vt:i4>
      </vt:variant>
      <vt:variant>
        <vt:i4>255</vt:i4>
      </vt:variant>
      <vt:variant>
        <vt:i4>0</vt:i4>
      </vt:variant>
      <vt:variant>
        <vt:i4>5</vt:i4>
      </vt:variant>
      <vt:variant>
        <vt:lpwstr>http://www.nevo.co.il/case/22864355</vt:lpwstr>
      </vt:variant>
      <vt:variant>
        <vt:lpwstr/>
      </vt:variant>
      <vt:variant>
        <vt:i4>7995492</vt:i4>
      </vt:variant>
      <vt:variant>
        <vt:i4>252</vt:i4>
      </vt:variant>
      <vt:variant>
        <vt:i4>0</vt:i4>
      </vt:variant>
      <vt:variant>
        <vt:i4>5</vt:i4>
      </vt:variant>
      <vt:variant>
        <vt:lpwstr>http://www.nevo.co.il/law/70301</vt:lpwstr>
      </vt:variant>
      <vt:variant>
        <vt:lpwstr/>
      </vt:variant>
      <vt:variant>
        <vt:i4>7995492</vt:i4>
      </vt:variant>
      <vt:variant>
        <vt:i4>249</vt:i4>
      </vt:variant>
      <vt:variant>
        <vt:i4>0</vt:i4>
      </vt:variant>
      <vt:variant>
        <vt:i4>5</vt:i4>
      </vt:variant>
      <vt:variant>
        <vt:lpwstr>http://www.nevo.co.il/law/70301</vt:lpwstr>
      </vt:variant>
      <vt:variant>
        <vt:lpwstr/>
      </vt:variant>
      <vt:variant>
        <vt:i4>7995492</vt:i4>
      </vt:variant>
      <vt:variant>
        <vt:i4>246</vt:i4>
      </vt:variant>
      <vt:variant>
        <vt:i4>0</vt:i4>
      </vt:variant>
      <vt:variant>
        <vt:i4>5</vt:i4>
      </vt:variant>
      <vt:variant>
        <vt:lpwstr>http://www.nevo.co.il/law/70301</vt:lpwstr>
      </vt:variant>
      <vt:variant>
        <vt:lpwstr/>
      </vt:variant>
      <vt:variant>
        <vt:i4>7995492</vt:i4>
      </vt:variant>
      <vt:variant>
        <vt:i4>243</vt:i4>
      </vt:variant>
      <vt:variant>
        <vt:i4>0</vt:i4>
      </vt:variant>
      <vt:variant>
        <vt:i4>5</vt:i4>
      </vt:variant>
      <vt:variant>
        <vt:lpwstr>http://www.nevo.co.il/law/70301</vt:lpwstr>
      </vt:variant>
      <vt:variant>
        <vt:lpwstr/>
      </vt:variant>
      <vt:variant>
        <vt:i4>7995492</vt:i4>
      </vt:variant>
      <vt:variant>
        <vt:i4>240</vt:i4>
      </vt:variant>
      <vt:variant>
        <vt:i4>0</vt:i4>
      </vt:variant>
      <vt:variant>
        <vt:i4>5</vt:i4>
      </vt:variant>
      <vt:variant>
        <vt:lpwstr>http://www.nevo.co.il/law/70301</vt:lpwstr>
      </vt:variant>
      <vt:variant>
        <vt:lpwstr/>
      </vt:variant>
      <vt:variant>
        <vt:i4>917577</vt:i4>
      </vt:variant>
      <vt:variant>
        <vt:i4>237</vt:i4>
      </vt:variant>
      <vt:variant>
        <vt:i4>0</vt:i4>
      </vt:variant>
      <vt:variant>
        <vt:i4>5</vt:i4>
      </vt:variant>
      <vt:variant>
        <vt:lpwstr>http://www.nevo.co.il/law/70301/29.b</vt:lpwstr>
      </vt:variant>
      <vt:variant>
        <vt:lpwstr/>
      </vt:variant>
      <vt:variant>
        <vt:i4>4390996</vt:i4>
      </vt:variant>
      <vt:variant>
        <vt:i4>234</vt:i4>
      </vt:variant>
      <vt:variant>
        <vt:i4>0</vt:i4>
      </vt:variant>
      <vt:variant>
        <vt:i4>5</vt:i4>
      </vt:variant>
      <vt:variant>
        <vt:lpwstr>http://www.nevo.co.il/law/70301/382.a</vt:lpwstr>
      </vt:variant>
      <vt:variant>
        <vt:lpwstr/>
      </vt:variant>
      <vt:variant>
        <vt:i4>7143526</vt:i4>
      </vt:variant>
      <vt:variant>
        <vt:i4>231</vt:i4>
      </vt:variant>
      <vt:variant>
        <vt:i4>0</vt:i4>
      </vt:variant>
      <vt:variant>
        <vt:i4>5</vt:i4>
      </vt:variant>
      <vt:variant>
        <vt:lpwstr>http://www.nevo.co.il/law/70301/380</vt:lpwstr>
      </vt:variant>
      <vt:variant>
        <vt:lpwstr/>
      </vt:variant>
      <vt:variant>
        <vt:i4>917577</vt:i4>
      </vt:variant>
      <vt:variant>
        <vt:i4>228</vt:i4>
      </vt:variant>
      <vt:variant>
        <vt:i4>0</vt:i4>
      </vt:variant>
      <vt:variant>
        <vt:i4>5</vt:i4>
      </vt:variant>
      <vt:variant>
        <vt:lpwstr>http://www.nevo.co.il/law/70301/29.b</vt:lpwstr>
      </vt:variant>
      <vt:variant>
        <vt:lpwstr/>
      </vt:variant>
      <vt:variant>
        <vt:i4>4390996</vt:i4>
      </vt:variant>
      <vt:variant>
        <vt:i4>225</vt:i4>
      </vt:variant>
      <vt:variant>
        <vt:i4>0</vt:i4>
      </vt:variant>
      <vt:variant>
        <vt:i4>5</vt:i4>
      </vt:variant>
      <vt:variant>
        <vt:lpwstr>http://www.nevo.co.il/law/70301/382.a</vt:lpwstr>
      </vt:variant>
      <vt:variant>
        <vt:lpwstr/>
      </vt:variant>
      <vt:variant>
        <vt:i4>6422630</vt:i4>
      </vt:variant>
      <vt:variant>
        <vt:i4>222</vt:i4>
      </vt:variant>
      <vt:variant>
        <vt:i4>0</vt:i4>
      </vt:variant>
      <vt:variant>
        <vt:i4>5</vt:i4>
      </vt:variant>
      <vt:variant>
        <vt:lpwstr>http://www.nevo.co.il/law/70301/379</vt:lpwstr>
      </vt:variant>
      <vt:variant>
        <vt:lpwstr/>
      </vt:variant>
      <vt:variant>
        <vt:i4>917577</vt:i4>
      </vt:variant>
      <vt:variant>
        <vt:i4>219</vt:i4>
      </vt:variant>
      <vt:variant>
        <vt:i4>0</vt:i4>
      </vt:variant>
      <vt:variant>
        <vt:i4>5</vt:i4>
      </vt:variant>
      <vt:variant>
        <vt:lpwstr>http://www.nevo.co.il/law/70301/29.b</vt:lpwstr>
      </vt:variant>
      <vt:variant>
        <vt:lpwstr/>
      </vt:variant>
      <vt:variant>
        <vt:i4>4390996</vt:i4>
      </vt:variant>
      <vt:variant>
        <vt:i4>216</vt:i4>
      </vt:variant>
      <vt:variant>
        <vt:i4>0</vt:i4>
      </vt:variant>
      <vt:variant>
        <vt:i4>5</vt:i4>
      </vt:variant>
      <vt:variant>
        <vt:lpwstr>http://www.nevo.co.il/law/70301/382.a</vt:lpwstr>
      </vt:variant>
      <vt:variant>
        <vt:lpwstr/>
      </vt:variant>
      <vt:variant>
        <vt:i4>7143526</vt:i4>
      </vt:variant>
      <vt:variant>
        <vt:i4>213</vt:i4>
      </vt:variant>
      <vt:variant>
        <vt:i4>0</vt:i4>
      </vt:variant>
      <vt:variant>
        <vt:i4>5</vt:i4>
      </vt:variant>
      <vt:variant>
        <vt:lpwstr>http://www.nevo.co.il/law/70301/380</vt:lpwstr>
      </vt:variant>
      <vt:variant>
        <vt:lpwstr/>
      </vt:variant>
      <vt:variant>
        <vt:i4>4915202</vt:i4>
      </vt:variant>
      <vt:variant>
        <vt:i4>210</vt:i4>
      </vt:variant>
      <vt:variant>
        <vt:i4>0</vt:i4>
      </vt:variant>
      <vt:variant>
        <vt:i4>5</vt:i4>
      </vt:variant>
      <vt:variant>
        <vt:lpwstr>http://www.nevo.co.il/law/70301/40c.b</vt:lpwstr>
      </vt:variant>
      <vt:variant>
        <vt:lpwstr/>
      </vt:variant>
      <vt:variant>
        <vt:i4>7995492</vt:i4>
      </vt:variant>
      <vt:variant>
        <vt:i4>207</vt:i4>
      </vt:variant>
      <vt:variant>
        <vt:i4>0</vt:i4>
      </vt:variant>
      <vt:variant>
        <vt:i4>5</vt:i4>
      </vt:variant>
      <vt:variant>
        <vt:lpwstr>http://www.nevo.co.il/law/70301</vt:lpwstr>
      </vt:variant>
      <vt:variant>
        <vt:lpwstr/>
      </vt:variant>
      <vt:variant>
        <vt:i4>4915202</vt:i4>
      </vt:variant>
      <vt:variant>
        <vt:i4>204</vt:i4>
      </vt:variant>
      <vt:variant>
        <vt:i4>0</vt:i4>
      </vt:variant>
      <vt:variant>
        <vt:i4>5</vt:i4>
      </vt:variant>
      <vt:variant>
        <vt:lpwstr>http://www.nevo.co.il/law/70301/40c.a</vt:lpwstr>
      </vt:variant>
      <vt:variant>
        <vt:lpwstr/>
      </vt:variant>
      <vt:variant>
        <vt:i4>458834</vt:i4>
      </vt:variant>
      <vt:variant>
        <vt:i4>201</vt:i4>
      </vt:variant>
      <vt:variant>
        <vt:i4>0</vt:i4>
      </vt:variant>
      <vt:variant>
        <vt:i4>5</vt:i4>
      </vt:variant>
      <vt:variant>
        <vt:lpwstr>http://www.nevo.co.il/law/70301/fCa1S</vt:lpwstr>
      </vt:variant>
      <vt:variant>
        <vt:lpwstr/>
      </vt:variant>
      <vt:variant>
        <vt:i4>7995492</vt:i4>
      </vt:variant>
      <vt:variant>
        <vt:i4>198</vt:i4>
      </vt:variant>
      <vt:variant>
        <vt:i4>0</vt:i4>
      </vt:variant>
      <vt:variant>
        <vt:i4>5</vt:i4>
      </vt:variant>
      <vt:variant>
        <vt:lpwstr>http://www.nevo.co.il/law/70301</vt:lpwstr>
      </vt:variant>
      <vt:variant>
        <vt:lpwstr/>
      </vt:variant>
      <vt:variant>
        <vt:i4>6422630</vt:i4>
      </vt:variant>
      <vt:variant>
        <vt:i4>195</vt:i4>
      </vt:variant>
      <vt:variant>
        <vt:i4>0</vt:i4>
      </vt:variant>
      <vt:variant>
        <vt:i4>5</vt:i4>
      </vt:variant>
      <vt:variant>
        <vt:lpwstr>http://www.nevo.co.il/law/70301/379</vt:lpwstr>
      </vt:variant>
      <vt:variant>
        <vt:lpwstr/>
      </vt:variant>
      <vt:variant>
        <vt:i4>7143526</vt:i4>
      </vt:variant>
      <vt:variant>
        <vt:i4>192</vt:i4>
      </vt:variant>
      <vt:variant>
        <vt:i4>0</vt:i4>
      </vt:variant>
      <vt:variant>
        <vt:i4>5</vt:i4>
      </vt:variant>
      <vt:variant>
        <vt:lpwstr>http://www.nevo.co.il/law/70301/382</vt:lpwstr>
      </vt:variant>
      <vt:variant>
        <vt:lpwstr/>
      </vt:variant>
      <vt:variant>
        <vt:i4>7143526</vt:i4>
      </vt:variant>
      <vt:variant>
        <vt:i4>189</vt:i4>
      </vt:variant>
      <vt:variant>
        <vt:i4>0</vt:i4>
      </vt:variant>
      <vt:variant>
        <vt:i4>5</vt:i4>
      </vt:variant>
      <vt:variant>
        <vt:lpwstr>http://www.nevo.co.il/law/70301/380</vt:lpwstr>
      </vt:variant>
      <vt:variant>
        <vt:lpwstr/>
      </vt:variant>
      <vt:variant>
        <vt:i4>6422630</vt:i4>
      </vt:variant>
      <vt:variant>
        <vt:i4>186</vt:i4>
      </vt:variant>
      <vt:variant>
        <vt:i4>0</vt:i4>
      </vt:variant>
      <vt:variant>
        <vt:i4>5</vt:i4>
      </vt:variant>
      <vt:variant>
        <vt:lpwstr>http://www.nevo.co.il/law/70301/379</vt:lpwstr>
      </vt:variant>
      <vt:variant>
        <vt:lpwstr/>
      </vt:variant>
      <vt:variant>
        <vt:i4>7995492</vt:i4>
      </vt:variant>
      <vt:variant>
        <vt:i4>183</vt:i4>
      </vt:variant>
      <vt:variant>
        <vt:i4>0</vt:i4>
      </vt:variant>
      <vt:variant>
        <vt:i4>5</vt:i4>
      </vt:variant>
      <vt:variant>
        <vt:lpwstr>http://www.nevo.co.il/law/70301</vt:lpwstr>
      </vt:variant>
      <vt:variant>
        <vt:lpwstr/>
      </vt:variant>
      <vt:variant>
        <vt:i4>4849742</vt:i4>
      </vt:variant>
      <vt:variant>
        <vt:i4>180</vt:i4>
      </vt:variant>
      <vt:variant>
        <vt:i4>0</vt:i4>
      </vt:variant>
      <vt:variant>
        <vt:i4>5</vt:i4>
      </vt:variant>
      <vt:variant>
        <vt:lpwstr>http://www.nevo.co.il/law/70301/51b.b1.1</vt:lpwstr>
      </vt:variant>
      <vt:variant>
        <vt:lpwstr/>
      </vt:variant>
      <vt:variant>
        <vt:i4>7995492</vt:i4>
      </vt:variant>
      <vt:variant>
        <vt:i4>177</vt:i4>
      </vt:variant>
      <vt:variant>
        <vt:i4>0</vt:i4>
      </vt:variant>
      <vt:variant>
        <vt:i4>5</vt:i4>
      </vt:variant>
      <vt:variant>
        <vt:lpwstr>http://www.nevo.co.il/law/70301</vt:lpwstr>
      </vt:variant>
      <vt:variant>
        <vt:lpwstr/>
      </vt:variant>
      <vt:variant>
        <vt:i4>917577</vt:i4>
      </vt:variant>
      <vt:variant>
        <vt:i4>174</vt:i4>
      </vt:variant>
      <vt:variant>
        <vt:i4>0</vt:i4>
      </vt:variant>
      <vt:variant>
        <vt:i4>5</vt:i4>
      </vt:variant>
      <vt:variant>
        <vt:lpwstr>http://www.nevo.co.il/law/70301/29.b</vt:lpwstr>
      </vt:variant>
      <vt:variant>
        <vt:lpwstr/>
      </vt:variant>
      <vt:variant>
        <vt:i4>4390996</vt:i4>
      </vt:variant>
      <vt:variant>
        <vt:i4>171</vt:i4>
      </vt:variant>
      <vt:variant>
        <vt:i4>0</vt:i4>
      </vt:variant>
      <vt:variant>
        <vt:i4>5</vt:i4>
      </vt:variant>
      <vt:variant>
        <vt:lpwstr>http://www.nevo.co.il/law/70301/382.a</vt:lpwstr>
      </vt:variant>
      <vt:variant>
        <vt:lpwstr/>
      </vt:variant>
      <vt:variant>
        <vt:i4>7143526</vt:i4>
      </vt:variant>
      <vt:variant>
        <vt:i4>168</vt:i4>
      </vt:variant>
      <vt:variant>
        <vt:i4>0</vt:i4>
      </vt:variant>
      <vt:variant>
        <vt:i4>5</vt:i4>
      </vt:variant>
      <vt:variant>
        <vt:lpwstr>http://www.nevo.co.il/law/70301/380</vt:lpwstr>
      </vt:variant>
      <vt:variant>
        <vt:lpwstr/>
      </vt:variant>
      <vt:variant>
        <vt:i4>7995492</vt:i4>
      </vt:variant>
      <vt:variant>
        <vt:i4>165</vt:i4>
      </vt:variant>
      <vt:variant>
        <vt:i4>0</vt:i4>
      </vt:variant>
      <vt:variant>
        <vt:i4>5</vt:i4>
      </vt:variant>
      <vt:variant>
        <vt:lpwstr>http://www.nevo.co.il/law/70301</vt:lpwstr>
      </vt:variant>
      <vt:variant>
        <vt:lpwstr/>
      </vt:variant>
      <vt:variant>
        <vt:i4>7143526</vt:i4>
      </vt:variant>
      <vt:variant>
        <vt:i4>162</vt:i4>
      </vt:variant>
      <vt:variant>
        <vt:i4>0</vt:i4>
      </vt:variant>
      <vt:variant>
        <vt:i4>5</vt:i4>
      </vt:variant>
      <vt:variant>
        <vt:lpwstr>http://www.nevo.co.il/law/70301/380</vt:lpwstr>
      </vt:variant>
      <vt:variant>
        <vt:lpwstr/>
      </vt:variant>
      <vt:variant>
        <vt:i4>7143526</vt:i4>
      </vt:variant>
      <vt:variant>
        <vt:i4>159</vt:i4>
      </vt:variant>
      <vt:variant>
        <vt:i4>0</vt:i4>
      </vt:variant>
      <vt:variant>
        <vt:i4>5</vt:i4>
      </vt:variant>
      <vt:variant>
        <vt:lpwstr>http://www.nevo.co.il/law/70301/382</vt:lpwstr>
      </vt:variant>
      <vt:variant>
        <vt:lpwstr/>
      </vt:variant>
      <vt:variant>
        <vt:i4>7143526</vt:i4>
      </vt:variant>
      <vt:variant>
        <vt:i4>156</vt:i4>
      </vt:variant>
      <vt:variant>
        <vt:i4>0</vt:i4>
      </vt:variant>
      <vt:variant>
        <vt:i4>5</vt:i4>
      </vt:variant>
      <vt:variant>
        <vt:lpwstr>http://www.nevo.co.il/law/70301/380</vt:lpwstr>
      </vt:variant>
      <vt:variant>
        <vt:lpwstr/>
      </vt:variant>
      <vt:variant>
        <vt:i4>6422630</vt:i4>
      </vt:variant>
      <vt:variant>
        <vt:i4>153</vt:i4>
      </vt:variant>
      <vt:variant>
        <vt:i4>0</vt:i4>
      </vt:variant>
      <vt:variant>
        <vt:i4>5</vt:i4>
      </vt:variant>
      <vt:variant>
        <vt:lpwstr>http://www.nevo.co.il/law/70301/379</vt:lpwstr>
      </vt:variant>
      <vt:variant>
        <vt:lpwstr/>
      </vt:variant>
      <vt:variant>
        <vt:i4>7864431</vt:i4>
      </vt:variant>
      <vt:variant>
        <vt:i4>150</vt:i4>
      </vt:variant>
      <vt:variant>
        <vt:i4>0</vt:i4>
      </vt:variant>
      <vt:variant>
        <vt:i4>5</vt:i4>
      </vt:variant>
      <vt:variant>
        <vt:lpwstr>http://www.nevo.co.il/law/71835</vt:lpwstr>
      </vt:variant>
      <vt:variant>
        <vt:lpwstr/>
      </vt:variant>
      <vt:variant>
        <vt:i4>6291563</vt:i4>
      </vt:variant>
      <vt:variant>
        <vt:i4>147</vt:i4>
      </vt:variant>
      <vt:variant>
        <vt:i4>0</vt:i4>
      </vt:variant>
      <vt:variant>
        <vt:i4>5</vt:i4>
      </vt:variant>
      <vt:variant>
        <vt:lpwstr>http://www.nevo.co.il/law/71835/17</vt:lpwstr>
      </vt:variant>
      <vt:variant>
        <vt:lpwstr/>
      </vt:variant>
      <vt:variant>
        <vt:i4>7995492</vt:i4>
      </vt:variant>
      <vt:variant>
        <vt:i4>144</vt:i4>
      </vt:variant>
      <vt:variant>
        <vt:i4>0</vt:i4>
      </vt:variant>
      <vt:variant>
        <vt:i4>5</vt:i4>
      </vt:variant>
      <vt:variant>
        <vt:lpwstr>http://www.nevo.co.il/law/70301</vt:lpwstr>
      </vt:variant>
      <vt:variant>
        <vt:lpwstr/>
      </vt:variant>
      <vt:variant>
        <vt:i4>7864431</vt:i4>
      </vt:variant>
      <vt:variant>
        <vt:i4>141</vt:i4>
      </vt:variant>
      <vt:variant>
        <vt:i4>0</vt:i4>
      </vt:variant>
      <vt:variant>
        <vt:i4>5</vt:i4>
      </vt:variant>
      <vt:variant>
        <vt:lpwstr>http://www.nevo.co.il/law/71835</vt:lpwstr>
      </vt:variant>
      <vt:variant>
        <vt:lpwstr/>
      </vt:variant>
      <vt:variant>
        <vt:i4>6291563</vt:i4>
      </vt:variant>
      <vt:variant>
        <vt:i4>138</vt:i4>
      </vt:variant>
      <vt:variant>
        <vt:i4>0</vt:i4>
      </vt:variant>
      <vt:variant>
        <vt:i4>5</vt:i4>
      </vt:variant>
      <vt:variant>
        <vt:lpwstr>http://www.nevo.co.il/law/71835/17</vt:lpwstr>
      </vt:variant>
      <vt:variant>
        <vt:lpwstr/>
      </vt:variant>
      <vt:variant>
        <vt:i4>7995492</vt:i4>
      </vt:variant>
      <vt:variant>
        <vt:i4>135</vt:i4>
      </vt:variant>
      <vt:variant>
        <vt:i4>0</vt:i4>
      </vt:variant>
      <vt:variant>
        <vt:i4>5</vt:i4>
      </vt:variant>
      <vt:variant>
        <vt:lpwstr>http://www.nevo.co.il/law/70301</vt:lpwstr>
      </vt:variant>
      <vt:variant>
        <vt:lpwstr/>
      </vt:variant>
      <vt:variant>
        <vt:i4>7995492</vt:i4>
      </vt:variant>
      <vt:variant>
        <vt:i4>132</vt:i4>
      </vt:variant>
      <vt:variant>
        <vt:i4>0</vt:i4>
      </vt:variant>
      <vt:variant>
        <vt:i4>5</vt:i4>
      </vt:variant>
      <vt:variant>
        <vt:lpwstr>http://www.nevo.co.il/law/70301</vt:lpwstr>
      </vt:variant>
      <vt:variant>
        <vt:lpwstr/>
      </vt:variant>
      <vt:variant>
        <vt:i4>458832</vt:i4>
      </vt:variant>
      <vt:variant>
        <vt:i4>129</vt:i4>
      </vt:variant>
      <vt:variant>
        <vt:i4>0</vt:i4>
      </vt:variant>
      <vt:variant>
        <vt:i4>5</vt:i4>
      </vt:variant>
      <vt:variant>
        <vt:lpwstr>http://www.nevo.co.il/law/70301/144f</vt:lpwstr>
      </vt:variant>
      <vt:variant>
        <vt:lpwstr/>
      </vt:variant>
      <vt:variant>
        <vt:i4>7995492</vt:i4>
      </vt:variant>
      <vt:variant>
        <vt:i4>126</vt:i4>
      </vt:variant>
      <vt:variant>
        <vt:i4>0</vt:i4>
      </vt:variant>
      <vt:variant>
        <vt:i4>5</vt:i4>
      </vt:variant>
      <vt:variant>
        <vt:lpwstr>http://www.nevo.co.il/law/70301</vt:lpwstr>
      </vt:variant>
      <vt:variant>
        <vt:lpwstr/>
      </vt:variant>
      <vt:variant>
        <vt:i4>7143526</vt:i4>
      </vt:variant>
      <vt:variant>
        <vt:i4>123</vt:i4>
      </vt:variant>
      <vt:variant>
        <vt:i4>0</vt:i4>
      </vt:variant>
      <vt:variant>
        <vt:i4>5</vt:i4>
      </vt:variant>
      <vt:variant>
        <vt:lpwstr>http://www.nevo.co.il/law/70301/380</vt:lpwstr>
      </vt:variant>
      <vt:variant>
        <vt:lpwstr/>
      </vt:variant>
      <vt:variant>
        <vt:i4>7864431</vt:i4>
      </vt:variant>
      <vt:variant>
        <vt:i4>120</vt:i4>
      </vt:variant>
      <vt:variant>
        <vt:i4>0</vt:i4>
      </vt:variant>
      <vt:variant>
        <vt:i4>5</vt:i4>
      </vt:variant>
      <vt:variant>
        <vt:lpwstr>http://www.nevo.co.il/law/71835</vt:lpwstr>
      </vt:variant>
      <vt:variant>
        <vt:lpwstr/>
      </vt:variant>
      <vt:variant>
        <vt:i4>6291563</vt:i4>
      </vt:variant>
      <vt:variant>
        <vt:i4>117</vt:i4>
      </vt:variant>
      <vt:variant>
        <vt:i4>0</vt:i4>
      </vt:variant>
      <vt:variant>
        <vt:i4>5</vt:i4>
      </vt:variant>
      <vt:variant>
        <vt:lpwstr>http://www.nevo.co.il/law/71835/17</vt:lpwstr>
      </vt:variant>
      <vt:variant>
        <vt:lpwstr/>
      </vt:variant>
      <vt:variant>
        <vt:i4>7995492</vt:i4>
      </vt:variant>
      <vt:variant>
        <vt:i4>114</vt:i4>
      </vt:variant>
      <vt:variant>
        <vt:i4>0</vt:i4>
      </vt:variant>
      <vt:variant>
        <vt:i4>5</vt:i4>
      </vt:variant>
      <vt:variant>
        <vt:lpwstr>http://www.nevo.co.il/law/70301</vt:lpwstr>
      </vt:variant>
      <vt:variant>
        <vt:lpwstr/>
      </vt:variant>
      <vt:variant>
        <vt:i4>917577</vt:i4>
      </vt:variant>
      <vt:variant>
        <vt:i4>111</vt:i4>
      </vt:variant>
      <vt:variant>
        <vt:i4>0</vt:i4>
      </vt:variant>
      <vt:variant>
        <vt:i4>5</vt:i4>
      </vt:variant>
      <vt:variant>
        <vt:lpwstr>http://www.nevo.co.il/law/70301/29.b</vt:lpwstr>
      </vt:variant>
      <vt:variant>
        <vt:lpwstr/>
      </vt:variant>
      <vt:variant>
        <vt:i4>4390996</vt:i4>
      </vt:variant>
      <vt:variant>
        <vt:i4>108</vt:i4>
      </vt:variant>
      <vt:variant>
        <vt:i4>0</vt:i4>
      </vt:variant>
      <vt:variant>
        <vt:i4>5</vt:i4>
      </vt:variant>
      <vt:variant>
        <vt:lpwstr>http://www.nevo.co.il/law/70301/382.a</vt:lpwstr>
      </vt:variant>
      <vt:variant>
        <vt:lpwstr/>
      </vt:variant>
      <vt:variant>
        <vt:i4>7143526</vt:i4>
      </vt:variant>
      <vt:variant>
        <vt:i4>105</vt:i4>
      </vt:variant>
      <vt:variant>
        <vt:i4>0</vt:i4>
      </vt:variant>
      <vt:variant>
        <vt:i4>5</vt:i4>
      </vt:variant>
      <vt:variant>
        <vt:lpwstr>http://www.nevo.co.il/law/70301/380</vt:lpwstr>
      </vt:variant>
      <vt:variant>
        <vt:lpwstr/>
      </vt:variant>
      <vt:variant>
        <vt:i4>917577</vt:i4>
      </vt:variant>
      <vt:variant>
        <vt:i4>102</vt:i4>
      </vt:variant>
      <vt:variant>
        <vt:i4>0</vt:i4>
      </vt:variant>
      <vt:variant>
        <vt:i4>5</vt:i4>
      </vt:variant>
      <vt:variant>
        <vt:lpwstr>http://www.nevo.co.il/law/70301/29.b</vt:lpwstr>
      </vt:variant>
      <vt:variant>
        <vt:lpwstr/>
      </vt:variant>
      <vt:variant>
        <vt:i4>4390996</vt:i4>
      </vt:variant>
      <vt:variant>
        <vt:i4>99</vt:i4>
      </vt:variant>
      <vt:variant>
        <vt:i4>0</vt:i4>
      </vt:variant>
      <vt:variant>
        <vt:i4>5</vt:i4>
      </vt:variant>
      <vt:variant>
        <vt:lpwstr>http://www.nevo.co.il/law/70301/382.a</vt:lpwstr>
      </vt:variant>
      <vt:variant>
        <vt:lpwstr/>
      </vt:variant>
      <vt:variant>
        <vt:i4>7143526</vt:i4>
      </vt:variant>
      <vt:variant>
        <vt:i4>96</vt:i4>
      </vt:variant>
      <vt:variant>
        <vt:i4>0</vt:i4>
      </vt:variant>
      <vt:variant>
        <vt:i4>5</vt:i4>
      </vt:variant>
      <vt:variant>
        <vt:lpwstr>http://www.nevo.co.il/law/70301/380</vt:lpwstr>
      </vt:variant>
      <vt:variant>
        <vt:lpwstr/>
      </vt:variant>
      <vt:variant>
        <vt:i4>4390996</vt:i4>
      </vt:variant>
      <vt:variant>
        <vt:i4>93</vt:i4>
      </vt:variant>
      <vt:variant>
        <vt:i4>0</vt:i4>
      </vt:variant>
      <vt:variant>
        <vt:i4>5</vt:i4>
      </vt:variant>
      <vt:variant>
        <vt:lpwstr>http://www.nevo.co.il/law/70301/382.a</vt:lpwstr>
      </vt:variant>
      <vt:variant>
        <vt:lpwstr/>
      </vt:variant>
      <vt:variant>
        <vt:i4>7143526</vt:i4>
      </vt:variant>
      <vt:variant>
        <vt:i4>90</vt:i4>
      </vt:variant>
      <vt:variant>
        <vt:i4>0</vt:i4>
      </vt:variant>
      <vt:variant>
        <vt:i4>5</vt:i4>
      </vt:variant>
      <vt:variant>
        <vt:lpwstr>http://www.nevo.co.il/law/70301/380</vt:lpwstr>
      </vt:variant>
      <vt:variant>
        <vt:lpwstr/>
      </vt:variant>
      <vt:variant>
        <vt:i4>4390996</vt:i4>
      </vt:variant>
      <vt:variant>
        <vt:i4>87</vt:i4>
      </vt:variant>
      <vt:variant>
        <vt:i4>0</vt:i4>
      </vt:variant>
      <vt:variant>
        <vt:i4>5</vt:i4>
      </vt:variant>
      <vt:variant>
        <vt:lpwstr>http://www.nevo.co.il/law/70301/382.a</vt:lpwstr>
      </vt:variant>
      <vt:variant>
        <vt:lpwstr/>
      </vt:variant>
      <vt:variant>
        <vt:i4>6422630</vt:i4>
      </vt:variant>
      <vt:variant>
        <vt:i4>84</vt:i4>
      </vt:variant>
      <vt:variant>
        <vt:i4>0</vt:i4>
      </vt:variant>
      <vt:variant>
        <vt:i4>5</vt:i4>
      </vt:variant>
      <vt:variant>
        <vt:lpwstr>http://www.nevo.co.il/law/70301/379</vt:lpwstr>
      </vt:variant>
      <vt:variant>
        <vt:lpwstr/>
      </vt:variant>
      <vt:variant>
        <vt:i4>6357095</vt:i4>
      </vt:variant>
      <vt:variant>
        <vt:i4>81</vt:i4>
      </vt:variant>
      <vt:variant>
        <vt:i4>0</vt:i4>
      </vt:variant>
      <vt:variant>
        <vt:i4>5</vt:i4>
      </vt:variant>
      <vt:variant>
        <vt:lpwstr>http://www.nevo.co.il/law/70301/244</vt:lpwstr>
      </vt:variant>
      <vt:variant>
        <vt:lpwstr/>
      </vt:variant>
      <vt:variant>
        <vt:i4>7995492</vt:i4>
      </vt:variant>
      <vt:variant>
        <vt:i4>78</vt:i4>
      </vt:variant>
      <vt:variant>
        <vt:i4>0</vt:i4>
      </vt:variant>
      <vt:variant>
        <vt:i4>5</vt:i4>
      </vt:variant>
      <vt:variant>
        <vt:lpwstr>http://www.nevo.co.il/law/70301</vt:lpwstr>
      </vt:variant>
      <vt:variant>
        <vt:lpwstr/>
      </vt:variant>
      <vt:variant>
        <vt:i4>7077991</vt:i4>
      </vt:variant>
      <vt:variant>
        <vt:i4>75</vt:i4>
      </vt:variant>
      <vt:variant>
        <vt:i4>0</vt:i4>
      </vt:variant>
      <vt:variant>
        <vt:i4>5</vt:i4>
      </vt:variant>
      <vt:variant>
        <vt:lpwstr>http://www.nevo.co.il/law/70301/29</vt:lpwstr>
      </vt:variant>
      <vt:variant>
        <vt:lpwstr/>
      </vt:variant>
      <vt:variant>
        <vt:i4>4784143</vt:i4>
      </vt:variant>
      <vt:variant>
        <vt:i4>72</vt:i4>
      </vt:variant>
      <vt:variant>
        <vt:i4>0</vt:i4>
      </vt:variant>
      <vt:variant>
        <vt:i4>5</vt:i4>
      </vt:variant>
      <vt:variant>
        <vt:lpwstr>http://www.nevo.co.il/law/70301/329.a.1.2</vt:lpwstr>
      </vt:variant>
      <vt:variant>
        <vt:lpwstr/>
      </vt:variant>
      <vt:variant>
        <vt:i4>73</vt:i4>
      </vt:variant>
      <vt:variant>
        <vt:i4>69</vt:i4>
      </vt:variant>
      <vt:variant>
        <vt:i4>0</vt:i4>
      </vt:variant>
      <vt:variant>
        <vt:i4>5</vt:i4>
      </vt:variant>
      <vt:variant>
        <vt:lpwstr>http://www.nevo.co.il/law/70302/14.a</vt:lpwstr>
      </vt:variant>
      <vt:variant>
        <vt:lpwstr/>
      </vt:variant>
      <vt:variant>
        <vt:i4>6357095</vt:i4>
      </vt:variant>
      <vt:variant>
        <vt:i4>66</vt:i4>
      </vt:variant>
      <vt:variant>
        <vt:i4>0</vt:i4>
      </vt:variant>
      <vt:variant>
        <vt:i4>5</vt:i4>
      </vt:variant>
      <vt:variant>
        <vt:lpwstr>http://www.nevo.co.il/law/70302/14.4.4</vt:lpwstr>
      </vt:variant>
      <vt:variant>
        <vt:lpwstr/>
      </vt:variant>
      <vt:variant>
        <vt:i4>7995492</vt:i4>
      </vt:variant>
      <vt:variant>
        <vt:i4>63</vt:i4>
      </vt:variant>
      <vt:variant>
        <vt:i4>0</vt:i4>
      </vt:variant>
      <vt:variant>
        <vt:i4>5</vt:i4>
      </vt:variant>
      <vt:variant>
        <vt:lpwstr>http://www.nevo.co.il/law/70302</vt:lpwstr>
      </vt:variant>
      <vt:variant>
        <vt:lpwstr/>
      </vt:variant>
      <vt:variant>
        <vt:i4>6291563</vt:i4>
      </vt:variant>
      <vt:variant>
        <vt:i4>60</vt:i4>
      </vt:variant>
      <vt:variant>
        <vt:i4>0</vt:i4>
      </vt:variant>
      <vt:variant>
        <vt:i4>5</vt:i4>
      </vt:variant>
      <vt:variant>
        <vt:lpwstr>http://www.nevo.co.il/law/71835/17</vt:lpwstr>
      </vt:variant>
      <vt:variant>
        <vt:lpwstr/>
      </vt:variant>
      <vt:variant>
        <vt:i4>7864431</vt:i4>
      </vt:variant>
      <vt:variant>
        <vt:i4>57</vt:i4>
      </vt:variant>
      <vt:variant>
        <vt:i4>0</vt:i4>
      </vt:variant>
      <vt:variant>
        <vt:i4>5</vt:i4>
      </vt:variant>
      <vt:variant>
        <vt:lpwstr>http://www.nevo.co.il/law/71835</vt:lpwstr>
      </vt:variant>
      <vt:variant>
        <vt:lpwstr/>
      </vt:variant>
      <vt:variant>
        <vt:i4>458834</vt:i4>
      </vt:variant>
      <vt:variant>
        <vt:i4>54</vt:i4>
      </vt:variant>
      <vt:variant>
        <vt:i4>0</vt:i4>
      </vt:variant>
      <vt:variant>
        <vt:i4>5</vt:i4>
      </vt:variant>
      <vt:variant>
        <vt:lpwstr>http://www.nevo.co.il/law/70301/fCa1S</vt:lpwstr>
      </vt:variant>
      <vt:variant>
        <vt:lpwstr/>
      </vt:variant>
      <vt:variant>
        <vt:i4>262155</vt:i4>
      </vt:variant>
      <vt:variant>
        <vt:i4>51</vt:i4>
      </vt:variant>
      <vt:variant>
        <vt:i4>0</vt:i4>
      </vt:variant>
      <vt:variant>
        <vt:i4>5</vt:i4>
      </vt:variant>
      <vt:variant>
        <vt:lpwstr>http://www.nevo.co.il/law/70301/40ja</vt:lpwstr>
      </vt:variant>
      <vt:variant>
        <vt:lpwstr/>
      </vt:variant>
      <vt:variant>
        <vt:i4>4390996</vt:i4>
      </vt:variant>
      <vt:variant>
        <vt:i4>48</vt:i4>
      </vt:variant>
      <vt:variant>
        <vt:i4>0</vt:i4>
      </vt:variant>
      <vt:variant>
        <vt:i4>5</vt:i4>
      </vt:variant>
      <vt:variant>
        <vt:lpwstr>http://www.nevo.co.il/law/70301/382.a</vt:lpwstr>
      </vt:variant>
      <vt:variant>
        <vt:lpwstr/>
      </vt:variant>
      <vt:variant>
        <vt:i4>7143526</vt:i4>
      </vt:variant>
      <vt:variant>
        <vt:i4>45</vt:i4>
      </vt:variant>
      <vt:variant>
        <vt:i4>0</vt:i4>
      </vt:variant>
      <vt:variant>
        <vt:i4>5</vt:i4>
      </vt:variant>
      <vt:variant>
        <vt:lpwstr>http://www.nevo.co.il/law/70301/382</vt:lpwstr>
      </vt:variant>
      <vt:variant>
        <vt:lpwstr/>
      </vt:variant>
      <vt:variant>
        <vt:i4>7143526</vt:i4>
      </vt:variant>
      <vt:variant>
        <vt:i4>42</vt:i4>
      </vt:variant>
      <vt:variant>
        <vt:i4>0</vt:i4>
      </vt:variant>
      <vt:variant>
        <vt:i4>5</vt:i4>
      </vt:variant>
      <vt:variant>
        <vt:lpwstr>http://www.nevo.co.il/law/70301/380</vt:lpwstr>
      </vt:variant>
      <vt:variant>
        <vt:lpwstr/>
      </vt:variant>
      <vt:variant>
        <vt:i4>6422630</vt:i4>
      </vt:variant>
      <vt:variant>
        <vt:i4>39</vt:i4>
      </vt:variant>
      <vt:variant>
        <vt:i4>0</vt:i4>
      </vt:variant>
      <vt:variant>
        <vt:i4>5</vt:i4>
      </vt:variant>
      <vt:variant>
        <vt:lpwstr>http://www.nevo.co.il/law/70301/379</vt:lpwstr>
      </vt:variant>
      <vt:variant>
        <vt:lpwstr/>
      </vt:variant>
      <vt:variant>
        <vt:i4>4784143</vt:i4>
      </vt:variant>
      <vt:variant>
        <vt:i4>36</vt:i4>
      </vt:variant>
      <vt:variant>
        <vt:i4>0</vt:i4>
      </vt:variant>
      <vt:variant>
        <vt:i4>5</vt:i4>
      </vt:variant>
      <vt:variant>
        <vt:lpwstr>http://www.nevo.co.il/law/70301/329.a.1.2</vt:lpwstr>
      </vt:variant>
      <vt:variant>
        <vt:lpwstr/>
      </vt:variant>
      <vt:variant>
        <vt:i4>6357095</vt:i4>
      </vt:variant>
      <vt:variant>
        <vt:i4>33</vt:i4>
      </vt:variant>
      <vt:variant>
        <vt:i4>0</vt:i4>
      </vt:variant>
      <vt:variant>
        <vt:i4>5</vt:i4>
      </vt:variant>
      <vt:variant>
        <vt:lpwstr>http://www.nevo.co.il/law/70301/244</vt:lpwstr>
      </vt:variant>
      <vt:variant>
        <vt:lpwstr/>
      </vt:variant>
      <vt:variant>
        <vt:i4>458832</vt:i4>
      </vt:variant>
      <vt:variant>
        <vt:i4>30</vt:i4>
      </vt:variant>
      <vt:variant>
        <vt:i4>0</vt:i4>
      </vt:variant>
      <vt:variant>
        <vt:i4>5</vt:i4>
      </vt:variant>
      <vt:variant>
        <vt:lpwstr>http://www.nevo.co.il/law/70301/144f</vt:lpwstr>
      </vt:variant>
      <vt:variant>
        <vt:lpwstr/>
      </vt:variant>
      <vt:variant>
        <vt:i4>4849742</vt:i4>
      </vt:variant>
      <vt:variant>
        <vt:i4>27</vt:i4>
      </vt:variant>
      <vt:variant>
        <vt:i4>0</vt:i4>
      </vt:variant>
      <vt:variant>
        <vt:i4>5</vt:i4>
      </vt:variant>
      <vt:variant>
        <vt:lpwstr>http://www.nevo.co.il/law/70301/51b.b1.1</vt:lpwstr>
      </vt:variant>
      <vt:variant>
        <vt:lpwstr/>
      </vt:variant>
      <vt:variant>
        <vt:i4>4915208</vt:i4>
      </vt:variant>
      <vt:variant>
        <vt:i4>24</vt:i4>
      </vt:variant>
      <vt:variant>
        <vt:i4>0</vt:i4>
      </vt:variant>
      <vt:variant>
        <vt:i4>5</vt:i4>
      </vt:variant>
      <vt:variant>
        <vt:lpwstr>http://www.nevo.co.il/law/70301/40i.2</vt:lpwstr>
      </vt:variant>
      <vt:variant>
        <vt:lpwstr/>
      </vt:variant>
      <vt:variant>
        <vt:i4>6619233</vt:i4>
      </vt:variant>
      <vt:variant>
        <vt:i4>21</vt:i4>
      </vt:variant>
      <vt:variant>
        <vt:i4>0</vt:i4>
      </vt:variant>
      <vt:variant>
        <vt:i4>5</vt:i4>
      </vt:variant>
      <vt:variant>
        <vt:lpwstr>http://www.nevo.co.il/law/70301/40e</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4915202</vt:i4>
      </vt:variant>
      <vt:variant>
        <vt:i4>12</vt:i4>
      </vt:variant>
      <vt:variant>
        <vt:i4>0</vt:i4>
      </vt:variant>
      <vt:variant>
        <vt:i4>5</vt:i4>
      </vt:variant>
      <vt:variant>
        <vt:lpwstr>http://www.nevo.co.il/law/70301/40c.b</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917577</vt:i4>
      </vt:variant>
      <vt:variant>
        <vt:i4>6</vt:i4>
      </vt:variant>
      <vt:variant>
        <vt:i4>0</vt:i4>
      </vt:variant>
      <vt:variant>
        <vt:i4>5</vt:i4>
      </vt:variant>
      <vt:variant>
        <vt:lpwstr>http://www.nevo.co.il/law/70301/29.b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2019-01-08T09:16:00Z</cp:lastPrinted>
  <dcterms:created xsi:type="dcterms:W3CDTF">2025-04-25T10:34:00Z</dcterms:created>
  <dcterms:modified xsi:type="dcterms:W3CDTF">2025-04-25T10:34:00Z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11826</vt:lpwstr>
  </property>
  <property fmtid="{D5CDD505-2E9C-101B-9397-08002B2CF9AE}" pid="6" name="NEWPARTB">
    <vt:lpwstr>08</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בוגלה טיידרוס;נתן סמדר;אלירן ניסנוב;אהרון חייאיב;רועי אסרף;לירן אסרף;ליאור הדיה;אריק ניסנוב;ניר הינדיירי</vt:lpwstr>
  </property>
  <property fmtid="{D5CDD505-2E9C-101B-9397-08002B2CF9AE}" pid="10" name="LAWYER">
    <vt:lpwstr>אורי גולדשטיין;מיכאל עירוני;חיים רייכבך;עופר אשכנזי;יהודה שושן;דוד הלוי;יצחק בם;ראובן בר חיים;משה בן יקר</vt:lpwstr>
  </property>
  <property fmtid="{D5CDD505-2E9C-101B-9397-08002B2CF9AE}" pid="11" name="JUDGE">
    <vt:lpwstr>משה דרורי</vt:lpwstr>
  </property>
  <property fmtid="{D5CDD505-2E9C-101B-9397-08002B2CF9AE}" pid="12" name="CITY">
    <vt:lpwstr>י-ם</vt:lpwstr>
  </property>
  <property fmtid="{D5CDD505-2E9C-101B-9397-08002B2CF9AE}" pid="13" name="DATE">
    <vt:lpwstr>20190108</vt:lpwstr>
  </property>
  <property fmtid="{D5CDD505-2E9C-101B-9397-08002B2CF9AE}" pid="14" name="TYPE_N_DATE">
    <vt:lpwstr>39020190108</vt:lpwstr>
  </property>
  <property fmtid="{D5CDD505-2E9C-101B-9397-08002B2CF9AE}" pid="15" name="WORDNUMPAGES">
    <vt:lpwstr>67</vt:lpwstr>
  </property>
  <property fmtid="{D5CDD505-2E9C-101B-9397-08002B2CF9AE}" pid="16" name="TYPE_ABS_DATE">
    <vt:lpwstr>390120190108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22864355;11238181;13049009;4104861;24961065</vt:lpwstr>
  </property>
  <property fmtid="{D5CDD505-2E9C-101B-9397-08002B2CF9AE}" pid="36" name="LAWLISTTMP1">
    <vt:lpwstr>70301/329.a.1.2;029:2;244;379:5;382.a:8;380:10;029.b:6;144f;382:2;051b.b1.1;fCa1S;040c.a;040c.b:2;40ja:3;040d:3;040e:2;040d.a;040i.2</vt:lpwstr>
  </property>
  <property fmtid="{D5CDD505-2E9C-101B-9397-08002B2CF9AE}" pid="37" name="LAWLISTTMP2">
    <vt:lpwstr>71835/017:3</vt:lpwstr>
  </property>
  <property fmtid="{D5CDD505-2E9C-101B-9397-08002B2CF9AE}" pid="38" name="LAWLISTTMP3">
    <vt:lpwstr>70302/014.a;014.4.4</vt:lpwstr>
  </property>
  <property fmtid="{D5CDD505-2E9C-101B-9397-08002B2CF9AE}" pid="39" name="NOSE1ID">
    <vt:lpwstr>77;77</vt:lpwstr>
  </property>
  <property fmtid="{D5CDD505-2E9C-101B-9397-08002B2CF9AE}" pid="40" name="NOSE2ID">
    <vt:lpwstr>1443;1446</vt:lpwstr>
  </property>
  <property fmtid="{D5CDD505-2E9C-101B-9397-08002B2CF9AE}" pid="41" name="NOSE3ID">
    <vt:lpwstr>8830;8984</vt:lpwstr>
  </property>
  <property fmtid="{D5CDD505-2E9C-101B-9397-08002B2CF9AE}" pid="42" name="NOSE11">
    <vt:lpwstr>עונשין</vt:lpwstr>
  </property>
  <property fmtid="{D5CDD505-2E9C-101B-9397-08002B2CF9AE}" pid="43" name="NOSE21">
    <vt:lpwstr>עבירות</vt:lpwstr>
  </property>
  <property fmtid="{D5CDD505-2E9C-101B-9397-08002B2CF9AE}" pid="44" name="NOSE31">
    <vt:lpwstr>חבלה בכוונה מחמירה</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מדיניות ענישה: עבירות אלימות</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20190110</vt:lpwstr>
  </property>
  <property fmtid="{D5CDD505-2E9C-101B-9397-08002B2CF9AE}" pid="73" name="METAKZER">
    <vt:lpwstr>מיכל</vt:lpwstr>
  </property>
</Properties>
</file>