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945853" w:rsidRPr="00945853" w14:paraId="3284F8ED" w14:textId="77777777" w:rsidTr="007529B0">
        <w:trPr>
          <w:trHeight w:hRule="exact" w:val="418"/>
          <w:jc w:val="center"/>
        </w:trPr>
        <w:tc>
          <w:tcPr>
            <w:tcW w:w="8721" w:type="dxa"/>
            <w:gridSpan w:val="2"/>
          </w:tcPr>
          <w:p w14:paraId="2E37ECD2" w14:textId="77777777" w:rsidR="00945853" w:rsidRPr="00945853" w:rsidRDefault="00945853" w:rsidP="00945853">
            <w:pPr>
              <w:pStyle w:val="a3"/>
              <w:jc w:val="center"/>
              <w:rPr>
                <w:rFonts w:ascii="Tahoma" w:hAnsi="Tahoma" w:cs="Tahoma"/>
                <w:color w:val="000080"/>
              </w:rPr>
            </w:pPr>
            <w:bookmarkStart w:id="0" w:name="LastJudge"/>
            <w:r w:rsidRPr="00945853">
              <w:rPr>
                <w:rFonts w:ascii="Tahoma" w:hAnsi="Tahoma" w:cs="Tahoma"/>
                <w:b/>
                <w:bCs/>
                <w:color w:val="000080"/>
                <w:rtl/>
              </w:rPr>
              <w:t>בית המשפט המחוזי בחיפה</w:t>
            </w:r>
          </w:p>
        </w:tc>
      </w:tr>
      <w:tr w:rsidR="00945853" w:rsidRPr="00945853" w14:paraId="51A6A0DC" w14:textId="77777777" w:rsidTr="007529B0">
        <w:trPr>
          <w:trHeight w:val="337"/>
          <w:jc w:val="center"/>
        </w:trPr>
        <w:tc>
          <w:tcPr>
            <w:tcW w:w="5051" w:type="dxa"/>
          </w:tcPr>
          <w:p w14:paraId="324E5E43" w14:textId="77777777" w:rsidR="00945853" w:rsidRPr="00945853" w:rsidRDefault="00945853" w:rsidP="00945853">
            <w:pPr>
              <w:pStyle w:val="a3"/>
              <w:rPr>
                <w:rFonts w:cs="FrankRuehl"/>
                <w:sz w:val="28"/>
                <w:szCs w:val="28"/>
              </w:rPr>
            </w:pPr>
            <w:r w:rsidRPr="00D21BEB">
              <w:rPr>
                <w:rFonts w:cs="FrankRuehl"/>
                <w:b/>
                <w:bCs/>
                <w:sz w:val="28"/>
                <w:szCs w:val="28"/>
                <w:rtl/>
              </w:rPr>
              <w:t>ת"פ 23796-08-14 מדינת ישראל נ' סולדטקין</w:t>
            </w:r>
          </w:p>
        </w:tc>
        <w:tc>
          <w:tcPr>
            <w:tcW w:w="3670" w:type="dxa"/>
          </w:tcPr>
          <w:p w14:paraId="0382F2BB" w14:textId="77777777" w:rsidR="00945853" w:rsidRPr="00D21BEB" w:rsidRDefault="00945853" w:rsidP="00945853">
            <w:pPr>
              <w:pStyle w:val="a3"/>
              <w:jc w:val="right"/>
              <w:rPr>
                <w:rFonts w:cs="FrankRuehl"/>
                <w:b/>
                <w:bCs/>
                <w:sz w:val="28"/>
                <w:szCs w:val="28"/>
              </w:rPr>
            </w:pPr>
            <w:r w:rsidRPr="00D21BEB">
              <w:rPr>
                <w:rFonts w:cs="FrankRuehl"/>
                <w:b/>
                <w:bCs/>
                <w:sz w:val="28"/>
                <w:szCs w:val="28"/>
                <w:rtl/>
              </w:rPr>
              <w:t>4 ביוני 2015</w:t>
            </w:r>
          </w:p>
        </w:tc>
      </w:tr>
    </w:tbl>
    <w:p w14:paraId="00760938" w14:textId="77777777" w:rsidR="002139B1" w:rsidRPr="00945853" w:rsidRDefault="00945853" w:rsidP="00D21BEB">
      <w:pPr>
        <w:pStyle w:val="a3"/>
        <w:rPr>
          <w:rtl/>
        </w:rPr>
      </w:pPr>
      <w:r w:rsidRPr="00945853">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139B1" w:rsidRPr="00945853" w14:paraId="7323429A" w14:textId="77777777">
        <w:trPr>
          <w:trHeight w:val="295"/>
          <w:jc w:val="center"/>
        </w:trPr>
        <w:tc>
          <w:tcPr>
            <w:tcW w:w="923" w:type="dxa"/>
            <w:tcBorders>
              <w:top w:val="nil"/>
              <w:left w:val="nil"/>
              <w:bottom w:val="nil"/>
              <w:right w:val="nil"/>
            </w:tcBorders>
          </w:tcPr>
          <w:p w14:paraId="4B4C4F08" w14:textId="77777777" w:rsidR="002139B1" w:rsidRPr="00D21BEB" w:rsidRDefault="002139B1" w:rsidP="00337A0A">
            <w:pPr>
              <w:jc w:val="both"/>
              <w:rPr>
                <w:rFonts w:ascii="Arial" w:hAnsi="Arial" w:cs="FrankRuehl"/>
                <w:b/>
                <w:bCs/>
                <w:sz w:val="28"/>
                <w:szCs w:val="28"/>
              </w:rPr>
            </w:pPr>
            <w:r w:rsidRPr="00D21BEB">
              <w:rPr>
                <w:rFonts w:ascii="Arial" w:hAnsi="Arial" w:cs="FrankRuehl"/>
                <w:b/>
                <w:bCs/>
                <w:sz w:val="28"/>
                <w:szCs w:val="28"/>
                <w:rtl/>
              </w:rPr>
              <w:t xml:space="preserve">בפני </w:t>
            </w:r>
          </w:p>
        </w:tc>
        <w:tc>
          <w:tcPr>
            <w:tcW w:w="7897" w:type="dxa"/>
            <w:gridSpan w:val="2"/>
            <w:tcBorders>
              <w:top w:val="nil"/>
              <w:left w:val="nil"/>
              <w:bottom w:val="nil"/>
              <w:right w:val="nil"/>
            </w:tcBorders>
          </w:tcPr>
          <w:p w14:paraId="4980CDC2" w14:textId="77777777" w:rsidR="002139B1" w:rsidRPr="00D21BEB" w:rsidRDefault="002139B1">
            <w:pPr>
              <w:rPr>
                <w:rFonts w:ascii="Arial" w:hAnsi="Arial"/>
                <w:b/>
                <w:bCs/>
                <w:rtl/>
              </w:rPr>
            </w:pPr>
            <w:r w:rsidRPr="00D21BEB">
              <w:rPr>
                <w:rFonts w:ascii="Arial" w:hAnsi="Arial"/>
                <w:b/>
                <w:bCs/>
                <w:rtl/>
              </w:rPr>
              <w:t>כב' השופטת  רונית בש</w:t>
            </w:r>
          </w:p>
          <w:p w14:paraId="6D626756" w14:textId="77777777" w:rsidR="002139B1" w:rsidRPr="00D21BEB" w:rsidRDefault="002139B1" w:rsidP="00337A0A">
            <w:pPr>
              <w:jc w:val="both"/>
              <w:rPr>
                <w:rFonts w:ascii="Arial" w:hAnsi="Arial" w:cs="FrankRuehl"/>
                <w:b/>
                <w:bCs/>
                <w:sz w:val="28"/>
                <w:szCs w:val="28"/>
              </w:rPr>
            </w:pPr>
          </w:p>
        </w:tc>
      </w:tr>
      <w:tr w:rsidR="002139B1" w:rsidRPr="00945853" w14:paraId="6645058F" w14:textId="77777777">
        <w:trPr>
          <w:trHeight w:val="355"/>
          <w:jc w:val="center"/>
        </w:trPr>
        <w:tc>
          <w:tcPr>
            <w:tcW w:w="923" w:type="dxa"/>
            <w:tcBorders>
              <w:top w:val="nil"/>
              <w:left w:val="nil"/>
              <w:bottom w:val="nil"/>
              <w:right w:val="nil"/>
            </w:tcBorders>
          </w:tcPr>
          <w:p w14:paraId="2ABF1199" w14:textId="77777777" w:rsidR="002139B1" w:rsidRPr="00D21BEB" w:rsidRDefault="002139B1" w:rsidP="00337A0A">
            <w:pPr>
              <w:jc w:val="both"/>
              <w:rPr>
                <w:rFonts w:ascii="Arial" w:hAnsi="Arial" w:cs="FrankRuehl"/>
                <w:b/>
                <w:bCs/>
                <w:sz w:val="28"/>
                <w:szCs w:val="28"/>
              </w:rPr>
            </w:pPr>
            <w:bookmarkStart w:id="1" w:name="FirstAppellant"/>
            <w:r w:rsidRPr="00D21BEB">
              <w:rPr>
                <w:rFonts w:ascii="Arial" w:hAnsi="Arial" w:cs="FrankRuehl"/>
                <w:b/>
                <w:bCs/>
                <w:sz w:val="28"/>
                <w:szCs w:val="28"/>
                <w:rtl/>
              </w:rPr>
              <w:t>בעניין:</w:t>
            </w:r>
          </w:p>
        </w:tc>
        <w:tc>
          <w:tcPr>
            <w:tcW w:w="4126" w:type="dxa"/>
            <w:tcBorders>
              <w:top w:val="nil"/>
              <w:left w:val="nil"/>
              <w:bottom w:val="nil"/>
              <w:right w:val="nil"/>
            </w:tcBorders>
          </w:tcPr>
          <w:p w14:paraId="7F12D399" w14:textId="77777777" w:rsidR="002139B1" w:rsidRPr="00D21BEB" w:rsidRDefault="002139B1" w:rsidP="003E0C9F">
            <w:pPr>
              <w:rPr>
                <w:b/>
                <w:bCs/>
              </w:rPr>
            </w:pPr>
            <w:r w:rsidRPr="00D21BEB">
              <w:rPr>
                <w:rFonts w:ascii="Arial" w:hAnsi="Arial" w:cs="FrankRuehl"/>
                <w:b/>
                <w:bCs/>
                <w:sz w:val="28"/>
                <w:szCs w:val="28"/>
                <w:rtl/>
              </w:rPr>
              <w:t>מדינת ישראל</w:t>
            </w:r>
          </w:p>
        </w:tc>
        <w:tc>
          <w:tcPr>
            <w:tcW w:w="3771" w:type="dxa"/>
            <w:tcBorders>
              <w:top w:val="nil"/>
              <w:left w:val="nil"/>
              <w:bottom w:val="nil"/>
              <w:right w:val="nil"/>
            </w:tcBorders>
          </w:tcPr>
          <w:p w14:paraId="104C9D8E" w14:textId="77777777" w:rsidR="002139B1" w:rsidRPr="00D21BEB" w:rsidRDefault="002139B1" w:rsidP="00337A0A">
            <w:pPr>
              <w:jc w:val="both"/>
              <w:rPr>
                <w:rFonts w:ascii="Arial" w:hAnsi="Arial" w:cs="FrankRuehl"/>
                <w:b/>
                <w:bCs/>
                <w:sz w:val="28"/>
                <w:szCs w:val="28"/>
              </w:rPr>
            </w:pPr>
          </w:p>
        </w:tc>
      </w:tr>
      <w:bookmarkEnd w:id="1"/>
      <w:tr w:rsidR="002139B1" w:rsidRPr="00945853" w14:paraId="71DFEEA4" w14:textId="77777777">
        <w:trPr>
          <w:trHeight w:val="355"/>
          <w:jc w:val="center"/>
        </w:trPr>
        <w:tc>
          <w:tcPr>
            <w:tcW w:w="923" w:type="dxa"/>
            <w:tcBorders>
              <w:top w:val="nil"/>
              <w:left w:val="nil"/>
              <w:bottom w:val="nil"/>
              <w:right w:val="nil"/>
            </w:tcBorders>
          </w:tcPr>
          <w:p w14:paraId="00F328E7" w14:textId="77777777" w:rsidR="002139B1" w:rsidRPr="00D21BEB" w:rsidRDefault="002139B1" w:rsidP="00337A0A">
            <w:pPr>
              <w:jc w:val="both"/>
              <w:rPr>
                <w:rFonts w:ascii="Arial" w:hAnsi="Arial" w:cs="FrankRuehl"/>
                <w:b/>
                <w:bCs/>
                <w:sz w:val="28"/>
                <w:szCs w:val="28"/>
              </w:rPr>
            </w:pPr>
          </w:p>
        </w:tc>
        <w:tc>
          <w:tcPr>
            <w:tcW w:w="4126" w:type="dxa"/>
            <w:tcBorders>
              <w:top w:val="nil"/>
              <w:left w:val="nil"/>
              <w:bottom w:val="nil"/>
              <w:right w:val="nil"/>
            </w:tcBorders>
          </w:tcPr>
          <w:p w14:paraId="0B74D341" w14:textId="77777777" w:rsidR="002139B1" w:rsidRPr="00D21BEB" w:rsidRDefault="002139B1" w:rsidP="00337A0A">
            <w:pPr>
              <w:jc w:val="both"/>
              <w:rPr>
                <w:b/>
                <w:bCs/>
              </w:rPr>
            </w:pPr>
          </w:p>
        </w:tc>
        <w:tc>
          <w:tcPr>
            <w:tcW w:w="3771" w:type="dxa"/>
            <w:tcBorders>
              <w:top w:val="nil"/>
              <w:left w:val="nil"/>
              <w:bottom w:val="nil"/>
              <w:right w:val="nil"/>
            </w:tcBorders>
          </w:tcPr>
          <w:p w14:paraId="1BD913F9" w14:textId="77777777" w:rsidR="002139B1" w:rsidRPr="00D21BEB" w:rsidRDefault="002139B1" w:rsidP="00337A0A">
            <w:pPr>
              <w:jc w:val="right"/>
              <w:rPr>
                <w:rFonts w:ascii="Arial" w:hAnsi="Arial" w:cs="FrankRuehl"/>
                <w:b/>
                <w:bCs/>
                <w:sz w:val="28"/>
                <w:szCs w:val="28"/>
              </w:rPr>
            </w:pPr>
            <w:r w:rsidRPr="00D21BEB">
              <w:rPr>
                <w:rFonts w:ascii="Arial" w:hAnsi="Arial" w:cs="FrankRuehl"/>
                <w:b/>
                <w:bCs/>
                <w:sz w:val="28"/>
                <w:szCs w:val="28"/>
                <w:rtl/>
              </w:rPr>
              <w:t>המאשימה</w:t>
            </w:r>
          </w:p>
        </w:tc>
      </w:tr>
      <w:tr w:rsidR="002139B1" w:rsidRPr="00945853" w14:paraId="590E103C" w14:textId="77777777">
        <w:trPr>
          <w:trHeight w:val="355"/>
          <w:jc w:val="center"/>
        </w:trPr>
        <w:tc>
          <w:tcPr>
            <w:tcW w:w="923" w:type="dxa"/>
            <w:tcBorders>
              <w:top w:val="nil"/>
              <w:left w:val="nil"/>
              <w:bottom w:val="nil"/>
              <w:right w:val="nil"/>
            </w:tcBorders>
          </w:tcPr>
          <w:p w14:paraId="36D2EE18" w14:textId="77777777" w:rsidR="002139B1" w:rsidRPr="00D21BEB" w:rsidRDefault="002139B1" w:rsidP="00337A0A">
            <w:pPr>
              <w:jc w:val="both"/>
              <w:rPr>
                <w:rFonts w:ascii="Arial" w:hAnsi="Arial" w:cs="FrankRuehl"/>
                <w:b/>
                <w:bCs/>
                <w:sz w:val="28"/>
                <w:szCs w:val="28"/>
              </w:rPr>
            </w:pPr>
          </w:p>
        </w:tc>
        <w:tc>
          <w:tcPr>
            <w:tcW w:w="7897" w:type="dxa"/>
            <w:gridSpan w:val="2"/>
            <w:tcBorders>
              <w:top w:val="nil"/>
              <w:left w:val="nil"/>
              <w:bottom w:val="nil"/>
              <w:right w:val="nil"/>
            </w:tcBorders>
          </w:tcPr>
          <w:p w14:paraId="5504EF27" w14:textId="77777777" w:rsidR="002139B1" w:rsidRPr="00D21BEB" w:rsidRDefault="002139B1" w:rsidP="00337A0A">
            <w:pPr>
              <w:jc w:val="center"/>
              <w:rPr>
                <w:rFonts w:ascii="Arial" w:hAnsi="Arial" w:cs="FrankRuehl"/>
                <w:b/>
                <w:bCs/>
                <w:sz w:val="28"/>
                <w:szCs w:val="28"/>
                <w:rtl/>
              </w:rPr>
            </w:pPr>
          </w:p>
          <w:p w14:paraId="39577C3E" w14:textId="77777777" w:rsidR="002139B1" w:rsidRPr="00D21BEB" w:rsidRDefault="002139B1" w:rsidP="00337A0A">
            <w:pPr>
              <w:jc w:val="center"/>
              <w:rPr>
                <w:rFonts w:ascii="Arial" w:hAnsi="Arial" w:cs="FrankRuehl"/>
                <w:b/>
                <w:bCs/>
                <w:sz w:val="28"/>
                <w:szCs w:val="28"/>
                <w:rtl/>
              </w:rPr>
            </w:pPr>
            <w:r w:rsidRPr="00D21BEB">
              <w:rPr>
                <w:rFonts w:ascii="Arial" w:hAnsi="Arial" w:cs="FrankRuehl"/>
                <w:b/>
                <w:bCs/>
                <w:sz w:val="28"/>
                <w:szCs w:val="28"/>
                <w:rtl/>
              </w:rPr>
              <w:t>נגד</w:t>
            </w:r>
          </w:p>
          <w:p w14:paraId="6C461E87" w14:textId="77777777" w:rsidR="002139B1" w:rsidRPr="00D21BEB" w:rsidRDefault="002139B1" w:rsidP="00337A0A">
            <w:pPr>
              <w:jc w:val="both"/>
              <w:rPr>
                <w:rFonts w:ascii="Arial" w:hAnsi="Arial" w:cs="FrankRuehl"/>
                <w:b/>
                <w:bCs/>
                <w:sz w:val="28"/>
                <w:szCs w:val="28"/>
              </w:rPr>
            </w:pPr>
          </w:p>
        </w:tc>
      </w:tr>
      <w:tr w:rsidR="002139B1" w:rsidRPr="00945853" w14:paraId="52FED372" w14:textId="77777777">
        <w:trPr>
          <w:trHeight w:val="355"/>
          <w:jc w:val="center"/>
        </w:trPr>
        <w:tc>
          <w:tcPr>
            <w:tcW w:w="923" w:type="dxa"/>
            <w:tcBorders>
              <w:top w:val="nil"/>
              <w:left w:val="nil"/>
              <w:bottom w:val="nil"/>
              <w:right w:val="nil"/>
            </w:tcBorders>
          </w:tcPr>
          <w:p w14:paraId="0B91BCEB" w14:textId="77777777" w:rsidR="002139B1" w:rsidRPr="00D21BEB" w:rsidRDefault="002139B1" w:rsidP="003E0C9F">
            <w:pPr>
              <w:rPr>
                <w:rFonts w:ascii="Arial" w:hAnsi="Arial" w:cs="FrankRuehl"/>
                <w:b/>
                <w:bCs/>
                <w:sz w:val="28"/>
                <w:szCs w:val="28"/>
              </w:rPr>
            </w:pPr>
          </w:p>
        </w:tc>
        <w:tc>
          <w:tcPr>
            <w:tcW w:w="4126" w:type="dxa"/>
            <w:tcBorders>
              <w:top w:val="nil"/>
              <w:left w:val="nil"/>
              <w:bottom w:val="nil"/>
              <w:right w:val="nil"/>
            </w:tcBorders>
          </w:tcPr>
          <w:p w14:paraId="71094528" w14:textId="77777777" w:rsidR="002139B1" w:rsidRPr="00D21BEB" w:rsidRDefault="002139B1" w:rsidP="003E0C9F">
            <w:pPr>
              <w:rPr>
                <w:b/>
                <w:bCs/>
              </w:rPr>
            </w:pPr>
            <w:r w:rsidRPr="00D21BEB">
              <w:rPr>
                <w:rFonts w:ascii="Arial" w:hAnsi="Arial" w:cs="FrankRuehl"/>
                <w:b/>
                <w:bCs/>
                <w:sz w:val="28"/>
                <w:szCs w:val="28"/>
                <w:rtl/>
              </w:rPr>
              <w:t>קיריל סולדטקין</w:t>
            </w:r>
          </w:p>
        </w:tc>
        <w:tc>
          <w:tcPr>
            <w:tcW w:w="3771" w:type="dxa"/>
            <w:tcBorders>
              <w:top w:val="nil"/>
              <w:left w:val="nil"/>
              <w:bottom w:val="nil"/>
              <w:right w:val="nil"/>
            </w:tcBorders>
          </w:tcPr>
          <w:p w14:paraId="0BAEFBCE" w14:textId="77777777" w:rsidR="002139B1" w:rsidRPr="00D21BEB" w:rsidRDefault="002139B1" w:rsidP="00337A0A">
            <w:pPr>
              <w:jc w:val="right"/>
              <w:rPr>
                <w:rFonts w:ascii="Arial" w:hAnsi="Arial" w:cs="FrankRuehl"/>
                <w:b/>
                <w:bCs/>
                <w:sz w:val="28"/>
                <w:szCs w:val="28"/>
              </w:rPr>
            </w:pPr>
          </w:p>
        </w:tc>
      </w:tr>
      <w:tr w:rsidR="002139B1" w:rsidRPr="00945853" w14:paraId="7822E84E" w14:textId="77777777">
        <w:trPr>
          <w:trHeight w:val="355"/>
          <w:jc w:val="center"/>
        </w:trPr>
        <w:tc>
          <w:tcPr>
            <w:tcW w:w="923" w:type="dxa"/>
            <w:tcBorders>
              <w:top w:val="nil"/>
              <w:left w:val="nil"/>
              <w:bottom w:val="nil"/>
              <w:right w:val="nil"/>
            </w:tcBorders>
          </w:tcPr>
          <w:p w14:paraId="15028C71" w14:textId="77777777" w:rsidR="002139B1" w:rsidRPr="00D21BEB" w:rsidRDefault="002139B1" w:rsidP="00337A0A">
            <w:pPr>
              <w:jc w:val="both"/>
              <w:rPr>
                <w:rFonts w:ascii="Arial" w:hAnsi="Arial" w:cs="FrankRuehl"/>
                <w:b/>
                <w:bCs/>
                <w:sz w:val="28"/>
                <w:szCs w:val="28"/>
              </w:rPr>
            </w:pPr>
          </w:p>
        </w:tc>
        <w:tc>
          <w:tcPr>
            <w:tcW w:w="4126" w:type="dxa"/>
            <w:tcBorders>
              <w:top w:val="nil"/>
              <w:left w:val="nil"/>
              <w:bottom w:val="nil"/>
              <w:right w:val="nil"/>
            </w:tcBorders>
          </w:tcPr>
          <w:p w14:paraId="1DD27E3B" w14:textId="77777777" w:rsidR="002139B1" w:rsidRPr="00D21BEB" w:rsidRDefault="002139B1" w:rsidP="00337A0A">
            <w:pPr>
              <w:jc w:val="both"/>
              <w:rPr>
                <w:b/>
                <w:bCs/>
              </w:rPr>
            </w:pPr>
          </w:p>
        </w:tc>
        <w:tc>
          <w:tcPr>
            <w:tcW w:w="3771" w:type="dxa"/>
            <w:tcBorders>
              <w:top w:val="nil"/>
              <w:left w:val="nil"/>
              <w:bottom w:val="nil"/>
              <w:right w:val="nil"/>
            </w:tcBorders>
          </w:tcPr>
          <w:p w14:paraId="2F41533C" w14:textId="77777777" w:rsidR="002139B1" w:rsidRPr="00D21BEB" w:rsidRDefault="002139B1" w:rsidP="00337A0A">
            <w:pPr>
              <w:jc w:val="right"/>
              <w:rPr>
                <w:rFonts w:ascii="Arial" w:hAnsi="Arial" w:cs="FrankRuehl"/>
                <w:b/>
                <w:bCs/>
                <w:sz w:val="28"/>
                <w:szCs w:val="28"/>
              </w:rPr>
            </w:pPr>
            <w:r w:rsidRPr="00D21BEB">
              <w:rPr>
                <w:rFonts w:ascii="Arial" w:hAnsi="Arial" w:cs="FrankRuehl"/>
                <w:b/>
                <w:bCs/>
                <w:sz w:val="28"/>
                <w:szCs w:val="28"/>
                <w:rtl/>
              </w:rPr>
              <w:t>הנאשם</w:t>
            </w:r>
          </w:p>
        </w:tc>
      </w:tr>
    </w:tbl>
    <w:p w14:paraId="6E36EB6C" w14:textId="77777777" w:rsidR="00626C35" w:rsidRDefault="00626C35" w:rsidP="007529B0">
      <w:pPr>
        <w:spacing w:after="120" w:line="240" w:lineRule="exact"/>
        <w:ind w:left="283" w:hanging="283"/>
        <w:jc w:val="both"/>
        <w:rPr>
          <w:rFonts w:ascii="FrankRuehl" w:hAnsi="FrankRuehl" w:cs="FrankRuehl"/>
          <w:rtl/>
        </w:rPr>
      </w:pPr>
      <w:bookmarkStart w:id="2" w:name="LawTable"/>
      <w:bookmarkEnd w:id="2"/>
    </w:p>
    <w:p w14:paraId="4BF28E70" w14:textId="77777777" w:rsidR="00626C35" w:rsidRPr="00626C35" w:rsidRDefault="00626C35" w:rsidP="00626C35">
      <w:pPr>
        <w:spacing w:after="120" w:line="240" w:lineRule="exact"/>
        <w:ind w:left="283" w:hanging="283"/>
        <w:jc w:val="both"/>
        <w:rPr>
          <w:rFonts w:ascii="FrankRuehl" w:hAnsi="FrankRuehl" w:cs="FrankRuehl"/>
          <w:rtl/>
        </w:rPr>
      </w:pPr>
      <w:r w:rsidRPr="00626C35">
        <w:rPr>
          <w:rFonts w:ascii="FrankRuehl" w:hAnsi="FrankRuehl" w:cs="FrankRuehl"/>
          <w:rtl/>
        </w:rPr>
        <w:t xml:space="preserve">חקיקה שאוזכרה: </w:t>
      </w:r>
    </w:p>
    <w:p w14:paraId="334F306F" w14:textId="77777777" w:rsidR="00626C35" w:rsidRPr="00626C35" w:rsidRDefault="00626C35" w:rsidP="00626C35">
      <w:pPr>
        <w:spacing w:after="120" w:line="240" w:lineRule="exact"/>
        <w:ind w:left="283" w:hanging="283"/>
        <w:jc w:val="both"/>
        <w:rPr>
          <w:rFonts w:ascii="FrankRuehl" w:hAnsi="FrankRuehl" w:cs="FrankRuehl"/>
          <w:rtl/>
        </w:rPr>
      </w:pPr>
      <w:hyperlink r:id="rId8" w:history="1">
        <w:r w:rsidRPr="00626C35">
          <w:rPr>
            <w:rFonts w:ascii="FrankRuehl" w:hAnsi="FrankRuehl" w:cs="FrankRuehl"/>
            <w:color w:val="0000FF"/>
            <w:u w:val="single"/>
            <w:rtl/>
          </w:rPr>
          <w:t>פקודת התעבורה [נוסח חדש]</w:t>
        </w:r>
      </w:hyperlink>
      <w:r w:rsidRPr="00626C35">
        <w:rPr>
          <w:rFonts w:ascii="FrankRuehl" w:hAnsi="FrankRuehl" w:cs="FrankRuehl"/>
          <w:rtl/>
        </w:rPr>
        <w:t xml:space="preserve">: סע'  </w:t>
      </w:r>
      <w:hyperlink r:id="rId9" w:history="1">
        <w:r w:rsidRPr="00626C35">
          <w:rPr>
            <w:rFonts w:ascii="FrankRuehl" w:hAnsi="FrankRuehl" w:cs="FrankRuehl"/>
            <w:color w:val="0000FF"/>
            <w:u w:val="single"/>
            <w:rtl/>
          </w:rPr>
          <w:t>10(א)</w:t>
        </w:r>
      </w:hyperlink>
      <w:r w:rsidRPr="00626C35">
        <w:rPr>
          <w:rFonts w:ascii="FrankRuehl" w:hAnsi="FrankRuehl" w:cs="FrankRuehl"/>
          <w:rtl/>
        </w:rPr>
        <w:t xml:space="preserve">, </w:t>
      </w:r>
      <w:hyperlink r:id="rId10" w:history="1">
        <w:r w:rsidRPr="00626C35">
          <w:rPr>
            <w:rFonts w:ascii="FrankRuehl" w:hAnsi="FrankRuehl" w:cs="FrankRuehl"/>
            <w:color w:val="0000FF"/>
            <w:u w:val="single"/>
            <w:rtl/>
          </w:rPr>
          <w:t>64 א (ב)</w:t>
        </w:r>
      </w:hyperlink>
      <w:r w:rsidRPr="00626C35">
        <w:rPr>
          <w:rFonts w:ascii="FrankRuehl" w:hAnsi="FrankRuehl" w:cs="FrankRuehl"/>
          <w:rtl/>
        </w:rPr>
        <w:t xml:space="preserve">, </w:t>
      </w:r>
      <w:hyperlink r:id="rId11" w:history="1">
        <w:r w:rsidRPr="00626C35">
          <w:rPr>
            <w:rFonts w:ascii="FrankRuehl" w:hAnsi="FrankRuehl" w:cs="FrankRuehl"/>
            <w:color w:val="0000FF"/>
            <w:u w:val="single"/>
            <w:rtl/>
          </w:rPr>
          <w:t>64א(ג)</w:t>
        </w:r>
      </w:hyperlink>
      <w:r w:rsidRPr="00626C35">
        <w:rPr>
          <w:rFonts w:ascii="FrankRuehl" w:hAnsi="FrankRuehl" w:cs="FrankRuehl"/>
          <w:rtl/>
        </w:rPr>
        <w:t xml:space="preserve">, </w:t>
      </w:r>
      <w:hyperlink r:id="rId12" w:history="1">
        <w:r w:rsidRPr="00626C35">
          <w:rPr>
            <w:rFonts w:ascii="FrankRuehl" w:hAnsi="FrankRuehl" w:cs="FrankRuehl"/>
            <w:color w:val="0000FF"/>
            <w:u w:val="single"/>
            <w:rtl/>
          </w:rPr>
          <w:t>67</w:t>
        </w:r>
      </w:hyperlink>
    </w:p>
    <w:p w14:paraId="0001F2B0" w14:textId="77777777" w:rsidR="00626C35" w:rsidRPr="00626C35" w:rsidRDefault="00626C35" w:rsidP="00626C35">
      <w:pPr>
        <w:spacing w:after="120" w:line="240" w:lineRule="exact"/>
        <w:ind w:left="283" w:hanging="283"/>
        <w:jc w:val="both"/>
        <w:rPr>
          <w:rFonts w:ascii="FrankRuehl" w:hAnsi="FrankRuehl" w:cs="FrankRuehl"/>
          <w:rtl/>
        </w:rPr>
      </w:pPr>
      <w:hyperlink r:id="rId13" w:history="1">
        <w:r w:rsidRPr="00626C35">
          <w:rPr>
            <w:rFonts w:ascii="FrankRuehl" w:hAnsi="FrankRuehl" w:cs="FrankRuehl"/>
            <w:color w:val="0000FF"/>
            <w:u w:val="single"/>
            <w:rtl/>
          </w:rPr>
          <w:t>פקודת ביטוח רכב מנועי [נוסח חדש], תש"ל-1970</w:t>
        </w:r>
      </w:hyperlink>
      <w:r w:rsidRPr="00626C35">
        <w:rPr>
          <w:rFonts w:ascii="FrankRuehl" w:hAnsi="FrankRuehl" w:cs="FrankRuehl"/>
          <w:rtl/>
        </w:rPr>
        <w:t xml:space="preserve">: סע'  </w:t>
      </w:r>
      <w:hyperlink r:id="rId14" w:history="1">
        <w:r w:rsidRPr="00626C35">
          <w:rPr>
            <w:rFonts w:ascii="FrankRuehl" w:hAnsi="FrankRuehl" w:cs="FrankRuehl"/>
            <w:color w:val="0000FF"/>
            <w:u w:val="single"/>
            <w:rtl/>
          </w:rPr>
          <w:t>2</w:t>
        </w:r>
      </w:hyperlink>
    </w:p>
    <w:p w14:paraId="65C7EDAD" w14:textId="77777777" w:rsidR="00626C35" w:rsidRPr="00626C35" w:rsidRDefault="00626C35" w:rsidP="00626C35">
      <w:pPr>
        <w:spacing w:after="120" w:line="240" w:lineRule="exact"/>
        <w:ind w:left="283" w:hanging="283"/>
        <w:jc w:val="both"/>
        <w:rPr>
          <w:rFonts w:ascii="FrankRuehl" w:hAnsi="FrankRuehl" w:cs="FrankRuehl"/>
          <w:rtl/>
        </w:rPr>
      </w:pPr>
      <w:hyperlink r:id="rId15" w:history="1">
        <w:r w:rsidRPr="00626C35">
          <w:rPr>
            <w:rFonts w:ascii="FrankRuehl" w:hAnsi="FrankRuehl" w:cs="FrankRuehl"/>
            <w:color w:val="0000FF"/>
            <w:u w:val="single"/>
            <w:rtl/>
          </w:rPr>
          <w:t>תקנות התעבורה, תשכ"א-1961 - רבדים</w:t>
        </w:r>
      </w:hyperlink>
      <w:r w:rsidRPr="00626C35">
        <w:rPr>
          <w:rFonts w:ascii="FrankRuehl" w:hAnsi="FrankRuehl" w:cs="FrankRuehl"/>
          <w:rtl/>
        </w:rPr>
        <w:t xml:space="preserve">: סע'  </w:t>
      </w:r>
      <w:hyperlink r:id="rId16" w:history="1">
        <w:r w:rsidRPr="00626C35">
          <w:rPr>
            <w:rFonts w:ascii="FrankRuehl" w:hAnsi="FrankRuehl" w:cs="FrankRuehl"/>
            <w:color w:val="0000FF"/>
            <w:u w:val="single"/>
            <w:rtl/>
          </w:rPr>
          <w:t>144 (א)(1)</w:t>
        </w:r>
      </w:hyperlink>
      <w:r w:rsidRPr="00626C35">
        <w:rPr>
          <w:rFonts w:ascii="FrankRuehl" w:hAnsi="FrankRuehl" w:cs="FrankRuehl"/>
          <w:rtl/>
        </w:rPr>
        <w:t xml:space="preserve">, </w:t>
      </w:r>
      <w:hyperlink r:id="rId17" w:history="1">
        <w:r w:rsidRPr="00626C35">
          <w:rPr>
            <w:rFonts w:ascii="FrankRuehl" w:hAnsi="FrankRuehl" w:cs="FrankRuehl"/>
            <w:color w:val="0000FF"/>
            <w:u w:val="single"/>
            <w:rtl/>
          </w:rPr>
          <w:t>(א)(49</w:t>
        </w:r>
      </w:hyperlink>
    </w:p>
    <w:p w14:paraId="41F5F857" w14:textId="77777777" w:rsidR="00626C35" w:rsidRPr="00626C35" w:rsidRDefault="00626C35" w:rsidP="00626C35">
      <w:pPr>
        <w:spacing w:after="120" w:line="240" w:lineRule="exact"/>
        <w:ind w:left="283" w:hanging="283"/>
        <w:jc w:val="both"/>
        <w:rPr>
          <w:rFonts w:ascii="FrankRuehl" w:hAnsi="FrankRuehl" w:cs="FrankRuehl"/>
          <w:rtl/>
        </w:rPr>
      </w:pPr>
      <w:hyperlink r:id="rId18" w:history="1">
        <w:r w:rsidRPr="00626C35">
          <w:rPr>
            <w:rFonts w:ascii="FrankRuehl" w:hAnsi="FrankRuehl" w:cs="FrankRuehl"/>
            <w:color w:val="0000FF"/>
            <w:u w:val="single"/>
            <w:rtl/>
          </w:rPr>
          <w:t>חוק העונשין, תשל"ז-1977</w:t>
        </w:r>
      </w:hyperlink>
      <w:r w:rsidRPr="00626C35">
        <w:rPr>
          <w:rFonts w:ascii="FrankRuehl" w:hAnsi="FrankRuehl" w:cs="FrankRuehl"/>
          <w:rtl/>
        </w:rPr>
        <w:t xml:space="preserve">: סע'  </w:t>
      </w:r>
      <w:hyperlink r:id="rId19" w:history="1">
        <w:r w:rsidRPr="00626C35">
          <w:rPr>
            <w:rFonts w:ascii="FrankRuehl" w:hAnsi="FrankRuehl" w:cs="FrankRuehl"/>
            <w:color w:val="0000FF"/>
            <w:u w:val="single"/>
            <w:rtl/>
          </w:rPr>
          <w:t>40 ב</w:t>
        </w:r>
      </w:hyperlink>
      <w:r w:rsidRPr="00626C35">
        <w:rPr>
          <w:rFonts w:ascii="FrankRuehl" w:hAnsi="FrankRuehl" w:cs="FrankRuehl"/>
          <w:rtl/>
        </w:rPr>
        <w:t xml:space="preserve">, </w:t>
      </w:r>
      <w:hyperlink r:id="rId20" w:history="1">
        <w:r w:rsidRPr="00626C35">
          <w:rPr>
            <w:rFonts w:ascii="FrankRuehl" w:hAnsi="FrankRuehl" w:cs="FrankRuehl"/>
            <w:color w:val="0000FF"/>
            <w:u w:val="single"/>
            <w:rtl/>
          </w:rPr>
          <w:t>40 ג</w:t>
        </w:r>
      </w:hyperlink>
      <w:r w:rsidRPr="00626C35">
        <w:rPr>
          <w:rFonts w:ascii="FrankRuehl" w:hAnsi="FrankRuehl" w:cs="FrankRuehl"/>
          <w:rtl/>
        </w:rPr>
        <w:t xml:space="preserve">, </w:t>
      </w:r>
      <w:hyperlink r:id="rId21" w:history="1">
        <w:r w:rsidRPr="00626C35">
          <w:rPr>
            <w:rFonts w:ascii="FrankRuehl" w:hAnsi="FrankRuehl" w:cs="FrankRuehl"/>
            <w:color w:val="0000FF"/>
            <w:u w:val="single"/>
            <w:rtl/>
          </w:rPr>
          <w:t>40 ד (א)</w:t>
        </w:r>
      </w:hyperlink>
      <w:r w:rsidRPr="00626C35">
        <w:rPr>
          <w:rFonts w:ascii="FrankRuehl" w:hAnsi="FrankRuehl" w:cs="FrankRuehl"/>
          <w:rtl/>
        </w:rPr>
        <w:t xml:space="preserve">, </w:t>
      </w:r>
      <w:hyperlink r:id="rId22" w:history="1">
        <w:r w:rsidRPr="00626C35">
          <w:rPr>
            <w:rFonts w:ascii="FrankRuehl" w:hAnsi="FrankRuehl" w:cs="FrankRuehl"/>
            <w:color w:val="0000FF"/>
            <w:u w:val="single"/>
            <w:rtl/>
          </w:rPr>
          <w:t>40 ט</w:t>
        </w:r>
      </w:hyperlink>
      <w:r w:rsidRPr="00626C35">
        <w:rPr>
          <w:rFonts w:ascii="FrankRuehl" w:hAnsi="FrankRuehl" w:cs="FrankRuehl"/>
          <w:rtl/>
        </w:rPr>
        <w:t xml:space="preserve">, </w:t>
      </w:r>
      <w:hyperlink r:id="rId23" w:history="1">
        <w:r w:rsidRPr="00626C35">
          <w:rPr>
            <w:rFonts w:ascii="FrankRuehl" w:hAnsi="FrankRuehl" w:cs="FrankRuehl"/>
            <w:color w:val="0000FF"/>
            <w:u w:val="single"/>
            <w:rtl/>
          </w:rPr>
          <w:t>329 (א)(1)</w:t>
        </w:r>
      </w:hyperlink>
      <w:r w:rsidRPr="00626C35">
        <w:rPr>
          <w:rFonts w:ascii="FrankRuehl" w:hAnsi="FrankRuehl" w:cs="FrankRuehl"/>
          <w:rtl/>
        </w:rPr>
        <w:t xml:space="preserve">, </w:t>
      </w:r>
      <w:hyperlink r:id="rId24" w:history="1">
        <w:r w:rsidRPr="00626C35">
          <w:rPr>
            <w:rFonts w:ascii="FrankRuehl" w:hAnsi="FrankRuehl" w:cs="FrankRuehl"/>
            <w:color w:val="0000FF"/>
            <w:u w:val="single"/>
            <w:rtl/>
          </w:rPr>
          <w:t>(2)</w:t>
        </w:r>
      </w:hyperlink>
    </w:p>
    <w:p w14:paraId="1444F7ED" w14:textId="77777777" w:rsidR="00626C35" w:rsidRPr="00626C35" w:rsidRDefault="00626C35" w:rsidP="00626C35">
      <w:pPr>
        <w:spacing w:after="120" w:line="240" w:lineRule="exact"/>
        <w:ind w:left="283" w:hanging="283"/>
        <w:jc w:val="both"/>
        <w:rPr>
          <w:rFonts w:ascii="FrankRuehl" w:hAnsi="FrankRuehl" w:cs="FrankRuehl"/>
          <w:rtl/>
        </w:rPr>
      </w:pPr>
    </w:p>
    <w:p w14:paraId="34E7FC2A" w14:textId="77777777" w:rsidR="00D21BEB" w:rsidRDefault="00D21BEB" w:rsidP="00D21BEB">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42C1B285" w14:textId="77777777" w:rsidR="00D21BEB" w:rsidRPr="00D21BEB" w:rsidRDefault="00D21BEB" w:rsidP="00D21B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D21BEB">
        <w:rPr>
          <w:rFonts w:cs="FrankRuehl" w:hint="cs"/>
          <w:szCs w:val="26"/>
          <w:rtl/>
        </w:rPr>
        <w:t>בית המשפט גזר את דינו של נאשם שהורשע ב</w:t>
      </w:r>
      <w:r w:rsidRPr="00D21BEB">
        <w:rPr>
          <w:rFonts w:cs="FrankRuehl"/>
          <w:szCs w:val="26"/>
          <w:rtl/>
        </w:rPr>
        <w:t>עביר</w:t>
      </w:r>
      <w:r w:rsidRPr="00D21BEB">
        <w:rPr>
          <w:rFonts w:cs="FrankRuehl" w:hint="cs"/>
          <w:szCs w:val="26"/>
          <w:rtl/>
        </w:rPr>
        <w:t>ות</w:t>
      </w:r>
      <w:r w:rsidRPr="00D21BEB">
        <w:rPr>
          <w:rFonts w:cs="FrankRuehl"/>
          <w:szCs w:val="26"/>
          <w:rtl/>
        </w:rPr>
        <w:t xml:space="preserve"> הפקרה אחרי פגיעה, נהיגה ללא רישיון נהיגה </w:t>
      </w:r>
      <w:r w:rsidRPr="00D21BEB">
        <w:rPr>
          <w:rFonts w:cs="FrankRuehl" w:hint="cs"/>
          <w:szCs w:val="26"/>
          <w:rtl/>
        </w:rPr>
        <w:t>ו</w:t>
      </w:r>
      <w:r w:rsidRPr="00D21BEB">
        <w:rPr>
          <w:rFonts w:cs="FrankRuehl"/>
          <w:szCs w:val="26"/>
          <w:rtl/>
        </w:rPr>
        <w:t xml:space="preserve">ללא ביטוח </w:t>
      </w:r>
      <w:r w:rsidRPr="00D21BEB">
        <w:rPr>
          <w:rFonts w:cs="FrankRuehl" w:hint="cs"/>
          <w:szCs w:val="26"/>
          <w:rtl/>
        </w:rPr>
        <w:t>ו</w:t>
      </w:r>
      <w:r w:rsidRPr="00D21BEB">
        <w:rPr>
          <w:rFonts w:cs="FrankRuehl"/>
          <w:szCs w:val="26"/>
          <w:rtl/>
        </w:rPr>
        <w:t>תאונת דרכים שתוצאותיה פגיעה בגוף</w:t>
      </w:r>
      <w:r w:rsidRPr="00D21BEB">
        <w:rPr>
          <w:rFonts w:cs="FrankRuehl" w:hint="cs"/>
          <w:szCs w:val="26"/>
          <w:rtl/>
        </w:rPr>
        <w:t xml:space="preserve">. </w:t>
      </w:r>
      <w:r w:rsidRPr="00D21BEB">
        <w:rPr>
          <w:rFonts w:cs="FrankRuehl"/>
          <w:szCs w:val="26"/>
          <w:rtl/>
        </w:rPr>
        <w:t>בנסיבות המיוחדות של המקרה,</w:t>
      </w:r>
      <w:r w:rsidRPr="00D21BEB">
        <w:rPr>
          <w:rFonts w:cs="FrankRuehl" w:hint="cs"/>
          <w:szCs w:val="26"/>
          <w:rtl/>
        </w:rPr>
        <w:t xml:space="preserve"> ראה ביהמ"ש לחרוג ממתחם העונש </w:t>
      </w:r>
      <w:r w:rsidRPr="00D21BEB">
        <w:rPr>
          <w:rFonts w:cs="FrankRuehl"/>
          <w:szCs w:val="26"/>
          <w:rtl/>
        </w:rPr>
        <w:t>ההולם</w:t>
      </w:r>
      <w:r w:rsidRPr="00D21BEB">
        <w:rPr>
          <w:rFonts w:cs="FrankRuehl" w:hint="cs"/>
          <w:szCs w:val="26"/>
          <w:rtl/>
        </w:rPr>
        <w:t xml:space="preserve"> והשית על הנאשם </w:t>
      </w:r>
      <w:r w:rsidRPr="00D21BEB">
        <w:rPr>
          <w:rFonts w:cs="FrankRuehl"/>
          <w:szCs w:val="26"/>
          <w:rtl/>
        </w:rPr>
        <w:t xml:space="preserve">6 חודשי מאסר בדרך של עבודות שירות, </w:t>
      </w:r>
      <w:r w:rsidRPr="00D21BEB">
        <w:rPr>
          <w:rFonts w:cs="FrankRuehl" w:hint="cs"/>
          <w:szCs w:val="26"/>
          <w:rtl/>
        </w:rPr>
        <w:t xml:space="preserve">שני </w:t>
      </w:r>
      <w:r w:rsidRPr="00D21BEB">
        <w:rPr>
          <w:rFonts w:cs="FrankRuehl"/>
          <w:szCs w:val="26"/>
          <w:rtl/>
        </w:rPr>
        <w:t>מאסר</w:t>
      </w:r>
      <w:r w:rsidRPr="00D21BEB">
        <w:rPr>
          <w:rFonts w:cs="FrankRuehl" w:hint="cs"/>
          <w:szCs w:val="26"/>
          <w:rtl/>
        </w:rPr>
        <w:t>ים</w:t>
      </w:r>
      <w:r w:rsidRPr="00D21BEB">
        <w:rPr>
          <w:rFonts w:cs="FrankRuehl"/>
          <w:szCs w:val="26"/>
          <w:rtl/>
        </w:rPr>
        <w:t xml:space="preserve"> על תנאי, פסילת רישיון נהיגה</w:t>
      </w:r>
      <w:r w:rsidRPr="00D21BEB">
        <w:rPr>
          <w:rFonts w:cs="FrankRuehl" w:hint="cs"/>
          <w:szCs w:val="26"/>
          <w:rtl/>
        </w:rPr>
        <w:t xml:space="preserve">, </w:t>
      </w:r>
      <w:r w:rsidRPr="00D21BEB">
        <w:rPr>
          <w:rFonts w:cs="FrankRuehl"/>
          <w:szCs w:val="26"/>
          <w:rtl/>
        </w:rPr>
        <w:t xml:space="preserve">פיצוי למתלונן </w:t>
      </w:r>
      <w:r w:rsidRPr="00D21BEB">
        <w:rPr>
          <w:rFonts w:cs="FrankRuehl" w:hint="cs"/>
          <w:szCs w:val="26"/>
          <w:rtl/>
        </w:rPr>
        <w:t>ו</w:t>
      </w:r>
      <w:r w:rsidRPr="00D21BEB">
        <w:rPr>
          <w:rFonts w:cs="FrankRuehl"/>
          <w:szCs w:val="26"/>
          <w:rtl/>
        </w:rPr>
        <w:t>צו מבחן</w:t>
      </w:r>
      <w:r w:rsidRPr="00D21BEB">
        <w:rPr>
          <w:rFonts w:cs="FrankRuehl" w:hint="cs"/>
          <w:szCs w:val="26"/>
          <w:rtl/>
        </w:rPr>
        <w:t>.</w:t>
      </w:r>
    </w:p>
    <w:p w14:paraId="1BEA7B4D" w14:textId="77777777" w:rsidR="00D21BEB" w:rsidRDefault="00D21BEB" w:rsidP="00D21BE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w:t>
      </w:r>
      <w:r w:rsidR="00626C35">
        <w:rPr>
          <w:rFonts w:cs="FrankRuehl"/>
          <w:szCs w:val="26"/>
          <w:rtl/>
        </w:rPr>
        <w:t xml:space="preserve"> – </w:t>
      </w:r>
      <w:r>
        <w:rPr>
          <w:rFonts w:cs="FrankRuehl"/>
          <w:szCs w:val="26"/>
          <w:rtl/>
        </w:rPr>
        <w:t>ענישה</w:t>
      </w:r>
      <w:r w:rsidR="00626C35">
        <w:rPr>
          <w:rFonts w:cs="FrankRuehl"/>
          <w:szCs w:val="26"/>
          <w:rtl/>
        </w:rPr>
        <w:t xml:space="preserve"> – </w:t>
      </w:r>
      <w:r>
        <w:rPr>
          <w:rFonts w:cs="FrankRuehl"/>
          <w:szCs w:val="26"/>
          <w:rtl/>
        </w:rPr>
        <w:t>מדיניות ענישה: שיקום</w:t>
      </w:r>
    </w:p>
    <w:p w14:paraId="0D88EA6E" w14:textId="77777777" w:rsidR="00D21BEB" w:rsidRDefault="00D21BEB" w:rsidP="00D21BE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w:t>
      </w:r>
      <w:r w:rsidR="00626C35">
        <w:rPr>
          <w:rFonts w:cs="FrankRuehl"/>
          <w:szCs w:val="26"/>
          <w:rtl/>
        </w:rPr>
        <w:t xml:space="preserve"> – </w:t>
      </w:r>
      <w:r>
        <w:rPr>
          <w:rFonts w:cs="FrankRuehl"/>
          <w:szCs w:val="26"/>
          <w:rtl/>
        </w:rPr>
        <w:t>ענישה</w:t>
      </w:r>
      <w:r w:rsidR="00626C35">
        <w:rPr>
          <w:rFonts w:cs="FrankRuehl"/>
          <w:szCs w:val="26"/>
          <w:rtl/>
        </w:rPr>
        <w:t xml:space="preserve"> – </w:t>
      </w:r>
      <w:r>
        <w:rPr>
          <w:rFonts w:cs="FrankRuehl"/>
          <w:szCs w:val="26"/>
          <w:rtl/>
        </w:rPr>
        <w:t>מדיניות ענישה: שיקולי גיל</w:t>
      </w:r>
    </w:p>
    <w:p w14:paraId="58962CF1" w14:textId="77777777" w:rsidR="00D21BEB" w:rsidRDefault="00D21BEB" w:rsidP="00D21BE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w:t>
      </w:r>
      <w:r w:rsidR="00626C35">
        <w:rPr>
          <w:rFonts w:cs="FrankRuehl"/>
          <w:szCs w:val="26"/>
          <w:rtl/>
        </w:rPr>
        <w:t xml:space="preserve"> – </w:t>
      </w:r>
      <w:r>
        <w:rPr>
          <w:rFonts w:cs="FrankRuehl"/>
          <w:szCs w:val="26"/>
          <w:rtl/>
        </w:rPr>
        <w:t>ענישה</w:t>
      </w:r>
      <w:r w:rsidR="00626C35">
        <w:rPr>
          <w:rFonts w:cs="FrankRuehl"/>
          <w:szCs w:val="26"/>
          <w:rtl/>
        </w:rPr>
        <w:t xml:space="preserve"> – </w:t>
      </w:r>
      <w:r>
        <w:rPr>
          <w:rFonts w:cs="FrankRuehl"/>
          <w:szCs w:val="26"/>
          <w:rtl/>
        </w:rPr>
        <w:t>מדיניות ענישה: תאונות דרכים</w:t>
      </w:r>
    </w:p>
    <w:p w14:paraId="1446EF1F" w14:textId="77777777" w:rsidR="00D21BEB" w:rsidRDefault="00D21BEB" w:rsidP="00D21BE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w:t>
      </w:r>
      <w:r w:rsidR="00626C35">
        <w:rPr>
          <w:rFonts w:cs="FrankRuehl"/>
          <w:szCs w:val="26"/>
          <w:rtl/>
        </w:rPr>
        <w:t xml:space="preserve"> – </w:t>
      </w:r>
      <w:r>
        <w:rPr>
          <w:rFonts w:cs="FrankRuehl"/>
          <w:szCs w:val="26"/>
          <w:rtl/>
        </w:rPr>
        <w:t>ענישה</w:t>
      </w:r>
      <w:r w:rsidR="00626C35">
        <w:rPr>
          <w:rFonts w:cs="FrankRuehl"/>
          <w:szCs w:val="26"/>
          <w:rtl/>
        </w:rPr>
        <w:t xml:space="preserve"> – </w:t>
      </w:r>
      <w:r>
        <w:rPr>
          <w:rFonts w:cs="FrankRuehl"/>
          <w:szCs w:val="26"/>
          <w:rtl/>
        </w:rPr>
        <w:t>מתחם הענישה</w:t>
      </w:r>
    </w:p>
    <w:p w14:paraId="00503C60" w14:textId="77777777" w:rsidR="00D21BEB" w:rsidRDefault="00626C35" w:rsidP="00D21B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128E6A0" w14:textId="77777777" w:rsidR="004B3042" w:rsidRPr="00D21BEB" w:rsidRDefault="004B3042" w:rsidP="00D21BEB">
      <w:pPr>
        <w:pBdr>
          <w:top w:val="single" w:sz="4" w:space="1" w:color="auto"/>
          <w:bottom w:val="single" w:sz="4" w:space="1" w:color="auto"/>
        </w:pBdr>
        <w:spacing w:after="120" w:line="320" w:lineRule="exact"/>
        <w:jc w:val="both"/>
        <w:rPr>
          <w:rFonts w:cs="FrankRuehl" w:hint="cs"/>
          <w:szCs w:val="26"/>
          <w:rtl/>
        </w:rPr>
      </w:pPr>
      <w:r w:rsidRPr="00D21BEB">
        <w:rPr>
          <w:rFonts w:cs="FrankRuehl"/>
          <w:szCs w:val="26"/>
          <w:rtl/>
        </w:rPr>
        <w:t xml:space="preserve">הנאשם הורשע עפ"י הודאתו </w:t>
      </w:r>
      <w:r w:rsidRPr="00D21BEB">
        <w:rPr>
          <w:rFonts w:cs="FrankRuehl" w:hint="cs"/>
          <w:szCs w:val="26"/>
          <w:rtl/>
        </w:rPr>
        <w:t>ב</w:t>
      </w:r>
      <w:r w:rsidRPr="00D21BEB">
        <w:rPr>
          <w:rFonts w:cs="FrankRuehl"/>
          <w:szCs w:val="26"/>
          <w:rtl/>
        </w:rPr>
        <w:t>עביר</w:t>
      </w:r>
      <w:r w:rsidRPr="00D21BEB">
        <w:rPr>
          <w:rFonts w:cs="FrankRuehl" w:hint="cs"/>
          <w:szCs w:val="26"/>
          <w:rtl/>
        </w:rPr>
        <w:t>ות</w:t>
      </w:r>
      <w:r w:rsidRPr="00D21BEB">
        <w:rPr>
          <w:rFonts w:cs="FrankRuehl"/>
          <w:szCs w:val="26"/>
          <w:rtl/>
        </w:rPr>
        <w:t xml:space="preserve"> הפקרה אחרי פגיעה, נהיגה ללא רישיון נהיגה </w:t>
      </w:r>
      <w:r w:rsidRPr="00D21BEB">
        <w:rPr>
          <w:rFonts w:cs="FrankRuehl" w:hint="cs"/>
          <w:szCs w:val="26"/>
          <w:rtl/>
        </w:rPr>
        <w:t>ו</w:t>
      </w:r>
      <w:r w:rsidRPr="00D21BEB">
        <w:rPr>
          <w:rFonts w:cs="FrankRuehl"/>
          <w:szCs w:val="26"/>
          <w:rtl/>
        </w:rPr>
        <w:t xml:space="preserve">ללא ביטוח </w:t>
      </w:r>
      <w:r w:rsidRPr="00D21BEB">
        <w:rPr>
          <w:rFonts w:cs="FrankRuehl" w:hint="cs"/>
          <w:szCs w:val="26"/>
          <w:rtl/>
        </w:rPr>
        <w:t>ו</w:t>
      </w:r>
      <w:r w:rsidRPr="00D21BEB">
        <w:rPr>
          <w:rFonts w:cs="FrankRuehl"/>
          <w:szCs w:val="26"/>
          <w:rtl/>
        </w:rPr>
        <w:t>תאונת דרכים שתוצאותיה פגיעה בגוף</w:t>
      </w:r>
      <w:r w:rsidRPr="00D21BEB">
        <w:rPr>
          <w:rFonts w:cs="FrankRuehl" w:hint="cs"/>
          <w:szCs w:val="26"/>
          <w:rtl/>
        </w:rPr>
        <w:t>.</w:t>
      </w:r>
    </w:p>
    <w:p w14:paraId="392440FF" w14:textId="77777777" w:rsidR="00626C35" w:rsidRDefault="00626C35" w:rsidP="00D21B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DE59B1" w14:textId="77777777" w:rsidR="004B3042" w:rsidRPr="00D21BEB" w:rsidRDefault="004B3042" w:rsidP="00D21BEB">
      <w:pPr>
        <w:pBdr>
          <w:top w:val="single" w:sz="4" w:space="1" w:color="auto"/>
          <w:bottom w:val="single" w:sz="4" w:space="1" w:color="auto"/>
        </w:pBdr>
        <w:spacing w:after="120" w:line="320" w:lineRule="exact"/>
        <w:jc w:val="both"/>
        <w:rPr>
          <w:rFonts w:cs="FrankRuehl" w:hint="cs"/>
          <w:szCs w:val="26"/>
          <w:rtl/>
        </w:rPr>
      </w:pPr>
      <w:r w:rsidRPr="00D21BEB">
        <w:rPr>
          <w:rFonts w:cs="FrankRuehl"/>
          <w:szCs w:val="26"/>
          <w:rtl/>
        </w:rPr>
        <w:t>בית המשפט המחוזי</w:t>
      </w:r>
      <w:r w:rsidRPr="00D21BEB">
        <w:rPr>
          <w:rFonts w:cs="FrankRuehl" w:hint="cs"/>
          <w:szCs w:val="26"/>
          <w:rtl/>
        </w:rPr>
        <w:t xml:space="preserve"> גזר את הדין ופסק:</w:t>
      </w:r>
    </w:p>
    <w:p w14:paraId="7323BA15" w14:textId="77777777" w:rsidR="004B3042" w:rsidRPr="00D21BEB" w:rsidRDefault="004B3042" w:rsidP="00D21BEB">
      <w:pPr>
        <w:pBdr>
          <w:top w:val="single" w:sz="4" w:space="1" w:color="auto"/>
          <w:bottom w:val="single" w:sz="4" w:space="1" w:color="auto"/>
        </w:pBdr>
        <w:spacing w:after="120" w:line="320" w:lineRule="exact"/>
        <w:jc w:val="both"/>
        <w:rPr>
          <w:rFonts w:cs="FrankRuehl" w:hint="cs"/>
          <w:szCs w:val="26"/>
          <w:rtl/>
        </w:rPr>
      </w:pPr>
      <w:r w:rsidRPr="00D21BEB">
        <w:rPr>
          <w:rFonts w:cs="FrankRuehl"/>
          <w:szCs w:val="26"/>
          <w:rtl/>
        </w:rPr>
        <w:lastRenderedPageBreak/>
        <w:t>מתחם העונש ההולם בנידון דידן נע בין עונש של 15 חודשי מאסר בפועל לבין עונש של 40 חודשי מאסר בפועל.</w:t>
      </w:r>
      <w:r w:rsidRPr="00D21BEB">
        <w:rPr>
          <w:rFonts w:cs="FrankRuehl" w:hint="cs"/>
          <w:szCs w:val="26"/>
          <w:rtl/>
        </w:rPr>
        <w:t xml:space="preserve"> </w:t>
      </w:r>
      <w:r w:rsidRPr="00D21BEB">
        <w:rPr>
          <w:rFonts w:cs="FrankRuehl"/>
          <w:szCs w:val="26"/>
          <w:rtl/>
        </w:rPr>
        <w:t xml:space="preserve">עם זאת, יש מקום לחרוג ממתחם העונש ההולם </w:t>
      </w:r>
      <w:r w:rsidRPr="00D21BEB">
        <w:rPr>
          <w:rFonts w:cs="FrankRuehl" w:hint="cs"/>
          <w:szCs w:val="26"/>
          <w:rtl/>
        </w:rPr>
        <w:t>בשל שיקולי</w:t>
      </w:r>
      <w:r w:rsidRPr="00D21BEB">
        <w:rPr>
          <w:rFonts w:cs="FrankRuehl"/>
          <w:szCs w:val="26"/>
          <w:rtl/>
        </w:rPr>
        <w:t xml:space="preserve"> שיקום </w:t>
      </w:r>
      <w:r w:rsidRPr="00D21BEB">
        <w:rPr>
          <w:rFonts w:cs="FrankRuehl" w:hint="cs"/>
          <w:szCs w:val="26"/>
          <w:rtl/>
        </w:rPr>
        <w:t>ובהתחשב</w:t>
      </w:r>
      <w:r w:rsidRPr="00D21BEB">
        <w:rPr>
          <w:rFonts w:cs="FrankRuehl"/>
          <w:szCs w:val="26"/>
          <w:rtl/>
        </w:rPr>
        <w:t xml:space="preserve"> </w:t>
      </w:r>
      <w:r w:rsidRPr="00D21BEB">
        <w:rPr>
          <w:rFonts w:cs="FrankRuehl" w:hint="cs"/>
          <w:szCs w:val="26"/>
          <w:rtl/>
        </w:rPr>
        <w:t xml:space="preserve">בהיות </w:t>
      </w:r>
      <w:r w:rsidRPr="00D21BEB">
        <w:rPr>
          <w:rFonts w:cs="FrankRuehl"/>
          <w:szCs w:val="26"/>
          <w:rtl/>
        </w:rPr>
        <w:t xml:space="preserve"> הנאשם בעת ביצוע העבירות -"בגיר צעיר".</w:t>
      </w:r>
      <w:r w:rsidRPr="00D21BEB">
        <w:rPr>
          <w:rFonts w:cs="FrankRuehl" w:hint="cs"/>
          <w:szCs w:val="26"/>
          <w:rtl/>
        </w:rPr>
        <w:t xml:space="preserve"> </w:t>
      </w:r>
      <w:r w:rsidRPr="00D21BEB">
        <w:rPr>
          <w:rFonts w:cs="FrankRuehl"/>
          <w:szCs w:val="26"/>
          <w:rtl/>
        </w:rPr>
        <w:t xml:space="preserve">נוכח חומרת העבירה ראוי להשית על הנאשם מאסר בפועל, ברם, אין מקום בנסיבות המיוחדות של המקרה, להשית על הנאשם מאסר מאחורי סורג ובריח, שכן יהא בכך כדי לפגוע בהליך שיקומו של הנאשם </w:t>
      </w:r>
      <w:r w:rsidRPr="00D21BEB">
        <w:rPr>
          <w:rFonts w:cs="FrankRuehl" w:hint="cs"/>
          <w:szCs w:val="26"/>
          <w:rtl/>
        </w:rPr>
        <w:t>ו</w:t>
      </w:r>
      <w:r w:rsidRPr="00D21BEB">
        <w:rPr>
          <w:rFonts w:cs="FrankRuehl"/>
          <w:szCs w:val="26"/>
          <w:rtl/>
        </w:rPr>
        <w:t>אף אינטרס הציבור לא יצא נשכר.</w:t>
      </w:r>
      <w:r w:rsidRPr="00D21BEB">
        <w:rPr>
          <w:rFonts w:cs="FrankRuehl" w:hint="cs"/>
          <w:szCs w:val="26"/>
          <w:rtl/>
        </w:rPr>
        <w:t xml:space="preserve"> לפיכך, יש </w:t>
      </w:r>
      <w:r w:rsidRPr="00D21BEB">
        <w:rPr>
          <w:rFonts w:cs="FrankRuehl"/>
          <w:szCs w:val="26"/>
          <w:rtl/>
        </w:rPr>
        <w:t xml:space="preserve">להשית על הנאשם 6 חודשי מאסר בדרך של עבודות שירות, </w:t>
      </w:r>
      <w:r w:rsidRPr="00D21BEB">
        <w:rPr>
          <w:rFonts w:cs="FrankRuehl" w:hint="cs"/>
          <w:szCs w:val="26"/>
          <w:rtl/>
        </w:rPr>
        <w:t xml:space="preserve">שני </w:t>
      </w:r>
      <w:r w:rsidRPr="00D21BEB">
        <w:rPr>
          <w:rFonts w:cs="FrankRuehl"/>
          <w:szCs w:val="26"/>
          <w:rtl/>
        </w:rPr>
        <w:t>מאסר</w:t>
      </w:r>
      <w:r w:rsidRPr="00D21BEB">
        <w:rPr>
          <w:rFonts w:cs="FrankRuehl" w:hint="cs"/>
          <w:szCs w:val="26"/>
          <w:rtl/>
        </w:rPr>
        <w:t>ים</w:t>
      </w:r>
      <w:r w:rsidRPr="00D21BEB">
        <w:rPr>
          <w:rFonts w:cs="FrankRuehl"/>
          <w:szCs w:val="26"/>
          <w:rtl/>
        </w:rPr>
        <w:t xml:space="preserve"> על תנאי, פסילת הנאשם מלקבל או מלהחזיק רישיון נהיגה </w:t>
      </w:r>
      <w:r w:rsidRPr="00D21BEB">
        <w:rPr>
          <w:rFonts w:cs="FrankRuehl" w:hint="cs"/>
          <w:szCs w:val="26"/>
          <w:rtl/>
        </w:rPr>
        <w:t>למשך</w:t>
      </w:r>
      <w:r w:rsidRPr="00D21BEB">
        <w:rPr>
          <w:rFonts w:cs="FrankRuehl"/>
          <w:szCs w:val="26"/>
          <w:rtl/>
        </w:rPr>
        <w:t xml:space="preserve"> 24 חודש</w:t>
      </w:r>
      <w:r w:rsidRPr="00D21BEB">
        <w:rPr>
          <w:rFonts w:cs="FrankRuehl" w:hint="cs"/>
          <w:szCs w:val="26"/>
          <w:rtl/>
        </w:rPr>
        <w:t xml:space="preserve">ים, </w:t>
      </w:r>
      <w:r w:rsidRPr="00D21BEB">
        <w:rPr>
          <w:rFonts w:cs="FrankRuehl"/>
          <w:szCs w:val="26"/>
          <w:rtl/>
        </w:rPr>
        <w:t xml:space="preserve">פיצוי למתלונן </w:t>
      </w:r>
      <w:r w:rsidRPr="00D21BEB">
        <w:rPr>
          <w:rFonts w:cs="FrankRuehl" w:hint="cs"/>
          <w:szCs w:val="26"/>
          <w:rtl/>
        </w:rPr>
        <w:t xml:space="preserve">בסך </w:t>
      </w:r>
      <w:r w:rsidRPr="00D21BEB">
        <w:rPr>
          <w:rFonts w:cs="FrankRuehl"/>
          <w:szCs w:val="26"/>
          <w:rtl/>
        </w:rPr>
        <w:t xml:space="preserve">של 20,000 ₪ </w:t>
      </w:r>
      <w:r w:rsidRPr="00D21BEB">
        <w:rPr>
          <w:rFonts w:cs="FrankRuehl" w:hint="cs"/>
          <w:szCs w:val="26"/>
          <w:rtl/>
        </w:rPr>
        <w:t>ו</w:t>
      </w:r>
      <w:r w:rsidRPr="00D21BEB">
        <w:rPr>
          <w:rFonts w:cs="FrankRuehl"/>
          <w:szCs w:val="26"/>
          <w:rtl/>
        </w:rPr>
        <w:t>צו מבחן</w:t>
      </w:r>
      <w:r w:rsidRPr="00D21BEB">
        <w:rPr>
          <w:rFonts w:cs="FrankRuehl" w:hint="cs"/>
          <w:szCs w:val="26"/>
          <w:rtl/>
        </w:rPr>
        <w:t xml:space="preserve"> למשך </w:t>
      </w:r>
      <w:r w:rsidRPr="00D21BEB">
        <w:rPr>
          <w:rFonts w:cs="FrankRuehl"/>
          <w:szCs w:val="26"/>
          <w:rtl/>
        </w:rPr>
        <w:t>18 חודש</w:t>
      </w:r>
      <w:r w:rsidRPr="00D21BEB">
        <w:rPr>
          <w:rFonts w:cs="FrankRuehl" w:hint="cs"/>
          <w:szCs w:val="26"/>
          <w:rtl/>
        </w:rPr>
        <w:t>ים.</w:t>
      </w:r>
    </w:p>
    <w:p w14:paraId="3CA6AF37" w14:textId="77777777" w:rsidR="00945853" w:rsidRPr="00945853" w:rsidRDefault="00945853">
      <w:pPr>
        <w:rPr>
          <w:rtl/>
        </w:rPr>
      </w:pPr>
      <w:bookmarkStart w:id="5" w:name="ABSTRACT_END"/>
      <w:bookmarkEnd w:id="5"/>
    </w:p>
    <w:p w14:paraId="619CA6EC" w14:textId="77777777" w:rsidR="002139B1" w:rsidRPr="00945853" w:rsidRDefault="002139B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39B1" w14:paraId="4A543371" w14:textId="77777777">
        <w:trPr>
          <w:trHeight w:val="355"/>
          <w:jc w:val="center"/>
        </w:trPr>
        <w:tc>
          <w:tcPr>
            <w:tcW w:w="8820" w:type="dxa"/>
            <w:tcBorders>
              <w:top w:val="nil"/>
              <w:left w:val="nil"/>
              <w:bottom w:val="nil"/>
              <w:right w:val="nil"/>
            </w:tcBorders>
          </w:tcPr>
          <w:p w14:paraId="51BC92AF" w14:textId="77777777" w:rsidR="002139B1" w:rsidRPr="00945853" w:rsidRDefault="00945853" w:rsidP="00945853">
            <w:pPr>
              <w:jc w:val="center"/>
              <w:rPr>
                <w:rFonts w:ascii="Arial" w:hAnsi="Arial" w:cs="FrankRuehl"/>
                <w:bCs/>
                <w:sz w:val="32"/>
                <w:szCs w:val="32"/>
                <w:u w:val="single"/>
              </w:rPr>
            </w:pPr>
            <w:bookmarkStart w:id="6" w:name="PsakDin" w:colFirst="0" w:colLast="0"/>
            <w:bookmarkEnd w:id="0"/>
            <w:r w:rsidRPr="00945853">
              <w:rPr>
                <w:rFonts w:ascii="Arial" w:hAnsi="Arial" w:cs="FrankRuehl"/>
                <w:b/>
                <w:bCs/>
                <w:sz w:val="32"/>
                <w:szCs w:val="32"/>
                <w:u w:val="single"/>
                <w:rtl/>
              </w:rPr>
              <w:t>גזר דין</w:t>
            </w:r>
          </w:p>
        </w:tc>
      </w:tr>
      <w:bookmarkEnd w:id="6"/>
    </w:tbl>
    <w:p w14:paraId="1B465729" w14:textId="77777777" w:rsidR="002139B1" w:rsidRPr="00B05847" w:rsidRDefault="002139B1">
      <w:pPr>
        <w:rPr>
          <w:rFonts w:ascii="Arial" w:hAnsi="Arial"/>
          <w:rtl/>
        </w:rPr>
      </w:pPr>
    </w:p>
    <w:p w14:paraId="748A82F4" w14:textId="77777777" w:rsidR="002139B1" w:rsidRDefault="002139B1" w:rsidP="002550CD">
      <w:pPr>
        <w:spacing w:line="360" w:lineRule="auto"/>
        <w:jc w:val="both"/>
        <w:rPr>
          <w:b/>
          <w:bCs/>
          <w:sz w:val="28"/>
          <w:szCs w:val="28"/>
          <w:u w:val="single"/>
        </w:rPr>
      </w:pPr>
      <w:r>
        <w:rPr>
          <w:b/>
          <w:bCs/>
          <w:sz w:val="28"/>
          <w:szCs w:val="28"/>
          <w:rtl/>
        </w:rPr>
        <w:t>א.</w:t>
      </w:r>
      <w:r>
        <w:rPr>
          <w:b/>
          <w:bCs/>
          <w:sz w:val="28"/>
          <w:szCs w:val="28"/>
          <w:rtl/>
        </w:rPr>
        <w:tab/>
      </w:r>
      <w:r>
        <w:rPr>
          <w:b/>
          <w:bCs/>
          <w:sz w:val="28"/>
          <w:szCs w:val="28"/>
          <w:u w:val="single"/>
          <w:rtl/>
        </w:rPr>
        <w:t>מבוא</w:t>
      </w:r>
    </w:p>
    <w:p w14:paraId="00CEBA4A" w14:textId="77777777" w:rsidR="002139B1" w:rsidRDefault="002139B1" w:rsidP="002550CD">
      <w:pPr>
        <w:spacing w:line="360" w:lineRule="auto"/>
        <w:ind w:left="1440" w:hanging="720"/>
        <w:jc w:val="both"/>
        <w:rPr>
          <w:rFonts w:ascii="David" w:hAnsi="David"/>
          <w:rtl/>
        </w:rPr>
      </w:pPr>
      <w:r>
        <w:rPr>
          <w:rtl/>
        </w:rPr>
        <w:t>1.</w:t>
      </w:r>
      <w:r>
        <w:rPr>
          <w:rtl/>
        </w:rPr>
        <w:tab/>
        <w:t xml:space="preserve">הנאשם הורשע בתיק זה, עפ"י הודאתו בעובדות כתב האישום, אשר תוקן במסגרת הסדר טיעון בין הצדדים (ראה במ/1),בעבירה של הפקרה אחרי פגיעה, עבירה לפי </w:t>
      </w:r>
      <w:hyperlink r:id="rId25" w:history="1">
        <w:r w:rsidR="007529B0" w:rsidRPr="007529B0">
          <w:rPr>
            <w:color w:val="0000FF"/>
            <w:u w:val="single"/>
            <w:rtl/>
          </w:rPr>
          <w:t>סעיף 64א(ג)</w:t>
        </w:r>
      </w:hyperlink>
      <w:r>
        <w:rPr>
          <w:rtl/>
        </w:rPr>
        <w:t xml:space="preserve"> ל</w:t>
      </w:r>
      <w:hyperlink r:id="rId26" w:history="1">
        <w:r w:rsidR="00945853" w:rsidRPr="00945853">
          <w:rPr>
            <w:color w:val="0000FF"/>
            <w:u w:val="single"/>
            <w:rtl/>
          </w:rPr>
          <w:t>פקודת התעבורה</w:t>
        </w:r>
      </w:hyperlink>
      <w:r>
        <w:rPr>
          <w:rtl/>
        </w:rPr>
        <w:t xml:space="preserve"> תשכ"א – 1961 (להלן: "פקודת התעבורה"),בעבירה של נהיגה ללא רישיון נהיגה, עבירה לפי </w:t>
      </w:r>
      <w:hyperlink r:id="rId27" w:history="1">
        <w:r w:rsidR="007529B0" w:rsidRPr="007529B0">
          <w:rPr>
            <w:color w:val="0000FF"/>
            <w:u w:val="single"/>
            <w:rtl/>
          </w:rPr>
          <w:t>סעיף 10(א)</w:t>
        </w:r>
      </w:hyperlink>
      <w:r>
        <w:rPr>
          <w:rtl/>
        </w:rPr>
        <w:t xml:space="preserve"> לפקודת התעבורה, בעבירה של נהיגה ללא ביטוח, עבירה לפי </w:t>
      </w:r>
      <w:hyperlink r:id="rId28" w:history="1">
        <w:r w:rsidR="007529B0" w:rsidRPr="007529B0">
          <w:rPr>
            <w:color w:val="0000FF"/>
            <w:u w:val="single"/>
            <w:rtl/>
          </w:rPr>
          <w:t>סעיף 2</w:t>
        </w:r>
      </w:hyperlink>
      <w:r>
        <w:rPr>
          <w:rtl/>
        </w:rPr>
        <w:t xml:space="preserve"> ל</w:t>
      </w:r>
      <w:hyperlink r:id="rId29" w:history="1">
        <w:r w:rsidR="00945853" w:rsidRPr="00945853">
          <w:rPr>
            <w:color w:val="0000FF"/>
            <w:u w:val="single"/>
            <w:rtl/>
          </w:rPr>
          <w:t>פקודת ביטוח רכב מנועי</w:t>
        </w:r>
      </w:hyperlink>
      <w:r>
        <w:rPr>
          <w:rtl/>
        </w:rPr>
        <w:t xml:space="preserve"> (נ"ח) תש"ל -1970 ובעבירה של תאונת דרכים שתוצאותיה פגיעה בגוף, עבירה לפי </w:t>
      </w:r>
      <w:hyperlink r:id="rId30" w:history="1">
        <w:r w:rsidR="007529B0" w:rsidRPr="007529B0">
          <w:rPr>
            <w:color w:val="0000FF"/>
            <w:u w:val="single"/>
            <w:rtl/>
          </w:rPr>
          <w:t>תקנה 144 (א)(1)</w:t>
        </w:r>
      </w:hyperlink>
      <w:r>
        <w:rPr>
          <w:rtl/>
        </w:rPr>
        <w:t xml:space="preserve"> ו- </w:t>
      </w:r>
      <w:hyperlink r:id="rId31" w:history="1">
        <w:r w:rsidR="007529B0" w:rsidRPr="007529B0">
          <w:rPr>
            <w:color w:val="0000FF"/>
            <w:u w:val="single"/>
            <w:rtl/>
          </w:rPr>
          <w:t>(א)(49</w:t>
        </w:r>
      </w:hyperlink>
      <w:r>
        <w:rPr>
          <w:rtl/>
        </w:rPr>
        <w:t xml:space="preserve"> לתקנות התעבורה, התשכ"א -1961. יובהר כי לא גובש בין הצדדים הסדר לעניין העונש.</w:t>
      </w:r>
    </w:p>
    <w:p w14:paraId="15CD4EE0" w14:textId="77777777" w:rsidR="002139B1" w:rsidRDefault="002139B1" w:rsidP="002550CD">
      <w:pPr>
        <w:spacing w:line="360" w:lineRule="auto"/>
        <w:ind w:left="1440"/>
        <w:jc w:val="both"/>
        <w:rPr>
          <w:rtl/>
        </w:rPr>
      </w:pPr>
    </w:p>
    <w:p w14:paraId="00579E61" w14:textId="77777777" w:rsidR="002139B1" w:rsidRDefault="002139B1" w:rsidP="002550CD">
      <w:pPr>
        <w:spacing w:line="360" w:lineRule="auto"/>
        <w:jc w:val="both"/>
        <w:rPr>
          <w:rtl/>
        </w:rPr>
      </w:pPr>
    </w:p>
    <w:p w14:paraId="3C63944A" w14:textId="77777777" w:rsidR="002139B1" w:rsidRDefault="002139B1" w:rsidP="004D7DB2">
      <w:pPr>
        <w:spacing w:line="360" w:lineRule="auto"/>
        <w:ind w:left="1440" w:hanging="720"/>
        <w:jc w:val="both"/>
        <w:rPr>
          <w:rtl/>
        </w:rPr>
      </w:pPr>
      <w:r>
        <w:rPr>
          <w:rtl/>
        </w:rPr>
        <w:t>2.</w:t>
      </w:r>
      <w:r>
        <w:rPr>
          <w:rtl/>
        </w:rPr>
        <w:tab/>
        <w:t xml:space="preserve">לאחר מתן הכרעת הדין ביום 23.12.14, נדחה המשך הדיון  בפניי לצורך הגשת תסקיר שירות המבחן בעניינו של הנאשם ולטיעונים לעונש, כמו גם לקבלת חוות דעת הממונה על עבודות שירות. כעת, לאחר שהוגשו התסקיר הנ"ל, חוו"ד הממונה על עבודות שירות וב"כ הצדדים העלו את טיעוניהם לעונש בפניי,  כל שנותר הינו - לגזור את דינו של הנאשם. </w:t>
      </w:r>
    </w:p>
    <w:p w14:paraId="533CC10C" w14:textId="77777777" w:rsidR="002139B1" w:rsidRDefault="002139B1" w:rsidP="002550CD">
      <w:pPr>
        <w:spacing w:line="360" w:lineRule="auto"/>
        <w:jc w:val="both"/>
        <w:rPr>
          <w:rtl/>
        </w:rPr>
      </w:pPr>
      <w:r>
        <w:rPr>
          <w:rtl/>
        </w:rPr>
        <w:tab/>
      </w:r>
      <w:r>
        <w:rPr>
          <w:rtl/>
        </w:rPr>
        <w:tab/>
      </w:r>
    </w:p>
    <w:p w14:paraId="5CC6D7F4" w14:textId="77777777" w:rsidR="002139B1" w:rsidRDefault="002139B1" w:rsidP="002550CD">
      <w:pPr>
        <w:spacing w:line="360" w:lineRule="auto"/>
        <w:jc w:val="both"/>
        <w:rPr>
          <w:b/>
          <w:bCs/>
          <w:sz w:val="28"/>
          <w:szCs w:val="28"/>
          <w:u w:val="single"/>
          <w:rtl/>
        </w:rPr>
      </w:pPr>
      <w:r>
        <w:rPr>
          <w:b/>
          <w:bCs/>
          <w:sz w:val="28"/>
          <w:szCs w:val="28"/>
          <w:rtl/>
        </w:rPr>
        <w:t>ב.</w:t>
      </w:r>
      <w:r>
        <w:rPr>
          <w:b/>
          <w:bCs/>
          <w:sz w:val="28"/>
          <w:szCs w:val="28"/>
          <w:rtl/>
        </w:rPr>
        <w:tab/>
      </w:r>
      <w:r>
        <w:rPr>
          <w:b/>
          <w:bCs/>
          <w:sz w:val="28"/>
          <w:szCs w:val="28"/>
          <w:u w:val="single"/>
          <w:rtl/>
        </w:rPr>
        <w:t>כתב האישום המתוקן</w:t>
      </w:r>
    </w:p>
    <w:p w14:paraId="53578960" w14:textId="77777777" w:rsidR="002139B1" w:rsidRDefault="002139B1" w:rsidP="00C315BA">
      <w:pPr>
        <w:spacing w:line="360" w:lineRule="auto"/>
        <w:ind w:left="1440" w:hanging="720"/>
        <w:jc w:val="both"/>
        <w:rPr>
          <w:rtl/>
        </w:rPr>
      </w:pPr>
      <w:r>
        <w:rPr>
          <w:rtl/>
        </w:rPr>
        <w:t>3.</w:t>
      </w:r>
      <w:r>
        <w:rPr>
          <w:rtl/>
        </w:rPr>
        <w:tab/>
        <w:t xml:space="preserve">בעובדות כתב האישום המתוקן נטען, כדלקמן:  ביום 7.8.14, סמוך לשעה 23.30, נהג הנאשם ברכב פרטי מסוג פיאט איביזה בשדרות הציונות מכיוון צפון מערב לכיוון דרום מזרח, והתקרב לצומת המצטלב עם רחוב הנביאים בקרית אתא (להלן:"הכביש"). עם הנאשם ברכב נסעו עוד שלושה נוסעים, חבריו של </w:t>
      </w:r>
      <w:r>
        <w:rPr>
          <w:rtl/>
        </w:rPr>
        <w:br/>
        <w:t xml:space="preserve">הנאשם. באותה עת נסע בכביש, מכיוון רחוב הנביאים לכיוון שדרות הציונות מ.ש. יליד 17.7.00 (להלן: "הנפגע") כשהוא רוכב על אופניים חשמליים והתקרב לצומת. ברחוב הציונות פנה הנפגע שמאלה, לתוך נתיב נסיעת הנאשם. משהגיע הנאשם עם </w:t>
      </w:r>
      <w:r>
        <w:rPr>
          <w:rtl/>
        </w:rPr>
        <w:lastRenderedPageBreak/>
        <w:t xml:space="preserve">רכבו כ- </w:t>
      </w:r>
      <w:smartTag w:uri="urn:schemas-microsoft-com:office:smarttags" w:element="metricconverter">
        <w:smartTagPr>
          <w:attr w:name="ProductID" w:val="10 מ'"/>
        </w:smartTagPr>
        <w:r>
          <w:rPr>
            <w:rtl/>
          </w:rPr>
          <w:t>10 מ'</w:t>
        </w:r>
      </w:smartTag>
      <w:r>
        <w:rPr>
          <w:rtl/>
        </w:rPr>
        <w:t xml:space="preserve"> לפני קו הצומת פגע הנאשם עם פינה קדמית ימנית ודופן ימין של הרכב באופניים שהגיעו מימינו. הנפגע הועף מאופניו מימין לרכב, ונפל על הכביש מאחורי הרכב (להלן: "התאונה"). מיד לאחר התאונה עצר הנאשם את רכבו, ויצא עם חבריו מהרכב. הנאשם ניגש אל הנפגע, ניער אותו, שאל אותו "מה קורה", וזה החל לצעוק מכאבים. אחרי דקה, לערך, נכנס הנאשם לרכב, לבדו, עזב את מקום התאונה בנסיעה, כשהדלת האחורית ימנית של הרכב עדיין פתוחה, תוך שהוא בורח ימינה לרחוב הנביאים, לכיוון ביתו. הנאשם לא הושיט עזרה בנסיבות המקרה לנפגע, כמו גם לא התקשר לגופי ההצלה המקצועיים להזעיקם למקום התאונה, לא המתין ליד הנפגע עד להגעתם, או  דאג למניעת נזק נוסף לנפגע ככל יכולתו. כמו כן, הזיז הנאשם את רכבו ממקום התאונה ולא דיווח למשטרה על קרות התאונה. משהגיע, סמוך לביתו, החנה הנאשם את הרכב בין הרכבים האחרים בחניון האחורי של בית מס' 22, מול ביתו. לאחר מכן, הלך הנאשם לכיוון ביתו ובחצר בית מס 15 השליך הנאשם את מפתחות הרכב לתוך השיחים על מנת להסתיר את הרכב והמפתחות. כתוצאה מהתאונה נחבל הנפגע חבלות של ממש, נגרמו לו שבר של הסקפולה השמאלית, קונטוזיטות ריאתיות עדינות דו"צ, סימני חבלה טריים בראש, והמטומה תת עורית משמאל, שפשוף בברך ובקרסול ימין, וכן בלבול. הנפגע אושפז וטופל בבית החולים רמב"ם בחיפה ושוחרר ביום 10.8.14 לביתו תוך קיבוע כתף שמאל עם מתלה.</w:t>
      </w:r>
    </w:p>
    <w:p w14:paraId="603E0AA1" w14:textId="77777777" w:rsidR="002139B1" w:rsidRDefault="002139B1" w:rsidP="002550CD">
      <w:pPr>
        <w:spacing w:line="360" w:lineRule="auto"/>
        <w:ind w:left="1440"/>
        <w:jc w:val="both"/>
        <w:rPr>
          <w:rtl/>
        </w:rPr>
      </w:pPr>
    </w:p>
    <w:p w14:paraId="472AABC3" w14:textId="77777777" w:rsidR="002139B1" w:rsidRDefault="002139B1" w:rsidP="002550CD">
      <w:pPr>
        <w:spacing w:line="360" w:lineRule="auto"/>
        <w:jc w:val="both"/>
        <w:rPr>
          <w:sz w:val="28"/>
          <w:szCs w:val="28"/>
          <w:rtl/>
        </w:rPr>
      </w:pPr>
      <w:r w:rsidRPr="00D035B4">
        <w:rPr>
          <w:b/>
          <w:bCs/>
          <w:sz w:val="28"/>
          <w:szCs w:val="28"/>
          <w:rtl/>
        </w:rPr>
        <w:t xml:space="preserve">ג. </w:t>
      </w:r>
      <w:r w:rsidRPr="00D035B4">
        <w:rPr>
          <w:b/>
          <w:bCs/>
          <w:sz w:val="28"/>
          <w:szCs w:val="28"/>
          <w:rtl/>
        </w:rPr>
        <w:tab/>
      </w:r>
      <w:r w:rsidRPr="00D035B4">
        <w:rPr>
          <w:b/>
          <w:bCs/>
          <w:sz w:val="28"/>
          <w:szCs w:val="28"/>
          <w:u w:val="single"/>
          <w:rtl/>
        </w:rPr>
        <w:t>תסקיר שירות המבחן</w:t>
      </w:r>
    </w:p>
    <w:p w14:paraId="4B0C398C" w14:textId="77777777" w:rsidR="002139B1" w:rsidRDefault="002139B1" w:rsidP="004D7DB2">
      <w:pPr>
        <w:numPr>
          <w:ilvl w:val="0"/>
          <w:numId w:val="3"/>
        </w:numPr>
        <w:spacing w:line="360" w:lineRule="auto"/>
        <w:jc w:val="both"/>
        <w:rPr>
          <w:rtl/>
        </w:rPr>
      </w:pPr>
      <w:r>
        <w:rPr>
          <w:rtl/>
        </w:rPr>
        <w:t xml:space="preserve">מתסקיר שירות המבחן (להלן: "התסקיר"), שהוגש לתיק בית המשפט ביום 19.3.15 , עולה כי הנאשם  בן 20 , יליד רוסיה, רווק, סיים, לדבריו, 12 שנות לימוד, מתגורר עם משפחתו בקרית אתא ועובד בחברת "גבעון בע"מ". הנאשם תיאר עצמו בפני שירות המבחן כתלמיד בעל הישגים ממוצעים, ללא בעיות משמעת. עם זאת, סיפר הנאשם, כי מגיל 15 החל לצורך סמים קנבואידים. </w:t>
      </w:r>
    </w:p>
    <w:p w14:paraId="2F08844E" w14:textId="77777777" w:rsidR="002139B1" w:rsidRDefault="002139B1" w:rsidP="002550CD">
      <w:pPr>
        <w:spacing w:line="360" w:lineRule="auto"/>
        <w:ind w:left="810"/>
        <w:jc w:val="both"/>
      </w:pPr>
    </w:p>
    <w:p w14:paraId="74C87302" w14:textId="77777777" w:rsidR="002139B1" w:rsidRDefault="002139B1" w:rsidP="002550CD">
      <w:pPr>
        <w:spacing w:line="360" w:lineRule="auto"/>
        <w:ind w:left="810"/>
        <w:jc w:val="both"/>
      </w:pPr>
    </w:p>
    <w:p w14:paraId="48F1094A" w14:textId="77777777" w:rsidR="002139B1" w:rsidRDefault="002139B1" w:rsidP="002550CD">
      <w:pPr>
        <w:numPr>
          <w:ilvl w:val="0"/>
          <w:numId w:val="3"/>
        </w:numPr>
        <w:spacing w:line="360" w:lineRule="auto"/>
        <w:jc w:val="both"/>
      </w:pPr>
      <w:r>
        <w:rPr>
          <w:rtl/>
        </w:rPr>
        <w:t>עוד עולה מתסקיר שירות המבחן, כי נגד הנאשם נפתח תיק פלילי בגין אחזקת סמים לשימוש עצמי והוא הופנה, בהיותו כבן 16, לשירות המבחן לנוער, אך לא שיתף פעולה ולא הגיע למפגשים כנדרש ממנו. במקביל, הוגש נגד הנאשם כתב אישום המייחס לו עבירה של היזק לרכוש במזיד וניסיון גניבה. גורמי הטיפול בשירות המבחן לנוער התרשמו אז, כי מדובר בנער מניפולטיבי שאינו מבין את חומרת מצבו, אינו לוקח אחריות למעשיו ונמצא בסיכון גבוה לביצוע עבירות נוספות. הנאשם שלל בפני שירות המבחן לנוער כל צורך בטיפול בתחום השימוש בסמים. עם זאת, הוא הופנה לקבוצה טיפולית לנערים המשתמשים בסמים, אך לאחר שמסר בדיקת שתן שהעידה על שימוש בקאנביס, הפסיק להגיע למפגשים. שירות המבחן לנוער התרשם באותה תקופה, כי אמו של הנאשם  הייתה בהכחשה למצבו של בנה והתקשתה לשתף פעולה עם גורמי הטיפול. לפיכך, לא בא שירות המבחן לנוער בהמלצה טיפולית בעניינו של הנאשם .</w:t>
      </w:r>
    </w:p>
    <w:p w14:paraId="61FE3592" w14:textId="77777777" w:rsidR="002139B1" w:rsidRDefault="002139B1" w:rsidP="002550CD">
      <w:pPr>
        <w:spacing w:line="360" w:lineRule="auto"/>
        <w:ind w:left="810"/>
        <w:jc w:val="both"/>
      </w:pPr>
    </w:p>
    <w:p w14:paraId="705A0C23" w14:textId="77777777" w:rsidR="002139B1" w:rsidRDefault="002139B1" w:rsidP="002550CD">
      <w:pPr>
        <w:numPr>
          <w:ilvl w:val="0"/>
          <w:numId w:val="3"/>
        </w:numPr>
        <w:spacing w:line="360" w:lineRule="auto"/>
        <w:jc w:val="both"/>
        <w:rPr>
          <w:rtl/>
        </w:rPr>
      </w:pPr>
      <w:r>
        <w:rPr>
          <w:rtl/>
        </w:rPr>
        <w:t xml:space="preserve">מדברי הנאשם בפני שירות המבחן עולה כי, לאחר ניתוק הקשר עם שירות המבחן, פנה הנאשם מיוזמתו ליחידה לטיפול בהתמכרויות במחלקת הנוער באזור מגוריו, בקריית אתא, מסר בדיקות שתן נקיות והשתלב בטיפול. ממידע שקיבל שירות המבחן מהיחידה לטיפול בהתמכרויות בנוער, עולה כי בשנת 2011 היה הנאשם בטיפול במשך כחודשיים, אך לא המשיך בתוכנית ארוכת טווח, וכן כי בחודש פברואר השנה שוב פנה הנאשם מיוזמתו ליחידה להתמכרויות במחלקת הנוער וביקש את עזרתם כגורם מתווך אל מול לשכת הגיוס על רקע הסירוב לגייסו לצבא. גורמי הטיפול ביחידה להתמכרויות ציינו כי לצורך כך נערכו עם הנאשם מספר פגישות היכרות. מהתרשמות העובדת הסוציאלית עולה כי הנאשם בחור ורבאלי, בעל כוחות ויכולות לחזור למסלול חיים נורמטיבי וכי  לא עלה צורך בשילובו בטיפול בתחום השימוש בסמים, זאת עפ"י דיווחיו והשיחות שנערכו עימו. בשתי בדיקות שתן, שנתן לאחרונה הנאשם, במסגרת שירות המבחן, לא נמצאו שרידי סם כלשהם. </w:t>
      </w:r>
      <w:r>
        <w:rPr>
          <w:rFonts w:ascii="Calibri" w:hAnsi="Calibri"/>
        </w:rPr>
        <w:t xml:space="preserve"> </w:t>
      </w:r>
    </w:p>
    <w:p w14:paraId="49907C59" w14:textId="77777777" w:rsidR="002139B1" w:rsidRDefault="002139B1" w:rsidP="002550CD">
      <w:pPr>
        <w:spacing w:line="360" w:lineRule="auto"/>
        <w:jc w:val="both"/>
      </w:pPr>
    </w:p>
    <w:p w14:paraId="46FF2FE2" w14:textId="77777777" w:rsidR="002139B1" w:rsidRDefault="002139B1" w:rsidP="002550CD">
      <w:pPr>
        <w:spacing w:line="360" w:lineRule="auto"/>
        <w:ind w:left="1440" w:hanging="720"/>
        <w:jc w:val="both"/>
        <w:rPr>
          <w:rtl/>
        </w:rPr>
      </w:pPr>
      <w:r>
        <w:rPr>
          <w:rtl/>
        </w:rPr>
        <w:t>7.</w:t>
      </w:r>
      <w:r>
        <w:rPr>
          <w:rtl/>
        </w:rPr>
        <w:tab/>
        <w:t xml:space="preserve">ביחס לתפקודו התעסוקתי, מסר הנאשם לשירות המבחן כי, מאז היותו כבן 16, הוא עובד באופן רציף בעבודות שונות. טרם מעצרו בתיק הנדון, עבד הנאשם במשך שנה כמחסנאי בחנות מחסני "זול ספורט". </w:t>
      </w:r>
    </w:p>
    <w:p w14:paraId="46DCCADE" w14:textId="77777777" w:rsidR="002139B1" w:rsidRDefault="002139B1" w:rsidP="002550CD">
      <w:pPr>
        <w:spacing w:line="360" w:lineRule="auto"/>
        <w:ind w:left="1440"/>
        <w:jc w:val="both"/>
        <w:rPr>
          <w:rtl/>
        </w:rPr>
      </w:pPr>
      <w:r>
        <w:rPr>
          <w:rtl/>
        </w:rPr>
        <w:t>בשיחה, שקיים שירות המבחן עם מי שהיה מנהלו של הנאשם, נמסר כי הנאשם הפגין במהלך עבודתו אחריות וביצע תפקידו באופן חיובי.</w:t>
      </w:r>
    </w:p>
    <w:p w14:paraId="1F5F715B" w14:textId="77777777" w:rsidR="002139B1" w:rsidRDefault="002139B1" w:rsidP="00F84C59">
      <w:pPr>
        <w:spacing w:line="360" w:lineRule="auto"/>
        <w:ind w:left="1440"/>
        <w:jc w:val="both"/>
        <w:rPr>
          <w:rtl/>
        </w:rPr>
      </w:pPr>
      <w:r>
        <w:rPr>
          <w:rtl/>
        </w:rPr>
        <w:t>מאז חודש ינואר 2015, עובד הנאשם בחב' "גבעון בע"מ". במכתב המלצה, שהוצג בפני שירות המבחן, נכתב כי הנאשם מוערך כעובד ממושמע וחרוץ, אשר מבצע את עבודתו לשביעות רצונם של הממונים עליו. הנאשם ביטא בפני שירות המבחן שביעות רצון מעבודתו במסגרת זו והביע את חששו, כי במידה שיוטל עליו עונש של מאסר, גם אם בעבודות שירות, יאבד את מקום עבודתו, הנחווה כחשוב ומשמעותי עבורו.</w:t>
      </w:r>
    </w:p>
    <w:p w14:paraId="2B8C6735" w14:textId="77777777" w:rsidR="002139B1" w:rsidRDefault="002139B1" w:rsidP="002550CD">
      <w:pPr>
        <w:spacing w:line="360" w:lineRule="auto"/>
        <w:ind w:left="1440"/>
        <w:jc w:val="both"/>
        <w:rPr>
          <w:rtl/>
        </w:rPr>
      </w:pPr>
    </w:p>
    <w:p w14:paraId="44602A1B" w14:textId="77777777" w:rsidR="002139B1" w:rsidRDefault="002139B1" w:rsidP="002550CD">
      <w:pPr>
        <w:spacing w:line="360" w:lineRule="auto"/>
        <w:ind w:left="1440" w:hanging="720"/>
        <w:jc w:val="both"/>
        <w:rPr>
          <w:rtl/>
        </w:rPr>
      </w:pPr>
      <w:r>
        <w:rPr>
          <w:rtl/>
        </w:rPr>
        <w:t>8.</w:t>
      </w:r>
      <w:r>
        <w:rPr>
          <w:rtl/>
        </w:rPr>
        <w:tab/>
        <w:t>הנאשם תיאר בפני שירות המבחן קשר תקין וחיובי עם בני משפחתו וכן גדילה והתפתחות בסביבה משפחתית תומכת. בצד זאת, ממידע שעמד בפני שירות המבחן לנוער, עולה כי הוריו של הנאשם השקיעו במהלך השנים מאמצים רבים בביסוס מעמדה הכלכלי של המשפחה וכשהיה הנאשם בגיל ההתבגרות התקשו להיות פנויים לצרכיו הרגשיים ולהוות עבורו דמויות מכוונות ומציבות גבולות ברורים.</w:t>
      </w:r>
    </w:p>
    <w:p w14:paraId="383C1D15" w14:textId="77777777" w:rsidR="002139B1" w:rsidRDefault="002139B1" w:rsidP="002550CD">
      <w:pPr>
        <w:spacing w:line="360" w:lineRule="auto"/>
        <w:ind w:left="1440" w:hanging="720"/>
        <w:jc w:val="both"/>
        <w:rPr>
          <w:rtl/>
        </w:rPr>
      </w:pPr>
      <w:r>
        <w:rPr>
          <w:rtl/>
        </w:rPr>
        <w:tab/>
        <w:t xml:space="preserve">שירות המבחן התרשם, כי בתקופה האחרונה הוריו של הנאשם מודעים יותר לקשייו ההתנהגותיים, מפקחים עליו בקפידה, ועושים מאמצים על מנת לסייע לו לשפר את תפקודו. </w:t>
      </w:r>
    </w:p>
    <w:p w14:paraId="75348F35" w14:textId="77777777" w:rsidR="002139B1" w:rsidRDefault="002139B1" w:rsidP="002550CD">
      <w:pPr>
        <w:spacing w:line="360" w:lineRule="auto"/>
        <w:ind w:left="1440" w:hanging="720"/>
        <w:jc w:val="both"/>
        <w:rPr>
          <w:rtl/>
        </w:rPr>
      </w:pPr>
    </w:p>
    <w:p w14:paraId="7C66E99F" w14:textId="77777777" w:rsidR="002139B1" w:rsidRDefault="002139B1" w:rsidP="006F6A0E">
      <w:pPr>
        <w:spacing w:line="360" w:lineRule="auto"/>
        <w:ind w:left="1440" w:hanging="720"/>
        <w:jc w:val="both"/>
        <w:rPr>
          <w:rtl/>
        </w:rPr>
      </w:pPr>
      <w:r>
        <w:rPr>
          <w:rtl/>
        </w:rPr>
        <w:t>9.</w:t>
      </w:r>
      <w:r>
        <w:rPr>
          <w:rtl/>
        </w:rPr>
        <w:tab/>
        <w:t>שירות המבחן ציין, כי עברו הפלילי ועברו התעבורתי של הנאשם נקיים מהרשעות קודמות. בהתייחסותו לעבירות בתיק זה, קיבל הנאשם בפני שירות המבחן אחריות למעשיו והביע חרטה. הנאשם שיתף את שירות המבחן כי, לאחר שנכשל בשני מבחני רישוי, חש מאוכזב ומתוסכל. הוא הרגיש בטחון ביכולותיו בתחום הנהיגה ולכן, על רקע זה, חווה תחושות של תסכול, כעס וחוסר צדק בעקבות כישלונו במבחן הרישוי. בסערת רגשות החליט הנאשם לקנות רכב מבלי ליידע את הוריו. הנאשם סיפר, כי במועד ביצוע העבירות יצא יחד עם חבריו לנסיעה קצרה באזור מגוריו והתכוון להחזיר את הרכב לחנייה. לאחר התאונה, לדבריו, נבהל, ניגש לנפגע וניסה להבין מה מצבו. עוד לדבריו, בהמשך לכך, החלו להתקרב למקום אנשים רבים ומתוך תחושת לחץ וחוסר אונים עזב את המקום. עפ"י גרסת הנאשם, הוא זרק את מפתחות הרכב לשיחים בהיותו במצב של חרדה וקושי בקבלת החלטות, בשל הלחץ הרב שחש בגין התנהגותו הבעייתית. הנאשם ביטא בפני שירות המבחן תובנה לגבי התנהגותו הבלתי אחראית והפוגענית, לגבי השלכות מעשיו כלפי הנער הנפגע. כמו כן התבונן הנאשם במעשיו באופן ביקורתי, הביע כעס ואכזבה כלפי עצמו, וכן  ביטא את רצונו לפצות את הנפגע.</w:t>
      </w:r>
    </w:p>
    <w:p w14:paraId="131D8541" w14:textId="77777777" w:rsidR="002139B1" w:rsidRDefault="002139B1" w:rsidP="002550CD">
      <w:pPr>
        <w:spacing w:line="360" w:lineRule="auto"/>
        <w:ind w:left="1440" w:hanging="720"/>
        <w:jc w:val="both"/>
        <w:rPr>
          <w:rtl/>
        </w:rPr>
      </w:pPr>
      <w:r>
        <w:rPr>
          <w:rtl/>
        </w:rPr>
        <w:tab/>
        <w:t xml:space="preserve">שירות המבחן התרשם, כי רגשותיו של הנאשם כנים וכי המעצר וההליך המשפטי היוו עבורו גורם בעל כוח הרתעה, העשוי להפחית מהסיכון להישנות עבירות דומות בעתיד. </w:t>
      </w:r>
    </w:p>
    <w:p w14:paraId="6E8DD844" w14:textId="77777777" w:rsidR="002139B1" w:rsidRDefault="002139B1" w:rsidP="002550CD">
      <w:pPr>
        <w:spacing w:line="360" w:lineRule="auto"/>
        <w:ind w:left="1440" w:hanging="720"/>
        <w:jc w:val="both"/>
        <w:rPr>
          <w:rtl/>
        </w:rPr>
      </w:pPr>
    </w:p>
    <w:p w14:paraId="52AE97BF" w14:textId="77777777" w:rsidR="002139B1" w:rsidRDefault="002139B1" w:rsidP="000F1161">
      <w:pPr>
        <w:spacing w:line="360" w:lineRule="auto"/>
        <w:ind w:left="1440" w:hanging="720"/>
        <w:jc w:val="both"/>
        <w:rPr>
          <w:rtl/>
        </w:rPr>
      </w:pPr>
      <w:r>
        <w:rPr>
          <w:rtl/>
        </w:rPr>
        <w:t>10.</w:t>
      </w:r>
      <w:r>
        <w:rPr>
          <w:rtl/>
        </w:rPr>
        <w:tab/>
        <w:t>במסגרת הערכת הסיכון לעבריינות והסיכוי לשיקום, התרשם שירות המבחן מהנאשם כבחור שגדל בתקופת גיל ההתבגרות ללא יד מכוונת ומציבת גבולות ברורים להתנהגותו, במסגרת משפחתית שבה ההורים לא היו פנויים, כאמור, לצרכיו הרגשיים בשל דאגתם לפרנסה ולביסוס מעמדה הכלכלי של המשפחה.</w:t>
      </w:r>
    </w:p>
    <w:p w14:paraId="0F005BB9" w14:textId="77777777" w:rsidR="002139B1" w:rsidRDefault="002139B1" w:rsidP="002550CD">
      <w:pPr>
        <w:spacing w:line="360" w:lineRule="auto"/>
        <w:ind w:left="1440" w:hanging="720"/>
        <w:jc w:val="both"/>
        <w:rPr>
          <w:rtl/>
        </w:rPr>
      </w:pPr>
      <w:r>
        <w:rPr>
          <w:rtl/>
        </w:rPr>
        <w:tab/>
      </w:r>
    </w:p>
    <w:p w14:paraId="1BCB79D0" w14:textId="77777777" w:rsidR="002139B1" w:rsidRDefault="002139B1" w:rsidP="002550CD">
      <w:pPr>
        <w:spacing w:line="360" w:lineRule="auto"/>
        <w:ind w:left="1440" w:hanging="720"/>
        <w:jc w:val="both"/>
        <w:rPr>
          <w:rtl/>
        </w:rPr>
      </w:pPr>
      <w:r>
        <w:rPr>
          <w:rtl/>
        </w:rPr>
        <w:tab/>
        <w:t>עם זאת ובסיוע של הוריו, שהחלו לגלות תובנה לצרכיו, הצליח הנאשם להיגמל משימוש בסמים ונמנע ממעורבות בפלילים, עד למעורבותו בעבירה הנדונה. שירות המבחן התרשם כי הנאשם אינו נושא בקרבו ערכים אנטי סוציאליים וכי העבירה מבטאת דחפים ועיוותי חשיבה הקשורים לגילו הצעיר של הנאשם ולהיותו מושפע מסביבתו החברתית. שירות המבחן העריך כי התנהגותו הבלתי אחראית והמתריסה מהווה החצנה של רגשות תסכול ופגיעה בדימוי עצמי לאחר שהנאשם כשל בשני מבחני רישוי. שירות המבחן הוסיף והתרשם, כי במצבי לחץ הנאשם נוטה להגיב ולפעול באופן אימפולסיבי ומתקשה לווסת את רגשותיו.</w:t>
      </w:r>
    </w:p>
    <w:p w14:paraId="680CDD7A" w14:textId="77777777" w:rsidR="002139B1" w:rsidRDefault="002139B1" w:rsidP="002550CD">
      <w:pPr>
        <w:spacing w:line="360" w:lineRule="auto"/>
        <w:ind w:left="1440" w:hanging="720"/>
        <w:jc w:val="both"/>
        <w:rPr>
          <w:rtl/>
        </w:rPr>
      </w:pPr>
    </w:p>
    <w:p w14:paraId="50998502" w14:textId="77777777" w:rsidR="002139B1" w:rsidRDefault="002139B1" w:rsidP="002550CD">
      <w:pPr>
        <w:spacing w:line="360" w:lineRule="auto"/>
        <w:ind w:left="1440" w:hanging="720"/>
        <w:jc w:val="both"/>
        <w:rPr>
          <w:rtl/>
        </w:rPr>
      </w:pPr>
      <w:r>
        <w:rPr>
          <w:rtl/>
        </w:rPr>
        <w:t>11.</w:t>
      </w:r>
      <w:r>
        <w:rPr>
          <w:rtl/>
        </w:rPr>
        <w:tab/>
        <w:t xml:space="preserve">שירות המבחן ציין כי כיום הנאשם מקבל את תמיכתם ופיקוחם של הוריו וכי הוא נמצא בעיצומו של תהליך התבגרות וגיבוש זהות. שירות המבחן הוסיף כי הנאשם מבטא יכולת לבחון את התנהלותו בביקורתיות ובאופן אותנטי, וכן מגלה רצון ונכונות לשינוי בדפוסי התנהגותו הבעייתיים על מנת לנהל אורח חיים מותאם וללא מעורבות חוזרת בפלילים. </w:t>
      </w:r>
    </w:p>
    <w:p w14:paraId="2C9088F3" w14:textId="77777777" w:rsidR="002139B1" w:rsidRDefault="002139B1" w:rsidP="002550CD">
      <w:pPr>
        <w:spacing w:line="360" w:lineRule="auto"/>
        <w:ind w:left="1440" w:hanging="720"/>
        <w:jc w:val="both"/>
        <w:rPr>
          <w:rtl/>
        </w:rPr>
      </w:pPr>
      <w:r>
        <w:rPr>
          <w:rtl/>
        </w:rPr>
        <w:tab/>
      </w:r>
    </w:p>
    <w:p w14:paraId="3FE2A958" w14:textId="77777777" w:rsidR="002139B1" w:rsidRDefault="002139B1" w:rsidP="002550CD">
      <w:pPr>
        <w:spacing w:line="360" w:lineRule="auto"/>
        <w:ind w:left="1440" w:hanging="720"/>
        <w:jc w:val="both"/>
        <w:rPr>
          <w:rtl/>
        </w:rPr>
      </w:pPr>
      <w:r>
        <w:rPr>
          <w:rtl/>
        </w:rPr>
        <w:t>12.</w:t>
      </w:r>
      <w:r>
        <w:rPr>
          <w:rtl/>
        </w:rPr>
        <w:tab/>
        <w:t>שירות המבחן התרשם, כי בצד ההתנהגות ההגנתית המרדנית והמתריסה, קיימת אצל הנאשם היכולת להתבונן בקשייו הרגשיים והאימפולסיביים, בעקבותיהם הוא נוטה לדפוסי התנהגות המכשילים אותו מעת לעת.</w:t>
      </w:r>
    </w:p>
    <w:p w14:paraId="7587715A" w14:textId="77777777" w:rsidR="002139B1" w:rsidRDefault="002139B1" w:rsidP="002550CD">
      <w:pPr>
        <w:spacing w:line="360" w:lineRule="auto"/>
        <w:ind w:left="1440" w:hanging="720"/>
        <w:jc w:val="both"/>
        <w:rPr>
          <w:rtl/>
        </w:rPr>
      </w:pPr>
    </w:p>
    <w:p w14:paraId="68148879" w14:textId="77777777" w:rsidR="002139B1" w:rsidRDefault="002139B1" w:rsidP="002550CD">
      <w:pPr>
        <w:spacing w:line="360" w:lineRule="auto"/>
        <w:ind w:left="1440" w:hanging="720"/>
        <w:jc w:val="both"/>
        <w:rPr>
          <w:rtl/>
        </w:rPr>
      </w:pPr>
      <w:r>
        <w:rPr>
          <w:rtl/>
        </w:rPr>
        <w:tab/>
        <w:t>שירות המבחן העריך כי הסיכוי להישנות עבירות דומות בעתיד, ללא התערבות טיפולית, הוא בינוני וציין כי הנאשם הביע את נכונותו ורצונו להשתלב בהליך טיפולי במסגרת שירות המבחן, שיסייע לו בהקניית כלים להתמודדות בונה ואדפטיבית במצבי לחץ ומשבר.</w:t>
      </w:r>
    </w:p>
    <w:p w14:paraId="76C470AE" w14:textId="77777777" w:rsidR="002139B1" w:rsidRDefault="002139B1" w:rsidP="002550CD">
      <w:pPr>
        <w:spacing w:line="360" w:lineRule="auto"/>
        <w:ind w:left="1440" w:hanging="720"/>
        <w:jc w:val="both"/>
        <w:rPr>
          <w:rtl/>
        </w:rPr>
      </w:pPr>
    </w:p>
    <w:p w14:paraId="6923C489" w14:textId="77777777" w:rsidR="002139B1" w:rsidRDefault="002139B1" w:rsidP="002550CD">
      <w:pPr>
        <w:spacing w:line="360" w:lineRule="auto"/>
        <w:ind w:left="1440" w:hanging="720"/>
        <w:jc w:val="both"/>
        <w:rPr>
          <w:rFonts w:ascii="Calibri" w:hAnsi="Calibri"/>
          <w:rtl/>
        </w:rPr>
      </w:pPr>
      <w:r>
        <w:rPr>
          <w:rtl/>
        </w:rPr>
        <w:t>13.</w:t>
      </w:r>
      <w:r>
        <w:rPr>
          <w:rtl/>
        </w:rPr>
        <w:tab/>
        <w:t xml:space="preserve">לסיכום, נוכח כל האמור לעיל, מבלי להתעלם מחומרת העבירה ותוצאותיה, נוכח גילו הצעיר, קבלת האחריות והבעת החרטה, היעדר הרשעות קודמות בתחום הפלילי והתעבורתי, תפקודו התקין כיום בתחום התעסוקתי, הכרה בקשייו ההתנהגותיים ונכונותו להשתלב בהליך טיפולי שיקומי במסגרת שירות המבחן, ממליץ שירות המבחן בתסקירו להימנע מהטלת עונש של מאסר בפועל על הנאשם ומבקש כי בית המשפט ישקול בחיוב במקרה זה את האפשרות </w:t>
      </w:r>
      <w:r>
        <w:rPr>
          <w:rtl/>
        </w:rPr>
        <w:br/>
        <w:t xml:space="preserve">הטיפולית – השיקומית,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18 </w:t>
      </w:r>
      <w:r>
        <w:rPr>
          <w:rFonts w:ascii="Calibri" w:hAnsi="Calibri" w:hint="eastAsia"/>
          <w:rtl/>
        </w:rPr>
        <w:t>חודש</w:t>
      </w:r>
      <w:r>
        <w:rPr>
          <w:rFonts w:ascii="Calibri" w:hAnsi="Calibri"/>
          <w:rtl/>
        </w:rPr>
        <w:t>.</w:t>
      </w:r>
    </w:p>
    <w:p w14:paraId="1C37A964" w14:textId="77777777" w:rsidR="002139B1" w:rsidRDefault="002139B1" w:rsidP="002550CD">
      <w:pPr>
        <w:spacing w:line="360" w:lineRule="auto"/>
        <w:ind w:left="1440" w:hanging="720"/>
        <w:jc w:val="both"/>
        <w:rPr>
          <w:rFonts w:ascii="Calibri" w:hAnsi="Calibri"/>
          <w:rtl/>
        </w:rPr>
      </w:pPr>
    </w:p>
    <w:p w14:paraId="1E6A3134" w14:textId="77777777" w:rsidR="002139B1" w:rsidRDefault="002139B1" w:rsidP="000F1161">
      <w:pPr>
        <w:spacing w:line="360" w:lineRule="auto"/>
        <w:ind w:left="1440" w:hanging="720"/>
        <w:jc w:val="both"/>
        <w:rPr>
          <w:rFonts w:ascii="Calibri" w:hAnsi="Calibri"/>
          <w:rtl/>
        </w:rPr>
      </w:pPr>
      <w:r>
        <w:rPr>
          <w:rFonts w:ascii="Calibri" w:hAnsi="Calibri"/>
          <w:rtl/>
        </w:rPr>
        <w:tab/>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השתלב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שיוכל</w:t>
      </w:r>
      <w:r>
        <w:rPr>
          <w:rFonts w:ascii="Calibri" w:hAnsi="Calibri"/>
          <w:rtl/>
        </w:rPr>
        <w:t xml:space="preserve"> </w:t>
      </w:r>
      <w:r>
        <w:rPr>
          <w:rFonts w:ascii="Calibri" w:hAnsi="Calibri" w:hint="eastAsia"/>
          <w:rtl/>
        </w:rPr>
        <w:t>להעמיק</w:t>
      </w:r>
      <w:r>
        <w:rPr>
          <w:rFonts w:ascii="Calibri" w:hAnsi="Calibri"/>
          <w:rtl/>
        </w:rPr>
        <w:t xml:space="preserve"> </w:t>
      </w:r>
      <w:r>
        <w:rPr>
          <w:rFonts w:ascii="Calibri" w:hAnsi="Calibri" w:hint="eastAsia"/>
          <w:rtl/>
        </w:rPr>
        <w:t>בהתבוננות</w:t>
      </w:r>
      <w:r>
        <w:rPr>
          <w:rFonts w:ascii="Calibri" w:hAnsi="Calibri"/>
          <w:rtl/>
        </w:rPr>
        <w:t xml:space="preserve"> </w:t>
      </w:r>
      <w:r>
        <w:rPr>
          <w:rFonts w:ascii="Calibri" w:hAnsi="Calibri" w:hint="eastAsia"/>
          <w:rtl/>
        </w:rPr>
        <w:t>הזיהוי</w:t>
      </w:r>
      <w:r>
        <w:rPr>
          <w:rFonts w:ascii="Calibri" w:hAnsi="Calibri"/>
          <w:rtl/>
        </w:rPr>
        <w:t xml:space="preserve"> </w:t>
      </w:r>
      <w:r>
        <w:rPr>
          <w:rFonts w:ascii="Calibri" w:hAnsi="Calibri" w:hint="eastAsia"/>
          <w:rtl/>
        </w:rPr>
        <w:t>וההכרה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כשליו</w:t>
      </w:r>
      <w:r>
        <w:rPr>
          <w:rFonts w:ascii="Calibri" w:hAnsi="Calibri"/>
          <w:rtl/>
        </w:rPr>
        <w:t xml:space="preserve"> </w:t>
      </w:r>
      <w:r>
        <w:rPr>
          <w:rFonts w:ascii="Calibri" w:hAnsi="Calibri" w:hint="eastAsia"/>
          <w:rtl/>
        </w:rPr>
        <w:t>ההתנהגותיים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רכישת</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להתמודדות</w:t>
      </w:r>
      <w:r>
        <w:rPr>
          <w:rFonts w:ascii="Calibri" w:hAnsi="Calibri"/>
          <w:rtl/>
        </w:rPr>
        <w:t xml:space="preserve"> </w:t>
      </w:r>
      <w:r>
        <w:rPr>
          <w:rFonts w:ascii="Calibri" w:hAnsi="Calibri" w:hint="eastAsia"/>
          <w:rtl/>
        </w:rPr>
        <w:t>בונה</w:t>
      </w:r>
      <w:r>
        <w:rPr>
          <w:rFonts w:ascii="Calibri" w:hAnsi="Calibri"/>
          <w:rtl/>
        </w:rPr>
        <w:t xml:space="preserve"> </w:t>
      </w:r>
      <w:r>
        <w:rPr>
          <w:rFonts w:ascii="Calibri" w:hAnsi="Calibri" w:hint="eastAsia"/>
          <w:rtl/>
        </w:rPr>
        <w:t>במצבי</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העשוי</w:t>
      </w:r>
      <w:r>
        <w:rPr>
          <w:rFonts w:ascii="Calibri" w:hAnsi="Calibri"/>
          <w:rtl/>
        </w:rPr>
        <w:t xml:space="preserve"> </w:t>
      </w:r>
      <w:r>
        <w:rPr>
          <w:rFonts w:ascii="Calibri" w:hAnsi="Calibri" w:hint="eastAsia"/>
          <w:rtl/>
        </w:rPr>
        <w:t>להפחית</w:t>
      </w:r>
      <w:r>
        <w:rPr>
          <w:rFonts w:ascii="Calibri" w:hAnsi="Calibri"/>
          <w:rtl/>
        </w:rPr>
        <w:t xml:space="preserve"> </w:t>
      </w:r>
      <w:r>
        <w:rPr>
          <w:rFonts w:ascii="Calibri" w:hAnsi="Calibri" w:hint="eastAsia"/>
          <w:rtl/>
        </w:rPr>
        <w:t>הסיכוי</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בעתיד</w:t>
      </w:r>
      <w:r>
        <w:rPr>
          <w:rFonts w:ascii="Calibri" w:hAnsi="Calibri"/>
          <w:rtl/>
        </w:rPr>
        <w:t>.</w:t>
      </w:r>
    </w:p>
    <w:p w14:paraId="6AEE637E" w14:textId="77777777" w:rsidR="002139B1" w:rsidRDefault="002139B1" w:rsidP="002550CD">
      <w:pPr>
        <w:spacing w:line="360" w:lineRule="auto"/>
        <w:ind w:left="1440" w:hanging="720"/>
        <w:jc w:val="both"/>
        <w:rPr>
          <w:rFonts w:ascii="Calibri" w:hAnsi="Calibri"/>
          <w:rtl/>
        </w:rPr>
      </w:pPr>
    </w:p>
    <w:p w14:paraId="566BBD2D" w14:textId="77777777" w:rsidR="002139B1" w:rsidRDefault="002139B1" w:rsidP="002550CD">
      <w:pPr>
        <w:spacing w:line="360" w:lineRule="auto"/>
        <w:ind w:left="1440" w:hanging="720"/>
        <w:jc w:val="both"/>
        <w:rPr>
          <w:rFonts w:ascii="Calibri" w:hAnsi="Calibri"/>
          <w:rtl/>
        </w:rPr>
      </w:pPr>
      <w:r>
        <w:rPr>
          <w:rFonts w:ascii="Calibri" w:hAnsi="Calibri"/>
          <w:rtl/>
        </w:rPr>
        <w:tab/>
      </w:r>
      <w:r>
        <w:rPr>
          <w:rFonts w:ascii="Calibri" w:hAnsi="Calibri" w:hint="eastAsia"/>
          <w:rtl/>
        </w:rPr>
        <w:t>בנוסף</w:t>
      </w:r>
      <w:r>
        <w:rPr>
          <w:rFonts w:ascii="Calibri" w:hAnsi="Calibri"/>
          <w:rtl/>
        </w:rPr>
        <w:t xml:space="preserve">, </w:t>
      </w:r>
      <w:r>
        <w:rPr>
          <w:rFonts w:ascii="Calibri" w:hAnsi="Calibri" w:hint="eastAsia"/>
          <w:rtl/>
        </w:rPr>
        <w:t>כחלופה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והרתעתית</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עפ</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תכנית</w:t>
      </w:r>
      <w:r>
        <w:rPr>
          <w:rFonts w:ascii="Calibri" w:hAnsi="Calibri"/>
          <w:rtl/>
        </w:rPr>
        <w:t xml:space="preserve"> </w:t>
      </w:r>
      <w:r>
        <w:rPr>
          <w:rFonts w:ascii="Calibri" w:hAnsi="Calibri" w:hint="eastAsia"/>
          <w:rtl/>
        </w:rPr>
        <w:t>מפורטת</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של</w:t>
      </w:r>
      <w:r>
        <w:rPr>
          <w:rFonts w:ascii="Calibri" w:hAnsi="Calibri"/>
          <w:rtl/>
        </w:rPr>
        <w:t xml:space="preserve"> 220 </w:t>
      </w:r>
      <w:r>
        <w:rPr>
          <w:rFonts w:ascii="Calibri" w:hAnsi="Calibri" w:hint="eastAsia"/>
          <w:rtl/>
        </w:rPr>
        <w:t>שעות</w:t>
      </w:r>
      <w:r>
        <w:rPr>
          <w:rFonts w:ascii="Calibri" w:hAnsi="Calibri"/>
          <w:rtl/>
        </w:rPr>
        <w:t xml:space="preserve">, </w:t>
      </w:r>
      <w:r>
        <w:rPr>
          <w:rFonts w:ascii="Calibri" w:hAnsi="Calibri" w:hint="eastAsia"/>
          <w:rtl/>
        </w:rPr>
        <w:t>במהלכן</w:t>
      </w:r>
      <w:r>
        <w:rPr>
          <w:rFonts w:ascii="Calibri" w:hAnsi="Calibri"/>
          <w:rtl/>
        </w:rPr>
        <w:t xml:space="preserve"> </w:t>
      </w:r>
      <w:r>
        <w:rPr>
          <w:rFonts w:ascii="Calibri" w:hAnsi="Calibri" w:hint="eastAsia"/>
          <w:rtl/>
        </w:rPr>
        <w:t>יעבוד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קסלר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אחזקה</w:t>
      </w:r>
      <w:r>
        <w:rPr>
          <w:rFonts w:ascii="Calibri" w:hAnsi="Calibri"/>
          <w:rtl/>
        </w:rPr>
        <w:t xml:space="preserve"> </w:t>
      </w:r>
      <w:r>
        <w:rPr>
          <w:rFonts w:ascii="Calibri" w:hAnsi="Calibri" w:hint="eastAsia"/>
          <w:rtl/>
        </w:rPr>
        <w:t>ותחזוקה</w:t>
      </w:r>
      <w:r>
        <w:rPr>
          <w:rFonts w:ascii="Calibri" w:hAnsi="Calibri"/>
          <w:rtl/>
        </w:rPr>
        <w:t>.</w:t>
      </w:r>
    </w:p>
    <w:p w14:paraId="7E455078" w14:textId="77777777" w:rsidR="002139B1" w:rsidRDefault="002139B1" w:rsidP="002550CD">
      <w:pPr>
        <w:spacing w:line="360" w:lineRule="auto"/>
        <w:ind w:left="1440" w:hanging="720"/>
        <w:jc w:val="both"/>
        <w:rPr>
          <w:rFonts w:ascii="Calibri" w:hAnsi="Calibri"/>
          <w:rtl/>
        </w:rPr>
      </w:pPr>
    </w:p>
    <w:p w14:paraId="442D05BA" w14:textId="77777777" w:rsidR="002139B1" w:rsidRDefault="002139B1" w:rsidP="002550CD">
      <w:pPr>
        <w:spacing w:line="360" w:lineRule="auto"/>
        <w:ind w:left="1440" w:hanging="720"/>
        <w:jc w:val="both"/>
        <w:rPr>
          <w:rFonts w:ascii="Calibri" w:hAnsi="Calibri"/>
          <w:rtl/>
        </w:rPr>
      </w:pPr>
      <w:r>
        <w:rPr>
          <w:rFonts w:ascii="Calibri" w:hAnsi="Calibri"/>
          <w:rtl/>
        </w:rPr>
        <w:t>14.</w:t>
      </w:r>
      <w:r>
        <w:rPr>
          <w:rFonts w:ascii="Calibri" w:hAnsi="Calibri"/>
          <w:rtl/>
        </w:rPr>
        <w:tab/>
      </w:r>
      <w:r>
        <w:rPr>
          <w:rFonts w:ascii="Calibri" w:hAnsi="Calibri" w:hint="eastAsia"/>
          <w:rtl/>
        </w:rPr>
        <w:t>בסיפא</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הערכה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ומרתיעה</w:t>
      </w:r>
      <w:r>
        <w:rPr>
          <w:rFonts w:ascii="Calibri" w:hAnsi="Calibri"/>
          <w:rtl/>
        </w:rPr>
        <w:t xml:space="preserve">  </w:t>
      </w:r>
      <w:r>
        <w:rPr>
          <w:rFonts w:ascii="Calibri" w:hAnsi="Calibri" w:hint="eastAsia"/>
          <w:rtl/>
        </w:rPr>
        <w:t>תפחית</w:t>
      </w:r>
      <w:r>
        <w:rPr>
          <w:rFonts w:ascii="Calibri" w:hAnsi="Calibri"/>
          <w:rtl/>
        </w:rPr>
        <w:t xml:space="preserve"> </w:t>
      </w:r>
      <w:r>
        <w:rPr>
          <w:rFonts w:ascii="Calibri" w:hAnsi="Calibri" w:hint="eastAsia"/>
          <w:rtl/>
        </w:rPr>
        <w:t>מרמת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הנאשם</w:t>
      </w:r>
      <w:r>
        <w:rPr>
          <w:rFonts w:ascii="Calibri" w:hAnsi="Calibri"/>
          <w:rtl/>
        </w:rPr>
        <w:t>.</w:t>
      </w:r>
    </w:p>
    <w:p w14:paraId="0E418D69" w14:textId="77777777" w:rsidR="002139B1" w:rsidRDefault="002139B1" w:rsidP="002550CD">
      <w:pPr>
        <w:spacing w:line="360" w:lineRule="auto"/>
        <w:ind w:left="1440" w:hanging="720"/>
        <w:jc w:val="both"/>
        <w:rPr>
          <w:rFonts w:ascii="Calibri" w:hAnsi="Calibri"/>
          <w:rtl/>
        </w:rPr>
      </w:pPr>
    </w:p>
    <w:p w14:paraId="03DAAAA6" w14:textId="77777777" w:rsidR="002139B1" w:rsidRPr="00291442" w:rsidRDefault="002139B1" w:rsidP="00291442">
      <w:pPr>
        <w:rPr>
          <w:rFonts w:ascii="Calibri" w:hAnsi="Calibri"/>
          <w:b/>
          <w:bCs/>
          <w:u w:val="single"/>
          <w:rtl/>
        </w:rPr>
      </w:pPr>
      <w:r w:rsidRPr="00C96690">
        <w:rPr>
          <w:rFonts w:ascii="Calibri" w:hAnsi="Calibri" w:hint="eastAsia"/>
          <w:b/>
          <w:bCs/>
          <w:sz w:val="28"/>
          <w:szCs w:val="28"/>
          <w:rtl/>
        </w:rPr>
        <w:t>ד</w:t>
      </w:r>
      <w:r w:rsidRPr="00C96690">
        <w:rPr>
          <w:rFonts w:ascii="Calibri" w:hAnsi="Calibri"/>
          <w:b/>
          <w:bCs/>
          <w:sz w:val="28"/>
          <w:szCs w:val="28"/>
          <w:rtl/>
        </w:rPr>
        <w:t>.</w:t>
      </w:r>
      <w:r>
        <w:rPr>
          <w:rFonts w:ascii="Calibri" w:hAnsi="Calibri"/>
          <w:rtl/>
        </w:rPr>
        <w:tab/>
      </w:r>
      <w:r w:rsidRPr="00C96690">
        <w:rPr>
          <w:rFonts w:ascii="Calibri" w:hAnsi="Calibri" w:hint="eastAsia"/>
          <w:b/>
          <w:bCs/>
          <w:sz w:val="28"/>
          <w:szCs w:val="28"/>
          <w:u w:val="single"/>
          <w:rtl/>
        </w:rPr>
        <w:t>טיעוני</w:t>
      </w:r>
      <w:r w:rsidRPr="00C96690">
        <w:rPr>
          <w:rFonts w:ascii="Calibri" w:hAnsi="Calibri"/>
          <w:b/>
          <w:bCs/>
          <w:sz w:val="28"/>
          <w:szCs w:val="28"/>
          <w:u w:val="single"/>
          <w:rtl/>
        </w:rPr>
        <w:t xml:space="preserve"> </w:t>
      </w:r>
      <w:r w:rsidRPr="00C96690">
        <w:rPr>
          <w:rFonts w:ascii="Calibri" w:hAnsi="Calibri" w:hint="eastAsia"/>
          <w:b/>
          <w:bCs/>
          <w:sz w:val="28"/>
          <w:szCs w:val="28"/>
          <w:u w:val="single"/>
          <w:rtl/>
        </w:rPr>
        <w:t>המאשימה</w:t>
      </w:r>
      <w:r w:rsidRPr="00C96690">
        <w:rPr>
          <w:rFonts w:ascii="Calibri" w:hAnsi="Calibri"/>
          <w:b/>
          <w:bCs/>
          <w:sz w:val="28"/>
          <w:szCs w:val="28"/>
          <w:u w:val="single"/>
          <w:rtl/>
        </w:rPr>
        <w:t xml:space="preserve"> </w:t>
      </w:r>
      <w:r w:rsidRPr="00C96690">
        <w:rPr>
          <w:rFonts w:ascii="Calibri" w:hAnsi="Calibri" w:hint="eastAsia"/>
          <w:b/>
          <w:bCs/>
          <w:sz w:val="28"/>
          <w:szCs w:val="28"/>
          <w:u w:val="single"/>
          <w:rtl/>
        </w:rPr>
        <w:t>לעונש</w:t>
      </w:r>
    </w:p>
    <w:p w14:paraId="76D149F0" w14:textId="77777777" w:rsidR="002139B1" w:rsidRDefault="002139B1" w:rsidP="00291442">
      <w:pPr>
        <w:rPr>
          <w:rFonts w:ascii="Calibri" w:hAnsi="Calibri"/>
          <w:rtl/>
        </w:rPr>
      </w:pPr>
    </w:p>
    <w:p w14:paraId="560E7FC3" w14:textId="77777777" w:rsidR="002139B1" w:rsidRDefault="002139B1" w:rsidP="00E01596">
      <w:pPr>
        <w:spacing w:line="360" w:lineRule="auto"/>
        <w:ind w:left="1440" w:hanging="720"/>
        <w:jc w:val="both"/>
        <w:rPr>
          <w:rFonts w:ascii="Calibri" w:hAnsi="Calibri"/>
          <w:rtl/>
        </w:rPr>
      </w:pPr>
      <w:r>
        <w:rPr>
          <w:rFonts w:ascii="Calibri" w:hAnsi="Calibri"/>
          <w:rtl/>
        </w:rPr>
        <w:t>15.</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בדיון</w:t>
      </w:r>
      <w:r>
        <w:rPr>
          <w:rFonts w:ascii="Calibri" w:hAnsi="Calibri"/>
          <w:rtl/>
        </w:rPr>
        <w:t xml:space="preserve"> </w:t>
      </w:r>
      <w:r>
        <w:rPr>
          <w:rFonts w:ascii="Calibri" w:hAnsi="Calibri" w:hint="eastAsia"/>
          <w:rtl/>
        </w:rPr>
        <w:t>בפניי</w:t>
      </w:r>
      <w:r>
        <w:rPr>
          <w:rFonts w:ascii="Calibri" w:hAnsi="Calibri"/>
          <w:rtl/>
        </w:rPr>
        <w:t xml:space="preserve"> </w:t>
      </w:r>
      <w:r>
        <w:rPr>
          <w:rFonts w:ascii="Calibri" w:hAnsi="Calibri" w:hint="eastAsia"/>
          <w:rtl/>
        </w:rPr>
        <w:t>ביום</w:t>
      </w:r>
      <w:r>
        <w:rPr>
          <w:rFonts w:ascii="Calibri" w:hAnsi="Calibri"/>
          <w:rtl/>
        </w:rPr>
        <w:t xml:space="preserve"> 26.3.15 </w:t>
      </w:r>
      <w:r>
        <w:rPr>
          <w:rFonts w:ascii="Calibri" w:hAnsi="Calibri" w:hint="eastAsia"/>
          <w:rtl/>
        </w:rPr>
        <w:t>את</w:t>
      </w:r>
      <w:r>
        <w:rPr>
          <w:rFonts w:ascii="Calibri" w:hAnsi="Calibri"/>
          <w:rtl/>
        </w:rPr>
        <w:t xml:space="preserve"> </w:t>
      </w:r>
      <w:r>
        <w:rPr>
          <w:rFonts w:ascii="Calibri" w:hAnsi="Calibri" w:hint="eastAsia"/>
          <w:rtl/>
        </w:rPr>
        <w:t>טיעוני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ת</w:t>
      </w:r>
      <w:r>
        <w:rPr>
          <w:rFonts w:ascii="Calibri" w:hAnsi="Calibri"/>
          <w:rtl/>
        </w:rPr>
        <w:t xml:space="preserve">/2) </w:t>
      </w:r>
      <w:r>
        <w:rPr>
          <w:rFonts w:ascii="Calibri" w:hAnsi="Calibri" w:hint="eastAsia"/>
          <w:rtl/>
        </w:rPr>
        <w:t>והוסיף</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בעל</w:t>
      </w:r>
      <w:r>
        <w:rPr>
          <w:rFonts w:ascii="Calibri" w:hAnsi="Calibri"/>
          <w:rtl/>
        </w:rPr>
        <w:t>-</w:t>
      </w:r>
      <w:r>
        <w:rPr>
          <w:rFonts w:ascii="Calibri" w:hAnsi="Calibri" w:hint="eastAsia"/>
          <w:rtl/>
        </w:rPr>
        <w:t>פה</w:t>
      </w:r>
      <w:r>
        <w:rPr>
          <w:rFonts w:ascii="Calibri" w:hAnsi="Calibri"/>
          <w:rtl/>
        </w:rPr>
        <w:t>.</w:t>
      </w:r>
    </w:p>
    <w:p w14:paraId="0548342F" w14:textId="77777777" w:rsidR="002139B1" w:rsidRDefault="002139B1" w:rsidP="00291442">
      <w:pPr>
        <w:spacing w:line="360" w:lineRule="auto"/>
        <w:ind w:left="720" w:hanging="720"/>
        <w:jc w:val="both"/>
        <w:rPr>
          <w:rFonts w:ascii="Calibri" w:hAnsi="Calibri"/>
          <w:rtl/>
        </w:rPr>
      </w:pPr>
    </w:p>
    <w:p w14:paraId="3E06A878" w14:textId="77777777" w:rsidR="002139B1" w:rsidRDefault="002139B1" w:rsidP="00E01596">
      <w:pPr>
        <w:spacing w:line="360" w:lineRule="auto"/>
        <w:ind w:left="1440" w:hanging="720"/>
        <w:jc w:val="both"/>
        <w:rPr>
          <w:rFonts w:ascii="Calibri" w:hAnsi="Calibri"/>
          <w:rtl/>
        </w:rPr>
      </w:pPr>
      <w:r>
        <w:rPr>
          <w:rFonts w:ascii="Calibri" w:hAnsi="Calibri"/>
          <w:rtl/>
        </w:rPr>
        <w:t>16.</w:t>
      </w:r>
      <w:r>
        <w:rPr>
          <w:rFonts w:ascii="Calibri" w:hAnsi="Calibri"/>
          <w:rtl/>
        </w:rPr>
        <w:tab/>
      </w:r>
      <w:r>
        <w:rPr>
          <w:rFonts w:ascii="Calibri" w:hAnsi="Calibri" w:hint="eastAsia"/>
          <w:rtl/>
        </w:rPr>
        <w:t>בטיעוניו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ציון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החמורה</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הפקרה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מרבי</w:t>
      </w:r>
      <w:r>
        <w:rPr>
          <w:rFonts w:ascii="Calibri" w:hAnsi="Calibri"/>
          <w:rtl/>
        </w:rPr>
        <w:t xml:space="preserve"> </w:t>
      </w:r>
      <w:r>
        <w:rPr>
          <w:rFonts w:ascii="Calibri" w:hAnsi="Calibri" w:hint="eastAsia"/>
          <w:rtl/>
        </w:rPr>
        <w:t>של</w:t>
      </w:r>
      <w:r>
        <w:rPr>
          <w:rFonts w:ascii="Calibri" w:hAnsi="Calibri"/>
          <w:rtl/>
        </w:rPr>
        <w:t xml:space="preserve"> 14 </w:t>
      </w:r>
      <w:r>
        <w:rPr>
          <w:rFonts w:ascii="Calibri" w:hAnsi="Calibri" w:hint="eastAsia"/>
          <w:rtl/>
        </w:rPr>
        <w:t>שנים</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שבחר</w:t>
      </w:r>
      <w:r>
        <w:rPr>
          <w:rFonts w:ascii="Calibri" w:hAnsi="Calibri"/>
          <w:rtl/>
        </w:rPr>
        <w:t xml:space="preserve"> </w:t>
      </w:r>
      <w:r>
        <w:rPr>
          <w:rFonts w:ascii="Calibri" w:hAnsi="Calibri" w:hint="eastAsia"/>
          <w:rtl/>
        </w:rPr>
        <w:t>לנהוג</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שנכשל</w:t>
      </w:r>
      <w:r>
        <w:rPr>
          <w:rFonts w:ascii="Calibri" w:hAnsi="Calibri"/>
          <w:rtl/>
        </w:rPr>
        <w:t xml:space="preserve"> </w:t>
      </w:r>
      <w:r>
        <w:rPr>
          <w:rFonts w:ascii="Calibri" w:hAnsi="Calibri" w:hint="eastAsia"/>
          <w:rtl/>
        </w:rPr>
        <w:t>פעמיים</w:t>
      </w:r>
      <w:r>
        <w:rPr>
          <w:rFonts w:ascii="Calibri" w:hAnsi="Calibri"/>
          <w:rtl/>
        </w:rPr>
        <w:t xml:space="preserve"> </w:t>
      </w:r>
      <w:r>
        <w:rPr>
          <w:rFonts w:ascii="Calibri" w:hAnsi="Calibri" w:hint="eastAsia"/>
          <w:rtl/>
        </w:rPr>
        <w:t>במבחני</w:t>
      </w:r>
      <w:r>
        <w:rPr>
          <w:rFonts w:ascii="Calibri" w:hAnsi="Calibri"/>
          <w:rtl/>
        </w:rPr>
        <w:t xml:space="preserve"> </w:t>
      </w:r>
      <w:r>
        <w:rPr>
          <w:rFonts w:ascii="Calibri" w:hAnsi="Calibri" w:hint="eastAsia"/>
          <w:rtl/>
        </w:rPr>
        <w:t>הרישוי</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רכש</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וגרם</w:t>
      </w:r>
      <w:r>
        <w:rPr>
          <w:rFonts w:ascii="Calibri" w:hAnsi="Calibri"/>
          <w:rtl/>
        </w:rPr>
        <w:t xml:space="preserve"> </w:t>
      </w:r>
      <w:r>
        <w:rPr>
          <w:rFonts w:ascii="Calibri" w:hAnsi="Calibri" w:hint="eastAsia"/>
          <w:rtl/>
        </w:rPr>
        <w:t>לתאונה</w:t>
      </w:r>
      <w:r>
        <w:rPr>
          <w:rFonts w:ascii="Calibri" w:hAnsi="Calibri"/>
          <w:rtl/>
        </w:rPr>
        <w:t xml:space="preserve">, </w:t>
      </w:r>
      <w:r>
        <w:rPr>
          <w:rFonts w:ascii="Calibri" w:hAnsi="Calibri" w:hint="eastAsia"/>
          <w:rtl/>
        </w:rPr>
        <w:t>במסגרתה</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קטין</w:t>
      </w:r>
      <w:r>
        <w:rPr>
          <w:rFonts w:ascii="Calibri" w:hAnsi="Calibri"/>
          <w:rtl/>
        </w:rPr>
        <w:t xml:space="preserve"> </w:t>
      </w:r>
      <w:r>
        <w:rPr>
          <w:rFonts w:ascii="Calibri" w:hAnsi="Calibri" w:hint="eastAsia"/>
          <w:rtl/>
        </w:rPr>
        <w:t>כבן</w:t>
      </w:r>
      <w:r>
        <w:rPr>
          <w:rFonts w:ascii="Calibri" w:hAnsi="Calibri"/>
          <w:rtl/>
        </w:rPr>
        <w:t xml:space="preserve"> 14 </w:t>
      </w:r>
      <w:r>
        <w:rPr>
          <w:rFonts w:ascii="Calibri" w:hAnsi="Calibri" w:hint="eastAsia"/>
          <w:rtl/>
        </w:rPr>
        <w:t>שנסע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אופניים</w:t>
      </w:r>
      <w:r>
        <w:rPr>
          <w:rFonts w:ascii="Calibri" w:hAnsi="Calibri"/>
          <w:rtl/>
        </w:rPr>
        <w:t xml:space="preserve"> </w:t>
      </w:r>
      <w:r>
        <w:rPr>
          <w:rFonts w:ascii="Calibri" w:hAnsi="Calibri" w:hint="eastAsia"/>
          <w:rtl/>
        </w:rPr>
        <w:t>חשמליים</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בחומרה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עצם</w:t>
      </w:r>
      <w:r>
        <w:rPr>
          <w:rFonts w:ascii="Calibri" w:hAnsi="Calibri"/>
          <w:rtl/>
        </w:rPr>
        <w:t xml:space="preserve"> </w:t>
      </w:r>
      <w:r>
        <w:rPr>
          <w:rFonts w:ascii="Calibri" w:hAnsi="Calibri" w:hint="eastAsia"/>
          <w:rtl/>
        </w:rPr>
        <w:t>ידיעת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פציעת</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מהרכב</w:t>
      </w:r>
      <w:r>
        <w:rPr>
          <w:rFonts w:ascii="Calibri" w:hAnsi="Calibri"/>
          <w:rtl/>
        </w:rPr>
        <w:t xml:space="preserve"> </w:t>
      </w:r>
      <w:r>
        <w:rPr>
          <w:rFonts w:ascii="Calibri" w:hAnsi="Calibri" w:hint="eastAsia"/>
          <w:rtl/>
        </w:rPr>
        <w:t>והבחין</w:t>
      </w:r>
      <w:r>
        <w:rPr>
          <w:rFonts w:ascii="Calibri" w:hAnsi="Calibri"/>
          <w:rtl/>
        </w:rPr>
        <w:t xml:space="preserve"> </w:t>
      </w:r>
      <w:r>
        <w:rPr>
          <w:rFonts w:ascii="Calibri" w:hAnsi="Calibri" w:hint="eastAsia"/>
          <w:rtl/>
        </w:rPr>
        <w:t>בקטין</w:t>
      </w:r>
      <w:r>
        <w:rPr>
          <w:rFonts w:ascii="Calibri" w:hAnsi="Calibri"/>
          <w:rtl/>
        </w:rPr>
        <w:t xml:space="preserve"> </w:t>
      </w:r>
      <w:r>
        <w:rPr>
          <w:rFonts w:ascii="Calibri" w:hAnsi="Calibri" w:hint="eastAsia"/>
          <w:rtl/>
        </w:rPr>
        <w:t>נאנק</w:t>
      </w:r>
      <w:r>
        <w:rPr>
          <w:rFonts w:ascii="Calibri" w:hAnsi="Calibri"/>
          <w:rtl/>
        </w:rPr>
        <w:t xml:space="preserve"> </w:t>
      </w:r>
      <w:r>
        <w:rPr>
          <w:rFonts w:ascii="Calibri" w:hAnsi="Calibri" w:hint="eastAsia"/>
          <w:rtl/>
        </w:rPr>
        <w:t>וזועק</w:t>
      </w:r>
      <w:r>
        <w:rPr>
          <w:rFonts w:ascii="Calibri" w:hAnsi="Calibri"/>
          <w:rtl/>
        </w:rPr>
        <w:t xml:space="preserve"> </w:t>
      </w:r>
      <w:r>
        <w:rPr>
          <w:rFonts w:ascii="Calibri" w:hAnsi="Calibri" w:hint="eastAsia"/>
          <w:rtl/>
        </w:rPr>
        <w:t>מכאבים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והשליך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המפתחות</w:t>
      </w:r>
      <w:r>
        <w:rPr>
          <w:rFonts w:ascii="Calibri" w:hAnsi="Calibri"/>
          <w:rtl/>
        </w:rPr>
        <w:t xml:space="preserve"> </w:t>
      </w:r>
      <w:r>
        <w:rPr>
          <w:rFonts w:ascii="Calibri" w:hAnsi="Calibri" w:hint="eastAsia"/>
          <w:rtl/>
        </w:rPr>
        <w:t>לשיחים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הסתרת</w:t>
      </w:r>
      <w:r>
        <w:rPr>
          <w:rFonts w:ascii="Calibri" w:hAnsi="Calibri"/>
          <w:rtl/>
        </w:rPr>
        <w:t xml:space="preserve"> </w:t>
      </w:r>
      <w:r>
        <w:rPr>
          <w:rFonts w:ascii="Calibri" w:hAnsi="Calibri" w:hint="eastAsia"/>
          <w:rtl/>
        </w:rPr>
        <w:t>מעשיו</w:t>
      </w:r>
      <w:r>
        <w:rPr>
          <w:rFonts w:ascii="Calibri" w:hAnsi="Calibri"/>
          <w:rtl/>
        </w:rPr>
        <w:t>.</w:t>
      </w:r>
    </w:p>
    <w:p w14:paraId="2079E2AE" w14:textId="77777777" w:rsidR="002139B1" w:rsidRDefault="002139B1" w:rsidP="00291442">
      <w:pPr>
        <w:spacing w:line="360" w:lineRule="auto"/>
        <w:ind w:left="720" w:hanging="720"/>
        <w:jc w:val="both"/>
        <w:rPr>
          <w:rFonts w:ascii="Calibri" w:hAnsi="Calibri"/>
          <w:rtl/>
        </w:rPr>
      </w:pPr>
    </w:p>
    <w:p w14:paraId="7EF9F3F1" w14:textId="77777777" w:rsidR="002139B1" w:rsidRDefault="002139B1" w:rsidP="00C315BA">
      <w:pPr>
        <w:spacing w:line="360" w:lineRule="auto"/>
        <w:ind w:left="1440" w:hanging="720"/>
        <w:jc w:val="both"/>
        <w:rPr>
          <w:rFonts w:ascii="Calibri" w:hAnsi="Calibri"/>
          <w:rtl/>
        </w:rPr>
      </w:pPr>
      <w:r>
        <w:rPr>
          <w:rFonts w:ascii="Calibri" w:hAnsi="Calibri"/>
          <w:rtl/>
        </w:rPr>
        <w:t>17.</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במסכת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המצויה</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החמור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אסופת</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להמחשת</w:t>
      </w:r>
      <w:r>
        <w:rPr>
          <w:rFonts w:ascii="Calibri" w:hAnsi="Calibri"/>
          <w:rtl/>
        </w:rPr>
        <w:t xml:space="preserve"> </w:t>
      </w:r>
      <w:r>
        <w:rPr>
          <w:rFonts w:ascii="Calibri" w:hAnsi="Calibri" w:hint="eastAsia"/>
          <w:rtl/>
        </w:rPr>
        <w:t>עמדתו</w:t>
      </w:r>
      <w:r>
        <w:rPr>
          <w:rFonts w:ascii="Calibri" w:hAnsi="Calibri"/>
          <w:rtl/>
        </w:rPr>
        <w:t xml:space="preserve"> </w:t>
      </w:r>
      <w:r>
        <w:rPr>
          <w:rFonts w:ascii="Calibri" w:hAnsi="Calibri" w:hint="eastAsia"/>
          <w:rtl/>
        </w:rPr>
        <w:t>העונשית</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לבין</w:t>
      </w:r>
      <w:r>
        <w:rPr>
          <w:rFonts w:ascii="Calibri" w:hAnsi="Calibri"/>
          <w:rtl/>
        </w:rPr>
        <w:t xml:space="preserve"> 48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בציינו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בחלק</w:t>
      </w:r>
      <w:r>
        <w:rPr>
          <w:rFonts w:ascii="Calibri" w:hAnsi="Calibri"/>
          <w:rtl/>
        </w:rPr>
        <w:t xml:space="preserve"> </w:t>
      </w:r>
      <w:r>
        <w:rPr>
          <w:rFonts w:ascii="Calibri" w:hAnsi="Calibri" w:hint="eastAsia"/>
          <w:rtl/>
        </w:rPr>
        <w:t>מהמקרים</w:t>
      </w:r>
      <w:r>
        <w:rPr>
          <w:rFonts w:ascii="Calibri" w:hAnsi="Calibri"/>
          <w:rtl/>
        </w:rPr>
        <w:t xml:space="preserve"> </w:t>
      </w:r>
      <w:r>
        <w:rPr>
          <w:rFonts w:ascii="Calibri" w:hAnsi="Calibri" w:hint="eastAsia"/>
          <w:rtl/>
        </w:rPr>
        <w:t>באסופת</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ת</w:t>
      </w:r>
      <w:r>
        <w:rPr>
          <w:rFonts w:ascii="Calibri" w:hAnsi="Calibri"/>
          <w:rtl/>
        </w:rPr>
        <w:t xml:space="preserve">/3, </w:t>
      </w:r>
      <w:r>
        <w:rPr>
          <w:rFonts w:ascii="Calibri" w:hAnsi="Calibri" w:hint="eastAsia"/>
          <w:rtl/>
        </w:rPr>
        <w:t>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אחראים</w:t>
      </w:r>
      <w:r>
        <w:rPr>
          <w:rFonts w:ascii="Calibri" w:hAnsi="Calibri"/>
          <w:rtl/>
        </w:rPr>
        <w:t xml:space="preserve"> </w:t>
      </w:r>
      <w:r>
        <w:rPr>
          <w:rFonts w:ascii="Calibri" w:hAnsi="Calibri" w:hint="eastAsia"/>
          <w:rtl/>
        </w:rPr>
        <w:t>לקרות</w:t>
      </w:r>
      <w:r>
        <w:rPr>
          <w:rFonts w:ascii="Calibri" w:hAnsi="Calibri"/>
          <w:rtl/>
        </w:rPr>
        <w:t xml:space="preserve"> </w:t>
      </w:r>
      <w:r>
        <w:rPr>
          <w:rFonts w:ascii="Calibri" w:hAnsi="Calibri" w:hint="eastAsia"/>
          <w:rtl/>
        </w:rPr>
        <w:t>התאונה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ההפקרה</w:t>
      </w:r>
      <w:r>
        <w:rPr>
          <w:rFonts w:ascii="Calibri" w:hAnsi="Calibri"/>
          <w:rtl/>
        </w:rPr>
        <w:t xml:space="preserve"> </w:t>
      </w:r>
      <w:r>
        <w:rPr>
          <w:rFonts w:ascii="Calibri" w:hAnsi="Calibri" w:hint="eastAsia"/>
          <w:rtl/>
        </w:rPr>
        <w:t>בלבד</w:t>
      </w:r>
      <w:r>
        <w:rPr>
          <w:rFonts w:ascii="Calibri" w:hAnsi="Calibri"/>
          <w:rtl/>
        </w:rPr>
        <w:t xml:space="preserve">. </w:t>
      </w:r>
    </w:p>
    <w:p w14:paraId="5610505F" w14:textId="77777777" w:rsidR="002139B1" w:rsidRDefault="002139B1" w:rsidP="00777055">
      <w:pPr>
        <w:spacing w:line="360" w:lineRule="auto"/>
        <w:ind w:left="720" w:hanging="720"/>
        <w:jc w:val="both"/>
        <w:rPr>
          <w:rFonts w:ascii="Calibri" w:hAnsi="Calibri"/>
          <w:rtl/>
        </w:rPr>
      </w:pPr>
    </w:p>
    <w:p w14:paraId="4AE83509" w14:textId="77777777" w:rsidR="002139B1" w:rsidRDefault="002139B1" w:rsidP="00C315BA">
      <w:pPr>
        <w:spacing w:line="360" w:lineRule="auto"/>
        <w:ind w:left="1440" w:hanging="720"/>
        <w:jc w:val="both"/>
        <w:rPr>
          <w:rFonts w:ascii="Calibri" w:hAnsi="Calibri"/>
          <w:rtl/>
        </w:rPr>
      </w:pPr>
      <w:r>
        <w:rPr>
          <w:rFonts w:ascii="Calibri" w:hAnsi="Calibri"/>
          <w:rtl/>
        </w:rPr>
        <w:t>18.</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בנקודה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rPr>
        <w:t xml:space="preserve"> </w:t>
      </w:r>
      <w:r>
        <w:rPr>
          <w:rFonts w:ascii="Calibri" w:hAnsi="Calibri" w:hint="eastAsia"/>
          <w:rtl/>
        </w:rPr>
        <w:t>בגדר</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מירב</w:t>
      </w:r>
      <w:r>
        <w:rPr>
          <w:rFonts w:ascii="Calibri" w:hAnsi="Calibri"/>
          <w:rtl/>
        </w:rPr>
        <w:t xml:space="preserve"> </w:t>
      </w:r>
      <w:r>
        <w:rPr>
          <w:rFonts w:ascii="Calibri" w:hAnsi="Calibri" w:hint="eastAsia"/>
          <w:rtl/>
        </w:rPr>
        <w:t>השיקולים</w:t>
      </w:r>
      <w:r>
        <w:rPr>
          <w:rFonts w:ascii="Calibri" w:hAnsi="Calibri"/>
          <w:rtl/>
        </w:rPr>
        <w:t xml:space="preserve">. </w:t>
      </w:r>
    </w:p>
    <w:p w14:paraId="49478305" w14:textId="77777777" w:rsidR="002139B1" w:rsidRDefault="002139B1" w:rsidP="00777055">
      <w:pPr>
        <w:spacing w:line="360" w:lineRule="auto"/>
        <w:ind w:left="720" w:hanging="720"/>
        <w:jc w:val="both"/>
        <w:rPr>
          <w:rFonts w:ascii="Calibri" w:hAnsi="Calibri"/>
          <w:rtl/>
        </w:rPr>
      </w:pPr>
    </w:p>
    <w:p w14:paraId="577A2E1B" w14:textId="77777777" w:rsidR="002139B1" w:rsidRDefault="002139B1" w:rsidP="00C315BA">
      <w:pPr>
        <w:spacing w:line="360" w:lineRule="auto"/>
        <w:ind w:left="1440" w:hanging="720"/>
        <w:jc w:val="both"/>
        <w:rPr>
          <w:rFonts w:ascii="Calibri" w:hAnsi="Calibri"/>
          <w:rtl/>
        </w:rPr>
      </w:pPr>
      <w:r>
        <w:rPr>
          <w:rFonts w:ascii="Calibri" w:hAnsi="Calibri"/>
          <w:rtl/>
        </w:rPr>
        <w:t>19.</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בת</w:t>
      </w:r>
      <w:r>
        <w:rPr>
          <w:rFonts w:ascii="Calibri" w:hAnsi="Calibri"/>
          <w:rtl/>
        </w:rPr>
        <w:t xml:space="preserve">/2 </w:t>
      </w:r>
      <w:r>
        <w:rPr>
          <w:rFonts w:ascii="Calibri" w:hAnsi="Calibri" w:hint="eastAsia"/>
          <w:rtl/>
        </w:rPr>
        <w:t>כי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בזכות</w:t>
      </w:r>
      <w:r>
        <w:rPr>
          <w:rFonts w:ascii="Calibri" w:hAnsi="Calibri"/>
          <w:rtl/>
        </w:rPr>
        <w:t xml:space="preserve"> </w:t>
      </w:r>
      <w:r>
        <w:rPr>
          <w:rFonts w:ascii="Calibri" w:hAnsi="Calibri" w:hint="eastAsia"/>
          <w:rtl/>
        </w:rPr>
        <w:t>לשמירה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וכבודו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באינטרס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ובשמירה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הקיים</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המלא</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מביצוען</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הפוטנציאלי</w:t>
      </w:r>
      <w:r>
        <w:rPr>
          <w:rFonts w:ascii="Calibri" w:hAnsi="Calibri"/>
          <w:rtl/>
        </w:rPr>
        <w:t xml:space="preserve"> </w:t>
      </w:r>
      <w:r>
        <w:rPr>
          <w:rFonts w:ascii="Calibri" w:hAnsi="Calibri" w:hint="eastAsia"/>
          <w:rtl/>
        </w:rPr>
        <w:t>שיכול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לגופם</w:t>
      </w:r>
      <w:r>
        <w:rPr>
          <w:rFonts w:ascii="Calibri" w:hAnsi="Calibri"/>
          <w:rtl/>
        </w:rPr>
        <w:t xml:space="preserve"> </w:t>
      </w:r>
      <w:r>
        <w:rPr>
          <w:rFonts w:ascii="Calibri" w:hAnsi="Calibri" w:hint="eastAsia"/>
          <w:rtl/>
        </w:rPr>
        <w:t>וחייהם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עוברי</w:t>
      </w:r>
      <w:r>
        <w:rPr>
          <w:rFonts w:ascii="Calibri" w:hAnsi="Calibri"/>
          <w:rtl/>
        </w:rPr>
        <w:t xml:space="preserve"> </w:t>
      </w:r>
      <w:r>
        <w:rPr>
          <w:rFonts w:ascii="Calibri" w:hAnsi="Calibri" w:hint="eastAsia"/>
          <w:rtl/>
        </w:rPr>
        <w:t>דרך</w:t>
      </w:r>
      <w:r>
        <w:rPr>
          <w:rFonts w:ascii="Calibri" w:hAnsi="Calibri"/>
          <w:rtl/>
        </w:rPr>
        <w:t xml:space="preserve">. </w:t>
      </w:r>
    </w:p>
    <w:p w14:paraId="0547B31B" w14:textId="77777777" w:rsidR="002139B1" w:rsidRDefault="002139B1" w:rsidP="00777055">
      <w:pPr>
        <w:spacing w:line="360" w:lineRule="auto"/>
        <w:ind w:left="720" w:hanging="720"/>
        <w:jc w:val="both"/>
        <w:rPr>
          <w:rFonts w:ascii="Calibri" w:hAnsi="Calibri"/>
          <w:rtl/>
        </w:rPr>
      </w:pPr>
    </w:p>
    <w:p w14:paraId="2AAEB880" w14:textId="77777777" w:rsidR="002139B1" w:rsidRDefault="002139B1" w:rsidP="00C315BA">
      <w:pPr>
        <w:spacing w:line="360" w:lineRule="auto"/>
        <w:ind w:left="1440" w:hanging="720"/>
        <w:jc w:val="both"/>
        <w:rPr>
          <w:rFonts w:ascii="Calibri" w:hAnsi="Calibri"/>
          <w:rtl/>
        </w:rPr>
      </w:pPr>
      <w:r>
        <w:rPr>
          <w:rFonts w:ascii="Calibri" w:hAnsi="Calibri"/>
          <w:rtl/>
        </w:rPr>
        <w:t>20.</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להסתיים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אלמלא</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טפול</w:t>
      </w:r>
      <w:r>
        <w:rPr>
          <w:rFonts w:ascii="Calibri" w:hAnsi="Calibri"/>
          <w:rtl/>
        </w:rPr>
        <w:t xml:space="preserve"> </w:t>
      </w:r>
      <w:r>
        <w:rPr>
          <w:rFonts w:ascii="Calibri" w:hAnsi="Calibri" w:hint="eastAsia"/>
          <w:rtl/>
        </w:rPr>
        <w:t>רפואי</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מהתייחסות</w:t>
      </w:r>
      <w:r>
        <w:rPr>
          <w:rFonts w:ascii="Calibri" w:hAnsi="Calibri"/>
          <w:rtl/>
        </w:rPr>
        <w:t xml:space="preserve"> </w:t>
      </w:r>
      <w:r>
        <w:rPr>
          <w:rFonts w:ascii="Calibri" w:hAnsi="Calibri" w:hint="eastAsia"/>
          <w:rtl/>
        </w:rPr>
        <w:t>עוברי</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בחלק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מהמקרים</w:t>
      </w:r>
      <w:r>
        <w:rPr>
          <w:rFonts w:ascii="Calibri" w:hAnsi="Calibri"/>
          <w:rtl/>
        </w:rPr>
        <w:t xml:space="preserve"> </w:t>
      </w:r>
      <w:r>
        <w:rPr>
          <w:rFonts w:ascii="Calibri" w:hAnsi="Calibri" w:hint="eastAsia"/>
          <w:rtl/>
        </w:rPr>
        <w:t>הנזכרים</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ת</w:t>
      </w:r>
      <w:r>
        <w:rPr>
          <w:rFonts w:ascii="Calibri" w:hAnsi="Calibri"/>
          <w:rtl/>
        </w:rPr>
        <w:t xml:space="preserve">/3), </w:t>
      </w:r>
      <w:r>
        <w:rPr>
          <w:rFonts w:ascii="Calibri" w:hAnsi="Calibri" w:hint="eastAsia"/>
          <w:rtl/>
        </w:rPr>
        <w:t>דובר</w:t>
      </w:r>
      <w:r>
        <w:rPr>
          <w:rFonts w:ascii="Calibri" w:hAnsi="Calibri"/>
          <w:rtl/>
        </w:rPr>
        <w:t xml:space="preserve"> </w:t>
      </w:r>
      <w:r>
        <w:rPr>
          <w:rFonts w:ascii="Calibri" w:hAnsi="Calibri" w:hint="eastAsia"/>
          <w:rtl/>
        </w:rPr>
        <w:t>באנשים</w:t>
      </w:r>
      <w:r>
        <w:rPr>
          <w:rFonts w:ascii="Calibri" w:hAnsi="Calibri"/>
          <w:rtl/>
        </w:rPr>
        <w:t xml:space="preserve"> </w:t>
      </w:r>
      <w:r>
        <w:rPr>
          <w:rFonts w:ascii="Calibri" w:hAnsi="Calibri" w:hint="eastAsia"/>
          <w:rtl/>
        </w:rPr>
        <w:t>נורמטיביים</w:t>
      </w:r>
      <w:r>
        <w:rPr>
          <w:rFonts w:ascii="Calibri" w:hAnsi="Calibri"/>
          <w:rtl/>
        </w:rPr>
        <w:t xml:space="preserve"> </w:t>
      </w:r>
      <w:r>
        <w:rPr>
          <w:rFonts w:ascii="Calibri" w:hAnsi="Calibri" w:hint="eastAsia"/>
          <w:rtl/>
        </w:rPr>
        <w:t>ובהמלצה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וחרף</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לתקופות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קצרות</w:t>
      </w:r>
      <w:r>
        <w:rPr>
          <w:rFonts w:ascii="Calibri" w:hAnsi="Calibri"/>
          <w:rtl/>
        </w:rPr>
        <w:t xml:space="preserve">. </w:t>
      </w:r>
    </w:p>
    <w:p w14:paraId="0BE8C7FE" w14:textId="77777777" w:rsidR="002139B1" w:rsidRDefault="002139B1" w:rsidP="00B4114A">
      <w:pPr>
        <w:spacing w:line="360" w:lineRule="auto"/>
        <w:ind w:left="720" w:hanging="720"/>
        <w:jc w:val="both"/>
        <w:rPr>
          <w:rFonts w:ascii="Calibri" w:hAnsi="Calibri"/>
          <w:rtl/>
        </w:rPr>
      </w:pPr>
    </w:p>
    <w:p w14:paraId="7C4D054E" w14:textId="77777777" w:rsidR="002139B1" w:rsidRDefault="002139B1" w:rsidP="00C315BA">
      <w:pPr>
        <w:spacing w:line="360" w:lineRule="auto"/>
        <w:ind w:left="1440" w:hanging="720"/>
        <w:jc w:val="both"/>
        <w:rPr>
          <w:rFonts w:ascii="Calibri" w:hAnsi="Calibri"/>
          <w:rtl/>
        </w:rPr>
      </w:pPr>
      <w:r>
        <w:rPr>
          <w:rFonts w:ascii="Calibri" w:hAnsi="Calibri"/>
          <w:rtl/>
        </w:rPr>
        <w:t xml:space="preserve">21. </w:t>
      </w:r>
      <w:r>
        <w:rPr>
          <w:rFonts w:ascii="Calibri" w:hAnsi="Calibri"/>
          <w:rtl/>
        </w:rPr>
        <w:tab/>
      </w:r>
      <w:r>
        <w:rPr>
          <w:rFonts w:ascii="Calibri" w:hAnsi="Calibri" w:hint="eastAsia"/>
          <w:rtl/>
        </w:rPr>
        <w:t>לסיכום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עילה</w:t>
      </w:r>
      <w:r>
        <w:rPr>
          <w:rFonts w:ascii="Calibri" w:hAnsi="Calibri"/>
          <w:rtl/>
        </w:rPr>
        <w:t xml:space="preserve"> </w:t>
      </w:r>
      <w:r>
        <w:rPr>
          <w:rFonts w:ascii="Calibri" w:hAnsi="Calibri" w:hint="eastAsia"/>
          <w:rtl/>
        </w:rPr>
        <w:t>המצדיקה</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בצד</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ממושכת</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לשנים</w:t>
      </w:r>
      <w:r>
        <w:rPr>
          <w:rFonts w:ascii="Calibri" w:hAnsi="Calibri"/>
          <w:rtl/>
        </w:rPr>
        <w:t xml:space="preserve"> </w:t>
      </w:r>
      <w:r>
        <w:rPr>
          <w:rFonts w:ascii="Calibri" w:hAnsi="Calibri" w:hint="eastAsia"/>
          <w:rtl/>
        </w:rPr>
        <w:t>ממושכות</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המתלונן</w:t>
      </w:r>
      <w:r>
        <w:rPr>
          <w:rFonts w:ascii="Calibri" w:hAnsi="Calibri"/>
          <w:rtl/>
        </w:rPr>
        <w:t xml:space="preserve">. </w:t>
      </w:r>
    </w:p>
    <w:p w14:paraId="31D17DB8" w14:textId="77777777" w:rsidR="002139B1" w:rsidRDefault="002139B1" w:rsidP="00B4114A">
      <w:pPr>
        <w:spacing w:line="360" w:lineRule="auto"/>
        <w:ind w:left="720" w:hanging="720"/>
        <w:jc w:val="both"/>
        <w:rPr>
          <w:rFonts w:ascii="Calibri" w:hAnsi="Calibri"/>
          <w:rtl/>
        </w:rPr>
      </w:pPr>
    </w:p>
    <w:p w14:paraId="4CD0C366" w14:textId="77777777" w:rsidR="002139B1" w:rsidRDefault="002139B1" w:rsidP="00882F8A">
      <w:pPr>
        <w:spacing w:line="360" w:lineRule="auto"/>
        <w:jc w:val="both"/>
        <w:rPr>
          <w:b/>
          <w:bCs/>
          <w:sz w:val="28"/>
          <w:szCs w:val="28"/>
          <w:u w:val="single"/>
          <w:rtl/>
        </w:rPr>
      </w:pPr>
      <w:r w:rsidRPr="00C96690">
        <w:rPr>
          <w:b/>
          <w:bCs/>
          <w:sz w:val="28"/>
          <w:szCs w:val="28"/>
          <w:rtl/>
        </w:rPr>
        <w:t>ה.</w:t>
      </w:r>
      <w:r w:rsidRPr="00C96690">
        <w:rPr>
          <w:b/>
          <w:bCs/>
          <w:sz w:val="28"/>
          <w:szCs w:val="28"/>
          <w:rtl/>
        </w:rPr>
        <w:tab/>
      </w:r>
      <w:r w:rsidRPr="00C96690">
        <w:rPr>
          <w:b/>
          <w:bCs/>
          <w:sz w:val="28"/>
          <w:szCs w:val="28"/>
          <w:u w:val="single"/>
          <w:rtl/>
        </w:rPr>
        <w:t>טיעוני ההגנה לעונש</w:t>
      </w:r>
    </w:p>
    <w:p w14:paraId="7FE50BCC" w14:textId="77777777" w:rsidR="002139B1" w:rsidRDefault="002139B1" w:rsidP="00C315BA">
      <w:pPr>
        <w:spacing w:line="360" w:lineRule="auto"/>
        <w:ind w:left="1440" w:hanging="720"/>
        <w:jc w:val="both"/>
        <w:rPr>
          <w:rtl/>
        </w:rPr>
      </w:pPr>
      <w:r>
        <w:rPr>
          <w:rtl/>
        </w:rPr>
        <w:t>22.</w:t>
      </w:r>
      <w:r>
        <w:rPr>
          <w:rtl/>
        </w:rPr>
        <w:tab/>
        <w:t xml:space="preserve">בפתח טיעוניו לעונש ציין הסנגור, כי הנאשם נעצר ביום 8.8.14 ושוחרר ביום 23.9.14 למעצר בית מלא. בנקודה זו הבהיר הסנגור, כי הנאשם שהה  במעצר בית מלא  תקופה של יותר מ- 3 חודשים וכי מאז חודש  ינואר 2015 ועד היום נמצא במעצר בית חלקי ויוצא מביתו  לצרכי עבודה בלבד. </w:t>
      </w:r>
    </w:p>
    <w:p w14:paraId="110298F5" w14:textId="77777777" w:rsidR="002139B1" w:rsidRDefault="002139B1" w:rsidP="00882F8A">
      <w:pPr>
        <w:spacing w:line="360" w:lineRule="auto"/>
        <w:ind w:left="720" w:hanging="720"/>
        <w:jc w:val="both"/>
        <w:rPr>
          <w:rtl/>
        </w:rPr>
      </w:pPr>
    </w:p>
    <w:p w14:paraId="2BB2AE9F" w14:textId="77777777" w:rsidR="002139B1" w:rsidRDefault="002139B1" w:rsidP="00C315BA">
      <w:pPr>
        <w:spacing w:line="360" w:lineRule="auto"/>
        <w:ind w:left="1440" w:hanging="720"/>
        <w:jc w:val="both"/>
        <w:rPr>
          <w:rtl/>
        </w:rPr>
      </w:pPr>
      <w:r>
        <w:rPr>
          <w:rtl/>
        </w:rPr>
        <w:t>23.</w:t>
      </w:r>
      <w:r>
        <w:rPr>
          <w:rtl/>
        </w:rPr>
        <w:tab/>
        <w:t>עוד עולה מטיעוני הסנגור בפניי, כי הנאשם הודה במעשיו עוד במהלך חקירתו והבין את חומרת מעשיו. הסנגור הפנה לעובדות כתב האישום המתוקן מהן עולה, כי הנאשם עצר את רכבו לאחר הפגיעה בנפגע, ניגש אליו ולבסוף עזב  את מקום התאונה לבד  ללא הנוסעים האחרים שהיו עימו ברכב. באשר ליתר הנוסעים שהיו עם הנאשם ברכב בזמן התאונה, הדגיש הסנגור כי לא הוגש נגדם כתב אישום כלל. הסנגור הגיש את הודעתו במשטרה של עד התביעה מספר 10, חברו של הנאשם, שנסע עמו ברכב בעת הרלוונטית (נ/1)  ממנה עולה  כי, עד התביעה הנ"ל המתין  במקום התאונה עד  שהגיע אמבולנס. הסנגור טען בנקודה זו, כי הנאשם ידע שמטפלים בנפגע, נוכח העובדה שחברו נשאר במקום והמתין כאמור להגעת האמבולנס. עוד הוסיף וטען הסנגור, כי לא נגרם לנפגע נזק נוסף כתוצאה מכך שהנאשם לא הושיט לו עזרה.</w:t>
      </w:r>
    </w:p>
    <w:p w14:paraId="00E1C569" w14:textId="77777777" w:rsidR="002139B1" w:rsidRDefault="002139B1" w:rsidP="00882F8A">
      <w:pPr>
        <w:spacing w:line="360" w:lineRule="auto"/>
        <w:ind w:left="360"/>
        <w:jc w:val="both"/>
      </w:pPr>
    </w:p>
    <w:p w14:paraId="705EF0BC" w14:textId="77777777" w:rsidR="002139B1" w:rsidRDefault="002139B1" w:rsidP="00C315BA">
      <w:pPr>
        <w:spacing w:line="360" w:lineRule="auto"/>
        <w:ind w:left="1428" w:hanging="720"/>
        <w:jc w:val="both"/>
        <w:rPr>
          <w:rtl/>
        </w:rPr>
      </w:pPr>
      <w:r>
        <w:rPr>
          <w:rtl/>
        </w:rPr>
        <w:t>24.</w:t>
      </w:r>
      <w:r>
        <w:rPr>
          <w:rtl/>
        </w:rPr>
        <w:tab/>
        <w:t>הסנגור הפנה לאמור בתסקיר שירות המבחן בעניינו של הנאשם ממנו עולה, כי ביום האירוע  היה הנאשם בחור צעיר, בן 19 בלבד שעברו הפלילי נקי. הסנגור ציין, כי מתסקיר שירות המבחן עולה, כי בעבר השתמש הנאשם בסמים, אך מיוזמתו פנה לקבלת טיפול וכיום הוא נקי מסמים. הסנגור הוסיף וציין, כי הנאשם פנה לעזרת הגורמים המתאימים בכדי שיעזרו לו להתגייס לצבא. עוד ציין הסנגור, כי בתסקיר שירות המבחן תואר הנאשם כבחור וורבאלי בעל כוחות ויכולת לחזור למסלול חיים נורמטיביים. כמו כן נטען כי, מהתסקיר עולה שלאחרונה הוריו של הנאשם מודעים יותר לקשייו ומפקחים עליו בקפידה ועושים מאמצים לשיפור תפקודו. הסנגור הדגיש, כי הנאשם  קיבל אחריות מלאה לביצוע העבירה, הביע חרטה, כעס ואכזבה מעצמו וכן ביטא רצונו לפצות את המתלונן. בנקודה זו הפנה הסנגור לעמ' 3 לתסקיר ממנו עולה, כי רגשותיו של הנאשם כנים וכי המעצר וההליך המשפטי היוו עבורו גורם בעל כוח והרתעה העשוי להפחית מהסיכוי להישנות עבירות דומות בעתיד, מה גם שהנאשם הביע רצון ונכונות להשתלב בהליך טיפולי במסגרת השירות לטיפול במצבי לחץ ומשבר.</w:t>
      </w:r>
    </w:p>
    <w:p w14:paraId="054640DB" w14:textId="77777777" w:rsidR="002139B1" w:rsidRDefault="002139B1" w:rsidP="00882F8A">
      <w:pPr>
        <w:spacing w:line="360" w:lineRule="auto"/>
        <w:jc w:val="both"/>
      </w:pPr>
    </w:p>
    <w:p w14:paraId="7332C76E" w14:textId="77777777" w:rsidR="002139B1" w:rsidRDefault="002139B1" w:rsidP="00C315BA">
      <w:pPr>
        <w:spacing w:line="360" w:lineRule="auto"/>
        <w:ind w:left="1416" w:hanging="708"/>
        <w:jc w:val="both"/>
        <w:rPr>
          <w:rtl/>
        </w:rPr>
      </w:pPr>
      <w:r>
        <w:rPr>
          <w:rtl/>
        </w:rPr>
        <w:t>25.</w:t>
      </w:r>
      <w:r>
        <w:rPr>
          <w:rtl/>
        </w:rPr>
        <w:tab/>
        <w:t xml:space="preserve">הסנגור טען, כי </w:t>
      </w:r>
      <w:r>
        <w:t xml:space="preserve"> </w:t>
      </w:r>
      <w:r>
        <w:rPr>
          <w:rtl/>
        </w:rPr>
        <w:t xml:space="preserve">טרם מעצרו עבד הנאשם במחסני "זול ספורט". ממכתב המעביד שהוגש </w:t>
      </w:r>
      <w:r>
        <w:rPr>
          <w:rtl/>
        </w:rPr>
        <w:br/>
        <w:t xml:space="preserve">(נ/2), עולה כי הנ"ל הביע נכונות לשלב את הנאשם בחזרה במקום העבודה, במסגרת מעצר הבית. כיום, עובד הנאשם  בחברה בה עובד אביו, חברת ח.ר גבעון בע"מ. הסנגור הגיש מכתב ממעסיקו הנוכחי של הנאשם, ממנו עולה, כי הנאשם עובד לשביעות רצון הממונים עליו, והינו ממושמע ובעל מוטיבציה לתרום למקום העבודה (נ/3). עוד טען הסניגור, כי נפגע העבירה אושפז למשך יומיים בלבד, ולא נפגע באופן בלתי הפיך. </w:t>
      </w:r>
    </w:p>
    <w:p w14:paraId="7E19B7CD" w14:textId="77777777" w:rsidR="002139B1" w:rsidRDefault="002139B1" w:rsidP="00882F8A">
      <w:pPr>
        <w:spacing w:line="360" w:lineRule="auto"/>
        <w:ind w:left="708" w:hanging="708"/>
        <w:jc w:val="both"/>
        <w:rPr>
          <w:rtl/>
        </w:rPr>
      </w:pPr>
    </w:p>
    <w:p w14:paraId="3BAD2298" w14:textId="77777777" w:rsidR="002139B1" w:rsidRDefault="002139B1" w:rsidP="00C315BA">
      <w:pPr>
        <w:spacing w:line="360" w:lineRule="auto"/>
        <w:ind w:left="1416" w:hanging="708"/>
        <w:jc w:val="both"/>
        <w:rPr>
          <w:rtl/>
        </w:rPr>
      </w:pPr>
      <w:r>
        <w:rPr>
          <w:rtl/>
        </w:rPr>
        <w:t>26.</w:t>
      </w:r>
      <w:r>
        <w:rPr>
          <w:rtl/>
        </w:rPr>
        <w:tab/>
        <w:t xml:space="preserve">הסנגור הטעים, כי יש בכוחה של תקופת המעצר והמאסר כדי להרתיע נאשמים מביצוע עבירות נוספות בעתיד. הסנגור התייחס לפסיקה בסוגיית השיקום וטען, כי בתי המשפט נוהגים להתחשב ומאפשרים אפיק שיקומי, זאת בהינתן גילם הצעיר של נאשמים, בייחוד כאשר מדובר במי שהורשע בדין לראשונה בחייו. עוד טען הסנגור, כי שליחת הנאשם לריצוי עונש של מאסר בפועל תפגע קשות בעתידו ובאפשרות לשקמו.  הסנגור שב וציין, כי כיום הוריו של הנאשם מפקחים עליו ומעורבים יותר בחייו, וכי הנאשם עצמו עובר שינוי דרסטי בחייו, וכי מיוזמתו פנה לטיפול גמילה מסמים ונגמל. לפיכך, ביקש הסנגור כי, בית המשפט יעשה שימוש בסמכותו בנסיבותיו החריגות של המקרה דנן ויעדיף את הפן השיקומי, בציינו כי לבית המשפט הסמכות לחרוג ממתחם הענישה במידה וקיימות נסיבות מיוחדות המצדיקות לעשות כן, כדוגמת הנסיבות במקרה שבפנינו. </w:t>
      </w:r>
    </w:p>
    <w:p w14:paraId="7C14E314" w14:textId="77777777" w:rsidR="002139B1" w:rsidRDefault="002139B1" w:rsidP="00882F8A">
      <w:pPr>
        <w:spacing w:line="360" w:lineRule="auto"/>
        <w:ind w:left="708" w:hanging="708"/>
        <w:jc w:val="both"/>
        <w:rPr>
          <w:rtl/>
        </w:rPr>
      </w:pPr>
    </w:p>
    <w:p w14:paraId="48586981" w14:textId="77777777" w:rsidR="002139B1" w:rsidRDefault="002139B1" w:rsidP="00C315BA">
      <w:pPr>
        <w:spacing w:line="360" w:lineRule="auto"/>
        <w:ind w:left="1416" w:hanging="708"/>
        <w:jc w:val="both"/>
        <w:rPr>
          <w:rtl/>
        </w:rPr>
      </w:pPr>
      <w:r>
        <w:rPr>
          <w:rtl/>
        </w:rPr>
        <w:t>27.</w:t>
      </w:r>
      <w:r>
        <w:rPr>
          <w:rtl/>
        </w:rPr>
        <w:tab/>
        <w:t>הסנגור התייחס לפסיקה שהוגשה ע"י ב"כ המאשימה (ת/3) וביקש שלא ללמוד ממנה גזירה שווה למקרה שבפנינו. הסנגור טען, כי בפסיקה הנ"ל נכללו מקרים בהם הנפגעים כמעט קיפדו את חייהם או נותרו משותקים, שלא כמו בנידון דידן בו נגרם לנפגע שבר  שהתאחה. הסנגור הגיש אסופת פסיקה מטעם ההגנה (נ/5) והדגיש בנ/5 את גזר הדין, שניתן  על ידי כב' השופטת תמר שרון נתנאל ב</w:t>
      </w:r>
      <w:hyperlink r:id="rId32" w:history="1">
        <w:r w:rsidR="00945853" w:rsidRPr="00945853">
          <w:rPr>
            <w:color w:val="0000FF"/>
            <w:u w:val="single"/>
            <w:rtl/>
          </w:rPr>
          <w:t>ת"פ 45417-03-14</w:t>
        </w:r>
      </w:hyperlink>
      <w:r>
        <w:rPr>
          <w:rtl/>
        </w:rPr>
        <w:t xml:space="preserve"> (מחוזי חיפה) </w:t>
      </w:r>
      <w:r>
        <w:rPr>
          <w:b/>
          <w:bCs/>
          <w:rtl/>
        </w:rPr>
        <w:t>מדינת ישראל נ' קורדי</w:t>
      </w:r>
      <w:r>
        <w:rPr>
          <w:rtl/>
        </w:rPr>
        <w:t xml:space="preserve"> </w:t>
      </w:r>
      <w:r w:rsidR="00626C35" w:rsidRPr="00626C35">
        <w:rPr>
          <w:sz w:val="22"/>
          <w:rtl/>
        </w:rPr>
        <w:t xml:space="preserve">[פורסם בנבו] </w:t>
      </w:r>
      <w:r>
        <w:rPr>
          <w:rtl/>
        </w:rPr>
        <w:t xml:space="preserve">(ניתן ביום 25.2.15), במסגרתו הושת עונש של 6 חודשי מאסר בפועל בדרך של עבודות שירות על מי שהורשע, מכוח הודאתו, בעבירה של הפקרה לאחר פגיעה, מכוח </w:t>
      </w:r>
      <w:hyperlink r:id="rId33" w:history="1">
        <w:r w:rsidR="007529B0" w:rsidRPr="007529B0">
          <w:rPr>
            <w:color w:val="0000FF"/>
            <w:u w:val="single"/>
            <w:rtl/>
          </w:rPr>
          <w:t>סעיף 64 א (ג)</w:t>
        </w:r>
      </w:hyperlink>
      <w:r>
        <w:rPr>
          <w:rtl/>
        </w:rPr>
        <w:t xml:space="preserve"> ל</w:t>
      </w:r>
      <w:hyperlink r:id="rId34" w:history="1">
        <w:r w:rsidR="00945853" w:rsidRPr="00945853">
          <w:rPr>
            <w:color w:val="0000FF"/>
            <w:u w:val="single"/>
            <w:rtl/>
          </w:rPr>
          <w:t>פקודת התעבורה</w:t>
        </w:r>
      </w:hyperlink>
      <w:r>
        <w:rPr>
          <w:rtl/>
        </w:rPr>
        <w:t xml:space="preserve">, וכן בעבירה חמורה של חבלה בכוונה מחמירה, מכוח </w:t>
      </w:r>
      <w:hyperlink r:id="rId35" w:history="1">
        <w:r w:rsidR="007529B0" w:rsidRPr="007529B0">
          <w:rPr>
            <w:color w:val="0000FF"/>
            <w:u w:val="single"/>
            <w:rtl/>
          </w:rPr>
          <w:t>סעיפים 329 (א)(1)</w:t>
        </w:r>
      </w:hyperlink>
      <w:r>
        <w:rPr>
          <w:rtl/>
        </w:rPr>
        <w:t xml:space="preserve"> ו-</w:t>
      </w:r>
      <w:hyperlink r:id="rId36" w:history="1">
        <w:r w:rsidR="007529B0" w:rsidRPr="007529B0">
          <w:rPr>
            <w:color w:val="0000FF"/>
            <w:u w:val="single"/>
            <w:rtl/>
          </w:rPr>
          <w:t>(2)</w:t>
        </w:r>
      </w:hyperlink>
      <w:r>
        <w:rPr>
          <w:rtl/>
        </w:rPr>
        <w:t xml:space="preserve"> ל</w:t>
      </w:r>
      <w:hyperlink r:id="rId37" w:history="1">
        <w:r w:rsidR="00945853" w:rsidRPr="00945853">
          <w:rPr>
            <w:color w:val="0000FF"/>
            <w:u w:val="single"/>
            <w:rtl/>
          </w:rPr>
          <w:t>חוק העונשין</w:t>
        </w:r>
      </w:hyperlink>
      <w:r>
        <w:rPr>
          <w:rtl/>
        </w:rPr>
        <w:t xml:space="preserve">. </w:t>
      </w:r>
    </w:p>
    <w:p w14:paraId="02D461CB" w14:textId="77777777" w:rsidR="002139B1" w:rsidRDefault="002139B1" w:rsidP="00C315BA">
      <w:pPr>
        <w:spacing w:line="360" w:lineRule="auto"/>
        <w:ind w:left="1416" w:hanging="708"/>
        <w:jc w:val="both"/>
        <w:rPr>
          <w:rtl/>
        </w:rPr>
      </w:pPr>
    </w:p>
    <w:p w14:paraId="28B859C0" w14:textId="77777777" w:rsidR="002139B1" w:rsidRDefault="002139B1" w:rsidP="00C315BA">
      <w:pPr>
        <w:spacing w:line="360" w:lineRule="auto"/>
        <w:ind w:left="1416" w:hanging="708"/>
        <w:jc w:val="both"/>
        <w:rPr>
          <w:rtl/>
        </w:rPr>
      </w:pPr>
      <w:r>
        <w:rPr>
          <w:rtl/>
        </w:rPr>
        <w:t>28.</w:t>
      </w:r>
      <w:r>
        <w:rPr>
          <w:rtl/>
        </w:rPr>
        <w:tab/>
        <w:t>לפיכך, עתר הסנגור להשית על הנאשם עונש של מאסר בפועל בדרך של עבודות שירות, וכן הבהיר כי הנאשם נכון לעמוד בתנאי צו המבחן שהוטל עליו, וכי הסביר לו, כי במידה שלא יעמוד בתנאי צו המבחן או יבצע עבירה נוספת בתקופת המבחן והצו יופקע, אזי יהא צפוי לגזירת דינו מחדש.</w:t>
      </w:r>
    </w:p>
    <w:p w14:paraId="4357ECA6" w14:textId="77777777" w:rsidR="002139B1" w:rsidRDefault="002139B1" w:rsidP="00C315BA">
      <w:pPr>
        <w:spacing w:line="360" w:lineRule="auto"/>
        <w:ind w:left="1416" w:hanging="708"/>
        <w:jc w:val="both"/>
        <w:rPr>
          <w:rtl/>
        </w:rPr>
      </w:pPr>
    </w:p>
    <w:p w14:paraId="1F1E7B3E" w14:textId="77777777" w:rsidR="002139B1" w:rsidRDefault="002139B1" w:rsidP="00C315BA">
      <w:pPr>
        <w:spacing w:line="360" w:lineRule="auto"/>
        <w:ind w:left="1416" w:hanging="708"/>
        <w:jc w:val="both"/>
        <w:rPr>
          <w:rtl/>
        </w:rPr>
      </w:pPr>
      <w:r>
        <w:rPr>
          <w:rtl/>
        </w:rPr>
        <w:t>29.</w:t>
      </w:r>
      <w:r>
        <w:rPr>
          <w:rtl/>
        </w:rPr>
        <w:tab/>
        <w:t xml:space="preserve">הנאשם, בדבריו בפניי, הבהיר כי הוא מוכן לבצע את צו המבחן באופן מלא, כי הוא הבין את הטעות שעשה, היינו כי ביצע עבירה חמורה ביותר. הנאשם ציין כי הוא מוכן לפצות את נפגע העבירה והבטיח שלא לבצע יותר עבירות דומות.  הנאשם הטעים כי כיום משפחתו עוזרת לו ושב והביע צער על מעשיו. </w:t>
      </w:r>
    </w:p>
    <w:p w14:paraId="6F6AB251" w14:textId="77777777" w:rsidR="002139B1" w:rsidRDefault="002139B1" w:rsidP="00C315BA">
      <w:pPr>
        <w:spacing w:line="360" w:lineRule="auto"/>
        <w:ind w:left="1416" w:hanging="708"/>
        <w:jc w:val="both"/>
        <w:rPr>
          <w:rtl/>
        </w:rPr>
      </w:pPr>
    </w:p>
    <w:p w14:paraId="6B47C17D" w14:textId="77777777" w:rsidR="002139B1" w:rsidRPr="00E01596" w:rsidRDefault="002139B1" w:rsidP="00C315BA">
      <w:pPr>
        <w:spacing w:line="360" w:lineRule="auto"/>
        <w:ind w:left="1416" w:hanging="708"/>
        <w:jc w:val="both"/>
        <w:rPr>
          <w:rtl/>
        </w:rPr>
      </w:pPr>
      <w:r>
        <w:rPr>
          <w:rtl/>
        </w:rPr>
        <w:t>30.</w:t>
      </w:r>
      <w:r>
        <w:rPr>
          <w:rtl/>
        </w:rPr>
        <w:tab/>
        <w:t xml:space="preserve">אמו של הנאשם סיפרה בפני בית המשפט על הבושה שנגרמה למשפחת הנאשם כתוצאה ממעשיו. אמו של הנאשם הדגישה את היות הנאשם אך בן 20 שנה, וביקשה לעזור לו להשתקם, שכן כל עתידו לפניו. </w:t>
      </w:r>
    </w:p>
    <w:p w14:paraId="3AD6C030" w14:textId="77777777" w:rsidR="002139B1" w:rsidRPr="00C96690" w:rsidRDefault="002139B1" w:rsidP="00C315BA">
      <w:pPr>
        <w:spacing w:line="360" w:lineRule="auto"/>
        <w:ind w:left="708"/>
        <w:jc w:val="both"/>
        <w:rPr>
          <w:sz w:val="28"/>
          <w:szCs w:val="28"/>
          <w:rtl/>
        </w:rPr>
      </w:pPr>
    </w:p>
    <w:p w14:paraId="5B97BAF1" w14:textId="77777777" w:rsidR="002139B1" w:rsidRPr="00C96690" w:rsidRDefault="002139B1" w:rsidP="00882F8A">
      <w:pPr>
        <w:spacing w:line="360" w:lineRule="auto"/>
        <w:jc w:val="both"/>
        <w:rPr>
          <w:b/>
          <w:bCs/>
          <w:sz w:val="28"/>
          <w:szCs w:val="28"/>
          <w:u w:val="single"/>
          <w:rtl/>
        </w:rPr>
      </w:pPr>
      <w:r w:rsidRPr="00C96690">
        <w:rPr>
          <w:b/>
          <w:bCs/>
          <w:sz w:val="28"/>
          <w:szCs w:val="28"/>
          <w:rtl/>
        </w:rPr>
        <w:t>ו.</w:t>
      </w:r>
      <w:r w:rsidRPr="00C96690">
        <w:rPr>
          <w:b/>
          <w:bCs/>
          <w:sz w:val="28"/>
          <w:szCs w:val="28"/>
          <w:rtl/>
        </w:rPr>
        <w:tab/>
      </w:r>
      <w:r w:rsidRPr="00C96690">
        <w:rPr>
          <w:b/>
          <w:bCs/>
          <w:sz w:val="28"/>
          <w:szCs w:val="28"/>
          <w:u w:val="single"/>
          <w:rtl/>
        </w:rPr>
        <w:t>דיון ומסקנות</w:t>
      </w:r>
    </w:p>
    <w:p w14:paraId="66EB90A8" w14:textId="77777777" w:rsidR="002139B1" w:rsidRDefault="002139B1" w:rsidP="00626C35">
      <w:pPr>
        <w:spacing w:line="360" w:lineRule="auto"/>
        <w:ind w:left="1440" w:hanging="720"/>
        <w:jc w:val="both"/>
        <w:rPr>
          <w:rtl/>
        </w:rPr>
      </w:pPr>
      <w:r>
        <w:rPr>
          <w:rtl/>
        </w:rPr>
        <w:t>31.</w:t>
      </w:r>
      <w:r>
        <w:rPr>
          <w:rtl/>
        </w:rPr>
        <w:tab/>
        <w:t xml:space="preserve">תיקון מס' 113 מתווה מאז כניסתו לתוקף ביום 10.7.12 את העיקרון המנחה כיום את ביהמ"ש בבואו לגזור דינו של נאשם, שהינו, לפי </w:t>
      </w:r>
      <w:hyperlink r:id="rId38" w:history="1">
        <w:r w:rsidR="007529B0" w:rsidRPr="007529B0">
          <w:rPr>
            <w:color w:val="0000FF"/>
            <w:u w:val="single"/>
            <w:rtl/>
          </w:rPr>
          <w:t>סעיף 40 ב</w:t>
        </w:r>
      </w:hyperlink>
      <w:r>
        <w:rPr>
          <w:rtl/>
        </w:rPr>
        <w:t xml:space="preserve"> ל</w:t>
      </w:r>
      <w:hyperlink r:id="rId39" w:history="1">
        <w:r w:rsidR="00945853" w:rsidRPr="00945853">
          <w:rPr>
            <w:color w:val="0000FF"/>
            <w:u w:val="single"/>
            <w:rtl/>
          </w:rPr>
          <w:t>חוק העונשין</w:t>
        </w:r>
      </w:hyperlink>
      <w:r>
        <w:rPr>
          <w:rtl/>
        </w:rPr>
        <w:t xml:space="preserve">,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(ראה </w:t>
      </w:r>
      <w:hyperlink r:id="rId40" w:history="1">
        <w:r w:rsidR="00945853" w:rsidRPr="00945853">
          <w:rPr>
            <w:color w:val="0000FF"/>
            <w:u w:val="single"/>
            <w:rtl/>
          </w:rPr>
          <w:t>ע.פ. 1523/10</w:t>
        </w:r>
      </w:hyperlink>
      <w:r>
        <w:rPr>
          <w:rtl/>
        </w:rPr>
        <w:t xml:space="preserve"> </w:t>
      </w:r>
      <w:r>
        <w:rPr>
          <w:b/>
          <w:bCs/>
          <w:rtl/>
        </w:rPr>
        <w:t xml:space="preserve">פלוני נ' מדינת ישראל, </w:t>
      </w:r>
      <w:r>
        <w:rPr>
          <w:rtl/>
        </w:rPr>
        <w:t>18/4/12, לא פורסם</w:t>
      </w:r>
      <w:r w:rsidR="00626C35">
        <w:rPr>
          <w:rFonts w:hint="cs"/>
          <w:rtl/>
        </w:rPr>
        <w:t xml:space="preserve"> </w:t>
      </w:r>
      <w:r w:rsidR="00626C35" w:rsidRPr="00626C35">
        <w:rPr>
          <w:sz w:val="22"/>
          <w:rtl/>
        </w:rPr>
        <w:t>[פורסם בנבו]</w:t>
      </w:r>
      <w:r>
        <w:rPr>
          <w:rtl/>
        </w:rPr>
        <w:t xml:space="preserve">). </w:t>
      </w:r>
      <w:hyperlink r:id="rId41" w:history="1">
        <w:r w:rsidR="007529B0" w:rsidRPr="007529B0">
          <w:rPr>
            <w:color w:val="0000FF"/>
            <w:u w:val="single"/>
            <w:rtl/>
          </w:rPr>
          <w:t>סעיף 40 ג</w:t>
        </w:r>
      </w:hyperlink>
      <w:r>
        <w:rPr>
          <w:rtl/>
        </w:rPr>
        <w:t>' ל</w:t>
      </w:r>
      <w:hyperlink r:id="rId42" w:history="1">
        <w:r w:rsidR="00945853" w:rsidRPr="00945853">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43" w:history="1">
        <w:r w:rsidR="007529B0" w:rsidRPr="007529B0">
          <w:rPr>
            <w:color w:val="0000FF"/>
            <w:u w:val="single"/>
            <w:rtl/>
          </w:rPr>
          <w:t>בסעיף 40 ט</w:t>
        </w:r>
      </w:hyperlink>
      <w:r>
        <w:rPr>
          <w:rtl/>
        </w:rPr>
        <w:t>' ל</w:t>
      </w:r>
      <w:hyperlink r:id="rId44" w:history="1">
        <w:r w:rsidR="00945853" w:rsidRPr="00945853">
          <w:rPr>
            <w:color w:val="0000FF"/>
            <w:u w:val="single"/>
            <w:rtl/>
          </w:rPr>
          <w:t>חוק העונשין</w:t>
        </w:r>
      </w:hyperlink>
      <w:r>
        <w:rPr>
          <w:rtl/>
        </w:rPr>
        <w:t>.</w:t>
      </w:r>
    </w:p>
    <w:p w14:paraId="76196674" w14:textId="77777777" w:rsidR="002139B1" w:rsidRPr="003619F1" w:rsidRDefault="002139B1" w:rsidP="00C315BA">
      <w:pPr>
        <w:spacing w:line="360" w:lineRule="auto"/>
        <w:ind w:left="720"/>
        <w:jc w:val="both"/>
        <w:rPr>
          <w:rtl/>
        </w:rPr>
      </w:pPr>
    </w:p>
    <w:p w14:paraId="477C5FC9" w14:textId="77777777" w:rsidR="002139B1" w:rsidRDefault="002139B1" w:rsidP="00C315BA">
      <w:pPr>
        <w:spacing w:line="360" w:lineRule="auto"/>
        <w:ind w:left="1440" w:hanging="720"/>
        <w:jc w:val="both"/>
        <w:rPr>
          <w:rtl/>
        </w:rPr>
      </w:pPr>
      <w:r>
        <w:rPr>
          <w:rtl/>
        </w:rPr>
        <w:t>32.</w:t>
      </w:r>
      <w:r>
        <w:rPr>
          <w:rtl/>
        </w:rPr>
        <w:tab/>
        <w:t xml:space="preserve">הנאשם בביצוע העבירות בהן הורשע פגע בזכותו של המתלונן – הקטין לשמירה על שלמות גופו וכבודו, ובהמשך פגע הנאשם גם באינטרס הציבור לשמירה על הסדר החברתי, כפי שטען ב"כ המאשימה בנקודה זו בת/2, ובצדק. הערך החברתי שנפגע כתוצאה מביצוע עבירת ההפקרה הוא "החובה המוסרית החלה על אדם המעורב באירוע פוגעני לסייע לנפגע, לדאוג לשלומו ולהציל את חייו (ראה </w:t>
      </w:r>
      <w:hyperlink r:id="rId45" w:history="1">
        <w:r w:rsidR="00945853" w:rsidRPr="00945853">
          <w:rPr>
            <w:color w:val="0000FF"/>
            <w:u w:val="single"/>
            <w:rtl/>
          </w:rPr>
          <w:t>ע"פ 5867/09</w:t>
        </w:r>
      </w:hyperlink>
      <w:r>
        <w:rPr>
          <w:rtl/>
        </w:rPr>
        <w:t xml:space="preserve"> </w:t>
      </w:r>
      <w:r>
        <w:rPr>
          <w:b/>
          <w:bCs/>
          <w:rtl/>
        </w:rPr>
        <w:t>קריאשווילי נ' מדינת ישראל</w:t>
      </w:r>
      <w:r>
        <w:rPr>
          <w:rtl/>
        </w:rPr>
        <w:t xml:space="preserve"> (פורסם בנבו) פיסקה 10 לפסק הדין (2010)). </w:t>
      </w:r>
    </w:p>
    <w:p w14:paraId="09736E60" w14:textId="77777777" w:rsidR="002139B1" w:rsidRPr="00B3260A" w:rsidRDefault="002139B1" w:rsidP="00C315BA">
      <w:pPr>
        <w:spacing w:line="360" w:lineRule="auto"/>
        <w:ind w:left="1440"/>
        <w:jc w:val="both"/>
        <w:rPr>
          <w:rtl/>
        </w:rPr>
      </w:pPr>
      <w:r>
        <w:rPr>
          <w:rtl/>
        </w:rPr>
        <w:t>הערך הנ"ל קיבל ביטוי בדין בעבירת ההפקרה ב</w:t>
      </w:r>
      <w:hyperlink r:id="rId46" w:history="1">
        <w:r w:rsidR="00945853" w:rsidRPr="00945853">
          <w:rPr>
            <w:color w:val="0000FF"/>
            <w:u w:val="single"/>
            <w:rtl/>
          </w:rPr>
          <w:t>פקודת התעבורה</w:t>
        </w:r>
      </w:hyperlink>
      <w:r>
        <w:rPr>
          <w:rtl/>
        </w:rPr>
        <w:t xml:space="preserve"> והפך מחובה מוסרית לחובה משפטית. כמו כן, נועדה עבירת ההפקרה כדי לסייע לרשויות האכיפה באיתור האחראים לתאונת הדרכים (ראה </w:t>
      </w:r>
      <w:hyperlink r:id="rId47" w:history="1">
        <w:r w:rsidR="00945853" w:rsidRPr="00945853">
          <w:rPr>
            <w:color w:val="0000FF"/>
            <w:u w:val="single"/>
            <w:rtl/>
          </w:rPr>
          <w:t>ע"פ 1789/14</w:t>
        </w:r>
      </w:hyperlink>
      <w:r>
        <w:rPr>
          <w:rtl/>
        </w:rPr>
        <w:t xml:space="preserve"> </w:t>
      </w:r>
      <w:r>
        <w:rPr>
          <w:b/>
          <w:bCs/>
          <w:rtl/>
        </w:rPr>
        <w:t>נחמיה נ' מדינת ישראל</w:t>
      </w:r>
      <w:r>
        <w:rPr>
          <w:rtl/>
        </w:rPr>
        <w:t>, (פורסם בנבו) ניתן ביום 22.10.14).</w:t>
      </w:r>
    </w:p>
    <w:p w14:paraId="2C5E0FE0" w14:textId="77777777" w:rsidR="002139B1" w:rsidRDefault="002139B1" w:rsidP="00C315BA">
      <w:pPr>
        <w:ind w:left="720"/>
        <w:rPr>
          <w:rtl/>
        </w:rPr>
      </w:pPr>
    </w:p>
    <w:p w14:paraId="2F93C44A" w14:textId="77777777" w:rsidR="002139B1" w:rsidRPr="00C96690" w:rsidRDefault="002139B1" w:rsidP="00C315BA">
      <w:pPr>
        <w:spacing w:line="360" w:lineRule="auto"/>
        <w:ind w:left="1440" w:hanging="720"/>
        <w:jc w:val="both"/>
      </w:pPr>
      <w:r>
        <w:rPr>
          <w:rFonts w:ascii="Calibri" w:hAnsi="Calibri"/>
          <w:rtl/>
        </w:rPr>
        <w:t>33.</w:t>
      </w:r>
      <w:r>
        <w:rPr>
          <w:rFonts w:ascii="Calibri" w:hAnsi="Calibri"/>
          <w:rtl/>
        </w:rPr>
        <w:tab/>
      </w:r>
      <w:r w:rsidRPr="00C96690">
        <w:rPr>
          <w:rFonts w:ascii="Calibri" w:hAnsi="Calibri" w:hint="eastAsia"/>
          <w:rtl/>
        </w:rPr>
        <w:t>להמחשת</w:t>
      </w:r>
      <w:r w:rsidRPr="00C96690">
        <w:rPr>
          <w:rFonts w:ascii="Calibri" w:hAnsi="Calibri"/>
          <w:rtl/>
        </w:rPr>
        <w:t xml:space="preserve"> </w:t>
      </w:r>
      <w:r w:rsidRPr="00C96690">
        <w:rPr>
          <w:rFonts w:ascii="Calibri" w:hAnsi="Calibri" w:hint="eastAsia"/>
          <w:rtl/>
        </w:rPr>
        <w:t>חומרת</w:t>
      </w:r>
      <w:r w:rsidRPr="00C96690">
        <w:rPr>
          <w:rFonts w:ascii="Calibri" w:hAnsi="Calibri"/>
          <w:rtl/>
        </w:rPr>
        <w:t xml:space="preserve"> </w:t>
      </w:r>
      <w:r w:rsidRPr="00C96690">
        <w:rPr>
          <w:rFonts w:ascii="Calibri" w:hAnsi="Calibri" w:hint="eastAsia"/>
          <w:rtl/>
        </w:rPr>
        <w:t>העבירה</w:t>
      </w:r>
      <w:r w:rsidRPr="00C96690">
        <w:rPr>
          <w:rFonts w:ascii="Calibri" w:hAnsi="Calibri"/>
          <w:rtl/>
        </w:rPr>
        <w:t xml:space="preserve"> </w:t>
      </w:r>
      <w:r w:rsidRPr="00C96690">
        <w:rPr>
          <w:rFonts w:ascii="Calibri" w:hAnsi="Calibri" w:hint="eastAsia"/>
          <w:rtl/>
        </w:rPr>
        <w:t>של</w:t>
      </w:r>
      <w:r w:rsidRPr="00C96690">
        <w:rPr>
          <w:rFonts w:ascii="Calibri" w:hAnsi="Calibri"/>
          <w:rtl/>
        </w:rPr>
        <w:t xml:space="preserve"> </w:t>
      </w:r>
      <w:r w:rsidRPr="00C96690">
        <w:rPr>
          <w:rFonts w:ascii="Calibri" w:hAnsi="Calibri" w:hint="eastAsia"/>
          <w:rtl/>
        </w:rPr>
        <w:t>הפקרה</w:t>
      </w:r>
      <w:r w:rsidRPr="00C96690">
        <w:rPr>
          <w:rFonts w:ascii="Calibri" w:hAnsi="Calibri"/>
          <w:rtl/>
        </w:rPr>
        <w:t xml:space="preserve"> </w:t>
      </w:r>
      <w:r w:rsidRPr="00C96690">
        <w:rPr>
          <w:rFonts w:ascii="Calibri" w:hAnsi="Calibri" w:hint="eastAsia"/>
          <w:rtl/>
        </w:rPr>
        <w:t>אחרי</w:t>
      </w:r>
      <w:r w:rsidRPr="00C96690">
        <w:rPr>
          <w:rFonts w:ascii="Calibri" w:hAnsi="Calibri"/>
          <w:rtl/>
        </w:rPr>
        <w:t xml:space="preserve"> </w:t>
      </w:r>
      <w:r w:rsidRPr="00C96690">
        <w:rPr>
          <w:rFonts w:ascii="Calibri" w:hAnsi="Calibri" w:hint="eastAsia"/>
          <w:rtl/>
        </w:rPr>
        <w:t>פגיעה</w:t>
      </w:r>
      <w:r w:rsidRPr="00C96690">
        <w:rPr>
          <w:rFonts w:ascii="Calibri" w:hAnsi="Calibri"/>
          <w:rtl/>
        </w:rPr>
        <w:t xml:space="preserve"> </w:t>
      </w:r>
      <w:r w:rsidRPr="00C96690">
        <w:rPr>
          <w:rFonts w:ascii="Calibri" w:hAnsi="Calibri" w:hint="eastAsia"/>
          <w:rtl/>
        </w:rPr>
        <w:t>יובאו</w:t>
      </w:r>
      <w:r w:rsidRPr="00C96690">
        <w:rPr>
          <w:rFonts w:ascii="Calibri" w:hAnsi="Calibri"/>
          <w:rtl/>
        </w:rPr>
        <w:t xml:space="preserve"> </w:t>
      </w:r>
      <w:r w:rsidRPr="00C96690">
        <w:rPr>
          <w:rFonts w:ascii="Calibri" w:hAnsi="Calibri" w:hint="eastAsia"/>
          <w:rtl/>
        </w:rPr>
        <w:t>דבריו</w:t>
      </w:r>
      <w:r w:rsidRPr="00C96690">
        <w:rPr>
          <w:rFonts w:ascii="Calibri" w:hAnsi="Calibri"/>
          <w:rtl/>
        </w:rPr>
        <w:t xml:space="preserve"> </w:t>
      </w:r>
      <w:r w:rsidRPr="00C96690">
        <w:rPr>
          <w:rFonts w:ascii="Calibri" w:hAnsi="Calibri" w:hint="eastAsia"/>
          <w:rtl/>
        </w:rPr>
        <w:t>הבאים</w:t>
      </w:r>
      <w:r w:rsidRPr="00C96690">
        <w:rPr>
          <w:rFonts w:ascii="Calibri" w:hAnsi="Calibri"/>
          <w:rtl/>
        </w:rPr>
        <w:t xml:space="preserve"> </w:t>
      </w:r>
      <w:r w:rsidRPr="00C96690">
        <w:rPr>
          <w:rFonts w:ascii="Calibri" w:hAnsi="Calibri" w:hint="eastAsia"/>
          <w:rtl/>
        </w:rPr>
        <w:t>של</w:t>
      </w:r>
      <w:r w:rsidRPr="00C96690">
        <w:rPr>
          <w:rFonts w:ascii="Calibri" w:hAnsi="Calibri"/>
          <w:rtl/>
        </w:rPr>
        <w:t xml:space="preserve"> </w:t>
      </w:r>
      <w:r w:rsidRPr="00C96690">
        <w:rPr>
          <w:rFonts w:ascii="Calibri" w:hAnsi="Calibri" w:hint="eastAsia"/>
          <w:rtl/>
        </w:rPr>
        <w:t>בית</w:t>
      </w:r>
      <w:r w:rsidRPr="00C96690">
        <w:rPr>
          <w:rFonts w:ascii="Calibri" w:hAnsi="Calibri"/>
          <w:rtl/>
        </w:rPr>
        <w:t xml:space="preserve"> </w:t>
      </w:r>
      <w:r w:rsidRPr="00C96690">
        <w:rPr>
          <w:rFonts w:ascii="Calibri" w:hAnsi="Calibri" w:hint="eastAsia"/>
          <w:rtl/>
        </w:rPr>
        <w:t>המשפט</w:t>
      </w:r>
      <w:r w:rsidRPr="00C96690">
        <w:rPr>
          <w:rFonts w:ascii="Calibri" w:hAnsi="Calibri"/>
          <w:rtl/>
        </w:rPr>
        <w:t xml:space="preserve"> </w:t>
      </w:r>
      <w:r w:rsidRPr="00C96690">
        <w:rPr>
          <w:rFonts w:ascii="Calibri" w:hAnsi="Calibri" w:hint="eastAsia"/>
          <w:rtl/>
        </w:rPr>
        <w:t>העליון</w:t>
      </w:r>
      <w:r w:rsidRPr="00C96690">
        <w:rPr>
          <w:rFonts w:ascii="Calibri" w:hAnsi="Calibri"/>
          <w:rtl/>
        </w:rPr>
        <w:t xml:space="preserve"> </w:t>
      </w:r>
      <w:r w:rsidRPr="00C96690">
        <w:rPr>
          <w:rFonts w:ascii="Calibri" w:hAnsi="Calibri" w:hint="eastAsia"/>
          <w:rtl/>
        </w:rPr>
        <w:t>ב</w:t>
      </w:r>
      <w:hyperlink r:id="rId48" w:history="1">
        <w:r w:rsidR="00945853" w:rsidRPr="00945853">
          <w:rPr>
            <w:color w:val="0000FF"/>
            <w:u w:val="single"/>
            <w:rtl/>
          </w:rPr>
          <w:t>רע"פ 3626/01 ויצמן נ' מדינת ישראל (פד"י נו</w:t>
        </w:r>
      </w:hyperlink>
      <w:r w:rsidRPr="00C96690">
        <w:rPr>
          <w:rtl/>
        </w:rPr>
        <w:t xml:space="preserve"> (3) 187, 228 (2002)):</w:t>
      </w:r>
    </w:p>
    <w:p w14:paraId="52DE2266" w14:textId="77777777" w:rsidR="002139B1" w:rsidRPr="00C96690" w:rsidRDefault="002139B1" w:rsidP="007D1EE8">
      <w:pPr>
        <w:shd w:val="clear" w:color="auto" w:fill="FFFFFF"/>
        <w:spacing w:line="360" w:lineRule="auto"/>
        <w:ind w:left="1076" w:right="1134" w:firstLine="58"/>
        <w:jc w:val="both"/>
      </w:pPr>
      <w:r w:rsidRPr="00C96690">
        <w:rPr>
          <w:rtl/>
        </w:rPr>
        <w:t>"</w:t>
      </w:r>
      <w:r w:rsidRPr="00C96690">
        <w:rPr>
          <w:b/>
          <w:bCs/>
          <w:rtl/>
        </w:rPr>
        <w:t>העבירה של הפקרה אחרי פגיעה – כבר אמרנו זאת- עבירה קשה ומכוערת היא. כולנו ידענו מה נזק יכול שייגרם לאדם בתאונת מכוניות... מעשהו של הנוהג הבורח פוגע בשורשי הסולידאריות החברתית והאישית, המינימאלית לקיומה של חברה תקינה. בריחה של נהג מן המקום היא מעשה אנטי-חברתי ואנטי- מוסרי מובהק, וראוי כי הוא ייענש בכל חומרת הדין</w:t>
      </w:r>
      <w:r w:rsidRPr="00C96690">
        <w:rPr>
          <w:rtl/>
        </w:rPr>
        <w:t xml:space="preserve">". </w:t>
      </w:r>
    </w:p>
    <w:p w14:paraId="2EDA82E4" w14:textId="77777777" w:rsidR="002139B1" w:rsidRPr="00C96690" w:rsidRDefault="002139B1" w:rsidP="007D1EE8">
      <w:pPr>
        <w:rPr>
          <w:rFonts w:ascii="Arial" w:hAnsi="Arial"/>
          <w:color w:val="000080"/>
          <w:rtl/>
        </w:rPr>
      </w:pPr>
    </w:p>
    <w:p w14:paraId="0FDC2485" w14:textId="77777777" w:rsidR="002139B1" w:rsidRPr="00C96690" w:rsidRDefault="002139B1" w:rsidP="00C315BA">
      <w:pPr>
        <w:spacing w:line="360" w:lineRule="auto"/>
        <w:ind w:left="1076"/>
        <w:rPr>
          <w:rFonts w:cs="Times New Roman"/>
        </w:rPr>
      </w:pPr>
      <w:r w:rsidRPr="00C96690">
        <w:rPr>
          <w:rtl/>
        </w:rPr>
        <w:t>עוד יובאו בענייננו הדברים הבאים שנאמרו בב</w:t>
      </w:r>
      <w:hyperlink r:id="rId49" w:history="1">
        <w:r w:rsidR="00626C35" w:rsidRPr="00626C35">
          <w:rPr>
            <w:color w:val="0000FF"/>
            <w:u w:val="single"/>
            <w:rtl/>
          </w:rPr>
          <w:t>ע"פ 7878/12</w:t>
        </w:r>
      </w:hyperlink>
      <w:r w:rsidRPr="00C96690">
        <w:rPr>
          <w:rtl/>
        </w:rPr>
        <w:t xml:space="preserve"> </w:t>
      </w:r>
      <w:r w:rsidRPr="00C96690">
        <w:rPr>
          <w:b/>
          <w:bCs/>
          <w:rtl/>
        </w:rPr>
        <w:t xml:space="preserve">מדינת ישראל נ' מרדכי ארגוב </w:t>
      </w:r>
      <w:r w:rsidRPr="00C96690">
        <w:rPr>
          <w:rtl/>
        </w:rPr>
        <w:t>(פורסם בנבו, 21.05.2013):</w:t>
      </w:r>
    </w:p>
    <w:p w14:paraId="0B71C4EE" w14:textId="77777777" w:rsidR="002139B1" w:rsidRDefault="002139B1" w:rsidP="00E01596">
      <w:pPr>
        <w:spacing w:line="360" w:lineRule="auto"/>
      </w:pPr>
    </w:p>
    <w:p w14:paraId="269CA44C" w14:textId="77777777" w:rsidR="002139B1" w:rsidRDefault="002139B1" w:rsidP="00C315BA">
      <w:pPr>
        <w:spacing w:after="240" w:line="360" w:lineRule="auto"/>
        <w:ind w:left="1076" w:right="1134"/>
        <w:jc w:val="both"/>
        <w:rPr>
          <w:rFonts w:ascii="Arial" w:hAnsi="Arial" w:cs="Arial"/>
          <w:b/>
          <w:bCs/>
          <w:sz w:val="20"/>
          <w:szCs w:val="20"/>
        </w:rPr>
      </w:pPr>
      <w:r>
        <w:rPr>
          <w:rtl/>
        </w:rPr>
        <w:t>"</w:t>
      </w:r>
      <w:r>
        <w:rPr>
          <w:b/>
          <w:bCs/>
          <w:rtl/>
        </w:rPr>
        <w:t xml:space="preserve">בתי המשפט הדגישו ושבו והדגישו פעמים הרבה את חומרתה של עבירת ההפקרה לאחר פגיעה ואת הצורך לגזור בגינה עונש הולם ומרתיע (ראו למשל </w:t>
      </w:r>
      <w:hyperlink r:id="rId50" w:history="1">
        <w:r w:rsidR="00945853" w:rsidRPr="00945853">
          <w:rPr>
            <w:b/>
            <w:bCs/>
            <w:color w:val="0000FF"/>
            <w:u w:val="single"/>
            <w:rtl/>
          </w:rPr>
          <w:t>ע"פ 8349/12</w:t>
        </w:r>
      </w:hyperlink>
      <w:r>
        <w:rPr>
          <w:b/>
          <w:bCs/>
          <w:rtl/>
        </w:rPr>
        <w:t xml:space="preserve"> גראב נ' מדינת ישראל, פס' 4 [פורסם בנבו] (13.3.2013) (להלן: פרשת גראב); </w:t>
      </w:r>
      <w:hyperlink r:id="rId51" w:history="1">
        <w:r w:rsidR="00945853" w:rsidRPr="00945853">
          <w:rPr>
            <w:b/>
            <w:bCs/>
            <w:color w:val="0000FF"/>
            <w:u w:val="single"/>
            <w:rtl/>
          </w:rPr>
          <w:t>ע"פ 2247/10</w:t>
        </w:r>
      </w:hyperlink>
      <w:r>
        <w:rPr>
          <w:b/>
          <w:bCs/>
          <w:rtl/>
        </w:rPr>
        <w:t xml:space="preserve"> ימיני נ' מדינת ישראל, פס' 69, 77-76 [פורסם בנבו] (12.1.2011) (להלן: פרשת ימיני); </w:t>
      </w:r>
      <w:hyperlink r:id="rId52" w:history="1">
        <w:r w:rsidR="00945853" w:rsidRPr="00945853">
          <w:rPr>
            <w:b/>
            <w:bCs/>
            <w:color w:val="0000FF"/>
            <w:u w:val="single"/>
            <w:rtl/>
          </w:rPr>
          <w:t>ע"פ 5000/08</w:t>
        </w:r>
      </w:hyperlink>
      <w:r>
        <w:rPr>
          <w:b/>
          <w:bCs/>
          <w:rtl/>
        </w:rPr>
        <w:t xml:space="preserve"> סומך נ' מדינת ישראל, פס' 12-10 [פורסם בנבו] (22.3.2009)). כך בפסקי הדין שקדמו לחוק לתיקון </w:t>
      </w:r>
      <w:hyperlink r:id="rId53" w:history="1">
        <w:r w:rsidR="00945853" w:rsidRPr="00945853">
          <w:rPr>
            <w:b/>
            <w:bCs/>
            <w:color w:val="0000FF"/>
            <w:u w:val="single"/>
            <w:rtl/>
          </w:rPr>
          <w:t>פקודת התעבורה</w:t>
        </w:r>
      </w:hyperlink>
      <w:r>
        <w:rPr>
          <w:b/>
          <w:bCs/>
          <w:rtl/>
        </w:rPr>
        <w:t xml:space="preserve"> (מס' 101), התשע"ב-2011, וכך על אחת כמה וכמה לאחר תיקון זה שהחמיר באופן ממשי את הענישה על הפקרה לאחר פגיעה, בפרט באותם המקרים שבהם נגרמה חבלה חמורה לאדם (מתשע שנות מאסר לארבע עשרה שנות מאסר - סעיף 64א(ג) לפקודת התעבורה)</w:t>
      </w:r>
      <w:r>
        <w:rPr>
          <w:b/>
          <w:bCs/>
          <w:color w:val="000080"/>
          <w:rtl/>
        </w:rPr>
        <w:t>".</w:t>
      </w:r>
    </w:p>
    <w:p w14:paraId="6257B62C" w14:textId="77777777" w:rsidR="002139B1" w:rsidRDefault="002139B1" w:rsidP="00C315BA">
      <w:pPr>
        <w:ind w:right="1134"/>
        <w:jc w:val="both"/>
        <w:rPr>
          <w:rtl/>
        </w:rPr>
      </w:pPr>
    </w:p>
    <w:p w14:paraId="59F4A986" w14:textId="77777777" w:rsidR="002139B1" w:rsidRPr="00E43E31" w:rsidRDefault="002139B1" w:rsidP="00C315BA">
      <w:pPr>
        <w:spacing w:line="360" w:lineRule="auto"/>
        <w:ind w:left="1440" w:hanging="720"/>
        <w:jc w:val="both"/>
        <w:rPr>
          <w:rtl/>
        </w:rPr>
      </w:pPr>
      <w:r>
        <w:rPr>
          <w:rtl/>
        </w:rPr>
        <w:t>34.</w:t>
      </w:r>
      <w:r>
        <w:rPr>
          <w:rtl/>
        </w:rPr>
        <w:tab/>
      </w:r>
      <w:r w:rsidRPr="00E01596">
        <w:rPr>
          <w:rtl/>
        </w:rPr>
        <w:t>ומהתם להכא:</w:t>
      </w:r>
      <w:r>
        <w:rPr>
          <w:rtl/>
        </w:rPr>
        <w:t xml:space="preserve"> כך גם במקרה דנן יש לראות בחומרה את עבירת ההפקרה בה הורשע הנאשם, בצד העבירות הנלוות (נהיגה ללא רשיון נהיגה, נהיגה ללא ביטוח ותאונת דרכים שתוצאותיה פגיעה בגוף). לא בכדי קבע המחוקק בגין עבירת ההפקרה שבפנינו עונש מירבי של 14 שנות מאסר, אשר יש בו כדי להביע את עמדתו המחמירה של המחוקק באשר לעבירת ההפקרה אחרי פגיעה, אשר תוצאתה חבלה חמורה או מוות. </w:t>
      </w:r>
    </w:p>
    <w:p w14:paraId="1A1856F8" w14:textId="77777777" w:rsidR="002139B1" w:rsidRDefault="002139B1" w:rsidP="00C315BA">
      <w:pPr>
        <w:spacing w:line="360" w:lineRule="auto"/>
        <w:ind w:left="720"/>
        <w:jc w:val="both"/>
        <w:rPr>
          <w:rtl/>
        </w:rPr>
      </w:pPr>
    </w:p>
    <w:p w14:paraId="32CD210A" w14:textId="77777777" w:rsidR="002139B1" w:rsidRDefault="002139B1" w:rsidP="00C315BA">
      <w:pPr>
        <w:spacing w:line="360" w:lineRule="auto"/>
        <w:ind w:left="1440" w:hanging="720"/>
        <w:jc w:val="both"/>
        <w:rPr>
          <w:rtl/>
        </w:rPr>
      </w:pPr>
      <w:r>
        <w:rPr>
          <w:rtl/>
        </w:rPr>
        <w:t>35.</w:t>
      </w:r>
      <w:r>
        <w:rPr>
          <w:rtl/>
        </w:rPr>
        <w:tab/>
        <w:t xml:space="preserve">במסגרת בחינת הנסיבות הקשורות בביצוע העבירות, כאמור </w:t>
      </w:r>
      <w:hyperlink r:id="rId54" w:history="1">
        <w:r w:rsidR="007529B0" w:rsidRPr="007529B0">
          <w:rPr>
            <w:color w:val="0000FF"/>
            <w:u w:val="single"/>
            <w:rtl/>
          </w:rPr>
          <w:t>בסעיף 40 ט</w:t>
        </w:r>
      </w:hyperlink>
      <w:r>
        <w:rPr>
          <w:rtl/>
        </w:rPr>
        <w:t xml:space="preserve"> ל</w:t>
      </w:r>
      <w:hyperlink r:id="rId55" w:history="1">
        <w:r w:rsidR="00945853" w:rsidRPr="00945853">
          <w:rPr>
            <w:color w:val="0000FF"/>
            <w:u w:val="single"/>
            <w:rtl/>
          </w:rPr>
          <w:t>חוק העונשין</w:t>
        </w:r>
      </w:hyperlink>
      <w:r>
        <w:rPr>
          <w:rtl/>
        </w:rPr>
        <w:t xml:space="preserve"> אציין, לחובת הנאשם, כי הנאשם, עת שנהג ללא רישיון נהיגה, לאחר שנכשל פעמיים במבחני הרישוי, גרם לתאונת דרכים, במסגרתה נפגע קטין כבן 14 אשר נסע על אופניים חשמליים, ולאחר מכן לא הושיט הנאשם עזרה לנפגע, לא התקשר לגופי ההצלה המקצועיים להזעיקם למקום התאונה ולא דאג להמתין ליד הנפגע עד להגעת גופי ההצלה. יתרה מכך, הנאשם הזיז את רכבו ממקום התאונה, לא דיווח למשטרה על קרות התאונה ואף השליך לשיחים את מפתחות הרכב בו נהג כאמור ללא רישיון, לצורך הסתרתם. עם זאת, מנגד, יש ליתן את הדעת, לטובת הנאשם לכך שהאחרון ניגש אל הקטין הנפגע ורק לאחר מכן עזב את מקום התאונה בנסיעה, וכן לכך שחברו של הנאשם, אשר נסע ברכב עם הנאשם, המתין במקום התאונה עד להגעת האמבולנס, כפי שעולה מטיעוני הסניגור. בנקודה זו יצוין, כי מטיעוני הסניגור עולה שהנאשם ידע בדבר המתנת חברו במקום עד להגעת האמבולנס.</w:t>
      </w:r>
    </w:p>
    <w:p w14:paraId="02795846" w14:textId="77777777" w:rsidR="002139B1" w:rsidRDefault="002139B1" w:rsidP="00C315BA">
      <w:pPr>
        <w:spacing w:line="360" w:lineRule="auto"/>
        <w:ind w:left="1440" w:hanging="720"/>
        <w:jc w:val="both"/>
        <w:rPr>
          <w:rtl/>
        </w:rPr>
      </w:pPr>
    </w:p>
    <w:p w14:paraId="043C2E87" w14:textId="77777777" w:rsidR="002139B1" w:rsidRDefault="002139B1" w:rsidP="00C315BA">
      <w:pPr>
        <w:spacing w:line="360" w:lineRule="auto"/>
        <w:ind w:left="1440" w:hanging="720"/>
        <w:jc w:val="both"/>
        <w:rPr>
          <w:rtl/>
        </w:rPr>
      </w:pPr>
      <w:r>
        <w:rPr>
          <w:rtl/>
        </w:rPr>
        <w:t>36.</w:t>
      </w:r>
      <w:r>
        <w:rPr>
          <w:rtl/>
        </w:rPr>
        <w:tab/>
        <w:t xml:space="preserve">במסגרת בחינת הנסיבות הקשורות בביצוע העבירות אוסיף ואציין, כי כתוצאה מביצוע עבירות שעניינן נהיגת הנאשם ללא רישיון נהיגה וגרם תאונת הדרכים שתוצאותיה פגיעה בגוף, נגרמו לקטין נזקים גופניים, כפי שעולה מדו"ח סיכום האשפוז ת/1. ודוק, הקטין אושפז יומיים בבית החולים רמב"ם ואובחנו בגופו חבלות, לרבות שבר בגופו. עם זאת, יוטעם בנקודה זו, כי נוכח העובדה שהוזעקה עזרה לטיפול בנפגע העבירה ואף חברו של הנאשם המתין עד לבוא האמבולנס, הרי שלא הוחמר נזקו הגופני של הקטין כתוצאה מהפקרתו על ידי הנאשם. בנקודה זו אוסיף, לחומרה, כי יכול היה להיגרם נזק פוטנציאלי חמור יותר בנסיבות המקרה שבפנינו כתוצאה מנהיגת הנאשם ללא רישיון נהיגה, זאת בדרך של פגיעה בגופם או בחייהם של המשתמשים בדרך. </w:t>
      </w:r>
    </w:p>
    <w:p w14:paraId="13D1B442" w14:textId="77777777" w:rsidR="002139B1" w:rsidRDefault="002139B1" w:rsidP="00C315BA">
      <w:pPr>
        <w:spacing w:line="360" w:lineRule="auto"/>
        <w:ind w:left="1440" w:hanging="720"/>
        <w:jc w:val="both"/>
        <w:rPr>
          <w:rtl/>
        </w:rPr>
      </w:pPr>
    </w:p>
    <w:p w14:paraId="6EFD0FD2" w14:textId="77777777" w:rsidR="002139B1" w:rsidRDefault="002139B1" w:rsidP="00C315BA">
      <w:pPr>
        <w:spacing w:line="360" w:lineRule="auto"/>
        <w:ind w:left="1440" w:hanging="720"/>
        <w:jc w:val="both"/>
        <w:rPr>
          <w:rtl/>
        </w:rPr>
      </w:pPr>
      <w:r>
        <w:rPr>
          <w:rtl/>
        </w:rPr>
        <w:t>37.</w:t>
      </w:r>
      <w:r>
        <w:rPr>
          <w:rtl/>
        </w:rPr>
        <w:tab/>
        <w:t xml:space="preserve">להלן פסיקה הממחישה את מדיניות הענישה בעבירות שעיקרן הפקרה אחרי פגיעה: </w:t>
      </w:r>
    </w:p>
    <w:p w14:paraId="7D54E3A8" w14:textId="77777777" w:rsidR="002139B1" w:rsidRDefault="002139B1" w:rsidP="00C315BA">
      <w:pPr>
        <w:spacing w:line="360" w:lineRule="auto"/>
        <w:ind w:left="1440" w:hanging="720"/>
        <w:jc w:val="both"/>
        <w:rPr>
          <w:rtl/>
        </w:rPr>
      </w:pPr>
    </w:p>
    <w:p w14:paraId="3CAEB013" w14:textId="77777777" w:rsidR="002139B1" w:rsidRDefault="002139B1" w:rsidP="00C315BA">
      <w:pPr>
        <w:pStyle w:val="aa"/>
        <w:numPr>
          <w:ilvl w:val="0"/>
          <w:numId w:val="5"/>
        </w:numPr>
        <w:spacing w:line="360" w:lineRule="auto"/>
        <w:ind w:left="1440"/>
        <w:jc w:val="both"/>
      </w:pPr>
      <w:r>
        <w:rPr>
          <w:rtl/>
        </w:rPr>
        <w:t>ב</w:t>
      </w:r>
      <w:hyperlink r:id="rId56" w:history="1">
        <w:r w:rsidR="00626C35" w:rsidRPr="00626C35">
          <w:rPr>
            <w:color w:val="0000FF"/>
            <w:u w:val="single"/>
            <w:rtl/>
          </w:rPr>
          <w:t>ע"פ 4864/14</w:t>
        </w:r>
      </w:hyperlink>
      <w:r>
        <w:rPr>
          <w:rtl/>
        </w:rPr>
        <w:t xml:space="preserve"> </w:t>
      </w:r>
      <w:r>
        <w:rPr>
          <w:b/>
          <w:bCs/>
          <w:rtl/>
        </w:rPr>
        <w:t>ענאש נ' מדינת ישראל</w:t>
      </w:r>
      <w:r>
        <w:rPr>
          <w:rtl/>
        </w:rPr>
        <w:t xml:space="preserve"> (פורסם בנבו, 8.3.15) דובר במערער שהורשע, על פי הודאתו בעבירות שעיקרן הפקרה לאחר פגיעה, לפי </w:t>
      </w:r>
      <w:hyperlink r:id="rId57" w:history="1">
        <w:r w:rsidR="007529B0" w:rsidRPr="007529B0">
          <w:rPr>
            <w:color w:val="0000FF"/>
            <w:u w:val="single"/>
            <w:rtl/>
          </w:rPr>
          <w:t>סעיף 64 א (ג)</w:t>
        </w:r>
      </w:hyperlink>
      <w:r>
        <w:rPr>
          <w:rtl/>
        </w:rPr>
        <w:t xml:space="preserve"> ל</w:t>
      </w:r>
      <w:hyperlink r:id="rId58" w:history="1">
        <w:r w:rsidR="00945853" w:rsidRPr="00945853">
          <w:rPr>
            <w:color w:val="0000FF"/>
            <w:u w:val="single"/>
            <w:rtl/>
          </w:rPr>
          <w:t>פקודת התעבורה</w:t>
        </w:r>
      </w:hyperlink>
      <w:r>
        <w:rPr>
          <w:rtl/>
        </w:rPr>
        <w:t xml:space="preserve">, אם כי במקרה הנ"ל (להלן: "עניין ענאש") הסתיימה התאונה במותו של הנפגע. בעניין ענאש נדחה ערעורו של המערער על גזר הדין, לפיו הושת על המערער עונש של 28 חודשי מאסר לריצוי בפועל, בצד עונשים נלווים. עוד אוסיף, כי בעניין ענאש לא היה אחראי המערער לקרות התאונה. בית המשפט העליון, ברוב דעות, דחה בעניין ענאש את הערעור ולא התערב בקביעת בית המשפט המחוזי, לפיה מתחם העונש ההולם בנסיבות המקרה הנ"ל נע בין עונש של 24 עד 48 חודשי מאסר בפועל. </w:t>
      </w:r>
    </w:p>
    <w:p w14:paraId="14A58F1D" w14:textId="77777777" w:rsidR="002139B1" w:rsidRDefault="002139B1" w:rsidP="00C315BA">
      <w:pPr>
        <w:pStyle w:val="aa"/>
        <w:spacing w:line="360" w:lineRule="auto"/>
        <w:ind w:left="1440"/>
        <w:jc w:val="both"/>
      </w:pPr>
    </w:p>
    <w:p w14:paraId="2E700694" w14:textId="77777777" w:rsidR="002139B1" w:rsidRDefault="002139B1" w:rsidP="00C315BA">
      <w:pPr>
        <w:pStyle w:val="aa"/>
        <w:numPr>
          <w:ilvl w:val="0"/>
          <w:numId w:val="5"/>
        </w:numPr>
        <w:spacing w:line="360" w:lineRule="auto"/>
        <w:ind w:left="1440"/>
        <w:jc w:val="both"/>
      </w:pPr>
      <w:r>
        <w:rPr>
          <w:rtl/>
        </w:rPr>
        <w:t>ב</w:t>
      </w:r>
      <w:hyperlink r:id="rId59" w:history="1">
        <w:r w:rsidR="00945853" w:rsidRPr="00945853">
          <w:rPr>
            <w:color w:val="0000FF"/>
            <w:u w:val="single"/>
            <w:rtl/>
          </w:rPr>
          <w:t>ע"פ 3304/14</w:t>
        </w:r>
      </w:hyperlink>
      <w:r>
        <w:rPr>
          <w:rtl/>
        </w:rPr>
        <w:t xml:space="preserve"> </w:t>
      </w:r>
      <w:r>
        <w:rPr>
          <w:b/>
          <w:bCs/>
          <w:rtl/>
        </w:rPr>
        <w:t>פראן נ' מדינת ישראל</w:t>
      </w:r>
      <w:r>
        <w:rPr>
          <w:rtl/>
        </w:rPr>
        <w:t xml:space="preserve"> (פורסם בנבו, 21.10.14), דובר בנהג – מערער שהורשע בהפקרת שני הולכי רגל שנפגעו קשה לאחר התאונה, זאת בצד הרשעה בנהיגה במהירות מופרזת, כאשר דעת הרוב של בית המשפט העליון הייתה כי יש לקבוע את מתחם העונש ההולם בטווח שבין 10 עד 30 חודשי מאסר בפועל. </w:t>
      </w:r>
    </w:p>
    <w:p w14:paraId="1AB93AB4" w14:textId="77777777" w:rsidR="002139B1" w:rsidRDefault="002139B1" w:rsidP="00C315BA">
      <w:pPr>
        <w:pStyle w:val="aa"/>
        <w:ind w:left="1440"/>
        <w:jc w:val="both"/>
        <w:rPr>
          <w:rtl/>
        </w:rPr>
      </w:pPr>
    </w:p>
    <w:p w14:paraId="4F0DC430" w14:textId="77777777" w:rsidR="002139B1" w:rsidRDefault="002139B1" w:rsidP="00C315BA">
      <w:pPr>
        <w:pStyle w:val="aa"/>
        <w:numPr>
          <w:ilvl w:val="0"/>
          <w:numId w:val="5"/>
        </w:numPr>
        <w:spacing w:line="360" w:lineRule="auto"/>
        <w:ind w:left="1440"/>
        <w:jc w:val="both"/>
      </w:pPr>
      <w:r>
        <w:rPr>
          <w:rtl/>
        </w:rPr>
        <w:t>ב</w:t>
      </w:r>
      <w:hyperlink r:id="rId60" w:history="1">
        <w:r w:rsidR="00945853" w:rsidRPr="00945853">
          <w:rPr>
            <w:color w:val="0000FF"/>
            <w:u w:val="single"/>
            <w:rtl/>
          </w:rPr>
          <w:t>ע"פ 3754/14</w:t>
        </w:r>
      </w:hyperlink>
      <w:r>
        <w:rPr>
          <w:rtl/>
        </w:rPr>
        <w:t xml:space="preserve"> </w:t>
      </w:r>
      <w:r>
        <w:rPr>
          <w:b/>
          <w:bCs/>
          <w:rtl/>
        </w:rPr>
        <w:t>גורמזנו נ' מדינת ישראל</w:t>
      </w:r>
      <w:r>
        <w:rPr>
          <w:rtl/>
        </w:rPr>
        <w:t xml:space="preserve"> (פורסם בנבו, 11.11.14) נקבע על ידי בית המשפט העליון, ביחס למקרה שדובר בו בנהג, אשר הורשע בהפקרת הולך רגל שנפגע קשות, כי יש להעמיד את מתחם העונש ההולם בין 12 חודשי מאסר בפועל ל-40 חודשי מאסר בפועל. </w:t>
      </w:r>
    </w:p>
    <w:p w14:paraId="5E2C3323" w14:textId="77777777" w:rsidR="002139B1" w:rsidRDefault="002139B1" w:rsidP="00C315BA">
      <w:pPr>
        <w:pStyle w:val="aa"/>
        <w:ind w:left="1440"/>
        <w:jc w:val="both"/>
        <w:rPr>
          <w:rtl/>
        </w:rPr>
      </w:pPr>
    </w:p>
    <w:p w14:paraId="60B2AD6A" w14:textId="77777777" w:rsidR="002139B1" w:rsidRDefault="002139B1" w:rsidP="00C315BA">
      <w:pPr>
        <w:pStyle w:val="aa"/>
        <w:numPr>
          <w:ilvl w:val="0"/>
          <w:numId w:val="5"/>
        </w:numPr>
        <w:spacing w:line="360" w:lineRule="auto"/>
        <w:ind w:left="1440"/>
        <w:jc w:val="both"/>
      </w:pPr>
      <w:r>
        <w:rPr>
          <w:rtl/>
        </w:rPr>
        <w:t>ב</w:t>
      </w:r>
      <w:hyperlink r:id="rId61" w:history="1">
        <w:r w:rsidR="00945853" w:rsidRPr="00945853">
          <w:rPr>
            <w:color w:val="0000FF"/>
            <w:u w:val="single"/>
            <w:rtl/>
          </w:rPr>
          <w:t>ת"פ [מחוזי תל-אביב] 17778-01-14</w:t>
        </w:r>
      </w:hyperlink>
      <w:r>
        <w:rPr>
          <w:rtl/>
        </w:rPr>
        <w:t xml:space="preserve"> </w:t>
      </w:r>
      <w:r>
        <w:rPr>
          <w:b/>
          <w:bCs/>
          <w:rtl/>
        </w:rPr>
        <w:t xml:space="preserve">מדינת ישראל נ' שאבי </w:t>
      </w:r>
      <w:r>
        <w:rPr>
          <w:rtl/>
        </w:rPr>
        <w:t xml:space="preserve">(פורסם בנבו, ניתן ביום 23.3.15) הושת על נאשם שהורשע, על פי הודאתו, בביצוע העבירה שבפנינו שעניינה הפקרת מי שנגרמה לו חבלה חמורה, בצד עבירות תעבורה נלוות, לרבות נהיגה בשכרות, עונש של 24 חודשי מאסר בפועל. במקרה הנ"ל נקבע עונש הולם בטווח שבין 18 ל-40 חודשי מאסר בפועל. </w:t>
      </w:r>
    </w:p>
    <w:p w14:paraId="41B3A455" w14:textId="77777777" w:rsidR="002139B1" w:rsidRDefault="002139B1" w:rsidP="00C315BA">
      <w:pPr>
        <w:spacing w:line="360" w:lineRule="auto"/>
        <w:ind w:left="720"/>
        <w:jc w:val="both"/>
        <w:rPr>
          <w:rtl/>
        </w:rPr>
      </w:pPr>
    </w:p>
    <w:p w14:paraId="23B42F24" w14:textId="77777777" w:rsidR="002139B1" w:rsidRDefault="002139B1" w:rsidP="00C315BA">
      <w:pPr>
        <w:spacing w:line="360" w:lineRule="auto"/>
        <w:ind w:left="1440" w:hanging="720"/>
        <w:jc w:val="both"/>
        <w:rPr>
          <w:rtl/>
        </w:rPr>
      </w:pPr>
      <w:r>
        <w:rPr>
          <w:rtl/>
        </w:rPr>
        <w:t>38.</w:t>
      </w:r>
      <w:r>
        <w:rPr>
          <w:rtl/>
        </w:rPr>
        <w:tab/>
        <w:t xml:space="preserve">לאחר שבחנתי את הערכים החברתיים שנפגעו בענייננו, את נסיבות ביצוע העבירות ואת מדיניות הענישה הנהוגה, הגעתי לכלל מסקנה כי מתחם העונש ההולם בנידון דידן נע בין עונש של 15 חודשי מאסר בפועל לבין עונש של 40 חודשי מאסר בפועל. </w:t>
      </w:r>
    </w:p>
    <w:p w14:paraId="52813EE2" w14:textId="77777777" w:rsidR="002139B1" w:rsidRDefault="002139B1" w:rsidP="00C315BA">
      <w:pPr>
        <w:spacing w:line="360" w:lineRule="auto"/>
        <w:ind w:left="720"/>
        <w:jc w:val="both"/>
        <w:rPr>
          <w:rtl/>
        </w:rPr>
      </w:pPr>
    </w:p>
    <w:p w14:paraId="435656E4" w14:textId="77777777" w:rsidR="002139B1" w:rsidRDefault="002139B1" w:rsidP="00626C35">
      <w:pPr>
        <w:spacing w:line="360" w:lineRule="auto"/>
        <w:ind w:left="1440" w:hanging="720"/>
        <w:jc w:val="both"/>
        <w:rPr>
          <w:rtl/>
        </w:rPr>
      </w:pPr>
      <w:r>
        <w:rPr>
          <w:rtl/>
        </w:rPr>
        <w:t>39.</w:t>
      </w:r>
      <w:r>
        <w:rPr>
          <w:rtl/>
        </w:rPr>
        <w:tab/>
        <w:t xml:space="preserve">עם זאת, לדידי, יש מקום בתיק זה לחרוג ממתחם העונש ההולם, זאת בהתבסס על עקרון השיקום העולה </w:t>
      </w:r>
      <w:hyperlink r:id="rId62" w:history="1">
        <w:r w:rsidR="007529B0" w:rsidRPr="007529B0">
          <w:rPr>
            <w:color w:val="0000FF"/>
            <w:u w:val="single"/>
            <w:rtl/>
          </w:rPr>
          <w:t>מסעיף 40 ד (א)</w:t>
        </w:r>
      </w:hyperlink>
      <w:r>
        <w:rPr>
          <w:rtl/>
        </w:rPr>
        <w:t xml:space="preserve"> ל</w:t>
      </w:r>
      <w:hyperlink r:id="rId63" w:history="1">
        <w:r w:rsidR="00945853" w:rsidRPr="00945853">
          <w:rPr>
            <w:color w:val="0000FF"/>
            <w:u w:val="single"/>
            <w:rtl/>
          </w:rPr>
          <w:t>חוק העונשין</w:t>
        </w:r>
      </w:hyperlink>
      <w:r>
        <w:rPr>
          <w:rtl/>
        </w:rPr>
        <w:t>. בנקודה זו אוסיף כי על בית המשפט ליתן את הדעת במקרה שבפנינו לגילו הצעיר של הנאשם בעת ביצוע העבירות. ודוק, בעת ביצוע העבירות היה הנאשם בן 19 וחצי, ולפיכך ניתן להגדירו כ-"בגיר צעיר". בנקודה זו יפים דבריו הבאים של בית המשפט העליון, כפי שנאמרו ב</w:t>
      </w:r>
      <w:hyperlink r:id="rId64" w:history="1">
        <w:r w:rsidR="00945853" w:rsidRPr="00945853">
          <w:rPr>
            <w:color w:val="0000FF"/>
            <w:u w:val="single"/>
            <w:rtl/>
          </w:rPr>
          <w:t>ע"פ 7781/12</w:t>
        </w:r>
      </w:hyperlink>
      <w:r w:rsidRPr="007D1EE8">
        <w:rPr>
          <w:rtl/>
        </w:rPr>
        <w:t xml:space="preserve"> </w:t>
      </w:r>
      <w:r w:rsidRPr="007D1EE8">
        <w:rPr>
          <w:b/>
          <w:bCs/>
          <w:rtl/>
        </w:rPr>
        <w:t>פלוני נ' מדינת ישראל</w:t>
      </w:r>
      <w:r w:rsidR="00626C35">
        <w:rPr>
          <w:rFonts w:hint="cs"/>
          <w:b/>
          <w:bCs/>
          <w:rtl/>
        </w:rPr>
        <w:t xml:space="preserve"> </w:t>
      </w:r>
      <w:r w:rsidR="00626C35" w:rsidRPr="00626C35">
        <w:rPr>
          <w:sz w:val="22"/>
          <w:rtl/>
        </w:rPr>
        <w:t>[פורסם בנבו]</w:t>
      </w:r>
      <w:r w:rsidRPr="007D1EE8">
        <w:rPr>
          <w:rtl/>
        </w:rPr>
        <w:t>:</w:t>
      </w:r>
      <w:r>
        <w:rPr>
          <w:rtl/>
        </w:rPr>
        <w:t xml:space="preserve"> </w:t>
      </w:r>
    </w:p>
    <w:p w14:paraId="62504D28" w14:textId="77777777" w:rsidR="002139B1" w:rsidRDefault="002139B1" w:rsidP="00C315BA">
      <w:pPr>
        <w:spacing w:line="360" w:lineRule="auto"/>
        <w:ind w:left="1440"/>
        <w:jc w:val="both"/>
        <w:rPr>
          <w:rtl/>
        </w:rPr>
      </w:pPr>
      <w:r w:rsidRPr="007D1EE8">
        <w:rPr>
          <w:rtl/>
        </w:rPr>
        <w:t>"</w:t>
      </w:r>
      <w:r w:rsidRPr="007D1EE8">
        <w:rPr>
          <w:b/>
          <w:bCs/>
          <w:rtl/>
        </w:rPr>
        <w:t>בית משפט זה קבע פעמים רבות כי בקביעת עונשם של 'בגירים צעירים', וזאת מכוח אותן טענות שמעלה באת כוח המערער, יש להעניק משקל נכבד לפוטנציאל השיקומי כעולה מתסקיר המבחן</w:t>
      </w:r>
      <w:r w:rsidRPr="007D1EE8">
        <w:rPr>
          <w:b/>
          <w:bCs/>
          <w:color w:val="000080"/>
          <w:rtl/>
        </w:rPr>
        <w:t>...</w:t>
      </w:r>
      <w:r w:rsidRPr="007D1EE8">
        <w:rPr>
          <w:b/>
          <w:bCs/>
          <w:rtl/>
        </w:rPr>
        <w:t xml:space="preserve"> מבלי לקבוע יתדות, נראה כי בקבוצה זו יש לייחס משקל גבוה יותר (בדומה לקטינים) כאשר ניתנת המלצה של שירות המבחן לשלב את הנאשם במסגרת שיקומית, בשל קרבה לגיל הקטינות..."</w:t>
      </w:r>
      <w:r w:rsidRPr="007D1EE8">
        <w:rPr>
          <w:rtl/>
        </w:rPr>
        <w:t>([פורסם בנבו] פסקאות 26–58 לפסק הדין (25.6.2013)).</w:t>
      </w:r>
    </w:p>
    <w:p w14:paraId="3DACD9B0" w14:textId="77777777" w:rsidR="002139B1" w:rsidRPr="007D1EE8" w:rsidRDefault="002139B1" w:rsidP="00C315BA">
      <w:pPr>
        <w:spacing w:line="360" w:lineRule="auto"/>
        <w:ind w:left="720"/>
        <w:jc w:val="both"/>
      </w:pPr>
    </w:p>
    <w:p w14:paraId="2B280CD4" w14:textId="77777777" w:rsidR="002139B1" w:rsidRPr="007D1EE8" w:rsidRDefault="002139B1" w:rsidP="00C315BA">
      <w:pPr>
        <w:spacing w:line="360" w:lineRule="auto"/>
        <w:ind w:left="720" w:firstLine="720"/>
        <w:jc w:val="both"/>
      </w:pPr>
      <w:r w:rsidRPr="007D1EE8">
        <w:rPr>
          <w:rtl/>
        </w:rPr>
        <w:t>כן נקבע ב</w:t>
      </w:r>
      <w:hyperlink r:id="rId65" w:history="1">
        <w:r w:rsidR="00945853" w:rsidRPr="00945853">
          <w:rPr>
            <w:color w:val="0000FF"/>
            <w:u w:val="single"/>
            <w:rtl/>
          </w:rPr>
          <w:t>ע"פ 2357/13</w:t>
        </w:r>
      </w:hyperlink>
      <w:r w:rsidRPr="007D1EE8">
        <w:rPr>
          <w:rtl/>
        </w:rPr>
        <w:t xml:space="preserve"> </w:t>
      </w:r>
      <w:r w:rsidRPr="007D1EE8">
        <w:rPr>
          <w:b/>
          <w:bCs/>
          <w:rtl/>
        </w:rPr>
        <w:t xml:space="preserve">איתמר רוש נ' מדינת ישראל </w:t>
      </w:r>
      <w:r w:rsidRPr="007D1EE8">
        <w:rPr>
          <w:rtl/>
        </w:rPr>
        <w:t>(פורסם בנבו, 06.10.2013)</w:t>
      </w:r>
      <w:r w:rsidRPr="007D1EE8">
        <w:rPr>
          <w:color w:val="000080"/>
          <w:rtl/>
        </w:rPr>
        <w:t>:</w:t>
      </w:r>
    </w:p>
    <w:p w14:paraId="3A80FD54" w14:textId="77777777" w:rsidR="002139B1" w:rsidRDefault="002139B1" w:rsidP="00C315BA">
      <w:pPr>
        <w:spacing w:after="240" w:line="360" w:lineRule="auto"/>
        <w:ind w:left="1440"/>
        <w:jc w:val="both"/>
        <w:rPr>
          <w:b/>
          <w:bCs/>
          <w:rtl/>
        </w:rPr>
      </w:pPr>
      <w:r w:rsidRPr="007D1EE8">
        <w:rPr>
          <w:b/>
          <w:bCs/>
          <w:rtl/>
        </w:rPr>
        <w:t xml:space="preserve">"על פי מחקרים אין גיל 18 נקודת מפנה מוחלטת בהתבגרות, וכן כי השפעת מאסר בפועל על בגירים צעירים רבה יותר, ושיקולי השיקום מובהקים יותר מאשר לגבי "בגירים רגילים", אף במשפט המשוה; כך במיוחד כשעסקינן במאסר ראשון. </w:t>
      </w:r>
      <w:r w:rsidRPr="007D1EE8">
        <w:rPr>
          <w:b/>
          <w:bCs/>
          <w:color w:val="000080"/>
          <w:rtl/>
        </w:rPr>
        <w:t>..</w:t>
      </w:r>
      <w:r w:rsidRPr="007D1EE8">
        <w:rPr>
          <w:b/>
          <w:bCs/>
          <w:rtl/>
        </w:rPr>
        <w:t xml:space="preserve"> חשוב להבהיר כי אין בקביעתנו זו כדי לקבוע כי בגזירת עונשם של קבוצה זו, יש לשקול שיקולים זהים לאלו של קטינים. יחד עם זאת, על בית המשפט בקבעו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הכל כעולה מתסקיר המבחן שיוגש בפניו בטרם גזירת העונש".</w:t>
      </w:r>
    </w:p>
    <w:p w14:paraId="018350F8" w14:textId="77777777" w:rsidR="002139B1" w:rsidRDefault="002139B1" w:rsidP="00C315BA">
      <w:pPr>
        <w:spacing w:after="240" w:line="360" w:lineRule="auto"/>
        <w:ind w:left="1440" w:hanging="720"/>
        <w:jc w:val="both"/>
        <w:rPr>
          <w:b/>
          <w:bCs/>
          <w:rtl/>
        </w:rPr>
      </w:pPr>
      <w:r>
        <w:rPr>
          <w:rtl/>
        </w:rPr>
        <w:t>40.</w:t>
      </w:r>
      <w:r>
        <w:rPr>
          <w:rtl/>
        </w:rPr>
        <w:tab/>
        <w:t xml:space="preserve">ומן הכלל אל הפרט: עברו של הנאשם, שהינו כאמור "בגיר צעיר", נקי ללא רבב והתסקיר בעניינו של הנאשם מלמד כאלף עדים בדבר החשיבות ביישום הפן השיקומי במקרה זה, ובהעדפתו על הפן התגמולי – העונשי, דבר המצדיק חריגה לקולא ממתחם העונש ההולם. ודוק, מהתסקיר עולה, כאמור, כי הנאשם קיבל אחריות לביצוע העבירות, הביע חרטה, הכיר בקשייו ההתנהגותיים ואף מתפקד באופן תקין היום בתחום התעסוקתי. הנאשם הביע בפני שירות המבחן נכונות להשתלב בהליך טיפולי – שיקומי, ואף חדל להשתמש בסמים (בדיקות שתן שנערכו לנאשם התגלו "נקיות מסמים"). לפיכך, בא שירות המבחן בהמלצה להשית על הנאשם צו מבחן, בצד צו של"צ. בנקודה זו יוטעם, כי לדידי מן הראוי להשית על הנאשם מאסר בפועל, זאת נוכח חומרת העבירה. ברם, אין מקום בנסיבות העניין המיוחדות שבפנינו, כמתואר לעיל, להשית על הנאשם מאסר מאחורי סורג ובריח, שכן יהא בכך כדי לפגוע בהליך שיקומו של הנאשם. אף אינטרס הציבור לא יצא נשכר אם ישוב הנאשם, חלילה, לסורו או אם ישתלב במעגל הפשיעה, במסגרת כותלי בית הסוהר. מנגד, שיקומו של הנאשם, הנתמך היום גם על ידי בני משפחתו, ישרת לא רק את האינטרס הצר של הנאשם, כי אם את אינטרס הציבור כולו. בנקודה זו בחרתי להביא את הדברים הבאים, כפי שנקבעו </w:t>
      </w:r>
      <w:r w:rsidRPr="0052233C">
        <w:rPr>
          <w:rtl/>
        </w:rPr>
        <w:t>ב</w:t>
      </w:r>
      <w:hyperlink r:id="rId66" w:history="1">
        <w:r w:rsidR="00945853" w:rsidRPr="00945853">
          <w:rPr>
            <w:color w:val="0000FF"/>
            <w:u w:val="single"/>
            <w:rtl/>
          </w:rPr>
          <w:t>ע"פ 779/15</w:t>
        </w:r>
      </w:hyperlink>
      <w:r w:rsidRPr="0052233C">
        <w:rPr>
          <w:rtl/>
        </w:rPr>
        <w:t xml:space="preserve"> </w:t>
      </w:r>
      <w:r w:rsidRPr="0052233C">
        <w:rPr>
          <w:b/>
          <w:bCs/>
          <w:rtl/>
        </w:rPr>
        <w:t>פלוני נ. מדינת ישראל</w:t>
      </w:r>
      <w:r w:rsidRPr="0052233C">
        <w:rPr>
          <w:rtl/>
        </w:rPr>
        <w:t xml:space="preserve"> (פורסם בנבו, ניתן ביום 12.4.15)</w:t>
      </w:r>
      <w:r>
        <w:rPr>
          <w:rtl/>
        </w:rPr>
        <w:t xml:space="preserve">: </w:t>
      </w:r>
    </w:p>
    <w:p w14:paraId="25C5D838" w14:textId="77777777" w:rsidR="002139B1" w:rsidRDefault="002139B1" w:rsidP="00C315BA">
      <w:pPr>
        <w:spacing w:after="240" w:line="360" w:lineRule="auto"/>
        <w:ind w:left="1440"/>
        <w:jc w:val="both"/>
        <w:rPr>
          <w:b/>
          <w:bCs/>
          <w:rtl/>
        </w:rPr>
      </w:pPr>
      <w:r>
        <w:rPr>
          <w:b/>
          <w:bCs/>
          <w:rtl/>
        </w:rPr>
        <w:t>"</w:t>
      </w:r>
      <w:r w:rsidRPr="0091284C">
        <w:rPr>
          <w:b/>
          <w:bCs/>
          <w:rtl/>
        </w:rPr>
        <w:t>סעיף 40ד ל</w:t>
      </w:r>
      <w:hyperlink r:id="rId67" w:history="1">
        <w:r w:rsidR="00945853" w:rsidRPr="00945853">
          <w:rPr>
            <w:b/>
            <w:bCs/>
            <w:color w:val="0000FF"/>
            <w:u w:val="single"/>
            <w:rtl/>
          </w:rPr>
          <w:t>חוק העונשין</w:t>
        </w:r>
      </w:hyperlink>
      <w:r w:rsidRPr="0091284C">
        <w:rPr>
          <w:b/>
          <w:bCs/>
          <w:rtl/>
        </w:rPr>
        <w:t xml:space="preserve">, התשל"ז-1977 </w:t>
      </w:r>
      <w:r>
        <w:rPr>
          <w:b/>
          <w:bCs/>
          <w:rtl/>
        </w:rPr>
        <w:t xml:space="preserve">מתווה את המסגרת להתחשבות בשיקול </w:t>
      </w:r>
      <w:r w:rsidRPr="0091284C">
        <w:rPr>
          <w:b/>
          <w:bCs/>
          <w:rtl/>
        </w:rPr>
        <w:t>השיקום בענישה. לפי סעיף-קטן (א) כאשר הנאשם השתקם או יש סיכוי ממשי שישתקם רשאי בית המשפט לחרוג ממתחם העונש העולם. בנוסף לכך, לפי סעיף-קטן (ב) ההתחשבות בשיקול השיקומי תיעשה ביחס לעבירות בעלות חומרה יתרה רק "בנסיבות מיוחדות ויוצאות דופן,</w:t>
      </w:r>
      <w:r>
        <w:rPr>
          <w:b/>
          <w:bCs/>
          <w:rtl/>
        </w:rPr>
        <w:t xml:space="preserve"> </w:t>
      </w:r>
      <w:r w:rsidRPr="0091284C">
        <w:rPr>
          <w:b/>
          <w:bCs/>
          <w:rtl/>
        </w:rPr>
        <w:t>לאחר</w:t>
      </w:r>
      <w:r>
        <w:rPr>
          <w:b/>
          <w:bCs/>
          <w:rtl/>
        </w:rPr>
        <w:t xml:space="preserve"> </w:t>
      </w:r>
      <w:r w:rsidRPr="0091284C">
        <w:rPr>
          <w:b/>
          <w:bCs/>
          <w:rtl/>
        </w:rPr>
        <w:t xml:space="preserve">שבית המשפט שוכנע שהן גוברות על הצורך לקבוע את העונש במתחם העונש ההולם". תחושתנו היא שמילים אלה של החוק נכתבו כשמקרה כמו זה של המערער עומד נגד עיניו של המחוקק. תהליך השיקום של המערער תואר כיוצא דופן, לא פחות מכך. לאחר מהלך חיים מורכב וקשה, שבו לא הצליח להתרומם מעל לקשיי חייו – הוא אחז בהזדמנות שניתנה לו ולא הרפה. המערער הוא אדם צעיר הנמצא בראשית חייו. שיקומו ייטיב לא רק איתו, אלא עם החברה כולה. בנסיבות אלה, אנו סבורים שיש בתהליך שעבר המערער כדי להצדיק סטייה ממתחם העונש ההולם בנסיבות העניין ולתת בכורה לשיקולי השיקום </w:t>
      </w:r>
      <w:r>
        <w:rPr>
          <w:b/>
          <w:bCs/>
          <w:rtl/>
        </w:rPr>
        <w:t>..."</w:t>
      </w:r>
    </w:p>
    <w:p w14:paraId="32049092" w14:textId="77777777" w:rsidR="002139B1" w:rsidRDefault="002139B1" w:rsidP="00C315BA">
      <w:pPr>
        <w:spacing w:line="360" w:lineRule="auto"/>
        <w:ind w:left="720"/>
        <w:jc w:val="both"/>
        <w:rPr>
          <w:rtl/>
        </w:rPr>
      </w:pPr>
    </w:p>
    <w:p w14:paraId="742B072B" w14:textId="77777777" w:rsidR="002139B1" w:rsidRDefault="002139B1" w:rsidP="00C315BA">
      <w:pPr>
        <w:spacing w:line="360" w:lineRule="auto"/>
        <w:ind w:left="1440" w:hanging="720"/>
        <w:jc w:val="both"/>
        <w:rPr>
          <w:rtl/>
        </w:rPr>
      </w:pPr>
      <w:r>
        <w:rPr>
          <w:rtl/>
        </w:rPr>
        <w:t>41.</w:t>
      </w:r>
      <w:r>
        <w:rPr>
          <w:rtl/>
        </w:rPr>
        <w:tab/>
        <w:t xml:space="preserve">לפיכך, ובהינתן הודאת הנאשם בהזדמנות הראשונה בעובדות כתב האישום המתוקן, מן הראוי, לדידי, לחרוג לקולא ממתחם העונש ההולם  בשל שיקולי שיקום ולהשית על הנאשם, בנסיבותיו המיוחדות של המקרה שבפנינו, עונש של מאסר בפועל לתקופה של 6 חודשים, זאת בדרך של עבודות שירות, ובצד צו מבחן ועונשים נלווים של מאסר על תנאי, פיצוי כספי למתלונן (נפגע העבירה) ופסילת הנאשם מלקבל או מלהחזיק רישיון נהיגה. </w:t>
      </w:r>
    </w:p>
    <w:p w14:paraId="31BEE1D0" w14:textId="77777777" w:rsidR="002139B1" w:rsidRDefault="002139B1" w:rsidP="00C315BA">
      <w:pPr>
        <w:spacing w:line="360" w:lineRule="auto"/>
        <w:ind w:left="720"/>
        <w:jc w:val="both"/>
        <w:rPr>
          <w:rtl/>
        </w:rPr>
      </w:pPr>
    </w:p>
    <w:p w14:paraId="02E9BB10" w14:textId="77777777" w:rsidR="002139B1" w:rsidRPr="003A54DF" w:rsidRDefault="002139B1" w:rsidP="00C315BA">
      <w:pPr>
        <w:spacing w:line="360" w:lineRule="auto"/>
        <w:jc w:val="both"/>
        <w:rPr>
          <w:b/>
          <w:bCs/>
          <w:sz w:val="28"/>
          <w:szCs w:val="28"/>
          <w:u w:val="single"/>
          <w:rtl/>
        </w:rPr>
      </w:pPr>
      <w:r w:rsidRPr="00E01596">
        <w:rPr>
          <w:b/>
          <w:bCs/>
          <w:sz w:val="28"/>
          <w:szCs w:val="28"/>
          <w:rtl/>
        </w:rPr>
        <w:t>ז.</w:t>
      </w:r>
      <w:r w:rsidRPr="00E01596">
        <w:rPr>
          <w:b/>
          <w:bCs/>
          <w:sz w:val="28"/>
          <w:szCs w:val="28"/>
          <w:rtl/>
        </w:rPr>
        <w:tab/>
      </w:r>
      <w:r w:rsidRPr="003A54DF">
        <w:rPr>
          <w:b/>
          <w:bCs/>
          <w:sz w:val="28"/>
          <w:szCs w:val="28"/>
          <w:u w:val="single"/>
          <w:rtl/>
        </w:rPr>
        <w:t>אחרית דבר</w:t>
      </w:r>
    </w:p>
    <w:p w14:paraId="5BBA07C3" w14:textId="77777777" w:rsidR="002139B1" w:rsidRDefault="002139B1" w:rsidP="00C315BA">
      <w:pPr>
        <w:spacing w:line="360" w:lineRule="auto"/>
        <w:ind w:left="720"/>
        <w:jc w:val="both"/>
        <w:rPr>
          <w:rtl/>
        </w:rPr>
      </w:pPr>
      <w:r>
        <w:rPr>
          <w:rtl/>
        </w:rPr>
        <w:t>42.</w:t>
      </w:r>
      <w:r>
        <w:rPr>
          <w:rtl/>
        </w:rPr>
        <w:tab/>
        <w:t xml:space="preserve">סיכומו של דבר, אני דנה את הנאשם לעונשים הבאים: </w:t>
      </w:r>
    </w:p>
    <w:p w14:paraId="0AC8B177" w14:textId="77777777" w:rsidR="002139B1" w:rsidRDefault="002139B1" w:rsidP="00C315BA">
      <w:pPr>
        <w:spacing w:line="360" w:lineRule="auto"/>
        <w:ind w:left="720"/>
        <w:jc w:val="both"/>
        <w:rPr>
          <w:rtl/>
        </w:rPr>
      </w:pPr>
      <w:r>
        <w:rPr>
          <w:rtl/>
        </w:rPr>
        <w:t xml:space="preserve"> </w:t>
      </w:r>
    </w:p>
    <w:p w14:paraId="504CE2BE" w14:textId="77777777" w:rsidR="002139B1" w:rsidRDefault="002139B1" w:rsidP="00C315BA">
      <w:pPr>
        <w:spacing w:line="360" w:lineRule="auto"/>
        <w:ind w:left="1440"/>
        <w:jc w:val="both"/>
        <w:rPr>
          <w:rtl/>
        </w:rPr>
      </w:pPr>
      <w:r>
        <w:rPr>
          <w:rtl/>
        </w:rPr>
        <w:t xml:space="preserve">למאסר בפועל לתקופה של 6 חודשים, אשר ירוצה על ידי הנאשם בדרך של עבודות שירות, כאמור בחוות דעת הממונה על עבודות שירות, היינו בבית הקשיש "רקפות" בקריית אתא, החל מיום 21.9.15 בשעה 08:00, שאז יתייצב הנאשם ביחידת עבודות שירות, ברח' הציונות 14 בטבריה. הנאשם מוזהר בזה, לבקשת הממונה על עבודות שירות, כי במהלך ריצוי עבודות השירות יהיה נתון למעקב של בדיקות שתן וכי סירוב לבצע בדיקות שתן או תוצאת בדיקת שתן עם ממצאים חיוביים, יהוו עילה להפסקה מנהלית של עבודות השירות, ולריצוי העונש במאסר בפועל. עוד מוזהר הנאשם, כי נאסר עליו לשתות אלכוהול במהלך עבודות השירות או להגיע בגילופין למקום עבודות השירות, וכי התנהגות מסוג זה תהווה עילה להפסקה מנהלית של עבודות השירות ולריצוי העונש במאסר בפועל. כן מוזהר הנאשם, כי תנאי ההעסקה במסגרת עבודות השירות הינם תנאים קפדניים וכל חריגה מהם עלולה להביא להפסקת עבודות השירות ולריצוי עונש המאסר בפועל. </w:t>
      </w:r>
    </w:p>
    <w:p w14:paraId="30A37BED" w14:textId="77777777" w:rsidR="002139B1" w:rsidRDefault="002139B1" w:rsidP="00C315BA">
      <w:pPr>
        <w:spacing w:line="360" w:lineRule="auto"/>
        <w:ind w:left="1440"/>
        <w:jc w:val="both"/>
        <w:rPr>
          <w:rtl/>
        </w:rPr>
      </w:pPr>
    </w:p>
    <w:p w14:paraId="0AD5F1F7" w14:textId="77777777" w:rsidR="002139B1" w:rsidRDefault="002139B1" w:rsidP="00C315BA">
      <w:pPr>
        <w:spacing w:line="360" w:lineRule="auto"/>
        <w:ind w:left="1440"/>
        <w:jc w:val="both"/>
        <w:rPr>
          <w:rtl/>
        </w:rPr>
      </w:pPr>
      <w:r>
        <w:rPr>
          <w:rtl/>
        </w:rPr>
        <w:t xml:space="preserve">למאסר על תנאי לתקופה של 12 חודש למשך 3 שנים והתנאי הוא כי לא יעבור הנאשם עבירה לפי </w:t>
      </w:r>
      <w:hyperlink r:id="rId68" w:history="1">
        <w:r w:rsidR="007529B0" w:rsidRPr="007529B0">
          <w:rPr>
            <w:color w:val="0000FF"/>
            <w:u w:val="single"/>
            <w:rtl/>
          </w:rPr>
          <w:t>סעיף 64 א (ב)</w:t>
        </w:r>
      </w:hyperlink>
      <w:r>
        <w:rPr>
          <w:rtl/>
        </w:rPr>
        <w:t xml:space="preserve">, או </w:t>
      </w:r>
      <w:hyperlink r:id="rId69" w:history="1">
        <w:r w:rsidR="007529B0" w:rsidRPr="007529B0">
          <w:rPr>
            <w:color w:val="0000FF"/>
            <w:u w:val="single"/>
            <w:rtl/>
          </w:rPr>
          <w:t>סעיף 64 א (ג)</w:t>
        </w:r>
      </w:hyperlink>
      <w:r>
        <w:rPr>
          <w:rtl/>
        </w:rPr>
        <w:t xml:space="preserve"> ל</w:t>
      </w:r>
      <w:hyperlink r:id="rId70" w:history="1">
        <w:r w:rsidR="00945853" w:rsidRPr="00945853">
          <w:rPr>
            <w:color w:val="0000FF"/>
            <w:u w:val="single"/>
            <w:rtl/>
          </w:rPr>
          <w:t>פקודת התעבורה</w:t>
        </w:r>
      </w:hyperlink>
      <w:r>
        <w:rPr>
          <w:rtl/>
        </w:rPr>
        <w:t xml:space="preserve"> ויורשע בגין אחת מהן.</w:t>
      </w:r>
    </w:p>
    <w:p w14:paraId="4CB0536B" w14:textId="77777777" w:rsidR="002139B1" w:rsidRDefault="002139B1" w:rsidP="00C315BA">
      <w:pPr>
        <w:spacing w:line="360" w:lineRule="auto"/>
        <w:ind w:left="1440"/>
        <w:jc w:val="both"/>
        <w:rPr>
          <w:rtl/>
        </w:rPr>
      </w:pPr>
    </w:p>
    <w:p w14:paraId="237CFCAD" w14:textId="77777777" w:rsidR="002139B1" w:rsidRDefault="002139B1" w:rsidP="00C315BA">
      <w:pPr>
        <w:spacing w:line="360" w:lineRule="auto"/>
        <w:ind w:left="1440"/>
        <w:jc w:val="both"/>
        <w:rPr>
          <w:rtl/>
        </w:rPr>
      </w:pPr>
      <w:r>
        <w:rPr>
          <w:rtl/>
        </w:rPr>
        <w:t xml:space="preserve">למאסר על תנאי לתקופה של 6 חודשים למשך 3 שנים והתנאי הוא כי לא יעבור הנאשם עבירה של נהיגה ללא רישיון נהיגה, לפי </w:t>
      </w:r>
      <w:hyperlink r:id="rId71" w:history="1">
        <w:r w:rsidR="007529B0" w:rsidRPr="007529B0">
          <w:rPr>
            <w:color w:val="0000FF"/>
            <w:u w:val="single"/>
            <w:rtl/>
          </w:rPr>
          <w:t>סעיף 10 (א)</w:t>
        </w:r>
      </w:hyperlink>
      <w:r>
        <w:rPr>
          <w:rtl/>
        </w:rPr>
        <w:t xml:space="preserve"> ל</w:t>
      </w:r>
      <w:hyperlink r:id="rId72" w:history="1">
        <w:r w:rsidR="00945853" w:rsidRPr="00945853">
          <w:rPr>
            <w:color w:val="0000FF"/>
            <w:u w:val="single"/>
            <w:rtl/>
          </w:rPr>
          <w:t>פקודת התעבורה</w:t>
        </w:r>
      </w:hyperlink>
      <w:r>
        <w:rPr>
          <w:rtl/>
        </w:rPr>
        <w:t xml:space="preserve">, או עבירה של נהיגה בזמן פסילה לפי </w:t>
      </w:r>
      <w:hyperlink r:id="rId73" w:history="1">
        <w:r w:rsidR="007529B0" w:rsidRPr="007529B0">
          <w:rPr>
            <w:color w:val="0000FF"/>
            <w:u w:val="single"/>
            <w:rtl/>
          </w:rPr>
          <w:t>סעיף 67</w:t>
        </w:r>
      </w:hyperlink>
      <w:r>
        <w:rPr>
          <w:rtl/>
        </w:rPr>
        <w:t xml:space="preserve"> לפקודה הנ"ל ויורשע בגין אחת מהן. </w:t>
      </w:r>
    </w:p>
    <w:p w14:paraId="0CF6334C" w14:textId="77777777" w:rsidR="002139B1" w:rsidRDefault="002139B1" w:rsidP="00C315BA">
      <w:pPr>
        <w:spacing w:line="360" w:lineRule="auto"/>
        <w:ind w:left="1440"/>
        <w:jc w:val="both"/>
        <w:rPr>
          <w:rtl/>
        </w:rPr>
      </w:pPr>
    </w:p>
    <w:p w14:paraId="5C1A91CC" w14:textId="77777777" w:rsidR="002139B1" w:rsidRDefault="002139B1" w:rsidP="00C315BA">
      <w:pPr>
        <w:spacing w:line="360" w:lineRule="auto"/>
        <w:ind w:left="1440"/>
        <w:jc w:val="both"/>
        <w:rPr>
          <w:rtl/>
        </w:rPr>
      </w:pPr>
      <w:r>
        <w:rPr>
          <w:rtl/>
        </w:rPr>
        <w:t xml:space="preserve">הנני מורה על פסילת הנאשם מלקבל או מלהחזיק רישיון נהיגה לתקופה של 24 חודש. נוכח העובדה שאין בידי הנאשם רישיון נהיגה, פטור הנאשם מהפקדת רישיון הנהיגה במזכירות בית המשפט. </w:t>
      </w:r>
    </w:p>
    <w:p w14:paraId="025818E1" w14:textId="77777777" w:rsidR="002139B1" w:rsidRDefault="002139B1" w:rsidP="00C315BA">
      <w:pPr>
        <w:spacing w:line="360" w:lineRule="auto"/>
        <w:ind w:left="1440"/>
        <w:jc w:val="both"/>
        <w:rPr>
          <w:rtl/>
        </w:rPr>
      </w:pPr>
    </w:p>
    <w:p w14:paraId="08BF1415" w14:textId="77777777" w:rsidR="002139B1" w:rsidRDefault="002139B1" w:rsidP="00C315BA">
      <w:pPr>
        <w:spacing w:line="360" w:lineRule="auto"/>
        <w:ind w:left="1440"/>
        <w:jc w:val="both"/>
        <w:rPr>
          <w:rtl/>
        </w:rPr>
      </w:pPr>
      <w:r>
        <w:rPr>
          <w:rtl/>
        </w:rPr>
        <w:t xml:space="preserve">הנני מורה לנאשם לפצות את נפגע העבירה (הקטין מ.ש. באמצעות הוריו) פיצוי כספי בסכום של 20,000 ₪ אשר יופקד על ידי הנאשם עבור נפגע העבירה בקופת בית המשפט עד ליום 15.9.15. על המאשימה להמציא תוך 7 ימים הודעה בכתב במזכירות בית המשפט בדבר פרטי הוריו של הקטין, לצורך העברת סכום הפיצוי לידיהם עבורו. כמו כן תמציא המאשימה העתק מגזר הדין להורי הקטין הנ"ל. </w:t>
      </w:r>
    </w:p>
    <w:p w14:paraId="257220C8" w14:textId="77777777" w:rsidR="002139B1" w:rsidRDefault="002139B1" w:rsidP="00C315BA">
      <w:pPr>
        <w:spacing w:line="360" w:lineRule="auto"/>
        <w:ind w:left="1440"/>
        <w:jc w:val="both"/>
        <w:rPr>
          <w:rtl/>
        </w:rPr>
      </w:pPr>
    </w:p>
    <w:p w14:paraId="26605724" w14:textId="77777777" w:rsidR="002139B1" w:rsidRDefault="002139B1" w:rsidP="00C315BA">
      <w:pPr>
        <w:spacing w:line="360" w:lineRule="auto"/>
        <w:ind w:left="1440"/>
        <w:jc w:val="both"/>
        <w:rPr>
          <w:rtl/>
        </w:rPr>
      </w:pPr>
      <w:r>
        <w:rPr>
          <w:rtl/>
        </w:rPr>
        <w:t xml:space="preserve">הריני להורות בדבר הטלת צו מבחן על הנאשם, כמומלץ בתסקיר שירות המבחן, זאת לתקופה של 18 חודש, אשר במהלכה ישולב הנאשם בהליך טיפולי במסגרת שירות המבחן. הנאשם מוזהר בזה כי במידה שלא יעמוד בתנאי צו המבחן או יבצע עבירה נוספת בתקופת המבחן והצו יופקע, אזי יהא צפוי לגזירת דינו מחדש בהתאם. </w:t>
      </w:r>
    </w:p>
    <w:p w14:paraId="58FBB709" w14:textId="77777777" w:rsidR="002139B1" w:rsidRDefault="002139B1" w:rsidP="002A53BF">
      <w:pPr>
        <w:spacing w:line="360" w:lineRule="auto"/>
        <w:ind w:left="720"/>
        <w:jc w:val="both"/>
        <w:rPr>
          <w:rtl/>
        </w:rPr>
      </w:pPr>
      <w:r w:rsidRPr="00F132B7">
        <w:rPr>
          <w:u w:val="single"/>
          <w:rtl/>
        </w:rPr>
        <w:t>המזכירות תמציא העתק מגזר הדין לשירות המבחן ולממונה על עבודות שירות</w:t>
      </w:r>
      <w:r>
        <w:rPr>
          <w:rtl/>
        </w:rPr>
        <w:t>.</w:t>
      </w:r>
    </w:p>
    <w:p w14:paraId="4BA9CA3E" w14:textId="77777777" w:rsidR="002139B1" w:rsidRDefault="002139B1">
      <w:pPr>
        <w:rPr>
          <w:rtl/>
        </w:rPr>
      </w:pPr>
      <w:r w:rsidRPr="00F132B7">
        <w:rPr>
          <w:rtl/>
        </w:rPr>
        <w:tab/>
      </w:r>
      <w:r w:rsidRPr="00F132B7">
        <w:rPr>
          <w:u w:val="single"/>
          <w:rtl/>
        </w:rPr>
        <w:t>זכות ערעור לבית המשפט העליון תוך 45 יום</w:t>
      </w:r>
      <w:r>
        <w:rPr>
          <w:rtl/>
        </w:rPr>
        <w:t>.</w:t>
      </w:r>
    </w:p>
    <w:p w14:paraId="4BC09952" w14:textId="77777777" w:rsidR="002139B1" w:rsidRDefault="002139B1">
      <w:pPr>
        <w:rPr>
          <w:rtl/>
        </w:rPr>
      </w:pPr>
      <w:r>
        <w:rPr>
          <w:rtl/>
        </w:rPr>
        <w:tab/>
      </w:r>
    </w:p>
    <w:p w14:paraId="36C6AEBD" w14:textId="77777777" w:rsidR="002139B1" w:rsidRPr="007D1EE8" w:rsidRDefault="002139B1">
      <w:pPr>
        <w:rPr>
          <w:rtl/>
        </w:rPr>
      </w:pPr>
    </w:p>
    <w:p w14:paraId="7F2A5B3A" w14:textId="77777777" w:rsidR="002139B1" w:rsidRDefault="00945853" w:rsidP="00EE1A7B">
      <w:pPr>
        <w:rPr>
          <w:rFonts w:ascii="Arial" w:hAnsi="Arial"/>
        </w:rPr>
      </w:pPr>
      <w:r w:rsidRPr="00945853">
        <w:rPr>
          <w:rFonts w:ascii="Arial" w:hAnsi="Arial"/>
          <w:color w:val="FFFFFF"/>
          <w:sz w:val="2"/>
          <w:szCs w:val="2"/>
          <w:rtl/>
        </w:rPr>
        <w:t>5129371</w:t>
      </w:r>
      <w:r>
        <w:rPr>
          <w:rFonts w:ascii="Arial" w:hAnsi="Arial"/>
          <w:rtl/>
        </w:rPr>
        <w:t xml:space="preserve">ניתן היום,  י"ז סיוון תשע"ה </w:t>
      </w:r>
    </w:p>
    <w:tbl>
      <w:tblPr>
        <w:bidiVisual/>
        <w:tblW w:w="0" w:type="auto"/>
        <w:tblInd w:w="4586" w:type="dxa"/>
        <w:tblBorders>
          <w:insideH w:val="single" w:sz="4" w:space="0" w:color="auto"/>
          <w:insideV w:val="single" w:sz="4" w:space="0" w:color="auto"/>
        </w:tblBorders>
        <w:tblLook w:val="01E0" w:firstRow="1" w:lastRow="1" w:firstColumn="1" w:lastColumn="1" w:noHBand="0" w:noVBand="0"/>
      </w:tblPr>
      <w:tblGrid>
        <w:gridCol w:w="3936"/>
      </w:tblGrid>
      <w:tr w:rsidR="002139B1" w14:paraId="2DA6440E" w14:textId="77777777">
        <w:trPr>
          <w:trHeight w:val="361"/>
        </w:trPr>
        <w:tc>
          <w:tcPr>
            <w:tcW w:w="3936" w:type="dxa"/>
            <w:tcBorders>
              <w:left w:val="nil"/>
              <w:bottom w:val="nil"/>
              <w:right w:val="nil"/>
            </w:tcBorders>
          </w:tcPr>
          <w:p w14:paraId="16FAC6B8" w14:textId="77777777" w:rsidR="002139B1" w:rsidRPr="00337A0A" w:rsidRDefault="002139B1" w:rsidP="00337A0A">
            <w:pPr>
              <w:jc w:val="center"/>
              <w:rPr>
                <w:b/>
                <w:bCs/>
              </w:rPr>
            </w:pPr>
            <w:r w:rsidRPr="00337A0A">
              <w:rPr>
                <w:b/>
                <w:bCs/>
                <w:rtl/>
              </w:rPr>
              <w:t xml:space="preserve">רונית בש , שופטת </w:t>
            </w:r>
          </w:p>
        </w:tc>
      </w:tr>
    </w:tbl>
    <w:p w14:paraId="5E8DA44D" w14:textId="77777777" w:rsidR="00945853" w:rsidRPr="00945853" w:rsidRDefault="002139B1" w:rsidP="00945853">
      <w:pPr>
        <w:keepNext/>
        <w:rPr>
          <w:rFonts w:ascii="David" w:hAnsi="David"/>
          <w:color w:val="000000"/>
          <w:sz w:val="22"/>
          <w:szCs w:val="22"/>
          <w:rtl/>
        </w:rPr>
      </w:pPr>
      <w:r>
        <w:rPr>
          <w:rFonts w:ascii="Arial" w:hAnsi="Arial" w:cs="FrankRuehl"/>
          <w:sz w:val="28"/>
          <w:szCs w:val="28"/>
        </w:rPr>
        <w:t xml:space="preserve"> </w:t>
      </w:r>
    </w:p>
    <w:p w14:paraId="7AE5084B" w14:textId="77777777" w:rsidR="00945853" w:rsidRPr="00945853" w:rsidRDefault="00945853" w:rsidP="00945853">
      <w:pPr>
        <w:keepNext/>
        <w:rPr>
          <w:rFonts w:ascii="David" w:hAnsi="David"/>
          <w:color w:val="000000"/>
          <w:sz w:val="22"/>
          <w:szCs w:val="22"/>
          <w:rtl/>
        </w:rPr>
      </w:pPr>
      <w:r w:rsidRPr="00945853">
        <w:rPr>
          <w:rFonts w:ascii="David" w:hAnsi="David"/>
          <w:color w:val="000000"/>
          <w:sz w:val="22"/>
          <w:szCs w:val="22"/>
          <w:rtl/>
        </w:rPr>
        <w:t>רונית בש 54678313</w:t>
      </w:r>
    </w:p>
    <w:p w14:paraId="3F7C1BC8" w14:textId="77777777" w:rsidR="00945853" w:rsidRDefault="00945853" w:rsidP="00945853">
      <w:pPr>
        <w:rPr>
          <w:rFonts w:ascii="Arial" w:hAnsi="Arial" w:cs="FrankRuehl"/>
          <w:sz w:val="28"/>
          <w:szCs w:val="28"/>
          <w:rtl/>
        </w:rPr>
      </w:pPr>
      <w:r w:rsidRPr="00945853">
        <w:rPr>
          <w:rFonts w:ascii="Arial" w:hAnsi="Arial" w:cs="FrankRuehl"/>
          <w:color w:val="000000"/>
          <w:sz w:val="28"/>
          <w:szCs w:val="28"/>
          <w:rtl/>
        </w:rPr>
        <w:t>נוסח מסמך זה כפוף לשינויי ניסוח ועריכה</w:t>
      </w:r>
    </w:p>
    <w:p w14:paraId="1742AF49" w14:textId="77777777" w:rsidR="00945853" w:rsidRDefault="00945853" w:rsidP="00945853">
      <w:pPr>
        <w:rPr>
          <w:rFonts w:ascii="Arial" w:hAnsi="Arial" w:cs="FrankRuehl"/>
          <w:sz w:val="28"/>
          <w:szCs w:val="28"/>
          <w:rtl/>
        </w:rPr>
      </w:pPr>
    </w:p>
    <w:p w14:paraId="744B3F02" w14:textId="77777777" w:rsidR="00945853" w:rsidRDefault="00945853" w:rsidP="00945853">
      <w:pPr>
        <w:jc w:val="center"/>
        <w:rPr>
          <w:rFonts w:ascii="Arial" w:hAnsi="Arial"/>
          <w:color w:val="0000FF"/>
          <w:sz w:val="28"/>
          <w:u w:val="single"/>
          <w:rtl/>
        </w:rPr>
      </w:pPr>
      <w:hyperlink r:id="rId74" w:history="1">
        <w:r>
          <w:rPr>
            <w:rFonts w:ascii="Arial" w:hAnsi="Arial"/>
            <w:color w:val="0000FF"/>
            <w:sz w:val="28"/>
            <w:u w:val="single"/>
            <w:rtl/>
          </w:rPr>
          <w:t>בעניין עריכה ושינויים במסמכי פסיקה, חקיקה ועוד באתר נבו – הקש כאן</w:t>
        </w:r>
      </w:hyperlink>
    </w:p>
    <w:p w14:paraId="05BD3879" w14:textId="77777777" w:rsidR="002139B1" w:rsidRPr="00945853" w:rsidRDefault="002139B1" w:rsidP="00945853">
      <w:pPr>
        <w:jc w:val="center"/>
        <w:rPr>
          <w:rFonts w:ascii="Arial" w:hAnsi="Arial"/>
          <w:color w:val="0000FF"/>
          <w:sz w:val="28"/>
          <w:u w:val="single"/>
          <w:rtl/>
        </w:rPr>
      </w:pPr>
    </w:p>
    <w:sectPr w:rsidR="002139B1" w:rsidRPr="00945853" w:rsidSect="00945853">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7EB01" w14:textId="77777777" w:rsidR="000E7F33" w:rsidRDefault="000E7F33">
      <w:r>
        <w:separator/>
      </w:r>
    </w:p>
  </w:endnote>
  <w:endnote w:type="continuationSeparator" w:id="0">
    <w:p w14:paraId="4AA2BAFB" w14:textId="77777777" w:rsidR="000E7F33" w:rsidRDefault="000E7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F3EDE" w14:textId="77777777" w:rsidR="00945853" w:rsidRDefault="00945853" w:rsidP="0094585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BB8744" w14:textId="77777777" w:rsidR="002139B1" w:rsidRPr="00945853" w:rsidRDefault="00945853" w:rsidP="00945853">
    <w:pPr>
      <w:pStyle w:val="a4"/>
      <w:pBdr>
        <w:top w:val="single" w:sz="4" w:space="1" w:color="auto"/>
        <w:between w:val="single" w:sz="4" w:space="0" w:color="auto"/>
      </w:pBdr>
      <w:spacing w:after="60"/>
      <w:jc w:val="center"/>
      <w:rPr>
        <w:rFonts w:ascii="FrankRuehl" w:hAnsi="FrankRuehl" w:cs="FrankRuehl"/>
        <w:color w:val="000000"/>
      </w:rPr>
    </w:pPr>
    <w:r w:rsidRPr="009458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6AAA8" w14:textId="77777777" w:rsidR="00945853" w:rsidRDefault="00945853" w:rsidP="0094585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65E7">
      <w:rPr>
        <w:rFonts w:ascii="FrankRuehl" w:hAnsi="FrankRuehl" w:cs="FrankRuehl"/>
        <w:noProof/>
        <w:rtl/>
      </w:rPr>
      <w:t>1</w:t>
    </w:r>
    <w:r>
      <w:rPr>
        <w:rFonts w:ascii="FrankRuehl" w:hAnsi="FrankRuehl" w:cs="FrankRuehl"/>
        <w:rtl/>
      </w:rPr>
      <w:fldChar w:fldCharType="end"/>
    </w:r>
  </w:p>
  <w:p w14:paraId="0F1DEAF7" w14:textId="77777777" w:rsidR="002139B1" w:rsidRPr="00945853" w:rsidRDefault="00945853" w:rsidP="00945853">
    <w:pPr>
      <w:pStyle w:val="a4"/>
      <w:pBdr>
        <w:top w:val="single" w:sz="4" w:space="1" w:color="auto"/>
        <w:between w:val="single" w:sz="4" w:space="0" w:color="auto"/>
      </w:pBdr>
      <w:spacing w:after="60"/>
      <w:jc w:val="center"/>
      <w:rPr>
        <w:rFonts w:ascii="FrankRuehl" w:hAnsi="FrankRuehl" w:cs="FrankRuehl"/>
        <w:color w:val="000000"/>
      </w:rPr>
    </w:pPr>
    <w:r w:rsidRPr="00945853">
      <w:rPr>
        <w:rFonts w:ascii="FrankRuehl" w:hAnsi="FrankRuehl" w:cs="FrankRuehl"/>
        <w:color w:val="000000"/>
      </w:rPr>
      <w:pict w14:anchorId="471FE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1EC27" w14:textId="77777777" w:rsidR="000E7F33" w:rsidRDefault="000E7F33">
      <w:r>
        <w:separator/>
      </w:r>
    </w:p>
  </w:footnote>
  <w:footnote w:type="continuationSeparator" w:id="0">
    <w:p w14:paraId="29BD6A46" w14:textId="77777777" w:rsidR="000E7F33" w:rsidRDefault="000E7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44CA0" w14:textId="77777777" w:rsidR="00945853" w:rsidRPr="00945853" w:rsidRDefault="00945853" w:rsidP="009458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23796-08-14</w:t>
    </w:r>
    <w:r>
      <w:rPr>
        <w:rFonts w:ascii="David" w:hAnsi="David"/>
        <w:color w:val="000000"/>
        <w:sz w:val="22"/>
        <w:szCs w:val="22"/>
        <w:rtl/>
      </w:rPr>
      <w:tab/>
      <w:t xml:space="preserve"> מדינת ישראל נ' קיריל סולדטקין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9E00E" w14:textId="77777777" w:rsidR="002139B1" w:rsidRPr="00945853" w:rsidRDefault="00945853" w:rsidP="009458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23796-08-14</w:t>
    </w:r>
    <w:r>
      <w:rPr>
        <w:rFonts w:ascii="David" w:hAnsi="David"/>
        <w:color w:val="000000"/>
        <w:sz w:val="22"/>
        <w:szCs w:val="22"/>
        <w:rtl/>
      </w:rPr>
      <w:tab/>
      <w:t xml:space="preserve"> מדינת ישראל נ' קיריל סולדטקין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59C4"/>
    <w:multiLevelType w:val="hybridMultilevel"/>
    <w:tmpl w:val="86F28A58"/>
    <w:lvl w:ilvl="0" w:tplc="C3E0F682">
      <w:start w:val="37"/>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38E2AE5"/>
    <w:multiLevelType w:val="hybridMultilevel"/>
    <w:tmpl w:val="901055F8"/>
    <w:lvl w:ilvl="0" w:tplc="56DA652A">
      <w:start w:val="2"/>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3D65C71"/>
    <w:multiLevelType w:val="hybridMultilevel"/>
    <w:tmpl w:val="71CE4D26"/>
    <w:lvl w:ilvl="0" w:tplc="77462D70">
      <w:start w:val="4"/>
      <w:numFmt w:val="decimal"/>
      <w:lvlText w:val="%1."/>
      <w:lvlJc w:val="left"/>
      <w:pPr>
        <w:tabs>
          <w:tab w:val="num" w:pos="1440"/>
        </w:tabs>
        <w:ind w:left="1440" w:hanging="630"/>
      </w:pPr>
      <w:rPr>
        <w:rFonts w:cs="Times New Roman"/>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955015000">
    <w:abstractNumId w:val="4"/>
  </w:num>
  <w:num w:numId="2" w16cid:durableId="1238633939">
    <w:abstractNumId w:val="1"/>
  </w:num>
  <w:num w:numId="3" w16cid:durableId="34197489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192879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177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2093071"/>
    <w:docVar w:name="CasePresentationDS" w:val="&amp;lt;?xml version=&amp;quot;1.0&amp;quot;?&amp;gt;_x000d__x000d_&amp;lt;CasePresentationDS&amp;gt;_x000d__x000d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d_    &amp;lt;xs:element name=&amp;quot;CasePresentationDS&amp;quot; msdata:IsDataSet=&amp;quot;true&amp;quot; msdata:Locale=&amp;quot;&amp;quot;&amp;gt;_x000d__x000d_      &amp;lt;xs:complexType&amp;gt;_x000d__x000d_        &amp;lt;xs:choice minOccurs=&amp;quot;0&amp;quot; maxOccurs=&amp;quot;unbounded&amp;quot;&amp;gt;_x000d__x000d_          &amp;lt;xs:element name=&amp;quot;CasePresentationDataSet&amp;quot;&amp;gt;_x000d__x000d_            &amp;lt;xs:complexType&amp;gt;_x000d__x000d_              &amp;lt;xs:sequence&amp;gt;_x000d__x000d_                &amp;lt;xs:element name=&amp;quot;CaseID&amp;quot; type=&amp;quot;xs:int&amp;quot; /&amp;gt;_x000d__x000d_                &amp;lt;xs:element name=&amp;quot;CaseMonth&amp;quot; type=&amp;quot;xs:int&amp;quot; /&amp;gt;_x000d__x000d_                &amp;lt;xs:element name=&amp;quot;CaseYear&amp;quot; type=&amp;quot;xs:int&amp;quot; /&amp;gt;_x000d__x000d_                &amp;lt;xs:element name=&amp;quot;CaseNumber&amp;quot; type=&amp;quot;xs:int&amp;quot; /&amp;gt;_x000d__x000d_                &amp;lt;xs:element name=&amp;quot;NumeratorGroupID&amp;quot; type=&amp;quot;xs:int&amp;quot; /&amp;gt;_x000d__x000d_                &amp;lt;xs:element name=&amp;quot;CaseName&amp;quot; type=&amp;quot;xs:string&amp;quot; /&amp;gt;_x000d__x000d_                &amp;lt;xs:element name=&amp;quot;CourtID&amp;quot; type=&amp;quot;xs:int&amp;quot; /&amp;gt;_x000d__x000d_                &amp;lt;xs:element name=&amp;quot;CaseTypeID&amp;quot; type=&amp;quot;xs:int&amp;quot; /&amp;gt;_x000d__x000d_                &amp;lt;xs:element name=&amp;quot;CaseInterestID&amp;quot; type=&amp;quot;xs:int&amp;quot; minOccurs=&amp;quot;0&amp;quot; /&amp;gt;_x000d__x000d_                &amp;lt;xs:element name=&amp;quot;CaseJudgeName&amp;quot; type=&amp;quot;xs:string&amp;quot; minOccurs=&amp;quot;0&amp;quot; /&amp;gt;_x000d__x000d_                &amp;lt;xs:element name=&amp;quot;CaseLinkTypeID&amp;quot; type=&amp;quot;xs:int&amp;quot; minOccurs=&amp;quot;0&amp;quot; /&amp;gt;_x000d__x000d_                &amp;lt;xs:element name=&amp;quot;ProcedureID&amp;quot; type=&amp;quot;xs:int&amp;quot; minOccurs=&amp;quot;0&amp;quot; /&amp;gt;_x000d__x000d_                &amp;lt;xs:element name=&amp;quot;PreviousCaseYear&amp;quot; type=&amp;quot;xs:string&amp;quot; minOccurs=&amp;quot;0&amp;quot; /&amp;gt;_x000d__x000d_                &amp;lt;xs:element name=&amp;quot;PreviousCaseNumber&amp;quot; type=&amp;quot;xs:int&amp;quot; minOccurs=&amp;quot;0&amp;quot; /&amp;gt;_x000d__x000d_                &amp;lt;xs:element name=&amp;quot;CaseStatusID&amp;quot; type=&amp;quot;xs:int&amp;quot; /&amp;gt;_x000d__x000d_                &amp;lt;xs:element name=&amp;quot;ProceedingID&amp;quot; type=&amp;quot;xs:int&amp;quot; /&amp;gt;_x000d__x000d_                &amp;lt;xs:element name=&amp;quot;IsCaseLinked&amp;quot; type=&amp;quot;xs:boolean&amp;quot; /&amp;gt;_x000d__x000d_                &amp;lt;xs:element name=&amp;quot;IsCaseConverted&amp;quot; type=&amp;quot;xs:boolean&amp;quot; minOccurs=&amp;quot;0&amp;quot; /&amp;gt;_x000d__x000d_                &amp;lt;xs:element name=&amp;quot;PrivilegeID&amp;quot; type=&amp;quot;xs:int&amp;quot; /&amp;gt;_x000d__x000d_                &amp;lt;xs:element name=&amp;quot;IsAppealingCaseExist&amp;quot; type=&amp;quot;xs:boolean&amp;quot; minOccurs=&amp;quot;0&amp;quot; /&amp;gt;_x000d__x000d_                &amp;lt;xs:element name=&amp;quot;CaseDisplayIdentifier&amp;quot; type=&amp;quot;xs:string&amp;quot; minOccurs=&amp;quot;0&amp;quot; /&amp;gt;_x000d__x000d_                &amp;lt;xs:element name=&amp;quot;CaseTypeDesc&amp;quot; type=&amp;quot;xs:string&amp;quot; minOccurs=&amp;quot;0&amp;quot; /&amp;gt;_x000d__x000d_                &amp;lt;xs:element name=&amp;quot;CourtDesc&amp;quot; type=&amp;quot;xs:string&amp;quot; minOccurs=&amp;quot;0&amp;quot; /&amp;gt;_x000d__x000d_                &amp;lt;xs:element name=&amp;quot;CaseStageDesc&amp;quot; type=&amp;quot;xs:string&amp;quot; /&amp;gt;_x000d__x000d_                &amp;lt;xs:element name=&amp;quot;IsPendingExemptionDecision&amp;quot; type=&amp;quot;xs:boolean&amp;quot; minOccurs=&amp;quot;0&amp;quot; /&amp;gt;_x000d__x000d_                &amp;lt;xs:element name=&amp;quot;IsPendingEntitlementDecision&amp;quot; type=&amp;quot;xs:boolean&amp;quot; minOccurs=&amp;quot;0&amp;quot; /&amp;gt;_x000d__x000d_                &amp;lt;xs:element name=&amp;quot;IsPendingDifferentCaseVerdict&amp;quot; type=&amp;quot;xs:boolean&amp;quot; minOccurs=&amp;quot;0&amp;quot; /&amp;gt;_x000d__x000d_                &amp;lt;xs:element name=&amp;quot;IsUnpaidFeeExist&amp;quot; type=&amp;quot;xs:boolean&amp;quot; minOccurs=&amp;quot;0&amp;quot; /&amp;gt;_x000d__x000d_                &amp;lt;xs:element name=&amp;quot;IsExecutionDelayed&amp;quot; type=&amp;quot;xs:boolean&amp;quot; minOccurs=&amp;quot;0&amp;quot; /&amp;gt;_x000d__x000d_                &amp;lt;xs:element name=&amp;quot;CaseEntitiesArrestResult&amp;quot; type=&amp;quot;xs:string&amp;quot; minOccurs=&amp;quot;0&amp;quot; /&amp;gt;_x000d__x000d_                &amp;lt;xs:element name=&amp;quot;CasePreviousSessionDate&amp;quot; type=&amp;quot;xs:dateTime&amp;quot; minOccurs=&amp;quot;0&amp;quot; /&amp;gt;_x000d__x000d_                &amp;lt;xs:element name=&amp;quot;CaseNextSessionDate&amp;quot; type=&amp;quot;xs:dateTime&amp;quot; minOccurs=&amp;quot;0&amp;quot; /&amp;gt;_x000d__x000d_                &amp;lt;xs:element name=&amp;quot;PreviousCaseNumberDesc&amp;quot; type=&amp;quot;xs:string&amp;quot; minOccurs=&amp;quot;0&amp;quot; /&amp;gt;_x000d__x000d_                &amp;lt;xs:element name=&amp;quot;SubCaseNumber&amp;quot; type=&amp;quot;xs:int&amp;quot; minOccurs=&amp;quot;0&amp;quot; /&amp;gt;_x000d__x000d_                &amp;lt;xs:element name=&amp;quot;CaseNextDeterminingTask&amp;quot; type=&amp;quot;xs:int&amp;quot; minOccurs=&amp;quot;0&amp;quot; /&amp;gt;_x000d__x000d_                &amp;lt;xs:element name=&amp;quot;TemporaryAidStatus&amp;quot; type=&amp;quot;xs:string&amp;quot; minOccurs=&amp;quot;0&amp;quot; /&amp;gt;_x000d__x000d_                &amp;lt;xs:element name=&amp;quot;CaseOpenDate&amp;quot; type=&amp;quot;xs:dateTime&amp;quot; /&amp;gt;_x000d__x000d_                &amp;lt;xs:element name=&amp;quot;PleaTypeID&amp;quot; type=&amp;quot;xs:int&amp;quot; minOccurs=&amp;quot;0&amp;quot; /&amp;gt;_x000d__x000d_                &amp;lt;xs:element name=&amp;quot;CourtLevelID&amp;quot; type=&amp;quot;xs:int&amp;quot; minOccurs=&amp;quot;0&amp;quot; /&amp;gt;_x000d__x000d_                &amp;lt;xs:element name=&amp;quot;CourtLevelCaseTypeInterestID&amp;quot; type=&amp;quot;xs:int&amp;quot; minOccurs=&amp;quot;0&amp;quot; /&amp;gt;_x000d__x000d_                &amp;lt;xs:element name=&amp;quot;CaseJudgeFirstName&amp;quot; type=&amp;quot;xs:string&amp;quot; minOccurs=&amp;quot;0&amp;quot; /&amp;gt;_x000d__x000d_                &amp;lt;xs:element name=&amp;quot;CaseJudgeLastName&amp;quot; type=&amp;quot;xs:string&amp;quot; minOccurs=&amp;quot;0&amp;quot; /&amp;gt;_x000d__x000d_                &amp;lt;xs:element name=&amp;quot;JudicalPersonID&amp;quot; type=&amp;quot;xs:string&amp;quot; minOccurs=&amp;quot;0&amp;quot; /&amp;gt;_x000d__x000d_                &amp;lt;xs:element name=&amp;quot;IsJudicalPanel&amp;quot; type=&amp;quot;xs:boolean&amp;quot; minOccurs=&amp;quot;0&amp;quot; /&amp;gt;_x000d__x000d_                &amp;lt;xs:element name=&amp;quot;CourtDisplayName&amp;quot; type=&amp;quot;xs:string&amp;quot; minOccurs=&amp;quot;0&amp;quot; /&amp;gt;_x000d__x000d_                &amp;lt;xs:element name=&amp;quot;IsAllStartDataCollected&amp;quot; type=&amp;quot;xs:boolean&amp;quot; minOccurs=&amp;quot;0&amp;quot; /&amp;gt;_x000d__x000d_                &amp;lt;xs:element name=&amp;quot;IsMainCase&amp;quot; type=&amp;quot;xs:boolean&amp;quot; minOccurs=&amp;quot;0&amp;quot; /&amp;gt;_x000d__x000d_                &amp;lt;xs:element name=&amp;quot;PreviousCourtID&amp;quot; type=&amp;quot;xs:int&amp;quot; minOccurs=&amp;quot;0&amp;quot; /&amp;gt;_x000d__x000d_                &amp;lt;xs:element name=&amp;quot;PreviousCaseTypeID&amp;quot; type=&amp;quot;xs:int&amp;quot; minOccurs=&amp;quot;0&amp;quot; /&amp;gt;_x000d__x000d_                &amp;lt;xs:element name=&amp;quot;CaseDesc&amp;quot; type=&amp;quot;xs:string&amp;quot; minOccurs=&amp;quot;0&amp;quot; /&amp;gt;_x000d__x000d_                &amp;lt;xs:element name=&amp;quot;isExistMinorSide&amp;quot; type=&amp;quot;xs:boolean&amp;quot; minOccurs=&amp;quot;0&amp;quot; /&amp;gt;_x000d__x000d_                &amp;lt;xs:element name=&amp;quot;isExistMinorWitness&amp;quot; type=&amp;quot;xs:boolean&amp;quot; minOccurs=&amp;quot;0&amp;quot; /&amp;gt;_x000d__x000d_                &amp;lt;xs:element name=&amp;quot;CaseNextSessionTypeID&amp;quot; type=&amp;quot;xs:int&amp;quot; minOccurs=&amp;quot;0&amp;quot; /&amp;gt;_x000d__x000d_                &amp;lt;xs:element name=&amp;quot;CasePreviousSessionTypeID&amp;quot; type=&amp;quot;xs:int&amp;quot; minOccurs=&amp;quot;0&amp;quot; /&amp;gt;_x000d__x000d_                &amp;lt;xs:element name=&amp;quot;CasePermitStatus&amp;quot; type=&amp;quot;xs:int&amp;quot; minOccurs=&amp;quot;0&amp;quot; /&amp;gt;_x000d__x000d_                &amp;lt;xs:element name=&amp;quot;InstitutionalPathID&amp;quot; type=&amp;quot;xs:int&amp;quot; minOccurs=&amp;quot;0&amp;quot; /&amp;gt;_x000d__x000d_                &amp;lt;xs:element name=&amp;quot;PreviousCaseIdentifier&amp;quot; type=&amp;quot;xs:string&amp;quot; minOccurs=&amp;quot;0&amp;quot; /&amp;gt;_x000d__x000d_                &amp;lt;xs:element name=&amp;quot;ArchivingActivityID&amp;quot; type=&amp;quot;xs:int&amp;quot; minOccurs=&amp;quot;0&amp;quot; /&amp;gt;_x000d__x000d_                &amp;lt;xs:element name=&amp;quot;GettingReasonID&amp;quot; type=&amp;quot;xs:int&amp;quot; minOccurs=&amp;quot;0&amp;quot; /&amp;gt;_x000d__x000d_                &amp;lt;xs:element name=&amp;quot;StorageDate&amp;quot; type=&amp;quot;xs:dateTime&amp;quot; minOccurs=&amp;quot;0&amp;quot; /&amp;gt;_x000d__x000d_                &amp;lt;xs:element name=&amp;quot;IsArchivingActivityManuallyUpdated&amp;quot; type=&amp;quot;xs:boolean&amp;quot; minOccurs=&amp;quot;0&amp;quot; /&amp;gt;_x000d__x000d_                &amp;lt;xs:element name=&amp;quot;StorageDateRecalculationDate&amp;quot; type=&amp;quot;xs:dateTime&amp;quot; minOccurs=&amp;quot;0&amp;quot; /&amp;gt;_x000d__x000d_                &amp;lt;xs:element name=&amp;quot;IsDecisionTypeZaveElyon&amp;quot; type=&amp;quot;xs:boolean&amp;quot; minOccurs=&amp;quot;0&amp;quot; /&amp;gt;_x000d__x000d_                &amp;lt;xs:element name=&amp;quot;IsGuaranteeDeposit&amp;quot; type=&amp;quot;xs:boolean&amp;quot; minOccurs=&amp;quot;0&amp;quot; /&amp;gt;_x000d__x000d_                &amp;lt;xs:element name=&amp;quot;IsFeePaid&amp;quot; type=&amp;quot;xs:boolean&amp;quot; minOccurs=&amp;quot;0&amp;quot; /&amp;gt;_x000d__x000d_                &amp;lt;xs:element name=&amp;quot;IsExistCancelledArrest&amp;quot; type=&amp;quot;xs:boolean&amp;quot; minOccurs=&amp;quot;0&amp;quot; /&amp;gt;_x000d__x000d_                &amp;lt;xs:element name=&amp;quot;IsExistPrisoner&amp;quot; type=&amp;quot;xs:boolean&amp;quot; minOccurs=&amp;quot;0&amp;quot; /&amp;gt;_x000d__x000d_                &amp;lt;xs:element name=&amp;quot;IsExistDetainee&amp;quot; type=&amp;quot;xs:boolean&amp;quot; minOccurs=&amp;quot;0&amp;quot; /&amp;gt;_x000d__x000d_                &amp;lt;xs:element name=&amp;quot;IsDebitExist&amp;quot; type=&amp;quot;xs:boolean&amp;quot; minOccurs=&amp;quot;0&amp;quot; /&amp;gt;_x000d__x000d_                &amp;lt;xs:element name=&amp;quot;DebitExsitDate&amp;quot; type=&amp;quot;xs:dateTime&amp;quot; minOccurs=&amp;quot;0&amp;quot; /&amp;gt;_x000d__x000d_                &amp;lt;xs:element name=&amp;quot;OpenFeeIndication&amp;quot; type=&amp;quot;xs:int&amp;quot; minOccurs=&amp;quot;0&amp;quot; /&amp;gt;_x000d__x000d_                &amp;lt;xs:element name=&amp;quot;GuaranteeIndication&amp;quot; type=&amp;quot;xs:int&amp;quot; minOccurs=&amp;quot;0&amp;quot; /&amp;gt;_x000d__x000d_                &amp;lt;xs:element name=&amp;quot;DelayedPunishmentDate&amp;quot; type=&amp;quot;xs:dateTime&amp;quot; minOccurs=&amp;quot;0&amp;quot; /&amp;gt;_x000d__x000d_                &amp;lt;xs:element name=&amp;quot;IsExistSeizure&amp;quot; type=&amp;quot;xs:boolean&amp;quot; minOccurs=&amp;quot;0&amp;quot; /&amp;gt;_x000d__x000d_                &amp;lt;xs:element name=&amp;quot;IsExemptionExistInCase&amp;quot; type=&amp;quot;xs:boolean&amp;quot; minOccurs=&amp;quot;0&amp;quot; /&amp;gt;_x000d__x000d_                &amp;lt;xs:element name=&amp;quot;IsDebitTransferedInCase&amp;quot; type=&amp;quot;xs:boolean&amp;quot; minOccurs=&amp;quot;0&amp;quot; /&amp;gt;_x000d__x000d_                &amp;lt;xs:element name=&amp;quot;IsUnconvertedCase&amp;quot; type=&amp;quot;xs:boolean&amp;quot; minOccurs=&amp;quot;0&amp;quot; /&amp;gt;_x000d__x000d_                &amp;lt;xs:element name=&amp;quot;ActiveInCaseSuspendedLawyers&amp;quot; type=&amp;quot;xs:string&amp;quot; minOccurs=&amp;quot;0&amp;quot; /&amp;gt;_x000d__x000d_              &amp;lt;/xs:sequence&amp;gt;_x000d__x000d_            &amp;lt;/xs:complexType&amp;gt;_x000d__x000d_          &amp;lt;/xs:element&amp;gt;_x000d__x000d_        &amp;lt;/xs:choice&amp;gt;_x000d__x000d_      &amp;lt;/xs:complexType&amp;gt;_x000d__x000d_    &amp;lt;/xs:element&amp;gt;_x000d__x000d_  &amp;lt;/xs:schema&amp;gt;_x000d__x000d_  &amp;lt;diffgr:diffgram xmlns:msdata=&amp;quot;urn:schemas-microsoft-com:xml-msdata&amp;quot; xmlns:diffgr=&amp;quot;urn:schemas-microsoft-com:xml-diffgram-v1&amp;quot;&amp;gt;_x000d__x000d_    &amp;lt;CasePresentationDS xmlns=&amp;quot;http://tempuri.org/CasePresentationDS.xsd&amp;quot;&amp;gt;_x000d__x000d_      &amp;lt;CasePresentationDataSet diffgr:id=&amp;quot;CasePresentationDataSet1&amp;quot; msdata:rowOrder=&amp;quot;0&amp;quot; diffgr:hasChanges=&amp;quot;modified&amp;quot;&amp;gt;_x000d__x000d_        &amp;lt;CaseID&amp;gt;72093071&amp;lt;/CaseID&amp;gt;_x000d__x000d_        &amp;lt;CaseMonth&amp;gt;8&amp;lt;/CaseMonth&amp;gt;_x000d__x000d_        &amp;lt;CaseYear&amp;gt;2014&amp;lt;/CaseYear&amp;gt;_x000d__x000d_        &amp;lt;CaseNumber&amp;gt;23796&amp;lt;/CaseNumber&amp;gt;_x000d__x000d_        &amp;lt;NumeratorGroupID&amp;gt;1&amp;lt;/NumeratorGroupID&amp;gt;_x000d__x000d_        &amp;lt;CaseName&amp;gt;îãéðú éùøàì ð&amp;#39; ñåìãè÷éï&amp;lt;/CaseName&amp;gt;_x000d__x000d_        &amp;lt;CourtID&amp;gt;13&amp;lt;/CourtID&amp;gt;_x000d__x000d_        &amp;lt;CaseTypeID&amp;gt;10048&amp;lt;/CaseTypeID&amp;gt;_x000d__x000d_        &amp;lt;CaseJudgeName&amp;gt;øåðéú áù&amp;lt;/CaseJudgeName&amp;gt;_x000d__x000d_        &amp;lt;CaseLinkTypeID&amp;gt;10&amp;lt;/CaseLinkTypeID&amp;gt;_x000d__x000d_        &amp;lt;ProcedureID&amp;gt;2&amp;lt;/ProcedureID&amp;gt;_x000d__x000d_        &amp;lt;CaseStatusID&amp;gt;1&amp;lt;/CaseStatusID&amp;gt;_x000d__x000d_        &amp;lt;ProceedingID&amp;gt;2&amp;lt;/ProceedingID&amp;gt;_x000d__x000d_        &amp;lt;IsCaseLinked&amp;gt;true&amp;lt;/IsCaseLinked&amp;gt;_x000d__x000d_        &amp;lt;PrivilegeID&amp;gt;1&amp;lt;/PrivilegeID&amp;gt;_x000d__x000d_        &amp;lt;IsAppealingCaseExist&amp;gt;false&amp;lt;/IsAppealingCaseExist&amp;gt;_x000d__x000d_        &amp;lt;CaseDisplayIdentifier&amp;gt;23796-08-14&amp;lt;/CaseDisplayIdentifier&amp;gt;_x000d__x000d_        &amp;lt;CaseTypeDesc&amp;gt;ú&amp;quot;ô&amp;lt;/CaseTypeDesc&amp;gt;_x000d__x000d_        &amp;lt;CourtDesc&amp;gt;äîçåæé çéôä&amp;lt;/CourtDesc&amp;gt;_x000d__x000d_        &amp;lt;CaseStageDesc&amp;gt;úé÷ àì÷èøåðé&amp;lt;/CaseStageDesc&amp;gt;_x000d__x000d_        &amp;lt;CaseNextDeterminingTask&amp;gt;142&amp;lt;/CaseNextDeterminingTask&amp;gt;_x000d__x000d_        &amp;lt;CaseOpenDate&amp;gt;2014-08-17T10:14:00+03:00&amp;lt;/CaseOpenDate&amp;gt;_x000d__x000d_        &amp;lt;PleaTypeID&amp;gt;8&amp;lt;/PleaTypeID&amp;gt;_x000d__x000d_        &amp;lt;CourtLevelID&amp;gt;2&amp;lt;/CourtLevelID&amp;gt;_x000d__x000d_        &amp;lt;CaseJudgeFirstName&amp;gt;øåðéú&amp;lt;/CaseJudgeFirstName&amp;gt;_x000d__x000d_        &amp;lt;CaseJudgeLastName&amp;gt;áù&amp;lt;/CaseJudgeLastName&amp;gt;_x000d__x000d_        &amp;lt;JudicalPersonID&amp;gt;058894064@GOV.IL&amp;lt;/JudicalPersonID&amp;gt;_x000d__x000d_        &amp;lt;IsJudicalPanel&amp;gt;false&amp;lt;/IsJudicalPanel&amp;gt;_x000d__x000d_        &amp;lt;CourtDisplayName&amp;gt;áéú äîùôè äîçåæé áçéôä&amp;lt;/CourtDisplayName&amp;gt;_x000d__x000d_        &amp;lt;IsAllStartDataCollected&amp;gt;true&amp;lt;/IsAllStartDataCollected&amp;gt;_x000d__x000d_        &amp;lt;IsMainCase&amp;gt;false&amp;lt;/IsMainCase&amp;gt;_x000d__x000d_        &amp;lt;CaseDesc&amp;gt;äúé÷ äåòáø ìîæëéøåú áéåí 19.5. ìùí ñøé÷ú îåöâé äèéòåï ìòåðù.&amp;lt;/CaseDesc&amp;gt;_x000d__x000d_        &amp;lt;isExistMinorSide&amp;gt;false&amp;lt;/isExistMinorSide&amp;gt;_x000d__x000d_        &amp;lt;isExistMinorWitness&amp;gt;false&amp;lt;/isExistMinorWitness&amp;gt;_x000d__x000d_        &amp;lt;ArchivingActivityID&amp;gt;1&amp;lt;/ArchivingActivityID&amp;gt;_x000d__x000d_        &amp;lt;IsDecisionTypeZaveElyon&amp;gt;false&amp;lt;/IsDecisionTypeZaveElyon&amp;gt;_x000d__x000d_        &amp;lt;IsExistPrisoner&amp;gt;false&amp;lt;/IsExistPrisoner&amp;gt;_x000d__x000d_        &amp;lt;IsExistDetainee&amp;gt;false&amp;lt;/IsExistDetainee&amp;gt;_x000d__x000d_        &amp;lt;IsDebitExist&amp;gt;false&amp;lt;/IsDebitExist&amp;gt;_x000d__x000d_        &amp;lt;DebitExsitDate&amp;gt;2015-06-03T03:00:00+03:00&amp;lt;/DebitExsitDate&amp;gt;_x000d__x000d_        &amp;lt;IsExistSeizure&amp;gt;false&amp;lt;/IsExistSeizure&amp;gt;_x000d__x000d_        &amp;lt;IsExemptionExistInCase&amp;gt;false&amp;lt;/IsExemptionExistInCase&amp;gt;_x000d__x000d_        &amp;lt;IsDebitTransferedInCase&amp;gt;false&amp;lt;/IsDebitTransferedInCase&amp;gt;_x000d__x000d_      &amp;lt;/CasePresentationDataSet&amp;gt;_x000d__x000d_    &amp;lt;/CasePresentationDS&amp;gt;_x000d__x000d_    &amp;lt;diffgr:before&amp;gt;_x000d__x000d_      &amp;lt;CasePresentationDataSet diffgr:id=&amp;quot;CasePresentationDataSet1&amp;quot; msdata:rowOrder=&amp;quot;0&amp;quot; xmlns=&amp;quot;http://tempuri.org/CasePresentationDS.xsd&amp;quot;&amp;gt;_x000d__x000d_        &amp;lt;CaseID&amp;gt;72093071&amp;lt;/CaseID&amp;gt;_x000d__x000d_        &amp;lt;CaseMonth&amp;gt;8&amp;lt;/CaseMonth&amp;gt;_x000d__x000d_        &amp;lt;CaseYear&amp;gt;2014&amp;lt;/CaseYear&amp;gt;_x000d__x000d_        &amp;lt;CaseNumber&amp;gt;23796&amp;lt;/CaseNumber&amp;gt;_x000d__x000d_        &amp;lt;NumeratorGroupID&amp;gt;1&amp;lt;/NumeratorGroupID&amp;gt;_x000d__x000d_        &amp;lt;CaseName&amp;gt;îãéðú éùøàì ð&amp;#39; ñåìãè÷éï&amp;lt;/CaseName&amp;gt;_x000d__x000d_        &amp;lt;CourtID&amp;gt;13&amp;lt;/CourtID&amp;gt;_x000d__x000d_        &amp;lt;CaseTypeID&amp;gt;10048&amp;lt;/CaseTypeID&amp;gt;_x000d__x000d_        &amp;lt;CaseJudgeName&amp;gt;øåðéú áù&amp;lt;/CaseJudgeName&amp;gt;_x000d__x000d_        &amp;lt;CaseLinkTypeID&amp;gt;10&amp;lt;/CaseLinkTypeID&amp;gt;_x000d__x000d_        &amp;lt;ProcedureID&amp;gt;2&amp;lt;/ProcedureID&amp;gt;_x000d__x000d_        &amp;lt;CaseStatusID&amp;gt;1&amp;lt;/CaseStatusID&amp;gt;_x000d__x000d_        &amp;lt;ProceedingID&amp;gt;2&amp;lt;/ProceedingID&amp;gt;_x000d__x000d_        &amp;lt;IsCaseLinked&amp;gt;true&amp;lt;/IsCaseLinked&amp;gt;_x000d__x000d_        &amp;lt;PrivilegeID&amp;gt;1&amp;lt;/PrivilegeID&amp;gt;_x000d__x000d_        &amp;lt;IsAppealingCaseExist&amp;gt;false&amp;lt;/IsAppealingCaseExist&amp;gt;_x000d__x000d_        &amp;lt;CaseDisplayIdentifier&amp;gt;23796-08-14&amp;lt;/CaseDisplayIdentifier&amp;gt;_x000d__x000d_        &amp;lt;CaseTypeDesc&amp;gt;ú&amp;quot;ô&amp;lt;/CaseTypeDesc&amp;gt;_x000d__x000d_        &amp;lt;CourtDesc&amp;gt;äîçåæé çéôä&amp;lt;/CourtDesc&amp;gt;_x000d__x000d_        &amp;lt;CaseStageDesc&amp;gt;úé÷ àì÷èøåðé&amp;lt;/CaseStageDesc&amp;gt;_x000d__x000d_        &amp;lt;CaseNextDeterminingTask&amp;gt;142&amp;lt;/CaseNextDeterminingTask&amp;gt;_x000d__x000d_        &amp;lt;CaseOpenDate&amp;gt;2014-08-17T10:14:00+03:00&amp;lt;/CaseOpenDate&amp;gt;_x000d__x000d_        &amp;lt;PleaTypeID&amp;gt;8&amp;lt;/PleaTypeID&amp;gt;_x000d__x000d_        &amp;lt;CourtLevelID&amp;gt;2&amp;lt;/CourtLevelID&amp;gt;_x000d__x000d_        &amp;lt;CaseJudgeFirstName&amp;gt;øåðéú&amp;lt;/CaseJudgeFirstName&amp;gt;_x000d__x000d_        &amp;lt;CaseJudgeLastName&amp;gt;áù&amp;lt;/CaseJudgeLastName&amp;gt;_x000d__x000d_        &amp;lt;JudicalPersonID&amp;gt;058894064@GOV.IL&amp;lt;/JudicalPersonID&amp;gt;_x000d__x000d_        &amp;lt;IsJudicalPanel&amp;gt;false&amp;lt;/IsJudicalPanel&amp;gt;_x000d__x000d_        &amp;lt;CourtDisplayName&amp;gt;áéú äîùôè äîçåæé áçéôä&amp;lt;/CourtDisplayName&amp;gt;_x000d__x000d_        &amp;lt;IsAllStartDataCollected&amp;gt;true&amp;lt;/IsAllStartDataCollected&amp;gt;_x000d__x000d_        &amp;lt;IsMainCase&amp;gt;false&amp;lt;/IsMainCase&amp;gt;_x000d__x000d_        &amp;lt;CaseDesc&amp;gt;äúé÷ äåòáø ìîæëéøåú áéåí 19.5. ìùí ñøé÷ú îåöâé äèéòåï ìòåðù.&amp;lt;/CaseDesc&amp;gt;_x000d__x000d_        &amp;lt;ArchivingActivityID&amp;gt;1&amp;lt;/ArchivingActivityID&amp;gt;_x000d__x000d_      &amp;lt;/CasePresentationDataSet&amp;gt;_x000d__x000d_    &amp;lt;/diffgr:before&amp;gt;_x000d__x000d_  &amp;lt;/diffgr:diffgram&amp;gt;_x000d__x000d_&amp;lt;/CasePresentationDS&amp;gt;"/>
    <w:docVar w:name="CourtID" w:val="13"/>
    <w:docVar w:name="DecisionDS" w:val="&amp;lt;?xml version=&amp;quot;1.0&amp;quot;?&amp;gt;_x000d__x000d_&amp;lt;DecisionDS&amp;gt;_x000d__x000d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d_    &amp;lt;xs:element name=&amp;quot;DecisionDS&amp;quot; msdata:IsDataSet=&amp;quot;true&amp;quot; msdata:Locale=&amp;quot;he-IL&amp;quot;&amp;gt;_x000d__x000d_      &amp;lt;xs:complexType&amp;gt;_x000d__x000d_        &amp;lt;xs:choice minOccurs=&amp;quot;0&amp;quot; maxOccurs=&amp;quot;unbounded&amp;quot;&amp;gt;_x000d__x000d_          &amp;lt;xs:element name=&amp;quot;dt_Decision&amp;quot;&amp;gt;_x000d__x000d_            &amp;lt;xs:complexType&amp;gt;_x000d__x000d_              &amp;lt;xs:sequence&amp;gt;_x000d__x000d_                &amp;lt;xs:element name=&amp;quot;DecisionID&amp;quot; msdata:ReadOnly=&amp;quot;true&amp;quot; msdata:AutoIncrement=&amp;quot;true&amp;quot; type=&amp;quot;xs:int&amp;quot; /&amp;gt;_x000d__x000d_                &amp;lt;xs:element name=&amp;quot;DecisionNumber&amp;quot; type=&amp;quot;xs:int&amp;quot; minOccurs=&amp;quot;0&amp;quot; /&amp;gt;_x000d__x000d_                &amp;lt;xs:element name=&amp;quot;DecisionName&amp;quot; type=&amp;quot;xs:string&amp;quot; /&amp;gt;_x000d__x000d_                &amp;lt;xs:element name=&amp;quot;DecisionStatusID&amp;quot; type=&amp;quot;xs:int&amp;quot; /&amp;gt;_x000d__x000d_                &amp;lt;xs:element name=&amp;quot;DecisionStatusChangeDate&amp;quot; type=&amp;quot;xs:dateTime&amp;quot; /&amp;gt;_x000d__x000d_                &amp;lt;xs:element name=&amp;quot;DecisionSignatureDate&amp;quot; type=&amp;quot;xs:dateTime&amp;quot; minOccurs=&amp;quot;0&amp;quot; /&amp;gt;_x000d__x000d_                &amp;lt;xs:element name=&amp;quot;DecisionSignatureUserID&amp;quot; type=&amp;quot;xs:string&amp;quot; minOccurs=&amp;quot;0&amp;quot; /&amp;gt;_x000d__x000d_                &amp;lt;xs:element name=&amp;quot;DecisionCreateDate&amp;quot; type=&amp;quot;xs:dateTime&amp;quot; /&amp;gt;_x000d__x000d_                &amp;lt;xs:element name=&amp;quot;DecisionChangeDate&amp;quot; type=&amp;quot;xs:dateTime&amp;quot; minOccurs=&amp;quot;0&amp;quot; /&amp;gt;_x000d__x000d_                &amp;lt;xs:element name=&amp;quot;DecisionChangeUserID&amp;quot; type=&amp;quot;xs:string&amp;quot; minOccurs=&amp;quot;0&amp;quot; /&amp;gt;_x000d__x000d_                &amp;lt;xs:element name=&amp;quot;DecisionDesc&amp;quot; type=&amp;quot;xs:string&amp;quot; minOccurs=&amp;quot;0&amp;quot; /&amp;gt;_x000d__x000d_                &amp;lt;xs:element name=&amp;quot;IsChosenDecision&amp;quot; type=&amp;quot;xs:boolean&amp;quot; default=&amp;quot;false&amp;quot; /&amp;gt;_x000d__x000d_                &amp;lt;xs:element name=&amp;quot;IsDecisionImplementationTask&amp;quot; type=&amp;quot;xs:boolean&amp;quot; default=&amp;quot;false&amp;quot; minOccurs=&amp;quot;0&amp;quot; /&amp;gt;_x000d__x000d_                &amp;lt;xs:element name=&amp;quot;IsDecisionInProtocol&amp;quot; type=&amp;quot;xs:boolean&amp;quot; default=&amp;quot;false&amp;quot; /&amp;gt;_x000d__x000d_                &amp;lt;xs:element name=&amp;quot;DecisionTypeID&amp;quot; type=&amp;quot;xs:int&amp;quot; /&amp;gt;_x000d__x000d_                &amp;lt;xs:element name=&amp;quot;DecisionText&amp;quot; type=&amp;quot;xs:string&amp;quot; minOccurs=&amp;quot;0&amp;quot; /&amp;gt;_x000d__x000d_                &amp;lt;xs:element name=&amp;quot;IsOnlyOneParty&amp;quot; type=&amp;quot;xs:boolean&amp;quot; default=&amp;quot;false&amp;quot; /&amp;gt;_x000d__x000d_                &amp;lt;xs:element name=&amp;quot;IsCanceledDecision&amp;quot; type=&amp;quot;xs:boolean&amp;quot; default=&amp;quot;false&amp;quot; /&amp;gt;_x000d__x000d_                &amp;lt;xs:element name=&amp;quot;DecisionLinkID&amp;quot; type=&amp;quot;xs:int&amp;quot; minOccurs=&amp;quot;0&amp;quot; /&amp;gt;_x000d__x000d_                &amp;lt;xs:element name=&amp;quot;DecisionLinkTypeID&amp;quot; type=&amp;quot;xs:int&amp;quot; minOccurs=&amp;quot;0&amp;quot; /&amp;gt;_x000d__x000d_                &amp;lt;xs:element name=&amp;quot;DocumentID&amp;quot; type=&amp;quot;xs:int&amp;quot; minOccurs=&amp;quot;0&amp;quot; /&amp;gt;_x000d__x000d_                &amp;lt;xs:element name=&amp;quot;PrivilegeID&amp;quot; type=&amp;quot;xs:int&amp;quot; /&amp;gt;_x000d__x000d_                &amp;lt;xs:element name=&amp;quot;IsDecisionConverted&amp;quot; type=&amp;quot;xs:boolean&amp;quot; default=&amp;quot;false&amp;quot; /&amp;gt;_x000d__x000d_                &amp;lt;xs:element name=&amp;quot;SignatureUserTypeID&amp;quot; type=&amp;quot;xs:int&amp;quot; minOccurs=&amp;quot;0&amp;quot; /&amp;gt;_x000d__x000d_                &amp;lt;xs:element name=&amp;quot;IsOpenedToSecondSide&amp;quot; type=&amp;quot;xs:boolean&amp;quot; default=&amp;quot;false&amp;quot; /&amp;gt;_x000d__x000d_                &amp;lt;xs:element name=&amp;quot;IsDecisionAppeled&amp;quot; type=&amp;quot;xs:boolean&amp;quot; default=&amp;quot;false&amp;quot; /&amp;gt;_x000d__x000d_                &amp;lt;xs:element name=&amp;quot;DecisionWriterID&amp;quot; type=&amp;quot;xs:string&amp;quot; minOccurs=&amp;quot;0&amp;quot; /&amp;gt;_x000d__x000d_                &amp;lt;xs:element name=&amp;quot;IsInstruction&amp;quot; type=&amp;quot;xs:boolean&amp;quot; default=&amp;quot;false&amp;quot; /&amp;gt;_x000d__x000d_                &amp;lt;xs:element name=&amp;quot;PreviousCaseID&amp;quot; type=&amp;quot;xs:string&amp;quot; minOccurs=&amp;quot;0&amp;quot; /&amp;gt;_x000d__x000d_                &amp;lt;xs:element name=&amp;quot;IsNeedAllSignatures&amp;quot; type=&amp;quot;xs:boolean&amp;quot; default=&amp;quot;false&amp;quot; minOccurs=&amp;quot;0&amp;quot; /&amp;gt;_x000d__x000d_                &amp;lt;xs:element name=&amp;quot;DecisionAttributeID&amp;quot; type=&amp;quot;xs:int&amp;quot; minOccurs=&amp;quot;0&amp;quot; /&amp;gt;_x000d__x000d_                &amp;lt;xs:element name=&amp;quot;DecisionCreationUserID&amp;quot; type=&amp;quot;xs:string&amp;quot; /&amp;gt;_x000d__x000d_                &amp;lt;xs:element name=&amp;quot;DecisionLinkName&amp;quot; type=&amp;quot;xs:string&amp;quot; minOccurs=&amp;quot;0&amp;quot; /&amp;gt;_x000d__x000d_                &amp;lt;xs:element name=&amp;quot;DecisionLinkCaseID&amp;quot; type=&amp;quot;xs:int&amp;quot; minOccurs=&amp;quot;0&amp;quot; /&amp;gt;_x000d__x000d_                &amp;lt;xs:element name=&amp;quot;DecisionDisplayName&amp;quot; type=&amp;quot;xs:string&amp;quot; minOccurs=&amp;quot;0&amp;quot; /&amp;gt;_x000d__x000d_                &amp;lt;xs:element name=&amp;quot;IsScanned&amp;quot; type=&amp;quot;xs:boolean&amp;quot; minOccurs=&amp;quot;0&amp;quot; /&amp;gt;_x000d__x000d_                &amp;lt;xs:element name=&amp;quot;DecisionSignatureUserName&amp;quot; type=&amp;quot;xs:string&amp;quot; minOccurs=&amp;quot;0&amp;quot; /&amp;gt;_x000d__x000d_                &amp;lt;xs:element name=&amp;quot;ChangePrivilegeUserID&amp;quot; type=&amp;quot;xs:string&amp;quot; minOccurs=&amp;quot;0&amp;quot; /&amp;gt;_x000d__x000d_                &amp;lt;xs:element name=&amp;quot;PublishInWebUserID&amp;quot; type=&amp;quot;xs:string&amp;quot; minOccurs=&amp;quot;0&amp;quot; /&amp;gt;_x000d__x000d_                &amp;lt;xs:element name=&amp;quot;NotificationTypeID&amp;quot; type=&amp;quot;xs:int&amp;quot; default=&amp;quot;1&amp;quot; minOccurs=&amp;quot;0&amp;quot; /&amp;gt;_x000d__x000d_                &amp;lt;xs:element name=&amp;quot;NotificationAuthorizeUserID&amp;quot; type=&amp;quot;xs:string&amp;quot; minOccurs=&amp;quot;0&amp;quot; /&amp;gt;_x000d__x000d_                &amp;lt;xs:element name=&amp;quot;DecisionReleaseDate&amp;quot; type=&amp;quot;xs:dateTime&amp;quot; minOccurs=&amp;quot;0&amp;quot; /&amp;gt;_x000d__x000d_                &amp;lt;xs:element name=&amp;quot;IsDecisionInNote&amp;quot; type=&amp;quot;xs:boolean&amp;quot; default=&amp;quot;false&amp;quot; /&amp;gt;_x000d__x000d_                &amp;lt;xs:element name=&amp;quot;IsDecisionUrgency&amp;quot; type=&amp;quot;xs:boolean&amp;quot; default=&amp;quot;false&amp;quot; /&amp;gt;_x000d__x000d_                &amp;lt;xs:element name=&amp;quot;IsOriginal&amp;quot; type=&amp;quot;xs:boolean&amp;quot; minOccurs=&amp;quot;0&amp;quot; /&amp;gt;_x000d__x000d_              &amp;lt;/xs:sequence&amp;gt;_x000d__x000d_            &amp;lt;/xs:complexType&amp;gt;_x000d__x000d_          &amp;lt;/xs:element&amp;gt;_x000d__x000d_          &amp;lt;xs:element name=&amp;quot;dt_DecisionCase&amp;quot;&amp;gt;_x000d__x000d_            &amp;lt;xs:complexType&amp;gt;_x000d__x000d_              &amp;lt;xs:sequence&amp;gt;_x000d__x000d_                &amp;lt;xs:element name=&amp;quot;DecisionID&amp;quot; type=&amp;quot;xs:int&amp;quot; /&amp;gt;_x000d__x000d_                &amp;lt;xs:element name=&amp;quot;CaseID&amp;quot; type=&amp;quot;xs:int&amp;quot; /&amp;gt;_x000d__x000d_                &amp;lt;xs:element name=&amp;quot;IsOriginal&amp;quot; type=&amp;quot;xs:boolean&amp;quot; default=&amp;quot;false&amp;quot; minOccurs=&amp;quot;0&amp;quot; /&amp;gt;_x000d__x000d_                &amp;lt;xs:element name=&amp;quot;IsDeleted&amp;quot; type=&amp;quot;xs:boolean&amp;quot; default=&amp;quot;false&amp;quot; /&amp;gt;_x000d__x000d_                &amp;lt;xs:element name=&amp;quot;CaseLinkTypeID&amp;quot; type=&amp;quot;xs:int&amp;quot; minOccurs=&amp;quot;0&amp;quot; /&amp;gt;_x000d__x000d_                &amp;lt;xs:element name=&amp;quot;CaseName&amp;quot; type=&amp;quot;xs:string&amp;quot; minOccurs=&amp;quot;0&amp;quot; /&amp;gt;_x000d__x000d_                &amp;lt;xs:element name=&amp;quot;CaseDisplayIdentifier&amp;quot; type=&amp;quot;xs:string&amp;quot; minOccurs=&amp;quot;0&amp;quot; /&amp;gt;_x000d__x000d_              &amp;lt;/xs:sequence&amp;gt;_x000d__x000d_            &amp;lt;/xs:complexType&amp;gt;_x000d__x000d_          &amp;lt;/xs:element&amp;gt;_x000d__x000d_          &amp;lt;xs:element name=&amp;quot;dt_DecisionMotion&amp;quot;&amp;gt;_x000d__x000d_            &amp;lt;xs:complexType&amp;gt;_x000d__x000d_              &amp;lt;xs:sequence&amp;gt;_x000d__x000d_                &amp;lt;xs:element name=&amp;quot;DecisionID&amp;quot; type=&amp;quot;xs:int&amp;quot; /&amp;gt;_x000d__x000d_                &amp;lt;xs:element name=&amp;quot;MotionID&amp;quot; type=&amp;quot;xs:int&amp;quot; /&amp;gt;_x000d__x000d_                &amp;lt;xs:element name=&amp;quot;DecisionResultID&amp;quot; type=&amp;quot;xs:int&amp;quot; minOccurs=&amp;quot;0&amp;quot; /&amp;gt;_x000d__x000d_                &amp;lt;xs:element name=&amp;quot;IsOriginalMotion&amp;quot; type=&amp;quot;xs:boolean&amp;quot; default=&amp;quot;false&amp;quot; minOccurs=&amp;quot;0&amp;quot; /&amp;gt;_x000d__x000d_                &amp;lt;xs:element name=&amp;quot;MotionName&amp;quot; type=&amp;quot;xs:string&amp;quot; minOccurs=&amp;quot;0&amp;quot; /&amp;gt;_x000d__x000d_                &amp;lt;xs:element name=&amp;quot;MotionOpenDate&amp;quot; type=&amp;quot;xs:dateTime&amp;quot; minOccurs=&amp;quot;0&amp;quot; /&amp;gt;_x000d__x000d_                &amp;lt;xs:element name=&amp;quot;CaseID&amp;quot; type=&amp;quot;xs:int&amp;quot; minOccurs=&amp;quot;0&amp;quot; /&amp;gt;_x000d__x000d_                &amp;lt;xs:element name=&amp;quot;CaseDisplayIdentifier&amp;quot; type=&amp;quot;xs:string&amp;quot; minOccurs=&amp;quot;0&amp;quot; /&amp;gt;_x000d__x000d_                &amp;lt;xs:element name=&amp;quot;ProcessNumber&amp;quot; type=&amp;quot;xs:int&amp;quot; minOccurs=&amp;quot;0&amp;quot; /&amp;gt;_x000d__x000d_              &amp;lt;/xs:sequence&amp;gt;_x000d__x000d_            &amp;lt;/xs:complexType&amp;gt;_x000d__x000d_          &amp;lt;/xs:element&amp;gt;_x000d__x000d_          &amp;lt;xs:element name=&amp;quot;dt_DecisionProtocol&amp;quot;&amp;gt;_x000d__x000d_            &amp;lt;xs:complexType&amp;gt;_x000d__x000d_              &amp;lt;xs:sequence&amp;gt;_x000d__x000d_                &amp;lt;xs:element name=&amp;quot;DecisionID&amp;quot; type=&amp;quot;xs:int&amp;quot; /&amp;gt;_x000d__x000d_                &amp;lt;xs:element name=&amp;quot;ProtocolID&amp;quot; type=&amp;quot;xs:int&amp;quot; /&amp;gt;_x000d__x000d_                &amp;lt;xs:element name=&amp;quot;ProtocolEventID&amp;quot; type=&amp;quot;xs:int&amp;quot; /&amp;gt;_x000d__x000d_              &amp;lt;/xs:sequence&amp;gt;_x000d__x000d_            &amp;lt;/xs:complexType&amp;gt;_x000d__x000d_          &amp;lt;/xs:element&amp;gt;_x000d__x000d_          &amp;lt;xs:element name=&amp;quot;dt_DecisionJudgePanel&amp;quot;&amp;gt;_x000d__x000d_            &amp;lt;xs:complexType&amp;gt;_x000d__x000d_              &amp;lt;xs:sequence&amp;gt;_x000d__x000d_                &amp;lt;xs:element name=&amp;quot;DecisionID&amp;quot; type=&amp;quot;xs:int&amp;quot; /&amp;gt;_x000d__x000d_                &amp;lt;xs:element name=&amp;quot;JudgeID&amp;quot; type=&amp;quot;xs:string&amp;quot; /&amp;gt;_x000d__x000d_                &amp;lt;xs:element name=&amp;quot;DocumentSendDate&amp;quot; type=&amp;quot;xs:dateTime&amp;quot; minOccurs=&amp;quot;0&amp;quot; /&amp;gt;_x000d__x000d_                &amp;lt;xs:element name=&amp;quot;FinalDate&amp;quot; type=&amp;quot;xs:dateTime&amp;quot; minOccurs=&amp;quot;0&amp;quot; /&amp;gt;_x000d__x000d_                &amp;lt;xs:element name=&amp;quot;SignatureDate&amp;quot; type=&amp;quot;xs:dateTime&amp;quot; minOccurs=&amp;quot;0&amp;quot; /&amp;gt;_x000d__x000d_                &amp;lt;xs:element name=&amp;quot;DocumentID&amp;quot; type=&amp;quot;xs:int&amp;quot; minOccurs=&amp;quot;0&amp;quot; /&amp;gt;_x000d__x000d_                &amp;lt;xs:element name=&amp;quot;DecisionOpinionDate&amp;quot; type=&amp;quot;xs:dateTime&amp;quot; minOccurs=&amp;quot;0&amp;quot; /&amp;gt;_x000d__x000d_                &amp;lt;xs:element name=&amp;quot;WriterViewedDraftDate&amp;quot; type=&amp;quot;xs:dateTime&amp;quot; minOccurs=&amp;quot;0&amp;quot; /&amp;gt;_x000d__x000d_                &amp;lt;xs:element name=&amp;quot;IsNeedAllSignatures&amp;quot; type=&amp;quot;xs:boolean&amp;quot; minOccurs=&amp;quot;0&amp;quot; /&amp;gt;_x000d__x000d_                &amp;lt;xs:element name=&amp;quot;DocumentIDNotes&amp;quot; type=&amp;quot;xs:int&amp;quot; minOccurs=&amp;quot;0&amp;quot; /&amp;gt;_x000d__x000d_                &amp;lt;xs:element name=&amp;quot;OrdinalNumber&amp;quot; type=&amp;quot;xs:int&amp;quot; minOccurs=&amp;quot;0&amp;quot; /&amp;gt;_x000d__x000d_              &amp;lt;/xs:sequence&amp;gt;_x000d__x000d_            &amp;lt;/xs:complexType&amp;gt;_x000d__x000d_          &amp;lt;/xs:element&amp;gt;_x000d__x000d_          &amp;lt;xs:element name=&amp;quot;dt_Attachments&amp;quot;&amp;gt;_x000d__x000d_            &amp;lt;xs:complexType&amp;gt;_x000d__x000d_              &amp;lt;xs:sequence&amp;gt;_x000d__x000d_                &amp;lt;xs:element name=&amp;quot;DocumentID&amp;quot; type=&amp;quot;xs:int&amp;quot; minOccurs=&amp;quot;0&amp;quot; /&amp;gt;_x000d__x000d_                &amp;lt;xs:element name=&amp;quot;DocumentStatusChangeDate&amp;quot; type=&amp;quot;xs:dateTime&amp;quot; minOccurs=&amp;quot;0&amp;quot; /&amp;gt;_x000d__x000d_                &amp;lt;xs:element name=&amp;quot;DocumentDesc&amp;quot; type=&amp;quot;xs:string&amp;quot; minOccurs=&amp;quot;0&amp;quot; /&amp;gt;_x000d__x000d_                &amp;lt;xs:element name=&amp;quot;DocumentMainID&amp;quot; type=&amp;quot;xs:int&amp;quot; minOccurs=&amp;quot;0&amp;quot; /&amp;gt;_x000d__x000d_              &amp;lt;/xs:sequence&amp;gt;_x000d__x000d_            &amp;lt;/xs:complexType&amp;gt;_x000d__x000d_          &amp;lt;/xs:element&amp;gt;_x000d__x000d_        &amp;lt;/xs:choice&amp;gt;_x000d__x000d_      &amp;lt;/xs:complexType&amp;gt;_x000d__x000d_      &amp;lt;xs:unique name=&amp;quot;DecisionDSKey1&amp;quot; msdata:PrimaryKey=&amp;quot;true&amp;quot;&amp;gt;_x000d__x000d_        &amp;lt;xs:selector xpath=&amp;quot;.//mstns:dt_Decision&amp;quot; /&amp;gt;_x000d__x000d_        &amp;lt;xs:field xpath=&amp;quot;mstns:DecisionID&amp;quot; /&amp;gt;_x000d__x000d_      &amp;lt;/xs:unique&amp;gt;_x000d__x000d_      &amp;lt;xs:unique name=&amp;quot;DecisionDSKey2&amp;quot; msdata:PrimaryKey=&amp;quot;true&amp;quot;&amp;gt;_x000d__x000d_        &amp;lt;xs:selector xpath=&amp;quot;.//mstns:dt_DecisionCase&amp;quot; /&amp;gt;_x000d__x000d_        &amp;lt;xs:field xpath=&amp;quot;mstns:DecisionID&amp;quot; /&amp;gt;_x000d__x000d_        &amp;lt;xs:field xpath=&amp;quot;mstns:CaseID&amp;quot; /&amp;gt;_x000d__x000d_      &amp;lt;/xs:unique&amp;gt;_x000d__x000d_      &amp;lt;xs:unique name=&amp;quot;DecisionDSKey3&amp;quot; msdata:PrimaryKey=&amp;quot;true&amp;quot;&amp;gt;_x000d__x000d_        &amp;lt;xs:selector xpath=&amp;quot;.//mstns:dt_DecisionMotion&amp;quot; /&amp;gt;_x000d__x000d_        &amp;lt;xs:field xpath=&amp;quot;mstns:DecisionID&amp;quot; /&amp;gt;_x000d__x000d_        &amp;lt;xs:field xpath=&amp;quot;mstns:MotionID&amp;quot; /&amp;gt;_x000d__x000d_      &amp;lt;/xs:unique&amp;gt;_x000d__x000d_      &amp;lt;xs:unique name=&amp;quot;DecisionDSKey4&amp;quot; msdata:PrimaryKey=&amp;quot;true&amp;quot;&amp;gt;_x000d__x000d_        &amp;lt;xs:selector xpath=&amp;quot;.//mstns:dt_DecisionProtocol&amp;quot; /&amp;gt;_x000d__x000d_        &amp;lt;xs:field xpath=&amp;quot;mstns:DecisionID&amp;quot; /&amp;gt;_x000d__x000d_        &amp;lt;xs:field xpath=&amp;quot;mstns:ProtocolID&amp;quot; /&amp;gt;_x000d__x000d_        &amp;lt;xs:field xpath=&amp;quot;mstns:ProtocolEventID&amp;quot; /&amp;gt;_x000d__x000d_      &amp;lt;/xs:unique&amp;gt;_x000d__x000d_      &amp;lt;xs:unique name=&amp;quot;DecisionDSKey10&amp;quot; msdata:PrimaryKey=&amp;quot;true&amp;quot;&amp;gt;_x000d__x000d_        &amp;lt;xs:selector xpath=&amp;quot;.//mstns:dt_DecisionJudgePanel&amp;quot; /&amp;gt;_x000d__x000d_        &amp;lt;xs:field xpath=&amp;quot;mstns:DecisionID&amp;quot; /&amp;gt;_x000d__x000d_        &amp;lt;xs:field xpath=&amp;quot;mstns:JudgeID&amp;quot; /&amp;gt;_x000d__x000d_      &amp;lt;/xs:unique&amp;gt;_x000d__x000d_      &amp;lt;xs:keyref name=&amp;quot;dt_Decisiondt_DecisionJudgePanel&amp;quot; refer=&amp;quot;DecisionDSKey1&amp;quot;&amp;gt;_x000d__x000d_        &amp;lt;xs:selector xpath=&amp;quot;.//mstns:dt_DecisionJudgePanel&amp;quot; /&amp;gt;_x000d__x000d_        &amp;lt;xs:field xpath=&amp;quot;mstns:DecisionID&amp;quot; /&amp;gt;_x000d__x000d_      &amp;lt;/xs:keyref&amp;gt;_x000d__x000d_      &amp;lt;xs:keyref name=&amp;quot;dt_Decisiondt_DecisionProtocol&amp;quot; refer=&amp;quot;DecisionDSKey1&amp;quot;&amp;gt;_x000d__x000d_        &amp;lt;xs:selector xpath=&amp;quot;.//mstns:dt_DecisionProtocol&amp;quot; /&amp;gt;_x000d__x000d_        &amp;lt;xs:field xpath=&amp;quot;mstns:DecisionID&amp;quot; /&amp;gt;_x000d__x000d_      &amp;lt;/xs:keyref&amp;gt;_x000d__x000d_      &amp;lt;xs:keyref name=&amp;quot;dt_Decisiondt_DecisionMotion&amp;quot; refer=&amp;quot;DecisionDSKey1&amp;quot;&amp;gt;_x000d__x000d_        &amp;lt;xs:selector xpath=&amp;quot;.//mstns:dt_DecisionMotion&amp;quot; /&amp;gt;_x000d__x000d_        &amp;lt;xs:field xpath=&amp;quot;mstns:DecisionID&amp;quot; /&amp;gt;_x000d__x000d_      &amp;lt;/xs:keyref&amp;gt;_x000d__x000d_      &amp;lt;xs:keyref name=&amp;quot;dt_Decisiondt_DecisionCase&amp;quot; refer=&amp;quot;DecisionDSKey1&amp;quot;&amp;gt;_x000d__x000d_        &amp;lt;xs:selector xpath=&amp;quot;.//mstns:dt_DecisionCase&amp;quot; /&amp;gt;_x000d__x000d_        &amp;lt;xs:field xpath=&amp;quot;mstns:DecisionID&amp;quot; /&amp;gt;_x000d__x000d_      &amp;lt;/xs:keyref&amp;gt;_x000d__x000d_    &amp;lt;/xs:element&amp;gt;_x000d__x000d_  &amp;lt;/xs:schema&amp;gt;_x000d__x000d_  &amp;lt;diffgr:diffgram xmlns:msdata=&amp;quot;urn:schemas-microsoft-com:xml-msdata&amp;quot; xmlns:diffgr=&amp;quot;urn:schemas-microsoft-com:xml-diffgram-v1&amp;quot;&amp;gt;_x000d__x000d_    &amp;lt;DecisionDS xmlns=&amp;quot;http://www.tempuri.org/DecisionDS.xsd&amp;quot;&amp;gt;_x000d__x000d_      &amp;lt;dt_Decision diffgr:id=&amp;quot;dt_Decision1&amp;quot; msdata:rowOrder=&amp;quot;0&amp;quot;&amp;gt;_x000d__x000d_        &amp;lt;DecisionID&amp;gt;94774200&amp;lt;/DecisionID&amp;gt;_x000d__x000d_        &amp;lt;DecisionName&amp;gt;âæø ãéï  ùðéúðä ò&amp;quot;é  øåðéú áù&amp;lt;/DecisionName&amp;gt;_x000d__x000d_        &amp;lt;DecisionStatusID&amp;gt;1&amp;lt;/DecisionStatusID&amp;gt;_x000d__x000d_        &amp;lt;DecisionStatusChangeDate&amp;gt;2015-06-04T09:13:06.703+03:00&amp;lt;/DecisionStatusChangeDate&amp;gt;_x000d__x000d_        &amp;lt;DecisionSignatureDate&amp;gt;2015-06-04T09:13:05.743+03:00&amp;lt;/DecisionSignatureDate&amp;gt;_x000d__x000d_        &amp;lt;DecisionSignatureUserID&amp;gt;058894064@GOV.IL&amp;lt;/DecisionSignatureUserID&amp;gt;_x000d__x000d_        &amp;lt;DecisionCreateDate&amp;gt;2015-03-25T09:09:11.28+02:00&amp;lt;/DecisionCreateDate&amp;gt;_x000d__x000d_        &amp;lt;DecisionChangeDate&amp;gt;2015-06-04T09:13:06.537+03:00&amp;lt;/DecisionChangeDate&amp;gt;_x000d__x000d_        &amp;lt;DecisionChangeUserID&amp;gt;032115388@GOV.IL&amp;lt;/DecisionChangeUserID&amp;gt;_x000d__x000d_        &amp;lt;IsChosenDecision&amp;gt;false&amp;lt;/IsChosenDecision&amp;gt;_x000d__x000d_        &amp;lt;IsDecisionImplementationTask&amp;gt;true&amp;lt;/IsDecisionImplementationTask&amp;gt;_x000d__x000d_        &amp;lt;IsDecisionInProtocol&amp;gt;false&amp;lt;/IsDecisionInProtocol&amp;gt;_x000d__x000d_        &amp;lt;DecisionTypeID&amp;gt;4&amp;lt;/DecisionTypeID&amp;gt;_x000d__x000d_        &amp;lt;IsOnlyOneParty&amp;gt;false&amp;lt;/IsOnlyOneParty&amp;gt;_x000d__x000d_        &amp;lt;IsCanceledDecision&amp;gt;false&amp;lt;/IsCanceledDecision&amp;gt;_x000d__x000d_        &amp;lt;DocumentID&amp;gt;199240189&amp;lt;/DocumentID&amp;gt;_x000d__x000d_        &amp;lt;PrivilegeID&amp;gt;1&amp;lt;/PrivilegeID&amp;gt;_x000d__x000d_        &amp;lt;IsDecisionConverted&amp;gt;false&amp;lt;/IsDecisionConverted&amp;gt;_x000d__x000d_        &amp;lt;IsOpenedToSecondSide&amp;gt;false&amp;lt;/IsOpenedToSecondSide&amp;gt;_x000d__x000d_        &amp;lt;IsDecisionAppeled&amp;gt;false&amp;lt;/IsDecisionAppeled&amp;gt;_x000d__x000d_        &amp;lt;DecisionWriterID&amp;gt;058894064@GOV.IL&amp;lt;/DecisionWriterID&amp;gt;_x000d__x000d_        &amp;lt;IsInstruction&amp;gt;false&amp;lt;/IsInstruction&amp;gt;_x000d__x000d_        &amp;lt;IsNeedAllSignatures&amp;gt;false&amp;lt;/IsNeedAllSignatures&amp;gt;_x000d__x000d_        &amp;lt;DecisionAttributeID&amp;gt;1&amp;lt;/DecisionAttributeID&amp;gt;_x000d__x000d_        &amp;lt;DecisionCreationUserID&amp;gt;032115388@GOV.IL&amp;lt;/DecisionCreationUserID&amp;gt;_x000d__x000d_        &amp;lt;DecisionDisplayName&amp;gt;âæø ãéï  ùðéúðä ò&amp;quot;é  øåðéú áù&amp;lt;/DecisionDisplayName&amp;gt;_x000d__x000d_        &amp;lt;IsScanned&amp;gt;false&amp;lt;/IsScanned&amp;gt;_x000d__x000d_        &amp;lt;DecisionSignatureUserName&amp;gt;øåðéú áù&amp;lt;/DecisionSignatureUserName&amp;gt;_x000d__x000d_        &amp;lt;NotificationTypeID&amp;gt;1&amp;lt;/NotificationTypeID&amp;gt;_x000d__x000d_        &amp;lt;IsDecisionInNote&amp;gt;false&amp;lt;/IsDecisionInNote&amp;gt;_x000d__x000d_        &amp;lt;IsDecisionUrgency&amp;gt;false&amp;lt;/IsDecisionUrgency&amp;gt;_x000d__x000d_      &amp;lt;/dt_Decision&amp;gt;_x000d__x000d_      &amp;lt;dt_DecisionCase diffgr:id=&amp;quot;dt_DecisionCase1&amp;quot; msdata:rowOrder=&amp;quot;0&amp;quot;&amp;gt;_x000d__x000d_        &amp;lt;DecisionID&amp;gt;94774200&amp;lt;/DecisionID&amp;gt;_x000d__x000d_        &amp;lt;CaseID&amp;gt;72093071&amp;lt;/CaseID&amp;gt;_x000d__x000d_        &amp;lt;IsOriginal&amp;gt;true&amp;lt;/IsOriginal&amp;gt;_x000d__x000d_        &amp;lt;IsDeleted&amp;gt;false&amp;lt;/IsDeleted&amp;gt;_x000d__x000d_        &amp;lt;CaseName&amp;gt;îãéðú éùøàì ð&amp;#39; ñåìãè÷éï&amp;lt;/CaseName&amp;gt;_x000d__x000d_        &amp;lt;CaseDisplayIdentifier&amp;gt;23796-08-14 ú&amp;quot;ô&amp;lt;/CaseDisplayIdentifier&amp;gt;_x000d__x000d_      &amp;lt;/dt_DecisionCase&amp;gt;_x000d__x000d_    &amp;lt;/DecisionDS&amp;gt;_x000d__x000d_  &amp;lt;/diffgr:diffgram&amp;gt;_x000d__x000d_&amp;lt;/DecisionDS&amp;gt;"/>
    <w:docVar w:name="DecisionID" w:val="94774200"/>
    <w:docVar w:name="MyInfo" w:val="This document was extracted from Nevo's site"/>
    <w:docVar w:name="WordClientAssemblyName" w:val="NGCS.Decision.ClientWordBL"/>
    <w:docVar w:name="WordClientClassName" w:val="NGCS.Decision.ClientWordBL.DecisionClient"/>
  </w:docVars>
  <w:rsids>
    <w:rsidRoot w:val="00507694"/>
    <w:rsid w:val="00003293"/>
    <w:rsid w:val="00020C52"/>
    <w:rsid w:val="00031F8A"/>
    <w:rsid w:val="00044216"/>
    <w:rsid w:val="00054FC4"/>
    <w:rsid w:val="000579D8"/>
    <w:rsid w:val="0006726A"/>
    <w:rsid w:val="000E7F33"/>
    <w:rsid w:val="000F1161"/>
    <w:rsid w:val="00100577"/>
    <w:rsid w:val="001454A0"/>
    <w:rsid w:val="00180E38"/>
    <w:rsid w:val="001D32FA"/>
    <w:rsid w:val="001E02D3"/>
    <w:rsid w:val="001F4087"/>
    <w:rsid w:val="00212125"/>
    <w:rsid w:val="002139B1"/>
    <w:rsid w:val="002368E3"/>
    <w:rsid w:val="0024427D"/>
    <w:rsid w:val="002550CD"/>
    <w:rsid w:val="00291442"/>
    <w:rsid w:val="002A53BF"/>
    <w:rsid w:val="002B4CAC"/>
    <w:rsid w:val="002D4B92"/>
    <w:rsid w:val="002D6C61"/>
    <w:rsid w:val="002F333E"/>
    <w:rsid w:val="00301758"/>
    <w:rsid w:val="0031764E"/>
    <w:rsid w:val="00337A0A"/>
    <w:rsid w:val="00357B28"/>
    <w:rsid w:val="003619F1"/>
    <w:rsid w:val="00367565"/>
    <w:rsid w:val="003A54DF"/>
    <w:rsid w:val="003B34A0"/>
    <w:rsid w:val="003E0C9F"/>
    <w:rsid w:val="003E365D"/>
    <w:rsid w:val="004215DC"/>
    <w:rsid w:val="004219B6"/>
    <w:rsid w:val="00431A87"/>
    <w:rsid w:val="00463E76"/>
    <w:rsid w:val="004742E0"/>
    <w:rsid w:val="004B3042"/>
    <w:rsid w:val="004C5DE9"/>
    <w:rsid w:val="004C7CFC"/>
    <w:rsid w:val="004D4859"/>
    <w:rsid w:val="004D7DB2"/>
    <w:rsid w:val="00507694"/>
    <w:rsid w:val="005165CB"/>
    <w:rsid w:val="00520A2F"/>
    <w:rsid w:val="0052233C"/>
    <w:rsid w:val="00585EFD"/>
    <w:rsid w:val="0059288E"/>
    <w:rsid w:val="005B17EF"/>
    <w:rsid w:val="005C7B0B"/>
    <w:rsid w:val="00626C35"/>
    <w:rsid w:val="006372C5"/>
    <w:rsid w:val="006765E7"/>
    <w:rsid w:val="00683ABD"/>
    <w:rsid w:val="00684E84"/>
    <w:rsid w:val="006A5FD6"/>
    <w:rsid w:val="006C0434"/>
    <w:rsid w:val="006E5B85"/>
    <w:rsid w:val="006F281C"/>
    <w:rsid w:val="006F6A0E"/>
    <w:rsid w:val="007166BA"/>
    <w:rsid w:val="007529B0"/>
    <w:rsid w:val="00757983"/>
    <w:rsid w:val="00763535"/>
    <w:rsid w:val="00770788"/>
    <w:rsid w:val="00777055"/>
    <w:rsid w:val="007C2A38"/>
    <w:rsid w:val="007D1EE8"/>
    <w:rsid w:val="007D46DD"/>
    <w:rsid w:val="007E70CB"/>
    <w:rsid w:val="0081416A"/>
    <w:rsid w:val="00821F29"/>
    <w:rsid w:val="0082409F"/>
    <w:rsid w:val="00832D73"/>
    <w:rsid w:val="008340F8"/>
    <w:rsid w:val="00882F8A"/>
    <w:rsid w:val="008C7FAB"/>
    <w:rsid w:val="008F26B7"/>
    <w:rsid w:val="00904C93"/>
    <w:rsid w:val="0091284C"/>
    <w:rsid w:val="00917843"/>
    <w:rsid w:val="00945853"/>
    <w:rsid w:val="00965723"/>
    <w:rsid w:val="0099190B"/>
    <w:rsid w:val="00992DD4"/>
    <w:rsid w:val="009E35A7"/>
    <w:rsid w:val="009E49A1"/>
    <w:rsid w:val="009F504D"/>
    <w:rsid w:val="00A224DB"/>
    <w:rsid w:val="00A31F49"/>
    <w:rsid w:val="00A47B78"/>
    <w:rsid w:val="00A504C4"/>
    <w:rsid w:val="00A52D09"/>
    <w:rsid w:val="00AC02A9"/>
    <w:rsid w:val="00AD30FA"/>
    <w:rsid w:val="00AD3E76"/>
    <w:rsid w:val="00AE69BA"/>
    <w:rsid w:val="00B05847"/>
    <w:rsid w:val="00B15466"/>
    <w:rsid w:val="00B22E0A"/>
    <w:rsid w:val="00B3260A"/>
    <w:rsid w:val="00B4114A"/>
    <w:rsid w:val="00B4387B"/>
    <w:rsid w:val="00B57D74"/>
    <w:rsid w:val="00B8281A"/>
    <w:rsid w:val="00B85FF8"/>
    <w:rsid w:val="00BD4A2C"/>
    <w:rsid w:val="00BD67E7"/>
    <w:rsid w:val="00BE0015"/>
    <w:rsid w:val="00BF4F10"/>
    <w:rsid w:val="00C02463"/>
    <w:rsid w:val="00C11A05"/>
    <w:rsid w:val="00C315BA"/>
    <w:rsid w:val="00C52DC4"/>
    <w:rsid w:val="00C541DF"/>
    <w:rsid w:val="00C55E62"/>
    <w:rsid w:val="00C572E8"/>
    <w:rsid w:val="00C85F21"/>
    <w:rsid w:val="00C96690"/>
    <w:rsid w:val="00CD7EA5"/>
    <w:rsid w:val="00CF3370"/>
    <w:rsid w:val="00D035B4"/>
    <w:rsid w:val="00D202F4"/>
    <w:rsid w:val="00D21BEB"/>
    <w:rsid w:val="00D3203D"/>
    <w:rsid w:val="00D51668"/>
    <w:rsid w:val="00DA66B6"/>
    <w:rsid w:val="00DF4A31"/>
    <w:rsid w:val="00E01596"/>
    <w:rsid w:val="00E116A0"/>
    <w:rsid w:val="00E43E31"/>
    <w:rsid w:val="00E641E4"/>
    <w:rsid w:val="00E70F9C"/>
    <w:rsid w:val="00E853FF"/>
    <w:rsid w:val="00ED0E9A"/>
    <w:rsid w:val="00EE1A7B"/>
    <w:rsid w:val="00F02C78"/>
    <w:rsid w:val="00F02D88"/>
    <w:rsid w:val="00F03163"/>
    <w:rsid w:val="00F132B7"/>
    <w:rsid w:val="00F350CB"/>
    <w:rsid w:val="00F51F02"/>
    <w:rsid w:val="00F70BF3"/>
    <w:rsid w:val="00F75AFC"/>
    <w:rsid w:val="00F84C59"/>
    <w:rsid w:val="00F856B8"/>
    <w:rsid w:val="00FF52A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FC599E3"/>
  <w15:chartTrackingRefBased/>
  <w15:docId w15:val="{07CAFD90-9BD0-4449-82AA-E5486B93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7D1EE8"/>
    <w:rPr>
      <w:rFonts w:cs="Times New Roman"/>
      <w:color w:val="0000FF"/>
      <w:u w:val="single"/>
    </w:rPr>
  </w:style>
  <w:style w:type="paragraph" w:styleId="aa">
    <w:name w:val="List Paragraph"/>
    <w:basedOn w:val="a"/>
    <w:qFormat/>
    <w:rsid w:val="0042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5227" TargetMode="External"/><Relationship Id="rId21" Type="http://schemas.openxmlformats.org/officeDocument/2006/relationships/hyperlink" Target="http://www.nevo.co.il/law/70301/40d.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3038690" TargetMode="External"/><Relationship Id="rId63" Type="http://schemas.openxmlformats.org/officeDocument/2006/relationships/hyperlink" Target="http://www.nevo.co.il/law/70301" TargetMode="External"/><Relationship Id="rId68" Type="http://schemas.openxmlformats.org/officeDocument/2006/relationships/hyperlink" Target="http://www.nevo.co.il/law/5227/64a.b" TargetMode="External"/><Relationship Id="rId16" Type="http://schemas.openxmlformats.org/officeDocument/2006/relationships/hyperlink" Target="http://www.nevo.co.il/law/74274/144.a.1" TargetMode="External"/><Relationship Id="rId11" Type="http://schemas.openxmlformats.org/officeDocument/2006/relationships/hyperlink" Target="http://www.nevo.co.il/law/5227/64a.c" TargetMode="External"/><Relationship Id="rId24" Type="http://schemas.openxmlformats.org/officeDocument/2006/relationships/hyperlink" Target="http://www.nevo.co.il/law/70301/329.a.2" TargetMode="External"/><Relationship Id="rId32" Type="http://schemas.openxmlformats.org/officeDocument/2006/relationships/hyperlink" Target="http://www.nevo.co.il/case/13074353"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6243627" TargetMode="External"/><Relationship Id="rId45" Type="http://schemas.openxmlformats.org/officeDocument/2006/relationships/hyperlink" Target="http://www.nevo.co.il/case/6036967" TargetMode="External"/><Relationship Id="rId53" Type="http://schemas.openxmlformats.org/officeDocument/2006/relationships/hyperlink" Target="http://www.nevo.co.il/law/5227" TargetMode="External"/><Relationship Id="rId58" Type="http://schemas.openxmlformats.org/officeDocument/2006/relationships/hyperlink" Target="http://www.nevo.co.il/law/5227" TargetMode="External"/><Relationship Id="rId66" Type="http://schemas.openxmlformats.org/officeDocument/2006/relationships/hyperlink" Target="http://www.nevo.co.il/case/20009419"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nevo.co.il/case/11237537" TargetMode="External"/><Relationship Id="rId19" Type="http://schemas.openxmlformats.org/officeDocument/2006/relationships/hyperlink" Target="http://www.nevo.co.il/law/70301/40b" TargetMode="External"/><Relationship Id="rId14" Type="http://schemas.openxmlformats.org/officeDocument/2006/relationships/hyperlink" Target="http://www.nevo.co.il/law/74501/2"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5227/10.a" TargetMode="External"/><Relationship Id="rId30" Type="http://schemas.openxmlformats.org/officeDocument/2006/relationships/hyperlink" Target="http://www.nevo.co.il/law/74274/144.a.1" TargetMode="External"/><Relationship Id="rId35" Type="http://schemas.openxmlformats.org/officeDocument/2006/relationships/hyperlink" Target="http://www.nevo.co.il/law/70301/329.a.1" TargetMode="External"/><Relationship Id="rId43" Type="http://schemas.openxmlformats.org/officeDocument/2006/relationships/hyperlink" Target="http://www.nevo.co.il/law/70301/40i" TargetMode="External"/><Relationship Id="rId48" Type="http://schemas.openxmlformats.org/officeDocument/2006/relationships/hyperlink" Target="http://www.nevo.co.il/case/5906292" TargetMode="External"/><Relationship Id="rId56" Type="http://schemas.openxmlformats.org/officeDocument/2006/relationships/hyperlink" Target="http://www.nevo.co.il/case/20086007" TargetMode="External"/><Relationship Id="rId64" Type="http://schemas.openxmlformats.org/officeDocument/2006/relationships/hyperlink" Target="http://www.nevo.co.il/case/6248029" TargetMode="External"/><Relationship Id="rId69" Type="http://schemas.openxmlformats.org/officeDocument/2006/relationships/hyperlink" Target="http://www.nevo.co.il/law/5227/64a.c" TargetMode="External"/><Relationship Id="rId77" Type="http://schemas.openxmlformats.org/officeDocument/2006/relationships/footer" Target="footer1.xml"/><Relationship Id="rId8" Type="http://schemas.openxmlformats.org/officeDocument/2006/relationships/hyperlink" Target="http://www.nevo.co.il/law/5227" TargetMode="External"/><Relationship Id="rId51" Type="http://schemas.openxmlformats.org/officeDocument/2006/relationships/hyperlink" Target="http://www.nevo.co.il/case/5821139" TargetMode="External"/><Relationship Id="rId72" Type="http://schemas.openxmlformats.org/officeDocument/2006/relationships/hyperlink" Target="http://www.nevo.co.il/law/5227"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evo.co.il/law/5227/67" TargetMode="External"/><Relationship Id="rId17" Type="http://schemas.openxmlformats.org/officeDocument/2006/relationships/hyperlink" Target="http://www.nevo.co.il/law/74274/144.a.49" TargetMode="External"/><Relationship Id="rId25" Type="http://schemas.openxmlformats.org/officeDocument/2006/relationships/hyperlink" Target="http://www.nevo.co.il/law/5227/64a.c" TargetMode="External"/><Relationship Id="rId33" Type="http://schemas.openxmlformats.org/officeDocument/2006/relationships/hyperlink" Target="http://www.nevo.co.il/law/5227/64a.c" TargetMode="External"/><Relationship Id="rId38" Type="http://schemas.openxmlformats.org/officeDocument/2006/relationships/hyperlink" Target="http://www.nevo.co.il/law/70301/40b" TargetMode="External"/><Relationship Id="rId46" Type="http://schemas.openxmlformats.org/officeDocument/2006/relationships/hyperlink" Target="http://www.nevo.co.il/law/5227" TargetMode="External"/><Relationship Id="rId59" Type="http://schemas.openxmlformats.org/officeDocument/2006/relationships/hyperlink" Target="http://www.nevo.co.il/case/16917344"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c" TargetMode="External"/><Relationship Id="rId41" Type="http://schemas.openxmlformats.org/officeDocument/2006/relationships/hyperlink" Target="http://www.nevo.co.il/law/70301/40c" TargetMode="External"/><Relationship Id="rId54" Type="http://schemas.openxmlformats.org/officeDocument/2006/relationships/hyperlink" Target="http://www.nevo.co.il/law/70301/40i" TargetMode="External"/><Relationship Id="rId62" Type="http://schemas.openxmlformats.org/officeDocument/2006/relationships/hyperlink" Target="http://www.nevo.co.il/law/70301/40d.a" TargetMode="External"/><Relationship Id="rId70" Type="http://schemas.openxmlformats.org/officeDocument/2006/relationships/hyperlink" Target="http://www.nevo.co.il/law/5227" TargetMode="External"/><Relationship Id="rId75"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4274" TargetMode="External"/><Relationship Id="rId23" Type="http://schemas.openxmlformats.org/officeDocument/2006/relationships/hyperlink" Target="http://www.nevo.co.il/law/70301/329.a.1" TargetMode="External"/><Relationship Id="rId28" Type="http://schemas.openxmlformats.org/officeDocument/2006/relationships/hyperlink" Target="http://www.nevo.co.il/law/74501/2" TargetMode="External"/><Relationship Id="rId36" Type="http://schemas.openxmlformats.org/officeDocument/2006/relationships/hyperlink" Target="http://www.nevo.co.il/law/70301/329.a.2" TargetMode="External"/><Relationship Id="rId49" Type="http://schemas.openxmlformats.org/officeDocument/2006/relationships/hyperlink" Target="http://www.nevo.co.il/case/5603999" TargetMode="External"/><Relationship Id="rId57" Type="http://schemas.openxmlformats.org/officeDocument/2006/relationships/hyperlink" Target="http://www.nevo.co.il/law/5227/64a.c" TargetMode="External"/><Relationship Id="rId10" Type="http://schemas.openxmlformats.org/officeDocument/2006/relationships/hyperlink" Target="http://www.nevo.co.il/law/5227/64a.b" TargetMode="External"/><Relationship Id="rId31" Type="http://schemas.openxmlformats.org/officeDocument/2006/relationships/hyperlink" Target="http://www.nevo.co.il/law/74274/144.a.49"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988393" TargetMode="External"/><Relationship Id="rId60" Type="http://schemas.openxmlformats.org/officeDocument/2006/relationships/hyperlink" Target="http://www.nevo.co.il/case/16975161" TargetMode="External"/><Relationship Id="rId65" Type="http://schemas.openxmlformats.org/officeDocument/2006/relationships/hyperlink" Target="http://www.nevo.co.il/case/6862360" TargetMode="External"/><Relationship Id="rId73" Type="http://schemas.openxmlformats.org/officeDocument/2006/relationships/hyperlink" Target="http://www.nevo.co.il/law/5227/67" TargetMode="External"/><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5227/10.a" TargetMode="External"/><Relationship Id="rId13" Type="http://schemas.openxmlformats.org/officeDocument/2006/relationships/hyperlink" Target="http://www.nevo.co.il/law/74501"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5227" TargetMode="External"/><Relationship Id="rId50" Type="http://schemas.openxmlformats.org/officeDocument/2006/relationships/hyperlink" Target="http://www.nevo.co.il/case/5606544" TargetMode="External"/><Relationship Id="rId55" Type="http://schemas.openxmlformats.org/officeDocument/2006/relationships/hyperlink" Target="http://www.nevo.co.il/law/70301"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www.nevo.co.il/law/5227/10.a" TargetMode="External"/><Relationship Id="rId2" Type="http://schemas.openxmlformats.org/officeDocument/2006/relationships/numbering" Target="numbering.xml"/><Relationship Id="rId29" Type="http://schemas.openxmlformats.org/officeDocument/2006/relationships/hyperlink" Target="http://www.nevo.co.il/law/745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5597</Words>
  <Characters>27985</Characters>
  <Application>Microsoft Office Word</Application>
  <DocSecurity>0</DocSecurity>
  <Lines>233</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33515</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4784200</vt:i4>
      </vt:variant>
      <vt:variant>
        <vt:i4>195</vt:i4>
      </vt:variant>
      <vt:variant>
        <vt:i4>0</vt:i4>
      </vt:variant>
      <vt:variant>
        <vt:i4>5</vt:i4>
      </vt:variant>
      <vt:variant>
        <vt:lpwstr>http://www.nevo.co.il/law/5227/67</vt:lpwstr>
      </vt:variant>
      <vt:variant>
        <vt:lpwstr/>
      </vt:variant>
      <vt:variant>
        <vt:i4>8323175</vt:i4>
      </vt:variant>
      <vt:variant>
        <vt:i4>192</vt:i4>
      </vt:variant>
      <vt:variant>
        <vt:i4>0</vt:i4>
      </vt:variant>
      <vt:variant>
        <vt:i4>5</vt:i4>
      </vt:variant>
      <vt:variant>
        <vt:lpwstr>http://www.nevo.co.il/law/5227</vt:lpwstr>
      </vt:variant>
      <vt:variant>
        <vt:lpwstr/>
      </vt:variant>
      <vt:variant>
        <vt:i4>6291576</vt:i4>
      </vt:variant>
      <vt:variant>
        <vt:i4>189</vt:i4>
      </vt:variant>
      <vt:variant>
        <vt:i4>0</vt:i4>
      </vt:variant>
      <vt:variant>
        <vt:i4>5</vt:i4>
      </vt:variant>
      <vt:variant>
        <vt:lpwstr>http://www.nevo.co.il/law/5227/10.a</vt:lpwstr>
      </vt:variant>
      <vt:variant>
        <vt:lpwstr/>
      </vt:variant>
      <vt:variant>
        <vt:i4>8323175</vt:i4>
      </vt:variant>
      <vt:variant>
        <vt:i4>186</vt:i4>
      </vt:variant>
      <vt:variant>
        <vt:i4>0</vt:i4>
      </vt:variant>
      <vt:variant>
        <vt:i4>5</vt:i4>
      </vt:variant>
      <vt:variant>
        <vt:lpwstr>http://www.nevo.co.il/law/5227</vt:lpwstr>
      </vt:variant>
      <vt:variant>
        <vt:lpwstr/>
      </vt:variant>
      <vt:variant>
        <vt:i4>4915282</vt:i4>
      </vt:variant>
      <vt:variant>
        <vt:i4>183</vt:i4>
      </vt:variant>
      <vt:variant>
        <vt:i4>0</vt:i4>
      </vt:variant>
      <vt:variant>
        <vt:i4>5</vt:i4>
      </vt:variant>
      <vt:variant>
        <vt:lpwstr>http://www.nevo.co.il/law/5227/64a.c</vt:lpwstr>
      </vt:variant>
      <vt:variant>
        <vt:lpwstr/>
      </vt:variant>
      <vt:variant>
        <vt:i4>4849746</vt:i4>
      </vt:variant>
      <vt:variant>
        <vt:i4>180</vt:i4>
      </vt:variant>
      <vt:variant>
        <vt:i4>0</vt:i4>
      </vt:variant>
      <vt:variant>
        <vt:i4>5</vt:i4>
      </vt:variant>
      <vt:variant>
        <vt:lpwstr>http://www.nevo.co.il/law/5227/64a.b</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3801200</vt:i4>
      </vt:variant>
      <vt:variant>
        <vt:i4>174</vt:i4>
      </vt:variant>
      <vt:variant>
        <vt:i4>0</vt:i4>
      </vt:variant>
      <vt:variant>
        <vt:i4>5</vt:i4>
      </vt:variant>
      <vt:variant>
        <vt:lpwstr>http://www.nevo.co.il/case/20009419</vt:lpwstr>
      </vt:variant>
      <vt:variant>
        <vt:lpwstr/>
      </vt:variant>
      <vt:variant>
        <vt:i4>3342456</vt:i4>
      </vt:variant>
      <vt:variant>
        <vt:i4>171</vt:i4>
      </vt:variant>
      <vt:variant>
        <vt:i4>0</vt:i4>
      </vt:variant>
      <vt:variant>
        <vt:i4>5</vt:i4>
      </vt:variant>
      <vt:variant>
        <vt:lpwstr>http://www.nevo.co.il/case/6862360</vt:lpwstr>
      </vt:variant>
      <vt:variant>
        <vt:lpwstr/>
      </vt:variant>
      <vt:variant>
        <vt:i4>3866748</vt:i4>
      </vt:variant>
      <vt:variant>
        <vt:i4>168</vt:i4>
      </vt:variant>
      <vt:variant>
        <vt:i4>0</vt:i4>
      </vt:variant>
      <vt:variant>
        <vt:i4>5</vt:i4>
      </vt:variant>
      <vt:variant>
        <vt:lpwstr>http://www.nevo.co.il/case/6248029</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4915205</vt:i4>
      </vt:variant>
      <vt:variant>
        <vt:i4>162</vt:i4>
      </vt:variant>
      <vt:variant>
        <vt:i4>0</vt:i4>
      </vt:variant>
      <vt:variant>
        <vt:i4>5</vt:i4>
      </vt:variant>
      <vt:variant>
        <vt:lpwstr>http://www.nevo.co.il/law/70301/40d.a</vt:lpwstr>
      </vt:variant>
      <vt:variant>
        <vt:lpwstr/>
      </vt:variant>
      <vt:variant>
        <vt:i4>3604595</vt:i4>
      </vt:variant>
      <vt:variant>
        <vt:i4>159</vt:i4>
      </vt:variant>
      <vt:variant>
        <vt:i4>0</vt:i4>
      </vt:variant>
      <vt:variant>
        <vt:i4>5</vt:i4>
      </vt:variant>
      <vt:variant>
        <vt:lpwstr>http://www.nevo.co.il/case/11237537</vt:lpwstr>
      </vt:variant>
      <vt:variant>
        <vt:lpwstr/>
      </vt:variant>
      <vt:variant>
        <vt:i4>3866740</vt:i4>
      </vt:variant>
      <vt:variant>
        <vt:i4>156</vt:i4>
      </vt:variant>
      <vt:variant>
        <vt:i4>0</vt:i4>
      </vt:variant>
      <vt:variant>
        <vt:i4>5</vt:i4>
      </vt:variant>
      <vt:variant>
        <vt:lpwstr>http://www.nevo.co.il/case/16975161</vt:lpwstr>
      </vt:variant>
      <vt:variant>
        <vt:lpwstr/>
      </vt:variant>
      <vt:variant>
        <vt:i4>3866736</vt:i4>
      </vt:variant>
      <vt:variant>
        <vt:i4>153</vt:i4>
      </vt:variant>
      <vt:variant>
        <vt:i4>0</vt:i4>
      </vt:variant>
      <vt:variant>
        <vt:i4>5</vt:i4>
      </vt:variant>
      <vt:variant>
        <vt:lpwstr>http://www.nevo.co.il/case/16917344</vt:lpwstr>
      </vt:variant>
      <vt:variant>
        <vt:lpwstr/>
      </vt:variant>
      <vt:variant>
        <vt:i4>8323175</vt:i4>
      </vt:variant>
      <vt:variant>
        <vt:i4>150</vt:i4>
      </vt:variant>
      <vt:variant>
        <vt:i4>0</vt:i4>
      </vt:variant>
      <vt:variant>
        <vt:i4>5</vt:i4>
      </vt:variant>
      <vt:variant>
        <vt:lpwstr>http://www.nevo.co.il/law/5227</vt:lpwstr>
      </vt:variant>
      <vt:variant>
        <vt:lpwstr/>
      </vt:variant>
      <vt:variant>
        <vt:i4>4915282</vt:i4>
      </vt:variant>
      <vt:variant>
        <vt:i4>147</vt:i4>
      </vt:variant>
      <vt:variant>
        <vt:i4>0</vt:i4>
      </vt:variant>
      <vt:variant>
        <vt:i4>5</vt:i4>
      </vt:variant>
      <vt:variant>
        <vt:lpwstr>http://www.nevo.co.il/law/5227/64a.c</vt:lpwstr>
      </vt:variant>
      <vt:variant>
        <vt:lpwstr/>
      </vt:variant>
      <vt:variant>
        <vt:i4>3407996</vt:i4>
      </vt:variant>
      <vt:variant>
        <vt:i4>144</vt:i4>
      </vt:variant>
      <vt:variant>
        <vt:i4>0</vt:i4>
      </vt:variant>
      <vt:variant>
        <vt:i4>5</vt:i4>
      </vt:variant>
      <vt:variant>
        <vt:lpwstr>http://www.nevo.co.il/case/20086007</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http://www.nevo.co.il/law/70301/40i</vt:lpwstr>
      </vt:variant>
      <vt:variant>
        <vt:lpwstr/>
      </vt:variant>
      <vt:variant>
        <vt:i4>8323175</vt:i4>
      </vt:variant>
      <vt:variant>
        <vt:i4>135</vt:i4>
      </vt:variant>
      <vt:variant>
        <vt:i4>0</vt:i4>
      </vt:variant>
      <vt:variant>
        <vt:i4>5</vt:i4>
      </vt:variant>
      <vt:variant>
        <vt:lpwstr>http://www.nevo.co.il/law/5227</vt:lpwstr>
      </vt:variant>
      <vt:variant>
        <vt:lpwstr/>
      </vt:variant>
      <vt:variant>
        <vt:i4>3997820</vt:i4>
      </vt:variant>
      <vt:variant>
        <vt:i4>132</vt:i4>
      </vt:variant>
      <vt:variant>
        <vt:i4>0</vt:i4>
      </vt:variant>
      <vt:variant>
        <vt:i4>5</vt:i4>
      </vt:variant>
      <vt:variant>
        <vt:lpwstr>http://www.nevo.co.il/case/5988393</vt:lpwstr>
      </vt:variant>
      <vt:variant>
        <vt:lpwstr/>
      </vt:variant>
      <vt:variant>
        <vt:i4>4128894</vt:i4>
      </vt:variant>
      <vt:variant>
        <vt:i4>129</vt:i4>
      </vt:variant>
      <vt:variant>
        <vt:i4>0</vt:i4>
      </vt:variant>
      <vt:variant>
        <vt:i4>5</vt:i4>
      </vt:variant>
      <vt:variant>
        <vt:lpwstr>http://www.nevo.co.il/case/5821139</vt:lpwstr>
      </vt:variant>
      <vt:variant>
        <vt:lpwstr/>
      </vt:variant>
      <vt:variant>
        <vt:i4>3407984</vt:i4>
      </vt:variant>
      <vt:variant>
        <vt:i4>126</vt:i4>
      </vt:variant>
      <vt:variant>
        <vt:i4>0</vt:i4>
      </vt:variant>
      <vt:variant>
        <vt:i4>5</vt:i4>
      </vt:variant>
      <vt:variant>
        <vt:lpwstr>http://www.nevo.co.il/case/5606544</vt:lpwstr>
      </vt:variant>
      <vt:variant>
        <vt:lpwstr/>
      </vt:variant>
      <vt:variant>
        <vt:i4>3473528</vt:i4>
      </vt:variant>
      <vt:variant>
        <vt:i4>123</vt:i4>
      </vt:variant>
      <vt:variant>
        <vt:i4>0</vt:i4>
      </vt:variant>
      <vt:variant>
        <vt:i4>5</vt:i4>
      </vt:variant>
      <vt:variant>
        <vt:lpwstr>http://www.nevo.co.il/case/5603999</vt:lpwstr>
      </vt:variant>
      <vt:variant>
        <vt:lpwstr/>
      </vt:variant>
      <vt:variant>
        <vt:i4>3473522</vt:i4>
      </vt:variant>
      <vt:variant>
        <vt:i4>120</vt:i4>
      </vt:variant>
      <vt:variant>
        <vt:i4>0</vt:i4>
      </vt:variant>
      <vt:variant>
        <vt:i4>5</vt:i4>
      </vt:variant>
      <vt:variant>
        <vt:lpwstr>http://www.nevo.co.il/case/5906292</vt:lpwstr>
      </vt:variant>
      <vt:variant>
        <vt:lpwstr/>
      </vt:variant>
      <vt:variant>
        <vt:i4>3145842</vt:i4>
      </vt:variant>
      <vt:variant>
        <vt:i4>117</vt:i4>
      </vt:variant>
      <vt:variant>
        <vt:i4>0</vt:i4>
      </vt:variant>
      <vt:variant>
        <vt:i4>5</vt:i4>
      </vt:variant>
      <vt:variant>
        <vt:lpwstr>http://www.nevo.co.il/case/13038690</vt:lpwstr>
      </vt:variant>
      <vt:variant>
        <vt:lpwstr/>
      </vt:variant>
      <vt:variant>
        <vt:i4>8323175</vt:i4>
      </vt:variant>
      <vt:variant>
        <vt:i4>114</vt:i4>
      </vt:variant>
      <vt:variant>
        <vt:i4>0</vt:i4>
      </vt:variant>
      <vt:variant>
        <vt:i4>5</vt:i4>
      </vt:variant>
      <vt:variant>
        <vt:lpwstr>http://www.nevo.co.il/law/5227</vt:lpwstr>
      </vt:variant>
      <vt:variant>
        <vt:lpwstr/>
      </vt:variant>
      <vt:variant>
        <vt:i4>3866740</vt:i4>
      </vt:variant>
      <vt:variant>
        <vt:i4>111</vt:i4>
      </vt:variant>
      <vt:variant>
        <vt:i4>0</vt:i4>
      </vt:variant>
      <vt:variant>
        <vt:i4>5</vt:i4>
      </vt:variant>
      <vt:variant>
        <vt:lpwstr>http://www.nevo.co.il/case/6036967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http://www.nevo.co.il/law/70301/40c</vt:lpwstr>
      </vt:variant>
      <vt:variant>
        <vt:lpwstr/>
      </vt:variant>
      <vt:variant>
        <vt:i4>3342455</vt:i4>
      </vt:variant>
      <vt:variant>
        <vt:i4>96</vt:i4>
      </vt:variant>
      <vt:variant>
        <vt:i4>0</vt:i4>
      </vt:variant>
      <vt:variant>
        <vt:i4>5</vt:i4>
      </vt:variant>
      <vt:variant>
        <vt:lpwstr>http://www.nevo.co.il/case/6243627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7995492</vt:i4>
      </vt:variant>
      <vt:variant>
        <vt:i4>87</vt:i4>
      </vt:variant>
      <vt:variant>
        <vt:i4>0</vt:i4>
      </vt:variant>
      <vt:variant>
        <vt:i4>5</vt:i4>
      </vt:variant>
      <vt:variant>
        <vt:lpwstr>http://www.nevo.co.il/law/70301</vt:lpwstr>
      </vt:variant>
      <vt:variant>
        <vt:lpwstr/>
      </vt:variant>
      <vt:variant>
        <vt:i4>6750270</vt:i4>
      </vt:variant>
      <vt:variant>
        <vt:i4>84</vt:i4>
      </vt:variant>
      <vt:variant>
        <vt:i4>0</vt:i4>
      </vt:variant>
      <vt:variant>
        <vt:i4>5</vt:i4>
      </vt:variant>
      <vt:variant>
        <vt:lpwstr>http://www.nevo.co.il/law/70301/329.a.2</vt:lpwstr>
      </vt:variant>
      <vt:variant>
        <vt:lpwstr/>
      </vt:variant>
      <vt:variant>
        <vt:i4>6750270</vt:i4>
      </vt:variant>
      <vt:variant>
        <vt:i4>81</vt:i4>
      </vt:variant>
      <vt:variant>
        <vt:i4>0</vt:i4>
      </vt:variant>
      <vt:variant>
        <vt:i4>5</vt:i4>
      </vt:variant>
      <vt:variant>
        <vt:lpwstr>http://www.nevo.co.il/law/70301/329.a.1</vt:lpwstr>
      </vt:variant>
      <vt:variant>
        <vt:lpwstr/>
      </vt:variant>
      <vt:variant>
        <vt:i4>8323175</vt:i4>
      </vt:variant>
      <vt:variant>
        <vt:i4>78</vt:i4>
      </vt:variant>
      <vt:variant>
        <vt:i4>0</vt:i4>
      </vt:variant>
      <vt:variant>
        <vt:i4>5</vt:i4>
      </vt:variant>
      <vt:variant>
        <vt:lpwstr>http://www.nevo.co.il/law/5227</vt:lpwstr>
      </vt:variant>
      <vt:variant>
        <vt:lpwstr/>
      </vt:variant>
      <vt:variant>
        <vt:i4>4915282</vt:i4>
      </vt:variant>
      <vt:variant>
        <vt:i4>75</vt:i4>
      </vt:variant>
      <vt:variant>
        <vt:i4>0</vt:i4>
      </vt:variant>
      <vt:variant>
        <vt:i4>5</vt:i4>
      </vt:variant>
      <vt:variant>
        <vt:lpwstr>http://www.nevo.co.il/law/5227/64a.c</vt:lpwstr>
      </vt:variant>
      <vt:variant>
        <vt:lpwstr/>
      </vt:variant>
      <vt:variant>
        <vt:i4>3145843</vt:i4>
      </vt:variant>
      <vt:variant>
        <vt:i4>72</vt:i4>
      </vt:variant>
      <vt:variant>
        <vt:i4>0</vt:i4>
      </vt:variant>
      <vt:variant>
        <vt:i4>5</vt:i4>
      </vt:variant>
      <vt:variant>
        <vt:lpwstr>http://www.nevo.co.il/case/13074353</vt:lpwstr>
      </vt:variant>
      <vt:variant>
        <vt:lpwstr/>
      </vt:variant>
      <vt:variant>
        <vt:i4>5963777</vt:i4>
      </vt:variant>
      <vt:variant>
        <vt:i4>69</vt:i4>
      </vt:variant>
      <vt:variant>
        <vt:i4>0</vt:i4>
      </vt:variant>
      <vt:variant>
        <vt:i4>5</vt:i4>
      </vt:variant>
      <vt:variant>
        <vt:lpwstr>http://www.nevo.co.il/law/74274/144.a.49</vt:lpwstr>
      </vt:variant>
      <vt:variant>
        <vt:lpwstr/>
      </vt:variant>
      <vt:variant>
        <vt:i4>6422581</vt:i4>
      </vt:variant>
      <vt:variant>
        <vt:i4>66</vt:i4>
      </vt:variant>
      <vt:variant>
        <vt:i4>0</vt:i4>
      </vt:variant>
      <vt:variant>
        <vt:i4>5</vt:i4>
      </vt:variant>
      <vt:variant>
        <vt:lpwstr>http://www.nevo.co.il/law/74274/144.a.1</vt:lpwstr>
      </vt:variant>
      <vt:variant>
        <vt:lpwstr/>
      </vt:variant>
      <vt:variant>
        <vt:i4>8257634</vt:i4>
      </vt:variant>
      <vt:variant>
        <vt:i4>63</vt:i4>
      </vt:variant>
      <vt:variant>
        <vt:i4>0</vt:i4>
      </vt:variant>
      <vt:variant>
        <vt:i4>5</vt:i4>
      </vt:variant>
      <vt:variant>
        <vt:lpwstr>http://www.nevo.co.il/law/74501</vt:lpwstr>
      </vt:variant>
      <vt:variant>
        <vt:lpwstr/>
      </vt:variant>
      <vt:variant>
        <vt:i4>5308499</vt:i4>
      </vt:variant>
      <vt:variant>
        <vt:i4>60</vt:i4>
      </vt:variant>
      <vt:variant>
        <vt:i4>0</vt:i4>
      </vt:variant>
      <vt:variant>
        <vt:i4>5</vt:i4>
      </vt:variant>
      <vt:variant>
        <vt:lpwstr>http://www.nevo.co.il/law/74501/2</vt:lpwstr>
      </vt:variant>
      <vt:variant>
        <vt:lpwstr/>
      </vt:variant>
      <vt:variant>
        <vt:i4>6291576</vt:i4>
      </vt:variant>
      <vt:variant>
        <vt:i4>57</vt:i4>
      </vt:variant>
      <vt:variant>
        <vt:i4>0</vt:i4>
      </vt:variant>
      <vt:variant>
        <vt:i4>5</vt:i4>
      </vt:variant>
      <vt:variant>
        <vt:lpwstr>http://www.nevo.co.il/law/5227/10.a</vt:lpwstr>
      </vt:variant>
      <vt:variant>
        <vt:lpwstr/>
      </vt:variant>
      <vt:variant>
        <vt:i4>8323175</vt:i4>
      </vt:variant>
      <vt:variant>
        <vt:i4>54</vt:i4>
      </vt:variant>
      <vt:variant>
        <vt:i4>0</vt:i4>
      </vt:variant>
      <vt:variant>
        <vt:i4>5</vt:i4>
      </vt:variant>
      <vt:variant>
        <vt:lpwstr>http://www.nevo.co.il/law/5227</vt:lpwstr>
      </vt:variant>
      <vt:variant>
        <vt:lpwstr/>
      </vt:variant>
      <vt:variant>
        <vt:i4>4915282</vt:i4>
      </vt:variant>
      <vt:variant>
        <vt:i4>51</vt:i4>
      </vt:variant>
      <vt:variant>
        <vt:i4>0</vt:i4>
      </vt:variant>
      <vt:variant>
        <vt:i4>5</vt:i4>
      </vt:variant>
      <vt:variant>
        <vt:lpwstr>http://www.nevo.co.il/law/5227/64a.c</vt:lpwstr>
      </vt:variant>
      <vt:variant>
        <vt:lpwstr/>
      </vt:variant>
      <vt:variant>
        <vt:i4>6750270</vt:i4>
      </vt:variant>
      <vt:variant>
        <vt:i4>48</vt:i4>
      </vt:variant>
      <vt:variant>
        <vt:i4>0</vt:i4>
      </vt:variant>
      <vt:variant>
        <vt:i4>5</vt:i4>
      </vt:variant>
      <vt:variant>
        <vt:lpwstr>http://www.nevo.co.il/law/70301/329.a.2</vt:lpwstr>
      </vt:variant>
      <vt:variant>
        <vt:lpwstr/>
      </vt:variant>
      <vt:variant>
        <vt:i4>6750270</vt:i4>
      </vt:variant>
      <vt:variant>
        <vt:i4>45</vt:i4>
      </vt:variant>
      <vt:variant>
        <vt:i4>0</vt:i4>
      </vt:variant>
      <vt:variant>
        <vt:i4>5</vt:i4>
      </vt:variant>
      <vt:variant>
        <vt:lpwstr>http://www.nevo.co.il/law/70301/329.a.1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4915205</vt:i4>
      </vt:variant>
      <vt:variant>
        <vt:i4>39</vt:i4>
      </vt:variant>
      <vt:variant>
        <vt:i4>0</vt:i4>
      </vt:variant>
      <vt:variant>
        <vt:i4>5</vt:i4>
      </vt:variant>
      <vt:variant>
        <vt:lpwstr>http://www.nevo.co.il/law/70301/40d.a</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5963777</vt:i4>
      </vt:variant>
      <vt:variant>
        <vt:i4>27</vt:i4>
      </vt:variant>
      <vt:variant>
        <vt:i4>0</vt:i4>
      </vt:variant>
      <vt:variant>
        <vt:i4>5</vt:i4>
      </vt:variant>
      <vt:variant>
        <vt:lpwstr>http://www.nevo.co.il/law/74274/144.a.49</vt:lpwstr>
      </vt:variant>
      <vt:variant>
        <vt:lpwstr/>
      </vt:variant>
      <vt:variant>
        <vt:i4>6422581</vt:i4>
      </vt:variant>
      <vt:variant>
        <vt:i4>24</vt:i4>
      </vt:variant>
      <vt:variant>
        <vt:i4>0</vt:i4>
      </vt:variant>
      <vt:variant>
        <vt:i4>5</vt:i4>
      </vt:variant>
      <vt:variant>
        <vt:lpwstr>http://www.nevo.co.il/law/74274/144.a.1</vt:lpwstr>
      </vt:variant>
      <vt:variant>
        <vt:lpwstr/>
      </vt:variant>
      <vt:variant>
        <vt:i4>7929957</vt:i4>
      </vt:variant>
      <vt:variant>
        <vt:i4>21</vt:i4>
      </vt:variant>
      <vt:variant>
        <vt:i4>0</vt:i4>
      </vt:variant>
      <vt:variant>
        <vt:i4>5</vt:i4>
      </vt:variant>
      <vt:variant>
        <vt:lpwstr>http://www.nevo.co.il/law/74274</vt:lpwstr>
      </vt:variant>
      <vt:variant>
        <vt:lpwstr/>
      </vt:variant>
      <vt:variant>
        <vt:i4>5308499</vt:i4>
      </vt:variant>
      <vt:variant>
        <vt:i4>18</vt:i4>
      </vt:variant>
      <vt:variant>
        <vt:i4>0</vt:i4>
      </vt:variant>
      <vt:variant>
        <vt:i4>5</vt:i4>
      </vt:variant>
      <vt:variant>
        <vt:lpwstr>http://www.nevo.co.il/law/74501/2</vt:lpwstr>
      </vt:variant>
      <vt:variant>
        <vt:lpwstr/>
      </vt:variant>
      <vt:variant>
        <vt:i4>8257634</vt:i4>
      </vt:variant>
      <vt:variant>
        <vt:i4>15</vt:i4>
      </vt:variant>
      <vt:variant>
        <vt:i4>0</vt:i4>
      </vt:variant>
      <vt:variant>
        <vt:i4>5</vt:i4>
      </vt:variant>
      <vt:variant>
        <vt:lpwstr>http://www.nevo.co.il/law/74501</vt:lpwstr>
      </vt:variant>
      <vt:variant>
        <vt:lpwstr/>
      </vt:variant>
      <vt:variant>
        <vt:i4>4784200</vt:i4>
      </vt:variant>
      <vt:variant>
        <vt:i4>12</vt:i4>
      </vt:variant>
      <vt:variant>
        <vt:i4>0</vt:i4>
      </vt:variant>
      <vt:variant>
        <vt:i4>5</vt:i4>
      </vt:variant>
      <vt:variant>
        <vt:lpwstr>http://www.nevo.co.il/law/5227/67</vt:lpwstr>
      </vt:variant>
      <vt:variant>
        <vt:lpwstr/>
      </vt:variant>
      <vt:variant>
        <vt:i4>4915282</vt:i4>
      </vt:variant>
      <vt:variant>
        <vt:i4>9</vt:i4>
      </vt:variant>
      <vt:variant>
        <vt:i4>0</vt:i4>
      </vt:variant>
      <vt:variant>
        <vt:i4>5</vt:i4>
      </vt:variant>
      <vt:variant>
        <vt:lpwstr>http://www.nevo.co.il/law/5227/64a.c</vt:lpwstr>
      </vt:variant>
      <vt:variant>
        <vt:lpwstr/>
      </vt:variant>
      <vt:variant>
        <vt:i4>4849746</vt:i4>
      </vt:variant>
      <vt:variant>
        <vt:i4>6</vt:i4>
      </vt:variant>
      <vt:variant>
        <vt:i4>0</vt:i4>
      </vt:variant>
      <vt:variant>
        <vt:i4>5</vt:i4>
      </vt:variant>
      <vt:variant>
        <vt:lpwstr>http://www.nevo.co.il/law/5227/64a.b</vt:lpwstr>
      </vt:variant>
      <vt:variant>
        <vt:lpwstr/>
      </vt:variant>
      <vt:variant>
        <vt:i4>6291576</vt:i4>
      </vt:variant>
      <vt:variant>
        <vt:i4>3</vt:i4>
      </vt:variant>
      <vt:variant>
        <vt:i4>0</vt:i4>
      </vt:variant>
      <vt:variant>
        <vt:i4>5</vt:i4>
      </vt:variant>
      <vt:variant>
        <vt:lpwstr>http://www.nevo.co.il/law/5227/10.a</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2015-06-04T06:08:00Z</cp:lastPrinted>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23796</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קיריל סולדטקין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20150604</vt:lpwstr>
  </property>
  <property fmtid="{D5CDD505-2E9C-101B-9397-08002B2CF9AE}" pid="13" name="TYPE_N_DATE">
    <vt:lpwstr>39020150604</vt:lpwstr>
  </property>
  <property fmtid="{D5CDD505-2E9C-101B-9397-08002B2CF9AE}" pid="14" name="WORDNUMPAGES">
    <vt:lpwstr>17</vt:lpwstr>
  </property>
  <property fmtid="{D5CDD505-2E9C-101B-9397-08002B2CF9AE}" pid="15" name="TYPE_ABS_DATE">
    <vt:lpwstr>390120150604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77;77;77;77</vt:lpwstr>
  </property>
  <property fmtid="{D5CDD505-2E9C-101B-9397-08002B2CF9AE}" pid="37" name="NOSE2ID">
    <vt:lpwstr>1446;1446;1446;1446</vt:lpwstr>
  </property>
  <property fmtid="{D5CDD505-2E9C-101B-9397-08002B2CF9AE}" pid="38" name="NOSE3ID">
    <vt:lpwstr>14346;15327;11753;14985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שיקום</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שיקולי גיל</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מדיניות ענישה: תאונות דרכים</vt:lpwstr>
  </property>
  <property fmtid="{D5CDD505-2E9C-101B-9397-08002B2CF9AE}" pid="48" name="NOSE14">
    <vt:lpwstr>עונשין</vt:lpwstr>
  </property>
  <property fmtid="{D5CDD505-2E9C-101B-9397-08002B2CF9AE}" pid="49" name="NOSE24">
    <vt:lpwstr>ענישה</vt:lpwstr>
  </property>
  <property fmtid="{D5CDD505-2E9C-101B-9397-08002B2CF9AE}" pid="50" name="NOSE34">
    <vt:lpwstr>מתחם הענישה</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APPELLEE3">
    <vt:lpwstr>* בית המשפט גזר את דינו של שהורשע בעבירות הפקרה אחרי פגיעה, נהיגה ללא רישיון נהיגה וללא ביטוח ותאונת דרכים שתוצאותיה פגיעה בגוף. בנסיבות המיוחדות של המקרה, ראה ביהמ"ש לחרוג ממתחם העונש ההולם והשית על 6 חודשי מאסר בדרך של עבודות שירות, שני מאסרים על תנאי, </vt:lpwstr>
  </property>
  <property fmtid="{D5CDD505-2E9C-101B-9397-08002B2CF9AE}" pid="70" name="APPELLEE4">
    <vt:lpwstr>מתחם העונש ההולם בנידון דידן נע בין עונש של 15 חודשי מאסר בפועל לבין עונש של 40 חודשי מאסר בפועל. עם זאת, יש מקום לחרוג ממתחם העונש ההולם בשל שיקולי שיקום ובהתחשב בהיות בעת ביצוע העבירות -"בגיר צעיר". חומרת העבירה ראוי להשית על מאסר בפועל, ברם, אין מקום ב</vt:lpwstr>
  </property>
  <property fmtid="{D5CDD505-2E9C-101B-9397-08002B2CF9AE}" pid="71" name="APPELLEE5">
    <vt:lpwstr>* בית המשפט גזר את דינו של שהורשע בעבירות הפקרה אחרי פגיעה, נהיגה ללא רישיון נהיגה וללא ביטוח ותאונת דרכים שתוצאותיה פגיעה בגוף. בנסיבות המיוחדות של המקרה, ראה ביהמ"ש לחרוג ממתחם העונש ההולם והשית על 6 חודשי מאסר בדרך של עבודות שירות, שני מאסרים על תנאי, </vt:lpwstr>
  </property>
  <property fmtid="{D5CDD505-2E9C-101B-9397-08002B2CF9AE}" pid="72" name="APPELLEE6">
    <vt:lpwstr>מתחם העונש ההולם בנידון דידן נע בין עונש של 15 חודשי מאסר בפועל לבין עונש של 40 חודשי מאסר בפועל. עם זאת, יש מקום לחרוג ממתחם העונש ההולם בשל שיקולי שיקום ובהתחשב בהיות בעת ביצוע העבירות -"בגיר צעיר". חומרת העבירה ראוי להשית על מאסר בפועל, ברם, אין מקום ב</vt:lpwstr>
  </property>
  <property fmtid="{D5CDD505-2E9C-101B-9397-08002B2CF9AE}" pid="73" name="PADIDATE">
    <vt:lpwstr>20150608</vt:lpwstr>
  </property>
  <property fmtid="{D5CDD505-2E9C-101B-9397-08002B2CF9AE}" pid="74" name="CASESLISTTMP1">
    <vt:lpwstr>13074353;6243627;6036967;13038690;5906292;5603999;5606544;5821139;5988393;20086007;16917344;16975161;11237537;6248029;6862360;20009419</vt:lpwstr>
  </property>
  <property fmtid="{D5CDD505-2E9C-101B-9397-08002B2CF9AE}" pid="75" name="LAWLISTTMP1">
    <vt:lpwstr>5227/064a.c:4;010.a:2;064a.b;067</vt:lpwstr>
  </property>
  <property fmtid="{D5CDD505-2E9C-101B-9397-08002B2CF9AE}" pid="76" name="LAWLISTTMP2">
    <vt:lpwstr>74501/002</vt:lpwstr>
  </property>
  <property fmtid="{D5CDD505-2E9C-101B-9397-08002B2CF9AE}" pid="77" name="LAWLISTTMP3">
    <vt:lpwstr>74274/144.a.1;144.a.49</vt:lpwstr>
  </property>
  <property fmtid="{D5CDD505-2E9C-101B-9397-08002B2CF9AE}" pid="78" name="LAWLISTTMP4">
    <vt:lpwstr>70301/329.a.1;329.a.2;040b;040c;040i:2;040d.a</vt:lpwstr>
  </property>
</Properties>
</file>