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6E22FD" w:rsidRPr="007C60BB" w14:paraId="18DF9B86" w14:textId="77777777">
        <w:trPr>
          <w:trHeight w:hRule="exact" w:val="884"/>
          <w:jc w:val="center"/>
        </w:trPr>
        <w:tc>
          <w:tcPr>
            <w:tcW w:w="8505" w:type="dxa"/>
          </w:tcPr>
          <w:p w14:paraId="01F3556A" w14:textId="77777777" w:rsidR="006E22FD" w:rsidRPr="007C60BB" w:rsidRDefault="007C60BB">
            <w:pPr>
              <w:pStyle w:val="a4"/>
              <w:jc w:val="center"/>
              <w:rPr>
                <w:rFonts w:ascii="Tahoma" w:hAnsi="Tahoma" w:cs="Tahoma"/>
                <w:b/>
                <w:bCs/>
                <w:noProof w:val="0"/>
                <w:color w:val="000080"/>
                <w:rtl/>
              </w:rPr>
            </w:pPr>
            <w:r w:rsidRPr="007C60BB">
              <w:rPr>
                <w:rFonts w:ascii="Tahoma" w:hAnsi="Tahoma" w:cs="Tahoma"/>
                <w:b/>
                <w:bCs/>
                <w:noProof w:val="0"/>
                <w:color w:val="000080"/>
                <w:rtl/>
              </w:rPr>
              <w:t>בית המשפט המחוזי בירושלים</w:t>
            </w:r>
          </w:p>
          <w:p w14:paraId="6F20848B" w14:textId="77777777" w:rsidR="006E22FD" w:rsidRPr="007C60BB" w:rsidRDefault="007C60BB">
            <w:pPr>
              <w:jc w:val="center"/>
              <w:rPr>
                <w:rFonts w:ascii="Tahoma" w:hAnsi="Tahoma" w:cs="Tahoma"/>
                <w:b/>
                <w:bCs/>
                <w:noProof w:val="0"/>
                <w:color w:val="000080"/>
                <w:rtl/>
              </w:rPr>
            </w:pPr>
            <w:r w:rsidRPr="007C60BB">
              <w:rPr>
                <w:rFonts w:ascii="Tahoma" w:hAnsi="Tahoma" w:cs="Tahoma" w:hint="cs"/>
                <w:b/>
                <w:bCs/>
                <w:noProof w:val="0"/>
                <w:color w:val="000080"/>
                <w:rtl/>
              </w:rPr>
              <w:t>בפני סגן הנשיא, כב' השופט משה דרורי</w:t>
            </w:r>
          </w:p>
          <w:p w14:paraId="4D89BBD0" w14:textId="77777777" w:rsidR="006E22FD" w:rsidRPr="007C60BB" w:rsidRDefault="006E22FD">
            <w:pPr>
              <w:jc w:val="center"/>
              <w:rPr>
                <w:rFonts w:ascii="Tahoma" w:hAnsi="Tahoma" w:cs="Tahoma"/>
                <w:b/>
                <w:bCs/>
                <w:noProof w:val="0"/>
                <w:color w:val="000080"/>
              </w:rPr>
            </w:pPr>
          </w:p>
          <w:p w14:paraId="37F6F9F2" w14:textId="77777777" w:rsidR="006E22FD" w:rsidRPr="007C60BB" w:rsidRDefault="006E22FD">
            <w:pPr>
              <w:pStyle w:val="a4"/>
              <w:jc w:val="center"/>
              <w:rPr>
                <w:rFonts w:ascii="Tahoma" w:hAnsi="Tahoma" w:cs="Tahoma"/>
                <w:b/>
                <w:bCs/>
                <w:noProof w:val="0"/>
                <w:color w:val="000080"/>
                <w:rtl/>
              </w:rPr>
            </w:pPr>
          </w:p>
        </w:tc>
      </w:tr>
      <w:tr w:rsidR="006E22FD" w:rsidRPr="007C60BB" w14:paraId="15E4A89F" w14:textId="77777777">
        <w:trPr>
          <w:trHeight w:val="337"/>
          <w:jc w:val="center"/>
        </w:trPr>
        <w:tc>
          <w:tcPr>
            <w:tcW w:w="8505" w:type="dxa"/>
          </w:tcPr>
          <w:p w14:paraId="555E18A7" w14:textId="77777777" w:rsidR="006E22FD" w:rsidRPr="007C60BB" w:rsidRDefault="007C60BB">
            <w:pPr>
              <w:rPr>
                <w:b/>
                <w:bCs/>
                <w:noProof w:val="0"/>
                <w:sz w:val="26"/>
                <w:szCs w:val="26"/>
                <w:rtl/>
              </w:rPr>
            </w:pPr>
            <w:bookmarkStart w:id="0" w:name="LastJudge"/>
            <w:bookmarkEnd w:id="0"/>
            <w:r w:rsidRPr="007C60BB">
              <w:rPr>
                <w:b/>
                <w:bCs/>
                <w:noProof w:val="0"/>
                <w:sz w:val="26"/>
                <w:szCs w:val="26"/>
                <w:rtl/>
              </w:rPr>
              <w:t>ת"פ 42679-08-14 מדינת ישראל נ' מוגרבי ואח'</w:t>
            </w:r>
          </w:p>
        </w:tc>
      </w:tr>
    </w:tbl>
    <w:p w14:paraId="00258919" w14:textId="77777777" w:rsidR="006E22FD" w:rsidRPr="007C60BB" w:rsidRDefault="007C60BB">
      <w:pPr>
        <w:pStyle w:val="a4"/>
        <w:rPr>
          <w:noProof w:val="0"/>
          <w:rtl/>
        </w:rPr>
      </w:pPr>
      <w:r w:rsidRPr="007C60BB">
        <w:rPr>
          <w:noProof w:val="0"/>
          <w:rtl/>
        </w:rPr>
        <w:t xml:space="preserve"> </w:t>
      </w:r>
    </w:p>
    <w:p w14:paraId="3B093370" w14:textId="77777777" w:rsidR="006E22FD" w:rsidRPr="007C60BB" w:rsidRDefault="006E22FD">
      <w:pPr>
        <w:bidi w:val="0"/>
      </w:pPr>
    </w:p>
    <w:tbl>
      <w:tblPr>
        <w:bidiVisual/>
        <w:tblW w:w="8820" w:type="dxa"/>
        <w:jc w:val="center"/>
        <w:tblLook w:val="01E0" w:firstRow="1" w:lastRow="1" w:firstColumn="1" w:lastColumn="1" w:noHBand="0" w:noVBand="0"/>
      </w:tblPr>
      <w:tblGrid>
        <w:gridCol w:w="3249"/>
        <w:gridCol w:w="5571"/>
      </w:tblGrid>
      <w:tr w:rsidR="006E22FD" w:rsidRPr="007C60BB" w14:paraId="23B40367" w14:textId="77777777">
        <w:trPr>
          <w:jc w:val="center"/>
        </w:trPr>
        <w:tc>
          <w:tcPr>
            <w:tcW w:w="3249" w:type="dxa"/>
            <w:shd w:val="clear" w:color="auto" w:fill="auto"/>
          </w:tcPr>
          <w:p w14:paraId="6B0721BC" w14:textId="77777777" w:rsidR="006E22FD" w:rsidRPr="007C60BB" w:rsidRDefault="007C60BB">
            <w:pPr>
              <w:rPr>
                <w:rFonts w:ascii="Arial" w:hAnsi="Arial"/>
                <w:b/>
                <w:bCs/>
                <w:sz w:val="26"/>
                <w:szCs w:val="26"/>
              </w:rPr>
            </w:pPr>
            <w:bookmarkStart w:id="1" w:name="FirstAppellant"/>
            <w:bookmarkStart w:id="2" w:name="FirstLawyer"/>
            <w:r w:rsidRPr="007C60BB">
              <w:rPr>
                <w:rFonts w:ascii="Arial" w:hAnsi="Arial"/>
                <w:b/>
                <w:bCs/>
                <w:sz w:val="26"/>
                <w:szCs w:val="26"/>
                <w:rtl/>
              </w:rPr>
              <w:t>המאשימה</w:t>
            </w:r>
            <w:r w:rsidRPr="007C60BB">
              <w:rPr>
                <w:rFonts w:ascii="Arial" w:hAnsi="Arial" w:hint="cs"/>
                <w:b/>
                <w:bCs/>
                <w:sz w:val="26"/>
                <w:szCs w:val="26"/>
                <w:rtl/>
              </w:rPr>
              <w:t>:</w:t>
            </w:r>
          </w:p>
        </w:tc>
        <w:tc>
          <w:tcPr>
            <w:tcW w:w="5571" w:type="dxa"/>
            <w:shd w:val="clear" w:color="auto" w:fill="auto"/>
          </w:tcPr>
          <w:p w14:paraId="0BA60D8E" w14:textId="77777777" w:rsidR="006E22FD" w:rsidRPr="007C60BB" w:rsidRDefault="007C60BB">
            <w:pPr>
              <w:rPr>
                <w:rFonts w:ascii="Arial" w:hAnsi="Arial"/>
                <w:b/>
                <w:bCs/>
                <w:sz w:val="26"/>
                <w:szCs w:val="26"/>
                <w:rtl/>
              </w:rPr>
            </w:pPr>
            <w:r w:rsidRPr="007C60BB">
              <w:rPr>
                <w:rFonts w:ascii="Arial" w:hAnsi="Arial"/>
                <w:b/>
                <w:bCs/>
                <w:sz w:val="26"/>
                <w:szCs w:val="26"/>
                <w:rtl/>
              </w:rPr>
              <w:t>מדינת ישראל</w:t>
            </w:r>
          </w:p>
          <w:p w14:paraId="7C62B58F" w14:textId="77777777" w:rsidR="006E22FD" w:rsidRPr="007C60BB" w:rsidRDefault="007C60BB">
            <w:pPr>
              <w:rPr>
                <w:sz w:val="26"/>
                <w:szCs w:val="26"/>
                <w:rtl/>
              </w:rPr>
            </w:pPr>
            <w:r w:rsidRPr="007C60BB">
              <w:rPr>
                <w:rFonts w:hint="cs"/>
                <w:sz w:val="26"/>
                <w:szCs w:val="26"/>
                <w:rtl/>
              </w:rPr>
              <w:t>ע"י ב"כ עו"ד יובל קדר</w:t>
            </w:r>
          </w:p>
          <w:p w14:paraId="71DC18E5" w14:textId="77777777" w:rsidR="006E22FD" w:rsidRPr="007C60BB" w:rsidRDefault="007C60BB">
            <w:pPr>
              <w:rPr>
                <w:rFonts w:cs="Times New Roman"/>
                <w:sz w:val="26"/>
                <w:szCs w:val="26"/>
              </w:rPr>
            </w:pPr>
            <w:r w:rsidRPr="007C60BB">
              <w:rPr>
                <w:rFonts w:hint="cs"/>
                <w:sz w:val="26"/>
                <w:szCs w:val="26"/>
                <w:rtl/>
              </w:rPr>
              <w:t>פרקליטות מחוז ירושלים - פלילי</w:t>
            </w:r>
          </w:p>
        </w:tc>
      </w:tr>
      <w:bookmarkEnd w:id="1"/>
      <w:bookmarkEnd w:id="2"/>
      <w:tr w:rsidR="006E22FD" w:rsidRPr="007C60BB" w14:paraId="7E409FD6" w14:textId="77777777">
        <w:trPr>
          <w:jc w:val="center"/>
        </w:trPr>
        <w:tc>
          <w:tcPr>
            <w:tcW w:w="8820" w:type="dxa"/>
            <w:gridSpan w:val="2"/>
            <w:shd w:val="clear" w:color="auto" w:fill="auto"/>
          </w:tcPr>
          <w:p w14:paraId="4BF343C9" w14:textId="77777777" w:rsidR="006E22FD" w:rsidRPr="007C60BB" w:rsidRDefault="006E22FD">
            <w:pPr>
              <w:rPr>
                <w:rFonts w:ascii="Arial" w:hAnsi="Arial"/>
                <w:b/>
                <w:bCs/>
                <w:sz w:val="26"/>
                <w:szCs w:val="26"/>
                <w:rtl/>
              </w:rPr>
            </w:pPr>
          </w:p>
          <w:p w14:paraId="4E7C46CB" w14:textId="77777777" w:rsidR="006E22FD" w:rsidRPr="007C60BB" w:rsidRDefault="007C60BB">
            <w:pPr>
              <w:jc w:val="center"/>
              <w:rPr>
                <w:rFonts w:ascii="Arial" w:hAnsi="Arial"/>
                <w:b/>
                <w:bCs/>
                <w:sz w:val="26"/>
                <w:szCs w:val="26"/>
                <w:rtl/>
              </w:rPr>
            </w:pPr>
            <w:r w:rsidRPr="007C60BB">
              <w:rPr>
                <w:rFonts w:ascii="Arial" w:hAnsi="Arial" w:hint="cs"/>
                <w:b/>
                <w:bCs/>
                <w:sz w:val="26"/>
                <w:szCs w:val="26"/>
                <w:rtl/>
              </w:rPr>
              <w:t>נגד</w:t>
            </w:r>
          </w:p>
          <w:p w14:paraId="10B4AC3F" w14:textId="77777777" w:rsidR="006E22FD" w:rsidRPr="007C60BB" w:rsidRDefault="006E22FD">
            <w:pPr>
              <w:rPr>
                <w:rFonts w:ascii="Arial" w:hAnsi="Arial"/>
                <w:b/>
                <w:bCs/>
                <w:sz w:val="26"/>
                <w:szCs w:val="26"/>
              </w:rPr>
            </w:pPr>
          </w:p>
        </w:tc>
      </w:tr>
      <w:tr w:rsidR="006E22FD" w:rsidRPr="007C60BB" w14:paraId="17CED79E" w14:textId="77777777">
        <w:trPr>
          <w:jc w:val="center"/>
        </w:trPr>
        <w:tc>
          <w:tcPr>
            <w:tcW w:w="3249" w:type="dxa"/>
            <w:shd w:val="clear" w:color="auto" w:fill="auto"/>
          </w:tcPr>
          <w:p w14:paraId="1040C25E" w14:textId="77777777" w:rsidR="006E22FD" w:rsidRPr="007C60BB" w:rsidRDefault="007C60BB">
            <w:pPr>
              <w:rPr>
                <w:rFonts w:ascii="Arial" w:hAnsi="Arial"/>
                <w:b/>
                <w:bCs/>
                <w:sz w:val="26"/>
                <w:szCs w:val="26"/>
              </w:rPr>
            </w:pPr>
            <w:r w:rsidRPr="007C60BB">
              <w:rPr>
                <w:rFonts w:ascii="Arial" w:hAnsi="Arial" w:hint="cs"/>
                <w:b/>
                <w:bCs/>
                <w:sz w:val="26"/>
                <w:szCs w:val="26"/>
                <w:rtl/>
              </w:rPr>
              <w:t>הנאשמים:</w:t>
            </w:r>
          </w:p>
        </w:tc>
        <w:tc>
          <w:tcPr>
            <w:tcW w:w="5571" w:type="dxa"/>
            <w:shd w:val="clear" w:color="auto" w:fill="auto"/>
          </w:tcPr>
          <w:p w14:paraId="1F6D39BC" w14:textId="77777777" w:rsidR="006E22FD" w:rsidRPr="007C60BB" w:rsidRDefault="007C60BB">
            <w:pPr>
              <w:rPr>
                <w:b/>
                <w:bCs/>
                <w:sz w:val="26"/>
                <w:szCs w:val="26"/>
                <w:rtl/>
              </w:rPr>
            </w:pPr>
            <w:r w:rsidRPr="007C60BB">
              <w:rPr>
                <w:rFonts w:ascii="Arial" w:hAnsi="Arial" w:hint="cs"/>
                <w:b/>
                <w:bCs/>
                <w:sz w:val="26"/>
                <w:szCs w:val="26"/>
                <w:rtl/>
              </w:rPr>
              <w:t xml:space="preserve">1.עבדאללה מוגרבי </w:t>
            </w:r>
          </w:p>
          <w:p w14:paraId="3C4CB3DE" w14:textId="77777777" w:rsidR="006E22FD" w:rsidRPr="007C60BB" w:rsidRDefault="007C60BB">
            <w:pPr>
              <w:rPr>
                <w:sz w:val="26"/>
                <w:szCs w:val="26"/>
                <w:rtl/>
              </w:rPr>
            </w:pPr>
            <w:r w:rsidRPr="007C60BB">
              <w:rPr>
                <w:rFonts w:hint="cs"/>
                <w:sz w:val="26"/>
                <w:szCs w:val="26"/>
                <w:rtl/>
              </w:rPr>
              <w:t>ע"י ב"כ עו"ד ראני סוהיל רושרוש</w:t>
            </w:r>
          </w:p>
          <w:p w14:paraId="659D2BEE" w14:textId="77777777" w:rsidR="006E22FD" w:rsidRPr="007C60BB" w:rsidRDefault="006E22FD">
            <w:pPr>
              <w:rPr>
                <w:sz w:val="26"/>
                <w:szCs w:val="26"/>
                <w:rtl/>
              </w:rPr>
            </w:pPr>
          </w:p>
          <w:p w14:paraId="59AB32F5" w14:textId="77777777" w:rsidR="006E22FD" w:rsidRPr="007C60BB" w:rsidRDefault="007C60BB">
            <w:pPr>
              <w:rPr>
                <w:b/>
                <w:bCs/>
                <w:sz w:val="26"/>
                <w:szCs w:val="26"/>
                <w:rtl/>
              </w:rPr>
            </w:pPr>
            <w:r w:rsidRPr="007C60BB">
              <w:rPr>
                <w:rFonts w:ascii="Arial" w:hAnsi="Arial" w:hint="cs"/>
                <w:b/>
                <w:bCs/>
                <w:sz w:val="26"/>
                <w:szCs w:val="26"/>
                <w:rtl/>
              </w:rPr>
              <w:t xml:space="preserve">2.עז אלדין מוגרבי </w:t>
            </w:r>
            <w:r w:rsidRPr="007C60BB">
              <w:rPr>
                <w:rFonts w:ascii="Arial" w:hAnsi="Arial"/>
                <w:b/>
                <w:bCs/>
                <w:sz w:val="26"/>
                <w:szCs w:val="26"/>
                <w:rtl/>
              </w:rPr>
              <w:t>–</w:t>
            </w:r>
            <w:r w:rsidRPr="007C60BB">
              <w:rPr>
                <w:rFonts w:ascii="Arial" w:hAnsi="Arial" w:hint="cs"/>
                <w:b/>
                <w:bCs/>
                <w:sz w:val="26"/>
                <w:szCs w:val="26"/>
                <w:rtl/>
              </w:rPr>
              <w:t xml:space="preserve"> עניינו הסתיים</w:t>
            </w:r>
          </w:p>
        </w:tc>
      </w:tr>
    </w:tbl>
    <w:p w14:paraId="7532907A" w14:textId="77777777" w:rsidR="006E22FD" w:rsidRDefault="006E22FD">
      <w:pPr>
        <w:rPr>
          <w:rFonts w:hint="cs"/>
          <w:rtl/>
        </w:rPr>
      </w:pPr>
    </w:p>
    <w:p w14:paraId="2FDD8E7C" w14:textId="77777777" w:rsidR="00104EDB" w:rsidRPr="00104EDB" w:rsidRDefault="00104EDB" w:rsidP="00104EDB">
      <w:pPr>
        <w:spacing w:after="120" w:line="240" w:lineRule="exact"/>
        <w:ind w:left="283" w:hanging="283"/>
        <w:jc w:val="both"/>
        <w:rPr>
          <w:rFonts w:ascii="FrankRuehl" w:hAnsi="FrankRuehl" w:cs="FrankRuehl"/>
          <w:noProof w:val="0"/>
          <w:rtl/>
        </w:rPr>
      </w:pPr>
      <w:r w:rsidRPr="00104EDB">
        <w:rPr>
          <w:rFonts w:ascii="FrankRuehl" w:hAnsi="FrankRuehl" w:cs="FrankRuehl"/>
          <w:noProof w:val="0"/>
          <w:rtl/>
        </w:rPr>
        <w:t xml:space="preserve">חקיקה שאוזכרה: </w:t>
      </w:r>
    </w:p>
    <w:p w14:paraId="61AFEFC1" w14:textId="77777777" w:rsidR="00104EDB" w:rsidRPr="00104EDB" w:rsidRDefault="00104EDB" w:rsidP="00104EDB">
      <w:pPr>
        <w:spacing w:after="120" w:line="240" w:lineRule="exact"/>
        <w:ind w:left="283" w:hanging="283"/>
        <w:jc w:val="both"/>
        <w:rPr>
          <w:rFonts w:ascii="FrankRuehl" w:hAnsi="FrankRuehl" w:cs="FrankRuehl"/>
          <w:noProof w:val="0"/>
          <w:rtl/>
        </w:rPr>
      </w:pPr>
      <w:hyperlink r:id="rId6" w:history="1">
        <w:r w:rsidRPr="00104EDB">
          <w:rPr>
            <w:rFonts w:ascii="FrankRuehl" w:hAnsi="FrankRuehl" w:cs="FrankRuehl"/>
            <w:noProof w:val="0"/>
            <w:color w:val="0000FF"/>
            <w:u w:val="single"/>
            <w:rtl/>
          </w:rPr>
          <w:t>חוק העונשין, תשל"ז-1977</w:t>
        </w:r>
      </w:hyperlink>
      <w:r w:rsidRPr="00104EDB">
        <w:rPr>
          <w:rFonts w:ascii="FrankRuehl" w:hAnsi="FrankRuehl" w:cs="FrankRuehl"/>
          <w:noProof w:val="0"/>
          <w:rtl/>
        </w:rPr>
        <w:t xml:space="preserve">: סע'  </w:t>
      </w:r>
      <w:hyperlink r:id="rId7" w:history="1">
        <w:r w:rsidRPr="00104EDB">
          <w:rPr>
            <w:rFonts w:ascii="FrankRuehl" w:hAnsi="FrankRuehl" w:cs="FrankRuehl"/>
            <w:noProof w:val="0"/>
            <w:color w:val="0000FF"/>
            <w:u w:val="single"/>
            <w:rtl/>
          </w:rPr>
          <w:t>40ג(א)</w:t>
        </w:r>
      </w:hyperlink>
      <w:r w:rsidRPr="00104EDB">
        <w:rPr>
          <w:rFonts w:ascii="FrankRuehl" w:hAnsi="FrankRuehl" w:cs="FrankRuehl"/>
          <w:noProof w:val="0"/>
          <w:rtl/>
        </w:rPr>
        <w:t xml:space="preserve">, </w:t>
      </w:r>
      <w:hyperlink r:id="rId8" w:history="1">
        <w:r w:rsidRPr="00104EDB">
          <w:rPr>
            <w:rFonts w:ascii="FrankRuehl" w:hAnsi="FrankRuehl" w:cs="FrankRuehl"/>
            <w:noProof w:val="0"/>
            <w:color w:val="0000FF"/>
            <w:u w:val="single"/>
            <w:rtl/>
          </w:rPr>
          <w:t>40ג(ב)</w:t>
        </w:r>
      </w:hyperlink>
      <w:r w:rsidRPr="00104EDB">
        <w:rPr>
          <w:rFonts w:ascii="FrankRuehl" w:hAnsi="FrankRuehl" w:cs="FrankRuehl"/>
          <w:noProof w:val="0"/>
          <w:rtl/>
        </w:rPr>
        <w:t xml:space="preserve">, </w:t>
      </w:r>
      <w:hyperlink r:id="rId9" w:history="1">
        <w:r w:rsidRPr="00104EDB">
          <w:rPr>
            <w:rFonts w:ascii="FrankRuehl" w:hAnsi="FrankRuehl" w:cs="FrankRuehl"/>
            <w:noProof w:val="0"/>
            <w:color w:val="0000FF"/>
            <w:u w:val="single"/>
            <w:rtl/>
          </w:rPr>
          <w:t>40ד</w:t>
        </w:r>
      </w:hyperlink>
      <w:r w:rsidRPr="00104EDB">
        <w:rPr>
          <w:rFonts w:ascii="FrankRuehl" w:hAnsi="FrankRuehl" w:cs="FrankRuehl"/>
          <w:noProof w:val="0"/>
          <w:rtl/>
        </w:rPr>
        <w:t xml:space="preserve">, </w:t>
      </w:r>
      <w:hyperlink r:id="rId10" w:history="1">
        <w:r w:rsidRPr="00104EDB">
          <w:rPr>
            <w:rFonts w:ascii="FrankRuehl" w:hAnsi="FrankRuehl" w:cs="FrankRuehl"/>
            <w:noProof w:val="0"/>
            <w:color w:val="0000FF"/>
            <w:u w:val="single"/>
            <w:rtl/>
          </w:rPr>
          <w:t>40ט.</w:t>
        </w:r>
      </w:hyperlink>
      <w:r w:rsidRPr="00104EDB">
        <w:rPr>
          <w:rFonts w:ascii="FrankRuehl" w:hAnsi="FrankRuehl" w:cs="FrankRuehl"/>
          <w:noProof w:val="0"/>
          <w:rtl/>
        </w:rPr>
        <w:t xml:space="preserve">, </w:t>
      </w:r>
      <w:hyperlink r:id="rId11" w:history="1">
        <w:r w:rsidRPr="00104EDB">
          <w:rPr>
            <w:rFonts w:ascii="FrankRuehl" w:hAnsi="FrankRuehl" w:cs="FrankRuehl"/>
            <w:noProof w:val="0"/>
            <w:color w:val="0000FF"/>
            <w:u w:val="single"/>
            <w:rtl/>
          </w:rPr>
          <w:t>40י</w:t>
        </w:r>
      </w:hyperlink>
      <w:r w:rsidRPr="00104EDB">
        <w:rPr>
          <w:rFonts w:ascii="FrankRuehl" w:hAnsi="FrankRuehl" w:cs="FrankRuehl"/>
          <w:noProof w:val="0"/>
          <w:rtl/>
        </w:rPr>
        <w:t xml:space="preserve">, </w:t>
      </w:r>
      <w:hyperlink r:id="rId12" w:history="1">
        <w:r w:rsidRPr="00104EDB">
          <w:rPr>
            <w:rFonts w:ascii="FrankRuehl" w:hAnsi="FrankRuehl" w:cs="FrankRuehl"/>
            <w:noProof w:val="0"/>
            <w:color w:val="0000FF"/>
            <w:u w:val="single"/>
            <w:rtl/>
          </w:rPr>
          <w:t>40י(ב)(1)</w:t>
        </w:r>
      </w:hyperlink>
      <w:r w:rsidRPr="00104EDB">
        <w:rPr>
          <w:rFonts w:ascii="FrankRuehl" w:hAnsi="FrankRuehl" w:cs="FrankRuehl"/>
          <w:noProof w:val="0"/>
          <w:rtl/>
        </w:rPr>
        <w:t xml:space="preserve">, </w:t>
      </w:r>
      <w:hyperlink r:id="rId13" w:history="1">
        <w:r w:rsidRPr="00104EDB">
          <w:rPr>
            <w:rFonts w:ascii="FrankRuehl" w:hAnsi="FrankRuehl" w:cs="FrankRuehl"/>
            <w:noProof w:val="0"/>
            <w:color w:val="0000FF"/>
            <w:u w:val="single"/>
            <w:rtl/>
          </w:rPr>
          <w:t>40י(ג)</w:t>
        </w:r>
      </w:hyperlink>
      <w:r w:rsidRPr="00104EDB">
        <w:rPr>
          <w:rFonts w:ascii="FrankRuehl" w:hAnsi="FrankRuehl" w:cs="FrankRuehl"/>
          <w:noProof w:val="0"/>
          <w:rtl/>
        </w:rPr>
        <w:t xml:space="preserve">, </w:t>
      </w:r>
      <w:hyperlink r:id="rId14" w:history="1">
        <w:r w:rsidRPr="00104EDB">
          <w:rPr>
            <w:rFonts w:ascii="FrankRuehl" w:hAnsi="FrankRuehl" w:cs="FrankRuehl"/>
            <w:noProof w:val="0"/>
            <w:color w:val="0000FF"/>
            <w:u w:val="single"/>
            <w:rtl/>
          </w:rPr>
          <w:t>144(א)</w:t>
        </w:r>
      </w:hyperlink>
      <w:r w:rsidRPr="00104EDB">
        <w:rPr>
          <w:rFonts w:ascii="FrankRuehl" w:hAnsi="FrankRuehl" w:cs="FrankRuehl"/>
          <w:noProof w:val="0"/>
          <w:rtl/>
        </w:rPr>
        <w:t xml:space="preserve">, </w:t>
      </w:r>
      <w:hyperlink r:id="rId15" w:history="1">
        <w:r w:rsidRPr="00104EDB">
          <w:rPr>
            <w:rFonts w:ascii="FrankRuehl" w:hAnsi="FrankRuehl" w:cs="FrankRuehl"/>
            <w:noProof w:val="0"/>
            <w:color w:val="0000FF"/>
            <w:u w:val="single"/>
            <w:rtl/>
          </w:rPr>
          <w:t>144(ב)</w:t>
        </w:r>
      </w:hyperlink>
      <w:r w:rsidRPr="00104EDB">
        <w:rPr>
          <w:rFonts w:ascii="FrankRuehl" w:hAnsi="FrankRuehl" w:cs="FrankRuehl"/>
          <w:noProof w:val="0"/>
          <w:rtl/>
        </w:rPr>
        <w:t xml:space="preserve">, </w:t>
      </w:r>
      <w:hyperlink r:id="rId16" w:history="1">
        <w:r w:rsidRPr="00104EDB">
          <w:rPr>
            <w:rFonts w:ascii="FrankRuehl" w:hAnsi="FrankRuehl" w:cs="FrankRuehl"/>
            <w:noProof w:val="0"/>
            <w:color w:val="0000FF"/>
            <w:u w:val="single"/>
            <w:rtl/>
          </w:rPr>
          <w:t>40יא</w:t>
        </w:r>
      </w:hyperlink>
      <w:r w:rsidRPr="00104EDB">
        <w:rPr>
          <w:rFonts w:ascii="FrankRuehl" w:hAnsi="FrankRuehl" w:cs="FrankRuehl"/>
          <w:noProof w:val="0"/>
          <w:rtl/>
        </w:rPr>
        <w:t xml:space="preserve">, </w:t>
      </w:r>
      <w:hyperlink r:id="rId17" w:history="1">
        <w:r w:rsidRPr="00104EDB">
          <w:rPr>
            <w:rFonts w:ascii="FrankRuehl" w:hAnsi="FrankRuehl" w:cs="FrankRuehl"/>
            <w:noProof w:val="0"/>
            <w:color w:val="0000FF"/>
            <w:u w:val="single"/>
            <w:rtl/>
          </w:rPr>
          <w:t>40יא(10)</w:t>
        </w:r>
      </w:hyperlink>
      <w:r w:rsidRPr="00104EDB">
        <w:rPr>
          <w:rFonts w:ascii="FrankRuehl" w:hAnsi="FrankRuehl" w:cs="FrankRuehl"/>
          <w:noProof w:val="0"/>
          <w:rtl/>
        </w:rPr>
        <w:t xml:space="preserve">, </w:t>
      </w:r>
      <w:hyperlink r:id="rId18" w:history="1">
        <w:r w:rsidRPr="00104EDB">
          <w:rPr>
            <w:rFonts w:ascii="FrankRuehl" w:hAnsi="FrankRuehl" w:cs="FrankRuehl"/>
            <w:noProof w:val="0"/>
            <w:color w:val="0000FF"/>
            <w:u w:val="single"/>
            <w:rtl/>
          </w:rPr>
          <w:t>40יא(11).</w:t>
        </w:r>
      </w:hyperlink>
      <w:r w:rsidRPr="00104EDB">
        <w:rPr>
          <w:rFonts w:ascii="FrankRuehl" w:hAnsi="FrankRuehl" w:cs="FrankRuehl"/>
          <w:noProof w:val="0"/>
          <w:rtl/>
        </w:rPr>
        <w:t xml:space="preserve">, </w:t>
      </w:r>
      <w:hyperlink r:id="rId19" w:history="1">
        <w:r w:rsidRPr="00104EDB">
          <w:rPr>
            <w:rFonts w:ascii="FrankRuehl" w:hAnsi="FrankRuehl" w:cs="FrankRuehl"/>
            <w:noProof w:val="0"/>
            <w:color w:val="0000FF"/>
            <w:u w:val="single"/>
            <w:rtl/>
          </w:rPr>
          <w:t>40יא(4)</w:t>
        </w:r>
      </w:hyperlink>
      <w:r w:rsidRPr="00104EDB">
        <w:rPr>
          <w:rFonts w:ascii="FrankRuehl" w:hAnsi="FrankRuehl" w:cs="FrankRuehl"/>
          <w:noProof w:val="0"/>
          <w:rtl/>
        </w:rPr>
        <w:t xml:space="preserve">, </w:t>
      </w:r>
      <w:hyperlink r:id="rId20" w:history="1">
        <w:r w:rsidRPr="00104EDB">
          <w:rPr>
            <w:rFonts w:ascii="FrankRuehl" w:hAnsi="FrankRuehl" w:cs="FrankRuehl"/>
            <w:noProof w:val="0"/>
            <w:color w:val="0000FF"/>
            <w:u w:val="single"/>
            <w:rtl/>
          </w:rPr>
          <w:t>40יא(5)</w:t>
        </w:r>
      </w:hyperlink>
      <w:r w:rsidRPr="00104EDB">
        <w:rPr>
          <w:rFonts w:ascii="FrankRuehl" w:hAnsi="FrankRuehl" w:cs="FrankRuehl"/>
          <w:noProof w:val="0"/>
          <w:rtl/>
        </w:rPr>
        <w:t xml:space="preserve">, </w:t>
      </w:r>
      <w:hyperlink r:id="rId21" w:history="1">
        <w:r w:rsidRPr="00104EDB">
          <w:rPr>
            <w:rFonts w:ascii="FrankRuehl" w:hAnsi="FrankRuehl" w:cs="FrankRuehl"/>
            <w:noProof w:val="0"/>
            <w:color w:val="0000FF"/>
            <w:u w:val="single"/>
            <w:rtl/>
          </w:rPr>
          <w:t>40יא(6)</w:t>
        </w:r>
      </w:hyperlink>
      <w:r w:rsidRPr="00104EDB">
        <w:rPr>
          <w:rFonts w:ascii="FrankRuehl" w:hAnsi="FrankRuehl" w:cs="FrankRuehl"/>
          <w:noProof w:val="0"/>
          <w:rtl/>
        </w:rPr>
        <w:t xml:space="preserve">, </w:t>
      </w:r>
      <w:hyperlink r:id="rId22" w:history="1">
        <w:r w:rsidRPr="00104EDB">
          <w:rPr>
            <w:rFonts w:ascii="FrankRuehl" w:hAnsi="FrankRuehl" w:cs="FrankRuehl"/>
            <w:noProof w:val="0"/>
            <w:color w:val="0000FF"/>
            <w:u w:val="single"/>
            <w:rtl/>
          </w:rPr>
          <w:t>40יא(7)</w:t>
        </w:r>
      </w:hyperlink>
      <w:r w:rsidRPr="00104EDB">
        <w:rPr>
          <w:rFonts w:ascii="FrankRuehl" w:hAnsi="FrankRuehl" w:cs="FrankRuehl"/>
          <w:noProof w:val="0"/>
          <w:rtl/>
        </w:rPr>
        <w:t xml:space="preserve">, </w:t>
      </w:r>
      <w:hyperlink r:id="rId23" w:history="1">
        <w:r w:rsidRPr="00104EDB">
          <w:rPr>
            <w:rFonts w:ascii="FrankRuehl" w:hAnsi="FrankRuehl" w:cs="FrankRuehl"/>
            <w:noProof w:val="0"/>
            <w:color w:val="0000FF"/>
            <w:u w:val="single"/>
            <w:rtl/>
          </w:rPr>
          <w:t>40יא(8)</w:t>
        </w:r>
      </w:hyperlink>
      <w:r w:rsidRPr="00104EDB">
        <w:rPr>
          <w:rFonts w:ascii="FrankRuehl" w:hAnsi="FrankRuehl" w:cs="FrankRuehl"/>
          <w:noProof w:val="0"/>
          <w:rtl/>
        </w:rPr>
        <w:t xml:space="preserve">, </w:t>
      </w:r>
      <w:hyperlink r:id="rId24" w:history="1">
        <w:r w:rsidRPr="00104EDB">
          <w:rPr>
            <w:rFonts w:ascii="FrankRuehl" w:hAnsi="FrankRuehl" w:cs="FrankRuehl"/>
            <w:noProof w:val="0"/>
            <w:color w:val="0000FF"/>
            <w:u w:val="single"/>
            <w:rtl/>
          </w:rPr>
          <w:t>40יא(9)</w:t>
        </w:r>
      </w:hyperlink>
      <w:r w:rsidRPr="00104EDB">
        <w:rPr>
          <w:rFonts w:ascii="FrankRuehl" w:hAnsi="FrankRuehl" w:cs="FrankRuehl"/>
          <w:noProof w:val="0"/>
          <w:rtl/>
        </w:rPr>
        <w:t xml:space="preserve">, </w:t>
      </w:r>
      <w:hyperlink r:id="rId25" w:history="1">
        <w:r w:rsidRPr="00104EDB">
          <w:rPr>
            <w:rFonts w:ascii="FrankRuehl" w:hAnsi="FrankRuehl" w:cs="FrankRuehl"/>
            <w:noProof w:val="0"/>
            <w:color w:val="0000FF"/>
            <w:u w:val="single"/>
            <w:rtl/>
          </w:rPr>
          <w:t>40יג</w:t>
        </w:r>
      </w:hyperlink>
    </w:p>
    <w:p w14:paraId="358DAE9C" w14:textId="77777777" w:rsidR="00104EDB" w:rsidRPr="007C60BB" w:rsidRDefault="00104EDB">
      <w:pPr>
        <w:rPr>
          <w:rFonts w:hint="cs"/>
        </w:rPr>
      </w:pPr>
    </w:p>
    <w:p w14:paraId="177054F1" w14:textId="77777777" w:rsidR="006E22FD" w:rsidRPr="007C60BB" w:rsidRDefault="006E22FD"/>
    <w:tbl>
      <w:tblPr>
        <w:bidiVisual/>
        <w:tblW w:w="8820" w:type="dxa"/>
        <w:jc w:val="center"/>
        <w:tblLook w:val="01E0" w:firstRow="1" w:lastRow="1" w:firstColumn="1" w:lastColumn="1" w:noHBand="0" w:noVBand="0"/>
      </w:tblPr>
      <w:tblGrid>
        <w:gridCol w:w="8820"/>
      </w:tblGrid>
      <w:tr w:rsidR="006E22FD" w:rsidRPr="007C60BB" w14:paraId="3BB262F7" w14:textId="77777777">
        <w:trPr>
          <w:jc w:val="center"/>
        </w:trPr>
        <w:tc>
          <w:tcPr>
            <w:tcW w:w="8820" w:type="dxa"/>
            <w:shd w:val="clear" w:color="auto" w:fill="auto"/>
          </w:tcPr>
          <w:p w14:paraId="4B7752DA" w14:textId="77777777" w:rsidR="006E22FD" w:rsidRPr="007C60BB" w:rsidRDefault="007C60BB">
            <w:pPr>
              <w:bidi w:val="0"/>
              <w:jc w:val="center"/>
              <w:rPr>
                <w:rFonts w:ascii="Arial" w:hAnsi="Arial"/>
                <w:b/>
                <w:bCs/>
                <w:noProof w:val="0"/>
                <w:sz w:val="36"/>
                <w:szCs w:val="36"/>
              </w:rPr>
            </w:pPr>
            <w:r w:rsidRPr="007C60BB">
              <w:rPr>
                <w:rFonts w:ascii="Arial" w:hAnsi="Arial" w:hint="cs"/>
                <w:b/>
                <w:bCs/>
                <w:noProof w:val="0"/>
                <w:sz w:val="36"/>
                <w:szCs w:val="36"/>
                <w:rtl/>
              </w:rPr>
              <w:t xml:space="preserve">גזר </w:t>
            </w:r>
            <w:bookmarkStart w:id="3" w:name="PsakDin"/>
            <w:r w:rsidRPr="007C60BB">
              <w:rPr>
                <w:rFonts w:ascii="Arial" w:hAnsi="Arial" w:hint="cs"/>
                <w:b/>
                <w:bCs/>
                <w:noProof w:val="0"/>
                <w:sz w:val="36"/>
                <w:szCs w:val="36"/>
                <w:rtl/>
              </w:rPr>
              <w:t>דין בעניין נאשם 1</w:t>
            </w:r>
            <w:bookmarkEnd w:id="3"/>
          </w:p>
        </w:tc>
      </w:tr>
    </w:tbl>
    <w:p w14:paraId="458B7B8A" w14:textId="77777777" w:rsidR="006E22FD" w:rsidRPr="007C60BB" w:rsidRDefault="006E22FD">
      <w:pPr>
        <w:pStyle w:val="1"/>
        <w:rPr>
          <w:rtl/>
        </w:rPr>
      </w:pPr>
    </w:p>
    <w:p w14:paraId="130F46DC"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כללי</w:t>
      </w:r>
    </w:p>
    <w:p w14:paraId="4C1E24B6"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w:t>
      </w:r>
      <w:r w:rsidRPr="007C60BB">
        <w:rPr>
          <w:rFonts w:ascii="Arial" w:hAnsi="Arial" w:hint="cs"/>
          <w:noProof w:val="0"/>
          <w:rtl/>
        </w:rPr>
        <w:tab/>
      </w:r>
      <w:bookmarkStart w:id="4" w:name="ABSTRACT_START"/>
      <w:bookmarkEnd w:id="4"/>
      <w:r w:rsidRPr="007C60BB">
        <w:rPr>
          <w:rFonts w:ascii="Arial" w:hAnsi="Arial" w:hint="cs"/>
          <w:noProof w:val="0"/>
          <w:rtl/>
        </w:rPr>
        <w:t>מהו העונש שיש להטיל על נאשם 1, בעבירות נשק, כאשר ביחס לנאשם 2 הגיעו הצדדים להסדר טיעון "סגור", שבמסגרתו, מכוח ההסכמה האמורה, הוטל עונש של 10 חודשי מאסר בפועל.</w:t>
      </w:r>
    </w:p>
    <w:p w14:paraId="3B733C33" w14:textId="77777777" w:rsidR="006E22FD" w:rsidRPr="007C60BB" w:rsidRDefault="006E22FD">
      <w:pPr>
        <w:spacing w:line="360" w:lineRule="auto"/>
        <w:ind w:left="720" w:hanging="720"/>
        <w:jc w:val="both"/>
        <w:rPr>
          <w:rFonts w:ascii="Arial" w:hAnsi="Arial"/>
          <w:noProof w:val="0"/>
          <w:rtl/>
        </w:rPr>
      </w:pPr>
      <w:bookmarkStart w:id="5" w:name="ABSTRACT_END"/>
      <w:bookmarkEnd w:id="5"/>
    </w:p>
    <w:p w14:paraId="4ED94173"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w:t>
      </w:r>
      <w:r w:rsidRPr="007C60BB">
        <w:rPr>
          <w:rFonts w:ascii="Arial" w:hAnsi="Arial" w:hint="cs"/>
          <w:noProof w:val="0"/>
          <w:rtl/>
        </w:rPr>
        <w:tab/>
        <w:t>אתייחס לכתב האישום המתוקן, המיוחס לנאשם 1, ולאחר מכן אביא את תמצית תסקיר שירות המבחן וכן את עברו הפלילי.</w:t>
      </w:r>
    </w:p>
    <w:p w14:paraId="7FB0B935" w14:textId="77777777" w:rsidR="006E22FD" w:rsidRPr="007C60BB" w:rsidRDefault="006E22FD">
      <w:pPr>
        <w:spacing w:line="360" w:lineRule="auto"/>
        <w:ind w:left="720" w:hanging="720"/>
        <w:jc w:val="both"/>
        <w:rPr>
          <w:rFonts w:ascii="Arial" w:hAnsi="Arial"/>
          <w:noProof w:val="0"/>
          <w:rtl/>
        </w:rPr>
      </w:pPr>
    </w:p>
    <w:p w14:paraId="39BE1DB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w:t>
      </w:r>
      <w:r w:rsidRPr="007C60BB">
        <w:rPr>
          <w:rFonts w:ascii="Arial" w:hAnsi="Arial" w:hint="cs"/>
          <w:noProof w:val="0"/>
          <w:rtl/>
        </w:rPr>
        <w:tab/>
        <w:t>שני פרקים ייוחדו לתמצית הטיעונים לעונש של ב"כ הצדדים.</w:t>
      </w:r>
    </w:p>
    <w:p w14:paraId="4D85D775" w14:textId="77777777" w:rsidR="006E22FD" w:rsidRPr="007C60BB" w:rsidRDefault="006E22FD">
      <w:pPr>
        <w:spacing w:line="360" w:lineRule="auto"/>
        <w:ind w:left="720" w:hanging="720"/>
        <w:jc w:val="both"/>
        <w:rPr>
          <w:rFonts w:ascii="Arial" w:hAnsi="Arial"/>
          <w:noProof w:val="0"/>
          <w:rtl/>
        </w:rPr>
      </w:pPr>
    </w:p>
    <w:p w14:paraId="22A77A46"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4.</w:t>
      </w:r>
      <w:r w:rsidRPr="007C60BB">
        <w:rPr>
          <w:rFonts w:ascii="Arial" w:hAnsi="Arial" w:hint="cs"/>
          <w:noProof w:val="0"/>
          <w:rtl/>
        </w:rPr>
        <w:tab/>
        <w:t>בחלק הדיון אתייחס לתיקון 113 ל</w:t>
      </w:r>
      <w:hyperlink r:id="rId26" w:history="1">
        <w:r w:rsidRPr="007C60BB">
          <w:rPr>
            <w:rFonts w:ascii="Arial" w:hAnsi="Arial"/>
            <w:noProof w:val="0"/>
            <w:color w:val="0000FF"/>
            <w:u w:val="single"/>
            <w:rtl/>
          </w:rPr>
          <w:t>חוק העונשין</w:t>
        </w:r>
      </w:hyperlink>
      <w:r w:rsidRPr="007C60BB">
        <w:rPr>
          <w:rFonts w:ascii="Arial" w:hAnsi="Arial" w:hint="cs"/>
          <w:noProof w:val="0"/>
          <w:rtl/>
        </w:rPr>
        <w:t xml:space="preserve">, וגזר הדין ייכתב על פי מתכונת התיקון האמורה, כאשר בפרק האחרון תיקבע התוצאה, שהיא, העונש שהחלטתי כי יוטל על הנאשם. </w:t>
      </w:r>
    </w:p>
    <w:p w14:paraId="0E0A8FF2" w14:textId="77777777" w:rsidR="006E22FD" w:rsidRPr="007C60BB" w:rsidRDefault="006E22FD">
      <w:pPr>
        <w:spacing w:line="360" w:lineRule="auto"/>
        <w:ind w:left="720" w:hanging="720"/>
        <w:jc w:val="both"/>
        <w:rPr>
          <w:rFonts w:ascii="Arial" w:hAnsi="Arial"/>
          <w:noProof w:val="0"/>
          <w:rtl/>
        </w:rPr>
      </w:pPr>
    </w:p>
    <w:p w14:paraId="4640F973"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כתב האישום המתוקן</w:t>
      </w:r>
    </w:p>
    <w:p w14:paraId="45AE960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5.</w:t>
      </w:r>
      <w:r w:rsidRPr="007C60BB">
        <w:rPr>
          <w:rFonts w:ascii="Arial" w:hAnsi="Arial" w:hint="cs"/>
          <w:noProof w:val="0"/>
          <w:rtl/>
        </w:rPr>
        <w:tab/>
        <w:t xml:space="preserve">במסגרת כתב האישום המתוקן, שהוגש ביום 19.4.15 (חלקו מודפס וחלקו מתוקן בכתב יד), מיוחסים לנאשם 1 שלושה אישומים (הראשון, השני והרביעי; האישום השלישי והחמישי </w:t>
      </w:r>
      <w:r w:rsidRPr="007C60BB">
        <w:rPr>
          <w:rFonts w:ascii="Arial" w:hAnsi="Arial"/>
          <w:noProof w:val="0"/>
          <w:rtl/>
        </w:rPr>
        <w:t>–</w:t>
      </w:r>
      <w:r w:rsidRPr="007C60BB">
        <w:rPr>
          <w:rFonts w:ascii="Arial" w:hAnsi="Arial" w:hint="cs"/>
          <w:noProof w:val="0"/>
          <w:rtl/>
        </w:rPr>
        <w:t xml:space="preserve"> </w:t>
      </w:r>
      <w:r w:rsidRPr="007C60BB">
        <w:rPr>
          <w:rFonts w:ascii="Arial" w:hAnsi="Arial" w:hint="cs"/>
          <w:noProof w:val="0"/>
          <w:rtl/>
        </w:rPr>
        <w:lastRenderedPageBreak/>
        <w:t xml:space="preserve">נמחקו בכתב יד, וב"כ המאשימה הצהיר על מחיקתם בישיבת יום 19.4.15, והדבר קיבל ביטוי גם בהכרעת הדין, המודפסת בפרוטוקול של הישיבה הנ"ל, עמ' 23, שורה 3). </w:t>
      </w:r>
    </w:p>
    <w:p w14:paraId="55BD8D69" w14:textId="77777777" w:rsidR="006E22FD" w:rsidRPr="007C60BB" w:rsidRDefault="006E22FD">
      <w:pPr>
        <w:spacing w:line="360" w:lineRule="auto"/>
        <w:ind w:left="720" w:hanging="720"/>
        <w:jc w:val="both"/>
        <w:rPr>
          <w:rFonts w:ascii="Arial" w:hAnsi="Arial"/>
          <w:noProof w:val="0"/>
          <w:rtl/>
        </w:rPr>
      </w:pPr>
    </w:p>
    <w:p w14:paraId="63E6E84F"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6.</w:t>
      </w:r>
      <w:r w:rsidRPr="007C60BB">
        <w:rPr>
          <w:rFonts w:ascii="Arial" w:hAnsi="Arial" w:hint="cs"/>
          <w:noProof w:val="0"/>
          <w:rtl/>
        </w:rPr>
        <w:tab/>
        <w:t xml:space="preserve">האישום </w:t>
      </w:r>
      <w:r w:rsidRPr="007C60BB">
        <w:rPr>
          <w:rFonts w:ascii="Arial" w:hAnsi="Arial" w:hint="cs"/>
          <w:b/>
          <w:bCs/>
          <w:noProof w:val="0"/>
          <w:rtl/>
        </w:rPr>
        <w:t>הראשון</w:t>
      </w:r>
      <w:r w:rsidRPr="007C60BB">
        <w:rPr>
          <w:rFonts w:ascii="Arial" w:hAnsi="Arial" w:hint="cs"/>
          <w:noProof w:val="0"/>
          <w:rtl/>
        </w:rPr>
        <w:t xml:space="preserve"> </w:t>
      </w:r>
      <w:r w:rsidRPr="007C60BB">
        <w:rPr>
          <w:rFonts w:ascii="Arial" w:hAnsi="Arial"/>
          <w:noProof w:val="0"/>
          <w:rtl/>
        </w:rPr>
        <w:t>–</w:t>
      </w:r>
      <w:r w:rsidRPr="007C60BB">
        <w:rPr>
          <w:rFonts w:ascii="Arial" w:hAnsi="Arial" w:hint="cs"/>
          <w:noProof w:val="0"/>
          <w:rtl/>
        </w:rPr>
        <w:t xml:space="preserve"> המשותף לשני הנאשמים </w:t>
      </w:r>
      <w:r w:rsidRPr="007C60BB">
        <w:rPr>
          <w:rFonts w:ascii="Arial" w:hAnsi="Arial"/>
          <w:noProof w:val="0"/>
          <w:rtl/>
        </w:rPr>
        <w:t>–</w:t>
      </w:r>
      <w:r w:rsidRPr="007C60BB">
        <w:rPr>
          <w:rFonts w:ascii="Arial" w:hAnsi="Arial" w:hint="cs"/>
          <w:noProof w:val="0"/>
          <w:rtl/>
        </w:rPr>
        <w:t xml:space="preserve"> מתייחס לאירוע בסוף שנת 2013, כדלקמן:</w:t>
      </w:r>
    </w:p>
    <w:p w14:paraId="2C6AFF82"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א.</w:t>
      </w:r>
      <w:r w:rsidRPr="007C60BB">
        <w:rPr>
          <w:rFonts w:ascii="Arial" w:hAnsi="Arial" w:hint="cs"/>
          <w:noProof w:val="0"/>
          <w:rtl/>
        </w:rPr>
        <w:tab/>
        <w:t xml:space="preserve">במועד שאינו ידוע למאשימה (כנראה לפני 2013), הגיע לידי נאשם 2, רובה באורך 80 ס"מ, צבע שחור, עם מדפסים וקת מעץ (להלן </w:t>
      </w:r>
      <w:r w:rsidRPr="007C60BB">
        <w:rPr>
          <w:rFonts w:ascii="Arial" w:hAnsi="Arial"/>
          <w:noProof w:val="0"/>
          <w:rtl/>
        </w:rPr>
        <w:t>–</w:t>
      </w:r>
      <w:r w:rsidRPr="007C60BB">
        <w:rPr>
          <w:rFonts w:ascii="Arial" w:hAnsi="Arial" w:hint="cs"/>
          <w:noProof w:val="0"/>
          <w:rtl/>
        </w:rPr>
        <w:t xml:space="preserve"> "הרובה האנגלי").</w:t>
      </w:r>
    </w:p>
    <w:p w14:paraId="1FD8EBC8"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ב.</w:t>
      </w:r>
      <w:r w:rsidRPr="007C60BB">
        <w:rPr>
          <w:rFonts w:ascii="Arial" w:hAnsi="Arial" w:hint="cs"/>
          <w:noProof w:val="0"/>
          <w:rtl/>
        </w:rPr>
        <w:tab/>
        <w:t>בסוף שנת 2013 הגיעו הנאשמים, יחד עם אחר (אברהים), לפאתי דורה, שם שהה קבלן בניה בשם פארס. נאשם 2 הוציא מרכב, שעמו בא למקום, שקית לבנה, ובתוכה הרובה האנגלי, כשעליו כוונת, וכן הביאו עמם הנאשמים שישה כדורים.</w:t>
      </w:r>
    </w:p>
    <w:p w14:paraId="5FDA0B0E"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ג.</w:t>
      </w:r>
      <w:r w:rsidRPr="007C60BB">
        <w:rPr>
          <w:rFonts w:ascii="Arial" w:hAnsi="Arial" w:hint="cs"/>
          <w:noProof w:val="0"/>
          <w:rtl/>
        </w:rPr>
        <w:tab/>
        <w:t>הנאשמים ואברהים, הניחו אבן כמטרה נייחת, במרחק 50 מ'. נאשם 1 ירה ברובה האנגלי כדור אחד לעבר המטרה. אברהים איפס את הכוונת לאחר הירי ונאשם 1 ואברהים חזרו על הפעולה עוד פעמיים וירו (שלושה הכדורים הנוספים שהביאו עמם הנאשם לא היו תקינים).</w:t>
      </w:r>
    </w:p>
    <w:p w14:paraId="4AE70927"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ד.</w:t>
      </w:r>
      <w:r w:rsidRPr="007C60BB">
        <w:rPr>
          <w:rFonts w:ascii="Arial" w:hAnsi="Arial" w:hint="cs"/>
          <w:noProof w:val="0"/>
          <w:rtl/>
        </w:rPr>
        <w:tab/>
        <w:t xml:space="preserve">נאשם 2 נכח במקום, העיר לנאשם 1 להיזהר ולשמור על הרובה האנגלי ושוחח עמו על איפוס הכוונת. </w:t>
      </w:r>
    </w:p>
    <w:p w14:paraId="1C56FAAE"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ה.</w:t>
      </w:r>
      <w:r w:rsidRPr="007C60BB">
        <w:rPr>
          <w:rFonts w:ascii="Arial" w:hAnsi="Arial" w:hint="cs"/>
          <w:noProof w:val="0"/>
          <w:rtl/>
        </w:rPr>
        <w:tab/>
        <w:t xml:space="preserve">בסיום הירי לקח נאשם 2 את הרובה האנגלי, הכניס אותו לשקית, והניח אותו ברכב. </w:t>
      </w:r>
    </w:p>
    <w:p w14:paraId="4FDBB310"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ו.</w:t>
      </w:r>
      <w:r w:rsidRPr="007C60BB">
        <w:rPr>
          <w:rFonts w:ascii="Arial" w:hAnsi="Arial" w:hint="cs"/>
          <w:noProof w:val="0"/>
          <w:rtl/>
        </w:rPr>
        <w:tab/>
        <w:t xml:space="preserve">החיקוקים המיוחסים לשני הנאשמים, בגין אישום זה, הם: </w:t>
      </w:r>
    </w:p>
    <w:p w14:paraId="3A713C16"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(1)</w:t>
      </w:r>
      <w:r w:rsidRPr="007C60BB">
        <w:rPr>
          <w:rFonts w:ascii="Arial" w:hAnsi="Arial"/>
          <w:noProof w:val="0"/>
          <w:rtl/>
        </w:rPr>
        <w:tab/>
      </w:r>
      <w:r w:rsidRPr="007C60BB">
        <w:rPr>
          <w:rFonts w:ascii="Arial" w:hAnsi="Arial" w:hint="cs"/>
          <w:noProof w:val="0"/>
          <w:rtl/>
        </w:rPr>
        <w:t xml:space="preserve">נשיאת נשק </w:t>
      </w:r>
      <w:r w:rsidRPr="007C60BB">
        <w:rPr>
          <w:rFonts w:ascii="Arial" w:hAnsi="Arial"/>
          <w:noProof w:val="0"/>
          <w:rtl/>
        </w:rPr>
        <w:t>–</w:t>
      </w:r>
      <w:r w:rsidRPr="007C60BB">
        <w:rPr>
          <w:rFonts w:ascii="Arial" w:hAnsi="Arial" w:hint="cs"/>
          <w:noProof w:val="0"/>
          <w:rtl/>
        </w:rPr>
        <w:t xml:space="preserve"> עבירה לפי </w:t>
      </w:r>
      <w:hyperlink r:id="rId27" w:history="1">
        <w:r w:rsidR="00104EDB" w:rsidRPr="00104EDB">
          <w:rPr>
            <w:rFonts w:ascii="Arial" w:hAnsi="Arial"/>
            <w:noProof w:val="0"/>
            <w:color w:val="0000FF"/>
            <w:u w:val="single"/>
            <w:rtl/>
          </w:rPr>
          <w:t>סעיף 144(ב)</w:t>
        </w:r>
      </w:hyperlink>
      <w:r w:rsidRPr="007C60BB">
        <w:rPr>
          <w:rFonts w:ascii="Arial" w:hAnsi="Arial" w:hint="cs"/>
          <w:noProof w:val="0"/>
          <w:rtl/>
        </w:rPr>
        <w:t xml:space="preserve"> ל</w:t>
      </w:r>
      <w:hyperlink r:id="rId28" w:history="1">
        <w:r w:rsidRPr="007C60BB">
          <w:rPr>
            <w:rFonts w:ascii="Arial" w:hAnsi="Arial"/>
            <w:noProof w:val="0"/>
            <w:color w:val="0000FF"/>
            <w:u w:val="single"/>
            <w:rtl/>
          </w:rPr>
          <w:t>חוק העונשין</w:t>
        </w:r>
      </w:hyperlink>
      <w:r w:rsidRPr="007C60BB">
        <w:rPr>
          <w:rFonts w:ascii="Arial" w:hAnsi="Arial" w:hint="cs"/>
          <w:noProof w:val="0"/>
          <w:rtl/>
        </w:rPr>
        <w:t xml:space="preserve">, התשל"ז-1977 (להלן </w:t>
      </w:r>
      <w:r w:rsidRPr="007C60BB">
        <w:rPr>
          <w:rFonts w:ascii="Arial" w:hAnsi="Arial"/>
          <w:noProof w:val="0"/>
          <w:rtl/>
        </w:rPr>
        <w:t>–</w:t>
      </w:r>
      <w:r w:rsidRPr="007C60BB">
        <w:rPr>
          <w:rFonts w:ascii="Arial" w:hAnsi="Arial" w:hint="cs"/>
          <w:noProof w:val="0"/>
          <w:rtl/>
        </w:rPr>
        <w:t xml:space="preserve"> "החוק");</w:t>
      </w:r>
    </w:p>
    <w:p w14:paraId="251AF894"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(2)</w:t>
      </w:r>
      <w:r w:rsidRPr="007C60BB">
        <w:rPr>
          <w:rFonts w:ascii="Arial" w:hAnsi="Arial"/>
          <w:noProof w:val="0"/>
          <w:rtl/>
        </w:rPr>
        <w:tab/>
      </w:r>
      <w:r w:rsidRPr="007C60BB">
        <w:rPr>
          <w:rFonts w:ascii="Arial" w:hAnsi="Arial" w:hint="cs"/>
          <w:noProof w:val="0"/>
          <w:rtl/>
        </w:rPr>
        <w:t xml:space="preserve">החזקת נשק </w:t>
      </w:r>
      <w:r w:rsidRPr="007C60BB">
        <w:rPr>
          <w:rFonts w:ascii="Arial" w:hAnsi="Arial"/>
          <w:noProof w:val="0"/>
          <w:rtl/>
        </w:rPr>
        <w:t>–</w:t>
      </w:r>
      <w:r w:rsidRPr="007C60BB">
        <w:rPr>
          <w:rFonts w:ascii="Arial" w:hAnsi="Arial" w:hint="cs"/>
          <w:noProof w:val="0"/>
          <w:rtl/>
        </w:rPr>
        <w:t xml:space="preserve"> עבירה לפי </w:t>
      </w:r>
      <w:hyperlink r:id="rId29" w:history="1">
        <w:r w:rsidR="00104EDB" w:rsidRPr="00104EDB">
          <w:rPr>
            <w:rFonts w:ascii="Arial" w:hAnsi="Arial"/>
            <w:noProof w:val="0"/>
            <w:color w:val="0000FF"/>
            <w:u w:val="single"/>
            <w:rtl/>
          </w:rPr>
          <w:t>סעיף 144(א)</w:t>
        </w:r>
      </w:hyperlink>
      <w:r w:rsidRPr="007C60BB">
        <w:rPr>
          <w:rFonts w:ascii="Arial" w:hAnsi="Arial" w:hint="cs"/>
          <w:noProof w:val="0"/>
          <w:rtl/>
        </w:rPr>
        <w:t xml:space="preserve"> לחוק.</w:t>
      </w:r>
    </w:p>
    <w:p w14:paraId="16BEFE6A" w14:textId="77777777" w:rsidR="006E22FD" w:rsidRPr="007C60BB" w:rsidRDefault="006E22FD">
      <w:pPr>
        <w:spacing w:line="360" w:lineRule="auto"/>
        <w:ind w:left="1440" w:hanging="720"/>
        <w:jc w:val="both"/>
        <w:rPr>
          <w:rFonts w:ascii="Arial" w:hAnsi="Arial"/>
          <w:noProof w:val="0"/>
          <w:rtl/>
        </w:rPr>
      </w:pPr>
    </w:p>
    <w:p w14:paraId="3832E846"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7.</w:t>
      </w:r>
      <w:r w:rsidRPr="007C60BB">
        <w:rPr>
          <w:rFonts w:ascii="Arial" w:hAnsi="Arial" w:hint="cs"/>
          <w:noProof w:val="0"/>
          <w:rtl/>
        </w:rPr>
        <w:tab/>
        <w:t xml:space="preserve">האישום </w:t>
      </w:r>
      <w:r w:rsidRPr="007C60BB">
        <w:rPr>
          <w:rFonts w:ascii="Arial" w:hAnsi="Arial" w:hint="cs"/>
          <w:b/>
          <w:bCs/>
          <w:noProof w:val="0"/>
          <w:rtl/>
        </w:rPr>
        <w:t>השני</w:t>
      </w:r>
      <w:r w:rsidRPr="007C60BB">
        <w:rPr>
          <w:rFonts w:ascii="Arial" w:hAnsi="Arial" w:hint="cs"/>
          <w:noProof w:val="0"/>
          <w:rtl/>
        </w:rPr>
        <w:t xml:space="preserve"> </w:t>
      </w:r>
      <w:r w:rsidRPr="007C60BB">
        <w:rPr>
          <w:rFonts w:ascii="Arial" w:hAnsi="Arial"/>
          <w:noProof w:val="0"/>
          <w:rtl/>
        </w:rPr>
        <w:t>–</w:t>
      </w:r>
      <w:r w:rsidRPr="007C60BB">
        <w:rPr>
          <w:rFonts w:ascii="Arial" w:hAnsi="Arial" w:hint="cs"/>
          <w:noProof w:val="0"/>
          <w:rtl/>
        </w:rPr>
        <w:t xml:space="preserve"> מיוחס לנאשם 1 בלבד, והוא אירע לפני שנת 2012, ובמהלכה, כדלקמן:</w:t>
      </w:r>
    </w:p>
    <w:p w14:paraId="14058F03"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א.</w:t>
      </w:r>
      <w:r w:rsidRPr="007C60BB">
        <w:rPr>
          <w:rFonts w:ascii="Arial" w:hAnsi="Arial" w:hint="cs"/>
          <w:noProof w:val="0"/>
          <w:rtl/>
        </w:rPr>
        <w:tab/>
        <w:t>לידי פארס הגיע אקדח שתיאורו מופיע בכתב האישום.</w:t>
      </w:r>
    </w:p>
    <w:p w14:paraId="344C27CE"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ב.</w:t>
      </w:r>
      <w:r w:rsidRPr="007C60BB">
        <w:rPr>
          <w:rFonts w:ascii="Arial" w:hAnsi="Arial" w:hint="cs"/>
          <w:noProof w:val="0"/>
          <w:rtl/>
        </w:rPr>
        <w:tab/>
        <w:t xml:space="preserve">במהלך שנת 2012 פנה נאשם 1 לפארס וביקש ממנו לסייע לו ברכישת נשק. פארס נענה לבקשת נאשם 1 והם הסכימו כי נאשם 1 ירכוש את האקדח תמורת 20,000 ₪. </w:t>
      </w:r>
    </w:p>
    <w:p w14:paraId="689FC8C6"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ג.</w:t>
      </w:r>
      <w:r w:rsidRPr="007C60BB">
        <w:rPr>
          <w:rFonts w:ascii="Arial" w:hAnsi="Arial" w:hint="cs"/>
          <w:noProof w:val="0"/>
          <w:rtl/>
        </w:rPr>
        <w:tab/>
        <w:t>למחרת מכר פארס לנאשם 1 את האקדח וקיבל תמורתו 10,000 ₪ במזומן, ואת היתרה העביר נאשם 1 לפארס בדרך של הספקת ביטון לעסקי הבנייה של פארס, הקבלן.</w:t>
      </w:r>
    </w:p>
    <w:p w14:paraId="54E643F2"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ד.</w:t>
      </w:r>
      <w:r w:rsidRPr="007C60BB">
        <w:rPr>
          <w:rFonts w:ascii="Arial" w:hAnsi="Arial" w:hint="cs"/>
          <w:noProof w:val="0"/>
          <w:rtl/>
        </w:rPr>
        <w:tab/>
        <w:t>נאשם 1 לקח את האקדע ונסע עמו מהמקום.</w:t>
      </w:r>
    </w:p>
    <w:p w14:paraId="20C989F6" w14:textId="77777777" w:rsidR="006E22FD" w:rsidRPr="007C60BB" w:rsidRDefault="007C60BB">
      <w:pPr>
        <w:spacing w:line="360" w:lineRule="auto"/>
        <w:ind w:left="720" w:hanging="720"/>
        <w:jc w:val="both"/>
        <w:rPr>
          <w:rFonts w:ascii="Arial" w:hAnsi="Arial"/>
          <w:noProof w:val="0"/>
          <w:rtl/>
        </w:rPr>
      </w:pPr>
      <w:r w:rsidRPr="007C60BB">
        <w:rPr>
          <w:rFonts w:ascii="Arial" w:hAnsi="Arial"/>
          <w:noProof w:val="0"/>
          <w:rtl/>
        </w:rPr>
        <w:tab/>
      </w:r>
      <w:r w:rsidRPr="007C60BB">
        <w:rPr>
          <w:rFonts w:ascii="Arial" w:hAnsi="Arial" w:hint="cs"/>
          <w:noProof w:val="0"/>
          <w:rtl/>
        </w:rPr>
        <w:t>ה.</w:t>
      </w:r>
      <w:r w:rsidRPr="007C60BB">
        <w:rPr>
          <w:rFonts w:ascii="Arial" w:hAnsi="Arial" w:hint="cs"/>
          <w:noProof w:val="0"/>
          <w:rtl/>
        </w:rPr>
        <w:tab/>
        <w:t xml:space="preserve">החיקוקים המיוחסים לנאשם 1, בגין אישום זה, הם: </w:t>
      </w:r>
    </w:p>
    <w:p w14:paraId="6EBE5D2F"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(1)</w:t>
      </w:r>
      <w:r w:rsidRPr="007C60BB">
        <w:rPr>
          <w:rFonts w:ascii="Arial" w:hAnsi="Arial"/>
          <w:noProof w:val="0"/>
          <w:rtl/>
        </w:rPr>
        <w:tab/>
      </w:r>
      <w:r w:rsidRPr="007C60BB">
        <w:rPr>
          <w:rFonts w:ascii="Arial" w:hAnsi="Arial" w:hint="cs"/>
          <w:noProof w:val="0"/>
          <w:rtl/>
        </w:rPr>
        <w:t xml:space="preserve">רכישה והחזקת נשק </w:t>
      </w:r>
      <w:r w:rsidRPr="007C60BB">
        <w:rPr>
          <w:rFonts w:ascii="Arial" w:hAnsi="Arial"/>
          <w:noProof w:val="0"/>
          <w:rtl/>
        </w:rPr>
        <w:t>–</w:t>
      </w:r>
      <w:r w:rsidRPr="007C60BB">
        <w:rPr>
          <w:rFonts w:ascii="Arial" w:hAnsi="Arial" w:hint="cs"/>
          <w:noProof w:val="0"/>
          <w:rtl/>
        </w:rPr>
        <w:t xml:space="preserve"> עבירה לפי </w:t>
      </w:r>
      <w:hyperlink r:id="rId30" w:history="1">
        <w:r w:rsidR="00104EDB" w:rsidRPr="00104EDB">
          <w:rPr>
            <w:rFonts w:ascii="Arial" w:hAnsi="Arial"/>
            <w:noProof w:val="0"/>
            <w:color w:val="0000FF"/>
            <w:u w:val="single"/>
            <w:rtl/>
          </w:rPr>
          <w:t>סעיף 144(א)</w:t>
        </w:r>
      </w:hyperlink>
      <w:r w:rsidRPr="007C60BB">
        <w:rPr>
          <w:rFonts w:ascii="Arial" w:hAnsi="Arial" w:hint="cs"/>
          <w:noProof w:val="0"/>
          <w:rtl/>
        </w:rPr>
        <w:t xml:space="preserve"> לחוק;</w:t>
      </w:r>
    </w:p>
    <w:p w14:paraId="1809C478"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(2)</w:t>
      </w:r>
      <w:r w:rsidRPr="007C60BB">
        <w:rPr>
          <w:rFonts w:ascii="Arial" w:hAnsi="Arial"/>
          <w:noProof w:val="0"/>
          <w:rtl/>
        </w:rPr>
        <w:tab/>
      </w:r>
      <w:r w:rsidRPr="007C60BB">
        <w:rPr>
          <w:rFonts w:ascii="Arial" w:hAnsi="Arial" w:hint="cs"/>
          <w:noProof w:val="0"/>
          <w:rtl/>
        </w:rPr>
        <w:t xml:space="preserve">נשיאת נשק </w:t>
      </w:r>
      <w:r w:rsidRPr="007C60BB">
        <w:rPr>
          <w:rFonts w:ascii="Arial" w:hAnsi="Arial"/>
          <w:noProof w:val="0"/>
          <w:rtl/>
        </w:rPr>
        <w:t>–</w:t>
      </w:r>
      <w:r w:rsidRPr="007C60BB">
        <w:rPr>
          <w:rFonts w:ascii="Arial" w:hAnsi="Arial" w:hint="cs"/>
          <w:noProof w:val="0"/>
          <w:rtl/>
        </w:rPr>
        <w:t xml:space="preserve"> עבירה לפי </w:t>
      </w:r>
      <w:hyperlink r:id="rId31" w:history="1">
        <w:r w:rsidR="00104EDB" w:rsidRPr="00104EDB">
          <w:rPr>
            <w:rFonts w:ascii="Arial" w:hAnsi="Arial"/>
            <w:noProof w:val="0"/>
            <w:color w:val="0000FF"/>
            <w:u w:val="single"/>
            <w:rtl/>
          </w:rPr>
          <w:t>סעיף 144(ב)</w:t>
        </w:r>
      </w:hyperlink>
      <w:r w:rsidRPr="007C60BB">
        <w:rPr>
          <w:rFonts w:ascii="Arial" w:hAnsi="Arial" w:hint="cs"/>
          <w:noProof w:val="0"/>
          <w:rtl/>
        </w:rPr>
        <w:t xml:space="preserve"> לחוק.</w:t>
      </w:r>
    </w:p>
    <w:p w14:paraId="49C2F4C1" w14:textId="77777777" w:rsidR="006E22FD" w:rsidRPr="007C60BB" w:rsidRDefault="006E22FD">
      <w:pPr>
        <w:spacing w:line="360" w:lineRule="auto"/>
        <w:ind w:left="2160" w:hanging="720"/>
        <w:jc w:val="both"/>
        <w:rPr>
          <w:rFonts w:ascii="Arial" w:hAnsi="Arial"/>
          <w:noProof w:val="0"/>
          <w:rtl/>
        </w:rPr>
      </w:pPr>
    </w:p>
    <w:p w14:paraId="57345CB0"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8.</w:t>
      </w:r>
      <w:r w:rsidRPr="007C60BB">
        <w:rPr>
          <w:rFonts w:ascii="Arial" w:hAnsi="Arial" w:hint="cs"/>
          <w:noProof w:val="0"/>
          <w:rtl/>
        </w:rPr>
        <w:tab/>
        <w:t xml:space="preserve">האישום </w:t>
      </w:r>
      <w:r w:rsidRPr="007C60BB">
        <w:rPr>
          <w:rFonts w:ascii="Arial" w:hAnsi="Arial" w:hint="cs"/>
          <w:b/>
          <w:bCs/>
          <w:noProof w:val="0"/>
          <w:rtl/>
        </w:rPr>
        <w:t>הרביעי</w:t>
      </w:r>
      <w:r w:rsidRPr="007C60BB">
        <w:rPr>
          <w:rFonts w:ascii="Arial" w:hAnsi="Arial" w:hint="cs"/>
          <w:noProof w:val="0"/>
          <w:rtl/>
        </w:rPr>
        <w:t xml:space="preserve"> </w:t>
      </w:r>
      <w:r w:rsidRPr="007C60BB">
        <w:rPr>
          <w:rFonts w:ascii="Arial" w:hAnsi="Arial"/>
          <w:noProof w:val="0"/>
          <w:rtl/>
        </w:rPr>
        <w:t>–</w:t>
      </w:r>
      <w:r w:rsidRPr="007C60BB">
        <w:rPr>
          <w:rFonts w:ascii="Arial" w:hAnsi="Arial" w:hint="cs"/>
          <w:noProof w:val="0"/>
          <w:rtl/>
        </w:rPr>
        <w:t xml:space="preserve"> מיוחס אף הוא לנאשם 1 בלבד והוא אירע בשנת 2012 או 2013:</w:t>
      </w:r>
    </w:p>
    <w:p w14:paraId="0ED4BE35"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lastRenderedPageBreak/>
        <w:t>א.</w:t>
      </w:r>
      <w:r w:rsidRPr="007C60BB">
        <w:rPr>
          <w:rFonts w:ascii="Arial" w:hAnsi="Arial" w:hint="cs"/>
          <w:noProof w:val="0"/>
          <w:rtl/>
        </w:rPr>
        <w:tab/>
        <w:t>לאחר שנאשם 1 התלונן באזני פארס כי נשק שרכש באמצעותו אינו טוב, מסר פארס לנאשם 1 כי באפשרותו למכור לו רובה קלצ'ניקוב תמורת 18,000 ₪.</w:t>
      </w:r>
    </w:p>
    <w:p w14:paraId="1291AACF"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ב.</w:t>
      </w:r>
      <w:r w:rsidRPr="007C60BB">
        <w:rPr>
          <w:rFonts w:ascii="Arial" w:hAnsi="Arial" w:hint="cs"/>
          <w:noProof w:val="0"/>
          <w:rtl/>
        </w:rPr>
        <w:tab/>
        <w:t xml:space="preserve">למחרת השיחה, הגיע נאשם 1 לכפר דומה ומסר לפארס 10,000 ₪, ובהמשך אותו יום, קיבל נאשם 1 מפארס רובה קלצ'ניקוב, חלוד, ללא מחסנית. </w:t>
      </w:r>
    </w:p>
    <w:p w14:paraId="79527979"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ג.</w:t>
      </w:r>
      <w:r w:rsidRPr="007C60BB">
        <w:rPr>
          <w:rFonts w:ascii="Arial" w:hAnsi="Arial" w:hint="cs"/>
          <w:noProof w:val="0"/>
          <w:rtl/>
        </w:rPr>
        <w:tab/>
        <w:t>נאשם 1 אמר לפארס כי יעביר לו את יתרת התשלום לאחר שיקבל גם מחסנית עבור הרובה.</w:t>
      </w:r>
    </w:p>
    <w:p w14:paraId="6C0B1296"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ד.</w:t>
      </w:r>
      <w:r w:rsidRPr="007C60BB">
        <w:rPr>
          <w:rFonts w:ascii="Arial" w:hAnsi="Arial" w:hint="cs"/>
          <w:noProof w:val="0"/>
          <w:rtl/>
        </w:rPr>
        <w:tab/>
        <w:t xml:space="preserve">כעבור מספר ימים, רכש פארס מחסנית מתאימה לרובה תמורת 500 ₪, ושוחח עם נאשם 1. בשיחה אמר נאשם 1 לפארס כי הרובה התפוצץ וכי הוא לא זקוק למחסנית, ולא יעביר לו את יתרת התשלום. </w:t>
      </w:r>
    </w:p>
    <w:p w14:paraId="7FD4F99A" w14:textId="77777777" w:rsidR="006E22FD" w:rsidRPr="007C60BB" w:rsidRDefault="007C60BB">
      <w:pPr>
        <w:spacing w:line="360" w:lineRule="auto"/>
        <w:ind w:left="1440" w:hanging="720"/>
        <w:jc w:val="both"/>
        <w:rPr>
          <w:rFonts w:ascii="Arial" w:hAnsi="Arial"/>
          <w:noProof w:val="0"/>
          <w:rtl/>
        </w:rPr>
      </w:pPr>
      <w:r w:rsidRPr="007C60BB">
        <w:rPr>
          <w:rFonts w:ascii="Arial" w:hAnsi="Arial" w:hint="cs"/>
          <w:noProof w:val="0"/>
          <w:rtl/>
        </w:rPr>
        <w:t>ה.</w:t>
      </w:r>
      <w:r w:rsidRPr="007C60BB">
        <w:rPr>
          <w:rFonts w:ascii="Arial" w:hAnsi="Arial" w:hint="cs"/>
          <w:noProof w:val="0"/>
          <w:rtl/>
        </w:rPr>
        <w:tab/>
        <w:t>החיקוקים המיוחסים לנאשם בגין אישום זה הם אלה:</w:t>
      </w:r>
    </w:p>
    <w:p w14:paraId="2878858E"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 xml:space="preserve">(1) </w:t>
      </w:r>
      <w:r w:rsidRPr="007C60BB">
        <w:rPr>
          <w:rFonts w:ascii="Arial" w:hAnsi="Arial" w:hint="cs"/>
          <w:noProof w:val="0"/>
          <w:rtl/>
        </w:rPr>
        <w:tab/>
        <w:t xml:space="preserve">רכישת והחזקת נשק </w:t>
      </w:r>
      <w:r w:rsidRPr="007C60BB">
        <w:rPr>
          <w:rFonts w:ascii="Arial" w:hAnsi="Arial"/>
          <w:noProof w:val="0"/>
          <w:rtl/>
        </w:rPr>
        <w:t>–</w:t>
      </w:r>
      <w:r w:rsidRPr="007C60BB">
        <w:rPr>
          <w:rFonts w:ascii="Arial" w:hAnsi="Arial" w:hint="cs"/>
          <w:noProof w:val="0"/>
          <w:rtl/>
        </w:rPr>
        <w:t xml:space="preserve"> עבירה לפי </w:t>
      </w:r>
      <w:hyperlink r:id="rId32" w:history="1">
        <w:r w:rsidR="00104EDB" w:rsidRPr="00104EDB">
          <w:rPr>
            <w:rFonts w:ascii="Arial" w:hAnsi="Arial"/>
            <w:noProof w:val="0"/>
            <w:color w:val="0000FF"/>
            <w:u w:val="single"/>
            <w:rtl/>
          </w:rPr>
          <w:t>סעיף 144(א)</w:t>
        </w:r>
      </w:hyperlink>
      <w:r w:rsidRPr="007C60BB">
        <w:rPr>
          <w:rFonts w:ascii="Arial" w:hAnsi="Arial" w:hint="cs"/>
          <w:noProof w:val="0"/>
          <w:rtl/>
        </w:rPr>
        <w:t xml:space="preserve"> לחוק;</w:t>
      </w:r>
    </w:p>
    <w:p w14:paraId="32A84EC3" w14:textId="77777777" w:rsidR="006E22FD" w:rsidRPr="007C60BB" w:rsidRDefault="007C60BB">
      <w:pPr>
        <w:spacing w:line="360" w:lineRule="auto"/>
        <w:ind w:left="2160" w:hanging="720"/>
        <w:jc w:val="both"/>
        <w:rPr>
          <w:rFonts w:ascii="Arial" w:hAnsi="Arial"/>
          <w:noProof w:val="0"/>
          <w:rtl/>
        </w:rPr>
      </w:pPr>
      <w:r w:rsidRPr="007C60BB">
        <w:rPr>
          <w:rFonts w:ascii="Arial" w:hAnsi="Arial" w:hint="cs"/>
          <w:noProof w:val="0"/>
          <w:rtl/>
        </w:rPr>
        <w:t>(2)</w:t>
      </w:r>
      <w:r w:rsidRPr="007C60BB">
        <w:rPr>
          <w:rFonts w:ascii="Arial" w:hAnsi="Arial"/>
          <w:noProof w:val="0"/>
          <w:rtl/>
        </w:rPr>
        <w:tab/>
      </w:r>
      <w:r w:rsidRPr="007C60BB">
        <w:rPr>
          <w:rFonts w:ascii="Arial" w:hAnsi="Arial" w:hint="cs"/>
          <w:noProof w:val="0"/>
          <w:rtl/>
        </w:rPr>
        <w:t xml:space="preserve">נשיאת נשק </w:t>
      </w:r>
      <w:r w:rsidRPr="007C60BB">
        <w:rPr>
          <w:rFonts w:ascii="Arial" w:hAnsi="Arial"/>
          <w:noProof w:val="0"/>
          <w:rtl/>
        </w:rPr>
        <w:t>–</w:t>
      </w:r>
      <w:r w:rsidRPr="007C60BB">
        <w:rPr>
          <w:rFonts w:ascii="Arial" w:hAnsi="Arial" w:hint="cs"/>
          <w:noProof w:val="0"/>
          <w:rtl/>
        </w:rPr>
        <w:t xml:space="preserve"> עבירה לפי </w:t>
      </w:r>
      <w:hyperlink r:id="rId33" w:history="1">
        <w:r w:rsidR="00104EDB" w:rsidRPr="00104EDB">
          <w:rPr>
            <w:rFonts w:ascii="Arial" w:hAnsi="Arial"/>
            <w:noProof w:val="0"/>
            <w:color w:val="0000FF"/>
            <w:u w:val="single"/>
            <w:rtl/>
          </w:rPr>
          <w:t>סעיף 144(ב)</w:t>
        </w:r>
      </w:hyperlink>
      <w:r w:rsidRPr="007C60BB">
        <w:rPr>
          <w:rFonts w:ascii="Arial" w:hAnsi="Arial" w:hint="cs"/>
          <w:noProof w:val="0"/>
          <w:rtl/>
        </w:rPr>
        <w:t xml:space="preserve"> לחוק.</w:t>
      </w:r>
    </w:p>
    <w:p w14:paraId="7DE24ED3" w14:textId="77777777" w:rsidR="006E22FD" w:rsidRPr="007C60BB" w:rsidRDefault="006E22FD">
      <w:pPr>
        <w:spacing w:line="360" w:lineRule="auto"/>
        <w:ind w:left="720" w:hanging="720"/>
        <w:jc w:val="both"/>
        <w:rPr>
          <w:rFonts w:ascii="Arial" w:hAnsi="Arial"/>
          <w:noProof w:val="0"/>
          <w:rtl/>
        </w:rPr>
      </w:pPr>
    </w:p>
    <w:p w14:paraId="6DF6F97F"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9.</w:t>
      </w:r>
      <w:r w:rsidRPr="007C60BB">
        <w:rPr>
          <w:rFonts w:ascii="Arial" w:hAnsi="Arial"/>
          <w:noProof w:val="0"/>
          <w:rtl/>
        </w:rPr>
        <w:tab/>
      </w:r>
      <w:r w:rsidRPr="007C60BB">
        <w:rPr>
          <w:rFonts w:ascii="Arial" w:hAnsi="Arial" w:hint="cs"/>
          <w:noProof w:val="0"/>
          <w:rtl/>
        </w:rPr>
        <w:t xml:space="preserve">הצדדים הודיעו בפתח ישיבת יום 19.4.15, על הסכמה לתיקון כתב האישום בנוסח שפורט לעיל, כאשר לעניין העונש, המאשימה תגביל עצמה ל-30 חודשי מאסר וההגנה תהיה חופשית בטיעון, והכל לאחר קבלת תסקיר, לאור גילו של הנאשם (שהיה פחות מגיל 21 שנה בעת ביצוע המעשה). </w:t>
      </w:r>
    </w:p>
    <w:p w14:paraId="36CE7F4A" w14:textId="77777777" w:rsidR="006E22FD" w:rsidRPr="007C60BB" w:rsidRDefault="006E22FD">
      <w:pPr>
        <w:spacing w:line="360" w:lineRule="auto"/>
        <w:ind w:left="720" w:hanging="720"/>
        <w:jc w:val="both"/>
        <w:rPr>
          <w:rFonts w:ascii="Arial" w:hAnsi="Arial"/>
          <w:noProof w:val="0"/>
          <w:rtl/>
        </w:rPr>
      </w:pPr>
    </w:p>
    <w:p w14:paraId="2AF600FE"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10.</w:t>
      </w:r>
      <w:r w:rsidRPr="007C60BB">
        <w:rPr>
          <w:rFonts w:ascii="Arial" w:hAnsi="Arial" w:hint="cs"/>
          <w:noProof w:val="0"/>
          <w:rtl/>
        </w:rPr>
        <w:tab/>
        <w:t>ניתנה הכרעת דין, לאור ההודאה בכתב האישום המתוקן, כפי שפורט לעיל (פרוטוקול מיום ל ניסן תשע"ה (19.4.15), עמ' 23-24) וכן ניתנה החלטה בדבר הכנת תסקיר שירות המבחן ביחס לנאשם 1 וקביעת מועד לטיעונים לעונש.</w:t>
      </w:r>
    </w:p>
    <w:p w14:paraId="3A90D236" w14:textId="77777777" w:rsidR="006E22FD" w:rsidRPr="007C60BB" w:rsidRDefault="006E22FD">
      <w:pPr>
        <w:spacing w:line="360" w:lineRule="auto"/>
        <w:ind w:left="720" w:hanging="720"/>
        <w:jc w:val="both"/>
        <w:rPr>
          <w:rFonts w:ascii="Arial" w:hAnsi="Arial"/>
          <w:noProof w:val="0"/>
          <w:rtl/>
        </w:rPr>
      </w:pPr>
    </w:p>
    <w:p w14:paraId="60DD3576"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11.</w:t>
      </w:r>
      <w:r w:rsidRPr="007C60BB">
        <w:rPr>
          <w:rFonts w:ascii="Arial" w:hAnsi="Arial" w:hint="cs"/>
          <w:noProof w:val="0"/>
          <w:rtl/>
        </w:rPr>
        <w:tab/>
        <w:t>לשלמות התמונה אציין, כי ביחס לנאשם 2 היה הסדר טיעון "סגור", והמדינה ביקשה לאמצו, עקב טעמים ראייתיים וגילו הצעיר של הנאשם 1, כאשר העבירות בוצעו בהיותו על סף גיל הקטינות, קצת מעל 18 שנים.</w:t>
      </w:r>
    </w:p>
    <w:p w14:paraId="2158D386" w14:textId="77777777" w:rsidR="006E22FD" w:rsidRPr="007C60BB" w:rsidRDefault="006E22FD">
      <w:pPr>
        <w:spacing w:line="360" w:lineRule="auto"/>
        <w:ind w:left="720" w:hanging="720"/>
        <w:jc w:val="both"/>
        <w:rPr>
          <w:rFonts w:ascii="Arial" w:hAnsi="Arial"/>
          <w:noProof w:val="0"/>
          <w:rtl/>
        </w:rPr>
      </w:pPr>
    </w:p>
    <w:p w14:paraId="67B7857B"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12.</w:t>
      </w:r>
      <w:r w:rsidRPr="007C60BB">
        <w:rPr>
          <w:rFonts w:ascii="Arial" w:hAnsi="Arial" w:hint="cs"/>
          <w:noProof w:val="0"/>
          <w:rtl/>
        </w:rPr>
        <w:tab/>
        <w:t>בגזר הדין שניתן באותו יום (עמ' 25), ואשר התייחס למעשה רק לאישום הראשון, שבו בוצע הירי על ידי נאשם 1 ועל ידי איברהים, שאיפס את הכוונה, ואילו נאשם 2, נכח בירי והחזיק את הרובה (ראה: פיסקה 6 לעיל), גזרתי על נאשם 2 את העונש המוסכם של 10 חודשי מאסר (בניכוי ימי מעצרו, תוך התחשבות בכך שלא ירה, אלא רק נכח בירי, וכן בשל העובדה כי הביע חרטה.</w:t>
      </w:r>
    </w:p>
    <w:p w14:paraId="0688BCAB" w14:textId="77777777" w:rsidR="006E22FD" w:rsidRPr="007C60BB" w:rsidRDefault="006E22FD">
      <w:pPr>
        <w:spacing w:line="360" w:lineRule="auto"/>
        <w:ind w:left="720" w:hanging="720"/>
        <w:jc w:val="both"/>
        <w:rPr>
          <w:rFonts w:ascii="Arial" w:hAnsi="Arial"/>
          <w:noProof w:val="0"/>
          <w:rtl/>
        </w:rPr>
      </w:pPr>
    </w:p>
    <w:p w14:paraId="46BA9EB3"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תסקירי שירות המבחן</w:t>
      </w:r>
    </w:p>
    <w:p w14:paraId="006703CF"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13.</w:t>
      </w:r>
      <w:r w:rsidRPr="007C60BB">
        <w:rPr>
          <w:rFonts w:ascii="Arial" w:hAnsi="Arial" w:hint="cs"/>
          <w:noProof w:val="0"/>
          <w:rtl/>
        </w:rPr>
        <w:tab/>
        <w:t>הוגש תסקיר ראשוני, ביום כג אייר תשע"ה (12.5.15), אך נאמר בו כי קצין המבחן לא הצליח לפגוש את הנאשם לצורך התסקיר, ולכן, כולל התסקיר רק נתונים שנמצאים בידי שירות המבחן, כנראה משלב המעצר, תוך ציון העובדה כי שירות המבחן לא המליץ על שחרורו לחלופת מעצר, לנוכח הערכת הסיכון הבינוני והישנות התנהגות עבריינית.</w:t>
      </w:r>
    </w:p>
    <w:p w14:paraId="0B09DA51" w14:textId="77777777" w:rsidR="006E22FD" w:rsidRPr="007C60BB" w:rsidRDefault="006E22FD">
      <w:pPr>
        <w:spacing w:line="360" w:lineRule="auto"/>
        <w:ind w:left="720" w:hanging="720"/>
        <w:jc w:val="both"/>
        <w:rPr>
          <w:rFonts w:ascii="Arial" w:hAnsi="Arial"/>
          <w:noProof w:val="0"/>
          <w:rtl/>
        </w:rPr>
      </w:pPr>
    </w:p>
    <w:p w14:paraId="14091F29"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14.</w:t>
      </w:r>
      <w:r w:rsidRPr="007C60BB">
        <w:rPr>
          <w:rFonts w:ascii="Arial" w:hAnsi="Arial" w:hint="cs"/>
          <w:noProof w:val="0"/>
          <w:rtl/>
        </w:rPr>
        <w:tab/>
        <w:t>על פי בקשת ב"כ נאשם 1, עו"ד רושרוש, בישיבת יום 12.5.15, הוריתי לשירות המבחן להכין תסקיר מלא ומפורט, כולל התייחסות למאסר, ולצורך כך הוריתי לשירות המבחן כי קצין המבחן ייפגש אישית עם הנאשם, הנמצא בבית מעצר אשל, ויעשה את כל הבדיקות הנדרשות (פיסקה 4(א) להחלטתי, מיום כג אייר תשע"ה (12.5.15), עמ' 29, שורות 17-20 לפרוטוקול).</w:t>
      </w:r>
    </w:p>
    <w:p w14:paraId="3CFD1F8F" w14:textId="77777777" w:rsidR="006E22FD" w:rsidRPr="007C60BB" w:rsidRDefault="006E22FD">
      <w:pPr>
        <w:spacing w:line="360" w:lineRule="auto"/>
        <w:ind w:left="720" w:hanging="720"/>
        <w:jc w:val="both"/>
        <w:rPr>
          <w:rFonts w:ascii="Arial" w:hAnsi="Arial"/>
          <w:noProof w:val="0"/>
          <w:rtl/>
        </w:rPr>
      </w:pPr>
    </w:p>
    <w:p w14:paraId="55B079F7"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15.</w:t>
      </w:r>
      <w:r w:rsidRPr="007C60BB">
        <w:rPr>
          <w:rFonts w:ascii="Arial" w:hAnsi="Arial" w:hint="cs"/>
          <w:noProof w:val="0"/>
          <w:rtl/>
        </w:rPr>
        <w:tab/>
        <w:t xml:space="preserve">התסקיר המלא והמפורט מיום ט סיוון תשע"ה (27.5.15), שנכתב על ידי ירדן רפפורט, קצינת מבחן למבוגרים, כולל מספר פרקים, שתמציתם תובא להלן. </w:t>
      </w:r>
    </w:p>
    <w:p w14:paraId="6E43E620" w14:textId="77777777" w:rsidR="006E22FD" w:rsidRPr="007C60BB" w:rsidRDefault="006E22FD">
      <w:pPr>
        <w:spacing w:line="360" w:lineRule="auto"/>
        <w:ind w:left="720" w:hanging="720"/>
        <w:jc w:val="both"/>
        <w:rPr>
          <w:rFonts w:ascii="Arial" w:hAnsi="Arial"/>
          <w:noProof w:val="0"/>
          <w:rtl/>
        </w:rPr>
      </w:pPr>
    </w:p>
    <w:p w14:paraId="3DE03AF5"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16.</w:t>
      </w:r>
      <w:r w:rsidRPr="007C60BB">
        <w:rPr>
          <w:rFonts w:ascii="Arial" w:hAnsi="Arial" w:hint="cs"/>
          <w:noProof w:val="0"/>
          <w:rtl/>
        </w:rPr>
        <w:tab/>
        <w:t>וכך מוצג הרקע האישי והמשפחתי של הנאשם: בן 23, נשוי ואב לשלושה ילדים, בגילאי 4.5 שנים עד ארבעה חודשים. לפני המעצר גר בג'אבל מוכבר סמוך להוריו ועבד בחברת הביטול של אביו.</w:t>
      </w:r>
    </w:p>
    <w:p w14:paraId="5E42A10B"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התסקיר מציין כי הנאשם סובל מסוכרת נעורים, מאז היותו בן 9. הוא נתון להשגחה רפואית, כולל טיפול באינסולין וזריקות. לדבריו, במעצר, אינו מקבל את הטיפול המתאים, ועל כן, הוא חש ברע. הנאשם גם תיאר עייפות, לחץ וחשש למשפחתו.</w:t>
      </w:r>
    </w:p>
    <w:p w14:paraId="3D290D3F"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הנאשם נישא בהיותו בן 18, בשל החשש להשפעת הסוכר</w:t>
      </w:r>
      <w:r w:rsidRPr="007C60BB">
        <w:rPr>
          <w:rFonts w:ascii="Arial" w:hAnsi="Arial" w:hint="eastAsia"/>
          <w:noProof w:val="0"/>
          <w:rtl/>
        </w:rPr>
        <w:t>ת</w:t>
      </w:r>
      <w:r w:rsidRPr="007C60BB">
        <w:rPr>
          <w:rFonts w:ascii="Arial" w:hAnsi="Arial" w:hint="cs"/>
          <w:noProof w:val="0"/>
          <w:rtl/>
        </w:rPr>
        <w:t xml:space="preserve"> על הפוריות. הנאשם תיאר קשר טוב עם רעייתו ודאגה לאשתו ולילדיו, וכי הוא חש מצוקה בעקבות העדרו מביתו, וציין כי את בתו התינוקת ראה רק  פעם אחת, בעת הדיון בבית המשפט.</w:t>
      </w:r>
    </w:p>
    <w:p w14:paraId="6AEDF317"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הנאשם למד בכפר, אך התקשה בלימודים, בשל מחלת הסוכר</w:t>
      </w:r>
      <w:r w:rsidRPr="007C60BB">
        <w:rPr>
          <w:rFonts w:ascii="Arial" w:hAnsi="Arial" w:hint="eastAsia"/>
          <w:noProof w:val="0"/>
          <w:rtl/>
        </w:rPr>
        <w:t>ת</w:t>
      </w:r>
      <w:r w:rsidRPr="007C60BB">
        <w:rPr>
          <w:rFonts w:ascii="Arial" w:hAnsi="Arial" w:hint="cs"/>
          <w:noProof w:val="0"/>
          <w:rtl/>
        </w:rPr>
        <w:t>. לאחר מכן, שב ללמוד עד כיתה י, ללא אירועים חריגים. לפני כניסתו לכיתה יא, נעצר ומאז לא חזר ללימודים.</w:t>
      </w:r>
    </w:p>
    <w:p w14:paraId="4593A4F4"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שירות המבחן מציין כי מחלתו השפיעה על דימויו העצמי, והנאשם הרגיש חוסר ערך בקבוצת השווים.</w:t>
      </w:r>
    </w:p>
    <w:p w14:paraId="4C2BF82F"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 xml:space="preserve">הנאשם הוא ילד שני מתוך שבעה ילדים. המצב הכלכלי יציב וטוב, כאשר אביו בעל עסק בתחום הבטון, והאם עקרת בית. הנאשם תיאר את משפחתו כתומכת וכמיטיבה. שירות המבחן מציין כי נסיבות מצבו הרפואי השפיעו על התייחסותו של הנאשם כלפי עצמו וכלפי הסביבה המשפחתית שניסתה לגונן עליו, הזדהתה עמו רגשית והתקשתה להציב גבולות להתנהגותו. </w:t>
      </w:r>
    </w:p>
    <w:p w14:paraId="4DDD1138" w14:textId="77777777" w:rsidR="006E22FD" w:rsidRPr="007C60BB" w:rsidRDefault="006E22FD">
      <w:pPr>
        <w:spacing w:line="360" w:lineRule="auto"/>
        <w:ind w:left="720"/>
        <w:jc w:val="both"/>
        <w:rPr>
          <w:rFonts w:ascii="Arial" w:hAnsi="Arial"/>
          <w:noProof w:val="0"/>
          <w:rtl/>
        </w:rPr>
      </w:pPr>
    </w:p>
    <w:p w14:paraId="34EA6BA2"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17.</w:t>
      </w:r>
      <w:r w:rsidRPr="007C60BB">
        <w:rPr>
          <w:rFonts w:ascii="Arial" w:hAnsi="Arial" w:hint="cs"/>
          <w:noProof w:val="0"/>
          <w:rtl/>
        </w:rPr>
        <w:tab/>
        <w:t xml:space="preserve">בהתייחס להיסטוריה העבריינית של הנאשם, מתואר גיליון רישומו הפלילי (נכון ליום 11.5.15), שבו מופיעות שתי הרשעות קודמות: בשנת 2014 </w:t>
      </w:r>
      <w:r w:rsidRPr="007C60BB">
        <w:rPr>
          <w:rFonts w:ascii="Arial" w:hAnsi="Arial"/>
          <w:noProof w:val="0"/>
          <w:rtl/>
        </w:rPr>
        <w:t>–</w:t>
      </w:r>
      <w:r w:rsidRPr="007C60BB">
        <w:rPr>
          <w:rFonts w:ascii="Arial" w:hAnsi="Arial" w:hint="cs"/>
          <w:noProof w:val="0"/>
          <w:rtl/>
        </w:rPr>
        <w:t xml:space="preserve"> גניבה והפרעה לשוטר, בגינן נדון למאסר על תנאי וקנס; בשנת 2009 </w:t>
      </w:r>
      <w:r w:rsidRPr="007C60BB">
        <w:rPr>
          <w:rFonts w:ascii="Arial" w:hAnsi="Arial"/>
          <w:noProof w:val="0"/>
          <w:rtl/>
        </w:rPr>
        <w:t>–</w:t>
      </w:r>
      <w:r w:rsidRPr="007C60BB">
        <w:rPr>
          <w:rFonts w:ascii="Arial" w:hAnsi="Arial" w:hint="cs"/>
          <w:noProof w:val="0"/>
          <w:rtl/>
        </w:rPr>
        <w:t xml:space="preserve"> נדון בבית משפט לנוער בגין קשירת קשר לביצוע פשע, למאסר בעבודות שירות, אך מאחר והתקשה לבצעו, ריצה מאסר בפועל.</w:t>
      </w:r>
    </w:p>
    <w:p w14:paraId="202FFAF9" w14:textId="77777777" w:rsidR="006E22FD" w:rsidRPr="007C60BB" w:rsidRDefault="006E22FD">
      <w:pPr>
        <w:spacing w:line="360" w:lineRule="auto"/>
        <w:ind w:left="720" w:hanging="720"/>
        <w:jc w:val="both"/>
        <w:rPr>
          <w:rFonts w:ascii="Arial" w:hAnsi="Arial"/>
          <w:noProof w:val="0"/>
          <w:rtl/>
        </w:rPr>
      </w:pPr>
    </w:p>
    <w:p w14:paraId="6BBBE31E"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18.</w:t>
      </w:r>
      <w:r w:rsidRPr="007C60BB">
        <w:rPr>
          <w:rFonts w:ascii="Arial" w:hAnsi="Arial" w:hint="cs"/>
          <w:noProof w:val="0"/>
          <w:rtl/>
        </w:rPr>
        <w:tab/>
        <w:t>שירות המבחן מספר כי הנאשם מודה בביצוען של העבירות נשוא תיק זה.</w:t>
      </w:r>
    </w:p>
    <w:p w14:paraId="2204ECBD"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הנאשם תיאר בפני קצינת המבחן כי לפני העבירות, הוא הותקף ונדקר מסיבה לא ברורה על ידי מספר אנשים, שלאחר מכן אף ניסו לחפש אותו שוב. בעקבות האירוע, הנאשם חש מאוים, והסביר לקצינת המבחן כי בשל כך יצר קשר ורכש נשק. לדברי הנאשם, הוא לא התכוון לעשות שימוש בנשק, אלא רק להפגין כוח ולהגן על עצמו. הוא אף מסר לשירות המבחן שהנשק היה לא תקין.</w:t>
      </w:r>
    </w:p>
    <w:p w14:paraId="31FAC56F"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 xml:space="preserve">הנאשם שלל כל קשר לארגון או לפעילים בארגון. </w:t>
      </w:r>
    </w:p>
    <w:p w14:paraId="7C7504B1"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הנאשם הביע בפני קצינת המבחן חרטה וצער על ביצוע העבירות, בעיקר סביב מעצרו המבוקר והמחירים שלוו לו. הוא הסביר, כי לפני ביצוע העבירות הוא לא הבין את חומרתן והיום הוא מבין את המצב .</w:t>
      </w:r>
    </w:p>
    <w:p w14:paraId="3042048B"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הנאשם מסר לקצינת המבחן כי אין כל בעיתיות בהתנהגותו בעבירות או בהתנהלותו בחייו, שכן, לדבריו, מקור הבעיה היא באנשים שתקפו אותו.</w:t>
      </w:r>
    </w:p>
    <w:p w14:paraId="6FB52747"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התרשמות שירות המבחן היא כי הנאשם מציג עמדה קורבנית, מטשטש חלקים בעייתיים בהתנהגותו, תוך הצגת פאסאדה חיונית ביחס להתנהלותו לאורך השנים ובביצוע העבירות הנוכחיות.</w:t>
      </w:r>
    </w:p>
    <w:p w14:paraId="13B0C662"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 xml:space="preserve">הערכת שירות המבחן היא כי הנאשם אינו מוכן לבחון את התנהגותו, וכי הוא עסוק במחירים שמשלם, מבלי יכולת לראות את התוצאות האפשריות של מעשיו. </w:t>
      </w:r>
    </w:p>
    <w:p w14:paraId="7FB74D2D" w14:textId="77777777" w:rsidR="006E22FD" w:rsidRPr="007C60BB" w:rsidRDefault="006E22FD">
      <w:pPr>
        <w:spacing w:line="360" w:lineRule="auto"/>
        <w:ind w:left="720"/>
        <w:jc w:val="both"/>
        <w:rPr>
          <w:rFonts w:ascii="Arial" w:hAnsi="Arial"/>
          <w:noProof w:val="0"/>
          <w:rtl/>
        </w:rPr>
      </w:pPr>
    </w:p>
    <w:p w14:paraId="3618C4AA"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19.</w:t>
      </w:r>
      <w:r w:rsidRPr="007C60BB">
        <w:rPr>
          <w:rFonts w:ascii="Arial" w:hAnsi="Arial" w:hint="cs"/>
          <w:noProof w:val="0"/>
          <w:rtl/>
        </w:rPr>
        <w:tab/>
        <w:t xml:space="preserve">במסגרת הפרק </w:t>
      </w:r>
      <w:r w:rsidRPr="007C60BB">
        <w:rPr>
          <w:rFonts w:ascii="Arial" w:hAnsi="Arial" w:hint="cs"/>
          <w:b/>
          <w:bCs/>
          <w:noProof w:val="0"/>
          <w:rtl/>
        </w:rPr>
        <w:t>"הערכת הסיכון לעבריינות והסיכוי לשיקום"</w:t>
      </w:r>
      <w:r w:rsidRPr="007C60BB">
        <w:rPr>
          <w:rFonts w:ascii="Arial" w:hAnsi="Arial" w:hint="cs"/>
          <w:noProof w:val="0"/>
          <w:rtl/>
        </w:rPr>
        <w:t>, מציין שירות המבחן כי התרשם מאדם צעיר, בעל יכולת ביטוי תקינה, המתאר אורח חיים תקין, וזאת על אף מעורבות חוזרת בפלילים, כאשר הוא מתקשה לשתף באופן פתוח ומעמיק, ומוסר פרטים באופן שטחי ולקוני.</w:t>
      </w:r>
    </w:p>
    <w:p w14:paraId="6F3D7769"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 xml:space="preserve">התסקיר מונה את גורמי הסיכון הבאים; נטייה לטשטש את הבעייתיות בהתנהגותו; נטייה לעמדות קורבניות; הצדקת התנהגותו והשלכת אחריות על גורמים חיצוניים; נטייה לשיתוף פעולה מצומצם; קושי בהפנמת גבולות; העדר נכונות לבדוק עם עצמו את התנהגותו; מעורבות פלילית חוזר, קשיים לשתף פעולה בתהליך האבחון, כאמצעי לבחון עריכת שינוי. כל אלה הביאו להערכה בדבר קיום של סיכון והישנות התנהגות פוגענית. </w:t>
      </w:r>
    </w:p>
    <w:p w14:paraId="241AE631"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 xml:space="preserve">כגורמם מצמצם סיכון, מציין שירות המבחן כי הביא בחשבון את מחויבותו של הנאשם למשפחתו, שייתכן והמחירים שמשלם יסייעו לבחירת אלטרנטיבות להתנהגותו. </w:t>
      </w:r>
    </w:p>
    <w:p w14:paraId="36FDA0C5" w14:textId="77777777" w:rsidR="006E22FD" w:rsidRPr="007C60BB" w:rsidRDefault="007C60BB">
      <w:pPr>
        <w:spacing w:line="360" w:lineRule="auto"/>
        <w:ind w:left="720"/>
        <w:jc w:val="both"/>
        <w:rPr>
          <w:rFonts w:ascii="Arial" w:hAnsi="Arial"/>
          <w:noProof w:val="0"/>
          <w:rtl/>
        </w:rPr>
      </w:pPr>
      <w:r w:rsidRPr="007C60BB">
        <w:rPr>
          <w:rFonts w:ascii="Arial" w:hAnsi="Arial" w:hint="cs"/>
          <w:noProof w:val="0"/>
          <w:rtl/>
        </w:rPr>
        <w:t>פרק זה מסתיים בדיווח על כך שהנאשם שלל כל קושי בחייו או צורך בעזרה חיצונית, לשם עריכת שינוי.</w:t>
      </w:r>
    </w:p>
    <w:p w14:paraId="3B0D7D88" w14:textId="77777777" w:rsidR="006E22FD" w:rsidRPr="007C60BB" w:rsidRDefault="006E22FD">
      <w:pPr>
        <w:spacing w:line="360" w:lineRule="auto"/>
        <w:ind w:left="720"/>
        <w:jc w:val="both"/>
        <w:rPr>
          <w:rFonts w:ascii="Arial" w:hAnsi="Arial"/>
          <w:noProof w:val="0"/>
          <w:rtl/>
        </w:rPr>
      </w:pPr>
    </w:p>
    <w:p w14:paraId="0F95ADB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 xml:space="preserve">20. </w:t>
      </w:r>
      <w:r w:rsidRPr="007C60BB">
        <w:rPr>
          <w:rFonts w:ascii="Arial" w:hAnsi="Arial" w:hint="cs"/>
          <w:noProof w:val="0"/>
          <w:rtl/>
        </w:rPr>
        <w:tab/>
        <w:t xml:space="preserve">התסקיר מסתיים בהמלצה, לפיה לאור המאפיינים הללו של הנאשם, העדר מוכנותו לבחון את נסיבות מעורבותו הפלילית החוזרת, העדר מוכנות מעשית לקבלת עזרה מכוונת לשינוי, והערכה שקיים סיכון לחזרה על התנהגות עוברת חוק  - הערכת שירות המבחן היא כהי הנאשם מתקשה להפיק תועלת ממעורבות שירות המבחן בעניינו, ולאור זאת, </w:t>
      </w:r>
      <w:r w:rsidRPr="007C60BB">
        <w:rPr>
          <w:rFonts w:ascii="Arial" w:hAnsi="Arial" w:hint="cs"/>
          <w:b/>
          <w:bCs/>
          <w:noProof w:val="0"/>
          <w:rtl/>
        </w:rPr>
        <w:t>"אין בידינו להביא הצעה שיקומית במסגרת שירותנו</w:t>
      </w:r>
      <w:r w:rsidRPr="007C60BB">
        <w:rPr>
          <w:rFonts w:ascii="Arial" w:hAnsi="Arial" w:hint="cs"/>
          <w:noProof w:val="0"/>
          <w:rtl/>
        </w:rPr>
        <w:t>".</w:t>
      </w:r>
    </w:p>
    <w:p w14:paraId="7C350643" w14:textId="77777777" w:rsidR="006E22FD" w:rsidRPr="007C60BB" w:rsidRDefault="007C60BB">
      <w:pPr>
        <w:spacing w:line="360" w:lineRule="auto"/>
        <w:ind w:left="720" w:hanging="720"/>
        <w:jc w:val="both"/>
        <w:rPr>
          <w:rFonts w:ascii="Arial" w:hAnsi="Arial"/>
          <w:noProof w:val="0"/>
          <w:rtl/>
        </w:rPr>
      </w:pPr>
      <w:r w:rsidRPr="007C60BB">
        <w:rPr>
          <w:rFonts w:ascii="Arial" w:hAnsi="Arial"/>
          <w:noProof w:val="0"/>
          <w:rtl/>
        </w:rPr>
        <w:tab/>
      </w:r>
      <w:r w:rsidRPr="007C60BB">
        <w:rPr>
          <w:rFonts w:ascii="Arial" w:hAnsi="Arial" w:hint="cs"/>
          <w:noProof w:val="0"/>
          <w:rtl/>
        </w:rPr>
        <w:t xml:space="preserve">ההמלצה האופרטיבית היא כי בשיקולי גזר הדין, בעניינו של הנאשם, תינתן תשומת לב למעצרו הממושך ולהשלכות הריחוק ממשפחתו על מצב בריאותו, ועד סיכוייו לייצב את חייו. </w:t>
      </w:r>
    </w:p>
    <w:p w14:paraId="193E2391" w14:textId="77777777" w:rsidR="006E22FD" w:rsidRPr="007C60BB" w:rsidRDefault="006E22FD">
      <w:pPr>
        <w:spacing w:line="360" w:lineRule="auto"/>
        <w:ind w:left="720" w:hanging="720"/>
        <w:jc w:val="both"/>
        <w:rPr>
          <w:rFonts w:ascii="Arial" w:hAnsi="Arial"/>
          <w:noProof w:val="0"/>
          <w:rtl/>
        </w:rPr>
      </w:pPr>
    </w:p>
    <w:p w14:paraId="7FE72273" w14:textId="77777777" w:rsidR="006E22FD" w:rsidRPr="007C60BB" w:rsidRDefault="007C60BB">
      <w:pPr>
        <w:spacing w:line="360" w:lineRule="auto"/>
        <w:rPr>
          <w:rFonts w:ascii="Arial" w:hAnsi="Arial"/>
          <w:b/>
          <w:bCs/>
          <w:noProof w:val="0"/>
          <w:sz w:val="28"/>
          <w:szCs w:val="28"/>
          <w:rtl/>
        </w:rPr>
      </w:pPr>
      <w:r w:rsidRPr="007C60BB">
        <w:rPr>
          <w:rFonts w:ascii="Arial" w:hAnsi="Arial" w:hint="cs"/>
          <w:b/>
          <w:bCs/>
          <w:noProof w:val="0"/>
          <w:sz w:val="28"/>
          <w:szCs w:val="28"/>
          <w:rtl/>
        </w:rPr>
        <w:t>המרשם הפלילי</w:t>
      </w:r>
    </w:p>
    <w:p w14:paraId="61219F7E"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21.</w:t>
      </w:r>
      <w:r w:rsidRPr="007C60BB">
        <w:rPr>
          <w:rFonts w:ascii="Arial" w:hAnsi="Arial"/>
          <w:noProof w:val="0"/>
          <w:rtl/>
        </w:rPr>
        <w:tab/>
      </w:r>
      <w:r w:rsidRPr="007C60BB">
        <w:rPr>
          <w:rFonts w:ascii="Arial" w:hAnsi="Arial" w:hint="cs"/>
          <w:noProof w:val="0"/>
          <w:rtl/>
        </w:rPr>
        <w:t>על פי תדפיס המידע הפלילי שהוגש על ידי המאשימה, הורשע הנאשם בבית משפט השלום בירושלים, ביום 25.5.14, בעבירות של גניבה, הפרעה לשוטר במילוי תפקידו ונדון למאסר על תנאי לתקופה של חודשיים וקנס בסך 1,000 ₪.</w:t>
      </w:r>
    </w:p>
    <w:p w14:paraId="61F09F94" w14:textId="77777777" w:rsidR="006E22FD" w:rsidRPr="007C60BB" w:rsidRDefault="006E22FD">
      <w:pPr>
        <w:spacing w:line="360" w:lineRule="auto"/>
        <w:ind w:left="720" w:hanging="720"/>
        <w:jc w:val="both"/>
        <w:rPr>
          <w:rFonts w:ascii="Arial" w:hAnsi="Arial"/>
          <w:noProof w:val="0"/>
          <w:rtl/>
        </w:rPr>
      </w:pPr>
    </w:p>
    <w:p w14:paraId="6726E5CD"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22.</w:t>
      </w:r>
      <w:r w:rsidRPr="007C60BB">
        <w:rPr>
          <w:rFonts w:ascii="Arial" w:hAnsi="Arial" w:hint="cs"/>
          <w:noProof w:val="0"/>
          <w:rtl/>
        </w:rPr>
        <w:tab/>
        <w:t>הרישום הפלילי הקודם של הנאשם הינו בבית משפט לנוער מיום 13.12.09. הוא נדון שם למאסר בפועל של שלושה חודשים בגין קשירת קשר לביצוע פשע.</w:t>
      </w:r>
    </w:p>
    <w:p w14:paraId="5A4ADF09" w14:textId="77777777" w:rsidR="006E22FD" w:rsidRPr="007C60BB" w:rsidRDefault="006E22FD">
      <w:pPr>
        <w:spacing w:line="360" w:lineRule="auto"/>
        <w:ind w:left="720" w:hanging="720"/>
        <w:jc w:val="both"/>
        <w:rPr>
          <w:rFonts w:ascii="Arial" w:hAnsi="Arial"/>
          <w:noProof w:val="0"/>
          <w:rtl/>
        </w:rPr>
      </w:pPr>
    </w:p>
    <w:p w14:paraId="055B35E3"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22.</w:t>
      </w:r>
      <w:r w:rsidRPr="007C60BB">
        <w:rPr>
          <w:rFonts w:ascii="Arial" w:hAnsi="Arial" w:hint="cs"/>
          <w:noProof w:val="0"/>
          <w:rtl/>
        </w:rPr>
        <w:tab/>
        <w:t>יש בתיק מב"דים, אך אין מקום להביאם למסגרת זו. לא כל שכן שאין מקום להתייחס לתיקים סגורים, אשר אף הם נמצאים ברשימה האמורה.</w:t>
      </w:r>
    </w:p>
    <w:p w14:paraId="172F023C" w14:textId="77777777" w:rsidR="006E22FD" w:rsidRPr="007C60BB" w:rsidRDefault="006E22FD">
      <w:pPr>
        <w:spacing w:line="360" w:lineRule="auto"/>
        <w:ind w:left="720" w:hanging="720"/>
        <w:jc w:val="both"/>
        <w:rPr>
          <w:rFonts w:ascii="Arial" w:hAnsi="Arial"/>
          <w:noProof w:val="0"/>
          <w:rtl/>
        </w:rPr>
      </w:pPr>
    </w:p>
    <w:p w14:paraId="01757731"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 xml:space="preserve">ראיות הנאשם לעונש </w:t>
      </w:r>
      <w:r w:rsidRPr="007C60BB">
        <w:rPr>
          <w:rFonts w:ascii="Arial" w:hAnsi="Arial"/>
          <w:b/>
          <w:bCs/>
          <w:noProof w:val="0"/>
          <w:sz w:val="28"/>
          <w:szCs w:val="28"/>
          <w:rtl/>
        </w:rPr>
        <w:t>–</w:t>
      </w:r>
      <w:r w:rsidRPr="007C60BB">
        <w:rPr>
          <w:rFonts w:ascii="Arial" w:hAnsi="Arial" w:hint="cs"/>
          <w:b/>
          <w:bCs/>
          <w:noProof w:val="0"/>
          <w:sz w:val="28"/>
          <w:szCs w:val="28"/>
          <w:rtl/>
        </w:rPr>
        <w:t xml:space="preserve"> תיעוד רפואי</w:t>
      </w:r>
    </w:p>
    <w:p w14:paraId="126A398B"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23.</w:t>
      </w:r>
      <w:r w:rsidRPr="007C60BB">
        <w:rPr>
          <w:rFonts w:ascii="Arial" w:hAnsi="Arial" w:hint="cs"/>
          <w:noProof w:val="0"/>
          <w:rtl/>
        </w:rPr>
        <w:tab/>
        <w:t xml:space="preserve">ב"כ הנאשם, עו"ד ראני רושרוש, הגיש לבית המשפט תעודות של קופת חולים כללית, מיום 8.5.15, שבהן נכתב כי הנאשם זקוק למעקב רפואי בתחום האורטופדי וכי יש לו בעיה ביד. </w:t>
      </w:r>
    </w:p>
    <w:p w14:paraId="102E3974"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ab/>
        <w:t>בנוסף לכך נקבע בתיעוד האמור כי הוא חולה סוכרת נעורים, והוא מקבל תרופות קבועות, וביניהן זריקות אינסולין.</w:t>
      </w:r>
    </w:p>
    <w:p w14:paraId="585EDFB5" w14:textId="77777777" w:rsidR="006E22FD" w:rsidRPr="007C60BB" w:rsidRDefault="006E22FD">
      <w:pPr>
        <w:spacing w:line="360" w:lineRule="auto"/>
        <w:ind w:left="720" w:hanging="720"/>
        <w:jc w:val="both"/>
        <w:rPr>
          <w:rFonts w:ascii="Arial" w:hAnsi="Arial"/>
          <w:noProof w:val="0"/>
          <w:rtl/>
        </w:rPr>
      </w:pPr>
    </w:p>
    <w:p w14:paraId="4AB90CAA"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24.</w:t>
      </w:r>
      <w:r w:rsidRPr="007C60BB">
        <w:rPr>
          <w:rFonts w:ascii="Arial" w:hAnsi="Arial"/>
          <w:noProof w:val="0"/>
          <w:rtl/>
        </w:rPr>
        <w:tab/>
      </w:r>
      <w:r w:rsidRPr="007C60BB">
        <w:rPr>
          <w:rFonts w:ascii="Arial" w:hAnsi="Arial" w:hint="cs"/>
          <w:noProof w:val="0"/>
          <w:rtl/>
        </w:rPr>
        <w:t>כמו כן הומצא אישור רפואי של בית חולים "הסהר האדום" בהר הצופים, על כך שאשת הנאשם ילדה תינוקת בריאה ביום 27.1.15.</w:t>
      </w:r>
    </w:p>
    <w:p w14:paraId="3827B91D" w14:textId="77777777" w:rsidR="006E22FD" w:rsidRPr="007C60BB" w:rsidRDefault="006E22FD">
      <w:pPr>
        <w:spacing w:line="360" w:lineRule="auto"/>
        <w:ind w:left="720" w:hanging="720"/>
        <w:jc w:val="both"/>
        <w:rPr>
          <w:rFonts w:ascii="Arial" w:hAnsi="Arial"/>
          <w:noProof w:val="0"/>
          <w:rtl/>
        </w:rPr>
      </w:pPr>
    </w:p>
    <w:p w14:paraId="66F561D4"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תמצית טענות המאשימה לעונש</w:t>
      </w:r>
    </w:p>
    <w:p w14:paraId="6EB6E91D"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25.</w:t>
      </w:r>
      <w:r w:rsidRPr="007C60BB">
        <w:rPr>
          <w:rFonts w:ascii="Arial" w:hAnsi="Arial" w:hint="cs"/>
          <w:noProof w:val="0"/>
          <w:rtl/>
        </w:rPr>
        <w:tab/>
        <w:t>ב"כ המאשימה החל לטעון ביום 12.5.15, אך בשל דלות התסקיר הראשון, הוריתי על הגשת תסקיר שני, שהוגש ביום 27.5.15, כמתואר בפרק הקודם, והטיעונים המלאים לעונש הושמעו ביום 8.6.15, כאשר בסיום, איפשרתי לב"כ הנאשם להשלים טיעון בכתב עד ליום 29.6.15.</w:t>
      </w:r>
    </w:p>
    <w:p w14:paraId="7A19FB56" w14:textId="77777777" w:rsidR="006E22FD" w:rsidRPr="007C60BB" w:rsidRDefault="006E22FD">
      <w:pPr>
        <w:spacing w:line="360" w:lineRule="auto"/>
        <w:ind w:left="720" w:hanging="720"/>
        <w:jc w:val="both"/>
        <w:rPr>
          <w:rFonts w:ascii="Arial" w:hAnsi="Arial"/>
          <w:noProof w:val="0"/>
          <w:rtl/>
        </w:rPr>
      </w:pPr>
    </w:p>
    <w:p w14:paraId="51CC118B"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26.</w:t>
      </w:r>
      <w:r w:rsidRPr="007C60BB">
        <w:rPr>
          <w:rFonts w:ascii="Arial" w:hAnsi="Arial" w:hint="cs"/>
          <w:noProof w:val="0"/>
          <w:rtl/>
        </w:rPr>
        <w:tab/>
        <w:t>ב"כ המאשימה, עו"ד יובל קדר, טען כי ראוי לקבוע שלושה מתחמים, לשלושת העבירות, אם כי הם צריכים להיות כמעט זהים, דהיינו: בין 12 ל-30 חודשי מאסר, בגין כל אירוע (עמ' 30, שורות 23-25 לפרוטוקול מיום כא סיון תשע"ה (8.6.15)). באופן פרטני, הסביר כי ביחס לאישומים 2 ו-4, העוסקים בקנייה (רכישה) ונשיאת נשק, מן הראוי שהעונש יהיה דומה, וחמור יותר מהעונש שיש להטיל בגין אישום 1, שעניינו נשיאת נשק והחזקתו (עמ' 30, שורות 26-28 לפרוטוקול הנ"ל). בהמשך, שינה מעט את עמדתו, והדגיש כי מאחר ובאישום 1 היה איפוס כוונות בנשק, אלו נסיבות חמורות יותר מהחזקת נשק, ולכן המתחם באישום הראשון צריך להיות דומה למתחם של אישומים 2 ו-4 (עמ' 31, שורות 1-4).</w:t>
      </w:r>
    </w:p>
    <w:p w14:paraId="1CC9F2B7" w14:textId="77777777" w:rsidR="006E22FD" w:rsidRPr="007C60BB" w:rsidRDefault="007C60BB">
      <w:pPr>
        <w:spacing w:line="360" w:lineRule="auto"/>
        <w:ind w:left="720" w:hanging="720"/>
        <w:jc w:val="both"/>
        <w:rPr>
          <w:rFonts w:ascii="Arial" w:hAnsi="Arial"/>
          <w:noProof w:val="0"/>
          <w:rtl/>
        </w:rPr>
      </w:pPr>
      <w:r w:rsidRPr="007C60BB">
        <w:rPr>
          <w:rFonts w:ascii="Arial" w:hAnsi="Arial"/>
          <w:noProof w:val="0"/>
          <w:rtl/>
        </w:rPr>
        <w:tab/>
      </w:r>
    </w:p>
    <w:p w14:paraId="0A711B9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27.</w:t>
      </w:r>
      <w:r w:rsidRPr="007C60BB">
        <w:rPr>
          <w:rFonts w:ascii="Arial" w:hAnsi="Arial" w:hint="cs"/>
          <w:noProof w:val="0"/>
          <w:rtl/>
        </w:rPr>
        <w:tab/>
        <w:t xml:space="preserve">לעניין העונש הראוי,  לאחר הבאת פסיקה של בית המשפט העליון ובית המשפט המחוזי, בדבר עונשים קרובים (שם, שורות 9-10), והסבר כי המדינה הגבילה את עצמה </w:t>
      </w:r>
      <w:r w:rsidRPr="007C60BB">
        <w:rPr>
          <w:rFonts w:ascii="Arial" w:hAnsi="Arial"/>
          <w:noProof w:val="0"/>
          <w:rtl/>
        </w:rPr>
        <w:t>–</w:t>
      </w:r>
      <w:r w:rsidRPr="007C60BB">
        <w:rPr>
          <w:rFonts w:ascii="Arial" w:hAnsi="Arial" w:hint="cs"/>
          <w:noProof w:val="0"/>
          <w:rtl/>
        </w:rPr>
        <w:t xml:space="preserve"> בהסדר הטיעון (פיסקה 9 לעיל) </w:t>
      </w:r>
      <w:r w:rsidRPr="007C60BB">
        <w:rPr>
          <w:rFonts w:ascii="Arial" w:hAnsi="Arial"/>
          <w:noProof w:val="0"/>
          <w:rtl/>
        </w:rPr>
        <w:t>–</w:t>
      </w:r>
      <w:r w:rsidRPr="007C60BB">
        <w:rPr>
          <w:rFonts w:ascii="Arial" w:hAnsi="Arial" w:hint="cs"/>
          <w:noProof w:val="0"/>
          <w:rtl/>
        </w:rPr>
        <w:t xml:space="preserve"> לעונש שלא יעלה על 30 חודשי מאסר, וזאת בגין מורכבות ראייתית ובעיית מפליל (עמ' 31, שורות 13-14), העונש המבוקש הוא אותם 30 חודשי מאסר, שבעיני המאשימה הוא עדיין נמוך ביחס למספר כלי הנשק המעורבים (שם, שורות 15-17).</w:t>
      </w:r>
    </w:p>
    <w:p w14:paraId="303B4F49" w14:textId="77777777" w:rsidR="006E22FD" w:rsidRPr="007C60BB" w:rsidRDefault="006E22FD">
      <w:pPr>
        <w:spacing w:line="360" w:lineRule="auto"/>
        <w:ind w:left="720" w:hanging="720"/>
        <w:jc w:val="both"/>
        <w:rPr>
          <w:rFonts w:ascii="Arial" w:hAnsi="Arial"/>
          <w:noProof w:val="0"/>
          <w:rtl/>
        </w:rPr>
      </w:pPr>
    </w:p>
    <w:p w14:paraId="6E5D738A"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28.</w:t>
      </w:r>
      <w:r w:rsidRPr="007C60BB">
        <w:rPr>
          <w:rFonts w:ascii="Arial" w:hAnsi="Arial" w:hint="cs"/>
          <w:noProof w:val="0"/>
          <w:rtl/>
        </w:rPr>
        <w:tab/>
        <w:t>ב"כ המאשימה הסביר, כי מדובר בעונש "</w:t>
      </w:r>
      <w:r w:rsidRPr="007C60BB">
        <w:rPr>
          <w:rFonts w:ascii="Arial" w:hAnsi="Arial" w:hint="cs"/>
          <w:b/>
          <w:bCs/>
          <w:noProof w:val="0"/>
          <w:rtl/>
        </w:rPr>
        <w:t>סביר ומקל</w:t>
      </w:r>
      <w:r w:rsidRPr="007C60BB">
        <w:rPr>
          <w:rFonts w:ascii="Arial" w:hAnsi="Arial" w:hint="cs"/>
          <w:noProof w:val="0"/>
          <w:rtl/>
        </w:rPr>
        <w:t>" (שם, שורה 18), וזאת בשל התחשבות במחלת הסוכרת של הנאשם וגילו (שם, שורות 19-20).</w:t>
      </w:r>
    </w:p>
    <w:p w14:paraId="1226750A" w14:textId="77777777" w:rsidR="006E22FD" w:rsidRPr="007C60BB" w:rsidRDefault="006E22FD">
      <w:pPr>
        <w:spacing w:line="360" w:lineRule="auto"/>
        <w:ind w:left="720" w:hanging="720"/>
        <w:jc w:val="both"/>
        <w:rPr>
          <w:rFonts w:ascii="Arial" w:hAnsi="Arial"/>
          <w:noProof w:val="0"/>
          <w:rtl/>
        </w:rPr>
      </w:pPr>
    </w:p>
    <w:p w14:paraId="6864B68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29.</w:t>
      </w:r>
      <w:r w:rsidRPr="007C60BB">
        <w:rPr>
          <w:rFonts w:ascii="Arial" w:hAnsi="Arial" w:hint="cs"/>
          <w:noProof w:val="0"/>
          <w:rtl/>
        </w:rPr>
        <w:tab/>
        <w:t>נתון נוסף הוא, כי "</w:t>
      </w:r>
      <w:r w:rsidRPr="007C60BB">
        <w:rPr>
          <w:rFonts w:ascii="Arial" w:hAnsi="Arial" w:hint="cs"/>
          <w:b/>
          <w:bCs/>
          <w:noProof w:val="0"/>
          <w:rtl/>
        </w:rPr>
        <w:t>הנשקים מעולם לא אותרו</w:t>
      </w:r>
      <w:r w:rsidRPr="007C60BB">
        <w:rPr>
          <w:rFonts w:ascii="Arial" w:hAnsi="Arial" w:hint="cs"/>
          <w:noProof w:val="0"/>
          <w:rtl/>
        </w:rPr>
        <w:t>" (עמ' 31, שורות 14-15).</w:t>
      </w:r>
    </w:p>
    <w:p w14:paraId="7ABA63B4" w14:textId="77777777" w:rsidR="006E22FD" w:rsidRPr="007C60BB" w:rsidRDefault="006E22FD">
      <w:pPr>
        <w:spacing w:line="360" w:lineRule="auto"/>
        <w:ind w:left="720" w:hanging="720"/>
        <w:jc w:val="both"/>
        <w:rPr>
          <w:rFonts w:ascii="Arial" w:hAnsi="Arial"/>
          <w:noProof w:val="0"/>
          <w:rtl/>
        </w:rPr>
      </w:pPr>
    </w:p>
    <w:p w14:paraId="5B8FDF5C"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30.</w:t>
      </w:r>
      <w:r w:rsidRPr="007C60BB">
        <w:rPr>
          <w:rFonts w:ascii="Arial" w:hAnsi="Arial" w:hint="cs"/>
          <w:noProof w:val="0"/>
          <w:rtl/>
        </w:rPr>
        <w:tab/>
        <w:t>במסגרת שיקולי החומרה והסבר מדוע יש לבחור ברף העליון של הסדר הטיעון, קרי: 30 חודשי מאסר, מציין ב"כ המאשימה, כי מן התסקיר עולה העדר שיתוף פעולה של הנאשם עם הרשויות, אי הפנמת אחריות למעשים, ונסיבות נוספות שבגינן מצא שירות המבחן שהנאשם אינו יכול ללכת בנתיב שיקומי (שם, שורות 19-22).</w:t>
      </w:r>
    </w:p>
    <w:p w14:paraId="3978A6B6" w14:textId="77777777" w:rsidR="006E22FD" w:rsidRPr="007C60BB" w:rsidRDefault="006E22FD">
      <w:pPr>
        <w:spacing w:line="360" w:lineRule="auto"/>
        <w:ind w:left="720" w:hanging="720"/>
        <w:jc w:val="both"/>
        <w:rPr>
          <w:rFonts w:ascii="Arial" w:hAnsi="Arial"/>
          <w:b/>
          <w:bCs/>
          <w:noProof w:val="0"/>
          <w:sz w:val="22"/>
          <w:szCs w:val="22"/>
          <w:rtl/>
        </w:rPr>
      </w:pPr>
    </w:p>
    <w:p w14:paraId="64A0693C" w14:textId="77777777" w:rsidR="006E22FD" w:rsidRPr="007C60BB" w:rsidRDefault="007C60BB">
      <w:pPr>
        <w:spacing w:line="360" w:lineRule="auto"/>
        <w:ind w:left="720" w:hanging="720"/>
        <w:jc w:val="both"/>
        <w:rPr>
          <w:rFonts w:ascii="Arial" w:hAnsi="Arial"/>
          <w:b/>
          <w:bCs/>
          <w:noProof w:val="0"/>
          <w:sz w:val="28"/>
          <w:szCs w:val="28"/>
          <w:rtl/>
        </w:rPr>
      </w:pPr>
      <w:r w:rsidRPr="007C60BB">
        <w:rPr>
          <w:rFonts w:ascii="Arial" w:hAnsi="Arial" w:hint="cs"/>
          <w:b/>
          <w:bCs/>
          <w:noProof w:val="0"/>
          <w:sz w:val="28"/>
          <w:szCs w:val="28"/>
          <w:rtl/>
        </w:rPr>
        <w:t>תמצית טענות הנאשם לעונש</w:t>
      </w:r>
    </w:p>
    <w:p w14:paraId="78F209D2"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31.</w:t>
      </w:r>
      <w:r w:rsidRPr="007C60BB">
        <w:rPr>
          <w:rFonts w:ascii="Arial" w:hAnsi="Arial" w:hint="cs"/>
          <w:noProof w:val="0"/>
          <w:rtl/>
        </w:rPr>
        <w:tab/>
        <w:t>ב"כ הנאשם, עו"ד ראני רושרוש, סבור כי בנסיבות העניין יש להסתפק בתקופת מעצרו של הנאשם, מאז יולי 2014, דהיינו: שנה (עמ' 31, שורות 25-26).</w:t>
      </w:r>
    </w:p>
    <w:p w14:paraId="786FB41F" w14:textId="77777777" w:rsidR="006E22FD" w:rsidRPr="007C60BB" w:rsidRDefault="006E22FD">
      <w:pPr>
        <w:spacing w:line="360" w:lineRule="auto"/>
        <w:ind w:left="720" w:hanging="720"/>
        <w:jc w:val="both"/>
        <w:rPr>
          <w:rFonts w:ascii="Arial" w:hAnsi="Arial"/>
          <w:noProof w:val="0"/>
          <w:rtl/>
        </w:rPr>
      </w:pPr>
    </w:p>
    <w:p w14:paraId="705E0CC2"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32.</w:t>
      </w:r>
      <w:r w:rsidRPr="007C60BB">
        <w:rPr>
          <w:rFonts w:ascii="Arial" w:hAnsi="Arial" w:hint="cs"/>
          <w:noProof w:val="0"/>
          <w:rtl/>
        </w:rPr>
        <w:tab/>
        <w:t>לשיטת הסנגור, יש הבדל בין נאשמים 1 ו-2 (עמ' 31, למטה), אם כי, בתשובה לשאלתי, הסכים הסנגור כי נאשם 1, שירה, לעומת נאשם 2, שלא ירה, הירי הוא נסיבה מחמירה (עמ' 32, שורות 1-3).</w:t>
      </w:r>
    </w:p>
    <w:p w14:paraId="631C6649" w14:textId="77777777" w:rsidR="006E22FD" w:rsidRPr="007C60BB" w:rsidRDefault="006E22FD">
      <w:pPr>
        <w:spacing w:line="360" w:lineRule="auto"/>
        <w:ind w:left="720" w:hanging="720"/>
        <w:jc w:val="both"/>
        <w:rPr>
          <w:rFonts w:ascii="Arial" w:hAnsi="Arial"/>
          <w:noProof w:val="0"/>
          <w:rtl/>
        </w:rPr>
      </w:pPr>
    </w:p>
    <w:p w14:paraId="538CE971"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33.</w:t>
      </w:r>
      <w:r w:rsidRPr="007C60BB">
        <w:rPr>
          <w:rFonts w:ascii="Arial" w:hAnsi="Arial" w:hint="cs"/>
          <w:noProof w:val="0"/>
          <w:rtl/>
        </w:rPr>
        <w:tab/>
        <w:t>לעניין קניית כלי הנשק, הביא הסנגור פסיקה ממנה ניתן ללמוד כי גם עונש של שישה חודשי מאסר, בפועל או בעבודות שירות, ולכל היותר עשרה חודשי מאסר, הוא עונש מתאים (ראה עמ' 32 לפרוטוקול).</w:t>
      </w:r>
    </w:p>
    <w:p w14:paraId="5FE4759B" w14:textId="77777777" w:rsidR="006E22FD" w:rsidRPr="007C60BB" w:rsidRDefault="006E22FD">
      <w:pPr>
        <w:spacing w:line="360" w:lineRule="auto"/>
        <w:ind w:left="720" w:hanging="720"/>
        <w:jc w:val="both"/>
        <w:rPr>
          <w:rFonts w:ascii="Arial" w:hAnsi="Arial"/>
          <w:noProof w:val="0"/>
          <w:rtl/>
        </w:rPr>
      </w:pPr>
    </w:p>
    <w:p w14:paraId="5A80A82E"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34.</w:t>
      </w:r>
      <w:r w:rsidRPr="007C60BB">
        <w:rPr>
          <w:rFonts w:ascii="Arial" w:hAnsi="Arial" w:hint="cs"/>
          <w:noProof w:val="0"/>
          <w:rtl/>
        </w:rPr>
        <w:tab/>
        <w:t>בהקשר לנסיבות העבירה, מציין הסנגור, כי אין מדובר בעבירה ביטחונית, בהעדר אזכור עניין זה בכתב האישום (עמ' 32, שורות 26-29). הסנגור מבקש, כי אתבסס על תסקיר שירות המבחן בעניין המניע לרכישת הנשק על ידי נאשם 1, והוא כי הותקף על ידי אנשים. לדברי הסנגור, מדובר בפגיעה קשה בראשו, ובעקבותיה היה תקופה ארוכה בבית חולים. הוא הבטיח להמציא את החומר מבית החולים (עמ' 32-33 לפרוטוקול). לעניין אחרון זה, בתשובה לשאלתי, מסר כי התקיפה כלפי הנאשם הייתה בשנת 2012 ואין בידו אישור תלונה במשטרה על כך, וכי גם זה יומצא בהמשך (עמ' 33, שורות 1-11).</w:t>
      </w:r>
    </w:p>
    <w:p w14:paraId="14C0C3A1" w14:textId="77777777" w:rsidR="006E22FD" w:rsidRPr="007C60BB" w:rsidRDefault="006E22FD">
      <w:pPr>
        <w:spacing w:line="360" w:lineRule="auto"/>
        <w:ind w:left="720" w:hanging="720"/>
        <w:jc w:val="both"/>
        <w:rPr>
          <w:rFonts w:ascii="Arial" w:hAnsi="Arial"/>
          <w:noProof w:val="0"/>
          <w:rtl/>
        </w:rPr>
      </w:pPr>
    </w:p>
    <w:p w14:paraId="421DC5F0"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35.</w:t>
      </w:r>
      <w:r w:rsidRPr="007C60BB">
        <w:rPr>
          <w:rFonts w:ascii="Arial" w:hAnsi="Arial" w:hint="cs"/>
          <w:noProof w:val="0"/>
          <w:rtl/>
        </w:rPr>
        <w:tab/>
        <w:t>הנאשם, בדבריו האחרונים, סיפר כי הוא סובל מאד מהמעצר עקב מחלתו. יש לו דאגות לביתו. הוא מסביר שטעה ולמד מהטעות שלו. מדובר במאסר ראשון והוא מבקש רחמים מבית המשפט ומבטיח שלא ישוב לבצע טעות זו. הוא מבקש עונש נמוך, תוך הפעלת רחמים כלפיו וכלפי ילדיו, כולל בתו שנולדה בזמן מעצרו (עמ' 33, שורות 15-18).</w:t>
      </w:r>
    </w:p>
    <w:p w14:paraId="0B3F68D9" w14:textId="77777777" w:rsidR="006E22FD" w:rsidRPr="007C60BB" w:rsidRDefault="006E22FD">
      <w:pPr>
        <w:spacing w:line="360" w:lineRule="auto"/>
        <w:ind w:left="720" w:hanging="720"/>
        <w:jc w:val="both"/>
        <w:rPr>
          <w:rFonts w:ascii="Arial" w:hAnsi="Arial"/>
          <w:noProof w:val="0"/>
          <w:rtl/>
        </w:rPr>
      </w:pPr>
    </w:p>
    <w:p w14:paraId="1AA60C73"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36.</w:t>
      </w:r>
      <w:r w:rsidRPr="007C60BB">
        <w:rPr>
          <w:rFonts w:ascii="Arial" w:hAnsi="Arial" w:hint="cs"/>
          <w:noProof w:val="0"/>
          <w:rtl/>
        </w:rPr>
        <w:tab/>
        <w:t>במסגרת השלמת טיעונים לעונש, שהוגשו על ידי הסנגור המלומד, ראני רושרוש, הוצגו עמדות סדורות לעניין העונש, כפי שיובא עתה.</w:t>
      </w:r>
    </w:p>
    <w:p w14:paraId="6F38536B" w14:textId="77777777" w:rsidR="006E22FD" w:rsidRPr="007C60BB" w:rsidRDefault="006E22FD">
      <w:pPr>
        <w:spacing w:line="360" w:lineRule="auto"/>
        <w:ind w:left="720" w:hanging="720"/>
        <w:jc w:val="both"/>
        <w:rPr>
          <w:rFonts w:ascii="Arial" w:hAnsi="Arial"/>
          <w:noProof w:val="0"/>
          <w:rtl/>
        </w:rPr>
      </w:pPr>
    </w:p>
    <w:p w14:paraId="5EE52030"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37.</w:t>
      </w:r>
      <w:r w:rsidRPr="007C60BB">
        <w:rPr>
          <w:rFonts w:ascii="Arial" w:hAnsi="Arial" w:hint="cs"/>
          <w:noProof w:val="0"/>
          <w:rtl/>
        </w:rPr>
        <w:tab/>
        <w:t>בפרק הראשון, שכותרתו "</w:t>
      </w:r>
      <w:r w:rsidRPr="007C60BB">
        <w:rPr>
          <w:rFonts w:ascii="Arial" w:hAnsi="Arial" w:hint="cs"/>
          <w:b/>
          <w:bCs/>
          <w:noProof w:val="0"/>
          <w:rtl/>
        </w:rPr>
        <w:t>סיווג העבירות</w:t>
      </w:r>
      <w:r w:rsidRPr="007C60BB">
        <w:rPr>
          <w:rFonts w:ascii="Arial" w:hAnsi="Arial" w:hint="cs"/>
          <w:noProof w:val="0"/>
          <w:rtl/>
        </w:rPr>
        <w:t xml:space="preserve">", חזר הסנגור על כך כי אין מדובר בעבירה ביטחונית אלא ברכישת כלי נשק והגנה עצמית, לאחר שהנאשם היה נפגע עבירה בשנת 2012. לעניין זה של התקיפה, הוצג אישור רפואי בדבר שהות במחלקה הכירורגית של בית החולים מקאסד מיום 15.3.12 ועד 18.3.12, לאחר קבלת מכות בשמונה מקומות בחזה ובראש, קוצר נשימה וכאבי ראש וגב. </w:t>
      </w:r>
    </w:p>
    <w:p w14:paraId="1710B612" w14:textId="77777777" w:rsidR="006E22FD" w:rsidRPr="007C60BB" w:rsidRDefault="006E22FD">
      <w:pPr>
        <w:spacing w:line="360" w:lineRule="auto"/>
        <w:ind w:left="720" w:hanging="720"/>
        <w:jc w:val="both"/>
        <w:rPr>
          <w:rFonts w:ascii="Arial" w:hAnsi="Arial"/>
          <w:noProof w:val="0"/>
          <w:rtl/>
        </w:rPr>
      </w:pPr>
    </w:p>
    <w:p w14:paraId="772581D7" w14:textId="77777777" w:rsidR="006E22FD" w:rsidRPr="007C60BB" w:rsidRDefault="007C60BB">
      <w:pPr>
        <w:spacing w:line="360" w:lineRule="auto"/>
        <w:ind w:left="720" w:hanging="720"/>
        <w:jc w:val="both"/>
        <w:rPr>
          <w:rFonts w:ascii="Arial" w:hAnsi="Arial"/>
          <w:noProof w:val="0"/>
          <w:rtl/>
        </w:rPr>
      </w:pPr>
      <w:r w:rsidRPr="007C60BB">
        <w:rPr>
          <w:rFonts w:ascii="Arial" w:hAnsi="Arial" w:hint="cs"/>
          <w:noProof w:val="0"/>
          <w:rtl/>
        </w:rPr>
        <w:t>38.</w:t>
      </w:r>
      <w:r w:rsidRPr="007C60BB">
        <w:rPr>
          <w:rFonts w:ascii="Arial" w:hAnsi="Arial" w:hint="cs"/>
          <w:noProof w:val="0"/>
          <w:rtl/>
        </w:rPr>
        <w:tab/>
        <w:t>לעניין האירוע בשנת 2012, הוצג דף שחלקו הגדול מחוק, והוא הודעה משטרתית של פארס, שבה נכתב כי הנאשם פנה אליו בסוף שנת 2012 בבקשה לקנות אמל"ח כדי להגן על עצמו מבעיה שנתקל בה עם משפחה של אנשים שהיכו אותו עם סכינים בראשו.</w:t>
      </w:r>
    </w:p>
    <w:p w14:paraId="74F302DF" w14:textId="77777777" w:rsidR="006E22FD" w:rsidRPr="007C60BB" w:rsidRDefault="006E22FD">
      <w:pPr>
        <w:spacing w:line="360" w:lineRule="auto"/>
        <w:ind w:left="720" w:hanging="720"/>
        <w:jc w:val="both"/>
        <w:rPr>
          <w:rFonts w:ascii="Arial" w:hAnsi="Arial"/>
          <w:noProof w:val="0"/>
          <w:rtl/>
        </w:rPr>
      </w:pPr>
    </w:p>
    <w:p w14:paraId="29C22943" w14:textId="77777777" w:rsidR="0075672B" w:rsidRDefault="007C60BB">
      <w:pPr>
        <w:spacing w:line="360" w:lineRule="auto"/>
        <w:ind w:left="720" w:hanging="720"/>
        <w:jc w:val="both"/>
        <w:rPr>
          <w:rFonts w:ascii="Arial" w:hAnsi="Arial"/>
          <w:noProof w:val="0"/>
          <w:rtl/>
        </w:rPr>
      </w:pPr>
      <w:r w:rsidRPr="007C60BB">
        <w:rPr>
          <w:rFonts w:ascii="Arial" w:hAnsi="Arial" w:hint="cs"/>
          <w:noProof w:val="0"/>
          <w:rtl/>
        </w:rPr>
        <w:t>39.</w:t>
      </w:r>
      <w:r w:rsidRPr="007C60BB">
        <w:rPr>
          <w:rFonts w:ascii="Arial" w:hAnsi="Arial" w:hint="cs"/>
          <w:noProof w:val="0"/>
          <w:rtl/>
        </w:rPr>
        <w:tab/>
        <w:t>בחודש ינואר 2014 נורה הנאשם בשוק ובכף יד שמאל, מאירוע אחר, וטופל במחלקת אורטופדיה של בית החולים הדסה הר הצופים ביום אחד. במסגרת יום זה, עבר ניתוח בהרדמה כללית. בלילה שלאחר הניתוח דרש להשתחרר לביתו, ובניגוד להוראת רופאיו השתחרר על דעת עצמו</w:t>
      </w:r>
      <w:bookmarkStart w:id="6" w:name="LawTable"/>
      <w:bookmarkEnd w:id="6"/>
    </w:p>
    <w:p w14:paraId="18B5B9BF" w14:textId="77777777" w:rsidR="0075672B" w:rsidRPr="0075672B" w:rsidRDefault="0075672B" w:rsidP="0075672B">
      <w:pPr>
        <w:spacing w:after="120" w:line="240" w:lineRule="exact"/>
        <w:ind w:left="283" w:hanging="283"/>
        <w:jc w:val="both"/>
        <w:rPr>
          <w:rFonts w:ascii="FrankRuehl" w:hAnsi="FrankRuehl" w:cs="FrankRuehl"/>
          <w:noProof w:val="0"/>
          <w:rtl/>
        </w:rPr>
      </w:pPr>
    </w:p>
    <w:p w14:paraId="0EA39607" w14:textId="77777777" w:rsidR="0075672B" w:rsidRPr="0075672B" w:rsidRDefault="0075672B" w:rsidP="0075672B">
      <w:pPr>
        <w:spacing w:after="120" w:line="240" w:lineRule="exact"/>
        <w:ind w:left="283" w:hanging="283"/>
        <w:jc w:val="both"/>
        <w:rPr>
          <w:rFonts w:ascii="FrankRuehl" w:hAnsi="FrankRuehl" w:cs="FrankRuehl"/>
          <w:noProof w:val="0"/>
          <w:rtl/>
        </w:rPr>
      </w:pPr>
      <w:r w:rsidRPr="0075672B">
        <w:rPr>
          <w:rFonts w:ascii="FrankRuehl" w:hAnsi="FrankRuehl" w:cs="FrankRuehl"/>
          <w:noProof w:val="0"/>
          <w:rtl/>
        </w:rPr>
        <w:t xml:space="preserve">חקיקה שאוזכרה: </w:t>
      </w:r>
    </w:p>
    <w:p w14:paraId="34BF4284" w14:textId="77777777" w:rsidR="0075672B" w:rsidRPr="0075672B" w:rsidRDefault="0075672B" w:rsidP="0075672B">
      <w:pPr>
        <w:spacing w:after="120" w:line="240" w:lineRule="exact"/>
        <w:ind w:left="283" w:hanging="283"/>
        <w:jc w:val="both"/>
        <w:rPr>
          <w:rFonts w:ascii="FrankRuehl" w:hAnsi="FrankRuehl" w:cs="FrankRuehl"/>
          <w:noProof w:val="0"/>
          <w:color w:val="0000FF"/>
          <w:u w:val="single"/>
          <w:rtl/>
        </w:rPr>
      </w:pPr>
      <w:hyperlink r:id="rId34" w:history="1">
        <w:r w:rsidRPr="0075672B">
          <w:rPr>
            <w:rStyle w:val="Hyperlink"/>
            <w:rFonts w:ascii="FrankRuehl" w:hAnsi="FrankRuehl" w:cs="FrankRuehl"/>
            <w:rtl/>
          </w:rPr>
          <w:t>חוק העונשין, תשל"ז-1977</w:t>
        </w:r>
      </w:hyperlink>
      <w:r w:rsidRPr="0075672B">
        <w:rPr>
          <w:rFonts w:ascii="FrankRuehl" w:hAnsi="FrankRuehl" w:cs="FrankRuehl"/>
          <w:noProof w:val="0"/>
          <w:color w:val="0000FF"/>
          <w:u w:val="single"/>
          <w:rtl/>
        </w:rPr>
        <w:t xml:space="preserve">: סע'  </w:t>
      </w:r>
      <w:hyperlink r:id="rId35" w:history="1">
        <w:r w:rsidRPr="0075672B">
          <w:rPr>
            <w:rStyle w:val="Hyperlink"/>
            <w:rFonts w:ascii="FrankRuehl" w:hAnsi="FrankRuehl" w:cs="FrankRuehl"/>
          </w:rPr>
          <w:t>40</w:t>
        </w:r>
        <w:r w:rsidRPr="0075672B">
          <w:rPr>
            <w:rStyle w:val="Hyperlink"/>
            <w:rFonts w:ascii="FrankRuehl" w:hAnsi="FrankRuehl" w:cs="FrankRuehl"/>
            <w:rtl/>
          </w:rPr>
          <w:t>ג(א</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36" w:history="1">
        <w:r w:rsidRPr="0075672B">
          <w:rPr>
            <w:rStyle w:val="Hyperlink"/>
            <w:rFonts w:ascii="FrankRuehl" w:hAnsi="FrankRuehl" w:cs="FrankRuehl"/>
          </w:rPr>
          <w:t>40</w:t>
        </w:r>
        <w:r w:rsidRPr="0075672B">
          <w:rPr>
            <w:rStyle w:val="Hyperlink"/>
            <w:rFonts w:ascii="FrankRuehl" w:hAnsi="FrankRuehl" w:cs="FrankRuehl"/>
            <w:rtl/>
          </w:rPr>
          <w:t>ג(ב</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37" w:history="1">
        <w:r w:rsidRPr="0075672B">
          <w:rPr>
            <w:rStyle w:val="Hyperlink"/>
            <w:rFonts w:ascii="FrankRuehl" w:hAnsi="FrankRuehl" w:cs="FrankRuehl"/>
          </w:rPr>
          <w:t>40</w:t>
        </w:r>
        <w:r w:rsidRPr="0075672B">
          <w:rPr>
            <w:rStyle w:val="Hyperlink"/>
            <w:rFonts w:ascii="FrankRuehl" w:hAnsi="FrankRuehl" w:cs="FrankRuehl"/>
            <w:rtl/>
          </w:rPr>
          <w:t>ד</w:t>
        </w:r>
      </w:hyperlink>
      <w:r w:rsidRPr="0075672B">
        <w:rPr>
          <w:rFonts w:ascii="FrankRuehl" w:hAnsi="FrankRuehl" w:cs="FrankRuehl"/>
          <w:noProof w:val="0"/>
          <w:color w:val="0000FF"/>
          <w:u w:val="single"/>
          <w:rtl/>
        </w:rPr>
        <w:t xml:space="preserve">, </w:t>
      </w:r>
      <w:hyperlink r:id="rId38" w:history="1">
        <w:r w:rsidRPr="0075672B">
          <w:rPr>
            <w:rStyle w:val="Hyperlink"/>
            <w:rFonts w:ascii="FrankRuehl" w:hAnsi="FrankRuehl" w:cs="FrankRuehl"/>
          </w:rPr>
          <w:t>40</w:t>
        </w:r>
        <w:r w:rsidRPr="0075672B">
          <w:rPr>
            <w:rStyle w:val="Hyperlink"/>
            <w:rFonts w:ascii="FrankRuehl" w:hAnsi="FrankRuehl" w:cs="FrankRuehl"/>
            <w:rtl/>
          </w:rPr>
          <w:t>ט</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39" w:history="1">
        <w:r w:rsidRPr="0075672B">
          <w:rPr>
            <w:rStyle w:val="Hyperlink"/>
            <w:rFonts w:ascii="FrankRuehl" w:hAnsi="FrankRuehl" w:cs="FrankRuehl"/>
          </w:rPr>
          <w:t>40</w:t>
        </w:r>
        <w:r w:rsidRPr="0075672B">
          <w:rPr>
            <w:rStyle w:val="Hyperlink"/>
            <w:rFonts w:ascii="FrankRuehl" w:hAnsi="FrankRuehl" w:cs="FrankRuehl"/>
            <w:rtl/>
          </w:rPr>
          <w:t>י</w:t>
        </w:r>
      </w:hyperlink>
      <w:r w:rsidRPr="0075672B">
        <w:rPr>
          <w:rFonts w:ascii="FrankRuehl" w:hAnsi="FrankRuehl" w:cs="FrankRuehl"/>
          <w:noProof w:val="0"/>
          <w:color w:val="0000FF"/>
          <w:u w:val="single"/>
          <w:rtl/>
        </w:rPr>
        <w:t xml:space="preserve">, </w:t>
      </w:r>
      <w:hyperlink r:id="rId40" w:history="1">
        <w:r w:rsidRPr="0075672B">
          <w:rPr>
            <w:rStyle w:val="Hyperlink"/>
            <w:rFonts w:ascii="FrankRuehl" w:hAnsi="FrankRuehl" w:cs="FrankRuehl"/>
          </w:rPr>
          <w:t>40</w:t>
        </w:r>
        <w:r w:rsidRPr="0075672B">
          <w:rPr>
            <w:rStyle w:val="Hyperlink"/>
            <w:rFonts w:ascii="FrankRuehl" w:hAnsi="FrankRuehl" w:cs="FrankRuehl"/>
            <w:rtl/>
          </w:rPr>
          <w:t>י(ב)(1</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1" w:history="1">
        <w:r w:rsidRPr="0075672B">
          <w:rPr>
            <w:rStyle w:val="Hyperlink"/>
            <w:rFonts w:ascii="FrankRuehl" w:hAnsi="FrankRuehl" w:cs="FrankRuehl"/>
          </w:rPr>
          <w:t>40</w:t>
        </w:r>
        <w:r w:rsidRPr="0075672B">
          <w:rPr>
            <w:rStyle w:val="Hyperlink"/>
            <w:rFonts w:ascii="FrankRuehl" w:hAnsi="FrankRuehl" w:cs="FrankRuehl"/>
            <w:rtl/>
          </w:rPr>
          <w:t>י(ג</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2" w:history="1">
        <w:r w:rsidRPr="0075672B">
          <w:rPr>
            <w:rStyle w:val="Hyperlink"/>
            <w:rFonts w:ascii="FrankRuehl" w:hAnsi="FrankRuehl" w:cs="FrankRuehl"/>
          </w:rPr>
          <w:t>144(</w:t>
        </w:r>
        <w:r w:rsidRPr="0075672B">
          <w:rPr>
            <w:rStyle w:val="Hyperlink"/>
            <w:rFonts w:ascii="FrankRuehl" w:hAnsi="FrankRuehl" w:cs="FrankRuehl"/>
            <w:rtl/>
          </w:rPr>
          <w:t>א</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3" w:history="1">
        <w:r w:rsidRPr="0075672B">
          <w:rPr>
            <w:rStyle w:val="Hyperlink"/>
            <w:rFonts w:ascii="FrankRuehl" w:hAnsi="FrankRuehl" w:cs="FrankRuehl"/>
          </w:rPr>
          <w:t>144(</w:t>
        </w:r>
        <w:r w:rsidRPr="0075672B">
          <w:rPr>
            <w:rStyle w:val="Hyperlink"/>
            <w:rFonts w:ascii="FrankRuehl" w:hAnsi="FrankRuehl" w:cs="FrankRuehl"/>
            <w:rtl/>
          </w:rPr>
          <w:t>ב</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4" w:history="1">
        <w:r w:rsidRPr="0075672B">
          <w:rPr>
            <w:rStyle w:val="Hyperlink"/>
            <w:rFonts w:ascii="FrankRuehl" w:hAnsi="FrankRuehl" w:cs="FrankRuehl"/>
          </w:rPr>
          <w:t>40</w:t>
        </w:r>
        <w:r w:rsidRPr="0075672B">
          <w:rPr>
            <w:rStyle w:val="Hyperlink"/>
            <w:rFonts w:ascii="FrankRuehl" w:hAnsi="FrankRuehl" w:cs="FrankRuehl"/>
            <w:rtl/>
          </w:rPr>
          <w:t>יא</w:t>
        </w:r>
      </w:hyperlink>
      <w:r w:rsidRPr="0075672B">
        <w:rPr>
          <w:rFonts w:ascii="FrankRuehl" w:hAnsi="FrankRuehl" w:cs="FrankRuehl"/>
          <w:noProof w:val="0"/>
          <w:color w:val="0000FF"/>
          <w:u w:val="single"/>
          <w:rtl/>
        </w:rPr>
        <w:t xml:space="preserve">, </w:t>
      </w:r>
      <w:hyperlink r:id="rId45" w:history="1">
        <w:r w:rsidRPr="0075672B">
          <w:rPr>
            <w:rStyle w:val="Hyperlink"/>
            <w:rFonts w:ascii="FrankRuehl" w:hAnsi="FrankRuehl" w:cs="FrankRuehl"/>
          </w:rPr>
          <w:t>40</w:t>
        </w:r>
        <w:r w:rsidRPr="0075672B">
          <w:rPr>
            <w:rStyle w:val="Hyperlink"/>
            <w:rFonts w:ascii="FrankRuehl" w:hAnsi="FrankRuehl" w:cs="FrankRuehl"/>
            <w:rtl/>
          </w:rPr>
          <w:t>יא(10</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6" w:history="1">
        <w:r w:rsidRPr="0075672B">
          <w:rPr>
            <w:rStyle w:val="Hyperlink"/>
            <w:rFonts w:ascii="FrankRuehl" w:hAnsi="FrankRuehl" w:cs="FrankRuehl"/>
          </w:rPr>
          <w:t>40</w:t>
        </w:r>
        <w:r w:rsidRPr="0075672B">
          <w:rPr>
            <w:rStyle w:val="Hyperlink"/>
            <w:rFonts w:ascii="FrankRuehl" w:hAnsi="FrankRuehl" w:cs="FrankRuehl"/>
            <w:rtl/>
          </w:rPr>
          <w:t>יא(11</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7" w:history="1">
        <w:r w:rsidRPr="0075672B">
          <w:rPr>
            <w:rStyle w:val="Hyperlink"/>
            <w:rFonts w:ascii="FrankRuehl" w:hAnsi="FrankRuehl" w:cs="FrankRuehl"/>
          </w:rPr>
          <w:t>40</w:t>
        </w:r>
        <w:r w:rsidRPr="0075672B">
          <w:rPr>
            <w:rStyle w:val="Hyperlink"/>
            <w:rFonts w:ascii="FrankRuehl" w:hAnsi="FrankRuehl" w:cs="FrankRuehl"/>
            <w:rtl/>
          </w:rPr>
          <w:t>יא(4</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8" w:history="1">
        <w:r w:rsidRPr="0075672B">
          <w:rPr>
            <w:rStyle w:val="Hyperlink"/>
            <w:rFonts w:ascii="FrankRuehl" w:hAnsi="FrankRuehl" w:cs="FrankRuehl"/>
          </w:rPr>
          <w:t>40</w:t>
        </w:r>
        <w:r w:rsidRPr="0075672B">
          <w:rPr>
            <w:rStyle w:val="Hyperlink"/>
            <w:rFonts w:ascii="FrankRuehl" w:hAnsi="FrankRuehl" w:cs="FrankRuehl"/>
            <w:rtl/>
          </w:rPr>
          <w:t>יא(5</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49" w:history="1">
        <w:r w:rsidRPr="0075672B">
          <w:rPr>
            <w:rStyle w:val="Hyperlink"/>
            <w:rFonts w:ascii="FrankRuehl" w:hAnsi="FrankRuehl" w:cs="FrankRuehl"/>
          </w:rPr>
          <w:t>40</w:t>
        </w:r>
        <w:r w:rsidRPr="0075672B">
          <w:rPr>
            <w:rStyle w:val="Hyperlink"/>
            <w:rFonts w:ascii="FrankRuehl" w:hAnsi="FrankRuehl" w:cs="FrankRuehl"/>
            <w:rtl/>
          </w:rPr>
          <w:t>יא(6</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50" w:history="1">
        <w:r w:rsidRPr="0075672B">
          <w:rPr>
            <w:rStyle w:val="Hyperlink"/>
            <w:rFonts w:ascii="FrankRuehl" w:hAnsi="FrankRuehl" w:cs="FrankRuehl"/>
          </w:rPr>
          <w:t>40</w:t>
        </w:r>
        <w:r w:rsidRPr="0075672B">
          <w:rPr>
            <w:rStyle w:val="Hyperlink"/>
            <w:rFonts w:ascii="FrankRuehl" w:hAnsi="FrankRuehl" w:cs="FrankRuehl"/>
            <w:rtl/>
          </w:rPr>
          <w:t>יא(7</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51" w:history="1">
        <w:r w:rsidRPr="0075672B">
          <w:rPr>
            <w:rStyle w:val="Hyperlink"/>
            <w:rFonts w:ascii="FrankRuehl" w:hAnsi="FrankRuehl" w:cs="FrankRuehl"/>
          </w:rPr>
          <w:t>40</w:t>
        </w:r>
        <w:r w:rsidRPr="0075672B">
          <w:rPr>
            <w:rStyle w:val="Hyperlink"/>
            <w:rFonts w:ascii="FrankRuehl" w:hAnsi="FrankRuehl" w:cs="FrankRuehl"/>
            <w:rtl/>
          </w:rPr>
          <w:t>יא(8</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52" w:history="1">
        <w:r w:rsidRPr="0075672B">
          <w:rPr>
            <w:rStyle w:val="Hyperlink"/>
            <w:rFonts w:ascii="FrankRuehl" w:hAnsi="FrankRuehl" w:cs="FrankRuehl"/>
          </w:rPr>
          <w:t>40</w:t>
        </w:r>
        <w:r w:rsidRPr="0075672B">
          <w:rPr>
            <w:rStyle w:val="Hyperlink"/>
            <w:rFonts w:ascii="FrankRuehl" w:hAnsi="FrankRuehl" w:cs="FrankRuehl"/>
            <w:rtl/>
          </w:rPr>
          <w:t>יא(9</w:t>
        </w:r>
        <w:r w:rsidRPr="0075672B">
          <w:rPr>
            <w:rStyle w:val="Hyperlink"/>
            <w:rFonts w:ascii="FrankRuehl" w:hAnsi="FrankRuehl" w:cs="FrankRuehl"/>
          </w:rPr>
          <w:t>)</w:t>
        </w:r>
      </w:hyperlink>
      <w:r w:rsidRPr="0075672B">
        <w:rPr>
          <w:rFonts w:ascii="FrankRuehl" w:hAnsi="FrankRuehl" w:cs="FrankRuehl"/>
          <w:noProof w:val="0"/>
          <w:color w:val="0000FF"/>
          <w:u w:val="single"/>
          <w:rtl/>
        </w:rPr>
        <w:t xml:space="preserve">, </w:t>
      </w:r>
      <w:hyperlink r:id="rId53" w:history="1">
        <w:r w:rsidRPr="0075672B">
          <w:rPr>
            <w:rStyle w:val="Hyperlink"/>
            <w:rFonts w:ascii="FrankRuehl" w:hAnsi="FrankRuehl" w:cs="FrankRuehl"/>
          </w:rPr>
          <w:t>40</w:t>
        </w:r>
        <w:r w:rsidRPr="0075672B">
          <w:rPr>
            <w:rStyle w:val="Hyperlink"/>
            <w:rFonts w:ascii="FrankRuehl" w:hAnsi="FrankRuehl" w:cs="FrankRuehl"/>
            <w:rtl/>
          </w:rPr>
          <w:t>יג</w:t>
        </w:r>
      </w:hyperlink>
    </w:p>
    <w:p w14:paraId="28678FBB" w14:textId="77777777" w:rsidR="0075672B" w:rsidRPr="0075672B" w:rsidRDefault="0075672B" w:rsidP="0075672B">
      <w:pPr>
        <w:spacing w:after="120" w:line="240" w:lineRule="exact"/>
        <w:ind w:left="283" w:hanging="283"/>
        <w:jc w:val="both"/>
        <w:rPr>
          <w:rFonts w:ascii="FrankRuehl" w:hAnsi="FrankRuehl" w:cs="FrankRuehl"/>
          <w:noProof w:val="0"/>
          <w:rtl/>
        </w:rPr>
      </w:pPr>
    </w:p>
    <w:p w14:paraId="2801C13E" w14:textId="77777777" w:rsidR="0075672B" w:rsidRPr="0075672B" w:rsidRDefault="0075672B">
      <w:pPr>
        <w:spacing w:line="360" w:lineRule="auto"/>
        <w:ind w:left="720" w:hanging="720"/>
        <w:jc w:val="both"/>
        <w:rPr>
          <w:rFonts w:ascii="Arial" w:hAnsi="Arial"/>
          <w:noProof w:val="0"/>
          <w:rtl/>
        </w:rPr>
      </w:pPr>
      <w:bookmarkStart w:id="7" w:name="LawTable_End"/>
      <w:bookmarkEnd w:id="7"/>
    </w:p>
    <w:p w14:paraId="665F25DD" w14:textId="77777777" w:rsidR="0075672B" w:rsidRPr="0075672B" w:rsidRDefault="0075672B">
      <w:pPr>
        <w:spacing w:line="360" w:lineRule="auto"/>
        <w:ind w:left="720" w:hanging="720"/>
        <w:jc w:val="both"/>
        <w:rPr>
          <w:rFonts w:ascii="Arial" w:hAnsi="Arial"/>
          <w:noProof w:val="0"/>
          <w:rtl/>
        </w:rPr>
      </w:pPr>
    </w:p>
    <w:p w14:paraId="6B3C6DEB" w14:textId="77777777" w:rsidR="000656D0" w:rsidRPr="000656D0" w:rsidRDefault="007C60BB">
      <w:pPr>
        <w:spacing w:line="360" w:lineRule="auto"/>
        <w:ind w:left="720" w:hanging="720"/>
        <w:jc w:val="both"/>
        <w:rPr>
          <w:rFonts w:ascii="Arial" w:hAnsi="Arial"/>
          <w:noProof w:val="0"/>
          <w:rtl/>
        </w:rPr>
      </w:pPr>
      <w:r w:rsidRPr="0075672B">
        <w:rPr>
          <w:rFonts w:ascii="Arial" w:hAnsi="Arial" w:hint="cs"/>
          <w:noProof w:val="0"/>
          <w:rtl/>
        </w:rPr>
        <w:t>.</w:t>
      </w:r>
      <w:r w:rsidR="0075672B" w:rsidRPr="000656D0">
        <w:rPr>
          <w:rFonts w:ascii="Arial" w:hAnsi="Arial"/>
          <w:noProof w:val="0"/>
          <w:rtl/>
        </w:rPr>
        <w:t xml:space="preserve"> </w:t>
      </w:r>
    </w:p>
    <w:p w14:paraId="0851BA06" w14:textId="77777777" w:rsidR="000656D0" w:rsidRPr="000656D0" w:rsidRDefault="000656D0">
      <w:pPr>
        <w:spacing w:line="360" w:lineRule="auto"/>
        <w:ind w:left="720" w:hanging="720"/>
        <w:jc w:val="both"/>
        <w:rPr>
          <w:rFonts w:ascii="Arial" w:hAnsi="Arial"/>
          <w:noProof w:val="0"/>
          <w:rtl/>
        </w:rPr>
      </w:pPr>
    </w:p>
    <w:p w14:paraId="425A3027" w14:textId="77777777" w:rsidR="006E22FD" w:rsidRPr="000656D0" w:rsidRDefault="006E22FD">
      <w:pPr>
        <w:spacing w:line="360" w:lineRule="auto"/>
        <w:ind w:left="720" w:hanging="720"/>
        <w:jc w:val="both"/>
        <w:rPr>
          <w:rFonts w:ascii="Arial" w:hAnsi="Arial"/>
          <w:noProof w:val="0"/>
          <w:rtl/>
        </w:rPr>
      </w:pPr>
    </w:p>
    <w:p w14:paraId="18F615F2" w14:textId="77777777" w:rsidR="007C60BB" w:rsidRPr="007C60BB" w:rsidRDefault="007C60BB" w:rsidP="007C60BB">
      <w:pPr>
        <w:spacing w:line="360" w:lineRule="auto"/>
        <w:ind w:left="720" w:hanging="720"/>
        <w:jc w:val="center"/>
        <w:rPr>
          <w:rFonts w:ascii="Arial" w:hAnsi="Arial"/>
          <w:bCs/>
          <w:noProof w:val="0"/>
          <w:rtl/>
        </w:rPr>
      </w:pPr>
      <w:r w:rsidRPr="007C60BB">
        <w:rPr>
          <w:rFonts w:ascii="Arial" w:hAnsi="Arial"/>
          <w:bCs/>
          <w:noProof w:val="0"/>
          <w:rtl/>
        </w:rPr>
        <w:t>40. אישור רפואי נוסף שצורף להשלמת הטיעון של הסנגור, הוא משנת 2008, מאת המחלקה</w:t>
      </w:r>
    </w:p>
    <w:p w14:paraId="33B4AD39" w14:textId="77777777" w:rsidR="006E22FD" w:rsidRDefault="007C60BB">
      <w:pPr>
        <w:spacing w:line="360" w:lineRule="auto"/>
        <w:ind w:left="720" w:hanging="720"/>
        <w:jc w:val="both"/>
        <w:rPr>
          <w:rFonts w:ascii="Arial" w:hAnsi="Arial"/>
          <w:noProof w:val="0"/>
          <w:rtl/>
        </w:rPr>
      </w:pPr>
      <w:r>
        <w:rPr>
          <w:rFonts w:ascii="Arial" w:hAnsi="Arial" w:hint="cs"/>
          <w:noProof w:val="0"/>
          <w:rtl/>
        </w:rPr>
        <w:t>הפנימית של בית חולים הדסה הר הצופים, וממנו עולה כי הנאשם הגיע עקב כאב בטן והקאות, לאחר שלא לקח אינסולין. בתעודה מובאת ההיסטוריה של מחלת הסוכרת מאז שנת 2002, תוך ציון כי היו "</w:t>
      </w:r>
      <w:r>
        <w:rPr>
          <w:rFonts w:ascii="Arial" w:hAnsi="Arial" w:hint="cs"/>
          <w:b/>
          <w:bCs/>
          <w:noProof w:val="0"/>
          <w:rtl/>
        </w:rPr>
        <w:t>פניות מרובות למיון בשל סוכר גבוה</w:t>
      </w:r>
      <w:r>
        <w:rPr>
          <w:rFonts w:ascii="Arial" w:hAnsi="Arial" w:hint="cs"/>
          <w:noProof w:val="0"/>
          <w:rtl/>
        </w:rPr>
        <w:t>". הוא אושפז באותה תקופה למשך 5 ימים ובסיומה שוחרר עם המלצה על ביצוע מעקב רפואי.</w:t>
      </w:r>
    </w:p>
    <w:p w14:paraId="3566220C" w14:textId="77777777" w:rsidR="006E22FD" w:rsidRDefault="006E22FD">
      <w:pPr>
        <w:spacing w:line="360" w:lineRule="auto"/>
        <w:ind w:left="720" w:hanging="720"/>
        <w:jc w:val="both"/>
        <w:rPr>
          <w:rFonts w:ascii="Arial" w:hAnsi="Arial"/>
          <w:noProof w:val="0"/>
          <w:rtl/>
        </w:rPr>
      </w:pPr>
    </w:p>
    <w:p w14:paraId="2A3504FF" w14:textId="77777777" w:rsidR="006E22FD" w:rsidRDefault="007C60BB">
      <w:pPr>
        <w:spacing w:line="360" w:lineRule="auto"/>
        <w:ind w:left="720" w:hanging="720"/>
        <w:jc w:val="both"/>
        <w:rPr>
          <w:rFonts w:ascii="Arial" w:hAnsi="Arial"/>
          <w:noProof w:val="0"/>
          <w:rtl/>
        </w:rPr>
      </w:pPr>
      <w:r>
        <w:rPr>
          <w:rFonts w:ascii="Arial" w:hAnsi="Arial" w:hint="cs"/>
          <w:noProof w:val="0"/>
          <w:rtl/>
        </w:rPr>
        <w:t>41.</w:t>
      </w:r>
      <w:r>
        <w:rPr>
          <w:rFonts w:ascii="Arial" w:hAnsi="Arial" w:hint="cs"/>
          <w:noProof w:val="0"/>
          <w:rtl/>
        </w:rPr>
        <w:tab/>
        <w:t xml:space="preserve">כמו כן, הוצג אישור חדר מיון של בית חולים הדסה הר הצופים מיום 9.6.10, בכתב יד שקשה מאד לקראו, פרט לכך שמדובר בחבלה מעמוד ברזל בזמן עבודה וחתך בראש. </w:t>
      </w:r>
    </w:p>
    <w:p w14:paraId="4F0D6DEC" w14:textId="77777777" w:rsidR="006E22FD" w:rsidRDefault="006E22FD">
      <w:pPr>
        <w:spacing w:line="360" w:lineRule="auto"/>
        <w:ind w:left="720" w:hanging="720"/>
        <w:jc w:val="both"/>
        <w:rPr>
          <w:rFonts w:ascii="Arial" w:hAnsi="Arial"/>
          <w:noProof w:val="0"/>
          <w:rtl/>
        </w:rPr>
      </w:pPr>
    </w:p>
    <w:p w14:paraId="513ED4EB" w14:textId="77777777" w:rsidR="006E22FD" w:rsidRDefault="007C60BB">
      <w:pPr>
        <w:spacing w:line="360" w:lineRule="auto"/>
        <w:ind w:left="720" w:hanging="720"/>
        <w:jc w:val="both"/>
        <w:rPr>
          <w:rFonts w:ascii="Arial" w:hAnsi="Arial"/>
          <w:noProof w:val="0"/>
          <w:rtl/>
        </w:rPr>
      </w:pPr>
      <w:r>
        <w:rPr>
          <w:rFonts w:ascii="Arial" w:hAnsi="Arial" w:hint="cs"/>
          <w:noProof w:val="0"/>
          <w:rtl/>
        </w:rPr>
        <w:t>42.</w:t>
      </w:r>
      <w:r>
        <w:rPr>
          <w:rFonts w:ascii="Arial" w:hAnsi="Arial" w:hint="cs"/>
          <w:noProof w:val="0"/>
          <w:rtl/>
        </w:rPr>
        <w:tab/>
        <w:t>אישור אחרון נוסף, משנת 2008, של בית חולים הדסה, עוסק בבעיית עור.</w:t>
      </w:r>
    </w:p>
    <w:p w14:paraId="727B2192" w14:textId="77777777" w:rsidR="006E22FD" w:rsidRDefault="006E22FD">
      <w:pPr>
        <w:spacing w:line="360" w:lineRule="auto"/>
        <w:ind w:left="720" w:hanging="720"/>
        <w:jc w:val="both"/>
        <w:rPr>
          <w:rFonts w:ascii="Arial" w:hAnsi="Arial"/>
          <w:noProof w:val="0"/>
          <w:rtl/>
        </w:rPr>
      </w:pPr>
    </w:p>
    <w:p w14:paraId="78C3D4F2" w14:textId="77777777" w:rsidR="006E22FD" w:rsidRDefault="007C60BB">
      <w:pPr>
        <w:spacing w:line="360" w:lineRule="auto"/>
        <w:ind w:left="720" w:hanging="720"/>
        <w:jc w:val="both"/>
        <w:rPr>
          <w:rFonts w:ascii="Arial" w:hAnsi="Arial"/>
          <w:noProof w:val="0"/>
          <w:rtl/>
        </w:rPr>
      </w:pPr>
      <w:r>
        <w:rPr>
          <w:rFonts w:ascii="Arial" w:hAnsi="Arial" w:hint="cs"/>
          <w:noProof w:val="0"/>
          <w:rtl/>
        </w:rPr>
        <w:t>43.</w:t>
      </w:r>
      <w:r>
        <w:rPr>
          <w:rFonts w:ascii="Arial" w:hAnsi="Arial" w:hint="cs"/>
          <w:noProof w:val="0"/>
          <w:rtl/>
        </w:rPr>
        <w:tab/>
        <w:t>הסנגור סבור, כי מתחם העונש ההולם לעניין רכישת האמל"ח, צריך להתייחס למי שמבצע עבירות נשק לצורך הגנה עצמית, ואשר ביחס לחלקם הסתפק בית המשפט במעצר בעבודות שירות.</w:t>
      </w:r>
    </w:p>
    <w:p w14:paraId="0BCD524F" w14:textId="77777777" w:rsidR="006E22FD" w:rsidRDefault="006E22FD">
      <w:pPr>
        <w:spacing w:line="360" w:lineRule="auto"/>
        <w:ind w:left="720" w:hanging="720"/>
        <w:jc w:val="both"/>
        <w:rPr>
          <w:rFonts w:ascii="Arial" w:hAnsi="Arial"/>
          <w:noProof w:val="0"/>
          <w:rtl/>
        </w:rPr>
      </w:pPr>
    </w:p>
    <w:p w14:paraId="5EDB670E" w14:textId="77777777" w:rsidR="006E22FD" w:rsidRDefault="007C60BB">
      <w:pPr>
        <w:spacing w:line="360" w:lineRule="auto"/>
        <w:ind w:left="720" w:hanging="720"/>
        <w:jc w:val="both"/>
        <w:rPr>
          <w:rFonts w:ascii="Arial" w:hAnsi="Arial"/>
          <w:noProof w:val="0"/>
          <w:rtl/>
        </w:rPr>
      </w:pPr>
      <w:r>
        <w:rPr>
          <w:rFonts w:ascii="Arial" w:hAnsi="Arial" w:hint="cs"/>
          <w:noProof w:val="0"/>
          <w:rtl/>
        </w:rPr>
        <w:t>44.</w:t>
      </w:r>
      <w:r>
        <w:rPr>
          <w:rFonts w:ascii="Arial" w:hAnsi="Arial" w:hint="cs"/>
          <w:noProof w:val="0"/>
          <w:rtl/>
        </w:rPr>
        <w:tab/>
        <w:t>לעניין סוגי הנשק ומקומם, הסנגור מציין כי הקלצ'ניקוב התפוצץ וכבר לא קיים יותר, וגם קודם לכן היה חלוד. לעניין האקדח, גם הוא ישן וחלוד ואינו ראוי לשימוש, ונרכש לאחר שהקלצ'ניקוב היה בלתי תקין. בהקשר זה מציין הסנגור, כי הנשקים לא היו בני שימוש מלכתחילה, דבר המעיד על ידע נמוך של הנאשם בתחום האמל"ח, ולכך יש להוסיף את הנתון כי אפילו לא ידע לאפס את הנשק, דבר שנעשה על ידי אחרים, כמפורט באישום הראשון.</w:t>
      </w:r>
    </w:p>
    <w:p w14:paraId="220D736E" w14:textId="77777777" w:rsidR="006E22FD" w:rsidRDefault="006E22FD">
      <w:pPr>
        <w:spacing w:line="360" w:lineRule="auto"/>
        <w:ind w:left="720" w:hanging="720"/>
        <w:jc w:val="both"/>
        <w:rPr>
          <w:rFonts w:ascii="Arial" w:hAnsi="Arial"/>
          <w:noProof w:val="0"/>
          <w:rtl/>
        </w:rPr>
      </w:pPr>
    </w:p>
    <w:p w14:paraId="791219A6" w14:textId="77777777" w:rsidR="006E22FD" w:rsidRDefault="007C60BB">
      <w:pPr>
        <w:spacing w:line="360" w:lineRule="auto"/>
        <w:ind w:left="720" w:hanging="720"/>
        <w:jc w:val="both"/>
        <w:rPr>
          <w:rFonts w:ascii="Arial" w:hAnsi="Arial"/>
          <w:noProof w:val="0"/>
          <w:rtl/>
        </w:rPr>
      </w:pPr>
      <w:r>
        <w:rPr>
          <w:rFonts w:ascii="Arial" w:hAnsi="Arial" w:hint="cs"/>
          <w:noProof w:val="0"/>
          <w:rtl/>
        </w:rPr>
        <w:t>45.</w:t>
      </w:r>
      <w:r>
        <w:rPr>
          <w:rFonts w:ascii="Arial" w:hAnsi="Arial" w:hint="cs"/>
          <w:noProof w:val="0"/>
          <w:rtl/>
        </w:rPr>
        <w:tab/>
        <w:t>את הפרק השלישי של טיעוני, שכותרתו "</w:t>
      </w:r>
      <w:r>
        <w:rPr>
          <w:rFonts w:ascii="Arial" w:hAnsi="Arial" w:hint="cs"/>
          <w:b/>
          <w:bCs/>
          <w:noProof w:val="0"/>
          <w:rtl/>
        </w:rPr>
        <w:t>נסיבותיו האישיות של הנאשם</w:t>
      </w:r>
      <w:r>
        <w:rPr>
          <w:rFonts w:ascii="Arial" w:hAnsi="Arial" w:hint="cs"/>
          <w:noProof w:val="0"/>
          <w:rtl/>
        </w:rPr>
        <w:t>", הקדיש הסנגור למחלת סוכרת הנעורים של הנאשם, הפגיעות בהן נפגע פעמיים, מצבו המשפחתי, נשוי ואב לשלושה ילדים קטנים כשהאחרונה נולדה בהיותו בכלא. הסנגור סיפר על כך שהבן הבכור שואל על אביו (הסנגור בחר לדווח על שיחה אחת שבה נכח בעצמו; ראה: פיסקה 29 להשלמת הטיעון).</w:t>
      </w:r>
    </w:p>
    <w:p w14:paraId="466EFB93" w14:textId="77777777" w:rsidR="006E22FD" w:rsidRDefault="006E22FD">
      <w:pPr>
        <w:spacing w:line="360" w:lineRule="auto"/>
        <w:ind w:left="720" w:hanging="720"/>
        <w:jc w:val="both"/>
        <w:rPr>
          <w:rFonts w:ascii="Arial" w:hAnsi="Arial"/>
          <w:noProof w:val="0"/>
          <w:rtl/>
        </w:rPr>
      </w:pPr>
    </w:p>
    <w:p w14:paraId="2AB6236D" w14:textId="77777777" w:rsidR="006E22FD" w:rsidRDefault="007C60BB">
      <w:pPr>
        <w:spacing w:line="360" w:lineRule="auto"/>
        <w:ind w:left="720" w:hanging="720"/>
        <w:jc w:val="both"/>
        <w:rPr>
          <w:rFonts w:ascii="Arial" w:hAnsi="Arial"/>
          <w:noProof w:val="0"/>
          <w:rtl/>
        </w:rPr>
      </w:pPr>
      <w:r>
        <w:rPr>
          <w:rFonts w:ascii="Arial" w:hAnsi="Arial" w:hint="cs"/>
          <w:noProof w:val="0"/>
          <w:rtl/>
        </w:rPr>
        <w:t>46.</w:t>
      </w:r>
      <w:r>
        <w:rPr>
          <w:rFonts w:ascii="Arial" w:hAnsi="Arial" w:hint="cs"/>
          <w:noProof w:val="0"/>
          <w:rtl/>
        </w:rPr>
        <w:tab/>
        <w:t>שיקול לקולה נוסף הוא, כי העבירות בוצעו בשנים 2012-2013 ומאז חלפו כשלוש שנים.</w:t>
      </w:r>
    </w:p>
    <w:p w14:paraId="2879CB17" w14:textId="77777777" w:rsidR="006E22FD" w:rsidRDefault="006E22FD">
      <w:pPr>
        <w:spacing w:line="360" w:lineRule="auto"/>
        <w:ind w:left="720" w:hanging="720"/>
        <w:jc w:val="both"/>
        <w:rPr>
          <w:rFonts w:ascii="Arial" w:hAnsi="Arial"/>
          <w:noProof w:val="0"/>
          <w:rtl/>
        </w:rPr>
      </w:pPr>
    </w:p>
    <w:p w14:paraId="6370F790" w14:textId="77777777" w:rsidR="006E22FD" w:rsidRDefault="007C60BB">
      <w:pPr>
        <w:spacing w:line="360" w:lineRule="auto"/>
        <w:ind w:left="720" w:hanging="720"/>
        <w:jc w:val="both"/>
        <w:rPr>
          <w:rFonts w:ascii="Arial" w:hAnsi="Arial"/>
          <w:noProof w:val="0"/>
          <w:rtl/>
        </w:rPr>
      </w:pPr>
      <w:r>
        <w:rPr>
          <w:rFonts w:ascii="Arial" w:hAnsi="Arial" w:hint="cs"/>
          <w:noProof w:val="0"/>
          <w:rtl/>
        </w:rPr>
        <w:t>47.</w:t>
      </w:r>
      <w:r>
        <w:rPr>
          <w:rFonts w:ascii="Arial" w:hAnsi="Arial" w:hint="cs"/>
          <w:noProof w:val="0"/>
          <w:rtl/>
        </w:rPr>
        <w:tab/>
        <w:t>אשר ל"</w:t>
      </w:r>
      <w:r>
        <w:rPr>
          <w:rFonts w:ascii="Arial" w:hAnsi="Arial" w:hint="cs"/>
          <w:b/>
          <w:bCs/>
          <w:noProof w:val="0"/>
          <w:rtl/>
        </w:rPr>
        <w:t>עונש הראוי</w:t>
      </w:r>
      <w:r>
        <w:rPr>
          <w:rFonts w:ascii="Arial" w:hAnsi="Arial" w:hint="cs"/>
          <w:noProof w:val="0"/>
          <w:rtl/>
        </w:rPr>
        <w:t>", מסביר הסנגור בפרק הרביעי של השלמת הטיעון, כי יש להסתפק בתקופת המעצר, וזאת על בסיס פסיקה שקבעה מאסר בעבודות שירות או של"צ, ורק לחלופין להטיל עונש של 12 חודשי מאסר שהוא זהה לתקופת המעצר.</w:t>
      </w:r>
    </w:p>
    <w:p w14:paraId="7FD630B7" w14:textId="77777777" w:rsidR="006E22FD" w:rsidRDefault="006E22FD">
      <w:pPr>
        <w:spacing w:line="360" w:lineRule="auto"/>
        <w:ind w:left="720" w:hanging="720"/>
        <w:jc w:val="both"/>
        <w:rPr>
          <w:rFonts w:ascii="Arial" w:hAnsi="Arial"/>
          <w:noProof w:val="0"/>
          <w:rtl/>
        </w:rPr>
      </w:pPr>
    </w:p>
    <w:p w14:paraId="5717E1C7" w14:textId="77777777" w:rsidR="006E22FD" w:rsidRDefault="007C60BB">
      <w:pPr>
        <w:spacing w:line="360" w:lineRule="auto"/>
        <w:ind w:left="720" w:hanging="720"/>
        <w:jc w:val="both"/>
        <w:rPr>
          <w:rFonts w:ascii="Arial" w:hAnsi="Arial"/>
          <w:b/>
          <w:bCs/>
          <w:noProof w:val="0"/>
          <w:sz w:val="28"/>
          <w:szCs w:val="28"/>
          <w:u w:val="single"/>
          <w:rtl/>
        </w:rPr>
      </w:pPr>
      <w:r>
        <w:rPr>
          <w:rFonts w:ascii="Arial" w:hAnsi="Arial" w:hint="cs"/>
          <w:b/>
          <w:bCs/>
          <w:noProof w:val="0"/>
          <w:sz w:val="28"/>
          <w:szCs w:val="28"/>
          <w:u w:val="single"/>
          <w:rtl/>
        </w:rPr>
        <w:t>דיון</w:t>
      </w:r>
    </w:p>
    <w:p w14:paraId="4A3D6E87" w14:textId="77777777" w:rsidR="006E22FD" w:rsidRDefault="007C60BB">
      <w:pPr>
        <w:spacing w:line="360" w:lineRule="auto"/>
        <w:ind w:left="720" w:hanging="720"/>
        <w:jc w:val="both"/>
        <w:rPr>
          <w:rFonts w:ascii="Arial" w:hAnsi="Arial"/>
          <w:noProof w:val="0"/>
          <w:rtl/>
        </w:rPr>
      </w:pPr>
      <w:r>
        <w:rPr>
          <w:rFonts w:ascii="Arial" w:hAnsi="Arial" w:hint="cs"/>
          <w:noProof w:val="0"/>
          <w:rtl/>
        </w:rPr>
        <w:t>48.</w:t>
      </w:r>
      <w:r>
        <w:rPr>
          <w:rFonts w:ascii="Arial" w:hAnsi="Arial" w:hint="cs"/>
          <w:noProof w:val="0"/>
          <w:rtl/>
        </w:rPr>
        <w:tab/>
        <w:t>גזר דין זה, ייכתב במתכונת של תיקון 113 ל</w:t>
      </w:r>
      <w:hyperlink r:id="rId54" w:history="1">
        <w:r w:rsidRPr="007C60BB">
          <w:rPr>
            <w:rFonts w:ascii="Arial" w:hAnsi="Arial"/>
            <w:noProof w:val="0"/>
            <w:color w:val="0000FF"/>
            <w:u w:val="single"/>
            <w:rtl/>
          </w:rPr>
          <w:t>חוק העונשין</w:t>
        </w:r>
      </w:hyperlink>
      <w:r>
        <w:rPr>
          <w:rFonts w:ascii="Arial" w:hAnsi="Arial" w:hint="cs"/>
          <w:noProof w:val="0"/>
          <w:rtl/>
        </w:rPr>
        <w:t>, שעניינו: הבניית שיקול דעת שיפוטי בענישה.</w:t>
      </w:r>
    </w:p>
    <w:p w14:paraId="31C605B7" w14:textId="77777777" w:rsidR="006E22FD" w:rsidRDefault="006E22FD">
      <w:pPr>
        <w:spacing w:line="360" w:lineRule="auto"/>
        <w:ind w:left="720" w:hanging="720"/>
        <w:jc w:val="both"/>
        <w:rPr>
          <w:rFonts w:ascii="Arial" w:hAnsi="Arial"/>
          <w:noProof w:val="0"/>
          <w:rtl/>
        </w:rPr>
      </w:pPr>
    </w:p>
    <w:p w14:paraId="14D5FAB3" w14:textId="77777777" w:rsidR="006E22FD" w:rsidRDefault="007C60BB">
      <w:pPr>
        <w:spacing w:line="360" w:lineRule="auto"/>
        <w:ind w:left="720" w:hanging="720"/>
        <w:jc w:val="both"/>
        <w:rPr>
          <w:rFonts w:ascii="Arial" w:hAnsi="Arial"/>
          <w:noProof w:val="0"/>
          <w:rtl/>
        </w:rPr>
      </w:pPr>
      <w:r>
        <w:rPr>
          <w:rFonts w:ascii="Arial" w:hAnsi="Arial" w:hint="cs"/>
          <w:noProof w:val="0"/>
          <w:rtl/>
        </w:rPr>
        <w:t>49.</w:t>
      </w:r>
      <w:r>
        <w:rPr>
          <w:rFonts w:ascii="Arial" w:hAnsi="Arial"/>
          <w:noProof w:val="0"/>
          <w:rtl/>
        </w:rPr>
        <w:tab/>
      </w:r>
      <w:r>
        <w:rPr>
          <w:rFonts w:ascii="Arial" w:hAnsi="Arial" w:hint="cs"/>
          <w:noProof w:val="0"/>
          <w:rtl/>
        </w:rPr>
        <w:t xml:space="preserve">יש לי קושי מסוים בכך, שעל פי </w:t>
      </w:r>
      <w:hyperlink r:id="rId55" w:history="1">
        <w:r w:rsidR="00104EDB" w:rsidRPr="00104EDB">
          <w:rPr>
            <w:rFonts w:ascii="Arial" w:hAnsi="Arial"/>
            <w:noProof w:val="0"/>
            <w:color w:val="0000FF"/>
            <w:u w:val="single"/>
            <w:rtl/>
          </w:rPr>
          <w:t>סעיף 40י</w:t>
        </w:r>
      </w:hyperlink>
      <w:r>
        <w:rPr>
          <w:rFonts w:ascii="Arial" w:hAnsi="Arial" w:hint="cs"/>
          <w:noProof w:val="0"/>
          <w:rtl/>
        </w:rPr>
        <w:t xml:space="preserve"> לחוק, על הנאשם היה להביא ראיות מטעמו בשלב הטיעונים לעונש, "</w:t>
      </w:r>
      <w:r>
        <w:rPr>
          <w:rFonts w:ascii="Arial" w:hAnsi="Arial" w:hint="cs"/>
          <w:b/>
          <w:bCs/>
          <w:noProof w:val="0"/>
          <w:rtl/>
        </w:rPr>
        <w:t>ובלבד שאינן סותרות את הנטען על ידו בשלב בירור האשמה</w:t>
      </w:r>
      <w:r>
        <w:rPr>
          <w:rFonts w:ascii="Arial" w:hAnsi="Arial" w:hint="cs"/>
          <w:noProof w:val="0"/>
          <w:rtl/>
        </w:rPr>
        <w:t>" (</w:t>
      </w:r>
      <w:hyperlink r:id="rId56" w:history="1">
        <w:r w:rsidR="00104EDB" w:rsidRPr="00104EDB">
          <w:rPr>
            <w:rFonts w:ascii="Arial" w:hAnsi="Arial"/>
            <w:noProof w:val="0"/>
            <w:color w:val="0000FF"/>
            <w:u w:val="single"/>
            <w:rtl/>
          </w:rPr>
          <w:t>סעיף 40י(ב)(1)</w:t>
        </w:r>
      </w:hyperlink>
      <w:r>
        <w:rPr>
          <w:rFonts w:ascii="Arial" w:hAnsi="Arial" w:hint="cs"/>
          <w:noProof w:val="0"/>
          <w:rtl/>
        </w:rPr>
        <w:t xml:space="preserve"> לחוק).</w:t>
      </w:r>
    </w:p>
    <w:p w14:paraId="6FFF67DC" w14:textId="77777777" w:rsidR="006E22FD" w:rsidRDefault="007C60BB">
      <w:pPr>
        <w:spacing w:line="360" w:lineRule="auto"/>
        <w:ind w:left="720" w:hanging="720"/>
        <w:jc w:val="both"/>
        <w:rPr>
          <w:rFonts w:ascii="Arial" w:hAnsi="Arial"/>
          <w:noProof w:val="0"/>
          <w:rtl/>
        </w:rPr>
      </w:pPr>
      <w:r>
        <w:rPr>
          <w:rFonts w:ascii="Arial" w:hAnsi="Arial" w:hint="cs"/>
          <w:noProof w:val="0"/>
          <w:rtl/>
        </w:rPr>
        <w:t>50.</w:t>
      </w:r>
      <w:r>
        <w:rPr>
          <w:rFonts w:ascii="Arial" w:hAnsi="Arial" w:hint="cs"/>
          <w:noProof w:val="0"/>
          <w:rtl/>
        </w:rPr>
        <w:tab/>
        <w:t>הנסיבות של האיום על הנאשם, ורכישת האמל"ח לצורך הגנה עצמית, לא הוכחו, על פי המתכונת האמורה.</w:t>
      </w:r>
    </w:p>
    <w:p w14:paraId="34406406" w14:textId="77777777" w:rsidR="006E22FD" w:rsidRDefault="006E22FD">
      <w:pPr>
        <w:spacing w:line="360" w:lineRule="auto"/>
        <w:ind w:left="720" w:hanging="720"/>
        <w:jc w:val="both"/>
        <w:rPr>
          <w:rFonts w:ascii="Arial" w:hAnsi="Arial"/>
          <w:noProof w:val="0"/>
          <w:rtl/>
        </w:rPr>
      </w:pPr>
    </w:p>
    <w:p w14:paraId="254A12D2" w14:textId="77777777" w:rsidR="006E22FD" w:rsidRDefault="007C60BB">
      <w:pPr>
        <w:spacing w:line="360" w:lineRule="auto"/>
        <w:ind w:left="720" w:hanging="720"/>
        <w:jc w:val="both"/>
        <w:rPr>
          <w:rFonts w:ascii="Arial" w:hAnsi="Arial"/>
          <w:noProof w:val="0"/>
          <w:rtl/>
        </w:rPr>
      </w:pPr>
      <w:r>
        <w:rPr>
          <w:rFonts w:ascii="Arial" w:hAnsi="Arial" w:hint="cs"/>
          <w:noProof w:val="0"/>
          <w:rtl/>
        </w:rPr>
        <w:t>51.</w:t>
      </w:r>
      <w:r>
        <w:rPr>
          <w:rFonts w:ascii="Arial" w:hAnsi="Arial" w:hint="cs"/>
          <w:noProof w:val="0"/>
          <w:rtl/>
        </w:rPr>
        <w:tab/>
        <w:t xml:space="preserve">מאידך גיסא, הדבר בא לידי ביטוי בתסקיר שירות המבחן; ובנוסף לכך, הוצג במסגרת  אחד מהנספחים של השלמת הטיעונים לעונש, דף של הודעת אחד המעורבים, פארס, המוזכר בכתב האישום. </w:t>
      </w:r>
    </w:p>
    <w:p w14:paraId="25C0D78F" w14:textId="77777777" w:rsidR="006E22FD" w:rsidRDefault="007C60BB">
      <w:pPr>
        <w:spacing w:line="360" w:lineRule="auto"/>
        <w:ind w:left="720"/>
        <w:jc w:val="both"/>
        <w:rPr>
          <w:rFonts w:ascii="Arial" w:hAnsi="Arial"/>
          <w:noProof w:val="0"/>
          <w:rtl/>
        </w:rPr>
      </w:pPr>
      <w:r>
        <w:rPr>
          <w:rFonts w:ascii="Arial" w:hAnsi="Arial" w:hint="cs"/>
          <w:noProof w:val="0"/>
          <w:rtl/>
        </w:rPr>
        <w:t xml:space="preserve">לא למותר להוסיף, בהקשר זה, כי ב"כ המאשימה, לאחר שקיבל את השלמת הטיעון של הסנגור, לא הגיב, ואף לא העיר כי המסמך שצורף אינו נכון או אינו רלבנטי. </w:t>
      </w:r>
    </w:p>
    <w:p w14:paraId="721A578C" w14:textId="77777777" w:rsidR="006E22FD" w:rsidRDefault="007C60BB">
      <w:pPr>
        <w:spacing w:line="360" w:lineRule="auto"/>
        <w:ind w:left="720"/>
        <w:jc w:val="both"/>
        <w:rPr>
          <w:rFonts w:ascii="Arial" w:hAnsi="Arial"/>
          <w:noProof w:val="0"/>
          <w:rtl/>
        </w:rPr>
      </w:pPr>
      <w:r>
        <w:rPr>
          <w:rFonts w:ascii="Arial" w:hAnsi="Arial" w:hint="cs"/>
          <w:noProof w:val="0"/>
          <w:rtl/>
        </w:rPr>
        <w:t xml:space="preserve">מכאן, כי לפחות בעוצמה הנדרשת במסגרת טיעונים לעונש, די בראיות האמורות, שכן </w:t>
      </w:r>
      <w:hyperlink r:id="rId57" w:history="1">
        <w:r w:rsidR="00104EDB" w:rsidRPr="00104EDB">
          <w:rPr>
            <w:rFonts w:ascii="Arial" w:hAnsi="Arial"/>
            <w:noProof w:val="0"/>
            <w:color w:val="0000FF"/>
            <w:u w:val="single"/>
            <w:rtl/>
          </w:rPr>
          <w:t>סעיף 40י(ג)</w:t>
        </w:r>
      </w:hyperlink>
      <w:r>
        <w:rPr>
          <w:rFonts w:ascii="Arial" w:hAnsi="Arial" w:hint="cs"/>
          <w:noProof w:val="0"/>
          <w:rtl/>
        </w:rPr>
        <w:t xml:space="preserve"> לחוק, מורה לבית המשפט כי הוא מוסמך לקבוע "</w:t>
      </w:r>
      <w:r>
        <w:rPr>
          <w:rFonts w:ascii="Arial" w:hAnsi="Arial" w:hint="cs"/>
          <w:b/>
          <w:bCs/>
          <w:noProof w:val="0"/>
          <w:rtl/>
        </w:rPr>
        <w:t>כי התקיימה נסיבה מקילה הקשורה בביצוע העבירה, אם היא הוכחה ברמת ההוכחה הנדרשת במשפט אזרחי</w:t>
      </w:r>
      <w:r>
        <w:rPr>
          <w:rFonts w:ascii="Arial" w:hAnsi="Arial" w:hint="cs"/>
          <w:noProof w:val="0"/>
          <w:rtl/>
        </w:rPr>
        <w:t>".</w:t>
      </w:r>
    </w:p>
    <w:p w14:paraId="779D8473" w14:textId="77777777" w:rsidR="006E22FD" w:rsidRDefault="006E22FD">
      <w:pPr>
        <w:spacing w:line="360" w:lineRule="auto"/>
        <w:ind w:left="720"/>
        <w:jc w:val="both"/>
        <w:rPr>
          <w:rFonts w:ascii="Arial" w:hAnsi="Arial"/>
          <w:noProof w:val="0"/>
          <w:rtl/>
        </w:rPr>
      </w:pPr>
    </w:p>
    <w:p w14:paraId="70EF33E0" w14:textId="77777777" w:rsidR="006E22FD" w:rsidRDefault="007C60BB">
      <w:pPr>
        <w:spacing w:line="360" w:lineRule="auto"/>
        <w:jc w:val="both"/>
        <w:rPr>
          <w:rFonts w:ascii="Arial" w:hAnsi="Arial"/>
          <w:b/>
          <w:bCs/>
          <w:noProof w:val="0"/>
          <w:sz w:val="28"/>
          <w:szCs w:val="28"/>
          <w:u w:val="single"/>
          <w:rtl/>
        </w:rPr>
      </w:pPr>
      <w:r>
        <w:rPr>
          <w:rFonts w:ascii="Arial" w:hAnsi="Arial" w:hint="cs"/>
          <w:b/>
          <w:bCs/>
          <w:noProof w:val="0"/>
          <w:sz w:val="28"/>
          <w:szCs w:val="28"/>
          <w:u w:val="single"/>
          <w:rtl/>
        </w:rPr>
        <w:t>מתחם העונש ההולם</w:t>
      </w:r>
    </w:p>
    <w:p w14:paraId="23A5FB35"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52.</w:t>
      </w:r>
      <w:r>
        <w:rPr>
          <w:rStyle w:val="normal-h1"/>
          <w:rFonts w:cs="David" w:hint="cs"/>
          <w:sz w:val="24"/>
          <w:szCs w:val="24"/>
          <w:rtl/>
        </w:rPr>
        <w:tab/>
      </w:r>
      <w:hyperlink r:id="rId58" w:history="1">
        <w:r w:rsidR="00104EDB" w:rsidRPr="00104EDB">
          <w:rPr>
            <w:rStyle w:val="normal-h1"/>
            <w:rFonts w:cs="David"/>
            <w:color w:val="0000FF"/>
            <w:sz w:val="24"/>
            <w:szCs w:val="24"/>
            <w:u w:val="single"/>
            <w:rtl/>
          </w:rPr>
          <w:t>סעיף 40ג(א)</w:t>
        </w:r>
      </w:hyperlink>
      <w:r>
        <w:rPr>
          <w:rStyle w:val="normal-h1"/>
          <w:rFonts w:cs="David" w:hint="cs"/>
          <w:sz w:val="24"/>
          <w:szCs w:val="24"/>
          <w:rtl/>
        </w:rPr>
        <w:t xml:space="preserve"> לחוק, קובע כי יש להתחשב בפרמטרים הבאים, לצורך קביעת עונש הולם: בערך החברתי שנפגע מביצוע עבירה, במידת הפגיעה בו, במדיניות הענישה הנהוגה ובנסיבות הקשורות בביצוע העבירה, כאמור </w:t>
      </w:r>
      <w:hyperlink r:id="rId59" w:history="1">
        <w:r w:rsidR="00104EDB" w:rsidRPr="00104EDB">
          <w:rPr>
            <w:rStyle w:val="normal-h1"/>
            <w:rFonts w:cs="David"/>
            <w:color w:val="0000FF"/>
            <w:sz w:val="24"/>
            <w:szCs w:val="24"/>
            <w:u w:val="single"/>
            <w:rtl/>
          </w:rPr>
          <w:t>בסעיף 40ט.</w:t>
        </w:r>
      </w:hyperlink>
    </w:p>
    <w:p w14:paraId="31A2EA36" w14:textId="77777777" w:rsidR="006E22FD" w:rsidRDefault="006E22FD">
      <w:pPr>
        <w:pStyle w:val="normal-p"/>
        <w:bidi/>
        <w:spacing w:line="360" w:lineRule="auto"/>
        <w:ind w:left="720" w:hanging="720"/>
        <w:rPr>
          <w:rStyle w:val="normal-h1"/>
          <w:rFonts w:cs="David"/>
          <w:sz w:val="24"/>
          <w:szCs w:val="24"/>
          <w:rtl/>
        </w:rPr>
      </w:pPr>
    </w:p>
    <w:p w14:paraId="51FFD7CF" w14:textId="77777777" w:rsidR="006E22FD" w:rsidRDefault="007C60BB">
      <w:pPr>
        <w:pStyle w:val="normal-p"/>
        <w:bidi/>
        <w:spacing w:line="360" w:lineRule="auto"/>
        <w:ind w:left="720" w:hanging="720"/>
        <w:rPr>
          <w:sz w:val="24"/>
          <w:szCs w:val="24"/>
        </w:rPr>
      </w:pPr>
      <w:r>
        <w:rPr>
          <w:rStyle w:val="normal-h1"/>
          <w:rFonts w:cs="David" w:hint="cs"/>
          <w:sz w:val="24"/>
          <w:szCs w:val="24"/>
          <w:rtl/>
        </w:rPr>
        <w:t>53.</w:t>
      </w:r>
      <w:r>
        <w:rPr>
          <w:rStyle w:val="normal-h1"/>
          <w:rFonts w:cs="David" w:hint="cs"/>
          <w:sz w:val="24"/>
          <w:szCs w:val="24"/>
          <w:rtl/>
        </w:rPr>
        <w:tab/>
        <w:t>לעניין הערך החברתי שנפגע מביצוע העבירה ומידת הפגיעה בו, יש לבחון את עבירות הנשק על פי פסיקת בית המשפט העליון, שבה נעשה ניסיון לסווג את העבירות של החזקת נשק, שלא כדין, על פי הקטגוריות הבאות, מהכבד אל הקל, מבחינת חומרתן של העבירות (החלטת כב' השופט גבריאל בך, ב</w:t>
      </w:r>
      <w:hyperlink r:id="rId60" w:history="1">
        <w:r w:rsidRPr="007C60BB">
          <w:rPr>
            <w:rStyle w:val="normal-h1"/>
            <w:rFonts w:cs="David"/>
            <w:color w:val="0000FF"/>
            <w:sz w:val="24"/>
            <w:szCs w:val="24"/>
            <w:u w:val="single"/>
            <w:rtl/>
          </w:rPr>
          <w:t>ב"ש 625/82 מחמוד אבו מוך נ' מדינת ישראל , פ"ד לז</w:t>
        </w:r>
      </w:hyperlink>
      <w:r>
        <w:rPr>
          <w:rStyle w:val="normal-h1"/>
          <w:rFonts w:cs="David" w:hint="cs"/>
          <w:sz w:val="24"/>
          <w:szCs w:val="24"/>
          <w:rtl/>
        </w:rPr>
        <w:t xml:space="preserve">(3), 668, בעמ' 671, בין האותיות ד-ז; להלן - "פרשת </w:t>
      </w:r>
      <w:r>
        <w:rPr>
          <w:rStyle w:val="normal-h1"/>
          <w:rFonts w:cs="David" w:hint="cs"/>
          <w:sz w:val="24"/>
          <w:szCs w:val="24"/>
          <w:u w:val="single"/>
          <w:rtl/>
        </w:rPr>
        <w:t>אבו מוך</w:t>
      </w:r>
      <w:r>
        <w:rPr>
          <w:rStyle w:val="normal-h1"/>
          <w:rFonts w:cs="David" w:hint="cs"/>
          <w:sz w:val="24"/>
          <w:szCs w:val="24"/>
          <w:rtl/>
        </w:rPr>
        <w:t>").</w:t>
      </w:r>
      <w:r>
        <w:rPr>
          <w:rStyle w:val="normal-h1"/>
          <w:sz w:val="24"/>
          <w:szCs w:val="24"/>
          <w:rtl/>
        </w:rPr>
        <w:t xml:space="preserve"> </w:t>
      </w:r>
    </w:p>
    <w:p w14:paraId="5F06F0E5" w14:textId="77777777" w:rsidR="006E22FD" w:rsidRDefault="007C60BB">
      <w:pPr>
        <w:pStyle w:val="normal-p"/>
        <w:bidi/>
        <w:ind w:left="720" w:hanging="720"/>
        <w:rPr>
          <w:sz w:val="24"/>
          <w:szCs w:val="24"/>
          <w:rtl/>
        </w:rPr>
      </w:pPr>
      <w:r>
        <w:rPr>
          <w:rStyle w:val="normal-h1"/>
          <w:sz w:val="24"/>
          <w:szCs w:val="24"/>
          <w:rtl/>
        </w:rPr>
        <w:t xml:space="preserve"> </w:t>
      </w:r>
      <w:r>
        <w:rPr>
          <w:sz w:val="24"/>
          <w:szCs w:val="24"/>
          <w:rtl/>
        </w:rPr>
        <w:t xml:space="preserve"> </w:t>
      </w:r>
    </w:p>
    <w:p w14:paraId="28547316" w14:textId="77777777" w:rsidR="006E22FD" w:rsidRDefault="007C60BB">
      <w:pPr>
        <w:pStyle w:val="a1-p"/>
        <w:bidi/>
        <w:spacing w:after="120" w:line="360" w:lineRule="auto"/>
        <w:ind w:left="1418" w:right="1418"/>
        <w:rPr>
          <w:rtl/>
        </w:rPr>
      </w:pPr>
      <w:r>
        <w:rPr>
          <w:rStyle w:val="a1-h1"/>
          <w:rFonts w:cs="David" w:hint="cs"/>
          <w:b/>
          <w:bCs/>
          <w:sz w:val="24"/>
          <w:szCs w:val="24"/>
          <w:rtl/>
        </w:rPr>
        <w:t>"</w:t>
      </w:r>
      <w:r>
        <w:rPr>
          <w:rStyle w:val="a1-h1"/>
          <w:rtl/>
        </w:rPr>
        <w:t xml:space="preserve"> </w:t>
      </w:r>
      <w:r>
        <w:rPr>
          <w:rStyle w:val="a1-h1"/>
          <w:rFonts w:cs="David" w:hint="cs"/>
          <w:b/>
          <w:bCs/>
          <w:sz w:val="24"/>
          <w:szCs w:val="24"/>
          <w:rtl/>
        </w:rPr>
        <w:t>א) החזקת הנשק לשם ביצוע מעשים, המיועדים לפגוע בביטחון המדינה או בביטחון הציבור.</w:t>
      </w:r>
      <w:r>
        <w:rPr>
          <w:rStyle w:val="a1-h1"/>
          <w:rtl/>
        </w:rPr>
        <w:t xml:space="preserve"> </w:t>
      </w:r>
    </w:p>
    <w:p w14:paraId="4ACFCA10" w14:textId="77777777" w:rsidR="006E22FD" w:rsidRDefault="007C60BB">
      <w:pPr>
        <w:pStyle w:val="a1-p"/>
        <w:bidi/>
        <w:spacing w:after="120" w:line="360" w:lineRule="auto"/>
        <w:ind w:left="1418" w:right="1418"/>
        <w:rPr>
          <w:rtl/>
        </w:rPr>
      </w:pPr>
      <w:r>
        <w:rPr>
          <w:rStyle w:val="a1-h1"/>
          <w:rFonts w:cs="David" w:hint="cs"/>
          <w:b/>
          <w:bCs/>
          <w:sz w:val="24"/>
          <w:szCs w:val="24"/>
          <w:rtl/>
        </w:rPr>
        <w:t>ב) החזקת הנשק לשם ביצוע עבירה פלילית ספציפית כגון רצח, שוד, התפרצות, תקיפה וכו'.</w:t>
      </w:r>
      <w:r>
        <w:rPr>
          <w:rStyle w:val="a1-h1"/>
          <w:rtl/>
        </w:rPr>
        <w:t xml:space="preserve"> </w:t>
      </w:r>
    </w:p>
    <w:p w14:paraId="2087B50F" w14:textId="77777777" w:rsidR="006E22FD" w:rsidRDefault="007C60BB">
      <w:pPr>
        <w:pStyle w:val="a1-p"/>
        <w:bidi/>
        <w:spacing w:after="120" w:line="360" w:lineRule="auto"/>
        <w:ind w:left="1418" w:right="1418"/>
        <w:rPr>
          <w:rtl/>
        </w:rPr>
      </w:pPr>
      <w:r>
        <w:rPr>
          <w:rStyle w:val="a1-h1"/>
          <w:rFonts w:cs="David" w:hint="cs"/>
          <w:b/>
          <w:bCs/>
          <w:sz w:val="24"/>
          <w:szCs w:val="24"/>
          <w:rtl/>
        </w:rPr>
        <w:t>ג) החזקת הנשק 'לעת מצוא' כדי לאפשר פעילות פלילית אפשרית בעתיד</w:t>
      </w:r>
      <w:r>
        <w:rPr>
          <w:rStyle w:val="a1-h1"/>
          <w:rtl/>
        </w:rPr>
        <w:t xml:space="preserve"> </w:t>
      </w:r>
      <w:r>
        <w:rPr>
          <w:rStyle w:val="a1-h1"/>
        </w:rPr>
        <w:t>.</w:t>
      </w:r>
      <w:r>
        <w:rPr>
          <w:rStyle w:val="a1-h1"/>
          <w:rtl/>
        </w:rPr>
        <w:t xml:space="preserve"> </w:t>
      </w:r>
    </w:p>
    <w:p w14:paraId="1139D3D9" w14:textId="77777777" w:rsidR="006E22FD" w:rsidRDefault="007C60BB">
      <w:pPr>
        <w:pStyle w:val="a1-p"/>
        <w:bidi/>
        <w:spacing w:after="120" w:line="360" w:lineRule="auto"/>
        <w:ind w:left="1418" w:right="1418"/>
        <w:rPr>
          <w:rtl/>
        </w:rPr>
      </w:pPr>
      <w:r>
        <w:rPr>
          <w:rStyle w:val="a1-h1"/>
          <w:rFonts w:cs="David" w:hint="cs"/>
          <w:b/>
          <w:bCs/>
          <w:sz w:val="24"/>
          <w:szCs w:val="24"/>
          <w:rtl/>
        </w:rPr>
        <w:t>ד) צבירת נשק על-ידי קבוצה פוליטית, עדתית או אידיאולוגית, במטרה לחזק בדרך זו את כוחה כנגד קבוצות יריבות.</w:t>
      </w:r>
      <w:r>
        <w:rPr>
          <w:rStyle w:val="a1-h1"/>
          <w:rtl/>
        </w:rPr>
        <w:t xml:space="preserve"> </w:t>
      </w:r>
    </w:p>
    <w:p w14:paraId="7280E5AD" w14:textId="77777777" w:rsidR="006E22FD" w:rsidRDefault="007C60BB">
      <w:pPr>
        <w:pStyle w:val="a1-p"/>
        <w:bidi/>
        <w:spacing w:after="120" w:line="360" w:lineRule="auto"/>
        <w:ind w:left="1418" w:right="1418"/>
        <w:rPr>
          <w:rtl/>
        </w:rPr>
      </w:pPr>
      <w:r>
        <w:rPr>
          <w:rStyle w:val="a1-h1"/>
          <w:rFonts w:cs="David" w:hint="cs"/>
          <w:b/>
          <w:bCs/>
          <w:sz w:val="24"/>
          <w:szCs w:val="24"/>
          <w:rtl/>
        </w:rPr>
        <w:t>ה) החזקת הנשק לצורך הגנה עצמית או לצורך הגנה על הציבור</w:t>
      </w:r>
      <w:r>
        <w:rPr>
          <w:rStyle w:val="a1-h1"/>
          <w:rtl/>
        </w:rPr>
        <w:t xml:space="preserve"> </w:t>
      </w:r>
      <w:r>
        <w:rPr>
          <w:rStyle w:val="a1-h1"/>
        </w:rPr>
        <w:t>,</w:t>
      </w:r>
      <w:r>
        <w:rPr>
          <w:rStyle w:val="a1-h1"/>
          <w:rtl/>
        </w:rPr>
        <w:t xml:space="preserve"> </w:t>
      </w:r>
      <w:r>
        <w:rPr>
          <w:rStyle w:val="a1-h1"/>
          <w:rFonts w:cs="David" w:hint="cs"/>
          <w:b/>
          <w:bCs/>
          <w:sz w:val="24"/>
          <w:szCs w:val="24"/>
          <w:rtl/>
        </w:rPr>
        <w:t>המשפחה או ה'חמולה', אליהם הנאשם משתייך</w:t>
      </w:r>
      <w:r>
        <w:rPr>
          <w:rStyle w:val="a1-h1"/>
          <w:rtl/>
        </w:rPr>
        <w:t xml:space="preserve"> </w:t>
      </w:r>
      <w:r>
        <w:rPr>
          <w:rStyle w:val="a1-h1"/>
        </w:rPr>
        <w:t>.</w:t>
      </w:r>
      <w:r>
        <w:rPr>
          <w:rStyle w:val="a1-h1"/>
          <w:rtl/>
        </w:rPr>
        <w:t xml:space="preserve"> </w:t>
      </w:r>
    </w:p>
    <w:p w14:paraId="55F80061" w14:textId="77777777" w:rsidR="006E22FD" w:rsidRDefault="007C60BB">
      <w:pPr>
        <w:pStyle w:val="a1-p"/>
        <w:bidi/>
        <w:spacing w:after="120" w:line="360" w:lineRule="auto"/>
        <w:ind w:left="1418" w:right="1418"/>
        <w:rPr>
          <w:rtl/>
        </w:rPr>
      </w:pPr>
      <w:r>
        <w:rPr>
          <w:rStyle w:val="a1-h1"/>
          <w:rFonts w:cs="David" w:hint="cs"/>
          <w:b/>
          <w:bCs/>
          <w:sz w:val="24"/>
          <w:szCs w:val="24"/>
          <w:rtl/>
        </w:rPr>
        <w:t>ו) החזקת כלי הנשק לצורך ספורט, ציד או שעשוע</w:t>
      </w:r>
      <w:r>
        <w:rPr>
          <w:rStyle w:val="a1-h1"/>
          <w:rtl/>
        </w:rPr>
        <w:t xml:space="preserve"> </w:t>
      </w:r>
      <w:r>
        <w:rPr>
          <w:rStyle w:val="a1-h1"/>
        </w:rPr>
        <w:t>.</w:t>
      </w:r>
      <w:r>
        <w:rPr>
          <w:rStyle w:val="a1-h1"/>
          <w:rtl/>
        </w:rPr>
        <w:t xml:space="preserve"> </w:t>
      </w:r>
    </w:p>
    <w:p w14:paraId="26335DAF" w14:textId="77777777" w:rsidR="006E22FD" w:rsidRDefault="007C60BB">
      <w:pPr>
        <w:pStyle w:val="a1-p"/>
        <w:bidi/>
        <w:spacing w:after="120" w:line="360" w:lineRule="auto"/>
        <w:ind w:left="1418" w:right="1418"/>
        <w:rPr>
          <w:rtl/>
        </w:rPr>
      </w:pPr>
      <w:r>
        <w:rPr>
          <w:rStyle w:val="a1-h1"/>
          <w:rFonts w:cs="David" w:hint="cs"/>
          <w:b/>
          <w:bCs/>
          <w:sz w:val="24"/>
          <w:szCs w:val="24"/>
          <w:rtl/>
        </w:rPr>
        <w:t>ז) החזקת כלי נשק על-ידי הנאשם בתור מזכרת א</w:t>
      </w:r>
      <w:r>
        <w:rPr>
          <w:rStyle w:val="a1-h1"/>
          <w:rtl/>
        </w:rPr>
        <w:t xml:space="preserve"> </w:t>
      </w:r>
      <w:r>
        <w:rPr>
          <w:rStyle w:val="a1-h1"/>
          <w:rFonts w:cs="David" w:hint="cs"/>
          <w:b/>
          <w:bCs/>
          <w:sz w:val="24"/>
          <w:szCs w:val="24"/>
          <w:rtl/>
        </w:rPr>
        <w:t>ו כאספן של כלים כאלה</w:t>
      </w:r>
      <w:r>
        <w:rPr>
          <w:rStyle w:val="a1-h1"/>
          <w:rtl/>
        </w:rPr>
        <w:t xml:space="preserve"> </w:t>
      </w:r>
      <w:r>
        <w:rPr>
          <w:rStyle w:val="a1-h1"/>
        </w:rPr>
        <w:t>.</w:t>
      </w:r>
      <w:r>
        <w:rPr>
          <w:rStyle w:val="a1-h1"/>
          <w:rtl/>
        </w:rPr>
        <w:t xml:space="preserve"> </w:t>
      </w:r>
    </w:p>
    <w:p w14:paraId="1B9DD140" w14:textId="77777777" w:rsidR="006E22FD" w:rsidRDefault="007C60BB">
      <w:pPr>
        <w:pStyle w:val="a1-p"/>
        <w:bidi/>
        <w:spacing w:after="120" w:line="360" w:lineRule="auto"/>
        <w:ind w:left="1418" w:right="1418"/>
        <w:rPr>
          <w:rtl/>
        </w:rPr>
      </w:pPr>
      <w:r>
        <w:rPr>
          <w:rStyle w:val="a1-h1"/>
          <w:rFonts w:cs="David" w:hint="cs"/>
          <w:b/>
          <w:bCs/>
          <w:sz w:val="24"/>
          <w:szCs w:val="24"/>
          <w:rtl/>
        </w:rPr>
        <w:t>ח) החזקת כלי הנשק, שפג תוקף רישיונו, והנאשם נמנע מלחדש את הרישיון בעתו".</w:t>
      </w:r>
      <w:r>
        <w:rPr>
          <w:rStyle w:val="a1-h1"/>
          <w:rtl/>
        </w:rPr>
        <w:t xml:space="preserve"> </w:t>
      </w:r>
    </w:p>
    <w:p w14:paraId="10715374" w14:textId="77777777" w:rsidR="006E22FD" w:rsidRDefault="007C60BB">
      <w:pPr>
        <w:pStyle w:val="a1-p"/>
        <w:bidi/>
        <w:spacing w:after="120" w:line="360" w:lineRule="auto"/>
        <w:ind w:left="1418" w:right="1418"/>
        <w:rPr>
          <w:rtl/>
        </w:rPr>
      </w:pPr>
      <w:r>
        <w:rPr>
          <w:rStyle w:val="a1-h1"/>
          <w:rtl/>
        </w:rPr>
        <w:t xml:space="preserve"> </w:t>
      </w:r>
      <w:r>
        <w:rPr>
          <w:rtl/>
        </w:rPr>
        <w:t xml:space="preserve"> </w:t>
      </w:r>
    </w:p>
    <w:p w14:paraId="669B3C64"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 xml:space="preserve"> 54. </w:t>
      </w:r>
      <w:r>
        <w:rPr>
          <w:rStyle w:val="normal-h1"/>
          <w:rFonts w:cs="David"/>
          <w:sz w:val="24"/>
          <w:szCs w:val="24"/>
          <w:rtl/>
        </w:rPr>
        <w:tab/>
      </w:r>
      <w:r>
        <w:rPr>
          <w:rStyle w:val="normal-h1"/>
          <w:rFonts w:cs="David" w:hint="cs"/>
          <w:sz w:val="24"/>
          <w:szCs w:val="24"/>
          <w:rtl/>
        </w:rPr>
        <w:t xml:space="preserve">אכן, באותה פרשה נידונה שאלת מעצר עד תום ההליכים. </w:t>
      </w:r>
    </w:p>
    <w:p w14:paraId="6C68AB75" w14:textId="77777777" w:rsidR="006E22FD" w:rsidRDefault="007C60BB">
      <w:pPr>
        <w:pStyle w:val="normal-p"/>
        <w:bidi/>
        <w:spacing w:line="360" w:lineRule="auto"/>
        <w:ind w:left="720"/>
        <w:rPr>
          <w:rStyle w:val="normal-h1"/>
          <w:rFonts w:cs="David"/>
          <w:sz w:val="24"/>
          <w:szCs w:val="24"/>
          <w:rtl/>
        </w:rPr>
      </w:pPr>
      <w:r>
        <w:rPr>
          <w:rStyle w:val="normal-h1"/>
          <w:rFonts w:cs="David" w:hint="cs"/>
          <w:sz w:val="24"/>
          <w:szCs w:val="24"/>
          <w:rtl/>
        </w:rPr>
        <w:t>ברם, נראה לי, כי דרגות החומרה שנקבעו באותה החלטה, כוחם יפה גם לעניין הענישה (ואולי אף בקל וחומר).</w:t>
      </w:r>
    </w:p>
    <w:p w14:paraId="06868D43" w14:textId="77777777" w:rsidR="006E22FD" w:rsidRDefault="006E22FD">
      <w:pPr>
        <w:pStyle w:val="normal-p"/>
        <w:bidi/>
        <w:spacing w:line="360" w:lineRule="auto"/>
        <w:ind w:left="720" w:hanging="720"/>
        <w:rPr>
          <w:rStyle w:val="normal-h1"/>
          <w:rFonts w:cs="David"/>
          <w:sz w:val="24"/>
          <w:szCs w:val="24"/>
          <w:rtl/>
        </w:rPr>
      </w:pPr>
    </w:p>
    <w:p w14:paraId="72E5EA3A"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55.</w:t>
      </w:r>
      <w:r>
        <w:rPr>
          <w:rStyle w:val="normal-h1"/>
          <w:rFonts w:cs="David" w:hint="cs"/>
          <w:sz w:val="24"/>
          <w:szCs w:val="24"/>
          <w:rtl/>
        </w:rPr>
        <w:tab/>
        <w:t>מכל מקום, לעניין סיווג דרגת החומרה, נאמר באותה ההחלטה (</w:t>
      </w:r>
      <w:r>
        <w:rPr>
          <w:rStyle w:val="normal-h1"/>
          <w:rFonts w:cs="David" w:hint="cs"/>
          <w:sz w:val="24"/>
          <w:szCs w:val="24"/>
          <w:u w:val="single"/>
          <w:rtl/>
        </w:rPr>
        <w:t>שם</w:t>
      </w:r>
      <w:r>
        <w:rPr>
          <w:rStyle w:val="normal-h1"/>
          <w:rFonts w:cs="David"/>
          <w:sz w:val="24"/>
          <w:szCs w:val="24"/>
          <w:rtl/>
        </w:rPr>
        <w:t xml:space="preserve"> </w:t>
      </w:r>
      <w:r>
        <w:rPr>
          <w:rStyle w:val="normal-h1"/>
          <w:rFonts w:cs="David" w:hint="cs"/>
          <w:sz w:val="24"/>
          <w:szCs w:val="24"/>
          <w:rtl/>
        </w:rPr>
        <w:t>, בתחתית העמוד):</w:t>
      </w:r>
      <w:r>
        <w:rPr>
          <w:rStyle w:val="normal-h1"/>
          <w:rFonts w:cs="David"/>
          <w:sz w:val="24"/>
          <w:szCs w:val="24"/>
          <w:rtl/>
        </w:rPr>
        <w:t xml:space="preserve"> </w:t>
      </w:r>
    </w:p>
    <w:p w14:paraId="79579752" w14:textId="77777777" w:rsidR="006E22FD" w:rsidRDefault="007C60BB">
      <w:pPr>
        <w:pStyle w:val="normal-p"/>
        <w:bidi/>
        <w:spacing w:line="360" w:lineRule="auto"/>
        <w:ind w:left="720" w:hanging="720"/>
        <w:jc w:val="left"/>
        <w:rPr>
          <w:rStyle w:val="normal-h1"/>
          <w:rFonts w:cs="David"/>
          <w:sz w:val="24"/>
          <w:szCs w:val="24"/>
          <w:rtl/>
        </w:rPr>
      </w:pPr>
      <w:r>
        <w:rPr>
          <w:rStyle w:val="normal-h1"/>
          <w:rFonts w:cs="David"/>
          <w:sz w:val="24"/>
          <w:szCs w:val="24"/>
          <w:rtl/>
        </w:rPr>
        <w:t xml:space="preserve">  </w:t>
      </w:r>
    </w:p>
    <w:p w14:paraId="3055267E" w14:textId="77777777" w:rsidR="006E22FD" w:rsidRDefault="007C60BB">
      <w:pPr>
        <w:pStyle w:val="a1-p"/>
        <w:bidi/>
        <w:spacing w:after="120" w:line="360" w:lineRule="auto"/>
        <w:ind w:left="1418" w:right="1418"/>
        <w:rPr>
          <w:rtl/>
        </w:rPr>
      </w:pPr>
      <w:r>
        <w:rPr>
          <w:rStyle w:val="a1-h1"/>
          <w:rFonts w:cs="David" w:hint="cs"/>
          <w:b/>
          <w:bCs/>
          <w:sz w:val="24"/>
          <w:szCs w:val="24"/>
          <w:rtl/>
        </w:rP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w:t>
      </w:r>
    </w:p>
    <w:p w14:paraId="4DB2736F" w14:textId="77777777" w:rsidR="006E22FD" w:rsidRDefault="007C60BB">
      <w:pPr>
        <w:pStyle w:val="a1-p"/>
        <w:bidi/>
        <w:spacing w:after="120"/>
        <w:ind w:left="1418" w:right="1418"/>
        <w:rPr>
          <w:rtl/>
        </w:rPr>
      </w:pPr>
      <w:r>
        <w:rPr>
          <w:rStyle w:val="a1-h1"/>
          <w:rtl/>
        </w:rPr>
        <w:t xml:space="preserve"> </w:t>
      </w:r>
      <w:r>
        <w:rPr>
          <w:rtl/>
        </w:rPr>
        <w:t xml:space="preserve"> </w:t>
      </w:r>
    </w:p>
    <w:p w14:paraId="520343FD"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 xml:space="preserve">56.       ואכן, עשיתי שימוש באבחנות אלה בגוזרי את דינם של עברייני נשק. ראה, לדוגמא, </w:t>
      </w:r>
      <w:hyperlink r:id="rId61" w:history="1">
        <w:r w:rsidR="000656D0" w:rsidRPr="000656D0">
          <w:rPr>
            <w:rStyle w:val="normal-h1"/>
            <w:rFonts w:cs="David"/>
            <w:color w:val="0000FF"/>
            <w:sz w:val="24"/>
            <w:szCs w:val="24"/>
            <w:u w:val="single"/>
            <w:rtl/>
          </w:rPr>
          <w:t>ת"פ 2011/06</w:t>
        </w:r>
      </w:hyperlink>
      <w:r>
        <w:rPr>
          <w:rStyle w:val="normal-h1"/>
          <w:rFonts w:cs="David" w:hint="cs"/>
          <w:sz w:val="24"/>
          <w:szCs w:val="24"/>
          <w:rtl/>
        </w:rPr>
        <w:t xml:space="preserve">, </w:t>
      </w:r>
      <w:r>
        <w:rPr>
          <w:rStyle w:val="normal-h1"/>
          <w:rFonts w:cs="David" w:hint="cs"/>
          <w:sz w:val="24"/>
          <w:szCs w:val="24"/>
          <w:u w:val="single"/>
          <w:rtl/>
        </w:rPr>
        <w:t>מדינת ישראל</w:t>
      </w:r>
      <w:r>
        <w:rPr>
          <w:rStyle w:val="normal-h1"/>
          <w:rFonts w:cs="David"/>
          <w:sz w:val="24"/>
          <w:szCs w:val="24"/>
          <w:rtl/>
        </w:rPr>
        <w:t xml:space="preserve"> </w:t>
      </w:r>
      <w:r>
        <w:rPr>
          <w:rStyle w:val="normal-h1"/>
          <w:rFonts w:cs="David" w:hint="cs"/>
          <w:sz w:val="24"/>
          <w:szCs w:val="24"/>
          <w:rtl/>
        </w:rPr>
        <w:t xml:space="preserve">נ' </w:t>
      </w:r>
      <w:r>
        <w:rPr>
          <w:rStyle w:val="normal-h1"/>
          <w:rFonts w:cs="David" w:hint="cs"/>
          <w:sz w:val="24"/>
          <w:szCs w:val="24"/>
          <w:u w:val="single"/>
          <w:rtl/>
        </w:rPr>
        <w:t>סולטן אבו סנינה</w:t>
      </w:r>
      <w:r>
        <w:rPr>
          <w:rStyle w:val="normal-h1"/>
          <w:rFonts w:cs="David" w:hint="cs"/>
          <w:sz w:val="24"/>
          <w:szCs w:val="24"/>
          <w:rtl/>
        </w:rPr>
        <w:t xml:space="preserve"> (2006), פיסקה 5 ואילך. </w:t>
      </w:r>
    </w:p>
    <w:p w14:paraId="62541281" w14:textId="77777777" w:rsidR="006E22FD" w:rsidRDefault="007C60BB">
      <w:pPr>
        <w:pStyle w:val="normal-p"/>
        <w:bidi/>
        <w:spacing w:line="360" w:lineRule="auto"/>
        <w:ind w:left="720"/>
        <w:rPr>
          <w:rStyle w:val="normal-h1"/>
          <w:rFonts w:cs="David"/>
          <w:sz w:val="24"/>
          <w:szCs w:val="24"/>
          <w:rtl/>
        </w:rPr>
      </w:pPr>
      <w:r>
        <w:rPr>
          <w:rStyle w:val="normal-h1"/>
          <w:rFonts w:cs="David" w:hint="cs"/>
          <w:sz w:val="24"/>
          <w:szCs w:val="24"/>
          <w:rtl/>
        </w:rPr>
        <w:t xml:space="preserve">גם בית המשפט העליון, בהתייחסו לפרשת </w:t>
      </w:r>
      <w:r>
        <w:rPr>
          <w:rStyle w:val="normal-h1"/>
          <w:rFonts w:cs="David" w:hint="cs"/>
          <w:sz w:val="24"/>
          <w:szCs w:val="24"/>
          <w:u w:val="single"/>
          <w:rtl/>
        </w:rPr>
        <w:t>אבו מוך</w:t>
      </w:r>
      <w:r>
        <w:rPr>
          <w:rStyle w:val="normal-h1"/>
          <w:rFonts w:cs="David"/>
          <w:sz w:val="24"/>
          <w:szCs w:val="24"/>
          <w:rtl/>
        </w:rPr>
        <w:t xml:space="preserve"> </w:t>
      </w:r>
      <w:r>
        <w:rPr>
          <w:rStyle w:val="normal-h1"/>
          <w:rFonts w:cs="David" w:hint="cs"/>
          <w:sz w:val="24"/>
          <w:szCs w:val="24"/>
          <w:rtl/>
        </w:rPr>
        <w:t xml:space="preserve">הנ"ל אמר כי </w:t>
      </w:r>
      <w:r>
        <w:rPr>
          <w:rStyle w:val="normal-h1"/>
          <w:rFonts w:cs="David" w:hint="cs"/>
          <w:b/>
          <w:bCs/>
          <w:sz w:val="24"/>
          <w:szCs w:val="24"/>
          <w:rtl/>
        </w:rPr>
        <w:t>"הובא סיווג זה אומנם במסגרת הדיון בערר על מעצר עד תום ההליכים, אולם דומני כי אין יסוד להבחנה בין ההליך העיקרי לבין הליכי המעצר לעניין זה"</w:t>
      </w:r>
      <w:r>
        <w:rPr>
          <w:rStyle w:val="normal-h1"/>
          <w:rFonts w:cs="David"/>
          <w:sz w:val="24"/>
          <w:szCs w:val="24"/>
          <w:rtl/>
        </w:rPr>
        <w:t xml:space="preserve"> </w:t>
      </w:r>
      <w:r>
        <w:rPr>
          <w:rStyle w:val="normal-h1"/>
          <w:rFonts w:cs="David" w:hint="cs"/>
          <w:sz w:val="24"/>
          <w:szCs w:val="24"/>
          <w:rtl/>
        </w:rPr>
        <w:t>(דברי השופטת עדנה ארבל ב</w:t>
      </w:r>
      <w:hyperlink r:id="rId62" w:history="1">
        <w:r w:rsidRPr="007C60BB">
          <w:rPr>
            <w:rStyle w:val="normal-h1"/>
            <w:rFonts w:cs="David"/>
            <w:color w:val="0000FF"/>
            <w:sz w:val="24"/>
            <w:szCs w:val="24"/>
            <w:u w:val="single"/>
            <w:rtl/>
          </w:rPr>
          <w:t>ע"פ 3300/06</w:t>
        </w:r>
      </w:hyperlink>
      <w:r>
        <w:rPr>
          <w:rStyle w:val="normal-h1"/>
          <w:rFonts w:cs="David" w:hint="cs"/>
          <w:sz w:val="24"/>
          <w:szCs w:val="24"/>
          <w:rtl/>
        </w:rPr>
        <w:t xml:space="preserve"> </w:t>
      </w:r>
      <w:r>
        <w:rPr>
          <w:rStyle w:val="normal-h1"/>
          <w:rFonts w:cs="David" w:hint="cs"/>
          <w:sz w:val="24"/>
          <w:szCs w:val="24"/>
          <w:u w:val="single"/>
          <w:rtl/>
        </w:rPr>
        <w:t>סולטן אבו סנינה</w:t>
      </w:r>
      <w:r>
        <w:rPr>
          <w:rStyle w:val="normal-h1"/>
          <w:rFonts w:cs="David"/>
          <w:sz w:val="24"/>
          <w:szCs w:val="24"/>
          <w:rtl/>
        </w:rPr>
        <w:t xml:space="preserve"> </w:t>
      </w:r>
      <w:r>
        <w:rPr>
          <w:rStyle w:val="normal-h1"/>
          <w:rFonts w:cs="David" w:hint="cs"/>
          <w:sz w:val="24"/>
          <w:szCs w:val="24"/>
          <w:rtl/>
        </w:rPr>
        <w:t xml:space="preserve">נ' </w:t>
      </w:r>
      <w:r>
        <w:rPr>
          <w:rStyle w:val="normal-h1"/>
          <w:rFonts w:cs="David" w:hint="cs"/>
          <w:sz w:val="24"/>
          <w:szCs w:val="24"/>
          <w:u w:val="single"/>
          <w:rtl/>
        </w:rPr>
        <w:t>מדינת ישראל</w:t>
      </w:r>
      <w:r>
        <w:rPr>
          <w:rStyle w:val="normal-h1"/>
          <w:rFonts w:cs="David"/>
          <w:sz w:val="24"/>
          <w:szCs w:val="24"/>
          <w:rtl/>
        </w:rPr>
        <w:t xml:space="preserve"> </w:t>
      </w:r>
      <w:r>
        <w:rPr>
          <w:rStyle w:val="normal-h1"/>
          <w:rFonts w:cs="David" w:hint="cs"/>
          <w:sz w:val="24"/>
          <w:szCs w:val="24"/>
          <w:rtl/>
        </w:rPr>
        <w:t>(2006), פיסקה 6).</w:t>
      </w:r>
      <w:r>
        <w:rPr>
          <w:rStyle w:val="normal-h1"/>
          <w:rFonts w:cs="David"/>
          <w:sz w:val="24"/>
          <w:szCs w:val="24"/>
          <w:rtl/>
        </w:rPr>
        <w:t xml:space="preserve"> </w:t>
      </w:r>
    </w:p>
    <w:p w14:paraId="4E56D7A6" w14:textId="77777777" w:rsidR="006E22FD" w:rsidRDefault="006E22FD">
      <w:pPr>
        <w:pStyle w:val="normal-p"/>
        <w:bidi/>
        <w:spacing w:line="360" w:lineRule="auto"/>
        <w:ind w:left="720" w:hanging="720"/>
        <w:rPr>
          <w:rStyle w:val="normal-h1"/>
          <w:rFonts w:cs="David"/>
          <w:sz w:val="24"/>
          <w:szCs w:val="24"/>
          <w:rtl/>
        </w:rPr>
      </w:pPr>
    </w:p>
    <w:p w14:paraId="749BCDA6"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57.</w:t>
      </w:r>
      <w:r>
        <w:rPr>
          <w:rStyle w:val="normal-h1"/>
          <w:rFonts w:cs="David" w:hint="cs"/>
          <w:sz w:val="24"/>
          <w:szCs w:val="24"/>
          <w:rtl/>
        </w:rPr>
        <w:tab/>
        <w:t>מאחר ובתיק זה, הוכח, ברמה הנדרשת (ראה: פיסקה 51 לעיל), כי רכישת הנשק נועדה להגנה עצמית, יש לראות את מעשיו של הנאשם, כשייכים למדרג החמישי מבין שמונת הקבוצות האמורות, ועל כן, מידת הפגיעה בערך החברת של החזקת הנשק, היא נמוכה יותר מאשר החזקת נשק, הנועד לפגיעה בביטחון (הקטגוריה הראשונה), או נשק המיועד מטרות פליליות, קונקרטיות או כלליות (הקטגוריה השנייה והשלישית), ואף נמצא במדרג נמוך יותר מהחזקת נשק המצוי בידיה של קבוצה פוליטית, עדתית או אידיאולוגית (הקטגוריה הרביעית).</w:t>
      </w:r>
    </w:p>
    <w:p w14:paraId="182D4B0C" w14:textId="77777777" w:rsidR="006E22FD" w:rsidRDefault="006E22FD">
      <w:pPr>
        <w:pStyle w:val="normal-p"/>
        <w:bidi/>
        <w:spacing w:line="360" w:lineRule="auto"/>
        <w:ind w:left="720" w:hanging="720"/>
        <w:rPr>
          <w:rStyle w:val="normal-h1"/>
          <w:rFonts w:cs="David"/>
          <w:sz w:val="24"/>
          <w:szCs w:val="24"/>
          <w:rtl/>
        </w:rPr>
      </w:pPr>
    </w:p>
    <w:p w14:paraId="1CA4DB03"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58.</w:t>
      </w:r>
      <w:r>
        <w:rPr>
          <w:rStyle w:val="normal-h1"/>
          <w:rFonts w:cs="David" w:hint="cs"/>
          <w:sz w:val="24"/>
          <w:szCs w:val="24"/>
          <w:rtl/>
        </w:rPr>
        <w:tab/>
        <w:t xml:space="preserve">לאור ניתוח זה, מדיניות הענישה הנהוגה, צריכה להתייחס לרכישת נשק, מסיבות אלה. </w:t>
      </w:r>
    </w:p>
    <w:p w14:paraId="7B72B8C9" w14:textId="77777777" w:rsidR="006E22FD" w:rsidRDefault="007C60BB">
      <w:pPr>
        <w:pStyle w:val="normal-p"/>
        <w:bidi/>
        <w:spacing w:line="360" w:lineRule="auto"/>
        <w:ind w:left="720"/>
        <w:rPr>
          <w:rStyle w:val="normal-h1"/>
          <w:rFonts w:cs="David"/>
          <w:sz w:val="24"/>
          <w:szCs w:val="24"/>
          <w:rtl/>
        </w:rPr>
      </w:pPr>
      <w:r>
        <w:rPr>
          <w:rStyle w:val="normal-h1"/>
          <w:rFonts w:cs="David" w:hint="cs"/>
          <w:sz w:val="24"/>
          <w:szCs w:val="24"/>
          <w:rtl/>
        </w:rPr>
        <w:t>מכאן עולה, כי חלק מהפסיקה, אשדר אותה הביא ב"כ המאשימה, העוסק בעבירות ביטחון או דומות להן, אינו מתאים לנתונים שבפניי.</w:t>
      </w:r>
    </w:p>
    <w:p w14:paraId="7B27E7C9" w14:textId="77777777" w:rsidR="006E22FD" w:rsidRDefault="006E22FD">
      <w:pPr>
        <w:pStyle w:val="normal-p"/>
        <w:bidi/>
        <w:spacing w:line="360" w:lineRule="auto"/>
        <w:ind w:left="720" w:hanging="720"/>
        <w:rPr>
          <w:rStyle w:val="normal-h1"/>
          <w:rFonts w:cs="David"/>
          <w:sz w:val="24"/>
          <w:szCs w:val="24"/>
          <w:rtl/>
        </w:rPr>
      </w:pPr>
    </w:p>
    <w:p w14:paraId="44F3F218"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59.</w:t>
      </w:r>
      <w:r>
        <w:rPr>
          <w:rStyle w:val="normal-h1"/>
          <w:rFonts w:cs="David" w:hint="cs"/>
          <w:sz w:val="24"/>
          <w:szCs w:val="24"/>
          <w:rtl/>
        </w:rPr>
        <w:tab/>
        <w:t xml:space="preserve">אשר לנסיבות הקשורות בביצוע בעבירה, כאמור </w:t>
      </w:r>
      <w:hyperlink r:id="rId63" w:history="1">
        <w:r w:rsidR="00104EDB" w:rsidRPr="00104EDB">
          <w:rPr>
            <w:rStyle w:val="normal-h1"/>
            <w:rFonts w:cs="David"/>
            <w:color w:val="0000FF"/>
            <w:sz w:val="24"/>
            <w:szCs w:val="24"/>
            <w:u w:val="single"/>
            <w:rtl/>
          </w:rPr>
          <w:t>בסעיף 40ט</w:t>
        </w:r>
      </w:hyperlink>
      <w:r>
        <w:rPr>
          <w:rStyle w:val="normal-h1"/>
          <w:rFonts w:cs="David" w:hint="cs"/>
          <w:sz w:val="24"/>
          <w:szCs w:val="24"/>
          <w:rtl/>
        </w:rPr>
        <w:t>, ניתן להחיל על הנאשם את הנסיבות האמורות, על פי הסדר האמור בסעיף:</w:t>
      </w:r>
    </w:p>
    <w:p w14:paraId="5D9B6818"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(1)</w:t>
      </w:r>
      <w:r>
        <w:rPr>
          <w:rStyle w:val="normal-h1"/>
          <w:rFonts w:cs="David"/>
          <w:sz w:val="24"/>
          <w:szCs w:val="24"/>
          <w:rtl/>
        </w:rPr>
        <w:tab/>
      </w:r>
      <w:r>
        <w:rPr>
          <w:rStyle w:val="normal-h1"/>
          <w:rFonts w:cs="David" w:hint="cs"/>
          <w:b/>
          <w:bCs/>
          <w:sz w:val="24"/>
          <w:szCs w:val="24"/>
          <w:rtl/>
        </w:rPr>
        <w:t>התכנון שקדם לביצוע העבירה</w:t>
      </w:r>
      <w:r>
        <w:rPr>
          <w:rStyle w:val="normal-h1"/>
          <w:rFonts w:cs="David" w:hint="cs"/>
          <w:sz w:val="24"/>
          <w:szCs w:val="24"/>
          <w:rtl/>
        </w:rPr>
        <w:t xml:space="preserve"> </w:t>
      </w:r>
      <w:r>
        <w:rPr>
          <w:rStyle w:val="normal-h1"/>
          <w:rFonts w:cs="David"/>
          <w:sz w:val="24"/>
          <w:szCs w:val="24"/>
          <w:rtl/>
        </w:rPr>
        <w:t>–</w:t>
      </w:r>
      <w:r>
        <w:rPr>
          <w:rStyle w:val="normal-h1"/>
          <w:rFonts w:cs="David" w:hint="cs"/>
          <w:sz w:val="24"/>
          <w:szCs w:val="24"/>
          <w:rtl/>
        </w:rPr>
        <w:t xml:space="preserve"> אכן מדובר במעשים מתוכננים, אשר המוטיבציה והמניע שלהם, ככל שמדובר באישום השני והרביעי, הוסבר לעיל כרכישת אמל"ח להגנה עצמית. אך לא כן ביחס לאישום הראשון, שבו הגיע הנאשם למקום, שבו נאשם 2 הוציא נשק מהרכב, ונאשם 1 ירה, ללא שנאמר בכתב האישום כי הוא תוכנן מראש;</w:t>
      </w:r>
    </w:p>
    <w:p w14:paraId="2DF557B5"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(2)</w:t>
      </w:r>
      <w:r>
        <w:rPr>
          <w:rStyle w:val="normal-h1"/>
          <w:rFonts w:cs="David"/>
          <w:sz w:val="24"/>
          <w:szCs w:val="24"/>
          <w:rtl/>
        </w:rPr>
        <w:tab/>
      </w:r>
      <w:r>
        <w:rPr>
          <w:rStyle w:val="normal-h1"/>
          <w:rFonts w:cs="David" w:hint="cs"/>
          <w:b/>
          <w:bCs/>
          <w:sz w:val="24"/>
          <w:szCs w:val="24"/>
          <w:rtl/>
        </w:rPr>
        <w:t>חלקו היחסי של הנאשם בביצוע העבירה ומידת ההשפעה של אחר על הנאשם</w:t>
      </w:r>
      <w:r>
        <w:rPr>
          <w:rStyle w:val="normal-h1"/>
          <w:rFonts w:cs="David" w:hint="cs"/>
          <w:sz w:val="24"/>
          <w:szCs w:val="24"/>
          <w:rtl/>
        </w:rPr>
        <w:t xml:space="preserve"> </w:t>
      </w:r>
      <w:r>
        <w:rPr>
          <w:rStyle w:val="normal-h1"/>
          <w:rFonts w:cs="David"/>
          <w:sz w:val="24"/>
          <w:szCs w:val="24"/>
          <w:rtl/>
        </w:rPr>
        <w:t>–</w:t>
      </w:r>
      <w:r>
        <w:rPr>
          <w:rStyle w:val="normal-h1"/>
          <w:rFonts w:cs="David" w:hint="cs"/>
          <w:sz w:val="24"/>
          <w:szCs w:val="24"/>
          <w:rtl/>
        </w:rPr>
        <w:t xml:space="preserve"> באישום הראשון, נאשם 1 ירה בפועל, ואין לו השפעה על אחרים; באישומים השני והרביעי </w:t>
      </w:r>
      <w:r>
        <w:rPr>
          <w:rStyle w:val="normal-h1"/>
          <w:rFonts w:cs="David"/>
          <w:sz w:val="24"/>
          <w:szCs w:val="24"/>
          <w:rtl/>
        </w:rPr>
        <w:t>–</w:t>
      </w:r>
      <w:r>
        <w:rPr>
          <w:rStyle w:val="normal-h1"/>
          <w:rFonts w:cs="David" w:hint="cs"/>
          <w:sz w:val="24"/>
          <w:szCs w:val="24"/>
          <w:rtl/>
        </w:rPr>
        <w:t xml:space="preserve"> הנאשם היה דומיננטי, והוא זה שפנה לפארס לרכוש את הנשק;</w:t>
      </w:r>
    </w:p>
    <w:p w14:paraId="38327F50"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(3)</w:t>
      </w:r>
      <w:r>
        <w:rPr>
          <w:rStyle w:val="normal-h1"/>
          <w:rFonts w:cs="David"/>
          <w:sz w:val="24"/>
          <w:szCs w:val="24"/>
          <w:rtl/>
        </w:rPr>
        <w:tab/>
      </w:r>
      <w:r>
        <w:rPr>
          <w:rStyle w:val="normal-h1"/>
          <w:rFonts w:cs="David" w:hint="cs"/>
          <w:b/>
          <w:bCs/>
          <w:sz w:val="24"/>
          <w:szCs w:val="24"/>
          <w:rtl/>
        </w:rPr>
        <w:t>הנזק שהיה צפוי להיגרם מביצוע העבירה</w:t>
      </w:r>
      <w:r>
        <w:rPr>
          <w:rStyle w:val="normal-h1"/>
          <w:rFonts w:cs="David" w:hint="cs"/>
          <w:sz w:val="24"/>
          <w:szCs w:val="24"/>
          <w:rtl/>
        </w:rPr>
        <w:t xml:space="preserve"> </w:t>
      </w:r>
      <w:r>
        <w:rPr>
          <w:rStyle w:val="normal-h1"/>
          <w:rFonts w:cs="David"/>
          <w:sz w:val="24"/>
          <w:szCs w:val="24"/>
          <w:rtl/>
        </w:rPr>
        <w:t>–</w:t>
      </w:r>
      <w:r>
        <w:rPr>
          <w:rStyle w:val="normal-h1"/>
          <w:rFonts w:cs="David" w:hint="cs"/>
          <w:sz w:val="24"/>
          <w:szCs w:val="24"/>
          <w:rtl/>
        </w:rPr>
        <w:t xml:space="preserve"> אין לנו נתונים מלאים על מצבם התחזוקתי של כלי הנשק המוזכרים בכתב האישום, ויש להניח, כי הם כלי נשק כהגדרתם בחוק, והם מהווים סיכון, בשל כך;</w:t>
      </w:r>
    </w:p>
    <w:p w14:paraId="044B01A0"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(4)</w:t>
      </w:r>
      <w:r>
        <w:rPr>
          <w:rStyle w:val="normal-h1"/>
          <w:rFonts w:cs="David"/>
          <w:sz w:val="24"/>
          <w:szCs w:val="24"/>
          <w:rtl/>
        </w:rPr>
        <w:tab/>
      </w:r>
      <w:r>
        <w:rPr>
          <w:rStyle w:val="normal-h1"/>
          <w:rFonts w:cs="David" w:hint="cs"/>
          <w:b/>
          <w:bCs/>
          <w:sz w:val="24"/>
          <w:szCs w:val="24"/>
          <w:rtl/>
        </w:rPr>
        <w:t>הנזק שנגרם מביצוע העבירה</w:t>
      </w:r>
      <w:r>
        <w:rPr>
          <w:rStyle w:val="normal-h1"/>
          <w:rFonts w:cs="David" w:hint="cs"/>
          <w:sz w:val="24"/>
          <w:szCs w:val="24"/>
          <w:rtl/>
        </w:rPr>
        <w:t xml:space="preserve"> </w:t>
      </w:r>
      <w:r>
        <w:rPr>
          <w:rStyle w:val="normal-h1"/>
          <w:rFonts w:cs="David"/>
          <w:sz w:val="24"/>
          <w:szCs w:val="24"/>
          <w:rtl/>
        </w:rPr>
        <w:t>–</w:t>
      </w:r>
      <w:r>
        <w:rPr>
          <w:rStyle w:val="normal-h1"/>
          <w:rFonts w:cs="David" w:hint="cs"/>
          <w:sz w:val="24"/>
          <w:szCs w:val="24"/>
          <w:rtl/>
        </w:rPr>
        <w:t xml:space="preserve"> לא הוכח נזק כזה;</w:t>
      </w:r>
    </w:p>
    <w:p w14:paraId="4C89F745"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(5)</w:t>
      </w:r>
      <w:r>
        <w:rPr>
          <w:rStyle w:val="normal-h1"/>
          <w:rFonts w:cs="David"/>
          <w:sz w:val="24"/>
          <w:szCs w:val="24"/>
          <w:rtl/>
        </w:rPr>
        <w:tab/>
      </w:r>
      <w:r>
        <w:rPr>
          <w:rStyle w:val="normal-h1"/>
          <w:rFonts w:cs="David" w:hint="cs"/>
          <w:b/>
          <w:bCs/>
          <w:sz w:val="24"/>
          <w:szCs w:val="24"/>
          <w:rtl/>
        </w:rPr>
        <w:t xml:space="preserve">הסיבות שהביאו את הנאשם לבצע את העבירה </w:t>
      </w:r>
      <w:r>
        <w:rPr>
          <w:rStyle w:val="normal-h1"/>
          <w:rFonts w:cs="David"/>
          <w:sz w:val="24"/>
          <w:szCs w:val="24"/>
          <w:rtl/>
        </w:rPr>
        <w:t>–</w:t>
      </w:r>
      <w:r>
        <w:rPr>
          <w:rStyle w:val="normal-h1"/>
          <w:rFonts w:cs="David" w:hint="cs"/>
          <w:sz w:val="24"/>
          <w:szCs w:val="24"/>
          <w:rtl/>
        </w:rPr>
        <w:t xml:space="preserve"> ביחס לאישום הראשון, אין הסבר לירי; וביחס לאישומים השני והרביעי </w:t>
      </w:r>
      <w:r>
        <w:rPr>
          <w:rStyle w:val="normal-h1"/>
          <w:rFonts w:cs="David"/>
          <w:sz w:val="24"/>
          <w:szCs w:val="24"/>
          <w:rtl/>
        </w:rPr>
        <w:t>–</w:t>
      </w:r>
      <w:r>
        <w:rPr>
          <w:rStyle w:val="normal-h1"/>
          <w:rFonts w:cs="David" w:hint="cs"/>
          <w:sz w:val="24"/>
          <w:szCs w:val="24"/>
          <w:rtl/>
        </w:rPr>
        <w:t xml:space="preserve"> ההסבר הוא כי הנשק נרכש להגנה עצמית, כפי שנאמר לעיל;</w:t>
      </w:r>
    </w:p>
    <w:p w14:paraId="63DFE8FB" w14:textId="77777777" w:rsidR="006E22FD" w:rsidRDefault="007C60BB">
      <w:pPr>
        <w:pStyle w:val="normal-p"/>
        <w:bidi/>
        <w:spacing w:line="360" w:lineRule="auto"/>
        <w:ind w:left="1440" w:hanging="720"/>
        <w:rPr>
          <w:rStyle w:val="normal-h1"/>
          <w:rFonts w:cs="David"/>
          <w:b/>
          <w:bCs/>
          <w:sz w:val="24"/>
          <w:szCs w:val="24"/>
          <w:rtl/>
        </w:rPr>
      </w:pPr>
      <w:r>
        <w:rPr>
          <w:rStyle w:val="normal-h1"/>
          <w:rFonts w:cs="David" w:hint="cs"/>
          <w:sz w:val="24"/>
          <w:szCs w:val="24"/>
          <w:rtl/>
        </w:rPr>
        <w:t>(6)-(11)</w:t>
      </w:r>
      <w:r>
        <w:rPr>
          <w:rStyle w:val="normal-h1"/>
          <w:rFonts w:cs="David"/>
          <w:sz w:val="24"/>
          <w:szCs w:val="24"/>
          <w:rtl/>
        </w:rPr>
        <w:tab/>
      </w:r>
      <w:r>
        <w:rPr>
          <w:rStyle w:val="normal-h1"/>
          <w:rFonts w:cs="David" w:hint="cs"/>
          <w:sz w:val="24"/>
          <w:szCs w:val="24"/>
          <w:rtl/>
        </w:rPr>
        <w:t>אין כל טענה שהנאשם לא הבין מה הוא עושה ואין טענה על התגרות של נפגע עבירה. גם יתר היסודות לקולה, המוזכרים באותן פסקאות, אינם רלבנטיים למקרה שלנו.</w:t>
      </w:r>
    </w:p>
    <w:p w14:paraId="1FF9DA00" w14:textId="77777777" w:rsidR="006E22FD" w:rsidRDefault="007C60BB">
      <w:pPr>
        <w:pStyle w:val="a1-p"/>
        <w:bidi/>
        <w:spacing w:after="120" w:line="360" w:lineRule="auto"/>
        <w:ind w:left="1418" w:right="1418"/>
        <w:rPr>
          <w:rStyle w:val="normal-h1"/>
          <w:rFonts w:cs="David"/>
          <w:sz w:val="24"/>
          <w:szCs w:val="24"/>
          <w:rtl/>
        </w:rPr>
      </w:pPr>
      <w:r>
        <w:rPr>
          <w:rStyle w:val="normal-h1"/>
          <w:rFonts w:cs="David"/>
          <w:sz w:val="24"/>
          <w:szCs w:val="24"/>
          <w:rtl/>
        </w:rPr>
        <w:t xml:space="preserve">  </w:t>
      </w:r>
    </w:p>
    <w:p w14:paraId="4F2CEC4B"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60.</w:t>
      </w:r>
      <w:r>
        <w:rPr>
          <w:rStyle w:val="normal-h1"/>
          <w:rFonts w:cs="David"/>
          <w:sz w:val="24"/>
          <w:szCs w:val="24"/>
          <w:rtl/>
        </w:rPr>
        <w:t xml:space="preserve"> </w:t>
      </w:r>
      <w:r>
        <w:rPr>
          <w:rStyle w:val="normal-h1"/>
          <w:rFonts w:cs="David" w:hint="cs"/>
          <w:sz w:val="24"/>
          <w:szCs w:val="24"/>
          <w:rtl/>
        </w:rPr>
        <w:t xml:space="preserve">      לאור האמור לעיל, ובהתחשב ברמת ענישה שהוצגה על ידי הסנגור, יש להתחיל את מתחם העונש ההולם במספר חודשי עבודות שירות, והוא יכול להגיע לכדי 12 חודשי מאסר בפועל, לכל אחד מן האישומים (עם כל ההבדל ביניהם, מוכן אני להניח, כבקשת ב"כ המאשימה, כי מדובר במתחמו פחות או יותר שווים, לכל שלוש האישומים).</w:t>
      </w:r>
    </w:p>
    <w:p w14:paraId="0971DF3A" w14:textId="77777777" w:rsidR="006E22FD" w:rsidRDefault="006E22FD">
      <w:pPr>
        <w:pStyle w:val="normal-p"/>
        <w:bidi/>
        <w:spacing w:line="360" w:lineRule="auto"/>
        <w:ind w:left="720" w:hanging="720"/>
        <w:rPr>
          <w:rStyle w:val="normal-h1"/>
          <w:rFonts w:cs="David"/>
          <w:sz w:val="24"/>
          <w:szCs w:val="24"/>
          <w:rtl/>
        </w:rPr>
      </w:pPr>
    </w:p>
    <w:p w14:paraId="708D6FB6" w14:textId="77777777" w:rsidR="006E22FD" w:rsidRDefault="007C60BB">
      <w:pPr>
        <w:pStyle w:val="normal-p"/>
        <w:bidi/>
        <w:spacing w:line="360" w:lineRule="auto"/>
        <w:ind w:left="720" w:hanging="720"/>
        <w:rPr>
          <w:rStyle w:val="normal-h1"/>
          <w:rFonts w:cs="David"/>
          <w:b/>
          <w:bCs/>
          <w:sz w:val="28"/>
          <w:szCs w:val="28"/>
          <w:u w:val="single"/>
          <w:rtl/>
        </w:rPr>
      </w:pPr>
      <w:r>
        <w:rPr>
          <w:rStyle w:val="normal-h1"/>
          <w:rFonts w:cs="David" w:hint="cs"/>
          <w:b/>
          <w:bCs/>
          <w:sz w:val="28"/>
          <w:szCs w:val="28"/>
          <w:u w:val="single"/>
          <w:rtl/>
        </w:rPr>
        <w:t>גזירת העונש המתאים</w:t>
      </w:r>
    </w:p>
    <w:p w14:paraId="7D03896E"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61.</w:t>
      </w:r>
      <w:r>
        <w:rPr>
          <w:rStyle w:val="normal-h1"/>
          <w:rFonts w:cs="David" w:hint="cs"/>
          <w:sz w:val="24"/>
          <w:szCs w:val="24"/>
          <w:rtl/>
        </w:rPr>
        <w:tab/>
      </w:r>
      <w:hyperlink r:id="rId64" w:history="1">
        <w:r w:rsidR="00104EDB" w:rsidRPr="00104EDB">
          <w:rPr>
            <w:rStyle w:val="normal-h1"/>
            <w:rFonts w:cs="David"/>
            <w:color w:val="0000FF"/>
            <w:sz w:val="24"/>
            <w:szCs w:val="24"/>
            <w:u w:val="single"/>
            <w:rtl/>
          </w:rPr>
          <w:t>סעיף 40ג(ב)</w:t>
        </w:r>
      </w:hyperlink>
      <w:r>
        <w:rPr>
          <w:rStyle w:val="normal-h1"/>
          <w:rFonts w:cs="David" w:hint="cs"/>
          <w:sz w:val="24"/>
          <w:szCs w:val="24"/>
          <w:rtl/>
        </w:rPr>
        <w:t xml:space="preserve"> לחוק, מורה לבית המשפט לגזור את העונש המתאים, בתוך  מתחם העונש ההולם, בהתחשב בנסיבות שאינן קשורות בביצוע העבירה, כאמור </w:t>
      </w:r>
      <w:hyperlink r:id="rId65" w:history="1">
        <w:r w:rsidR="00104EDB" w:rsidRPr="00104EDB">
          <w:rPr>
            <w:rStyle w:val="normal-h1"/>
            <w:rFonts w:cs="David"/>
            <w:color w:val="0000FF"/>
            <w:sz w:val="24"/>
            <w:szCs w:val="24"/>
            <w:u w:val="single"/>
            <w:rtl/>
          </w:rPr>
          <w:t>בסעיף 40יא</w:t>
        </w:r>
      </w:hyperlink>
      <w:r>
        <w:rPr>
          <w:rStyle w:val="normal-h1"/>
          <w:rFonts w:cs="David" w:hint="cs"/>
          <w:sz w:val="24"/>
          <w:szCs w:val="24"/>
          <w:rtl/>
        </w:rPr>
        <w:t>, תוך אפשרות חריגה, בשל שיקולי שיקום או הגנה על שלום הציבור.</w:t>
      </w:r>
    </w:p>
    <w:p w14:paraId="0BBC4BF5" w14:textId="77777777" w:rsidR="006E22FD" w:rsidRDefault="006E22FD">
      <w:pPr>
        <w:pStyle w:val="normal-p"/>
        <w:bidi/>
        <w:spacing w:line="360" w:lineRule="auto"/>
        <w:ind w:left="720" w:hanging="720"/>
        <w:rPr>
          <w:rStyle w:val="normal-h1"/>
          <w:rFonts w:cs="David"/>
          <w:sz w:val="24"/>
          <w:szCs w:val="24"/>
          <w:rtl/>
        </w:rPr>
      </w:pPr>
    </w:p>
    <w:p w14:paraId="51BAA762"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62.</w:t>
      </w:r>
      <w:r>
        <w:rPr>
          <w:rStyle w:val="normal-h1"/>
          <w:rFonts w:cs="David" w:hint="cs"/>
          <w:sz w:val="24"/>
          <w:szCs w:val="24"/>
          <w:rtl/>
        </w:rPr>
        <w:tab/>
        <w:t xml:space="preserve">במסגרת הנסיבות המפורטות </w:t>
      </w:r>
      <w:hyperlink r:id="rId66" w:history="1">
        <w:r w:rsidR="00104EDB" w:rsidRPr="00104EDB">
          <w:rPr>
            <w:rStyle w:val="normal-h1"/>
            <w:rFonts w:cs="David"/>
            <w:color w:val="0000FF"/>
            <w:sz w:val="24"/>
            <w:szCs w:val="24"/>
            <w:u w:val="single"/>
            <w:rtl/>
          </w:rPr>
          <w:t>בסעיף 40יא</w:t>
        </w:r>
      </w:hyperlink>
      <w:r>
        <w:rPr>
          <w:rStyle w:val="normal-h1"/>
          <w:rFonts w:cs="David" w:hint="cs"/>
          <w:sz w:val="24"/>
          <w:szCs w:val="24"/>
          <w:rtl/>
        </w:rPr>
        <w:t>, יש להתחשב בפגיעה של העונש בנאשם ובמשפחתו (כאמור בפיסקאות (1) ו-(2)), וכאן הפגיעה היא באשה צעירה ובילדים הקטינים, שגילם רך, אם כי זו תוצאה הכרחית מכל עבירה שהיא.</w:t>
      </w:r>
    </w:p>
    <w:p w14:paraId="00B428FB" w14:textId="77777777" w:rsidR="006E22FD" w:rsidRDefault="006E22FD">
      <w:pPr>
        <w:pStyle w:val="normal-p"/>
        <w:bidi/>
        <w:spacing w:line="360" w:lineRule="auto"/>
        <w:ind w:left="720" w:hanging="720"/>
        <w:rPr>
          <w:rStyle w:val="normal-h1"/>
          <w:rFonts w:cs="David"/>
          <w:sz w:val="24"/>
          <w:szCs w:val="24"/>
          <w:rtl/>
        </w:rPr>
      </w:pPr>
    </w:p>
    <w:p w14:paraId="1A94D883"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63.</w:t>
      </w:r>
      <w:r>
        <w:rPr>
          <w:rStyle w:val="normal-h1"/>
          <w:rFonts w:cs="David" w:hint="cs"/>
          <w:sz w:val="24"/>
          <w:szCs w:val="24"/>
          <w:rtl/>
        </w:rPr>
        <w:tab/>
        <w:t>ככל שמדובר בנזקים שנגרמו לנאשם מעצם הרשעתו (פיסקה (3)), אכן יש להתחשב גם במחלת הסוכרת וגם בנזקים הבריאותיים שהיו  לנאשם בעבר.</w:t>
      </w:r>
    </w:p>
    <w:p w14:paraId="5B42DD53" w14:textId="77777777" w:rsidR="006E22FD" w:rsidRDefault="006E22FD">
      <w:pPr>
        <w:pStyle w:val="normal-p"/>
        <w:bidi/>
        <w:spacing w:line="360" w:lineRule="auto"/>
        <w:ind w:left="720" w:hanging="720"/>
        <w:rPr>
          <w:rStyle w:val="normal-h1"/>
          <w:rFonts w:cs="David"/>
          <w:sz w:val="24"/>
          <w:szCs w:val="24"/>
          <w:rtl/>
        </w:rPr>
      </w:pPr>
    </w:p>
    <w:p w14:paraId="2F31A649"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64.</w:t>
      </w:r>
      <w:r>
        <w:rPr>
          <w:rStyle w:val="normal-h1"/>
          <w:rFonts w:cs="David" w:hint="cs"/>
          <w:sz w:val="24"/>
          <w:szCs w:val="24"/>
          <w:rtl/>
        </w:rPr>
        <w:tab/>
      </w:r>
      <w:hyperlink r:id="rId67" w:history="1">
        <w:r w:rsidR="00104EDB" w:rsidRPr="00104EDB">
          <w:rPr>
            <w:rStyle w:val="normal-h1"/>
            <w:rFonts w:cs="David"/>
            <w:color w:val="0000FF"/>
            <w:sz w:val="24"/>
            <w:szCs w:val="24"/>
            <w:u w:val="single"/>
            <w:rtl/>
          </w:rPr>
          <w:t>סעיף 40יא(4)</w:t>
        </w:r>
      </w:hyperlink>
      <w:r>
        <w:rPr>
          <w:rStyle w:val="normal-h1"/>
          <w:rFonts w:cs="David" w:hint="cs"/>
          <w:sz w:val="24"/>
          <w:szCs w:val="24"/>
          <w:rtl/>
        </w:rPr>
        <w:t xml:space="preserve"> לחוק, מאפשר להתחשב בנטילת אחריות של הנאשם, וחזרתו למוטב או מאמציו לחזור למוטב. במקרה שלנו, יש אכן נטילת אחריות והודאה מיידית, אך אין חזרה למוטב או סיכויי שיקום, לאור עמדת הנאשם, ששלל עזרה חיצונית לשם עריכת שינוי (ראה פיסקה 19 לעיל), והמלצתו האחרונה של שירות המבחן, לפיה אין בידו להציע הצעה שיקומית (סעיף 20 לעיל).</w:t>
      </w:r>
    </w:p>
    <w:p w14:paraId="1EC51AAF" w14:textId="77777777" w:rsidR="006E22FD" w:rsidRDefault="006E22FD">
      <w:pPr>
        <w:pStyle w:val="normal-p"/>
        <w:bidi/>
        <w:spacing w:line="360" w:lineRule="auto"/>
        <w:ind w:left="720" w:hanging="720"/>
        <w:rPr>
          <w:rStyle w:val="normal-h1"/>
          <w:rFonts w:cs="David"/>
          <w:sz w:val="24"/>
          <w:szCs w:val="24"/>
          <w:rtl/>
        </w:rPr>
      </w:pPr>
    </w:p>
    <w:p w14:paraId="0A9D6F17"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65.</w:t>
      </w:r>
      <w:r>
        <w:rPr>
          <w:rStyle w:val="normal-h1"/>
          <w:rFonts w:cs="David" w:hint="cs"/>
          <w:sz w:val="24"/>
          <w:szCs w:val="24"/>
          <w:rtl/>
        </w:rPr>
        <w:tab/>
        <w:t xml:space="preserve">אין תחולה </w:t>
      </w:r>
      <w:hyperlink r:id="rId68" w:history="1">
        <w:r w:rsidR="00104EDB" w:rsidRPr="00104EDB">
          <w:rPr>
            <w:rStyle w:val="normal-h1"/>
            <w:rFonts w:cs="David"/>
            <w:color w:val="0000FF"/>
            <w:sz w:val="24"/>
            <w:szCs w:val="24"/>
            <w:u w:val="single"/>
            <w:rtl/>
          </w:rPr>
          <w:t>לסעיף 40יא(5)</w:t>
        </w:r>
      </w:hyperlink>
      <w:r>
        <w:rPr>
          <w:rStyle w:val="normal-h1"/>
          <w:rFonts w:cs="David" w:hint="cs"/>
          <w:sz w:val="24"/>
          <w:szCs w:val="24"/>
          <w:rtl/>
        </w:rPr>
        <w:t xml:space="preserve"> לחוק, שכן הנאשם לא תיקן את תוצאות העבירה, ואף לא הסגיר את הנשק, ולא שילם כל פיצוי על כל נזק (לא הוכח נזק).</w:t>
      </w:r>
    </w:p>
    <w:p w14:paraId="54BB6BB8" w14:textId="77777777" w:rsidR="006E22FD" w:rsidRDefault="006E22FD">
      <w:pPr>
        <w:pStyle w:val="normal-p"/>
        <w:bidi/>
        <w:spacing w:line="360" w:lineRule="auto"/>
        <w:ind w:left="720" w:hanging="720"/>
        <w:rPr>
          <w:rStyle w:val="normal-h1"/>
          <w:rFonts w:cs="David"/>
          <w:sz w:val="24"/>
          <w:szCs w:val="24"/>
          <w:rtl/>
        </w:rPr>
      </w:pPr>
    </w:p>
    <w:p w14:paraId="35204BAF"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66.</w:t>
      </w:r>
      <w:r>
        <w:rPr>
          <w:rStyle w:val="normal-h1"/>
          <w:rFonts w:cs="David" w:hint="cs"/>
          <w:sz w:val="24"/>
          <w:szCs w:val="24"/>
          <w:rtl/>
        </w:rPr>
        <w:tab/>
        <w:t>הנאשם שיתף פעולה עם המשטרה, בכך שהודה (</w:t>
      </w:r>
      <w:hyperlink r:id="rId69" w:history="1">
        <w:r w:rsidR="00104EDB" w:rsidRPr="00104EDB">
          <w:rPr>
            <w:rStyle w:val="normal-h1"/>
            <w:rFonts w:cs="David"/>
            <w:color w:val="0000FF"/>
            <w:sz w:val="24"/>
            <w:szCs w:val="24"/>
            <w:u w:val="single"/>
            <w:rtl/>
          </w:rPr>
          <w:t>סעיף 40יא(6)</w:t>
        </w:r>
      </w:hyperlink>
      <w:r>
        <w:rPr>
          <w:rStyle w:val="normal-h1"/>
          <w:rFonts w:cs="David" w:hint="cs"/>
          <w:sz w:val="24"/>
          <w:szCs w:val="24"/>
          <w:rtl/>
        </w:rPr>
        <w:t xml:space="preserve"> לחוק), אך לא הסגיר את הנשק, כאמור לעיל.</w:t>
      </w:r>
    </w:p>
    <w:p w14:paraId="33044A3F" w14:textId="77777777" w:rsidR="006E22FD" w:rsidRDefault="006E22FD">
      <w:pPr>
        <w:pStyle w:val="normal-p"/>
        <w:bidi/>
        <w:spacing w:line="360" w:lineRule="auto"/>
        <w:ind w:left="720" w:hanging="720"/>
        <w:rPr>
          <w:rStyle w:val="normal-h1"/>
          <w:rFonts w:cs="David"/>
          <w:sz w:val="24"/>
          <w:szCs w:val="24"/>
          <w:rtl/>
        </w:rPr>
      </w:pPr>
    </w:p>
    <w:p w14:paraId="46A12C47"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67.</w:t>
      </w:r>
      <w:r>
        <w:rPr>
          <w:rStyle w:val="normal-h1"/>
          <w:rFonts w:cs="David" w:hint="cs"/>
          <w:sz w:val="24"/>
          <w:szCs w:val="24"/>
          <w:rtl/>
        </w:rPr>
        <w:tab/>
        <w:t xml:space="preserve">אין תחולה </w:t>
      </w:r>
      <w:hyperlink r:id="rId70" w:history="1">
        <w:r w:rsidR="00104EDB" w:rsidRPr="00104EDB">
          <w:rPr>
            <w:rStyle w:val="normal-h1"/>
            <w:rFonts w:cs="David"/>
            <w:color w:val="0000FF"/>
            <w:sz w:val="24"/>
            <w:szCs w:val="24"/>
            <w:u w:val="single"/>
            <w:rtl/>
          </w:rPr>
          <w:t>לסעיף 40יא(7)</w:t>
        </w:r>
      </w:hyperlink>
      <w:r>
        <w:rPr>
          <w:rStyle w:val="normal-h1"/>
          <w:rFonts w:cs="David" w:hint="cs"/>
          <w:sz w:val="24"/>
          <w:szCs w:val="24"/>
          <w:rtl/>
        </w:rPr>
        <w:t xml:space="preserve"> לחוק, שכן הנאשם לא תרם לחברה.</w:t>
      </w:r>
    </w:p>
    <w:p w14:paraId="302C6E05" w14:textId="77777777" w:rsidR="006E22FD" w:rsidRDefault="006E22FD">
      <w:pPr>
        <w:pStyle w:val="normal-p"/>
        <w:bidi/>
        <w:spacing w:line="360" w:lineRule="auto"/>
        <w:ind w:left="720" w:hanging="720"/>
        <w:rPr>
          <w:rStyle w:val="normal-h1"/>
          <w:rFonts w:cs="David"/>
          <w:sz w:val="24"/>
          <w:szCs w:val="24"/>
          <w:rtl/>
        </w:rPr>
      </w:pPr>
    </w:p>
    <w:p w14:paraId="33858192"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68.</w:t>
      </w:r>
      <w:r>
        <w:rPr>
          <w:rStyle w:val="normal-h1"/>
          <w:rFonts w:cs="David" w:hint="cs"/>
          <w:sz w:val="24"/>
          <w:szCs w:val="24"/>
          <w:rtl/>
        </w:rPr>
        <w:tab/>
        <w:t xml:space="preserve">הוכח, ברמה הנדרשת במשפט האזרחי, כי נסיבות חיים קשות של הנאשם, דהיינו: התקיפה כלפיו, הייתה להן השפעה על ביצוע מעשה העבירה, בכך שרכש את הנשק להגנתו, והכל לעניין תחולת </w:t>
      </w:r>
      <w:hyperlink r:id="rId71" w:history="1">
        <w:r w:rsidR="00104EDB" w:rsidRPr="00104EDB">
          <w:rPr>
            <w:rStyle w:val="normal-h1"/>
            <w:rFonts w:cs="David"/>
            <w:color w:val="0000FF"/>
            <w:sz w:val="24"/>
            <w:szCs w:val="24"/>
            <w:u w:val="single"/>
            <w:rtl/>
          </w:rPr>
          <w:t>סעיף 40יא(8)</w:t>
        </w:r>
      </w:hyperlink>
      <w:r>
        <w:rPr>
          <w:rStyle w:val="normal-h1"/>
          <w:rFonts w:cs="David" w:hint="cs"/>
          <w:sz w:val="24"/>
          <w:szCs w:val="24"/>
          <w:rtl/>
        </w:rPr>
        <w:t xml:space="preserve"> לחוק.</w:t>
      </w:r>
    </w:p>
    <w:p w14:paraId="23C88A05" w14:textId="77777777" w:rsidR="006E22FD" w:rsidRDefault="006E22FD">
      <w:pPr>
        <w:pStyle w:val="normal-p"/>
        <w:bidi/>
        <w:spacing w:line="360" w:lineRule="auto"/>
        <w:ind w:left="720" w:hanging="720"/>
        <w:rPr>
          <w:rStyle w:val="normal-h1"/>
          <w:rFonts w:cs="David"/>
          <w:sz w:val="24"/>
          <w:szCs w:val="24"/>
          <w:rtl/>
        </w:rPr>
      </w:pPr>
    </w:p>
    <w:p w14:paraId="5F639C55"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69.</w:t>
      </w:r>
      <w:r>
        <w:rPr>
          <w:rStyle w:val="normal-h1"/>
          <w:rFonts w:cs="David" w:hint="cs"/>
          <w:sz w:val="24"/>
          <w:szCs w:val="24"/>
          <w:rtl/>
        </w:rPr>
        <w:tab/>
        <w:t xml:space="preserve">לא מצאתי התנהגות של רשויות אכיפת החוק, המצדיקה הפעלת </w:t>
      </w:r>
      <w:hyperlink r:id="rId72" w:history="1">
        <w:r w:rsidR="00104EDB" w:rsidRPr="00104EDB">
          <w:rPr>
            <w:rStyle w:val="normal-h1"/>
            <w:rFonts w:cs="David"/>
            <w:color w:val="0000FF"/>
            <w:sz w:val="24"/>
            <w:szCs w:val="24"/>
            <w:u w:val="single"/>
            <w:rtl/>
          </w:rPr>
          <w:t>סעיף 40יא(9)</w:t>
        </w:r>
      </w:hyperlink>
      <w:r>
        <w:rPr>
          <w:rStyle w:val="normal-h1"/>
          <w:rFonts w:cs="David" w:hint="cs"/>
          <w:sz w:val="24"/>
          <w:szCs w:val="24"/>
          <w:rtl/>
        </w:rPr>
        <w:t xml:space="preserve"> לחוק.</w:t>
      </w:r>
    </w:p>
    <w:p w14:paraId="0B7163C4" w14:textId="77777777" w:rsidR="006E22FD" w:rsidRDefault="006E22FD">
      <w:pPr>
        <w:pStyle w:val="normal-p"/>
        <w:bidi/>
        <w:spacing w:line="360" w:lineRule="auto"/>
        <w:ind w:left="720" w:hanging="720"/>
        <w:rPr>
          <w:rStyle w:val="normal-h1"/>
          <w:rFonts w:cs="David"/>
          <w:sz w:val="24"/>
          <w:szCs w:val="24"/>
          <w:rtl/>
        </w:rPr>
      </w:pPr>
    </w:p>
    <w:p w14:paraId="180D057C"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70.</w:t>
      </w:r>
      <w:r>
        <w:rPr>
          <w:rStyle w:val="normal-h1"/>
          <w:rFonts w:cs="David" w:hint="cs"/>
          <w:sz w:val="24"/>
          <w:szCs w:val="24"/>
          <w:rtl/>
        </w:rPr>
        <w:tab/>
        <w:t>ככל שמדובר בחלוף הזמן מעת ביצוע העבירה (</w:t>
      </w:r>
      <w:hyperlink r:id="rId73" w:history="1">
        <w:r w:rsidR="00104EDB" w:rsidRPr="00104EDB">
          <w:rPr>
            <w:rStyle w:val="normal-h1"/>
            <w:rFonts w:cs="David"/>
            <w:color w:val="0000FF"/>
            <w:sz w:val="24"/>
            <w:szCs w:val="24"/>
            <w:u w:val="single"/>
            <w:rtl/>
          </w:rPr>
          <w:t>סעיף 40יא(10)</w:t>
        </w:r>
      </w:hyperlink>
      <w:r>
        <w:rPr>
          <w:rStyle w:val="normal-h1"/>
          <w:rFonts w:cs="David" w:hint="cs"/>
          <w:sz w:val="24"/>
          <w:szCs w:val="24"/>
          <w:rtl/>
        </w:rPr>
        <w:t xml:space="preserve"> לחוק) </w:t>
      </w:r>
      <w:r>
        <w:rPr>
          <w:rStyle w:val="normal-h1"/>
          <w:rFonts w:cs="David"/>
          <w:sz w:val="24"/>
          <w:szCs w:val="24"/>
          <w:rtl/>
        </w:rPr>
        <w:t>–</w:t>
      </w:r>
      <w:r>
        <w:rPr>
          <w:rStyle w:val="normal-h1"/>
          <w:rFonts w:cs="David" w:hint="cs"/>
          <w:sz w:val="24"/>
          <w:szCs w:val="24"/>
          <w:rtl/>
        </w:rPr>
        <w:t xml:space="preserve"> מאז המעצר, הדיונים התנהלו על פי הקצב המשקף את הגעת הצדדים להסדר הטיעון, והגשת התסקירים, כך שאין בפרמטר זה כדי להשפיע באופן משמעותי על העונש.</w:t>
      </w:r>
    </w:p>
    <w:p w14:paraId="46983120" w14:textId="77777777" w:rsidR="006E22FD" w:rsidRDefault="006E22FD">
      <w:pPr>
        <w:pStyle w:val="normal-p"/>
        <w:bidi/>
        <w:spacing w:line="360" w:lineRule="auto"/>
        <w:ind w:left="720" w:hanging="720"/>
        <w:rPr>
          <w:rStyle w:val="normal-h1"/>
          <w:rFonts w:cs="David"/>
          <w:sz w:val="24"/>
          <w:szCs w:val="24"/>
          <w:rtl/>
        </w:rPr>
      </w:pPr>
    </w:p>
    <w:p w14:paraId="57A1729D"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71.</w:t>
      </w:r>
      <w:r>
        <w:rPr>
          <w:rStyle w:val="normal-h1"/>
          <w:rFonts w:cs="David" w:hint="cs"/>
          <w:sz w:val="24"/>
          <w:szCs w:val="24"/>
          <w:rtl/>
        </w:rPr>
        <w:tab/>
        <w:t xml:space="preserve">לנאשם יש עבר פלילי, שפורט לעיל, לעניין </w:t>
      </w:r>
      <w:hyperlink r:id="rId74" w:history="1">
        <w:r w:rsidR="00104EDB" w:rsidRPr="00104EDB">
          <w:rPr>
            <w:rStyle w:val="normal-h1"/>
            <w:rFonts w:cs="David"/>
            <w:color w:val="0000FF"/>
            <w:sz w:val="24"/>
            <w:szCs w:val="24"/>
            <w:u w:val="single"/>
            <w:rtl/>
          </w:rPr>
          <w:t>סעיף 40יא(11).</w:t>
        </w:r>
      </w:hyperlink>
    </w:p>
    <w:p w14:paraId="67B6D0A4" w14:textId="77777777" w:rsidR="006E22FD" w:rsidRDefault="006E22FD">
      <w:pPr>
        <w:pStyle w:val="normal-p"/>
        <w:bidi/>
        <w:spacing w:line="360" w:lineRule="auto"/>
        <w:ind w:left="720" w:hanging="720"/>
        <w:rPr>
          <w:rStyle w:val="normal-h1"/>
          <w:rFonts w:cs="David"/>
          <w:sz w:val="24"/>
          <w:szCs w:val="24"/>
          <w:rtl/>
        </w:rPr>
      </w:pPr>
    </w:p>
    <w:p w14:paraId="6B6F1B16"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72.</w:t>
      </w:r>
      <w:r>
        <w:rPr>
          <w:rStyle w:val="normal-h1"/>
          <w:rFonts w:cs="David" w:hint="cs"/>
          <w:sz w:val="24"/>
          <w:szCs w:val="24"/>
          <w:rtl/>
        </w:rPr>
        <w:tab/>
        <w:t xml:space="preserve">אין הצדקה לסטייה לקולא ממתחם העונש ההולם, בשל שיקולי שיקום, כאמור </w:t>
      </w:r>
      <w:hyperlink r:id="rId75" w:history="1">
        <w:r w:rsidR="00104EDB" w:rsidRPr="00104EDB">
          <w:rPr>
            <w:rStyle w:val="normal-h1"/>
            <w:rFonts w:cs="David"/>
            <w:color w:val="0000FF"/>
            <w:sz w:val="24"/>
            <w:szCs w:val="24"/>
            <w:u w:val="single"/>
            <w:rtl/>
          </w:rPr>
          <w:t>בסעיף 40ד</w:t>
        </w:r>
      </w:hyperlink>
      <w:r>
        <w:rPr>
          <w:rStyle w:val="normal-h1"/>
          <w:rFonts w:cs="David" w:hint="cs"/>
          <w:sz w:val="24"/>
          <w:szCs w:val="24"/>
          <w:rtl/>
        </w:rPr>
        <w:t xml:space="preserve"> לחוק, שכן, כמוזכר לעיל, לא נעשו מצד הנאשם כל פעולות שיקום, ושירות המבחן לא המליץ על הצעה שיקומית כלשהי (ראה: פיסקה 20 לעיל).</w:t>
      </w:r>
    </w:p>
    <w:p w14:paraId="206F1055" w14:textId="77777777" w:rsidR="006E22FD" w:rsidRDefault="006E22FD">
      <w:pPr>
        <w:pStyle w:val="normal-p"/>
        <w:bidi/>
        <w:spacing w:line="360" w:lineRule="auto"/>
        <w:ind w:left="720" w:hanging="720"/>
        <w:rPr>
          <w:rStyle w:val="normal-h1"/>
          <w:rFonts w:cs="David"/>
          <w:sz w:val="24"/>
          <w:szCs w:val="24"/>
          <w:rtl/>
        </w:rPr>
      </w:pPr>
    </w:p>
    <w:p w14:paraId="5FD251BD"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73.</w:t>
      </w:r>
      <w:r>
        <w:rPr>
          <w:rStyle w:val="normal-h1"/>
          <w:rFonts w:cs="David" w:hint="cs"/>
          <w:sz w:val="24"/>
          <w:szCs w:val="24"/>
          <w:rtl/>
        </w:rPr>
        <w:tab/>
        <w:t>לעניין הגנה על שלום הציבור, לא מצאתי סיבה לסטייה לחומרה.</w:t>
      </w:r>
    </w:p>
    <w:p w14:paraId="229696BB" w14:textId="77777777" w:rsidR="006E22FD" w:rsidRDefault="006E22FD">
      <w:pPr>
        <w:pStyle w:val="normal-p"/>
        <w:bidi/>
        <w:spacing w:line="360" w:lineRule="auto"/>
        <w:ind w:left="720" w:hanging="720"/>
        <w:rPr>
          <w:rStyle w:val="normal-h1"/>
          <w:rFonts w:cs="David"/>
          <w:sz w:val="24"/>
          <w:szCs w:val="24"/>
          <w:rtl/>
        </w:rPr>
      </w:pPr>
    </w:p>
    <w:p w14:paraId="062139F6"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74.</w:t>
      </w:r>
      <w:r>
        <w:rPr>
          <w:rStyle w:val="normal-h1"/>
          <w:rFonts w:cs="David" w:hint="cs"/>
          <w:sz w:val="24"/>
          <w:szCs w:val="24"/>
          <w:rtl/>
        </w:rPr>
        <w:tab/>
        <w:t xml:space="preserve">מאחר ומדובר בשלוש עבירות, הסכימו הצדדים כי יש לגזור עונש אחד כולל, גם אם מדובר במתחמים קרובים (ראה: </w:t>
      </w:r>
      <w:hyperlink r:id="rId76" w:history="1">
        <w:r w:rsidR="00104EDB" w:rsidRPr="00104EDB">
          <w:rPr>
            <w:rStyle w:val="normal-h1"/>
            <w:rFonts w:cs="David"/>
            <w:color w:val="0000FF"/>
            <w:sz w:val="24"/>
            <w:szCs w:val="24"/>
            <w:u w:val="single"/>
            <w:rtl/>
          </w:rPr>
          <w:t>סעיף 40יג</w:t>
        </w:r>
      </w:hyperlink>
      <w:r>
        <w:rPr>
          <w:rStyle w:val="normal-h1"/>
          <w:rFonts w:cs="David" w:hint="cs"/>
          <w:sz w:val="24"/>
          <w:szCs w:val="24"/>
          <w:rtl/>
        </w:rPr>
        <w:t xml:space="preserve"> לחוק).</w:t>
      </w:r>
    </w:p>
    <w:p w14:paraId="43B9446B" w14:textId="77777777" w:rsidR="006E22FD" w:rsidRDefault="006E22FD">
      <w:pPr>
        <w:pStyle w:val="normal-p"/>
        <w:bidi/>
        <w:spacing w:line="360" w:lineRule="auto"/>
        <w:ind w:left="720" w:hanging="720"/>
        <w:rPr>
          <w:rStyle w:val="normal-h1"/>
          <w:rFonts w:cs="David"/>
          <w:sz w:val="24"/>
          <w:szCs w:val="24"/>
          <w:rtl/>
        </w:rPr>
      </w:pPr>
    </w:p>
    <w:p w14:paraId="3582A399"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75.</w:t>
      </w:r>
      <w:r>
        <w:rPr>
          <w:rStyle w:val="normal-h1"/>
          <w:rFonts w:cs="David" w:hint="cs"/>
          <w:sz w:val="24"/>
          <w:szCs w:val="24"/>
          <w:rtl/>
        </w:rPr>
        <w:tab/>
        <w:t>אשר להשוואה לנאשם 2, שנדון לשמונה חודשי מאסר בגין נוכחות בירי בלבד, סבור אני כי עונשו של נאשם 1 צריך להיות חמור יותר. אינני סבור, שעונשו צריך להיות פי שלוש, בגלל שמדובר בשלוש עבירות, שכן יש להתחשב בכך שרכישת הנשק נועדה לצורכי הגנה עצמית, וכן בנסיבותיו האישיות ובהן מצבו הבריאותי עקב האלימות כלפיו, ובעיקר מחלת הסוכרת ממנה הוא סובל. בשקלול הכולל, עונשו של נאשם 1 צריך להיות באמצע שבין עונש כפול לבין עונש משולש של נאשם 2.</w:t>
      </w:r>
    </w:p>
    <w:p w14:paraId="6FCAFF8B" w14:textId="77777777" w:rsidR="006E22FD" w:rsidRDefault="006E22FD">
      <w:pPr>
        <w:pStyle w:val="normal-p"/>
        <w:bidi/>
        <w:spacing w:line="360" w:lineRule="auto"/>
        <w:ind w:left="720" w:hanging="720"/>
        <w:rPr>
          <w:rStyle w:val="normal-h1"/>
          <w:rFonts w:cs="David"/>
          <w:sz w:val="24"/>
          <w:szCs w:val="24"/>
          <w:rtl/>
        </w:rPr>
      </w:pPr>
    </w:p>
    <w:p w14:paraId="59BA64F7"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76.</w:t>
      </w:r>
      <w:r>
        <w:rPr>
          <w:rStyle w:val="normal-h1"/>
          <w:rFonts w:cs="David" w:hint="cs"/>
          <w:sz w:val="24"/>
          <w:szCs w:val="24"/>
          <w:rtl/>
        </w:rPr>
        <w:tab/>
        <w:t>יש להביא בחשבון כי מדובר בשלושה אישומים שבוצעו בשלושה אירועים שונים לאורך תקופה לא קצרה. נתון זה משמעותי יותר ומחיר עם הנאשם, וזה נגד טענת הסנגור כי המעשים היו לפני שנתיים ושלוש שנים (ראה: פיסקה 46 לעיל).</w:t>
      </w:r>
    </w:p>
    <w:p w14:paraId="5EC0401B" w14:textId="77777777" w:rsidR="006E22FD" w:rsidRDefault="006E22FD">
      <w:pPr>
        <w:pStyle w:val="normal-p"/>
        <w:bidi/>
        <w:spacing w:line="360" w:lineRule="auto"/>
        <w:ind w:left="720" w:hanging="720"/>
        <w:rPr>
          <w:rStyle w:val="normal-h1"/>
          <w:rFonts w:cs="David"/>
          <w:sz w:val="24"/>
          <w:szCs w:val="24"/>
          <w:rtl/>
        </w:rPr>
      </w:pPr>
    </w:p>
    <w:p w14:paraId="106826A0" w14:textId="77777777" w:rsidR="006E22FD" w:rsidRDefault="007C60BB">
      <w:pPr>
        <w:pStyle w:val="normal-p"/>
        <w:bidi/>
        <w:spacing w:line="360" w:lineRule="auto"/>
        <w:ind w:left="720" w:hanging="720"/>
        <w:rPr>
          <w:rStyle w:val="normal-h1"/>
          <w:rFonts w:cs="David"/>
          <w:sz w:val="24"/>
          <w:szCs w:val="24"/>
          <w:rtl/>
        </w:rPr>
      </w:pPr>
      <w:r>
        <w:rPr>
          <w:rStyle w:val="normal-h1"/>
          <w:rFonts w:cs="David" w:hint="cs"/>
          <w:sz w:val="24"/>
          <w:szCs w:val="24"/>
          <w:rtl/>
        </w:rPr>
        <w:t>77.</w:t>
      </w:r>
      <w:r>
        <w:rPr>
          <w:rStyle w:val="normal-h1"/>
          <w:rFonts w:cs="David" w:hint="cs"/>
          <w:sz w:val="24"/>
          <w:szCs w:val="24"/>
          <w:rtl/>
        </w:rPr>
        <w:tab/>
        <w:t>לאור האמור לעיל, ולאחר ששקלתי את כל הנתונים, אני גוזר על הנאשם 1 את העונשים הבאים:</w:t>
      </w:r>
    </w:p>
    <w:p w14:paraId="069E814D"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(א)</w:t>
      </w:r>
      <w:r>
        <w:rPr>
          <w:rStyle w:val="normal-h1"/>
          <w:rFonts w:cs="David"/>
          <w:sz w:val="24"/>
          <w:szCs w:val="24"/>
          <w:rtl/>
        </w:rPr>
        <w:tab/>
      </w:r>
      <w:r>
        <w:rPr>
          <w:rStyle w:val="normal-h1"/>
          <w:rFonts w:cs="David" w:hint="cs"/>
          <w:sz w:val="24"/>
          <w:szCs w:val="24"/>
          <w:rtl/>
        </w:rPr>
        <w:t>עונש מאסר בפועל של 20 חודשים, וזאת מיום מעצרו, על פי רישומי שב"ס.</w:t>
      </w:r>
    </w:p>
    <w:p w14:paraId="09D30ACB" w14:textId="77777777" w:rsidR="006E22FD" w:rsidRDefault="007C60BB">
      <w:pPr>
        <w:pStyle w:val="normal-p"/>
        <w:bidi/>
        <w:spacing w:line="360" w:lineRule="auto"/>
        <w:ind w:left="1440" w:hanging="720"/>
        <w:rPr>
          <w:rStyle w:val="normal-h1"/>
          <w:rFonts w:cs="David"/>
          <w:sz w:val="24"/>
          <w:szCs w:val="24"/>
          <w:rtl/>
        </w:rPr>
      </w:pPr>
      <w:r>
        <w:rPr>
          <w:rStyle w:val="normal-h1"/>
          <w:rFonts w:cs="David" w:hint="cs"/>
          <w:sz w:val="24"/>
          <w:szCs w:val="24"/>
          <w:rtl/>
        </w:rPr>
        <w:t>(ב)</w:t>
      </w:r>
      <w:r>
        <w:rPr>
          <w:rStyle w:val="normal-h1"/>
          <w:rFonts w:cs="David"/>
          <w:sz w:val="24"/>
          <w:szCs w:val="24"/>
          <w:rtl/>
        </w:rPr>
        <w:tab/>
      </w:r>
      <w:r>
        <w:rPr>
          <w:rStyle w:val="normal-h1"/>
          <w:rFonts w:cs="David" w:hint="cs"/>
          <w:sz w:val="24"/>
          <w:szCs w:val="24"/>
          <w:rtl/>
        </w:rPr>
        <w:t>אני מטיל על הנאשם עונש מאסר על תנאי של 18 חודשים, אותם ירצה הנאשם אם יעבור, בתוך שלוש שנים מיום שחרורו ממאסרו, עבירת נשק מכל מין וסוג שהוא.</w:t>
      </w:r>
    </w:p>
    <w:p w14:paraId="0051BA7C" w14:textId="77777777" w:rsidR="006E22FD" w:rsidRDefault="007C60BB">
      <w:pPr>
        <w:bidi w:val="0"/>
        <w:rPr>
          <w:rFonts w:ascii="Arial" w:hAnsi="Arial"/>
          <w:b/>
          <w:bCs/>
          <w:noProof w:val="0"/>
          <w:rtl/>
        </w:rPr>
      </w:pPr>
      <w:r>
        <w:rPr>
          <w:rFonts w:ascii="Arial" w:hAnsi="Arial"/>
          <w:b/>
          <w:bCs/>
          <w:noProof w:val="0"/>
          <w:rtl/>
        </w:rPr>
        <w:br w:type="page"/>
      </w:r>
    </w:p>
    <w:p w14:paraId="5A6BC504" w14:textId="77777777" w:rsidR="006E22FD" w:rsidRDefault="006E22FD">
      <w:pPr>
        <w:spacing w:line="360" w:lineRule="auto"/>
        <w:jc w:val="both"/>
        <w:rPr>
          <w:rFonts w:ascii="Arial" w:hAnsi="Arial"/>
          <w:noProof w:val="0"/>
          <w:rtl/>
        </w:rPr>
      </w:pPr>
    </w:p>
    <w:p w14:paraId="73721D77" w14:textId="77777777" w:rsidR="006E22FD" w:rsidRDefault="007C60BB">
      <w:pPr>
        <w:spacing w:line="360" w:lineRule="auto"/>
        <w:jc w:val="both"/>
        <w:rPr>
          <w:rFonts w:ascii="Arial" w:hAnsi="Arial"/>
          <w:noProof w:val="0"/>
          <w:rtl/>
        </w:rPr>
      </w:pPr>
      <w:r>
        <w:rPr>
          <w:rFonts w:ascii="Arial" w:hAnsi="Arial" w:hint="cs"/>
          <w:noProof w:val="0"/>
          <w:rtl/>
        </w:rPr>
        <w:t>78.</w:t>
      </w:r>
      <w:r>
        <w:rPr>
          <w:rFonts w:ascii="Arial" w:hAnsi="Arial" w:hint="cs"/>
          <w:noProof w:val="0"/>
          <w:rtl/>
        </w:rPr>
        <w:tab/>
        <w:t>הודע על זכות ערעור לבית המשפט העליון, בתוך 45 יום מהיום.</w:t>
      </w:r>
    </w:p>
    <w:p w14:paraId="7BE165D9" w14:textId="77777777" w:rsidR="006E22FD" w:rsidRDefault="006E22FD">
      <w:pPr>
        <w:spacing w:line="360" w:lineRule="auto"/>
        <w:jc w:val="both"/>
        <w:rPr>
          <w:rFonts w:ascii="Arial" w:hAnsi="Arial"/>
          <w:noProof w:val="0"/>
          <w:rtl/>
        </w:rPr>
      </w:pPr>
    </w:p>
    <w:p w14:paraId="110D2D59" w14:textId="77777777" w:rsidR="006E22FD" w:rsidRDefault="006E22FD">
      <w:pPr>
        <w:spacing w:line="360" w:lineRule="auto"/>
        <w:jc w:val="both"/>
        <w:rPr>
          <w:rFonts w:ascii="Arial" w:hAnsi="Arial"/>
          <w:noProof w:val="0"/>
          <w:rtl/>
        </w:rPr>
      </w:pPr>
    </w:p>
    <w:p w14:paraId="41915805" w14:textId="77777777" w:rsidR="006E22FD" w:rsidRDefault="007C60BB">
      <w:pPr>
        <w:spacing w:line="360" w:lineRule="auto"/>
        <w:jc w:val="both"/>
        <w:rPr>
          <w:rFonts w:ascii="Arial" w:hAnsi="Arial"/>
          <w:noProof w:val="0"/>
          <w:rtl/>
        </w:rPr>
      </w:pPr>
      <w:r w:rsidRPr="007C60BB">
        <w:rPr>
          <w:rFonts w:ascii="Arial" w:hAnsi="Arial"/>
          <w:b/>
          <w:bCs/>
          <w:noProof w:val="0"/>
          <w:color w:val="FFFFFF"/>
          <w:sz w:val="2"/>
          <w:szCs w:val="2"/>
          <w:rtl/>
        </w:rPr>
        <w:t>5129371</w:t>
      </w:r>
      <w:r>
        <w:rPr>
          <w:rFonts w:ascii="Arial" w:hAnsi="Arial"/>
          <w:b/>
          <w:bCs/>
          <w:noProof w:val="0"/>
          <w:rtl/>
        </w:rPr>
        <w:t xml:space="preserve">ניתן היום,ג' אב תשע"ה, 19 יולי 2015, במעמד ב"כ המאשימה, הנאשם 1 ובא-כוחו. </w:t>
      </w:r>
    </w:p>
    <w:tbl>
      <w:tblPr>
        <w:bidiVisual/>
        <w:tblW w:w="0" w:type="auto"/>
        <w:tblInd w:w="5652" w:type="dxa"/>
        <w:tblLook w:val="01E0" w:firstRow="1" w:lastRow="1" w:firstColumn="1" w:lastColumn="1" w:noHBand="0" w:noVBand="0"/>
      </w:tblPr>
      <w:tblGrid>
        <w:gridCol w:w="2691"/>
      </w:tblGrid>
      <w:tr w:rsidR="006E22FD" w14:paraId="62C36425" w14:textId="77777777">
        <w:tc>
          <w:tcPr>
            <w:tcW w:w="2691" w:type="dxa"/>
            <w:tcBorders>
              <w:top w:val="nil"/>
              <w:left w:val="nil"/>
              <w:bottom w:val="single" w:sz="4" w:space="0" w:color="auto"/>
              <w:right w:val="nil"/>
            </w:tcBorders>
            <w:shd w:val="clear" w:color="auto" w:fill="auto"/>
            <w:vAlign w:val="center"/>
          </w:tcPr>
          <w:p w14:paraId="7FEA837E" w14:textId="77777777" w:rsidR="006E22FD" w:rsidRPr="007C60BB" w:rsidRDefault="007C60BB">
            <w:pPr>
              <w:jc w:val="center"/>
              <w:rPr>
                <w:rFonts w:ascii="Courier New" w:hAnsi="Courier New"/>
                <w:b/>
                <w:bCs/>
                <w:color w:val="FFFFFF"/>
                <w:sz w:val="2"/>
                <w:szCs w:val="2"/>
                <w:rtl/>
              </w:rPr>
            </w:pPr>
            <w:r w:rsidRPr="007C60BB">
              <w:rPr>
                <w:rFonts w:ascii="Courier New" w:hAnsi="Courier New"/>
                <w:b/>
                <w:bCs/>
                <w:color w:val="FFFFFF"/>
                <w:sz w:val="2"/>
                <w:szCs w:val="2"/>
                <w:rtl/>
              </w:rPr>
              <w:t>54678313</w:t>
            </w:r>
          </w:p>
        </w:tc>
      </w:tr>
      <w:tr w:rsidR="006E22FD" w14:paraId="41F73A01" w14:textId="77777777">
        <w:tc>
          <w:tcPr>
            <w:tcW w:w="2691" w:type="dxa"/>
            <w:tcBorders>
              <w:top w:val="single" w:sz="4" w:space="0" w:color="auto"/>
              <w:left w:val="nil"/>
              <w:bottom w:val="nil"/>
              <w:right w:val="nil"/>
            </w:tcBorders>
            <w:shd w:val="clear" w:color="auto" w:fill="auto"/>
          </w:tcPr>
          <w:p w14:paraId="7CE5C484" w14:textId="77777777" w:rsidR="006E22FD" w:rsidRDefault="007C60BB">
            <w:pPr>
              <w:pStyle w:val="3"/>
              <w:jc w:val="center"/>
              <w:rPr>
                <w:sz w:val="28"/>
                <w:rtl/>
              </w:rPr>
            </w:pPr>
            <w:r>
              <w:rPr>
                <w:rFonts w:hint="cs"/>
                <w:sz w:val="28"/>
                <w:rtl/>
              </w:rPr>
              <w:t>משה דרורי, שופט</w:t>
            </w:r>
          </w:p>
          <w:p w14:paraId="15B0FD6F" w14:textId="77777777" w:rsidR="006E22FD" w:rsidRDefault="007C60BB">
            <w:pPr>
              <w:jc w:val="center"/>
              <w:rPr>
                <w:b/>
                <w:bCs/>
                <w:sz w:val="28"/>
                <w:rtl/>
              </w:rPr>
            </w:pPr>
            <w:r>
              <w:rPr>
                <w:rFonts w:hint="cs"/>
                <w:b/>
                <w:bCs/>
                <w:sz w:val="28"/>
                <w:rtl/>
              </w:rPr>
              <w:t>סגן נשיא</w:t>
            </w:r>
          </w:p>
        </w:tc>
      </w:tr>
    </w:tbl>
    <w:p w14:paraId="4479186C" w14:textId="77777777" w:rsidR="006E22FD" w:rsidRDefault="006E22FD">
      <w:pPr>
        <w:ind w:left="5652"/>
        <w:jc w:val="center"/>
        <w:rPr>
          <w:rtl/>
        </w:rPr>
      </w:pPr>
    </w:p>
    <w:p w14:paraId="74AABBD3" w14:textId="77777777" w:rsidR="006E22FD" w:rsidRDefault="007C60BB">
      <w:pPr>
        <w:spacing w:line="360" w:lineRule="auto"/>
        <w:jc w:val="both"/>
        <w:rPr>
          <w:rFonts w:ascii="Arial" w:hAnsi="Arial"/>
          <w:noProof w:val="0"/>
          <w:rtl/>
        </w:rPr>
      </w:pPr>
      <w:r>
        <w:rPr>
          <w:rFonts w:ascii="Arial" w:hAnsi="Arial" w:hint="cs"/>
          <w:noProof w:val="0"/>
          <w:rtl/>
        </w:rPr>
        <w:t xml:space="preserve"> </w:t>
      </w:r>
    </w:p>
    <w:p w14:paraId="54F490A0" w14:textId="77777777" w:rsidR="007C60BB" w:rsidRPr="007C60BB" w:rsidRDefault="007C60BB" w:rsidP="007C60BB">
      <w:pPr>
        <w:keepNext/>
        <w:rPr>
          <w:rFonts w:ascii="David" w:hAnsi="David"/>
          <w:color w:val="000000"/>
          <w:sz w:val="22"/>
          <w:szCs w:val="22"/>
          <w:rtl/>
        </w:rPr>
      </w:pPr>
    </w:p>
    <w:p w14:paraId="455D3772" w14:textId="77777777" w:rsidR="007C60BB" w:rsidRPr="007C60BB" w:rsidRDefault="007C60BB" w:rsidP="007C60BB">
      <w:pPr>
        <w:keepNext/>
        <w:rPr>
          <w:rFonts w:ascii="David" w:hAnsi="David"/>
          <w:color w:val="000000"/>
          <w:sz w:val="22"/>
          <w:szCs w:val="22"/>
          <w:rtl/>
        </w:rPr>
      </w:pPr>
      <w:r w:rsidRPr="007C60BB">
        <w:rPr>
          <w:rFonts w:ascii="David" w:hAnsi="David"/>
          <w:color w:val="000000"/>
          <w:sz w:val="22"/>
          <w:szCs w:val="22"/>
          <w:rtl/>
        </w:rPr>
        <w:t>בית המשפט המחוזי בירושלים 54678313</w:t>
      </w:r>
    </w:p>
    <w:p w14:paraId="2424EAC8" w14:textId="77777777" w:rsidR="007C60BB" w:rsidRDefault="007C60BB" w:rsidP="007C60BB">
      <w:r w:rsidRPr="007C60BB">
        <w:rPr>
          <w:color w:val="000000"/>
          <w:rtl/>
        </w:rPr>
        <w:t>נוסח מסמך זה כפוף לשינויי ניסוח ועריכה</w:t>
      </w:r>
    </w:p>
    <w:p w14:paraId="374FB061" w14:textId="77777777" w:rsidR="007C60BB" w:rsidRDefault="007C60BB" w:rsidP="007C60BB">
      <w:pPr>
        <w:rPr>
          <w:rtl/>
        </w:rPr>
      </w:pPr>
    </w:p>
    <w:p w14:paraId="072E5C26" w14:textId="77777777" w:rsidR="007C60BB" w:rsidRDefault="007C60BB" w:rsidP="007C60BB">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1891C84B" w14:textId="77777777" w:rsidR="006E22FD" w:rsidRPr="007C60BB" w:rsidRDefault="000656D0" w:rsidP="007C60BB">
      <w:pPr>
        <w:jc w:val="center"/>
        <w:rPr>
          <w:color w:val="0000FF"/>
          <w:u w:val="single"/>
        </w:rPr>
      </w:pPr>
      <w:r>
        <w:rPr>
          <w:rFonts w:hint="cs"/>
          <w:color w:val="0000FF"/>
          <w:u w:val="single"/>
          <w:rtl/>
        </w:rPr>
        <w:t xml:space="preserve">   </w:t>
      </w:r>
    </w:p>
    <w:sectPr w:rsidR="006E22FD" w:rsidRPr="007C60BB" w:rsidSect="007C60BB">
      <w:headerReference w:type="even" r:id="rId78"/>
      <w:headerReference w:type="default" r:id="rId79"/>
      <w:footerReference w:type="even" r:id="rId80"/>
      <w:footerReference w:type="default" r:id="rId81"/>
      <w:pgSz w:w="11907" w:h="16840" w:code="9"/>
      <w:pgMar w:top="1701" w:right="1701" w:bottom="1474" w:left="1701" w:header="720" w:footer="1304"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8E5BD" w14:textId="77777777" w:rsidR="008E4F64" w:rsidRDefault="008E4F64">
      <w:r>
        <w:separator/>
      </w:r>
    </w:p>
  </w:endnote>
  <w:endnote w:type="continuationSeparator" w:id="0">
    <w:p w14:paraId="78D06AF7" w14:textId="77777777" w:rsidR="008E4F64" w:rsidRDefault="008E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3FFAD" w14:textId="77777777" w:rsidR="008E4F64" w:rsidRDefault="008E4F64" w:rsidP="007C60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58946783" w14:textId="77777777" w:rsidR="008E4F64" w:rsidRPr="007C60BB" w:rsidRDefault="008E4F64" w:rsidP="007C60BB">
    <w:pPr>
      <w:pStyle w:val="a5"/>
      <w:pBdr>
        <w:top w:val="single" w:sz="4" w:space="1" w:color="auto"/>
        <w:between w:val="single" w:sz="4" w:space="0" w:color="auto"/>
      </w:pBdr>
      <w:spacing w:after="60"/>
      <w:jc w:val="center"/>
      <w:rPr>
        <w:rFonts w:ascii="FrankRuehl" w:hAnsi="FrankRuehl" w:cs="FrankRuehl"/>
        <w:color w:val="000000"/>
      </w:rPr>
    </w:pPr>
    <w:r w:rsidRPr="007C60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8793B" w14:textId="77777777" w:rsidR="008E4F64" w:rsidRDefault="008E4F64" w:rsidP="007C60BB">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B37866">
      <w:rPr>
        <w:rStyle w:val="a6"/>
        <w:rFonts w:ascii="FrankRuehl" w:hAnsi="FrankRuehl" w:cs="FrankRuehl"/>
        <w:rtl/>
      </w:rPr>
      <w:t>1</w:t>
    </w:r>
    <w:r>
      <w:rPr>
        <w:rStyle w:val="a6"/>
        <w:rFonts w:ascii="FrankRuehl" w:hAnsi="FrankRuehl" w:cs="FrankRuehl"/>
        <w:rtl/>
      </w:rPr>
      <w:fldChar w:fldCharType="end"/>
    </w:r>
  </w:p>
  <w:p w14:paraId="000FB629" w14:textId="77777777" w:rsidR="008E4F64" w:rsidRPr="007C60BB" w:rsidRDefault="008E4F64" w:rsidP="007C60BB">
    <w:pPr>
      <w:pStyle w:val="a5"/>
      <w:pBdr>
        <w:top w:val="single" w:sz="4" w:space="1" w:color="auto"/>
        <w:between w:val="single" w:sz="4" w:space="0" w:color="auto"/>
      </w:pBdr>
      <w:spacing w:after="60"/>
      <w:jc w:val="center"/>
      <w:rPr>
        <w:rStyle w:val="a6"/>
        <w:rFonts w:ascii="FrankRuehl" w:hAnsi="FrankRuehl" w:cs="FrankRuehl" w:hint="cs"/>
        <w:color w:val="000000"/>
      </w:rPr>
    </w:pPr>
    <w:r w:rsidRPr="007C60BB">
      <w:rPr>
        <w:rStyle w:val="a6"/>
        <w:rFonts w:ascii="FrankRuehl" w:hAnsi="FrankRuehl" w:cs="FrankRuehl" w:hint="cs"/>
        <w:color w:val="000000"/>
      </w:rPr>
      <w:pict w14:anchorId="1F46A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A6387" w14:textId="77777777" w:rsidR="008E4F64" w:rsidRDefault="008E4F64">
      <w:r>
        <w:separator/>
      </w:r>
    </w:p>
  </w:footnote>
  <w:footnote w:type="continuationSeparator" w:id="0">
    <w:p w14:paraId="4C2F2E33" w14:textId="77777777" w:rsidR="008E4F64" w:rsidRDefault="008E4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7C0C8" w14:textId="77777777" w:rsidR="008E4F64" w:rsidRPr="007C60BB" w:rsidRDefault="008E4F64" w:rsidP="007C60B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42679-08-14</w:t>
    </w:r>
    <w:r>
      <w:rPr>
        <w:rFonts w:ascii="David" w:hAnsi="David"/>
        <w:color w:val="000000"/>
        <w:sz w:val="22"/>
        <w:szCs w:val="22"/>
        <w:rtl/>
      </w:rPr>
      <w:tab/>
      <w:t xml:space="preserve"> מדינת ישראל נ' עבדאללה מוגרבי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9EE27" w14:textId="77777777" w:rsidR="008E4F64" w:rsidRPr="007C60BB" w:rsidRDefault="008E4F64" w:rsidP="007C60BB">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42679-08-14</w:t>
    </w:r>
    <w:r>
      <w:rPr>
        <w:rFonts w:ascii="David" w:hAnsi="David"/>
        <w:color w:val="000000"/>
        <w:sz w:val="22"/>
        <w:szCs w:val="22"/>
        <w:rtl/>
      </w:rPr>
      <w:tab/>
      <w:t xml:space="preserve"> מדינת ישראל נ' עבדאללה מוגרבי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22FD"/>
    <w:rsid w:val="000656D0"/>
    <w:rsid w:val="00104EDB"/>
    <w:rsid w:val="00276B0B"/>
    <w:rsid w:val="00311AFE"/>
    <w:rsid w:val="003850C8"/>
    <w:rsid w:val="0047587E"/>
    <w:rsid w:val="006E22FD"/>
    <w:rsid w:val="0075672B"/>
    <w:rsid w:val="007C60BB"/>
    <w:rsid w:val="008E4F64"/>
    <w:rsid w:val="00B37866"/>
    <w:rsid w:val="00CF3782"/>
    <w:rsid w:val="00EC4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8D65F6"/>
  <w15:chartTrackingRefBased/>
  <w15:docId w15:val="{98985032-D10A-452F-AFB5-B1B8BB0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22FD"/>
    <w:pPr>
      <w:bidi/>
    </w:pPr>
    <w:rPr>
      <w:rFonts w:cs="David"/>
      <w:noProof/>
      <w:sz w:val="24"/>
      <w:szCs w:val="24"/>
    </w:rPr>
  </w:style>
  <w:style w:type="paragraph" w:styleId="3">
    <w:name w:val="heading 3"/>
    <w:basedOn w:val="a"/>
    <w:next w:val="a"/>
    <w:link w:val="30"/>
    <w:qFormat/>
    <w:rsid w:val="006E22FD"/>
    <w:pPr>
      <w:keepNext/>
      <w:spacing w:line="360" w:lineRule="auto"/>
      <w:jc w:val="both"/>
      <w:outlineLvl w:val="2"/>
    </w:pPr>
    <w:rPr>
      <w:b/>
      <w:bCs/>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E22FD"/>
  </w:style>
  <w:style w:type="paragraph" w:styleId="a4">
    <w:name w:val="header"/>
    <w:basedOn w:val="a"/>
    <w:rsid w:val="006E22FD"/>
    <w:pPr>
      <w:tabs>
        <w:tab w:val="center" w:pos="4153"/>
        <w:tab w:val="right" w:pos="8306"/>
      </w:tabs>
    </w:pPr>
  </w:style>
  <w:style w:type="paragraph" w:styleId="a5">
    <w:name w:val="footer"/>
    <w:basedOn w:val="a"/>
    <w:rsid w:val="006E22FD"/>
    <w:pPr>
      <w:tabs>
        <w:tab w:val="center" w:pos="4153"/>
        <w:tab w:val="right" w:pos="8306"/>
      </w:tabs>
    </w:pPr>
  </w:style>
  <w:style w:type="character" w:styleId="a6">
    <w:name w:val="page number"/>
    <w:basedOn w:val="a0"/>
    <w:rsid w:val="006E22FD"/>
  </w:style>
  <w:style w:type="paragraph" w:customStyle="1" w:styleId="1">
    <w:name w:val="ציטוט1"/>
    <w:basedOn w:val="a"/>
    <w:rsid w:val="006E22FD"/>
    <w:pPr>
      <w:spacing w:line="360" w:lineRule="auto"/>
      <w:ind w:left="1418" w:right="1418"/>
      <w:jc w:val="both"/>
    </w:pPr>
    <w:rPr>
      <w:rFonts w:ascii="Helvetica" w:hAnsi="Helvetica"/>
      <w:bCs/>
      <w:noProof w:val="0"/>
    </w:rPr>
  </w:style>
  <w:style w:type="paragraph" w:customStyle="1" w:styleId="normal-p">
    <w:name w:val="normal-p"/>
    <w:basedOn w:val="a"/>
    <w:rsid w:val="006E22FD"/>
    <w:pPr>
      <w:bidi w:val="0"/>
      <w:jc w:val="both"/>
    </w:pPr>
    <w:rPr>
      <w:rFonts w:cs="Times New Roman"/>
      <w:noProof w:val="0"/>
      <w:sz w:val="20"/>
      <w:szCs w:val="20"/>
    </w:rPr>
  </w:style>
  <w:style w:type="paragraph" w:customStyle="1" w:styleId="a1-p">
    <w:name w:val="a1-p"/>
    <w:basedOn w:val="a"/>
    <w:rsid w:val="006E22FD"/>
    <w:pPr>
      <w:bidi w:val="0"/>
      <w:jc w:val="both"/>
    </w:pPr>
    <w:rPr>
      <w:rFonts w:cs="Times New Roman"/>
      <w:noProof w:val="0"/>
      <w:sz w:val="20"/>
      <w:szCs w:val="20"/>
    </w:rPr>
  </w:style>
  <w:style w:type="character" w:customStyle="1" w:styleId="normal-h1">
    <w:name w:val="normal-h1"/>
    <w:rsid w:val="006E22FD"/>
    <w:rPr>
      <w:rFonts w:ascii="Times New Roman" w:hAnsi="Times New Roman" w:cs="Times New Roman" w:hint="default"/>
      <w:sz w:val="20"/>
      <w:szCs w:val="20"/>
    </w:rPr>
  </w:style>
  <w:style w:type="character" w:customStyle="1" w:styleId="a1-h1">
    <w:name w:val="a1-h1"/>
    <w:rsid w:val="006E22FD"/>
    <w:rPr>
      <w:rFonts w:ascii="Times New Roman" w:hAnsi="Times New Roman" w:cs="Times New Roman" w:hint="default"/>
      <w:sz w:val="20"/>
      <w:szCs w:val="20"/>
    </w:rPr>
  </w:style>
  <w:style w:type="character" w:customStyle="1" w:styleId="30">
    <w:name w:val="כותרת 3 תו"/>
    <w:link w:val="3"/>
    <w:rsid w:val="006E22FD"/>
    <w:rPr>
      <w:rFonts w:cs="David"/>
      <w:b/>
      <w:bCs/>
      <w:noProof/>
      <w:szCs w:val="24"/>
      <w:lang w:val="en-US" w:eastAsia="he-IL" w:bidi="he-IL"/>
    </w:rPr>
  </w:style>
  <w:style w:type="character" w:styleId="Hyperlink">
    <w:name w:val="Hyperlink"/>
    <w:rsid w:val="007C6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a.6"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40ja.4" TargetMode="External"/><Relationship Id="rId63" Type="http://schemas.openxmlformats.org/officeDocument/2006/relationships/hyperlink" Target="http://www.nevo.co.il/law/70301/40i" TargetMode="External"/><Relationship Id="rId68" Type="http://schemas.openxmlformats.org/officeDocument/2006/relationships/hyperlink" Target="http://www.nevo.co.il/law/70301/40ja.5"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j"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40d" TargetMode="External"/><Relationship Id="rId53" Type="http://schemas.openxmlformats.org/officeDocument/2006/relationships/hyperlink" Target="http://www.nevo.co.il/law/70301/40jc" TargetMode="External"/><Relationship Id="rId58" Type="http://schemas.openxmlformats.org/officeDocument/2006/relationships/hyperlink" Target="http://www.nevo.co.il/law/70301/40c.a" TargetMode="External"/><Relationship Id="rId74" Type="http://schemas.openxmlformats.org/officeDocument/2006/relationships/hyperlink" Target="http://www.nevo.co.il/law/70301/40ja.11"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case/491626" TargetMode="External"/><Relationship Id="rId82" Type="http://schemas.openxmlformats.org/officeDocument/2006/relationships/fontTable" Target="fontTable.xml"/><Relationship Id="rId19" Type="http://schemas.openxmlformats.org/officeDocument/2006/relationships/hyperlink" Target="http://www.nevo.co.il/law/70301/40ja.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ja.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40ja.5" TargetMode="External"/><Relationship Id="rId56" Type="http://schemas.openxmlformats.org/officeDocument/2006/relationships/hyperlink" Target="http://www.nevo.co.il/law/70301/40j.b.1" TargetMode="External"/><Relationship Id="rId64" Type="http://schemas.openxmlformats.org/officeDocument/2006/relationships/hyperlink" Target="http://www.nevo.co.il/law/70301/40c.b" TargetMode="External"/><Relationship Id="rId69" Type="http://schemas.openxmlformats.org/officeDocument/2006/relationships/hyperlink" Target="http://www.nevo.co.il/law/70301/40ja.6"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40c.b" TargetMode="External"/><Relationship Id="rId51" Type="http://schemas.openxmlformats.org/officeDocument/2006/relationships/hyperlink" Target="http://www.nevo.co.il/law/70301/40ja.8" TargetMode="External"/><Relationship Id="rId72" Type="http://schemas.openxmlformats.org/officeDocument/2006/relationships/hyperlink" Target="http://www.nevo.co.il/law/70301/40ja.9"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40j.b.1" TargetMode="External"/><Relationship Id="rId17" Type="http://schemas.openxmlformats.org/officeDocument/2006/relationships/hyperlink" Target="http://www.nevo.co.il/law/70301/40ja.10"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law/70301/40i" TargetMode="External"/><Relationship Id="rId46" Type="http://schemas.openxmlformats.org/officeDocument/2006/relationships/hyperlink" Target="http://www.nevo.co.il/law/70301/40ja.11" TargetMode="External"/><Relationship Id="rId59" Type="http://schemas.openxmlformats.org/officeDocument/2006/relationships/hyperlink" Target="http://www.nevo.co.il/law/70301/40i" TargetMode="External"/><Relationship Id="rId67" Type="http://schemas.openxmlformats.org/officeDocument/2006/relationships/hyperlink" Target="http://www.nevo.co.il/law/70301/40ja.4" TargetMode="External"/><Relationship Id="rId20" Type="http://schemas.openxmlformats.org/officeDocument/2006/relationships/hyperlink" Target="http://www.nevo.co.il/law/70301/40ja.5"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5887664" TargetMode="External"/><Relationship Id="rId70" Type="http://schemas.openxmlformats.org/officeDocument/2006/relationships/hyperlink" Target="http://www.nevo.co.il/law/70301/40ja.7" TargetMode="External"/><Relationship Id="rId75" Type="http://schemas.openxmlformats.org/officeDocument/2006/relationships/hyperlink" Target="http://www.nevo.co.il/law/70301/40d"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law/70301/40ja.8"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40c.b" TargetMode="External"/><Relationship Id="rId49" Type="http://schemas.openxmlformats.org/officeDocument/2006/relationships/hyperlink" Target="http://www.nevo.co.il/law/70301/40ja.6" TargetMode="External"/><Relationship Id="rId57" Type="http://schemas.openxmlformats.org/officeDocument/2006/relationships/hyperlink" Target="http://www.nevo.co.il/law/70301/40j.c"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law/70301/40ja" TargetMode="External"/><Relationship Id="rId52" Type="http://schemas.openxmlformats.org/officeDocument/2006/relationships/hyperlink" Target="http://www.nevo.co.il/law/70301/40ja.9" TargetMode="External"/><Relationship Id="rId60" Type="http://schemas.openxmlformats.org/officeDocument/2006/relationships/hyperlink" Target="http://www.nevo.co.il/case/17929065" TargetMode="External"/><Relationship Id="rId65" Type="http://schemas.openxmlformats.org/officeDocument/2006/relationships/hyperlink" Target="http://www.nevo.co.il/law/70301/40ja" TargetMode="External"/><Relationship Id="rId73" Type="http://schemas.openxmlformats.org/officeDocument/2006/relationships/hyperlink" Target="http://www.nevo.co.il/law/70301/40ja.10"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d" TargetMode="External"/><Relationship Id="rId13" Type="http://schemas.openxmlformats.org/officeDocument/2006/relationships/hyperlink" Target="http://www.nevo.co.il/law/70301/40j.c" TargetMode="External"/><Relationship Id="rId18" Type="http://schemas.openxmlformats.org/officeDocument/2006/relationships/hyperlink" Target="http://www.nevo.co.il/law/70301/40ja.11" TargetMode="External"/><Relationship Id="rId39" Type="http://schemas.openxmlformats.org/officeDocument/2006/relationships/hyperlink" Target="http://www.nevo.co.il/law/70301/40j"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0ja.7" TargetMode="External"/><Relationship Id="rId55" Type="http://schemas.openxmlformats.org/officeDocument/2006/relationships/hyperlink" Target="http://www.nevo.co.il/law/70301/40j" TargetMode="External"/><Relationship Id="rId76" Type="http://schemas.openxmlformats.org/officeDocument/2006/relationships/hyperlink" Target="http://www.nevo.co.il/law/70301/40jc" TargetMode="External"/><Relationship Id="rId7" Type="http://schemas.openxmlformats.org/officeDocument/2006/relationships/hyperlink" Target="http://www.nevo.co.il/law/70301/40c.a" TargetMode="External"/><Relationship Id="rId71" Type="http://schemas.openxmlformats.org/officeDocument/2006/relationships/hyperlink" Target="http://www.nevo.co.il/law/70301/40ja.8" TargetMode="External"/><Relationship Id="rId2" Type="http://schemas.openxmlformats.org/officeDocument/2006/relationships/settings" Target="settings.xml"/><Relationship Id="rId29" Type="http://schemas.openxmlformats.org/officeDocument/2006/relationships/hyperlink" Target="http://www.nevo.co.il/law/70301/144.a" TargetMode="External"/><Relationship Id="rId24" Type="http://schemas.openxmlformats.org/officeDocument/2006/relationships/hyperlink" Target="http://www.nevo.co.il/law/70301/40ja.9" TargetMode="External"/><Relationship Id="rId40" Type="http://schemas.openxmlformats.org/officeDocument/2006/relationships/hyperlink" Target="http://www.nevo.co.il/law/70301/40j.b.1" TargetMode="External"/><Relationship Id="rId45" Type="http://schemas.openxmlformats.org/officeDocument/2006/relationships/hyperlink" Target="http://www.nevo.co.il/law/70301/40ja.10" TargetMode="External"/><Relationship Id="rId66"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4796</Words>
  <Characters>23980</Characters>
  <Application>Microsoft Office Word</Application>
  <DocSecurity>0</DocSecurity>
  <Lines>199</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28719</CharactersWithSpaces>
  <SharedDoc>false</SharedDoc>
  <HLinks>
    <vt:vector size="432" baseType="variant">
      <vt:variant>
        <vt:i4>393283</vt:i4>
      </vt:variant>
      <vt:variant>
        <vt:i4>213</vt:i4>
      </vt:variant>
      <vt:variant>
        <vt:i4>0</vt:i4>
      </vt:variant>
      <vt:variant>
        <vt:i4>5</vt:i4>
      </vt:variant>
      <vt:variant>
        <vt:lpwstr>http://www.nevo.co.il/advertisements/nevo-100.doc</vt:lpwstr>
      </vt:variant>
      <vt:variant>
        <vt:lpwstr/>
      </vt:variant>
      <vt:variant>
        <vt:i4>393227</vt:i4>
      </vt:variant>
      <vt:variant>
        <vt:i4>210</vt:i4>
      </vt:variant>
      <vt:variant>
        <vt:i4>0</vt:i4>
      </vt:variant>
      <vt:variant>
        <vt:i4>5</vt:i4>
      </vt:variant>
      <vt:variant>
        <vt:lpwstr>http://www.nevo.co.il/law/70301/40jc</vt:lpwstr>
      </vt:variant>
      <vt:variant>
        <vt:lpwstr/>
      </vt:variant>
      <vt:variant>
        <vt:i4>6619233</vt:i4>
      </vt:variant>
      <vt:variant>
        <vt:i4>207</vt:i4>
      </vt:variant>
      <vt:variant>
        <vt:i4>0</vt:i4>
      </vt:variant>
      <vt:variant>
        <vt:i4>5</vt:i4>
      </vt:variant>
      <vt:variant>
        <vt:lpwstr>http://www.nevo.co.il/law/70301/40d</vt:lpwstr>
      </vt:variant>
      <vt:variant>
        <vt:lpwstr/>
      </vt:variant>
      <vt:variant>
        <vt:i4>3473445</vt:i4>
      </vt:variant>
      <vt:variant>
        <vt:i4>204</vt:i4>
      </vt:variant>
      <vt:variant>
        <vt:i4>0</vt:i4>
      </vt:variant>
      <vt:variant>
        <vt:i4>5</vt:i4>
      </vt:variant>
      <vt:variant>
        <vt:lpwstr>http://www.nevo.co.il/law/70301/40ja.11</vt:lpwstr>
      </vt:variant>
      <vt:variant>
        <vt:lpwstr/>
      </vt:variant>
      <vt:variant>
        <vt:i4>3473445</vt:i4>
      </vt:variant>
      <vt:variant>
        <vt:i4>201</vt:i4>
      </vt:variant>
      <vt:variant>
        <vt:i4>0</vt:i4>
      </vt:variant>
      <vt:variant>
        <vt:i4>5</vt:i4>
      </vt:variant>
      <vt:variant>
        <vt:lpwstr>http://www.nevo.co.il/law/70301/40ja.10</vt:lpwstr>
      </vt:variant>
      <vt:variant>
        <vt:lpwstr/>
      </vt:variant>
      <vt:variant>
        <vt:i4>3997733</vt:i4>
      </vt:variant>
      <vt:variant>
        <vt:i4>198</vt:i4>
      </vt:variant>
      <vt:variant>
        <vt:i4>0</vt:i4>
      </vt:variant>
      <vt:variant>
        <vt:i4>5</vt:i4>
      </vt:variant>
      <vt:variant>
        <vt:lpwstr>http://www.nevo.co.il/law/70301/40ja.9</vt:lpwstr>
      </vt:variant>
      <vt:variant>
        <vt:lpwstr/>
      </vt:variant>
      <vt:variant>
        <vt:i4>3932197</vt:i4>
      </vt:variant>
      <vt:variant>
        <vt:i4>195</vt:i4>
      </vt:variant>
      <vt:variant>
        <vt:i4>0</vt:i4>
      </vt:variant>
      <vt:variant>
        <vt:i4>5</vt:i4>
      </vt:variant>
      <vt:variant>
        <vt:lpwstr>http://www.nevo.co.il/law/70301/40ja.8</vt:lpwstr>
      </vt:variant>
      <vt:variant>
        <vt:lpwstr/>
      </vt:variant>
      <vt:variant>
        <vt:i4>3342373</vt:i4>
      </vt:variant>
      <vt:variant>
        <vt:i4>192</vt:i4>
      </vt:variant>
      <vt:variant>
        <vt:i4>0</vt:i4>
      </vt:variant>
      <vt:variant>
        <vt:i4>5</vt:i4>
      </vt:variant>
      <vt:variant>
        <vt:lpwstr>http://www.nevo.co.il/law/70301/40ja.7</vt:lpwstr>
      </vt:variant>
      <vt:variant>
        <vt:lpwstr/>
      </vt:variant>
      <vt:variant>
        <vt:i4>3276837</vt:i4>
      </vt:variant>
      <vt:variant>
        <vt:i4>189</vt:i4>
      </vt:variant>
      <vt:variant>
        <vt:i4>0</vt:i4>
      </vt:variant>
      <vt:variant>
        <vt:i4>5</vt:i4>
      </vt:variant>
      <vt:variant>
        <vt:lpwstr>http://www.nevo.co.il/law/70301/40ja.6</vt:lpwstr>
      </vt:variant>
      <vt:variant>
        <vt:lpwstr/>
      </vt:variant>
      <vt:variant>
        <vt:i4>3211301</vt:i4>
      </vt:variant>
      <vt:variant>
        <vt:i4>186</vt:i4>
      </vt:variant>
      <vt:variant>
        <vt:i4>0</vt:i4>
      </vt:variant>
      <vt:variant>
        <vt:i4>5</vt:i4>
      </vt:variant>
      <vt:variant>
        <vt:lpwstr>http://www.nevo.co.il/law/70301/40ja.5</vt:lpwstr>
      </vt:variant>
      <vt:variant>
        <vt:lpwstr/>
      </vt:variant>
      <vt:variant>
        <vt:i4>3145765</vt:i4>
      </vt:variant>
      <vt:variant>
        <vt:i4>183</vt:i4>
      </vt:variant>
      <vt:variant>
        <vt:i4>0</vt:i4>
      </vt:variant>
      <vt:variant>
        <vt:i4>5</vt:i4>
      </vt:variant>
      <vt:variant>
        <vt:lpwstr>http://www.nevo.co.il/law/70301/40ja.4</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4915202</vt:i4>
      </vt:variant>
      <vt:variant>
        <vt:i4>174</vt:i4>
      </vt:variant>
      <vt:variant>
        <vt:i4>0</vt:i4>
      </vt:variant>
      <vt:variant>
        <vt:i4>5</vt:i4>
      </vt:variant>
      <vt:variant>
        <vt:lpwstr>http://www.nevo.co.il/law/70301/40c.b</vt:lpwstr>
      </vt:variant>
      <vt:variant>
        <vt:lpwstr/>
      </vt:variant>
      <vt:variant>
        <vt:i4>6619233</vt:i4>
      </vt:variant>
      <vt:variant>
        <vt:i4>171</vt:i4>
      </vt:variant>
      <vt:variant>
        <vt:i4>0</vt:i4>
      </vt:variant>
      <vt:variant>
        <vt:i4>5</vt:i4>
      </vt:variant>
      <vt:variant>
        <vt:lpwstr>http://www.nevo.co.il/law/70301/40i</vt:lpwstr>
      </vt:variant>
      <vt:variant>
        <vt:lpwstr/>
      </vt:variant>
      <vt:variant>
        <vt:i4>4128893</vt:i4>
      </vt:variant>
      <vt:variant>
        <vt:i4>168</vt:i4>
      </vt:variant>
      <vt:variant>
        <vt:i4>0</vt:i4>
      </vt:variant>
      <vt:variant>
        <vt:i4>5</vt:i4>
      </vt:variant>
      <vt:variant>
        <vt:lpwstr>http://www.nevo.co.il/case/5887664</vt:lpwstr>
      </vt:variant>
      <vt:variant>
        <vt:lpwstr/>
      </vt:variant>
      <vt:variant>
        <vt:i4>458827</vt:i4>
      </vt:variant>
      <vt:variant>
        <vt:i4>165</vt:i4>
      </vt:variant>
      <vt:variant>
        <vt:i4>0</vt:i4>
      </vt:variant>
      <vt:variant>
        <vt:i4>5</vt:i4>
      </vt:variant>
      <vt:variant>
        <vt:lpwstr>http://www.nevo.co.il/case/491626</vt:lpwstr>
      </vt:variant>
      <vt:variant>
        <vt:lpwstr/>
      </vt:variant>
      <vt:variant>
        <vt:i4>3604593</vt:i4>
      </vt:variant>
      <vt:variant>
        <vt:i4>162</vt:i4>
      </vt:variant>
      <vt:variant>
        <vt:i4>0</vt:i4>
      </vt:variant>
      <vt:variant>
        <vt:i4>5</vt:i4>
      </vt:variant>
      <vt:variant>
        <vt:lpwstr>http://www.nevo.co.il/case/17929065</vt:lpwstr>
      </vt:variant>
      <vt:variant>
        <vt:lpwstr/>
      </vt:variant>
      <vt:variant>
        <vt:i4>6619233</vt:i4>
      </vt:variant>
      <vt:variant>
        <vt:i4>159</vt:i4>
      </vt:variant>
      <vt:variant>
        <vt:i4>0</vt:i4>
      </vt:variant>
      <vt:variant>
        <vt:i4>5</vt:i4>
      </vt:variant>
      <vt:variant>
        <vt:lpwstr>http://www.nevo.co.il/law/70301/40i</vt:lpwstr>
      </vt:variant>
      <vt:variant>
        <vt:lpwstr/>
      </vt:variant>
      <vt:variant>
        <vt:i4>4915202</vt:i4>
      </vt:variant>
      <vt:variant>
        <vt:i4>156</vt:i4>
      </vt:variant>
      <vt:variant>
        <vt:i4>0</vt:i4>
      </vt:variant>
      <vt:variant>
        <vt:i4>5</vt:i4>
      </vt:variant>
      <vt:variant>
        <vt:lpwstr>http://www.nevo.co.il/law/70301/40c.a</vt:lpwstr>
      </vt:variant>
      <vt:variant>
        <vt:lpwstr/>
      </vt:variant>
      <vt:variant>
        <vt:i4>4915211</vt:i4>
      </vt:variant>
      <vt:variant>
        <vt:i4>153</vt:i4>
      </vt:variant>
      <vt:variant>
        <vt:i4>0</vt:i4>
      </vt:variant>
      <vt:variant>
        <vt:i4>5</vt:i4>
      </vt:variant>
      <vt:variant>
        <vt:lpwstr>http://www.nevo.co.il/law/70301/40j.c</vt:lpwstr>
      </vt:variant>
      <vt:variant>
        <vt:lpwstr/>
      </vt:variant>
      <vt:variant>
        <vt:i4>6619241</vt:i4>
      </vt:variant>
      <vt:variant>
        <vt:i4>150</vt:i4>
      </vt:variant>
      <vt:variant>
        <vt:i4>0</vt:i4>
      </vt:variant>
      <vt:variant>
        <vt:i4>5</vt:i4>
      </vt:variant>
      <vt:variant>
        <vt:lpwstr>http://www.nevo.co.il/law/70301/40j.b.1</vt:lpwstr>
      </vt:variant>
      <vt:variant>
        <vt:lpwstr/>
      </vt:variant>
      <vt:variant>
        <vt:i4>6619233</vt:i4>
      </vt:variant>
      <vt:variant>
        <vt:i4>147</vt:i4>
      </vt:variant>
      <vt:variant>
        <vt:i4>0</vt:i4>
      </vt:variant>
      <vt:variant>
        <vt:i4>5</vt:i4>
      </vt:variant>
      <vt:variant>
        <vt:lpwstr>http://www.nevo.co.il/law/70301/40j</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393227</vt:i4>
      </vt:variant>
      <vt:variant>
        <vt:i4>141</vt:i4>
      </vt:variant>
      <vt:variant>
        <vt:i4>0</vt:i4>
      </vt:variant>
      <vt:variant>
        <vt:i4>5</vt:i4>
      </vt:variant>
      <vt:variant>
        <vt:lpwstr>http://www.nevo.co.il/law/70301/40jc</vt:lpwstr>
      </vt:variant>
      <vt:variant>
        <vt:lpwstr/>
      </vt:variant>
      <vt:variant>
        <vt:i4>3997733</vt:i4>
      </vt:variant>
      <vt:variant>
        <vt:i4>138</vt:i4>
      </vt:variant>
      <vt:variant>
        <vt:i4>0</vt:i4>
      </vt:variant>
      <vt:variant>
        <vt:i4>5</vt:i4>
      </vt:variant>
      <vt:variant>
        <vt:lpwstr>http://www.nevo.co.il/law/70301/40ja.9</vt:lpwstr>
      </vt:variant>
      <vt:variant>
        <vt:lpwstr/>
      </vt:variant>
      <vt:variant>
        <vt:i4>3932197</vt:i4>
      </vt:variant>
      <vt:variant>
        <vt:i4>135</vt:i4>
      </vt:variant>
      <vt:variant>
        <vt:i4>0</vt:i4>
      </vt:variant>
      <vt:variant>
        <vt:i4>5</vt:i4>
      </vt:variant>
      <vt:variant>
        <vt:lpwstr>http://www.nevo.co.il/law/70301/40ja.8</vt:lpwstr>
      </vt:variant>
      <vt:variant>
        <vt:lpwstr/>
      </vt:variant>
      <vt:variant>
        <vt:i4>3342373</vt:i4>
      </vt:variant>
      <vt:variant>
        <vt:i4>132</vt:i4>
      </vt:variant>
      <vt:variant>
        <vt:i4>0</vt:i4>
      </vt:variant>
      <vt:variant>
        <vt:i4>5</vt:i4>
      </vt:variant>
      <vt:variant>
        <vt:lpwstr>http://www.nevo.co.il/law/70301/40ja.7</vt:lpwstr>
      </vt:variant>
      <vt:variant>
        <vt:lpwstr/>
      </vt:variant>
      <vt:variant>
        <vt:i4>3276837</vt:i4>
      </vt:variant>
      <vt:variant>
        <vt:i4>129</vt:i4>
      </vt:variant>
      <vt:variant>
        <vt:i4>0</vt:i4>
      </vt:variant>
      <vt:variant>
        <vt:i4>5</vt:i4>
      </vt:variant>
      <vt:variant>
        <vt:lpwstr>http://www.nevo.co.il/law/70301/40ja.6</vt:lpwstr>
      </vt:variant>
      <vt:variant>
        <vt:lpwstr/>
      </vt:variant>
      <vt:variant>
        <vt:i4>3211301</vt:i4>
      </vt:variant>
      <vt:variant>
        <vt:i4>126</vt:i4>
      </vt:variant>
      <vt:variant>
        <vt:i4>0</vt:i4>
      </vt:variant>
      <vt:variant>
        <vt:i4>5</vt:i4>
      </vt:variant>
      <vt:variant>
        <vt:lpwstr>http://www.nevo.co.il/law/70301/40ja.5</vt:lpwstr>
      </vt:variant>
      <vt:variant>
        <vt:lpwstr/>
      </vt:variant>
      <vt:variant>
        <vt:i4>3145765</vt:i4>
      </vt:variant>
      <vt:variant>
        <vt:i4>123</vt:i4>
      </vt:variant>
      <vt:variant>
        <vt:i4>0</vt:i4>
      </vt:variant>
      <vt:variant>
        <vt:i4>5</vt:i4>
      </vt:variant>
      <vt:variant>
        <vt:lpwstr>http://www.nevo.co.il/law/70301/40ja.4</vt:lpwstr>
      </vt:variant>
      <vt:variant>
        <vt:lpwstr/>
      </vt:variant>
      <vt:variant>
        <vt:i4>3473445</vt:i4>
      </vt:variant>
      <vt:variant>
        <vt:i4>120</vt:i4>
      </vt:variant>
      <vt:variant>
        <vt:i4>0</vt:i4>
      </vt:variant>
      <vt:variant>
        <vt:i4>5</vt:i4>
      </vt:variant>
      <vt:variant>
        <vt:lpwstr>http://www.nevo.co.il/law/70301/40ja.11</vt:lpwstr>
      </vt:variant>
      <vt:variant>
        <vt:lpwstr/>
      </vt:variant>
      <vt:variant>
        <vt:i4>3473445</vt:i4>
      </vt:variant>
      <vt:variant>
        <vt:i4>117</vt:i4>
      </vt:variant>
      <vt:variant>
        <vt:i4>0</vt:i4>
      </vt:variant>
      <vt:variant>
        <vt:i4>5</vt:i4>
      </vt:variant>
      <vt:variant>
        <vt:lpwstr>http://www.nevo.co.il/law/70301/40ja.10</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4915211</vt:i4>
      </vt:variant>
      <vt:variant>
        <vt:i4>105</vt:i4>
      </vt:variant>
      <vt:variant>
        <vt:i4>0</vt:i4>
      </vt:variant>
      <vt:variant>
        <vt:i4>5</vt:i4>
      </vt:variant>
      <vt:variant>
        <vt:lpwstr>http://www.nevo.co.il/law/70301/40j.c</vt:lpwstr>
      </vt:variant>
      <vt:variant>
        <vt:lpwstr/>
      </vt:variant>
      <vt:variant>
        <vt:i4>6619241</vt:i4>
      </vt:variant>
      <vt:variant>
        <vt:i4>102</vt:i4>
      </vt:variant>
      <vt:variant>
        <vt:i4>0</vt:i4>
      </vt:variant>
      <vt:variant>
        <vt:i4>5</vt:i4>
      </vt:variant>
      <vt:variant>
        <vt:lpwstr>http://www.nevo.co.il/law/70301/40j.b.1</vt:lpwstr>
      </vt:variant>
      <vt:variant>
        <vt:lpwstr/>
      </vt:variant>
      <vt:variant>
        <vt:i4>6619233</vt:i4>
      </vt:variant>
      <vt:variant>
        <vt:i4>99</vt:i4>
      </vt:variant>
      <vt:variant>
        <vt:i4>0</vt:i4>
      </vt:variant>
      <vt:variant>
        <vt:i4>5</vt:i4>
      </vt:variant>
      <vt:variant>
        <vt:lpwstr>http://www.nevo.co.il/law/70301/40j</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3997733</vt:i4>
      </vt:variant>
      <vt:variant>
        <vt:i4>54</vt:i4>
      </vt:variant>
      <vt:variant>
        <vt:i4>0</vt:i4>
      </vt:variant>
      <vt:variant>
        <vt:i4>5</vt:i4>
      </vt:variant>
      <vt:variant>
        <vt:lpwstr>http://www.nevo.co.il/law/70301/40ja.9</vt:lpwstr>
      </vt:variant>
      <vt:variant>
        <vt:lpwstr/>
      </vt:variant>
      <vt:variant>
        <vt:i4>3932197</vt:i4>
      </vt:variant>
      <vt:variant>
        <vt:i4>51</vt:i4>
      </vt:variant>
      <vt:variant>
        <vt:i4>0</vt:i4>
      </vt:variant>
      <vt:variant>
        <vt:i4>5</vt:i4>
      </vt:variant>
      <vt:variant>
        <vt:lpwstr>http://www.nevo.co.il/law/70301/40ja.8</vt:lpwstr>
      </vt:variant>
      <vt:variant>
        <vt:lpwstr/>
      </vt:variant>
      <vt:variant>
        <vt:i4>3342373</vt:i4>
      </vt:variant>
      <vt:variant>
        <vt:i4>48</vt:i4>
      </vt:variant>
      <vt:variant>
        <vt:i4>0</vt:i4>
      </vt:variant>
      <vt:variant>
        <vt:i4>5</vt:i4>
      </vt:variant>
      <vt:variant>
        <vt:lpwstr>http://www.nevo.co.il/law/70301/40ja.7</vt:lpwstr>
      </vt:variant>
      <vt:variant>
        <vt:lpwstr/>
      </vt:variant>
      <vt:variant>
        <vt:i4>3276837</vt:i4>
      </vt:variant>
      <vt:variant>
        <vt:i4>45</vt:i4>
      </vt:variant>
      <vt:variant>
        <vt:i4>0</vt:i4>
      </vt:variant>
      <vt:variant>
        <vt:i4>5</vt:i4>
      </vt:variant>
      <vt:variant>
        <vt:lpwstr>http://www.nevo.co.il/law/70301/40ja.6</vt:lpwstr>
      </vt:variant>
      <vt:variant>
        <vt:lpwstr/>
      </vt:variant>
      <vt:variant>
        <vt:i4>3211301</vt:i4>
      </vt:variant>
      <vt:variant>
        <vt:i4>42</vt:i4>
      </vt:variant>
      <vt:variant>
        <vt:i4>0</vt:i4>
      </vt:variant>
      <vt:variant>
        <vt:i4>5</vt:i4>
      </vt:variant>
      <vt:variant>
        <vt:lpwstr>http://www.nevo.co.il/law/70301/40ja.5</vt:lpwstr>
      </vt:variant>
      <vt:variant>
        <vt:lpwstr/>
      </vt:variant>
      <vt:variant>
        <vt:i4>3145765</vt:i4>
      </vt:variant>
      <vt:variant>
        <vt:i4>39</vt:i4>
      </vt:variant>
      <vt:variant>
        <vt:i4>0</vt:i4>
      </vt:variant>
      <vt:variant>
        <vt:i4>5</vt:i4>
      </vt:variant>
      <vt:variant>
        <vt:lpwstr>http://www.nevo.co.il/law/70301/40ja.4</vt:lpwstr>
      </vt:variant>
      <vt:variant>
        <vt:lpwstr/>
      </vt:variant>
      <vt:variant>
        <vt:i4>3473445</vt:i4>
      </vt:variant>
      <vt:variant>
        <vt:i4>36</vt:i4>
      </vt:variant>
      <vt:variant>
        <vt:i4>0</vt:i4>
      </vt:variant>
      <vt:variant>
        <vt:i4>5</vt:i4>
      </vt:variant>
      <vt:variant>
        <vt:lpwstr>http://www.nevo.co.il/law/70301/40ja.11</vt:lpwstr>
      </vt:variant>
      <vt:variant>
        <vt:lpwstr/>
      </vt:variant>
      <vt:variant>
        <vt:i4>3473445</vt:i4>
      </vt:variant>
      <vt:variant>
        <vt:i4>33</vt:i4>
      </vt:variant>
      <vt:variant>
        <vt:i4>0</vt:i4>
      </vt:variant>
      <vt:variant>
        <vt:i4>5</vt:i4>
      </vt:variant>
      <vt:variant>
        <vt:lpwstr>http://www.nevo.co.il/law/70301/40ja.10</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4915211</vt:i4>
      </vt:variant>
      <vt:variant>
        <vt:i4>21</vt:i4>
      </vt:variant>
      <vt:variant>
        <vt:i4>0</vt:i4>
      </vt:variant>
      <vt:variant>
        <vt:i4>5</vt:i4>
      </vt:variant>
      <vt:variant>
        <vt:lpwstr>http://www.nevo.co.il/law/70301/40j.c</vt:lpwstr>
      </vt:variant>
      <vt:variant>
        <vt:lpwstr/>
      </vt:variant>
      <vt:variant>
        <vt:i4>6619241</vt:i4>
      </vt:variant>
      <vt:variant>
        <vt:i4>18</vt:i4>
      </vt:variant>
      <vt:variant>
        <vt:i4>0</vt:i4>
      </vt:variant>
      <vt:variant>
        <vt:i4>5</vt:i4>
      </vt:variant>
      <vt:variant>
        <vt:lpwstr>http://www.nevo.co.il/law/70301/40j.b.1</vt:lpwstr>
      </vt:variant>
      <vt:variant>
        <vt:lpwstr/>
      </vt:variant>
      <vt:variant>
        <vt:i4>6619233</vt:i4>
      </vt:variant>
      <vt:variant>
        <vt:i4>15</vt:i4>
      </vt:variant>
      <vt:variant>
        <vt:i4>0</vt:i4>
      </vt:variant>
      <vt:variant>
        <vt:i4>5</vt:i4>
      </vt:variant>
      <vt:variant>
        <vt:lpwstr>http://www.nevo.co.il/law/70301/40j</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42679</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ישראל;פרקליטות מחוז ירושלים - פלילי</vt:lpwstr>
  </property>
  <property fmtid="{D5CDD505-2E9C-101B-9397-08002B2CF9AE}" pid="9" name="APPELLEE">
    <vt:lpwstr>עבדאללה מוגרבי;עז אלדין מוגרבי עניינו הסתיים</vt:lpwstr>
  </property>
  <property fmtid="{D5CDD505-2E9C-101B-9397-08002B2CF9AE}" pid="10" name="LAWYER">
    <vt:lpwstr>מדינת ישראל יובל קדר פרקליטות מחוז ירושלים פלילי;ראני סוהיל רושרוש;לעונש של;בכתב יד;פי בקשת;מאסר;מציין;במסגרת שיקולי החומרה והסבר מדוע יש לבחור ברף העליון של הסדר הטיעון;קרי 30 חודשי מאסר;כי מן התסקיר עולה העדר שיתוף פעולה של עם הרשויות;שורות 19 22)</vt:lpwstr>
  </property>
  <property fmtid="{D5CDD505-2E9C-101B-9397-08002B2CF9AE}" pid="11" name="JUDGE">
    <vt:lpwstr>בית המשפט המחוזי בירושלים;משה דרורי</vt:lpwstr>
  </property>
  <property fmtid="{D5CDD505-2E9C-101B-9397-08002B2CF9AE}" pid="12" name="CITY">
    <vt:lpwstr>י-ם</vt:lpwstr>
  </property>
  <property fmtid="{D5CDD505-2E9C-101B-9397-08002B2CF9AE}" pid="13" name="DATE">
    <vt:lpwstr>20150719</vt:lpwstr>
  </property>
  <property fmtid="{D5CDD505-2E9C-101B-9397-08002B2CF9AE}" pid="14" name="TYPE_N_DATE">
    <vt:lpwstr>39020150719</vt:lpwstr>
  </property>
  <property fmtid="{D5CDD505-2E9C-101B-9397-08002B2CF9AE}" pid="15" name="WORDNUMPAGES">
    <vt:lpwstr>15</vt:lpwstr>
  </property>
  <property fmtid="{D5CDD505-2E9C-101B-9397-08002B2CF9AE}" pid="16" name="TYPE_ABS_DATE">
    <vt:lpwstr>390020150719</vt:lpwstr>
  </property>
  <property fmtid="{D5CDD505-2E9C-101B-9397-08002B2CF9AE}" pid="17" name="ISABSTRACT">
    <vt:lpwstr>Y</vt:lpwstr>
  </property>
  <property fmtid="{D5CDD505-2E9C-101B-9397-08002B2CF9AE}" pid="18" name="CASESLISTTMP1">
    <vt:lpwstr>17929065;491626;5887664</vt:lpwstr>
  </property>
  <property fmtid="{D5CDD505-2E9C-101B-9397-08002B2CF9AE}" pid="19" name="LAWLISTTMP1">
    <vt:lpwstr>70301/040c.a:2;040c.b:2;040d:2;040i:3;040j:2;040j.b.1:2;040j.c:2;144.a:4;144.b:4;40ja:3;40ja.10:2;40ja.11:2;40ja.4:2;40ja.5:2;40ja.6:2;40ja.7:2;40ja.8:2;40ja.9:2;40jc:2</vt:lpwstr>
  </property>
</Properties>
</file>