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923BB" w:rsidRPr="008F44A4" w14:paraId="78AC0326" w14:textId="77777777">
        <w:trPr>
          <w:trHeight w:hRule="exact" w:val="418"/>
          <w:jc w:val="center"/>
        </w:trPr>
        <w:tc>
          <w:tcPr>
            <w:tcW w:w="8721" w:type="dxa"/>
            <w:gridSpan w:val="2"/>
          </w:tcPr>
          <w:p w14:paraId="4BF45D4C" w14:textId="77777777" w:rsidR="006923BB" w:rsidRPr="008F44A4" w:rsidRDefault="006923BB" w:rsidP="008F44A4">
            <w:pPr>
              <w:pStyle w:val="a3"/>
              <w:jc w:val="center"/>
              <w:rPr>
                <w:rFonts w:ascii="Tahoma" w:hAnsi="Tahoma" w:cs="Tahoma"/>
                <w:color w:val="000080"/>
                <w:rtl/>
              </w:rPr>
            </w:pPr>
            <w:bookmarkStart w:id="0" w:name="LastJudge"/>
            <w:r w:rsidRPr="008F44A4">
              <w:rPr>
                <w:rFonts w:ascii="Tahoma" w:hAnsi="Tahoma" w:cs="Tahoma"/>
                <w:b/>
                <w:bCs/>
                <w:color w:val="000080"/>
                <w:rtl/>
              </w:rPr>
              <w:t>בית המשפט המחוזי מרכז-לוד</w:t>
            </w:r>
          </w:p>
        </w:tc>
      </w:tr>
      <w:tr w:rsidR="006923BB" w:rsidRPr="008F44A4" w14:paraId="64288700" w14:textId="77777777">
        <w:trPr>
          <w:trHeight w:val="337"/>
          <w:jc w:val="center"/>
        </w:trPr>
        <w:tc>
          <w:tcPr>
            <w:tcW w:w="5054" w:type="dxa"/>
          </w:tcPr>
          <w:p w14:paraId="7A01C123" w14:textId="77777777" w:rsidR="006923BB" w:rsidRPr="008F44A4" w:rsidRDefault="006923BB" w:rsidP="008F44A4">
            <w:pPr>
              <w:rPr>
                <w:rFonts w:cs="FrankRuehl"/>
                <w:sz w:val="28"/>
                <w:szCs w:val="28"/>
                <w:rtl/>
              </w:rPr>
            </w:pPr>
            <w:r w:rsidRPr="008F44A4">
              <w:rPr>
                <w:rFonts w:cs="FrankRuehl"/>
                <w:sz w:val="28"/>
                <w:szCs w:val="28"/>
                <w:rtl/>
              </w:rPr>
              <w:t>ת"פ</w:t>
            </w:r>
            <w:r w:rsidRPr="008F44A4">
              <w:rPr>
                <w:rFonts w:cs="FrankRuehl" w:hint="cs"/>
                <w:sz w:val="28"/>
                <w:szCs w:val="28"/>
                <w:rtl/>
              </w:rPr>
              <w:t xml:space="preserve"> </w:t>
            </w:r>
            <w:r w:rsidRPr="008F44A4">
              <w:rPr>
                <w:rFonts w:cs="FrankRuehl"/>
                <w:sz w:val="28"/>
                <w:szCs w:val="28"/>
                <w:rtl/>
              </w:rPr>
              <w:t>36511-09-14</w:t>
            </w:r>
            <w:r w:rsidRPr="008F44A4">
              <w:rPr>
                <w:rFonts w:cs="FrankRuehl" w:hint="cs"/>
                <w:sz w:val="28"/>
                <w:szCs w:val="28"/>
                <w:rtl/>
              </w:rPr>
              <w:t xml:space="preserve"> </w:t>
            </w:r>
            <w:r w:rsidRPr="008F44A4">
              <w:rPr>
                <w:rFonts w:cs="FrankRuehl"/>
                <w:sz w:val="28"/>
                <w:szCs w:val="28"/>
                <w:rtl/>
              </w:rPr>
              <w:t>מדינת ישראל נ' גדייב ואח'</w:t>
            </w:r>
          </w:p>
          <w:p w14:paraId="305B5121" w14:textId="77777777" w:rsidR="006923BB" w:rsidRPr="008F44A4" w:rsidRDefault="006923BB" w:rsidP="008F44A4">
            <w:pPr>
              <w:pStyle w:val="a3"/>
              <w:rPr>
                <w:rFonts w:cs="FrankRuehl"/>
                <w:sz w:val="28"/>
                <w:szCs w:val="28"/>
                <w:rtl/>
              </w:rPr>
            </w:pPr>
          </w:p>
        </w:tc>
        <w:tc>
          <w:tcPr>
            <w:tcW w:w="3667" w:type="dxa"/>
          </w:tcPr>
          <w:p w14:paraId="3A442ABE" w14:textId="77777777" w:rsidR="006923BB" w:rsidRPr="008F44A4" w:rsidRDefault="006923BB" w:rsidP="008F44A4">
            <w:pPr>
              <w:pStyle w:val="a3"/>
              <w:jc w:val="right"/>
              <w:rPr>
                <w:rFonts w:cs="FrankRuehl"/>
                <w:sz w:val="28"/>
                <w:szCs w:val="28"/>
                <w:rtl/>
              </w:rPr>
            </w:pPr>
          </w:p>
        </w:tc>
      </w:tr>
    </w:tbl>
    <w:p w14:paraId="01CFEBE3" w14:textId="77777777" w:rsidR="006923BB" w:rsidRPr="008F44A4" w:rsidRDefault="006923BB" w:rsidP="006923BB">
      <w:pPr>
        <w:pStyle w:val="a3"/>
        <w:rPr>
          <w:rtl/>
        </w:rPr>
      </w:pPr>
      <w:r w:rsidRPr="008F44A4">
        <w:rPr>
          <w:rFonts w:hint="cs"/>
          <w:rtl/>
        </w:rPr>
        <w:t xml:space="preserve"> </w:t>
      </w:r>
    </w:p>
    <w:p w14:paraId="2099119F" w14:textId="77777777" w:rsidR="006923BB" w:rsidRPr="008F44A4" w:rsidRDefault="006923BB" w:rsidP="006923BB">
      <w:pPr>
        <w:spacing w:line="360" w:lineRule="auto"/>
        <w:rPr>
          <w:rFonts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923BB" w:rsidRPr="008F44A4" w14:paraId="2C0041B0" w14:textId="77777777">
        <w:trPr>
          <w:trHeight w:val="295"/>
          <w:jc w:val="center"/>
        </w:trPr>
        <w:tc>
          <w:tcPr>
            <w:tcW w:w="923" w:type="dxa"/>
            <w:tcBorders>
              <w:top w:val="nil"/>
              <w:left w:val="nil"/>
              <w:bottom w:val="nil"/>
              <w:right w:val="nil"/>
            </w:tcBorders>
            <w:shd w:val="clear" w:color="auto" w:fill="auto"/>
          </w:tcPr>
          <w:p w14:paraId="2B45D669" w14:textId="77777777" w:rsidR="006923BB" w:rsidRPr="008F44A4" w:rsidRDefault="006923BB" w:rsidP="008F44A4">
            <w:pPr>
              <w:spacing w:line="360" w:lineRule="auto"/>
              <w:jc w:val="both"/>
              <w:rPr>
                <w:rFonts w:ascii="Arial" w:hAnsi="Arial" w:cs="FrankRuehl"/>
                <w:sz w:val="28"/>
                <w:szCs w:val="28"/>
              </w:rPr>
            </w:pPr>
            <w:r w:rsidRPr="008F44A4">
              <w:rPr>
                <w:rFonts w:ascii="Arial" w:hAnsi="Arial" w:cs="FrankRuehl" w:hint="cs"/>
                <w:sz w:val="28"/>
                <w:szCs w:val="28"/>
                <w:rtl/>
              </w:rPr>
              <w:t>ב</w:t>
            </w:r>
            <w:r w:rsidRPr="008F44A4">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13F35DD" w14:textId="77777777" w:rsidR="006923BB" w:rsidRPr="008F44A4" w:rsidRDefault="006923BB" w:rsidP="008F44A4">
            <w:pPr>
              <w:spacing w:line="360" w:lineRule="auto"/>
              <w:rPr>
                <w:rFonts w:ascii="Arial" w:hAnsi="Arial" w:cs="FrankRuehl"/>
                <w:b/>
                <w:bCs/>
                <w:sz w:val="28"/>
                <w:szCs w:val="28"/>
                <w:rtl/>
              </w:rPr>
            </w:pPr>
            <w:r w:rsidRPr="008F44A4">
              <w:rPr>
                <w:rFonts w:ascii="Arial" w:hAnsi="Arial" w:cs="FrankRuehl" w:hint="cs"/>
                <w:b/>
                <w:bCs/>
                <w:sz w:val="28"/>
                <w:szCs w:val="28"/>
                <w:rtl/>
              </w:rPr>
              <w:t>כבוד ה</w:t>
            </w:r>
            <w:r w:rsidRPr="008F44A4">
              <w:rPr>
                <w:rFonts w:cs="FrankRuehl" w:hint="cs"/>
                <w:sz w:val="28"/>
                <w:szCs w:val="28"/>
                <w:rtl/>
              </w:rPr>
              <w:t>שופטת</w:t>
            </w:r>
            <w:r w:rsidRPr="008F44A4">
              <w:rPr>
                <w:rFonts w:ascii="Arial" w:hAnsi="Arial" w:cs="FrankRuehl" w:hint="cs"/>
                <w:b/>
                <w:bCs/>
                <w:sz w:val="28"/>
                <w:szCs w:val="28"/>
                <w:rtl/>
              </w:rPr>
              <w:t xml:space="preserve">  </w:t>
            </w:r>
            <w:r w:rsidRPr="008F44A4">
              <w:rPr>
                <w:rFonts w:cs="FrankRuehl" w:hint="cs"/>
                <w:sz w:val="28"/>
                <w:szCs w:val="28"/>
                <w:rtl/>
              </w:rPr>
              <w:t>מיכל ברנט</w:t>
            </w:r>
          </w:p>
          <w:p w14:paraId="61023035" w14:textId="77777777" w:rsidR="006923BB" w:rsidRPr="008F44A4" w:rsidRDefault="006923BB" w:rsidP="008F44A4">
            <w:pPr>
              <w:spacing w:line="360" w:lineRule="auto"/>
              <w:jc w:val="both"/>
              <w:rPr>
                <w:rFonts w:ascii="Arial" w:hAnsi="Arial" w:cs="FrankRuehl"/>
                <w:sz w:val="28"/>
                <w:szCs w:val="28"/>
              </w:rPr>
            </w:pPr>
          </w:p>
        </w:tc>
      </w:tr>
      <w:tr w:rsidR="006923BB" w:rsidRPr="008F44A4" w14:paraId="1A953DC4" w14:textId="77777777">
        <w:trPr>
          <w:trHeight w:val="355"/>
          <w:jc w:val="center"/>
        </w:trPr>
        <w:tc>
          <w:tcPr>
            <w:tcW w:w="923" w:type="dxa"/>
            <w:tcBorders>
              <w:top w:val="nil"/>
              <w:left w:val="nil"/>
              <w:bottom w:val="nil"/>
              <w:right w:val="nil"/>
            </w:tcBorders>
            <w:shd w:val="clear" w:color="auto" w:fill="auto"/>
          </w:tcPr>
          <w:p w14:paraId="20E4CE03" w14:textId="77777777" w:rsidR="006923BB" w:rsidRPr="008F44A4" w:rsidRDefault="006923BB" w:rsidP="008F44A4">
            <w:pPr>
              <w:spacing w:line="360" w:lineRule="auto"/>
              <w:jc w:val="both"/>
              <w:rPr>
                <w:rFonts w:ascii="Arial" w:hAnsi="Arial" w:cs="FrankRuehl"/>
                <w:sz w:val="28"/>
                <w:szCs w:val="28"/>
              </w:rPr>
            </w:pPr>
            <w:bookmarkStart w:id="1" w:name="FirstAppellant"/>
            <w:r w:rsidRPr="008F44A4">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4C0111A" w14:textId="77777777" w:rsidR="006923BB" w:rsidRPr="008F44A4" w:rsidRDefault="006923BB" w:rsidP="008F44A4">
            <w:pPr>
              <w:spacing w:line="360" w:lineRule="auto"/>
              <w:rPr>
                <w:rFonts w:cs="FrankRuehl"/>
                <w:sz w:val="28"/>
                <w:szCs w:val="28"/>
              </w:rPr>
            </w:pPr>
            <w:r w:rsidRPr="008F44A4">
              <w:rPr>
                <w:rFonts w:cs="FrankRuehl" w:hint="cs"/>
                <w:sz w:val="28"/>
                <w:szCs w:val="28"/>
                <w:rtl/>
              </w:rPr>
              <w:t>מדינת ישראל</w:t>
            </w:r>
          </w:p>
        </w:tc>
        <w:tc>
          <w:tcPr>
            <w:tcW w:w="3771" w:type="dxa"/>
            <w:tcBorders>
              <w:top w:val="nil"/>
              <w:left w:val="nil"/>
              <w:bottom w:val="nil"/>
              <w:right w:val="nil"/>
            </w:tcBorders>
            <w:shd w:val="clear" w:color="auto" w:fill="auto"/>
          </w:tcPr>
          <w:p w14:paraId="575CB4E9" w14:textId="77777777" w:rsidR="006923BB" w:rsidRPr="008F44A4" w:rsidRDefault="006923BB" w:rsidP="008F44A4">
            <w:pPr>
              <w:spacing w:line="360" w:lineRule="auto"/>
              <w:jc w:val="both"/>
              <w:rPr>
                <w:rFonts w:ascii="Arial" w:hAnsi="Arial" w:cs="FrankRuehl"/>
                <w:sz w:val="28"/>
                <w:szCs w:val="28"/>
              </w:rPr>
            </w:pPr>
          </w:p>
        </w:tc>
      </w:tr>
      <w:bookmarkEnd w:id="1"/>
      <w:tr w:rsidR="006923BB" w:rsidRPr="008F44A4" w14:paraId="1F532CBB" w14:textId="77777777">
        <w:trPr>
          <w:trHeight w:val="355"/>
          <w:jc w:val="center"/>
        </w:trPr>
        <w:tc>
          <w:tcPr>
            <w:tcW w:w="923" w:type="dxa"/>
            <w:tcBorders>
              <w:top w:val="nil"/>
              <w:left w:val="nil"/>
              <w:bottom w:val="nil"/>
              <w:right w:val="nil"/>
            </w:tcBorders>
            <w:shd w:val="clear" w:color="auto" w:fill="auto"/>
          </w:tcPr>
          <w:p w14:paraId="6A6F49FD" w14:textId="77777777" w:rsidR="006923BB" w:rsidRPr="008F44A4" w:rsidRDefault="006923BB" w:rsidP="008F44A4">
            <w:pPr>
              <w:spacing w:line="360" w:lineRule="auto"/>
              <w:jc w:val="both"/>
              <w:rPr>
                <w:rFonts w:ascii="Arial" w:hAnsi="Arial" w:cs="FrankRuehl"/>
                <w:sz w:val="28"/>
                <w:szCs w:val="28"/>
                <w:rtl/>
              </w:rPr>
            </w:pPr>
          </w:p>
        </w:tc>
        <w:tc>
          <w:tcPr>
            <w:tcW w:w="4126" w:type="dxa"/>
            <w:tcBorders>
              <w:top w:val="nil"/>
              <w:left w:val="nil"/>
              <w:bottom w:val="nil"/>
              <w:right w:val="nil"/>
            </w:tcBorders>
            <w:shd w:val="clear" w:color="auto" w:fill="auto"/>
          </w:tcPr>
          <w:p w14:paraId="4A765B2E" w14:textId="77777777" w:rsidR="006923BB" w:rsidRPr="008F44A4" w:rsidRDefault="006923BB" w:rsidP="008F44A4">
            <w:pPr>
              <w:spacing w:line="360" w:lineRule="auto"/>
              <w:jc w:val="both"/>
              <w:rPr>
                <w:rFonts w:cs="FrankRuehl"/>
                <w:sz w:val="28"/>
                <w:szCs w:val="28"/>
                <w:rtl/>
              </w:rPr>
            </w:pPr>
          </w:p>
        </w:tc>
        <w:tc>
          <w:tcPr>
            <w:tcW w:w="3771" w:type="dxa"/>
            <w:tcBorders>
              <w:top w:val="nil"/>
              <w:left w:val="nil"/>
              <w:bottom w:val="nil"/>
              <w:right w:val="nil"/>
            </w:tcBorders>
            <w:shd w:val="clear" w:color="auto" w:fill="auto"/>
          </w:tcPr>
          <w:p w14:paraId="3994DF9C" w14:textId="77777777" w:rsidR="006923BB" w:rsidRPr="008F44A4" w:rsidRDefault="006923BB" w:rsidP="008F44A4">
            <w:pPr>
              <w:spacing w:line="360" w:lineRule="auto"/>
              <w:jc w:val="right"/>
              <w:rPr>
                <w:rFonts w:ascii="Arial" w:hAnsi="Arial" w:cs="FrankRuehl"/>
                <w:sz w:val="28"/>
                <w:szCs w:val="28"/>
                <w:rtl/>
              </w:rPr>
            </w:pPr>
            <w:r w:rsidRPr="008F44A4">
              <w:rPr>
                <w:rFonts w:ascii="Arial" w:hAnsi="Arial" w:cs="FrankRuehl" w:hint="cs"/>
                <w:sz w:val="28"/>
                <w:szCs w:val="28"/>
                <w:rtl/>
              </w:rPr>
              <w:t>ה</w:t>
            </w:r>
            <w:r w:rsidRPr="008F44A4">
              <w:rPr>
                <w:rFonts w:cs="FrankRuehl" w:hint="cs"/>
                <w:sz w:val="28"/>
                <w:szCs w:val="28"/>
                <w:rtl/>
              </w:rPr>
              <w:t>מאשימה</w:t>
            </w:r>
          </w:p>
        </w:tc>
      </w:tr>
      <w:tr w:rsidR="006923BB" w:rsidRPr="008F44A4" w14:paraId="1E2CC8FF" w14:textId="77777777">
        <w:trPr>
          <w:trHeight w:val="355"/>
          <w:jc w:val="center"/>
        </w:trPr>
        <w:tc>
          <w:tcPr>
            <w:tcW w:w="923" w:type="dxa"/>
            <w:tcBorders>
              <w:top w:val="nil"/>
              <w:left w:val="nil"/>
              <w:bottom w:val="nil"/>
              <w:right w:val="nil"/>
            </w:tcBorders>
            <w:shd w:val="clear" w:color="auto" w:fill="auto"/>
          </w:tcPr>
          <w:p w14:paraId="54E7B93B" w14:textId="77777777" w:rsidR="006923BB" w:rsidRPr="008F44A4" w:rsidRDefault="006923BB" w:rsidP="008F44A4">
            <w:pPr>
              <w:spacing w:line="360" w:lineRule="auto"/>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8B9E838" w14:textId="77777777" w:rsidR="006923BB" w:rsidRPr="008F44A4" w:rsidRDefault="006923BB" w:rsidP="008F44A4">
            <w:pPr>
              <w:spacing w:line="360" w:lineRule="auto"/>
              <w:jc w:val="center"/>
              <w:rPr>
                <w:rFonts w:ascii="Arial" w:hAnsi="Arial" w:cs="FrankRuehl"/>
                <w:b/>
                <w:bCs/>
                <w:sz w:val="28"/>
                <w:szCs w:val="28"/>
                <w:rtl/>
              </w:rPr>
            </w:pPr>
          </w:p>
          <w:p w14:paraId="6F0E99BD" w14:textId="77777777" w:rsidR="006923BB" w:rsidRPr="008F44A4" w:rsidRDefault="006923BB" w:rsidP="008F44A4">
            <w:pPr>
              <w:spacing w:line="360" w:lineRule="auto"/>
              <w:jc w:val="center"/>
              <w:rPr>
                <w:rFonts w:ascii="Arial" w:hAnsi="Arial" w:cs="FrankRuehl"/>
                <w:b/>
                <w:bCs/>
                <w:sz w:val="28"/>
                <w:szCs w:val="28"/>
              </w:rPr>
            </w:pPr>
            <w:r w:rsidRPr="008F44A4">
              <w:rPr>
                <w:rFonts w:ascii="Arial" w:hAnsi="Arial" w:cs="FrankRuehl"/>
                <w:b/>
                <w:bCs/>
                <w:sz w:val="28"/>
                <w:szCs w:val="28"/>
                <w:rtl/>
              </w:rPr>
              <w:t>נגד</w:t>
            </w:r>
          </w:p>
        </w:tc>
      </w:tr>
      <w:tr w:rsidR="006923BB" w:rsidRPr="008F44A4" w14:paraId="5F6B4019" w14:textId="77777777">
        <w:trPr>
          <w:trHeight w:val="355"/>
          <w:jc w:val="center"/>
        </w:trPr>
        <w:tc>
          <w:tcPr>
            <w:tcW w:w="923" w:type="dxa"/>
            <w:tcBorders>
              <w:top w:val="nil"/>
              <w:left w:val="nil"/>
              <w:bottom w:val="nil"/>
              <w:right w:val="nil"/>
            </w:tcBorders>
            <w:shd w:val="clear" w:color="auto" w:fill="auto"/>
          </w:tcPr>
          <w:p w14:paraId="37279051" w14:textId="77777777" w:rsidR="006923BB" w:rsidRPr="008F44A4" w:rsidRDefault="006923BB" w:rsidP="008F44A4">
            <w:pPr>
              <w:spacing w:line="360" w:lineRule="auto"/>
              <w:rPr>
                <w:rFonts w:ascii="Arial" w:hAnsi="Arial" w:cs="FrankRuehl"/>
                <w:sz w:val="28"/>
                <w:szCs w:val="28"/>
                <w:rtl/>
              </w:rPr>
            </w:pPr>
          </w:p>
        </w:tc>
        <w:tc>
          <w:tcPr>
            <w:tcW w:w="4126" w:type="dxa"/>
            <w:tcBorders>
              <w:top w:val="nil"/>
              <w:left w:val="nil"/>
              <w:bottom w:val="nil"/>
              <w:right w:val="nil"/>
            </w:tcBorders>
            <w:shd w:val="clear" w:color="auto" w:fill="auto"/>
          </w:tcPr>
          <w:p w14:paraId="03D83751" w14:textId="77777777" w:rsidR="006923BB" w:rsidRPr="008F44A4" w:rsidRDefault="006923BB" w:rsidP="008F44A4">
            <w:pPr>
              <w:spacing w:line="360" w:lineRule="auto"/>
              <w:rPr>
                <w:rFonts w:cs="FrankRuehl"/>
                <w:sz w:val="28"/>
                <w:szCs w:val="28"/>
                <w:rtl/>
              </w:rPr>
            </w:pPr>
            <w:r w:rsidRPr="008F44A4">
              <w:rPr>
                <w:rFonts w:cs="FrankRuehl" w:hint="cs"/>
                <w:sz w:val="28"/>
                <w:szCs w:val="28"/>
                <w:rtl/>
              </w:rPr>
              <w:t>1</w:t>
            </w:r>
            <w:r w:rsidRPr="008F44A4">
              <w:rPr>
                <w:rFonts w:ascii="Arial" w:hAnsi="Arial" w:cs="FrankRuehl" w:hint="cs"/>
                <w:sz w:val="28"/>
                <w:szCs w:val="28"/>
                <w:rtl/>
              </w:rPr>
              <w:t>.</w:t>
            </w:r>
            <w:r w:rsidRPr="008F44A4">
              <w:rPr>
                <w:rFonts w:cs="FrankRuehl" w:hint="cs"/>
                <w:sz w:val="28"/>
                <w:szCs w:val="28"/>
                <w:rtl/>
              </w:rPr>
              <w:t>יוסף גדייב</w:t>
            </w:r>
          </w:p>
          <w:p w14:paraId="18CEC145" w14:textId="77777777" w:rsidR="006923BB" w:rsidRPr="008F44A4" w:rsidRDefault="006923BB" w:rsidP="008F44A4">
            <w:pPr>
              <w:spacing w:line="360" w:lineRule="auto"/>
              <w:rPr>
                <w:rFonts w:cs="FrankRuehl"/>
                <w:sz w:val="28"/>
                <w:szCs w:val="28"/>
                <w:rtl/>
              </w:rPr>
            </w:pPr>
            <w:r w:rsidRPr="008F44A4">
              <w:rPr>
                <w:rFonts w:cs="FrankRuehl" w:hint="cs"/>
                <w:sz w:val="28"/>
                <w:szCs w:val="28"/>
                <w:rtl/>
              </w:rPr>
              <w:t>2</w:t>
            </w:r>
            <w:r w:rsidRPr="008F44A4">
              <w:rPr>
                <w:rFonts w:ascii="Arial" w:hAnsi="Arial" w:cs="FrankRuehl" w:hint="cs"/>
                <w:sz w:val="28"/>
                <w:szCs w:val="28"/>
                <w:rtl/>
              </w:rPr>
              <w:t>.</w:t>
            </w:r>
            <w:r w:rsidRPr="008F44A4">
              <w:rPr>
                <w:rFonts w:cs="FrankRuehl" w:hint="cs"/>
                <w:sz w:val="28"/>
                <w:szCs w:val="28"/>
                <w:rtl/>
              </w:rPr>
              <w:t>לירון פוגל</w:t>
            </w:r>
          </w:p>
          <w:p w14:paraId="4ED9394D" w14:textId="77777777" w:rsidR="006923BB" w:rsidRPr="008F44A4" w:rsidRDefault="006923BB" w:rsidP="008F44A4">
            <w:pPr>
              <w:spacing w:line="360" w:lineRule="auto"/>
              <w:rPr>
                <w:rFonts w:cs="FrankRuehl"/>
                <w:sz w:val="28"/>
                <w:szCs w:val="28"/>
                <w:rtl/>
              </w:rPr>
            </w:pPr>
            <w:r w:rsidRPr="008F44A4">
              <w:rPr>
                <w:rFonts w:cs="FrankRuehl" w:hint="cs"/>
                <w:sz w:val="28"/>
                <w:szCs w:val="28"/>
                <w:rtl/>
              </w:rPr>
              <w:t>3</w:t>
            </w:r>
            <w:r w:rsidRPr="008F44A4">
              <w:rPr>
                <w:rFonts w:ascii="Arial" w:hAnsi="Arial" w:cs="FrankRuehl" w:hint="cs"/>
                <w:sz w:val="28"/>
                <w:szCs w:val="28"/>
                <w:rtl/>
              </w:rPr>
              <w:t>.</w:t>
            </w:r>
            <w:r w:rsidRPr="008F44A4">
              <w:rPr>
                <w:rFonts w:cs="FrankRuehl" w:hint="cs"/>
                <w:sz w:val="28"/>
                <w:szCs w:val="28"/>
                <w:rtl/>
              </w:rPr>
              <w:t>חן עמירה</w:t>
            </w:r>
          </w:p>
        </w:tc>
        <w:tc>
          <w:tcPr>
            <w:tcW w:w="3771" w:type="dxa"/>
            <w:tcBorders>
              <w:top w:val="nil"/>
              <w:left w:val="nil"/>
              <w:bottom w:val="nil"/>
              <w:right w:val="nil"/>
            </w:tcBorders>
            <w:shd w:val="clear" w:color="auto" w:fill="auto"/>
          </w:tcPr>
          <w:p w14:paraId="7E781284" w14:textId="77777777" w:rsidR="006923BB" w:rsidRPr="008F44A4" w:rsidRDefault="006923BB" w:rsidP="008F44A4">
            <w:pPr>
              <w:spacing w:line="360" w:lineRule="auto"/>
              <w:jc w:val="right"/>
              <w:rPr>
                <w:rFonts w:ascii="Arial" w:hAnsi="Arial" w:cs="FrankRuehl"/>
                <w:sz w:val="28"/>
                <w:szCs w:val="28"/>
              </w:rPr>
            </w:pPr>
          </w:p>
        </w:tc>
      </w:tr>
      <w:tr w:rsidR="006923BB" w:rsidRPr="008F44A4" w14:paraId="172E59D6" w14:textId="77777777">
        <w:trPr>
          <w:trHeight w:val="355"/>
          <w:jc w:val="center"/>
        </w:trPr>
        <w:tc>
          <w:tcPr>
            <w:tcW w:w="923" w:type="dxa"/>
            <w:tcBorders>
              <w:top w:val="nil"/>
              <w:left w:val="nil"/>
              <w:bottom w:val="nil"/>
              <w:right w:val="nil"/>
            </w:tcBorders>
            <w:shd w:val="clear" w:color="auto" w:fill="auto"/>
          </w:tcPr>
          <w:p w14:paraId="3086D986" w14:textId="77777777" w:rsidR="006923BB" w:rsidRPr="008F44A4" w:rsidRDefault="006923BB" w:rsidP="008F44A4">
            <w:pPr>
              <w:spacing w:line="360" w:lineRule="auto"/>
              <w:jc w:val="both"/>
              <w:rPr>
                <w:rFonts w:ascii="Arial" w:hAnsi="Arial" w:cs="FrankRuehl"/>
                <w:sz w:val="28"/>
                <w:szCs w:val="28"/>
                <w:rtl/>
              </w:rPr>
            </w:pPr>
          </w:p>
        </w:tc>
        <w:tc>
          <w:tcPr>
            <w:tcW w:w="4126" w:type="dxa"/>
            <w:tcBorders>
              <w:top w:val="nil"/>
              <w:left w:val="nil"/>
              <w:bottom w:val="nil"/>
              <w:right w:val="nil"/>
            </w:tcBorders>
            <w:shd w:val="clear" w:color="auto" w:fill="auto"/>
          </w:tcPr>
          <w:p w14:paraId="4053A65F" w14:textId="77777777" w:rsidR="006923BB" w:rsidRPr="008F44A4" w:rsidRDefault="006923BB" w:rsidP="008F44A4">
            <w:pPr>
              <w:spacing w:line="360" w:lineRule="auto"/>
              <w:jc w:val="both"/>
              <w:rPr>
                <w:rFonts w:cs="FrankRuehl"/>
                <w:sz w:val="28"/>
                <w:szCs w:val="28"/>
                <w:rtl/>
              </w:rPr>
            </w:pPr>
          </w:p>
        </w:tc>
        <w:tc>
          <w:tcPr>
            <w:tcW w:w="3771" w:type="dxa"/>
            <w:tcBorders>
              <w:top w:val="nil"/>
              <w:left w:val="nil"/>
              <w:bottom w:val="nil"/>
              <w:right w:val="nil"/>
            </w:tcBorders>
            <w:shd w:val="clear" w:color="auto" w:fill="auto"/>
          </w:tcPr>
          <w:p w14:paraId="6422694B" w14:textId="77777777" w:rsidR="006923BB" w:rsidRPr="008F44A4" w:rsidRDefault="006923BB" w:rsidP="008F44A4">
            <w:pPr>
              <w:spacing w:line="360" w:lineRule="auto"/>
              <w:jc w:val="right"/>
              <w:rPr>
                <w:rFonts w:ascii="Arial" w:hAnsi="Arial" w:cs="FrankRuehl"/>
                <w:sz w:val="28"/>
                <w:szCs w:val="28"/>
              </w:rPr>
            </w:pPr>
            <w:r w:rsidRPr="008F44A4">
              <w:rPr>
                <w:rFonts w:ascii="Arial" w:hAnsi="Arial" w:cs="FrankRuehl" w:hint="cs"/>
                <w:sz w:val="28"/>
                <w:szCs w:val="28"/>
                <w:rtl/>
              </w:rPr>
              <w:t>ה</w:t>
            </w:r>
            <w:r w:rsidRPr="008F44A4">
              <w:rPr>
                <w:rFonts w:cs="FrankRuehl" w:hint="cs"/>
                <w:sz w:val="28"/>
                <w:szCs w:val="28"/>
                <w:rtl/>
              </w:rPr>
              <w:t>נאשמים</w:t>
            </w:r>
          </w:p>
        </w:tc>
      </w:tr>
    </w:tbl>
    <w:p w14:paraId="68391652" w14:textId="77777777" w:rsidR="006923BB" w:rsidRPr="008F44A4" w:rsidRDefault="006923BB" w:rsidP="006923BB">
      <w:pPr>
        <w:spacing w:line="360" w:lineRule="auto"/>
        <w:rPr>
          <w:rFonts w:cs="FrankRuehl"/>
          <w:sz w:val="28"/>
          <w:szCs w:val="28"/>
          <w:rtl/>
        </w:rPr>
      </w:pPr>
      <w:r w:rsidRPr="008F44A4">
        <w:rPr>
          <w:rFonts w:cs="FrankRuehl" w:hint="cs"/>
          <w:sz w:val="28"/>
          <w:szCs w:val="28"/>
          <w:rtl/>
        </w:rPr>
        <w:t xml:space="preserve">נוכחים: </w:t>
      </w:r>
      <w:bookmarkStart w:id="2" w:name="FirstLawyer"/>
      <w:r w:rsidRPr="008F44A4">
        <w:rPr>
          <w:rFonts w:cs="FrankRuehl" w:hint="cs"/>
          <w:sz w:val="28"/>
          <w:szCs w:val="28"/>
          <w:rtl/>
        </w:rPr>
        <w:t>ב"כ</w:t>
      </w:r>
      <w:bookmarkEnd w:id="2"/>
      <w:r w:rsidRPr="008F44A4">
        <w:rPr>
          <w:rFonts w:cs="FrankRuehl" w:hint="cs"/>
          <w:sz w:val="28"/>
          <w:szCs w:val="28"/>
          <w:rtl/>
        </w:rPr>
        <w:t xml:space="preserve"> המאשימה עו"ד רזין בית אור</w:t>
      </w:r>
    </w:p>
    <w:p w14:paraId="711A2EBD" w14:textId="77777777" w:rsidR="006923BB" w:rsidRPr="008F44A4" w:rsidRDefault="006923BB" w:rsidP="006923BB">
      <w:pPr>
        <w:spacing w:line="360" w:lineRule="auto"/>
        <w:rPr>
          <w:rFonts w:cs="FrankRuehl"/>
          <w:sz w:val="28"/>
          <w:szCs w:val="28"/>
        </w:rPr>
      </w:pPr>
      <w:r w:rsidRPr="008F44A4">
        <w:rPr>
          <w:rFonts w:cs="FrankRuehl"/>
          <w:sz w:val="28"/>
          <w:szCs w:val="28"/>
          <w:rtl/>
        </w:rPr>
        <w:tab/>
      </w:r>
      <w:r w:rsidRPr="008F44A4">
        <w:rPr>
          <w:rFonts w:cs="FrankRuehl" w:hint="cs"/>
          <w:sz w:val="28"/>
          <w:szCs w:val="28"/>
          <w:rtl/>
        </w:rPr>
        <w:t>ב"כ הנאשם 1 עו"ד עידן דביר</w:t>
      </w:r>
    </w:p>
    <w:p w14:paraId="147FF888" w14:textId="77777777" w:rsidR="006923BB" w:rsidRPr="008F44A4" w:rsidRDefault="006923BB" w:rsidP="006923BB">
      <w:pPr>
        <w:spacing w:line="360" w:lineRule="auto"/>
        <w:rPr>
          <w:rFonts w:ascii="Arial" w:hAnsi="Arial" w:cs="FrankRuehl"/>
          <w:sz w:val="28"/>
          <w:szCs w:val="28"/>
          <w:rtl/>
        </w:rPr>
      </w:pPr>
      <w:r w:rsidRPr="008F44A4">
        <w:rPr>
          <w:rFonts w:ascii="Arial" w:hAnsi="Arial" w:cs="FrankRuehl"/>
          <w:sz w:val="28"/>
          <w:szCs w:val="28"/>
          <w:rtl/>
        </w:rPr>
        <w:tab/>
      </w:r>
      <w:r w:rsidRPr="008F44A4">
        <w:rPr>
          <w:rFonts w:ascii="Arial" w:hAnsi="Arial" w:cs="FrankRuehl" w:hint="cs"/>
          <w:sz w:val="28"/>
          <w:szCs w:val="28"/>
          <w:rtl/>
        </w:rPr>
        <w:t>ב"כ הנאשם 2 עו"ד שי פרץ</w:t>
      </w:r>
    </w:p>
    <w:p w14:paraId="0C6E343A" w14:textId="77777777" w:rsidR="006923BB" w:rsidRPr="008F44A4" w:rsidRDefault="006923BB" w:rsidP="006923BB">
      <w:pPr>
        <w:spacing w:line="360" w:lineRule="auto"/>
        <w:rPr>
          <w:rFonts w:ascii="Arial" w:hAnsi="Arial" w:cs="FrankRuehl"/>
          <w:sz w:val="28"/>
          <w:szCs w:val="28"/>
          <w:rtl/>
        </w:rPr>
      </w:pPr>
      <w:r w:rsidRPr="008F44A4">
        <w:rPr>
          <w:rFonts w:ascii="Arial" w:hAnsi="Arial" w:cs="FrankRuehl"/>
          <w:sz w:val="28"/>
          <w:szCs w:val="28"/>
          <w:rtl/>
        </w:rPr>
        <w:tab/>
      </w:r>
      <w:r w:rsidRPr="008F44A4">
        <w:rPr>
          <w:rFonts w:ascii="Arial" w:hAnsi="Arial" w:cs="FrankRuehl" w:hint="cs"/>
          <w:sz w:val="28"/>
          <w:szCs w:val="28"/>
          <w:rtl/>
        </w:rPr>
        <w:t>ב"כ הנאשם 3 עו"ד משה יוחאי</w:t>
      </w:r>
    </w:p>
    <w:p w14:paraId="7AD65F19" w14:textId="77777777" w:rsidR="006923BB" w:rsidRPr="008F44A4" w:rsidRDefault="006923BB" w:rsidP="006923BB">
      <w:pPr>
        <w:spacing w:line="360" w:lineRule="auto"/>
        <w:rPr>
          <w:rFonts w:ascii="Arial" w:hAnsi="Arial" w:cs="FrankRuehl"/>
          <w:sz w:val="28"/>
          <w:szCs w:val="28"/>
          <w:rtl/>
        </w:rPr>
      </w:pPr>
      <w:r w:rsidRPr="008F44A4">
        <w:rPr>
          <w:rFonts w:ascii="Arial" w:hAnsi="Arial" w:cs="FrankRuehl"/>
          <w:sz w:val="28"/>
          <w:szCs w:val="28"/>
          <w:rtl/>
        </w:rPr>
        <w:tab/>
      </w:r>
      <w:r w:rsidRPr="008F44A4">
        <w:rPr>
          <w:rFonts w:ascii="Arial" w:hAnsi="Arial" w:cs="FrankRuehl" w:hint="cs"/>
          <w:sz w:val="28"/>
          <w:szCs w:val="28"/>
          <w:rtl/>
        </w:rPr>
        <w:t>הנאשמים התייצבו</w:t>
      </w:r>
    </w:p>
    <w:p w14:paraId="0D0B2D9C" w14:textId="77777777" w:rsidR="006923BB" w:rsidRDefault="006923BB" w:rsidP="006923BB">
      <w:pPr>
        <w:spacing w:line="360" w:lineRule="auto"/>
        <w:ind w:firstLine="720"/>
        <w:jc w:val="center"/>
        <w:rPr>
          <w:rFonts w:cs="FrankRuehl" w:hint="cs"/>
          <w:b/>
          <w:bCs/>
          <w:sz w:val="28"/>
          <w:szCs w:val="28"/>
          <w:rtl/>
        </w:rPr>
      </w:pPr>
    </w:p>
    <w:p w14:paraId="00E15FF7" w14:textId="77777777" w:rsidR="00073392" w:rsidRDefault="00073392" w:rsidP="006923BB">
      <w:pPr>
        <w:spacing w:line="360" w:lineRule="auto"/>
        <w:ind w:firstLine="720"/>
        <w:jc w:val="center"/>
        <w:rPr>
          <w:rFonts w:cs="FrankRuehl" w:hint="cs"/>
          <w:b/>
          <w:bCs/>
          <w:sz w:val="28"/>
          <w:szCs w:val="28"/>
          <w:rtl/>
        </w:rPr>
      </w:pPr>
    </w:p>
    <w:p w14:paraId="612B333C" w14:textId="77777777" w:rsidR="00073392" w:rsidRPr="00073392" w:rsidRDefault="00073392" w:rsidP="00073392">
      <w:pPr>
        <w:pStyle w:val="ListParagraph"/>
        <w:spacing w:after="120" w:line="240" w:lineRule="exact"/>
        <w:ind w:left="0"/>
        <w:jc w:val="both"/>
        <w:rPr>
          <w:rFonts w:ascii="FrankRuehl" w:hAnsi="FrankRuehl" w:cs="FrankRuehl"/>
          <w:sz w:val="24"/>
          <w:szCs w:val="24"/>
          <w:rtl/>
        </w:rPr>
      </w:pPr>
      <w:r w:rsidRPr="00073392">
        <w:rPr>
          <w:rFonts w:ascii="FrankRuehl" w:hAnsi="FrankRuehl" w:cs="FrankRuehl" w:hint="cs"/>
          <w:sz w:val="24"/>
          <w:szCs w:val="24"/>
          <w:rtl/>
        </w:rPr>
        <w:t>חקיקה</w:t>
      </w:r>
      <w:r w:rsidRPr="00073392">
        <w:rPr>
          <w:rFonts w:ascii="FrankRuehl" w:hAnsi="FrankRuehl" w:cs="FrankRuehl"/>
          <w:sz w:val="24"/>
          <w:szCs w:val="24"/>
          <w:rtl/>
        </w:rPr>
        <w:t xml:space="preserve"> </w:t>
      </w:r>
      <w:r w:rsidRPr="00073392">
        <w:rPr>
          <w:rFonts w:ascii="FrankRuehl" w:hAnsi="FrankRuehl" w:cs="FrankRuehl" w:hint="cs"/>
          <w:sz w:val="24"/>
          <w:szCs w:val="24"/>
          <w:rtl/>
        </w:rPr>
        <w:t>שאוזכרה</w:t>
      </w:r>
      <w:r w:rsidRPr="00073392">
        <w:rPr>
          <w:rFonts w:ascii="FrankRuehl" w:hAnsi="FrankRuehl" w:cs="FrankRuehl"/>
          <w:sz w:val="24"/>
          <w:szCs w:val="24"/>
          <w:rtl/>
        </w:rPr>
        <w:t xml:space="preserve">: </w:t>
      </w:r>
    </w:p>
    <w:p w14:paraId="515980F4" w14:textId="77777777" w:rsidR="00073392" w:rsidRPr="00073392" w:rsidRDefault="00073392" w:rsidP="00073392">
      <w:pPr>
        <w:pStyle w:val="ListParagraph"/>
        <w:spacing w:after="120" w:line="240" w:lineRule="exact"/>
        <w:ind w:left="0"/>
        <w:jc w:val="both"/>
        <w:rPr>
          <w:rFonts w:ascii="FrankRuehl" w:hAnsi="FrankRuehl" w:cs="FrankRuehl"/>
          <w:color w:val="0000FF"/>
          <w:sz w:val="24"/>
          <w:szCs w:val="24"/>
          <w:rtl/>
        </w:rPr>
      </w:pPr>
      <w:hyperlink r:id="rId7" w:history="1">
        <w:r w:rsidRPr="00073392">
          <w:rPr>
            <w:rStyle w:val="Hyperlink"/>
            <w:rFonts w:ascii="FrankRuehl" w:eastAsia="Times New Roman" w:hAnsi="FrankRuehl" w:cs="FrankRuehl"/>
            <w:sz w:val="24"/>
            <w:szCs w:val="24"/>
            <w:rtl/>
          </w:rPr>
          <w:t>חוק העונשין, תשל"ז-1977</w:t>
        </w:r>
      </w:hyperlink>
      <w:r w:rsidRPr="00073392">
        <w:rPr>
          <w:rFonts w:ascii="FrankRuehl" w:hAnsi="FrankRuehl" w:cs="FrankRuehl"/>
          <w:color w:val="0000FF"/>
          <w:sz w:val="24"/>
          <w:szCs w:val="24"/>
          <w:rtl/>
        </w:rPr>
        <w:t xml:space="preserve">: </w:t>
      </w:r>
      <w:r w:rsidRPr="00073392">
        <w:rPr>
          <w:rFonts w:ascii="FrankRuehl" w:hAnsi="FrankRuehl" w:cs="FrankRuehl" w:hint="cs"/>
          <w:color w:val="0000FF"/>
          <w:sz w:val="24"/>
          <w:szCs w:val="24"/>
          <w:rtl/>
        </w:rPr>
        <w:t>סע</w:t>
      </w:r>
      <w:r w:rsidRPr="00073392">
        <w:rPr>
          <w:rFonts w:ascii="FrankRuehl" w:hAnsi="FrankRuehl" w:cs="FrankRuehl"/>
          <w:color w:val="0000FF"/>
          <w:sz w:val="24"/>
          <w:szCs w:val="24"/>
          <w:rtl/>
        </w:rPr>
        <w:t xml:space="preserve">'  </w:t>
      </w:r>
      <w:hyperlink r:id="rId8" w:history="1">
        <w:r w:rsidRPr="00073392">
          <w:rPr>
            <w:rStyle w:val="Hyperlink"/>
            <w:rFonts w:ascii="FrankRuehl" w:eastAsia="Times New Roman" w:hAnsi="FrankRuehl" w:cs="FrankRuehl"/>
            <w:sz w:val="24"/>
            <w:szCs w:val="24"/>
          </w:rPr>
          <w:t>40</w:t>
        </w:r>
        <w:r w:rsidRPr="00073392">
          <w:rPr>
            <w:rStyle w:val="Hyperlink"/>
            <w:rFonts w:ascii="FrankRuehl" w:eastAsia="Times New Roman" w:hAnsi="FrankRuehl" w:cs="FrankRuehl"/>
            <w:sz w:val="24"/>
            <w:szCs w:val="24"/>
            <w:rtl/>
          </w:rPr>
          <w:t>ד(א</w:t>
        </w:r>
        <w:r w:rsidRPr="00073392">
          <w:rPr>
            <w:rStyle w:val="Hyperlink"/>
            <w:rFonts w:ascii="FrankRuehl" w:eastAsia="Times New Roman" w:hAnsi="FrankRuehl" w:cs="FrankRuehl"/>
            <w:sz w:val="24"/>
            <w:szCs w:val="24"/>
          </w:rPr>
          <w:t>)</w:t>
        </w:r>
      </w:hyperlink>
      <w:r w:rsidRPr="00073392">
        <w:rPr>
          <w:rFonts w:ascii="FrankRuehl" w:hAnsi="FrankRuehl" w:cs="FrankRuehl"/>
          <w:color w:val="0000FF"/>
          <w:sz w:val="24"/>
          <w:szCs w:val="24"/>
          <w:rtl/>
        </w:rPr>
        <w:t xml:space="preserve">, </w:t>
      </w:r>
      <w:hyperlink r:id="rId9" w:history="1">
        <w:r w:rsidRPr="00073392">
          <w:rPr>
            <w:rStyle w:val="Hyperlink"/>
            <w:rFonts w:ascii="FrankRuehl" w:eastAsia="Times New Roman" w:hAnsi="FrankRuehl" w:cs="FrankRuehl"/>
            <w:sz w:val="24"/>
            <w:szCs w:val="24"/>
          </w:rPr>
          <w:t>40</w:t>
        </w:r>
        <w:r w:rsidRPr="00073392">
          <w:rPr>
            <w:rStyle w:val="Hyperlink"/>
            <w:rFonts w:ascii="FrankRuehl" w:eastAsia="Times New Roman" w:hAnsi="FrankRuehl" w:cs="FrankRuehl"/>
            <w:sz w:val="24"/>
            <w:szCs w:val="24"/>
            <w:rtl/>
          </w:rPr>
          <w:t>ד(ב</w:t>
        </w:r>
        <w:r w:rsidRPr="00073392">
          <w:rPr>
            <w:rStyle w:val="Hyperlink"/>
            <w:rFonts w:ascii="FrankRuehl" w:eastAsia="Times New Roman" w:hAnsi="FrankRuehl" w:cs="FrankRuehl"/>
            <w:sz w:val="24"/>
            <w:szCs w:val="24"/>
          </w:rPr>
          <w:t>)</w:t>
        </w:r>
      </w:hyperlink>
      <w:r w:rsidRPr="00073392">
        <w:rPr>
          <w:rFonts w:ascii="FrankRuehl" w:hAnsi="FrankRuehl" w:cs="FrankRuehl"/>
          <w:color w:val="0000FF"/>
          <w:sz w:val="24"/>
          <w:szCs w:val="24"/>
          <w:rtl/>
        </w:rPr>
        <w:t xml:space="preserve">, </w:t>
      </w:r>
      <w:hyperlink r:id="rId10" w:history="1">
        <w:r w:rsidRPr="00073392">
          <w:rPr>
            <w:rStyle w:val="Hyperlink"/>
            <w:rFonts w:ascii="FrankRuehl" w:eastAsia="Times New Roman" w:hAnsi="FrankRuehl" w:cs="FrankRuehl"/>
            <w:sz w:val="24"/>
            <w:szCs w:val="24"/>
          </w:rPr>
          <w:t>144(</w:t>
        </w:r>
        <w:r w:rsidRPr="00073392">
          <w:rPr>
            <w:rStyle w:val="Hyperlink"/>
            <w:rFonts w:ascii="FrankRuehl" w:eastAsia="Times New Roman" w:hAnsi="FrankRuehl" w:cs="FrankRuehl"/>
            <w:sz w:val="24"/>
            <w:szCs w:val="24"/>
            <w:rtl/>
          </w:rPr>
          <w:t>א</w:t>
        </w:r>
        <w:r w:rsidRPr="00073392">
          <w:rPr>
            <w:rStyle w:val="Hyperlink"/>
            <w:rFonts w:ascii="FrankRuehl" w:eastAsia="Times New Roman" w:hAnsi="FrankRuehl" w:cs="FrankRuehl"/>
            <w:sz w:val="24"/>
            <w:szCs w:val="24"/>
          </w:rPr>
          <w:t>)</w:t>
        </w:r>
      </w:hyperlink>
      <w:r w:rsidRPr="00073392">
        <w:rPr>
          <w:rFonts w:ascii="FrankRuehl" w:hAnsi="FrankRuehl" w:cs="FrankRuehl"/>
          <w:color w:val="0000FF"/>
          <w:sz w:val="24"/>
          <w:szCs w:val="24"/>
          <w:rtl/>
        </w:rPr>
        <w:t xml:space="preserve">, </w:t>
      </w:r>
      <w:hyperlink r:id="rId11" w:history="1">
        <w:r w:rsidRPr="00073392">
          <w:rPr>
            <w:rStyle w:val="Hyperlink"/>
            <w:rFonts w:ascii="FrankRuehl" w:eastAsia="Times New Roman" w:hAnsi="FrankRuehl" w:cs="FrankRuehl"/>
            <w:sz w:val="24"/>
            <w:szCs w:val="24"/>
          </w:rPr>
          <w:t>244</w:t>
        </w:r>
      </w:hyperlink>
      <w:r w:rsidRPr="00073392">
        <w:rPr>
          <w:rFonts w:ascii="FrankRuehl" w:hAnsi="FrankRuehl" w:cs="FrankRuehl"/>
          <w:color w:val="0000FF"/>
          <w:sz w:val="24"/>
          <w:szCs w:val="24"/>
          <w:rtl/>
        </w:rPr>
        <w:t xml:space="preserve">, </w:t>
      </w:r>
      <w:hyperlink r:id="rId12" w:history="1">
        <w:r w:rsidRPr="00073392">
          <w:rPr>
            <w:rStyle w:val="Hyperlink"/>
            <w:rFonts w:ascii="FrankRuehl" w:eastAsia="Times New Roman" w:hAnsi="FrankRuehl" w:cs="FrankRuehl"/>
            <w:sz w:val="24"/>
            <w:szCs w:val="24"/>
          </w:rPr>
          <w:t>280(1)</w:t>
        </w:r>
      </w:hyperlink>
      <w:r w:rsidRPr="00073392">
        <w:rPr>
          <w:rFonts w:ascii="FrankRuehl" w:hAnsi="FrankRuehl" w:cs="FrankRuehl"/>
          <w:color w:val="0000FF"/>
          <w:sz w:val="24"/>
          <w:szCs w:val="24"/>
          <w:rtl/>
        </w:rPr>
        <w:t xml:space="preserve">, </w:t>
      </w:r>
      <w:hyperlink r:id="rId13" w:history="1">
        <w:r w:rsidRPr="00073392">
          <w:rPr>
            <w:rStyle w:val="Hyperlink"/>
            <w:rFonts w:ascii="FrankRuehl" w:eastAsia="Times New Roman" w:hAnsi="FrankRuehl" w:cs="FrankRuehl"/>
            <w:sz w:val="24"/>
            <w:szCs w:val="24"/>
          </w:rPr>
          <w:t>284</w:t>
        </w:r>
      </w:hyperlink>
      <w:r w:rsidRPr="00073392">
        <w:rPr>
          <w:rFonts w:ascii="FrankRuehl" w:hAnsi="FrankRuehl" w:cs="FrankRuehl"/>
          <w:color w:val="0000FF"/>
          <w:sz w:val="24"/>
          <w:szCs w:val="24"/>
          <w:rtl/>
        </w:rPr>
        <w:t xml:space="preserve">, </w:t>
      </w:r>
      <w:hyperlink r:id="rId14" w:history="1">
        <w:r w:rsidRPr="00073392">
          <w:rPr>
            <w:rStyle w:val="Hyperlink"/>
            <w:rFonts w:ascii="FrankRuehl" w:eastAsia="Times New Roman" w:hAnsi="FrankRuehl" w:cs="FrankRuehl"/>
            <w:sz w:val="24"/>
            <w:szCs w:val="24"/>
          </w:rPr>
          <w:t>384</w:t>
        </w:r>
      </w:hyperlink>
      <w:r w:rsidRPr="00073392">
        <w:rPr>
          <w:rFonts w:ascii="FrankRuehl" w:hAnsi="FrankRuehl" w:cs="FrankRuehl"/>
          <w:color w:val="0000FF"/>
          <w:sz w:val="24"/>
          <w:szCs w:val="24"/>
          <w:rtl/>
        </w:rPr>
        <w:t xml:space="preserve">, </w:t>
      </w:r>
      <w:hyperlink r:id="rId15" w:history="1">
        <w:r w:rsidRPr="00073392">
          <w:rPr>
            <w:rStyle w:val="Hyperlink"/>
            <w:rFonts w:ascii="FrankRuehl" w:eastAsia="Times New Roman" w:hAnsi="FrankRuehl" w:cs="FrankRuehl"/>
            <w:sz w:val="24"/>
            <w:szCs w:val="24"/>
          </w:rPr>
          <w:t>402(</w:t>
        </w:r>
        <w:r w:rsidRPr="00073392">
          <w:rPr>
            <w:rStyle w:val="Hyperlink"/>
            <w:rFonts w:ascii="FrankRuehl" w:eastAsia="Times New Roman" w:hAnsi="FrankRuehl" w:cs="FrankRuehl"/>
            <w:sz w:val="24"/>
            <w:szCs w:val="24"/>
            <w:rtl/>
          </w:rPr>
          <w:t>א</w:t>
        </w:r>
        <w:r w:rsidRPr="00073392">
          <w:rPr>
            <w:rStyle w:val="Hyperlink"/>
            <w:rFonts w:ascii="FrankRuehl" w:eastAsia="Times New Roman" w:hAnsi="FrankRuehl" w:cs="FrankRuehl"/>
            <w:sz w:val="24"/>
            <w:szCs w:val="24"/>
          </w:rPr>
          <w:t>)</w:t>
        </w:r>
      </w:hyperlink>
      <w:r w:rsidRPr="00073392">
        <w:rPr>
          <w:rFonts w:ascii="FrankRuehl" w:hAnsi="FrankRuehl" w:cs="FrankRuehl"/>
          <w:color w:val="0000FF"/>
          <w:sz w:val="24"/>
          <w:szCs w:val="24"/>
          <w:rtl/>
        </w:rPr>
        <w:t xml:space="preserve">, </w:t>
      </w:r>
      <w:hyperlink r:id="rId16" w:history="1">
        <w:r w:rsidRPr="00073392">
          <w:rPr>
            <w:rStyle w:val="Hyperlink"/>
            <w:rFonts w:ascii="FrankRuehl" w:eastAsia="Times New Roman" w:hAnsi="FrankRuehl" w:cs="FrankRuehl"/>
            <w:sz w:val="24"/>
            <w:szCs w:val="24"/>
          </w:rPr>
          <w:t>402(</w:t>
        </w:r>
        <w:r w:rsidRPr="00073392">
          <w:rPr>
            <w:rStyle w:val="Hyperlink"/>
            <w:rFonts w:ascii="FrankRuehl" w:eastAsia="Times New Roman" w:hAnsi="FrankRuehl" w:cs="FrankRuehl"/>
            <w:sz w:val="24"/>
            <w:szCs w:val="24"/>
            <w:rtl/>
          </w:rPr>
          <w:t>ב</w:t>
        </w:r>
        <w:r w:rsidRPr="00073392">
          <w:rPr>
            <w:rStyle w:val="Hyperlink"/>
            <w:rFonts w:ascii="FrankRuehl" w:eastAsia="Times New Roman" w:hAnsi="FrankRuehl" w:cs="FrankRuehl"/>
            <w:sz w:val="24"/>
            <w:szCs w:val="24"/>
          </w:rPr>
          <w:t>)</w:t>
        </w:r>
      </w:hyperlink>
      <w:r w:rsidRPr="00073392">
        <w:rPr>
          <w:rFonts w:ascii="FrankRuehl" w:hAnsi="FrankRuehl" w:cs="FrankRuehl"/>
          <w:color w:val="0000FF"/>
          <w:sz w:val="24"/>
          <w:szCs w:val="24"/>
          <w:rtl/>
        </w:rPr>
        <w:t xml:space="preserve">, </w:t>
      </w:r>
      <w:hyperlink r:id="rId17" w:history="1">
        <w:r w:rsidRPr="00073392">
          <w:rPr>
            <w:rStyle w:val="Hyperlink"/>
            <w:rFonts w:ascii="FrankRuehl" w:eastAsia="Times New Roman" w:hAnsi="FrankRuehl" w:cs="FrankRuehl"/>
            <w:sz w:val="24"/>
            <w:szCs w:val="24"/>
          </w:rPr>
          <w:t>407(</w:t>
        </w:r>
        <w:r w:rsidRPr="00073392">
          <w:rPr>
            <w:rStyle w:val="Hyperlink"/>
            <w:rFonts w:ascii="FrankRuehl" w:eastAsia="Times New Roman" w:hAnsi="FrankRuehl" w:cs="FrankRuehl"/>
            <w:sz w:val="24"/>
            <w:szCs w:val="24"/>
            <w:rtl/>
          </w:rPr>
          <w:t>א)(1</w:t>
        </w:r>
        <w:r w:rsidRPr="00073392">
          <w:rPr>
            <w:rStyle w:val="Hyperlink"/>
            <w:rFonts w:ascii="FrankRuehl" w:eastAsia="Times New Roman" w:hAnsi="FrankRuehl" w:cs="FrankRuehl"/>
            <w:sz w:val="24"/>
            <w:szCs w:val="24"/>
          </w:rPr>
          <w:t>)</w:t>
        </w:r>
      </w:hyperlink>
      <w:r w:rsidRPr="00073392">
        <w:rPr>
          <w:rFonts w:ascii="FrankRuehl" w:hAnsi="FrankRuehl" w:cs="FrankRuehl"/>
          <w:color w:val="0000FF"/>
          <w:sz w:val="24"/>
          <w:szCs w:val="24"/>
          <w:rtl/>
        </w:rPr>
        <w:t xml:space="preserve">, </w:t>
      </w:r>
      <w:hyperlink r:id="rId18" w:history="1">
        <w:r w:rsidRPr="00073392">
          <w:rPr>
            <w:rStyle w:val="Hyperlink"/>
            <w:rFonts w:ascii="FrankRuehl" w:eastAsia="Times New Roman" w:hAnsi="FrankRuehl" w:cs="FrankRuehl"/>
            <w:sz w:val="24"/>
            <w:szCs w:val="24"/>
          </w:rPr>
          <w:t>40</w:t>
        </w:r>
        <w:r w:rsidRPr="00073392">
          <w:rPr>
            <w:rStyle w:val="Hyperlink"/>
            <w:rFonts w:ascii="FrankRuehl" w:eastAsia="Times New Roman" w:hAnsi="FrankRuehl" w:cs="FrankRuehl"/>
            <w:sz w:val="24"/>
            <w:szCs w:val="24"/>
            <w:rtl/>
          </w:rPr>
          <w:t>יג</w:t>
        </w:r>
        <w:r w:rsidRPr="00073392">
          <w:rPr>
            <w:rStyle w:val="Hyperlink"/>
            <w:rFonts w:ascii="FrankRuehl" w:eastAsia="Times New Roman" w:hAnsi="FrankRuehl" w:cs="FrankRuehl"/>
            <w:sz w:val="24"/>
            <w:szCs w:val="24"/>
          </w:rPr>
          <w:t>.</w:t>
        </w:r>
      </w:hyperlink>
    </w:p>
    <w:p w14:paraId="71B4F51E" w14:textId="77777777" w:rsidR="007D0744" w:rsidRDefault="007D0744" w:rsidP="00073392">
      <w:pPr>
        <w:pStyle w:val="ListParagraph"/>
        <w:spacing w:after="120" w:line="240" w:lineRule="exact"/>
        <w:ind w:left="0"/>
        <w:jc w:val="both"/>
        <w:rPr>
          <w:rFonts w:ascii="FrankRuehl" w:hAnsi="FrankRuehl" w:cs="FrankRuehl"/>
          <w:color w:val="0000FF"/>
          <w:sz w:val="24"/>
          <w:szCs w:val="24"/>
          <w:rtl/>
        </w:rPr>
      </w:pPr>
      <w:bookmarkStart w:id="3" w:name="LawTable"/>
      <w:bookmarkEnd w:id="3"/>
    </w:p>
    <w:p w14:paraId="462C6FFE" w14:textId="77777777" w:rsidR="007D0744" w:rsidRPr="007D0744" w:rsidRDefault="007D0744" w:rsidP="007D0744">
      <w:pPr>
        <w:pStyle w:val="ListParagraph"/>
        <w:spacing w:after="120" w:line="240" w:lineRule="exact"/>
        <w:ind w:left="283" w:hanging="283"/>
        <w:jc w:val="both"/>
        <w:rPr>
          <w:rFonts w:ascii="FrankRuehl" w:hAnsi="FrankRuehl" w:cs="FrankRuehl"/>
          <w:color w:val="0000FF"/>
          <w:sz w:val="24"/>
          <w:szCs w:val="24"/>
          <w:rtl/>
        </w:rPr>
      </w:pPr>
    </w:p>
    <w:p w14:paraId="31D132EC" w14:textId="77777777" w:rsidR="007D0744" w:rsidRPr="007D0744" w:rsidRDefault="007D0744" w:rsidP="007D0744">
      <w:pPr>
        <w:pStyle w:val="ListParagraph"/>
        <w:spacing w:after="120" w:line="240" w:lineRule="exact"/>
        <w:ind w:left="283" w:hanging="283"/>
        <w:jc w:val="both"/>
        <w:rPr>
          <w:rFonts w:ascii="FrankRuehl" w:hAnsi="FrankRuehl" w:cs="FrankRuehl"/>
          <w:color w:val="0000FF"/>
          <w:sz w:val="24"/>
          <w:szCs w:val="24"/>
          <w:rtl/>
        </w:rPr>
      </w:pPr>
      <w:r w:rsidRPr="007D0744">
        <w:rPr>
          <w:rFonts w:ascii="FrankRuehl" w:hAnsi="FrankRuehl" w:cs="FrankRuehl"/>
          <w:color w:val="0000FF"/>
          <w:sz w:val="24"/>
          <w:szCs w:val="24"/>
          <w:rtl/>
        </w:rPr>
        <w:t xml:space="preserve">חקיקה שאוזכרה: </w:t>
      </w:r>
    </w:p>
    <w:p w14:paraId="419B64CC" w14:textId="77777777" w:rsidR="007D0744" w:rsidRPr="007D0744" w:rsidRDefault="007D0744" w:rsidP="007D0744">
      <w:pPr>
        <w:pStyle w:val="ListParagraph"/>
        <w:spacing w:after="120" w:line="240" w:lineRule="exact"/>
        <w:ind w:left="283" w:hanging="283"/>
        <w:jc w:val="both"/>
        <w:rPr>
          <w:rFonts w:ascii="FrankRuehl" w:hAnsi="FrankRuehl" w:cs="FrankRuehl"/>
          <w:sz w:val="24"/>
          <w:szCs w:val="24"/>
          <w:rtl/>
        </w:rPr>
      </w:pPr>
      <w:hyperlink r:id="rId19" w:history="1">
        <w:r w:rsidRPr="007D0744">
          <w:rPr>
            <w:rFonts w:ascii="FrankRuehl" w:hAnsi="FrankRuehl" w:cs="FrankRuehl"/>
            <w:color w:val="0000FF"/>
            <w:sz w:val="24"/>
            <w:szCs w:val="24"/>
            <w:u w:val="single"/>
            <w:rtl/>
          </w:rPr>
          <w:t>חוק העונשין, תשל"ז-1977</w:t>
        </w:r>
      </w:hyperlink>
      <w:r w:rsidRPr="007D0744">
        <w:rPr>
          <w:rFonts w:ascii="FrankRuehl" w:hAnsi="FrankRuehl" w:cs="FrankRuehl"/>
          <w:sz w:val="24"/>
          <w:szCs w:val="24"/>
          <w:rtl/>
        </w:rPr>
        <w:t xml:space="preserve">: סע'  </w:t>
      </w:r>
      <w:hyperlink r:id="rId20" w:history="1">
        <w:r w:rsidRPr="007D0744">
          <w:rPr>
            <w:rFonts w:ascii="FrankRuehl" w:hAnsi="FrankRuehl" w:cs="FrankRuehl"/>
            <w:color w:val="0000FF"/>
            <w:sz w:val="24"/>
            <w:szCs w:val="24"/>
            <w:u w:val="single"/>
            <w:rtl/>
          </w:rPr>
          <w:t>40ד(א)</w:t>
        </w:r>
      </w:hyperlink>
      <w:r w:rsidRPr="007D0744">
        <w:rPr>
          <w:rFonts w:ascii="FrankRuehl" w:hAnsi="FrankRuehl" w:cs="FrankRuehl"/>
          <w:sz w:val="24"/>
          <w:szCs w:val="24"/>
          <w:rtl/>
        </w:rPr>
        <w:t xml:space="preserve">, </w:t>
      </w:r>
      <w:hyperlink r:id="rId21" w:history="1">
        <w:r w:rsidRPr="007D0744">
          <w:rPr>
            <w:rFonts w:ascii="FrankRuehl" w:hAnsi="FrankRuehl" w:cs="FrankRuehl"/>
            <w:color w:val="0000FF"/>
            <w:sz w:val="24"/>
            <w:szCs w:val="24"/>
            <w:u w:val="single"/>
            <w:rtl/>
          </w:rPr>
          <w:t>40ד(ב)</w:t>
        </w:r>
      </w:hyperlink>
      <w:r w:rsidRPr="007D0744">
        <w:rPr>
          <w:rFonts w:ascii="FrankRuehl" w:hAnsi="FrankRuehl" w:cs="FrankRuehl"/>
          <w:sz w:val="24"/>
          <w:szCs w:val="24"/>
          <w:rtl/>
        </w:rPr>
        <w:t xml:space="preserve">, </w:t>
      </w:r>
      <w:hyperlink r:id="rId22" w:history="1">
        <w:r w:rsidRPr="007D0744">
          <w:rPr>
            <w:rFonts w:ascii="FrankRuehl" w:hAnsi="FrankRuehl" w:cs="FrankRuehl"/>
            <w:color w:val="0000FF"/>
            <w:sz w:val="24"/>
            <w:szCs w:val="24"/>
            <w:u w:val="single"/>
            <w:rtl/>
          </w:rPr>
          <w:t>144(א)</w:t>
        </w:r>
      </w:hyperlink>
      <w:r w:rsidRPr="007D0744">
        <w:rPr>
          <w:rFonts w:ascii="FrankRuehl" w:hAnsi="FrankRuehl" w:cs="FrankRuehl"/>
          <w:sz w:val="24"/>
          <w:szCs w:val="24"/>
          <w:rtl/>
        </w:rPr>
        <w:t xml:space="preserve">, </w:t>
      </w:r>
      <w:hyperlink r:id="rId23" w:history="1">
        <w:r w:rsidRPr="007D0744">
          <w:rPr>
            <w:rFonts w:ascii="FrankRuehl" w:hAnsi="FrankRuehl" w:cs="FrankRuehl"/>
            <w:color w:val="0000FF"/>
            <w:sz w:val="24"/>
            <w:szCs w:val="24"/>
            <w:u w:val="single"/>
            <w:rtl/>
          </w:rPr>
          <w:t>244</w:t>
        </w:r>
      </w:hyperlink>
      <w:r w:rsidRPr="007D0744">
        <w:rPr>
          <w:rFonts w:ascii="FrankRuehl" w:hAnsi="FrankRuehl" w:cs="FrankRuehl"/>
          <w:sz w:val="24"/>
          <w:szCs w:val="24"/>
          <w:rtl/>
        </w:rPr>
        <w:t xml:space="preserve">, </w:t>
      </w:r>
      <w:hyperlink r:id="rId24" w:history="1">
        <w:r w:rsidRPr="007D0744">
          <w:rPr>
            <w:rFonts w:ascii="FrankRuehl" w:hAnsi="FrankRuehl" w:cs="FrankRuehl"/>
            <w:color w:val="0000FF"/>
            <w:sz w:val="24"/>
            <w:szCs w:val="24"/>
            <w:u w:val="single"/>
            <w:rtl/>
          </w:rPr>
          <w:t>280(1)</w:t>
        </w:r>
      </w:hyperlink>
      <w:r w:rsidRPr="007D0744">
        <w:rPr>
          <w:rFonts w:ascii="FrankRuehl" w:hAnsi="FrankRuehl" w:cs="FrankRuehl"/>
          <w:sz w:val="24"/>
          <w:szCs w:val="24"/>
          <w:rtl/>
        </w:rPr>
        <w:t xml:space="preserve">, </w:t>
      </w:r>
      <w:hyperlink r:id="rId25" w:history="1">
        <w:r w:rsidRPr="007D0744">
          <w:rPr>
            <w:rFonts w:ascii="FrankRuehl" w:hAnsi="FrankRuehl" w:cs="FrankRuehl"/>
            <w:color w:val="0000FF"/>
            <w:sz w:val="24"/>
            <w:szCs w:val="24"/>
            <w:u w:val="single"/>
            <w:rtl/>
          </w:rPr>
          <w:t>284</w:t>
        </w:r>
      </w:hyperlink>
      <w:r w:rsidRPr="007D0744">
        <w:rPr>
          <w:rFonts w:ascii="FrankRuehl" w:hAnsi="FrankRuehl" w:cs="FrankRuehl"/>
          <w:sz w:val="24"/>
          <w:szCs w:val="24"/>
          <w:rtl/>
        </w:rPr>
        <w:t xml:space="preserve">, </w:t>
      </w:r>
      <w:hyperlink r:id="rId26" w:history="1">
        <w:r w:rsidRPr="007D0744">
          <w:rPr>
            <w:rFonts w:ascii="FrankRuehl" w:hAnsi="FrankRuehl" w:cs="FrankRuehl"/>
            <w:color w:val="0000FF"/>
            <w:sz w:val="24"/>
            <w:szCs w:val="24"/>
            <w:u w:val="single"/>
            <w:rtl/>
          </w:rPr>
          <w:t>384</w:t>
        </w:r>
      </w:hyperlink>
      <w:r w:rsidRPr="007D0744">
        <w:rPr>
          <w:rFonts w:ascii="FrankRuehl" w:hAnsi="FrankRuehl" w:cs="FrankRuehl"/>
          <w:sz w:val="24"/>
          <w:szCs w:val="24"/>
          <w:rtl/>
        </w:rPr>
        <w:t xml:space="preserve">, </w:t>
      </w:r>
      <w:hyperlink r:id="rId27" w:history="1">
        <w:r w:rsidRPr="007D0744">
          <w:rPr>
            <w:rFonts w:ascii="FrankRuehl" w:hAnsi="FrankRuehl" w:cs="FrankRuehl"/>
            <w:color w:val="0000FF"/>
            <w:sz w:val="24"/>
            <w:szCs w:val="24"/>
            <w:u w:val="single"/>
            <w:rtl/>
          </w:rPr>
          <w:t>402(א)</w:t>
        </w:r>
      </w:hyperlink>
      <w:r w:rsidRPr="007D0744">
        <w:rPr>
          <w:rFonts w:ascii="FrankRuehl" w:hAnsi="FrankRuehl" w:cs="FrankRuehl"/>
          <w:sz w:val="24"/>
          <w:szCs w:val="24"/>
          <w:rtl/>
        </w:rPr>
        <w:t xml:space="preserve">, </w:t>
      </w:r>
      <w:hyperlink r:id="rId28" w:history="1">
        <w:r w:rsidRPr="007D0744">
          <w:rPr>
            <w:rFonts w:ascii="FrankRuehl" w:hAnsi="FrankRuehl" w:cs="FrankRuehl"/>
            <w:color w:val="0000FF"/>
            <w:sz w:val="24"/>
            <w:szCs w:val="24"/>
            <w:u w:val="single"/>
            <w:rtl/>
          </w:rPr>
          <w:t>402(ב)</w:t>
        </w:r>
      </w:hyperlink>
      <w:r w:rsidRPr="007D0744">
        <w:rPr>
          <w:rFonts w:ascii="FrankRuehl" w:hAnsi="FrankRuehl" w:cs="FrankRuehl"/>
          <w:sz w:val="24"/>
          <w:szCs w:val="24"/>
          <w:rtl/>
        </w:rPr>
        <w:t xml:space="preserve">, </w:t>
      </w:r>
      <w:hyperlink r:id="rId29" w:history="1">
        <w:r w:rsidRPr="007D0744">
          <w:rPr>
            <w:rFonts w:ascii="FrankRuehl" w:hAnsi="FrankRuehl" w:cs="FrankRuehl"/>
            <w:color w:val="0000FF"/>
            <w:sz w:val="24"/>
            <w:szCs w:val="24"/>
            <w:u w:val="single"/>
            <w:rtl/>
          </w:rPr>
          <w:t>407(א)(1)</w:t>
        </w:r>
      </w:hyperlink>
      <w:r w:rsidRPr="007D0744">
        <w:rPr>
          <w:rFonts w:ascii="FrankRuehl" w:hAnsi="FrankRuehl" w:cs="FrankRuehl"/>
          <w:sz w:val="24"/>
          <w:szCs w:val="24"/>
          <w:rtl/>
        </w:rPr>
        <w:t xml:space="preserve">, </w:t>
      </w:r>
      <w:hyperlink r:id="rId30" w:history="1">
        <w:r w:rsidRPr="007D0744">
          <w:rPr>
            <w:rFonts w:ascii="FrankRuehl" w:hAnsi="FrankRuehl" w:cs="FrankRuehl"/>
            <w:color w:val="0000FF"/>
            <w:sz w:val="24"/>
            <w:szCs w:val="24"/>
            <w:u w:val="single"/>
            <w:rtl/>
          </w:rPr>
          <w:t>40יג.</w:t>
        </w:r>
      </w:hyperlink>
    </w:p>
    <w:p w14:paraId="0176B084" w14:textId="77777777" w:rsidR="007D0744" w:rsidRPr="007D0744" w:rsidRDefault="007D0744" w:rsidP="007D0744">
      <w:pPr>
        <w:pStyle w:val="ListParagraph"/>
        <w:spacing w:after="120" w:line="240" w:lineRule="exact"/>
        <w:ind w:left="283" w:hanging="283"/>
        <w:jc w:val="both"/>
        <w:rPr>
          <w:rFonts w:ascii="FrankRuehl" w:hAnsi="FrankRuehl" w:cs="FrankRuehl"/>
          <w:sz w:val="24"/>
          <w:szCs w:val="24"/>
          <w:rtl/>
        </w:rPr>
      </w:pPr>
    </w:p>
    <w:p w14:paraId="415E7997" w14:textId="77777777" w:rsidR="007D0744" w:rsidRPr="007D0744" w:rsidRDefault="007D0744" w:rsidP="00073392">
      <w:pPr>
        <w:pStyle w:val="ListParagraph"/>
        <w:spacing w:after="120" w:line="240" w:lineRule="exact"/>
        <w:ind w:left="0"/>
        <w:jc w:val="both"/>
        <w:rPr>
          <w:rFonts w:ascii="FrankRuehl" w:hAnsi="FrankRuehl" w:cs="FrankRuehl"/>
          <w:sz w:val="24"/>
          <w:szCs w:val="24"/>
          <w:rtl/>
        </w:rPr>
      </w:pPr>
      <w:bookmarkStart w:id="4" w:name="LawTable_End"/>
      <w:bookmarkEnd w:id="4"/>
    </w:p>
    <w:p w14:paraId="606B7431" w14:textId="77777777" w:rsidR="007D0744" w:rsidRPr="007D0744" w:rsidRDefault="007D0744" w:rsidP="00073392">
      <w:pPr>
        <w:pStyle w:val="ListParagraph"/>
        <w:spacing w:after="120" w:line="240" w:lineRule="exact"/>
        <w:ind w:left="0"/>
        <w:jc w:val="both"/>
        <w:rPr>
          <w:rFonts w:ascii="FrankRuehl" w:hAnsi="FrankRuehl" w:cs="FrankRuehl"/>
          <w:color w:val="0000FF"/>
          <w:sz w:val="24"/>
          <w:szCs w:val="24"/>
          <w:rtl/>
        </w:rPr>
      </w:pPr>
    </w:p>
    <w:p w14:paraId="1555550B" w14:textId="77777777" w:rsidR="00073392" w:rsidRPr="007D0744" w:rsidRDefault="00073392" w:rsidP="00073392">
      <w:pPr>
        <w:pStyle w:val="ListParagraph"/>
        <w:spacing w:after="120" w:line="240" w:lineRule="exact"/>
        <w:ind w:left="0"/>
        <w:jc w:val="both"/>
        <w:rPr>
          <w:rFonts w:ascii="FrankRuehl" w:hAnsi="FrankRuehl" w:cs="FrankRuehl"/>
          <w:color w:val="0000FF"/>
          <w:sz w:val="24"/>
          <w:szCs w:val="24"/>
          <w:rtl/>
        </w:rPr>
      </w:pPr>
    </w:p>
    <w:p w14:paraId="05AC474A" w14:textId="77777777" w:rsidR="00073392" w:rsidRPr="008F44A4" w:rsidRDefault="00073392" w:rsidP="006923BB">
      <w:pPr>
        <w:spacing w:line="360" w:lineRule="auto"/>
        <w:ind w:firstLine="720"/>
        <w:jc w:val="center"/>
        <w:rPr>
          <w:rFonts w:cs="FrankRuehl" w:hint="cs"/>
          <w:b/>
          <w:bCs/>
          <w:sz w:val="28"/>
          <w:szCs w:val="28"/>
          <w:rtl/>
        </w:rPr>
      </w:pPr>
    </w:p>
    <w:p w14:paraId="3D378F84" w14:textId="77777777" w:rsidR="006923BB" w:rsidRPr="008F44A4" w:rsidRDefault="006923BB" w:rsidP="006923BB">
      <w:pPr>
        <w:spacing w:line="360" w:lineRule="auto"/>
        <w:ind w:firstLine="720"/>
        <w:jc w:val="center"/>
        <w:rPr>
          <w:rFonts w:cs="FrankRuehl"/>
          <w:b/>
          <w:bCs/>
          <w:sz w:val="28"/>
          <w:szCs w:val="28"/>
          <w:rtl/>
        </w:rPr>
      </w:pPr>
      <w:bookmarkStart w:id="5" w:name="PsakDin"/>
      <w:r w:rsidRPr="008F44A4">
        <w:rPr>
          <w:rFonts w:cs="FrankRuehl"/>
          <w:b/>
          <w:bCs/>
          <w:sz w:val="28"/>
          <w:szCs w:val="28"/>
          <w:rtl/>
        </w:rPr>
        <w:lastRenderedPageBreak/>
        <w:t>גזר דין</w:t>
      </w:r>
      <w:r w:rsidRPr="008F44A4">
        <w:rPr>
          <w:rFonts w:cs="FrankRuehl" w:hint="cs"/>
          <w:b/>
          <w:bCs/>
          <w:sz w:val="28"/>
          <w:szCs w:val="28"/>
          <w:rtl/>
        </w:rPr>
        <w:t xml:space="preserve"> </w:t>
      </w:r>
      <w:bookmarkEnd w:id="5"/>
      <w:r w:rsidRPr="008F44A4">
        <w:rPr>
          <w:rFonts w:cs="FrankRuehl" w:hint="cs"/>
          <w:b/>
          <w:bCs/>
          <w:sz w:val="28"/>
          <w:szCs w:val="28"/>
          <w:rtl/>
        </w:rPr>
        <w:t>מתוקן</w:t>
      </w:r>
    </w:p>
    <w:p w14:paraId="1789862F" w14:textId="77777777" w:rsidR="006923BB" w:rsidRPr="008F44A4" w:rsidRDefault="006923BB" w:rsidP="006923BB">
      <w:pPr>
        <w:spacing w:line="360" w:lineRule="auto"/>
        <w:ind w:firstLine="720"/>
        <w:jc w:val="center"/>
        <w:rPr>
          <w:rFonts w:cs="FrankRuehl"/>
          <w:b/>
          <w:bCs/>
          <w:sz w:val="12"/>
          <w:szCs w:val="12"/>
        </w:rPr>
      </w:pPr>
    </w:p>
    <w:p w14:paraId="11ED7AA4" w14:textId="77777777" w:rsidR="006923BB" w:rsidRPr="008F44A4" w:rsidRDefault="006923BB" w:rsidP="006923BB">
      <w:pPr>
        <w:spacing w:line="360" w:lineRule="auto"/>
        <w:jc w:val="both"/>
        <w:rPr>
          <w:rFonts w:cs="FrankRuehl"/>
          <w:b/>
          <w:bCs/>
          <w:sz w:val="28"/>
          <w:szCs w:val="28"/>
          <w:rtl/>
        </w:rPr>
      </w:pPr>
      <w:r w:rsidRPr="008F44A4">
        <w:rPr>
          <w:rFonts w:cs="FrankRuehl"/>
          <w:b/>
          <w:bCs/>
          <w:sz w:val="28"/>
          <w:szCs w:val="28"/>
          <w:rtl/>
        </w:rPr>
        <w:t>כללי</w:t>
      </w:r>
    </w:p>
    <w:p w14:paraId="5E869694" w14:textId="77777777" w:rsidR="006923BB" w:rsidRPr="008F44A4" w:rsidRDefault="006923BB" w:rsidP="006923BB">
      <w:pPr>
        <w:pStyle w:val="ListParagraph"/>
        <w:numPr>
          <w:ilvl w:val="0"/>
          <w:numId w:val="1"/>
        </w:numPr>
        <w:spacing w:line="360" w:lineRule="auto"/>
        <w:jc w:val="both"/>
        <w:rPr>
          <w:rFonts w:cs="FrankRuehl"/>
          <w:sz w:val="28"/>
          <w:szCs w:val="28"/>
          <w:rtl/>
        </w:rPr>
      </w:pPr>
      <w:bookmarkStart w:id="6" w:name="ABSTRACT_START"/>
      <w:bookmarkEnd w:id="6"/>
      <w:r w:rsidRPr="008F44A4">
        <w:rPr>
          <w:rFonts w:cs="FrankRuehl"/>
          <w:sz w:val="28"/>
          <w:szCs w:val="28"/>
          <w:rtl/>
        </w:rPr>
        <w:t>הנאשמים הודו ביום 26.7.15, במסגרת הסדר טיעון, בכתב אישום מתוקן, והורשעו בביצוע העבירות הבאות:</w:t>
      </w:r>
    </w:p>
    <w:p w14:paraId="6C4BA406" w14:textId="77777777" w:rsidR="006923BB" w:rsidRPr="008F44A4" w:rsidRDefault="006923BB" w:rsidP="006923BB">
      <w:pPr>
        <w:pStyle w:val="ListParagraph"/>
        <w:spacing w:line="360" w:lineRule="auto"/>
        <w:jc w:val="both"/>
        <w:rPr>
          <w:rFonts w:cs="FrankRuehl"/>
          <w:sz w:val="28"/>
          <w:szCs w:val="28"/>
        </w:rPr>
      </w:pPr>
    </w:p>
    <w:p w14:paraId="2CE0687A" w14:textId="77777777" w:rsidR="006923BB" w:rsidRPr="008F44A4" w:rsidRDefault="006923BB" w:rsidP="006923BB">
      <w:pPr>
        <w:pStyle w:val="ListParagraph"/>
        <w:spacing w:line="360" w:lineRule="auto"/>
        <w:jc w:val="both"/>
        <w:rPr>
          <w:rFonts w:cs="FrankRuehl"/>
          <w:b/>
          <w:bCs/>
          <w:sz w:val="28"/>
          <w:szCs w:val="28"/>
          <w:rtl/>
        </w:rPr>
      </w:pPr>
      <w:r w:rsidRPr="008F44A4">
        <w:rPr>
          <w:rFonts w:cs="FrankRuehl"/>
          <w:b/>
          <w:bCs/>
          <w:sz w:val="28"/>
          <w:szCs w:val="28"/>
          <w:rtl/>
        </w:rPr>
        <w:t xml:space="preserve">הנאשמים 1 ו-2 – </w:t>
      </w:r>
    </w:p>
    <w:p w14:paraId="3814D22F" w14:textId="77777777" w:rsidR="006923BB" w:rsidRPr="008F44A4" w:rsidRDefault="006923BB" w:rsidP="006923BB">
      <w:pPr>
        <w:pStyle w:val="ListParagraph"/>
        <w:spacing w:line="360" w:lineRule="auto"/>
        <w:jc w:val="both"/>
        <w:rPr>
          <w:rFonts w:cs="FrankRuehl"/>
          <w:sz w:val="28"/>
          <w:szCs w:val="28"/>
          <w:rtl/>
        </w:rPr>
      </w:pPr>
      <w:r w:rsidRPr="008F44A4">
        <w:rPr>
          <w:rFonts w:cs="FrankRuehl"/>
          <w:b/>
          <w:bCs/>
          <w:sz w:val="28"/>
          <w:szCs w:val="28"/>
          <w:rtl/>
        </w:rPr>
        <w:t>באישום הראשון:</w:t>
      </w:r>
      <w:r w:rsidRPr="008F44A4">
        <w:rPr>
          <w:rFonts w:cs="FrankRuehl"/>
          <w:sz w:val="28"/>
          <w:szCs w:val="28"/>
          <w:rtl/>
        </w:rPr>
        <w:t xml:space="preserve"> שוד,</w:t>
      </w:r>
      <w:r w:rsidRPr="008F44A4">
        <w:rPr>
          <w:rFonts w:cs="FrankRuehl" w:hint="cs"/>
          <w:sz w:val="28"/>
          <w:szCs w:val="28"/>
          <w:rtl/>
        </w:rPr>
        <w:t xml:space="preserve"> עבירה</w:t>
      </w:r>
      <w:r w:rsidRPr="008F44A4">
        <w:rPr>
          <w:rFonts w:cs="FrankRuehl"/>
          <w:sz w:val="28"/>
          <w:szCs w:val="28"/>
          <w:rtl/>
        </w:rPr>
        <w:t xml:space="preserve"> לפי </w:t>
      </w:r>
      <w:hyperlink r:id="rId31" w:history="1">
        <w:r w:rsidR="00073392" w:rsidRPr="00073392">
          <w:rPr>
            <w:rStyle w:val="Hyperlink"/>
            <w:rFonts w:cs="FrankRuehl" w:hint="cs"/>
            <w:sz w:val="28"/>
            <w:szCs w:val="28"/>
            <w:rtl/>
          </w:rPr>
          <w:t>סעיף</w:t>
        </w:r>
        <w:r w:rsidR="00073392" w:rsidRPr="00073392">
          <w:rPr>
            <w:rStyle w:val="Hyperlink"/>
            <w:rFonts w:cs="FrankRuehl"/>
            <w:sz w:val="28"/>
            <w:szCs w:val="28"/>
            <w:rtl/>
          </w:rPr>
          <w:t xml:space="preserve"> 402(</w:t>
        </w:r>
        <w:r w:rsidR="00073392" w:rsidRPr="00073392">
          <w:rPr>
            <w:rStyle w:val="Hyperlink"/>
            <w:rFonts w:cs="FrankRuehl" w:hint="cs"/>
            <w:sz w:val="28"/>
            <w:szCs w:val="28"/>
            <w:rtl/>
          </w:rPr>
          <w:t>ב</w:t>
        </w:r>
        <w:r w:rsidR="00073392" w:rsidRPr="00073392">
          <w:rPr>
            <w:rStyle w:val="Hyperlink"/>
            <w:rFonts w:cs="FrankRuehl"/>
            <w:sz w:val="28"/>
            <w:szCs w:val="28"/>
            <w:rtl/>
          </w:rPr>
          <w:t>)</w:t>
        </w:r>
      </w:hyperlink>
      <w:r w:rsidRPr="008F44A4">
        <w:rPr>
          <w:rFonts w:cs="FrankRuehl"/>
          <w:sz w:val="28"/>
          <w:szCs w:val="28"/>
          <w:rtl/>
        </w:rPr>
        <w:t xml:space="preserve"> ל</w:t>
      </w:r>
      <w:hyperlink r:id="rId32" w:history="1">
        <w:r w:rsidR="008F44A4" w:rsidRPr="008F44A4">
          <w:rPr>
            <w:rFonts w:cs="FrankRuehl" w:hint="cs"/>
            <w:color w:val="0000FF"/>
            <w:sz w:val="28"/>
            <w:szCs w:val="28"/>
            <w:u w:val="single"/>
            <w:rtl/>
          </w:rPr>
          <w:t>חוק</w:t>
        </w:r>
        <w:r w:rsidR="008F44A4" w:rsidRPr="008F44A4">
          <w:rPr>
            <w:rFonts w:cs="FrankRuehl"/>
            <w:color w:val="0000FF"/>
            <w:sz w:val="28"/>
            <w:szCs w:val="28"/>
            <w:u w:val="single"/>
            <w:rtl/>
          </w:rPr>
          <w:t xml:space="preserve"> </w:t>
        </w:r>
        <w:r w:rsidR="008F44A4" w:rsidRPr="008F44A4">
          <w:rPr>
            <w:rFonts w:cs="FrankRuehl" w:hint="cs"/>
            <w:color w:val="0000FF"/>
            <w:sz w:val="28"/>
            <w:szCs w:val="28"/>
            <w:u w:val="single"/>
            <w:rtl/>
          </w:rPr>
          <w:t>העונשין</w:t>
        </w:r>
      </w:hyperlink>
      <w:r w:rsidRPr="008F44A4">
        <w:rPr>
          <w:rFonts w:cs="FrankRuehl"/>
          <w:sz w:val="28"/>
          <w:szCs w:val="28"/>
          <w:rtl/>
        </w:rPr>
        <w:t xml:space="preserve">, התשל"ז-1977 (להלן: "החוק"); הסגת גבול, </w:t>
      </w:r>
      <w:r w:rsidRPr="008F44A4">
        <w:rPr>
          <w:rFonts w:cs="FrankRuehl" w:hint="cs"/>
          <w:sz w:val="28"/>
          <w:szCs w:val="28"/>
          <w:rtl/>
        </w:rPr>
        <w:t xml:space="preserve">עבירה </w:t>
      </w:r>
      <w:r w:rsidRPr="008F44A4">
        <w:rPr>
          <w:rFonts w:cs="FrankRuehl"/>
          <w:sz w:val="28"/>
          <w:szCs w:val="28"/>
          <w:rtl/>
        </w:rPr>
        <w:t xml:space="preserve">לפי </w:t>
      </w:r>
      <w:hyperlink r:id="rId33" w:history="1">
        <w:r w:rsidR="00073392" w:rsidRPr="00073392">
          <w:rPr>
            <w:rStyle w:val="Hyperlink"/>
            <w:rFonts w:cs="FrankRuehl" w:hint="cs"/>
            <w:sz w:val="28"/>
            <w:szCs w:val="28"/>
            <w:rtl/>
          </w:rPr>
          <w:t>סעיף</w:t>
        </w:r>
        <w:r w:rsidR="00073392" w:rsidRPr="00073392">
          <w:rPr>
            <w:rStyle w:val="Hyperlink"/>
            <w:rFonts w:cs="FrankRuehl"/>
            <w:sz w:val="28"/>
            <w:szCs w:val="28"/>
            <w:rtl/>
          </w:rPr>
          <w:t xml:space="preserve"> 407(</w:t>
        </w:r>
        <w:r w:rsidR="00073392" w:rsidRPr="00073392">
          <w:rPr>
            <w:rStyle w:val="Hyperlink"/>
            <w:rFonts w:cs="FrankRuehl" w:hint="cs"/>
            <w:sz w:val="28"/>
            <w:szCs w:val="28"/>
            <w:rtl/>
          </w:rPr>
          <w:t>א</w:t>
        </w:r>
        <w:r w:rsidR="00073392" w:rsidRPr="00073392">
          <w:rPr>
            <w:rStyle w:val="Hyperlink"/>
            <w:rFonts w:cs="FrankRuehl"/>
            <w:sz w:val="28"/>
            <w:szCs w:val="28"/>
            <w:rtl/>
          </w:rPr>
          <w:t>)(1)</w:t>
        </w:r>
      </w:hyperlink>
      <w:r w:rsidRPr="008F44A4">
        <w:rPr>
          <w:rFonts w:cs="FrankRuehl"/>
          <w:sz w:val="28"/>
          <w:szCs w:val="28"/>
          <w:rtl/>
        </w:rPr>
        <w:t xml:space="preserve"> לחוק; שימוש לרעה בכוח המשרה, </w:t>
      </w:r>
      <w:r w:rsidRPr="008F44A4">
        <w:rPr>
          <w:rFonts w:cs="FrankRuehl" w:hint="cs"/>
          <w:sz w:val="28"/>
          <w:szCs w:val="28"/>
          <w:rtl/>
        </w:rPr>
        <w:t xml:space="preserve">עבירה </w:t>
      </w:r>
      <w:r w:rsidRPr="008F44A4">
        <w:rPr>
          <w:rFonts w:cs="FrankRuehl"/>
          <w:sz w:val="28"/>
          <w:szCs w:val="28"/>
          <w:rtl/>
        </w:rPr>
        <w:t xml:space="preserve">לפי </w:t>
      </w:r>
      <w:hyperlink r:id="rId34" w:history="1">
        <w:r w:rsidR="00073392" w:rsidRPr="00073392">
          <w:rPr>
            <w:rStyle w:val="Hyperlink"/>
            <w:rFonts w:cs="FrankRuehl" w:hint="cs"/>
            <w:sz w:val="28"/>
            <w:szCs w:val="28"/>
            <w:rtl/>
          </w:rPr>
          <w:t>סעיף</w:t>
        </w:r>
        <w:r w:rsidR="00073392" w:rsidRPr="00073392">
          <w:rPr>
            <w:rStyle w:val="Hyperlink"/>
            <w:rFonts w:cs="FrankRuehl"/>
            <w:sz w:val="28"/>
            <w:szCs w:val="28"/>
            <w:rtl/>
          </w:rPr>
          <w:t xml:space="preserve"> 280(1)</w:t>
        </w:r>
      </w:hyperlink>
      <w:r w:rsidRPr="008F44A4">
        <w:rPr>
          <w:rFonts w:cs="FrankRuehl"/>
          <w:sz w:val="28"/>
          <w:szCs w:val="28"/>
          <w:rtl/>
        </w:rPr>
        <w:t xml:space="preserve"> לחוק; מרמה והפרת אמונים, </w:t>
      </w:r>
      <w:r w:rsidRPr="008F44A4">
        <w:rPr>
          <w:rFonts w:cs="FrankRuehl" w:hint="cs"/>
          <w:sz w:val="28"/>
          <w:szCs w:val="28"/>
          <w:rtl/>
        </w:rPr>
        <w:t xml:space="preserve">עבירה </w:t>
      </w:r>
      <w:r w:rsidRPr="008F44A4">
        <w:rPr>
          <w:rFonts w:cs="FrankRuehl"/>
          <w:sz w:val="28"/>
          <w:szCs w:val="28"/>
          <w:rtl/>
        </w:rPr>
        <w:t xml:space="preserve">לפי </w:t>
      </w:r>
      <w:hyperlink r:id="rId35" w:history="1">
        <w:r w:rsidR="00073392" w:rsidRPr="00073392">
          <w:rPr>
            <w:rStyle w:val="Hyperlink"/>
            <w:rFonts w:cs="FrankRuehl" w:hint="cs"/>
            <w:sz w:val="28"/>
            <w:szCs w:val="28"/>
            <w:rtl/>
          </w:rPr>
          <w:t>סעיף</w:t>
        </w:r>
        <w:r w:rsidR="00073392" w:rsidRPr="00073392">
          <w:rPr>
            <w:rStyle w:val="Hyperlink"/>
            <w:rFonts w:cs="FrankRuehl"/>
            <w:sz w:val="28"/>
            <w:szCs w:val="28"/>
            <w:rtl/>
          </w:rPr>
          <w:t xml:space="preserve"> 284</w:t>
        </w:r>
      </w:hyperlink>
      <w:r w:rsidRPr="008F44A4">
        <w:rPr>
          <w:rFonts w:cs="FrankRuehl"/>
          <w:sz w:val="28"/>
          <w:szCs w:val="28"/>
          <w:rtl/>
        </w:rPr>
        <w:t xml:space="preserve"> לחוק.</w:t>
      </w:r>
    </w:p>
    <w:p w14:paraId="11D021F4" w14:textId="77777777" w:rsidR="006923BB" w:rsidRPr="008F44A4" w:rsidRDefault="006923BB" w:rsidP="006923BB">
      <w:pPr>
        <w:pStyle w:val="ListParagraph"/>
        <w:spacing w:line="360" w:lineRule="auto"/>
        <w:jc w:val="both"/>
        <w:rPr>
          <w:rFonts w:cs="FrankRuehl"/>
          <w:sz w:val="28"/>
          <w:szCs w:val="28"/>
          <w:rtl/>
        </w:rPr>
      </w:pPr>
      <w:bookmarkStart w:id="7" w:name="ABSTRACT_END"/>
      <w:bookmarkEnd w:id="7"/>
    </w:p>
    <w:p w14:paraId="78B34F0D" w14:textId="77777777" w:rsidR="006923BB" w:rsidRPr="008F44A4" w:rsidRDefault="006923BB" w:rsidP="006923BB">
      <w:pPr>
        <w:pStyle w:val="ListParagraph"/>
        <w:spacing w:line="360" w:lineRule="auto"/>
        <w:jc w:val="both"/>
        <w:rPr>
          <w:rFonts w:cs="FrankRuehl"/>
          <w:sz w:val="28"/>
          <w:szCs w:val="28"/>
          <w:rtl/>
        </w:rPr>
      </w:pPr>
      <w:r w:rsidRPr="008F44A4">
        <w:rPr>
          <w:rFonts w:cs="FrankRuehl"/>
          <w:b/>
          <w:bCs/>
          <w:sz w:val="28"/>
          <w:szCs w:val="28"/>
          <w:rtl/>
        </w:rPr>
        <w:t>באישום השני:</w:t>
      </w:r>
      <w:r w:rsidRPr="008F44A4">
        <w:rPr>
          <w:rFonts w:cs="FrankRuehl"/>
          <w:sz w:val="28"/>
          <w:szCs w:val="28"/>
          <w:rtl/>
        </w:rPr>
        <w:t xml:space="preserve"> גניבה, </w:t>
      </w:r>
      <w:r w:rsidRPr="008F44A4">
        <w:rPr>
          <w:rFonts w:cs="FrankRuehl" w:hint="cs"/>
          <w:sz w:val="28"/>
          <w:szCs w:val="28"/>
          <w:rtl/>
        </w:rPr>
        <w:t xml:space="preserve">עבירה </w:t>
      </w:r>
      <w:r w:rsidRPr="008F44A4">
        <w:rPr>
          <w:rFonts w:cs="FrankRuehl"/>
          <w:sz w:val="28"/>
          <w:szCs w:val="28"/>
          <w:rtl/>
        </w:rPr>
        <w:t xml:space="preserve">לפי </w:t>
      </w:r>
      <w:hyperlink r:id="rId36" w:history="1">
        <w:r w:rsidR="00073392" w:rsidRPr="00073392">
          <w:rPr>
            <w:rStyle w:val="Hyperlink"/>
            <w:rFonts w:cs="FrankRuehl" w:hint="cs"/>
            <w:sz w:val="28"/>
            <w:szCs w:val="28"/>
            <w:rtl/>
          </w:rPr>
          <w:t>סעיף</w:t>
        </w:r>
        <w:r w:rsidR="00073392" w:rsidRPr="00073392">
          <w:rPr>
            <w:rStyle w:val="Hyperlink"/>
            <w:rFonts w:cs="FrankRuehl"/>
            <w:sz w:val="28"/>
            <w:szCs w:val="28"/>
            <w:rtl/>
          </w:rPr>
          <w:t xml:space="preserve"> 384</w:t>
        </w:r>
      </w:hyperlink>
      <w:r w:rsidRPr="008F44A4">
        <w:rPr>
          <w:rFonts w:cs="FrankRuehl"/>
          <w:sz w:val="28"/>
          <w:szCs w:val="28"/>
          <w:rtl/>
        </w:rPr>
        <w:t xml:space="preserve"> לחוק; הסגת גבול, </w:t>
      </w:r>
      <w:r w:rsidRPr="008F44A4">
        <w:rPr>
          <w:rFonts w:cs="FrankRuehl" w:hint="cs"/>
          <w:sz w:val="28"/>
          <w:szCs w:val="28"/>
          <w:rtl/>
        </w:rPr>
        <w:t xml:space="preserve">עבירה </w:t>
      </w:r>
      <w:r w:rsidRPr="008F44A4">
        <w:rPr>
          <w:rFonts w:cs="FrankRuehl"/>
          <w:sz w:val="28"/>
          <w:szCs w:val="28"/>
          <w:rtl/>
        </w:rPr>
        <w:t xml:space="preserve">לפי </w:t>
      </w:r>
      <w:hyperlink r:id="rId37" w:history="1">
        <w:r w:rsidR="00073392" w:rsidRPr="00073392">
          <w:rPr>
            <w:rStyle w:val="Hyperlink"/>
            <w:rFonts w:cs="FrankRuehl" w:hint="cs"/>
            <w:sz w:val="28"/>
            <w:szCs w:val="28"/>
            <w:rtl/>
          </w:rPr>
          <w:t>סעיף</w:t>
        </w:r>
        <w:r w:rsidR="00073392" w:rsidRPr="00073392">
          <w:rPr>
            <w:rStyle w:val="Hyperlink"/>
            <w:rFonts w:cs="FrankRuehl"/>
            <w:sz w:val="28"/>
            <w:szCs w:val="28"/>
            <w:rtl/>
          </w:rPr>
          <w:t xml:space="preserve"> 407(</w:t>
        </w:r>
        <w:r w:rsidR="00073392" w:rsidRPr="00073392">
          <w:rPr>
            <w:rStyle w:val="Hyperlink"/>
            <w:rFonts w:cs="FrankRuehl" w:hint="cs"/>
            <w:sz w:val="28"/>
            <w:szCs w:val="28"/>
            <w:rtl/>
          </w:rPr>
          <w:t>א</w:t>
        </w:r>
        <w:r w:rsidR="00073392" w:rsidRPr="00073392">
          <w:rPr>
            <w:rStyle w:val="Hyperlink"/>
            <w:rFonts w:cs="FrankRuehl"/>
            <w:sz w:val="28"/>
            <w:szCs w:val="28"/>
            <w:rtl/>
          </w:rPr>
          <w:t>)(1)</w:t>
        </w:r>
      </w:hyperlink>
      <w:r w:rsidRPr="008F44A4">
        <w:rPr>
          <w:rFonts w:cs="FrankRuehl"/>
          <w:sz w:val="28"/>
          <w:szCs w:val="28"/>
          <w:rtl/>
        </w:rPr>
        <w:t xml:space="preserve"> לחוק; שימוש לרעה בכוח המשרה, </w:t>
      </w:r>
      <w:r w:rsidRPr="008F44A4">
        <w:rPr>
          <w:rFonts w:cs="FrankRuehl" w:hint="cs"/>
          <w:sz w:val="28"/>
          <w:szCs w:val="28"/>
          <w:rtl/>
        </w:rPr>
        <w:t xml:space="preserve">עבירה </w:t>
      </w:r>
      <w:r w:rsidRPr="008F44A4">
        <w:rPr>
          <w:rFonts w:cs="FrankRuehl"/>
          <w:sz w:val="28"/>
          <w:szCs w:val="28"/>
          <w:rtl/>
        </w:rPr>
        <w:t xml:space="preserve">לפי </w:t>
      </w:r>
      <w:hyperlink r:id="rId38" w:history="1">
        <w:r w:rsidR="00073392" w:rsidRPr="00073392">
          <w:rPr>
            <w:rStyle w:val="Hyperlink"/>
            <w:rFonts w:cs="FrankRuehl" w:hint="cs"/>
            <w:sz w:val="28"/>
            <w:szCs w:val="28"/>
            <w:rtl/>
          </w:rPr>
          <w:t>סעיף</w:t>
        </w:r>
        <w:r w:rsidR="00073392" w:rsidRPr="00073392">
          <w:rPr>
            <w:rStyle w:val="Hyperlink"/>
            <w:rFonts w:cs="FrankRuehl"/>
            <w:sz w:val="28"/>
            <w:szCs w:val="28"/>
            <w:rtl/>
          </w:rPr>
          <w:t xml:space="preserve"> 280(1)</w:t>
        </w:r>
      </w:hyperlink>
      <w:r w:rsidRPr="008F44A4">
        <w:rPr>
          <w:rFonts w:cs="FrankRuehl"/>
          <w:sz w:val="28"/>
          <w:szCs w:val="28"/>
          <w:rtl/>
        </w:rPr>
        <w:t xml:space="preserve"> לחוק; מרמה והפרת אמונים, </w:t>
      </w:r>
      <w:r w:rsidRPr="008F44A4">
        <w:rPr>
          <w:rFonts w:cs="FrankRuehl" w:hint="cs"/>
          <w:sz w:val="28"/>
          <w:szCs w:val="28"/>
          <w:rtl/>
        </w:rPr>
        <w:t xml:space="preserve">עבירה </w:t>
      </w:r>
      <w:r w:rsidRPr="008F44A4">
        <w:rPr>
          <w:rFonts w:cs="FrankRuehl"/>
          <w:sz w:val="28"/>
          <w:szCs w:val="28"/>
          <w:rtl/>
        </w:rPr>
        <w:t xml:space="preserve">לפי </w:t>
      </w:r>
      <w:hyperlink r:id="rId39" w:history="1">
        <w:r w:rsidR="00073392" w:rsidRPr="00073392">
          <w:rPr>
            <w:rStyle w:val="Hyperlink"/>
            <w:rFonts w:cs="FrankRuehl" w:hint="cs"/>
            <w:sz w:val="28"/>
            <w:szCs w:val="28"/>
            <w:rtl/>
          </w:rPr>
          <w:t>סעיף</w:t>
        </w:r>
        <w:r w:rsidR="00073392" w:rsidRPr="00073392">
          <w:rPr>
            <w:rStyle w:val="Hyperlink"/>
            <w:rFonts w:cs="FrankRuehl"/>
            <w:sz w:val="28"/>
            <w:szCs w:val="28"/>
            <w:rtl/>
          </w:rPr>
          <w:t xml:space="preserve"> 284</w:t>
        </w:r>
      </w:hyperlink>
      <w:r w:rsidRPr="008F44A4">
        <w:rPr>
          <w:rFonts w:cs="FrankRuehl"/>
          <w:sz w:val="28"/>
          <w:szCs w:val="28"/>
          <w:rtl/>
        </w:rPr>
        <w:t xml:space="preserve"> לחוק.</w:t>
      </w:r>
    </w:p>
    <w:p w14:paraId="11EC9585" w14:textId="77777777" w:rsidR="006923BB" w:rsidRPr="008F44A4" w:rsidRDefault="006923BB" w:rsidP="006923BB">
      <w:pPr>
        <w:pStyle w:val="ListParagraph"/>
        <w:spacing w:line="360" w:lineRule="auto"/>
        <w:jc w:val="both"/>
        <w:rPr>
          <w:rFonts w:cs="FrankRuehl"/>
          <w:sz w:val="12"/>
          <w:szCs w:val="12"/>
          <w:rtl/>
        </w:rPr>
      </w:pPr>
    </w:p>
    <w:p w14:paraId="3C30C318" w14:textId="77777777" w:rsidR="006923BB" w:rsidRPr="008F44A4" w:rsidRDefault="006923BB" w:rsidP="006923BB">
      <w:pPr>
        <w:pStyle w:val="ListParagraph"/>
        <w:spacing w:line="360" w:lineRule="auto"/>
        <w:jc w:val="both"/>
        <w:rPr>
          <w:rFonts w:cs="FrankRuehl"/>
          <w:sz w:val="28"/>
          <w:szCs w:val="28"/>
          <w:rtl/>
        </w:rPr>
      </w:pPr>
      <w:r w:rsidRPr="008F44A4">
        <w:rPr>
          <w:rFonts w:cs="FrankRuehl"/>
          <w:b/>
          <w:bCs/>
          <w:sz w:val="28"/>
          <w:szCs w:val="28"/>
          <w:rtl/>
        </w:rPr>
        <w:t>באישום השלישי:</w:t>
      </w:r>
      <w:r w:rsidRPr="008F44A4">
        <w:rPr>
          <w:rFonts w:cs="FrankRuehl"/>
          <w:sz w:val="28"/>
          <w:szCs w:val="28"/>
          <w:rtl/>
        </w:rPr>
        <w:t xml:space="preserve"> שוד, </w:t>
      </w:r>
      <w:r w:rsidRPr="008F44A4">
        <w:rPr>
          <w:rFonts w:cs="FrankRuehl" w:hint="cs"/>
          <w:sz w:val="28"/>
          <w:szCs w:val="28"/>
          <w:rtl/>
        </w:rPr>
        <w:t xml:space="preserve">עבירה </w:t>
      </w:r>
      <w:r w:rsidRPr="008F44A4">
        <w:rPr>
          <w:rFonts w:cs="FrankRuehl"/>
          <w:sz w:val="28"/>
          <w:szCs w:val="28"/>
          <w:rtl/>
        </w:rPr>
        <w:t xml:space="preserve">לפי </w:t>
      </w:r>
      <w:hyperlink r:id="rId40" w:history="1">
        <w:r w:rsidR="00073392" w:rsidRPr="00073392">
          <w:rPr>
            <w:rStyle w:val="Hyperlink"/>
            <w:rFonts w:cs="FrankRuehl" w:hint="cs"/>
            <w:sz w:val="28"/>
            <w:szCs w:val="28"/>
            <w:rtl/>
          </w:rPr>
          <w:t>סעיף</w:t>
        </w:r>
        <w:r w:rsidR="00073392" w:rsidRPr="00073392">
          <w:rPr>
            <w:rStyle w:val="Hyperlink"/>
            <w:rFonts w:cs="FrankRuehl"/>
            <w:sz w:val="28"/>
            <w:szCs w:val="28"/>
            <w:rtl/>
          </w:rPr>
          <w:t xml:space="preserve"> 402(</w:t>
        </w:r>
        <w:r w:rsidR="00073392" w:rsidRPr="00073392">
          <w:rPr>
            <w:rStyle w:val="Hyperlink"/>
            <w:rFonts w:cs="FrankRuehl" w:hint="cs"/>
            <w:sz w:val="28"/>
            <w:szCs w:val="28"/>
            <w:rtl/>
          </w:rPr>
          <w:t>ב</w:t>
        </w:r>
        <w:r w:rsidR="00073392" w:rsidRPr="00073392">
          <w:rPr>
            <w:rStyle w:val="Hyperlink"/>
            <w:rFonts w:cs="FrankRuehl"/>
            <w:sz w:val="28"/>
            <w:szCs w:val="28"/>
            <w:rtl/>
          </w:rPr>
          <w:t>)</w:t>
        </w:r>
      </w:hyperlink>
      <w:r w:rsidRPr="008F44A4">
        <w:rPr>
          <w:rFonts w:cs="FrankRuehl"/>
          <w:sz w:val="28"/>
          <w:szCs w:val="28"/>
          <w:rtl/>
        </w:rPr>
        <w:t xml:space="preserve"> לחוק; הסגת גבול, </w:t>
      </w:r>
      <w:r w:rsidRPr="008F44A4">
        <w:rPr>
          <w:rFonts w:cs="FrankRuehl" w:hint="cs"/>
          <w:sz w:val="28"/>
          <w:szCs w:val="28"/>
          <w:rtl/>
        </w:rPr>
        <w:t xml:space="preserve">עבירה </w:t>
      </w:r>
      <w:r w:rsidRPr="008F44A4">
        <w:rPr>
          <w:rFonts w:cs="FrankRuehl"/>
          <w:sz w:val="28"/>
          <w:szCs w:val="28"/>
          <w:rtl/>
        </w:rPr>
        <w:t xml:space="preserve">לפי </w:t>
      </w:r>
      <w:hyperlink r:id="rId41" w:history="1">
        <w:r w:rsidR="00073392" w:rsidRPr="00073392">
          <w:rPr>
            <w:rStyle w:val="Hyperlink"/>
            <w:rFonts w:cs="FrankRuehl" w:hint="cs"/>
            <w:sz w:val="28"/>
            <w:szCs w:val="28"/>
            <w:rtl/>
          </w:rPr>
          <w:t>סעיף</w:t>
        </w:r>
        <w:r w:rsidR="00073392" w:rsidRPr="00073392">
          <w:rPr>
            <w:rStyle w:val="Hyperlink"/>
            <w:rFonts w:cs="FrankRuehl"/>
            <w:sz w:val="28"/>
            <w:szCs w:val="28"/>
            <w:rtl/>
          </w:rPr>
          <w:t xml:space="preserve"> 407(</w:t>
        </w:r>
        <w:r w:rsidR="00073392" w:rsidRPr="00073392">
          <w:rPr>
            <w:rStyle w:val="Hyperlink"/>
            <w:rFonts w:cs="FrankRuehl" w:hint="cs"/>
            <w:sz w:val="28"/>
            <w:szCs w:val="28"/>
            <w:rtl/>
          </w:rPr>
          <w:t>א</w:t>
        </w:r>
        <w:r w:rsidR="00073392" w:rsidRPr="00073392">
          <w:rPr>
            <w:rStyle w:val="Hyperlink"/>
            <w:rFonts w:cs="FrankRuehl"/>
            <w:sz w:val="28"/>
            <w:szCs w:val="28"/>
            <w:rtl/>
          </w:rPr>
          <w:t>)(1)</w:t>
        </w:r>
      </w:hyperlink>
      <w:r w:rsidRPr="008F44A4">
        <w:rPr>
          <w:rFonts w:cs="FrankRuehl"/>
          <w:sz w:val="28"/>
          <w:szCs w:val="28"/>
          <w:rtl/>
        </w:rPr>
        <w:t xml:space="preserve"> לחוק; שימוש לרעה בכוח המשרה, </w:t>
      </w:r>
      <w:r w:rsidRPr="008F44A4">
        <w:rPr>
          <w:rFonts w:cs="FrankRuehl" w:hint="cs"/>
          <w:sz w:val="28"/>
          <w:szCs w:val="28"/>
          <w:rtl/>
        </w:rPr>
        <w:t xml:space="preserve">עבירה </w:t>
      </w:r>
      <w:r w:rsidRPr="008F44A4">
        <w:rPr>
          <w:rFonts w:cs="FrankRuehl"/>
          <w:sz w:val="28"/>
          <w:szCs w:val="28"/>
          <w:rtl/>
        </w:rPr>
        <w:t xml:space="preserve">לפי </w:t>
      </w:r>
      <w:hyperlink r:id="rId42" w:history="1">
        <w:r w:rsidR="00073392" w:rsidRPr="00073392">
          <w:rPr>
            <w:rStyle w:val="Hyperlink"/>
            <w:rFonts w:cs="FrankRuehl" w:hint="cs"/>
            <w:sz w:val="28"/>
            <w:szCs w:val="28"/>
            <w:rtl/>
          </w:rPr>
          <w:t>סעיף</w:t>
        </w:r>
        <w:r w:rsidR="00073392" w:rsidRPr="00073392">
          <w:rPr>
            <w:rStyle w:val="Hyperlink"/>
            <w:rFonts w:cs="FrankRuehl"/>
            <w:sz w:val="28"/>
            <w:szCs w:val="28"/>
            <w:rtl/>
          </w:rPr>
          <w:t xml:space="preserve"> 280(1)</w:t>
        </w:r>
      </w:hyperlink>
      <w:r w:rsidRPr="008F44A4">
        <w:rPr>
          <w:rFonts w:cs="FrankRuehl"/>
          <w:sz w:val="28"/>
          <w:szCs w:val="28"/>
          <w:rtl/>
        </w:rPr>
        <w:t xml:space="preserve"> לחוק; מרמה והפרת אמונים, </w:t>
      </w:r>
      <w:r w:rsidRPr="008F44A4">
        <w:rPr>
          <w:rFonts w:cs="FrankRuehl" w:hint="cs"/>
          <w:sz w:val="28"/>
          <w:szCs w:val="28"/>
          <w:rtl/>
        </w:rPr>
        <w:t xml:space="preserve">עבירה </w:t>
      </w:r>
      <w:r w:rsidRPr="008F44A4">
        <w:rPr>
          <w:rFonts w:cs="FrankRuehl"/>
          <w:sz w:val="28"/>
          <w:szCs w:val="28"/>
          <w:rtl/>
        </w:rPr>
        <w:t xml:space="preserve">לפי </w:t>
      </w:r>
      <w:hyperlink r:id="rId43" w:history="1">
        <w:r w:rsidR="00073392" w:rsidRPr="00073392">
          <w:rPr>
            <w:rStyle w:val="Hyperlink"/>
            <w:rFonts w:cs="FrankRuehl" w:hint="cs"/>
            <w:sz w:val="28"/>
            <w:szCs w:val="28"/>
            <w:rtl/>
          </w:rPr>
          <w:t>סעיף</w:t>
        </w:r>
        <w:r w:rsidR="00073392" w:rsidRPr="00073392">
          <w:rPr>
            <w:rStyle w:val="Hyperlink"/>
            <w:rFonts w:cs="FrankRuehl"/>
            <w:sz w:val="28"/>
            <w:szCs w:val="28"/>
            <w:rtl/>
          </w:rPr>
          <w:t xml:space="preserve"> 284</w:t>
        </w:r>
      </w:hyperlink>
      <w:r w:rsidRPr="008F44A4">
        <w:rPr>
          <w:rFonts w:cs="FrankRuehl"/>
          <w:sz w:val="28"/>
          <w:szCs w:val="28"/>
          <w:rtl/>
        </w:rPr>
        <w:t xml:space="preserve"> לחוק.</w:t>
      </w:r>
    </w:p>
    <w:p w14:paraId="35B936E7" w14:textId="77777777" w:rsidR="006923BB" w:rsidRPr="008F44A4" w:rsidRDefault="006923BB" w:rsidP="006923BB">
      <w:pPr>
        <w:pStyle w:val="ListParagraph"/>
        <w:spacing w:line="360" w:lineRule="auto"/>
        <w:jc w:val="both"/>
        <w:rPr>
          <w:rFonts w:cs="FrankRuehl"/>
          <w:sz w:val="16"/>
          <w:szCs w:val="16"/>
          <w:rtl/>
        </w:rPr>
      </w:pPr>
    </w:p>
    <w:p w14:paraId="1D7C04D3" w14:textId="77777777" w:rsidR="006923BB" w:rsidRPr="008F44A4" w:rsidRDefault="006923BB" w:rsidP="006923BB">
      <w:pPr>
        <w:pStyle w:val="ListParagraph"/>
        <w:spacing w:line="360" w:lineRule="auto"/>
        <w:jc w:val="both"/>
        <w:rPr>
          <w:rFonts w:cs="FrankRuehl"/>
          <w:sz w:val="28"/>
          <w:szCs w:val="28"/>
          <w:rtl/>
        </w:rPr>
      </w:pPr>
      <w:r w:rsidRPr="008F44A4">
        <w:rPr>
          <w:rFonts w:cs="FrankRuehl"/>
          <w:b/>
          <w:bCs/>
          <w:sz w:val="28"/>
          <w:szCs w:val="28"/>
          <w:rtl/>
        </w:rPr>
        <w:t>באישום הרביעי:</w:t>
      </w:r>
      <w:r w:rsidRPr="008F44A4">
        <w:rPr>
          <w:rFonts w:cs="FrankRuehl"/>
          <w:sz w:val="28"/>
          <w:szCs w:val="28"/>
          <w:rtl/>
        </w:rPr>
        <w:t xml:space="preserve"> שיבוש מהלכי משפט, </w:t>
      </w:r>
      <w:r w:rsidRPr="008F44A4">
        <w:rPr>
          <w:rFonts w:cs="FrankRuehl" w:hint="cs"/>
          <w:sz w:val="28"/>
          <w:szCs w:val="28"/>
          <w:rtl/>
        </w:rPr>
        <w:t xml:space="preserve">עבירה </w:t>
      </w:r>
      <w:r w:rsidRPr="008F44A4">
        <w:rPr>
          <w:rFonts w:cs="FrankRuehl"/>
          <w:sz w:val="28"/>
          <w:szCs w:val="28"/>
          <w:rtl/>
        </w:rPr>
        <w:t xml:space="preserve">לפי </w:t>
      </w:r>
      <w:hyperlink r:id="rId44" w:history="1">
        <w:r w:rsidR="00073392" w:rsidRPr="00073392">
          <w:rPr>
            <w:rStyle w:val="Hyperlink"/>
            <w:rFonts w:cs="FrankRuehl" w:hint="cs"/>
            <w:sz w:val="28"/>
            <w:szCs w:val="28"/>
            <w:rtl/>
          </w:rPr>
          <w:t>סעיף</w:t>
        </w:r>
        <w:r w:rsidR="00073392" w:rsidRPr="00073392">
          <w:rPr>
            <w:rStyle w:val="Hyperlink"/>
            <w:rFonts w:cs="FrankRuehl"/>
            <w:sz w:val="28"/>
            <w:szCs w:val="28"/>
            <w:rtl/>
          </w:rPr>
          <w:t xml:space="preserve"> 244</w:t>
        </w:r>
      </w:hyperlink>
      <w:r w:rsidRPr="008F44A4">
        <w:rPr>
          <w:rFonts w:cs="FrankRuehl"/>
          <w:sz w:val="28"/>
          <w:szCs w:val="28"/>
          <w:rtl/>
        </w:rPr>
        <w:t xml:space="preserve"> לחוק.</w:t>
      </w:r>
    </w:p>
    <w:p w14:paraId="39D1E260" w14:textId="77777777" w:rsidR="006923BB" w:rsidRPr="008F44A4" w:rsidRDefault="006923BB" w:rsidP="006923BB">
      <w:pPr>
        <w:pStyle w:val="ListParagraph"/>
        <w:spacing w:line="360" w:lineRule="auto"/>
        <w:jc w:val="both"/>
        <w:rPr>
          <w:rFonts w:cs="FrankRuehl"/>
          <w:sz w:val="16"/>
          <w:szCs w:val="16"/>
          <w:rtl/>
        </w:rPr>
      </w:pPr>
    </w:p>
    <w:p w14:paraId="43E660E8" w14:textId="77777777" w:rsidR="006923BB" w:rsidRPr="008F44A4" w:rsidRDefault="006923BB" w:rsidP="006923BB">
      <w:pPr>
        <w:pStyle w:val="ListParagraph"/>
        <w:spacing w:line="360" w:lineRule="auto"/>
        <w:jc w:val="both"/>
        <w:rPr>
          <w:rFonts w:cs="FrankRuehl"/>
          <w:sz w:val="28"/>
          <w:szCs w:val="28"/>
          <w:rtl/>
        </w:rPr>
      </w:pPr>
      <w:r w:rsidRPr="008F44A4">
        <w:rPr>
          <w:rFonts w:cs="FrankRuehl"/>
          <w:b/>
          <w:bCs/>
          <w:sz w:val="28"/>
          <w:szCs w:val="28"/>
          <w:rtl/>
        </w:rPr>
        <w:t>באישום החמישי:</w:t>
      </w:r>
      <w:r w:rsidRPr="008F44A4">
        <w:rPr>
          <w:rFonts w:cs="FrankRuehl"/>
          <w:sz w:val="28"/>
          <w:szCs w:val="28"/>
          <w:rtl/>
        </w:rPr>
        <w:t xml:space="preserve"> לנאשם 1 בלבד – החזקת נשק שלא כדין, </w:t>
      </w:r>
      <w:r w:rsidRPr="008F44A4">
        <w:rPr>
          <w:rFonts w:cs="FrankRuehl" w:hint="cs"/>
          <w:sz w:val="28"/>
          <w:szCs w:val="28"/>
          <w:rtl/>
        </w:rPr>
        <w:t xml:space="preserve">עבירה </w:t>
      </w:r>
      <w:r w:rsidRPr="008F44A4">
        <w:rPr>
          <w:rFonts w:cs="FrankRuehl"/>
          <w:sz w:val="28"/>
          <w:szCs w:val="28"/>
          <w:rtl/>
        </w:rPr>
        <w:t xml:space="preserve">לפי </w:t>
      </w:r>
      <w:hyperlink r:id="rId45" w:history="1">
        <w:r w:rsidR="00073392" w:rsidRPr="00073392">
          <w:rPr>
            <w:rStyle w:val="Hyperlink"/>
            <w:rFonts w:cs="FrankRuehl" w:hint="cs"/>
            <w:sz w:val="28"/>
            <w:szCs w:val="28"/>
            <w:rtl/>
          </w:rPr>
          <w:t>סעיף</w:t>
        </w:r>
        <w:r w:rsidR="00073392" w:rsidRPr="00073392">
          <w:rPr>
            <w:rStyle w:val="Hyperlink"/>
            <w:rFonts w:cs="FrankRuehl"/>
            <w:sz w:val="28"/>
            <w:szCs w:val="28"/>
            <w:rtl/>
          </w:rPr>
          <w:t xml:space="preserve"> 144(</w:t>
        </w:r>
        <w:r w:rsidR="00073392" w:rsidRPr="00073392">
          <w:rPr>
            <w:rStyle w:val="Hyperlink"/>
            <w:rFonts w:cs="FrankRuehl" w:hint="cs"/>
            <w:sz w:val="28"/>
            <w:szCs w:val="28"/>
            <w:rtl/>
          </w:rPr>
          <w:t>א</w:t>
        </w:r>
        <w:r w:rsidR="00073392" w:rsidRPr="00073392">
          <w:rPr>
            <w:rStyle w:val="Hyperlink"/>
            <w:rFonts w:cs="FrankRuehl"/>
            <w:sz w:val="28"/>
            <w:szCs w:val="28"/>
            <w:rtl/>
          </w:rPr>
          <w:t>)</w:t>
        </w:r>
      </w:hyperlink>
      <w:r w:rsidRPr="008F44A4">
        <w:rPr>
          <w:rFonts w:cs="FrankRuehl"/>
          <w:sz w:val="28"/>
          <w:szCs w:val="28"/>
          <w:rtl/>
        </w:rPr>
        <w:t xml:space="preserve"> לחוק.</w:t>
      </w:r>
    </w:p>
    <w:p w14:paraId="78206A90" w14:textId="77777777" w:rsidR="006923BB" w:rsidRPr="008F44A4" w:rsidRDefault="006923BB" w:rsidP="006923BB">
      <w:pPr>
        <w:pStyle w:val="ListParagraph"/>
        <w:spacing w:line="360" w:lineRule="auto"/>
        <w:jc w:val="both"/>
        <w:rPr>
          <w:rFonts w:cs="FrankRuehl"/>
          <w:sz w:val="16"/>
          <w:szCs w:val="16"/>
          <w:rtl/>
        </w:rPr>
      </w:pPr>
    </w:p>
    <w:p w14:paraId="0EA4FEB1" w14:textId="77777777" w:rsidR="006923BB" w:rsidRPr="008F44A4" w:rsidRDefault="006923BB" w:rsidP="006923BB">
      <w:pPr>
        <w:pStyle w:val="ListParagraph"/>
        <w:spacing w:line="360" w:lineRule="auto"/>
        <w:jc w:val="both"/>
        <w:rPr>
          <w:rFonts w:cs="FrankRuehl"/>
          <w:b/>
          <w:bCs/>
          <w:sz w:val="28"/>
          <w:szCs w:val="28"/>
          <w:rtl/>
        </w:rPr>
      </w:pPr>
      <w:r w:rsidRPr="008F44A4">
        <w:rPr>
          <w:rFonts w:cs="FrankRuehl"/>
          <w:b/>
          <w:bCs/>
          <w:sz w:val="28"/>
          <w:szCs w:val="28"/>
          <w:rtl/>
        </w:rPr>
        <w:t xml:space="preserve">הנאשם  3 – </w:t>
      </w:r>
    </w:p>
    <w:p w14:paraId="6ACB80D3" w14:textId="77777777" w:rsidR="006923BB" w:rsidRPr="008F44A4" w:rsidRDefault="006923BB" w:rsidP="006923BB">
      <w:pPr>
        <w:pStyle w:val="ListParagraph"/>
        <w:spacing w:line="360" w:lineRule="auto"/>
        <w:jc w:val="both"/>
        <w:rPr>
          <w:rFonts w:cs="FrankRuehl"/>
          <w:sz w:val="28"/>
          <w:szCs w:val="28"/>
          <w:rtl/>
        </w:rPr>
      </w:pPr>
      <w:r w:rsidRPr="008F44A4">
        <w:rPr>
          <w:rFonts w:cs="FrankRuehl"/>
          <w:b/>
          <w:bCs/>
          <w:sz w:val="28"/>
          <w:szCs w:val="28"/>
          <w:rtl/>
        </w:rPr>
        <w:t xml:space="preserve">באישום השלישי: </w:t>
      </w:r>
      <w:r w:rsidRPr="008F44A4">
        <w:rPr>
          <w:rFonts w:cs="FrankRuehl"/>
          <w:sz w:val="28"/>
          <w:szCs w:val="28"/>
          <w:rtl/>
        </w:rPr>
        <w:t xml:space="preserve">שוד, </w:t>
      </w:r>
      <w:r w:rsidRPr="008F44A4">
        <w:rPr>
          <w:rFonts w:cs="FrankRuehl" w:hint="cs"/>
          <w:sz w:val="28"/>
          <w:szCs w:val="28"/>
          <w:rtl/>
        </w:rPr>
        <w:t xml:space="preserve">עבירה </w:t>
      </w:r>
      <w:r w:rsidRPr="008F44A4">
        <w:rPr>
          <w:rFonts w:cs="FrankRuehl"/>
          <w:sz w:val="28"/>
          <w:szCs w:val="28"/>
          <w:rtl/>
        </w:rPr>
        <w:t xml:space="preserve">לפי </w:t>
      </w:r>
      <w:hyperlink r:id="rId46" w:history="1">
        <w:r w:rsidR="00073392" w:rsidRPr="00073392">
          <w:rPr>
            <w:rStyle w:val="Hyperlink"/>
            <w:rFonts w:cs="FrankRuehl" w:hint="cs"/>
            <w:sz w:val="28"/>
            <w:szCs w:val="28"/>
            <w:rtl/>
          </w:rPr>
          <w:t>סעיף</w:t>
        </w:r>
        <w:r w:rsidR="00073392" w:rsidRPr="00073392">
          <w:rPr>
            <w:rStyle w:val="Hyperlink"/>
            <w:rFonts w:cs="FrankRuehl"/>
            <w:sz w:val="28"/>
            <w:szCs w:val="28"/>
            <w:rtl/>
          </w:rPr>
          <w:t xml:space="preserve"> 402(</w:t>
        </w:r>
        <w:r w:rsidR="00073392" w:rsidRPr="00073392">
          <w:rPr>
            <w:rStyle w:val="Hyperlink"/>
            <w:rFonts w:cs="FrankRuehl" w:hint="cs"/>
            <w:sz w:val="28"/>
            <w:szCs w:val="28"/>
            <w:rtl/>
          </w:rPr>
          <w:t>א</w:t>
        </w:r>
        <w:r w:rsidR="00073392" w:rsidRPr="00073392">
          <w:rPr>
            <w:rStyle w:val="Hyperlink"/>
            <w:rFonts w:cs="FrankRuehl"/>
            <w:sz w:val="28"/>
            <w:szCs w:val="28"/>
            <w:rtl/>
          </w:rPr>
          <w:t>)</w:t>
        </w:r>
      </w:hyperlink>
      <w:r w:rsidRPr="008F44A4">
        <w:rPr>
          <w:rFonts w:cs="FrankRuehl"/>
          <w:sz w:val="28"/>
          <w:szCs w:val="28"/>
          <w:rtl/>
        </w:rPr>
        <w:t xml:space="preserve"> לחוק.</w:t>
      </w:r>
    </w:p>
    <w:p w14:paraId="1C1A0528" w14:textId="77777777" w:rsidR="006923BB" w:rsidRPr="008F44A4" w:rsidRDefault="006923BB" w:rsidP="006923BB">
      <w:pPr>
        <w:pStyle w:val="ListParagraph"/>
        <w:spacing w:line="360" w:lineRule="auto"/>
        <w:jc w:val="both"/>
        <w:rPr>
          <w:rFonts w:cs="FrankRuehl"/>
          <w:sz w:val="28"/>
          <w:szCs w:val="28"/>
          <w:rtl/>
        </w:rPr>
      </w:pPr>
    </w:p>
    <w:p w14:paraId="2D449597" w14:textId="77777777" w:rsidR="006923BB" w:rsidRPr="008F44A4" w:rsidRDefault="006923BB" w:rsidP="006923BB">
      <w:pPr>
        <w:pStyle w:val="ListParagraph"/>
        <w:numPr>
          <w:ilvl w:val="0"/>
          <w:numId w:val="1"/>
        </w:numPr>
        <w:spacing w:line="360" w:lineRule="auto"/>
        <w:jc w:val="both"/>
        <w:rPr>
          <w:rFonts w:cs="FrankRuehl"/>
          <w:sz w:val="28"/>
          <w:szCs w:val="28"/>
          <w:rtl/>
        </w:rPr>
      </w:pPr>
      <w:r w:rsidRPr="008F44A4">
        <w:rPr>
          <w:rFonts w:cs="FrankRuehl"/>
          <w:sz w:val="28"/>
          <w:szCs w:val="28"/>
          <w:rtl/>
        </w:rPr>
        <w:t>על פי הסדר הטיעון, בעניינם של הנאשמים 1 ו-2 תעתור המאשימה להשית עליהם עונש שלא יעלה על 45 חודשי מאסר בפועל, וכן מאסר מותנה ופיצוי. בעניינו של הנאשם 3 לא הוצגה הסכמה לעניין העונש. הוסכם להפנות את הנאשמים לשירות המבחן לקבלת תסקיר לעונש בעניינם.</w:t>
      </w:r>
    </w:p>
    <w:p w14:paraId="3B2B9554" w14:textId="77777777" w:rsidR="006923BB" w:rsidRPr="008F44A4" w:rsidRDefault="006923BB" w:rsidP="006923BB">
      <w:pPr>
        <w:pStyle w:val="ListParagraph"/>
        <w:spacing w:line="360" w:lineRule="auto"/>
        <w:jc w:val="both"/>
        <w:rPr>
          <w:rFonts w:cs="FrankRuehl"/>
          <w:sz w:val="12"/>
          <w:szCs w:val="12"/>
        </w:rPr>
      </w:pPr>
    </w:p>
    <w:p w14:paraId="120C7855" w14:textId="77777777" w:rsidR="006923BB" w:rsidRPr="008F44A4" w:rsidRDefault="006923BB" w:rsidP="006923BB">
      <w:pPr>
        <w:spacing w:line="360" w:lineRule="auto"/>
        <w:jc w:val="both"/>
        <w:rPr>
          <w:rFonts w:cs="FrankRuehl"/>
          <w:b/>
          <w:bCs/>
          <w:sz w:val="28"/>
          <w:szCs w:val="28"/>
        </w:rPr>
      </w:pPr>
      <w:r w:rsidRPr="008F44A4">
        <w:rPr>
          <w:rFonts w:cs="FrankRuehl"/>
          <w:b/>
          <w:bCs/>
          <w:sz w:val="28"/>
          <w:szCs w:val="28"/>
          <w:rtl/>
        </w:rPr>
        <w:lastRenderedPageBreak/>
        <w:t>עובדות כתב האישום המתוקן</w:t>
      </w:r>
    </w:p>
    <w:p w14:paraId="03710CEE" w14:textId="77777777" w:rsidR="006923BB" w:rsidRPr="008F44A4" w:rsidRDefault="006923BB" w:rsidP="006923BB">
      <w:pPr>
        <w:pStyle w:val="ListParagraph"/>
        <w:numPr>
          <w:ilvl w:val="0"/>
          <w:numId w:val="1"/>
        </w:numPr>
        <w:spacing w:line="360" w:lineRule="auto"/>
        <w:jc w:val="both"/>
        <w:rPr>
          <w:rFonts w:cs="FrankRuehl"/>
          <w:sz w:val="28"/>
          <w:szCs w:val="28"/>
        </w:rPr>
      </w:pPr>
      <w:r w:rsidRPr="008F44A4">
        <w:rPr>
          <w:rFonts w:cs="FrankRuehl"/>
          <w:sz w:val="28"/>
          <w:szCs w:val="28"/>
          <w:rtl/>
        </w:rPr>
        <w:t xml:space="preserve">מעובדות כתב האישום המתוקן עולה כי במועדים הרלבנטיים לכתב האישום שרתו הנאשמים 1 ו-2 כשוטרים במג"ב, ביחידת הסיור הכפרי, והנאשם 3 שרת כחייל סדיר בצה"ל. </w:t>
      </w:r>
    </w:p>
    <w:p w14:paraId="2309B4D8" w14:textId="77777777" w:rsidR="006923BB" w:rsidRPr="008F44A4" w:rsidRDefault="006923BB" w:rsidP="006923BB">
      <w:pPr>
        <w:pStyle w:val="ListParagraph"/>
        <w:spacing w:line="360" w:lineRule="auto"/>
        <w:jc w:val="both"/>
        <w:rPr>
          <w:rFonts w:cs="FrankRuehl"/>
          <w:b/>
          <w:bCs/>
          <w:sz w:val="28"/>
          <w:szCs w:val="28"/>
        </w:rPr>
      </w:pPr>
    </w:p>
    <w:p w14:paraId="466B86A7" w14:textId="77777777" w:rsidR="006923BB" w:rsidRPr="008F44A4" w:rsidRDefault="006923BB" w:rsidP="006923BB">
      <w:pPr>
        <w:pStyle w:val="ListParagraph"/>
        <w:spacing w:line="360" w:lineRule="auto"/>
        <w:jc w:val="both"/>
        <w:rPr>
          <w:rFonts w:cs="FrankRuehl"/>
          <w:b/>
          <w:bCs/>
          <w:sz w:val="28"/>
          <w:szCs w:val="28"/>
          <w:rtl/>
        </w:rPr>
      </w:pPr>
      <w:r w:rsidRPr="008F44A4">
        <w:rPr>
          <w:rFonts w:cs="FrankRuehl"/>
          <w:b/>
          <w:bCs/>
          <w:sz w:val="28"/>
          <w:szCs w:val="28"/>
          <w:rtl/>
        </w:rPr>
        <w:t>האישום הראשון:</w:t>
      </w:r>
    </w:p>
    <w:p w14:paraId="261999C0" w14:textId="77777777" w:rsidR="006923BB" w:rsidRPr="008F44A4" w:rsidRDefault="006923BB" w:rsidP="006923BB">
      <w:pPr>
        <w:pStyle w:val="ListParagraph"/>
        <w:spacing w:line="360" w:lineRule="auto"/>
        <w:jc w:val="both"/>
        <w:rPr>
          <w:rFonts w:cs="FrankRuehl"/>
          <w:sz w:val="28"/>
          <w:szCs w:val="28"/>
          <w:rtl/>
        </w:rPr>
      </w:pPr>
      <w:r w:rsidRPr="008F44A4">
        <w:rPr>
          <w:rFonts w:cs="FrankRuehl"/>
          <w:sz w:val="28"/>
          <w:szCs w:val="28"/>
          <w:rtl/>
        </w:rPr>
        <w:t xml:space="preserve">ביום 27.7.14 בסמוך לשעה 04:00 הגיעו הנאשמים 1 ו-2 כשהם לבושים במדי משמר הגבול ונושאים נשק מסוג </w:t>
      </w:r>
      <w:r w:rsidRPr="008F44A4">
        <w:rPr>
          <w:rFonts w:cs="FrankRuehl"/>
          <w:sz w:val="28"/>
          <w:szCs w:val="28"/>
        </w:rPr>
        <w:t>M-16</w:t>
      </w:r>
      <w:r w:rsidRPr="008F44A4">
        <w:rPr>
          <w:rFonts w:cs="FrankRuehl"/>
          <w:sz w:val="28"/>
          <w:szCs w:val="28"/>
          <w:rtl/>
        </w:rPr>
        <w:t xml:space="preserve"> ואלה, אל אתר בנייה בעיר רמלה, אותו הכירו מתוקף עבודתם כשוטרים. באותה עת, לנו במקום שני נתינים זרים מסודן, אדהם סלימאן ואדהן חמיס, המצויים בישראל מכוח אשרה.  </w:t>
      </w:r>
    </w:p>
    <w:p w14:paraId="3F2C0F80" w14:textId="77777777" w:rsidR="006923BB" w:rsidRPr="008F44A4" w:rsidRDefault="006923BB" w:rsidP="006923BB">
      <w:pPr>
        <w:pStyle w:val="ListParagraph"/>
        <w:spacing w:line="360" w:lineRule="auto"/>
        <w:jc w:val="both"/>
        <w:rPr>
          <w:rFonts w:cs="FrankRuehl"/>
          <w:sz w:val="28"/>
          <w:szCs w:val="28"/>
          <w:rtl/>
        </w:rPr>
      </w:pPr>
    </w:p>
    <w:p w14:paraId="185B768C" w14:textId="77777777" w:rsidR="006923BB" w:rsidRPr="008F44A4" w:rsidRDefault="006923BB" w:rsidP="006923BB">
      <w:pPr>
        <w:pStyle w:val="ListParagraph"/>
        <w:spacing w:line="360" w:lineRule="auto"/>
        <w:jc w:val="both"/>
        <w:rPr>
          <w:rFonts w:cs="FrankRuehl"/>
          <w:sz w:val="28"/>
          <w:szCs w:val="28"/>
          <w:rtl/>
        </w:rPr>
      </w:pPr>
      <w:r w:rsidRPr="008F44A4">
        <w:rPr>
          <w:rFonts w:cs="FrankRuehl"/>
          <w:sz w:val="28"/>
          <w:szCs w:val="28"/>
          <w:rtl/>
        </w:rPr>
        <w:t>הנאשמים 1 ו-2 ניגשו למתלוננים, העירו א</w:t>
      </w:r>
      <w:r w:rsidRPr="008F44A4">
        <w:rPr>
          <w:rFonts w:cs="FrankRuehl" w:hint="cs"/>
          <w:sz w:val="28"/>
          <w:szCs w:val="28"/>
          <w:rtl/>
        </w:rPr>
        <w:t>ו</w:t>
      </w:r>
      <w:r w:rsidRPr="008F44A4">
        <w:rPr>
          <w:rFonts w:cs="FrankRuehl"/>
          <w:sz w:val="28"/>
          <w:szCs w:val="28"/>
          <w:rtl/>
        </w:rPr>
        <w:t xml:space="preserve">תם בבעיטות לרגליהם, ושאלו אותם "אם יש ערבים באתר הבנייה". משהשיבו המתלוננים בשלילה, דרשו מהם הנאשמים 1 ו-2 כי ימסרו להם את אשרות השהייה שלהם. </w:t>
      </w:r>
    </w:p>
    <w:p w14:paraId="07DF928F" w14:textId="77777777" w:rsidR="006923BB" w:rsidRPr="008F44A4" w:rsidRDefault="006923BB" w:rsidP="006923BB">
      <w:pPr>
        <w:pStyle w:val="ListParagraph"/>
        <w:spacing w:line="360" w:lineRule="auto"/>
        <w:jc w:val="both"/>
        <w:rPr>
          <w:rFonts w:cs="FrankRuehl"/>
          <w:sz w:val="28"/>
          <w:szCs w:val="28"/>
          <w:rtl/>
        </w:rPr>
      </w:pPr>
    </w:p>
    <w:p w14:paraId="2706262F" w14:textId="77777777" w:rsidR="006923BB" w:rsidRPr="008F44A4" w:rsidRDefault="006923BB" w:rsidP="006923BB">
      <w:pPr>
        <w:pStyle w:val="ListParagraph"/>
        <w:spacing w:line="360" w:lineRule="auto"/>
        <w:jc w:val="both"/>
        <w:rPr>
          <w:rFonts w:cs="FrankRuehl"/>
          <w:sz w:val="28"/>
          <w:szCs w:val="28"/>
          <w:rtl/>
        </w:rPr>
      </w:pPr>
      <w:r w:rsidRPr="008F44A4">
        <w:rPr>
          <w:rFonts w:cs="FrankRuehl"/>
          <w:sz w:val="28"/>
          <w:szCs w:val="28"/>
          <w:rtl/>
        </w:rPr>
        <w:t xml:space="preserve">לאחר מכן, תוך שהם יוצרים מצג לפיו </w:t>
      </w:r>
      <w:r w:rsidRPr="008F44A4">
        <w:rPr>
          <w:rFonts w:cs="FrankRuehl" w:hint="cs"/>
          <w:sz w:val="28"/>
          <w:szCs w:val="28"/>
          <w:rtl/>
        </w:rPr>
        <w:t xml:space="preserve">הם </w:t>
      </w:r>
      <w:r w:rsidRPr="008F44A4">
        <w:rPr>
          <w:rFonts w:cs="FrankRuehl"/>
          <w:sz w:val="28"/>
          <w:szCs w:val="28"/>
          <w:rtl/>
        </w:rPr>
        <w:t xml:space="preserve">מבצעים </w:t>
      </w:r>
      <w:r w:rsidRPr="008F44A4">
        <w:rPr>
          <w:rFonts w:cs="FrankRuehl" w:hint="cs"/>
          <w:sz w:val="28"/>
          <w:szCs w:val="28"/>
          <w:rtl/>
        </w:rPr>
        <w:t>ח</w:t>
      </w:r>
      <w:r w:rsidRPr="008F44A4">
        <w:rPr>
          <w:rFonts w:cs="FrankRuehl"/>
          <w:sz w:val="28"/>
          <w:szCs w:val="28"/>
          <w:rtl/>
        </w:rPr>
        <w:t xml:space="preserve">יפוש כדין, הורו הנאשמים 1 ו-2 לחמיס להוציא מכליו את כל רכושו, לרבות כספו ומכשיר טלפון נייד שברשותו, ולהניחו בצד. בהמשך, דרשו הנאשמים 1 ו-2 מחמיס להצמיד את ידיו לאחור, ולאחר שעשה כן כבל אותו הנאשם 1 באמצעות אזיקון פלסטיק שנשא עמו. לאחר מכן, נטלו הנאשמים 1 </w:t>
      </w:r>
    </w:p>
    <w:p w14:paraId="31F38F53" w14:textId="77777777" w:rsidR="006923BB" w:rsidRPr="008F44A4" w:rsidRDefault="006923BB" w:rsidP="006923BB">
      <w:pPr>
        <w:pStyle w:val="ListParagraph"/>
        <w:spacing w:line="360" w:lineRule="auto"/>
        <w:jc w:val="both"/>
        <w:rPr>
          <w:rFonts w:cs="FrankRuehl"/>
          <w:sz w:val="28"/>
          <w:szCs w:val="28"/>
          <w:rtl/>
        </w:rPr>
      </w:pPr>
      <w:r w:rsidRPr="008F44A4">
        <w:rPr>
          <w:rFonts w:cs="FrankRuehl"/>
          <w:sz w:val="28"/>
          <w:szCs w:val="28"/>
          <w:rtl/>
        </w:rPr>
        <w:t xml:space="preserve">ו-2 את כספו של חמיס בסך 1,463 ₪, את אשרת השהייה שלו ואת מכשיר הטלפון הנייד שלו מסוג גלקסי 3. הנאשמים הורו לחמיס לשבת כשפניו אל הקיר, תוך שאמרו בכזב כי עליהם לערוך בדיקה אם הטלפון אינו גנוב והשטרות אינם מזויפים. </w:t>
      </w:r>
    </w:p>
    <w:p w14:paraId="67CE2A1B" w14:textId="77777777" w:rsidR="006923BB" w:rsidRPr="008F44A4" w:rsidRDefault="006923BB" w:rsidP="006923BB">
      <w:pPr>
        <w:pStyle w:val="ListParagraph"/>
        <w:spacing w:line="360" w:lineRule="auto"/>
        <w:jc w:val="both"/>
        <w:rPr>
          <w:rFonts w:cs="FrankRuehl"/>
          <w:sz w:val="28"/>
          <w:szCs w:val="28"/>
          <w:rtl/>
        </w:rPr>
      </w:pPr>
    </w:p>
    <w:p w14:paraId="6B324E88" w14:textId="77777777" w:rsidR="006923BB" w:rsidRPr="008F44A4" w:rsidRDefault="006923BB" w:rsidP="006923BB">
      <w:pPr>
        <w:pStyle w:val="ListParagraph"/>
        <w:spacing w:line="360" w:lineRule="auto"/>
        <w:jc w:val="both"/>
        <w:rPr>
          <w:rFonts w:cs="FrankRuehl"/>
          <w:sz w:val="28"/>
          <w:szCs w:val="28"/>
          <w:rtl/>
        </w:rPr>
      </w:pPr>
      <w:r w:rsidRPr="008F44A4">
        <w:rPr>
          <w:rFonts w:cs="FrankRuehl"/>
          <w:sz w:val="28"/>
          <w:szCs w:val="28"/>
          <w:rtl/>
        </w:rPr>
        <w:t xml:space="preserve">בהמשך פנו הנאשמים 1 ו-2 לסלימאן והורו לו למסור להם את כל הכסף שברשותו. סליאמן סרב ואחד הנאשמים שאל אותו אם הוא "רוצה בעיה". משהשיב סלימאן בשלילה, הובילו אותו הנאשמים 1 ו-2 לחדר והורו לו לשבת כשפניו מופנות לקיר. לאחר מכן, נטלו הנאשמים 1 ו-2 מסליאמן כסף מזומן בסך 810 ₪, ואת אשרת השהייה שלו, בטענה שהם צריכים לבדוק אותם. בהמשך, כבל הנאשם 1 את סלימאן באמצעות אזיקון פלסטיק, כשידיו לאחור. </w:t>
      </w:r>
    </w:p>
    <w:p w14:paraId="03FBB9DC" w14:textId="77777777" w:rsidR="006923BB" w:rsidRPr="008F44A4" w:rsidRDefault="006923BB" w:rsidP="006923BB">
      <w:pPr>
        <w:pStyle w:val="ListParagraph"/>
        <w:spacing w:line="360" w:lineRule="auto"/>
        <w:jc w:val="both"/>
        <w:rPr>
          <w:rFonts w:cs="FrankRuehl"/>
          <w:sz w:val="28"/>
          <w:szCs w:val="28"/>
          <w:rtl/>
        </w:rPr>
      </w:pPr>
    </w:p>
    <w:p w14:paraId="6B15E989" w14:textId="77777777" w:rsidR="006923BB" w:rsidRPr="008F44A4" w:rsidRDefault="006923BB" w:rsidP="006923BB">
      <w:pPr>
        <w:pStyle w:val="ListParagraph"/>
        <w:spacing w:line="360" w:lineRule="auto"/>
        <w:jc w:val="both"/>
        <w:rPr>
          <w:rFonts w:cs="FrankRuehl"/>
          <w:sz w:val="28"/>
          <w:szCs w:val="28"/>
          <w:rtl/>
        </w:rPr>
      </w:pPr>
      <w:r w:rsidRPr="008F44A4">
        <w:rPr>
          <w:rFonts w:cs="FrankRuehl"/>
          <w:sz w:val="28"/>
          <w:szCs w:val="28"/>
          <w:rtl/>
        </w:rPr>
        <w:t xml:space="preserve">לאחר מכן עזבו הנאשמים את אתר הבנייה, כששללם בידם, תוך שציינו בכזב כי ישובו לאחר זמן קצר, והותירו את המתלוננים כפותים במקום. </w:t>
      </w:r>
    </w:p>
    <w:p w14:paraId="42AD2AF3" w14:textId="77777777" w:rsidR="006923BB" w:rsidRPr="008F44A4" w:rsidRDefault="006923BB" w:rsidP="006923BB">
      <w:pPr>
        <w:pStyle w:val="ListParagraph"/>
        <w:spacing w:line="360" w:lineRule="auto"/>
        <w:jc w:val="both"/>
        <w:rPr>
          <w:rFonts w:cs="FrankRuehl"/>
          <w:sz w:val="28"/>
          <w:szCs w:val="28"/>
          <w:rtl/>
        </w:rPr>
      </w:pPr>
    </w:p>
    <w:p w14:paraId="085581A0" w14:textId="77777777" w:rsidR="006923BB" w:rsidRPr="008F44A4" w:rsidRDefault="006923BB" w:rsidP="006923BB">
      <w:pPr>
        <w:pStyle w:val="ListParagraph"/>
        <w:spacing w:line="360" w:lineRule="auto"/>
        <w:jc w:val="both"/>
        <w:rPr>
          <w:rFonts w:cs="FrankRuehl"/>
          <w:b/>
          <w:bCs/>
          <w:sz w:val="28"/>
          <w:szCs w:val="28"/>
          <w:rtl/>
        </w:rPr>
      </w:pPr>
      <w:r w:rsidRPr="008F44A4">
        <w:rPr>
          <w:rFonts w:cs="FrankRuehl"/>
          <w:b/>
          <w:bCs/>
          <w:sz w:val="28"/>
          <w:szCs w:val="28"/>
          <w:rtl/>
        </w:rPr>
        <w:t>האישום השני:</w:t>
      </w:r>
    </w:p>
    <w:p w14:paraId="535A8654" w14:textId="77777777" w:rsidR="006923BB" w:rsidRPr="008F44A4" w:rsidRDefault="006923BB" w:rsidP="006923BB">
      <w:pPr>
        <w:pStyle w:val="ListParagraph"/>
        <w:spacing w:line="360" w:lineRule="auto"/>
        <w:jc w:val="both"/>
        <w:rPr>
          <w:rFonts w:cs="FrankRuehl"/>
          <w:sz w:val="28"/>
          <w:szCs w:val="28"/>
          <w:rtl/>
        </w:rPr>
      </w:pPr>
      <w:r w:rsidRPr="008F44A4">
        <w:rPr>
          <w:rFonts w:cs="FrankRuehl"/>
          <w:sz w:val="28"/>
          <w:szCs w:val="28"/>
          <w:rtl/>
        </w:rPr>
        <w:t xml:space="preserve">במועד שאינו ידוע במדויק למאשימה, בין התאריכים 27.7.14 ל-28.8.14, בסמוך לשעה 02:00, הגיעו הנאשמים 1 ו-2 כשהם לבושים במדי משמר הגבול ונושאים נשק מסוג </w:t>
      </w:r>
      <w:r w:rsidRPr="008F44A4">
        <w:rPr>
          <w:rFonts w:cs="FrankRuehl"/>
          <w:sz w:val="28"/>
          <w:szCs w:val="28"/>
        </w:rPr>
        <w:t>M-16</w:t>
      </w:r>
      <w:r w:rsidRPr="008F44A4">
        <w:rPr>
          <w:rFonts w:cs="FrankRuehl"/>
          <w:sz w:val="28"/>
          <w:szCs w:val="28"/>
          <w:rtl/>
        </w:rPr>
        <w:t xml:space="preserve"> ואלה, אל אתר בנייה במזכרת בתיה, אותו הכירו במסגרת עבודתם כשוטרים כמקום בו עובדים ולנים שוהים בלתי חוקיים. </w:t>
      </w:r>
    </w:p>
    <w:p w14:paraId="52E02EFD" w14:textId="77777777" w:rsidR="006923BB" w:rsidRPr="008F44A4" w:rsidRDefault="006923BB" w:rsidP="006923BB">
      <w:pPr>
        <w:pStyle w:val="ListParagraph"/>
        <w:spacing w:line="360" w:lineRule="auto"/>
        <w:jc w:val="both"/>
        <w:rPr>
          <w:rFonts w:cs="FrankRuehl"/>
          <w:sz w:val="28"/>
          <w:szCs w:val="28"/>
          <w:rtl/>
        </w:rPr>
      </w:pPr>
    </w:p>
    <w:p w14:paraId="7D777E04" w14:textId="77777777" w:rsidR="006923BB" w:rsidRPr="008F44A4" w:rsidRDefault="006923BB" w:rsidP="006923BB">
      <w:pPr>
        <w:pStyle w:val="ListParagraph"/>
        <w:spacing w:line="360" w:lineRule="auto"/>
        <w:jc w:val="both"/>
        <w:rPr>
          <w:rFonts w:cs="FrankRuehl"/>
          <w:sz w:val="28"/>
          <w:szCs w:val="28"/>
          <w:rtl/>
        </w:rPr>
      </w:pPr>
      <w:r w:rsidRPr="008F44A4">
        <w:rPr>
          <w:rFonts w:cs="FrankRuehl"/>
          <w:sz w:val="28"/>
          <w:szCs w:val="28"/>
          <w:rtl/>
        </w:rPr>
        <w:t xml:space="preserve">הנאשמים 1 ו-2 ניגשו אל כחמישה פועלים שהיו במקום, ואשר זהותם אינה ידועה למאשימה, והורו להם לשבת במרוכז באחד החדרים בבניין. נאשם 1 חיפש בכליהם אחר דברי ערך, בעוד שהנאשם 2 אבטח אותו. </w:t>
      </w:r>
    </w:p>
    <w:p w14:paraId="6C2A650C" w14:textId="77777777" w:rsidR="006923BB" w:rsidRPr="008F44A4" w:rsidRDefault="006923BB" w:rsidP="006923BB">
      <w:pPr>
        <w:pStyle w:val="ListParagraph"/>
        <w:spacing w:line="360" w:lineRule="auto"/>
        <w:jc w:val="both"/>
        <w:rPr>
          <w:rFonts w:cs="FrankRuehl"/>
          <w:sz w:val="28"/>
          <w:szCs w:val="28"/>
          <w:rtl/>
        </w:rPr>
      </w:pPr>
    </w:p>
    <w:p w14:paraId="31737878" w14:textId="77777777" w:rsidR="006923BB" w:rsidRPr="008F44A4" w:rsidRDefault="006923BB" w:rsidP="006923BB">
      <w:pPr>
        <w:pStyle w:val="ListParagraph"/>
        <w:spacing w:line="360" w:lineRule="auto"/>
        <w:jc w:val="both"/>
        <w:rPr>
          <w:rFonts w:cs="FrankRuehl"/>
          <w:sz w:val="28"/>
          <w:szCs w:val="28"/>
          <w:rtl/>
        </w:rPr>
      </w:pPr>
      <w:r w:rsidRPr="008F44A4">
        <w:rPr>
          <w:rFonts w:cs="FrankRuehl"/>
          <w:sz w:val="28"/>
          <w:szCs w:val="28"/>
          <w:rtl/>
        </w:rPr>
        <w:t xml:space="preserve">הנאשמים 1 ו-2 נטלו מן הפועלים מכשירי טלפון ניידים, ואמרו להם שהם הולכים לבדוק אותם, ללא כוונה לעשות כן, ועזבו את המקום. </w:t>
      </w:r>
    </w:p>
    <w:p w14:paraId="35E157DB" w14:textId="77777777" w:rsidR="006923BB" w:rsidRPr="008F44A4" w:rsidRDefault="006923BB" w:rsidP="006923BB">
      <w:pPr>
        <w:pStyle w:val="ListParagraph"/>
        <w:spacing w:line="360" w:lineRule="auto"/>
        <w:jc w:val="both"/>
        <w:rPr>
          <w:rFonts w:cs="FrankRuehl"/>
          <w:sz w:val="28"/>
          <w:szCs w:val="28"/>
          <w:rtl/>
        </w:rPr>
      </w:pPr>
    </w:p>
    <w:p w14:paraId="20F4323E" w14:textId="77777777" w:rsidR="006923BB" w:rsidRPr="008F44A4" w:rsidRDefault="006923BB" w:rsidP="006923BB">
      <w:pPr>
        <w:pStyle w:val="ListParagraph"/>
        <w:spacing w:line="360" w:lineRule="auto"/>
        <w:jc w:val="both"/>
        <w:rPr>
          <w:rFonts w:cs="FrankRuehl"/>
          <w:b/>
          <w:bCs/>
          <w:sz w:val="28"/>
          <w:szCs w:val="28"/>
          <w:rtl/>
        </w:rPr>
      </w:pPr>
      <w:r w:rsidRPr="008F44A4">
        <w:rPr>
          <w:rFonts w:cs="FrankRuehl"/>
          <w:b/>
          <w:bCs/>
          <w:sz w:val="28"/>
          <w:szCs w:val="28"/>
          <w:rtl/>
        </w:rPr>
        <w:t>האישום השלישי:</w:t>
      </w:r>
    </w:p>
    <w:p w14:paraId="53384B84" w14:textId="77777777" w:rsidR="006923BB" w:rsidRPr="008F44A4" w:rsidRDefault="006923BB" w:rsidP="006923BB">
      <w:pPr>
        <w:pStyle w:val="ListParagraph"/>
        <w:spacing w:line="360" w:lineRule="auto"/>
        <w:jc w:val="both"/>
        <w:rPr>
          <w:rFonts w:cs="FrankRuehl"/>
          <w:sz w:val="28"/>
          <w:szCs w:val="28"/>
          <w:rtl/>
        </w:rPr>
      </w:pPr>
      <w:r w:rsidRPr="008F44A4">
        <w:rPr>
          <w:rFonts w:cs="FrankRuehl"/>
          <w:sz w:val="28"/>
          <w:szCs w:val="28"/>
          <w:rtl/>
        </w:rPr>
        <w:t xml:space="preserve">ביום 28.8.14 עובר לשעה 02:40 נפגשו הנאשמים בסמוך לביתו של הנאשם 3, ולבשו את מדי משמר הגבול בהם הצטיידו מבעוד מועד, אף שהנאשמים 1-2 היו בחופשה באותה עת, ואף שהנאשם 3 איננו שוטר. כמו כן, עטו הנאשמים כפפות גומי חד פעמיות, והנאשם 3 חבש כובע זיהוי משטרתי. </w:t>
      </w:r>
    </w:p>
    <w:p w14:paraId="31B5DC5F" w14:textId="77777777" w:rsidR="006923BB" w:rsidRPr="008F44A4" w:rsidRDefault="006923BB" w:rsidP="006923BB">
      <w:pPr>
        <w:pStyle w:val="ListParagraph"/>
        <w:spacing w:line="360" w:lineRule="auto"/>
        <w:jc w:val="both"/>
        <w:rPr>
          <w:rFonts w:cs="FrankRuehl"/>
          <w:sz w:val="28"/>
          <w:szCs w:val="28"/>
          <w:rtl/>
        </w:rPr>
      </w:pPr>
    </w:p>
    <w:p w14:paraId="28D4050D" w14:textId="77777777" w:rsidR="006923BB" w:rsidRPr="008F44A4" w:rsidRDefault="006923BB" w:rsidP="006923BB">
      <w:pPr>
        <w:pStyle w:val="ListParagraph"/>
        <w:spacing w:line="360" w:lineRule="auto"/>
        <w:jc w:val="both"/>
        <w:rPr>
          <w:rFonts w:cs="FrankRuehl"/>
          <w:sz w:val="28"/>
          <w:szCs w:val="28"/>
          <w:rtl/>
        </w:rPr>
      </w:pPr>
      <w:r w:rsidRPr="008F44A4">
        <w:rPr>
          <w:rFonts w:cs="FrankRuehl"/>
          <w:sz w:val="28"/>
          <w:szCs w:val="28"/>
          <w:rtl/>
        </w:rPr>
        <w:t>בסמוך לשעה 02:40 הגיעו הנאשמים למגורי הפ</w:t>
      </w:r>
      <w:r w:rsidRPr="008F44A4">
        <w:rPr>
          <w:rFonts w:cs="FrankRuehl" w:hint="cs"/>
          <w:sz w:val="28"/>
          <w:szCs w:val="28"/>
          <w:rtl/>
        </w:rPr>
        <w:t>ו</w:t>
      </w:r>
      <w:r w:rsidRPr="008F44A4">
        <w:rPr>
          <w:rFonts w:cs="FrankRuehl"/>
          <w:sz w:val="28"/>
          <w:szCs w:val="28"/>
          <w:rtl/>
        </w:rPr>
        <w:t xml:space="preserve">עלים הסמוכים לאתר בנייה בבאר יעקב, אותו הכירו הנאשמים 1-2 מתוקף עבודתם כשוטרים. </w:t>
      </w:r>
    </w:p>
    <w:p w14:paraId="68D283B6" w14:textId="77777777" w:rsidR="006923BB" w:rsidRPr="008F44A4" w:rsidRDefault="006923BB" w:rsidP="006923BB">
      <w:pPr>
        <w:pStyle w:val="ListParagraph"/>
        <w:spacing w:line="360" w:lineRule="auto"/>
        <w:jc w:val="both"/>
        <w:rPr>
          <w:rFonts w:cs="FrankRuehl"/>
          <w:sz w:val="28"/>
          <w:szCs w:val="28"/>
          <w:rtl/>
        </w:rPr>
      </w:pPr>
    </w:p>
    <w:p w14:paraId="6F13BB99" w14:textId="77777777" w:rsidR="006923BB" w:rsidRPr="008F44A4" w:rsidRDefault="006923BB" w:rsidP="006923BB">
      <w:pPr>
        <w:pStyle w:val="ListParagraph"/>
        <w:spacing w:line="360" w:lineRule="auto"/>
        <w:jc w:val="both"/>
        <w:rPr>
          <w:rFonts w:cs="FrankRuehl"/>
          <w:sz w:val="28"/>
          <w:szCs w:val="28"/>
          <w:rtl/>
        </w:rPr>
      </w:pPr>
      <w:r w:rsidRPr="008F44A4">
        <w:rPr>
          <w:rFonts w:cs="FrankRuehl"/>
          <w:sz w:val="28"/>
          <w:szCs w:val="28"/>
          <w:rtl/>
        </w:rPr>
        <w:t xml:space="preserve">הנאשם 1 נשא נשק מסוג </w:t>
      </w:r>
      <w:r w:rsidRPr="008F44A4">
        <w:rPr>
          <w:rFonts w:cs="FrankRuehl"/>
          <w:sz w:val="28"/>
          <w:szCs w:val="28"/>
        </w:rPr>
        <w:t>M-16</w:t>
      </w:r>
      <w:r w:rsidRPr="008F44A4">
        <w:rPr>
          <w:rFonts w:cs="FrankRuehl"/>
          <w:sz w:val="28"/>
          <w:szCs w:val="28"/>
          <w:rtl/>
        </w:rPr>
        <w:t>, ובנוסף נשאו הנאשמים אלה, תרסיס גז פלפל, אמצעי להתזת גז פלפל הנחזה להיות אקדח, ופנס.</w:t>
      </w:r>
    </w:p>
    <w:p w14:paraId="6310DEA8" w14:textId="77777777" w:rsidR="006923BB" w:rsidRPr="008F44A4" w:rsidRDefault="006923BB" w:rsidP="006923BB">
      <w:pPr>
        <w:pStyle w:val="ListParagraph"/>
        <w:spacing w:line="360" w:lineRule="auto"/>
        <w:jc w:val="both"/>
        <w:rPr>
          <w:rFonts w:cs="FrankRuehl"/>
          <w:sz w:val="28"/>
          <w:szCs w:val="28"/>
          <w:rtl/>
        </w:rPr>
      </w:pPr>
    </w:p>
    <w:p w14:paraId="193AB976" w14:textId="77777777" w:rsidR="006923BB" w:rsidRPr="008F44A4" w:rsidRDefault="006923BB" w:rsidP="006923BB">
      <w:pPr>
        <w:pStyle w:val="ListParagraph"/>
        <w:spacing w:line="360" w:lineRule="auto"/>
        <w:jc w:val="both"/>
        <w:rPr>
          <w:rFonts w:cs="FrankRuehl"/>
          <w:sz w:val="28"/>
          <w:szCs w:val="28"/>
          <w:rtl/>
        </w:rPr>
      </w:pPr>
      <w:r w:rsidRPr="008F44A4">
        <w:rPr>
          <w:rFonts w:cs="FrankRuehl"/>
          <w:sz w:val="28"/>
          <w:szCs w:val="28"/>
          <w:rtl/>
        </w:rPr>
        <w:t xml:space="preserve">תחילה ניגשו הנאשמים אל המגורונים, שם ידעו כי לנים פועלים תושבי השטחים. נאשם 1 ניגש אל נידאל הנייה, מוחמד שאדי געמיס ונאסר אבו זהרה, העיר אותם וכבל אותם באזיקוני פלסטיק, כשידיהם לאחור. הנאשמים הורה לשלושה שלא להפנות אליהם את מבטם, ובכל עת שעשו כן סינוורו אותם באמצעות פנס. הנאשמים דרשו מהם את אשרות השהייה שלהם, ולאחר מכן החלו לחפש בחפציהם האישים רכוש ומסמכים. </w:t>
      </w:r>
    </w:p>
    <w:p w14:paraId="7CE9A2F4" w14:textId="77777777" w:rsidR="006923BB" w:rsidRPr="008F44A4" w:rsidRDefault="006923BB" w:rsidP="006923BB">
      <w:pPr>
        <w:pStyle w:val="ListParagraph"/>
        <w:spacing w:line="360" w:lineRule="auto"/>
        <w:jc w:val="both"/>
        <w:rPr>
          <w:rFonts w:cs="FrankRuehl"/>
          <w:sz w:val="28"/>
          <w:szCs w:val="28"/>
          <w:rtl/>
        </w:rPr>
      </w:pPr>
    </w:p>
    <w:p w14:paraId="2A1D6899" w14:textId="77777777" w:rsidR="006923BB" w:rsidRPr="008F44A4" w:rsidRDefault="006923BB" w:rsidP="006923BB">
      <w:pPr>
        <w:pStyle w:val="ListParagraph"/>
        <w:spacing w:line="360" w:lineRule="auto"/>
        <w:jc w:val="both"/>
        <w:rPr>
          <w:rFonts w:cs="FrankRuehl"/>
          <w:sz w:val="28"/>
          <w:szCs w:val="28"/>
          <w:rtl/>
        </w:rPr>
      </w:pPr>
      <w:r w:rsidRPr="008F44A4">
        <w:rPr>
          <w:rFonts w:cs="FrankRuehl"/>
          <w:sz w:val="28"/>
          <w:szCs w:val="28"/>
          <w:rtl/>
        </w:rPr>
        <w:t>הנאשמים גנבו מנידאל כסף מזומן בסך</w:t>
      </w:r>
      <w:r w:rsidRPr="008F44A4">
        <w:rPr>
          <w:rFonts w:cs="FrankRuehl" w:hint="cs"/>
          <w:sz w:val="28"/>
          <w:szCs w:val="28"/>
          <w:rtl/>
        </w:rPr>
        <w:t xml:space="preserve"> של</w:t>
      </w:r>
      <w:r w:rsidRPr="008F44A4">
        <w:rPr>
          <w:rFonts w:cs="FrankRuehl"/>
          <w:sz w:val="28"/>
          <w:szCs w:val="28"/>
          <w:rtl/>
        </w:rPr>
        <w:t xml:space="preserve"> 200 ₪, טלפון נייד ותעודת זיהוי. </w:t>
      </w:r>
    </w:p>
    <w:p w14:paraId="45427618" w14:textId="77777777" w:rsidR="006923BB" w:rsidRPr="008F44A4" w:rsidRDefault="006923BB" w:rsidP="006923BB">
      <w:pPr>
        <w:pStyle w:val="ListParagraph"/>
        <w:spacing w:line="360" w:lineRule="auto"/>
        <w:jc w:val="both"/>
        <w:rPr>
          <w:rFonts w:cs="FrankRuehl"/>
          <w:sz w:val="28"/>
          <w:szCs w:val="28"/>
          <w:rtl/>
        </w:rPr>
      </w:pPr>
      <w:r w:rsidRPr="008F44A4">
        <w:rPr>
          <w:rFonts w:cs="FrankRuehl"/>
          <w:sz w:val="28"/>
          <w:szCs w:val="28"/>
          <w:rtl/>
        </w:rPr>
        <w:t>ממוחמד גנבו הנאשמים כסף מזומן בסך</w:t>
      </w:r>
      <w:r w:rsidRPr="008F44A4">
        <w:rPr>
          <w:rFonts w:cs="FrankRuehl" w:hint="cs"/>
          <w:sz w:val="28"/>
          <w:szCs w:val="28"/>
          <w:rtl/>
        </w:rPr>
        <w:t xml:space="preserve"> של</w:t>
      </w:r>
      <w:r w:rsidRPr="008F44A4">
        <w:rPr>
          <w:rFonts w:cs="FrankRuehl"/>
          <w:sz w:val="28"/>
          <w:szCs w:val="28"/>
          <w:rtl/>
        </w:rPr>
        <w:t xml:space="preserve"> 100 ₪, טלפון נייד, תיק גב ותעודת זיהוי. </w:t>
      </w:r>
    </w:p>
    <w:p w14:paraId="21B95F9F" w14:textId="77777777" w:rsidR="006923BB" w:rsidRPr="008F44A4" w:rsidRDefault="006923BB" w:rsidP="006923BB">
      <w:pPr>
        <w:pStyle w:val="ListParagraph"/>
        <w:spacing w:line="360" w:lineRule="auto"/>
        <w:jc w:val="both"/>
        <w:rPr>
          <w:rFonts w:cs="FrankRuehl"/>
          <w:sz w:val="28"/>
          <w:szCs w:val="28"/>
          <w:rtl/>
        </w:rPr>
      </w:pPr>
      <w:r w:rsidRPr="008F44A4">
        <w:rPr>
          <w:rFonts w:cs="FrankRuehl"/>
          <w:sz w:val="28"/>
          <w:szCs w:val="28"/>
          <w:rtl/>
        </w:rPr>
        <w:t>מנאסר גנבו הנאשמים כסף מזומן בסך</w:t>
      </w:r>
      <w:r w:rsidRPr="008F44A4">
        <w:rPr>
          <w:rFonts w:cs="FrankRuehl" w:hint="cs"/>
          <w:sz w:val="28"/>
          <w:szCs w:val="28"/>
          <w:rtl/>
        </w:rPr>
        <w:t xml:space="preserve"> של</w:t>
      </w:r>
      <w:r w:rsidRPr="008F44A4">
        <w:rPr>
          <w:rFonts w:cs="FrankRuehl"/>
          <w:sz w:val="28"/>
          <w:szCs w:val="28"/>
          <w:rtl/>
        </w:rPr>
        <w:t xml:space="preserve"> 150 ₪, תעודת זיהוי ותיק. </w:t>
      </w:r>
    </w:p>
    <w:p w14:paraId="5F9615A0" w14:textId="77777777" w:rsidR="006923BB" w:rsidRPr="008F44A4" w:rsidRDefault="006923BB" w:rsidP="006923BB">
      <w:pPr>
        <w:pStyle w:val="ListParagraph"/>
        <w:spacing w:line="360" w:lineRule="auto"/>
        <w:jc w:val="both"/>
        <w:rPr>
          <w:rFonts w:cs="FrankRuehl"/>
          <w:sz w:val="28"/>
          <w:szCs w:val="28"/>
          <w:rtl/>
        </w:rPr>
      </w:pPr>
      <w:r w:rsidRPr="008F44A4">
        <w:rPr>
          <w:rFonts w:cs="FrankRuehl"/>
          <w:sz w:val="28"/>
          <w:szCs w:val="28"/>
          <w:rtl/>
        </w:rPr>
        <w:t>בהמשך, ניגש נאשם 1 אל מתחם המגורונים בו לנו אותה עת 11 פועלים, נתינים זרים מסין, בעוד שהנאשמים 2 ו-3 נותרו לשמור על נידאל, מוחמד ונאסר.</w:t>
      </w:r>
    </w:p>
    <w:p w14:paraId="1BC8842D" w14:textId="77777777" w:rsidR="006923BB" w:rsidRPr="008F44A4" w:rsidRDefault="006923BB" w:rsidP="006923BB">
      <w:pPr>
        <w:pStyle w:val="ListParagraph"/>
        <w:spacing w:line="360" w:lineRule="auto"/>
        <w:jc w:val="both"/>
        <w:rPr>
          <w:rFonts w:cs="FrankRuehl"/>
          <w:sz w:val="18"/>
          <w:szCs w:val="18"/>
          <w:rtl/>
        </w:rPr>
      </w:pPr>
    </w:p>
    <w:p w14:paraId="76837F25" w14:textId="77777777" w:rsidR="006923BB" w:rsidRPr="008F44A4" w:rsidRDefault="006923BB" w:rsidP="006923BB">
      <w:pPr>
        <w:pStyle w:val="ListParagraph"/>
        <w:spacing w:line="360" w:lineRule="auto"/>
        <w:jc w:val="both"/>
        <w:rPr>
          <w:rFonts w:cs="FrankRuehl"/>
          <w:sz w:val="28"/>
          <w:szCs w:val="28"/>
          <w:rtl/>
        </w:rPr>
      </w:pPr>
      <w:r w:rsidRPr="008F44A4">
        <w:rPr>
          <w:rFonts w:cs="FrankRuehl"/>
          <w:sz w:val="28"/>
          <w:szCs w:val="28"/>
          <w:rtl/>
        </w:rPr>
        <w:t xml:space="preserve">נאשם 1 קפץ מעל שער ברזל שהיה נעול, והורה למתלונן פו לפתוח את השער. פו עשה כן, והנאשם 1 הורה לפועלים הסינים לצאת מחדריהם, מבלי שאפשר להם להתלבש, וביקשם לשבת במרוכז בחצר מתחם המגורונים, להתכופף ולמסור לו את הדרכונים שלהם. </w:t>
      </w:r>
    </w:p>
    <w:p w14:paraId="2DB1B59D" w14:textId="77777777" w:rsidR="006923BB" w:rsidRPr="008F44A4" w:rsidRDefault="006923BB" w:rsidP="006923BB">
      <w:pPr>
        <w:pStyle w:val="ListParagraph"/>
        <w:spacing w:line="360" w:lineRule="auto"/>
        <w:jc w:val="both"/>
        <w:rPr>
          <w:rFonts w:cs="FrankRuehl"/>
          <w:sz w:val="18"/>
          <w:szCs w:val="18"/>
          <w:rtl/>
        </w:rPr>
      </w:pPr>
    </w:p>
    <w:p w14:paraId="15911597" w14:textId="77777777" w:rsidR="006923BB" w:rsidRPr="008F44A4" w:rsidRDefault="006923BB" w:rsidP="006923BB">
      <w:pPr>
        <w:pStyle w:val="ListParagraph"/>
        <w:spacing w:line="360" w:lineRule="auto"/>
        <w:jc w:val="both"/>
        <w:rPr>
          <w:rFonts w:cs="FrankRuehl"/>
          <w:sz w:val="28"/>
          <w:szCs w:val="28"/>
          <w:rtl/>
        </w:rPr>
      </w:pPr>
      <w:r w:rsidRPr="008F44A4">
        <w:rPr>
          <w:rFonts w:cs="FrankRuehl"/>
          <w:sz w:val="28"/>
          <w:szCs w:val="28"/>
          <w:rtl/>
        </w:rPr>
        <w:t xml:space="preserve">הנאשמים 1 ו-2 הובילו את נידאל, מוחמד ונאסר למקום בו ישבו הפועלים הסינים, והנאשם 3 שמר על כל הפועלים תוך שהוא מכוון לעברם אמצעי להתזת גז פלפל הנחזה להיות אקדח, מסנוורם בפנס ומאיים עליהם לבל ידברו. </w:t>
      </w:r>
    </w:p>
    <w:p w14:paraId="79F5F541" w14:textId="77777777" w:rsidR="006923BB" w:rsidRPr="008F44A4" w:rsidRDefault="006923BB" w:rsidP="006923BB">
      <w:pPr>
        <w:pStyle w:val="ListParagraph"/>
        <w:spacing w:line="360" w:lineRule="auto"/>
        <w:jc w:val="both"/>
        <w:rPr>
          <w:rFonts w:cs="FrankRuehl"/>
          <w:sz w:val="18"/>
          <w:szCs w:val="18"/>
          <w:rtl/>
        </w:rPr>
      </w:pPr>
    </w:p>
    <w:p w14:paraId="6BCEAFAD" w14:textId="77777777" w:rsidR="006923BB" w:rsidRPr="008F44A4" w:rsidRDefault="006923BB" w:rsidP="006923BB">
      <w:pPr>
        <w:pStyle w:val="ListParagraph"/>
        <w:spacing w:line="360" w:lineRule="auto"/>
        <w:jc w:val="both"/>
        <w:rPr>
          <w:rFonts w:cs="FrankRuehl"/>
          <w:sz w:val="28"/>
          <w:szCs w:val="28"/>
          <w:rtl/>
        </w:rPr>
      </w:pPr>
      <w:r w:rsidRPr="008F44A4">
        <w:rPr>
          <w:rFonts w:cs="FrankRuehl"/>
          <w:sz w:val="28"/>
          <w:szCs w:val="28"/>
          <w:rtl/>
        </w:rPr>
        <w:t xml:space="preserve">בזמן זה עברו הנאשמים 1 ו-2 בין המגורונים של הפועלים הסינים, וחיפשו בחפציהם האישיים אחר כסף מזומן וחפצים בעלי ערך. </w:t>
      </w:r>
    </w:p>
    <w:p w14:paraId="733683CB" w14:textId="77777777" w:rsidR="006923BB" w:rsidRPr="008F44A4" w:rsidRDefault="006923BB" w:rsidP="006923BB">
      <w:pPr>
        <w:pStyle w:val="ListParagraph"/>
        <w:spacing w:line="360" w:lineRule="auto"/>
        <w:jc w:val="both"/>
        <w:rPr>
          <w:rFonts w:cs="FrankRuehl"/>
          <w:sz w:val="18"/>
          <w:szCs w:val="18"/>
          <w:rtl/>
        </w:rPr>
      </w:pPr>
    </w:p>
    <w:p w14:paraId="0D6AFE02" w14:textId="77777777" w:rsidR="006923BB" w:rsidRPr="008F44A4" w:rsidRDefault="006923BB" w:rsidP="006923BB">
      <w:pPr>
        <w:pStyle w:val="ListParagraph"/>
        <w:spacing w:line="360" w:lineRule="auto"/>
        <w:jc w:val="both"/>
        <w:rPr>
          <w:rFonts w:cs="FrankRuehl"/>
          <w:sz w:val="28"/>
          <w:szCs w:val="28"/>
          <w:rtl/>
        </w:rPr>
      </w:pPr>
      <w:r w:rsidRPr="008F44A4">
        <w:rPr>
          <w:rFonts w:cs="FrankRuehl"/>
          <w:sz w:val="28"/>
          <w:szCs w:val="28"/>
          <w:rtl/>
        </w:rPr>
        <w:t xml:space="preserve">בשלב מסוים הודיע הנאשם 2 למתלוננים כי  נמצאו סמים באחד המגורונים, וזאת על מנת ליצור מצג כוזב לפיו הם פועלים מתוקף תפקידם כשוטרים ובסמכות. </w:t>
      </w:r>
    </w:p>
    <w:p w14:paraId="5C9F3E8F" w14:textId="77777777" w:rsidR="006923BB" w:rsidRPr="008F44A4" w:rsidRDefault="006923BB" w:rsidP="006923BB">
      <w:pPr>
        <w:pStyle w:val="ListParagraph"/>
        <w:spacing w:line="360" w:lineRule="auto"/>
        <w:jc w:val="both"/>
        <w:rPr>
          <w:rFonts w:cs="FrankRuehl"/>
          <w:sz w:val="18"/>
          <w:szCs w:val="18"/>
          <w:rtl/>
        </w:rPr>
      </w:pPr>
    </w:p>
    <w:p w14:paraId="642FD7C0" w14:textId="77777777" w:rsidR="006923BB" w:rsidRPr="008F44A4" w:rsidRDefault="006923BB" w:rsidP="006923BB">
      <w:pPr>
        <w:pStyle w:val="ListParagraph"/>
        <w:spacing w:line="360" w:lineRule="auto"/>
        <w:jc w:val="both"/>
        <w:rPr>
          <w:rFonts w:cs="FrankRuehl"/>
          <w:sz w:val="28"/>
          <w:szCs w:val="28"/>
          <w:rtl/>
        </w:rPr>
      </w:pPr>
      <w:r w:rsidRPr="008F44A4">
        <w:rPr>
          <w:rFonts w:cs="FrankRuehl"/>
          <w:sz w:val="28"/>
          <w:szCs w:val="28"/>
          <w:rtl/>
        </w:rPr>
        <w:t xml:space="preserve">אחד הפועלים, ג'ה-סיונג ג'ן </w:t>
      </w:r>
      <w:r w:rsidRPr="008F44A4">
        <w:rPr>
          <w:rFonts w:cs="FrankRuehl" w:hint="cs"/>
          <w:sz w:val="28"/>
          <w:szCs w:val="28"/>
          <w:rtl/>
        </w:rPr>
        <w:t xml:space="preserve">, ביקש </w:t>
      </w:r>
      <w:r w:rsidRPr="008F44A4">
        <w:rPr>
          <w:rFonts w:cs="FrankRuehl"/>
          <w:sz w:val="28"/>
          <w:szCs w:val="28"/>
          <w:rtl/>
        </w:rPr>
        <w:t>לעקוב אחר מעשיהם של הנאשמים 1 ו-2 בחדרים, אך אחד מהם דחף אותו חזרה לחדר וסגר את הדלת.</w:t>
      </w:r>
    </w:p>
    <w:p w14:paraId="1A74DEDB" w14:textId="77777777" w:rsidR="006923BB" w:rsidRPr="008F44A4" w:rsidRDefault="006923BB" w:rsidP="006923BB">
      <w:pPr>
        <w:pStyle w:val="ListParagraph"/>
        <w:spacing w:line="360" w:lineRule="auto"/>
        <w:jc w:val="both"/>
        <w:rPr>
          <w:rFonts w:cs="FrankRuehl"/>
          <w:sz w:val="18"/>
          <w:szCs w:val="18"/>
          <w:rtl/>
        </w:rPr>
      </w:pPr>
    </w:p>
    <w:p w14:paraId="109645F0" w14:textId="77777777" w:rsidR="006923BB" w:rsidRPr="008F44A4" w:rsidRDefault="006923BB" w:rsidP="006923BB">
      <w:pPr>
        <w:pStyle w:val="ListParagraph"/>
        <w:spacing w:line="360" w:lineRule="auto"/>
        <w:jc w:val="both"/>
        <w:rPr>
          <w:rFonts w:cs="FrankRuehl"/>
          <w:sz w:val="28"/>
          <w:szCs w:val="28"/>
          <w:rtl/>
        </w:rPr>
      </w:pPr>
      <w:r w:rsidRPr="008F44A4">
        <w:rPr>
          <w:rFonts w:cs="FrankRuehl"/>
          <w:sz w:val="28"/>
          <w:szCs w:val="28"/>
          <w:rtl/>
        </w:rPr>
        <w:t xml:space="preserve">לאחר שחיפשו בחפציהם של המתלוננים רכוש בעל ערך </w:t>
      </w:r>
      <w:r w:rsidRPr="008F44A4">
        <w:rPr>
          <w:rFonts w:cs="FrankRuehl" w:hint="cs"/>
          <w:sz w:val="28"/>
          <w:szCs w:val="28"/>
          <w:rtl/>
        </w:rPr>
        <w:t xml:space="preserve">, </w:t>
      </w:r>
      <w:r w:rsidRPr="008F44A4">
        <w:rPr>
          <w:rFonts w:cs="FrankRuehl"/>
          <w:sz w:val="28"/>
          <w:szCs w:val="28"/>
          <w:rtl/>
        </w:rPr>
        <w:t xml:space="preserve">גנבו הנאשמים 1 ו-2  מחמישה פועלים סינים סך של כ-10,281 ₪. </w:t>
      </w:r>
    </w:p>
    <w:p w14:paraId="7005BB83" w14:textId="77777777" w:rsidR="00073392" w:rsidRDefault="00073392" w:rsidP="006923BB">
      <w:pPr>
        <w:pStyle w:val="ListParagraph"/>
        <w:spacing w:line="360" w:lineRule="auto"/>
        <w:jc w:val="both"/>
        <w:rPr>
          <w:rFonts w:cs="FrankRuehl" w:hint="cs"/>
          <w:sz w:val="28"/>
          <w:szCs w:val="28"/>
          <w:rtl/>
        </w:rPr>
      </w:pPr>
    </w:p>
    <w:p w14:paraId="26F77AB1" w14:textId="77777777" w:rsidR="006923BB" w:rsidRPr="008F44A4" w:rsidRDefault="006923BB" w:rsidP="006923BB">
      <w:pPr>
        <w:pStyle w:val="ListParagraph"/>
        <w:spacing w:line="360" w:lineRule="auto"/>
        <w:jc w:val="both"/>
        <w:rPr>
          <w:rFonts w:cs="FrankRuehl"/>
          <w:sz w:val="28"/>
          <w:szCs w:val="28"/>
          <w:rtl/>
        </w:rPr>
      </w:pPr>
      <w:r w:rsidRPr="008F44A4">
        <w:rPr>
          <w:rFonts w:cs="FrankRuehl"/>
          <w:sz w:val="28"/>
          <w:szCs w:val="28"/>
          <w:rtl/>
        </w:rPr>
        <w:t>לאחר שסיימו את החיפוש דרשו הנאשמים 1 ו-2 מכל המתלוננים לה</w:t>
      </w:r>
      <w:r w:rsidRPr="008F44A4">
        <w:rPr>
          <w:rFonts w:cs="FrankRuehl" w:hint="cs"/>
          <w:sz w:val="28"/>
          <w:szCs w:val="28"/>
          <w:rtl/>
        </w:rPr>
        <w:t>י</w:t>
      </w:r>
      <w:r w:rsidRPr="008F44A4">
        <w:rPr>
          <w:rFonts w:cs="FrankRuehl"/>
          <w:sz w:val="28"/>
          <w:szCs w:val="28"/>
          <w:rtl/>
        </w:rPr>
        <w:t xml:space="preserve">כנס לחדר, אליו הכניסו אף את נידאל מוחמד וניסאר הכפותים, כיבו את האור וסגרו את הדלת באמצעות חוט ברזל. הנאשמים הודיעו להם שישובו תוך זמן קצר, ללא כוונה לעשות כן. </w:t>
      </w:r>
    </w:p>
    <w:p w14:paraId="7F2A9391" w14:textId="77777777" w:rsidR="006923BB" w:rsidRPr="008F44A4" w:rsidRDefault="006923BB" w:rsidP="006923BB">
      <w:pPr>
        <w:pStyle w:val="ListParagraph"/>
        <w:spacing w:line="360" w:lineRule="auto"/>
        <w:jc w:val="both"/>
        <w:rPr>
          <w:rFonts w:cs="FrankRuehl"/>
          <w:sz w:val="18"/>
          <w:szCs w:val="18"/>
          <w:rtl/>
        </w:rPr>
      </w:pPr>
    </w:p>
    <w:p w14:paraId="1F6C1584" w14:textId="77777777" w:rsidR="006923BB" w:rsidRPr="008F44A4" w:rsidRDefault="006923BB" w:rsidP="006923BB">
      <w:pPr>
        <w:pStyle w:val="ListParagraph"/>
        <w:spacing w:line="360" w:lineRule="auto"/>
        <w:jc w:val="both"/>
        <w:rPr>
          <w:rFonts w:cs="FrankRuehl"/>
          <w:sz w:val="28"/>
          <w:szCs w:val="28"/>
          <w:rtl/>
        </w:rPr>
      </w:pPr>
      <w:r w:rsidRPr="008F44A4">
        <w:rPr>
          <w:rFonts w:cs="FrankRuehl"/>
          <w:sz w:val="28"/>
          <w:szCs w:val="28"/>
          <w:rtl/>
        </w:rPr>
        <w:t>את דרכוניהם של המתלוננים הסינים הותירו הנאשמים ביציאה מאתר הבנייה.</w:t>
      </w:r>
    </w:p>
    <w:p w14:paraId="10823BE7" w14:textId="77777777" w:rsidR="006923BB" w:rsidRPr="008F44A4" w:rsidRDefault="006923BB" w:rsidP="006923BB">
      <w:pPr>
        <w:pStyle w:val="ListParagraph"/>
        <w:spacing w:line="360" w:lineRule="auto"/>
        <w:jc w:val="both"/>
        <w:rPr>
          <w:rFonts w:cs="FrankRuehl"/>
          <w:sz w:val="28"/>
          <w:szCs w:val="28"/>
          <w:rtl/>
        </w:rPr>
      </w:pPr>
    </w:p>
    <w:p w14:paraId="6F40C350" w14:textId="77777777" w:rsidR="006923BB" w:rsidRPr="008F44A4" w:rsidRDefault="006923BB" w:rsidP="006923BB">
      <w:pPr>
        <w:pStyle w:val="ListParagraph"/>
        <w:spacing w:line="360" w:lineRule="auto"/>
        <w:jc w:val="both"/>
        <w:rPr>
          <w:rFonts w:cs="FrankRuehl"/>
          <w:sz w:val="28"/>
          <w:szCs w:val="28"/>
          <w:rtl/>
        </w:rPr>
      </w:pPr>
      <w:r w:rsidRPr="008F44A4">
        <w:rPr>
          <w:rFonts w:cs="FrankRuehl"/>
          <w:sz w:val="28"/>
          <w:szCs w:val="28"/>
          <w:rtl/>
        </w:rPr>
        <w:t>עם שובם לביתו של הנאשם 3, חילקו הנאשמים ביניהם את הכסף, ונאשם 3 קיבל לידיו סך של 2</w:t>
      </w:r>
      <w:r w:rsidRPr="008F44A4">
        <w:rPr>
          <w:rFonts w:cs="FrankRuehl" w:hint="cs"/>
          <w:sz w:val="28"/>
          <w:szCs w:val="28"/>
          <w:rtl/>
        </w:rPr>
        <w:t>,</w:t>
      </w:r>
      <w:r w:rsidRPr="008F44A4">
        <w:rPr>
          <w:rFonts w:cs="FrankRuehl"/>
          <w:sz w:val="28"/>
          <w:szCs w:val="28"/>
          <w:rtl/>
        </w:rPr>
        <w:t xml:space="preserve">000 ₪. </w:t>
      </w:r>
    </w:p>
    <w:p w14:paraId="2291CF52" w14:textId="77777777" w:rsidR="006923BB" w:rsidRPr="008F44A4" w:rsidRDefault="006923BB" w:rsidP="006923BB">
      <w:pPr>
        <w:pStyle w:val="ListParagraph"/>
        <w:spacing w:line="360" w:lineRule="auto"/>
        <w:jc w:val="both"/>
        <w:rPr>
          <w:rFonts w:cs="FrankRuehl"/>
          <w:sz w:val="28"/>
          <w:szCs w:val="28"/>
          <w:rtl/>
        </w:rPr>
      </w:pPr>
    </w:p>
    <w:p w14:paraId="4ECB4EFC" w14:textId="77777777" w:rsidR="006923BB" w:rsidRPr="008F44A4" w:rsidRDefault="006923BB" w:rsidP="006923BB">
      <w:pPr>
        <w:pStyle w:val="ListParagraph"/>
        <w:spacing w:line="360" w:lineRule="auto"/>
        <w:jc w:val="both"/>
        <w:rPr>
          <w:rFonts w:cs="FrankRuehl"/>
          <w:b/>
          <w:bCs/>
          <w:sz w:val="28"/>
          <w:szCs w:val="28"/>
          <w:rtl/>
        </w:rPr>
      </w:pPr>
      <w:r w:rsidRPr="008F44A4">
        <w:rPr>
          <w:rFonts w:cs="FrankRuehl"/>
          <w:b/>
          <w:bCs/>
          <w:sz w:val="28"/>
          <w:szCs w:val="28"/>
          <w:rtl/>
        </w:rPr>
        <w:t>האישום הרביעי:</w:t>
      </w:r>
    </w:p>
    <w:p w14:paraId="68A1FD59" w14:textId="77777777" w:rsidR="006923BB" w:rsidRPr="008F44A4" w:rsidRDefault="006923BB" w:rsidP="006923BB">
      <w:pPr>
        <w:pStyle w:val="ListParagraph"/>
        <w:spacing w:line="360" w:lineRule="auto"/>
        <w:jc w:val="both"/>
        <w:rPr>
          <w:rFonts w:cs="FrankRuehl"/>
          <w:sz w:val="28"/>
          <w:szCs w:val="28"/>
          <w:rtl/>
        </w:rPr>
      </w:pPr>
      <w:r w:rsidRPr="008F44A4">
        <w:rPr>
          <w:rFonts w:cs="FrankRuehl"/>
          <w:sz w:val="28"/>
          <w:szCs w:val="28"/>
          <w:rtl/>
        </w:rPr>
        <w:t xml:space="preserve">הנאשם 1 נהג למסור את מכשירי הטלפון הניידים אותם שדד לאחותו ולבעלה (רוזה ומתי ויסלובסקי), וזאת לצורך הכשרתם למכירה על ידי הנאשם 1 בהמשך. ביום 8.9.14 נעצר מתי ויסלובסקי, ובסמוך לאחר מכן התקשרה אשתו רוזה לאחיה, הנאשם 1, דיווחה לו על דבר מעצרו של בעלה והפצירה בו בשתי הזדמנויות להעלים את מכשירי הטלפון הניידים. בהמשך לכך זרקו הנאשמים 1 ו-2 לפח אשפה בניר צבי חמישה מכשירי טלפון ניידים אותם שדדו </w:t>
      </w:r>
      <w:r w:rsidRPr="008F44A4">
        <w:rPr>
          <w:rFonts w:cs="FrankRuehl" w:hint="cs"/>
          <w:sz w:val="28"/>
          <w:szCs w:val="28"/>
          <w:rtl/>
        </w:rPr>
        <w:t xml:space="preserve">כמפורט </w:t>
      </w:r>
      <w:r w:rsidRPr="008F44A4">
        <w:rPr>
          <w:rFonts w:cs="FrankRuehl"/>
          <w:sz w:val="28"/>
          <w:szCs w:val="28"/>
          <w:rtl/>
        </w:rPr>
        <w:t>באישום 2 לעיל.</w:t>
      </w:r>
    </w:p>
    <w:p w14:paraId="29813D70" w14:textId="77777777" w:rsidR="006923BB" w:rsidRPr="008F44A4" w:rsidRDefault="006923BB" w:rsidP="006923BB">
      <w:pPr>
        <w:pStyle w:val="ListParagraph"/>
        <w:spacing w:line="360" w:lineRule="auto"/>
        <w:jc w:val="both"/>
        <w:rPr>
          <w:rFonts w:cs="FrankRuehl"/>
          <w:sz w:val="28"/>
          <w:szCs w:val="28"/>
          <w:rtl/>
        </w:rPr>
      </w:pPr>
    </w:p>
    <w:p w14:paraId="5E1EC010" w14:textId="77777777" w:rsidR="006923BB" w:rsidRPr="008F44A4" w:rsidRDefault="006923BB" w:rsidP="006923BB">
      <w:pPr>
        <w:pStyle w:val="ListParagraph"/>
        <w:spacing w:line="360" w:lineRule="auto"/>
        <w:jc w:val="both"/>
        <w:rPr>
          <w:rFonts w:cs="FrankRuehl"/>
          <w:b/>
          <w:bCs/>
          <w:sz w:val="28"/>
          <w:szCs w:val="28"/>
          <w:rtl/>
        </w:rPr>
      </w:pPr>
      <w:r w:rsidRPr="008F44A4">
        <w:rPr>
          <w:rFonts w:cs="FrankRuehl"/>
          <w:b/>
          <w:bCs/>
          <w:sz w:val="28"/>
          <w:szCs w:val="28"/>
          <w:rtl/>
        </w:rPr>
        <w:t>האישום החמישי:</w:t>
      </w:r>
    </w:p>
    <w:p w14:paraId="5CBAFF80" w14:textId="77777777" w:rsidR="006923BB" w:rsidRPr="008F44A4" w:rsidRDefault="006923BB" w:rsidP="006923BB">
      <w:pPr>
        <w:pStyle w:val="ListParagraph"/>
        <w:spacing w:line="360" w:lineRule="auto"/>
        <w:jc w:val="both"/>
        <w:rPr>
          <w:rFonts w:cs="FrankRuehl"/>
          <w:sz w:val="28"/>
          <w:szCs w:val="28"/>
          <w:rtl/>
        </w:rPr>
      </w:pPr>
      <w:r w:rsidRPr="008F44A4">
        <w:rPr>
          <w:rFonts w:cs="FrankRuehl"/>
          <w:sz w:val="28"/>
          <w:szCs w:val="28"/>
          <w:rtl/>
        </w:rPr>
        <w:t xml:space="preserve">עובר ליום 8.9.14, החזיק הנאשם 1 בארון בגדים בביתו רימון הלם ורימון סינוור, שלא כדין. </w:t>
      </w:r>
    </w:p>
    <w:p w14:paraId="0CE8BB9A" w14:textId="77777777" w:rsidR="006923BB" w:rsidRPr="008F44A4" w:rsidRDefault="006923BB" w:rsidP="006923BB">
      <w:pPr>
        <w:spacing w:line="360" w:lineRule="auto"/>
        <w:jc w:val="both"/>
        <w:rPr>
          <w:rFonts w:cs="FrankRuehl"/>
          <w:b/>
          <w:bCs/>
          <w:sz w:val="28"/>
          <w:szCs w:val="28"/>
          <w:rtl/>
        </w:rPr>
      </w:pPr>
      <w:r w:rsidRPr="008F44A4">
        <w:rPr>
          <w:rFonts w:cs="FrankRuehl"/>
          <w:b/>
          <w:bCs/>
          <w:sz w:val="28"/>
          <w:szCs w:val="28"/>
          <w:rtl/>
        </w:rPr>
        <w:t>תסקירי שירות המבחן</w:t>
      </w:r>
    </w:p>
    <w:p w14:paraId="5771BE36" w14:textId="77777777" w:rsidR="006923BB" w:rsidRPr="008F44A4" w:rsidRDefault="006923BB" w:rsidP="006923BB">
      <w:pPr>
        <w:spacing w:line="360" w:lineRule="auto"/>
        <w:jc w:val="both"/>
        <w:rPr>
          <w:rFonts w:cs="FrankRuehl"/>
          <w:sz w:val="28"/>
          <w:szCs w:val="28"/>
          <w:rtl/>
        </w:rPr>
      </w:pPr>
      <w:r w:rsidRPr="008F44A4">
        <w:rPr>
          <w:rFonts w:cs="FrankRuehl"/>
          <w:sz w:val="28"/>
          <w:szCs w:val="28"/>
          <w:rtl/>
        </w:rPr>
        <w:t>תסקיר שירות המבחן - הנאשם 1</w:t>
      </w:r>
    </w:p>
    <w:p w14:paraId="419B1175" w14:textId="77777777" w:rsidR="00073392" w:rsidRDefault="006923BB" w:rsidP="00073392">
      <w:pPr>
        <w:pStyle w:val="ListParagraph"/>
        <w:spacing w:line="360" w:lineRule="auto"/>
        <w:ind w:left="360"/>
        <w:jc w:val="both"/>
        <w:rPr>
          <w:rFonts w:cs="FrankRuehl"/>
          <w:sz w:val="28"/>
          <w:szCs w:val="28"/>
          <w:rtl/>
        </w:rPr>
      </w:pPr>
      <w:r w:rsidRPr="008F44A4">
        <w:rPr>
          <w:rFonts w:cs="FrankRuehl"/>
          <w:sz w:val="28"/>
          <w:szCs w:val="28"/>
          <w:rtl/>
        </w:rPr>
        <w:t>מתסקיר שירות המבחן בעניינו עולה כי הנאשם 1, רווק בן 22 והצעיר במשפחת מוצאו,</w:t>
      </w:r>
    </w:p>
    <w:bookmarkEnd w:id="0"/>
    <w:p w14:paraId="74F9884C" w14:textId="77777777" w:rsidR="008F44A4" w:rsidRPr="008F44A4" w:rsidRDefault="008F44A4" w:rsidP="00073392">
      <w:pPr>
        <w:pStyle w:val="ListParagraph"/>
        <w:spacing w:line="360" w:lineRule="auto"/>
        <w:rPr>
          <w:rFonts w:cs="FrankRuehl"/>
          <w:bCs/>
          <w:sz w:val="28"/>
          <w:szCs w:val="28"/>
          <w:rtl/>
        </w:rPr>
      </w:pPr>
      <w:r w:rsidRPr="008F44A4">
        <w:rPr>
          <w:rFonts w:cs="FrankRuehl" w:hint="cs"/>
          <w:bCs/>
          <w:sz w:val="28"/>
          <w:szCs w:val="28"/>
          <w:rtl/>
        </w:rPr>
        <w:t>סיים</w:t>
      </w:r>
      <w:r w:rsidRPr="008F44A4">
        <w:rPr>
          <w:rFonts w:cs="FrankRuehl"/>
          <w:bCs/>
          <w:sz w:val="28"/>
          <w:szCs w:val="28"/>
          <w:rtl/>
        </w:rPr>
        <w:t xml:space="preserve"> 12 </w:t>
      </w:r>
      <w:r w:rsidRPr="008F44A4">
        <w:rPr>
          <w:rFonts w:cs="FrankRuehl" w:hint="cs"/>
          <w:bCs/>
          <w:sz w:val="28"/>
          <w:szCs w:val="28"/>
          <w:rtl/>
        </w:rPr>
        <w:t>שנות</w:t>
      </w:r>
      <w:r w:rsidRPr="008F44A4">
        <w:rPr>
          <w:rFonts w:cs="FrankRuehl"/>
          <w:bCs/>
          <w:sz w:val="28"/>
          <w:szCs w:val="28"/>
          <w:rtl/>
        </w:rPr>
        <w:t xml:space="preserve"> </w:t>
      </w:r>
      <w:r w:rsidRPr="008F44A4">
        <w:rPr>
          <w:rFonts w:cs="FrankRuehl" w:hint="cs"/>
          <w:bCs/>
          <w:sz w:val="28"/>
          <w:szCs w:val="28"/>
          <w:rtl/>
        </w:rPr>
        <w:t>לימוד</w:t>
      </w:r>
      <w:r w:rsidRPr="008F44A4">
        <w:rPr>
          <w:rFonts w:cs="FrankRuehl"/>
          <w:bCs/>
          <w:sz w:val="28"/>
          <w:szCs w:val="28"/>
          <w:rtl/>
        </w:rPr>
        <w:t xml:space="preserve"> </w:t>
      </w:r>
      <w:r w:rsidRPr="008F44A4">
        <w:rPr>
          <w:rFonts w:cs="FrankRuehl" w:hint="cs"/>
          <w:bCs/>
          <w:sz w:val="28"/>
          <w:szCs w:val="28"/>
          <w:rtl/>
        </w:rPr>
        <w:t>בבית</w:t>
      </w:r>
      <w:r w:rsidRPr="008F44A4">
        <w:rPr>
          <w:rFonts w:cs="FrankRuehl"/>
          <w:bCs/>
          <w:sz w:val="28"/>
          <w:szCs w:val="28"/>
          <w:rtl/>
        </w:rPr>
        <w:t xml:space="preserve"> </w:t>
      </w:r>
      <w:r w:rsidRPr="008F44A4">
        <w:rPr>
          <w:rFonts w:cs="FrankRuehl" w:hint="cs"/>
          <w:bCs/>
          <w:sz w:val="28"/>
          <w:szCs w:val="28"/>
          <w:rtl/>
        </w:rPr>
        <w:t>ספר</w:t>
      </w:r>
      <w:r w:rsidRPr="008F44A4">
        <w:rPr>
          <w:rFonts w:cs="FrankRuehl"/>
          <w:bCs/>
          <w:sz w:val="28"/>
          <w:szCs w:val="28"/>
          <w:rtl/>
        </w:rPr>
        <w:t xml:space="preserve"> </w:t>
      </w:r>
      <w:r w:rsidRPr="008F44A4">
        <w:rPr>
          <w:rFonts w:cs="FrankRuehl" w:hint="cs"/>
          <w:bCs/>
          <w:sz w:val="28"/>
          <w:szCs w:val="28"/>
          <w:rtl/>
        </w:rPr>
        <w:t>מקצועי</w:t>
      </w:r>
      <w:r w:rsidRPr="008F44A4">
        <w:rPr>
          <w:rFonts w:cs="FrankRuehl"/>
          <w:bCs/>
          <w:sz w:val="28"/>
          <w:szCs w:val="28"/>
          <w:rtl/>
        </w:rPr>
        <w:t xml:space="preserve"> </w:t>
      </w:r>
      <w:r w:rsidRPr="008F44A4">
        <w:rPr>
          <w:rFonts w:cs="FrankRuehl" w:hint="cs"/>
          <w:bCs/>
          <w:sz w:val="28"/>
          <w:szCs w:val="28"/>
          <w:rtl/>
        </w:rPr>
        <w:t>בלוד</w:t>
      </w:r>
      <w:r w:rsidRPr="008F44A4">
        <w:rPr>
          <w:rFonts w:cs="FrankRuehl"/>
          <w:bCs/>
          <w:sz w:val="28"/>
          <w:szCs w:val="28"/>
          <w:rtl/>
        </w:rPr>
        <w:t xml:space="preserve">, </w:t>
      </w:r>
      <w:r w:rsidRPr="008F44A4">
        <w:rPr>
          <w:rFonts w:cs="FrankRuehl" w:hint="cs"/>
          <w:bCs/>
          <w:sz w:val="28"/>
          <w:szCs w:val="28"/>
          <w:rtl/>
        </w:rPr>
        <w:t>בעל</w:t>
      </w:r>
      <w:r w:rsidRPr="008F44A4">
        <w:rPr>
          <w:rFonts w:cs="FrankRuehl"/>
          <w:bCs/>
          <w:sz w:val="28"/>
          <w:szCs w:val="28"/>
          <w:rtl/>
        </w:rPr>
        <w:t xml:space="preserve"> </w:t>
      </w:r>
      <w:r w:rsidRPr="008F44A4">
        <w:rPr>
          <w:rFonts w:cs="FrankRuehl" w:hint="cs"/>
          <w:bCs/>
          <w:sz w:val="28"/>
          <w:szCs w:val="28"/>
          <w:rtl/>
        </w:rPr>
        <w:t>תעודת</w:t>
      </w:r>
      <w:r w:rsidRPr="008F44A4">
        <w:rPr>
          <w:rFonts w:cs="FrankRuehl"/>
          <w:bCs/>
          <w:sz w:val="28"/>
          <w:szCs w:val="28"/>
          <w:rtl/>
        </w:rPr>
        <w:t xml:space="preserve"> </w:t>
      </w:r>
      <w:r w:rsidRPr="008F44A4">
        <w:rPr>
          <w:rFonts w:cs="FrankRuehl" w:hint="cs"/>
          <w:bCs/>
          <w:sz w:val="28"/>
          <w:szCs w:val="28"/>
          <w:rtl/>
        </w:rPr>
        <w:t>בגרות</w:t>
      </w:r>
      <w:r w:rsidRPr="008F44A4">
        <w:rPr>
          <w:rFonts w:cs="FrankRuehl"/>
          <w:bCs/>
          <w:sz w:val="28"/>
          <w:szCs w:val="28"/>
          <w:rtl/>
        </w:rPr>
        <w:t xml:space="preserve"> </w:t>
      </w:r>
      <w:r w:rsidRPr="008F44A4">
        <w:rPr>
          <w:rFonts w:cs="FrankRuehl" w:hint="cs"/>
          <w:bCs/>
          <w:sz w:val="28"/>
          <w:szCs w:val="28"/>
          <w:rtl/>
        </w:rPr>
        <w:t>חלקית</w:t>
      </w:r>
      <w:r w:rsidRPr="008F44A4">
        <w:rPr>
          <w:rFonts w:cs="FrankRuehl"/>
          <w:bCs/>
          <w:sz w:val="28"/>
          <w:szCs w:val="28"/>
          <w:rtl/>
        </w:rPr>
        <w:t xml:space="preserve">. </w:t>
      </w:r>
      <w:r w:rsidRPr="008F44A4">
        <w:rPr>
          <w:rFonts w:cs="FrankRuehl" w:hint="cs"/>
          <w:bCs/>
          <w:sz w:val="28"/>
          <w:szCs w:val="28"/>
          <w:rtl/>
        </w:rPr>
        <w:t>נעדר</w:t>
      </w:r>
      <w:r w:rsidRPr="008F44A4">
        <w:rPr>
          <w:rFonts w:cs="FrankRuehl"/>
          <w:bCs/>
          <w:sz w:val="28"/>
          <w:szCs w:val="28"/>
          <w:rtl/>
        </w:rPr>
        <w:t xml:space="preserve"> </w:t>
      </w:r>
      <w:r w:rsidRPr="008F44A4">
        <w:rPr>
          <w:rFonts w:cs="FrankRuehl" w:hint="cs"/>
          <w:bCs/>
          <w:sz w:val="28"/>
          <w:szCs w:val="28"/>
          <w:rtl/>
        </w:rPr>
        <w:t>עבר</w:t>
      </w:r>
    </w:p>
    <w:p w14:paraId="23EEC0CD" w14:textId="77777777" w:rsidR="006923BB" w:rsidRPr="001B3682" w:rsidRDefault="006923BB" w:rsidP="00073392">
      <w:pPr>
        <w:pStyle w:val="ListParagraph"/>
        <w:spacing w:line="360" w:lineRule="auto"/>
        <w:ind w:left="360"/>
        <w:jc w:val="both"/>
        <w:rPr>
          <w:rFonts w:cs="FrankRuehl"/>
          <w:sz w:val="28"/>
          <w:szCs w:val="28"/>
          <w:rtl/>
        </w:rPr>
      </w:pPr>
      <w:r w:rsidRPr="001B3682">
        <w:rPr>
          <w:rFonts w:cs="FrankRuehl"/>
          <w:sz w:val="28"/>
          <w:szCs w:val="28"/>
          <w:rtl/>
        </w:rPr>
        <w:t xml:space="preserve">פלילי. טרם גיוסו עבד במסעדה בשדה התעופה, לאחר מכן גויס לשירות סדיר במג"ב, כנהג מבצעי ולוחם. על רקע ביצוע העבירות פוטר משירות צבאי. </w:t>
      </w:r>
    </w:p>
    <w:p w14:paraId="19672F3F" w14:textId="77777777" w:rsidR="006923BB" w:rsidRPr="001B3682" w:rsidRDefault="006923BB" w:rsidP="006923BB">
      <w:pPr>
        <w:pStyle w:val="ListParagraph"/>
        <w:spacing w:line="360" w:lineRule="auto"/>
        <w:jc w:val="both"/>
        <w:rPr>
          <w:rFonts w:cs="FrankRuehl"/>
          <w:sz w:val="28"/>
          <w:szCs w:val="28"/>
        </w:rPr>
      </w:pPr>
      <w:r w:rsidRPr="001B3682">
        <w:rPr>
          <w:rFonts w:cs="FrankRuehl"/>
          <w:sz w:val="28"/>
          <w:szCs w:val="28"/>
          <w:rtl/>
        </w:rPr>
        <w:t>לעותר שתי אחיות, אחת מהן נאשמת בתיק הנוכחי והשנייה נכה בעקבות פציעתה בתאונת דרכים. האב סובל ממחלה, אינו עובד ומוכר כנכה 100% ע"י הביטוח הלאומי, ואמו חולת ס</w:t>
      </w:r>
      <w:r>
        <w:rPr>
          <w:rFonts w:cs="FrankRuehl" w:hint="cs"/>
          <w:sz w:val="28"/>
          <w:szCs w:val="28"/>
          <w:rtl/>
        </w:rPr>
        <w:t>ו</w:t>
      </w:r>
      <w:r w:rsidRPr="001B3682">
        <w:rPr>
          <w:rFonts w:cs="FrankRuehl"/>
          <w:sz w:val="28"/>
          <w:szCs w:val="28"/>
          <w:rtl/>
        </w:rPr>
        <w:t>כרת ועובדת ככוח עזר בבית חולים. לדבריו המשפחה מתמודדת עם קשיים כלכליים.</w:t>
      </w:r>
    </w:p>
    <w:p w14:paraId="268C5543" w14:textId="77777777" w:rsidR="006923BB" w:rsidRDefault="006923BB" w:rsidP="006923BB">
      <w:pPr>
        <w:pStyle w:val="ListParagraph"/>
        <w:spacing w:line="360" w:lineRule="auto"/>
        <w:jc w:val="both"/>
        <w:rPr>
          <w:rFonts w:cs="FrankRuehl"/>
          <w:sz w:val="28"/>
          <w:szCs w:val="28"/>
          <w:rtl/>
        </w:rPr>
      </w:pPr>
    </w:p>
    <w:p w14:paraId="70AFA8DA" w14:textId="77777777" w:rsidR="006923BB" w:rsidRPr="001B3682" w:rsidRDefault="006923BB" w:rsidP="006923BB">
      <w:pPr>
        <w:pStyle w:val="ListParagraph"/>
        <w:spacing w:line="360" w:lineRule="auto"/>
        <w:jc w:val="both"/>
        <w:rPr>
          <w:rFonts w:cs="FrankRuehl"/>
          <w:sz w:val="28"/>
          <w:szCs w:val="28"/>
          <w:rtl/>
        </w:rPr>
      </w:pPr>
      <w:r w:rsidRPr="001B3682">
        <w:rPr>
          <w:rFonts w:cs="FrankRuehl"/>
          <w:sz w:val="28"/>
          <w:szCs w:val="28"/>
          <w:rtl/>
        </w:rPr>
        <w:t>העבירות בוצעו עם הנאשם 2, אותו הכיר במסגרת שירותו במג"ב, ועם הנאשם 3 חברו מילדות.</w:t>
      </w:r>
    </w:p>
    <w:p w14:paraId="1DEDB845" w14:textId="77777777" w:rsidR="006923BB" w:rsidRDefault="006923BB" w:rsidP="006923BB">
      <w:pPr>
        <w:pStyle w:val="ListParagraph"/>
        <w:spacing w:line="360" w:lineRule="auto"/>
        <w:jc w:val="both"/>
        <w:rPr>
          <w:rFonts w:cs="FrankRuehl"/>
          <w:sz w:val="28"/>
          <w:szCs w:val="28"/>
          <w:rtl/>
        </w:rPr>
      </w:pPr>
    </w:p>
    <w:p w14:paraId="43C2F952" w14:textId="77777777" w:rsidR="006923BB" w:rsidRPr="001B3682" w:rsidRDefault="006923BB" w:rsidP="006923BB">
      <w:pPr>
        <w:pStyle w:val="ListParagraph"/>
        <w:spacing w:line="360" w:lineRule="auto"/>
        <w:jc w:val="both"/>
        <w:rPr>
          <w:rFonts w:cs="FrankRuehl"/>
          <w:sz w:val="28"/>
          <w:szCs w:val="28"/>
          <w:rtl/>
        </w:rPr>
      </w:pPr>
      <w:r w:rsidRPr="001B3682">
        <w:rPr>
          <w:rFonts w:cs="FrankRuehl"/>
          <w:sz w:val="28"/>
          <w:szCs w:val="28"/>
          <w:rtl/>
        </w:rPr>
        <w:t>הנאשם 1 מסר כי ביצע המעשים ממניע כלכלי, ומבין את חומרת המעשים, הפגיעה במתלוננים, במשפחתו ובערכי צה</w:t>
      </w:r>
      <w:r>
        <w:rPr>
          <w:rFonts w:cs="FrankRuehl" w:hint="cs"/>
          <w:sz w:val="28"/>
          <w:szCs w:val="28"/>
          <w:rtl/>
        </w:rPr>
        <w:t>"</w:t>
      </w:r>
      <w:r w:rsidRPr="001B3682">
        <w:rPr>
          <w:rFonts w:cs="FrankRuehl"/>
          <w:sz w:val="28"/>
          <w:szCs w:val="28"/>
          <w:rtl/>
        </w:rPr>
        <w:t xml:space="preserve">ל לנוכח השימוש שעשה במדים ובנשק. הפגיעה האלימה במתלוננים המאופיינים בחוסר אונים הינה יוצאת דופן בהתנהגותו. </w:t>
      </w:r>
    </w:p>
    <w:p w14:paraId="29E398DB" w14:textId="77777777" w:rsidR="006923BB" w:rsidRDefault="006923BB" w:rsidP="006923BB">
      <w:pPr>
        <w:pStyle w:val="ListParagraph"/>
        <w:spacing w:line="360" w:lineRule="auto"/>
        <w:jc w:val="both"/>
        <w:rPr>
          <w:rFonts w:cs="FrankRuehl"/>
          <w:sz w:val="28"/>
          <w:szCs w:val="28"/>
          <w:rtl/>
        </w:rPr>
      </w:pPr>
      <w:r w:rsidRPr="001B3682">
        <w:rPr>
          <w:rFonts w:cs="FrankRuehl"/>
          <w:sz w:val="28"/>
          <w:szCs w:val="28"/>
          <w:rtl/>
        </w:rPr>
        <w:t>במהלך מעצרו השתתף הנאשם 1 בקבוצה טיפולית ל</w:t>
      </w:r>
      <w:r>
        <w:rPr>
          <w:rFonts w:cs="FrankRuehl"/>
          <w:sz w:val="28"/>
          <w:szCs w:val="28"/>
          <w:rtl/>
        </w:rPr>
        <w:t xml:space="preserve">עצורי בית, גילה מחויבות לטיפול </w:t>
      </w:r>
      <w:r>
        <w:rPr>
          <w:rFonts w:cs="FrankRuehl" w:hint="cs"/>
          <w:sz w:val="28"/>
          <w:szCs w:val="28"/>
          <w:rtl/>
        </w:rPr>
        <w:t>ו</w:t>
      </w:r>
      <w:r w:rsidRPr="001B3682">
        <w:rPr>
          <w:rFonts w:cs="FrankRuehl"/>
          <w:sz w:val="28"/>
          <w:szCs w:val="28"/>
          <w:rtl/>
        </w:rPr>
        <w:t xml:space="preserve">התקבל הרושם כי גילה הבנה לחומרת מעשיו והעמיק מודעותו לחלקים האלימים באישיותו ולצרכיו בתחושת כוח ושליטה. הנאשם 1 אף יצר קשר מיוזמתו עם אגף חינוך בחטיבת גולני ושיתף עם החיילים את סיפורו האישי ,וכן החל טיפול פסיכולוגי פרטי ושולב בעבודה כעוזר חשמלאי. </w:t>
      </w:r>
    </w:p>
    <w:p w14:paraId="1B6BC9C6" w14:textId="77777777" w:rsidR="006923BB" w:rsidRPr="001B3682" w:rsidRDefault="006923BB" w:rsidP="006923BB">
      <w:pPr>
        <w:pStyle w:val="ListParagraph"/>
        <w:spacing w:line="360" w:lineRule="auto"/>
        <w:jc w:val="both"/>
        <w:rPr>
          <w:rFonts w:cs="FrankRuehl"/>
          <w:sz w:val="28"/>
          <w:szCs w:val="28"/>
          <w:rtl/>
        </w:rPr>
      </w:pPr>
    </w:p>
    <w:p w14:paraId="11287DF6" w14:textId="77777777" w:rsidR="006923BB" w:rsidRPr="001B3682" w:rsidRDefault="006923BB" w:rsidP="006923BB">
      <w:pPr>
        <w:pStyle w:val="ListParagraph"/>
        <w:spacing w:line="360" w:lineRule="auto"/>
        <w:jc w:val="both"/>
        <w:rPr>
          <w:rFonts w:cs="FrankRuehl"/>
          <w:sz w:val="28"/>
          <w:szCs w:val="28"/>
          <w:rtl/>
        </w:rPr>
      </w:pPr>
      <w:r w:rsidRPr="001B3682">
        <w:rPr>
          <w:rFonts w:cs="FrankRuehl"/>
          <w:sz w:val="28"/>
          <w:szCs w:val="28"/>
          <w:rtl/>
        </w:rPr>
        <w:t xml:space="preserve">להתרשמות שירות המבחן, הנאשם 1 הכיר בפגיעתו באחר, נעזר בתהליך הקבוצתי וישנה הפחתה בסיכון במצבו ולקיחת אחריות. כמו כן ניכר כי להליך המשפטי השפעה משמעותית ומציבת גבול עבורו. בשים לב לאמור </w:t>
      </w:r>
      <w:r>
        <w:rPr>
          <w:rFonts w:cs="FrankRuehl" w:hint="cs"/>
          <w:sz w:val="28"/>
          <w:szCs w:val="28"/>
          <w:rtl/>
        </w:rPr>
        <w:t xml:space="preserve">, </w:t>
      </w:r>
      <w:r w:rsidRPr="001B3682">
        <w:rPr>
          <w:rFonts w:cs="FrankRuehl"/>
          <w:sz w:val="28"/>
          <w:szCs w:val="28"/>
          <w:rtl/>
        </w:rPr>
        <w:t>הערכת שירות המבחן הינה כי הסיכון להישנות התנהגות אלימה הוא נמוך ואף אם זו תתרחש חומרתה תהיה נמוכה, והמלצת שירות המבחן הינה להתחשב בעת קביעת משך המאסר בתהליך החיובי שעבר הנאשם 1 ובנכונותו לפצות את נפגעי העבירה.</w:t>
      </w:r>
    </w:p>
    <w:p w14:paraId="5974EF5A" w14:textId="77777777" w:rsidR="006923BB" w:rsidRPr="001B3682" w:rsidRDefault="006923BB" w:rsidP="006923BB">
      <w:pPr>
        <w:spacing w:line="360" w:lineRule="auto"/>
        <w:jc w:val="both"/>
        <w:rPr>
          <w:rFonts w:cs="FrankRuehl"/>
          <w:sz w:val="28"/>
          <w:szCs w:val="28"/>
          <w:u w:val="single"/>
          <w:rtl/>
        </w:rPr>
      </w:pPr>
      <w:r w:rsidRPr="001B3682">
        <w:rPr>
          <w:rFonts w:cs="FrankRuehl"/>
          <w:sz w:val="28"/>
          <w:szCs w:val="28"/>
          <w:u w:val="single"/>
          <w:rtl/>
        </w:rPr>
        <w:t>תסקיר שירות המבחן – הנאשם 2</w:t>
      </w:r>
    </w:p>
    <w:p w14:paraId="760F373E" w14:textId="77777777" w:rsidR="006923BB" w:rsidRDefault="006923BB" w:rsidP="006923BB">
      <w:pPr>
        <w:pStyle w:val="ListParagraph"/>
        <w:numPr>
          <w:ilvl w:val="0"/>
          <w:numId w:val="1"/>
        </w:numPr>
        <w:spacing w:line="360" w:lineRule="auto"/>
        <w:jc w:val="both"/>
        <w:rPr>
          <w:rFonts w:cs="FrankRuehl"/>
          <w:sz w:val="28"/>
          <w:szCs w:val="28"/>
        </w:rPr>
      </w:pPr>
      <w:r w:rsidRPr="001B3682">
        <w:rPr>
          <w:rFonts w:cs="FrankRuehl"/>
          <w:sz w:val="28"/>
          <w:szCs w:val="28"/>
          <w:rtl/>
        </w:rPr>
        <w:t>מתסקיר שירות המבחן בעניינו עולה כי הנאשם 2, רווק בן 21 והבכור משני אחיו, השלים 12 שנות לימוד ובעל תעודת בגרות חלקית. נעדר עבר פלילי. גויס למשמר הגבול ועבר לבקשתו לתפקיד קרבי. אב המשפחה אינו עובד עקב תאונת עבודה, ואמו מנהלת חשבונות. הנאשם 2 התקשה להתייחס לפער בין מאפייניו לבין מאפייני העבירות שבלטו בהם תכנון</w:t>
      </w:r>
      <w:r>
        <w:rPr>
          <w:rFonts w:cs="FrankRuehl" w:hint="cs"/>
          <w:sz w:val="28"/>
          <w:szCs w:val="28"/>
          <w:rtl/>
        </w:rPr>
        <w:t>,</w:t>
      </w:r>
      <w:r w:rsidRPr="001B3682">
        <w:rPr>
          <w:rFonts w:cs="FrankRuehl"/>
          <w:sz w:val="28"/>
          <w:szCs w:val="28"/>
          <w:rtl/>
        </w:rPr>
        <w:t xml:space="preserve"> אלימות ואדישות לסב</w:t>
      </w:r>
      <w:r>
        <w:rPr>
          <w:rFonts w:cs="FrankRuehl"/>
          <w:sz w:val="28"/>
          <w:szCs w:val="28"/>
          <w:rtl/>
        </w:rPr>
        <w:t xml:space="preserve">ל הזולת תוך ניצול מעמד וסמכות. </w:t>
      </w:r>
      <w:r w:rsidRPr="001B3682">
        <w:rPr>
          <w:rFonts w:cs="FrankRuehl"/>
          <w:sz w:val="28"/>
          <w:szCs w:val="28"/>
          <w:rtl/>
        </w:rPr>
        <w:t>התקבל הרושם שהוא מרוכז בקשייו ומתקשה להיעזר. במסגרת פיקו</w:t>
      </w:r>
      <w:r>
        <w:rPr>
          <w:rFonts w:cs="FrankRuehl"/>
          <w:sz w:val="28"/>
          <w:szCs w:val="28"/>
          <w:rtl/>
        </w:rPr>
        <w:t xml:space="preserve">ח מעצר הגיע לשיחות וגילה יכולת </w:t>
      </w:r>
      <w:r w:rsidRPr="001B3682">
        <w:rPr>
          <w:rFonts w:cs="FrankRuehl"/>
          <w:sz w:val="28"/>
          <w:szCs w:val="28"/>
          <w:rtl/>
        </w:rPr>
        <w:t xml:space="preserve">מסוימת להתייחס לדחפיו האלימים וכיום ער יותר לפגיעה ולנזק שהסב למתלוננים. כמו כן המעצר וההליך המשפטי מהווים גורמים מרתיעים ומציבי גבול עבורו. </w:t>
      </w:r>
    </w:p>
    <w:p w14:paraId="40C746C6" w14:textId="77777777" w:rsidR="006923BB" w:rsidRPr="001B3682" w:rsidRDefault="006923BB" w:rsidP="006923BB">
      <w:pPr>
        <w:pStyle w:val="ListParagraph"/>
        <w:spacing w:line="360" w:lineRule="auto"/>
        <w:jc w:val="both"/>
        <w:rPr>
          <w:rFonts w:cs="FrankRuehl"/>
          <w:sz w:val="28"/>
          <w:szCs w:val="28"/>
          <w:rtl/>
        </w:rPr>
      </w:pPr>
    </w:p>
    <w:p w14:paraId="37F30082" w14:textId="77777777" w:rsidR="006923BB" w:rsidRPr="001B3682" w:rsidRDefault="006923BB" w:rsidP="006923BB">
      <w:pPr>
        <w:pStyle w:val="ListParagraph"/>
        <w:spacing w:line="360" w:lineRule="auto"/>
        <w:jc w:val="both"/>
        <w:rPr>
          <w:rFonts w:cs="FrankRuehl"/>
          <w:sz w:val="28"/>
          <w:szCs w:val="28"/>
        </w:rPr>
      </w:pPr>
      <w:r w:rsidRPr="001B3682">
        <w:rPr>
          <w:rFonts w:cs="FrankRuehl"/>
          <w:sz w:val="28"/>
          <w:szCs w:val="28"/>
          <w:rtl/>
        </w:rPr>
        <w:t>הנאשם 2 מסר כי ביצע העבירות לשם רווח כלכלי מהיר, לדבריו נענה לחברו (הנאשם 1) מתוך תחושת כוח, ריגוש ובטחון, והביע נזקקות להמשך טיפול. להערכת שירות המבחן, העבירות בוצעו עקב דימוי עצמי נמוך וקושי בהצבת גבולות, בעיקר במצבים חברתיים ולנוכח הכוח והשליט</w:t>
      </w:r>
      <w:r>
        <w:rPr>
          <w:rFonts w:cs="FrankRuehl"/>
          <w:sz w:val="28"/>
          <w:szCs w:val="28"/>
          <w:rtl/>
        </w:rPr>
        <w:t>ה על האחר במסגרת תפקידו, ו</w:t>
      </w:r>
      <w:r w:rsidRPr="001B3682">
        <w:rPr>
          <w:rFonts w:cs="FrankRuehl"/>
          <w:sz w:val="28"/>
          <w:szCs w:val="28"/>
          <w:rtl/>
        </w:rPr>
        <w:t>כיום הנאשם 2 מתקשה בבחינה מעמיקה של דפוסי התנהגותו שהובילו לביצוע העבירות. בנסיבות אלה, הסיכון להישנות עבירות אלימות הינו נמוך וחומרת האלימות במידה וישוב לבצע עבירות מוערכת כבינונית.  שירות המבחן לא בא בהמלצה שיקומית והמליץ כי בקציבת עונש המאסר יתחשב בית המשפט בגילו הצעיר, היעדר עבר</w:t>
      </w:r>
      <w:r>
        <w:rPr>
          <w:rFonts w:cs="FrankRuehl" w:hint="cs"/>
          <w:sz w:val="28"/>
          <w:szCs w:val="28"/>
          <w:rtl/>
        </w:rPr>
        <w:t xml:space="preserve"> פלילי</w:t>
      </w:r>
      <w:r w:rsidRPr="001B3682">
        <w:rPr>
          <w:rFonts w:cs="FrankRuehl"/>
          <w:sz w:val="28"/>
          <w:szCs w:val="28"/>
          <w:rtl/>
        </w:rPr>
        <w:t xml:space="preserve">, העובדה שמכיר ומצר על פגיעתו במתלוננים ומוכן לפצותם והשתלבותו בטיפול במסגרת הליך מעצר כמו גם מוכנותו להמשיך בקשר טיפולי. </w:t>
      </w:r>
    </w:p>
    <w:p w14:paraId="00674842" w14:textId="77777777" w:rsidR="006923BB" w:rsidRPr="001B3682" w:rsidRDefault="006923BB" w:rsidP="006923BB">
      <w:pPr>
        <w:spacing w:line="360" w:lineRule="auto"/>
        <w:jc w:val="both"/>
        <w:rPr>
          <w:rFonts w:cs="FrankRuehl"/>
          <w:sz w:val="28"/>
          <w:szCs w:val="28"/>
          <w:u w:val="single"/>
          <w:rtl/>
        </w:rPr>
      </w:pPr>
      <w:r w:rsidRPr="001B3682">
        <w:rPr>
          <w:rFonts w:cs="FrankRuehl"/>
          <w:sz w:val="28"/>
          <w:szCs w:val="28"/>
          <w:u w:val="single"/>
          <w:rtl/>
        </w:rPr>
        <w:t>תסקיר שירות המבחן – הנאשם 3</w:t>
      </w:r>
    </w:p>
    <w:p w14:paraId="154BB4F7" w14:textId="77777777" w:rsidR="006923BB" w:rsidRDefault="006923BB" w:rsidP="006923BB">
      <w:pPr>
        <w:pStyle w:val="ListParagraph"/>
        <w:numPr>
          <w:ilvl w:val="0"/>
          <w:numId w:val="1"/>
        </w:numPr>
        <w:spacing w:line="360" w:lineRule="auto"/>
        <w:jc w:val="both"/>
        <w:rPr>
          <w:rFonts w:cs="FrankRuehl"/>
          <w:sz w:val="28"/>
          <w:szCs w:val="28"/>
        </w:rPr>
      </w:pPr>
      <w:r w:rsidRPr="001B3682">
        <w:rPr>
          <w:rFonts w:cs="FrankRuehl"/>
          <w:sz w:val="28"/>
          <w:szCs w:val="28"/>
          <w:rtl/>
        </w:rPr>
        <w:t xml:space="preserve">מתסקיר שירות המבחן עולה כי הנאשם 3 רווק בן 20, סיים 12 שנות לימוד ובעל תעודת בגרות חלקית. נעדר עבר פלילי. בן למשפחה המונה 5 נפשות, האב עובד כנהג מונית והאם עובדת במרכול. הנאשם 3 השתלב בקבוצה לעצורי בית, נמצא בתהליך ראשוני של התבוננות באופן קבלת החלטות והכרה בחלקים כוחניים ותוקפניים. בעל דפוסים רגשיים בעייתיים סביב הצורך ברצייה חברתית, סגירות ודימוי עצמי לא מגובש, וקיים צורך בהעמקה נוספת סביב בחירותיו וקשייו להציב גבול. ביחס לעבירה תאר היכרות וקשר הדוק עם הנאשם 1 מילדות, קושי לעמוד בלחץ החברתי וביצוע המעשים באימפולסיביות להשגת רווח כלכלי מהיר. הנאשם 3 הביע חרטה וצער על הפגיעה במתלוננים, אם כי קיימת מגמת צמצום חלקו, וקושי לבחון לעומק את התנהגותו התוקפנית. </w:t>
      </w:r>
    </w:p>
    <w:p w14:paraId="146A28EC" w14:textId="77777777" w:rsidR="006923BB" w:rsidRPr="00D324CF" w:rsidRDefault="006923BB" w:rsidP="006923BB">
      <w:pPr>
        <w:pStyle w:val="ListParagraph"/>
        <w:spacing w:line="360" w:lineRule="auto"/>
        <w:jc w:val="both"/>
        <w:rPr>
          <w:rFonts w:cs="FrankRuehl"/>
          <w:sz w:val="12"/>
          <w:szCs w:val="12"/>
          <w:rtl/>
        </w:rPr>
      </w:pPr>
    </w:p>
    <w:p w14:paraId="47B0A8A0" w14:textId="77777777" w:rsidR="006923BB" w:rsidRDefault="006923BB" w:rsidP="006923BB">
      <w:pPr>
        <w:pStyle w:val="ListParagraph"/>
        <w:spacing w:line="360" w:lineRule="auto"/>
        <w:jc w:val="both"/>
        <w:rPr>
          <w:rFonts w:cs="FrankRuehl"/>
          <w:sz w:val="28"/>
          <w:szCs w:val="28"/>
          <w:rtl/>
        </w:rPr>
      </w:pPr>
      <w:r w:rsidRPr="001B3682">
        <w:rPr>
          <w:rFonts w:cs="FrankRuehl"/>
          <w:sz w:val="28"/>
          <w:szCs w:val="28"/>
          <w:rtl/>
        </w:rPr>
        <w:t xml:space="preserve">קיימת מוטיבציה ונכונות להמשך טיפול, והערכת שירות המבחן הינה כי הסיכון להישנות עבירות אלימות נוספות הינו נמוך וכי במידה וינקוט באלימות חומרת הפגיעה הצפויה הינה בינונית. </w:t>
      </w:r>
    </w:p>
    <w:p w14:paraId="5F41EBAE" w14:textId="77777777" w:rsidR="006923BB" w:rsidRPr="00D324CF" w:rsidRDefault="006923BB" w:rsidP="006923BB">
      <w:pPr>
        <w:pStyle w:val="ListParagraph"/>
        <w:spacing w:line="360" w:lineRule="auto"/>
        <w:jc w:val="both"/>
        <w:rPr>
          <w:rFonts w:cs="FrankRuehl"/>
          <w:sz w:val="14"/>
          <w:szCs w:val="14"/>
          <w:rtl/>
        </w:rPr>
      </w:pPr>
    </w:p>
    <w:p w14:paraId="7EFB514B" w14:textId="77777777" w:rsidR="006923BB" w:rsidRPr="001B3682" w:rsidRDefault="006923BB" w:rsidP="006923BB">
      <w:pPr>
        <w:pStyle w:val="ListParagraph"/>
        <w:spacing w:line="360" w:lineRule="auto"/>
        <w:jc w:val="both"/>
        <w:rPr>
          <w:rFonts w:cs="FrankRuehl"/>
          <w:sz w:val="28"/>
          <w:szCs w:val="28"/>
          <w:rtl/>
        </w:rPr>
      </w:pPr>
      <w:r w:rsidRPr="001B3682">
        <w:rPr>
          <w:rFonts w:cs="FrankRuehl"/>
          <w:sz w:val="28"/>
          <w:szCs w:val="28"/>
          <w:rtl/>
        </w:rPr>
        <w:t xml:space="preserve">בשים לב לחלקו המופחת ביחס לנאשמים האחרים, ולהיותו "צעיר בוגר", המליץ שירות המבחן להטיל בעניינו ענישה שיקומית, כי מאסר עשוי להוביל להידרדרות ופגיעה בו, וכי בעונש מאסר בעבודות שירות יש להוות עונש מרתיע שידגיש את חומרת העבירות ויחזק את תפקודו מאז המעצר. בנוסף מומלץ להטיל צו מבחן למשך שנה וחצי, במסגרתו ימשיך הנאשם 3 בטיפול במסגרת שירות המבחן, ופיצוי משמעותי למתלוננים. </w:t>
      </w:r>
    </w:p>
    <w:p w14:paraId="0A6A9758" w14:textId="77777777" w:rsidR="006923BB" w:rsidRPr="001B3682" w:rsidRDefault="006923BB" w:rsidP="006923BB">
      <w:pPr>
        <w:spacing w:line="360" w:lineRule="auto"/>
        <w:jc w:val="both"/>
        <w:rPr>
          <w:rFonts w:cs="FrankRuehl"/>
          <w:b/>
          <w:bCs/>
          <w:sz w:val="28"/>
          <w:szCs w:val="28"/>
          <w:u w:val="single"/>
          <w:rtl/>
        </w:rPr>
      </w:pPr>
      <w:r w:rsidRPr="001B3682">
        <w:rPr>
          <w:rFonts w:cs="FrankRuehl"/>
          <w:b/>
          <w:bCs/>
          <w:sz w:val="28"/>
          <w:szCs w:val="28"/>
          <w:u w:val="single"/>
          <w:rtl/>
        </w:rPr>
        <w:t>טיעוני ב"כ המאשימה לעונש</w:t>
      </w:r>
    </w:p>
    <w:p w14:paraId="363CD06E" w14:textId="77777777" w:rsidR="006923BB" w:rsidRDefault="006923BB" w:rsidP="006923BB">
      <w:pPr>
        <w:pStyle w:val="ListParagraph"/>
        <w:numPr>
          <w:ilvl w:val="0"/>
          <w:numId w:val="1"/>
        </w:numPr>
        <w:spacing w:line="360" w:lineRule="auto"/>
        <w:jc w:val="both"/>
        <w:rPr>
          <w:rFonts w:cs="FrankRuehl"/>
          <w:sz w:val="28"/>
          <w:szCs w:val="28"/>
        </w:rPr>
      </w:pPr>
      <w:r w:rsidRPr="001B3682">
        <w:rPr>
          <w:rFonts w:cs="FrankRuehl"/>
          <w:sz w:val="28"/>
          <w:szCs w:val="28"/>
          <w:rtl/>
        </w:rPr>
        <w:t xml:space="preserve">ב"כ המאשימה עמדה בטיעוניה על התכנון המוקדם של המעשים, על ניצול הסמכות והמרות על שכבת אוכלוסייה חלשה, על השימוש בנשק משטרתי ובתירוץ של עריכת חיפוש על פי דין בביצוע המעשים, על הפגיעה בערכי מדינת ישראל כמדינה שומרת חוק, הפגיעה באמון הציבור במשטרה ובשמירה </w:t>
      </w:r>
      <w:r>
        <w:rPr>
          <w:rFonts w:cs="FrankRuehl" w:hint="cs"/>
          <w:sz w:val="28"/>
          <w:szCs w:val="28"/>
          <w:rtl/>
        </w:rPr>
        <w:t>ע</w:t>
      </w:r>
      <w:r w:rsidRPr="001B3682">
        <w:rPr>
          <w:rFonts w:cs="FrankRuehl"/>
          <w:sz w:val="28"/>
          <w:szCs w:val="28"/>
          <w:rtl/>
        </w:rPr>
        <w:t xml:space="preserve">ל שלטון החוק והסדר הציבורי. </w:t>
      </w:r>
    </w:p>
    <w:p w14:paraId="5614CE0C" w14:textId="77777777" w:rsidR="006923BB" w:rsidRDefault="006923BB" w:rsidP="006923BB">
      <w:pPr>
        <w:pStyle w:val="ListParagraph"/>
        <w:spacing w:line="360" w:lineRule="auto"/>
        <w:jc w:val="both"/>
        <w:rPr>
          <w:rFonts w:cs="FrankRuehl"/>
          <w:sz w:val="28"/>
          <w:szCs w:val="28"/>
          <w:rtl/>
        </w:rPr>
      </w:pPr>
      <w:r w:rsidRPr="001B3682">
        <w:rPr>
          <w:rFonts w:cs="FrankRuehl"/>
          <w:sz w:val="28"/>
          <w:szCs w:val="28"/>
          <w:rtl/>
        </w:rPr>
        <w:t xml:space="preserve">כמו כן עמדה על הנזק שנגרם למתלוננים, שנגנבו מהם שכר עבודתם, אשרות השהייה שלהם ומכשירי טלפון נייד המכילים את פרטיהם האישיים ואת המידע והזיכרונות שלהם. ב"כ המאשימה עמדה על שיטות ההפחדה </w:t>
      </w:r>
      <w:r>
        <w:rPr>
          <w:rFonts w:cs="FrankRuehl" w:hint="cs"/>
          <w:sz w:val="28"/>
          <w:szCs w:val="28"/>
          <w:rtl/>
        </w:rPr>
        <w:t xml:space="preserve">בה נקטו </w:t>
      </w:r>
      <w:r w:rsidRPr="001B3682">
        <w:rPr>
          <w:rFonts w:cs="FrankRuehl"/>
          <w:sz w:val="28"/>
          <w:szCs w:val="28"/>
          <w:rtl/>
        </w:rPr>
        <w:t xml:space="preserve">הנאשמים על מנת להשיג שיתוף פעולה מצד קרבנותיהם: בעטו, כבלו, הושיבו עם הפנים </w:t>
      </w:r>
      <w:r>
        <w:rPr>
          <w:rFonts w:cs="FrankRuehl" w:hint="cs"/>
          <w:sz w:val="28"/>
          <w:szCs w:val="28"/>
          <w:rtl/>
        </w:rPr>
        <w:t>א</w:t>
      </w:r>
      <w:r w:rsidRPr="001B3682">
        <w:rPr>
          <w:rFonts w:cs="FrankRuehl"/>
          <w:sz w:val="28"/>
          <w:szCs w:val="28"/>
          <w:rtl/>
        </w:rPr>
        <w:t>ל</w:t>
      </w:r>
      <w:r>
        <w:rPr>
          <w:rFonts w:cs="FrankRuehl" w:hint="cs"/>
          <w:sz w:val="28"/>
          <w:szCs w:val="28"/>
          <w:rtl/>
        </w:rPr>
        <w:t xml:space="preserve"> ה</w:t>
      </w:r>
      <w:r w:rsidRPr="001B3682">
        <w:rPr>
          <w:rFonts w:cs="FrankRuehl"/>
          <w:sz w:val="28"/>
          <w:szCs w:val="28"/>
          <w:rtl/>
        </w:rPr>
        <w:t xml:space="preserve">קיר, אחזו </w:t>
      </w:r>
      <w:r>
        <w:rPr>
          <w:rFonts w:cs="FrankRuehl"/>
          <w:sz w:val="28"/>
          <w:szCs w:val="28"/>
          <w:rtl/>
        </w:rPr>
        <w:t>בנשק ובאקדח גז הנחזה להיות נשק</w:t>
      </w:r>
      <w:r>
        <w:rPr>
          <w:rFonts w:cs="FrankRuehl" w:hint="cs"/>
          <w:sz w:val="28"/>
          <w:szCs w:val="28"/>
          <w:rtl/>
        </w:rPr>
        <w:t xml:space="preserve"> ו</w:t>
      </w:r>
      <w:r w:rsidRPr="001B3682">
        <w:rPr>
          <w:rFonts w:cs="FrankRuehl"/>
          <w:sz w:val="28"/>
          <w:szCs w:val="28"/>
          <w:rtl/>
        </w:rPr>
        <w:t xml:space="preserve">סינוורו עם פנס. כמו כן, הנאשמים לא חדלו מביצוע המעשים עד שנתפסו, ואף פגעו בראיות כנגדם עת העלימו את מכשירי הטלפון הגנובים. </w:t>
      </w:r>
    </w:p>
    <w:p w14:paraId="77318423" w14:textId="77777777" w:rsidR="006923BB" w:rsidRPr="001B3682" w:rsidRDefault="006923BB" w:rsidP="006923BB">
      <w:pPr>
        <w:pStyle w:val="ListParagraph"/>
        <w:spacing w:line="360" w:lineRule="auto"/>
        <w:jc w:val="both"/>
        <w:rPr>
          <w:rFonts w:cs="FrankRuehl"/>
          <w:sz w:val="28"/>
          <w:szCs w:val="28"/>
          <w:rtl/>
        </w:rPr>
      </w:pPr>
    </w:p>
    <w:p w14:paraId="41A7347E" w14:textId="77777777" w:rsidR="006923BB" w:rsidRPr="001B3682" w:rsidRDefault="006923BB" w:rsidP="006923BB">
      <w:pPr>
        <w:pStyle w:val="ListParagraph"/>
        <w:spacing w:line="360" w:lineRule="auto"/>
        <w:jc w:val="both"/>
        <w:rPr>
          <w:rFonts w:cs="FrankRuehl"/>
          <w:sz w:val="28"/>
          <w:szCs w:val="28"/>
        </w:rPr>
      </w:pPr>
      <w:r w:rsidRPr="001B3682">
        <w:rPr>
          <w:rFonts w:cs="FrankRuehl"/>
          <w:sz w:val="28"/>
          <w:szCs w:val="28"/>
          <w:rtl/>
        </w:rPr>
        <w:t xml:space="preserve">בעניינו של הנאשם 1 הדגישה ב"כ המאשימה את הפער בין תסקירי המבחן לבין חוות דעת של ד"ר היילפרין, בה הפחית הנאשם 1 ממידת אחריותו והשליכה על הנאשם 2. כמו כן ציינה כי אף לדעת שירות המבחן </w:t>
      </w:r>
      <w:r>
        <w:rPr>
          <w:rFonts w:cs="FrankRuehl" w:hint="cs"/>
          <w:sz w:val="28"/>
          <w:szCs w:val="28"/>
          <w:rtl/>
        </w:rPr>
        <w:t xml:space="preserve">, </w:t>
      </w:r>
      <w:r w:rsidRPr="001B3682">
        <w:rPr>
          <w:rFonts w:cs="FrankRuehl"/>
          <w:sz w:val="28"/>
          <w:szCs w:val="28"/>
          <w:rtl/>
        </w:rPr>
        <w:t xml:space="preserve">הנאשם 1 מצוי רק עתה בתהליך של בחינת המניעים לביצוע העבירה, ועל כן לטעמה אין לקבל את הערכת שירות המבחן בדבר מסוכנות נמוכה. </w:t>
      </w:r>
    </w:p>
    <w:p w14:paraId="46959054" w14:textId="77777777" w:rsidR="006923BB" w:rsidRPr="001B3682" w:rsidRDefault="006923BB" w:rsidP="006923BB">
      <w:pPr>
        <w:pStyle w:val="ListParagraph"/>
        <w:spacing w:line="360" w:lineRule="auto"/>
        <w:jc w:val="both"/>
        <w:rPr>
          <w:rFonts w:cs="FrankRuehl"/>
          <w:sz w:val="28"/>
          <w:szCs w:val="28"/>
          <w:rtl/>
        </w:rPr>
      </w:pPr>
    </w:p>
    <w:p w14:paraId="72CEB616" w14:textId="77777777" w:rsidR="006923BB" w:rsidRPr="001B3682" w:rsidRDefault="006923BB" w:rsidP="006923BB">
      <w:pPr>
        <w:pStyle w:val="ListParagraph"/>
        <w:spacing w:line="360" w:lineRule="auto"/>
        <w:jc w:val="both"/>
        <w:rPr>
          <w:rFonts w:cs="FrankRuehl"/>
          <w:sz w:val="28"/>
          <w:szCs w:val="28"/>
        </w:rPr>
      </w:pPr>
      <w:r w:rsidRPr="001B3682">
        <w:rPr>
          <w:rFonts w:cs="FrankRuehl"/>
          <w:sz w:val="28"/>
          <w:szCs w:val="28"/>
          <w:rtl/>
        </w:rPr>
        <w:t xml:space="preserve">בעניינו של הנאשם 2 הדגישה ב"כ המאשימה כי הוא מצוי בראשית  ההליך בטיפולי, כי אין הסבר לביצוע המעשים ואין הצדקה להערכת מסוכנות נמוכה בעניינו, בפרט כששירות המבחן לא בא בהמלצה טיפולית בעניינו. </w:t>
      </w:r>
    </w:p>
    <w:p w14:paraId="7F2C6672" w14:textId="77777777" w:rsidR="006923BB" w:rsidRPr="001B3682" w:rsidRDefault="006923BB" w:rsidP="006923BB">
      <w:pPr>
        <w:pStyle w:val="ListParagraph"/>
        <w:spacing w:line="360" w:lineRule="auto"/>
        <w:jc w:val="both"/>
        <w:rPr>
          <w:rFonts w:cs="FrankRuehl"/>
          <w:sz w:val="28"/>
          <w:szCs w:val="28"/>
          <w:rtl/>
        </w:rPr>
      </w:pPr>
    </w:p>
    <w:p w14:paraId="65631860" w14:textId="77777777" w:rsidR="006923BB" w:rsidRDefault="006923BB" w:rsidP="006923BB">
      <w:pPr>
        <w:pStyle w:val="ListParagraph"/>
        <w:spacing w:line="360" w:lineRule="auto"/>
        <w:jc w:val="both"/>
        <w:rPr>
          <w:rFonts w:cs="FrankRuehl"/>
          <w:sz w:val="28"/>
          <w:szCs w:val="28"/>
          <w:rtl/>
        </w:rPr>
      </w:pPr>
      <w:r w:rsidRPr="001B3682">
        <w:rPr>
          <w:rFonts w:cs="FrankRuehl"/>
          <w:sz w:val="28"/>
          <w:szCs w:val="28"/>
          <w:rtl/>
        </w:rPr>
        <w:t xml:space="preserve">בעניינו של הנאשם 3 נטען כי אף שהוא השתתף באירוע האחרון, הרי שחלקו באירוע זה היה משמעותי, הוא נכנס למתחם המגורים וערך חיפוש בחפציהם של המתלוננים בעוד הוא מחופש לשוטר, שמר על 11 פועלים תוך הכוונת אמצעי שנחזה להיות אקדח ותוך שהוא מסנוור אותם ומאיים עליהם לבל ידברו. </w:t>
      </w:r>
    </w:p>
    <w:p w14:paraId="25AB098C" w14:textId="77777777" w:rsidR="006923BB" w:rsidRPr="001B3682" w:rsidRDefault="006923BB" w:rsidP="006923BB">
      <w:pPr>
        <w:pStyle w:val="ListParagraph"/>
        <w:spacing w:line="360" w:lineRule="auto"/>
        <w:jc w:val="both"/>
        <w:rPr>
          <w:rFonts w:cs="FrankRuehl"/>
          <w:sz w:val="28"/>
          <w:szCs w:val="28"/>
          <w:rtl/>
        </w:rPr>
      </w:pPr>
    </w:p>
    <w:p w14:paraId="2D99FE33" w14:textId="77777777" w:rsidR="006923BB" w:rsidRPr="001B3682" w:rsidRDefault="006923BB" w:rsidP="006923BB">
      <w:pPr>
        <w:pStyle w:val="ListParagraph"/>
        <w:spacing w:line="360" w:lineRule="auto"/>
        <w:jc w:val="both"/>
        <w:rPr>
          <w:rFonts w:cs="FrankRuehl"/>
          <w:sz w:val="28"/>
          <w:szCs w:val="28"/>
          <w:rtl/>
        </w:rPr>
      </w:pPr>
      <w:r w:rsidRPr="001B3682">
        <w:rPr>
          <w:rFonts w:cs="FrankRuehl"/>
          <w:sz w:val="28"/>
          <w:szCs w:val="28"/>
          <w:rtl/>
        </w:rPr>
        <w:t xml:space="preserve">אף בעניינו נטען כי הוא מצוי בראשיתו של הליך טיפולי ומצמצם מחומרת המעשים, ועל כן חלקה ב"כ המאשימה על מסקנות שירות המבחן ביחס להעדר דפוסים עברייניים בעניינו. </w:t>
      </w:r>
    </w:p>
    <w:p w14:paraId="07B9C92A" w14:textId="77777777" w:rsidR="006923BB" w:rsidRPr="001B3682" w:rsidRDefault="006923BB" w:rsidP="006923BB">
      <w:pPr>
        <w:pStyle w:val="ListParagraph"/>
        <w:spacing w:line="360" w:lineRule="auto"/>
        <w:jc w:val="both"/>
        <w:rPr>
          <w:rFonts w:cs="FrankRuehl"/>
          <w:sz w:val="28"/>
          <w:szCs w:val="28"/>
        </w:rPr>
      </w:pPr>
    </w:p>
    <w:p w14:paraId="7D67138A" w14:textId="77777777" w:rsidR="006923BB" w:rsidRPr="001B3682" w:rsidRDefault="006923BB" w:rsidP="006923BB">
      <w:pPr>
        <w:pStyle w:val="ListParagraph"/>
        <w:spacing w:line="360" w:lineRule="auto"/>
        <w:jc w:val="both"/>
        <w:rPr>
          <w:rFonts w:cs="FrankRuehl"/>
          <w:sz w:val="28"/>
          <w:szCs w:val="28"/>
          <w:rtl/>
        </w:rPr>
      </w:pPr>
      <w:r w:rsidRPr="001B3682">
        <w:rPr>
          <w:rFonts w:cs="FrankRuehl"/>
          <w:sz w:val="28"/>
          <w:szCs w:val="28"/>
          <w:rtl/>
        </w:rPr>
        <w:t xml:space="preserve">בשים לב לאמור לעיל, עתרה ב"כ המאשימה להשית על הנאשמים 1 ו-2 45 חודשי מאסר לריצוי בפועל, מאסר מותנה, השבת הכספים שנלקחו ופיצוי למתלוננים. ביחס לנאשם 3 עתרה ב"כ המאשימה להשית עונש מאסר בפועל. </w:t>
      </w:r>
    </w:p>
    <w:p w14:paraId="766599AE" w14:textId="77777777" w:rsidR="006923BB" w:rsidRPr="001B3682" w:rsidRDefault="006923BB" w:rsidP="006923BB">
      <w:pPr>
        <w:pStyle w:val="ListParagraph"/>
        <w:spacing w:line="360" w:lineRule="auto"/>
        <w:jc w:val="both"/>
        <w:rPr>
          <w:rFonts w:cs="FrankRuehl"/>
          <w:sz w:val="28"/>
          <w:szCs w:val="28"/>
          <w:rtl/>
        </w:rPr>
      </w:pPr>
    </w:p>
    <w:p w14:paraId="32C58E7D" w14:textId="77777777" w:rsidR="006923BB" w:rsidRDefault="006923BB" w:rsidP="006923BB">
      <w:pPr>
        <w:pStyle w:val="ListParagraph"/>
        <w:numPr>
          <w:ilvl w:val="0"/>
          <w:numId w:val="1"/>
        </w:numPr>
        <w:spacing w:line="360" w:lineRule="auto"/>
        <w:jc w:val="both"/>
        <w:rPr>
          <w:rFonts w:cs="FrankRuehl"/>
          <w:sz w:val="28"/>
          <w:szCs w:val="28"/>
        </w:rPr>
      </w:pPr>
      <w:r w:rsidRPr="001B3682">
        <w:rPr>
          <w:rFonts w:cs="FrankRuehl"/>
          <w:sz w:val="28"/>
          <w:szCs w:val="28"/>
          <w:rtl/>
        </w:rPr>
        <w:t>כתימוכין לעתירתה הפנתה ב"כ המאשימה לפסיקה כדלקמן:</w:t>
      </w:r>
    </w:p>
    <w:p w14:paraId="5FF82900" w14:textId="77777777" w:rsidR="006923BB" w:rsidRPr="001B3682" w:rsidRDefault="006923BB" w:rsidP="006923BB">
      <w:pPr>
        <w:pStyle w:val="ListParagraph"/>
        <w:spacing w:line="360" w:lineRule="auto"/>
        <w:jc w:val="both"/>
        <w:rPr>
          <w:rFonts w:cs="FrankRuehl"/>
          <w:sz w:val="28"/>
          <w:szCs w:val="28"/>
          <w:rtl/>
        </w:rPr>
      </w:pPr>
    </w:p>
    <w:p w14:paraId="4E49CBCD" w14:textId="77777777" w:rsidR="006923BB" w:rsidRDefault="008F44A4" w:rsidP="006923BB">
      <w:pPr>
        <w:pStyle w:val="ListParagraph"/>
        <w:numPr>
          <w:ilvl w:val="0"/>
          <w:numId w:val="2"/>
        </w:numPr>
        <w:spacing w:line="360" w:lineRule="auto"/>
        <w:jc w:val="both"/>
        <w:rPr>
          <w:rFonts w:cs="FrankRuehl"/>
          <w:sz w:val="28"/>
          <w:szCs w:val="28"/>
        </w:rPr>
      </w:pPr>
      <w:hyperlink r:id="rId47" w:history="1">
        <w:r w:rsidRPr="008F44A4">
          <w:rPr>
            <w:rFonts w:cs="FrankRuehl" w:hint="cs"/>
            <w:color w:val="0000FF"/>
            <w:sz w:val="28"/>
            <w:szCs w:val="28"/>
            <w:u w:val="single"/>
            <w:rtl/>
          </w:rPr>
          <w:t>ע</w:t>
        </w:r>
        <w:r w:rsidRPr="008F44A4">
          <w:rPr>
            <w:rFonts w:cs="FrankRuehl"/>
            <w:color w:val="0000FF"/>
            <w:sz w:val="28"/>
            <w:szCs w:val="28"/>
            <w:u w:val="single"/>
            <w:rtl/>
          </w:rPr>
          <w:t>"</w:t>
        </w:r>
        <w:r w:rsidRPr="008F44A4">
          <w:rPr>
            <w:rFonts w:cs="FrankRuehl" w:hint="cs"/>
            <w:color w:val="0000FF"/>
            <w:sz w:val="28"/>
            <w:szCs w:val="28"/>
            <w:u w:val="single"/>
            <w:rtl/>
          </w:rPr>
          <w:t>פ</w:t>
        </w:r>
        <w:r w:rsidRPr="008F44A4">
          <w:rPr>
            <w:rFonts w:cs="FrankRuehl"/>
            <w:color w:val="0000FF"/>
            <w:sz w:val="28"/>
            <w:szCs w:val="28"/>
            <w:u w:val="single"/>
            <w:rtl/>
          </w:rPr>
          <w:t xml:space="preserve"> 3027/13</w:t>
        </w:r>
      </w:hyperlink>
      <w:r w:rsidR="006923BB" w:rsidRPr="001B3682">
        <w:rPr>
          <w:rFonts w:cs="FrankRuehl"/>
          <w:sz w:val="28"/>
          <w:szCs w:val="28"/>
          <w:rtl/>
        </w:rPr>
        <w:t xml:space="preserve"> ראובן דהוקרקר נ' מדינת ישראל – בגין שני אירועים (שוד וניסיון שוד) שנעברו בידי שוטר משמר הגבול, בעת שלבש מדים ונשא נשק, אשר בוצעו בצוותא עם אחרים וכוונו לבני מיעוטים, הוטלו על המערער - צעיר בן 20 ללא עבר פלילי אשר השתתף בקבוצה טיפולית לצעירים בשירות המבחן ואשר שירות המבחן בא בעניינו בהמלצה טיפולית (צו מבחן לצד עבודות שירות) - שנתיים מאסר בפועל, 8 חודשי מאסר מותנים ופיצוי בסך 5</w:t>
      </w:r>
      <w:r w:rsidR="006923BB">
        <w:rPr>
          <w:rFonts w:cs="FrankRuehl" w:hint="cs"/>
          <w:sz w:val="28"/>
          <w:szCs w:val="28"/>
          <w:rtl/>
        </w:rPr>
        <w:t>,</w:t>
      </w:r>
      <w:r w:rsidR="006923BB" w:rsidRPr="001B3682">
        <w:rPr>
          <w:rFonts w:cs="FrankRuehl"/>
          <w:sz w:val="28"/>
          <w:szCs w:val="28"/>
          <w:rtl/>
        </w:rPr>
        <w:t>000 ₪ לכל אחד מהמתלוננים. בית המשפט המחוזי קבע כי מתחם העונש ההולם במקרה זה נע בין שנתיים לשש שנות אסר בפועל. הערעור על העונש נדחה תוך שבית המשפט העליון (כב' הש' פוגלמן) עמד על חומרת המעשים. יודגש, כי בתיק זה המערער יחד עם אחרים הוביל בשתי הזדמנויות בני מיעוטים לסמטה בטענה שבכוונתו לבדוק אותם, ולאחר שגנבו את רכושם שחררו אותם. הרכוש שנגנב עמד על סך של כ-1</w:t>
      </w:r>
      <w:r w:rsidR="006923BB">
        <w:rPr>
          <w:rFonts w:cs="FrankRuehl" w:hint="cs"/>
          <w:sz w:val="28"/>
          <w:szCs w:val="28"/>
          <w:rtl/>
        </w:rPr>
        <w:t>,</w:t>
      </w:r>
      <w:r w:rsidR="006923BB" w:rsidRPr="001B3682">
        <w:rPr>
          <w:rFonts w:cs="FrankRuehl"/>
          <w:sz w:val="28"/>
          <w:szCs w:val="28"/>
          <w:rtl/>
        </w:rPr>
        <w:t xml:space="preserve">370 ₪ ולא ננקטה אלימות משמעותית. </w:t>
      </w:r>
    </w:p>
    <w:p w14:paraId="001C5968" w14:textId="77777777" w:rsidR="006923BB" w:rsidRPr="001B3682" w:rsidRDefault="006923BB" w:rsidP="006923BB">
      <w:pPr>
        <w:pStyle w:val="ListParagraph"/>
        <w:spacing w:line="360" w:lineRule="auto"/>
        <w:ind w:left="1080"/>
        <w:jc w:val="both"/>
        <w:rPr>
          <w:rFonts w:cs="FrankRuehl"/>
          <w:sz w:val="28"/>
          <w:szCs w:val="28"/>
        </w:rPr>
      </w:pPr>
    </w:p>
    <w:p w14:paraId="5A9EADC4" w14:textId="77777777" w:rsidR="006923BB" w:rsidRDefault="006923BB" w:rsidP="006923BB">
      <w:pPr>
        <w:pStyle w:val="ListParagraph"/>
        <w:numPr>
          <w:ilvl w:val="0"/>
          <w:numId w:val="2"/>
        </w:numPr>
        <w:spacing w:line="360" w:lineRule="auto"/>
        <w:jc w:val="both"/>
        <w:rPr>
          <w:rFonts w:cs="FrankRuehl"/>
          <w:sz w:val="28"/>
          <w:szCs w:val="28"/>
        </w:rPr>
      </w:pPr>
      <w:r w:rsidRPr="001B3682">
        <w:rPr>
          <w:rFonts w:cs="FrankRuehl"/>
          <w:sz w:val="28"/>
          <w:szCs w:val="28"/>
          <w:rtl/>
        </w:rPr>
        <w:t>ב</w:t>
      </w:r>
      <w:hyperlink r:id="rId48" w:history="1">
        <w:r w:rsidR="008F44A4" w:rsidRPr="008F44A4">
          <w:rPr>
            <w:rFonts w:cs="FrankRuehl" w:hint="cs"/>
            <w:color w:val="0000FF"/>
            <w:sz w:val="28"/>
            <w:szCs w:val="28"/>
            <w:u w:val="single"/>
            <w:rtl/>
          </w:rPr>
          <w:t>ת</w:t>
        </w:r>
        <w:r w:rsidR="008F44A4" w:rsidRPr="008F44A4">
          <w:rPr>
            <w:rFonts w:cs="FrankRuehl"/>
            <w:color w:val="0000FF"/>
            <w:sz w:val="28"/>
            <w:szCs w:val="28"/>
            <w:u w:val="single"/>
            <w:rtl/>
          </w:rPr>
          <w:t>"</w:t>
        </w:r>
        <w:r w:rsidR="008F44A4" w:rsidRPr="008F44A4">
          <w:rPr>
            <w:rFonts w:cs="FrankRuehl" w:hint="cs"/>
            <w:color w:val="0000FF"/>
            <w:sz w:val="28"/>
            <w:szCs w:val="28"/>
            <w:u w:val="single"/>
            <w:rtl/>
          </w:rPr>
          <w:t>פ</w:t>
        </w:r>
        <w:r w:rsidR="008F44A4" w:rsidRPr="008F44A4">
          <w:rPr>
            <w:rFonts w:cs="FrankRuehl"/>
            <w:color w:val="0000FF"/>
            <w:sz w:val="28"/>
            <w:szCs w:val="28"/>
            <w:u w:val="single"/>
            <w:rtl/>
          </w:rPr>
          <w:t xml:space="preserve"> (</w:t>
        </w:r>
        <w:r w:rsidR="008F44A4" w:rsidRPr="008F44A4">
          <w:rPr>
            <w:rFonts w:cs="FrankRuehl" w:hint="cs"/>
            <w:color w:val="0000FF"/>
            <w:sz w:val="28"/>
            <w:szCs w:val="28"/>
            <w:u w:val="single"/>
            <w:rtl/>
          </w:rPr>
          <w:t>מחוזי</w:t>
        </w:r>
        <w:r w:rsidR="008F44A4" w:rsidRPr="008F44A4">
          <w:rPr>
            <w:rFonts w:cs="FrankRuehl"/>
            <w:color w:val="0000FF"/>
            <w:sz w:val="28"/>
            <w:szCs w:val="28"/>
            <w:u w:val="single"/>
            <w:rtl/>
          </w:rPr>
          <w:t xml:space="preserve"> </w:t>
        </w:r>
        <w:r w:rsidR="008F44A4" w:rsidRPr="008F44A4">
          <w:rPr>
            <w:rFonts w:cs="FrankRuehl" w:hint="cs"/>
            <w:color w:val="0000FF"/>
            <w:sz w:val="28"/>
            <w:szCs w:val="28"/>
            <w:u w:val="single"/>
            <w:rtl/>
          </w:rPr>
          <w:t>י</w:t>
        </w:r>
        <w:r w:rsidR="008F44A4" w:rsidRPr="008F44A4">
          <w:rPr>
            <w:rFonts w:cs="FrankRuehl"/>
            <w:color w:val="0000FF"/>
            <w:sz w:val="28"/>
            <w:szCs w:val="28"/>
            <w:u w:val="single"/>
            <w:rtl/>
          </w:rPr>
          <w:t>-</w:t>
        </w:r>
        <w:r w:rsidR="008F44A4" w:rsidRPr="008F44A4">
          <w:rPr>
            <w:rFonts w:cs="FrankRuehl" w:hint="cs"/>
            <w:color w:val="0000FF"/>
            <w:sz w:val="28"/>
            <w:szCs w:val="28"/>
            <w:u w:val="single"/>
            <w:rtl/>
          </w:rPr>
          <w:t>ם</w:t>
        </w:r>
        <w:r w:rsidR="008F44A4" w:rsidRPr="008F44A4">
          <w:rPr>
            <w:rFonts w:cs="FrankRuehl"/>
            <w:color w:val="0000FF"/>
            <w:sz w:val="28"/>
            <w:szCs w:val="28"/>
            <w:u w:val="single"/>
            <w:rtl/>
          </w:rPr>
          <w:t>) 8973-06-12</w:t>
        </w:r>
      </w:hyperlink>
      <w:r w:rsidRPr="001B3682">
        <w:rPr>
          <w:rFonts w:cs="FrankRuehl"/>
          <w:sz w:val="28"/>
          <w:szCs w:val="28"/>
          <w:rtl/>
        </w:rPr>
        <w:t xml:space="preserve"> מדינת ישראל נ' עוזיאל חנון ואוסאמה אל סאחלי – נגזרו על הנאשמים, שותפיו של דהוקרקר המפורט לעיל, 32 ו-27 חודשי מאסר לריצוי בפועל. זאת, על אף המלצות שירות המבחן בעניינם, על אף גילם הצעיר, נסיבותיהם האישיות הלא קלות וההמלצות בעניינם. </w:t>
      </w:r>
    </w:p>
    <w:p w14:paraId="147D20E2" w14:textId="77777777" w:rsidR="006923BB" w:rsidRPr="001B3682" w:rsidRDefault="006923BB" w:rsidP="006923BB">
      <w:pPr>
        <w:pStyle w:val="ListParagraph"/>
        <w:spacing w:line="360" w:lineRule="auto"/>
        <w:ind w:left="1080"/>
        <w:jc w:val="both"/>
        <w:rPr>
          <w:rFonts w:cs="FrankRuehl"/>
          <w:sz w:val="28"/>
          <w:szCs w:val="28"/>
        </w:rPr>
      </w:pPr>
    </w:p>
    <w:p w14:paraId="1F633673" w14:textId="77777777" w:rsidR="006923BB" w:rsidRDefault="008F44A4" w:rsidP="006923BB">
      <w:pPr>
        <w:pStyle w:val="ListParagraph"/>
        <w:numPr>
          <w:ilvl w:val="0"/>
          <w:numId w:val="2"/>
        </w:numPr>
        <w:spacing w:line="360" w:lineRule="auto"/>
        <w:jc w:val="both"/>
        <w:rPr>
          <w:rFonts w:cs="FrankRuehl"/>
          <w:sz w:val="28"/>
          <w:szCs w:val="28"/>
        </w:rPr>
      </w:pPr>
      <w:hyperlink r:id="rId49" w:history="1">
        <w:r w:rsidRPr="008F44A4">
          <w:rPr>
            <w:rFonts w:cs="FrankRuehl" w:hint="cs"/>
            <w:color w:val="0000FF"/>
            <w:sz w:val="28"/>
            <w:szCs w:val="28"/>
            <w:u w:val="single"/>
            <w:rtl/>
          </w:rPr>
          <w:t>ע</w:t>
        </w:r>
        <w:r w:rsidRPr="008F44A4">
          <w:rPr>
            <w:rFonts w:cs="FrankRuehl"/>
            <w:color w:val="0000FF"/>
            <w:sz w:val="28"/>
            <w:szCs w:val="28"/>
            <w:u w:val="single"/>
            <w:rtl/>
          </w:rPr>
          <w:t>"</w:t>
        </w:r>
        <w:r w:rsidRPr="008F44A4">
          <w:rPr>
            <w:rFonts w:cs="FrankRuehl" w:hint="cs"/>
            <w:color w:val="0000FF"/>
            <w:sz w:val="28"/>
            <w:szCs w:val="28"/>
            <w:u w:val="single"/>
            <w:rtl/>
          </w:rPr>
          <w:t>פ</w:t>
        </w:r>
        <w:r w:rsidRPr="008F44A4">
          <w:rPr>
            <w:rFonts w:cs="FrankRuehl"/>
            <w:color w:val="0000FF"/>
            <w:sz w:val="28"/>
            <w:szCs w:val="28"/>
            <w:u w:val="single"/>
            <w:rtl/>
          </w:rPr>
          <w:t xml:space="preserve"> 190/15</w:t>
        </w:r>
      </w:hyperlink>
      <w:r w:rsidR="006923BB" w:rsidRPr="001B3682">
        <w:rPr>
          <w:rFonts w:cs="FrankRuehl"/>
          <w:sz w:val="28"/>
          <w:szCs w:val="28"/>
          <w:rtl/>
        </w:rPr>
        <w:t xml:space="preserve">, 441 מאיר פפו ועידן צ'קוב נ' מדינת ישראל – המערערים, צעירים בגילאי 26-27, מתנדבים במשמר האזרחי, הגיעו במספר הזדמנויות במסגרת משמרת, בניידת משטרה, אל אזור התחנה המרכזית הישנה בתל אביב, ללא סמכות, נכנסו לבתי עסק של  נתינים זרים מאריתראה באצטלה של אנשי מרות, תקפו אותם באמצעות תרסיס גז פלפל ושדדו מהם סך של כמה מאות שקלים. בית המשפט המחוזי ציין כי בשים לב לניצול לרעה של תפקידם והפגיעה באוכלוסייה מוחלשת, אין לתת משקל בכורה לשיקולי שיקום כפי שאלה באו לידי ביטוי בתסקירי שירות המבחן, קבע כי מתחם העונש ההולם נע בין שנה וחצי לחמש שנות מאסר וגזר על כל אחד מהמערערים 17 חודשי מאסר לריצוי בפועל. </w:t>
      </w:r>
    </w:p>
    <w:p w14:paraId="3C2CA408" w14:textId="77777777" w:rsidR="006923BB" w:rsidRDefault="006923BB" w:rsidP="006923BB">
      <w:pPr>
        <w:pStyle w:val="ListParagraph"/>
        <w:spacing w:line="360" w:lineRule="auto"/>
        <w:ind w:left="1080"/>
        <w:jc w:val="both"/>
        <w:rPr>
          <w:rFonts w:cs="FrankRuehl"/>
          <w:sz w:val="28"/>
          <w:szCs w:val="28"/>
          <w:rtl/>
        </w:rPr>
      </w:pPr>
      <w:r w:rsidRPr="001B3682">
        <w:rPr>
          <w:rFonts w:cs="FrankRuehl"/>
          <w:sz w:val="28"/>
          <w:szCs w:val="28"/>
          <w:rtl/>
        </w:rPr>
        <w:t xml:space="preserve">בית המשפט העליון מצא כי אין מקום להתערב בעונש שנקבע, תוך שציין כי מדובר בסכום כסף שנחוץ היה לאותם נתינים זרים החיים מן היד אל הפה, לצורך קיומם, וכי המערערים לא בחלו בדרכי ערמה, נקטו באלימות ופעלו באופן חוזר ונשנה והכל באצטלה של אנשי מרות, ובכך העצימו את פגיעתם לא רק כלפי קרבנות העבירה הישירים אלא כלפי הציבור כולו ותדמית המשטרה. ביחס לפסק דין זה ביקשה ב"כ המאשימה להבהיר כי דובר במקרה חריג, בו לא ניתן היה להעיד את המתלוננים. </w:t>
      </w:r>
    </w:p>
    <w:p w14:paraId="179DA0F9" w14:textId="77777777" w:rsidR="006923BB" w:rsidRPr="0056272F" w:rsidRDefault="006923BB" w:rsidP="006923BB">
      <w:pPr>
        <w:pStyle w:val="ListParagraph"/>
        <w:spacing w:line="360" w:lineRule="auto"/>
        <w:ind w:left="1080"/>
        <w:jc w:val="both"/>
        <w:rPr>
          <w:rFonts w:cs="FrankRuehl"/>
          <w:sz w:val="12"/>
          <w:szCs w:val="12"/>
        </w:rPr>
      </w:pPr>
    </w:p>
    <w:p w14:paraId="153530AC" w14:textId="77777777" w:rsidR="006923BB" w:rsidRDefault="008F44A4" w:rsidP="006923BB">
      <w:pPr>
        <w:pStyle w:val="ListParagraph"/>
        <w:numPr>
          <w:ilvl w:val="0"/>
          <w:numId w:val="2"/>
        </w:numPr>
        <w:spacing w:line="360" w:lineRule="auto"/>
        <w:jc w:val="both"/>
        <w:rPr>
          <w:rFonts w:cs="FrankRuehl"/>
          <w:sz w:val="28"/>
          <w:szCs w:val="28"/>
        </w:rPr>
      </w:pPr>
      <w:hyperlink r:id="rId50" w:history="1">
        <w:r w:rsidRPr="008F44A4">
          <w:rPr>
            <w:rFonts w:cs="FrankRuehl" w:hint="cs"/>
            <w:color w:val="0000FF"/>
            <w:sz w:val="28"/>
            <w:szCs w:val="28"/>
            <w:u w:val="single"/>
            <w:rtl/>
          </w:rPr>
          <w:t>ע</w:t>
        </w:r>
        <w:r w:rsidRPr="008F44A4">
          <w:rPr>
            <w:rFonts w:cs="FrankRuehl"/>
            <w:color w:val="0000FF"/>
            <w:sz w:val="28"/>
            <w:szCs w:val="28"/>
            <w:u w:val="single"/>
            <w:rtl/>
          </w:rPr>
          <w:t>"</w:t>
        </w:r>
        <w:r w:rsidRPr="008F44A4">
          <w:rPr>
            <w:rFonts w:cs="FrankRuehl" w:hint="cs"/>
            <w:color w:val="0000FF"/>
            <w:sz w:val="28"/>
            <w:szCs w:val="28"/>
            <w:u w:val="single"/>
            <w:rtl/>
          </w:rPr>
          <w:t>פ</w:t>
        </w:r>
        <w:r w:rsidRPr="008F44A4">
          <w:rPr>
            <w:rFonts w:cs="FrankRuehl"/>
            <w:color w:val="0000FF"/>
            <w:sz w:val="28"/>
            <w:szCs w:val="28"/>
            <w:u w:val="single"/>
            <w:rtl/>
          </w:rPr>
          <w:t xml:space="preserve"> 1795/06</w:t>
        </w:r>
      </w:hyperlink>
      <w:r w:rsidR="006923BB" w:rsidRPr="001B3682">
        <w:rPr>
          <w:rFonts w:cs="FrankRuehl"/>
          <w:sz w:val="28"/>
          <w:szCs w:val="28"/>
          <w:rtl/>
        </w:rPr>
        <w:t xml:space="preserve"> רון יוספי  נ' מדינת ישראל – המערער הורשע בארבע עבירות של שוד, בארבע עבירות של שימוש לרעה בכוח המשרה, תקיפה בנסיבות מחמירות וחבלה במזיד לרכב, וזאת בשל התנכלות לתושבים ערביים ולרכושם ומעורבות באירועי שוד חנויות וגניבת רכוש, בצוותא עם אחרים, הכל בעודו שוטר חובה במג"ב, ונדון ל-18 חודשי מאסר בפועל, 8 חודשי מאסר מותנים ופיצוי בסך 3,000 ₪ לכל אחד מהמתלוננים.  בית המשפט העליון (כבוד השופטת ברלינר) ציין כי המערער יצר מתח ופחד מכוונים בקרב המתלוננים, באמתלה של עריכת חיפוש חוקי, והחזקת הנשק חיזקה את אווירת האיום ואת רצינות כוונותיהם של השודדים.</w:t>
      </w:r>
    </w:p>
    <w:p w14:paraId="34990383" w14:textId="77777777" w:rsidR="006923BB" w:rsidRPr="0056272F" w:rsidRDefault="006923BB" w:rsidP="006923BB">
      <w:pPr>
        <w:pStyle w:val="ListParagraph"/>
        <w:spacing w:line="360" w:lineRule="auto"/>
        <w:ind w:left="1080"/>
        <w:jc w:val="both"/>
        <w:rPr>
          <w:rFonts w:cs="FrankRuehl"/>
          <w:sz w:val="12"/>
          <w:szCs w:val="12"/>
        </w:rPr>
      </w:pPr>
    </w:p>
    <w:p w14:paraId="6D2887F0" w14:textId="77777777" w:rsidR="006923BB" w:rsidRDefault="006923BB" w:rsidP="006923BB">
      <w:pPr>
        <w:pStyle w:val="ListParagraph"/>
        <w:numPr>
          <w:ilvl w:val="0"/>
          <w:numId w:val="2"/>
        </w:numPr>
        <w:spacing w:line="360" w:lineRule="auto"/>
        <w:jc w:val="both"/>
        <w:rPr>
          <w:rFonts w:cs="FrankRuehl"/>
          <w:sz w:val="28"/>
          <w:szCs w:val="28"/>
        </w:rPr>
      </w:pPr>
      <w:r w:rsidRPr="001B3682">
        <w:rPr>
          <w:rFonts w:cs="FrankRuehl"/>
          <w:sz w:val="28"/>
          <w:szCs w:val="28"/>
          <w:rtl/>
        </w:rPr>
        <w:t>גם ערעורו של דוד סחייק (</w:t>
      </w:r>
      <w:hyperlink r:id="rId51" w:history="1">
        <w:r w:rsidR="008F44A4" w:rsidRPr="008F44A4">
          <w:rPr>
            <w:rFonts w:cs="FrankRuehl" w:hint="cs"/>
            <w:color w:val="0000FF"/>
            <w:sz w:val="28"/>
            <w:szCs w:val="28"/>
            <w:u w:val="single"/>
            <w:rtl/>
          </w:rPr>
          <w:t>ע</w:t>
        </w:r>
        <w:r w:rsidR="008F44A4" w:rsidRPr="008F44A4">
          <w:rPr>
            <w:rFonts w:cs="FrankRuehl"/>
            <w:color w:val="0000FF"/>
            <w:sz w:val="28"/>
            <w:szCs w:val="28"/>
            <w:u w:val="single"/>
            <w:rtl/>
          </w:rPr>
          <w:t>"</w:t>
        </w:r>
        <w:r w:rsidR="008F44A4" w:rsidRPr="008F44A4">
          <w:rPr>
            <w:rFonts w:cs="FrankRuehl" w:hint="cs"/>
            <w:color w:val="0000FF"/>
            <w:sz w:val="28"/>
            <w:szCs w:val="28"/>
            <w:u w:val="single"/>
            <w:rtl/>
          </w:rPr>
          <w:t>פ</w:t>
        </w:r>
        <w:r w:rsidR="008F44A4" w:rsidRPr="008F44A4">
          <w:rPr>
            <w:rFonts w:cs="FrankRuehl"/>
            <w:color w:val="0000FF"/>
            <w:sz w:val="28"/>
            <w:szCs w:val="28"/>
            <w:u w:val="single"/>
            <w:rtl/>
          </w:rPr>
          <w:t xml:space="preserve"> 8961/07</w:t>
        </w:r>
      </w:hyperlink>
      <w:r w:rsidRPr="001B3682">
        <w:rPr>
          <w:rFonts w:cs="FrankRuehl"/>
          <w:sz w:val="28"/>
          <w:szCs w:val="28"/>
          <w:rtl/>
        </w:rPr>
        <w:t>) עניינו בפרשה המתוארת בעניין יוספי, ואף שבית המשפט העליון עמד על חזרתו של המערער בתשובה, על היותו נורמטיבי ועל כך שניתן להניח ולקוות כי לא ישוב לסורו, הרי שחומרת המעשים, הפוגעים בכבוד האדם ובערכי יסוד של שיטת משפטנו, מצדיקים העדפת אלמנט ההרתעה וענישה ממשית, וכי החרטה והתשובה יעמדו למערער בעמדו לדיון בשחרורו על תנאי. "בנידון דידן ביזו וביישו המערער וחבריו, לובשי מדים, את המדינה ואת כוחות הביטחון. אוי לאוזניים שככה שומעות" (כב' הש' רובינשטיין). במקרה זה המערער הורשע במעורבות בחמישה מקרי שוד, והושתו עליו 20 חודשי מאסר בפועל.</w:t>
      </w:r>
    </w:p>
    <w:p w14:paraId="46F3E9BD" w14:textId="77777777" w:rsidR="006923BB" w:rsidRPr="0056272F" w:rsidRDefault="006923BB" w:rsidP="006923BB">
      <w:pPr>
        <w:pStyle w:val="ListParagraph"/>
        <w:spacing w:line="360" w:lineRule="auto"/>
        <w:ind w:left="1080"/>
        <w:jc w:val="both"/>
        <w:rPr>
          <w:rFonts w:cs="FrankRuehl"/>
          <w:sz w:val="12"/>
          <w:szCs w:val="12"/>
        </w:rPr>
      </w:pPr>
    </w:p>
    <w:p w14:paraId="165AD2B3" w14:textId="77777777" w:rsidR="006923BB" w:rsidRDefault="008F44A4" w:rsidP="006923BB">
      <w:pPr>
        <w:pStyle w:val="ListParagraph"/>
        <w:numPr>
          <w:ilvl w:val="0"/>
          <w:numId w:val="2"/>
        </w:numPr>
        <w:spacing w:line="360" w:lineRule="auto"/>
        <w:jc w:val="both"/>
        <w:rPr>
          <w:rFonts w:cs="FrankRuehl"/>
          <w:sz w:val="28"/>
          <w:szCs w:val="28"/>
        </w:rPr>
      </w:pPr>
      <w:hyperlink r:id="rId52" w:history="1">
        <w:r w:rsidRPr="008F44A4">
          <w:rPr>
            <w:rFonts w:cs="FrankRuehl" w:hint="cs"/>
            <w:color w:val="0000FF"/>
            <w:sz w:val="28"/>
            <w:szCs w:val="28"/>
            <w:u w:val="single"/>
            <w:rtl/>
          </w:rPr>
          <w:t>ע</w:t>
        </w:r>
        <w:r w:rsidRPr="008F44A4">
          <w:rPr>
            <w:rFonts w:cs="FrankRuehl"/>
            <w:color w:val="0000FF"/>
            <w:sz w:val="28"/>
            <w:szCs w:val="28"/>
            <w:u w:val="single"/>
            <w:rtl/>
          </w:rPr>
          <w:t>"</w:t>
        </w:r>
        <w:r w:rsidRPr="008F44A4">
          <w:rPr>
            <w:rFonts w:cs="FrankRuehl" w:hint="cs"/>
            <w:color w:val="0000FF"/>
            <w:sz w:val="28"/>
            <w:szCs w:val="28"/>
            <w:u w:val="single"/>
            <w:rtl/>
          </w:rPr>
          <w:t>פ</w:t>
        </w:r>
        <w:r w:rsidRPr="008F44A4">
          <w:rPr>
            <w:rFonts w:cs="FrankRuehl"/>
            <w:color w:val="0000FF"/>
            <w:sz w:val="28"/>
            <w:szCs w:val="28"/>
            <w:u w:val="single"/>
            <w:rtl/>
          </w:rPr>
          <w:t xml:space="preserve"> 8526/12</w:t>
        </w:r>
      </w:hyperlink>
      <w:r w:rsidR="006923BB" w:rsidRPr="001B3682">
        <w:rPr>
          <w:rFonts w:cs="FrankRuehl"/>
          <w:sz w:val="28"/>
          <w:szCs w:val="28"/>
          <w:rtl/>
        </w:rPr>
        <w:t xml:space="preserve"> פלוני נ' מדינת ישראל – המערער, שוטר משמר הגבול כבן 25, שדד בצוותא עם קטין 15 פועלים – חלקם שוהים בלתי חוקיים – במרתף ליד אזור תעשייה ברהט, כשהוא לובש מדים ונושא רובה </w:t>
      </w:r>
      <w:r w:rsidR="006923BB" w:rsidRPr="001B3682">
        <w:rPr>
          <w:rFonts w:cs="FrankRuehl"/>
          <w:sz w:val="28"/>
          <w:szCs w:val="28"/>
        </w:rPr>
        <w:t>M-16</w:t>
      </w:r>
      <w:r w:rsidR="006923BB" w:rsidRPr="001B3682">
        <w:rPr>
          <w:rFonts w:cs="FrankRuehl"/>
          <w:sz w:val="28"/>
          <w:szCs w:val="28"/>
          <w:rtl/>
        </w:rPr>
        <w:t xml:space="preserve"> וגז פלפל, נטל מהם כסף מזומן ומכשירי טלפון ניידים, הורה להם לפשוט בגדיהם ונמלט מן המקום. שירות המבחן המליץ על שילוב המערער בהליך טיפולי, ועל הטלת עונש מאסר שירוצה בעבודות שירות. </w:t>
      </w:r>
    </w:p>
    <w:p w14:paraId="3551EB1B" w14:textId="77777777" w:rsidR="006923BB" w:rsidRPr="001B3682" w:rsidRDefault="006923BB" w:rsidP="006923BB">
      <w:pPr>
        <w:pStyle w:val="ListParagraph"/>
        <w:spacing w:line="360" w:lineRule="auto"/>
        <w:ind w:left="1080"/>
        <w:jc w:val="both"/>
        <w:rPr>
          <w:rFonts w:cs="FrankRuehl"/>
          <w:sz w:val="28"/>
          <w:szCs w:val="28"/>
        </w:rPr>
      </w:pPr>
      <w:r w:rsidRPr="001B3682">
        <w:rPr>
          <w:rFonts w:cs="FrankRuehl"/>
          <w:sz w:val="28"/>
          <w:szCs w:val="28"/>
          <w:rtl/>
        </w:rPr>
        <w:t>בית המשפט קמא סקר את נסיבותיו האישיות, את השבת הרכוש לנפגעים ואת היותו נעדר עבר פלילי, אך בשים לב לחומרת העבירות גזר על המערער עונש של 4 שנות מאסר לריצוי בפועל. בית המשפט העליון דחה את הערעור תוך שעמד על חומרת העבירות, ועל העדפת האינטרס הציבורי.</w:t>
      </w:r>
    </w:p>
    <w:p w14:paraId="22B528A0" w14:textId="77777777" w:rsidR="006923BB" w:rsidRPr="001B3682" w:rsidRDefault="006923BB" w:rsidP="006923BB">
      <w:pPr>
        <w:spacing w:line="360" w:lineRule="auto"/>
        <w:jc w:val="both"/>
        <w:rPr>
          <w:rFonts w:cs="FrankRuehl"/>
          <w:sz w:val="28"/>
          <w:szCs w:val="28"/>
          <w:u w:val="single"/>
          <w:rtl/>
        </w:rPr>
      </w:pPr>
    </w:p>
    <w:p w14:paraId="1AE45659" w14:textId="77777777" w:rsidR="006923BB" w:rsidRPr="001B3682" w:rsidRDefault="006923BB" w:rsidP="006923BB">
      <w:pPr>
        <w:spacing w:line="360" w:lineRule="auto"/>
        <w:jc w:val="both"/>
        <w:rPr>
          <w:rFonts w:cs="FrankRuehl"/>
          <w:sz w:val="28"/>
          <w:szCs w:val="28"/>
          <w:u w:val="single"/>
          <w:rtl/>
        </w:rPr>
      </w:pPr>
      <w:r w:rsidRPr="001B3682">
        <w:rPr>
          <w:rFonts w:cs="FrankRuehl"/>
          <w:sz w:val="28"/>
          <w:szCs w:val="28"/>
          <w:u w:val="single"/>
          <w:rtl/>
        </w:rPr>
        <w:t>ראיות לעונש מטעם הנאשמים</w:t>
      </w:r>
      <w:r>
        <w:rPr>
          <w:rFonts w:cs="FrankRuehl" w:hint="cs"/>
          <w:sz w:val="28"/>
          <w:szCs w:val="28"/>
          <w:u w:val="single"/>
          <w:rtl/>
        </w:rPr>
        <w:t>:</w:t>
      </w:r>
    </w:p>
    <w:p w14:paraId="44D14E1A" w14:textId="77777777" w:rsidR="006923BB" w:rsidRPr="001B3682" w:rsidRDefault="006923BB" w:rsidP="006923BB">
      <w:pPr>
        <w:pStyle w:val="ListParagraph"/>
        <w:numPr>
          <w:ilvl w:val="0"/>
          <w:numId w:val="1"/>
        </w:numPr>
        <w:spacing w:line="360" w:lineRule="auto"/>
        <w:jc w:val="both"/>
        <w:rPr>
          <w:rFonts w:cs="FrankRuehl"/>
          <w:sz w:val="28"/>
          <w:szCs w:val="28"/>
          <w:rtl/>
        </w:rPr>
      </w:pPr>
      <w:r w:rsidRPr="001B3682">
        <w:rPr>
          <w:rFonts w:cs="FrankRuehl"/>
          <w:sz w:val="28"/>
          <w:szCs w:val="28"/>
          <w:rtl/>
        </w:rPr>
        <w:t>ב"כ הנאשם 1 הפנה לאסופת מסמכים כדלקמן:</w:t>
      </w:r>
    </w:p>
    <w:p w14:paraId="2CAE1702" w14:textId="77777777" w:rsidR="006923BB" w:rsidRPr="001B3682" w:rsidRDefault="006923BB" w:rsidP="006923BB">
      <w:pPr>
        <w:pStyle w:val="ListParagraph"/>
        <w:numPr>
          <w:ilvl w:val="0"/>
          <w:numId w:val="3"/>
        </w:numPr>
        <w:spacing w:line="360" w:lineRule="auto"/>
        <w:jc w:val="both"/>
        <w:rPr>
          <w:rFonts w:cs="FrankRuehl"/>
          <w:sz w:val="28"/>
          <w:szCs w:val="28"/>
        </w:rPr>
      </w:pPr>
      <w:r w:rsidRPr="001B3682">
        <w:rPr>
          <w:rFonts w:cs="FrankRuehl"/>
          <w:sz w:val="28"/>
          <w:szCs w:val="28"/>
          <w:rtl/>
        </w:rPr>
        <w:t>אישור על שירות סדיר וזאת למשך שנתיים, 3 חודשים ויום (עד ליום 28.2.15).</w:t>
      </w:r>
    </w:p>
    <w:p w14:paraId="2DB58038" w14:textId="77777777" w:rsidR="006923BB" w:rsidRPr="001B3682" w:rsidRDefault="006923BB" w:rsidP="006923BB">
      <w:pPr>
        <w:pStyle w:val="ListParagraph"/>
        <w:numPr>
          <w:ilvl w:val="0"/>
          <w:numId w:val="3"/>
        </w:numPr>
        <w:spacing w:line="360" w:lineRule="auto"/>
        <w:jc w:val="both"/>
        <w:rPr>
          <w:rFonts w:cs="FrankRuehl"/>
          <w:sz w:val="28"/>
          <w:szCs w:val="28"/>
        </w:rPr>
      </w:pPr>
      <w:r w:rsidRPr="001B3682">
        <w:rPr>
          <w:rFonts w:cs="FrankRuehl"/>
          <w:sz w:val="28"/>
          <w:szCs w:val="28"/>
          <w:rtl/>
        </w:rPr>
        <w:t>תעודת הוקרה ממג"ד בא"ח גולני; מכתב הערכה של תא"ל הושע פרידמן בן-שלום, קצין מילואים ראשי, ממנו עולה כי לאחר האירועים נשוא כתב האישום פנה אליו הנאשם 1 וביקש להשתלב בצבא ולהשלים את שירותו הצבאי. מר בן-שלום התרשם מחרטתו של הנאשם 1 על מעשיו, ולקח אותו תחת חסותו, והנאשם 1 הגיע להרצות לפני חיילים על הטעות שעשה. להערכתו, לנאשם 1 פוטנציאל גבוה לשיקום ועל כן ראוי הוא להזדמנות שנייה.</w:t>
      </w:r>
    </w:p>
    <w:p w14:paraId="2704ABAD" w14:textId="77777777" w:rsidR="006923BB" w:rsidRPr="001B3682" w:rsidRDefault="006923BB" w:rsidP="006923BB">
      <w:pPr>
        <w:pStyle w:val="ListParagraph"/>
        <w:numPr>
          <w:ilvl w:val="0"/>
          <w:numId w:val="3"/>
        </w:numPr>
        <w:spacing w:line="360" w:lineRule="auto"/>
        <w:jc w:val="both"/>
        <w:rPr>
          <w:rFonts w:cs="FrankRuehl"/>
          <w:sz w:val="28"/>
          <w:szCs w:val="28"/>
        </w:rPr>
      </w:pPr>
      <w:r w:rsidRPr="001B3682">
        <w:rPr>
          <w:rFonts w:cs="FrankRuehl"/>
          <w:sz w:val="28"/>
          <w:szCs w:val="28"/>
          <w:rtl/>
        </w:rPr>
        <w:t>מכתב המלצה של שלומי אבני, מנהל התכנית הארצית "נירים בשכונות", שמטרתה להעלות את שיעור המתגייסים ליחידות קרביות מקרב אוכלוסיות מוחלשות ונוער בסיכון גבוה. מהמכתב עולה כי חלומו של הנאשם 1 להמשיך ולשרת בצבא לא צלח אולם מר אבני התרשם מכנות חרטתו של הנאשם 1 על מעשיו, ו</w:t>
      </w:r>
      <w:r>
        <w:rPr>
          <w:rFonts w:cs="FrankRuehl" w:hint="cs"/>
          <w:sz w:val="28"/>
          <w:szCs w:val="28"/>
          <w:rtl/>
        </w:rPr>
        <w:t>מסר ש</w:t>
      </w:r>
      <w:r w:rsidRPr="001B3682">
        <w:rPr>
          <w:rFonts w:cs="FrankRuehl"/>
          <w:sz w:val="28"/>
          <w:szCs w:val="28"/>
          <w:rtl/>
        </w:rPr>
        <w:t>הנאשם 1 הרצה במס' הזדמנויות לפני חיילים על הטעות שעשה עם חבריו. להערכתו הנאשם 1 כבר שילם על הטעות שביצע.</w:t>
      </w:r>
    </w:p>
    <w:p w14:paraId="793AE2B0" w14:textId="77777777" w:rsidR="006923BB" w:rsidRPr="001B3682" w:rsidRDefault="006923BB" w:rsidP="006923BB">
      <w:pPr>
        <w:pStyle w:val="ListParagraph"/>
        <w:numPr>
          <w:ilvl w:val="0"/>
          <w:numId w:val="3"/>
        </w:numPr>
        <w:spacing w:line="360" w:lineRule="auto"/>
        <w:jc w:val="both"/>
        <w:rPr>
          <w:rFonts w:cs="FrankRuehl"/>
          <w:sz w:val="28"/>
          <w:szCs w:val="28"/>
        </w:rPr>
      </w:pPr>
      <w:r w:rsidRPr="001B3682">
        <w:rPr>
          <w:rFonts w:cs="FrankRuehl"/>
          <w:sz w:val="28"/>
          <w:szCs w:val="28"/>
          <w:rtl/>
        </w:rPr>
        <w:t xml:space="preserve">מכתב המלצה של הגב' אילנית חפוטה, מנהלת עמותת "מאיר פנים" והאחראית על ביצוע של"צ ומפקחת על עובדי שירות, ממנו עולה כי הנאשם 1 השתתף בפעולות התנדבות רבות ובהן אריזת סלי מזון למשפחות נזקקות באור עקיבא, סיוע במועדונית לילדים ממשפחות קשות </w:t>
      </w:r>
      <w:r>
        <w:rPr>
          <w:rFonts w:cs="FrankRuehl"/>
          <w:sz w:val="28"/>
          <w:szCs w:val="28"/>
          <w:rtl/>
        </w:rPr>
        <w:t>יום, סיוע לקשישים תשושי נפש, ו</w:t>
      </w:r>
      <w:r>
        <w:rPr>
          <w:rFonts w:cs="FrankRuehl" w:hint="cs"/>
          <w:sz w:val="28"/>
          <w:szCs w:val="28"/>
          <w:rtl/>
        </w:rPr>
        <w:t>היא</w:t>
      </w:r>
      <w:r w:rsidRPr="001B3682">
        <w:rPr>
          <w:rFonts w:cs="FrankRuehl"/>
          <w:sz w:val="28"/>
          <w:szCs w:val="28"/>
          <w:rtl/>
        </w:rPr>
        <w:t xml:space="preserve"> התרשמה מאדם רגיש הפועל לתועלת הציבור. להערכתה, הנאשם 1 ניתן לשיקום. </w:t>
      </w:r>
    </w:p>
    <w:p w14:paraId="631767C8" w14:textId="77777777" w:rsidR="006923BB" w:rsidRDefault="006923BB" w:rsidP="006923BB">
      <w:pPr>
        <w:pStyle w:val="ListParagraph"/>
        <w:numPr>
          <w:ilvl w:val="0"/>
          <w:numId w:val="3"/>
        </w:numPr>
        <w:spacing w:line="360" w:lineRule="auto"/>
        <w:jc w:val="both"/>
        <w:rPr>
          <w:rFonts w:cs="FrankRuehl"/>
          <w:sz w:val="28"/>
          <w:szCs w:val="28"/>
        </w:rPr>
      </w:pPr>
      <w:r w:rsidRPr="001B3682">
        <w:rPr>
          <w:rFonts w:cs="FrankRuehl"/>
          <w:sz w:val="28"/>
          <w:szCs w:val="28"/>
          <w:rtl/>
        </w:rPr>
        <w:t xml:space="preserve">חוות דעת פסיכולוג ד"ר הלפרין חיים מבוססת על נתוני רקע שנתקבלו מהנאשם 1; על כתב האישום (המקורי) שהוגש, תסקיר מעצר, ומכתבי המלצה; </w:t>
      </w:r>
    </w:p>
    <w:p w14:paraId="13F54896" w14:textId="77777777" w:rsidR="006923BB" w:rsidRDefault="006923BB" w:rsidP="006923BB">
      <w:pPr>
        <w:pStyle w:val="ListParagraph"/>
        <w:spacing w:line="360" w:lineRule="auto"/>
        <w:ind w:left="1080"/>
        <w:jc w:val="both"/>
        <w:rPr>
          <w:rFonts w:cs="FrankRuehl"/>
          <w:sz w:val="28"/>
          <w:szCs w:val="28"/>
          <w:rtl/>
        </w:rPr>
      </w:pPr>
    </w:p>
    <w:p w14:paraId="43EE6FAB" w14:textId="77777777" w:rsidR="006923BB" w:rsidRDefault="006923BB" w:rsidP="006923BB">
      <w:pPr>
        <w:pStyle w:val="ListParagraph"/>
        <w:spacing w:line="360" w:lineRule="auto"/>
        <w:ind w:left="1080"/>
        <w:jc w:val="both"/>
        <w:rPr>
          <w:rFonts w:cs="FrankRuehl"/>
          <w:sz w:val="28"/>
          <w:szCs w:val="28"/>
          <w:rtl/>
        </w:rPr>
      </w:pPr>
    </w:p>
    <w:p w14:paraId="2D3ED069" w14:textId="77777777" w:rsidR="006923BB" w:rsidRDefault="006923BB" w:rsidP="006923BB">
      <w:pPr>
        <w:pStyle w:val="ListParagraph"/>
        <w:spacing w:line="360" w:lineRule="auto"/>
        <w:ind w:left="1080"/>
        <w:jc w:val="both"/>
        <w:rPr>
          <w:rFonts w:cs="FrankRuehl"/>
          <w:sz w:val="28"/>
          <w:szCs w:val="28"/>
          <w:rtl/>
        </w:rPr>
      </w:pPr>
      <w:r w:rsidRPr="001B3682">
        <w:rPr>
          <w:rFonts w:cs="FrankRuehl"/>
          <w:sz w:val="28"/>
          <w:szCs w:val="28"/>
          <w:rtl/>
        </w:rPr>
        <w:t xml:space="preserve">על מבחן </w:t>
      </w:r>
      <w:r w:rsidRPr="001B3682">
        <w:rPr>
          <w:rFonts w:cs="FrankRuehl"/>
          <w:sz w:val="28"/>
          <w:szCs w:val="28"/>
        </w:rPr>
        <w:t>MMPI-2</w:t>
      </w:r>
      <w:r w:rsidRPr="001B3682">
        <w:rPr>
          <w:rFonts w:cs="FrankRuehl"/>
          <w:sz w:val="28"/>
          <w:szCs w:val="28"/>
          <w:rtl/>
        </w:rPr>
        <w:t xml:space="preserve"> שערך ד"ר הלפרין לנאשם 1 ולפיו הנאשם 1 נמצא במצוקה ברמה בינונית, מצוי בסערה רגשית, מביע דאגה ודכאון, סובל מחוסר בטחון ודמוי עצמי נמוך; ועל התרשמותו של ד"ר הלפרין, ממנה עולה כי הנאשם 1 פעל לנוכח מצוקה כלכלית קשה, מבנה אישיות פאסיבי ורמת רצייה חברתית גבוהה. להערכתו הנאשם 1 הפנים את הלקח ומכה על חטא, הסבירות שיעבור בעתיד עבירות דומות נמוכה ביותר, ויש לנקוט במקר</w:t>
      </w:r>
      <w:r>
        <w:rPr>
          <w:rFonts w:cs="FrankRuehl" w:hint="cs"/>
          <w:sz w:val="28"/>
          <w:szCs w:val="28"/>
          <w:rtl/>
        </w:rPr>
        <w:t>ה</w:t>
      </w:r>
      <w:r w:rsidRPr="001B3682">
        <w:rPr>
          <w:rFonts w:cs="FrankRuehl"/>
          <w:sz w:val="28"/>
          <w:szCs w:val="28"/>
          <w:rtl/>
        </w:rPr>
        <w:t xml:space="preserve"> זה בענישה שיקומית. </w:t>
      </w:r>
    </w:p>
    <w:p w14:paraId="5DCE0517" w14:textId="77777777" w:rsidR="006923BB" w:rsidRPr="0056272F" w:rsidRDefault="006923BB" w:rsidP="006923BB">
      <w:pPr>
        <w:pStyle w:val="ListParagraph"/>
        <w:spacing w:line="360" w:lineRule="auto"/>
        <w:ind w:left="1080"/>
        <w:jc w:val="both"/>
        <w:rPr>
          <w:rFonts w:cs="FrankRuehl"/>
          <w:sz w:val="14"/>
          <w:szCs w:val="14"/>
        </w:rPr>
      </w:pPr>
    </w:p>
    <w:p w14:paraId="43A61EFE" w14:textId="77777777" w:rsidR="006923BB" w:rsidRDefault="006923BB" w:rsidP="006923BB">
      <w:pPr>
        <w:pStyle w:val="ListParagraph"/>
        <w:spacing w:line="360" w:lineRule="auto"/>
        <w:ind w:left="1080"/>
        <w:jc w:val="both"/>
        <w:rPr>
          <w:rFonts w:cs="FrankRuehl"/>
          <w:sz w:val="28"/>
          <w:szCs w:val="28"/>
          <w:rtl/>
        </w:rPr>
      </w:pPr>
      <w:r w:rsidRPr="001B3682">
        <w:rPr>
          <w:rFonts w:cs="FrankRuehl"/>
          <w:sz w:val="28"/>
          <w:szCs w:val="28"/>
          <w:rtl/>
        </w:rPr>
        <w:t xml:space="preserve">ד"ר הלפרין נחקר לפני אודות חוות דעתו, ומעדותו עלה כי קיים פער בין הדברים אותם מסר לו הנאשם 1 במסגרת פגישותיהם לבין העובדות המסוכמות בהן הודה הנאשם 1 במסגרת כתב האישום המתוקן, וכי הנאשם 1 מזער מחומרת מעשיו, מנקיטת האלימות כלפי המתלוננים ומסכום הכסף המזומן שגנב. כמו כן עומת העד עם כך שגרסתו של הנאשם 1 כפי שנמסרה לו– ואשר מטילה את האחריות לביצוע העבירות לפתחו של הנאשם 2 – אינה מתיישבת עם גרסתו של הנאשם 2, ולפיו הנאשם 1 יזם את האירועים. העד מסר כי לא בדק את הנאשם 2 ואינו יכול לקבוע מי משקר ומי דובר אמת. </w:t>
      </w:r>
    </w:p>
    <w:p w14:paraId="56FFD5BB" w14:textId="77777777" w:rsidR="006923BB" w:rsidRDefault="006923BB" w:rsidP="006923BB">
      <w:pPr>
        <w:pStyle w:val="ListParagraph"/>
        <w:spacing w:line="360" w:lineRule="auto"/>
        <w:ind w:left="1080"/>
        <w:jc w:val="both"/>
        <w:rPr>
          <w:rFonts w:cs="FrankRuehl"/>
          <w:sz w:val="28"/>
          <w:szCs w:val="28"/>
          <w:rtl/>
        </w:rPr>
      </w:pPr>
    </w:p>
    <w:p w14:paraId="2FB75082" w14:textId="77777777" w:rsidR="006923BB" w:rsidRPr="001B3682" w:rsidRDefault="006923BB" w:rsidP="006923BB">
      <w:pPr>
        <w:pStyle w:val="ListParagraph"/>
        <w:numPr>
          <w:ilvl w:val="0"/>
          <w:numId w:val="3"/>
        </w:numPr>
        <w:spacing w:line="360" w:lineRule="auto"/>
        <w:jc w:val="both"/>
        <w:rPr>
          <w:rFonts w:cs="FrankRuehl"/>
          <w:sz w:val="28"/>
          <w:szCs w:val="28"/>
        </w:rPr>
      </w:pPr>
      <w:r w:rsidRPr="001B3682">
        <w:rPr>
          <w:rFonts w:cs="FrankRuehl"/>
          <w:sz w:val="28"/>
          <w:szCs w:val="28"/>
          <w:rtl/>
        </w:rPr>
        <w:t xml:space="preserve">תעודת סיום לימודים יזמות והשקעות נדל"ן במכללת "אפיק". </w:t>
      </w:r>
    </w:p>
    <w:p w14:paraId="26986272" w14:textId="77777777" w:rsidR="006923BB" w:rsidRPr="001B3682" w:rsidRDefault="006923BB" w:rsidP="006923BB">
      <w:pPr>
        <w:pStyle w:val="ListParagraph"/>
        <w:numPr>
          <w:ilvl w:val="0"/>
          <w:numId w:val="3"/>
        </w:numPr>
        <w:spacing w:line="360" w:lineRule="auto"/>
        <w:jc w:val="both"/>
        <w:rPr>
          <w:rFonts w:cs="FrankRuehl"/>
          <w:sz w:val="28"/>
          <w:szCs w:val="28"/>
        </w:rPr>
      </w:pPr>
      <w:r w:rsidRPr="001B3682">
        <w:rPr>
          <w:rFonts w:cs="FrankRuehl"/>
          <w:sz w:val="28"/>
          <w:szCs w:val="28"/>
          <w:rtl/>
        </w:rPr>
        <w:t>אישורים על העברות בנקאיות לפועלים הסינים, כדי חלקו של הנאשם 1, דהיינו בגובה שליש מהסכום שניטל מהם.</w:t>
      </w:r>
    </w:p>
    <w:p w14:paraId="3F057360" w14:textId="77777777" w:rsidR="006923BB" w:rsidRPr="001B3682" w:rsidRDefault="006923BB" w:rsidP="006923BB">
      <w:pPr>
        <w:pStyle w:val="ListParagraph"/>
        <w:numPr>
          <w:ilvl w:val="0"/>
          <w:numId w:val="3"/>
        </w:numPr>
        <w:spacing w:line="360" w:lineRule="auto"/>
        <w:jc w:val="both"/>
        <w:rPr>
          <w:rFonts w:cs="FrankRuehl"/>
          <w:sz w:val="28"/>
          <w:szCs w:val="28"/>
        </w:rPr>
      </w:pPr>
      <w:r w:rsidRPr="001B3682">
        <w:rPr>
          <w:rFonts w:cs="FrankRuehl"/>
          <w:sz w:val="28"/>
          <w:szCs w:val="28"/>
          <w:rtl/>
        </w:rPr>
        <w:t xml:space="preserve">מסמכים רפואיים וכלכליים </w:t>
      </w:r>
      <w:r>
        <w:rPr>
          <w:rFonts w:cs="FrankRuehl" w:hint="cs"/>
          <w:sz w:val="28"/>
          <w:szCs w:val="28"/>
          <w:rtl/>
        </w:rPr>
        <w:t>הנוגעים ל</w:t>
      </w:r>
      <w:r w:rsidRPr="001B3682">
        <w:rPr>
          <w:rFonts w:cs="FrankRuehl"/>
          <w:sz w:val="28"/>
          <w:szCs w:val="28"/>
          <w:rtl/>
        </w:rPr>
        <w:t xml:space="preserve">משפחת הנאשם 1 (הוריו ואחותו). </w:t>
      </w:r>
    </w:p>
    <w:p w14:paraId="4F27FA0C" w14:textId="77777777" w:rsidR="006923BB" w:rsidRPr="001B3682" w:rsidRDefault="006923BB" w:rsidP="006923BB">
      <w:pPr>
        <w:pStyle w:val="ListParagraph"/>
        <w:numPr>
          <w:ilvl w:val="0"/>
          <w:numId w:val="3"/>
        </w:numPr>
        <w:spacing w:line="360" w:lineRule="auto"/>
        <w:jc w:val="both"/>
        <w:rPr>
          <w:rFonts w:cs="FrankRuehl"/>
          <w:sz w:val="28"/>
          <w:szCs w:val="28"/>
        </w:rPr>
      </w:pPr>
      <w:r w:rsidRPr="001B3682">
        <w:rPr>
          <w:rFonts w:cs="FrankRuehl"/>
          <w:sz w:val="28"/>
          <w:szCs w:val="28"/>
          <w:rtl/>
        </w:rPr>
        <w:t>ב"כ הנאשם 2 הגיש מכתב ממעסיקו למשך 3.5 חודשים, מנהל בחברת גינון, שבו ציין כי התרשם שהנאשם אחראי ועמד ביעדים שהוגדרו לו; אישורים על העברות בנקאיות לפועלים הסינים, כדי חלקו של הנאשם 2, דהיינו בגובה שליש מהסכום שניטל מהם; כמו כן העיד מפקדו של הנאשם 2, שוטר במג"ב, אשר מסר שהנאשם 2 גילה מוטיבציה רבה וסייע רבות באירועים בהם השתתף. דבר מעצרו של הנאשם 2 היו עבורו בגדר הלם.</w:t>
      </w:r>
    </w:p>
    <w:p w14:paraId="4BB085D6" w14:textId="77777777" w:rsidR="006923BB" w:rsidRPr="001B3682" w:rsidRDefault="006923BB" w:rsidP="006923BB">
      <w:pPr>
        <w:pStyle w:val="ListParagraph"/>
        <w:spacing w:line="360" w:lineRule="auto"/>
        <w:jc w:val="both"/>
        <w:rPr>
          <w:rFonts w:cs="FrankRuehl"/>
          <w:sz w:val="28"/>
          <w:szCs w:val="28"/>
        </w:rPr>
      </w:pPr>
    </w:p>
    <w:p w14:paraId="4E0B36A9" w14:textId="77777777" w:rsidR="006923BB" w:rsidRPr="001B3682" w:rsidRDefault="006923BB" w:rsidP="006923BB">
      <w:pPr>
        <w:pStyle w:val="ListParagraph"/>
        <w:numPr>
          <w:ilvl w:val="0"/>
          <w:numId w:val="1"/>
        </w:numPr>
        <w:spacing w:line="360" w:lineRule="auto"/>
        <w:jc w:val="both"/>
        <w:rPr>
          <w:rFonts w:cs="FrankRuehl"/>
          <w:sz w:val="28"/>
          <w:szCs w:val="28"/>
        </w:rPr>
      </w:pPr>
      <w:r w:rsidRPr="001B3682">
        <w:rPr>
          <w:rFonts w:cs="FrankRuehl"/>
          <w:sz w:val="28"/>
          <w:szCs w:val="28"/>
          <w:rtl/>
        </w:rPr>
        <w:t xml:space="preserve">מטעם הנאשם 3 העיד מעסיקו, מר מוטי קארו, אשר מסר כי הוא עוסק בייבוא צעצועים, וכי העסיק את הנאשם 3 לאחר האירועים והתרשם מעובד מסור ואמין. לדבריו, הנאשם 3 מתחרט על מעשיו והביע בפניו חרטה עליהם, המעשים השפיעו עליו רבות ואף על בני משפחתו. </w:t>
      </w:r>
    </w:p>
    <w:p w14:paraId="1F3CDC05" w14:textId="77777777" w:rsidR="006923BB" w:rsidRPr="001B3682" w:rsidRDefault="006923BB" w:rsidP="006923BB">
      <w:pPr>
        <w:spacing w:line="360" w:lineRule="auto"/>
        <w:jc w:val="both"/>
        <w:rPr>
          <w:rFonts w:cs="FrankRuehl"/>
          <w:b/>
          <w:bCs/>
          <w:sz w:val="28"/>
          <w:szCs w:val="28"/>
          <w:u w:val="single"/>
          <w:rtl/>
        </w:rPr>
      </w:pPr>
    </w:p>
    <w:p w14:paraId="7CD1717F" w14:textId="77777777" w:rsidR="006923BB" w:rsidRPr="001B3682" w:rsidRDefault="006923BB" w:rsidP="006923BB">
      <w:pPr>
        <w:spacing w:line="360" w:lineRule="auto"/>
        <w:jc w:val="both"/>
        <w:rPr>
          <w:rFonts w:cs="FrankRuehl"/>
          <w:b/>
          <w:bCs/>
          <w:sz w:val="28"/>
          <w:szCs w:val="28"/>
          <w:u w:val="single"/>
          <w:rtl/>
        </w:rPr>
      </w:pPr>
      <w:r w:rsidRPr="001B3682">
        <w:rPr>
          <w:rFonts w:cs="FrankRuehl"/>
          <w:b/>
          <w:bCs/>
          <w:sz w:val="28"/>
          <w:szCs w:val="28"/>
          <w:u w:val="single"/>
          <w:rtl/>
        </w:rPr>
        <w:t>טיעוני ב"כ הנאשמים לעונש</w:t>
      </w:r>
    </w:p>
    <w:p w14:paraId="09FC127F" w14:textId="77777777" w:rsidR="006923BB" w:rsidRPr="001B3682" w:rsidRDefault="006923BB" w:rsidP="006923BB">
      <w:pPr>
        <w:pStyle w:val="ListParagraph"/>
        <w:numPr>
          <w:ilvl w:val="0"/>
          <w:numId w:val="1"/>
        </w:numPr>
        <w:spacing w:line="360" w:lineRule="auto"/>
        <w:jc w:val="both"/>
        <w:rPr>
          <w:rFonts w:cs="FrankRuehl"/>
          <w:sz w:val="28"/>
          <w:szCs w:val="28"/>
          <w:rtl/>
        </w:rPr>
      </w:pPr>
      <w:r w:rsidRPr="001B3682">
        <w:rPr>
          <w:rFonts w:cs="FrankRuehl"/>
          <w:sz w:val="28"/>
          <w:szCs w:val="28"/>
          <w:rtl/>
        </w:rPr>
        <w:t xml:space="preserve">ב"כ הנאשם 1 עמד על כך שהנאשם 1 החזיר הכספים לכלל המתלוננים, וטען כי הנאשם 1 נטל אחריות על מעשיו, הביע חרטה עליהם, עבר  טיפול ממושך, התנדב בעמותות ושיתף חיילים בסיפורו האישי. מצבו הרפואי של </w:t>
      </w:r>
      <w:r>
        <w:rPr>
          <w:rFonts w:cs="FrankRuehl" w:hint="cs"/>
          <w:sz w:val="28"/>
          <w:szCs w:val="28"/>
          <w:rtl/>
        </w:rPr>
        <w:t>אביו</w:t>
      </w:r>
      <w:r w:rsidRPr="001B3682">
        <w:rPr>
          <w:rFonts w:cs="FrankRuehl"/>
          <w:sz w:val="28"/>
          <w:szCs w:val="28"/>
          <w:rtl/>
        </w:rPr>
        <w:t xml:space="preserve"> בכי רע, וגם מצבה של האם, שהיא המפרנסת היחידה במשפחה, התדרדר לאחרונה. נטען כי עו</w:t>
      </w:r>
      <w:r>
        <w:rPr>
          <w:rFonts w:cs="FrankRuehl"/>
          <w:sz w:val="28"/>
          <w:szCs w:val="28"/>
          <w:rtl/>
        </w:rPr>
        <w:t xml:space="preserve">נש מאסר ממושך עלול לפגוע </w:t>
      </w:r>
      <w:r>
        <w:rPr>
          <w:rFonts w:cs="FrankRuehl" w:hint="cs"/>
          <w:sz w:val="28"/>
          <w:szCs w:val="28"/>
          <w:rtl/>
        </w:rPr>
        <w:t>ב</w:t>
      </w:r>
      <w:r w:rsidRPr="001B3682">
        <w:rPr>
          <w:rFonts w:cs="FrankRuehl"/>
          <w:sz w:val="28"/>
          <w:szCs w:val="28"/>
          <w:rtl/>
        </w:rPr>
        <w:t xml:space="preserve">נאשם ובתהליך החיובי שהחל. </w:t>
      </w:r>
      <w:r>
        <w:rPr>
          <w:rFonts w:cs="FrankRuehl" w:hint="cs"/>
          <w:sz w:val="28"/>
          <w:szCs w:val="28"/>
          <w:rtl/>
        </w:rPr>
        <w:t xml:space="preserve">עוד נטען כי </w:t>
      </w:r>
      <w:r w:rsidRPr="001B3682">
        <w:rPr>
          <w:rFonts w:cs="FrankRuehl"/>
          <w:sz w:val="28"/>
          <w:szCs w:val="28"/>
          <w:rtl/>
        </w:rPr>
        <w:t xml:space="preserve">מדובר בבגיר צעיר, בעל רקע נורמטיבי, אשר השתתף בהליך טיפולי ממושך המצדיק סטייה לקולא ממתחם הענישה. </w:t>
      </w:r>
    </w:p>
    <w:p w14:paraId="265E4145" w14:textId="77777777" w:rsidR="006923BB" w:rsidRDefault="006923BB" w:rsidP="006923BB">
      <w:pPr>
        <w:pStyle w:val="ListParagraph"/>
        <w:spacing w:line="360" w:lineRule="auto"/>
        <w:jc w:val="both"/>
        <w:rPr>
          <w:rFonts w:cs="FrankRuehl"/>
          <w:sz w:val="28"/>
          <w:szCs w:val="28"/>
          <w:rtl/>
        </w:rPr>
      </w:pPr>
    </w:p>
    <w:p w14:paraId="08FAB136" w14:textId="77777777" w:rsidR="006923BB" w:rsidRPr="001B3682" w:rsidRDefault="006923BB" w:rsidP="006923BB">
      <w:pPr>
        <w:pStyle w:val="ListParagraph"/>
        <w:spacing w:line="360" w:lineRule="auto"/>
        <w:jc w:val="both"/>
        <w:rPr>
          <w:rFonts w:cs="FrankRuehl"/>
          <w:sz w:val="28"/>
          <w:szCs w:val="28"/>
        </w:rPr>
      </w:pPr>
      <w:r w:rsidRPr="001B3682">
        <w:rPr>
          <w:rFonts w:cs="FrankRuehl"/>
          <w:sz w:val="28"/>
          <w:szCs w:val="28"/>
          <w:rtl/>
        </w:rPr>
        <w:t>ב"כ הנאשם 1 אבחן את הפסיקה אליה הפנתה ב"כ המאשימה, והפנה לפסיקה כדלקמן:</w:t>
      </w:r>
    </w:p>
    <w:p w14:paraId="146D207D" w14:textId="77777777" w:rsidR="006923BB" w:rsidRPr="001B3682" w:rsidRDefault="008F44A4" w:rsidP="006923BB">
      <w:pPr>
        <w:pStyle w:val="ListParagraph"/>
        <w:numPr>
          <w:ilvl w:val="0"/>
          <w:numId w:val="4"/>
        </w:numPr>
        <w:spacing w:line="360" w:lineRule="auto"/>
        <w:jc w:val="both"/>
        <w:rPr>
          <w:rFonts w:cs="FrankRuehl"/>
          <w:sz w:val="28"/>
          <w:szCs w:val="28"/>
          <w:rtl/>
        </w:rPr>
      </w:pPr>
      <w:hyperlink r:id="rId53" w:history="1">
        <w:r w:rsidRPr="008F44A4">
          <w:rPr>
            <w:rFonts w:cs="FrankRuehl" w:hint="cs"/>
            <w:color w:val="0000FF"/>
            <w:sz w:val="28"/>
            <w:szCs w:val="28"/>
            <w:u w:val="single"/>
            <w:rtl/>
          </w:rPr>
          <w:t>ע</w:t>
        </w:r>
        <w:r w:rsidRPr="008F44A4">
          <w:rPr>
            <w:rFonts w:cs="FrankRuehl"/>
            <w:color w:val="0000FF"/>
            <w:sz w:val="28"/>
            <w:szCs w:val="28"/>
            <w:u w:val="single"/>
            <w:rtl/>
          </w:rPr>
          <w:t>"</w:t>
        </w:r>
        <w:r w:rsidRPr="008F44A4">
          <w:rPr>
            <w:rFonts w:cs="FrankRuehl" w:hint="cs"/>
            <w:color w:val="0000FF"/>
            <w:sz w:val="28"/>
            <w:szCs w:val="28"/>
            <w:u w:val="single"/>
            <w:rtl/>
          </w:rPr>
          <w:t>פ</w:t>
        </w:r>
        <w:r w:rsidRPr="008F44A4">
          <w:rPr>
            <w:rFonts w:cs="FrankRuehl"/>
            <w:color w:val="0000FF"/>
            <w:sz w:val="28"/>
            <w:szCs w:val="28"/>
            <w:u w:val="single"/>
            <w:rtl/>
          </w:rPr>
          <w:t xml:space="preserve"> 4168/09</w:t>
        </w:r>
      </w:hyperlink>
      <w:r w:rsidR="006923BB" w:rsidRPr="001B3682">
        <w:rPr>
          <w:rFonts w:cs="FrankRuehl"/>
          <w:sz w:val="28"/>
          <w:szCs w:val="28"/>
          <w:rtl/>
        </w:rPr>
        <w:t xml:space="preserve"> נתנאל פרץ נ' מדינת ישראל – בשל אירוע חד פעמי בו המערער ושני אחרים – כולם שוטרי מג"ב- פגשו שלושה שוהים בלתי חוקיים ודרשו מהם את תכולת כיסיהם ובה כסף מזומן ומכשירי טלפון ניידים, הוטלו על המערער 6 חודשי עבודות שירות. </w:t>
      </w:r>
    </w:p>
    <w:p w14:paraId="398413E8" w14:textId="77777777" w:rsidR="006923BB" w:rsidRPr="001B3682" w:rsidRDefault="008F44A4" w:rsidP="006923BB">
      <w:pPr>
        <w:pStyle w:val="ListParagraph"/>
        <w:numPr>
          <w:ilvl w:val="0"/>
          <w:numId w:val="4"/>
        </w:numPr>
        <w:spacing w:line="360" w:lineRule="auto"/>
        <w:jc w:val="both"/>
        <w:rPr>
          <w:rFonts w:cs="FrankRuehl"/>
          <w:sz w:val="28"/>
          <w:szCs w:val="28"/>
        </w:rPr>
      </w:pPr>
      <w:hyperlink r:id="rId54" w:history="1">
        <w:r w:rsidRPr="008F44A4">
          <w:rPr>
            <w:rFonts w:cs="FrankRuehl" w:hint="cs"/>
            <w:color w:val="0000FF"/>
            <w:sz w:val="28"/>
            <w:szCs w:val="28"/>
            <w:u w:val="single"/>
            <w:rtl/>
          </w:rPr>
          <w:t>ע</w:t>
        </w:r>
        <w:r w:rsidRPr="008F44A4">
          <w:rPr>
            <w:rFonts w:cs="FrankRuehl"/>
            <w:color w:val="0000FF"/>
            <w:sz w:val="28"/>
            <w:szCs w:val="28"/>
            <w:u w:val="single"/>
            <w:rtl/>
          </w:rPr>
          <w:t>"</w:t>
        </w:r>
        <w:r w:rsidRPr="008F44A4">
          <w:rPr>
            <w:rFonts w:cs="FrankRuehl" w:hint="cs"/>
            <w:color w:val="0000FF"/>
            <w:sz w:val="28"/>
            <w:szCs w:val="28"/>
            <w:u w:val="single"/>
            <w:rtl/>
          </w:rPr>
          <w:t>פ</w:t>
        </w:r>
        <w:r w:rsidRPr="008F44A4">
          <w:rPr>
            <w:rFonts w:cs="FrankRuehl"/>
            <w:color w:val="0000FF"/>
            <w:sz w:val="28"/>
            <w:szCs w:val="28"/>
            <w:u w:val="single"/>
            <w:rtl/>
          </w:rPr>
          <w:t xml:space="preserve"> 5241/13</w:t>
        </w:r>
      </w:hyperlink>
      <w:r w:rsidR="006923BB" w:rsidRPr="001B3682">
        <w:rPr>
          <w:rFonts w:cs="FrankRuehl"/>
          <w:sz w:val="28"/>
          <w:szCs w:val="28"/>
          <w:rtl/>
        </w:rPr>
        <w:t xml:space="preserve"> סעיד מלשה נ' מדינת ישראל – המערער, שוטר מג"ב, הורשע בעבירה של גניבה ושימוש לרעה בכוח המשרה, לאחר שנכנס בשתי הזדמנויות לחנות כשנשקו על כתפו, נטל בקבוק קולה ושתי חפיסות סיגריות, אמר למוכר: "אתה עושה בעיות?" ויצא מבלי לשלם. בית המשפט המחוזי קבע כי מתחם העונש ההולם נע בין 8 חודשי מאסר בפועל ל-5 שנות מאסר בפועל, והטיל עליו 10 חודשי מאסר לריצוי בפועל. </w:t>
      </w:r>
    </w:p>
    <w:p w14:paraId="1AFC8379" w14:textId="77777777" w:rsidR="006923BB" w:rsidRPr="001B3682" w:rsidRDefault="008F44A4" w:rsidP="006923BB">
      <w:pPr>
        <w:pStyle w:val="ListParagraph"/>
        <w:numPr>
          <w:ilvl w:val="0"/>
          <w:numId w:val="4"/>
        </w:numPr>
        <w:spacing w:line="360" w:lineRule="auto"/>
        <w:jc w:val="both"/>
        <w:rPr>
          <w:rFonts w:cs="FrankRuehl"/>
          <w:sz w:val="28"/>
          <w:szCs w:val="28"/>
        </w:rPr>
      </w:pPr>
      <w:hyperlink r:id="rId55" w:history="1">
        <w:r w:rsidRPr="008F44A4">
          <w:rPr>
            <w:rFonts w:cs="FrankRuehl" w:hint="cs"/>
            <w:color w:val="0000FF"/>
            <w:sz w:val="28"/>
            <w:szCs w:val="28"/>
            <w:u w:val="single"/>
            <w:rtl/>
          </w:rPr>
          <w:t>ע</w:t>
        </w:r>
        <w:r w:rsidRPr="008F44A4">
          <w:rPr>
            <w:rFonts w:cs="FrankRuehl"/>
            <w:color w:val="0000FF"/>
            <w:sz w:val="28"/>
            <w:szCs w:val="28"/>
            <w:u w:val="single"/>
            <w:rtl/>
          </w:rPr>
          <w:t>"</w:t>
        </w:r>
        <w:r w:rsidRPr="008F44A4">
          <w:rPr>
            <w:rFonts w:cs="FrankRuehl" w:hint="cs"/>
            <w:color w:val="0000FF"/>
            <w:sz w:val="28"/>
            <w:szCs w:val="28"/>
            <w:u w:val="single"/>
            <w:rtl/>
          </w:rPr>
          <w:t>פ</w:t>
        </w:r>
        <w:r w:rsidRPr="008F44A4">
          <w:rPr>
            <w:rFonts w:cs="FrankRuehl"/>
            <w:color w:val="0000FF"/>
            <w:sz w:val="28"/>
            <w:szCs w:val="28"/>
            <w:u w:val="single"/>
            <w:rtl/>
          </w:rPr>
          <w:t xml:space="preserve"> 7006/14</w:t>
        </w:r>
      </w:hyperlink>
      <w:r w:rsidR="006923BB" w:rsidRPr="001B3682">
        <w:rPr>
          <w:rFonts w:cs="FrankRuehl"/>
          <w:sz w:val="28"/>
          <w:szCs w:val="28"/>
          <w:rtl/>
        </w:rPr>
        <w:t xml:space="preserve"> שי תורג'מן, חזי כהן ואליאור סאדה - בגין שלושה אירועי שוד אלימים כלפי אוכלוסייה מוחלשת ומתוך מניע גזעני נגזרו על שלושת המערערים – כדי חלקם – עונשים של 14, 17 ו-21 חודשי מאסר בפועל. יודגש, כי אף שדובר בעניין זה בצעירים נעדרי עבר פלילי, הרי שאין המדובר בשוטרים או במי שפעלו תוך הפרת אמון בתפקידם, ועל כן אין ללמוד לטעמי מרמת הענישה במקרה זה לענייננו. </w:t>
      </w:r>
    </w:p>
    <w:p w14:paraId="644C8AC7" w14:textId="77777777" w:rsidR="006923BB" w:rsidRPr="001B3682" w:rsidRDefault="006923BB" w:rsidP="006923BB">
      <w:pPr>
        <w:pStyle w:val="ListParagraph"/>
        <w:numPr>
          <w:ilvl w:val="0"/>
          <w:numId w:val="4"/>
        </w:numPr>
        <w:spacing w:line="360" w:lineRule="auto"/>
        <w:jc w:val="both"/>
        <w:rPr>
          <w:rFonts w:cs="FrankRuehl"/>
          <w:sz w:val="28"/>
          <w:szCs w:val="28"/>
        </w:rPr>
      </w:pPr>
      <w:r w:rsidRPr="001B3682">
        <w:rPr>
          <w:rFonts w:cs="FrankRuehl"/>
          <w:sz w:val="28"/>
          <w:szCs w:val="28"/>
          <w:rtl/>
        </w:rPr>
        <w:t xml:space="preserve">ב"כ הנאשם 1 הפנה לפסיקה </w:t>
      </w:r>
      <w:r>
        <w:rPr>
          <w:rFonts w:cs="FrankRuehl" w:hint="cs"/>
          <w:sz w:val="28"/>
          <w:szCs w:val="28"/>
          <w:rtl/>
        </w:rPr>
        <w:t>של בית הדין הצבאי</w:t>
      </w:r>
      <w:r w:rsidRPr="001B3682">
        <w:rPr>
          <w:rFonts w:cs="FrankRuehl"/>
          <w:sz w:val="28"/>
          <w:szCs w:val="28"/>
          <w:rtl/>
        </w:rPr>
        <w:t xml:space="preserve"> במסגרתה חיילים נטלו כסף מזומן באירוע חד פעמי, ואין בדעתי ללמוד מהם לענייננו. כמו כן הפנה ב"כ הנאשם 1 לפסיקה נוספת ביחס לאירועי שוד, אלא שאלה לא בוצעו בנסיבות הדומות לענייננו, ועל כן לא מצאתי לסקרם.</w:t>
      </w:r>
    </w:p>
    <w:p w14:paraId="6774DB9E" w14:textId="77777777" w:rsidR="006923BB" w:rsidRPr="001B3682" w:rsidRDefault="006923BB" w:rsidP="006923BB">
      <w:pPr>
        <w:pStyle w:val="ListParagraph"/>
        <w:spacing w:line="360" w:lineRule="auto"/>
        <w:ind w:left="1080"/>
        <w:jc w:val="both"/>
        <w:rPr>
          <w:rFonts w:cs="FrankRuehl"/>
          <w:sz w:val="28"/>
          <w:szCs w:val="28"/>
        </w:rPr>
      </w:pPr>
    </w:p>
    <w:p w14:paraId="091A28C0" w14:textId="77777777" w:rsidR="006923BB" w:rsidRPr="001B3682" w:rsidRDefault="006923BB" w:rsidP="006923BB">
      <w:pPr>
        <w:pStyle w:val="ListParagraph"/>
        <w:numPr>
          <w:ilvl w:val="0"/>
          <w:numId w:val="1"/>
        </w:numPr>
        <w:spacing w:line="360" w:lineRule="auto"/>
        <w:jc w:val="both"/>
        <w:rPr>
          <w:rFonts w:cs="FrankRuehl"/>
          <w:sz w:val="28"/>
          <w:szCs w:val="28"/>
        </w:rPr>
      </w:pPr>
      <w:r w:rsidRPr="001B3682">
        <w:rPr>
          <w:rFonts w:cs="FrankRuehl"/>
          <w:sz w:val="28"/>
          <w:szCs w:val="28"/>
          <w:rtl/>
        </w:rPr>
        <w:t>ב"כ הנאשם 2 טענה כי האירועים הם בבחינת שבר לנאשם 2 ולמשפחתו, הנאשם 2 הב</w:t>
      </w:r>
      <w:r>
        <w:rPr>
          <w:rFonts w:cs="FrankRuehl" w:hint="cs"/>
          <w:sz w:val="28"/>
          <w:szCs w:val="28"/>
          <w:rtl/>
        </w:rPr>
        <w:t>י</w:t>
      </w:r>
      <w:r w:rsidRPr="001B3682">
        <w:rPr>
          <w:rFonts w:cs="FrankRuehl"/>
          <w:sz w:val="28"/>
          <w:szCs w:val="28"/>
          <w:rtl/>
        </w:rPr>
        <w:t>ע צער עמוק וחרטה על המעשים, שאינם עולים בקנה אחד עם זהותו ואופיו, והשיב למתלוננים את רכושם. כן נטען, כי האירועים התרחשו על פני תקופה קצרה, ועל כן יש להתייחס אליהם כאל אירוע אחד</w:t>
      </w:r>
      <w:r>
        <w:rPr>
          <w:rFonts w:cs="FrankRuehl"/>
          <w:sz w:val="28"/>
          <w:szCs w:val="28"/>
          <w:rtl/>
        </w:rPr>
        <w:t>; כי הנאשם 2 צעיר ולעונש מ</w:t>
      </w:r>
      <w:r>
        <w:rPr>
          <w:rFonts w:cs="FrankRuehl" w:hint="cs"/>
          <w:sz w:val="28"/>
          <w:szCs w:val="28"/>
          <w:rtl/>
        </w:rPr>
        <w:t>אס</w:t>
      </w:r>
      <w:r w:rsidRPr="001B3682">
        <w:rPr>
          <w:rFonts w:cs="FrankRuehl"/>
          <w:sz w:val="28"/>
          <w:szCs w:val="28"/>
          <w:rtl/>
        </w:rPr>
        <w:t>ר משמעותי עלולו</w:t>
      </w:r>
      <w:r>
        <w:rPr>
          <w:rFonts w:cs="FrankRuehl"/>
          <w:sz w:val="28"/>
          <w:szCs w:val="28"/>
          <w:rtl/>
        </w:rPr>
        <w:t xml:space="preserve">ת להיות השלכות שליליות עליו; </w:t>
      </w:r>
      <w:r w:rsidRPr="001B3682">
        <w:rPr>
          <w:rFonts w:cs="FrankRuehl"/>
          <w:sz w:val="28"/>
          <w:szCs w:val="28"/>
          <w:rtl/>
        </w:rPr>
        <w:t>התסקיר מצביע על קיומו של תהליך משמעותי במישור האישי. בנוסף, בחינת רמת הענישה מצביעה על כך שהמתחם נע בין 15 ל-24 חודשי מאסר בפועל, ואין ביסוס לעתירתה העונשית של ב"כ המאשימה. כתימוכין לדבריה הפנתה לפסיקה שנסקרה לעיל, וכן ל</w:t>
      </w:r>
      <w:hyperlink r:id="rId56" w:history="1">
        <w:r w:rsidR="008F44A4" w:rsidRPr="008F44A4">
          <w:rPr>
            <w:rFonts w:cs="FrankRuehl" w:hint="cs"/>
            <w:color w:val="0000FF"/>
            <w:sz w:val="28"/>
            <w:szCs w:val="28"/>
            <w:u w:val="single"/>
            <w:rtl/>
          </w:rPr>
          <w:t>ע</w:t>
        </w:r>
        <w:r w:rsidR="008F44A4" w:rsidRPr="008F44A4">
          <w:rPr>
            <w:rFonts w:cs="FrankRuehl"/>
            <w:color w:val="0000FF"/>
            <w:sz w:val="28"/>
            <w:szCs w:val="28"/>
            <w:u w:val="single"/>
            <w:rtl/>
          </w:rPr>
          <w:t>"</w:t>
        </w:r>
        <w:r w:rsidR="008F44A4" w:rsidRPr="008F44A4">
          <w:rPr>
            <w:rFonts w:cs="FrankRuehl" w:hint="cs"/>
            <w:color w:val="0000FF"/>
            <w:sz w:val="28"/>
            <w:szCs w:val="28"/>
            <w:u w:val="single"/>
            <w:rtl/>
          </w:rPr>
          <w:t>פ</w:t>
        </w:r>
        <w:r w:rsidR="008F44A4" w:rsidRPr="008F44A4">
          <w:rPr>
            <w:rFonts w:cs="FrankRuehl"/>
            <w:color w:val="0000FF"/>
            <w:sz w:val="28"/>
            <w:szCs w:val="28"/>
            <w:u w:val="single"/>
            <w:rtl/>
          </w:rPr>
          <w:t xml:space="preserve"> 8535/07</w:t>
        </w:r>
      </w:hyperlink>
      <w:r w:rsidRPr="001B3682">
        <w:rPr>
          <w:rFonts w:cs="FrankRuehl"/>
          <w:sz w:val="28"/>
          <w:szCs w:val="28"/>
          <w:rtl/>
        </w:rPr>
        <w:t xml:space="preserve"> אופיר ערן נ' מדינת ישראל, במסגרתו הגיע המערער, לוחם במג"ב, עם חברים לחנות בחברון, נטל קופסה עם מטבעות, ארנק וכרטיסי חיוג, ובהמשך נכנס לחנות נוספת, הוציא ממנה את בעליה וגנב מתוכה בצוותא עם אחר 100 ₪ ושתי</w:t>
      </w:r>
      <w:r>
        <w:rPr>
          <w:rFonts w:cs="FrankRuehl"/>
          <w:sz w:val="28"/>
          <w:szCs w:val="28"/>
          <w:rtl/>
        </w:rPr>
        <w:t xml:space="preserve"> חבילות סיגריות. כשביקש מהם בעל</w:t>
      </w:r>
      <w:r w:rsidRPr="001B3682">
        <w:rPr>
          <w:rFonts w:cs="FrankRuehl"/>
          <w:sz w:val="28"/>
          <w:szCs w:val="28"/>
          <w:rtl/>
        </w:rPr>
        <w:t xml:space="preserve"> החנות להשיב את הגניבה הם איימו עליו עם נשקם. בגין אלה נדון המערער, צעיר ללא עבר ובעל תסקיר חיובי, ל-9 חודשי מאסר לריצוי בפועל.</w:t>
      </w:r>
    </w:p>
    <w:p w14:paraId="4B99F3E3" w14:textId="77777777" w:rsidR="006923BB" w:rsidRPr="001B3682" w:rsidRDefault="006923BB" w:rsidP="006923BB">
      <w:pPr>
        <w:pStyle w:val="ListParagraph"/>
        <w:spacing w:line="360" w:lineRule="auto"/>
        <w:ind w:left="1080"/>
        <w:jc w:val="both"/>
        <w:rPr>
          <w:rFonts w:cs="FrankRuehl"/>
          <w:sz w:val="28"/>
          <w:szCs w:val="28"/>
        </w:rPr>
      </w:pPr>
    </w:p>
    <w:p w14:paraId="6C2E36C3" w14:textId="77777777" w:rsidR="006923BB" w:rsidRPr="001B3682" w:rsidRDefault="006923BB" w:rsidP="006923BB">
      <w:pPr>
        <w:pStyle w:val="ListParagraph"/>
        <w:numPr>
          <w:ilvl w:val="0"/>
          <w:numId w:val="1"/>
        </w:numPr>
        <w:spacing w:line="360" w:lineRule="auto"/>
        <w:jc w:val="both"/>
        <w:rPr>
          <w:rFonts w:cs="FrankRuehl"/>
          <w:sz w:val="28"/>
          <w:szCs w:val="28"/>
        </w:rPr>
      </w:pPr>
      <w:r w:rsidRPr="001B3682">
        <w:rPr>
          <w:rFonts w:cs="FrankRuehl"/>
          <w:sz w:val="28"/>
          <w:szCs w:val="28"/>
          <w:rtl/>
        </w:rPr>
        <w:t xml:space="preserve">ב"כ הנאשם 3 טען </w:t>
      </w:r>
      <w:r>
        <w:rPr>
          <w:rFonts w:cs="FrankRuehl" w:hint="cs"/>
          <w:sz w:val="28"/>
          <w:szCs w:val="28"/>
          <w:rtl/>
        </w:rPr>
        <w:t>ש</w:t>
      </w:r>
      <w:r w:rsidRPr="001B3682">
        <w:rPr>
          <w:rFonts w:cs="FrankRuehl"/>
          <w:sz w:val="28"/>
          <w:szCs w:val="28"/>
          <w:rtl/>
        </w:rPr>
        <w:t>המעשים המיוחסים לנאשם 2 מהווים אירוע אחד, וכי בנסיבות ובהן גילו הצעיר של הנאשם 3, חלוף הזמן מביצוע העבירה, משך הזמן של כחודשיים בהם היה עצור והערכת שירות המבחן בדבר רמת סיכון נמוכה, הרי שיש להסתפק בעניינו בעונש של עבודות שירות. כתימוכין לעתירתו הפנה ב"כ הנאשם 3 לפסיקה כדלקמן:</w:t>
      </w:r>
    </w:p>
    <w:p w14:paraId="43F7B4E0" w14:textId="77777777" w:rsidR="006923BB" w:rsidRDefault="008F44A4" w:rsidP="006923BB">
      <w:pPr>
        <w:pStyle w:val="ListParagraph"/>
        <w:numPr>
          <w:ilvl w:val="0"/>
          <w:numId w:val="5"/>
        </w:numPr>
        <w:spacing w:line="360" w:lineRule="auto"/>
        <w:jc w:val="both"/>
        <w:rPr>
          <w:rFonts w:cs="FrankRuehl"/>
          <w:sz w:val="28"/>
          <w:szCs w:val="28"/>
        </w:rPr>
      </w:pPr>
      <w:hyperlink r:id="rId57" w:history="1">
        <w:r w:rsidRPr="008F44A4">
          <w:rPr>
            <w:rFonts w:cs="FrankRuehl" w:hint="cs"/>
            <w:color w:val="0000FF"/>
            <w:sz w:val="28"/>
            <w:szCs w:val="28"/>
            <w:u w:val="single"/>
            <w:rtl/>
          </w:rPr>
          <w:t>ע</w:t>
        </w:r>
        <w:r w:rsidRPr="008F44A4">
          <w:rPr>
            <w:rFonts w:cs="FrankRuehl"/>
            <w:color w:val="0000FF"/>
            <w:sz w:val="28"/>
            <w:szCs w:val="28"/>
            <w:u w:val="single"/>
            <w:rtl/>
          </w:rPr>
          <w:t>"</w:t>
        </w:r>
        <w:r w:rsidRPr="008F44A4">
          <w:rPr>
            <w:rFonts w:cs="FrankRuehl" w:hint="cs"/>
            <w:color w:val="0000FF"/>
            <w:sz w:val="28"/>
            <w:szCs w:val="28"/>
            <w:u w:val="single"/>
            <w:rtl/>
          </w:rPr>
          <w:t>פ</w:t>
        </w:r>
        <w:r w:rsidRPr="008F44A4">
          <w:rPr>
            <w:rFonts w:cs="FrankRuehl"/>
            <w:color w:val="0000FF"/>
            <w:sz w:val="28"/>
            <w:szCs w:val="28"/>
            <w:u w:val="single"/>
            <w:rtl/>
          </w:rPr>
          <w:t xml:space="preserve"> 3879/12</w:t>
        </w:r>
      </w:hyperlink>
      <w:r w:rsidR="006923BB" w:rsidRPr="001B3682">
        <w:rPr>
          <w:rFonts w:cs="FrankRuehl"/>
          <w:sz w:val="28"/>
          <w:szCs w:val="28"/>
          <w:rtl/>
        </w:rPr>
        <w:t xml:space="preserve"> פלוני נ' מדינת ישראל – אירוע של שוד עובד בחנות נוחות בתחנת דלק כשהמערער (שהיה קטין) ושותפיו היו בגילופין. בית המשפט המחוזי דחה את הסדר הטיעון במסגרתו הוסכם על עונש של 6 חודשי ע</w:t>
      </w:r>
      <w:r w:rsidR="006923BB">
        <w:rPr>
          <w:rFonts w:cs="FrankRuehl" w:hint="cs"/>
          <w:sz w:val="28"/>
          <w:szCs w:val="28"/>
          <w:rtl/>
        </w:rPr>
        <w:t>בודות שירות</w:t>
      </w:r>
      <w:r w:rsidR="006923BB" w:rsidRPr="001B3682">
        <w:rPr>
          <w:rFonts w:cs="FrankRuehl"/>
          <w:sz w:val="28"/>
          <w:szCs w:val="28"/>
          <w:rtl/>
        </w:rPr>
        <w:t xml:space="preserve">, והטיל על המערער 12 חודשי מאסר לריצוי בפועל. בית המשפט העליון הביע דעתו כי העונש שהוסכם עליו – אף כי הוא מקל יחסית - מצוי בטווח הענישה לעבירות מסוג זה. </w:t>
      </w:r>
    </w:p>
    <w:p w14:paraId="10E2CDB8" w14:textId="77777777" w:rsidR="006923BB" w:rsidRPr="001B3682" w:rsidRDefault="006923BB" w:rsidP="006923BB">
      <w:pPr>
        <w:pStyle w:val="ListParagraph"/>
        <w:spacing w:line="360" w:lineRule="auto"/>
        <w:ind w:left="1080"/>
        <w:jc w:val="both"/>
        <w:rPr>
          <w:rFonts w:cs="FrankRuehl"/>
          <w:sz w:val="28"/>
          <w:szCs w:val="28"/>
        </w:rPr>
      </w:pPr>
      <w:r w:rsidRPr="001B3682">
        <w:rPr>
          <w:rFonts w:cs="FrankRuehl"/>
          <w:sz w:val="28"/>
          <w:szCs w:val="28"/>
          <w:rtl/>
        </w:rPr>
        <w:t>יובהר, כי האירוע נשוא תיקנו אינו דומה כלל ו</w:t>
      </w:r>
      <w:r>
        <w:rPr>
          <w:rFonts w:cs="FrankRuehl" w:hint="cs"/>
          <w:sz w:val="28"/>
          <w:szCs w:val="28"/>
          <w:rtl/>
        </w:rPr>
        <w:t>עיקר</w:t>
      </w:r>
      <w:r w:rsidRPr="001B3682">
        <w:rPr>
          <w:rFonts w:cs="FrankRuehl"/>
          <w:sz w:val="28"/>
          <w:szCs w:val="28"/>
          <w:rtl/>
        </w:rPr>
        <w:t xml:space="preserve"> לאירוע המתואר בפסק הדין האמור, ועל כן אין ללמוד מרמת ענישה זו לענייננו. </w:t>
      </w:r>
    </w:p>
    <w:p w14:paraId="67FAC53D" w14:textId="77777777" w:rsidR="006923BB" w:rsidRPr="001B3682" w:rsidRDefault="008F44A4" w:rsidP="006923BB">
      <w:pPr>
        <w:pStyle w:val="ListParagraph"/>
        <w:numPr>
          <w:ilvl w:val="0"/>
          <w:numId w:val="5"/>
        </w:numPr>
        <w:spacing w:line="360" w:lineRule="auto"/>
        <w:jc w:val="both"/>
        <w:rPr>
          <w:rFonts w:cs="FrankRuehl"/>
          <w:sz w:val="28"/>
          <w:szCs w:val="28"/>
        </w:rPr>
      </w:pPr>
      <w:hyperlink r:id="rId58" w:history="1">
        <w:r w:rsidRPr="008F44A4">
          <w:rPr>
            <w:rFonts w:cs="FrankRuehl" w:hint="cs"/>
            <w:color w:val="0000FF"/>
            <w:sz w:val="28"/>
            <w:szCs w:val="28"/>
            <w:u w:val="single"/>
            <w:rtl/>
          </w:rPr>
          <w:t>ע</w:t>
        </w:r>
        <w:r w:rsidRPr="008F44A4">
          <w:rPr>
            <w:rFonts w:cs="FrankRuehl"/>
            <w:color w:val="0000FF"/>
            <w:sz w:val="28"/>
            <w:szCs w:val="28"/>
            <w:u w:val="single"/>
            <w:rtl/>
          </w:rPr>
          <w:t>"</w:t>
        </w:r>
        <w:r w:rsidRPr="008F44A4">
          <w:rPr>
            <w:rFonts w:cs="FrankRuehl" w:hint="cs"/>
            <w:color w:val="0000FF"/>
            <w:sz w:val="28"/>
            <w:szCs w:val="28"/>
            <w:u w:val="single"/>
            <w:rtl/>
          </w:rPr>
          <w:t>פ</w:t>
        </w:r>
        <w:r w:rsidRPr="008F44A4">
          <w:rPr>
            <w:rFonts w:cs="FrankRuehl"/>
            <w:color w:val="0000FF"/>
            <w:sz w:val="28"/>
            <w:szCs w:val="28"/>
            <w:u w:val="single"/>
            <w:rtl/>
          </w:rPr>
          <w:t xml:space="preserve"> 9094/12</w:t>
        </w:r>
      </w:hyperlink>
      <w:r w:rsidR="006923BB" w:rsidRPr="001B3682">
        <w:rPr>
          <w:rFonts w:cs="FrankRuehl"/>
          <w:sz w:val="28"/>
          <w:szCs w:val="28"/>
          <w:rtl/>
        </w:rPr>
        <w:t xml:space="preserve"> איתן טספאי נ' מדינת ישראל – בגין אירוע </w:t>
      </w:r>
      <w:r w:rsidR="006923BB">
        <w:rPr>
          <w:rFonts w:cs="FrankRuehl" w:hint="cs"/>
          <w:sz w:val="28"/>
          <w:szCs w:val="28"/>
          <w:rtl/>
        </w:rPr>
        <w:t xml:space="preserve">שוד </w:t>
      </w:r>
      <w:r w:rsidR="006923BB" w:rsidRPr="001B3682">
        <w:rPr>
          <w:rFonts w:cs="FrankRuehl"/>
          <w:sz w:val="28"/>
          <w:szCs w:val="28"/>
          <w:rtl/>
        </w:rPr>
        <w:t xml:space="preserve">בנק כשהמערער תחב את ידו בכיסו על מנת לגרום לפקידה להבין שבידו אקדח, הוטלו על המערער, נעדר עבר פלילי, 10 חודשי מאסר בפועל. בשים לב לכך שלא הופעלה כל אלימות במהלך השוד, לתסקיר עדכני ולתקלה שארעה בהפניית המערער לממונה על עבודות שירות, הקל בית המשפט העליון בעונשו של המערער והעמידו על 6 חודשי עבודות שירות. </w:t>
      </w:r>
    </w:p>
    <w:p w14:paraId="1A6D943F" w14:textId="77777777" w:rsidR="006923BB" w:rsidRPr="001B3682" w:rsidRDefault="008F44A4" w:rsidP="006923BB">
      <w:pPr>
        <w:pStyle w:val="ListParagraph"/>
        <w:numPr>
          <w:ilvl w:val="0"/>
          <w:numId w:val="5"/>
        </w:numPr>
        <w:spacing w:line="360" w:lineRule="auto"/>
        <w:jc w:val="both"/>
        <w:rPr>
          <w:rFonts w:cs="FrankRuehl"/>
          <w:sz w:val="28"/>
          <w:szCs w:val="28"/>
        </w:rPr>
      </w:pPr>
      <w:hyperlink r:id="rId59" w:history="1">
        <w:r w:rsidRPr="008F44A4">
          <w:rPr>
            <w:rFonts w:cs="FrankRuehl" w:hint="cs"/>
            <w:color w:val="0000FF"/>
            <w:sz w:val="28"/>
            <w:szCs w:val="28"/>
            <w:u w:val="single"/>
            <w:rtl/>
          </w:rPr>
          <w:t>ע</w:t>
        </w:r>
        <w:r w:rsidRPr="008F44A4">
          <w:rPr>
            <w:rFonts w:cs="FrankRuehl"/>
            <w:color w:val="0000FF"/>
            <w:sz w:val="28"/>
            <w:szCs w:val="28"/>
            <w:u w:val="single"/>
            <w:rtl/>
          </w:rPr>
          <w:t>"</w:t>
        </w:r>
        <w:r w:rsidRPr="008F44A4">
          <w:rPr>
            <w:rFonts w:cs="FrankRuehl" w:hint="cs"/>
            <w:color w:val="0000FF"/>
            <w:sz w:val="28"/>
            <w:szCs w:val="28"/>
            <w:u w:val="single"/>
            <w:rtl/>
          </w:rPr>
          <w:t>פ</w:t>
        </w:r>
        <w:r w:rsidRPr="008F44A4">
          <w:rPr>
            <w:rFonts w:cs="FrankRuehl"/>
            <w:color w:val="0000FF"/>
            <w:sz w:val="28"/>
            <w:szCs w:val="28"/>
            <w:u w:val="single"/>
            <w:rtl/>
          </w:rPr>
          <w:t xml:space="preserve"> 4154/07</w:t>
        </w:r>
      </w:hyperlink>
      <w:r w:rsidR="006923BB" w:rsidRPr="001B3682">
        <w:rPr>
          <w:rFonts w:cs="FrankRuehl"/>
          <w:sz w:val="28"/>
          <w:szCs w:val="28"/>
          <w:rtl/>
        </w:rPr>
        <w:t xml:space="preserve"> מוחמד טאהא נ' מדינת ישראל – המערער, צעיר כבן 18 ללא עבר פלילי, משך מידו של אחר מכשיר טלפון סלולארי, ובאירוע נוסף כרך ידו סביב צווארו של אדם נוסף ודרש ממנו להוציא את מכשיר הטלפון הנייד שלו מכיסו, ובהמשך משך ותלש שרשרת זהב שהיתה תלויה על צווארו. בשים לב לכך שביצע את העבירות על סף הבגירות, לכך שתסקיר שירות המבחן חיובי בעניינו ולכך שהשתלב בעבודה מסודרת, העמיד בית המשפט העליון את עונשו על 6 חודשי עבודות שירות. </w:t>
      </w:r>
    </w:p>
    <w:p w14:paraId="78DCFB9E" w14:textId="77777777" w:rsidR="006923BB" w:rsidRPr="001B3682" w:rsidRDefault="008F44A4" w:rsidP="006923BB">
      <w:pPr>
        <w:pStyle w:val="ListParagraph"/>
        <w:numPr>
          <w:ilvl w:val="0"/>
          <w:numId w:val="5"/>
        </w:numPr>
        <w:spacing w:line="360" w:lineRule="auto"/>
        <w:jc w:val="both"/>
        <w:rPr>
          <w:rFonts w:cs="FrankRuehl"/>
          <w:sz w:val="28"/>
          <w:szCs w:val="28"/>
        </w:rPr>
      </w:pPr>
      <w:hyperlink r:id="rId60" w:history="1">
        <w:r w:rsidRPr="008F44A4">
          <w:rPr>
            <w:rFonts w:cs="FrankRuehl" w:hint="cs"/>
            <w:color w:val="0000FF"/>
            <w:sz w:val="28"/>
            <w:szCs w:val="28"/>
            <w:u w:val="single"/>
            <w:rtl/>
          </w:rPr>
          <w:t>ע</w:t>
        </w:r>
        <w:r w:rsidRPr="008F44A4">
          <w:rPr>
            <w:rFonts w:cs="FrankRuehl"/>
            <w:color w:val="0000FF"/>
            <w:sz w:val="28"/>
            <w:szCs w:val="28"/>
            <w:u w:val="single"/>
            <w:rtl/>
          </w:rPr>
          <w:t>"</w:t>
        </w:r>
        <w:r w:rsidRPr="008F44A4">
          <w:rPr>
            <w:rFonts w:cs="FrankRuehl" w:hint="cs"/>
            <w:color w:val="0000FF"/>
            <w:sz w:val="28"/>
            <w:szCs w:val="28"/>
            <w:u w:val="single"/>
            <w:rtl/>
          </w:rPr>
          <w:t>פ</w:t>
        </w:r>
        <w:r w:rsidRPr="008F44A4">
          <w:rPr>
            <w:rFonts w:cs="FrankRuehl"/>
            <w:color w:val="0000FF"/>
            <w:sz w:val="28"/>
            <w:szCs w:val="28"/>
            <w:u w:val="single"/>
            <w:rtl/>
          </w:rPr>
          <w:t xml:space="preserve"> 2849/13</w:t>
        </w:r>
      </w:hyperlink>
      <w:r w:rsidR="006923BB" w:rsidRPr="001B3682">
        <w:rPr>
          <w:rFonts w:cs="FrankRuehl"/>
          <w:sz w:val="28"/>
          <w:szCs w:val="28"/>
          <w:rtl/>
        </w:rPr>
        <w:t xml:space="preserve"> מדינת ישראל נ' טייצאו טגבה – בעקבות קטטה שדד המשיב מהמתלונן את ארנקו ובו 200 ₪ במזומן, וכן נטל את מכשיר הטלפון הנייד שלו, ופצע את המתלונן באמצעות חפץ חד והכה אותו. לאחר מכן השליך המשיב לעבר המתלונן את הטלפון הנייד וכרטיסי </w:t>
      </w:r>
      <w:r w:rsidR="006923BB">
        <w:rPr>
          <w:rFonts w:cs="FrankRuehl" w:hint="cs"/>
          <w:sz w:val="28"/>
          <w:szCs w:val="28"/>
          <w:rtl/>
        </w:rPr>
        <w:t>ה</w:t>
      </w:r>
      <w:r w:rsidR="006923BB" w:rsidRPr="001B3682">
        <w:rPr>
          <w:rFonts w:cs="FrankRuehl"/>
          <w:sz w:val="28"/>
          <w:szCs w:val="28"/>
          <w:rtl/>
        </w:rPr>
        <w:t xml:space="preserve">אשראי שהיו בארנקו, ונמלט מהמקום. בהמשך ביקש המשיב מקטין לפנות למתלונן ולהניא אותו מהגשת התלונה, והקטין עשה כדבריו. בית המשפט המחוזי קבע כי מתחם העונש ההולם נע בין 6  ל-50 חודשי מאסר, והטיל על המשיב, צעיר ללא עבר משמעותי ובעל תסקיר חיובי, 6 חודשי עבודות שירות. בית המשפט דחה את הערעור, תוך שקבע כי מתחם העונש ההולם שנקבע לאירוע של שוד ספונטני ללא תכנון מוקדם וללא שימוש בנשק תוך שלנפגע העבירה נגרמו נזקים קלים בלבד הינו מתחם נכון. מכאן ברי כי אין להקיש ממקרה זה לענייננו, </w:t>
      </w:r>
      <w:r w:rsidR="006923BB">
        <w:rPr>
          <w:rFonts w:cs="FrankRuehl" w:hint="cs"/>
          <w:sz w:val="28"/>
          <w:szCs w:val="28"/>
          <w:rtl/>
        </w:rPr>
        <w:t xml:space="preserve">שכן בענייננו העבירות בוצעו </w:t>
      </w:r>
      <w:r w:rsidR="006923BB" w:rsidRPr="001B3682">
        <w:rPr>
          <w:rFonts w:cs="FrankRuehl"/>
          <w:sz w:val="28"/>
          <w:szCs w:val="28"/>
          <w:rtl/>
        </w:rPr>
        <w:t>בצוותא עם אחרים, לאחר תכנון מוקדם ותוך שימוש בנשק.</w:t>
      </w:r>
    </w:p>
    <w:p w14:paraId="50ADC838" w14:textId="77777777" w:rsidR="006923BB" w:rsidRPr="001B3682" w:rsidRDefault="008F44A4" w:rsidP="006923BB">
      <w:pPr>
        <w:pStyle w:val="ListParagraph"/>
        <w:numPr>
          <w:ilvl w:val="0"/>
          <w:numId w:val="5"/>
        </w:numPr>
        <w:spacing w:line="360" w:lineRule="auto"/>
        <w:jc w:val="both"/>
        <w:rPr>
          <w:rFonts w:cs="FrankRuehl"/>
          <w:sz w:val="28"/>
          <w:szCs w:val="28"/>
        </w:rPr>
      </w:pPr>
      <w:hyperlink r:id="rId61" w:history="1">
        <w:r w:rsidRPr="008F44A4">
          <w:rPr>
            <w:rFonts w:cs="FrankRuehl" w:hint="cs"/>
            <w:color w:val="0000FF"/>
            <w:sz w:val="28"/>
            <w:szCs w:val="28"/>
            <w:u w:val="single"/>
            <w:rtl/>
          </w:rPr>
          <w:t>ע</w:t>
        </w:r>
        <w:r w:rsidRPr="008F44A4">
          <w:rPr>
            <w:rFonts w:cs="FrankRuehl"/>
            <w:color w:val="0000FF"/>
            <w:sz w:val="28"/>
            <w:szCs w:val="28"/>
            <w:u w:val="single"/>
            <w:rtl/>
          </w:rPr>
          <w:t>"</w:t>
        </w:r>
        <w:r w:rsidRPr="008F44A4">
          <w:rPr>
            <w:rFonts w:cs="FrankRuehl" w:hint="cs"/>
            <w:color w:val="0000FF"/>
            <w:sz w:val="28"/>
            <w:szCs w:val="28"/>
            <w:u w:val="single"/>
            <w:rtl/>
          </w:rPr>
          <w:t>פ</w:t>
        </w:r>
        <w:r w:rsidRPr="008F44A4">
          <w:rPr>
            <w:rFonts w:cs="FrankRuehl"/>
            <w:color w:val="0000FF"/>
            <w:sz w:val="28"/>
            <w:szCs w:val="28"/>
            <w:u w:val="single"/>
            <w:rtl/>
          </w:rPr>
          <w:t xml:space="preserve"> 11115/04</w:t>
        </w:r>
      </w:hyperlink>
      <w:r w:rsidR="006923BB" w:rsidRPr="001B3682">
        <w:rPr>
          <w:rFonts w:cs="FrankRuehl"/>
          <w:sz w:val="28"/>
          <w:szCs w:val="28"/>
          <w:rtl/>
        </w:rPr>
        <w:t xml:space="preserve"> ג'הלין נ' מדינת ישראל – שני המערערים, אחים בגילאי 20 ללא עבר</w:t>
      </w:r>
      <w:r w:rsidR="006923BB">
        <w:rPr>
          <w:rFonts w:cs="FrankRuehl" w:hint="cs"/>
          <w:sz w:val="28"/>
          <w:szCs w:val="28"/>
          <w:rtl/>
        </w:rPr>
        <w:t xml:space="preserve"> פלילי</w:t>
      </w:r>
      <w:r w:rsidR="006923BB" w:rsidRPr="001B3682">
        <w:rPr>
          <w:rFonts w:cs="FrankRuehl"/>
          <w:sz w:val="28"/>
          <w:szCs w:val="28"/>
          <w:rtl/>
        </w:rPr>
        <w:t>, התנפלו על המתלונן שלאביו סכסוך כספי עימם, ונטלו מכיסו ארנק ובו מסמכים וכסף מזומן, וטלפון נייד. בית המשפט המחוזי גזר עליהם 9 חודשי מאסר לריצוי בפועל, ובית המשפט העליון הפחית את עונשם והעמידו על 6 חודשי עבודות שירות.</w:t>
      </w:r>
    </w:p>
    <w:p w14:paraId="35E6F4DF" w14:textId="77777777" w:rsidR="006923BB" w:rsidRPr="001B3682" w:rsidRDefault="008F44A4" w:rsidP="006923BB">
      <w:pPr>
        <w:pStyle w:val="ListParagraph"/>
        <w:numPr>
          <w:ilvl w:val="0"/>
          <w:numId w:val="5"/>
        </w:numPr>
        <w:spacing w:line="360" w:lineRule="auto"/>
        <w:jc w:val="both"/>
        <w:rPr>
          <w:rFonts w:cs="FrankRuehl"/>
          <w:sz w:val="28"/>
          <w:szCs w:val="28"/>
        </w:rPr>
      </w:pPr>
      <w:hyperlink r:id="rId62" w:history="1">
        <w:r w:rsidRPr="008F44A4">
          <w:rPr>
            <w:rFonts w:cs="FrankRuehl" w:hint="cs"/>
            <w:color w:val="0000FF"/>
            <w:sz w:val="28"/>
            <w:szCs w:val="28"/>
            <w:u w:val="single"/>
            <w:rtl/>
          </w:rPr>
          <w:t>ע</w:t>
        </w:r>
        <w:r w:rsidRPr="008F44A4">
          <w:rPr>
            <w:rFonts w:cs="FrankRuehl"/>
            <w:color w:val="0000FF"/>
            <w:sz w:val="28"/>
            <w:szCs w:val="28"/>
            <w:u w:val="single"/>
            <w:rtl/>
          </w:rPr>
          <w:t>"</w:t>
        </w:r>
        <w:r w:rsidRPr="008F44A4">
          <w:rPr>
            <w:rFonts w:cs="FrankRuehl" w:hint="cs"/>
            <w:color w:val="0000FF"/>
            <w:sz w:val="28"/>
            <w:szCs w:val="28"/>
            <w:u w:val="single"/>
            <w:rtl/>
          </w:rPr>
          <w:t>פ</w:t>
        </w:r>
        <w:r w:rsidRPr="008F44A4">
          <w:rPr>
            <w:rFonts w:cs="FrankRuehl"/>
            <w:color w:val="0000FF"/>
            <w:sz w:val="28"/>
            <w:szCs w:val="28"/>
            <w:u w:val="single"/>
            <w:rtl/>
          </w:rPr>
          <w:t xml:space="preserve"> 8944/04</w:t>
        </w:r>
      </w:hyperlink>
      <w:r w:rsidR="006923BB" w:rsidRPr="001B3682">
        <w:rPr>
          <w:rFonts w:cs="FrankRuehl"/>
          <w:sz w:val="28"/>
          <w:szCs w:val="28"/>
          <w:rtl/>
        </w:rPr>
        <w:t xml:space="preserve"> איליה לזדון נ' מדינת ישראל – שוד בצוותא עם אחר של מתדלק בתחנת דלק, האחר הצמיד סכין לגופו של המתדלק, המערער הראה סכין למתדלק. המתדלק נתן לנאשם האחר סך של 255 ₪ במזומן, אולם ההליכים נגד האחר הופסקו בשל היותו בלתי כשיר לעמוד לדין. המערער, צעיר ללא עבר ובעל תסקיר חיובי, נדון בבית המשפט המחוזי ל-15 חודשי מאסר לריצוי בפועל. בית המשפט העליון ציין כי המערער השלים שירות צבאי תוך הערכה רבה של מפקדיו, וכי</w:t>
      </w:r>
      <w:r w:rsidR="006923BB">
        <w:rPr>
          <w:rFonts w:cs="FrankRuehl" w:hint="cs"/>
          <w:sz w:val="28"/>
          <w:szCs w:val="28"/>
          <w:rtl/>
        </w:rPr>
        <w:t>ו</w:t>
      </w:r>
      <w:r w:rsidR="006923BB" w:rsidRPr="001B3682">
        <w:rPr>
          <w:rFonts w:cs="FrankRuehl"/>
          <w:sz w:val="28"/>
          <w:szCs w:val="28"/>
          <w:rtl/>
        </w:rPr>
        <w:t xml:space="preserve">ם השתלב בעבודה, עתיד להינשא, ומתסקירי שירות המבחן עולה שאין חשש מפני הישנות מעשים דומים מצידו. בנסיבות אלה מצא בית המשפט העליון להעמיד את עונשו של המערער על 6 חודשי עבודות שירות. </w:t>
      </w:r>
    </w:p>
    <w:p w14:paraId="784CD165" w14:textId="77777777" w:rsidR="006923BB" w:rsidRPr="001B3682" w:rsidRDefault="008F44A4" w:rsidP="006923BB">
      <w:pPr>
        <w:pStyle w:val="ListParagraph"/>
        <w:numPr>
          <w:ilvl w:val="0"/>
          <w:numId w:val="5"/>
        </w:numPr>
        <w:spacing w:line="360" w:lineRule="auto"/>
        <w:jc w:val="both"/>
        <w:rPr>
          <w:rFonts w:cs="FrankRuehl"/>
          <w:sz w:val="28"/>
          <w:szCs w:val="28"/>
        </w:rPr>
      </w:pPr>
      <w:hyperlink r:id="rId63" w:history="1">
        <w:r w:rsidRPr="008F44A4">
          <w:rPr>
            <w:rFonts w:cs="FrankRuehl" w:hint="cs"/>
            <w:color w:val="0000FF"/>
            <w:sz w:val="28"/>
            <w:szCs w:val="28"/>
            <w:u w:val="single"/>
            <w:rtl/>
          </w:rPr>
          <w:t>ע</w:t>
        </w:r>
        <w:r w:rsidRPr="008F44A4">
          <w:rPr>
            <w:rFonts w:cs="FrankRuehl"/>
            <w:color w:val="0000FF"/>
            <w:sz w:val="28"/>
            <w:szCs w:val="28"/>
            <w:u w:val="single"/>
            <w:rtl/>
          </w:rPr>
          <w:t>"</w:t>
        </w:r>
        <w:r w:rsidRPr="008F44A4">
          <w:rPr>
            <w:rFonts w:cs="FrankRuehl" w:hint="cs"/>
            <w:color w:val="0000FF"/>
            <w:sz w:val="28"/>
            <w:szCs w:val="28"/>
            <w:u w:val="single"/>
            <w:rtl/>
          </w:rPr>
          <w:t>פ</w:t>
        </w:r>
        <w:r w:rsidRPr="008F44A4">
          <w:rPr>
            <w:rFonts w:cs="FrankRuehl"/>
            <w:color w:val="0000FF"/>
            <w:sz w:val="28"/>
            <w:szCs w:val="28"/>
            <w:u w:val="single"/>
            <w:rtl/>
          </w:rPr>
          <w:t xml:space="preserve"> 7876/07</w:t>
        </w:r>
      </w:hyperlink>
      <w:r w:rsidR="006923BB" w:rsidRPr="001B3682">
        <w:rPr>
          <w:rFonts w:cs="FrankRuehl"/>
          <w:sz w:val="28"/>
          <w:szCs w:val="28"/>
          <w:rtl/>
        </w:rPr>
        <w:t xml:space="preserve"> מדינת ישראל נ' פלונים – המשיבים הינם קטין ובגיר כבן 20, אשר בגין שני אירועי שוד אלים של פרוצות אותם ביצעו עת היו בגילופין נדונו לעונש של 6 חודשי מאסר בפועל. בית המשפט העליון התחשב בכך שמדובר בצעירים ללא עבר</w:t>
      </w:r>
      <w:r w:rsidR="006923BB">
        <w:rPr>
          <w:rFonts w:cs="FrankRuehl" w:hint="cs"/>
          <w:sz w:val="28"/>
          <w:szCs w:val="28"/>
          <w:rtl/>
        </w:rPr>
        <w:t xml:space="preserve"> פלילי</w:t>
      </w:r>
      <w:r w:rsidR="006923BB" w:rsidRPr="001B3682">
        <w:rPr>
          <w:rFonts w:cs="FrankRuehl"/>
          <w:sz w:val="28"/>
          <w:szCs w:val="28"/>
          <w:rtl/>
        </w:rPr>
        <w:t xml:space="preserve"> שתסקיר שירות המבחן בעניינם חיובי, בכך שמידת האלימות שננקטה אינה חמורה ולא הצריכה טיפול רפואי, ובכך שהמשיב 1 סיים לרצות את עונשו זה מכבר, ולא החמיר בעונשם של המשיבים. </w:t>
      </w:r>
    </w:p>
    <w:p w14:paraId="360A0D59" w14:textId="77777777" w:rsidR="006923BB" w:rsidRPr="001B3682" w:rsidRDefault="006923BB" w:rsidP="006923BB">
      <w:pPr>
        <w:pStyle w:val="ListParagraph"/>
        <w:spacing w:line="360" w:lineRule="auto"/>
        <w:ind w:left="1080"/>
        <w:jc w:val="both"/>
        <w:rPr>
          <w:rFonts w:cs="FrankRuehl"/>
          <w:sz w:val="28"/>
          <w:szCs w:val="28"/>
        </w:rPr>
      </w:pPr>
    </w:p>
    <w:p w14:paraId="3AAEDA56" w14:textId="77777777" w:rsidR="006923BB" w:rsidRPr="001B3682" w:rsidRDefault="006923BB" w:rsidP="006923BB">
      <w:pPr>
        <w:pStyle w:val="ListParagraph"/>
        <w:numPr>
          <w:ilvl w:val="0"/>
          <w:numId w:val="1"/>
        </w:numPr>
        <w:spacing w:line="360" w:lineRule="auto"/>
        <w:jc w:val="both"/>
        <w:rPr>
          <w:rFonts w:cs="FrankRuehl"/>
          <w:sz w:val="28"/>
          <w:szCs w:val="28"/>
        </w:rPr>
      </w:pPr>
      <w:r w:rsidRPr="001B3682">
        <w:rPr>
          <w:rFonts w:cs="FrankRuehl"/>
          <w:sz w:val="28"/>
          <w:szCs w:val="28"/>
          <w:rtl/>
        </w:rPr>
        <w:t>הנאשם 1 בדברו האחרון ביקש סליח</w:t>
      </w:r>
      <w:r>
        <w:rPr>
          <w:rFonts w:cs="FrankRuehl" w:hint="cs"/>
          <w:sz w:val="28"/>
          <w:szCs w:val="28"/>
          <w:rtl/>
        </w:rPr>
        <w:t>ה</w:t>
      </w:r>
      <w:r w:rsidRPr="001B3682">
        <w:rPr>
          <w:rFonts w:cs="FrankRuehl"/>
          <w:sz w:val="28"/>
          <w:szCs w:val="28"/>
          <w:rtl/>
        </w:rPr>
        <w:t xml:space="preserve"> מהמתלוננים ומבני משפחתו, מסר כי הוא מודע לחומרת מעשיו וביקש להמשיך בהליך השיקומי בו החל. </w:t>
      </w:r>
    </w:p>
    <w:p w14:paraId="60FAE843" w14:textId="77777777" w:rsidR="006923BB" w:rsidRPr="001B3682" w:rsidRDefault="006923BB" w:rsidP="006923BB">
      <w:pPr>
        <w:pStyle w:val="ListParagraph"/>
        <w:spacing w:line="360" w:lineRule="auto"/>
        <w:jc w:val="both"/>
        <w:rPr>
          <w:rFonts w:cs="FrankRuehl"/>
          <w:sz w:val="28"/>
          <w:szCs w:val="28"/>
        </w:rPr>
      </w:pPr>
    </w:p>
    <w:p w14:paraId="14AD3613" w14:textId="77777777" w:rsidR="006923BB" w:rsidRPr="001B3682" w:rsidRDefault="006923BB" w:rsidP="006923BB">
      <w:pPr>
        <w:pStyle w:val="ListParagraph"/>
        <w:numPr>
          <w:ilvl w:val="0"/>
          <w:numId w:val="1"/>
        </w:numPr>
        <w:spacing w:line="360" w:lineRule="auto"/>
        <w:jc w:val="both"/>
        <w:rPr>
          <w:rFonts w:cs="FrankRuehl"/>
          <w:sz w:val="28"/>
          <w:szCs w:val="28"/>
        </w:rPr>
      </w:pPr>
      <w:r w:rsidRPr="001B3682">
        <w:rPr>
          <w:rFonts w:cs="FrankRuehl"/>
          <w:sz w:val="28"/>
          <w:szCs w:val="28"/>
          <w:rtl/>
        </w:rPr>
        <w:t>הנאשם 2 בדברו האחרון הביע חרטה על מעשיו ומסר כי הוא בתהליך של חשבון נפש, ומאוכזב מעצמו על כך שפגע באנשים חסרי אונים.</w:t>
      </w:r>
    </w:p>
    <w:p w14:paraId="54002150" w14:textId="77777777" w:rsidR="006923BB" w:rsidRPr="001B3682" w:rsidRDefault="006923BB" w:rsidP="006923BB">
      <w:pPr>
        <w:pStyle w:val="ListParagraph"/>
        <w:spacing w:line="360" w:lineRule="auto"/>
        <w:rPr>
          <w:rFonts w:cs="FrankRuehl"/>
          <w:sz w:val="28"/>
          <w:szCs w:val="28"/>
        </w:rPr>
      </w:pPr>
    </w:p>
    <w:p w14:paraId="240ACC90" w14:textId="77777777" w:rsidR="006923BB" w:rsidRPr="001B3682" w:rsidRDefault="006923BB" w:rsidP="006923BB">
      <w:pPr>
        <w:pStyle w:val="ListParagraph"/>
        <w:numPr>
          <w:ilvl w:val="0"/>
          <w:numId w:val="1"/>
        </w:numPr>
        <w:spacing w:line="360" w:lineRule="auto"/>
        <w:jc w:val="both"/>
        <w:rPr>
          <w:rFonts w:cs="FrankRuehl"/>
          <w:sz w:val="28"/>
          <w:szCs w:val="28"/>
          <w:rtl/>
        </w:rPr>
      </w:pPr>
      <w:r w:rsidRPr="001B3682">
        <w:rPr>
          <w:rFonts w:cs="FrankRuehl"/>
          <w:sz w:val="28"/>
          <w:szCs w:val="28"/>
          <w:rtl/>
        </w:rPr>
        <w:t>הנאשם 3 בדברו האחרון הביע חרטה וביקש את סליחת משפחתו והמתלוננים להם הסב סבל.</w:t>
      </w:r>
    </w:p>
    <w:p w14:paraId="4D566343" w14:textId="77777777" w:rsidR="006923BB" w:rsidRPr="001B3682" w:rsidRDefault="006923BB" w:rsidP="006923BB">
      <w:pPr>
        <w:pStyle w:val="ListParagraph"/>
        <w:spacing w:line="360" w:lineRule="auto"/>
        <w:rPr>
          <w:rFonts w:cs="FrankRuehl"/>
          <w:sz w:val="28"/>
          <w:szCs w:val="28"/>
        </w:rPr>
      </w:pPr>
    </w:p>
    <w:p w14:paraId="062AEEF7" w14:textId="77777777" w:rsidR="006923BB" w:rsidRPr="001B3682" w:rsidRDefault="006923BB" w:rsidP="006923BB">
      <w:pPr>
        <w:pStyle w:val="ListParagraph"/>
        <w:numPr>
          <w:ilvl w:val="0"/>
          <w:numId w:val="1"/>
        </w:numPr>
        <w:spacing w:line="360" w:lineRule="auto"/>
        <w:jc w:val="both"/>
        <w:rPr>
          <w:rFonts w:cs="FrankRuehl"/>
          <w:sz w:val="28"/>
          <w:szCs w:val="28"/>
          <w:rtl/>
        </w:rPr>
      </w:pPr>
      <w:r w:rsidRPr="001B3682">
        <w:rPr>
          <w:rFonts w:cs="FrankRuehl"/>
          <w:sz w:val="28"/>
          <w:szCs w:val="28"/>
          <w:rtl/>
        </w:rPr>
        <w:t>בשולי הטיעונים לעונש ביקשה ב"כ המאשימה להסיר את איסור הפרסום מתיק זה, בהיעדר נימוק ממשי להשארתו על כנו. ב"כ הנאשמים התנגדו לכך.</w:t>
      </w:r>
    </w:p>
    <w:p w14:paraId="381E233E" w14:textId="77777777" w:rsidR="006923BB" w:rsidRPr="001B3682" w:rsidRDefault="006923BB" w:rsidP="006923BB">
      <w:pPr>
        <w:spacing w:line="360" w:lineRule="auto"/>
        <w:jc w:val="both"/>
        <w:rPr>
          <w:rFonts w:cs="FrankRuehl"/>
          <w:sz w:val="28"/>
          <w:szCs w:val="28"/>
          <w:rtl/>
        </w:rPr>
      </w:pPr>
    </w:p>
    <w:p w14:paraId="773ACD1F" w14:textId="77777777" w:rsidR="006923BB" w:rsidRPr="001B3682" w:rsidRDefault="006923BB" w:rsidP="006923BB">
      <w:pPr>
        <w:spacing w:line="360" w:lineRule="auto"/>
        <w:jc w:val="both"/>
        <w:rPr>
          <w:rFonts w:cs="FrankRuehl"/>
          <w:b/>
          <w:bCs/>
          <w:sz w:val="28"/>
          <w:szCs w:val="28"/>
          <w:u w:val="single"/>
          <w:rtl/>
        </w:rPr>
      </w:pPr>
      <w:r w:rsidRPr="001B3682">
        <w:rPr>
          <w:rFonts w:cs="FrankRuehl"/>
          <w:b/>
          <w:bCs/>
          <w:sz w:val="28"/>
          <w:szCs w:val="28"/>
          <w:u w:val="single"/>
          <w:rtl/>
        </w:rPr>
        <w:t>דיון והכרעה</w:t>
      </w:r>
    </w:p>
    <w:p w14:paraId="25DC2908" w14:textId="77777777" w:rsidR="006923BB" w:rsidRPr="001B3682" w:rsidRDefault="006923BB" w:rsidP="006923BB">
      <w:pPr>
        <w:spacing w:line="360" w:lineRule="auto"/>
        <w:jc w:val="both"/>
        <w:rPr>
          <w:rFonts w:cs="FrankRuehl"/>
          <w:b/>
          <w:bCs/>
          <w:sz w:val="28"/>
          <w:szCs w:val="28"/>
          <w:u w:val="single"/>
          <w:rtl/>
        </w:rPr>
      </w:pPr>
      <w:r w:rsidRPr="001B3682">
        <w:rPr>
          <w:rFonts w:cs="FrankRuehl"/>
          <w:b/>
          <w:bCs/>
          <w:sz w:val="28"/>
          <w:szCs w:val="28"/>
          <w:u w:val="single"/>
          <w:rtl/>
        </w:rPr>
        <w:t>מהו "מעשה העבירה"?</w:t>
      </w:r>
    </w:p>
    <w:p w14:paraId="0A1EDAAC" w14:textId="77777777" w:rsidR="006923BB" w:rsidRPr="001B3682" w:rsidRDefault="006923BB" w:rsidP="006923BB">
      <w:pPr>
        <w:pStyle w:val="ListParagraph"/>
        <w:numPr>
          <w:ilvl w:val="0"/>
          <w:numId w:val="1"/>
        </w:numPr>
        <w:spacing w:line="360" w:lineRule="auto"/>
        <w:jc w:val="both"/>
        <w:rPr>
          <w:rFonts w:cs="FrankRuehl"/>
          <w:sz w:val="28"/>
          <w:szCs w:val="28"/>
          <w:rtl/>
        </w:rPr>
      </w:pPr>
      <w:r w:rsidRPr="001B3682">
        <w:rPr>
          <w:rFonts w:cs="FrankRuehl"/>
          <w:sz w:val="28"/>
          <w:szCs w:val="28"/>
          <w:rtl/>
        </w:rPr>
        <w:t xml:space="preserve">בהתאם להוראות </w:t>
      </w:r>
      <w:hyperlink r:id="rId64" w:history="1">
        <w:r w:rsidR="00073392" w:rsidRPr="00073392">
          <w:rPr>
            <w:rStyle w:val="Hyperlink"/>
            <w:rFonts w:cs="FrankRuehl" w:hint="cs"/>
            <w:sz w:val="28"/>
            <w:szCs w:val="28"/>
            <w:rtl/>
          </w:rPr>
          <w:t>סעיף</w:t>
        </w:r>
        <w:r w:rsidR="00073392" w:rsidRPr="00073392">
          <w:rPr>
            <w:rStyle w:val="Hyperlink"/>
            <w:rFonts w:cs="FrankRuehl"/>
            <w:sz w:val="28"/>
            <w:szCs w:val="28"/>
            <w:rtl/>
          </w:rPr>
          <w:t xml:space="preserve"> 40</w:t>
        </w:r>
        <w:r w:rsidR="00073392" w:rsidRPr="00073392">
          <w:rPr>
            <w:rStyle w:val="Hyperlink"/>
            <w:rFonts w:cs="FrankRuehl" w:hint="cs"/>
            <w:sz w:val="28"/>
            <w:szCs w:val="28"/>
            <w:rtl/>
          </w:rPr>
          <w:t>יג</w:t>
        </w:r>
        <w:r w:rsidR="00073392" w:rsidRPr="00073392">
          <w:rPr>
            <w:rStyle w:val="Hyperlink"/>
            <w:rFonts w:cs="FrankRuehl"/>
            <w:sz w:val="28"/>
            <w:szCs w:val="28"/>
            <w:rtl/>
          </w:rPr>
          <w:t>.</w:t>
        </w:r>
      </w:hyperlink>
      <w:r w:rsidRPr="001B3682">
        <w:rPr>
          <w:rFonts w:cs="FrankRuehl"/>
          <w:sz w:val="28"/>
          <w:szCs w:val="28"/>
          <w:rtl/>
        </w:rPr>
        <w:t xml:space="preserve"> ל</w:t>
      </w:r>
      <w:hyperlink r:id="rId65" w:history="1">
        <w:r w:rsidR="008F44A4" w:rsidRPr="008F44A4">
          <w:rPr>
            <w:rFonts w:cs="FrankRuehl" w:hint="cs"/>
            <w:color w:val="0000FF"/>
            <w:sz w:val="28"/>
            <w:szCs w:val="28"/>
            <w:u w:val="single"/>
            <w:rtl/>
          </w:rPr>
          <w:t>חוק</w:t>
        </w:r>
        <w:r w:rsidR="008F44A4" w:rsidRPr="008F44A4">
          <w:rPr>
            <w:rFonts w:cs="FrankRuehl"/>
            <w:color w:val="0000FF"/>
            <w:sz w:val="28"/>
            <w:szCs w:val="28"/>
            <w:u w:val="single"/>
            <w:rtl/>
          </w:rPr>
          <w:t xml:space="preserve"> </w:t>
        </w:r>
        <w:r w:rsidR="008F44A4" w:rsidRPr="008F44A4">
          <w:rPr>
            <w:rFonts w:cs="FrankRuehl" w:hint="cs"/>
            <w:color w:val="0000FF"/>
            <w:sz w:val="28"/>
            <w:szCs w:val="28"/>
            <w:u w:val="single"/>
            <w:rtl/>
          </w:rPr>
          <w:t>העונשין</w:t>
        </w:r>
      </w:hyperlink>
      <w:r w:rsidRPr="001B3682">
        <w:rPr>
          <w:rFonts w:cs="FrankRuehl"/>
          <w:sz w:val="28"/>
          <w:szCs w:val="28"/>
          <w:rtl/>
        </w:rPr>
        <w:t xml:space="preserve">, על בית המשפט לבחון האם העבירות בהן הורשע נאשם מהוות אירוע אחד או מספר אירועים, ובהתאם לכך יקבע את מתחם העונש ההולם. </w:t>
      </w:r>
    </w:p>
    <w:p w14:paraId="5CB7A5E4" w14:textId="77777777" w:rsidR="006923BB" w:rsidRPr="001B3682" w:rsidRDefault="006923BB" w:rsidP="006923BB">
      <w:pPr>
        <w:pStyle w:val="ListParagraph"/>
        <w:spacing w:line="360" w:lineRule="auto"/>
        <w:jc w:val="both"/>
        <w:rPr>
          <w:rFonts w:cs="FrankRuehl"/>
          <w:sz w:val="28"/>
          <w:szCs w:val="28"/>
        </w:rPr>
      </w:pPr>
    </w:p>
    <w:p w14:paraId="0C63F885" w14:textId="77777777" w:rsidR="006923BB" w:rsidRPr="001B3682" w:rsidRDefault="006923BB" w:rsidP="006923BB">
      <w:pPr>
        <w:pStyle w:val="ListParagraph"/>
        <w:numPr>
          <w:ilvl w:val="0"/>
          <w:numId w:val="1"/>
        </w:numPr>
        <w:spacing w:line="360" w:lineRule="auto"/>
        <w:jc w:val="both"/>
        <w:rPr>
          <w:rFonts w:cs="FrankRuehl"/>
          <w:sz w:val="28"/>
          <w:szCs w:val="28"/>
        </w:rPr>
      </w:pPr>
      <w:r w:rsidRPr="001B3682">
        <w:rPr>
          <w:rFonts w:cs="FrankRuehl"/>
          <w:sz w:val="28"/>
          <w:szCs w:val="28"/>
          <w:rtl/>
        </w:rPr>
        <w:t>בענייננו הנאשם 3 הצטרף לנאשמים 1 ו-2 לביצוע העבירות בהזדמנות אחת, באירוע המתואר באישום השלישי, ויש לראות במסכת האירועים המתוארת בעניינו במסגרת אישום זה כאירוע אחד.</w:t>
      </w:r>
    </w:p>
    <w:p w14:paraId="7241ADE0" w14:textId="77777777" w:rsidR="006923BB" w:rsidRPr="001B3682" w:rsidRDefault="006923BB" w:rsidP="006923BB">
      <w:pPr>
        <w:pStyle w:val="ListParagraph"/>
        <w:spacing w:line="360" w:lineRule="auto"/>
        <w:rPr>
          <w:rFonts w:cs="FrankRuehl"/>
          <w:sz w:val="28"/>
          <w:szCs w:val="28"/>
          <w:rtl/>
        </w:rPr>
      </w:pPr>
    </w:p>
    <w:p w14:paraId="5CB866FB" w14:textId="77777777" w:rsidR="006923BB" w:rsidRPr="001B3682" w:rsidRDefault="006923BB" w:rsidP="006923BB">
      <w:pPr>
        <w:pStyle w:val="ListParagraph"/>
        <w:numPr>
          <w:ilvl w:val="0"/>
          <w:numId w:val="1"/>
        </w:numPr>
        <w:spacing w:line="360" w:lineRule="auto"/>
        <w:jc w:val="both"/>
        <w:rPr>
          <w:rFonts w:cs="FrankRuehl"/>
          <w:sz w:val="28"/>
          <w:szCs w:val="28"/>
          <w:rtl/>
        </w:rPr>
      </w:pPr>
      <w:r w:rsidRPr="001B3682">
        <w:rPr>
          <w:rFonts w:cs="FrankRuehl"/>
          <w:sz w:val="28"/>
          <w:szCs w:val="28"/>
          <w:rtl/>
        </w:rPr>
        <w:t xml:space="preserve">שונה המצב בעניינם של הנאשמים 1 ו-2, אשר ביצעו את העבירות שהינן אלימות ביסודן בשלושה מועדים שונים, בשלושה אתרים שונים, כלפי קרבנות מזדמנים רבים ושונים, ובהרכב עברייני שונה (כאמור באירוע השלישי הצטרף הנאשם 3 לביצוע העבירות). </w:t>
      </w:r>
    </w:p>
    <w:p w14:paraId="295387B9" w14:textId="77777777" w:rsidR="006923BB" w:rsidRPr="001B3682" w:rsidRDefault="006923BB" w:rsidP="006923BB">
      <w:pPr>
        <w:pStyle w:val="ListParagraph"/>
        <w:spacing w:line="360" w:lineRule="auto"/>
        <w:rPr>
          <w:rFonts w:cs="FrankRuehl"/>
          <w:sz w:val="28"/>
          <w:szCs w:val="28"/>
          <w:rtl/>
        </w:rPr>
      </w:pPr>
    </w:p>
    <w:p w14:paraId="048A8433" w14:textId="77777777" w:rsidR="006923BB" w:rsidRPr="001B3682" w:rsidRDefault="006923BB" w:rsidP="006923BB">
      <w:pPr>
        <w:pStyle w:val="ListParagraph"/>
        <w:numPr>
          <w:ilvl w:val="0"/>
          <w:numId w:val="1"/>
        </w:numPr>
        <w:spacing w:line="360" w:lineRule="auto"/>
        <w:jc w:val="both"/>
        <w:rPr>
          <w:rFonts w:cs="FrankRuehl"/>
          <w:sz w:val="28"/>
          <w:szCs w:val="28"/>
          <w:rtl/>
        </w:rPr>
      </w:pPr>
      <w:r w:rsidRPr="001B3682">
        <w:rPr>
          <w:rFonts w:cs="FrankRuehl"/>
          <w:sz w:val="28"/>
          <w:szCs w:val="28"/>
          <w:rtl/>
        </w:rPr>
        <w:t xml:space="preserve">בית המשפט העליון נתן את דעתו לסוגיה זו במסגרת </w:t>
      </w:r>
      <w:hyperlink r:id="rId66" w:history="1">
        <w:r w:rsidR="008F44A4" w:rsidRPr="008F44A4">
          <w:rPr>
            <w:rFonts w:cs="FrankRuehl" w:hint="cs"/>
            <w:color w:val="0000FF"/>
            <w:sz w:val="28"/>
            <w:szCs w:val="28"/>
            <w:u w:val="single"/>
            <w:rtl/>
          </w:rPr>
          <w:t>ע</w:t>
        </w:r>
        <w:r w:rsidR="008F44A4" w:rsidRPr="008F44A4">
          <w:rPr>
            <w:rFonts w:cs="FrankRuehl"/>
            <w:color w:val="0000FF"/>
            <w:sz w:val="28"/>
            <w:szCs w:val="28"/>
            <w:u w:val="single"/>
            <w:rtl/>
          </w:rPr>
          <w:t>"</w:t>
        </w:r>
        <w:r w:rsidR="008F44A4" w:rsidRPr="008F44A4">
          <w:rPr>
            <w:rFonts w:cs="FrankRuehl" w:hint="cs"/>
            <w:color w:val="0000FF"/>
            <w:sz w:val="28"/>
            <w:szCs w:val="28"/>
            <w:u w:val="single"/>
            <w:rtl/>
          </w:rPr>
          <w:t>פ</w:t>
        </w:r>
        <w:r w:rsidR="008F44A4" w:rsidRPr="008F44A4">
          <w:rPr>
            <w:rFonts w:cs="FrankRuehl"/>
            <w:color w:val="0000FF"/>
            <w:sz w:val="28"/>
            <w:szCs w:val="28"/>
            <w:u w:val="single"/>
            <w:rtl/>
          </w:rPr>
          <w:t xml:space="preserve"> 4910/13</w:t>
        </w:r>
      </w:hyperlink>
      <w:r w:rsidRPr="001B3682">
        <w:rPr>
          <w:rFonts w:cs="FrankRuehl"/>
          <w:sz w:val="28"/>
          <w:szCs w:val="28"/>
          <w:rtl/>
        </w:rPr>
        <w:t xml:space="preserve"> ג'אבר נ' מדינת ישראל (כב' הש' ברק-ארז):</w:t>
      </w:r>
    </w:p>
    <w:p w14:paraId="50FE50A6" w14:textId="77777777" w:rsidR="006923BB" w:rsidRPr="001B3682" w:rsidRDefault="006923BB" w:rsidP="006923BB">
      <w:pPr>
        <w:pStyle w:val="ListParagraph"/>
        <w:spacing w:line="360" w:lineRule="auto"/>
        <w:rPr>
          <w:rFonts w:cs="FrankRuehl"/>
          <w:sz w:val="28"/>
          <w:szCs w:val="28"/>
          <w:rtl/>
        </w:rPr>
      </w:pPr>
    </w:p>
    <w:p w14:paraId="4768CC04" w14:textId="77777777" w:rsidR="006923BB" w:rsidRPr="001B3682" w:rsidRDefault="006923BB" w:rsidP="006923BB">
      <w:pPr>
        <w:pStyle w:val="ListParagraph"/>
        <w:spacing w:line="360" w:lineRule="auto"/>
        <w:ind w:left="1440"/>
        <w:jc w:val="both"/>
        <w:rPr>
          <w:rFonts w:cs="FrankRuehl"/>
          <w:sz w:val="28"/>
          <w:szCs w:val="28"/>
          <w:rtl/>
        </w:rPr>
      </w:pPr>
      <w:r w:rsidRPr="001B3682">
        <w:rPr>
          <w:rFonts w:cs="FrankRuehl"/>
          <w:sz w:val="28"/>
          <w:szCs w:val="28"/>
          <w:rtl/>
        </w:rPr>
        <w:t>"בעיקרו של דבר, התשובה לשאלה מהם גדרי ה"אירוע" תיגזר מניסיון החיים, כך שעבירות שיש ביניהן קשר הדוק ייחשבו לאירוע אחד. המובן שיינתן למונח "קשר הדוק" יתפתח ממקרה למקרה ואין צורך לקבוע אותו באופן קשיח כבר כעת. עם זאת, ניתן לומר כי ברגיל קשר כזה בין עבירות יימצא כאשר תהיה ביניהן סמיכות זמנים או כאשר הן תהיינה חלק מאותה תוכנית עבריינית אף כאשר הן בוצעו לאורך תקופת זמן שאינה קצרה (אך מבלי שפרמטרים אלה ימצו את מבחני העזר האפשריים לבחינת עוצמתו של הקשר בין העבירות)."</w:t>
      </w:r>
    </w:p>
    <w:p w14:paraId="1A679BE2" w14:textId="77777777" w:rsidR="006923BB" w:rsidRPr="001B3682" w:rsidRDefault="006923BB" w:rsidP="006923BB">
      <w:pPr>
        <w:spacing w:line="360" w:lineRule="auto"/>
        <w:ind w:left="720"/>
        <w:jc w:val="both"/>
        <w:rPr>
          <w:rFonts w:cs="FrankRuehl"/>
          <w:sz w:val="28"/>
          <w:szCs w:val="28"/>
          <w:rtl/>
        </w:rPr>
      </w:pPr>
      <w:r w:rsidRPr="001B3682">
        <w:rPr>
          <w:rFonts w:cs="FrankRuehl"/>
          <w:sz w:val="28"/>
          <w:szCs w:val="28"/>
          <w:rtl/>
        </w:rPr>
        <w:t xml:space="preserve">(וראו לעניין זה גם את </w:t>
      </w:r>
      <w:hyperlink r:id="rId67" w:history="1">
        <w:r w:rsidR="008F44A4" w:rsidRPr="008F44A4">
          <w:rPr>
            <w:rFonts w:cs="FrankRuehl"/>
            <w:color w:val="0000FF"/>
            <w:sz w:val="28"/>
            <w:szCs w:val="28"/>
            <w:u w:val="single"/>
            <w:rtl/>
          </w:rPr>
          <w:t>ע"פ 4927/14</w:t>
        </w:r>
      </w:hyperlink>
      <w:r w:rsidRPr="001B3682">
        <w:rPr>
          <w:rFonts w:cs="FrankRuehl"/>
          <w:sz w:val="28"/>
          <w:szCs w:val="28"/>
          <w:rtl/>
        </w:rPr>
        <w:t xml:space="preserve"> ברבי נ' מדינת ישראל, ב</w:t>
      </w:r>
      <w:hyperlink r:id="rId68" w:history="1">
        <w:r w:rsidR="008F44A4" w:rsidRPr="008F44A4">
          <w:rPr>
            <w:rFonts w:cs="FrankRuehl"/>
            <w:color w:val="0000FF"/>
            <w:sz w:val="28"/>
            <w:szCs w:val="28"/>
            <w:u w:val="single"/>
            <w:rtl/>
          </w:rPr>
          <w:t>ע"פ 3164/14</w:t>
        </w:r>
      </w:hyperlink>
      <w:r w:rsidRPr="001B3682">
        <w:rPr>
          <w:rFonts w:cs="FrankRuehl"/>
          <w:sz w:val="28"/>
          <w:szCs w:val="28"/>
          <w:rtl/>
        </w:rPr>
        <w:t xml:space="preserve"> גיא פן נ' מדינת ישראל וב</w:t>
      </w:r>
      <w:hyperlink r:id="rId69" w:history="1">
        <w:r w:rsidR="008F44A4" w:rsidRPr="008F44A4">
          <w:rPr>
            <w:rFonts w:cs="FrankRuehl"/>
            <w:color w:val="0000FF"/>
            <w:sz w:val="28"/>
            <w:szCs w:val="28"/>
            <w:u w:val="single"/>
            <w:rtl/>
          </w:rPr>
          <w:t>רע"פ 4760/14</w:t>
        </w:r>
      </w:hyperlink>
      <w:r w:rsidRPr="001B3682">
        <w:rPr>
          <w:rFonts w:cs="FrankRuehl"/>
          <w:sz w:val="28"/>
          <w:szCs w:val="28"/>
          <w:rtl/>
        </w:rPr>
        <w:t xml:space="preserve"> קיסלמן נ'  מדינת ישראל).</w:t>
      </w:r>
    </w:p>
    <w:p w14:paraId="13D3EC32" w14:textId="77777777" w:rsidR="006923BB" w:rsidRPr="001B3682" w:rsidRDefault="006923BB" w:rsidP="006923BB">
      <w:pPr>
        <w:pStyle w:val="ListParagraph"/>
        <w:numPr>
          <w:ilvl w:val="0"/>
          <w:numId w:val="1"/>
        </w:numPr>
        <w:spacing w:line="360" w:lineRule="auto"/>
        <w:jc w:val="both"/>
        <w:rPr>
          <w:rFonts w:cs="FrankRuehl"/>
          <w:sz w:val="28"/>
          <w:szCs w:val="28"/>
          <w:rtl/>
        </w:rPr>
      </w:pPr>
      <w:r w:rsidRPr="001B3682">
        <w:rPr>
          <w:rFonts w:cs="FrankRuehl"/>
          <w:sz w:val="28"/>
          <w:szCs w:val="28"/>
          <w:rtl/>
        </w:rPr>
        <w:t xml:space="preserve">יחד עם זאת, במסגרת </w:t>
      </w:r>
      <w:hyperlink r:id="rId70" w:history="1">
        <w:r w:rsidR="008F44A4" w:rsidRPr="008F44A4">
          <w:rPr>
            <w:rFonts w:cs="FrankRuehl" w:hint="cs"/>
            <w:color w:val="0000FF"/>
            <w:sz w:val="28"/>
            <w:szCs w:val="28"/>
            <w:u w:val="single"/>
            <w:rtl/>
          </w:rPr>
          <w:t>ע</w:t>
        </w:r>
        <w:r w:rsidR="008F44A4" w:rsidRPr="008F44A4">
          <w:rPr>
            <w:rFonts w:cs="FrankRuehl"/>
            <w:color w:val="0000FF"/>
            <w:sz w:val="28"/>
            <w:szCs w:val="28"/>
            <w:u w:val="single"/>
            <w:rtl/>
          </w:rPr>
          <w:t>"</w:t>
        </w:r>
        <w:r w:rsidR="008F44A4" w:rsidRPr="008F44A4">
          <w:rPr>
            <w:rFonts w:cs="FrankRuehl" w:hint="cs"/>
            <w:color w:val="0000FF"/>
            <w:sz w:val="28"/>
            <w:szCs w:val="28"/>
            <w:u w:val="single"/>
            <w:rtl/>
          </w:rPr>
          <w:t>פ</w:t>
        </w:r>
        <w:r w:rsidR="008F44A4" w:rsidRPr="008F44A4">
          <w:rPr>
            <w:rFonts w:cs="FrankRuehl"/>
            <w:color w:val="0000FF"/>
            <w:sz w:val="28"/>
            <w:szCs w:val="28"/>
            <w:u w:val="single"/>
            <w:rtl/>
          </w:rPr>
          <w:t xml:space="preserve"> 1261/15</w:t>
        </w:r>
      </w:hyperlink>
      <w:r w:rsidRPr="001B3682">
        <w:rPr>
          <w:rFonts w:cs="FrankRuehl"/>
          <w:sz w:val="28"/>
          <w:szCs w:val="28"/>
          <w:rtl/>
        </w:rPr>
        <w:t xml:space="preserve"> מדינת ישראל נ' דלאל עמד כב' הש' סולברג על כך שיתכנו מצבים בהם אין מסקנה ברורה אף לאחר הפעלת מבחן הקשר ההדוק, או אז נדרשת </w:t>
      </w:r>
      <w:r w:rsidRPr="001B3682">
        <w:rPr>
          <w:rFonts w:cs="FrankRuehl"/>
          <w:b/>
          <w:bCs/>
          <w:sz w:val="28"/>
          <w:szCs w:val="28"/>
          <w:u w:val="single"/>
          <w:rtl/>
        </w:rPr>
        <w:t>הצדקה נורמטיבית</w:t>
      </w:r>
      <w:r w:rsidRPr="001B3682">
        <w:rPr>
          <w:rFonts w:cs="FrankRuehl"/>
          <w:sz w:val="28"/>
          <w:szCs w:val="28"/>
          <w:rtl/>
        </w:rPr>
        <w:t xml:space="preserve"> לשם קבלת המסקנה </w:t>
      </w:r>
      <w:r>
        <w:rPr>
          <w:rFonts w:cs="FrankRuehl" w:hint="cs"/>
          <w:sz w:val="28"/>
          <w:szCs w:val="28"/>
          <w:rtl/>
        </w:rPr>
        <w:t>האם מדובר ב</w:t>
      </w:r>
      <w:r w:rsidRPr="001B3682">
        <w:rPr>
          <w:rFonts w:cs="FrankRuehl"/>
          <w:sz w:val="28"/>
          <w:szCs w:val="28"/>
          <w:rtl/>
        </w:rPr>
        <w:t xml:space="preserve">אירועים נפרדים, אם לאו. </w:t>
      </w:r>
    </w:p>
    <w:p w14:paraId="4418EB64" w14:textId="77777777" w:rsidR="006923BB" w:rsidRPr="001B3682" w:rsidRDefault="006923BB" w:rsidP="006923BB">
      <w:pPr>
        <w:pStyle w:val="ListParagraph"/>
        <w:spacing w:line="360" w:lineRule="auto"/>
        <w:jc w:val="both"/>
        <w:rPr>
          <w:rFonts w:cs="FrankRuehl"/>
          <w:sz w:val="28"/>
          <w:szCs w:val="28"/>
        </w:rPr>
      </w:pPr>
    </w:p>
    <w:p w14:paraId="0B0B4222" w14:textId="77777777" w:rsidR="006923BB" w:rsidRPr="001B3682" w:rsidRDefault="006923BB" w:rsidP="006923BB">
      <w:pPr>
        <w:pStyle w:val="ListParagraph"/>
        <w:numPr>
          <w:ilvl w:val="0"/>
          <w:numId w:val="1"/>
        </w:numPr>
        <w:spacing w:line="360" w:lineRule="auto"/>
        <w:jc w:val="both"/>
        <w:rPr>
          <w:rFonts w:cs="FrankRuehl"/>
          <w:sz w:val="28"/>
          <w:szCs w:val="28"/>
          <w:rtl/>
        </w:rPr>
      </w:pPr>
      <w:r w:rsidRPr="001B3682">
        <w:rPr>
          <w:rFonts w:cs="FrankRuehl"/>
          <w:sz w:val="28"/>
          <w:szCs w:val="28"/>
          <w:rtl/>
        </w:rPr>
        <w:t xml:space="preserve">בענייננו נטען ע"י ב"כ הנאשמים 1 ו-2 כי הנאשמים פעלו בהתאם ל"תכנית עבריינית אחת", היא שוד של פועלי בניין באתרי בנייה. אף המאשימה בחרה לנסח "חלק כללי" לכתב האישום, המאחד את מעשיהם של הנאשמים, אשר בוצעו על פני תקופה של כחודש. </w:t>
      </w:r>
    </w:p>
    <w:p w14:paraId="49F4CDEB" w14:textId="77777777" w:rsidR="006923BB" w:rsidRPr="001B3682" w:rsidRDefault="006923BB" w:rsidP="006923BB">
      <w:pPr>
        <w:pStyle w:val="ListParagraph"/>
        <w:spacing w:line="360" w:lineRule="auto"/>
        <w:rPr>
          <w:rFonts w:cs="FrankRuehl"/>
          <w:sz w:val="28"/>
          <w:szCs w:val="28"/>
        </w:rPr>
      </w:pPr>
    </w:p>
    <w:p w14:paraId="4F8C99B8" w14:textId="77777777" w:rsidR="006923BB" w:rsidRPr="001B3682" w:rsidRDefault="006923BB" w:rsidP="006923BB">
      <w:pPr>
        <w:pStyle w:val="ListParagraph"/>
        <w:spacing w:line="360" w:lineRule="auto"/>
        <w:jc w:val="both"/>
        <w:rPr>
          <w:rFonts w:cs="FrankRuehl"/>
          <w:sz w:val="28"/>
          <w:szCs w:val="28"/>
          <w:rtl/>
        </w:rPr>
      </w:pPr>
      <w:r w:rsidRPr="001B3682">
        <w:rPr>
          <w:rFonts w:cs="FrankRuehl"/>
          <w:sz w:val="28"/>
          <w:szCs w:val="28"/>
          <w:rtl/>
        </w:rPr>
        <w:t>יחד עם זאת, בבואי לגזור את דינם של הנאשמים, לא מצאתי לומר כי "מבחן הקשר ההדוק" מתקיים באופן</w:t>
      </w:r>
      <w:r>
        <w:rPr>
          <w:rFonts w:cs="FrankRuehl"/>
          <w:sz w:val="28"/>
          <w:szCs w:val="28"/>
          <w:rtl/>
        </w:rPr>
        <w:t xml:space="preserve"> מובהק </w:t>
      </w:r>
      <w:r w:rsidRPr="001B3682">
        <w:rPr>
          <w:rFonts w:cs="FrankRuehl"/>
          <w:sz w:val="28"/>
          <w:szCs w:val="28"/>
          <w:rtl/>
        </w:rPr>
        <w:t>, כיוון שישנה אסקלציה ופער מהותי בין טיב המעשים המתוארים באישומים הראשון והשני, לבין האירוע המתואר באישום השלישי, שהינו חמור יותר, ובמסגרתו בוצעה העבירה יחד עם מעורב נוסף (הוא הנאשם 3), כאשר הנאשמים הצטיידו בסוגים נוספים של תחמושת, הפקידו שומר שנחזה להיות חמוש (הנאשם 3) על המתלוננים בעוד שהם ערכו חיפוש במתחם המגורים כולו ו</w:t>
      </w:r>
      <w:r>
        <w:rPr>
          <w:rFonts w:cs="FrankRuehl" w:hint="cs"/>
          <w:sz w:val="28"/>
          <w:szCs w:val="28"/>
          <w:rtl/>
        </w:rPr>
        <w:t xml:space="preserve">לבסוף </w:t>
      </w:r>
      <w:r w:rsidRPr="001B3682">
        <w:rPr>
          <w:rFonts w:cs="FrankRuehl"/>
          <w:sz w:val="28"/>
          <w:szCs w:val="28"/>
          <w:rtl/>
        </w:rPr>
        <w:t>הותירו את המתלוננים כשחלקם כפותים בתוך חדר חשוך ונעול.</w:t>
      </w:r>
    </w:p>
    <w:p w14:paraId="5FF21084" w14:textId="77777777" w:rsidR="006923BB" w:rsidRPr="001B3682" w:rsidRDefault="006923BB" w:rsidP="006923BB">
      <w:pPr>
        <w:pStyle w:val="ListParagraph"/>
        <w:spacing w:line="360" w:lineRule="auto"/>
        <w:rPr>
          <w:rFonts w:cs="FrankRuehl"/>
          <w:sz w:val="28"/>
          <w:szCs w:val="28"/>
        </w:rPr>
      </w:pPr>
    </w:p>
    <w:p w14:paraId="64708EA3" w14:textId="77777777" w:rsidR="006923BB" w:rsidRPr="001B3682" w:rsidRDefault="006923BB" w:rsidP="006923BB">
      <w:pPr>
        <w:pStyle w:val="ListParagraph"/>
        <w:spacing w:line="360" w:lineRule="auto"/>
        <w:jc w:val="both"/>
        <w:rPr>
          <w:rFonts w:cs="FrankRuehl"/>
          <w:sz w:val="28"/>
          <w:szCs w:val="28"/>
          <w:rtl/>
        </w:rPr>
      </w:pPr>
      <w:r w:rsidRPr="001B3682">
        <w:rPr>
          <w:rFonts w:cs="FrankRuehl"/>
          <w:sz w:val="28"/>
          <w:szCs w:val="28"/>
          <w:rtl/>
        </w:rPr>
        <w:t>כמו כן, אין המדובר בעבירות מרמה או עבירות רכוש במובנן הקלאסי, אלא מדובר בעבירות אלימות, ועל כן לטעמי האינטרס הציבורי מחייב התייחסות נפרדת לאירוע המתואר באישום השלישי.</w:t>
      </w:r>
    </w:p>
    <w:p w14:paraId="4D1CF8A1" w14:textId="77777777" w:rsidR="006923BB" w:rsidRPr="001B3682" w:rsidRDefault="006923BB" w:rsidP="006923BB">
      <w:pPr>
        <w:pStyle w:val="ListParagraph"/>
        <w:spacing w:line="360" w:lineRule="auto"/>
        <w:jc w:val="both"/>
        <w:rPr>
          <w:rFonts w:cs="FrankRuehl"/>
          <w:sz w:val="28"/>
          <w:szCs w:val="28"/>
          <w:rtl/>
        </w:rPr>
      </w:pPr>
    </w:p>
    <w:p w14:paraId="6B7B042A" w14:textId="77777777" w:rsidR="006923BB" w:rsidRPr="001B3682" w:rsidRDefault="006923BB" w:rsidP="006923BB">
      <w:pPr>
        <w:pStyle w:val="ListParagraph"/>
        <w:spacing w:line="360" w:lineRule="auto"/>
        <w:jc w:val="both"/>
        <w:rPr>
          <w:rFonts w:cs="FrankRuehl"/>
          <w:sz w:val="28"/>
          <w:szCs w:val="28"/>
          <w:rtl/>
        </w:rPr>
      </w:pPr>
      <w:r w:rsidRPr="001B3682">
        <w:rPr>
          <w:rFonts w:cs="FrankRuehl"/>
          <w:sz w:val="28"/>
          <w:szCs w:val="28"/>
          <w:rtl/>
        </w:rPr>
        <w:t xml:space="preserve">עמדה זו עולה בקנה אחד עם עמדו של כב' הש' סולברג ועם העמדה שהובעה בתזכיר </w:t>
      </w:r>
      <w:hyperlink r:id="rId71" w:history="1">
        <w:r w:rsidR="008F44A4" w:rsidRPr="008F44A4">
          <w:rPr>
            <w:rFonts w:cs="FrankRuehl" w:hint="cs"/>
            <w:color w:val="0000FF"/>
            <w:sz w:val="28"/>
            <w:szCs w:val="28"/>
            <w:u w:val="single"/>
            <w:rtl/>
          </w:rPr>
          <w:t>חוק</w:t>
        </w:r>
        <w:r w:rsidR="008F44A4" w:rsidRPr="008F44A4">
          <w:rPr>
            <w:rFonts w:cs="FrankRuehl"/>
            <w:color w:val="0000FF"/>
            <w:sz w:val="28"/>
            <w:szCs w:val="28"/>
            <w:u w:val="single"/>
            <w:rtl/>
          </w:rPr>
          <w:t xml:space="preserve"> </w:t>
        </w:r>
        <w:r w:rsidR="008F44A4" w:rsidRPr="008F44A4">
          <w:rPr>
            <w:rFonts w:cs="FrankRuehl" w:hint="cs"/>
            <w:color w:val="0000FF"/>
            <w:sz w:val="28"/>
            <w:szCs w:val="28"/>
            <w:u w:val="single"/>
            <w:rtl/>
          </w:rPr>
          <w:t>העונשין</w:t>
        </w:r>
      </w:hyperlink>
      <w:r w:rsidRPr="001B3682">
        <w:rPr>
          <w:rFonts w:cs="FrankRuehl"/>
          <w:sz w:val="28"/>
          <w:szCs w:val="28"/>
          <w:rtl/>
        </w:rPr>
        <w:t xml:space="preserve"> (הבניית שיקול הדעת השיפוטי בענישה – תיקונים שונים), התשע"ו-2015, המבקשת לבכר את האינטרסים החברתיים המוגנים ואת נפגעי העבירה. </w:t>
      </w:r>
    </w:p>
    <w:p w14:paraId="695BAAA1" w14:textId="77777777" w:rsidR="006923BB" w:rsidRPr="001B3682" w:rsidRDefault="006923BB" w:rsidP="006923BB">
      <w:pPr>
        <w:pStyle w:val="ListParagraph"/>
        <w:spacing w:line="360" w:lineRule="auto"/>
        <w:jc w:val="both"/>
        <w:rPr>
          <w:rFonts w:cs="FrankRuehl"/>
          <w:sz w:val="28"/>
          <w:szCs w:val="28"/>
          <w:rtl/>
        </w:rPr>
      </w:pPr>
    </w:p>
    <w:p w14:paraId="7CADC790" w14:textId="77777777" w:rsidR="006923BB" w:rsidRPr="001B3682" w:rsidRDefault="006923BB" w:rsidP="006923BB">
      <w:pPr>
        <w:pStyle w:val="ListParagraph"/>
        <w:spacing w:line="360" w:lineRule="auto"/>
        <w:jc w:val="both"/>
        <w:rPr>
          <w:rFonts w:cs="FrankRuehl"/>
          <w:sz w:val="28"/>
          <w:szCs w:val="28"/>
          <w:rtl/>
        </w:rPr>
      </w:pPr>
      <w:r w:rsidRPr="001B3682">
        <w:rPr>
          <w:rFonts w:cs="FrankRuehl"/>
          <w:sz w:val="28"/>
          <w:szCs w:val="28"/>
          <w:rtl/>
        </w:rPr>
        <w:t xml:space="preserve">לאור האמור לעיל, מצאתי להתייחס לאירועים המפורטים באישומים הראשון והשני כאל אירוע אחד. </w:t>
      </w:r>
    </w:p>
    <w:p w14:paraId="31CDE0CA" w14:textId="77777777" w:rsidR="006923BB" w:rsidRPr="001B3682" w:rsidRDefault="006923BB" w:rsidP="006923BB">
      <w:pPr>
        <w:pStyle w:val="ListParagraph"/>
        <w:spacing w:line="360" w:lineRule="auto"/>
        <w:jc w:val="both"/>
        <w:rPr>
          <w:rFonts w:cs="FrankRuehl"/>
          <w:sz w:val="28"/>
          <w:szCs w:val="28"/>
          <w:rtl/>
        </w:rPr>
      </w:pPr>
    </w:p>
    <w:p w14:paraId="42357A6D" w14:textId="77777777" w:rsidR="006923BB" w:rsidRPr="001B3682" w:rsidRDefault="006923BB" w:rsidP="006923BB">
      <w:pPr>
        <w:pStyle w:val="ListParagraph"/>
        <w:spacing w:line="360" w:lineRule="auto"/>
        <w:jc w:val="both"/>
        <w:rPr>
          <w:rFonts w:cs="FrankRuehl"/>
          <w:sz w:val="28"/>
          <w:szCs w:val="28"/>
          <w:rtl/>
        </w:rPr>
      </w:pPr>
      <w:r w:rsidRPr="001B3682">
        <w:rPr>
          <w:rFonts w:cs="FrankRuehl"/>
          <w:sz w:val="28"/>
          <w:szCs w:val="28"/>
          <w:rtl/>
        </w:rPr>
        <w:t xml:space="preserve">אשר לעבירת השיבוש בה מואשמים שני הנאשמים 1 ו-2 ואשר מפורטת באישום הרביעי, זו נעברה בהמשך לאירועי האישום השלישי ובסמוך לאחריו, ועל כן אתייחס לאישומים השלישי והרביעי כאל "אירוע אחד". </w:t>
      </w:r>
    </w:p>
    <w:p w14:paraId="18A687A9" w14:textId="77777777" w:rsidR="006923BB" w:rsidRPr="001B3682" w:rsidRDefault="006923BB" w:rsidP="006923BB">
      <w:pPr>
        <w:pStyle w:val="ListParagraph"/>
        <w:spacing w:line="360" w:lineRule="auto"/>
        <w:jc w:val="both"/>
        <w:rPr>
          <w:rFonts w:cs="FrankRuehl"/>
          <w:sz w:val="28"/>
          <w:szCs w:val="28"/>
        </w:rPr>
      </w:pPr>
    </w:p>
    <w:p w14:paraId="47AF0CA0" w14:textId="77777777" w:rsidR="006923BB" w:rsidRPr="001B3682" w:rsidRDefault="006923BB" w:rsidP="006923BB">
      <w:pPr>
        <w:pStyle w:val="ListParagraph"/>
        <w:spacing w:line="360" w:lineRule="auto"/>
        <w:jc w:val="both"/>
        <w:rPr>
          <w:rFonts w:cs="FrankRuehl"/>
          <w:sz w:val="28"/>
          <w:szCs w:val="28"/>
          <w:rtl/>
        </w:rPr>
      </w:pPr>
      <w:r w:rsidRPr="001B3682">
        <w:rPr>
          <w:rFonts w:cs="FrankRuehl"/>
          <w:sz w:val="28"/>
          <w:szCs w:val="28"/>
          <w:rtl/>
        </w:rPr>
        <w:t xml:space="preserve">אחרון הוא האישום החמישי, המיוחס לנאשם 1, ואשר אין חולק כי מדובר בעבירה עצמאית ונפרדת. </w:t>
      </w:r>
    </w:p>
    <w:p w14:paraId="218432BD" w14:textId="77777777" w:rsidR="006923BB" w:rsidRPr="001B3682" w:rsidRDefault="006923BB" w:rsidP="006923BB">
      <w:pPr>
        <w:pStyle w:val="ListParagraph"/>
        <w:spacing w:line="360" w:lineRule="auto"/>
        <w:jc w:val="both"/>
        <w:rPr>
          <w:rFonts w:cs="FrankRuehl"/>
          <w:sz w:val="28"/>
          <w:szCs w:val="28"/>
          <w:rtl/>
        </w:rPr>
      </w:pPr>
    </w:p>
    <w:p w14:paraId="679B439D" w14:textId="77777777" w:rsidR="006923BB" w:rsidRPr="001B3682" w:rsidRDefault="006923BB" w:rsidP="006923BB">
      <w:pPr>
        <w:pStyle w:val="ListParagraph"/>
        <w:spacing w:line="360" w:lineRule="auto"/>
        <w:jc w:val="both"/>
        <w:rPr>
          <w:rFonts w:cs="FrankRuehl"/>
          <w:sz w:val="28"/>
          <w:szCs w:val="28"/>
          <w:rtl/>
        </w:rPr>
      </w:pPr>
      <w:r w:rsidRPr="001B3682">
        <w:rPr>
          <w:rFonts w:cs="FrankRuehl"/>
          <w:sz w:val="28"/>
          <w:szCs w:val="28"/>
          <w:rtl/>
        </w:rPr>
        <w:t xml:space="preserve">בהתאם למתווה זה יקבעו מתחמי הענישה להלן. </w:t>
      </w:r>
    </w:p>
    <w:p w14:paraId="4A7DDEC3" w14:textId="77777777" w:rsidR="006923BB" w:rsidRPr="001B3682" w:rsidRDefault="006923BB" w:rsidP="006923BB">
      <w:pPr>
        <w:spacing w:line="360" w:lineRule="auto"/>
        <w:jc w:val="both"/>
        <w:rPr>
          <w:rFonts w:cs="FrankRuehl"/>
          <w:b/>
          <w:bCs/>
          <w:sz w:val="28"/>
          <w:szCs w:val="28"/>
          <w:u w:val="single"/>
        </w:rPr>
      </w:pPr>
      <w:r w:rsidRPr="001B3682">
        <w:rPr>
          <w:rFonts w:cs="FrankRuehl"/>
          <w:b/>
          <w:bCs/>
          <w:sz w:val="28"/>
          <w:szCs w:val="28"/>
          <w:u w:val="single"/>
          <w:rtl/>
        </w:rPr>
        <w:t>מתחם העונש ההולם – אישומים ראשון ושני</w:t>
      </w:r>
    </w:p>
    <w:p w14:paraId="59D7BAED" w14:textId="77777777" w:rsidR="006923BB" w:rsidRPr="001B3682" w:rsidRDefault="006923BB" w:rsidP="006923BB">
      <w:pPr>
        <w:pStyle w:val="ListParagraph"/>
        <w:numPr>
          <w:ilvl w:val="0"/>
          <w:numId w:val="1"/>
        </w:numPr>
        <w:spacing w:line="360" w:lineRule="auto"/>
        <w:jc w:val="both"/>
        <w:rPr>
          <w:rFonts w:cs="FrankRuehl"/>
          <w:sz w:val="28"/>
          <w:szCs w:val="28"/>
        </w:rPr>
      </w:pPr>
      <w:r w:rsidRPr="001B3682">
        <w:rPr>
          <w:rFonts w:cs="FrankRuehl"/>
          <w:sz w:val="28"/>
          <w:szCs w:val="28"/>
          <w:rtl/>
        </w:rPr>
        <w:t xml:space="preserve">הנאשמים 1 ו-2, שוטרי מג"ב בעת ביצוע העבירות, תכננו מבעוד מועד את מעשיהם, וניצלו את תפקידם, מדי השיטור שלהם והנשק שקיבלו לצורך עבודתם, על מנת להיכנס שלא כדין בשתי הזדמנויות לאתרי בנייה - אף שלא נדרשו לעשות כן - ולבקש מפועלי בניין את ניירותיהם ואת רכושם לבדיקה. בעשותם כן פעלו כעבריינים בחסות החוק. </w:t>
      </w:r>
    </w:p>
    <w:p w14:paraId="442AF901" w14:textId="77777777" w:rsidR="006923BB" w:rsidRPr="001B3682" w:rsidRDefault="006923BB" w:rsidP="006923BB">
      <w:pPr>
        <w:pStyle w:val="ListParagraph"/>
        <w:spacing w:line="360" w:lineRule="auto"/>
        <w:jc w:val="both"/>
        <w:rPr>
          <w:rFonts w:cs="FrankRuehl"/>
          <w:sz w:val="28"/>
          <w:szCs w:val="28"/>
        </w:rPr>
      </w:pPr>
    </w:p>
    <w:p w14:paraId="3F9F6C36" w14:textId="77777777" w:rsidR="006923BB" w:rsidRPr="001B3682" w:rsidRDefault="006923BB" w:rsidP="006923BB">
      <w:pPr>
        <w:pStyle w:val="ListParagraph"/>
        <w:spacing w:line="360" w:lineRule="auto"/>
        <w:jc w:val="both"/>
        <w:rPr>
          <w:rFonts w:cs="FrankRuehl"/>
          <w:sz w:val="28"/>
          <w:szCs w:val="28"/>
          <w:rtl/>
        </w:rPr>
      </w:pPr>
      <w:r w:rsidRPr="001B3682">
        <w:rPr>
          <w:rFonts w:cs="FrankRuehl"/>
          <w:sz w:val="28"/>
          <w:szCs w:val="28"/>
          <w:rtl/>
        </w:rPr>
        <w:t>באירוע הראשון נקטו הנאשמים באלימות כלפי המתלוננים – שני נתינים סודנים - ובעטו ברגליהם, ובהמשך כבלו אותם כשידיהם מאחורי גבם וגנבו מהם סך של כ-2</w:t>
      </w:r>
      <w:r>
        <w:rPr>
          <w:rFonts w:cs="FrankRuehl" w:hint="cs"/>
          <w:sz w:val="28"/>
          <w:szCs w:val="28"/>
          <w:rtl/>
        </w:rPr>
        <w:t>,</w:t>
      </w:r>
      <w:r w:rsidRPr="001B3682">
        <w:rPr>
          <w:rFonts w:cs="FrankRuehl"/>
          <w:sz w:val="28"/>
          <w:szCs w:val="28"/>
          <w:rtl/>
        </w:rPr>
        <w:t>300 ₪ במזומן, טלפון נייד מסוג גלקסי 3 ואת אשרות השהייה שלהם.</w:t>
      </w:r>
    </w:p>
    <w:p w14:paraId="62072D14" w14:textId="77777777" w:rsidR="006923BB" w:rsidRPr="001B3682" w:rsidRDefault="006923BB" w:rsidP="006923BB">
      <w:pPr>
        <w:pStyle w:val="ListParagraph"/>
        <w:spacing w:line="360" w:lineRule="auto"/>
        <w:jc w:val="both"/>
        <w:rPr>
          <w:rFonts w:cs="FrankRuehl"/>
          <w:sz w:val="28"/>
          <w:szCs w:val="28"/>
        </w:rPr>
      </w:pPr>
    </w:p>
    <w:p w14:paraId="485953D2" w14:textId="77777777" w:rsidR="006923BB" w:rsidRPr="001B3682" w:rsidRDefault="006923BB" w:rsidP="006923BB">
      <w:pPr>
        <w:pStyle w:val="ListParagraph"/>
        <w:spacing w:line="360" w:lineRule="auto"/>
        <w:jc w:val="both"/>
        <w:rPr>
          <w:rFonts w:cs="FrankRuehl"/>
          <w:sz w:val="28"/>
          <w:szCs w:val="28"/>
        </w:rPr>
      </w:pPr>
      <w:r w:rsidRPr="001B3682">
        <w:rPr>
          <w:rFonts w:cs="FrankRuehl"/>
          <w:sz w:val="28"/>
          <w:szCs w:val="28"/>
          <w:rtl/>
        </w:rPr>
        <w:t>באירוע השני, גנבו הנאשמים 1 ו-2 באופן דומה חמישה מכשירי טלפון ניידים ששוויים אינו ידוע מחמישה פועלים שזהותם אינה ידועה. יצויין, כי מכיוון שזהות המתלוננים באישום זה אינה ידועה, יוחסה לנאשמים בגין אישום זה עבירת גניבה חלף עבירת השוד.</w:t>
      </w:r>
    </w:p>
    <w:p w14:paraId="25F18D49" w14:textId="77777777" w:rsidR="006923BB" w:rsidRPr="001B3682" w:rsidRDefault="006923BB" w:rsidP="006923BB">
      <w:pPr>
        <w:pStyle w:val="ListParagraph"/>
        <w:spacing w:line="360" w:lineRule="auto"/>
        <w:jc w:val="both"/>
        <w:rPr>
          <w:rFonts w:cs="FrankRuehl"/>
          <w:sz w:val="28"/>
          <w:szCs w:val="28"/>
        </w:rPr>
      </w:pPr>
    </w:p>
    <w:p w14:paraId="3EC5F5DF" w14:textId="77777777" w:rsidR="006923BB" w:rsidRDefault="006923BB" w:rsidP="006923BB">
      <w:pPr>
        <w:pStyle w:val="ListParagraph"/>
        <w:spacing w:line="360" w:lineRule="auto"/>
        <w:jc w:val="both"/>
        <w:rPr>
          <w:rFonts w:cs="FrankRuehl"/>
          <w:sz w:val="28"/>
          <w:szCs w:val="28"/>
          <w:rtl/>
        </w:rPr>
      </w:pPr>
      <w:r w:rsidRPr="001B3682">
        <w:rPr>
          <w:rFonts w:cs="FrankRuehl"/>
          <w:sz w:val="28"/>
          <w:szCs w:val="28"/>
          <w:rtl/>
        </w:rPr>
        <w:t>בעשותם את האמור לעיל, השתמשו הנאשמים 1 ו-2 במדי השיטור ש</w:t>
      </w:r>
      <w:r>
        <w:rPr>
          <w:rFonts w:cs="FrankRuehl"/>
          <w:sz w:val="28"/>
          <w:szCs w:val="28"/>
          <w:rtl/>
        </w:rPr>
        <w:t>ניתנו להם ובנשק שהופקד בידי</w:t>
      </w:r>
      <w:r>
        <w:rPr>
          <w:rFonts w:cs="FrankRuehl" w:hint="cs"/>
          <w:sz w:val="28"/>
          <w:szCs w:val="28"/>
          <w:rtl/>
        </w:rPr>
        <w:t xml:space="preserve">הם </w:t>
      </w:r>
      <w:r w:rsidRPr="001B3682">
        <w:rPr>
          <w:rFonts w:cs="FrankRuehl"/>
          <w:sz w:val="28"/>
          <w:szCs w:val="28"/>
          <w:rtl/>
        </w:rPr>
        <w:t xml:space="preserve">כדי להגן על הציבור ולשמור על בטחונו, ובכך ניצלו לרעה את תפקידם ואת האמון שניתן בהם. אם לא די בכך, הרי שהמעשים כוונו לקבוצת אוכלוסייה מוחלשת, היא קבוצת העובדים הזרים, </w:t>
      </w:r>
      <w:r>
        <w:rPr>
          <w:rFonts w:cs="FrankRuehl" w:hint="cs"/>
          <w:sz w:val="28"/>
          <w:szCs w:val="28"/>
          <w:rtl/>
        </w:rPr>
        <w:t xml:space="preserve">תוך </w:t>
      </w:r>
      <w:r w:rsidRPr="001B3682">
        <w:rPr>
          <w:rFonts w:cs="FrankRuehl"/>
          <w:sz w:val="28"/>
          <w:szCs w:val="28"/>
          <w:rtl/>
        </w:rPr>
        <w:t>פג</w:t>
      </w:r>
      <w:r>
        <w:rPr>
          <w:rFonts w:cs="FrankRuehl" w:hint="cs"/>
          <w:sz w:val="28"/>
          <w:szCs w:val="28"/>
          <w:rtl/>
        </w:rPr>
        <w:t>י</w:t>
      </w:r>
      <w:r w:rsidRPr="001B3682">
        <w:rPr>
          <w:rFonts w:cs="FrankRuehl"/>
          <w:sz w:val="28"/>
          <w:szCs w:val="28"/>
          <w:rtl/>
        </w:rPr>
        <w:t>ע</w:t>
      </w:r>
      <w:r>
        <w:rPr>
          <w:rFonts w:cs="FrankRuehl" w:hint="cs"/>
          <w:sz w:val="28"/>
          <w:szCs w:val="28"/>
          <w:rtl/>
        </w:rPr>
        <w:t>ה</w:t>
      </w:r>
      <w:r w:rsidRPr="001B3682">
        <w:rPr>
          <w:rFonts w:cs="FrankRuehl"/>
          <w:sz w:val="28"/>
          <w:szCs w:val="28"/>
          <w:rtl/>
        </w:rPr>
        <w:t xml:space="preserve"> בכבודם, בחירותם ובקניינם -עבור</w:t>
      </w:r>
      <w:r>
        <w:rPr>
          <w:rFonts w:cs="FrankRuehl" w:hint="cs"/>
          <w:sz w:val="28"/>
          <w:szCs w:val="28"/>
          <w:rtl/>
        </w:rPr>
        <w:t>ם</w:t>
      </w:r>
      <w:r w:rsidRPr="001B3682">
        <w:rPr>
          <w:rFonts w:cs="FrankRuehl"/>
          <w:sz w:val="28"/>
          <w:szCs w:val="28"/>
          <w:rtl/>
        </w:rPr>
        <w:t xml:space="preserve"> עמלים הם בארץ זרה הרחק מבני משפחתם יומם וליל. </w:t>
      </w:r>
    </w:p>
    <w:p w14:paraId="4B76495F" w14:textId="77777777" w:rsidR="006923BB" w:rsidRPr="001B3682" w:rsidRDefault="006923BB" w:rsidP="006923BB">
      <w:pPr>
        <w:pStyle w:val="ListParagraph"/>
        <w:spacing w:line="360" w:lineRule="auto"/>
        <w:jc w:val="both"/>
        <w:rPr>
          <w:rFonts w:cs="FrankRuehl"/>
          <w:sz w:val="28"/>
          <w:szCs w:val="28"/>
          <w:rtl/>
        </w:rPr>
      </w:pPr>
      <w:r>
        <w:rPr>
          <w:rFonts w:cs="FrankRuehl" w:hint="cs"/>
          <w:sz w:val="28"/>
          <w:szCs w:val="28"/>
          <w:rtl/>
        </w:rPr>
        <w:t xml:space="preserve">כל זאת </w:t>
      </w:r>
      <w:r w:rsidRPr="001B3682">
        <w:rPr>
          <w:rFonts w:cs="FrankRuehl"/>
          <w:sz w:val="28"/>
          <w:szCs w:val="28"/>
          <w:rtl/>
        </w:rPr>
        <w:t>, תחת חסות שקרית שמדובר בפעולות שיטור על פי דין, וככל הנראה תוך ניצול מעמדם הרגיש של קרבנות העבירה וההנחה כי לא יטו להתלונן כנגדם (וראו בהקשר זה את דבריו של כב' הש' פוגלמן ב</w:t>
      </w:r>
      <w:hyperlink r:id="rId72" w:history="1">
        <w:r w:rsidR="008F44A4" w:rsidRPr="008F44A4">
          <w:rPr>
            <w:rFonts w:cs="FrankRuehl" w:hint="cs"/>
            <w:color w:val="0000FF"/>
            <w:sz w:val="28"/>
            <w:szCs w:val="28"/>
            <w:u w:val="single"/>
            <w:rtl/>
          </w:rPr>
          <w:t>ע</w:t>
        </w:r>
        <w:r w:rsidR="008F44A4" w:rsidRPr="008F44A4">
          <w:rPr>
            <w:rFonts w:cs="FrankRuehl"/>
            <w:color w:val="0000FF"/>
            <w:sz w:val="28"/>
            <w:szCs w:val="28"/>
            <w:u w:val="single"/>
            <w:rtl/>
          </w:rPr>
          <w:t>"</w:t>
        </w:r>
        <w:r w:rsidR="008F44A4" w:rsidRPr="008F44A4">
          <w:rPr>
            <w:rFonts w:cs="FrankRuehl" w:hint="cs"/>
            <w:color w:val="0000FF"/>
            <w:sz w:val="28"/>
            <w:szCs w:val="28"/>
            <w:u w:val="single"/>
            <w:rtl/>
          </w:rPr>
          <w:t>פ</w:t>
        </w:r>
        <w:r w:rsidR="008F44A4" w:rsidRPr="008F44A4">
          <w:rPr>
            <w:rFonts w:cs="FrankRuehl"/>
            <w:color w:val="0000FF"/>
            <w:sz w:val="28"/>
            <w:szCs w:val="28"/>
            <w:u w:val="single"/>
            <w:rtl/>
          </w:rPr>
          <w:t xml:space="preserve"> 8526/12</w:t>
        </w:r>
      </w:hyperlink>
      <w:r w:rsidRPr="001B3682">
        <w:rPr>
          <w:rFonts w:cs="FrankRuehl"/>
          <w:sz w:val="28"/>
          <w:szCs w:val="28"/>
          <w:rtl/>
        </w:rPr>
        <w:t xml:space="preserve"> פלוני נ' מדינת ישראל). מכאן, כי המעשים פגעו אף בתדמיתה של המשטרה בעיני הציבור בכלל ובעיני שכבת אוכלוסייה מוחלשת הזקוקה לה, בפרט.</w:t>
      </w:r>
    </w:p>
    <w:p w14:paraId="13E9A7CB" w14:textId="77777777" w:rsidR="006923BB" w:rsidRDefault="006923BB" w:rsidP="006923BB">
      <w:pPr>
        <w:spacing w:line="360" w:lineRule="auto"/>
        <w:ind w:left="720"/>
        <w:jc w:val="both"/>
        <w:rPr>
          <w:rFonts w:cs="FrankRuehl"/>
          <w:sz w:val="28"/>
          <w:szCs w:val="28"/>
          <w:rtl/>
        </w:rPr>
      </w:pPr>
      <w:r w:rsidRPr="001B3682">
        <w:rPr>
          <w:rFonts w:cs="FrankRuehl"/>
          <w:sz w:val="28"/>
          <w:szCs w:val="28"/>
          <w:rtl/>
        </w:rPr>
        <w:t>ביחס לניצול הכוח תוך ביזוי המדים ציין בית המשפט העליון לא אחת כי מעשים אלה "גורמים לאבדן אמון בציבור לובשי המדים, וממילא מקשים על תפקודם של חיילים ושוטרים המבצעים את עבודתם כחוק" (</w:t>
      </w:r>
      <w:hyperlink r:id="rId73" w:history="1">
        <w:r w:rsidR="008F44A4" w:rsidRPr="008F44A4">
          <w:rPr>
            <w:rFonts w:cs="FrankRuehl"/>
            <w:color w:val="0000FF"/>
            <w:sz w:val="28"/>
            <w:szCs w:val="28"/>
            <w:u w:val="single"/>
            <w:rtl/>
          </w:rPr>
          <w:t>ע"פ 1795/06</w:t>
        </w:r>
      </w:hyperlink>
      <w:r w:rsidRPr="001B3682">
        <w:rPr>
          <w:rFonts w:cs="FrankRuehl"/>
          <w:sz w:val="28"/>
          <w:szCs w:val="28"/>
          <w:rtl/>
        </w:rPr>
        <w:t xml:space="preserve"> יוספי נ' מדינת ישראל). </w:t>
      </w:r>
    </w:p>
    <w:p w14:paraId="05D6C7E7" w14:textId="77777777" w:rsidR="006923BB" w:rsidRPr="001B3682" w:rsidRDefault="006923BB" w:rsidP="006923BB">
      <w:pPr>
        <w:spacing w:line="360" w:lineRule="auto"/>
        <w:ind w:left="720"/>
        <w:jc w:val="both"/>
        <w:rPr>
          <w:rFonts w:cs="FrankRuehl"/>
          <w:sz w:val="28"/>
          <w:szCs w:val="28"/>
          <w:rtl/>
        </w:rPr>
      </w:pPr>
    </w:p>
    <w:p w14:paraId="1BBFA264" w14:textId="77777777" w:rsidR="006923BB" w:rsidRDefault="006923BB" w:rsidP="006923BB">
      <w:pPr>
        <w:spacing w:line="360" w:lineRule="auto"/>
        <w:ind w:left="720"/>
        <w:jc w:val="both"/>
        <w:rPr>
          <w:rFonts w:cs="FrankRuehl"/>
          <w:sz w:val="28"/>
          <w:szCs w:val="28"/>
          <w:rtl/>
        </w:rPr>
      </w:pPr>
      <w:r w:rsidRPr="001B3682">
        <w:rPr>
          <w:rFonts w:cs="FrankRuehl"/>
          <w:sz w:val="28"/>
          <w:szCs w:val="28"/>
          <w:rtl/>
        </w:rPr>
        <w:t xml:space="preserve">בשים לב לחומרת המעשים ורמת הענישה הנוהגת במקרים כגון דא </w:t>
      </w:r>
      <w:r>
        <w:rPr>
          <w:rFonts w:cs="FrankRuehl" w:hint="cs"/>
          <w:sz w:val="28"/>
          <w:szCs w:val="28"/>
          <w:rtl/>
        </w:rPr>
        <w:t xml:space="preserve">, </w:t>
      </w:r>
      <w:r w:rsidRPr="001B3682">
        <w:rPr>
          <w:rFonts w:cs="FrankRuehl"/>
          <w:sz w:val="28"/>
          <w:szCs w:val="28"/>
          <w:rtl/>
        </w:rPr>
        <w:t xml:space="preserve">באתי לכלל מסקנה כי מתחם העונש ההולם בגין </w:t>
      </w:r>
      <w:r>
        <w:rPr>
          <w:rFonts w:cs="FrankRuehl"/>
          <w:sz w:val="28"/>
          <w:szCs w:val="28"/>
          <w:rtl/>
        </w:rPr>
        <w:t>האישומים הראשון והשני גם יחד נע</w:t>
      </w:r>
      <w:r w:rsidRPr="001B3682">
        <w:rPr>
          <w:rFonts w:cs="FrankRuehl"/>
          <w:sz w:val="28"/>
          <w:szCs w:val="28"/>
          <w:rtl/>
        </w:rPr>
        <w:t xml:space="preserve"> בין 15 ל-34 חודשי מאסר לריצוי בפועל. </w:t>
      </w:r>
    </w:p>
    <w:p w14:paraId="21C59605" w14:textId="77777777" w:rsidR="006923BB" w:rsidRPr="001B3682" w:rsidRDefault="006923BB" w:rsidP="006923BB">
      <w:pPr>
        <w:spacing w:line="360" w:lineRule="auto"/>
        <w:ind w:left="720"/>
        <w:jc w:val="both"/>
        <w:rPr>
          <w:rFonts w:cs="FrankRuehl"/>
          <w:sz w:val="28"/>
          <w:szCs w:val="28"/>
          <w:rtl/>
        </w:rPr>
      </w:pPr>
    </w:p>
    <w:p w14:paraId="3419006E" w14:textId="77777777" w:rsidR="006923BB" w:rsidRPr="001B3682" w:rsidRDefault="006923BB" w:rsidP="006923BB">
      <w:pPr>
        <w:spacing w:line="360" w:lineRule="auto"/>
        <w:jc w:val="both"/>
        <w:rPr>
          <w:rFonts w:cs="FrankRuehl"/>
          <w:b/>
          <w:bCs/>
          <w:sz w:val="28"/>
          <w:szCs w:val="28"/>
          <w:u w:val="single"/>
          <w:rtl/>
        </w:rPr>
      </w:pPr>
      <w:r w:rsidRPr="001B3682">
        <w:rPr>
          <w:rFonts w:cs="FrankRuehl"/>
          <w:b/>
          <w:bCs/>
          <w:sz w:val="28"/>
          <w:szCs w:val="28"/>
          <w:u w:val="single"/>
          <w:rtl/>
        </w:rPr>
        <w:t>מתחם העונש ההולם – אישומים שלישי/שלישי ורביעי</w:t>
      </w:r>
    </w:p>
    <w:p w14:paraId="3E3241CB" w14:textId="77777777" w:rsidR="006923BB" w:rsidRDefault="006923BB" w:rsidP="006923BB">
      <w:pPr>
        <w:pStyle w:val="ListParagraph"/>
        <w:numPr>
          <w:ilvl w:val="0"/>
          <w:numId w:val="1"/>
        </w:numPr>
        <w:spacing w:line="360" w:lineRule="auto"/>
        <w:jc w:val="both"/>
        <w:rPr>
          <w:rFonts w:cs="FrankRuehl"/>
          <w:sz w:val="28"/>
          <w:szCs w:val="28"/>
        </w:rPr>
      </w:pPr>
      <w:r w:rsidRPr="001B3682">
        <w:rPr>
          <w:rFonts w:cs="FrankRuehl"/>
          <w:sz w:val="28"/>
          <w:szCs w:val="28"/>
          <w:rtl/>
        </w:rPr>
        <w:t>באירוע זה כאמור, ניכר כי הנאשמים 1 ו-2 שיכללו את פעולותיהם, ולשם כך ציוותו אליהם את הנאשם 3, שהיה בזמן האירוע חייל בשירות סדיר,</w:t>
      </w:r>
      <w:r>
        <w:rPr>
          <w:rFonts w:cs="FrankRuehl" w:hint="cs"/>
          <w:sz w:val="28"/>
          <w:szCs w:val="28"/>
          <w:rtl/>
        </w:rPr>
        <w:t xml:space="preserve"> ציידו</w:t>
      </w:r>
      <w:r w:rsidRPr="001B3682">
        <w:rPr>
          <w:rFonts w:cs="FrankRuehl"/>
          <w:sz w:val="28"/>
          <w:szCs w:val="28"/>
          <w:rtl/>
        </w:rPr>
        <w:t xml:space="preserve"> אותו בכובע זיהוי משטרתי, תרסיס גז פלפל ואמצעי להתזת גז פלפל הנחזה להיות אקדח ובפנס, וזאת בנוסף לנשק מסוג </w:t>
      </w:r>
      <w:r w:rsidRPr="001B3682">
        <w:rPr>
          <w:rFonts w:cs="FrankRuehl"/>
          <w:sz w:val="28"/>
          <w:szCs w:val="28"/>
        </w:rPr>
        <w:t>M-16</w:t>
      </w:r>
      <w:r w:rsidRPr="001B3682">
        <w:rPr>
          <w:rFonts w:cs="FrankRuehl"/>
          <w:sz w:val="28"/>
          <w:szCs w:val="28"/>
          <w:rtl/>
        </w:rPr>
        <w:t xml:space="preserve"> שהיה ברשותם מתוקף תפקידם. כמו כן עטו הנאשמים על ידיהם כפפות חד פעמיות בהן הצטיידו מבעוד מועד ונכנסו למגורונים בהם לנו פועלים תושבי השטחים, כפתו שלושה פועלים באזיקוני פלסטיק בהם הצטיידו מבעוד מעוד, וגנבו מהם כסף מזומן בסך 450 ₪ ותעודות זיהוי.  </w:t>
      </w:r>
    </w:p>
    <w:p w14:paraId="2912EDAD" w14:textId="77777777" w:rsidR="006923BB" w:rsidRPr="001B3682" w:rsidRDefault="006923BB" w:rsidP="006923BB">
      <w:pPr>
        <w:pStyle w:val="ListParagraph"/>
        <w:spacing w:line="360" w:lineRule="auto"/>
        <w:jc w:val="both"/>
        <w:rPr>
          <w:rFonts w:cs="FrankRuehl"/>
          <w:sz w:val="28"/>
          <w:szCs w:val="28"/>
        </w:rPr>
      </w:pPr>
    </w:p>
    <w:p w14:paraId="5634D306" w14:textId="77777777" w:rsidR="006923BB" w:rsidRDefault="006923BB" w:rsidP="006923BB">
      <w:pPr>
        <w:pStyle w:val="ListParagraph"/>
        <w:spacing w:line="360" w:lineRule="auto"/>
        <w:jc w:val="both"/>
        <w:rPr>
          <w:rFonts w:cs="FrankRuehl"/>
          <w:sz w:val="28"/>
          <w:szCs w:val="28"/>
          <w:rtl/>
        </w:rPr>
      </w:pPr>
      <w:r w:rsidRPr="001B3682">
        <w:rPr>
          <w:rFonts w:cs="FrankRuehl"/>
          <w:sz w:val="28"/>
          <w:szCs w:val="28"/>
          <w:rtl/>
        </w:rPr>
        <w:t>בהמשך, לאחר שנאשם 1 חדר למתחם ה</w:t>
      </w:r>
      <w:r>
        <w:rPr>
          <w:rFonts w:cs="FrankRuehl"/>
          <w:sz w:val="28"/>
          <w:szCs w:val="28"/>
          <w:rtl/>
        </w:rPr>
        <w:t>מגורים של הפועלים הסינים, הוציא</w:t>
      </w:r>
      <w:r w:rsidRPr="001B3682">
        <w:rPr>
          <w:rFonts w:cs="FrankRuehl"/>
          <w:sz w:val="28"/>
          <w:szCs w:val="28"/>
          <w:rtl/>
        </w:rPr>
        <w:t xml:space="preserve"> אותם בחטף מחדריהם ונטל מהם את דרכוניהם, ריכזו אותם הנאשמים במתחם אחד, יחד עם שלושת תושבי השטחים, הנאשם 3 שמר עליהם כשהוא מכוון לעברם אמצעי להתזת גז פלפל הנחזה להיות אקדח, סינוורם בפנס ואיים עליהם, בעוד שהנאשמים 1 ו-2 תרו במגורונים אחר רכוש הניתן להיגנב, ונאשם 2 אף מסר כי נמצאו סמים במקום בכדי להצדיק את מעשיהם. </w:t>
      </w:r>
    </w:p>
    <w:p w14:paraId="43906A77" w14:textId="77777777" w:rsidR="006923BB" w:rsidRPr="001B3682" w:rsidRDefault="006923BB" w:rsidP="006923BB">
      <w:pPr>
        <w:pStyle w:val="ListParagraph"/>
        <w:spacing w:line="360" w:lineRule="auto"/>
        <w:jc w:val="both"/>
        <w:rPr>
          <w:rFonts w:cs="FrankRuehl"/>
          <w:sz w:val="28"/>
          <w:szCs w:val="28"/>
        </w:rPr>
      </w:pPr>
      <w:r w:rsidRPr="001B3682">
        <w:rPr>
          <w:rFonts w:cs="FrankRuehl"/>
          <w:sz w:val="28"/>
          <w:szCs w:val="28"/>
          <w:rtl/>
        </w:rPr>
        <w:t xml:space="preserve">בסיומו של האירוע נגנבו מחמישה פועלים סינים סך נוסף של כ-10,281 ₪, והנאשמים ריכזו את כל הפועלים יחד בחדר אחד, כאשר שלושת תושבי השטחים עודם כפותים, והותירו אותם בחדר כשהוא חשוך ונעול. את דרכוניהם של המתלוננים הסינים הותירו מחוץ לאתר הבנייה, וחילקו בניהם את שלל האירוע. </w:t>
      </w:r>
    </w:p>
    <w:p w14:paraId="1651368B" w14:textId="77777777" w:rsidR="006923BB" w:rsidRPr="001B3682" w:rsidRDefault="006923BB" w:rsidP="006923BB">
      <w:pPr>
        <w:pStyle w:val="ListParagraph"/>
        <w:spacing w:line="360" w:lineRule="auto"/>
        <w:jc w:val="both"/>
        <w:rPr>
          <w:rFonts w:cs="FrankRuehl"/>
          <w:sz w:val="28"/>
          <w:szCs w:val="28"/>
        </w:rPr>
      </w:pPr>
    </w:p>
    <w:p w14:paraId="44A627C5" w14:textId="77777777" w:rsidR="006923BB" w:rsidRPr="001B3682" w:rsidRDefault="006923BB" w:rsidP="006923BB">
      <w:pPr>
        <w:pStyle w:val="ListParagraph"/>
        <w:spacing w:line="360" w:lineRule="auto"/>
        <w:jc w:val="both"/>
        <w:rPr>
          <w:rFonts w:cs="FrankRuehl"/>
          <w:sz w:val="28"/>
          <w:szCs w:val="28"/>
          <w:rtl/>
        </w:rPr>
      </w:pPr>
      <w:r w:rsidRPr="001B3682">
        <w:rPr>
          <w:rFonts w:cs="FrankRuehl"/>
          <w:sz w:val="28"/>
          <w:szCs w:val="28"/>
          <w:rtl/>
        </w:rPr>
        <w:t xml:space="preserve">זמן קצר לאחר מכן, ולאחר שנודע לנאשמים 1 ו-2 כי המשטרה עצרה את גיסו של הנאשם 1, ולאחר שאחותו של הנאשם 1 הפצירה בו להעלים את מכשירי הטלפון הניידים שגנב, השליכו הנאשמים 1 ו-2 את חמשת מכשירי הטלפון הניידים ששדדו באירוע המתואר באישום השני, וזאת על מנת להעלים הראיות. </w:t>
      </w:r>
    </w:p>
    <w:p w14:paraId="35509007" w14:textId="77777777" w:rsidR="006923BB" w:rsidRPr="001B3682" w:rsidRDefault="006923BB" w:rsidP="006923BB">
      <w:pPr>
        <w:pStyle w:val="ListParagraph"/>
        <w:spacing w:line="360" w:lineRule="auto"/>
        <w:jc w:val="both"/>
        <w:rPr>
          <w:rFonts w:cs="FrankRuehl"/>
          <w:sz w:val="28"/>
          <w:szCs w:val="28"/>
          <w:rtl/>
        </w:rPr>
      </w:pPr>
    </w:p>
    <w:p w14:paraId="6EB21FC0" w14:textId="77777777" w:rsidR="006923BB" w:rsidRPr="001B3682" w:rsidRDefault="006923BB" w:rsidP="006923BB">
      <w:pPr>
        <w:pStyle w:val="ListParagraph"/>
        <w:spacing w:line="360" w:lineRule="auto"/>
        <w:jc w:val="both"/>
        <w:rPr>
          <w:rFonts w:cs="FrankRuehl"/>
          <w:sz w:val="28"/>
          <w:szCs w:val="28"/>
          <w:rtl/>
        </w:rPr>
      </w:pPr>
      <w:r w:rsidRPr="001B3682">
        <w:rPr>
          <w:rFonts w:cs="FrankRuehl"/>
          <w:sz w:val="28"/>
          <w:szCs w:val="28"/>
          <w:rtl/>
        </w:rPr>
        <w:t xml:space="preserve">בשים לב לטיב האירועים ולרמת הענישה הנוהגת, מצאתי כי מתחם העונש ההולם ביחס לאישומים השלישי והרביעי יחד נע בין 30 ל-60 חודשי מאסר בפועל. </w:t>
      </w:r>
    </w:p>
    <w:p w14:paraId="42790654" w14:textId="77777777" w:rsidR="006923BB" w:rsidRPr="001B3682" w:rsidRDefault="006923BB" w:rsidP="006923BB">
      <w:pPr>
        <w:pStyle w:val="ListParagraph"/>
        <w:spacing w:line="360" w:lineRule="auto"/>
        <w:jc w:val="both"/>
        <w:rPr>
          <w:rFonts w:cs="FrankRuehl"/>
          <w:sz w:val="28"/>
          <w:szCs w:val="28"/>
          <w:rtl/>
        </w:rPr>
      </w:pPr>
    </w:p>
    <w:p w14:paraId="37F4AED7" w14:textId="77777777" w:rsidR="006923BB" w:rsidRPr="001B3682" w:rsidRDefault="006923BB" w:rsidP="006923BB">
      <w:pPr>
        <w:pStyle w:val="ListParagraph"/>
        <w:spacing w:line="360" w:lineRule="auto"/>
        <w:jc w:val="both"/>
        <w:rPr>
          <w:rFonts w:cs="FrankRuehl"/>
          <w:sz w:val="28"/>
          <w:szCs w:val="28"/>
          <w:rtl/>
        </w:rPr>
      </w:pPr>
      <w:r w:rsidRPr="001B3682">
        <w:rPr>
          <w:rFonts w:cs="FrankRuehl"/>
          <w:sz w:val="28"/>
          <w:szCs w:val="28"/>
          <w:rtl/>
        </w:rPr>
        <w:t xml:space="preserve">אף כי הנאשם 3 היה שותף מלא למעשיהם של הנאשמים 1 ו-2 בכל הנוגע לאישום השלישי, וחבש לראשו כובע זיהוי משטרתי, הרי שבשונה מהם הוא לא שרת כשוטר בפועל ולא הפר במובן זה אמונים כלפי שולחיו וכלפי הציבור. על כן, האינטרסים בעניינו מעט שונים, ודומים בעיקרם לאירוע של שוד מזוין במובנו הרגיל של המילה, שבנסיבותיו נחזה הנאשם 3 להיות שוטר. בשים לב לכך, מתחם העונש בעניינו שונה בהתאם, באופן יחסי לעניינם של הנאשמים 1 ו-2, ויעמוד על טווח שבין 20 ל-40 חודשי מאסר לריצוי בפועל. </w:t>
      </w:r>
    </w:p>
    <w:p w14:paraId="40E43E47" w14:textId="77777777" w:rsidR="006923BB" w:rsidRPr="001B3682" w:rsidRDefault="006923BB" w:rsidP="006923BB">
      <w:pPr>
        <w:pStyle w:val="ListParagraph"/>
        <w:spacing w:line="360" w:lineRule="auto"/>
        <w:jc w:val="both"/>
        <w:rPr>
          <w:rFonts w:cs="FrankRuehl"/>
          <w:sz w:val="28"/>
          <w:szCs w:val="28"/>
          <w:rtl/>
        </w:rPr>
      </w:pPr>
    </w:p>
    <w:p w14:paraId="0F361146" w14:textId="77777777" w:rsidR="006923BB" w:rsidRPr="001B3682" w:rsidRDefault="006923BB" w:rsidP="006923BB">
      <w:pPr>
        <w:spacing w:line="360" w:lineRule="auto"/>
        <w:jc w:val="both"/>
        <w:rPr>
          <w:rFonts w:cs="FrankRuehl"/>
          <w:b/>
          <w:bCs/>
          <w:sz w:val="28"/>
          <w:szCs w:val="28"/>
          <w:u w:val="single"/>
          <w:rtl/>
        </w:rPr>
      </w:pPr>
      <w:r w:rsidRPr="001B3682">
        <w:rPr>
          <w:rFonts w:cs="FrankRuehl"/>
          <w:b/>
          <w:bCs/>
          <w:sz w:val="28"/>
          <w:szCs w:val="28"/>
          <w:u w:val="single"/>
          <w:rtl/>
        </w:rPr>
        <w:t>מתחם העונש ההולם – אישום חמישי</w:t>
      </w:r>
    </w:p>
    <w:p w14:paraId="284157FD" w14:textId="77777777" w:rsidR="006923BB" w:rsidRPr="001B3682" w:rsidRDefault="006923BB" w:rsidP="006923BB">
      <w:pPr>
        <w:pStyle w:val="ListParagraph"/>
        <w:numPr>
          <w:ilvl w:val="0"/>
          <w:numId w:val="1"/>
        </w:numPr>
        <w:spacing w:line="360" w:lineRule="auto"/>
        <w:jc w:val="both"/>
        <w:rPr>
          <w:rFonts w:cs="FrankRuehl"/>
          <w:sz w:val="28"/>
          <w:szCs w:val="28"/>
        </w:rPr>
      </w:pPr>
      <w:r w:rsidRPr="001B3682">
        <w:rPr>
          <w:rFonts w:cs="FrankRuehl"/>
          <w:sz w:val="28"/>
          <w:szCs w:val="28"/>
          <w:rtl/>
        </w:rPr>
        <w:t xml:space="preserve">בחיפוש שנערך בביתו של הנאשם 1 בסמוך למעצרו נמצאה בארון בגדים בביתו תחמושת מסוג רימון הלם ורימון סינוור, אשר הוחזקה על ידו שלא כדין. </w:t>
      </w:r>
    </w:p>
    <w:p w14:paraId="6DD9492B" w14:textId="77777777" w:rsidR="006923BB" w:rsidRPr="001B3682" w:rsidRDefault="006923BB" w:rsidP="006923BB">
      <w:pPr>
        <w:pStyle w:val="ListParagraph"/>
        <w:spacing w:line="360" w:lineRule="auto"/>
        <w:jc w:val="both"/>
        <w:rPr>
          <w:rFonts w:cs="FrankRuehl"/>
          <w:sz w:val="28"/>
          <w:szCs w:val="28"/>
        </w:rPr>
      </w:pPr>
    </w:p>
    <w:p w14:paraId="43D8E2AB" w14:textId="77777777" w:rsidR="006923BB" w:rsidRPr="001B3682" w:rsidRDefault="006923BB" w:rsidP="006923BB">
      <w:pPr>
        <w:pStyle w:val="ListParagraph"/>
        <w:numPr>
          <w:ilvl w:val="0"/>
          <w:numId w:val="1"/>
        </w:numPr>
        <w:spacing w:line="360" w:lineRule="auto"/>
        <w:jc w:val="both"/>
        <w:rPr>
          <w:rFonts w:cs="FrankRuehl"/>
          <w:sz w:val="28"/>
          <w:szCs w:val="28"/>
        </w:rPr>
      </w:pPr>
      <w:r w:rsidRPr="001B3682">
        <w:rPr>
          <w:rFonts w:cs="FrankRuehl"/>
          <w:sz w:val="28"/>
          <w:szCs w:val="28"/>
          <w:rtl/>
        </w:rPr>
        <w:t>בשים לב למעשים דנן ולרמת הענישה בעבירות החזקת נשק עולה כי מתחם העונש ההולם בענייננו נע בין מספר חודשי מאסר בודדים לבין 10 חודשי מאסר בפועל.</w:t>
      </w:r>
    </w:p>
    <w:p w14:paraId="727C9143" w14:textId="77777777" w:rsidR="006923BB" w:rsidRPr="001B3682" w:rsidRDefault="006923BB" w:rsidP="006923BB">
      <w:pPr>
        <w:spacing w:line="360" w:lineRule="auto"/>
        <w:jc w:val="both"/>
        <w:rPr>
          <w:rFonts w:cs="FrankRuehl"/>
          <w:sz w:val="28"/>
          <w:szCs w:val="28"/>
        </w:rPr>
      </w:pPr>
    </w:p>
    <w:p w14:paraId="2FDD9AB2" w14:textId="77777777" w:rsidR="006923BB" w:rsidRPr="001B3682" w:rsidRDefault="006923BB" w:rsidP="006923BB">
      <w:pPr>
        <w:spacing w:line="360" w:lineRule="auto"/>
        <w:jc w:val="both"/>
        <w:rPr>
          <w:rFonts w:cs="FrankRuehl"/>
          <w:b/>
          <w:bCs/>
          <w:sz w:val="28"/>
          <w:szCs w:val="28"/>
          <w:u w:val="single"/>
          <w:rtl/>
        </w:rPr>
      </w:pPr>
      <w:r w:rsidRPr="001B3682">
        <w:rPr>
          <w:rFonts w:cs="FrankRuehl"/>
          <w:b/>
          <w:bCs/>
          <w:sz w:val="28"/>
          <w:szCs w:val="28"/>
          <w:u w:val="single"/>
          <w:rtl/>
        </w:rPr>
        <w:t>מן הכלל לפרט</w:t>
      </w:r>
    </w:p>
    <w:p w14:paraId="6384731B" w14:textId="77777777" w:rsidR="006923BB" w:rsidRPr="001B3682" w:rsidRDefault="006923BB" w:rsidP="006923BB">
      <w:pPr>
        <w:spacing w:line="360" w:lineRule="auto"/>
        <w:jc w:val="both"/>
        <w:rPr>
          <w:rFonts w:cs="FrankRuehl"/>
          <w:b/>
          <w:bCs/>
          <w:sz w:val="28"/>
          <w:szCs w:val="28"/>
          <w:u w:val="single"/>
          <w:rtl/>
        </w:rPr>
      </w:pPr>
      <w:r w:rsidRPr="001B3682">
        <w:rPr>
          <w:rFonts w:cs="FrankRuehl"/>
          <w:b/>
          <w:bCs/>
          <w:sz w:val="28"/>
          <w:szCs w:val="28"/>
          <w:u w:val="single"/>
          <w:rtl/>
        </w:rPr>
        <w:t>סקירת הנסיבות שאינן קשורות בביצוע העבירה  וגזירת העונש הולם בתוך המתחם</w:t>
      </w:r>
    </w:p>
    <w:p w14:paraId="6B40C7D8" w14:textId="77777777" w:rsidR="006923BB" w:rsidRPr="001B3682" w:rsidRDefault="006923BB" w:rsidP="006923BB">
      <w:pPr>
        <w:pStyle w:val="ListParagraph"/>
        <w:numPr>
          <w:ilvl w:val="0"/>
          <w:numId w:val="1"/>
        </w:numPr>
        <w:spacing w:line="360" w:lineRule="auto"/>
        <w:jc w:val="both"/>
        <w:rPr>
          <w:rFonts w:cs="FrankRuehl"/>
          <w:sz w:val="28"/>
          <w:szCs w:val="28"/>
          <w:rtl/>
        </w:rPr>
      </w:pPr>
      <w:r w:rsidRPr="001B3682">
        <w:rPr>
          <w:rFonts w:cs="FrankRuehl"/>
          <w:sz w:val="28"/>
          <w:szCs w:val="28"/>
          <w:rtl/>
        </w:rPr>
        <w:t>ראשית אציין, כי לא מצאתי בעניינם של הנאשמים 1 ו-2 לסטות ממתחם העונש ההולם מטעמי שיקום. זאת, מהטעם שמעשי העבירה ומידת האשם הינם בעלי חומרה יתרה (</w:t>
      </w:r>
      <w:hyperlink r:id="rId74" w:history="1">
        <w:r w:rsidR="00073392" w:rsidRPr="00073392">
          <w:rPr>
            <w:rStyle w:val="Hyperlink"/>
            <w:rFonts w:cs="FrankRuehl" w:hint="cs"/>
            <w:sz w:val="28"/>
            <w:szCs w:val="28"/>
            <w:rtl/>
          </w:rPr>
          <w:t>סעיף</w:t>
        </w:r>
        <w:r w:rsidR="00073392" w:rsidRPr="00073392">
          <w:rPr>
            <w:rStyle w:val="Hyperlink"/>
            <w:rFonts w:cs="FrankRuehl"/>
            <w:sz w:val="28"/>
            <w:szCs w:val="28"/>
            <w:rtl/>
          </w:rPr>
          <w:t xml:space="preserve"> 40</w:t>
        </w:r>
        <w:r w:rsidR="00073392" w:rsidRPr="00073392">
          <w:rPr>
            <w:rStyle w:val="Hyperlink"/>
            <w:rFonts w:cs="FrankRuehl" w:hint="cs"/>
            <w:sz w:val="28"/>
            <w:szCs w:val="28"/>
            <w:rtl/>
          </w:rPr>
          <w:t>ד</w:t>
        </w:r>
        <w:r w:rsidR="00073392" w:rsidRPr="00073392">
          <w:rPr>
            <w:rStyle w:val="Hyperlink"/>
            <w:rFonts w:cs="FrankRuehl"/>
            <w:sz w:val="28"/>
            <w:szCs w:val="28"/>
            <w:rtl/>
          </w:rPr>
          <w:t>(</w:t>
        </w:r>
        <w:r w:rsidR="00073392" w:rsidRPr="00073392">
          <w:rPr>
            <w:rStyle w:val="Hyperlink"/>
            <w:rFonts w:cs="FrankRuehl" w:hint="cs"/>
            <w:sz w:val="28"/>
            <w:szCs w:val="28"/>
            <w:rtl/>
          </w:rPr>
          <w:t>ב</w:t>
        </w:r>
        <w:r w:rsidR="00073392" w:rsidRPr="00073392">
          <w:rPr>
            <w:rStyle w:val="Hyperlink"/>
            <w:rFonts w:cs="FrankRuehl"/>
            <w:sz w:val="28"/>
            <w:szCs w:val="28"/>
            <w:rtl/>
          </w:rPr>
          <w:t>)</w:t>
        </w:r>
      </w:hyperlink>
      <w:r w:rsidRPr="001B3682">
        <w:rPr>
          <w:rFonts w:cs="FrankRuehl"/>
          <w:sz w:val="28"/>
          <w:szCs w:val="28"/>
          <w:rtl/>
        </w:rPr>
        <w:t xml:space="preserve"> ל</w:t>
      </w:r>
      <w:hyperlink r:id="rId75" w:history="1">
        <w:r w:rsidR="008F44A4" w:rsidRPr="008F44A4">
          <w:rPr>
            <w:rFonts w:cs="FrankRuehl" w:hint="cs"/>
            <w:color w:val="0000FF"/>
            <w:sz w:val="28"/>
            <w:szCs w:val="28"/>
            <w:u w:val="single"/>
            <w:rtl/>
          </w:rPr>
          <w:t>חוק</w:t>
        </w:r>
        <w:r w:rsidR="008F44A4" w:rsidRPr="008F44A4">
          <w:rPr>
            <w:rFonts w:cs="FrankRuehl"/>
            <w:color w:val="0000FF"/>
            <w:sz w:val="28"/>
            <w:szCs w:val="28"/>
            <w:u w:val="single"/>
            <w:rtl/>
          </w:rPr>
          <w:t xml:space="preserve"> </w:t>
        </w:r>
        <w:r w:rsidR="008F44A4" w:rsidRPr="008F44A4">
          <w:rPr>
            <w:rFonts w:cs="FrankRuehl" w:hint="cs"/>
            <w:color w:val="0000FF"/>
            <w:sz w:val="28"/>
            <w:szCs w:val="28"/>
            <w:u w:val="single"/>
            <w:rtl/>
          </w:rPr>
          <w:t>העונשין</w:t>
        </w:r>
      </w:hyperlink>
      <w:r w:rsidRPr="001B3682">
        <w:rPr>
          <w:rFonts w:cs="FrankRuehl"/>
          <w:sz w:val="28"/>
          <w:szCs w:val="28"/>
          <w:rtl/>
        </w:rPr>
        <w:t xml:space="preserve">), ועל אף תסקירי שירות המבחן, לא מצאתי קיומן של נסיבות מיוחדות ויוצאות דופן המצדיקות סטייה כאמור. </w:t>
      </w:r>
    </w:p>
    <w:p w14:paraId="2F3F9F08" w14:textId="77777777" w:rsidR="006923BB" w:rsidRPr="001B3682" w:rsidRDefault="006923BB" w:rsidP="006923BB">
      <w:pPr>
        <w:pStyle w:val="ListParagraph"/>
        <w:spacing w:line="360" w:lineRule="auto"/>
        <w:jc w:val="both"/>
        <w:rPr>
          <w:rFonts w:cs="FrankRuehl"/>
          <w:sz w:val="28"/>
          <w:szCs w:val="28"/>
        </w:rPr>
      </w:pPr>
    </w:p>
    <w:p w14:paraId="36C4CF99" w14:textId="77777777" w:rsidR="006923BB" w:rsidRPr="001B3682" w:rsidRDefault="006923BB" w:rsidP="006923BB">
      <w:pPr>
        <w:pStyle w:val="ListParagraph"/>
        <w:spacing w:line="360" w:lineRule="auto"/>
        <w:jc w:val="both"/>
        <w:rPr>
          <w:rFonts w:cs="FrankRuehl"/>
          <w:sz w:val="28"/>
          <w:szCs w:val="28"/>
          <w:rtl/>
        </w:rPr>
      </w:pPr>
      <w:r w:rsidRPr="001B3682">
        <w:rPr>
          <w:rFonts w:cs="FrankRuehl"/>
          <w:sz w:val="28"/>
          <w:szCs w:val="28"/>
          <w:rtl/>
        </w:rPr>
        <w:t xml:space="preserve">כך גם לא מצאתי הצדקה לסטות מן המתחם בעניינו של הנאשם 3 בשים לב להוראות </w:t>
      </w:r>
      <w:hyperlink r:id="rId76" w:history="1">
        <w:r w:rsidR="00073392" w:rsidRPr="00073392">
          <w:rPr>
            <w:rStyle w:val="Hyperlink"/>
            <w:rFonts w:cs="FrankRuehl" w:hint="cs"/>
            <w:sz w:val="28"/>
            <w:szCs w:val="28"/>
            <w:rtl/>
          </w:rPr>
          <w:t>סעיף</w:t>
        </w:r>
        <w:r w:rsidR="00073392" w:rsidRPr="00073392">
          <w:rPr>
            <w:rStyle w:val="Hyperlink"/>
            <w:rFonts w:cs="FrankRuehl"/>
            <w:sz w:val="28"/>
            <w:szCs w:val="28"/>
            <w:rtl/>
          </w:rPr>
          <w:t xml:space="preserve"> 40</w:t>
        </w:r>
        <w:r w:rsidR="00073392" w:rsidRPr="00073392">
          <w:rPr>
            <w:rStyle w:val="Hyperlink"/>
            <w:rFonts w:cs="FrankRuehl" w:hint="cs"/>
            <w:sz w:val="28"/>
            <w:szCs w:val="28"/>
            <w:rtl/>
          </w:rPr>
          <w:t>ד</w:t>
        </w:r>
        <w:r w:rsidR="00073392" w:rsidRPr="00073392">
          <w:rPr>
            <w:rStyle w:val="Hyperlink"/>
            <w:rFonts w:cs="FrankRuehl"/>
            <w:sz w:val="28"/>
            <w:szCs w:val="28"/>
            <w:rtl/>
          </w:rPr>
          <w:t>(</w:t>
        </w:r>
        <w:r w:rsidR="00073392" w:rsidRPr="00073392">
          <w:rPr>
            <w:rStyle w:val="Hyperlink"/>
            <w:rFonts w:cs="FrankRuehl" w:hint="cs"/>
            <w:sz w:val="28"/>
            <w:szCs w:val="28"/>
            <w:rtl/>
          </w:rPr>
          <w:t>א</w:t>
        </w:r>
        <w:r w:rsidR="00073392" w:rsidRPr="00073392">
          <w:rPr>
            <w:rStyle w:val="Hyperlink"/>
            <w:rFonts w:cs="FrankRuehl"/>
            <w:sz w:val="28"/>
            <w:szCs w:val="28"/>
            <w:rtl/>
          </w:rPr>
          <w:t>)</w:t>
        </w:r>
      </w:hyperlink>
      <w:r w:rsidRPr="001B3682">
        <w:rPr>
          <w:rFonts w:cs="FrankRuehl"/>
          <w:sz w:val="28"/>
          <w:szCs w:val="28"/>
          <w:rtl/>
        </w:rPr>
        <w:t xml:space="preserve"> ל</w:t>
      </w:r>
      <w:hyperlink r:id="rId77" w:history="1">
        <w:r w:rsidR="008F44A4" w:rsidRPr="008F44A4">
          <w:rPr>
            <w:rFonts w:cs="FrankRuehl" w:hint="cs"/>
            <w:color w:val="0000FF"/>
            <w:sz w:val="28"/>
            <w:szCs w:val="28"/>
            <w:u w:val="single"/>
            <w:rtl/>
          </w:rPr>
          <w:t>חוק</w:t>
        </w:r>
        <w:r w:rsidR="008F44A4" w:rsidRPr="008F44A4">
          <w:rPr>
            <w:rFonts w:cs="FrankRuehl"/>
            <w:color w:val="0000FF"/>
            <w:sz w:val="28"/>
            <w:szCs w:val="28"/>
            <w:u w:val="single"/>
            <w:rtl/>
          </w:rPr>
          <w:t xml:space="preserve"> </w:t>
        </w:r>
        <w:r w:rsidR="008F44A4" w:rsidRPr="008F44A4">
          <w:rPr>
            <w:rFonts w:cs="FrankRuehl" w:hint="cs"/>
            <w:color w:val="0000FF"/>
            <w:sz w:val="28"/>
            <w:szCs w:val="28"/>
            <w:u w:val="single"/>
            <w:rtl/>
          </w:rPr>
          <w:t>העונשין</w:t>
        </w:r>
      </w:hyperlink>
      <w:r w:rsidRPr="001B3682">
        <w:rPr>
          <w:rFonts w:cs="FrankRuehl"/>
          <w:sz w:val="28"/>
          <w:szCs w:val="28"/>
          <w:rtl/>
        </w:rPr>
        <w:t xml:space="preserve"> ולתסקיר שירות המבחן בעניינו.</w:t>
      </w:r>
    </w:p>
    <w:p w14:paraId="375CE451" w14:textId="77777777" w:rsidR="006923BB" w:rsidRPr="001B3682" w:rsidRDefault="006923BB" w:rsidP="006923BB">
      <w:pPr>
        <w:pStyle w:val="ListParagraph"/>
        <w:spacing w:line="360" w:lineRule="auto"/>
        <w:jc w:val="both"/>
        <w:rPr>
          <w:rFonts w:cs="FrankRuehl"/>
          <w:sz w:val="28"/>
          <w:szCs w:val="28"/>
          <w:rtl/>
        </w:rPr>
      </w:pPr>
    </w:p>
    <w:p w14:paraId="01AFD910" w14:textId="77777777" w:rsidR="006923BB" w:rsidRPr="001B3682" w:rsidRDefault="006923BB" w:rsidP="006923BB">
      <w:pPr>
        <w:pStyle w:val="ListParagraph"/>
        <w:numPr>
          <w:ilvl w:val="0"/>
          <w:numId w:val="1"/>
        </w:numPr>
        <w:spacing w:line="360" w:lineRule="auto"/>
        <w:jc w:val="both"/>
        <w:rPr>
          <w:rFonts w:cs="FrankRuehl"/>
          <w:sz w:val="28"/>
          <w:szCs w:val="28"/>
          <w:rtl/>
        </w:rPr>
      </w:pPr>
      <w:r w:rsidRPr="001B3682">
        <w:rPr>
          <w:rFonts w:cs="FrankRuehl"/>
          <w:sz w:val="28"/>
          <w:szCs w:val="28"/>
          <w:rtl/>
        </w:rPr>
        <w:t xml:space="preserve">ממכלול הראיות לעונש שהובאו בפני עולה כי הנאשם 1 הינו רווק, בן 22, ללא עבר פלילי, שרת כשוטר במג"ב ובעקבות המעשים נשוא תיק זה פוטר משירות צבאי. הנאשם 1 השלים 12 שנות לימוד, השתלב בעבודות נורמטיביות, משפחתו סובלת ממצוקה כלכלית עקב מצב רפואי קשה של הוריו ושל אחת מאחיותיו. במסגרת ההליך המשפטי שהה הנאשם 1 במעצר בית ושולב בקבוצה טיפולית במסגרת שירות המבחן, גילה תובנה מלאה לחומרת מעשיו והביע חרטה – שאף להתרשמותי- הינה כנה, ואף השיב למתלוננים (באישום הראשון והשלישי בלבד) את כספם כדי חלקו, ושיתף את סיפורו ולקחיו עם חיילים אחרים. הנאשם 1 אף השתלב מיוזמתו בטיפול פסיכולוגי. </w:t>
      </w:r>
    </w:p>
    <w:p w14:paraId="5226E1ED" w14:textId="77777777" w:rsidR="006923BB" w:rsidRPr="001B3682" w:rsidRDefault="006923BB" w:rsidP="006923BB">
      <w:pPr>
        <w:pStyle w:val="ListParagraph"/>
        <w:spacing w:line="360" w:lineRule="auto"/>
        <w:jc w:val="both"/>
        <w:rPr>
          <w:rFonts w:cs="FrankRuehl"/>
          <w:sz w:val="28"/>
          <w:szCs w:val="28"/>
        </w:rPr>
      </w:pPr>
      <w:r w:rsidRPr="001B3682">
        <w:rPr>
          <w:rFonts w:cs="FrankRuehl"/>
          <w:sz w:val="28"/>
          <w:szCs w:val="28"/>
          <w:rtl/>
        </w:rPr>
        <w:t xml:space="preserve">בשים לב לאמור, תמימת דעים אני עם הערכת שירות המבחן ולפיה מידת המסוכנות הנשקפת מן הנאשם 1 פחתה בעקבות התהליך אותו עבר. יחד עם זאת, כפי שציינתי בפתח דבריי, אין בכל אלה כדי להקהות מחומרת המעשים ומהפגיעה במתלוננים. </w:t>
      </w:r>
    </w:p>
    <w:p w14:paraId="38B613E6" w14:textId="77777777" w:rsidR="006923BB" w:rsidRPr="001B3682" w:rsidRDefault="006923BB" w:rsidP="006923BB">
      <w:pPr>
        <w:pStyle w:val="ListParagraph"/>
        <w:spacing w:line="360" w:lineRule="auto"/>
        <w:jc w:val="both"/>
        <w:rPr>
          <w:rFonts w:cs="FrankRuehl"/>
          <w:sz w:val="28"/>
          <w:szCs w:val="28"/>
          <w:rtl/>
        </w:rPr>
      </w:pPr>
    </w:p>
    <w:p w14:paraId="3C261E05" w14:textId="77777777" w:rsidR="006923BB" w:rsidRDefault="006923BB" w:rsidP="006923BB">
      <w:pPr>
        <w:pStyle w:val="ListParagraph"/>
        <w:spacing w:line="360" w:lineRule="auto"/>
        <w:jc w:val="both"/>
        <w:rPr>
          <w:rFonts w:cs="FrankRuehl"/>
          <w:sz w:val="28"/>
          <w:szCs w:val="28"/>
          <w:rtl/>
        </w:rPr>
      </w:pPr>
      <w:r w:rsidRPr="001B3682">
        <w:rPr>
          <w:rFonts w:cs="FrankRuehl"/>
          <w:sz w:val="28"/>
          <w:szCs w:val="28"/>
          <w:rtl/>
        </w:rPr>
        <w:t>בשים לב לגילו של הנאשם 1, לנטילת האחריות על ידו, למאמציו לתקן תוצאות העבירה ולפצות המתלוננים, להיעדר עבר פליל</w:t>
      </w:r>
      <w:r>
        <w:rPr>
          <w:rFonts w:cs="FrankRuehl"/>
          <w:sz w:val="28"/>
          <w:szCs w:val="28"/>
          <w:rtl/>
        </w:rPr>
        <w:t xml:space="preserve">י, לחלוף הזמן מעם ביצוע העבירה </w:t>
      </w:r>
      <w:r>
        <w:rPr>
          <w:rFonts w:cs="FrankRuehl" w:hint="cs"/>
          <w:sz w:val="28"/>
          <w:szCs w:val="28"/>
          <w:rtl/>
        </w:rPr>
        <w:t xml:space="preserve">, </w:t>
      </w:r>
      <w:r w:rsidRPr="001B3682">
        <w:rPr>
          <w:rFonts w:cs="FrankRuehl"/>
          <w:sz w:val="28"/>
          <w:szCs w:val="28"/>
          <w:rtl/>
        </w:rPr>
        <w:t>להי</w:t>
      </w:r>
      <w:r>
        <w:rPr>
          <w:rFonts w:cs="FrankRuehl" w:hint="cs"/>
          <w:sz w:val="28"/>
          <w:szCs w:val="28"/>
          <w:rtl/>
        </w:rPr>
        <w:t>ותו</w:t>
      </w:r>
      <w:r w:rsidRPr="001B3682">
        <w:rPr>
          <w:rFonts w:cs="FrankRuehl"/>
          <w:sz w:val="28"/>
          <w:szCs w:val="28"/>
          <w:rtl/>
        </w:rPr>
        <w:t xml:space="preserve"> נתון במעצר בית, ולתהליך אותו עבר במסגרת שירות המבחן, כמו גם לעתירתה של ב"כ המאשימה, אשר הגבילה עצמה בטיעוניה לעונש בן 45 ח</w:t>
      </w:r>
      <w:r>
        <w:rPr>
          <w:rFonts w:cs="FrankRuehl" w:hint="cs"/>
          <w:sz w:val="28"/>
          <w:szCs w:val="28"/>
          <w:rtl/>
        </w:rPr>
        <w:t>ודשי</w:t>
      </w:r>
      <w:r w:rsidRPr="001B3682">
        <w:rPr>
          <w:rFonts w:cs="FrankRuehl"/>
          <w:sz w:val="28"/>
          <w:szCs w:val="28"/>
          <w:rtl/>
        </w:rPr>
        <w:t xml:space="preserve"> מאסר, אני גוזרת את דינו כדלקמן:</w:t>
      </w:r>
    </w:p>
    <w:p w14:paraId="1D5A79E3" w14:textId="77777777" w:rsidR="006923BB" w:rsidRPr="001B3682" w:rsidRDefault="006923BB" w:rsidP="006923BB">
      <w:pPr>
        <w:pStyle w:val="ListParagraph"/>
        <w:spacing w:line="360" w:lineRule="auto"/>
        <w:jc w:val="both"/>
        <w:rPr>
          <w:rFonts w:cs="FrankRuehl"/>
          <w:sz w:val="28"/>
          <w:szCs w:val="28"/>
          <w:rtl/>
        </w:rPr>
      </w:pPr>
    </w:p>
    <w:p w14:paraId="3302CBAA" w14:textId="77777777" w:rsidR="006923BB" w:rsidRPr="001B3682" w:rsidRDefault="006923BB" w:rsidP="006923BB">
      <w:pPr>
        <w:pStyle w:val="ListParagraph"/>
        <w:spacing w:line="360" w:lineRule="auto"/>
        <w:jc w:val="both"/>
        <w:rPr>
          <w:rFonts w:cs="FrankRuehl"/>
          <w:sz w:val="28"/>
          <w:szCs w:val="28"/>
          <w:rtl/>
        </w:rPr>
      </w:pPr>
      <w:r w:rsidRPr="001B3682">
        <w:rPr>
          <w:rFonts w:cs="FrankRuehl"/>
          <w:sz w:val="28"/>
          <w:szCs w:val="28"/>
          <w:rtl/>
        </w:rPr>
        <w:t>בגין האישומים הראשון והשני: 20 חודשי מאסר לריצוי בפועל.</w:t>
      </w:r>
    </w:p>
    <w:p w14:paraId="0D4BF634" w14:textId="77777777" w:rsidR="006923BB" w:rsidRPr="001B3682" w:rsidRDefault="006923BB" w:rsidP="006923BB">
      <w:pPr>
        <w:pStyle w:val="ListParagraph"/>
        <w:spacing w:line="360" w:lineRule="auto"/>
        <w:jc w:val="both"/>
        <w:rPr>
          <w:rFonts w:cs="FrankRuehl"/>
          <w:sz w:val="28"/>
          <w:szCs w:val="28"/>
          <w:rtl/>
        </w:rPr>
      </w:pPr>
      <w:r w:rsidRPr="001B3682">
        <w:rPr>
          <w:rFonts w:cs="FrankRuehl"/>
          <w:sz w:val="28"/>
          <w:szCs w:val="28"/>
          <w:rtl/>
        </w:rPr>
        <w:t xml:space="preserve">בגין האישומים השלישי והרביעי: 34 חודשי מאסר לריצוי בפועל. </w:t>
      </w:r>
    </w:p>
    <w:p w14:paraId="3630DA45" w14:textId="77777777" w:rsidR="006923BB" w:rsidRPr="001B3682" w:rsidRDefault="006923BB" w:rsidP="006923BB">
      <w:pPr>
        <w:pStyle w:val="ListParagraph"/>
        <w:spacing w:line="360" w:lineRule="auto"/>
        <w:jc w:val="both"/>
        <w:rPr>
          <w:rFonts w:cs="FrankRuehl"/>
          <w:sz w:val="28"/>
          <w:szCs w:val="28"/>
          <w:rtl/>
        </w:rPr>
      </w:pPr>
      <w:r w:rsidRPr="001B3682">
        <w:rPr>
          <w:rFonts w:cs="FrankRuehl"/>
          <w:sz w:val="28"/>
          <w:szCs w:val="28"/>
          <w:rtl/>
        </w:rPr>
        <w:t>בגין האישום החמישי: חודשיים מאסר בפועל.</w:t>
      </w:r>
    </w:p>
    <w:p w14:paraId="0B325772" w14:textId="77777777" w:rsidR="006923BB" w:rsidRPr="001B3682" w:rsidRDefault="006923BB" w:rsidP="006923BB">
      <w:pPr>
        <w:pStyle w:val="ListParagraph"/>
        <w:spacing w:line="360" w:lineRule="auto"/>
        <w:jc w:val="both"/>
        <w:rPr>
          <w:rFonts w:cs="FrankRuehl"/>
          <w:sz w:val="28"/>
          <w:szCs w:val="28"/>
          <w:rtl/>
        </w:rPr>
      </w:pPr>
    </w:p>
    <w:p w14:paraId="255163BE" w14:textId="77777777" w:rsidR="006923BB" w:rsidRPr="001B3682" w:rsidRDefault="006923BB" w:rsidP="006923BB">
      <w:pPr>
        <w:pStyle w:val="ListParagraph"/>
        <w:spacing w:line="360" w:lineRule="auto"/>
        <w:jc w:val="both"/>
        <w:rPr>
          <w:rFonts w:cs="FrankRuehl"/>
          <w:sz w:val="28"/>
          <w:szCs w:val="28"/>
          <w:rtl/>
        </w:rPr>
      </w:pPr>
      <w:r w:rsidRPr="001B3682">
        <w:rPr>
          <w:rFonts w:cs="FrankRuehl"/>
          <w:sz w:val="28"/>
          <w:szCs w:val="28"/>
          <w:rtl/>
        </w:rPr>
        <w:t xml:space="preserve">בשים לב </w:t>
      </w:r>
      <w:hyperlink r:id="rId78" w:history="1">
        <w:r w:rsidR="00073392" w:rsidRPr="00073392">
          <w:rPr>
            <w:rStyle w:val="Hyperlink"/>
            <w:rFonts w:cs="FrankRuehl" w:hint="cs"/>
            <w:sz w:val="28"/>
            <w:szCs w:val="28"/>
            <w:rtl/>
          </w:rPr>
          <w:t>לסעיף</w:t>
        </w:r>
        <w:r w:rsidR="00073392" w:rsidRPr="00073392">
          <w:rPr>
            <w:rStyle w:val="Hyperlink"/>
            <w:rFonts w:cs="FrankRuehl"/>
            <w:sz w:val="28"/>
            <w:szCs w:val="28"/>
            <w:rtl/>
          </w:rPr>
          <w:t xml:space="preserve"> 40</w:t>
        </w:r>
        <w:r w:rsidR="00073392" w:rsidRPr="00073392">
          <w:rPr>
            <w:rStyle w:val="Hyperlink"/>
            <w:rFonts w:cs="FrankRuehl" w:hint="cs"/>
            <w:sz w:val="28"/>
            <w:szCs w:val="28"/>
            <w:rtl/>
          </w:rPr>
          <w:t>יג</w:t>
        </w:r>
      </w:hyperlink>
      <w:r w:rsidRPr="001B3682">
        <w:rPr>
          <w:rFonts w:cs="FrankRuehl"/>
          <w:sz w:val="28"/>
          <w:szCs w:val="28"/>
          <w:rtl/>
        </w:rPr>
        <w:t xml:space="preserve"> ל</w:t>
      </w:r>
      <w:hyperlink r:id="rId79" w:history="1">
        <w:r w:rsidR="008F44A4" w:rsidRPr="008F44A4">
          <w:rPr>
            <w:rFonts w:cs="FrankRuehl" w:hint="cs"/>
            <w:color w:val="0000FF"/>
            <w:sz w:val="28"/>
            <w:szCs w:val="28"/>
            <w:u w:val="single"/>
            <w:rtl/>
          </w:rPr>
          <w:t>חוק</w:t>
        </w:r>
        <w:r w:rsidR="008F44A4" w:rsidRPr="008F44A4">
          <w:rPr>
            <w:rFonts w:cs="FrankRuehl"/>
            <w:color w:val="0000FF"/>
            <w:sz w:val="28"/>
            <w:szCs w:val="28"/>
            <w:u w:val="single"/>
            <w:rtl/>
          </w:rPr>
          <w:t xml:space="preserve"> </w:t>
        </w:r>
        <w:r w:rsidR="008F44A4" w:rsidRPr="008F44A4">
          <w:rPr>
            <w:rFonts w:cs="FrankRuehl" w:hint="cs"/>
            <w:color w:val="0000FF"/>
            <w:sz w:val="28"/>
            <w:szCs w:val="28"/>
            <w:u w:val="single"/>
            <w:rtl/>
          </w:rPr>
          <w:t>העונשין</w:t>
        </w:r>
      </w:hyperlink>
      <w:r w:rsidRPr="001B3682">
        <w:rPr>
          <w:rFonts w:cs="FrankRuehl"/>
          <w:sz w:val="28"/>
          <w:szCs w:val="28"/>
          <w:rtl/>
        </w:rPr>
        <w:t>, הריני מורה כי העונשים יחפפו בחלקם זה לזה, כך שהנאשם 1 ירצה בסה"כ 36 חודשי מאסר בפועל.</w:t>
      </w:r>
    </w:p>
    <w:p w14:paraId="3E6C33C2" w14:textId="77777777" w:rsidR="006923BB" w:rsidRPr="001B3682" w:rsidRDefault="006923BB" w:rsidP="006923BB">
      <w:pPr>
        <w:pStyle w:val="ListParagraph"/>
        <w:spacing w:line="360" w:lineRule="auto"/>
        <w:jc w:val="both"/>
        <w:rPr>
          <w:rFonts w:cs="FrankRuehl"/>
          <w:sz w:val="28"/>
          <w:szCs w:val="28"/>
          <w:rtl/>
        </w:rPr>
      </w:pPr>
    </w:p>
    <w:p w14:paraId="580A7B1B" w14:textId="77777777" w:rsidR="006923BB" w:rsidRPr="001B3682" w:rsidRDefault="006923BB" w:rsidP="006923BB">
      <w:pPr>
        <w:pStyle w:val="ListParagraph"/>
        <w:spacing w:line="360" w:lineRule="auto"/>
        <w:jc w:val="both"/>
        <w:rPr>
          <w:rFonts w:cs="FrankRuehl"/>
          <w:sz w:val="28"/>
          <w:szCs w:val="28"/>
          <w:rtl/>
        </w:rPr>
      </w:pPr>
      <w:r w:rsidRPr="001B3682">
        <w:rPr>
          <w:rFonts w:cs="FrankRuehl"/>
          <w:sz w:val="28"/>
          <w:szCs w:val="28"/>
          <w:rtl/>
        </w:rPr>
        <w:t xml:space="preserve">כמו כן יוטל על הנאשם 1 עונש מאסר מותנה בן 12 חודשים והתנאי הוא שלא יעבור עבירה </w:t>
      </w:r>
      <w:r>
        <w:rPr>
          <w:rFonts w:cs="FrankRuehl" w:hint="cs"/>
          <w:sz w:val="28"/>
          <w:szCs w:val="28"/>
          <w:rtl/>
        </w:rPr>
        <w:t xml:space="preserve">מן העבירות בהן </w:t>
      </w:r>
      <w:r w:rsidRPr="001B3682">
        <w:rPr>
          <w:rFonts w:cs="FrankRuehl"/>
          <w:sz w:val="28"/>
          <w:szCs w:val="28"/>
          <w:rtl/>
        </w:rPr>
        <w:t xml:space="preserve">בה הורשע במשך 3 שנים מתום ריצוי עונשו, ופיצוי בסך של </w:t>
      </w:r>
      <w:r>
        <w:rPr>
          <w:rFonts w:cs="FrankRuehl" w:hint="cs"/>
          <w:sz w:val="28"/>
          <w:szCs w:val="28"/>
          <w:rtl/>
        </w:rPr>
        <w:t>1</w:t>
      </w:r>
      <w:r w:rsidRPr="001B3682">
        <w:rPr>
          <w:rFonts w:cs="FrankRuehl"/>
          <w:sz w:val="28"/>
          <w:szCs w:val="28"/>
          <w:rtl/>
        </w:rPr>
        <w:t xml:space="preserve">,000 ש"ח לכל אחד מהמתלוננים המצוינים בכתב האישום. </w:t>
      </w:r>
    </w:p>
    <w:p w14:paraId="2521AEA6" w14:textId="77777777" w:rsidR="006923BB" w:rsidRPr="001B3682" w:rsidRDefault="006923BB" w:rsidP="006923BB">
      <w:pPr>
        <w:pStyle w:val="ListParagraph"/>
        <w:spacing w:line="360" w:lineRule="auto"/>
        <w:jc w:val="both"/>
        <w:rPr>
          <w:rFonts w:cs="FrankRuehl"/>
          <w:sz w:val="28"/>
          <w:szCs w:val="28"/>
          <w:rtl/>
        </w:rPr>
      </w:pPr>
    </w:p>
    <w:p w14:paraId="1835E91A" w14:textId="77777777" w:rsidR="006923BB" w:rsidRPr="001B3682" w:rsidRDefault="006923BB" w:rsidP="006923BB">
      <w:pPr>
        <w:pStyle w:val="ListParagraph"/>
        <w:numPr>
          <w:ilvl w:val="0"/>
          <w:numId w:val="1"/>
        </w:numPr>
        <w:spacing w:line="360" w:lineRule="auto"/>
        <w:jc w:val="both"/>
        <w:rPr>
          <w:rFonts w:cs="FrankRuehl"/>
          <w:sz w:val="28"/>
          <w:szCs w:val="28"/>
          <w:rtl/>
        </w:rPr>
      </w:pPr>
      <w:r w:rsidRPr="001B3682">
        <w:rPr>
          <w:rFonts w:cs="FrankRuehl"/>
          <w:sz w:val="28"/>
          <w:szCs w:val="28"/>
          <w:rtl/>
        </w:rPr>
        <w:t>ממכלול הראיות לעונש שהובאו בפני בעניינו של הנאשם 2 עולה  כי אף הוא רווק בן 21, נעדר עבר פלילי, אשר שרת במג"ב בתפקיד קרבי לבקשתו ופוטר משירות בעקבות המעשים נשוא תיק זה. הנאשם  2 השלים 12 שנות לימוד, השתלב בעבודות נורמטיביות, והמעשים בוצעו על רקע חסרון כיס ובשים לב למצבה הכלכלי העגום של משפחתו, לנוכח מצבו הרפואי של האב והיות אמו מפרנסת יחידה. במסגרת ההליך המשפטי שהה הנאשם 2 במעצר בית ושולב בקבוצה טיפולית במסגרת שירות המבחן, וגילה יכולת – אם כי מסוייגת ומסויימת בלבד – להתייחס לדחפיו האלימים, הרושם הוא כי התקשה בהצבת גבולות וכי נדרשת בחינה נוספת של דפוסי התנהגותו</w:t>
      </w:r>
      <w:r>
        <w:rPr>
          <w:rFonts w:cs="FrankRuehl" w:hint="cs"/>
          <w:sz w:val="28"/>
          <w:szCs w:val="28"/>
          <w:rtl/>
        </w:rPr>
        <w:t>.</w:t>
      </w:r>
      <w:r w:rsidRPr="001B3682">
        <w:rPr>
          <w:rFonts w:cs="FrankRuehl"/>
          <w:sz w:val="28"/>
          <w:szCs w:val="28"/>
          <w:rtl/>
        </w:rPr>
        <w:t xml:space="preserve"> הערכת המסוכנות בעניינו בינונית.  אף הנאשם 2 השיב למתלוננים (באישום הראשון והשני בלבד) את כספם כדי חלקו. הנאשם 2 טען בפני שירות המבחן כי ביצע את המעשים לאחר שהנאשם 1 הציע לו לעשות כן, אולם מקום שנתון זה לא הוסכם בין הצדדים מלכתחילה, איני נדרשת אליו. אעיר, כי מכתב האישום המתוקן בו הודה הנאשם 2 עולה תמונה של שותפות מלאה בין השניים.</w:t>
      </w:r>
    </w:p>
    <w:p w14:paraId="673C5945" w14:textId="77777777" w:rsidR="006923BB" w:rsidRPr="001B3682" w:rsidRDefault="006923BB" w:rsidP="006923BB">
      <w:pPr>
        <w:pStyle w:val="ListParagraph"/>
        <w:spacing w:line="360" w:lineRule="auto"/>
        <w:jc w:val="both"/>
        <w:rPr>
          <w:rFonts w:cs="FrankRuehl"/>
          <w:sz w:val="28"/>
          <w:szCs w:val="28"/>
          <w:rtl/>
        </w:rPr>
      </w:pPr>
    </w:p>
    <w:p w14:paraId="11398935" w14:textId="77777777" w:rsidR="006923BB" w:rsidRPr="001B3682" w:rsidRDefault="006923BB" w:rsidP="006923BB">
      <w:pPr>
        <w:pStyle w:val="ListParagraph"/>
        <w:spacing w:line="360" w:lineRule="auto"/>
        <w:jc w:val="both"/>
        <w:rPr>
          <w:rFonts w:cs="FrankRuehl"/>
          <w:sz w:val="28"/>
          <w:szCs w:val="28"/>
          <w:rtl/>
        </w:rPr>
      </w:pPr>
      <w:r w:rsidRPr="001B3682">
        <w:rPr>
          <w:rFonts w:cs="FrankRuehl"/>
          <w:sz w:val="28"/>
          <w:szCs w:val="28"/>
          <w:rtl/>
        </w:rPr>
        <w:t>בשים לב לגילו של הנאשם 2, לנטילת האחריות על ידו, להבעת החרטה על ידו ולמאמציו לתקן תוצאות העבירה ולפצות המתלוננים, להיעדר עבר פליל</w:t>
      </w:r>
      <w:r>
        <w:rPr>
          <w:rFonts w:cs="FrankRuehl"/>
          <w:sz w:val="28"/>
          <w:szCs w:val="28"/>
          <w:rtl/>
        </w:rPr>
        <w:t>י, לחלוף הזמן מעם ביצוע העבירה</w:t>
      </w:r>
      <w:r>
        <w:rPr>
          <w:rFonts w:cs="FrankRuehl" w:hint="cs"/>
          <w:sz w:val="28"/>
          <w:szCs w:val="28"/>
          <w:rtl/>
        </w:rPr>
        <w:t xml:space="preserve">, </w:t>
      </w:r>
      <w:r w:rsidRPr="001B3682">
        <w:rPr>
          <w:rFonts w:cs="FrankRuehl"/>
          <w:sz w:val="28"/>
          <w:szCs w:val="28"/>
          <w:rtl/>
        </w:rPr>
        <w:t>לעובדה שהיה נתון במעצר בית, ולתהליך אותו החל לעבור במסגרת שירות המבחן, כמו גם לעתירתה של ב"כ המאשימה, אשר הגב</w:t>
      </w:r>
      <w:r>
        <w:rPr>
          <w:rFonts w:cs="FrankRuehl"/>
          <w:sz w:val="28"/>
          <w:szCs w:val="28"/>
          <w:rtl/>
        </w:rPr>
        <w:t>ילה עצמה בטיעוניה לעונש בן 45 ח</w:t>
      </w:r>
      <w:r>
        <w:rPr>
          <w:rFonts w:cs="FrankRuehl" w:hint="cs"/>
          <w:sz w:val="28"/>
          <w:szCs w:val="28"/>
          <w:rtl/>
        </w:rPr>
        <w:t>ודשי</w:t>
      </w:r>
      <w:r w:rsidRPr="001B3682">
        <w:rPr>
          <w:rFonts w:cs="FrankRuehl"/>
          <w:sz w:val="28"/>
          <w:szCs w:val="28"/>
          <w:rtl/>
        </w:rPr>
        <w:t xml:space="preserve"> מאסר, אני גוזרת את דינו כדלקמן:</w:t>
      </w:r>
    </w:p>
    <w:p w14:paraId="67516143" w14:textId="77777777" w:rsidR="006923BB" w:rsidRPr="001B3682" w:rsidRDefault="006923BB" w:rsidP="006923BB">
      <w:pPr>
        <w:pStyle w:val="ListParagraph"/>
        <w:spacing w:line="360" w:lineRule="auto"/>
        <w:jc w:val="both"/>
        <w:rPr>
          <w:rFonts w:cs="FrankRuehl"/>
          <w:sz w:val="28"/>
          <w:szCs w:val="28"/>
          <w:rtl/>
        </w:rPr>
      </w:pPr>
      <w:r w:rsidRPr="001B3682">
        <w:rPr>
          <w:rFonts w:cs="FrankRuehl"/>
          <w:sz w:val="28"/>
          <w:szCs w:val="28"/>
          <w:rtl/>
        </w:rPr>
        <w:t>בגין האישומים הראשון והשני: 20 חודשי מאסר לריצוי בפועל.</w:t>
      </w:r>
    </w:p>
    <w:p w14:paraId="380D2B38" w14:textId="77777777" w:rsidR="006923BB" w:rsidRPr="001B3682" w:rsidRDefault="006923BB" w:rsidP="006923BB">
      <w:pPr>
        <w:pStyle w:val="ListParagraph"/>
        <w:spacing w:line="360" w:lineRule="auto"/>
        <w:jc w:val="both"/>
        <w:rPr>
          <w:rFonts w:cs="FrankRuehl"/>
          <w:sz w:val="28"/>
          <w:szCs w:val="28"/>
          <w:rtl/>
        </w:rPr>
      </w:pPr>
      <w:r w:rsidRPr="001B3682">
        <w:rPr>
          <w:rFonts w:cs="FrankRuehl"/>
          <w:sz w:val="28"/>
          <w:szCs w:val="28"/>
          <w:rtl/>
        </w:rPr>
        <w:t xml:space="preserve">בגין האישומים השלישי והרביעי: 34 חודשי מאסר לריצוי בפועל. </w:t>
      </w:r>
    </w:p>
    <w:p w14:paraId="6C3FE20D" w14:textId="77777777" w:rsidR="006923BB" w:rsidRPr="001B3682" w:rsidRDefault="006923BB" w:rsidP="006923BB">
      <w:pPr>
        <w:pStyle w:val="ListParagraph"/>
        <w:spacing w:line="360" w:lineRule="auto"/>
        <w:jc w:val="both"/>
        <w:rPr>
          <w:rFonts w:cs="FrankRuehl"/>
          <w:sz w:val="28"/>
          <w:szCs w:val="28"/>
          <w:rtl/>
        </w:rPr>
      </w:pPr>
    </w:p>
    <w:p w14:paraId="69CFFD56" w14:textId="77777777" w:rsidR="006923BB" w:rsidRPr="001B3682" w:rsidRDefault="006923BB" w:rsidP="006923BB">
      <w:pPr>
        <w:pStyle w:val="ListParagraph"/>
        <w:spacing w:line="360" w:lineRule="auto"/>
        <w:jc w:val="both"/>
        <w:rPr>
          <w:rFonts w:cs="FrankRuehl"/>
          <w:sz w:val="28"/>
          <w:szCs w:val="28"/>
          <w:rtl/>
        </w:rPr>
      </w:pPr>
      <w:r w:rsidRPr="001B3682">
        <w:rPr>
          <w:rFonts w:cs="FrankRuehl"/>
          <w:sz w:val="28"/>
          <w:szCs w:val="28"/>
          <w:rtl/>
        </w:rPr>
        <w:t xml:space="preserve">בשים לב </w:t>
      </w:r>
      <w:hyperlink r:id="rId80" w:history="1">
        <w:r w:rsidR="00073392" w:rsidRPr="00073392">
          <w:rPr>
            <w:rStyle w:val="Hyperlink"/>
            <w:rFonts w:cs="FrankRuehl" w:hint="cs"/>
            <w:sz w:val="28"/>
            <w:szCs w:val="28"/>
            <w:rtl/>
          </w:rPr>
          <w:t>לסעיף</w:t>
        </w:r>
        <w:r w:rsidR="00073392" w:rsidRPr="00073392">
          <w:rPr>
            <w:rStyle w:val="Hyperlink"/>
            <w:rFonts w:cs="FrankRuehl"/>
            <w:sz w:val="28"/>
            <w:szCs w:val="28"/>
            <w:rtl/>
          </w:rPr>
          <w:t xml:space="preserve"> 40</w:t>
        </w:r>
        <w:r w:rsidR="00073392" w:rsidRPr="00073392">
          <w:rPr>
            <w:rStyle w:val="Hyperlink"/>
            <w:rFonts w:cs="FrankRuehl" w:hint="cs"/>
            <w:sz w:val="28"/>
            <w:szCs w:val="28"/>
            <w:rtl/>
          </w:rPr>
          <w:t>יג</w:t>
        </w:r>
      </w:hyperlink>
      <w:r w:rsidRPr="001B3682">
        <w:rPr>
          <w:rFonts w:cs="FrankRuehl"/>
          <w:sz w:val="28"/>
          <w:szCs w:val="28"/>
          <w:rtl/>
        </w:rPr>
        <w:t xml:space="preserve"> ל</w:t>
      </w:r>
      <w:hyperlink r:id="rId81" w:history="1">
        <w:r w:rsidR="008F44A4" w:rsidRPr="008F44A4">
          <w:rPr>
            <w:rFonts w:cs="FrankRuehl" w:hint="cs"/>
            <w:color w:val="0000FF"/>
            <w:sz w:val="28"/>
            <w:szCs w:val="28"/>
            <w:u w:val="single"/>
            <w:rtl/>
          </w:rPr>
          <w:t>חוק</w:t>
        </w:r>
        <w:r w:rsidR="008F44A4" w:rsidRPr="008F44A4">
          <w:rPr>
            <w:rFonts w:cs="FrankRuehl"/>
            <w:color w:val="0000FF"/>
            <w:sz w:val="28"/>
            <w:szCs w:val="28"/>
            <w:u w:val="single"/>
            <w:rtl/>
          </w:rPr>
          <w:t xml:space="preserve"> </w:t>
        </w:r>
        <w:r w:rsidR="008F44A4" w:rsidRPr="008F44A4">
          <w:rPr>
            <w:rFonts w:cs="FrankRuehl" w:hint="cs"/>
            <w:color w:val="0000FF"/>
            <w:sz w:val="28"/>
            <w:szCs w:val="28"/>
            <w:u w:val="single"/>
            <w:rtl/>
          </w:rPr>
          <w:t>העונשין</w:t>
        </w:r>
      </w:hyperlink>
      <w:r w:rsidRPr="001B3682">
        <w:rPr>
          <w:rFonts w:cs="FrankRuehl"/>
          <w:sz w:val="28"/>
          <w:szCs w:val="28"/>
          <w:rtl/>
        </w:rPr>
        <w:t xml:space="preserve">, הריני מורה כי העונשים יחפפו בחלקם זה לזה, כך שהנאשם 2 ירצה בסה"כ עונש מאסר בן </w:t>
      </w:r>
      <w:r>
        <w:rPr>
          <w:rFonts w:cs="FrankRuehl" w:hint="cs"/>
          <w:sz w:val="28"/>
          <w:szCs w:val="28"/>
          <w:rtl/>
        </w:rPr>
        <w:t>36</w:t>
      </w:r>
      <w:r w:rsidRPr="001B3682">
        <w:rPr>
          <w:rFonts w:cs="FrankRuehl"/>
          <w:sz w:val="28"/>
          <w:szCs w:val="28"/>
          <w:rtl/>
        </w:rPr>
        <w:t xml:space="preserve"> חודשים. </w:t>
      </w:r>
    </w:p>
    <w:p w14:paraId="6B36CCBE" w14:textId="77777777" w:rsidR="006923BB" w:rsidRPr="001B3682" w:rsidRDefault="006923BB" w:rsidP="006923BB">
      <w:pPr>
        <w:pStyle w:val="ListParagraph"/>
        <w:spacing w:line="360" w:lineRule="auto"/>
        <w:jc w:val="both"/>
        <w:rPr>
          <w:rFonts w:cs="FrankRuehl"/>
          <w:sz w:val="28"/>
          <w:szCs w:val="28"/>
          <w:rtl/>
        </w:rPr>
      </w:pPr>
    </w:p>
    <w:p w14:paraId="30598292" w14:textId="77777777" w:rsidR="006923BB" w:rsidRPr="001B3682" w:rsidRDefault="006923BB" w:rsidP="006923BB">
      <w:pPr>
        <w:pStyle w:val="ListParagraph"/>
        <w:spacing w:line="360" w:lineRule="auto"/>
        <w:jc w:val="both"/>
        <w:rPr>
          <w:rFonts w:cs="FrankRuehl"/>
          <w:sz w:val="28"/>
          <w:szCs w:val="28"/>
          <w:rtl/>
        </w:rPr>
      </w:pPr>
      <w:r w:rsidRPr="001B3682">
        <w:rPr>
          <w:rFonts w:cs="FrankRuehl"/>
          <w:sz w:val="28"/>
          <w:szCs w:val="28"/>
          <w:rtl/>
        </w:rPr>
        <w:t xml:space="preserve">כמו כן יוטל על הנאשם 2 עונש מאסר מותנה בן 12 חודשים והתנאי הוא שלא יעבור עבירה </w:t>
      </w:r>
      <w:r>
        <w:rPr>
          <w:rFonts w:cs="FrankRuehl" w:hint="cs"/>
          <w:sz w:val="28"/>
          <w:szCs w:val="28"/>
          <w:rtl/>
        </w:rPr>
        <w:t xml:space="preserve">מן העבירות </w:t>
      </w:r>
      <w:r>
        <w:rPr>
          <w:rFonts w:cs="FrankRuehl"/>
          <w:sz w:val="28"/>
          <w:szCs w:val="28"/>
          <w:rtl/>
        </w:rPr>
        <w:t>בה</w:t>
      </w:r>
      <w:r>
        <w:rPr>
          <w:rFonts w:cs="FrankRuehl" w:hint="cs"/>
          <w:sz w:val="28"/>
          <w:szCs w:val="28"/>
          <w:rtl/>
        </w:rPr>
        <w:t xml:space="preserve">ן </w:t>
      </w:r>
      <w:r w:rsidRPr="001B3682">
        <w:rPr>
          <w:rFonts w:cs="FrankRuehl"/>
          <w:sz w:val="28"/>
          <w:szCs w:val="28"/>
          <w:rtl/>
        </w:rPr>
        <w:t xml:space="preserve">הורשע במשך 3 שנים מתום ריצוי עונשו, ופיצוי בסך של </w:t>
      </w:r>
      <w:r>
        <w:rPr>
          <w:rFonts w:cs="FrankRuehl" w:hint="cs"/>
          <w:sz w:val="28"/>
          <w:szCs w:val="28"/>
          <w:rtl/>
        </w:rPr>
        <w:t>1</w:t>
      </w:r>
      <w:r w:rsidRPr="001B3682">
        <w:rPr>
          <w:rFonts w:cs="FrankRuehl"/>
          <w:sz w:val="28"/>
          <w:szCs w:val="28"/>
          <w:rtl/>
        </w:rPr>
        <w:t xml:space="preserve">,000 ש"ח לכל אחד מהמתלוננים המצוינים בכתב האישום. </w:t>
      </w:r>
    </w:p>
    <w:p w14:paraId="74F2E417" w14:textId="77777777" w:rsidR="006923BB" w:rsidRPr="001B3682" w:rsidRDefault="006923BB" w:rsidP="006923BB">
      <w:pPr>
        <w:pStyle w:val="ListParagraph"/>
        <w:spacing w:line="360" w:lineRule="auto"/>
        <w:jc w:val="both"/>
        <w:rPr>
          <w:rFonts w:cs="FrankRuehl"/>
          <w:sz w:val="28"/>
          <w:szCs w:val="28"/>
          <w:rtl/>
        </w:rPr>
      </w:pPr>
    </w:p>
    <w:p w14:paraId="25254A62" w14:textId="77777777" w:rsidR="006923BB" w:rsidRDefault="006923BB" w:rsidP="006923BB">
      <w:pPr>
        <w:pStyle w:val="ListParagraph"/>
        <w:numPr>
          <w:ilvl w:val="0"/>
          <w:numId w:val="1"/>
        </w:numPr>
        <w:spacing w:line="360" w:lineRule="auto"/>
        <w:jc w:val="both"/>
        <w:rPr>
          <w:rFonts w:cs="FrankRuehl"/>
          <w:sz w:val="28"/>
          <w:szCs w:val="28"/>
        </w:rPr>
      </w:pPr>
      <w:r w:rsidRPr="001B3682">
        <w:rPr>
          <w:rFonts w:cs="FrankRuehl"/>
          <w:sz w:val="28"/>
          <w:szCs w:val="28"/>
          <w:rtl/>
        </w:rPr>
        <w:t>ממכלול הראיות לעונש שהובאו בפני עולה כי הנאשם 3 הינו רווק, בן 20, ללא עבר פלילי, במסגרת ההליך המשפטי שהה הנאשם 3 במעצר בית, השתלב בעבודה נורמטיבית וכן שולב בקבוצה טיפולית במסגרת שירות המבחן. מחד ציין שירות המבחן כי הנאשם 3 נמצא בשלב ראשוני</w:t>
      </w:r>
      <w:r>
        <w:rPr>
          <w:rFonts w:cs="FrankRuehl"/>
          <w:sz w:val="28"/>
          <w:szCs w:val="28"/>
          <w:rtl/>
        </w:rPr>
        <w:t xml:space="preserve"> בלבד של בחינת התנהגותו, מצמצם </w:t>
      </w:r>
      <w:r>
        <w:rPr>
          <w:rFonts w:cs="FrankRuehl" w:hint="cs"/>
          <w:sz w:val="28"/>
          <w:szCs w:val="28"/>
          <w:rtl/>
        </w:rPr>
        <w:t>מ</w:t>
      </w:r>
      <w:r w:rsidRPr="001B3682">
        <w:rPr>
          <w:rFonts w:cs="FrankRuehl"/>
          <w:sz w:val="28"/>
          <w:szCs w:val="28"/>
          <w:rtl/>
        </w:rPr>
        <w:t xml:space="preserve">חלקו, בעל דפוסים רגשיים בעייתיים ונדרשת העמקה נוספת של בחינת התנהגותו התוקפנית. מאידך, הערכת המסוכנות בעניינו נמוכה, ובשים לב לחלקו המופחת ביחס לנאשמים האחרים, אף המליץ שירות המבחן על ענישה שיקומית בעניינו. סבורני, כי פער זה בין מסקנות שירות המבחן לבין המלצותיו אינו מבוסס דיו במסגרת התסקיר. </w:t>
      </w:r>
    </w:p>
    <w:p w14:paraId="22A3472D" w14:textId="77777777" w:rsidR="006923BB" w:rsidRPr="001B3682" w:rsidRDefault="006923BB" w:rsidP="006923BB">
      <w:pPr>
        <w:pStyle w:val="ListParagraph"/>
        <w:spacing w:line="360" w:lineRule="auto"/>
        <w:jc w:val="both"/>
        <w:rPr>
          <w:rFonts w:cs="FrankRuehl"/>
          <w:sz w:val="28"/>
          <w:szCs w:val="28"/>
          <w:rtl/>
        </w:rPr>
      </w:pPr>
    </w:p>
    <w:p w14:paraId="6CEE5E50" w14:textId="77777777" w:rsidR="006923BB" w:rsidRPr="001B3682" w:rsidRDefault="006923BB" w:rsidP="006923BB">
      <w:pPr>
        <w:pStyle w:val="ListParagraph"/>
        <w:spacing w:line="360" w:lineRule="auto"/>
        <w:jc w:val="both"/>
        <w:rPr>
          <w:rFonts w:cs="FrankRuehl"/>
          <w:sz w:val="28"/>
          <w:szCs w:val="28"/>
          <w:rtl/>
        </w:rPr>
      </w:pPr>
      <w:r w:rsidRPr="001B3682">
        <w:rPr>
          <w:rFonts w:cs="FrankRuehl"/>
          <w:sz w:val="28"/>
          <w:szCs w:val="28"/>
          <w:rtl/>
        </w:rPr>
        <w:t xml:space="preserve">לא ניתן אף להתעלם מכך שהנאשם 3 טרם פיצה את קרבנות העבירה, בניגוד לנאשמים 1 ו-2. </w:t>
      </w:r>
    </w:p>
    <w:p w14:paraId="0FA52285" w14:textId="77777777" w:rsidR="006923BB" w:rsidRPr="001B3682" w:rsidRDefault="006923BB" w:rsidP="006923BB">
      <w:pPr>
        <w:pStyle w:val="ListParagraph"/>
        <w:spacing w:line="360" w:lineRule="auto"/>
        <w:jc w:val="both"/>
        <w:rPr>
          <w:rFonts w:cs="FrankRuehl"/>
          <w:sz w:val="28"/>
          <w:szCs w:val="28"/>
          <w:rtl/>
        </w:rPr>
      </w:pPr>
    </w:p>
    <w:p w14:paraId="4D29FABE" w14:textId="77777777" w:rsidR="006923BB" w:rsidRPr="001B3682" w:rsidRDefault="006923BB" w:rsidP="006923BB">
      <w:pPr>
        <w:pStyle w:val="ListParagraph"/>
        <w:spacing w:line="360" w:lineRule="auto"/>
        <w:jc w:val="both"/>
        <w:rPr>
          <w:rFonts w:cs="FrankRuehl"/>
          <w:sz w:val="28"/>
          <w:szCs w:val="28"/>
          <w:rtl/>
        </w:rPr>
      </w:pPr>
      <w:r w:rsidRPr="001B3682">
        <w:rPr>
          <w:rFonts w:cs="FrankRuehl"/>
          <w:sz w:val="28"/>
          <w:szCs w:val="28"/>
          <w:rtl/>
        </w:rPr>
        <w:t xml:space="preserve">בשים לב לגילו של הנאשם 3, לנטילת האחריות על ידו, להיעדר עבר פלילי, ולעונשים שנגזרו על הנאשמים 1-2, </w:t>
      </w:r>
      <w:r>
        <w:rPr>
          <w:rFonts w:cs="FrankRuehl" w:hint="cs"/>
          <w:sz w:val="28"/>
          <w:szCs w:val="28"/>
          <w:rtl/>
        </w:rPr>
        <w:t xml:space="preserve">ולאור החומרה היתרה באישום השלישי, </w:t>
      </w:r>
      <w:r w:rsidRPr="001B3682">
        <w:rPr>
          <w:rFonts w:cs="FrankRuehl"/>
          <w:sz w:val="28"/>
          <w:szCs w:val="28"/>
          <w:rtl/>
        </w:rPr>
        <w:t xml:space="preserve">אני מטילה על הנאשם 3 </w:t>
      </w:r>
      <w:r>
        <w:rPr>
          <w:rFonts w:cs="FrankRuehl" w:hint="cs"/>
          <w:sz w:val="28"/>
          <w:szCs w:val="28"/>
          <w:rtl/>
        </w:rPr>
        <w:t>20</w:t>
      </w:r>
      <w:r w:rsidRPr="001B3682">
        <w:rPr>
          <w:rFonts w:cs="FrankRuehl"/>
          <w:sz w:val="28"/>
          <w:szCs w:val="28"/>
          <w:rtl/>
        </w:rPr>
        <w:t xml:space="preserve"> חודשי מאסר לריצוי בפועל. </w:t>
      </w:r>
    </w:p>
    <w:p w14:paraId="5E852E3A" w14:textId="77777777" w:rsidR="006923BB" w:rsidRPr="001B3682" w:rsidRDefault="006923BB" w:rsidP="006923BB">
      <w:pPr>
        <w:pStyle w:val="ListParagraph"/>
        <w:spacing w:line="360" w:lineRule="auto"/>
        <w:jc w:val="both"/>
        <w:rPr>
          <w:rFonts w:cs="FrankRuehl"/>
          <w:sz w:val="28"/>
          <w:szCs w:val="28"/>
          <w:rtl/>
        </w:rPr>
      </w:pPr>
    </w:p>
    <w:p w14:paraId="364B53CB" w14:textId="77777777" w:rsidR="006923BB" w:rsidRPr="001B3682" w:rsidRDefault="006923BB" w:rsidP="006923BB">
      <w:pPr>
        <w:pStyle w:val="ListParagraph"/>
        <w:spacing w:line="360" w:lineRule="auto"/>
        <w:jc w:val="both"/>
        <w:rPr>
          <w:rFonts w:cs="FrankRuehl"/>
          <w:sz w:val="28"/>
          <w:szCs w:val="28"/>
          <w:rtl/>
        </w:rPr>
      </w:pPr>
      <w:r w:rsidRPr="001B3682">
        <w:rPr>
          <w:rFonts w:cs="FrankRuehl"/>
          <w:sz w:val="28"/>
          <w:szCs w:val="28"/>
          <w:rtl/>
        </w:rPr>
        <w:t xml:space="preserve">כמו כן יוטל על הנאשם 3 עונש מאסר מותנה בן 6 חודשים והתנאי הוא שלא יעבור עבירה </w:t>
      </w:r>
      <w:r>
        <w:rPr>
          <w:rFonts w:cs="FrankRuehl" w:hint="cs"/>
          <w:sz w:val="28"/>
          <w:szCs w:val="28"/>
          <w:rtl/>
        </w:rPr>
        <w:t xml:space="preserve">מן העבירות </w:t>
      </w:r>
      <w:r w:rsidRPr="001B3682">
        <w:rPr>
          <w:rFonts w:cs="FrankRuehl"/>
          <w:sz w:val="28"/>
          <w:szCs w:val="28"/>
          <w:rtl/>
        </w:rPr>
        <w:t>בה</w:t>
      </w:r>
      <w:r>
        <w:rPr>
          <w:rFonts w:cs="FrankRuehl" w:hint="cs"/>
          <w:sz w:val="28"/>
          <w:szCs w:val="28"/>
          <w:rtl/>
        </w:rPr>
        <w:t>ן</w:t>
      </w:r>
      <w:r w:rsidRPr="001B3682">
        <w:rPr>
          <w:rFonts w:cs="FrankRuehl"/>
          <w:sz w:val="28"/>
          <w:szCs w:val="28"/>
          <w:rtl/>
        </w:rPr>
        <w:t xml:space="preserve"> הורשע במשך 3 שנים מתום ריצוי עונשו, ופיצוי בסך של </w:t>
      </w:r>
      <w:r>
        <w:rPr>
          <w:rFonts w:cs="FrankRuehl" w:hint="cs"/>
          <w:sz w:val="28"/>
          <w:szCs w:val="28"/>
          <w:rtl/>
        </w:rPr>
        <w:t>1</w:t>
      </w:r>
      <w:r w:rsidRPr="001B3682">
        <w:rPr>
          <w:rFonts w:cs="FrankRuehl"/>
          <w:sz w:val="28"/>
          <w:szCs w:val="28"/>
          <w:rtl/>
        </w:rPr>
        <w:t xml:space="preserve">,000 ש"ח לכל אחד מהמתלוננים המצוינים באישום השלישי בכתב האישום. </w:t>
      </w:r>
    </w:p>
    <w:p w14:paraId="02DA5BBB" w14:textId="77777777" w:rsidR="006923BB" w:rsidRPr="001B3682" w:rsidRDefault="006923BB" w:rsidP="006923BB">
      <w:pPr>
        <w:spacing w:line="360" w:lineRule="auto"/>
        <w:jc w:val="both"/>
        <w:rPr>
          <w:rFonts w:cs="FrankRuehl"/>
          <w:sz w:val="28"/>
          <w:szCs w:val="28"/>
          <w:rtl/>
        </w:rPr>
      </w:pPr>
    </w:p>
    <w:p w14:paraId="0DFDC544" w14:textId="77777777" w:rsidR="006923BB" w:rsidRDefault="006923BB" w:rsidP="006923BB">
      <w:pPr>
        <w:spacing w:line="360" w:lineRule="auto"/>
        <w:jc w:val="both"/>
        <w:rPr>
          <w:rFonts w:cs="FrankRuehl"/>
          <w:b/>
          <w:bCs/>
          <w:sz w:val="28"/>
          <w:szCs w:val="28"/>
          <w:u w:val="single"/>
          <w:rtl/>
        </w:rPr>
      </w:pPr>
    </w:p>
    <w:p w14:paraId="5B857B40" w14:textId="77777777" w:rsidR="006923BB" w:rsidRDefault="006923BB" w:rsidP="006923BB">
      <w:pPr>
        <w:spacing w:line="360" w:lineRule="auto"/>
        <w:jc w:val="both"/>
        <w:rPr>
          <w:rFonts w:cs="FrankRuehl"/>
          <w:b/>
          <w:bCs/>
          <w:sz w:val="28"/>
          <w:szCs w:val="28"/>
          <w:u w:val="single"/>
          <w:rtl/>
        </w:rPr>
      </w:pPr>
      <w:r>
        <w:rPr>
          <w:rFonts w:cs="FrankRuehl" w:hint="cs"/>
          <w:b/>
          <w:bCs/>
          <w:sz w:val="28"/>
          <w:szCs w:val="28"/>
          <w:u w:val="single"/>
          <w:rtl/>
        </w:rPr>
        <w:t>סוף דבר:</w:t>
      </w:r>
    </w:p>
    <w:p w14:paraId="2AD623E9" w14:textId="77777777" w:rsidR="006923BB" w:rsidRPr="001B3682" w:rsidRDefault="006923BB" w:rsidP="006923BB">
      <w:pPr>
        <w:spacing w:line="360" w:lineRule="auto"/>
        <w:jc w:val="both"/>
        <w:rPr>
          <w:rFonts w:cs="FrankRuehl"/>
          <w:b/>
          <w:bCs/>
          <w:sz w:val="28"/>
          <w:szCs w:val="28"/>
          <w:u w:val="single"/>
          <w:rtl/>
        </w:rPr>
      </w:pPr>
    </w:p>
    <w:p w14:paraId="742C7D6E" w14:textId="77777777" w:rsidR="006923BB" w:rsidRPr="001B3682" w:rsidRDefault="006923BB" w:rsidP="006923BB">
      <w:pPr>
        <w:spacing w:line="360" w:lineRule="auto"/>
        <w:jc w:val="both"/>
        <w:rPr>
          <w:rFonts w:cs="FrankRuehl"/>
          <w:sz w:val="28"/>
          <w:szCs w:val="28"/>
          <w:rtl/>
        </w:rPr>
      </w:pPr>
      <w:r>
        <w:rPr>
          <w:rFonts w:cs="FrankRuehl" w:hint="cs"/>
          <w:sz w:val="28"/>
          <w:szCs w:val="28"/>
          <w:rtl/>
        </w:rPr>
        <w:t>הנני גוזרת על ה</w:t>
      </w:r>
      <w:r w:rsidRPr="001B3682">
        <w:rPr>
          <w:rFonts w:cs="FrankRuehl"/>
          <w:sz w:val="28"/>
          <w:szCs w:val="28"/>
          <w:rtl/>
        </w:rPr>
        <w:t xml:space="preserve">נאשם 1 </w:t>
      </w:r>
      <w:r>
        <w:rPr>
          <w:rFonts w:cs="FrankRuehl" w:hint="cs"/>
          <w:sz w:val="28"/>
          <w:szCs w:val="28"/>
          <w:rtl/>
        </w:rPr>
        <w:t>את ה</w:t>
      </w:r>
      <w:r w:rsidRPr="001B3682">
        <w:rPr>
          <w:rFonts w:cs="FrankRuehl"/>
          <w:sz w:val="28"/>
          <w:szCs w:val="28"/>
          <w:rtl/>
        </w:rPr>
        <w:t xml:space="preserve">עונשים </w:t>
      </w:r>
      <w:r>
        <w:rPr>
          <w:rFonts w:cs="FrankRuehl" w:hint="cs"/>
          <w:sz w:val="28"/>
          <w:szCs w:val="28"/>
          <w:rtl/>
        </w:rPr>
        <w:t>המפורטים להלן</w:t>
      </w:r>
      <w:r w:rsidRPr="001B3682">
        <w:rPr>
          <w:rFonts w:cs="FrankRuehl"/>
          <w:sz w:val="28"/>
          <w:szCs w:val="28"/>
          <w:rtl/>
        </w:rPr>
        <w:t>:</w:t>
      </w:r>
    </w:p>
    <w:p w14:paraId="69D4D25B" w14:textId="77777777" w:rsidR="006923BB" w:rsidRPr="001B3682" w:rsidRDefault="006923BB" w:rsidP="006923BB">
      <w:pPr>
        <w:pStyle w:val="ListParagraph"/>
        <w:numPr>
          <w:ilvl w:val="0"/>
          <w:numId w:val="6"/>
        </w:numPr>
        <w:spacing w:line="360" w:lineRule="auto"/>
        <w:jc w:val="both"/>
        <w:rPr>
          <w:rFonts w:cs="FrankRuehl"/>
          <w:sz w:val="28"/>
          <w:szCs w:val="28"/>
          <w:rtl/>
        </w:rPr>
      </w:pPr>
      <w:r w:rsidRPr="001B3682">
        <w:rPr>
          <w:rFonts w:cs="FrankRuehl"/>
          <w:sz w:val="28"/>
          <w:szCs w:val="28"/>
          <w:rtl/>
        </w:rPr>
        <w:t>36 חודשי מאסר בפועל, בניכוי ימי מעצרו.</w:t>
      </w:r>
    </w:p>
    <w:p w14:paraId="2496CE64" w14:textId="77777777" w:rsidR="006923BB" w:rsidRPr="001B3682" w:rsidRDefault="006923BB" w:rsidP="006923BB">
      <w:pPr>
        <w:pStyle w:val="ListParagraph"/>
        <w:numPr>
          <w:ilvl w:val="0"/>
          <w:numId w:val="6"/>
        </w:numPr>
        <w:spacing w:line="360" w:lineRule="auto"/>
        <w:jc w:val="both"/>
        <w:rPr>
          <w:rFonts w:cs="FrankRuehl"/>
          <w:sz w:val="28"/>
          <w:szCs w:val="28"/>
        </w:rPr>
      </w:pPr>
      <w:r w:rsidRPr="001B3682">
        <w:rPr>
          <w:rFonts w:cs="FrankRuehl"/>
          <w:sz w:val="28"/>
          <w:szCs w:val="28"/>
          <w:rtl/>
        </w:rPr>
        <w:t xml:space="preserve">12 חודשי מאסר על תנאי, והתנאי שלא יעבור עבירה </w:t>
      </w:r>
      <w:r>
        <w:rPr>
          <w:rFonts w:cs="FrankRuehl" w:hint="cs"/>
          <w:sz w:val="28"/>
          <w:szCs w:val="28"/>
          <w:rtl/>
        </w:rPr>
        <w:t xml:space="preserve">מן העבירות </w:t>
      </w:r>
      <w:r w:rsidRPr="001B3682">
        <w:rPr>
          <w:rFonts w:cs="FrankRuehl"/>
          <w:sz w:val="28"/>
          <w:szCs w:val="28"/>
          <w:rtl/>
        </w:rPr>
        <w:t>בה</w:t>
      </w:r>
      <w:r>
        <w:rPr>
          <w:rFonts w:cs="FrankRuehl" w:hint="cs"/>
          <w:sz w:val="28"/>
          <w:szCs w:val="28"/>
          <w:rtl/>
        </w:rPr>
        <w:t>ן</w:t>
      </w:r>
      <w:r w:rsidRPr="001B3682">
        <w:rPr>
          <w:rFonts w:cs="FrankRuehl"/>
          <w:sz w:val="28"/>
          <w:szCs w:val="28"/>
          <w:rtl/>
        </w:rPr>
        <w:t xml:space="preserve"> הורשע </w:t>
      </w:r>
      <w:r>
        <w:rPr>
          <w:rFonts w:cs="FrankRuehl" w:hint="cs"/>
          <w:sz w:val="28"/>
          <w:szCs w:val="28"/>
          <w:rtl/>
        </w:rPr>
        <w:t>ב</w:t>
      </w:r>
      <w:r w:rsidRPr="001B3682">
        <w:rPr>
          <w:rFonts w:cs="FrankRuehl"/>
          <w:sz w:val="28"/>
          <w:szCs w:val="28"/>
          <w:rtl/>
        </w:rPr>
        <w:t>משך 3 שנים מתום ריצוי מאסרו.</w:t>
      </w:r>
    </w:p>
    <w:p w14:paraId="4878AA4B" w14:textId="77777777" w:rsidR="006923BB" w:rsidRPr="001B3682" w:rsidRDefault="006923BB" w:rsidP="006923BB">
      <w:pPr>
        <w:pStyle w:val="ListParagraph"/>
        <w:numPr>
          <w:ilvl w:val="0"/>
          <w:numId w:val="6"/>
        </w:numPr>
        <w:spacing w:line="360" w:lineRule="auto"/>
        <w:jc w:val="both"/>
        <w:rPr>
          <w:rFonts w:cs="FrankRuehl"/>
          <w:sz w:val="28"/>
          <w:szCs w:val="28"/>
        </w:rPr>
      </w:pPr>
      <w:r w:rsidRPr="001B3682">
        <w:rPr>
          <w:rFonts w:cs="FrankRuehl"/>
          <w:sz w:val="28"/>
          <w:szCs w:val="28"/>
          <w:rtl/>
        </w:rPr>
        <w:t xml:space="preserve">פיצוי בסך </w:t>
      </w:r>
      <w:r>
        <w:rPr>
          <w:rFonts w:cs="FrankRuehl" w:hint="cs"/>
          <w:sz w:val="28"/>
          <w:szCs w:val="28"/>
          <w:rtl/>
        </w:rPr>
        <w:t>1,</w:t>
      </w:r>
      <w:r w:rsidRPr="001B3682">
        <w:rPr>
          <w:rFonts w:cs="FrankRuehl"/>
          <w:sz w:val="28"/>
          <w:szCs w:val="28"/>
          <w:rtl/>
        </w:rPr>
        <w:t>000 ₪ לכל אחד מהמתלוננים המפורטים בכתב האישום.</w:t>
      </w:r>
    </w:p>
    <w:p w14:paraId="5829E286" w14:textId="77777777" w:rsidR="006923BB" w:rsidRDefault="006923BB" w:rsidP="006923BB">
      <w:pPr>
        <w:spacing w:line="360" w:lineRule="auto"/>
        <w:jc w:val="both"/>
        <w:rPr>
          <w:rFonts w:cs="FrankRuehl"/>
          <w:sz w:val="28"/>
          <w:szCs w:val="28"/>
          <w:rtl/>
        </w:rPr>
      </w:pPr>
    </w:p>
    <w:p w14:paraId="59E4225E" w14:textId="77777777" w:rsidR="006923BB" w:rsidRDefault="006923BB" w:rsidP="006923BB">
      <w:pPr>
        <w:spacing w:line="360" w:lineRule="auto"/>
        <w:jc w:val="both"/>
        <w:rPr>
          <w:rFonts w:cs="FrankRuehl"/>
          <w:sz w:val="28"/>
          <w:szCs w:val="28"/>
          <w:rtl/>
        </w:rPr>
      </w:pPr>
      <w:r w:rsidRPr="003D3B82">
        <w:rPr>
          <w:rFonts w:cs="FrankRuehl" w:hint="cs"/>
          <w:sz w:val="28"/>
          <w:szCs w:val="28"/>
          <w:rtl/>
        </w:rPr>
        <w:t>הנני גוזרת על ה</w:t>
      </w:r>
      <w:r w:rsidRPr="003D3B82">
        <w:rPr>
          <w:rFonts w:cs="FrankRuehl"/>
          <w:sz w:val="28"/>
          <w:szCs w:val="28"/>
          <w:rtl/>
        </w:rPr>
        <w:t>נאשם</w:t>
      </w:r>
      <w:r>
        <w:rPr>
          <w:rFonts w:cs="FrankRuehl" w:hint="cs"/>
          <w:sz w:val="28"/>
          <w:szCs w:val="28"/>
          <w:rtl/>
        </w:rPr>
        <w:t xml:space="preserve"> 2</w:t>
      </w:r>
      <w:r w:rsidRPr="003D3B82">
        <w:rPr>
          <w:rFonts w:cs="FrankRuehl"/>
          <w:sz w:val="28"/>
          <w:szCs w:val="28"/>
          <w:rtl/>
        </w:rPr>
        <w:t xml:space="preserve"> </w:t>
      </w:r>
      <w:r w:rsidRPr="003D3B82">
        <w:rPr>
          <w:rFonts w:cs="FrankRuehl" w:hint="cs"/>
          <w:sz w:val="28"/>
          <w:szCs w:val="28"/>
          <w:rtl/>
        </w:rPr>
        <w:t>את ה</w:t>
      </w:r>
      <w:r w:rsidRPr="003D3B82">
        <w:rPr>
          <w:rFonts w:cs="FrankRuehl"/>
          <w:sz w:val="28"/>
          <w:szCs w:val="28"/>
          <w:rtl/>
        </w:rPr>
        <w:t xml:space="preserve">עונשים </w:t>
      </w:r>
      <w:r w:rsidRPr="003D3B82">
        <w:rPr>
          <w:rFonts w:cs="FrankRuehl" w:hint="cs"/>
          <w:sz w:val="28"/>
          <w:szCs w:val="28"/>
          <w:rtl/>
        </w:rPr>
        <w:t>המפורטים להלן</w:t>
      </w:r>
      <w:r>
        <w:rPr>
          <w:rFonts w:cs="FrankRuehl" w:hint="cs"/>
          <w:sz w:val="28"/>
          <w:szCs w:val="28"/>
          <w:rtl/>
        </w:rPr>
        <w:t>:</w:t>
      </w:r>
    </w:p>
    <w:p w14:paraId="20075B60" w14:textId="77777777" w:rsidR="006923BB" w:rsidRPr="003D3B82" w:rsidRDefault="006923BB" w:rsidP="006923BB">
      <w:pPr>
        <w:spacing w:line="360" w:lineRule="auto"/>
        <w:ind w:firstLine="360"/>
        <w:jc w:val="both"/>
        <w:rPr>
          <w:rFonts w:cs="FrankRuehl"/>
          <w:sz w:val="28"/>
          <w:szCs w:val="28"/>
          <w:rtl/>
        </w:rPr>
      </w:pPr>
      <w:r>
        <w:rPr>
          <w:rFonts w:cs="FrankRuehl" w:hint="cs"/>
          <w:sz w:val="28"/>
          <w:szCs w:val="28"/>
          <w:rtl/>
        </w:rPr>
        <w:t>א.</w:t>
      </w:r>
      <w:r>
        <w:rPr>
          <w:rFonts w:cs="FrankRuehl"/>
          <w:sz w:val="28"/>
          <w:szCs w:val="28"/>
          <w:rtl/>
        </w:rPr>
        <w:tab/>
      </w:r>
      <w:r w:rsidRPr="003D3B82">
        <w:rPr>
          <w:rFonts w:cs="FrankRuehl"/>
          <w:sz w:val="28"/>
          <w:szCs w:val="28"/>
          <w:rtl/>
        </w:rPr>
        <w:t xml:space="preserve"> 36 חודשי מאסר בפועל, בניכוי ימי מעצרו.</w:t>
      </w:r>
    </w:p>
    <w:p w14:paraId="55492294" w14:textId="77777777" w:rsidR="006923BB" w:rsidRPr="001B3682" w:rsidRDefault="006923BB" w:rsidP="006923BB">
      <w:pPr>
        <w:pStyle w:val="ListParagraph"/>
        <w:numPr>
          <w:ilvl w:val="0"/>
          <w:numId w:val="7"/>
        </w:numPr>
        <w:spacing w:line="360" w:lineRule="auto"/>
        <w:jc w:val="both"/>
        <w:rPr>
          <w:rFonts w:cs="FrankRuehl"/>
          <w:sz w:val="28"/>
          <w:szCs w:val="28"/>
          <w:rtl/>
        </w:rPr>
      </w:pPr>
      <w:r w:rsidRPr="001B3682">
        <w:rPr>
          <w:rFonts w:cs="FrankRuehl"/>
          <w:sz w:val="28"/>
          <w:szCs w:val="28"/>
          <w:rtl/>
        </w:rPr>
        <w:t xml:space="preserve">12 חודשי מאסר על תנאי, והתנאי שלא יעבור עבירה </w:t>
      </w:r>
      <w:r>
        <w:rPr>
          <w:rFonts w:cs="FrankRuehl" w:hint="cs"/>
          <w:sz w:val="28"/>
          <w:szCs w:val="28"/>
          <w:rtl/>
        </w:rPr>
        <w:t xml:space="preserve">מן העבירות </w:t>
      </w:r>
      <w:r w:rsidRPr="001B3682">
        <w:rPr>
          <w:rFonts w:cs="FrankRuehl"/>
          <w:sz w:val="28"/>
          <w:szCs w:val="28"/>
          <w:rtl/>
        </w:rPr>
        <w:t>בה</w:t>
      </w:r>
      <w:r>
        <w:rPr>
          <w:rFonts w:cs="FrankRuehl" w:hint="cs"/>
          <w:sz w:val="28"/>
          <w:szCs w:val="28"/>
          <w:rtl/>
        </w:rPr>
        <w:t>ן</w:t>
      </w:r>
      <w:r w:rsidRPr="001B3682">
        <w:rPr>
          <w:rFonts w:cs="FrankRuehl"/>
          <w:sz w:val="28"/>
          <w:szCs w:val="28"/>
          <w:rtl/>
        </w:rPr>
        <w:t xml:space="preserve"> הורשע </w:t>
      </w:r>
      <w:r>
        <w:rPr>
          <w:rFonts w:cs="FrankRuehl" w:hint="cs"/>
          <w:sz w:val="28"/>
          <w:szCs w:val="28"/>
          <w:rtl/>
        </w:rPr>
        <w:t>ב</w:t>
      </w:r>
      <w:r w:rsidRPr="001B3682">
        <w:rPr>
          <w:rFonts w:cs="FrankRuehl"/>
          <w:sz w:val="28"/>
          <w:szCs w:val="28"/>
          <w:rtl/>
        </w:rPr>
        <w:t>משך 3 שנים מתום ריצוי מאסרו.</w:t>
      </w:r>
    </w:p>
    <w:p w14:paraId="71C06426" w14:textId="77777777" w:rsidR="006923BB" w:rsidRPr="001B3682" w:rsidRDefault="006923BB" w:rsidP="006923BB">
      <w:pPr>
        <w:pStyle w:val="ListParagraph"/>
        <w:numPr>
          <w:ilvl w:val="0"/>
          <w:numId w:val="7"/>
        </w:numPr>
        <w:spacing w:line="360" w:lineRule="auto"/>
        <w:jc w:val="both"/>
        <w:rPr>
          <w:rFonts w:cs="FrankRuehl"/>
          <w:sz w:val="28"/>
          <w:szCs w:val="28"/>
          <w:rtl/>
        </w:rPr>
      </w:pPr>
      <w:r w:rsidRPr="001B3682">
        <w:rPr>
          <w:rFonts w:cs="FrankRuehl"/>
          <w:sz w:val="28"/>
          <w:szCs w:val="28"/>
          <w:rtl/>
        </w:rPr>
        <w:t xml:space="preserve">פיצוי בסך </w:t>
      </w:r>
      <w:r>
        <w:rPr>
          <w:rFonts w:cs="FrankRuehl" w:hint="cs"/>
          <w:sz w:val="28"/>
          <w:szCs w:val="28"/>
          <w:rtl/>
        </w:rPr>
        <w:t>1,000</w:t>
      </w:r>
      <w:r w:rsidRPr="001B3682">
        <w:rPr>
          <w:rFonts w:cs="FrankRuehl"/>
          <w:sz w:val="28"/>
          <w:szCs w:val="28"/>
          <w:rtl/>
        </w:rPr>
        <w:t xml:space="preserve"> ₪ לכל אחד מהמתלוננים המפורטים בכתב האישום.</w:t>
      </w:r>
    </w:p>
    <w:p w14:paraId="7CCF0494" w14:textId="77777777" w:rsidR="006923BB" w:rsidRDefault="006923BB" w:rsidP="006923BB">
      <w:pPr>
        <w:spacing w:line="360" w:lineRule="auto"/>
        <w:jc w:val="both"/>
        <w:rPr>
          <w:rFonts w:cs="FrankRuehl"/>
          <w:sz w:val="28"/>
          <w:szCs w:val="28"/>
          <w:rtl/>
        </w:rPr>
      </w:pPr>
    </w:p>
    <w:p w14:paraId="2CEFAEDB" w14:textId="77777777" w:rsidR="006923BB" w:rsidRPr="001B3682" w:rsidRDefault="006923BB" w:rsidP="006923BB">
      <w:pPr>
        <w:spacing w:line="360" w:lineRule="auto"/>
        <w:jc w:val="both"/>
        <w:rPr>
          <w:rFonts w:cs="FrankRuehl"/>
          <w:sz w:val="28"/>
          <w:szCs w:val="28"/>
          <w:rtl/>
        </w:rPr>
      </w:pPr>
      <w:r>
        <w:rPr>
          <w:rFonts w:cs="FrankRuehl" w:hint="cs"/>
          <w:sz w:val="28"/>
          <w:szCs w:val="28"/>
          <w:rtl/>
        </w:rPr>
        <w:t>הנני גוזרת על ה</w:t>
      </w:r>
      <w:r w:rsidRPr="001B3682">
        <w:rPr>
          <w:rFonts w:cs="FrankRuehl"/>
          <w:sz w:val="28"/>
          <w:szCs w:val="28"/>
          <w:rtl/>
        </w:rPr>
        <w:t xml:space="preserve">נאשם </w:t>
      </w:r>
      <w:r>
        <w:rPr>
          <w:rFonts w:cs="FrankRuehl" w:hint="cs"/>
          <w:sz w:val="28"/>
          <w:szCs w:val="28"/>
          <w:rtl/>
        </w:rPr>
        <w:t>3</w:t>
      </w:r>
      <w:r w:rsidRPr="001B3682">
        <w:rPr>
          <w:rFonts w:cs="FrankRuehl"/>
          <w:sz w:val="28"/>
          <w:szCs w:val="28"/>
          <w:rtl/>
        </w:rPr>
        <w:t xml:space="preserve"> </w:t>
      </w:r>
      <w:r>
        <w:rPr>
          <w:rFonts w:cs="FrankRuehl" w:hint="cs"/>
          <w:sz w:val="28"/>
          <w:szCs w:val="28"/>
          <w:rtl/>
        </w:rPr>
        <w:t>את ה</w:t>
      </w:r>
      <w:r w:rsidRPr="001B3682">
        <w:rPr>
          <w:rFonts w:cs="FrankRuehl"/>
          <w:sz w:val="28"/>
          <w:szCs w:val="28"/>
          <w:rtl/>
        </w:rPr>
        <w:t xml:space="preserve">עונשים </w:t>
      </w:r>
      <w:r>
        <w:rPr>
          <w:rFonts w:cs="FrankRuehl" w:hint="cs"/>
          <w:sz w:val="28"/>
          <w:szCs w:val="28"/>
          <w:rtl/>
        </w:rPr>
        <w:t>המפורטים להלן</w:t>
      </w:r>
      <w:r w:rsidRPr="001B3682">
        <w:rPr>
          <w:rFonts w:cs="FrankRuehl"/>
          <w:sz w:val="28"/>
          <w:szCs w:val="28"/>
          <w:rtl/>
        </w:rPr>
        <w:t>:</w:t>
      </w:r>
    </w:p>
    <w:p w14:paraId="0213E29A" w14:textId="77777777" w:rsidR="006923BB" w:rsidRPr="001B3682" w:rsidRDefault="006923BB" w:rsidP="006923BB">
      <w:pPr>
        <w:pStyle w:val="ListParagraph"/>
        <w:numPr>
          <w:ilvl w:val="0"/>
          <w:numId w:val="8"/>
        </w:numPr>
        <w:spacing w:line="360" w:lineRule="auto"/>
        <w:jc w:val="both"/>
        <w:rPr>
          <w:rFonts w:cs="FrankRuehl"/>
          <w:sz w:val="28"/>
          <w:szCs w:val="28"/>
          <w:rtl/>
        </w:rPr>
      </w:pPr>
      <w:r w:rsidRPr="001B3682">
        <w:rPr>
          <w:rFonts w:cs="FrankRuehl"/>
          <w:sz w:val="28"/>
          <w:szCs w:val="28"/>
          <w:rtl/>
        </w:rPr>
        <w:t>20 חודשי מאסר לריצוי בפועל</w:t>
      </w:r>
      <w:r>
        <w:rPr>
          <w:rFonts w:cs="FrankRuehl" w:hint="cs"/>
          <w:sz w:val="28"/>
          <w:szCs w:val="28"/>
          <w:rtl/>
        </w:rPr>
        <w:t xml:space="preserve"> בניכוי ימי מעצרו</w:t>
      </w:r>
      <w:r w:rsidRPr="001B3682">
        <w:rPr>
          <w:rFonts w:cs="FrankRuehl"/>
          <w:sz w:val="28"/>
          <w:szCs w:val="28"/>
          <w:rtl/>
        </w:rPr>
        <w:t xml:space="preserve">. </w:t>
      </w:r>
    </w:p>
    <w:p w14:paraId="4FE8D5A8" w14:textId="77777777" w:rsidR="006923BB" w:rsidRPr="001B3682" w:rsidRDefault="006923BB" w:rsidP="006923BB">
      <w:pPr>
        <w:pStyle w:val="ListParagraph"/>
        <w:numPr>
          <w:ilvl w:val="0"/>
          <w:numId w:val="8"/>
        </w:numPr>
        <w:spacing w:line="360" w:lineRule="auto"/>
        <w:jc w:val="both"/>
        <w:rPr>
          <w:rFonts w:cs="FrankRuehl"/>
          <w:sz w:val="28"/>
          <w:szCs w:val="28"/>
        </w:rPr>
      </w:pPr>
      <w:r w:rsidRPr="001B3682">
        <w:rPr>
          <w:rFonts w:cs="FrankRuehl"/>
          <w:sz w:val="28"/>
          <w:szCs w:val="28"/>
          <w:rtl/>
        </w:rPr>
        <w:t>6 חודשי מאסר על תנאי, והת</w:t>
      </w:r>
      <w:r>
        <w:rPr>
          <w:rFonts w:cs="FrankRuehl" w:hint="cs"/>
          <w:sz w:val="28"/>
          <w:szCs w:val="28"/>
          <w:rtl/>
        </w:rPr>
        <w:t>נ</w:t>
      </w:r>
      <w:r w:rsidRPr="001B3682">
        <w:rPr>
          <w:rFonts w:cs="FrankRuehl"/>
          <w:sz w:val="28"/>
          <w:szCs w:val="28"/>
          <w:rtl/>
        </w:rPr>
        <w:t xml:space="preserve">אי שלא יעבור עבירה </w:t>
      </w:r>
      <w:r>
        <w:rPr>
          <w:rFonts w:cs="FrankRuehl" w:hint="cs"/>
          <w:sz w:val="28"/>
          <w:szCs w:val="28"/>
          <w:rtl/>
        </w:rPr>
        <w:t xml:space="preserve">מן העבירות </w:t>
      </w:r>
      <w:r w:rsidRPr="001B3682">
        <w:rPr>
          <w:rFonts w:cs="FrankRuehl"/>
          <w:sz w:val="28"/>
          <w:szCs w:val="28"/>
          <w:rtl/>
        </w:rPr>
        <w:t>בה</w:t>
      </w:r>
      <w:r>
        <w:rPr>
          <w:rFonts w:cs="FrankRuehl" w:hint="cs"/>
          <w:sz w:val="28"/>
          <w:szCs w:val="28"/>
          <w:rtl/>
        </w:rPr>
        <w:t>ן</w:t>
      </w:r>
      <w:r w:rsidRPr="001B3682">
        <w:rPr>
          <w:rFonts w:cs="FrankRuehl"/>
          <w:sz w:val="28"/>
          <w:szCs w:val="28"/>
          <w:rtl/>
        </w:rPr>
        <w:t xml:space="preserve"> ה</w:t>
      </w:r>
      <w:r>
        <w:rPr>
          <w:rFonts w:cs="FrankRuehl" w:hint="cs"/>
          <w:sz w:val="28"/>
          <w:szCs w:val="28"/>
          <w:rtl/>
        </w:rPr>
        <w:t>ו</w:t>
      </w:r>
      <w:r w:rsidRPr="001B3682">
        <w:rPr>
          <w:rFonts w:cs="FrankRuehl"/>
          <w:sz w:val="28"/>
          <w:szCs w:val="28"/>
          <w:rtl/>
        </w:rPr>
        <w:t xml:space="preserve">רשע </w:t>
      </w:r>
      <w:r>
        <w:rPr>
          <w:rFonts w:cs="FrankRuehl" w:hint="cs"/>
          <w:sz w:val="28"/>
          <w:szCs w:val="28"/>
          <w:rtl/>
        </w:rPr>
        <w:t>ב</w:t>
      </w:r>
      <w:r>
        <w:rPr>
          <w:rFonts w:cs="FrankRuehl"/>
          <w:sz w:val="28"/>
          <w:szCs w:val="28"/>
          <w:rtl/>
        </w:rPr>
        <w:t>משך 3 שנים מתו</w:t>
      </w:r>
      <w:r>
        <w:rPr>
          <w:rFonts w:cs="FrankRuehl" w:hint="cs"/>
          <w:sz w:val="28"/>
          <w:szCs w:val="28"/>
          <w:rtl/>
        </w:rPr>
        <w:t>ם</w:t>
      </w:r>
      <w:r w:rsidRPr="001B3682">
        <w:rPr>
          <w:rFonts w:cs="FrankRuehl"/>
          <w:sz w:val="28"/>
          <w:szCs w:val="28"/>
          <w:rtl/>
        </w:rPr>
        <w:t xml:space="preserve"> ריצוי מאסרו. </w:t>
      </w:r>
    </w:p>
    <w:p w14:paraId="32597237" w14:textId="77777777" w:rsidR="006923BB" w:rsidRPr="001B3682" w:rsidRDefault="006923BB" w:rsidP="006923BB">
      <w:pPr>
        <w:pStyle w:val="ListParagraph"/>
        <w:numPr>
          <w:ilvl w:val="0"/>
          <w:numId w:val="8"/>
        </w:numPr>
        <w:spacing w:line="360" w:lineRule="auto"/>
        <w:jc w:val="both"/>
        <w:rPr>
          <w:rFonts w:cs="FrankRuehl"/>
          <w:sz w:val="28"/>
          <w:szCs w:val="28"/>
        </w:rPr>
      </w:pPr>
      <w:r w:rsidRPr="001B3682">
        <w:rPr>
          <w:rFonts w:cs="FrankRuehl"/>
          <w:sz w:val="28"/>
          <w:szCs w:val="28"/>
          <w:rtl/>
        </w:rPr>
        <w:t xml:space="preserve">פיצוי בסך </w:t>
      </w:r>
      <w:r>
        <w:rPr>
          <w:rFonts w:cs="FrankRuehl" w:hint="cs"/>
          <w:sz w:val="28"/>
          <w:szCs w:val="28"/>
          <w:rtl/>
        </w:rPr>
        <w:t>1,</w:t>
      </w:r>
      <w:r w:rsidRPr="001B3682">
        <w:rPr>
          <w:rFonts w:cs="FrankRuehl"/>
          <w:sz w:val="28"/>
          <w:szCs w:val="28"/>
          <w:rtl/>
        </w:rPr>
        <w:t>000 ₪ לכל אחד מהמתלוננים המפורטים באישום השלישי.</w:t>
      </w:r>
    </w:p>
    <w:p w14:paraId="2C7F6CD7" w14:textId="77777777" w:rsidR="006923BB" w:rsidRPr="00D3140A" w:rsidRDefault="006923BB" w:rsidP="006923BB">
      <w:pPr>
        <w:spacing w:line="360" w:lineRule="auto"/>
        <w:jc w:val="both"/>
        <w:rPr>
          <w:rFonts w:cs="FrankRuehl"/>
          <w:sz w:val="28"/>
          <w:szCs w:val="28"/>
          <w:rtl/>
        </w:rPr>
      </w:pPr>
    </w:p>
    <w:p w14:paraId="2F7F4B2C" w14:textId="77777777" w:rsidR="006923BB" w:rsidRPr="001B3682" w:rsidRDefault="006923BB" w:rsidP="006923BB">
      <w:pPr>
        <w:spacing w:line="360" w:lineRule="auto"/>
        <w:jc w:val="both"/>
        <w:rPr>
          <w:rFonts w:cs="FrankRuehl"/>
          <w:b/>
          <w:bCs/>
          <w:sz w:val="28"/>
          <w:szCs w:val="28"/>
          <w:u w:val="single"/>
          <w:rtl/>
        </w:rPr>
      </w:pPr>
      <w:r w:rsidRPr="001B3682">
        <w:rPr>
          <w:rFonts w:cs="FrankRuehl"/>
          <w:b/>
          <w:bCs/>
          <w:sz w:val="28"/>
          <w:szCs w:val="28"/>
          <w:u w:val="single"/>
          <w:rtl/>
        </w:rPr>
        <w:t>איסור פרסום</w:t>
      </w:r>
    </w:p>
    <w:p w14:paraId="4173B35F" w14:textId="77777777" w:rsidR="006923BB" w:rsidRPr="001B3682" w:rsidRDefault="006923BB" w:rsidP="006923BB">
      <w:pPr>
        <w:spacing w:line="360" w:lineRule="auto"/>
        <w:jc w:val="both"/>
        <w:rPr>
          <w:rFonts w:cs="FrankRuehl"/>
          <w:sz w:val="28"/>
          <w:szCs w:val="28"/>
          <w:rtl/>
        </w:rPr>
      </w:pPr>
      <w:r w:rsidRPr="001B3682">
        <w:rPr>
          <w:rFonts w:cs="FrankRuehl"/>
          <w:sz w:val="28"/>
          <w:szCs w:val="28"/>
          <w:rtl/>
        </w:rPr>
        <w:t xml:space="preserve">בשולי הטיעונים </w:t>
      </w:r>
      <w:r>
        <w:rPr>
          <w:rFonts w:cs="FrankRuehl" w:hint="cs"/>
          <w:sz w:val="28"/>
          <w:szCs w:val="28"/>
          <w:rtl/>
        </w:rPr>
        <w:t xml:space="preserve">לעונש, נתבקשתי על ידי </w:t>
      </w:r>
      <w:r w:rsidRPr="001B3682">
        <w:rPr>
          <w:rFonts w:cs="FrankRuehl"/>
          <w:sz w:val="28"/>
          <w:szCs w:val="28"/>
          <w:rtl/>
        </w:rPr>
        <w:t>ב"כ המאשימה להתיר פרסום שמם של הנאשמים ואילו באי כוחם ביקשו לה</w:t>
      </w:r>
      <w:r>
        <w:rPr>
          <w:rFonts w:cs="FrankRuehl" w:hint="cs"/>
          <w:sz w:val="28"/>
          <w:szCs w:val="28"/>
          <w:rtl/>
        </w:rPr>
        <w:t>ו</w:t>
      </w:r>
      <w:r w:rsidRPr="001B3682">
        <w:rPr>
          <w:rFonts w:cs="FrankRuehl"/>
          <w:sz w:val="28"/>
          <w:szCs w:val="28"/>
          <w:rtl/>
        </w:rPr>
        <w:t xml:space="preserve">תיר </w:t>
      </w:r>
      <w:r>
        <w:rPr>
          <w:rFonts w:cs="FrankRuehl" w:hint="cs"/>
          <w:sz w:val="28"/>
          <w:szCs w:val="28"/>
          <w:rtl/>
        </w:rPr>
        <w:t xml:space="preserve">את </w:t>
      </w:r>
      <w:r w:rsidRPr="001B3682">
        <w:rPr>
          <w:rFonts w:cs="FrankRuehl"/>
          <w:sz w:val="28"/>
          <w:szCs w:val="28"/>
          <w:rtl/>
        </w:rPr>
        <w:t xml:space="preserve">איסור הפרסום על כנו, אף כי לא נימקו בקשתם זו. </w:t>
      </w:r>
    </w:p>
    <w:p w14:paraId="0EB51BEE" w14:textId="77777777" w:rsidR="00073392" w:rsidRDefault="00073392" w:rsidP="006923BB">
      <w:pPr>
        <w:spacing w:line="360" w:lineRule="auto"/>
        <w:jc w:val="both"/>
        <w:rPr>
          <w:rFonts w:cs="FrankRuehl" w:hint="cs"/>
          <w:sz w:val="28"/>
          <w:szCs w:val="28"/>
          <w:rtl/>
        </w:rPr>
      </w:pPr>
    </w:p>
    <w:p w14:paraId="54FD39D3" w14:textId="77777777" w:rsidR="006923BB" w:rsidRDefault="006923BB" w:rsidP="006923BB">
      <w:pPr>
        <w:spacing w:line="360" w:lineRule="auto"/>
        <w:jc w:val="both"/>
        <w:rPr>
          <w:rFonts w:cs="FrankRuehl"/>
          <w:sz w:val="28"/>
          <w:szCs w:val="28"/>
          <w:rtl/>
        </w:rPr>
      </w:pPr>
      <w:r w:rsidRPr="001B3682">
        <w:rPr>
          <w:rFonts w:cs="FrankRuehl"/>
          <w:sz w:val="28"/>
          <w:szCs w:val="28"/>
          <w:rtl/>
        </w:rPr>
        <w:t>בהיעדר נימוקים המצדיקים זאת</w:t>
      </w:r>
      <w:r>
        <w:rPr>
          <w:rFonts w:cs="FrankRuehl" w:hint="cs"/>
          <w:sz w:val="28"/>
          <w:szCs w:val="28"/>
          <w:rtl/>
        </w:rPr>
        <w:t>,</w:t>
      </w:r>
      <w:r w:rsidRPr="001B3682">
        <w:rPr>
          <w:rFonts w:cs="FrankRuehl"/>
          <w:sz w:val="28"/>
          <w:szCs w:val="28"/>
          <w:rtl/>
        </w:rPr>
        <w:t xml:space="preserve"> יש לבכר את פומביות הדיון, ועל כן אין מקום להורות במקרה זה על צו איסור פרסום. </w:t>
      </w:r>
    </w:p>
    <w:p w14:paraId="11A02E9E" w14:textId="77777777" w:rsidR="006923BB" w:rsidRPr="0044384C" w:rsidRDefault="008F44A4" w:rsidP="006923BB">
      <w:pPr>
        <w:spacing w:line="360" w:lineRule="auto"/>
        <w:rPr>
          <w:rFonts w:cs="FrankRuehl"/>
          <w:sz w:val="28"/>
          <w:szCs w:val="28"/>
          <w:rtl/>
        </w:rPr>
      </w:pPr>
      <w:r>
        <w:rPr>
          <w:rFonts w:ascii="Arial" w:hAnsi="Arial" w:cs="FrankRuehl"/>
          <w:sz w:val="28"/>
          <w:szCs w:val="28"/>
          <w:rtl/>
        </w:rPr>
        <w:t xml:space="preserve">ניתן היום,  ט' שבט תשע"ו, 19 ינואר 2016, במעמד הצדדים. </w:t>
      </w:r>
    </w:p>
    <w:p w14:paraId="49292A81" w14:textId="77777777" w:rsidR="006923BB" w:rsidRPr="008F44A4" w:rsidRDefault="008F44A4" w:rsidP="006923BB">
      <w:pPr>
        <w:spacing w:line="360" w:lineRule="auto"/>
        <w:jc w:val="center"/>
        <w:rPr>
          <w:rFonts w:cs="FrankRuehl"/>
          <w:color w:val="FFFFFF"/>
          <w:sz w:val="2"/>
          <w:szCs w:val="2"/>
          <w:rtl/>
        </w:rPr>
      </w:pPr>
      <w:r w:rsidRPr="008F44A4">
        <w:rPr>
          <w:rFonts w:cs="FrankRuehl"/>
          <w:color w:val="FFFFFF"/>
          <w:sz w:val="2"/>
          <w:szCs w:val="2"/>
          <w:rtl/>
        </w:rPr>
        <w:t>5129371</w:t>
      </w:r>
    </w:p>
    <w:p w14:paraId="4B507F2A" w14:textId="77777777" w:rsidR="006923BB" w:rsidRPr="008F44A4" w:rsidRDefault="008F44A4" w:rsidP="006923BB">
      <w:pPr>
        <w:spacing w:line="360" w:lineRule="auto"/>
        <w:jc w:val="center"/>
        <w:rPr>
          <w:rFonts w:cs="FrankRuehl"/>
          <w:color w:val="FFFFFF"/>
          <w:sz w:val="2"/>
          <w:szCs w:val="2"/>
          <w:rtl/>
        </w:rPr>
      </w:pPr>
      <w:r w:rsidRPr="008F44A4">
        <w:rPr>
          <w:rFonts w:cs="FrankRuehl"/>
          <w:color w:val="FFFFFF"/>
          <w:sz w:val="2"/>
          <w:szCs w:val="2"/>
          <w:rtl/>
        </w:rPr>
        <w:t>54678313</w:t>
      </w:r>
    </w:p>
    <w:p w14:paraId="6A2B421A" w14:textId="77777777" w:rsidR="006923BB" w:rsidRPr="001B3682" w:rsidRDefault="006923BB" w:rsidP="006923BB">
      <w:pPr>
        <w:pStyle w:val="a3"/>
        <w:spacing w:line="360" w:lineRule="auto"/>
        <w:jc w:val="center"/>
        <w:rPr>
          <w:rFonts w:cs="FrankRuehl"/>
          <w:sz w:val="28"/>
          <w:szCs w:val="28"/>
          <w:rtl/>
        </w:rPr>
      </w:pPr>
    </w:p>
    <w:p w14:paraId="1893C31A" w14:textId="77777777" w:rsidR="008F44A4" w:rsidRPr="008F44A4" w:rsidRDefault="008F44A4" w:rsidP="008F44A4">
      <w:pPr>
        <w:keepNext/>
        <w:rPr>
          <w:rFonts w:ascii="David" w:hAnsi="David"/>
          <w:color w:val="000000"/>
          <w:sz w:val="22"/>
          <w:szCs w:val="22"/>
          <w:rtl/>
        </w:rPr>
      </w:pPr>
    </w:p>
    <w:p w14:paraId="77B0863F" w14:textId="77777777" w:rsidR="008F44A4" w:rsidRPr="008F44A4" w:rsidRDefault="008F44A4" w:rsidP="008F44A4">
      <w:pPr>
        <w:keepNext/>
        <w:rPr>
          <w:rFonts w:ascii="David" w:hAnsi="David"/>
          <w:color w:val="000000"/>
          <w:sz w:val="22"/>
          <w:szCs w:val="22"/>
          <w:rtl/>
        </w:rPr>
      </w:pPr>
      <w:r w:rsidRPr="008F44A4">
        <w:rPr>
          <w:rFonts w:ascii="David" w:hAnsi="David"/>
          <w:color w:val="000000"/>
          <w:sz w:val="22"/>
          <w:szCs w:val="22"/>
          <w:rtl/>
        </w:rPr>
        <w:t>מיכל ברנט 54678313</w:t>
      </w:r>
    </w:p>
    <w:p w14:paraId="4A1B1BDE" w14:textId="77777777" w:rsidR="008F44A4" w:rsidRDefault="008F44A4" w:rsidP="008F44A4">
      <w:r w:rsidRPr="008F44A4">
        <w:rPr>
          <w:color w:val="000000"/>
          <w:rtl/>
        </w:rPr>
        <w:t>נוסח מסמך זה כפוף לשינויי ניסוח ועריכה</w:t>
      </w:r>
    </w:p>
    <w:p w14:paraId="0D08EC97" w14:textId="77777777" w:rsidR="008F44A4" w:rsidRDefault="008F44A4" w:rsidP="008F44A4">
      <w:pPr>
        <w:rPr>
          <w:rtl/>
        </w:rPr>
      </w:pPr>
    </w:p>
    <w:p w14:paraId="2A6927A3" w14:textId="77777777" w:rsidR="008F44A4" w:rsidRDefault="008F44A4" w:rsidP="008F44A4">
      <w:pPr>
        <w:jc w:val="center"/>
        <w:rPr>
          <w:color w:val="0000FF"/>
          <w:u w:val="single"/>
        </w:rPr>
      </w:pPr>
      <w:hyperlink r:id="rId82" w:history="1">
        <w:r>
          <w:rPr>
            <w:color w:val="0000FF"/>
            <w:u w:val="single"/>
            <w:rtl/>
          </w:rPr>
          <w:t>בעניין עריכה ושינויים במסמכי פסיקה, חקיקה ועוד באתר נבו – הקש כאן</w:t>
        </w:r>
      </w:hyperlink>
    </w:p>
    <w:p w14:paraId="1F225655" w14:textId="77777777" w:rsidR="00035BA1" w:rsidRPr="008F44A4" w:rsidRDefault="00035BA1" w:rsidP="008F44A4">
      <w:pPr>
        <w:jc w:val="center"/>
        <w:rPr>
          <w:color w:val="0000FF"/>
          <w:u w:val="single"/>
        </w:rPr>
      </w:pPr>
    </w:p>
    <w:sectPr w:rsidR="00035BA1" w:rsidRPr="008F44A4" w:rsidSect="008F44A4">
      <w:headerReference w:type="even" r:id="rId83"/>
      <w:headerReference w:type="default" r:id="rId84"/>
      <w:footerReference w:type="even" r:id="rId85"/>
      <w:footerReference w:type="default" r:id="rId8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3D277" w14:textId="77777777" w:rsidR="0046387C" w:rsidRDefault="0046387C">
      <w:r>
        <w:separator/>
      </w:r>
    </w:p>
  </w:endnote>
  <w:endnote w:type="continuationSeparator" w:id="0">
    <w:p w14:paraId="358D0DE7" w14:textId="77777777" w:rsidR="0046387C" w:rsidRDefault="00463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61631" w14:textId="77777777" w:rsidR="00E90757" w:rsidRDefault="00E90757" w:rsidP="008F44A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656E1018" w14:textId="77777777" w:rsidR="00E90757" w:rsidRPr="008F44A4" w:rsidRDefault="00E90757" w:rsidP="008F44A4">
    <w:pPr>
      <w:pStyle w:val="a4"/>
      <w:pBdr>
        <w:top w:val="single" w:sz="4" w:space="1" w:color="auto"/>
        <w:between w:val="single" w:sz="4" w:space="0" w:color="auto"/>
      </w:pBdr>
      <w:spacing w:after="60"/>
      <w:jc w:val="center"/>
      <w:rPr>
        <w:rFonts w:ascii="FrankRuehl" w:hAnsi="FrankRuehl" w:cs="FrankRuehl"/>
        <w:color w:val="000000"/>
      </w:rPr>
    </w:pPr>
    <w:r w:rsidRPr="008F44A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3E4AC" w14:textId="77777777" w:rsidR="00E90757" w:rsidRDefault="00E90757" w:rsidP="008F44A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21654">
      <w:rPr>
        <w:rFonts w:ascii="FrankRuehl" w:hAnsi="FrankRuehl" w:cs="FrankRuehl"/>
        <w:noProof/>
        <w:rtl/>
      </w:rPr>
      <w:t>1</w:t>
    </w:r>
    <w:r>
      <w:rPr>
        <w:rFonts w:ascii="FrankRuehl" w:hAnsi="FrankRuehl" w:cs="FrankRuehl"/>
        <w:rtl/>
      </w:rPr>
      <w:fldChar w:fldCharType="end"/>
    </w:r>
  </w:p>
  <w:p w14:paraId="6E386470" w14:textId="77777777" w:rsidR="00E90757" w:rsidRPr="008F44A4" w:rsidRDefault="00E90757" w:rsidP="008F44A4">
    <w:pPr>
      <w:pStyle w:val="a4"/>
      <w:pBdr>
        <w:top w:val="single" w:sz="4" w:space="1" w:color="auto"/>
        <w:between w:val="single" w:sz="4" w:space="0" w:color="auto"/>
      </w:pBdr>
      <w:spacing w:after="60"/>
      <w:jc w:val="center"/>
      <w:rPr>
        <w:rFonts w:ascii="FrankRuehl" w:hAnsi="FrankRuehl" w:cs="FrankRuehl"/>
        <w:color w:val="000000"/>
      </w:rPr>
    </w:pPr>
    <w:r w:rsidRPr="008F44A4">
      <w:rPr>
        <w:rFonts w:ascii="FrankRuehl" w:hAnsi="FrankRuehl" w:cs="FrankRuehl"/>
        <w:color w:val="000000"/>
      </w:rPr>
      <w:pict w14:anchorId="2164AD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C16452" w14:textId="77777777" w:rsidR="0046387C" w:rsidRDefault="0046387C">
      <w:r>
        <w:separator/>
      </w:r>
    </w:p>
  </w:footnote>
  <w:footnote w:type="continuationSeparator" w:id="0">
    <w:p w14:paraId="6B9FC799" w14:textId="77777777" w:rsidR="0046387C" w:rsidRDefault="00463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D0882" w14:textId="77777777" w:rsidR="00E90757" w:rsidRPr="008F44A4" w:rsidRDefault="00E90757" w:rsidP="008F44A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36511-09-14</w:t>
    </w:r>
    <w:r>
      <w:rPr>
        <w:rFonts w:ascii="David" w:hAnsi="David"/>
        <w:color w:val="000000"/>
        <w:sz w:val="22"/>
        <w:szCs w:val="22"/>
        <w:rtl/>
      </w:rPr>
      <w:tab/>
      <w:t xml:space="preserve"> מדינת ישראל נ' יוסף גדייב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6F1A4" w14:textId="77777777" w:rsidR="00E90757" w:rsidRPr="008F44A4" w:rsidRDefault="00E90757" w:rsidP="008F44A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36511-09-14</w:t>
    </w:r>
    <w:r>
      <w:rPr>
        <w:rFonts w:ascii="David" w:hAnsi="David"/>
        <w:color w:val="000000"/>
        <w:sz w:val="22"/>
        <w:szCs w:val="22"/>
        <w:rtl/>
      </w:rPr>
      <w:tab/>
      <w:t xml:space="preserve"> מדינת ישראל נ' יוסף גדייב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44D27"/>
    <w:multiLevelType w:val="hybridMultilevel"/>
    <w:tmpl w:val="835E1D16"/>
    <w:lvl w:ilvl="0" w:tplc="1144A49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F37451B"/>
    <w:multiLevelType w:val="hybridMultilevel"/>
    <w:tmpl w:val="C7245F18"/>
    <w:lvl w:ilvl="0" w:tplc="95869CE0">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A343CE1"/>
    <w:multiLevelType w:val="multilevel"/>
    <w:tmpl w:val="C7F21B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2C202DA"/>
    <w:multiLevelType w:val="hybridMultilevel"/>
    <w:tmpl w:val="3A12384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3FA4BB0"/>
    <w:multiLevelType w:val="hybridMultilevel"/>
    <w:tmpl w:val="32D6821C"/>
    <w:lvl w:ilvl="0" w:tplc="2A8249F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8953F68"/>
    <w:multiLevelType w:val="multilevel"/>
    <w:tmpl w:val="C7F21B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97F62CF"/>
    <w:multiLevelType w:val="hybridMultilevel"/>
    <w:tmpl w:val="E32A57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0664CF"/>
    <w:multiLevelType w:val="hybridMultilevel"/>
    <w:tmpl w:val="AABEE012"/>
    <w:lvl w:ilvl="0" w:tplc="1748A75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9617A89"/>
    <w:multiLevelType w:val="hybridMultilevel"/>
    <w:tmpl w:val="57E8D70A"/>
    <w:lvl w:ilvl="0" w:tplc="86A6247E">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6CD577FB"/>
    <w:multiLevelType w:val="hybridMultilevel"/>
    <w:tmpl w:val="141E163A"/>
    <w:lvl w:ilvl="0" w:tplc="F05CA49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728C37AC"/>
    <w:multiLevelType w:val="hybridMultilevel"/>
    <w:tmpl w:val="CEAE6742"/>
    <w:lvl w:ilvl="0" w:tplc="296ED494">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7927328F"/>
    <w:multiLevelType w:val="hybridMultilevel"/>
    <w:tmpl w:val="C7F21B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063680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33356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4782298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73276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744472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92675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681640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625680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52251980">
    <w:abstractNumId w:val="2"/>
  </w:num>
  <w:num w:numId="10" w16cid:durableId="1871332485">
    <w:abstractNumId w:val="0"/>
  </w:num>
  <w:num w:numId="11" w16cid:durableId="1825506940">
    <w:abstractNumId w:val="3"/>
  </w:num>
  <w:num w:numId="12" w16cid:durableId="1739280436">
    <w:abstractNumId w:val="6"/>
  </w:num>
  <w:num w:numId="13" w16cid:durableId="8179563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23BB"/>
    <w:rsid w:val="00035BA1"/>
    <w:rsid w:val="00073392"/>
    <w:rsid w:val="00384738"/>
    <w:rsid w:val="0046387C"/>
    <w:rsid w:val="00665B4E"/>
    <w:rsid w:val="006923BB"/>
    <w:rsid w:val="007D0744"/>
    <w:rsid w:val="008F44A4"/>
    <w:rsid w:val="00A52C97"/>
    <w:rsid w:val="00D21654"/>
    <w:rsid w:val="00DD5D42"/>
    <w:rsid w:val="00E31CB9"/>
    <w:rsid w:val="00E90757"/>
    <w:rsid w:val="00FA4F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5FD216"/>
  <w15:chartTrackingRefBased/>
  <w15:docId w15:val="{88057E76-1223-4F23-B306-AC854A860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23BB"/>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923BB"/>
    <w:pPr>
      <w:tabs>
        <w:tab w:val="center" w:pos="4153"/>
        <w:tab w:val="right" w:pos="8306"/>
      </w:tabs>
    </w:pPr>
  </w:style>
  <w:style w:type="paragraph" w:styleId="a4">
    <w:name w:val="footer"/>
    <w:basedOn w:val="a"/>
    <w:rsid w:val="006923BB"/>
    <w:pPr>
      <w:tabs>
        <w:tab w:val="center" w:pos="4153"/>
        <w:tab w:val="right" w:pos="8306"/>
      </w:tabs>
    </w:pPr>
  </w:style>
  <w:style w:type="character" w:styleId="a5">
    <w:name w:val="page number"/>
    <w:basedOn w:val="a0"/>
    <w:rsid w:val="006923BB"/>
  </w:style>
  <w:style w:type="paragraph" w:customStyle="1" w:styleId="ListParagraph">
    <w:name w:val="List Paragraph"/>
    <w:basedOn w:val="a"/>
    <w:rsid w:val="006923BB"/>
    <w:pPr>
      <w:spacing w:after="160" w:line="256" w:lineRule="auto"/>
      <w:ind w:left="720"/>
      <w:contextualSpacing/>
    </w:pPr>
    <w:rPr>
      <w:rFonts w:ascii="Calibri" w:eastAsia="Calibri" w:hAnsi="Calibri" w:cs="Arial"/>
      <w:sz w:val="22"/>
      <w:szCs w:val="22"/>
    </w:rPr>
  </w:style>
  <w:style w:type="character" w:styleId="Hyperlink">
    <w:name w:val="Hyperlink"/>
    <w:rsid w:val="008F44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84" TargetMode="External"/><Relationship Id="rId21" Type="http://schemas.openxmlformats.org/officeDocument/2006/relationships/hyperlink" Target="http://www.nevo.co.il/law/70301/40d.b" TargetMode="External"/><Relationship Id="rId42" Type="http://schemas.openxmlformats.org/officeDocument/2006/relationships/hyperlink" Target="http://www.nevo.co.il/law/70301/280.1" TargetMode="External"/><Relationship Id="rId47" Type="http://schemas.openxmlformats.org/officeDocument/2006/relationships/hyperlink" Target="http://www.nevo.co.il/case/6953780" TargetMode="External"/><Relationship Id="rId63" Type="http://schemas.openxmlformats.org/officeDocument/2006/relationships/hyperlink" Target="http://www.nevo.co.il/case/6238502" TargetMode="External"/><Relationship Id="rId68" Type="http://schemas.openxmlformats.org/officeDocument/2006/relationships/hyperlink" Target="http://www.nevo.co.il/case/16904503" TargetMode="External"/><Relationship Id="rId84" Type="http://schemas.openxmlformats.org/officeDocument/2006/relationships/header" Target="header2.xml"/><Relationship Id="rId16" Type="http://schemas.openxmlformats.org/officeDocument/2006/relationships/hyperlink" Target="http://www.nevo.co.il/law/70301/402.b" TargetMode="External"/><Relationship Id="rId11" Type="http://schemas.openxmlformats.org/officeDocument/2006/relationships/hyperlink" Target="http://www.nevo.co.il/law/70301/244"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407.a.1" TargetMode="External"/><Relationship Id="rId53" Type="http://schemas.openxmlformats.org/officeDocument/2006/relationships/hyperlink" Target="http://www.nevo.co.il/case/5941999" TargetMode="External"/><Relationship Id="rId58" Type="http://schemas.openxmlformats.org/officeDocument/2006/relationships/hyperlink" Target="http://www.nevo.co.il/case/5610818" TargetMode="External"/><Relationship Id="rId74" Type="http://schemas.openxmlformats.org/officeDocument/2006/relationships/hyperlink" Target="http://www.nevo.co.il/law/70301/40d.b" TargetMode="External"/><Relationship Id="rId79" Type="http://schemas.openxmlformats.org/officeDocument/2006/relationships/hyperlink" Target="http://www.nevo.co.il/law/70301" TargetMode="External"/><Relationship Id="rId5" Type="http://schemas.openxmlformats.org/officeDocument/2006/relationships/footnotes" Target="footnotes.xml"/><Relationship Id="rId19" Type="http://schemas.openxmlformats.org/officeDocument/2006/relationships/hyperlink" Target="http://www.nevo.co.il/law/70301" TargetMode="External"/><Relationship Id="rId14" Type="http://schemas.openxmlformats.org/officeDocument/2006/relationships/hyperlink" Target="http://www.nevo.co.il/law/70301/384"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law/70301/402.a" TargetMode="External"/><Relationship Id="rId30" Type="http://schemas.openxmlformats.org/officeDocument/2006/relationships/hyperlink" Target="http://www.nevo.co.il/law/70301/40jc" TargetMode="External"/><Relationship Id="rId35" Type="http://schemas.openxmlformats.org/officeDocument/2006/relationships/hyperlink" Target="http://www.nevo.co.il/law/70301/284" TargetMode="External"/><Relationship Id="rId43" Type="http://schemas.openxmlformats.org/officeDocument/2006/relationships/hyperlink" Target="http://www.nevo.co.il/law/70301/284" TargetMode="External"/><Relationship Id="rId48" Type="http://schemas.openxmlformats.org/officeDocument/2006/relationships/hyperlink" Target="http://www.nevo.co.il/case/5157760" TargetMode="External"/><Relationship Id="rId56" Type="http://schemas.openxmlformats.org/officeDocument/2006/relationships/hyperlink" Target="http://www.nevo.co.il/case/6131706" TargetMode="External"/><Relationship Id="rId64" Type="http://schemas.openxmlformats.org/officeDocument/2006/relationships/hyperlink" Target="http://www.nevo.co.il/law/70301/40jc" TargetMode="External"/><Relationship Id="rId69" Type="http://schemas.openxmlformats.org/officeDocument/2006/relationships/hyperlink" Target="http://www.nevo.co.il/case/17023776" TargetMode="External"/><Relationship Id="rId77" Type="http://schemas.openxmlformats.org/officeDocument/2006/relationships/hyperlink" Target="http://www.nevo.co.il/law/70301" TargetMode="External"/><Relationship Id="rId8" Type="http://schemas.openxmlformats.org/officeDocument/2006/relationships/hyperlink" Target="http://www.nevo.co.il/law/70301/40d.a" TargetMode="External"/><Relationship Id="rId51" Type="http://schemas.openxmlformats.org/officeDocument/2006/relationships/hyperlink" Target="http://www.nevo.co.il/case/5792131" TargetMode="External"/><Relationship Id="rId72" Type="http://schemas.openxmlformats.org/officeDocument/2006/relationships/hyperlink" Target="http://www.nevo.co.il/case/6248477" TargetMode="External"/><Relationship Id="rId80" Type="http://schemas.openxmlformats.org/officeDocument/2006/relationships/hyperlink" Target="http://www.nevo.co.il/law/70301/40jc"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280.1" TargetMode="External"/><Relationship Id="rId17" Type="http://schemas.openxmlformats.org/officeDocument/2006/relationships/hyperlink" Target="http://www.nevo.co.il/law/70301/407.a.1" TargetMode="External"/><Relationship Id="rId25" Type="http://schemas.openxmlformats.org/officeDocument/2006/relationships/hyperlink" Target="http://www.nevo.co.il/law/70301/284" TargetMode="External"/><Relationship Id="rId33" Type="http://schemas.openxmlformats.org/officeDocument/2006/relationships/hyperlink" Target="http://www.nevo.co.il/law/70301/407.a.1" TargetMode="External"/><Relationship Id="rId38" Type="http://schemas.openxmlformats.org/officeDocument/2006/relationships/hyperlink" Target="http://www.nevo.co.il/law/70301/280.1" TargetMode="External"/><Relationship Id="rId46" Type="http://schemas.openxmlformats.org/officeDocument/2006/relationships/hyperlink" Target="http://www.nevo.co.il/law/70301/402.a" TargetMode="External"/><Relationship Id="rId59" Type="http://schemas.openxmlformats.org/officeDocument/2006/relationships/hyperlink" Target="http://www.nevo.co.il/case/5940312" TargetMode="External"/><Relationship Id="rId67" Type="http://schemas.openxmlformats.org/officeDocument/2006/relationships/hyperlink" Target="http://www.nevo.co.il/case/17043262" TargetMode="External"/><Relationship Id="rId20" Type="http://schemas.openxmlformats.org/officeDocument/2006/relationships/hyperlink" Target="http://www.nevo.co.il/law/70301/40d.a" TargetMode="External"/><Relationship Id="rId41" Type="http://schemas.openxmlformats.org/officeDocument/2006/relationships/hyperlink" Target="http://www.nevo.co.il/law/70301/407.a.1" TargetMode="External"/><Relationship Id="rId54" Type="http://schemas.openxmlformats.org/officeDocument/2006/relationships/hyperlink" Target="http://www.nevo.co.il/case/7809876" TargetMode="External"/><Relationship Id="rId62" Type="http://schemas.openxmlformats.org/officeDocument/2006/relationships/hyperlink" Target="http://www.nevo.co.il/case/6141488" TargetMode="External"/><Relationship Id="rId70" Type="http://schemas.openxmlformats.org/officeDocument/2006/relationships/hyperlink" Target="http://www.nevo.co.il/case/20033641" TargetMode="External"/><Relationship Id="rId75" Type="http://schemas.openxmlformats.org/officeDocument/2006/relationships/hyperlink" Target="http://www.nevo.co.il/law/70301" TargetMode="External"/><Relationship Id="rId83" Type="http://schemas.openxmlformats.org/officeDocument/2006/relationships/header" Target="header1.xm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2.a" TargetMode="External"/><Relationship Id="rId23" Type="http://schemas.openxmlformats.org/officeDocument/2006/relationships/hyperlink" Target="http://www.nevo.co.il/law/70301/244" TargetMode="External"/><Relationship Id="rId28" Type="http://schemas.openxmlformats.org/officeDocument/2006/relationships/hyperlink" Target="http://www.nevo.co.il/law/70301/402.b" TargetMode="External"/><Relationship Id="rId36" Type="http://schemas.openxmlformats.org/officeDocument/2006/relationships/hyperlink" Target="http://www.nevo.co.il/law/70301/384" TargetMode="External"/><Relationship Id="rId49" Type="http://schemas.openxmlformats.org/officeDocument/2006/relationships/hyperlink" Target="http://www.nevo.co.il/case/19994720" TargetMode="External"/><Relationship Id="rId57" Type="http://schemas.openxmlformats.org/officeDocument/2006/relationships/hyperlink" Target="http://www.nevo.co.il/case/6245272"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law/70301/402.b" TargetMode="External"/><Relationship Id="rId44" Type="http://schemas.openxmlformats.org/officeDocument/2006/relationships/hyperlink" Target="http://www.nevo.co.il/law/70301/244" TargetMode="External"/><Relationship Id="rId52" Type="http://schemas.openxmlformats.org/officeDocument/2006/relationships/hyperlink" Target="http://www.nevo.co.il/case/6248477" TargetMode="External"/><Relationship Id="rId60" Type="http://schemas.openxmlformats.org/officeDocument/2006/relationships/hyperlink" Target="http://www.nevo.co.il/case/6900736" TargetMode="External"/><Relationship Id="rId65" Type="http://schemas.openxmlformats.org/officeDocument/2006/relationships/hyperlink" Target="http://www.nevo.co.il/law/70301" TargetMode="External"/><Relationship Id="rId73" Type="http://schemas.openxmlformats.org/officeDocument/2006/relationships/hyperlink" Target="http://www.nevo.co.il/case/5792128" TargetMode="External"/><Relationship Id="rId78" Type="http://schemas.openxmlformats.org/officeDocument/2006/relationships/hyperlink" Target="http://www.nevo.co.il/law/70301/40jc" TargetMode="External"/><Relationship Id="rId81" Type="http://schemas.openxmlformats.org/officeDocument/2006/relationships/hyperlink" Target="http://www.nevo.co.il/law/70301" TargetMode="External"/><Relationship Id="rId86"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d.b" TargetMode="External"/><Relationship Id="rId13" Type="http://schemas.openxmlformats.org/officeDocument/2006/relationships/hyperlink" Target="http://www.nevo.co.il/law/70301/284" TargetMode="External"/><Relationship Id="rId18" Type="http://schemas.openxmlformats.org/officeDocument/2006/relationships/hyperlink" Target="http://www.nevo.co.il/law/70301/40jc" TargetMode="External"/><Relationship Id="rId39" Type="http://schemas.openxmlformats.org/officeDocument/2006/relationships/hyperlink" Target="http://www.nevo.co.il/law/70301/284" TargetMode="External"/><Relationship Id="rId34" Type="http://schemas.openxmlformats.org/officeDocument/2006/relationships/hyperlink" Target="http://www.nevo.co.il/law/70301/280.1" TargetMode="External"/><Relationship Id="rId50" Type="http://schemas.openxmlformats.org/officeDocument/2006/relationships/hyperlink" Target="http://www.nevo.co.il/case/5792128" TargetMode="External"/><Relationship Id="rId55" Type="http://schemas.openxmlformats.org/officeDocument/2006/relationships/hyperlink" Target="http://www.nevo.co.il/case/18107456" TargetMode="External"/><Relationship Id="rId76" Type="http://schemas.openxmlformats.org/officeDocument/2006/relationships/hyperlink" Target="http://www.nevo.co.il/law/70301/40d.a"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aw/70301/407.a.1" TargetMode="External"/><Relationship Id="rId24" Type="http://schemas.openxmlformats.org/officeDocument/2006/relationships/hyperlink" Target="http://www.nevo.co.il/law/70301/280.1" TargetMode="External"/><Relationship Id="rId40" Type="http://schemas.openxmlformats.org/officeDocument/2006/relationships/hyperlink" Target="http://www.nevo.co.il/law/70301/402.b" TargetMode="External"/><Relationship Id="rId45" Type="http://schemas.openxmlformats.org/officeDocument/2006/relationships/hyperlink" Target="http://www.nevo.co.il/law/70301/144.a" TargetMode="External"/><Relationship Id="rId66" Type="http://schemas.openxmlformats.org/officeDocument/2006/relationships/hyperlink" Target="http://www.nevo.co.il/case/13093721" TargetMode="External"/><Relationship Id="rId87" Type="http://schemas.openxmlformats.org/officeDocument/2006/relationships/fontTable" Target="fontTable.xml"/><Relationship Id="rId61" Type="http://schemas.openxmlformats.org/officeDocument/2006/relationships/hyperlink" Target="http://www.nevo.co.il/case/6178501" TargetMode="External"/><Relationship Id="rId8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7300</Words>
  <Characters>36504</Characters>
  <Application>Microsoft Office Word</Application>
  <DocSecurity>0</DocSecurity>
  <Lines>304</Lines>
  <Paragraphs>87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43717</CharactersWithSpaces>
  <SharedDoc>false</SharedDoc>
  <HLinks>
    <vt:vector size="456" baseType="variant">
      <vt:variant>
        <vt:i4>393283</vt:i4>
      </vt:variant>
      <vt:variant>
        <vt:i4>225</vt:i4>
      </vt:variant>
      <vt:variant>
        <vt:i4>0</vt:i4>
      </vt:variant>
      <vt:variant>
        <vt:i4>5</vt:i4>
      </vt:variant>
      <vt:variant>
        <vt:lpwstr>http://www.nevo.co.il/advertisements/nevo-100.doc</vt:lpwstr>
      </vt:variant>
      <vt:variant>
        <vt:lpwstr/>
      </vt:variant>
      <vt:variant>
        <vt:i4>7995492</vt:i4>
      </vt:variant>
      <vt:variant>
        <vt:i4>222</vt:i4>
      </vt:variant>
      <vt:variant>
        <vt:i4>0</vt:i4>
      </vt:variant>
      <vt:variant>
        <vt:i4>5</vt:i4>
      </vt:variant>
      <vt:variant>
        <vt:lpwstr>http://www.nevo.co.il/law/70301</vt:lpwstr>
      </vt:variant>
      <vt:variant>
        <vt:lpwstr/>
      </vt:variant>
      <vt:variant>
        <vt:i4>393227</vt:i4>
      </vt:variant>
      <vt:variant>
        <vt:i4>219</vt:i4>
      </vt:variant>
      <vt:variant>
        <vt:i4>0</vt:i4>
      </vt:variant>
      <vt:variant>
        <vt:i4>5</vt:i4>
      </vt:variant>
      <vt:variant>
        <vt:lpwstr>http://www.nevo.co.il/law/70301/40jc</vt:lpwstr>
      </vt:variant>
      <vt:variant>
        <vt:lpwstr/>
      </vt:variant>
      <vt:variant>
        <vt:i4>7995492</vt:i4>
      </vt:variant>
      <vt:variant>
        <vt:i4>216</vt:i4>
      </vt:variant>
      <vt:variant>
        <vt:i4>0</vt:i4>
      </vt:variant>
      <vt:variant>
        <vt:i4>5</vt:i4>
      </vt:variant>
      <vt:variant>
        <vt:lpwstr>http://www.nevo.co.il/law/70301</vt:lpwstr>
      </vt:variant>
      <vt:variant>
        <vt:lpwstr/>
      </vt:variant>
      <vt:variant>
        <vt:i4>393227</vt:i4>
      </vt:variant>
      <vt:variant>
        <vt:i4>213</vt:i4>
      </vt:variant>
      <vt:variant>
        <vt:i4>0</vt:i4>
      </vt:variant>
      <vt:variant>
        <vt:i4>5</vt:i4>
      </vt:variant>
      <vt:variant>
        <vt:lpwstr>http://www.nevo.co.il/law/70301/40jc</vt:lpwstr>
      </vt:variant>
      <vt:variant>
        <vt:lpwstr/>
      </vt:variant>
      <vt:variant>
        <vt:i4>7995492</vt:i4>
      </vt:variant>
      <vt:variant>
        <vt:i4>210</vt:i4>
      </vt:variant>
      <vt:variant>
        <vt:i4>0</vt:i4>
      </vt:variant>
      <vt:variant>
        <vt:i4>5</vt:i4>
      </vt:variant>
      <vt:variant>
        <vt:lpwstr>http://www.nevo.co.il/law/70301</vt:lpwstr>
      </vt:variant>
      <vt:variant>
        <vt:lpwstr/>
      </vt:variant>
      <vt:variant>
        <vt:i4>4915205</vt:i4>
      </vt:variant>
      <vt:variant>
        <vt:i4>207</vt:i4>
      </vt:variant>
      <vt:variant>
        <vt:i4>0</vt:i4>
      </vt:variant>
      <vt:variant>
        <vt:i4>5</vt:i4>
      </vt:variant>
      <vt:variant>
        <vt:lpwstr>http://www.nevo.co.il/law/70301/40d.a</vt:lpwstr>
      </vt:variant>
      <vt:variant>
        <vt:lpwstr/>
      </vt:variant>
      <vt:variant>
        <vt:i4>7995492</vt:i4>
      </vt:variant>
      <vt:variant>
        <vt:i4>204</vt:i4>
      </vt:variant>
      <vt:variant>
        <vt:i4>0</vt:i4>
      </vt:variant>
      <vt:variant>
        <vt:i4>5</vt:i4>
      </vt:variant>
      <vt:variant>
        <vt:lpwstr>http://www.nevo.co.il/law/70301</vt:lpwstr>
      </vt:variant>
      <vt:variant>
        <vt:lpwstr/>
      </vt:variant>
      <vt:variant>
        <vt:i4>4915205</vt:i4>
      </vt:variant>
      <vt:variant>
        <vt:i4>201</vt:i4>
      </vt:variant>
      <vt:variant>
        <vt:i4>0</vt:i4>
      </vt:variant>
      <vt:variant>
        <vt:i4>5</vt:i4>
      </vt:variant>
      <vt:variant>
        <vt:lpwstr>http://www.nevo.co.il/law/70301/40d.b</vt:lpwstr>
      </vt:variant>
      <vt:variant>
        <vt:lpwstr/>
      </vt:variant>
      <vt:variant>
        <vt:i4>3473523</vt:i4>
      </vt:variant>
      <vt:variant>
        <vt:i4>198</vt:i4>
      </vt:variant>
      <vt:variant>
        <vt:i4>0</vt:i4>
      </vt:variant>
      <vt:variant>
        <vt:i4>5</vt:i4>
      </vt:variant>
      <vt:variant>
        <vt:lpwstr>http://www.nevo.co.il/case/5792128</vt:lpwstr>
      </vt:variant>
      <vt:variant>
        <vt:lpwstr/>
      </vt:variant>
      <vt:variant>
        <vt:i4>3211385</vt:i4>
      </vt:variant>
      <vt:variant>
        <vt:i4>195</vt:i4>
      </vt:variant>
      <vt:variant>
        <vt:i4>0</vt:i4>
      </vt:variant>
      <vt:variant>
        <vt:i4>5</vt:i4>
      </vt:variant>
      <vt:variant>
        <vt:lpwstr>http://www.nevo.co.il/case/6248477</vt:lpwstr>
      </vt:variant>
      <vt:variant>
        <vt:lpwstr/>
      </vt:variant>
      <vt:variant>
        <vt:i4>7995492</vt:i4>
      </vt:variant>
      <vt:variant>
        <vt:i4>192</vt:i4>
      </vt:variant>
      <vt:variant>
        <vt:i4>0</vt:i4>
      </vt:variant>
      <vt:variant>
        <vt:i4>5</vt:i4>
      </vt:variant>
      <vt:variant>
        <vt:lpwstr>http://www.nevo.co.il/law/70301</vt:lpwstr>
      </vt:variant>
      <vt:variant>
        <vt:lpwstr/>
      </vt:variant>
      <vt:variant>
        <vt:i4>3473521</vt:i4>
      </vt:variant>
      <vt:variant>
        <vt:i4>189</vt:i4>
      </vt:variant>
      <vt:variant>
        <vt:i4>0</vt:i4>
      </vt:variant>
      <vt:variant>
        <vt:i4>5</vt:i4>
      </vt:variant>
      <vt:variant>
        <vt:lpwstr>http://www.nevo.co.il/case/20033641</vt:lpwstr>
      </vt:variant>
      <vt:variant>
        <vt:lpwstr/>
      </vt:variant>
      <vt:variant>
        <vt:i4>3473526</vt:i4>
      </vt:variant>
      <vt:variant>
        <vt:i4>186</vt:i4>
      </vt:variant>
      <vt:variant>
        <vt:i4>0</vt:i4>
      </vt:variant>
      <vt:variant>
        <vt:i4>5</vt:i4>
      </vt:variant>
      <vt:variant>
        <vt:lpwstr>http://www.nevo.co.il/case/17023776</vt:lpwstr>
      </vt:variant>
      <vt:variant>
        <vt:lpwstr/>
      </vt:variant>
      <vt:variant>
        <vt:i4>3932279</vt:i4>
      </vt:variant>
      <vt:variant>
        <vt:i4>183</vt:i4>
      </vt:variant>
      <vt:variant>
        <vt:i4>0</vt:i4>
      </vt:variant>
      <vt:variant>
        <vt:i4>5</vt:i4>
      </vt:variant>
      <vt:variant>
        <vt:lpwstr>http://www.nevo.co.il/case/16904503</vt:lpwstr>
      </vt:variant>
      <vt:variant>
        <vt:lpwstr/>
      </vt:variant>
      <vt:variant>
        <vt:i4>3407989</vt:i4>
      </vt:variant>
      <vt:variant>
        <vt:i4>180</vt:i4>
      </vt:variant>
      <vt:variant>
        <vt:i4>0</vt:i4>
      </vt:variant>
      <vt:variant>
        <vt:i4>5</vt:i4>
      </vt:variant>
      <vt:variant>
        <vt:lpwstr>http://www.nevo.co.il/case/17043262</vt:lpwstr>
      </vt:variant>
      <vt:variant>
        <vt:lpwstr/>
      </vt:variant>
      <vt:variant>
        <vt:i4>3145849</vt:i4>
      </vt:variant>
      <vt:variant>
        <vt:i4>177</vt:i4>
      </vt:variant>
      <vt:variant>
        <vt:i4>0</vt:i4>
      </vt:variant>
      <vt:variant>
        <vt:i4>5</vt:i4>
      </vt:variant>
      <vt:variant>
        <vt:lpwstr>http://www.nevo.co.il/case/13093721</vt:lpwstr>
      </vt:variant>
      <vt:variant>
        <vt:lpwstr/>
      </vt:variant>
      <vt:variant>
        <vt:i4>7995492</vt:i4>
      </vt:variant>
      <vt:variant>
        <vt:i4>174</vt:i4>
      </vt:variant>
      <vt:variant>
        <vt:i4>0</vt:i4>
      </vt:variant>
      <vt:variant>
        <vt:i4>5</vt:i4>
      </vt:variant>
      <vt:variant>
        <vt:lpwstr>http://www.nevo.co.il/law/70301</vt:lpwstr>
      </vt:variant>
      <vt:variant>
        <vt:lpwstr/>
      </vt:variant>
      <vt:variant>
        <vt:i4>393227</vt:i4>
      </vt:variant>
      <vt:variant>
        <vt:i4>171</vt:i4>
      </vt:variant>
      <vt:variant>
        <vt:i4>0</vt:i4>
      </vt:variant>
      <vt:variant>
        <vt:i4>5</vt:i4>
      </vt:variant>
      <vt:variant>
        <vt:lpwstr>http://www.nevo.co.il/law/70301/40jc</vt:lpwstr>
      </vt:variant>
      <vt:variant>
        <vt:lpwstr/>
      </vt:variant>
      <vt:variant>
        <vt:i4>3276926</vt:i4>
      </vt:variant>
      <vt:variant>
        <vt:i4>168</vt:i4>
      </vt:variant>
      <vt:variant>
        <vt:i4>0</vt:i4>
      </vt:variant>
      <vt:variant>
        <vt:i4>5</vt:i4>
      </vt:variant>
      <vt:variant>
        <vt:lpwstr>http://www.nevo.co.il/case/6238502</vt:lpwstr>
      </vt:variant>
      <vt:variant>
        <vt:lpwstr/>
      </vt:variant>
      <vt:variant>
        <vt:i4>4063356</vt:i4>
      </vt:variant>
      <vt:variant>
        <vt:i4>165</vt:i4>
      </vt:variant>
      <vt:variant>
        <vt:i4>0</vt:i4>
      </vt:variant>
      <vt:variant>
        <vt:i4>5</vt:i4>
      </vt:variant>
      <vt:variant>
        <vt:lpwstr>http://www.nevo.co.il/case/6141488</vt:lpwstr>
      </vt:variant>
      <vt:variant>
        <vt:lpwstr/>
      </vt:variant>
      <vt:variant>
        <vt:i4>3473533</vt:i4>
      </vt:variant>
      <vt:variant>
        <vt:i4>162</vt:i4>
      </vt:variant>
      <vt:variant>
        <vt:i4>0</vt:i4>
      </vt:variant>
      <vt:variant>
        <vt:i4>5</vt:i4>
      </vt:variant>
      <vt:variant>
        <vt:lpwstr>http://www.nevo.co.il/case/6178501</vt:lpwstr>
      </vt:variant>
      <vt:variant>
        <vt:lpwstr/>
      </vt:variant>
      <vt:variant>
        <vt:i4>3604606</vt:i4>
      </vt:variant>
      <vt:variant>
        <vt:i4>159</vt:i4>
      </vt:variant>
      <vt:variant>
        <vt:i4>0</vt:i4>
      </vt:variant>
      <vt:variant>
        <vt:i4>5</vt:i4>
      </vt:variant>
      <vt:variant>
        <vt:lpwstr>http://www.nevo.co.il/case/6900736</vt:lpwstr>
      </vt:variant>
      <vt:variant>
        <vt:lpwstr/>
      </vt:variant>
      <vt:variant>
        <vt:i4>3145852</vt:i4>
      </vt:variant>
      <vt:variant>
        <vt:i4>156</vt:i4>
      </vt:variant>
      <vt:variant>
        <vt:i4>0</vt:i4>
      </vt:variant>
      <vt:variant>
        <vt:i4>5</vt:i4>
      </vt:variant>
      <vt:variant>
        <vt:lpwstr>http://www.nevo.co.il/case/5940312</vt:lpwstr>
      </vt:variant>
      <vt:variant>
        <vt:lpwstr/>
      </vt:variant>
      <vt:variant>
        <vt:i4>3407987</vt:i4>
      </vt:variant>
      <vt:variant>
        <vt:i4>153</vt:i4>
      </vt:variant>
      <vt:variant>
        <vt:i4>0</vt:i4>
      </vt:variant>
      <vt:variant>
        <vt:i4>5</vt:i4>
      </vt:variant>
      <vt:variant>
        <vt:lpwstr>http://www.nevo.co.il/case/5610818</vt:lpwstr>
      </vt:variant>
      <vt:variant>
        <vt:lpwstr/>
      </vt:variant>
      <vt:variant>
        <vt:i4>3276916</vt:i4>
      </vt:variant>
      <vt:variant>
        <vt:i4>150</vt:i4>
      </vt:variant>
      <vt:variant>
        <vt:i4>0</vt:i4>
      </vt:variant>
      <vt:variant>
        <vt:i4>5</vt:i4>
      </vt:variant>
      <vt:variant>
        <vt:lpwstr>http://www.nevo.co.il/case/6245272</vt:lpwstr>
      </vt:variant>
      <vt:variant>
        <vt:lpwstr/>
      </vt:variant>
      <vt:variant>
        <vt:i4>3407988</vt:i4>
      </vt:variant>
      <vt:variant>
        <vt:i4>147</vt:i4>
      </vt:variant>
      <vt:variant>
        <vt:i4>0</vt:i4>
      </vt:variant>
      <vt:variant>
        <vt:i4>5</vt:i4>
      </vt:variant>
      <vt:variant>
        <vt:lpwstr>http://www.nevo.co.il/case/6131706</vt:lpwstr>
      </vt:variant>
      <vt:variant>
        <vt:lpwstr/>
      </vt:variant>
      <vt:variant>
        <vt:i4>3276920</vt:i4>
      </vt:variant>
      <vt:variant>
        <vt:i4>144</vt:i4>
      </vt:variant>
      <vt:variant>
        <vt:i4>0</vt:i4>
      </vt:variant>
      <vt:variant>
        <vt:i4>5</vt:i4>
      </vt:variant>
      <vt:variant>
        <vt:lpwstr>http://www.nevo.co.il/case/18107456</vt:lpwstr>
      </vt:variant>
      <vt:variant>
        <vt:lpwstr/>
      </vt:variant>
      <vt:variant>
        <vt:i4>3735666</vt:i4>
      </vt:variant>
      <vt:variant>
        <vt:i4>141</vt:i4>
      </vt:variant>
      <vt:variant>
        <vt:i4>0</vt:i4>
      </vt:variant>
      <vt:variant>
        <vt:i4>5</vt:i4>
      </vt:variant>
      <vt:variant>
        <vt:lpwstr>http://www.nevo.co.il/case/7809876</vt:lpwstr>
      </vt:variant>
      <vt:variant>
        <vt:lpwstr/>
      </vt:variant>
      <vt:variant>
        <vt:i4>3211381</vt:i4>
      </vt:variant>
      <vt:variant>
        <vt:i4>138</vt:i4>
      </vt:variant>
      <vt:variant>
        <vt:i4>0</vt:i4>
      </vt:variant>
      <vt:variant>
        <vt:i4>5</vt:i4>
      </vt:variant>
      <vt:variant>
        <vt:lpwstr>http://www.nevo.co.il/case/5941999</vt:lpwstr>
      </vt:variant>
      <vt:variant>
        <vt:lpwstr/>
      </vt:variant>
      <vt:variant>
        <vt:i4>3211385</vt:i4>
      </vt:variant>
      <vt:variant>
        <vt:i4>135</vt:i4>
      </vt:variant>
      <vt:variant>
        <vt:i4>0</vt:i4>
      </vt:variant>
      <vt:variant>
        <vt:i4>5</vt:i4>
      </vt:variant>
      <vt:variant>
        <vt:lpwstr>http://www.nevo.co.il/case/6248477</vt:lpwstr>
      </vt:variant>
      <vt:variant>
        <vt:lpwstr/>
      </vt:variant>
      <vt:variant>
        <vt:i4>3932274</vt:i4>
      </vt:variant>
      <vt:variant>
        <vt:i4>132</vt:i4>
      </vt:variant>
      <vt:variant>
        <vt:i4>0</vt:i4>
      </vt:variant>
      <vt:variant>
        <vt:i4>5</vt:i4>
      </vt:variant>
      <vt:variant>
        <vt:lpwstr>http://www.nevo.co.il/case/5792131</vt:lpwstr>
      </vt:variant>
      <vt:variant>
        <vt:lpwstr/>
      </vt:variant>
      <vt:variant>
        <vt:i4>3473523</vt:i4>
      </vt:variant>
      <vt:variant>
        <vt:i4>129</vt:i4>
      </vt:variant>
      <vt:variant>
        <vt:i4>0</vt:i4>
      </vt:variant>
      <vt:variant>
        <vt:i4>5</vt:i4>
      </vt:variant>
      <vt:variant>
        <vt:lpwstr>http://www.nevo.co.il/case/5792128</vt:lpwstr>
      </vt:variant>
      <vt:variant>
        <vt:lpwstr/>
      </vt:variant>
      <vt:variant>
        <vt:i4>4063347</vt:i4>
      </vt:variant>
      <vt:variant>
        <vt:i4>126</vt:i4>
      </vt:variant>
      <vt:variant>
        <vt:i4>0</vt:i4>
      </vt:variant>
      <vt:variant>
        <vt:i4>5</vt:i4>
      </vt:variant>
      <vt:variant>
        <vt:lpwstr>http://www.nevo.co.il/case/19994720</vt:lpwstr>
      </vt:variant>
      <vt:variant>
        <vt:lpwstr/>
      </vt:variant>
      <vt:variant>
        <vt:i4>3604596</vt:i4>
      </vt:variant>
      <vt:variant>
        <vt:i4>123</vt:i4>
      </vt:variant>
      <vt:variant>
        <vt:i4>0</vt:i4>
      </vt:variant>
      <vt:variant>
        <vt:i4>5</vt:i4>
      </vt:variant>
      <vt:variant>
        <vt:lpwstr>http://www.nevo.co.il/case/5157760</vt:lpwstr>
      </vt:variant>
      <vt:variant>
        <vt:lpwstr/>
      </vt:variant>
      <vt:variant>
        <vt:i4>3407990</vt:i4>
      </vt:variant>
      <vt:variant>
        <vt:i4>120</vt:i4>
      </vt:variant>
      <vt:variant>
        <vt:i4>0</vt:i4>
      </vt:variant>
      <vt:variant>
        <vt:i4>5</vt:i4>
      </vt:variant>
      <vt:variant>
        <vt:lpwstr>http://www.nevo.co.il/case/6953780</vt:lpwstr>
      </vt:variant>
      <vt:variant>
        <vt:lpwstr/>
      </vt:variant>
      <vt:variant>
        <vt:i4>4915283</vt:i4>
      </vt:variant>
      <vt:variant>
        <vt:i4>117</vt:i4>
      </vt:variant>
      <vt:variant>
        <vt:i4>0</vt:i4>
      </vt:variant>
      <vt:variant>
        <vt:i4>5</vt:i4>
      </vt:variant>
      <vt:variant>
        <vt:lpwstr>http://www.nevo.co.il/law/70301/402.a</vt:lpwstr>
      </vt:variant>
      <vt:variant>
        <vt:lpwstr/>
      </vt:variant>
      <vt:variant>
        <vt:i4>5177424</vt:i4>
      </vt:variant>
      <vt:variant>
        <vt:i4>114</vt:i4>
      </vt:variant>
      <vt:variant>
        <vt:i4>0</vt:i4>
      </vt:variant>
      <vt:variant>
        <vt:i4>5</vt:i4>
      </vt:variant>
      <vt:variant>
        <vt:lpwstr>http://www.nevo.co.il/law/70301/144.a</vt:lpwstr>
      </vt:variant>
      <vt:variant>
        <vt:lpwstr/>
      </vt:variant>
      <vt:variant>
        <vt:i4>6357095</vt:i4>
      </vt:variant>
      <vt:variant>
        <vt:i4>111</vt:i4>
      </vt:variant>
      <vt:variant>
        <vt:i4>0</vt:i4>
      </vt:variant>
      <vt:variant>
        <vt:i4>5</vt:i4>
      </vt:variant>
      <vt:variant>
        <vt:lpwstr>http://www.nevo.co.il/law/70301/244</vt:lpwstr>
      </vt:variant>
      <vt:variant>
        <vt:lpwstr/>
      </vt:variant>
      <vt:variant>
        <vt:i4>7143527</vt:i4>
      </vt:variant>
      <vt:variant>
        <vt:i4>108</vt:i4>
      </vt:variant>
      <vt:variant>
        <vt:i4>0</vt:i4>
      </vt:variant>
      <vt:variant>
        <vt:i4>5</vt:i4>
      </vt:variant>
      <vt:variant>
        <vt:lpwstr>http://www.nevo.co.il/law/70301/284</vt:lpwstr>
      </vt:variant>
      <vt:variant>
        <vt:lpwstr/>
      </vt:variant>
      <vt:variant>
        <vt:i4>4390999</vt:i4>
      </vt:variant>
      <vt:variant>
        <vt:i4>105</vt:i4>
      </vt:variant>
      <vt:variant>
        <vt:i4>0</vt:i4>
      </vt:variant>
      <vt:variant>
        <vt:i4>5</vt:i4>
      </vt:variant>
      <vt:variant>
        <vt:lpwstr>http://www.nevo.co.il/law/70301/280.1</vt:lpwstr>
      </vt:variant>
      <vt:variant>
        <vt:lpwstr/>
      </vt:variant>
      <vt:variant>
        <vt:i4>6619191</vt:i4>
      </vt:variant>
      <vt:variant>
        <vt:i4>102</vt:i4>
      </vt:variant>
      <vt:variant>
        <vt:i4>0</vt:i4>
      </vt:variant>
      <vt:variant>
        <vt:i4>5</vt:i4>
      </vt:variant>
      <vt:variant>
        <vt:lpwstr>http://www.nevo.co.il/law/70301/407.a.1</vt:lpwstr>
      </vt:variant>
      <vt:variant>
        <vt:lpwstr/>
      </vt:variant>
      <vt:variant>
        <vt:i4>4915283</vt:i4>
      </vt:variant>
      <vt:variant>
        <vt:i4>99</vt:i4>
      </vt:variant>
      <vt:variant>
        <vt:i4>0</vt:i4>
      </vt:variant>
      <vt:variant>
        <vt:i4>5</vt:i4>
      </vt:variant>
      <vt:variant>
        <vt:lpwstr>http://www.nevo.co.il/law/70301/402.b</vt:lpwstr>
      </vt:variant>
      <vt:variant>
        <vt:lpwstr/>
      </vt:variant>
      <vt:variant>
        <vt:i4>7143527</vt:i4>
      </vt:variant>
      <vt:variant>
        <vt:i4>96</vt:i4>
      </vt:variant>
      <vt:variant>
        <vt:i4>0</vt:i4>
      </vt:variant>
      <vt:variant>
        <vt:i4>5</vt:i4>
      </vt:variant>
      <vt:variant>
        <vt:lpwstr>http://www.nevo.co.il/law/70301/284</vt:lpwstr>
      </vt:variant>
      <vt:variant>
        <vt:lpwstr/>
      </vt:variant>
      <vt:variant>
        <vt:i4>4390999</vt:i4>
      </vt:variant>
      <vt:variant>
        <vt:i4>93</vt:i4>
      </vt:variant>
      <vt:variant>
        <vt:i4>0</vt:i4>
      </vt:variant>
      <vt:variant>
        <vt:i4>5</vt:i4>
      </vt:variant>
      <vt:variant>
        <vt:lpwstr>http://www.nevo.co.il/law/70301/280.1</vt:lpwstr>
      </vt:variant>
      <vt:variant>
        <vt:lpwstr/>
      </vt:variant>
      <vt:variant>
        <vt:i4>6619191</vt:i4>
      </vt:variant>
      <vt:variant>
        <vt:i4>90</vt:i4>
      </vt:variant>
      <vt:variant>
        <vt:i4>0</vt:i4>
      </vt:variant>
      <vt:variant>
        <vt:i4>5</vt:i4>
      </vt:variant>
      <vt:variant>
        <vt:lpwstr>http://www.nevo.co.il/law/70301/407.a.1</vt:lpwstr>
      </vt:variant>
      <vt:variant>
        <vt:lpwstr/>
      </vt:variant>
      <vt:variant>
        <vt:i4>7143526</vt:i4>
      </vt:variant>
      <vt:variant>
        <vt:i4>87</vt:i4>
      </vt:variant>
      <vt:variant>
        <vt:i4>0</vt:i4>
      </vt:variant>
      <vt:variant>
        <vt:i4>5</vt:i4>
      </vt:variant>
      <vt:variant>
        <vt:lpwstr>http://www.nevo.co.il/law/70301/384</vt:lpwstr>
      </vt:variant>
      <vt:variant>
        <vt:lpwstr/>
      </vt:variant>
      <vt:variant>
        <vt:i4>7143527</vt:i4>
      </vt:variant>
      <vt:variant>
        <vt:i4>84</vt:i4>
      </vt:variant>
      <vt:variant>
        <vt:i4>0</vt:i4>
      </vt:variant>
      <vt:variant>
        <vt:i4>5</vt:i4>
      </vt:variant>
      <vt:variant>
        <vt:lpwstr>http://www.nevo.co.il/law/70301/284</vt:lpwstr>
      </vt:variant>
      <vt:variant>
        <vt:lpwstr/>
      </vt:variant>
      <vt:variant>
        <vt:i4>4390999</vt:i4>
      </vt:variant>
      <vt:variant>
        <vt:i4>81</vt:i4>
      </vt:variant>
      <vt:variant>
        <vt:i4>0</vt:i4>
      </vt:variant>
      <vt:variant>
        <vt:i4>5</vt:i4>
      </vt:variant>
      <vt:variant>
        <vt:lpwstr>http://www.nevo.co.il/law/70301/280.1</vt:lpwstr>
      </vt:variant>
      <vt:variant>
        <vt:lpwstr/>
      </vt:variant>
      <vt:variant>
        <vt:i4>6619191</vt:i4>
      </vt:variant>
      <vt:variant>
        <vt:i4>78</vt:i4>
      </vt:variant>
      <vt:variant>
        <vt:i4>0</vt:i4>
      </vt:variant>
      <vt:variant>
        <vt:i4>5</vt:i4>
      </vt:variant>
      <vt:variant>
        <vt:lpwstr>http://www.nevo.co.il/law/70301/407.a.1</vt:lpwstr>
      </vt:variant>
      <vt:variant>
        <vt:lpwstr/>
      </vt:variant>
      <vt:variant>
        <vt:i4>7995492</vt:i4>
      </vt:variant>
      <vt:variant>
        <vt:i4>75</vt:i4>
      </vt:variant>
      <vt:variant>
        <vt:i4>0</vt:i4>
      </vt:variant>
      <vt:variant>
        <vt:i4>5</vt:i4>
      </vt:variant>
      <vt:variant>
        <vt:lpwstr>http://www.nevo.co.il/law/70301</vt:lpwstr>
      </vt:variant>
      <vt:variant>
        <vt:lpwstr/>
      </vt:variant>
      <vt:variant>
        <vt:i4>4915283</vt:i4>
      </vt:variant>
      <vt:variant>
        <vt:i4>72</vt:i4>
      </vt:variant>
      <vt:variant>
        <vt:i4>0</vt:i4>
      </vt:variant>
      <vt:variant>
        <vt:i4>5</vt:i4>
      </vt:variant>
      <vt:variant>
        <vt:lpwstr>http://www.nevo.co.il/law/70301/402.b</vt:lpwstr>
      </vt:variant>
      <vt:variant>
        <vt:lpwstr/>
      </vt:variant>
      <vt:variant>
        <vt:i4>393227</vt:i4>
      </vt:variant>
      <vt:variant>
        <vt:i4>69</vt:i4>
      </vt:variant>
      <vt:variant>
        <vt:i4>0</vt:i4>
      </vt:variant>
      <vt:variant>
        <vt:i4>5</vt:i4>
      </vt:variant>
      <vt:variant>
        <vt:lpwstr>http://www.nevo.co.il/law/70301/40jc</vt:lpwstr>
      </vt:variant>
      <vt:variant>
        <vt:lpwstr/>
      </vt:variant>
      <vt:variant>
        <vt:i4>6619191</vt:i4>
      </vt:variant>
      <vt:variant>
        <vt:i4>66</vt:i4>
      </vt:variant>
      <vt:variant>
        <vt:i4>0</vt:i4>
      </vt:variant>
      <vt:variant>
        <vt:i4>5</vt:i4>
      </vt:variant>
      <vt:variant>
        <vt:lpwstr>http://www.nevo.co.il/law/70301/407.a.1</vt:lpwstr>
      </vt:variant>
      <vt:variant>
        <vt:lpwstr/>
      </vt:variant>
      <vt:variant>
        <vt:i4>4915283</vt:i4>
      </vt:variant>
      <vt:variant>
        <vt:i4>63</vt:i4>
      </vt:variant>
      <vt:variant>
        <vt:i4>0</vt:i4>
      </vt:variant>
      <vt:variant>
        <vt:i4>5</vt:i4>
      </vt:variant>
      <vt:variant>
        <vt:lpwstr>http://www.nevo.co.il/law/70301/402.b</vt:lpwstr>
      </vt:variant>
      <vt:variant>
        <vt:lpwstr/>
      </vt:variant>
      <vt:variant>
        <vt:i4>4915283</vt:i4>
      </vt:variant>
      <vt:variant>
        <vt:i4>60</vt:i4>
      </vt:variant>
      <vt:variant>
        <vt:i4>0</vt:i4>
      </vt:variant>
      <vt:variant>
        <vt:i4>5</vt:i4>
      </vt:variant>
      <vt:variant>
        <vt:lpwstr>http://www.nevo.co.il/law/70301/402.a</vt:lpwstr>
      </vt:variant>
      <vt:variant>
        <vt:lpwstr/>
      </vt:variant>
      <vt:variant>
        <vt:i4>7143526</vt:i4>
      </vt:variant>
      <vt:variant>
        <vt:i4>57</vt:i4>
      </vt:variant>
      <vt:variant>
        <vt:i4>0</vt:i4>
      </vt:variant>
      <vt:variant>
        <vt:i4>5</vt:i4>
      </vt:variant>
      <vt:variant>
        <vt:lpwstr>http://www.nevo.co.il/law/70301/384</vt:lpwstr>
      </vt:variant>
      <vt:variant>
        <vt:lpwstr/>
      </vt:variant>
      <vt:variant>
        <vt:i4>7143527</vt:i4>
      </vt:variant>
      <vt:variant>
        <vt:i4>54</vt:i4>
      </vt:variant>
      <vt:variant>
        <vt:i4>0</vt:i4>
      </vt:variant>
      <vt:variant>
        <vt:i4>5</vt:i4>
      </vt:variant>
      <vt:variant>
        <vt:lpwstr>http://www.nevo.co.il/law/70301/284</vt:lpwstr>
      </vt:variant>
      <vt:variant>
        <vt:lpwstr/>
      </vt:variant>
      <vt:variant>
        <vt:i4>4390999</vt:i4>
      </vt:variant>
      <vt:variant>
        <vt:i4>51</vt:i4>
      </vt:variant>
      <vt:variant>
        <vt:i4>0</vt:i4>
      </vt:variant>
      <vt:variant>
        <vt:i4>5</vt:i4>
      </vt:variant>
      <vt:variant>
        <vt:lpwstr>http://www.nevo.co.il/law/70301/280.1</vt:lpwstr>
      </vt:variant>
      <vt:variant>
        <vt:lpwstr/>
      </vt:variant>
      <vt:variant>
        <vt:i4>6357095</vt:i4>
      </vt:variant>
      <vt:variant>
        <vt:i4>48</vt:i4>
      </vt:variant>
      <vt:variant>
        <vt:i4>0</vt:i4>
      </vt:variant>
      <vt:variant>
        <vt:i4>5</vt:i4>
      </vt:variant>
      <vt:variant>
        <vt:lpwstr>http://www.nevo.co.il/law/70301/244</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4915205</vt:i4>
      </vt:variant>
      <vt:variant>
        <vt:i4>42</vt:i4>
      </vt:variant>
      <vt:variant>
        <vt:i4>0</vt:i4>
      </vt:variant>
      <vt:variant>
        <vt:i4>5</vt:i4>
      </vt:variant>
      <vt:variant>
        <vt:lpwstr>http://www.nevo.co.il/law/70301/40d.b</vt:lpwstr>
      </vt:variant>
      <vt:variant>
        <vt:lpwstr/>
      </vt:variant>
      <vt:variant>
        <vt:i4>4915205</vt:i4>
      </vt:variant>
      <vt:variant>
        <vt:i4>39</vt:i4>
      </vt:variant>
      <vt:variant>
        <vt:i4>0</vt:i4>
      </vt:variant>
      <vt:variant>
        <vt:i4>5</vt:i4>
      </vt:variant>
      <vt:variant>
        <vt:lpwstr>http://www.nevo.co.il/law/70301/40d.a</vt:lpwstr>
      </vt:variant>
      <vt:variant>
        <vt:lpwstr/>
      </vt:variant>
      <vt:variant>
        <vt:i4>7995492</vt:i4>
      </vt:variant>
      <vt:variant>
        <vt:i4>36</vt:i4>
      </vt:variant>
      <vt:variant>
        <vt:i4>0</vt:i4>
      </vt:variant>
      <vt:variant>
        <vt:i4>5</vt:i4>
      </vt:variant>
      <vt:variant>
        <vt:lpwstr>http://www.nevo.co.il/law/70301</vt:lpwstr>
      </vt:variant>
      <vt:variant>
        <vt:lpwstr/>
      </vt:variant>
      <vt:variant>
        <vt:i4>393227</vt:i4>
      </vt:variant>
      <vt:variant>
        <vt:i4>33</vt:i4>
      </vt:variant>
      <vt:variant>
        <vt:i4>0</vt:i4>
      </vt:variant>
      <vt:variant>
        <vt:i4>5</vt:i4>
      </vt:variant>
      <vt:variant>
        <vt:lpwstr>http://www.nevo.co.il/law/70301/40jc</vt:lpwstr>
      </vt:variant>
      <vt:variant>
        <vt:lpwstr/>
      </vt:variant>
      <vt:variant>
        <vt:i4>6619191</vt:i4>
      </vt:variant>
      <vt:variant>
        <vt:i4>30</vt:i4>
      </vt:variant>
      <vt:variant>
        <vt:i4>0</vt:i4>
      </vt:variant>
      <vt:variant>
        <vt:i4>5</vt:i4>
      </vt:variant>
      <vt:variant>
        <vt:lpwstr>http://www.nevo.co.il/law/70301/407.a.1</vt:lpwstr>
      </vt:variant>
      <vt:variant>
        <vt:lpwstr/>
      </vt:variant>
      <vt:variant>
        <vt:i4>4915283</vt:i4>
      </vt:variant>
      <vt:variant>
        <vt:i4>27</vt:i4>
      </vt:variant>
      <vt:variant>
        <vt:i4>0</vt:i4>
      </vt:variant>
      <vt:variant>
        <vt:i4>5</vt:i4>
      </vt:variant>
      <vt:variant>
        <vt:lpwstr>http://www.nevo.co.il/law/70301/402.b</vt:lpwstr>
      </vt:variant>
      <vt:variant>
        <vt:lpwstr/>
      </vt:variant>
      <vt:variant>
        <vt:i4>4915283</vt:i4>
      </vt:variant>
      <vt:variant>
        <vt:i4>24</vt:i4>
      </vt:variant>
      <vt:variant>
        <vt:i4>0</vt:i4>
      </vt:variant>
      <vt:variant>
        <vt:i4>5</vt:i4>
      </vt:variant>
      <vt:variant>
        <vt:lpwstr>http://www.nevo.co.il/law/70301/402.a</vt:lpwstr>
      </vt:variant>
      <vt:variant>
        <vt:lpwstr/>
      </vt:variant>
      <vt:variant>
        <vt:i4>7143526</vt:i4>
      </vt:variant>
      <vt:variant>
        <vt:i4>21</vt:i4>
      </vt:variant>
      <vt:variant>
        <vt:i4>0</vt:i4>
      </vt:variant>
      <vt:variant>
        <vt:i4>5</vt:i4>
      </vt:variant>
      <vt:variant>
        <vt:lpwstr>http://www.nevo.co.il/law/70301/384</vt:lpwstr>
      </vt:variant>
      <vt:variant>
        <vt:lpwstr/>
      </vt:variant>
      <vt:variant>
        <vt:i4>7143527</vt:i4>
      </vt:variant>
      <vt:variant>
        <vt:i4>18</vt:i4>
      </vt:variant>
      <vt:variant>
        <vt:i4>0</vt:i4>
      </vt:variant>
      <vt:variant>
        <vt:i4>5</vt:i4>
      </vt:variant>
      <vt:variant>
        <vt:lpwstr>http://www.nevo.co.il/law/70301/284</vt:lpwstr>
      </vt:variant>
      <vt:variant>
        <vt:lpwstr/>
      </vt:variant>
      <vt:variant>
        <vt:i4>4390999</vt:i4>
      </vt:variant>
      <vt:variant>
        <vt:i4>15</vt:i4>
      </vt:variant>
      <vt:variant>
        <vt:i4>0</vt:i4>
      </vt:variant>
      <vt:variant>
        <vt:i4>5</vt:i4>
      </vt:variant>
      <vt:variant>
        <vt:lpwstr>http://www.nevo.co.il/law/70301/280.1</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4915205</vt:i4>
      </vt:variant>
      <vt:variant>
        <vt:i4>6</vt:i4>
      </vt:variant>
      <vt:variant>
        <vt:i4>0</vt:i4>
      </vt:variant>
      <vt:variant>
        <vt:i4>5</vt:i4>
      </vt:variant>
      <vt:variant>
        <vt:lpwstr>http://www.nevo.co.il/law/70301/40d.b</vt:lpwstr>
      </vt:variant>
      <vt:variant>
        <vt:lpwstr/>
      </vt:variant>
      <vt:variant>
        <vt:i4>4915205</vt:i4>
      </vt:variant>
      <vt:variant>
        <vt:i4>3</vt:i4>
      </vt:variant>
      <vt:variant>
        <vt:i4>0</vt:i4>
      </vt:variant>
      <vt:variant>
        <vt:i4>5</vt:i4>
      </vt:variant>
      <vt:variant>
        <vt:lpwstr>http://www.nevo.co.il/law/70301/40d.a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2025-04-25T10:34:00Z</dcterms:created>
  <dcterms:modified xsi:type="dcterms:W3CDTF">2025-04-25T10:34:00Z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36511</vt:lpwstr>
  </property>
  <property fmtid="{D5CDD505-2E9C-101B-9397-08002B2CF9AE}" pid="6" name="NEWPARTB">
    <vt:lpwstr>09</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יוסף גדייב;לירון פוגל;חן עמירה</vt:lpwstr>
  </property>
  <property fmtid="{D5CDD505-2E9C-101B-9397-08002B2CF9AE}" pid="10" name="LAWYER">
    <vt:lpwstr>רזין בית אור;עידן דביר;שי פרץ;משה יוחאי</vt:lpwstr>
  </property>
  <property fmtid="{D5CDD505-2E9C-101B-9397-08002B2CF9AE}" pid="11" name="JUDGE">
    <vt:lpwstr>מיכל ברנט</vt:lpwstr>
  </property>
  <property fmtid="{D5CDD505-2E9C-101B-9397-08002B2CF9AE}" pid="12" name="CITY">
    <vt:lpwstr>מרכז</vt:lpwstr>
  </property>
  <property fmtid="{D5CDD505-2E9C-101B-9397-08002B2CF9AE}" pid="13" name="DATE">
    <vt:lpwstr>20160119</vt:lpwstr>
  </property>
  <property fmtid="{D5CDD505-2E9C-101B-9397-08002B2CF9AE}" pid="14" name="TYPE_N_DATE">
    <vt:lpwstr>39020160119</vt:lpwstr>
  </property>
  <property fmtid="{D5CDD505-2E9C-101B-9397-08002B2CF9AE}" pid="15" name="WORDNUMPAGES">
    <vt:lpwstr>27</vt:lpwstr>
  </property>
  <property fmtid="{D5CDD505-2E9C-101B-9397-08002B2CF9AE}" pid="16" name="TYPE_ABS_DATE">
    <vt:lpwstr>390020160119</vt:lpwstr>
  </property>
  <property fmtid="{D5CDD505-2E9C-101B-9397-08002B2CF9AE}" pid="17" name="ISABSTRACT">
    <vt:lpwstr>Y</vt:lpwstr>
  </property>
  <property fmtid="{D5CDD505-2E9C-101B-9397-08002B2CF9AE}" pid="18" name="CASESLISTTMP1">
    <vt:lpwstr>6953780;5157760;19994720;5792128:2;5792131;6248477:2;5941999;7809876;18107456;6131706;6245272;5610818;5940312;6900736;6178501;6141488;6238502;13093721;17043262;16904503;17023776;20033641</vt:lpwstr>
  </property>
  <property fmtid="{D5CDD505-2E9C-101B-9397-08002B2CF9AE}" pid="19" name="LAWLISTTMP1">
    <vt:lpwstr>70301/040d.a;040d.b;144.a;244;280.1:3;284:3;384;402.a;402.b:2;407.a.1:3;40jc:3</vt:lpwstr>
  </property>
</Properties>
</file>