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E4BCC" w:rsidRPr="008936FC" w14:paraId="6DA13269" w14:textId="77777777">
        <w:trPr>
          <w:trHeight w:hRule="exact" w:val="418"/>
          <w:jc w:val="center"/>
        </w:trPr>
        <w:tc>
          <w:tcPr>
            <w:tcW w:w="8720" w:type="dxa"/>
            <w:gridSpan w:val="3"/>
          </w:tcPr>
          <w:p w14:paraId="1AA2ABB0" w14:textId="77777777" w:rsidR="004E4BCC" w:rsidRPr="008936FC" w:rsidRDefault="008936FC">
            <w:pPr>
              <w:pStyle w:val="a3"/>
              <w:tabs>
                <w:tab w:val="clear" w:pos="8306"/>
              </w:tabs>
              <w:jc w:val="center"/>
              <w:rPr>
                <w:rFonts w:ascii="Tahoma" w:hAnsi="Tahoma" w:cs="Tahoma"/>
                <w:b/>
                <w:bCs/>
                <w:color w:val="000080"/>
                <w:sz w:val="20"/>
                <w:szCs w:val="20"/>
                <w:rtl/>
              </w:rPr>
            </w:pPr>
            <w:r w:rsidRPr="008936FC">
              <w:rPr>
                <w:rFonts w:ascii="Tahoma" w:hAnsi="Tahoma" w:cs="Tahoma"/>
                <w:b/>
                <w:bCs/>
                <w:color w:val="000080"/>
                <w:sz w:val="20"/>
                <w:szCs w:val="20"/>
                <w:rtl/>
              </w:rPr>
              <w:t>בית המשפט המחוזי מרכז-לוד</w:t>
            </w:r>
          </w:p>
        </w:tc>
      </w:tr>
      <w:tr w:rsidR="004E4BCC" w:rsidRPr="008936FC" w14:paraId="0FDDA336" w14:textId="77777777">
        <w:trPr>
          <w:trHeight w:val="337"/>
          <w:jc w:val="center"/>
        </w:trPr>
        <w:tc>
          <w:tcPr>
            <w:tcW w:w="3973" w:type="dxa"/>
          </w:tcPr>
          <w:p w14:paraId="5C17DE2E" w14:textId="77777777" w:rsidR="004E4BCC" w:rsidRPr="008936FC" w:rsidRDefault="008936FC">
            <w:pPr>
              <w:rPr>
                <w:b/>
                <w:bCs/>
                <w:sz w:val="26"/>
                <w:szCs w:val="26"/>
                <w:rtl/>
              </w:rPr>
            </w:pPr>
            <w:r w:rsidRPr="008936FC">
              <w:rPr>
                <w:b/>
                <w:bCs/>
                <w:sz w:val="26"/>
                <w:szCs w:val="26"/>
                <w:rtl/>
              </w:rPr>
              <w:t>ת"פ</w:t>
            </w:r>
            <w:r w:rsidRPr="008936FC">
              <w:rPr>
                <w:rFonts w:hint="cs"/>
                <w:b/>
                <w:bCs/>
                <w:sz w:val="26"/>
                <w:szCs w:val="26"/>
                <w:rtl/>
              </w:rPr>
              <w:t xml:space="preserve"> </w:t>
            </w:r>
            <w:r w:rsidRPr="008936FC">
              <w:rPr>
                <w:b/>
                <w:bCs/>
                <w:sz w:val="26"/>
                <w:szCs w:val="26"/>
                <w:rtl/>
              </w:rPr>
              <w:t>41611-10-14</w:t>
            </w:r>
            <w:r w:rsidRPr="008936FC">
              <w:rPr>
                <w:rFonts w:hint="cs"/>
                <w:b/>
                <w:bCs/>
                <w:sz w:val="26"/>
                <w:szCs w:val="26"/>
                <w:rtl/>
              </w:rPr>
              <w:t xml:space="preserve"> </w:t>
            </w:r>
            <w:r w:rsidRPr="008936FC">
              <w:rPr>
                <w:b/>
                <w:bCs/>
                <w:sz w:val="26"/>
                <w:szCs w:val="26"/>
                <w:rtl/>
              </w:rPr>
              <w:t>מדינת ישראל נ' סולטאן(עציר)</w:t>
            </w:r>
          </w:p>
          <w:p w14:paraId="1AB36441" w14:textId="77777777" w:rsidR="004E4BCC" w:rsidRPr="008936FC" w:rsidRDefault="004E4BCC">
            <w:pPr>
              <w:rPr>
                <w:b/>
                <w:bCs/>
                <w:sz w:val="26"/>
                <w:szCs w:val="26"/>
                <w:rtl/>
              </w:rPr>
            </w:pPr>
          </w:p>
        </w:tc>
        <w:tc>
          <w:tcPr>
            <w:tcW w:w="1068" w:type="dxa"/>
          </w:tcPr>
          <w:p w14:paraId="6F19C769" w14:textId="77777777" w:rsidR="004E4BCC" w:rsidRPr="008936FC" w:rsidRDefault="004E4BCC">
            <w:pPr>
              <w:pStyle w:val="a3"/>
              <w:jc w:val="right"/>
              <w:rPr>
                <w:b/>
                <w:bCs/>
                <w:sz w:val="26"/>
                <w:szCs w:val="26"/>
                <w:rtl/>
              </w:rPr>
            </w:pPr>
          </w:p>
        </w:tc>
        <w:tc>
          <w:tcPr>
            <w:tcW w:w="3679" w:type="dxa"/>
          </w:tcPr>
          <w:p w14:paraId="4B03F105" w14:textId="77777777" w:rsidR="004E4BCC" w:rsidRPr="008936FC" w:rsidRDefault="008936FC">
            <w:pPr>
              <w:pStyle w:val="a3"/>
              <w:tabs>
                <w:tab w:val="clear" w:pos="4153"/>
              </w:tabs>
              <w:jc w:val="right"/>
              <w:rPr>
                <w:b/>
                <w:bCs/>
                <w:sz w:val="26"/>
                <w:szCs w:val="26"/>
                <w:rtl/>
              </w:rPr>
            </w:pPr>
            <w:r w:rsidRPr="008936FC">
              <w:rPr>
                <w:b/>
                <w:bCs/>
                <w:sz w:val="26"/>
                <w:szCs w:val="26"/>
                <w:rtl/>
              </w:rPr>
              <w:t>06 ינואר 2015</w:t>
            </w:r>
          </w:p>
          <w:p w14:paraId="7142199D" w14:textId="77777777" w:rsidR="004E4BCC" w:rsidRPr="008936FC" w:rsidRDefault="004E4BCC">
            <w:pPr>
              <w:pStyle w:val="a3"/>
              <w:tabs>
                <w:tab w:val="clear" w:pos="4153"/>
              </w:tabs>
              <w:jc w:val="right"/>
              <w:rPr>
                <w:b/>
                <w:bCs/>
                <w:sz w:val="26"/>
                <w:szCs w:val="26"/>
                <w:rtl/>
              </w:rPr>
            </w:pPr>
          </w:p>
        </w:tc>
      </w:tr>
    </w:tbl>
    <w:p w14:paraId="44CAF5CE" w14:textId="77777777" w:rsidR="004E4BCC" w:rsidRPr="008936FC" w:rsidRDefault="004E4BCC">
      <w:pPr>
        <w:pStyle w:val="a3"/>
        <w:jc w:val="center"/>
        <w:rPr>
          <w:rFonts w:ascii="Tahoma" w:hAnsi="Tahoma" w:cs="Tahoma"/>
          <w:b/>
          <w:bCs/>
          <w:color w:val="000080"/>
          <w:sz w:val="20"/>
          <w:szCs w:val="20"/>
          <w:rtl/>
        </w:rPr>
      </w:pPr>
    </w:p>
    <w:p w14:paraId="3944B99A" w14:textId="77777777" w:rsidR="004E4BCC" w:rsidRPr="008936FC" w:rsidRDefault="004E4BCC">
      <w:pPr>
        <w:spacing w:line="360" w:lineRule="auto"/>
        <w:rPr>
          <w:rtl/>
        </w:rPr>
      </w:pPr>
    </w:p>
    <w:tbl>
      <w:tblPr>
        <w:bidiVisual/>
        <w:tblW w:w="0" w:type="auto"/>
        <w:jc w:val="center"/>
        <w:tblLook w:val="0000" w:firstRow="0" w:lastRow="0" w:firstColumn="0" w:lastColumn="0" w:noHBand="0" w:noVBand="0"/>
      </w:tblPr>
      <w:tblGrid>
        <w:gridCol w:w="3215"/>
        <w:gridCol w:w="2790"/>
        <w:gridCol w:w="2634"/>
        <w:gridCol w:w="81"/>
      </w:tblGrid>
      <w:tr w:rsidR="004E4BCC" w:rsidRPr="008936FC" w14:paraId="47DEB3C7" w14:textId="77777777">
        <w:trPr>
          <w:gridAfter w:val="1"/>
          <w:wAfter w:w="54" w:type="dxa"/>
          <w:trHeight w:val="337"/>
          <w:jc w:val="center"/>
        </w:trPr>
        <w:tc>
          <w:tcPr>
            <w:tcW w:w="6060" w:type="dxa"/>
            <w:gridSpan w:val="2"/>
          </w:tcPr>
          <w:p w14:paraId="1C9113A7" w14:textId="77777777" w:rsidR="004E4BCC" w:rsidRPr="008936FC" w:rsidRDefault="008936FC">
            <w:pPr>
              <w:rPr>
                <w:b/>
                <w:bCs/>
                <w:sz w:val="26"/>
                <w:szCs w:val="26"/>
                <w:rtl/>
              </w:rPr>
            </w:pPr>
            <w:r w:rsidRPr="008936FC">
              <w:rPr>
                <w:rFonts w:hint="cs"/>
                <w:b/>
                <w:bCs/>
                <w:sz w:val="26"/>
                <w:szCs w:val="26"/>
                <w:rtl/>
              </w:rPr>
              <w:t>לפני כב' ה</w:t>
            </w:r>
            <w:r w:rsidRPr="008936FC">
              <w:rPr>
                <w:b/>
                <w:bCs/>
                <w:sz w:val="26"/>
                <w:szCs w:val="26"/>
                <w:rtl/>
              </w:rPr>
              <w:t>שופטת</w:t>
            </w:r>
            <w:r w:rsidRPr="008936FC">
              <w:rPr>
                <w:rFonts w:hint="cs"/>
                <w:b/>
                <w:bCs/>
                <w:sz w:val="26"/>
                <w:szCs w:val="26"/>
                <w:rtl/>
              </w:rPr>
              <w:t xml:space="preserve"> רות לורך, סג"נ</w:t>
            </w:r>
          </w:p>
        </w:tc>
        <w:tc>
          <w:tcPr>
            <w:tcW w:w="2660" w:type="dxa"/>
          </w:tcPr>
          <w:p w14:paraId="04ABA4D2" w14:textId="77777777" w:rsidR="004E4BCC" w:rsidRPr="008936FC" w:rsidRDefault="004E4BCC">
            <w:pPr>
              <w:pStyle w:val="a3"/>
              <w:jc w:val="both"/>
              <w:rPr>
                <w:b/>
                <w:bCs/>
                <w:sz w:val="26"/>
                <w:szCs w:val="26"/>
                <w:rtl/>
              </w:rPr>
            </w:pPr>
          </w:p>
        </w:tc>
      </w:tr>
      <w:tr w:rsidR="004E4BCC" w:rsidRPr="008936FC" w14:paraId="7231F9FC" w14:textId="77777777">
        <w:tblPrEx>
          <w:jc w:val="left"/>
          <w:tblLook w:val="01E0" w:firstRow="1" w:lastRow="1" w:firstColumn="1" w:lastColumn="1" w:noHBand="0" w:noVBand="0"/>
        </w:tblPrEx>
        <w:tc>
          <w:tcPr>
            <w:tcW w:w="3240" w:type="dxa"/>
          </w:tcPr>
          <w:p w14:paraId="45A3A891" w14:textId="77777777" w:rsidR="004E4BCC" w:rsidRPr="008936FC" w:rsidRDefault="008936FC">
            <w:pPr>
              <w:ind w:left="26"/>
              <w:rPr>
                <w:rFonts w:ascii="Times New Roman" w:eastAsia="Times New Roman" w:hAnsi="Times New Roman"/>
                <w:b/>
                <w:bCs/>
                <w:sz w:val="26"/>
                <w:szCs w:val="26"/>
                <w:rtl/>
              </w:rPr>
            </w:pPr>
            <w:bookmarkStart w:id="0" w:name="FirstAppellant"/>
            <w:bookmarkStart w:id="1" w:name="LastJudge"/>
            <w:bookmarkEnd w:id="1"/>
            <w:r w:rsidRPr="008936FC">
              <w:rPr>
                <w:rFonts w:ascii="Times New Roman" w:eastAsia="Times New Roman" w:hAnsi="Times New Roman" w:hint="cs"/>
                <w:b/>
                <w:bCs/>
                <w:sz w:val="26"/>
                <w:szCs w:val="26"/>
                <w:rtl/>
              </w:rPr>
              <w:t>ה</w:t>
            </w:r>
            <w:r w:rsidRPr="008936FC">
              <w:rPr>
                <w:rFonts w:ascii="Times New Roman" w:eastAsia="Times New Roman" w:hAnsi="Times New Roman"/>
                <w:b/>
                <w:bCs/>
                <w:sz w:val="26"/>
                <w:szCs w:val="26"/>
                <w:rtl/>
              </w:rPr>
              <w:t>מאשימה</w:t>
            </w:r>
          </w:p>
        </w:tc>
        <w:tc>
          <w:tcPr>
            <w:tcW w:w="5562" w:type="dxa"/>
            <w:gridSpan w:val="3"/>
          </w:tcPr>
          <w:p w14:paraId="3286A342" w14:textId="77777777" w:rsidR="004E4BCC" w:rsidRPr="008936FC" w:rsidRDefault="008936FC">
            <w:pPr>
              <w:rPr>
                <w:rFonts w:ascii="Times New Roman" w:eastAsia="Times New Roman" w:hAnsi="Times New Roman"/>
                <w:b/>
                <w:bCs/>
                <w:sz w:val="26"/>
                <w:szCs w:val="26"/>
                <w:rtl/>
              </w:rPr>
            </w:pPr>
            <w:r w:rsidRPr="008936FC">
              <w:rPr>
                <w:rFonts w:ascii="Times New Roman" w:eastAsia="Times New Roman" w:hAnsi="Times New Roman" w:hint="cs"/>
                <w:b/>
                <w:bCs/>
                <w:sz w:val="26"/>
                <w:szCs w:val="26"/>
                <w:rtl/>
              </w:rPr>
              <w:t xml:space="preserve"> </w:t>
            </w:r>
            <w:r w:rsidRPr="008936FC">
              <w:rPr>
                <w:rFonts w:ascii="Times New Roman" w:eastAsia="Times New Roman" w:hAnsi="Times New Roman"/>
                <w:b/>
                <w:bCs/>
                <w:sz w:val="26"/>
                <w:szCs w:val="26"/>
                <w:rtl/>
              </w:rPr>
              <w:t>מדינת ישראל</w:t>
            </w:r>
          </w:p>
        </w:tc>
      </w:tr>
      <w:bookmarkEnd w:id="0"/>
      <w:tr w:rsidR="004E4BCC" w:rsidRPr="008936FC" w14:paraId="46DDD1AE" w14:textId="77777777">
        <w:tblPrEx>
          <w:jc w:val="left"/>
          <w:tblLook w:val="01E0" w:firstRow="1" w:lastRow="1" w:firstColumn="1" w:lastColumn="1" w:noHBand="0" w:noVBand="0"/>
        </w:tblPrEx>
        <w:tc>
          <w:tcPr>
            <w:tcW w:w="8802" w:type="dxa"/>
            <w:gridSpan w:val="4"/>
          </w:tcPr>
          <w:p w14:paraId="02501EAE" w14:textId="77777777" w:rsidR="004E4BCC" w:rsidRPr="008936FC" w:rsidRDefault="004E4BCC">
            <w:pPr>
              <w:jc w:val="both"/>
              <w:rPr>
                <w:rFonts w:ascii="Arial" w:eastAsia="Times New Roman" w:hAnsi="Arial"/>
                <w:b/>
                <w:bCs/>
                <w:sz w:val="26"/>
                <w:szCs w:val="26"/>
                <w:rtl/>
              </w:rPr>
            </w:pPr>
          </w:p>
          <w:p w14:paraId="56B59C80" w14:textId="77777777" w:rsidR="004E4BCC" w:rsidRPr="008936FC" w:rsidRDefault="008936FC">
            <w:pPr>
              <w:jc w:val="center"/>
              <w:rPr>
                <w:rFonts w:ascii="Arial" w:eastAsia="Times New Roman" w:hAnsi="Arial"/>
                <w:b/>
                <w:bCs/>
                <w:sz w:val="26"/>
                <w:szCs w:val="26"/>
                <w:rtl/>
              </w:rPr>
            </w:pPr>
            <w:r w:rsidRPr="008936FC">
              <w:rPr>
                <w:rFonts w:ascii="Arial" w:eastAsia="Times New Roman" w:hAnsi="Arial"/>
                <w:b/>
                <w:bCs/>
                <w:sz w:val="26"/>
                <w:szCs w:val="26"/>
                <w:rtl/>
              </w:rPr>
              <w:t>נגד</w:t>
            </w:r>
          </w:p>
          <w:p w14:paraId="1041C98D" w14:textId="77777777" w:rsidR="004E4BCC" w:rsidRPr="008936FC" w:rsidRDefault="004E4BCC">
            <w:pPr>
              <w:jc w:val="center"/>
              <w:rPr>
                <w:rFonts w:ascii="Arial" w:eastAsia="Times New Roman" w:hAnsi="Arial"/>
                <w:b/>
                <w:bCs/>
                <w:sz w:val="26"/>
                <w:szCs w:val="26"/>
              </w:rPr>
            </w:pPr>
          </w:p>
        </w:tc>
      </w:tr>
      <w:tr w:rsidR="004E4BCC" w:rsidRPr="008936FC" w14:paraId="7C39CE66" w14:textId="77777777">
        <w:tblPrEx>
          <w:jc w:val="left"/>
          <w:tblLook w:val="01E0" w:firstRow="1" w:lastRow="1" w:firstColumn="1" w:lastColumn="1" w:noHBand="0" w:noVBand="0"/>
        </w:tblPrEx>
        <w:tc>
          <w:tcPr>
            <w:tcW w:w="3240" w:type="dxa"/>
          </w:tcPr>
          <w:p w14:paraId="46C1E789" w14:textId="77777777" w:rsidR="004E4BCC" w:rsidRPr="008936FC" w:rsidRDefault="008936FC">
            <w:pPr>
              <w:ind w:left="26"/>
              <w:rPr>
                <w:rFonts w:ascii="Times New Roman" w:eastAsia="Times New Roman" w:hAnsi="Times New Roman"/>
                <w:b/>
                <w:bCs/>
                <w:sz w:val="26"/>
                <w:szCs w:val="26"/>
                <w:rtl/>
              </w:rPr>
            </w:pPr>
            <w:r w:rsidRPr="008936FC">
              <w:rPr>
                <w:rFonts w:ascii="Times New Roman" w:eastAsia="Times New Roman" w:hAnsi="Times New Roman" w:hint="cs"/>
                <w:b/>
                <w:bCs/>
                <w:sz w:val="26"/>
                <w:szCs w:val="26"/>
                <w:rtl/>
              </w:rPr>
              <w:t>הנאשם</w:t>
            </w:r>
          </w:p>
        </w:tc>
        <w:tc>
          <w:tcPr>
            <w:tcW w:w="5562" w:type="dxa"/>
            <w:gridSpan w:val="3"/>
          </w:tcPr>
          <w:p w14:paraId="17DC5F1E" w14:textId="77777777" w:rsidR="004E4BCC" w:rsidRPr="008936FC" w:rsidRDefault="008936FC">
            <w:pPr>
              <w:rPr>
                <w:rFonts w:ascii="Times New Roman" w:eastAsia="Times New Roman" w:hAnsi="Times New Roman"/>
                <w:b/>
                <w:bCs/>
                <w:sz w:val="26"/>
                <w:szCs w:val="26"/>
                <w:rtl/>
              </w:rPr>
            </w:pPr>
            <w:r w:rsidRPr="008936FC">
              <w:rPr>
                <w:rFonts w:ascii="Times New Roman" w:eastAsia="Times New Roman" w:hAnsi="Times New Roman" w:hint="cs"/>
                <w:b/>
                <w:bCs/>
                <w:sz w:val="26"/>
                <w:szCs w:val="26"/>
                <w:rtl/>
              </w:rPr>
              <w:t xml:space="preserve"> </w:t>
            </w:r>
            <w:r w:rsidRPr="008936FC">
              <w:rPr>
                <w:rFonts w:ascii="Times New Roman" w:eastAsia="Times New Roman" w:hAnsi="Times New Roman"/>
                <w:b/>
                <w:bCs/>
                <w:sz w:val="26"/>
                <w:szCs w:val="26"/>
                <w:rtl/>
              </w:rPr>
              <w:t>תחריר סולטאן (עציר)</w:t>
            </w:r>
          </w:p>
        </w:tc>
      </w:tr>
    </w:tbl>
    <w:p w14:paraId="50B00A5A" w14:textId="77777777" w:rsidR="004E4BCC" w:rsidRPr="008936FC" w:rsidRDefault="004E4BCC">
      <w:pPr>
        <w:rPr>
          <w:rStyle w:val="a6"/>
          <w:rFonts w:ascii="Arial" w:hAnsi="Arial"/>
          <w:rtl/>
        </w:rPr>
      </w:pPr>
    </w:p>
    <w:p w14:paraId="0C89FCBC" w14:textId="77777777" w:rsidR="004E4BCC" w:rsidRPr="008936FC" w:rsidRDefault="008936FC">
      <w:pPr>
        <w:rPr>
          <w:rStyle w:val="a6"/>
          <w:rFonts w:ascii="Arial" w:hAnsi="Arial"/>
          <w:sz w:val="6"/>
          <w:szCs w:val="6"/>
          <w:rtl/>
        </w:rPr>
      </w:pPr>
      <w:r w:rsidRPr="008936FC">
        <w:rPr>
          <w:rStyle w:val="a6"/>
          <w:rFonts w:ascii="Arial" w:hAnsi="Arial"/>
          <w:sz w:val="6"/>
          <w:szCs w:val="6"/>
          <w:rtl/>
        </w:rPr>
        <w:t>&lt;#2#&gt;</w:t>
      </w:r>
    </w:p>
    <w:p w14:paraId="24B16A33" w14:textId="77777777" w:rsidR="004E4BCC" w:rsidRPr="008936FC" w:rsidRDefault="008936FC">
      <w:pPr>
        <w:pStyle w:val="12"/>
        <w:rPr>
          <w:u w:val="none"/>
          <w:rtl/>
        </w:rPr>
      </w:pPr>
      <w:r w:rsidRPr="008936FC">
        <w:rPr>
          <w:rFonts w:hint="cs"/>
          <w:u w:val="none"/>
          <w:rtl/>
        </w:rPr>
        <w:t>נוכחים:</w:t>
      </w:r>
    </w:p>
    <w:p w14:paraId="4543FF51" w14:textId="77777777" w:rsidR="004E4BCC" w:rsidRPr="008936FC" w:rsidRDefault="008936FC">
      <w:pPr>
        <w:pStyle w:val="12"/>
        <w:rPr>
          <w:b w:val="0"/>
          <w:bCs w:val="0"/>
          <w:u w:val="none"/>
          <w:rtl/>
        </w:rPr>
      </w:pPr>
      <w:bookmarkStart w:id="2" w:name="FirstLawyer"/>
      <w:r w:rsidRPr="008936FC">
        <w:rPr>
          <w:b w:val="0"/>
          <w:bCs w:val="0"/>
          <w:u w:val="none"/>
          <w:rtl/>
        </w:rPr>
        <w:t>ב"כ</w:t>
      </w:r>
      <w:bookmarkEnd w:id="2"/>
      <w:r w:rsidRPr="008936FC">
        <w:rPr>
          <w:b w:val="0"/>
          <w:bCs w:val="0"/>
          <w:u w:val="none"/>
          <w:rtl/>
        </w:rPr>
        <w:t xml:space="preserve"> המאשימה עו"ד יניב בן הרוש </w:t>
      </w:r>
    </w:p>
    <w:p w14:paraId="5CA6A9A1" w14:textId="77777777" w:rsidR="004E4BCC" w:rsidRPr="008936FC" w:rsidRDefault="008936FC">
      <w:pPr>
        <w:pStyle w:val="12"/>
        <w:rPr>
          <w:b w:val="0"/>
          <w:bCs w:val="0"/>
          <w:u w:val="none"/>
          <w:rtl/>
        </w:rPr>
      </w:pPr>
      <w:r w:rsidRPr="008936FC">
        <w:rPr>
          <w:b w:val="0"/>
          <w:bCs w:val="0"/>
          <w:u w:val="none"/>
          <w:rtl/>
        </w:rPr>
        <w:t>ב"כ הנאשם עו"ד צבי אבנון</w:t>
      </w:r>
    </w:p>
    <w:p w14:paraId="00C67237" w14:textId="77777777" w:rsidR="004E4BCC" w:rsidRPr="008936FC" w:rsidRDefault="008936FC">
      <w:pPr>
        <w:pStyle w:val="12"/>
        <w:rPr>
          <w:b w:val="0"/>
          <w:bCs w:val="0"/>
          <w:u w:val="none"/>
          <w:rtl/>
        </w:rPr>
      </w:pPr>
      <w:r w:rsidRPr="008936FC">
        <w:rPr>
          <w:b w:val="0"/>
          <w:bCs w:val="0"/>
          <w:u w:val="none"/>
          <w:rtl/>
        </w:rPr>
        <w:t xml:space="preserve">הנאשם הובא על ידי שב"ס </w:t>
      </w:r>
    </w:p>
    <w:p w14:paraId="58184A99" w14:textId="77777777" w:rsidR="0020553C" w:rsidRDefault="008936FC">
      <w:pPr>
        <w:spacing w:line="360" w:lineRule="auto"/>
        <w:jc w:val="center"/>
        <w:rPr>
          <w:rFonts w:ascii="Arial" w:hAnsi="Arial"/>
          <w:sz w:val="28"/>
          <w:szCs w:val="28"/>
          <w:rtl/>
        </w:rPr>
      </w:pPr>
      <w:r w:rsidRPr="008936FC">
        <w:rPr>
          <w:rFonts w:ascii="Arial" w:hAnsi="Arial"/>
          <w:b/>
          <w:color w:val="FF0000"/>
          <w:sz w:val="28"/>
          <w:rtl/>
        </w:rPr>
        <w:t>במסמך זה הושמטו פרוטוקולים</w:t>
      </w:r>
      <w:bookmarkStart w:id="3" w:name="LawTable"/>
      <w:bookmarkEnd w:id="3"/>
    </w:p>
    <w:p w14:paraId="36F2A647" w14:textId="77777777" w:rsidR="0020553C" w:rsidRPr="0020553C" w:rsidRDefault="0020553C" w:rsidP="0020553C">
      <w:pPr>
        <w:spacing w:after="120" w:line="240" w:lineRule="exact"/>
        <w:ind w:left="283" w:hanging="283"/>
        <w:jc w:val="both"/>
        <w:rPr>
          <w:rFonts w:ascii="FrankRuehl" w:hAnsi="FrankRuehl" w:cs="FrankRuehl"/>
          <w:rtl/>
        </w:rPr>
      </w:pPr>
    </w:p>
    <w:p w14:paraId="15E1B6CE" w14:textId="77777777" w:rsidR="0020553C" w:rsidRPr="0020553C" w:rsidRDefault="0020553C" w:rsidP="0020553C">
      <w:pPr>
        <w:spacing w:after="120" w:line="240" w:lineRule="exact"/>
        <w:ind w:left="283" w:hanging="283"/>
        <w:jc w:val="both"/>
        <w:rPr>
          <w:rFonts w:ascii="FrankRuehl" w:hAnsi="FrankRuehl" w:cs="FrankRuehl"/>
          <w:rtl/>
        </w:rPr>
      </w:pPr>
      <w:r w:rsidRPr="0020553C">
        <w:rPr>
          <w:rFonts w:ascii="FrankRuehl" w:hAnsi="FrankRuehl" w:cs="FrankRuehl"/>
          <w:rtl/>
        </w:rPr>
        <w:t xml:space="preserve">חקיקה שאוזכרה: </w:t>
      </w:r>
    </w:p>
    <w:p w14:paraId="0F2EBB7B" w14:textId="77777777" w:rsidR="0020553C" w:rsidRPr="0020553C" w:rsidRDefault="0020553C" w:rsidP="0020553C">
      <w:pPr>
        <w:spacing w:after="120" w:line="240" w:lineRule="exact"/>
        <w:ind w:left="283" w:hanging="283"/>
        <w:jc w:val="both"/>
        <w:rPr>
          <w:rFonts w:ascii="FrankRuehl" w:hAnsi="FrankRuehl" w:cs="FrankRuehl"/>
          <w:rtl/>
        </w:rPr>
      </w:pPr>
      <w:hyperlink r:id="rId7" w:history="1">
        <w:r w:rsidRPr="0020553C">
          <w:rPr>
            <w:rFonts w:ascii="FrankRuehl" w:hAnsi="FrankRuehl" w:cs="FrankRuehl"/>
            <w:color w:val="0000FF"/>
            <w:u w:val="single"/>
            <w:rtl/>
          </w:rPr>
          <w:t>חוק העונשין, תשל"ז-1977</w:t>
        </w:r>
      </w:hyperlink>
      <w:r w:rsidRPr="0020553C">
        <w:rPr>
          <w:rFonts w:ascii="FrankRuehl" w:hAnsi="FrankRuehl" w:cs="FrankRuehl"/>
          <w:rtl/>
        </w:rPr>
        <w:t xml:space="preserve">: סע'  </w:t>
      </w:r>
      <w:hyperlink r:id="rId8" w:history="1">
        <w:r w:rsidRPr="0020553C">
          <w:rPr>
            <w:rFonts w:ascii="FrankRuehl" w:hAnsi="FrankRuehl" w:cs="FrankRuehl"/>
            <w:color w:val="0000FF"/>
            <w:u w:val="single"/>
            <w:rtl/>
          </w:rPr>
          <w:t>144</w:t>
        </w:r>
      </w:hyperlink>
      <w:r w:rsidRPr="0020553C">
        <w:rPr>
          <w:rFonts w:ascii="FrankRuehl" w:hAnsi="FrankRuehl" w:cs="FrankRuehl"/>
          <w:rtl/>
        </w:rPr>
        <w:t xml:space="preserve">, </w:t>
      </w:r>
      <w:hyperlink r:id="rId9" w:history="1">
        <w:r w:rsidRPr="0020553C">
          <w:rPr>
            <w:rFonts w:ascii="FrankRuehl" w:hAnsi="FrankRuehl" w:cs="FrankRuehl"/>
            <w:color w:val="0000FF"/>
            <w:u w:val="single"/>
            <w:rtl/>
          </w:rPr>
          <w:t>144(א)</w:t>
        </w:r>
      </w:hyperlink>
    </w:p>
    <w:p w14:paraId="0EDB0B78" w14:textId="77777777" w:rsidR="0020553C" w:rsidRPr="0020553C" w:rsidRDefault="0020553C" w:rsidP="0020553C">
      <w:pPr>
        <w:spacing w:after="120" w:line="240" w:lineRule="exact"/>
        <w:ind w:left="283" w:hanging="283"/>
        <w:jc w:val="both"/>
        <w:rPr>
          <w:rFonts w:ascii="FrankRuehl" w:hAnsi="FrankRuehl" w:cs="FrankRuehl"/>
          <w:rtl/>
        </w:rPr>
      </w:pPr>
    </w:p>
    <w:p w14:paraId="0453AD66" w14:textId="77777777" w:rsidR="008936FC" w:rsidRPr="008936FC" w:rsidRDefault="008936FC" w:rsidP="008936FC">
      <w:pPr>
        <w:spacing w:line="360" w:lineRule="auto"/>
        <w:jc w:val="center"/>
        <w:rPr>
          <w:rFonts w:ascii="Arial" w:hAnsi="Arial"/>
          <w:b/>
          <w:bCs/>
          <w:sz w:val="28"/>
          <w:szCs w:val="28"/>
          <w:u w:val="single"/>
          <w:rtl/>
        </w:rPr>
      </w:pPr>
      <w:bookmarkStart w:id="4" w:name="LawTable_End"/>
      <w:bookmarkStart w:id="5" w:name="PsakDin"/>
      <w:bookmarkEnd w:id="4"/>
      <w:r w:rsidRPr="008936FC">
        <w:rPr>
          <w:rFonts w:ascii="Arial" w:hAnsi="Arial"/>
          <w:b/>
          <w:bCs/>
          <w:sz w:val="28"/>
          <w:szCs w:val="28"/>
          <w:u w:val="single"/>
          <w:rtl/>
        </w:rPr>
        <w:t>גזר דין</w:t>
      </w:r>
    </w:p>
    <w:bookmarkEnd w:id="5"/>
    <w:p w14:paraId="192FDB61" w14:textId="77777777" w:rsidR="004E4BCC" w:rsidRDefault="004E4BCC">
      <w:pPr>
        <w:spacing w:line="360" w:lineRule="auto"/>
        <w:jc w:val="both"/>
        <w:rPr>
          <w:rFonts w:ascii="Arial" w:hAnsi="Arial"/>
        </w:rPr>
      </w:pPr>
    </w:p>
    <w:p w14:paraId="5BFFC9FD" w14:textId="77777777" w:rsidR="004E4BCC" w:rsidRDefault="008936FC">
      <w:pPr>
        <w:pStyle w:val="David"/>
        <w:rPr>
          <w:rtl/>
        </w:rPr>
      </w:pPr>
      <w:bookmarkStart w:id="6" w:name="ABSTRACT_START"/>
      <w:bookmarkEnd w:id="6"/>
      <w:r>
        <w:rPr>
          <w:rtl/>
        </w:rPr>
        <w:t xml:space="preserve">הנאשם הורשע על פי הודאתו בעובדות כתב אישום מתוקן בעבירה של החזקת נשק לפי </w:t>
      </w:r>
      <w:hyperlink r:id="rId10" w:history="1">
        <w:r w:rsidR="0020553C" w:rsidRPr="0020553C">
          <w:rPr>
            <w:color w:val="0000FF"/>
            <w:u w:val="single"/>
            <w:rtl/>
          </w:rPr>
          <w:t>סעיף 144(א)</w:t>
        </w:r>
      </w:hyperlink>
      <w:r>
        <w:rPr>
          <w:rtl/>
        </w:rPr>
        <w:t xml:space="preserve"> ל</w:t>
      </w:r>
      <w:hyperlink r:id="rId11" w:history="1">
        <w:r w:rsidRPr="008936FC">
          <w:rPr>
            <w:color w:val="0000FF"/>
            <w:u w:val="single"/>
            <w:rtl/>
          </w:rPr>
          <w:t>חוק העונשין</w:t>
        </w:r>
      </w:hyperlink>
      <w:r>
        <w:rPr>
          <w:rtl/>
        </w:rPr>
        <w:t>.</w:t>
      </w:r>
    </w:p>
    <w:p w14:paraId="7EF4E020" w14:textId="77777777" w:rsidR="004E4BCC" w:rsidRDefault="008936FC">
      <w:pPr>
        <w:pStyle w:val="David"/>
        <w:rPr>
          <w:rtl/>
        </w:rPr>
      </w:pPr>
      <w:bookmarkStart w:id="7" w:name="ABSTRACT_END"/>
      <w:bookmarkEnd w:id="7"/>
      <w:r>
        <w:rPr>
          <w:rtl/>
        </w:rPr>
        <w:t xml:space="preserve">ההודאה נעשתה במסגרת הסדר טיעון לפיו עותרים הצדדים לגזור על הנאשם 6 חודשים מאסר בפועל מיום מעצרו ומאסר על תנאי. </w:t>
      </w:r>
    </w:p>
    <w:p w14:paraId="13471713" w14:textId="77777777" w:rsidR="004E4BCC" w:rsidRDefault="008936FC">
      <w:pPr>
        <w:pStyle w:val="David"/>
        <w:rPr>
          <w:rtl/>
        </w:rPr>
      </w:pPr>
      <w:r>
        <w:rPr>
          <w:rtl/>
        </w:rPr>
        <w:t>הצדדים פירטו את הנסיבות שהביאו אותם להסדר הטיעון הכולל עונש מקל ומדובר לטעמי בנסיבות ושיקולים מוצדקים אשר מצדיקים לכבד את הסדר הטיעון.</w:t>
      </w:r>
    </w:p>
    <w:p w14:paraId="294CF9AA" w14:textId="77777777" w:rsidR="004E4BCC" w:rsidRDefault="004E4BCC">
      <w:pPr>
        <w:pStyle w:val="David"/>
        <w:rPr>
          <w:rtl/>
        </w:rPr>
      </w:pPr>
    </w:p>
    <w:p w14:paraId="0912A65C" w14:textId="77777777" w:rsidR="004E4BCC" w:rsidRDefault="004E4BCC">
      <w:pPr>
        <w:pStyle w:val="David"/>
        <w:rPr>
          <w:rtl/>
        </w:rPr>
      </w:pPr>
    </w:p>
    <w:p w14:paraId="2B84C25B" w14:textId="77777777" w:rsidR="004E4BCC" w:rsidRDefault="008936FC">
      <w:pPr>
        <w:pStyle w:val="David"/>
        <w:rPr>
          <w:rtl/>
        </w:rPr>
      </w:pPr>
      <w:r>
        <w:rPr>
          <w:rtl/>
        </w:rPr>
        <w:t>כפי שפירטו הצדדים, נסיבות התיק מלמדות על אינדיקציה ברורה לכך שהנאשם חש מאוים, הוא, בני משפחתו ורכושו, איום של ממש שכולל יריות לעבר ביתו, הצתת מכוניותיו כאשר לנוכח אלה פנה למשטרה וביקש את עזרתם אך ללא הועיל (ע/2).</w:t>
      </w:r>
    </w:p>
    <w:p w14:paraId="1F20F9F9" w14:textId="77777777" w:rsidR="004E4BCC" w:rsidRDefault="004E4BCC">
      <w:pPr>
        <w:pStyle w:val="David"/>
        <w:rPr>
          <w:rtl/>
        </w:rPr>
      </w:pPr>
    </w:p>
    <w:p w14:paraId="4F2281EC" w14:textId="77777777" w:rsidR="004E4BCC" w:rsidRDefault="008936FC">
      <w:pPr>
        <w:pStyle w:val="David"/>
        <w:rPr>
          <w:rtl/>
        </w:rPr>
      </w:pPr>
      <w:r>
        <w:rPr>
          <w:rtl/>
        </w:rPr>
        <w:t xml:space="preserve">בנסיבות אלה, כמוסכם על ידי הצדדים, הצטייד הנאשם בנשק לשם הגנה עצמית. </w:t>
      </w:r>
    </w:p>
    <w:p w14:paraId="79DF2AF9" w14:textId="77777777" w:rsidR="004E4BCC" w:rsidRDefault="008936FC">
      <w:pPr>
        <w:pStyle w:val="David"/>
        <w:rPr>
          <w:rtl/>
        </w:rPr>
      </w:pPr>
      <w:r>
        <w:rPr>
          <w:rtl/>
        </w:rPr>
        <w:t xml:space="preserve">לנאשם אמנם עבר פלילי אך לא מדובר בעבר מכביד או רלוונטי לעבירה דנן. </w:t>
      </w:r>
    </w:p>
    <w:p w14:paraId="01809669" w14:textId="77777777" w:rsidR="004E4BCC" w:rsidRDefault="008936FC">
      <w:pPr>
        <w:pStyle w:val="David"/>
        <w:rPr>
          <w:rtl/>
        </w:rPr>
      </w:pPr>
      <w:r>
        <w:rPr>
          <w:rtl/>
        </w:rPr>
        <w:t>לאור המפורט לעיל, וכן הודייתו המיידית של הנאשם ומדרג החומרה בו מצויות נסיבות העבירה – אני מכבדת את ההסדר וגוזרת על הנאשם לאורו את העונשים הבאים:</w:t>
      </w:r>
    </w:p>
    <w:p w14:paraId="3D16E8AD" w14:textId="77777777" w:rsidR="004E4BCC" w:rsidRDefault="004E4BCC">
      <w:pPr>
        <w:pStyle w:val="David"/>
        <w:rPr>
          <w:rtl/>
        </w:rPr>
      </w:pPr>
    </w:p>
    <w:p w14:paraId="32E906F9" w14:textId="77777777" w:rsidR="004E4BCC" w:rsidRDefault="008936FC">
      <w:pPr>
        <w:pStyle w:val="David"/>
        <w:numPr>
          <w:ilvl w:val="0"/>
          <w:numId w:val="1"/>
        </w:numPr>
      </w:pPr>
      <w:r>
        <w:rPr>
          <w:rtl/>
        </w:rPr>
        <w:lastRenderedPageBreak/>
        <w:t xml:space="preserve">6 חודשים מאסר בפועל שתחילתו מיום מעצרו בתיק זה – 19.10.14. </w:t>
      </w:r>
    </w:p>
    <w:p w14:paraId="30BD4065" w14:textId="77777777" w:rsidR="004E4BCC" w:rsidRDefault="008936FC">
      <w:pPr>
        <w:pStyle w:val="David"/>
        <w:numPr>
          <w:ilvl w:val="0"/>
          <w:numId w:val="1"/>
        </w:numPr>
        <w:rPr>
          <w:rtl/>
        </w:rPr>
      </w:pPr>
      <w:r>
        <w:rPr>
          <w:rtl/>
        </w:rPr>
        <w:t xml:space="preserve">6 חודשים מאסר על תנאי שלא יעבור תוך 3 שנים מיום שחרורו מהמאסר עבירה בניגוד </w:t>
      </w:r>
      <w:hyperlink r:id="rId12" w:history="1">
        <w:r w:rsidR="0020553C" w:rsidRPr="0020553C">
          <w:rPr>
            <w:color w:val="0000FF"/>
            <w:u w:val="single"/>
            <w:rtl/>
          </w:rPr>
          <w:t>לסעיף 144</w:t>
        </w:r>
      </w:hyperlink>
      <w:r>
        <w:rPr>
          <w:rtl/>
        </w:rPr>
        <w:t xml:space="preserve"> ל</w:t>
      </w:r>
      <w:hyperlink r:id="rId13" w:history="1">
        <w:r w:rsidRPr="008936FC">
          <w:rPr>
            <w:color w:val="0000FF"/>
            <w:u w:val="single"/>
            <w:rtl/>
          </w:rPr>
          <w:t>חוק העונשין</w:t>
        </w:r>
      </w:hyperlink>
      <w:r>
        <w:rPr>
          <w:rtl/>
        </w:rPr>
        <w:t>.</w:t>
      </w:r>
    </w:p>
    <w:p w14:paraId="675C3689" w14:textId="77777777" w:rsidR="004E4BCC" w:rsidRDefault="004E4BCC">
      <w:pPr>
        <w:pStyle w:val="David"/>
        <w:rPr>
          <w:rtl/>
        </w:rPr>
      </w:pPr>
    </w:p>
    <w:p w14:paraId="57A5096C" w14:textId="77777777" w:rsidR="004E4BCC" w:rsidRDefault="008936FC">
      <w:pPr>
        <w:spacing w:line="360" w:lineRule="auto"/>
        <w:jc w:val="both"/>
        <w:rPr>
          <w:rStyle w:val="a6"/>
          <w:b/>
          <w:bCs/>
          <w:sz w:val="26"/>
          <w:szCs w:val="26"/>
          <w:u w:val="double"/>
          <w:rtl/>
        </w:rPr>
      </w:pPr>
      <w:r>
        <w:rPr>
          <w:rStyle w:val="a6"/>
          <w:rFonts w:hint="eastAsia"/>
          <w:b/>
          <w:bCs/>
          <w:sz w:val="26"/>
          <w:szCs w:val="26"/>
          <w:u w:val="double"/>
          <w:rtl/>
        </w:rPr>
        <w:t>זכות</w:t>
      </w:r>
      <w:r>
        <w:rPr>
          <w:rStyle w:val="a6"/>
          <w:b/>
          <w:bCs/>
          <w:sz w:val="26"/>
          <w:szCs w:val="26"/>
          <w:u w:val="double"/>
          <w:rtl/>
        </w:rPr>
        <w:t xml:space="preserve"> </w:t>
      </w:r>
      <w:r>
        <w:rPr>
          <w:rStyle w:val="a6"/>
          <w:rFonts w:hint="eastAsia"/>
          <w:b/>
          <w:bCs/>
          <w:sz w:val="26"/>
          <w:szCs w:val="26"/>
          <w:u w:val="double"/>
          <w:rtl/>
        </w:rPr>
        <w:t>ערעור</w:t>
      </w:r>
      <w:r>
        <w:rPr>
          <w:rStyle w:val="a6"/>
          <w:b/>
          <w:bCs/>
          <w:sz w:val="26"/>
          <w:szCs w:val="26"/>
          <w:u w:val="double"/>
          <w:rtl/>
        </w:rPr>
        <w:t xml:space="preserve"> </w:t>
      </w:r>
      <w:r>
        <w:rPr>
          <w:rStyle w:val="a6"/>
          <w:rFonts w:hint="eastAsia"/>
          <w:b/>
          <w:bCs/>
          <w:sz w:val="26"/>
          <w:szCs w:val="26"/>
          <w:u w:val="double"/>
          <w:rtl/>
        </w:rPr>
        <w:t>תוך</w:t>
      </w:r>
      <w:r>
        <w:rPr>
          <w:rStyle w:val="a6"/>
          <w:b/>
          <w:bCs/>
          <w:sz w:val="26"/>
          <w:szCs w:val="26"/>
          <w:u w:val="double"/>
          <w:rtl/>
        </w:rPr>
        <w:t xml:space="preserve"> 45 </w:t>
      </w:r>
      <w:r>
        <w:rPr>
          <w:rStyle w:val="a6"/>
          <w:rFonts w:hint="eastAsia"/>
          <w:b/>
          <w:bCs/>
          <w:sz w:val="26"/>
          <w:szCs w:val="26"/>
          <w:u w:val="double"/>
          <w:rtl/>
        </w:rPr>
        <w:t>יום</w:t>
      </w:r>
      <w:r>
        <w:rPr>
          <w:rStyle w:val="a6"/>
          <w:b/>
          <w:bCs/>
          <w:sz w:val="26"/>
          <w:szCs w:val="26"/>
          <w:u w:val="double"/>
          <w:rtl/>
        </w:rPr>
        <w:t xml:space="preserve"> </w:t>
      </w:r>
      <w:r>
        <w:rPr>
          <w:rStyle w:val="a6"/>
          <w:rFonts w:hint="eastAsia"/>
          <w:b/>
          <w:bCs/>
          <w:sz w:val="26"/>
          <w:szCs w:val="26"/>
          <w:u w:val="double"/>
          <w:rtl/>
        </w:rPr>
        <w:t>מהיום</w:t>
      </w:r>
      <w:r>
        <w:rPr>
          <w:rStyle w:val="a6"/>
          <w:b/>
          <w:bCs/>
          <w:sz w:val="26"/>
          <w:szCs w:val="26"/>
          <w:u w:val="double"/>
          <w:rtl/>
        </w:rPr>
        <w:t xml:space="preserve"> </w:t>
      </w:r>
      <w:r>
        <w:rPr>
          <w:rStyle w:val="a6"/>
          <w:rFonts w:hint="eastAsia"/>
          <w:b/>
          <w:bCs/>
          <w:sz w:val="26"/>
          <w:szCs w:val="26"/>
          <w:u w:val="double"/>
          <w:rtl/>
        </w:rPr>
        <w:t>לבית</w:t>
      </w:r>
      <w:r>
        <w:rPr>
          <w:rStyle w:val="a6"/>
          <w:b/>
          <w:bCs/>
          <w:sz w:val="26"/>
          <w:szCs w:val="26"/>
          <w:u w:val="double"/>
          <w:rtl/>
        </w:rPr>
        <w:t xml:space="preserve"> </w:t>
      </w:r>
      <w:r>
        <w:rPr>
          <w:rStyle w:val="a6"/>
          <w:rFonts w:hint="eastAsia"/>
          <w:b/>
          <w:bCs/>
          <w:sz w:val="26"/>
          <w:szCs w:val="26"/>
          <w:u w:val="double"/>
          <w:rtl/>
        </w:rPr>
        <w:t>המשפט</w:t>
      </w:r>
      <w:r>
        <w:rPr>
          <w:rStyle w:val="a6"/>
          <w:b/>
          <w:bCs/>
          <w:sz w:val="26"/>
          <w:szCs w:val="26"/>
          <w:u w:val="double"/>
          <w:rtl/>
        </w:rPr>
        <w:t xml:space="preserve"> </w:t>
      </w:r>
      <w:r>
        <w:rPr>
          <w:rStyle w:val="a6"/>
          <w:rFonts w:hint="eastAsia"/>
          <w:b/>
          <w:bCs/>
          <w:sz w:val="26"/>
          <w:szCs w:val="26"/>
          <w:u w:val="double"/>
          <w:rtl/>
        </w:rPr>
        <w:t>העליון</w:t>
      </w:r>
      <w:r>
        <w:rPr>
          <w:rStyle w:val="a6"/>
          <w:b/>
          <w:bCs/>
          <w:sz w:val="26"/>
          <w:szCs w:val="26"/>
          <w:u w:val="double"/>
          <w:rtl/>
        </w:rPr>
        <w:t xml:space="preserve">. </w:t>
      </w:r>
    </w:p>
    <w:p w14:paraId="71676466" w14:textId="77777777" w:rsidR="004E4BCC" w:rsidRPr="008936FC" w:rsidRDefault="008936FC">
      <w:pPr>
        <w:spacing w:line="360" w:lineRule="auto"/>
        <w:jc w:val="both"/>
        <w:rPr>
          <w:rStyle w:val="a6"/>
          <w:color w:val="FFFFFF"/>
          <w:sz w:val="2"/>
          <w:szCs w:val="2"/>
          <w:rtl/>
        </w:rPr>
      </w:pPr>
      <w:r w:rsidRPr="008936FC">
        <w:rPr>
          <w:rStyle w:val="a6"/>
          <w:color w:val="FFFFFF"/>
          <w:sz w:val="2"/>
          <w:szCs w:val="2"/>
          <w:rtl/>
        </w:rPr>
        <w:t>5129371</w:t>
      </w:r>
    </w:p>
    <w:p w14:paraId="26839A09" w14:textId="77777777" w:rsidR="004E4BCC" w:rsidRDefault="008936FC">
      <w:pPr>
        <w:spacing w:line="360" w:lineRule="auto"/>
        <w:jc w:val="both"/>
        <w:rPr>
          <w:rStyle w:val="a6"/>
          <w:sz w:val="6"/>
          <w:szCs w:val="6"/>
          <w:rtl/>
        </w:rPr>
      </w:pPr>
      <w:r w:rsidRPr="008936FC">
        <w:rPr>
          <w:rStyle w:val="a6"/>
          <w:color w:val="FFFFFF"/>
          <w:sz w:val="2"/>
          <w:szCs w:val="2"/>
          <w:rtl/>
        </w:rPr>
        <w:t>54678313</w:t>
      </w:r>
      <w:r>
        <w:rPr>
          <w:rStyle w:val="a6"/>
          <w:sz w:val="6"/>
          <w:szCs w:val="6"/>
          <w:rtl/>
        </w:rPr>
        <w:t>&lt;#8#&gt;</w:t>
      </w:r>
    </w:p>
    <w:p w14:paraId="21B92436" w14:textId="77777777" w:rsidR="004E4BCC" w:rsidRDefault="008936FC">
      <w:pPr>
        <w:spacing w:line="360" w:lineRule="auto"/>
        <w:rPr>
          <w:sz w:val="28"/>
          <w:szCs w:val="28"/>
          <w:rtl/>
        </w:rPr>
      </w:pPr>
      <w:r>
        <w:rPr>
          <w:b/>
          <w:bCs/>
          <w:sz w:val="28"/>
          <w:szCs w:val="28"/>
          <w:rtl/>
        </w:rPr>
        <w:t xml:space="preserve">ניתן והודע היום, 06/01/2015, במעמד הנוכחים.  </w:t>
      </w:r>
    </w:p>
    <w:p w14:paraId="56AEF665" w14:textId="77777777" w:rsidR="004E4BCC" w:rsidRDefault="008936FC">
      <w:pPr>
        <w:pStyle w:val="David"/>
        <w:rPr>
          <w:b/>
          <w:bCs/>
          <w:rtl/>
        </w:rPr>
      </w:pPr>
      <w:r>
        <w:rPr>
          <w:b/>
          <w:bCs/>
          <w:rtl/>
        </w:rPr>
        <w:tab/>
      </w:r>
      <w:r>
        <w:rPr>
          <w:b/>
          <w:bCs/>
          <w:rtl/>
        </w:rPr>
        <w:tab/>
      </w:r>
      <w:r>
        <w:rPr>
          <w:b/>
          <w:bCs/>
          <w:rtl/>
        </w:rPr>
        <w:tab/>
      </w:r>
      <w:r>
        <w:rPr>
          <w:b/>
          <w:bCs/>
          <w:rtl/>
        </w:rPr>
        <w:tab/>
      </w:r>
      <w:r>
        <w:rPr>
          <w:b/>
          <w:bCs/>
          <w:rtl/>
        </w:rPr>
        <w:tab/>
      </w:r>
      <w:r>
        <w:rPr>
          <w:b/>
          <w:bCs/>
          <w:rtl/>
        </w:rPr>
        <w:tab/>
        <w:t xml:space="preserve"> </w:t>
      </w:r>
      <w:r>
        <w:rPr>
          <w:b/>
          <w:bCs/>
          <w:rtl/>
        </w:rPr>
        <w:tab/>
      </w:r>
      <w:r>
        <w:rPr>
          <w:b/>
          <w:bCs/>
          <w:rtl/>
        </w:rPr>
        <w:tab/>
      </w:r>
      <w:r>
        <w:rPr>
          <w:b/>
          <w:bCs/>
          <w:rtl/>
        </w:rPr>
        <w:tab/>
      </w:r>
      <w:r>
        <w:rPr>
          <w:b/>
          <w:bCs/>
          <w:rtl/>
        </w:rPr>
        <w:tab/>
      </w:r>
      <w:r>
        <w:rPr>
          <w:b/>
          <w:bCs/>
          <w:rtl/>
        </w:rPr>
        <w:tab/>
      </w:r>
      <w:r>
        <w:rPr>
          <w:b/>
          <w:bCs/>
          <w:rtl/>
        </w:rPr>
        <w:tab/>
      </w:r>
      <w:r>
        <w:rPr>
          <w:b/>
          <w:bCs/>
          <w:rtl/>
        </w:rPr>
        <w:tab/>
      </w:r>
    </w:p>
    <w:p w14:paraId="112F652C" w14:textId="77777777" w:rsidR="004E4BCC" w:rsidRDefault="008936FC">
      <w:pPr>
        <w:pStyle w:val="David"/>
        <w:rPr>
          <w:b/>
          <w:bCs/>
          <w:sz w:val="26"/>
          <w:szCs w:val="26"/>
          <w:rtl/>
        </w:rPr>
      </w:pPr>
      <w:r>
        <w:rPr>
          <w:b/>
          <w:bCs/>
          <w:rtl/>
        </w:rPr>
        <w:tab/>
      </w:r>
      <w:r>
        <w:rPr>
          <w:b/>
          <w:bCs/>
          <w:rtl/>
        </w:rPr>
        <w:tab/>
      </w:r>
      <w:r>
        <w:rPr>
          <w:b/>
          <w:bCs/>
          <w:sz w:val="26"/>
          <w:szCs w:val="26"/>
          <w:rtl/>
        </w:rPr>
        <w:tab/>
      </w:r>
      <w:r>
        <w:rPr>
          <w:b/>
          <w:bCs/>
          <w:sz w:val="26"/>
          <w:szCs w:val="26"/>
          <w:rtl/>
        </w:rPr>
        <w:tab/>
      </w:r>
      <w:r>
        <w:rPr>
          <w:b/>
          <w:bCs/>
          <w:sz w:val="26"/>
          <w:szCs w:val="26"/>
          <w:rtl/>
        </w:rPr>
        <w:tab/>
      </w:r>
      <w:r>
        <w:rPr>
          <w:b/>
          <w:bCs/>
          <w:sz w:val="26"/>
          <w:szCs w:val="26"/>
          <w:rtl/>
        </w:rPr>
        <w:tab/>
      </w:r>
      <w:r>
        <w:rPr>
          <w:b/>
          <w:bCs/>
          <w:sz w:val="26"/>
          <w:szCs w:val="26"/>
          <w:rtl/>
        </w:rPr>
        <w:tab/>
        <w:t xml:space="preserve">רות לורך,  שופטת - סג"נ </w:t>
      </w:r>
    </w:p>
    <w:p w14:paraId="624912B6" w14:textId="77777777" w:rsidR="004E4BCC" w:rsidRDefault="004E4BCC">
      <w:pPr>
        <w:pStyle w:val="David"/>
        <w:rPr>
          <w:b/>
          <w:bCs/>
          <w:sz w:val="26"/>
          <w:szCs w:val="26"/>
          <w:rtl/>
        </w:rPr>
      </w:pPr>
      <w:bookmarkStart w:id="8" w:name="_GoBack"/>
      <w:bookmarkEnd w:id="8"/>
    </w:p>
    <w:p w14:paraId="285FC622" w14:textId="77777777" w:rsidR="008936FC" w:rsidRPr="008936FC" w:rsidRDefault="008936FC" w:rsidP="008936FC">
      <w:pPr>
        <w:keepNext/>
        <w:rPr>
          <w:color w:val="000000"/>
          <w:sz w:val="22"/>
          <w:szCs w:val="22"/>
          <w:rtl/>
        </w:rPr>
      </w:pPr>
    </w:p>
    <w:p w14:paraId="7D40BD0C" w14:textId="77777777" w:rsidR="008936FC" w:rsidRPr="008936FC" w:rsidRDefault="008936FC" w:rsidP="008936FC">
      <w:pPr>
        <w:keepNext/>
        <w:rPr>
          <w:color w:val="000000"/>
          <w:sz w:val="22"/>
          <w:szCs w:val="22"/>
          <w:rtl/>
        </w:rPr>
      </w:pPr>
      <w:r w:rsidRPr="008936FC">
        <w:rPr>
          <w:color w:val="000000"/>
          <w:sz w:val="22"/>
          <w:szCs w:val="22"/>
          <w:rtl/>
        </w:rPr>
        <w:t>רות לורך 54678313</w:t>
      </w:r>
    </w:p>
    <w:p w14:paraId="37A16621" w14:textId="77777777" w:rsidR="008936FC" w:rsidRDefault="008936FC" w:rsidP="008936FC">
      <w:r w:rsidRPr="008936FC">
        <w:rPr>
          <w:color w:val="000000"/>
          <w:rtl/>
        </w:rPr>
        <w:t>נוסח מסמך זה כפוף לשינויי ניסוח ועריכה</w:t>
      </w:r>
    </w:p>
    <w:p w14:paraId="45D7C1B3" w14:textId="77777777" w:rsidR="008936FC" w:rsidRDefault="008936FC" w:rsidP="008936FC">
      <w:pPr>
        <w:rPr>
          <w:rtl/>
        </w:rPr>
      </w:pPr>
    </w:p>
    <w:p w14:paraId="012ED556" w14:textId="77777777" w:rsidR="008936FC" w:rsidRDefault="008936FC" w:rsidP="008936FC">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CBAE788" w14:textId="77777777" w:rsidR="004E4BCC" w:rsidRPr="008936FC" w:rsidRDefault="004E4BCC" w:rsidP="008936FC">
      <w:pPr>
        <w:jc w:val="center"/>
        <w:rPr>
          <w:color w:val="0000FF"/>
          <w:u w:val="single"/>
        </w:rPr>
      </w:pPr>
    </w:p>
    <w:sectPr w:rsidR="004E4BCC" w:rsidRPr="008936FC" w:rsidSect="008936FC">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226AE" w14:textId="77777777" w:rsidR="00967D95" w:rsidRPr="00CB7079" w:rsidRDefault="00967D95">
      <w:pPr>
        <w:rPr>
          <w:rFonts w:cs="Arial"/>
          <w:szCs w:val="20"/>
        </w:rPr>
      </w:pPr>
      <w:r>
        <w:separator/>
      </w:r>
    </w:p>
  </w:endnote>
  <w:endnote w:type="continuationSeparator" w:id="0">
    <w:p w14:paraId="05DD69C6" w14:textId="77777777" w:rsidR="00967D95" w:rsidRPr="00CB7079" w:rsidRDefault="00967D9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D8CA5" w14:textId="77777777" w:rsidR="008936FC" w:rsidRDefault="008936FC" w:rsidP="008936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3997E78" w14:textId="77777777" w:rsidR="004E4BCC" w:rsidRPr="008936FC" w:rsidRDefault="008936FC" w:rsidP="008936FC">
    <w:pPr>
      <w:pStyle w:val="a4"/>
      <w:pBdr>
        <w:top w:val="single" w:sz="4" w:space="1" w:color="auto"/>
        <w:between w:val="single" w:sz="4" w:space="0" w:color="auto"/>
      </w:pBdr>
      <w:spacing w:after="60"/>
      <w:jc w:val="center"/>
      <w:rPr>
        <w:rFonts w:ascii="FrankRuehl" w:hAnsi="FrankRuehl" w:cs="FrankRuehl"/>
        <w:color w:val="000000"/>
      </w:rPr>
    </w:pPr>
    <w:r w:rsidRPr="008936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B58" w14:textId="77777777" w:rsidR="008936FC" w:rsidRDefault="008936FC" w:rsidP="008936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18A2">
      <w:rPr>
        <w:rFonts w:ascii="FrankRuehl" w:hAnsi="FrankRuehl" w:cs="FrankRuehl"/>
        <w:noProof/>
        <w:rtl/>
      </w:rPr>
      <w:t>1</w:t>
    </w:r>
    <w:r>
      <w:rPr>
        <w:rFonts w:ascii="FrankRuehl" w:hAnsi="FrankRuehl" w:cs="FrankRuehl"/>
        <w:rtl/>
      </w:rPr>
      <w:fldChar w:fldCharType="end"/>
    </w:r>
  </w:p>
  <w:p w14:paraId="5E0C7C23" w14:textId="77777777" w:rsidR="004E4BCC" w:rsidRPr="008936FC" w:rsidRDefault="008936FC" w:rsidP="008936FC">
    <w:pPr>
      <w:pStyle w:val="a4"/>
      <w:pBdr>
        <w:top w:val="single" w:sz="4" w:space="1" w:color="auto"/>
        <w:between w:val="single" w:sz="4" w:space="0" w:color="auto"/>
      </w:pBdr>
      <w:spacing w:after="60"/>
      <w:jc w:val="center"/>
      <w:rPr>
        <w:rFonts w:ascii="FrankRuehl" w:hAnsi="FrankRuehl" w:cs="FrankRuehl"/>
        <w:color w:val="000000"/>
      </w:rPr>
    </w:pPr>
    <w:r w:rsidRPr="008936FC">
      <w:rPr>
        <w:rFonts w:ascii="FrankRuehl" w:hAnsi="FrankRuehl" w:cs="FrankRuehl"/>
        <w:color w:val="000000"/>
      </w:rPr>
      <w:pict w14:anchorId="47D2D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29780" w14:textId="77777777" w:rsidR="00967D95" w:rsidRPr="00CB7079" w:rsidRDefault="00967D95">
      <w:pPr>
        <w:rPr>
          <w:rFonts w:cs="Arial"/>
          <w:szCs w:val="20"/>
        </w:rPr>
      </w:pPr>
      <w:r>
        <w:separator/>
      </w:r>
    </w:p>
  </w:footnote>
  <w:footnote w:type="continuationSeparator" w:id="0">
    <w:p w14:paraId="00498F61" w14:textId="77777777" w:rsidR="00967D95" w:rsidRPr="00CB7079" w:rsidRDefault="00967D9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1D7C7" w14:textId="77777777" w:rsidR="008936FC" w:rsidRPr="008936FC" w:rsidRDefault="008936FC" w:rsidP="008936F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41611-10-14</w:t>
    </w:r>
    <w:r>
      <w:rPr>
        <w:color w:val="000000"/>
        <w:sz w:val="22"/>
        <w:szCs w:val="22"/>
        <w:rtl/>
      </w:rPr>
      <w:tab/>
      <w:t xml:space="preserve"> מדינת ישראל נ' תחריר סולטאן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B753A" w14:textId="77777777" w:rsidR="008936FC" w:rsidRPr="008936FC" w:rsidRDefault="008936FC" w:rsidP="008936F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41611-10-14</w:t>
    </w:r>
    <w:r>
      <w:rPr>
        <w:color w:val="000000"/>
        <w:sz w:val="22"/>
        <w:szCs w:val="22"/>
        <w:rtl/>
      </w:rPr>
      <w:tab/>
      <w:t xml:space="preserve"> מדינת ישראל נ' תחריר סולטאן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967D67"/>
    <w:multiLevelType w:val="hybridMultilevel"/>
    <w:tmpl w:val="4438A0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2303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4BCC"/>
    <w:rsid w:val="000F581F"/>
    <w:rsid w:val="0020553C"/>
    <w:rsid w:val="00266AD1"/>
    <w:rsid w:val="004E4BCC"/>
    <w:rsid w:val="005218A2"/>
    <w:rsid w:val="008936FC"/>
    <w:rsid w:val="00967D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926E81"/>
  <w15:chartTrackingRefBased/>
  <w15:docId w15:val="{5BDC5BFB-5C1C-422A-85D0-E684EB14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4BC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4BCC"/>
    <w:pPr>
      <w:tabs>
        <w:tab w:val="center" w:pos="4153"/>
        <w:tab w:val="right" w:pos="8306"/>
      </w:tabs>
    </w:pPr>
  </w:style>
  <w:style w:type="paragraph" w:styleId="a4">
    <w:name w:val="footer"/>
    <w:basedOn w:val="a"/>
    <w:rsid w:val="004E4BCC"/>
    <w:pPr>
      <w:tabs>
        <w:tab w:val="center" w:pos="4153"/>
        <w:tab w:val="right" w:pos="8306"/>
      </w:tabs>
    </w:pPr>
  </w:style>
  <w:style w:type="character" w:styleId="a5">
    <w:name w:val="page number"/>
    <w:basedOn w:val="a0"/>
    <w:rsid w:val="004E4BCC"/>
  </w:style>
  <w:style w:type="character" w:styleId="a6">
    <w:name w:val="line number"/>
    <w:basedOn w:val="a0"/>
    <w:rsid w:val="004E4BCC"/>
    <w:rPr>
      <w:rFonts w:cs="Arial"/>
      <w:szCs w:val="20"/>
    </w:rPr>
  </w:style>
  <w:style w:type="paragraph" w:customStyle="1" w:styleId="12">
    <w:name w:val="רגיל + ‏12 נק'"/>
    <w:aliases w:val="מיושר לשני הצדדים,מרווח בין שורות:  שורה וחצי"/>
    <w:basedOn w:val="a"/>
    <w:rsid w:val="004E4BCC"/>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4E4BCC"/>
    <w:pPr>
      <w:spacing w:line="360" w:lineRule="auto"/>
      <w:jc w:val="both"/>
    </w:pPr>
    <w:rPr>
      <w:rFonts w:ascii="Times New Roman" w:eastAsia="Times New Roman" w:hAnsi="Times New Roman"/>
    </w:rPr>
  </w:style>
  <w:style w:type="character" w:styleId="Hyperlink">
    <w:name w:val="Hyperlink"/>
    <w:basedOn w:val="a0"/>
    <w:rsid w:val="00893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14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41611</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תחריר סולטאן</vt:lpwstr>
  </property>
  <property fmtid="{D5CDD505-2E9C-101B-9397-08002B2CF9AE}" pid="10" name="LAWYER">
    <vt:lpwstr>יניב בן הרוש;צבי אבנון</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20150106</vt:lpwstr>
  </property>
  <property fmtid="{D5CDD505-2E9C-101B-9397-08002B2CF9AE}" pid="14" name="TYPE_N_DATE">
    <vt:lpwstr>39020150106</vt:lpwstr>
  </property>
  <property fmtid="{D5CDD505-2E9C-101B-9397-08002B2CF9AE}" pid="15" name="WORDNUMPAGES">
    <vt:lpwstr>2</vt:lpwstr>
  </property>
  <property fmtid="{D5CDD505-2E9C-101B-9397-08002B2CF9AE}" pid="16" name="TYPE_ABS_DATE">
    <vt:lpwstr>390020150106</vt:lpwstr>
  </property>
  <property fmtid="{D5CDD505-2E9C-101B-9397-08002B2CF9AE}" pid="17" name="ISABSTRACT">
    <vt:lpwstr>Y</vt:lpwstr>
  </property>
  <property fmtid="{D5CDD505-2E9C-101B-9397-08002B2CF9AE}" pid="18" name="LAWLISTTMP1">
    <vt:lpwstr>70301/144.a;144</vt:lpwstr>
  </property>
</Properties>
</file>